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footer11.xml" ContentType="application/vnd.openxmlformats-officedocument.wordprocessingml.footer+xml"/>
  <Override PartName="/word/header10.xml" ContentType="application/vnd.openxmlformats-officedocument.wordprocessingml.header+xml"/>
  <Override PartName="/word/header11.xml" ContentType="application/vnd.openxmlformats-officedocument.wordprocessingml.header+xml"/>
  <Override PartName="/word/footer12.xml" ContentType="application/vnd.openxmlformats-officedocument.wordprocessingml.footer+xml"/>
  <Override PartName="/word/footer13.xml" ContentType="application/vnd.openxmlformats-officedocument.wordprocessingml.footer+xml"/>
  <Override PartName="/word/header12.xml" ContentType="application/vnd.openxmlformats-officedocument.wordprocessingml.header+xml"/>
  <Override PartName="/word/footer14.xml" ContentType="application/vnd.openxmlformats-officedocument.wordprocessingml.footer+xml"/>
  <Override PartName="/word/header13.xml" ContentType="application/vnd.openxmlformats-officedocument.wordprocessingml.header+xml"/>
  <Override PartName="/word/header14.xml" ContentType="application/vnd.openxmlformats-officedocument.wordprocessingml.header+xml"/>
  <Override PartName="/word/footer15.xml" ContentType="application/vnd.openxmlformats-officedocument.wordprocessingml.footer+xml"/>
  <Override PartName="/word/footer16.xml" ContentType="application/vnd.openxmlformats-officedocument.wordprocessingml.footer+xml"/>
  <Override PartName="/word/header15.xml" ContentType="application/vnd.openxmlformats-officedocument.wordprocessingml.header+xml"/>
  <Override PartName="/word/footer17.xml" ContentType="application/vnd.openxmlformats-officedocument.wordprocessingml.footer+xml"/>
  <Override PartName="/word/header16.xml" ContentType="application/vnd.openxmlformats-officedocument.wordprocessingml.header+xml"/>
  <Override PartName="/word/header17.xml" ContentType="application/vnd.openxmlformats-officedocument.wordprocessingml.header+xml"/>
  <Override PartName="/word/footer18.xml" ContentType="application/vnd.openxmlformats-officedocument.wordprocessingml.footer+xml"/>
  <Override PartName="/word/footer19.xml" ContentType="application/vnd.openxmlformats-officedocument.wordprocessingml.footer+xml"/>
  <Override PartName="/word/header18.xml" ContentType="application/vnd.openxmlformats-officedocument.wordprocessingml.header+xml"/>
  <Override PartName="/word/footer20.xml" ContentType="application/vnd.openxmlformats-officedocument.wordprocessingml.footer+xml"/>
  <Override PartName="/word/header19.xml" ContentType="application/vnd.openxmlformats-officedocument.wordprocessingml.header+xml"/>
  <Override PartName="/word/header20.xml" ContentType="application/vnd.openxmlformats-officedocument.wordprocessingml.header+xml"/>
  <Override PartName="/word/footer21.xml" ContentType="application/vnd.openxmlformats-officedocument.wordprocessingml.footer+xml"/>
  <Override PartName="/word/footer22.xml" ContentType="application/vnd.openxmlformats-officedocument.wordprocessingml.footer+xml"/>
  <Override PartName="/word/header21.xml" ContentType="application/vnd.openxmlformats-officedocument.wordprocessingml.header+xml"/>
  <Override PartName="/word/footer2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322AC" w:rsidRPr="00704498" w:rsidRDefault="00C322AC" w:rsidP="00C322AC">
      <w:pPr>
        <w:spacing w:line="500" w:lineRule="exact"/>
        <w:jc w:val="both"/>
        <w:rPr>
          <w:rFonts w:ascii="標楷體" w:eastAsia="標楷體" w:hAnsi="標楷體"/>
          <w:bCs/>
          <w:color w:val="000000" w:themeColor="text1"/>
          <w:spacing w:val="16"/>
          <w:kern w:val="0"/>
          <w:sz w:val="36"/>
          <w:szCs w:val="36"/>
        </w:rPr>
      </w:pPr>
      <w:r w:rsidRPr="00704498">
        <w:rPr>
          <w:rFonts w:ascii="標楷體" w:eastAsia="標楷體" w:hAnsi="標楷體" w:hint="eastAsia"/>
          <w:bCs/>
          <w:color w:val="000000" w:themeColor="text1"/>
          <w:spacing w:val="16"/>
          <w:kern w:val="0"/>
          <w:sz w:val="36"/>
          <w:szCs w:val="36"/>
        </w:rPr>
        <w:t xml:space="preserve">立 法 院 第 10 屆 第 </w:t>
      </w:r>
      <w:r w:rsidR="00CD21A6">
        <w:rPr>
          <w:rFonts w:ascii="標楷體" w:eastAsia="標楷體" w:hAnsi="標楷體" w:hint="eastAsia"/>
          <w:bCs/>
          <w:color w:val="000000" w:themeColor="text1"/>
          <w:spacing w:val="16"/>
          <w:kern w:val="0"/>
          <w:sz w:val="36"/>
          <w:szCs w:val="36"/>
        </w:rPr>
        <w:t>8</w:t>
      </w:r>
      <w:r w:rsidRPr="00704498">
        <w:rPr>
          <w:rFonts w:ascii="標楷體" w:eastAsia="標楷體" w:hAnsi="標楷體" w:hint="eastAsia"/>
          <w:bCs/>
          <w:color w:val="000000" w:themeColor="text1"/>
          <w:spacing w:val="16"/>
          <w:kern w:val="0"/>
          <w:sz w:val="36"/>
          <w:szCs w:val="36"/>
        </w:rPr>
        <w:t>會 期</w:t>
      </w:r>
    </w:p>
    <w:p w:rsidR="00C322AC" w:rsidRPr="00704498" w:rsidRDefault="00C322AC" w:rsidP="00C322AC">
      <w:pPr>
        <w:spacing w:line="500" w:lineRule="exact"/>
        <w:rPr>
          <w:rFonts w:ascii="標楷體" w:eastAsia="標楷體" w:hAnsi="標楷體"/>
          <w:bCs/>
          <w:snapToGrid w:val="0"/>
          <w:color w:val="000000" w:themeColor="text1"/>
          <w:kern w:val="0"/>
          <w:sz w:val="36"/>
          <w:szCs w:val="36"/>
        </w:rPr>
      </w:pPr>
      <w:r w:rsidRPr="00704498">
        <w:rPr>
          <w:rFonts w:ascii="標楷體" w:eastAsia="標楷體" w:hAnsi="標楷體" w:hint="eastAsia"/>
          <w:bCs/>
          <w:snapToGrid w:val="0"/>
          <w:color w:val="000000" w:themeColor="text1"/>
          <w:kern w:val="0"/>
          <w:sz w:val="36"/>
          <w:szCs w:val="36"/>
        </w:rPr>
        <w:t>中華</w:t>
      </w:r>
      <w:r w:rsidRPr="00704498">
        <w:rPr>
          <w:rFonts w:ascii="標楷體" w:eastAsia="標楷體" w:hAnsi="標楷體" w:hint="eastAsia"/>
          <w:bCs/>
          <w:snapToGrid w:val="0"/>
          <w:color w:val="000000" w:themeColor="text1"/>
          <w:spacing w:val="2"/>
          <w:kern w:val="0"/>
          <w:sz w:val="36"/>
          <w:szCs w:val="36"/>
        </w:rPr>
        <w:t>民國</w:t>
      </w:r>
      <w:r w:rsidRPr="00704498">
        <w:rPr>
          <w:rFonts w:ascii="標楷體" w:eastAsia="標楷體" w:hAnsi="標楷體" w:hint="eastAsia"/>
          <w:bCs/>
          <w:snapToGrid w:val="0"/>
          <w:color w:val="000000" w:themeColor="text1"/>
          <w:kern w:val="0"/>
          <w:sz w:val="36"/>
          <w:szCs w:val="36"/>
        </w:rPr>
        <w:t>1</w:t>
      </w:r>
      <w:r w:rsidR="0078677A" w:rsidRPr="00704498">
        <w:rPr>
          <w:rFonts w:ascii="標楷體" w:eastAsia="標楷體" w:hAnsi="標楷體"/>
          <w:bCs/>
          <w:snapToGrid w:val="0"/>
          <w:color w:val="000000" w:themeColor="text1"/>
          <w:kern w:val="0"/>
          <w:sz w:val="36"/>
          <w:szCs w:val="36"/>
        </w:rPr>
        <w:t>1</w:t>
      </w:r>
      <w:r w:rsidR="004A3CE6" w:rsidRPr="00704498">
        <w:rPr>
          <w:rFonts w:ascii="標楷體" w:eastAsia="標楷體" w:hAnsi="標楷體" w:hint="eastAsia"/>
          <w:bCs/>
          <w:snapToGrid w:val="0"/>
          <w:color w:val="000000" w:themeColor="text1"/>
          <w:kern w:val="0"/>
          <w:sz w:val="36"/>
          <w:szCs w:val="36"/>
        </w:rPr>
        <w:t>2</w:t>
      </w:r>
      <w:r w:rsidRPr="00704498">
        <w:rPr>
          <w:rFonts w:ascii="標楷體" w:eastAsia="標楷體" w:hAnsi="標楷體" w:hint="eastAsia"/>
          <w:bCs/>
          <w:snapToGrid w:val="0"/>
          <w:color w:val="000000" w:themeColor="text1"/>
          <w:kern w:val="0"/>
          <w:sz w:val="36"/>
          <w:szCs w:val="36"/>
        </w:rPr>
        <w:t>年</w:t>
      </w:r>
      <w:r w:rsidR="00CD21A6">
        <w:rPr>
          <w:rFonts w:ascii="標楷體" w:eastAsia="標楷體" w:hAnsi="標楷體" w:hint="eastAsia"/>
          <w:bCs/>
          <w:snapToGrid w:val="0"/>
          <w:color w:val="000000" w:themeColor="text1"/>
          <w:kern w:val="0"/>
          <w:sz w:val="36"/>
          <w:szCs w:val="36"/>
        </w:rPr>
        <w:t>9</w:t>
      </w:r>
      <w:r w:rsidRPr="00704498">
        <w:rPr>
          <w:rFonts w:ascii="標楷體" w:eastAsia="標楷體" w:hAnsi="標楷體" w:hint="eastAsia"/>
          <w:bCs/>
          <w:snapToGrid w:val="0"/>
          <w:color w:val="000000" w:themeColor="text1"/>
          <w:kern w:val="0"/>
          <w:sz w:val="36"/>
          <w:szCs w:val="36"/>
        </w:rPr>
        <w:t>月至1</w:t>
      </w:r>
      <w:r w:rsidR="00F42E30" w:rsidRPr="00704498">
        <w:rPr>
          <w:rFonts w:ascii="標楷體" w:eastAsia="標楷體" w:hAnsi="標楷體" w:hint="eastAsia"/>
          <w:bCs/>
          <w:snapToGrid w:val="0"/>
          <w:color w:val="000000" w:themeColor="text1"/>
          <w:kern w:val="0"/>
          <w:sz w:val="36"/>
          <w:szCs w:val="36"/>
        </w:rPr>
        <w:t>1</w:t>
      </w:r>
      <w:r w:rsidR="007B013D">
        <w:rPr>
          <w:rFonts w:ascii="標楷體" w:eastAsia="標楷體" w:hAnsi="標楷體" w:hint="eastAsia"/>
          <w:bCs/>
          <w:snapToGrid w:val="0"/>
          <w:color w:val="000000" w:themeColor="text1"/>
          <w:kern w:val="0"/>
          <w:sz w:val="36"/>
          <w:szCs w:val="36"/>
        </w:rPr>
        <w:t>3</w:t>
      </w:r>
      <w:r w:rsidRPr="00704498">
        <w:rPr>
          <w:rFonts w:ascii="標楷體" w:eastAsia="標楷體" w:hAnsi="標楷體" w:hint="eastAsia"/>
          <w:bCs/>
          <w:snapToGrid w:val="0"/>
          <w:color w:val="000000" w:themeColor="text1"/>
          <w:kern w:val="0"/>
          <w:sz w:val="36"/>
          <w:szCs w:val="36"/>
        </w:rPr>
        <w:t>年</w:t>
      </w:r>
      <w:r w:rsidR="00CD21A6">
        <w:rPr>
          <w:rFonts w:ascii="標楷體" w:eastAsia="標楷體" w:hAnsi="標楷體" w:hint="eastAsia"/>
          <w:bCs/>
          <w:snapToGrid w:val="0"/>
          <w:color w:val="000000" w:themeColor="text1"/>
          <w:kern w:val="0"/>
          <w:sz w:val="36"/>
          <w:szCs w:val="36"/>
        </w:rPr>
        <w:t>1</w:t>
      </w:r>
      <w:r w:rsidRPr="00704498">
        <w:rPr>
          <w:rFonts w:ascii="標楷體" w:eastAsia="標楷體" w:hAnsi="標楷體" w:hint="eastAsia"/>
          <w:bCs/>
          <w:snapToGrid w:val="0"/>
          <w:color w:val="000000" w:themeColor="text1"/>
          <w:kern w:val="0"/>
          <w:sz w:val="36"/>
          <w:szCs w:val="36"/>
        </w:rPr>
        <w:t>月</w:t>
      </w:r>
    </w:p>
    <w:p w:rsidR="00C322AC" w:rsidRPr="007B013D" w:rsidRDefault="00C322AC" w:rsidP="00C322AC">
      <w:pPr>
        <w:spacing w:line="560" w:lineRule="exact"/>
        <w:jc w:val="center"/>
        <w:rPr>
          <w:rFonts w:ascii="標楷體" w:eastAsia="標楷體" w:hAnsi="標楷體"/>
          <w:bCs/>
          <w:color w:val="000000" w:themeColor="text1"/>
          <w:sz w:val="40"/>
          <w:szCs w:val="40"/>
        </w:rPr>
      </w:pPr>
    </w:p>
    <w:p w:rsidR="00C322AC" w:rsidRPr="00704498" w:rsidRDefault="00C322AC" w:rsidP="00C322AC">
      <w:pPr>
        <w:spacing w:line="560" w:lineRule="exact"/>
        <w:jc w:val="center"/>
        <w:rPr>
          <w:rFonts w:ascii="標楷體" w:eastAsia="標楷體" w:hAnsi="標楷體"/>
          <w:b/>
          <w:bCs/>
          <w:color w:val="000000" w:themeColor="text1"/>
          <w:sz w:val="40"/>
          <w:szCs w:val="40"/>
        </w:rPr>
      </w:pPr>
    </w:p>
    <w:p w:rsidR="00C322AC" w:rsidRPr="00704498" w:rsidRDefault="00C322AC" w:rsidP="00C322AC">
      <w:pPr>
        <w:spacing w:line="560" w:lineRule="exact"/>
        <w:jc w:val="center"/>
        <w:rPr>
          <w:rFonts w:ascii="標楷體" w:eastAsia="標楷體" w:hAnsi="標楷體"/>
          <w:b/>
          <w:bCs/>
          <w:color w:val="000000" w:themeColor="text1"/>
          <w:sz w:val="40"/>
          <w:szCs w:val="40"/>
        </w:rPr>
      </w:pPr>
    </w:p>
    <w:p w:rsidR="00C322AC" w:rsidRPr="00704498" w:rsidRDefault="00C322AC" w:rsidP="00C322AC">
      <w:pPr>
        <w:spacing w:line="560" w:lineRule="exact"/>
        <w:jc w:val="center"/>
        <w:rPr>
          <w:rFonts w:ascii="標楷體" w:eastAsia="標楷體" w:hAnsi="標楷體"/>
          <w:b/>
          <w:bCs/>
          <w:color w:val="000000" w:themeColor="text1"/>
          <w:sz w:val="40"/>
          <w:szCs w:val="40"/>
        </w:rPr>
      </w:pPr>
    </w:p>
    <w:p w:rsidR="00C322AC" w:rsidRPr="00704498" w:rsidRDefault="00C322AC" w:rsidP="00C322AC">
      <w:pPr>
        <w:spacing w:line="560" w:lineRule="exact"/>
        <w:jc w:val="center"/>
        <w:rPr>
          <w:rFonts w:ascii="標楷體" w:eastAsia="標楷體" w:hAnsi="標楷體"/>
          <w:b/>
          <w:bCs/>
          <w:color w:val="000000" w:themeColor="text1"/>
          <w:sz w:val="40"/>
          <w:szCs w:val="40"/>
        </w:rPr>
      </w:pPr>
    </w:p>
    <w:p w:rsidR="00C322AC" w:rsidRPr="00704498" w:rsidRDefault="00C322AC" w:rsidP="00C322AC">
      <w:pPr>
        <w:spacing w:line="560" w:lineRule="exact"/>
        <w:jc w:val="center"/>
        <w:rPr>
          <w:rFonts w:ascii="標楷體" w:eastAsia="標楷體" w:hAnsi="標楷體"/>
          <w:b/>
          <w:bCs/>
          <w:color w:val="000000" w:themeColor="text1"/>
          <w:sz w:val="40"/>
          <w:szCs w:val="40"/>
        </w:rPr>
      </w:pPr>
    </w:p>
    <w:p w:rsidR="00246C71" w:rsidRPr="00704498" w:rsidRDefault="00246C71" w:rsidP="00C322AC">
      <w:pPr>
        <w:spacing w:line="560" w:lineRule="exact"/>
        <w:jc w:val="center"/>
        <w:rPr>
          <w:rFonts w:ascii="標楷體" w:eastAsia="標楷體" w:hAnsi="標楷體"/>
          <w:b/>
          <w:bCs/>
          <w:color w:val="000000" w:themeColor="text1"/>
          <w:sz w:val="40"/>
          <w:szCs w:val="40"/>
        </w:rPr>
      </w:pPr>
    </w:p>
    <w:p w:rsidR="00246C71" w:rsidRPr="00704498" w:rsidRDefault="00246C71" w:rsidP="00C322AC">
      <w:pPr>
        <w:spacing w:line="560" w:lineRule="exact"/>
        <w:jc w:val="center"/>
        <w:rPr>
          <w:rFonts w:ascii="標楷體" w:eastAsia="標楷體" w:hAnsi="標楷體"/>
          <w:b/>
          <w:bCs/>
          <w:color w:val="000000" w:themeColor="text1"/>
          <w:sz w:val="40"/>
          <w:szCs w:val="40"/>
        </w:rPr>
      </w:pPr>
    </w:p>
    <w:p w:rsidR="00C322AC" w:rsidRPr="00704498" w:rsidRDefault="00C322AC" w:rsidP="00C322AC">
      <w:pPr>
        <w:spacing w:line="560" w:lineRule="exact"/>
        <w:jc w:val="center"/>
        <w:rPr>
          <w:rFonts w:ascii="標楷體" w:eastAsia="標楷體" w:hAnsi="標楷體"/>
          <w:b/>
          <w:bCs/>
          <w:color w:val="000000" w:themeColor="text1"/>
          <w:sz w:val="40"/>
          <w:szCs w:val="40"/>
        </w:rPr>
      </w:pPr>
    </w:p>
    <w:p w:rsidR="00C322AC" w:rsidRPr="00704498" w:rsidRDefault="00C322AC" w:rsidP="00C322AC">
      <w:pPr>
        <w:jc w:val="center"/>
        <w:rPr>
          <w:rFonts w:ascii="標楷體" w:eastAsia="標楷體" w:hAnsi="標楷體"/>
          <w:bCs/>
          <w:sz w:val="64"/>
          <w:szCs w:val="64"/>
        </w:rPr>
      </w:pPr>
      <w:r w:rsidRPr="00704498">
        <w:rPr>
          <w:rFonts w:ascii="標楷體" w:eastAsia="標楷體" w:hAnsi="標楷體" w:hint="eastAsia"/>
          <w:bCs/>
          <w:sz w:val="64"/>
          <w:szCs w:val="64"/>
        </w:rPr>
        <w:t>教育及文化委員會會務報告</w:t>
      </w:r>
    </w:p>
    <w:p w:rsidR="00C322AC" w:rsidRPr="00704498" w:rsidRDefault="00C322AC" w:rsidP="00C322AC">
      <w:pPr>
        <w:spacing w:line="560" w:lineRule="exact"/>
        <w:rPr>
          <w:rFonts w:ascii="標楷體" w:eastAsia="標楷體" w:hAnsi="標楷體"/>
          <w:b/>
          <w:bCs/>
          <w:color w:val="000000" w:themeColor="text1"/>
          <w:sz w:val="36"/>
          <w:szCs w:val="36"/>
        </w:rPr>
      </w:pPr>
    </w:p>
    <w:p w:rsidR="00C322AC" w:rsidRPr="00704498" w:rsidRDefault="00C322AC" w:rsidP="00C322AC">
      <w:pPr>
        <w:spacing w:line="560" w:lineRule="exact"/>
        <w:rPr>
          <w:rFonts w:ascii="標楷體" w:eastAsia="標楷體" w:hAnsi="標楷體"/>
          <w:b/>
          <w:bCs/>
          <w:color w:val="000000" w:themeColor="text1"/>
          <w:sz w:val="36"/>
          <w:szCs w:val="36"/>
        </w:rPr>
      </w:pPr>
    </w:p>
    <w:p w:rsidR="00C322AC" w:rsidRPr="00704498" w:rsidRDefault="00C322AC" w:rsidP="00C322AC">
      <w:pPr>
        <w:spacing w:line="560" w:lineRule="exact"/>
        <w:rPr>
          <w:rFonts w:ascii="標楷體" w:eastAsia="標楷體" w:hAnsi="標楷體"/>
          <w:b/>
          <w:bCs/>
          <w:color w:val="000000" w:themeColor="text1"/>
          <w:sz w:val="36"/>
          <w:szCs w:val="36"/>
        </w:rPr>
      </w:pPr>
    </w:p>
    <w:p w:rsidR="00C322AC" w:rsidRPr="00704498" w:rsidRDefault="00C322AC" w:rsidP="00C322AC">
      <w:pPr>
        <w:spacing w:line="560" w:lineRule="exact"/>
        <w:rPr>
          <w:rFonts w:ascii="標楷體" w:eastAsia="標楷體" w:hAnsi="標楷體"/>
          <w:b/>
          <w:bCs/>
          <w:color w:val="000000" w:themeColor="text1"/>
          <w:sz w:val="36"/>
          <w:szCs w:val="36"/>
        </w:rPr>
      </w:pPr>
    </w:p>
    <w:p w:rsidR="00C322AC" w:rsidRPr="00704498" w:rsidRDefault="00C322AC" w:rsidP="00C322AC">
      <w:pPr>
        <w:spacing w:line="560" w:lineRule="exact"/>
        <w:rPr>
          <w:rFonts w:ascii="標楷體" w:eastAsia="標楷體" w:hAnsi="標楷體"/>
          <w:b/>
          <w:bCs/>
          <w:color w:val="000000" w:themeColor="text1"/>
          <w:sz w:val="36"/>
          <w:szCs w:val="36"/>
        </w:rPr>
      </w:pPr>
    </w:p>
    <w:p w:rsidR="00C322AC" w:rsidRPr="00704498" w:rsidRDefault="00C322AC" w:rsidP="00C322AC">
      <w:pPr>
        <w:spacing w:line="560" w:lineRule="exact"/>
        <w:rPr>
          <w:rFonts w:ascii="標楷體" w:eastAsia="標楷體" w:hAnsi="標楷體"/>
          <w:b/>
          <w:bCs/>
          <w:color w:val="000000" w:themeColor="text1"/>
          <w:sz w:val="36"/>
          <w:szCs w:val="36"/>
        </w:rPr>
      </w:pPr>
    </w:p>
    <w:p w:rsidR="00EE6711" w:rsidRPr="00704498" w:rsidRDefault="00EE6711" w:rsidP="00C322AC">
      <w:pPr>
        <w:spacing w:line="560" w:lineRule="exact"/>
        <w:rPr>
          <w:rFonts w:ascii="標楷體" w:eastAsia="標楷體" w:hAnsi="標楷體"/>
          <w:b/>
          <w:bCs/>
          <w:color w:val="000000" w:themeColor="text1"/>
          <w:sz w:val="36"/>
          <w:szCs w:val="36"/>
        </w:rPr>
      </w:pPr>
    </w:p>
    <w:p w:rsidR="00C322AC" w:rsidRPr="00704498" w:rsidRDefault="00BF7078" w:rsidP="00C322AC">
      <w:pPr>
        <w:spacing w:line="560" w:lineRule="exact"/>
        <w:rPr>
          <w:rFonts w:ascii="標楷體" w:eastAsia="標楷體" w:hAnsi="標楷體"/>
          <w:b/>
          <w:bCs/>
          <w:color w:val="000000" w:themeColor="text1"/>
          <w:sz w:val="36"/>
          <w:szCs w:val="36"/>
        </w:rPr>
      </w:pPr>
      <w:r w:rsidRPr="00704498">
        <w:rPr>
          <w:rFonts w:ascii="標楷體" w:eastAsia="標楷體" w:hAnsi="標楷體"/>
          <w:b/>
          <w:bCs/>
          <w:noProof/>
          <w:color w:val="000000" w:themeColor="text1"/>
          <w:sz w:val="36"/>
          <w:szCs w:val="36"/>
        </w:rPr>
        <mc:AlternateContent>
          <mc:Choice Requires="wps">
            <w:drawing>
              <wp:anchor distT="0" distB="0" distL="114300" distR="114300" simplePos="0" relativeHeight="251658240" behindDoc="0" locked="0" layoutInCell="1" allowOverlap="1">
                <wp:simplePos x="0" y="0"/>
                <wp:positionH relativeFrom="column">
                  <wp:posOffset>5048250</wp:posOffset>
                </wp:positionH>
                <wp:positionV relativeFrom="paragraph">
                  <wp:posOffset>339090</wp:posOffset>
                </wp:positionV>
                <wp:extent cx="1287780" cy="1173480"/>
                <wp:effectExtent l="0" t="0" r="0" b="7620"/>
                <wp:wrapNone/>
                <wp:docPr id="3" name="文字方塊 3"/>
                <wp:cNvGraphicFramePr/>
                <a:graphic xmlns:a="http://schemas.openxmlformats.org/drawingml/2006/main">
                  <a:graphicData uri="http://schemas.microsoft.com/office/word/2010/wordprocessingShape">
                    <wps:wsp>
                      <wps:cNvSpPr txBox="1"/>
                      <wps:spPr>
                        <a:xfrm>
                          <a:off x="0" y="0"/>
                          <a:ext cx="1287780" cy="1173480"/>
                        </a:xfrm>
                        <a:prstGeom prst="rect">
                          <a:avLst/>
                        </a:prstGeom>
                        <a:noFill/>
                        <a:ln w="6350">
                          <a:noFill/>
                        </a:ln>
                      </wps:spPr>
                      <wps:txbx>
                        <w:txbxContent>
                          <w:p w:rsidR="005F0DE0" w:rsidRDefault="005F0DE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id="_x0000_t202" coordsize="21600,21600" o:spt="202" path="m,l,21600r21600,l21600,xe">
                <v:stroke joinstyle="miter"/>
                <v:path gradientshapeok="t" o:connecttype="rect"/>
              </v:shapetype>
              <v:shape id="文字方塊 3" o:spid="_x0000_s1026" type="#_x0000_t202" style="position:absolute;margin-left:397.5pt;margin-top:26.7pt;width:101.4pt;height:92.4pt;z-index:2516582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" filled="f" stroked="f" strokeweight=".5pt">
                <v:textbox>
                  <w:txbxContent>
                    <w:p w:rsidR="005F0DE0" w:rsidRDefault="005F0DE0"/>
                  </w:txbxContent>
                </v:textbox>
              </v:shape>
            </w:pict>
          </mc:Fallback>
        </mc:AlternateContent>
      </w:r>
    </w:p>
    <w:p w:rsidR="00C322AC" w:rsidRPr="00704498" w:rsidRDefault="009B5839" w:rsidP="00C322AC">
      <w:pPr>
        <w:spacing w:line="560" w:lineRule="exact"/>
        <w:jc w:val="center"/>
        <w:rPr>
          <w:rFonts w:ascii="標楷體" w:eastAsia="標楷體" w:hAnsi="標楷體"/>
          <w:b/>
          <w:bCs/>
          <w:color w:val="000000" w:themeColor="text1"/>
          <w:sz w:val="36"/>
          <w:szCs w:val="36"/>
        </w:rPr>
      </w:pPr>
      <w:r w:rsidRPr="00704498">
        <w:rPr>
          <w:rFonts w:ascii="標楷體" w:eastAsia="標楷體" w:hAnsi="標楷體"/>
          <w:noProof/>
          <w:color w:val="000000" w:themeColor="text1"/>
        </w:rPr>
        <w:drawing>
          <wp:anchor distT="0" distB="0" distL="114300" distR="114300" simplePos="0" relativeHeight="251659264" behindDoc="0" locked="0" layoutInCell="1" allowOverlap="1">
            <wp:simplePos x="0" y="0"/>
            <wp:positionH relativeFrom="column">
              <wp:posOffset>5131435</wp:posOffset>
            </wp:positionH>
            <wp:positionV relativeFrom="paragraph">
              <wp:posOffset>176530</wp:posOffset>
            </wp:positionV>
            <wp:extent cx="938359" cy="1165860"/>
            <wp:effectExtent l="0" t="0" r="0" b="0"/>
            <wp:wrapNone/>
            <wp:docPr id="7" name="圖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會務報告QRcode-1.png"/>
                    <pic:cNvPicPr/>
                  </pic:nvPicPr>
                  <pic:blipFill>
                    <a:blip r:embed="rId8">
                      <a:extLst>
                        <a:ext uri="{28A0092B-C50C-407E-A947-70E740481C1C}">
                          <a14:useLocalDpi xmlns:a14="http://schemas.microsoft.com/office/drawing/2010/main" val="0"/>
                        </a:ext>
                      </a:extLst>
                    </a:blip>
                    <a:stretch>
                      <a:fillRect/>
                    </a:stretch>
                  </pic:blipFill>
                  <pic:spPr>
                    <a:xfrm>
                      <a:off x="0" y="0"/>
                      <a:ext cx="938359" cy="1165860"/>
                    </a:xfrm>
                    <a:prstGeom prst="rect">
                      <a:avLst/>
                    </a:prstGeom>
                    <a:ln>
                      <a:noFill/>
                    </a:ln>
                  </pic:spPr>
                </pic:pic>
              </a:graphicData>
            </a:graphic>
            <wp14:sizeRelH relativeFrom="margin">
              <wp14:pctWidth>0</wp14:pctWidth>
            </wp14:sizeRelH>
            <wp14:sizeRelV relativeFrom="margin">
              <wp14:pctHeight>0</wp14:pctHeight>
            </wp14:sizeRelV>
          </wp:anchor>
        </w:drawing>
      </w:r>
    </w:p>
    <w:p w:rsidR="00C322AC" w:rsidRPr="00704498" w:rsidRDefault="00C322AC" w:rsidP="00C322AC">
      <w:pPr>
        <w:spacing w:line="560" w:lineRule="exact"/>
        <w:jc w:val="center"/>
        <w:rPr>
          <w:rFonts w:ascii="標楷體" w:eastAsia="標楷體" w:hAnsi="標楷體"/>
          <w:b/>
          <w:bCs/>
          <w:color w:val="000000" w:themeColor="text1"/>
          <w:sz w:val="36"/>
          <w:szCs w:val="36"/>
        </w:rPr>
      </w:pPr>
    </w:p>
    <w:p w:rsidR="009B5839" w:rsidRPr="00704498" w:rsidRDefault="009B5839" w:rsidP="00C9704C">
      <w:pPr>
        <w:spacing w:line="500" w:lineRule="exact"/>
        <w:ind w:leftChars="500" w:left="1200" w:firstLineChars="200" w:firstLine="800"/>
        <w:rPr>
          <w:rFonts w:ascii="標楷體" w:eastAsia="標楷體" w:hAnsi="標楷體"/>
          <w:bCs/>
          <w:color w:val="000000" w:themeColor="text1"/>
          <w:sz w:val="40"/>
          <w:szCs w:val="40"/>
        </w:rPr>
      </w:pPr>
    </w:p>
    <w:p w:rsidR="00C322AC" w:rsidRPr="00704498" w:rsidRDefault="00C322AC" w:rsidP="00C9704C">
      <w:pPr>
        <w:spacing w:line="500" w:lineRule="exact"/>
        <w:ind w:leftChars="500" w:left="1200" w:firstLineChars="200" w:firstLine="800"/>
        <w:rPr>
          <w:rFonts w:ascii="標楷體" w:eastAsia="標楷體" w:hAnsi="標楷體"/>
          <w:bCs/>
          <w:color w:val="000000" w:themeColor="text1"/>
          <w:sz w:val="40"/>
          <w:szCs w:val="40"/>
        </w:rPr>
      </w:pPr>
      <w:r w:rsidRPr="00704498">
        <w:rPr>
          <w:rFonts w:ascii="標楷體" w:eastAsia="標楷體" w:hAnsi="標楷體" w:hint="eastAsia"/>
          <w:bCs/>
          <w:color w:val="000000" w:themeColor="text1"/>
          <w:sz w:val="40"/>
          <w:szCs w:val="40"/>
        </w:rPr>
        <w:t>立法院教育及文化委員會  編印</w:t>
      </w:r>
    </w:p>
    <w:p w:rsidR="009B369A" w:rsidRPr="00704498" w:rsidRDefault="009B369A" w:rsidP="009B369A">
      <w:pPr>
        <w:spacing w:line="500" w:lineRule="exact"/>
        <w:rPr>
          <w:rFonts w:ascii="標楷體" w:eastAsia="標楷體" w:hAnsi="標楷體"/>
          <w:bCs/>
          <w:color w:val="000000" w:themeColor="text1"/>
          <w:sz w:val="40"/>
          <w:szCs w:val="40"/>
        </w:rPr>
      </w:pPr>
    </w:p>
    <w:p w:rsidR="009B369A" w:rsidRPr="00704498" w:rsidRDefault="009B369A" w:rsidP="009B369A">
      <w:pPr>
        <w:spacing w:line="500" w:lineRule="exact"/>
        <w:rPr>
          <w:rFonts w:ascii="標楷體" w:eastAsia="標楷體" w:hAnsi="標楷體"/>
          <w:bCs/>
          <w:color w:val="000000" w:themeColor="text1"/>
          <w:sz w:val="40"/>
          <w:szCs w:val="40"/>
        </w:rPr>
        <w:sectPr w:rsidR="009B369A" w:rsidRPr="00704498" w:rsidSect="00505BFB">
          <w:footerReference w:type="default" r:id="rId9"/>
          <w:pgSz w:w="11907" w:h="16840" w:code="9"/>
          <w:pgMar w:top="1134" w:right="1134" w:bottom="1134" w:left="1304" w:header="851" w:footer="992" w:gutter="0"/>
          <w:pgNumType w:fmt="upperRoman" w:start="1"/>
          <w:cols w:space="425"/>
          <w:titlePg/>
          <w:docGrid w:type="linesAndChars" w:linePitch="360"/>
        </w:sectPr>
      </w:pPr>
    </w:p>
    <w:p w:rsidR="00C322AC" w:rsidRPr="00704498" w:rsidRDefault="00C322AC" w:rsidP="00C44757">
      <w:pPr>
        <w:widowControl/>
        <w:rPr>
          <w:rFonts w:ascii="標楷體" w:eastAsia="標楷體" w:hAnsi="標楷體"/>
          <w:color w:val="000000" w:themeColor="text1"/>
          <w:sz w:val="40"/>
          <w:szCs w:val="40"/>
        </w:rPr>
      </w:pPr>
    </w:p>
    <w:p w:rsidR="00C322AC" w:rsidRPr="00704498" w:rsidRDefault="00C322AC" w:rsidP="00C44757">
      <w:pPr>
        <w:widowControl/>
        <w:rPr>
          <w:rFonts w:ascii="標楷體" w:eastAsia="標楷體" w:hAnsi="標楷體"/>
          <w:color w:val="000000" w:themeColor="text1"/>
          <w:sz w:val="40"/>
          <w:szCs w:val="40"/>
        </w:rPr>
      </w:pPr>
    </w:p>
    <w:p w:rsidR="00C322AC" w:rsidRPr="00704498" w:rsidRDefault="00C322AC" w:rsidP="00C44757">
      <w:pPr>
        <w:widowControl/>
        <w:rPr>
          <w:rFonts w:ascii="標楷體" w:eastAsia="標楷體" w:hAnsi="標楷體"/>
          <w:color w:val="000000" w:themeColor="text1"/>
          <w:sz w:val="40"/>
          <w:szCs w:val="40"/>
        </w:rPr>
      </w:pPr>
    </w:p>
    <w:p w:rsidR="00C322AC" w:rsidRPr="00704498" w:rsidRDefault="00C322AC" w:rsidP="00C44757">
      <w:pPr>
        <w:widowControl/>
        <w:rPr>
          <w:rFonts w:ascii="標楷體" w:eastAsia="標楷體" w:hAnsi="標楷體"/>
          <w:color w:val="000000" w:themeColor="text1"/>
          <w:sz w:val="40"/>
          <w:szCs w:val="40"/>
        </w:rPr>
      </w:pPr>
    </w:p>
    <w:p w:rsidR="00C322AC" w:rsidRPr="00704498" w:rsidRDefault="00C322AC" w:rsidP="00C44757">
      <w:pPr>
        <w:widowControl/>
        <w:rPr>
          <w:rFonts w:ascii="標楷體" w:eastAsia="標楷體" w:hAnsi="標楷體"/>
          <w:color w:val="000000" w:themeColor="text1"/>
          <w:sz w:val="40"/>
          <w:szCs w:val="40"/>
        </w:rPr>
      </w:pPr>
    </w:p>
    <w:p w:rsidR="00C322AC" w:rsidRPr="00704498" w:rsidRDefault="00C322AC" w:rsidP="00C44757">
      <w:pPr>
        <w:widowControl/>
        <w:rPr>
          <w:rFonts w:ascii="標楷體" w:eastAsia="標楷體" w:hAnsi="標楷體"/>
          <w:color w:val="000000" w:themeColor="text1"/>
          <w:sz w:val="40"/>
          <w:szCs w:val="40"/>
        </w:rPr>
      </w:pPr>
    </w:p>
    <w:p w:rsidR="00C322AC" w:rsidRPr="00704498" w:rsidRDefault="00C322AC" w:rsidP="00C44757">
      <w:pPr>
        <w:widowControl/>
        <w:rPr>
          <w:rFonts w:ascii="標楷體" w:eastAsia="標楷體" w:hAnsi="標楷體"/>
          <w:color w:val="000000" w:themeColor="text1"/>
          <w:sz w:val="40"/>
          <w:szCs w:val="40"/>
        </w:rPr>
      </w:pPr>
    </w:p>
    <w:p w:rsidR="00C322AC" w:rsidRPr="00704498" w:rsidRDefault="00C322AC" w:rsidP="00C44757">
      <w:pPr>
        <w:widowControl/>
        <w:rPr>
          <w:rFonts w:ascii="標楷體" w:eastAsia="標楷體" w:hAnsi="標楷體"/>
          <w:color w:val="000000" w:themeColor="text1"/>
          <w:sz w:val="40"/>
          <w:szCs w:val="40"/>
        </w:rPr>
      </w:pPr>
    </w:p>
    <w:p w:rsidR="00C322AC" w:rsidRPr="00704498" w:rsidRDefault="00C322AC" w:rsidP="00C44757">
      <w:pPr>
        <w:widowControl/>
        <w:rPr>
          <w:rFonts w:ascii="標楷體" w:eastAsia="標楷體" w:hAnsi="標楷體"/>
          <w:color w:val="000000" w:themeColor="text1"/>
          <w:sz w:val="40"/>
          <w:szCs w:val="40"/>
        </w:rPr>
      </w:pPr>
    </w:p>
    <w:p w:rsidR="00C322AC" w:rsidRPr="00704498" w:rsidRDefault="00C322AC" w:rsidP="00C44757">
      <w:pPr>
        <w:widowControl/>
        <w:rPr>
          <w:rFonts w:ascii="標楷體" w:eastAsia="標楷體" w:hAnsi="標楷體"/>
          <w:color w:val="000000" w:themeColor="text1"/>
          <w:sz w:val="40"/>
          <w:szCs w:val="40"/>
        </w:rPr>
      </w:pPr>
    </w:p>
    <w:p w:rsidR="00C322AC" w:rsidRPr="00704498" w:rsidRDefault="00C322AC" w:rsidP="00C44757">
      <w:pPr>
        <w:widowControl/>
        <w:rPr>
          <w:rFonts w:ascii="標楷體" w:eastAsia="標楷體" w:hAnsi="標楷體"/>
          <w:color w:val="000000" w:themeColor="text1"/>
          <w:sz w:val="40"/>
          <w:szCs w:val="40"/>
        </w:rPr>
      </w:pPr>
    </w:p>
    <w:p w:rsidR="00C322AC" w:rsidRPr="00704498" w:rsidRDefault="00C322AC" w:rsidP="00C44757">
      <w:pPr>
        <w:widowControl/>
        <w:rPr>
          <w:rFonts w:ascii="標楷體" w:eastAsia="標楷體" w:hAnsi="標楷體"/>
          <w:color w:val="000000" w:themeColor="text1"/>
          <w:sz w:val="40"/>
          <w:szCs w:val="40"/>
        </w:rPr>
      </w:pPr>
    </w:p>
    <w:p w:rsidR="00C322AC" w:rsidRPr="00704498" w:rsidRDefault="00C322AC" w:rsidP="00C44757">
      <w:pPr>
        <w:widowControl/>
        <w:rPr>
          <w:rFonts w:ascii="標楷體" w:eastAsia="標楷體" w:hAnsi="標楷體"/>
          <w:color w:val="000000" w:themeColor="text1"/>
          <w:sz w:val="40"/>
          <w:szCs w:val="40"/>
        </w:rPr>
      </w:pPr>
    </w:p>
    <w:p w:rsidR="00C322AC" w:rsidRPr="00704498" w:rsidRDefault="00C322AC" w:rsidP="00C44757">
      <w:pPr>
        <w:widowControl/>
        <w:rPr>
          <w:rFonts w:ascii="標楷體" w:eastAsia="標楷體" w:hAnsi="標楷體"/>
          <w:color w:val="000000" w:themeColor="text1"/>
          <w:sz w:val="40"/>
          <w:szCs w:val="40"/>
        </w:rPr>
      </w:pPr>
    </w:p>
    <w:p w:rsidR="00C322AC" w:rsidRPr="00704498" w:rsidRDefault="00C322AC" w:rsidP="00C44757">
      <w:pPr>
        <w:widowControl/>
        <w:rPr>
          <w:rFonts w:ascii="標楷體" w:eastAsia="標楷體" w:hAnsi="標楷體"/>
          <w:color w:val="000000" w:themeColor="text1"/>
          <w:sz w:val="40"/>
          <w:szCs w:val="40"/>
        </w:rPr>
      </w:pPr>
    </w:p>
    <w:p w:rsidR="00C322AC" w:rsidRPr="00704498" w:rsidRDefault="00C322AC" w:rsidP="00C44757">
      <w:pPr>
        <w:widowControl/>
        <w:rPr>
          <w:rFonts w:ascii="標楷體" w:eastAsia="標楷體" w:hAnsi="標楷體"/>
          <w:color w:val="000000" w:themeColor="text1"/>
          <w:sz w:val="40"/>
          <w:szCs w:val="40"/>
        </w:rPr>
      </w:pPr>
    </w:p>
    <w:p w:rsidR="00C322AC" w:rsidRPr="00704498" w:rsidRDefault="00C322AC" w:rsidP="00C44757">
      <w:pPr>
        <w:widowControl/>
        <w:rPr>
          <w:rFonts w:ascii="標楷體" w:eastAsia="標楷體" w:hAnsi="標楷體"/>
          <w:color w:val="000000" w:themeColor="text1"/>
          <w:sz w:val="40"/>
          <w:szCs w:val="40"/>
        </w:rPr>
      </w:pPr>
    </w:p>
    <w:p w:rsidR="00C322AC" w:rsidRPr="00704498" w:rsidRDefault="00C322AC" w:rsidP="00C44757">
      <w:pPr>
        <w:widowControl/>
        <w:rPr>
          <w:rFonts w:ascii="標楷體" w:eastAsia="標楷體" w:hAnsi="標楷體"/>
          <w:color w:val="000000" w:themeColor="text1"/>
          <w:sz w:val="40"/>
          <w:szCs w:val="40"/>
        </w:rPr>
      </w:pPr>
    </w:p>
    <w:p w:rsidR="00C322AC" w:rsidRPr="00704498" w:rsidRDefault="00C322AC" w:rsidP="00C44757">
      <w:pPr>
        <w:widowControl/>
        <w:rPr>
          <w:rFonts w:ascii="標楷體" w:eastAsia="標楷體" w:hAnsi="標楷體"/>
          <w:color w:val="000000" w:themeColor="text1"/>
          <w:sz w:val="40"/>
          <w:szCs w:val="40"/>
        </w:rPr>
      </w:pPr>
    </w:p>
    <w:p w:rsidR="00150A42" w:rsidRPr="00704498" w:rsidRDefault="00150A42" w:rsidP="00C44757">
      <w:pPr>
        <w:widowControl/>
        <w:rPr>
          <w:rFonts w:ascii="標楷體" w:eastAsia="標楷體" w:hAnsi="標楷體"/>
          <w:color w:val="000000" w:themeColor="text1"/>
          <w:sz w:val="40"/>
          <w:szCs w:val="40"/>
        </w:rPr>
        <w:sectPr w:rsidR="00150A42" w:rsidRPr="00704498" w:rsidSect="00E975D7">
          <w:headerReference w:type="even" r:id="rId10"/>
          <w:headerReference w:type="default" r:id="rId11"/>
          <w:footerReference w:type="even" r:id="rId12"/>
          <w:footerReference w:type="default" r:id="rId13"/>
          <w:headerReference w:type="first" r:id="rId14"/>
          <w:footerReference w:type="first" r:id="rId15"/>
          <w:pgSz w:w="11907" w:h="16840" w:code="9"/>
          <w:pgMar w:top="1134" w:right="1134" w:bottom="1134" w:left="1134" w:header="851" w:footer="992" w:gutter="0"/>
          <w:pgNumType w:fmt="taiwaneseCountingThousand" w:start="0"/>
          <w:cols w:space="425"/>
          <w:docGrid w:type="linesAndChars" w:linePitch="360"/>
        </w:sectPr>
      </w:pPr>
    </w:p>
    <w:p w:rsidR="00C44757" w:rsidRPr="00704498" w:rsidRDefault="00C44757" w:rsidP="00C01E61">
      <w:pPr>
        <w:widowControl/>
        <w:jc w:val="center"/>
        <w:rPr>
          <w:rFonts w:ascii="標楷體" w:eastAsia="標楷體" w:hAnsi="標楷體"/>
          <w:color w:val="000000" w:themeColor="text1"/>
          <w:sz w:val="40"/>
          <w:szCs w:val="40"/>
        </w:rPr>
      </w:pPr>
      <w:r w:rsidRPr="00704498">
        <w:rPr>
          <w:rFonts w:ascii="標楷體" w:eastAsia="標楷體" w:hAnsi="標楷體" w:hint="eastAsia"/>
          <w:color w:val="000000" w:themeColor="text1"/>
          <w:sz w:val="40"/>
          <w:szCs w:val="40"/>
        </w:rPr>
        <w:lastRenderedPageBreak/>
        <w:t>立法院第</w:t>
      </w:r>
      <w:r w:rsidR="00422FB0" w:rsidRPr="00704498">
        <w:rPr>
          <w:rFonts w:ascii="標楷體" w:eastAsia="標楷體" w:hAnsi="標楷體" w:hint="eastAsia"/>
          <w:color w:val="000000" w:themeColor="text1"/>
          <w:sz w:val="40"/>
          <w:szCs w:val="40"/>
        </w:rPr>
        <w:t>10</w:t>
      </w:r>
      <w:r w:rsidRPr="00704498">
        <w:rPr>
          <w:rFonts w:ascii="標楷體" w:eastAsia="標楷體" w:hAnsi="標楷體" w:hint="eastAsia"/>
          <w:color w:val="000000" w:themeColor="text1"/>
          <w:sz w:val="40"/>
          <w:szCs w:val="40"/>
        </w:rPr>
        <w:t>屆第</w:t>
      </w:r>
      <w:r w:rsidR="007B013D">
        <w:rPr>
          <w:rFonts w:ascii="標楷體" w:eastAsia="標楷體" w:hAnsi="標楷體" w:hint="eastAsia"/>
          <w:color w:val="000000" w:themeColor="text1"/>
          <w:sz w:val="40"/>
          <w:szCs w:val="40"/>
        </w:rPr>
        <w:t>8</w:t>
      </w:r>
      <w:r w:rsidRPr="00704498">
        <w:rPr>
          <w:rFonts w:ascii="標楷體" w:eastAsia="標楷體" w:hAnsi="標楷體" w:hint="eastAsia"/>
          <w:color w:val="000000" w:themeColor="text1"/>
          <w:sz w:val="40"/>
          <w:szCs w:val="40"/>
        </w:rPr>
        <w:t>會期教育及文化委員會會務報告</w:t>
      </w:r>
    </w:p>
    <w:p w:rsidR="007C7731" w:rsidRDefault="00C44757" w:rsidP="004A3CE6">
      <w:pPr>
        <w:spacing w:line="460" w:lineRule="exact"/>
        <w:ind w:left="4406" w:hangingChars="2128" w:hanging="4406"/>
        <w:jc w:val="right"/>
        <w:rPr>
          <w:rFonts w:ascii="標楷體" w:eastAsia="標楷體" w:hAnsi="標楷體"/>
          <w:color w:val="000000" w:themeColor="text1"/>
          <w:kern w:val="0"/>
          <w:sz w:val="28"/>
          <w:szCs w:val="28"/>
        </w:rPr>
      </w:pPr>
      <w:r w:rsidRPr="00875994">
        <w:rPr>
          <w:rFonts w:ascii="標楷體" w:eastAsia="標楷體" w:hAnsi="標楷體" w:hint="eastAsia"/>
          <w:color w:val="000000" w:themeColor="text1"/>
          <w:spacing w:val="7"/>
          <w:w w:val="69"/>
          <w:kern w:val="0"/>
          <w:sz w:val="28"/>
          <w:szCs w:val="28"/>
          <w:fitText w:val="3339" w:id="-1579439359"/>
        </w:rPr>
        <w:t>1</w:t>
      </w:r>
      <w:r w:rsidR="004A3CE6" w:rsidRPr="00875994">
        <w:rPr>
          <w:rFonts w:ascii="標楷體" w:eastAsia="標楷體" w:hAnsi="標楷體" w:hint="eastAsia"/>
          <w:color w:val="000000" w:themeColor="text1"/>
          <w:spacing w:val="7"/>
          <w:w w:val="69"/>
          <w:kern w:val="0"/>
          <w:sz w:val="28"/>
          <w:szCs w:val="28"/>
          <w:fitText w:val="3339" w:id="-1579439359"/>
        </w:rPr>
        <w:t>12</w:t>
      </w:r>
      <w:r w:rsidRPr="00875994">
        <w:rPr>
          <w:rFonts w:ascii="標楷體" w:eastAsia="標楷體" w:hAnsi="標楷體" w:hint="eastAsia"/>
          <w:color w:val="000000" w:themeColor="text1"/>
          <w:spacing w:val="7"/>
          <w:w w:val="69"/>
          <w:kern w:val="0"/>
          <w:sz w:val="28"/>
          <w:szCs w:val="28"/>
          <w:fitText w:val="3339" w:id="-1579439359"/>
        </w:rPr>
        <w:t>年</w:t>
      </w:r>
      <w:r w:rsidR="007B013D" w:rsidRPr="00875994">
        <w:rPr>
          <w:rFonts w:ascii="標楷體" w:eastAsia="標楷體" w:hAnsi="標楷體" w:hint="eastAsia"/>
          <w:color w:val="000000" w:themeColor="text1"/>
          <w:spacing w:val="7"/>
          <w:w w:val="69"/>
          <w:kern w:val="0"/>
          <w:sz w:val="28"/>
          <w:szCs w:val="28"/>
          <w:fitText w:val="3339" w:id="-1579439359"/>
        </w:rPr>
        <w:t>9</w:t>
      </w:r>
      <w:r w:rsidRPr="00875994">
        <w:rPr>
          <w:rFonts w:ascii="標楷體" w:eastAsia="標楷體" w:hAnsi="標楷體" w:hint="eastAsia"/>
          <w:color w:val="000000" w:themeColor="text1"/>
          <w:spacing w:val="7"/>
          <w:w w:val="69"/>
          <w:kern w:val="0"/>
          <w:sz w:val="28"/>
          <w:szCs w:val="28"/>
          <w:fitText w:val="3339" w:id="-1579439359"/>
        </w:rPr>
        <w:t>月</w:t>
      </w:r>
      <w:r w:rsidR="007B013D" w:rsidRPr="00875994">
        <w:rPr>
          <w:rFonts w:ascii="標楷體" w:eastAsia="標楷體" w:hAnsi="標楷體" w:hint="eastAsia"/>
          <w:color w:val="000000" w:themeColor="text1"/>
          <w:spacing w:val="7"/>
          <w:w w:val="69"/>
          <w:kern w:val="0"/>
          <w:sz w:val="28"/>
          <w:szCs w:val="28"/>
          <w:fitText w:val="3339" w:id="-1579439359"/>
        </w:rPr>
        <w:t>22</w:t>
      </w:r>
      <w:r w:rsidRPr="00875994">
        <w:rPr>
          <w:rFonts w:ascii="標楷體" w:eastAsia="標楷體" w:hAnsi="標楷體" w:hint="eastAsia"/>
          <w:color w:val="000000" w:themeColor="text1"/>
          <w:spacing w:val="7"/>
          <w:w w:val="69"/>
          <w:kern w:val="0"/>
          <w:sz w:val="28"/>
          <w:szCs w:val="28"/>
          <w:fitText w:val="3339" w:id="-1579439359"/>
        </w:rPr>
        <w:t>日至</w:t>
      </w:r>
      <w:r w:rsidR="0078677A" w:rsidRPr="00875994">
        <w:rPr>
          <w:rFonts w:ascii="標楷體" w:eastAsia="標楷體" w:hAnsi="標楷體" w:hint="eastAsia"/>
          <w:color w:val="000000" w:themeColor="text1"/>
          <w:spacing w:val="7"/>
          <w:w w:val="69"/>
          <w:kern w:val="0"/>
          <w:sz w:val="28"/>
          <w:szCs w:val="28"/>
          <w:fitText w:val="3339" w:id="-1579439359"/>
        </w:rPr>
        <w:t>1</w:t>
      </w:r>
      <w:r w:rsidR="0078677A" w:rsidRPr="00875994">
        <w:rPr>
          <w:rFonts w:ascii="標楷體" w:eastAsia="標楷體" w:hAnsi="標楷體"/>
          <w:color w:val="000000" w:themeColor="text1"/>
          <w:spacing w:val="7"/>
          <w:w w:val="69"/>
          <w:kern w:val="0"/>
          <w:sz w:val="28"/>
          <w:szCs w:val="28"/>
          <w:fitText w:val="3339" w:id="-1579439359"/>
        </w:rPr>
        <w:t>1</w:t>
      </w:r>
      <w:r w:rsidR="00557DE5" w:rsidRPr="00875994">
        <w:rPr>
          <w:rFonts w:ascii="標楷體" w:eastAsia="標楷體" w:hAnsi="標楷體" w:hint="eastAsia"/>
          <w:color w:val="000000" w:themeColor="text1"/>
          <w:spacing w:val="7"/>
          <w:w w:val="69"/>
          <w:kern w:val="0"/>
          <w:sz w:val="28"/>
          <w:szCs w:val="28"/>
          <w:fitText w:val="3339" w:id="-1579439359"/>
        </w:rPr>
        <w:t>2</w:t>
      </w:r>
      <w:r w:rsidRPr="00875994">
        <w:rPr>
          <w:rFonts w:ascii="標楷體" w:eastAsia="標楷體" w:hAnsi="標楷體" w:hint="eastAsia"/>
          <w:color w:val="000000" w:themeColor="text1"/>
          <w:spacing w:val="7"/>
          <w:w w:val="69"/>
          <w:kern w:val="0"/>
          <w:sz w:val="28"/>
          <w:szCs w:val="28"/>
          <w:fitText w:val="3339" w:id="-1579439359"/>
        </w:rPr>
        <w:t>年</w:t>
      </w:r>
      <w:r w:rsidR="007B013D" w:rsidRPr="00875994">
        <w:rPr>
          <w:rFonts w:ascii="標楷體" w:eastAsia="標楷體" w:hAnsi="標楷體" w:hint="eastAsia"/>
          <w:color w:val="000000" w:themeColor="text1"/>
          <w:spacing w:val="7"/>
          <w:w w:val="69"/>
          <w:kern w:val="0"/>
          <w:sz w:val="28"/>
          <w:szCs w:val="28"/>
          <w:fitText w:val="3339" w:id="-1579439359"/>
        </w:rPr>
        <w:t>12</w:t>
      </w:r>
      <w:r w:rsidRPr="00875994">
        <w:rPr>
          <w:rFonts w:ascii="標楷體" w:eastAsia="標楷體" w:hAnsi="標楷體" w:hint="eastAsia"/>
          <w:color w:val="000000" w:themeColor="text1"/>
          <w:spacing w:val="7"/>
          <w:w w:val="69"/>
          <w:kern w:val="0"/>
          <w:sz w:val="28"/>
          <w:szCs w:val="28"/>
          <w:fitText w:val="3339" w:id="-1579439359"/>
        </w:rPr>
        <w:t>月</w:t>
      </w:r>
      <w:r w:rsidR="007B013D" w:rsidRPr="00875994">
        <w:rPr>
          <w:rFonts w:ascii="標楷體" w:eastAsia="標楷體" w:hAnsi="標楷體" w:hint="eastAsia"/>
          <w:color w:val="000000" w:themeColor="text1"/>
          <w:spacing w:val="7"/>
          <w:w w:val="69"/>
          <w:kern w:val="0"/>
          <w:sz w:val="28"/>
          <w:szCs w:val="28"/>
          <w:fitText w:val="3339" w:id="-1579439359"/>
        </w:rPr>
        <w:t>19</w:t>
      </w:r>
      <w:r w:rsidRPr="00875994">
        <w:rPr>
          <w:rFonts w:ascii="標楷體" w:eastAsia="標楷體" w:hAnsi="標楷體" w:hint="eastAsia"/>
          <w:color w:val="000000" w:themeColor="text1"/>
          <w:spacing w:val="-5"/>
          <w:w w:val="69"/>
          <w:kern w:val="0"/>
          <w:sz w:val="28"/>
          <w:szCs w:val="28"/>
          <w:fitText w:val="3339" w:id="-1579439359"/>
        </w:rPr>
        <w:t>日</w:t>
      </w:r>
    </w:p>
    <w:p w:rsidR="00875994" w:rsidRPr="007B013D" w:rsidRDefault="00875994" w:rsidP="004A3CE6">
      <w:pPr>
        <w:spacing w:line="460" w:lineRule="exact"/>
        <w:ind w:left="3895" w:hangingChars="2128" w:hanging="3895"/>
        <w:jc w:val="right"/>
        <w:rPr>
          <w:rFonts w:ascii="標楷體" w:eastAsia="標楷體" w:hAnsi="標楷體"/>
          <w:color w:val="000000" w:themeColor="text1"/>
          <w:kern w:val="0"/>
          <w:sz w:val="28"/>
          <w:szCs w:val="28"/>
        </w:rPr>
      </w:pPr>
      <w:r w:rsidRPr="00875994">
        <w:rPr>
          <w:rFonts w:ascii="標楷體" w:eastAsia="標楷體" w:hAnsi="標楷體" w:hint="eastAsia"/>
          <w:color w:val="000000" w:themeColor="text1"/>
          <w:spacing w:val="-5"/>
          <w:w w:val="69"/>
          <w:kern w:val="0"/>
          <w:sz w:val="28"/>
          <w:szCs w:val="28"/>
        </w:rPr>
        <w:t>第1次臨時會11</w:t>
      </w:r>
      <w:r>
        <w:rPr>
          <w:rFonts w:ascii="標楷體" w:eastAsia="標楷體" w:hAnsi="標楷體" w:hint="eastAsia"/>
          <w:color w:val="000000" w:themeColor="text1"/>
          <w:spacing w:val="-5"/>
          <w:w w:val="69"/>
          <w:kern w:val="0"/>
          <w:sz w:val="28"/>
          <w:szCs w:val="28"/>
        </w:rPr>
        <w:t>3</w:t>
      </w:r>
      <w:r w:rsidRPr="00875994">
        <w:rPr>
          <w:rFonts w:ascii="標楷體" w:eastAsia="標楷體" w:hAnsi="標楷體" w:hint="eastAsia"/>
          <w:color w:val="000000" w:themeColor="text1"/>
          <w:spacing w:val="-5"/>
          <w:w w:val="69"/>
          <w:kern w:val="0"/>
          <w:sz w:val="28"/>
          <w:szCs w:val="28"/>
        </w:rPr>
        <w:t>年</w:t>
      </w:r>
      <w:r>
        <w:rPr>
          <w:rFonts w:ascii="標楷體" w:eastAsia="標楷體" w:hAnsi="標楷體" w:hint="eastAsia"/>
          <w:color w:val="000000" w:themeColor="text1"/>
          <w:spacing w:val="-5"/>
          <w:w w:val="69"/>
          <w:kern w:val="0"/>
          <w:sz w:val="28"/>
          <w:szCs w:val="28"/>
        </w:rPr>
        <w:t>1</w:t>
      </w:r>
      <w:r w:rsidRPr="00875994">
        <w:rPr>
          <w:rFonts w:ascii="標楷體" w:eastAsia="標楷體" w:hAnsi="標楷體" w:hint="eastAsia"/>
          <w:color w:val="000000" w:themeColor="text1"/>
          <w:spacing w:val="-5"/>
          <w:w w:val="69"/>
          <w:kern w:val="0"/>
          <w:sz w:val="28"/>
          <w:szCs w:val="28"/>
        </w:rPr>
        <w:t>月</w:t>
      </w:r>
      <w:r>
        <w:rPr>
          <w:rFonts w:ascii="標楷體" w:eastAsia="標楷體" w:hAnsi="標楷體" w:hint="eastAsia"/>
          <w:color w:val="000000" w:themeColor="text1"/>
          <w:spacing w:val="-5"/>
          <w:w w:val="69"/>
          <w:kern w:val="0"/>
          <w:sz w:val="28"/>
          <w:szCs w:val="28"/>
        </w:rPr>
        <w:t>9</w:t>
      </w:r>
      <w:r w:rsidRPr="00875994">
        <w:rPr>
          <w:rFonts w:ascii="標楷體" w:eastAsia="標楷體" w:hAnsi="標楷體" w:hint="eastAsia"/>
          <w:color w:val="000000" w:themeColor="text1"/>
          <w:spacing w:val="-5"/>
          <w:w w:val="69"/>
          <w:kern w:val="0"/>
          <w:sz w:val="28"/>
          <w:szCs w:val="28"/>
        </w:rPr>
        <w:t>日</w:t>
      </w:r>
    </w:p>
    <w:p w:rsidR="00C44757" w:rsidRPr="00704498" w:rsidRDefault="00C44757" w:rsidP="00C44757">
      <w:pPr>
        <w:spacing w:beforeLines="50" w:before="180" w:line="500" w:lineRule="exact"/>
        <w:ind w:left="8512" w:hangingChars="2128" w:hanging="8512"/>
        <w:jc w:val="center"/>
        <w:rPr>
          <w:rFonts w:ascii="標楷體" w:eastAsia="標楷體" w:hAnsi="標楷體"/>
          <w:color w:val="000000" w:themeColor="text1"/>
          <w:sz w:val="40"/>
          <w:szCs w:val="40"/>
        </w:rPr>
      </w:pPr>
      <w:r w:rsidRPr="00704498">
        <w:rPr>
          <w:rFonts w:ascii="標楷體" w:eastAsia="標楷體" w:hAnsi="標楷體" w:hint="eastAsia"/>
          <w:color w:val="000000" w:themeColor="text1"/>
          <w:sz w:val="40"/>
          <w:szCs w:val="40"/>
        </w:rPr>
        <w:t>目    錄</w:t>
      </w:r>
    </w:p>
    <w:p w:rsidR="00674C79" w:rsidRDefault="007579B4">
      <w:pPr>
        <w:pStyle w:val="11"/>
        <w:rPr>
          <w:rFonts w:asciiTheme="minorHAnsi" w:eastAsiaTheme="minorEastAsia" w:hAnsiTheme="minorHAnsi" w:cstheme="minorBidi"/>
          <w:b w:val="0"/>
          <w:bCs w:val="0"/>
          <w:kern w:val="2"/>
          <w:sz w:val="24"/>
          <w:szCs w:val="22"/>
        </w:rPr>
      </w:pPr>
      <w:r w:rsidRPr="00704498">
        <w:rPr>
          <w:rStyle w:val="ab"/>
          <w:b w:val="0"/>
          <w:bCs w:val="0"/>
          <w:color w:val="000000" w:themeColor="text1"/>
          <w:spacing w:val="-10"/>
          <w:kern w:val="2"/>
        </w:rPr>
        <w:fldChar w:fldCharType="begin"/>
      </w:r>
      <w:r w:rsidRPr="00704498">
        <w:rPr>
          <w:rStyle w:val="ab"/>
          <w:b w:val="0"/>
          <w:bCs w:val="0"/>
          <w:color w:val="000000" w:themeColor="text1"/>
          <w:spacing w:val="-10"/>
          <w:kern w:val="2"/>
        </w:rPr>
        <w:instrText xml:space="preserve"> TOC \o "1-3" \h \z \u </w:instrText>
      </w:r>
      <w:r w:rsidRPr="00704498">
        <w:rPr>
          <w:rStyle w:val="ab"/>
          <w:b w:val="0"/>
          <w:bCs w:val="0"/>
          <w:color w:val="000000" w:themeColor="text1"/>
          <w:spacing w:val="-10"/>
          <w:kern w:val="2"/>
        </w:rPr>
        <w:fldChar w:fldCharType="separate"/>
      </w:r>
      <w:hyperlink w:anchor="_Toc157434980" w:history="1">
        <w:r w:rsidR="00674C79" w:rsidRPr="00821BA6">
          <w:rPr>
            <w:rStyle w:val="ab"/>
            <w:rFonts w:hint="eastAsia"/>
          </w:rPr>
          <w:t>壹、組織及業務簡介</w:t>
        </w:r>
        <w:r w:rsidR="00674C79" w:rsidRPr="00674C79">
          <w:rPr>
            <w:b w:val="0"/>
            <w:webHidden/>
            <w:sz w:val="28"/>
            <w:szCs w:val="28"/>
          </w:rPr>
          <w:tab/>
        </w:r>
        <w:r w:rsidR="00674C79" w:rsidRPr="00674C79">
          <w:rPr>
            <w:b w:val="0"/>
            <w:webHidden/>
            <w:sz w:val="28"/>
            <w:szCs w:val="28"/>
          </w:rPr>
          <w:fldChar w:fldCharType="begin"/>
        </w:r>
        <w:r w:rsidR="00674C79" w:rsidRPr="00674C79">
          <w:rPr>
            <w:b w:val="0"/>
            <w:webHidden/>
            <w:sz w:val="28"/>
            <w:szCs w:val="28"/>
          </w:rPr>
          <w:instrText xml:space="preserve"> PAGEREF _Toc157434980 \h </w:instrText>
        </w:r>
        <w:r w:rsidR="00674C79" w:rsidRPr="00674C79">
          <w:rPr>
            <w:b w:val="0"/>
            <w:webHidden/>
            <w:sz w:val="28"/>
            <w:szCs w:val="28"/>
          </w:rPr>
        </w:r>
        <w:r w:rsidR="00674C79" w:rsidRPr="00674C79">
          <w:rPr>
            <w:b w:val="0"/>
            <w:webHidden/>
            <w:sz w:val="28"/>
            <w:szCs w:val="28"/>
          </w:rPr>
          <w:fldChar w:fldCharType="separate"/>
        </w:r>
        <w:r w:rsidR="00357424">
          <w:rPr>
            <w:b w:val="0"/>
            <w:webHidden/>
            <w:sz w:val="28"/>
            <w:szCs w:val="28"/>
          </w:rPr>
          <w:t>1</w:t>
        </w:r>
        <w:r w:rsidR="00674C79" w:rsidRPr="00674C79">
          <w:rPr>
            <w:b w:val="0"/>
            <w:webHidden/>
            <w:sz w:val="28"/>
            <w:szCs w:val="28"/>
          </w:rPr>
          <w:fldChar w:fldCharType="end"/>
        </w:r>
      </w:hyperlink>
    </w:p>
    <w:p w:rsidR="00674C79" w:rsidRDefault="007B5DC9" w:rsidP="00674C79">
      <w:pPr>
        <w:pStyle w:val="21"/>
        <w:rPr>
          <w:rFonts w:asciiTheme="minorHAnsi" w:eastAsiaTheme="minorEastAsia" w:hAnsiTheme="minorHAnsi" w:cstheme="minorBidi"/>
          <w:sz w:val="24"/>
          <w:szCs w:val="22"/>
        </w:rPr>
      </w:pPr>
      <w:hyperlink w:anchor="_Toc157434981" w:history="1">
        <w:r w:rsidR="00674C79" w:rsidRPr="00821BA6">
          <w:rPr>
            <w:rStyle w:val="ab"/>
            <w:rFonts w:hint="eastAsia"/>
          </w:rPr>
          <w:t>一、組織</w:t>
        </w:r>
        <w:r w:rsidR="00674C79">
          <w:rPr>
            <w:webHidden/>
          </w:rPr>
          <w:tab/>
        </w:r>
        <w:r w:rsidR="00674C79">
          <w:rPr>
            <w:webHidden/>
          </w:rPr>
          <w:fldChar w:fldCharType="begin"/>
        </w:r>
        <w:r w:rsidR="00674C79">
          <w:rPr>
            <w:webHidden/>
          </w:rPr>
          <w:instrText xml:space="preserve"> PAGEREF _Toc157434981 \h </w:instrText>
        </w:r>
        <w:r w:rsidR="00674C79">
          <w:rPr>
            <w:webHidden/>
          </w:rPr>
        </w:r>
        <w:r w:rsidR="00674C79">
          <w:rPr>
            <w:webHidden/>
          </w:rPr>
          <w:fldChar w:fldCharType="separate"/>
        </w:r>
        <w:r w:rsidR="00357424">
          <w:rPr>
            <w:webHidden/>
          </w:rPr>
          <w:t>1</w:t>
        </w:r>
        <w:r w:rsidR="00674C79">
          <w:rPr>
            <w:webHidden/>
          </w:rPr>
          <w:fldChar w:fldCharType="end"/>
        </w:r>
      </w:hyperlink>
    </w:p>
    <w:p w:rsidR="00674C79" w:rsidRDefault="007B5DC9">
      <w:pPr>
        <w:pStyle w:val="31"/>
        <w:rPr>
          <w:rFonts w:asciiTheme="minorHAnsi" w:eastAsiaTheme="minorEastAsia" w:hAnsiTheme="minorHAnsi" w:cstheme="minorBidi"/>
          <w:bCs w:val="0"/>
          <w:color w:val="auto"/>
          <w:spacing w:val="0"/>
          <w:sz w:val="24"/>
          <w:szCs w:val="22"/>
        </w:rPr>
      </w:pPr>
      <w:hyperlink w:anchor="_Toc157434982" w:history="1">
        <w:r w:rsidR="00674C79" w:rsidRPr="00821BA6">
          <w:rPr>
            <w:rStyle w:val="ab"/>
            <w:rFonts w:hint="eastAsia"/>
          </w:rPr>
          <w:t>（一）本會期本會委員名單</w:t>
        </w:r>
        <w:r w:rsidR="00674C79">
          <w:rPr>
            <w:webHidden/>
          </w:rPr>
          <w:tab/>
        </w:r>
        <w:r w:rsidR="00674C79">
          <w:rPr>
            <w:webHidden/>
          </w:rPr>
          <w:fldChar w:fldCharType="begin"/>
        </w:r>
        <w:r w:rsidR="00674C79">
          <w:rPr>
            <w:webHidden/>
          </w:rPr>
          <w:instrText xml:space="preserve"> PAGEREF _Toc157434982 \h </w:instrText>
        </w:r>
        <w:r w:rsidR="00674C79">
          <w:rPr>
            <w:webHidden/>
          </w:rPr>
        </w:r>
        <w:r w:rsidR="00674C79">
          <w:rPr>
            <w:webHidden/>
          </w:rPr>
          <w:fldChar w:fldCharType="separate"/>
        </w:r>
        <w:r w:rsidR="00357424">
          <w:rPr>
            <w:webHidden/>
          </w:rPr>
          <w:t>1</w:t>
        </w:r>
        <w:r w:rsidR="00674C79">
          <w:rPr>
            <w:webHidden/>
          </w:rPr>
          <w:fldChar w:fldCharType="end"/>
        </w:r>
      </w:hyperlink>
    </w:p>
    <w:p w:rsidR="00674C79" w:rsidRDefault="007B5DC9">
      <w:pPr>
        <w:pStyle w:val="31"/>
        <w:rPr>
          <w:rFonts w:asciiTheme="minorHAnsi" w:eastAsiaTheme="minorEastAsia" w:hAnsiTheme="minorHAnsi" w:cstheme="minorBidi"/>
          <w:bCs w:val="0"/>
          <w:color w:val="auto"/>
          <w:spacing w:val="0"/>
          <w:sz w:val="24"/>
          <w:szCs w:val="22"/>
        </w:rPr>
      </w:pPr>
      <w:hyperlink w:anchor="_Toc157434983" w:history="1">
        <w:r w:rsidR="00674C79" w:rsidRPr="00821BA6">
          <w:rPr>
            <w:rStyle w:val="ab"/>
            <w:rFonts w:hint="eastAsia"/>
          </w:rPr>
          <w:t>（二）本會期本會召集委員名單</w:t>
        </w:r>
        <w:r w:rsidR="00674C79">
          <w:rPr>
            <w:webHidden/>
          </w:rPr>
          <w:tab/>
        </w:r>
        <w:r w:rsidR="00674C79">
          <w:rPr>
            <w:webHidden/>
          </w:rPr>
          <w:fldChar w:fldCharType="begin"/>
        </w:r>
        <w:r w:rsidR="00674C79">
          <w:rPr>
            <w:webHidden/>
          </w:rPr>
          <w:instrText xml:space="preserve"> PAGEREF _Toc157434983 \h </w:instrText>
        </w:r>
        <w:r w:rsidR="00674C79">
          <w:rPr>
            <w:webHidden/>
          </w:rPr>
        </w:r>
        <w:r w:rsidR="00674C79">
          <w:rPr>
            <w:webHidden/>
          </w:rPr>
          <w:fldChar w:fldCharType="separate"/>
        </w:r>
        <w:r w:rsidR="00357424">
          <w:rPr>
            <w:webHidden/>
          </w:rPr>
          <w:t>1</w:t>
        </w:r>
        <w:r w:rsidR="00674C79">
          <w:rPr>
            <w:webHidden/>
          </w:rPr>
          <w:fldChar w:fldCharType="end"/>
        </w:r>
      </w:hyperlink>
    </w:p>
    <w:p w:rsidR="00674C79" w:rsidRDefault="007B5DC9">
      <w:pPr>
        <w:pStyle w:val="31"/>
        <w:rPr>
          <w:rFonts w:asciiTheme="minorHAnsi" w:eastAsiaTheme="minorEastAsia" w:hAnsiTheme="minorHAnsi" w:cstheme="minorBidi"/>
          <w:bCs w:val="0"/>
          <w:color w:val="auto"/>
          <w:spacing w:val="0"/>
          <w:sz w:val="24"/>
          <w:szCs w:val="22"/>
        </w:rPr>
      </w:pPr>
      <w:hyperlink w:anchor="_Toc157434984" w:history="1">
        <w:r w:rsidR="00674C79" w:rsidRPr="00821BA6">
          <w:rPr>
            <w:rStyle w:val="ab"/>
            <w:rFonts w:hint="eastAsia"/>
          </w:rPr>
          <w:t>（三）本會期擔任紀律委員會召集委員名單</w:t>
        </w:r>
        <w:r w:rsidR="00674C79">
          <w:rPr>
            <w:webHidden/>
          </w:rPr>
          <w:tab/>
        </w:r>
        <w:r w:rsidR="00674C79">
          <w:rPr>
            <w:webHidden/>
          </w:rPr>
          <w:fldChar w:fldCharType="begin"/>
        </w:r>
        <w:r w:rsidR="00674C79">
          <w:rPr>
            <w:webHidden/>
          </w:rPr>
          <w:instrText xml:space="preserve"> PAGEREF _Toc157434984 \h </w:instrText>
        </w:r>
        <w:r w:rsidR="00674C79">
          <w:rPr>
            <w:webHidden/>
          </w:rPr>
        </w:r>
        <w:r w:rsidR="00674C79">
          <w:rPr>
            <w:webHidden/>
          </w:rPr>
          <w:fldChar w:fldCharType="separate"/>
        </w:r>
        <w:r w:rsidR="00357424">
          <w:rPr>
            <w:webHidden/>
          </w:rPr>
          <w:t>1</w:t>
        </w:r>
        <w:r w:rsidR="00674C79">
          <w:rPr>
            <w:webHidden/>
          </w:rPr>
          <w:fldChar w:fldCharType="end"/>
        </w:r>
      </w:hyperlink>
    </w:p>
    <w:p w:rsidR="00674C79" w:rsidRDefault="007B5DC9" w:rsidP="00674C79">
      <w:pPr>
        <w:pStyle w:val="21"/>
        <w:rPr>
          <w:rFonts w:asciiTheme="minorHAnsi" w:eastAsiaTheme="minorEastAsia" w:hAnsiTheme="minorHAnsi" w:cstheme="minorBidi"/>
          <w:sz w:val="24"/>
          <w:szCs w:val="22"/>
        </w:rPr>
      </w:pPr>
      <w:hyperlink w:anchor="_Toc157434985" w:history="1">
        <w:r w:rsidR="00674C79" w:rsidRPr="00821BA6">
          <w:rPr>
            <w:rStyle w:val="ab"/>
            <w:rFonts w:hint="eastAsia"/>
          </w:rPr>
          <w:t>二、業務簡介</w:t>
        </w:r>
        <w:r w:rsidR="00674C79">
          <w:rPr>
            <w:webHidden/>
          </w:rPr>
          <w:tab/>
        </w:r>
        <w:r w:rsidR="00674C79">
          <w:rPr>
            <w:webHidden/>
          </w:rPr>
          <w:fldChar w:fldCharType="begin"/>
        </w:r>
        <w:r w:rsidR="00674C79">
          <w:rPr>
            <w:webHidden/>
          </w:rPr>
          <w:instrText xml:space="preserve"> PAGEREF _Toc157434985 \h </w:instrText>
        </w:r>
        <w:r w:rsidR="00674C79">
          <w:rPr>
            <w:webHidden/>
          </w:rPr>
        </w:r>
        <w:r w:rsidR="00674C79">
          <w:rPr>
            <w:webHidden/>
          </w:rPr>
          <w:fldChar w:fldCharType="separate"/>
        </w:r>
        <w:r w:rsidR="00357424">
          <w:rPr>
            <w:webHidden/>
          </w:rPr>
          <w:t>1</w:t>
        </w:r>
        <w:r w:rsidR="00674C79">
          <w:rPr>
            <w:webHidden/>
          </w:rPr>
          <w:fldChar w:fldCharType="end"/>
        </w:r>
      </w:hyperlink>
    </w:p>
    <w:p w:rsidR="00674C79" w:rsidRDefault="007B5DC9">
      <w:pPr>
        <w:pStyle w:val="11"/>
        <w:rPr>
          <w:rFonts w:asciiTheme="minorHAnsi" w:eastAsiaTheme="minorEastAsia" w:hAnsiTheme="minorHAnsi" w:cstheme="minorBidi"/>
          <w:b w:val="0"/>
          <w:bCs w:val="0"/>
          <w:kern w:val="2"/>
          <w:sz w:val="24"/>
          <w:szCs w:val="22"/>
        </w:rPr>
      </w:pPr>
      <w:hyperlink w:anchor="_Toc157434986" w:history="1">
        <w:r w:rsidR="00674C79" w:rsidRPr="00821BA6">
          <w:rPr>
            <w:rStyle w:val="ab"/>
            <w:rFonts w:hint="eastAsia"/>
          </w:rPr>
          <w:t>貳、本會期會務概況</w:t>
        </w:r>
        <w:r w:rsidR="00674C79" w:rsidRPr="00674C79">
          <w:rPr>
            <w:b w:val="0"/>
            <w:webHidden/>
            <w:sz w:val="28"/>
            <w:szCs w:val="28"/>
          </w:rPr>
          <w:tab/>
        </w:r>
        <w:r w:rsidR="00674C79" w:rsidRPr="00674C79">
          <w:rPr>
            <w:b w:val="0"/>
            <w:webHidden/>
            <w:sz w:val="28"/>
            <w:szCs w:val="28"/>
          </w:rPr>
          <w:fldChar w:fldCharType="begin"/>
        </w:r>
        <w:r w:rsidR="00674C79" w:rsidRPr="00674C79">
          <w:rPr>
            <w:b w:val="0"/>
            <w:webHidden/>
            <w:sz w:val="28"/>
            <w:szCs w:val="28"/>
          </w:rPr>
          <w:instrText xml:space="preserve"> PAGEREF _Toc157434986 \h </w:instrText>
        </w:r>
        <w:r w:rsidR="00674C79" w:rsidRPr="00674C79">
          <w:rPr>
            <w:b w:val="0"/>
            <w:webHidden/>
            <w:sz w:val="28"/>
            <w:szCs w:val="28"/>
          </w:rPr>
        </w:r>
        <w:r w:rsidR="00674C79" w:rsidRPr="00674C79">
          <w:rPr>
            <w:b w:val="0"/>
            <w:webHidden/>
            <w:sz w:val="28"/>
            <w:szCs w:val="28"/>
          </w:rPr>
          <w:fldChar w:fldCharType="separate"/>
        </w:r>
        <w:r w:rsidR="00357424">
          <w:rPr>
            <w:b w:val="0"/>
            <w:webHidden/>
            <w:sz w:val="28"/>
            <w:szCs w:val="28"/>
          </w:rPr>
          <w:t>2</w:t>
        </w:r>
        <w:r w:rsidR="00674C79" w:rsidRPr="00674C79">
          <w:rPr>
            <w:b w:val="0"/>
            <w:webHidden/>
            <w:sz w:val="28"/>
            <w:szCs w:val="28"/>
          </w:rPr>
          <w:fldChar w:fldCharType="end"/>
        </w:r>
      </w:hyperlink>
    </w:p>
    <w:p w:rsidR="00674C79" w:rsidRDefault="007B5DC9" w:rsidP="00674C79">
      <w:pPr>
        <w:pStyle w:val="21"/>
        <w:rPr>
          <w:rFonts w:asciiTheme="minorHAnsi" w:eastAsiaTheme="minorEastAsia" w:hAnsiTheme="minorHAnsi" w:cstheme="minorBidi"/>
          <w:sz w:val="24"/>
          <w:szCs w:val="22"/>
        </w:rPr>
      </w:pPr>
      <w:hyperlink w:anchor="_Toc157434987" w:history="1">
        <w:r w:rsidR="00674C79" w:rsidRPr="00821BA6">
          <w:rPr>
            <w:rStyle w:val="ab"/>
            <w:rFonts w:hint="eastAsia"/>
          </w:rPr>
          <w:t>一、會務概況一覽表</w:t>
        </w:r>
        <w:r w:rsidR="00674C79">
          <w:rPr>
            <w:webHidden/>
          </w:rPr>
          <w:tab/>
        </w:r>
        <w:r w:rsidR="00674C79">
          <w:rPr>
            <w:webHidden/>
          </w:rPr>
          <w:fldChar w:fldCharType="begin"/>
        </w:r>
        <w:r w:rsidR="00674C79">
          <w:rPr>
            <w:webHidden/>
          </w:rPr>
          <w:instrText xml:space="preserve"> PAGEREF _Toc157434987 \h </w:instrText>
        </w:r>
        <w:r w:rsidR="00674C79">
          <w:rPr>
            <w:webHidden/>
          </w:rPr>
        </w:r>
        <w:r w:rsidR="00674C79">
          <w:rPr>
            <w:webHidden/>
          </w:rPr>
          <w:fldChar w:fldCharType="separate"/>
        </w:r>
        <w:r w:rsidR="00357424">
          <w:rPr>
            <w:webHidden/>
          </w:rPr>
          <w:t>2</w:t>
        </w:r>
        <w:r w:rsidR="00674C79">
          <w:rPr>
            <w:webHidden/>
          </w:rPr>
          <w:fldChar w:fldCharType="end"/>
        </w:r>
      </w:hyperlink>
    </w:p>
    <w:p w:rsidR="00674C79" w:rsidRDefault="007B5DC9" w:rsidP="00674C79">
      <w:pPr>
        <w:pStyle w:val="21"/>
        <w:rPr>
          <w:rFonts w:asciiTheme="minorHAnsi" w:eastAsiaTheme="minorEastAsia" w:hAnsiTheme="minorHAnsi" w:cstheme="minorBidi"/>
          <w:sz w:val="24"/>
          <w:szCs w:val="22"/>
        </w:rPr>
      </w:pPr>
      <w:hyperlink w:anchor="_Toc157434988" w:history="1">
        <w:r w:rsidR="00674C79" w:rsidRPr="00821BA6">
          <w:rPr>
            <w:rStyle w:val="ab"/>
            <w:rFonts w:hint="eastAsia"/>
          </w:rPr>
          <w:t>二、公聽會</w:t>
        </w:r>
        <w:r w:rsidR="00674C79">
          <w:rPr>
            <w:webHidden/>
          </w:rPr>
          <w:tab/>
        </w:r>
        <w:r w:rsidR="00674C79">
          <w:rPr>
            <w:webHidden/>
          </w:rPr>
          <w:fldChar w:fldCharType="begin"/>
        </w:r>
        <w:r w:rsidR="00674C79">
          <w:rPr>
            <w:webHidden/>
          </w:rPr>
          <w:instrText xml:space="preserve"> PAGEREF _Toc157434988 \h </w:instrText>
        </w:r>
        <w:r w:rsidR="00674C79">
          <w:rPr>
            <w:webHidden/>
          </w:rPr>
        </w:r>
        <w:r w:rsidR="00674C79">
          <w:rPr>
            <w:webHidden/>
          </w:rPr>
          <w:fldChar w:fldCharType="separate"/>
        </w:r>
        <w:r w:rsidR="00357424">
          <w:rPr>
            <w:webHidden/>
          </w:rPr>
          <w:t>20</w:t>
        </w:r>
        <w:r w:rsidR="00674C79">
          <w:rPr>
            <w:webHidden/>
          </w:rPr>
          <w:fldChar w:fldCharType="end"/>
        </w:r>
      </w:hyperlink>
    </w:p>
    <w:p w:rsidR="00674C79" w:rsidRDefault="007B5DC9" w:rsidP="00674C79">
      <w:pPr>
        <w:pStyle w:val="21"/>
        <w:rPr>
          <w:rFonts w:asciiTheme="minorHAnsi" w:eastAsiaTheme="minorEastAsia" w:hAnsiTheme="minorHAnsi" w:cstheme="minorBidi"/>
          <w:sz w:val="24"/>
          <w:szCs w:val="22"/>
        </w:rPr>
      </w:pPr>
      <w:hyperlink w:anchor="_Toc157434989" w:history="1">
        <w:r w:rsidR="00674C79" w:rsidRPr="00821BA6">
          <w:rPr>
            <w:rStyle w:val="ab"/>
            <w:rFonts w:hint="eastAsia"/>
          </w:rPr>
          <w:t>三、考察活動</w:t>
        </w:r>
        <w:r w:rsidR="00674C79">
          <w:rPr>
            <w:webHidden/>
          </w:rPr>
          <w:tab/>
        </w:r>
        <w:r w:rsidR="00674C79">
          <w:rPr>
            <w:webHidden/>
          </w:rPr>
          <w:fldChar w:fldCharType="begin"/>
        </w:r>
        <w:r w:rsidR="00674C79">
          <w:rPr>
            <w:webHidden/>
          </w:rPr>
          <w:instrText xml:space="preserve"> PAGEREF _Toc157434989 \h </w:instrText>
        </w:r>
        <w:r w:rsidR="00674C79">
          <w:rPr>
            <w:webHidden/>
          </w:rPr>
        </w:r>
        <w:r w:rsidR="00674C79">
          <w:rPr>
            <w:webHidden/>
          </w:rPr>
          <w:fldChar w:fldCharType="separate"/>
        </w:r>
        <w:r w:rsidR="00357424">
          <w:rPr>
            <w:webHidden/>
          </w:rPr>
          <w:t>24</w:t>
        </w:r>
        <w:r w:rsidR="00674C79">
          <w:rPr>
            <w:webHidden/>
          </w:rPr>
          <w:fldChar w:fldCharType="end"/>
        </w:r>
      </w:hyperlink>
    </w:p>
    <w:p w:rsidR="00674C79" w:rsidRDefault="007B5DC9" w:rsidP="00674C79">
      <w:pPr>
        <w:pStyle w:val="21"/>
        <w:rPr>
          <w:rFonts w:asciiTheme="minorHAnsi" w:eastAsiaTheme="minorEastAsia" w:hAnsiTheme="minorHAnsi" w:cstheme="minorBidi"/>
          <w:sz w:val="24"/>
          <w:szCs w:val="22"/>
        </w:rPr>
      </w:pPr>
      <w:hyperlink w:anchor="_Toc157434990" w:history="1">
        <w:r w:rsidR="00674C79" w:rsidRPr="00821BA6">
          <w:rPr>
            <w:rStyle w:val="ab"/>
            <w:rFonts w:hint="eastAsia"/>
          </w:rPr>
          <w:t>四、本會期本會各項議案審竣統計表</w:t>
        </w:r>
        <w:r w:rsidR="00674C79">
          <w:rPr>
            <w:webHidden/>
          </w:rPr>
          <w:tab/>
        </w:r>
        <w:r w:rsidR="00674C79">
          <w:rPr>
            <w:webHidden/>
          </w:rPr>
          <w:fldChar w:fldCharType="begin"/>
        </w:r>
        <w:r w:rsidR="00674C79">
          <w:rPr>
            <w:webHidden/>
          </w:rPr>
          <w:instrText xml:space="preserve"> PAGEREF _Toc157434990 \h </w:instrText>
        </w:r>
        <w:r w:rsidR="00674C79">
          <w:rPr>
            <w:webHidden/>
          </w:rPr>
        </w:r>
        <w:r w:rsidR="00674C79">
          <w:rPr>
            <w:webHidden/>
          </w:rPr>
          <w:fldChar w:fldCharType="separate"/>
        </w:r>
        <w:r w:rsidR="00357424">
          <w:rPr>
            <w:webHidden/>
          </w:rPr>
          <w:t>30</w:t>
        </w:r>
        <w:r w:rsidR="00674C79">
          <w:rPr>
            <w:webHidden/>
          </w:rPr>
          <w:fldChar w:fldCharType="end"/>
        </w:r>
      </w:hyperlink>
    </w:p>
    <w:p w:rsidR="00674C79" w:rsidRDefault="007B5DC9" w:rsidP="00674C79">
      <w:pPr>
        <w:pStyle w:val="21"/>
        <w:rPr>
          <w:rFonts w:asciiTheme="minorHAnsi" w:eastAsiaTheme="minorEastAsia" w:hAnsiTheme="minorHAnsi" w:cstheme="minorBidi"/>
          <w:sz w:val="24"/>
          <w:szCs w:val="22"/>
        </w:rPr>
      </w:pPr>
      <w:hyperlink w:anchor="_Toc157434991" w:history="1">
        <w:r w:rsidR="00674C79" w:rsidRPr="00821BA6">
          <w:rPr>
            <w:rStyle w:val="ab"/>
            <w:rFonts w:hint="eastAsia"/>
          </w:rPr>
          <w:t>五、各會期院會通過各項議案統計表</w:t>
        </w:r>
        <w:r w:rsidR="00674C79">
          <w:rPr>
            <w:webHidden/>
          </w:rPr>
          <w:tab/>
        </w:r>
        <w:r w:rsidR="00674C79">
          <w:rPr>
            <w:webHidden/>
          </w:rPr>
          <w:fldChar w:fldCharType="begin"/>
        </w:r>
        <w:r w:rsidR="00674C79">
          <w:rPr>
            <w:webHidden/>
          </w:rPr>
          <w:instrText xml:space="preserve"> PAGEREF _Toc157434991 \h </w:instrText>
        </w:r>
        <w:r w:rsidR="00674C79">
          <w:rPr>
            <w:webHidden/>
          </w:rPr>
        </w:r>
        <w:r w:rsidR="00674C79">
          <w:rPr>
            <w:webHidden/>
          </w:rPr>
          <w:fldChar w:fldCharType="separate"/>
        </w:r>
        <w:r w:rsidR="00357424">
          <w:rPr>
            <w:webHidden/>
          </w:rPr>
          <w:t>31</w:t>
        </w:r>
        <w:r w:rsidR="00674C79">
          <w:rPr>
            <w:webHidden/>
          </w:rPr>
          <w:fldChar w:fldCharType="end"/>
        </w:r>
      </w:hyperlink>
    </w:p>
    <w:p w:rsidR="00674C79" w:rsidRDefault="007B5DC9">
      <w:pPr>
        <w:pStyle w:val="11"/>
        <w:rPr>
          <w:rFonts w:asciiTheme="minorHAnsi" w:eastAsiaTheme="minorEastAsia" w:hAnsiTheme="minorHAnsi" w:cstheme="minorBidi"/>
          <w:b w:val="0"/>
          <w:bCs w:val="0"/>
          <w:kern w:val="2"/>
          <w:sz w:val="24"/>
          <w:szCs w:val="22"/>
        </w:rPr>
      </w:pPr>
      <w:hyperlink w:anchor="_Toc157434992" w:history="1">
        <w:r w:rsidR="00674C79" w:rsidRPr="00821BA6">
          <w:rPr>
            <w:rStyle w:val="ab"/>
            <w:rFonts w:hint="eastAsia"/>
          </w:rPr>
          <w:t>參、本會期審查</w:t>
        </w:r>
        <w:r w:rsidR="00674C79" w:rsidRPr="00821BA6">
          <w:rPr>
            <w:rStyle w:val="ab"/>
          </w:rPr>
          <w:t>(</w:t>
        </w:r>
        <w:r w:rsidR="00674C79" w:rsidRPr="00821BA6">
          <w:rPr>
            <w:rStyle w:val="ab"/>
            <w:rFonts w:hint="eastAsia"/>
          </w:rPr>
          <w:t>處理</w:t>
        </w:r>
        <w:r w:rsidR="00674C79" w:rsidRPr="00821BA6">
          <w:rPr>
            <w:rStyle w:val="ab"/>
          </w:rPr>
          <w:t>)</w:t>
        </w:r>
        <w:r w:rsidR="00674C79" w:rsidRPr="00821BA6">
          <w:rPr>
            <w:rStyle w:val="ab"/>
            <w:rFonts w:hint="eastAsia"/>
          </w:rPr>
          <w:t>完竣議案</w:t>
        </w:r>
        <w:r w:rsidR="00674C79" w:rsidRPr="00821BA6">
          <w:rPr>
            <w:rStyle w:val="ab"/>
          </w:rPr>
          <w:t>(</w:t>
        </w:r>
        <w:r w:rsidR="00674C79" w:rsidRPr="00821BA6">
          <w:rPr>
            <w:rStyle w:val="ab"/>
            <w:rFonts w:hint="eastAsia"/>
          </w:rPr>
          <w:t>含逕付二讀</w:t>
        </w:r>
        <w:r w:rsidR="00674C79" w:rsidRPr="00821BA6">
          <w:rPr>
            <w:rStyle w:val="ab"/>
          </w:rPr>
          <w:t>) (50</w:t>
        </w:r>
        <w:r w:rsidR="00674C79" w:rsidRPr="00821BA6">
          <w:rPr>
            <w:rStyle w:val="ab"/>
            <w:rFonts w:hint="eastAsia"/>
          </w:rPr>
          <w:t>案</w:t>
        </w:r>
        <w:r w:rsidR="00674C79" w:rsidRPr="00821BA6">
          <w:rPr>
            <w:rStyle w:val="ab"/>
          </w:rPr>
          <w:t>)</w:t>
        </w:r>
        <w:r w:rsidR="00674C79" w:rsidRPr="00674C79">
          <w:rPr>
            <w:b w:val="0"/>
            <w:webHidden/>
            <w:sz w:val="28"/>
            <w:szCs w:val="28"/>
          </w:rPr>
          <w:tab/>
        </w:r>
        <w:r w:rsidR="00674C79" w:rsidRPr="00674C79">
          <w:rPr>
            <w:b w:val="0"/>
            <w:webHidden/>
            <w:sz w:val="28"/>
            <w:szCs w:val="28"/>
          </w:rPr>
          <w:fldChar w:fldCharType="begin"/>
        </w:r>
        <w:r w:rsidR="00674C79" w:rsidRPr="00674C79">
          <w:rPr>
            <w:b w:val="0"/>
            <w:webHidden/>
            <w:sz w:val="28"/>
            <w:szCs w:val="28"/>
          </w:rPr>
          <w:instrText xml:space="preserve"> PAGEREF _Toc157434992 \h </w:instrText>
        </w:r>
        <w:r w:rsidR="00674C79" w:rsidRPr="00674C79">
          <w:rPr>
            <w:b w:val="0"/>
            <w:webHidden/>
            <w:sz w:val="28"/>
            <w:szCs w:val="28"/>
          </w:rPr>
        </w:r>
        <w:r w:rsidR="00674C79" w:rsidRPr="00674C79">
          <w:rPr>
            <w:b w:val="0"/>
            <w:webHidden/>
            <w:sz w:val="28"/>
            <w:szCs w:val="28"/>
          </w:rPr>
          <w:fldChar w:fldCharType="separate"/>
        </w:r>
        <w:r w:rsidR="00357424">
          <w:rPr>
            <w:b w:val="0"/>
            <w:webHidden/>
            <w:sz w:val="28"/>
            <w:szCs w:val="28"/>
          </w:rPr>
          <w:t>32</w:t>
        </w:r>
        <w:r w:rsidR="00674C79" w:rsidRPr="00674C79">
          <w:rPr>
            <w:b w:val="0"/>
            <w:webHidden/>
            <w:sz w:val="28"/>
            <w:szCs w:val="28"/>
          </w:rPr>
          <w:fldChar w:fldCharType="end"/>
        </w:r>
      </w:hyperlink>
    </w:p>
    <w:p w:rsidR="00674C79" w:rsidRDefault="007B5DC9" w:rsidP="00674C79">
      <w:pPr>
        <w:pStyle w:val="21"/>
        <w:rPr>
          <w:rFonts w:asciiTheme="minorHAnsi" w:eastAsiaTheme="minorEastAsia" w:hAnsiTheme="minorHAnsi" w:cstheme="minorBidi"/>
          <w:sz w:val="24"/>
          <w:szCs w:val="22"/>
        </w:rPr>
      </w:pPr>
      <w:hyperlink w:anchor="_Toc157434993" w:history="1">
        <w:r w:rsidR="00674C79" w:rsidRPr="00821BA6">
          <w:rPr>
            <w:rStyle w:val="ab"/>
            <w:rFonts w:hint="eastAsia"/>
          </w:rPr>
          <w:t>一、法律案（</w:t>
        </w:r>
        <w:r w:rsidR="00674C79" w:rsidRPr="00821BA6">
          <w:rPr>
            <w:rStyle w:val="ab"/>
          </w:rPr>
          <w:t>29</w:t>
        </w:r>
        <w:r w:rsidR="00674C79" w:rsidRPr="00821BA6">
          <w:rPr>
            <w:rStyle w:val="ab"/>
            <w:rFonts w:hint="eastAsia"/>
          </w:rPr>
          <w:t>案）</w:t>
        </w:r>
        <w:r w:rsidR="00674C79">
          <w:rPr>
            <w:webHidden/>
          </w:rPr>
          <w:tab/>
        </w:r>
        <w:r w:rsidR="00674C79">
          <w:rPr>
            <w:webHidden/>
          </w:rPr>
          <w:fldChar w:fldCharType="begin"/>
        </w:r>
        <w:r w:rsidR="00674C79">
          <w:rPr>
            <w:webHidden/>
          </w:rPr>
          <w:instrText xml:space="preserve"> PAGEREF _Toc157434993 \h </w:instrText>
        </w:r>
        <w:r w:rsidR="00674C79">
          <w:rPr>
            <w:webHidden/>
          </w:rPr>
        </w:r>
        <w:r w:rsidR="00674C79">
          <w:rPr>
            <w:webHidden/>
          </w:rPr>
          <w:fldChar w:fldCharType="separate"/>
        </w:r>
        <w:r w:rsidR="00357424">
          <w:rPr>
            <w:webHidden/>
          </w:rPr>
          <w:t>32</w:t>
        </w:r>
        <w:r w:rsidR="00674C79">
          <w:rPr>
            <w:webHidden/>
          </w:rPr>
          <w:fldChar w:fldCharType="end"/>
        </w:r>
      </w:hyperlink>
    </w:p>
    <w:p w:rsidR="00674C79" w:rsidRDefault="007B5DC9">
      <w:pPr>
        <w:pStyle w:val="31"/>
        <w:rPr>
          <w:rFonts w:asciiTheme="minorHAnsi" w:eastAsiaTheme="minorEastAsia" w:hAnsiTheme="minorHAnsi" w:cstheme="minorBidi"/>
          <w:bCs w:val="0"/>
          <w:color w:val="auto"/>
          <w:spacing w:val="0"/>
          <w:sz w:val="24"/>
          <w:szCs w:val="22"/>
        </w:rPr>
      </w:pPr>
      <w:hyperlink w:anchor="_Toc157434994" w:history="1">
        <w:r w:rsidR="00674C79" w:rsidRPr="00821BA6">
          <w:rPr>
            <w:rStyle w:val="ab"/>
          </w:rPr>
          <w:t>(</w:t>
        </w:r>
        <w:r w:rsidR="00674C79" w:rsidRPr="00821BA6">
          <w:rPr>
            <w:rStyle w:val="ab"/>
            <w:rFonts w:hint="eastAsia"/>
          </w:rPr>
          <w:t>一</w:t>
        </w:r>
        <w:r w:rsidR="00674C79" w:rsidRPr="00821BA6">
          <w:rPr>
            <w:rStyle w:val="ab"/>
          </w:rPr>
          <w:t>)</w:t>
        </w:r>
        <w:r w:rsidR="00674C79" w:rsidRPr="00821BA6">
          <w:rPr>
            <w:rStyle w:val="ab"/>
            <w:rFonts w:hint="eastAsia"/>
          </w:rPr>
          <w:t>院會通過</w:t>
        </w:r>
        <w:r w:rsidR="00674C79" w:rsidRPr="00821BA6">
          <w:rPr>
            <w:rStyle w:val="ab"/>
          </w:rPr>
          <w:t>(29</w:t>
        </w:r>
        <w:r w:rsidR="00674C79" w:rsidRPr="00821BA6">
          <w:rPr>
            <w:rStyle w:val="ab"/>
            <w:rFonts w:hint="eastAsia"/>
          </w:rPr>
          <w:t>案</w:t>
        </w:r>
        <w:r w:rsidR="00674C79" w:rsidRPr="00821BA6">
          <w:rPr>
            <w:rStyle w:val="ab"/>
          </w:rPr>
          <w:t>)</w:t>
        </w:r>
        <w:r w:rsidR="00674C79">
          <w:rPr>
            <w:webHidden/>
          </w:rPr>
          <w:tab/>
        </w:r>
        <w:r w:rsidR="00674C79">
          <w:rPr>
            <w:webHidden/>
          </w:rPr>
          <w:fldChar w:fldCharType="begin"/>
        </w:r>
        <w:r w:rsidR="00674C79">
          <w:rPr>
            <w:webHidden/>
          </w:rPr>
          <w:instrText xml:space="preserve"> PAGEREF _Toc157434994 \h </w:instrText>
        </w:r>
        <w:r w:rsidR="00674C79">
          <w:rPr>
            <w:webHidden/>
          </w:rPr>
        </w:r>
        <w:r w:rsidR="00674C79">
          <w:rPr>
            <w:webHidden/>
          </w:rPr>
          <w:fldChar w:fldCharType="separate"/>
        </w:r>
        <w:r w:rsidR="00357424">
          <w:rPr>
            <w:webHidden/>
          </w:rPr>
          <w:t>32</w:t>
        </w:r>
        <w:r w:rsidR="00674C79">
          <w:rPr>
            <w:webHidden/>
          </w:rPr>
          <w:fldChar w:fldCharType="end"/>
        </w:r>
      </w:hyperlink>
    </w:p>
    <w:p w:rsidR="00674C79" w:rsidRDefault="00674C79">
      <w:pPr>
        <w:pStyle w:val="31"/>
        <w:rPr>
          <w:rFonts w:asciiTheme="minorHAnsi" w:eastAsiaTheme="minorEastAsia" w:hAnsiTheme="minorHAnsi" w:cstheme="minorBidi"/>
          <w:bCs w:val="0"/>
          <w:color w:val="auto"/>
          <w:spacing w:val="0"/>
          <w:sz w:val="24"/>
          <w:szCs w:val="22"/>
        </w:rPr>
      </w:pPr>
      <w:r>
        <w:rPr>
          <w:rStyle w:val="ab"/>
          <w:rFonts w:hint="eastAsia"/>
          <w:u w:val="none"/>
        </w:rPr>
        <w:t xml:space="preserve">   </w:t>
      </w:r>
      <w:hyperlink w:anchor="_Toc157434995" w:history="1">
        <w:r w:rsidRPr="00821BA6">
          <w:rPr>
            <w:rStyle w:val="ab"/>
          </w:rPr>
          <w:t>1.</w:t>
        </w:r>
        <w:r w:rsidRPr="00821BA6">
          <w:rPr>
            <w:rStyle w:val="ab"/>
            <w:rFonts w:hint="eastAsia"/>
          </w:rPr>
          <w:t>教育部</w:t>
        </w:r>
        <w:r w:rsidRPr="00821BA6">
          <w:rPr>
            <w:rStyle w:val="ab"/>
          </w:rPr>
          <w:t xml:space="preserve"> (18</w:t>
        </w:r>
        <w:r w:rsidRPr="00821BA6">
          <w:rPr>
            <w:rStyle w:val="ab"/>
            <w:rFonts w:hint="eastAsia"/>
          </w:rPr>
          <w:t>案</w:t>
        </w:r>
        <w:r w:rsidRPr="00821BA6">
          <w:rPr>
            <w:rStyle w:val="ab"/>
          </w:rPr>
          <w:t>)</w:t>
        </w:r>
        <w:r>
          <w:rPr>
            <w:webHidden/>
          </w:rPr>
          <w:tab/>
        </w:r>
        <w:r>
          <w:rPr>
            <w:webHidden/>
          </w:rPr>
          <w:fldChar w:fldCharType="begin"/>
        </w:r>
        <w:r>
          <w:rPr>
            <w:webHidden/>
          </w:rPr>
          <w:instrText xml:space="preserve"> PAGEREF _Toc157434995 \h </w:instrText>
        </w:r>
        <w:r>
          <w:rPr>
            <w:webHidden/>
          </w:rPr>
        </w:r>
        <w:r>
          <w:rPr>
            <w:webHidden/>
          </w:rPr>
          <w:fldChar w:fldCharType="separate"/>
        </w:r>
        <w:r w:rsidR="00357424">
          <w:rPr>
            <w:webHidden/>
          </w:rPr>
          <w:t>32</w:t>
        </w:r>
        <w:r>
          <w:rPr>
            <w:webHidden/>
          </w:rPr>
          <w:fldChar w:fldCharType="end"/>
        </w:r>
      </w:hyperlink>
    </w:p>
    <w:p w:rsidR="00674C79" w:rsidRDefault="00674C79">
      <w:pPr>
        <w:pStyle w:val="31"/>
        <w:rPr>
          <w:rFonts w:asciiTheme="minorHAnsi" w:eastAsiaTheme="minorEastAsia" w:hAnsiTheme="minorHAnsi" w:cstheme="minorBidi"/>
          <w:bCs w:val="0"/>
          <w:color w:val="auto"/>
          <w:spacing w:val="0"/>
          <w:sz w:val="24"/>
          <w:szCs w:val="22"/>
        </w:rPr>
      </w:pPr>
      <w:r>
        <w:rPr>
          <w:rStyle w:val="ab"/>
          <w:rFonts w:hint="eastAsia"/>
          <w:u w:val="none"/>
        </w:rPr>
        <w:t xml:space="preserve">   </w:t>
      </w:r>
      <w:hyperlink w:anchor="_Toc157434996" w:history="1">
        <w:r w:rsidRPr="00821BA6">
          <w:rPr>
            <w:rStyle w:val="ab"/>
          </w:rPr>
          <w:t>2.</w:t>
        </w:r>
        <w:r w:rsidRPr="00821BA6">
          <w:rPr>
            <w:rStyle w:val="ab"/>
            <w:rFonts w:hint="eastAsia"/>
          </w:rPr>
          <w:t>文化部</w:t>
        </w:r>
        <w:r w:rsidRPr="00821BA6">
          <w:rPr>
            <w:rStyle w:val="ab"/>
          </w:rPr>
          <w:t xml:space="preserve"> (11</w:t>
        </w:r>
        <w:r w:rsidRPr="00821BA6">
          <w:rPr>
            <w:rStyle w:val="ab"/>
            <w:rFonts w:hint="eastAsia"/>
          </w:rPr>
          <w:t>案</w:t>
        </w:r>
        <w:r w:rsidRPr="00821BA6">
          <w:rPr>
            <w:rStyle w:val="ab"/>
          </w:rPr>
          <w:t>)</w:t>
        </w:r>
        <w:r>
          <w:rPr>
            <w:webHidden/>
          </w:rPr>
          <w:tab/>
        </w:r>
        <w:r>
          <w:rPr>
            <w:webHidden/>
          </w:rPr>
          <w:fldChar w:fldCharType="begin"/>
        </w:r>
        <w:r>
          <w:rPr>
            <w:webHidden/>
          </w:rPr>
          <w:instrText xml:space="preserve"> PAGEREF _Toc157434996 \h </w:instrText>
        </w:r>
        <w:r>
          <w:rPr>
            <w:webHidden/>
          </w:rPr>
        </w:r>
        <w:r>
          <w:rPr>
            <w:webHidden/>
          </w:rPr>
          <w:fldChar w:fldCharType="separate"/>
        </w:r>
        <w:r w:rsidR="00357424">
          <w:rPr>
            <w:webHidden/>
          </w:rPr>
          <w:t>34</w:t>
        </w:r>
        <w:r>
          <w:rPr>
            <w:webHidden/>
          </w:rPr>
          <w:fldChar w:fldCharType="end"/>
        </w:r>
      </w:hyperlink>
    </w:p>
    <w:p w:rsidR="00674C79" w:rsidRDefault="007B5DC9" w:rsidP="00674C79">
      <w:pPr>
        <w:pStyle w:val="21"/>
        <w:rPr>
          <w:rFonts w:asciiTheme="minorHAnsi" w:eastAsiaTheme="minorEastAsia" w:hAnsiTheme="minorHAnsi" w:cstheme="minorBidi"/>
          <w:sz w:val="24"/>
          <w:szCs w:val="22"/>
        </w:rPr>
      </w:pPr>
      <w:hyperlink w:anchor="_Toc157434997" w:history="1">
        <w:r w:rsidR="00674C79" w:rsidRPr="00821BA6">
          <w:rPr>
            <w:rStyle w:val="ab"/>
            <w:rFonts w:hint="eastAsia"/>
          </w:rPr>
          <w:t>二、預</w:t>
        </w:r>
        <w:r w:rsidR="00674C79" w:rsidRPr="00821BA6">
          <w:rPr>
            <w:rStyle w:val="ab"/>
          </w:rPr>
          <w:t>(</w:t>
        </w:r>
        <w:r w:rsidR="00674C79" w:rsidRPr="00821BA6">
          <w:rPr>
            <w:rStyle w:val="ab"/>
            <w:rFonts w:hint="eastAsia"/>
          </w:rPr>
          <w:t>決</w:t>
        </w:r>
        <w:r w:rsidR="00674C79" w:rsidRPr="00821BA6">
          <w:rPr>
            <w:rStyle w:val="ab"/>
          </w:rPr>
          <w:t>)</w:t>
        </w:r>
        <w:r w:rsidR="00674C79" w:rsidRPr="00821BA6">
          <w:rPr>
            <w:rStyle w:val="ab"/>
            <w:rFonts w:hint="eastAsia"/>
          </w:rPr>
          <w:t>算案（</w:t>
        </w:r>
        <w:r w:rsidR="00674C79" w:rsidRPr="00821BA6">
          <w:rPr>
            <w:rStyle w:val="ab"/>
          </w:rPr>
          <w:t>21</w:t>
        </w:r>
        <w:r w:rsidR="00674C79" w:rsidRPr="00821BA6">
          <w:rPr>
            <w:rStyle w:val="ab"/>
            <w:rFonts w:hint="eastAsia"/>
          </w:rPr>
          <w:t>案）</w:t>
        </w:r>
        <w:r w:rsidR="00674C79">
          <w:rPr>
            <w:webHidden/>
          </w:rPr>
          <w:tab/>
        </w:r>
        <w:r w:rsidR="00674C79">
          <w:rPr>
            <w:webHidden/>
          </w:rPr>
          <w:fldChar w:fldCharType="begin"/>
        </w:r>
        <w:r w:rsidR="00674C79">
          <w:rPr>
            <w:webHidden/>
          </w:rPr>
          <w:instrText xml:space="preserve"> PAGEREF _Toc157434997 \h </w:instrText>
        </w:r>
        <w:r w:rsidR="00674C79">
          <w:rPr>
            <w:webHidden/>
          </w:rPr>
        </w:r>
        <w:r w:rsidR="00674C79">
          <w:rPr>
            <w:webHidden/>
          </w:rPr>
          <w:fldChar w:fldCharType="separate"/>
        </w:r>
        <w:r w:rsidR="00357424">
          <w:rPr>
            <w:webHidden/>
          </w:rPr>
          <w:t>36</w:t>
        </w:r>
        <w:r w:rsidR="00674C79">
          <w:rPr>
            <w:webHidden/>
          </w:rPr>
          <w:fldChar w:fldCharType="end"/>
        </w:r>
      </w:hyperlink>
    </w:p>
    <w:p w:rsidR="00674C79" w:rsidRDefault="007B5DC9">
      <w:pPr>
        <w:pStyle w:val="31"/>
        <w:rPr>
          <w:rFonts w:asciiTheme="minorHAnsi" w:eastAsiaTheme="minorEastAsia" w:hAnsiTheme="minorHAnsi" w:cstheme="minorBidi"/>
          <w:bCs w:val="0"/>
          <w:color w:val="auto"/>
          <w:spacing w:val="0"/>
          <w:sz w:val="24"/>
          <w:szCs w:val="22"/>
        </w:rPr>
      </w:pPr>
      <w:hyperlink w:anchor="_Toc157434998" w:history="1">
        <w:r w:rsidR="00674C79" w:rsidRPr="00821BA6">
          <w:rPr>
            <w:rStyle w:val="ab"/>
          </w:rPr>
          <w:t>(</w:t>
        </w:r>
        <w:r w:rsidR="00674C79" w:rsidRPr="00821BA6">
          <w:rPr>
            <w:rStyle w:val="ab"/>
            <w:rFonts w:hint="eastAsia"/>
          </w:rPr>
          <w:t>一</w:t>
        </w:r>
        <w:r w:rsidR="00674C79" w:rsidRPr="00821BA6">
          <w:rPr>
            <w:rStyle w:val="ab"/>
          </w:rPr>
          <w:t>)113</w:t>
        </w:r>
        <w:r w:rsidR="00674C79" w:rsidRPr="00821BA6">
          <w:rPr>
            <w:rStyle w:val="ab"/>
            <w:rFonts w:hint="eastAsia"/>
          </w:rPr>
          <w:t>年度中央政府總預算案</w:t>
        </w:r>
        <w:r w:rsidR="00674C79" w:rsidRPr="00821BA6">
          <w:rPr>
            <w:rStyle w:val="ab"/>
          </w:rPr>
          <w:t xml:space="preserve"> (2</w:t>
        </w:r>
        <w:r w:rsidR="00674C79" w:rsidRPr="00821BA6">
          <w:rPr>
            <w:rStyle w:val="ab"/>
            <w:rFonts w:hint="eastAsia"/>
          </w:rPr>
          <w:t>案</w:t>
        </w:r>
        <w:r w:rsidR="00674C79" w:rsidRPr="00821BA6">
          <w:rPr>
            <w:rStyle w:val="ab"/>
          </w:rPr>
          <w:t>)</w:t>
        </w:r>
        <w:r w:rsidR="00674C79">
          <w:rPr>
            <w:webHidden/>
          </w:rPr>
          <w:tab/>
        </w:r>
        <w:r w:rsidR="00674C79">
          <w:rPr>
            <w:webHidden/>
          </w:rPr>
          <w:fldChar w:fldCharType="begin"/>
        </w:r>
        <w:r w:rsidR="00674C79">
          <w:rPr>
            <w:webHidden/>
          </w:rPr>
          <w:instrText xml:space="preserve"> PAGEREF _Toc157434998 \h </w:instrText>
        </w:r>
        <w:r w:rsidR="00674C79">
          <w:rPr>
            <w:webHidden/>
          </w:rPr>
        </w:r>
        <w:r w:rsidR="00674C79">
          <w:rPr>
            <w:webHidden/>
          </w:rPr>
          <w:fldChar w:fldCharType="separate"/>
        </w:r>
        <w:r w:rsidR="00357424">
          <w:rPr>
            <w:webHidden/>
          </w:rPr>
          <w:t>36</w:t>
        </w:r>
        <w:r w:rsidR="00674C79">
          <w:rPr>
            <w:webHidden/>
          </w:rPr>
          <w:fldChar w:fldCharType="end"/>
        </w:r>
      </w:hyperlink>
    </w:p>
    <w:p w:rsidR="00674C79" w:rsidRDefault="00674C79">
      <w:pPr>
        <w:pStyle w:val="31"/>
        <w:rPr>
          <w:rFonts w:asciiTheme="minorHAnsi" w:eastAsiaTheme="minorEastAsia" w:hAnsiTheme="minorHAnsi" w:cstheme="minorBidi"/>
          <w:bCs w:val="0"/>
          <w:color w:val="auto"/>
          <w:spacing w:val="0"/>
          <w:sz w:val="24"/>
          <w:szCs w:val="22"/>
        </w:rPr>
      </w:pPr>
      <w:r>
        <w:rPr>
          <w:rStyle w:val="ab"/>
          <w:rFonts w:hint="eastAsia"/>
          <w:u w:val="none"/>
        </w:rPr>
        <w:t xml:space="preserve">   </w:t>
      </w:r>
      <w:hyperlink w:anchor="_Toc157434999" w:history="1">
        <w:r w:rsidRPr="00821BA6">
          <w:rPr>
            <w:rStyle w:val="ab"/>
          </w:rPr>
          <w:t>1.</w:t>
        </w:r>
        <w:r w:rsidRPr="00821BA6">
          <w:rPr>
            <w:rStyle w:val="ab"/>
            <w:rFonts w:hint="eastAsia"/>
          </w:rPr>
          <w:t>尚待院會通過</w:t>
        </w:r>
        <w:r w:rsidRPr="00821BA6">
          <w:rPr>
            <w:rStyle w:val="ab"/>
          </w:rPr>
          <w:t>(</w:t>
        </w:r>
        <w:r w:rsidRPr="00821BA6">
          <w:rPr>
            <w:rStyle w:val="ab"/>
            <w:rFonts w:hint="eastAsia"/>
          </w:rPr>
          <w:t>非營業基金預算</w:t>
        </w:r>
        <w:r w:rsidRPr="00821BA6">
          <w:rPr>
            <w:rStyle w:val="ab"/>
          </w:rPr>
          <w:t>) (1</w:t>
        </w:r>
        <w:r w:rsidRPr="00821BA6">
          <w:rPr>
            <w:rStyle w:val="ab"/>
            <w:rFonts w:hint="eastAsia"/>
          </w:rPr>
          <w:t>案</w:t>
        </w:r>
        <w:r w:rsidRPr="00821BA6">
          <w:rPr>
            <w:rStyle w:val="ab"/>
          </w:rPr>
          <w:t>)</w:t>
        </w:r>
        <w:r>
          <w:rPr>
            <w:webHidden/>
          </w:rPr>
          <w:tab/>
        </w:r>
        <w:r>
          <w:rPr>
            <w:webHidden/>
          </w:rPr>
          <w:fldChar w:fldCharType="begin"/>
        </w:r>
        <w:r>
          <w:rPr>
            <w:webHidden/>
          </w:rPr>
          <w:instrText xml:space="preserve"> PAGEREF _Toc157434999 \h </w:instrText>
        </w:r>
        <w:r>
          <w:rPr>
            <w:webHidden/>
          </w:rPr>
        </w:r>
        <w:r>
          <w:rPr>
            <w:webHidden/>
          </w:rPr>
          <w:fldChar w:fldCharType="separate"/>
        </w:r>
        <w:r w:rsidR="00357424">
          <w:rPr>
            <w:webHidden/>
          </w:rPr>
          <w:t>36</w:t>
        </w:r>
        <w:r>
          <w:rPr>
            <w:webHidden/>
          </w:rPr>
          <w:fldChar w:fldCharType="end"/>
        </w:r>
      </w:hyperlink>
    </w:p>
    <w:p w:rsidR="00674C79" w:rsidRDefault="00674C79">
      <w:pPr>
        <w:pStyle w:val="31"/>
        <w:rPr>
          <w:rFonts w:asciiTheme="minorHAnsi" w:eastAsiaTheme="minorEastAsia" w:hAnsiTheme="minorHAnsi" w:cstheme="minorBidi"/>
          <w:bCs w:val="0"/>
          <w:color w:val="auto"/>
          <w:spacing w:val="0"/>
          <w:sz w:val="24"/>
          <w:szCs w:val="22"/>
        </w:rPr>
      </w:pPr>
      <w:r>
        <w:rPr>
          <w:rStyle w:val="ab"/>
          <w:rFonts w:hint="eastAsia"/>
          <w:u w:val="none"/>
        </w:rPr>
        <w:t xml:space="preserve">   </w:t>
      </w:r>
      <w:hyperlink w:anchor="_Toc157435000" w:history="1">
        <w:r w:rsidRPr="00821BA6">
          <w:rPr>
            <w:rStyle w:val="ab"/>
          </w:rPr>
          <w:t>2.</w:t>
        </w:r>
        <w:r w:rsidRPr="00821BA6">
          <w:rPr>
            <w:rStyle w:val="ab"/>
            <w:rFonts w:hint="eastAsia"/>
          </w:rPr>
          <w:t>院會通過</w:t>
        </w:r>
        <w:r w:rsidRPr="00821BA6">
          <w:rPr>
            <w:rStyle w:val="ab"/>
          </w:rPr>
          <w:t>(</w:t>
        </w:r>
        <w:r w:rsidRPr="00821BA6">
          <w:rPr>
            <w:rStyle w:val="ab"/>
            <w:rFonts w:hint="eastAsia"/>
          </w:rPr>
          <w:t>公務預算</w:t>
        </w:r>
        <w:r w:rsidRPr="00821BA6">
          <w:rPr>
            <w:rStyle w:val="ab"/>
          </w:rPr>
          <w:t>) (1</w:t>
        </w:r>
        <w:r w:rsidRPr="00821BA6">
          <w:rPr>
            <w:rStyle w:val="ab"/>
            <w:rFonts w:hint="eastAsia"/>
          </w:rPr>
          <w:t>案</w:t>
        </w:r>
        <w:r w:rsidRPr="00821BA6">
          <w:rPr>
            <w:rStyle w:val="ab"/>
          </w:rPr>
          <w:t>)</w:t>
        </w:r>
        <w:r>
          <w:rPr>
            <w:webHidden/>
          </w:rPr>
          <w:tab/>
        </w:r>
        <w:r>
          <w:rPr>
            <w:webHidden/>
          </w:rPr>
          <w:fldChar w:fldCharType="begin"/>
        </w:r>
        <w:r>
          <w:rPr>
            <w:webHidden/>
          </w:rPr>
          <w:instrText xml:space="preserve"> PAGEREF _Toc157435000 \h </w:instrText>
        </w:r>
        <w:r>
          <w:rPr>
            <w:webHidden/>
          </w:rPr>
        </w:r>
        <w:r>
          <w:rPr>
            <w:webHidden/>
          </w:rPr>
          <w:fldChar w:fldCharType="separate"/>
        </w:r>
        <w:r w:rsidR="00357424">
          <w:rPr>
            <w:webHidden/>
          </w:rPr>
          <w:t>37</w:t>
        </w:r>
        <w:r>
          <w:rPr>
            <w:webHidden/>
          </w:rPr>
          <w:fldChar w:fldCharType="end"/>
        </w:r>
      </w:hyperlink>
    </w:p>
    <w:p w:rsidR="00674C79" w:rsidRDefault="007B5DC9">
      <w:pPr>
        <w:pStyle w:val="31"/>
        <w:rPr>
          <w:rFonts w:asciiTheme="minorHAnsi" w:eastAsiaTheme="minorEastAsia" w:hAnsiTheme="minorHAnsi" w:cstheme="minorBidi"/>
          <w:bCs w:val="0"/>
          <w:color w:val="auto"/>
          <w:spacing w:val="0"/>
          <w:sz w:val="24"/>
          <w:szCs w:val="22"/>
        </w:rPr>
      </w:pPr>
      <w:hyperlink w:anchor="_Toc157435001" w:history="1">
        <w:r w:rsidR="00674C79" w:rsidRPr="00821BA6">
          <w:rPr>
            <w:rStyle w:val="ab"/>
          </w:rPr>
          <w:t>(</w:t>
        </w:r>
        <w:r w:rsidR="00674C79" w:rsidRPr="00821BA6">
          <w:rPr>
            <w:rStyle w:val="ab"/>
            <w:rFonts w:hint="eastAsia"/>
          </w:rPr>
          <w:t>二</w:t>
        </w:r>
        <w:r w:rsidR="00674C79" w:rsidRPr="00821BA6">
          <w:rPr>
            <w:rStyle w:val="ab"/>
          </w:rPr>
          <w:t>)</w:t>
        </w:r>
        <w:r w:rsidR="00674C79" w:rsidRPr="00821BA6">
          <w:rPr>
            <w:rStyle w:val="ab"/>
            <w:rFonts w:hint="eastAsia"/>
          </w:rPr>
          <w:t>行政法人預算案</w:t>
        </w:r>
        <w:r w:rsidR="00674C79" w:rsidRPr="00821BA6">
          <w:rPr>
            <w:rStyle w:val="ab"/>
          </w:rPr>
          <w:t xml:space="preserve"> (5</w:t>
        </w:r>
        <w:r w:rsidR="00674C79" w:rsidRPr="00821BA6">
          <w:rPr>
            <w:rStyle w:val="ab"/>
            <w:rFonts w:hint="eastAsia"/>
          </w:rPr>
          <w:t>案</w:t>
        </w:r>
        <w:r w:rsidR="00674C79" w:rsidRPr="00821BA6">
          <w:rPr>
            <w:rStyle w:val="ab"/>
          </w:rPr>
          <w:t>)</w:t>
        </w:r>
        <w:r w:rsidR="00674C79">
          <w:rPr>
            <w:webHidden/>
          </w:rPr>
          <w:tab/>
        </w:r>
        <w:r w:rsidR="00674C79">
          <w:rPr>
            <w:webHidden/>
          </w:rPr>
          <w:fldChar w:fldCharType="begin"/>
        </w:r>
        <w:r w:rsidR="00674C79">
          <w:rPr>
            <w:webHidden/>
          </w:rPr>
          <w:instrText xml:space="preserve"> PAGEREF _Toc157435001 \h </w:instrText>
        </w:r>
        <w:r w:rsidR="00674C79">
          <w:rPr>
            <w:webHidden/>
          </w:rPr>
        </w:r>
        <w:r w:rsidR="00674C79">
          <w:rPr>
            <w:webHidden/>
          </w:rPr>
          <w:fldChar w:fldCharType="separate"/>
        </w:r>
        <w:r w:rsidR="00357424">
          <w:rPr>
            <w:webHidden/>
          </w:rPr>
          <w:t>39</w:t>
        </w:r>
        <w:r w:rsidR="00674C79">
          <w:rPr>
            <w:webHidden/>
          </w:rPr>
          <w:fldChar w:fldCharType="end"/>
        </w:r>
      </w:hyperlink>
    </w:p>
    <w:p w:rsidR="00674C79" w:rsidRDefault="007B5DC9">
      <w:pPr>
        <w:pStyle w:val="31"/>
        <w:rPr>
          <w:rFonts w:asciiTheme="minorHAnsi" w:eastAsiaTheme="minorEastAsia" w:hAnsiTheme="minorHAnsi" w:cstheme="minorBidi"/>
          <w:bCs w:val="0"/>
          <w:color w:val="auto"/>
          <w:spacing w:val="0"/>
          <w:sz w:val="24"/>
          <w:szCs w:val="22"/>
        </w:rPr>
      </w:pPr>
      <w:hyperlink w:anchor="_Toc157435002" w:history="1">
        <w:r w:rsidR="00674C79" w:rsidRPr="00821BA6">
          <w:rPr>
            <w:rStyle w:val="ab"/>
          </w:rPr>
          <w:t>(</w:t>
        </w:r>
        <w:r w:rsidR="00674C79" w:rsidRPr="00821BA6">
          <w:rPr>
            <w:rStyle w:val="ab"/>
            <w:rFonts w:hint="eastAsia"/>
          </w:rPr>
          <w:t>三</w:t>
        </w:r>
        <w:r w:rsidR="00674C79" w:rsidRPr="00821BA6">
          <w:rPr>
            <w:rStyle w:val="ab"/>
          </w:rPr>
          <w:t>)</w:t>
        </w:r>
        <w:r w:rsidR="00674C79" w:rsidRPr="00821BA6">
          <w:rPr>
            <w:rStyle w:val="ab"/>
            <w:rFonts w:hint="eastAsia"/>
          </w:rPr>
          <w:t>預算凍結案</w:t>
        </w:r>
        <w:r w:rsidR="00674C79" w:rsidRPr="00821BA6">
          <w:rPr>
            <w:rStyle w:val="ab"/>
          </w:rPr>
          <w:t xml:space="preserve"> (14</w:t>
        </w:r>
        <w:r w:rsidR="00674C79" w:rsidRPr="00821BA6">
          <w:rPr>
            <w:rStyle w:val="ab"/>
            <w:rFonts w:hint="eastAsia"/>
          </w:rPr>
          <w:t>案）</w:t>
        </w:r>
        <w:r w:rsidR="00674C79">
          <w:rPr>
            <w:webHidden/>
          </w:rPr>
          <w:tab/>
        </w:r>
        <w:r w:rsidR="00674C79">
          <w:rPr>
            <w:webHidden/>
          </w:rPr>
          <w:fldChar w:fldCharType="begin"/>
        </w:r>
        <w:r w:rsidR="00674C79">
          <w:rPr>
            <w:webHidden/>
          </w:rPr>
          <w:instrText xml:space="preserve"> PAGEREF _Toc157435002 \h </w:instrText>
        </w:r>
        <w:r w:rsidR="00674C79">
          <w:rPr>
            <w:webHidden/>
          </w:rPr>
        </w:r>
        <w:r w:rsidR="00674C79">
          <w:rPr>
            <w:webHidden/>
          </w:rPr>
          <w:fldChar w:fldCharType="separate"/>
        </w:r>
        <w:r w:rsidR="00357424">
          <w:rPr>
            <w:webHidden/>
          </w:rPr>
          <w:t>40</w:t>
        </w:r>
        <w:r w:rsidR="00674C79">
          <w:rPr>
            <w:webHidden/>
          </w:rPr>
          <w:fldChar w:fldCharType="end"/>
        </w:r>
      </w:hyperlink>
    </w:p>
    <w:p w:rsidR="00674C79" w:rsidRDefault="00674C79">
      <w:pPr>
        <w:pStyle w:val="31"/>
        <w:rPr>
          <w:rFonts w:asciiTheme="minorHAnsi" w:eastAsiaTheme="minorEastAsia" w:hAnsiTheme="minorHAnsi" w:cstheme="minorBidi"/>
          <w:bCs w:val="0"/>
          <w:color w:val="auto"/>
          <w:spacing w:val="0"/>
          <w:sz w:val="24"/>
          <w:szCs w:val="22"/>
        </w:rPr>
      </w:pPr>
      <w:r>
        <w:rPr>
          <w:rStyle w:val="ab"/>
          <w:rFonts w:hint="eastAsia"/>
          <w:u w:val="none"/>
        </w:rPr>
        <w:t xml:space="preserve">   </w:t>
      </w:r>
      <w:hyperlink w:anchor="_Toc157435003" w:history="1">
        <w:r w:rsidRPr="00821BA6">
          <w:rPr>
            <w:rStyle w:val="ab"/>
          </w:rPr>
          <w:t>1.</w:t>
        </w:r>
        <w:r w:rsidRPr="00821BA6">
          <w:rPr>
            <w:rStyle w:val="ab"/>
            <w:rFonts w:hint="eastAsia"/>
          </w:rPr>
          <w:t>教育部</w:t>
        </w:r>
        <w:r w:rsidRPr="00821BA6">
          <w:rPr>
            <w:rStyle w:val="ab"/>
          </w:rPr>
          <w:t xml:space="preserve"> (6</w:t>
        </w:r>
        <w:r w:rsidRPr="00821BA6">
          <w:rPr>
            <w:rStyle w:val="ab"/>
            <w:rFonts w:hint="eastAsia"/>
          </w:rPr>
          <w:t>案）</w:t>
        </w:r>
        <w:r>
          <w:rPr>
            <w:webHidden/>
          </w:rPr>
          <w:tab/>
        </w:r>
        <w:r>
          <w:rPr>
            <w:webHidden/>
          </w:rPr>
          <w:fldChar w:fldCharType="begin"/>
        </w:r>
        <w:r>
          <w:rPr>
            <w:webHidden/>
          </w:rPr>
          <w:instrText xml:space="preserve"> PAGEREF _Toc157435003 \h </w:instrText>
        </w:r>
        <w:r>
          <w:rPr>
            <w:webHidden/>
          </w:rPr>
        </w:r>
        <w:r>
          <w:rPr>
            <w:webHidden/>
          </w:rPr>
          <w:fldChar w:fldCharType="separate"/>
        </w:r>
        <w:r w:rsidR="00357424">
          <w:rPr>
            <w:webHidden/>
          </w:rPr>
          <w:t>40</w:t>
        </w:r>
        <w:r>
          <w:rPr>
            <w:webHidden/>
          </w:rPr>
          <w:fldChar w:fldCharType="end"/>
        </w:r>
      </w:hyperlink>
    </w:p>
    <w:p w:rsidR="00674C79" w:rsidRDefault="00674C79">
      <w:pPr>
        <w:pStyle w:val="31"/>
        <w:rPr>
          <w:rFonts w:asciiTheme="minorHAnsi" w:eastAsiaTheme="minorEastAsia" w:hAnsiTheme="minorHAnsi" w:cstheme="minorBidi"/>
          <w:bCs w:val="0"/>
          <w:color w:val="auto"/>
          <w:spacing w:val="0"/>
          <w:sz w:val="24"/>
          <w:szCs w:val="22"/>
        </w:rPr>
      </w:pPr>
      <w:r>
        <w:rPr>
          <w:rStyle w:val="ab"/>
          <w:rFonts w:hint="eastAsia"/>
          <w:u w:val="none"/>
        </w:rPr>
        <w:t xml:space="preserve">   </w:t>
      </w:r>
      <w:hyperlink w:anchor="_Toc157435004" w:history="1">
        <w:r w:rsidRPr="00821BA6">
          <w:rPr>
            <w:rStyle w:val="ab"/>
          </w:rPr>
          <w:t>2.</w:t>
        </w:r>
        <w:r w:rsidRPr="00821BA6">
          <w:rPr>
            <w:rStyle w:val="ab"/>
            <w:rFonts w:hint="eastAsia"/>
          </w:rPr>
          <w:t>文化部</w:t>
        </w:r>
        <w:r w:rsidRPr="00821BA6">
          <w:rPr>
            <w:rStyle w:val="ab"/>
          </w:rPr>
          <w:t xml:space="preserve"> (1</w:t>
        </w:r>
        <w:r w:rsidRPr="00821BA6">
          <w:rPr>
            <w:rStyle w:val="ab"/>
            <w:rFonts w:hint="eastAsia"/>
          </w:rPr>
          <w:t>案）</w:t>
        </w:r>
        <w:r>
          <w:rPr>
            <w:webHidden/>
          </w:rPr>
          <w:tab/>
        </w:r>
        <w:r>
          <w:rPr>
            <w:webHidden/>
          </w:rPr>
          <w:fldChar w:fldCharType="begin"/>
        </w:r>
        <w:r>
          <w:rPr>
            <w:webHidden/>
          </w:rPr>
          <w:instrText xml:space="preserve"> PAGEREF _Toc157435004 \h </w:instrText>
        </w:r>
        <w:r>
          <w:rPr>
            <w:webHidden/>
          </w:rPr>
        </w:r>
        <w:r>
          <w:rPr>
            <w:webHidden/>
          </w:rPr>
          <w:fldChar w:fldCharType="separate"/>
        </w:r>
        <w:r w:rsidR="00357424">
          <w:rPr>
            <w:webHidden/>
          </w:rPr>
          <w:t>41</w:t>
        </w:r>
        <w:r>
          <w:rPr>
            <w:webHidden/>
          </w:rPr>
          <w:fldChar w:fldCharType="end"/>
        </w:r>
      </w:hyperlink>
    </w:p>
    <w:p w:rsidR="00674C79" w:rsidRDefault="00674C79">
      <w:pPr>
        <w:pStyle w:val="31"/>
        <w:rPr>
          <w:rFonts w:asciiTheme="minorHAnsi" w:eastAsiaTheme="minorEastAsia" w:hAnsiTheme="minorHAnsi" w:cstheme="minorBidi"/>
          <w:bCs w:val="0"/>
          <w:color w:val="auto"/>
          <w:spacing w:val="0"/>
          <w:sz w:val="24"/>
          <w:szCs w:val="22"/>
        </w:rPr>
      </w:pPr>
      <w:r>
        <w:rPr>
          <w:rStyle w:val="ab"/>
          <w:rFonts w:hint="eastAsia"/>
          <w:u w:val="none"/>
        </w:rPr>
        <w:lastRenderedPageBreak/>
        <w:t xml:space="preserve">   </w:t>
      </w:r>
      <w:hyperlink w:anchor="_Toc157435005" w:history="1">
        <w:r w:rsidRPr="00821BA6">
          <w:rPr>
            <w:rStyle w:val="ab"/>
          </w:rPr>
          <w:t>3.</w:t>
        </w:r>
        <w:r w:rsidRPr="00821BA6">
          <w:rPr>
            <w:rStyle w:val="ab"/>
            <w:rFonts w:hint="eastAsia"/>
          </w:rPr>
          <w:t>國家科學及技術委員會</w:t>
        </w:r>
        <w:r w:rsidRPr="00821BA6">
          <w:rPr>
            <w:rStyle w:val="ab"/>
          </w:rPr>
          <w:t xml:space="preserve"> (2</w:t>
        </w:r>
        <w:r w:rsidRPr="00821BA6">
          <w:rPr>
            <w:rStyle w:val="ab"/>
            <w:rFonts w:hint="eastAsia"/>
          </w:rPr>
          <w:t>案）</w:t>
        </w:r>
        <w:r>
          <w:rPr>
            <w:webHidden/>
          </w:rPr>
          <w:tab/>
        </w:r>
        <w:r>
          <w:rPr>
            <w:webHidden/>
          </w:rPr>
          <w:fldChar w:fldCharType="begin"/>
        </w:r>
        <w:r>
          <w:rPr>
            <w:webHidden/>
          </w:rPr>
          <w:instrText xml:space="preserve"> PAGEREF _Toc157435005 \h </w:instrText>
        </w:r>
        <w:r>
          <w:rPr>
            <w:webHidden/>
          </w:rPr>
        </w:r>
        <w:r>
          <w:rPr>
            <w:webHidden/>
          </w:rPr>
          <w:fldChar w:fldCharType="separate"/>
        </w:r>
        <w:r w:rsidR="00357424">
          <w:rPr>
            <w:webHidden/>
          </w:rPr>
          <w:t>41</w:t>
        </w:r>
        <w:r>
          <w:rPr>
            <w:webHidden/>
          </w:rPr>
          <w:fldChar w:fldCharType="end"/>
        </w:r>
      </w:hyperlink>
    </w:p>
    <w:p w:rsidR="00674C79" w:rsidRDefault="00674C79">
      <w:pPr>
        <w:pStyle w:val="31"/>
        <w:rPr>
          <w:rFonts w:asciiTheme="minorHAnsi" w:eastAsiaTheme="minorEastAsia" w:hAnsiTheme="minorHAnsi" w:cstheme="minorBidi"/>
          <w:bCs w:val="0"/>
          <w:color w:val="auto"/>
          <w:spacing w:val="0"/>
          <w:sz w:val="24"/>
          <w:szCs w:val="22"/>
        </w:rPr>
      </w:pPr>
      <w:r>
        <w:rPr>
          <w:rStyle w:val="ab"/>
          <w:rFonts w:hint="eastAsia"/>
          <w:u w:val="none"/>
        </w:rPr>
        <w:t xml:space="preserve">   </w:t>
      </w:r>
      <w:hyperlink w:anchor="_Toc157435006" w:history="1">
        <w:r w:rsidRPr="00821BA6">
          <w:rPr>
            <w:rStyle w:val="ab"/>
          </w:rPr>
          <w:t>4.</w:t>
        </w:r>
        <w:r w:rsidRPr="00821BA6">
          <w:rPr>
            <w:rStyle w:val="ab"/>
            <w:rFonts w:hint="eastAsia"/>
          </w:rPr>
          <w:t>國立故宮博物院</w:t>
        </w:r>
        <w:r w:rsidRPr="00821BA6">
          <w:rPr>
            <w:rStyle w:val="ab"/>
          </w:rPr>
          <w:t xml:space="preserve"> (5</w:t>
        </w:r>
        <w:r w:rsidRPr="00821BA6">
          <w:rPr>
            <w:rStyle w:val="ab"/>
            <w:rFonts w:hint="eastAsia"/>
          </w:rPr>
          <w:t>案）</w:t>
        </w:r>
        <w:r>
          <w:rPr>
            <w:webHidden/>
          </w:rPr>
          <w:tab/>
        </w:r>
        <w:r>
          <w:rPr>
            <w:webHidden/>
          </w:rPr>
          <w:fldChar w:fldCharType="begin"/>
        </w:r>
        <w:r>
          <w:rPr>
            <w:webHidden/>
          </w:rPr>
          <w:instrText xml:space="preserve"> PAGEREF _Toc157435006 \h </w:instrText>
        </w:r>
        <w:r>
          <w:rPr>
            <w:webHidden/>
          </w:rPr>
        </w:r>
        <w:r>
          <w:rPr>
            <w:webHidden/>
          </w:rPr>
          <w:fldChar w:fldCharType="separate"/>
        </w:r>
        <w:r w:rsidR="00357424">
          <w:rPr>
            <w:webHidden/>
          </w:rPr>
          <w:t>42</w:t>
        </w:r>
        <w:r>
          <w:rPr>
            <w:webHidden/>
          </w:rPr>
          <w:fldChar w:fldCharType="end"/>
        </w:r>
      </w:hyperlink>
    </w:p>
    <w:p w:rsidR="00674C79" w:rsidRDefault="007B5DC9">
      <w:pPr>
        <w:pStyle w:val="11"/>
        <w:rPr>
          <w:rFonts w:asciiTheme="minorHAnsi" w:eastAsiaTheme="minorEastAsia" w:hAnsiTheme="minorHAnsi" w:cstheme="minorBidi"/>
          <w:b w:val="0"/>
          <w:bCs w:val="0"/>
          <w:kern w:val="2"/>
          <w:sz w:val="24"/>
          <w:szCs w:val="22"/>
        </w:rPr>
      </w:pPr>
      <w:hyperlink w:anchor="_Toc157435007" w:history="1">
        <w:r w:rsidR="00674C79" w:rsidRPr="00821BA6">
          <w:rPr>
            <w:rStyle w:val="ab"/>
            <w:rFonts w:hint="eastAsia"/>
          </w:rPr>
          <w:t>肆、本會期院會通過之議案</w:t>
        </w:r>
        <w:r w:rsidR="00674C79" w:rsidRPr="00821BA6">
          <w:rPr>
            <w:rStyle w:val="ab"/>
          </w:rPr>
          <w:t>(</w:t>
        </w:r>
        <w:r w:rsidR="00674C79" w:rsidRPr="00821BA6">
          <w:rPr>
            <w:rStyle w:val="ab"/>
            <w:rFonts w:hint="eastAsia"/>
          </w:rPr>
          <w:t>含逕付二讀</w:t>
        </w:r>
        <w:r w:rsidR="00674C79" w:rsidRPr="00821BA6">
          <w:rPr>
            <w:rStyle w:val="ab"/>
          </w:rPr>
          <w:t>) (79</w:t>
        </w:r>
        <w:r w:rsidR="00674C79" w:rsidRPr="00821BA6">
          <w:rPr>
            <w:rStyle w:val="ab"/>
            <w:rFonts w:hint="eastAsia"/>
          </w:rPr>
          <w:t>案</w:t>
        </w:r>
        <w:r w:rsidR="00674C79" w:rsidRPr="00821BA6">
          <w:rPr>
            <w:rStyle w:val="ab"/>
          </w:rPr>
          <w:t>)</w:t>
        </w:r>
        <w:r w:rsidR="00674C79" w:rsidRPr="00674C79">
          <w:rPr>
            <w:b w:val="0"/>
            <w:webHidden/>
            <w:sz w:val="28"/>
            <w:szCs w:val="28"/>
          </w:rPr>
          <w:tab/>
        </w:r>
        <w:r w:rsidR="00674C79" w:rsidRPr="00674C79">
          <w:rPr>
            <w:b w:val="0"/>
            <w:webHidden/>
            <w:sz w:val="28"/>
            <w:szCs w:val="28"/>
          </w:rPr>
          <w:fldChar w:fldCharType="begin"/>
        </w:r>
        <w:r w:rsidR="00674C79" w:rsidRPr="00674C79">
          <w:rPr>
            <w:b w:val="0"/>
            <w:webHidden/>
            <w:sz w:val="28"/>
            <w:szCs w:val="28"/>
          </w:rPr>
          <w:instrText xml:space="preserve"> PAGEREF _Toc157435007 \h </w:instrText>
        </w:r>
        <w:r w:rsidR="00674C79" w:rsidRPr="00674C79">
          <w:rPr>
            <w:b w:val="0"/>
            <w:webHidden/>
            <w:sz w:val="28"/>
            <w:szCs w:val="28"/>
          </w:rPr>
        </w:r>
        <w:r w:rsidR="00674C79" w:rsidRPr="00674C79">
          <w:rPr>
            <w:b w:val="0"/>
            <w:webHidden/>
            <w:sz w:val="28"/>
            <w:szCs w:val="28"/>
          </w:rPr>
          <w:fldChar w:fldCharType="separate"/>
        </w:r>
        <w:r w:rsidR="00357424">
          <w:rPr>
            <w:b w:val="0"/>
            <w:webHidden/>
            <w:sz w:val="28"/>
            <w:szCs w:val="28"/>
          </w:rPr>
          <w:t>44</w:t>
        </w:r>
        <w:r w:rsidR="00674C79" w:rsidRPr="00674C79">
          <w:rPr>
            <w:b w:val="0"/>
            <w:webHidden/>
            <w:sz w:val="28"/>
            <w:szCs w:val="28"/>
          </w:rPr>
          <w:fldChar w:fldCharType="end"/>
        </w:r>
      </w:hyperlink>
    </w:p>
    <w:p w:rsidR="00674C79" w:rsidRDefault="007B5DC9" w:rsidP="00674C79">
      <w:pPr>
        <w:pStyle w:val="21"/>
        <w:rPr>
          <w:rFonts w:asciiTheme="minorHAnsi" w:eastAsiaTheme="minorEastAsia" w:hAnsiTheme="minorHAnsi" w:cstheme="minorBidi"/>
          <w:sz w:val="24"/>
          <w:szCs w:val="22"/>
        </w:rPr>
      </w:pPr>
      <w:hyperlink w:anchor="_Toc157435008" w:history="1">
        <w:r w:rsidR="00674C79" w:rsidRPr="00821BA6">
          <w:rPr>
            <w:rStyle w:val="ab"/>
            <w:rFonts w:hint="eastAsia"/>
          </w:rPr>
          <w:t>一、法律案（</w:t>
        </w:r>
        <w:r w:rsidR="00674C79" w:rsidRPr="00821BA6">
          <w:rPr>
            <w:rStyle w:val="ab"/>
          </w:rPr>
          <w:t>29</w:t>
        </w:r>
        <w:r w:rsidR="00674C79" w:rsidRPr="00821BA6">
          <w:rPr>
            <w:rStyle w:val="ab"/>
            <w:rFonts w:hint="eastAsia"/>
          </w:rPr>
          <w:t>案）</w:t>
        </w:r>
        <w:r w:rsidR="00674C79">
          <w:rPr>
            <w:webHidden/>
          </w:rPr>
          <w:tab/>
        </w:r>
        <w:r w:rsidR="00674C79">
          <w:rPr>
            <w:webHidden/>
          </w:rPr>
          <w:fldChar w:fldCharType="begin"/>
        </w:r>
        <w:r w:rsidR="00674C79">
          <w:rPr>
            <w:webHidden/>
          </w:rPr>
          <w:instrText xml:space="preserve"> PAGEREF _Toc157435008 \h </w:instrText>
        </w:r>
        <w:r w:rsidR="00674C79">
          <w:rPr>
            <w:webHidden/>
          </w:rPr>
        </w:r>
        <w:r w:rsidR="00674C79">
          <w:rPr>
            <w:webHidden/>
          </w:rPr>
          <w:fldChar w:fldCharType="separate"/>
        </w:r>
        <w:r w:rsidR="00357424">
          <w:rPr>
            <w:webHidden/>
          </w:rPr>
          <w:t>44</w:t>
        </w:r>
        <w:r w:rsidR="00674C79">
          <w:rPr>
            <w:webHidden/>
          </w:rPr>
          <w:fldChar w:fldCharType="end"/>
        </w:r>
      </w:hyperlink>
    </w:p>
    <w:p w:rsidR="00674C79" w:rsidRDefault="007B5DC9">
      <w:pPr>
        <w:pStyle w:val="31"/>
        <w:rPr>
          <w:rFonts w:asciiTheme="minorHAnsi" w:eastAsiaTheme="minorEastAsia" w:hAnsiTheme="minorHAnsi" w:cstheme="minorBidi"/>
          <w:bCs w:val="0"/>
          <w:color w:val="auto"/>
          <w:spacing w:val="0"/>
          <w:sz w:val="24"/>
          <w:szCs w:val="22"/>
        </w:rPr>
      </w:pPr>
      <w:hyperlink w:anchor="_Toc157435009" w:history="1">
        <w:r w:rsidR="00674C79" w:rsidRPr="00821BA6">
          <w:rPr>
            <w:rStyle w:val="ab"/>
          </w:rPr>
          <w:t>(</w:t>
        </w:r>
        <w:r w:rsidR="00674C79" w:rsidRPr="00821BA6">
          <w:rPr>
            <w:rStyle w:val="ab"/>
            <w:rFonts w:hint="eastAsia"/>
          </w:rPr>
          <w:t>一</w:t>
        </w:r>
        <w:r w:rsidR="00674C79" w:rsidRPr="00821BA6">
          <w:rPr>
            <w:rStyle w:val="ab"/>
          </w:rPr>
          <w:t>)</w:t>
        </w:r>
        <w:r w:rsidR="00674C79" w:rsidRPr="00821BA6">
          <w:rPr>
            <w:rStyle w:val="ab"/>
            <w:rFonts w:hint="eastAsia"/>
          </w:rPr>
          <w:t>教育部</w:t>
        </w:r>
        <w:r w:rsidR="00674C79" w:rsidRPr="00821BA6">
          <w:rPr>
            <w:rStyle w:val="ab"/>
          </w:rPr>
          <w:t xml:space="preserve"> (18</w:t>
        </w:r>
        <w:r w:rsidR="00674C79" w:rsidRPr="00821BA6">
          <w:rPr>
            <w:rStyle w:val="ab"/>
            <w:rFonts w:hint="eastAsia"/>
          </w:rPr>
          <w:t>案</w:t>
        </w:r>
        <w:r w:rsidR="00674C79" w:rsidRPr="00821BA6">
          <w:rPr>
            <w:rStyle w:val="ab"/>
          </w:rPr>
          <w:t>)</w:t>
        </w:r>
        <w:r w:rsidR="00674C79">
          <w:rPr>
            <w:webHidden/>
          </w:rPr>
          <w:tab/>
        </w:r>
        <w:r w:rsidR="00674C79">
          <w:rPr>
            <w:webHidden/>
          </w:rPr>
          <w:fldChar w:fldCharType="begin"/>
        </w:r>
        <w:r w:rsidR="00674C79">
          <w:rPr>
            <w:webHidden/>
          </w:rPr>
          <w:instrText xml:space="preserve"> PAGEREF _Toc157435009 \h </w:instrText>
        </w:r>
        <w:r w:rsidR="00674C79">
          <w:rPr>
            <w:webHidden/>
          </w:rPr>
        </w:r>
        <w:r w:rsidR="00674C79">
          <w:rPr>
            <w:webHidden/>
          </w:rPr>
          <w:fldChar w:fldCharType="separate"/>
        </w:r>
        <w:r w:rsidR="00357424">
          <w:rPr>
            <w:webHidden/>
          </w:rPr>
          <w:t>44</w:t>
        </w:r>
        <w:r w:rsidR="00674C79">
          <w:rPr>
            <w:webHidden/>
          </w:rPr>
          <w:fldChar w:fldCharType="end"/>
        </w:r>
      </w:hyperlink>
    </w:p>
    <w:p w:rsidR="00674C79" w:rsidRDefault="007B5DC9">
      <w:pPr>
        <w:pStyle w:val="31"/>
        <w:rPr>
          <w:rFonts w:asciiTheme="minorHAnsi" w:eastAsiaTheme="minorEastAsia" w:hAnsiTheme="minorHAnsi" w:cstheme="minorBidi"/>
          <w:bCs w:val="0"/>
          <w:color w:val="auto"/>
          <w:spacing w:val="0"/>
          <w:sz w:val="24"/>
          <w:szCs w:val="22"/>
        </w:rPr>
      </w:pPr>
      <w:hyperlink w:anchor="_Toc157435010" w:history="1">
        <w:r w:rsidR="00674C79" w:rsidRPr="00821BA6">
          <w:rPr>
            <w:rStyle w:val="ab"/>
          </w:rPr>
          <w:t>(</w:t>
        </w:r>
        <w:r w:rsidR="00674C79" w:rsidRPr="00821BA6">
          <w:rPr>
            <w:rStyle w:val="ab"/>
            <w:rFonts w:hint="eastAsia"/>
          </w:rPr>
          <w:t>二</w:t>
        </w:r>
        <w:r w:rsidR="00674C79" w:rsidRPr="00821BA6">
          <w:rPr>
            <w:rStyle w:val="ab"/>
          </w:rPr>
          <w:t>)</w:t>
        </w:r>
        <w:r w:rsidR="00674C79" w:rsidRPr="00821BA6">
          <w:rPr>
            <w:rStyle w:val="ab"/>
            <w:rFonts w:hint="eastAsia"/>
          </w:rPr>
          <w:t>文化部</w:t>
        </w:r>
        <w:r w:rsidR="00674C79" w:rsidRPr="00821BA6">
          <w:rPr>
            <w:rStyle w:val="ab"/>
          </w:rPr>
          <w:t xml:space="preserve"> (11</w:t>
        </w:r>
        <w:r w:rsidR="00674C79" w:rsidRPr="00821BA6">
          <w:rPr>
            <w:rStyle w:val="ab"/>
            <w:rFonts w:hint="eastAsia"/>
          </w:rPr>
          <w:t>案</w:t>
        </w:r>
        <w:r w:rsidR="00674C79" w:rsidRPr="00821BA6">
          <w:rPr>
            <w:rStyle w:val="ab"/>
          </w:rPr>
          <w:t>)</w:t>
        </w:r>
        <w:r w:rsidR="00674C79">
          <w:rPr>
            <w:webHidden/>
          </w:rPr>
          <w:tab/>
        </w:r>
        <w:r w:rsidR="00674C79">
          <w:rPr>
            <w:webHidden/>
          </w:rPr>
          <w:fldChar w:fldCharType="begin"/>
        </w:r>
        <w:r w:rsidR="00674C79">
          <w:rPr>
            <w:webHidden/>
          </w:rPr>
          <w:instrText xml:space="preserve"> PAGEREF _Toc157435010 \h </w:instrText>
        </w:r>
        <w:r w:rsidR="00674C79">
          <w:rPr>
            <w:webHidden/>
          </w:rPr>
        </w:r>
        <w:r w:rsidR="00674C79">
          <w:rPr>
            <w:webHidden/>
          </w:rPr>
          <w:fldChar w:fldCharType="separate"/>
        </w:r>
        <w:r w:rsidR="00357424">
          <w:rPr>
            <w:webHidden/>
          </w:rPr>
          <w:t>46</w:t>
        </w:r>
        <w:r w:rsidR="00674C79">
          <w:rPr>
            <w:webHidden/>
          </w:rPr>
          <w:fldChar w:fldCharType="end"/>
        </w:r>
      </w:hyperlink>
    </w:p>
    <w:p w:rsidR="00674C79" w:rsidRDefault="007B5DC9" w:rsidP="00674C79">
      <w:pPr>
        <w:pStyle w:val="21"/>
        <w:rPr>
          <w:rFonts w:asciiTheme="minorHAnsi" w:eastAsiaTheme="minorEastAsia" w:hAnsiTheme="minorHAnsi" w:cstheme="minorBidi"/>
          <w:sz w:val="24"/>
          <w:szCs w:val="22"/>
        </w:rPr>
      </w:pPr>
      <w:hyperlink w:anchor="_Toc157435011" w:history="1">
        <w:r w:rsidR="00674C79" w:rsidRPr="00821BA6">
          <w:rPr>
            <w:rStyle w:val="ab"/>
            <w:rFonts w:hint="eastAsia"/>
          </w:rPr>
          <w:t>二、預</w:t>
        </w:r>
        <w:r w:rsidR="00674C79" w:rsidRPr="00821BA6">
          <w:rPr>
            <w:rStyle w:val="ab"/>
          </w:rPr>
          <w:t>(</w:t>
        </w:r>
        <w:r w:rsidR="00674C79" w:rsidRPr="00821BA6">
          <w:rPr>
            <w:rStyle w:val="ab"/>
            <w:rFonts w:hint="eastAsia"/>
          </w:rPr>
          <w:t>決</w:t>
        </w:r>
        <w:r w:rsidR="00674C79" w:rsidRPr="00821BA6">
          <w:rPr>
            <w:rStyle w:val="ab"/>
          </w:rPr>
          <w:t>)</w:t>
        </w:r>
        <w:r w:rsidR="00674C79" w:rsidRPr="00821BA6">
          <w:rPr>
            <w:rStyle w:val="ab"/>
            <w:rFonts w:hint="eastAsia"/>
          </w:rPr>
          <w:t>算案（</w:t>
        </w:r>
        <w:r w:rsidR="00674C79" w:rsidRPr="00821BA6">
          <w:rPr>
            <w:rStyle w:val="ab"/>
          </w:rPr>
          <w:t>36</w:t>
        </w:r>
        <w:r w:rsidR="00674C79" w:rsidRPr="00821BA6">
          <w:rPr>
            <w:rStyle w:val="ab"/>
            <w:rFonts w:hint="eastAsia"/>
          </w:rPr>
          <w:t>案）</w:t>
        </w:r>
        <w:r w:rsidR="00674C79">
          <w:rPr>
            <w:webHidden/>
          </w:rPr>
          <w:tab/>
        </w:r>
        <w:r w:rsidR="00674C79">
          <w:rPr>
            <w:webHidden/>
          </w:rPr>
          <w:fldChar w:fldCharType="begin"/>
        </w:r>
        <w:r w:rsidR="00674C79">
          <w:rPr>
            <w:webHidden/>
          </w:rPr>
          <w:instrText xml:space="preserve"> PAGEREF _Toc157435011 \h </w:instrText>
        </w:r>
        <w:r w:rsidR="00674C79">
          <w:rPr>
            <w:webHidden/>
          </w:rPr>
        </w:r>
        <w:r w:rsidR="00674C79">
          <w:rPr>
            <w:webHidden/>
          </w:rPr>
          <w:fldChar w:fldCharType="separate"/>
        </w:r>
        <w:r w:rsidR="00357424">
          <w:rPr>
            <w:webHidden/>
          </w:rPr>
          <w:t>48</w:t>
        </w:r>
        <w:r w:rsidR="00674C79">
          <w:rPr>
            <w:webHidden/>
          </w:rPr>
          <w:fldChar w:fldCharType="end"/>
        </w:r>
      </w:hyperlink>
    </w:p>
    <w:p w:rsidR="00674C79" w:rsidRDefault="007B5DC9">
      <w:pPr>
        <w:pStyle w:val="31"/>
        <w:rPr>
          <w:rFonts w:asciiTheme="minorHAnsi" w:eastAsiaTheme="minorEastAsia" w:hAnsiTheme="minorHAnsi" w:cstheme="minorBidi"/>
          <w:bCs w:val="0"/>
          <w:color w:val="auto"/>
          <w:spacing w:val="0"/>
          <w:sz w:val="24"/>
          <w:szCs w:val="22"/>
        </w:rPr>
      </w:pPr>
      <w:hyperlink w:anchor="_Toc157435012" w:history="1">
        <w:r w:rsidR="00674C79" w:rsidRPr="00821BA6">
          <w:rPr>
            <w:rStyle w:val="ab"/>
          </w:rPr>
          <w:t>(</w:t>
        </w:r>
        <w:r w:rsidR="00674C79" w:rsidRPr="00821BA6">
          <w:rPr>
            <w:rStyle w:val="ab"/>
            <w:rFonts w:hint="eastAsia"/>
          </w:rPr>
          <w:t>一</w:t>
        </w:r>
        <w:r w:rsidR="00674C79" w:rsidRPr="00821BA6">
          <w:rPr>
            <w:rStyle w:val="ab"/>
          </w:rPr>
          <w:t>)113</w:t>
        </w:r>
        <w:r w:rsidR="00674C79" w:rsidRPr="00821BA6">
          <w:rPr>
            <w:rStyle w:val="ab"/>
            <w:rFonts w:hint="eastAsia"/>
          </w:rPr>
          <w:t>年度中央政府總預算案</w:t>
        </w:r>
        <w:r w:rsidR="00674C79" w:rsidRPr="00821BA6">
          <w:rPr>
            <w:rStyle w:val="ab"/>
          </w:rPr>
          <w:t>(</w:t>
        </w:r>
        <w:r w:rsidR="00674C79" w:rsidRPr="00821BA6">
          <w:rPr>
            <w:rStyle w:val="ab"/>
            <w:rFonts w:hint="eastAsia"/>
          </w:rPr>
          <w:t>公務預算</w:t>
        </w:r>
        <w:r w:rsidR="00674C79" w:rsidRPr="00821BA6">
          <w:rPr>
            <w:rStyle w:val="ab"/>
          </w:rPr>
          <w:t>) (1</w:t>
        </w:r>
        <w:r w:rsidR="00674C79" w:rsidRPr="00821BA6">
          <w:rPr>
            <w:rStyle w:val="ab"/>
            <w:rFonts w:hint="eastAsia"/>
          </w:rPr>
          <w:t>案</w:t>
        </w:r>
        <w:r w:rsidR="00674C79" w:rsidRPr="00821BA6">
          <w:rPr>
            <w:rStyle w:val="ab"/>
          </w:rPr>
          <w:t>)</w:t>
        </w:r>
        <w:r w:rsidR="00674C79">
          <w:rPr>
            <w:webHidden/>
          </w:rPr>
          <w:tab/>
        </w:r>
        <w:r w:rsidR="00674C79">
          <w:rPr>
            <w:webHidden/>
          </w:rPr>
          <w:fldChar w:fldCharType="begin"/>
        </w:r>
        <w:r w:rsidR="00674C79">
          <w:rPr>
            <w:webHidden/>
          </w:rPr>
          <w:instrText xml:space="preserve"> PAGEREF _Toc157435012 \h </w:instrText>
        </w:r>
        <w:r w:rsidR="00674C79">
          <w:rPr>
            <w:webHidden/>
          </w:rPr>
        </w:r>
        <w:r w:rsidR="00674C79">
          <w:rPr>
            <w:webHidden/>
          </w:rPr>
          <w:fldChar w:fldCharType="separate"/>
        </w:r>
        <w:r w:rsidR="00357424">
          <w:rPr>
            <w:webHidden/>
          </w:rPr>
          <w:t>48</w:t>
        </w:r>
        <w:r w:rsidR="00674C79">
          <w:rPr>
            <w:webHidden/>
          </w:rPr>
          <w:fldChar w:fldCharType="end"/>
        </w:r>
      </w:hyperlink>
    </w:p>
    <w:p w:rsidR="00674C79" w:rsidRDefault="007B5DC9">
      <w:pPr>
        <w:pStyle w:val="31"/>
        <w:rPr>
          <w:rFonts w:asciiTheme="minorHAnsi" w:eastAsiaTheme="minorEastAsia" w:hAnsiTheme="minorHAnsi" w:cstheme="minorBidi"/>
          <w:bCs w:val="0"/>
          <w:color w:val="auto"/>
          <w:spacing w:val="0"/>
          <w:sz w:val="24"/>
          <w:szCs w:val="22"/>
        </w:rPr>
      </w:pPr>
      <w:hyperlink w:anchor="_Toc157435013" w:history="1">
        <w:r w:rsidR="00674C79" w:rsidRPr="00821BA6">
          <w:rPr>
            <w:rStyle w:val="ab"/>
          </w:rPr>
          <w:t>(</w:t>
        </w:r>
        <w:r w:rsidR="00674C79" w:rsidRPr="00821BA6">
          <w:rPr>
            <w:rStyle w:val="ab"/>
            <w:rFonts w:hint="eastAsia"/>
          </w:rPr>
          <w:t>二</w:t>
        </w:r>
        <w:r w:rsidR="00674C79" w:rsidRPr="00821BA6">
          <w:rPr>
            <w:rStyle w:val="ab"/>
          </w:rPr>
          <w:t>)</w:t>
        </w:r>
        <w:r w:rsidR="00674C79" w:rsidRPr="00821BA6">
          <w:rPr>
            <w:rStyle w:val="ab"/>
            <w:rFonts w:hint="eastAsia"/>
          </w:rPr>
          <w:t>行政法人預算案</w:t>
        </w:r>
        <w:r w:rsidR="00674C79" w:rsidRPr="00821BA6">
          <w:rPr>
            <w:rStyle w:val="ab"/>
          </w:rPr>
          <w:t xml:space="preserve"> (5</w:t>
        </w:r>
        <w:r w:rsidR="00674C79" w:rsidRPr="00821BA6">
          <w:rPr>
            <w:rStyle w:val="ab"/>
            <w:rFonts w:hint="eastAsia"/>
          </w:rPr>
          <w:t>案</w:t>
        </w:r>
        <w:r w:rsidR="00674C79" w:rsidRPr="00821BA6">
          <w:rPr>
            <w:rStyle w:val="ab"/>
          </w:rPr>
          <w:t>)</w:t>
        </w:r>
        <w:r w:rsidR="00674C79">
          <w:rPr>
            <w:webHidden/>
          </w:rPr>
          <w:tab/>
        </w:r>
        <w:r w:rsidR="00674C79">
          <w:rPr>
            <w:webHidden/>
          </w:rPr>
          <w:fldChar w:fldCharType="begin"/>
        </w:r>
        <w:r w:rsidR="00674C79">
          <w:rPr>
            <w:webHidden/>
          </w:rPr>
          <w:instrText xml:space="preserve"> PAGEREF _Toc157435013 \h </w:instrText>
        </w:r>
        <w:r w:rsidR="00674C79">
          <w:rPr>
            <w:webHidden/>
          </w:rPr>
        </w:r>
        <w:r w:rsidR="00674C79">
          <w:rPr>
            <w:webHidden/>
          </w:rPr>
          <w:fldChar w:fldCharType="separate"/>
        </w:r>
        <w:r w:rsidR="00357424">
          <w:rPr>
            <w:webHidden/>
          </w:rPr>
          <w:t>49</w:t>
        </w:r>
        <w:r w:rsidR="00674C79">
          <w:rPr>
            <w:webHidden/>
          </w:rPr>
          <w:fldChar w:fldCharType="end"/>
        </w:r>
      </w:hyperlink>
    </w:p>
    <w:p w:rsidR="00674C79" w:rsidRDefault="007B5DC9">
      <w:pPr>
        <w:pStyle w:val="31"/>
        <w:rPr>
          <w:rFonts w:asciiTheme="minorHAnsi" w:eastAsiaTheme="minorEastAsia" w:hAnsiTheme="minorHAnsi" w:cstheme="minorBidi"/>
          <w:bCs w:val="0"/>
          <w:color w:val="auto"/>
          <w:spacing w:val="0"/>
          <w:sz w:val="24"/>
          <w:szCs w:val="22"/>
        </w:rPr>
      </w:pPr>
      <w:hyperlink w:anchor="_Toc157435014" w:history="1">
        <w:r w:rsidR="00674C79" w:rsidRPr="00821BA6">
          <w:rPr>
            <w:rStyle w:val="ab"/>
          </w:rPr>
          <w:t>(</w:t>
        </w:r>
        <w:r w:rsidR="00674C79" w:rsidRPr="00821BA6">
          <w:rPr>
            <w:rStyle w:val="ab"/>
            <w:rFonts w:hint="eastAsia"/>
          </w:rPr>
          <w:t>三</w:t>
        </w:r>
        <w:r w:rsidR="00674C79" w:rsidRPr="00821BA6">
          <w:rPr>
            <w:rStyle w:val="ab"/>
          </w:rPr>
          <w:t>)</w:t>
        </w:r>
        <w:r w:rsidR="00674C79" w:rsidRPr="00821BA6">
          <w:rPr>
            <w:rStyle w:val="ab"/>
            <w:rFonts w:hint="eastAsia"/>
          </w:rPr>
          <w:t>預算凍結案</w:t>
        </w:r>
        <w:r w:rsidR="00674C79" w:rsidRPr="00821BA6">
          <w:rPr>
            <w:rStyle w:val="ab"/>
          </w:rPr>
          <w:t xml:space="preserve"> (16</w:t>
        </w:r>
        <w:r w:rsidR="00674C79" w:rsidRPr="00821BA6">
          <w:rPr>
            <w:rStyle w:val="ab"/>
            <w:rFonts w:hint="eastAsia"/>
          </w:rPr>
          <w:t>案）</w:t>
        </w:r>
        <w:r w:rsidR="00674C79">
          <w:rPr>
            <w:webHidden/>
          </w:rPr>
          <w:tab/>
        </w:r>
        <w:r w:rsidR="00674C79">
          <w:rPr>
            <w:webHidden/>
          </w:rPr>
          <w:fldChar w:fldCharType="begin"/>
        </w:r>
        <w:r w:rsidR="00674C79">
          <w:rPr>
            <w:webHidden/>
          </w:rPr>
          <w:instrText xml:space="preserve"> PAGEREF _Toc157435014 \h </w:instrText>
        </w:r>
        <w:r w:rsidR="00674C79">
          <w:rPr>
            <w:webHidden/>
          </w:rPr>
        </w:r>
        <w:r w:rsidR="00674C79">
          <w:rPr>
            <w:webHidden/>
          </w:rPr>
          <w:fldChar w:fldCharType="separate"/>
        </w:r>
        <w:r w:rsidR="00357424">
          <w:rPr>
            <w:webHidden/>
          </w:rPr>
          <w:t>50</w:t>
        </w:r>
        <w:r w:rsidR="00674C79">
          <w:rPr>
            <w:webHidden/>
          </w:rPr>
          <w:fldChar w:fldCharType="end"/>
        </w:r>
      </w:hyperlink>
    </w:p>
    <w:p w:rsidR="00674C79" w:rsidRDefault="00674C79">
      <w:pPr>
        <w:pStyle w:val="31"/>
        <w:rPr>
          <w:rFonts w:asciiTheme="minorHAnsi" w:eastAsiaTheme="minorEastAsia" w:hAnsiTheme="minorHAnsi" w:cstheme="minorBidi"/>
          <w:bCs w:val="0"/>
          <w:color w:val="auto"/>
          <w:spacing w:val="0"/>
          <w:sz w:val="24"/>
          <w:szCs w:val="22"/>
        </w:rPr>
      </w:pPr>
      <w:r>
        <w:rPr>
          <w:rStyle w:val="ab"/>
          <w:rFonts w:hint="eastAsia"/>
          <w:u w:val="none"/>
        </w:rPr>
        <w:t xml:space="preserve">   </w:t>
      </w:r>
      <w:hyperlink w:anchor="_Toc157435015" w:history="1">
        <w:r w:rsidRPr="00821BA6">
          <w:rPr>
            <w:rStyle w:val="ab"/>
          </w:rPr>
          <w:t>1.</w:t>
        </w:r>
        <w:r w:rsidRPr="00821BA6">
          <w:rPr>
            <w:rStyle w:val="ab"/>
            <w:rFonts w:hint="eastAsia"/>
          </w:rPr>
          <w:t>中央研究院</w:t>
        </w:r>
        <w:r w:rsidRPr="00821BA6">
          <w:rPr>
            <w:rStyle w:val="ab"/>
          </w:rPr>
          <w:t xml:space="preserve"> (4</w:t>
        </w:r>
        <w:r w:rsidRPr="00821BA6">
          <w:rPr>
            <w:rStyle w:val="ab"/>
            <w:rFonts w:hint="eastAsia"/>
          </w:rPr>
          <w:t>案）</w:t>
        </w:r>
        <w:r>
          <w:rPr>
            <w:webHidden/>
          </w:rPr>
          <w:tab/>
        </w:r>
        <w:r>
          <w:rPr>
            <w:webHidden/>
          </w:rPr>
          <w:fldChar w:fldCharType="begin"/>
        </w:r>
        <w:r>
          <w:rPr>
            <w:webHidden/>
          </w:rPr>
          <w:instrText xml:space="preserve"> PAGEREF _Toc157435015 \h </w:instrText>
        </w:r>
        <w:r>
          <w:rPr>
            <w:webHidden/>
          </w:rPr>
        </w:r>
        <w:r>
          <w:rPr>
            <w:webHidden/>
          </w:rPr>
          <w:fldChar w:fldCharType="separate"/>
        </w:r>
        <w:r w:rsidR="00357424">
          <w:rPr>
            <w:webHidden/>
          </w:rPr>
          <w:t>50</w:t>
        </w:r>
        <w:r>
          <w:rPr>
            <w:webHidden/>
          </w:rPr>
          <w:fldChar w:fldCharType="end"/>
        </w:r>
      </w:hyperlink>
    </w:p>
    <w:p w:rsidR="00674C79" w:rsidRDefault="00674C79">
      <w:pPr>
        <w:pStyle w:val="31"/>
        <w:rPr>
          <w:rFonts w:asciiTheme="minorHAnsi" w:eastAsiaTheme="minorEastAsia" w:hAnsiTheme="minorHAnsi" w:cstheme="minorBidi"/>
          <w:bCs w:val="0"/>
          <w:color w:val="auto"/>
          <w:spacing w:val="0"/>
          <w:sz w:val="24"/>
          <w:szCs w:val="22"/>
        </w:rPr>
      </w:pPr>
      <w:r>
        <w:rPr>
          <w:rStyle w:val="ab"/>
          <w:rFonts w:hint="eastAsia"/>
          <w:u w:val="none"/>
        </w:rPr>
        <w:t xml:space="preserve">   </w:t>
      </w:r>
      <w:hyperlink w:anchor="_Toc157435016" w:history="1">
        <w:r w:rsidRPr="00821BA6">
          <w:rPr>
            <w:rStyle w:val="ab"/>
          </w:rPr>
          <w:t>2.</w:t>
        </w:r>
        <w:r w:rsidRPr="00821BA6">
          <w:rPr>
            <w:rStyle w:val="ab"/>
            <w:rFonts w:hint="eastAsia"/>
          </w:rPr>
          <w:t>教育部</w:t>
        </w:r>
        <w:r w:rsidRPr="00821BA6">
          <w:rPr>
            <w:rStyle w:val="ab"/>
          </w:rPr>
          <w:t xml:space="preserve"> (6</w:t>
        </w:r>
        <w:r w:rsidRPr="00821BA6">
          <w:rPr>
            <w:rStyle w:val="ab"/>
            <w:rFonts w:hint="eastAsia"/>
          </w:rPr>
          <w:t>案）</w:t>
        </w:r>
        <w:r>
          <w:rPr>
            <w:webHidden/>
          </w:rPr>
          <w:tab/>
        </w:r>
        <w:r>
          <w:rPr>
            <w:webHidden/>
          </w:rPr>
          <w:fldChar w:fldCharType="begin"/>
        </w:r>
        <w:r>
          <w:rPr>
            <w:webHidden/>
          </w:rPr>
          <w:instrText xml:space="preserve"> PAGEREF _Toc157435016 \h </w:instrText>
        </w:r>
        <w:r>
          <w:rPr>
            <w:webHidden/>
          </w:rPr>
        </w:r>
        <w:r>
          <w:rPr>
            <w:webHidden/>
          </w:rPr>
          <w:fldChar w:fldCharType="separate"/>
        </w:r>
        <w:r w:rsidR="00357424">
          <w:rPr>
            <w:webHidden/>
          </w:rPr>
          <w:t>51</w:t>
        </w:r>
        <w:r>
          <w:rPr>
            <w:webHidden/>
          </w:rPr>
          <w:fldChar w:fldCharType="end"/>
        </w:r>
      </w:hyperlink>
    </w:p>
    <w:p w:rsidR="00674C79" w:rsidRDefault="00674C79">
      <w:pPr>
        <w:pStyle w:val="31"/>
        <w:rPr>
          <w:rFonts w:asciiTheme="minorHAnsi" w:eastAsiaTheme="minorEastAsia" w:hAnsiTheme="minorHAnsi" w:cstheme="minorBidi"/>
          <w:bCs w:val="0"/>
          <w:color w:val="auto"/>
          <w:spacing w:val="0"/>
          <w:sz w:val="24"/>
          <w:szCs w:val="22"/>
        </w:rPr>
      </w:pPr>
      <w:r>
        <w:rPr>
          <w:rStyle w:val="ab"/>
          <w:rFonts w:hint="eastAsia"/>
          <w:u w:val="none"/>
        </w:rPr>
        <w:t xml:space="preserve">   </w:t>
      </w:r>
      <w:hyperlink w:anchor="_Toc157435017" w:history="1">
        <w:r w:rsidRPr="00821BA6">
          <w:rPr>
            <w:rStyle w:val="ab"/>
          </w:rPr>
          <w:t>3.</w:t>
        </w:r>
        <w:r w:rsidRPr="00821BA6">
          <w:rPr>
            <w:rStyle w:val="ab"/>
            <w:rFonts w:hint="eastAsia"/>
          </w:rPr>
          <w:t>文化部</w:t>
        </w:r>
        <w:r w:rsidRPr="00821BA6">
          <w:rPr>
            <w:rStyle w:val="ab"/>
          </w:rPr>
          <w:t xml:space="preserve"> (1</w:t>
        </w:r>
        <w:r w:rsidRPr="00821BA6">
          <w:rPr>
            <w:rStyle w:val="ab"/>
            <w:rFonts w:hint="eastAsia"/>
          </w:rPr>
          <w:t>案）</w:t>
        </w:r>
        <w:r>
          <w:rPr>
            <w:webHidden/>
          </w:rPr>
          <w:tab/>
        </w:r>
        <w:r>
          <w:rPr>
            <w:webHidden/>
          </w:rPr>
          <w:fldChar w:fldCharType="begin"/>
        </w:r>
        <w:r>
          <w:rPr>
            <w:webHidden/>
          </w:rPr>
          <w:instrText xml:space="preserve"> PAGEREF _Toc157435017 \h </w:instrText>
        </w:r>
        <w:r>
          <w:rPr>
            <w:webHidden/>
          </w:rPr>
        </w:r>
        <w:r>
          <w:rPr>
            <w:webHidden/>
          </w:rPr>
          <w:fldChar w:fldCharType="separate"/>
        </w:r>
        <w:r w:rsidR="00357424">
          <w:rPr>
            <w:webHidden/>
          </w:rPr>
          <w:t>52</w:t>
        </w:r>
        <w:r>
          <w:rPr>
            <w:webHidden/>
          </w:rPr>
          <w:fldChar w:fldCharType="end"/>
        </w:r>
      </w:hyperlink>
    </w:p>
    <w:p w:rsidR="00674C79" w:rsidRDefault="00674C79">
      <w:pPr>
        <w:pStyle w:val="31"/>
        <w:rPr>
          <w:rFonts w:asciiTheme="minorHAnsi" w:eastAsiaTheme="minorEastAsia" w:hAnsiTheme="minorHAnsi" w:cstheme="minorBidi"/>
          <w:bCs w:val="0"/>
          <w:color w:val="auto"/>
          <w:spacing w:val="0"/>
          <w:sz w:val="24"/>
          <w:szCs w:val="22"/>
        </w:rPr>
      </w:pPr>
      <w:r>
        <w:rPr>
          <w:rStyle w:val="ab"/>
          <w:rFonts w:hint="eastAsia"/>
          <w:u w:val="none"/>
        </w:rPr>
        <w:t xml:space="preserve">   </w:t>
      </w:r>
      <w:hyperlink w:anchor="_Toc157435018" w:history="1">
        <w:r w:rsidRPr="00821BA6">
          <w:rPr>
            <w:rStyle w:val="ab"/>
          </w:rPr>
          <w:t>4.</w:t>
        </w:r>
        <w:r w:rsidRPr="00821BA6">
          <w:rPr>
            <w:rStyle w:val="ab"/>
            <w:rFonts w:hint="eastAsia"/>
          </w:rPr>
          <w:t>國立故宮博物院</w:t>
        </w:r>
        <w:r w:rsidRPr="00821BA6">
          <w:rPr>
            <w:rStyle w:val="ab"/>
          </w:rPr>
          <w:t xml:space="preserve"> (5</w:t>
        </w:r>
        <w:r w:rsidRPr="00821BA6">
          <w:rPr>
            <w:rStyle w:val="ab"/>
            <w:rFonts w:hint="eastAsia"/>
          </w:rPr>
          <w:t>案）</w:t>
        </w:r>
        <w:r>
          <w:rPr>
            <w:webHidden/>
          </w:rPr>
          <w:tab/>
        </w:r>
        <w:r>
          <w:rPr>
            <w:webHidden/>
          </w:rPr>
          <w:fldChar w:fldCharType="begin"/>
        </w:r>
        <w:r>
          <w:rPr>
            <w:webHidden/>
          </w:rPr>
          <w:instrText xml:space="preserve"> PAGEREF _Toc157435018 \h </w:instrText>
        </w:r>
        <w:r>
          <w:rPr>
            <w:webHidden/>
          </w:rPr>
        </w:r>
        <w:r>
          <w:rPr>
            <w:webHidden/>
          </w:rPr>
          <w:fldChar w:fldCharType="separate"/>
        </w:r>
        <w:r w:rsidR="00357424">
          <w:rPr>
            <w:webHidden/>
          </w:rPr>
          <w:t>52</w:t>
        </w:r>
        <w:r>
          <w:rPr>
            <w:webHidden/>
          </w:rPr>
          <w:fldChar w:fldCharType="end"/>
        </w:r>
      </w:hyperlink>
    </w:p>
    <w:p w:rsidR="00674C79" w:rsidRDefault="007B5DC9" w:rsidP="00674C79">
      <w:pPr>
        <w:pStyle w:val="21"/>
        <w:rPr>
          <w:rFonts w:asciiTheme="minorHAnsi" w:eastAsiaTheme="minorEastAsia" w:hAnsiTheme="minorHAnsi" w:cstheme="minorBidi"/>
          <w:sz w:val="24"/>
          <w:szCs w:val="22"/>
        </w:rPr>
      </w:pPr>
      <w:hyperlink w:anchor="_Toc157435019" w:history="1">
        <w:r w:rsidR="00674C79" w:rsidRPr="00821BA6">
          <w:rPr>
            <w:rStyle w:val="ab"/>
            <w:rFonts w:hint="eastAsia"/>
          </w:rPr>
          <w:t>三、行政命令案（</w:t>
        </w:r>
        <w:r w:rsidR="00674C79" w:rsidRPr="00821BA6">
          <w:rPr>
            <w:rStyle w:val="ab"/>
          </w:rPr>
          <w:t>14</w:t>
        </w:r>
        <w:r w:rsidR="00674C79" w:rsidRPr="00821BA6">
          <w:rPr>
            <w:rStyle w:val="ab"/>
            <w:rFonts w:hint="eastAsia"/>
          </w:rPr>
          <w:t>案）</w:t>
        </w:r>
        <w:r w:rsidR="00674C79">
          <w:rPr>
            <w:webHidden/>
          </w:rPr>
          <w:tab/>
        </w:r>
        <w:r w:rsidR="00674C79">
          <w:rPr>
            <w:webHidden/>
          </w:rPr>
          <w:fldChar w:fldCharType="begin"/>
        </w:r>
        <w:r w:rsidR="00674C79">
          <w:rPr>
            <w:webHidden/>
          </w:rPr>
          <w:instrText xml:space="preserve"> PAGEREF _Toc157435019 \h </w:instrText>
        </w:r>
        <w:r w:rsidR="00674C79">
          <w:rPr>
            <w:webHidden/>
          </w:rPr>
        </w:r>
        <w:r w:rsidR="00674C79">
          <w:rPr>
            <w:webHidden/>
          </w:rPr>
          <w:fldChar w:fldCharType="separate"/>
        </w:r>
        <w:r w:rsidR="00357424">
          <w:rPr>
            <w:webHidden/>
          </w:rPr>
          <w:t>54</w:t>
        </w:r>
        <w:r w:rsidR="00674C79">
          <w:rPr>
            <w:webHidden/>
          </w:rPr>
          <w:fldChar w:fldCharType="end"/>
        </w:r>
      </w:hyperlink>
    </w:p>
    <w:p w:rsidR="00674C79" w:rsidRDefault="007B5DC9">
      <w:pPr>
        <w:pStyle w:val="11"/>
        <w:rPr>
          <w:rFonts w:asciiTheme="minorHAnsi" w:eastAsiaTheme="minorEastAsia" w:hAnsiTheme="minorHAnsi" w:cstheme="minorBidi"/>
          <w:b w:val="0"/>
          <w:bCs w:val="0"/>
          <w:kern w:val="2"/>
          <w:sz w:val="24"/>
          <w:szCs w:val="22"/>
        </w:rPr>
      </w:pPr>
      <w:hyperlink w:anchor="_Toc157435020" w:history="1">
        <w:r w:rsidR="00674C79" w:rsidRPr="00821BA6">
          <w:rPr>
            <w:rStyle w:val="ab"/>
            <w:rFonts w:hint="eastAsia"/>
          </w:rPr>
          <w:t>伍、尚待院會審議之議案</w:t>
        </w:r>
        <w:r w:rsidR="00674C79" w:rsidRPr="00821BA6">
          <w:rPr>
            <w:rStyle w:val="ab"/>
          </w:rPr>
          <w:t xml:space="preserve"> (41</w:t>
        </w:r>
        <w:r w:rsidR="00674C79" w:rsidRPr="00821BA6">
          <w:rPr>
            <w:rStyle w:val="ab"/>
            <w:rFonts w:hint="eastAsia"/>
          </w:rPr>
          <w:t>案</w:t>
        </w:r>
        <w:r w:rsidR="00674C79" w:rsidRPr="00821BA6">
          <w:rPr>
            <w:rStyle w:val="ab"/>
          </w:rPr>
          <w:t>)</w:t>
        </w:r>
        <w:r w:rsidR="00674C79" w:rsidRPr="00674C79">
          <w:rPr>
            <w:b w:val="0"/>
            <w:webHidden/>
            <w:sz w:val="28"/>
            <w:szCs w:val="28"/>
          </w:rPr>
          <w:tab/>
        </w:r>
        <w:r w:rsidR="00674C79" w:rsidRPr="00674C79">
          <w:rPr>
            <w:b w:val="0"/>
            <w:webHidden/>
            <w:sz w:val="28"/>
            <w:szCs w:val="28"/>
          </w:rPr>
          <w:fldChar w:fldCharType="begin"/>
        </w:r>
        <w:r w:rsidR="00674C79" w:rsidRPr="00674C79">
          <w:rPr>
            <w:b w:val="0"/>
            <w:webHidden/>
            <w:sz w:val="28"/>
            <w:szCs w:val="28"/>
          </w:rPr>
          <w:instrText xml:space="preserve"> PAGEREF _Toc157435020 \h </w:instrText>
        </w:r>
        <w:r w:rsidR="00674C79" w:rsidRPr="00674C79">
          <w:rPr>
            <w:b w:val="0"/>
            <w:webHidden/>
            <w:sz w:val="28"/>
            <w:szCs w:val="28"/>
          </w:rPr>
        </w:r>
        <w:r w:rsidR="00674C79" w:rsidRPr="00674C79">
          <w:rPr>
            <w:b w:val="0"/>
            <w:webHidden/>
            <w:sz w:val="28"/>
            <w:szCs w:val="28"/>
          </w:rPr>
          <w:fldChar w:fldCharType="separate"/>
        </w:r>
        <w:r w:rsidR="00357424">
          <w:rPr>
            <w:b w:val="0"/>
            <w:webHidden/>
            <w:sz w:val="28"/>
            <w:szCs w:val="28"/>
          </w:rPr>
          <w:t>57</w:t>
        </w:r>
        <w:r w:rsidR="00674C79" w:rsidRPr="00674C79">
          <w:rPr>
            <w:b w:val="0"/>
            <w:webHidden/>
            <w:sz w:val="28"/>
            <w:szCs w:val="28"/>
          </w:rPr>
          <w:fldChar w:fldCharType="end"/>
        </w:r>
      </w:hyperlink>
    </w:p>
    <w:p w:rsidR="00674C79" w:rsidRDefault="007B5DC9" w:rsidP="00674C79">
      <w:pPr>
        <w:pStyle w:val="21"/>
        <w:rPr>
          <w:rFonts w:asciiTheme="minorHAnsi" w:eastAsiaTheme="minorEastAsia" w:hAnsiTheme="minorHAnsi" w:cstheme="minorBidi"/>
          <w:sz w:val="24"/>
          <w:szCs w:val="22"/>
        </w:rPr>
      </w:pPr>
      <w:hyperlink w:anchor="_Toc157435021" w:history="1">
        <w:r w:rsidR="00674C79" w:rsidRPr="00821BA6">
          <w:rPr>
            <w:rStyle w:val="ab"/>
            <w:rFonts w:hint="eastAsia"/>
          </w:rPr>
          <w:t>一、法律案（</w:t>
        </w:r>
        <w:r w:rsidR="00674C79" w:rsidRPr="00821BA6">
          <w:rPr>
            <w:rStyle w:val="ab"/>
          </w:rPr>
          <w:t>38</w:t>
        </w:r>
        <w:r w:rsidR="00674C79" w:rsidRPr="00821BA6">
          <w:rPr>
            <w:rStyle w:val="ab"/>
            <w:rFonts w:hint="eastAsia"/>
          </w:rPr>
          <w:t>案）</w:t>
        </w:r>
        <w:r w:rsidR="00674C79">
          <w:rPr>
            <w:webHidden/>
          </w:rPr>
          <w:tab/>
        </w:r>
        <w:r w:rsidR="00674C79">
          <w:rPr>
            <w:webHidden/>
          </w:rPr>
          <w:fldChar w:fldCharType="begin"/>
        </w:r>
        <w:r w:rsidR="00674C79">
          <w:rPr>
            <w:webHidden/>
          </w:rPr>
          <w:instrText xml:space="preserve"> PAGEREF _Toc157435021 \h </w:instrText>
        </w:r>
        <w:r w:rsidR="00674C79">
          <w:rPr>
            <w:webHidden/>
          </w:rPr>
        </w:r>
        <w:r w:rsidR="00674C79">
          <w:rPr>
            <w:webHidden/>
          </w:rPr>
          <w:fldChar w:fldCharType="separate"/>
        </w:r>
        <w:r w:rsidR="00357424">
          <w:rPr>
            <w:webHidden/>
          </w:rPr>
          <w:t>57</w:t>
        </w:r>
        <w:r w:rsidR="00674C79">
          <w:rPr>
            <w:webHidden/>
          </w:rPr>
          <w:fldChar w:fldCharType="end"/>
        </w:r>
      </w:hyperlink>
    </w:p>
    <w:p w:rsidR="00674C79" w:rsidRDefault="007B5DC9">
      <w:pPr>
        <w:pStyle w:val="31"/>
        <w:rPr>
          <w:rFonts w:asciiTheme="minorHAnsi" w:eastAsiaTheme="minorEastAsia" w:hAnsiTheme="minorHAnsi" w:cstheme="minorBidi"/>
          <w:bCs w:val="0"/>
          <w:color w:val="auto"/>
          <w:spacing w:val="0"/>
          <w:sz w:val="24"/>
          <w:szCs w:val="22"/>
        </w:rPr>
      </w:pPr>
      <w:hyperlink w:anchor="_Toc157435022" w:history="1">
        <w:r w:rsidR="00674C79" w:rsidRPr="00821BA6">
          <w:rPr>
            <w:rStyle w:val="ab"/>
          </w:rPr>
          <w:t>(</w:t>
        </w:r>
        <w:r w:rsidR="00674C79" w:rsidRPr="00821BA6">
          <w:rPr>
            <w:rStyle w:val="ab"/>
            <w:rFonts w:hint="eastAsia"/>
          </w:rPr>
          <w:t>一</w:t>
        </w:r>
        <w:r w:rsidR="00674C79" w:rsidRPr="00821BA6">
          <w:rPr>
            <w:rStyle w:val="ab"/>
          </w:rPr>
          <w:t>)</w:t>
        </w:r>
        <w:r w:rsidR="00674C79" w:rsidRPr="00821BA6">
          <w:rPr>
            <w:rStyle w:val="ab"/>
            <w:rFonts w:hint="eastAsia"/>
          </w:rPr>
          <w:t>教育部</w:t>
        </w:r>
        <w:r w:rsidR="00674C79" w:rsidRPr="00821BA6">
          <w:rPr>
            <w:rStyle w:val="ab"/>
          </w:rPr>
          <w:t xml:space="preserve"> (38</w:t>
        </w:r>
        <w:r w:rsidR="00674C79" w:rsidRPr="00821BA6">
          <w:rPr>
            <w:rStyle w:val="ab"/>
            <w:rFonts w:hint="eastAsia"/>
          </w:rPr>
          <w:t>案）</w:t>
        </w:r>
        <w:r w:rsidR="00674C79">
          <w:rPr>
            <w:webHidden/>
          </w:rPr>
          <w:tab/>
        </w:r>
        <w:r w:rsidR="00674C79">
          <w:rPr>
            <w:webHidden/>
          </w:rPr>
          <w:fldChar w:fldCharType="begin"/>
        </w:r>
        <w:r w:rsidR="00674C79">
          <w:rPr>
            <w:webHidden/>
          </w:rPr>
          <w:instrText xml:space="preserve"> PAGEREF _Toc157435022 \h </w:instrText>
        </w:r>
        <w:r w:rsidR="00674C79">
          <w:rPr>
            <w:webHidden/>
          </w:rPr>
        </w:r>
        <w:r w:rsidR="00674C79">
          <w:rPr>
            <w:webHidden/>
          </w:rPr>
          <w:fldChar w:fldCharType="separate"/>
        </w:r>
        <w:r w:rsidR="00357424">
          <w:rPr>
            <w:webHidden/>
          </w:rPr>
          <w:t>57</w:t>
        </w:r>
        <w:r w:rsidR="00674C79">
          <w:rPr>
            <w:webHidden/>
          </w:rPr>
          <w:fldChar w:fldCharType="end"/>
        </w:r>
      </w:hyperlink>
    </w:p>
    <w:p w:rsidR="00674C79" w:rsidRDefault="007B5DC9" w:rsidP="00674C79">
      <w:pPr>
        <w:pStyle w:val="21"/>
        <w:rPr>
          <w:rFonts w:asciiTheme="minorHAnsi" w:eastAsiaTheme="minorEastAsia" w:hAnsiTheme="minorHAnsi" w:cstheme="minorBidi"/>
          <w:sz w:val="24"/>
          <w:szCs w:val="22"/>
        </w:rPr>
      </w:pPr>
      <w:hyperlink w:anchor="_Toc157435023" w:history="1">
        <w:r w:rsidR="00674C79" w:rsidRPr="00821BA6">
          <w:rPr>
            <w:rStyle w:val="ab"/>
            <w:rFonts w:hint="eastAsia"/>
          </w:rPr>
          <w:t>二、預</w:t>
        </w:r>
        <w:r w:rsidR="00674C79" w:rsidRPr="00821BA6">
          <w:rPr>
            <w:rStyle w:val="ab"/>
          </w:rPr>
          <w:t>(</w:t>
        </w:r>
        <w:r w:rsidR="00674C79" w:rsidRPr="00821BA6">
          <w:rPr>
            <w:rStyle w:val="ab"/>
            <w:rFonts w:hint="eastAsia"/>
          </w:rPr>
          <w:t>決</w:t>
        </w:r>
        <w:r w:rsidR="00674C79" w:rsidRPr="00821BA6">
          <w:rPr>
            <w:rStyle w:val="ab"/>
          </w:rPr>
          <w:t>)</w:t>
        </w:r>
        <w:r w:rsidR="00674C79" w:rsidRPr="00821BA6">
          <w:rPr>
            <w:rStyle w:val="ab"/>
            <w:rFonts w:hint="eastAsia"/>
          </w:rPr>
          <w:t>算案（</w:t>
        </w:r>
        <w:r w:rsidR="00674C79" w:rsidRPr="00821BA6">
          <w:rPr>
            <w:rStyle w:val="ab"/>
          </w:rPr>
          <w:t>3</w:t>
        </w:r>
        <w:r w:rsidR="00674C79" w:rsidRPr="00821BA6">
          <w:rPr>
            <w:rStyle w:val="ab"/>
            <w:rFonts w:hint="eastAsia"/>
          </w:rPr>
          <w:t>案）</w:t>
        </w:r>
        <w:r w:rsidR="00674C79">
          <w:rPr>
            <w:webHidden/>
          </w:rPr>
          <w:tab/>
        </w:r>
        <w:r w:rsidR="00674C79">
          <w:rPr>
            <w:webHidden/>
          </w:rPr>
          <w:fldChar w:fldCharType="begin"/>
        </w:r>
        <w:r w:rsidR="00674C79">
          <w:rPr>
            <w:webHidden/>
          </w:rPr>
          <w:instrText xml:space="preserve"> PAGEREF _Toc157435023 \h </w:instrText>
        </w:r>
        <w:r w:rsidR="00674C79">
          <w:rPr>
            <w:webHidden/>
          </w:rPr>
        </w:r>
        <w:r w:rsidR="00674C79">
          <w:rPr>
            <w:webHidden/>
          </w:rPr>
          <w:fldChar w:fldCharType="separate"/>
        </w:r>
        <w:r w:rsidR="00357424">
          <w:rPr>
            <w:webHidden/>
          </w:rPr>
          <w:t>62</w:t>
        </w:r>
        <w:r w:rsidR="00674C79">
          <w:rPr>
            <w:webHidden/>
          </w:rPr>
          <w:fldChar w:fldCharType="end"/>
        </w:r>
      </w:hyperlink>
    </w:p>
    <w:p w:rsidR="00674C79" w:rsidRDefault="007B5DC9">
      <w:pPr>
        <w:pStyle w:val="31"/>
        <w:rPr>
          <w:rFonts w:asciiTheme="minorHAnsi" w:eastAsiaTheme="minorEastAsia" w:hAnsiTheme="minorHAnsi" w:cstheme="minorBidi"/>
          <w:bCs w:val="0"/>
          <w:color w:val="auto"/>
          <w:spacing w:val="0"/>
          <w:sz w:val="24"/>
          <w:szCs w:val="22"/>
        </w:rPr>
      </w:pPr>
      <w:hyperlink w:anchor="_Toc157435024" w:history="1">
        <w:r w:rsidR="00674C79" w:rsidRPr="00821BA6">
          <w:rPr>
            <w:rStyle w:val="ab"/>
          </w:rPr>
          <w:t>(</w:t>
        </w:r>
        <w:r w:rsidR="00674C79" w:rsidRPr="00821BA6">
          <w:rPr>
            <w:rStyle w:val="ab"/>
            <w:rFonts w:hint="eastAsia"/>
          </w:rPr>
          <w:t>一</w:t>
        </w:r>
        <w:r w:rsidR="00674C79" w:rsidRPr="00821BA6">
          <w:rPr>
            <w:rStyle w:val="ab"/>
          </w:rPr>
          <w:t>)113</w:t>
        </w:r>
        <w:r w:rsidR="00674C79" w:rsidRPr="00821BA6">
          <w:rPr>
            <w:rStyle w:val="ab"/>
            <w:rFonts w:hint="eastAsia"/>
          </w:rPr>
          <w:t>年度中央政府總預算案</w:t>
        </w:r>
        <w:r w:rsidR="00674C79" w:rsidRPr="00821BA6">
          <w:rPr>
            <w:rStyle w:val="ab"/>
          </w:rPr>
          <w:t>(</w:t>
        </w:r>
        <w:r w:rsidR="00674C79" w:rsidRPr="00821BA6">
          <w:rPr>
            <w:rStyle w:val="ab"/>
            <w:rFonts w:hint="eastAsia"/>
          </w:rPr>
          <w:t>非營業基金預算</w:t>
        </w:r>
        <w:r w:rsidR="00674C79" w:rsidRPr="00821BA6">
          <w:rPr>
            <w:rStyle w:val="ab"/>
          </w:rPr>
          <w:t>) (1</w:t>
        </w:r>
        <w:r w:rsidR="00674C79" w:rsidRPr="00821BA6">
          <w:rPr>
            <w:rStyle w:val="ab"/>
            <w:rFonts w:hint="eastAsia"/>
          </w:rPr>
          <w:t>案</w:t>
        </w:r>
        <w:r w:rsidR="00674C79" w:rsidRPr="00821BA6">
          <w:rPr>
            <w:rStyle w:val="ab"/>
          </w:rPr>
          <w:t>)</w:t>
        </w:r>
        <w:r w:rsidR="00674C79">
          <w:rPr>
            <w:webHidden/>
          </w:rPr>
          <w:tab/>
        </w:r>
        <w:r w:rsidR="00674C79">
          <w:rPr>
            <w:webHidden/>
          </w:rPr>
          <w:fldChar w:fldCharType="begin"/>
        </w:r>
        <w:r w:rsidR="00674C79">
          <w:rPr>
            <w:webHidden/>
          </w:rPr>
          <w:instrText xml:space="preserve"> PAGEREF _Toc157435024 \h </w:instrText>
        </w:r>
        <w:r w:rsidR="00674C79">
          <w:rPr>
            <w:webHidden/>
          </w:rPr>
        </w:r>
        <w:r w:rsidR="00674C79">
          <w:rPr>
            <w:webHidden/>
          </w:rPr>
          <w:fldChar w:fldCharType="separate"/>
        </w:r>
        <w:r w:rsidR="00357424">
          <w:rPr>
            <w:webHidden/>
          </w:rPr>
          <w:t>62</w:t>
        </w:r>
        <w:r w:rsidR="00674C79">
          <w:rPr>
            <w:webHidden/>
          </w:rPr>
          <w:fldChar w:fldCharType="end"/>
        </w:r>
      </w:hyperlink>
    </w:p>
    <w:p w:rsidR="00674C79" w:rsidRDefault="007B5DC9">
      <w:pPr>
        <w:pStyle w:val="31"/>
        <w:rPr>
          <w:rFonts w:asciiTheme="minorHAnsi" w:eastAsiaTheme="minorEastAsia" w:hAnsiTheme="minorHAnsi" w:cstheme="minorBidi"/>
          <w:bCs w:val="0"/>
          <w:color w:val="auto"/>
          <w:spacing w:val="0"/>
          <w:sz w:val="24"/>
          <w:szCs w:val="22"/>
        </w:rPr>
      </w:pPr>
      <w:hyperlink w:anchor="_Toc157435025" w:history="1">
        <w:r w:rsidR="00674C79" w:rsidRPr="00821BA6">
          <w:rPr>
            <w:rStyle w:val="ab"/>
          </w:rPr>
          <w:t>(</w:t>
        </w:r>
        <w:r w:rsidR="00674C79" w:rsidRPr="00821BA6">
          <w:rPr>
            <w:rStyle w:val="ab"/>
            <w:rFonts w:hint="eastAsia"/>
          </w:rPr>
          <w:t>二</w:t>
        </w:r>
        <w:r w:rsidR="00674C79" w:rsidRPr="00821BA6">
          <w:rPr>
            <w:rStyle w:val="ab"/>
          </w:rPr>
          <w:t>)</w:t>
        </w:r>
        <w:r w:rsidR="00674C79" w:rsidRPr="00821BA6">
          <w:rPr>
            <w:rStyle w:val="ab"/>
            <w:rFonts w:hint="eastAsia"/>
          </w:rPr>
          <w:t>預算凍結案</w:t>
        </w:r>
        <w:r w:rsidR="00674C79" w:rsidRPr="00821BA6">
          <w:rPr>
            <w:rStyle w:val="ab"/>
          </w:rPr>
          <w:t xml:space="preserve"> (2</w:t>
        </w:r>
        <w:r w:rsidR="00674C79" w:rsidRPr="00821BA6">
          <w:rPr>
            <w:rStyle w:val="ab"/>
            <w:rFonts w:hint="eastAsia"/>
          </w:rPr>
          <w:t>案）</w:t>
        </w:r>
        <w:r w:rsidR="00674C79">
          <w:rPr>
            <w:webHidden/>
          </w:rPr>
          <w:tab/>
        </w:r>
        <w:r w:rsidR="00674C79">
          <w:rPr>
            <w:webHidden/>
          </w:rPr>
          <w:fldChar w:fldCharType="begin"/>
        </w:r>
        <w:r w:rsidR="00674C79">
          <w:rPr>
            <w:webHidden/>
          </w:rPr>
          <w:instrText xml:space="preserve"> PAGEREF _Toc157435025 \h </w:instrText>
        </w:r>
        <w:r w:rsidR="00674C79">
          <w:rPr>
            <w:webHidden/>
          </w:rPr>
        </w:r>
        <w:r w:rsidR="00674C79">
          <w:rPr>
            <w:webHidden/>
          </w:rPr>
          <w:fldChar w:fldCharType="separate"/>
        </w:r>
        <w:r w:rsidR="00357424">
          <w:rPr>
            <w:webHidden/>
          </w:rPr>
          <w:t>63</w:t>
        </w:r>
        <w:r w:rsidR="00674C79">
          <w:rPr>
            <w:webHidden/>
          </w:rPr>
          <w:fldChar w:fldCharType="end"/>
        </w:r>
      </w:hyperlink>
    </w:p>
    <w:p w:rsidR="00674C79" w:rsidRDefault="00674C79">
      <w:pPr>
        <w:pStyle w:val="31"/>
        <w:rPr>
          <w:rFonts w:asciiTheme="minorHAnsi" w:eastAsiaTheme="minorEastAsia" w:hAnsiTheme="minorHAnsi" w:cstheme="minorBidi"/>
          <w:bCs w:val="0"/>
          <w:color w:val="auto"/>
          <w:spacing w:val="0"/>
          <w:sz w:val="24"/>
          <w:szCs w:val="22"/>
        </w:rPr>
      </w:pPr>
      <w:r>
        <w:rPr>
          <w:rStyle w:val="ab"/>
          <w:rFonts w:hint="eastAsia"/>
          <w:u w:val="none"/>
        </w:rPr>
        <w:t xml:space="preserve">   </w:t>
      </w:r>
      <w:hyperlink w:anchor="_Toc157435026" w:history="1">
        <w:r w:rsidRPr="00821BA6">
          <w:rPr>
            <w:rStyle w:val="ab"/>
          </w:rPr>
          <w:t>1.</w:t>
        </w:r>
        <w:r w:rsidRPr="00821BA6">
          <w:rPr>
            <w:rStyle w:val="ab"/>
            <w:rFonts w:hint="eastAsia"/>
          </w:rPr>
          <w:t>國家科學及技術委員會</w:t>
        </w:r>
        <w:r w:rsidRPr="00821BA6">
          <w:rPr>
            <w:rStyle w:val="ab"/>
          </w:rPr>
          <w:t xml:space="preserve"> (2</w:t>
        </w:r>
        <w:r w:rsidRPr="00821BA6">
          <w:rPr>
            <w:rStyle w:val="ab"/>
            <w:rFonts w:hint="eastAsia"/>
          </w:rPr>
          <w:t>案）</w:t>
        </w:r>
        <w:r>
          <w:rPr>
            <w:webHidden/>
          </w:rPr>
          <w:tab/>
        </w:r>
        <w:r>
          <w:rPr>
            <w:webHidden/>
          </w:rPr>
          <w:fldChar w:fldCharType="begin"/>
        </w:r>
        <w:r>
          <w:rPr>
            <w:webHidden/>
          </w:rPr>
          <w:instrText xml:space="preserve"> PAGEREF _Toc157435026 \h </w:instrText>
        </w:r>
        <w:r>
          <w:rPr>
            <w:webHidden/>
          </w:rPr>
        </w:r>
        <w:r>
          <w:rPr>
            <w:webHidden/>
          </w:rPr>
          <w:fldChar w:fldCharType="separate"/>
        </w:r>
        <w:r w:rsidR="00357424">
          <w:rPr>
            <w:webHidden/>
          </w:rPr>
          <w:t>63</w:t>
        </w:r>
        <w:r>
          <w:rPr>
            <w:webHidden/>
          </w:rPr>
          <w:fldChar w:fldCharType="end"/>
        </w:r>
      </w:hyperlink>
    </w:p>
    <w:p w:rsidR="00674C79" w:rsidRDefault="007B5DC9">
      <w:pPr>
        <w:pStyle w:val="11"/>
        <w:rPr>
          <w:rFonts w:asciiTheme="minorHAnsi" w:eastAsiaTheme="minorEastAsia" w:hAnsiTheme="minorHAnsi" w:cstheme="minorBidi"/>
          <w:b w:val="0"/>
          <w:bCs w:val="0"/>
          <w:kern w:val="2"/>
          <w:sz w:val="24"/>
          <w:szCs w:val="22"/>
        </w:rPr>
      </w:pPr>
      <w:hyperlink w:anchor="_Toc157435027" w:history="1">
        <w:r w:rsidR="00674C79" w:rsidRPr="00821BA6">
          <w:rPr>
            <w:rStyle w:val="ab"/>
            <w:rFonts w:hint="eastAsia"/>
          </w:rPr>
          <w:t>陸、本會待審</w:t>
        </w:r>
        <w:r w:rsidR="00674C79" w:rsidRPr="00821BA6">
          <w:rPr>
            <w:rStyle w:val="ab"/>
          </w:rPr>
          <w:t>(</w:t>
        </w:r>
        <w:r w:rsidR="00674C79" w:rsidRPr="00821BA6">
          <w:rPr>
            <w:rStyle w:val="ab"/>
            <w:rFonts w:hint="eastAsia"/>
          </w:rPr>
          <w:t>處理</w:t>
        </w:r>
        <w:r w:rsidR="00674C79" w:rsidRPr="00821BA6">
          <w:rPr>
            <w:rStyle w:val="ab"/>
          </w:rPr>
          <w:t>)</w:t>
        </w:r>
        <w:r w:rsidR="00674C79" w:rsidRPr="00821BA6">
          <w:rPr>
            <w:rStyle w:val="ab"/>
            <w:rFonts w:hint="eastAsia"/>
          </w:rPr>
          <w:t>之議案</w:t>
        </w:r>
        <w:r w:rsidR="00674C79" w:rsidRPr="00821BA6">
          <w:rPr>
            <w:rStyle w:val="ab"/>
          </w:rPr>
          <w:t xml:space="preserve"> (1917</w:t>
        </w:r>
        <w:r w:rsidR="00674C79" w:rsidRPr="00821BA6">
          <w:rPr>
            <w:rStyle w:val="ab"/>
            <w:rFonts w:hint="eastAsia"/>
          </w:rPr>
          <w:t>案</w:t>
        </w:r>
        <w:r w:rsidR="00674C79" w:rsidRPr="00821BA6">
          <w:rPr>
            <w:rStyle w:val="ab"/>
          </w:rPr>
          <w:t>)</w:t>
        </w:r>
        <w:r w:rsidR="00674C79" w:rsidRPr="00674C79">
          <w:rPr>
            <w:b w:val="0"/>
            <w:webHidden/>
            <w:sz w:val="28"/>
            <w:szCs w:val="28"/>
          </w:rPr>
          <w:tab/>
        </w:r>
        <w:r w:rsidR="00674C79" w:rsidRPr="00674C79">
          <w:rPr>
            <w:b w:val="0"/>
            <w:webHidden/>
            <w:sz w:val="28"/>
            <w:szCs w:val="28"/>
          </w:rPr>
          <w:fldChar w:fldCharType="begin"/>
        </w:r>
        <w:r w:rsidR="00674C79" w:rsidRPr="00674C79">
          <w:rPr>
            <w:b w:val="0"/>
            <w:webHidden/>
            <w:sz w:val="28"/>
            <w:szCs w:val="28"/>
          </w:rPr>
          <w:instrText xml:space="preserve"> PAGEREF _Toc157435027 \h </w:instrText>
        </w:r>
        <w:r w:rsidR="00674C79" w:rsidRPr="00674C79">
          <w:rPr>
            <w:b w:val="0"/>
            <w:webHidden/>
            <w:sz w:val="28"/>
            <w:szCs w:val="28"/>
          </w:rPr>
        </w:r>
        <w:r w:rsidR="00674C79" w:rsidRPr="00674C79">
          <w:rPr>
            <w:b w:val="0"/>
            <w:webHidden/>
            <w:sz w:val="28"/>
            <w:szCs w:val="28"/>
          </w:rPr>
          <w:fldChar w:fldCharType="separate"/>
        </w:r>
        <w:r w:rsidR="00357424">
          <w:rPr>
            <w:b w:val="0"/>
            <w:webHidden/>
            <w:sz w:val="28"/>
            <w:szCs w:val="28"/>
          </w:rPr>
          <w:t>65</w:t>
        </w:r>
        <w:r w:rsidR="00674C79" w:rsidRPr="00674C79">
          <w:rPr>
            <w:b w:val="0"/>
            <w:webHidden/>
            <w:sz w:val="28"/>
            <w:szCs w:val="28"/>
          </w:rPr>
          <w:fldChar w:fldCharType="end"/>
        </w:r>
      </w:hyperlink>
    </w:p>
    <w:p w:rsidR="00674C79" w:rsidRDefault="007B5DC9" w:rsidP="00674C79">
      <w:pPr>
        <w:pStyle w:val="21"/>
        <w:rPr>
          <w:rFonts w:asciiTheme="minorHAnsi" w:eastAsiaTheme="minorEastAsia" w:hAnsiTheme="minorHAnsi" w:cstheme="minorBidi"/>
          <w:sz w:val="24"/>
          <w:szCs w:val="22"/>
        </w:rPr>
      </w:pPr>
      <w:hyperlink w:anchor="_Toc157435028" w:history="1">
        <w:r w:rsidR="00674C79" w:rsidRPr="00821BA6">
          <w:rPr>
            <w:rStyle w:val="ab"/>
            <w:rFonts w:hint="eastAsia"/>
          </w:rPr>
          <w:t>一、法律案</w:t>
        </w:r>
        <w:r w:rsidR="00674C79" w:rsidRPr="00821BA6">
          <w:rPr>
            <w:rStyle w:val="ab"/>
          </w:rPr>
          <w:t xml:space="preserve"> (368</w:t>
        </w:r>
        <w:r w:rsidR="00674C79" w:rsidRPr="00821BA6">
          <w:rPr>
            <w:rStyle w:val="ab"/>
            <w:rFonts w:hint="eastAsia"/>
          </w:rPr>
          <w:t>案）</w:t>
        </w:r>
        <w:r w:rsidR="00674C79">
          <w:rPr>
            <w:webHidden/>
          </w:rPr>
          <w:tab/>
        </w:r>
        <w:r w:rsidR="00674C79">
          <w:rPr>
            <w:webHidden/>
          </w:rPr>
          <w:fldChar w:fldCharType="begin"/>
        </w:r>
        <w:r w:rsidR="00674C79">
          <w:rPr>
            <w:webHidden/>
          </w:rPr>
          <w:instrText xml:space="preserve"> PAGEREF _Toc157435028 \h </w:instrText>
        </w:r>
        <w:r w:rsidR="00674C79">
          <w:rPr>
            <w:webHidden/>
          </w:rPr>
        </w:r>
        <w:r w:rsidR="00674C79">
          <w:rPr>
            <w:webHidden/>
          </w:rPr>
          <w:fldChar w:fldCharType="separate"/>
        </w:r>
        <w:r w:rsidR="00357424">
          <w:rPr>
            <w:webHidden/>
          </w:rPr>
          <w:t>65</w:t>
        </w:r>
        <w:r w:rsidR="00674C79">
          <w:rPr>
            <w:webHidden/>
          </w:rPr>
          <w:fldChar w:fldCharType="end"/>
        </w:r>
      </w:hyperlink>
    </w:p>
    <w:p w:rsidR="00674C79" w:rsidRDefault="007B5DC9">
      <w:pPr>
        <w:pStyle w:val="31"/>
        <w:rPr>
          <w:rFonts w:asciiTheme="minorHAnsi" w:eastAsiaTheme="minorEastAsia" w:hAnsiTheme="minorHAnsi" w:cstheme="minorBidi"/>
          <w:bCs w:val="0"/>
          <w:color w:val="auto"/>
          <w:spacing w:val="0"/>
          <w:sz w:val="24"/>
          <w:szCs w:val="22"/>
        </w:rPr>
      </w:pPr>
      <w:hyperlink w:anchor="_Toc157435029" w:history="1">
        <w:r w:rsidR="00674C79" w:rsidRPr="00821BA6">
          <w:rPr>
            <w:rStyle w:val="ab"/>
          </w:rPr>
          <w:t>(</w:t>
        </w:r>
        <w:r w:rsidR="00674C79" w:rsidRPr="00821BA6">
          <w:rPr>
            <w:rStyle w:val="ab"/>
            <w:rFonts w:hint="eastAsia"/>
          </w:rPr>
          <w:t>一</w:t>
        </w:r>
        <w:r w:rsidR="00674C79" w:rsidRPr="00821BA6">
          <w:rPr>
            <w:rStyle w:val="ab"/>
          </w:rPr>
          <w:t>)</w:t>
        </w:r>
        <w:r w:rsidR="00674C79" w:rsidRPr="00821BA6">
          <w:rPr>
            <w:rStyle w:val="ab"/>
            <w:rFonts w:hint="eastAsia"/>
          </w:rPr>
          <w:t>教育部</w:t>
        </w:r>
        <w:r w:rsidR="00674C79" w:rsidRPr="00821BA6">
          <w:rPr>
            <w:rStyle w:val="ab"/>
          </w:rPr>
          <w:t xml:space="preserve"> (272</w:t>
        </w:r>
        <w:r w:rsidR="00674C79" w:rsidRPr="00821BA6">
          <w:rPr>
            <w:rStyle w:val="ab"/>
            <w:rFonts w:hint="eastAsia"/>
          </w:rPr>
          <w:t>案）</w:t>
        </w:r>
        <w:r w:rsidR="00674C79">
          <w:rPr>
            <w:webHidden/>
          </w:rPr>
          <w:tab/>
        </w:r>
        <w:r w:rsidR="00674C79">
          <w:rPr>
            <w:webHidden/>
          </w:rPr>
          <w:fldChar w:fldCharType="begin"/>
        </w:r>
        <w:r w:rsidR="00674C79">
          <w:rPr>
            <w:webHidden/>
          </w:rPr>
          <w:instrText xml:space="preserve"> PAGEREF _Toc157435029 \h </w:instrText>
        </w:r>
        <w:r w:rsidR="00674C79">
          <w:rPr>
            <w:webHidden/>
          </w:rPr>
        </w:r>
        <w:r w:rsidR="00674C79">
          <w:rPr>
            <w:webHidden/>
          </w:rPr>
          <w:fldChar w:fldCharType="separate"/>
        </w:r>
        <w:r w:rsidR="00357424">
          <w:rPr>
            <w:webHidden/>
          </w:rPr>
          <w:t>65</w:t>
        </w:r>
        <w:r w:rsidR="00674C79">
          <w:rPr>
            <w:webHidden/>
          </w:rPr>
          <w:fldChar w:fldCharType="end"/>
        </w:r>
      </w:hyperlink>
    </w:p>
    <w:p w:rsidR="00674C79" w:rsidRDefault="007B5DC9">
      <w:pPr>
        <w:pStyle w:val="31"/>
        <w:rPr>
          <w:rFonts w:asciiTheme="minorHAnsi" w:eastAsiaTheme="minorEastAsia" w:hAnsiTheme="minorHAnsi" w:cstheme="minorBidi"/>
          <w:bCs w:val="0"/>
          <w:color w:val="auto"/>
          <w:spacing w:val="0"/>
          <w:sz w:val="24"/>
          <w:szCs w:val="22"/>
        </w:rPr>
      </w:pPr>
      <w:hyperlink w:anchor="_Toc157435030" w:history="1">
        <w:r w:rsidR="00674C79" w:rsidRPr="00821BA6">
          <w:rPr>
            <w:rStyle w:val="ab"/>
          </w:rPr>
          <w:t>(</w:t>
        </w:r>
        <w:r w:rsidR="00674C79" w:rsidRPr="00821BA6">
          <w:rPr>
            <w:rStyle w:val="ab"/>
            <w:rFonts w:hint="eastAsia"/>
          </w:rPr>
          <w:t>二</w:t>
        </w:r>
        <w:r w:rsidR="00674C79" w:rsidRPr="00821BA6">
          <w:rPr>
            <w:rStyle w:val="ab"/>
          </w:rPr>
          <w:t>)</w:t>
        </w:r>
        <w:r w:rsidR="00674C79" w:rsidRPr="00821BA6">
          <w:rPr>
            <w:rStyle w:val="ab"/>
            <w:rFonts w:hint="eastAsia"/>
          </w:rPr>
          <w:t>文化部</w:t>
        </w:r>
        <w:r w:rsidR="00674C79" w:rsidRPr="00821BA6">
          <w:rPr>
            <w:rStyle w:val="ab"/>
          </w:rPr>
          <w:t xml:space="preserve"> (53</w:t>
        </w:r>
        <w:r w:rsidR="00674C79" w:rsidRPr="00821BA6">
          <w:rPr>
            <w:rStyle w:val="ab"/>
            <w:rFonts w:hint="eastAsia"/>
          </w:rPr>
          <w:t>案）</w:t>
        </w:r>
        <w:r w:rsidR="00674C79">
          <w:rPr>
            <w:webHidden/>
          </w:rPr>
          <w:tab/>
        </w:r>
        <w:r w:rsidR="00674C79">
          <w:rPr>
            <w:webHidden/>
          </w:rPr>
          <w:fldChar w:fldCharType="begin"/>
        </w:r>
        <w:r w:rsidR="00674C79">
          <w:rPr>
            <w:webHidden/>
          </w:rPr>
          <w:instrText xml:space="preserve"> PAGEREF _Toc157435030 \h </w:instrText>
        </w:r>
        <w:r w:rsidR="00674C79">
          <w:rPr>
            <w:webHidden/>
          </w:rPr>
        </w:r>
        <w:r w:rsidR="00674C79">
          <w:rPr>
            <w:webHidden/>
          </w:rPr>
          <w:fldChar w:fldCharType="separate"/>
        </w:r>
        <w:r w:rsidR="00357424">
          <w:rPr>
            <w:webHidden/>
          </w:rPr>
          <w:t>128</w:t>
        </w:r>
        <w:r w:rsidR="00674C79">
          <w:rPr>
            <w:webHidden/>
          </w:rPr>
          <w:fldChar w:fldCharType="end"/>
        </w:r>
      </w:hyperlink>
    </w:p>
    <w:p w:rsidR="00674C79" w:rsidRDefault="007B5DC9">
      <w:pPr>
        <w:pStyle w:val="31"/>
        <w:rPr>
          <w:rFonts w:asciiTheme="minorHAnsi" w:eastAsiaTheme="minorEastAsia" w:hAnsiTheme="minorHAnsi" w:cstheme="minorBidi"/>
          <w:bCs w:val="0"/>
          <w:color w:val="auto"/>
          <w:spacing w:val="0"/>
          <w:sz w:val="24"/>
          <w:szCs w:val="22"/>
        </w:rPr>
      </w:pPr>
      <w:hyperlink w:anchor="_Toc157435031" w:history="1">
        <w:r w:rsidR="00674C79" w:rsidRPr="00821BA6">
          <w:rPr>
            <w:rStyle w:val="ab"/>
          </w:rPr>
          <w:t>(</w:t>
        </w:r>
        <w:r w:rsidR="00674C79" w:rsidRPr="00821BA6">
          <w:rPr>
            <w:rStyle w:val="ab"/>
            <w:rFonts w:hint="eastAsia"/>
          </w:rPr>
          <w:t>三</w:t>
        </w:r>
        <w:r w:rsidR="00674C79" w:rsidRPr="00821BA6">
          <w:rPr>
            <w:rStyle w:val="ab"/>
          </w:rPr>
          <w:t>)</w:t>
        </w:r>
        <w:r w:rsidR="00674C79" w:rsidRPr="00821BA6">
          <w:rPr>
            <w:rStyle w:val="ab"/>
            <w:rFonts w:hint="eastAsia"/>
          </w:rPr>
          <w:t>國家科學及技術委員會</w:t>
        </w:r>
        <w:r w:rsidR="00674C79" w:rsidRPr="00821BA6">
          <w:rPr>
            <w:rStyle w:val="ab"/>
          </w:rPr>
          <w:t xml:space="preserve"> (33</w:t>
        </w:r>
        <w:r w:rsidR="00674C79" w:rsidRPr="00821BA6">
          <w:rPr>
            <w:rStyle w:val="ab"/>
            <w:rFonts w:hint="eastAsia"/>
          </w:rPr>
          <w:t>案）</w:t>
        </w:r>
        <w:r w:rsidR="00674C79">
          <w:rPr>
            <w:webHidden/>
          </w:rPr>
          <w:tab/>
        </w:r>
        <w:r w:rsidR="00674C79">
          <w:rPr>
            <w:webHidden/>
          </w:rPr>
          <w:fldChar w:fldCharType="begin"/>
        </w:r>
        <w:r w:rsidR="00674C79">
          <w:rPr>
            <w:webHidden/>
          </w:rPr>
          <w:instrText xml:space="preserve"> PAGEREF _Toc157435031 \h </w:instrText>
        </w:r>
        <w:r w:rsidR="00674C79">
          <w:rPr>
            <w:webHidden/>
          </w:rPr>
        </w:r>
        <w:r w:rsidR="00674C79">
          <w:rPr>
            <w:webHidden/>
          </w:rPr>
          <w:fldChar w:fldCharType="separate"/>
        </w:r>
        <w:r w:rsidR="00357424">
          <w:rPr>
            <w:webHidden/>
          </w:rPr>
          <w:t>140</w:t>
        </w:r>
        <w:r w:rsidR="00674C79">
          <w:rPr>
            <w:webHidden/>
          </w:rPr>
          <w:fldChar w:fldCharType="end"/>
        </w:r>
      </w:hyperlink>
    </w:p>
    <w:p w:rsidR="00674C79" w:rsidRDefault="007B5DC9">
      <w:pPr>
        <w:pStyle w:val="31"/>
        <w:rPr>
          <w:rFonts w:asciiTheme="minorHAnsi" w:eastAsiaTheme="minorEastAsia" w:hAnsiTheme="minorHAnsi" w:cstheme="minorBidi"/>
          <w:bCs w:val="0"/>
          <w:color w:val="auto"/>
          <w:spacing w:val="0"/>
          <w:sz w:val="24"/>
          <w:szCs w:val="22"/>
        </w:rPr>
      </w:pPr>
      <w:hyperlink w:anchor="_Toc157435032" w:history="1">
        <w:r w:rsidR="00674C79" w:rsidRPr="00821BA6">
          <w:rPr>
            <w:rStyle w:val="ab"/>
          </w:rPr>
          <w:t>(</w:t>
        </w:r>
        <w:r w:rsidR="00674C79" w:rsidRPr="00821BA6">
          <w:rPr>
            <w:rStyle w:val="ab"/>
            <w:rFonts w:hint="eastAsia"/>
          </w:rPr>
          <w:t>四</w:t>
        </w:r>
        <w:r w:rsidR="00674C79" w:rsidRPr="00821BA6">
          <w:rPr>
            <w:rStyle w:val="ab"/>
          </w:rPr>
          <w:t>)</w:t>
        </w:r>
        <w:r w:rsidR="00674C79" w:rsidRPr="00821BA6">
          <w:rPr>
            <w:rStyle w:val="ab"/>
            <w:rFonts w:hint="eastAsia"/>
          </w:rPr>
          <w:t>核能安全委員會</w:t>
        </w:r>
        <w:r w:rsidR="00674C79" w:rsidRPr="00821BA6">
          <w:rPr>
            <w:rStyle w:val="ab"/>
          </w:rPr>
          <w:t xml:space="preserve"> (10</w:t>
        </w:r>
        <w:r w:rsidR="00674C79" w:rsidRPr="00821BA6">
          <w:rPr>
            <w:rStyle w:val="ab"/>
            <w:rFonts w:hint="eastAsia"/>
          </w:rPr>
          <w:t>案）</w:t>
        </w:r>
        <w:r w:rsidR="00674C79">
          <w:rPr>
            <w:webHidden/>
          </w:rPr>
          <w:tab/>
        </w:r>
        <w:r w:rsidR="00674C79">
          <w:rPr>
            <w:webHidden/>
          </w:rPr>
          <w:fldChar w:fldCharType="begin"/>
        </w:r>
        <w:r w:rsidR="00674C79">
          <w:rPr>
            <w:webHidden/>
          </w:rPr>
          <w:instrText xml:space="preserve"> PAGEREF _Toc157435032 \h </w:instrText>
        </w:r>
        <w:r w:rsidR="00674C79">
          <w:rPr>
            <w:webHidden/>
          </w:rPr>
        </w:r>
        <w:r w:rsidR="00674C79">
          <w:rPr>
            <w:webHidden/>
          </w:rPr>
          <w:fldChar w:fldCharType="separate"/>
        </w:r>
        <w:r w:rsidR="00357424">
          <w:rPr>
            <w:webHidden/>
          </w:rPr>
          <w:t>148</w:t>
        </w:r>
        <w:r w:rsidR="00674C79">
          <w:rPr>
            <w:webHidden/>
          </w:rPr>
          <w:fldChar w:fldCharType="end"/>
        </w:r>
      </w:hyperlink>
    </w:p>
    <w:p w:rsidR="00674C79" w:rsidRDefault="007B5DC9" w:rsidP="00674C79">
      <w:pPr>
        <w:pStyle w:val="21"/>
        <w:rPr>
          <w:rFonts w:asciiTheme="minorHAnsi" w:eastAsiaTheme="minorEastAsia" w:hAnsiTheme="minorHAnsi" w:cstheme="minorBidi"/>
          <w:sz w:val="24"/>
          <w:szCs w:val="22"/>
        </w:rPr>
      </w:pPr>
      <w:hyperlink w:anchor="_Toc157435033" w:history="1">
        <w:r w:rsidR="00674C79" w:rsidRPr="00821BA6">
          <w:rPr>
            <w:rStyle w:val="ab"/>
            <w:rFonts w:hint="eastAsia"/>
          </w:rPr>
          <w:t>二、預</w:t>
        </w:r>
        <w:r w:rsidR="00674C79" w:rsidRPr="00821BA6">
          <w:rPr>
            <w:rStyle w:val="ab"/>
          </w:rPr>
          <w:t>(</w:t>
        </w:r>
        <w:r w:rsidR="00674C79" w:rsidRPr="00821BA6">
          <w:rPr>
            <w:rStyle w:val="ab"/>
            <w:rFonts w:hint="eastAsia"/>
          </w:rPr>
          <w:t>決</w:t>
        </w:r>
        <w:r w:rsidR="00674C79" w:rsidRPr="00821BA6">
          <w:rPr>
            <w:rStyle w:val="ab"/>
          </w:rPr>
          <w:t>)</w:t>
        </w:r>
        <w:r w:rsidR="00674C79" w:rsidRPr="00821BA6">
          <w:rPr>
            <w:rStyle w:val="ab"/>
            <w:rFonts w:hint="eastAsia"/>
          </w:rPr>
          <w:t>算案（</w:t>
        </w:r>
        <w:r w:rsidR="00674C79" w:rsidRPr="00821BA6">
          <w:rPr>
            <w:rStyle w:val="ab"/>
          </w:rPr>
          <w:t>34</w:t>
        </w:r>
        <w:r w:rsidR="00674C79" w:rsidRPr="00821BA6">
          <w:rPr>
            <w:rStyle w:val="ab"/>
            <w:rFonts w:hint="eastAsia"/>
          </w:rPr>
          <w:t>案）</w:t>
        </w:r>
        <w:r w:rsidR="00674C79">
          <w:rPr>
            <w:webHidden/>
          </w:rPr>
          <w:tab/>
        </w:r>
        <w:r w:rsidR="00674C79">
          <w:rPr>
            <w:webHidden/>
          </w:rPr>
          <w:fldChar w:fldCharType="begin"/>
        </w:r>
        <w:r w:rsidR="00674C79">
          <w:rPr>
            <w:webHidden/>
          </w:rPr>
          <w:instrText xml:space="preserve"> PAGEREF _Toc157435033 \h </w:instrText>
        </w:r>
        <w:r w:rsidR="00674C79">
          <w:rPr>
            <w:webHidden/>
          </w:rPr>
        </w:r>
        <w:r w:rsidR="00674C79">
          <w:rPr>
            <w:webHidden/>
          </w:rPr>
          <w:fldChar w:fldCharType="separate"/>
        </w:r>
        <w:r w:rsidR="00357424">
          <w:rPr>
            <w:webHidden/>
          </w:rPr>
          <w:t>150</w:t>
        </w:r>
        <w:r w:rsidR="00674C79">
          <w:rPr>
            <w:webHidden/>
          </w:rPr>
          <w:fldChar w:fldCharType="end"/>
        </w:r>
      </w:hyperlink>
    </w:p>
    <w:p w:rsidR="00674C79" w:rsidRDefault="007B5DC9">
      <w:pPr>
        <w:pStyle w:val="31"/>
        <w:rPr>
          <w:rFonts w:asciiTheme="minorHAnsi" w:eastAsiaTheme="minorEastAsia" w:hAnsiTheme="minorHAnsi" w:cstheme="minorBidi"/>
          <w:bCs w:val="0"/>
          <w:color w:val="auto"/>
          <w:spacing w:val="0"/>
          <w:sz w:val="24"/>
          <w:szCs w:val="22"/>
        </w:rPr>
      </w:pPr>
      <w:hyperlink w:anchor="_Toc157435034" w:history="1">
        <w:r w:rsidR="00674C79" w:rsidRPr="00821BA6">
          <w:rPr>
            <w:rStyle w:val="ab"/>
          </w:rPr>
          <w:t>(</w:t>
        </w:r>
        <w:r w:rsidR="00674C79" w:rsidRPr="00821BA6">
          <w:rPr>
            <w:rStyle w:val="ab"/>
            <w:rFonts w:hint="eastAsia"/>
          </w:rPr>
          <w:t>一</w:t>
        </w:r>
        <w:r w:rsidR="00674C79" w:rsidRPr="00821BA6">
          <w:rPr>
            <w:rStyle w:val="ab"/>
          </w:rPr>
          <w:t>)</w:t>
        </w:r>
        <w:r w:rsidR="00674C79" w:rsidRPr="00821BA6">
          <w:rPr>
            <w:rStyle w:val="ab"/>
            <w:rFonts w:hint="eastAsia"/>
          </w:rPr>
          <w:t>財團法人預決算案（</w:t>
        </w:r>
        <w:r w:rsidR="00674C79" w:rsidRPr="00821BA6">
          <w:rPr>
            <w:rStyle w:val="ab"/>
          </w:rPr>
          <w:t>26</w:t>
        </w:r>
        <w:r w:rsidR="00674C79" w:rsidRPr="00821BA6">
          <w:rPr>
            <w:rStyle w:val="ab"/>
            <w:rFonts w:hint="eastAsia"/>
          </w:rPr>
          <w:t>案）</w:t>
        </w:r>
        <w:r w:rsidR="00674C79">
          <w:rPr>
            <w:webHidden/>
          </w:rPr>
          <w:tab/>
        </w:r>
        <w:r w:rsidR="00674C79">
          <w:rPr>
            <w:webHidden/>
          </w:rPr>
          <w:fldChar w:fldCharType="begin"/>
        </w:r>
        <w:r w:rsidR="00674C79">
          <w:rPr>
            <w:webHidden/>
          </w:rPr>
          <w:instrText xml:space="preserve"> PAGEREF _Toc157435034 \h </w:instrText>
        </w:r>
        <w:r w:rsidR="00674C79">
          <w:rPr>
            <w:webHidden/>
          </w:rPr>
        </w:r>
        <w:r w:rsidR="00674C79">
          <w:rPr>
            <w:webHidden/>
          </w:rPr>
          <w:fldChar w:fldCharType="separate"/>
        </w:r>
        <w:r w:rsidR="00357424">
          <w:rPr>
            <w:webHidden/>
          </w:rPr>
          <w:t>150</w:t>
        </w:r>
        <w:r w:rsidR="00674C79">
          <w:rPr>
            <w:webHidden/>
          </w:rPr>
          <w:fldChar w:fldCharType="end"/>
        </w:r>
      </w:hyperlink>
    </w:p>
    <w:p w:rsidR="00674C79" w:rsidRDefault="007B5DC9">
      <w:pPr>
        <w:pStyle w:val="31"/>
        <w:rPr>
          <w:rFonts w:asciiTheme="minorHAnsi" w:eastAsiaTheme="minorEastAsia" w:hAnsiTheme="minorHAnsi" w:cstheme="minorBidi"/>
          <w:bCs w:val="0"/>
          <w:color w:val="auto"/>
          <w:spacing w:val="0"/>
          <w:sz w:val="24"/>
          <w:szCs w:val="22"/>
        </w:rPr>
      </w:pPr>
      <w:hyperlink w:anchor="_Toc157435035" w:history="1">
        <w:r w:rsidR="00674C79" w:rsidRPr="00821BA6">
          <w:rPr>
            <w:rStyle w:val="ab"/>
          </w:rPr>
          <w:t>(</w:t>
        </w:r>
        <w:r w:rsidR="00674C79" w:rsidRPr="00821BA6">
          <w:rPr>
            <w:rStyle w:val="ab"/>
            <w:rFonts w:hint="eastAsia"/>
          </w:rPr>
          <w:t>二</w:t>
        </w:r>
        <w:r w:rsidR="00674C79" w:rsidRPr="00821BA6">
          <w:rPr>
            <w:rStyle w:val="ab"/>
          </w:rPr>
          <w:t>)</w:t>
        </w:r>
        <w:r w:rsidR="00674C79" w:rsidRPr="00821BA6">
          <w:rPr>
            <w:rStyle w:val="ab"/>
            <w:rFonts w:hint="eastAsia"/>
          </w:rPr>
          <w:t>預算凍結案</w:t>
        </w:r>
        <w:r w:rsidR="00674C79" w:rsidRPr="00821BA6">
          <w:rPr>
            <w:rStyle w:val="ab"/>
          </w:rPr>
          <w:t xml:space="preserve"> (8</w:t>
        </w:r>
        <w:r w:rsidR="00674C79" w:rsidRPr="00821BA6">
          <w:rPr>
            <w:rStyle w:val="ab"/>
            <w:rFonts w:hint="eastAsia"/>
          </w:rPr>
          <w:t>案）</w:t>
        </w:r>
        <w:r w:rsidR="00674C79">
          <w:rPr>
            <w:webHidden/>
          </w:rPr>
          <w:tab/>
        </w:r>
        <w:r w:rsidR="00674C79">
          <w:rPr>
            <w:webHidden/>
          </w:rPr>
          <w:fldChar w:fldCharType="begin"/>
        </w:r>
        <w:r w:rsidR="00674C79">
          <w:rPr>
            <w:webHidden/>
          </w:rPr>
          <w:instrText xml:space="preserve"> PAGEREF _Toc157435035 \h </w:instrText>
        </w:r>
        <w:r w:rsidR="00674C79">
          <w:rPr>
            <w:webHidden/>
          </w:rPr>
        </w:r>
        <w:r w:rsidR="00674C79">
          <w:rPr>
            <w:webHidden/>
          </w:rPr>
          <w:fldChar w:fldCharType="separate"/>
        </w:r>
        <w:r w:rsidR="00357424">
          <w:rPr>
            <w:webHidden/>
          </w:rPr>
          <w:t>153</w:t>
        </w:r>
        <w:r w:rsidR="00674C79">
          <w:rPr>
            <w:webHidden/>
          </w:rPr>
          <w:fldChar w:fldCharType="end"/>
        </w:r>
      </w:hyperlink>
    </w:p>
    <w:p w:rsidR="00674C79" w:rsidRDefault="00674C79">
      <w:pPr>
        <w:pStyle w:val="31"/>
        <w:rPr>
          <w:rFonts w:asciiTheme="minorHAnsi" w:eastAsiaTheme="minorEastAsia" w:hAnsiTheme="minorHAnsi" w:cstheme="minorBidi"/>
          <w:bCs w:val="0"/>
          <w:color w:val="auto"/>
          <w:spacing w:val="0"/>
          <w:sz w:val="24"/>
          <w:szCs w:val="22"/>
        </w:rPr>
      </w:pPr>
      <w:r>
        <w:rPr>
          <w:rStyle w:val="ab"/>
          <w:rFonts w:hint="eastAsia"/>
          <w:u w:val="none"/>
        </w:rPr>
        <w:t xml:space="preserve">   </w:t>
      </w:r>
      <w:hyperlink w:anchor="_Toc157435036" w:history="1">
        <w:r w:rsidRPr="00821BA6">
          <w:rPr>
            <w:rStyle w:val="ab"/>
          </w:rPr>
          <w:t>1.</w:t>
        </w:r>
        <w:r w:rsidRPr="00821BA6">
          <w:rPr>
            <w:rStyle w:val="ab"/>
            <w:rFonts w:hint="eastAsia"/>
          </w:rPr>
          <w:t>文化部</w:t>
        </w:r>
        <w:r w:rsidRPr="00821BA6">
          <w:rPr>
            <w:rStyle w:val="ab"/>
          </w:rPr>
          <w:t xml:space="preserve"> (1</w:t>
        </w:r>
        <w:r w:rsidRPr="00821BA6">
          <w:rPr>
            <w:rStyle w:val="ab"/>
            <w:rFonts w:hint="eastAsia"/>
          </w:rPr>
          <w:t>案）</w:t>
        </w:r>
        <w:r>
          <w:rPr>
            <w:webHidden/>
          </w:rPr>
          <w:tab/>
        </w:r>
        <w:r>
          <w:rPr>
            <w:webHidden/>
          </w:rPr>
          <w:fldChar w:fldCharType="begin"/>
        </w:r>
        <w:r>
          <w:rPr>
            <w:webHidden/>
          </w:rPr>
          <w:instrText xml:space="preserve"> PAGEREF _Toc157435036 \h </w:instrText>
        </w:r>
        <w:r>
          <w:rPr>
            <w:webHidden/>
          </w:rPr>
        </w:r>
        <w:r>
          <w:rPr>
            <w:webHidden/>
          </w:rPr>
          <w:fldChar w:fldCharType="separate"/>
        </w:r>
        <w:r w:rsidR="00357424">
          <w:rPr>
            <w:webHidden/>
          </w:rPr>
          <w:t>153</w:t>
        </w:r>
        <w:r>
          <w:rPr>
            <w:webHidden/>
          </w:rPr>
          <w:fldChar w:fldCharType="end"/>
        </w:r>
      </w:hyperlink>
    </w:p>
    <w:p w:rsidR="00674C79" w:rsidRDefault="00674C79">
      <w:pPr>
        <w:pStyle w:val="31"/>
        <w:rPr>
          <w:rFonts w:asciiTheme="minorHAnsi" w:eastAsiaTheme="minorEastAsia" w:hAnsiTheme="minorHAnsi" w:cstheme="minorBidi"/>
          <w:bCs w:val="0"/>
          <w:color w:val="auto"/>
          <w:spacing w:val="0"/>
          <w:sz w:val="24"/>
          <w:szCs w:val="22"/>
        </w:rPr>
      </w:pPr>
      <w:r>
        <w:rPr>
          <w:rStyle w:val="ab"/>
          <w:rFonts w:hint="eastAsia"/>
          <w:u w:val="none"/>
        </w:rPr>
        <w:t xml:space="preserve">   </w:t>
      </w:r>
      <w:hyperlink w:anchor="_Toc157435037" w:history="1">
        <w:r w:rsidRPr="00821BA6">
          <w:rPr>
            <w:rStyle w:val="ab"/>
          </w:rPr>
          <w:t>2.</w:t>
        </w:r>
        <w:r w:rsidRPr="00821BA6">
          <w:rPr>
            <w:rStyle w:val="ab"/>
            <w:rFonts w:hint="eastAsia"/>
          </w:rPr>
          <w:t>國家科學及技術委員會</w:t>
        </w:r>
        <w:r w:rsidRPr="00821BA6">
          <w:rPr>
            <w:rStyle w:val="ab"/>
          </w:rPr>
          <w:t xml:space="preserve"> (1</w:t>
        </w:r>
        <w:r w:rsidRPr="00821BA6">
          <w:rPr>
            <w:rStyle w:val="ab"/>
            <w:rFonts w:hint="eastAsia"/>
          </w:rPr>
          <w:t>案）</w:t>
        </w:r>
        <w:r>
          <w:rPr>
            <w:webHidden/>
          </w:rPr>
          <w:tab/>
        </w:r>
        <w:r>
          <w:rPr>
            <w:webHidden/>
          </w:rPr>
          <w:fldChar w:fldCharType="begin"/>
        </w:r>
        <w:r>
          <w:rPr>
            <w:webHidden/>
          </w:rPr>
          <w:instrText xml:space="preserve"> PAGEREF _Toc157435037 \h </w:instrText>
        </w:r>
        <w:r>
          <w:rPr>
            <w:webHidden/>
          </w:rPr>
        </w:r>
        <w:r>
          <w:rPr>
            <w:webHidden/>
          </w:rPr>
          <w:fldChar w:fldCharType="separate"/>
        </w:r>
        <w:r w:rsidR="00357424">
          <w:rPr>
            <w:webHidden/>
          </w:rPr>
          <w:t>153</w:t>
        </w:r>
        <w:r>
          <w:rPr>
            <w:webHidden/>
          </w:rPr>
          <w:fldChar w:fldCharType="end"/>
        </w:r>
      </w:hyperlink>
    </w:p>
    <w:p w:rsidR="00674C79" w:rsidRDefault="00674C79">
      <w:pPr>
        <w:pStyle w:val="31"/>
        <w:rPr>
          <w:rFonts w:asciiTheme="minorHAnsi" w:eastAsiaTheme="minorEastAsia" w:hAnsiTheme="minorHAnsi" w:cstheme="minorBidi"/>
          <w:bCs w:val="0"/>
          <w:color w:val="auto"/>
          <w:spacing w:val="0"/>
          <w:sz w:val="24"/>
          <w:szCs w:val="22"/>
        </w:rPr>
      </w:pPr>
      <w:r>
        <w:rPr>
          <w:rStyle w:val="ab"/>
          <w:rFonts w:hint="eastAsia"/>
          <w:u w:val="none"/>
        </w:rPr>
        <w:t xml:space="preserve">   </w:t>
      </w:r>
      <w:hyperlink w:anchor="_Toc157435038" w:history="1">
        <w:r w:rsidRPr="00821BA6">
          <w:rPr>
            <w:rStyle w:val="ab"/>
          </w:rPr>
          <w:t>3.</w:t>
        </w:r>
        <w:r w:rsidRPr="00821BA6">
          <w:rPr>
            <w:rStyle w:val="ab"/>
            <w:rFonts w:hint="eastAsia"/>
          </w:rPr>
          <w:t>國立故宮博物院</w:t>
        </w:r>
        <w:r w:rsidRPr="00821BA6">
          <w:rPr>
            <w:rStyle w:val="ab"/>
          </w:rPr>
          <w:t xml:space="preserve"> (5</w:t>
        </w:r>
        <w:r w:rsidRPr="00821BA6">
          <w:rPr>
            <w:rStyle w:val="ab"/>
            <w:rFonts w:hint="eastAsia"/>
          </w:rPr>
          <w:t>案）</w:t>
        </w:r>
        <w:r>
          <w:rPr>
            <w:webHidden/>
          </w:rPr>
          <w:tab/>
        </w:r>
        <w:r>
          <w:rPr>
            <w:webHidden/>
          </w:rPr>
          <w:fldChar w:fldCharType="begin"/>
        </w:r>
        <w:r>
          <w:rPr>
            <w:webHidden/>
          </w:rPr>
          <w:instrText xml:space="preserve"> PAGEREF _Toc157435038 \h </w:instrText>
        </w:r>
        <w:r>
          <w:rPr>
            <w:webHidden/>
          </w:rPr>
        </w:r>
        <w:r>
          <w:rPr>
            <w:webHidden/>
          </w:rPr>
          <w:fldChar w:fldCharType="separate"/>
        </w:r>
        <w:r w:rsidR="00357424">
          <w:rPr>
            <w:webHidden/>
          </w:rPr>
          <w:t>153</w:t>
        </w:r>
        <w:r>
          <w:rPr>
            <w:webHidden/>
          </w:rPr>
          <w:fldChar w:fldCharType="end"/>
        </w:r>
      </w:hyperlink>
    </w:p>
    <w:p w:rsidR="00674C79" w:rsidRDefault="00674C79">
      <w:pPr>
        <w:pStyle w:val="31"/>
        <w:rPr>
          <w:rFonts w:asciiTheme="minorHAnsi" w:eastAsiaTheme="minorEastAsia" w:hAnsiTheme="minorHAnsi" w:cstheme="minorBidi"/>
          <w:bCs w:val="0"/>
          <w:color w:val="auto"/>
          <w:spacing w:val="0"/>
          <w:sz w:val="24"/>
          <w:szCs w:val="22"/>
        </w:rPr>
      </w:pPr>
      <w:r>
        <w:rPr>
          <w:rStyle w:val="ab"/>
          <w:rFonts w:hint="eastAsia"/>
          <w:u w:val="none"/>
        </w:rPr>
        <w:t xml:space="preserve">   </w:t>
      </w:r>
      <w:hyperlink w:anchor="_Toc157435039" w:history="1">
        <w:r w:rsidRPr="00821BA6">
          <w:rPr>
            <w:rStyle w:val="ab"/>
          </w:rPr>
          <w:t>4.</w:t>
        </w:r>
        <w:r w:rsidRPr="00821BA6">
          <w:rPr>
            <w:rStyle w:val="ab"/>
            <w:rFonts w:hint="eastAsia"/>
          </w:rPr>
          <w:t>中央研究院</w:t>
        </w:r>
        <w:r w:rsidRPr="00821BA6">
          <w:rPr>
            <w:rStyle w:val="ab"/>
          </w:rPr>
          <w:t xml:space="preserve"> (1</w:t>
        </w:r>
        <w:r w:rsidRPr="00821BA6">
          <w:rPr>
            <w:rStyle w:val="ab"/>
            <w:rFonts w:hint="eastAsia"/>
          </w:rPr>
          <w:t>案）</w:t>
        </w:r>
        <w:r>
          <w:rPr>
            <w:webHidden/>
          </w:rPr>
          <w:tab/>
        </w:r>
        <w:r>
          <w:rPr>
            <w:webHidden/>
          </w:rPr>
          <w:fldChar w:fldCharType="begin"/>
        </w:r>
        <w:r>
          <w:rPr>
            <w:webHidden/>
          </w:rPr>
          <w:instrText xml:space="preserve"> PAGEREF _Toc157435039 \h </w:instrText>
        </w:r>
        <w:r>
          <w:rPr>
            <w:webHidden/>
          </w:rPr>
        </w:r>
        <w:r>
          <w:rPr>
            <w:webHidden/>
          </w:rPr>
          <w:fldChar w:fldCharType="separate"/>
        </w:r>
        <w:r w:rsidR="00357424">
          <w:rPr>
            <w:webHidden/>
          </w:rPr>
          <w:t>154</w:t>
        </w:r>
        <w:r>
          <w:rPr>
            <w:webHidden/>
          </w:rPr>
          <w:fldChar w:fldCharType="end"/>
        </w:r>
      </w:hyperlink>
    </w:p>
    <w:p w:rsidR="00674C79" w:rsidRDefault="007B5DC9" w:rsidP="00674C79">
      <w:pPr>
        <w:pStyle w:val="21"/>
        <w:rPr>
          <w:rFonts w:asciiTheme="minorHAnsi" w:eastAsiaTheme="minorEastAsia" w:hAnsiTheme="minorHAnsi" w:cstheme="minorBidi"/>
          <w:sz w:val="24"/>
          <w:szCs w:val="22"/>
        </w:rPr>
      </w:pPr>
      <w:hyperlink w:anchor="_Toc157435040" w:history="1">
        <w:r w:rsidR="00674C79" w:rsidRPr="00821BA6">
          <w:rPr>
            <w:rStyle w:val="ab"/>
            <w:rFonts w:hint="eastAsia"/>
          </w:rPr>
          <w:t>三、行政命令案（</w:t>
        </w:r>
        <w:r w:rsidR="00674C79" w:rsidRPr="00821BA6">
          <w:rPr>
            <w:rStyle w:val="ab"/>
          </w:rPr>
          <w:t>14</w:t>
        </w:r>
        <w:r w:rsidR="00674C79" w:rsidRPr="00821BA6">
          <w:rPr>
            <w:rStyle w:val="ab"/>
            <w:rFonts w:hint="eastAsia"/>
          </w:rPr>
          <w:t>案）</w:t>
        </w:r>
        <w:r w:rsidR="00674C79">
          <w:rPr>
            <w:webHidden/>
          </w:rPr>
          <w:tab/>
        </w:r>
        <w:r w:rsidR="00674C79">
          <w:rPr>
            <w:webHidden/>
          </w:rPr>
          <w:fldChar w:fldCharType="begin"/>
        </w:r>
        <w:r w:rsidR="00674C79">
          <w:rPr>
            <w:webHidden/>
          </w:rPr>
          <w:instrText xml:space="preserve"> PAGEREF _Toc157435040 \h </w:instrText>
        </w:r>
        <w:r w:rsidR="00674C79">
          <w:rPr>
            <w:webHidden/>
          </w:rPr>
        </w:r>
        <w:r w:rsidR="00674C79">
          <w:rPr>
            <w:webHidden/>
          </w:rPr>
          <w:fldChar w:fldCharType="separate"/>
        </w:r>
        <w:r w:rsidR="00357424">
          <w:rPr>
            <w:webHidden/>
          </w:rPr>
          <w:t>155</w:t>
        </w:r>
        <w:r w:rsidR="00674C79">
          <w:rPr>
            <w:webHidden/>
          </w:rPr>
          <w:fldChar w:fldCharType="end"/>
        </w:r>
      </w:hyperlink>
    </w:p>
    <w:p w:rsidR="00674C79" w:rsidRDefault="007B5DC9" w:rsidP="00674C79">
      <w:pPr>
        <w:pStyle w:val="21"/>
        <w:rPr>
          <w:rFonts w:asciiTheme="minorHAnsi" w:eastAsiaTheme="minorEastAsia" w:hAnsiTheme="minorHAnsi" w:cstheme="minorBidi"/>
          <w:sz w:val="24"/>
          <w:szCs w:val="22"/>
        </w:rPr>
      </w:pPr>
      <w:hyperlink w:anchor="_Toc157435041" w:history="1">
        <w:r w:rsidR="00674C79" w:rsidRPr="00821BA6">
          <w:rPr>
            <w:rStyle w:val="ab"/>
            <w:rFonts w:hint="eastAsia"/>
          </w:rPr>
          <w:t>四、其他議案（</w:t>
        </w:r>
        <w:r w:rsidR="00674C79" w:rsidRPr="00821BA6">
          <w:rPr>
            <w:rStyle w:val="ab"/>
          </w:rPr>
          <w:t>1497</w:t>
        </w:r>
        <w:r w:rsidR="00674C79" w:rsidRPr="00821BA6">
          <w:rPr>
            <w:rStyle w:val="ab"/>
            <w:rFonts w:hint="eastAsia"/>
          </w:rPr>
          <w:t>案）</w:t>
        </w:r>
        <w:r w:rsidR="00674C79">
          <w:rPr>
            <w:webHidden/>
          </w:rPr>
          <w:tab/>
        </w:r>
        <w:r w:rsidR="00674C79">
          <w:rPr>
            <w:webHidden/>
          </w:rPr>
          <w:fldChar w:fldCharType="begin"/>
        </w:r>
        <w:r w:rsidR="00674C79">
          <w:rPr>
            <w:webHidden/>
          </w:rPr>
          <w:instrText xml:space="preserve"> PAGEREF _Toc157435041 \h </w:instrText>
        </w:r>
        <w:r w:rsidR="00674C79">
          <w:rPr>
            <w:webHidden/>
          </w:rPr>
        </w:r>
        <w:r w:rsidR="00674C79">
          <w:rPr>
            <w:webHidden/>
          </w:rPr>
          <w:fldChar w:fldCharType="separate"/>
        </w:r>
        <w:r w:rsidR="00357424">
          <w:rPr>
            <w:webHidden/>
          </w:rPr>
          <w:t>157</w:t>
        </w:r>
        <w:r w:rsidR="00674C79">
          <w:rPr>
            <w:webHidden/>
          </w:rPr>
          <w:fldChar w:fldCharType="end"/>
        </w:r>
      </w:hyperlink>
    </w:p>
    <w:p w:rsidR="00674C79" w:rsidRPr="00674C79" w:rsidRDefault="007B5DC9" w:rsidP="00674C79">
      <w:pPr>
        <w:pStyle w:val="21"/>
        <w:rPr>
          <w:rFonts w:asciiTheme="minorHAnsi" w:eastAsiaTheme="minorEastAsia" w:hAnsiTheme="minorHAnsi" w:cstheme="minorBidi"/>
          <w:sz w:val="24"/>
          <w:szCs w:val="22"/>
        </w:rPr>
      </w:pPr>
      <w:hyperlink w:anchor="_Toc157435042" w:history="1">
        <w:r w:rsidR="00674C79" w:rsidRPr="00674C79">
          <w:rPr>
            <w:rStyle w:val="ab"/>
            <w:rFonts w:hint="eastAsia"/>
          </w:rPr>
          <w:t>五、人民請願案（</w:t>
        </w:r>
        <w:r w:rsidR="00674C79" w:rsidRPr="00674C79">
          <w:rPr>
            <w:rStyle w:val="ab"/>
          </w:rPr>
          <w:t>4</w:t>
        </w:r>
        <w:r w:rsidR="00674C79" w:rsidRPr="00674C79">
          <w:rPr>
            <w:rStyle w:val="ab"/>
            <w:rFonts w:hint="eastAsia"/>
          </w:rPr>
          <w:t>案）</w:t>
        </w:r>
        <w:r w:rsidR="00674C79" w:rsidRPr="00674C79">
          <w:rPr>
            <w:webHidden/>
          </w:rPr>
          <w:tab/>
        </w:r>
        <w:r w:rsidR="00674C79" w:rsidRPr="00674C79">
          <w:rPr>
            <w:webHidden/>
          </w:rPr>
          <w:fldChar w:fldCharType="begin"/>
        </w:r>
        <w:r w:rsidR="00674C79" w:rsidRPr="00674C79">
          <w:rPr>
            <w:webHidden/>
          </w:rPr>
          <w:instrText xml:space="preserve"> PAGEREF _Toc157435042 \h </w:instrText>
        </w:r>
        <w:r w:rsidR="00674C79" w:rsidRPr="00674C79">
          <w:rPr>
            <w:webHidden/>
          </w:rPr>
        </w:r>
        <w:r w:rsidR="00674C79" w:rsidRPr="00674C79">
          <w:rPr>
            <w:webHidden/>
          </w:rPr>
          <w:fldChar w:fldCharType="separate"/>
        </w:r>
        <w:r w:rsidR="00357424">
          <w:rPr>
            <w:webHidden/>
          </w:rPr>
          <w:t>351</w:t>
        </w:r>
        <w:r w:rsidR="00674C79" w:rsidRPr="00674C79">
          <w:rPr>
            <w:webHidden/>
          </w:rPr>
          <w:fldChar w:fldCharType="end"/>
        </w:r>
      </w:hyperlink>
    </w:p>
    <w:p w:rsidR="00674C79" w:rsidRDefault="007B5DC9">
      <w:pPr>
        <w:pStyle w:val="11"/>
        <w:rPr>
          <w:rFonts w:asciiTheme="minorHAnsi" w:eastAsiaTheme="minorEastAsia" w:hAnsiTheme="minorHAnsi" w:cstheme="minorBidi"/>
          <w:b w:val="0"/>
          <w:bCs w:val="0"/>
          <w:kern w:val="2"/>
          <w:sz w:val="24"/>
          <w:szCs w:val="22"/>
        </w:rPr>
      </w:pPr>
      <w:hyperlink w:anchor="_Toc157435043" w:history="1">
        <w:r w:rsidR="00674C79" w:rsidRPr="00821BA6">
          <w:rPr>
            <w:rStyle w:val="ab"/>
            <w:rFonts w:hint="eastAsia"/>
          </w:rPr>
          <w:t>柒、院會同意撤回議案</w:t>
        </w:r>
        <w:r w:rsidR="00674C79" w:rsidRPr="00821BA6">
          <w:rPr>
            <w:rStyle w:val="ab"/>
          </w:rPr>
          <w:t>(1</w:t>
        </w:r>
        <w:r w:rsidR="00674C79" w:rsidRPr="00821BA6">
          <w:rPr>
            <w:rStyle w:val="ab"/>
            <w:rFonts w:hint="eastAsia"/>
          </w:rPr>
          <w:t>案</w:t>
        </w:r>
        <w:r w:rsidR="00674C79" w:rsidRPr="00821BA6">
          <w:rPr>
            <w:rStyle w:val="ab"/>
          </w:rPr>
          <w:t>)</w:t>
        </w:r>
        <w:r w:rsidR="00674C79" w:rsidRPr="00674C79">
          <w:rPr>
            <w:b w:val="0"/>
            <w:webHidden/>
            <w:sz w:val="28"/>
            <w:szCs w:val="28"/>
          </w:rPr>
          <w:tab/>
        </w:r>
        <w:r w:rsidR="00674C79" w:rsidRPr="00674C79">
          <w:rPr>
            <w:b w:val="0"/>
            <w:webHidden/>
            <w:sz w:val="28"/>
            <w:szCs w:val="28"/>
          </w:rPr>
          <w:fldChar w:fldCharType="begin"/>
        </w:r>
        <w:r w:rsidR="00674C79" w:rsidRPr="00674C79">
          <w:rPr>
            <w:b w:val="0"/>
            <w:webHidden/>
            <w:sz w:val="28"/>
            <w:szCs w:val="28"/>
          </w:rPr>
          <w:instrText xml:space="preserve"> PAGEREF _Toc157435043 \h </w:instrText>
        </w:r>
        <w:r w:rsidR="00674C79" w:rsidRPr="00674C79">
          <w:rPr>
            <w:b w:val="0"/>
            <w:webHidden/>
            <w:sz w:val="28"/>
            <w:szCs w:val="28"/>
          </w:rPr>
        </w:r>
        <w:r w:rsidR="00674C79" w:rsidRPr="00674C79">
          <w:rPr>
            <w:b w:val="0"/>
            <w:webHidden/>
            <w:sz w:val="28"/>
            <w:szCs w:val="28"/>
          </w:rPr>
          <w:fldChar w:fldCharType="separate"/>
        </w:r>
        <w:r w:rsidR="00357424">
          <w:rPr>
            <w:b w:val="0"/>
            <w:webHidden/>
            <w:sz w:val="28"/>
            <w:szCs w:val="28"/>
          </w:rPr>
          <w:t>352</w:t>
        </w:r>
        <w:r w:rsidR="00674C79" w:rsidRPr="00674C79">
          <w:rPr>
            <w:b w:val="0"/>
            <w:webHidden/>
            <w:sz w:val="28"/>
            <w:szCs w:val="28"/>
          </w:rPr>
          <w:fldChar w:fldCharType="end"/>
        </w:r>
      </w:hyperlink>
    </w:p>
    <w:p w:rsidR="00674C79" w:rsidRDefault="007B5DC9" w:rsidP="00674C79">
      <w:pPr>
        <w:pStyle w:val="21"/>
        <w:rPr>
          <w:rFonts w:asciiTheme="minorHAnsi" w:eastAsiaTheme="minorEastAsia" w:hAnsiTheme="minorHAnsi" w:cstheme="minorBidi"/>
          <w:sz w:val="24"/>
          <w:szCs w:val="22"/>
        </w:rPr>
      </w:pPr>
      <w:hyperlink w:anchor="_Toc157435044" w:history="1">
        <w:r w:rsidR="00674C79" w:rsidRPr="00821BA6">
          <w:rPr>
            <w:rStyle w:val="ab"/>
            <w:rFonts w:hint="eastAsia"/>
          </w:rPr>
          <w:t>一、法律案</w:t>
        </w:r>
        <w:r w:rsidR="00674C79" w:rsidRPr="00821BA6">
          <w:rPr>
            <w:rStyle w:val="ab"/>
          </w:rPr>
          <w:t>(1</w:t>
        </w:r>
        <w:r w:rsidR="00674C79" w:rsidRPr="00821BA6">
          <w:rPr>
            <w:rStyle w:val="ab"/>
            <w:rFonts w:hint="eastAsia"/>
          </w:rPr>
          <w:t>案</w:t>
        </w:r>
        <w:r w:rsidR="00674C79" w:rsidRPr="00821BA6">
          <w:rPr>
            <w:rStyle w:val="ab"/>
          </w:rPr>
          <w:t>)</w:t>
        </w:r>
        <w:r w:rsidR="00674C79">
          <w:rPr>
            <w:webHidden/>
          </w:rPr>
          <w:tab/>
        </w:r>
        <w:r w:rsidR="00674C79">
          <w:rPr>
            <w:webHidden/>
          </w:rPr>
          <w:fldChar w:fldCharType="begin"/>
        </w:r>
        <w:r w:rsidR="00674C79">
          <w:rPr>
            <w:webHidden/>
          </w:rPr>
          <w:instrText xml:space="preserve"> PAGEREF _Toc157435044 \h </w:instrText>
        </w:r>
        <w:r w:rsidR="00674C79">
          <w:rPr>
            <w:webHidden/>
          </w:rPr>
        </w:r>
        <w:r w:rsidR="00674C79">
          <w:rPr>
            <w:webHidden/>
          </w:rPr>
          <w:fldChar w:fldCharType="separate"/>
        </w:r>
        <w:r w:rsidR="00357424">
          <w:rPr>
            <w:webHidden/>
          </w:rPr>
          <w:t>352</w:t>
        </w:r>
        <w:r w:rsidR="00674C79">
          <w:rPr>
            <w:webHidden/>
          </w:rPr>
          <w:fldChar w:fldCharType="end"/>
        </w:r>
      </w:hyperlink>
    </w:p>
    <w:p w:rsidR="00674C79" w:rsidRDefault="007B5DC9">
      <w:pPr>
        <w:pStyle w:val="31"/>
        <w:rPr>
          <w:rFonts w:asciiTheme="minorHAnsi" w:eastAsiaTheme="minorEastAsia" w:hAnsiTheme="minorHAnsi" w:cstheme="minorBidi"/>
          <w:bCs w:val="0"/>
          <w:color w:val="auto"/>
          <w:spacing w:val="0"/>
          <w:sz w:val="24"/>
          <w:szCs w:val="22"/>
        </w:rPr>
      </w:pPr>
      <w:hyperlink w:anchor="_Toc157435045" w:history="1">
        <w:r w:rsidR="00674C79" w:rsidRPr="00821BA6">
          <w:rPr>
            <w:rStyle w:val="ab"/>
          </w:rPr>
          <w:t>(</w:t>
        </w:r>
        <w:r w:rsidR="00674C79" w:rsidRPr="00821BA6">
          <w:rPr>
            <w:rStyle w:val="ab"/>
            <w:rFonts w:hint="eastAsia"/>
          </w:rPr>
          <w:t>一</w:t>
        </w:r>
        <w:r w:rsidR="00674C79" w:rsidRPr="00821BA6">
          <w:rPr>
            <w:rStyle w:val="ab"/>
          </w:rPr>
          <w:t>)</w:t>
        </w:r>
        <w:r w:rsidR="00674C79" w:rsidRPr="00821BA6">
          <w:rPr>
            <w:rStyle w:val="ab"/>
            <w:rFonts w:hint="eastAsia"/>
          </w:rPr>
          <w:t>教育部</w:t>
        </w:r>
        <w:r w:rsidR="00674C79" w:rsidRPr="00821BA6">
          <w:rPr>
            <w:rStyle w:val="ab"/>
          </w:rPr>
          <w:t>(1</w:t>
        </w:r>
        <w:r w:rsidR="00674C79" w:rsidRPr="00821BA6">
          <w:rPr>
            <w:rStyle w:val="ab"/>
            <w:rFonts w:hint="eastAsia"/>
          </w:rPr>
          <w:t>案</w:t>
        </w:r>
        <w:r w:rsidR="00674C79" w:rsidRPr="00821BA6">
          <w:rPr>
            <w:rStyle w:val="ab"/>
          </w:rPr>
          <w:t>)</w:t>
        </w:r>
        <w:r w:rsidR="00674C79">
          <w:rPr>
            <w:webHidden/>
          </w:rPr>
          <w:tab/>
        </w:r>
        <w:r w:rsidR="00674C79">
          <w:rPr>
            <w:webHidden/>
          </w:rPr>
          <w:fldChar w:fldCharType="begin"/>
        </w:r>
        <w:r w:rsidR="00674C79">
          <w:rPr>
            <w:webHidden/>
          </w:rPr>
          <w:instrText xml:space="preserve"> PAGEREF _Toc157435045 \h </w:instrText>
        </w:r>
        <w:r w:rsidR="00674C79">
          <w:rPr>
            <w:webHidden/>
          </w:rPr>
        </w:r>
        <w:r w:rsidR="00674C79">
          <w:rPr>
            <w:webHidden/>
          </w:rPr>
          <w:fldChar w:fldCharType="separate"/>
        </w:r>
        <w:r w:rsidR="00357424">
          <w:rPr>
            <w:webHidden/>
          </w:rPr>
          <w:t>352</w:t>
        </w:r>
        <w:r w:rsidR="00674C79">
          <w:rPr>
            <w:webHidden/>
          </w:rPr>
          <w:fldChar w:fldCharType="end"/>
        </w:r>
      </w:hyperlink>
    </w:p>
    <w:p w:rsidR="00674C79" w:rsidRDefault="007B5DC9">
      <w:pPr>
        <w:pStyle w:val="11"/>
        <w:rPr>
          <w:rFonts w:asciiTheme="minorHAnsi" w:eastAsiaTheme="minorEastAsia" w:hAnsiTheme="minorHAnsi" w:cstheme="minorBidi"/>
          <w:b w:val="0"/>
          <w:bCs w:val="0"/>
          <w:kern w:val="2"/>
          <w:sz w:val="24"/>
          <w:szCs w:val="22"/>
        </w:rPr>
      </w:pPr>
      <w:hyperlink w:anchor="_Toc157435046" w:history="1">
        <w:r w:rsidR="00674C79" w:rsidRPr="00821BA6">
          <w:rPr>
            <w:rStyle w:val="ab"/>
            <w:rFonts w:hint="eastAsia"/>
          </w:rPr>
          <w:t>附錄</w:t>
        </w:r>
        <w:r w:rsidR="00674C79" w:rsidRPr="00821BA6">
          <w:rPr>
            <w:rStyle w:val="ab"/>
          </w:rPr>
          <w:t xml:space="preserve">  </w:t>
        </w:r>
        <w:r w:rsidR="00674C79" w:rsidRPr="00821BA6">
          <w:rPr>
            <w:rStyle w:val="ab"/>
            <w:rFonts w:hint="eastAsia"/>
          </w:rPr>
          <w:t>本會期歷次會議議事錄</w:t>
        </w:r>
        <w:r w:rsidR="00674C79" w:rsidRPr="00674C79">
          <w:rPr>
            <w:b w:val="0"/>
            <w:webHidden/>
            <w:sz w:val="28"/>
            <w:szCs w:val="28"/>
          </w:rPr>
          <w:tab/>
        </w:r>
        <w:r w:rsidR="00674C79" w:rsidRPr="00674C79">
          <w:rPr>
            <w:b w:val="0"/>
            <w:webHidden/>
            <w:sz w:val="28"/>
            <w:szCs w:val="28"/>
          </w:rPr>
          <w:fldChar w:fldCharType="begin"/>
        </w:r>
        <w:r w:rsidR="00674C79" w:rsidRPr="00674C79">
          <w:rPr>
            <w:b w:val="0"/>
            <w:webHidden/>
            <w:sz w:val="28"/>
            <w:szCs w:val="28"/>
          </w:rPr>
          <w:instrText xml:space="preserve"> PAGEREF _Toc157435046 \h </w:instrText>
        </w:r>
        <w:r w:rsidR="00674C79" w:rsidRPr="00674C79">
          <w:rPr>
            <w:b w:val="0"/>
            <w:webHidden/>
            <w:sz w:val="28"/>
            <w:szCs w:val="28"/>
          </w:rPr>
        </w:r>
        <w:r w:rsidR="00674C79" w:rsidRPr="00674C79">
          <w:rPr>
            <w:b w:val="0"/>
            <w:webHidden/>
            <w:sz w:val="28"/>
            <w:szCs w:val="28"/>
          </w:rPr>
          <w:fldChar w:fldCharType="separate"/>
        </w:r>
        <w:r w:rsidR="00357424">
          <w:rPr>
            <w:b w:val="0"/>
            <w:webHidden/>
            <w:sz w:val="28"/>
            <w:szCs w:val="28"/>
          </w:rPr>
          <w:t>353</w:t>
        </w:r>
        <w:r w:rsidR="00674C79" w:rsidRPr="00674C79">
          <w:rPr>
            <w:b w:val="0"/>
            <w:webHidden/>
            <w:sz w:val="28"/>
            <w:szCs w:val="28"/>
          </w:rPr>
          <w:fldChar w:fldCharType="end"/>
        </w:r>
      </w:hyperlink>
    </w:p>
    <w:p w:rsidR="00674C79" w:rsidRDefault="007B5DC9" w:rsidP="00674C79">
      <w:pPr>
        <w:pStyle w:val="21"/>
        <w:rPr>
          <w:rFonts w:asciiTheme="minorHAnsi" w:eastAsiaTheme="minorEastAsia" w:hAnsiTheme="minorHAnsi" w:cstheme="minorBidi"/>
          <w:sz w:val="24"/>
          <w:szCs w:val="22"/>
        </w:rPr>
      </w:pPr>
      <w:hyperlink w:anchor="_Toc157435047" w:history="1">
        <w:r w:rsidR="00674C79" w:rsidRPr="00821BA6">
          <w:rPr>
            <w:rStyle w:val="ab"/>
            <w:rFonts w:hint="eastAsia"/>
          </w:rPr>
          <w:t>一、召集委員會議議事錄</w:t>
        </w:r>
        <w:r w:rsidR="00674C79">
          <w:rPr>
            <w:webHidden/>
          </w:rPr>
          <w:tab/>
        </w:r>
        <w:r w:rsidR="00674C79">
          <w:rPr>
            <w:webHidden/>
          </w:rPr>
          <w:fldChar w:fldCharType="begin"/>
        </w:r>
        <w:r w:rsidR="00674C79">
          <w:rPr>
            <w:webHidden/>
          </w:rPr>
          <w:instrText xml:space="preserve"> PAGEREF _Toc157435047 \h </w:instrText>
        </w:r>
        <w:r w:rsidR="00674C79">
          <w:rPr>
            <w:webHidden/>
          </w:rPr>
        </w:r>
        <w:r w:rsidR="00674C79">
          <w:rPr>
            <w:webHidden/>
          </w:rPr>
          <w:fldChar w:fldCharType="separate"/>
        </w:r>
        <w:r w:rsidR="00357424">
          <w:rPr>
            <w:webHidden/>
          </w:rPr>
          <w:t>353</w:t>
        </w:r>
        <w:r w:rsidR="00674C79">
          <w:rPr>
            <w:webHidden/>
          </w:rPr>
          <w:fldChar w:fldCharType="end"/>
        </w:r>
      </w:hyperlink>
    </w:p>
    <w:p w:rsidR="00674C79" w:rsidRDefault="007B5DC9">
      <w:pPr>
        <w:pStyle w:val="31"/>
        <w:rPr>
          <w:rFonts w:asciiTheme="minorHAnsi" w:eastAsiaTheme="minorEastAsia" w:hAnsiTheme="minorHAnsi" w:cstheme="minorBidi"/>
          <w:bCs w:val="0"/>
          <w:color w:val="auto"/>
          <w:spacing w:val="0"/>
          <w:sz w:val="24"/>
          <w:szCs w:val="22"/>
        </w:rPr>
      </w:pPr>
      <w:hyperlink w:anchor="_Toc157435048" w:history="1">
        <w:r w:rsidR="00674C79" w:rsidRPr="00821BA6">
          <w:rPr>
            <w:rStyle w:val="ab"/>
            <w:rFonts w:hint="eastAsia"/>
          </w:rPr>
          <w:t>立法院第</w:t>
        </w:r>
        <w:r w:rsidR="00674C79" w:rsidRPr="00821BA6">
          <w:rPr>
            <w:rStyle w:val="ab"/>
          </w:rPr>
          <w:t>10</w:t>
        </w:r>
        <w:r w:rsidR="00674C79" w:rsidRPr="00821BA6">
          <w:rPr>
            <w:rStyle w:val="ab"/>
            <w:rFonts w:hint="eastAsia"/>
          </w:rPr>
          <w:t>屆第</w:t>
        </w:r>
        <w:r w:rsidR="00674C79" w:rsidRPr="00821BA6">
          <w:rPr>
            <w:rStyle w:val="ab"/>
          </w:rPr>
          <w:t>8</w:t>
        </w:r>
        <w:r w:rsidR="00674C79" w:rsidRPr="00821BA6">
          <w:rPr>
            <w:rStyle w:val="ab"/>
            <w:rFonts w:hint="eastAsia"/>
          </w:rPr>
          <w:t>會期教育及文化委員會第</w:t>
        </w:r>
        <w:r w:rsidR="00674C79" w:rsidRPr="00821BA6">
          <w:rPr>
            <w:rStyle w:val="ab"/>
          </w:rPr>
          <w:t>1</w:t>
        </w:r>
        <w:r w:rsidR="00674C79" w:rsidRPr="00821BA6">
          <w:rPr>
            <w:rStyle w:val="ab"/>
            <w:rFonts w:hint="eastAsia"/>
          </w:rPr>
          <w:t>次召集委員會議議事錄</w:t>
        </w:r>
        <w:r w:rsidR="00674C79">
          <w:rPr>
            <w:webHidden/>
          </w:rPr>
          <w:tab/>
        </w:r>
        <w:r w:rsidR="00674C79">
          <w:rPr>
            <w:webHidden/>
          </w:rPr>
          <w:fldChar w:fldCharType="begin"/>
        </w:r>
        <w:r w:rsidR="00674C79">
          <w:rPr>
            <w:webHidden/>
          </w:rPr>
          <w:instrText xml:space="preserve"> PAGEREF _Toc157435048 \h </w:instrText>
        </w:r>
        <w:r w:rsidR="00674C79">
          <w:rPr>
            <w:webHidden/>
          </w:rPr>
        </w:r>
        <w:r w:rsidR="00674C79">
          <w:rPr>
            <w:webHidden/>
          </w:rPr>
          <w:fldChar w:fldCharType="separate"/>
        </w:r>
        <w:r w:rsidR="00357424">
          <w:rPr>
            <w:webHidden/>
          </w:rPr>
          <w:t>353</w:t>
        </w:r>
        <w:r w:rsidR="00674C79">
          <w:rPr>
            <w:webHidden/>
          </w:rPr>
          <w:fldChar w:fldCharType="end"/>
        </w:r>
      </w:hyperlink>
    </w:p>
    <w:p w:rsidR="00674C79" w:rsidRDefault="007B5DC9" w:rsidP="00674C79">
      <w:pPr>
        <w:pStyle w:val="21"/>
        <w:rPr>
          <w:rFonts w:asciiTheme="minorHAnsi" w:eastAsiaTheme="minorEastAsia" w:hAnsiTheme="minorHAnsi" w:cstheme="minorBidi"/>
          <w:sz w:val="24"/>
          <w:szCs w:val="22"/>
        </w:rPr>
      </w:pPr>
      <w:hyperlink w:anchor="_Toc157435049" w:history="1">
        <w:r w:rsidR="00674C79" w:rsidRPr="00821BA6">
          <w:rPr>
            <w:rStyle w:val="ab"/>
            <w:rFonts w:hint="eastAsia"/>
          </w:rPr>
          <w:t>二、本會全體委員會議議事錄</w:t>
        </w:r>
        <w:r w:rsidR="00674C79">
          <w:rPr>
            <w:webHidden/>
          </w:rPr>
          <w:tab/>
        </w:r>
        <w:r w:rsidR="00674C79">
          <w:rPr>
            <w:webHidden/>
          </w:rPr>
          <w:fldChar w:fldCharType="begin"/>
        </w:r>
        <w:r w:rsidR="00674C79">
          <w:rPr>
            <w:webHidden/>
          </w:rPr>
          <w:instrText xml:space="preserve"> PAGEREF _Toc157435049 \h </w:instrText>
        </w:r>
        <w:r w:rsidR="00674C79">
          <w:rPr>
            <w:webHidden/>
          </w:rPr>
        </w:r>
        <w:r w:rsidR="00674C79">
          <w:rPr>
            <w:webHidden/>
          </w:rPr>
          <w:fldChar w:fldCharType="separate"/>
        </w:r>
        <w:r w:rsidR="00357424">
          <w:rPr>
            <w:webHidden/>
          </w:rPr>
          <w:t>357</w:t>
        </w:r>
        <w:r w:rsidR="00674C79">
          <w:rPr>
            <w:webHidden/>
          </w:rPr>
          <w:fldChar w:fldCharType="end"/>
        </w:r>
      </w:hyperlink>
    </w:p>
    <w:p w:rsidR="00674C79" w:rsidRDefault="007B5DC9">
      <w:pPr>
        <w:pStyle w:val="31"/>
        <w:rPr>
          <w:rFonts w:asciiTheme="minorHAnsi" w:eastAsiaTheme="minorEastAsia" w:hAnsiTheme="minorHAnsi" w:cstheme="minorBidi"/>
          <w:bCs w:val="0"/>
          <w:color w:val="auto"/>
          <w:spacing w:val="0"/>
          <w:sz w:val="24"/>
          <w:szCs w:val="22"/>
        </w:rPr>
      </w:pPr>
      <w:hyperlink w:anchor="_Toc157435050" w:history="1">
        <w:r w:rsidR="00674C79" w:rsidRPr="00821BA6">
          <w:rPr>
            <w:rStyle w:val="ab"/>
            <w:rFonts w:hint="eastAsia"/>
          </w:rPr>
          <w:t>立法院第</w:t>
        </w:r>
        <w:r w:rsidR="00674C79" w:rsidRPr="00821BA6">
          <w:rPr>
            <w:rStyle w:val="ab"/>
          </w:rPr>
          <w:t>10</w:t>
        </w:r>
        <w:r w:rsidR="00674C79" w:rsidRPr="00821BA6">
          <w:rPr>
            <w:rStyle w:val="ab"/>
            <w:rFonts w:hint="eastAsia"/>
          </w:rPr>
          <w:t>屆第</w:t>
        </w:r>
        <w:r w:rsidR="00674C79" w:rsidRPr="00821BA6">
          <w:rPr>
            <w:rStyle w:val="ab"/>
          </w:rPr>
          <w:t>8</w:t>
        </w:r>
        <w:r w:rsidR="00674C79" w:rsidRPr="00821BA6">
          <w:rPr>
            <w:rStyle w:val="ab"/>
            <w:rFonts w:hint="eastAsia"/>
          </w:rPr>
          <w:t>會期教育及文化委員會第</w:t>
        </w:r>
        <w:r w:rsidR="00674C79" w:rsidRPr="00821BA6">
          <w:rPr>
            <w:rStyle w:val="ab"/>
          </w:rPr>
          <w:t>1</w:t>
        </w:r>
        <w:r w:rsidR="00674C79" w:rsidRPr="00821BA6">
          <w:rPr>
            <w:rStyle w:val="ab"/>
            <w:rFonts w:hint="eastAsia"/>
          </w:rPr>
          <w:t>次全體委員會議議事錄</w:t>
        </w:r>
        <w:r w:rsidR="00674C79">
          <w:rPr>
            <w:webHidden/>
          </w:rPr>
          <w:tab/>
        </w:r>
        <w:r w:rsidR="00674C79">
          <w:rPr>
            <w:webHidden/>
          </w:rPr>
          <w:fldChar w:fldCharType="begin"/>
        </w:r>
        <w:r w:rsidR="00674C79">
          <w:rPr>
            <w:webHidden/>
          </w:rPr>
          <w:instrText xml:space="preserve"> PAGEREF _Toc157435050 \h </w:instrText>
        </w:r>
        <w:r w:rsidR="00674C79">
          <w:rPr>
            <w:webHidden/>
          </w:rPr>
        </w:r>
        <w:r w:rsidR="00674C79">
          <w:rPr>
            <w:webHidden/>
          </w:rPr>
          <w:fldChar w:fldCharType="separate"/>
        </w:r>
        <w:r w:rsidR="00357424">
          <w:rPr>
            <w:webHidden/>
          </w:rPr>
          <w:t>357</w:t>
        </w:r>
        <w:r w:rsidR="00674C79">
          <w:rPr>
            <w:webHidden/>
          </w:rPr>
          <w:fldChar w:fldCharType="end"/>
        </w:r>
      </w:hyperlink>
    </w:p>
    <w:p w:rsidR="00674C79" w:rsidRDefault="007B5DC9">
      <w:pPr>
        <w:pStyle w:val="31"/>
        <w:rPr>
          <w:rFonts w:asciiTheme="minorHAnsi" w:eastAsiaTheme="minorEastAsia" w:hAnsiTheme="minorHAnsi" w:cstheme="minorBidi"/>
          <w:bCs w:val="0"/>
          <w:color w:val="auto"/>
          <w:spacing w:val="0"/>
          <w:sz w:val="24"/>
          <w:szCs w:val="22"/>
        </w:rPr>
      </w:pPr>
      <w:hyperlink w:anchor="_Toc157435051" w:history="1">
        <w:r w:rsidR="00674C79" w:rsidRPr="00821BA6">
          <w:rPr>
            <w:rStyle w:val="ab"/>
            <w:rFonts w:hint="eastAsia"/>
          </w:rPr>
          <w:t>立法院第</w:t>
        </w:r>
        <w:r w:rsidR="00674C79" w:rsidRPr="00821BA6">
          <w:rPr>
            <w:rStyle w:val="ab"/>
          </w:rPr>
          <w:t>10</w:t>
        </w:r>
        <w:r w:rsidR="00674C79" w:rsidRPr="00821BA6">
          <w:rPr>
            <w:rStyle w:val="ab"/>
            <w:rFonts w:hint="eastAsia"/>
          </w:rPr>
          <w:t>屆第</w:t>
        </w:r>
        <w:r w:rsidR="00674C79" w:rsidRPr="00821BA6">
          <w:rPr>
            <w:rStyle w:val="ab"/>
          </w:rPr>
          <w:t>8</w:t>
        </w:r>
        <w:r w:rsidR="00674C79" w:rsidRPr="00821BA6">
          <w:rPr>
            <w:rStyle w:val="ab"/>
            <w:rFonts w:hint="eastAsia"/>
          </w:rPr>
          <w:t>會期教育及文化委員會第</w:t>
        </w:r>
        <w:r w:rsidR="00674C79" w:rsidRPr="00821BA6">
          <w:rPr>
            <w:rStyle w:val="ab"/>
          </w:rPr>
          <w:t>2</w:t>
        </w:r>
        <w:r w:rsidR="00674C79" w:rsidRPr="00821BA6">
          <w:rPr>
            <w:rStyle w:val="ab"/>
            <w:rFonts w:hint="eastAsia"/>
          </w:rPr>
          <w:t>次全體委員會議議事錄</w:t>
        </w:r>
        <w:r w:rsidR="00674C79">
          <w:rPr>
            <w:webHidden/>
          </w:rPr>
          <w:tab/>
        </w:r>
        <w:r w:rsidR="00674C79">
          <w:rPr>
            <w:webHidden/>
          </w:rPr>
          <w:fldChar w:fldCharType="begin"/>
        </w:r>
        <w:r w:rsidR="00674C79">
          <w:rPr>
            <w:webHidden/>
          </w:rPr>
          <w:instrText xml:space="preserve"> PAGEREF _Toc157435051 \h </w:instrText>
        </w:r>
        <w:r w:rsidR="00674C79">
          <w:rPr>
            <w:webHidden/>
          </w:rPr>
        </w:r>
        <w:r w:rsidR="00674C79">
          <w:rPr>
            <w:webHidden/>
          </w:rPr>
          <w:fldChar w:fldCharType="separate"/>
        </w:r>
        <w:r w:rsidR="00357424">
          <w:rPr>
            <w:webHidden/>
          </w:rPr>
          <w:t>358</w:t>
        </w:r>
        <w:r w:rsidR="00674C79">
          <w:rPr>
            <w:webHidden/>
          </w:rPr>
          <w:fldChar w:fldCharType="end"/>
        </w:r>
      </w:hyperlink>
    </w:p>
    <w:p w:rsidR="00674C79" w:rsidRDefault="007B5DC9">
      <w:pPr>
        <w:pStyle w:val="31"/>
        <w:rPr>
          <w:rFonts w:asciiTheme="minorHAnsi" w:eastAsiaTheme="minorEastAsia" w:hAnsiTheme="minorHAnsi" w:cstheme="minorBidi"/>
          <w:bCs w:val="0"/>
          <w:color w:val="auto"/>
          <w:spacing w:val="0"/>
          <w:sz w:val="24"/>
          <w:szCs w:val="22"/>
        </w:rPr>
      </w:pPr>
      <w:hyperlink w:anchor="_Toc157435052" w:history="1">
        <w:r w:rsidR="00674C79" w:rsidRPr="00821BA6">
          <w:rPr>
            <w:rStyle w:val="ab"/>
            <w:rFonts w:hint="eastAsia"/>
          </w:rPr>
          <w:t>立法院第</w:t>
        </w:r>
        <w:r w:rsidR="00674C79" w:rsidRPr="00821BA6">
          <w:rPr>
            <w:rStyle w:val="ab"/>
          </w:rPr>
          <w:t>10</w:t>
        </w:r>
        <w:r w:rsidR="00674C79" w:rsidRPr="00821BA6">
          <w:rPr>
            <w:rStyle w:val="ab"/>
            <w:rFonts w:hint="eastAsia"/>
          </w:rPr>
          <w:t>屆第</w:t>
        </w:r>
        <w:r w:rsidR="00674C79" w:rsidRPr="00821BA6">
          <w:rPr>
            <w:rStyle w:val="ab"/>
          </w:rPr>
          <w:t>8</w:t>
        </w:r>
        <w:r w:rsidR="00674C79" w:rsidRPr="00821BA6">
          <w:rPr>
            <w:rStyle w:val="ab"/>
            <w:rFonts w:hint="eastAsia"/>
          </w:rPr>
          <w:t>會期教育及文化委員會第</w:t>
        </w:r>
        <w:r w:rsidR="00674C79" w:rsidRPr="00821BA6">
          <w:rPr>
            <w:rStyle w:val="ab"/>
          </w:rPr>
          <w:t>3</w:t>
        </w:r>
        <w:r w:rsidR="00674C79" w:rsidRPr="00821BA6">
          <w:rPr>
            <w:rStyle w:val="ab"/>
            <w:rFonts w:hint="eastAsia"/>
          </w:rPr>
          <w:t>次全體委員會議議事錄</w:t>
        </w:r>
        <w:r w:rsidR="00674C79">
          <w:rPr>
            <w:webHidden/>
          </w:rPr>
          <w:tab/>
        </w:r>
        <w:r w:rsidR="00674C79">
          <w:rPr>
            <w:webHidden/>
          </w:rPr>
          <w:fldChar w:fldCharType="begin"/>
        </w:r>
        <w:r w:rsidR="00674C79">
          <w:rPr>
            <w:webHidden/>
          </w:rPr>
          <w:instrText xml:space="preserve"> PAGEREF _Toc157435052 \h </w:instrText>
        </w:r>
        <w:r w:rsidR="00674C79">
          <w:rPr>
            <w:webHidden/>
          </w:rPr>
        </w:r>
        <w:r w:rsidR="00674C79">
          <w:rPr>
            <w:webHidden/>
          </w:rPr>
          <w:fldChar w:fldCharType="separate"/>
        </w:r>
        <w:r w:rsidR="00357424">
          <w:rPr>
            <w:webHidden/>
          </w:rPr>
          <w:t>360</w:t>
        </w:r>
        <w:r w:rsidR="00674C79">
          <w:rPr>
            <w:webHidden/>
          </w:rPr>
          <w:fldChar w:fldCharType="end"/>
        </w:r>
      </w:hyperlink>
    </w:p>
    <w:p w:rsidR="00674C79" w:rsidRDefault="007B5DC9">
      <w:pPr>
        <w:pStyle w:val="31"/>
        <w:rPr>
          <w:rFonts w:asciiTheme="minorHAnsi" w:eastAsiaTheme="minorEastAsia" w:hAnsiTheme="minorHAnsi" w:cstheme="minorBidi"/>
          <w:bCs w:val="0"/>
          <w:color w:val="auto"/>
          <w:spacing w:val="0"/>
          <w:sz w:val="24"/>
          <w:szCs w:val="22"/>
        </w:rPr>
      </w:pPr>
      <w:hyperlink w:anchor="_Toc157435053" w:history="1">
        <w:r w:rsidR="00674C79" w:rsidRPr="00821BA6">
          <w:rPr>
            <w:rStyle w:val="ab"/>
            <w:rFonts w:hint="eastAsia"/>
          </w:rPr>
          <w:t>立法院第</w:t>
        </w:r>
        <w:r w:rsidR="00674C79" w:rsidRPr="00821BA6">
          <w:rPr>
            <w:rStyle w:val="ab"/>
          </w:rPr>
          <w:t>10</w:t>
        </w:r>
        <w:r w:rsidR="00674C79" w:rsidRPr="00821BA6">
          <w:rPr>
            <w:rStyle w:val="ab"/>
            <w:rFonts w:hint="eastAsia"/>
          </w:rPr>
          <w:t>屆第</w:t>
        </w:r>
        <w:r w:rsidR="00674C79" w:rsidRPr="00821BA6">
          <w:rPr>
            <w:rStyle w:val="ab"/>
          </w:rPr>
          <w:t>8</w:t>
        </w:r>
        <w:r w:rsidR="00674C79" w:rsidRPr="00821BA6">
          <w:rPr>
            <w:rStyle w:val="ab"/>
            <w:rFonts w:hint="eastAsia"/>
          </w:rPr>
          <w:t>會期教育及文化委員會第</w:t>
        </w:r>
        <w:r w:rsidR="00674C79" w:rsidRPr="00821BA6">
          <w:rPr>
            <w:rStyle w:val="ab"/>
          </w:rPr>
          <w:t>5</w:t>
        </w:r>
        <w:r w:rsidR="00674C79" w:rsidRPr="00821BA6">
          <w:rPr>
            <w:rStyle w:val="ab"/>
            <w:rFonts w:hint="eastAsia"/>
          </w:rPr>
          <w:t>次全體委員會議議事錄</w:t>
        </w:r>
        <w:r w:rsidR="00674C79">
          <w:rPr>
            <w:webHidden/>
          </w:rPr>
          <w:tab/>
        </w:r>
        <w:r w:rsidR="00674C79">
          <w:rPr>
            <w:webHidden/>
          </w:rPr>
          <w:fldChar w:fldCharType="begin"/>
        </w:r>
        <w:r w:rsidR="00674C79">
          <w:rPr>
            <w:webHidden/>
          </w:rPr>
          <w:instrText xml:space="preserve"> PAGEREF _Toc157435053 \h </w:instrText>
        </w:r>
        <w:r w:rsidR="00674C79">
          <w:rPr>
            <w:webHidden/>
          </w:rPr>
        </w:r>
        <w:r w:rsidR="00674C79">
          <w:rPr>
            <w:webHidden/>
          </w:rPr>
          <w:fldChar w:fldCharType="separate"/>
        </w:r>
        <w:r w:rsidR="00357424">
          <w:rPr>
            <w:webHidden/>
          </w:rPr>
          <w:t>367</w:t>
        </w:r>
        <w:r w:rsidR="00674C79">
          <w:rPr>
            <w:webHidden/>
          </w:rPr>
          <w:fldChar w:fldCharType="end"/>
        </w:r>
      </w:hyperlink>
    </w:p>
    <w:p w:rsidR="00674C79" w:rsidRDefault="007B5DC9">
      <w:pPr>
        <w:pStyle w:val="31"/>
        <w:rPr>
          <w:rFonts w:asciiTheme="minorHAnsi" w:eastAsiaTheme="minorEastAsia" w:hAnsiTheme="minorHAnsi" w:cstheme="minorBidi"/>
          <w:bCs w:val="0"/>
          <w:color w:val="auto"/>
          <w:spacing w:val="0"/>
          <w:sz w:val="24"/>
          <w:szCs w:val="22"/>
        </w:rPr>
      </w:pPr>
      <w:hyperlink w:anchor="_Toc157435054" w:history="1">
        <w:r w:rsidR="00674C79" w:rsidRPr="00821BA6">
          <w:rPr>
            <w:rStyle w:val="ab"/>
            <w:rFonts w:hint="eastAsia"/>
          </w:rPr>
          <w:t>立法院第</w:t>
        </w:r>
        <w:r w:rsidR="00674C79" w:rsidRPr="00821BA6">
          <w:rPr>
            <w:rStyle w:val="ab"/>
          </w:rPr>
          <w:t>10</w:t>
        </w:r>
        <w:r w:rsidR="00674C79" w:rsidRPr="00821BA6">
          <w:rPr>
            <w:rStyle w:val="ab"/>
            <w:rFonts w:hint="eastAsia"/>
          </w:rPr>
          <w:t>屆第</w:t>
        </w:r>
        <w:r w:rsidR="00674C79" w:rsidRPr="00821BA6">
          <w:rPr>
            <w:rStyle w:val="ab"/>
          </w:rPr>
          <w:t>8</w:t>
        </w:r>
        <w:r w:rsidR="00674C79" w:rsidRPr="00821BA6">
          <w:rPr>
            <w:rStyle w:val="ab"/>
            <w:rFonts w:hint="eastAsia"/>
          </w:rPr>
          <w:t>會期教育及文化委員會第</w:t>
        </w:r>
        <w:r w:rsidR="00674C79" w:rsidRPr="00821BA6">
          <w:rPr>
            <w:rStyle w:val="ab"/>
          </w:rPr>
          <w:t>6</w:t>
        </w:r>
        <w:r w:rsidR="00674C79" w:rsidRPr="00821BA6">
          <w:rPr>
            <w:rStyle w:val="ab"/>
            <w:rFonts w:hint="eastAsia"/>
          </w:rPr>
          <w:t>次全體委員會議議事錄</w:t>
        </w:r>
        <w:r w:rsidR="00674C79">
          <w:rPr>
            <w:webHidden/>
          </w:rPr>
          <w:tab/>
        </w:r>
        <w:r w:rsidR="00674C79">
          <w:rPr>
            <w:webHidden/>
          </w:rPr>
          <w:fldChar w:fldCharType="begin"/>
        </w:r>
        <w:r w:rsidR="00674C79">
          <w:rPr>
            <w:webHidden/>
          </w:rPr>
          <w:instrText xml:space="preserve"> PAGEREF _Toc157435054 \h </w:instrText>
        </w:r>
        <w:r w:rsidR="00674C79">
          <w:rPr>
            <w:webHidden/>
          </w:rPr>
        </w:r>
        <w:r w:rsidR="00674C79">
          <w:rPr>
            <w:webHidden/>
          </w:rPr>
          <w:fldChar w:fldCharType="separate"/>
        </w:r>
        <w:r w:rsidR="00357424">
          <w:rPr>
            <w:webHidden/>
          </w:rPr>
          <w:t>376</w:t>
        </w:r>
        <w:r w:rsidR="00674C79">
          <w:rPr>
            <w:webHidden/>
          </w:rPr>
          <w:fldChar w:fldCharType="end"/>
        </w:r>
      </w:hyperlink>
    </w:p>
    <w:p w:rsidR="00674C79" w:rsidRDefault="007B5DC9">
      <w:pPr>
        <w:pStyle w:val="31"/>
        <w:rPr>
          <w:rFonts w:asciiTheme="minorHAnsi" w:eastAsiaTheme="minorEastAsia" w:hAnsiTheme="minorHAnsi" w:cstheme="minorBidi"/>
          <w:bCs w:val="0"/>
          <w:color w:val="auto"/>
          <w:spacing w:val="0"/>
          <w:sz w:val="24"/>
          <w:szCs w:val="22"/>
        </w:rPr>
      </w:pPr>
      <w:hyperlink w:anchor="_Toc157435055" w:history="1">
        <w:r w:rsidR="00674C79" w:rsidRPr="00821BA6">
          <w:rPr>
            <w:rStyle w:val="ab"/>
            <w:rFonts w:hint="eastAsia"/>
          </w:rPr>
          <w:t>立法院第</w:t>
        </w:r>
        <w:r w:rsidR="00674C79" w:rsidRPr="00821BA6">
          <w:rPr>
            <w:rStyle w:val="ab"/>
          </w:rPr>
          <w:t>10</w:t>
        </w:r>
        <w:r w:rsidR="00674C79" w:rsidRPr="00821BA6">
          <w:rPr>
            <w:rStyle w:val="ab"/>
            <w:rFonts w:hint="eastAsia"/>
          </w:rPr>
          <w:t>屆第</w:t>
        </w:r>
        <w:r w:rsidR="00674C79" w:rsidRPr="00821BA6">
          <w:rPr>
            <w:rStyle w:val="ab"/>
          </w:rPr>
          <w:t>8</w:t>
        </w:r>
        <w:r w:rsidR="00674C79" w:rsidRPr="00821BA6">
          <w:rPr>
            <w:rStyle w:val="ab"/>
            <w:rFonts w:hint="eastAsia"/>
          </w:rPr>
          <w:t>會期教育及文化委員會第</w:t>
        </w:r>
        <w:r w:rsidR="00674C79" w:rsidRPr="00821BA6">
          <w:rPr>
            <w:rStyle w:val="ab"/>
          </w:rPr>
          <w:t>7</w:t>
        </w:r>
        <w:r w:rsidR="00674C79" w:rsidRPr="00821BA6">
          <w:rPr>
            <w:rStyle w:val="ab"/>
            <w:rFonts w:hint="eastAsia"/>
          </w:rPr>
          <w:t>次全體委員會議議事錄</w:t>
        </w:r>
        <w:r w:rsidR="00674C79">
          <w:rPr>
            <w:webHidden/>
          </w:rPr>
          <w:tab/>
        </w:r>
        <w:r w:rsidR="00674C79">
          <w:rPr>
            <w:webHidden/>
          </w:rPr>
          <w:fldChar w:fldCharType="begin"/>
        </w:r>
        <w:r w:rsidR="00674C79">
          <w:rPr>
            <w:webHidden/>
          </w:rPr>
          <w:instrText xml:space="preserve"> PAGEREF _Toc157435055 \h </w:instrText>
        </w:r>
        <w:r w:rsidR="00674C79">
          <w:rPr>
            <w:webHidden/>
          </w:rPr>
        </w:r>
        <w:r w:rsidR="00674C79">
          <w:rPr>
            <w:webHidden/>
          </w:rPr>
          <w:fldChar w:fldCharType="separate"/>
        </w:r>
        <w:r w:rsidR="00357424">
          <w:rPr>
            <w:webHidden/>
          </w:rPr>
          <w:t>380</w:t>
        </w:r>
        <w:r w:rsidR="00674C79">
          <w:rPr>
            <w:webHidden/>
          </w:rPr>
          <w:fldChar w:fldCharType="end"/>
        </w:r>
      </w:hyperlink>
    </w:p>
    <w:p w:rsidR="00674C79" w:rsidRDefault="007B5DC9">
      <w:pPr>
        <w:pStyle w:val="31"/>
        <w:rPr>
          <w:rFonts w:asciiTheme="minorHAnsi" w:eastAsiaTheme="minorEastAsia" w:hAnsiTheme="minorHAnsi" w:cstheme="minorBidi"/>
          <w:bCs w:val="0"/>
          <w:color w:val="auto"/>
          <w:spacing w:val="0"/>
          <w:sz w:val="24"/>
          <w:szCs w:val="22"/>
        </w:rPr>
      </w:pPr>
      <w:hyperlink w:anchor="_Toc157435056" w:history="1">
        <w:r w:rsidR="00674C79" w:rsidRPr="00821BA6">
          <w:rPr>
            <w:rStyle w:val="ab"/>
            <w:rFonts w:hint="eastAsia"/>
          </w:rPr>
          <w:t>立法院第</w:t>
        </w:r>
        <w:r w:rsidR="00674C79" w:rsidRPr="00821BA6">
          <w:rPr>
            <w:rStyle w:val="ab"/>
          </w:rPr>
          <w:t>10</w:t>
        </w:r>
        <w:r w:rsidR="00674C79" w:rsidRPr="00821BA6">
          <w:rPr>
            <w:rStyle w:val="ab"/>
            <w:rFonts w:hint="eastAsia"/>
          </w:rPr>
          <w:t>屆第</w:t>
        </w:r>
        <w:r w:rsidR="00674C79" w:rsidRPr="00821BA6">
          <w:rPr>
            <w:rStyle w:val="ab"/>
          </w:rPr>
          <w:t>8</w:t>
        </w:r>
        <w:r w:rsidR="00674C79" w:rsidRPr="00821BA6">
          <w:rPr>
            <w:rStyle w:val="ab"/>
            <w:rFonts w:hint="eastAsia"/>
          </w:rPr>
          <w:t>會期教育及文化委員會第</w:t>
        </w:r>
        <w:r w:rsidR="00674C79" w:rsidRPr="00821BA6">
          <w:rPr>
            <w:rStyle w:val="ab"/>
          </w:rPr>
          <w:t>8</w:t>
        </w:r>
        <w:r w:rsidR="00674C79" w:rsidRPr="00821BA6">
          <w:rPr>
            <w:rStyle w:val="ab"/>
            <w:rFonts w:hint="eastAsia"/>
          </w:rPr>
          <w:t>次全體委員會議議事錄</w:t>
        </w:r>
        <w:r w:rsidR="00674C79">
          <w:rPr>
            <w:webHidden/>
          </w:rPr>
          <w:tab/>
        </w:r>
        <w:r w:rsidR="00674C79">
          <w:rPr>
            <w:webHidden/>
          </w:rPr>
          <w:fldChar w:fldCharType="begin"/>
        </w:r>
        <w:r w:rsidR="00674C79">
          <w:rPr>
            <w:webHidden/>
          </w:rPr>
          <w:instrText xml:space="preserve"> PAGEREF _Toc157435056 \h </w:instrText>
        </w:r>
        <w:r w:rsidR="00674C79">
          <w:rPr>
            <w:webHidden/>
          </w:rPr>
        </w:r>
        <w:r w:rsidR="00674C79">
          <w:rPr>
            <w:webHidden/>
          </w:rPr>
          <w:fldChar w:fldCharType="separate"/>
        </w:r>
        <w:r w:rsidR="00357424">
          <w:rPr>
            <w:webHidden/>
          </w:rPr>
          <w:t>512</w:t>
        </w:r>
        <w:r w:rsidR="00674C79">
          <w:rPr>
            <w:webHidden/>
          </w:rPr>
          <w:fldChar w:fldCharType="end"/>
        </w:r>
      </w:hyperlink>
    </w:p>
    <w:p w:rsidR="00674C79" w:rsidRDefault="007B5DC9">
      <w:pPr>
        <w:pStyle w:val="31"/>
        <w:rPr>
          <w:rFonts w:asciiTheme="minorHAnsi" w:eastAsiaTheme="minorEastAsia" w:hAnsiTheme="minorHAnsi" w:cstheme="minorBidi"/>
          <w:bCs w:val="0"/>
          <w:color w:val="auto"/>
          <w:spacing w:val="0"/>
          <w:sz w:val="24"/>
          <w:szCs w:val="22"/>
        </w:rPr>
      </w:pPr>
      <w:hyperlink w:anchor="_Toc157435057" w:history="1">
        <w:r w:rsidR="00674C79" w:rsidRPr="00821BA6">
          <w:rPr>
            <w:rStyle w:val="ab"/>
            <w:rFonts w:hint="eastAsia"/>
          </w:rPr>
          <w:t>立法院第</w:t>
        </w:r>
        <w:r w:rsidR="00674C79" w:rsidRPr="00821BA6">
          <w:rPr>
            <w:rStyle w:val="ab"/>
          </w:rPr>
          <w:t>10</w:t>
        </w:r>
        <w:r w:rsidR="00674C79" w:rsidRPr="00821BA6">
          <w:rPr>
            <w:rStyle w:val="ab"/>
            <w:rFonts w:hint="eastAsia"/>
          </w:rPr>
          <w:t>屆第</w:t>
        </w:r>
        <w:r w:rsidR="00674C79" w:rsidRPr="00821BA6">
          <w:rPr>
            <w:rStyle w:val="ab"/>
          </w:rPr>
          <w:t>8</w:t>
        </w:r>
        <w:r w:rsidR="00674C79" w:rsidRPr="00821BA6">
          <w:rPr>
            <w:rStyle w:val="ab"/>
            <w:rFonts w:hint="eastAsia"/>
          </w:rPr>
          <w:t>會期教育及文化委員會第</w:t>
        </w:r>
        <w:r w:rsidR="00674C79" w:rsidRPr="00821BA6">
          <w:rPr>
            <w:rStyle w:val="ab"/>
          </w:rPr>
          <w:t>9</w:t>
        </w:r>
        <w:r w:rsidR="00674C79" w:rsidRPr="00821BA6">
          <w:rPr>
            <w:rStyle w:val="ab"/>
            <w:rFonts w:hint="eastAsia"/>
          </w:rPr>
          <w:t>次全體委員會議議事錄</w:t>
        </w:r>
        <w:r w:rsidR="00674C79">
          <w:rPr>
            <w:webHidden/>
          </w:rPr>
          <w:tab/>
        </w:r>
        <w:r w:rsidR="00674C79">
          <w:rPr>
            <w:webHidden/>
          </w:rPr>
          <w:fldChar w:fldCharType="begin"/>
        </w:r>
        <w:r w:rsidR="00674C79">
          <w:rPr>
            <w:webHidden/>
          </w:rPr>
          <w:instrText xml:space="preserve"> PAGEREF _Toc157435057 \h </w:instrText>
        </w:r>
        <w:r w:rsidR="00674C79">
          <w:rPr>
            <w:webHidden/>
          </w:rPr>
        </w:r>
        <w:r w:rsidR="00674C79">
          <w:rPr>
            <w:webHidden/>
          </w:rPr>
          <w:fldChar w:fldCharType="separate"/>
        </w:r>
        <w:r w:rsidR="00357424">
          <w:rPr>
            <w:webHidden/>
          </w:rPr>
          <w:t>666</w:t>
        </w:r>
        <w:r w:rsidR="00674C79">
          <w:rPr>
            <w:webHidden/>
          </w:rPr>
          <w:fldChar w:fldCharType="end"/>
        </w:r>
      </w:hyperlink>
    </w:p>
    <w:p w:rsidR="00674C79" w:rsidRDefault="007B5DC9">
      <w:pPr>
        <w:pStyle w:val="31"/>
        <w:rPr>
          <w:rFonts w:asciiTheme="minorHAnsi" w:eastAsiaTheme="minorEastAsia" w:hAnsiTheme="minorHAnsi" w:cstheme="minorBidi"/>
          <w:bCs w:val="0"/>
          <w:color w:val="auto"/>
          <w:spacing w:val="0"/>
          <w:sz w:val="24"/>
          <w:szCs w:val="22"/>
        </w:rPr>
      </w:pPr>
      <w:hyperlink w:anchor="_Toc157435058" w:history="1">
        <w:r w:rsidR="00674C79" w:rsidRPr="00821BA6">
          <w:rPr>
            <w:rStyle w:val="ab"/>
            <w:rFonts w:hint="eastAsia"/>
          </w:rPr>
          <w:t>立法院第</w:t>
        </w:r>
        <w:r w:rsidR="00674C79" w:rsidRPr="00821BA6">
          <w:rPr>
            <w:rStyle w:val="ab"/>
          </w:rPr>
          <w:t>10</w:t>
        </w:r>
        <w:r w:rsidR="00674C79" w:rsidRPr="00821BA6">
          <w:rPr>
            <w:rStyle w:val="ab"/>
            <w:rFonts w:hint="eastAsia"/>
          </w:rPr>
          <w:t>屆第</w:t>
        </w:r>
        <w:r w:rsidR="00674C79" w:rsidRPr="00821BA6">
          <w:rPr>
            <w:rStyle w:val="ab"/>
          </w:rPr>
          <w:t>8</w:t>
        </w:r>
        <w:r w:rsidR="00674C79" w:rsidRPr="00821BA6">
          <w:rPr>
            <w:rStyle w:val="ab"/>
            <w:rFonts w:hint="eastAsia"/>
          </w:rPr>
          <w:t>會期教育及文化委員會第</w:t>
        </w:r>
        <w:r w:rsidR="00674C79" w:rsidRPr="00821BA6">
          <w:rPr>
            <w:rStyle w:val="ab"/>
          </w:rPr>
          <w:t>10</w:t>
        </w:r>
        <w:r w:rsidR="00674C79" w:rsidRPr="00821BA6">
          <w:rPr>
            <w:rStyle w:val="ab"/>
            <w:rFonts w:hint="eastAsia"/>
          </w:rPr>
          <w:t>次全體委員會議議事錄</w:t>
        </w:r>
        <w:r w:rsidR="00674C79">
          <w:rPr>
            <w:webHidden/>
          </w:rPr>
          <w:tab/>
        </w:r>
        <w:r w:rsidR="00674C79">
          <w:rPr>
            <w:webHidden/>
          </w:rPr>
          <w:fldChar w:fldCharType="begin"/>
        </w:r>
        <w:r w:rsidR="00674C79">
          <w:rPr>
            <w:webHidden/>
          </w:rPr>
          <w:instrText xml:space="preserve"> PAGEREF _Toc157435058 \h </w:instrText>
        </w:r>
        <w:r w:rsidR="00674C79">
          <w:rPr>
            <w:webHidden/>
          </w:rPr>
        </w:r>
        <w:r w:rsidR="00674C79">
          <w:rPr>
            <w:webHidden/>
          </w:rPr>
          <w:fldChar w:fldCharType="separate"/>
        </w:r>
        <w:r w:rsidR="00357424">
          <w:rPr>
            <w:webHidden/>
          </w:rPr>
          <w:t>729</w:t>
        </w:r>
        <w:r w:rsidR="00674C79">
          <w:rPr>
            <w:webHidden/>
          </w:rPr>
          <w:fldChar w:fldCharType="end"/>
        </w:r>
      </w:hyperlink>
    </w:p>
    <w:p w:rsidR="00674C79" w:rsidRDefault="007B5DC9">
      <w:pPr>
        <w:pStyle w:val="31"/>
        <w:rPr>
          <w:rFonts w:asciiTheme="minorHAnsi" w:eastAsiaTheme="minorEastAsia" w:hAnsiTheme="minorHAnsi" w:cstheme="minorBidi"/>
          <w:bCs w:val="0"/>
          <w:color w:val="auto"/>
          <w:spacing w:val="0"/>
          <w:sz w:val="24"/>
          <w:szCs w:val="22"/>
        </w:rPr>
      </w:pPr>
      <w:hyperlink w:anchor="_Toc157435059" w:history="1">
        <w:r w:rsidR="00674C79" w:rsidRPr="00821BA6">
          <w:rPr>
            <w:rStyle w:val="ab"/>
            <w:rFonts w:hint="eastAsia"/>
          </w:rPr>
          <w:t>立法院第</w:t>
        </w:r>
        <w:r w:rsidR="00674C79" w:rsidRPr="00821BA6">
          <w:rPr>
            <w:rStyle w:val="ab"/>
          </w:rPr>
          <w:t>10</w:t>
        </w:r>
        <w:r w:rsidR="00674C79" w:rsidRPr="00821BA6">
          <w:rPr>
            <w:rStyle w:val="ab"/>
            <w:rFonts w:hint="eastAsia"/>
          </w:rPr>
          <w:t>屆第</w:t>
        </w:r>
        <w:r w:rsidR="00674C79" w:rsidRPr="00821BA6">
          <w:rPr>
            <w:rStyle w:val="ab"/>
          </w:rPr>
          <w:t>8</w:t>
        </w:r>
        <w:r w:rsidR="00674C79" w:rsidRPr="00821BA6">
          <w:rPr>
            <w:rStyle w:val="ab"/>
            <w:rFonts w:hint="eastAsia"/>
          </w:rPr>
          <w:t>會期教育及文化委員會第</w:t>
        </w:r>
        <w:r w:rsidR="00674C79" w:rsidRPr="00821BA6">
          <w:rPr>
            <w:rStyle w:val="ab"/>
          </w:rPr>
          <w:t>11</w:t>
        </w:r>
        <w:r w:rsidR="00674C79" w:rsidRPr="00821BA6">
          <w:rPr>
            <w:rStyle w:val="ab"/>
            <w:rFonts w:hint="eastAsia"/>
          </w:rPr>
          <w:t>次全體委員會議議事錄</w:t>
        </w:r>
        <w:r w:rsidR="00674C79">
          <w:rPr>
            <w:webHidden/>
          </w:rPr>
          <w:tab/>
        </w:r>
        <w:r w:rsidR="00674C79">
          <w:rPr>
            <w:webHidden/>
          </w:rPr>
          <w:fldChar w:fldCharType="begin"/>
        </w:r>
        <w:r w:rsidR="00674C79">
          <w:rPr>
            <w:webHidden/>
          </w:rPr>
          <w:instrText xml:space="preserve"> PAGEREF _Toc157435059 \h </w:instrText>
        </w:r>
        <w:r w:rsidR="00674C79">
          <w:rPr>
            <w:webHidden/>
          </w:rPr>
        </w:r>
        <w:r w:rsidR="00674C79">
          <w:rPr>
            <w:webHidden/>
          </w:rPr>
          <w:fldChar w:fldCharType="separate"/>
        </w:r>
        <w:r w:rsidR="00357424">
          <w:rPr>
            <w:webHidden/>
          </w:rPr>
          <w:t>761</w:t>
        </w:r>
        <w:r w:rsidR="00674C79">
          <w:rPr>
            <w:webHidden/>
          </w:rPr>
          <w:fldChar w:fldCharType="end"/>
        </w:r>
      </w:hyperlink>
    </w:p>
    <w:p w:rsidR="00B72DAD" w:rsidRDefault="007579B4" w:rsidP="00E10F35">
      <w:pPr>
        <w:pStyle w:val="01-45"/>
        <w:ind w:firstLine="80"/>
      </w:pPr>
      <w:r w:rsidRPr="00704498">
        <w:rPr>
          <w:rStyle w:val="ab"/>
          <w:color w:val="000000" w:themeColor="text1"/>
          <w:spacing w:val="-10"/>
        </w:rPr>
        <w:fldChar w:fldCharType="end"/>
      </w:r>
    </w:p>
    <w:p w:rsidR="00B72DAD" w:rsidRDefault="00B72DAD" w:rsidP="00B72DAD"/>
    <w:p w:rsidR="00B72DAD" w:rsidRDefault="00B72DAD" w:rsidP="00B72DAD"/>
    <w:p w:rsidR="00B72DAD" w:rsidRDefault="00B72DAD" w:rsidP="00B72DAD"/>
    <w:p w:rsidR="00B72DAD" w:rsidRDefault="00B72DAD" w:rsidP="00B72DAD"/>
    <w:p w:rsidR="00B72DAD" w:rsidRDefault="00B72DAD" w:rsidP="00B72DAD"/>
    <w:p w:rsidR="0085230A" w:rsidRPr="00B72DAD" w:rsidRDefault="0085230A" w:rsidP="00B72DAD">
      <w:pPr>
        <w:sectPr w:rsidR="0085230A" w:rsidRPr="00B72DAD" w:rsidSect="004B23A4">
          <w:headerReference w:type="even" r:id="rId16"/>
          <w:headerReference w:type="default" r:id="rId17"/>
          <w:footerReference w:type="even" r:id="rId18"/>
          <w:footerReference w:type="default" r:id="rId19"/>
          <w:headerReference w:type="first" r:id="rId20"/>
          <w:footerReference w:type="first" r:id="rId21"/>
          <w:type w:val="continuous"/>
          <w:pgSz w:w="11907" w:h="16840" w:code="9"/>
          <w:pgMar w:top="1134" w:right="1134" w:bottom="1134" w:left="1134" w:header="851" w:footer="992" w:gutter="0"/>
          <w:pgNumType w:fmt="upperRoman" w:start="1"/>
          <w:cols w:space="425"/>
          <w:docGrid w:type="linesAndChars" w:linePitch="360"/>
        </w:sectPr>
      </w:pPr>
    </w:p>
    <w:p w:rsidR="00E10F35" w:rsidRDefault="00E10F35">
      <w:pPr>
        <w:widowControl/>
        <w:rPr>
          <w:rFonts w:ascii="標楷體" w:eastAsia="標楷體" w:hAnsi="標楷體"/>
          <w:b/>
          <w:bCs/>
          <w:color w:val="000000" w:themeColor="text1"/>
          <w:kern w:val="52"/>
          <w:sz w:val="36"/>
          <w:szCs w:val="36"/>
        </w:rPr>
      </w:pPr>
      <w:bookmarkStart w:id="0" w:name="_壹、組織及業務簡介"/>
      <w:bookmarkStart w:id="1" w:name="_Toc163381670"/>
      <w:bookmarkStart w:id="2" w:name="_Toc163899070"/>
      <w:bookmarkStart w:id="3" w:name="_Toc167872431"/>
      <w:bookmarkStart w:id="4" w:name="_Toc169687160"/>
      <w:bookmarkStart w:id="5" w:name="_Toc510167613"/>
      <w:bookmarkStart w:id="6" w:name="_Toc1401017"/>
      <w:bookmarkStart w:id="7" w:name="_Toc61516580"/>
      <w:bookmarkStart w:id="8" w:name="_Toc61597453"/>
      <w:bookmarkStart w:id="9" w:name="_Toc61597502"/>
      <w:bookmarkStart w:id="10" w:name="_Toc61597835"/>
      <w:bookmarkEnd w:id="0"/>
      <w:r>
        <w:rPr>
          <w:color w:val="000000" w:themeColor="text1"/>
        </w:rPr>
        <w:lastRenderedPageBreak/>
        <w:br w:type="page"/>
      </w:r>
    </w:p>
    <w:p w:rsidR="00E10F35" w:rsidRDefault="00E10F35" w:rsidP="00990F4F">
      <w:pPr>
        <w:pStyle w:val="01-11"/>
        <w:rPr>
          <w:color w:val="000000" w:themeColor="text1"/>
        </w:rPr>
        <w:sectPr w:rsidR="00E10F35" w:rsidSect="00E10F35">
          <w:headerReference w:type="even" r:id="rId22"/>
          <w:headerReference w:type="default" r:id="rId23"/>
          <w:footerReference w:type="even" r:id="rId24"/>
          <w:footerReference w:type="default" r:id="rId25"/>
          <w:headerReference w:type="first" r:id="rId26"/>
          <w:footerReference w:type="first" r:id="rId27"/>
          <w:pgSz w:w="11907" w:h="16840" w:code="9"/>
          <w:pgMar w:top="1134" w:right="1134" w:bottom="1134" w:left="1134" w:header="851" w:footer="992" w:gutter="0"/>
          <w:pgNumType w:start="0"/>
          <w:cols w:space="425"/>
          <w:docGrid w:type="linesAndChars" w:linePitch="360"/>
        </w:sectPr>
      </w:pPr>
    </w:p>
    <w:p w:rsidR="00064388" w:rsidRPr="00704498" w:rsidRDefault="00064388" w:rsidP="00990F4F">
      <w:pPr>
        <w:pStyle w:val="01-11"/>
        <w:rPr>
          <w:color w:val="000000" w:themeColor="text1"/>
        </w:rPr>
      </w:pPr>
      <w:bookmarkStart w:id="11" w:name="_Toc157434980"/>
      <w:r w:rsidRPr="00704498">
        <w:rPr>
          <w:color w:val="000000" w:themeColor="text1"/>
        </w:rPr>
        <w:lastRenderedPageBreak/>
        <w:t>壹、組織及業務</w:t>
      </w:r>
      <w:bookmarkEnd w:id="1"/>
      <w:bookmarkEnd w:id="2"/>
      <w:bookmarkEnd w:id="3"/>
      <w:bookmarkEnd w:id="4"/>
      <w:r w:rsidRPr="00704498">
        <w:rPr>
          <w:color w:val="000000" w:themeColor="text1"/>
        </w:rPr>
        <w:t>簡介</w:t>
      </w:r>
      <w:bookmarkEnd w:id="5"/>
      <w:bookmarkEnd w:id="6"/>
      <w:bookmarkEnd w:id="7"/>
      <w:bookmarkEnd w:id="8"/>
      <w:bookmarkEnd w:id="9"/>
      <w:bookmarkEnd w:id="10"/>
      <w:bookmarkEnd w:id="11"/>
    </w:p>
    <w:p w:rsidR="00064388" w:rsidRPr="00704498" w:rsidRDefault="00064388" w:rsidP="00990F4F">
      <w:pPr>
        <w:pStyle w:val="01-21"/>
        <w:rPr>
          <w:color w:val="000000" w:themeColor="text1"/>
        </w:rPr>
      </w:pPr>
      <w:bookmarkStart w:id="12" w:name="_一、本會期本會委員名單"/>
      <w:bookmarkStart w:id="13" w:name="_Toc61516581"/>
      <w:bookmarkStart w:id="14" w:name="_Toc61597454"/>
      <w:bookmarkStart w:id="15" w:name="_Toc61597503"/>
      <w:bookmarkStart w:id="16" w:name="_Toc61597836"/>
      <w:bookmarkStart w:id="17" w:name="_Toc157434981"/>
      <w:bookmarkStart w:id="18" w:name="_Toc163381671"/>
      <w:bookmarkStart w:id="19" w:name="_Toc163899071"/>
      <w:bookmarkStart w:id="20" w:name="_Toc167872432"/>
      <w:bookmarkStart w:id="21" w:name="_Toc169687161"/>
      <w:bookmarkStart w:id="22" w:name="_Toc510167614"/>
      <w:bookmarkStart w:id="23" w:name="_Toc1401018"/>
      <w:bookmarkEnd w:id="12"/>
      <w:r w:rsidRPr="00704498">
        <w:rPr>
          <w:color w:val="000000" w:themeColor="text1"/>
        </w:rPr>
        <w:t>一、組織</w:t>
      </w:r>
      <w:bookmarkEnd w:id="13"/>
      <w:bookmarkEnd w:id="14"/>
      <w:bookmarkEnd w:id="15"/>
      <w:bookmarkEnd w:id="16"/>
      <w:bookmarkEnd w:id="17"/>
    </w:p>
    <w:p w:rsidR="00064388" w:rsidRPr="00704498" w:rsidRDefault="00064388" w:rsidP="008D0A60">
      <w:pPr>
        <w:pStyle w:val="01-3"/>
        <w:rPr>
          <w:color w:val="000000" w:themeColor="text1"/>
        </w:rPr>
      </w:pPr>
      <w:bookmarkStart w:id="24" w:name="_Toc157434982"/>
      <w:r w:rsidRPr="00704498">
        <w:rPr>
          <w:rFonts w:hint="eastAsia"/>
          <w:color w:val="000000" w:themeColor="text1"/>
        </w:rPr>
        <w:t>（一）</w:t>
      </w:r>
      <w:r w:rsidRPr="00704498">
        <w:rPr>
          <w:color w:val="000000" w:themeColor="text1"/>
        </w:rPr>
        <w:t>本會期本會委員名單</w:t>
      </w:r>
      <w:bookmarkEnd w:id="18"/>
      <w:bookmarkEnd w:id="19"/>
      <w:bookmarkEnd w:id="20"/>
      <w:bookmarkEnd w:id="21"/>
      <w:bookmarkEnd w:id="22"/>
      <w:bookmarkEnd w:id="23"/>
      <w:bookmarkEnd w:id="24"/>
    </w:p>
    <w:p w:rsidR="00064388" w:rsidRPr="00704498" w:rsidRDefault="00064388" w:rsidP="00C05B0A">
      <w:pPr>
        <w:pStyle w:val="01-6"/>
        <w:ind w:firstLineChars="348" w:firstLine="974"/>
        <w:rPr>
          <w:color w:val="000000" w:themeColor="text1"/>
        </w:rPr>
      </w:pPr>
      <w:bookmarkStart w:id="25" w:name="_二、本會期本會召集委員名單"/>
      <w:bookmarkStart w:id="26" w:name="_Toc163381672"/>
      <w:bookmarkStart w:id="27" w:name="_Toc163899072"/>
      <w:bookmarkStart w:id="28" w:name="_Toc167872433"/>
      <w:bookmarkStart w:id="29" w:name="_Toc169687162"/>
      <w:bookmarkStart w:id="30" w:name="_Toc510167615"/>
      <w:bookmarkStart w:id="31" w:name="_Toc1401019"/>
      <w:bookmarkEnd w:id="25"/>
      <w:r w:rsidRPr="00704498">
        <w:rPr>
          <w:rFonts w:hint="eastAsia"/>
          <w:color w:val="000000" w:themeColor="text1"/>
        </w:rPr>
        <w:t xml:space="preserve">吳思瑤   林宜瑾   </w:t>
      </w:r>
      <w:r w:rsidR="00AC42DD" w:rsidRPr="00704498">
        <w:rPr>
          <w:rFonts w:hint="eastAsia"/>
          <w:color w:val="000000" w:themeColor="text1"/>
        </w:rPr>
        <w:t xml:space="preserve">陳秀寳   </w:t>
      </w:r>
      <w:r w:rsidR="001F5776" w:rsidRPr="00704498">
        <w:rPr>
          <w:rFonts w:hint="eastAsia"/>
          <w:color w:val="000000" w:themeColor="text1"/>
        </w:rPr>
        <w:t>范  雲</w:t>
      </w:r>
      <w:r w:rsidR="00C01581" w:rsidRPr="00704498">
        <w:rPr>
          <w:rFonts w:hint="eastAsia"/>
          <w:color w:val="000000" w:themeColor="text1"/>
        </w:rPr>
        <w:t xml:space="preserve"> </w:t>
      </w:r>
      <w:r w:rsidR="00C01581" w:rsidRPr="00704498">
        <w:rPr>
          <w:color w:val="000000" w:themeColor="text1"/>
        </w:rPr>
        <w:t xml:space="preserve">  </w:t>
      </w:r>
      <w:r w:rsidRPr="00704498">
        <w:rPr>
          <w:rFonts w:hint="eastAsia"/>
          <w:color w:val="000000" w:themeColor="text1"/>
        </w:rPr>
        <w:t>張廖萬堅</w:t>
      </w:r>
    </w:p>
    <w:p w:rsidR="00AC42DD" w:rsidRPr="00704498" w:rsidRDefault="001F5776" w:rsidP="00C05B0A">
      <w:pPr>
        <w:pStyle w:val="01-6"/>
        <w:ind w:firstLineChars="348" w:firstLine="974"/>
        <w:rPr>
          <w:color w:val="000000" w:themeColor="text1"/>
        </w:rPr>
      </w:pPr>
      <w:bookmarkStart w:id="32" w:name="_Toc61516582"/>
      <w:r w:rsidRPr="00704498">
        <w:rPr>
          <w:rFonts w:hint="eastAsia"/>
          <w:color w:val="000000" w:themeColor="text1"/>
        </w:rPr>
        <w:t>陳培瑜</w:t>
      </w:r>
      <w:r w:rsidR="00AC42DD" w:rsidRPr="00704498">
        <w:rPr>
          <w:rFonts w:hint="eastAsia"/>
          <w:color w:val="000000" w:themeColor="text1"/>
        </w:rPr>
        <w:t xml:space="preserve">   </w:t>
      </w:r>
      <w:r w:rsidRPr="00704498">
        <w:rPr>
          <w:rFonts w:hint="eastAsia"/>
          <w:color w:val="000000" w:themeColor="text1"/>
        </w:rPr>
        <w:t>陳靜敏</w:t>
      </w:r>
      <w:r w:rsidR="00AC42DD" w:rsidRPr="00704498">
        <w:rPr>
          <w:rFonts w:hint="eastAsia"/>
          <w:color w:val="000000" w:themeColor="text1"/>
        </w:rPr>
        <w:t xml:space="preserve">   </w:t>
      </w:r>
      <w:r w:rsidR="00F955B1" w:rsidRPr="00704498">
        <w:rPr>
          <w:rFonts w:hint="eastAsia"/>
          <w:color w:val="000000" w:themeColor="text1"/>
        </w:rPr>
        <w:t xml:space="preserve">鄭正鈐   </w:t>
      </w:r>
      <w:r w:rsidRPr="00704498">
        <w:rPr>
          <w:rFonts w:hint="eastAsia"/>
          <w:color w:val="000000" w:themeColor="text1"/>
        </w:rPr>
        <w:t>萬美玲   高金素梅</w:t>
      </w:r>
    </w:p>
    <w:p w:rsidR="00064388" w:rsidRPr="00704498" w:rsidRDefault="001F5776" w:rsidP="00C05B0A">
      <w:pPr>
        <w:pStyle w:val="01-6"/>
        <w:ind w:firstLineChars="348" w:firstLine="974"/>
        <w:rPr>
          <w:color w:val="000000" w:themeColor="text1"/>
        </w:rPr>
      </w:pPr>
      <w:r w:rsidRPr="00704498">
        <w:rPr>
          <w:rFonts w:hint="eastAsia"/>
          <w:color w:val="000000" w:themeColor="text1"/>
        </w:rPr>
        <w:t xml:space="preserve">鄭麗文 </w:t>
      </w:r>
      <w:r w:rsidR="00064388" w:rsidRPr="00704498">
        <w:rPr>
          <w:rFonts w:hint="eastAsia"/>
          <w:color w:val="000000" w:themeColor="text1"/>
        </w:rPr>
        <w:t xml:space="preserve">  </w:t>
      </w:r>
      <w:bookmarkEnd w:id="32"/>
      <w:r w:rsidRPr="00704498">
        <w:rPr>
          <w:rFonts w:hint="eastAsia"/>
          <w:color w:val="000000" w:themeColor="text1"/>
        </w:rPr>
        <w:t>張其錄</w:t>
      </w:r>
      <w:r w:rsidR="00AC42DD" w:rsidRPr="00704498">
        <w:rPr>
          <w:rFonts w:hint="eastAsia"/>
          <w:color w:val="000000" w:themeColor="text1"/>
        </w:rPr>
        <w:t xml:space="preserve">   </w:t>
      </w:r>
      <w:r w:rsidR="00F955B1" w:rsidRPr="00704498">
        <w:rPr>
          <w:rFonts w:hint="eastAsia"/>
          <w:color w:val="000000" w:themeColor="text1"/>
        </w:rPr>
        <w:t>黃國書</w:t>
      </w:r>
    </w:p>
    <w:p w:rsidR="00064388" w:rsidRPr="00704498" w:rsidRDefault="00064388" w:rsidP="00C05B0A">
      <w:pPr>
        <w:pStyle w:val="01-6"/>
        <w:ind w:firstLineChars="348" w:firstLine="974"/>
        <w:rPr>
          <w:color w:val="000000" w:themeColor="text1"/>
        </w:rPr>
      </w:pPr>
      <w:bookmarkStart w:id="33" w:name="_Toc61516584"/>
      <w:r w:rsidRPr="00704498">
        <w:rPr>
          <w:rFonts w:hint="eastAsia"/>
          <w:color w:val="000000" w:themeColor="text1"/>
        </w:rPr>
        <w:t>共</w:t>
      </w:r>
      <w:r w:rsidR="00AC42DD" w:rsidRPr="00704498">
        <w:rPr>
          <w:rFonts w:hint="eastAsia"/>
          <w:color w:val="000000" w:themeColor="text1"/>
        </w:rPr>
        <w:t>1</w:t>
      </w:r>
      <w:r w:rsidR="00CD05C8" w:rsidRPr="00704498">
        <w:rPr>
          <w:rFonts w:hint="eastAsia"/>
          <w:color w:val="000000" w:themeColor="text1"/>
        </w:rPr>
        <w:t>3</w:t>
      </w:r>
      <w:r w:rsidRPr="00704498">
        <w:rPr>
          <w:rFonts w:hint="eastAsia"/>
          <w:color w:val="000000" w:themeColor="text1"/>
        </w:rPr>
        <w:t>人</w:t>
      </w:r>
      <w:bookmarkEnd w:id="33"/>
    </w:p>
    <w:p w:rsidR="00064388" w:rsidRPr="00704498" w:rsidRDefault="00064388" w:rsidP="008D0A60">
      <w:pPr>
        <w:pStyle w:val="01-3"/>
        <w:rPr>
          <w:color w:val="000000" w:themeColor="text1"/>
        </w:rPr>
      </w:pPr>
      <w:bookmarkStart w:id="34" w:name="_Toc157434983"/>
      <w:r w:rsidRPr="00704498">
        <w:rPr>
          <w:rFonts w:hint="eastAsia"/>
          <w:color w:val="000000" w:themeColor="text1"/>
        </w:rPr>
        <w:t>（二）</w:t>
      </w:r>
      <w:r w:rsidRPr="00704498">
        <w:rPr>
          <w:color w:val="000000" w:themeColor="text1"/>
        </w:rPr>
        <w:t>本會期本會召集委員</w:t>
      </w:r>
      <w:bookmarkEnd w:id="26"/>
      <w:bookmarkEnd w:id="27"/>
      <w:bookmarkEnd w:id="28"/>
      <w:bookmarkEnd w:id="29"/>
      <w:r w:rsidRPr="00704498">
        <w:rPr>
          <w:color w:val="000000" w:themeColor="text1"/>
        </w:rPr>
        <w:t>名單</w:t>
      </w:r>
      <w:bookmarkEnd w:id="30"/>
      <w:bookmarkEnd w:id="31"/>
      <w:bookmarkEnd w:id="34"/>
    </w:p>
    <w:p w:rsidR="00064388" w:rsidRPr="00704498" w:rsidRDefault="001F5776" w:rsidP="00C05B0A">
      <w:pPr>
        <w:pStyle w:val="01-6"/>
        <w:ind w:firstLineChars="348" w:firstLine="974"/>
        <w:rPr>
          <w:color w:val="000000" w:themeColor="text1"/>
        </w:rPr>
      </w:pPr>
      <w:r w:rsidRPr="00704498">
        <w:rPr>
          <w:rFonts w:hint="eastAsia"/>
          <w:color w:val="000000" w:themeColor="text1"/>
        </w:rPr>
        <w:t>范</w:t>
      </w:r>
      <w:r w:rsidR="00737A22" w:rsidRPr="00704498">
        <w:rPr>
          <w:rFonts w:hint="eastAsia"/>
          <w:color w:val="000000" w:themeColor="text1"/>
        </w:rPr>
        <w:t>委員</w:t>
      </w:r>
      <w:r w:rsidRPr="00704498">
        <w:rPr>
          <w:rFonts w:hint="eastAsia"/>
          <w:color w:val="000000" w:themeColor="text1"/>
        </w:rPr>
        <w:t>雲</w:t>
      </w:r>
      <w:r w:rsidR="00737A22" w:rsidRPr="00704498">
        <w:rPr>
          <w:rFonts w:hint="eastAsia"/>
          <w:color w:val="000000" w:themeColor="text1"/>
        </w:rPr>
        <w:t>、</w:t>
      </w:r>
      <w:r w:rsidR="005B0CE6">
        <w:rPr>
          <w:rFonts w:hint="eastAsia"/>
          <w:color w:val="000000" w:themeColor="text1"/>
        </w:rPr>
        <w:t>鄭</w:t>
      </w:r>
      <w:r w:rsidR="00064388" w:rsidRPr="00704498">
        <w:rPr>
          <w:rFonts w:hint="eastAsia"/>
          <w:color w:val="000000" w:themeColor="text1"/>
        </w:rPr>
        <w:t>委員</w:t>
      </w:r>
      <w:r w:rsidR="005B0CE6">
        <w:rPr>
          <w:rFonts w:hint="eastAsia"/>
          <w:color w:val="000000" w:themeColor="text1"/>
        </w:rPr>
        <w:t>麗文</w:t>
      </w:r>
    </w:p>
    <w:p w:rsidR="00064388" w:rsidRPr="00704498" w:rsidRDefault="00064388" w:rsidP="008D0A60">
      <w:pPr>
        <w:pStyle w:val="01-3"/>
        <w:rPr>
          <w:color w:val="000000" w:themeColor="text1"/>
        </w:rPr>
      </w:pPr>
      <w:bookmarkStart w:id="35" w:name="_三、本會期本會參加程序委員會委員名單"/>
      <w:bookmarkStart w:id="36" w:name="_Toc157434984"/>
      <w:bookmarkEnd w:id="35"/>
      <w:r w:rsidRPr="00704498">
        <w:rPr>
          <w:rFonts w:hint="eastAsia"/>
          <w:color w:val="000000" w:themeColor="text1"/>
        </w:rPr>
        <w:t>（三）本會期擔任紀律委員會召集委員名單</w:t>
      </w:r>
      <w:bookmarkEnd w:id="36"/>
    </w:p>
    <w:p w:rsidR="00064388" w:rsidRPr="00704498" w:rsidRDefault="005B0CE6" w:rsidP="00C05B0A">
      <w:pPr>
        <w:pStyle w:val="01-6"/>
        <w:ind w:firstLineChars="348" w:firstLine="974"/>
        <w:rPr>
          <w:color w:val="000000" w:themeColor="text1"/>
        </w:rPr>
      </w:pPr>
      <w:r>
        <w:rPr>
          <w:rFonts w:hint="eastAsia"/>
          <w:color w:val="000000" w:themeColor="text1"/>
        </w:rPr>
        <w:t>鄭</w:t>
      </w:r>
      <w:r w:rsidR="00F955B1" w:rsidRPr="00704498">
        <w:rPr>
          <w:rFonts w:hint="eastAsia"/>
          <w:color w:val="000000" w:themeColor="text1"/>
        </w:rPr>
        <w:t>委員</w:t>
      </w:r>
      <w:r>
        <w:rPr>
          <w:rFonts w:hint="eastAsia"/>
          <w:color w:val="000000" w:themeColor="text1"/>
        </w:rPr>
        <w:t>麗文</w:t>
      </w:r>
    </w:p>
    <w:p w:rsidR="00064388" w:rsidRPr="00704498" w:rsidRDefault="00064388" w:rsidP="00990F4F">
      <w:pPr>
        <w:pStyle w:val="01-21"/>
        <w:rPr>
          <w:color w:val="000000" w:themeColor="text1"/>
        </w:rPr>
      </w:pPr>
      <w:bookmarkStart w:id="37" w:name="_Toc510167617"/>
      <w:bookmarkStart w:id="38" w:name="_Toc1401021"/>
      <w:bookmarkStart w:id="39" w:name="_Toc61516585"/>
      <w:bookmarkStart w:id="40" w:name="_Toc61597455"/>
      <w:bookmarkStart w:id="41" w:name="_Toc61597504"/>
      <w:bookmarkStart w:id="42" w:name="_Toc61597837"/>
      <w:bookmarkStart w:id="43" w:name="_Toc157434985"/>
      <w:r w:rsidRPr="00704498">
        <w:rPr>
          <w:rFonts w:hint="eastAsia"/>
          <w:color w:val="000000" w:themeColor="text1"/>
        </w:rPr>
        <w:t>二</w:t>
      </w:r>
      <w:r w:rsidRPr="00704498">
        <w:rPr>
          <w:color w:val="000000" w:themeColor="text1"/>
        </w:rPr>
        <w:t>、業務簡介</w:t>
      </w:r>
      <w:bookmarkEnd w:id="37"/>
      <w:bookmarkEnd w:id="38"/>
      <w:bookmarkEnd w:id="39"/>
      <w:bookmarkEnd w:id="40"/>
      <w:bookmarkEnd w:id="41"/>
      <w:bookmarkEnd w:id="42"/>
      <w:bookmarkEnd w:id="43"/>
    </w:p>
    <w:p w:rsidR="00064388" w:rsidRPr="00704498" w:rsidRDefault="00C05B0A" w:rsidP="00C05B0A">
      <w:pPr>
        <w:snapToGrid w:val="0"/>
        <w:spacing w:line="440" w:lineRule="exact"/>
        <w:ind w:leftChars="100" w:left="240" w:firstLineChars="100" w:firstLine="272"/>
        <w:jc w:val="both"/>
        <w:rPr>
          <w:rFonts w:ascii="標楷體" w:eastAsia="標楷體" w:hAnsi="標楷體"/>
          <w:color w:val="000000" w:themeColor="text1"/>
          <w:spacing w:val="-4"/>
          <w:sz w:val="28"/>
          <w:szCs w:val="28"/>
        </w:rPr>
      </w:pPr>
      <w:r w:rsidRPr="00704498">
        <w:rPr>
          <w:rFonts w:ascii="標楷體" w:eastAsia="標楷體" w:hAnsi="標楷體" w:hint="eastAsia"/>
          <w:color w:val="000000" w:themeColor="text1"/>
          <w:spacing w:val="-4"/>
          <w:sz w:val="28"/>
          <w:szCs w:val="28"/>
        </w:rPr>
        <w:t>(一)</w:t>
      </w:r>
      <w:r w:rsidR="00064388" w:rsidRPr="00704498">
        <w:rPr>
          <w:rFonts w:ascii="標楷體" w:eastAsia="標楷體" w:hAnsi="標楷體" w:hint="eastAsia"/>
          <w:color w:val="000000" w:themeColor="text1"/>
          <w:spacing w:val="-4"/>
          <w:sz w:val="28"/>
          <w:szCs w:val="28"/>
        </w:rPr>
        <w:t>依據本院各委員會組織法第2條規定</w:t>
      </w:r>
    </w:p>
    <w:p w:rsidR="00064388" w:rsidRPr="00704498" w:rsidRDefault="00064388" w:rsidP="00064388">
      <w:pPr>
        <w:snapToGrid w:val="0"/>
        <w:spacing w:line="440" w:lineRule="exact"/>
        <w:ind w:leftChars="472" w:left="1133"/>
        <w:jc w:val="both"/>
        <w:rPr>
          <w:rFonts w:ascii="標楷體" w:eastAsia="標楷體" w:hAnsi="標楷體"/>
          <w:color w:val="000000" w:themeColor="text1"/>
          <w:spacing w:val="-4"/>
          <w:sz w:val="28"/>
          <w:szCs w:val="28"/>
        </w:rPr>
      </w:pPr>
      <w:r w:rsidRPr="00704498">
        <w:rPr>
          <w:rFonts w:ascii="標楷體" w:eastAsia="標楷體" w:hAnsi="標楷體" w:hint="eastAsia"/>
          <w:color w:val="000000" w:themeColor="text1"/>
          <w:spacing w:val="-4"/>
          <w:sz w:val="28"/>
          <w:szCs w:val="28"/>
        </w:rPr>
        <w:t xml:space="preserve">    各委員會審查本院會議交付審查之議案及人民請願書，並得於每會期開始時，邀請相關部會作業務報告，並備質詢。</w:t>
      </w:r>
    </w:p>
    <w:p w:rsidR="00064388" w:rsidRPr="00704498" w:rsidRDefault="00064388" w:rsidP="00982D07">
      <w:pPr>
        <w:snapToGrid w:val="0"/>
        <w:spacing w:line="440" w:lineRule="exact"/>
        <w:ind w:leftChars="236" w:left="1110" w:hangingChars="200" w:hanging="544"/>
        <w:jc w:val="both"/>
        <w:rPr>
          <w:rFonts w:ascii="標楷體" w:eastAsia="標楷體" w:hAnsi="標楷體"/>
          <w:color w:val="000000" w:themeColor="text1"/>
          <w:spacing w:val="-4"/>
          <w:sz w:val="28"/>
          <w:szCs w:val="28"/>
        </w:rPr>
      </w:pPr>
      <w:r w:rsidRPr="00704498">
        <w:rPr>
          <w:rFonts w:ascii="標楷體" w:eastAsia="標楷體" w:hAnsi="標楷體" w:hint="eastAsia"/>
          <w:color w:val="000000" w:themeColor="text1"/>
          <w:spacing w:val="-4"/>
          <w:sz w:val="28"/>
          <w:szCs w:val="28"/>
        </w:rPr>
        <w:t>(二)依據本院程序委員會組織規程第5條第1項第5款規定</w:t>
      </w:r>
      <w:r w:rsidRPr="00704498">
        <w:rPr>
          <w:rFonts w:ascii="標楷體" w:eastAsia="標楷體" w:hAnsi="標楷體" w:hint="eastAsia"/>
          <w:color w:val="000000" w:themeColor="text1"/>
          <w:spacing w:val="-4"/>
          <w:sz w:val="28"/>
          <w:szCs w:val="28"/>
        </w:rPr>
        <w:br/>
        <w:t xml:space="preserve">    教育及文化委員會：</w:t>
      </w:r>
      <w:r w:rsidR="00F20014" w:rsidRPr="00F20014">
        <w:rPr>
          <w:rFonts w:ascii="標楷體" w:eastAsia="標楷體" w:hAnsi="標楷體" w:hint="eastAsia"/>
          <w:color w:val="000000" w:themeColor="text1"/>
          <w:spacing w:val="-4"/>
          <w:sz w:val="28"/>
          <w:szCs w:val="28"/>
        </w:rPr>
        <w:t>審查教育、文化、科技政策及有關教育部、文化部、國立故宮博物院、中央研究院、國家科學及技術委員會、核能安全委員會掌理事項之議案。</w:t>
      </w:r>
    </w:p>
    <w:p w:rsidR="00064388" w:rsidRPr="00704498" w:rsidRDefault="00064388" w:rsidP="00064388">
      <w:pPr>
        <w:snapToGrid w:val="0"/>
        <w:spacing w:line="440" w:lineRule="exact"/>
        <w:ind w:leftChars="236" w:left="566"/>
        <w:jc w:val="both"/>
        <w:rPr>
          <w:rFonts w:ascii="標楷體" w:eastAsia="標楷體" w:hAnsi="標楷體"/>
          <w:color w:val="000000" w:themeColor="text1"/>
          <w:spacing w:val="-4"/>
          <w:sz w:val="28"/>
          <w:szCs w:val="28"/>
        </w:rPr>
      </w:pPr>
      <w:r w:rsidRPr="00704498">
        <w:rPr>
          <w:rFonts w:ascii="標楷體" w:eastAsia="標楷體" w:hAnsi="標楷體" w:hint="eastAsia"/>
          <w:color w:val="000000" w:themeColor="text1"/>
          <w:spacing w:val="-4"/>
          <w:sz w:val="28"/>
          <w:szCs w:val="28"/>
        </w:rPr>
        <w:t>(三)本會現有職員</w:t>
      </w:r>
    </w:p>
    <w:p w:rsidR="00990F4F" w:rsidRPr="00704498" w:rsidRDefault="00064388" w:rsidP="00064388">
      <w:pPr>
        <w:snapToGrid w:val="0"/>
        <w:spacing w:line="440" w:lineRule="exact"/>
        <w:ind w:leftChars="236" w:left="1110" w:hangingChars="200" w:hanging="544"/>
        <w:jc w:val="both"/>
        <w:rPr>
          <w:rFonts w:ascii="標楷體" w:eastAsia="標楷體" w:hAnsi="標楷體"/>
          <w:color w:val="000000" w:themeColor="text1"/>
          <w:spacing w:val="-4"/>
          <w:sz w:val="28"/>
          <w:szCs w:val="28"/>
        </w:rPr>
        <w:sectPr w:rsidR="00990F4F" w:rsidRPr="00704498" w:rsidSect="00E10F35">
          <w:footerReference w:type="default" r:id="rId28"/>
          <w:type w:val="continuous"/>
          <w:pgSz w:w="11907" w:h="16840" w:code="9"/>
          <w:pgMar w:top="1134" w:right="1134" w:bottom="1134" w:left="1134" w:header="851" w:footer="992" w:gutter="0"/>
          <w:pgNumType w:start="1"/>
          <w:cols w:space="425"/>
          <w:docGrid w:type="linesAndChars" w:linePitch="360"/>
        </w:sectPr>
      </w:pPr>
      <w:r w:rsidRPr="00704498">
        <w:rPr>
          <w:rFonts w:ascii="標楷體" w:eastAsia="標楷體" w:hAnsi="標楷體" w:hint="eastAsia"/>
          <w:color w:val="000000" w:themeColor="text1"/>
          <w:spacing w:val="-4"/>
          <w:sz w:val="28"/>
          <w:szCs w:val="28"/>
        </w:rPr>
        <w:t xml:space="preserve">        本會現有職員為主任秘書、專門委員、簡任秘書、簡任編審、科長、專員各1人、科員</w:t>
      </w:r>
      <w:r w:rsidR="001143D5">
        <w:rPr>
          <w:rFonts w:ascii="標楷體" w:eastAsia="標楷體" w:hAnsi="標楷體" w:hint="eastAsia"/>
          <w:color w:val="000000" w:themeColor="text1"/>
          <w:spacing w:val="-4"/>
          <w:sz w:val="28"/>
          <w:szCs w:val="28"/>
        </w:rPr>
        <w:t>3</w:t>
      </w:r>
      <w:r w:rsidRPr="00704498">
        <w:rPr>
          <w:rFonts w:ascii="標楷體" w:eastAsia="標楷體" w:hAnsi="標楷體" w:hint="eastAsia"/>
          <w:color w:val="000000" w:themeColor="text1"/>
          <w:spacing w:val="-4"/>
          <w:sz w:val="28"/>
          <w:szCs w:val="28"/>
        </w:rPr>
        <w:t>人</w:t>
      </w:r>
      <w:r w:rsidR="001143D5">
        <w:rPr>
          <w:rFonts w:ascii="標楷體" w:eastAsia="標楷體" w:hAnsi="標楷體" w:hint="eastAsia"/>
          <w:color w:val="000000" w:themeColor="text1"/>
          <w:spacing w:val="-4"/>
          <w:sz w:val="28"/>
          <w:szCs w:val="28"/>
        </w:rPr>
        <w:t>、辦事員1人</w:t>
      </w:r>
      <w:r w:rsidRPr="00704498">
        <w:rPr>
          <w:rFonts w:ascii="標楷體" w:eastAsia="標楷體" w:hAnsi="標楷體" w:hint="eastAsia"/>
          <w:color w:val="000000" w:themeColor="text1"/>
          <w:spacing w:val="-4"/>
          <w:sz w:val="28"/>
          <w:szCs w:val="28"/>
        </w:rPr>
        <w:t>及技工1人，共計11人。</w:t>
      </w:r>
    </w:p>
    <w:p w:rsidR="00064388" w:rsidRPr="00704498" w:rsidRDefault="00064388" w:rsidP="00990F4F">
      <w:pPr>
        <w:pStyle w:val="01-11"/>
        <w:rPr>
          <w:color w:val="000000" w:themeColor="text1"/>
        </w:rPr>
      </w:pPr>
      <w:bookmarkStart w:id="44" w:name="_Toc61516586"/>
      <w:bookmarkStart w:id="45" w:name="_Toc61597456"/>
      <w:bookmarkStart w:id="46" w:name="_Toc61597505"/>
      <w:bookmarkStart w:id="47" w:name="_Toc61597838"/>
      <w:bookmarkStart w:id="48" w:name="_Toc157434986"/>
      <w:r w:rsidRPr="00704498">
        <w:rPr>
          <w:rFonts w:hint="eastAsia"/>
          <w:color w:val="000000" w:themeColor="text1"/>
        </w:rPr>
        <w:lastRenderedPageBreak/>
        <w:t>貳、本會期會務概況</w:t>
      </w:r>
      <w:bookmarkEnd w:id="44"/>
      <w:bookmarkEnd w:id="45"/>
      <w:bookmarkEnd w:id="46"/>
      <w:bookmarkEnd w:id="47"/>
      <w:bookmarkEnd w:id="48"/>
    </w:p>
    <w:p w:rsidR="00064388" w:rsidRPr="00704498" w:rsidRDefault="00064388" w:rsidP="00990F4F">
      <w:pPr>
        <w:pStyle w:val="01-21"/>
        <w:rPr>
          <w:color w:val="000000" w:themeColor="text1"/>
        </w:rPr>
      </w:pPr>
      <w:bookmarkStart w:id="49" w:name="_Toc61516587"/>
      <w:bookmarkStart w:id="50" w:name="_Toc61597457"/>
      <w:bookmarkStart w:id="51" w:name="_Toc61597506"/>
      <w:bookmarkStart w:id="52" w:name="_Toc61597839"/>
      <w:bookmarkStart w:id="53" w:name="_Toc157434987"/>
      <w:r w:rsidRPr="00704498">
        <w:rPr>
          <w:rFonts w:hint="eastAsia"/>
          <w:color w:val="000000" w:themeColor="text1"/>
        </w:rPr>
        <w:t>一、會務概況一覽表</w:t>
      </w:r>
      <w:bookmarkEnd w:id="49"/>
      <w:bookmarkEnd w:id="50"/>
      <w:bookmarkEnd w:id="51"/>
      <w:bookmarkEnd w:id="52"/>
      <w:bookmarkEnd w:id="53"/>
    </w:p>
    <w:p w:rsidR="00064388" w:rsidRPr="00704498" w:rsidRDefault="00064388" w:rsidP="00F11FBA">
      <w:pPr>
        <w:ind w:leftChars="200" w:left="480"/>
        <w:rPr>
          <w:rFonts w:ascii="標楷體" w:eastAsia="標楷體" w:hAnsi="標楷體"/>
          <w:b/>
          <w:color w:val="000000" w:themeColor="text1"/>
          <w:sz w:val="28"/>
          <w:szCs w:val="28"/>
        </w:rPr>
      </w:pPr>
      <w:r w:rsidRPr="00704498">
        <w:rPr>
          <w:rFonts w:ascii="標楷體" w:eastAsia="標楷體" w:hAnsi="標楷體" w:hint="eastAsia"/>
          <w:b/>
          <w:color w:val="000000" w:themeColor="text1"/>
          <w:sz w:val="28"/>
          <w:szCs w:val="28"/>
        </w:rPr>
        <w:t>(一)會議概況表</w:t>
      </w:r>
    </w:p>
    <w:tbl>
      <w:tblPr>
        <w:tblW w:w="5045" w:type="pct"/>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694"/>
        <w:gridCol w:w="1337"/>
        <w:gridCol w:w="1514"/>
        <w:gridCol w:w="1576"/>
        <w:gridCol w:w="2790"/>
        <w:gridCol w:w="1805"/>
      </w:tblGrid>
      <w:tr w:rsidR="00667185" w:rsidRPr="00667185" w:rsidTr="007B013D">
        <w:trPr>
          <w:cantSplit/>
          <w:trHeight w:val="697"/>
        </w:trPr>
        <w:tc>
          <w:tcPr>
            <w:tcW w:w="357" w:type="pct"/>
            <w:tcBorders>
              <w:top w:val="single" w:sz="4" w:space="0" w:color="auto"/>
              <w:left w:val="single" w:sz="4" w:space="0" w:color="auto"/>
              <w:bottom w:val="single" w:sz="4" w:space="0" w:color="auto"/>
              <w:right w:val="single" w:sz="4" w:space="0" w:color="auto"/>
            </w:tcBorders>
            <w:vAlign w:val="center"/>
            <w:hideMark/>
          </w:tcPr>
          <w:p w:rsidR="00667185" w:rsidRPr="00667185" w:rsidRDefault="00667185" w:rsidP="00667185">
            <w:pPr>
              <w:rPr>
                <w:rFonts w:ascii="標楷體" w:eastAsia="標楷體" w:hAnsi="標楷體"/>
                <w:b/>
                <w:bCs/>
                <w:spacing w:val="-20"/>
                <w:sz w:val="28"/>
                <w:szCs w:val="28"/>
              </w:rPr>
            </w:pPr>
            <w:r w:rsidRPr="00667185">
              <w:rPr>
                <w:rFonts w:ascii="標楷體" w:eastAsia="標楷體" w:hAnsi="標楷體" w:hint="eastAsia"/>
                <w:b/>
                <w:bCs/>
                <w:spacing w:val="-20"/>
                <w:sz w:val="28"/>
                <w:szCs w:val="28"/>
              </w:rPr>
              <w:t>編號</w:t>
            </w:r>
          </w:p>
        </w:tc>
        <w:tc>
          <w:tcPr>
            <w:tcW w:w="688" w:type="pct"/>
            <w:tcBorders>
              <w:top w:val="single" w:sz="4" w:space="0" w:color="auto"/>
              <w:left w:val="single" w:sz="4" w:space="0" w:color="auto"/>
              <w:bottom w:val="single" w:sz="4" w:space="0" w:color="auto"/>
              <w:right w:val="single" w:sz="4" w:space="0" w:color="auto"/>
            </w:tcBorders>
            <w:vAlign w:val="center"/>
            <w:hideMark/>
          </w:tcPr>
          <w:p w:rsidR="00667185" w:rsidRPr="00667185" w:rsidRDefault="00667185" w:rsidP="00667185">
            <w:pPr>
              <w:jc w:val="distribute"/>
              <w:rPr>
                <w:rFonts w:ascii="標楷體" w:eastAsia="標楷體" w:hAnsi="標楷體"/>
                <w:b/>
                <w:bCs/>
                <w:sz w:val="28"/>
              </w:rPr>
            </w:pPr>
            <w:r w:rsidRPr="00667185">
              <w:rPr>
                <w:rFonts w:ascii="標楷體" w:eastAsia="標楷體" w:hAnsi="標楷體" w:hint="eastAsia"/>
                <w:b/>
                <w:bCs/>
                <w:sz w:val="28"/>
              </w:rPr>
              <w:t>日期</w:t>
            </w:r>
          </w:p>
        </w:tc>
        <w:tc>
          <w:tcPr>
            <w:tcW w:w="779" w:type="pct"/>
            <w:tcBorders>
              <w:top w:val="single" w:sz="4" w:space="0" w:color="auto"/>
              <w:left w:val="single" w:sz="4" w:space="0" w:color="auto"/>
              <w:bottom w:val="single" w:sz="4" w:space="0" w:color="auto"/>
              <w:right w:val="single" w:sz="4" w:space="0" w:color="auto"/>
            </w:tcBorders>
            <w:vAlign w:val="center"/>
            <w:hideMark/>
          </w:tcPr>
          <w:p w:rsidR="00667185" w:rsidRPr="00667185" w:rsidRDefault="00667185" w:rsidP="00667185">
            <w:pPr>
              <w:jc w:val="both"/>
              <w:rPr>
                <w:rFonts w:ascii="標楷體" w:eastAsia="標楷體" w:hAnsi="標楷體"/>
                <w:b/>
                <w:bCs/>
                <w:sz w:val="28"/>
              </w:rPr>
            </w:pPr>
            <w:r w:rsidRPr="00667185">
              <w:rPr>
                <w:rFonts w:ascii="標楷體" w:eastAsia="標楷體" w:hAnsi="標楷體" w:hint="eastAsia"/>
                <w:b/>
                <w:bCs/>
                <w:spacing w:val="47"/>
                <w:kern w:val="0"/>
                <w:sz w:val="28"/>
                <w:fitText w:val="1400" w:id="-1130728960"/>
              </w:rPr>
              <w:t>會議名</w:t>
            </w:r>
            <w:r w:rsidRPr="00667185">
              <w:rPr>
                <w:rFonts w:ascii="標楷體" w:eastAsia="標楷體" w:hAnsi="標楷體" w:hint="eastAsia"/>
                <w:b/>
                <w:bCs/>
                <w:spacing w:val="-1"/>
                <w:kern w:val="0"/>
                <w:sz w:val="28"/>
                <w:fitText w:val="1400" w:id="-1130728960"/>
              </w:rPr>
              <w:t>稱</w:t>
            </w:r>
          </w:p>
        </w:tc>
        <w:tc>
          <w:tcPr>
            <w:tcW w:w="811" w:type="pct"/>
            <w:tcBorders>
              <w:top w:val="single" w:sz="4" w:space="0" w:color="auto"/>
              <w:left w:val="single" w:sz="4" w:space="0" w:color="auto"/>
              <w:bottom w:val="single" w:sz="4" w:space="0" w:color="auto"/>
              <w:right w:val="single" w:sz="4" w:space="0" w:color="auto"/>
            </w:tcBorders>
            <w:vAlign w:val="center"/>
            <w:hideMark/>
          </w:tcPr>
          <w:p w:rsidR="00667185" w:rsidRPr="00667185" w:rsidRDefault="00667185" w:rsidP="00667185">
            <w:pPr>
              <w:ind w:rightChars="17" w:right="41"/>
              <w:jc w:val="center"/>
              <w:rPr>
                <w:rFonts w:ascii="標楷體" w:eastAsia="標楷體" w:hAnsi="標楷體"/>
                <w:b/>
                <w:bCs/>
                <w:sz w:val="28"/>
              </w:rPr>
            </w:pPr>
            <w:r w:rsidRPr="00667185">
              <w:rPr>
                <w:rFonts w:ascii="標楷體" w:eastAsia="標楷體" w:hAnsi="標楷體" w:hint="eastAsia"/>
                <w:b/>
                <w:bCs/>
                <w:sz w:val="28"/>
              </w:rPr>
              <w:t>主席</w:t>
            </w:r>
          </w:p>
        </w:tc>
        <w:tc>
          <w:tcPr>
            <w:tcW w:w="1436" w:type="pct"/>
            <w:tcBorders>
              <w:top w:val="single" w:sz="4" w:space="0" w:color="auto"/>
              <w:left w:val="single" w:sz="4" w:space="0" w:color="auto"/>
              <w:bottom w:val="single" w:sz="4" w:space="0" w:color="auto"/>
              <w:right w:val="single" w:sz="4" w:space="0" w:color="auto"/>
            </w:tcBorders>
            <w:vAlign w:val="center"/>
            <w:hideMark/>
          </w:tcPr>
          <w:p w:rsidR="00667185" w:rsidRPr="00667185" w:rsidRDefault="00667185" w:rsidP="00667185">
            <w:pPr>
              <w:jc w:val="distribute"/>
              <w:rPr>
                <w:rFonts w:ascii="標楷體" w:eastAsia="標楷體" w:hAnsi="標楷體"/>
                <w:b/>
                <w:bCs/>
                <w:sz w:val="28"/>
              </w:rPr>
            </w:pPr>
            <w:r w:rsidRPr="00667185">
              <w:rPr>
                <w:rFonts w:ascii="標楷體" w:eastAsia="標楷體" w:hAnsi="標楷體" w:hint="eastAsia"/>
                <w:b/>
                <w:bCs/>
                <w:sz w:val="28"/>
              </w:rPr>
              <w:t>會議內容</w:t>
            </w:r>
          </w:p>
        </w:tc>
        <w:tc>
          <w:tcPr>
            <w:tcW w:w="929" w:type="pct"/>
            <w:tcBorders>
              <w:top w:val="single" w:sz="4" w:space="0" w:color="auto"/>
              <w:left w:val="single" w:sz="4" w:space="0" w:color="auto"/>
              <w:bottom w:val="single" w:sz="4" w:space="0" w:color="auto"/>
              <w:right w:val="single" w:sz="4" w:space="0" w:color="auto"/>
            </w:tcBorders>
          </w:tcPr>
          <w:p w:rsidR="00667185" w:rsidRPr="00667185" w:rsidRDefault="00667185" w:rsidP="00667185">
            <w:pPr>
              <w:jc w:val="distribute"/>
              <w:rPr>
                <w:rFonts w:ascii="標楷體" w:eastAsia="標楷體" w:hAnsi="標楷體"/>
                <w:b/>
                <w:bCs/>
                <w:sz w:val="28"/>
              </w:rPr>
            </w:pPr>
            <w:r w:rsidRPr="00667185">
              <w:rPr>
                <w:rFonts w:ascii="標楷體" w:eastAsia="標楷體" w:hAnsi="標楷體" w:hint="eastAsia"/>
                <w:b/>
                <w:bCs/>
                <w:sz w:val="28"/>
              </w:rPr>
              <w:t>公報卷期</w:t>
            </w:r>
          </w:p>
        </w:tc>
      </w:tr>
      <w:tr w:rsidR="00667185" w:rsidRPr="00667185" w:rsidTr="007B013D">
        <w:trPr>
          <w:trHeight w:val="567"/>
        </w:trPr>
        <w:tc>
          <w:tcPr>
            <w:tcW w:w="357" w:type="pct"/>
            <w:tcBorders>
              <w:top w:val="single" w:sz="4" w:space="0" w:color="auto"/>
              <w:left w:val="single" w:sz="4" w:space="0" w:color="auto"/>
              <w:bottom w:val="single" w:sz="4" w:space="0" w:color="auto"/>
              <w:right w:val="single" w:sz="4" w:space="0" w:color="auto"/>
            </w:tcBorders>
            <w:hideMark/>
          </w:tcPr>
          <w:p w:rsidR="00667185" w:rsidRPr="00667185" w:rsidRDefault="00667185" w:rsidP="00667185">
            <w:pPr>
              <w:jc w:val="center"/>
              <w:rPr>
                <w:rFonts w:ascii="標楷體" w:eastAsia="標楷體" w:hAnsi="標楷體"/>
                <w:sz w:val="28"/>
              </w:rPr>
            </w:pPr>
            <w:r w:rsidRPr="00667185">
              <w:rPr>
                <w:rFonts w:ascii="標楷體" w:eastAsia="標楷體" w:hAnsi="標楷體" w:hint="eastAsia"/>
                <w:sz w:val="28"/>
              </w:rPr>
              <w:t>1</w:t>
            </w:r>
          </w:p>
        </w:tc>
        <w:tc>
          <w:tcPr>
            <w:tcW w:w="688" w:type="pct"/>
            <w:tcBorders>
              <w:top w:val="single" w:sz="4" w:space="0" w:color="auto"/>
              <w:left w:val="single" w:sz="4" w:space="0" w:color="auto"/>
              <w:bottom w:val="single" w:sz="4" w:space="0" w:color="auto"/>
              <w:right w:val="single" w:sz="4" w:space="0" w:color="auto"/>
            </w:tcBorders>
          </w:tcPr>
          <w:p w:rsidR="00667185" w:rsidRPr="00667185" w:rsidRDefault="00667185" w:rsidP="00667185">
            <w:pPr>
              <w:spacing w:line="400" w:lineRule="exact"/>
              <w:jc w:val="both"/>
              <w:rPr>
                <w:rFonts w:ascii="標楷體" w:eastAsia="標楷體" w:hAnsi="標楷體"/>
                <w:sz w:val="28"/>
                <w:szCs w:val="28"/>
              </w:rPr>
            </w:pPr>
            <w:r w:rsidRPr="00667185">
              <w:rPr>
                <w:rFonts w:ascii="標楷體" w:eastAsia="標楷體" w:hAnsi="標楷體" w:hint="eastAsia"/>
                <w:sz w:val="28"/>
                <w:szCs w:val="28"/>
              </w:rPr>
              <w:t>112.9.25</w:t>
            </w:r>
          </w:p>
          <w:p w:rsidR="00667185" w:rsidRPr="00667185" w:rsidRDefault="00667185" w:rsidP="00667185">
            <w:pPr>
              <w:spacing w:line="400" w:lineRule="exact"/>
              <w:jc w:val="both"/>
              <w:rPr>
                <w:rFonts w:ascii="標楷體" w:eastAsia="標楷體" w:hAnsi="標楷體"/>
                <w:sz w:val="28"/>
                <w:szCs w:val="28"/>
              </w:rPr>
            </w:pPr>
            <w:r w:rsidRPr="00667185">
              <w:rPr>
                <w:rFonts w:ascii="標楷體" w:eastAsia="標楷體" w:hAnsi="標楷體" w:hint="eastAsia"/>
                <w:sz w:val="28"/>
                <w:szCs w:val="28"/>
              </w:rPr>
              <w:t>(星期一)</w:t>
            </w:r>
          </w:p>
        </w:tc>
        <w:tc>
          <w:tcPr>
            <w:tcW w:w="779" w:type="pct"/>
            <w:tcBorders>
              <w:top w:val="single" w:sz="4" w:space="0" w:color="auto"/>
              <w:left w:val="single" w:sz="4" w:space="0" w:color="auto"/>
              <w:bottom w:val="single" w:sz="4" w:space="0" w:color="auto"/>
              <w:right w:val="single" w:sz="4" w:space="0" w:color="auto"/>
            </w:tcBorders>
          </w:tcPr>
          <w:p w:rsidR="00667185" w:rsidRPr="00667185" w:rsidRDefault="00667185" w:rsidP="00667185">
            <w:pPr>
              <w:spacing w:line="400" w:lineRule="exact"/>
              <w:jc w:val="both"/>
              <w:rPr>
                <w:rFonts w:ascii="標楷體" w:eastAsia="標楷體" w:hAnsi="標楷體"/>
                <w:sz w:val="28"/>
                <w:szCs w:val="28"/>
              </w:rPr>
            </w:pPr>
            <w:r w:rsidRPr="00667185">
              <w:rPr>
                <w:rFonts w:ascii="標楷體" w:eastAsia="標楷體" w:hAnsi="標楷體" w:hint="eastAsia"/>
                <w:sz w:val="28"/>
                <w:szCs w:val="28"/>
              </w:rPr>
              <w:t>第1次全體委員會議</w:t>
            </w:r>
          </w:p>
        </w:tc>
        <w:tc>
          <w:tcPr>
            <w:tcW w:w="811" w:type="pct"/>
            <w:tcBorders>
              <w:top w:val="single" w:sz="4" w:space="0" w:color="auto"/>
              <w:left w:val="single" w:sz="4" w:space="0" w:color="auto"/>
              <w:bottom w:val="single" w:sz="4" w:space="0" w:color="auto"/>
              <w:right w:val="single" w:sz="4" w:space="0" w:color="auto"/>
            </w:tcBorders>
          </w:tcPr>
          <w:p w:rsidR="00667185" w:rsidRPr="00667185" w:rsidRDefault="00667185" w:rsidP="00667185">
            <w:pPr>
              <w:spacing w:line="400" w:lineRule="exact"/>
              <w:jc w:val="both"/>
              <w:rPr>
                <w:rFonts w:ascii="標楷體" w:eastAsia="標楷體" w:hAnsi="標楷體"/>
                <w:sz w:val="28"/>
                <w:szCs w:val="28"/>
              </w:rPr>
            </w:pPr>
            <w:r w:rsidRPr="00667185">
              <w:rPr>
                <w:rFonts w:ascii="標楷體" w:eastAsia="標楷體" w:hAnsi="標楷體" w:hint="eastAsia"/>
                <w:sz w:val="28"/>
                <w:szCs w:val="28"/>
              </w:rPr>
              <w:t>由在場委員推舉張委員其祿擔任主席</w:t>
            </w:r>
          </w:p>
        </w:tc>
        <w:tc>
          <w:tcPr>
            <w:tcW w:w="1436" w:type="pct"/>
            <w:tcBorders>
              <w:top w:val="single" w:sz="4" w:space="0" w:color="auto"/>
              <w:left w:val="single" w:sz="4" w:space="0" w:color="auto"/>
              <w:bottom w:val="single" w:sz="4" w:space="0" w:color="auto"/>
              <w:right w:val="single" w:sz="4" w:space="0" w:color="auto"/>
            </w:tcBorders>
          </w:tcPr>
          <w:p w:rsidR="00667185" w:rsidRPr="00667185" w:rsidRDefault="00667185" w:rsidP="00667185">
            <w:pPr>
              <w:spacing w:line="400" w:lineRule="exact"/>
              <w:jc w:val="both"/>
              <w:rPr>
                <w:rFonts w:ascii="標楷體" w:eastAsia="標楷體" w:hAnsi="標楷體"/>
                <w:color w:val="000000"/>
                <w:sz w:val="28"/>
                <w:szCs w:val="28"/>
              </w:rPr>
            </w:pPr>
            <w:r w:rsidRPr="00667185">
              <w:rPr>
                <w:rFonts w:ascii="標楷體" w:eastAsia="標楷體" w:hAnsi="標楷體" w:hint="eastAsia"/>
                <w:color w:val="000000"/>
                <w:sz w:val="28"/>
                <w:szCs w:val="28"/>
              </w:rPr>
              <w:t>選舉第10屆第8會期本會召集委員</w:t>
            </w:r>
          </w:p>
        </w:tc>
        <w:tc>
          <w:tcPr>
            <w:tcW w:w="929" w:type="pct"/>
            <w:tcBorders>
              <w:top w:val="single" w:sz="4" w:space="0" w:color="auto"/>
              <w:left w:val="single" w:sz="4" w:space="0" w:color="auto"/>
              <w:bottom w:val="single" w:sz="4" w:space="0" w:color="auto"/>
              <w:right w:val="single" w:sz="4" w:space="0" w:color="auto"/>
            </w:tcBorders>
          </w:tcPr>
          <w:p w:rsidR="00667185" w:rsidRPr="00667185" w:rsidRDefault="00E532FD" w:rsidP="00667185">
            <w:pPr>
              <w:spacing w:line="400" w:lineRule="exact"/>
              <w:jc w:val="both"/>
              <w:rPr>
                <w:rFonts w:ascii="標楷體" w:eastAsia="標楷體" w:hAnsi="標楷體"/>
                <w:color w:val="000000"/>
                <w:sz w:val="28"/>
                <w:szCs w:val="28"/>
              </w:rPr>
            </w:pPr>
            <w:r w:rsidRPr="00E532FD">
              <w:rPr>
                <w:rFonts w:ascii="標楷體" w:eastAsia="標楷體" w:hAnsi="標楷體"/>
                <w:color w:val="000000"/>
                <w:sz w:val="28"/>
                <w:szCs w:val="28"/>
              </w:rPr>
              <w:t>立法院第112卷第63期 (5148) 二冊</w:t>
            </w:r>
          </w:p>
        </w:tc>
      </w:tr>
      <w:tr w:rsidR="00667185" w:rsidRPr="00667185" w:rsidTr="007B013D">
        <w:trPr>
          <w:trHeight w:val="567"/>
        </w:trPr>
        <w:tc>
          <w:tcPr>
            <w:tcW w:w="357" w:type="pct"/>
            <w:tcBorders>
              <w:top w:val="single" w:sz="4" w:space="0" w:color="auto"/>
              <w:left w:val="single" w:sz="4" w:space="0" w:color="auto"/>
              <w:bottom w:val="single" w:sz="4" w:space="0" w:color="auto"/>
              <w:right w:val="single" w:sz="4" w:space="0" w:color="auto"/>
            </w:tcBorders>
          </w:tcPr>
          <w:p w:rsidR="00667185" w:rsidRPr="00667185" w:rsidRDefault="00667185" w:rsidP="00667185">
            <w:pPr>
              <w:jc w:val="center"/>
              <w:rPr>
                <w:rFonts w:ascii="標楷體" w:eastAsia="標楷體" w:hAnsi="標楷體"/>
                <w:sz w:val="28"/>
              </w:rPr>
            </w:pPr>
            <w:r w:rsidRPr="00667185">
              <w:rPr>
                <w:rFonts w:ascii="標楷體" w:eastAsia="標楷體" w:hAnsi="標楷體" w:hint="eastAsia"/>
                <w:sz w:val="28"/>
              </w:rPr>
              <w:t>2</w:t>
            </w:r>
          </w:p>
        </w:tc>
        <w:tc>
          <w:tcPr>
            <w:tcW w:w="688" w:type="pct"/>
            <w:tcBorders>
              <w:top w:val="single" w:sz="4" w:space="0" w:color="auto"/>
              <w:left w:val="single" w:sz="4" w:space="0" w:color="auto"/>
              <w:bottom w:val="single" w:sz="4" w:space="0" w:color="auto"/>
              <w:right w:val="single" w:sz="4" w:space="0" w:color="auto"/>
            </w:tcBorders>
          </w:tcPr>
          <w:p w:rsidR="00667185" w:rsidRPr="00667185" w:rsidRDefault="00667185" w:rsidP="00667185">
            <w:pPr>
              <w:spacing w:line="400" w:lineRule="exact"/>
              <w:rPr>
                <w:rFonts w:ascii="標楷體" w:eastAsia="標楷體" w:hAnsi="標楷體"/>
                <w:sz w:val="28"/>
                <w:szCs w:val="28"/>
              </w:rPr>
            </w:pPr>
            <w:r w:rsidRPr="00667185">
              <w:rPr>
                <w:rFonts w:ascii="標楷體" w:eastAsia="標楷體" w:hAnsi="標楷體" w:hint="eastAsia"/>
                <w:sz w:val="28"/>
                <w:szCs w:val="28"/>
              </w:rPr>
              <w:t>112.10.4</w:t>
            </w:r>
          </w:p>
          <w:p w:rsidR="00667185" w:rsidRPr="00667185" w:rsidRDefault="00667185" w:rsidP="00667185">
            <w:pPr>
              <w:spacing w:line="400" w:lineRule="exact"/>
              <w:rPr>
                <w:rFonts w:ascii="標楷體" w:eastAsia="標楷體" w:hAnsi="標楷體"/>
                <w:sz w:val="28"/>
                <w:szCs w:val="28"/>
              </w:rPr>
            </w:pPr>
            <w:r w:rsidRPr="00667185">
              <w:rPr>
                <w:rFonts w:ascii="標楷體" w:eastAsia="標楷體" w:hAnsi="標楷體" w:hint="eastAsia"/>
                <w:sz w:val="28"/>
                <w:szCs w:val="28"/>
              </w:rPr>
              <w:t>(星期三)</w:t>
            </w:r>
          </w:p>
          <w:p w:rsidR="00667185" w:rsidRPr="00667185" w:rsidRDefault="00667185" w:rsidP="00667185">
            <w:pPr>
              <w:spacing w:line="400" w:lineRule="exact"/>
              <w:rPr>
                <w:rFonts w:ascii="標楷體" w:eastAsia="標楷體" w:hAnsi="標楷體"/>
                <w:sz w:val="28"/>
                <w:szCs w:val="28"/>
              </w:rPr>
            </w:pPr>
            <w:r w:rsidRPr="00667185">
              <w:rPr>
                <w:rFonts w:ascii="標楷體" w:eastAsia="標楷體" w:hAnsi="標楷體" w:hint="eastAsia"/>
                <w:sz w:val="28"/>
                <w:szCs w:val="28"/>
              </w:rPr>
              <w:t>112.10.5</w:t>
            </w:r>
          </w:p>
          <w:p w:rsidR="00667185" w:rsidRPr="00667185" w:rsidRDefault="00667185" w:rsidP="00667185">
            <w:pPr>
              <w:spacing w:line="400" w:lineRule="exact"/>
              <w:rPr>
                <w:rFonts w:ascii="標楷體" w:eastAsia="標楷體" w:hAnsi="標楷體"/>
                <w:sz w:val="28"/>
                <w:szCs w:val="28"/>
              </w:rPr>
            </w:pPr>
            <w:r w:rsidRPr="00667185">
              <w:rPr>
                <w:rFonts w:ascii="標楷體" w:eastAsia="標楷體" w:hAnsi="標楷體" w:hint="eastAsia"/>
                <w:sz w:val="28"/>
                <w:szCs w:val="28"/>
              </w:rPr>
              <w:t>(星期四)</w:t>
            </w:r>
          </w:p>
          <w:p w:rsidR="00667185" w:rsidRPr="00667185" w:rsidRDefault="00667185" w:rsidP="00667185">
            <w:pPr>
              <w:spacing w:line="400" w:lineRule="exact"/>
              <w:rPr>
                <w:rFonts w:ascii="標楷體" w:eastAsia="標楷體" w:hAnsi="標楷體"/>
                <w:sz w:val="28"/>
                <w:szCs w:val="28"/>
              </w:rPr>
            </w:pPr>
          </w:p>
        </w:tc>
        <w:tc>
          <w:tcPr>
            <w:tcW w:w="779" w:type="pct"/>
            <w:tcBorders>
              <w:top w:val="single" w:sz="4" w:space="0" w:color="auto"/>
              <w:left w:val="single" w:sz="4" w:space="0" w:color="auto"/>
              <w:bottom w:val="single" w:sz="4" w:space="0" w:color="auto"/>
              <w:right w:val="single" w:sz="4" w:space="0" w:color="auto"/>
            </w:tcBorders>
          </w:tcPr>
          <w:p w:rsidR="00667185" w:rsidRPr="00667185" w:rsidRDefault="00667185" w:rsidP="00667185">
            <w:pPr>
              <w:spacing w:line="400" w:lineRule="exact"/>
              <w:rPr>
                <w:rFonts w:ascii="標楷體" w:eastAsia="標楷體" w:hAnsi="標楷體"/>
                <w:sz w:val="28"/>
                <w:szCs w:val="28"/>
              </w:rPr>
            </w:pPr>
            <w:r w:rsidRPr="00667185">
              <w:rPr>
                <w:rFonts w:ascii="標楷體" w:eastAsia="標楷體" w:hAnsi="標楷體" w:hint="eastAsia"/>
                <w:sz w:val="28"/>
                <w:szCs w:val="28"/>
              </w:rPr>
              <w:t>第2次全體委員會議</w:t>
            </w:r>
          </w:p>
        </w:tc>
        <w:tc>
          <w:tcPr>
            <w:tcW w:w="811" w:type="pct"/>
            <w:tcBorders>
              <w:top w:val="single" w:sz="4" w:space="0" w:color="auto"/>
              <w:left w:val="single" w:sz="4" w:space="0" w:color="auto"/>
              <w:bottom w:val="single" w:sz="4" w:space="0" w:color="auto"/>
              <w:right w:val="single" w:sz="4" w:space="0" w:color="auto"/>
            </w:tcBorders>
          </w:tcPr>
          <w:p w:rsidR="00667185" w:rsidRPr="00667185" w:rsidRDefault="00667185" w:rsidP="00667185">
            <w:pPr>
              <w:spacing w:line="400" w:lineRule="exact"/>
              <w:jc w:val="center"/>
              <w:rPr>
                <w:rFonts w:ascii="標楷體" w:eastAsia="標楷體" w:hAnsi="標楷體"/>
                <w:sz w:val="28"/>
                <w:szCs w:val="28"/>
              </w:rPr>
            </w:pPr>
            <w:r w:rsidRPr="00667185">
              <w:rPr>
                <w:rFonts w:ascii="標楷體" w:eastAsia="標楷體" w:hAnsi="標楷體" w:hint="eastAsia"/>
                <w:sz w:val="28"/>
                <w:szCs w:val="28"/>
              </w:rPr>
              <w:t>鄭麗文</w:t>
            </w:r>
          </w:p>
        </w:tc>
        <w:tc>
          <w:tcPr>
            <w:tcW w:w="1436" w:type="pct"/>
            <w:tcBorders>
              <w:top w:val="single" w:sz="4" w:space="0" w:color="auto"/>
              <w:left w:val="single" w:sz="4" w:space="0" w:color="auto"/>
              <w:bottom w:val="single" w:sz="4" w:space="0" w:color="auto"/>
              <w:right w:val="single" w:sz="4" w:space="0" w:color="auto"/>
            </w:tcBorders>
          </w:tcPr>
          <w:p w:rsidR="00667185" w:rsidRPr="00667185" w:rsidRDefault="00667185" w:rsidP="00667185">
            <w:pPr>
              <w:spacing w:line="400" w:lineRule="exact"/>
              <w:jc w:val="both"/>
              <w:rPr>
                <w:rFonts w:ascii="標楷體" w:eastAsia="標楷體" w:hAnsi="標楷體"/>
                <w:color w:val="000000"/>
                <w:sz w:val="28"/>
                <w:szCs w:val="28"/>
              </w:rPr>
            </w:pPr>
            <w:r w:rsidRPr="00667185">
              <w:rPr>
                <w:rFonts w:ascii="標楷體" w:eastAsia="標楷體" w:hAnsi="標楷體" w:hint="eastAsia"/>
                <w:color w:val="000000"/>
                <w:sz w:val="28"/>
                <w:szCs w:val="28"/>
              </w:rPr>
              <w:t>邀請文化部部長史哲列席報告業務概況，並備質詢。</w:t>
            </w:r>
          </w:p>
        </w:tc>
        <w:tc>
          <w:tcPr>
            <w:tcW w:w="929" w:type="pct"/>
            <w:tcBorders>
              <w:top w:val="single" w:sz="4" w:space="0" w:color="auto"/>
              <w:left w:val="single" w:sz="4" w:space="0" w:color="auto"/>
              <w:bottom w:val="single" w:sz="4" w:space="0" w:color="auto"/>
              <w:right w:val="single" w:sz="4" w:space="0" w:color="auto"/>
            </w:tcBorders>
          </w:tcPr>
          <w:p w:rsidR="00667185" w:rsidRPr="00667185" w:rsidRDefault="00E532FD" w:rsidP="00667185">
            <w:pPr>
              <w:spacing w:line="400" w:lineRule="exact"/>
              <w:jc w:val="both"/>
              <w:rPr>
                <w:rFonts w:ascii="標楷體" w:eastAsia="標楷體" w:hAnsi="標楷體"/>
                <w:color w:val="000000"/>
                <w:sz w:val="28"/>
                <w:szCs w:val="28"/>
              </w:rPr>
            </w:pPr>
            <w:r w:rsidRPr="00E532FD">
              <w:rPr>
                <w:rFonts w:ascii="標楷體" w:eastAsia="標楷體" w:hAnsi="標楷體"/>
                <w:color w:val="000000"/>
                <w:sz w:val="28"/>
                <w:szCs w:val="28"/>
              </w:rPr>
              <w:t>立法院第112卷第66期 (5151)</w:t>
            </w:r>
          </w:p>
        </w:tc>
      </w:tr>
      <w:tr w:rsidR="00667185" w:rsidRPr="00667185" w:rsidTr="007B013D">
        <w:trPr>
          <w:trHeight w:val="567"/>
        </w:trPr>
        <w:tc>
          <w:tcPr>
            <w:tcW w:w="357" w:type="pct"/>
            <w:tcBorders>
              <w:top w:val="single" w:sz="4" w:space="0" w:color="auto"/>
              <w:left w:val="single" w:sz="4" w:space="0" w:color="auto"/>
              <w:bottom w:val="single" w:sz="4" w:space="0" w:color="auto"/>
              <w:right w:val="single" w:sz="4" w:space="0" w:color="auto"/>
            </w:tcBorders>
          </w:tcPr>
          <w:p w:rsidR="00667185" w:rsidRPr="00667185" w:rsidRDefault="00667185" w:rsidP="00667185">
            <w:pPr>
              <w:jc w:val="center"/>
              <w:rPr>
                <w:rFonts w:ascii="標楷體" w:eastAsia="標楷體" w:hAnsi="標楷體"/>
                <w:sz w:val="28"/>
              </w:rPr>
            </w:pPr>
            <w:r w:rsidRPr="00667185">
              <w:rPr>
                <w:rFonts w:ascii="標楷體" w:eastAsia="標楷體" w:hAnsi="標楷體" w:hint="eastAsia"/>
                <w:sz w:val="28"/>
              </w:rPr>
              <w:t>3</w:t>
            </w:r>
          </w:p>
        </w:tc>
        <w:tc>
          <w:tcPr>
            <w:tcW w:w="688" w:type="pct"/>
            <w:tcBorders>
              <w:top w:val="single" w:sz="4" w:space="0" w:color="auto"/>
              <w:left w:val="single" w:sz="4" w:space="0" w:color="auto"/>
              <w:bottom w:val="single" w:sz="4" w:space="0" w:color="auto"/>
              <w:right w:val="single" w:sz="4" w:space="0" w:color="auto"/>
            </w:tcBorders>
          </w:tcPr>
          <w:p w:rsidR="00667185" w:rsidRPr="00667185" w:rsidRDefault="00667185" w:rsidP="00667185">
            <w:pPr>
              <w:spacing w:line="400" w:lineRule="exact"/>
              <w:rPr>
                <w:rFonts w:ascii="標楷體" w:eastAsia="標楷體" w:hAnsi="標楷體"/>
                <w:sz w:val="28"/>
                <w:szCs w:val="28"/>
              </w:rPr>
            </w:pPr>
            <w:r w:rsidRPr="00667185">
              <w:rPr>
                <w:rFonts w:ascii="標楷體" w:eastAsia="標楷體" w:hAnsi="標楷體" w:hint="eastAsia"/>
                <w:sz w:val="28"/>
                <w:szCs w:val="28"/>
              </w:rPr>
              <w:t>112.10.11</w:t>
            </w:r>
          </w:p>
          <w:p w:rsidR="00667185" w:rsidRPr="00667185" w:rsidRDefault="00667185" w:rsidP="00667185">
            <w:pPr>
              <w:spacing w:line="400" w:lineRule="exact"/>
              <w:rPr>
                <w:rFonts w:ascii="標楷體" w:eastAsia="標楷體" w:hAnsi="標楷體"/>
                <w:sz w:val="28"/>
                <w:szCs w:val="28"/>
              </w:rPr>
            </w:pPr>
            <w:r w:rsidRPr="00667185">
              <w:rPr>
                <w:rFonts w:ascii="標楷體" w:eastAsia="標楷體" w:hAnsi="標楷體" w:hint="eastAsia"/>
                <w:sz w:val="28"/>
                <w:szCs w:val="28"/>
              </w:rPr>
              <w:t>(星期三)</w:t>
            </w:r>
          </w:p>
          <w:p w:rsidR="00667185" w:rsidRPr="00667185" w:rsidRDefault="00667185" w:rsidP="00667185">
            <w:pPr>
              <w:spacing w:line="400" w:lineRule="exact"/>
              <w:rPr>
                <w:rFonts w:ascii="標楷體" w:eastAsia="標楷體" w:hAnsi="標楷體"/>
                <w:sz w:val="28"/>
                <w:szCs w:val="28"/>
              </w:rPr>
            </w:pPr>
            <w:r w:rsidRPr="00667185">
              <w:rPr>
                <w:rFonts w:ascii="標楷體" w:eastAsia="標楷體" w:hAnsi="標楷體"/>
                <w:sz w:val="28"/>
                <w:szCs w:val="28"/>
              </w:rPr>
              <w:t>112.10.</w:t>
            </w:r>
            <w:r w:rsidRPr="00667185">
              <w:rPr>
                <w:rFonts w:ascii="標楷體" w:eastAsia="標楷體" w:hAnsi="標楷體" w:hint="eastAsia"/>
                <w:sz w:val="28"/>
                <w:szCs w:val="28"/>
              </w:rPr>
              <w:t>12</w:t>
            </w:r>
          </w:p>
          <w:p w:rsidR="00667185" w:rsidRPr="00667185" w:rsidRDefault="00667185" w:rsidP="00667185">
            <w:pPr>
              <w:spacing w:line="400" w:lineRule="exact"/>
              <w:rPr>
                <w:rFonts w:ascii="標楷體" w:eastAsia="標楷體" w:hAnsi="標楷體"/>
                <w:sz w:val="28"/>
                <w:szCs w:val="28"/>
              </w:rPr>
            </w:pPr>
            <w:r w:rsidRPr="00667185">
              <w:rPr>
                <w:rFonts w:ascii="標楷體" w:eastAsia="標楷體" w:hAnsi="標楷體" w:hint="eastAsia"/>
                <w:sz w:val="28"/>
                <w:szCs w:val="28"/>
              </w:rPr>
              <w:t>(星期四)</w:t>
            </w:r>
          </w:p>
        </w:tc>
        <w:tc>
          <w:tcPr>
            <w:tcW w:w="779" w:type="pct"/>
            <w:tcBorders>
              <w:top w:val="single" w:sz="4" w:space="0" w:color="auto"/>
              <w:left w:val="single" w:sz="4" w:space="0" w:color="auto"/>
              <w:bottom w:val="single" w:sz="4" w:space="0" w:color="auto"/>
              <w:right w:val="single" w:sz="4" w:space="0" w:color="auto"/>
            </w:tcBorders>
          </w:tcPr>
          <w:p w:rsidR="00667185" w:rsidRPr="00667185" w:rsidRDefault="00667185" w:rsidP="00667185">
            <w:pPr>
              <w:spacing w:line="400" w:lineRule="exact"/>
              <w:rPr>
                <w:rFonts w:ascii="標楷體" w:eastAsia="標楷體" w:hAnsi="標楷體"/>
                <w:sz w:val="28"/>
                <w:szCs w:val="28"/>
              </w:rPr>
            </w:pPr>
            <w:r w:rsidRPr="00667185">
              <w:rPr>
                <w:rFonts w:ascii="標楷體" w:eastAsia="標楷體" w:hAnsi="標楷體" w:hint="eastAsia"/>
                <w:sz w:val="28"/>
                <w:szCs w:val="28"/>
              </w:rPr>
              <w:t>第3次全體委員會議</w:t>
            </w:r>
          </w:p>
        </w:tc>
        <w:tc>
          <w:tcPr>
            <w:tcW w:w="811" w:type="pct"/>
            <w:tcBorders>
              <w:top w:val="single" w:sz="4" w:space="0" w:color="auto"/>
              <w:left w:val="single" w:sz="4" w:space="0" w:color="auto"/>
              <w:bottom w:val="single" w:sz="4" w:space="0" w:color="auto"/>
              <w:right w:val="single" w:sz="4" w:space="0" w:color="auto"/>
            </w:tcBorders>
          </w:tcPr>
          <w:p w:rsidR="00667185" w:rsidRPr="00667185" w:rsidRDefault="00667185" w:rsidP="00667185">
            <w:pPr>
              <w:spacing w:line="400" w:lineRule="exact"/>
              <w:jc w:val="center"/>
              <w:rPr>
                <w:rFonts w:ascii="標楷體" w:eastAsia="標楷體" w:hAnsi="標楷體"/>
                <w:sz w:val="28"/>
                <w:szCs w:val="28"/>
              </w:rPr>
            </w:pPr>
            <w:r w:rsidRPr="00667185">
              <w:rPr>
                <w:rFonts w:ascii="標楷體" w:eastAsia="標楷體" w:hAnsi="標楷體" w:hint="eastAsia"/>
                <w:sz w:val="28"/>
                <w:szCs w:val="28"/>
              </w:rPr>
              <w:t>范雲</w:t>
            </w:r>
          </w:p>
        </w:tc>
        <w:tc>
          <w:tcPr>
            <w:tcW w:w="1436" w:type="pct"/>
            <w:tcBorders>
              <w:top w:val="single" w:sz="4" w:space="0" w:color="auto"/>
              <w:left w:val="single" w:sz="4" w:space="0" w:color="auto"/>
              <w:bottom w:val="single" w:sz="4" w:space="0" w:color="auto"/>
              <w:right w:val="single" w:sz="4" w:space="0" w:color="auto"/>
            </w:tcBorders>
          </w:tcPr>
          <w:p w:rsidR="00667185" w:rsidRPr="00667185" w:rsidRDefault="00667185" w:rsidP="00667185">
            <w:pPr>
              <w:spacing w:line="400" w:lineRule="exact"/>
              <w:jc w:val="both"/>
              <w:rPr>
                <w:rFonts w:ascii="標楷體" w:eastAsia="標楷體" w:hAnsi="標楷體"/>
                <w:color w:val="000000"/>
                <w:sz w:val="28"/>
                <w:szCs w:val="28"/>
              </w:rPr>
            </w:pPr>
            <w:r w:rsidRPr="00667185">
              <w:rPr>
                <w:rFonts w:ascii="標楷體" w:eastAsia="標楷體" w:hAnsi="標楷體" w:hint="eastAsia"/>
                <w:color w:val="000000"/>
                <w:sz w:val="28"/>
                <w:szCs w:val="28"/>
              </w:rPr>
              <w:t>(10月11日)</w:t>
            </w:r>
          </w:p>
          <w:p w:rsidR="00667185" w:rsidRPr="00667185" w:rsidRDefault="00667185" w:rsidP="00667185">
            <w:pPr>
              <w:spacing w:line="400" w:lineRule="exact"/>
              <w:jc w:val="both"/>
              <w:rPr>
                <w:rFonts w:ascii="標楷體" w:eastAsia="標楷體" w:hAnsi="標楷體"/>
                <w:color w:val="000000"/>
                <w:sz w:val="28"/>
                <w:szCs w:val="28"/>
              </w:rPr>
            </w:pPr>
            <w:r w:rsidRPr="00667185">
              <w:rPr>
                <w:rFonts w:ascii="標楷體" w:eastAsia="標楷體" w:hAnsi="標楷體" w:hint="eastAsia"/>
                <w:color w:val="000000"/>
                <w:sz w:val="28"/>
                <w:szCs w:val="28"/>
              </w:rPr>
              <w:t>邀請教育部部長潘文忠列席報告業務概況，並備質詢。</w:t>
            </w:r>
          </w:p>
          <w:p w:rsidR="00667185" w:rsidRPr="00667185" w:rsidRDefault="00667185" w:rsidP="00667185">
            <w:pPr>
              <w:spacing w:line="400" w:lineRule="exact"/>
              <w:jc w:val="both"/>
              <w:rPr>
                <w:rFonts w:ascii="標楷體" w:eastAsia="標楷體" w:hAnsi="標楷體"/>
                <w:color w:val="000000"/>
                <w:sz w:val="28"/>
                <w:szCs w:val="28"/>
              </w:rPr>
            </w:pPr>
            <w:r w:rsidRPr="00667185">
              <w:rPr>
                <w:rFonts w:ascii="標楷體" w:eastAsia="標楷體" w:hAnsi="標楷體" w:hint="eastAsia"/>
                <w:color w:val="000000"/>
                <w:sz w:val="28"/>
                <w:szCs w:val="28"/>
              </w:rPr>
              <w:t>(10月12日)</w:t>
            </w:r>
          </w:p>
          <w:p w:rsidR="00667185" w:rsidRPr="00667185" w:rsidRDefault="00667185" w:rsidP="00667185">
            <w:pPr>
              <w:spacing w:line="400" w:lineRule="exact"/>
              <w:jc w:val="both"/>
              <w:rPr>
                <w:rFonts w:ascii="標楷體" w:eastAsia="標楷體" w:hAnsi="標楷體"/>
                <w:color w:val="000000"/>
                <w:sz w:val="28"/>
                <w:szCs w:val="28"/>
              </w:rPr>
            </w:pPr>
            <w:r w:rsidRPr="00667185">
              <w:rPr>
                <w:rFonts w:ascii="標楷體" w:eastAsia="標楷體" w:hAnsi="標楷體" w:hint="eastAsia"/>
                <w:color w:val="000000"/>
                <w:sz w:val="28"/>
                <w:szCs w:val="28"/>
              </w:rPr>
              <w:t>一、邀請中央研究院院長廖俊智列席報告業務概況，並備質詢。</w:t>
            </w:r>
          </w:p>
          <w:p w:rsidR="00667185" w:rsidRPr="00667185" w:rsidRDefault="00667185" w:rsidP="00667185">
            <w:pPr>
              <w:spacing w:line="400" w:lineRule="exact"/>
              <w:jc w:val="both"/>
              <w:rPr>
                <w:rFonts w:ascii="標楷體" w:eastAsia="標楷體" w:hAnsi="標楷體"/>
                <w:color w:val="000000"/>
                <w:sz w:val="28"/>
                <w:szCs w:val="28"/>
              </w:rPr>
            </w:pPr>
            <w:r w:rsidRPr="00667185">
              <w:rPr>
                <w:rFonts w:ascii="標楷體" w:eastAsia="標楷體" w:hAnsi="標楷體" w:hint="eastAsia"/>
                <w:color w:val="000000"/>
                <w:sz w:val="28"/>
                <w:szCs w:val="28"/>
              </w:rPr>
              <w:t>二、審查113年度中央政府總預算案有關中央研究院單位預算案。</w:t>
            </w:r>
          </w:p>
          <w:p w:rsidR="00667185" w:rsidRPr="00667185" w:rsidRDefault="00667185" w:rsidP="00667185">
            <w:pPr>
              <w:spacing w:line="400" w:lineRule="exact"/>
              <w:jc w:val="both"/>
              <w:rPr>
                <w:rFonts w:ascii="標楷體" w:eastAsia="標楷體" w:hAnsi="標楷體"/>
                <w:color w:val="000000"/>
                <w:sz w:val="28"/>
                <w:szCs w:val="28"/>
              </w:rPr>
            </w:pPr>
            <w:r w:rsidRPr="00667185">
              <w:rPr>
                <w:rFonts w:ascii="標楷體" w:eastAsia="標楷體" w:hAnsi="標楷體" w:hint="eastAsia"/>
                <w:color w:val="000000"/>
                <w:sz w:val="28"/>
                <w:szCs w:val="28"/>
              </w:rPr>
              <w:t>三、審查113年度中央政府總預算案有關中央研究院科學研究基金附屬單位預算案。   （僅進行詢答，相關提案請於10月20日中</w:t>
            </w:r>
            <w:r w:rsidRPr="00667185">
              <w:rPr>
                <w:rFonts w:ascii="標楷體" w:eastAsia="標楷體" w:hAnsi="標楷體" w:hint="eastAsia"/>
                <w:color w:val="000000"/>
                <w:sz w:val="28"/>
                <w:szCs w:val="28"/>
              </w:rPr>
              <w:lastRenderedPageBreak/>
              <w:t>午12時前提出）</w:t>
            </w:r>
          </w:p>
        </w:tc>
        <w:tc>
          <w:tcPr>
            <w:tcW w:w="929" w:type="pct"/>
            <w:tcBorders>
              <w:top w:val="single" w:sz="4" w:space="0" w:color="auto"/>
              <w:left w:val="single" w:sz="4" w:space="0" w:color="auto"/>
              <w:bottom w:val="single" w:sz="4" w:space="0" w:color="auto"/>
              <w:right w:val="single" w:sz="4" w:space="0" w:color="auto"/>
            </w:tcBorders>
          </w:tcPr>
          <w:p w:rsidR="00667185" w:rsidRPr="00667185" w:rsidRDefault="00E532FD" w:rsidP="00667185">
            <w:pPr>
              <w:spacing w:line="400" w:lineRule="exact"/>
              <w:jc w:val="both"/>
              <w:rPr>
                <w:rFonts w:ascii="標楷體" w:eastAsia="標楷體" w:hAnsi="標楷體"/>
                <w:color w:val="000000"/>
                <w:sz w:val="28"/>
                <w:szCs w:val="28"/>
              </w:rPr>
            </w:pPr>
            <w:r w:rsidRPr="00E532FD">
              <w:rPr>
                <w:rFonts w:ascii="標楷體" w:eastAsia="標楷體" w:hAnsi="標楷體"/>
                <w:color w:val="000000"/>
                <w:sz w:val="28"/>
                <w:szCs w:val="28"/>
              </w:rPr>
              <w:lastRenderedPageBreak/>
              <w:t>立法院第112卷第69期 (5154)</w:t>
            </w:r>
          </w:p>
        </w:tc>
      </w:tr>
      <w:tr w:rsidR="00667185" w:rsidRPr="00667185" w:rsidTr="007B013D">
        <w:trPr>
          <w:trHeight w:val="567"/>
        </w:trPr>
        <w:tc>
          <w:tcPr>
            <w:tcW w:w="357" w:type="pct"/>
            <w:tcBorders>
              <w:top w:val="single" w:sz="4" w:space="0" w:color="auto"/>
              <w:left w:val="single" w:sz="4" w:space="0" w:color="auto"/>
              <w:bottom w:val="single" w:sz="4" w:space="0" w:color="auto"/>
              <w:right w:val="single" w:sz="4" w:space="0" w:color="auto"/>
            </w:tcBorders>
          </w:tcPr>
          <w:p w:rsidR="00667185" w:rsidRPr="00667185" w:rsidRDefault="00667185" w:rsidP="00667185">
            <w:pPr>
              <w:jc w:val="center"/>
              <w:rPr>
                <w:rFonts w:ascii="標楷體" w:eastAsia="標楷體" w:hAnsi="標楷體"/>
                <w:sz w:val="28"/>
              </w:rPr>
            </w:pPr>
            <w:r w:rsidRPr="00667185">
              <w:rPr>
                <w:rFonts w:ascii="標楷體" w:eastAsia="標楷體" w:hAnsi="標楷體" w:hint="eastAsia"/>
                <w:sz w:val="28"/>
              </w:rPr>
              <w:t>4</w:t>
            </w:r>
          </w:p>
        </w:tc>
        <w:tc>
          <w:tcPr>
            <w:tcW w:w="688" w:type="pct"/>
            <w:tcBorders>
              <w:top w:val="single" w:sz="4" w:space="0" w:color="auto"/>
              <w:left w:val="single" w:sz="4" w:space="0" w:color="auto"/>
              <w:bottom w:val="single" w:sz="4" w:space="0" w:color="auto"/>
              <w:right w:val="single" w:sz="4" w:space="0" w:color="auto"/>
            </w:tcBorders>
          </w:tcPr>
          <w:p w:rsidR="00667185" w:rsidRPr="00667185" w:rsidRDefault="00667185" w:rsidP="00667185">
            <w:pPr>
              <w:spacing w:line="400" w:lineRule="exact"/>
              <w:rPr>
                <w:rFonts w:ascii="標楷體" w:eastAsia="標楷體" w:hAnsi="標楷體"/>
                <w:sz w:val="28"/>
                <w:szCs w:val="28"/>
              </w:rPr>
            </w:pPr>
            <w:r w:rsidRPr="00667185">
              <w:rPr>
                <w:rFonts w:ascii="標楷體" w:eastAsia="標楷體" w:hAnsi="標楷體" w:hint="eastAsia"/>
                <w:sz w:val="28"/>
                <w:szCs w:val="28"/>
              </w:rPr>
              <w:t>112.10.18</w:t>
            </w:r>
          </w:p>
          <w:p w:rsidR="00667185" w:rsidRPr="00667185" w:rsidRDefault="00667185" w:rsidP="00667185">
            <w:pPr>
              <w:spacing w:line="400" w:lineRule="exact"/>
              <w:rPr>
                <w:rFonts w:ascii="標楷體" w:eastAsia="標楷體" w:hAnsi="標楷體"/>
                <w:sz w:val="28"/>
                <w:szCs w:val="28"/>
              </w:rPr>
            </w:pPr>
            <w:r w:rsidRPr="00667185">
              <w:rPr>
                <w:rFonts w:ascii="標楷體" w:eastAsia="標楷體" w:hAnsi="標楷體" w:hint="eastAsia"/>
                <w:sz w:val="28"/>
                <w:szCs w:val="28"/>
              </w:rPr>
              <w:t>(星期三)</w:t>
            </w:r>
          </w:p>
          <w:p w:rsidR="00667185" w:rsidRPr="00667185" w:rsidRDefault="00667185" w:rsidP="00667185">
            <w:pPr>
              <w:spacing w:line="400" w:lineRule="exact"/>
              <w:rPr>
                <w:rFonts w:ascii="標楷體" w:eastAsia="標楷體" w:hAnsi="標楷體"/>
                <w:sz w:val="28"/>
                <w:szCs w:val="28"/>
              </w:rPr>
            </w:pPr>
            <w:r w:rsidRPr="00667185">
              <w:rPr>
                <w:rFonts w:ascii="標楷體" w:eastAsia="標楷體" w:hAnsi="標楷體"/>
                <w:sz w:val="28"/>
                <w:szCs w:val="28"/>
              </w:rPr>
              <w:t>112.10.</w:t>
            </w:r>
            <w:r w:rsidRPr="00667185">
              <w:rPr>
                <w:rFonts w:ascii="標楷體" w:eastAsia="標楷體" w:hAnsi="標楷體" w:hint="eastAsia"/>
                <w:sz w:val="28"/>
                <w:szCs w:val="28"/>
              </w:rPr>
              <w:t>19</w:t>
            </w:r>
          </w:p>
          <w:p w:rsidR="00667185" w:rsidRPr="00667185" w:rsidRDefault="00667185" w:rsidP="00667185">
            <w:pPr>
              <w:spacing w:line="400" w:lineRule="exact"/>
              <w:rPr>
                <w:rFonts w:ascii="標楷體" w:eastAsia="標楷體" w:hAnsi="標楷體"/>
                <w:sz w:val="28"/>
                <w:szCs w:val="28"/>
              </w:rPr>
            </w:pPr>
            <w:r w:rsidRPr="00667185">
              <w:rPr>
                <w:rFonts w:ascii="標楷體" w:eastAsia="標楷體" w:hAnsi="標楷體" w:hint="eastAsia"/>
                <w:sz w:val="28"/>
                <w:szCs w:val="28"/>
              </w:rPr>
              <w:t>(星期四)</w:t>
            </w:r>
          </w:p>
        </w:tc>
        <w:tc>
          <w:tcPr>
            <w:tcW w:w="779" w:type="pct"/>
            <w:tcBorders>
              <w:top w:val="single" w:sz="4" w:space="0" w:color="auto"/>
              <w:left w:val="single" w:sz="4" w:space="0" w:color="auto"/>
              <w:bottom w:val="single" w:sz="4" w:space="0" w:color="auto"/>
              <w:right w:val="single" w:sz="4" w:space="0" w:color="auto"/>
            </w:tcBorders>
          </w:tcPr>
          <w:p w:rsidR="00667185" w:rsidRPr="00667185" w:rsidRDefault="00667185" w:rsidP="00667185">
            <w:pPr>
              <w:spacing w:line="400" w:lineRule="exact"/>
              <w:rPr>
                <w:rFonts w:ascii="標楷體" w:eastAsia="標楷體" w:hAnsi="標楷體"/>
                <w:sz w:val="28"/>
                <w:szCs w:val="28"/>
              </w:rPr>
            </w:pPr>
            <w:r w:rsidRPr="00667185">
              <w:rPr>
                <w:rFonts w:ascii="標楷體" w:eastAsia="標楷體" w:hAnsi="標楷體" w:hint="eastAsia"/>
                <w:sz w:val="28"/>
                <w:szCs w:val="28"/>
              </w:rPr>
              <w:t>第4次全體委員會議</w:t>
            </w:r>
          </w:p>
        </w:tc>
        <w:tc>
          <w:tcPr>
            <w:tcW w:w="811" w:type="pct"/>
            <w:tcBorders>
              <w:top w:val="single" w:sz="4" w:space="0" w:color="auto"/>
              <w:left w:val="single" w:sz="4" w:space="0" w:color="auto"/>
              <w:bottom w:val="single" w:sz="4" w:space="0" w:color="auto"/>
              <w:right w:val="single" w:sz="4" w:space="0" w:color="auto"/>
            </w:tcBorders>
          </w:tcPr>
          <w:p w:rsidR="00667185" w:rsidRPr="00667185" w:rsidRDefault="00667185" w:rsidP="00667185">
            <w:pPr>
              <w:spacing w:line="400" w:lineRule="exact"/>
              <w:jc w:val="center"/>
              <w:rPr>
                <w:rFonts w:ascii="標楷體" w:eastAsia="標楷體" w:hAnsi="標楷體"/>
                <w:sz w:val="28"/>
                <w:szCs w:val="28"/>
              </w:rPr>
            </w:pPr>
            <w:r w:rsidRPr="00667185">
              <w:rPr>
                <w:rFonts w:ascii="標楷體" w:eastAsia="標楷體" w:hAnsi="標楷體" w:hint="eastAsia"/>
                <w:sz w:val="28"/>
                <w:szCs w:val="28"/>
              </w:rPr>
              <w:t>鄭麗文</w:t>
            </w:r>
          </w:p>
        </w:tc>
        <w:tc>
          <w:tcPr>
            <w:tcW w:w="1436" w:type="pct"/>
            <w:tcBorders>
              <w:top w:val="single" w:sz="4" w:space="0" w:color="auto"/>
              <w:left w:val="single" w:sz="4" w:space="0" w:color="auto"/>
              <w:bottom w:val="single" w:sz="4" w:space="0" w:color="auto"/>
              <w:right w:val="single" w:sz="4" w:space="0" w:color="auto"/>
            </w:tcBorders>
          </w:tcPr>
          <w:p w:rsidR="00667185" w:rsidRPr="00667185" w:rsidRDefault="00667185" w:rsidP="00667185">
            <w:pPr>
              <w:spacing w:line="400" w:lineRule="exact"/>
              <w:jc w:val="both"/>
              <w:rPr>
                <w:rFonts w:ascii="標楷體" w:eastAsia="標楷體" w:hAnsi="標楷體"/>
                <w:color w:val="000000"/>
                <w:sz w:val="28"/>
                <w:szCs w:val="28"/>
              </w:rPr>
            </w:pPr>
            <w:r w:rsidRPr="00667185">
              <w:rPr>
                <w:rFonts w:ascii="標楷體" w:eastAsia="標楷體" w:hAnsi="標楷體" w:hint="eastAsia"/>
                <w:color w:val="000000"/>
                <w:sz w:val="28"/>
                <w:szCs w:val="28"/>
              </w:rPr>
              <w:t>(10月18日)</w:t>
            </w:r>
          </w:p>
          <w:p w:rsidR="00667185" w:rsidRPr="00667185" w:rsidRDefault="00667185" w:rsidP="00667185">
            <w:pPr>
              <w:spacing w:line="400" w:lineRule="exact"/>
              <w:jc w:val="both"/>
              <w:rPr>
                <w:rFonts w:ascii="標楷體" w:eastAsia="標楷體" w:hAnsi="標楷體"/>
                <w:color w:val="000000"/>
                <w:sz w:val="28"/>
                <w:szCs w:val="28"/>
              </w:rPr>
            </w:pPr>
            <w:r w:rsidRPr="00667185">
              <w:rPr>
                <w:rFonts w:ascii="標楷體" w:eastAsia="標楷體" w:hAnsi="標楷體" w:hint="eastAsia"/>
                <w:color w:val="000000"/>
                <w:sz w:val="28"/>
                <w:szCs w:val="28"/>
              </w:rPr>
              <w:t>邀請國家科學及技術委員會主任委員吳政忠列席報告業務概況，並備質詢。</w:t>
            </w:r>
          </w:p>
          <w:p w:rsidR="00667185" w:rsidRPr="00667185" w:rsidRDefault="00667185" w:rsidP="00667185">
            <w:pPr>
              <w:spacing w:line="400" w:lineRule="exact"/>
              <w:jc w:val="both"/>
              <w:rPr>
                <w:rFonts w:ascii="標楷體" w:eastAsia="標楷體" w:hAnsi="標楷體"/>
                <w:color w:val="000000"/>
                <w:sz w:val="28"/>
                <w:szCs w:val="28"/>
              </w:rPr>
            </w:pPr>
            <w:r w:rsidRPr="00667185">
              <w:rPr>
                <w:rFonts w:ascii="標楷體" w:eastAsia="標楷體" w:hAnsi="標楷體" w:hint="eastAsia"/>
                <w:color w:val="000000"/>
                <w:sz w:val="28"/>
                <w:szCs w:val="28"/>
              </w:rPr>
              <w:t>(10月19日)</w:t>
            </w:r>
          </w:p>
          <w:p w:rsidR="00667185" w:rsidRPr="00667185" w:rsidRDefault="00667185" w:rsidP="00667185">
            <w:pPr>
              <w:spacing w:line="400" w:lineRule="exact"/>
              <w:jc w:val="both"/>
              <w:rPr>
                <w:rFonts w:ascii="標楷體" w:eastAsia="標楷體" w:hAnsi="標楷體"/>
                <w:color w:val="000000"/>
                <w:sz w:val="28"/>
                <w:szCs w:val="28"/>
              </w:rPr>
            </w:pPr>
            <w:r w:rsidRPr="00667185">
              <w:rPr>
                <w:rFonts w:ascii="標楷體" w:eastAsia="標楷體" w:hAnsi="標楷體" w:hint="eastAsia"/>
                <w:color w:val="000000"/>
                <w:sz w:val="28"/>
                <w:szCs w:val="28"/>
              </w:rPr>
              <w:t>邀請教育部部長、行政院副秘書長、公務人員保障暨培訓委員會、銓敘部、法務部、不當黨產處理委員會列席就「維持校園行政中立、杜絕政治進入校園」進行專題報告，並備質詢。</w:t>
            </w:r>
          </w:p>
        </w:tc>
        <w:tc>
          <w:tcPr>
            <w:tcW w:w="929" w:type="pct"/>
            <w:tcBorders>
              <w:top w:val="single" w:sz="4" w:space="0" w:color="auto"/>
              <w:left w:val="single" w:sz="4" w:space="0" w:color="auto"/>
              <w:bottom w:val="single" w:sz="4" w:space="0" w:color="auto"/>
              <w:right w:val="single" w:sz="4" w:space="0" w:color="auto"/>
            </w:tcBorders>
          </w:tcPr>
          <w:p w:rsidR="00667185" w:rsidRPr="00667185" w:rsidRDefault="00E532FD" w:rsidP="00667185">
            <w:pPr>
              <w:spacing w:line="400" w:lineRule="exact"/>
              <w:jc w:val="both"/>
              <w:rPr>
                <w:rFonts w:ascii="標楷體" w:eastAsia="標楷體" w:hAnsi="標楷體"/>
                <w:color w:val="000000"/>
                <w:sz w:val="28"/>
                <w:szCs w:val="28"/>
              </w:rPr>
            </w:pPr>
            <w:r w:rsidRPr="00E532FD">
              <w:rPr>
                <w:rFonts w:ascii="標楷體" w:eastAsia="標楷體" w:hAnsi="標楷體"/>
                <w:color w:val="000000"/>
                <w:sz w:val="28"/>
                <w:szCs w:val="28"/>
              </w:rPr>
              <w:t>立法院第112卷第72期 (5157) 二冊</w:t>
            </w:r>
          </w:p>
        </w:tc>
      </w:tr>
      <w:tr w:rsidR="00667185" w:rsidRPr="00667185" w:rsidTr="007B013D">
        <w:trPr>
          <w:trHeight w:val="567"/>
        </w:trPr>
        <w:tc>
          <w:tcPr>
            <w:tcW w:w="357" w:type="pct"/>
            <w:tcBorders>
              <w:top w:val="single" w:sz="4" w:space="0" w:color="auto"/>
              <w:left w:val="single" w:sz="4" w:space="0" w:color="auto"/>
              <w:bottom w:val="single" w:sz="4" w:space="0" w:color="auto"/>
              <w:right w:val="single" w:sz="4" w:space="0" w:color="auto"/>
            </w:tcBorders>
          </w:tcPr>
          <w:p w:rsidR="00667185" w:rsidRPr="00667185" w:rsidRDefault="00667185" w:rsidP="00667185">
            <w:pPr>
              <w:jc w:val="center"/>
              <w:rPr>
                <w:rFonts w:ascii="標楷體" w:eastAsia="標楷體" w:hAnsi="標楷體"/>
                <w:sz w:val="28"/>
              </w:rPr>
            </w:pPr>
            <w:r w:rsidRPr="00667185">
              <w:rPr>
                <w:rFonts w:ascii="標楷體" w:eastAsia="標楷體" w:hAnsi="標楷體" w:hint="eastAsia"/>
                <w:sz w:val="28"/>
              </w:rPr>
              <w:t>5</w:t>
            </w:r>
          </w:p>
        </w:tc>
        <w:tc>
          <w:tcPr>
            <w:tcW w:w="688" w:type="pct"/>
            <w:tcBorders>
              <w:top w:val="single" w:sz="4" w:space="0" w:color="auto"/>
              <w:left w:val="single" w:sz="4" w:space="0" w:color="auto"/>
              <w:bottom w:val="single" w:sz="4" w:space="0" w:color="auto"/>
              <w:right w:val="single" w:sz="4" w:space="0" w:color="auto"/>
            </w:tcBorders>
          </w:tcPr>
          <w:p w:rsidR="00667185" w:rsidRPr="00667185" w:rsidRDefault="00667185" w:rsidP="00667185">
            <w:pPr>
              <w:spacing w:line="400" w:lineRule="exact"/>
              <w:rPr>
                <w:rFonts w:ascii="標楷體" w:eastAsia="標楷體" w:hAnsi="標楷體"/>
                <w:sz w:val="28"/>
                <w:szCs w:val="28"/>
              </w:rPr>
            </w:pPr>
            <w:r w:rsidRPr="00667185">
              <w:rPr>
                <w:rFonts w:ascii="標楷體" w:eastAsia="標楷體" w:hAnsi="標楷體" w:hint="eastAsia"/>
                <w:sz w:val="28"/>
                <w:szCs w:val="28"/>
              </w:rPr>
              <w:t>112.10.25</w:t>
            </w:r>
          </w:p>
          <w:p w:rsidR="00667185" w:rsidRPr="00667185" w:rsidRDefault="00667185" w:rsidP="00667185">
            <w:pPr>
              <w:spacing w:line="400" w:lineRule="exact"/>
              <w:rPr>
                <w:rFonts w:ascii="標楷體" w:eastAsia="標楷體" w:hAnsi="標楷體"/>
                <w:sz w:val="28"/>
                <w:szCs w:val="28"/>
              </w:rPr>
            </w:pPr>
            <w:r w:rsidRPr="00667185">
              <w:rPr>
                <w:rFonts w:ascii="標楷體" w:eastAsia="標楷體" w:hAnsi="標楷體" w:hint="eastAsia"/>
                <w:sz w:val="28"/>
                <w:szCs w:val="28"/>
              </w:rPr>
              <w:t>(星期三)</w:t>
            </w:r>
          </w:p>
          <w:p w:rsidR="00667185" w:rsidRPr="00667185" w:rsidRDefault="00667185" w:rsidP="00667185">
            <w:pPr>
              <w:spacing w:line="400" w:lineRule="exact"/>
              <w:rPr>
                <w:rFonts w:ascii="標楷體" w:eastAsia="標楷體" w:hAnsi="標楷體"/>
                <w:sz w:val="28"/>
                <w:szCs w:val="28"/>
              </w:rPr>
            </w:pPr>
            <w:r w:rsidRPr="00667185">
              <w:rPr>
                <w:rFonts w:ascii="標楷體" w:eastAsia="標楷體" w:hAnsi="標楷體"/>
                <w:sz w:val="28"/>
                <w:szCs w:val="28"/>
              </w:rPr>
              <w:t>112.10.</w:t>
            </w:r>
            <w:r w:rsidRPr="00667185">
              <w:rPr>
                <w:rFonts w:ascii="標楷體" w:eastAsia="標楷體" w:hAnsi="標楷體" w:hint="eastAsia"/>
                <w:sz w:val="28"/>
                <w:szCs w:val="28"/>
              </w:rPr>
              <w:t>26</w:t>
            </w:r>
          </w:p>
          <w:p w:rsidR="00667185" w:rsidRPr="00667185" w:rsidRDefault="00667185" w:rsidP="00667185">
            <w:pPr>
              <w:spacing w:line="400" w:lineRule="exact"/>
              <w:rPr>
                <w:rFonts w:ascii="標楷體" w:eastAsia="標楷體" w:hAnsi="標楷體"/>
                <w:sz w:val="28"/>
                <w:szCs w:val="28"/>
              </w:rPr>
            </w:pPr>
            <w:r w:rsidRPr="00667185">
              <w:rPr>
                <w:rFonts w:ascii="標楷體" w:eastAsia="標楷體" w:hAnsi="標楷體" w:hint="eastAsia"/>
                <w:sz w:val="28"/>
                <w:szCs w:val="28"/>
              </w:rPr>
              <w:t>(星期四)</w:t>
            </w:r>
          </w:p>
        </w:tc>
        <w:tc>
          <w:tcPr>
            <w:tcW w:w="779" w:type="pct"/>
            <w:tcBorders>
              <w:top w:val="single" w:sz="4" w:space="0" w:color="auto"/>
              <w:left w:val="single" w:sz="4" w:space="0" w:color="auto"/>
              <w:bottom w:val="single" w:sz="4" w:space="0" w:color="auto"/>
              <w:right w:val="single" w:sz="4" w:space="0" w:color="auto"/>
            </w:tcBorders>
          </w:tcPr>
          <w:p w:rsidR="00667185" w:rsidRPr="00667185" w:rsidRDefault="00667185" w:rsidP="00667185">
            <w:pPr>
              <w:spacing w:line="400" w:lineRule="exact"/>
              <w:rPr>
                <w:rFonts w:ascii="標楷體" w:eastAsia="標楷體" w:hAnsi="標楷體"/>
                <w:sz w:val="28"/>
                <w:szCs w:val="28"/>
              </w:rPr>
            </w:pPr>
            <w:r w:rsidRPr="00667185">
              <w:rPr>
                <w:rFonts w:ascii="標楷體" w:eastAsia="標楷體" w:hAnsi="標楷體" w:hint="eastAsia"/>
                <w:sz w:val="28"/>
                <w:szCs w:val="28"/>
              </w:rPr>
              <w:t>第5次全體委員會議</w:t>
            </w:r>
          </w:p>
        </w:tc>
        <w:tc>
          <w:tcPr>
            <w:tcW w:w="811" w:type="pct"/>
            <w:tcBorders>
              <w:top w:val="single" w:sz="4" w:space="0" w:color="auto"/>
              <w:left w:val="single" w:sz="4" w:space="0" w:color="auto"/>
              <w:bottom w:val="single" w:sz="4" w:space="0" w:color="auto"/>
              <w:right w:val="single" w:sz="4" w:space="0" w:color="auto"/>
            </w:tcBorders>
          </w:tcPr>
          <w:p w:rsidR="00667185" w:rsidRPr="00667185" w:rsidRDefault="00667185" w:rsidP="00667185">
            <w:pPr>
              <w:spacing w:line="400" w:lineRule="exact"/>
              <w:jc w:val="center"/>
              <w:rPr>
                <w:rFonts w:ascii="標楷體" w:eastAsia="標楷體" w:hAnsi="標楷體"/>
                <w:sz w:val="28"/>
                <w:szCs w:val="28"/>
              </w:rPr>
            </w:pPr>
            <w:r w:rsidRPr="00667185">
              <w:rPr>
                <w:rFonts w:ascii="標楷體" w:eastAsia="標楷體" w:hAnsi="標楷體" w:hint="eastAsia"/>
                <w:sz w:val="28"/>
                <w:szCs w:val="28"/>
              </w:rPr>
              <w:t>范雲</w:t>
            </w:r>
          </w:p>
        </w:tc>
        <w:tc>
          <w:tcPr>
            <w:tcW w:w="1436" w:type="pct"/>
            <w:tcBorders>
              <w:top w:val="single" w:sz="4" w:space="0" w:color="auto"/>
              <w:left w:val="single" w:sz="4" w:space="0" w:color="auto"/>
              <w:bottom w:val="single" w:sz="4" w:space="0" w:color="auto"/>
              <w:right w:val="single" w:sz="4" w:space="0" w:color="auto"/>
            </w:tcBorders>
          </w:tcPr>
          <w:p w:rsidR="00667185" w:rsidRPr="00667185" w:rsidRDefault="00667185" w:rsidP="00667185">
            <w:pPr>
              <w:spacing w:line="400" w:lineRule="exact"/>
              <w:jc w:val="both"/>
              <w:rPr>
                <w:rFonts w:ascii="標楷體" w:eastAsia="標楷體" w:hAnsi="標楷體"/>
                <w:color w:val="000000"/>
                <w:sz w:val="28"/>
                <w:szCs w:val="28"/>
              </w:rPr>
            </w:pPr>
            <w:r w:rsidRPr="00667185">
              <w:rPr>
                <w:rFonts w:ascii="標楷體" w:eastAsia="標楷體" w:hAnsi="標楷體" w:hint="eastAsia"/>
                <w:color w:val="000000"/>
                <w:sz w:val="28"/>
                <w:szCs w:val="28"/>
              </w:rPr>
              <w:t>(10月25日)</w:t>
            </w:r>
          </w:p>
          <w:p w:rsidR="00667185" w:rsidRPr="00667185" w:rsidRDefault="00667185" w:rsidP="00667185">
            <w:pPr>
              <w:spacing w:line="400" w:lineRule="exact"/>
              <w:jc w:val="both"/>
              <w:rPr>
                <w:rFonts w:ascii="標楷體" w:eastAsia="標楷體" w:hAnsi="標楷體"/>
                <w:color w:val="000000"/>
                <w:sz w:val="28"/>
                <w:szCs w:val="28"/>
              </w:rPr>
            </w:pPr>
            <w:r w:rsidRPr="00667185">
              <w:rPr>
                <w:rFonts w:ascii="標楷體" w:eastAsia="標楷體" w:hAnsi="標楷體" w:hint="eastAsia"/>
                <w:color w:val="000000"/>
                <w:sz w:val="28"/>
                <w:szCs w:val="28"/>
              </w:rPr>
              <w:t>一、審查113年度中央政府總預算案有關教育部及所屬單位預算案。</w:t>
            </w:r>
          </w:p>
          <w:p w:rsidR="00667185" w:rsidRPr="00667185" w:rsidRDefault="00667185" w:rsidP="00667185">
            <w:pPr>
              <w:spacing w:line="400" w:lineRule="exact"/>
              <w:jc w:val="both"/>
              <w:rPr>
                <w:rFonts w:ascii="標楷體" w:eastAsia="標楷體" w:hAnsi="標楷體"/>
                <w:color w:val="000000"/>
                <w:sz w:val="28"/>
                <w:szCs w:val="28"/>
              </w:rPr>
            </w:pPr>
            <w:r w:rsidRPr="00667185">
              <w:rPr>
                <w:rFonts w:ascii="標楷體" w:eastAsia="標楷體" w:hAnsi="標楷體" w:hint="eastAsia"/>
                <w:color w:val="000000"/>
                <w:sz w:val="28"/>
                <w:szCs w:val="28"/>
              </w:rPr>
              <w:t>二、審查113年度教育部主管47所國立大學校院校務基金、國立臺灣大學附設醫院作業基金、國立成功大學附設醫院作業基金、國立陽明交通大學附設醫院作業基金、教育部所屬機構作業基金、國立高級中等學校校務基金、學產基金、運動發展基金、私立高級中等以上學校退場基金。</w:t>
            </w:r>
          </w:p>
          <w:p w:rsidR="00667185" w:rsidRPr="00667185" w:rsidRDefault="00667185" w:rsidP="00667185">
            <w:pPr>
              <w:spacing w:line="400" w:lineRule="exact"/>
              <w:jc w:val="both"/>
              <w:rPr>
                <w:rFonts w:ascii="標楷體" w:eastAsia="標楷體" w:hAnsi="標楷體"/>
                <w:color w:val="000000"/>
                <w:sz w:val="28"/>
                <w:szCs w:val="28"/>
              </w:rPr>
            </w:pPr>
            <w:r w:rsidRPr="00667185">
              <w:rPr>
                <w:rFonts w:ascii="標楷體" w:eastAsia="標楷體" w:hAnsi="標楷體" w:hint="eastAsia"/>
                <w:color w:val="000000"/>
                <w:sz w:val="28"/>
                <w:szCs w:val="28"/>
              </w:rPr>
              <w:lastRenderedPageBreak/>
              <w:t>三、審查113年度行政法人國家運動訓練中心預算案。</w:t>
            </w:r>
          </w:p>
          <w:p w:rsidR="00667185" w:rsidRPr="00667185" w:rsidRDefault="00667185" w:rsidP="00667185">
            <w:pPr>
              <w:spacing w:line="400" w:lineRule="exact"/>
              <w:jc w:val="both"/>
              <w:rPr>
                <w:rFonts w:ascii="標楷體" w:eastAsia="標楷體" w:hAnsi="標楷體"/>
                <w:color w:val="000000"/>
                <w:sz w:val="28"/>
                <w:szCs w:val="28"/>
              </w:rPr>
            </w:pPr>
            <w:r w:rsidRPr="00667185">
              <w:rPr>
                <w:rFonts w:ascii="標楷體" w:eastAsia="標楷體" w:hAnsi="標楷體" w:hint="eastAsia"/>
                <w:color w:val="000000"/>
                <w:sz w:val="28"/>
                <w:szCs w:val="28"/>
              </w:rPr>
              <w:t>四、審查112年度及113年度行政法人國家運動科學中心預算案。</w:t>
            </w:r>
          </w:p>
          <w:p w:rsidR="00667185" w:rsidRPr="00667185" w:rsidRDefault="00667185" w:rsidP="00667185">
            <w:pPr>
              <w:spacing w:line="400" w:lineRule="exact"/>
              <w:jc w:val="both"/>
              <w:rPr>
                <w:rFonts w:ascii="標楷體" w:eastAsia="標楷體" w:hAnsi="標楷體"/>
                <w:color w:val="000000"/>
                <w:sz w:val="28"/>
                <w:szCs w:val="28"/>
              </w:rPr>
            </w:pPr>
            <w:r w:rsidRPr="00667185">
              <w:rPr>
                <w:rFonts w:ascii="標楷體" w:eastAsia="標楷體" w:hAnsi="標楷體" w:hint="eastAsia"/>
                <w:color w:val="000000"/>
                <w:sz w:val="28"/>
                <w:szCs w:val="28"/>
              </w:rPr>
              <w:t>五、繼續審查或處理112年度中央政府總預算有關教育部主管預算解凍案6案。</w:t>
            </w:r>
          </w:p>
          <w:p w:rsidR="00667185" w:rsidRPr="00667185" w:rsidRDefault="00667185" w:rsidP="00667185">
            <w:pPr>
              <w:spacing w:line="400" w:lineRule="exact"/>
              <w:jc w:val="both"/>
              <w:rPr>
                <w:rFonts w:ascii="標楷體" w:eastAsia="標楷體" w:hAnsi="標楷體"/>
                <w:color w:val="000000"/>
                <w:sz w:val="28"/>
                <w:szCs w:val="28"/>
              </w:rPr>
            </w:pPr>
            <w:r w:rsidRPr="00667185">
              <w:rPr>
                <w:rFonts w:ascii="標楷體" w:eastAsia="標楷體" w:hAnsi="標楷體" w:hint="eastAsia"/>
                <w:color w:val="000000"/>
                <w:sz w:val="28"/>
                <w:szCs w:val="28"/>
              </w:rPr>
              <w:t>（第一案至第四案僅進行詢答，相關提案請於10月30日下午2時前提出。)</w:t>
            </w:r>
          </w:p>
          <w:p w:rsidR="00667185" w:rsidRPr="00667185" w:rsidRDefault="00667185" w:rsidP="00667185">
            <w:pPr>
              <w:spacing w:line="400" w:lineRule="exact"/>
              <w:jc w:val="both"/>
              <w:rPr>
                <w:rFonts w:ascii="標楷體" w:eastAsia="標楷體" w:hAnsi="標楷體"/>
                <w:color w:val="000000"/>
                <w:sz w:val="28"/>
                <w:szCs w:val="28"/>
              </w:rPr>
            </w:pPr>
            <w:r w:rsidRPr="00667185">
              <w:rPr>
                <w:rFonts w:ascii="標楷體" w:eastAsia="標楷體" w:hAnsi="標楷體" w:hint="eastAsia"/>
                <w:color w:val="000000"/>
                <w:sz w:val="28"/>
                <w:szCs w:val="28"/>
              </w:rPr>
              <w:t>(10月26日上午)</w:t>
            </w:r>
          </w:p>
          <w:p w:rsidR="00667185" w:rsidRPr="00667185" w:rsidRDefault="00667185" w:rsidP="00667185">
            <w:pPr>
              <w:spacing w:line="400" w:lineRule="exact"/>
              <w:jc w:val="both"/>
              <w:rPr>
                <w:rFonts w:ascii="標楷體" w:eastAsia="標楷體" w:hAnsi="標楷體"/>
                <w:color w:val="000000"/>
                <w:sz w:val="28"/>
                <w:szCs w:val="28"/>
              </w:rPr>
            </w:pPr>
            <w:r w:rsidRPr="00667185">
              <w:rPr>
                <w:rFonts w:ascii="標楷體" w:eastAsia="標楷體" w:hAnsi="標楷體" w:hint="eastAsia"/>
                <w:color w:val="000000"/>
                <w:sz w:val="28"/>
                <w:szCs w:val="28"/>
              </w:rPr>
              <w:t>一、邀請國立故宮博物院院長蕭宗煌列席報告業務概況，並備質詢。</w:t>
            </w:r>
          </w:p>
          <w:p w:rsidR="00667185" w:rsidRPr="00667185" w:rsidRDefault="00667185" w:rsidP="00667185">
            <w:pPr>
              <w:spacing w:line="400" w:lineRule="exact"/>
              <w:jc w:val="both"/>
              <w:rPr>
                <w:rFonts w:ascii="標楷體" w:eastAsia="標楷體" w:hAnsi="標楷體"/>
                <w:color w:val="000000"/>
                <w:sz w:val="28"/>
                <w:szCs w:val="28"/>
              </w:rPr>
            </w:pPr>
            <w:r w:rsidRPr="00667185">
              <w:rPr>
                <w:rFonts w:ascii="標楷體" w:eastAsia="標楷體" w:hAnsi="標楷體" w:hint="eastAsia"/>
                <w:color w:val="000000"/>
                <w:sz w:val="28"/>
                <w:szCs w:val="28"/>
              </w:rPr>
              <w:t>二、審查113年度中央政府總預算案有關國立故宮博物院單位預算案。</w:t>
            </w:r>
          </w:p>
          <w:p w:rsidR="00667185" w:rsidRPr="00667185" w:rsidRDefault="00667185" w:rsidP="00667185">
            <w:pPr>
              <w:spacing w:line="400" w:lineRule="exact"/>
              <w:jc w:val="both"/>
              <w:rPr>
                <w:rFonts w:ascii="標楷體" w:eastAsia="標楷體" w:hAnsi="標楷體"/>
                <w:color w:val="000000"/>
                <w:sz w:val="28"/>
                <w:szCs w:val="28"/>
              </w:rPr>
            </w:pPr>
            <w:r w:rsidRPr="00667185">
              <w:rPr>
                <w:rFonts w:ascii="標楷體" w:eastAsia="標楷體" w:hAnsi="標楷體" w:hint="eastAsia"/>
                <w:color w:val="000000"/>
                <w:sz w:val="28"/>
                <w:szCs w:val="28"/>
              </w:rPr>
              <w:t>三、審查113年度中央政府總預算案有關國立故宮博物院主管故宮文物藝術發展基金附屬單位預算案。</w:t>
            </w:r>
          </w:p>
          <w:p w:rsidR="00667185" w:rsidRPr="00667185" w:rsidRDefault="00667185" w:rsidP="00667185">
            <w:pPr>
              <w:spacing w:line="400" w:lineRule="exact"/>
              <w:jc w:val="both"/>
              <w:rPr>
                <w:rFonts w:ascii="標楷體" w:eastAsia="標楷體" w:hAnsi="標楷體"/>
                <w:color w:val="000000"/>
                <w:sz w:val="28"/>
                <w:szCs w:val="28"/>
              </w:rPr>
            </w:pPr>
            <w:r w:rsidRPr="00667185">
              <w:rPr>
                <w:rFonts w:ascii="標楷體" w:eastAsia="標楷體" w:hAnsi="標楷體" w:hint="eastAsia"/>
                <w:color w:val="000000"/>
                <w:sz w:val="28"/>
                <w:szCs w:val="28"/>
              </w:rPr>
              <w:t>四、審查112年度中央政府總預算有關國立故宮博物院主管預算(公務預算)解凍案5案。</w:t>
            </w:r>
          </w:p>
          <w:p w:rsidR="00667185" w:rsidRPr="00667185" w:rsidRDefault="00667185" w:rsidP="00667185">
            <w:pPr>
              <w:spacing w:line="400" w:lineRule="exact"/>
              <w:jc w:val="both"/>
              <w:rPr>
                <w:rFonts w:ascii="標楷體" w:eastAsia="標楷體" w:hAnsi="標楷體"/>
                <w:color w:val="000000"/>
                <w:sz w:val="28"/>
                <w:szCs w:val="28"/>
              </w:rPr>
            </w:pPr>
            <w:r w:rsidRPr="00667185">
              <w:rPr>
                <w:rFonts w:ascii="標楷體" w:eastAsia="標楷體" w:hAnsi="標楷體" w:hint="eastAsia"/>
                <w:color w:val="000000"/>
                <w:sz w:val="28"/>
                <w:szCs w:val="28"/>
              </w:rPr>
              <w:t>(第二案及第三案僅進</w:t>
            </w:r>
            <w:r w:rsidRPr="00667185">
              <w:rPr>
                <w:rFonts w:ascii="標楷體" w:eastAsia="標楷體" w:hAnsi="標楷體" w:hint="eastAsia"/>
                <w:color w:val="000000"/>
                <w:sz w:val="28"/>
                <w:szCs w:val="28"/>
              </w:rPr>
              <w:lastRenderedPageBreak/>
              <w:t>行詢答，相關提案請於11月8日中午12時前提出。)</w:t>
            </w:r>
          </w:p>
          <w:p w:rsidR="00667185" w:rsidRPr="00667185" w:rsidRDefault="00667185" w:rsidP="00667185">
            <w:pPr>
              <w:spacing w:line="400" w:lineRule="exact"/>
              <w:jc w:val="both"/>
              <w:rPr>
                <w:rFonts w:ascii="標楷體" w:eastAsia="標楷體" w:hAnsi="標楷體"/>
                <w:color w:val="000000"/>
                <w:sz w:val="28"/>
                <w:szCs w:val="28"/>
              </w:rPr>
            </w:pPr>
            <w:r w:rsidRPr="00667185">
              <w:rPr>
                <w:rFonts w:ascii="標楷體" w:eastAsia="標楷體" w:hAnsi="標楷體" w:hint="eastAsia"/>
                <w:color w:val="000000"/>
                <w:sz w:val="28"/>
                <w:szCs w:val="28"/>
              </w:rPr>
              <w:t>(10月26日下午)</w:t>
            </w:r>
          </w:p>
          <w:p w:rsidR="00667185" w:rsidRPr="00667185" w:rsidRDefault="00667185" w:rsidP="00667185">
            <w:pPr>
              <w:spacing w:line="400" w:lineRule="exact"/>
              <w:jc w:val="both"/>
              <w:rPr>
                <w:rFonts w:ascii="標楷體" w:eastAsia="標楷體" w:hAnsi="標楷體"/>
                <w:color w:val="000000"/>
                <w:sz w:val="28"/>
                <w:szCs w:val="28"/>
              </w:rPr>
            </w:pPr>
            <w:r w:rsidRPr="00667185">
              <w:rPr>
                <w:rFonts w:ascii="標楷體" w:eastAsia="標楷體" w:hAnsi="標楷體" w:hint="eastAsia"/>
                <w:color w:val="000000"/>
                <w:sz w:val="28"/>
                <w:szCs w:val="28"/>
              </w:rPr>
              <w:t>一、審查(一)行政院函請審議「文化資產保存法第四十一條及第九十九條條文修正草案」案。(二)委員鄭麗文等16人擬具「文化資產保存法第九十九條條文修正草案」案。(三)委員林宜瑾等22人擬具「文化資產保存法第四十一條及第九十九條條文修正草案」案。(四)委員范雲等17人擬具「文化資產保存法第四十一條及第九十九條條文修正草案」案。</w:t>
            </w:r>
          </w:p>
          <w:p w:rsidR="00667185" w:rsidRPr="00667185" w:rsidRDefault="00667185" w:rsidP="00667185">
            <w:pPr>
              <w:spacing w:line="400" w:lineRule="exact"/>
              <w:jc w:val="both"/>
              <w:rPr>
                <w:rFonts w:ascii="標楷體" w:eastAsia="標楷體" w:hAnsi="標楷體"/>
                <w:color w:val="000000"/>
                <w:sz w:val="28"/>
                <w:szCs w:val="28"/>
              </w:rPr>
            </w:pPr>
            <w:r w:rsidRPr="00667185">
              <w:rPr>
                <w:rFonts w:ascii="標楷體" w:eastAsia="標楷體" w:hAnsi="標楷體" w:hint="eastAsia"/>
                <w:color w:val="000000"/>
                <w:sz w:val="28"/>
                <w:szCs w:val="28"/>
              </w:rPr>
              <w:t>二、繼續審查</w:t>
            </w:r>
            <w:r w:rsidRPr="00667185">
              <w:rPr>
                <w:rFonts w:ascii="標楷體" w:eastAsia="標楷體" w:hAnsi="標楷體"/>
                <w:color w:val="000000"/>
                <w:sz w:val="28"/>
                <w:szCs w:val="28"/>
              </w:rPr>
              <w:t>(</w:t>
            </w:r>
            <w:r w:rsidRPr="00667185">
              <w:rPr>
                <w:rFonts w:ascii="標楷體" w:eastAsia="標楷體" w:hAnsi="標楷體" w:hint="eastAsia"/>
                <w:color w:val="000000"/>
                <w:sz w:val="28"/>
                <w:szCs w:val="28"/>
              </w:rPr>
              <w:t>一</w:t>
            </w:r>
            <w:r w:rsidRPr="00667185">
              <w:rPr>
                <w:rFonts w:ascii="標楷體" w:eastAsia="標楷體" w:hAnsi="標楷體"/>
                <w:color w:val="000000"/>
                <w:sz w:val="28"/>
                <w:szCs w:val="28"/>
              </w:rPr>
              <w:t>)</w:t>
            </w:r>
            <w:r w:rsidRPr="00667185">
              <w:rPr>
                <w:rFonts w:ascii="標楷體" w:eastAsia="標楷體" w:hAnsi="標楷體" w:hint="eastAsia"/>
                <w:color w:val="000000"/>
                <w:sz w:val="28"/>
                <w:szCs w:val="28"/>
              </w:rPr>
              <w:t>委員何欣純等</w:t>
            </w:r>
            <w:r w:rsidRPr="00667185">
              <w:rPr>
                <w:rFonts w:ascii="標楷體" w:eastAsia="標楷體" w:hAnsi="標楷體"/>
                <w:color w:val="000000"/>
                <w:sz w:val="28"/>
                <w:szCs w:val="28"/>
              </w:rPr>
              <w:t>16</w:t>
            </w:r>
            <w:r w:rsidRPr="00667185">
              <w:rPr>
                <w:rFonts w:ascii="標楷體" w:eastAsia="標楷體" w:hAnsi="標楷體" w:hint="eastAsia"/>
                <w:color w:val="000000"/>
                <w:sz w:val="28"/>
                <w:szCs w:val="28"/>
              </w:rPr>
              <w:t>人擬具「文化資產保存法第九十九條條文修正草案」案。</w:t>
            </w:r>
            <w:r w:rsidRPr="00667185">
              <w:rPr>
                <w:rFonts w:ascii="標楷體" w:eastAsia="標楷體" w:hAnsi="標楷體"/>
                <w:color w:val="000000"/>
                <w:sz w:val="28"/>
                <w:szCs w:val="28"/>
              </w:rPr>
              <w:t>(</w:t>
            </w:r>
            <w:r w:rsidRPr="00667185">
              <w:rPr>
                <w:rFonts w:ascii="標楷體" w:eastAsia="標楷體" w:hAnsi="標楷體" w:hint="eastAsia"/>
                <w:color w:val="000000"/>
                <w:sz w:val="28"/>
                <w:szCs w:val="28"/>
              </w:rPr>
              <w:t>二</w:t>
            </w:r>
            <w:r w:rsidRPr="00667185">
              <w:rPr>
                <w:rFonts w:ascii="標楷體" w:eastAsia="標楷體" w:hAnsi="標楷體"/>
                <w:color w:val="000000"/>
                <w:sz w:val="28"/>
                <w:szCs w:val="28"/>
              </w:rPr>
              <w:t>)</w:t>
            </w:r>
            <w:r w:rsidRPr="00667185">
              <w:rPr>
                <w:rFonts w:ascii="標楷體" w:eastAsia="標楷體" w:hAnsi="標楷體" w:hint="eastAsia"/>
                <w:color w:val="000000"/>
                <w:sz w:val="28"/>
                <w:szCs w:val="28"/>
              </w:rPr>
              <w:t>委員謝衣鳯等</w:t>
            </w:r>
            <w:r w:rsidRPr="00667185">
              <w:rPr>
                <w:rFonts w:ascii="標楷體" w:eastAsia="標楷體" w:hAnsi="標楷體"/>
                <w:color w:val="000000"/>
                <w:sz w:val="28"/>
                <w:szCs w:val="28"/>
              </w:rPr>
              <w:t>18</w:t>
            </w:r>
            <w:r w:rsidRPr="00667185">
              <w:rPr>
                <w:rFonts w:ascii="標楷體" w:eastAsia="標楷體" w:hAnsi="標楷體" w:hint="eastAsia"/>
                <w:color w:val="000000"/>
                <w:sz w:val="28"/>
                <w:szCs w:val="28"/>
              </w:rPr>
              <w:t>人擬具「文化資產保存法第九十九條條文修正草案」案。</w:t>
            </w:r>
            <w:r w:rsidRPr="00667185">
              <w:rPr>
                <w:rFonts w:ascii="標楷體" w:eastAsia="標楷體" w:hAnsi="標楷體"/>
                <w:color w:val="000000"/>
                <w:sz w:val="28"/>
                <w:szCs w:val="28"/>
              </w:rPr>
              <w:t>(</w:t>
            </w:r>
            <w:r w:rsidRPr="00667185">
              <w:rPr>
                <w:rFonts w:ascii="標楷體" w:eastAsia="標楷體" w:hAnsi="標楷體" w:hint="eastAsia"/>
                <w:color w:val="000000"/>
                <w:sz w:val="28"/>
                <w:szCs w:val="28"/>
              </w:rPr>
              <w:t>三</w:t>
            </w:r>
            <w:r w:rsidRPr="00667185">
              <w:rPr>
                <w:rFonts w:ascii="標楷體" w:eastAsia="標楷體" w:hAnsi="標楷體"/>
                <w:color w:val="000000"/>
                <w:sz w:val="28"/>
                <w:szCs w:val="28"/>
              </w:rPr>
              <w:t>)</w:t>
            </w:r>
            <w:r w:rsidRPr="00667185">
              <w:rPr>
                <w:rFonts w:ascii="標楷體" w:eastAsia="標楷體" w:hAnsi="標楷體" w:hint="eastAsia"/>
                <w:color w:val="000000"/>
                <w:sz w:val="28"/>
                <w:szCs w:val="28"/>
              </w:rPr>
              <w:t>委員陳明文等</w:t>
            </w:r>
            <w:r w:rsidRPr="00667185">
              <w:rPr>
                <w:rFonts w:ascii="標楷體" w:eastAsia="標楷體" w:hAnsi="標楷體"/>
                <w:color w:val="000000"/>
                <w:sz w:val="28"/>
                <w:szCs w:val="28"/>
              </w:rPr>
              <w:t>19</w:t>
            </w:r>
            <w:r w:rsidRPr="00667185">
              <w:rPr>
                <w:rFonts w:ascii="標楷體" w:eastAsia="標楷體" w:hAnsi="標楷體" w:hint="eastAsia"/>
                <w:color w:val="000000"/>
                <w:sz w:val="28"/>
                <w:szCs w:val="28"/>
              </w:rPr>
              <w:t>人擬具「文化資產保存法第九十九條條文修正草案」案。</w:t>
            </w:r>
            <w:r w:rsidRPr="00667185">
              <w:rPr>
                <w:rFonts w:ascii="標楷體" w:eastAsia="標楷體" w:hAnsi="標楷體"/>
                <w:color w:val="000000"/>
                <w:sz w:val="28"/>
                <w:szCs w:val="28"/>
              </w:rPr>
              <w:t>(</w:t>
            </w:r>
            <w:r w:rsidRPr="00667185">
              <w:rPr>
                <w:rFonts w:ascii="標楷體" w:eastAsia="標楷體" w:hAnsi="標楷體" w:hint="eastAsia"/>
                <w:color w:val="000000"/>
                <w:sz w:val="28"/>
                <w:szCs w:val="28"/>
              </w:rPr>
              <w:t>四</w:t>
            </w:r>
            <w:r w:rsidRPr="00667185">
              <w:rPr>
                <w:rFonts w:ascii="標楷體" w:eastAsia="標楷體" w:hAnsi="標楷體"/>
                <w:color w:val="000000"/>
                <w:sz w:val="28"/>
                <w:szCs w:val="28"/>
              </w:rPr>
              <w:t>)</w:t>
            </w:r>
            <w:r w:rsidRPr="00667185">
              <w:rPr>
                <w:rFonts w:ascii="標楷體" w:eastAsia="標楷體" w:hAnsi="標楷體" w:hint="eastAsia"/>
                <w:color w:val="000000"/>
                <w:sz w:val="28"/>
                <w:szCs w:val="28"/>
              </w:rPr>
              <w:t>委員黃秀芳等</w:t>
            </w:r>
            <w:r w:rsidRPr="00667185">
              <w:rPr>
                <w:rFonts w:ascii="標楷體" w:eastAsia="標楷體" w:hAnsi="標楷體"/>
                <w:color w:val="000000"/>
                <w:sz w:val="28"/>
                <w:szCs w:val="28"/>
              </w:rPr>
              <w:t>19</w:t>
            </w:r>
            <w:r w:rsidRPr="00667185">
              <w:rPr>
                <w:rFonts w:ascii="標楷體" w:eastAsia="標楷體" w:hAnsi="標楷體" w:hint="eastAsia"/>
                <w:color w:val="000000"/>
                <w:sz w:val="28"/>
                <w:szCs w:val="28"/>
              </w:rPr>
              <w:lastRenderedPageBreak/>
              <w:t>人擬具「文化資產保存法第九十九條條文修正草案」案。</w:t>
            </w:r>
            <w:r w:rsidRPr="00667185">
              <w:rPr>
                <w:rFonts w:ascii="標楷體" w:eastAsia="標楷體" w:hAnsi="標楷體"/>
                <w:color w:val="000000"/>
                <w:sz w:val="28"/>
                <w:szCs w:val="28"/>
              </w:rPr>
              <w:t>(</w:t>
            </w:r>
            <w:r w:rsidRPr="00667185">
              <w:rPr>
                <w:rFonts w:ascii="標楷體" w:eastAsia="標楷體" w:hAnsi="標楷體" w:hint="eastAsia"/>
                <w:color w:val="000000"/>
                <w:sz w:val="28"/>
                <w:szCs w:val="28"/>
              </w:rPr>
              <w:t>五</w:t>
            </w:r>
            <w:r w:rsidRPr="00667185">
              <w:rPr>
                <w:rFonts w:ascii="標楷體" w:eastAsia="標楷體" w:hAnsi="標楷體"/>
                <w:color w:val="000000"/>
                <w:sz w:val="28"/>
                <w:szCs w:val="28"/>
              </w:rPr>
              <w:t>)</w:t>
            </w:r>
            <w:r w:rsidRPr="00667185">
              <w:rPr>
                <w:rFonts w:ascii="標楷體" w:eastAsia="標楷體" w:hAnsi="標楷體" w:hint="eastAsia"/>
                <w:color w:val="000000"/>
                <w:sz w:val="28"/>
                <w:szCs w:val="28"/>
              </w:rPr>
              <w:t>委員陳秀寳等</w:t>
            </w:r>
            <w:r w:rsidRPr="00667185">
              <w:rPr>
                <w:rFonts w:ascii="標楷體" w:eastAsia="標楷體" w:hAnsi="標楷體"/>
                <w:color w:val="000000"/>
                <w:sz w:val="28"/>
                <w:szCs w:val="28"/>
              </w:rPr>
              <w:t>22</w:t>
            </w:r>
            <w:r w:rsidRPr="00667185">
              <w:rPr>
                <w:rFonts w:ascii="標楷體" w:eastAsia="標楷體" w:hAnsi="標楷體" w:hint="eastAsia"/>
                <w:color w:val="000000"/>
                <w:sz w:val="28"/>
                <w:szCs w:val="28"/>
              </w:rPr>
              <w:t>人擬具「文化資產保存法第三十二條、第四十一條及第九十九條條文修正草案」案。</w:t>
            </w:r>
            <w:r w:rsidRPr="00667185">
              <w:rPr>
                <w:rFonts w:ascii="標楷體" w:eastAsia="標楷體" w:hAnsi="標楷體"/>
                <w:color w:val="000000"/>
                <w:sz w:val="28"/>
                <w:szCs w:val="28"/>
              </w:rPr>
              <w:t>(</w:t>
            </w:r>
            <w:r w:rsidRPr="00667185">
              <w:rPr>
                <w:rFonts w:ascii="標楷體" w:eastAsia="標楷體" w:hAnsi="標楷體" w:hint="eastAsia"/>
                <w:color w:val="000000"/>
                <w:sz w:val="28"/>
                <w:szCs w:val="28"/>
              </w:rPr>
              <w:t>六</w:t>
            </w:r>
            <w:r w:rsidRPr="00667185">
              <w:rPr>
                <w:rFonts w:ascii="標楷體" w:eastAsia="標楷體" w:hAnsi="標楷體"/>
                <w:color w:val="000000"/>
                <w:sz w:val="28"/>
                <w:szCs w:val="28"/>
              </w:rPr>
              <w:t>)</w:t>
            </w:r>
            <w:r w:rsidRPr="00667185">
              <w:rPr>
                <w:rFonts w:ascii="標楷體" w:eastAsia="標楷體" w:hAnsi="標楷體" w:hint="eastAsia"/>
                <w:color w:val="000000"/>
                <w:sz w:val="28"/>
                <w:szCs w:val="28"/>
              </w:rPr>
              <w:t>委員萬美玲等</w:t>
            </w:r>
            <w:r w:rsidRPr="00667185">
              <w:rPr>
                <w:rFonts w:ascii="標楷體" w:eastAsia="標楷體" w:hAnsi="標楷體"/>
                <w:color w:val="000000"/>
                <w:sz w:val="28"/>
                <w:szCs w:val="28"/>
              </w:rPr>
              <w:t>22</w:t>
            </w:r>
            <w:r w:rsidRPr="00667185">
              <w:rPr>
                <w:rFonts w:ascii="標楷體" w:eastAsia="標楷體" w:hAnsi="標楷體" w:hint="eastAsia"/>
                <w:color w:val="000000"/>
                <w:sz w:val="28"/>
                <w:szCs w:val="28"/>
              </w:rPr>
              <w:t>人擬具「文化資產保存法第九十九條條文修正草案」案。</w:t>
            </w:r>
            <w:r w:rsidRPr="00667185">
              <w:rPr>
                <w:rFonts w:ascii="標楷體" w:eastAsia="標楷體" w:hAnsi="標楷體"/>
                <w:color w:val="000000"/>
                <w:sz w:val="28"/>
                <w:szCs w:val="28"/>
              </w:rPr>
              <w:t>(</w:t>
            </w:r>
            <w:r w:rsidRPr="00667185">
              <w:rPr>
                <w:rFonts w:ascii="標楷體" w:eastAsia="標楷體" w:hAnsi="標楷體" w:hint="eastAsia"/>
                <w:color w:val="000000"/>
                <w:sz w:val="28"/>
                <w:szCs w:val="28"/>
              </w:rPr>
              <w:t>七</w:t>
            </w:r>
            <w:r w:rsidRPr="00667185">
              <w:rPr>
                <w:rFonts w:ascii="標楷體" w:eastAsia="標楷體" w:hAnsi="標楷體"/>
                <w:color w:val="000000"/>
                <w:sz w:val="28"/>
                <w:szCs w:val="28"/>
              </w:rPr>
              <w:t>)</w:t>
            </w:r>
            <w:r w:rsidRPr="00667185">
              <w:rPr>
                <w:rFonts w:ascii="標楷體" w:eastAsia="標楷體" w:hAnsi="標楷體" w:hint="eastAsia"/>
                <w:color w:val="000000"/>
                <w:sz w:val="28"/>
                <w:szCs w:val="28"/>
              </w:rPr>
              <w:t>委員賴品妤等</w:t>
            </w:r>
            <w:r w:rsidRPr="00667185">
              <w:rPr>
                <w:rFonts w:ascii="標楷體" w:eastAsia="標楷體" w:hAnsi="標楷體"/>
                <w:color w:val="000000"/>
                <w:sz w:val="28"/>
                <w:szCs w:val="28"/>
              </w:rPr>
              <w:t>17</w:t>
            </w:r>
            <w:r w:rsidRPr="00667185">
              <w:rPr>
                <w:rFonts w:ascii="標楷體" w:eastAsia="標楷體" w:hAnsi="標楷體" w:hint="eastAsia"/>
                <w:color w:val="000000"/>
                <w:sz w:val="28"/>
                <w:szCs w:val="28"/>
              </w:rPr>
              <w:t>人擬具「文化資產保存法第九十九條條文修正草案」案。</w:t>
            </w:r>
          </w:p>
          <w:p w:rsidR="00667185" w:rsidRPr="00667185" w:rsidRDefault="00667185" w:rsidP="00667185">
            <w:pPr>
              <w:spacing w:line="400" w:lineRule="exact"/>
              <w:jc w:val="both"/>
              <w:rPr>
                <w:rFonts w:ascii="標楷體" w:eastAsia="標楷體" w:hAnsi="標楷體"/>
                <w:color w:val="000000"/>
                <w:sz w:val="28"/>
                <w:szCs w:val="28"/>
              </w:rPr>
            </w:pPr>
            <w:r w:rsidRPr="00667185">
              <w:rPr>
                <w:rFonts w:ascii="標楷體" w:eastAsia="標楷體" w:hAnsi="標楷體" w:hint="eastAsia"/>
                <w:color w:val="000000"/>
                <w:sz w:val="28"/>
                <w:szCs w:val="28"/>
              </w:rPr>
              <w:t>(進行逐條審查)</w:t>
            </w:r>
          </w:p>
        </w:tc>
        <w:tc>
          <w:tcPr>
            <w:tcW w:w="929" w:type="pct"/>
            <w:tcBorders>
              <w:top w:val="single" w:sz="4" w:space="0" w:color="auto"/>
              <w:left w:val="single" w:sz="4" w:space="0" w:color="auto"/>
              <w:bottom w:val="single" w:sz="4" w:space="0" w:color="auto"/>
              <w:right w:val="single" w:sz="4" w:space="0" w:color="auto"/>
            </w:tcBorders>
          </w:tcPr>
          <w:p w:rsidR="00667185" w:rsidRPr="00667185" w:rsidRDefault="00E532FD" w:rsidP="00667185">
            <w:pPr>
              <w:spacing w:line="400" w:lineRule="exact"/>
              <w:jc w:val="both"/>
              <w:rPr>
                <w:rFonts w:ascii="標楷體" w:eastAsia="標楷體" w:hAnsi="標楷體"/>
                <w:color w:val="000000"/>
                <w:sz w:val="28"/>
                <w:szCs w:val="28"/>
              </w:rPr>
            </w:pPr>
            <w:r w:rsidRPr="00E532FD">
              <w:rPr>
                <w:rFonts w:ascii="標楷體" w:eastAsia="標楷體" w:hAnsi="標楷體"/>
                <w:color w:val="000000"/>
                <w:sz w:val="28"/>
                <w:szCs w:val="28"/>
              </w:rPr>
              <w:lastRenderedPageBreak/>
              <w:t>立法院第112卷第77期 (5162)</w:t>
            </w:r>
          </w:p>
        </w:tc>
      </w:tr>
      <w:tr w:rsidR="00667185" w:rsidRPr="00667185" w:rsidTr="007B013D">
        <w:trPr>
          <w:trHeight w:val="567"/>
        </w:trPr>
        <w:tc>
          <w:tcPr>
            <w:tcW w:w="357" w:type="pct"/>
            <w:tcBorders>
              <w:top w:val="single" w:sz="4" w:space="0" w:color="auto"/>
              <w:left w:val="single" w:sz="4" w:space="0" w:color="auto"/>
              <w:bottom w:val="single" w:sz="4" w:space="0" w:color="auto"/>
              <w:right w:val="single" w:sz="4" w:space="0" w:color="auto"/>
            </w:tcBorders>
          </w:tcPr>
          <w:p w:rsidR="00667185" w:rsidRPr="00667185" w:rsidRDefault="00667185" w:rsidP="00667185">
            <w:pPr>
              <w:jc w:val="center"/>
              <w:rPr>
                <w:rFonts w:ascii="標楷體" w:eastAsia="標楷體" w:hAnsi="標楷體"/>
                <w:sz w:val="28"/>
              </w:rPr>
            </w:pPr>
            <w:r w:rsidRPr="00667185">
              <w:rPr>
                <w:rFonts w:ascii="標楷體" w:eastAsia="標楷體" w:hAnsi="標楷體" w:hint="eastAsia"/>
                <w:sz w:val="28"/>
              </w:rPr>
              <w:lastRenderedPageBreak/>
              <w:t>6</w:t>
            </w:r>
          </w:p>
        </w:tc>
        <w:tc>
          <w:tcPr>
            <w:tcW w:w="688" w:type="pct"/>
            <w:tcBorders>
              <w:top w:val="single" w:sz="4" w:space="0" w:color="auto"/>
              <w:left w:val="single" w:sz="4" w:space="0" w:color="auto"/>
              <w:bottom w:val="single" w:sz="4" w:space="0" w:color="auto"/>
              <w:right w:val="single" w:sz="4" w:space="0" w:color="auto"/>
            </w:tcBorders>
          </w:tcPr>
          <w:p w:rsidR="00667185" w:rsidRPr="00667185" w:rsidRDefault="00667185" w:rsidP="00667185">
            <w:pPr>
              <w:spacing w:line="400" w:lineRule="exact"/>
              <w:rPr>
                <w:rFonts w:ascii="標楷體" w:eastAsia="標楷體" w:hAnsi="標楷體"/>
                <w:sz w:val="28"/>
                <w:szCs w:val="28"/>
              </w:rPr>
            </w:pPr>
            <w:r w:rsidRPr="00667185">
              <w:rPr>
                <w:rFonts w:ascii="標楷體" w:eastAsia="標楷體" w:hAnsi="標楷體" w:hint="eastAsia"/>
                <w:sz w:val="28"/>
                <w:szCs w:val="28"/>
              </w:rPr>
              <w:t>112.11.1</w:t>
            </w:r>
          </w:p>
          <w:p w:rsidR="00667185" w:rsidRPr="00667185" w:rsidRDefault="00667185" w:rsidP="00667185">
            <w:pPr>
              <w:spacing w:line="400" w:lineRule="exact"/>
              <w:rPr>
                <w:rFonts w:ascii="標楷體" w:eastAsia="標楷體" w:hAnsi="標楷體"/>
                <w:sz w:val="28"/>
                <w:szCs w:val="28"/>
              </w:rPr>
            </w:pPr>
            <w:r w:rsidRPr="00667185">
              <w:rPr>
                <w:rFonts w:ascii="標楷體" w:eastAsia="標楷體" w:hAnsi="標楷體" w:hint="eastAsia"/>
                <w:sz w:val="28"/>
                <w:szCs w:val="28"/>
              </w:rPr>
              <w:t>(星期三)</w:t>
            </w:r>
          </w:p>
          <w:p w:rsidR="00667185" w:rsidRPr="00667185" w:rsidRDefault="00667185" w:rsidP="00667185">
            <w:pPr>
              <w:spacing w:line="400" w:lineRule="exact"/>
              <w:rPr>
                <w:rFonts w:ascii="標楷體" w:eastAsia="標楷體" w:hAnsi="標楷體"/>
                <w:sz w:val="28"/>
                <w:szCs w:val="28"/>
              </w:rPr>
            </w:pPr>
            <w:r w:rsidRPr="00667185">
              <w:rPr>
                <w:rFonts w:ascii="標楷體" w:eastAsia="標楷體" w:hAnsi="標楷體"/>
                <w:sz w:val="28"/>
                <w:szCs w:val="28"/>
              </w:rPr>
              <w:t>112.1</w:t>
            </w:r>
            <w:r w:rsidRPr="00667185">
              <w:rPr>
                <w:rFonts w:ascii="標楷體" w:eastAsia="標楷體" w:hAnsi="標楷體" w:hint="eastAsia"/>
                <w:sz w:val="28"/>
                <w:szCs w:val="28"/>
              </w:rPr>
              <w:t>1</w:t>
            </w:r>
            <w:r w:rsidRPr="00667185">
              <w:rPr>
                <w:rFonts w:ascii="標楷體" w:eastAsia="標楷體" w:hAnsi="標楷體"/>
                <w:sz w:val="28"/>
                <w:szCs w:val="28"/>
              </w:rPr>
              <w:t>.</w:t>
            </w:r>
            <w:r w:rsidRPr="00667185">
              <w:rPr>
                <w:rFonts w:ascii="標楷體" w:eastAsia="標楷體" w:hAnsi="標楷體" w:hint="eastAsia"/>
                <w:sz w:val="28"/>
                <w:szCs w:val="28"/>
              </w:rPr>
              <w:t>2</w:t>
            </w:r>
          </w:p>
          <w:p w:rsidR="00667185" w:rsidRPr="00667185" w:rsidRDefault="00667185" w:rsidP="00667185">
            <w:pPr>
              <w:spacing w:line="400" w:lineRule="exact"/>
              <w:rPr>
                <w:rFonts w:ascii="標楷體" w:eastAsia="標楷體" w:hAnsi="標楷體"/>
                <w:sz w:val="28"/>
                <w:szCs w:val="28"/>
              </w:rPr>
            </w:pPr>
            <w:r w:rsidRPr="00667185">
              <w:rPr>
                <w:rFonts w:ascii="標楷體" w:eastAsia="標楷體" w:hAnsi="標楷體" w:hint="eastAsia"/>
                <w:sz w:val="28"/>
                <w:szCs w:val="28"/>
              </w:rPr>
              <w:t>(星期四)</w:t>
            </w:r>
          </w:p>
        </w:tc>
        <w:tc>
          <w:tcPr>
            <w:tcW w:w="779" w:type="pct"/>
            <w:tcBorders>
              <w:top w:val="single" w:sz="4" w:space="0" w:color="auto"/>
              <w:left w:val="single" w:sz="4" w:space="0" w:color="auto"/>
              <w:bottom w:val="single" w:sz="4" w:space="0" w:color="auto"/>
              <w:right w:val="single" w:sz="4" w:space="0" w:color="auto"/>
            </w:tcBorders>
          </w:tcPr>
          <w:p w:rsidR="00667185" w:rsidRPr="00667185" w:rsidRDefault="00667185" w:rsidP="00667185">
            <w:pPr>
              <w:spacing w:line="400" w:lineRule="exact"/>
              <w:rPr>
                <w:rFonts w:ascii="標楷體" w:eastAsia="標楷體" w:hAnsi="標楷體"/>
                <w:sz w:val="28"/>
                <w:szCs w:val="28"/>
              </w:rPr>
            </w:pPr>
            <w:r w:rsidRPr="00667185">
              <w:rPr>
                <w:rFonts w:ascii="標楷體" w:eastAsia="標楷體" w:hAnsi="標楷體" w:hint="eastAsia"/>
                <w:sz w:val="28"/>
                <w:szCs w:val="28"/>
              </w:rPr>
              <w:t>第6次全體委員會議</w:t>
            </w:r>
          </w:p>
        </w:tc>
        <w:tc>
          <w:tcPr>
            <w:tcW w:w="811" w:type="pct"/>
            <w:tcBorders>
              <w:top w:val="single" w:sz="4" w:space="0" w:color="auto"/>
              <w:left w:val="single" w:sz="4" w:space="0" w:color="auto"/>
              <w:bottom w:val="single" w:sz="4" w:space="0" w:color="auto"/>
              <w:right w:val="single" w:sz="4" w:space="0" w:color="auto"/>
            </w:tcBorders>
          </w:tcPr>
          <w:p w:rsidR="00667185" w:rsidRPr="00667185" w:rsidRDefault="00667185" w:rsidP="00667185">
            <w:pPr>
              <w:spacing w:line="400" w:lineRule="exact"/>
              <w:jc w:val="center"/>
              <w:rPr>
                <w:rFonts w:ascii="標楷體" w:eastAsia="標楷體" w:hAnsi="標楷體"/>
                <w:sz w:val="28"/>
                <w:szCs w:val="28"/>
              </w:rPr>
            </w:pPr>
            <w:r w:rsidRPr="00667185">
              <w:rPr>
                <w:rFonts w:ascii="標楷體" w:eastAsia="標楷體" w:hAnsi="標楷體" w:hint="eastAsia"/>
                <w:sz w:val="28"/>
                <w:szCs w:val="28"/>
              </w:rPr>
              <w:t>鄭麗文</w:t>
            </w:r>
          </w:p>
        </w:tc>
        <w:tc>
          <w:tcPr>
            <w:tcW w:w="1436" w:type="pct"/>
            <w:tcBorders>
              <w:top w:val="single" w:sz="4" w:space="0" w:color="auto"/>
              <w:left w:val="single" w:sz="4" w:space="0" w:color="auto"/>
              <w:bottom w:val="single" w:sz="4" w:space="0" w:color="auto"/>
              <w:right w:val="single" w:sz="4" w:space="0" w:color="auto"/>
            </w:tcBorders>
          </w:tcPr>
          <w:p w:rsidR="00667185" w:rsidRPr="00667185" w:rsidRDefault="00667185" w:rsidP="00667185">
            <w:pPr>
              <w:spacing w:line="400" w:lineRule="exact"/>
              <w:jc w:val="both"/>
              <w:rPr>
                <w:rFonts w:ascii="標楷體" w:eastAsia="標楷體" w:hAnsi="標楷體"/>
                <w:color w:val="000000"/>
                <w:sz w:val="28"/>
                <w:szCs w:val="28"/>
              </w:rPr>
            </w:pPr>
            <w:r w:rsidRPr="00667185">
              <w:rPr>
                <w:rFonts w:ascii="標楷體" w:eastAsia="標楷體" w:hAnsi="標楷體" w:hint="eastAsia"/>
                <w:color w:val="000000"/>
                <w:sz w:val="28"/>
                <w:szCs w:val="28"/>
              </w:rPr>
              <w:t>(11月1日)</w:t>
            </w:r>
          </w:p>
          <w:p w:rsidR="00667185" w:rsidRPr="00667185" w:rsidRDefault="00667185" w:rsidP="00667185">
            <w:pPr>
              <w:spacing w:line="400" w:lineRule="exact"/>
              <w:jc w:val="both"/>
              <w:rPr>
                <w:rFonts w:ascii="標楷體" w:eastAsia="標楷體" w:hAnsi="標楷體"/>
                <w:color w:val="000000"/>
                <w:sz w:val="28"/>
                <w:szCs w:val="28"/>
              </w:rPr>
            </w:pPr>
            <w:r w:rsidRPr="00667185">
              <w:rPr>
                <w:rFonts w:ascii="標楷體" w:eastAsia="標楷體" w:hAnsi="標楷體" w:hint="eastAsia"/>
                <w:color w:val="000000"/>
                <w:sz w:val="28"/>
                <w:szCs w:val="28"/>
              </w:rPr>
              <w:t>邀請核能安全委員會主任委員陳東陽列席報告業務概況，並備質詢。</w:t>
            </w:r>
          </w:p>
          <w:p w:rsidR="00667185" w:rsidRPr="00667185" w:rsidRDefault="00667185" w:rsidP="00667185">
            <w:pPr>
              <w:spacing w:line="400" w:lineRule="exact"/>
              <w:jc w:val="both"/>
              <w:rPr>
                <w:rFonts w:ascii="標楷體" w:eastAsia="標楷體" w:hAnsi="標楷體"/>
                <w:color w:val="000000"/>
                <w:sz w:val="28"/>
                <w:szCs w:val="28"/>
              </w:rPr>
            </w:pPr>
            <w:r w:rsidRPr="00667185">
              <w:rPr>
                <w:rFonts w:ascii="標楷體" w:eastAsia="標楷體" w:hAnsi="標楷體" w:hint="eastAsia"/>
                <w:color w:val="000000"/>
                <w:sz w:val="28"/>
                <w:szCs w:val="28"/>
              </w:rPr>
              <w:t>(11月2日)</w:t>
            </w:r>
          </w:p>
          <w:p w:rsidR="00667185" w:rsidRPr="00667185" w:rsidRDefault="00667185" w:rsidP="00667185">
            <w:pPr>
              <w:spacing w:line="400" w:lineRule="exact"/>
              <w:jc w:val="both"/>
              <w:rPr>
                <w:rFonts w:ascii="標楷體" w:eastAsia="標楷體" w:hAnsi="標楷體"/>
                <w:color w:val="000000"/>
                <w:sz w:val="28"/>
                <w:szCs w:val="28"/>
              </w:rPr>
            </w:pPr>
            <w:r w:rsidRPr="00667185">
              <w:rPr>
                <w:rFonts w:ascii="標楷體" w:eastAsia="標楷體" w:hAnsi="標楷體" w:hint="eastAsia"/>
                <w:color w:val="000000"/>
                <w:sz w:val="28"/>
                <w:szCs w:val="28"/>
              </w:rPr>
              <w:t>一、審查113年度中央政府總預算案有關文化部及所屬單位預算案。</w:t>
            </w:r>
          </w:p>
          <w:p w:rsidR="00667185" w:rsidRPr="00667185" w:rsidRDefault="00667185" w:rsidP="00667185">
            <w:pPr>
              <w:spacing w:line="400" w:lineRule="exact"/>
              <w:jc w:val="both"/>
              <w:rPr>
                <w:rFonts w:ascii="標楷體" w:eastAsia="標楷體" w:hAnsi="標楷體"/>
                <w:color w:val="000000"/>
                <w:sz w:val="28"/>
                <w:szCs w:val="28"/>
              </w:rPr>
            </w:pPr>
            <w:r w:rsidRPr="00667185">
              <w:rPr>
                <w:rFonts w:ascii="標楷體" w:eastAsia="標楷體" w:hAnsi="標楷體" w:hint="eastAsia"/>
                <w:color w:val="000000"/>
                <w:sz w:val="28"/>
                <w:szCs w:val="28"/>
              </w:rPr>
              <w:t>二、審查113年度中央政府總預算案有關文化部主管國立文化機構作業基金附屬單位預算案。</w:t>
            </w:r>
          </w:p>
          <w:p w:rsidR="00667185" w:rsidRPr="00667185" w:rsidRDefault="00667185" w:rsidP="00667185">
            <w:pPr>
              <w:spacing w:line="400" w:lineRule="exact"/>
              <w:jc w:val="both"/>
              <w:rPr>
                <w:rFonts w:ascii="標楷體" w:eastAsia="標楷體" w:hAnsi="標楷體"/>
                <w:color w:val="000000"/>
                <w:sz w:val="28"/>
                <w:szCs w:val="28"/>
              </w:rPr>
            </w:pPr>
            <w:r w:rsidRPr="00667185">
              <w:rPr>
                <w:rFonts w:ascii="標楷體" w:eastAsia="標楷體" w:hAnsi="標楷體" w:hint="eastAsia"/>
                <w:color w:val="000000"/>
                <w:sz w:val="28"/>
                <w:szCs w:val="28"/>
              </w:rPr>
              <w:t>三、審查113年度中央政府總預算案有關文化部主管文化發展基</w:t>
            </w:r>
            <w:r w:rsidRPr="00667185">
              <w:rPr>
                <w:rFonts w:ascii="標楷體" w:eastAsia="標楷體" w:hAnsi="標楷體" w:hint="eastAsia"/>
                <w:color w:val="000000"/>
                <w:sz w:val="28"/>
                <w:szCs w:val="28"/>
              </w:rPr>
              <w:lastRenderedPageBreak/>
              <w:t>金附屬單位預算案。</w:t>
            </w:r>
          </w:p>
          <w:p w:rsidR="00667185" w:rsidRPr="00667185" w:rsidRDefault="00667185" w:rsidP="00667185">
            <w:pPr>
              <w:spacing w:line="400" w:lineRule="exact"/>
              <w:jc w:val="both"/>
              <w:rPr>
                <w:rFonts w:ascii="標楷體" w:eastAsia="標楷體" w:hAnsi="標楷體"/>
                <w:color w:val="000000"/>
                <w:sz w:val="28"/>
                <w:szCs w:val="28"/>
              </w:rPr>
            </w:pPr>
            <w:r w:rsidRPr="00667185">
              <w:rPr>
                <w:rFonts w:ascii="標楷體" w:eastAsia="標楷體" w:hAnsi="標楷體" w:hint="eastAsia"/>
                <w:color w:val="000000"/>
                <w:sz w:val="28"/>
                <w:szCs w:val="28"/>
              </w:rPr>
              <w:t>四、審查113年度行政法人國家表演藝術中心、文化內容策進院、國家電影及視聽文化中心預算案。</w:t>
            </w:r>
          </w:p>
          <w:p w:rsidR="00667185" w:rsidRPr="00667185" w:rsidRDefault="00667185" w:rsidP="00667185">
            <w:pPr>
              <w:spacing w:line="400" w:lineRule="exact"/>
              <w:jc w:val="both"/>
              <w:rPr>
                <w:rFonts w:ascii="標楷體" w:eastAsia="標楷體" w:hAnsi="標楷體"/>
                <w:color w:val="000000"/>
                <w:sz w:val="28"/>
                <w:szCs w:val="28"/>
              </w:rPr>
            </w:pPr>
            <w:r w:rsidRPr="00667185">
              <w:rPr>
                <w:rFonts w:ascii="標楷體" w:eastAsia="標楷體" w:hAnsi="標楷體" w:hint="eastAsia"/>
                <w:color w:val="000000"/>
                <w:sz w:val="28"/>
                <w:szCs w:val="28"/>
              </w:rPr>
              <w:t>五、繼續審查文化部函，為112年度中央政府總預算決議，檢送歲出第21款第1項決議（五）預算凍結專案報告，請查照案。</w:t>
            </w:r>
          </w:p>
          <w:p w:rsidR="00667185" w:rsidRPr="00667185" w:rsidRDefault="00667185" w:rsidP="00667185">
            <w:pPr>
              <w:spacing w:line="400" w:lineRule="exact"/>
              <w:jc w:val="both"/>
              <w:rPr>
                <w:rFonts w:ascii="標楷體" w:eastAsia="標楷體" w:hAnsi="標楷體"/>
                <w:color w:val="000000"/>
                <w:sz w:val="28"/>
                <w:szCs w:val="28"/>
              </w:rPr>
            </w:pPr>
            <w:r w:rsidRPr="00667185">
              <w:rPr>
                <w:rFonts w:ascii="標楷體" w:eastAsia="標楷體" w:hAnsi="標楷體" w:hint="eastAsia"/>
                <w:color w:val="000000"/>
                <w:sz w:val="28"/>
                <w:szCs w:val="28"/>
              </w:rPr>
              <w:t>(僅進行詢答，相關提案請於11月9日中午12時前提出)</w:t>
            </w:r>
          </w:p>
        </w:tc>
        <w:tc>
          <w:tcPr>
            <w:tcW w:w="929" w:type="pct"/>
            <w:tcBorders>
              <w:top w:val="single" w:sz="4" w:space="0" w:color="auto"/>
              <w:left w:val="single" w:sz="4" w:space="0" w:color="auto"/>
              <w:bottom w:val="single" w:sz="4" w:space="0" w:color="auto"/>
              <w:right w:val="single" w:sz="4" w:space="0" w:color="auto"/>
            </w:tcBorders>
          </w:tcPr>
          <w:p w:rsidR="00667185" w:rsidRPr="00667185" w:rsidRDefault="00D647CD" w:rsidP="00667185">
            <w:pPr>
              <w:spacing w:line="400" w:lineRule="exact"/>
              <w:jc w:val="both"/>
              <w:rPr>
                <w:rFonts w:ascii="標楷體" w:eastAsia="標楷體" w:hAnsi="標楷體"/>
                <w:color w:val="000000"/>
                <w:sz w:val="28"/>
                <w:szCs w:val="28"/>
              </w:rPr>
            </w:pPr>
            <w:r w:rsidRPr="00D647CD">
              <w:rPr>
                <w:rFonts w:ascii="標楷體" w:eastAsia="標楷體" w:hAnsi="標楷體"/>
                <w:color w:val="000000"/>
                <w:sz w:val="28"/>
                <w:szCs w:val="28"/>
              </w:rPr>
              <w:lastRenderedPageBreak/>
              <w:t>立法院第112卷第79期 (5164) 二冊</w:t>
            </w:r>
          </w:p>
        </w:tc>
      </w:tr>
      <w:tr w:rsidR="00667185" w:rsidRPr="00667185" w:rsidTr="007B013D">
        <w:trPr>
          <w:trHeight w:val="567"/>
        </w:trPr>
        <w:tc>
          <w:tcPr>
            <w:tcW w:w="357" w:type="pct"/>
            <w:tcBorders>
              <w:top w:val="single" w:sz="4" w:space="0" w:color="auto"/>
              <w:left w:val="single" w:sz="4" w:space="0" w:color="auto"/>
              <w:bottom w:val="single" w:sz="4" w:space="0" w:color="auto"/>
              <w:right w:val="single" w:sz="4" w:space="0" w:color="auto"/>
            </w:tcBorders>
          </w:tcPr>
          <w:p w:rsidR="00667185" w:rsidRPr="00667185" w:rsidRDefault="00667185" w:rsidP="00667185">
            <w:pPr>
              <w:jc w:val="center"/>
              <w:rPr>
                <w:rFonts w:ascii="標楷體" w:eastAsia="標楷體" w:hAnsi="標楷體"/>
                <w:sz w:val="28"/>
              </w:rPr>
            </w:pPr>
            <w:r w:rsidRPr="00667185">
              <w:rPr>
                <w:rFonts w:ascii="標楷體" w:eastAsia="標楷體" w:hAnsi="標楷體" w:hint="eastAsia"/>
                <w:sz w:val="28"/>
              </w:rPr>
              <w:t>7</w:t>
            </w:r>
          </w:p>
        </w:tc>
        <w:tc>
          <w:tcPr>
            <w:tcW w:w="688" w:type="pct"/>
            <w:tcBorders>
              <w:top w:val="single" w:sz="4" w:space="0" w:color="auto"/>
              <w:left w:val="single" w:sz="4" w:space="0" w:color="auto"/>
              <w:bottom w:val="single" w:sz="4" w:space="0" w:color="auto"/>
              <w:right w:val="single" w:sz="4" w:space="0" w:color="auto"/>
            </w:tcBorders>
          </w:tcPr>
          <w:p w:rsidR="00667185" w:rsidRPr="00667185" w:rsidRDefault="00667185" w:rsidP="00667185">
            <w:pPr>
              <w:spacing w:line="400" w:lineRule="exact"/>
              <w:rPr>
                <w:rFonts w:ascii="標楷體" w:eastAsia="標楷體" w:hAnsi="標楷體"/>
                <w:sz w:val="28"/>
                <w:szCs w:val="28"/>
              </w:rPr>
            </w:pPr>
            <w:r w:rsidRPr="00667185">
              <w:rPr>
                <w:rFonts w:ascii="標楷體" w:eastAsia="標楷體" w:hAnsi="標楷體" w:hint="eastAsia"/>
                <w:sz w:val="28"/>
                <w:szCs w:val="28"/>
              </w:rPr>
              <w:t>112.11.6</w:t>
            </w:r>
          </w:p>
          <w:p w:rsidR="00667185" w:rsidRPr="00667185" w:rsidRDefault="00667185" w:rsidP="00667185">
            <w:pPr>
              <w:spacing w:line="400" w:lineRule="exact"/>
              <w:rPr>
                <w:rFonts w:ascii="標楷體" w:eastAsia="標楷體" w:hAnsi="標楷體"/>
                <w:sz w:val="28"/>
                <w:szCs w:val="28"/>
              </w:rPr>
            </w:pPr>
            <w:r w:rsidRPr="00667185">
              <w:rPr>
                <w:rFonts w:ascii="標楷體" w:eastAsia="標楷體" w:hAnsi="標楷體" w:hint="eastAsia"/>
                <w:sz w:val="28"/>
                <w:szCs w:val="28"/>
              </w:rPr>
              <w:t>(星期一)</w:t>
            </w:r>
          </w:p>
          <w:p w:rsidR="00667185" w:rsidRPr="00667185" w:rsidRDefault="00667185" w:rsidP="00667185">
            <w:pPr>
              <w:spacing w:line="400" w:lineRule="exact"/>
              <w:rPr>
                <w:rFonts w:ascii="標楷體" w:eastAsia="標楷體" w:hAnsi="標楷體"/>
                <w:sz w:val="28"/>
                <w:szCs w:val="28"/>
              </w:rPr>
            </w:pPr>
            <w:r w:rsidRPr="00667185">
              <w:rPr>
                <w:rFonts w:ascii="標楷體" w:eastAsia="標楷體" w:hAnsi="標楷體"/>
                <w:sz w:val="28"/>
                <w:szCs w:val="28"/>
              </w:rPr>
              <w:t>112.1</w:t>
            </w:r>
            <w:r w:rsidRPr="00667185">
              <w:rPr>
                <w:rFonts w:ascii="標楷體" w:eastAsia="標楷體" w:hAnsi="標楷體" w:hint="eastAsia"/>
                <w:sz w:val="28"/>
                <w:szCs w:val="28"/>
              </w:rPr>
              <w:t>1</w:t>
            </w:r>
            <w:r w:rsidRPr="00667185">
              <w:rPr>
                <w:rFonts w:ascii="標楷體" w:eastAsia="標楷體" w:hAnsi="標楷體"/>
                <w:sz w:val="28"/>
                <w:szCs w:val="28"/>
              </w:rPr>
              <w:t>.</w:t>
            </w:r>
            <w:r w:rsidRPr="00667185">
              <w:rPr>
                <w:rFonts w:ascii="標楷體" w:eastAsia="標楷體" w:hAnsi="標楷體" w:hint="eastAsia"/>
                <w:sz w:val="28"/>
                <w:szCs w:val="28"/>
              </w:rPr>
              <w:t>8</w:t>
            </w:r>
          </w:p>
          <w:p w:rsidR="00667185" w:rsidRPr="00667185" w:rsidRDefault="00667185" w:rsidP="00667185">
            <w:pPr>
              <w:spacing w:line="400" w:lineRule="exact"/>
              <w:rPr>
                <w:rFonts w:ascii="標楷體" w:eastAsia="標楷體" w:hAnsi="標楷體"/>
                <w:sz w:val="28"/>
                <w:szCs w:val="28"/>
              </w:rPr>
            </w:pPr>
            <w:r w:rsidRPr="00667185">
              <w:rPr>
                <w:rFonts w:ascii="標楷體" w:eastAsia="標楷體" w:hAnsi="標楷體" w:hint="eastAsia"/>
                <w:sz w:val="28"/>
                <w:szCs w:val="28"/>
              </w:rPr>
              <w:t>(星期三)</w:t>
            </w:r>
          </w:p>
        </w:tc>
        <w:tc>
          <w:tcPr>
            <w:tcW w:w="779" w:type="pct"/>
            <w:tcBorders>
              <w:top w:val="single" w:sz="4" w:space="0" w:color="auto"/>
              <w:left w:val="single" w:sz="4" w:space="0" w:color="auto"/>
              <w:bottom w:val="single" w:sz="4" w:space="0" w:color="auto"/>
              <w:right w:val="single" w:sz="4" w:space="0" w:color="auto"/>
            </w:tcBorders>
          </w:tcPr>
          <w:p w:rsidR="00667185" w:rsidRPr="00667185" w:rsidRDefault="00667185" w:rsidP="00667185">
            <w:pPr>
              <w:spacing w:line="400" w:lineRule="exact"/>
              <w:rPr>
                <w:rFonts w:ascii="標楷體" w:eastAsia="標楷體" w:hAnsi="標楷體"/>
                <w:sz w:val="28"/>
                <w:szCs w:val="28"/>
              </w:rPr>
            </w:pPr>
            <w:r w:rsidRPr="00667185">
              <w:rPr>
                <w:rFonts w:ascii="標楷體" w:eastAsia="標楷體" w:hAnsi="標楷體" w:hint="eastAsia"/>
                <w:sz w:val="28"/>
                <w:szCs w:val="28"/>
              </w:rPr>
              <w:t>第7次全體委員會議</w:t>
            </w:r>
          </w:p>
        </w:tc>
        <w:tc>
          <w:tcPr>
            <w:tcW w:w="811" w:type="pct"/>
            <w:tcBorders>
              <w:top w:val="single" w:sz="4" w:space="0" w:color="auto"/>
              <w:left w:val="single" w:sz="4" w:space="0" w:color="auto"/>
              <w:bottom w:val="single" w:sz="4" w:space="0" w:color="auto"/>
              <w:right w:val="single" w:sz="4" w:space="0" w:color="auto"/>
            </w:tcBorders>
          </w:tcPr>
          <w:p w:rsidR="00667185" w:rsidRPr="00667185" w:rsidRDefault="00667185" w:rsidP="00667185">
            <w:pPr>
              <w:spacing w:line="400" w:lineRule="exact"/>
              <w:jc w:val="center"/>
              <w:rPr>
                <w:rFonts w:ascii="標楷體" w:eastAsia="標楷體" w:hAnsi="標楷體"/>
                <w:sz w:val="28"/>
                <w:szCs w:val="28"/>
              </w:rPr>
            </w:pPr>
            <w:r w:rsidRPr="00667185">
              <w:rPr>
                <w:rFonts w:ascii="標楷體" w:eastAsia="標楷體" w:hAnsi="標楷體" w:hint="eastAsia"/>
                <w:sz w:val="28"/>
                <w:szCs w:val="28"/>
              </w:rPr>
              <w:t>范雲</w:t>
            </w:r>
          </w:p>
          <w:p w:rsidR="00667185" w:rsidRPr="00667185" w:rsidRDefault="00667185" w:rsidP="00667185">
            <w:pPr>
              <w:spacing w:line="400" w:lineRule="exact"/>
              <w:jc w:val="center"/>
              <w:rPr>
                <w:rFonts w:ascii="標楷體" w:eastAsia="標楷體" w:hAnsi="標楷體"/>
                <w:sz w:val="28"/>
                <w:szCs w:val="28"/>
              </w:rPr>
            </w:pPr>
          </w:p>
          <w:p w:rsidR="00667185" w:rsidRPr="00667185" w:rsidRDefault="00667185" w:rsidP="00667185">
            <w:pPr>
              <w:spacing w:line="400" w:lineRule="exact"/>
              <w:jc w:val="center"/>
              <w:rPr>
                <w:rFonts w:ascii="標楷體" w:eastAsia="標楷體" w:hAnsi="標楷體"/>
                <w:sz w:val="28"/>
                <w:szCs w:val="28"/>
              </w:rPr>
            </w:pPr>
            <w:r w:rsidRPr="00667185">
              <w:rPr>
                <w:rFonts w:ascii="標楷體" w:eastAsia="標楷體" w:hAnsi="標楷體" w:hint="eastAsia"/>
                <w:sz w:val="28"/>
                <w:szCs w:val="28"/>
              </w:rPr>
              <w:t>鄭麗文</w:t>
            </w:r>
          </w:p>
        </w:tc>
        <w:tc>
          <w:tcPr>
            <w:tcW w:w="1436" w:type="pct"/>
            <w:tcBorders>
              <w:top w:val="single" w:sz="4" w:space="0" w:color="auto"/>
              <w:left w:val="single" w:sz="4" w:space="0" w:color="auto"/>
              <w:bottom w:val="single" w:sz="4" w:space="0" w:color="auto"/>
              <w:right w:val="single" w:sz="4" w:space="0" w:color="auto"/>
            </w:tcBorders>
          </w:tcPr>
          <w:p w:rsidR="00667185" w:rsidRPr="00667185" w:rsidRDefault="00667185" w:rsidP="00667185">
            <w:pPr>
              <w:spacing w:line="400" w:lineRule="exact"/>
              <w:jc w:val="both"/>
              <w:rPr>
                <w:rFonts w:ascii="標楷體" w:eastAsia="標楷體" w:hAnsi="標楷體"/>
                <w:color w:val="000000"/>
                <w:sz w:val="28"/>
                <w:szCs w:val="28"/>
              </w:rPr>
            </w:pPr>
            <w:r w:rsidRPr="00667185">
              <w:rPr>
                <w:rFonts w:ascii="標楷體" w:eastAsia="標楷體" w:hAnsi="標楷體" w:hint="eastAsia"/>
                <w:color w:val="000000"/>
                <w:sz w:val="28"/>
                <w:szCs w:val="28"/>
              </w:rPr>
              <w:t>(11月6日)</w:t>
            </w:r>
          </w:p>
          <w:p w:rsidR="00667185" w:rsidRPr="00667185" w:rsidRDefault="00667185" w:rsidP="00667185">
            <w:pPr>
              <w:spacing w:line="400" w:lineRule="exact"/>
              <w:jc w:val="both"/>
              <w:rPr>
                <w:rFonts w:ascii="標楷體" w:eastAsia="標楷體" w:hAnsi="標楷體"/>
                <w:color w:val="000000"/>
                <w:sz w:val="28"/>
                <w:szCs w:val="28"/>
              </w:rPr>
            </w:pPr>
            <w:r w:rsidRPr="00667185">
              <w:rPr>
                <w:rFonts w:ascii="標楷體" w:eastAsia="標楷體" w:hAnsi="標楷體" w:hint="eastAsia"/>
                <w:color w:val="000000"/>
                <w:sz w:val="28"/>
                <w:szCs w:val="28"/>
              </w:rPr>
              <w:t>一、繼續審查113年度中央政府總預算案有關教育部及所屬單位預算案。</w:t>
            </w:r>
          </w:p>
          <w:p w:rsidR="00667185" w:rsidRPr="00667185" w:rsidRDefault="00667185" w:rsidP="00667185">
            <w:pPr>
              <w:spacing w:line="400" w:lineRule="exact"/>
              <w:jc w:val="both"/>
              <w:rPr>
                <w:rFonts w:ascii="標楷體" w:eastAsia="標楷體" w:hAnsi="標楷體"/>
                <w:color w:val="000000"/>
                <w:sz w:val="28"/>
                <w:szCs w:val="28"/>
              </w:rPr>
            </w:pPr>
            <w:r w:rsidRPr="00667185">
              <w:rPr>
                <w:rFonts w:ascii="標楷體" w:eastAsia="標楷體" w:hAnsi="標楷體" w:hint="eastAsia"/>
                <w:color w:val="000000"/>
                <w:sz w:val="28"/>
                <w:szCs w:val="28"/>
              </w:rPr>
              <w:t>二、繼續審查113年度教育部主管47所國立大學校院校務基金、國立臺灣大學附設醫院作業基金、國立成功大學附設醫院作業基金、國立陽明交通大學附設醫院作業基金、教育部所屬機構作業基金、國立高級中等學校校務基金、學產基金、運動發展基金、私立高級中等以上學校退場基金。</w:t>
            </w:r>
          </w:p>
          <w:p w:rsidR="00667185" w:rsidRPr="00667185" w:rsidRDefault="00667185" w:rsidP="00667185">
            <w:pPr>
              <w:spacing w:line="400" w:lineRule="exact"/>
              <w:jc w:val="both"/>
              <w:rPr>
                <w:rFonts w:ascii="標楷體" w:eastAsia="標楷體" w:hAnsi="標楷體"/>
                <w:color w:val="000000"/>
                <w:sz w:val="28"/>
                <w:szCs w:val="28"/>
              </w:rPr>
            </w:pPr>
            <w:r w:rsidRPr="00667185">
              <w:rPr>
                <w:rFonts w:ascii="標楷體" w:eastAsia="標楷體" w:hAnsi="標楷體" w:hint="eastAsia"/>
                <w:color w:val="000000"/>
                <w:sz w:val="28"/>
                <w:szCs w:val="28"/>
              </w:rPr>
              <w:t>三、繼續審查113年度</w:t>
            </w:r>
            <w:r w:rsidRPr="00667185">
              <w:rPr>
                <w:rFonts w:ascii="標楷體" w:eastAsia="標楷體" w:hAnsi="標楷體" w:hint="eastAsia"/>
                <w:color w:val="000000"/>
                <w:sz w:val="28"/>
                <w:szCs w:val="28"/>
              </w:rPr>
              <w:lastRenderedPageBreak/>
              <w:t>行政法人國家運動訓練中心預算案。</w:t>
            </w:r>
          </w:p>
          <w:p w:rsidR="00667185" w:rsidRPr="00667185" w:rsidRDefault="00667185" w:rsidP="00667185">
            <w:pPr>
              <w:spacing w:line="400" w:lineRule="exact"/>
              <w:jc w:val="both"/>
              <w:rPr>
                <w:rFonts w:ascii="標楷體" w:eastAsia="標楷體" w:hAnsi="標楷體"/>
                <w:color w:val="000000"/>
                <w:sz w:val="28"/>
                <w:szCs w:val="28"/>
              </w:rPr>
            </w:pPr>
            <w:r w:rsidRPr="00667185">
              <w:rPr>
                <w:rFonts w:ascii="標楷體" w:eastAsia="標楷體" w:hAnsi="標楷體" w:hint="eastAsia"/>
                <w:color w:val="000000"/>
                <w:sz w:val="28"/>
                <w:szCs w:val="28"/>
              </w:rPr>
              <w:t>四、繼續審查112年度及113年度行政法人國家運動科學中心預算案。</w:t>
            </w:r>
          </w:p>
          <w:p w:rsidR="00667185" w:rsidRPr="00667185" w:rsidRDefault="00667185" w:rsidP="00667185">
            <w:pPr>
              <w:spacing w:line="400" w:lineRule="exact"/>
              <w:jc w:val="both"/>
              <w:rPr>
                <w:rFonts w:ascii="標楷體" w:eastAsia="標楷體" w:hAnsi="標楷體"/>
                <w:color w:val="000000"/>
                <w:sz w:val="28"/>
                <w:szCs w:val="28"/>
              </w:rPr>
            </w:pPr>
            <w:r w:rsidRPr="00667185">
              <w:rPr>
                <w:rFonts w:ascii="標楷體" w:eastAsia="標楷體" w:hAnsi="標楷體" w:hint="eastAsia"/>
                <w:color w:val="000000"/>
                <w:sz w:val="28"/>
                <w:szCs w:val="28"/>
              </w:rPr>
              <w:t>(11月8日)</w:t>
            </w:r>
          </w:p>
          <w:p w:rsidR="00667185" w:rsidRPr="00667185" w:rsidRDefault="00667185" w:rsidP="00667185">
            <w:pPr>
              <w:spacing w:line="400" w:lineRule="exact"/>
              <w:jc w:val="both"/>
              <w:rPr>
                <w:rFonts w:ascii="標楷體" w:eastAsia="標楷體" w:hAnsi="標楷體"/>
                <w:color w:val="000000"/>
                <w:sz w:val="28"/>
                <w:szCs w:val="28"/>
              </w:rPr>
            </w:pPr>
            <w:r w:rsidRPr="00667185">
              <w:rPr>
                <w:rFonts w:ascii="標楷體" w:eastAsia="標楷體" w:hAnsi="標楷體" w:hint="eastAsia"/>
                <w:color w:val="000000"/>
                <w:sz w:val="28"/>
                <w:szCs w:val="28"/>
              </w:rPr>
              <w:t>一、審查113年度中央政府總預算案有關國家科學及技術委員會及所屬單位預算案。</w:t>
            </w:r>
          </w:p>
          <w:p w:rsidR="00667185" w:rsidRPr="00667185" w:rsidRDefault="00667185" w:rsidP="00667185">
            <w:pPr>
              <w:spacing w:line="400" w:lineRule="exact"/>
              <w:jc w:val="both"/>
              <w:rPr>
                <w:rFonts w:ascii="標楷體" w:eastAsia="標楷體" w:hAnsi="標楷體"/>
                <w:color w:val="000000"/>
                <w:sz w:val="28"/>
                <w:szCs w:val="28"/>
              </w:rPr>
            </w:pPr>
            <w:r w:rsidRPr="00667185">
              <w:rPr>
                <w:rFonts w:ascii="標楷體" w:eastAsia="標楷體" w:hAnsi="標楷體" w:hint="eastAsia"/>
                <w:color w:val="000000"/>
                <w:sz w:val="28"/>
                <w:szCs w:val="28"/>
              </w:rPr>
              <w:t>二、審查113年度中央政府總預算案有關行政院主管行政院國家科學技術發展基金附屬單位預算案。</w:t>
            </w:r>
          </w:p>
          <w:p w:rsidR="00667185" w:rsidRPr="00667185" w:rsidRDefault="00667185" w:rsidP="00667185">
            <w:pPr>
              <w:spacing w:line="400" w:lineRule="exact"/>
              <w:jc w:val="both"/>
              <w:rPr>
                <w:rFonts w:ascii="標楷體" w:eastAsia="標楷體" w:hAnsi="標楷體"/>
                <w:color w:val="000000"/>
                <w:sz w:val="28"/>
                <w:szCs w:val="28"/>
              </w:rPr>
            </w:pPr>
            <w:r w:rsidRPr="00667185">
              <w:rPr>
                <w:rFonts w:ascii="標楷體" w:eastAsia="標楷體" w:hAnsi="標楷體" w:hint="eastAsia"/>
                <w:color w:val="000000"/>
                <w:sz w:val="28"/>
                <w:szCs w:val="28"/>
              </w:rPr>
              <w:t>三、審查113年度中央政府總預算案有關國家科學及技術委員會主管科學園區管理局作業基金附屬單位預算案。</w:t>
            </w:r>
          </w:p>
          <w:p w:rsidR="00667185" w:rsidRPr="00667185" w:rsidRDefault="00667185" w:rsidP="00667185">
            <w:pPr>
              <w:spacing w:line="400" w:lineRule="exact"/>
              <w:jc w:val="both"/>
              <w:rPr>
                <w:rFonts w:ascii="標楷體" w:eastAsia="標楷體" w:hAnsi="標楷體"/>
                <w:color w:val="000000"/>
                <w:sz w:val="28"/>
                <w:szCs w:val="28"/>
              </w:rPr>
            </w:pPr>
            <w:r w:rsidRPr="00667185">
              <w:rPr>
                <w:rFonts w:ascii="標楷體" w:eastAsia="標楷體" w:hAnsi="標楷體" w:hint="eastAsia"/>
                <w:color w:val="000000"/>
                <w:sz w:val="28"/>
                <w:szCs w:val="28"/>
              </w:rPr>
              <w:t>四、審查113年度行政法人國家災害防救科技中心預算案。</w:t>
            </w:r>
          </w:p>
          <w:p w:rsidR="00667185" w:rsidRPr="00667185" w:rsidRDefault="00667185" w:rsidP="00667185">
            <w:pPr>
              <w:spacing w:line="400" w:lineRule="exact"/>
              <w:jc w:val="both"/>
              <w:rPr>
                <w:rFonts w:ascii="標楷體" w:eastAsia="標楷體" w:hAnsi="標楷體"/>
                <w:color w:val="000000"/>
                <w:sz w:val="28"/>
                <w:szCs w:val="28"/>
              </w:rPr>
            </w:pPr>
            <w:r w:rsidRPr="00667185">
              <w:rPr>
                <w:rFonts w:ascii="標楷體" w:eastAsia="標楷體" w:hAnsi="標楷體" w:hint="eastAsia"/>
                <w:color w:val="000000"/>
                <w:sz w:val="28"/>
                <w:szCs w:val="28"/>
              </w:rPr>
              <w:t>五、審查112年度及113年度行政法人國家太空中心預算案。</w:t>
            </w:r>
          </w:p>
          <w:p w:rsidR="00667185" w:rsidRPr="00667185" w:rsidRDefault="00667185" w:rsidP="00667185">
            <w:pPr>
              <w:spacing w:line="400" w:lineRule="exact"/>
              <w:jc w:val="both"/>
              <w:rPr>
                <w:rFonts w:ascii="標楷體" w:eastAsia="標楷體" w:hAnsi="標楷體"/>
                <w:color w:val="000000"/>
                <w:sz w:val="28"/>
                <w:szCs w:val="28"/>
              </w:rPr>
            </w:pPr>
            <w:r w:rsidRPr="00667185">
              <w:rPr>
                <w:rFonts w:ascii="標楷體" w:eastAsia="標楷體" w:hAnsi="標楷體" w:hint="eastAsia"/>
                <w:color w:val="000000"/>
                <w:sz w:val="28"/>
                <w:szCs w:val="28"/>
              </w:rPr>
              <w:t>六、審查112年度中央政府總預算有關國家科學及技術委員會主管預算(非營業基金預算)解凍案2案。</w:t>
            </w:r>
          </w:p>
          <w:p w:rsidR="00667185" w:rsidRPr="00667185" w:rsidRDefault="00667185" w:rsidP="00667185">
            <w:pPr>
              <w:spacing w:line="400" w:lineRule="exact"/>
              <w:jc w:val="both"/>
              <w:rPr>
                <w:rFonts w:ascii="標楷體" w:eastAsia="標楷體" w:hAnsi="標楷體"/>
                <w:color w:val="000000"/>
                <w:sz w:val="28"/>
                <w:szCs w:val="28"/>
              </w:rPr>
            </w:pPr>
            <w:r w:rsidRPr="00667185">
              <w:rPr>
                <w:rFonts w:ascii="標楷體" w:eastAsia="標楷體" w:hAnsi="標楷體" w:hint="eastAsia"/>
                <w:color w:val="000000"/>
                <w:sz w:val="28"/>
                <w:szCs w:val="28"/>
              </w:rPr>
              <w:t>（第一案至第五案僅進行詢答，相關提案</w:t>
            </w:r>
            <w:r w:rsidRPr="00667185">
              <w:rPr>
                <w:rFonts w:ascii="標楷體" w:eastAsia="標楷體" w:hAnsi="標楷體" w:hint="eastAsia"/>
                <w:color w:val="000000"/>
                <w:sz w:val="28"/>
                <w:szCs w:val="28"/>
              </w:rPr>
              <w:lastRenderedPageBreak/>
              <w:t>請於11月20日中午12時前提出）</w:t>
            </w:r>
          </w:p>
        </w:tc>
        <w:tc>
          <w:tcPr>
            <w:tcW w:w="929" w:type="pct"/>
            <w:tcBorders>
              <w:top w:val="single" w:sz="4" w:space="0" w:color="auto"/>
              <w:left w:val="single" w:sz="4" w:space="0" w:color="auto"/>
              <w:bottom w:val="single" w:sz="4" w:space="0" w:color="auto"/>
              <w:right w:val="single" w:sz="4" w:space="0" w:color="auto"/>
            </w:tcBorders>
          </w:tcPr>
          <w:p w:rsidR="00667185" w:rsidRDefault="00D647CD" w:rsidP="00667185">
            <w:pPr>
              <w:spacing w:line="400" w:lineRule="exact"/>
              <w:jc w:val="both"/>
              <w:rPr>
                <w:rFonts w:ascii="標楷體" w:eastAsia="標楷體" w:hAnsi="標楷體"/>
                <w:color w:val="000000"/>
                <w:sz w:val="28"/>
                <w:szCs w:val="28"/>
              </w:rPr>
            </w:pPr>
            <w:r w:rsidRPr="00D647CD">
              <w:rPr>
                <w:rFonts w:ascii="標楷體" w:eastAsia="標楷體" w:hAnsi="標楷體"/>
                <w:color w:val="000000"/>
                <w:sz w:val="28"/>
                <w:szCs w:val="28"/>
              </w:rPr>
              <w:lastRenderedPageBreak/>
              <w:t>立法院第112卷第83期 (5168)二冊</w:t>
            </w:r>
            <w:r>
              <w:rPr>
                <w:rFonts w:ascii="標楷體" w:eastAsia="標楷體" w:hAnsi="標楷體" w:hint="eastAsia"/>
                <w:color w:val="000000"/>
                <w:sz w:val="28"/>
                <w:szCs w:val="28"/>
              </w:rPr>
              <w:t>、三冊</w:t>
            </w:r>
          </w:p>
          <w:p w:rsidR="00930AC1" w:rsidRDefault="00930AC1" w:rsidP="00667185">
            <w:pPr>
              <w:spacing w:line="400" w:lineRule="exact"/>
              <w:jc w:val="both"/>
              <w:rPr>
                <w:rFonts w:ascii="標楷體" w:eastAsia="標楷體" w:hAnsi="標楷體"/>
                <w:color w:val="000000"/>
                <w:sz w:val="28"/>
                <w:szCs w:val="28"/>
              </w:rPr>
            </w:pPr>
          </w:p>
          <w:p w:rsidR="00930AC1" w:rsidRDefault="00930AC1" w:rsidP="00667185">
            <w:pPr>
              <w:spacing w:line="400" w:lineRule="exact"/>
              <w:jc w:val="both"/>
              <w:rPr>
                <w:rFonts w:ascii="標楷體" w:eastAsia="標楷體" w:hAnsi="標楷體"/>
                <w:color w:val="000000"/>
                <w:sz w:val="28"/>
                <w:szCs w:val="28"/>
              </w:rPr>
            </w:pPr>
          </w:p>
          <w:p w:rsidR="00930AC1" w:rsidRDefault="00930AC1" w:rsidP="00667185">
            <w:pPr>
              <w:spacing w:line="400" w:lineRule="exact"/>
              <w:jc w:val="both"/>
              <w:rPr>
                <w:rFonts w:ascii="標楷體" w:eastAsia="標楷體" w:hAnsi="標楷體"/>
                <w:color w:val="000000"/>
                <w:sz w:val="28"/>
                <w:szCs w:val="28"/>
              </w:rPr>
            </w:pPr>
          </w:p>
          <w:p w:rsidR="00930AC1" w:rsidRDefault="00930AC1" w:rsidP="00667185">
            <w:pPr>
              <w:spacing w:line="400" w:lineRule="exact"/>
              <w:jc w:val="both"/>
              <w:rPr>
                <w:rFonts w:ascii="標楷體" w:eastAsia="標楷體" w:hAnsi="標楷體"/>
                <w:color w:val="000000"/>
                <w:sz w:val="28"/>
                <w:szCs w:val="28"/>
              </w:rPr>
            </w:pPr>
          </w:p>
          <w:p w:rsidR="00930AC1" w:rsidRDefault="00930AC1" w:rsidP="00667185">
            <w:pPr>
              <w:spacing w:line="400" w:lineRule="exact"/>
              <w:jc w:val="both"/>
              <w:rPr>
                <w:rFonts w:ascii="標楷體" w:eastAsia="標楷體" w:hAnsi="標楷體"/>
                <w:color w:val="000000"/>
                <w:sz w:val="28"/>
                <w:szCs w:val="28"/>
              </w:rPr>
            </w:pPr>
          </w:p>
          <w:p w:rsidR="00930AC1" w:rsidRDefault="00930AC1" w:rsidP="00667185">
            <w:pPr>
              <w:spacing w:line="400" w:lineRule="exact"/>
              <w:jc w:val="both"/>
              <w:rPr>
                <w:rFonts w:ascii="標楷體" w:eastAsia="標楷體" w:hAnsi="標楷體"/>
                <w:color w:val="000000"/>
                <w:sz w:val="28"/>
                <w:szCs w:val="28"/>
              </w:rPr>
            </w:pPr>
          </w:p>
          <w:p w:rsidR="00930AC1" w:rsidRDefault="00930AC1" w:rsidP="00667185">
            <w:pPr>
              <w:spacing w:line="400" w:lineRule="exact"/>
              <w:jc w:val="both"/>
              <w:rPr>
                <w:rFonts w:ascii="標楷體" w:eastAsia="標楷體" w:hAnsi="標楷體"/>
                <w:color w:val="000000"/>
                <w:sz w:val="28"/>
                <w:szCs w:val="28"/>
              </w:rPr>
            </w:pPr>
          </w:p>
          <w:p w:rsidR="00930AC1" w:rsidRDefault="00930AC1" w:rsidP="00667185">
            <w:pPr>
              <w:spacing w:line="400" w:lineRule="exact"/>
              <w:jc w:val="both"/>
              <w:rPr>
                <w:rFonts w:ascii="標楷體" w:eastAsia="標楷體" w:hAnsi="標楷體"/>
                <w:color w:val="000000"/>
                <w:sz w:val="28"/>
                <w:szCs w:val="28"/>
              </w:rPr>
            </w:pPr>
          </w:p>
          <w:p w:rsidR="00930AC1" w:rsidRDefault="00930AC1" w:rsidP="00667185">
            <w:pPr>
              <w:spacing w:line="400" w:lineRule="exact"/>
              <w:jc w:val="both"/>
              <w:rPr>
                <w:rFonts w:ascii="標楷體" w:eastAsia="標楷體" w:hAnsi="標楷體"/>
                <w:color w:val="000000"/>
                <w:sz w:val="28"/>
                <w:szCs w:val="28"/>
              </w:rPr>
            </w:pPr>
          </w:p>
          <w:p w:rsidR="00930AC1" w:rsidRDefault="00930AC1" w:rsidP="00667185">
            <w:pPr>
              <w:spacing w:line="400" w:lineRule="exact"/>
              <w:jc w:val="both"/>
              <w:rPr>
                <w:rFonts w:ascii="標楷體" w:eastAsia="標楷體" w:hAnsi="標楷體"/>
                <w:color w:val="000000"/>
                <w:sz w:val="28"/>
                <w:szCs w:val="28"/>
              </w:rPr>
            </w:pPr>
          </w:p>
          <w:p w:rsidR="00930AC1" w:rsidRDefault="00930AC1" w:rsidP="00667185">
            <w:pPr>
              <w:spacing w:line="400" w:lineRule="exact"/>
              <w:jc w:val="both"/>
              <w:rPr>
                <w:rFonts w:ascii="標楷體" w:eastAsia="標楷體" w:hAnsi="標楷體"/>
                <w:color w:val="000000"/>
                <w:sz w:val="28"/>
                <w:szCs w:val="28"/>
              </w:rPr>
            </w:pPr>
          </w:p>
          <w:p w:rsidR="00930AC1" w:rsidRDefault="00930AC1" w:rsidP="00667185">
            <w:pPr>
              <w:spacing w:line="400" w:lineRule="exact"/>
              <w:jc w:val="both"/>
              <w:rPr>
                <w:rFonts w:ascii="標楷體" w:eastAsia="標楷體" w:hAnsi="標楷體"/>
                <w:color w:val="000000"/>
                <w:sz w:val="28"/>
                <w:szCs w:val="28"/>
              </w:rPr>
            </w:pPr>
          </w:p>
          <w:p w:rsidR="00930AC1" w:rsidRDefault="00930AC1" w:rsidP="00667185">
            <w:pPr>
              <w:spacing w:line="400" w:lineRule="exact"/>
              <w:jc w:val="both"/>
              <w:rPr>
                <w:rFonts w:ascii="標楷體" w:eastAsia="標楷體" w:hAnsi="標楷體"/>
                <w:color w:val="000000"/>
                <w:sz w:val="28"/>
                <w:szCs w:val="28"/>
              </w:rPr>
            </w:pPr>
          </w:p>
          <w:p w:rsidR="00930AC1" w:rsidRDefault="00930AC1" w:rsidP="00667185">
            <w:pPr>
              <w:spacing w:line="400" w:lineRule="exact"/>
              <w:jc w:val="both"/>
              <w:rPr>
                <w:rFonts w:ascii="標楷體" w:eastAsia="標楷體" w:hAnsi="標楷體"/>
                <w:color w:val="000000"/>
                <w:sz w:val="28"/>
                <w:szCs w:val="28"/>
              </w:rPr>
            </w:pPr>
          </w:p>
          <w:p w:rsidR="00930AC1" w:rsidRDefault="00930AC1" w:rsidP="00667185">
            <w:pPr>
              <w:spacing w:line="400" w:lineRule="exact"/>
              <w:jc w:val="both"/>
              <w:rPr>
                <w:rFonts w:ascii="標楷體" w:eastAsia="標楷體" w:hAnsi="標楷體"/>
                <w:color w:val="000000"/>
                <w:sz w:val="28"/>
                <w:szCs w:val="28"/>
              </w:rPr>
            </w:pPr>
          </w:p>
          <w:p w:rsidR="00930AC1" w:rsidRDefault="00930AC1" w:rsidP="00667185">
            <w:pPr>
              <w:spacing w:line="400" w:lineRule="exact"/>
              <w:jc w:val="both"/>
              <w:rPr>
                <w:rFonts w:ascii="標楷體" w:eastAsia="標楷體" w:hAnsi="標楷體"/>
                <w:color w:val="000000"/>
                <w:sz w:val="28"/>
                <w:szCs w:val="28"/>
              </w:rPr>
            </w:pPr>
          </w:p>
          <w:p w:rsidR="00930AC1" w:rsidRDefault="00930AC1" w:rsidP="00667185">
            <w:pPr>
              <w:spacing w:line="400" w:lineRule="exact"/>
              <w:jc w:val="both"/>
              <w:rPr>
                <w:rFonts w:ascii="標楷體" w:eastAsia="標楷體" w:hAnsi="標楷體"/>
                <w:color w:val="000000"/>
                <w:sz w:val="28"/>
                <w:szCs w:val="28"/>
              </w:rPr>
            </w:pPr>
          </w:p>
          <w:p w:rsidR="00930AC1" w:rsidRDefault="00930AC1" w:rsidP="00667185">
            <w:pPr>
              <w:spacing w:line="400" w:lineRule="exact"/>
              <w:jc w:val="both"/>
              <w:rPr>
                <w:rFonts w:ascii="標楷體" w:eastAsia="標楷體" w:hAnsi="標楷體"/>
                <w:color w:val="000000"/>
                <w:sz w:val="28"/>
                <w:szCs w:val="28"/>
              </w:rPr>
            </w:pPr>
          </w:p>
          <w:p w:rsidR="00930AC1" w:rsidRDefault="00930AC1" w:rsidP="00667185">
            <w:pPr>
              <w:spacing w:line="400" w:lineRule="exact"/>
              <w:jc w:val="both"/>
              <w:rPr>
                <w:rFonts w:ascii="標楷體" w:eastAsia="標楷體" w:hAnsi="標楷體"/>
                <w:color w:val="000000"/>
                <w:sz w:val="28"/>
                <w:szCs w:val="28"/>
              </w:rPr>
            </w:pPr>
          </w:p>
          <w:p w:rsidR="00930AC1" w:rsidRDefault="00930AC1" w:rsidP="00667185">
            <w:pPr>
              <w:spacing w:line="400" w:lineRule="exact"/>
              <w:jc w:val="both"/>
              <w:rPr>
                <w:rFonts w:ascii="標楷體" w:eastAsia="標楷體" w:hAnsi="標楷體"/>
                <w:color w:val="000000"/>
                <w:sz w:val="28"/>
                <w:szCs w:val="28"/>
              </w:rPr>
            </w:pPr>
          </w:p>
          <w:p w:rsidR="00930AC1" w:rsidRDefault="00930AC1" w:rsidP="00667185">
            <w:pPr>
              <w:spacing w:line="400" w:lineRule="exact"/>
              <w:jc w:val="both"/>
              <w:rPr>
                <w:rFonts w:ascii="標楷體" w:eastAsia="標楷體" w:hAnsi="標楷體"/>
                <w:color w:val="000000"/>
                <w:sz w:val="28"/>
                <w:szCs w:val="28"/>
              </w:rPr>
            </w:pPr>
          </w:p>
          <w:p w:rsidR="00930AC1" w:rsidRDefault="00930AC1" w:rsidP="00667185">
            <w:pPr>
              <w:spacing w:line="400" w:lineRule="exact"/>
              <w:jc w:val="both"/>
              <w:rPr>
                <w:rFonts w:ascii="標楷體" w:eastAsia="標楷體" w:hAnsi="標楷體"/>
                <w:color w:val="000000"/>
                <w:sz w:val="28"/>
                <w:szCs w:val="28"/>
              </w:rPr>
            </w:pPr>
          </w:p>
          <w:p w:rsidR="00930AC1" w:rsidRDefault="00930AC1" w:rsidP="00667185">
            <w:pPr>
              <w:spacing w:line="400" w:lineRule="exact"/>
              <w:jc w:val="both"/>
              <w:rPr>
                <w:rFonts w:ascii="標楷體" w:eastAsia="標楷體" w:hAnsi="標楷體"/>
                <w:color w:val="000000"/>
                <w:sz w:val="28"/>
                <w:szCs w:val="28"/>
              </w:rPr>
            </w:pPr>
            <w:r w:rsidRPr="00930AC1">
              <w:rPr>
                <w:rFonts w:ascii="標楷體" w:eastAsia="標楷體" w:hAnsi="標楷體"/>
                <w:color w:val="000000"/>
                <w:sz w:val="28"/>
                <w:szCs w:val="28"/>
              </w:rPr>
              <w:t>立法院第112卷第83期 (5168) 三冊</w:t>
            </w:r>
          </w:p>
          <w:p w:rsidR="00D647CD" w:rsidRDefault="00D647CD" w:rsidP="00667185">
            <w:pPr>
              <w:spacing w:line="400" w:lineRule="exact"/>
              <w:jc w:val="both"/>
              <w:rPr>
                <w:rFonts w:ascii="標楷體" w:eastAsia="標楷體" w:hAnsi="標楷體"/>
                <w:color w:val="000000"/>
                <w:sz w:val="28"/>
                <w:szCs w:val="28"/>
              </w:rPr>
            </w:pPr>
          </w:p>
          <w:p w:rsidR="00D647CD" w:rsidRPr="00667185" w:rsidRDefault="00D647CD" w:rsidP="00667185">
            <w:pPr>
              <w:spacing w:line="400" w:lineRule="exact"/>
              <w:jc w:val="both"/>
              <w:rPr>
                <w:rFonts w:ascii="標楷體" w:eastAsia="標楷體" w:hAnsi="標楷體"/>
                <w:color w:val="000000"/>
                <w:sz w:val="28"/>
                <w:szCs w:val="28"/>
              </w:rPr>
            </w:pPr>
          </w:p>
        </w:tc>
      </w:tr>
      <w:tr w:rsidR="00667185" w:rsidRPr="00667185" w:rsidTr="007B013D">
        <w:trPr>
          <w:trHeight w:val="567"/>
        </w:trPr>
        <w:tc>
          <w:tcPr>
            <w:tcW w:w="357" w:type="pct"/>
            <w:tcBorders>
              <w:top w:val="single" w:sz="4" w:space="0" w:color="auto"/>
              <w:left w:val="single" w:sz="4" w:space="0" w:color="auto"/>
              <w:bottom w:val="single" w:sz="4" w:space="0" w:color="auto"/>
              <w:right w:val="single" w:sz="4" w:space="0" w:color="auto"/>
            </w:tcBorders>
          </w:tcPr>
          <w:p w:rsidR="00667185" w:rsidRPr="00667185" w:rsidRDefault="00667185" w:rsidP="00667185">
            <w:pPr>
              <w:jc w:val="center"/>
              <w:rPr>
                <w:rFonts w:ascii="標楷體" w:eastAsia="標楷體" w:hAnsi="標楷體"/>
                <w:sz w:val="28"/>
              </w:rPr>
            </w:pPr>
            <w:r w:rsidRPr="00667185">
              <w:rPr>
                <w:rFonts w:ascii="標楷體" w:eastAsia="標楷體" w:hAnsi="標楷體" w:hint="eastAsia"/>
                <w:sz w:val="28"/>
              </w:rPr>
              <w:lastRenderedPageBreak/>
              <w:t>8</w:t>
            </w:r>
          </w:p>
        </w:tc>
        <w:tc>
          <w:tcPr>
            <w:tcW w:w="688" w:type="pct"/>
            <w:tcBorders>
              <w:top w:val="single" w:sz="4" w:space="0" w:color="auto"/>
              <w:left w:val="single" w:sz="4" w:space="0" w:color="auto"/>
              <w:bottom w:val="single" w:sz="4" w:space="0" w:color="auto"/>
              <w:right w:val="single" w:sz="4" w:space="0" w:color="auto"/>
            </w:tcBorders>
          </w:tcPr>
          <w:p w:rsidR="00667185" w:rsidRPr="00667185" w:rsidRDefault="00667185" w:rsidP="00667185">
            <w:pPr>
              <w:spacing w:line="400" w:lineRule="exact"/>
              <w:rPr>
                <w:rFonts w:ascii="標楷體" w:eastAsia="標楷體" w:hAnsi="標楷體"/>
                <w:sz w:val="28"/>
                <w:szCs w:val="28"/>
              </w:rPr>
            </w:pPr>
            <w:r w:rsidRPr="00667185">
              <w:rPr>
                <w:rFonts w:ascii="標楷體" w:eastAsia="標楷體" w:hAnsi="標楷體" w:hint="eastAsia"/>
                <w:sz w:val="28"/>
                <w:szCs w:val="28"/>
              </w:rPr>
              <w:t>112.11.15</w:t>
            </w:r>
          </w:p>
          <w:p w:rsidR="00667185" w:rsidRPr="00667185" w:rsidRDefault="00667185" w:rsidP="00667185">
            <w:pPr>
              <w:spacing w:line="400" w:lineRule="exact"/>
              <w:rPr>
                <w:rFonts w:ascii="標楷體" w:eastAsia="標楷體" w:hAnsi="標楷體"/>
                <w:sz w:val="28"/>
                <w:szCs w:val="28"/>
              </w:rPr>
            </w:pPr>
            <w:r w:rsidRPr="00667185">
              <w:rPr>
                <w:rFonts w:ascii="標楷體" w:eastAsia="標楷體" w:hAnsi="標楷體" w:hint="eastAsia"/>
                <w:sz w:val="28"/>
                <w:szCs w:val="28"/>
              </w:rPr>
              <w:t>(星期三)</w:t>
            </w:r>
          </w:p>
          <w:p w:rsidR="00667185" w:rsidRPr="00667185" w:rsidRDefault="00667185" w:rsidP="00667185">
            <w:pPr>
              <w:spacing w:line="400" w:lineRule="exact"/>
              <w:rPr>
                <w:rFonts w:ascii="標楷體" w:eastAsia="標楷體" w:hAnsi="標楷體"/>
                <w:sz w:val="28"/>
                <w:szCs w:val="28"/>
              </w:rPr>
            </w:pPr>
            <w:r w:rsidRPr="00667185">
              <w:rPr>
                <w:rFonts w:ascii="標楷體" w:eastAsia="標楷體" w:hAnsi="標楷體"/>
                <w:sz w:val="28"/>
                <w:szCs w:val="28"/>
              </w:rPr>
              <w:t>112.1</w:t>
            </w:r>
            <w:r w:rsidRPr="00667185">
              <w:rPr>
                <w:rFonts w:ascii="標楷體" w:eastAsia="標楷體" w:hAnsi="標楷體" w:hint="eastAsia"/>
                <w:sz w:val="28"/>
                <w:szCs w:val="28"/>
              </w:rPr>
              <w:t>1</w:t>
            </w:r>
            <w:r w:rsidRPr="00667185">
              <w:rPr>
                <w:rFonts w:ascii="標楷體" w:eastAsia="標楷體" w:hAnsi="標楷體"/>
                <w:sz w:val="28"/>
                <w:szCs w:val="28"/>
              </w:rPr>
              <w:t>.</w:t>
            </w:r>
            <w:r w:rsidRPr="00667185">
              <w:rPr>
                <w:rFonts w:ascii="標楷體" w:eastAsia="標楷體" w:hAnsi="標楷體" w:hint="eastAsia"/>
                <w:sz w:val="28"/>
                <w:szCs w:val="28"/>
              </w:rPr>
              <w:t>16</w:t>
            </w:r>
          </w:p>
          <w:p w:rsidR="00667185" w:rsidRPr="00667185" w:rsidRDefault="00667185" w:rsidP="00667185">
            <w:pPr>
              <w:spacing w:line="400" w:lineRule="exact"/>
              <w:rPr>
                <w:rFonts w:ascii="標楷體" w:eastAsia="標楷體" w:hAnsi="標楷體"/>
                <w:sz w:val="28"/>
                <w:szCs w:val="28"/>
              </w:rPr>
            </w:pPr>
            <w:r w:rsidRPr="00667185">
              <w:rPr>
                <w:rFonts w:ascii="標楷體" w:eastAsia="標楷體" w:hAnsi="標楷體" w:hint="eastAsia"/>
                <w:sz w:val="28"/>
                <w:szCs w:val="28"/>
              </w:rPr>
              <w:t>(星期四)</w:t>
            </w:r>
          </w:p>
        </w:tc>
        <w:tc>
          <w:tcPr>
            <w:tcW w:w="779" w:type="pct"/>
            <w:tcBorders>
              <w:top w:val="single" w:sz="4" w:space="0" w:color="auto"/>
              <w:left w:val="single" w:sz="4" w:space="0" w:color="auto"/>
              <w:bottom w:val="single" w:sz="4" w:space="0" w:color="auto"/>
              <w:right w:val="single" w:sz="4" w:space="0" w:color="auto"/>
            </w:tcBorders>
          </w:tcPr>
          <w:p w:rsidR="00667185" w:rsidRPr="00667185" w:rsidRDefault="00667185" w:rsidP="00667185">
            <w:pPr>
              <w:spacing w:line="400" w:lineRule="exact"/>
              <w:rPr>
                <w:rFonts w:ascii="標楷體" w:eastAsia="標楷體" w:hAnsi="標楷體"/>
                <w:sz w:val="28"/>
                <w:szCs w:val="28"/>
              </w:rPr>
            </w:pPr>
            <w:r w:rsidRPr="00667185">
              <w:rPr>
                <w:rFonts w:ascii="標楷體" w:eastAsia="標楷體" w:hAnsi="標楷體" w:hint="eastAsia"/>
                <w:sz w:val="28"/>
                <w:szCs w:val="28"/>
              </w:rPr>
              <w:t>第</w:t>
            </w:r>
            <w:r w:rsidRPr="00667185">
              <w:rPr>
                <w:rFonts w:ascii="標楷體" w:eastAsia="標楷體" w:hAnsi="標楷體"/>
                <w:sz w:val="28"/>
                <w:szCs w:val="28"/>
              </w:rPr>
              <w:t>8</w:t>
            </w:r>
            <w:r w:rsidRPr="00667185">
              <w:rPr>
                <w:rFonts w:ascii="標楷體" w:eastAsia="標楷體" w:hAnsi="標楷體" w:hint="eastAsia"/>
                <w:sz w:val="28"/>
                <w:szCs w:val="28"/>
              </w:rPr>
              <w:t>次全體委員會議</w:t>
            </w:r>
          </w:p>
        </w:tc>
        <w:tc>
          <w:tcPr>
            <w:tcW w:w="811" w:type="pct"/>
            <w:tcBorders>
              <w:top w:val="single" w:sz="4" w:space="0" w:color="auto"/>
              <w:left w:val="single" w:sz="4" w:space="0" w:color="auto"/>
              <w:bottom w:val="single" w:sz="4" w:space="0" w:color="auto"/>
              <w:right w:val="single" w:sz="4" w:space="0" w:color="auto"/>
            </w:tcBorders>
          </w:tcPr>
          <w:p w:rsidR="00667185" w:rsidRPr="00667185" w:rsidRDefault="00667185" w:rsidP="00667185">
            <w:pPr>
              <w:spacing w:line="400" w:lineRule="exact"/>
              <w:jc w:val="center"/>
              <w:rPr>
                <w:rFonts w:ascii="標楷體" w:eastAsia="標楷體" w:hAnsi="標楷體"/>
                <w:sz w:val="28"/>
                <w:szCs w:val="28"/>
              </w:rPr>
            </w:pPr>
            <w:r w:rsidRPr="00667185">
              <w:rPr>
                <w:rFonts w:ascii="標楷體" w:eastAsia="標楷體" w:hAnsi="標楷體" w:hint="eastAsia"/>
                <w:sz w:val="28"/>
                <w:szCs w:val="28"/>
              </w:rPr>
              <w:t>范雲</w:t>
            </w:r>
          </w:p>
          <w:p w:rsidR="00667185" w:rsidRPr="00667185" w:rsidRDefault="00667185" w:rsidP="00667185">
            <w:pPr>
              <w:spacing w:line="400" w:lineRule="exact"/>
              <w:jc w:val="center"/>
              <w:rPr>
                <w:rFonts w:ascii="標楷體" w:eastAsia="標楷體" w:hAnsi="標楷體"/>
                <w:sz w:val="28"/>
                <w:szCs w:val="28"/>
              </w:rPr>
            </w:pPr>
          </w:p>
          <w:p w:rsidR="00667185" w:rsidRPr="00667185" w:rsidRDefault="00667185" w:rsidP="00667185">
            <w:pPr>
              <w:spacing w:line="400" w:lineRule="exact"/>
              <w:jc w:val="center"/>
              <w:rPr>
                <w:rFonts w:ascii="標楷體" w:eastAsia="標楷體" w:hAnsi="標楷體"/>
                <w:sz w:val="28"/>
                <w:szCs w:val="28"/>
              </w:rPr>
            </w:pPr>
            <w:r w:rsidRPr="00667185">
              <w:rPr>
                <w:rFonts w:ascii="標楷體" w:eastAsia="標楷體" w:hAnsi="標楷體" w:hint="eastAsia"/>
                <w:sz w:val="28"/>
                <w:szCs w:val="28"/>
              </w:rPr>
              <w:t>鄭麗文</w:t>
            </w:r>
          </w:p>
          <w:p w:rsidR="00667185" w:rsidRPr="00667185" w:rsidRDefault="00667185" w:rsidP="00667185">
            <w:pPr>
              <w:spacing w:line="400" w:lineRule="exact"/>
              <w:jc w:val="center"/>
              <w:rPr>
                <w:rFonts w:ascii="標楷體" w:eastAsia="標楷體" w:hAnsi="標楷體"/>
                <w:sz w:val="28"/>
                <w:szCs w:val="28"/>
              </w:rPr>
            </w:pPr>
          </w:p>
        </w:tc>
        <w:tc>
          <w:tcPr>
            <w:tcW w:w="1436" w:type="pct"/>
            <w:tcBorders>
              <w:top w:val="single" w:sz="4" w:space="0" w:color="auto"/>
              <w:left w:val="single" w:sz="4" w:space="0" w:color="auto"/>
              <w:bottom w:val="single" w:sz="4" w:space="0" w:color="auto"/>
              <w:right w:val="single" w:sz="4" w:space="0" w:color="auto"/>
            </w:tcBorders>
          </w:tcPr>
          <w:p w:rsidR="00667185" w:rsidRPr="00667185" w:rsidRDefault="00667185" w:rsidP="00667185">
            <w:pPr>
              <w:spacing w:line="400" w:lineRule="exact"/>
              <w:jc w:val="both"/>
              <w:rPr>
                <w:rFonts w:ascii="標楷體" w:eastAsia="標楷體" w:hAnsi="標楷體"/>
                <w:color w:val="000000"/>
                <w:sz w:val="28"/>
                <w:szCs w:val="28"/>
              </w:rPr>
            </w:pPr>
            <w:r w:rsidRPr="00667185">
              <w:rPr>
                <w:rFonts w:ascii="標楷體" w:eastAsia="標楷體" w:hAnsi="標楷體" w:hint="eastAsia"/>
                <w:color w:val="000000"/>
                <w:sz w:val="28"/>
                <w:szCs w:val="28"/>
              </w:rPr>
              <w:t>(11月15日)</w:t>
            </w:r>
          </w:p>
          <w:p w:rsidR="00667185" w:rsidRPr="00667185" w:rsidRDefault="00667185" w:rsidP="00667185">
            <w:pPr>
              <w:spacing w:line="400" w:lineRule="exact"/>
              <w:jc w:val="both"/>
              <w:rPr>
                <w:rFonts w:ascii="標楷體" w:eastAsia="標楷體" w:hAnsi="標楷體"/>
                <w:color w:val="000000"/>
                <w:sz w:val="28"/>
                <w:szCs w:val="28"/>
              </w:rPr>
            </w:pPr>
            <w:r w:rsidRPr="00667185">
              <w:rPr>
                <w:rFonts w:ascii="標楷體" w:eastAsia="標楷體" w:hAnsi="標楷體" w:hint="eastAsia"/>
                <w:color w:val="000000"/>
                <w:sz w:val="28"/>
                <w:szCs w:val="28"/>
              </w:rPr>
              <w:t>一、繼續審查113年度中央政府總預算案有關國立故宮博物院單位預算案。</w:t>
            </w:r>
          </w:p>
          <w:p w:rsidR="00667185" w:rsidRPr="00667185" w:rsidRDefault="00667185" w:rsidP="00667185">
            <w:pPr>
              <w:spacing w:line="400" w:lineRule="exact"/>
              <w:jc w:val="both"/>
              <w:rPr>
                <w:rFonts w:ascii="標楷體" w:eastAsia="標楷體" w:hAnsi="標楷體"/>
                <w:color w:val="000000"/>
                <w:sz w:val="28"/>
                <w:szCs w:val="28"/>
              </w:rPr>
            </w:pPr>
            <w:r w:rsidRPr="00667185">
              <w:rPr>
                <w:rFonts w:ascii="標楷體" w:eastAsia="標楷體" w:hAnsi="標楷體" w:hint="eastAsia"/>
                <w:color w:val="000000"/>
                <w:sz w:val="28"/>
                <w:szCs w:val="28"/>
              </w:rPr>
              <w:t>二、繼續審查113年度中央政府總預算案有關國立故宮博物院主管故宮文物藝術發展基金附屬單位預算案。</w:t>
            </w:r>
          </w:p>
          <w:p w:rsidR="00667185" w:rsidRPr="00667185" w:rsidRDefault="00667185" w:rsidP="00667185">
            <w:pPr>
              <w:spacing w:line="400" w:lineRule="exact"/>
              <w:jc w:val="both"/>
              <w:rPr>
                <w:rFonts w:ascii="標楷體" w:eastAsia="標楷體" w:hAnsi="標楷體"/>
                <w:color w:val="000000"/>
                <w:sz w:val="28"/>
                <w:szCs w:val="28"/>
              </w:rPr>
            </w:pPr>
            <w:r w:rsidRPr="00667185">
              <w:rPr>
                <w:rFonts w:ascii="標楷體" w:eastAsia="標楷體" w:hAnsi="標楷體" w:hint="eastAsia"/>
                <w:color w:val="000000"/>
                <w:sz w:val="28"/>
                <w:szCs w:val="28"/>
              </w:rPr>
              <w:t>三、繼續審查113年度中央政府總預算案有關中央研究院單位預算案。</w:t>
            </w:r>
          </w:p>
          <w:p w:rsidR="00667185" w:rsidRPr="00667185" w:rsidRDefault="00667185" w:rsidP="00667185">
            <w:pPr>
              <w:spacing w:line="400" w:lineRule="exact"/>
              <w:jc w:val="both"/>
              <w:rPr>
                <w:rFonts w:ascii="標楷體" w:eastAsia="標楷體" w:hAnsi="標楷體"/>
                <w:color w:val="000000"/>
                <w:sz w:val="28"/>
                <w:szCs w:val="28"/>
              </w:rPr>
            </w:pPr>
            <w:r w:rsidRPr="00667185">
              <w:rPr>
                <w:rFonts w:ascii="標楷體" w:eastAsia="標楷體" w:hAnsi="標楷體" w:hint="eastAsia"/>
                <w:color w:val="000000"/>
                <w:sz w:val="28"/>
                <w:szCs w:val="28"/>
              </w:rPr>
              <w:t>四、繼續審查113年度中央政府總預算案有關中央研究院科學研究基金附屬單位預算案。</w:t>
            </w:r>
          </w:p>
          <w:p w:rsidR="00667185" w:rsidRPr="00667185" w:rsidRDefault="00667185" w:rsidP="00667185">
            <w:pPr>
              <w:spacing w:line="400" w:lineRule="exact"/>
              <w:jc w:val="both"/>
              <w:rPr>
                <w:rFonts w:ascii="標楷體" w:eastAsia="標楷體" w:hAnsi="標楷體"/>
                <w:color w:val="000000"/>
                <w:sz w:val="28"/>
                <w:szCs w:val="28"/>
              </w:rPr>
            </w:pPr>
            <w:r w:rsidRPr="00667185">
              <w:rPr>
                <w:rFonts w:ascii="標楷體" w:eastAsia="標楷體" w:hAnsi="標楷體" w:hint="eastAsia"/>
                <w:color w:val="000000"/>
                <w:sz w:val="28"/>
                <w:szCs w:val="28"/>
              </w:rPr>
              <w:t>(11月16日)</w:t>
            </w:r>
          </w:p>
          <w:p w:rsidR="00667185" w:rsidRPr="00667185" w:rsidRDefault="00667185" w:rsidP="00667185">
            <w:pPr>
              <w:spacing w:line="400" w:lineRule="exact"/>
              <w:jc w:val="both"/>
              <w:rPr>
                <w:rFonts w:ascii="標楷體" w:eastAsia="標楷體" w:hAnsi="標楷體"/>
                <w:color w:val="000000"/>
                <w:sz w:val="28"/>
                <w:szCs w:val="28"/>
              </w:rPr>
            </w:pPr>
            <w:r w:rsidRPr="00667185">
              <w:rPr>
                <w:rFonts w:ascii="標楷體" w:eastAsia="標楷體" w:hAnsi="標楷體" w:hint="eastAsia"/>
                <w:color w:val="000000"/>
                <w:sz w:val="28"/>
                <w:szCs w:val="28"/>
              </w:rPr>
              <w:t>一、繼續審查113年度中央政府總預算案有關文化部及所屬單位預算案。</w:t>
            </w:r>
          </w:p>
          <w:p w:rsidR="00667185" w:rsidRPr="00667185" w:rsidRDefault="00667185" w:rsidP="00667185">
            <w:pPr>
              <w:spacing w:line="400" w:lineRule="exact"/>
              <w:jc w:val="both"/>
              <w:rPr>
                <w:rFonts w:ascii="標楷體" w:eastAsia="標楷體" w:hAnsi="標楷體"/>
                <w:color w:val="000000"/>
                <w:sz w:val="28"/>
                <w:szCs w:val="28"/>
              </w:rPr>
            </w:pPr>
            <w:r w:rsidRPr="00667185">
              <w:rPr>
                <w:rFonts w:ascii="標楷體" w:eastAsia="標楷體" w:hAnsi="標楷體" w:hint="eastAsia"/>
                <w:color w:val="000000"/>
                <w:sz w:val="28"/>
                <w:szCs w:val="28"/>
              </w:rPr>
              <w:t>二、繼續審查113年度中央政府總預算案有關文化部主管國立文化機構作業基金附屬單位預算案。</w:t>
            </w:r>
          </w:p>
          <w:p w:rsidR="00667185" w:rsidRPr="00667185" w:rsidRDefault="00667185" w:rsidP="00667185">
            <w:pPr>
              <w:spacing w:line="400" w:lineRule="exact"/>
              <w:jc w:val="both"/>
              <w:rPr>
                <w:rFonts w:ascii="標楷體" w:eastAsia="標楷體" w:hAnsi="標楷體"/>
                <w:color w:val="000000"/>
                <w:sz w:val="28"/>
                <w:szCs w:val="28"/>
              </w:rPr>
            </w:pPr>
            <w:r w:rsidRPr="00667185">
              <w:rPr>
                <w:rFonts w:ascii="標楷體" w:eastAsia="標楷體" w:hAnsi="標楷體" w:hint="eastAsia"/>
                <w:color w:val="000000"/>
                <w:sz w:val="28"/>
                <w:szCs w:val="28"/>
              </w:rPr>
              <w:t>三、繼續審查113年度中央政府總預算案有關文化部主管文化發</w:t>
            </w:r>
            <w:r w:rsidRPr="00667185">
              <w:rPr>
                <w:rFonts w:ascii="標楷體" w:eastAsia="標楷體" w:hAnsi="標楷體" w:hint="eastAsia"/>
                <w:color w:val="000000"/>
                <w:sz w:val="28"/>
                <w:szCs w:val="28"/>
              </w:rPr>
              <w:lastRenderedPageBreak/>
              <w:t>展基金附屬單位預算案。</w:t>
            </w:r>
          </w:p>
          <w:p w:rsidR="00667185" w:rsidRPr="00667185" w:rsidRDefault="00667185" w:rsidP="00667185">
            <w:pPr>
              <w:spacing w:line="400" w:lineRule="exact"/>
              <w:jc w:val="both"/>
              <w:rPr>
                <w:rFonts w:ascii="標楷體" w:eastAsia="標楷體" w:hAnsi="標楷體"/>
                <w:color w:val="000000"/>
                <w:sz w:val="28"/>
                <w:szCs w:val="28"/>
              </w:rPr>
            </w:pPr>
            <w:r w:rsidRPr="00667185">
              <w:rPr>
                <w:rFonts w:ascii="標楷體" w:eastAsia="標楷體" w:hAnsi="標楷體" w:hint="eastAsia"/>
                <w:color w:val="000000"/>
                <w:sz w:val="28"/>
                <w:szCs w:val="28"/>
              </w:rPr>
              <w:t>四、繼續審查113年度行政法人國家表演藝術中心、文化內容策進院、國家電影及視聽文化中心預算案。</w:t>
            </w:r>
          </w:p>
        </w:tc>
        <w:tc>
          <w:tcPr>
            <w:tcW w:w="929" w:type="pct"/>
            <w:tcBorders>
              <w:top w:val="single" w:sz="4" w:space="0" w:color="auto"/>
              <w:left w:val="single" w:sz="4" w:space="0" w:color="auto"/>
              <w:bottom w:val="single" w:sz="4" w:space="0" w:color="auto"/>
              <w:right w:val="single" w:sz="4" w:space="0" w:color="auto"/>
            </w:tcBorders>
          </w:tcPr>
          <w:p w:rsidR="00D647CD" w:rsidRDefault="00D647CD" w:rsidP="00667185">
            <w:pPr>
              <w:spacing w:line="400" w:lineRule="exact"/>
              <w:jc w:val="both"/>
              <w:rPr>
                <w:rFonts w:ascii="標楷體" w:eastAsia="標楷體" w:hAnsi="標楷體"/>
                <w:color w:val="000000"/>
                <w:sz w:val="28"/>
                <w:szCs w:val="28"/>
              </w:rPr>
            </w:pPr>
            <w:r w:rsidRPr="00D647CD">
              <w:rPr>
                <w:rFonts w:ascii="標楷體" w:eastAsia="標楷體" w:hAnsi="標楷體"/>
                <w:color w:val="000000"/>
                <w:sz w:val="28"/>
                <w:szCs w:val="28"/>
              </w:rPr>
              <w:lastRenderedPageBreak/>
              <w:t>立法院第112卷第87期 (5172) 二冊</w:t>
            </w:r>
          </w:p>
          <w:p w:rsidR="00D647CD" w:rsidRPr="00D647CD" w:rsidRDefault="00D647CD" w:rsidP="00D647CD">
            <w:pPr>
              <w:spacing w:line="400" w:lineRule="exact"/>
              <w:jc w:val="both"/>
              <w:rPr>
                <w:rFonts w:ascii="標楷體" w:eastAsia="標楷體" w:hAnsi="標楷體"/>
                <w:color w:val="000000"/>
                <w:sz w:val="28"/>
                <w:szCs w:val="28"/>
              </w:rPr>
            </w:pPr>
          </w:p>
          <w:p w:rsidR="00D647CD" w:rsidRPr="00D647CD" w:rsidRDefault="00D647CD" w:rsidP="00D647CD">
            <w:pPr>
              <w:spacing w:line="400" w:lineRule="exact"/>
              <w:jc w:val="both"/>
              <w:rPr>
                <w:rFonts w:ascii="標楷體" w:eastAsia="標楷體" w:hAnsi="標楷體"/>
                <w:color w:val="000000"/>
                <w:sz w:val="28"/>
                <w:szCs w:val="28"/>
              </w:rPr>
            </w:pPr>
          </w:p>
          <w:p w:rsidR="00D647CD" w:rsidRPr="00D647CD" w:rsidRDefault="00D647CD" w:rsidP="00D647CD">
            <w:pPr>
              <w:spacing w:line="400" w:lineRule="exact"/>
              <w:jc w:val="both"/>
              <w:rPr>
                <w:rFonts w:ascii="標楷體" w:eastAsia="標楷體" w:hAnsi="標楷體"/>
                <w:color w:val="000000"/>
                <w:sz w:val="28"/>
                <w:szCs w:val="28"/>
              </w:rPr>
            </w:pPr>
          </w:p>
          <w:p w:rsidR="00D647CD" w:rsidRPr="00D647CD" w:rsidRDefault="00D647CD" w:rsidP="00D647CD">
            <w:pPr>
              <w:spacing w:line="400" w:lineRule="exact"/>
              <w:jc w:val="both"/>
              <w:rPr>
                <w:rFonts w:ascii="標楷體" w:eastAsia="標楷體" w:hAnsi="標楷體"/>
                <w:color w:val="000000"/>
                <w:sz w:val="28"/>
                <w:szCs w:val="28"/>
              </w:rPr>
            </w:pPr>
          </w:p>
          <w:p w:rsidR="00D647CD" w:rsidRPr="00D647CD" w:rsidRDefault="00D647CD" w:rsidP="00D647CD">
            <w:pPr>
              <w:spacing w:line="400" w:lineRule="exact"/>
              <w:jc w:val="both"/>
              <w:rPr>
                <w:rFonts w:ascii="標楷體" w:eastAsia="標楷體" w:hAnsi="標楷體"/>
                <w:color w:val="000000"/>
                <w:sz w:val="28"/>
                <w:szCs w:val="28"/>
              </w:rPr>
            </w:pPr>
          </w:p>
          <w:p w:rsidR="00D647CD" w:rsidRPr="00D647CD" w:rsidRDefault="00D647CD" w:rsidP="00D647CD">
            <w:pPr>
              <w:spacing w:line="400" w:lineRule="exact"/>
              <w:jc w:val="both"/>
              <w:rPr>
                <w:rFonts w:ascii="標楷體" w:eastAsia="標楷體" w:hAnsi="標楷體"/>
                <w:color w:val="000000"/>
                <w:sz w:val="28"/>
                <w:szCs w:val="28"/>
              </w:rPr>
            </w:pPr>
          </w:p>
          <w:p w:rsidR="00D647CD" w:rsidRPr="00D647CD" w:rsidRDefault="00D647CD" w:rsidP="00D647CD">
            <w:pPr>
              <w:spacing w:line="400" w:lineRule="exact"/>
              <w:jc w:val="both"/>
              <w:rPr>
                <w:rFonts w:ascii="標楷體" w:eastAsia="標楷體" w:hAnsi="標楷體"/>
                <w:color w:val="000000"/>
                <w:sz w:val="28"/>
                <w:szCs w:val="28"/>
              </w:rPr>
            </w:pPr>
          </w:p>
          <w:p w:rsidR="00D647CD" w:rsidRDefault="00D647CD" w:rsidP="00D647CD">
            <w:pPr>
              <w:spacing w:line="400" w:lineRule="exact"/>
              <w:jc w:val="both"/>
              <w:rPr>
                <w:rFonts w:ascii="標楷體" w:eastAsia="標楷體" w:hAnsi="標楷體"/>
                <w:color w:val="000000"/>
                <w:sz w:val="28"/>
                <w:szCs w:val="28"/>
              </w:rPr>
            </w:pPr>
          </w:p>
          <w:p w:rsidR="00D647CD" w:rsidRDefault="00D647CD" w:rsidP="00D647CD">
            <w:pPr>
              <w:spacing w:line="400" w:lineRule="exact"/>
              <w:jc w:val="both"/>
              <w:rPr>
                <w:rFonts w:ascii="標楷體" w:eastAsia="標楷體" w:hAnsi="標楷體"/>
                <w:color w:val="000000"/>
                <w:sz w:val="28"/>
                <w:szCs w:val="28"/>
              </w:rPr>
            </w:pPr>
          </w:p>
          <w:p w:rsidR="00D647CD" w:rsidRDefault="00D647CD" w:rsidP="00D647CD">
            <w:pPr>
              <w:spacing w:line="400" w:lineRule="exact"/>
              <w:jc w:val="both"/>
              <w:rPr>
                <w:rFonts w:ascii="標楷體" w:eastAsia="標楷體" w:hAnsi="標楷體"/>
                <w:color w:val="000000"/>
                <w:sz w:val="28"/>
                <w:szCs w:val="28"/>
              </w:rPr>
            </w:pPr>
          </w:p>
          <w:p w:rsidR="00D647CD" w:rsidRDefault="00D647CD" w:rsidP="00D647CD">
            <w:pPr>
              <w:spacing w:line="400" w:lineRule="exact"/>
              <w:jc w:val="both"/>
              <w:rPr>
                <w:rFonts w:ascii="標楷體" w:eastAsia="標楷體" w:hAnsi="標楷體"/>
                <w:color w:val="000000"/>
                <w:sz w:val="28"/>
                <w:szCs w:val="28"/>
              </w:rPr>
            </w:pPr>
          </w:p>
          <w:p w:rsidR="00D647CD" w:rsidRDefault="00D647CD" w:rsidP="00D647CD">
            <w:pPr>
              <w:spacing w:line="400" w:lineRule="exact"/>
              <w:jc w:val="both"/>
              <w:rPr>
                <w:rFonts w:ascii="標楷體" w:eastAsia="標楷體" w:hAnsi="標楷體"/>
                <w:color w:val="000000"/>
                <w:sz w:val="28"/>
                <w:szCs w:val="28"/>
              </w:rPr>
            </w:pPr>
          </w:p>
          <w:p w:rsidR="00D647CD" w:rsidRDefault="00D647CD" w:rsidP="00D647CD">
            <w:pPr>
              <w:spacing w:line="400" w:lineRule="exact"/>
              <w:jc w:val="both"/>
              <w:rPr>
                <w:rFonts w:ascii="標楷體" w:eastAsia="標楷體" w:hAnsi="標楷體"/>
                <w:color w:val="000000"/>
                <w:sz w:val="28"/>
                <w:szCs w:val="28"/>
              </w:rPr>
            </w:pPr>
          </w:p>
          <w:p w:rsidR="00D647CD" w:rsidRDefault="00D647CD" w:rsidP="00D647CD">
            <w:pPr>
              <w:spacing w:line="400" w:lineRule="exact"/>
              <w:jc w:val="both"/>
              <w:rPr>
                <w:rFonts w:ascii="標楷體" w:eastAsia="標楷體" w:hAnsi="標楷體"/>
                <w:color w:val="000000"/>
                <w:sz w:val="28"/>
                <w:szCs w:val="28"/>
              </w:rPr>
            </w:pPr>
          </w:p>
          <w:p w:rsidR="00D647CD" w:rsidRDefault="00D647CD" w:rsidP="00D647CD">
            <w:pPr>
              <w:spacing w:line="400" w:lineRule="exact"/>
              <w:jc w:val="both"/>
              <w:rPr>
                <w:rFonts w:ascii="標楷體" w:eastAsia="標楷體" w:hAnsi="標楷體"/>
                <w:color w:val="000000"/>
                <w:sz w:val="28"/>
                <w:szCs w:val="28"/>
              </w:rPr>
            </w:pPr>
          </w:p>
          <w:p w:rsidR="00D647CD" w:rsidRPr="00D647CD" w:rsidRDefault="00D647CD" w:rsidP="00D647CD">
            <w:pPr>
              <w:spacing w:line="400" w:lineRule="exact"/>
              <w:jc w:val="both"/>
              <w:rPr>
                <w:rFonts w:ascii="標楷體" w:eastAsia="標楷體" w:hAnsi="標楷體"/>
                <w:color w:val="000000"/>
                <w:sz w:val="28"/>
                <w:szCs w:val="28"/>
              </w:rPr>
            </w:pPr>
          </w:p>
          <w:p w:rsidR="00D647CD" w:rsidRPr="00D647CD" w:rsidRDefault="00D647CD" w:rsidP="00D647CD">
            <w:pPr>
              <w:spacing w:line="400" w:lineRule="exact"/>
              <w:jc w:val="both"/>
              <w:rPr>
                <w:rFonts w:ascii="標楷體" w:eastAsia="標楷體" w:hAnsi="標楷體"/>
                <w:color w:val="000000"/>
                <w:sz w:val="28"/>
                <w:szCs w:val="28"/>
              </w:rPr>
            </w:pPr>
          </w:p>
          <w:p w:rsidR="00D647CD" w:rsidRPr="00D647CD" w:rsidRDefault="00D647CD" w:rsidP="00D647CD">
            <w:pPr>
              <w:spacing w:line="400" w:lineRule="exact"/>
              <w:jc w:val="both"/>
              <w:rPr>
                <w:rFonts w:ascii="標楷體" w:eastAsia="標楷體" w:hAnsi="標楷體"/>
                <w:color w:val="000000"/>
                <w:sz w:val="28"/>
                <w:szCs w:val="28"/>
              </w:rPr>
            </w:pPr>
            <w:r w:rsidRPr="00D647CD">
              <w:rPr>
                <w:rFonts w:ascii="標楷體" w:eastAsia="標楷體" w:hAnsi="標楷體"/>
                <w:color w:val="000000"/>
                <w:sz w:val="28"/>
                <w:szCs w:val="28"/>
              </w:rPr>
              <w:t>立法院第112卷第87期 (5172) 三冊</w:t>
            </w:r>
          </w:p>
          <w:p w:rsidR="00D647CD" w:rsidRPr="00D647CD" w:rsidRDefault="00D647CD" w:rsidP="00D647CD">
            <w:pPr>
              <w:rPr>
                <w:rFonts w:ascii="標楷體" w:eastAsia="標楷體" w:hAnsi="標楷體"/>
                <w:color w:val="000000"/>
                <w:sz w:val="28"/>
                <w:szCs w:val="28"/>
              </w:rPr>
            </w:pPr>
          </w:p>
          <w:p w:rsidR="00667185" w:rsidRPr="00D647CD" w:rsidRDefault="00667185" w:rsidP="00D647CD">
            <w:pPr>
              <w:rPr>
                <w:rFonts w:ascii="標楷體" w:eastAsia="標楷體" w:hAnsi="標楷體"/>
                <w:color w:val="000000"/>
                <w:sz w:val="28"/>
                <w:szCs w:val="28"/>
              </w:rPr>
            </w:pPr>
          </w:p>
        </w:tc>
      </w:tr>
      <w:tr w:rsidR="00667185" w:rsidRPr="00667185" w:rsidTr="007B013D">
        <w:trPr>
          <w:trHeight w:val="567"/>
        </w:trPr>
        <w:tc>
          <w:tcPr>
            <w:tcW w:w="357" w:type="pct"/>
            <w:tcBorders>
              <w:top w:val="single" w:sz="4" w:space="0" w:color="auto"/>
              <w:left w:val="single" w:sz="4" w:space="0" w:color="auto"/>
              <w:bottom w:val="single" w:sz="4" w:space="0" w:color="auto"/>
              <w:right w:val="single" w:sz="4" w:space="0" w:color="auto"/>
            </w:tcBorders>
          </w:tcPr>
          <w:p w:rsidR="00667185" w:rsidRPr="00667185" w:rsidRDefault="00667185" w:rsidP="00667185">
            <w:pPr>
              <w:jc w:val="center"/>
              <w:rPr>
                <w:rFonts w:ascii="標楷體" w:eastAsia="標楷體" w:hAnsi="標楷體"/>
                <w:sz w:val="28"/>
              </w:rPr>
            </w:pPr>
            <w:r w:rsidRPr="00667185">
              <w:rPr>
                <w:rFonts w:ascii="標楷體" w:eastAsia="標楷體" w:hAnsi="標楷體" w:hint="eastAsia"/>
                <w:sz w:val="28"/>
              </w:rPr>
              <w:t>9</w:t>
            </w:r>
          </w:p>
        </w:tc>
        <w:tc>
          <w:tcPr>
            <w:tcW w:w="688" w:type="pct"/>
            <w:tcBorders>
              <w:top w:val="single" w:sz="4" w:space="0" w:color="auto"/>
              <w:left w:val="single" w:sz="4" w:space="0" w:color="auto"/>
              <w:bottom w:val="single" w:sz="4" w:space="0" w:color="auto"/>
              <w:right w:val="single" w:sz="4" w:space="0" w:color="auto"/>
            </w:tcBorders>
          </w:tcPr>
          <w:p w:rsidR="00667185" w:rsidRPr="00667185" w:rsidRDefault="00667185" w:rsidP="00667185">
            <w:pPr>
              <w:spacing w:line="400" w:lineRule="exact"/>
              <w:rPr>
                <w:rFonts w:ascii="標楷體" w:eastAsia="標楷體" w:hAnsi="標楷體"/>
                <w:sz w:val="28"/>
                <w:szCs w:val="28"/>
              </w:rPr>
            </w:pPr>
            <w:r w:rsidRPr="00667185">
              <w:rPr>
                <w:rFonts w:ascii="標楷體" w:eastAsia="標楷體" w:hAnsi="標楷體" w:hint="eastAsia"/>
                <w:sz w:val="28"/>
                <w:szCs w:val="28"/>
              </w:rPr>
              <w:t>112.11.20</w:t>
            </w:r>
          </w:p>
          <w:p w:rsidR="00667185" w:rsidRPr="00667185" w:rsidRDefault="00667185" w:rsidP="00667185">
            <w:pPr>
              <w:spacing w:line="400" w:lineRule="exact"/>
              <w:rPr>
                <w:rFonts w:ascii="標楷體" w:eastAsia="標楷體" w:hAnsi="標楷體"/>
                <w:sz w:val="28"/>
                <w:szCs w:val="28"/>
              </w:rPr>
            </w:pPr>
            <w:r w:rsidRPr="00667185">
              <w:rPr>
                <w:rFonts w:ascii="標楷體" w:eastAsia="標楷體" w:hAnsi="標楷體" w:hint="eastAsia"/>
                <w:sz w:val="28"/>
                <w:szCs w:val="28"/>
              </w:rPr>
              <w:t>(星期一)</w:t>
            </w:r>
          </w:p>
          <w:p w:rsidR="00667185" w:rsidRPr="00667185" w:rsidRDefault="00667185" w:rsidP="00667185">
            <w:pPr>
              <w:spacing w:line="400" w:lineRule="exact"/>
              <w:rPr>
                <w:rFonts w:ascii="標楷體" w:eastAsia="標楷體" w:hAnsi="標楷體"/>
                <w:sz w:val="28"/>
                <w:szCs w:val="28"/>
              </w:rPr>
            </w:pPr>
          </w:p>
        </w:tc>
        <w:tc>
          <w:tcPr>
            <w:tcW w:w="779" w:type="pct"/>
            <w:tcBorders>
              <w:top w:val="single" w:sz="4" w:space="0" w:color="auto"/>
              <w:left w:val="single" w:sz="4" w:space="0" w:color="auto"/>
              <w:bottom w:val="single" w:sz="4" w:space="0" w:color="auto"/>
              <w:right w:val="single" w:sz="4" w:space="0" w:color="auto"/>
            </w:tcBorders>
          </w:tcPr>
          <w:p w:rsidR="00667185" w:rsidRPr="00667185" w:rsidRDefault="00667185" w:rsidP="00667185">
            <w:pPr>
              <w:spacing w:line="400" w:lineRule="exact"/>
              <w:rPr>
                <w:rFonts w:ascii="標楷體" w:eastAsia="標楷體" w:hAnsi="標楷體"/>
                <w:sz w:val="28"/>
                <w:szCs w:val="28"/>
              </w:rPr>
            </w:pPr>
            <w:r w:rsidRPr="00667185">
              <w:rPr>
                <w:rFonts w:ascii="標楷體" w:eastAsia="標楷體" w:hAnsi="標楷體" w:hint="eastAsia"/>
                <w:sz w:val="28"/>
                <w:szCs w:val="28"/>
              </w:rPr>
              <w:t>公聽會</w:t>
            </w:r>
          </w:p>
        </w:tc>
        <w:tc>
          <w:tcPr>
            <w:tcW w:w="811" w:type="pct"/>
            <w:tcBorders>
              <w:top w:val="single" w:sz="4" w:space="0" w:color="auto"/>
              <w:left w:val="single" w:sz="4" w:space="0" w:color="auto"/>
              <w:bottom w:val="single" w:sz="4" w:space="0" w:color="auto"/>
              <w:right w:val="single" w:sz="4" w:space="0" w:color="auto"/>
            </w:tcBorders>
          </w:tcPr>
          <w:p w:rsidR="00667185" w:rsidRPr="00667185" w:rsidRDefault="00667185" w:rsidP="00667185">
            <w:pPr>
              <w:spacing w:line="400" w:lineRule="exact"/>
              <w:jc w:val="center"/>
              <w:rPr>
                <w:rFonts w:ascii="標楷體" w:eastAsia="標楷體" w:hAnsi="標楷體"/>
                <w:sz w:val="28"/>
                <w:szCs w:val="28"/>
              </w:rPr>
            </w:pPr>
            <w:r w:rsidRPr="00667185">
              <w:rPr>
                <w:rFonts w:ascii="標楷體" w:eastAsia="標楷體" w:hAnsi="標楷體" w:hint="eastAsia"/>
                <w:sz w:val="28"/>
                <w:szCs w:val="28"/>
              </w:rPr>
              <w:t>范雲</w:t>
            </w:r>
          </w:p>
          <w:p w:rsidR="00667185" w:rsidRPr="00667185" w:rsidRDefault="00667185" w:rsidP="00667185">
            <w:pPr>
              <w:spacing w:line="400" w:lineRule="exact"/>
              <w:jc w:val="center"/>
              <w:rPr>
                <w:rFonts w:ascii="標楷體" w:eastAsia="標楷體" w:hAnsi="標楷體"/>
                <w:sz w:val="28"/>
                <w:szCs w:val="28"/>
              </w:rPr>
            </w:pPr>
          </w:p>
        </w:tc>
        <w:tc>
          <w:tcPr>
            <w:tcW w:w="1436" w:type="pct"/>
            <w:tcBorders>
              <w:top w:val="single" w:sz="4" w:space="0" w:color="auto"/>
              <w:left w:val="single" w:sz="4" w:space="0" w:color="auto"/>
              <w:bottom w:val="single" w:sz="4" w:space="0" w:color="auto"/>
              <w:right w:val="single" w:sz="4" w:space="0" w:color="auto"/>
            </w:tcBorders>
          </w:tcPr>
          <w:p w:rsidR="00667185" w:rsidRPr="00667185" w:rsidRDefault="00667185" w:rsidP="00667185">
            <w:pPr>
              <w:spacing w:line="400" w:lineRule="exact"/>
              <w:jc w:val="both"/>
              <w:rPr>
                <w:rFonts w:ascii="標楷體" w:eastAsia="標楷體" w:hAnsi="標楷體"/>
                <w:color w:val="000000"/>
                <w:sz w:val="28"/>
                <w:szCs w:val="28"/>
              </w:rPr>
            </w:pPr>
            <w:r w:rsidRPr="00667185">
              <w:rPr>
                <w:rFonts w:ascii="標楷體" w:eastAsia="標楷體" w:hAnsi="標楷體" w:hint="eastAsia"/>
                <w:sz w:val="28"/>
                <w:szCs w:val="28"/>
              </w:rPr>
              <w:t>「</w:t>
            </w:r>
            <w:r w:rsidRPr="00667185">
              <w:rPr>
                <w:rFonts w:ascii="標楷體" w:eastAsia="標楷體" w:hAnsi="標楷體" w:hint="eastAsia"/>
                <w:color w:val="000000"/>
                <w:sz w:val="28"/>
                <w:szCs w:val="28"/>
              </w:rPr>
              <w:t>少子女化浪潮下，如何協助私立大專校院維護辦學品質、保障師生權益？」公聽會。</w:t>
            </w:r>
          </w:p>
        </w:tc>
        <w:tc>
          <w:tcPr>
            <w:tcW w:w="929" w:type="pct"/>
            <w:tcBorders>
              <w:top w:val="single" w:sz="4" w:space="0" w:color="auto"/>
              <w:left w:val="single" w:sz="4" w:space="0" w:color="auto"/>
              <w:bottom w:val="single" w:sz="4" w:space="0" w:color="auto"/>
              <w:right w:val="single" w:sz="4" w:space="0" w:color="auto"/>
            </w:tcBorders>
          </w:tcPr>
          <w:p w:rsidR="00667185" w:rsidRPr="00667185" w:rsidRDefault="00D647CD" w:rsidP="00667185">
            <w:pPr>
              <w:spacing w:line="400" w:lineRule="exact"/>
              <w:jc w:val="both"/>
              <w:rPr>
                <w:rFonts w:ascii="標楷體" w:eastAsia="標楷體" w:hAnsi="標楷體"/>
                <w:color w:val="000000"/>
                <w:sz w:val="28"/>
                <w:szCs w:val="28"/>
              </w:rPr>
            </w:pPr>
            <w:r w:rsidRPr="00D647CD">
              <w:rPr>
                <w:rFonts w:ascii="標楷體" w:eastAsia="標楷體" w:hAnsi="標楷體"/>
                <w:color w:val="000000"/>
                <w:sz w:val="28"/>
                <w:szCs w:val="28"/>
              </w:rPr>
              <w:t>立法院第112卷第88期 (5173) 二冊</w:t>
            </w:r>
          </w:p>
        </w:tc>
      </w:tr>
      <w:tr w:rsidR="00667185" w:rsidRPr="00667185" w:rsidTr="007B013D">
        <w:trPr>
          <w:trHeight w:val="567"/>
        </w:trPr>
        <w:tc>
          <w:tcPr>
            <w:tcW w:w="357" w:type="pct"/>
            <w:tcBorders>
              <w:top w:val="single" w:sz="4" w:space="0" w:color="auto"/>
              <w:left w:val="single" w:sz="4" w:space="0" w:color="auto"/>
              <w:bottom w:val="single" w:sz="4" w:space="0" w:color="auto"/>
              <w:right w:val="single" w:sz="4" w:space="0" w:color="auto"/>
            </w:tcBorders>
          </w:tcPr>
          <w:p w:rsidR="00667185" w:rsidRPr="00667185" w:rsidRDefault="00667185" w:rsidP="00667185">
            <w:pPr>
              <w:jc w:val="center"/>
              <w:rPr>
                <w:rFonts w:ascii="標楷體" w:eastAsia="標楷體" w:hAnsi="標楷體"/>
                <w:sz w:val="28"/>
              </w:rPr>
            </w:pPr>
            <w:r w:rsidRPr="00667185">
              <w:rPr>
                <w:rFonts w:ascii="標楷體" w:eastAsia="標楷體" w:hAnsi="標楷體" w:hint="eastAsia"/>
                <w:sz w:val="28"/>
              </w:rPr>
              <w:t>10</w:t>
            </w:r>
          </w:p>
        </w:tc>
        <w:tc>
          <w:tcPr>
            <w:tcW w:w="688" w:type="pct"/>
            <w:tcBorders>
              <w:top w:val="single" w:sz="4" w:space="0" w:color="auto"/>
              <w:left w:val="single" w:sz="4" w:space="0" w:color="auto"/>
              <w:bottom w:val="single" w:sz="4" w:space="0" w:color="auto"/>
              <w:right w:val="single" w:sz="4" w:space="0" w:color="auto"/>
            </w:tcBorders>
          </w:tcPr>
          <w:p w:rsidR="00667185" w:rsidRPr="00667185" w:rsidRDefault="00667185" w:rsidP="00667185">
            <w:pPr>
              <w:spacing w:line="400" w:lineRule="exact"/>
              <w:rPr>
                <w:rFonts w:ascii="標楷體" w:eastAsia="標楷體" w:hAnsi="標楷體"/>
                <w:sz w:val="28"/>
                <w:szCs w:val="28"/>
              </w:rPr>
            </w:pPr>
            <w:r w:rsidRPr="00667185">
              <w:rPr>
                <w:rFonts w:ascii="標楷體" w:eastAsia="標楷體" w:hAnsi="標楷體" w:hint="eastAsia"/>
                <w:sz w:val="28"/>
                <w:szCs w:val="28"/>
              </w:rPr>
              <w:t>112.11.23</w:t>
            </w:r>
          </w:p>
          <w:p w:rsidR="00667185" w:rsidRPr="00667185" w:rsidRDefault="00667185" w:rsidP="00667185">
            <w:pPr>
              <w:spacing w:line="400" w:lineRule="exact"/>
              <w:rPr>
                <w:rFonts w:ascii="標楷體" w:eastAsia="標楷體" w:hAnsi="標楷體"/>
                <w:sz w:val="28"/>
                <w:szCs w:val="28"/>
              </w:rPr>
            </w:pPr>
            <w:r w:rsidRPr="00667185">
              <w:rPr>
                <w:rFonts w:ascii="標楷體" w:eastAsia="標楷體" w:hAnsi="標楷體" w:hint="eastAsia"/>
                <w:sz w:val="28"/>
                <w:szCs w:val="28"/>
              </w:rPr>
              <w:t>(星期四)</w:t>
            </w:r>
          </w:p>
          <w:p w:rsidR="00667185" w:rsidRPr="00667185" w:rsidRDefault="00667185" w:rsidP="00667185">
            <w:pPr>
              <w:spacing w:line="400" w:lineRule="exact"/>
              <w:rPr>
                <w:rFonts w:ascii="標楷體" w:eastAsia="標楷體" w:hAnsi="標楷體"/>
                <w:sz w:val="28"/>
                <w:szCs w:val="28"/>
              </w:rPr>
            </w:pPr>
          </w:p>
        </w:tc>
        <w:tc>
          <w:tcPr>
            <w:tcW w:w="779" w:type="pct"/>
            <w:tcBorders>
              <w:top w:val="single" w:sz="4" w:space="0" w:color="auto"/>
              <w:left w:val="single" w:sz="4" w:space="0" w:color="auto"/>
              <w:bottom w:val="single" w:sz="4" w:space="0" w:color="auto"/>
              <w:right w:val="single" w:sz="4" w:space="0" w:color="auto"/>
            </w:tcBorders>
          </w:tcPr>
          <w:p w:rsidR="00667185" w:rsidRPr="00667185" w:rsidRDefault="00667185" w:rsidP="00667185">
            <w:pPr>
              <w:spacing w:line="400" w:lineRule="exact"/>
              <w:rPr>
                <w:rFonts w:ascii="標楷體" w:eastAsia="標楷體" w:hAnsi="標楷體"/>
                <w:sz w:val="28"/>
                <w:szCs w:val="28"/>
              </w:rPr>
            </w:pPr>
            <w:r w:rsidRPr="00667185">
              <w:rPr>
                <w:rFonts w:ascii="標楷體" w:eastAsia="標楷體" w:hAnsi="標楷體" w:hint="eastAsia"/>
                <w:sz w:val="28"/>
                <w:szCs w:val="28"/>
              </w:rPr>
              <w:t>公聽會</w:t>
            </w:r>
          </w:p>
        </w:tc>
        <w:tc>
          <w:tcPr>
            <w:tcW w:w="811" w:type="pct"/>
            <w:tcBorders>
              <w:top w:val="single" w:sz="4" w:space="0" w:color="auto"/>
              <w:left w:val="single" w:sz="4" w:space="0" w:color="auto"/>
              <w:bottom w:val="single" w:sz="4" w:space="0" w:color="auto"/>
              <w:right w:val="single" w:sz="4" w:space="0" w:color="auto"/>
            </w:tcBorders>
          </w:tcPr>
          <w:p w:rsidR="00667185" w:rsidRPr="00667185" w:rsidRDefault="00667185" w:rsidP="00667185">
            <w:pPr>
              <w:spacing w:line="400" w:lineRule="exact"/>
              <w:jc w:val="center"/>
              <w:rPr>
                <w:rFonts w:ascii="標楷體" w:eastAsia="標楷體" w:hAnsi="標楷體"/>
                <w:sz w:val="28"/>
                <w:szCs w:val="28"/>
              </w:rPr>
            </w:pPr>
            <w:r w:rsidRPr="00667185">
              <w:rPr>
                <w:rFonts w:ascii="標楷體" w:eastAsia="標楷體" w:hAnsi="標楷體" w:hint="eastAsia"/>
                <w:sz w:val="28"/>
                <w:szCs w:val="28"/>
              </w:rPr>
              <w:t>范雲</w:t>
            </w:r>
          </w:p>
          <w:p w:rsidR="00667185" w:rsidRPr="00667185" w:rsidRDefault="00667185" w:rsidP="00667185">
            <w:pPr>
              <w:spacing w:line="400" w:lineRule="exact"/>
              <w:jc w:val="center"/>
              <w:rPr>
                <w:rFonts w:ascii="標楷體" w:eastAsia="標楷體" w:hAnsi="標楷體"/>
                <w:sz w:val="28"/>
                <w:szCs w:val="28"/>
              </w:rPr>
            </w:pPr>
          </w:p>
        </w:tc>
        <w:tc>
          <w:tcPr>
            <w:tcW w:w="1436" w:type="pct"/>
            <w:tcBorders>
              <w:top w:val="single" w:sz="4" w:space="0" w:color="auto"/>
              <w:left w:val="single" w:sz="4" w:space="0" w:color="auto"/>
              <w:bottom w:val="single" w:sz="4" w:space="0" w:color="auto"/>
              <w:right w:val="single" w:sz="4" w:space="0" w:color="auto"/>
            </w:tcBorders>
          </w:tcPr>
          <w:p w:rsidR="00667185" w:rsidRPr="00667185" w:rsidRDefault="00667185" w:rsidP="00667185">
            <w:pPr>
              <w:spacing w:line="400" w:lineRule="exact"/>
              <w:jc w:val="both"/>
              <w:rPr>
                <w:rFonts w:ascii="標楷體" w:eastAsia="標楷體" w:hAnsi="標楷體"/>
                <w:sz w:val="28"/>
                <w:szCs w:val="28"/>
              </w:rPr>
            </w:pPr>
            <w:r w:rsidRPr="00667185">
              <w:rPr>
                <w:rFonts w:ascii="標楷體" w:eastAsia="標楷體" w:hAnsi="標楷體" w:hint="eastAsia"/>
                <w:sz w:val="28"/>
                <w:szCs w:val="28"/>
              </w:rPr>
              <w:t>「校園如何確實淘汰不適任教師，促進親師生信任關係，維護學生受教權？」公聽會。</w:t>
            </w:r>
          </w:p>
        </w:tc>
        <w:tc>
          <w:tcPr>
            <w:tcW w:w="929" w:type="pct"/>
            <w:tcBorders>
              <w:top w:val="single" w:sz="4" w:space="0" w:color="auto"/>
              <w:left w:val="single" w:sz="4" w:space="0" w:color="auto"/>
              <w:bottom w:val="single" w:sz="4" w:space="0" w:color="auto"/>
              <w:right w:val="single" w:sz="4" w:space="0" w:color="auto"/>
            </w:tcBorders>
          </w:tcPr>
          <w:p w:rsidR="00667185" w:rsidRPr="00667185" w:rsidRDefault="00D647CD" w:rsidP="00667185">
            <w:pPr>
              <w:spacing w:line="400" w:lineRule="exact"/>
              <w:jc w:val="both"/>
              <w:rPr>
                <w:rFonts w:ascii="標楷體" w:eastAsia="標楷體" w:hAnsi="標楷體"/>
                <w:color w:val="000000"/>
                <w:sz w:val="28"/>
                <w:szCs w:val="28"/>
              </w:rPr>
            </w:pPr>
            <w:r w:rsidRPr="00D647CD">
              <w:rPr>
                <w:rFonts w:ascii="標楷體" w:eastAsia="標楷體" w:hAnsi="標楷體"/>
                <w:color w:val="000000"/>
                <w:sz w:val="28"/>
                <w:szCs w:val="28"/>
              </w:rPr>
              <w:t>立法院第112卷第89期 (5174) 二冊</w:t>
            </w:r>
          </w:p>
        </w:tc>
      </w:tr>
      <w:tr w:rsidR="00667185" w:rsidRPr="00667185" w:rsidTr="007B013D">
        <w:trPr>
          <w:trHeight w:val="567"/>
        </w:trPr>
        <w:tc>
          <w:tcPr>
            <w:tcW w:w="357" w:type="pct"/>
            <w:tcBorders>
              <w:top w:val="single" w:sz="4" w:space="0" w:color="auto"/>
              <w:left w:val="single" w:sz="4" w:space="0" w:color="auto"/>
              <w:bottom w:val="single" w:sz="4" w:space="0" w:color="auto"/>
              <w:right w:val="single" w:sz="4" w:space="0" w:color="auto"/>
            </w:tcBorders>
          </w:tcPr>
          <w:p w:rsidR="00667185" w:rsidRPr="00667185" w:rsidRDefault="00667185" w:rsidP="00667185">
            <w:pPr>
              <w:jc w:val="center"/>
              <w:rPr>
                <w:rFonts w:ascii="標楷體" w:eastAsia="標楷體" w:hAnsi="標楷體"/>
                <w:sz w:val="28"/>
              </w:rPr>
            </w:pPr>
            <w:r w:rsidRPr="00667185">
              <w:rPr>
                <w:rFonts w:ascii="標楷體" w:eastAsia="標楷體" w:hAnsi="標楷體" w:hint="eastAsia"/>
                <w:sz w:val="28"/>
              </w:rPr>
              <w:t>11</w:t>
            </w:r>
          </w:p>
        </w:tc>
        <w:tc>
          <w:tcPr>
            <w:tcW w:w="688" w:type="pct"/>
            <w:tcBorders>
              <w:top w:val="single" w:sz="4" w:space="0" w:color="auto"/>
              <w:left w:val="single" w:sz="4" w:space="0" w:color="auto"/>
              <w:bottom w:val="single" w:sz="4" w:space="0" w:color="auto"/>
              <w:right w:val="single" w:sz="4" w:space="0" w:color="auto"/>
            </w:tcBorders>
          </w:tcPr>
          <w:p w:rsidR="00667185" w:rsidRPr="00667185" w:rsidRDefault="00667185" w:rsidP="00667185">
            <w:pPr>
              <w:spacing w:line="400" w:lineRule="exact"/>
              <w:rPr>
                <w:rFonts w:ascii="標楷體" w:eastAsia="標楷體" w:hAnsi="標楷體"/>
                <w:sz w:val="28"/>
                <w:szCs w:val="28"/>
              </w:rPr>
            </w:pPr>
            <w:r w:rsidRPr="00667185">
              <w:rPr>
                <w:rFonts w:ascii="標楷體" w:eastAsia="標楷體" w:hAnsi="標楷體" w:hint="eastAsia"/>
                <w:sz w:val="28"/>
                <w:szCs w:val="28"/>
              </w:rPr>
              <w:t>112.11.29</w:t>
            </w:r>
          </w:p>
          <w:p w:rsidR="00667185" w:rsidRPr="00667185" w:rsidRDefault="00667185" w:rsidP="00667185">
            <w:pPr>
              <w:spacing w:line="400" w:lineRule="exact"/>
              <w:rPr>
                <w:rFonts w:ascii="標楷體" w:eastAsia="標楷體" w:hAnsi="標楷體"/>
                <w:sz w:val="28"/>
                <w:szCs w:val="28"/>
              </w:rPr>
            </w:pPr>
            <w:r w:rsidRPr="00667185">
              <w:rPr>
                <w:rFonts w:ascii="標楷體" w:eastAsia="標楷體" w:hAnsi="標楷體" w:hint="eastAsia"/>
                <w:sz w:val="28"/>
                <w:szCs w:val="28"/>
              </w:rPr>
              <w:t>(星期三)</w:t>
            </w:r>
          </w:p>
          <w:p w:rsidR="00667185" w:rsidRPr="00667185" w:rsidRDefault="00667185" w:rsidP="00667185">
            <w:pPr>
              <w:spacing w:line="400" w:lineRule="exact"/>
              <w:rPr>
                <w:rFonts w:ascii="標楷體" w:eastAsia="標楷體" w:hAnsi="標楷體"/>
                <w:sz w:val="28"/>
                <w:szCs w:val="28"/>
              </w:rPr>
            </w:pPr>
            <w:r w:rsidRPr="00667185">
              <w:rPr>
                <w:rFonts w:ascii="標楷體" w:eastAsia="標楷體" w:hAnsi="標楷體"/>
                <w:sz w:val="28"/>
                <w:szCs w:val="28"/>
              </w:rPr>
              <w:t>112.1</w:t>
            </w:r>
            <w:r w:rsidRPr="00667185">
              <w:rPr>
                <w:rFonts w:ascii="標楷體" w:eastAsia="標楷體" w:hAnsi="標楷體" w:hint="eastAsia"/>
                <w:sz w:val="28"/>
                <w:szCs w:val="28"/>
              </w:rPr>
              <w:t>1</w:t>
            </w:r>
            <w:r w:rsidRPr="00667185">
              <w:rPr>
                <w:rFonts w:ascii="標楷體" w:eastAsia="標楷體" w:hAnsi="標楷體"/>
                <w:sz w:val="28"/>
                <w:szCs w:val="28"/>
              </w:rPr>
              <w:t>.</w:t>
            </w:r>
            <w:r w:rsidRPr="00667185">
              <w:rPr>
                <w:rFonts w:ascii="標楷體" w:eastAsia="標楷體" w:hAnsi="標楷體" w:hint="eastAsia"/>
                <w:sz w:val="28"/>
                <w:szCs w:val="28"/>
              </w:rPr>
              <w:t>30</w:t>
            </w:r>
          </w:p>
          <w:p w:rsidR="00667185" w:rsidRPr="00667185" w:rsidRDefault="00667185" w:rsidP="00667185">
            <w:pPr>
              <w:spacing w:line="400" w:lineRule="exact"/>
              <w:rPr>
                <w:rFonts w:ascii="標楷體" w:eastAsia="標楷體" w:hAnsi="標楷體"/>
                <w:sz w:val="28"/>
                <w:szCs w:val="28"/>
              </w:rPr>
            </w:pPr>
            <w:r w:rsidRPr="00667185">
              <w:rPr>
                <w:rFonts w:ascii="標楷體" w:eastAsia="標楷體" w:hAnsi="標楷體" w:hint="eastAsia"/>
                <w:sz w:val="28"/>
                <w:szCs w:val="28"/>
              </w:rPr>
              <w:t>(星期四)</w:t>
            </w:r>
          </w:p>
        </w:tc>
        <w:tc>
          <w:tcPr>
            <w:tcW w:w="779" w:type="pct"/>
            <w:tcBorders>
              <w:top w:val="single" w:sz="4" w:space="0" w:color="auto"/>
              <w:left w:val="single" w:sz="4" w:space="0" w:color="auto"/>
              <w:bottom w:val="single" w:sz="4" w:space="0" w:color="auto"/>
              <w:right w:val="single" w:sz="4" w:space="0" w:color="auto"/>
            </w:tcBorders>
          </w:tcPr>
          <w:p w:rsidR="00667185" w:rsidRPr="00667185" w:rsidRDefault="00667185" w:rsidP="00667185">
            <w:pPr>
              <w:spacing w:line="400" w:lineRule="exact"/>
              <w:rPr>
                <w:rFonts w:ascii="標楷體" w:eastAsia="標楷體" w:hAnsi="標楷體"/>
                <w:sz w:val="28"/>
                <w:szCs w:val="28"/>
              </w:rPr>
            </w:pPr>
            <w:r w:rsidRPr="00667185">
              <w:rPr>
                <w:rFonts w:ascii="標楷體" w:eastAsia="標楷體" w:hAnsi="標楷體" w:hint="eastAsia"/>
                <w:sz w:val="28"/>
                <w:szCs w:val="28"/>
              </w:rPr>
              <w:t>第9次全體委員會議</w:t>
            </w:r>
          </w:p>
        </w:tc>
        <w:tc>
          <w:tcPr>
            <w:tcW w:w="811" w:type="pct"/>
            <w:tcBorders>
              <w:top w:val="single" w:sz="4" w:space="0" w:color="auto"/>
              <w:left w:val="single" w:sz="4" w:space="0" w:color="auto"/>
              <w:bottom w:val="single" w:sz="4" w:space="0" w:color="auto"/>
              <w:right w:val="single" w:sz="4" w:space="0" w:color="auto"/>
            </w:tcBorders>
          </w:tcPr>
          <w:p w:rsidR="00667185" w:rsidRPr="00667185" w:rsidRDefault="00667185" w:rsidP="00667185">
            <w:pPr>
              <w:spacing w:line="400" w:lineRule="exact"/>
              <w:jc w:val="center"/>
              <w:rPr>
                <w:rFonts w:ascii="標楷體" w:eastAsia="標楷體" w:hAnsi="標楷體"/>
                <w:sz w:val="28"/>
                <w:szCs w:val="28"/>
              </w:rPr>
            </w:pPr>
            <w:r w:rsidRPr="00667185">
              <w:rPr>
                <w:rFonts w:ascii="標楷體" w:eastAsia="標楷體" w:hAnsi="標楷體" w:hint="eastAsia"/>
                <w:sz w:val="28"/>
                <w:szCs w:val="28"/>
              </w:rPr>
              <w:t>鄭麗文</w:t>
            </w:r>
          </w:p>
          <w:p w:rsidR="00667185" w:rsidRPr="00667185" w:rsidRDefault="00667185" w:rsidP="00667185">
            <w:pPr>
              <w:spacing w:line="400" w:lineRule="exact"/>
              <w:jc w:val="center"/>
              <w:rPr>
                <w:rFonts w:ascii="標楷體" w:eastAsia="標楷體" w:hAnsi="標楷體"/>
                <w:sz w:val="28"/>
                <w:szCs w:val="28"/>
              </w:rPr>
            </w:pPr>
          </w:p>
        </w:tc>
        <w:tc>
          <w:tcPr>
            <w:tcW w:w="1436" w:type="pct"/>
            <w:tcBorders>
              <w:top w:val="single" w:sz="4" w:space="0" w:color="auto"/>
              <w:left w:val="single" w:sz="4" w:space="0" w:color="auto"/>
              <w:bottom w:val="single" w:sz="4" w:space="0" w:color="auto"/>
              <w:right w:val="single" w:sz="4" w:space="0" w:color="auto"/>
            </w:tcBorders>
          </w:tcPr>
          <w:p w:rsidR="00667185" w:rsidRPr="00667185" w:rsidRDefault="00667185" w:rsidP="00667185">
            <w:pPr>
              <w:spacing w:line="400" w:lineRule="exact"/>
              <w:jc w:val="both"/>
              <w:rPr>
                <w:rFonts w:ascii="標楷體" w:eastAsia="標楷體" w:hAnsi="標楷體"/>
                <w:color w:val="000000"/>
                <w:sz w:val="28"/>
                <w:szCs w:val="28"/>
              </w:rPr>
            </w:pPr>
            <w:r w:rsidRPr="00667185">
              <w:rPr>
                <w:rFonts w:ascii="標楷體" w:eastAsia="標楷體" w:hAnsi="標楷體" w:hint="eastAsia"/>
                <w:color w:val="000000"/>
                <w:sz w:val="28"/>
                <w:szCs w:val="28"/>
              </w:rPr>
              <w:t>(11月29日)</w:t>
            </w:r>
          </w:p>
          <w:p w:rsidR="00667185" w:rsidRPr="00667185" w:rsidRDefault="00667185" w:rsidP="00667185">
            <w:pPr>
              <w:spacing w:line="400" w:lineRule="exact"/>
              <w:jc w:val="both"/>
              <w:rPr>
                <w:rFonts w:ascii="標楷體" w:eastAsia="標楷體" w:hAnsi="標楷體"/>
                <w:color w:val="000000"/>
                <w:sz w:val="28"/>
                <w:szCs w:val="28"/>
              </w:rPr>
            </w:pPr>
            <w:r w:rsidRPr="00667185">
              <w:rPr>
                <w:rFonts w:ascii="標楷體" w:eastAsia="標楷體" w:hAnsi="標楷體" w:hint="eastAsia"/>
                <w:color w:val="000000"/>
                <w:sz w:val="28"/>
                <w:szCs w:val="28"/>
              </w:rPr>
              <w:t>一、審查113年度中央政府總預算案有關核能安全委員會及所屬單位預算案。</w:t>
            </w:r>
          </w:p>
          <w:p w:rsidR="00667185" w:rsidRPr="00667185" w:rsidRDefault="00667185" w:rsidP="00667185">
            <w:pPr>
              <w:spacing w:line="400" w:lineRule="exact"/>
              <w:jc w:val="both"/>
              <w:rPr>
                <w:rFonts w:ascii="標楷體" w:eastAsia="標楷體" w:hAnsi="標楷體"/>
                <w:color w:val="000000"/>
                <w:sz w:val="28"/>
                <w:szCs w:val="28"/>
              </w:rPr>
            </w:pPr>
            <w:r w:rsidRPr="00667185">
              <w:rPr>
                <w:rFonts w:ascii="標楷體" w:eastAsia="標楷體" w:hAnsi="標楷體" w:hint="eastAsia"/>
                <w:color w:val="000000"/>
                <w:sz w:val="28"/>
                <w:szCs w:val="28"/>
              </w:rPr>
              <w:t>二、審查113年度中央政府總預算案有關核能安全委員會主管核子事故緊急應變基金附屬單位預算案。</w:t>
            </w:r>
          </w:p>
          <w:p w:rsidR="00667185" w:rsidRPr="00667185" w:rsidRDefault="00667185" w:rsidP="00667185">
            <w:pPr>
              <w:spacing w:line="400" w:lineRule="exact"/>
              <w:jc w:val="both"/>
              <w:rPr>
                <w:rFonts w:ascii="標楷體" w:eastAsia="標楷體" w:hAnsi="標楷體"/>
                <w:color w:val="000000"/>
                <w:sz w:val="28"/>
                <w:szCs w:val="28"/>
              </w:rPr>
            </w:pPr>
            <w:r w:rsidRPr="00667185">
              <w:rPr>
                <w:rFonts w:ascii="標楷體" w:eastAsia="標楷體" w:hAnsi="標楷體" w:hint="eastAsia"/>
                <w:color w:val="000000"/>
                <w:sz w:val="28"/>
                <w:szCs w:val="28"/>
              </w:rPr>
              <w:t>三、審查112年度及113年度行政法人國家原子能科技研究院預算案。</w:t>
            </w:r>
          </w:p>
          <w:p w:rsidR="00667185" w:rsidRPr="00667185" w:rsidRDefault="00667185" w:rsidP="00667185">
            <w:pPr>
              <w:spacing w:line="400" w:lineRule="exact"/>
              <w:jc w:val="both"/>
              <w:rPr>
                <w:rFonts w:ascii="標楷體" w:eastAsia="標楷體" w:hAnsi="標楷體"/>
                <w:color w:val="000000"/>
                <w:sz w:val="28"/>
                <w:szCs w:val="28"/>
              </w:rPr>
            </w:pPr>
            <w:r w:rsidRPr="00667185">
              <w:rPr>
                <w:rFonts w:ascii="標楷體" w:eastAsia="標楷體" w:hAnsi="標楷體" w:hint="eastAsia"/>
                <w:color w:val="000000"/>
                <w:sz w:val="28"/>
                <w:szCs w:val="28"/>
              </w:rPr>
              <w:t>(僅進行詢答，相關提案請於12月1日中午12時前提出。)</w:t>
            </w:r>
          </w:p>
          <w:p w:rsidR="00667185" w:rsidRPr="00667185" w:rsidRDefault="00667185" w:rsidP="00667185">
            <w:pPr>
              <w:spacing w:line="400" w:lineRule="exact"/>
              <w:jc w:val="both"/>
              <w:rPr>
                <w:rFonts w:ascii="標楷體" w:eastAsia="標楷體" w:hAnsi="標楷體"/>
                <w:color w:val="000000"/>
                <w:sz w:val="28"/>
                <w:szCs w:val="28"/>
              </w:rPr>
            </w:pPr>
            <w:r w:rsidRPr="00667185">
              <w:rPr>
                <w:rFonts w:ascii="標楷體" w:eastAsia="標楷體" w:hAnsi="標楷體" w:hint="eastAsia"/>
                <w:color w:val="000000"/>
                <w:sz w:val="28"/>
                <w:szCs w:val="28"/>
              </w:rPr>
              <w:t>(11月30日)</w:t>
            </w:r>
          </w:p>
          <w:p w:rsidR="00667185" w:rsidRPr="00667185" w:rsidRDefault="00667185" w:rsidP="00667185">
            <w:pPr>
              <w:spacing w:line="400" w:lineRule="exact"/>
              <w:jc w:val="both"/>
              <w:rPr>
                <w:rFonts w:ascii="標楷體" w:eastAsia="標楷體" w:hAnsi="標楷體"/>
                <w:sz w:val="28"/>
                <w:szCs w:val="28"/>
              </w:rPr>
            </w:pPr>
            <w:r w:rsidRPr="00667185">
              <w:rPr>
                <w:rFonts w:ascii="標楷體" w:eastAsia="標楷體" w:hAnsi="標楷體" w:hint="eastAsia"/>
                <w:sz w:val="28"/>
                <w:szCs w:val="28"/>
              </w:rPr>
              <w:lastRenderedPageBreak/>
              <w:t>一、繼續審查113年度中央政府總預算案有關國家科學及技術委員會及所屬單位預算案。</w:t>
            </w:r>
          </w:p>
          <w:p w:rsidR="00667185" w:rsidRPr="00667185" w:rsidRDefault="00667185" w:rsidP="00667185">
            <w:pPr>
              <w:spacing w:line="400" w:lineRule="exact"/>
              <w:jc w:val="both"/>
              <w:rPr>
                <w:rFonts w:ascii="標楷體" w:eastAsia="標楷體" w:hAnsi="標楷體"/>
                <w:sz w:val="28"/>
                <w:szCs w:val="28"/>
              </w:rPr>
            </w:pPr>
            <w:r w:rsidRPr="00667185">
              <w:rPr>
                <w:rFonts w:ascii="標楷體" w:eastAsia="標楷體" w:hAnsi="標楷體" w:hint="eastAsia"/>
                <w:sz w:val="28"/>
                <w:szCs w:val="28"/>
              </w:rPr>
              <w:t>二、繼續審查113年度中央政府總預算案有關行政院主管行政院國家科學技術發展基金附屬單位預算案。</w:t>
            </w:r>
          </w:p>
          <w:p w:rsidR="00667185" w:rsidRPr="00667185" w:rsidRDefault="00667185" w:rsidP="00667185">
            <w:pPr>
              <w:spacing w:line="400" w:lineRule="exact"/>
              <w:jc w:val="both"/>
              <w:rPr>
                <w:rFonts w:ascii="標楷體" w:eastAsia="標楷體" w:hAnsi="標楷體"/>
                <w:sz w:val="28"/>
                <w:szCs w:val="28"/>
              </w:rPr>
            </w:pPr>
            <w:r w:rsidRPr="00667185">
              <w:rPr>
                <w:rFonts w:ascii="標楷體" w:eastAsia="標楷體" w:hAnsi="標楷體" w:hint="eastAsia"/>
                <w:sz w:val="28"/>
                <w:szCs w:val="28"/>
              </w:rPr>
              <w:t>三、繼續審查113年度中央政府總預算案有關國家科學及技術委員會主管科學園區管理局作業基金附屬單位預算案。</w:t>
            </w:r>
          </w:p>
          <w:p w:rsidR="00667185" w:rsidRPr="00667185" w:rsidRDefault="00667185" w:rsidP="00667185">
            <w:pPr>
              <w:spacing w:line="400" w:lineRule="exact"/>
              <w:jc w:val="both"/>
              <w:rPr>
                <w:rFonts w:ascii="標楷體" w:eastAsia="標楷體" w:hAnsi="標楷體"/>
                <w:sz w:val="28"/>
                <w:szCs w:val="28"/>
              </w:rPr>
            </w:pPr>
            <w:r w:rsidRPr="00667185">
              <w:rPr>
                <w:rFonts w:ascii="標楷體" w:eastAsia="標楷體" w:hAnsi="標楷體" w:hint="eastAsia"/>
                <w:sz w:val="28"/>
                <w:szCs w:val="28"/>
              </w:rPr>
              <w:t>四、繼續審查113年度行政法人國家災害防救科技中心預算案。</w:t>
            </w:r>
          </w:p>
          <w:p w:rsidR="00667185" w:rsidRPr="00667185" w:rsidRDefault="00667185" w:rsidP="00667185">
            <w:pPr>
              <w:spacing w:line="400" w:lineRule="exact"/>
              <w:jc w:val="both"/>
              <w:rPr>
                <w:rFonts w:ascii="標楷體" w:eastAsia="標楷體" w:hAnsi="標楷體"/>
                <w:sz w:val="28"/>
                <w:szCs w:val="28"/>
              </w:rPr>
            </w:pPr>
            <w:r w:rsidRPr="00667185">
              <w:rPr>
                <w:rFonts w:ascii="標楷體" w:eastAsia="標楷體" w:hAnsi="標楷體" w:hint="eastAsia"/>
                <w:sz w:val="28"/>
                <w:szCs w:val="28"/>
              </w:rPr>
              <w:t>五、繼續審查112年度及113年度行政法人國家太空中心預算案。</w:t>
            </w:r>
          </w:p>
        </w:tc>
        <w:tc>
          <w:tcPr>
            <w:tcW w:w="929" w:type="pct"/>
            <w:tcBorders>
              <w:top w:val="single" w:sz="4" w:space="0" w:color="auto"/>
              <w:left w:val="single" w:sz="4" w:space="0" w:color="auto"/>
              <w:bottom w:val="single" w:sz="4" w:space="0" w:color="auto"/>
              <w:right w:val="single" w:sz="4" w:space="0" w:color="auto"/>
            </w:tcBorders>
          </w:tcPr>
          <w:p w:rsidR="00D647CD" w:rsidRPr="00D647CD" w:rsidRDefault="00D647CD" w:rsidP="00D647CD">
            <w:pPr>
              <w:spacing w:line="400" w:lineRule="exact"/>
              <w:jc w:val="both"/>
              <w:rPr>
                <w:rFonts w:ascii="標楷體" w:eastAsia="標楷體" w:hAnsi="標楷體"/>
                <w:color w:val="000000"/>
                <w:sz w:val="28"/>
                <w:szCs w:val="28"/>
              </w:rPr>
            </w:pPr>
            <w:r w:rsidRPr="00D647CD">
              <w:rPr>
                <w:rFonts w:ascii="標楷體" w:eastAsia="標楷體" w:hAnsi="標楷體"/>
                <w:color w:val="000000"/>
                <w:sz w:val="28"/>
                <w:szCs w:val="28"/>
              </w:rPr>
              <w:lastRenderedPageBreak/>
              <w:t>立法院第112卷第93期 (5178) 二冊</w:t>
            </w:r>
          </w:p>
          <w:p w:rsidR="00667185" w:rsidRPr="00667185" w:rsidRDefault="00667185" w:rsidP="00667185">
            <w:pPr>
              <w:spacing w:line="400" w:lineRule="exact"/>
              <w:jc w:val="both"/>
              <w:rPr>
                <w:rFonts w:ascii="標楷體" w:eastAsia="標楷體" w:hAnsi="標楷體"/>
                <w:color w:val="000000"/>
                <w:sz w:val="28"/>
                <w:szCs w:val="28"/>
              </w:rPr>
            </w:pPr>
          </w:p>
        </w:tc>
      </w:tr>
      <w:tr w:rsidR="00667185" w:rsidRPr="00667185" w:rsidTr="007B013D">
        <w:trPr>
          <w:trHeight w:val="567"/>
        </w:trPr>
        <w:tc>
          <w:tcPr>
            <w:tcW w:w="357" w:type="pct"/>
            <w:tcBorders>
              <w:top w:val="single" w:sz="4" w:space="0" w:color="auto"/>
              <w:left w:val="single" w:sz="4" w:space="0" w:color="auto"/>
              <w:bottom w:val="single" w:sz="4" w:space="0" w:color="auto"/>
              <w:right w:val="single" w:sz="4" w:space="0" w:color="auto"/>
            </w:tcBorders>
          </w:tcPr>
          <w:p w:rsidR="00667185" w:rsidRPr="00667185" w:rsidRDefault="00667185" w:rsidP="00667185">
            <w:pPr>
              <w:jc w:val="center"/>
              <w:rPr>
                <w:rFonts w:ascii="標楷體" w:eastAsia="標楷體" w:hAnsi="標楷體"/>
                <w:sz w:val="28"/>
              </w:rPr>
            </w:pPr>
            <w:r w:rsidRPr="00667185">
              <w:rPr>
                <w:rFonts w:ascii="標楷體" w:eastAsia="標楷體" w:hAnsi="標楷體" w:hint="eastAsia"/>
                <w:sz w:val="28"/>
              </w:rPr>
              <w:t>12</w:t>
            </w:r>
          </w:p>
        </w:tc>
        <w:tc>
          <w:tcPr>
            <w:tcW w:w="688" w:type="pct"/>
            <w:tcBorders>
              <w:top w:val="single" w:sz="4" w:space="0" w:color="auto"/>
              <w:left w:val="single" w:sz="4" w:space="0" w:color="auto"/>
              <w:bottom w:val="single" w:sz="4" w:space="0" w:color="auto"/>
              <w:right w:val="single" w:sz="4" w:space="0" w:color="auto"/>
            </w:tcBorders>
          </w:tcPr>
          <w:p w:rsidR="00667185" w:rsidRPr="00667185" w:rsidRDefault="00667185" w:rsidP="00667185">
            <w:pPr>
              <w:spacing w:line="400" w:lineRule="exact"/>
              <w:rPr>
                <w:rFonts w:ascii="標楷體" w:eastAsia="標楷體" w:hAnsi="標楷體"/>
                <w:sz w:val="28"/>
                <w:szCs w:val="28"/>
              </w:rPr>
            </w:pPr>
            <w:r w:rsidRPr="00667185">
              <w:rPr>
                <w:rFonts w:ascii="標楷體" w:eastAsia="標楷體" w:hAnsi="標楷體" w:hint="eastAsia"/>
                <w:sz w:val="28"/>
                <w:szCs w:val="28"/>
              </w:rPr>
              <w:t>112.12.4</w:t>
            </w:r>
          </w:p>
          <w:p w:rsidR="00667185" w:rsidRPr="00667185" w:rsidRDefault="00667185" w:rsidP="00667185">
            <w:pPr>
              <w:spacing w:line="400" w:lineRule="exact"/>
              <w:rPr>
                <w:rFonts w:ascii="標楷體" w:eastAsia="標楷體" w:hAnsi="標楷體"/>
                <w:sz w:val="28"/>
                <w:szCs w:val="28"/>
              </w:rPr>
            </w:pPr>
            <w:r w:rsidRPr="00667185">
              <w:rPr>
                <w:rFonts w:ascii="標楷體" w:eastAsia="標楷體" w:hAnsi="標楷體" w:hint="eastAsia"/>
                <w:sz w:val="28"/>
                <w:szCs w:val="28"/>
              </w:rPr>
              <w:t>(星期一)</w:t>
            </w:r>
          </w:p>
        </w:tc>
        <w:tc>
          <w:tcPr>
            <w:tcW w:w="779" w:type="pct"/>
            <w:tcBorders>
              <w:top w:val="single" w:sz="4" w:space="0" w:color="auto"/>
              <w:left w:val="single" w:sz="4" w:space="0" w:color="auto"/>
              <w:bottom w:val="single" w:sz="4" w:space="0" w:color="auto"/>
              <w:right w:val="single" w:sz="4" w:space="0" w:color="auto"/>
            </w:tcBorders>
          </w:tcPr>
          <w:p w:rsidR="00667185" w:rsidRPr="00667185" w:rsidRDefault="00667185" w:rsidP="00667185">
            <w:pPr>
              <w:spacing w:line="400" w:lineRule="exact"/>
              <w:jc w:val="both"/>
              <w:rPr>
                <w:rFonts w:ascii="標楷體" w:eastAsia="標楷體" w:hAnsi="標楷體"/>
                <w:sz w:val="28"/>
                <w:szCs w:val="28"/>
              </w:rPr>
            </w:pPr>
            <w:r w:rsidRPr="00667185">
              <w:rPr>
                <w:rFonts w:ascii="標楷體" w:eastAsia="標楷體" w:hAnsi="標楷體" w:hint="eastAsia"/>
                <w:sz w:val="28"/>
                <w:szCs w:val="28"/>
              </w:rPr>
              <w:t>第10次全體委員會議</w:t>
            </w:r>
          </w:p>
        </w:tc>
        <w:tc>
          <w:tcPr>
            <w:tcW w:w="811" w:type="pct"/>
            <w:tcBorders>
              <w:top w:val="single" w:sz="4" w:space="0" w:color="auto"/>
              <w:left w:val="single" w:sz="4" w:space="0" w:color="auto"/>
              <w:bottom w:val="single" w:sz="4" w:space="0" w:color="auto"/>
              <w:right w:val="single" w:sz="4" w:space="0" w:color="auto"/>
            </w:tcBorders>
          </w:tcPr>
          <w:p w:rsidR="00667185" w:rsidRPr="00667185" w:rsidRDefault="00667185" w:rsidP="00667185">
            <w:pPr>
              <w:spacing w:line="400" w:lineRule="exact"/>
              <w:jc w:val="center"/>
              <w:rPr>
                <w:rFonts w:ascii="標楷體" w:eastAsia="標楷體" w:hAnsi="標楷體"/>
                <w:sz w:val="28"/>
                <w:szCs w:val="28"/>
              </w:rPr>
            </w:pPr>
            <w:r w:rsidRPr="00667185">
              <w:rPr>
                <w:rFonts w:ascii="標楷體" w:eastAsia="標楷體" w:hAnsi="標楷體" w:hint="eastAsia"/>
                <w:sz w:val="28"/>
                <w:szCs w:val="28"/>
              </w:rPr>
              <w:t>鄭麗文</w:t>
            </w:r>
          </w:p>
        </w:tc>
        <w:tc>
          <w:tcPr>
            <w:tcW w:w="1436" w:type="pct"/>
            <w:tcBorders>
              <w:top w:val="single" w:sz="4" w:space="0" w:color="auto"/>
              <w:left w:val="single" w:sz="4" w:space="0" w:color="auto"/>
              <w:bottom w:val="single" w:sz="4" w:space="0" w:color="auto"/>
              <w:right w:val="single" w:sz="4" w:space="0" w:color="auto"/>
            </w:tcBorders>
          </w:tcPr>
          <w:p w:rsidR="00667185" w:rsidRPr="00667185" w:rsidRDefault="00667185" w:rsidP="00667185">
            <w:pPr>
              <w:spacing w:line="400" w:lineRule="exact"/>
              <w:jc w:val="both"/>
              <w:rPr>
                <w:rFonts w:ascii="標楷體" w:eastAsia="標楷體" w:hAnsi="標楷體"/>
                <w:color w:val="000000"/>
                <w:sz w:val="28"/>
                <w:szCs w:val="28"/>
              </w:rPr>
            </w:pPr>
            <w:r w:rsidRPr="00667185">
              <w:rPr>
                <w:rFonts w:ascii="標楷體" w:eastAsia="標楷體" w:hAnsi="標楷體" w:hint="eastAsia"/>
                <w:color w:val="000000"/>
                <w:sz w:val="28"/>
                <w:szCs w:val="28"/>
              </w:rPr>
              <w:t>一、繼續審查113年度中央政府總預算案有關核能安全委員會及所屬單位預算案。</w:t>
            </w:r>
          </w:p>
          <w:p w:rsidR="00667185" w:rsidRPr="00667185" w:rsidRDefault="00667185" w:rsidP="00667185">
            <w:pPr>
              <w:spacing w:line="400" w:lineRule="exact"/>
              <w:jc w:val="both"/>
              <w:rPr>
                <w:rFonts w:ascii="標楷體" w:eastAsia="標楷體" w:hAnsi="標楷體"/>
                <w:color w:val="000000"/>
                <w:sz w:val="28"/>
                <w:szCs w:val="28"/>
              </w:rPr>
            </w:pPr>
            <w:r w:rsidRPr="00667185">
              <w:rPr>
                <w:rFonts w:ascii="標楷體" w:eastAsia="標楷體" w:hAnsi="標楷體" w:hint="eastAsia"/>
                <w:color w:val="000000"/>
                <w:sz w:val="28"/>
                <w:szCs w:val="28"/>
              </w:rPr>
              <w:t>二、繼續審查113年度中央政府總預算案有關核能安全委員會主管核子事故緊急應變基金附屬單位預算案。</w:t>
            </w:r>
          </w:p>
          <w:p w:rsidR="00667185" w:rsidRPr="00667185" w:rsidRDefault="00667185" w:rsidP="00667185">
            <w:pPr>
              <w:spacing w:line="400" w:lineRule="exact"/>
              <w:jc w:val="both"/>
              <w:rPr>
                <w:rFonts w:ascii="標楷體" w:eastAsia="標楷體" w:hAnsi="標楷體"/>
                <w:color w:val="000000"/>
                <w:sz w:val="28"/>
                <w:szCs w:val="28"/>
              </w:rPr>
            </w:pPr>
            <w:r w:rsidRPr="00667185">
              <w:rPr>
                <w:rFonts w:ascii="標楷體" w:eastAsia="標楷體" w:hAnsi="標楷體" w:hint="eastAsia"/>
                <w:color w:val="000000"/>
                <w:sz w:val="28"/>
                <w:szCs w:val="28"/>
              </w:rPr>
              <w:t>三、繼續審查112年度及113年度行政法人國家原子能科技研究院</w:t>
            </w:r>
            <w:r w:rsidRPr="00667185">
              <w:rPr>
                <w:rFonts w:ascii="標楷體" w:eastAsia="標楷體" w:hAnsi="標楷體" w:hint="eastAsia"/>
                <w:color w:val="000000"/>
                <w:sz w:val="28"/>
                <w:szCs w:val="28"/>
              </w:rPr>
              <w:lastRenderedPageBreak/>
              <w:t>預算案。</w:t>
            </w:r>
          </w:p>
        </w:tc>
        <w:tc>
          <w:tcPr>
            <w:tcW w:w="929" w:type="pct"/>
            <w:tcBorders>
              <w:top w:val="single" w:sz="4" w:space="0" w:color="auto"/>
              <w:left w:val="single" w:sz="4" w:space="0" w:color="auto"/>
              <w:bottom w:val="single" w:sz="4" w:space="0" w:color="auto"/>
              <w:right w:val="single" w:sz="4" w:space="0" w:color="auto"/>
            </w:tcBorders>
          </w:tcPr>
          <w:p w:rsidR="00667185" w:rsidRPr="00667185" w:rsidRDefault="00D647CD" w:rsidP="00667185">
            <w:pPr>
              <w:spacing w:line="400" w:lineRule="exact"/>
              <w:jc w:val="both"/>
              <w:rPr>
                <w:rFonts w:ascii="標楷體" w:eastAsia="標楷體" w:hAnsi="標楷體"/>
                <w:color w:val="000000"/>
                <w:sz w:val="28"/>
                <w:szCs w:val="28"/>
              </w:rPr>
            </w:pPr>
            <w:r w:rsidRPr="00D647CD">
              <w:rPr>
                <w:rFonts w:ascii="標楷體" w:eastAsia="標楷體" w:hAnsi="標楷體"/>
                <w:color w:val="000000"/>
                <w:sz w:val="28"/>
                <w:szCs w:val="28"/>
              </w:rPr>
              <w:lastRenderedPageBreak/>
              <w:t>立法院第112卷第94期 (5179) 五冊</w:t>
            </w:r>
          </w:p>
        </w:tc>
      </w:tr>
      <w:tr w:rsidR="00667185" w:rsidRPr="00667185" w:rsidTr="007B013D">
        <w:trPr>
          <w:trHeight w:val="567"/>
        </w:trPr>
        <w:tc>
          <w:tcPr>
            <w:tcW w:w="357" w:type="pct"/>
            <w:tcBorders>
              <w:top w:val="single" w:sz="4" w:space="0" w:color="auto"/>
              <w:left w:val="single" w:sz="4" w:space="0" w:color="auto"/>
              <w:bottom w:val="single" w:sz="4" w:space="0" w:color="auto"/>
              <w:right w:val="single" w:sz="4" w:space="0" w:color="auto"/>
            </w:tcBorders>
          </w:tcPr>
          <w:p w:rsidR="00667185" w:rsidRPr="00667185" w:rsidRDefault="00667185" w:rsidP="00667185">
            <w:pPr>
              <w:jc w:val="center"/>
              <w:rPr>
                <w:rFonts w:ascii="標楷體" w:eastAsia="標楷體" w:hAnsi="標楷體"/>
                <w:sz w:val="28"/>
              </w:rPr>
            </w:pPr>
            <w:r w:rsidRPr="00667185">
              <w:rPr>
                <w:rFonts w:ascii="標楷體" w:eastAsia="標楷體" w:hAnsi="標楷體" w:hint="eastAsia"/>
                <w:sz w:val="28"/>
              </w:rPr>
              <w:t>13</w:t>
            </w:r>
          </w:p>
        </w:tc>
        <w:tc>
          <w:tcPr>
            <w:tcW w:w="688" w:type="pct"/>
            <w:tcBorders>
              <w:top w:val="single" w:sz="4" w:space="0" w:color="auto"/>
              <w:left w:val="single" w:sz="4" w:space="0" w:color="auto"/>
              <w:bottom w:val="single" w:sz="4" w:space="0" w:color="auto"/>
              <w:right w:val="single" w:sz="4" w:space="0" w:color="auto"/>
            </w:tcBorders>
          </w:tcPr>
          <w:p w:rsidR="00667185" w:rsidRPr="00667185" w:rsidRDefault="00667185" w:rsidP="00667185">
            <w:pPr>
              <w:spacing w:line="400" w:lineRule="exact"/>
              <w:rPr>
                <w:rFonts w:ascii="標楷體" w:eastAsia="標楷體" w:hAnsi="標楷體"/>
                <w:sz w:val="28"/>
                <w:szCs w:val="28"/>
              </w:rPr>
            </w:pPr>
            <w:r w:rsidRPr="00667185">
              <w:rPr>
                <w:rFonts w:ascii="標楷體" w:eastAsia="標楷體" w:hAnsi="標楷體" w:hint="eastAsia"/>
                <w:sz w:val="28"/>
                <w:szCs w:val="28"/>
              </w:rPr>
              <w:t>112.12.6</w:t>
            </w:r>
          </w:p>
          <w:p w:rsidR="00667185" w:rsidRPr="00667185" w:rsidRDefault="00667185" w:rsidP="00667185">
            <w:pPr>
              <w:spacing w:line="400" w:lineRule="exact"/>
              <w:rPr>
                <w:rFonts w:ascii="標楷體" w:eastAsia="標楷體" w:hAnsi="標楷體"/>
                <w:sz w:val="28"/>
                <w:szCs w:val="28"/>
              </w:rPr>
            </w:pPr>
            <w:r w:rsidRPr="00667185">
              <w:rPr>
                <w:rFonts w:ascii="標楷體" w:eastAsia="標楷體" w:hAnsi="標楷體" w:hint="eastAsia"/>
                <w:sz w:val="28"/>
                <w:szCs w:val="28"/>
              </w:rPr>
              <w:t>(星期三)</w:t>
            </w:r>
          </w:p>
        </w:tc>
        <w:tc>
          <w:tcPr>
            <w:tcW w:w="779" w:type="pct"/>
            <w:tcBorders>
              <w:top w:val="single" w:sz="4" w:space="0" w:color="auto"/>
              <w:left w:val="single" w:sz="4" w:space="0" w:color="auto"/>
              <w:bottom w:val="single" w:sz="4" w:space="0" w:color="auto"/>
              <w:right w:val="single" w:sz="4" w:space="0" w:color="auto"/>
            </w:tcBorders>
          </w:tcPr>
          <w:p w:rsidR="00667185" w:rsidRPr="00667185" w:rsidRDefault="00667185" w:rsidP="00667185">
            <w:pPr>
              <w:spacing w:line="400" w:lineRule="exact"/>
              <w:jc w:val="both"/>
              <w:rPr>
                <w:rFonts w:ascii="標楷體" w:eastAsia="標楷體" w:hAnsi="標楷體"/>
                <w:sz w:val="28"/>
                <w:szCs w:val="28"/>
              </w:rPr>
            </w:pPr>
            <w:r w:rsidRPr="00667185">
              <w:rPr>
                <w:rFonts w:ascii="標楷體" w:eastAsia="標楷體" w:hAnsi="標楷體" w:hint="eastAsia"/>
                <w:sz w:val="28"/>
                <w:szCs w:val="28"/>
              </w:rPr>
              <w:t>第11次全體委員會議</w:t>
            </w:r>
          </w:p>
        </w:tc>
        <w:tc>
          <w:tcPr>
            <w:tcW w:w="811" w:type="pct"/>
            <w:tcBorders>
              <w:top w:val="single" w:sz="4" w:space="0" w:color="auto"/>
              <w:left w:val="single" w:sz="4" w:space="0" w:color="auto"/>
              <w:bottom w:val="single" w:sz="4" w:space="0" w:color="auto"/>
              <w:right w:val="single" w:sz="4" w:space="0" w:color="auto"/>
            </w:tcBorders>
          </w:tcPr>
          <w:p w:rsidR="00667185" w:rsidRPr="00667185" w:rsidRDefault="00667185" w:rsidP="00667185">
            <w:pPr>
              <w:spacing w:line="400" w:lineRule="exact"/>
              <w:jc w:val="center"/>
              <w:rPr>
                <w:rFonts w:ascii="標楷體" w:eastAsia="標楷體" w:hAnsi="標楷體"/>
                <w:sz w:val="28"/>
                <w:szCs w:val="28"/>
              </w:rPr>
            </w:pPr>
            <w:r w:rsidRPr="00667185">
              <w:rPr>
                <w:rFonts w:ascii="標楷體" w:eastAsia="標楷體" w:hAnsi="標楷體" w:hint="eastAsia"/>
                <w:sz w:val="28"/>
                <w:szCs w:val="28"/>
              </w:rPr>
              <w:t>范雲</w:t>
            </w:r>
          </w:p>
          <w:p w:rsidR="00667185" w:rsidRPr="00667185" w:rsidRDefault="00667185" w:rsidP="00667185">
            <w:pPr>
              <w:spacing w:line="400" w:lineRule="exact"/>
              <w:jc w:val="center"/>
              <w:rPr>
                <w:rFonts w:ascii="標楷體" w:eastAsia="標楷體" w:hAnsi="標楷體"/>
                <w:sz w:val="28"/>
                <w:szCs w:val="28"/>
              </w:rPr>
            </w:pPr>
          </w:p>
        </w:tc>
        <w:tc>
          <w:tcPr>
            <w:tcW w:w="1436" w:type="pct"/>
            <w:tcBorders>
              <w:top w:val="single" w:sz="4" w:space="0" w:color="auto"/>
              <w:left w:val="single" w:sz="4" w:space="0" w:color="auto"/>
              <w:bottom w:val="single" w:sz="4" w:space="0" w:color="auto"/>
              <w:right w:val="single" w:sz="4" w:space="0" w:color="auto"/>
            </w:tcBorders>
          </w:tcPr>
          <w:p w:rsidR="00667185" w:rsidRPr="00667185" w:rsidRDefault="00667185" w:rsidP="00667185">
            <w:pPr>
              <w:spacing w:line="400" w:lineRule="exact"/>
              <w:jc w:val="both"/>
              <w:rPr>
                <w:rFonts w:ascii="標楷體" w:eastAsia="標楷體" w:hAnsi="標楷體"/>
                <w:color w:val="000000"/>
                <w:sz w:val="28"/>
                <w:szCs w:val="28"/>
              </w:rPr>
            </w:pPr>
            <w:r w:rsidRPr="00667185">
              <w:rPr>
                <w:rFonts w:ascii="標楷體" w:eastAsia="標楷體" w:hAnsi="標楷體" w:hint="eastAsia"/>
                <w:color w:val="000000"/>
                <w:sz w:val="28"/>
                <w:szCs w:val="28"/>
              </w:rPr>
              <w:t>一、邀請教育部部長潘文忠列席就「我國2024巴黎奧運會在性別平等、運動科學、運動員心理健康之整備情形」進行專題報告，並備質詢。</w:t>
            </w:r>
          </w:p>
          <w:p w:rsidR="00667185" w:rsidRPr="00667185" w:rsidRDefault="00667185" w:rsidP="00667185">
            <w:pPr>
              <w:spacing w:line="400" w:lineRule="exact"/>
              <w:jc w:val="both"/>
              <w:rPr>
                <w:rFonts w:ascii="標楷體" w:eastAsia="標楷體" w:hAnsi="標楷體"/>
                <w:color w:val="000000"/>
                <w:sz w:val="28"/>
                <w:szCs w:val="28"/>
              </w:rPr>
            </w:pPr>
            <w:r w:rsidRPr="00667185">
              <w:rPr>
                <w:rFonts w:ascii="標楷體" w:eastAsia="標楷體" w:hAnsi="標楷體" w:hint="eastAsia"/>
                <w:color w:val="000000"/>
                <w:sz w:val="28"/>
                <w:szCs w:val="28"/>
              </w:rPr>
              <w:t>二、審查(一)行政院函請審議「運動產業發展條例增訂第二十四條之一條文草案」案。(二)委員洪孟楷等16人擬具「運動產業發展條例增訂第二十四條之一條文草案」案。(三)委員蘇巧慧等20人擬具「運動產業發展條例增訂第十二條之一條文草案」案。(四)委員莊瑞雄等16人擬具「運動產業發展條例增訂第二十四條之一條文草案」案。(五)委員江永昌等18人擬具「運動產業發展條例增訂第十七條之一條文草案」案。(六)委員萬美玲等16人擬具「運動產業發展條例增訂第二十四條之一及第二十四條之二條文草案」案。(七)委員廖國棟等16人擬具</w:t>
            </w:r>
            <w:r w:rsidRPr="00667185">
              <w:rPr>
                <w:rFonts w:ascii="標楷體" w:eastAsia="標楷體" w:hAnsi="標楷體" w:hint="eastAsia"/>
                <w:color w:val="000000"/>
                <w:sz w:val="28"/>
                <w:szCs w:val="28"/>
              </w:rPr>
              <w:lastRenderedPageBreak/>
              <w:t>「運動產業發展條例增訂第二十四條之一條文草案」案。</w:t>
            </w:r>
            <w:r w:rsidRPr="00667185">
              <w:rPr>
                <w:rFonts w:ascii="標楷體" w:eastAsia="標楷體" w:hAnsi="標楷體"/>
                <w:color w:val="000000"/>
                <w:sz w:val="28"/>
                <w:szCs w:val="28"/>
              </w:rPr>
              <w:t>(</w:t>
            </w:r>
            <w:r w:rsidRPr="00667185">
              <w:rPr>
                <w:rFonts w:ascii="標楷體" w:eastAsia="標楷體" w:hAnsi="標楷體" w:hint="eastAsia"/>
                <w:color w:val="000000"/>
                <w:sz w:val="28"/>
                <w:szCs w:val="28"/>
              </w:rPr>
              <w:t>八</w:t>
            </w:r>
            <w:r w:rsidRPr="00667185">
              <w:rPr>
                <w:rFonts w:ascii="標楷體" w:eastAsia="標楷體" w:hAnsi="標楷體"/>
                <w:color w:val="000000"/>
                <w:sz w:val="28"/>
                <w:szCs w:val="28"/>
              </w:rPr>
              <w:t>)</w:t>
            </w:r>
            <w:r w:rsidRPr="00667185">
              <w:rPr>
                <w:rFonts w:ascii="標楷體" w:eastAsia="標楷體" w:hAnsi="標楷體" w:hint="eastAsia"/>
                <w:color w:val="000000"/>
                <w:sz w:val="28"/>
                <w:szCs w:val="28"/>
              </w:rPr>
              <w:t>委員張廖萬堅等</w:t>
            </w:r>
            <w:r w:rsidRPr="00667185">
              <w:rPr>
                <w:rFonts w:ascii="標楷體" w:eastAsia="標楷體" w:hAnsi="標楷體"/>
                <w:color w:val="000000"/>
                <w:sz w:val="28"/>
                <w:szCs w:val="28"/>
              </w:rPr>
              <w:t>18</w:t>
            </w:r>
            <w:r w:rsidRPr="00667185">
              <w:rPr>
                <w:rFonts w:ascii="標楷體" w:eastAsia="標楷體" w:hAnsi="標楷體" w:hint="eastAsia"/>
                <w:color w:val="000000"/>
                <w:sz w:val="28"/>
                <w:szCs w:val="28"/>
              </w:rPr>
              <w:t>人擬具「運動產業發展條例增訂第二十四條之一條文草案」案。</w:t>
            </w:r>
            <w:r w:rsidRPr="00667185">
              <w:rPr>
                <w:rFonts w:ascii="標楷體" w:eastAsia="標楷體" w:hAnsi="標楷體"/>
                <w:color w:val="000000"/>
                <w:sz w:val="28"/>
                <w:szCs w:val="28"/>
              </w:rPr>
              <w:t>(</w:t>
            </w:r>
            <w:r w:rsidRPr="00667185">
              <w:rPr>
                <w:rFonts w:ascii="標楷體" w:eastAsia="標楷體" w:hAnsi="標楷體" w:hint="eastAsia"/>
                <w:color w:val="000000"/>
                <w:sz w:val="28"/>
                <w:szCs w:val="28"/>
              </w:rPr>
              <w:t>九</w:t>
            </w:r>
            <w:r w:rsidRPr="00667185">
              <w:rPr>
                <w:rFonts w:ascii="標楷體" w:eastAsia="標楷體" w:hAnsi="標楷體"/>
                <w:color w:val="000000"/>
                <w:sz w:val="28"/>
                <w:szCs w:val="28"/>
              </w:rPr>
              <w:t>)</w:t>
            </w:r>
            <w:r w:rsidRPr="00667185">
              <w:rPr>
                <w:rFonts w:ascii="標楷體" w:eastAsia="標楷體" w:hAnsi="標楷體" w:hint="eastAsia"/>
                <w:color w:val="000000"/>
                <w:sz w:val="28"/>
                <w:szCs w:val="28"/>
              </w:rPr>
              <w:t>委員林宜瑾等</w:t>
            </w:r>
            <w:r w:rsidRPr="00667185">
              <w:rPr>
                <w:rFonts w:ascii="標楷體" w:eastAsia="標楷體" w:hAnsi="標楷體"/>
                <w:color w:val="000000"/>
                <w:sz w:val="28"/>
                <w:szCs w:val="28"/>
              </w:rPr>
              <w:t>16</w:t>
            </w:r>
            <w:r w:rsidRPr="00667185">
              <w:rPr>
                <w:rFonts w:ascii="標楷體" w:eastAsia="標楷體" w:hAnsi="標楷體" w:hint="eastAsia"/>
                <w:color w:val="000000"/>
                <w:sz w:val="28"/>
                <w:szCs w:val="28"/>
              </w:rPr>
              <w:t>人擬具「運動產業發展條例增訂第二十四條之一條文草案」案。</w:t>
            </w:r>
            <w:r w:rsidRPr="00667185">
              <w:rPr>
                <w:rFonts w:ascii="標楷體" w:eastAsia="標楷體" w:hAnsi="標楷體"/>
                <w:color w:val="000000"/>
                <w:sz w:val="28"/>
                <w:szCs w:val="28"/>
              </w:rPr>
              <w:t>(</w:t>
            </w:r>
            <w:r w:rsidRPr="00667185">
              <w:rPr>
                <w:rFonts w:ascii="標楷體" w:eastAsia="標楷體" w:hAnsi="標楷體" w:hint="eastAsia"/>
                <w:color w:val="000000"/>
                <w:sz w:val="28"/>
                <w:szCs w:val="28"/>
              </w:rPr>
              <w:t>十</w:t>
            </w:r>
            <w:r w:rsidRPr="00667185">
              <w:rPr>
                <w:rFonts w:ascii="標楷體" w:eastAsia="標楷體" w:hAnsi="標楷體"/>
                <w:color w:val="000000"/>
                <w:sz w:val="28"/>
                <w:szCs w:val="28"/>
              </w:rPr>
              <w:t>)</w:t>
            </w:r>
            <w:r w:rsidRPr="00667185">
              <w:rPr>
                <w:rFonts w:ascii="標楷體" w:eastAsia="標楷體" w:hAnsi="標楷體" w:hint="eastAsia"/>
                <w:color w:val="000000"/>
                <w:sz w:val="28"/>
                <w:szCs w:val="28"/>
              </w:rPr>
              <w:t>委員吳思瑤等</w:t>
            </w:r>
            <w:r w:rsidRPr="00667185">
              <w:rPr>
                <w:rFonts w:ascii="標楷體" w:eastAsia="標楷體" w:hAnsi="標楷體"/>
                <w:color w:val="000000"/>
                <w:sz w:val="28"/>
                <w:szCs w:val="28"/>
              </w:rPr>
              <w:t>16</w:t>
            </w:r>
            <w:r w:rsidRPr="00667185">
              <w:rPr>
                <w:rFonts w:ascii="標楷體" w:eastAsia="標楷體" w:hAnsi="標楷體" w:hint="eastAsia"/>
                <w:color w:val="000000"/>
                <w:sz w:val="28"/>
                <w:szCs w:val="28"/>
              </w:rPr>
              <w:t>人擬具「運動產業發展條例增訂第二十四條之一條文草案」案。</w:t>
            </w:r>
            <w:r w:rsidRPr="00667185">
              <w:rPr>
                <w:rFonts w:ascii="標楷體" w:eastAsia="標楷體" w:hAnsi="標楷體"/>
                <w:color w:val="000000"/>
                <w:sz w:val="28"/>
                <w:szCs w:val="28"/>
              </w:rPr>
              <w:t>(</w:t>
            </w:r>
            <w:r w:rsidRPr="00667185">
              <w:rPr>
                <w:rFonts w:ascii="標楷體" w:eastAsia="標楷體" w:hAnsi="標楷體" w:hint="eastAsia"/>
                <w:color w:val="000000"/>
                <w:sz w:val="28"/>
                <w:szCs w:val="28"/>
              </w:rPr>
              <w:t>十一</w:t>
            </w:r>
            <w:r w:rsidRPr="00667185">
              <w:rPr>
                <w:rFonts w:ascii="標楷體" w:eastAsia="標楷體" w:hAnsi="標楷體"/>
                <w:color w:val="000000"/>
                <w:sz w:val="28"/>
                <w:szCs w:val="28"/>
              </w:rPr>
              <w:t>)</w:t>
            </w:r>
            <w:r w:rsidRPr="00667185">
              <w:rPr>
                <w:rFonts w:ascii="標楷體" w:eastAsia="標楷體" w:hAnsi="標楷體" w:hint="eastAsia"/>
                <w:color w:val="000000"/>
                <w:sz w:val="28"/>
                <w:szCs w:val="28"/>
              </w:rPr>
              <w:t>委員陳秀寳等</w:t>
            </w:r>
            <w:r w:rsidRPr="00667185">
              <w:rPr>
                <w:rFonts w:ascii="標楷體" w:eastAsia="標楷體" w:hAnsi="標楷體"/>
                <w:color w:val="000000"/>
                <w:sz w:val="28"/>
                <w:szCs w:val="28"/>
              </w:rPr>
              <w:t>19</w:t>
            </w:r>
            <w:r w:rsidRPr="00667185">
              <w:rPr>
                <w:rFonts w:ascii="標楷體" w:eastAsia="標楷體" w:hAnsi="標楷體" w:hint="eastAsia"/>
                <w:color w:val="000000"/>
                <w:sz w:val="28"/>
                <w:szCs w:val="28"/>
              </w:rPr>
              <w:t>人擬具「運動產業發展條例增訂第二十四條之一條文草案」案。</w:t>
            </w:r>
            <w:r w:rsidRPr="00667185">
              <w:rPr>
                <w:rFonts w:ascii="標楷體" w:eastAsia="標楷體" w:hAnsi="標楷體"/>
                <w:color w:val="000000"/>
                <w:sz w:val="28"/>
                <w:szCs w:val="28"/>
              </w:rPr>
              <w:t>(</w:t>
            </w:r>
            <w:r w:rsidRPr="00667185">
              <w:rPr>
                <w:rFonts w:ascii="標楷體" w:eastAsia="標楷體" w:hAnsi="標楷體" w:hint="eastAsia"/>
                <w:color w:val="000000"/>
                <w:sz w:val="28"/>
                <w:szCs w:val="28"/>
              </w:rPr>
              <w:t>十二</w:t>
            </w:r>
            <w:r w:rsidRPr="00667185">
              <w:rPr>
                <w:rFonts w:ascii="標楷體" w:eastAsia="標楷體" w:hAnsi="標楷體"/>
                <w:color w:val="000000"/>
                <w:sz w:val="28"/>
                <w:szCs w:val="28"/>
              </w:rPr>
              <w:t>)</w:t>
            </w:r>
            <w:r w:rsidRPr="00667185">
              <w:rPr>
                <w:rFonts w:ascii="標楷體" w:eastAsia="標楷體" w:hAnsi="標楷體" w:hint="eastAsia"/>
                <w:color w:val="000000"/>
                <w:sz w:val="28"/>
                <w:szCs w:val="28"/>
              </w:rPr>
              <w:t>委員蘇治芬等</w:t>
            </w:r>
            <w:r w:rsidRPr="00667185">
              <w:rPr>
                <w:rFonts w:ascii="標楷體" w:eastAsia="標楷體" w:hAnsi="標楷體"/>
                <w:color w:val="000000"/>
                <w:sz w:val="28"/>
                <w:szCs w:val="28"/>
              </w:rPr>
              <w:t>17</w:t>
            </w:r>
            <w:r w:rsidRPr="00667185">
              <w:rPr>
                <w:rFonts w:ascii="標楷體" w:eastAsia="標楷體" w:hAnsi="標楷體" w:hint="eastAsia"/>
                <w:color w:val="000000"/>
                <w:sz w:val="28"/>
                <w:szCs w:val="28"/>
              </w:rPr>
              <w:t>人擬具「運動產業發展條例增訂第二十四條之一條文草案」案。</w:t>
            </w:r>
            <w:r w:rsidRPr="00667185">
              <w:rPr>
                <w:rFonts w:ascii="標楷體" w:eastAsia="標楷體" w:hAnsi="標楷體"/>
                <w:color w:val="000000"/>
                <w:sz w:val="28"/>
                <w:szCs w:val="28"/>
              </w:rPr>
              <w:t>(</w:t>
            </w:r>
            <w:r w:rsidRPr="00667185">
              <w:rPr>
                <w:rFonts w:ascii="標楷體" w:eastAsia="標楷體" w:hAnsi="標楷體" w:hint="eastAsia"/>
                <w:color w:val="000000"/>
                <w:sz w:val="28"/>
                <w:szCs w:val="28"/>
              </w:rPr>
              <w:t>十三</w:t>
            </w:r>
            <w:r w:rsidRPr="00667185">
              <w:rPr>
                <w:rFonts w:ascii="標楷體" w:eastAsia="標楷體" w:hAnsi="標楷體"/>
                <w:color w:val="000000"/>
                <w:sz w:val="28"/>
                <w:szCs w:val="28"/>
              </w:rPr>
              <w:t>)</w:t>
            </w:r>
            <w:r w:rsidRPr="00667185">
              <w:rPr>
                <w:rFonts w:ascii="標楷體" w:eastAsia="標楷體" w:hAnsi="標楷體" w:hint="eastAsia"/>
                <w:color w:val="000000"/>
                <w:sz w:val="28"/>
                <w:szCs w:val="28"/>
              </w:rPr>
              <w:t>委員沈發惠等</w:t>
            </w:r>
            <w:r w:rsidRPr="00667185">
              <w:rPr>
                <w:rFonts w:ascii="標楷體" w:eastAsia="標楷體" w:hAnsi="標楷體"/>
                <w:color w:val="000000"/>
                <w:sz w:val="28"/>
                <w:szCs w:val="28"/>
              </w:rPr>
              <w:t>16</w:t>
            </w:r>
            <w:r w:rsidRPr="00667185">
              <w:rPr>
                <w:rFonts w:ascii="標楷體" w:eastAsia="標楷體" w:hAnsi="標楷體" w:hint="eastAsia"/>
                <w:color w:val="000000"/>
                <w:sz w:val="28"/>
                <w:szCs w:val="28"/>
              </w:rPr>
              <w:t>人擬具「運動產業發展條例增訂第二十四條之一條文草案」案。(十四)委員黃國書等16人擬具「運動產業發展條例增訂第二十四條之一條文草案」案。(十五)委員陳亭妃等18人擬具「運動產業發展條例</w:t>
            </w:r>
            <w:r w:rsidRPr="00667185">
              <w:rPr>
                <w:rFonts w:ascii="標楷體" w:eastAsia="標楷體" w:hAnsi="標楷體" w:hint="eastAsia"/>
                <w:color w:val="000000"/>
                <w:sz w:val="28"/>
                <w:szCs w:val="28"/>
              </w:rPr>
              <w:lastRenderedPageBreak/>
              <w:t>增訂第二十四條之一條文草案」案。(十六)時代力量黨團擬具「運動產業發展條例增訂第二十四條之一條文草案」案。(十七)委員劉櫂豪等16人擬具「運動產業發展條例增訂第二十四條之一條文草案」案。(十八)委員余天等17人擬具「運動產業發展條例增訂第二十四條之一條文草案」案。</w:t>
            </w:r>
            <w:r>
              <w:rPr>
                <w:rFonts w:ascii="標楷體" w:eastAsia="標楷體" w:hAnsi="標楷體" w:hint="eastAsia"/>
                <w:color w:val="000000"/>
                <w:sz w:val="28"/>
                <w:szCs w:val="28"/>
              </w:rPr>
              <w:t>(</w:t>
            </w:r>
            <w:r w:rsidRPr="00667185">
              <w:rPr>
                <w:rFonts w:ascii="標楷體" w:eastAsia="標楷體" w:hAnsi="標楷體" w:hint="eastAsia"/>
                <w:color w:val="000000"/>
                <w:sz w:val="28"/>
                <w:szCs w:val="28"/>
              </w:rPr>
              <w:t>進行詢答及逐條審查</w:t>
            </w:r>
            <w:r>
              <w:rPr>
                <w:rFonts w:ascii="標楷體" w:eastAsia="標楷體" w:hAnsi="標楷體" w:hint="eastAsia"/>
                <w:color w:val="000000"/>
                <w:sz w:val="28"/>
                <w:szCs w:val="28"/>
              </w:rPr>
              <w:t>)</w:t>
            </w:r>
          </w:p>
        </w:tc>
        <w:tc>
          <w:tcPr>
            <w:tcW w:w="929" w:type="pct"/>
            <w:tcBorders>
              <w:top w:val="single" w:sz="4" w:space="0" w:color="auto"/>
              <w:left w:val="single" w:sz="4" w:space="0" w:color="auto"/>
              <w:bottom w:val="single" w:sz="4" w:space="0" w:color="auto"/>
              <w:right w:val="single" w:sz="4" w:space="0" w:color="auto"/>
            </w:tcBorders>
          </w:tcPr>
          <w:p w:rsidR="00667185" w:rsidRPr="00667185" w:rsidRDefault="00D647CD" w:rsidP="00667185">
            <w:pPr>
              <w:spacing w:line="400" w:lineRule="exact"/>
              <w:jc w:val="both"/>
              <w:rPr>
                <w:rFonts w:ascii="標楷體" w:eastAsia="標楷體" w:hAnsi="標楷體"/>
                <w:color w:val="000000"/>
                <w:sz w:val="28"/>
                <w:szCs w:val="28"/>
              </w:rPr>
            </w:pPr>
            <w:r w:rsidRPr="00D647CD">
              <w:rPr>
                <w:rFonts w:ascii="標楷體" w:eastAsia="標楷體" w:hAnsi="標楷體"/>
                <w:color w:val="000000"/>
                <w:sz w:val="28"/>
                <w:szCs w:val="28"/>
              </w:rPr>
              <w:lastRenderedPageBreak/>
              <w:t>立法院第112卷第97期 (5182) 一冊</w:t>
            </w:r>
          </w:p>
        </w:tc>
      </w:tr>
      <w:tr w:rsidR="00667185" w:rsidRPr="00667185" w:rsidTr="007B013D">
        <w:trPr>
          <w:trHeight w:val="567"/>
        </w:trPr>
        <w:tc>
          <w:tcPr>
            <w:tcW w:w="357" w:type="pct"/>
            <w:tcBorders>
              <w:top w:val="single" w:sz="4" w:space="0" w:color="auto"/>
              <w:left w:val="single" w:sz="4" w:space="0" w:color="auto"/>
              <w:bottom w:val="single" w:sz="4" w:space="0" w:color="auto"/>
              <w:right w:val="single" w:sz="4" w:space="0" w:color="auto"/>
            </w:tcBorders>
          </w:tcPr>
          <w:p w:rsidR="00667185" w:rsidRPr="00667185" w:rsidRDefault="00667185" w:rsidP="00667185">
            <w:pPr>
              <w:jc w:val="center"/>
              <w:rPr>
                <w:rFonts w:ascii="標楷體" w:eastAsia="標楷體" w:hAnsi="標楷體"/>
                <w:sz w:val="28"/>
              </w:rPr>
            </w:pPr>
            <w:r w:rsidRPr="00667185">
              <w:rPr>
                <w:rFonts w:ascii="標楷體" w:eastAsia="標楷體" w:hAnsi="標楷體" w:hint="eastAsia"/>
                <w:sz w:val="28"/>
              </w:rPr>
              <w:lastRenderedPageBreak/>
              <w:t>14</w:t>
            </w:r>
          </w:p>
        </w:tc>
        <w:tc>
          <w:tcPr>
            <w:tcW w:w="688" w:type="pct"/>
            <w:tcBorders>
              <w:top w:val="single" w:sz="4" w:space="0" w:color="auto"/>
              <w:left w:val="single" w:sz="4" w:space="0" w:color="auto"/>
              <w:bottom w:val="single" w:sz="4" w:space="0" w:color="auto"/>
              <w:right w:val="single" w:sz="4" w:space="0" w:color="auto"/>
            </w:tcBorders>
          </w:tcPr>
          <w:p w:rsidR="00667185" w:rsidRPr="00667185" w:rsidRDefault="00667185" w:rsidP="00667185">
            <w:pPr>
              <w:spacing w:line="400" w:lineRule="exact"/>
              <w:rPr>
                <w:rFonts w:ascii="標楷體" w:eastAsia="標楷體" w:hAnsi="標楷體"/>
                <w:sz w:val="28"/>
                <w:szCs w:val="28"/>
              </w:rPr>
            </w:pPr>
            <w:r w:rsidRPr="00667185">
              <w:rPr>
                <w:rFonts w:ascii="標楷體" w:eastAsia="標楷體" w:hAnsi="標楷體"/>
                <w:sz w:val="28"/>
                <w:szCs w:val="28"/>
              </w:rPr>
              <w:t>112.1</w:t>
            </w:r>
            <w:r w:rsidRPr="00667185">
              <w:rPr>
                <w:rFonts w:ascii="標楷體" w:eastAsia="標楷體" w:hAnsi="標楷體" w:hint="eastAsia"/>
                <w:sz w:val="28"/>
                <w:szCs w:val="28"/>
              </w:rPr>
              <w:t>2</w:t>
            </w:r>
            <w:r w:rsidRPr="00667185">
              <w:rPr>
                <w:rFonts w:ascii="標楷體" w:eastAsia="標楷體" w:hAnsi="標楷體"/>
                <w:sz w:val="28"/>
                <w:szCs w:val="28"/>
              </w:rPr>
              <w:t>.</w:t>
            </w:r>
            <w:r w:rsidRPr="00667185">
              <w:rPr>
                <w:rFonts w:ascii="標楷體" w:eastAsia="標楷體" w:hAnsi="標楷體" w:hint="eastAsia"/>
                <w:sz w:val="28"/>
                <w:szCs w:val="28"/>
              </w:rPr>
              <w:t>7</w:t>
            </w:r>
          </w:p>
          <w:p w:rsidR="00667185" w:rsidRPr="00667185" w:rsidRDefault="00667185" w:rsidP="00667185">
            <w:pPr>
              <w:spacing w:line="400" w:lineRule="exact"/>
              <w:rPr>
                <w:rFonts w:ascii="標楷體" w:eastAsia="標楷體" w:hAnsi="標楷體"/>
                <w:sz w:val="28"/>
                <w:szCs w:val="28"/>
              </w:rPr>
            </w:pPr>
            <w:r w:rsidRPr="00667185">
              <w:rPr>
                <w:rFonts w:ascii="標楷體" w:eastAsia="標楷體" w:hAnsi="標楷體" w:hint="eastAsia"/>
                <w:sz w:val="28"/>
                <w:szCs w:val="28"/>
              </w:rPr>
              <w:t>(星期四)</w:t>
            </w:r>
          </w:p>
        </w:tc>
        <w:tc>
          <w:tcPr>
            <w:tcW w:w="779" w:type="pct"/>
            <w:tcBorders>
              <w:top w:val="single" w:sz="4" w:space="0" w:color="auto"/>
              <w:left w:val="single" w:sz="4" w:space="0" w:color="auto"/>
              <w:bottom w:val="single" w:sz="4" w:space="0" w:color="auto"/>
              <w:right w:val="single" w:sz="4" w:space="0" w:color="auto"/>
            </w:tcBorders>
          </w:tcPr>
          <w:p w:rsidR="00667185" w:rsidRPr="00667185" w:rsidRDefault="00667185" w:rsidP="00667185">
            <w:pPr>
              <w:spacing w:line="400" w:lineRule="exact"/>
              <w:jc w:val="both"/>
              <w:rPr>
                <w:rFonts w:ascii="標楷體" w:eastAsia="標楷體" w:hAnsi="標楷體"/>
                <w:sz w:val="28"/>
                <w:szCs w:val="28"/>
              </w:rPr>
            </w:pPr>
            <w:r w:rsidRPr="00667185">
              <w:rPr>
                <w:rFonts w:ascii="標楷體" w:eastAsia="標楷體" w:hAnsi="標楷體" w:hint="eastAsia"/>
                <w:sz w:val="28"/>
                <w:szCs w:val="28"/>
              </w:rPr>
              <w:t>公聽會</w:t>
            </w:r>
          </w:p>
        </w:tc>
        <w:tc>
          <w:tcPr>
            <w:tcW w:w="811" w:type="pct"/>
            <w:tcBorders>
              <w:top w:val="single" w:sz="4" w:space="0" w:color="auto"/>
              <w:left w:val="single" w:sz="4" w:space="0" w:color="auto"/>
              <w:bottom w:val="single" w:sz="4" w:space="0" w:color="auto"/>
              <w:right w:val="single" w:sz="4" w:space="0" w:color="auto"/>
            </w:tcBorders>
          </w:tcPr>
          <w:p w:rsidR="00667185" w:rsidRPr="00667185" w:rsidRDefault="00667185" w:rsidP="00667185">
            <w:pPr>
              <w:spacing w:line="400" w:lineRule="exact"/>
              <w:jc w:val="center"/>
              <w:rPr>
                <w:rFonts w:ascii="標楷體" w:eastAsia="標楷體" w:hAnsi="標楷體"/>
                <w:sz w:val="28"/>
                <w:szCs w:val="28"/>
              </w:rPr>
            </w:pPr>
            <w:r w:rsidRPr="00667185">
              <w:rPr>
                <w:rFonts w:ascii="標楷體" w:eastAsia="標楷體" w:hAnsi="標楷體" w:hint="eastAsia"/>
                <w:sz w:val="28"/>
                <w:szCs w:val="28"/>
              </w:rPr>
              <w:t>范雲</w:t>
            </w:r>
          </w:p>
        </w:tc>
        <w:tc>
          <w:tcPr>
            <w:tcW w:w="1436" w:type="pct"/>
            <w:tcBorders>
              <w:top w:val="single" w:sz="4" w:space="0" w:color="auto"/>
              <w:left w:val="single" w:sz="4" w:space="0" w:color="auto"/>
              <w:bottom w:val="single" w:sz="4" w:space="0" w:color="auto"/>
              <w:right w:val="single" w:sz="4" w:space="0" w:color="auto"/>
            </w:tcBorders>
          </w:tcPr>
          <w:p w:rsidR="00667185" w:rsidRPr="00667185" w:rsidRDefault="00667185" w:rsidP="00667185">
            <w:pPr>
              <w:spacing w:line="400" w:lineRule="exact"/>
              <w:jc w:val="both"/>
              <w:rPr>
                <w:rFonts w:ascii="標楷體" w:eastAsia="標楷體" w:hAnsi="標楷體"/>
                <w:color w:val="000000"/>
                <w:sz w:val="28"/>
                <w:szCs w:val="28"/>
              </w:rPr>
            </w:pPr>
            <w:r w:rsidRPr="00667185">
              <w:rPr>
                <w:rFonts w:ascii="標楷體" w:eastAsia="標楷體" w:hAnsi="標楷體"/>
                <w:bCs/>
                <w:sz w:val="28"/>
                <w:szCs w:val="28"/>
              </w:rPr>
              <w:t>「</w:t>
            </w:r>
            <w:r w:rsidRPr="00667185">
              <w:rPr>
                <w:rFonts w:ascii="標楷體" w:eastAsia="標楷體" w:hAnsi="標楷體" w:hint="eastAsia"/>
                <w:color w:val="000000"/>
                <w:sz w:val="28"/>
                <w:szCs w:val="28"/>
              </w:rPr>
              <w:t>如何讓每個人在臺灣有尊嚴的生活：反霸凌、反歧視，人權、性平、貧窮教育」公聽會</w:t>
            </w:r>
          </w:p>
        </w:tc>
        <w:tc>
          <w:tcPr>
            <w:tcW w:w="929" w:type="pct"/>
            <w:tcBorders>
              <w:top w:val="single" w:sz="4" w:space="0" w:color="auto"/>
              <w:left w:val="single" w:sz="4" w:space="0" w:color="auto"/>
              <w:bottom w:val="single" w:sz="4" w:space="0" w:color="auto"/>
              <w:right w:val="single" w:sz="4" w:space="0" w:color="auto"/>
            </w:tcBorders>
          </w:tcPr>
          <w:p w:rsidR="00667185" w:rsidRPr="00667185" w:rsidRDefault="00D647CD" w:rsidP="00667185">
            <w:pPr>
              <w:spacing w:line="400" w:lineRule="exact"/>
              <w:jc w:val="both"/>
              <w:rPr>
                <w:rFonts w:ascii="標楷體" w:eastAsia="標楷體" w:hAnsi="標楷體"/>
                <w:color w:val="000000"/>
                <w:sz w:val="28"/>
                <w:szCs w:val="28"/>
              </w:rPr>
            </w:pPr>
            <w:r w:rsidRPr="00D647CD">
              <w:rPr>
                <w:rFonts w:ascii="標楷體" w:eastAsia="標楷體" w:hAnsi="標楷體"/>
                <w:color w:val="000000"/>
                <w:sz w:val="28"/>
                <w:szCs w:val="28"/>
              </w:rPr>
              <w:t>立法院第112卷第95期 (5180) 一冊</w:t>
            </w:r>
          </w:p>
        </w:tc>
      </w:tr>
    </w:tbl>
    <w:p w:rsidR="00FB74ED" w:rsidRPr="00667185" w:rsidRDefault="00FB74ED" w:rsidP="00F11FBA">
      <w:pPr>
        <w:ind w:leftChars="200" w:left="480"/>
        <w:rPr>
          <w:rFonts w:ascii="標楷體" w:eastAsia="標楷體" w:hAnsi="標楷體"/>
          <w:b/>
          <w:color w:val="000000" w:themeColor="text1"/>
          <w:sz w:val="28"/>
          <w:szCs w:val="28"/>
        </w:rPr>
      </w:pPr>
    </w:p>
    <w:p w:rsidR="00064388" w:rsidRPr="00704498" w:rsidRDefault="006D3A4B" w:rsidP="00F11FBA">
      <w:pPr>
        <w:ind w:leftChars="200" w:left="480"/>
        <w:rPr>
          <w:rFonts w:ascii="標楷體" w:eastAsia="標楷體" w:hAnsi="標楷體"/>
          <w:b/>
          <w:color w:val="000000" w:themeColor="text1"/>
          <w:sz w:val="28"/>
          <w:szCs w:val="28"/>
        </w:rPr>
      </w:pPr>
      <w:r w:rsidRPr="00704498">
        <w:rPr>
          <w:rFonts w:ascii="標楷體" w:eastAsia="標楷體" w:hAnsi="標楷體"/>
          <w:b/>
          <w:color w:val="000000" w:themeColor="text1"/>
          <w:sz w:val="28"/>
          <w:szCs w:val="28"/>
        </w:rPr>
        <w:br w:type="page"/>
      </w:r>
      <w:r w:rsidR="00064388" w:rsidRPr="00704498">
        <w:rPr>
          <w:rFonts w:ascii="標楷體" w:eastAsia="標楷體" w:hAnsi="標楷體" w:hint="eastAsia"/>
          <w:b/>
          <w:color w:val="000000" w:themeColor="text1"/>
          <w:sz w:val="28"/>
          <w:szCs w:val="28"/>
        </w:rPr>
        <w:lastRenderedPageBreak/>
        <w:t>(二)考察活動概況表</w:t>
      </w:r>
    </w:p>
    <w:tbl>
      <w:tblPr>
        <w:tblW w:w="5006" w:type="pct"/>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710"/>
        <w:gridCol w:w="1419"/>
        <w:gridCol w:w="1415"/>
        <w:gridCol w:w="3833"/>
        <w:gridCol w:w="2264"/>
      </w:tblGrid>
      <w:tr w:rsidR="002C2C06" w:rsidRPr="002C2C06" w:rsidTr="002C2C06">
        <w:trPr>
          <w:cantSplit/>
          <w:trHeight w:val="697"/>
        </w:trPr>
        <w:tc>
          <w:tcPr>
            <w:tcW w:w="368" w:type="pct"/>
            <w:vAlign w:val="center"/>
          </w:tcPr>
          <w:p w:rsidR="002C2C06" w:rsidRPr="002C2C06" w:rsidRDefault="002C2C06" w:rsidP="004A6DBB">
            <w:pPr>
              <w:widowControl/>
              <w:snapToGrid w:val="0"/>
              <w:jc w:val="center"/>
              <w:rPr>
                <w:rFonts w:ascii="標楷體" w:eastAsia="標楷體" w:hAnsi="標楷體" w:cs="新細明體"/>
                <w:b/>
                <w:bCs/>
                <w:color w:val="000000" w:themeColor="text1"/>
                <w:kern w:val="0"/>
                <w:sz w:val="28"/>
                <w:szCs w:val="28"/>
              </w:rPr>
            </w:pPr>
            <w:r w:rsidRPr="002C2C06">
              <w:rPr>
                <w:rFonts w:ascii="標楷體" w:eastAsia="標楷體" w:hAnsi="標楷體" w:cs="新細明體" w:hint="eastAsia"/>
                <w:b/>
                <w:bCs/>
                <w:color w:val="000000" w:themeColor="text1"/>
                <w:kern w:val="0"/>
                <w:sz w:val="28"/>
                <w:szCs w:val="28"/>
              </w:rPr>
              <w:t>序號</w:t>
            </w:r>
          </w:p>
        </w:tc>
        <w:tc>
          <w:tcPr>
            <w:tcW w:w="736" w:type="pct"/>
            <w:vAlign w:val="center"/>
          </w:tcPr>
          <w:p w:rsidR="002C2C06" w:rsidRPr="002C2C06" w:rsidRDefault="002C2C06" w:rsidP="002C2C06">
            <w:pPr>
              <w:widowControl/>
              <w:snapToGrid w:val="0"/>
              <w:ind w:rightChars="63" w:right="151" w:firstLineChars="50" w:firstLine="140"/>
              <w:jc w:val="center"/>
              <w:rPr>
                <w:rFonts w:ascii="標楷體" w:eastAsia="標楷體" w:hAnsi="標楷體" w:cs="新細明體"/>
                <w:b/>
                <w:bCs/>
                <w:color w:val="000000" w:themeColor="text1"/>
                <w:kern w:val="0"/>
                <w:sz w:val="28"/>
                <w:szCs w:val="28"/>
              </w:rPr>
            </w:pPr>
            <w:r w:rsidRPr="002C2C06">
              <w:rPr>
                <w:rFonts w:ascii="標楷體" w:eastAsia="標楷體" w:hAnsi="標楷體" w:cs="新細明體" w:hint="eastAsia"/>
                <w:b/>
                <w:bCs/>
                <w:color w:val="000000" w:themeColor="text1"/>
                <w:kern w:val="0"/>
                <w:sz w:val="28"/>
                <w:szCs w:val="28"/>
              </w:rPr>
              <w:t>日 期</w:t>
            </w:r>
          </w:p>
        </w:tc>
        <w:tc>
          <w:tcPr>
            <w:tcW w:w="734" w:type="pct"/>
            <w:vAlign w:val="center"/>
          </w:tcPr>
          <w:p w:rsidR="002C2C06" w:rsidRPr="002C2C06" w:rsidRDefault="002C2C06" w:rsidP="002C2C06">
            <w:pPr>
              <w:widowControl/>
              <w:snapToGrid w:val="0"/>
              <w:jc w:val="center"/>
              <w:rPr>
                <w:rFonts w:ascii="標楷體" w:eastAsia="標楷體" w:hAnsi="標楷體" w:cs="新細明體"/>
                <w:b/>
                <w:bCs/>
                <w:color w:val="000000" w:themeColor="text1"/>
                <w:kern w:val="0"/>
                <w:sz w:val="28"/>
                <w:szCs w:val="28"/>
              </w:rPr>
            </w:pPr>
            <w:r w:rsidRPr="002C2C06">
              <w:rPr>
                <w:rFonts w:ascii="標楷體" w:eastAsia="標楷體" w:hAnsi="標楷體" w:cs="新細明體" w:hint="eastAsia"/>
                <w:b/>
                <w:bCs/>
                <w:color w:val="000000" w:themeColor="text1"/>
                <w:kern w:val="0"/>
                <w:sz w:val="28"/>
                <w:szCs w:val="28"/>
              </w:rPr>
              <w:t>召集委員</w:t>
            </w:r>
          </w:p>
          <w:p w:rsidR="002C2C06" w:rsidRPr="002C2C06" w:rsidRDefault="002C2C06" w:rsidP="002C2C06">
            <w:pPr>
              <w:widowControl/>
              <w:snapToGrid w:val="0"/>
              <w:jc w:val="center"/>
              <w:rPr>
                <w:rFonts w:ascii="標楷體" w:eastAsia="標楷體" w:hAnsi="標楷體" w:cs="新細明體"/>
                <w:b/>
                <w:bCs/>
                <w:color w:val="000000" w:themeColor="text1"/>
                <w:kern w:val="0"/>
                <w:sz w:val="32"/>
                <w:szCs w:val="32"/>
              </w:rPr>
            </w:pPr>
            <w:r w:rsidRPr="002C2C06">
              <w:rPr>
                <w:rFonts w:ascii="標楷體" w:eastAsia="標楷體" w:hAnsi="標楷體" w:cs="新細明體" w:hint="eastAsia"/>
                <w:b/>
                <w:bCs/>
                <w:color w:val="000000" w:themeColor="text1"/>
                <w:kern w:val="0"/>
                <w:sz w:val="28"/>
                <w:szCs w:val="28"/>
              </w:rPr>
              <w:t>(領隊)</w:t>
            </w:r>
          </w:p>
        </w:tc>
        <w:tc>
          <w:tcPr>
            <w:tcW w:w="1988" w:type="pct"/>
            <w:vAlign w:val="center"/>
          </w:tcPr>
          <w:p w:rsidR="002C2C06" w:rsidRPr="002C2C06" w:rsidRDefault="002C2C06" w:rsidP="002C2C06">
            <w:pPr>
              <w:widowControl/>
              <w:snapToGrid w:val="0"/>
              <w:ind w:left="-28" w:rightChars="2" w:right="5" w:firstLine="2"/>
              <w:jc w:val="center"/>
              <w:rPr>
                <w:rFonts w:ascii="標楷體" w:eastAsia="標楷體" w:hAnsi="標楷體" w:cs="新細明體"/>
                <w:b/>
                <w:bCs/>
                <w:color w:val="000000" w:themeColor="text1"/>
                <w:kern w:val="0"/>
                <w:sz w:val="28"/>
                <w:szCs w:val="28"/>
              </w:rPr>
            </w:pPr>
            <w:r w:rsidRPr="002C2C06">
              <w:rPr>
                <w:rFonts w:ascii="標楷體" w:eastAsia="標楷體" w:hAnsi="標楷體" w:cs="新細明體" w:hint="eastAsia"/>
                <w:b/>
                <w:bCs/>
                <w:color w:val="000000" w:themeColor="text1"/>
                <w:kern w:val="0"/>
                <w:sz w:val="28"/>
                <w:szCs w:val="28"/>
              </w:rPr>
              <w:t>概 要</w:t>
            </w:r>
          </w:p>
        </w:tc>
        <w:tc>
          <w:tcPr>
            <w:tcW w:w="1174" w:type="pct"/>
            <w:vAlign w:val="center"/>
          </w:tcPr>
          <w:p w:rsidR="002C2C06" w:rsidRPr="002C2C06" w:rsidRDefault="002C2C06" w:rsidP="002C2C06">
            <w:pPr>
              <w:widowControl/>
              <w:ind w:left="-28" w:rightChars="2" w:right="5" w:firstLine="2"/>
              <w:jc w:val="center"/>
              <w:rPr>
                <w:rFonts w:ascii="標楷體" w:eastAsia="標楷體" w:hAnsi="標楷體" w:cs="新細明體"/>
                <w:b/>
                <w:bCs/>
                <w:color w:val="000000" w:themeColor="text1"/>
                <w:kern w:val="0"/>
                <w:sz w:val="28"/>
                <w:szCs w:val="28"/>
              </w:rPr>
            </w:pPr>
            <w:r w:rsidRPr="002C2C06">
              <w:rPr>
                <w:rFonts w:ascii="標楷體" w:eastAsia="標楷體" w:hAnsi="標楷體" w:cs="新細明體" w:hint="eastAsia"/>
                <w:b/>
                <w:bCs/>
                <w:color w:val="000000" w:themeColor="text1"/>
                <w:kern w:val="0"/>
                <w:sz w:val="28"/>
                <w:szCs w:val="28"/>
              </w:rPr>
              <w:t>考察記錄</w:t>
            </w:r>
          </w:p>
          <w:p w:rsidR="002C2C06" w:rsidRPr="002C2C06" w:rsidRDefault="002C2C06" w:rsidP="002C2C06">
            <w:pPr>
              <w:widowControl/>
              <w:snapToGrid w:val="0"/>
              <w:ind w:left="-28" w:rightChars="2" w:right="5"/>
              <w:jc w:val="both"/>
              <w:rPr>
                <w:rFonts w:ascii="標楷體" w:eastAsia="標楷體" w:hAnsi="標楷體" w:cs="新細明體"/>
                <w:b/>
                <w:bCs/>
                <w:color w:val="000000" w:themeColor="text1"/>
                <w:kern w:val="0"/>
                <w:sz w:val="22"/>
                <w:szCs w:val="22"/>
              </w:rPr>
            </w:pPr>
            <w:r w:rsidRPr="002C2C06">
              <w:rPr>
                <w:rFonts w:ascii="標楷體" w:eastAsia="標楷體" w:hAnsi="標楷體" w:cs="新細明體" w:hint="eastAsia"/>
                <w:color w:val="000000" w:themeColor="text1"/>
                <w:kern w:val="0"/>
                <w:sz w:val="22"/>
                <w:szCs w:val="22"/>
              </w:rPr>
              <w:t>公告於立法院全球資訊網：「教育及文化委員會/業務成果/考察活動/第10屆」</w:t>
            </w:r>
          </w:p>
        </w:tc>
      </w:tr>
      <w:tr w:rsidR="002C2C06" w:rsidRPr="002C2C06" w:rsidTr="002C2C06">
        <w:trPr>
          <w:trHeight w:val="893"/>
        </w:trPr>
        <w:tc>
          <w:tcPr>
            <w:tcW w:w="368" w:type="pct"/>
            <w:vAlign w:val="center"/>
          </w:tcPr>
          <w:p w:rsidR="002C2C06" w:rsidRPr="00A2374E" w:rsidRDefault="002C2C06" w:rsidP="00B907A8">
            <w:pPr>
              <w:widowControl/>
              <w:numPr>
                <w:ilvl w:val="0"/>
                <w:numId w:val="11"/>
              </w:numPr>
              <w:tabs>
                <w:tab w:val="num" w:pos="334"/>
              </w:tabs>
              <w:ind w:left="814"/>
              <w:jc w:val="center"/>
              <w:rPr>
                <w:rFonts w:ascii="標楷體" w:eastAsia="標楷體" w:hAnsi="標楷體"/>
                <w:sz w:val="28"/>
              </w:rPr>
            </w:pPr>
          </w:p>
        </w:tc>
        <w:tc>
          <w:tcPr>
            <w:tcW w:w="736" w:type="pct"/>
            <w:vAlign w:val="center"/>
          </w:tcPr>
          <w:p w:rsidR="002C2C06" w:rsidRPr="008E632E" w:rsidRDefault="002C2C06" w:rsidP="003B5B8A">
            <w:pPr>
              <w:pStyle w:val="a4"/>
              <w:snapToGrid w:val="0"/>
              <w:ind w:leftChars="0" w:left="0"/>
              <w:jc w:val="center"/>
              <w:rPr>
                <w:rFonts w:ascii="標楷體" w:eastAsia="標楷體" w:hAnsi="標楷體"/>
                <w:sz w:val="28"/>
                <w:szCs w:val="28"/>
              </w:rPr>
            </w:pPr>
            <w:r>
              <w:rPr>
                <w:rFonts w:ascii="標楷體" w:eastAsia="標楷體" w:hAnsi="標楷體"/>
                <w:sz w:val="28"/>
                <w:szCs w:val="28"/>
              </w:rPr>
              <w:t>112.</w:t>
            </w:r>
            <w:r>
              <w:rPr>
                <w:rFonts w:ascii="標楷體" w:eastAsia="標楷體" w:hAnsi="標楷體" w:hint="eastAsia"/>
                <w:sz w:val="28"/>
                <w:szCs w:val="28"/>
              </w:rPr>
              <w:t>9</w:t>
            </w:r>
            <w:r w:rsidRPr="008E632E">
              <w:rPr>
                <w:rFonts w:ascii="標楷體" w:eastAsia="標楷體" w:hAnsi="標楷體"/>
                <w:sz w:val="28"/>
                <w:szCs w:val="28"/>
              </w:rPr>
              <w:t>.</w:t>
            </w:r>
            <w:r>
              <w:rPr>
                <w:rFonts w:ascii="標楷體" w:eastAsia="標楷體" w:hAnsi="標楷體" w:hint="eastAsia"/>
                <w:sz w:val="28"/>
                <w:szCs w:val="28"/>
              </w:rPr>
              <w:t>27</w:t>
            </w:r>
          </w:p>
          <w:p w:rsidR="002C2C06" w:rsidRDefault="002C2C06" w:rsidP="002C2C06">
            <w:pPr>
              <w:pStyle w:val="a4"/>
              <w:snapToGrid w:val="0"/>
              <w:ind w:leftChars="0" w:left="0"/>
              <w:jc w:val="center"/>
              <w:rPr>
                <w:rFonts w:ascii="標楷體" w:eastAsia="標楷體" w:hAnsi="標楷體"/>
                <w:sz w:val="28"/>
                <w:szCs w:val="28"/>
              </w:rPr>
            </w:pPr>
            <w:r w:rsidRPr="008E632E">
              <w:rPr>
                <w:rFonts w:ascii="標楷體" w:eastAsia="標楷體" w:hAnsi="標楷體"/>
                <w:sz w:val="28"/>
                <w:szCs w:val="28"/>
              </w:rPr>
              <w:t>(</w:t>
            </w:r>
            <w:r>
              <w:rPr>
                <w:rFonts w:ascii="標楷體" w:eastAsia="標楷體" w:hAnsi="標楷體"/>
                <w:sz w:val="28"/>
                <w:szCs w:val="28"/>
              </w:rPr>
              <w:t>星期</w:t>
            </w:r>
            <w:r>
              <w:rPr>
                <w:rFonts w:ascii="標楷體" w:eastAsia="標楷體" w:hAnsi="標楷體" w:hint="eastAsia"/>
                <w:sz w:val="28"/>
                <w:szCs w:val="28"/>
              </w:rPr>
              <w:t>三</w:t>
            </w:r>
            <w:r w:rsidRPr="008E632E">
              <w:rPr>
                <w:rFonts w:ascii="標楷體" w:eastAsia="標楷體" w:hAnsi="標楷體"/>
                <w:sz w:val="28"/>
                <w:szCs w:val="28"/>
              </w:rPr>
              <w:t>)</w:t>
            </w:r>
          </w:p>
        </w:tc>
        <w:tc>
          <w:tcPr>
            <w:tcW w:w="734" w:type="pct"/>
            <w:vAlign w:val="center"/>
          </w:tcPr>
          <w:p w:rsidR="002C2C06" w:rsidRDefault="002C2C06" w:rsidP="002C2C06">
            <w:pPr>
              <w:pStyle w:val="a4"/>
              <w:snapToGrid w:val="0"/>
              <w:ind w:leftChars="0" w:left="0"/>
              <w:jc w:val="center"/>
              <w:rPr>
                <w:rFonts w:ascii="標楷體" w:eastAsia="標楷體" w:hAnsi="標楷體"/>
                <w:sz w:val="28"/>
                <w:szCs w:val="28"/>
              </w:rPr>
            </w:pPr>
            <w:r w:rsidRPr="008E632E">
              <w:rPr>
                <w:rFonts w:ascii="標楷體" w:eastAsia="標楷體" w:hAnsi="標楷體" w:hint="eastAsia"/>
                <w:sz w:val="28"/>
                <w:szCs w:val="28"/>
              </w:rPr>
              <w:t>范雲</w:t>
            </w:r>
          </w:p>
        </w:tc>
        <w:tc>
          <w:tcPr>
            <w:tcW w:w="1988" w:type="pct"/>
            <w:vAlign w:val="center"/>
          </w:tcPr>
          <w:p w:rsidR="002C2C06" w:rsidRPr="004A6DBB" w:rsidRDefault="004A6DBB" w:rsidP="004A6DBB">
            <w:pPr>
              <w:pStyle w:val="a4"/>
              <w:snapToGrid w:val="0"/>
              <w:ind w:leftChars="11" w:left="334" w:hangingChars="110" w:hanging="308"/>
              <w:jc w:val="both"/>
              <w:rPr>
                <w:rFonts w:ascii="標楷體" w:eastAsia="標楷體" w:hAnsi="標楷體"/>
                <w:sz w:val="28"/>
                <w:szCs w:val="28"/>
              </w:rPr>
            </w:pPr>
            <w:r>
              <w:rPr>
                <w:rFonts w:ascii="標楷體" w:eastAsia="標楷體" w:hAnsi="標楷體" w:hint="eastAsia"/>
                <w:sz w:val="28"/>
                <w:szCs w:val="28"/>
              </w:rPr>
              <w:t>1</w:t>
            </w:r>
            <w:r>
              <w:rPr>
                <w:rFonts w:ascii="標楷體" w:eastAsia="標楷體" w:hAnsi="標楷體"/>
                <w:sz w:val="28"/>
                <w:szCs w:val="28"/>
              </w:rPr>
              <w:t>.</w:t>
            </w:r>
            <w:r w:rsidR="002C2C06" w:rsidRPr="004A6DBB">
              <w:rPr>
                <w:rFonts w:ascii="標楷體" w:eastAsia="標楷體" w:hAnsi="標楷體" w:hint="eastAsia"/>
                <w:sz w:val="28"/>
                <w:szCs w:val="28"/>
              </w:rPr>
              <w:t>考察</w:t>
            </w:r>
            <w:r w:rsidR="002C2C06" w:rsidRPr="004A6DBB">
              <w:rPr>
                <w:rFonts w:ascii="標楷體" w:eastAsia="標楷體" w:hAnsi="標楷體"/>
                <w:sz w:val="28"/>
                <w:szCs w:val="28"/>
              </w:rPr>
              <w:t>2023臺灣文化創意博覽會辦理狀況</w:t>
            </w:r>
            <w:r w:rsidR="002C2C06" w:rsidRPr="004A6DBB">
              <w:rPr>
                <w:rFonts w:ascii="標楷體" w:eastAsia="標楷體" w:hAnsi="標楷體" w:hint="eastAsia"/>
                <w:sz w:val="28"/>
                <w:szCs w:val="28"/>
              </w:rPr>
              <w:t>。</w:t>
            </w:r>
          </w:p>
          <w:p w:rsidR="002C2C06" w:rsidRPr="004A6DBB" w:rsidRDefault="004A6DBB" w:rsidP="004A6DBB">
            <w:pPr>
              <w:pStyle w:val="a4"/>
              <w:snapToGrid w:val="0"/>
              <w:ind w:leftChars="11" w:left="334" w:hangingChars="110" w:hanging="308"/>
              <w:jc w:val="both"/>
              <w:rPr>
                <w:rFonts w:ascii="標楷體" w:eastAsia="標楷體" w:hAnsi="標楷體"/>
                <w:sz w:val="28"/>
                <w:szCs w:val="28"/>
              </w:rPr>
            </w:pPr>
            <w:r>
              <w:rPr>
                <w:rFonts w:ascii="標楷體" w:eastAsia="標楷體" w:hAnsi="標楷體" w:hint="eastAsia"/>
                <w:sz w:val="28"/>
                <w:szCs w:val="28"/>
              </w:rPr>
              <w:t>2</w:t>
            </w:r>
            <w:r>
              <w:rPr>
                <w:rFonts w:ascii="標楷體" w:eastAsia="標楷體" w:hAnsi="標楷體"/>
                <w:sz w:val="28"/>
                <w:szCs w:val="28"/>
              </w:rPr>
              <w:t>.</w:t>
            </w:r>
            <w:r w:rsidR="002C2C06" w:rsidRPr="004A6DBB">
              <w:rPr>
                <w:rFonts w:ascii="標楷體" w:eastAsia="標楷體" w:hAnsi="標楷體" w:hint="eastAsia"/>
                <w:sz w:val="28"/>
                <w:szCs w:val="28"/>
              </w:rPr>
              <w:t>考察簡介：召集委員范雲領隊，委員吳思瑤、陳靜敏同行，由文化部政務次長王時思、國家鐵道博物館籌備處主任江清松及財團法人臺灣生活美學基金會董事長彭俊亨等陪同考察。</w:t>
            </w:r>
            <w:r w:rsidR="002C2C06" w:rsidRPr="004A6DBB">
              <w:rPr>
                <w:rFonts w:ascii="標楷體" w:eastAsia="標楷體" w:hAnsi="標楷體"/>
                <w:sz w:val="28"/>
                <w:szCs w:val="28"/>
              </w:rPr>
              <w:t>(教育及文化委員會職員由專門委員朱蔚菁、簡任秘書林素惠、科長蔡國治陪同)</w:t>
            </w:r>
          </w:p>
        </w:tc>
        <w:tc>
          <w:tcPr>
            <w:tcW w:w="1174" w:type="pct"/>
          </w:tcPr>
          <w:p w:rsidR="002C2C06" w:rsidRPr="00C2562C" w:rsidRDefault="002C2C06" w:rsidP="004A6DBB">
            <w:pPr>
              <w:snapToGrid w:val="0"/>
              <w:ind w:left="-28" w:rightChars="2" w:right="5"/>
              <w:jc w:val="both"/>
              <w:rPr>
                <w:rFonts w:ascii="標楷體" w:eastAsia="標楷體" w:hAnsi="標楷體"/>
                <w:sz w:val="28"/>
                <w:szCs w:val="28"/>
              </w:rPr>
            </w:pPr>
            <w:r w:rsidRPr="00C2562C">
              <w:rPr>
                <w:rFonts w:ascii="標楷體" w:eastAsia="標楷體" w:hAnsi="標楷體" w:hint="eastAsia"/>
                <w:sz w:val="28"/>
                <w:szCs w:val="28"/>
              </w:rPr>
              <w:t>考察相關資料，請參見「</w:t>
            </w:r>
            <w:r w:rsidRPr="00C2562C">
              <w:rPr>
                <w:rFonts w:ascii="標楷體" w:eastAsia="標楷體" w:hAnsi="標楷體"/>
                <w:sz w:val="28"/>
                <w:szCs w:val="28"/>
              </w:rPr>
              <w:t>11</w:t>
            </w:r>
            <w:r>
              <w:rPr>
                <w:rFonts w:ascii="標楷體" w:eastAsia="標楷體" w:hAnsi="標楷體" w:hint="eastAsia"/>
                <w:sz w:val="28"/>
                <w:szCs w:val="28"/>
              </w:rPr>
              <w:t>20927</w:t>
            </w:r>
            <w:r w:rsidRPr="00180D07">
              <w:rPr>
                <w:rFonts w:ascii="標楷體" w:eastAsia="標楷體" w:hAnsi="標楷體"/>
                <w:sz w:val="28"/>
                <w:szCs w:val="28"/>
              </w:rPr>
              <w:tab/>
              <w:t>考察2023臺灣文化創意博覽會辦理狀況</w:t>
            </w:r>
            <w:r w:rsidRPr="00C2562C">
              <w:rPr>
                <w:rFonts w:ascii="標楷體" w:eastAsia="標楷體" w:hAnsi="標楷體"/>
                <w:sz w:val="28"/>
                <w:szCs w:val="28"/>
              </w:rPr>
              <w:t>」資料夾。</w:t>
            </w:r>
          </w:p>
        </w:tc>
      </w:tr>
      <w:tr w:rsidR="002C2C06" w:rsidRPr="002C2C06" w:rsidTr="002C2C06">
        <w:trPr>
          <w:trHeight w:val="893"/>
        </w:trPr>
        <w:tc>
          <w:tcPr>
            <w:tcW w:w="368" w:type="pct"/>
            <w:vAlign w:val="center"/>
          </w:tcPr>
          <w:p w:rsidR="002C2C06" w:rsidRPr="002C2C06" w:rsidRDefault="002C2C06" w:rsidP="00B907A8">
            <w:pPr>
              <w:widowControl/>
              <w:numPr>
                <w:ilvl w:val="0"/>
                <w:numId w:val="11"/>
              </w:numPr>
              <w:tabs>
                <w:tab w:val="num" w:pos="360"/>
              </w:tabs>
              <w:jc w:val="center"/>
              <w:rPr>
                <w:rFonts w:ascii="標楷體" w:eastAsia="標楷體" w:hAnsi="標楷體"/>
                <w:color w:val="000000" w:themeColor="text1"/>
                <w:sz w:val="28"/>
              </w:rPr>
            </w:pPr>
          </w:p>
        </w:tc>
        <w:tc>
          <w:tcPr>
            <w:tcW w:w="736" w:type="pct"/>
            <w:vAlign w:val="center"/>
          </w:tcPr>
          <w:p w:rsidR="002C2C06" w:rsidRPr="008E632E" w:rsidRDefault="002C2C06" w:rsidP="003B5B8A">
            <w:pPr>
              <w:pStyle w:val="a4"/>
              <w:snapToGrid w:val="0"/>
              <w:ind w:leftChars="0" w:left="0"/>
              <w:jc w:val="center"/>
              <w:rPr>
                <w:rFonts w:ascii="標楷體" w:eastAsia="標楷體" w:hAnsi="標楷體"/>
                <w:sz w:val="28"/>
                <w:szCs w:val="28"/>
              </w:rPr>
            </w:pPr>
            <w:r>
              <w:rPr>
                <w:rFonts w:ascii="標楷體" w:eastAsia="標楷體" w:hAnsi="標楷體"/>
                <w:sz w:val="28"/>
                <w:szCs w:val="28"/>
              </w:rPr>
              <w:t>112.</w:t>
            </w:r>
            <w:r>
              <w:rPr>
                <w:rFonts w:ascii="標楷體" w:eastAsia="標楷體" w:hAnsi="標楷體" w:hint="eastAsia"/>
                <w:sz w:val="28"/>
                <w:szCs w:val="28"/>
              </w:rPr>
              <w:t>9</w:t>
            </w:r>
            <w:r w:rsidRPr="008E632E">
              <w:rPr>
                <w:rFonts w:ascii="標楷體" w:eastAsia="標楷體" w:hAnsi="標楷體"/>
                <w:sz w:val="28"/>
                <w:szCs w:val="28"/>
              </w:rPr>
              <w:t>.</w:t>
            </w:r>
            <w:r>
              <w:rPr>
                <w:rFonts w:ascii="標楷體" w:eastAsia="標楷體" w:hAnsi="標楷體" w:hint="eastAsia"/>
                <w:sz w:val="28"/>
                <w:szCs w:val="28"/>
              </w:rPr>
              <w:t>2</w:t>
            </w:r>
            <w:r>
              <w:rPr>
                <w:rFonts w:ascii="標楷體" w:eastAsia="標楷體" w:hAnsi="標楷體"/>
                <w:sz w:val="28"/>
                <w:szCs w:val="28"/>
              </w:rPr>
              <w:t>8</w:t>
            </w:r>
          </w:p>
          <w:p w:rsidR="002C2C06" w:rsidRDefault="002C2C06" w:rsidP="002C2C06">
            <w:pPr>
              <w:pStyle w:val="a4"/>
              <w:snapToGrid w:val="0"/>
              <w:ind w:leftChars="0" w:left="0"/>
              <w:jc w:val="center"/>
              <w:rPr>
                <w:rFonts w:ascii="標楷體" w:eastAsia="標楷體" w:hAnsi="標楷體"/>
                <w:sz w:val="28"/>
                <w:szCs w:val="28"/>
              </w:rPr>
            </w:pPr>
            <w:r w:rsidRPr="008E632E">
              <w:rPr>
                <w:rFonts w:ascii="標楷體" w:eastAsia="標楷體" w:hAnsi="標楷體"/>
                <w:sz w:val="28"/>
                <w:szCs w:val="28"/>
              </w:rPr>
              <w:t>(</w:t>
            </w:r>
            <w:r>
              <w:rPr>
                <w:rFonts w:ascii="標楷體" w:eastAsia="標楷體" w:hAnsi="標楷體"/>
                <w:sz w:val="28"/>
                <w:szCs w:val="28"/>
              </w:rPr>
              <w:t>星期</w:t>
            </w:r>
            <w:r>
              <w:rPr>
                <w:rFonts w:ascii="標楷體" w:eastAsia="標楷體" w:hAnsi="標楷體" w:hint="eastAsia"/>
                <w:sz w:val="28"/>
                <w:szCs w:val="28"/>
              </w:rPr>
              <w:t>四</w:t>
            </w:r>
            <w:r w:rsidRPr="008E632E">
              <w:rPr>
                <w:rFonts w:ascii="標楷體" w:eastAsia="標楷體" w:hAnsi="標楷體"/>
                <w:sz w:val="28"/>
                <w:szCs w:val="28"/>
              </w:rPr>
              <w:t>)</w:t>
            </w:r>
          </w:p>
        </w:tc>
        <w:tc>
          <w:tcPr>
            <w:tcW w:w="734" w:type="pct"/>
            <w:vAlign w:val="center"/>
          </w:tcPr>
          <w:p w:rsidR="002C2C06" w:rsidRDefault="002C2C06" w:rsidP="002C2C06">
            <w:pPr>
              <w:pStyle w:val="a4"/>
              <w:snapToGrid w:val="0"/>
              <w:ind w:leftChars="0" w:left="0"/>
              <w:jc w:val="center"/>
              <w:rPr>
                <w:rFonts w:ascii="標楷體" w:eastAsia="標楷體" w:hAnsi="標楷體"/>
                <w:sz w:val="28"/>
                <w:szCs w:val="28"/>
              </w:rPr>
            </w:pPr>
            <w:r w:rsidRPr="008E632E">
              <w:rPr>
                <w:rFonts w:ascii="標楷體" w:eastAsia="標楷體" w:hAnsi="標楷體" w:hint="eastAsia"/>
                <w:sz w:val="28"/>
                <w:szCs w:val="28"/>
              </w:rPr>
              <w:t>范雲</w:t>
            </w:r>
          </w:p>
        </w:tc>
        <w:tc>
          <w:tcPr>
            <w:tcW w:w="1988" w:type="pct"/>
            <w:vAlign w:val="center"/>
          </w:tcPr>
          <w:p w:rsidR="002C2C06" w:rsidRPr="004A6DBB" w:rsidRDefault="004A6DBB" w:rsidP="004A6DBB">
            <w:pPr>
              <w:pStyle w:val="a4"/>
              <w:snapToGrid w:val="0"/>
              <w:ind w:leftChars="11" w:left="334" w:hangingChars="110" w:hanging="308"/>
              <w:jc w:val="both"/>
              <w:rPr>
                <w:rFonts w:ascii="標楷體" w:eastAsia="標楷體" w:hAnsi="標楷體"/>
                <w:sz w:val="28"/>
                <w:szCs w:val="28"/>
              </w:rPr>
            </w:pPr>
            <w:r>
              <w:rPr>
                <w:rFonts w:ascii="標楷體" w:eastAsia="標楷體" w:hAnsi="標楷體" w:hint="eastAsia"/>
                <w:sz w:val="28"/>
                <w:szCs w:val="28"/>
              </w:rPr>
              <w:t>1</w:t>
            </w:r>
            <w:r>
              <w:rPr>
                <w:rFonts w:ascii="標楷體" w:eastAsia="標楷體" w:hAnsi="標楷體"/>
                <w:sz w:val="28"/>
                <w:szCs w:val="28"/>
              </w:rPr>
              <w:t>.</w:t>
            </w:r>
            <w:r w:rsidR="002C2C06" w:rsidRPr="004A6DBB">
              <w:rPr>
                <w:rFonts w:ascii="標楷體" w:eastAsia="標楷體" w:hAnsi="標楷體" w:hint="eastAsia"/>
                <w:sz w:val="28"/>
                <w:szCs w:val="28"/>
              </w:rPr>
              <w:t>考察基隆社區大學作為全臺首座實體社大之辦理情況。</w:t>
            </w:r>
          </w:p>
          <w:p w:rsidR="002C2C06" w:rsidRPr="004A6DBB" w:rsidRDefault="004A6DBB" w:rsidP="004A6DBB">
            <w:pPr>
              <w:pStyle w:val="a4"/>
              <w:snapToGrid w:val="0"/>
              <w:ind w:leftChars="11" w:left="334" w:hangingChars="110" w:hanging="308"/>
              <w:jc w:val="both"/>
              <w:rPr>
                <w:rFonts w:ascii="標楷體" w:eastAsia="標楷體" w:hAnsi="標楷體"/>
                <w:sz w:val="28"/>
                <w:szCs w:val="28"/>
              </w:rPr>
            </w:pPr>
            <w:r>
              <w:rPr>
                <w:rFonts w:ascii="標楷體" w:eastAsia="標楷體" w:hAnsi="標楷體" w:hint="eastAsia"/>
                <w:sz w:val="28"/>
                <w:szCs w:val="28"/>
              </w:rPr>
              <w:t>2</w:t>
            </w:r>
            <w:r>
              <w:rPr>
                <w:rFonts w:ascii="標楷體" w:eastAsia="標楷體" w:hAnsi="標楷體"/>
                <w:sz w:val="28"/>
                <w:szCs w:val="28"/>
              </w:rPr>
              <w:t>.</w:t>
            </w:r>
            <w:r w:rsidR="002C2C06" w:rsidRPr="004A6DBB">
              <w:rPr>
                <w:rFonts w:ascii="標楷體" w:eastAsia="標楷體" w:hAnsi="標楷體" w:hint="eastAsia"/>
                <w:sz w:val="28"/>
                <w:szCs w:val="28"/>
              </w:rPr>
              <w:t>考察簡介：召集委員范雲領隊，委員陳培瑜同行，教育部政務次長林明裕、終身教育司司長李毓娟、基隆市政府副市長邱佩琳、基隆社區大學校長蔡素貞、副校長周俊男及基隆社區大學教育基金會執行長蔡越隆等陪同。</w:t>
            </w:r>
            <w:r w:rsidR="002C2C06" w:rsidRPr="004A6DBB">
              <w:rPr>
                <w:rFonts w:ascii="標楷體" w:eastAsia="標楷體" w:hAnsi="標楷體"/>
                <w:sz w:val="28"/>
                <w:szCs w:val="28"/>
              </w:rPr>
              <w:t>(教育及文化委員會職員由</w:t>
            </w:r>
            <w:r w:rsidR="0043349D">
              <w:rPr>
                <w:rFonts w:ascii="標楷體" w:eastAsia="標楷體" w:hAnsi="標楷體" w:hint="eastAsia"/>
                <w:sz w:val="28"/>
                <w:szCs w:val="28"/>
              </w:rPr>
              <w:t>簡任</w:t>
            </w:r>
            <w:r w:rsidR="002C2C06" w:rsidRPr="004A6DBB">
              <w:rPr>
                <w:rFonts w:ascii="標楷體" w:eastAsia="標楷體" w:hAnsi="標楷體" w:hint="eastAsia"/>
                <w:sz w:val="28"/>
                <w:szCs w:val="28"/>
              </w:rPr>
              <w:t>編審謝有銘</w:t>
            </w:r>
            <w:r w:rsidR="002C2C06" w:rsidRPr="004A6DBB">
              <w:rPr>
                <w:rFonts w:ascii="標楷體" w:eastAsia="標楷體" w:hAnsi="標楷體"/>
                <w:sz w:val="28"/>
                <w:szCs w:val="28"/>
              </w:rPr>
              <w:t>、</w:t>
            </w:r>
            <w:r w:rsidR="002C2C06" w:rsidRPr="004A6DBB">
              <w:rPr>
                <w:rFonts w:ascii="標楷體" w:eastAsia="標楷體" w:hAnsi="標楷體" w:hint="eastAsia"/>
                <w:sz w:val="28"/>
                <w:szCs w:val="28"/>
              </w:rPr>
              <w:t>專員高珮玲</w:t>
            </w:r>
            <w:r w:rsidR="002C2C06" w:rsidRPr="004A6DBB">
              <w:rPr>
                <w:rFonts w:ascii="標楷體" w:eastAsia="標楷體" w:hAnsi="標楷體"/>
                <w:sz w:val="28"/>
                <w:szCs w:val="28"/>
              </w:rPr>
              <w:t>陪同)</w:t>
            </w:r>
          </w:p>
        </w:tc>
        <w:tc>
          <w:tcPr>
            <w:tcW w:w="1174" w:type="pct"/>
          </w:tcPr>
          <w:p w:rsidR="002C2C06" w:rsidRPr="00C2562C" w:rsidRDefault="002C2C06" w:rsidP="002C2C06">
            <w:pPr>
              <w:snapToGrid w:val="0"/>
              <w:ind w:left="-28" w:rightChars="2" w:right="5"/>
              <w:jc w:val="both"/>
              <w:rPr>
                <w:rFonts w:ascii="標楷體" w:eastAsia="標楷體" w:hAnsi="標楷體"/>
                <w:sz w:val="28"/>
                <w:szCs w:val="28"/>
              </w:rPr>
            </w:pPr>
            <w:r w:rsidRPr="00C2562C">
              <w:rPr>
                <w:rFonts w:ascii="標楷體" w:eastAsia="標楷體" w:hAnsi="標楷體" w:hint="eastAsia"/>
                <w:sz w:val="28"/>
                <w:szCs w:val="28"/>
              </w:rPr>
              <w:t>考察相關資料，請參見「</w:t>
            </w:r>
            <w:r w:rsidRPr="00C2562C">
              <w:rPr>
                <w:rFonts w:ascii="標楷體" w:eastAsia="標楷體" w:hAnsi="標楷體"/>
                <w:sz w:val="28"/>
                <w:szCs w:val="28"/>
              </w:rPr>
              <w:t>11</w:t>
            </w:r>
            <w:r>
              <w:rPr>
                <w:rFonts w:ascii="標楷體" w:eastAsia="標楷體" w:hAnsi="標楷體" w:hint="eastAsia"/>
                <w:sz w:val="28"/>
                <w:szCs w:val="28"/>
              </w:rPr>
              <w:t>20928</w:t>
            </w:r>
            <w:r w:rsidRPr="007E0144">
              <w:rPr>
                <w:rFonts w:ascii="標楷體" w:eastAsia="標楷體" w:hAnsi="標楷體"/>
                <w:sz w:val="28"/>
                <w:szCs w:val="28"/>
              </w:rPr>
              <w:tab/>
              <w:t>考察基隆社區大學作為全臺首座實體社大之辦理情況。</w:t>
            </w:r>
            <w:r w:rsidRPr="00C2562C">
              <w:rPr>
                <w:rFonts w:ascii="標楷體" w:eastAsia="標楷體" w:hAnsi="標楷體"/>
                <w:sz w:val="28"/>
                <w:szCs w:val="28"/>
              </w:rPr>
              <w:t>」資料夾。</w:t>
            </w:r>
          </w:p>
        </w:tc>
      </w:tr>
      <w:tr w:rsidR="002C2C06" w:rsidRPr="002C2C06" w:rsidTr="002C2C06">
        <w:trPr>
          <w:trHeight w:val="699"/>
        </w:trPr>
        <w:tc>
          <w:tcPr>
            <w:tcW w:w="368" w:type="pct"/>
            <w:vAlign w:val="center"/>
          </w:tcPr>
          <w:p w:rsidR="002C2C06" w:rsidRPr="002C2C06" w:rsidRDefault="002C2C06" w:rsidP="00B907A8">
            <w:pPr>
              <w:widowControl/>
              <w:numPr>
                <w:ilvl w:val="0"/>
                <w:numId w:val="11"/>
              </w:numPr>
              <w:tabs>
                <w:tab w:val="num" w:pos="360"/>
              </w:tabs>
              <w:jc w:val="center"/>
              <w:rPr>
                <w:rFonts w:ascii="標楷體" w:eastAsia="標楷體" w:hAnsi="標楷體"/>
                <w:color w:val="000000" w:themeColor="text1"/>
                <w:sz w:val="28"/>
              </w:rPr>
            </w:pPr>
          </w:p>
        </w:tc>
        <w:tc>
          <w:tcPr>
            <w:tcW w:w="736" w:type="pct"/>
            <w:vAlign w:val="center"/>
          </w:tcPr>
          <w:p w:rsidR="002C2C06" w:rsidRPr="008E632E" w:rsidRDefault="002C2C06" w:rsidP="003B5B8A">
            <w:pPr>
              <w:pStyle w:val="a4"/>
              <w:snapToGrid w:val="0"/>
              <w:ind w:leftChars="0" w:left="0"/>
              <w:jc w:val="center"/>
              <w:rPr>
                <w:rFonts w:ascii="標楷體" w:eastAsia="標楷體" w:hAnsi="標楷體"/>
                <w:sz w:val="28"/>
                <w:szCs w:val="28"/>
              </w:rPr>
            </w:pPr>
            <w:r>
              <w:rPr>
                <w:rFonts w:ascii="標楷體" w:eastAsia="標楷體" w:hAnsi="標楷體"/>
                <w:sz w:val="28"/>
                <w:szCs w:val="28"/>
              </w:rPr>
              <w:t>112.</w:t>
            </w:r>
            <w:r>
              <w:rPr>
                <w:rFonts w:ascii="標楷體" w:eastAsia="標楷體" w:hAnsi="標楷體" w:hint="eastAsia"/>
                <w:sz w:val="28"/>
                <w:szCs w:val="28"/>
              </w:rPr>
              <w:t>10</w:t>
            </w:r>
            <w:r w:rsidRPr="008E632E">
              <w:rPr>
                <w:rFonts w:ascii="標楷體" w:eastAsia="標楷體" w:hAnsi="標楷體"/>
                <w:sz w:val="28"/>
                <w:szCs w:val="28"/>
              </w:rPr>
              <w:t>.</w:t>
            </w:r>
            <w:r>
              <w:rPr>
                <w:rFonts w:ascii="標楷體" w:eastAsia="標楷體" w:hAnsi="標楷體" w:hint="eastAsia"/>
                <w:sz w:val="28"/>
                <w:szCs w:val="28"/>
              </w:rPr>
              <w:t>2</w:t>
            </w:r>
          </w:p>
          <w:p w:rsidR="002C2C06" w:rsidRDefault="002C2C06" w:rsidP="002C2C06">
            <w:pPr>
              <w:pStyle w:val="a4"/>
              <w:snapToGrid w:val="0"/>
              <w:ind w:leftChars="0" w:left="0"/>
              <w:jc w:val="center"/>
              <w:rPr>
                <w:rFonts w:ascii="標楷體" w:eastAsia="標楷體" w:hAnsi="標楷體"/>
                <w:sz w:val="28"/>
                <w:szCs w:val="28"/>
              </w:rPr>
            </w:pPr>
            <w:r w:rsidRPr="008E632E">
              <w:rPr>
                <w:rFonts w:ascii="標楷體" w:eastAsia="標楷體" w:hAnsi="標楷體"/>
                <w:sz w:val="28"/>
                <w:szCs w:val="28"/>
              </w:rPr>
              <w:t>(</w:t>
            </w:r>
            <w:r>
              <w:rPr>
                <w:rFonts w:ascii="標楷體" w:eastAsia="標楷體" w:hAnsi="標楷體"/>
                <w:sz w:val="28"/>
                <w:szCs w:val="28"/>
              </w:rPr>
              <w:t>星期</w:t>
            </w:r>
            <w:r>
              <w:rPr>
                <w:rFonts w:ascii="標楷體" w:eastAsia="標楷體" w:hAnsi="標楷體" w:hint="eastAsia"/>
                <w:sz w:val="28"/>
                <w:szCs w:val="28"/>
              </w:rPr>
              <w:t>一</w:t>
            </w:r>
            <w:r w:rsidRPr="008E632E">
              <w:rPr>
                <w:rFonts w:ascii="標楷體" w:eastAsia="標楷體" w:hAnsi="標楷體"/>
                <w:sz w:val="28"/>
                <w:szCs w:val="28"/>
              </w:rPr>
              <w:t>)</w:t>
            </w:r>
          </w:p>
        </w:tc>
        <w:tc>
          <w:tcPr>
            <w:tcW w:w="734" w:type="pct"/>
            <w:vAlign w:val="center"/>
          </w:tcPr>
          <w:p w:rsidR="002C2C06" w:rsidRPr="008E632E" w:rsidRDefault="002C2C06" w:rsidP="002C2C06">
            <w:pPr>
              <w:pStyle w:val="a4"/>
              <w:snapToGrid w:val="0"/>
              <w:ind w:leftChars="0" w:left="0"/>
              <w:jc w:val="center"/>
              <w:rPr>
                <w:rFonts w:ascii="標楷體" w:eastAsia="標楷體" w:hAnsi="標楷體"/>
                <w:sz w:val="28"/>
                <w:szCs w:val="28"/>
              </w:rPr>
            </w:pPr>
            <w:r>
              <w:rPr>
                <w:rFonts w:ascii="標楷體" w:eastAsia="標楷體" w:hAnsi="標楷體" w:hint="eastAsia"/>
                <w:sz w:val="28"/>
                <w:szCs w:val="28"/>
              </w:rPr>
              <w:t>鄭麗文</w:t>
            </w:r>
          </w:p>
        </w:tc>
        <w:tc>
          <w:tcPr>
            <w:tcW w:w="1988" w:type="pct"/>
            <w:vAlign w:val="center"/>
          </w:tcPr>
          <w:p w:rsidR="002C2C06" w:rsidRPr="004A6DBB" w:rsidRDefault="004A6DBB" w:rsidP="004A6DBB">
            <w:pPr>
              <w:pStyle w:val="a4"/>
              <w:snapToGrid w:val="0"/>
              <w:ind w:leftChars="11" w:left="334" w:hangingChars="110" w:hanging="308"/>
              <w:jc w:val="both"/>
              <w:rPr>
                <w:rFonts w:ascii="標楷體" w:eastAsia="標楷體" w:hAnsi="標楷體"/>
                <w:sz w:val="28"/>
                <w:szCs w:val="28"/>
              </w:rPr>
            </w:pPr>
            <w:r>
              <w:rPr>
                <w:rFonts w:ascii="標楷體" w:eastAsia="標楷體" w:hAnsi="標楷體" w:hint="eastAsia"/>
                <w:sz w:val="28"/>
                <w:szCs w:val="28"/>
              </w:rPr>
              <w:t>1</w:t>
            </w:r>
            <w:r>
              <w:rPr>
                <w:rFonts w:ascii="標楷體" w:eastAsia="標楷體" w:hAnsi="標楷體"/>
                <w:sz w:val="28"/>
                <w:szCs w:val="28"/>
              </w:rPr>
              <w:t>.</w:t>
            </w:r>
            <w:r w:rsidR="002C2C06" w:rsidRPr="004A6DBB">
              <w:rPr>
                <w:rFonts w:ascii="標楷體" w:eastAsia="標楷體" w:hAnsi="標楷體" w:hint="eastAsia"/>
                <w:sz w:val="28"/>
                <w:szCs w:val="28"/>
              </w:rPr>
              <w:t>考察關廟埤子頭</w:t>
            </w:r>
            <w:r w:rsidR="002C2C06" w:rsidRPr="004A6DBB">
              <w:rPr>
                <w:rFonts w:ascii="標楷體" w:eastAsia="標楷體" w:hAnsi="標楷體"/>
                <w:sz w:val="28"/>
                <w:szCs w:val="28"/>
              </w:rPr>
              <w:t>II列冊遺址及永康二王基督墓園區情形</w:t>
            </w:r>
            <w:r w:rsidR="002C2C06" w:rsidRPr="004A6DBB">
              <w:rPr>
                <w:rFonts w:ascii="標楷體" w:eastAsia="標楷體" w:hAnsi="標楷體" w:hint="eastAsia"/>
                <w:sz w:val="28"/>
                <w:szCs w:val="28"/>
              </w:rPr>
              <w:t>。</w:t>
            </w:r>
          </w:p>
          <w:p w:rsidR="002C2C06" w:rsidRPr="004A6DBB" w:rsidRDefault="004A6DBB" w:rsidP="004A6DBB">
            <w:pPr>
              <w:pStyle w:val="a4"/>
              <w:snapToGrid w:val="0"/>
              <w:ind w:leftChars="11" w:left="334" w:hangingChars="110" w:hanging="308"/>
              <w:jc w:val="both"/>
              <w:rPr>
                <w:rFonts w:ascii="標楷體" w:eastAsia="標楷體" w:hAnsi="標楷體"/>
                <w:sz w:val="28"/>
                <w:szCs w:val="28"/>
              </w:rPr>
            </w:pPr>
            <w:r>
              <w:rPr>
                <w:rFonts w:ascii="標楷體" w:eastAsia="標楷體" w:hAnsi="標楷體" w:hint="eastAsia"/>
                <w:sz w:val="28"/>
                <w:szCs w:val="28"/>
              </w:rPr>
              <w:t>2</w:t>
            </w:r>
            <w:r>
              <w:rPr>
                <w:rFonts w:ascii="標楷體" w:eastAsia="標楷體" w:hAnsi="標楷體"/>
                <w:sz w:val="28"/>
                <w:szCs w:val="28"/>
              </w:rPr>
              <w:t>.</w:t>
            </w:r>
            <w:r w:rsidR="002C2C06" w:rsidRPr="004A6DBB">
              <w:rPr>
                <w:rFonts w:ascii="標楷體" w:eastAsia="標楷體" w:hAnsi="標楷體"/>
                <w:sz w:val="28"/>
                <w:szCs w:val="28"/>
              </w:rPr>
              <w:t>考察簡介：</w:t>
            </w:r>
            <w:r w:rsidR="002C2C06" w:rsidRPr="004A6DBB">
              <w:rPr>
                <w:rFonts w:ascii="標楷體" w:eastAsia="標楷體" w:hAnsi="標楷體" w:hint="eastAsia"/>
                <w:sz w:val="28"/>
                <w:szCs w:val="28"/>
              </w:rPr>
              <w:t>委員陳以信領隊，由文化部政務次長李靜慧、文化資產局副局長粘振</w:t>
            </w:r>
            <w:r w:rsidR="002C2C06" w:rsidRPr="004A6DBB">
              <w:rPr>
                <w:rFonts w:ascii="標楷體" w:eastAsia="標楷體" w:hAnsi="標楷體" w:hint="eastAsia"/>
                <w:sz w:val="28"/>
                <w:szCs w:val="28"/>
              </w:rPr>
              <w:lastRenderedPageBreak/>
              <w:t>裕、台南市文化資產管理處處長林喬彬等陪同考察並舉行座談會。</w:t>
            </w:r>
            <w:r w:rsidR="002C2C06" w:rsidRPr="004A6DBB">
              <w:rPr>
                <w:rFonts w:ascii="標楷體" w:eastAsia="標楷體" w:hAnsi="標楷體"/>
                <w:sz w:val="28"/>
                <w:szCs w:val="28"/>
              </w:rPr>
              <w:t>(教育及文化委員會職員由簡任編審謝有銘、薦任科員郭欽堯陪同)</w:t>
            </w:r>
          </w:p>
        </w:tc>
        <w:tc>
          <w:tcPr>
            <w:tcW w:w="1174" w:type="pct"/>
          </w:tcPr>
          <w:p w:rsidR="002C2C06" w:rsidRPr="00C2562C" w:rsidRDefault="002C2C06" w:rsidP="004A6DBB">
            <w:pPr>
              <w:snapToGrid w:val="0"/>
              <w:ind w:left="-28" w:rightChars="2" w:right="5"/>
              <w:jc w:val="both"/>
              <w:rPr>
                <w:rFonts w:ascii="標楷體" w:eastAsia="標楷體" w:hAnsi="標楷體"/>
                <w:sz w:val="28"/>
                <w:szCs w:val="28"/>
              </w:rPr>
            </w:pPr>
            <w:r w:rsidRPr="007E0144">
              <w:rPr>
                <w:rFonts w:ascii="標楷體" w:eastAsia="標楷體" w:hAnsi="標楷體"/>
                <w:sz w:val="28"/>
                <w:szCs w:val="28"/>
              </w:rPr>
              <w:lastRenderedPageBreak/>
              <w:tab/>
            </w:r>
            <w:r w:rsidRPr="00C2562C">
              <w:rPr>
                <w:rFonts w:ascii="標楷體" w:eastAsia="標楷體" w:hAnsi="標楷體" w:hint="eastAsia"/>
                <w:sz w:val="28"/>
                <w:szCs w:val="28"/>
              </w:rPr>
              <w:t>考察相關資料，請參見「</w:t>
            </w:r>
            <w:r w:rsidRPr="00C2562C">
              <w:rPr>
                <w:rFonts w:ascii="標楷體" w:eastAsia="標楷體" w:hAnsi="標楷體"/>
                <w:sz w:val="28"/>
                <w:szCs w:val="28"/>
              </w:rPr>
              <w:t>11</w:t>
            </w:r>
            <w:r>
              <w:rPr>
                <w:rFonts w:ascii="標楷體" w:eastAsia="標楷體" w:hAnsi="標楷體" w:hint="eastAsia"/>
                <w:sz w:val="28"/>
                <w:szCs w:val="28"/>
              </w:rPr>
              <w:t>21002</w:t>
            </w:r>
            <w:r w:rsidRPr="007E0144">
              <w:rPr>
                <w:rFonts w:ascii="標楷體" w:eastAsia="標楷體" w:hAnsi="標楷體"/>
                <w:sz w:val="28"/>
                <w:szCs w:val="28"/>
              </w:rPr>
              <w:tab/>
              <w:t>考察關廟埤子頭II列冊遺址及永康二王基督墓園區情形。</w:t>
            </w:r>
            <w:r w:rsidRPr="00C2562C">
              <w:rPr>
                <w:rFonts w:ascii="標楷體" w:eastAsia="標楷體" w:hAnsi="標楷體"/>
                <w:sz w:val="28"/>
                <w:szCs w:val="28"/>
              </w:rPr>
              <w:t>」資料</w:t>
            </w:r>
            <w:r w:rsidRPr="00C2562C">
              <w:rPr>
                <w:rFonts w:ascii="標楷體" w:eastAsia="標楷體" w:hAnsi="標楷體"/>
                <w:sz w:val="28"/>
                <w:szCs w:val="28"/>
              </w:rPr>
              <w:lastRenderedPageBreak/>
              <w:t>夾。</w:t>
            </w:r>
          </w:p>
        </w:tc>
      </w:tr>
      <w:tr w:rsidR="002C2C06" w:rsidRPr="002C2C06" w:rsidTr="002C2C06">
        <w:trPr>
          <w:trHeight w:val="893"/>
        </w:trPr>
        <w:tc>
          <w:tcPr>
            <w:tcW w:w="368" w:type="pct"/>
            <w:vAlign w:val="center"/>
          </w:tcPr>
          <w:p w:rsidR="002C2C06" w:rsidRPr="002C2C06" w:rsidRDefault="002C2C06" w:rsidP="00B907A8">
            <w:pPr>
              <w:widowControl/>
              <w:numPr>
                <w:ilvl w:val="0"/>
                <w:numId w:val="11"/>
              </w:numPr>
              <w:tabs>
                <w:tab w:val="num" w:pos="360"/>
              </w:tabs>
              <w:jc w:val="center"/>
              <w:rPr>
                <w:rFonts w:ascii="標楷體" w:eastAsia="標楷體" w:hAnsi="標楷體"/>
                <w:color w:val="000000" w:themeColor="text1"/>
                <w:sz w:val="28"/>
              </w:rPr>
            </w:pPr>
          </w:p>
        </w:tc>
        <w:tc>
          <w:tcPr>
            <w:tcW w:w="736" w:type="pct"/>
            <w:tcBorders>
              <w:top w:val="single" w:sz="4" w:space="0" w:color="auto"/>
              <w:left w:val="single" w:sz="4" w:space="0" w:color="auto"/>
              <w:bottom w:val="single" w:sz="4" w:space="0" w:color="auto"/>
              <w:right w:val="single" w:sz="4" w:space="0" w:color="auto"/>
            </w:tcBorders>
            <w:vAlign w:val="center"/>
          </w:tcPr>
          <w:p w:rsidR="002C2C06" w:rsidRDefault="002C2C06" w:rsidP="002C2C06">
            <w:pPr>
              <w:pStyle w:val="a4"/>
              <w:snapToGrid w:val="0"/>
              <w:ind w:leftChars="0" w:left="0"/>
              <w:jc w:val="center"/>
              <w:rPr>
                <w:rFonts w:ascii="標楷體" w:eastAsia="標楷體" w:hAnsi="標楷體"/>
                <w:sz w:val="28"/>
                <w:szCs w:val="28"/>
              </w:rPr>
            </w:pPr>
            <w:r>
              <w:rPr>
                <w:rFonts w:ascii="標楷體" w:eastAsia="標楷體" w:hAnsi="標楷體" w:hint="eastAsia"/>
                <w:sz w:val="28"/>
                <w:szCs w:val="28"/>
              </w:rPr>
              <w:t>112.10.16</w:t>
            </w:r>
          </w:p>
          <w:p w:rsidR="002C2C06" w:rsidRDefault="002C2C06" w:rsidP="002C2C06">
            <w:pPr>
              <w:pStyle w:val="a4"/>
              <w:snapToGrid w:val="0"/>
              <w:ind w:leftChars="0" w:left="0"/>
              <w:jc w:val="center"/>
              <w:rPr>
                <w:rFonts w:ascii="標楷體" w:eastAsia="標楷體" w:hAnsi="標楷體"/>
                <w:sz w:val="28"/>
                <w:szCs w:val="28"/>
              </w:rPr>
            </w:pPr>
            <w:r>
              <w:rPr>
                <w:rFonts w:ascii="標楷體" w:eastAsia="標楷體" w:hAnsi="標楷體" w:hint="eastAsia"/>
                <w:sz w:val="28"/>
                <w:szCs w:val="28"/>
              </w:rPr>
              <w:t>(星期一)</w:t>
            </w:r>
          </w:p>
        </w:tc>
        <w:tc>
          <w:tcPr>
            <w:tcW w:w="734" w:type="pct"/>
            <w:tcBorders>
              <w:top w:val="single" w:sz="4" w:space="0" w:color="auto"/>
              <w:left w:val="single" w:sz="4" w:space="0" w:color="auto"/>
              <w:bottom w:val="single" w:sz="4" w:space="0" w:color="auto"/>
              <w:right w:val="single" w:sz="4" w:space="0" w:color="auto"/>
            </w:tcBorders>
            <w:vAlign w:val="center"/>
          </w:tcPr>
          <w:p w:rsidR="002C2C06" w:rsidRDefault="002C2C06" w:rsidP="002C2C06">
            <w:pPr>
              <w:pStyle w:val="a4"/>
              <w:snapToGrid w:val="0"/>
              <w:ind w:leftChars="0" w:left="0"/>
              <w:jc w:val="center"/>
              <w:rPr>
                <w:rFonts w:ascii="標楷體" w:eastAsia="標楷體" w:hAnsi="標楷體"/>
                <w:sz w:val="28"/>
                <w:szCs w:val="28"/>
              </w:rPr>
            </w:pPr>
            <w:r>
              <w:rPr>
                <w:rFonts w:ascii="標楷體" w:eastAsia="標楷體" w:hAnsi="標楷體" w:hint="eastAsia"/>
                <w:sz w:val="28"/>
                <w:szCs w:val="28"/>
              </w:rPr>
              <w:t>鄭麗文</w:t>
            </w:r>
          </w:p>
        </w:tc>
        <w:tc>
          <w:tcPr>
            <w:tcW w:w="1988" w:type="pct"/>
            <w:tcBorders>
              <w:top w:val="single" w:sz="4" w:space="0" w:color="auto"/>
              <w:left w:val="single" w:sz="4" w:space="0" w:color="auto"/>
              <w:bottom w:val="single" w:sz="4" w:space="0" w:color="auto"/>
              <w:right w:val="single" w:sz="4" w:space="0" w:color="auto"/>
            </w:tcBorders>
            <w:vAlign w:val="center"/>
          </w:tcPr>
          <w:p w:rsidR="002C2C06" w:rsidRDefault="002C2C06" w:rsidP="002C2C06">
            <w:pPr>
              <w:pStyle w:val="a4"/>
              <w:snapToGrid w:val="0"/>
              <w:ind w:leftChars="11" w:left="334" w:hangingChars="110" w:hanging="308"/>
              <w:jc w:val="both"/>
              <w:rPr>
                <w:rFonts w:ascii="標楷體" w:eastAsia="標楷體" w:hAnsi="標楷體"/>
                <w:sz w:val="28"/>
                <w:szCs w:val="28"/>
              </w:rPr>
            </w:pPr>
            <w:r>
              <w:rPr>
                <w:rFonts w:ascii="標楷體" w:eastAsia="標楷體" w:hAnsi="標楷體" w:hint="eastAsia"/>
                <w:sz w:val="28"/>
                <w:szCs w:val="28"/>
              </w:rPr>
              <w:t>1.考察</w:t>
            </w:r>
            <w:r>
              <w:rPr>
                <w:rFonts w:eastAsia="標楷體" w:hint="eastAsia"/>
                <w:color w:val="000000"/>
                <w:sz w:val="28"/>
                <w:szCs w:val="28"/>
              </w:rPr>
              <w:t>新竹市學校教育相關設施</w:t>
            </w:r>
            <w:r>
              <w:rPr>
                <w:rFonts w:ascii="標楷體" w:eastAsia="標楷體" w:hAnsi="標楷體" w:hint="eastAsia"/>
                <w:sz w:val="28"/>
                <w:szCs w:val="28"/>
              </w:rPr>
              <w:t>。</w:t>
            </w:r>
          </w:p>
          <w:p w:rsidR="002C2C06" w:rsidRDefault="002C2C06" w:rsidP="00DD5D72">
            <w:pPr>
              <w:pStyle w:val="a4"/>
              <w:snapToGrid w:val="0"/>
              <w:ind w:leftChars="11" w:left="334" w:hangingChars="110" w:hanging="308"/>
              <w:jc w:val="both"/>
              <w:rPr>
                <w:rFonts w:ascii="標楷體" w:eastAsia="標楷體" w:hAnsi="標楷體"/>
                <w:sz w:val="28"/>
                <w:szCs w:val="28"/>
              </w:rPr>
            </w:pPr>
            <w:r>
              <w:rPr>
                <w:rFonts w:ascii="標楷體" w:eastAsia="標楷體" w:hAnsi="標楷體" w:hint="eastAsia"/>
                <w:sz w:val="28"/>
                <w:szCs w:val="28"/>
              </w:rPr>
              <w:t>2.考察簡介：委員鄭正鈐領隊，委員邱顯智同行，教育部政務次長林明裕、國民及學前教育署副組長林琬琪、體育署副組長潘婉馨、新竹市政府教育處處長陳木金等陪同考察。（教育及文化委員會職員由專門委員朱蔚菁、辦事員李宛澤陪同）</w:t>
            </w:r>
          </w:p>
        </w:tc>
        <w:tc>
          <w:tcPr>
            <w:tcW w:w="1174" w:type="pct"/>
            <w:tcBorders>
              <w:top w:val="single" w:sz="4" w:space="0" w:color="auto"/>
              <w:left w:val="single" w:sz="4" w:space="0" w:color="auto"/>
              <w:bottom w:val="single" w:sz="4" w:space="0" w:color="auto"/>
              <w:right w:val="single" w:sz="4" w:space="0" w:color="auto"/>
            </w:tcBorders>
          </w:tcPr>
          <w:p w:rsidR="002C2C06" w:rsidRDefault="002C2C06" w:rsidP="002C2C06">
            <w:pPr>
              <w:snapToGrid w:val="0"/>
              <w:ind w:rightChars="2" w:right="5"/>
              <w:jc w:val="both"/>
              <w:rPr>
                <w:rFonts w:ascii="標楷體" w:eastAsia="標楷體" w:hAnsi="標楷體"/>
                <w:sz w:val="28"/>
                <w:szCs w:val="28"/>
              </w:rPr>
            </w:pPr>
            <w:r>
              <w:rPr>
                <w:rFonts w:ascii="標楷體" w:eastAsia="標楷體" w:hAnsi="標楷體" w:hint="eastAsia"/>
                <w:sz w:val="28"/>
                <w:szCs w:val="28"/>
              </w:rPr>
              <w:t>考察相關資料，請參見「1121016</w:t>
            </w:r>
            <w:r>
              <w:rPr>
                <w:rFonts w:eastAsia="標楷體" w:hint="eastAsia"/>
                <w:color w:val="000000"/>
                <w:sz w:val="28"/>
                <w:szCs w:val="28"/>
              </w:rPr>
              <w:t>考察新竹市學校教育相關設施</w:t>
            </w:r>
            <w:r>
              <w:rPr>
                <w:rFonts w:ascii="標楷體" w:eastAsia="標楷體" w:hAnsi="標楷體" w:hint="eastAsia"/>
                <w:sz w:val="28"/>
                <w:szCs w:val="28"/>
              </w:rPr>
              <w:t>」資料夾。</w:t>
            </w:r>
          </w:p>
        </w:tc>
      </w:tr>
      <w:tr w:rsidR="002C2C06" w:rsidRPr="002C2C06" w:rsidTr="002C2C06">
        <w:trPr>
          <w:trHeight w:val="893"/>
        </w:trPr>
        <w:tc>
          <w:tcPr>
            <w:tcW w:w="368" w:type="pct"/>
            <w:vAlign w:val="center"/>
          </w:tcPr>
          <w:p w:rsidR="002C2C06" w:rsidRPr="002C2C06" w:rsidRDefault="002C2C06" w:rsidP="00B907A8">
            <w:pPr>
              <w:widowControl/>
              <w:numPr>
                <w:ilvl w:val="0"/>
                <w:numId w:val="11"/>
              </w:numPr>
              <w:tabs>
                <w:tab w:val="num" w:pos="360"/>
              </w:tabs>
              <w:jc w:val="center"/>
              <w:rPr>
                <w:rFonts w:ascii="標楷體" w:eastAsia="標楷體" w:hAnsi="標楷體"/>
                <w:color w:val="000000" w:themeColor="text1"/>
                <w:sz w:val="28"/>
              </w:rPr>
            </w:pPr>
          </w:p>
        </w:tc>
        <w:tc>
          <w:tcPr>
            <w:tcW w:w="736" w:type="pct"/>
            <w:tcBorders>
              <w:top w:val="single" w:sz="4" w:space="0" w:color="auto"/>
              <w:left w:val="single" w:sz="4" w:space="0" w:color="auto"/>
              <w:bottom w:val="single" w:sz="4" w:space="0" w:color="auto"/>
              <w:right w:val="single" w:sz="4" w:space="0" w:color="auto"/>
            </w:tcBorders>
            <w:vAlign w:val="center"/>
          </w:tcPr>
          <w:p w:rsidR="002C2C06" w:rsidRDefault="002C2C06" w:rsidP="002C2C06">
            <w:pPr>
              <w:pStyle w:val="a4"/>
              <w:snapToGrid w:val="0"/>
              <w:ind w:leftChars="0" w:left="0"/>
              <w:jc w:val="center"/>
              <w:rPr>
                <w:rFonts w:ascii="標楷體" w:eastAsia="標楷體" w:hAnsi="標楷體"/>
                <w:sz w:val="28"/>
                <w:szCs w:val="28"/>
              </w:rPr>
            </w:pPr>
            <w:r>
              <w:rPr>
                <w:rFonts w:ascii="標楷體" w:eastAsia="標楷體" w:hAnsi="標楷體" w:hint="eastAsia"/>
                <w:sz w:val="28"/>
                <w:szCs w:val="28"/>
              </w:rPr>
              <w:t>112.10.</w:t>
            </w:r>
            <w:r>
              <w:rPr>
                <w:rFonts w:ascii="標楷體" w:eastAsia="標楷體" w:hAnsi="標楷體"/>
                <w:sz w:val="28"/>
                <w:szCs w:val="28"/>
              </w:rPr>
              <w:t>23</w:t>
            </w:r>
          </w:p>
          <w:p w:rsidR="002C2C06" w:rsidRDefault="002C2C06" w:rsidP="002C2C06">
            <w:pPr>
              <w:pStyle w:val="a4"/>
              <w:snapToGrid w:val="0"/>
              <w:ind w:leftChars="0" w:left="0"/>
              <w:jc w:val="center"/>
              <w:rPr>
                <w:rFonts w:ascii="標楷體" w:eastAsia="標楷體" w:hAnsi="標楷體"/>
                <w:sz w:val="28"/>
                <w:szCs w:val="28"/>
              </w:rPr>
            </w:pPr>
            <w:r>
              <w:rPr>
                <w:rFonts w:ascii="標楷體" w:eastAsia="標楷體" w:hAnsi="標楷體" w:hint="eastAsia"/>
                <w:sz w:val="28"/>
                <w:szCs w:val="28"/>
              </w:rPr>
              <w:t>(星期一)</w:t>
            </w:r>
          </w:p>
        </w:tc>
        <w:tc>
          <w:tcPr>
            <w:tcW w:w="734" w:type="pct"/>
            <w:tcBorders>
              <w:top w:val="single" w:sz="4" w:space="0" w:color="auto"/>
              <w:left w:val="single" w:sz="4" w:space="0" w:color="auto"/>
              <w:bottom w:val="single" w:sz="4" w:space="0" w:color="auto"/>
              <w:right w:val="single" w:sz="4" w:space="0" w:color="auto"/>
            </w:tcBorders>
            <w:vAlign w:val="center"/>
          </w:tcPr>
          <w:p w:rsidR="002C2C06" w:rsidRDefault="002C2C06" w:rsidP="002C2C06">
            <w:pPr>
              <w:pStyle w:val="a4"/>
              <w:snapToGrid w:val="0"/>
              <w:ind w:leftChars="0" w:left="0"/>
              <w:jc w:val="center"/>
              <w:rPr>
                <w:rFonts w:ascii="標楷體" w:eastAsia="標楷體" w:hAnsi="標楷體"/>
                <w:sz w:val="28"/>
                <w:szCs w:val="28"/>
              </w:rPr>
            </w:pPr>
            <w:r w:rsidRPr="008E632E">
              <w:rPr>
                <w:rFonts w:ascii="標楷體" w:eastAsia="標楷體" w:hAnsi="標楷體" w:hint="eastAsia"/>
                <w:sz w:val="28"/>
                <w:szCs w:val="28"/>
              </w:rPr>
              <w:t>范雲</w:t>
            </w:r>
          </w:p>
        </w:tc>
        <w:tc>
          <w:tcPr>
            <w:tcW w:w="1988" w:type="pct"/>
            <w:tcBorders>
              <w:top w:val="single" w:sz="4" w:space="0" w:color="auto"/>
              <w:left w:val="single" w:sz="4" w:space="0" w:color="auto"/>
              <w:bottom w:val="single" w:sz="4" w:space="0" w:color="auto"/>
              <w:right w:val="single" w:sz="4" w:space="0" w:color="auto"/>
            </w:tcBorders>
            <w:vAlign w:val="center"/>
          </w:tcPr>
          <w:p w:rsidR="002C2C06" w:rsidRDefault="002C2C06" w:rsidP="004A6DBB">
            <w:pPr>
              <w:pStyle w:val="a4"/>
              <w:snapToGrid w:val="0"/>
              <w:ind w:leftChars="21" w:left="372" w:hangingChars="115" w:hanging="322"/>
              <w:jc w:val="both"/>
              <w:rPr>
                <w:rFonts w:ascii="標楷體" w:eastAsia="標楷體" w:hAnsi="標楷體"/>
                <w:sz w:val="28"/>
                <w:szCs w:val="28"/>
              </w:rPr>
            </w:pPr>
            <w:r>
              <w:rPr>
                <w:rFonts w:ascii="標楷體" w:eastAsia="標楷體" w:hAnsi="標楷體" w:hint="eastAsia"/>
                <w:sz w:val="28"/>
                <w:szCs w:val="28"/>
              </w:rPr>
              <w:t>1.考察</w:t>
            </w:r>
            <w:r w:rsidRPr="004A6DBB">
              <w:rPr>
                <w:rFonts w:ascii="標楷體" w:eastAsia="標楷體" w:hAnsi="標楷體" w:hint="eastAsia"/>
                <w:sz w:val="28"/>
                <w:szCs w:val="28"/>
              </w:rPr>
              <w:t>彰化縣</w:t>
            </w:r>
            <w:r w:rsidRPr="00665476">
              <w:rPr>
                <w:rFonts w:eastAsia="標楷體" w:hint="eastAsia"/>
                <w:color w:val="000000"/>
                <w:sz w:val="28"/>
                <w:szCs w:val="28"/>
              </w:rPr>
              <w:t>學校環境修繕辦理情形</w:t>
            </w:r>
            <w:r>
              <w:rPr>
                <w:rFonts w:eastAsia="標楷體" w:hint="eastAsia"/>
                <w:color w:val="000000"/>
                <w:sz w:val="28"/>
                <w:szCs w:val="28"/>
              </w:rPr>
              <w:t>。</w:t>
            </w:r>
          </w:p>
          <w:p w:rsidR="002C2C06" w:rsidRDefault="002C2C06" w:rsidP="004A6DBB">
            <w:pPr>
              <w:pStyle w:val="a4"/>
              <w:snapToGrid w:val="0"/>
              <w:ind w:leftChars="21" w:left="372" w:hangingChars="115" w:hanging="322"/>
              <w:jc w:val="both"/>
              <w:rPr>
                <w:rFonts w:ascii="標楷體" w:eastAsia="標楷體" w:hAnsi="標楷體"/>
                <w:sz w:val="28"/>
                <w:szCs w:val="28"/>
              </w:rPr>
            </w:pPr>
            <w:r>
              <w:rPr>
                <w:rFonts w:ascii="標楷體" w:eastAsia="標楷體" w:hAnsi="標楷體" w:hint="eastAsia"/>
                <w:sz w:val="28"/>
                <w:szCs w:val="28"/>
              </w:rPr>
              <w:t>2.考察簡介：</w:t>
            </w:r>
            <w:r w:rsidRPr="00665476">
              <w:rPr>
                <w:rFonts w:ascii="標楷體" w:eastAsia="標楷體" w:hAnsi="標楷體" w:hint="eastAsia"/>
                <w:sz w:val="28"/>
                <w:szCs w:val="28"/>
              </w:rPr>
              <w:t>委員陳秀寳領隊，教育部政務次長林明裕、體育署署長鄭世忠、組長蔡忠益、國民及學前教育署副組長蕭奕志、彰化縣政府教育處處長蔡金田等陪同考察</w:t>
            </w:r>
            <w:r>
              <w:rPr>
                <w:rFonts w:ascii="標楷體" w:eastAsia="標楷體" w:hAnsi="標楷體" w:hint="eastAsia"/>
                <w:sz w:val="28"/>
                <w:szCs w:val="28"/>
              </w:rPr>
              <w:t>。（教育及文化委員會職員由簡任秘書林素惠、</w:t>
            </w:r>
            <w:r w:rsidRPr="007E0144">
              <w:rPr>
                <w:rFonts w:ascii="標楷體" w:eastAsia="標楷體" w:hAnsi="標楷體"/>
                <w:sz w:val="28"/>
                <w:szCs w:val="28"/>
              </w:rPr>
              <w:t>薦任</w:t>
            </w:r>
            <w:r>
              <w:rPr>
                <w:rFonts w:ascii="標楷體" w:eastAsia="標楷體" w:hAnsi="標楷體" w:hint="eastAsia"/>
                <w:sz w:val="28"/>
                <w:szCs w:val="28"/>
              </w:rPr>
              <w:t>科員陳怡安陪同）</w:t>
            </w:r>
          </w:p>
        </w:tc>
        <w:tc>
          <w:tcPr>
            <w:tcW w:w="1174" w:type="pct"/>
            <w:tcBorders>
              <w:top w:val="single" w:sz="4" w:space="0" w:color="auto"/>
              <w:left w:val="single" w:sz="4" w:space="0" w:color="auto"/>
              <w:bottom w:val="single" w:sz="4" w:space="0" w:color="auto"/>
              <w:right w:val="single" w:sz="4" w:space="0" w:color="auto"/>
            </w:tcBorders>
          </w:tcPr>
          <w:p w:rsidR="002C2C06" w:rsidRDefault="002C2C06" w:rsidP="002C2C06">
            <w:pPr>
              <w:snapToGrid w:val="0"/>
              <w:ind w:rightChars="2" w:right="5"/>
              <w:jc w:val="both"/>
              <w:rPr>
                <w:rFonts w:ascii="標楷體" w:eastAsia="標楷體" w:hAnsi="標楷體"/>
                <w:sz w:val="28"/>
                <w:szCs w:val="28"/>
              </w:rPr>
            </w:pPr>
            <w:r>
              <w:rPr>
                <w:rFonts w:ascii="標楷體" w:eastAsia="標楷體" w:hAnsi="標楷體" w:hint="eastAsia"/>
                <w:sz w:val="28"/>
                <w:szCs w:val="28"/>
              </w:rPr>
              <w:t>考察相關資料，請參見「1121023</w:t>
            </w:r>
            <w:r w:rsidRPr="00665476">
              <w:rPr>
                <w:rFonts w:eastAsia="標楷體" w:hint="eastAsia"/>
                <w:color w:val="000000"/>
                <w:sz w:val="28"/>
                <w:szCs w:val="28"/>
              </w:rPr>
              <w:t>考察彰化縣學校環境修繕辦理情形</w:t>
            </w:r>
            <w:r>
              <w:rPr>
                <w:rFonts w:ascii="標楷體" w:eastAsia="標楷體" w:hAnsi="標楷體" w:hint="eastAsia"/>
                <w:sz w:val="28"/>
                <w:szCs w:val="28"/>
              </w:rPr>
              <w:t>」資料夾。</w:t>
            </w:r>
          </w:p>
        </w:tc>
      </w:tr>
      <w:tr w:rsidR="002C2C06" w:rsidRPr="002C2C06" w:rsidTr="002C2C06">
        <w:trPr>
          <w:trHeight w:val="416"/>
        </w:trPr>
        <w:tc>
          <w:tcPr>
            <w:tcW w:w="368" w:type="pct"/>
            <w:vAlign w:val="center"/>
          </w:tcPr>
          <w:p w:rsidR="002C2C06" w:rsidRPr="002C2C06" w:rsidRDefault="002C2C06" w:rsidP="00B907A8">
            <w:pPr>
              <w:widowControl/>
              <w:numPr>
                <w:ilvl w:val="0"/>
                <w:numId w:val="11"/>
              </w:numPr>
              <w:tabs>
                <w:tab w:val="num" w:pos="360"/>
              </w:tabs>
              <w:jc w:val="center"/>
              <w:rPr>
                <w:rFonts w:ascii="標楷體" w:eastAsia="標楷體" w:hAnsi="標楷體"/>
                <w:color w:val="000000" w:themeColor="text1"/>
                <w:sz w:val="28"/>
              </w:rPr>
            </w:pPr>
          </w:p>
        </w:tc>
        <w:tc>
          <w:tcPr>
            <w:tcW w:w="736" w:type="pct"/>
            <w:tcBorders>
              <w:top w:val="single" w:sz="4" w:space="0" w:color="auto"/>
              <w:left w:val="single" w:sz="4" w:space="0" w:color="auto"/>
              <w:bottom w:val="single" w:sz="4" w:space="0" w:color="auto"/>
              <w:right w:val="single" w:sz="4" w:space="0" w:color="auto"/>
            </w:tcBorders>
            <w:vAlign w:val="center"/>
          </w:tcPr>
          <w:p w:rsidR="002C2C06" w:rsidRDefault="002C2C06" w:rsidP="002C2C06">
            <w:pPr>
              <w:pStyle w:val="a4"/>
              <w:snapToGrid w:val="0"/>
              <w:ind w:leftChars="0" w:left="0"/>
              <w:jc w:val="center"/>
              <w:rPr>
                <w:rFonts w:ascii="標楷體" w:eastAsia="標楷體" w:hAnsi="標楷體"/>
                <w:sz w:val="28"/>
                <w:szCs w:val="28"/>
              </w:rPr>
            </w:pPr>
            <w:r>
              <w:rPr>
                <w:rFonts w:ascii="標楷體" w:eastAsia="標楷體" w:hAnsi="標楷體" w:hint="eastAsia"/>
                <w:sz w:val="28"/>
                <w:szCs w:val="28"/>
              </w:rPr>
              <w:t>112.10.</w:t>
            </w:r>
            <w:r>
              <w:rPr>
                <w:rFonts w:ascii="標楷體" w:eastAsia="標楷體" w:hAnsi="標楷體"/>
                <w:sz w:val="28"/>
                <w:szCs w:val="28"/>
              </w:rPr>
              <w:t>30</w:t>
            </w:r>
          </w:p>
          <w:p w:rsidR="002C2C06" w:rsidRDefault="002C2C06" w:rsidP="002C2C06">
            <w:pPr>
              <w:pStyle w:val="a4"/>
              <w:snapToGrid w:val="0"/>
              <w:ind w:leftChars="0" w:left="0"/>
              <w:jc w:val="center"/>
              <w:rPr>
                <w:rFonts w:ascii="標楷體" w:eastAsia="標楷體" w:hAnsi="標楷體"/>
                <w:sz w:val="28"/>
                <w:szCs w:val="28"/>
              </w:rPr>
            </w:pPr>
            <w:r>
              <w:rPr>
                <w:rFonts w:ascii="標楷體" w:eastAsia="標楷體" w:hAnsi="標楷體" w:hint="eastAsia"/>
                <w:sz w:val="28"/>
                <w:szCs w:val="28"/>
              </w:rPr>
              <w:t>(星期一)</w:t>
            </w:r>
          </w:p>
        </w:tc>
        <w:tc>
          <w:tcPr>
            <w:tcW w:w="734" w:type="pct"/>
            <w:tcBorders>
              <w:top w:val="single" w:sz="4" w:space="0" w:color="auto"/>
              <w:left w:val="single" w:sz="4" w:space="0" w:color="auto"/>
              <w:bottom w:val="single" w:sz="4" w:space="0" w:color="auto"/>
              <w:right w:val="single" w:sz="4" w:space="0" w:color="auto"/>
            </w:tcBorders>
            <w:vAlign w:val="center"/>
          </w:tcPr>
          <w:p w:rsidR="002C2C06" w:rsidRPr="00665476" w:rsidRDefault="002C2C06" w:rsidP="002C2C06">
            <w:pPr>
              <w:pStyle w:val="a4"/>
              <w:snapToGrid w:val="0"/>
              <w:ind w:leftChars="0" w:left="0"/>
              <w:jc w:val="center"/>
              <w:rPr>
                <w:rFonts w:eastAsia="標楷體"/>
                <w:color w:val="000000"/>
                <w:sz w:val="28"/>
                <w:szCs w:val="28"/>
              </w:rPr>
            </w:pPr>
            <w:r>
              <w:rPr>
                <w:rFonts w:ascii="標楷體" w:eastAsia="標楷體" w:hAnsi="標楷體" w:hint="eastAsia"/>
                <w:sz w:val="28"/>
                <w:szCs w:val="28"/>
              </w:rPr>
              <w:t>鄭麗文</w:t>
            </w:r>
          </w:p>
        </w:tc>
        <w:tc>
          <w:tcPr>
            <w:tcW w:w="1988" w:type="pct"/>
            <w:tcBorders>
              <w:top w:val="single" w:sz="4" w:space="0" w:color="auto"/>
              <w:left w:val="single" w:sz="4" w:space="0" w:color="auto"/>
              <w:bottom w:val="single" w:sz="4" w:space="0" w:color="auto"/>
              <w:right w:val="single" w:sz="4" w:space="0" w:color="auto"/>
            </w:tcBorders>
            <w:vAlign w:val="center"/>
          </w:tcPr>
          <w:p w:rsidR="002C2C06" w:rsidRPr="004A6DBB" w:rsidRDefault="004A6DBB" w:rsidP="004A6DBB">
            <w:pPr>
              <w:pStyle w:val="a4"/>
              <w:snapToGrid w:val="0"/>
              <w:ind w:leftChars="21" w:left="372" w:hangingChars="115" w:hanging="322"/>
              <w:jc w:val="both"/>
              <w:rPr>
                <w:rFonts w:ascii="標楷體" w:eastAsia="標楷體" w:hAnsi="標楷體"/>
                <w:sz w:val="28"/>
                <w:szCs w:val="28"/>
              </w:rPr>
            </w:pPr>
            <w:r>
              <w:rPr>
                <w:rFonts w:ascii="標楷體" w:eastAsia="標楷體" w:hAnsi="標楷體" w:hint="eastAsia"/>
                <w:sz w:val="28"/>
                <w:szCs w:val="28"/>
              </w:rPr>
              <w:t>1</w:t>
            </w:r>
            <w:r>
              <w:rPr>
                <w:rFonts w:ascii="標楷體" w:eastAsia="標楷體" w:hAnsi="標楷體"/>
                <w:sz w:val="28"/>
                <w:szCs w:val="28"/>
              </w:rPr>
              <w:t>.</w:t>
            </w:r>
            <w:r w:rsidR="002C2C06" w:rsidRPr="004A6DBB">
              <w:rPr>
                <w:rFonts w:ascii="標楷體" w:eastAsia="標楷體" w:hAnsi="標楷體" w:hint="eastAsia"/>
                <w:sz w:val="28"/>
                <w:szCs w:val="28"/>
              </w:rPr>
              <w:t>考察新竹市文化資產保存情形。</w:t>
            </w:r>
          </w:p>
          <w:p w:rsidR="002C2C06" w:rsidRPr="004A6DBB" w:rsidRDefault="004A6DBB" w:rsidP="00DD5D72">
            <w:pPr>
              <w:pStyle w:val="a4"/>
              <w:snapToGrid w:val="0"/>
              <w:ind w:leftChars="21" w:left="372" w:hangingChars="115" w:hanging="322"/>
              <w:jc w:val="both"/>
              <w:rPr>
                <w:rFonts w:ascii="標楷體" w:eastAsia="標楷體" w:hAnsi="標楷體"/>
                <w:sz w:val="28"/>
                <w:szCs w:val="28"/>
              </w:rPr>
            </w:pPr>
            <w:r>
              <w:rPr>
                <w:rFonts w:ascii="標楷體" w:eastAsia="標楷體" w:hAnsi="標楷體" w:hint="eastAsia"/>
                <w:sz w:val="28"/>
                <w:szCs w:val="28"/>
              </w:rPr>
              <w:t>2</w:t>
            </w:r>
            <w:r>
              <w:rPr>
                <w:rFonts w:ascii="標楷體" w:eastAsia="標楷體" w:hAnsi="標楷體"/>
                <w:sz w:val="28"/>
                <w:szCs w:val="28"/>
              </w:rPr>
              <w:t>.</w:t>
            </w:r>
            <w:r w:rsidR="0043349D">
              <w:rPr>
                <w:rFonts w:ascii="標楷體" w:eastAsia="標楷體" w:hAnsi="標楷體" w:hint="eastAsia"/>
                <w:sz w:val="28"/>
                <w:szCs w:val="28"/>
              </w:rPr>
              <w:t>考察簡介：</w:t>
            </w:r>
            <w:r w:rsidR="002C2C06" w:rsidRPr="004A6DBB">
              <w:rPr>
                <w:rFonts w:ascii="標楷體" w:eastAsia="標楷體" w:hAnsi="標楷體" w:hint="eastAsia"/>
                <w:sz w:val="28"/>
                <w:szCs w:val="28"/>
              </w:rPr>
              <w:t>委員鄭正鈐領隊，委員邱顯智同行，由文化部政務次長李靜慧、文化資產局局長陳濟民等陪同</w:t>
            </w:r>
            <w:r w:rsidR="00DD5D72">
              <w:rPr>
                <w:rFonts w:ascii="標楷體" w:eastAsia="標楷體" w:hAnsi="標楷體" w:hint="eastAsia"/>
                <w:sz w:val="28"/>
                <w:szCs w:val="28"/>
              </w:rPr>
              <w:t>考察</w:t>
            </w:r>
            <w:r w:rsidR="002C2C06" w:rsidRPr="004A6DBB">
              <w:rPr>
                <w:rFonts w:ascii="標楷體" w:eastAsia="標楷體" w:hAnsi="標楷體" w:hint="eastAsia"/>
                <w:sz w:val="28"/>
                <w:szCs w:val="28"/>
              </w:rPr>
              <w:t>。</w:t>
            </w:r>
            <w:r w:rsidR="002C2C06" w:rsidRPr="004A6DBB">
              <w:rPr>
                <w:rFonts w:ascii="標楷體" w:eastAsia="標楷體" w:hAnsi="標楷體"/>
                <w:sz w:val="28"/>
                <w:szCs w:val="28"/>
              </w:rPr>
              <w:t>(教育及文化委員會職員由主任秘書陳錫欽、薦任科員郭欽堯陪同)</w:t>
            </w:r>
          </w:p>
        </w:tc>
        <w:tc>
          <w:tcPr>
            <w:tcW w:w="1174" w:type="pct"/>
            <w:tcBorders>
              <w:top w:val="single" w:sz="4" w:space="0" w:color="auto"/>
              <w:left w:val="single" w:sz="4" w:space="0" w:color="auto"/>
              <w:bottom w:val="single" w:sz="4" w:space="0" w:color="auto"/>
              <w:right w:val="single" w:sz="4" w:space="0" w:color="auto"/>
            </w:tcBorders>
          </w:tcPr>
          <w:p w:rsidR="002C2C06" w:rsidRDefault="002C2C06" w:rsidP="004A6DBB">
            <w:pPr>
              <w:snapToGrid w:val="0"/>
              <w:ind w:rightChars="2" w:right="5"/>
              <w:jc w:val="both"/>
              <w:rPr>
                <w:rFonts w:ascii="標楷體" w:eastAsia="標楷體" w:hAnsi="標楷體"/>
                <w:sz w:val="28"/>
                <w:szCs w:val="28"/>
              </w:rPr>
            </w:pPr>
            <w:r>
              <w:rPr>
                <w:rFonts w:ascii="標楷體" w:eastAsia="標楷體" w:hAnsi="標楷體" w:hint="eastAsia"/>
                <w:sz w:val="28"/>
                <w:szCs w:val="28"/>
              </w:rPr>
              <w:t>考察相關資料，請參見「1121030</w:t>
            </w:r>
            <w:r>
              <w:t xml:space="preserve"> </w:t>
            </w:r>
            <w:r w:rsidRPr="00686EA7">
              <w:rPr>
                <w:rFonts w:ascii="標楷體" w:eastAsia="標楷體" w:hAnsi="標楷體"/>
                <w:sz w:val="28"/>
                <w:szCs w:val="28"/>
              </w:rPr>
              <w:t>考察新竹市文化資產保存情形</w:t>
            </w:r>
            <w:r>
              <w:rPr>
                <w:rFonts w:ascii="標楷體" w:eastAsia="標楷體" w:hAnsi="標楷體" w:hint="eastAsia"/>
                <w:sz w:val="28"/>
                <w:szCs w:val="28"/>
              </w:rPr>
              <w:t>」資料夾。</w:t>
            </w:r>
          </w:p>
        </w:tc>
      </w:tr>
      <w:tr w:rsidR="002C2C06" w:rsidRPr="002C2C06" w:rsidTr="002C2C06">
        <w:trPr>
          <w:trHeight w:val="558"/>
        </w:trPr>
        <w:tc>
          <w:tcPr>
            <w:tcW w:w="368" w:type="pct"/>
            <w:vAlign w:val="center"/>
          </w:tcPr>
          <w:p w:rsidR="002C2C06" w:rsidRPr="002C2C06" w:rsidRDefault="002C2C06" w:rsidP="00B907A8">
            <w:pPr>
              <w:widowControl/>
              <w:numPr>
                <w:ilvl w:val="0"/>
                <w:numId w:val="11"/>
              </w:numPr>
              <w:tabs>
                <w:tab w:val="num" w:pos="360"/>
              </w:tabs>
              <w:jc w:val="center"/>
              <w:rPr>
                <w:rFonts w:ascii="標楷體" w:eastAsia="標楷體" w:hAnsi="標楷體"/>
                <w:color w:val="000000" w:themeColor="text1"/>
                <w:sz w:val="28"/>
              </w:rPr>
            </w:pPr>
          </w:p>
        </w:tc>
        <w:tc>
          <w:tcPr>
            <w:tcW w:w="736" w:type="pct"/>
            <w:tcBorders>
              <w:top w:val="single" w:sz="4" w:space="0" w:color="auto"/>
              <w:left w:val="single" w:sz="4" w:space="0" w:color="auto"/>
              <w:bottom w:val="single" w:sz="4" w:space="0" w:color="auto"/>
              <w:right w:val="single" w:sz="4" w:space="0" w:color="auto"/>
            </w:tcBorders>
            <w:vAlign w:val="center"/>
          </w:tcPr>
          <w:p w:rsidR="002C2C06" w:rsidRDefault="002C2C06" w:rsidP="002C2C06">
            <w:pPr>
              <w:pStyle w:val="a4"/>
              <w:snapToGrid w:val="0"/>
              <w:ind w:leftChars="0" w:left="0"/>
              <w:jc w:val="center"/>
              <w:rPr>
                <w:rFonts w:ascii="標楷體" w:eastAsia="標楷體" w:hAnsi="標楷體"/>
                <w:sz w:val="28"/>
                <w:szCs w:val="28"/>
              </w:rPr>
            </w:pPr>
            <w:r>
              <w:rPr>
                <w:rFonts w:ascii="標楷體" w:eastAsia="標楷體" w:hAnsi="標楷體" w:hint="eastAsia"/>
                <w:sz w:val="28"/>
                <w:szCs w:val="28"/>
              </w:rPr>
              <w:t>112.1</w:t>
            </w:r>
            <w:r>
              <w:rPr>
                <w:rFonts w:ascii="標楷體" w:eastAsia="標楷體" w:hAnsi="標楷體"/>
                <w:sz w:val="28"/>
                <w:szCs w:val="28"/>
              </w:rPr>
              <w:t>1</w:t>
            </w:r>
            <w:r>
              <w:rPr>
                <w:rFonts w:ascii="標楷體" w:eastAsia="標楷體" w:hAnsi="標楷體" w:hint="eastAsia"/>
                <w:sz w:val="28"/>
                <w:szCs w:val="28"/>
              </w:rPr>
              <w:t>.</w:t>
            </w:r>
            <w:r>
              <w:rPr>
                <w:rFonts w:ascii="標楷體" w:eastAsia="標楷體" w:hAnsi="標楷體"/>
                <w:sz w:val="28"/>
                <w:szCs w:val="28"/>
              </w:rPr>
              <w:t>9</w:t>
            </w:r>
          </w:p>
          <w:p w:rsidR="002C2C06" w:rsidRDefault="002C2C06" w:rsidP="002C2C06">
            <w:pPr>
              <w:pStyle w:val="a4"/>
              <w:snapToGrid w:val="0"/>
              <w:ind w:leftChars="0" w:left="0"/>
              <w:jc w:val="center"/>
              <w:rPr>
                <w:rFonts w:ascii="標楷體" w:eastAsia="標楷體" w:hAnsi="標楷體"/>
                <w:sz w:val="28"/>
                <w:szCs w:val="28"/>
              </w:rPr>
            </w:pPr>
            <w:r>
              <w:rPr>
                <w:rFonts w:ascii="標楷體" w:eastAsia="標楷體" w:hAnsi="標楷體" w:hint="eastAsia"/>
                <w:sz w:val="28"/>
                <w:szCs w:val="28"/>
              </w:rPr>
              <w:t>(星期四)</w:t>
            </w:r>
          </w:p>
        </w:tc>
        <w:tc>
          <w:tcPr>
            <w:tcW w:w="734" w:type="pct"/>
            <w:tcBorders>
              <w:top w:val="single" w:sz="4" w:space="0" w:color="auto"/>
              <w:left w:val="single" w:sz="4" w:space="0" w:color="auto"/>
              <w:bottom w:val="single" w:sz="4" w:space="0" w:color="auto"/>
              <w:right w:val="single" w:sz="4" w:space="0" w:color="auto"/>
            </w:tcBorders>
            <w:vAlign w:val="center"/>
          </w:tcPr>
          <w:p w:rsidR="002C2C06" w:rsidRDefault="002C2C06" w:rsidP="002C2C06">
            <w:pPr>
              <w:pStyle w:val="a4"/>
              <w:snapToGrid w:val="0"/>
              <w:ind w:leftChars="0" w:left="0"/>
              <w:jc w:val="center"/>
              <w:rPr>
                <w:rFonts w:ascii="標楷體" w:eastAsia="標楷體" w:hAnsi="標楷體"/>
                <w:sz w:val="28"/>
                <w:szCs w:val="28"/>
              </w:rPr>
            </w:pPr>
            <w:r w:rsidRPr="000D5B13">
              <w:rPr>
                <w:rFonts w:ascii="標楷體" w:eastAsia="標楷體" w:hAnsi="標楷體" w:hint="eastAsia"/>
                <w:sz w:val="28"/>
                <w:szCs w:val="28"/>
              </w:rPr>
              <w:t>范雲</w:t>
            </w:r>
          </w:p>
        </w:tc>
        <w:tc>
          <w:tcPr>
            <w:tcW w:w="1988" w:type="pct"/>
            <w:tcBorders>
              <w:top w:val="single" w:sz="4" w:space="0" w:color="auto"/>
              <w:left w:val="single" w:sz="4" w:space="0" w:color="auto"/>
              <w:bottom w:val="single" w:sz="4" w:space="0" w:color="auto"/>
              <w:right w:val="single" w:sz="4" w:space="0" w:color="auto"/>
            </w:tcBorders>
            <w:vAlign w:val="center"/>
          </w:tcPr>
          <w:p w:rsidR="002C2C06" w:rsidRPr="004A6DBB" w:rsidRDefault="004A6DBB" w:rsidP="004A6DBB">
            <w:pPr>
              <w:pStyle w:val="a4"/>
              <w:snapToGrid w:val="0"/>
              <w:ind w:leftChars="21" w:left="372" w:hangingChars="115" w:hanging="322"/>
              <w:jc w:val="both"/>
              <w:rPr>
                <w:rFonts w:ascii="標楷體" w:eastAsia="標楷體" w:hAnsi="標楷體"/>
                <w:sz w:val="28"/>
                <w:szCs w:val="28"/>
              </w:rPr>
            </w:pPr>
            <w:r>
              <w:rPr>
                <w:rFonts w:ascii="標楷體" w:eastAsia="標楷體" w:hAnsi="標楷體" w:hint="eastAsia"/>
                <w:sz w:val="28"/>
                <w:szCs w:val="28"/>
              </w:rPr>
              <w:t>1</w:t>
            </w:r>
            <w:r>
              <w:rPr>
                <w:rFonts w:ascii="標楷體" w:eastAsia="標楷體" w:hAnsi="標楷體"/>
                <w:sz w:val="28"/>
                <w:szCs w:val="28"/>
              </w:rPr>
              <w:t>.</w:t>
            </w:r>
            <w:r w:rsidR="002C2C06" w:rsidRPr="004A6DBB">
              <w:rPr>
                <w:rFonts w:ascii="標楷體" w:eastAsia="標楷體" w:hAnsi="標楷體" w:hint="eastAsia"/>
                <w:sz w:val="28"/>
                <w:szCs w:val="28"/>
              </w:rPr>
              <w:t>考察北投文化資產保存情形。</w:t>
            </w:r>
          </w:p>
          <w:p w:rsidR="002C2C06" w:rsidRPr="00686EA7" w:rsidRDefault="004A6DBB" w:rsidP="0043349D">
            <w:pPr>
              <w:pStyle w:val="a4"/>
              <w:snapToGrid w:val="0"/>
              <w:ind w:leftChars="21" w:left="372" w:hangingChars="115" w:hanging="322"/>
              <w:jc w:val="both"/>
              <w:rPr>
                <w:rFonts w:ascii="標楷體" w:eastAsia="標楷體" w:hAnsi="標楷體"/>
                <w:sz w:val="28"/>
                <w:szCs w:val="28"/>
              </w:rPr>
            </w:pPr>
            <w:r>
              <w:rPr>
                <w:rFonts w:ascii="標楷體" w:eastAsia="標楷體" w:hAnsi="標楷體" w:hint="eastAsia"/>
                <w:sz w:val="28"/>
                <w:szCs w:val="28"/>
              </w:rPr>
              <w:lastRenderedPageBreak/>
              <w:t>2</w:t>
            </w:r>
            <w:r>
              <w:rPr>
                <w:rFonts w:ascii="標楷體" w:eastAsia="標楷體" w:hAnsi="標楷體"/>
                <w:sz w:val="28"/>
                <w:szCs w:val="28"/>
              </w:rPr>
              <w:t>.</w:t>
            </w:r>
            <w:r w:rsidR="0043349D" w:rsidRPr="0043349D">
              <w:rPr>
                <w:rFonts w:ascii="標楷體" w:eastAsia="標楷體" w:hAnsi="標楷體"/>
                <w:sz w:val="28"/>
                <w:szCs w:val="28"/>
              </w:rPr>
              <w:t>考察簡介：</w:t>
            </w:r>
            <w:r w:rsidR="002C2C06" w:rsidRPr="000D5B13">
              <w:rPr>
                <w:rFonts w:ascii="標楷體" w:eastAsia="標楷體" w:hAnsi="標楷體" w:hint="eastAsia"/>
                <w:sz w:val="28"/>
                <w:szCs w:val="28"/>
              </w:rPr>
              <w:t>委員吳思瑤領隊，文化部部長史哲、政務次長王時思、文化資源司專門委員李長龍、文化資產局局長陳濟民等陪同</w:t>
            </w:r>
            <w:r w:rsidR="002C2C06" w:rsidRPr="00686EA7">
              <w:rPr>
                <w:rFonts w:ascii="標楷體" w:eastAsia="標楷體" w:hAnsi="標楷體"/>
                <w:sz w:val="28"/>
                <w:szCs w:val="28"/>
              </w:rPr>
              <w:t>(教育及文化委員會職員由主任秘書陳錫欽、</w:t>
            </w:r>
            <w:r w:rsidR="002C2C06" w:rsidRPr="000D5B13">
              <w:rPr>
                <w:rFonts w:ascii="標楷體" w:eastAsia="標楷體" w:hAnsi="標楷體" w:hint="eastAsia"/>
                <w:sz w:val="28"/>
                <w:szCs w:val="28"/>
              </w:rPr>
              <w:t>專員高珮玲陪同</w:t>
            </w:r>
            <w:r w:rsidR="002C2C06" w:rsidRPr="00686EA7">
              <w:rPr>
                <w:rFonts w:ascii="標楷體" w:eastAsia="標楷體" w:hAnsi="標楷體"/>
                <w:sz w:val="28"/>
                <w:szCs w:val="28"/>
              </w:rPr>
              <w:t>)</w:t>
            </w:r>
            <w:r w:rsidR="002C2C06" w:rsidRPr="000D5B13">
              <w:rPr>
                <w:rFonts w:ascii="標楷體" w:eastAsia="標楷體" w:hAnsi="標楷體" w:hint="eastAsia"/>
                <w:sz w:val="28"/>
                <w:szCs w:val="28"/>
              </w:rPr>
              <w:t>。</w:t>
            </w:r>
          </w:p>
        </w:tc>
        <w:tc>
          <w:tcPr>
            <w:tcW w:w="1174" w:type="pct"/>
            <w:tcBorders>
              <w:top w:val="single" w:sz="4" w:space="0" w:color="auto"/>
              <w:left w:val="single" w:sz="4" w:space="0" w:color="auto"/>
              <w:bottom w:val="single" w:sz="4" w:space="0" w:color="auto"/>
              <w:right w:val="single" w:sz="4" w:space="0" w:color="auto"/>
            </w:tcBorders>
          </w:tcPr>
          <w:p w:rsidR="002C2C06" w:rsidRDefault="002C2C06" w:rsidP="004A6DBB">
            <w:pPr>
              <w:snapToGrid w:val="0"/>
              <w:ind w:rightChars="2" w:right="5"/>
              <w:jc w:val="both"/>
              <w:rPr>
                <w:rFonts w:ascii="標楷體" w:eastAsia="標楷體" w:hAnsi="標楷體"/>
                <w:sz w:val="28"/>
                <w:szCs w:val="28"/>
              </w:rPr>
            </w:pPr>
            <w:r>
              <w:rPr>
                <w:rFonts w:ascii="標楷體" w:eastAsia="標楷體" w:hAnsi="標楷體" w:hint="eastAsia"/>
                <w:sz w:val="28"/>
                <w:szCs w:val="28"/>
              </w:rPr>
              <w:lastRenderedPageBreak/>
              <w:t>考察相關資料，請參見「1121109</w:t>
            </w:r>
            <w:r>
              <w:t xml:space="preserve"> </w:t>
            </w:r>
            <w:r w:rsidRPr="00774037">
              <w:rPr>
                <w:rFonts w:ascii="標楷體" w:eastAsia="標楷體" w:hAnsi="標楷體"/>
                <w:sz w:val="28"/>
                <w:szCs w:val="28"/>
              </w:rPr>
              <w:lastRenderedPageBreak/>
              <w:t>考察北投文化資產保存情形</w:t>
            </w:r>
            <w:r>
              <w:rPr>
                <w:rFonts w:ascii="標楷體" w:eastAsia="標楷體" w:hAnsi="標楷體" w:hint="eastAsia"/>
                <w:sz w:val="28"/>
                <w:szCs w:val="28"/>
              </w:rPr>
              <w:t>」資料夾。</w:t>
            </w:r>
          </w:p>
        </w:tc>
      </w:tr>
      <w:tr w:rsidR="002C2C06" w:rsidRPr="002C2C06" w:rsidTr="002C2C06">
        <w:trPr>
          <w:trHeight w:val="558"/>
        </w:trPr>
        <w:tc>
          <w:tcPr>
            <w:tcW w:w="368" w:type="pct"/>
            <w:vAlign w:val="center"/>
          </w:tcPr>
          <w:p w:rsidR="002C2C06" w:rsidRPr="002C2C06" w:rsidRDefault="002C2C06" w:rsidP="00B907A8">
            <w:pPr>
              <w:widowControl/>
              <w:numPr>
                <w:ilvl w:val="0"/>
                <w:numId w:val="11"/>
              </w:numPr>
              <w:tabs>
                <w:tab w:val="num" w:pos="360"/>
              </w:tabs>
              <w:jc w:val="center"/>
              <w:rPr>
                <w:rFonts w:ascii="標楷體" w:eastAsia="標楷體" w:hAnsi="標楷體"/>
                <w:color w:val="000000" w:themeColor="text1"/>
                <w:sz w:val="28"/>
              </w:rPr>
            </w:pPr>
          </w:p>
        </w:tc>
        <w:tc>
          <w:tcPr>
            <w:tcW w:w="736" w:type="pct"/>
            <w:tcBorders>
              <w:top w:val="single" w:sz="4" w:space="0" w:color="auto"/>
              <w:left w:val="single" w:sz="4" w:space="0" w:color="auto"/>
              <w:bottom w:val="single" w:sz="4" w:space="0" w:color="auto"/>
              <w:right w:val="single" w:sz="4" w:space="0" w:color="auto"/>
            </w:tcBorders>
            <w:vAlign w:val="center"/>
          </w:tcPr>
          <w:p w:rsidR="002C2C06" w:rsidRDefault="002C2C06" w:rsidP="002C2C06">
            <w:pPr>
              <w:pStyle w:val="a4"/>
              <w:snapToGrid w:val="0"/>
              <w:ind w:leftChars="0" w:left="0"/>
              <w:jc w:val="center"/>
              <w:rPr>
                <w:rFonts w:ascii="標楷體" w:eastAsia="標楷體" w:hAnsi="標楷體"/>
                <w:sz w:val="28"/>
                <w:szCs w:val="28"/>
              </w:rPr>
            </w:pPr>
            <w:r>
              <w:rPr>
                <w:rFonts w:ascii="標楷體" w:eastAsia="標楷體" w:hAnsi="標楷體" w:hint="eastAsia"/>
                <w:sz w:val="28"/>
                <w:szCs w:val="28"/>
              </w:rPr>
              <w:t>112.1</w:t>
            </w:r>
            <w:r>
              <w:rPr>
                <w:rFonts w:ascii="標楷體" w:eastAsia="標楷體" w:hAnsi="標楷體"/>
                <w:sz w:val="28"/>
                <w:szCs w:val="28"/>
              </w:rPr>
              <w:t>1</w:t>
            </w:r>
            <w:r>
              <w:rPr>
                <w:rFonts w:ascii="標楷體" w:eastAsia="標楷體" w:hAnsi="標楷體" w:hint="eastAsia"/>
                <w:sz w:val="28"/>
                <w:szCs w:val="28"/>
              </w:rPr>
              <w:t>.13</w:t>
            </w:r>
          </w:p>
          <w:p w:rsidR="002C2C06" w:rsidRDefault="002C2C06" w:rsidP="002C2C06">
            <w:pPr>
              <w:pStyle w:val="a4"/>
              <w:snapToGrid w:val="0"/>
              <w:ind w:leftChars="0" w:left="0"/>
              <w:jc w:val="center"/>
              <w:rPr>
                <w:rFonts w:ascii="標楷體" w:eastAsia="標楷體" w:hAnsi="標楷體"/>
                <w:sz w:val="28"/>
                <w:szCs w:val="28"/>
              </w:rPr>
            </w:pPr>
            <w:r>
              <w:rPr>
                <w:rFonts w:ascii="標楷體" w:eastAsia="標楷體" w:hAnsi="標楷體" w:hint="eastAsia"/>
                <w:sz w:val="28"/>
                <w:szCs w:val="28"/>
              </w:rPr>
              <w:t>(星期一)</w:t>
            </w:r>
          </w:p>
        </w:tc>
        <w:tc>
          <w:tcPr>
            <w:tcW w:w="734" w:type="pct"/>
            <w:tcBorders>
              <w:top w:val="single" w:sz="4" w:space="0" w:color="auto"/>
              <w:left w:val="single" w:sz="4" w:space="0" w:color="auto"/>
              <w:bottom w:val="single" w:sz="4" w:space="0" w:color="auto"/>
              <w:right w:val="single" w:sz="4" w:space="0" w:color="auto"/>
            </w:tcBorders>
            <w:vAlign w:val="center"/>
          </w:tcPr>
          <w:p w:rsidR="002C2C06" w:rsidRPr="000D5B13" w:rsidRDefault="002C2C06" w:rsidP="002C2C06">
            <w:pPr>
              <w:pStyle w:val="a4"/>
              <w:snapToGrid w:val="0"/>
              <w:ind w:leftChars="0" w:left="0"/>
              <w:jc w:val="center"/>
              <w:rPr>
                <w:rFonts w:ascii="標楷體" w:eastAsia="標楷體" w:hAnsi="標楷體"/>
                <w:sz w:val="28"/>
                <w:szCs w:val="28"/>
              </w:rPr>
            </w:pPr>
            <w:r w:rsidRPr="00050A58">
              <w:rPr>
                <w:rFonts w:ascii="標楷體" w:eastAsia="標楷體" w:hAnsi="標楷體" w:hint="eastAsia"/>
                <w:sz w:val="28"/>
                <w:szCs w:val="28"/>
              </w:rPr>
              <w:t>鄭麗文</w:t>
            </w:r>
          </w:p>
        </w:tc>
        <w:tc>
          <w:tcPr>
            <w:tcW w:w="1988" w:type="pct"/>
            <w:tcBorders>
              <w:top w:val="single" w:sz="4" w:space="0" w:color="auto"/>
              <w:left w:val="single" w:sz="4" w:space="0" w:color="auto"/>
              <w:bottom w:val="single" w:sz="4" w:space="0" w:color="auto"/>
              <w:right w:val="single" w:sz="4" w:space="0" w:color="auto"/>
            </w:tcBorders>
            <w:vAlign w:val="center"/>
          </w:tcPr>
          <w:p w:rsidR="002C2C06" w:rsidRPr="00050A58" w:rsidRDefault="002C2C06" w:rsidP="004A6DBB">
            <w:pPr>
              <w:pStyle w:val="a4"/>
              <w:snapToGrid w:val="0"/>
              <w:ind w:leftChars="11" w:left="334" w:hangingChars="110" w:hanging="308"/>
              <w:jc w:val="both"/>
              <w:rPr>
                <w:rFonts w:ascii="標楷體" w:eastAsia="標楷體" w:hAnsi="標楷體"/>
                <w:sz w:val="28"/>
                <w:szCs w:val="28"/>
              </w:rPr>
            </w:pPr>
            <w:r w:rsidRPr="00050A58">
              <w:rPr>
                <w:rFonts w:ascii="標楷體" w:eastAsia="標楷體" w:hAnsi="標楷體" w:hint="eastAsia"/>
                <w:sz w:val="28"/>
                <w:szCs w:val="28"/>
              </w:rPr>
              <w:t>1.考察桃園學校廁所修繕情形。</w:t>
            </w:r>
          </w:p>
          <w:p w:rsidR="002C2C06" w:rsidRPr="00050A58" w:rsidRDefault="002C2C06" w:rsidP="004A6DBB">
            <w:pPr>
              <w:pStyle w:val="a4"/>
              <w:snapToGrid w:val="0"/>
              <w:ind w:leftChars="11" w:left="334" w:hangingChars="110" w:hanging="308"/>
              <w:jc w:val="both"/>
              <w:rPr>
                <w:rFonts w:ascii="標楷體" w:eastAsia="標楷體" w:hAnsi="標楷體"/>
                <w:szCs w:val="22"/>
              </w:rPr>
            </w:pPr>
            <w:r w:rsidRPr="00050A58">
              <w:rPr>
                <w:rFonts w:ascii="標楷體" w:eastAsia="標楷體" w:hAnsi="標楷體" w:hint="eastAsia"/>
                <w:sz w:val="28"/>
                <w:szCs w:val="28"/>
              </w:rPr>
              <w:t>2.考察簡介：委員萬美玲領隊，教育部常務次長林騰蛟、國民及學前教育署署長彭富源、科長沈靜濤、桃園市政府教育局局長</w:t>
            </w:r>
            <w:r w:rsidRPr="00050A58">
              <w:rPr>
                <w:rFonts w:ascii="標楷體" w:eastAsia="標楷體" w:hAnsi="標楷體"/>
                <w:sz w:val="28"/>
                <w:szCs w:val="28"/>
              </w:rPr>
              <w:t>劉仲成</w:t>
            </w:r>
            <w:r w:rsidRPr="00050A58">
              <w:rPr>
                <w:rFonts w:ascii="標楷體" w:eastAsia="標楷體" w:hAnsi="標楷體" w:hint="eastAsia"/>
                <w:sz w:val="28"/>
                <w:szCs w:val="28"/>
              </w:rPr>
              <w:t>、副局長林威志等人陪同考察並舉行座談會。</w:t>
            </w:r>
            <w:r w:rsidRPr="00050A58">
              <w:rPr>
                <w:rFonts w:ascii="標楷體" w:eastAsia="標楷體" w:hAnsi="標楷體"/>
                <w:sz w:val="28"/>
                <w:szCs w:val="28"/>
              </w:rPr>
              <w:t>(</w:t>
            </w:r>
            <w:r w:rsidRPr="00050A58">
              <w:rPr>
                <w:rFonts w:ascii="標楷體" w:eastAsia="標楷體" w:hAnsi="標楷體" w:hint="eastAsia"/>
                <w:sz w:val="28"/>
                <w:szCs w:val="28"/>
              </w:rPr>
              <w:t>教育及文化委員會職員由專門委員朱蔚菁、科長蔡國治陪同</w:t>
            </w:r>
            <w:r w:rsidRPr="00050A58">
              <w:rPr>
                <w:rFonts w:ascii="標楷體" w:eastAsia="標楷體" w:hAnsi="標楷體"/>
                <w:sz w:val="28"/>
                <w:szCs w:val="28"/>
              </w:rPr>
              <w:t>)</w:t>
            </w:r>
          </w:p>
        </w:tc>
        <w:tc>
          <w:tcPr>
            <w:tcW w:w="1174" w:type="pct"/>
            <w:tcBorders>
              <w:top w:val="single" w:sz="4" w:space="0" w:color="auto"/>
              <w:left w:val="single" w:sz="4" w:space="0" w:color="auto"/>
              <w:bottom w:val="single" w:sz="4" w:space="0" w:color="auto"/>
              <w:right w:val="single" w:sz="4" w:space="0" w:color="auto"/>
            </w:tcBorders>
          </w:tcPr>
          <w:p w:rsidR="002C2C06" w:rsidRDefault="002C2C06" w:rsidP="004A6DBB">
            <w:pPr>
              <w:snapToGrid w:val="0"/>
              <w:ind w:rightChars="2" w:right="5"/>
              <w:jc w:val="both"/>
              <w:rPr>
                <w:rFonts w:ascii="標楷體" w:eastAsia="標楷體" w:hAnsi="標楷體"/>
                <w:sz w:val="28"/>
                <w:szCs w:val="28"/>
              </w:rPr>
            </w:pPr>
            <w:r>
              <w:rPr>
                <w:rFonts w:ascii="標楷體" w:eastAsia="標楷體" w:hAnsi="標楷體" w:hint="eastAsia"/>
                <w:sz w:val="28"/>
                <w:szCs w:val="28"/>
              </w:rPr>
              <w:t>考察相關資料，請參見「1121113</w:t>
            </w:r>
            <w:r>
              <w:t xml:space="preserve"> </w:t>
            </w:r>
            <w:r w:rsidRPr="00050A58">
              <w:rPr>
                <w:rFonts w:ascii="標楷體" w:eastAsia="標楷體" w:hAnsi="標楷體" w:hint="eastAsia"/>
                <w:sz w:val="28"/>
                <w:szCs w:val="28"/>
              </w:rPr>
              <w:t>考察桃園學校廁所修繕情形</w:t>
            </w:r>
            <w:r>
              <w:rPr>
                <w:rFonts w:ascii="標楷體" w:eastAsia="標楷體" w:hAnsi="標楷體" w:hint="eastAsia"/>
                <w:sz w:val="28"/>
                <w:szCs w:val="28"/>
              </w:rPr>
              <w:t>」資料夾。</w:t>
            </w:r>
          </w:p>
        </w:tc>
      </w:tr>
      <w:tr w:rsidR="002C2C06" w:rsidRPr="002C2C06" w:rsidTr="002C2C06">
        <w:trPr>
          <w:trHeight w:val="558"/>
        </w:trPr>
        <w:tc>
          <w:tcPr>
            <w:tcW w:w="368" w:type="pct"/>
            <w:vAlign w:val="center"/>
          </w:tcPr>
          <w:p w:rsidR="002C2C06" w:rsidRPr="002C2C06" w:rsidRDefault="002C2C06" w:rsidP="00B907A8">
            <w:pPr>
              <w:widowControl/>
              <w:numPr>
                <w:ilvl w:val="0"/>
                <w:numId w:val="11"/>
              </w:numPr>
              <w:tabs>
                <w:tab w:val="num" w:pos="360"/>
              </w:tabs>
              <w:jc w:val="center"/>
              <w:rPr>
                <w:rFonts w:ascii="標楷體" w:eastAsia="標楷體" w:hAnsi="標楷體"/>
                <w:color w:val="000000" w:themeColor="text1"/>
                <w:sz w:val="28"/>
              </w:rPr>
            </w:pPr>
          </w:p>
        </w:tc>
        <w:tc>
          <w:tcPr>
            <w:tcW w:w="736" w:type="pct"/>
            <w:vAlign w:val="center"/>
          </w:tcPr>
          <w:p w:rsidR="002C2C06" w:rsidRPr="00D6549C" w:rsidRDefault="002C2C06" w:rsidP="002C2C06">
            <w:pPr>
              <w:pStyle w:val="a4"/>
              <w:snapToGrid w:val="0"/>
              <w:ind w:leftChars="0" w:left="0"/>
              <w:jc w:val="center"/>
              <w:rPr>
                <w:rFonts w:ascii="標楷體" w:eastAsia="標楷體" w:hAnsi="標楷體"/>
                <w:sz w:val="28"/>
                <w:szCs w:val="28"/>
              </w:rPr>
            </w:pPr>
            <w:r>
              <w:rPr>
                <w:rFonts w:ascii="標楷體" w:eastAsia="標楷體" w:hAnsi="標楷體"/>
                <w:sz w:val="28"/>
                <w:szCs w:val="28"/>
              </w:rPr>
              <w:t>11</w:t>
            </w:r>
            <w:r>
              <w:rPr>
                <w:rFonts w:ascii="標楷體" w:eastAsia="標楷體" w:hAnsi="標楷體" w:hint="eastAsia"/>
                <w:sz w:val="28"/>
                <w:szCs w:val="28"/>
              </w:rPr>
              <w:t>2</w:t>
            </w:r>
            <w:r>
              <w:rPr>
                <w:rFonts w:ascii="標楷體" w:eastAsia="標楷體" w:hAnsi="標楷體"/>
                <w:sz w:val="28"/>
                <w:szCs w:val="28"/>
              </w:rPr>
              <w:t>.11.</w:t>
            </w:r>
            <w:r>
              <w:rPr>
                <w:rFonts w:ascii="標楷體" w:eastAsia="標楷體" w:hAnsi="標楷體" w:hint="eastAsia"/>
                <w:sz w:val="28"/>
                <w:szCs w:val="28"/>
              </w:rPr>
              <w:t>2</w:t>
            </w:r>
            <w:r>
              <w:rPr>
                <w:rFonts w:ascii="標楷體" w:eastAsia="標楷體" w:hAnsi="標楷體"/>
                <w:sz w:val="28"/>
                <w:szCs w:val="28"/>
              </w:rPr>
              <w:t>2</w:t>
            </w:r>
          </w:p>
          <w:p w:rsidR="002C2C06" w:rsidRDefault="002C2C06" w:rsidP="002C2C06">
            <w:pPr>
              <w:pStyle w:val="a4"/>
              <w:snapToGrid w:val="0"/>
              <w:ind w:leftChars="0" w:left="0"/>
              <w:jc w:val="center"/>
              <w:rPr>
                <w:rFonts w:ascii="標楷體" w:eastAsia="標楷體" w:hAnsi="標楷體"/>
                <w:sz w:val="28"/>
                <w:szCs w:val="28"/>
              </w:rPr>
            </w:pPr>
            <w:r w:rsidRPr="00D6549C">
              <w:rPr>
                <w:rFonts w:ascii="標楷體" w:eastAsia="標楷體" w:hAnsi="標楷體"/>
                <w:sz w:val="28"/>
                <w:szCs w:val="28"/>
              </w:rPr>
              <w:t>(</w:t>
            </w:r>
            <w:r>
              <w:rPr>
                <w:rFonts w:ascii="標楷體" w:eastAsia="標楷體" w:hAnsi="標楷體"/>
                <w:sz w:val="28"/>
                <w:szCs w:val="28"/>
              </w:rPr>
              <w:t>星期</w:t>
            </w:r>
            <w:r>
              <w:rPr>
                <w:rFonts w:ascii="標楷體" w:eastAsia="標楷體" w:hAnsi="標楷體" w:hint="eastAsia"/>
                <w:sz w:val="28"/>
                <w:szCs w:val="28"/>
              </w:rPr>
              <w:t>三</w:t>
            </w:r>
            <w:r w:rsidRPr="00D6549C">
              <w:rPr>
                <w:rFonts w:ascii="標楷體" w:eastAsia="標楷體" w:hAnsi="標楷體"/>
                <w:sz w:val="28"/>
                <w:szCs w:val="28"/>
              </w:rPr>
              <w:t>)</w:t>
            </w:r>
          </w:p>
        </w:tc>
        <w:tc>
          <w:tcPr>
            <w:tcW w:w="734" w:type="pct"/>
            <w:vAlign w:val="center"/>
          </w:tcPr>
          <w:p w:rsidR="002C2C06" w:rsidRDefault="002C2C06" w:rsidP="002C2C06">
            <w:pPr>
              <w:pStyle w:val="a4"/>
              <w:snapToGrid w:val="0"/>
              <w:ind w:leftChars="0" w:left="0"/>
              <w:jc w:val="center"/>
              <w:rPr>
                <w:rFonts w:ascii="標楷體" w:eastAsia="標楷體" w:hAnsi="標楷體"/>
                <w:sz w:val="28"/>
                <w:szCs w:val="28"/>
              </w:rPr>
            </w:pPr>
            <w:r>
              <w:rPr>
                <w:rFonts w:ascii="標楷體" w:eastAsia="標楷體" w:hAnsi="標楷體" w:hint="eastAsia"/>
                <w:sz w:val="28"/>
                <w:szCs w:val="28"/>
              </w:rPr>
              <w:t>范雲</w:t>
            </w:r>
          </w:p>
        </w:tc>
        <w:tc>
          <w:tcPr>
            <w:tcW w:w="1988" w:type="pct"/>
            <w:vAlign w:val="center"/>
          </w:tcPr>
          <w:p w:rsidR="002C2C06" w:rsidRDefault="002C2C06" w:rsidP="002C2C06">
            <w:pPr>
              <w:pStyle w:val="a4"/>
              <w:snapToGrid w:val="0"/>
              <w:ind w:leftChars="11" w:left="334" w:hangingChars="110" w:hanging="308"/>
              <w:jc w:val="both"/>
              <w:rPr>
                <w:rFonts w:ascii="標楷體" w:eastAsia="標楷體" w:hAnsi="標楷體"/>
                <w:sz w:val="28"/>
                <w:szCs w:val="28"/>
              </w:rPr>
            </w:pPr>
            <w:r>
              <w:rPr>
                <w:rFonts w:ascii="標楷體" w:eastAsia="標楷體" w:hAnsi="標楷體" w:hint="eastAsia"/>
                <w:sz w:val="28"/>
                <w:szCs w:val="28"/>
              </w:rPr>
              <w:t>1.</w:t>
            </w:r>
            <w:r w:rsidRPr="0090707D">
              <w:rPr>
                <w:rFonts w:ascii="標楷體" w:eastAsia="標楷體" w:hAnsi="標楷體"/>
                <w:sz w:val="28"/>
                <w:szCs w:val="28"/>
              </w:rPr>
              <w:t>考察</w:t>
            </w:r>
            <w:r>
              <w:rPr>
                <w:rFonts w:ascii="標楷體" w:eastAsia="標楷體" w:hAnsi="標楷體" w:hint="eastAsia"/>
                <w:sz w:val="28"/>
                <w:szCs w:val="28"/>
              </w:rPr>
              <w:t>嘉義地區文化教育建設及歷史建物保存活化情形</w:t>
            </w:r>
            <w:r w:rsidRPr="0090707D">
              <w:rPr>
                <w:rFonts w:ascii="標楷體" w:eastAsia="標楷體" w:hAnsi="標楷體"/>
                <w:sz w:val="28"/>
                <w:szCs w:val="28"/>
              </w:rPr>
              <w:t>。</w:t>
            </w:r>
          </w:p>
          <w:p w:rsidR="002C2C06" w:rsidRDefault="002C2C06" w:rsidP="004A6DBB">
            <w:pPr>
              <w:pStyle w:val="a4"/>
              <w:snapToGrid w:val="0"/>
              <w:ind w:leftChars="11" w:left="334" w:hangingChars="110" w:hanging="308"/>
              <w:jc w:val="both"/>
              <w:rPr>
                <w:rFonts w:ascii="標楷體" w:eastAsia="標楷體" w:hAnsi="標楷體"/>
                <w:sz w:val="28"/>
                <w:szCs w:val="28"/>
              </w:rPr>
            </w:pPr>
            <w:r>
              <w:rPr>
                <w:rFonts w:ascii="標楷體" w:eastAsia="標楷體" w:hAnsi="標楷體" w:hint="eastAsia"/>
                <w:sz w:val="28"/>
                <w:szCs w:val="28"/>
              </w:rPr>
              <w:t>2.</w:t>
            </w:r>
            <w:r w:rsidRPr="00C46365">
              <w:rPr>
                <w:rFonts w:ascii="標楷體" w:eastAsia="標楷體" w:hAnsi="標楷體" w:hint="eastAsia"/>
                <w:sz w:val="28"/>
                <w:szCs w:val="28"/>
              </w:rPr>
              <w:t>考察簡介：</w:t>
            </w:r>
            <w:r w:rsidRPr="00205AB3">
              <w:rPr>
                <w:rFonts w:ascii="標楷體" w:eastAsia="標楷體" w:hAnsi="標楷體" w:hint="eastAsia"/>
                <w:sz w:val="28"/>
                <w:szCs w:val="28"/>
              </w:rPr>
              <w:t>委員陳培瑜領隊，委員王美惠同行，由文化部政務次長李靜慧、文創發展司司長江清松、文化資產局副局長粘振裕、教育部政務次長林明裕、終身教育司副司長顏寶月</w:t>
            </w:r>
            <w:r>
              <w:rPr>
                <w:rFonts w:ascii="標楷體" w:eastAsia="標楷體" w:hAnsi="標楷體" w:hint="eastAsia"/>
                <w:sz w:val="28"/>
                <w:szCs w:val="28"/>
              </w:rPr>
              <w:t>、交通部中華郵政股份有限公司副主任委員蔡文慶、交通部交通產業發展及國際事務司簡任技正鄭傑元、內政部警政署科長蘇榮明、嘉義市政府警察局副局長李茂炎、法務部嘉義監獄秘書呂維鈞、法務部矯正署綜合規劃組組長于淑華</w:t>
            </w:r>
            <w:r w:rsidRPr="00205AB3">
              <w:rPr>
                <w:rFonts w:ascii="標楷體" w:eastAsia="標楷體" w:hAnsi="標楷體" w:hint="eastAsia"/>
                <w:sz w:val="28"/>
                <w:szCs w:val="28"/>
              </w:rPr>
              <w:t>等陪同考察</w:t>
            </w:r>
            <w:r w:rsidRPr="007C2992">
              <w:rPr>
                <w:rFonts w:ascii="標楷體" w:eastAsia="標楷體" w:hAnsi="標楷體" w:hint="eastAsia"/>
                <w:sz w:val="28"/>
                <w:szCs w:val="28"/>
              </w:rPr>
              <w:t>。</w:t>
            </w:r>
            <w:r>
              <w:rPr>
                <w:rFonts w:ascii="標楷體" w:eastAsia="標楷體" w:hAnsi="標楷體" w:hint="eastAsia"/>
                <w:sz w:val="28"/>
                <w:szCs w:val="28"/>
              </w:rPr>
              <w:t>（教育及文化委員會職員由簡任秘書林素惠</w:t>
            </w:r>
            <w:r w:rsidRPr="0090707D">
              <w:rPr>
                <w:rFonts w:ascii="標楷體" w:eastAsia="標楷體" w:hAnsi="標楷體" w:hint="eastAsia"/>
                <w:sz w:val="28"/>
                <w:szCs w:val="28"/>
              </w:rPr>
              <w:t>、</w:t>
            </w:r>
            <w:r>
              <w:rPr>
                <w:rFonts w:ascii="標楷體" w:eastAsia="標楷體" w:hAnsi="標楷體" w:hint="eastAsia"/>
                <w:sz w:val="28"/>
                <w:szCs w:val="28"/>
              </w:rPr>
              <w:t>薦任科員古建廷</w:t>
            </w:r>
            <w:r w:rsidRPr="0090707D">
              <w:rPr>
                <w:rFonts w:ascii="標楷體" w:eastAsia="標楷體" w:hAnsi="標楷體" w:hint="eastAsia"/>
                <w:sz w:val="28"/>
                <w:szCs w:val="28"/>
              </w:rPr>
              <w:t>陪</w:t>
            </w:r>
            <w:r w:rsidRPr="0090707D">
              <w:rPr>
                <w:rFonts w:ascii="標楷體" w:eastAsia="標楷體" w:hAnsi="標楷體" w:hint="eastAsia"/>
                <w:sz w:val="28"/>
                <w:szCs w:val="28"/>
              </w:rPr>
              <w:lastRenderedPageBreak/>
              <w:t>同）</w:t>
            </w:r>
          </w:p>
        </w:tc>
        <w:tc>
          <w:tcPr>
            <w:tcW w:w="1174" w:type="pct"/>
          </w:tcPr>
          <w:p w:rsidR="002C2C06" w:rsidRPr="00C2562C" w:rsidRDefault="002C2C06" w:rsidP="002C2C06">
            <w:pPr>
              <w:snapToGrid w:val="0"/>
              <w:ind w:left="-28" w:rightChars="2" w:right="5"/>
              <w:jc w:val="both"/>
              <w:rPr>
                <w:rFonts w:ascii="標楷體" w:eastAsia="標楷體" w:hAnsi="標楷體"/>
                <w:sz w:val="28"/>
                <w:szCs w:val="28"/>
              </w:rPr>
            </w:pPr>
            <w:r w:rsidRPr="00C2562C">
              <w:rPr>
                <w:rFonts w:ascii="標楷體" w:eastAsia="標楷體" w:hAnsi="標楷體" w:hint="eastAsia"/>
                <w:sz w:val="28"/>
                <w:szCs w:val="28"/>
              </w:rPr>
              <w:lastRenderedPageBreak/>
              <w:t>考察相關資料，請參見「</w:t>
            </w:r>
            <w:r w:rsidRPr="00C2562C">
              <w:rPr>
                <w:rFonts w:ascii="標楷體" w:eastAsia="標楷體" w:hAnsi="標楷體"/>
                <w:sz w:val="28"/>
                <w:szCs w:val="28"/>
              </w:rPr>
              <w:t>11</w:t>
            </w:r>
            <w:r>
              <w:rPr>
                <w:rFonts w:ascii="標楷體" w:eastAsia="標楷體" w:hAnsi="標楷體" w:hint="eastAsia"/>
                <w:sz w:val="28"/>
                <w:szCs w:val="28"/>
              </w:rPr>
              <w:t>21122嘉義地區文化教育建設及歷史建物保存活化情形</w:t>
            </w:r>
            <w:r w:rsidRPr="00C2562C">
              <w:rPr>
                <w:rFonts w:ascii="標楷體" w:eastAsia="標楷體" w:hAnsi="標楷體"/>
                <w:sz w:val="28"/>
                <w:szCs w:val="28"/>
              </w:rPr>
              <w:t>」資料夾。</w:t>
            </w:r>
          </w:p>
        </w:tc>
      </w:tr>
      <w:tr w:rsidR="002C2C06" w:rsidRPr="002C2C06" w:rsidTr="002C2C06">
        <w:trPr>
          <w:trHeight w:val="558"/>
        </w:trPr>
        <w:tc>
          <w:tcPr>
            <w:tcW w:w="368" w:type="pct"/>
            <w:vAlign w:val="center"/>
          </w:tcPr>
          <w:p w:rsidR="002C2C06" w:rsidRPr="002C2C06" w:rsidRDefault="002C2C06" w:rsidP="00B907A8">
            <w:pPr>
              <w:widowControl/>
              <w:numPr>
                <w:ilvl w:val="0"/>
                <w:numId w:val="11"/>
              </w:numPr>
              <w:tabs>
                <w:tab w:val="num" w:pos="360"/>
              </w:tabs>
              <w:jc w:val="center"/>
              <w:rPr>
                <w:rFonts w:ascii="標楷體" w:eastAsia="標楷體" w:hAnsi="標楷體"/>
                <w:color w:val="000000" w:themeColor="text1"/>
                <w:sz w:val="28"/>
              </w:rPr>
            </w:pPr>
          </w:p>
        </w:tc>
        <w:tc>
          <w:tcPr>
            <w:tcW w:w="736" w:type="pct"/>
            <w:vAlign w:val="center"/>
          </w:tcPr>
          <w:p w:rsidR="002C2C06" w:rsidRDefault="002C2C06" w:rsidP="002C2C06">
            <w:pPr>
              <w:pStyle w:val="a4"/>
              <w:snapToGrid w:val="0"/>
              <w:ind w:leftChars="0" w:left="0"/>
              <w:jc w:val="center"/>
              <w:rPr>
                <w:rFonts w:ascii="標楷體" w:eastAsia="標楷體" w:hAnsi="標楷體"/>
                <w:sz w:val="28"/>
                <w:szCs w:val="28"/>
              </w:rPr>
            </w:pPr>
            <w:r>
              <w:rPr>
                <w:rFonts w:ascii="標楷體" w:eastAsia="標楷體" w:hAnsi="標楷體" w:hint="eastAsia"/>
                <w:sz w:val="28"/>
                <w:szCs w:val="28"/>
              </w:rPr>
              <w:t>112.1</w:t>
            </w:r>
            <w:r>
              <w:rPr>
                <w:rFonts w:ascii="標楷體" w:eastAsia="標楷體" w:hAnsi="標楷體"/>
                <w:sz w:val="28"/>
                <w:szCs w:val="28"/>
              </w:rPr>
              <w:t>1</w:t>
            </w:r>
            <w:r>
              <w:rPr>
                <w:rFonts w:ascii="標楷體" w:eastAsia="標楷體" w:hAnsi="標楷體" w:hint="eastAsia"/>
                <w:sz w:val="28"/>
                <w:szCs w:val="28"/>
              </w:rPr>
              <w:t>.27</w:t>
            </w:r>
          </w:p>
          <w:p w:rsidR="002C2C06" w:rsidRDefault="002C2C06" w:rsidP="002C2C06">
            <w:pPr>
              <w:pStyle w:val="a4"/>
              <w:snapToGrid w:val="0"/>
              <w:ind w:leftChars="0" w:left="0"/>
              <w:jc w:val="center"/>
              <w:rPr>
                <w:rFonts w:ascii="標楷體" w:eastAsia="標楷體" w:hAnsi="標楷體"/>
                <w:sz w:val="28"/>
                <w:szCs w:val="28"/>
              </w:rPr>
            </w:pPr>
            <w:r>
              <w:rPr>
                <w:rFonts w:ascii="標楷體" w:eastAsia="標楷體" w:hAnsi="標楷體" w:hint="eastAsia"/>
                <w:sz w:val="28"/>
                <w:szCs w:val="28"/>
              </w:rPr>
              <w:t>(星期一)</w:t>
            </w:r>
          </w:p>
        </w:tc>
        <w:tc>
          <w:tcPr>
            <w:tcW w:w="734" w:type="pct"/>
            <w:vAlign w:val="center"/>
          </w:tcPr>
          <w:p w:rsidR="002C2C06" w:rsidRDefault="002C2C06" w:rsidP="002C2C06">
            <w:pPr>
              <w:pStyle w:val="a4"/>
              <w:snapToGrid w:val="0"/>
              <w:ind w:leftChars="0" w:left="0"/>
              <w:jc w:val="center"/>
              <w:rPr>
                <w:rFonts w:ascii="標楷體" w:eastAsia="標楷體" w:hAnsi="標楷體"/>
                <w:sz w:val="28"/>
                <w:szCs w:val="28"/>
              </w:rPr>
            </w:pPr>
            <w:r w:rsidRPr="001237CF">
              <w:rPr>
                <w:rFonts w:ascii="標楷體" w:eastAsia="標楷體" w:hAnsi="標楷體" w:hint="eastAsia"/>
                <w:sz w:val="28"/>
                <w:szCs w:val="28"/>
              </w:rPr>
              <w:t>鄭麗文</w:t>
            </w:r>
          </w:p>
        </w:tc>
        <w:tc>
          <w:tcPr>
            <w:tcW w:w="1988" w:type="pct"/>
            <w:vAlign w:val="center"/>
          </w:tcPr>
          <w:p w:rsidR="002C2C06" w:rsidRPr="001237CF" w:rsidRDefault="002C2C06" w:rsidP="002C2C06">
            <w:pPr>
              <w:pStyle w:val="a4"/>
              <w:snapToGrid w:val="0"/>
              <w:ind w:leftChars="11" w:left="334" w:hangingChars="110" w:hanging="308"/>
              <w:jc w:val="both"/>
              <w:rPr>
                <w:rFonts w:ascii="標楷體" w:eastAsia="標楷體" w:hAnsi="標楷體"/>
                <w:sz w:val="28"/>
                <w:szCs w:val="28"/>
              </w:rPr>
            </w:pPr>
            <w:r w:rsidRPr="001237CF">
              <w:rPr>
                <w:rFonts w:ascii="標楷體" w:eastAsia="標楷體" w:hAnsi="標楷體"/>
                <w:sz w:val="28"/>
                <w:szCs w:val="28"/>
              </w:rPr>
              <w:t>1.考察新北市學校教育相關設施。</w:t>
            </w:r>
          </w:p>
          <w:p w:rsidR="002C2C06" w:rsidRDefault="002C2C06" w:rsidP="002C2C06">
            <w:pPr>
              <w:pStyle w:val="a4"/>
              <w:snapToGrid w:val="0"/>
              <w:ind w:leftChars="11" w:left="334" w:hangingChars="110" w:hanging="308"/>
              <w:jc w:val="both"/>
              <w:rPr>
                <w:rFonts w:ascii="標楷體" w:eastAsia="標楷體" w:hAnsi="標楷體"/>
                <w:sz w:val="28"/>
                <w:szCs w:val="28"/>
              </w:rPr>
            </w:pPr>
            <w:r w:rsidRPr="001237CF">
              <w:rPr>
                <w:rFonts w:ascii="標楷體" w:eastAsia="標楷體" w:hAnsi="標楷體"/>
                <w:sz w:val="28"/>
                <w:szCs w:val="28"/>
              </w:rPr>
              <w:t>2.考察簡介：委員洪孟楷領隊，教育部政務次長林明裕、國民及學前教育署副組長蕭奕志、新北市政府教育局副局長歐人豪等人陪同考察並舉行座談會。(教育及文化委員會職員由簡任編審謝有銘、科長蔡國治陪同)</w:t>
            </w:r>
          </w:p>
        </w:tc>
        <w:tc>
          <w:tcPr>
            <w:tcW w:w="1174" w:type="pct"/>
          </w:tcPr>
          <w:p w:rsidR="002C2C06" w:rsidRPr="00C2562C" w:rsidRDefault="002C2C06" w:rsidP="002C2C06">
            <w:pPr>
              <w:snapToGrid w:val="0"/>
              <w:ind w:left="-28" w:rightChars="2" w:right="5"/>
              <w:jc w:val="both"/>
              <w:rPr>
                <w:rFonts w:ascii="標楷體" w:eastAsia="標楷體" w:hAnsi="標楷體"/>
                <w:sz w:val="28"/>
                <w:szCs w:val="28"/>
              </w:rPr>
            </w:pPr>
            <w:r w:rsidRPr="001237CF">
              <w:rPr>
                <w:rFonts w:ascii="標楷體" w:eastAsia="標楷體" w:hAnsi="標楷體" w:hint="eastAsia"/>
                <w:sz w:val="28"/>
                <w:szCs w:val="28"/>
              </w:rPr>
              <w:t>考察相關資料，請參見「</w:t>
            </w:r>
            <w:r>
              <w:rPr>
                <w:rFonts w:ascii="標楷體" w:eastAsia="標楷體" w:hAnsi="標楷體"/>
                <w:sz w:val="28"/>
                <w:szCs w:val="28"/>
              </w:rPr>
              <w:t>112112</w:t>
            </w:r>
            <w:r>
              <w:rPr>
                <w:rFonts w:ascii="標楷體" w:eastAsia="標楷體" w:hAnsi="標楷體" w:hint="eastAsia"/>
                <w:sz w:val="28"/>
                <w:szCs w:val="28"/>
              </w:rPr>
              <w:t>7</w:t>
            </w:r>
            <w:r w:rsidRPr="001237CF">
              <w:rPr>
                <w:rFonts w:ascii="標楷體" w:eastAsia="標楷體" w:hAnsi="標楷體" w:hint="eastAsia"/>
                <w:sz w:val="28"/>
                <w:szCs w:val="28"/>
              </w:rPr>
              <w:t>考察新北市學校教育相關設施</w:t>
            </w:r>
            <w:r w:rsidRPr="001237CF">
              <w:rPr>
                <w:rFonts w:ascii="標楷體" w:eastAsia="標楷體" w:hAnsi="標楷體"/>
                <w:sz w:val="28"/>
                <w:szCs w:val="28"/>
              </w:rPr>
              <w:t>」資料夾。</w:t>
            </w:r>
          </w:p>
        </w:tc>
      </w:tr>
      <w:tr w:rsidR="002C2C06" w:rsidRPr="002C2C06" w:rsidTr="002C2C06">
        <w:trPr>
          <w:trHeight w:val="558"/>
        </w:trPr>
        <w:tc>
          <w:tcPr>
            <w:tcW w:w="368" w:type="pct"/>
            <w:vAlign w:val="center"/>
          </w:tcPr>
          <w:p w:rsidR="002C2C06" w:rsidRPr="002C2C06" w:rsidRDefault="002C2C06" w:rsidP="00B907A8">
            <w:pPr>
              <w:widowControl/>
              <w:numPr>
                <w:ilvl w:val="0"/>
                <w:numId w:val="11"/>
              </w:numPr>
              <w:tabs>
                <w:tab w:val="num" w:pos="360"/>
              </w:tabs>
              <w:jc w:val="center"/>
              <w:rPr>
                <w:rFonts w:ascii="標楷體" w:eastAsia="標楷體" w:hAnsi="標楷體"/>
                <w:color w:val="000000" w:themeColor="text1"/>
                <w:sz w:val="28"/>
              </w:rPr>
            </w:pPr>
          </w:p>
        </w:tc>
        <w:tc>
          <w:tcPr>
            <w:tcW w:w="736" w:type="pct"/>
            <w:vAlign w:val="center"/>
          </w:tcPr>
          <w:p w:rsidR="002C2C06" w:rsidRDefault="002C2C06" w:rsidP="002C2C06">
            <w:pPr>
              <w:pStyle w:val="a4"/>
              <w:snapToGrid w:val="0"/>
              <w:ind w:leftChars="0" w:left="0"/>
              <w:jc w:val="center"/>
              <w:rPr>
                <w:rFonts w:ascii="標楷體" w:eastAsia="標楷體" w:hAnsi="標楷體"/>
                <w:sz w:val="28"/>
                <w:szCs w:val="28"/>
              </w:rPr>
            </w:pPr>
            <w:r>
              <w:rPr>
                <w:rFonts w:ascii="標楷體" w:eastAsia="標楷體" w:hAnsi="標楷體" w:hint="eastAsia"/>
                <w:sz w:val="28"/>
                <w:szCs w:val="28"/>
              </w:rPr>
              <w:t>112.12.11</w:t>
            </w:r>
          </w:p>
          <w:p w:rsidR="002C2C06" w:rsidRDefault="002C2C06" w:rsidP="002C2C06">
            <w:pPr>
              <w:pStyle w:val="a4"/>
              <w:snapToGrid w:val="0"/>
              <w:ind w:leftChars="0" w:left="0"/>
              <w:jc w:val="center"/>
              <w:rPr>
                <w:rFonts w:ascii="標楷體" w:eastAsia="標楷體" w:hAnsi="標楷體"/>
                <w:sz w:val="28"/>
                <w:szCs w:val="28"/>
              </w:rPr>
            </w:pPr>
            <w:r>
              <w:rPr>
                <w:rFonts w:ascii="標楷體" w:eastAsia="標楷體" w:hAnsi="標楷體" w:hint="eastAsia"/>
                <w:sz w:val="28"/>
                <w:szCs w:val="28"/>
              </w:rPr>
              <w:t>(星期一)</w:t>
            </w:r>
          </w:p>
        </w:tc>
        <w:tc>
          <w:tcPr>
            <w:tcW w:w="734" w:type="pct"/>
            <w:vAlign w:val="center"/>
          </w:tcPr>
          <w:p w:rsidR="002C2C06" w:rsidRPr="001237CF" w:rsidRDefault="002C2C06" w:rsidP="002C2C06">
            <w:pPr>
              <w:pStyle w:val="a4"/>
              <w:snapToGrid w:val="0"/>
              <w:ind w:leftChars="0" w:left="0"/>
              <w:jc w:val="center"/>
              <w:rPr>
                <w:rFonts w:ascii="標楷體" w:eastAsia="標楷體" w:hAnsi="標楷體"/>
                <w:sz w:val="28"/>
                <w:szCs w:val="28"/>
              </w:rPr>
            </w:pPr>
            <w:r>
              <w:rPr>
                <w:rFonts w:ascii="標楷體" w:eastAsia="標楷體" w:hAnsi="標楷體" w:hint="eastAsia"/>
                <w:sz w:val="28"/>
                <w:szCs w:val="28"/>
              </w:rPr>
              <w:t>范雲</w:t>
            </w:r>
          </w:p>
        </w:tc>
        <w:tc>
          <w:tcPr>
            <w:tcW w:w="1988" w:type="pct"/>
            <w:vAlign w:val="center"/>
          </w:tcPr>
          <w:p w:rsidR="002C2C06" w:rsidRPr="001237CF" w:rsidRDefault="002C2C06" w:rsidP="002C2C06">
            <w:pPr>
              <w:pStyle w:val="a4"/>
              <w:snapToGrid w:val="0"/>
              <w:ind w:leftChars="11" w:left="334" w:hangingChars="110" w:hanging="308"/>
              <w:jc w:val="both"/>
              <w:rPr>
                <w:rFonts w:ascii="標楷體" w:eastAsia="標楷體" w:hAnsi="標楷體"/>
                <w:sz w:val="28"/>
                <w:szCs w:val="28"/>
              </w:rPr>
            </w:pPr>
            <w:r w:rsidRPr="001237CF">
              <w:rPr>
                <w:rFonts w:ascii="標楷體" w:eastAsia="標楷體" w:hAnsi="標楷體"/>
                <w:sz w:val="28"/>
                <w:szCs w:val="28"/>
              </w:rPr>
              <w:t>1.</w:t>
            </w:r>
            <w:r w:rsidRPr="00777F0A">
              <w:rPr>
                <w:rFonts w:ascii="標楷體" w:eastAsia="標楷體" w:hAnsi="標楷體" w:hint="eastAsia"/>
                <w:sz w:val="28"/>
                <w:szCs w:val="28"/>
              </w:rPr>
              <w:t>考察臺北市北投士林地區體育及科技建設</w:t>
            </w:r>
            <w:r w:rsidRPr="001237CF">
              <w:rPr>
                <w:rFonts w:ascii="標楷體" w:eastAsia="標楷體" w:hAnsi="標楷體"/>
                <w:sz w:val="28"/>
                <w:szCs w:val="28"/>
              </w:rPr>
              <w:t>。</w:t>
            </w:r>
          </w:p>
          <w:p w:rsidR="002C2C06" w:rsidRPr="001237CF" w:rsidRDefault="002C2C06" w:rsidP="002C2C06">
            <w:pPr>
              <w:pStyle w:val="a4"/>
              <w:snapToGrid w:val="0"/>
              <w:ind w:leftChars="11" w:left="334" w:hangingChars="110" w:hanging="308"/>
              <w:jc w:val="both"/>
              <w:rPr>
                <w:rFonts w:ascii="標楷體" w:eastAsia="標楷體" w:hAnsi="標楷體"/>
                <w:sz w:val="28"/>
                <w:szCs w:val="28"/>
              </w:rPr>
            </w:pPr>
            <w:r w:rsidRPr="001237CF">
              <w:rPr>
                <w:rFonts w:ascii="標楷體" w:eastAsia="標楷體" w:hAnsi="標楷體"/>
                <w:sz w:val="28"/>
                <w:szCs w:val="28"/>
              </w:rPr>
              <w:t>2.考察簡介：</w:t>
            </w:r>
            <w:r w:rsidRPr="00777F0A">
              <w:rPr>
                <w:rFonts w:ascii="標楷體" w:eastAsia="標楷體" w:hAnsi="標楷體" w:hint="eastAsia"/>
                <w:sz w:val="28"/>
                <w:szCs w:val="28"/>
              </w:rPr>
              <w:t>委員吳思瑤領隊，國家科學及技術委員會主任委員吳政忠、教育部體育署署長鄭世忠、臺北市政府體育局副局長劉寧添、工務局幫工程司兼高灘地北區管理站長高昂等陪同並舉行座談會。</w:t>
            </w:r>
            <w:r w:rsidRPr="00777F0A">
              <w:rPr>
                <w:rFonts w:ascii="標楷體" w:eastAsia="標楷體" w:hAnsi="標楷體"/>
                <w:sz w:val="28"/>
                <w:szCs w:val="28"/>
              </w:rPr>
              <w:t>(教育及文化委員會職員由</w:t>
            </w:r>
            <w:r>
              <w:rPr>
                <w:rFonts w:ascii="標楷體" w:eastAsia="標楷體" w:hAnsi="標楷體" w:hint="eastAsia"/>
                <w:sz w:val="28"/>
                <w:szCs w:val="28"/>
              </w:rPr>
              <w:t>主任秘書陳錫欽</w:t>
            </w:r>
            <w:r w:rsidRPr="00777F0A">
              <w:rPr>
                <w:rFonts w:ascii="標楷體" w:eastAsia="標楷體" w:hAnsi="標楷體"/>
                <w:sz w:val="28"/>
                <w:szCs w:val="28"/>
              </w:rPr>
              <w:t>、</w:t>
            </w:r>
            <w:r>
              <w:rPr>
                <w:rFonts w:ascii="標楷體" w:eastAsia="標楷體" w:hAnsi="標楷體" w:hint="eastAsia"/>
                <w:sz w:val="28"/>
                <w:szCs w:val="28"/>
              </w:rPr>
              <w:t>專員高珮玲</w:t>
            </w:r>
            <w:r w:rsidRPr="00777F0A">
              <w:rPr>
                <w:rFonts w:ascii="標楷體" w:eastAsia="標楷體" w:hAnsi="標楷體"/>
                <w:sz w:val="28"/>
                <w:szCs w:val="28"/>
              </w:rPr>
              <w:t>陪同)</w:t>
            </w:r>
          </w:p>
        </w:tc>
        <w:tc>
          <w:tcPr>
            <w:tcW w:w="1174" w:type="pct"/>
          </w:tcPr>
          <w:p w:rsidR="002C2C06" w:rsidRPr="00777F0A" w:rsidRDefault="002C2C06" w:rsidP="002C2C06">
            <w:pPr>
              <w:snapToGrid w:val="0"/>
              <w:ind w:left="-28" w:rightChars="2" w:right="5"/>
              <w:jc w:val="both"/>
              <w:rPr>
                <w:rFonts w:ascii="標楷體" w:eastAsia="標楷體" w:hAnsi="標楷體"/>
                <w:sz w:val="28"/>
                <w:szCs w:val="28"/>
              </w:rPr>
            </w:pPr>
            <w:r w:rsidRPr="00777F0A">
              <w:rPr>
                <w:rFonts w:ascii="標楷體" w:eastAsia="標楷體" w:hAnsi="標楷體" w:hint="eastAsia"/>
                <w:sz w:val="28"/>
                <w:szCs w:val="28"/>
              </w:rPr>
              <w:t>考察相關資料，請參見「</w:t>
            </w:r>
            <w:r w:rsidRPr="00777F0A">
              <w:rPr>
                <w:rFonts w:ascii="標楷體" w:eastAsia="標楷體" w:hAnsi="標楷體"/>
                <w:sz w:val="28"/>
                <w:szCs w:val="28"/>
              </w:rPr>
              <w:t>1121</w:t>
            </w:r>
            <w:r>
              <w:rPr>
                <w:rFonts w:ascii="標楷體" w:eastAsia="標楷體" w:hAnsi="標楷體" w:hint="eastAsia"/>
                <w:sz w:val="28"/>
                <w:szCs w:val="28"/>
              </w:rPr>
              <w:t>211</w:t>
            </w:r>
            <w:r w:rsidRPr="00777F0A">
              <w:rPr>
                <w:rFonts w:ascii="標楷體" w:eastAsia="標楷體" w:hAnsi="標楷體" w:hint="eastAsia"/>
                <w:sz w:val="28"/>
                <w:szCs w:val="28"/>
              </w:rPr>
              <w:t>考察臺北市北投士林地區體育及科技建設</w:t>
            </w:r>
            <w:r w:rsidRPr="00777F0A">
              <w:rPr>
                <w:rFonts w:ascii="標楷體" w:eastAsia="標楷體" w:hAnsi="標楷體"/>
                <w:sz w:val="28"/>
                <w:szCs w:val="28"/>
              </w:rPr>
              <w:t>」資料夾。</w:t>
            </w:r>
          </w:p>
        </w:tc>
      </w:tr>
      <w:tr w:rsidR="002C2C06" w:rsidRPr="002C2C06" w:rsidTr="002C2C06">
        <w:trPr>
          <w:trHeight w:val="558"/>
        </w:trPr>
        <w:tc>
          <w:tcPr>
            <w:tcW w:w="368" w:type="pct"/>
            <w:vAlign w:val="center"/>
          </w:tcPr>
          <w:p w:rsidR="002C2C06" w:rsidRPr="002C2C06" w:rsidRDefault="002C2C06" w:rsidP="00B907A8">
            <w:pPr>
              <w:widowControl/>
              <w:numPr>
                <w:ilvl w:val="0"/>
                <w:numId w:val="11"/>
              </w:numPr>
              <w:tabs>
                <w:tab w:val="num" w:pos="360"/>
              </w:tabs>
              <w:jc w:val="center"/>
              <w:rPr>
                <w:rFonts w:ascii="標楷體" w:eastAsia="標楷體" w:hAnsi="標楷體"/>
                <w:color w:val="000000" w:themeColor="text1"/>
                <w:sz w:val="28"/>
              </w:rPr>
            </w:pPr>
          </w:p>
        </w:tc>
        <w:tc>
          <w:tcPr>
            <w:tcW w:w="736" w:type="pct"/>
            <w:tcBorders>
              <w:top w:val="single" w:sz="4" w:space="0" w:color="auto"/>
              <w:left w:val="single" w:sz="4" w:space="0" w:color="auto"/>
              <w:bottom w:val="single" w:sz="4" w:space="0" w:color="auto"/>
              <w:right w:val="single" w:sz="4" w:space="0" w:color="auto"/>
            </w:tcBorders>
            <w:vAlign w:val="center"/>
          </w:tcPr>
          <w:p w:rsidR="002C2C06" w:rsidRDefault="002C2C06" w:rsidP="002C2C06">
            <w:pPr>
              <w:pStyle w:val="a4"/>
              <w:snapToGrid w:val="0"/>
              <w:ind w:leftChars="0" w:left="0"/>
              <w:jc w:val="center"/>
              <w:rPr>
                <w:rFonts w:ascii="標楷體" w:eastAsia="標楷體" w:hAnsi="標楷體"/>
                <w:sz w:val="28"/>
                <w:szCs w:val="28"/>
              </w:rPr>
            </w:pPr>
            <w:r>
              <w:rPr>
                <w:rFonts w:ascii="標楷體" w:eastAsia="標楷體" w:hAnsi="標楷體" w:hint="eastAsia"/>
                <w:sz w:val="28"/>
                <w:szCs w:val="28"/>
              </w:rPr>
              <w:t>112.12.13</w:t>
            </w:r>
          </w:p>
          <w:p w:rsidR="002C2C06" w:rsidRDefault="002C2C06" w:rsidP="002C2C06">
            <w:pPr>
              <w:pStyle w:val="a4"/>
              <w:snapToGrid w:val="0"/>
              <w:ind w:leftChars="0" w:left="0"/>
              <w:jc w:val="center"/>
              <w:rPr>
                <w:rFonts w:ascii="標楷體" w:eastAsia="標楷體" w:hAnsi="標楷體"/>
                <w:sz w:val="28"/>
                <w:szCs w:val="28"/>
              </w:rPr>
            </w:pPr>
            <w:r>
              <w:rPr>
                <w:rFonts w:ascii="標楷體" w:eastAsia="標楷體" w:hAnsi="標楷體" w:hint="eastAsia"/>
                <w:sz w:val="28"/>
                <w:szCs w:val="28"/>
              </w:rPr>
              <w:t>(星期三)</w:t>
            </w:r>
          </w:p>
        </w:tc>
        <w:tc>
          <w:tcPr>
            <w:tcW w:w="734" w:type="pct"/>
            <w:tcBorders>
              <w:top w:val="single" w:sz="4" w:space="0" w:color="auto"/>
              <w:left w:val="single" w:sz="4" w:space="0" w:color="auto"/>
              <w:bottom w:val="single" w:sz="4" w:space="0" w:color="auto"/>
              <w:right w:val="single" w:sz="4" w:space="0" w:color="auto"/>
            </w:tcBorders>
            <w:vAlign w:val="center"/>
          </w:tcPr>
          <w:p w:rsidR="002C2C06" w:rsidRDefault="002C2C06" w:rsidP="002C2C06">
            <w:pPr>
              <w:pStyle w:val="a4"/>
              <w:snapToGrid w:val="0"/>
              <w:ind w:leftChars="0" w:left="0"/>
              <w:jc w:val="center"/>
              <w:rPr>
                <w:rFonts w:ascii="標楷體" w:eastAsia="標楷體" w:hAnsi="標楷體"/>
                <w:sz w:val="28"/>
                <w:szCs w:val="28"/>
              </w:rPr>
            </w:pPr>
            <w:r>
              <w:rPr>
                <w:rFonts w:ascii="標楷體" w:eastAsia="標楷體" w:hAnsi="標楷體" w:hint="eastAsia"/>
                <w:sz w:val="28"/>
                <w:szCs w:val="28"/>
              </w:rPr>
              <w:t>鄭麗文</w:t>
            </w:r>
          </w:p>
        </w:tc>
        <w:tc>
          <w:tcPr>
            <w:tcW w:w="1988" w:type="pct"/>
            <w:tcBorders>
              <w:top w:val="single" w:sz="4" w:space="0" w:color="auto"/>
              <w:left w:val="single" w:sz="4" w:space="0" w:color="auto"/>
              <w:bottom w:val="single" w:sz="4" w:space="0" w:color="auto"/>
              <w:right w:val="single" w:sz="4" w:space="0" w:color="auto"/>
            </w:tcBorders>
            <w:vAlign w:val="center"/>
          </w:tcPr>
          <w:p w:rsidR="002C2C06" w:rsidRDefault="002C2C06" w:rsidP="002C2C06">
            <w:pPr>
              <w:pStyle w:val="a4"/>
              <w:snapToGrid w:val="0"/>
              <w:ind w:leftChars="11" w:left="334" w:hangingChars="110" w:hanging="308"/>
              <w:jc w:val="both"/>
              <w:rPr>
                <w:rFonts w:ascii="標楷體" w:eastAsia="標楷體" w:hAnsi="標楷體"/>
                <w:sz w:val="28"/>
                <w:szCs w:val="28"/>
              </w:rPr>
            </w:pPr>
            <w:r>
              <w:rPr>
                <w:rFonts w:ascii="標楷體" w:eastAsia="標楷體" w:hAnsi="標楷體" w:hint="eastAsia"/>
                <w:sz w:val="28"/>
                <w:szCs w:val="28"/>
              </w:rPr>
              <w:t>1.考察</w:t>
            </w:r>
            <w:r>
              <w:rPr>
                <w:rFonts w:eastAsia="標楷體" w:hint="eastAsia"/>
                <w:color w:val="000000"/>
                <w:sz w:val="28"/>
                <w:szCs w:val="28"/>
              </w:rPr>
              <w:t>新竹市鐵道藝術村</w:t>
            </w:r>
            <w:r>
              <w:rPr>
                <w:rFonts w:ascii="標楷體" w:eastAsia="標楷體" w:hAnsi="標楷體" w:hint="eastAsia"/>
                <w:sz w:val="28"/>
                <w:szCs w:val="28"/>
              </w:rPr>
              <w:t>。</w:t>
            </w:r>
          </w:p>
          <w:p w:rsidR="002C2C06" w:rsidRDefault="002C2C06" w:rsidP="004A6DBB">
            <w:pPr>
              <w:pStyle w:val="a4"/>
              <w:snapToGrid w:val="0"/>
              <w:ind w:leftChars="11" w:left="334" w:hangingChars="110" w:hanging="308"/>
              <w:jc w:val="both"/>
              <w:rPr>
                <w:rFonts w:ascii="標楷體" w:eastAsia="標楷體" w:hAnsi="標楷體"/>
                <w:sz w:val="28"/>
                <w:szCs w:val="28"/>
              </w:rPr>
            </w:pPr>
            <w:r>
              <w:rPr>
                <w:rFonts w:ascii="標楷體" w:eastAsia="標楷體" w:hAnsi="標楷體" w:hint="eastAsia"/>
                <w:sz w:val="28"/>
                <w:szCs w:val="28"/>
              </w:rPr>
              <w:t>2.考察簡介：委員鄭正鈐領隊，文化部政務次長李靜慧、藝術發展司科長朱曉俐、文化資產局組長林炳耀、交通部臺灣鐵路管理局資產開發中心科長張育誌、臺北營業新竹服務站業務主任盧俐蓁等陪同考察。（教育及文化委員會職員由專門委員朱蔚菁、薦任科員古建廷陪同）</w:t>
            </w:r>
          </w:p>
        </w:tc>
        <w:tc>
          <w:tcPr>
            <w:tcW w:w="1174" w:type="pct"/>
            <w:tcBorders>
              <w:top w:val="single" w:sz="4" w:space="0" w:color="auto"/>
              <w:left w:val="single" w:sz="4" w:space="0" w:color="auto"/>
              <w:bottom w:val="single" w:sz="4" w:space="0" w:color="auto"/>
              <w:right w:val="single" w:sz="4" w:space="0" w:color="auto"/>
            </w:tcBorders>
          </w:tcPr>
          <w:p w:rsidR="002C2C06" w:rsidRDefault="002C2C06" w:rsidP="002C2C06">
            <w:pPr>
              <w:snapToGrid w:val="0"/>
              <w:ind w:rightChars="2" w:right="5"/>
              <w:jc w:val="both"/>
              <w:rPr>
                <w:rFonts w:ascii="標楷體" w:eastAsia="標楷體" w:hAnsi="標楷體"/>
                <w:sz w:val="28"/>
                <w:szCs w:val="28"/>
              </w:rPr>
            </w:pPr>
            <w:r>
              <w:rPr>
                <w:rFonts w:ascii="標楷體" w:eastAsia="標楷體" w:hAnsi="標楷體" w:hint="eastAsia"/>
                <w:sz w:val="28"/>
                <w:szCs w:val="28"/>
              </w:rPr>
              <w:t>考察相關資料，請參見「1121213考察</w:t>
            </w:r>
            <w:r>
              <w:rPr>
                <w:rFonts w:eastAsia="標楷體" w:hint="eastAsia"/>
                <w:color w:val="000000"/>
                <w:sz w:val="28"/>
                <w:szCs w:val="28"/>
              </w:rPr>
              <w:t>新竹市鐵道藝術村</w:t>
            </w:r>
            <w:r>
              <w:rPr>
                <w:rFonts w:ascii="標楷體" w:eastAsia="標楷體" w:hAnsi="標楷體" w:hint="eastAsia"/>
                <w:sz w:val="28"/>
                <w:szCs w:val="28"/>
              </w:rPr>
              <w:t>」資料夾。</w:t>
            </w:r>
          </w:p>
        </w:tc>
      </w:tr>
      <w:tr w:rsidR="002C2C06" w:rsidRPr="002C2C06" w:rsidTr="002C2C06">
        <w:trPr>
          <w:trHeight w:val="558"/>
        </w:trPr>
        <w:tc>
          <w:tcPr>
            <w:tcW w:w="368" w:type="pct"/>
            <w:vAlign w:val="center"/>
          </w:tcPr>
          <w:p w:rsidR="002C2C06" w:rsidRPr="002C2C06" w:rsidRDefault="002C2C06" w:rsidP="00B907A8">
            <w:pPr>
              <w:widowControl/>
              <w:numPr>
                <w:ilvl w:val="0"/>
                <w:numId w:val="11"/>
              </w:numPr>
              <w:tabs>
                <w:tab w:val="num" w:pos="360"/>
              </w:tabs>
              <w:jc w:val="center"/>
              <w:rPr>
                <w:rFonts w:ascii="標楷體" w:eastAsia="標楷體" w:hAnsi="標楷體"/>
                <w:color w:val="000000" w:themeColor="text1"/>
                <w:sz w:val="28"/>
              </w:rPr>
            </w:pPr>
          </w:p>
        </w:tc>
        <w:tc>
          <w:tcPr>
            <w:tcW w:w="736" w:type="pct"/>
            <w:vAlign w:val="center"/>
          </w:tcPr>
          <w:p w:rsidR="002C2C06" w:rsidRDefault="002C2C06" w:rsidP="002C2C06">
            <w:pPr>
              <w:pStyle w:val="a4"/>
              <w:snapToGrid w:val="0"/>
              <w:ind w:leftChars="0" w:left="0"/>
              <w:jc w:val="center"/>
              <w:rPr>
                <w:rFonts w:ascii="標楷體" w:eastAsia="標楷體" w:hAnsi="標楷體"/>
                <w:sz w:val="28"/>
                <w:szCs w:val="28"/>
              </w:rPr>
            </w:pPr>
            <w:r>
              <w:rPr>
                <w:rFonts w:ascii="標楷體" w:eastAsia="標楷體" w:hAnsi="標楷體" w:hint="eastAsia"/>
                <w:sz w:val="28"/>
                <w:szCs w:val="28"/>
              </w:rPr>
              <w:t>112.12.14</w:t>
            </w:r>
          </w:p>
          <w:p w:rsidR="002C2C06" w:rsidRDefault="002C2C06" w:rsidP="002C2C06">
            <w:pPr>
              <w:pStyle w:val="a4"/>
              <w:snapToGrid w:val="0"/>
              <w:ind w:leftChars="0" w:left="0"/>
              <w:jc w:val="center"/>
              <w:rPr>
                <w:rFonts w:ascii="標楷體" w:eastAsia="標楷體" w:hAnsi="標楷體"/>
                <w:sz w:val="28"/>
                <w:szCs w:val="28"/>
              </w:rPr>
            </w:pPr>
            <w:r>
              <w:rPr>
                <w:rFonts w:ascii="標楷體" w:eastAsia="標楷體" w:hAnsi="標楷體" w:hint="eastAsia"/>
                <w:sz w:val="28"/>
                <w:szCs w:val="28"/>
              </w:rPr>
              <w:t>(星期四)</w:t>
            </w:r>
          </w:p>
        </w:tc>
        <w:tc>
          <w:tcPr>
            <w:tcW w:w="734" w:type="pct"/>
            <w:vAlign w:val="center"/>
          </w:tcPr>
          <w:p w:rsidR="002C2C06" w:rsidRPr="001237CF" w:rsidRDefault="002C2C06" w:rsidP="002C2C06">
            <w:pPr>
              <w:pStyle w:val="a4"/>
              <w:snapToGrid w:val="0"/>
              <w:ind w:leftChars="0" w:left="0"/>
              <w:jc w:val="center"/>
              <w:rPr>
                <w:rFonts w:ascii="標楷體" w:eastAsia="標楷體" w:hAnsi="標楷體"/>
                <w:sz w:val="28"/>
                <w:szCs w:val="28"/>
              </w:rPr>
            </w:pPr>
            <w:r>
              <w:rPr>
                <w:rFonts w:ascii="標楷體" w:eastAsia="標楷體" w:hAnsi="標楷體" w:hint="eastAsia"/>
                <w:sz w:val="28"/>
                <w:szCs w:val="28"/>
              </w:rPr>
              <w:t>鄭麗文</w:t>
            </w:r>
          </w:p>
        </w:tc>
        <w:tc>
          <w:tcPr>
            <w:tcW w:w="1988" w:type="pct"/>
            <w:vAlign w:val="center"/>
          </w:tcPr>
          <w:p w:rsidR="002C2C06" w:rsidRPr="00ED13A1" w:rsidRDefault="002C2C06" w:rsidP="002C2C06">
            <w:pPr>
              <w:pStyle w:val="a4"/>
              <w:snapToGrid w:val="0"/>
              <w:ind w:leftChars="11" w:left="334" w:hangingChars="110" w:hanging="308"/>
              <w:jc w:val="both"/>
              <w:rPr>
                <w:rFonts w:ascii="標楷體" w:eastAsia="標楷體" w:hAnsi="標楷體"/>
                <w:sz w:val="28"/>
                <w:szCs w:val="28"/>
              </w:rPr>
            </w:pPr>
            <w:r w:rsidRPr="00ED13A1">
              <w:rPr>
                <w:rFonts w:ascii="標楷體" w:eastAsia="標楷體" w:hAnsi="標楷體"/>
                <w:sz w:val="28"/>
                <w:szCs w:val="28"/>
              </w:rPr>
              <w:t>1.考察新竹市科研機構。</w:t>
            </w:r>
          </w:p>
          <w:p w:rsidR="002C2C06" w:rsidRPr="001237CF" w:rsidRDefault="002C2C06" w:rsidP="002C2C06">
            <w:pPr>
              <w:pStyle w:val="a4"/>
              <w:snapToGrid w:val="0"/>
              <w:ind w:leftChars="11" w:left="334" w:hangingChars="110" w:hanging="308"/>
              <w:jc w:val="both"/>
              <w:rPr>
                <w:rFonts w:ascii="標楷體" w:eastAsia="標楷體" w:hAnsi="標楷體"/>
                <w:sz w:val="28"/>
                <w:szCs w:val="28"/>
              </w:rPr>
            </w:pPr>
            <w:r w:rsidRPr="00ED13A1">
              <w:rPr>
                <w:rFonts w:ascii="標楷體" w:eastAsia="標楷體" w:hAnsi="標楷體"/>
                <w:sz w:val="28"/>
                <w:szCs w:val="28"/>
              </w:rPr>
              <w:t>2.考察簡介：委員鄭正鈐領隊，國家科學及技術委員會</w:t>
            </w:r>
            <w:r w:rsidRPr="00ED13A1">
              <w:rPr>
                <w:rFonts w:ascii="標楷體" w:eastAsia="標楷體" w:hAnsi="標楷體"/>
                <w:sz w:val="28"/>
                <w:szCs w:val="28"/>
              </w:rPr>
              <w:lastRenderedPageBreak/>
              <w:t>前瞻及應用科技處專門委員何紀芳、國家實驗研究院策略企劃室主任薄祥裕、台灣半導體研究中心副主任邱佳松及莊英宗、國家高速網路與計算中心副主任蕭志榥、經濟部產業技術司副司長周崇斌、產業發展署副組長李純孝等陪同考察並舉行座談會。(教育及文化委員會職員由科長蔡國治陪同)</w:t>
            </w:r>
          </w:p>
        </w:tc>
        <w:tc>
          <w:tcPr>
            <w:tcW w:w="1174" w:type="pct"/>
          </w:tcPr>
          <w:p w:rsidR="002C2C06" w:rsidRPr="001237CF" w:rsidRDefault="002C2C06" w:rsidP="002C2C06">
            <w:pPr>
              <w:snapToGrid w:val="0"/>
              <w:ind w:left="-28" w:rightChars="2" w:right="5"/>
              <w:jc w:val="both"/>
              <w:rPr>
                <w:rFonts w:ascii="標楷體" w:eastAsia="標楷體" w:hAnsi="標楷體"/>
                <w:sz w:val="28"/>
                <w:szCs w:val="28"/>
              </w:rPr>
            </w:pPr>
            <w:r w:rsidRPr="00ED13A1">
              <w:rPr>
                <w:rFonts w:ascii="標楷體" w:eastAsia="標楷體" w:hAnsi="標楷體" w:hint="eastAsia"/>
                <w:sz w:val="28"/>
                <w:szCs w:val="28"/>
              </w:rPr>
              <w:lastRenderedPageBreak/>
              <w:t>考察相關資料，請參見「</w:t>
            </w:r>
            <w:r>
              <w:rPr>
                <w:rFonts w:ascii="標楷體" w:eastAsia="標楷體" w:hAnsi="標楷體"/>
                <w:sz w:val="28"/>
                <w:szCs w:val="28"/>
              </w:rPr>
              <w:t>112121</w:t>
            </w:r>
            <w:r>
              <w:rPr>
                <w:rFonts w:ascii="標楷體" w:eastAsia="標楷體" w:hAnsi="標楷體" w:hint="eastAsia"/>
                <w:sz w:val="28"/>
                <w:szCs w:val="28"/>
              </w:rPr>
              <w:t>4</w:t>
            </w:r>
            <w:r w:rsidRPr="00ED13A1">
              <w:rPr>
                <w:rFonts w:ascii="標楷體" w:eastAsia="標楷體" w:hAnsi="標楷體" w:hint="eastAsia"/>
                <w:sz w:val="28"/>
                <w:szCs w:val="28"/>
              </w:rPr>
              <w:t>考察新竹市科研</w:t>
            </w:r>
            <w:r w:rsidRPr="00ED13A1">
              <w:rPr>
                <w:rFonts w:ascii="標楷體" w:eastAsia="標楷體" w:hAnsi="標楷體" w:hint="eastAsia"/>
                <w:sz w:val="28"/>
                <w:szCs w:val="28"/>
              </w:rPr>
              <w:lastRenderedPageBreak/>
              <w:t>機構</w:t>
            </w:r>
            <w:r w:rsidRPr="00ED13A1">
              <w:rPr>
                <w:rFonts w:ascii="標楷體" w:eastAsia="標楷體" w:hAnsi="標楷體"/>
                <w:sz w:val="28"/>
                <w:szCs w:val="28"/>
              </w:rPr>
              <w:t>」資料夾。</w:t>
            </w:r>
          </w:p>
        </w:tc>
      </w:tr>
      <w:tr w:rsidR="00097AE0" w:rsidRPr="002C2C06" w:rsidTr="00316750">
        <w:trPr>
          <w:trHeight w:val="558"/>
        </w:trPr>
        <w:tc>
          <w:tcPr>
            <w:tcW w:w="368" w:type="pct"/>
            <w:vAlign w:val="center"/>
          </w:tcPr>
          <w:p w:rsidR="00097AE0" w:rsidRPr="002C2C06" w:rsidRDefault="00097AE0" w:rsidP="00097AE0">
            <w:pPr>
              <w:widowControl/>
              <w:numPr>
                <w:ilvl w:val="0"/>
                <w:numId w:val="11"/>
              </w:numPr>
              <w:tabs>
                <w:tab w:val="num" w:pos="360"/>
              </w:tabs>
              <w:jc w:val="center"/>
              <w:rPr>
                <w:rFonts w:ascii="標楷體" w:eastAsia="標楷體" w:hAnsi="標楷體"/>
                <w:color w:val="000000" w:themeColor="text1"/>
                <w:sz w:val="28"/>
              </w:rPr>
            </w:pPr>
          </w:p>
        </w:tc>
        <w:tc>
          <w:tcPr>
            <w:tcW w:w="736" w:type="pct"/>
            <w:tcBorders>
              <w:top w:val="single" w:sz="4" w:space="0" w:color="auto"/>
              <w:left w:val="single" w:sz="4" w:space="0" w:color="auto"/>
              <w:bottom w:val="single" w:sz="4" w:space="0" w:color="auto"/>
              <w:right w:val="single" w:sz="4" w:space="0" w:color="auto"/>
            </w:tcBorders>
            <w:vAlign w:val="center"/>
          </w:tcPr>
          <w:p w:rsidR="00097AE0" w:rsidRDefault="00097AE0" w:rsidP="00097AE0">
            <w:pPr>
              <w:pStyle w:val="a4"/>
              <w:snapToGrid w:val="0"/>
              <w:ind w:leftChars="0" w:left="0"/>
              <w:rPr>
                <w:rFonts w:ascii="標楷體" w:eastAsia="標楷體" w:hAnsi="標楷體"/>
                <w:sz w:val="28"/>
                <w:szCs w:val="28"/>
              </w:rPr>
            </w:pPr>
            <w:r>
              <w:rPr>
                <w:rFonts w:ascii="標楷體" w:eastAsia="標楷體" w:hAnsi="標楷體" w:hint="eastAsia"/>
                <w:sz w:val="28"/>
                <w:szCs w:val="28"/>
              </w:rPr>
              <w:t xml:space="preserve"> 113.1.2</w:t>
            </w:r>
          </w:p>
          <w:p w:rsidR="00097AE0" w:rsidRDefault="00097AE0" w:rsidP="00097AE0">
            <w:pPr>
              <w:pStyle w:val="a4"/>
              <w:snapToGrid w:val="0"/>
              <w:ind w:leftChars="0" w:left="0"/>
              <w:jc w:val="center"/>
              <w:rPr>
                <w:rFonts w:ascii="標楷體" w:eastAsia="標楷體" w:hAnsi="標楷體"/>
                <w:sz w:val="28"/>
                <w:szCs w:val="28"/>
              </w:rPr>
            </w:pPr>
            <w:r>
              <w:rPr>
                <w:rFonts w:ascii="標楷體" w:eastAsia="標楷體" w:hAnsi="標楷體" w:hint="eastAsia"/>
                <w:sz w:val="28"/>
                <w:szCs w:val="28"/>
              </w:rPr>
              <w:t>(星期二)</w:t>
            </w:r>
          </w:p>
        </w:tc>
        <w:tc>
          <w:tcPr>
            <w:tcW w:w="734" w:type="pct"/>
            <w:tcBorders>
              <w:top w:val="single" w:sz="4" w:space="0" w:color="auto"/>
              <w:left w:val="single" w:sz="4" w:space="0" w:color="auto"/>
              <w:bottom w:val="single" w:sz="4" w:space="0" w:color="auto"/>
              <w:right w:val="single" w:sz="4" w:space="0" w:color="auto"/>
            </w:tcBorders>
            <w:vAlign w:val="center"/>
          </w:tcPr>
          <w:p w:rsidR="00097AE0" w:rsidRDefault="00097AE0" w:rsidP="00097AE0">
            <w:pPr>
              <w:pStyle w:val="a4"/>
              <w:snapToGrid w:val="0"/>
              <w:ind w:leftChars="0" w:left="0"/>
              <w:jc w:val="center"/>
              <w:rPr>
                <w:rFonts w:ascii="標楷體" w:eastAsia="標楷體" w:hAnsi="標楷體"/>
                <w:sz w:val="28"/>
                <w:szCs w:val="28"/>
              </w:rPr>
            </w:pPr>
            <w:r w:rsidRPr="00B77C62">
              <w:rPr>
                <w:rFonts w:ascii="標楷體" w:eastAsia="標楷體" w:hAnsi="標楷體" w:hint="eastAsia"/>
                <w:sz w:val="28"/>
                <w:szCs w:val="28"/>
              </w:rPr>
              <w:t>范雲</w:t>
            </w:r>
          </w:p>
        </w:tc>
        <w:tc>
          <w:tcPr>
            <w:tcW w:w="1988" w:type="pct"/>
            <w:tcBorders>
              <w:top w:val="single" w:sz="4" w:space="0" w:color="auto"/>
              <w:left w:val="single" w:sz="4" w:space="0" w:color="auto"/>
              <w:bottom w:val="single" w:sz="4" w:space="0" w:color="auto"/>
              <w:right w:val="single" w:sz="4" w:space="0" w:color="auto"/>
            </w:tcBorders>
            <w:vAlign w:val="center"/>
          </w:tcPr>
          <w:p w:rsidR="00097AE0" w:rsidRPr="00097AE0" w:rsidRDefault="00097AE0" w:rsidP="00097AE0">
            <w:pPr>
              <w:pStyle w:val="a4"/>
              <w:snapToGrid w:val="0"/>
              <w:ind w:leftChars="11" w:left="334" w:hangingChars="110" w:hanging="308"/>
              <w:jc w:val="both"/>
              <w:rPr>
                <w:rFonts w:ascii="標楷體" w:eastAsia="標楷體" w:hAnsi="標楷體"/>
                <w:sz w:val="28"/>
                <w:szCs w:val="28"/>
              </w:rPr>
            </w:pPr>
            <w:r>
              <w:rPr>
                <w:rFonts w:ascii="標楷體" w:eastAsia="標楷體" w:hAnsi="標楷體" w:hint="eastAsia"/>
                <w:sz w:val="28"/>
                <w:szCs w:val="28"/>
              </w:rPr>
              <w:t>1.</w:t>
            </w:r>
            <w:r w:rsidRPr="00097AE0">
              <w:rPr>
                <w:rFonts w:ascii="標楷體" w:eastAsia="標楷體" w:hAnsi="標楷體" w:hint="eastAsia"/>
                <w:sz w:val="28"/>
                <w:szCs w:val="28"/>
              </w:rPr>
              <w:t>考察113年全國大專校院運動會籌備進度暨2024年亞洲足球俱樂部國際賽事參賽球隊參賽規劃情形。</w:t>
            </w:r>
          </w:p>
          <w:p w:rsidR="00097AE0" w:rsidRPr="00097AE0" w:rsidRDefault="00097AE0" w:rsidP="00097AE0">
            <w:pPr>
              <w:pStyle w:val="a4"/>
              <w:snapToGrid w:val="0"/>
              <w:ind w:leftChars="11" w:left="334" w:hangingChars="110" w:hanging="308"/>
              <w:jc w:val="both"/>
              <w:rPr>
                <w:rFonts w:ascii="標楷體" w:eastAsia="標楷體" w:hAnsi="標楷體"/>
                <w:sz w:val="28"/>
                <w:szCs w:val="28"/>
              </w:rPr>
            </w:pPr>
            <w:r>
              <w:rPr>
                <w:rFonts w:ascii="標楷體" w:eastAsia="標楷體" w:hAnsi="標楷體" w:hint="eastAsia"/>
                <w:sz w:val="28"/>
                <w:szCs w:val="28"/>
              </w:rPr>
              <w:t>2.</w:t>
            </w:r>
            <w:r w:rsidRPr="00097AE0">
              <w:rPr>
                <w:rFonts w:ascii="標楷體" w:eastAsia="標楷體" w:hAnsi="標楷體" w:hint="eastAsia"/>
                <w:sz w:val="28"/>
                <w:szCs w:val="28"/>
              </w:rPr>
              <w:t>考察簡介：委員陳培瑜領隊，委員張廖萬堅同行，教育部常務次長林騰蛟、體育署署長鄭世忠、組長蔡忠益等陪同考察。(教育及文化委員會職員由簡任秘書林素惠、薦任科員陳怡安陪同)</w:t>
            </w:r>
          </w:p>
        </w:tc>
        <w:tc>
          <w:tcPr>
            <w:tcW w:w="1174" w:type="pct"/>
            <w:tcBorders>
              <w:top w:val="single" w:sz="4" w:space="0" w:color="auto"/>
              <w:left w:val="single" w:sz="4" w:space="0" w:color="auto"/>
              <w:bottom w:val="single" w:sz="4" w:space="0" w:color="auto"/>
              <w:right w:val="single" w:sz="4" w:space="0" w:color="auto"/>
            </w:tcBorders>
          </w:tcPr>
          <w:p w:rsidR="00097AE0" w:rsidRDefault="00097AE0" w:rsidP="00097AE0">
            <w:pPr>
              <w:snapToGrid w:val="0"/>
              <w:ind w:rightChars="2" w:right="5"/>
              <w:jc w:val="both"/>
              <w:rPr>
                <w:rFonts w:ascii="標楷體" w:eastAsia="標楷體" w:hAnsi="標楷體"/>
                <w:sz w:val="28"/>
                <w:szCs w:val="28"/>
              </w:rPr>
            </w:pPr>
            <w:r>
              <w:rPr>
                <w:rFonts w:ascii="標楷體" w:eastAsia="標楷體" w:hAnsi="標楷體" w:hint="eastAsia"/>
                <w:sz w:val="28"/>
                <w:szCs w:val="28"/>
              </w:rPr>
              <w:t>考察相關資料，請參見「1130102考察113年全國大專校院運動會籌備進度暨2024年亞洲足球俱樂部國際賽事參賽球隊參賽規劃情形。」資料夾。</w:t>
            </w:r>
          </w:p>
        </w:tc>
      </w:tr>
    </w:tbl>
    <w:p w:rsidR="00873E29" w:rsidRPr="00704498" w:rsidRDefault="00064388" w:rsidP="00FF6E8B">
      <w:pPr>
        <w:pStyle w:val="01-21"/>
        <w:rPr>
          <w:color w:val="000000" w:themeColor="text1"/>
        </w:rPr>
      </w:pPr>
      <w:r w:rsidRPr="00704498">
        <w:rPr>
          <w:color w:val="000000" w:themeColor="text1"/>
        </w:rPr>
        <w:br w:type="page"/>
      </w:r>
      <w:bookmarkStart w:id="54" w:name="_Toc157434988"/>
      <w:bookmarkStart w:id="55" w:name="_Toc61516588"/>
      <w:bookmarkStart w:id="56" w:name="_Toc61597458"/>
      <w:bookmarkStart w:id="57" w:name="_Toc61597507"/>
      <w:bookmarkStart w:id="58" w:name="_Toc61597840"/>
      <w:r w:rsidR="00873E29" w:rsidRPr="00704498">
        <w:rPr>
          <w:rFonts w:hint="eastAsia"/>
          <w:color w:val="000000" w:themeColor="text1"/>
        </w:rPr>
        <w:lastRenderedPageBreak/>
        <w:t>二、公聽會</w:t>
      </w:r>
      <w:bookmarkEnd w:id="54"/>
    </w:p>
    <w:p w:rsidR="00873E29" w:rsidRPr="00704498" w:rsidRDefault="00873E29" w:rsidP="00FF6E8B">
      <w:pPr>
        <w:snapToGrid w:val="0"/>
        <w:spacing w:line="480" w:lineRule="exact"/>
        <w:ind w:leftChars="100" w:left="1024" w:hangingChars="280" w:hanging="784"/>
        <w:jc w:val="both"/>
        <w:rPr>
          <w:rFonts w:ascii="標楷體" w:eastAsia="標楷體" w:hAnsi="標楷體"/>
          <w:b/>
          <w:iCs/>
          <w:color w:val="000000" w:themeColor="text1"/>
          <w:sz w:val="28"/>
          <w:szCs w:val="28"/>
        </w:rPr>
      </w:pPr>
      <w:r w:rsidRPr="00704498">
        <w:rPr>
          <w:rFonts w:ascii="標楷體" w:eastAsia="標楷體" w:hAnsi="標楷體" w:hint="eastAsia"/>
          <w:iCs/>
          <w:color w:val="000000" w:themeColor="text1"/>
          <w:sz w:val="28"/>
          <w:szCs w:val="28"/>
        </w:rPr>
        <w:t>（一）</w:t>
      </w:r>
      <w:r w:rsidR="00676614" w:rsidRPr="00704498">
        <w:rPr>
          <w:rFonts w:ascii="標楷體" w:eastAsia="標楷體" w:hAnsi="標楷體" w:hint="eastAsia"/>
          <w:iCs/>
          <w:color w:val="000000" w:themeColor="text1"/>
          <w:sz w:val="28"/>
          <w:szCs w:val="28"/>
        </w:rPr>
        <w:t>112年</w:t>
      </w:r>
      <w:r w:rsidR="00004D0F">
        <w:rPr>
          <w:rFonts w:ascii="標楷體" w:eastAsia="標楷體" w:hAnsi="標楷體" w:hint="eastAsia"/>
          <w:iCs/>
          <w:color w:val="000000" w:themeColor="text1"/>
          <w:sz w:val="28"/>
          <w:szCs w:val="28"/>
        </w:rPr>
        <w:t>1</w:t>
      </w:r>
      <w:r w:rsidR="00004D0F">
        <w:rPr>
          <w:rFonts w:ascii="標楷體" w:eastAsia="標楷體" w:hAnsi="標楷體"/>
          <w:iCs/>
          <w:color w:val="000000" w:themeColor="text1"/>
          <w:sz w:val="28"/>
          <w:szCs w:val="28"/>
        </w:rPr>
        <w:t>1</w:t>
      </w:r>
      <w:r w:rsidR="00676614" w:rsidRPr="00704498">
        <w:rPr>
          <w:rFonts w:ascii="標楷體" w:eastAsia="標楷體" w:hAnsi="標楷體" w:hint="eastAsia"/>
          <w:iCs/>
          <w:color w:val="000000" w:themeColor="text1"/>
          <w:sz w:val="28"/>
          <w:szCs w:val="28"/>
        </w:rPr>
        <w:t>月</w:t>
      </w:r>
      <w:r w:rsidR="00004D0F">
        <w:rPr>
          <w:rFonts w:ascii="標楷體" w:eastAsia="標楷體" w:hAnsi="標楷體" w:hint="eastAsia"/>
          <w:iCs/>
          <w:color w:val="000000" w:themeColor="text1"/>
          <w:sz w:val="28"/>
          <w:szCs w:val="28"/>
        </w:rPr>
        <w:t>2</w:t>
      </w:r>
      <w:r w:rsidR="00004D0F">
        <w:rPr>
          <w:rFonts w:ascii="標楷體" w:eastAsia="標楷體" w:hAnsi="標楷體"/>
          <w:iCs/>
          <w:color w:val="000000" w:themeColor="text1"/>
          <w:sz w:val="28"/>
          <w:szCs w:val="28"/>
        </w:rPr>
        <w:t>0</w:t>
      </w:r>
      <w:r w:rsidR="00676614" w:rsidRPr="00704498">
        <w:rPr>
          <w:rFonts w:ascii="標楷體" w:eastAsia="標楷體" w:hAnsi="標楷體" w:hint="eastAsia"/>
          <w:iCs/>
          <w:color w:val="000000" w:themeColor="text1"/>
          <w:sz w:val="28"/>
          <w:szCs w:val="28"/>
        </w:rPr>
        <w:t>日（星期</w:t>
      </w:r>
      <w:r w:rsidR="00004D0F">
        <w:rPr>
          <w:rFonts w:ascii="標楷體" w:eastAsia="標楷體" w:hAnsi="標楷體" w:hint="eastAsia"/>
          <w:iCs/>
          <w:color w:val="000000" w:themeColor="text1"/>
          <w:sz w:val="28"/>
          <w:szCs w:val="28"/>
        </w:rPr>
        <w:t>一</w:t>
      </w:r>
      <w:r w:rsidR="00676614" w:rsidRPr="00704498">
        <w:rPr>
          <w:rFonts w:ascii="標楷體" w:eastAsia="標楷體" w:hAnsi="標楷體" w:hint="eastAsia"/>
          <w:iCs/>
          <w:color w:val="000000" w:themeColor="text1"/>
          <w:sz w:val="28"/>
          <w:szCs w:val="28"/>
        </w:rPr>
        <w:t>）</w:t>
      </w:r>
      <w:r w:rsidRPr="00704498">
        <w:rPr>
          <w:rFonts w:ascii="標楷體" w:eastAsia="標楷體" w:hAnsi="標楷體" w:hint="eastAsia"/>
          <w:iCs/>
          <w:color w:val="000000" w:themeColor="text1"/>
          <w:sz w:val="28"/>
          <w:szCs w:val="28"/>
        </w:rPr>
        <w:t>，</w:t>
      </w:r>
      <w:r w:rsidR="00676614" w:rsidRPr="00704498">
        <w:rPr>
          <w:rFonts w:ascii="標楷體" w:eastAsia="標楷體" w:hAnsi="標楷體" w:hint="eastAsia"/>
          <w:iCs/>
          <w:color w:val="000000" w:themeColor="text1"/>
          <w:sz w:val="28"/>
          <w:szCs w:val="28"/>
        </w:rPr>
        <w:t>舉行</w:t>
      </w:r>
      <w:r w:rsidR="00004D0F" w:rsidRPr="00004D0F">
        <w:rPr>
          <w:rFonts w:ascii="標楷體" w:eastAsia="標楷體" w:hAnsi="標楷體" w:hint="eastAsia"/>
          <w:bCs/>
          <w:color w:val="000000" w:themeColor="text1"/>
          <w:sz w:val="28"/>
          <w:szCs w:val="28"/>
        </w:rPr>
        <w:t>「少子女化浪潮下，如何協助私立大專校院維護辦學品質、保障師生權益？」公聽會</w:t>
      </w:r>
      <w:r w:rsidR="00676614" w:rsidRPr="00704498">
        <w:rPr>
          <w:rFonts w:ascii="標楷體" w:eastAsia="標楷體" w:hAnsi="標楷體" w:hint="eastAsia"/>
          <w:bCs/>
          <w:color w:val="000000" w:themeColor="text1"/>
          <w:sz w:val="28"/>
          <w:szCs w:val="28"/>
        </w:rPr>
        <w:t>。</w:t>
      </w:r>
    </w:p>
    <w:p w:rsidR="00873E29" w:rsidRPr="00704498" w:rsidRDefault="00873E29" w:rsidP="001D2540">
      <w:pPr>
        <w:snapToGrid w:val="0"/>
        <w:spacing w:line="480" w:lineRule="exact"/>
        <w:ind w:leftChars="218" w:left="803" w:hangingChars="100" w:hanging="280"/>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1.主席：</w:t>
      </w:r>
      <w:r w:rsidR="00676614" w:rsidRPr="00704498">
        <w:rPr>
          <w:rFonts w:ascii="標楷體" w:eastAsia="標楷體" w:hAnsi="標楷體" w:hint="eastAsia"/>
          <w:color w:val="000000" w:themeColor="text1"/>
          <w:sz w:val="28"/>
          <w:szCs w:val="28"/>
        </w:rPr>
        <w:t>范召集委員雲</w:t>
      </w:r>
      <w:r w:rsidRPr="00704498">
        <w:rPr>
          <w:rFonts w:ascii="標楷體" w:eastAsia="標楷體" w:hAnsi="標楷體" w:hint="eastAsia"/>
          <w:color w:val="000000" w:themeColor="text1"/>
          <w:sz w:val="28"/>
          <w:szCs w:val="28"/>
        </w:rPr>
        <w:t>。</w:t>
      </w:r>
    </w:p>
    <w:p w:rsidR="00873E29" w:rsidRPr="00704498" w:rsidRDefault="00873E29" w:rsidP="001D2540">
      <w:pPr>
        <w:snapToGrid w:val="0"/>
        <w:spacing w:line="480" w:lineRule="exact"/>
        <w:ind w:leftChars="218" w:left="803" w:hangingChars="100" w:hanging="280"/>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2.會議討論提綱，內容如下：</w:t>
      </w:r>
    </w:p>
    <w:p w:rsidR="00873E29" w:rsidRPr="00704498" w:rsidRDefault="00873E29" w:rsidP="00A44309">
      <w:pPr>
        <w:overflowPunct w:val="0"/>
        <w:snapToGrid w:val="0"/>
        <w:spacing w:line="480" w:lineRule="exact"/>
        <w:ind w:leftChars="300" w:left="1140" w:hangingChars="150" w:hanging="420"/>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(1)</w:t>
      </w:r>
      <w:r w:rsidR="00004D0F" w:rsidRPr="00004D0F">
        <w:rPr>
          <w:rFonts w:ascii="標楷體" w:eastAsia="標楷體" w:hAnsi="標楷體" w:hint="eastAsia"/>
          <w:bCs/>
          <w:color w:val="000000" w:themeColor="text1"/>
          <w:sz w:val="28"/>
          <w:szCs w:val="28"/>
        </w:rPr>
        <w:t>臺灣學術界長期低薪，與鄰近香港、新加坡相較，更顯對於高教教師的不重視。有鑑於此，政府預計調增公立學校教師本俸與學術研究加給。然，私校教師總數比公校多了近四千多人，目前教育部僅提出相對應補助70％，難以真正改善私校教師低薪困境，提請各界討論私校調薪更為妥適之配套方式。</w:t>
      </w:r>
    </w:p>
    <w:p w:rsidR="00873E29" w:rsidRPr="00704498" w:rsidRDefault="00873E29" w:rsidP="00FF6E8B">
      <w:pPr>
        <w:snapToGrid w:val="0"/>
        <w:spacing w:line="480" w:lineRule="exact"/>
        <w:ind w:leftChars="300" w:left="1140" w:hangingChars="150" w:hanging="420"/>
        <w:jc w:val="both"/>
        <w:rPr>
          <w:rFonts w:ascii="標楷體" w:eastAsia="標楷體" w:hAnsi="標楷體"/>
          <w:color w:val="000000" w:themeColor="text1"/>
          <w:sz w:val="32"/>
          <w:szCs w:val="28"/>
        </w:rPr>
      </w:pPr>
      <w:r w:rsidRPr="00704498">
        <w:rPr>
          <w:rFonts w:ascii="標楷體" w:eastAsia="標楷體" w:hAnsi="標楷體" w:hint="eastAsia"/>
          <w:color w:val="000000" w:themeColor="text1"/>
          <w:sz w:val="28"/>
          <w:szCs w:val="28"/>
        </w:rPr>
        <w:t>(2)</w:t>
      </w:r>
      <w:r w:rsidR="00004D0F" w:rsidRPr="00004D0F">
        <w:rPr>
          <w:rFonts w:ascii="標楷體" w:eastAsia="標楷體" w:hAnsi="標楷體" w:hint="eastAsia"/>
          <w:bCs/>
          <w:color w:val="000000" w:themeColor="text1"/>
          <w:sz w:val="28"/>
          <w:szCs w:val="28"/>
        </w:rPr>
        <w:t>政府補助是私校存續的重要關鍵支撐，更是學生教育資源的重要來源。近年，教育部各種重大補助案，例如：高教深耕以及大學社會責任，公私立學校所得資源挹注差異懸殊，如何平衡資源挹注與治理監管，提請各界討論。</w:t>
      </w:r>
    </w:p>
    <w:p w:rsidR="00873E29" w:rsidRDefault="00873E29" w:rsidP="00FF6E8B">
      <w:pPr>
        <w:snapToGrid w:val="0"/>
        <w:spacing w:line="480" w:lineRule="exact"/>
        <w:ind w:leftChars="300" w:left="1140" w:hangingChars="150" w:hanging="420"/>
        <w:jc w:val="both"/>
        <w:rPr>
          <w:rFonts w:ascii="標楷體" w:eastAsia="標楷體" w:hAnsi="標楷體"/>
          <w:bCs/>
          <w:color w:val="000000" w:themeColor="text1"/>
          <w:sz w:val="28"/>
          <w:szCs w:val="28"/>
        </w:rPr>
      </w:pPr>
      <w:r w:rsidRPr="00704498">
        <w:rPr>
          <w:rFonts w:ascii="標楷體" w:eastAsia="標楷體" w:hAnsi="標楷體" w:hint="eastAsia"/>
          <w:color w:val="000000" w:themeColor="text1"/>
          <w:sz w:val="28"/>
          <w:szCs w:val="28"/>
        </w:rPr>
        <w:t>(3)</w:t>
      </w:r>
      <w:r w:rsidR="00004D0F" w:rsidRPr="00004D0F">
        <w:rPr>
          <w:rFonts w:ascii="標楷體" w:eastAsia="標楷體" w:hAnsi="標楷體" w:hint="eastAsia"/>
          <w:bCs/>
          <w:color w:val="000000" w:themeColor="text1"/>
          <w:sz w:val="28"/>
          <w:szCs w:val="28"/>
        </w:rPr>
        <w:t>少子女化浪潮來襲，私校普遍面臨招生困難，系所整併在所難免。政府應如何提供私校協助，一起轉型發展，同時兼顧學生多元學習之權益？</w:t>
      </w:r>
    </w:p>
    <w:p w:rsidR="00004D0F" w:rsidRDefault="00004D0F" w:rsidP="00FF6E8B">
      <w:pPr>
        <w:snapToGrid w:val="0"/>
        <w:spacing w:line="480" w:lineRule="exact"/>
        <w:ind w:leftChars="300" w:left="1140" w:hangingChars="150" w:hanging="420"/>
        <w:jc w:val="both"/>
        <w:rPr>
          <w:rFonts w:ascii="標楷體" w:eastAsia="標楷體" w:hAnsi="標楷體"/>
          <w:bCs/>
          <w:color w:val="000000" w:themeColor="text1"/>
          <w:sz w:val="28"/>
          <w:szCs w:val="28"/>
        </w:rPr>
      </w:pPr>
      <w:r>
        <w:rPr>
          <w:rFonts w:ascii="標楷體" w:eastAsia="標楷體" w:hAnsi="標楷體" w:hint="eastAsia"/>
          <w:bCs/>
          <w:color w:val="000000" w:themeColor="text1"/>
          <w:sz w:val="28"/>
          <w:szCs w:val="28"/>
        </w:rPr>
        <w:t>(4)</w:t>
      </w:r>
      <w:r w:rsidRPr="00004D0F">
        <w:rPr>
          <w:rFonts w:ascii="標楷體" w:eastAsia="標楷體" w:hAnsi="標楷體" w:hint="eastAsia"/>
          <w:bCs/>
          <w:color w:val="000000" w:themeColor="text1"/>
          <w:sz w:val="28"/>
          <w:szCs w:val="28"/>
        </w:rPr>
        <w:t>高教品質保證機制如何能真正回應私校發展需求，以提出議題、多方充分討論、政府資源協助並且培力治理能力為目標，而不淪為教師與學校的紙上作業？</w:t>
      </w:r>
    </w:p>
    <w:p w:rsidR="00004D0F" w:rsidRPr="00704498" w:rsidRDefault="00004D0F" w:rsidP="00FF6E8B">
      <w:pPr>
        <w:snapToGrid w:val="0"/>
        <w:spacing w:line="480" w:lineRule="exact"/>
        <w:ind w:leftChars="300" w:left="1140" w:hangingChars="150" w:hanging="420"/>
        <w:jc w:val="both"/>
        <w:rPr>
          <w:rFonts w:ascii="標楷體" w:eastAsia="標楷體" w:hAnsi="標楷體"/>
          <w:color w:val="000000" w:themeColor="text1"/>
          <w:sz w:val="28"/>
          <w:szCs w:val="28"/>
        </w:rPr>
      </w:pPr>
      <w:r>
        <w:rPr>
          <w:rFonts w:ascii="標楷體" w:eastAsia="標楷體" w:hAnsi="標楷體" w:hint="eastAsia"/>
          <w:bCs/>
          <w:color w:val="000000" w:themeColor="text1"/>
          <w:sz w:val="28"/>
          <w:szCs w:val="28"/>
        </w:rPr>
        <w:t>(5)</w:t>
      </w:r>
      <w:r w:rsidRPr="00004D0F">
        <w:rPr>
          <w:rFonts w:ascii="標楷體" w:eastAsia="標楷體" w:hAnsi="標楷體" w:hint="eastAsia"/>
          <w:bCs/>
          <w:color w:val="000000" w:themeColor="text1"/>
          <w:sz w:val="28"/>
          <w:szCs w:val="28"/>
        </w:rPr>
        <w:t>如何提供部分恐面臨退場之學校於正式退場前，部分停招校區之公共化運用方式？現行相關機制是否能確實把關與輔導？</w:t>
      </w:r>
    </w:p>
    <w:p w:rsidR="00873E29" w:rsidRPr="00704498" w:rsidRDefault="00873E29" w:rsidP="00017AA4">
      <w:pPr>
        <w:overflowPunct w:val="0"/>
        <w:snapToGrid w:val="0"/>
        <w:spacing w:line="480" w:lineRule="exact"/>
        <w:ind w:leftChars="218" w:left="803" w:hangingChars="100" w:hanging="280"/>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3.邀請學者專家：</w:t>
      </w:r>
      <w:r w:rsidR="00D224E0" w:rsidRPr="00D224E0">
        <w:rPr>
          <w:rFonts w:ascii="標楷體" w:eastAsia="標楷體" w:hAnsi="標楷體" w:hint="eastAsia"/>
          <w:bCs/>
          <w:color w:val="000000" w:themeColor="text1"/>
          <w:sz w:val="28"/>
          <w:szCs w:val="28"/>
        </w:rPr>
        <w:t>元智大學人文社會學院院長劉宜君</w:t>
      </w:r>
      <w:r w:rsidR="00DA0746" w:rsidRPr="00704498">
        <w:rPr>
          <w:rFonts w:ascii="標楷體" w:eastAsia="標楷體" w:hAnsi="標楷體" w:hint="eastAsia"/>
          <w:color w:val="000000" w:themeColor="text1"/>
          <w:sz w:val="28"/>
          <w:szCs w:val="28"/>
        </w:rPr>
        <w:t>、</w:t>
      </w:r>
      <w:r w:rsidR="00D224E0" w:rsidRPr="00D224E0">
        <w:rPr>
          <w:rFonts w:ascii="標楷體" w:eastAsia="標楷體" w:hAnsi="標楷體" w:hint="eastAsia"/>
          <w:bCs/>
          <w:color w:val="000000" w:themeColor="text1"/>
          <w:sz w:val="28"/>
          <w:szCs w:val="28"/>
        </w:rPr>
        <w:t>政陽文教基金會執行長吳忠泰</w:t>
      </w:r>
      <w:r w:rsidR="00DA0746" w:rsidRPr="00704498">
        <w:rPr>
          <w:rFonts w:ascii="標楷體" w:eastAsia="標楷體" w:hAnsi="標楷體" w:hint="eastAsia"/>
          <w:bCs/>
          <w:color w:val="000000" w:themeColor="text1"/>
          <w:sz w:val="28"/>
          <w:szCs w:val="28"/>
        </w:rPr>
        <w:t>、</w:t>
      </w:r>
      <w:r w:rsidR="00D224E0" w:rsidRPr="00D224E0">
        <w:rPr>
          <w:rFonts w:ascii="標楷體" w:eastAsia="標楷體" w:hAnsi="標楷體" w:hint="eastAsia"/>
          <w:color w:val="000000" w:themeColor="text1"/>
          <w:sz w:val="28"/>
          <w:szCs w:val="28"/>
        </w:rPr>
        <w:t>中華民國全國教育產業總工會理事長林碩杰</w:t>
      </w:r>
      <w:r w:rsidR="00DA0746" w:rsidRPr="00704498">
        <w:rPr>
          <w:rFonts w:ascii="標楷體" w:eastAsia="標楷體" w:hAnsi="標楷體" w:hint="eastAsia"/>
          <w:color w:val="000000" w:themeColor="text1"/>
          <w:sz w:val="28"/>
          <w:szCs w:val="28"/>
        </w:rPr>
        <w:t>、</w:t>
      </w:r>
      <w:r w:rsidR="00D224E0" w:rsidRPr="00D224E0">
        <w:rPr>
          <w:rFonts w:ascii="標楷體" w:eastAsia="標楷體" w:hAnsi="標楷體" w:hint="eastAsia"/>
          <w:bCs/>
          <w:color w:val="000000" w:themeColor="text1"/>
          <w:sz w:val="28"/>
          <w:szCs w:val="28"/>
        </w:rPr>
        <w:t>高苑科技大學董事長林輝政</w:t>
      </w:r>
      <w:r w:rsidR="00DA0746" w:rsidRPr="00704498">
        <w:rPr>
          <w:rFonts w:ascii="標楷體" w:eastAsia="標楷體" w:hAnsi="標楷體" w:hint="eastAsia"/>
          <w:color w:val="000000" w:themeColor="text1"/>
          <w:sz w:val="28"/>
          <w:szCs w:val="28"/>
        </w:rPr>
        <w:t>、</w:t>
      </w:r>
      <w:r w:rsidR="00D224E0" w:rsidRPr="00D224E0">
        <w:rPr>
          <w:rFonts w:ascii="標楷體" w:eastAsia="標楷體" w:hAnsi="標楷體" w:hint="eastAsia"/>
          <w:bCs/>
          <w:color w:val="000000" w:themeColor="text1"/>
          <w:sz w:val="28"/>
          <w:szCs w:val="28"/>
        </w:rPr>
        <w:t>中華民國私立大學校院協進會理事長何明果</w:t>
      </w:r>
      <w:r w:rsidR="00DA0746" w:rsidRPr="00704498">
        <w:rPr>
          <w:rFonts w:ascii="標楷體" w:eastAsia="標楷體" w:hAnsi="標楷體" w:hint="eastAsia"/>
          <w:color w:val="000000" w:themeColor="text1"/>
          <w:sz w:val="28"/>
          <w:szCs w:val="28"/>
        </w:rPr>
        <w:t>、</w:t>
      </w:r>
      <w:r w:rsidR="00D224E0" w:rsidRPr="00D224E0">
        <w:rPr>
          <w:rFonts w:ascii="標楷體" w:eastAsia="標楷體" w:hAnsi="標楷體" w:hint="eastAsia"/>
          <w:bCs/>
          <w:color w:val="000000" w:themeColor="text1"/>
          <w:sz w:val="28"/>
          <w:szCs w:val="28"/>
        </w:rPr>
        <w:t>靜宜大學監察人陳振貴</w:t>
      </w:r>
      <w:r w:rsidR="00DA0746" w:rsidRPr="00704498">
        <w:rPr>
          <w:rFonts w:ascii="標楷體" w:eastAsia="標楷體" w:hAnsi="標楷體" w:hint="eastAsia"/>
          <w:color w:val="000000" w:themeColor="text1"/>
          <w:sz w:val="28"/>
          <w:szCs w:val="28"/>
        </w:rPr>
        <w:t>、</w:t>
      </w:r>
      <w:r w:rsidR="00D224E0" w:rsidRPr="00D224E0">
        <w:rPr>
          <w:rFonts w:ascii="標楷體" w:eastAsia="標楷體" w:hAnsi="標楷體" w:hint="eastAsia"/>
          <w:color w:val="000000" w:themeColor="text1"/>
          <w:sz w:val="28"/>
          <w:szCs w:val="28"/>
        </w:rPr>
        <w:t>高教工會世新分部召集人陳信行</w:t>
      </w:r>
      <w:r w:rsidR="00DA0746" w:rsidRPr="00704498">
        <w:rPr>
          <w:rFonts w:ascii="標楷體" w:eastAsia="標楷體" w:hAnsi="標楷體" w:hint="eastAsia"/>
          <w:color w:val="000000" w:themeColor="text1"/>
          <w:sz w:val="28"/>
          <w:szCs w:val="28"/>
        </w:rPr>
        <w:t>、</w:t>
      </w:r>
      <w:r w:rsidR="00D224E0" w:rsidRPr="00D224E0">
        <w:rPr>
          <w:rFonts w:ascii="標楷體" w:eastAsia="標楷體" w:hAnsi="標楷體" w:hint="eastAsia"/>
          <w:bCs/>
          <w:color w:val="000000" w:themeColor="text1"/>
          <w:sz w:val="28"/>
          <w:szCs w:val="28"/>
        </w:rPr>
        <w:t>東海大學人事室主任賴富源</w:t>
      </w:r>
      <w:r w:rsidR="00DA0746" w:rsidRPr="00704498">
        <w:rPr>
          <w:rFonts w:ascii="標楷體" w:eastAsia="標楷體" w:hAnsi="標楷體" w:hint="eastAsia"/>
          <w:color w:val="000000" w:themeColor="text1"/>
          <w:sz w:val="28"/>
          <w:szCs w:val="28"/>
        </w:rPr>
        <w:t>、</w:t>
      </w:r>
      <w:r w:rsidR="00D224E0" w:rsidRPr="00D224E0">
        <w:rPr>
          <w:rFonts w:ascii="標楷體" w:eastAsia="標楷體" w:hAnsi="標楷體" w:hint="eastAsia"/>
          <w:bCs/>
          <w:color w:val="000000" w:themeColor="text1"/>
          <w:sz w:val="28"/>
          <w:szCs w:val="28"/>
        </w:rPr>
        <w:t>私立科技大學校院協進會理事長葛自祥</w:t>
      </w:r>
      <w:r w:rsidR="00DA0746" w:rsidRPr="00704498">
        <w:rPr>
          <w:rFonts w:ascii="標楷體" w:eastAsia="標楷體" w:hAnsi="標楷體" w:hint="eastAsia"/>
          <w:color w:val="000000" w:themeColor="text1"/>
          <w:sz w:val="28"/>
          <w:szCs w:val="28"/>
        </w:rPr>
        <w:t>、</w:t>
      </w:r>
      <w:r w:rsidR="00D224E0" w:rsidRPr="00D224E0">
        <w:rPr>
          <w:rFonts w:ascii="標楷體" w:eastAsia="標楷體" w:hAnsi="標楷體" w:hint="eastAsia"/>
          <w:bCs/>
          <w:color w:val="000000" w:themeColor="text1"/>
          <w:sz w:val="28"/>
          <w:szCs w:val="28"/>
        </w:rPr>
        <w:t>台灣私立學校教育產業工會監事會召集人陳秋瑩</w:t>
      </w:r>
      <w:r w:rsidR="00DA0746" w:rsidRPr="00704498">
        <w:rPr>
          <w:rFonts w:ascii="標楷體" w:eastAsia="標楷體" w:hAnsi="標楷體" w:hint="eastAsia"/>
          <w:color w:val="000000" w:themeColor="text1"/>
          <w:sz w:val="28"/>
          <w:szCs w:val="28"/>
        </w:rPr>
        <w:t>、</w:t>
      </w:r>
      <w:r w:rsidR="00D224E0" w:rsidRPr="00D224E0">
        <w:rPr>
          <w:rFonts w:ascii="標楷體" w:eastAsia="標楷體" w:hAnsi="標楷體" w:hint="eastAsia"/>
          <w:bCs/>
          <w:color w:val="000000" w:themeColor="text1"/>
          <w:sz w:val="28"/>
          <w:szCs w:val="28"/>
        </w:rPr>
        <w:t>實踐大學校長丁斌首</w:t>
      </w:r>
      <w:r w:rsidR="00DA0746" w:rsidRPr="00704498">
        <w:rPr>
          <w:rFonts w:ascii="標楷體" w:eastAsia="標楷體" w:hAnsi="標楷體" w:hint="eastAsia"/>
          <w:color w:val="000000" w:themeColor="text1"/>
          <w:sz w:val="28"/>
          <w:szCs w:val="28"/>
        </w:rPr>
        <w:t>、</w:t>
      </w:r>
      <w:r w:rsidR="00D224E0" w:rsidRPr="00D224E0">
        <w:rPr>
          <w:rFonts w:ascii="標楷體" w:eastAsia="標楷體" w:hAnsi="標楷體" w:hint="eastAsia"/>
          <w:bCs/>
          <w:color w:val="000000" w:themeColor="text1"/>
          <w:sz w:val="28"/>
          <w:szCs w:val="28"/>
        </w:rPr>
        <w:t>臺灣學生聯合會常務理事古哲瑋</w:t>
      </w:r>
      <w:r w:rsidR="00DA0746" w:rsidRPr="00704498">
        <w:rPr>
          <w:rFonts w:ascii="標楷體" w:eastAsia="標楷體" w:hAnsi="標楷體" w:hint="eastAsia"/>
          <w:color w:val="000000" w:themeColor="text1"/>
          <w:sz w:val="28"/>
          <w:szCs w:val="28"/>
        </w:rPr>
        <w:t>、</w:t>
      </w:r>
      <w:r w:rsidR="00D224E0" w:rsidRPr="00D224E0">
        <w:rPr>
          <w:rFonts w:ascii="標楷體" w:eastAsia="標楷體" w:hAnsi="標楷體" w:hint="eastAsia"/>
          <w:bCs/>
          <w:color w:val="000000" w:themeColor="text1"/>
          <w:sz w:val="28"/>
          <w:szCs w:val="28"/>
        </w:rPr>
        <w:t>全國私立學校產業工會副理事長尤榮輝</w:t>
      </w:r>
      <w:r w:rsidRPr="00704498">
        <w:rPr>
          <w:rFonts w:ascii="標楷體" w:eastAsia="標楷體" w:hAnsi="標楷體" w:hint="eastAsia"/>
          <w:color w:val="000000" w:themeColor="text1"/>
          <w:sz w:val="28"/>
          <w:szCs w:val="28"/>
        </w:rPr>
        <w:t>。</w:t>
      </w:r>
    </w:p>
    <w:p w:rsidR="00873E29" w:rsidRPr="00704498" w:rsidRDefault="00873E29" w:rsidP="00CF148B">
      <w:pPr>
        <w:snapToGrid w:val="0"/>
        <w:spacing w:line="480" w:lineRule="exact"/>
        <w:ind w:leftChars="218" w:left="803" w:hangingChars="100" w:hanging="280"/>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lastRenderedPageBreak/>
        <w:t>4.政府官員：</w:t>
      </w:r>
      <w:r w:rsidR="00D224E0" w:rsidRPr="00CF148B">
        <w:rPr>
          <w:rFonts w:ascii="標楷體" w:eastAsia="標楷體" w:hAnsi="標楷體" w:hint="eastAsia"/>
          <w:color w:val="000000" w:themeColor="text1"/>
          <w:sz w:val="28"/>
          <w:szCs w:val="28"/>
        </w:rPr>
        <w:t>教育部政務次長林明裕</w:t>
      </w:r>
      <w:r w:rsidR="00785E73" w:rsidRPr="00CF148B">
        <w:rPr>
          <w:rFonts w:ascii="標楷體" w:eastAsia="標楷體" w:hAnsi="標楷體" w:hint="eastAsia"/>
          <w:color w:val="000000" w:themeColor="text1"/>
          <w:sz w:val="28"/>
          <w:szCs w:val="28"/>
        </w:rPr>
        <w:t>、</w:t>
      </w:r>
      <w:r w:rsidR="00D224E0" w:rsidRPr="00CF148B">
        <w:rPr>
          <w:rFonts w:ascii="標楷體" w:eastAsia="標楷體" w:hAnsi="標楷體" w:hint="eastAsia"/>
          <w:color w:val="000000" w:themeColor="text1"/>
          <w:sz w:val="28"/>
          <w:szCs w:val="28"/>
        </w:rPr>
        <w:t>教育部高等教育司司長朱俊彰</w:t>
      </w:r>
      <w:r w:rsidR="00785E73" w:rsidRPr="00CF148B">
        <w:rPr>
          <w:rFonts w:ascii="標楷體" w:eastAsia="標楷體" w:hAnsi="標楷體" w:hint="eastAsia"/>
          <w:color w:val="000000" w:themeColor="text1"/>
          <w:sz w:val="28"/>
          <w:szCs w:val="28"/>
        </w:rPr>
        <w:t>、</w:t>
      </w:r>
      <w:r w:rsidR="00D224E0" w:rsidRPr="00CF148B">
        <w:rPr>
          <w:rFonts w:ascii="標楷體" w:eastAsia="標楷體" w:hAnsi="標楷體" w:hint="eastAsia"/>
          <w:color w:val="000000" w:themeColor="text1"/>
          <w:sz w:val="28"/>
          <w:szCs w:val="28"/>
        </w:rPr>
        <w:t>教育部高等教育司專門委員曾新元</w:t>
      </w:r>
      <w:r w:rsidR="00785E73" w:rsidRPr="00CF148B">
        <w:rPr>
          <w:rFonts w:ascii="標楷體" w:eastAsia="標楷體" w:hAnsi="標楷體" w:hint="eastAsia"/>
          <w:color w:val="000000" w:themeColor="text1"/>
          <w:sz w:val="28"/>
          <w:szCs w:val="28"/>
        </w:rPr>
        <w:t>、</w:t>
      </w:r>
      <w:r w:rsidR="00D224E0" w:rsidRPr="00CF148B">
        <w:rPr>
          <w:rFonts w:ascii="標楷體" w:eastAsia="標楷體" w:hAnsi="標楷體" w:hint="eastAsia"/>
          <w:color w:val="000000" w:themeColor="text1"/>
          <w:sz w:val="28"/>
          <w:szCs w:val="28"/>
        </w:rPr>
        <w:t>教育部技術及職業教育司副司長柯今尉</w:t>
      </w:r>
      <w:r w:rsidR="00785E73" w:rsidRPr="00CF148B">
        <w:rPr>
          <w:rFonts w:ascii="標楷體" w:eastAsia="標楷體" w:hAnsi="標楷體" w:hint="eastAsia"/>
          <w:color w:val="000000" w:themeColor="text1"/>
          <w:sz w:val="28"/>
          <w:szCs w:val="28"/>
        </w:rPr>
        <w:t>、</w:t>
      </w:r>
      <w:r w:rsidR="00D224E0" w:rsidRPr="00CF148B">
        <w:rPr>
          <w:rFonts w:ascii="標楷體" w:eastAsia="標楷體" w:hAnsi="標楷體" w:hint="eastAsia"/>
          <w:color w:val="000000" w:themeColor="text1"/>
          <w:sz w:val="28"/>
          <w:szCs w:val="28"/>
        </w:rPr>
        <w:t>行政院教育科學文化處科長黃富玉</w:t>
      </w:r>
      <w:r w:rsidRPr="00704498">
        <w:rPr>
          <w:rFonts w:ascii="標楷體" w:eastAsia="標楷體" w:hAnsi="標楷體" w:hint="eastAsia"/>
          <w:color w:val="000000" w:themeColor="text1"/>
          <w:sz w:val="28"/>
          <w:szCs w:val="28"/>
        </w:rPr>
        <w:t>等列席說明。</w:t>
      </w:r>
    </w:p>
    <w:p w:rsidR="001533FB" w:rsidRPr="00704498" w:rsidRDefault="001533FB" w:rsidP="00EB5DCE">
      <w:pPr>
        <w:snapToGrid w:val="0"/>
        <w:spacing w:line="480" w:lineRule="exact"/>
        <w:ind w:leftChars="100" w:left="1024" w:hangingChars="280" w:hanging="784"/>
        <w:jc w:val="both"/>
        <w:rPr>
          <w:rFonts w:ascii="標楷體" w:eastAsia="標楷體" w:hAnsi="標楷體"/>
          <w:iCs/>
          <w:color w:val="000000" w:themeColor="text1"/>
          <w:sz w:val="28"/>
          <w:szCs w:val="28"/>
        </w:rPr>
      </w:pPr>
      <w:r w:rsidRPr="00704498">
        <w:rPr>
          <w:rFonts w:ascii="標楷體" w:eastAsia="標楷體" w:hAnsi="標楷體" w:hint="eastAsia"/>
          <w:iCs/>
          <w:color w:val="000000" w:themeColor="text1"/>
          <w:sz w:val="28"/>
          <w:szCs w:val="28"/>
        </w:rPr>
        <w:t>（二）</w:t>
      </w:r>
      <w:r w:rsidR="00EB5DCE" w:rsidRPr="00704498">
        <w:rPr>
          <w:rFonts w:ascii="標楷體" w:eastAsia="標楷體" w:hAnsi="標楷體" w:hint="eastAsia"/>
          <w:iCs/>
          <w:color w:val="000000" w:themeColor="text1"/>
          <w:sz w:val="28"/>
          <w:szCs w:val="28"/>
        </w:rPr>
        <w:t>112年</w:t>
      </w:r>
      <w:r w:rsidR="00B939C7">
        <w:rPr>
          <w:rFonts w:ascii="標楷體" w:eastAsia="標楷體" w:hAnsi="標楷體" w:hint="eastAsia"/>
          <w:iCs/>
          <w:color w:val="000000" w:themeColor="text1"/>
          <w:sz w:val="28"/>
          <w:szCs w:val="28"/>
        </w:rPr>
        <w:t>11</w:t>
      </w:r>
      <w:r w:rsidR="00EB5DCE" w:rsidRPr="00704498">
        <w:rPr>
          <w:rFonts w:ascii="標楷體" w:eastAsia="標楷體" w:hAnsi="標楷體" w:hint="eastAsia"/>
          <w:iCs/>
          <w:color w:val="000000" w:themeColor="text1"/>
          <w:sz w:val="28"/>
          <w:szCs w:val="28"/>
        </w:rPr>
        <w:t>月</w:t>
      </w:r>
      <w:r w:rsidR="00B939C7">
        <w:rPr>
          <w:rFonts w:ascii="標楷體" w:eastAsia="標楷體" w:hAnsi="標楷體" w:hint="eastAsia"/>
          <w:iCs/>
          <w:color w:val="000000" w:themeColor="text1"/>
          <w:sz w:val="28"/>
          <w:szCs w:val="28"/>
        </w:rPr>
        <w:t>2</w:t>
      </w:r>
      <w:r w:rsidR="00EB5DCE" w:rsidRPr="00704498">
        <w:rPr>
          <w:rFonts w:ascii="標楷體" w:eastAsia="標楷體" w:hAnsi="標楷體" w:hint="eastAsia"/>
          <w:iCs/>
          <w:color w:val="000000" w:themeColor="text1"/>
          <w:sz w:val="28"/>
          <w:szCs w:val="28"/>
        </w:rPr>
        <w:t>3日（星期四）</w:t>
      </w:r>
      <w:r w:rsidRPr="00704498">
        <w:rPr>
          <w:rFonts w:ascii="標楷體" w:eastAsia="標楷體" w:hAnsi="標楷體" w:hint="eastAsia"/>
          <w:iCs/>
          <w:color w:val="000000" w:themeColor="text1"/>
          <w:sz w:val="28"/>
          <w:szCs w:val="28"/>
        </w:rPr>
        <w:t>，舉行</w:t>
      </w:r>
      <w:r w:rsidR="00B939C7" w:rsidRPr="00CF148B">
        <w:rPr>
          <w:rFonts w:ascii="標楷體" w:eastAsia="標楷體" w:hAnsi="標楷體" w:hint="eastAsia"/>
          <w:iCs/>
          <w:color w:val="000000" w:themeColor="text1"/>
          <w:sz w:val="28"/>
          <w:szCs w:val="28"/>
        </w:rPr>
        <w:t>「校園如何確實淘汰不適任教師，促進親師生信任關係，維護學生受教權？」公聽會</w:t>
      </w:r>
      <w:r w:rsidRPr="00704498">
        <w:rPr>
          <w:rFonts w:ascii="標楷體" w:eastAsia="標楷體" w:hAnsi="標楷體" w:hint="eastAsia"/>
          <w:iCs/>
          <w:color w:val="000000" w:themeColor="text1"/>
          <w:sz w:val="28"/>
          <w:szCs w:val="28"/>
        </w:rPr>
        <w:t>。</w:t>
      </w:r>
    </w:p>
    <w:p w:rsidR="001533FB" w:rsidRPr="00704498" w:rsidRDefault="001533FB" w:rsidP="001533FB">
      <w:pPr>
        <w:snapToGrid w:val="0"/>
        <w:spacing w:line="480" w:lineRule="exact"/>
        <w:ind w:leftChars="218" w:left="803" w:hangingChars="100" w:hanging="280"/>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1.主席：</w:t>
      </w:r>
      <w:r w:rsidR="00B939C7">
        <w:rPr>
          <w:rFonts w:ascii="標楷體" w:eastAsia="標楷體" w:hAnsi="標楷體" w:hint="eastAsia"/>
          <w:color w:val="000000" w:themeColor="text1"/>
          <w:sz w:val="28"/>
          <w:szCs w:val="28"/>
        </w:rPr>
        <w:t>范</w:t>
      </w:r>
      <w:r w:rsidR="00EB5DCE" w:rsidRPr="00704498">
        <w:rPr>
          <w:rFonts w:ascii="標楷體" w:eastAsia="標楷體" w:hAnsi="標楷體" w:hint="eastAsia"/>
          <w:color w:val="000000" w:themeColor="text1"/>
          <w:sz w:val="28"/>
          <w:szCs w:val="28"/>
        </w:rPr>
        <w:t>召集委員</w:t>
      </w:r>
      <w:r w:rsidR="00B939C7">
        <w:rPr>
          <w:rFonts w:ascii="標楷體" w:eastAsia="標楷體" w:hAnsi="標楷體" w:hint="eastAsia"/>
          <w:color w:val="000000" w:themeColor="text1"/>
          <w:sz w:val="28"/>
          <w:szCs w:val="28"/>
        </w:rPr>
        <w:t>雲</w:t>
      </w:r>
      <w:r w:rsidRPr="00704498">
        <w:rPr>
          <w:rFonts w:ascii="標楷體" w:eastAsia="標楷體" w:hAnsi="標楷體" w:hint="eastAsia"/>
          <w:color w:val="000000" w:themeColor="text1"/>
          <w:sz w:val="28"/>
          <w:szCs w:val="28"/>
        </w:rPr>
        <w:t>。</w:t>
      </w:r>
    </w:p>
    <w:p w:rsidR="001533FB" w:rsidRPr="00704498" w:rsidRDefault="001533FB" w:rsidP="001533FB">
      <w:pPr>
        <w:snapToGrid w:val="0"/>
        <w:spacing w:line="480" w:lineRule="exact"/>
        <w:ind w:leftChars="218" w:left="803" w:hangingChars="100" w:hanging="280"/>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2.會議討論提綱，內容如下：</w:t>
      </w:r>
    </w:p>
    <w:p w:rsidR="00B939C7" w:rsidRPr="00B939C7" w:rsidRDefault="001533FB" w:rsidP="00B939C7">
      <w:pPr>
        <w:overflowPunct w:val="0"/>
        <w:snapToGrid w:val="0"/>
        <w:spacing w:line="480" w:lineRule="exact"/>
        <w:ind w:leftChars="300" w:left="1140" w:hangingChars="150" w:hanging="420"/>
        <w:jc w:val="both"/>
        <w:rPr>
          <w:rFonts w:ascii="標楷體" w:eastAsia="標楷體" w:hAnsi="標楷體"/>
          <w:bCs/>
          <w:color w:val="000000" w:themeColor="text1"/>
          <w:sz w:val="28"/>
          <w:szCs w:val="28"/>
        </w:rPr>
      </w:pPr>
      <w:r w:rsidRPr="00704498">
        <w:rPr>
          <w:rFonts w:ascii="標楷體" w:eastAsia="標楷體" w:hAnsi="標楷體" w:hint="eastAsia"/>
          <w:color w:val="000000" w:themeColor="text1"/>
          <w:sz w:val="28"/>
          <w:szCs w:val="28"/>
        </w:rPr>
        <w:t>(1)</w:t>
      </w:r>
      <w:r w:rsidR="00B939C7" w:rsidRPr="00B939C7">
        <w:rPr>
          <w:rFonts w:ascii="標楷體" w:eastAsia="標楷體" w:hAnsi="標楷體" w:hint="eastAsia"/>
          <w:bCs/>
          <w:color w:val="000000" w:themeColor="text1"/>
          <w:sz w:val="28"/>
          <w:szCs w:val="28"/>
        </w:rPr>
        <w:t>「教師法」針對不適任教師解聘、終身不得聘任、一至四年不得聘任、不續聘、停聘六個月至三年等處置，目前除「有罪判決確定」、「性侵害行為屬實」較為明確外，其餘法條針對侵害行為均為「有解聘及終身不得聘任之必要」、「有解聘之必要」、「有停聘之必要」之文字，未有明確「行為準則」或「行為定義」；甚而被兒童權利公約國際審查委員指出，「教師法」不以教師行為為處置判準，卻以「是否造成學生身心嚴重侵害」為判準並不適當，亦讓教師無所適從。</w:t>
      </w:r>
    </w:p>
    <w:p w:rsidR="001533FB" w:rsidRPr="00704498" w:rsidRDefault="00B939C7" w:rsidP="00B939C7">
      <w:pPr>
        <w:overflowPunct w:val="0"/>
        <w:snapToGrid w:val="0"/>
        <w:spacing w:line="480" w:lineRule="exact"/>
        <w:ind w:leftChars="480" w:left="1152" w:firstLineChars="200" w:firstLine="560"/>
        <w:jc w:val="both"/>
        <w:rPr>
          <w:rFonts w:ascii="標楷體" w:eastAsia="標楷體" w:hAnsi="標楷體"/>
          <w:color w:val="000000" w:themeColor="text1"/>
          <w:sz w:val="28"/>
          <w:szCs w:val="28"/>
        </w:rPr>
      </w:pPr>
      <w:r w:rsidRPr="00B939C7">
        <w:rPr>
          <w:rFonts w:ascii="標楷體" w:eastAsia="標楷體" w:hAnsi="標楷體" w:hint="eastAsia"/>
          <w:bCs/>
          <w:color w:val="000000" w:themeColor="text1"/>
          <w:sz w:val="28"/>
          <w:szCs w:val="28"/>
        </w:rPr>
        <w:t>據此，臺灣是否應針對教師行為設置相關準則或規範（如英國教師行為規範），並與法律連動，提供教師行為參據、保障教師，同時也降低傷害學生之可能性？</w:t>
      </w:r>
    </w:p>
    <w:p w:rsidR="00B939C7" w:rsidRPr="00B939C7" w:rsidRDefault="001533FB" w:rsidP="00B939C7">
      <w:pPr>
        <w:snapToGrid w:val="0"/>
        <w:spacing w:line="480" w:lineRule="exact"/>
        <w:ind w:leftChars="300" w:left="1140" w:hangingChars="150" w:hanging="420"/>
        <w:jc w:val="both"/>
        <w:rPr>
          <w:rFonts w:ascii="標楷體" w:eastAsia="標楷體" w:hAnsi="標楷體"/>
          <w:bCs/>
          <w:color w:val="000000" w:themeColor="text1"/>
          <w:sz w:val="28"/>
          <w:szCs w:val="28"/>
        </w:rPr>
      </w:pPr>
      <w:r w:rsidRPr="00704498">
        <w:rPr>
          <w:rFonts w:ascii="標楷體" w:eastAsia="標楷體" w:hAnsi="標楷體" w:hint="eastAsia"/>
          <w:color w:val="000000" w:themeColor="text1"/>
          <w:sz w:val="28"/>
          <w:szCs w:val="28"/>
        </w:rPr>
        <w:t>(2)</w:t>
      </w:r>
      <w:r w:rsidR="00B939C7" w:rsidRPr="00B939C7">
        <w:rPr>
          <w:rFonts w:ascii="標楷體" w:eastAsia="標楷體" w:hAnsi="標楷體" w:hint="eastAsia"/>
          <w:bCs/>
          <w:color w:val="000000" w:themeColor="text1"/>
          <w:sz w:val="28"/>
          <w:szCs w:val="28"/>
        </w:rPr>
        <w:t>校園師對生相關事件中，師生應是對等之雙方當事人，惟現行機制僅有性別事件所屬之「性別平等教育法」給予被害學生較明確之「被害人地位」，得以獲得調查報告、對教師懲處結果不服得以提出救濟；其餘不當管教、霸凌、體罰案件中，學生對於教師懲處結果均無任何正式救濟管道。且同一教師若有不同類型事件，可能在不同機制中調查及處理，疊床架屋且未能有整體處置。另教育部今年</w:t>
      </w:r>
      <w:r w:rsidR="00B939C7" w:rsidRPr="00B939C7">
        <w:rPr>
          <w:rFonts w:ascii="標楷體" w:eastAsia="標楷體" w:hAnsi="標楷體"/>
          <w:bCs/>
          <w:color w:val="000000" w:themeColor="text1"/>
          <w:sz w:val="28"/>
          <w:szCs w:val="28"/>
        </w:rPr>
        <w:t>8</w:t>
      </w:r>
      <w:r w:rsidR="00B939C7" w:rsidRPr="00B939C7">
        <w:rPr>
          <w:rFonts w:ascii="標楷體" w:eastAsia="標楷體" w:hAnsi="標楷體" w:hint="eastAsia"/>
          <w:bCs/>
          <w:color w:val="000000" w:themeColor="text1"/>
          <w:sz w:val="28"/>
          <w:szCs w:val="28"/>
        </w:rPr>
        <w:t>月預告修正之解聘辦法，更將被害學生從「申訴人」變「檢舉人」，且被害學生無法直接獲得調查報告，對於結果不服不能再提出申復而只能陳情。</w:t>
      </w:r>
    </w:p>
    <w:p w:rsidR="00B939C7" w:rsidRPr="00B939C7" w:rsidRDefault="00B939C7" w:rsidP="00B939C7">
      <w:pPr>
        <w:overflowPunct w:val="0"/>
        <w:snapToGrid w:val="0"/>
        <w:spacing w:line="480" w:lineRule="exact"/>
        <w:ind w:leftChars="480" w:left="1152" w:firstLineChars="200" w:firstLine="560"/>
        <w:jc w:val="both"/>
        <w:rPr>
          <w:rFonts w:ascii="標楷體" w:eastAsia="標楷體" w:hAnsi="標楷體"/>
          <w:bCs/>
          <w:color w:val="000000" w:themeColor="text1"/>
          <w:sz w:val="28"/>
          <w:szCs w:val="28"/>
        </w:rPr>
      </w:pPr>
      <w:r w:rsidRPr="00B939C7">
        <w:rPr>
          <w:rFonts w:ascii="標楷體" w:eastAsia="標楷體" w:hAnsi="標楷體" w:hint="eastAsia"/>
          <w:bCs/>
          <w:color w:val="000000" w:themeColor="text1"/>
          <w:sz w:val="28"/>
          <w:szCs w:val="28"/>
        </w:rPr>
        <w:t>據此，相關師對生事件中，應如何修正以保障被害學生之當事人地位，擁有公平的正式救濟管道？</w:t>
      </w:r>
    </w:p>
    <w:p w:rsidR="001533FB" w:rsidRDefault="001533FB" w:rsidP="00B939C7">
      <w:pPr>
        <w:overflowPunct w:val="0"/>
        <w:snapToGrid w:val="0"/>
        <w:spacing w:line="480" w:lineRule="exact"/>
        <w:ind w:leftChars="300" w:left="1140" w:hangingChars="150" w:hanging="420"/>
        <w:jc w:val="both"/>
        <w:rPr>
          <w:rFonts w:ascii="標楷體" w:eastAsia="標楷體" w:hAnsi="標楷體"/>
          <w:bCs/>
          <w:color w:val="000000" w:themeColor="text1"/>
          <w:sz w:val="28"/>
          <w:szCs w:val="28"/>
        </w:rPr>
      </w:pPr>
      <w:r w:rsidRPr="00704498">
        <w:rPr>
          <w:rFonts w:ascii="標楷體" w:eastAsia="標楷體" w:hAnsi="標楷體" w:hint="eastAsia"/>
          <w:color w:val="000000" w:themeColor="text1"/>
          <w:sz w:val="28"/>
          <w:szCs w:val="28"/>
        </w:rPr>
        <w:t>(3)</w:t>
      </w:r>
      <w:r w:rsidR="00B939C7" w:rsidRPr="00B939C7">
        <w:rPr>
          <w:rFonts w:ascii="標楷體" w:eastAsia="標楷體" w:hAnsi="標楷體" w:hint="eastAsia"/>
          <w:bCs/>
          <w:color w:val="000000" w:themeColor="text1"/>
          <w:sz w:val="28"/>
          <w:szCs w:val="28"/>
        </w:rPr>
        <w:t>為簡化行政流程、符合現場實務運作狀況，敬請各界對於教育部於今</w:t>
      </w:r>
      <w:r w:rsidR="00B939C7" w:rsidRPr="00B939C7">
        <w:rPr>
          <w:rFonts w:ascii="標楷體" w:eastAsia="標楷體" w:hAnsi="標楷體" w:hint="eastAsia"/>
          <w:bCs/>
          <w:color w:val="000000" w:themeColor="text1"/>
          <w:sz w:val="28"/>
          <w:szCs w:val="28"/>
        </w:rPr>
        <w:lastRenderedPageBreak/>
        <w:t>年</w:t>
      </w:r>
      <w:r w:rsidR="00B939C7" w:rsidRPr="00B939C7">
        <w:rPr>
          <w:rFonts w:ascii="標楷體" w:eastAsia="標楷體" w:hAnsi="標楷體"/>
          <w:bCs/>
          <w:color w:val="000000" w:themeColor="text1"/>
          <w:sz w:val="28"/>
          <w:szCs w:val="28"/>
        </w:rPr>
        <w:t>8</w:t>
      </w:r>
      <w:r w:rsidR="00B939C7" w:rsidRPr="00B939C7">
        <w:rPr>
          <w:rFonts w:ascii="標楷體" w:eastAsia="標楷體" w:hAnsi="標楷體" w:hint="eastAsia"/>
          <w:bCs/>
          <w:color w:val="000000" w:themeColor="text1"/>
          <w:sz w:val="28"/>
          <w:szCs w:val="28"/>
        </w:rPr>
        <w:t>月預告修正「校園霸凌防制準則」和「高級中等以下學校教師解聘不續聘停聘或資遣辦法」（下稱「解聘辦法」）提供其他具體建議。</w:t>
      </w:r>
    </w:p>
    <w:p w:rsidR="00B939C7" w:rsidRDefault="00B939C7" w:rsidP="00B939C7">
      <w:pPr>
        <w:snapToGrid w:val="0"/>
        <w:spacing w:line="480" w:lineRule="exact"/>
        <w:ind w:leftChars="300" w:left="1140" w:hangingChars="150" w:hanging="420"/>
        <w:jc w:val="both"/>
        <w:rPr>
          <w:rFonts w:ascii="標楷體" w:eastAsia="標楷體" w:hAnsi="標楷體"/>
          <w:bCs/>
          <w:color w:val="000000" w:themeColor="text1"/>
          <w:sz w:val="28"/>
          <w:szCs w:val="28"/>
        </w:rPr>
      </w:pPr>
      <w:r w:rsidRPr="00B939C7">
        <w:rPr>
          <w:rFonts w:ascii="標楷體" w:eastAsia="標楷體" w:hAnsi="標楷體" w:hint="eastAsia"/>
          <w:color w:val="000000" w:themeColor="text1"/>
          <w:sz w:val="28"/>
          <w:szCs w:val="28"/>
        </w:rPr>
        <w:t>(</w:t>
      </w:r>
      <w:r>
        <w:rPr>
          <w:rFonts w:ascii="標楷體" w:eastAsia="標楷體" w:hAnsi="標楷體"/>
          <w:color w:val="000000" w:themeColor="text1"/>
          <w:sz w:val="28"/>
          <w:szCs w:val="28"/>
        </w:rPr>
        <w:t>4</w:t>
      </w:r>
      <w:r w:rsidRPr="00B939C7">
        <w:rPr>
          <w:rFonts w:ascii="標楷體" w:eastAsia="標楷體" w:hAnsi="標楷體" w:hint="eastAsia"/>
          <w:color w:val="000000" w:themeColor="text1"/>
          <w:sz w:val="28"/>
          <w:szCs w:val="28"/>
        </w:rPr>
        <w:t>)</w:t>
      </w:r>
      <w:r w:rsidRPr="00B939C7">
        <w:rPr>
          <w:rFonts w:ascii="標楷體" w:eastAsia="標楷體" w:hAnsi="標楷體" w:hint="eastAsia"/>
          <w:bCs/>
          <w:color w:val="000000" w:themeColor="text1"/>
          <w:sz w:val="28"/>
          <w:szCs w:val="28"/>
        </w:rPr>
        <w:t>前開校園相關師對生處理機制，目前均由「學校」做為第一線接案處理單位，惟長久以來，屢屢發生校園保守不積極處理、甚而走流程後卻「師師相護」之情形發生。考量兒童相對於成人屬於權利地位極為不對等之一方，臺灣是否應建置獨立第三方之兒童權利申訴單位或相關機制（如波蘭之「兒童權利監察使」制度）？</w:t>
      </w:r>
    </w:p>
    <w:p w:rsidR="001533FB" w:rsidRPr="00704498" w:rsidRDefault="001533FB" w:rsidP="00C46034">
      <w:pPr>
        <w:overflowPunct w:val="0"/>
        <w:snapToGrid w:val="0"/>
        <w:spacing w:line="480" w:lineRule="exact"/>
        <w:ind w:leftChars="218" w:left="803" w:hangingChars="100" w:hanging="280"/>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3.邀請學者專家：</w:t>
      </w:r>
      <w:r w:rsidR="00C46034" w:rsidRPr="00C46034">
        <w:rPr>
          <w:rFonts w:ascii="標楷體" w:eastAsia="標楷體" w:hAnsi="標楷體" w:hint="eastAsia"/>
          <w:color w:val="000000" w:themeColor="text1"/>
          <w:sz w:val="28"/>
          <w:szCs w:val="28"/>
        </w:rPr>
        <w:t>全國教師工會總聯合會集體協商中心執行長洪維彬、台灣家長教育聯盟副理事長蔡瑞東、全國高級中等學校教育產業工會理事長高孟琳</w:t>
      </w:r>
      <w:r w:rsidR="00C46034">
        <w:rPr>
          <w:rFonts w:ascii="標楷體" w:eastAsia="標楷體" w:hAnsi="標楷體" w:hint="eastAsia"/>
          <w:color w:val="000000" w:themeColor="text1"/>
          <w:sz w:val="28"/>
          <w:szCs w:val="28"/>
        </w:rPr>
        <w:t>、</w:t>
      </w:r>
      <w:r w:rsidR="00F228B3" w:rsidRPr="00C46034">
        <w:rPr>
          <w:rFonts w:ascii="標楷體" w:eastAsia="標楷體" w:hAnsi="標楷體" w:hint="eastAsia"/>
          <w:color w:val="000000" w:themeColor="text1"/>
          <w:sz w:val="28"/>
          <w:szCs w:val="28"/>
        </w:rPr>
        <w:t>新莊高中校長謝金城、全國中小學校長協會常務監事洪珮瑀、人本教育基金會中部辦公室主任曾芳苑</w:t>
      </w:r>
      <w:r w:rsidR="00C46034" w:rsidRPr="00C46034">
        <w:rPr>
          <w:rFonts w:ascii="標楷體" w:eastAsia="標楷體" w:hAnsi="標楷體" w:hint="eastAsia"/>
          <w:color w:val="000000" w:themeColor="text1"/>
          <w:sz w:val="28"/>
          <w:szCs w:val="28"/>
        </w:rPr>
        <w:t>、人本教育基金會執行長馮喬蘭、仁愛國小前家長委員周立涵、國教行動聯盟理事長王瀚陽、全國家長團體聯盟監事劉奇昌、臺灣青年民主協會理事長張育萌、國立政治大學公共行政學系助理教授莊國榮、全國教師會理事長侯俊良、中華民國全國教育產業總工會理事長林碩杰</w:t>
      </w:r>
      <w:r w:rsidR="00B864D9" w:rsidRPr="00704498">
        <w:rPr>
          <w:rFonts w:ascii="標楷體" w:eastAsia="標楷體" w:hAnsi="標楷體" w:hint="eastAsia"/>
          <w:color w:val="000000" w:themeColor="text1"/>
          <w:sz w:val="28"/>
          <w:szCs w:val="28"/>
        </w:rPr>
        <w:t>。</w:t>
      </w:r>
    </w:p>
    <w:p w:rsidR="00B07611" w:rsidRDefault="001533FB" w:rsidP="00F228B3">
      <w:pPr>
        <w:overflowPunct w:val="0"/>
        <w:snapToGrid w:val="0"/>
        <w:spacing w:line="480" w:lineRule="exact"/>
        <w:ind w:leftChars="218" w:left="803" w:hangingChars="100" w:hanging="280"/>
        <w:jc w:val="both"/>
        <w:rPr>
          <w:rFonts w:ascii="標楷體" w:eastAsia="標楷體" w:hAnsi="標楷體"/>
          <w:iCs/>
          <w:color w:val="000000" w:themeColor="text1"/>
          <w:sz w:val="28"/>
          <w:szCs w:val="28"/>
        </w:rPr>
      </w:pPr>
      <w:r w:rsidRPr="00704498">
        <w:rPr>
          <w:rFonts w:ascii="標楷體" w:eastAsia="標楷體" w:hAnsi="標楷體" w:hint="eastAsia"/>
          <w:color w:val="000000" w:themeColor="text1"/>
          <w:sz w:val="28"/>
          <w:szCs w:val="28"/>
        </w:rPr>
        <w:t>4.政府官員及委員：</w:t>
      </w:r>
      <w:r w:rsidR="00C46034" w:rsidRPr="00C46034">
        <w:rPr>
          <w:rFonts w:ascii="標楷體" w:eastAsia="標楷體" w:hAnsi="標楷體" w:hint="eastAsia"/>
          <w:bCs/>
          <w:color w:val="000000" w:themeColor="text1"/>
          <w:sz w:val="28"/>
          <w:szCs w:val="28"/>
        </w:rPr>
        <w:t>教育部常務次長林騰蛟、教育部學生事務及特殊教育司副司長黃蘭琇、教育部學生事務及特殊教育司科長張惠雯、教育部學生事務及特殊教育司科長謝昌運、教育部國民及學前教育署副署長戴淑芬、教育部國民及學前教育署人事室主任古明哲、</w:t>
      </w:r>
      <w:r w:rsidR="00C904A6" w:rsidRPr="00C46034">
        <w:rPr>
          <w:rFonts w:ascii="標楷體" w:eastAsia="標楷體" w:hAnsi="標楷體" w:hint="eastAsia"/>
          <w:bCs/>
          <w:color w:val="000000" w:themeColor="text1"/>
          <w:sz w:val="28"/>
          <w:szCs w:val="28"/>
        </w:rPr>
        <w:t>教育部師資培育及藝術教育司專門委員林瑋茹、教育部人事處專門委員陳佩君</w:t>
      </w:r>
      <w:r w:rsidR="00C904A6">
        <w:rPr>
          <w:rFonts w:ascii="標楷體" w:eastAsia="標楷體" w:hAnsi="標楷體" w:hint="eastAsia"/>
          <w:bCs/>
          <w:color w:val="000000" w:themeColor="text1"/>
          <w:sz w:val="28"/>
          <w:szCs w:val="28"/>
        </w:rPr>
        <w:t>、</w:t>
      </w:r>
      <w:r w:rsidR="00C46034" w:rsidRPr="00C46034">
        <w:rPr>
          <w:rFonts w:ascii="標楷體" w:eastAsia="標楷體" w:hAnsi="標楷體" w:hint="eastAsia"/>
          <w:bCs/>
          <w:color w:val="000000" w:themeColor="text1"/>
          <w:sz w:val="28"/>
          <w:szCs w:val="28"/>
        </w:rPr>
        <w:t>監察院國家人權委員會組長王耀慶、監察院國家人權委員會秘書劉芳如</w:t>
      </w:r>
      <w:r w:rsidRPr="00704498">
        <w:rPr>
          <w:rFonts w:ascii="標楷體" w:eastAsia="標楷體" w:hAnsi="標楷體" w:hint="eastAsia"/>
          <w:color w:val="000000" w:themeColor="text1"/>
          <w:sz w:val="28"/>
          <w:szCs w:val="28"/>
        </w:rPr>
        <w:t>等列席說明</w:t>
      </w:r>
      <w:r w:rsidR="00794763" w:rsidRPr="00704498">
        <w:rPr>
          <w:rFonts w:ascii="標楷體" w:eastAsia="標楷體" w:hAnsi="標楷體" w:hint="eastAsia"/>
          <w:color w:val="000000" w:themeColor="text1"/>
          <w:sz w:val="28"/>
          <w:szCs w:val="28"/>
        </w:rPr>
        <w:t>，委員</w:t>
      </w:r>
      <w:r w:rsidR="00C46034" w:rsidRPr="00C46034">
        <w:rPr>
          <w:rFonts w:ascii="標楷體" w:eastAsia="標楷體" w:hAnsi="標楷體" w:hint="eastAsia"/>
          <w:bCs/>
          <w:color w:val="000000" w:themeColor="text1"/>
          <w:sz w:val="28"/>
          <w:szCs w:val="28"/>
        </w:rPr>
        <w:t>陳培瑜</w:t>
      </w:r>
      <w:r w:rsidR="00794763" w:rsidRPr="00704498">
        <w:rPr>
          <w:rFonts w:ascii="標楷體" w:eastAsia="標楷體" w:hAnsi="標楷體" w:hint="eastAsia"/>
          <w:color w:val="000000" w:themeColor="text1"/>
          <w:sz w:val="28"/>
          <w:szCs w:val="28"/>
        </w:rPr>
        <w:t>及</w:t>
      </w:r>
      <w:r w:rsidR="00C46034" w:rsidRPr="00C46034">
        <w:rPr>
          <w:rFonts w:ascii="標楷體" w:eastAsia="標楷體" w:hAnsi="標楷體" w:hint="eastAsia"/>
          <w:bCs/>
          <w:color w:val="000000" w:themeColor="text1"/>
          <w:sz w:val="28"/>
          <w:szCs w:val="28"/>
        </w:rPr>
        <w:t>陳靜敏</w:t>
      </w:r>
      <w:r w:rsidR="00794763" w:rsidRPr="00704498">
        <w:rPr>
          <w:rFonts w:ascii="標楷體" w:eastAsia="標楷體" w:hAnsi="標楷體" w:hint="eastAsia"/>
          <w:color w:val="000000" w:themeColor="text1"/>
          <w:sz w:val="28"/>
          <w:szCs w:val="28"/>
        </w:rPr>
        <w:t>等發言。</w:t>
      </w:r>
    </w:p>
    <w:p w:rsidR="00A309C0" w:rsidRPr="00704498" w:rsidRDefault="00A309C0" w:rsidP="00A309C0">
      <w:pPr>
        <w:snapToGrid w:val="0"/>
        <w:spacing w:line="480" w:lineRule="exact"/>
        <w:ind w:leftChars="100" w:left="1024" w:hangingChars="280" w:hanging="784"/>
        <w:jc w:val="both"/>
        <w:rPr>
          <w:rFonts w:ascii="標楷體" w:eastAsia="標楷體" w:hAnsi="標楷體"/>
          <w:b/>
          <w:iCs/>
          <w:color w:val="000000" w:themeColor="text1"/>
          <w:sz w:val="28"/>
          <w:szCs w:val="28"/>
        </w:rPr>
      </w:pPr>
      <w:r w:rsidRPr="00704498">
        <w:rPr>
          <w:rFonts w:ascii="標楷體" w:eastAsia="標楷體" w:hAnsi="標楷體" w:hint="eastAsia"/>
          <w:iCs/>
          <w:color w:val="000000" w:themeColor="text1"/>
          <w:sz w:val="28"/>
          <w:szCs w:val="28"/>
        </w:rPr>
        <w:t>（三）</w:t>
      </w:r>
      <w:r w:rsidR="00483A61" w:rsidRPr="00704498">
        <w:rPr>
          <w:rFonts w:ascii="標楷體" w:eastAsia="標楷體" w:hAnsi="標楷體" w:hint="eastAsia"/>
          <w:iCs/>
          <w:color w:val="000000" w:themeColor="text1"/>
          <w:sz w:val="28"/>
          <w:szCs w:val="28"/>
        </w:rPr>
        <w:t>112年</w:t>
      </w:r>
      <w:r w:rsidR="00F228B3">
        <w:rPr>
          <w:rFonts w:ascii="標楷體" w:eastAsia="標楷體" w:hAnsi="標楷體" w:hint="eastAsia"/>
          <w:iCs/>
          <w:color w:val="000000" w:themeColor="text1"/>
          <w:sz w:val="28"/>
          <w:szCs w:val="28"/>
        </w:rPr>
        <w:t>12</w:t>
      </w:r>
      <w:r w:rsidR="00483A61" w:rsidRPr="00704498">
        <w:rPr>
          <w:rFonts w:ascii="標楷體" w:eastAsia="標楷體" w:hAnsi="標楷體" w:hint="eastAsia"/>
          <w:iCs/>
          <w:color w:val="000000" w:themeColor="text1"/>
          <w:sz w:val="28"/>
          <w:szCs w:val="28"/>
        </w:rPr>
        <w:t>月</w:t>
      </w:r>
      <w:r w:rsidR="00F228B3">
        <w:rPr>
          <w:rFonts w:ascii="標楷體" w:eastAsia="標楷體" w:hAnsi="標楷體" w:hint="eastAsia"/>
          <w:iCs/>
          <w:color w:val="000000" w:themeColor="text1"/>
          <w:sz w:val="28"/>
          <w:szCs w:val="28"/>
        </w:rPr>
        <w:t>7</w:t>
      </w:r>
      <w:r w:rsidR="00483A61" w:rsidRPr="00704498">
        <w:rPr>
          <w:rFonts w:ascii="標楷體" w:eastAsia="標楷體" w:hAnsi="標楷體" w:hint="eastAsia"/>
          <w:iCs/>
          <w:color w:val="000000" w:themeColor="text1"/>
          <w:sz w:val="28"/>
          <w:szCs w:val="28"/>
        </w:rPr>
        <w:t>日（星</w:t>
      </w:r>
      <w:r w:rsidR="00F228B3">
        <w:rPr>
          <w:rFonts w:ascii="標楷體" w:eastAsia="標楷體" w:hAnsi="標楷體" w:hint="eastAsia"/>
          <w:iCs/>
          <w:color w:val="000000" w:themeColor="text1"/>
          <w:sz w:val="28"/>
          <w:szCs w:val="28"/>
        </w:rPr>
        <w:t>期四</w:t>
      </w:r>
      <w:r w:rsidR="00483A61" w:rsidRPr="00704498">
        <w:rPr>
          <w:rFonts w:ascii="標楷體" w:eastAsia="標楷體" w:hAnsi="標楷體" w:hint="eastAsia"/>
          <w:iCs/>
          <w:color w:val="000000" w:themeColor="text1"/>
          <w:sz w:val="28"/>
          <w:szCs w:val="28"/>
        </w:rPr>
        <w:t>）</w:t>
      </w:r>
      <w:r w:rsidRPr="00704498">
        <w:rPr>
          <w:rFonts w:ascii="標楷體" w:eastAsia="標楷體" w:hAnsi="標楷體" w:hint="eastAsia"/>
          <w:iCs/>
          <w:color w:val="000000" w:themeColor="text1"/>
          <w:sz w:val="28"/>
          <w:szCs w:val="28"/>
        </w:rPr>
        <w:t>，舉行</w:t>
      </w:r>
      <w:r w:rsidR="00F228B3" w:rsidRPr="00F228B3">
        <w:rPr>
          <w:rFonts w:ascii="標楷體" w:eastAsia="標楷體" w:hAnsi="標楷體" w:hint="eastAsia"/>
          <w:bCs/>
          <w:color w:val="000000" w:themeColor="text1"/>
          <w:sz w:val="28"/>
          <w:szCs w:val="28"/>
        </w:rPr>
        <w:t>「如何讓每個人在臺灣有尊嚴的生活：反霸凌、反歧視，人權、性平、貧窮教育」</w:t>
      </w:r>
      <w:r w:rsidR="00483A61" w:rsidRPr="00704498">
        <w:rPr>
          <w:rFonts w:ascii="標楷體" w:eastAsia="標楷體" w:hAnsi="標楷體" w:hint="eastAsia"/>
          <w:bCs/>
          <w:color w:val="000000" w:themeColor="text1"/>
          <w:sz w:val="28"/>
          <w:szCs w:val="28"/>
        </w:rPr>
        <w:t>公聽會</w:t>
      </w:r>
      <w:r w:rsidRPr="00704498">
        <w:rPr>
          <w:rFonts w:ascii="標楷體" w:eastAsia="標楷體" w:hAnsi="標楷體" w:hint="eastAsia"/>
          <w:bCs/>
          <w:color w:val="000000" w:themeColor="text1"/>
          <w:sz w:val="28"/>
          <w:szCs w:val="28"/>
        </w:rPr>
        <w:t>。</w:t>
      </w:r>
    </w:p>
    <w:p w:rsidR="00A309C0" w:rsidRPr="00704498" w:rsidRDefault="00A309C0" w:rsidP="00A309C0">
      <w:pPr>
        <w:snapToGrid w:val="0"/>
        <w:spacing w:line="480" w:lineRule="exact"/>
        <w:ind w:leftChars="218" w:left="803" w:hangingChars="100" w:hanging="280"/>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1.主席：</w:t>
      </w:r>
      <w:r w:rsidR="00F228B3">
        <w:rPr>
          <w:rFonts w:ascii="標楷體" w:eastAsia="標楷體" w:hAnsi="標楷體" w:hint="eastAsia"/>
          <w:color w:val="000000" w:themeColor="text1"/>
          <w:sz w:val="28"/>
          <w:szCs w:val="28"/>
        </w:rPr>
        <w:t>范</w:t>
      </w:r>
      <w:r w:rsidR="00483A61" w:rsidRPr="00704498">
        <w:rPr>
          <w:rFonts w:ascii="標楷體" w:eastAsia="標楷體" w:hAnsi="標楷體" w:hint="eastAsia"/>
          <w:color w:val="000000" w:themeColor="text1"/>
          <w:sz w:val="28"/>
          <w:szCs w:val="28"/>
        </w:rPr>
        <w:t>召集委員</w:t>
      </w:r>
      <w:r w:rsidR="00F228B3">
        <w:rPr>
          <w:rFonts w:ascii="標楷體" w:eastAsia="標楷體" w:hAnsi="標楷體" w:hint="eastAsia"/>
          <w:color w:val="000000" w:themeColor="text1"/>
          <w:sz w:val="28"/>
          <w:szCs w:val="28"/>
        </w:rPr>
        <w:t>雲</w:t>
      </w:r>
      <w:r w:rsidRPr="00704498">
        <w:rPr>
          <w:rFonts w:ascii="標楷體" w:eastAsia="標楷體" w:hAnsi="標楷體" w:hint="eastAsia"/>
          <w:color w:val="000000" w:themeColor="text1"/>
          <w:sz w:val="28"/>
          <w:szCs w:val="28"/>
        </w:rPr>
        <w:t>。</w:t>
      </w:r>
    </w:p>
    <w:p w:rsidR="00A309C0" w:rsidRPr="00704498" w:rsidRDefault="00A309C0" w:rsidP="00A309C0">
      <w:pPr>
        <w:snapToGrid w:val="0"/>
        <w:spacing w:line="480" w:lineRule="exact"/>
        <w:ind w:leftChars="218" w:left="803" w:hangingChars="100" w:hanging="280"/>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2.會議討論提綱，內容如下：</w:t>
      </w:r>
    </w:p>
    <w:p w:rsidR="00A309C0" w:rsidRPr="00704498" w:rsidRDefault="00A309C0" w:rsidP="00A309C0">
      <w:pPr>
        <w:overflowPunct w:val="0"/>
        <w:snapToGrid w:val="0"/>
        <w:spacing w:line="480" w:lineRule="exact"/>
        <w:ind w:leftChars="300" w:left="1140" w:hangingChars="150" w:hanging="420"/>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(1)</w:t>
      </w:r>
      <w:r w:rsidR="00F228B3" w:rsidRPr="00F228B3">
        <w:rPr>
          <w:rFonts w:ascii="標楷體" w:eastAsia="標楷體" w:hAnsi="標楷體" w:hint="eastAsia"/>
          <w:bCs/>
          <w:color w:val="000000" w:themeColor="text1"/>
          <w:sz w:val="28"/>
          <w:szCs w:val="28"/>
        </w:rPr>
        <w:t>教育部應採取哪些具體措施或更為積極的機制以促進平等、消弭來自私人、集體以及結構的歧視（例如教育宣導、意識提升、多元管道、</w:t>
      </w:r>
      <w:r w:rsidR="00F228B3" w:rsidRPr="00F228B3">
        <w:rPr>
          <w:rFonts w:ascii="標楷體" w:eastAsia="標楷體" w:hAnsi="標楷體" w:hint="eastAsia"/>
          <w:bCs/>
          <w:color w:val="000000" w:themeColor="text1"/>
          <w:sz w:val="28"/>
          <w:szCs w:val="28"/>
        </w:rPr>
        <w:lastRenderedPageBreak/>
        <w:t>各級學校軟硬體設施及終身教育等）？</w:t>
      </w:r>
    </w:p>
    <w:p w:rsidR="00A309C0" w:rsidRPr="00704498" w:rsidRDefault="00A309C0" w:rsidP="00A309C0">
      <w:pPr>
        <w:snapToGrid w:val="0"/>
        <w:spacing w:line="480" w:lineRule="exact"/>
        <w:ind w:leftChars="300" w:left="1140" w:hangingChars="150" w:hanging="420"/>
        <w:jc w:val="both"/>
        <w:rPr>
          <w:rFonts w:ascii="標楷體" w:eastAsia="標楷體" w:hAnsi="標楷體"/>
          <w:color w:val="000000" w:themeColor="text1"/>
          <w:sz w:val="32"/>
          <w:szCs w:val="28"/>
        </w:rPr>
      </w:pPr>
      <w:r w:rsidRPr="00704498">
        <w:rPr>
          <w:rFonts w:ascii="標楷體" w:eastAsia="標楷體" w:hAnsi="標楷體" w:hint="eastAsia"/>
          <w:color w:val="000000" w:themeColor="text1"/>
          <w:sz w:val="28"/>
          <w:szCs w:val="28"/>
        </w:rPr>
        <w:t>(2)</w:t>
      </w:r>
      <w:r w:rsidR="00F228B3" w:rsidRPr="00F228B3">
        <w:rPr>
          <w:rFonts w:ascii="標楷體" w:eastAsia="標楷體" w:hAnsi="標楷體" w:hint="eastAsia"/>
          <w:bCs/>
          <w:color w:val="000000" w:themeColor="text1"/>
          <w:sz w:val="28"/>
          <w:szCs w:val="28"/>
        </w:rPr>
        <w:t>不利處境群體時常在校園中遭受歧視，缺乏來自學校人員與政策的支持，影響其心理健康，侵害其就學權。應如何於教育現場，具體改善不利處境群體的校園處境？</w:t>
      </w:r>
    </w:p>
    <w:p w:rsidR="00A309C0" w:rsidRDefault="00A309C0" w:rsidP="00A309C0">
      <w:pPr>
        <w:snapToGrid w:val="0"/>
        <w:spacing w:line="480" w:lineRule="exact"/>
        <w:ind w:leftChars="300" w:left="1140" w:hangingChars="150" w:hanging="420"/>
        <w:jc w:val="both"/>
        <w:rPr>
          <w:rFonts w:ascii="標楷體" w:eastAsia="標楷體" w:hAnsi="標楷體"/>
          <w:bCs/>
          <w:color w:val="000000" w:themeColor="text1"/>
          <w:sz w:val="28"/>
          <w:szCs w:val="28"/>
        </w:rPr>
      </w:pPr>
      <w:r w:rsidRPr="00704498">
        <w:rPr>
          <w:rFonts w:ascii="標楷體" w:eastAsia="標楷體" w:hAnsi="標楷體" w:hint="eastAsia"/>
          <w:color w:val="000000" w:themeColor="text1"/>
          <w:sz w:val="28"/>
          <w:szCs w:val="28"/>
        </w:rPr>
        <w:t>(3)</w:t>
      </w:r>
      <w:r w:rsidR="00F228B3" w:rsidRPr="00F228B3">
        <w:rPr>
          <w:rFonts w:ascii="標楷體" w:eastAsia="標楷體" w:hAnsi="標楷體" w:hint="eastAsia"/>
          <w:bCs/>
          <w:color w:val="000000" w:themeColor="text1"/>
          <w:sz w:val="28"/>
          <w:szCs w:val="28"/>
        </w:rPr>
        <w:t>處於不利處境的學生，因其環境影響學生就學與發展之多元可能，雖有補充教育、社團課程等發展機會，但多數資源較常與福利身份連動，且內容多以學業促進為目標。應如何在教育現場改善不利處境學生多元發展、適性之全人教育模式？</w:t>
      </w:r>
    </w:p>
    <w:p w:rsidR="00F228B3" w:rsidRPr="00704498" w:rsidRDefault="00F228B3" w:rsidP="00A309C0">
      <w:pPr>
        <w:snapToGrid w:val="0"/>
        <w:spacing w:line="480" w:lineRule="exact"/>
        <w:ind w:leftChars="300" w:left="1140" w:hangingChars="150" w:hanging="420"/>
        <w:jc w:val="both"/>
        <w:rPr>
          <w:rFonts w:ascii="標楷體" w:eastAsia="標楷體" w:hAnsi="標楷體"/>
          <w:color w:val="000000" w:themeColor="text1"/>
          <w:sz w:val="28"/>
          <w:szCs w:val="28"/>
        </w:rPr>
      </w:pPr>
      <w:r w:rsidRPr="00F228B3">
        <w:rPr>
          <w:rFonts w:ascii="標楷體" w:eastAsia="標楷體" w:hAnsi="標楷體" w:hint="eastAsia"/>
          <w:color w:val="000000" w:themeColor="text1"/>
          <w:sz w:val="28"/>
          <w:szCs w:val="28"/>
        </w:rPr>
        <w:t>(4)我國社會救助法中，對低收入戶及中低收入戶的標準過於嚴苛，導致法定貧窮人口遠遠低於實際貧窮人口。實務上發現，社會長期對貧窮的污名與歧視，一方面造成面對困境的人民沒有尋求幫助的意願，另一方面也使政府政策陷入僵化與防弊的思維。應如何透過反歧視與貧窮教育，改善現狀？</w:t>
      </w:r>
    </w:p>
    <w:p w:rsidR="00A309C0" w:rsidRPr="00704498" w:rsidRDefault="00A309C0" w:rsidP="00A309C0">
      <w:pPr>
        <w:overflowPunct w:val="0"/>
        <w:snapToGrid w:val="0"/>
        <w:spacing w:line="480" w:lineRule="exact"/>
        <w:ind w:leftChars="218" w:left="803" w:hangingChars="100" w:hanging="280"/>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3.邀請學者專家：</w:t>
      </w:r>
      <w:r w:rsidR="00D31554" w:rsidRPr="00D31554">
        <w:rPr>
          <w:rFonts w:ascii="標楷體" w:eastAsia="標楷體" w:hAnsi="標楷體" w:hint="eastAsia"/>
          <w:bCs/>
          <w:color w:val="000000" w:themeColor="text1"/>
          <w:sz w:val="28"/>
          <w:szCs w:val="28"/>
        </w:rPr>
        <w:t>台灣同志諮詢熱線協會理事高智龍、中華民國全國教育產業總工會理事長林碩杰、全國教師工會總聯合會特教委員會主任委員鍾正信、社區實踐協會社工馬明毅、台灣身心障礙者自立生活聯盟理事長林君潔、國教行動聯盟理事長王翰陽、性別平等教育協會秘書長韓宜臻、國立東華大學民族事務與發展學系副教授陳張培倫、台北市兒少代表黃佩琪、人生百味文化建構協會共同創案人巫彥德、國立臺灣大學社會工作學系副教授Ciwang Teyra、台灣芒草心慈善協會秘書長李盈姿</w:t>
      </w:r>
      <w:r w:rsidR="00D31554">
        <w:rPr>
          <w:rFonts w:ascii="標楷體" w:eastAsia="標楷體" w:hAnsi="標楷體" w:hint="eastAsia"/>
          <w:bCs/>
          <w:color w:val="000000" w:themeColor="text1"/>
          <w:sz w:val="28"/>
          <w:szCs w:val="28"/>
        </w:rPr>
        <w:t>。</w:t>
      </w:r>
    </w:p>
    <w:p w:rsidR="00A309C0" w:rsidRPr="00704498" w:rsidRDefault="00A309C0" w:rsidP="00D31554">
      <w:pPr>
        <w:overflowPunct w:val="0"/>
        <w:spacing w:line="480" w:lineRule="exact"/>
        <w:ind w:leftChars="218" w:left="803" w:hangingChars="100" w:hanging="280"/>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4.政府官員及委員：</w:t>
      </w:r>
      <w:r w:rsidR="005E0E3D" w:rsidRPr="005E0E3D">
        <w:rPr>
          <w:rFonts w:ascii="標楷體" w:eastAsia="標楷體" w:hAnsi="標楷體" w:hint="eastAsia"/>
          <w:bCs/>
          <w:color w:val="000000" w:themeColor="text1"/>
          <w:sz w:val="28"/>
          <w:szCs w:val="28"/>
        </w:rPr>
        <w:t>教育部常務次長林騰蛟、教育部學生事務及特殊教育司司長吳林輝、教育部學生事務及特殊教育司科長陳宗志、教育部國民及學前教育署副署長戴淑芬、教育部國民及學前教育署</w:t>
      </w:r>
      <w:r w:rsidR="005E0E3D" w:rsidRPr="005E0E3D">
        <w:rPr>
          <w:rFonts w:ascii="標楷體" w:eastAsia="標楷體" w:hAnsi="標楷體"/>
          <w:bCs/>
          <w:color w:val="000000" w:themeColor="text1"/>
          <w:sz w:val="28"/>
          <w:szCs w:val="28"/>
        </w:rPr>
        <w:t>科長魏瑞辰、</w:t>
      </w:r>
      <w:r w:rsidR="005E0E3D" w:rsidRPr="005E0E3D">
        <w:rPr>
          <w:rFonts w:ascii="標楷體" w:eastAsia="標楷體" w:hAnsi="標楷體" w:hint="eastAsia"/>
          <w:bCs/>
          <w:color w:val="000000" w:themeColor="text1"/>
          <w:sz w:val="28"/>
          <w:szCs w:val="28"/>
        </w:rPr>
        <w:t>教育部國民及學前教育署視察蔡孟楷、教育部綜合規劃司專門委員呂虹霖、教育部高等教育司專門委員</w:t>
      </w:r>
      <w:r w:rsidR="005E0E3D" w:rsidRPr="005E0E3D">
        <w:rPr>
          <w:rFonts w:ascii="標楷體" w:eastAsia="標楷體" w:hAnsi="標楷體"/>
          <w:bCs/>
          <w:color w:val="000000" w:themeColor="text1"/>
          <w:sz w:val="28"/>
          <w:szCs w:val="28"/>
        </w:rPr>
        <w:t>郭佳音、</w:t>
      </w:r>
      <w:r w:rsidR="005E0E3D" w:rsidRPr="005E0E3D">
        <w:rPr>
          <w:rFonts w:ascii="標楷體" w:eastAsia="標楷體" w:hAnsi="標楷體" w:hint="eastAsia"/>
          <w:bCs/>
          <w:color w:val="000000" w:themeColor="text1"/>
          <w:sz w:val="28"/>
          <w:szCs w:val="28"/>
        </w:rPr>
        <w:t>教育部技術及職業教育司專門委員胡士琳、教育部終身教育司專門委員許嘉倩、</w:t>
      </w:r>
      <w:r w:rsidR="005E0E3D" w:rsidRPr="005E0E3D">
        <w:rPr>
          <w:rFonts w:ascii="標楷體" w:eastAsia="標楷體" w:hAnsi="標楷體"/>
          <w:bCs/>
          <w:color w:val="000000" w:themeColor="text1"/>
          <w:sz w:val="28"/>
          <w:szCs w:val="28"/>
        </w:rPr>
        <w:t>衛生福利部保護服務司科長黃瑞雯、</w:t>
      </w:r>
      <w:r w:rsidR="005E0E3D" w:rsidRPr="005E0E3D">
        <w:rPr>
          <w:rFonts w:ascii="標楷體" w:eastAsia="標楷體" w:hAnsi="標楷體" w:hint="eastAsia"/>
          <w:bCs/>
          <w:color w:val="000000" w:themeColor="text1"/>
          <w:sz w:val="28"/>
          <w:szCs w:val="28"/>
        </w:rPr>
        <w:t>衛生福利部社會救助及社工司科長李壁如、衛生福利部心理健康司科長王芃萱</w:t>
      </w:r>
      <w:r w:rsidRPr="00704498">
        <w:rPr>
          <w:rFonts w:ascii="標楷體" w:eastAsia="標楷體" w:hAnsi="標楷體" w:hint="eastAsia"/>
          <w:color w:val="000000" w:themeColor="text1"/>
          <w:sz w:val="28"/>
          <w:szCs w:val="28"/>
        </w:rPr>
        <w:t>等列席說明，委員</w:t>
      </w:r>
      <w:r w:rsidR="005E0E3D" w:rsidRPr="005E0E3D">
        <w:rPr>
          <w:rFonts w:ascii="標楷體" w:eastAsia="標楷體" w:hAnsi="標楷體"/>
          <w:color w:val="000000" w:themeColor="text1"/>
          <w:sz w:val="28"/>
          <w:szCs w:val="28"/>
        </w:rPr>
        <w:t>陳培瑜</w:t>
      </w:r>
      <w:r w:rsidR="005E0E3D">
        <w:rPr>
          <w:rFonts w:ascii="標楷體" w:eastAsia="標楷體" w:hAnsi="標楷體" w:hint="eastAsia"/>
          <w:color w:val="000000" w:themeColor="text1"/>
          <w:sz w:val="28"/>
          <w:szCs w:val="28"/>
        </w:rPr>
        <w:t>及</w:t>
      </w:r>
      <w:r w:rsidR="00B20CB2" w:rsidRPr="00704498">
        <w:rPr>
          <w:rFonts w:ascii="標楷體" w:eastAsia="標楷體" w:hAnsi="標楷體" w:hint="eastAsia"/>
          <w:bCs/>
          <w:color w:val="000000" w:themeColor="text1"/>
          <w:sz w:val="28"/>
          <w:szCs w:val="28"/>
        </w:rPr>
        <w:t>陳靜敏</w:t>
      </w:r>
      <w:r w:rsidRPr="00704498">
        <w:rPr>
          <w:rFonts w:ascii="標楷體" w:eastAsia="標楷體" w:hAnsi="標楷體" w:hint="eastAsia"/>
          <w:color w:val="000000" w:themeColor="text1"/>
          <w:sz w:val="28"/>
          <w:szCs w:val="28"/>
        </w:rPr>
        <w:t>等發言。</w:t>
      </w:r>
    </w:p>
    <w:p w:rsidR="00A309C0" w:rsidRPr="00704498" w:rsidRDefault="00A309C0" w:rsidP="001533FB">
      <w:pPr>
        <w:overflowPunct w:val="0"/>
        <w:snapToGrid w:val="0"/>
        <w:spacing w:line="480" w:lineRule="exact"/>
        <w:ind w:leftChars="218" w:left="795" w:hangingChars="100" w:hanging="272"/>
        <w:jc w:val="both"/>
        <w:rPr>
          <w:rFonts w:ascii="標楷體" w:eastAsia="標楷體" w:hAnsi="標楷體"/>
          <w:b/>
          <w:color w:val="000000" w:themeColor="text1"/>
          <w:spacing w:val="-4"/>
          <w:sz w:val="28"/>
          <w:szCs w:val="28"/>
        </w:rPr>
      </w:pPr>
    </w:p>
    <w:p w:rsidR="00873E29" w:rsidRPr="00704498" w:rsidRDefault="00FF6E8B" w:rsidP="00873E29">
      <w:pPr>
        <w:pStyle w:val="01-21"/>
        <w:rPr>
          <w:color w:val="000000" w:themeColor="text1"/>
        </w:rPr>
      </w:pPr>
      <w:r w:rsidRPr="00704498">
        <w:rPr>
          <w:color w:val="000000" w:themeColor="text1"/>
        </w:rPr>
        <w:br w:type="page"/>
      </w:r>
      <w:bookmarkStart w:id="59" w:name="_Toc157434989"/>
      <w:bookmarkEnd w:id="55"/>
      <w:bookmarkEnd w:id="56"/>
      <w:bookmarkEnd w:id="57"/>
      <w:bookmarkEnd w:id="58"/>
      <w:r w:rsidR="00873E29" w:rsidRPr="00704498">
        <w:rPr>
          <w:rFonts w:hint="eastAsia"/>
          <w:color w:val="000000" w:themeColor="text1"/>
        </w:rPr>
        <w:lastRenderedPageBreak/>
        <w:t>三、考察活動</w:t>
      </w:r>
      <w:bookmarkEnd w:id="59"/>
    </w:p>
    <w:p w:rsidR="00873E29" w:rsidRPr="00704498" w:rsidRDefault="00873E29" w:rsidP="00017AA4">
      <w:pPr>
        <w:spacing w:line="480" w:lineRule="exact"/>
        <w:ind w:leftChars="50" w:left="960" w:hangingChars="300" w:hanging="840"/>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（一）11</w:t>
      </w:r>
      <w:r w:rsidR="001111F9" w:rsidRPr="00704498">
        <w:rPr>
          <w:rFonts w:ascii="標楷體" w:eastAsia="標楷體" w:hAnsi="標楷體" w:hint="eastAsia"/>
          <w:color w:val="000000" w:themeColor="text1"/>
          <w:sz w:val="28"/>
          <w:szCs w:val="28"/>
        </w:rPr>
        <w:t>2</w:t>
      </w:r>
      <w:r w:rsidRPr="00704498">
        <w:rPr>
          <w:rFonts w:ascii="標楷體" w:eastAsia="標楷體" w:hAnsi="標楷體" w:hint="eastAsia"/>
          <w:color w:val="000000" w:themeColor="text1"/>
          <w:sz w:val="28"/>
          <w:szCs w:val="28"/>
        </w:rPr>
        <w:t>年</w:t>
      </w:r>
      <w:r w:rsidR="00EC288E">
        <w:rPr>
          <w:rFonts w:ascii="標楷體" w:eastAsia="標楷體" w:hAnsi="標楷體" w:hint="eastAsia"/>
          <w:color w:val="000000" w:themeColor="text1"/>
          <w:sz w:val="28"/>
          <w:szCs w:val="28"/>
        </w:rPr>
        <w:t>9</w:t>
      </w:r>
      <w:r w:rsidRPr="00704498">
        <w:rPr>
          <w:rFonts w:ascii="標楷體" w:eastAsia="標楷體" w:hAnsi="標楷體" w:hint="eastAsia"/>
          <w:color w:val="000000" w:themeColor="text1"/>
          <w:sz w:val="28"/>
          <w:szCs w:val="28"/>
        </w:rPr>
        <w:t>月</w:t>
      </w:r>
      <w:r w:rsidR="00EC288E">
        <w:rPr>
          <w:rFonts w:ascii="標楷體" w:eastAsia="標楷體" w:hAnsi="標楷體" w:hint="eastAsia"/>
          <w:color w:val="000000" w:themeColor="text1"/>
          <w:sz w:val="28"/>
          <w:szCs w:val="28"/>
        </w:rPr>
        <w:t>27</w:t>
      </w:r>
      <w:r w:rsidRPr="00704498">
        <w:rPr>
          <w:rFonts w:ascii="標楷體" w:eastAsia="標楷體" w:hAnsi="標楷體" w:hint="eastAsia"/>
          <w:color w:val="000000" w:themeColor="text1"/>
          <w:sz w:val="28"/>
          <w:szCs w:val="28"/>
        </w:rPr>
        <w:t>日（星期</w:t>
      </w:r>
      <w:r w:rsidR="00EC288E">
        <w:rPr>
          <w:rFonts w:ascii="標楷體" w:eastAsia="標楷體" w:hAnsi="標楷體" w:hint="eastAsia"/>
          <w:color w:val="000000" w:themeColor="text1"/>
          <w:sz w:val="28"/>
          <w:szCs w:val="28"/>
        </w:rPr>
        <w:t>三</w:t>
      </w:r>
      <w:r w:rsidRPr="00704498">
        <w:rPr>
          <w:rFonts w:ascii="標楷體" w:eastAsia="標楷體" w:hAnsi="標楷體" w:hint="eastAsia"/>
          <w:color w:val="000000" w:themeColor="text1"/>
          <w:sz w:val="28"/>
          <w:szCs w:val="28"/>
        </w:rPr>
        <w:t>）</w:t>
      </w:r>
      <w:r w:rsidR="00EC288E" w:rsidRPr="00EC288E">
        <w:rPr>
          <w:rFonts w:ascii="標楷體" w:eastAsia="標楷體" w:hAnsi="標楷體" w:hint="eastAsia"/>
          <w:color w:val="000000" w:themeColor="text1"/>
          <w:sz w:val="28"/>
          <w:szCs w:val="28"/>
        </w:rPr>
        <w:t>考察2023臺灣文化創意博覽會辦理狀況。</w:t>
      </w:r>
    </w:p>
    <w:p w:rsidR="001111F9" w:rsidRPr="00704498" w:rsidRDefault="00EC288E" w:rsidP="001111F9">
      <w:pPr>
        <w:overflowPunct w:val="0"/>
        <w:spacing w:line="480" w:lineRule="exact"/>
        <w:ind w:leftChars="400" w:left="960" w:firstLineChars="200" w:firstLine="560"/>
        <w:jc w:val="both"/>
        <w:rPr>
          <w:rFonts w:ascii="標楷體" w:eastAsia="標楷體" w:hAnsi="標楷體"/>
          <w:color w:val="000000" w:themeColor="text1"/>
          <w:sz w:val="28"/>
          <w:szCs w:val="28"/>
        </w:rPr>
      </w:pPr>
      <w:r w:rsidRPr="00EC288E">
        <w:rPr>
          <w:rFonts w:ascii="標楷體" w:eastAsia="標楷體" w:hAnsi="標楷體" w:hint="eastAsia"/>
          <w:color w:val="000000" w:themeColor="text1"/>
          <w:sz w:val="28"/>
          <w:szCs w:val="28"/>
        </w:rPr>
        <w:t>召集委員范雲領隊，委員吳思瑤、陳靜敏同行，由文化部政務次長王時思、國家鐵道博物館籌備處主任江清松及財團法人臺灣生活美學基金會董事長彭俊亨等陪同。首先前往文博會「鐵博展區」搭乘</w:t>
      </w:r>
      <w:r w:rsidRPr="00EC288E">
        <w:rPr>
          <w:rFonts w:ascii="標楷體" w:eastAsia="標楷體" w:hAnsi="標楷體"/>
          <w:color w:val="000000" w:themeColor="text1"/>
          <w:sz w:val="28"/>
          <w:szCs w:val="28"/>
        </w:rPr>
        <w:t>藍皮文博列車</w:t>
      </w:r>
      <w:r w:rsidRPr="00EC288E">
        <w:rPr>
          <w:rFonts w:ascii="標楷體" w:eastAsia="標楷體" w:hAnsi="標楷體" w:hint="eastAsia"/>
          <w:color w:val="000000" w:themeColor="text1"/>
          <w:sz w:val="28"/>
          <w:szCs w:val="28"/>
        </w:rPr>
        <w:t>，再至「</w:t>
      </w:r>
      <w:r w:rsidRPr="00EC288E">
        <w:rPr>
          <w:rFonts w:ascii="標楷體" w:eastAsia="標楷體" w:hAnsi="標楷體"/>
          <w:color w:val="000000" w:themeColor="text1"/>
          <w:sz w:val="28"/>
          <w:szCs w:val="28"/>
        </w:rPr>
        <w:t>鍛冶工場」</w:t>
      </w:r>
      <w:r w:rsidRPr="00EC288E">
        <w:rPr>
          <w:rFonts w:ascii="標楷體" w:eastAsia="標楷體" w:hAnsi="標楷體" w:hint="eastAsia"/>
          <w:color w:val="000000" w:themeColor="text1"/>
          <w:sz w:val="28"/>
          <w:szCs w:val="28"/>
        </w:rPr>
        <w:t>及</w:t>
      </w:r>
      <w:r w:rsidRPr="00EC288E">
        <w:rPr>
          <w:rFonts w:ascii="標楷體" w:eastAsia="標楷體" w:hAnsi="標楷體"/>
          <w:color w:val="000000" w:themeColor="text1"/>
          <w:sz w:val="28"/>
          <w:szCs w:val="28"/>
        </w:rPr>
        <w:t>「澡堂」</w:t>
      </w:r>
      <w:r w:rsidRPr="00EC288E">
        <w:rPr>
          <w:rFonts w:ascii="標楷體" w:eastAsia="標楷體" w:hAnsi="標楷體" w:hint="eastAsia"/>
          <w:color w:val="000000" w:themeColor="text1"/>
          <w:sz w:val="28"/>
          <w:szCs w:val="28"/>
        </w:rPr>
        <w:t>等</w:t>
      </w:r>
      <w:r w:rsidRPr="00EC288E">
        <w:rPr>
          <w:rFonts w:ascii="標楷體" w:eastAsia="標楷體" w:hAnsi="標楷體"/>
          <w:color w:val="000000" w:themeColor="text1"/>
          <w:sz w:val="28"/>
          <w:szCs w:val="28"/>
        </w:rPr>
        <w:t>展區</w:t>
      </w:r>
      <w:r w:rsidRPr="00EC288E">
        <w:rPr>
          <w:rFonts w:ascii="標楷體" w:eastAsia="標楷體" w:hAnsi="標楷體" w:hint="eastAsia"/>
          <w:color w:val="000000" w:themeColor="text1"/>
          <w:sz w:val="28"/>
          <w:szCs w:val="28"/>
        </w:rPr>
        <w:t>，</w:t>
      </w:r>
      <w:r w:rsidRPr="00EC288E">
        <w:rPr>
          <w:rFonts w:ascii="標楷體" w:eastAsia="標楷體" w:hAnsi="標楷體"/>
          <w:color w:val="000000" w:themeColor="text1"/>
          <w:sz w:val="28"/>
          <w:szCs w:val="28"/>
        </w:rPr>
        <w:t>帶領大家認識鐵道發展的歷史文化面向</w:t>
      </w:r>
      <w:r w:rsidRPr="00EC288E">
        <w:rPr>
          <w:rFonts w:ascii="標楷體" w:eastAsia="標楷體" w:hAnsi="標楷體" w:hint="eastAsia"/>
          <w:color w:val="000000" w:themeColor="text1"/>
          <w:sz w:val="28"/>
          <w:szCs w:val="28"/>
        </w:rPr>
        <w:t>；隨後前往「花博展區」參觀文創工作者之商展</w:t>
      </w:r>
      <w:r w:rsidRPr="00EC288E">
        <w:rPr>
          <w:rFonts w:ascii="標楷體" w:eastAsia="標楷體" w:hAnsi="標楷體"/>
          <w:color w:val="000000" w:themeColor="text1"/>
          <w:sz w:val="28"/>
          <w:szCs w:val="28"/>
        </w:rPr>
        <w:t>，</w:t>
      </w:r>
      <w:r w:rsidRPr="00EC288E">
        <w:rPr>
          <w:rFonts w:ascii="標楷體" w:eastAsia="標楷體" w:hAnsi="標楷體" w:hint="eastAsia"/>
          <w:color w:val="000000" w:themeColor="text1"/>
          <w:sz w:val="28"/>
          <w:szCs w:val="28"/>
        </w:rPr>
        <w:t>該區</w:t>
      </w:r>
      <w:r w:rsidRPr="00EC288E">
        <w:rPr>
          <w:rFonts w:ascii="標楷體" w:eastAsia="標楷體" w:hAnsi="標楷體"/>
          <w:color w:val="000000" w:themeColor="text1"/>
          <w:sz w:val="28"/>
          <w:szCs w:val="28"/>
        </w:rPr>
        <w:t>匯集了IP產業中的各路好手，藉由創作者們展現臺灣獨有的文化特色，讓大家有機會認識更多臺灣原創IP，凝聚臺灣豐沛的文創能量</w:t>
      </w:r>
      <w:r w:rsidRPr="00EC288E">
        <w:rPr>
          <w:rFonts w:ascii="標楷體" w:eastAsia="標楷體" w:hAnsi="標楷體" w:hint="eastAsia"/>
          <w:color w:val="000000" w:themeColor="text1"/>
          <w:sz w:val="28"/>
          <w:szCs w:val="28"/>
        </w:rPr>
        <w:t>；最後至「空總展區」參觀</w:t>
      </w:r>
      <w:r w:rsidRPr="00EC288E">
        <w:rPr>
          <w:rFonts w:ascii="標楷體" w:eastAsia="標楷體" w:hAnsi="標楷體"/>
          <w:color w:val="000000" w:themeColor="text1"/>
          <w:sz w:val="28"/>
          <w:szCs w:val="28"/>
        </w:rPr>
        <w:t>雙馬戲篷、DOME沉浸式科技展場</w:t>
      </w:r>
      <w:r w:rsidRPr="00EC288E">
        <w:rPr>
          <w:rFonts w:ascii="標楷體" w:eastAsia="標楷體" w:hAnsi="標楷體" w:hint="eastAsia"/>
          <w:color w:val="000000" w:themeColor="text1"/>
          <w:sz w:val="28"/>
          <w:szCs w:val="28"/>
        </w:rPr>
        <w:t>、野性博物館.</w:t>
      </w:r>
      <w:r w:rsidRPr="00EC288E">
        <w:rPr>
          <w:rFonts w:ascii="標楷體" w:eastAsia="標楷體" w:hAnsi="標楷體"/>
          <w:color w:val="000000" w:themeColor="text1"/>
          <w:sz w:val="28"/>
          <w:szCs w:val="28"/>
        </w:rPr>
        <w:t>.</w:t>
      </w:r>
      <w:r w:rsidRPr="00EC288E">
        <w:rPr>
          <w:rFonts w:ascii="標楷體" w:eastAsia="標楷體" w:hAnsi="標楷體" w:hint="eastAsia"/>
          <w:color w:val="000000" w:themeColor="text1"/>
          <w:sz w:val="28"/>
          <w:szCs w:val="28"/>
        </w:rPr>
        <w:t>等場館</w:t>
      </w:r>
      <w:r w:rsidRPr="00EC288E">
        <w:rPr>
          <w:rFonts w:ascii="標楷體" w:eastAsia="標楷體" w:hAnsi="標楷體"/>
          <w:color w:val="000000" w:themeColor="text1"/>
          <w:sz w:val="28"/>
          <w:szCs w:val="28"/>
        </w:rPr>
        <w:t>，提供跨界團體、實驗創作、科技展演等演出，提供參與民眾豐富多元多層次的文化體驗。</w:t>
      </w:r>
    </w:p>
    <w:p w:rsidR="00035A13" w:rsidRPr="00704498" w:rsidRDefault="00035A13" w:rsidP="00035A13">
      <w:pPr>
        <w:spacing w:line="480" w:lineRule="exact"/>
        <w:ind w:leftChars="50" w:left="960" w:hangingChars="300" w:hanging="840"/>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w:t>
      </w:r>
      <w:r w:rsidR="005711C3" w:rsidRPr="00704498">
        <w:rPr>
          <w:rFonts w:ascii="標楷體" w:eastAsia="標楷體" w:hAnsi="標楷體" w:hint="eastAsia"/>
          <w:color w:val="000000" w:themeColor="text1"/>
          <w:sz w:val="28"/>
          <w:szCs w:val="28"/>
        </w:rPr>
        <w:t>二</w:t>
      </w:r>
      <w:r w:rsidRPr="00704498">
        <w:rPr>
          <w:rFonts w:ascii="標楷體" w:eastAsia="標楷體" w:hAnsi="標楷體" w:hint="eastAsia"/>
          <w:color w:val="000000" w:themeColor="text1"/>
          <w:sz w:val="28"/>
          <w:szCs w:val="28"/>
        </w:rPr>
        <w:t>）11</w:t>
      </w:r>
      <w:r w:rsidR="001111F9" w:rsidRPr="00704498">
        <w:rPr>
          <w:rFonts w:ascii="標楷體" w:eastAsia="標楷體" w:hAnsi="標楷體" w:hint="eastAsia"/>
          <w:color w:val="000000" w:themeColor="text1"/>
          <w:sz w:val="28"/>
          <w:szCs w:val="28"/>
        </w:rPr>
        <w:t>2</w:t>
      </w:r>
      <w:r w:rsidRPr="00704498">
        <w:rPr>
          <w:rFonts w:ascii="標楷體" w:eastAsia="標楷體" w:hAnsi="標楷體" w:hint="eastAsia"/>
          <w:color w:val="000000" w:themeColor="text1"/>
          <w:sz w:val="28"/>
          <w:szCs w:val="28"/>
        </w:rPr>
        <w:t>年</w:t>
      </w:r>
      <w:r w:rsidR="00EC288E">
        <w:rPr>
          <w:rFonts w:ascii="標楷體" w:eastAsia="標楷體" w:hAnsi="標楷體" w:hint="eastAsia"/>
          <w:color w:val="000000" w:themeColor="text1"/>
          <w:sz w:val="28"/>
          <w:szCs w:val="28"/>
        </w:rPr>
        <w:t>9</w:t>
      </w:r>
      <w:r w:rsidRPr="00704498">
        <w:rPr>
          <w:rFonts w:ascii="標楷體" w:eastAsia="標楷體" w:hAnsi="標楷體" w:hint="eastAsia"/>
          <w:color w:val="000000" w:themeColor="text1"/>
          <w:sz w:val="28"/>
          <w:szCs w:val="28"/>
        </w:rPr>
        <w:t>月</w:t>
      </w:r>
      <w:r w:rsidR="00EC288E">
        <w:rPr>
          <w:rFonts w:ascii="標楷體" w:eastAsia="標楷體" w:hAnsi="標楷體" w:hint="eastAsia"/>
          <w:color w:val="000000" w:themeColor="text1"/>
          <w:sz w:val="28"/>
          <w:szCs w:val="28"/>
        </w:rPr>
        <w:t>28</w:t>
      </w:r>
      <w:r w:rsidRPr="00704498">
        <w:rPr>
          <w:rFonts w:ascii="標楷體" w:eastAsia="標楷體" w:hAnsi="標楷體" w:hint="eastAsia"/>
          <w:color w:val="000000" w:themeColor="text1"/>
          <w:sz w:val="28"/>
          <w:szCs w:val="28"/>
        </w:rPr>
        <w:t>日（星期</w:t>
      </w:r>
      <w:r w:rsidR="00EC288E">
        <w:rPr>
          <w:rFonts w:ascii="標楷體" w:eastAsia="標楷體" w:hAnsi="標楷體" w:hint="eastAsia"/>
          <w:color w:val="000000" w:themeColor="text1"/>
          <w:sz w:val="28"/>
          <w:szCs w:val="28"/>
        </w:rPr>
        <w:t>四</w:t>
      </w:r>
      <w:r w:rsidRPr="00704498">
        <w:rPr>
          <w:rFonts w:ascii="標楷體" w:eastAsia="標楷體" w:hAnsi="標楷體" w:hint="eastAsia"/>
          <w:color w:val="000000" w:themeColor="text1"/>
          <w:sz w:val="28"/>
          <w:szCs w:val="28"/>
        </w:rPr>
        <w:t>）</w:t>
      </w:r>
      <w:r w:rsidR="00EC288E" w:rsidRPr="00EC288E">
        <w:rPr>
          <w:rFonts w:ascii="標楷體" w:eastAsia="標楷體" w:hAnsi="標楷體" w:hint="eastAsia"/>
          <w:color w:val="000000" w:themeColor="text1"/>
          <w:sz w:val="28"/>
          <w:szCs w:val="28"/>
        </w:rPr>
        <w:t>考察基隆社區大學作為全臺首座實體社大之辦理情況。</w:t>
      </w:r>
    </w:p>
    <w:p w:rsidR="00035A13" w:rsidRPr="00704498" w:rsidRDefault="009661FA" w:rsidP="009661FA">
      <w:pPr>
        <w:overflowPunct w:val="0"/>
        <w:spacing w:line="480" w:lineRule="exact"/>
        <w:ind w:leftChars="400" w:left="960" w:firstLineChars="200" w:firstLine="560"/>
        <w:jc w:val="both"/>
        <w:rPr>
          <w:rFonts w:ascii="標楷體" w:eastAsia="標楷體" w:hAnsi="標楷體"/>
          <w:color w:val="000000" w:themeColor="text1"/>
          <w:sz w:val="28"/>
          <w:szCs w:val="28"/>
        </w:rPr>
      </w:pPr>
      <w:r w:rsidRPr="009661FA">
        <w:rPr>
          <w:rFonts w:ascii="標楷體" w:eastAsia="標楷體" w:hAnsi="標楷體" w:hint="eastAsia"/>
          <w:color w:val="000000" w:themeColor="text1"/>
          <w:sz w:val="28"/>
          <w:szCs w:val="28"/>
        </w:rPr>
        <w:t>召集委員范雲領隊，委員陳培瑜同行，教育部政務次長林明裕、終身教育司司長李毓娟、基隆市政府副市長邱佩琳、基隆社區大學校長蔡素貞、副校長周俊男及基隆社區大學教育基金會執行長蔡越隆等陪同。本次考察於抵達基隆社區大學之後，旋即由副校長周俊男帶領考察社區大學周邊環境，其中有公共藝術廊道、礦坑模型、交誼廳、開心農場及維蜂廣場等，接著進行座談會，會議開場由召集委員范雲介紹與會人員及說明考察目的後，教育部政務次長林明裕作簡短引言，隨後針對實體社大、支持社大成為社區整體照顧基地及終身學習等內容進行簡報，最後由陳培瑜委員、政務次長林明裕等就相關議題提出意見與回應，並由召集委員范雲作出建議與結論。</w:t>
      </w:r>
    </w:p>
    <w:p w:rsidR="00873E29" w:rsidRPr="00704498" w:rsidRDefault="00873E29" w:rsidP="00A65CE6">
      <w:pPr>
        <w:kinsoku w:val="0"/>
        <w:spacing w:line="480" w:lineRule="exact"/>
        <w:ind w:leftChars="50" w:left="960" w:hangingChars="300" w:hanging="840"/>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w:t>
      </w:r>
      <w:r w:rsidR="005711C3" w:rsidRPr="00704498">
        <w:rPr>
          <w:rFonts w:ascii="標楷體" w:eastAsia="標楷體" w:hAnsi="標楷體" w:hint="eastAsia"/>
          <w:color w:val="000000" w:themeColor="text1"/>
          <w:sz w:val="28"/>
          <w:szCs w:val="28"/>
        </w:rPr>
        <w:t>三</w:t>
      </w:r>
      <w:r w:rsidRPr="00704498">
        <w:rPr>
          <w:rFonts w:ascii="標楷體" w:eastAsia="標楷體" w:hAnsi="標楷體" w:hint="eastAsia"/>
          <w:color w:val="000000" w:themeColor="text1"/>
          <w:sz w:val="28"/>
          <w:szCs w:val="28"/>
        </w:rPr>
        <w:t>）11</w:t>
      </w:r>
      <w:r w:rsidR="001111F9" w:rsidRPr="00704498">
        <w:rPr>
          <w:rFonts w:ascii="標楷體" w:eastAsia="標楷體" w:hAnsi="標楷體" w:hint="eastAsia"/>
          <w:color w:val="000000" w:themeColor="text1"/>
          <w:sz w:val="28"/>
          <w:szCs w:val="28"/>
        </w:rPr>
        <w:t>2</w:t>
      </w:r>
      <w:r w:rsidRPr="00704498">
        <w:rPr>
          <w:rFonts w:ascii="標楷體" w:eastAsia="標楷體" w:hAnsi="標楷體" w:hint="eastAsia"/>
          <w:color w:val="000000" w:themeColor="text1"/>
          <w:sz w:val="28"/>
          <w:szCs w:val="28"/>
        </w:rPr>
        <w:t>年</w:t>
      </w:r>
      <w:r w:rsidR="009661FA">
        <w:rPr>
          <w:rFonts w:ascii="標楷體" w:eastAsia="標楷體" w:hAnsi="標楷體" w:hint="eastAsia"/>
          <w:color w:val="000000" w:themeColor="text1"/>
          <w:sz w:val="28"/>
          <w:szCs w:val="28"/>
        </w:rPr>
        <w:t>10</w:t>
      </w:r>
      <w:r w:rsidRPr="00704498">
        <w:rPr>
          <w:rFonts w:ascii="標楷體" w:eastAsia="標楷體" w:hAnsi="標楷體" w:hint="eastAsia"/>
          <w:color w:val="000000" w:themeColor="text1"/>
          <w:sz w:val="28"/>
          <w:szCs w:val="28"/>
        </w:rPr>
        <w:t>月</w:t>
      </w:r>
      <w:r w:rsidR="001111F9" w:rsidRPr="00704498">
        <w:rPr>
          <w:rFonts w:ascii="標楷體" w:eastAsia="標楷體" w:hAnsi="標楷體" w:hint="eastAsia"/>
          <w:color w:val="000000" w:themeColor="text1"/>
          <w:sz w:val="28"/>
          <w:szCs w:val="28"/>
        </w:rPr>
        <w:t>2</w:t>
      </w:r>
      <w:r w:rsidRPr="00704498">
        <w:rPr>
          <w:rFonts w:ascii="標楷體" w:eastAsia="標楷體" w:hAnsi="標楷體" w:hint="eastAsia"/>
          <w:color w:val="000000" w:themeColor="text1"/>
          <w:sz w:val="28"/>
          <w:szCs w:val="28"/>
        </w:rPr>
        <w:t>日（星期</w:t>
      </w:r>
      <w:r w:rsidR="009661FA">
        <w:rPr>
          <w:rFonts w:ascii="標楷體" w:eastAsia="標楷體" w:hAnsi="標楷體" w:hint="eastAsia"/>
          <w:color w:val="000000" w:themeColor="text1"/>
          <w:sz w:val="28"/>
          <w:szCs w:val="28"/>
        </w:rPr>
        <w:t>一</w:t>
      </w:r>
      <w:r w:rsidRPr="00704498">
        <w:rPr>
          <w:rFonts w:ascii="標楷體" w:eastAsia="標楷體" w:hAnsi="標楷體" w:hint="eastAsia"/>
          <w:color w:val="000000" w:themeColor="text1"/>
          <w:sz w:val="28"/>
          <w:szCs w:val="28"/>
        </w:rPr>
        <w:t>）</w:t>
      </w:r>
      <w:r w:rsidR="009661FA" w:rsidRPr="009661FA">
        <w:rPr>
          <w:rFonts w:ascii="標楷體" w:eastAsia="標楷體" w:hAnsi="標楷體" w:hint="eastAsia"/>
          <w:color w:val="000000" w:themeColor="text1"/>
          <w:spacing w:val="-6"/>
          <w:sz w:val="28"/>
          <w:szCs w:val="28"/>
        </w:rPr>
        <w:t>考察關廟埤子頭II列冊遺址及永康二王基督墓園區情形。</w:t>
      </w:r>
    </w:p>
    <w:p w:rsidR="00A65CE6" w:rsidRDefault="009661FA" w:rsidP="009661FA">
      <w:pPr>
        <w:overflowPunct w:val="0"/>
        <w:spacing w:line="480" w:lineRule="exact"/>
        <w:ind w:leftChars="400" w:left="960" w:firstLineChars="200" w:firstLine="560"/>
        <w:jc w:val="both"/>
        <w:rPr>
          <w:rFonts w:ascii="標楷體" w:eastAsia="標楷體" w:hAnsi="標楷體"/>
          <w:color w:val="000000" w:themeColor="text1"/>
          <w:sz w:val="28"/>
          <w:szCs w:val="28"/>
        </w:rPr>
      </w:pPr>
      <w:r w:rsidRPr="009661FA">
        <w:rPr>
          <w:rFonts w:ascii="標楷體" w:eastAsia="標楷體" w:hAnsi="標楷體" w:hint="eastAsia"/>
          <w:color w:val="000000" w:themeColor="text1"/>
          <w:sz w:val="28"/>
          <w:szCs w:val="28"/>
        </w:rPr>
        <w:t>委員陳以信領隊，文化部政務次長李靜慧、文化資產局副局長粘振裕、臺南市文化資產管理處處長林喬彬等陪同。先前往關廟區埤子頭II列冊遺址現場考察，聽取遺址提報人徐世和先生解說；再至永康</w:t>
      </w:r>
      <w:r w:rsidRPr="009661FA">
        <w:rPr>
          <w:rFonts w:ascii="標楷體" w:eastAsia="標楷體" w:hAnsi="標楷體" w:hint="eastAsia"/>
          <w:color w:val="000000" w:themeColor="text1"/>
          <w:sz w:val="28"/>
          <w:szCs w:val="28"/>
        </w:rPr>
        <w:lastRenderedPageBreak/>
        <w:t>二王墓園區與二王基督教墓園自救會牧師、長老交換意見；最後至永康區公所進行交流座談，對於遺址的維護與保存及墓園區的爭取原地保留、反對遷葬。文化部及臺南市文化資產管理處亦應允與提供必要協助。</w:t>
      </w:r>
    </w:p>
    <w:p w:rsidR="003D5A36" w:rsidRPr="00704498" w:rsidRDefault="003D5A36" w:rsidP="003D5A36">
      <w:pPr>
        <w:spacing w:line="480" w:lineRule="exact"/>
        <w:ind w:leftChars="50" w:left="960" w:hangingChars="300" w:hanging="840"/>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w:t>
      </w:r>
      <w:r w:rsidR="00080D03">
        <w:rPr>
          <w:rFonts w:ascii="標楷體" w:eastAsia="標楷體" w:hAnsi="標楷體" w:hint="eastAsia"/>
          <w:color w:val="000000" w:themeColor="text1"/>
          <w:sz w:val="28"/>
          <w:szCs w:val="28"/>
        </w:rPr>
        <w:t>四</w:t>
      </w:r>
      <w:r w:rsidRPr="00704498">
        <w:rPr>
          <w:rFonts w:ascii="標楷體" w:eastAsia="標楷體" w:hAnsi="標楷體" w:hint="eastAsia"/>
          <w:color w:val="000000" w:themeColor="text1"/>
          <w:sz w:val="28"/>
          <w:szCs w:val="28"/>
        </w:rPr>
        <w:t>）11</w:t>
      </w:r>
      <w:r w:rsidR="00CA6C57" w:rsidRPr="00704498">
        <w:rPr>
          <w:rFonts w:ascii="標楷體" w:eastAsia="標楷體" w:hAnsi="標楷體" w:hint="eastAsia"/>
          <w:color w:val="000000" w:themeColor="text1"/>
          <w:sz w:val="28"/>
          <w:szCs w:val="28"/>
        </w:rPr>
        <w:t>2</w:t>
      </w:r>
      <w:r w:rsidRPr="00704498">
        <w:rPr>
          <w:rFonts w:ascii="標楷體" w:eastAsia="標楷體" w:hAnsi="標楷體" w:hint="eastAsia"/>
          <w:color w:val="000000" w:themeColor="text1"/>
          <w:sz w:val="28"/>
          <w:szCs w:val="28"/>
        </w:rPr>
        <w:t>年</w:t>
      </w:r>
      <w:r w:rsidR="00080D03">
        <w:rPr>
          <w:rFonts w:ascii="標楷體" w:eastAsia="標楷體" w:hAnsi="標楷體" w:hint="eastAsia"/>
          <w:color w:val="000000" w:themeColor="text1"/>
          <w:sz w:val="28"/>
          <w:szCs w:val="28"/>
        </w:rPr>
        <w:t>10</w:t>
      </w:r>
      <w:r w:rsidRPr="00704498">
        <w:rPr>
          <w:rFonts w:ascii="標楷體" w:eastAsia="標楷體" w:hAnsi="標楷體" w:hint="eastAsia"/>
          <w:color w:val="000000" w:themeColor="text1"/>
          <w:sz w:val="28"/>
          <w:szCs w:val="28"/>
        </w:rPr>
        <w:t>月</w:t>
      </w:r>
      <w:r w:rsidR="00080D03">
        <w:rPr>
          <w:rFonts w:ascii="標楷體" w:eastAsia="標楷體" w:hAnsi="標楷體" w:hint="eastAsia"/>
          <w:color w:val="000000" w:themeColor="text1"/>
          <w:sz w:val="28"/>
          <w:szCs w:val="28"/>
        </w:rPr>
        <w:t>16</w:t>
      </w:r>
      <w:r w:rsidRPr="00704498">
        <w:rPr>
          <w:rFonts w:ascii="標楷體" w:eastAsia="標楷體" w:hAnsi="標楷體" w:hint="eastAsia"/>
          <w:color w:val="000000" w:themeColor="text1"/>
          <w:sz w:val="28"/>
          <w:szCs w:val="28"/>
        </w:rPr>
        <w:t>日（星期</w:t>
      </w:r>
      <w:r w:rsidR="00080D03">
        <w:rPr>
          <w:rFonts w:ascii="標楷體" w:eastAsia="標楷體" w:hAnsi="標楷體" w:hint="eastAsia"/>
          <w:color w:val="000000" w:themeColor="text1"/>
          <w:sz w:val="28"/>
          <w:szCs w:val="28"/>
        </w:rPr>
        <w:t>一</w:t>
      </w:r>
      <w:r w:rsidRPr="00704498">
        <w:rPr>
          <w:rFonts w:ascii="標楷體" w:eastAsia="標楷體" w:hAnsi="標楷體" w:hint="eastAsia"/>
          <w:color w:val="000000" w:themeColor="text1"/>
          <w:sz w:val="28"/>
          <w:szCs w:val="28"/>
        </w:rPr>
        <w:t>）</w:t>
      </w:r>
      <w:r w:rsidR="00080D03" w:rsidRPr="00080D03">
        <w:rPr>
          <w:rFonts w:ascii="標楷體" w:eastAsia="標楷體" w:hAnsi="標楷體" w:hint="eastAsia"/>
          <w:color w:val="000000" w:themeColor="text1"/>
          <w:sz w:val="28"/>
          <w:szCs w:val="28"/>
        </w:rPr>
        <w:t>考察新竹市學校教育相關設施。</w:t>
      </w:r>
    </w:p>
    <w:p w:rsidR="003D5A36" w:rsidRPr="00704498" w:rsidRDefault="00080D03" w:rsidP="003D5A36">
      <w:pPr>
        <w:overflowPunct w:val="0"/>
        <w:spacing w:line="480" w:lineRule="exact"/>
        <w:ind w:leftChars="400" w:left="960" w:firstLineChars="200" w:firstLine="560"/>
        <w:jc w:val="both"/>
        <w:rPr>
          <w:rFonts w:ascii="標楷體" w:eastAsia="標楷體" w:hAnsi="標楷體"/>
          <w:color w:val="000000" w:themeColor="text1"/>
          <w:sz w:val="28"/>
          <w:szCs w:val="28"/>
        </w:rPr>
      </w:pPr>
      <w:r w:rsidRPr="00080D03">
        <w:rPr>
          <w:rFonts w:ascii="標楷體" w:eastAsia="標楷體" w:hAnsi="標楷體" w:hint="eastAsia"/>
          <w:color w:val="000000" w:themeColor="text1"/>
          <w:sz w:val="28"/>
          <w:szCs w:val="28"/>
        </w:rPr>
        <w:t>委員鄭正鈐領隊，委員邱顯智同行，教育部政務次長林明裕、國民及學前教育署副組長林琬琪、體育署副組長潘婉馨、新竹市政府教育處處長陳木金等陪同考察。先後至新竹市立成德高級中學、新竹市北區舊社國民小學、新竹市私立光復高級中學、新竹市立建功高級中學，分別聽取成德高中校長沈永昆、大庄國小校長許雅惠、舊社國小校長李佳穎、關東國小校長李瑞剛、建華國中校長蔡之浩、光復高中校長程曉銘及建功高中校長林國松口頭簡報，並就各校社區共讀站、智慧圖書館系統建置及學校環境設施改善方案交換意見。</w:t>
      </w:r>
    </w:p>
    <w:p w:rsidR="00814F9D" w:rsidRPr="00704498" w:rsidRDefault="00814F9D" w:rsidP="00814F9D">
      <w:pPr>
        <w:spacing w:line="480" w:lineRule="exact"/>
        <w:ind w:leftChars="50" w:left="960" w:hangingChars="300" w:hanging="840"/>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w:t>
      </w:r>
      <w:r w:rsidR="00080D03">
        <w:rPr>
          <w:rFonts w:ascii="標楷體" w:eastAsia="標楷體" w:hAnsi="標楷體" w:hint="eastAsia"/>
          <w:color w:val="000000" w:themeColor="text1"/>
          <w:sz w:val="28"/>
          <w:szCs w:val="28"/>
        </w:rPr>
        <w:t>五</w:t>
      </w:r>
      <w:r w:rsidRPr="00704498">
        <w:rPr>
          <w:rFonts w:ascii="標楷體" w:eastAsia="標楷體" w:hAnsi="標楷體" w:hint="eastAsia"/>
          <w:color w:val="000000" w:themeColor="text1"/>
          <w:sz w:val="28"/>
          <w:szCs w:val="28"/>
        </w:rPr>
        <w:t>）11</w:t>
      </w:r>
      <w:r w:rsidR="00CA6C57" w:rsidRPr="00704498">
        <w:rPr>
          <w:rFonts w:ascii="標楷體" w:eastAsia="標楷體" w:hAnsi="標楷體" w:hint="eastAsia"/>
          <w:color w:val="000000" w:themeColor="text1"/>
          <w:sz w:val="28"/>
          <w:szCs w:val="28"/>
        </w:rPr>
        <w:t>2</w:t>
      </w:r>
      <w:r w:rsidRPr="00704498">
        <w:rPr>
          <w:rFonts w:ascii="標楷體" w:eastAsia="標楷體" w:hAnsi="標楷體" w:hint="eastAsia"/>
          <w:color w:val="000000" w:themeColor="text1"/>
          <w:sz w:val="28"/>
          <w:szCs w:val="28"/>
        </w:rPr>
        <w:t>年</w:t>
      </w:r>
      <w:r w:rsidR="00080D03">
        <w:rPr>
          <w:rFonts w:ascii="標楷體" w:eastAsia="標楷體" w:hAnsi="標楷體" w:hint="eastAsia"/>
          <w:color w:val="000000" w:themeColor="text1"/>
          <w:sz w:val="28"/>
          <w:szCs w:val="28"/>
        </w:rPr>
        <w:t>10</w:t>
      </w:r>
      <w:r w:rsidRPr="00704498">
        <w:rPr>
          <w:rFonts w:ascii="標楷體" w:eastAsia="標楷體" w:hAnsi="標楷體" w:hint="eastAsia"/>
          <w:color w:val="000000" w:themeColor="text1"/>
          <w:sz w:val="28"/>
          <w:szCs w:val="28"/>
        </w:rPr>
        <w:t>月</w:t>
      </w:r>
      <w:r w:rsidR="00080D03">
        <w:rPr>
          <w:rFonts w:ascii="標楷體" w:eastAsia="標楷體" w:hAnsi="標楷體" w:hint="eastAsia"/>
          <w:color w:val="000000" w:themeColor="text1"/>
          <w:sz w:val="28"/>
          <w:szCs w:val="28"/>
        </w:rPr>
        <w:t>23</w:t>
      </w:r>
      <w:r w:rsidRPr="00704498">
        <w:rPr>
          <w:rFonts w:ascii="標楷體" w:eastAsia="標楷體" w:hAnsi="標楷體" w:hint="eastAsia"/>
          <w:color w:val="000000" w:themeColor="text1"/>
          <w:sz w:val="28"/>
          <w:szCs w:val="28"/>
        </w:rPr>
        <w:t>日（星期</w:t>
      </w:r>
      <w:r w:rsidR="00984910" w:rsidRPr="00704498">
        <w:rPr>
          <w:rFonts w:ascii="標楷體" w:eastAsia="標楷體" w:hAnsi="標楷體" w:hint="eastAsia"/>
          <w:color w:val="000000" w:themeColor="text1"/>
          <w:sz w:val="28"/>
          <w:szCs w:val="28"/>
        </w:rPr>
        <w:t>一</w:t>
      </w:r>
      <w:r w:rsidRPr="00704498">
        <w:rPr>
          <w:rFonts w:ascii="標楷體" w:eastAsia="標楷體" w:hAnsi="標楷體" w:hint="eastAsia"/>
          <w:color w:val="000000" w:themeColor="text1"/>
          <w:sz w:val="28"/>
          <w:szCs w:val="28"/>
        </w:rPr>
        <w:t>）</w:t>
      </w:r>
      <w:r w:rsidR="00080D03" w:rsidRPr="00080D03">
        <w:rPr>
          <w:rFonts w:ascii="標楷體" w:eastAsia="標楷體" w:hAnsi="標楷體" w:hint="eastAsia"/>
          <w:color w:val="000000" w:themeColor="text1"/>
          <w:sz w:val="28"/>
          <w:szCs w:val="28"/>
        </w:rPr>
        <w:t>考察彰化縣學校環境修繕辦理情形。</w:t>
      </w:r>
    </w:p>
    <w:p w:rsidR="00837105" w:rsidRPr="00704498" w:rsidRDefault="00080D03" w:rsidP="00814F9D">
      <w:pPr>
        <w:overflowPunct w:val="0"/>
        <w:spacing w:line="480" w:lineRule="exact"/>
        <w:ind w:leftChars="400" w:left="960" w:firstLineChars="200" w:firstLine="560"/>
        <w:jc w:val="both"/>
        <w:rPr>
          <w:rFonts w:ascii="標楷體" w:eastAsia="標楷體" w:hAnsi="標楷體"/>
          <w:color w:val="000000" w:themeColor="text1"/>
          <w:sz w:val="28"/>
          <w:szCs w:val="28"/>
        </w:rPr>
      </w:pPr>
      <w:r w:rsidRPr="00080D03">
        <w:rPr>
          <w:rFonts w:ascii="標楷體" w:eastAsia="標楷體" w:hAnsi="標楷體" w:hint="eastAsia"/>
          <w:color w:val="000000" w:themeColor="text1"/>
          <w:sz w:val="28"/>
          <w:szCs w:val="28"/>
        </w:rPr>
        <w:t>委員陳秀寳領隊，教育部政務次長林明裕、體育署署長鄭世忠、組長蔡忠益、國民及學前教育署副組長蕭奕志、彰化縣政府教育處處長蔡金田等陪同。先後至彰化縣和美鎮新庄國民小學、彰化縣伸港鄉新港國民小學、彰化縣立鹿江國際中小學、彰化縣鹿港鎮東興國民小學，分別聽取新庄國小校長吳文輝、新港國小校長施舜馨、鹿江國際中小學校長黃俊偉、東興國小校長林雅慧口頭簡報，並就各校教學及學校環境設施改善方案交換意見。教育部及彰化縣政府教育處亦應允提供必要協助。</w:t>
      </w:r>
    </w:p>
    <w:p w:rsidR="00837105" w:rsidRPr="00704498" w:rsidRDefault="00837105" w:rsidP="00837105">
      <w:pPr>
        <w:spacing w:line="480" w:lineRule="exact"/>
        <w:ind w:leftChars="50" w:left="960" w:hangingChars="300" w:hanging="840"/>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w:t>
      </w:r>
      <w:r w:rsidR="00080D03">
        <w:rPr>
          <w:rFonts w:ascii="標楷體" w:eastAsia="標楷體" w:hAnsi="標楷體" w:hint="eastAsia"/>
          <w:color w:val="000000" w:themeColor="text1"/>
          <w:sz w:val="28"/>
          <w:szCs w:val="28"/>
        </w:rPr>
        <w:t>六</w:t>
      </w:r>
      <w:r w:rsidRPr="00704498">
        <w:rPr>
          <w:rFonts w:ascii="標楷體" w:eastAsia="標楷體" w:hAnsi="標楷體" w:hint="eastAsia"/>
          <w:color w:val="000000" w:themeColor="text1"/>
          <w:sz w:val="28"/>
          <w:szCs w:val="28"/>
        </w:rPr>
        <w:t>）11</w:t>
      </w:r>
      <w:r w:rsidR="0098465E" w:rsidRPr="00704498">
        <w:rPr>
          <w:rFonts w:ascii="標楷體" w:eastAsia="標楷體" w:hAnsi="標楷體" w:hint="eastAsia"/>
          <w:color w:val="000000" w:themeColor="text1"/>
          <w:sz w:val="28"/>
          <w:szCs w:val="28"/>
        </w:rPr>
        <w:t>2</w:t>
      </w:r>
      <w:r w:rsidRPr="00704498">
        <w:rPr>
          <w:rFonts w:ascii="標楷體" w:eastAsia="標楷體" w:hAnsi="標楷體" w:hint="eastAsia"/>
          <w:color w:val="000000" w:themeColor="text1"/>
          <w:sz w:val="28"/>
          <w:szCs w:val="28"/>
        </w:rPr>
        <w:t>年</w:t>
      </w:r>
      <w:r w:rsidR="00080D03">
        <w:rPr>
          <w:rFonts w:ascii="標楷體" w:eastAsia="標楷體" w:hAnsi="標楷體" w:hint="eastAsia"/>
          <w:color w:val="000000" w:themeColor="text1"/>
          <w:sz w:val="28"/>
          <w:szCs w:val="28"/>
        </w:rPr>
        <w:t>10</w:t>
      </w:r>
      <w:r w:rsidRPr="00704498">
        <w:rPr>
          <w:rFonts w:ascii="標楷體" w:eastAsia="標楷體" w:hAnsi="標楷體" w:hint="eastAsia"/>
          <w:color w:val="000000" w:themeColor="text1"/>
          <w:sz w:val="28"/>
          <w:szCs w:val="28"/>
        </w:rPr>
        <w:t>月</w:t>
      </w:r>
      <w:r w:rsidR="00080D03">
        <w:rPr>
          <w:rFonts w:ascii="標楷體" w:eastAsia="標楷體" w:hAnsi="標楷體" w:hint="eastAsia"/>
          <w:color w:val="000000" w:themeColor="text1"/>
          <w:sz w:val="28"/>
          <w:szCs w:val="28"/>
        </w:rPr>
        <w:t>30</w:t>
      </w:r>
      <w:r w:rsidRPr="00704498">
        <w:rPr>
          <w:rFonts w:ascii="標楷體" w:eastAsia="標楷體" w:hAnsi="標楷體" w:hint="eastAsia"/>
          <w:color w:val="000000" w:themeColor="text1"/>
          <w:sz w:val="28"/>
          <w:szCs w:val="28"/>
        </w:rPr>
        <w:t>日（星期</w:t>
      </w:r>
      <w:r w:rsidR="00080D03">
        <w:rPr>
          <w:rFonts w:ascii="標楷體" w:eastAsia="標楷體" w:hAnsi="標楷體" w:hint="eastAsia"/>
          <w:color w:val="000000" w:themeColor="text1"/>
          <w:sz w:val="28"/>
          <w:szCs w:val="28"/>
        </w:rPr>
        <w:t>一</w:t>
      </w:r>
      <w:r w:rsidRPr="00704498">
        <w:rPr>
          <w:rFonts w:ascii="標楷體" w:eastAsia="標楷體" w:hAnsi="標楷體" w:hint="eastAsia"/>
          <w:color w:val="000000" w:themeColor="text1"/>
          <w:sz w:val="28"/>
          <w:szCs w:val="28"/>
        </w:rPr>
        <w:t>）</w:t>
      </w:r>
      <w:r w:rsidR="00080D03" w:rsidRPr="00080D03">
        <w:rPr>
          <w:rFonts w:ascii="標楷體" w:eastAsia="標楷體" w:hAnsi="標楷體" w:hint="eastAsia"/>
          <w:color w:val="000000" w:themeColor="text1"/>
          <w:sz w:val="28"/>
          <w:szCs w:val="28"/>
        </w:rPr>
        <w:t>考察新竹市文化資產保存情形。</w:t>
      </w:r>
    </w:p>
    <w:p w:rsidR="00080D03" w:rsidRPr="00080D03" w:rsidRDefault="00080D03" w:rsidP="00080D03">
      <w:pPr>
        <w:overflowPunct w:val="0"/>
        <w:spacing w:line="480" w:lineRule="exact"/>
        <w:ind w:leftChars="400" w:left="960" w:firstLineChars="200" w:firstLine="560"/>
        <w:jc w:val="both"/>
        <w:rPr>
          <w:rFonts w:ascii="標楷體" w:eastAsia="標楷體" w:hAnsi="標楷體"/>
          <w:color w:val="000000" w:themeColor="text1"/>
          <w:sz w:val="28"/>
          <w:szCs w:val="28"/>
        </w:rPr>
      </w:pPr>
      <w:r w:rsidRPr="00080D03">
        <w:rPr>
          <w:rFonts w:ascii="標楷體" w:eastAsia="標楷體" w:hAnsi="標楷體" w:hint="eastAsia"/>
          <w:color w:val="000000" w:themeColor="text1"/>
          <w:sz w:val="28"/>
          <w:szCs w:val="28"/>
        </w:rPr>
        <w:t>委員鄭正鈐領隊，委員邱顯智同行，文化部政務次長李靜慧、文化資產局局長陳濟民等人陪同，先前往市定古蹟新竹鄭氏家廟，聽取鄭氏家廟理事長導覽解說，提到盼能在硬體建築、古蹟聚落群重現與維護，對此，文化部回應將會盡力協助鄭氏家廟及進士第修護計劃。最後至新竹少年刑務所職務官舍群，實地現勘後，對於少年刑務所職務官舍群的修復工作，應加快速度，並請文化部全力協助新竹市政</w:t>
      </w:r>
      <w:r w:rsidRPr="00080D03">
        <w:rPr>
          <w:rFonts w:ascii="標楷體" w:eastAsia="標楷體" w:hAnsi="標楷體" w:hint="eastAsia"/>
          <w:color w:val="000000" w:themeColor="text1"/>
          <w:sz w:val="28"/>
          <w:szCs w:val="28"/>
        </w:rPr>
        <w:lastRenderedPageBreak/>
        <w:t>府，讓刑務所這塊園區成為新竹市的新亮點。</w:t>
      </w:r>
    </w:p>
    <w:p w:rsidR="00A3320A" w:rsidRPr="00704498" w:rsidRDefault="00A3320A" w:rsidP="00A3320A">
      <w:pPr>
        <w:spacing w:line="480" w:lineRule="exact"/>
        <w:ind w:leftChars="50" w:left="960" w:hangingChars="300" w:hanging="840"/>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w:t>
      </w:r>
      <w:r w:rsidR="00080D03">
        <w:rPr>
          <w:rFonts w:ascii="標楷體" w:eastAsia="標楷體" w:hAnsi="標楷體" w:hint="eastAsia"/>
          <w:color w:val="000000" w:themeColor="text1"/>
          <w:sz w:val="28"/>
          <w:szCs w:val="28"/>
        </w:rPr>
        <w:t>七</w:t>
      </w:r>
      <w:r w:rsidRPr="00704498">
        <w:rPr>
          <w:rFonts w:ascii="標楷體" w:eastAsia="標楷體" w:hAnsi="標楷體" w:hint="eastAsia"/>
          <w:color w:val="000000" w:themeColor="text1"/>
          <w:sz w:val="28"/>
          <w:szCs w:val="28"/>
        </w:rPr>
        <w:t>）11</w:t>
      </w:r>
      <w:r w:rsidR="0098465E" w:rsidRPr="00704498">
        <w:rPr>
          <w:rFonts w:ascii="標楷體" w:eastAsia="標楷體" w:hAnsi="標楷體"/>
          <w:color w:val="000000" w:themeColor="text1"/>
          <w:sz w:val="28"/>
          <w:szCs w:val="28"/>
        </w:rPr>
        <w:t>2</w:t>
      </w:r>
      <w:r w:rsidRPr="00704498">
        <w:rPr>
          <w:rFonts w:ascii="標楷體" w:eastAsia="標楷體" w:hAnsi="標楷體" w:hint="eastAsia"/>
          <w:color w:val="000000" w:themeColor="text1"/>
          <w:sz w:val="28"/>
          <w:szCs w:val="28"/>
        </w:rPr>
        <w:t>年</w:t>
      </w:r>
      <w:r w:rsidR="00080D03">
        <w:rPr>
          <w:rFonts w:ascii="標楷體" w:eastAsia="標楷體" w:hAnsi="標楷體" w:hint="eastAsia"/>
          <w:color w:val="000000" w:themeColor="text1"/>
          <w:sz w:val="28"/>
          <w:szCs w:val="28"/>
        </w:rPr>
        <w:t>11</w:t>
      </w:r>
      <w:r w:rsidRPr="00704498">
        <w:rPr>
          <w:rFonts w:ascii="標楷體" w:eastAsia="標楷體" w:hAnsi="標楷體" w:hint="eastAsia"/>
          <w:color w:val="000000" w:themeColor="text1"/>
          <w:sz w:val="28"/>
          <w:szCs w:val="28"/>
        </w:rPr>
        <w:t>月</w:t>
      </w:r>
      <w:r w:rsidR="00080D03">
        <w:rPr>
          <w:rFonts w:ascii="標楷體" w:eastAsia="標楷體" w:hAnsi="標楷體" w:hint="eastAsia"/>
          <w:color w:val="000000" w:themeColor="text1"/>
          <w:sz w:val="28"/>
          <w:szCs w:val="28"/>
        </w:rPr>
        <w:t>13</w:t>
      </w:r>
      <w:r w:rsidRPr="00704498">
        <w:rPr>
          <w:rFonts w:ascii="標楷體" w:eastAsia="標楷體" w:hAnsi="標楷體" w:hint="eastAsia"/>
          <w:color w:val="000000" w:themeColor="text1"/>
          <w:sz w:val="28"/>
          <w:szCs w:val="28"/>
        </w:rPr>
        <w:t>日（星期</w:t>
      </w:r>
      <w:r w:rsidR="0098465E" w:rsidRPr="00704498">
        <w:rPr>
          <w:rFonts w:ascii="標楷體" w:eastAsia="標楷體" w:hAnsi="標楷體" w:hint="eastAsia"/>
          <w:color w:val="000000" w:themeColor="text1"/>
          <w:sz w:val="28"/>
          <w:szCs w:val="28"/>
        </w:rPr>
        <w:t>一</w:t>
      </w:r>
      <w:r w:rsidRPr="00704498">
        <w:rPr>
          <w:rFonts w:ascii="標楷體" w:eastAsia="標楷體" w:hAnsi="標楷體" w:hint="eastAsia"/>
          <w:color w:val="000000" w:themeColor="text1"/>
          <w:sz w:val="28"/>
          <w:szCs w:val="28"/>
        </w:rPr>
        <w:t>）</w:t>
      </w:r>
      <w:r w:rsidR="00080D03" w:rsidRPr="00080D03">
        <w:rPr>
          <w:rFonts w:ascii="標楷體" w:eastAsia="標楷體" w:hAnsi="標楷體" w:hint="eastAsia"/>
          <w:color w:val="000000" w:themeColor="text1"/>
          <w:sz w:val="28"/>
          <w:szCs w:val="28"/>
        </w:rPr>
        <w:t>考察桃園學校廁所修繕情形。</w:t>
      </w:r>
    </w:p>
    <w:p w:rsidR="00080D03" w:rsidRDefault="00080D03" w:rsidP="00080D03">
      <w:pPr>
        <w:spacing w:line="480" w:lineRule="exact"/>
        <w:ind w:leftChars="400" w:left="960" w:firstLineChars="200" w:firstLine="560"/>
        <w:jc w:val="both"/>
        <w:rPr>
          <w:rFonts w:ascii="標楷體" w:eastAsia="標楷體" w:hAnsi="標楷體"/>
          <w:color w:val="000000" w:themeColor="text1"/>
          <w:sz w:val="28"/>
          <w:szCs w:val="28"/>
        </w:rPr>
      </w:pPr>
      <w:r w:rsidRPr="00080D03">
        <w:rPr>
          <w:rFonts w:ascii="標楷體" w:eastAsia="標楷體" w:hAnsi="標楷體" w:hint="eastAsia"/>
          <w:color w:val="000000" w:themeColor="text1"/>
          <w:sz w:val="28"/>
          <w:szCs w:val="28"/>
        </w:rPr>
        <w:t>委員萬美玲領隊，教育部常務次長林騰蛟、國民及學前教育署署長彭富源、科長沈靜濤、桃園市政府教育局局長劉仲成、副局長林威志等人陪同。上午先前往福豐國中，聽取校長陳寶慧簡報有關友善校園及友善廁所，並實地現勘C棟5間廁所；再至建國國中，實地現勘老舊廁所，並聽取校長廖家春提出申請改善相關報告；最後前往中山國小，實地現勘勤學樓、弘道樓及至善樓等廁所，並聽取校長蔡淑華提出相關缺失等報告。</w:t>
      </w:r>
    </w:p>
    <w:p w:rsidR="00080D03" w:rsidRPr="00080D03" w:rsidRDefault="00080D03" w:rsidP="00080D03">
      <w:pPr>
        <w:spacing w:line="480" w:lineRule="exact"/>
        <w:ind w:leftChars="400" w:left="960" w:firstLineChars="200" w:firstLine="560"/>
        <w:jc w:val="both"/>
        <w:rPr>
          <w:rFonts w:ascii="標楷體" w:eastAsia="標楷體" w:hAnsi="標楷體"/>
          <w:color w:val="000000" w:themeColor="text1"/>
          <w:sz w:val="28"/>
          <w:szCs w:val="28"/>
        </w:rPr>
      </w:pPr>
      <w:r w:rsidRPr="00080D03">
        <w:rPr>
          <w:rFonts w:ascii="標楷體" w:eastAsia="標楷體" w:hAnsi="標楷體" w:hint="eastAsia"/>
          <w:color w:val="000000" w:themeColor="text1"/>
          <w:sz w:val="28"/>
          <w:szCs w:val="28"/>
        </w:rPr>
        <w:t>下午先前往中興國中，實地現勘藝術樓4間廁所，並聽取校長王朝鍵就老舊廁所改善提出報告；隨後至慈文國小，聽取校長林佩娟簡報有關學校廁所修繕情形，並實地現勘南棟西側及東側廁所；再至同德國小，實地現勘行政大樓、教學大樓等廁所，並聽取校長萬榮輝提出申請改善相關報告；最後前往龍安國小，實地現勘勤學樓6間廁所，並聽取校長吳振世提出申請改善相關報告。</w:t>
      </w:r>
    </w:p>
    <w:p w:rsidR="00080D03" w:rsidRPr="00080D03" w:rsidRDefault="00080D03" w:rsidP="00080D03">
      <w:pPr>
        <w:spacing w:line="480" w:lineRule="exact"/>
        <w:ind w:leftChars="400" w:left="960" w:firstLineChars="200" w:firstLine="560"/>
        <w:jc w:val="both"/>
        <w:rPr>
          <w:rFonts w:ascii="標楷體" w:eastAsia="標楷體" w:hAnsi="標楷體"/>
          <w:color w:val="000000" w:themeColor="text1"/>
          <w:sz w:val="28"/>
          <w:szCs w:val="28"/>
        </w:rPr>
      </w:pPr>
      <w:r w:rsidRPr="00080D03">
        <w:rPr>
          <w:rFonts w:ascii="標楷體" w:eastAsia="標楷體" w:hAnsi="標楷體" w:hint="eastAsia"/>
          <w:color w:val="000000" w:themeColor="text1"/>
          <w:sz w:val="28"/>
          <w:szCs w:val="28"/>
        </w:rPr>
        <w:t>綜合7所學校實地現勘後，各校廁所老舊問題，易造成師生如廁危險，亟待修復整建，爰向教育部爭取經費補助予以改善，打造優質安全的校園學習環境，教育部亦應允提供必要的協助。</w:t>
      </w:r>
    </w:p>
    <w:p w:rsidR="00CA3E60" w:rsidRPr="00704498" w:rsidRDefault="00CA3E60" w:rsidP="00CA3E60">
      <w:pPr>
        <w:spacing w:line="480" w:lineRule="exact"/>
        <w:ind w:leftChars="50" w:left="960" w:hangingChars="300" w:hanging="840"/>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w:t>
      </w:r>
      <w:r w:rsidR="00080D03">
        <w:rPr>
          <w:rFonts w:ascii="標楷體" w:eastAsia="標楷體" w:hAnsi="標楷體" w:hint="eastAsia"/>
          <w:color w:val="000000" w:themeColor="text1"/>
          <w:sz w:val="28"/>
          <w:szCs w:val="28"/>
        </w:rPr>
        <w:t>八</w:t>
      </w:r>
      <w:r w:rsidRPr="00704498">
        <w:rPr>
          <w:rFonts w:ascii="標楷體" w:eastAsia="標楷體" w:hAnsi="標楷體" w:hint="eastAsia"/>
          <w:color w:val="000000" w:themeColor="text1"/>
          <w:sz w:val="28"/>
          <w:szCs w:val="28"/>
        </w:rPr>
        <w:t>）11</w:t>
      </w:r>
      <w:r w:rsidR="0098465E" w:rsidRPr="00704498">
        <w:rPr>
          <w:rFonts w:ascii="標楷體" w:eastAsia="標楷體" w:hAnsi="標楷體" w:hint="eastAsia"/>
          <w:color w:val="000000" w:themeColor="text1"/>
          <w:sz w:val="28"/>
          <w:szCs w:val="28"/>
        </w:rPr>
        <w:t>2</w:t>
      </w:r>
      <w:r w:rsidRPr="00704498">
        <w:rPr>
          <w:rFonts w:ascii="標楷體" w:eastAsia="標楷體" w:hAnsi="標楷體" w:hint="eastAsia"/>
          <w:color w:val="000000" w:themeColor="text1"/>
          <w:sz w:val="28"/>
          <w:szCs w:val="28"/>
        </w:rPr>
        <w:t>年</w:t>
      </w:r>
      <w:r w:rsidR="00080D03">
        <w:rPr>
          <w:rFonts w:ascii="標楷體" w:eastAsia="標楷體" w:hAnsi="標楷體" w:hint="eastAsia"/>
          <w:color w:val="000000" w:themeColor="text1"/>
          <w:sz w:val="28"/>
          <w:szCs w:val="28"/>
        </w:rPr>
        <w:t>11</w:t>
      </w:r>
      <w:r w:rsidRPr="00704498">
        <w:rPr>
          <w:rFonts w:ascii="標楷體" w:eastAsia="標楷體" w:hAnsi="標楷體" w:hint="eastAsia"/>
          <w:color w:val="000000" w:themeColor="text1"/>
          <w:sz w:val="28"/>
          <w:szCs w:val="28"/>
        </w:rPr>
        <w:t>月</w:t>
      </w:r>
      <w:r w:rsidR="00080D03">
        <w:rPr>
          <w:rFonts w:ascii="標楷體" w:eastAsia="標楷體" w:hAnsi="標楷體" w:hint="eastAsia"/>
          <w:color w:val="000000" w:themeColor="text1"/>
          <w:sz w:val="28"/>
          <w:szCs w:val="28"/>
        </w:rPr>
        <w:t>22</w:t>
      </w:r>
      <w:r w:rsidRPr="00704498">
        <w:rPr>
          <w:rFonts w:ascii="標楷體" w:eastAsia="標楷體" w:hAnsi="標楷體" w:hint="eastAsia"/>
          <w:color w:val="000000" w:themeColor="text1"/>
          <w:sz w:val="28"/>
          <w:szCs w:val="28"/>
        </w:rPr>
        <w:t>日（星期</w:t>
      </w:r>
      <w:r w:rsidR="00080D03">
        <w:rPr>
          <w:rFonts w:ascii="標楷體" w:eastAsia="標楷體" w:hAnsi="標楷體" w:hint="eastAsia"/>
          <w:color w:val="000000" w:themeColor="text1"/>
          <w:sz w:val="28"/>
          <w:szCs w:val="28"/>
        </w:rPr>
        <w:t>三</w:t>
      </w:r>
      <w:r w:rsidRPr="00704498">
        <w:rPr>
          <w:rFonts w:ascii="標楷體" w:eastAsia="標楷體" w:hAnsi="標楷體" w:hint="eastAsia"/>
          <w:color w:val="000000" w:themeColor="text1"/>
          <w:sz w:val="28"/>
          <w:szCs w:val="28"/>
        </w:rPr>
        <w:t>）</w:t>
      </w:r>
      <w:r w:rsidR="00080D03" w:rsidRPr="00080D03">
        <w:rPr>
          <w:rFonts w:ascii="標楷體" w:eastAsia="標楷體" w:hAnsi="標楷體" w:hint="eastAsia"/>
          <w:color w:val="000000" w:themeColor="text1"/>
          <w:sz w:val="28"/>
          <w:szCs w:val="28"/>
        </w:rPr>
        <w:t>考察嘉義地區文化教育建設及歷史建物保存活化情形。</w:t>
      </w:r>
    </w:p>
    <w:p w:rsidR="0098465E" w:rsidRPr="00704498" w:rsidRDefault="00080D03" w:rsidP="0098465E">
      <w:pPr>
        <w:spacing w:line="480" w:lineRule="exact"/>
        <w:ind w:leftChars="400" w:left="960" w:firstLineChars="200" w:firstLine="560"/>
        <w:jc w:val="both"/>
        <w:rPr>
          <w:rFonts w:ascii="標楷體" w:eastAsia="標楷體" w:hAnsi="標楷體"/>
          <w:color w:val="000000" w:themeColor="text1"/>
          <w:sz w:val="28"/>
          <w:szCs w:val="28"/>
        </w:rPr>
      </w:pPr>
      <w:r w:rsidRPr="00080D03">
        <w:rPr>
          <w:rFonts w:ascii="標楷體" w:eastAsia="標楷體" w:hAnsi="標楷體" w:hint="eastAsia"/>
          <w:color w:val="000000" w:themeColor="text1"/>
          <w:sz w:val="28"/>
          <w:szCs w:val="28"/>
        </w:rPr>
        <w:t>委員陳培瑜領隊，委員王美惠同行，文化部政務次長李靜慧、文創發展司司長江清松、文化資產局副局長粘振裕、教育部政務次長林明裕、終身教育司副司長顏寶月、交通部中華郵政股份有限公司副主任委員蔡文慶、交通部交通產業發展及國際事務司簡任技正鄭傑元、內政部警政署科長蘇榮明、嘉義市政府警察局副局長李茂炎、法務部嘉義監獄秘書呂維鈞、法務部矯正署綜合規劃組組長于淑華等陪同考察。先後至嘉義文化創意產業園區及嘉義郵局，由文化部、嘉義市政府及中華郵政股份有限公司分別就嘉義文化創意產業園區、嘉義市圖書館總館及嘉義郵局進行簡報，接著至東門派出所及嘉義舊監獄進行</w:t>
      </w:r>
      <w:r w:rsidRPr="00080D03">
        <w:rPr>
          <w:rFonts w:ascii="標楷體" w:eastAsia="標楷體" w:hAnsi="標楷體" w:hint="eastAsia"/>
          <w:color w:val="000000" w:themeColor="text1"/>
          <w:sz w:val="28"/>
          <w:szCs w:val="28"/>
        </w:rPr>
        <w:lastRenderedPageBreak/>
        <w:t>導覽活動，並就文化教育建設及歷史建物保存活化情形交換意見。</w:t>
      </w:r>
    </w:p>
    <w:p w:rsidR="006323AE" w:rsidRPr="00704498" w:rsidRDefault="006323AE" w:rsidP="006323AE">
      <w:pPr>
        <w:spacing w:line="480" w:lineRule="exact"/>
        <w:ind w:leftChars="50" w:left="960" w:hangingChars="300" w:hanging="840"/>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w:t>
      </w:r>
      <w:r w:rsidR="00080D03">
        <w:rPr>
          <w:rFonts w:ascii="標楷體" w:eastAsia="標楷體" w:hAnsi="標楷體" w:hint="eastAsia"/>
          <w:color w:val="000000" w:themeColor="text1"/>
          <w:sz w:val="28"/>
          <w:szCs w:val="28"/>
        </w:rPr>
        <w:t>九</w:t>
      </w:r>
      <w:r w:rsidRPr="00704498">
        <w:rPr>
          <w:rFonts w:ascii="標楷體" w:eastAsia="標楷體" w:hAnsi="標楷體" w:hint="eastAsia"/>
          <w:color w:val="000000" w:themeColor="text1"/>
          <w:sz w:val="28"/>
          <w:szCs w:val="28"/>
        </w:rPr>
        <w:t>）11</w:t>
      </w:r>
      <w:r w:rsidRPr="00704498">
        <w:rPr>
          <w:rFonts w:ascii="標楷體" w:eastAsia="標楷體" w:hAnsi="標楷體"/>
          <w:color w:val="000000" w:themeColor="text1"/>
          <w:sz w:val="28"/>
          <w:szCs w:val="28"/>
        </w:rPr>
        <w:t>2</w:t>
      </w:r>
      <w:r w:rsidRPr="00704498">
        <w:rPr>
          <w:rFonts w:ascii="標楷體" w:eastAsia="標楷體" w:hAnsi="標楷體" w:hint="eastAsia"/>
          <w:color w:val="000000" w:themeColor="text1"/>
          <w:sz w:val="28"/>
          <w:szCs w:val="28"/>
        </w:rPr>
        <w:t>年</w:t>
      </w:r>
      <w:r w:rsidR="00080D03">
        <w:rPr>
          <w:rFonts w:ascii="標楷體" w:eastAsia="標楷體" w:hAnsi="標楷體" w:hint="eastAsia"/>
          <w:color w:val="000000" w:themeColor="text1"/>
          <w:sz w:val="28"/>
          <w:szCs w:val="28"/>
        </w:rPr>
        <w:t>11</w:t>
      </w:r>
      <w:r w:rsidRPr="00704498">
        <w:rPr>
          <w:rFonts w:ascii="標楷體" w:eastAsia="標楷體" w:hAnsi="標楷體" w:hint="eastAsia"/>
          <w:color w:val="000000" w:themeColor="text1"/>
          <w:sz w:val="28"/>
          <w:szCs w:val="28"/>
        </w:rPr>
        <w:t>月</w:t>
      </w:r>
      <w:r w:rsidR="00080D03">
        <w:rPr>
          <w:rFonts w:ascii="標楷體" w:eastAsia="標楷體" w:hAnsi="標楷體" w:hint="eastAsia"/>
          <w:color w:val="000000" w:themeColor="text1"/>
          <w:sz w:val="28"/>
          <w:szCs w:val="28"/>
        </w:rPr>
        <w:t>27</w:t>
      </w:r>
      <w:r w:rsidRPr="00704498">
        <w:rPr>
          <w:rFonts w:ascii="標楷體" w:eastAsia="標楷體" w:hAnsi="標楷體" w:hint="eastAsia"/>
          <w:color w:val="000000" w:themeColor="text1"/>
          <w:sz w:val="28"/>
          <w:szCs w:val="28"/>
        </w:rPr>
        <w:t>日（星期</w:t>
      </w:r>
      <w:r w:rsidR="00080D03">
        <w:rPr>
          <w:rFonts w:ascii="標楷體" w:eastAsia="標楷體" w:hAnsi="標楷體" w:hint="eastAsia"/>
          <w:color w:val="000000" w:themeColor="text1"/>
          <w:sz w:val="28"/>
          <w:szCs w:val="28"/>
        </w:rPr>
        <w:t>一</w:t>
      </w:r>
      <w:r w:rsidRPr="00704498">
        <w:rPr>
          <w:rFonts w:ascii="標楷體" w:eastAsia="標楷體" w:hAnsi="標楷體" w:hint="eastAsia"/>
          <w:color w:val="000000" w:themeColor="text1"/>
          <w:sz w:val="28"/>
          <w:szCs w:val="28"/>
        </w:rPr>
        <w:t>）</w:t>
      </w:r>
      <w:r w:rsidR="00080D03" w:rsidRPr="00080D03">
        <w:rPr>
          <w:rFonts w:ascii="標楷體" w:eastAsia="標楷體" w:hAnsi="標楷體" w:hint="eastAsia"/>
          <w:color w:val="000000" w:themeColor="text1"/>
          <w:sz w:val="28"/>
          <w:szCs w:val="28"/>
        </w:rPr>
        <w:t>考察新北市學校教育相關設施。</w:t>
      </w:r>
    </w:p>
    <w:p w:rsidR="006323AE" w:rsidRDefault="00080D03" w:rsidP="006323AE">
      <w:pPr>
        <w:overflowPunct w:val="0"/>
        <w:spacing w:line="480" w:lineRule="exact"/>
        <w:ind w:leftChars="400" w:left="960" w:firstLineChars="200" w:firstLine="560"/>
        <w:jc w:val="both"/>
        <w:rPr>
          <w:rFonts w:ascii="標楷體" w:eastAsia="標楷體" w:hAnsi="標楷體"/>
          <w:color w:val="000000" w:themeColor="text1"/>
          <w:sz w:val="28"/>
          <w:szCs w:val="28"/>
        </w:rPr>
      </w:pPr>
      <w:r w:rsidRPr="00080D03">
        <w:rPr>
          <w:rFonts w:ascii="標楷體" w:eastAsia="標楷體" w:hAnsi="標楷體" w:hint="eastAsia"/>
          <w:color w:val="000000" w:themeColor="text1"/>
          <w:sz w:val="28"/>
          <w:szCs w:val="28"/>
        </w:rPr>
        <w:t>委員洪孟楷領隊，教育部政務次長林明裕、國民及學前教育署副組長蕭奕志、新北市政府教育局副局長歐人豪等人陪同。先前往崇林國中，聽取崇林國中校長徐巧玲簡報校舍1樓走廊地坪改善工程、嘉寶國小校長施智元簡報校園周邊地坪整建工程、林口國中校長劉銘思簡報迎曦樓及宿舍屋頂漏水修繕工程、佳林國中校長簡財源簡報土窯長廊2樓地面整修工程，並進行綜合座談及會後現勘崇林國中相關設施。隨後前往八里國中，聽取八里國中校長詹志偉簡報仁愛樓屋頂、南側牆壁滲漏修繕工程、大崁國小校長謝正平簡報大門及前庭地坪整修工程、米倉國小校長余屹安簡報普通教室教學環境設備改善工程，並進行綜合座談及會後現勘八里國中相關設施。綜合7所學校簡報、座談後，各校相關設施均為老舊、滲漏水等問題，易造成師生教學、學習環境的危險，亟待修復處理，爰向教育部爭取經費補助予以改善，教育部應允提供必要的協助，並請新北市政府教育局亦提供相關的協助。</w:t>
      </w:r>
    </w:p>
    <w:p w:rsidR="006323AE" w:rsidRPr="00704498" w:rsidRDefault="006323AE" w:rsidP="001B3985">
      <w:pPr>
        <w:overflowPunct w:val="0"/>
        <w:spacing w:line="480" w:lineRule="exact"/>
        <w:ind w:leftChars="50" w:left="960" w:hangingChars="300" w:hanging="840"/>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w:t>
      </w:r>
      <w:r>
        <w:rPr>
          <w:rFonts w:ascii="標楷體" w:eastAsia="標楷體" w:hAnsi="標楷體" w:hint="eastAsia"/>
          <w:color w:val="000000" w:themeColor="text1"/>
          <w:sz w:val="28"/>
          <w:szCs w:val="28"/>
        </w:rPr>
        <w:t>十</w:t>
      </w:r>
      <w:r w:rsidRPr="00704498">
        <w:rPr>
          <w:rFonts w:ascii="標楷體" w:eastAsia="標楷體" w:hAnsi="標楷體" w:hint="eastAsia"/>
          <w:color w:val="000000" w:themeColor="text1"/>
          <w:sz w:val="28"/>
          <w:szCs w:val="28"/>
        </w:rPr>
        <w:t>）11</w:t>
      </w:r>
      <w:r w:rsidRPr="00704498">
        <w:rPr>
          <w:rFonts w:ascii="標楷體" w:eastAsia="標楷體" w:hAnsi="標楷體"/>
          <w:color w:val="000000" w:themeColor="text1"/>
          <w:sz w:val="28"/>
          <w:szCs w:val="28"/>
        </w:rPr>
        <w:t>2</w:t>
      </w:r>
      <w:r w:rsidRPr="00704498">
        <w:rPr>
          <w:rFonts w:ascii="標楷體" w:eastAsia="標楷體" w:hAnsi="標楷體" w:hint="eastAsia"/>
          <w:color w:val="000000" w:themeColor="text1"/>
          <w:sz w:val="28"/>
          <w:szCs w:val="28"/>
        </w:rPr>
        <w:t>年</w:t>
      </w:r>
      <w:r w:rsidR="001B3985">
        <w:rPr>
          <w:rFonts w:ascii="標楷體" w:eastAsia="標楷體" w:hAnsi="標楷體" w:hint="eastAsia"/>
          <w:color w:val="000000" w:themeColor="text1"/>
          <w:sz w:val="28"/>
          <w:szCs w:val="28"/>
        </w:rPr>
        <w:t>12</w:t>
      </w:r>
      <w:r w:rsidRPr="00704498">
        <w:rPr>
          <w:rFonts w:ascii="標楷體" w:eastAsia="標楷體" w:hAnsi="標楷體" w:hint="eastAsia"/>
          <w:color w:val="000000" w:themeColor="text1"/>
          <w:sz w:val="28"/>
          <w:szCs w:val="28"/>
        </w:rPr>
        <w:t>月</w:t>
      </w:r>
      <w:r w:rsidR="001B3985">
        <w:rPr>
          <w:rFonts w:ascii="標楷體" w:eastAsia="標楷體" w:hAnsi="標楷體" w:hint="eastAsia"/>
          <w:color w:val="000000" w:themeColor="text1"/>
          <w:sz w:val="28"/>
          <w:szCs w:val="28"/>
        </w:rPr>
        <w:t>11</w:t>
      </w:r>
      <w:r w:rsidRPr="00704498">
        <w:rPr>
          <w:rFonts w:ascii="標楷體" w:eastAsia="標楷體" w:hAnsi="標楷體" w:hint="eastAsia"/>
          <w:color w:val="000000" w:themeColor="text1"/>
          <w:sz w:val="28"/>
          <w:szCs w:val="28"/>
        </w:rPr>
        <w:t>日（星期</w:t>
      </w:r>
      <w:r w:rsidR="001B3985">
        <w:rPr>
          <w:rFonts w:ascii="標楷體" w:eastAsia="標楷體" w:hAnsi="標楷體" w:hint="eastAsia"/>
          <w:color w:val="000000" w:themeColor="text1"/>
          <w:sz w:val="28"/>
          <w:szCs w:val="28"/>
        </w:rPr>
        <w:t>一</w:t>
      </w:r>
      <w:r w:rsidRPr="00704498">
        <w:rPr>
          <w:rFonts w:ascii="標楷體" w:eastAsia="標楷體" w:hAnsi="標楷體" w:hint="eastAsia"/>
          <w:color w:val="000000" w:themeColor="text1"/>
          <w:sz w:val="28"/>
          <w:szCs w:val="28"/>
        </w:rPr>
        <w:t>）</w:t>
      </w:r>
      <w:r w:rsidR="001B3985" w:rsidRPr="001B3985">
        <w:rPr>
          <w:rFonts w:ascii="標楷體" w:eastAsia="標楷體" w:hAnsi="標楷體" w:hint="eastAsia"/>
          <w:color w:val="000000" w:themeColor="text1"/>
          <w:sz w:val="28"/>
          <w:szCs w:val="28"/>
        </w:rPr>
        <w:t>考察臺北市北投士林地區體育及科技建設。</w:t>
      </w:r>
    </w:p>
    <w:p w:rsidR="001B3985" w:rsidRPr="001B3985" w:rsidRDefault="001B3985" w:rsidP="001B3985">
      <w:pPr>
        <w:overflowPunct w:val="0"/>
        <w:spacing w:line="480" w:lineRule="exact"/>
        <w:ind w:leftChars="400" w:left="960" w:firstLineChars="200" w:firstLine="560"/>
        <w:jc w:val="both"/>
        <w:rPr>
          <w:rFonts w:ascii="標楷體" w:eastAsia="標楷體" w:hAnsi="標楷體"/>
          <w:color w:val="000000" w:themeColor="text1"/>
          <w:sz w:val="28"/>
          <w:szCs w:val="28"/>
        </w:rPr>
      </w:pPr>
      <w:r w:rsidRPr="001B3985">
        <w:rPr>
          <w:rFonts w:ascii="標楷體" w:eastAsia="標楷體" w:hAnsi="標楷體" w:hint="eastAsia"/>
          <w:color w:val="000000" w:themeColor="text1"/>
          <w:sz w:val="28"/>
          <w:szCs w:val="28"/>
        </w:rPr>
        <w:t>委員吳思瑤領隊，國家科學及技術委員會主任委員吳政忠、教育部體育署署長鄭世忠、臺北市政府體育局副局長劉寧添、工務局幫工程司兼高灘地北區管理站長高昂等陪同。本次考察於抵達百齡河濱公園社子岸棒球場之後，旋即由臺北市棒球協會理事長陳文尚進行報告，並與現場委員吳思瑤及相關與會人員就棒球場地增設圍網、防撞墊以強化安全、整理後方休息室提高舒適度、設置女性友善廁所及預算補助分配等需求進行意見交流及回應；接著前往北投士林科技園區進行導覽並舉辦座談會，開場由委員吳思瑤說明考察目的，接著國家科學及技術委員會主任委員吳政忠簡介科技園區的發展趨勢，再來由臺北市政府地政局副局長易立民、地政科土地開發總隊科長黃致青、黃群、國家科學及技術委員會科長曲明玉就北投士林科技園區的特</w:t>
      </w:r>
      <w:r w:rsidRPr="001B3985">
        <w:rPr>
          <w:rFonts w:ascii="標楷體" w:eastAsia="標楷體" w:hAnsi="標楷體" w:hint="eastAsia"/>
          <w:color w:val="000000" w:themeColor="text1"/>
          <w:sz w:val="28"/>
          <w:szCs w:val="28"/>
        </w:rPr>
        <w:lastRenderedPageBreak/>
        <w:t>性、跨部會布局科技政策、發展優勢、現況願景及場域規劃等議題進行報告說明，最後由現場與會人員相互交換意見並由委員吳思瑤等作出結論。</w:t>
      </w:r>
    </w:p>
    <w:p w:rsidR="00A16310" w:rsidRPr="00704498" w:rsidRDefault="00A16310" w:rsidP="00A16310">
      <w:pPr>
        <w:spacing w:line="480" w:lineRule="exact"/>
        <w:ind w:leftChars="50" w:left="960" w:hangingChars="300" w:hanging="840"/>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w:t>
      </w:r>
      <w:r>
        <w:rPr>
          <w:rFonts w:ascii="標楷體" w:eastAsia="標楷體" w:hAnsi="標楷體" w:hint="eastAsia"/>
          <w:color w:val="000000" w:themeColor="text1"/>
          <w:sz w:val="28"/>
          <w:szCs w:val="28"/>
        </w:rPr>
        <w:t>十</w:t>
      </w:r>
      <w:r w:rsidR="001B3985">
        <w:rPr>
          <w:rFonts w:ascii="標楷體" w:eastAsia="標楷體" w:hAnsi="標楷體" w:hint="eastAsia"/>
          <w:color w:val="000000" w:themeColor="text1"/>
          <w:sz w:val="28"/>
          <w:szCs w:val="28"/>
        </w:rPr>
        <w:t>一</w:t>
      </w:r>
      <w:r w:rsidRPr="00704498">
        <w:rPr>
          <w:rFonts w:ascii="標楷體" w:eastAsia="標楷體" w:hAnsi="標楷體" w:hint="eastAsia"/>
          <w:color w:val="000000" w:themeColor="text1"/>
          <w:sz w:val="28"/>
          <w:szCs w:val="28"/>
        </w:rPr>
        <w:t>）11</w:t>
      </w:r>
      <w:r w:rsidRPr="00704498">
        <w:rPr>
          <w:rFonts w:ascii="標楷體" w:eastAsia="標楷體" w:hAnsi="標楷體"/>
          <w:color w:val="000000" w:themeColor="text1"/>
          <w:sz w:val="28"/>
          <w:szCs w:val="28"/>
        </w:rPr>
        <w:t>2</w:t>
      </w:r>
      <w:r w:rsidRPr="00704498">
        <w:rPr>
          <w:rFonts w:ascii="標楷體" w:eastAsia="標楷體" w:hAnsi="標楷體" w:hint="eastAsia"/>
          <w:color w:val="000000" w:themeColor="text1"/>
          <w:sz w:val="28"/>
          <w:szCs w:val="28"/>
        </w:rPr>
        <w:t>年</w:t>
      </w:r>
      <w:r w:rsidR="001B3985">
        <w:rPr>
          <w:rFonts w:ascii="標楷體" w:eastAsia="標楷體" w:hAnsi="標楷體" w:hint="eastAsia"/>
          <w:color w:val="000000" w:themeColor="text1"/>
          <w:sz w:val="28"/>
          <w:szCs w:val="28"/>
        </w:rPr>
        <w:t>12</w:t>
      </w:r>
      <w:r w:rsidRPr="00704498">
        <w:rPr>
          <w:rFonts w:ascii="標楷體" w:eastAsia="標楷體" w:hAnsi="標楷體" w:hint="eastAsia"/>
          <w:color w:val="000000" w:themeColor="text1"/>
          <w:sz w:val="28"/>
          <w:szCs w:val="28"/>
        </w:rPr>
        <w:t>月</w:t>
      </w:r>
      <w:r w:rsidR="001B3985">
        <w:rPr>
          <w:rFonts w:ascii="標楷體" w:eastAsia="標楷體" w:hAnsi="標楷體" w:hint="eastAsia"/>
          <w:color w:val="000000" w:themeColor="text1"/>
          <w:sz w:val="28"/>
          <w:szCs w:val="28"/>
        </w:rPr>
        <w:t>13</w:t>
      </w:r>
      <w:r w:rsidRPr="00704498">
        <w:rPr>
          <w:rFonts w:ascii="標楷體" w:eastAsia="標楷體" w:hAnsi="標楷體" w:hint="eastAsia"/>
          <w:color w:val="000000" w:themeColor="text1"/>
          <w:sz w:val="28"/>
          <w:szCs w:val="28"/>
        </w:rPr>
        <w:t>日（星期</w:t>
      </w:r>
      <w:r w:rsidR="001B3985">
        <w:rPr>
          <w:rFonts w:ascii="標楷體" w:eastAsia="標楷體" w:hAnsi="標楷體" w:hint="eastAsia"/>
          <w:color w:val="000000" w:themeColor="text1"/>
          <w:sz w:val="28"/>
          <w:szCs w:val="28"/>
        </w:rPr>
        <w:t>三</w:t>
      </w:r>
      <w:r w:rsidRPr="00704498">
        <w:rPr>
          <w:rFonts w:ascii="標楷體" w:eastAsia="標楷體" w:hAnsi="標楷體" w:hint="eastAsia"/>
          <w:color w:val="000000" w:themeColor="text1"/>
          <w:sz w:val="28"/>
          <w:szCs w:val="28"/>
        </w:rPr>
        <w:t>）</w:t>
      </w:r>
      <w:r w:rsidR="001B3985" w:rsidRPr="001B3985">
        <w:rPr>
          <w:rFonts w:ascii="標楷體" w:eastAsia="標楷體" w:hAnsi="標楷體" w:hint="eastAsia"/>
          <w:color w:val="000000" w:themeColor="text1"/>
          <w:sz w:val="28"/>
          <w:szCs w:val="28"/>
        </w:rPr>
        <w:t>考察新竹市鐵道藝術村。</w:t>
      </w:r>
    </w:p>
    <w:p w:rsidR="001B3985" w:rsidRPr="001B3985" w:rsidRDefault="001B3985" w:rsidP="001B3985">
      <w:pPr>
        <w:overflowPunct w:val="0"/>
        <w:spacing w:line="480" w:lineRule="exact"/>
        <w:ind w:leftChars="400" w:left="960" w:firstLineChars="200" w:firstLine="560"/>
        <w:jc w:val="both"/>
        <w:rPr>
          <w:rFonts w:ascii="標楷體" w:eastAsia="標楷體" w:hAnsi="標楷體"/>
          <w:color w:val="000000" w:themeColor="text1"/>
          <w:sz w:val="28"/>
          <w:szCs w:val="28"/>
        </w:rPr>
      </w:pPr>
      <w:r w:rsidRPr="001B3985">
        <w:rPr>
          <w:rFonts w:ascii="標楷體" w:eastAsia="標楷體" w:hAnsi="標楷體" w:hint="eastAsia"/>
          <w:color w:val="000000" w:themeColor="text1"/>
          <w:sz w:val="28"/>
          <w:szCs w:val="28"/>
        </w:rPr>
        <w:t>委員鄭正鈐領隊，文化部政務次長李靜慧、藝術發展司科長朱曉俐、文化資產局組長林炳耀、交通部臺灣鐵路管理局資產開發中心科長張育誌、臺北營業新竹服務站業務主任盧俐蓁等陪同，進行導覽活動及聽取新竹市文化局視覺藝術科陳淑妃科長口頭簡報，並就歷史建築1至5號倉庫調查研究暨修復再利用計畫交換意見。最後，委員鄭正鈐要求新竹市文化局應積極爭取中央補助預算，及交通部臺灣鐵路管理局資產開發中心應配合申請租金減免事宜，文化部文化資產局亦應允提供必要協助。</w:t>
      </w:r>
    </w:p>
    <w:p w:rsidR="00EA40D4" w:rsidRPr="00704498" w:rsidRDefault="00EA40D4" w:rsidP="00EA40D4">
      <w:pPr>
        <w:spacing w:line="480" w:lineRule="exact"/>
        <w:ind w:leftChars="50" w:left="960" w:hangingChars="300" w:hanging="840"/>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w:t>
      </w:r>
      <w:r>
        <w:rPr>
          <w:rFonts w:ascii="標楷體" w:eastAsia="標楷體" w:hAnsi="標楷體" w:hint="eastAsia"/>
          <w:color w:val="000000" w:themeColor="text1"/>
          <w:sz w:val="28"/>
          <w:szCs w:val="28"/>
        </w:rPr>
        <w:t>十</w:t>
      </w:r>
      <w:r w:rsidR="001B3985">
        <w:rPr>
          <w:rFonts w:ascii="標楷體" w:eastAsia="標楷體" w:hAnsi="標楷體" w:hint="eastAsia"/>
          <w:color w:val="000000" w:themeColor="text1"/>
          <w:sz w:val="28"/>
          <w:szCs w:val="28"/>
        </w:rPr>
        <w:t>二</w:t>
      </w:r>
      <w:r w:rsidRPr="00704498">
        <w:rPr>
          <w:rFonts w:ascii="標楷體" w:eastAsia="標楷體" w:hAnsi="標楷體" w:hint="eastAsia"/>
          <w:color w:val="000000" w:themeColor="text1"/>
          <w:sz w:val="28"/>
          <w:szCs w:val="28"/>
        </w:rPr>
        <w:t>）11</w:t>
      </w:r>
      <w:r w:rsidRPr="00704498">
        <w:rPr>
          <w:rFonts w:ascii="標楷體" w:eastAsia="標楷體" w:hAnsi="標楷體"/>
          <w:color w:val="000000" w:themeColor="text1"/>
          <w:sz w:val="28"/>
          <w:szCs w:val="28"/>
        </w:rPr>
        <w:t>2</w:t>
      </w:r>
      <w:r w:rsidRPr="00704498">
        <w:rPr>
          <w:rFonts w:ascii="標楷體" w:eastAsia="標楷體" w:hAnsi="標楷體" w:hint="eastAsia"/>
          <w:color w:val="000000" w:themeColor="text1"/>
          <w:sz w:val="28"/>
          <w:szCs w:val="28"/>
        </w:rPr>
        <w:t>年</w:t>
      </w:r>
      <w:r w:rsidR="001B3985">
        <w:rPr>
          <w:rFonts w:ascii="標楷體" w:eastAsia="標楷體" w:hAnsi="標楷體" w:hint="eastAsia"/>
          <w:color w:val="000000" w:themeColor="text1"/>
          <w:sz w:val="28"/>
          <w:szCs w:val="28"/>
        </w:rPr>
        <w:t>12</w:t>
      </w:r>
      <w:r w:rsidRPr="00704498">
        <w:rPr>
          <w:rFonts w:ascii="標楷體" w:eastAsia="標楷體" w:hAnsi="標楷體" w:hint="eastAsia"/>
          <w:color w:val="000000" w:themeColor="text1"/>
          <w:sz w:val="28"/>
          <w:szCs w:val="28"/>
        </w:rPr>
        <w:t>月</w:t>
      </w:r>
      <w:r w:rsidR="001B3985">
        <w:rPr>
          <w:rFonts w:ascii="標楷體" w:eastAsia="標楷體" w:hAnsi="標楷體" w:hint="eastAsia"/>
          <w:color w:val="000000" w:themeColor="text1"/>
          <w:sz w:val="28"/>
          <w:szCs w:val="28"/>
        </w:rPr>
        <w:t>14</w:t>
      </w:r>
      <w:r w:rsidRPr="00704498">
        <w:rPr>
          <w:rFonts w:ascii="標楷體" w:eastAsia="標楷體" w:hAnsi="標楷體" w:hint="eastAsia"/>
          <w:color w:val="000000" w:themeColor="text1"/>
          <w:sz w:val="28"/>
          <w:szCs w:val="28"/>
        </w:rPr>
        <w:t>日（星期</w:t>
      </w:r>
      <w:r w:rsidR="001B3985">
        <w:rPr>
          <w:rFonts w:ascii="標楷體" w:eastAsia="標楷體" w:hAnsi="標楷體" w:hint="eastAsia"/>
          <w:color w:val="000000" w:themeColor="text1"/>
          <w:sz w:val="28"/>
          <w:szCs w:val="28"/>
        </w:rPr>
        <w:t>四</w:t>
      </w:r>
      <w:r w:rsidRPr="00704498">
        <w:rPr>
          <w:rFonts w:ascii="標楷體" w:eastAsia="標楷體" w:hAnsi="標楷體" w:hint="eastAsia"/>
          <w:color w:val="000000" w:themeColor="text1"/>
          <w:sz w:val="28"/>
          <w:szCs w:val="28"/>
        </w:rPr>
        <w:t>）</w:t>
      </w:r>
      <w:r w:rsidR="001B3985" w:rsidRPr="001B3985">
        <w:rPr>
          <w:rFonts w:ascii="標楷體" w:eastAsia="標楷體" w:hAnsi="標楷體" w:hint="eastAsia"/>
          <w:color w:val="000000" w:themeColor="text1"/>
          <w:sz w:val="28"/>
          <w:szCs w:val="28"/>
        </w:rPr>
        <w:t>考察新竹市科研機構。</w:t>
      </w:r>
    </w:p>
    <w:p w:rsidR="001B3985" w:rsidRDefault="001B3985" w:rsidP="001B3985">
      <w:pPr>
        <w:overflowPunct w:val="0"/>
        <w:spacing w:line="480" w:lineRule="exact"/>
        <w:ind w:leftChars="400" w:left="960" w:firstLineChars="200" w:firstLine="560"/>
        <w:jc w:val="both"/>
        <w:rPr>
          <w:rFonts w:ascii="標楷體" w:eastAsia="標楷體" w:hAnsi="標楷體"/>
          <w:color w:val="000000" w:themeColor="text1"/>
          <w:sz w:val="28"/>
          <w:szCs w:val="28"/>
        </w:rPr>
      </w:pPr>
      <w:r w:rsidRPr="001B3985">
        <w:rPr>
          <w:rFonts w:ascii="標楷體" w:eastAsia="標楷體" w:hAnsi="標楷體" w:hint="eastAsia"/>
          <w:color w:val="000000" w:themeColor="text1"/>
          <w:sz w:val="28"/>
          <w:szCs w:val="28"/>
        </w:rPr>
        <w:t>委員鄭正鈐領隊，國家科學及技術委員會前瞻及應用科技處專門委員何紀芳、國家實驗研究院策略企劃室主任薄祥裕、台灣半導體研究中心副主任邱佳松及莊英宗、國家高速網路與計算中心副主任蕭志榥、經濟部產業技術司副司長周崇斌、產業發展署副組長李純孝等陪同，本次考察係前往國家實驗研究院台灣半導體研究中心，抵達後先進行簡報，聽取台灣半導體研究中心副主任邱佳松報告「台灣半導體研究中心研究平台及服務介紹」、國家高速網路與計算中心副主任蕭志榥報告「我國超級電腦之服務現況與未來規劃」、經濟部產業技術司技正陳曼蝶報告「經濟部晶創方案推動規劃」，並於簡報後進行座談，就人才培育、科研環境及晶創計畫後續推動情形交換意見，會後實地考察無塵室、晶片設計訓練教室、晶片設計管制實驗室及伺服器機房等設施設備。</w:t>
      </w:r>
    </w:p>
    <w:p w:rsidR="00760A77" w:rsidRPr="00704498" w:rsidRDefault="00760A77" w:rsidP="00760A77">
      <w:pPr>
        <w:spacing w:line="480" w:lineRule="exact"/>
        <w:ind w:leftChars="50" w:left="960" w:hangingChars="300" w:hanging="840"/>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w:t>
      </w:r>
      <w:r>
        <w:rPr>
          <w:rFonts w:ascii="標楷體" w:eastAsia="標楷體" w:hAnsi="標楷體" w:hint="eastAsia"/>
          <w:color w:val="000000" w:themeColor="text1"/>
          <w:sz w:val="28"/>
          <w:szCs w:val="28"/>
        </w:rPr>
        <w:t>十四</w:t>
      </w:r>
      <w:r w:rsidRPr="00704498">
        <w:rPr>
          <w:rFonts w:ascii="標楷體" w:eastAsia="標楷體" w:hAnsi="標楷體" w:hint="eastAsia"/>
          <w:color w:val="000000" w:themeColor="text1"/>
          <w:sz w:val="28"/>
          <w:szCs w:val="28"/>
        </w:rPr>
        <w:t>）11</w:t>
      </w:r>
      <w:r w:rsidR="00750A56">
        <w:rPr>
          <w:rFonts w:ascii="標楷體" w:eastAsia="標楷體" w:hAnsi="標楷體" w:hint="eastAsia"/>
          <w:color w:val="000000" w:themeColor="text1"/>
          <w:sz w:val="28"/>
          <w:szCs w:val="28"/>
        </w:rPr>
        <w:t>3</w:t>
      </w:r>
      <w:r w:rsidRPr="00704498">
        <w:rPr>
          <w:rFonts w:ascii="標楷體" w:eastAsia="標楷體" w:hAnsi="標楷體" w:hint="eastAsia"/>
          <w:color w:val="000000" w:themeColor="text1"/>
          <w:sz w:val="28"/>
          <w:szCs w:val="28"/>
        </w:rPr>
        <w:t>年</w:t>
      </w:r>
      <w:r w:rsidR="00750A56">
        <w:rPr>
          <w:rFonts w:ascii="標楷體" w:eastAsia="標楷體" w:hAnsi="標楷體" w:hint="eastAsia"/>
          <w:color w:val="000000" w:themeColor="text1"/>
          <w:sz w:val="28"/>
          <w:szCs w:val="28"/>
        </w:rPr>
        <w:t>1</w:t>
      </w:r>
      <w:r w:rsidRPr="00704498">
        <w:rPr>
          <w:rFonts w:ascii="標楷體" w:eastAsia="標楷體" w:hAnsi="標楷體" w:hint="eastAsia"/>
          <w:color w:val="000000" w:themeColor="text1"/>
          <w:sz w:val="28"/>
          <w:szCs w:val="28"/>
        </w:rPr>
        <w:t>月</w:t>
      </w:r>
      <w:r w:rsidR="00750A56">
        <w:rPr>
          <w:rFonts w:ascii="標楷體" w:eastAsia="標楷體" w:hAnsi="標楷體" w:hint="eastAsia"/>
          <w:color w:val="000000" w:themeColor="text1"/>
          <w:sz w:val="28"/>
          <w:szCs w:val="28"/>
        </w:rPr>
        <w:t>2</w:t>
      </w:r>
      <w:r w:rsidRPr="00704498">
        <w:rPr>
          <w:rFonts w:ascii="標楷體" w:eastAsia="標楷體" w:hAnsi="標楷體" w:hint="eastAsia"/>
          <w:color w:val="000000" w:themeColor="text1"/>
          <w:sz w:val="28"/>
          <w:szCs w:val="28"/>
        </w:rPr>
        <w:t>日（星期</w:t>
      </w:r>
      <w:r>
        <w:rPr>
          <w:rFonts w:ascii="標楷體" w:eastAsia="標楷體" w:hAnsi="標楷體" w:hint="eastAsia"/>
          <w:color w:val="000000" w:themeColor="text1"/>
          <w:sz w:val="28"/>
          <w:szCs w:val="28"/>
        </w:rPr>
        <w:t>二</w:t>
      </w:r>
      <w:r w:rsidRPr="00704498">
        <w:rPr>
          <w:rFonts w:ascii="標楷體" w:eastAsia="標楷體" w:hAnsi="標楷體" w:hint="eastAsia"/>
          <w:color w:val="000000" w:themeColor="text1"/>
          <w:sz w:val="28"/>
          <w:szCs w:val="28"/>
        </w:rPr>
        <w:t>）</w:t>
      </w:r>
      <w:r w:rsidR="00750A56" w:rsidRPr="00750A56">
        <w:rPr>
          <w:rFonts w:ascii="標楷體" w:eastAsia="標楷體" w:hAnsi="標楷體" w:hint="eastAsia"/>
          <w:color w:val="000000" w:themeColor="text1"/>
          <w:sz w:val="28"/>
          <w:szCs w:val="28"/>
        </w:rPr>
        <w:t>考察113年全國大專校院運動會籌備進度暨2024年亞洲足球俱樂部國際賽事參賽球隊參賽規劃情形。</w:t>
      </w:r>
    </w:p>
    <w:p w:rsidR="00760A77" w:rsidRDefault="00750A56" w:rsidP="00760A77">
      <w:pPr>
        <w:overflowPunct w:val="0"/>
        <w:spacing w:line="480" w:lineRule="exact"/>
        <w:ind w:leftChars="400" w:left="960" w:firstLineChars="200" w:firstLine="560"/>
        <w:jc w:val="both"/>
        <w:rPr>
          <w:rFonts w:ascii="標楷體" w:eastAsia="標楷體" w:hAnsi="標楷體"/>
          <w:color w:val="000000" w:themeColor="text1"/>
          <w:sz w:val="28"/>
          <w:szCs w:val="28"/>
        </w:rPr>
      </w:pPr>
      <w:r w:rsidRPr="00750A56">
        <w:rPr>
          <w:rFonts w:ascii="標楷體" w:eastAsia="標楷體" w:hAnsi="標楷體" w:hint="eastAsia"/>
          <w:color w:val="000000" w:themeColor="text1"/>
          <w:sz w:val="28"/>
          <w:szCs w:val="28"/>
        </w:rPr>
        <w:t>委員陳培瑜領隊，</w:t>
      </w:r>
      <w:bookmarkStart w:id="60" w:name="_Hlk155167257"/>
      <w:r w:rsidRPr="00750A56">
        <w:rPr>
          <w:rFonts w:ascii="標楷體" w:eastAsia="標楷體" w:hAnsi="標楷體" w:hint="eastAsia"/>
          <w:color w:val="000000" w:themeColor="text1"/>
          <w:sz w:val="28"/>
          <w:szCs w:val="28"/>
        </w:rPr>
        <w:t>委員張廖萬堅同行，教育部常務次長林騰蛟、體育署署長鄭世忠</w:t>
      </w:r>
      <w:bookmarkEnd w:id="60"/>
      <w:r w:rsidRPr="00750A56">
        <w:rPr>
          <w:rFonts w:ascii="標楷體" w:eastAsia="標楷體" w:hAnsi="標楷體" w:hint="eastAsia"/>
          <w:color w:val="000000" w:themeColor="text1"/>
          <w:sz w:val="28"/>
          <w:szCs w:val="28"/>
        </w:rPr>
        <w:t>、組長蔡忠益等陪同考察。先至國立臺灣體育運動</w:t>
      </w:r>
      <w:r w:rsidRPr="00750A56">
        <w:rPr>
          <w:rFonts w:ascii="標楷體" w:eastAsia="標楷體" w:hAnsi="標楷體" w:hint="eastAsia"/>
          <w:color w:val="000000" w:themeColor="text1"/>
          <w:sz w:val="28"/>
          <w:szCs w:val="28"/>
        </w:rPr>
        <w:lastRenderedPageBreak/>
        <w:t>大學由主任秘書兼後勤群長陳添丁導覽體育館（全大運跆拳道、手球、擊劍項目）、棒球場（全大運射箭項目）、田徑場（全大運田徑項目）及男生宿舍等設施後並進行簡報，再由校長許光麃就相關場地整修及所需經費等事項交換意見；接著到太原足球場聽取教練呂桂花、方靖仁口頭簡報，並就參與亞洲足協盃（2023–24 AFC Cup）賽事所需協助事項交換意見。教育部體育署應允提供必要協助。</w:t>
      </w:r>
    </w:p>
    <w:p w:rsidR="00984910" w:rsidRPr="00704498" w:rsidRDefault="00984910" w:rsidP="004303D0">
      <w:pPr>
        <w:overflowPunct w:val="0"/>
        <w:spacing w:line="460" w:lineRule="exact"/>
        <w:ind w:leftChars="400" w:left="960" w:firstLineChars="200" w:firstLine="560"/>
        <w:jc w:val="both"/>
        <w:rPr>
          <w:rFonts w:ascii="標楷體" w:eastAsia="標楷體" w:hAnsi="標楷體"/>
          <w:color w:val="000000" w:themeColor="text1"/>
          <w:sz w:val="28"/>
          <w:szCs w:val="28"/>
        </w:rPr>
      </w:pPr>
    </w:p>
    <w:p w:rsidR="009112A3" w:rsidRPr="00704498" w:rsidRDefault="009112A3" w:rsidP="008B42BC">
      <w:pPr>
        <w:pStyle w:val="01-2"/>
        <w:spacing w:line="440" w:lineRule="exact"/>
        <w:rPr>
          <w:color w:val="000000" w:themeColor="text1"/>
        </w:rPr>
        <w:sectPr w:rsidR="009112A3" w:rsidRPr="00704498" w:rsidSect="00F45385">
          <w:headerReference w:type="even" r:id="rId29"/>
          <w:headerReference w:type="default" r:id="rId30"/>
          <w:footerReference w:type="even" r:id="rId31"/>
          <w:footerReference w:type="default" r:id="rId32"/>
          <w:headerReference w:type="first" r:id="rId33"/>
          <w:footerReference w:type="first" r:id="rId34"/>
          <w:pgSz w:w="11907" w:h="16840" w:code="9"/>
          <w:pgMar w:top="1134" w:right="1134" w:bottom="1134" w:left="1134" w:header="851" w:footer="992" w:gutter="0"/>
          <w:cols w:space="425"/>
          <w:docGrid w:type="linesAndChars" w:linePitch="360"/>
        </w:sectPr>
      </w:pPr>
    </w:p>
    <w:p w:rsidR="009112A3" w:rsidRPr="00704498" w:rsidRDefault="00A609C4" w:rsidP="009112A3">
      <w:pPr>
        <w:pStyle w:val="01-21"/>
        <w:rPr>
          <w:color w:val="000000" w:themeColor="text1"/>
        </w:rPr>
      </w:pPr>
      <w:bookmarkStart w:id="61" w:name="_Toc157434990"/>
      <w:r w:rsidRPr="00704498">
        <w:rPr>
          <w:rFonts w:hint="eastAsia"/>
          <w:color w:val="000000" w:themeColor="text1"/>
        </w:rPr>
        <w:lastRenderedPageBreak/>
        <w:t>四、本會期本會各項議案審竣統計表</w:t>
      </w:r>
      <w:bookmarkEnd w:id="61"/>
    </w:p>
    <w:p w:rsidR="009112A3" w:rsidRPr="00704498" w:rsidRDefault="009112A3" w:rsidP="00CE4377">
      <w:pPr>
        <w:spacing w:beforeLines="50" w:before="180" w:line="460" w:lineRule="exact"/>
        <w:ind w:leftChars="118" w:left="283"/>
        <w:jc w:val="center"/>
        <w:rPr>
          <w:rFonts w:ascii="標楷體" w:eastAsia="標楷體" w:hAnsi="標楷體"/>
          <w:b/>
          <w:color w:val="000000" w:themeColor="text1"/>
          <w:sz w:val="36"/>
          <w:szCs w:val="36"/>
        </w:rPr>
      </w:pPr>
      <w:r w:rsidRPr="00704498">
        <w:rPr>
          <w:rFonts w:ascii="標楷體" w:eastAsia="標楷體" w:hAnsi="標楷體" w:hint="eastAsia"/>
          <w:b/>
          <w:color w:val="000000" w:themeColor="text1"/>
          <w:sz w:val="36"/>
          <w:szCs w:val="36"/>
        </w:rPr>
        <w:t>立法院第10屆第</w:t>
      </w:r>
      <w:r w:rsidR="00AA40F6">
        <w:rPr>
          <w:rFonts w:ascii="標楷體" w:eastAsia="標楷體" w:hAnsi="標楷體" w:hint="eastAsia"/>
          <w:b/>
          <w:color w:val="000000" w:themeColor="text1"/>
          <w:sz w:val="36"/>
          <w:szCs w:val="36"/>
        </w:rPr>
        <w:t>8</w:t>
      </w:r>
      <w:r w:rsidRPr="00704498">
        <w:rPr>
          <w:rFonts w:ascii="標楷體" w:eastAsia="標楷體" w:hAnsi="標楷體" w:hint="eastAsia"/>
          <w:b/>
          <w:color w:val="000000" w:themeColor="text1"/>
          <w:sz w:val="36"/>
          <w:szCs w:val="36"/>
        </w:rPr>
        <w:t>會期</w:t>
      </w:r>
    </w:p>
    <w:p w:rsidR="009112A3" w:rsidRPr="00704498" w:rsidRDefault="009112A3" w:rsidP="00CE4377">
      <w:pPr>
        <w:spacing w:line="460" w:lineRule="exact"/>
        <w:ind w:leftChars="118" w:left="283"/>
        <w:jc w:val="center"/>
        <w:rPr>
          <w:rFonts w:ascii="標楷體" w:eastAsia="標楷體" w:hAnsi="標楷體"/>
          <w:b/>
          <w:color w:val="000000" w:themeColor="text1"/>
          <w:sz w:val="36"/>
          <w:szCs w:val="36"/>
        </w:rPr>
      </w:pPr>
      <w:r w:rsidRPr="00704498">
        <w:rPr>
          <w:rFonts w:ascii="標楷體" w:eastAsia="標楷體" w:hAnsi="標楷體" w:hint="eastAsia"/>
          <w:b/>
          <w:color w:val="000000" w:themeColor="text1"/>
          <w:sz w:val="36"/>
          <w:szCs w:val="36"/>
        </w:rPr>
        <w:t>教育及文化委員會</w:t>
      </w:r>
    </w:p>
    <w:p w:rsidR="009112A3" w:rsidRPr="00704498" w:rsidRDefault="009B5D68" w:rsidP="00CE4377">
      <w:pPr>
        <w:spacing w:line="460" w:lineRule="exact"/>
        <w:ind w:leftChars="118" w:left="283"/>
        <w:jc w:val="center"/>
        <w:rPr>
          <w:rFonts w:ascii="標楷體" w:eastAsia="標楷體" w:hAnsi="標楷體"/>
          <w:b/>
          <w:color w:val="000000" w:themeColor="text1"/>
          <w:sz w:val="36"/>
          <w:szCs w:val="36"/>
        </w:rPr>
      </w:pPr>
      <w:r w:rsidRPr="00704498">
        <w:rPr>
          <w:rFonts w:ascii="標楷體" w:eastAsia="標楷體" w:hAnsi="標楷體" w:hint="eastAsia"/>
          <w:b/>
          <w:noProof/>
          <w:color w:val="000000" w:themeColor="text1"/>
          <w:sz w:val="36"/>
          <w:szCs w:val="36"/>
        </w:rPr>
        <mc:AlternateContent>
          <mc:Choice Requires="wps">
            <w:drawing>
              <wp:anchor distT="0" distB="0" distL="114300" distR="114300" simplePos="0" relativeHeight="251656192" behindDoc="0" locked="0" layoutInCell="1" allowOverlap="1">
                <wp:simplePos x="0" y="0"/>
                <wp:positionH relativeFrom="column">
                  <wp:posOffset>5688330</wp:posOffset>
                </wp:positionH>
                <wp:positionV relativeFrom="paragraph">
                  <wp:posOffset>219710</wp:posOffset>
                </wp:positionV>
                <wp:extent cx="838200" cy="304800"/>
                <wp:effectExtent l="0" t="0" r="1905" b="0"/>
                <wp:wrapNone/>
                <wp:docPr id="2"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38200" cy="3048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F0DE0" w:rsidRDefault="005F0DE0">
                            <w:r w:rsidRPr="001D4126">
                              <w:rPr>
                                <w:rFonts w:ascii="標楷體" w:eastAsia="標楷體" w:hAnsi="標楷體" w:cs="Mangal" w:hint="eastAsia"/>
                                <w:szCs w:val="24"/>
                              </w:rPr>
                              <w:t>單位：件</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 o:spid="_x0000_s1027" type="#_x0000_t202" style="position:absolute;left:0;text-align:left;margin-left:447.9pt;margin-top:17.3pt;width:66pt;height:24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" stroked="f">
                <v:textbox>
                  <w:txbxContent>
                    <w:p w:rsidR="005F0DE0" w:rsidRDefault="005F0DE0">
                      <w:r w:rsidRPr="001D4126">
                        <w:rPr>
                          <w:rFonts w:ascii="標楷體" w:eastAsia="標楷體" w:hAnsi="標楷體" w:cs="Mangal" w:hint="eastAsia"/>
                          <w:szCs w:val="24"/>
                        </w:rPr>
                        <w:t>單位：件</w:t>
                      </w:r>
                    </w:p>
                  </w:txbxContent>
                </v:textbox>
              </v:shape>
            </w:pict>
          </mc:Fallback>
        </mc:AlternateContent>
      </w:r>
      <w:r w:rsidR="009112A3" w:rsidRPr="00704498">
        <w:rPr>
          <w:rFonts w:ascii="標楷體" w:eastAsia="標楷體" w:hAnsi="標楷體" w:hint="eastAsia"/>
          <w:b/>
          <w:color w:val="000000" w:themeColor="text1"/>
          <w:sz w:val="36"/>
          <w:szCs w:val="36"/>
        </w:rPr>
        <w:t>審竣</w:t>
      </w:r>
      <w:r w:rsidR="009112A3" w:rsidRPr="00704498">
        <w:rPr>
          <w:rFonts w:ascii="標楷體" w:eastAsia="標楷體" w:hAnsi="標楷體"/>
          <w:b/>
          <w:color w:val="000000" w:themeColor="text1"/>
          <w:sz w:val="36"/>
          <w:szCs w:val="36"/>
        </w:rPr>
        <w:t>案</w:t>
      </w:r>
      <w:r w:rsidR="009112A3" w:rsidRPr="00704498">
        <w:rPr>
          <w:rFonts w:ascii="標楷體" w:eastAsia="標楷體" w:hAnsi="標楷體" w:hint="eastAsia"/>
          <w:b/>
          <w:color w:val="000000" w:themeColor="text1"/>
          <w:sz w:val="36"/>
          <w:szCs w:val="36"/>
        </w:rPr>
        <w:t>件</w:t>
      </w:r>
      <w:r w:rsidR="009112A3" w:rsidRPr="00704498">
        <w:rPr>
          <w:rFonts w:ascii="標楷體" w:eastAsia="標楷體" w:hAnsi="標楷體"/>
          <w:b/>
          <w:color w:val="000000" w:themeColor="text1"/>
          <w:sz w:val="36"/>
          <w:szCs w:val="36"/>
        </w:rPr>
        <w:t>統計表</w:t>
      </w:r>
    </w:p>
    <w:tbl>
      <w:tblPr>
        <w:tblpPr w:leftFromText="180" w:rightFromText="180" w:vertAnchor="text" w:horzAnchor="margin" w:tblpX="-307" w:tblpY="476"/>
        <w:tblW w:w="101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95"/>
        <w:gridCol w:w="2507"/>
        <w:gridCol w:w="2479"/>
        <w:gridCol w:w="2410"/>
        <w:gridCol w:w="2092"/>
      </w:tblGrid>
      <w:tr w:rsidR="009112A3" w:rsidRPr="00704498" w:rsidTr="00964865">
        <w:trPr>
          <w:trHeight w:val="810"/>
        </w:trPr>
        <w:tc>
          <w:tcPr>
            <w:tcW w:w="3202" w:type="dxa"/>
            <w:gridSpan w:val="2"/>
            <w:vMerge w:val="restart"/>
            <w:tcBorders>
              <w:top w:val="single" w:sz="18" w:space="0" w:color="auto"/>
              <w:left w:val="single" w:sz="18" w:space="0" w:color="auto"/>
              <w:right w:val="single" w:sz="18" w:space="0" w:color="auto"/>
            </w:tcBorders>
            <w:shd w:val="clear" w:color="auto" w:fill="auto"/>
            <w:vAlign w:val="center"/>
          </w:tcPr>
          <w:p w:rsidR="009112A3" w:rsidRPr="00704498" w:rsidRDefault="009112A3" w:rsidP="00964865">
            <w:pPr>
              <w:spacing w:line="360" w:lineRule="exact"/>
              <w:jc w:val="center"/>
              <w:rPr>
                <w:rFonts w:ascii="標楷體" w:eastAsia="標楷體" w:hAnsi="標楷體"/>
                <w:b/>
                <w:color w:val="000000" w:themeColor="text1"/>
                <w:sz w:val="28"/>
                <w:szCs w:val="28"/>
              </w:rPr>
            </w:pPr>
            <w:r w:rsidRPr="00704498">
              <w:rPr>
                <w:rFonts w:ascii="標楷體" w:eastAsia="標楷體" w:hAnsi="標楷體" w:hint="eastAsia"/>
                <w:b/>
                <w:color w:val="000000" w:themeColor="text1"/>
                <w:sz w:val="28"/>
                <w:szCs w:val="28"/>
              </w:rPr>
              <w:t>類     別</w:t>
            </w:r>
          </w:p>
        </w:tc>
        <w:tc>
          <w:tcPr>
            <w:tcW w:w="6981" w:type="dxa"/>
            <w:gridSpan w:val="3"/>
            <w:tcBorders>
              <w:top w:val="single" w:sz="18" w:space="0" w:color="auto"/>
              <w:left w:val="single" w:sz="18" w:space="0" w:color="auto"/>
              <w:bottom w:val="single" w:sz="12" w:space="0" w:color="auto"/>
              <w:right w:val="single" w:sz="18" w:space="0" w:color="auto"/>
            </w:tcBorders>
            <w:shd w:val="clear" w:color="auto" w:fill="auto"/>
            <w:vAlign w:val="center"/>
          </w:tcPr>
          <w:p w:rsidR="009112A3" w:rsidRPr="00704498" w:rsidRDefault="009112A3" w:rsidP="00AA40F6">
            <w:pPr>
              <w:spacing w:line="340" w:lineRule="exact"/>
              <w:ind w:leftChars="-3" w:left="-1" w:hangingChars="2" w:hanging="6"/>
              <w:jc w:val="center"/>
              <w:rPr>
                <w:rFonts w:ascii="標楷體" w:eastAsia="標楷體" w:hAnsi="標楷體"/>
                <w:b/>
                <w:bCs/>
                <w:color w:val="000000" w:themeColor="text1"/>
                <w:sz w:val="28"/>
                <w:szCs w:val="28"/>
              </w:rPr>
            </w:pPr>
            <w:r w:rsidRPr="00704498">
              <w:rPr>
                <w:rFonts w:ascii="標楷體" w:eastAsia="標楷體" w:hAnsi="標楷體"/>
                <w:b/>
                <w:bCs/>
                <w:color w:val="000000" w:themeColor="text1"/>
                <w:sz w:val="28"/>
                <w:szCs w:val="28"/>
              </w:rPr>
              <w:t>第10屆</w:t>
            </w:r>
            <w:r w:rsidRPr="00704498">
              <w:rPr>
                <w:rFonts w:ascii="標楷體" w:eastAsia="標楷體" w:hAnsi="標楷體" w:hint="eastAsia"/>
                <w:b/>
                <w:bCs/>
                <w:color w:val="000000" w:themeColor="text1"/>
                <w:sz w:val="28"/>
                <w:szCs w:val="28"/>
              </w:rPr>
              <w:t>第</w:t>
            </w:r>
            <w:r w:rsidR="00AA40F6">
              <w:rPr>
                <w:rFonts w:ascii="標楷體" w:eastAsia="標楷體" w:hAnsi="標楷體" w:hint="eastAsia"/>
                <w:b/>
                <w:bCs/>
                <w:color w:val="000000" w:themeColor="text1"/>
                <w:sz w:val="28"/>
                <w:szCs w:val="28"/>
              </w:rPr>
              <w:t>8</w:t>
            </w:r>
            <w:r w:rsidRPr="00704498">
              <w:rPr>
                <w:rFonts w:ascii="標楷體" w:eastAsia="標楷體" w:hAnsi="標楷體" w:hint="eastAsia"/>
                <w:b/>
                <w:bCs/>
                <w:color w:val="000000" w:themeColor="text1"/>
                <w:sz w:val="28"/>
                <w:szCs w:val="28"/>
              </w:rPr>
              <w:t>會期 本會審竣提報院會之</w:t>
            </w:r>
            <w:r w:rsidRPr="00704498">
              <w:rPr>
                <w:rFonts w:ascii="標楷體" w:eastAsia="標楷體" w:hAnsi="標楷體"/>
                <w:b/>
                <w:bCs/>
                <w:color w:val="000000" w:themeColor="text1"/>
                <w:sz w:val="28"/>
                <w:szCs w:val="28"/>
                <w:bdr w:val="single" w:sz="4" w:space="0" w:color="auto"/>
              </w:rPr>
              <w:t>已結案件</w:t>
            </w:r>
            <w:r w:rsidRPr="00704498">
              <w:rPr>
                <w:rFonts w:ascii="標楷體" w:eastAsia="標楷體" w:hAnsi="標楷體" w:hint="eastAsia"/>
                <w:b/>
                <w:bCs/>
                <w:color w:val="000000" w:themeColor="text1"/>
                <w:sz w:val="28"/>
                <w:szCs w:val="28"/>
              </w:rPr>
              <w:t xml:space="preserve">　</w:t>
            </w:r>
          </w:p>
        </w:tc>
      </w:tr>
      <w:tr w:rsidR="009112A3" w:rsidRPr="00704498" w:rsidTr="00964865">
        <w:trPr>
          <w:trHeight w:val="810"/>
        </w:trPr>
        <w:tc>
          <w:tcPr>
            <w:tcW w:w="3202" w:type="dxa"/>
            <w:gridSpan w:val="2"/>
            <w:vMerge/>
            <w:tcBorders>
              <w:left w:val="single" w:sz="18" w:space="0" w:color="auto"/>
              <w:right w:val="single" w:sz="18" w:space="0" w:color="auto"/>
            </w:tcBorders>
            <w:shd w:val="clear" w:color="auto" w:fill="auto"/>
          </w:tcPr>
          <w:p w:rsidR="009112A3" w:rsidRPr="00704498" w:rsidRDefault="009112A3" w:rsidP="00964865">
            <w:pPr>
              <w:spacing w:line="240" w:lineRule="exact"/>
              <w:jc w:val="center"/>
              <w:rPr>
                <w:rFonts w:ascii="標楷體" w:eastAsia="標楷體" w:hAnsi="標楷體"/>
                <w:b/>
                <w:color w:val="000000" w:themeColor="text1"/>
                <w:sz w:val="28"/>
                <w:szCs w:val="28"/>
              </w:rPr>
            </w:pPr>
          </w:p>
        </w:tc>
        <w:tc>
          <w:tcPr>
            <w:tcW w:w="2479" w:type="dxa"/>
            <w:tcBorders>
              <w:top w:val="single" w:sz="12" w:space="0" w:color="auto"/>
              <w:left w:val="single" w:sz="18" w:space="0" w:color="auto"/>
              <w:right w:val="dashed" w:sz="4" w:space="0" w:color="auto"/>
            </w:tcBorders>
            <w:shd w:val="clear" w:color="auto" w:fill="auto"/>
            <w:vAlign w:val="center"/>
          </w:tcPr>
          <w:p w:rsidR="009112A3" w:rsidRPr="00704498" w:rsidRDefault="009112A3" w:rsidP="00964865">
            <w:pPr>
              <w:adjustRightInd w:val="0"/>
              <w:snapToGrid w:val="0"/>
              <w:spacing w:line="380" w:lineRule="exact"/>
              <w:jc w:val="center"/>
              <w:rPr>
                <w:rFonts w:ascii="標楷體" w:eastAsia="標楷體" w:hAnsi="標楷體"/>
                <w:b/>
                <w:color w:val="000000" w:themeColor="text1"/>
                <w:sz w:val="28"/>
                <w:szCs w:val="28"/>
              </w:rPr>
            </w:pPr>
            <w:r w:rsidRPr="00704498">
              <w:rPr>
                <w:rFonts w:ascii="標楷體" w:eastAsia="標楷體" w:hAnsi="標楷體"/>
                <w:b/>
                <w:color w:val="000000" w:themeColor="text1"/>
                <w:spacing w:val="-6"/>
                <w:sz w:val="28"/>
                <w:szCs w:val="28"/>
              </w:rPr>
              <w:t>院會通過</w:t>
            </w:r>
          </w:p>
        </w:tc>
        <w:tc>
          <w:tcPr>
            <w:tcW w:w="2410" w:type="dxa"/>
            <w:tcBorders>
              <w:top w:val="single" w:sz="12" w:space="0" w:color="auto"/>
              <w:left w:val="dashed" w:sz="4" w:space="0" w:color="auto"/>
              <w:right w:val="single" w:sz="18" w:space="0" w:color="auto"/>
            </w:tcBorders>
            <w:shd w:val="clear" w:color="auto" w:fill="auto"/>
            <w:vAlign w:val="center"/>
          </w:tcPr>
          <w:p w:rsidR="009112A3" w:rsidRPr="00704498" w:rsidRDefault="009112A3" w:rsidP="00964865">
            <w:pPr>
              <w:spacing w:line="380" w:lineRule="exact"/>
              <w:jc w:val="center"/>
              <w:rPr>
                <w:rFonts w:ascii="標楷體" w:eastAsia="標楷體" w:hAnsi="標楷體"/>
                <w:b/>
                <w:color w:val="000000" w:themeColor="text1"/>
                <w:spacing w:val="-6"/>
                <w:sz w:val="28"/>
                <w:szCs w:val="28"/>
              </w:rPr>
            </w:pPr>
            <w:r w:rsidRPr="00704498">
              <w:rPr>
                <w:rFonts w:ascii="標楷體" w:eastAsia="標楷體" w:hAnsi="標楷體"/>
                <w:b/>
                <w:color w:val="000000" w:themeColor="text1"/>
                <w:spacing w:val="-6"/>
                <w:sz w:val="28"/>
                <w:szCs w:val="28"/>
              </w:rPr>
              <w:t>院會</w:t>
            </w:r>
            <w:r w:rsidRPr="00704498">
              <w:rPr>
                <w:rFonts w:ascii="標楷體" w:eastAsia="標楷體" w:hAnsi="標楷體" w:hint="eastAsia"/>
                <w:b/>
                <w:color w:val="000000" w:themeColor="text1"/>
                <w:spacing w:val="-6"/>
                <w:sz w:val="28"/>
                <w:szCs w:val="28"/>
              </w:rPr>
              <w:t>待</w:t>
            </w:r>
            <w:r w:rsidRPr="00704498">
              <w:rPr>
                <w:rFonts w:ascii="標楷體" w:eastAsia="標楷體" w:hAnsi="標楷體"/>
                <w:b/>
                <w:color w:val="000000" w:themeColor="text1"/>
                <w:spacing w:val="-6"/>
                <w:sz w:val="28"/>
                <w:szCs w:val="28"/>
              </w:rPr>
              <w:t>審</w:t>
            </w:r>
          </w:p>
        </w:tc>
        <w:tc>
          <w:tcPr>
            <w:tcW w:w="2092" w:type="dxa"/>
            <w:tcBorders>
              <w:top w:val="single" w:sz="12" w:space="0" w:color="auto"/>
              <w:left w:val="single" w:sz="18" w:space="0" w:color="auto"/>
              <w:bottom w:val="single" w:sz="18" w:space="0" w:color="auto"/>
              <w:right w:val="single" w:sz="18" w:space="0" w:color="auto"/>
            </w:tcBorders>
            <w:shd w:val="clear" w:color="auto" w:fill="auto"/>
            <w:vAlign w:val="center"/>
          </w:tcPr>
          <w:p w:rsidR="009112A3" w:rsidRPr="00704498" w:rsidRDefault="009112A3" w:rsidP="007168DD">
            <w:pPr>
              <w:spacing w:line="380" w:lineRule="exact"/>
              <w:jc w:val="center"/>
              <w:rPr>
                <w:rFonts w:ascii="標楷體" w:eastAsia="標楷體" w:hAnsi="標楷體"/>
                <w:color w:val="000000" w:themeColor="text1"/>
                <w:sz w:val="28"/>
                <w:szCs w:val="28"/>
              </w:rPr>
            </w:pPr>
            <w:r w:rsidRPr="00704498">
              <w:rPr>
                <w:rFonts w:ascii="標楷體" w:eastAsia="標楷體" w:hAnsi="標楷體" w:hint="eastAsia"/>
                <w:b/>
                <w:color w:val="000000" w:themeColor="text1"/>
                <w:sz w:val="28"/>
                <w:szCs w:val="28"/>
              </w:rPr>
              <w:t>第</w:t>
            </w:r>
            <w:r w:rsidR="00AA40F6">
              <w:rPr>
                <w:rFonts w:ascii="標楷體" w:eastAsia="標楷體" w:hAnsi="標楷體" w:hint="eastAsia"/>
                <w:b/>
                <w:color w:val="000000" w:themeColor="text1"/>
                <w:sz w:val="28"/>
                <w:szCs w:val="28"/>
              </w:rPr>
              <w:t>8</w:t>
            </w:r>
            <w:r w:rsidRPr="00704498">
              <w:rPr>
                <w:rFonts w:ascii="標楷體" w:eastAsia="標楷體" w:hAnsi="標楷體" w:hint="eastAsia"/>
                <w:b/>
                <w:color w:val="000000" w:themeColor="text1"/>
                <w:sz w:val="28"/>
                <w:szCs w:val="28"/>
              </w:rPr>
              <w:t>會期 審竣</w:t>
            </w:r>
          </w:p>
        </w:tc>
      </w:tr>
      <w:tr w:rsidR="009112A3" w:rsidRPr="00704498" w:rsidTr="00964865">
        <w:trPr>
          <w:trHeight w:val="737"/>
        </w:trPr>
        <w:tc>
          <w:tcPr>
            <w:tcW w:w="695" w:type="dxa"/>
            <w:vMerge w:val="restart"/>
            <w:tcBorders>
              <w:top w:val="single" w:sz="18" w:space="0" w:color="auto"/>
              <w:left w:val="single" w:sz="18" w:space="0" w:color="auto"/>
              <w:bottom w:val="single" w:sz="18" w:space="0" w:color="auto"/>
              <w:right w:val="single" w:sz="4" w:space="0" w:color="auto"/>
            </w:tcBorders>
            <w:shd w:val="clear" w:color="auto" w:fill="auto"/>
            <w:vAlign w:val="center"/>
          </w:tcPr>
          <w:p w:rsidR="009112A3" w:rsidRPr="00704498" w:rsidRDefault="009112A3" w:rsidP="00964865">
            <w:pPr>
              <w:spacing w:line="360" w:lineRule="exact"/>
              <w:ind w:left="132" w:hangingChars="55" w:hanging="132"/>
              <w:jc w:val="center"/>
              <w:rPr>
                <w:rFonts w:ascii="標楷體" w:eastAsia="標楷體" w:hAnsi="標楷體" w:cs="Mangal"/>
                <w:bCs/>
                <w:color w:val="000000" w:themeColor="text1"/>
                <w:spacing w:val="-20"/>
                <w:sz w:val="28"/>
                <w:szCs w:val="28"/>
              </w:rPr>
            </w:pPr>
            <w:r w:rsidRPr="00704498">
              <w:rPr>
                <w:rFonts w:ascii="標楷體" w:eastAsia="標楷體" w:hAnsi="標楷體" w:cs="Mangal" w:hint="eastAsia"/>
                <w:bCs/>
                <w:color w:val="000000" w:themeColor="text1"/>
                <w:spacing w:val="-20"/>
                <w:sz w:val="28"/>
                <w:szCs w:val="28"/>
              </w:rPr>
              <w:t>院</w:t>
            </w:r>
          </w:p>
          <w:p w:rsidR="009112A3" w:rsidRPr="00704498" w:rsidRDefault="009112A3" w:rsidP="00964865">
            <w:pPr>
              <w:spacing w:line="360" w:lineRule="exact"/>
              <w:ind w:left="132" w:hangingChars="55" w:hanging="132"/>
              <w:jc w:val="center"/>
              <w:rPr>
                <w:rFonts w:ascii="標楷體" w:eastAsia="標楷體" w:hAnsi="標楷體" w:cs="Mangal"/>
                <w:bCs/>
                <w:color w:val="000000" w:themeColor="text1"/>
                <w:spacing w:val="-20"/>
                <w:sz w:val="28"/>
                <w:szCs w:val="28"/>
              </w:rPr>
            </w:pPr>
            <w:r w:rsidRPr="00704498">
              <w:rPr>
                <w:rFonts w:ascii="標楷體" w:eastAsia="標楷體" w:hAnsi="標楷體" w:cs="Mangal" w:hint="eastAsia"/>
                <w:bCs/>
                <w:color w:val="000000" w:themeColor="text1"/>
                <w:spacing w:val="-20"/>
                <w:sz w:val="28"/>
                <w:szCs w:val="28"/>
              </w:rPr>
              <w:t>會</w:t>
            </w:r>
          </w:p>
          <w:p w:rsidR="009112A3" w:rsidRPr="00704498" w:rsidRDefault="009112A3" w:rsidP="00964865">
            <w:pPr>
              <w:spacing w:line="360" w:lineRule="exact"/>
              <w:ind w:left="132" w:hangingChars="55" w:hanging="132"/>
              <w:jc w:val="center"/>
              <w:rPr>
                <w:rFonts w:ascii="標楷體" w:eastAsia="標楷體" w:hAnsi="標楷體" w:cs="Mangal"/>
                <w:bCs/>
                <w:color w:val="000000" w:themeColor="text1"/>
                <w:spacing w:val="-20"/>
                <w:sz w:val="28"/>
                <w:szCs w:val="28"/>
              </w:rPr>
            </w:pPr>
            <w:r w:rsidRPr="00704498">
              <w:rPr>
                <w:rFonts w:ascii="標楷體" w:eastAsia="標楷體" w:hAnsi="標楷體" w:cs="Mangal" w:hint="eastAsia"/>
                <w:bCs/>
                <w:color w:val="000000" w:themeColor="text1"/>
                <w:spacing w:val="-20"/>
                <w:sz w:val="28"/>
                <w:szCs w:val="28"/>
              </w:rPr>
              <w:t>交</w:t>
            </w:r>
          </w:p>
          <w:p w:rsidR="009112A3" w:rsidRPr="00704498" w:rsidRDefault="009112A3" w:rsidP="00964865">
            <w:pPr>
              <w:spacing w:line="360" w:lineRule="exact"/>
              <w:ind w:left="132" w:hangingChars="55" w:hanging="132"/>
              <w:jc w:val="center"/>
              <w:rPr>
                <w:rFonts w:ascii="標楷體" w:eastAsia="標楷體" w:hAnsi="標楷體" w:cs="Mangal"/>
                <w:bCs/>
                <w:color w:val="000000" w:themeColor="text1"/>
                <w:spacing w:val="-20"/>
                <w:sz w:val="28"/>
                <w:szCs w:val="28"/>
              </w:rPr>
            </w:pPr>
            <w:r w:rsidRPr="00704498">
              <w:rPr>
                <w:rFonts w:ascii="標楷體" w:eastAsia="標楷體" w:hAnsi="標楷體" w:cs="Mangal" w:hint="eastAsia"/>
                <w:bCs/>
                <w:color w:val="000000" w:themeColor="text1"/>
                <w:spacing w:val="-20"/>
                <w:sz w:val="28"/>
                <w:szCs w:val="28"/>
              </w:rPr>
              <w:t>付</w:t>
            </w:r>
          </w:p>
          <w:p w:rsidR="009112A3" w:rsidRPr="00704498" w:rsidRDefault="009112A3" w:rsidP="00964865">
            <w:pPr>
              <w:spacing w:line="360" w:lineRule="exact"/>
              <w:ind w:left="132" w:hangingChars="55" w:hanging="132"/>
              <w:jc w:val="center"/>
              <w:rPr>
                <w:rFonts w:ascii="標楷體" w:eastAsia="標楷體" w:hAnsi="標楷體" w:cs="Mangal"/>
                <w:bCs/>
                <w:color w:val="000000" w:themeColor="text1"/>
                <w:spacing w:val="-20"/>
                <w:sz w:val="28"/>
                <w:szCs w:val="28"/>
              </w:rPr>
            </w:pPr>
            <w:r w:rsidRPr="00704498">
              <w:rPr>
                <w:rFonts w:ascii="標楷體" w:eastAsia="標楷體" w:hAnsi="標楷體" w:cs="Mangal" w:hint="eastAsia"/>
                <w:bCs/>
                <w:color w:val="000000" w:themeColor="text1"/>
                <w:spacing w:val="-20"/>
                <w:sz w:val="28"/>
                <w:szCs w:val="28"/>
              </w:rPr>
              <w:t>審</w:t>
            </w:r>
          </w:p>
          <w:p w:rsidR="009112A3" w:rsidRPr="00704498" w:rsidRDefault="009112A3" w:rsidP="00964865">
            <w:pPr>
              <w:spacing w:line="360" w:lineRule="exact"/>
              <w:ind w:left="132" w:hangingChars="55" w:hanging="132"/>
              <w:jc w:val="center"/>
              <w:rPr>
                <w:rFonts w:ascii="標楷體" w:eastAsia="標楷體" w:hAnsi="標楷體" w:cs="Mangal"/>
                <w:bCs/>
                <w:color w:val="000000" w:themeColor="text1"/>
                <w:spacing w:val="-20"/>
                <w:sz w:val="28"/>
                <w:szCs w:val="28"/>
              </w:rPr>
            </w:pPr>
            <w:r w:rsidRPr="00704498">
              <w:rPr>
                <w:rFonts w:ascii="標楷體" w:eastAsia="標楷體" w:hAnsi="標楷體" w:cs="Mangal" w:hint="eastAsia"/>
                <w:bCs/>
                <w:color w:val="000000" w:themeColor="text1"/>
                <w:spacing w:val="-20"/>
                <w:sz w:val="28"/>
                <w:szCs w:val="28"/>
              </w:rPr>
              <w:t>查</w:t>
            </w:r>
          </w:p>
          <w:p w:rsidR="009112A3" w:rsidRPr="00704498" w:rsidRDefault="009112A3" w:rsidP="00964865">
            <w:pPr>
              <w:spacing w:line="360" w:lineRule="exact"/>
              <w:ind w:left="132" w:hangingChars="55" w:hanging="132"/>
              <w:jc w:val="center"/>
              <w:rPr>
                <w:rFonts w:ascii="標楷體" w:eastAsia="標楷體" w:hAnsi="標楷體" w:cs="Mangal"/>
                <w:bCs/>
                <w:color w:val="000000" w:themeColor="text1"/>
                <w:spacing w:val="-20"/>
                <w:sz w:val="28"/>
                <w:szCs w:val="28"/>
              </w:rPr>
            </w:pPr>
            <w:r w:rsidRPr="00704498">
              <w:rPr>
                <w:rFonts w:ascii="標楷體" w:eastAsia="標楷體" w:hAnsi="標楷體" w:cs="Mangal" w:hint="eastAsia"/>
                <w:bCs/>
                <w:color w:val="000000" w:themeColor="text1"/>
                <w:spacing w:val="-20"/>
                <w:sz w:val="28"/>
                <w:szCs w:val="28"/>
              </w:rPr>
              <w:t>及</w:t>
            </w:r>
          </w:p>
          <w:p w:rsidR="009112A3" w:rsidRPr="00704498" w:rsidRDefault="009112A3" w:rsidP="00964865">
            <w:pPr>
              <w:spacing w:line="360" w:lineRule="exact"/>
              <w:ind w:left="132" w:hangingChars="55" w:hanging="132"/>
              <w:jc w:val="center"/>
              <w:rPr>
                <w:rFonts w:ascii="標楷體" w:eastAsia="標楷體" w:hAnsi="標楷體" w:cs="Mangal"/>
                <w:bCs/>
                <w:color w:val="000000" w:themeColor="text1"/>
                <w:spacing w:val="-20"/>
                <w:sz w:val="28"/>
                <w:szCs w:val="28"/>
              </w:rPr>
            </w:pPr>
            <w:r w:rsidRPr="00704498">
              <w:rPr>
                <w:rFonts w:ascii="標楷體" w:eastAsia="標楷體" w:hAnsi="標楷體" w:cs="Mangal" w:hint="eastAsia"/>
                <w:bCs/>
                <w:color w:val="000000" w:themeColor="text1"/>
                <w:spacing w:val="-20"/>
                <w:sz w:val="28"/>
                <w:szCs w:val="28"/>
              </w:rPr>
              <w:t>處</w:t>
            </w:r>
          </w:p>
          <w:p w:rsidR="009112A3" w:rsidRPr="00704498" w:rsidRDefault="009112A3" w:rsidP="00964865">
            <w:pPr>
              <w:spacing w:line="360" w:lineRule="exact"/>
              <w:ind w:left="132" w:hangingChars="55" w:hanging="132"/>
              <w:jc w:val="center"/>
              <w:rPr>
                <w:rFonts w:ascii="標楷體" w:eastAsia="標楷體" w:hAnsi="標楷體" w:cs="Mangal"/>
                <w:bCs/>
                <w:color w:val="000000" w:themeColor="text1"/>
                <w:spacing w:val="-20"/>
                <w:sz w:val="28"/>
                <w:szCs w:val="28"/>
              </w:rPr>
            </w:pPr>
            <w:r w:rsidRPr="00704498">
              <w:rPr>
                <w:rFonts w:ascii="標楷體" w:eastAsia="標楷體" w:hAnsi="標楷體" w:cs="Mangal" w:hint="eastAsia"/>
                <w:bCs/>
                <w:color w:val="000000" w:themeColor="text1"/>
                <w:spacing w:val="-20"/>
                <w:sz w:val="28"/>
                <w:szCs w:val="28"/>
              </w:rPr>
              <w:t>理</w:t>
            </w:r>
          </w:p>
        </w:tc>
        <w:tc>
          <w:tcPr>
            <w:tcW w:w="2507" w:type="dxa"/>
            <w:tcBorders>
              <w:top w:val="single" w:sz="18" w:space="0" w:color="auto"/>
              <w:left w:val="single" w:sz="4" w:space="0" w:color="auto"/>
              <w:right w:val="single" w:sz="18" w:space="0" w:color="auto"/>
            </w:tcBorders>
            <w:shd w:val="clear" w:color="auto" w:fill="auto"/>
            <w:vAlign w:val="center"/>
          </w:tcPr>
          <w:p w:rsidR="009112A3" w:rsidRPr="00704498" w:rsidRDefault="009112A3" w:rsidP="00964865">
            <w:pPr>
              <w:spacing w:line="360" w:lineRule="exact"/>
              <w:ind w:leftChars="-55" w:hangingChars="55" w:hanging="132"/>
              <w:jc w:val="both"/>
              <w:rPr>
                <w:rFonts w:ascii="標楷體" w:eastAsia="標楷體" w:hAnsi="標楷體" w:cs="Mangal"/>
                <w:bCs/>
                <w:color w:val="000000" w:themeColor="text1"/>
                <w:spacing w:val="-20"/>
                <w:sz w:val="28"/>
                <w:szCs w:val="28"/>
              </w:rPr>
            </w:pPr>
            <w:r w:rsidRPr="00704498">
              <w:rPr>
                <w:rFonts w:ascii="標楷體" w:eastAsia="標楷體" w:hAnsi="標楷體" w:cs="Mangal" w:hint="eastAsia"/>
                <w:bCs/>
                <w:color w:val="000000" w:themeColor="text1"/>
                <w:spacing w:val="-20"/>
                <w:sz w:val="28"/>
                <w:szCs w:val="28"/>
              </w:rPr>
              <w:t>［一］法律案</w:t>
            </w:r>
          </w:p>
        </w:tc>
        <w:tc>
          <w:tcPr>
            <w:tcW w:w="2479" w:type="dxa"/>
            <w:tcBorders>
              <w:top w:val="single" w:sz="18" w:space="0" w:color="auto"/>
              <w:left w:val="single" w:sz="18" w:space="0" w:color="auto"/>
              <w:right w:val="dashed" w:sz="4" w:space="0" w:color="auto"/>
            </w:tcBorders>
            <w:shd w:val="clear" w:color="auto" w:fill="auto"/>
            <w:vAlign w:val="center"/>
          </w:tcPr>
          <w:p w:rsidR="009112A3" w:rsidRPr="00704498" w:rsidRDefault="00AA40F6" w:rsidP="00964865">
            <w:pPr>
              <w:jc w:val="center"/>
              <w:rPr>
                <w:rFonts w:ascii="標楷體" w:eastAsia="標楷體" w:hAnsi="標楷體" w:cs="新細明體"/>
                <w:spacing w:val="-20"/>
                <w:szCs w:val="24"/>
                <w:shd w:val="pct15" w:color="auto" w:fill="FFFFFF"/>
              </w:rPr>
            </w:pPr>
            <w:r w:rsidRPr="00756307">
              <w:rPr>
                <w:rFonts w:ascii="標楷體" w:eastAsia="標楷體" w:hAnsi="標楷體" w:cs="新細明體" w:hint="eastAsia"/>
                <w:spacing w:val="-20"/>
                <w:szCs w:val="24"/>
              </w:rPr>
              <w:t>29</w:t>
            </w:r>
          </w:p>
        </w:tc>
        <w:tc>
          <w:tcPr>
            <w:tcW w:w="2410" w:type="dxa"/>
            <w:tcBorders>
              <w:top w:val="single" w:sz="18" w:space="0" w:color="auto"/>
              <w:left w:val="dashed" w:sz="4" w:space="0" w:color="auto"/>
              <w:bottom w:val="single" w:sz="4" w:space="0" w:color="auto"/>
              <w:right w:val="single" w:sz="18" w:space="0" w:color="auto"/>
            </w:tcBorders>
            <w:shd w:val="clear" w:color="auto" w:fill="auto"/>
            <w:vAlign w:val="center"/>
          </w:tcPr>
          <w:p w:rsidR="009112A3" w:rsidRPr="00704498" w:rsidRDefault="00051A40" w:rsidP="00964865">
            <w:pPr>
              <w:jc w:val="center"/>
              <w:rPr>
                <w:rFonts w:ascii="標楷體" w:eastAsia="標楷體" w:hAnsi="標楷體" w:cs="新細明體"/>
                <w:spacing w:val="-20"/>
                <w:szCs w:val="24"/>
              </w:rPr>
            </w:pPr>
            <w:r w:rsidRPr="00704498">
              <w:rPr>
                <w:rFonts w:ascii="標楷體" w:eastAsia="標楷體" w:hAnsi="標楷體" w:cs="新細明體" w:hint="eastAsia"/>
                <w:spacing w:val="-20"/>
                <w:szCs w:val="24"/>
              </w:rPr>
              <w:t>0</w:t>
            </w:r>
          </w:p>
        </w:tc>
        <w:tc>
          <w:tcPr>
            <w:tcW w:w="2092" w:type="dxa"/>
            <w:tcBorders>
              <w:top w:val="single" w:sz="18" w:space="0" w:color="auto"/>
              <w:left w:val="single" w:sz="18" w:space="0" w:color="auto"/>
              <w:right w:val="single" w:sz="18" w:space="0" w:color="auto"/>
            </w:tcBorders>
            <w:shd w:val="clear" w:color="auto" w:fill="auto"/>
            <w:vAlign w:val="center"/>
          </w:tcPr>
          <w:p w:rsidR="009112A3" w:rsidRPr="00704498" w:rsidRDefault="00AA40F6" w:rsidP="00964865">
            <w:pPr>
              <w:jc w:val="center"/>
              <w:rPr>
                <w:rFonts w:ascii="標楷體" w:eastAsia="標楷體" w:hAnsi="標楷體" w:cs="新細明體"/>
                <w:b/>
                <w:bCs/>
                <w:szCs w:val="24"/>
              </w:rPr>
            </w:pPr>
            <w:r>
              <w:rPr>
                <w:rFonts w:ascii="標楷體" w:eastAsia="標楷體" w:hAnsi="標楷體" w:cs="新細明體" w:hint="eastAsia"/>
                <w:b/>
                <w:bCs/>
                <w:szCs w:val="24"/>
              </w:rPr>
              <w:t>29</w:t>
            </w:r>
          </w:p>
        </w:tc>
      </w:tr>
      <w:tr w:rsidR="009112A3" w:rsidRPr="00704498" w:rsidTr="00964865">
        <w:trPr>
          <w:trHeight w:val="737"/>
        </w:trPr>
        <w:tc>
          <w:tcPr>
            <w:tcW w:w="695" w:type="dxa"/>
            <w:vMerge/>
            <w:tcBorders>
              <w:left w:val="single" w:sz="18" w:space="0" w:color="auto"/>
              <w:bottom w:val="single" w:sz="18" w:space="0" w:color="auto"/>
              <w:right w:val="single" w:sz="4" w:space="0" w:color="auto"/>
            </w:tcBorders>
            <w:shd w:val="clear" w:color="auto" w:fill="auto"/>
          </w:tcPr>
          <w:p w:rsidR="009112A3" w:rsidRPr="00704498" w:rsidRDefault="009112A3" w:rsidP="00964865">
            <w:pPr>
              <w:spacing w:line="360" w:lineRule="exact"/>
              <w:ind w:leftChars="-55" w:hangingChars="55" w:hanging="132"/>
              <w:jc w:val="both"/>
              <w:rPr>
                <w:rFonts w:ascii="標楷體" w:eastAsia="標楷體" w:hAnsi="標楷體" w:cs="Mangal"/>
                <w:bCs/>
                <w:color w:val="000000" w:themeColor="text1"/>
                <w:spacing w:val="-20"/>
                <w:sz w:val="28"/>
                <w:szCs w:val="28"/>
              </w:rPr>
            </w:pPr>
          </w:p>
        </w:tc>
        <w:tc>
          <w:tcPr>
            <w:tcW w:w="2507" w:type="dxa"/>
            <w:tcBorders>
              <w:left w:val="single" w:sz="4" w:space="0" w:color="auto"/>
              <w:right w:val="single" w:sz="18" w:space="0" w:color="auto"/>
            </w:tcBorders>
            <w:shd w:val="clear" w:color="auto" w:fill="auto"/>
            <w:vAlign w:val="center"/>
          </w:tcPr>
          <w:p w:rsidR="009112A3" w:rsidRPr="00704498" w:rsidRDefault="009112A3" w:rsidP="00964865">
            <w:pPr>
              <w:spacing w:line="360" w:lineRule="exact"/>
              <w:ind w:leftChars="-55" w:hangingChars="55" w:hanging="132"/>
              <w:jc w:val="both"/>
              <w:rPr>
                <w:rFonts w:ascii="標楷體" w:eastAsia="標楷體" w:hAnsi="標楷體" w:cs="Mangal"/>
                <w:bCs/>
                <w:color w:val="000000" w:themeColor="text1"/>
                <w:spacing w:val="-20"/>
                <w:sz w:val="28"/>
                <w:szCs w:val="28"/>
              </w:rPr>
            </w:pPr>
            <w:r w:rsidRPr="00704498">
              <w:rPr>
                <w:rFonts w:ascii="標楷體" w:eastAsia="標楷體" w:hAnsi="標楷體" w:cs="Mangal" w:hint="eastAsia"/>
                <w:bCs/>
                <w:color w:val="000000" w:themeColor="text1"/>
                <w:spacing w:val="-20"/>
                <w:sz w:val="28"/>
                <w:szCs w:val="28"/>
              </w:rPr>
              <w:t>［二］預（決）算案</w:t>
            </w:r>
          </w:p>
        </w:tc>
        <w:tc>
          <w:tcPr>
            <w:tcW w:w="2479" w:type="dxa"/>
            <w:tcBorders>
              <w:left w:val="single" w:sz="18" w:space="0" w:color="auto"/>
              <w:bottom w:val="single" w:sz="4" w:space="0" w:color="auto"/>
              <w:right w:val="dashed" w:sz="4" w:space="0" w:color="auto"/>
            </w:tcBorders>
            <w:shd w:val="clear" w:color="auto" w:fill="auto"/>
            <w:vAlign w:val="center"/>
          </w:tcPr>
          <w:p w:rsidR="009112A3" w:rsidRPr="00704498" w:rsidRDefault="00AA40F6" w:rsidP="00AA40F6">
            <w:pPr>
              <w:jc w:val="center"/>
              <w:rPr>
                <w:rFonts w:ascii="標楷體" w:eastAsia="標楷體" w:hAnsi="標楷體" w:cs="新細明體"/>
                <w:spacing w:val="-20"/>
                <w:szCs w:val="24"/>
              </w:rPr>
            </w:pPr>
            <w:r>
              <w:rPr>
                <w:rFonts w:ascii="標楷體" w:eastAsia="標楷體" w:hAnsi="標楷體" w:cs="新細明體" w:hint="eastAsia"/>
                <w:spacing w:val="-20"/>
                <w:szCs w:val="24"/>
              </w:rPr>
              <w:t>18</w:t>
            </w:r>
          </w:p>
        </w:tc>
        <w:tc>
          <w:tcPr>
            <w:tcW w:w="2410" w:type="dxa"/>
            <w:tcBorders>
              <w:left w:val="dashed" w:sz="4" w:space="0" w:color="auto"/>
              <w:bottom w:val="single" w:sz="4" w:space="0" w:color="auto"/>
              <w:right w:val="single" w:sz="18" w:space="0" w:color="auto"/>
            </w:tcBorders>
            <w:shd w:val="clear" w:color="auto" w:fill="auto"/>
            <w:vAlign w:val="center"/>
          </w:tcPr>
          <w:p w:rsidR="009112A3" w:rsidRPr="00704498" w:rsidRDefault="00AA40F6" w:rsidP="00AA40F6">
            <w:pPr>
              <w:jc w:val="center"/>
              <w:rPr>
                <w:rFonts w:ascii="標楷體" w:eastAsia="標楷體" w:hAnsi="標楷體" w:cs="新細明體"/>
                <w:spacing w:val="-20"/>
                <w:szCs w:val="24"/>
              </w:rPr>
            </w:pPr>
            <w:r>
              <w:rPr>
                <w:rFonts w:ascii="標楷體" w:eastAsia="標楷體" w:hAnsi="標楷體" w:cs="新細明體" w:hint="eastAsia"/>
                <w:spacing w:val="-20"/>
                <w:szCs w:val="24"/>
              </w:rPr>
              <w:t>3</w:t>
            </w:r>
          </w:p>
        </w:tc>
        <w:tc>
          <w:tcPr>
            <w:tcW w:w="2092" w:type="dxa"/>
            <w:tcBorders>
              <w:left w:val="single" w:sz="18" w:space="0" w:color="auto"/>
              <w:bottom w:val="single" w:sz="4" w:space="0" w:color="auto"/>
              <w:right w:val="single" w:sz="18" w:space="0" w:color="auto"/>
            </w:tcBorders>
            <w:shd w:val="clear" w:color="auto" w:fill="auto"/>
            <w:vAlign w:val="center"/>
          </w:tcPr>
          <w:p w:rsidR="009112A3" w:rsidRPr="00704498" w:rsidRDefault="00AA40F6" w:rsidP="00964865">
            <w:pPr>
              <w:jc w:val="center"/>
              <w:rPr>
                <w:rFonts w:ascii="標楷體" w:eastAsia="標楷體" w:hAnsi="標楷體" w:cs="新細明體"/>
                <w:b/>
                <w:bCs/>
                <w:szCs w:val="24"/>
              </w:rPr>
            </w:pPr>
            <w:r>
              <w:rPr>
                <w:rFonts w:ascii="標楷體" w:eastAsia="標楷體" w:hAnsi="標楷體" w:cs="新細明體" w:hint="eastAsia"/>
                <w:b/>
                <w:bCs/>
                <w:szCs w:val="24"/>
              </w:rPr>
              <w:t>21</w:t>
            </w:r>
          </w:p>
        </w:tc>
      </w:tr>
      <w:tr w:rsidR="009112A3" w:rsidRPr="00704498" w:rsidTr="00964865">
        <w:trPr>
          <w:trHeight w:val="737"/>
        </w:trPr>
        <w:tc>
          <w:tcPr>
            <w:tcW w:w="695" w:type="dxa"/>
            <w:vMerge/>
            <w:tcBorders>
              <w:left w:val="single" w:sz="18" w:space="0" w:color="auto"/>
              <w:bottom w:val="single" w:sz="18" w:space="0" w:color="auto"/>
              <w:right w:val="single" w:sz="4" w:space="0" w:color="auto"/>
            </w:tcBorders>
            <w:shd w:val="clear" w:color="auto" w:fill="auto"/>
          </w:tcPr>
          <w:p w:rsidR="009112A3" w:rsidRPr="00704498" w:rsidRDefault="009112A3" w:rsidP="00964865">
            <w:pPr>
              <w:spacing w:line="360" w:lineRule="exact"/>
              <w:ind w:leftChars="-55" w:hangingChars="55" w:hanging="132"/>
              <w:jc w:val="both"/>
              <w:rPr>
                <w:rFonts w:ascii="標楷體" w:eastAsia="標楷體" w:hAnsi="標楷體" w:cs="Mangal"/>
                <w:bCs/>
                <w:color w:val="000000" w:themeColor="text1"/>
                <w:spacing w:val="-20"/>
                <w:sz w:val="28"/>
                <w:szCs w:val="28"/>
              </w:rPr>
            </w:pPr>
          </w:p>
        </w:tc>
        <w:tc>
          <w:tcPr>
            <w:tcW w:w="2507" w:type="dxa"/>
            <w:tcBorders>
              <w:left w:val="single" w:sz="4" w:space="0" w:color="auto"/>
              <w:right w:val="single" w:sz="18" w:space="0" w:color="auto"/>
            </w:tcBorders>
            <w:shd w:val="clear" w:color="auto" w:fill="auto"/>
            <w:vAlign w:val="center"/>
          </w:tcPr>
          <w:p w:rsidR="009112A3" w:rsidRPr="00704498" w:rsidRDefault="009112A3" w:rsidP="00964865">
            <w:pPr>
              <w:spacing w:line="360" w:lineRule="exact"/>
              <w:ind w:leftChars="-55" w:hangingChars="55" w:hanging="132"/>
              <w:jc w:val="both"/>
              <w:rPr>
                <w:rFonts w:ascii="標楷體" w:eastAsia="標楷體" w:hAnsi="標楷體" w:cs="Mangal"/>
                <w:bCs/>
                <w:color w:val="000000" w:themeColor="text1"/>
                <w:spacing w:val="-20"/>
                <w:sz w:val="28"/>
                <w:szCs w:val="28"/>
              </w:rPr>
            </w:pPr>
            <w:r w:rsidRPr="00704498">
              <w:rPr>
                <w:rFonts w:ascii="標楷體" w:eastAsia="標楷體" w:hAnsi="標楷體" w:cs="Mangal" w:hint="eastAsia"/>
                <w:bCs/>
                <w:color w:val="000000" w:themeColor="text1"/>
                <w:spacing w:val="-20"/>
                <w:sz w:val="28"/>
                <w:szCs w:val="28"/>
              </w:rPr>
              <w:t>［三］條約案</w:t>
            </w:r>
          </w:p>
        </w:tc>
        <w:tc>
          <w:tcPr>
            <w:tcW w:w="2479" w:type="dxa"/>
            <w:tcBorders>
              <w:left w:val="single" w:sz="18" w:space="0" w:color="auto"/>
              <w:right w:val="dashed" w:sz="4" w:space="0" w:color="auto"/>
            </w:tcBorders>
            <w:shd w:val="clear" w:color="auto" w:fill="auto"/>
            <w:vAlign w:val="center"/>
          </w:tcPr>
          <w:p w:rsidR="009112A3" w:rsidRPr="00704498" w:rsidRDefault="009112A3" w:rsidP="00964865">
            <w:pPr>
              <w:jc w:val="center"/>
              <w:rPr>
                <w:rFonts w:ascii="標楷體" w:eastAsia="標楷體" w:hAnsi="標楷體" w:cs="新細明體"/>
                <w:spacing w:val="-20"/>
                <w:szCs w:val="24"/>
              </w:rPr>
            </w:pPr>
          </w:p>
        </w:tc>
        <w:tc>
          <w:tcPr>
            <w:tcW w:w="2410" w:type="dxa"/>
            <w:tcBorders>
              <w:left w:val="dashed" w:sz="4" w:space="0" w:color="auto"/>
              <w:right w:val="single" w:sz="18" w:space="0" w:color="auto"/>
            </w:tcBorders>
            <w:shd w:val="clear" w:color="auto" w:fill="auto"/>
            <w:vAlign w:val="center"/>
          </w:tcPr>
          <w:p w:rsidR="009112A3" w:rsidRPr="00704498" w:rsidRDefault="009112A3" w:rsidP="00964865">
            <w:pPr>
              <w:jc w:val="center"/>
              <w:rPr>
                <w:rFonts w:ascii="標楷體" w:eastAsia="標楷體" w:hAnsi="標楷體" w:cs="新細明體"/>
                <w:spacing w:val="-20"/>
                <w:szCs w:val="24"/>
              </w:rPr>
            </w:pPr>
          </w:p>
        </w:tc>
        <w:tc>
          <w:tcPr>
            <w:tcW w:w="2092" w:type="dxa"/>
            <w:tcBorders>
              <w:left w:val="single" w:sz="18" w:space="0" w:color="auto"/>
              <w:right w:val="single" w:sz="18" w:space="0" w:color="auto"/>
            </w:tcBorders>
            <w:shd w:val="clear" w:color="auto" w:fill="auto"/>
            <w:vAlign w:val="center"/>
          </w:tcPr>
          <w:p w:rsidR="009112A3" w:rsidRPr="00704498" w:rsidRDefault="009112A3" w:rsidP="00964865">
            <w:pPr>
              <w:jc w:val="center"/>
              <w:rPr>
                <w:rFonts w:ascii="標楷體" w:eastAsia="標楷體" w:hAnsi="標楷體" w:cs="新細明體"/>
                <w:bCs/>
                <w:szCs w:val="24"/>
              </w:rPr>
            </w:pPr>
          </w:p>
        </w:tc>
      </w:tr>
      <w:tr w:rsidR="009112A3" w:rsidRPr="00704498" w:rsidTr="00964865">
        <w:trPr>
          <w:trHeight w:val="737"/>
        </w:trPr>
        <w:tc>
          <w:tcPr>
            <w:tcW w:w="695" w:type="dxa"/>
            <w:vMerge/>
            <w:tcBorders>
              <w:left w:val="single" w:sz="18" w:space="0" w:color="auto"/>
              <w:bottom w:val="single" w:sz="18" w:space="0" w:color="auto"/>
              <w:right w:val="single" w:sz="4" w:space="0" w:color="auto"/>
            </w:tcBorders>
            <w:shd w:val="clear" w:color="auto" w:fill="auto"/>
          </w:tcPr>
          <w:p w:rsidR="009112A3" w:rsidRPr="00704498" w:rsidRDefault="009112A3" w:rsidP="00964865">
            <w:pPr>
              <w:spacing w:line="360" w:lineRule="exact"/>
              <w:ind w:leftChars="-55" w:hangingChars="55" w:hanging="132"/>
              <w:jc w:val="both"/>
              <w:rPr>
                <w:rFonts w:ascii="標楷體" w:eastAsia="標楷體" w:hAnsi="標楷體" w:cs="Mangal"/>
                <w:bCs/>
                <w:color w:val="000000" w:themeColor="text1"/>
                <w:spacing w:val="-20"/>
                <w:sz w:val="28"/>
                <w:szCs w:val="28"/>
              </w:rPr>
            </w:pPr>
          </w:p>
        </w:tc>
        <w:tc>
          <w:tcPr>
            <w:tcW w:w="2507" w:type="dxa"/>
            <w:tcBorders>
              <w:left w:val="single" w:sz="4" w:space="0" w:color="auto"/>
              <w:right w:val="single" w:sz="18" w:space="0" w:color="auto"/>
            </w:tcBorders>
            <w:shd w:val="clear" w:color="auto" w:fill="auto"/>
            <w:vAlign w:val="center"/>
          </w:tcPr>
          <w:p w:rsidR="009112A3" w:rsidRPr="00704498" w:rsidRDefault="009112A3" w:rsidP="00964865">
            <w:pPr>
              <w:spacing w:line="360" w:lineRule="exact"/>
              <w:ind w:leftChars="-55" w:hangingChars="55" w:hanging="132"/>
              <w:jc w:val="both"/>
              <w:rPr>
                <w:rFonts w:ascii="標楷體" w:eastAsia="標楷體" w:hAnsi="標楷體" w:cs="Mangal"/>
                <w:bCs/>
                <w:color w:val="000000" w:themeColor="text1"/>
                <w:spacing w:val="-20"/>
                <w:sz w:val="28"/>
                <w:szCs w:val="28"/>
              </w:rPr>
            </w:pPr>
            <w:r w:rsidRPr="00704498">
              <w:rPr>
                <w:rFonts w:ascii="標楷體" w:eastAsia="標楷體" w:hAnsi="標楷體" w:cs="Mangal" w:hint="eastAsia"/>
                <w:bCs/>
                <w:color w:val="000000" w:themeColor="text1"/>
                <w:spacing w:val="-20"/>
                <w:sz w:val="28"/>
                <w:szCs w:val="28"/>
              </w:rPr>
              <w:t>［四］行政命令案</w:t>
            </w:r>
          </w:p>
        </w:tc>
        <w:tc>
          <w:tcPr>
            <w:tcW w:w="2479" w:type="dxa"/>
            <w:tcBorders>
              <w:left w:val="single" w:sz="18" w:space="0" w:color="auto"/>
              <w:right w:val="dashed" w:sz="4" w:space="0" w:color="auto"/>
            </w:tcBorders>
            <w:shd w:val="clear" w:color="auto" w:fill="auto"/>
            <w:vAlign w:val="center"/>
          </w:tcPr>
          <w:p w:rsidR="009112A3" w:rsidRPr="00704498" w:rsidRDefault="009112A3" w:rsidP="00964865">
            <w:pPr>
              <w:jc w:val="center"/>
              <w:rPr>
                <w:rFonts w:ascii="標楷體" w:eastAsia="標楷體" w:hAnsi="標楷體" w:cs="新細明體"/>
                <w:spacing w:val="-20"/>
                <w:szCs w:val="24"/>
              </w:rPr>
            </w:pPr>
          </w:p>
        </w:tc>
        <w:tc>
          <w:tcPr>
            <w:tcW w:w="2410" w:type="dxa"/>
            <w:tcBorders>
              <w:left w:val="dashed" w:sz="4" w:space="0" w:color="auto"/>
              <w:right w:val="single" w:sz="18" w:space="0" w:color="auto"/>
            </w:tcBorders>
            <w:shd w:val="clear" w:color="auto" w:fill="auto"/>
            <w:vAlign w:val="center"/>
          </w:tcPr>
          <w:p w:rsidR="009112A3" w:rsidRPr="00704498" w:rsidRDefault="009112A3" w:rsidP="0001563D">
            <w:pPr>
              <w:jc w:val="center"/>
              <w:rPr>
                <w:rFonts w:ascii="標楷體" w:eastAsia="標楷體" w:hAnsi="標楷體" w:cs="新細明體"/>
                <w:spacing w:val="-20"/>
                <w:szCs w:val="24"/>
              </w:rPr>
            </w:pPr>
          </w:p>
        </w:tc>
        <w:tc>
          <w:tcPr>
            <w:tcW w:w="2092" w:type="dxa"/>
            <w:tcBorders>
              <w:left w:val="single" w:sz="18" w:space="0" w:color="auto"/>
              <w:right w:val="single" w:sz="18" w:space="0" w:color="auto"/>
            </w:tcBorders>
            <w:shd w:val="clear" w:color="auto" w:fill="auto"/>
            <w:vAlign w:val="center"/>
          </w:tcPr>
          <w:p w:rsidR="009112A3" w:rsidRPr="0001563D" w:rsidRDefault="009112A3" w:rsidP="007F179D">
            <w:pPr>
              <w:jc w:val="center"/>
              <w:rPr>
                <w:rFonts w:ascii="標楷體" w:eastAsia="標楷體" w:hAnsi="標楷體" w:cs="新細明體"/>
                <w:b/>
                <w:bCs/>
                <w:szCs w:val="24"/>
              </w:rPr>
            </w:pPr>
          </w:p>
        </w:tc>
      </w:tr>
      <w:tr w:rsidR="009112A3" w:rsidRPr="00704498" w:rsidTr="00964865">
        <w:trPr>
          <w:trHeight w:val="737"/>
        </w:trPr>
        <w:tc>
          <w:tcPr>
            <w:tcW w:w="695" w:type="dxa"/>
            <w:vMerge/>
            <w:tcBorders>
              <w:left w:val="single" w:sz="18" w:space="0" w:color="auto"/>
              <w:bottom w:val="single" w:sz="18" w:space="0" w:color="auto"/>
              <w:right w:val="single" w:sz="4" w:space="0" w:color="auto"/>
            </w:tcBorders>
            <w:shd w:val="clear" w:color="auto" w:fill="auto"/>
          </w:tcPr>
          <w:p w:rsidR="009112A3" w:rsidRPr="00704498" w:rsidRDefault="009112A3" w:rsidP="00964865">
            <w:pPr>
              <w:spacing w:line="360" w:lineRule="exact"/>
              <w:ind w:leftChars="-55" w:left="242" w:hangingChars="156" w:hanging="374"/>
              <w:jc w:val="both"/>
              <w:rPr>
                <w:rFonts w:ascii="標楷體" w:eastAsia="標楷體" w:hAnsi="標楷體"/>
                <w:bCs/>
                <w:color w:val="000000" w:themeColor="text1"/>
                <w:spacing w:val="-20"/>
                <w:sz w:val="28"/>
                <w:szCs w:val="28"/>
              </w:rPr>
            </w:pPr>
          </w:p>
        </w:tc>
        <w:tc>
          <w:tcPr>
            <w:tcW w:w="2507" w:type="dxa"/>
            <w:tcBorders>
              <w:left w:val="single" w:sz="4" w:space="0" w:color="auto"/>
              <w:bottom w:val="single" w:sz="4" w:space="0" w:color="auto"/>
              <w:right w:val="single" w:sz="18" w:space="0" w:color="auto"/>
            </w:tcBorders>
            <w:shd w:val="clear" w:color="auto" w:fill="auto"/>
            <w:vAlign w:val="center"/>
          </w:tcPr>
          <w:p w:rsidR="009112A3" w:rsidRPr="00704498" w:rsidRDefault="009112A3" w:rsidP="00964865">
            <w:pPr>
              <w:spacing w:line="360" w:lineRule="exact"/>
              <w:ind w:leftChars="-55" w:left="242" w:hangingChars="156" w:hanging="374"/>
              <w:jc w:val="both"/>
              <w:rPr>
                <w:rFonts w:ascii="標楷體" w:eastAsia="標楷體" w:hAnsi="標楷體"/>
                <w:bCs/>
                <w:color w:val="000000" w:themeColor="text1"/>
                <w:spacing w:val="-20"/>
                <w:sz w:val="28"/>
                <w:szCs w:val="28"/>
              </w:rPr>
            </w:pPr>
            <w:r w:rsidRPr="00704498">
              <w:rPr>
                <w:rFonts w:ascii="標楷體" w:eastAsia="標楷體" w:hAnsi="標楷體" w:hint="eastAsia"/>
                <w:bCs/>
                <w:color w:val="000000" w:themeColor="text1"/>
                <w:spacing w:val="-20"/>
                <w:sz w:val="28"/>
                <w:szCs w:val="28"/>
              </w:rPr>
              <w:t>［五］同意權行使案</w:t>
            </w:r>
          </w:p>
        </w:tc>
        <w:tc>
          <w:tcPr>
            <w:tcW w:w="2479" w:type="dxa"/>
            <w:tcBorders>
              <w:left w:val="single" w:sz="18" w:space="0" w:color="auto"/>
              <w:right w:val="dashed" w:sz="4" w:space="0" w:color="auto"/>
            </w:tcBorders>
            <w:shd w:val="clear" w:color="auto" w:fill="auto"/>
            <w:vAlign w:val="center"/>
          </w:tcPr>
          <w:p w:rsidR="009112A3" w:rsidRPr="00704498" w:rsidRDefault="009112A3" w:rsidP="00964865">
            <w:pPr>
              <w:jc w:val="center"/>
              <w:rPr>
                <w:rFonts w:ascii="標楷體" w:eastAsia="標楷體" w:hAnsi="標楷體" w:cs="新細明體"/>
                <w:spacing w:val="-20"/>
                <w:szCs w:val="24"/>
              </w:rPr>
            </w:pPr>
          </w:p>
        </w:tc>
        <w:tc>
          <w:tcPr>
            <w:tcW w:w="2410" w:type="dxa"/>
            <w:tcBorders>
              <w:left w:val="dashed" w:sz="4" w:space="0" w:color="auto"/>
              <w:right w:val="single" w:sz="18" w:space="0" w:color="auto"/>
            </w:tcBorders>
            <w:shd w:val="clear" w:color="auto" w:fill="auto"/>
            <w:vAlign w:val="center"/>
          </w:tcPr>
          <w:p w:rsidR="009112A3" w:rsidRPr="00704498" w:rsidRDefault="009112A3" w:rsidP="00964865">
            <w:pPr>
              <w:jc w:val="center"/>
              <w:rPr>
                <w:rFonts w:ascii="標楷體" w:eastAsia="標楷體" w:hAnsi="標楷體" w:cs="新細明體"/>
                <w:spacing w:val="-20"/>
                <w:szCs w:val="24"/>
              </w:rPr>
            </w:pPr>
          </w:p>
        </w:tc>
        <w:tc>
          <w:tcPr>
            <w:tcW w:w="2092" w:type="dxa"/>
            <w:tcBorders>
              <w:left w:val="single" w:sz="18" w:space="0" w:color="auto"/>
              <w:right w:val="single" w:sz="18" w:space="0" w:color="auto"/>
            </w:tcBorders>
            <w:shd w:val="clear" w:color="auto" w:fill="auto"/>
            <w:vAlign w:val="center"/>
          </w:tcPr>
          <w:p w:rsidR="009112A3" w:rsidRPr="00704498" w:rsidRDefault="009112A3" w:rsidP="00964865">
            <w:pPr>
              <w:jc w:val="center"/>
              <w:rPr>
                <w:rFonts w:ascii="標楷體" w:eastAsia="標楷體" w:hAnsi="標楷體" w:cs="新細明體"/>
                <w:bCs/>
                <w:szCs w:val="24"/>
              </w:rPr>
            </w:pPr>
          </w:p>
        </w:tc>
      </w:tr>
      <w:tr w:rsidR="009112A3" w:rsidRPr="00704498" w:rsidTr="00964865">
        <w:trPr>
          <w:trHeight w:val="737"/>
        </w:trPr>
        <w:tc>
          <w:tcPr>
            <w:tcW w:w="695" w:type="dxa"/>
            <w:vMerge/>
            <w:tcBorders>
              <w:left w:val="single" w:sz="18" w:space="0" w:color="auto"/>
              <w:bottom w:val="single" w:sz="18" w:space="0" w:color="auto"/>
              <w:right w:val="single" w:sz="4" w:space="0" w:color="auto"/>
            </w:tcBorders>
            <w:shd w:val="clear" w:color="auto" w:fill="auto"/>
          </w:tcPr>
          <w:p w:rsidR="009112A3" w:rsidRPr="00704498" w:rsidRDefault="009112A3" w:rsidP="00964865">
            <w:pPr>
              <w:spacing w:line="360" w:lineRule="exact"/>
              <w:ind w:leftChars="-55" w:left="242" w:hangingChars="156" w:hanging="374"/>
              <w:jc w:val="both"/>
              <w:rPr>
                <w:rFonts w:ascii="標楷體" w:eastAsia="標楷體" w:hAnsi="標楷體"/>
                <w:bCs/>
                <w:color w:val="000000" w:themeColor="text1"/>
                <w:spacing w:val="-20"/>
                <w:sz w:val="28"/>
                <w:szCs w:val="28"/>
              </w:rPr>
            </w:pPr>
          </w:p>
        </w:tc>
        <w:tc>
          <w:tcPr>
            <w:tcW w:w="2507" w:type="dxa"/>
            <w:tcBorders>
              <w:left w:val="single" w:sz="4" w:space="0" w:color="auto"/>
              <w:bottom w:val="single" w:sz="4" w:space="0" w:color="auto"/>
              <w:right w:val="single" w:sz="18" w:space="0" w:color="auto"/>
            </w:tcBorders>
            <w:shd w:val="clear" w:color="auto" w:fill="auto"/>
            <w:vAlign w:val="center"/>
          </w:tcPr>
          <w:p w:rsidR="009112A3" w:rsidRPr="00704498" w:rsidRDefault="009112A3" w:rsidP="00964865">
            <w:pPr>
              <w:spacing w:line="360" w:lineRule="exact"/>
              <w:ind w:leftChars="-55" w:left="242" w:hangingChars="156" w:hanging="374"/>
              <w:jc w:val="both"/>
              <w:rPr>
                <w:rFonts w:ascii="標楷體" w:eastAsia="標楷體" w:hAnsi="標楷體"/>
                <w:bCs/>
                <w:color w:val="000000" w:themeColor="text1"/>
                <w:spacing w:val="-20"/>
                <w:sz w:val="28"/>
                <w:szCs w:val="28"/>
              </w:rPr>
            </w:pPr>
            <w:r w:rsidRPr="00704498">
              <w:rPr>
                <w:rFonts w:ascii="標楷體" w:eastAsia="標楷體" w:hAnsi="標楷體" w:hint="eastAsia"/>
                <w:bCs/>
                <w:color w:val="000000" w:themeColor="text1"/>
                <w:spacing w:val="-20"/>
                <w:sz w:val="28"/>
                <w:szCs w:val="28"/>
              </w:rPr>
              <w:t>［六］立法院內規</w:t>
            </w:r>
          </w:p>
        </w:tc>
        <w:tc>
          <w:tcPr>
            <w:tcW w:w="2479" w:type="dxa"/>
            <w:tcBorders>
              <w:left w:val="single" w:sz="18" w:space="0" w:color="auto"/>
              <w:bottom w:val="single" w:sz="2" w:space="0" w:color="auto"/>
              <w:right w:val="dashed" w:sz="4" w:space="0" w:color="auto"/>
            </w:tcBorders>
            <w:shd w:val="clear" w:color="auto" w:fill="auto"/>
            <w:vAlign w:val="center"/>
          </w:tcPr>
          <w:p w:rsidR="009112A3" w:rsidRPr="00704498" w:rsidRDefault="009112A3" w:rsidP="00964865">
            <w:pPr>
              <w:jc w:val="center"/>
              <w:rPr>
                <w:rFonts w:ascii="標楷體" w:eastAsia="標楷體" w:hAnsi="標楷體"/>
                <w:spacing w:val="-20"/>
                <w:szCs w:val="24"/>
              </w:rPr>
            </w:pPr>
          </w:p>
        </w:tc>
        <w:tc>
          <w:tcPr>
            <w:tcW w:w="2410" w:type="dxa"/>
            <w:tcBorders>
              <w:left w:val="dashed" w:sz="4" w:space="0" w:color="auto"/>
              <w:bottom w:val="single" w:sz="2" w:space="0" w:color="auto"/>
              <w:right w:val="single" w:sz="18" w:space="0" w:color="auto"/>
            </w:tcBorders>
            <w:shd w:val="clear" w:color="auto" w:fill="auto"/>
            <w:vAlign w:val="center"/>
          </w:tcPr>
          <w:p w:rsidR="009112A3" w:rsidRPr="00704498" w:rsidRDefault="009112A3" w:rsidP="00964865">
            <w:pPr>
              <w:jc w:val="center"/>
              <w:rPr>
                <w:rFonts w:ascii="標楷體" w:eastAsia="標楷體" w:hAnsi="標楷體"/>
                <w:spacing w:val="-20"/>
                <w:szCs w:val="24"/>
              </w:rPr>
            </w:pPr>
          </w:p>
        </w:tc>
        <w:tc>
          <w:tcPr>
            <w:tcW w:w="2092" w:type="dxa"/>
            <w:tcBorders>
              <w:left w:val="single" w:sz="18" w:space="0" w:color="auto"/>
              <w:bottom w:val="single" w:sz="2" w:space="0" w:color="auto"/>
              <w:right w:val="single" w:sz="18" w:space="0" w:color="auto"/>
            </w:tcBorders>
            <w:shd w:val="clear" w:color="auto" w:fill="auto"/>
            <w:vAlign w:val="center"/>
          </w:tcPr>
          <w:p w:rsidR="009112A3" w:rsidRPr="00704498" w:rsidRDefault="009112A3" w:rsidP="00964865">
            <w:pPr>
              <w:jc w:val="center"/>
              <w:rPr>
                <w:rFonts w:ascii="標楷體" w:eastAsia="標楷體" w:hAnsi="標楷體"/>
                <w:bCs/>
                <w:szCs w:val="24"/>
              </w:rPr>
            </w:pPr>
          </w:p>
        </w:tc>
      </w:tr>
      <w:tr w:rsidR="009112A3" w:rsidRPr="00704498" w:rsidTr="00964865">
        <w:trPr>
          <w:trHeight w:val="737"/>
        </w:trPr>
        <w:tc>
          <w:tcPr>
            <w:tcW w:w="695" w:type="dxa"/>
            <w:vMerge/>
            <w:tcBorders>
              <w:left w:val="single" w:sz="18" w:space="0" w:color="auto"/>
              <w:bottom w:val="single" w:sz="18" w:space="0" w:color="auto"/>
              <w:right w:val="single" w:sz="4" w:space="0" w:color="auto"/>
            </w:tcBorders>
            <w:shd w:val="clear" w:color="auto" w:fill="auto"/>
          </w:tcPr>
          <w:p w:rsidR="009112A3" w:rsidRPr="00704498" w:rsidRDefault="009112A3" w:rsidP="00964865">
            <w:pPr>
              <w:spacing w:line="360" w:lineRule="exact"/>
              <w:ind w:leftChars="-55" w:left="242" w:hangingChars="156" w:hanging="374"/>
              <w:jc w:val="both"/>
              <w:rPr>
                <w:rFonts w:ascii="標楷體" w:eastAsia="標楷體" w:hAnsi="標楷體"/>
                <w:bCs/>
                <w:color w:val="000000" w:themeColor="text1"/>
                <w:spacing w:val="-20"/>
                <w:sz w:val="28"/>
                <w:szCs w:val="28"/>
              </w:rPr>
            </w:pPr>
          </w:p>
        </w:tc>
        <w:tc>
          <w:tcPr>
            <w:tcW w:w="2507" w:type="dxa"/>
            <w:tcBorders>
              <w:top w:val="single" w:sz="4" w:space="0" w:color="auto"/>
              <w:left w:val="single" w:sz="4" w:space="0" w:color="auto"/>
              <w:bottom w:val="single" w:sz="4" w:space="0" w:color="auto"/>
              <w:right w:val="single" w:sz="18" w:space="0" w:color="auto"/>
            </w:tcBorders>
            <w:shd w:val="clear" w:color="auto" w:fill="auto"/>
            <w:vAlign w:val="center"/>
          </w:tcPr>
          <w:p w:rsidR="009112A3" w:rsidRPr="00704498" w:rsidRDefault="009112A3" w:rsidP="00964865">
            <w:pPr>
              <w:spacing w:line="360" w:lineRule="exact"/>
              <w:ind w:leftChars="-55" w:left="242" w:hangingChars="156" w:hanging="374"/>
              <w:jc w:val="both"/>
              <w:rPr>
                <w:rFonts w:ascii="標楷體" w:eastAsia="標楷體" w:hAnsi="標楷體"/>
                <w:bCs/>
                <w:color w:val="000000" w:themeColor="text1"/>
                <w:spacing w:val="-20"/>
                <w:sz w:val="28"/>
                <w:szCs w:val="28"/>
              </w:rPr>
            </w:pPr>
            <w:r w:rsidRPr="00704498">
              <w:rPr>
                <w:rFonts w:ascii="標楷體" w:eastAsia="標楷體" w:hAnsi="標楷體" w:hint="eastAsia"/>
                <w:bCs/>
                <w:color w:val="000000" w:themeColor="text1"/>
                <w:spacing w:val="-20"/>
                <w:sz w:val="28"/>
                <w:szCs w:val="28"/>
              </w:rPr>
              <w:t>［七］其他議案</w:t>
            </w:r>
          </w:p>
        </w:tc>
        <w:tc>
          <w:tcPr>
            <w:tcW w:w="2479" w:type="dxa"/>
            <w:tcBorders>
              <w:left w:val="single" w:sz="18" w:space="0" w:color="auto"/>
              <w:bottom w:val="single" w:sz="2" w:space="0" w:color="auto"/>
              <w:right w:val="dashed" w:sz="4" w:space="0" w:color="auto"/>
            </w:tcBorders>
            <w:shd w:val="clear" w:color="auto" w:fill="auto"/>
            <w:vAlign w:val="center"/>
          </w:tcPr>
          <w:p w:rsidR="009112A3" w:rsidRPr="00704498" w:rsidRDefault="009112A3" w:rsidP="00964865">
            <w:pPr>
              <w:jc w:val="center"/>
              <w:rPr>
                <w:rFonts w:ascii="標楷體" w:eastAsia="標楷體" w:hAnsi="標楷體"/>
                <w:spacing w:val="-20"/>
                <w:szCs w:val="24"/>
              </w:rPr>
            </w:pPr>
          </w:p>
        </w:tc>
        <w:tc>
          <w:tcPr>
            <w:tcW w:w="2410" w:type="dxa"/>
            <w:tcBorders>
              <w:left w:val="dashed" w:sz="4" w:space="0" w:color="auto"/>
              <w:bottom w:val="single" w:sz="2" w:space="0" w:color="auto"/>
              <w:right w:val="single" w:sz="18" w:space="0" w:color="auto"/>
            </w:tcBorders>
            <w:shd w:val="clear" w:color="auto" w:fill="auto"/>
            <w:vAlign w:val="center"/>
          </w:tcPr>
          <w:p w:rsidR="009112A3" w:rsidRPr="00704498" w:rsidRDefault="009112A3" w:rsidP="00964865">
            <w:pPr>
              <w:jc w:val="center"/>
              <w:rPr>
                <w:rFonts w:ascii="標楷體" w:eastAsia="標楷體" w:hAnsi="標楷體"/>
                <w:spacing w:val="-20"/>
                <w:szCs w:val="24"/>
              </w:rPr>
            </w:pPr>
          </w:p>
        </w:tc>
        <w:tc>
          <w:tcPr>
            <w:tcW w:w="2092" w:type="dxa"/>
            <w:tcBorders>
              <w:left w:val="single" w:sz="18" w:space="0" w:color="auto"/>
              <w:bottom w:val="single" w:sz="2" w:space="0" w:color="auto"/>
              <w:right w:val="single" w:sz="18" w:space="0" w:color="auto"/>
            </w:tcBorders>
            <w:shd w:val="clear" w:color="auto" w:fill="auto"/>
            <w:vAlign w:val="center"/>
          </w:tcPr>
          <w:p w:rsidR="009112A3" w:rsidRPr="00704498" w:rsidRDefault="009112A3" w:rsidP="00964865">
            <w:pPr>
              <w:jc w:val="center"/>
              <w:rPr>
                <w:rFonts w:ascii="標楷體" w:eastAsia="標楷體" w:hAnsi="標楷體"/>
                <w:b/>
                <w:bCs/>
                <w:szCs w:val="24"/>
              </w:rPr>
            </w:pPr>
          </w:p>
        </w:tc>
      </w:tr>
      <w:tr w:rsidR="009112A3" w:rsidRPr="00704498" w:rsidTr="00964865">
        <w:trPr>
          <w:trHeight w:val="737"/>
        </w:trPr>
        <w:tc>
          <w:tcPr>
            <w:tcW w:w="3202" w:type="dxa"/>
            <w:gridSpan w:val="2"/>
            <w:tcBorders>
              <w:top w:val="single" w:sz="18" w:space="0" w:color="auto"/>
              <w:left w:val="single" w:sz="18" w:space="0" w:color="auto"/>
              <w:bottom w:val="single" w:sz="18" w:space="0" w:color="auto"/>
              <w:right w:val="single" w:sz="18" w:space="0" w:color="auto"/>
            </w:tcBorders>
            <w:shd w:val="clear" w:color="auto" w:fill="auto"/>
            <w:vAlign w:val="center"/>
          </w:tcPr>
          <w:p w:rsidR="009112A3" w:rsidRPr="00704498" w:rsidRDefault="009112A3" w:rsidP="00964865">
            <w:pPr>
              <w:spacing w:line="300" w:lineRule="exact"/>
              <w:ind w:left="-132"/>
              <w:jc w:val="center"/>
              <w:rPr>
                <w:rFonts w:ascii="標楷體" w:eastAsia="標楷體" w:hAnsi="標楷體"/>
                <w:b/>
                <w:color w:val="000000" w:themeColor="text1"/>
                <w:spacing w:val="-20"/>
                <w:sz w:val="28"/>
                <w:szCs w:val="28"/>
              </w:rPr>
            </w:pPr>
            <w:r w:rsidRPr="00704498">
              <w:rPr>
                <w:rFonts w:ascii="標楷體" w:eastAsia="標楷體" w:hAnsi="標楷體" w:hint="eastAsia"/>
                <w:b/>
                <w:color w:val="000000" w:themeColor="text1"/>
                <w:spacing w:val="-20"/>
                <w:sz w:val="28"/>
                <w:szCs w:val="28"/>
              </w:rPr>
              <w:t>［一］至［七］</w:t>
            </w:r>
          </w:p>
          <w:p w:rsidR="009112A3" w:rsidRPr="00704498" w:rsidRDefault="009112A3" w:rsidP="00964865">
            <w:pPr>
              <w:spacing w:line="300" w:lineRule="exact"/>
              <w:jc w:val="center"/>
              <w:rPr>
                <w:rFonts w:ascii="標楷體" w:eastAsia="標楷體" w:hAnsi="標楷體"/>
                <w:b/>
                <w:color w:val="000000" w:themeColor="text1"/>
                <w:spacing w:val="-20"/>
                <w:sz w:val="28"/>
                <w:szCs w:val="28"/>
              </w:rPr>
            </w:pPr>
            <w:r w:rsidRPr="00704498">
              <w:rPr>
                <w:rFonts w:ascii="標楷體" w:eastAsia="標楷體" w:hAnsi="標楷體" w:hint="eastAsia"/>
                <w:b/>
                <w:color w:val="000000" w:themeColor="text1"/>
                <w:spacing w:val="-20"/>
                <w:sz w:val="28"/>
                <w:szCs w:val="28"/>
              </w:rPr>
              <w:t>小     計</w:t>
            </w:r>
          </w:p>
        </w:tc>
        <w:tc>
          <w:tcPr>
            <w:tcW w:w="2479" w:type="dxa"/>
            <w:tcBorders>
              <w:top w:val="single" w:sz="18" w:space="0" w:color="auto"/>
              <w:left w:val="single" w:sz="18" w:space="0" w:color="auto"/>
              <w:bottom w:val="single" w:sz="18" w:space="0" w:color="auto"/>
              <w:right w:val="dashed" w:sz="4" w:space="0" w:color="auto"/>
            </w:tcBorders>
            <w:shd w:val="clear" w:color="auto" w:fill="auto"/>
            <w:vAlign w:val="center"/>
          </w:tcPr>
          <w:p w:rsidR="009112A3" w:rsidRPr="00704498" w:rsidRDefault="00AA40F6" w:rsidP="00964865">
            <w:pPr>
              <w:jc w:val="center"/>
              <w:rPr>
                <w:rFonts w:ascii="標楷體" w:eastAsia="標楷體" w:hAnsi="標楷體" w:cs="新細明體"/>
                <w:b/>
                <w:spacing w:val="-20"/>
                <w:szCs w:val="24"/>
              </w:rPr>
            </w:pPr>
            <w:r>
              <w:rPr>
                <w:rFonts w:ascii="標楷體" w:eastAsia="標楷體" w:hAnsi="標楷體" w:cs="新細明體" w:hint="eastAsia"/>
                <w:b/>
                <w:spacing w:val="-20"/>
                <w:szCs w:val="24"/>
              </w:rPr>
              <w:t>47</w:t>
            </w:r>
          </w:p>
        </w:tc>
        <w:tc>
          <w:tcPr>
            <w:tcW w:w="2410" w:type="dxa"/>
            <w:tcBorders>
              <w:top w:val="single" w:sz="18" w:space="0" w:color="auto"/>
              <w:left w:val="dashed" w:sz="4" w:space="0" w:color="auto"/>
              <w:bottom w:val="single" w:sz="18" w:space="0" w:color="auto"/>
              <w:right w:val="single" w:sz="18" w:space="0" w:color="auto"/>
            </w:tcBorders>
            <w:shd w:val="clear" w:color="auto" w:fill="auto"/>
            <w:vAlign w:val="center"/>
          </w:tcPr>
          <w:p w:rsidR="009112A3" w:rsidRPr="00704498" w:rsidRDefault="00AA40F6" w:rsidP="00964865">
            <w:pPr>
              <w:jc w:val="center"/>
              <w:rPr>
                <w:rFonts w:ascii="標楷體" w:eastAsia="標楷體" w:hAnsi="標楷體" w:cs="新細明體"/>
                <w:b/>
                <w:spacing w:val="-20"/>
                <w:szCs w:val="24"/>
              </w:rPr>
            </w:pPr>
            <w:r>
              <w:rPr>
                <w:rFonts w:ascii="標楷體" w:eastAsia="標楷體" w:hAnsi="標楷體" w:cs="新細明體" w:hint="eastAsia"/>
                <w:b/>
                <w:spacing w:val="-20"/>
                <w:szCs w:val="24"/>
              </w:rPr>
              <w:t>3</w:t>
            </w:r>
          </w:p>
        </w:tc>
        <w:tc>
          <w:tcPr>
            <w:tcW w:w="2092" w:type="dxa"/>
            <w:tcBorders>
              <w:top w:val="single" w:sz="18" w:space="0" w:color="auto"/>
              <w:left w:val="single" w:sz="18" w:space="0" w:color="auto"/>
              <w:bottom w:val="single" w:sz="18" w:space="0" w:color="auto"/>
              <w:right w:val="single" w:sz="18" w:space="0" w:color="auto"/>
            </w:tcBorders>
            <w:shd w:val="clear" w:color="auto" w:fill="auto"/>
            <w:vAlign w:val="center"/>
          </w:tcPr>
          <w:p w:rsidR="009112A3" w:rsidRPr="00704498" w:rsidRDefault="00AA40F6" w:rsidP="007F179D">
            <w:pPr>
              <w:jc w:val="center"/>
              <w:rPr>
                <w:rFonts w:ascii="標楷體" w:eastAsia="標楷體" w:hAnsi="標楷體" w:cs="新細明體"/>
                <w:b/>
                <w:bCs/>
                <w:szCs w:val="24"/>
              </w:rPr>
            </w:pPr>
            <w:r>
              <w:rPr>
                <w:rFonts w:ascii="標楷體" w:eastAsia="標楷體" w:hAnsi="標楷體" w:cs="新細明體" w:hint="eastAsia"/>
                <w:b/>
                <w:bCs/>
                <w:szCs w:val="24"/>
              </w:rPr>
              <w:t>50</w:t>
            </w:r>
          </w:p>
        </w:tc>
      </w:tr>
      <w:tr w:rsidR="009112A3" w:rsidRPr="00704498" w:rsidTr="00964865">
        <w:trPr>
          <w:trHeight w:val="737"/>
        </w:trPr>
        <w:tc>
          <w:tcPr>
            <w:tcW w:w="3202" w:type="dxa"/>
            <w:gridSpan w:val="2"/>
            <w:tcBorders>
              <w:top w:val="single" w:sz="18" w:space="0" w:color="auto"/>
              <w:left w:val="single" w:sz="18" w:space="0" w:color="auto"/>
              <w:bottom w:val="thinThickThinSmallGap" w:sz="24" w:space="0" w:color="auto"/>
              <w:right w:val="single" w:sz="18" w:space="0" w:color="auto"/>
            </w:tcBorders>
            <w:shd w:val="clear" w:color="auto" w:fill="auto"/>
            <w:vAlign w:val="center"/>
          </w:tcPr>
          <w:p w:rsidR="009112A3" w:rsidRPr="00704498" w:rsidRDefault="009112A3" w:rsidP="00964865">
            <w:pPr>
              <w:spacing w:line="360" w:lineRule="exact"/>
              <w:ind w:leftChars="3" w:left="240" w:hangingChars="97" w:hanging="233"/>
              <w:jc w:val="both"/>
              <w:rPr>
                <w:rFonts w:ascii="標楷體" w:eastAsia="標楷體" w:hAnsi="標楷體"/>
                <w:bCs/>
                <w:color w:val="000000" w:themeColor="text1"/>
                <w:spacing w:val="-20"/>
                <w:sz w:val="28"/>
                <w:szCs w:val="28"/>
              </w:rPr>
            </w:pPr>
            <w:r w:rsidRPr="00704498">
              <w:rPr>
                <w:rFonts w:ascii="標楷體" w:eastAsia="標楷體" w:hAnsi="標楷體" w:hint="eastAsia"/>
                <w:bCs/>
                <w:color w:val="000000" w:themeColor="text1"/>
                <w:spacing w:val="-20"/>
                <w:sz w:val="28"/>
                <w:szCs w:val="28"/>
              </w:rPr>
              <w:t xml:space="preserve">      ［八］人民請願案</w:t>
            </w:r>
          </w:p>
        </w:tc>
        <w:tc>
          <w:tcPr>
            <w:tcW w:w="2479" w:type="dxa"/>
            <w:tcBorders>
              <w:top w:val="single" w:sz="18" w:space="0" w:color="auto"/>
              <w:left w:val="single" w:sz="18" w:space="0" w:color="auto"/>
              <w:bottom w:val="thinThickThinSmallGap" w:sz="24" w:space="0" w:color="auto"/>
              <w:right w:val="dashed" w:sz="4" w:space="0" w:color="auto"/>
            </w:tcBorders>
            <w:shd w:val="clear" w:color="auto" w:fill="auto"/>
            <w:vAlign w:val="center"/>
          </w:tcPr>
          <w:p w:rsidR="009112A3" w:rsidRPr="00704498" w:rsidRDefault="00AA40F6" w:rsidP="00964865">
            <w:pPr>
              <w:jc w:val="center"/>
              <w:rPr>
                <w:rFonts w:ascii="標楷體" w:eastAsia="標楷體" w:hAnsi="標楷體" w:cs="新細明體"/>
                <w:spacing w:val="-20"/>
                <w:szCs w:val="24"/>
              </w:rPr>
            </w:pPr>
            <w:r>
              <w:rPr>
                <w:rFonts w:ascii="標楷體" w:eastAsia="標楷體" w:hAnsi="標楷體" w:cs="新細明體" w:hint="eastAsia"/>
                <w:spacing w:val="-20"/>
                <w:szCs w:val="24"/>
              </w:rPr>
              <w:t>0</w:t>
            </w:r>
          </w:p>
        </w:tc>
        <w:tc>
          <w:tcPr>
            <w:tcW w:w="2410" w:type="dxa"/>
            <w:tcBorders>
              <w:top w:val="single" w:sz="18" w:space="0" w:color="auto"/>
              <w:left w:val="dashed" w:sz="4" w:space="0" w:color="auto"/>
              <w:bottom w:val="thinThickThinSmallGap" w:sz="24" w:space="0" w:color="auto"/>
              <w:right w:val="single" w:sz="18" w:space="0" w:color="auto"/>
            </w:tcBorders>
            <w:shd w:val="clear" w:color="auto" w:fill="auto"/>
            <w:vAlign w:val="center"/>
          </w:tcPr>
          <w:p w:rsidR="009112A3" w:rsidRPr="00704498" w:rsidRDefault="009112A3" w:rsidP="00964865">
            <w:pPr>
              <w:jc w:val="center"/>
              <w:rPr>
                <w:rFonts w:ascii="標楷體" w:eastAsia="標楷體" w:hAnsi="標楷體" w:cs="新細明體"/>
                <w:spacing w:val="-20"/>
                <w:szCs w:val="24"/>
              </w:rPr>
            </w:pPr>
          </w:p>
        </w:tc>
        <w:tc>
          <w:tcPr>
            <w:tcW w:w="2092" w:type="dxa"/>
            <w:tcBorders>
              <w:top w:val="single" w:sz="18" w:space="0" w:color="auto"/>
              <w:left w:val="single" w:sz="18" w:space="0" w:color="auto"/>
              <w:bottom w:val="thinThickThinSmallGap" w:sz="24" w:space="0" w:color="auto"/>
              <w:right w:val="single" w:sz="18" w:space="0" w:color="auto"/>
            </w:tcBorders>
            <w:shd w:val="clear" w:color="auto" w:fill="auto"/>
            <w:vAlign w:val="center"/>
          </w:tcPr>
          <w:p w:rsidR="009112A3" w:rsidRPr="00704498" w:rsidRDefault="00AA40F6" w:rsidP="00AA40F6">
            <w:pPr>
              <w:jc w:val="center"/>
              <w:rPr>
                <w:rFonts w:ascii="標楷體" w:eastAsia="標楷體" w:hAnsi="標楷體" w:cs="新細明體"/>
                <w:b/>
                <w:bCs/>
                <w:szCs w:val="24"/>
              </w:rPr>
            </w:pPr>
            <w:r>
              <w:rPr>
                <w:rFonts w:ascii="標楷體" w:eastAsia="標楷體" w:hAnsi="標楷體" w:cs="新細明體" w:hint="eastAsia"/>
                <w:b/>
                <w:bCs/>
                <w:szCs w:val="24"/>
              </w:rPr>
              <w:t>0</w:t>
            </w:r>
          </w:p>
        </w:tc>
      </w:tr>
      <w:tr w:rsidR="009112A3" w:rsidRPr="00704498" w:rsidTr="00964865">
        <w:trPr>
          <w:trHeight w:val="964"/>
        </w:trPr>
        <w:tc>
          <w:tcPr>
            <w:tcW w:w="3202" w:type="dxa"/>
            <w:gridSpan w:val="2"/>
            <w:tcBorders>
              <w:top w:val="thinThickThinSmallGap" w:sz="24" w:space="0" w:color="auto"/>
              <w:left w:val="single" w:sz="18" w:space="0" w:color="auto"/>
              <w:bottom w:val="thinThickThinSmallGap" w:sz="24" w:space="0" w:color="auto"/>
              <w:right w:val="single" w:sz="18" w:space="0" w:color="auto"/>
            </w:tcBorders>
            <w:shd w:val="clear" w:color="auto" w:fill="auto"/>
            <w:vAlign w:val="center"/>
          </w:tcPr>
          <w:p w:rsidR="009112A3" w:rsidRPr="00704498" w:rsidRDefault="009112A3" w:rsidP="00964865">
            <w:pPr>
              <w:spacing w:line="300" w:lineRule="exact"/>
              <w:ind w:leftChars="-55" w:left="243" w:hangingChars="156" w:hanging="375"/>
              <w:jc w:val="center"/>
              <w:rPr>
                <w:rFonts w:ascii="標楷體" w:eastAsia="標楷體" w:hAnsi="標楷體"/>
                <w:b/>
                <w:color w:val="000000" w:themeColor="text1"/>
                <w:spacing w:val="-20"/>
                <w:sz w:val="28"/>
                <w:szCs w:val="28"/>
              </w:rPr>
            </w:pPr>
            <w:r w:rsidRPr="00704498">
              <w:rPr>
                <w:rFonts w:ascii="標楷體" w:eastAsia="標楷體" w:hAnsi="標楷體" w:hint="eastAsia"/>
                <w:b/>
                <w:color w:val="000000" w:themeColor="text1"/>
                <w:spacing w:val="-20"/>
                <w:sz w:val="28"/>
                <w:szCs w:val="28"/>
              </w:rPr>
              <w:t>［一］至［八］</w:t>
            </w:r>
          </w:p>
          <w:p w:rsidR="009112A3" w:rsidRPr="00704498" w:rsidRDefault="009112A3" w:rsidP="00964865">
            <w:pPr>
              <w:spacing w:line="300" w:lineRule="exact"/>
              <w:ind w:leftChars="-55" w:left="243" w:hangingChars="156" w:hanging="375"/>
              <w:jc w:val="center"/>
              <w:rPr>
                <w:rFonts w:ascii="標楷體" w:eastAsia="標楷體" w:hAnsi="標楷體"/>
                <w:b/>
                <w:color w:val="000000" w:themeColor="text1"/>
                <w:sz w:val="28"/>
                <w:szCs w:val="28"/>
              </w:rPr>
            </w:pPr>
            <w:r w:rsidRPr="00704498">
              <w:rPr>
                <w:rFonts w:ascii="標楷體" w:eastAsia="標楷體" w:hAnsi="標楷體" w:hint="eastAsia"/>
                <w:b/>
                <w:color w:val="000000" w:themeColor="text1"/>
                <w:spacing w:val="-20"/>
                <w:sz w:val="28"/>
                <w:szCs w:val="28"/>
              </w:rPr>
              <w:t>總     計</w:t>
            </w:r>
          </w:p>
        </w:tc>
        <w:tc>
          <w:tcPr>
            <w:tcW w:w="2479" w:type="dxa"/>
            <w:tcBorders>
              <w:top w:val="thinThickThinSmallGap" w:sz="24" w:space="0" w:color="auto"/>
              <w:left w:val="single" w:sz="18" w:space="0" w:color="auto"/>
              <w:bottom w:val="thinThickThinSmallGap" w:sz="24" w:space="0" w:color="auto"/>
              <w:right w:val="dashed" w:sz="4" w:space="0" w:color="auto"/>
            </w:tcBorders>
            <w:shd w:val="clear" w:color="auto" w:fill="auto"/>
            <w:vAlign w:val="center"/>
          </w:tcPr>
          <w:p w:rsidR="009112A3" w:rsidRPr="00704498" w:rsidRDefault="00AA40F6" w:rsidP="00964865">
            <w:pPr>
              <w:jc w:val="center"/>
              <w:rPr>
                <w:rFonts w:ascii="標楷體" w:eastAsia="標楷體" w:hAnsi="標楷體" w:cs="新細明體"/>
                <w:b/>
                <w:spacing w:val="-20"/>
                <w:szCs w:val="24"/>
              </w:rPr>
            </w:pPr>
            <w:r>
              <w:rPr>
                <w:rFonts w:ascii="標楷體" w:eastAsia="標楷體" w:hAnsi="標楷體" w:cs="新細明體" w:hint="eastAsia"/>
                <w:b/>
                <w:spacing w:val="-20"/>
                <w:szCs w:val="24"/>
              </w:rPr>
              <w:t>47</w:t>
            </w:r>
          </w:p>
        </w:tc>
        <w:tc>
          <w:tcPr>
            <w:tcW w:w="2410" w:type="dxa"/>
            <w:tcBorders>
              <w:top w:val="thinThickThinSmallGap" w:sz="24" w:space="0" w:color="auto"/>
              <w:left w:val="dashed" w:sz="4" w:space="0" w:color="auto"/>
              <w:bottom w:val="thinThickThinSmallGap" w:sz="24" w:space="0" w:color="auto"/>
              <w:right w:val="single" w:sz="18" w:space="0" w:color="auto"/>
            </w:tcBorders>
            <w:shd w:val="clear" w:color="auto" w:fill="auto"/>
            <w:vAlign w:val="center"/>
          </w:tcPr>
          <w:p w:rsidR="009112A3" w:rsidRPr="00704498" w:rsidRDefault="00AA40F6" w:rsidP="007F179D">
            <w:pPr>
              <w:jc w:val="center"/>
              <w:rPr>
                <w:rFonts w:ascii="標楷體" w:eastAsia="標楷體" w:hAnsi="標楷體" w:cs="新細明體"/>
                <w:b/>
                <w:spacing w:val="-20"/>
                <w:szCs w:val="24"/>
              </w:rPr>
            </w:pPr>
            <w:r>
              <w:rPr>
                <w:rFonts w:ascii="標楷體" w:eastAsia="標楷體" w:hAnsi="標楷體" w:cs="新細明體" w:hint="eastAsia"/>
                <w:b/>
                <w:spacing w:val="-20"/>
                <w:szCs w:val="24"/>
              </w:rPr>
              <w:t>3</w:t>
            </w:r>
          </w:p>
        </w:tc>
        <w:tc>
          <w:tcPr>
            <w:tcW w:w="2092" w:type="dxa"/>
            <w:tcBorders>
              <w:top w:val="thinThickThinSmallGap" w:sz="24" w:space="0" w:color="auto"/>
              <w:left w:val="single" w:sz="18" w:space="0" w:color="auto"/>
              <w:bottom w:val="thinThickThinSmallGap" w:sz="24" w:space="0" w:color="auto"/>
              <w:right w:val="single" w:sz="18" w:space="0" w:color="auto"/>
            </w:tcBorders>
            <w:shd w:val="clear" w:color="auto" w:fill="auto"/>
            <w:vAlign w:val="center"/>
          </w:tcPr>
          <w:p w:rsidR="009112A3" w:rsidRPr="00704498" w:rsidRDefault="00AA40F6" w:rsidP="007F179D">
            <w:pPr>
              <w:jc w:val="center"/>
              <w:rPr>
                <w:rFonts w:ascii="標楷體" w:eastAsia="標楷體" w:hAnsi="標楷體" w:cs="新細明體"/>
                <w:b/>
                <w:bCs/>
                <w:szCs w:val="24"/>
              </w:rPr>
            </w:pPr>
            <w:r>
              <w:rPr>
                <w:rFonts w:ascii="標楷體" w:eastAsia="標楷體" w:hAnsi="標楷體" w:cs="新細明體" w:hint="eastAsia"/>
                <w:b/>
                <w:bCs/>
                <w:szCs w:val="24"/>
              </w:rPr>
              <w:t>50</w:t>
            </w:r>
          </w:p>
        </w:tc>
      </w:tr>
    </w:tbl>
    <w:p w:rsidR="009112A3" w:rsidRPr="00704498" w:rsidRDefault="009112A3" w:rsidP="00CE4377">
      <w:pPr>
        <w:spacing w:line="300" w:lineRule="exact"/>
        <w:rPr>
          <w:rFonts w:ascii="標楷體" w:eastAsia="標楷體" w:hAnsi="標楷體" w:cs="Mangal"/>
          <w:color w:val="000000" w:themeColor="text1"/>
          <w:szCs w:val="24"/>
        </w:rPr>
      </w:pPr>
      <w:r w:rsidRPr="00704498">
        <w:rPr>
          <w:rFonts w:ascii="標楷體" w:eastAsia="標楷體" w:hAnsi="標楷體" w:cs="Mangal" w:hint="eastAsia"/>
          <w:color w:val="000000" w:themeColor="text1"/>
          <w:szCs w:val="24"/>
        </w:rPr>
        <w:t xml:space="preserve">                                                                 </w:t>
      </w:r>
      <w:r w:rsidR="00C55A14" w:rsidRPr="00704498">
        <w:rPr>
          <w:rFonts w:ascii="標楷體" w:eastAsia="標楷體" w:hAnsi="標楷體" w:cs="Mangal" w:hint="eastAsia"/>
          <w:color w:val="000000" w:themeColor="text1"/>
          <w:szCs w:val="24"/>
        </w:rPr>
        <w:t xml:space="preserve">   </w:t>
      </w:r>
      <w:r w:rsidRPr="00704498">
        <w:rPr>
          <w:rFonts w:ascii="標楷體" w:eastAsia="標楷體" w:hAnsi="標楷體" w:cs="Mangal" w:hint="eastAsia"/>
          <w:color w:val="000000" w:themeColor="text1"/>
          <w:szCs w:val="24"/>
        </w:rPr>
        <w:t xml:space="preserve">   </w:t>
      </w:r>
    </w:p>
    <w:p w:rsidR="009112A3" w:rsidRPr="00704498" w:rsidRDefault="009112A3" w:rsidP="00CE4377">
      <w:pPr>
        <w:spacing w:line="300" w:lineRule="exact"/>
        <w:rPr>
          <w:rFonts w:ascii="標楷體" w:eastAsia="標楷體" w:hAnsi="標楷體" w:cs="Mangal"/>
          <w:color w:val="000000" w:themeColor="text1"/>
          <w:szCs w:val="24"/>
        </w:rPr>
      </w:pPr>
      <w:r w:rsidRPr="00704498">
        <w:rPr>
          <w:rFonts w:ascii="標楷體" w:eastAsia="標楷體" w:hAnsi="標楷體" w:cs="Mangal" w:hint="eastAsia"/>
          <w:color w:val="000000" w:themeColor="text1"/>
          <w:szCs w:val="24"/>
        </w:rPr>
        <w:t>註：本表含逕付二讀案件數。</w:t>
      </w:r>
    </w:p>
    <w:p w:rsidR="009112A3" w:rsidRPr="00704498" w:rsidRDefault="009112A3" w:rsidP="00CE4377">
      <w:pPr>
        <w:spacing w:line="300" w:lineRule="exact"/>
        <w:rPr>
          <w:rFonts w:ascii="標楷體" w:eastAsia="標楷體" w:hAnsi="標楷體"/>
          <w:b/>
          <w:color w:val="000000" w:themeColor="text1"/>
          <w:sz w:val="36"/>
          <w:szCs w:val="36"/>
        </w:rPr>
      </w:pPr>
    </w:p>
    <w:p w:rsidR="009112A3" w:rsidRPr="00704498" w:rsidRDefault="009112A3" w:rsidP="00CE4377">
      <w:pPr>
        <w:adjustRightInd w:val="0"/>
        <w:snapToGrid w:val="0"/>
        <w:spacing w:afterLines="50" w:after="180" w:line="300" w:lineRule="exact"/>
        <w:ind w:leftChars="118" w:left="603" w:rightChars="130" w:right="312" w:hangingChars="100" w:hanging="320"/>
        <w:jc w:val="both"/>
        <w:rPr>
          <w:rFonts w:ascii="標楷體" w:eastAsia="標楷體" w:hAnsi="標楷體"/>
          <w:b/>
          <w:color w:val="000000" w:themeColor="text1"/>
          <w:sz w:val="32"/>
          <w:szCs w:val="32"/>
        </w:rPr>
        <w:sectPr w:rsidR="009112A3" w:rsidRPr="00704498" w:rsidSect="00366A45">
          <w:headerReference w:type="even" r:id="rId35"/>
          <w:headerReference w:type="default" r:id="rId36"/>
          <w:footerReference w:type="even" r:id="rId37"/>
          <w:footerReference w:type="default" r:id="rId38"/>
          <w:headerReference w:type="first" r:id="rId39"/>
          <w:footerReference w:type="first" r:id="rId40"/>
          <w:pgSz w:w="11907" w:h="16840" w:code="9"/>
          <w:pgMar w:top="1134" w:right="1134" w:bottom="1134" w:left="1134" w:header="851" w:footer="992" w:gutter="0"/>
          <w:cols w:space="425"/>
          <w:docGrid w:type="linesAndChars" w:linePitch="360"/>
        </w:sectPr>
      </w:pPr>
    </w:p>
    <w:p w:rsidR="009112A3" w:rsidRPr="00704498" w:rsidRDefault="00A609C4" w:rsidP="009112A3">
      <w:pPr>
        <w:pStyle w:val="01-21"/>
        <w:rPr>
          <w:color w:val="000000" w:themeColor="text1"/>
        </w:rPr>
      </w:pPr>
      <w:bookmarkStart w:id="62" w:name="_Toc157434991"/>
      <w:r w:rsidRPr="00704498">
        <w:rPr>
          <w:rFonts w:hint="eastAsia"/>
          <w:color w:val="000000" w:themeColor="text1"/>
        </w:rPr>
        <w:lastRenderedPageBreak/>
        <w:t>五、各會期院會通過各項議案統計表</w:t>
      </w:r>
      <w:bookmarkEnd w:id="62"/>
    </w:p>
    <w:p w:rsidR="009112A3" w:rsidRPr="00704498" w:rsidRDefault="009112A3" w:rsidP="00CE4377">
      <w:pPr>
        <w:spacing w:line="460" w:lineRule="exact"/>
        <w:ind w:leftChars="118" w:left="283"/>
        <w:jc w:val="center"/>
        <w:rPr>
          <w:rFonts w:ascii="標楷體" w:eastAsia="標楷體" w:hAnsi="標楷體"/>
          <w:b/>
          <w:color w:val="000000" w:themeColor="text1"/>
          <w:sz w:val="36"/>
          <w:szCs w:val="36"/>
        </w:rPr>
      </w:pPr>
      <w:r w:rsidRPr="00704498">
        <w:rPr>
          <w:rFonts w:ascii="標楷體" w:eastAsia="標楷體" w:hAnsi="標楷體" w:hint="eastAsia"/>
          <w:b/>
          <w:color w:val="000000" w:themeColor="text1"/>
          <w:sz w:val="36"/>
          <w:szCs w:val="36"/>
        </w:rPr>
        <w:t>立法院第</w:t>
      </w:r>
      <w:r w:rsidR="0016418C" w:rsidRPr="00704498">
        <w:rPr>
          <w:rFonts w:ascii="標楷體" w:eastAsia="標楷體" w:hAnsi="標楷體" w:hint="eastAsia"/>
          <w:b/>
          <w:color w:val="000000" w:themeColor="text1"/>
          <w:sz w:val="36"/>
          <w:szCs w:val="36"/>
        </w:rPr>
        <w:t>10</w:t>
      </w:r>
      <w:r w:rsidRPr="00704498">
        <w:rPr>
          <w:rFonts w:ascii="標楷體" w:eastAsia="標楷體" w:hAnsi="標楷體" w:hint="eastAsia"/>
          <w:b/>
          <w:color w:val="000000" w:themeColor="text1"/>
          <w:sz w:val="36"/>
          <w:szCs w:val="36"/>
        </w:rPr>
        <w:t>屆</w:t>
      </w:r>
    </w:p>
    <w:p w:rsidR="009112A3" w:rsidRPr="00704498" w:rsidRDefault="009112A3" w:rsidP="00CE4377">
      <w:pPr>
        <w:spacing w:line="460" w:lineRule="exact"/>
        <w:ind w:leftChars="118" w:left="283"/>
        <w:jc w:val="center"/>
        <w:rPr>
          <w:rFonts w:ascii="標楷體" w:eastAsia="標楷體" w:hAnsi="標楷體"/>
          <w:b/>
          <w:color w:val="000000" w:themeColor="text1"/>
          <w:sz w:val="36"/>
          <w:szCs w:val="36"/>
        </w:rPr>
      </w:pPr>
      <w:r w:rsidRPr="00704498">
        <w:rPr>
          <w:rFonts w:ascii="標楷體" w:eastAsia="標楷體" w:hAnsi="標楷體" w:hint="eastAsia"/>
          <w:b/>
          <w:color w:val="000000" w:themeColor="text1"/>
          <w:sz w:val="36"/>
          <w:szCs w:val="36"/>
        </w:rPr>
        <w:t>教育及文化委員會</w:t>
      </w:r>
    </w:p>
    <w:p w:rsidR="009112A3" w:rsidRPr="00704498" w:rsidRDefault="009112A3" w:rsidP="00CE4377">
      <w:pPr>
        <w:spacing w:line="460" w:lineRule="exact"/>
        <w:ind w:leftChars="118" w:left="283"/>
        <w:jc w:val="center"/>
        <w:rPr>
          <w:rFonts w:ascii="標楷體" w:eastAsia="標楷體" w:hAnsi="標楷體"/>
          <w:b/>
          <w:color w:val="000000" w:themeColor="text1"/>
          <w:sz w:val="36"/>
          <w:szCs w:val="36"/>
        </w:rPr>
      </w:pPr>
      <w:r w:rsidRPr="00704498">
        <w:rPr>
          <w:rFonts w:ascii="標楷體" w:eastAsia="標楷體" w:hAnsi="標楷體" w:hint="eastAsia"/>
          <w:b/>
          <w:color w:val="000000" w:themeColor="text1"/>
          <w:sz w:val="36"/>
          <w:szCs w:val="36"/>
        </w:rPr>
        <w:t>各會期</w:t>
      </w:r>
      <w:r w:rsidRPr="00704498">
        <w:rPr>
          <w:rFonts w:ascii="標楷體" w:eastAsia="標楷體" w:hAnsi="標楷體"/>
          <w:b/>
          <w:color w:val="000000" w:themeColor="text1"/>
          <w:sz w:val="36"/>
          <w:szCs w:val="36"/>
        </w:rPr>
        <w:t>案</w:t>
      </w:r>
      <w:r w:rsidRPr="00704498">
        <w:rPr>
          <w:rFonts w:ascii="標楷體" w:eastAsia="標楷體" w:hAnsi="標楷體" w:hint="eastAsia"/>
          <w:b/>
          <w:color w:val="000000" w:themeColor="text1"/>
          <w:sz w:val="36"/>
          <w:szCs w:val="36"/>
        </w:rPr>
        <w:t>件統</w:t>
      </w:r>
      <w:r w:rsidRPr="00704498">
        <w:rPr>
          <w:rFonts w:ascii="標楷體" w:eastAsia="標楷體" w:hAnsi="標楷體"/>
          <w:b/>
          <w:color w:val="000000" w:themeColor="text1"/>
          <w:sz w:val="36"/>
          <w:szCs w:val="36"/>
        </w:rPr>
        <w:t>計表</w:t>
      </w:r>
    </w:p>
    <w:p w:rsidR="009112A3" w:rsidRPr="00704498" w:rsidRDefault="009B5D68" w:rsidP="00CE4377">
      <w:pPr>
        <w:spacing w:line="460" w:lineRule="exact"/>
        <w:ind w:leftChars="118" w:left="283"/>
        <w:jc w:val="center"/>
        <w:rPr>
          <w:rFonts w:ascii="標楷體" w:eastAsia="標楷體" w:hAnsi="標楷體"/>
          <w:color w:val="000000" w:themeColor="text1"/>
          <w:sz w:val="28"/>
          <w:szCs w:val="28"/>
        </w:rPr>
      </w:pPr>
      <w:r w:rsidRPr="00704498">
        <w:rPr>
          <w:rFonts w:ascii="標楷體" w:eastAsia="標楷體" w:hAnsi="標楷體" w:hint="eastAsia"/>
          <w:b/>
          <w:noProof/>
          <w:color w:val="000000" w:themeColor="text1"/>
          <w:sz w:val="36"/>
          <w:szCs w:val="36"/>
        </w:rPr>
        <mc:AlternateContent>
          <mc:Choice Requires="wps">
            <w:drawing>
              <wp:anchor distT="0" distB="0" distL="114300" distR="114300" simplePos="0" relativeHeight="251657216" behindDoc="0" locked="0" layoutInCell="1" allowOverlap="1">
                <wp:simplePos x="0" y="0"/>
                <wp:positionH relativeFrom="column">
                  <wp:posOffset>5570855</wp:posOffset>
                </wp:positionH>
                <wp:positionV relativeFrom="paragraph">
                  <wp:posOffset>172085</wp:posOffset>
                </wp:positionV>
                <wp:extent cx="838200" cy="304800"/>
                <wp:effectExtent l="4445" t="0" r="0" b="1270"/>
                <wp:wrapNone/>
                <wp:docPr id="1"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38200" cy="3048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F0DE0" w:rsidRDefault="005F0DE0">
                            <w:r w:rsidRPr="001D4126">
                              <w:rPr>
                                <w:rFonts w:ascii="標楷體" w:eastAsia="標楷體" w:hAnsi="標楷體" w:cs="Mangal" w:hint="eastAsia"/>
                                <w:szCs w:val="24"/>
                              </w:rPr>
                              <w:t>單位：件</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2" o:spid="_x0000_s1028" type="#_x0000_t202" style="position:absolute;left:0;text-align:left;margin-left:438.65pt;margin-top:13.55pt;width:66pt;height:24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" stroked="f">
                <v:textbox>
                  <w:txbxContent>
                    <w:p w:rsidR="005F0DE0" w:rsidRDefault="005F0DE0">
                      <w:r w:rsidRPr="001D4126">
                        <w:rPr>
                          <w:rFonts w:ascii="標楷體" w:eastAsia="標楷體" w:hAnsi="標楷體" w:cs="Mangal" w:hint="eastAsia"/>
                          <w:szCs w:val="24"/>
                        </w:rPr>
                        <w:t>單位：件</w:t>
                      </w:r>
                    </w:p>
                  </w:txbxContent>
                </v:textbox>
              </v:shape>
            </w:pict>
          </mc:Fallback>
        </mc:AlternateContent>
      </w:r>
      <w:r w:rsidR="009112A3" w:rsidRPr="00704498">
        <w:rPr>
          <w:rFonts w:ascii="標楷體" w:eastAsia="標楷體" w:hAnsi="標楷體"/>
          <w:color w:val="000000" w:themeColor="text1"/>
          <w:sz w:val="28"/>
          <w:szCs w:val="28"/>
        </w:rPr>
        <w:t>（統計期間：第10屆第1會期至第</w:t>
      </w:r>
      <w:r w:rsidR="0076417C">
        <w:rPr>
          <w:rFonts w:ascii="標楷體" w:eastAsia="標楷體" w:hAnsi="標楷體" w:hint="eastAsia"/>
          <w:color w:val="000000" w:themeColor="text1"/>
          <w:sz w:val="28"/>
          <w:szCs w:val="28"/>
        </w:rPr>
        <w:t>8</w:t>
      </w:r>
      <w:r w:rsidR="009112A3" w:rsidRPr="00704498">
        <w:rPr>
          <w:rFonts w:ascii="標楷體" w:eastAsia="標楷體" w:hAnsi="標楷體"/>
          <w:color w:val="000000" w:themeColor="text1"/>
          <w:sz w:val="28"/>
          <w:szCs w:val="28"/>
        </w:rPr>
        <w:t>會期）</w:t>
      </w:r>
    </w:p>
    <w:tbl>
      <w:tblPr>
        <w:tblpPr w:leftFromText="180" w:rightFromText="180" w:vertAnchor="text" w:horzAnchor="margin" w:tblpXSpec="center" w:tblpY="352"/>
        <w:tblW w:w="102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86"/>
        <w:gridCol w:w="2151"/>
        <w:gridCol w:w="666"/>
        <w:gridCol w:w="552"/>
        <w:gridCol w:w="552"/>
        <w:gridCol w:w="552"/>
        <w:gridCol w:w="552"/>
        <w:gridCol w:w="552"/>
        <w:gridCol w:w="552"/>
        <w:gridCol w:w="552"/>
        <w:gridCol w:w="689"/>
        <w:gridCol w:w="721"/>
        <w:gridCol w:w="854"/>
        <w:gridCol w:w="730"/>
      </w:tblGrid>
      <w:tr w:rsidR="000121AE" w:rsidRPr="00704498" w:rsidTr="00964865">
        <w:trPr>
          <w:trHeight w:val="670"/>
        </w:trPr>
        <w:tc>
          <w:tcPr>
            <w:tcW w:w="2737" w:type="dxa"/>
            <w:gridSpan w:val="2"/>
            <w:vMerge w:val="restart"/>
            <w:tcBorders>
              <w:top w:val="single" w:sz="18" w:space="0" w:color="auto"/>
              <w:left w:val="single" w:sz="18" w:space="0" w:color="auto"/>
              <w:right w:val="single" w:sz="18" w:space="0" w:color="auto"/>
            </w:tcBorders>
            <w:shd w:val="clear" w:color="auto" w:fill="auto"/>
            <w:vAlign w:val="center"/>
          </w:tcPr>
          <w:p w:rsidR="009112A3" w:rsidRPr="00704498" w:rsidRDefault="009112A3" w:rsidP="009112A3">
            <w:pPr>
              <w:spacing w:line="360" w:lineRule="exact"/>
              <w:jc w:val="center"/>
              <w:rPr>
                <w:rFonts w:ascii="標楷體" w:eastAsia="標楷體" w:hAnsi="標楷體"/>
                <w:b/>
                <w:color w:val="000000" w:themeColor="text1"/>
                <w:sz w:val="28"/>
                <w:szCs w:val="28"/>
              </w:rPr>
            </w:pPr>
            <w:r w:rsidRPr="00704498">
              <w:rPr>
                <w:rFonts w:ascii="標楷體" w:eastAsia="標楷體" w:hAnsi="標楷體" w:hint="eastAsia"/>
                <w:b/>
                <w:color w:val="000000" w:themeColor="text1"/>
                <w:sz w:val="28"/>
                <w:szCs w:val="28"/>
              </w:rPr>
              <w:t>類     別</w:t>
            </w:r>
          </w:p>
        </w:tc>
        <w:tc>
          <w:tcPr>
            <w:tcW w:w="5940" w:type="dxa"/>
            <w:gridSpan w:val="10"/>
            <w:tcBorders>
              <w:top w:val="single" w:sz="18" w:space="0" w:color="auto"/>
              <w:left w:val="single" w:sz="18" w:space="0" w:color="auto"/>
              <w:right w:val="single" w:sz="18" w:space="0" w:color="auto"/>
            </w:tcBorders>
            <w:shd w:val="clear" w:color="auto" w:fill="auto"/>
            <w:vAlign w:val="center"/>
          </w:tcPr>
          <w:p w:rsidR="009112A3" w:rsidRPr="00704498" w:rsidRDefault="009112A3" w:rsidP="009112A3">
            <w:pPr>
              <w:spacing w:line="340" w:lineRule="exact"/>
              <w:ind w:leftChars="-3" w:left="-1" w:hangingChars="2" w:hanging="6"/>
              <w:jc w:val="center"/>
              <w:rPr>
                <w:rFonts w:ascii="標楷體" w:eastAsia="標楷體" w:hAnsi="標楷體"/>
                <w:b/>
                <w:bCs/>
                <w:color w:val="000000" w:themeColor="text1"/>
                <w:sz w:val="28"/>
                <w:szCs w:val="28"/>
              </w:rPr>
            </w:pPr>
            <w:r w:rsidRPr="00704498">
              <w:rPr>
                <w:rFonts w:ascii="標楷體" w:eastAsia="標楷體" w:hAnsi="標楷體"/>
                <w:b/>
                <w:bCs/>
                <w:color w:val="000000" w:themeColor="text1"/>
                <w:sz w:val="28"/>
                <w:szCs w:val="28"/>
              </w:rPr>
              <w:t>第10屆</w:t>
            </w:r>
            <w:r w:rsidRPr="00704498">
              <w:rPr>
                <w:rFonts w:ascii="標楷體" w:eastAsia="標楷體" w:hAnsi="標楷體" w:hint="eastAsia"/>
                <w:b/>
                <w:bCs/>
                <w:color w:val="000000" w:themeColor="text1"/>
                <w:sz w:val="28"/>
                <w:szCs w:val="28"/>
              </w:rPr>
              <w:t xml:space="preserve"> 本會審竣提報院會之</w:t>
            </w:r>
            <w:r w:rsidRPr="00704498">
              <w:rPr>
                <w:rFonts w:ascii="標楷體" w:eastAsia="標楷體" w:hAnsi="標楷體"/>
                <w:b/>
                <w:bCs/>
                <w:color w:val="000000" w:themeColor="text1"/>
                <w:sz w:val="28"/>
                <w:szCs w:val="28"/>
                <w:bdr w:val="single" w:sz="4" w:space="0" w:color="auto"/>
              </w:rPr>
              <w:t>已結案件</w:t>
            </w:r>
            <w:r w:rsidRPr="00704498">
              <w:rPr>
                <w:rFonts w:ascii="標楷體" w:eastAsia="標楷體" w:hAnsi="標楷體" w:hint="eastAsia"/>
                <w:b/>
                <w:bCs/>
                <w:color w:val="000000" w:themeColor="text1"/>
                <w:sz w:val="28"/>
                <w:szCs w:val="28"/>
              </w:rPr>
              <w:t xml:space="preserve">　</w:t>
            </w:r>
          </w:p>
        </w:tc>
        <w:tc>
          <w:tcPr>
            <w:tcW w:w="854" w:type="dxa"/>
            <w:vMerge w:val="restart"/>
            <w:tcBorders>
              <w:top w:val="single" w:sz="18" w:space="0" w:color="auto"/>
              <w:left w:val="single" w:sz="18" w:space="0" w:color="auto"/>
              <w:right w:val="single" w:sz="18" w:space="0" w:color="auto"/>
            </w:tcBorders>
            <w:shd w:val="clear" w:color="auto" w:fill="auto"/>
          </w:tcPr>
          <w:p w:rsidR="009112A3" w:rsidRPr="00704498" w:rsidRDefault="009B5D68" w:rsidP="009112A3">
            <w:pPr>
              <w:spacing w:line="360" w:lineRule="exact"/>
              <w:ind w:leftChars="-74" w:left="52" w:rightChars="-75" w:right="-180" w:hangingChars="96" w:hanging="230"/>
              <w:jc w:val="center"/>
              <w:rPr>
                <w:rFonts w:ascii="標楷體" w:eastAsia="標楷體" w:hAnsi="標楷體"/>
                <w:b/>
                <w:color w:val="000000" w:themeColor="text1"/>
                <w:spacing w:val="-8"/>
                <w:sz w:val="28"/>
                <w:szCs w:val="28"/>
              </w:rPr>
            </w:pPr>
            <w:r w:rsidRPr="00704498">
              <w:rPr>
                <w:rFonts w:ascii="標楷體" w:eastAsia="標楷體" w:hAnsi="標楷體"/>
                <w:noProof/>
                <w:color w:val="000000" w:themeColor="text1"/>
              </w:rPr>
              <mc:AlternateContent>
                <mc:Choice Requires="wps">
                  <w:drawing>
                    <wp:anchor distT="45720" distB="45720" distL="0" distR="0" simplePos="0" relativeHeight="251655168" behindDoc="0" locked="0" layoutInCell="1" allowOverlap="1">
                      <wp:simplePos x="0" y="0"/>
                      <wp:positionH relativeFrom="column">
                        <wp:posOffset>-13970</wp:posOffset>
                      </wp:positionH>
                      <wp:positionV relativeFrom="paragraph">
                        <wp:posOffset>43815</wp:posOffset>
                      </wp:positionV>
                      <wp:extent cx="410210" cy="381635"/>
                      <wp:effectExtent l="0" t="0" r="8890" b="0"/>
                      <wp:wrapSquare wrapText="bothSides"/>
                      <wp:docPr id="217"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0210" cy="381635"/>
                              </a:xfrm>
                              <a:prstGeom prst="rect">
                                <a:avLst/>
                              </a:prstGeom>
                              <a:noFill/>
                              <a:ln w="9525">
                                <a:solidFill>
                                  <a:srgbClr val="000000"/>
                                </a:solidFill>
                                <a:miter lim="800000"/>
                                <a:headEnd/>
                                <a:tailEnd/>
                              </a:ln>
                            </wps:spPr>
                            <wps:txbx>
                              <w:txbxContent>
                                <w:p w:rsidR="005F0DE0" w:rsidRPr="006938BB" w:rsidRDefault="005F0DE0" w:rsidP="009112A3">
                                  <w:pPr>
                                    <w:adjustRightInd w:val="0"/>
                                    <w:snapToGrid w:val="0"/>
                                    <w:spacing w:line="240" w:lineRule="exact"/>
                                    <w:ind w:leftChars="-25" w:left="-60" w:rightChars="-25" w:right="-60"/>
                                    <w:jc w:val="distribute"/>
                                    <w:rPr>
                                      <w:rFonts w:ascii="標楷體" w:eastAsia="標楷體" w:hAnsi="標楷體"/>
                                      <w:b/>
                                      <w:spacing w:val="-20"/>
                                      <w:sz w:val="20"/>
                                    </w:rPr>
                                  </w:pPr>
                                  <w:r w:rsidRPr="006938BB">
                                    <w:rPr>
                                      <w:rFonts w:ascii="標楷體" w:eastAsia="標楷體" w:hAnsi="標楷體" w:hint="eastAsia"/>
                                      <w:b/>
                                      <w:spacing w:val="-20"/>
                                      <w:sz w:val="20"/>
                                    </w:rPr>
                                    <w:t>未結</w:t>
                                  </w:r>
                                </w:p>
                                <w:p w:rsidR="005F0DE0" w:rsidRPr="006938BB" w:rsidRDefault="005F0DE0" w:rsidP="009112A3">
                                  <w:pPr>
                                    <w:adjustRightInd w:val="0"/>
                                    <w:snapToGrid w:val="0"/>
                                    <w:spacing w:line="240" w:lineRule="exact"/>
                                    <w:ind w:leftChars="-25" w:left="-60" w:rightChars="-25" w:right="-60"/>
                                    <w:jc w:val="distribute"/>
                                    <w:rPr>
                                      <w:rFonts w:ascii="標楷體" w:eastAsia="標楷體" w:hAnsi="標楷體"/>
                                      <w:b/>
                                      <w:spacing w:val="-20"/>
                                      <w:sz w:val="20"/>
                                    </w:rPr>
                                  </w:pPr>
                                  <w:r w:rsidRPr="006938BB">
                                    <w:rPr>
                                      <w:rFonts w:ascii="標楷體" w:eastAsia="標楷體" w:hAnsi="標楷體" w:hint="eastAsia"/>
                                      <w:b/>
                                      <w:spacing w:val="-20"/>
                                      <w:sz w:val="20"/>
                                    </w:rPr>
                                    <w:t>案件</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文字方塊 2" o:spid="_x0000_s1029" type="#_x0000_t202" style="position:absolute;left:0;text-align:left;margin-left:-1.1pt;margin-top:3.45pt;width:32.3pt;height:30.05pt;z-index:251655168;visibility:visible;mso-wrap-style:square;mso-width-percent:0;mso-height-percent:0;mso-wrap-distance-left:0;mso-wrap-distance-top:3.6pt;mso-wrap-distance-right:0;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" filled="f">
                      <v:textbox>
                        <w:txbxContent>
                          <w:p w:rsidR="005F0DE0" w:rsidRPr="006938BB" w:rsidRDefault="005F0DE0" w:rsidP="009112A3">
                            <w:pPr>
                              <w:adjustRightInd w:val="0"/>
                              <w:snapToGrid w:val="0"/>
                              <w:spacing w:line="240" w:lineRule="exact"/>
                              <w:ind w:leftChars="-25" w:left="-60" w:rightChars="-25" w:right="-60"/>
                              <w:jc w:val="distribute"/>
                              <w:rPr>
                                <w:rFonts w:ascii="標楷體" w:eastAsia="標楷體" w:hAnsi="標楷體"/>
                                <w:b/>
                                <w:spacing w:val="-20"/>
                                <w:sz w:val="20"/>
                              </w:rPr>
                            </w:pPr>
                            <w:r w:rsidRPr="006938BB">
                              <w:rPr>
                                <w:rFonts w:ascii="標楷體" w:eastAsia="標楷體" w:hAnsi="標楷體" w:hint="eastAsia"/>
                                <w:b/>
                                <w:spacing w:val="-20"/>
                                <w:sz w:val="20"/>
                              </w:rPr>
                              <w:t>未結</w:t>
                            </w:r>
                          </w:p>
                          <w:p w:rsidR="005F0DE0" w:rsidRPr="006938BB" w:rsidRDefault="005F0DE0" w:rsidP="009112A3">
                            <w:pPr>
                              <w:adjustRightInd w:val="0"/>
                              <w:snapToGrid w:val="0"/>
                              <w:spacing w:line="240" w:lineRule="exact"/>
                              <w:ind w:leftChars="-25" w:left="-60" w:rightChars="-25" w:right="-60"/>
                              <w:jc w:val="distribute"/>
                              <w:rPr>
                                <w:rFonts w:ascii="標楷體" w:eastAsia="標楷體" w:hAnsi="標楷體"/>
                                <w:b/>
                                <w:spacing w:val="-20"/>
                                <w:sz w:val="20"/>
                              </w:rPr>
                            </w:pPr>
                            <w:r w:rsidRPr="006938BB">
                              <w:rPr>
                                <w:rFonts w:ascii="標楷體" w:eastAsia="標楷體" w:hAnsi="標楷體" w:hint="eastAsia"/>
                                <w:b/>
                                <w:spacing w:val="-20"/>
                                <w:sz w:val="20"/>
                              </w:rPr>
                              <w:t>案件</w:t>
                            </w:r>
                          </w:p>
                        </w:txbxContent>
                      </v:textbox>
                      <w10:wrap type="square"/>
                    </v:shape>
                  </w:pict>
                </mc:Fallback>
              </mc:AlternateContent>
            </w:r>
            <w:r w:rsidR="009112A3" w:rsidRPr="00704498">
              <w:rPr>
                <w:rFonts w:ascii="標楷體" w:eastAsia="標楷體" w:hAnsi="標楷體"/>
                <w:b/>
                <w:color w:val="000000" w:themeColor="text1"/>
                <w:spacing w:val="-8"/>
                <w:sz w:val="28"/>
                <w:szCs w:val="28"/>
              </w:rPr>
              <w:t>本</w:t>
            </w:r>
          </w:p>
          <w:p w:rsidR="009112A3" w:rsidRPr="00704498" w:rsidRDefault="009112A3" w:rsidP="009112A3">
            <w:pPr>
              <w:spacing w:line="320" w:lineRule="exact"/>
              <w:ind w:leftChars="-74" w:left="76" w:rightChars="-75" w:right="-180" w:hangingChars="96" w:hanging="254"/>
              <w:jc w:val="center"/>
              <w:rPr>
                <w:rFonts w:ascii="標楷體" w:eastAsia="標楷體" w:hAnsi="標楷體"/>
                <w:b/>
                <w:color w:val="000000" w:themeColor="text1"/>
                <w:spacing w:val="-8"/>
                <w:sz w:val="28"/>
                <w:szCs w:val="28"/>
              </w:rPr>
            </w:pPr>
            <w:r w:rsidRPr="00704498">
              <w:rPr>
                <w:rFonts w:ascii="標楷體" w:eastAsia="標楷體" w:hAnsi="標楷體"/>
                <w:b/>
                <w:color w:val="000000" w:themeColor="text1"/>
                <w:spacing w:val="-8"/>
                <w:sz w:val="28"/>
                <w:szCs w:val="28"/>
              </w:rPr>
              <w:t>會</w:t>
            </w:r>
          </w:p>
          <w:p w:rsidR="009112A3" w:rsidRPr="00704498" w:rsidRDefault="009112A3" w:rsidP="009112A3">
            <w:pPr>
              <w:spacing w:line="320" w:lineRule="exact"/>
              <w:ind w:leftChars="-74" w:left="76" w:rightChars="-75" w:right="-180" w:hangingChars="96" w:hanging="254"/>
              <w:jc w:val="center"/>
              <w:rPr>
                <w:rFonts w:ascii="標楷體" w:eastAsia="標楷體" w:hAnsi="標楷體"/>
                <w:b/>
                <w:color w:val="000000" w:themeColor="text1"/>
                <w:spacing w:val="-8"/>
                <w:sz w:val="28"/>
                <w:szCs w:val="28"/>
              </w:rPr>
            </w:pPr>
            <w:r w:rsidRPr="00704498">
              <w:rPr>
                <w:rFonts w:ascii="標楷體" w:eastAsia="標楷體" w:hAnsi="標楷體"/>
                <w:b/>
                <w:color w:val="000000" w:themeColor="text1"/>
                <w:spacing w:val="-8"/>
                <w:sz w:val="28"/>
                <w:szCs w:val="28"/>
              </w:rPr>
              <w:t>待</w:t>
            </w:r>
          </w:p>
          <w:p w:rsidR="009112A3" w:rsidRPr="00704498" w:rsidRDefault="009112A3" w:rsidP="009112A3">
            <w:pPr>
              <w:spacing w:line="320" w:lineRule="exact"/>
              <w:ind w:leftChars="-74" w:left="76" w:rightChars="-75" w:right="-180" w:hangingChars="96" w:hanging="254"/>
              <w:jc w:val="center"/>
              <w:rPr>
                <w:rFonts w:ascii="標楷體" w:eastAsia="標楷體" w:hAnsi="標楷體"/>
                <w:b/>
                <w:color w:val="000000" w:themeColor="text1"/>
                <w:spacing w:val="-8"/>
                <w:sz w:val="28"/>
                <w:szCs w:val="28"/>
              </w:rPr>
            </w:pPr>
            <w:r w:rsidRPr="00704498">
              <w:rPr>
                <w:rFonts w:ascii="標楷體" w:eastAsia="標楷體" w:hAnsi="標楷體"/>
                <w:b/>
                <w:color w:val="000000" w:themeColor="text1"/>
                <w:spacing w:val="-8"/>
                <w:sz w:val="28"/>
                <w:szCs w:val="28"/>
              </w:rPr>
              <w:t>審</w:t>
            </w:r>
          </w:p>
          <w:p w:rsidR="009112A3" w:rsidRPr="00704498" w:rsidRDefault="009112A3" w:rsidP="009112A3">
            <w:pPr>
              <w:spacing w:line="320" w:lineRule="exact"/>
              <w:ind w:leftChars="-74" w:left="76" w:rightChars="-75" w:right="-180" w:hangingChars="96" w:hanging="254"/>
              <w:jc w:val="center"/>
              <w:rPr>
                <w:rFonts w:ascii="標楷體" w:eastAsia="標楷體" w:hAnsi="標楷體"/>
                <w:b/>
                <w:color w:val="000000" w:themeColor="text1"/>
                <w:spacing w:val="-8"/>
                <w:sz w:val="28"/>
                <w:szCs w:val="28"/>
              </w:rPr>
            </w:pPr>
            <w:r w:rsidRPr="00704498">
              <w:rPr>
                <w:rFonts w:ascii="標楷體" w:eastAsia="標楷體" w:hAnsi="標楷體" w:hint="eastAsia"/>
                <w:b/>
                <w:color w:val="000000" w:themeColor="text1"/>
                <w:spacing w:val="-8"/>
                <w:sz w:val="28"/>
                <w:szCs w:val="28"/>
              </w:rPr>
              <w:t>查</w:t>
            </w:r>
          </w:p>
          <w:p w:rsidR="009112A3" w:rsidRPr="00704498" w:rsidRDefault="009112A3" w:rsidP="009112A3">
            <w:pPr>
              <w:spacing w:line="320" w:lineRule="exact"/>
              <w:ind w:leftChars="-74" w:left="76" w:rightChars="-75" w:right="-180" w:hangingChars="96" w:hanging="254"/>
              <w:jc w:val="center"/>
              <w:rPr>
                <w:rFonts w:ascii="標楷體" w:eastAsia="標楷體" w:hAnsi="標楷體"/>
                <w:b/>
                <w:color w:val="000000" w:themeColor="text1"/>
                <w:spacing w:val="-8"/>
                <w:sz w:val="28"/>
                <w:szCs w:val="28"/>
              </w:rPr>
            </w:pPr>
            <w:r w:rsidRPr="00704498">
              <w:rPr>
                <w:rFonts w:ascii="標楷體" w:eastAsia="標楷體" w:hAnsi="標楷體" w:hint="eastAsia"/>
                <w:b/>
                <w:color w:val="000000" w:themeColor="text1"/>
                <w:spacing w:val="-8"/>
                <w:sz w:val="28"/>
                <w:szCs w:val="28"/>
              </w:rPr>
              <w:t>案</w:t>
            </w:r>
          </w:p>
          <w:p w:rsidR="009112A3" w:rsidRPr="00704498" w:rsidRDefault="009112A3" w:rsidP="009112A3">
            <w:pPr>
              <w:spacing w:line="320" w:lineRule="exact"/>
              <w:ind w:leftChars="-74" w:left="76" w:rightChars="-75" w:right="-180" w:hangingChars="96" w:hanging="254"/>
              <w:jc w:val="center"/>
              <w:rPr>
                <w:rFonts w:ascii="標楷體" w:eastAsia="標楷體" w:hAnsi="標楷體"/>
                <w:b/>
                <w:color w:val="000000" w:themeColor="text1"/>
                <w:spacing w:val="-8"/>
                <w:sz w:val="28"/>
                <w:szCs w:val="28"/>
              </w:rPr>
            </w:pPr>
            <w:r w:rsidRPr="00704498">
              <w:rPr>
                <w:rFonts w:ascii="標楷體" w:eastAsia="標楷體" w:hAnsi="標楷體" w:hint="eastAsia"/>
                <w:b/>
                <w:color w:val="000000" w:themeColor="text1"/>
                <w:spacing w:val="-8"/>
                <w:sz w:val="28"/>
                <w:szCs w:val="28"/>
              </w:rPr>
              <w:t>件</w:t>
            </w:r>
          </w:p>
          <w:p w:rsidR="009112A3" w:rsidRPr="00704498" w:rsidRDefault="009112A3" w:rsidP="009112A3">
            <w:pPr>
              <w:spacing w:line="320" w:lineRule="exact"/>
              <w:ind w:leftChars="-74" w:left="168" w:rightChars="-75" w:right="-180" w:hangingChars="96" w:hanging="346"/>
              <w:jc w:val="center"/>
              <w:rPr>
                <w:rFonts w:ascii="標楷體" w:eastAsia="標楷體" w:hAnsi="標楷體"/>
                <w:b/>
                <w:color w:val="000000" w:themeColor="text1"/>
                <w:spacing w:val="-8"/>
                <w:sz w:val="32"/>
                <w:szCs w:val="32"/>
              </w:rPr>
            </w:pPr>
            <w:r w:rsidRPr="00704498">
              <w:rPr>
                <w:rFonts w:ascii="標楷體" w:eastAsia="標楷體" w:hAnsi="標楷體" w:hint="eastAsia"/>
                <w:b/>
                <w:color w:val="000000" w:themeColor="text1"/>
                <w:spacing w:val="-8"/>
                <w:sz w:val="36"/>
                <w:szCs w:val="36"/>
              </w:rPr>
              <w:sym w:font="Wingdings" w:char="F082"/>
            </w:r>
          </w:p>
        </w:tc>
        <w:tc>
          <w:tcPr>
            <w:tcW w:w="730" w:type="dxa"/>
            <w:vMerge w:val="restart"/>
            <w:tcBorders>
              <w:top w:val="single" w:sz="18" w:space="0" w:color="auto"/>
              <w:left w:val="single" w:sz="4" w:space="0" w:color="auto"/>
              <w:right w:val="single" w:sz="18" w:space="0" w:color="auto"/>
            </w:tcBorders>
            <w:shd w:val="clear" w:color="auto" w:fill="auto"/>
          </w:tcPr>
          <w:p w:rsidR="009112A3" w:rsidRPr="00704498" w:rsidRDefault="009112A3" w:rsidP="009112A3">
            <w:pPr>
              <w:spacing w:beforeLines="50" w:before="180" w:line="420" w:lineRule="exact"/>
              <w:jc w:val="distribute"/>
              <w:rPr>
                <w:rFonts w:ascii="標楷體" w:eastAsia="標楷體" w:hAnsi="標楷體"/>
                <w:b/>
                <w:color w:val="000000" w:themeColor="text1"/>
                <w:sz w:val="28"/>
                <w:szCs w:val="28"/>
              </w:rPr>
            </w:pPr>
            <w:r w:rsidRPr="00704498">
              <w:rPr>
                <w:rFonts w:ascii="標楷體" w:eastAsia="標楷體" w:hAnsi="標楷體"/>
                <w:b/>
                <w:color w:val="000000" w:themeColor="text1"/>
                <w:sz w:val="28"/>
                <w:szCs w:val="28"/>
              </w:rPr>
              <w:t>累</w:t>
            </w:r>
          </w:p>
          <w:p w:rsidR="009112A3" w:rsidRPr="00704498" w:rsidRDefault="009112A3" w:rsidP="009112A3">
            <w:pPr>
              <w:spacing w:line="420" w:lineRule="exact"/>
              <w:jc w:val="distribute"/>
              <w:rPr>
                <w:rFonts w:ascii="標楷體" w:eastAsia="標楷體" w:hAnsi="標楷體"/>
                <w:b/>
                <w:color w:val="000000" w:themeColor="text1"/>
                <w:sz w:val="28"/>
                <w:szCs w:val="28"/>
              </w:rPr>
            </w:pPr>
            <w:r w:rsidRPr="00704498">
              <w:rPr>
                <w:rFonts w:ascii="標楷體" w:eastAsia="標楷體" w:hAnsi="標楷體"/>
                <w:b/>
                <w:color w:val="000000" w:themeColor="text1"/>
                <w:sz w:val="28"/>
                <w:szCs w:val="28"/>
              </w:rPr>
              <w:t>計</w:t>
            </w:r>
          </w:p>
          <w:p w:rsidR="009112A3" w:rsidRPr="00704498" w:rsidRDefault="009112A3" w:rsidP="009112A3">
            <w:pPr>
              <w:spacing w:line="420" w:lineRule="exact"/>
              <w:jc w:val="distribute"/>
              <w:rPr>
                <w:rFonts w:ascii="標楷體" w:eastAsia="標楷體" w:hAnsi="標楷體"/>
                <w:b/>
                <w:color w:val="000000" w:themeColor="text1"/>
                <w:sz w:val="28"/>
                <w:szCs w:val="28"/>
              </w:rPr>
            </w:pPr>
            <w:r w:rsidRPr="00704498">
              <w:rPr>
                <w:rFonts w:ascii="標楷體" w:eastAsia="標楷體" w:hAnsi="標楷體"/>
                <w:b/>
                <w:color w:val="000000" w:themeColor="text1"/>
                <w:sz w:val="28"/>
                <w:szCs w:val="28"/>
              </w:rPr>
              <w:t>案</w:t>
            </w:r>
          </w:p>
          <w:p w:rsidR="009112A3" w:rsidRPr="00704498" w:rsidRDefault="009112A3" w:rsidP="009112A3">
            <w:pPr>
              <w:spacing w:line="420" w:lineRule="exact"/>
              <w:jc w:val="distribute"/>
              <w:rPr>
                <w:rFonts w:ascii="標楷體" w:eastAsia="標楷體" w:hAnsi="標楷體"/>
                <w:b/>
                <w:color w:val="000000" w:themeColor="text1"/>
                <w:sz w:val="28"/>
                <w:szCs w:val="28"/>
              </w:rPr>
            </w:pPr>
            <w:r w:rsidRPr="00704498">
              <w:rPr>
                <w:rFonts w:ascii="標楷體" w:eastAsia="標楷體" w:hAnsi="標楷體" w:hint="eastAsia"/>
                <w:b/>
                <w:color w:val="000000" w:themeColor="text1"/>
                <w:sz w:val="28"/>
                <w:szCs w:val="28"/>
              </w:rPr>
              <w:t>件</w:t>
            </w:r>
          </w:p>
          <w:p w:rsidR="009112A3" w:rsidRPr="00704498" w:rsidRDefault="009112A3" w:rsidP="009112A3">
            <w:pPr>
              <w:spacing w:line="420" w:lineRule="exact"/>
              <w:jc w:val="distribute"/>
              <w:rPr>
                <w:rFonts w:ascii="標楷體" w:eastAsia="標楷體" w:hAnsi="標楷體"/>
                <w:b/>
                <w:color w:val="000000" w:themeColor="text1"/>
                <w:sz w:val="36"/>
                <w:szCs w:val="36"/>
              </w:rPr>
            </w:pPr>
            <w:r w:rsidRPr="00704498">
              <w:rPr>
                <w:rFonts w:ascii="標楷體" w:eastAsia="標楷體" w:hAnsi="標楷體" w:hint="eastAsia"/>
                <w:b/>
                <w:color w:val="000000" w:themeColor="text1"/>
                <w:sz w:val="36"/>
                <w:szCs w:val="36"/>
              </w:rPr>
              <w:sym w:font="Wingdings" w:char="F081"/>
            </w:r>
          </w:p>
          <w:p w:rsidR="009112A3" w:rsidRPr="00704498" w:rsidRDefault="009112A3" w:rsidP="009112A3">
            <w:pPr>
              <w:spacing w:line="420" w:lineRule="exact"/>
              <w:jc w:val="distribute"/>
              <w:rPr>
                <w:rFonts w:ascii="標楷體" w:eastAsia="標楷體" w:hAnsi="標楷體"/>
                <w:b/>
                <w:color w:val="000000" w:themeColor="text1"/>
                <w:sz w:val="28"/>
                <w:szCs w:val="28"/>
              </w:rPr>
            </w:pPr>
            <w:r w:rsidRPr="00704498">
              <w:rPr>
                <w:rFonts w:ascii="標楷體" w:eastAsia="標楷體" w:hAnsi="標楷體" w:hint="eastAsia"/>
                <w:b/>
                <w:color w:val="000000" w:themeColor="text1"/>
                <w:sz w:val="28"/>
                <w:szCs w:val="28"/>
              </w:rPr>
              <w:t>＋</w:t>
            </w:r>
          </w:p>
          <w:p w:rsidR="009112A3" w:rsidRPr="00704498" w:rsidRDefault="009112A3" w:rsidP="009112A3">
            <w:pPr>
              <w:spacing w:line="420" w:lineRule="exact"/>
              <w:jc w:val="distribute"/>
              <w:rPr>
                <w:rFonts w:ascii="標楷體" w:eastAsia="標楷體" w:hAnsi="標楷體"/>
                <w:b/>
                <w:color w:val="000000" w:themeColor="text1"/>
                <w:sz w:val="36"/>
                <w:szCs w:val="36"/>
              </w:rPr>
            </w:pPr>
            <w:r w:rsidRPr="00704498">
              <w:rPr>
                <w:rFonts w:ascii="標楷體" w:eastAsia="標楷體" w:hAnsi="標楷體" w:hint="eastAsia"/>
                <w:b/>
                <w:color w:val="000000" w:themeColor="text1"/>
                <w:sz w:val="36"/>
                <w:szCs w:val="36"/>
              </w:rPr>
              <w:sym w:font="Wingdings" w:char="F082"/>
            </w:r>
          </w:p>
        </w:tc>
      </w:tr>
      <w:tr w:rsidR="000121AE" w:rsidRPr="00704498" w:rsidTr="00964865">
        <w:trPr>
          <w:trHeight w:val="546"/>
        </w:trPr>
        <w:tc>
          <w:tcPr>
            <w:tcW w:w="2737" w:type="dxa"/>
            <w:gridSpan w:val="2"/>
            <w:vMerge/>
            <w:tcBorders>
              <w:left w:val="single" w:sz="18" w:space="0" w:color="auto"/>
              <w:right w:val="single" w:sz="18" w:space="0" w:color="auto"/>
            </w:tcBorders>
            <w:shd w:val="clear" w:color="auto" w:fill="auto"/>
          </w:tcPr>
          <w:p w:rsidR="009112A3" w:rsidRPr="00704498" w:rsidRDefault="009112A3" w:rsidP="009112A3">
            <w:pPr>
              <w:spacing w:line="240" w:lineRule="exact"/>
              <w:jc w:val="center"/>
              <w:rPr>
                <w:rFonts w:ascii="標楷體" w:eastAsia="標楷體" w:hAnsi="標楷體"/>
                <w:b/>
                <w:color w:val="000000" w:themeColor="text1"/>
                <w:sz w:val="28"/>
                <w:szCs w:val="28"/>
              </w:rPr>
            </w:pPr>
          </w:p>
        </w:tc>
        <w:tc>
          <w:tcPr>
            <w:tcW w:w="4530" w:type="dxa"/>
            <w:gridSpan w:val="8"/>
            <w:tcBorders>
              <w:left w:val="single" w:sz="18" w:space="0" w:color="auto"/>
              <w:bottom w:val="single" w:sz="4" w:space="0" w:color="auto"/>
              <w:right w:val="dashed" w:sz="4" w:space="0" w:color="auto"/>
            </w:tcBorders>
            <w:shd w:val="clear" w:color="auto" w:fill="auto"/>
            <w:vAlign w:val="center"/>
          </w:tcPr>
          <w:p w:rsidR="009112A3" w:rsidRPr="00704498" w:rsidRDefault="009112A3" w:rsidP="009112A3">
            <w:pPr>
              <w:spacing w:line="360" w:lineRule="exact"/>
              <w:jc w:val="center"/>
              <w:rPr>
                <w:rFonts w:ascii="標楷體" w:eastAsia="標楷體" w:hAnsi="標楷體"/>
                <w:b/>
                <w:color w:val="000000" w:themeColor="text1"/>
                <w:sz w:val="28"/>
                <w:szCs w:val="28"/>
              </w:rPr>
            </w:pPr>
            <w:r w:rsidRPr="00704498">
              <w:rPr>
                <w:rFonts w:ascii="標楷體" w:eastAsia="標楷體" w:hAnsi="標楷體"/>
                <w:b/>
                <w:color w:val="000000" w:themeColor="text1"/>
                <w:sz w:val="28"/>
                <w:szCs w:val="28"/>
              </w:rPr>
              <w:t>院會通過</w:t>
            </w:r>
            <w:r w:rsidRPr="00704498">
              <w:rPr>
                <w:rFonts w:ascii="標楷體" w:eastAsia="標楷體" w:hAnsi="標楷體" w:hint="eastAsia"/>
                <w:b/>
                <w:color w:val="000000" w:themeColor="text1"/>
                <w:sz w:val="28"/>
                <w:szCs w:val="28"/>
              </w:rPr>
              <w:t xml:space="preserve"> </w:t>
            </w:r>
            <w:r w:rsidRPr="00704498">
              <w:rPr>
                <w:rFonts w:ascii="標楷體" w:eastAsia="標楷體" w:hAnsi="標楷體"/>
                <w:b/>
                <w:color w:val="000000" w:themeColor="text1"/>
                <w:sz w:val="28"/>
                <w:szCs w:val="28"/>
              </w:rPr>
              <w:t>Ａ</w:t>
            </w:r>
          </w:p>
        </w:tc>
        <w:tc>
          <w:tcPr>
            <w:tcW w:w="689" w:type="dxa"/>
            <w:vMerge w:val="restart"/>
            <w:tcBorders>
              <w:top w:val="single" w:sz="4" w:space="0" w:color="auto"/>
              <w:left w:val="dashed" w:sz="4" w:space="0" w:color="auto"/>
              <w:right w:val="dashed" w:sz="4" w:space="0" w:color="auto"/>
            </w:tcBorders>
            <w:shd w:val="clear" w:color="auto" w:fill="auto"/>
          </w:tcPr>
          <w:p w:rsidR="009112A3" w:rsidRPr="00704498" w:rsidRDefault="009112A3" w:rsidP="009112A3">
            <w:pPr>
              <w:spacing w:beforeLines="50" w:before="180" w:line="300" w:lineRule="exact"/>
              <w:jc w:val="center"/>
              <w:rPr>
                <w:rFonts w:ascii="標楷體" w:eastAsia="標楷體" w:hAnsi="標楷體"/>
                <w:b/>
                <w:color w:val="000000" w:themeColor="text1"/>
                <w:spacing w:val="-6"/>
                <w:sz w:val="28"/>
                <w:szCs w:val="28"/>
              </w:rPr>
            </w:pPr>
            <w:r w:rsidRPr="00704498">
              <w:rPr>
                <w:rFonts w:ascii="標楷體" w:eastAsia="標楷體" w:hAnsi="標楷體"/>
                <w:b/>
                <w:color w:val="000000" w:themeColor="text1"/>
                <w:spacing w:val="-6"/>
                <w:sz w:val="28"/>
                <w:szCs w:val="28"/>
              </w:rPr>
              <w:t>院</w:t>
            </w:r>
          </w:p>
          <w:p w:rsidR="009112A3" w:rsidRPr="00704498" w:rsidRDefault="009112A3" w:rsidP="009112A3">
            <w:pPr>
              <w:spacing w:line="300" w:lineRule="exact"/>
              <w:jc w:val="center"/>
              <w:rPr>
                <w:rFonts w:ascii="標楷體" w:eastAsia="標楷體" w:hAnsi="標楷體"/>
                <w:b/>
                <w:color w:val="000000" w:themeColor="text1"/>
                <w:spacing w:val="-6"/>
                <w:sz w:val="28"/>
                <w:szCs w:val="28"/>
              </w:rPr>
            </w:pPr>
            <w:r w:rsidRPr="00704498">
              <w:rPr>
                <w:rFonts w:ascii="標楷體" w:eastAsia="標楷體" w:hAnsi="標楷體"/>
                <w:b/>
                <w:color w:val="000000" w:themeColor="text1"/>
                <w:spacing w:val="-6"/>
                <w:sz w:val="28"/>
                <w:szCs w:val="28"/>
              </w:rPr>
              <w:t>會</w:t>
            </w:r>
          </w:p>
          <w:p w:rsidR="009112A3" w:rsidRPr="00704498" w:rsidRDefault="009112A3" w:rsidP="009112A3">
            <w:pPr>
              <w:spacing w:line="300" w:lineRule="exact"/>
              <w:jc w:val="center"/>
              <w:rPr>
                <w:rFonts w:ascii="標楷體" w:eastAsia="標楷體" w:hAnsi="標楷體"/>
                <w:b/>
                <w:color w:val="000000" w:themeColor="text1"/>
                <w:spacing w:val="-6"/>
                <w:sz w:val="28"/>
                <w:szCs w:val="28"/>
              </w:rPr>
            </w:pPr>
            <w:r w:rsidRPr="00704498">
              <w:rPr>
                <w:rFonts w:ascii="標楷體" w:eastAsia="標楷體" w:hAnsi="標楷體" w:hint="eastAsia"/>
                <w:b/>
                <w:color w:val="000000" w:themeColor="text1"/>
                <w:spacing w:val="-6"/>
                <w:sz w:val="28"/>
                <w:szCs w:val="28"/>
              </w:rPr>
              <w:t>待</w:t>
            </w:r>
          </w:p>
          <w:p w:rsidR="009112A3" w:rsidRPr="00704498" w:rsidRDefault="009112A3" w:rsidP="009112A3">
            <w:pPr>
              <w:spacing w:line="300" w:lineRule="exact"/>
              <w:jc w:val="center"/>
              <w:rPr>
                <w:rFonts w:ascii="標楷體" w:eastAsia="標楷體" w:hAnsi="標楷體"/>
                <w:b/>
                <w:color w:val="000000" w:themeColor="text1"/>
                <w:spacing w:val="-6"/>
                <w:sz w:val="28"/>
                <w:szCs w:val="28"/>
              </w:rPr>
            </w:pPr>
            <w:r w:rsidRPr="00704498">
              <w:rPr>
                <w:rFonts w:ascii="標楷體" w:eastAsia="標楷體" w:hAnsi="標楷體"/>
                <w:b/>
                <w:color w:val="000000" w:themeColor="text1"/>
                <w:spacing w:val="-6"/>
                <w:sz w:val="28"/>
                <w:szCs w:val="28"/>
              </w:rPr>
              <w:t>審</w:t>
            </w:r>
          </w:p>
          <w:p w:rsidR="009112A3" w:rsidRPr="00704498" w:rsidRDefault="009112A3" w:rsidP="009112A3">
            <w:pPr>
              <w:spacing w:line="300" w:lineRule="exact"/>
              <w:jc w:val="center"/>
              <w:rPr>
                <w:rFonts w:ascii="標楷體" w:eastAsia="標楷體" w:hAnsi="標楷體"/>
                <w:b/>
                <w:color w:val="000000" w:themeColor="text1"/>
                <w:spacing w:val="-6"/>
                <w:sz w:val="28"/>
                <w:szCs w:val="28"/>
              </w:rPr>
            </w:pPr>
            <w:r w:rsidRPr="00704498">
              <w:rPr>
                <w:rFonts w:ascii="標楷體" w:eastAsia="標楷體" w:hAnsi="標楷體"/>
                <w:b/>
                <w:color w:val="000000" w:themeColor="text1"/>
                <w:spacing w:val="-6"/>
                <w:sz w:val="28"/>
                <w:szCs w:val="28"/>
              </w:rPr>
              <w:t>議</w:t>
            </w:r>
          </w:p>
          <w:p w:rsidR="009112A3" w:rsidRPr="00704498" w:rsidRDefault="009112A3" w:rsidP="009112A3">
            <w:pPr>
              <w:spacing w:line="300" w:lineRule="exact"/>
              <w:jc w:val="center"/>
              <w:rPr>
                <w:rFonts w:ascii="標楷體" w:eastAsia="標楷體" w:hAnsi="標楷體"/>
                <w:b/>
                <w:color w:val="000000" w:themeColor="text1"/>
                <w:spacing w:val="-6"/>
                <w:sz w:val="28"/>
                <w:szCs w:val="28"/>
              </w:rPr>
            </w:pPr>
            <w:r w:rsidRPr="00704498">
              <w:rPr>
                <w:rFonts w:ascii="標楷體" w:eastAsia="標楷體" w:hAnsi="標楷體" w:hint="eastAsia"/>
                <w:b/>
                <w:color w:val="000000" w:themeColor="text1"/>
                <w:spacing w:val="-6"/>
                <w:sz w:val="28"/>
                <w:szCs w:val="28"/>
              </w:rPr>
              <w:t>部</w:t>
            </w:r>
          </w:p>
          <w:p w:rsidR="009112A3" w:rsidRPr="00704498" w:rsidRDefault="009112A3" w:rsidP="009112A3">
            <w:pPr>
              <w:spacing w:line="300" w:lineRule="exact"/>
              <w:jc w:val="center"/>
              <w:rPr>
                <w:rFonts w:ascii="標楷體" w:eastAsia="標楷體" w:hAnsi="標楷體"/>
                <w:b/>
                <w:color w:val="000000" w:themeColor="text1"/>
                <w:spacing w:val="-6"/>
                <w:sz w:val="28"/>
                <w:szCs w:val="28"/>
              </w:rPr>
            </w:pPr>
            <w:r w:rsidRPr="00704498">
              <w:rPr>
                <w:rFonts w:ascii="標楷體" w:eastAsia="標楷體" w:hAnsi="標楷體" w:hint="eastAsia"/>
                <w:b/>
                <w:color w:val="000000" w:themeColor="text1"/>
                <w:spacing w:val="-6"/>
                <w:sz w:val="28"/>
                <w:szCs w:val="28"/>
              </w:rPr>
              <w:t>分</w:t>
            </w:r>
          </w:p>
          <w:p w:rsidR="009112A3" w:rsidRPr="00704498" w:rsidRDefault="009112A3" w:rsidP="009112A3">
            <w:pPr>
              <w:spacing w:line="300" w:lineRule="exact"/>
              <w:jc w:val="center"/>
              <w:rPr>
                <w:rFonts w:ascii="標楷體" w:eastAsia="標楷體" w:hAnsi="標楷體"/>
                <w:b/>
                <w:color w:val="000000" w:themeColor="text1"/>
                <w:spacing w:val="-6"/>
                <w:sz w:val="28"/>
                <w:szCs w:val="28"/>
              </w:rPr>
            </w:pPr>
            <w:r w:rsidRPr="00704498">
              <w:rPr>
                <w:rFonts w:ascii="標楷體" w:eastAsia="標楷體" w:hAnsi="標楷體" w:hint="eastAsia"/>
                <w:b/>
                <w:color w:val="000000" w:themeColor="text1"/>
                <w:spacing w:val="-6"/>
                <w:sz w:val="28"/>
                <w:szCs w:val="28"/>
              </w:rPr>
              <w:t>Ｂ</w:t>
            </w:r>
          </w:p>
        </w:tc>
        <w:tc>
          <w:tcPr>
            <w:tcW w:w="721" w:type="dxa"/>
            <w:vMerge w:val="restart"/>
            <w:tcBorders>
              <w:left w:val="dashed" w:sz="4" w:space="0" w:color="auto"/>
              <w:right w:val="single" w:sz="18" w:space="0" w:color="auto"/>
            </w:tcBorders>
            <w:shd w:val="clear" w:color="auto" w:fill="auto"/>
          </w:tcPr>
          <w:p w:rsidR="009112A3" w:rsidRPr="00704498" w:rsidRDefault="009112A3" w:rsidP="009112A3">
            <w:pPr>
              <w:spacing w:beforeLines="50" w:before="180" w:line="300" w:lineRule="exact"/>
              <w:jc w:val="center"/>
              <w:rPr>
                <w:rFonts w:ascii="標楷體" w:eastAsia="標楷體" w:hAnsi="標楷體"/>
                <w:b/>
                <w:color w:val="000000" w:themeColor="text1"/>
                <w:sz w:val="28"/>
                <w:szCs w:val="28"/>
              </w:rPr>
            </w:pPr>
            <w:r w:rsidRPr="00704498">
              <w:rPr>
                <w:rFonts w:ascii="標楷體" w:eastAsia="標楷體" w:hAnsi="標楷體" w:hint="eastAsia"/>
                <w:b/>
                <w:color w:val="000000" w:themeColor="text1"/>
                <w:sz w:val="28"/>
                <w:szCs w:val="28"/>
              </w:rPr>
              <w:t>小</w:t>
            </w:r>
          </w:p>
          <w:p w:rsidR="009112A3" w:rsidRPr="00704498" w:rsidRDefault="009112A3" w:rsidP="009112A3">
            <w:pPr>
              <w:spacing w:line="300" w:lineRule="exact"/>
              <w:jc w:val="center"/>
              <w:rPr>
                <w:rFonts w:ascii="標楷體" w:eastAsia="標楷體" w:hAnsi="標楷體"/>
                <w:b/>
                <w:color w:val="000000" w:themeColor="text1"/>
                <w:sz w:val="28"/>
                <w:szCs w:val="28"/>
              </w:rPr>
            </w:pPr>
          </w:p>
          <w:p w:rsidR="009112A3" w:rsidRPr="00704498" w:rsidRDefault="009112A3" w:rsidP="009112A3">
            <w:pPr>
              <w:spacing w:line="300" w:lineRule="exact"/>
              <w:jc w:val="center"/>
              <w:rPr>
                <w:rFonts w:ascii="標楷體" w:eastAsia="標楷體" w:hAnsi="標楷體"/>
                <w:b/>
                <w:color w:val="000000" w:themeColor="text1"/>
                <w:sz w:val="28"/>
                <w:szCs w:val="28"/>
              </w:rPr>
            </w:pPr>
            <w:r w:rsidRPr="00704498">
              <w:rPr>
                <w:rFonts w:ascii="標楷體" w:eastAsia="標楷體" w:hAnsi="標楷體"/>
                <w:b/>
                <w:color w:val="000000" w:themeColor="text1"/>
                <w:sz w:val="28"/>
                <w:szCs w:val="28"/>
              </w:rPr>
              <w:t>計</w:t>
            </w:r>
          </w:p>
          <w:p w:rsidR="009112A3" w:rsidRPr="00704498" w:rsidRDefault="009112A3" w:rsidP="009112A3">
            <w:pPr>
              <w:spacing w:line="300" w:lineRule="exact"/>
              <w:ind w:leftChars="-3" w:hangingChars="2" w:hanging="7"/>
              <w:jc w:val="center"/>
              <w:rPr>
                <w:rFonts w:ascii="標楷體" w:eastAsia="標楷體" w:hAnsi="標楷體"/>
                <w:b/>
                <w:color w:val="000000" w:themeColor="text1"/>
                <w:sz w:val="36"/>
                <w:szCs w:val="36"/>
              </w:rPr>
            </w:pPr>
            <w:r w:rsidRPr="00704498">
              <w:rPr>
                <w:rFonts w:ascii="標楷體" w:eastAsia="標楷體" w:hAnsi="標楷體"/>
                <w:b/>
                <w:color w:val="000000" w:themeColor="text1"/>
                <w:sz w:val="36"/>
                <w:szCs w:val="36"/>
              </w:rPr>
              <w:sym w:font="Wingdings" w:char="F081"/>
            </w:r>
          </w:p>
          <w:p w:rsidR="009112A3" w:rsidRPr="00704498" w:rsidRDefault="009112A3" w:rsidP="009112A3">
            <w:pPr>
              <w:spacing w:line="300" w:lineRule="exact"/>
              <w:jc w:val="center"/>
              <w:rPr>
                <w:rFonts w:ascii="標楷體" w:eastAsia="標楷體" w:hAnsi="標楷體"/>
                <w:b/>
                <w:color w:val="000000" w:themeColor="text1"/>
                <w:sz w:val="28"/>
                <w:szCs w:val="28"/>
              </w:rPr>
            </w:pPr>
            <w:r w:rsidRPr="00704498">
              <w:rPr>
                <w:rFonts w:ascii="標楷體" w:eastAsia="標楷體" w:hAnsi="標楷體" w:hint="eastAsia"/>
                <w:b/>
                <w:color w:val="000000" w:themeColor="text1"/>
                <w:sz w:val="28"/>
                <w:szCs w:val="28"/>
              </w:rPr>
              <w:t>‖</w:t>
            </w:r>
          </w:p>
          <w:p w:rsidR="009112A3" w:rsidRPr="00704498" w:rsidRDefault="009112A3" w:rsidP="009112A3">
            <w:pPr>
              <w:spacing w:line="300" w:lineRule="exact"/>
              <w:ind w:leftChars="-3" w:left="-1" w:hangingChars="2" w:hanging="6"/>
              <w:jc w:val="center"/>
              <w:rPr>
                <w:rFonts w:ascii="標楷體" w:eastAsia="標楷體" w:hAnsi="標楷體"/>
                <w:b/>
                <w:color w:val="000000" w:themeColor="text1"/>
                <w:sz w:val="28"/>
                <w:szCs w:val="28"/>
              </w:rPr>
            </w:pPr>
            <w:r w:rsidRPr="00704498">
              <w:rPr>
                <w:rFonts w:ascii="標楷體" w:eastAsia="標楷體" w:hAnsi="標楷體" w:hint="eastAsia"/>
                <w:b/>
                <w:color w:val="000000" w:themeColor="text1"/>
                <w:sz w:val="28"/>
                <w:szCs w:val="28"/>
              </w:rPr>
              <w:t>Ａ</w:t>
            </w:r>
          </w:p>
          <w:p w:rsidR="009112A3" w:rsidRPr="00704498" w:rsidRDefault="009112A3" w:rsidP="009112A3">
            <w:pPr>
              <w:spacing w:line="300" w:lineRule="exact"/>
              <w:ind w:leftChars="-3" w:left="-1" w:hangingChars="2" w:hanging="6"/>
              <w:jc w:val="center"/>
              <w:rPr>
                <w:rFonts w:ascii="標楷體" w:eastAsia="標楷體" w:hAnsi="標楷體"/>
                <w:b/>
                <w:color w:val="000000" w:themeColor="text1"/>
                <w:sz w:val="28"/>
                <w:szCs w:val="28"/>
              </w:rPr>
            </w:pPr>
            <w:r w:rsidRPr="00704498">
              <w:rPr>
                <w:rFonts w:ascii="標楷體" w:eastAsia="標楷體" w:hAnsi="標楷體" w:hint="eastAsia"/>
                <w:b/>
                <w:color w:val="000000" w:themeColor="text1"/>
                <w:sz w:val="28"/>
                <w:szCs w:val="28"/>
              </w:rPr>
              <w:t>＋</w:t>
            </w:r>
          </w:p>
          <w:p w:rsidR="009112A3" w:rsidRPr="00704498" w:rsidRDefault="009112A3" w:rsidP="009112A3">
            <w:pPr>
              <w:spacing w:line="300" w:lineRule="exact"/>
              <w:ind w:leftChars="-3" w:left="-1" w:hangingChars="2" w:hanging="6"/>
              <w:jc w:val="center"/>
              <w:rPr>
                <w:rFonts w:ascii="標楷體" w:eastAsia="標楷體" w:hAnsi="標楷體"/>
                <w:color w:val="000000" w:themeColor="text1"/>
                <w:sz w:val="28"/>
                <w:szCs w:val="28"/>
              </w:rPr>
            </w:pPr>
            <w:r w:rsidRPr="00704498">
              <w:rPr>
                <w:rFonts w:ascii="標楷體" w:eastAsia="標楷體" w:hAnsi="標楷體" w:hint="eastAsia"/>
                <w:b/>
                <w:color w:val="000000" w:themeColor="text1"/>
                <w:sz w:val="28"/>
                <w:szCs w:val="28"/>
              </w:rPr>
              <w:t>Ｂ</w:t>
            </w:r>
          </w:p>
        </w:tc>
        <w:tc>
          <w:tcPr>
            <w:tcW w:w="854" w:type="dxa"/>
            <w:vMerge/>
            <w:tcBorders>
              <w:left w:val="single" w:sz="18" w:space="0" w:color="auto"/>
              <w:right w:val="single" w:sz="18" w:space="0" w:color="auto"/>
            </w:tcBorders>
            <w:shd w:val="clear" w:color="auto" w:fill="auto"/>
          </w:tcPr>
          <w:p w:rsidR="009112A3" w:rsidRPr="00704498" w:rsidRDefault="009112A3" w:rsidP="009112A3">
            <w:pPr>
              <w:spacing w:line="260" w:lineRule="exact"/>
              <w:jc w:val="center"/>
              <w:rPr>
                <w:rFonts w:ascii="標楷體" w:eastAsia="標楷體" w:hAnsi="標楷體"/>
                <w:color w:val="000000" w:themeColor="text1"/>
                <w:szCs w:val="24"/>
              </w:rPr>
            </w:pPr>
          </w:p>
        </w:tc>
        <w:tc>
          <w:tcPr>
            <w:tcW w:w="730" w:type="dxa"/>
            <w:vMerge/>
            <w:tcBorders>
              <w:left w:val="single" w:sz="4" w:space="0" w:color="auto"/>
              <w:right w:val="single" w:sz="18" w:space="0" w:color="auto"/>
            </w:tcBorders>
            <w:shd w:val="clear" w:color="auto" w:fill="auto"/>
          </w:tcPr>
          <w:p w:rsidR="009112A3" w:rsidRPr="00704498" w:rsidRDefault="009112A3" w:rsidP="009112A3">
            <w:pPr>
              <w:spacing w:line="260" w:lineRule="exact"/>
              <w:jc w:val="center"/>
              <w:rPr>
                <w:rFonts w:ascii="標楷體" w:eastAsia="標楷體" w:hAnsi="標楷體"/>
                <w:color w:val="000000" w:themeColor="text1"/>
                <w:szCs w:val="24"/>
              </w:rPr>
            </w:pPr>
          </w:p>
        </w:tc>
      </w:tr>
      <w:tr w:rsidR="000121AE" w:rsidRPr="00704498" w:rsidTr="00964865">
        <w:trPr>
          <w:trHeight w:val="1988"/>
        </w:trPr>
        <w:tc>
          <w:tcPr>
            <w:tcW w:w="2737" w:type="dxa"/>
            <w:gridSpan w:val="2"/>
            <w:vMerge/>
            <w:tcBorders>
              <w:left w:val="single" w:sz="18" w:space="0" w:color="auto"/>
              <w:bottom w:val="single" w:sz="18" w:space="0" w:color="auto"/>
              <w:right w:val="single" w:sz="18" w:space="0" w:color="auto"/>
            </w:tcBorders>
            <w:shd w:val="clear" w:color="auto" w:fill="auto"/>
          </w:tcPr>
          <w:p w:rsidR="009112A3" w:rsidRPr="00704498" w:rsidRDefault="009112A3" w:rsidP="009112A3">
            <w:pPr>
              <w:spacing w:line="240" w:lineRule="exact"/>
              <w:jc w:val="center"/>
              <w:rPr>
                <w:rFonts w:ascii="標楷體" w:eastAsia="標楷體" w:hAnsi="標楷體"/>
                <w:b/>
                <w:color w:val="000000" w:themeColor="text1"/>
                <w:sz w:val="28"/>
                <w:szCs w:val="28"/>
              </w:rPr>
            </w:pPr>
          </w:p>
        </w:tc>
        <w:tc>
          <w:tcPr>
            <w:tcW w:w="666" w:type="dxa"/>
            <w:tcBorders>
              <w:left w:val="single" w:sz="18" w:space="0" w:color="auto"/>
              <w:bottom w:val="single" w:sz="18" w:space="0" w:color="auto"/>
              <w:right w:val="dashed" w:sz="4" w:space="0" w:color="auto"/>
            </w:tcBorders>
            <w:shd w:val="clear" w:color="auto" w:fill="auto"/>
          </w:tcPr>
          <w:p w:rsidR="009112A3" w:rsidRPr="00704498" w:rsidRDefault="009112A3" w:rsidP="009112A3">
            <w:pPr>
              <w:spacing w:line="460" w:lineRule="exact"/>
              <w:jc w:val="center"/>
              <w:rPr>
                <w:rFonts w:ascii="標楷體" w:eastAsia="標楷體" w:hAnsi="標楷體"/>
                <w:color w:val="000000" w:themeColor="text1"/>
                <w:spacing w:val="-20"/>
                <w:sz w:val="28"/>
                <w:szCs w:val="28"/>
              </w:rPr>
            </w:pPr>
            <w:r w:rsidRPr="00704498">
              <w:rPr>
                <w:rFonts w:ascii="標楷體" w:eastAsia="標楷體" w:hAnsi="標楷體"/>
                <w:color w:val="000000" w:themeColor="text1"/>
                <w:spacing w:val="-20"/>
                <w:sz w:val="28"/>
                <w:szCs w:val="28"/>
              </w:rPr>
              <w:t>第</w:t>
            </w:r>
          </w:p>
          <w:p w:rsidR="009112A3" w:rsidRPr="00704498" w:rsidRDefault="009112A3" w:rsidP="009112A3">
            <w:pPr>
              <w:spacing w:line="460" w:lineRule="exact"/>
              <w:jc w:val="center"/>
              <w:rPr>
                <w:rFonts w:ascii="標楷體" w:eastAsia="標楷體" w:hAnsi="標楷體"/>
                <w:color w:val="000000" w:themeColor="text1"/>
                <w:spacing w:val="-20"/>
                <w:sz w:val="28"/>
                <w:szCs w:val="28"/>
              </w:rPr>
            </w:pPr>
            <w:r w:rsidRPr="00704498">
              <w:rPr>
                <w:rFonts w:ascii="標楷體" w:eastAsia="標楷體" w:hAnsi="標楷體"/>
                <w:color w:val="000000" w:themeColor="text1"/>
                <w:spacing w:val="-20"/>
                <w:sz w:val="28"/>
                <w:szCs w:val="28"/>
              </w:rPr>
              <w:t>1</w:t>
            </w:r>
          </w:p>
          <w:p w:rsidR="009112A3" w:rsidRPr="00704498" w:rsidRDefault="009112A3" w:rsidP="009112A3">
            <w:pPr>
              <w:spacing w:line="460" w:lineRule="exact"/>
              <w:jc w:val="center"/>
              <w:rPr>
                <w:rFonts w:ascii="標楷體" w:eastAsia="標楷體" w:hAnsi="標楷體"/>
                <w:color w:val="000000" w:themeColor="text1"/>
                <w:spacing w:val="-20"/>
                <w:sz w:val="28"/>
                <w:szCs w:val="28"/>
              </w:rPr>
            </w:pPr>
            <w:r w:rsidRPr="00704498">
              <w:rPr>
                <w:rFonts w:ascii="標楷體" w:eastAsia="標楷體" w:hAnsi="標楷體"/>
                <w:color w:val="000000" w:themeColor="text1"/>
                <w:spacing w:val="-20"/>
                <w:sz w:val="28"/>
                <w:szCs w:val="28"/>
              </w:rPr>
              <w:t>會</w:t>
            </w:r>
          </w:p>
          <w:p w:rsidR="009112A3" w:rsidRPr="00704498" w:rsidRDefault="009112A3" w:rsidP="009112A3">
            <w:pPr>
              <w:spacing w:line="460" w:lineRule="exact"/>
              <w:jc w:val="center"/>
              <w:rPr>
                <w:rFonts w:ascii="標楷體" w:eastAsia="標楷體" w:hAnsi="標楷體"/>
                <w:color w:val="000000" w:themeColor="text1"/>
                <w:spacing w:val="-20"/>
                <w:sz w:val="28"/>
                <w:szCs w:val="28"/>
              </w:rPr>
            </w:pPr>
            <w:r w:rsidRPr="00704498">
              <w:rPr>
                <w:rFonts w:ascii="標楷體" w:eastAsia="標楷體" w:hAnsi="標楷體"/>
                <w:color w:val="000000" w:themeColor="text1"/>
                <w:spacing w:val="-20"/>
                <w:sz w:val="28"/>
                <w:szCs w:val="28"/>
              </w:rPr>
              <w:t>期</w:t>
            </w:r>
          </w:p>
        </w:tc>
        <w:tc>
          <w:tcPr>
            <w:tcW w:w="552" w:type="dxa"/>
            <w:tcBorders>
              <w:left w:val="dashed" w:sz="4" w:space="0" w:color="auto"/>
              <w:bottom w:val="single" w:sz="18" w:space="0" w:color="auto"/>
              <w:right w:val="dashed" w:sz="4" w:space="0" w:color="auto"/>
            </w:tcBorders>
            <w:shd w:val="clear" w:color="auto" w:fill="auto"/>
          </w:tcPr>
          <w:p w:rsidR="009112A3" w:rsidRPr="00704498" w:rsidRDefault="009112A3" w:rsidP="009112A3">
            <w:pPr>
              <w:spacing w:line="460" w:lineRule="exact"/>
              <w:jc w:val="center"/>
              <w:rPr>
                <w:rFonts w:ascii="標楷體" w:eastAsia="標楷體" w:hAnsi="標楷體"/>
                <w:color w:val="000000" w:themeColor="text1"/>
                <w:spacing w:val="-20"/>
                <w:sz w:val="28"/>
                <w:szCs w:val="28"/>
              </w:rPr>
            </w:pPr>
            <w:r w:rsidRPr="00704498">
              <w:rPr>
                <w:rFonts w:ascii="標楷體" w:eastAsia="標楷體" w:hAnsi="標楷體"/>
                <w:color w:val="000000" w:themeColor="text1"/>
                <w:spacing w:val="-20"/>
                <w:sz w:val="28"/>
                <w:szCs w:val="28"/>
              </w:rPr>
              <w:t>第</w:t>
            </w:r>
          </w:p>
          <w:p w:rsidR="009112A3" w:rsidRPr="00704498" w:rsidRDefault="009112A3" w:rsidP="009112A3">
            <w:pPr>
              <w:spacing w:line="460" w:lineRule="exact"/>
              <w:jc w:val="center"/>
              <w:rPr>
                <w:rFonts w:ascii="標楷體" w:eastAsia="標楷體" w:hAnsi="標楷體"/>
                <w:color w:val="000000" w:themeColor="text1"/>
                <w:spacing w:val="-20"/>
                <w:sz w:val="28"/>
                <w:szCs w:val="28"/>
              </w:rPr>
            </w:pPr>
            <w:r w:rsidRPr="00704498">
              <w:rPr>
                <w:rFonts w:ascii="標楷體" w:eastAsia="標楷體" w:hAnsi="標楷體"/>
                <w:color w:val="000000" w:themeColor="text1"/>
                <w:spacing w:val="-20"/>
                <w:sz w:val="28"/>
                <w:szCs w:val="28"/>
              </w:rPr>
              <w:t>2</w:t>
            </w:r>
          </w:p>
          <w:p w:rsidR="009112A3" w:rsidRPr="00704498" w:rsidRDefault="009112A3" w:rsidP="009112A3">
            <w:pPr>
              <w:spacing w:line="460" w:lineRule="exact"/>
              <w:jc w:val="center"/>
              <w:rPr>
                <w:rFonts w:ascii="標楷體" w:eastAsia="標楷體" w:hAnsi="標楷體"/>
                <w:color w:val="000000" w:themeColor="text1"/>
                <w:spacing w:val="-20"/>
                <w:sz w:val="28"/>
                <w:szCs w:val="28"/>
              </w:rPr>
            </w:pPr>
            <w:r w:rsidRPr="00704498">
              <w:rPr>
                <w:rFonts w:ascii="標楷體" w:eastAsia="標楷體" w:hAnsi="標楷體"/>
                <w:color w:val="000000" w:themeColor="text1"/>
                <w:spacing w:val="-20"/>
                <w:sz w:val="28"/>
                <w:szCs w:val="28"/>
              </w:rPr>
              <w:t>會</w:t>
            </w:r>
          </w:p>
          <w:p w:rsidR="009112A3" w:rsidRPr="00704498" w:rsidRDefault="009112A3" w:rsidP="009112A3">
            <w:pPr>
              <w:spacing w:line="460" w:lineRule="exact"/>
              <w:jc w:val="center"/>
              <w:rPr>
                <w:rFonts w:ascii="標楷體" w:eastAsia="標楷體" w:hAnsi="標楷體"/>
                <w:color w:val="000000" w:themeColor="text1"/>
                <w:spacing w:val="-20"/>
                <w:sz w:val="28"/>
                <w:szCs w:val="28"/>
              </w:rPr>
            </w:pPr>
            <w:r w:rsidRPr="00704498">
              <w:rPr>
                <w:rFonts w:ascii="標楷體" w:eastAsia="標楷體" w:hAnsi="標楷體"/>
                <w:color w:val="000000" w:themeColor="text1"/>
                <w:spacing w:val="-20"/>
                <w:sz w:val="28"/>
                <w:szCs w:val="28"/>
              </w:rPr>
              <w:t>期</w:t>
            </w:r>
          </w:p>
        </w:tc>
        <w:tc>
          <w:tcPr>
            <w:tcW w:w="552" w:type="dxa"/>
            <w:tcBorders>
              <w:left w:val="dashed" w:sz="4" w:space="0" w:color="auto"/>
              <w:bottom w:val="single" w:sz="18" w:space="0" w:color="auto"/>
              <w:right w:val="dashed" w:sz="4" w:space="0" w:color="auto"/>
            </w:tcBorders>
            <w:shd w:val="clear" w:color="auto" w:fill="auto"/>
          </w:tcPr>
          <w:p w:rsidR="009112A3" w:rsidRPr="00704498" w:rsidRDefault="009112A3" w:rsidP="009112A3">
            <w:pPr>
              <w:spacing w:line="460" w:lineRule="exact"/>
              <w:jc w:val="center"/>
              <w:rPr>
                <w:rFonts w:ascii="標楷體" w:eastAsia="標楷體" w:hAnsi="標楷體"/>
                <w:color w:val="000000" w:themeColor="text1"/>
                <w:spacing w:val="-20"/>
                <w:sz w:val="28"/>
                <w:szCs w:val="28"/>
              </w:rPr>
            </w:pPr>
            <w:r w:rsidRPr="00704498">
              <w:rPr>
                <w:rFonts w:ascii="標楷體" w:eastAsia="標楷體" w:hAnsi="標楷體"/>
                <w:color w:val="000000" w:themeColor="text1"/>
                <w:spacing w:val="-20"/>
                <w:sz w:val="28"/>
                <w:szCs w:val="28"/>
              </w:rPr>
              <w:t>第</w:t>
            </w:r>
          </w:p>
          <w:p w:rsidR="009112A3" w:rsidRPr="00704498" w:rsidRDefault="009112A3" w:rsidP="009112A3">
            <w:pPr>
              <w:spacing w:line="460" w:lineRule="exact"/>
              <w:jc w:val="center"/>
              <w:rPr>
                <w:rFonts w:ascii="標楷體" w:eastAsia="標楷體" w:hAnsi="標楷體"/>
                <w:color w:val="000000" w:themeColor="text1"/>
                <w:spacing w:val="-20"/>
                <w:sz w:val="28"/>
                <w:szCs w:val="28"/>
              </w:rPr>
            </w:pPr>
            <w:r w:rsidRPr="00704498">
              <w:rPr>
                <w:rFonts w:ascii="標楷體" w:eastAsia="標楷體" w:hAnsi="標楷體"/>
                <w:color w:val="000000" w:themeColor="text1"/>
                <w:spacing w:val="-20"/>
                <w:sz w:val="28"/>
                <w:szCs w:val="28"/>
              </w:rPr>
              <w:t>3</w:t>
            </w:r>
          </w:p>
          <w:p w:rsidR="009112A3" w:rsidRPr="00704498" w:rsidRDefault="009112A3" w:rsidP="009112A3">
            <w:pPr>
              <w:spacing w:line="460" w:lineRule="exact"/>
              <w:jc w:val="center"/>
              <w:rPr>
                <w:rFonts w:ascii="標楷體" w:eastAsia="標楷體" w:hAnsi="標楷體"/>
                <w:color w:val="000000" w:themeColor="text1"/>
                <w:spacing w:val="-20"/>
                <w:sz w:val="28"/>
                <w:szCs w:val="28"/>
              </w:rPr>
            </w:pPr>
            <w:r w:rsidRPr="00704498">
              <w:rPr>
                <w:rFonts w:ascii="標楷體" w:eastAsia="標楷體" w:hAnsi="標楷體"/>
                <w:color w:val="000000" w:themeColor="text1"/>
                <w:spacing w:val="-20"/>
                <w:sz w:val="28"/>
                <w:szCs w:val="28"/>
              </w:rPr>
              <w:t>會</w:t>
            </w:r>
          </w:p>
          <w:p w:rsidR="009112A3" w:rsidRPr="00704498" w:rsidRDefault="009112A3" w:rsidP="009112A3">
            <w:pPr>
              <w:spacing w:line="460" w:lineRule="exact"/>
              <w:jc w:val="center"/>
              <w:rPr>
                <w:rFonts w:ascii="標楷體" w:eastAsia="標楷體" w:hAnsi="標楷體"/>
                <w:color w:val="000000" w:themeColor="text1"/>
                <w:spacing w:val="-20"/>
                <w:sz w:val="28"/>
                <w:szCs w:val="28"/>
              </w:rPr>
            </w:pPr>
            <w:r w:rsidRPr="00704498">
              <w:rPr>
                <w:rFonts w:ascii="標楷體" w:eastAsia="標楷體" w:hAnsi="標楷體"/>
                <w:color w:val="000000" w:themeColor="text1"/>
                <w:spacing w:val="-20"/>
                <w:sz w:val="28"/>
                <w:szCs w:val="28"/>
              </w:rPr>
              <w:t>期</w:t>
            </w:r>
          </w:p>
        </w:tc>
        <w:tc>
          <w:tcPr>
            <w:tcW w:w="552" w:type="dxa"/>
            <w:tcBorders>
              <w:left w:val="dashed" w:sz="4" w:space="0" w:color="auto"/>
              <w:bottom w:val="single" w:sz="18" w:space="0" w:color="auto"/>
              <w:right w:val="dashed" w:sz="4" w:space="0" w:color="auto"/>
            </w:tcBorders>
            <w:shd w:val="clear" w:color="auto" w:fill="auto"/>
          </w:tcPr>
          <w:p w:rsidR="009112A3" w:rsidRPr="00704498" w:rsidRDefault="009112A3" w:rsidP="009112A3">
            <w:pPr>
              <w:spacing w:line="460" w:lineRule="exact"/>
              <w:jc w:val="center"/>
              <w:rPr>
                <w:rFonts w:ascii="標楷體" w:eastAsia="標楷體" w:hAnsi="標楷體"/>
                <w:color w:val="000000" w:themeColor="text1"/>
                <w:spacing w:val="-20"/>
                <w:sz w:val="28"/>
                <w:szCs w:val="28"/>
              </w:rPr>
            </w:pPr>
            <w:r w:rsidRPr="00704498">
              <w:rPr>
                <w:rFonts w:ascii="標楷體" w:eastAsia="標楷體" w:hAnsi="標楷體"/>
                <w:color w:val="000000" w:themeColor="text1"/>
                <w:spacing w:val="-20"/>
                <w:sz w:val="28"/>
                <w:szCs w:val="28"/>
              </w:rPr>
              <w:t>第</w:t>
            </w:r>
          </w:p>
          <w:p w:rsidR="009112A3" w:rsidRPr="00704498" w:rsidRDefault="009112A3" w:rsidP="009112A3">
            <w:pPr>
              <w:spacing w:line="460" w:lineRule="exact"/>
              <w:jc w:val="center"/>
              <w:rPr>
                <w:rFonts w:ascii="標楷體" w:eastAsia="標楷體" w:hAnsi="標楷體"/>
                <w:color w:val="000000" w:themeColor="text1"/>
                <w:spacing w:val="-20"/>
                <w:sz w:val="28"/>
                <w:szCs w:val="28"/>
              </w:rPr>
            </w:pPr>
            <w:r w:rsidRPr="00704498">
              <w:rPr>
                <w:rFonts w:ascii="標楷體" w:eastAsia="標楷體" w:hAnsi="標楷體"/>
                <w:color w:val="000000" w:themeColor="text1"/>
                <w:spacing w:val="-20"/>
                <w:sz w:val="28"/>
                <w:szCs w:val="28"/>
              </w:rPr>
              <w:t>4</w:t>
            </w:r>
          </w:p>
          <w:p w:rsidR="009112A3" w:rsidRPr="00704498" w:rsidRDefault="009112A3" w:rsidP="009112A3">
            <w:pPr>
              <w:spacing w:line="460" w:lineRule="exact"/>
              <w:jc w:val="center"/>
              <w:rPr>
                <w:rFonts w:ascii="標楷體" w:eastAsia="標楷體" w:hAnsi="標楷體"/>
                <w:color w:val="000000" w:themeColor="text1"/>
                <w:spacing w:val="-20"/>
                <w:sz w:val="28"/>
                <w:szCs w:val="28"/>
              </w:rPr>
            </w:pPr>
            <w:r w:rsidRPr="00704498">
              <w:rPr>
                <w:rFonts w:ascii="標楷體" w:eastAsia="標楷體" w:hAnsi="標楷體"/>
                <w:color w:val="000000" w:themeColor="text1"/>
                <w:spacing w:val="-20"/>
                <w:sz w:val="28"/>
                <w:szCs w:val="28"/>
              </w:rPr>
              <w:t>會</w:t>
            </w:r>
          </w:p>
          <w:p w:rsidR="009112A3" w:rsidRPr="00704498" w:rsidRDefault="009112A3" w:rsidP="009112A3">
            <w:pPr>
              <w:spacing w:line="460" w:lineRule="exact"/>
              <w:jc w:val="center"/>
              <w:rPr>
                <w:rFonts w:ascii="標楷體" w:eastAsia="標楷體" w:hAnsi="標楷體"/>
                <w:color w:val="000000" w:themeColor="text1"/>
                <w:spacing w:val="-20"/>
                <w:sz w:val="28"/>
                <w:szCs w:val="28"/>
              </w:rPr>
            </w:pPr>
            <w:r w:rsidRPr="00704498">
              <w:rPr>
                <w:rFonts w:ascii="標楷體" w:eastAsia="標楷體" w:hAnsi="標楷體"/>
                <w:color w:val="000000" w:themeColor="text1"/>
                <w:spacing w:val="-20"/>
                <w:sz w:val="28"/>
                <w:szCs w:val="28"/>
              </w:rPr>
              <w:t>期</w:t>
            </w:r>
          </w:p>
        </w:tc>
        <w:tc>
          <w:tcPr>
            <w:tcW w:w="552" w:type="dxa"/>
            <w:tcBorders>
              <w:top w:val="single" w:sz="4" w:space="0" w:color="auto"/>
              <w:left w:val="dashed" w:sz="4" w:space="0" w:color="auto"/>
              <w:bottom w:val="single" w:sz="18" w:space="0" w:color="auto"/>
              <w:right w:val="dashed" w:sz="4" w:space="0" w:color="auto"/>
            </w:tcBorders>
            <w:shd w:val="clear" w:color="auto" w:fill="auto"/>
          </w:tcPr>
          <w:p w:rsidR="009112A3" w:rsidRPr="00704498" w:rsidRDefault="009112A3" w:rsidP="009112A3">
            <w:pPr>
              <w:spacing w:line="460" w:lineRule="exact"/>
              <w:jc w:val="center"/>
              <w:rPr>
                <w:rFonts w:ascii="標楷體" w:eastAsia="標楷體" w:hAnsi="標楷體"/>
                <w:color w:val="000000" w:themeColor="text1"/>
                <w:spacing w:val="-20"/>
                <w:sz w:val="28"/>
                <w:szCs w:val="28"/>
              </w:rPr>
            </w:pPr>
            <w:r w:rsidRPr="00704498">
              <w:rPr>
                <w:rFonts w:ascii="標楷體" w:eastAsia="標楷體" w:hAnsi="標楷體"/>
                <w:color w:val="000000" w:themeColor="text1"/>
                <w:spacing w:val="-20"/>
                <w:sz w:val="28"/>
                <w:szCs w:val="28"/>
              </w:rPr>
              <w:t>第</w:t>
            </w:r>
          </w:p>
          <w:p w:rsidR="009112A3" w:rsidRPr="00704498" w:rsidRDefault="009112A3" w:rsidP="009112A3">
            <w:pPr>
              <w:spacing w:line="460" w:lineRule="exact"/>
              <w:jc w:val="center"/>
              <w:rPr>
                <w:rFonts w:ascii="標楷體" w:eastAsia="標楷體" w:hAnsi="標楷體"/>
                <w:color w:val="000000" w:themeColor="text1"/>
                <w:spacing w:val="-20"/>
                <w:sz w:val="28"/>
                <w:szCs w:val="28"/>
              </w:rPr>
            </w:pPr>
            <w:r w:rsidRPr="00704498">
              <w:rPr>
                <w:rFonts w:ascii="標楷體" w:eastAsia="標楷體" w:hAnsi="標楷體"/>
                <w:color w:val="000000" w:themeColor="text1"/>
                <w:spacing w:val="-20"/>
                <w:sz w:val="28"/>
                <w:szCs w:val="28"/>
              </w:rPr>
              <w:t>5</w:t>
            </w:r>
          </w:p>
          <w:p w:rsidR="009112A3" w:rsidRPr="00704498" w:rsidRDefault="009112A3" w:rsidP="009112A3">
            <w:pPr>
              <w:spacing w:line="460" w:lineRule="exact"/>
              <w:jc w:val="center"/>
              <w:rPr>
                <w:rFonts w:ascii="標楷體" w:eastAsia="標楷體" w:hAnsi="標楷體"/>
                <w:color w:val="000000" w:themeColor="text1"/>
                <w:spacing w:val="-20"/>
                <w:sz w:val="28"/>
                <w:szCs w:val="28"/>
              </w:rPr>
            </w:pPr>
            <w:r w:rsidRPr="00704498">
              <w:rPr>
                <w:rFonts w:ascii="標楷體" w:eastAsia="標楷體" w:hAnsi="標楷體"/>
                <w:color w:val="000000" w:themeColor="text1"/>
                <w:spacing w:val="-20"/>
                <w:sz w:val="28"/>
                <w:szCs w:val="28"/>
              </w:rPr>
              <w:t>會</w:t>
            </w:r>
          </w:p>
          <w:p w:rsidR="009112A3" w:rsidRPr="00704498" w:rsidRDefault="009112A3" w:rsidP="009112A3">
            <w:pPr>
              <w:spacing w:line="460" w:lineRule="exact"/>
              <w:jc w:val="center"/>
              <w:rPr>
                <w:rFonts w:ascii="標楷體" w:eastAsia="標楷體" w:hAnsi="標楷體"/>
                <w:color w:val="000000" w:themeColor="text1"/>
                <w:spacing w:val="-20"/>
                <w:sz w:val="28"/>
                <w:szCs w:val="28"/>
              </w:rPr>
            </w:pPr>
            <w:r w:rsidRPr="00704498">
              <w:rPr>
                <w:rFonts w:ascii="標楷體" w:eastAsia="標楷體" w:hAnsi="標楷體"/>
                <w:color w:val="000000" w:themeColor="text1"/>
                <w:spacing w:val="-20"/>
                <w:sz w:val="28"/>
                <w:szCs w:val="28"/>
              </w:rPr>
              <w:t>期</w:t>
            </w:r>
          </w:p>
        </w:tc>
        <w:tc>
          <w:tcPr>
            <w:tcW w:w="552" w:type="dxa"/>
            <w:tcBorders>
              <w:top w:val="single" w:sz="4" w:space="0" w:color="auto"/>
              <w:left w:val="dashed" w:sz="4" w:space="0" w:color="auto"/>
              <w:bottom w:val="single" w:sz="18" w:space="0" w:color="auto"/>
              <w:right w:val="dashed" w:sz="4" w:space="0" w:color="auto"/>
            </w:tcBorders>
            <w:shd w:val="clear" w:color="auto" w:fill="auto"/>
          </w:tcPr>
          <w:p w:rsidR="009112A3" w:rsidRPr="00704498" w:rsidRDefault="009112A3" w:rsidP="009112A3">
            <w:pPr>
              <w:spacing w:line="460" w:lineRule="exact"/>
              <w:jc w:val="center"/>
              <w:rPr>
                <w:rFonts w:ascii="標楷體" w:eastAsia="標楷體" w:hAnsi="標楷體"/>
                <w:color w:val="000000" w:themeColor="text1"/>
                <w:spacing w:val="-20"/>
                <w:sz w:val="28"/>
                <w:szCs w:val="28"/>
              </w:rPr>
            </w:pPr>
            <w:r w:rsidRPr="00704498">
              <w:rPr>
                <w:rFonts w:ascii="標楷體" w:eastAsia="標楷體" w:hAnsi="標楷體"/>
                <w:color w:val="000000" w:themeColor="text1"/>
                <w:spacing w:val="-20"/>
                <w:sz w:val="28"/>
                <w:szCs w:val="28"/>
              </w:rPr>
              <w:t>第</w:t>
            </w:r>
          </w:p>
          <w:p w:rsidR="009112A3" w:rsidRPr="00704498" w:rsidRDefault="009112A3" w:rsidP="009112A3">
            <w:pPr>
              <w:spacing w:line="460" w:lineRule="exact"/>
              <w:jc w:val="center"/>
              <w:rPr>
                <w:rFonts w:ascii="標楷體" w:eastAsia="標楷體" w:hAnsi="標楷體"/>
                <w:color w:val="000000" w:themeColor="text1"/>
                <w:spacing w:val="-20"/>
                <w:sz w:val="28"/>
                <w:szCs w:val="28"/>
              </w:rPr>
            </w:pPr>
            <w:r w:rsidRPr="00704498">
              <w:rPr>
                <w:rFonts w:ascii="標楷體" w:eastAsia="標楷體" w:hAnsi="標楷體"/>
                <w:color w:val="000000" w:themeColor="text1"/>
                <w:spacing w:val="-20"/>
                <w:sz w:val="28"/>
                <w:szCs w:val="28"/>
              </w:rPr>
              <w:t>6</w:t>
            </w:r>
          </w:p>
          <w:p w:rsidR="009112A3" w:rsidRPr="00704498" w:rsidRDefault="009112A3" w:rsidP="009112A3">
            <w:pPr>
              <w:spacing w:line="460" w:lineRule="exact"/>
              <w:jc w:val="center"/>
              <w:rPr>
                <w:rFonts w:ascii="標楷體" w:eastAsia="標楷體" w:hAnsi="標楷體"/>
                <w:color w:val="000000" w:themeColor="text1"/>
                <w:spacing w:val="-20"/>
                <w:sz w:val="28"/>
                <w:szCs w:val="28"/>
              </w:rPr>
            </w:pPr>
            <w:r w:rsidRPr="00704498">
              <w:rPr>
                <w:rFonts w:ascii="標楷體" w:eastAsia="標楷體" w:hAnsi="標楷體"/>
                <w:color w:val="000000" w:themeColor="text1"/>
                <w:spacing w:val="-20"/>
                <w:sz w:val="28"/>
                <w:szCs w:val="28"/>
              </w:rPr>
              <w:t>會</w:t>
            </w:r>
          </w:p>
          <w:p w:rsidR="009112A3" w:rsidRPr="00704498" w:rsidRDefault="009112A3" w:rsidP="009112A3">
            <w:pPr>
              <w:spacing w:line="460" w:lineRule="exact"/>
              <w:jc w:val="center"/>
              <w:rPr>
                <w:rFonts w:ascii="標楷體" w:eastAsia="標楷體" w:hAnsi="標楷體"/>
                <w:color w:val="000000" w:themeColor="text1"/>
                <w:spacing w:val="-20"/>
                <w:sz w:val="28"/>
                <w:szCs w:val="28"/>
              </w:rPr>
            </w:pPr>
            <w:r w:rsidRPr="00704498">
              <w:rPr>
                <w:rFonts w:ascii="標楷體" w:eastAsia="標楷體" w:hAnsi="標楷體"/>
                <w:color w:val="000000" w:themeColor="text1"/>
                <w:spacing w:val="-20"/>
                <w:sz w:val="28"/>
                <w:szCs w:val="28"/>
              </w:rPr>
              <w:t>期</w:t>
            </w:r>
          </w:p>
        </w:tc>
        <w:tc>
          <w:tcPr>
            <w:tcW w:w="552" w:type="dxa"/>
            <w:tcBorders>
              <w:top w:val="single" w:sz="4" w:space="0" w:color="auto"/>
              <w:left w:val="dashed" w:sz="4" w:space="0" w:color="auto"/>
              <w:bottom w:val="single" w:sz="18" w:space="0" w:color="auto"/>
              <w:right w:val="dashed" w:sz="4" w:space="0" w:color="auto"/>
            </w:tcBorders>
            <w:shd w:val="clear" w:color="auto" w:fill="auto"/>
          </w:tcPr>
          <w:p w:rsidR="009112A3" w:rsidRPr="00704498" w:rsidRDefault="009112A3" w:rsidP="009112A3">
            <w:pPr>
              <w:spacing w:line="460" w:lineRule="exact"/>
              <w:jc w:val="center"/>
              <w:rPr>
                <w:rFonts w:ascii="標楷體" w:eastAsia="標楷體" w:hAnsi="標楷體"/>
                <w:color w:val="000000" w:themeColor="text1"/>
                <w:spacing w:val="-20"/>
                <w:sz w:val="28"/>
                <w:szCs w:val="28"/>
              </w:rPr>
            </w:pPr>
            <w:r w:rsidRPr="00704498">
              <w:rPr>
                <w:rFonts w:ascii="標楷體" w:eastAsia="標楷體" w:hAnsi="標楷體"/>
                <w:color w:val="000000" w:themeColor="text1"/>
                <w:spacing w:val="-20"/>
                <w:sz w:val="28"/>
                <w:szCs w:val="28"/>
              </w:rPr>
              <w:t>第</w:t>
            </w:r>
          </w:p>
          <w:p w:rsidR="009112A3" w:rsidRPr="00704498" w:rsidRDefault="009112A3" w:rsidP="009112A3">
            <w:pPr>
              <w:spacing w:line="460" w:lineRule="exact"/>
              <w:jc w:val="center"/>
              <w:rPr>
                <w:rFonts w:ascii="標楷體" w:eastAsia="標楷體" w:hAnsi="標楷體"/>
                <w:color w:val="000000" w:themeColor="text1"/>
                <w:spacing w:val="-20"/>
                <w:sz w:val="28"/>
                <w:szCs w:val="28"/>
              </w:rPr>
            </w:pPr>
            <w:r w:rsidRPr="00704498">
              <w:rPr>
                <w:rFonts w:ascii="標楷體" w:eastAsia="標楷體" w:hAnsi="標楷體"/>
                <w:color w:val="000000" w:themeColor="text1"/>
                <w:spacing w:val="-20"/>
                <w:sz w:val="28"/>
                <w:szCs w:val="28"/>
              </w:rPr>
              <w:t>7</w:t>
            </w:r>
          </w:p>
          <w:p w:rsidR="009112A3" w:rsidRPr="00704498" w:rsidRDefault="009112A3" w:rsidP="009112A3">
            <w:pPr>
              <w:spacing w:line="460" w:lineRule="exact"/>
              <w:jc w:val="center"/>
              <w:rPr>
                <w:rFonts w:ascii="標楷體" w:eastAsia="標楷體" w:hAnsi="標楷體"/>
                <w:color w:val="000000" w:themeColor="text1"/>
                <w:spacing w:val="-20"/>
                <w:sz w:val="28"/>
                <w:szCs w:val="28"/>
              </w:rPr>
            </w:pPr>
            <w:r w:rsidRPr="00704498">
              <w:rPr>
                <w:rFonts w:ascii="標楷體" w:eastAsia="標楷體" w:hAnsi="標楷體"/>
                <w:color w:val="000000" w:themeColor="text1"/>
                <w:spacing w:val="-20"/>
                <w:sz w:val="28"/>
                <w:szCs w:val="28"/>
              </w:rPr>
              <w:t>會</w:t>
            </w:r>
          </w:p>
          <w:p w:rsidR="009112A3" w:rsidRPr="00704498" w:rsidRDefault="009112A3" w:rsidP="009112A3">
            <w:pPr>
              <w:spacing w:line="460" w:lineRule="exact"/>
              <w:jc w:val="center"/>
              <w:rPr>
                <w:rFonts w:ascii="標楷體" w:eastAsia="標楷體" w:hAnsi="標楷體"/>
                <w:color w:val="000000" w:themeColor="text1"/>
                <w:spacing w:val="-20"/>
                <w:sz w:val="28"/>
                <w:szCs w:val="28"/>
              </w:rPr>
            </w:pPr>
            <w:r w:rsidRPr="00704498">
              <w:rPr>
                <w:rFonts w:ascii="標楷體" w:eastAsia="標楷體" w:hAnsi="標楷體"/>
                <w:color w:val="000000" w:themeColor="text1"/>
                <w:spacing w:val="-20"/>
                <w:sz w:val="28"/>
                <w:szCs w:val="28"/>
              </w:rPr>
              <w:t>期</w:t>
            </w:r>
          </w:p>
        </w:tc>
        <w:tc>
          <w:tcPr>
            <w:tcW w:w="552" w:type="dxa"/>
            <w:tcBorders>
              <w:top w:val="single" w:sz="4" w:space="0" w:color="auto"/>
              <w:left w:val="dashed" w:sz="4" w:space="0" w:color="auto"/>
              <w:bottom w:val="single" w:sz="18" w:space="0" w:color="auto"/>
              <w:right w:val="dashed" w:sz="4" w:space="0" w:color="auto"/>
            </w:tcBorders>
            <w:shd w:val="clear" w:color="auto" w:fill="auto"/>
          </w:tcPr>
          <w:p w:rsidR="009112A3" w:rsidRPr="00704498" w:rsidRDefault="009112A3" w:rsidP="009112A3">
            <w:pPr>
              <w:spacing w:line="460" w:lineRule="exact"/>
              <w:jc w:val="center"/>
              <w:rPr>
                <w:rFonts w:ascii="標楷體" w:eastAsia="標楷體" w:hAnsi="標楷體"/>
                <w:color w:val="000000" w:themeColor="text1"/>
                <w:spacing w:val="-20"/>
                <w:sz w:val="28"/>
                <w:szCs w:val="28"/>
              </w:rPr>
            </w:pPr>
            <w:r w:rsidRPr="00704498">
              <w:rPr>
                <w:rFonts w:ascii="標楷體" w:eastAsia="標楷體" w:hAnsi="標楷體"/>
                <w:color w:val="000000" w:themeColor="text1"/>
                <w:spacing w:val="-20"/>
                <w:sz w:val="28"/>
                <w:szCs w:val="28"/>
              </w:rPr>
              <w:t>第</w:t>
            </w:r>
          </w:p>
          <w:p w:rsidR="009112A3" w:rsidRPr="00704498" w:rsidRDefault="009112A3" w:rsidP="009112A3">
            <w:pPr>
              <w:spacing w:line="460" w:lineRule="exact"/>
              <w:jc w:val="center"/>
              <w:rPr>
                <w:rFonts w:ascii="標楷體" w:eastAsia="標楷體" w:hAnsi="標楷體"/>
                <w:color w:val="000000" w:themeColor="text1"/>
                <w:spacing w:val="-20"/>
                <w:sz w:val="28"/>
                <w:szCs w:val="28"/>
              </w:rPr>
            </w:pPr>
            <w:r w:rsidRPr="00704498">
              <w:rPr>
                <w:rFonts w:ascii="標楷體" w:eastAsia="標楷體" w:hAnsi="標楷體"/>
                <w:color w:val="000000" w:themeColor="text1"/>
                <w:spacing w:val="-20"/>
                <w:sz w:val="28"/>
                <w:szCs w:val="28"/>
              </w:rPr>
              <w:t>8</w:t>
            </w:r>
          </w:p>
          <w:p w:rsidR="009112A3" w:rsidRPr="00704498" w:rsidRDefault="009112A3" w:rsidP="009112A3">
            <w:pPr>
              <w:spacing w:line="460" w:lineRule="exact"/>
              <w:jc w:val="center"/>
              <w:rPr>
                <w:rFonts w:ascii="標楷體" w:eastAsia="標楷體" w:hAnsi="標楷體"/>
                <w:color w:val="000000" w:themeColor="text1"/>
                <w:spacing w:val="-20"/>
                <w:sz w:val="28"/>
                <w:szCs w:val="28"/>
              </w:rPr>
            </w:pPr>
            <w:r w:rsidRPr="00704498">
              <w:rPr>
                <w:rFonts w:ascii="標楷體" w:eastAsia="標楷體" w:hAnsi="標楷體"/>
                <w:color w:val="000000" w:themeColor="text1"/>
                <w:spacing w:val="-20"/>
                <w:sz w:val="28"/>
                <w:szCs w:val="28"/>
              </w:rPr>
              <w:t>會</w:t>
            </w:r>
          </w:p>
          <w:p w:rsidR="009112A3" w:rsidRPr="00704498" w:rsidRDefault="009112A3" w:rsidP="009112A3">
            <w:pPr>
              <w:spacing w:line="460" w:lineRule="exact"/>
              <w:jc w:val="center"/>
              <w:rPr>
                <w:rFonts w:ascii="標楷體" w:eastAsia="標楷體" w:hAnsi="標楷體"/>
                <w:color w:val="000000" w:themeColor="text1"/>
                <w:spacing w:val="-20"/>
                <w:sz w:val="28"/>
                <w:szCs w:val="28"/>
              </w:rPr>
            </w:pPr>
            <w:r w:rsidRPr="00704498">
              <w:rPr>
                <w:rFonts w:ascii="標楷體" w:eastAsia="標楷體" w:hAnsi="標楷體"/>
                <w:color w:val="000000" w:themeColor="text1"/>
                <w:spacing w:val="-20"/>
                <w:sz w:val="28"/>
                <w:szCs w:val="28"/>
              </w:rPr>
              <w:t>期</w:t>
            </w:r>
          </w:p>
        </w:tc>
        <w:tc>
          <w:tcPr>
            <w:tcW w:w="689" w:type="dxa"/>
            <w:vMerge/>
            <w:tcBorders>
              <w:left w:val="dashed" w:sz="4" w:space="0" w:color="auto"/>
              <w:bottom w:val="single" w:sz="18" w:space="0" w:color="auto"/>
              <w:right w:val="dashed" w:sz="4" w:space="0" w:color="auto"/>
            </w:tcBorders>
            <w:shd w:val="clear" w:color="auto" w:fill="auto"/>
          </w:tcPr>
          <w:p w:rsidR="009112A3" w:rsidRPr="00704498" w:rsidRDefault="009112A3" w:rsidP="009112A3">
            <w:pPr>
              <w:spacing w:line="300" w:lineRule="exact"/>
              <w:ind w:rightChars="-45" w:right="-108"/>
              <w:rPr>
                <w:rFonts w:ascii="標楷體" w:eastAsia="標楷體" w:hAnsi="標楷體"/>
                <w:b/>
                <w:color w:val="000000" w:themeColor="text1"/>
                <w:spacing w:val="-20"/>
                <w:szCs w:val="24"/>
              </w:rPr>
            </w:pPr>
          </w:p>
        </w:tc>
        <w:tc>
          <w:tcPr>
            <w:tcW w:w="721" w:type="dxa"/>
            <w:vMerge/>
            <w:tcBorders>
              <w:left w:val="dashed" w:sz="4" w:space="0" w:color="auto"/>
              <w:bottom w:val="single" w:sz="18" w:space="0" w:color="auto"/>
              <w:right w:val="single" w:sz="18" w:space="0" w:color="auto"/>
            </w:tcBorders>
            <w:shd w:val="clear" w:color="auto" w:fill="auto"/>
          </w:tcPr>
          <w:p w:rsidR="009112A3" w:rsidRPr="00704498" w:rsidRDefault="009112A3" w:rsidP="009112A3">
            <w:pPr>
              <w:spacing w:line="240" w:lineRule="exact"/>
              <w:jc w:val="center"/>
              <w:rPr>
                <w:rFonts w:ascii="標楷體" w:eastAsia="標楷體" w:hAnsi="標楷體"/>
                <w:color w:val="000000" w:themeColor="text1"/>
                <w:sz w:val="20"/>
              </w:rPr>
            </w:pPr>
          </w:p>
        </w:tc>
        <w:tc>
          <w:tcPr>
            <w:tcW w:w="854" w:type="dxa"/>
            <w:vMerge/>
            <w:tcBorders>
              <w:left w:val="single" w:sz="18" w:space="0" w:color="auto"/>
              <w:bottom w:val="single" w:sz="18" w:space="0" w:color="auto"/>
              <w:right w:val="single" w:sz="18" w:space="0" w:color="auto"/>
            </w:tcBorders>
            <w:shd w:val="clear" w:color="auto" w:fill="auto"/>
          </w:tcPr>
          <w:p w:rsidR="009112A3" w:rsidRPr="00704498" w:rsidRDefault="009112A3" w:rsidP="009112A3">
            <w:pPr>
              <w:spacing w:line="260" w:lineRule="exact"/>
              <w:jc w:val="center"/>
              <w:rPr>
                <w:rFonts w:ascii="標楷體" w:eastAsia="標楷體" w:hAnsi="標楷體"/>
                <w:color w:val="000000" w:themeColor="text1"/>
                <w:szCs w:val="24"/>
              </w:rPr>
            </w:pPr>
          </w:p>
        </w:tc>
        <w:tc>
          <w:tcPr>
            <w:tcW w:w="730" w:type="dxa"/>
            <w:vMerge/>
            <w:tcBorders>
              <w:left w:val="single" w:sz="4" w:space="0" w:color="auto"/>
              <w:bottom w:val="single" w:sz="18" w:space="0" w:color="auto"/>
              <w:right w:val="single" w:sz="18" w:space="0" w:color="auto"/>
            </w:tcBorders>
            <w:shd w:val="clear" w:color="auto" w:fill="auto"/>
          </w:tcPr>
          <w:p w:rsidR="009112A3" w:rsidRPr="00704498" w:rsidRDefault="009112A3" w:rsidP="009112A3">
            <w:pPr>
              <w:spacing w:line="260" w:lineRule="exact"/>
              <w:jc w:val="center"/>
              <w:rPr>
                <w:rFonts w:ascii="標楷體" w:eastAsia="標楷體" w:hAnsi="標楷體"/>
                <w:color w:val="000000" w:themeColor="text1"/>
                <w:szCs w:val="24"/>
              </w:rPr>
            </w:pPr>
          </w:p>
        </w:tc>
      </w:tr>
      <w:tr w:rsidR="000121AE" w:rsidRPr="00704498" w:rsidTr="00964865">
        <w:trPr>
          <w:trHeight w:val="510"/>
        </w:trPr>
        <w:tc>
          <w:tcPr>
            <w:tcW w:w="586" w:type="dxa"/>
            <w:vMerge w:val="restart"/>
            <w:tcBorders>
              <w:top w:val="single" w:sz="18" w:space="0" w:color="auto"/>
              <w:left w:val="single" w:sz="18" w:space="0" w:color="auto"/>
              <w:bottom w:val="single" w:sz="18" w:space="0" w:color="auto"/>
              <w:right w:val="single" w:sz="4" w:space="0" w:color="auto"/>
            </w:tcBorders>
            <w:shd w:val="clear" w:color="auto" w:fill="auto"/>
            <w:vAlign w:val="center"/>
          </w:tcPr>
          <w:p w:rsidR="009112A3" w:rsidRPr="00704498" w:rsidRDefault="009112A3" w:rsidP="009112A3">
            <w:pPr>
              <w:spacing w:line="360" w:lineRule="exact"/>
              <w:jc w:val="center"/>
              <w:rPr>
                <w:rFonts w:ascii="標楷體" w:eastAsia="標楷體" w:hAnsi="標楷體" w:cs="Mangal"/>
                <w:bCs/>
                <w:color w:val="000000" w:themeColor="text1"/>
                <w:spacing w:val="-20"/>
                <w:sz w:val="28"/>
                <w:szCs w:val="28"/>
              </w:rPr>
            </w:pPr>
            <w:r w:rsidRPr="00704498">
              <w:rPr>
                <w:rFonts w:ascii="標楷體" w:eastAsia="標楷體" w:hAnsi="標楷體" w:cs="Mangal" w:hint="eastAsia"/>
                <w:bCs/>
                <w:color w:val="000000" w:themeColor="text1"/>
                <w:spacing w:val="-20"/>
                <w:sz w:val="28"/>
                <w:szCs w:val="28"/>
              </w:rPr>
              <w:t>院</w:t>
            </w:r>
          </w:p>
          <w:p w:rsidR="009112A3" w:rsidRPr="00704498" w:rsidRDefault="009112A3" w:rsidP="009112A3">
            <w:pPr>
              <w:spacing w:line="360" w:lineRule="exact"/>
              <w:jc w:val="center"/>
              <w:rPr>
                <w:rFonts w:ascii="標楷體" w:eastAsia="標楷體" w:hAnsi="標楷體" w:cs="Mangal"/>
                <w:bCs/>
                <w:color w:val="000000" w:themeColor="text1"/>
                <w:spacing w:val="-20"/>
                <w:sz w:val="28"/>
                <w:szCs w:val="28"/>
              </w:rPr>
            </w:pPr>
            <w:r w:rsidRPr="00704498">
              <w:rPr>
                <w:rFonts w:ascii="標楷體" w:eastAsia="標楷體" w:hAnsi="標楷體" w:cs="Mangal" w:hint="eastAsia"/>
                <w:bCs/>
                <w:color w:val="000000" w:themeColor="text1"/>
                <w:spacing w:val="-20"/>
                <w:sz w:val="28"/>
                <w:szCs w:val="28"/>
              </w:rPr>
              <w:t>會</w:t>
            </w:r>
          </w:p>
          <w:p w:rsidR="009112A3" w:rsidRPr="00704498" w:rsidRDefault="009112A3" w:rsidP="009112A3">
            <w:pPr>
              <w:spacing w:line="360" w:lineRule="exact"/>
              <w:jc w:val="center"/>
              <w:rPr>
                <w:rFonts w:ascii="標楷體" w:eastAsia="標楷體" w:hAnsi="標楷體" w:cs="Mangal"/>
                <w:bCs/>
                <w:color w:val="000000" w:themeColor="text1"/>
                <w:spacing w:val="-20"/>
                <w:sz w:val="28"/>
                <w:szCs w:val="28"/>
              </w:rPr>
            </w:pPr>
            <w:r w:rsidRPr="00704498">
              <w:rPr>
                <w:rFonts w:ascii="標楷體" w:eastAsia="標楷體" w:hAnsi="標楷體" w:cs="Mangal" w:hint="eastAsia"/>
                <w:bCs/>
                <w:color w:val="000000" w:themeColor="text1"/>
                <w:spacing w:val="-20"/>
                <w:sz w:val="28"/>
                <w:szCs w:val="28"/>
              </w:rPr>
              <w:t>交</w:t>
            </w:r>
          </w:p>
          <w:p w:rsidR="009112A3" w:rsidRPr="00704498" w:rsidRDefault="009112A3" w:rsidP="009112A3">
            <w:pPr>
              <w:spacing w:line="360" w:lineRule="exact"/>
              <w:jc w:val="center"/>
              <w:rPr>
                <w:rFonts w:ascii="標楷體" w:eastAsia="標楷體" w:hAnsi="標楷體" w:cs="Mangal"/>
                <w:bCs/>
                <w:color w:val="000000" w:themeColor="text1"/>
                <w:spacing w:val="-20"/>
                <w:sz w:val="28"/>
                <w:szCs w:val="28"/>
              </w:rPr>
            </w:pPr>
            <w:r w:rsidRPr="00704498">
              <w:rPr>
                <w:rFonts w:ascii="標楷體" w:eastAsia="標楷體" w:hAnsi="標楷體" w:cs="Mangal" w:hint="eastAsia"/>
                <w:bCs/>
                <w:color w:val="000000" w:themeColor="text1"/>
                <w:spacing w:val="-20"/>
                <w:sz w:val="28"/>
                <w:szCs w:val="28"/>
              </w:rPr>
              <w:t>付</w:t>
            </w:r>
          </w:p>
          <w:p w:rsidR="009112A3" w:rsidRPr="00704498" w:rsidRDefault="009112A3" w:rsidP="009112A3">
            <w:pPr>
              <w:spacing w:line="360" w:lineRule="exact"/>
              <w:jc w:val="center"/>
              <w:rPr>
                <w:rFonts w:ascii="標楷體" w:eastAsia="標楷體" w:hAnsi="標楷體" w:cs="Mangal"/>
                <w:bCs/>
                <w:color w:val="000000" w:themeColor="text1"/>
                <w:spacing w:val="-20"/>
                <w:sz w:val="28"/>
                <w:szCs w:val="28"/>
              </w:rPr>
            </w:pPr>
            <w:r w:rsidRPr="00704498">
              <w:rPr>
                <w:rFonts w:ascii="標楷體" w:eastAsia="標楷體" w:hAnsi="標楷體" w:cs="Mangal" w:hint="eastAsia"/>
                <w:bCs/>
                <w:color w:val="000000" w:themeColor="text1"/>
                <w:spacing w:val="-20"/>
                <w:sz w:val="28"/>
                <w:szCs w:val="28"/>
              </w:rPr>
              <w:t>審</w:t>
            </w:r>
          </w:p>
          <w:p w:rsidR="009112A3" w:rsidRPr="00704498" w:rsidRDefault="009112A3" w:rsidP="009112A3">
            <w:pPr>
              <w:spacing w:line="360" w:lineRule="exact"/>
              <w:jc w:val="center"/>
              <w:rPr>
                <w:rFonts w:ascii="標楷體" w:eastAsia="標楷體" w:hAnsi="標楷體" w:cs="Mangal"/>
                <w:bCs/>
                <w:color w:val="000000" w:themeColor="text1"/>
                <w:spacing w:val="-20"/>
                <w:sz w:val="28"/>
                <w:szCs w:val="28"/>
              </w:rPr>
            </w:pPr>
            <w:r w:rsidRPr="00704498">
              <w:rPr>
                <w:rFonts w:ascii="標楷體" w:eastAsia="標楷體" w:hAnsi="標楷體" w:cs="Mangal" w:hint="eastAsia"/>
                <w:bCs/>
                <w:color w:val="000000" w:themeColor="text1"/>
                <w:spacing w:val="-20"/>
                <w:sz w:val="28"/>
                <w:szCs w:val="28"/>
              </w:rPr>
              <w:t>查</w:t>
            </w:r>
          </w:p>
          <w:p w:rsidR="009112A3" w:rsidRPr="00704498" w:rsidRDefault="009112A3" w:rsidP="009112A3">
            <w:pPr>
              <w:spacing w:line="360" w:lineRule="exact"/>
              <w:jc w:val="center"/>
              <w:rPr>
                <w:rFonts w:ascii="標楷體" w:eastAsia="標楷體" w:hAnsi="標楷體" w:cs="Mangal"/>
                <w:bCs/>
                <w:color w:val="000000" w:themeColor="text1"/>
                <w:spacing w:val="-20"/>
                <w:sz w:val="28"/>
                <w:szCs w:val="28"/>
              </w:rPr>
            </w:pPr>
            <w:r w:rsidRPr="00704498">
              <w:rPr>
                <w:rFonts w:ascii="標楷體" w:eastAsia="標楷體" w:hAnsi="標楷體" w:cs="Mangal" w:hint="eastAsia"/>
                <w:bCs/>
                <w:color w:val="000000" w:themeColor="text1"/>
                <w:spacing w:val="-20"/>
                <w:sz w:val="28"/>
                <w:szCs w:val="28"/>
              </w:rPr>
              <w:t>及</w:t>
            </w:r>
          </w:p>
          <w:p w:rsidR="009112A3" w:rsidRPr="00704498" w:rsidRDefault="009112A3" w:rsidP="009112A3">
            <w:pPr>
              <w:spacing w:line="360" w:lineRule="exact"/>
              <w:jc w:val="center"/>
              <w:rPr>
                <w:rFonts w:ascii="標楷體" w:eastAsia="標楷體" w:hAnsi="標楷體" w:cs="Mangal"/>
                <w:bCs/>
                <w:color w:val="000000" w:themeColor="text1"/>
                <w:spacing w:val="-20"/>
                <w:sz w:val="28"/>
                <w:szCs w:val="28"/>
              </w:rPr>
            </w:pPr>
            <w:r w:rsidRPr="00704498">
              <w:rPr>
                <w:rFonts w:ascii="標楷體" w:eastAsia="標楷體" w:hAnsi="標楷體" w:cs="Mangal" w:hint="eastAsia"/>
                <w:bCs/>
                <w:color w:val="000000" w:themeColor="text1"/>
                <w:spacing w:val="-20"/>
                <w:sz w:val="28"/>
                <w:szCs w:val="28"/>
              </w:rPr>
              <w:t>處</w:t>
            </w:r>
          </w:p>
          <w:p w:rsidR="009112A3" w:rsidRPr="00704498" w:rsidRDefault="009112A3" w:rsidP="009112A3">
            <w:pPr>
              <w:spacing w:line="360" w:lineRule="exact"/>
              <w:jc w:val="center"/>
              <w:rPr>
                <w:rFonts w:ascii="標楷體" w:eastAsia="標楷體" w:hAnsi="標楷體" w:cs="Mangal"/>
                <w:bCs/>
                <w:color w:val="000000" w:themeColor="text1"/>
                <w:spacing w:val="-20"/>
                <w:sz w:val="28"/>
                <w:szCs w:val="28"/>
              </w:rPr>
            </w:pPr>
            <w:r w:rsidRPr="00704498">
              <w:rPr>
                <w:rFonts w:ascii="標楷體" w:eastAsia="標楷體" w:hAnsi="標楷體" w:cs="Mangal" w:hint="eastAsia"/>
                <w:bCs/>
                <w:color w:val="000000" w:themeColor="text1"/>
                <w:spacing w:val="-20"/>
                <w:sz w:val="28"/>
                <w:szCs w:val="28"/>
              </w:rPr>
              <w:t>理</w:t>
            </w:r>
          </w:p>
        </w:tc>
        <w:tc>
          <w:tcPr>
            <w:tcW w:w="2151" w:type="dxa"/>
            <w:tcBorders>
              <w:top w:val="single" w:sz="18" w:space="0" w:color="auto"/>
              <w:left w:val="single" w:sz="4" w:space="0" w:color="auto"/>
              <w:right w:val="single" w:sz="18" w:space="0" w:color="auto"/>
            </w:tcBorders>
            <w:shd w:val="clear" w:color="auto" w:fill="auto"/>
            <w:vAlign w:val="center"/>
          </w:tcPr>
          <w:p w:rsidR="009112A3" w:rsidRPr="00704498" w:rsidRDefault="009112A3" w:rsidP="009112A3">
            <w:pPr>
              <w:spacing w:line="360" w:lineRule="exact"/>
              <w:ind w:leftChars="-55" w:hangingChars="55" w:hanging="132"/>
              <w:jc w:val="both"/>
              <w:rPr>
                <w:rFonts w:ascii="標楷體" w:eastAsia="標楷體" w:hAnsi="標楷體" w:cs="Mangal"/>
                <w:bCs/>
                <w:color w:val="000000" w:themeColor="text1"/>
                <w:spacing w:val="-20"/>
                <w:sz w:val="28"/>
                <w:szCs w:val="28"/>
              </w:rPr>
            </w:pPr>
            <w:r w:rsidRPr="00704498">
              <w:rPr>
                <w:rFonts w:ascii="標楷體" w:eastAsia="標楷體" w:hAnsi="標楷體" w:cs="Mangal" w:hint="eastAsia"/>
                <w:bCs/>
                <w:color w:val="000000" w:themeColor="text1"/>
                <w:spacing w:val="-20"/>
                <w:sz w:val="28"/>
                <w:szCs w:val="28"/>
              </w:rPr>
              <w:t>［一］法律案</w:t>
            </w:r>
          </w:p>
        </w:tc>
        <w:tc>
          <w:tcPr>
            <w:tcW w:w="666" w:type="dxa"/>
            <w:tcBorders>
              <w:top w:val="single" w:sz="18" w:space="0" w:color="auto"/>
              <w:left w:val="single" w:sz="18" w:space="0" w:color="auto"/>
              <w:right w:val="dashed" w:sz="4" w:space="0" w:color="auto"/>
            </w:tcBorders>
            <w:shd w:val="clear" w:color="auto" w:fill="auto"/>
            <w:vAlign w:val="center"/>
          </w:tcPr>
          <w:p w:rsidR="009112A3" w:rsidRPr="00704498" w:rsidRDefault="009112A3" w:rsidP="009112A3">
            <w:pPr>
              <w:jc w:val="center"/>
              <w:rPr>
                <w:rFonts w:ascii="標楷體" w:eastAsia="標楷體" w:hAnsi="標楷體" w:cs="新細明體"/>
                <w:color w:val="000000" w:themeColor="text1"/>
                <w:spacing w:val="-20"/>
                <w:szCs w:val="24"/>
              </w:rPr>
            </w:pPr>
            <w:r w:rsidRPr="00704498">
              <w:rPr>
                <w:rFonts w:ascii="標楷體" w:eastAsia="標楷體" w:hAnsi="標楷體" w:cs="新細明體" w:hint="eastAsia"/>
                <w:color w:val="000000" w:themeColor="text1"/>
                <w:spacing w:val="-20"/>
                <w:szCs w:val="24"/>
              </w:rPr>
              <w:t>4</w:t>
            </w:r>
          </w:p>
        </w:tc>
        <w:tc>
          <w:tcPr>
            <w:tcW w:w="552" w:type="dxa"/>
            <w:tcBorders>
              <w:top w:val="single" w:sz="18" w:space="0" w:color="auto"/>
              <w:left w:val="dashed" w:sz="4" w:space="0" w:color="auto"/>
              <w:right w:val="dashed" w:sz="4" w:space="0" w:color="auto"/>
            </w:tcBorders>
            <w:shd w:val="clear" w:color="auto" w:fill="auto"/>
            <w:vAlign w:val="center"/>
          </w:tcPr>
          <w:p w:rsidR="009112A3" w:rsidRPr="00704498" w:rsidRDefault="001278AF" w:rsidP="009112A3">
            <w:pPr>
              <w:jc w:val="center"/>
              <w:rPr>
                <w:rFonts w:ascii="標楷體" w:eastAsia="標楷體" w:hAnsi="標楷體" w:cs="新細明體"/>
                <w:color w:val="000000" w:themeColor="text1"/>
                <w:spacing w:val="-20"/>
                <w:szCs w:val="24"/>
              </w:rPr>
            </w:pPr>
            <w:r w:rsidRPr="00704498">
              <w:rPr>
                <w:rFonts w:ascii="標楷體" w:eastAsia="標楷體" w:hAnsi="標楷體" w:cs="新細明體" w:hint="eastAsia"/>
                <w:color w:val="000000" w:themeColor="text1"/>
                <w:spacing w:val="-20"/>
                <w:szCs w:val="24"/>
              </w:rPr>
              <w:t>24</w:t>
            </w:r>
          </w:p>
        </w:tc>
        <w:tc>
          <w:tcPr>
            <w:tcW w:w="552" w:type="dxa"/>
            <w:tcBorders>
              <w:top w:val="single" w:sz="18" w:space="0" w:color="auto"/>
              <w:left w:val="dashed" w:sz="4" w:space="0" w:color="auto"/>
              <w:right w:val="dashed" w:sz="4" w:space="0" w:color="auto"/>
            </w:tcBorders>
            <w:shd w:val="clear" w:color="auto" w:fill="auto"/>
            <w:vAlign w:val="center"/>
          </w:tcPr>
          <w:p w:rsidR="009112A3" w:rsidRPr="00704498" w:rsidRDefault="00C33710" w:rsidP="009112A3">
            <w:pPr>
              <w:jc w:val="center"/>
              <w:rPr>
                <w:rFonts w:ascii="標楷體" w:eastAsia="標楷體" w:hAnsi="標楷體" w:cs="新細明體"/>
                <w:color w:val="000000" w:themeColor="text1"/>
                <w:spacing w:val="-20"/>
                <w:szCs w:val="24"/>
              </w:rPr>
            </w:pPr>
            <w:r w:rsidRPr="00704498">
              <w:rPr>
                <w:rFonts w:ascii="標楷體" w:eastAsia="標楷體" w:hAnsi="標楷體" w:cs="新細明體"/>
                <w:color w:val="000000" w:themeColor="text1"/>
                <w:spacing w:val="-20"/>
                <w:szCs w:val="24"/>
              </w:rPr>
              <w:t>54</w:t>
            </w:r>
          </w:p>
        </w:tc>
        <w:tc>
          <w:tcPr>
            <w:tcW w:w="552" w:type="dxa"/>
            <w:tcBorders>
              <w:top w:val="single" w:sz="18" w:space="0" w:color="auto"/>
              <w:left w:val="dashed" w:sz="4" w:space="0" w:color="auto"/>
              <w:right w:val="dashed" w:sz="4" w:space="0" w:color="auto"/>
            </w:tcBorders>
            <w:shd w:val="clear" w:color="auto" w:fill="auto"/>
            <w:vAlign w:val="center"/>
          </w:tcPr>
          <w:p w:rsidR="009112A3" w:rsidRPr="00704498" w:rsidRDefault="00737E6B" w:rsidP="00B626E9">
            <w:pPr>
              <w:jc w:val="center"/>
              <w:rPr>
                <w:rFonts w:ascii="標楷體" w:eastAsia="標楷體" w:hAnsi="標楷體" w:cs="新細明體"/>
                <w:color w:val="000000" w:themeColor="text1"/>
                <w:spacing w:val="-20"/>
                <w:szCs w:val="24"/>
              </w:rPr>
            </w:pPr>
            <w:r w:rsidRPr="00704498">
              <w:rPr>
                <w:rFonts w:ascii="標楷體" w:eastAsia="標楷體" w:hAnsi="標楷體" w:cs="新細明體"/>
                <w:color w:val="000000" w:themeColor="text1"/>
                <w:spacing w:val="-20"/>
                <w:szCs w:val="24"/>
              </w:rPr>
              <w:t>27</w:t>
            </w:r>
          </w:p>
        </w:tc>
        <w:tc>
          <w:tcPr>
            <w:tcW w:w="552" w:type="dxa"/>
            <w:tcBorders>
              <w:top w:val="single" w:sz="18" w:space="0" w:color="auto"/>
              <w:left w:val="dashed" w:sz="4" w:space="0" w:color="auto"/>
              <w:bottom w:val="single" w:sz="4" w:space="0" w:color="auto"/>
              <w:right w:val="dashed" w:sz="4" w:space="0" w:color="auto"/>
            </w:tcBorders>
            <w:shd w:val="clear" w:color="auto" w:fill="auto"/>
            <w:vAlign w:val="center"/>
          </w:tcPr>
          <w:p w:rsidR="009112A3" w:rsidRPr="00704498" w:rsidRDefault="004A66DD" w:rsidP="009112A3">
            <w:pPr>
              <w:jc w:val="center"/>
              <w:rPr>
                <w:rFonts w:ascii="標楷體" w:eastAsia="標楷體" w:hAnsi="標楷體" w:cs="新細明體"/>
                <w:color w:val="000000" w:themeColor="text1"/>
                <w:spacing w:val="-20"/>
                <w:szCs w:val="24"/>
              </w:rPr>
            </w:pPr>
            <w:r w:rsidRPr="00704498">
              <w:rPr>
                <w:rFonts w:ascii="標楷體" w:eastAsia="標楷體" w:hAnsi="標楷體" w:cs="新細明體"/>
                <w:color w:val="000000" w:themeColor="text1"/>
                <w:spacing w:val="-20"/>
                <w:szCs w:val="24"/>
              </w:rPr>
              <w:t>88</w:t>
            </w:r>
          </w:p>
        </w:tc>
        <w:tc>
          <w:tcPr>
            <w:tcW w:w="552" w:type="dxa"/>
            <w:tcBorders>
              <w:top w:val="single" w:sz="18" w:space="0" w:color="auto"/>
              <w:left w:val="dashed" w:sz="4" w:space="0" w:color="auto"/>
              <w:bottom w:val="single" w:sz="4" w:space="0" w:color="auto"/>
              <w:right w:val="dashed" w:sz="4" w:space="0" w:color="auto"/>
            </w:tcBorders>
            <w:shd w:val="clear" w:color="auto" w:fill="auto"/>
            <w:vAlign w:val="center"/>
          </w:tcPr>
          <w:p w:rsidR="009112A3" w:rsidRPr="00704498" w:rsidRDefault="00C024D0" w:rsidP="009112A3">
            <w:pPr>
              <w:jc w:val="center"/>
              <w:rPr>
                <w:rFonts w:ascii="標楷體" w:eastAsia="標楷體" w:hAnsi="標楷體" w:cs="新細明體"/>
                <w:spacing w:val="-20"/>
                <w:szCs w:val="24"/>
              </w:rPr>
            </w:pPr>
            <w:r w:rsidRPr="00704498">
              <w:rPr>
                <w:rFonts w:ascii="標楷體" w:eastAsia="標楷體" w:hAnsi="標楷體" w:cs="新細明體" w:hint="eastAsia"/>
                <w:spacing w:val="-20"/>
                <w:szCs w:val="24"/>
              </w:rPr>
              <w:t>7</w:t>
            </w:r>
          </w:p>
        </w:tc>
        <w:tc>
          <w:tcPr>
            <w:tcW w:w="552" w:type="dxa"/>
            <w:tcBorders>
              <w:top w:val="single" w:sz="18" w:space="0" w:color="auto"/>
              <w:left w:val="dashed" w:sz="4" w:space="0" w:color="auto"/>
              <w:bottom w:val="single" w:sz="4" w:space="0" w:color="auto"/>
              <w:right w:val="dashed" w:sz="4" w:space="0" w:color="auto"/>
            </w:tcBorders>
            <w:shd w:val="clear" w:color="auto" w:fill="auto"/>
            <w:vAlign w:val="center"/>
          </w:tcPr>
          <w:p w:rsidR="009112A3" w:rsidRPr="002D6D31" w:rsidRDefault="00156938" w:rsidP="009112A3">
            <w:pPr>
              <w:jc w:val="center"/>
              <w:rPr>
                <w:rFonts w:ascii="標楷體" w:eastAsia="標楷體" w:hAnsi="標楷體" w:cs="新細明體"/>
                <w:spacing w:val="-20"/>
                <w:szCs w:val="24"/>
              </w:rPr>
            </w:pPr>
            <w:r w:rsidRPr="002D6D31">
              <w:rPr>
                <w:rFonts w:ascii="標楷體" w:eastAsia="標楷體" w:hAnsi="標楷體" w:cs="新細明體" w:hint="eastAsia"/>
                <w:spacing w:val="-20"/>
                <w:szCs w:val="24"/>
              </w:rPr>
              <w:t>1</w:t>
            </w:r>
            <w:r w:rsidRPr="002D6D31">
              <w:rPr>
                <w:rFonts w:ascii="標楷體" w:eastAsia="標楷體" w:hAnsi="標楷體" w:cs="新細明體"/>
                <w:spacing w:val="-20"/>
                <w:szCs w:val="24"/>
              </w:rPr>
              <w:t>94</w:t>
            </w:r>
          </w:p>
        </w:tc>
        <w:tc>
          <w:tcPr>
            <w:tcW w:w="552" w:type="dxa"/>
            <w:tcBorders>
              <w:top w:val="single" w:sz="18" w:space="0" w:color="auto"/>
              <w:left w:val="dashed" w:sz="4" w:space="0" w:color="auto"/>
              <w:bottom w:val="single" w:sz="4" w:space="0" w:color="auto"/>
              <w:right w:val="dashed" w:sz="4" w:space="0" w:color="auto"/>
            </w:tcBorders>
            <w:shd w:val="clear" w:color="auto" w:fill="auto"/>
            <w:vAlign w:val="center"/>
          </w:tcPr>
          <w:p w:rsidR="009112A3" w:rsidRPr="002D6D31" w:rsidRDefault="0076417C" w:rsidP="009112A3">
            <w:pPr>
              <w:jc w:val="center"/>
              <w:rPr>
                <w:rFonts w:ascii="標楷體" w:eastAsia="標楷體" w:hAnsi="標楷體" w:cs="新細明體"/>
                <w:spacing w:val="-20"/>
                <w:szCs w:val="24"/>
                <w:shd w:val="pct15" w:color="auto" w:fill="FFFFFF"/>
              </w:rPr>
            </w:pPr>
            <w:r w:rsidRPr="0076417C">
              <w:rPr>
                <w:rFonts w:ascii="標楷體" w:eastAsia="標楷體" w:hAnsi="標楷體" w:cs="新細明體" w:hint="eastAsia"/>
                <w:spacing w:val="-20"/>
                <w:szCs w:val="24"/>
              </w:rPr>
              <w:t>29</w:t>
            </w:r>
          </w:p>
        </w:tc>
        <w:tc>
          <w:tcPr>
            <w:tcW w:w="689" w:type="dxa"/>
            <w:tcBorders>
              <w:top w:val="single" w:sz="18" w:space="0" w:color="auto"/>
              <w:left w:val="dashed" w:sz="4" w:space="0" w:color="auto"/>
              <w:bottom w:val="single" w:sz="4" w:space="0" w:color="auto"/>
              <w:right w:val="single" w:sz="4" w:space="0" w:color="auto"/>
            </w:tcBorders>
            <w:shd w:val="clear" w:color="auto" w:fill="auto"/>
            <w:vAlign w:val="center"/>
          </w:tcPr>
          <w:p w:rsidR="009112A3" w:rsidRPr="002D6D31" w:rsidRDefault="00C024D0" w:rsidP="00C33710">
            <w:pPr>
              <w:jc w:val="center"/>
              <w:rPr>
                <w:rFonts w:ascii="標楷體" w:eastAsia="標楷體" w:hAnsi="標楷體" w:cs="新細明體"/>
                <w:spacing w:val="-20"/>
                <w:szCs w:val="24"/>
              </w:rPr>
            </w:pPr>
            <w:r w:rsidRPr="002D6D31">
              <w:rPr>
                <w:rFonts w:ascii="標楷體" w:eastAsia="標楷體" w:hAnsi="標楷體" w:cs="新細明體" w:hint="eastAsia"/>
                <w:spacing w:val="-20"/>
                <w:szCs w:val="24"/>
              </w:rPr>
              <w:t>33</w:t>
            </w:r>
          </w:p>
        </w:tc>
        <w:tc>
          <w:tcPr>
            <w:tcW w:w="721" w:type="dxa"/>
            <w:tcBorders>
              <w:top w:val="single" w:sz="18" w:space="0" w:color="auto"/>
              <w:left w:val="single" w:sz="4" w:space="0" w:color="auto"/>
              <w:right w:val="single" w:sz="18" w:space="0" w:color="auto"/>
            </w:tcBorders>
            <w:shd w:val="clear" w:color="auto" w:fill="auto"/>
            <w:vAlign w:val="center"/>
          </w:tcPr>
          <w:p w:rsidR="009112A3" w:rsidRPr="00704498" w:rsidRDefault="0076417C" w:rsidP="009112A3">
            <w:pPr>
              <w:jc w:val="center"/>
              <w:rPr>
                <w:rFonts w:ascii="標楷體" w:eastAsia="標楷體" w:hAnsi="標楷體" w:cs="新細明體"/>
                <w:szCs w:val="24"/>
              </w:rPr>
            </w:pPr>
            <w:r>
              <w:rPr>
                <w:rFonts w:ascii="標楷體" w:eastAsia="標楷體" w:hAnsi="標楷體" w:cs="新細明體" w:hint="eastAsia"/>
                <w:szCs w:val="24"/>
              </w:rPr>
              <w:t>460</w:t>
            </w:r>
          </w:p>
        </w:tc>
        <w:tc>
          <w:tcPr>
            <w:tcW w:w="854" w:type="dxa"/>
            <w:tcBorders>
              <w:top w:val="single" w:sz="18" w:space="0" w:color="auto"/>
              <w:left w:val="single" w:sz="18" w:space="0" w:color="auto"/>
              <w:right w:val="single" w:sz="18" w:space="0" w:color="auto"/>
            </w:tcBorders>
            <w:shd w:val="clear" w:color="auto" w:fill="auto"/>
            <w:vAlign w:val="center"/>
          </w:tcPr>
          <w:p w:rsidR="009112A3" w:rsidRPr="00704498" w:rsidRDefault="0076417C" w:rsidP="009112A3">
            <w:pPr>
              <w:jc w:val="center"/>
              <w:rPr>
                <w:rFonts w:ascii="標楷體" w:eastAsia="標楷體" w:hAnsi="標楷體" w:cs="新細明體"/>
                <w:b/>
                <w:szCs w:val="24"/>
              </w:rPr>
            </w:pPr>
            <w:r>
              <w:rPr>
                <w:rFonts w:ascii="標楷體" w:eastAsia="標楷體" w:hAnsi="標楷體" w:cs="新細明體" w:hint="eastAsia"/>
                <w:b/>
                <w:szCs w:val="24"/>
              </w:rPr>
              <w:t>368</w:t>
            </w:r>
          </w:p>
        </w:tc>
        <w:tc>
          <w:tcPr>
            <w:tcW w:w="730" w:type="dxa"/>
            <w:tcBorders>
              <w:top w:val="single" w:sz="18" w:space="0" w:color="auto"/>
              <w:left w:val="single" w:sz="4" w:space="0" w:color="auto"/>
              <w:right w:val="single" w:sz="18" w:space="0" w:color="auto"/>
            </w:tcBorders>
            <w:shd w:val="clear" w:color="auto" w:fill="auto"/>
            <w:vAlign w:val="center"/>
          </w:tcPr>
          <w:p w:rsidR="009112A3" w:rsidRPr="00704498" w:rsidRDefault="0076417C" w:rsidP="0076417C">
            <w:pPr>
              <w:jc w:val="center"/>
              <w:rPr>
                <w:rFonts w:ascii="標楷體" w:eastAsia="標楷體" w:hAnsi="標楷體" w:cs="新細明體"/>
                <w:b/>
                <w:bCs/>
                <w:szCs w:val="24"/>
              </w:rPr>
            </w:pPr>
            <w:r>
              <w:rPr>
                <w:rFonts w:ascii="標楷體" w:eastAsia="標楷體" w:hAnsi="標楷體" w:cs="新細明體" w:hint="eastAsia"/>
                <w:b/>
                <w:bCs/>
                <w:szCs w:val="24"/>
              </w:rPr>
              <w:t>828</w:t>
            </w:r>
          </w:p>
        </w:tc>
      </w:tr>
      <w:tr w:rsidR="000121AE" w:rsidRPr="00704498" w:rsidTr="00964865">
        <w:trPr>
          <w:trHeight w:val="510"/>
        </w:trPr>
        <w:tc>
          <w:tcPr>
            <w:tcW w:w="586" w:type="dxa"/>
            <w:vMerge/>
            <w:tcBorders>
              <w:left w:val="single" w:sz="18" w:space="0" w:color="auto"/>
              <w:bottom w:val="single" w:sz="18" w:space="0" w:color="auto"/>
              <w:right w:val="single" w:sz="4" w:space="0" w:color="auto"/>
            </w:tcBorders>
            <w:shd w:val="clear" w:color="auto" w:fill="auto"/>
          </w:tcPr>
          <w:p w:rsidR="009112A3" w:rsidRPr="00704498" w:rsidRDefault="009112A3" w:rsidP="009112A3">
            <w:pPr>
              <w:spacing w:line="360" w:lineRule="exact"/>
              <w:ind w:leftChars="-55" w:hangingChars="55" w:hanging="132"/>
              <w:jc w:val="both"/>
              <w:rPr>
                <w:rFonts w:ascii="標楷體" w:eastAsia="標楷體" w:hAnsi="標楷體" w:cs="Mangal"/>
                <w:bCs/>
                <w:color w:val="000000" w:themeColor="text1"/>
                <w:spacing w:val="-20"/>
                <w:sz w:val="28"/>
                <w:szCs w:val="28"/>
              </w:rPr>
            </w:pPr>
          </w:p>
        </w:tc>
        <w:tc>
          <w:tcPr>
            <w:tcW w:w="2151" w:type="dxa"/>
            <w:tcBorders>
              <w:left w:val="single" w:sz="4" w:space="0" w:color="auto"/>
              <w:right w:val="single" w:sz="18" w:space="0" w:color="auto"/>
            </w:tcBorders>
            <w:shd w:val="clear" w:color="auto" w:fill="auto"/>
            <w:vAlign w:val="center"/>
          </w:tcPr>
          <w:p w:rsidR="009112A3" w:rsidRPr="00704498" w:rsidRDefault="009112A3" w:rsidP="009112A3">
            <w:pPr>
              <w:spacing w:line="360" w:lineRule="exact"/>
              <w:ind w:leftChars="-55" w:hangingChars="55" w:hanging="132"/>
              <w:jc w:val="both"/>
              <w:rPr>
                <w:rFonts w:ascii="標楷體" w:eastAsia="標楷體" w:hAnsi="標楷體" w:cs="Mangal"/>
                <w:bCs/>
                <w:color w:val="000000" w:themeColor="text1"/>
                <w:spacing w:val="-20"/>
                <w:sz w:val="28"/>
                <w:szCs w:val="28"/>
              </w:rPr>
            </w:pPr>
            <w:r w:rsidRPr="00704498">
              <w:rPr>
                <w:rFonts w:ascii="標楷體" w:eastAsia="標楷體" w:hAnsi="標楷體" w:cs="Mangal" w:hint="eastAsia"/>
                <w:bCs/>
                <w:color w:val="000000" w:themeColor="text1"/>
                <w:spacing w:val="-20"/>
                <w:sz w:val="28"/>
                <w:szCs w:val="28"/>
              </w:rPr>
              <w:t>［二］</w:t>
            </w:r>
            <w:r w:rsidRPr="00704498">
              <w:rPr>
                <w:rFonts w:ascii="標楷體" w:eastAsia="標楷體" w:hAnsi="標楷體" w:cs="Mangal" w:hint="eastAsia"/>
                <w:bCs/>
                <w:color w:val="000000" w:themeColor="text1"/>
                <w:spacing w:val="-30"/>
                <w:sz w:val="28"/>
                <w:szCs w:val="28"/>
              </w:rPr>
              <w:t>預（決）算案</w:t>
            </w:r>
          </w:p>
        </w:tc>
        <w:tc>
          <w:tcPr>
            <w:tcW w:w="666" w:type="dxa"/>
            <w:tcBorders>
              <w:left w:val="single" w:sz="18" w:space="0" w:color="auto"/>
              <w:bottom w:val="single" w:sz="4" w:space="0" w:color="auto"/>
              <w:right w:val="dashed" w:sz="4" w:space="0" w:color="auto"/>
            </w:tcBorders>
            <w:shd w:val="clear" w:color="auto" w:fill="auto"/>
            <w:vAlign w:val="center"/>
          </w:tcPr>
          <w:p w:rsidR="009112A3" w:rsidRPr="00704498" w:rsidRDefault="009112A3" w:rsidP="009112A3">
            <w:pPr>
              <w:jc w:val="center"/>
              <w:rPr>
                <w:rFonts w:ascii="標楷體" w:eastAsia="標楷體" w:hAnsi="標楷體" w:cs="新細明體"/>
                <w:color w:val="000000" w:themeColor="text1"/>
                <w:spacing w:val="-20"/>
                <w:szCs w:val="24"/>
              </w:rPr>
            </w:pPr>
            <w:r w:rsidRPr="00704498">
              <w:rPr>
                <w:rFonts w:ascii="標楷體" w:eastAsia="標楷體" w:hAnsi="標楷體" w:cs="新細明體" w:hint="eastAsia"/>
                <w:color w:val="000000" w:themeColor="text1"/>
                <w:spacing w:val="-20"/>
                <w:szCs w:val="24"/>
              </w:rPr>
              <w:t>28</w:t>
            </w:r>
          </w:p>
        </w:tc>
        <w:tc>
          <w:tcPr>
            <w:tcW w:w="552" w:type="dxa"/>
            <w:tcBorders>
              <w:left w:val="dashed" w:sz="4" w:space="0" w:color="auto"/>
              <w:bottom w:val="single" w:sz="4" w:space="0" w:color="auto"/>
              <w:right w:val="dashed" w:sz="4" w:space="0" w:color="auto"/>
            </w:tcBorders>
            <w:shd w:val="clear" w:color="auto" w:fill="auto"/>
            <w:vAlign w:val="center"/>
          </w:tcPr>
          <w:p w:rsidR="009112A3" w:rsidRPr="00704498" w:rsidRDefault="00596CA8" w:rsidP="009112A3">
            <w:pPr>
              <w:jc w:val="center"/>
              <w:rPr>
                <w:rFonts w:ascii="標楷體" w:eastAsia="標楷體" w:hAnsi="標楷體" w:cs="新細明體"/>
                <w:color w:val="000000" w:themeColor="text1"/>
                <w:spacing w:val="-20"/>
                <w:szCs w:val="24"/>
              </w:rPr>
            </w:pPr>
            <w:r w:rsidRPr="00704498">
              <w:rPr>
                <w:rFonts w:ascii="標楷體" w:eastAsia="標楷體" w:hAnsi="標楷體" w:cs="新細明體"/>
                <w:color w:val="000000" w:themeColor="text1"/>
                <w:spacing w:val="-20"/>
                <w:szCs w:val="24"/>
              </w:rPr>
              <w:t>7</w:t>
            </w:r>
          </w:p>
        </w:tc>
        <w:tc>
          <w:tcPr>
            <w:tcW w:w="552" w:type="dxa"/>
            <w:tcBorders>
              <w:left w:val="dashed" w:sz="4" w:space="0" w:color="auto"/>
              <w:bottom w:val="single" w:sz="4" w:space="0" w:color="auto"/>
              <w:right w:val="dashed" w:sz="4" w:space="0" w:color="auto"/>
            </w:tcBorders>
            <w:shd w:val="clear" w:color="auto" w:fill="auto"/>
            <w:vAlign w:val="center"/>
          </w:tcPr>
          <w:p w:rsidR="009112A3" w:rsidRPr="00704498" w:rsidRDefault="003514AD" w:rsidP="009112A3">
            <w:pPr>
              <w:jc w:val="center"/>
              <w:rPr>
                <w:rFonts w:ascii="標楷體" w:eastAsia="標楷體" w:hAnsi="標楷體" w:cs="新細明體"/>
                <w:color w:val="000000" w:themeColor="text1"/>
                <w:spacing w:val="-20"/>
                <w:szCs w:val="24"/>
              </w:rPr>
            </w:pPr>
            <w:r w:rsidRPr="00704498">
              <w:rPr>
                <w:rFonts w:ascii="標楷體" w:eastAsia="標楷體" w:hAnsi="標楷體" w:cs="新細明體" w:hint="eastAsia"/>
                <w:color w:val="000000" w:themeColor="text1"/>
                <w:spacing w:val="-20"/>
                <w:szCs w:val="24"/>
              </w:rPr>
              <w:t>82</w:t>
            </w:r>
          </w:p>
        </w:tc>
        <w:tc>
          <w:tcPr>
            <w:tcW w:w="552" w:type="dxa"/>
            <w:tcBorders>
              <w:left w:val="dashed" w:sz="4" w:space="0" w:color="auto"/>
              <w:bottom w:val="single" w:sz="4" w:space="0" w:color="auto"/>
              <w:right w:val="dashed" w:sz="4" w:space="0" w:color="auto"/>
            </w:tcBorders>
            <w:shd w:val="clear" w:color="auto" w:fill="auto"/>
            <w:vAlign w:val="center"/>
          </w:tcPr>
          <w:p w:rsidR="009112A3" w:rsidRPr="00704498" w:rsidRDefault="00840391" w:rsidP="009112A3">
            <w:pPr>
              <w:jc w:val="center"/>
              <w:rPr>
                <w:rFonts w:ascii="標楷體" w:eastAsia="標楷體" w:hAnsi="標楷體" w:cs="新細明體"/>
                <w:color w:val="000000" w:themeColor="text1"/>
                <w:spacing w:val="-20"/>
                <w:szCs w:val="24"/>
              </w:rPr>
            </w:pPr>
            <w:r w:rsidRPr="00704498">
              <w:rPr>
                <w:rFonts w:ascii="標楷體" w:eastAsia="標楷體" w:hAnsi="標楷體" w:cs="新細明體" w:hint="eastAsia"/>
                <w:color w:val="000000" w:themeColor="text1"/>
                <w:spacing w:val="-20"/>
                <w:szCs w:val="24"/>
              </w:rPr>
              <w:t>21</w:t>
            </w:r>
          </w:p>
        </w:tc>
        <w:tc>
          <w:tcPr>
            <w:tcW w:w="552" w:type="dxa"/>
            <w:tcBorders>
              <w:left w:val="dashed" w:sz="4" w:space="0" w:color="auto"/>
              <w:bottom w:val="single" w:sz="4" w:space="0" w:color="auto"/>
              <w:right w:val="dashed" w:sz="4" w:space="0" w:color="auto"/>
            </w:tcBorders>
            <w:shd w:val="clear" w:color="auto" w:fill="auto"/>
            <w:vAlign w:val="center"/>
          </w:tcPr>
          <w:p w:rsidR="009112A3" w:rsidRPr="00704498" w:rsidRDefault="00E61C53" w:rsidP="009112A3">
            <w:pPr>
              <w:jc w:val="center"/>
              <w:rPr>
                <w:rFonts w:ascii="標楷體" w:eastAsia="標楷體" w:hAnsi="標楷體" w:cs="新細明體"/>
                <w:color w:val="000000" w:themeColor="text1"/>
                <w:spacing w:val="-20"/>
                <w:szCs w:val="24"/>
              </w:rPr>
            </w:pPr>
            <w:r w:rsidRPr="00704498">
              <w:rPr>
                <w:rFonts w:ascii="標楷體" w:eastAsia="標楷體" w:hAnsi="標楷體" w:cs="新細明體"/>
                <w:color w:val="000000" w:themeColor="text1"/>
                <w:spacing w:val="-20"/>
                <w:szCs w:val="24"/>
              </w:rPr>
              <w:t>99</w:t>
            </w:r>
          </w:p>
        </w:tc>
        <w:tc>
          <w:tcPr>
            <w:tcW w:w="552" w:type="dxa"/>
            <w:tcBorders>
              <w:left w:val="dashed" w:sz="4" w:space="0" w:color="auto"/>
              <w:bottom w:val="single" w:sz="4" w:space="0" w:color="auto"/>
              <w:right w:val="dashed" w:sz="4" w:space="0" w:color="auto"/>
            </w:tcBorders>
            <w:shd w:val="clear" w:color="auto" w:fill="auto"/>
            <w:vAlign w:val="center"/>
          </w:tcPr>
          <w:p w:rsidR="009112A3" w:rsidRPr="00704498" w:rsidRDefault="00C024D0" w:rsidP="009112A3">
            <w:pPr>
              <w:jc w:val="center"/>
              <w:rPr>
                <w:rFonts w:ascii="標楷體" w:eastAsia="標楷體" w:hAnsi="標楷體" w:cs="新細明體"/>
                <w:spacing w:val="-20"/>
                <w:szCs w:val="24"/>
              </w:rPr>
            </w:pPr>
            <w:r w:rsidRPr="00704498">
              <w:rPr>
                <w:rFonts w:ascii="標楷體" w:eastAsia="標楷體" w:hAnsi="標楷體" w:cs="新細明體" w:hint="eastAsia"/>
                <w:spacing w:val="-20"/>
                <w:szCs w:val="24"/>
              </w:rPr>
              <w:t>66</w:t>
            </w:r>
          </w:p>
        </w:tc>
        <w:tc>
          <w:tcPr>
            <w:tcW w:w="552" w:type="dxa"/>
            <w:tcBorders>
              <w:left w:val="dashed" w:sz="4" w:space="0" w:color="auto"/>
              <w:bottom w:val="single" w:sz="4" w:space="0" w:color="auto"/>
              <w:right w:val="dashed" w:sz="4" w:space="0" w:color="auto"/>
            </w:tcBorders>
            <w:shd w:val="clear" w:color="auto" w:fill="auto"/>
            <w:vAlign w:val="center"/>
          </w:tcPr>
          <w:p w:rsidR="009112A3" w:rsidRPr="002D6D31" w:rsidRDefault="00156938" w:rsidP="009112A3">
            <w:pPr>
              <w:jc w:val="center"/>
              <w:rPr>
                <w:rFonts w:ascii="標楷體" w:eastAsia="標楷體" w:hAnsi="標楷體" w:cs="新細明體"/>
                <w:spacing w:val="-20"/>
                <w:szCs w:val="24"/>
              </w:rPr>
            </w:pPr>
            <w:r w:rsidRPr="002D6D31">
              <w:rPr>
                <w:rFonts w:ascii="標楷體" w:eastAsia="標楷體" w:hAnsi="標楷體" w:cs="新細明體" w:hint="eastAsia"/>
                <w:spacing w:val="-20"/>
                <w:szCs w:val="24"/>
              </w:rPr>
              <w:t>3</w:t>
            </w:r>
            <w:r w:rsidRPr="002D6D31">
              <w:rPr>
                <w:rFonts w:ascii="標楷體" w:eastAsia="標楷體" w:hAnsi="標楷體" w:cs="新細明體"/>
                <w:spacing w:val="-20"/>
                <w:szCs w:val="24"/>
              </w:rPr>
              <w:t>9</w:t>
            </w:r>
          </w:p>
        </w:tc>
        <w:tc>
          <w:tcPr>
            <w:tcW w:w="552" w:type="dxa"/>
            <w:tcBorders>
              <w:left w:val="dashed" w:sz="4" w:space="0" w:color="auto"/>
              <w:bottom w:val="single" w:sz="4" w:space="0" w:color="auto"/>
              <w:right w:val="dashed" w:sz="4" w:space="0" w:color="auto"/>
            </w:tcBorders>
            <w:shd w:val="clear" w:color="auto" w:fill="auto"/>
            <w:vAlign w:val="center"/>
          </w:tcPr>
          <w:p w:rsidR="009112A3" w:rsidRPr="002D6D31" w:rsidRDefault="0076417C" w:rsidP="009112A3">
            <w:pPr>
              <w:jc w:val="center"/>
              <w:rPr>
                <w:rFonts w:ascii="標楷體" w:eastAsia="標楷體" w:hAnsi="標楷體" w:cs="新細明體"/>
                <w:spacing w:val="-20"/>
                <w:szCs w:val="24"/>
                <w:shd w:val="pct15" w:color="auto" w:fill="FFFFFF"/>
              </w:rPr>
            </w:pPr>
            <w:r w:rsidRPr="0043349D">
              <w:rPr>
                <w:rFonts w:ascii="標楷體" w:eastAsia="標楷體" w:hAnsi="標楷體" w:cs="新細明體" w:hint="eastAsia"/>
                <w:spacing w:val="-20"/>
                <w:szCs w:val="24"/>
              </w:rPr>
              <w:t>36</w:t>
            </w:r>
          </w:p>
        </w:tc>
        <w:tc>
          <w:tcPr>
            <w:tcW w:w="689" w:type="dxa"/>
            <w:tcBorders>
              <w:left w:val="dashed" w:sz="4" w:space="0" w:color="auto"/>
              <w:bottom w:val="single" w:sz="4" w:space="0" w:color="auto"/>
              <w:right w:val="single" w:sz="4" w:space="0" w:color="auto"/>
            </w:tcBorders>
            <w:shd w:val="clear" w:color="auto" w:fill="auto"/>
            <w:vAlign w:val="center"/>
          </w:tcPr>
          <w:p w:rsidR="009112A3" w:rsidRPr="002D6D31" w:rsidRDefault="0076417C" w:rsidP="0076417C">
            <w:pPr>
              <w:jc w:val="center"/>
              <w:rPr>
                <w:rFonts w:ascii="標楷體" w:eastAsia="標楷體" w:hAnsi="標楷體" w:cs="新細明體"/>
                <w:spacing w:val="-20"/>
                <w:szCs w:val="24"/>
              </w:rPr>
            </w:pPr>
            <w:r>
              <w:rPr>
                <w:rFonts w:ascii="標楷體" w:eastAsia="標楷體" w:hAnsi="標楷體" w:cs="新細明體" w:hint="eastAsia"/>
                <w:spacing w:val="-20"/>
                <w:szCs w:val="24"/>
              </w:rPr>
              <w:t>3</w:t>
            </w:r>
          </w:p>
        </w:tc>
        <w:tc>
          <w:tcPr>
            <w:tcW w:w="721" w:type="dxa"/>
            <w:tcBorders>
              <w:left w:val="single" w:sz="4" w:space="0" w:color="auto"/>
              <w:bottom w:val="single" w:sz="4" w:space="0" w:color="auto"/>
              <w:right w:val="single" w:sz="18" w:space="0" w:color="auto"/>
            </w:tcBorders>
            <w:shd w:val="clear" w:color="auto" w:fill="auto"/>
            <w:vAlign w:val="center"/>
          </w:tcPr>
          <w:p w:rsidR="009112A3" w:rsidRPr="00704498" w:rsidRDefault="0076417C" w:rsidP="00840391">
            <w:pPr>
              <w:jc w:val="center"/>
              <w:rPr>
                <w:rFonts w:ascii="標楷體" w:eastAsia="標楷體" w:hAnsi="標楷體" w:cs="新細明體"/>
                <w:szCs w:val="24"/>
              </w:rPr>
            </w:pPr>
            <w:r>
              <w:rPr>
                <w:rFonts w:ascii="標楷體" w:eastAsia="標楷體" w:hAnsi="標楷體" w:cs="新細明體" w:hint="eastAsia"/>
                <w:szCs w:val="24"/>
              </w:rPr>
              <w:t>381</w:t>
            </w:r>
          </w:p>
        </w:tc>
        <w:tc>
          <w:tcPr>
            <w:tcW w:w="854" w:type="dxa"/>
            <w:tcBorders>
              <w:left w:val="single" w:sz="18" w:space="0" w:color="auto"/>
              <w:bottom w:val="single" w:sz="4" w:space="0" w:color="auto"/>
              <w:right w:val="single" w:sz="18" w:space="0" w:color="auto"/>
            </w:tcBorders>
            <w:shd w:val="clear" w:color="auto" w:fill="auto"/>
            <w:vAlign w:val="center"/>
          </w:tcPr>
          <w:p w:rsidR="009112A3" w:rsidRPr="00704498" w:rsidRDefault="0076417C" w:rsidP="009112A3">
            <w:pPr>
              <w:jc w:val="center"/>
              <w:rPr>
                <w:rFonts w:ascii="標楷體" w:eastAsia="標楷體" w:hAnsi="標楷體" w:cs="新細明體"/>
                <w:b/>
                <w:szCs w:val="24"/>
              </w:rPr>
            </w:pPr>
            <w:r>
              <w:rPr>
                <w:rFonts w:ascii="標楷體" w:eastAsia="標楷體" w:hAnsi="標楷體" w:cs="新細明體" w:hint="eastAsia"/>
                <w:b/>
                <w:szCs w:val="24"/>
              </w:rPr>
              <w:t>34</w:t>
            </w:r>
          </w:p>
        </w:tc>
        <w:tc>
          <w:tcPr>
            <w:tcW w:w="730" w:type="dxa"/>
            <w:tcBorders>
              <w:left w:val="single" w:sz="4" w:space="0" w:color="auto"/>
              <w:bottom w:val="single" w:sz="4" w:space="0" w:color="auto"/>
              <w:right w:val="single" w:sz="18" w:space="0" w:color="auto"/>
            </w:tcBorders>
            <w:shd w:val="clear" w:color="auto" w:fill="auto"/>
            <w:vAlign w:val="center"/>
          </w:tcPr>
          <w:p w:rsidR="009112A3" w:rsidRPr="00704498" w:rsidRDefault="0076417C" w:rsidP="00723A9E">
            <w:pPr>
              <w:jc w:val="center"/>
              <w:rPr>
                <w:rFonts w:ascii="標楷體" w:eastAsia="標楷體" w:hAnsi="標楷體" w:cs="新細明體"/>
                <w:b/>
                <w:bCs/>
                <w:szCs w:val="24"/>
              </w:rPr>
            </w:pPr>
            <w:r>
              <w:rPr>
                <w:rFonts w:ascii="標楷體" w:eastAsia="標楷體" w:hAnsi="標楷體" w:cs="新細明體" w:hint="eastAsia"/>
                <w:b/>
                <w:bCs/>
                <w:szCs w:val="24"/>
              </w:rPr>
              <w:t>415</w:t>
            </w:r>
          </w:p>
        </w:tc>
      </w:tr>
      <w:tr w:rsidR="000121AE" w:rsidRPr="00704498" w:rsidTr="00964865">
        <w:trPr>
          <w:trHeight w:val="510"/>
        </w:trPr>
        <w:tc>
          <w:tcPr>
            <w:tcW w:w="586" w:type="dxa"/>
            <w:vMerge/>
            <w:tcBorders>
              <w:left w:val="single" w:sz="18" w:space="0" w:color="auto"/>
              <w:bottom w:val="single" w:sz="18" w:space="0" w:color="auto"/>
              <w:right w:val="single" w:sz="4" w:space="0" w:color="auto"/>
            </w:tcBorders>
            <w:shd w:val="clear" w:color="auto" w:fill="auto"/>
          </w:tcPr>
          <w:p w:rsidR="009112A3" w:rsidRPr="00704498" w:rsidRDefault="009112A3" w:rsidP="009112A3">
            <w:pPr>
              <w:spacing w:line="360" w:lineRule="exact"/>
              <w:ind w:leftChars="-55" w:hangingChars="55" w:hanging="132"/>
              <w:jc w:val="both"/>
              <w:rPr>
                <w:rFonts w:ascii="標楷體" w:eastAsia="標楷體" w:hAnsi="標楷體" w:cs="Mangal"/>
                <w:bCs/>
                <w:color w:val="000000" w:themeColor="text1"/>
                <w:spacing w:val="-20"/>
                <w:sz w:val="28"/>
                <w:szCs w:val="28"/>
              </w:rPr>
            </w:pPr>
          </w:p>
        </w:tc>
        <w:tc>
          <w:tcPr>
            <w:tcW w:w="2151" w:type="dxa"/>
            <w:tcBorders>
              <w:left w:val="single" w:sz="4" w:space="0" w:color="auto"/>
              <w:right w:val="single" w:sz="18" w:space="0" w:color="auto"/>
            </w:tcBorders>
            <w:shd w:val="clear" w:color="auto" w:fill="auto"/>
            <w:vAlign w:val="center"/>
          </w:tcPr>
          <w:p w:rsidR="009112A3" w:rsidRPr="00704498" w:rsidRDefault="009112A3" w:rsidP="009112A3">
            <w:pPr>
              <w:spacing w:line="360" w:lineRule="exact"/>
              <w:ind w:leftChars="-55" w:hangingChars="55" w:hanging="132"/>
              <w:jc w:val="both"/>
              <w:rPr>
                <w:rFonts w:ascii="標楷體" w:eastAsia="標楷體" w:hAnsi="標楷體" w:cs="Mangal"/>
                <w:bCs/>
                <w:color w:val="000000" w:themeColor="text1"/>
                <w:spacing w:val="-20"/>
                <w:sz w:val="28"/>
                <w:szCs w:val="28"/>
              </w:rPr>
            </w:pPr>
            <w:r w:rsidRPr="00704498">
              <w:rPr>
                <w:rFonts w:ascii="標楷體" w:eastAsia="標楷體" w:hAnsi="標楷體" w:cs="Mangal" w:hint="eastAsia"/>
                <w:bCs/>
                <w:color w:val="000000" w:themeColor="text1"/>
                <w:spacing w:val="-20"/>
                <w:sz w:val="28"/>
                <w:szCs w:val="28"/>
              </w:rPr>
              <w:t>［三］條約案</w:t>
            </w:r>
          </w:p>
        </w:tc>
        <w:tc>
          <w:tcPr>
            <w:tcW w:w="666" w:type="dxa"/>
            <w:tcBorders>
              <w:left w:val="single" w:sz="18" w:space="0" w:color="auto"/>
              <w:right w:val="dashed" w:sz="4" w:space="0" w:color="auto"/>
            </w:tcBorders>
            <w:shd w:val="clear" w:color="auto" w:fill="auto"/>
            <w:vAlign w:val="center"/>
          </w:tcPr>
          <w:p w:rsidR="009112A3" w:rsidRPr="00704498" w:rsidRDefault="009112A3" w:rsidP="009112A3">
            <w:pPr>
              <w:jc w:val="center"/>
              <w:rPr>
                <w:rFonts w:ascii="標楷體" w:eastAsia="標楷體" w:hAnsi="標楷體" w:cs="新細明體"/>
                <w:color w:val="000000" w:themeColor="text1"/>
                <w:spacing w:val="-20"/>
                <w:szCs w:val="24"/>
              </w:rPr>
            </w:pPr>
          </w:p>
        </w:tc>
        <w:tc>
          <w:tcPr>
            <w:tcW w:w="552" w:type="dxa"/>
            <w:tcBorders>
              <w:left w:val="dashed" w:sz="4" w:space="0" w:color="auto"/>
              <w:right w:val="dashed" w:sz="4" w:space="0" w:color="auto"/>
            </w:tcBorders>
            <w:shd w:val="clear" w:color="auto" w:fill="auto"/>
            <w:vAlign w:val="center"/>
          </w:tcPr>
          <w:p w:rsidR="009112A3" w:rsidRPr="00704498" w:rsidRDefault="009112A3" w:rsidP="009112A3">
            <w:pPr>
              <w:jc w:val="center"/>
              <w:rPr>
                <w:rFonts w:ascii="標楷體" w:eastAsia="標楷體" w:hAnsi="標楷體" w:cs="新細明體"/>
                <w:color w:val="000000" w:themeColor="text1"/>
                <w:spacing w:val="-20"/>
                <w:szCs w:val="24"/>
              </w:rPr>
            </w:pPr>
          </w:p>
        </w:tc>
        <w:tc>
          <w:tcPr>
            <w:tcW w:w="552" w:type="dxa"/>
            <w:tcBorders>
              <w:left w:val="dashed" w:sz="4" w:space="0" w:color="auto"/>
              <w:right w:val="dashed" w:sz="4" w:space="0" w:color="auto"/>
            </w:tcBorders>
            <w:shd w:val="clear" w:color="auto" w:fill="auto"/>
            <w:vAlign w:val="center"/>
          </w:tcPr>
          <w:p w:rsidR="009112A3" w:rsidRPr="00704498" w:rsidRDefault="009112A3" w:rsidP="009112A3">
            <w:pPr>
              <w:jc w:val="center"/>
              <w:rPr>
                <w:rFonts w:ascii="標楷體" w:eastAsia="標楷體" w:hAnsi="標楷體" w:cs="新細明體"/>
                <w:color w:val="000000" w:themeColor="text1"/>
                <w:spacing w:val="-20"/>
                <w:szCs w:val="24"/>
              </w:rPr>
            </w:pPr>
          </w:p>
        </w:tc>
        <w:tc>
          <w:tcPr>
            <w:tcW w:w="552" w:type="dxa"/>
            <w:tcBorders>
              <w:left w:val="dashed" w:sz="4" w:space="0" w:color="auto"/>
              <w:right w:val="dashed" w:sz="4" w:space="0" w:color="auto"/>
            </w:tcBorders>
            <w:shd w:val="clear" w:color="auto" w:fill="auto"/>
            <w:vAlign w:val="center"/>
          </w:tcPr>
          <w:p w:rsidR="009112A3" w:rsidRPr="00704498" w:rsidRDefault="009112A3" w:rsidP="009112A3">
            <w:pPr>
              <w:jc w:val="center"/>
              <w:rPr>
                <w:rFonts w:ascii="標楷體" w:eastAsia="標楷體" w:hAnsi="標楷體" w:cs="新細明體"/>
                <w:color w:val="000000" w:themeColor="text1"/>
                <w:spacing w:val="-20"/>
                <w:szCs w:val="24"/>
              </w:rPr>
            </w:pPr>
          </w:p>
        </w:tc>
        <w:tc>
          <w:tcPr>
            <w:tcW w:w="552" w:type="dxa"/>
            <w:tcBorders>
              <w:left w:val="dashed" w:sz="4" w:space="0" w:color="auto"/>
              <w:right w:val="dashed" w:sz="4" w:space="0" w:color="auto"/>
            </w:tcBorders>
            <w:shd w:val="clear" w:color="auto" w:fill="auto"/>
            <w:vAlign w:val="center"/>
          </w:tcPr>
          <w:p w:rsidR="009112A3" w:rsidRPr="00704498" w:rsidRDefault="009112A3" w:rsidP="009112A3">
            <w:pPr>
              <w:jc w:val="center"/>
              <w:rPr>
                <w:rFonts w:ascii="標楷體" w:eastAsia="標楷體" w:hAnsi="標楷體" w:cs="新細明體"/>
                <w:color w:val="000000" w:themeColor="text1"/>
                <w:spacing w:val="-20"/>
                <w:szCs w:val="24"/>
              </w:rPr>
            </w:pPr>
          </w:p>
        </w:tc>
        <w:tc>
          <w:tcPr>
            <w:tcW w:w="552" w:type="dxa"/>
            <w:tcBorders>
              <w:left w:val="dashed" w:sz="4" w:space="0" w:color="auto"/>
              <w:right w:val="dashed" w:sz="4" w:space="0" w:color="auto"/>
            </w:tcBorders>
            <w:shd w:val="clear" w:color="auto" w:fill="auto"/>
            <w:vAlign w:val="center"/>
          </w:tcPr>
          <w:p w:rsidR="009112A3" w:rsidRPr="00704498" w:rsidRDefault="009112A3" w:rsidP="009112A3">
            <w:pPr>
              <w:jc w:val="center"/>
              <w:rPr>
                <w:rFonts w:ascii="標楷體" w:eastAsia="標楷體" w:hAnsi="標楷體" w:cs="新細明體"/>
                <w:spacing w:val="-20"/>
                <w:szCs w:val="24"/>
              </w:rPr>
            </w:pPr>
          </w:p>
        </w:tc>
        <w:tc>
          <w:tcPr>
            <w:tcW w:w="552" w:type="dxa"/>
            <w:tcBorders>
              <w:left w:val="dashed" w:sz="4" w:space="0" w:color="auto"/>
              <w:right w:val="dashed" w:sz="4" w:space="0" w:color="auto"/>
            </w:tcBorders>
            <w:shd w:val="clear" w:color="auto" w:fill="auto"/>
            <w:vAlign w:val="center"/>
          </w:tcPr>
          <w:p w:rsidR="009112A3" w:rsidRPr="002D6D31" w:rsidRDefault="009112A3" w:rsidP="009112A3">
            <w:pPr>
              <w:jc w:val="center"/>
              <w:rPr>
                <w:rFonts w:ascii="標楷體" w:eastAsia="標楷體" w:hAnsi="標楷體" w:cs="新細明體"/>
                <w:spacing w:val="-20"/>
                <w:szCs w:val="24"/>
              </w:rPr>
            </w:pPr>
          </w:p>
        </w:tc>
        <w:tc>
          <w:tcPr>
            <w:tcW w:w="552" w:type="dxa"/>
            <w:tcBorders>
              <w:left w:val="dashed" w:sz="4" w:space="0" w:color="auto"/>
              <w:right w:val="dashed" w:sz="4" w:space="0" w:color="auto"/>
            </w:tcBorders>
            <w:shd w:val="clear" w:color="auto" w:fill="auto"/>
            <w:vAlign w:val="center"/>
          </w:tcPr>
          <w:p w:rsidR="009112A3" w:rsidRPr="002D6D31" w:rsidRDefault="009112A3" w:rsidP="009112A3">
            <w:pPr>
              <w:jc w:val="center"/>
              <w:rPr>
                <w:rFonts w:ascii="標楷體" w:eastAsia="標楷體" w:hAnsi="標楷體" w:cs="新細明體"/>
                <w:spacing w:val="-20"/>
                <w:szCs w:val="24"/>
              </w:rPr>
            </w:pPr>
          </w:p>
        </w:tc>
        <w:tc>
          <w:tcPr>
            <w:tcW w:w="689" w:type="dxa"/>
            <w:tcBorders>
              <w:left w:val="dashed" w:sz="4" w:space="0" w:color="auto"/>
              <w:right w:val="single" w:sz="4" w:space="0" w:color="auto"/>
            </w:tcBorders>
            <w:shd w:val="clear" w:color="auto" w:fill="auto"/>
            <w:vAlign w:val="center"/>
          </w:tcPr>
          <w:p w:rsidR="009112A3" w:rsidRPr="002D6D31" w:rsidRDefault="009112A3" w:rsidP="009112A3">
            <w:pPr>
              <w:jc w:val="center"/>
              <w:rPr>
                <w:rFonts w:ascii="標楷體" w:eastAsia="標楷體" w:hAnsi="標楷體" w:cs="新細明體"/>
                <w:spacing w:val="-20"/>
                <w:szCs w:val="24"/>
              </w:rPr>
            </w:pPr>
          </w:p>
        </w:tc>
        <w:tc>
          <w:tcPr>
            <w:tcW w:w="721" w:type="dxa"/>
            <w:tcBorders>
              <w:left w:val="single" w:sz="4" w:space="0" w:color="auto"/>
              <w:right w:val="single" w:sz="18" w:space="0" w:color="auto"/>
            </w:tcBorders>
            <w:shd w:val="clear" w:color="auto" w:fill="auto"/>
            <w:vAlign w:val="center"/>
          </w:tcPr>
          <w:p w:rsidR="009112A3" w:rsidRPr="00704498" w:rsidRDefault="009112A3" w:rsidP="009112A3">
            <w:pPr>
              <w:jc w:val="center"/>
              <w:rPr>
                <w:rFonts w:ascii="標楷體" w:eastAsia="標楷體" w:hAnsi="標楷體" w:cs="新細明體"/>
                <w:szCs w:val="24"/>
              </w:rPr>
            </w:pPr>
          </w:p>
        </w:tc>
        <w:tc>
          <w:tcPr>
            <w:tcW w:w="854" w:type="dxa"/>
            <w:tcBorders>
              <w:left w:val="single" w:sz="18" w:space="0" w:color="auto"/>
              <w:right w:val="single" w:sz="18" w:space="0" w:color="auto"/>
            </w:tcBorders>
            <w:shd w:val="clear" w:color="auto" w:fill="auto"/>
            <w:vAlign w:val="center"/>
          </w:tcPr>
          <w:p w:rsidR="009112A3" w:rsidRPr="00704498" w:rsidRDefault="009112A3" w:rsidP="009112A3">
            <w:pPr>
              <w:jc w:val="center"/>
              <w:rPr>
                <w:rFonts w:ascii="標楷體" w:eastAsia="標楷體" w:hAnsi="標楷體" w:cs="新細明體"/>
                <w:b/>
                <w:szCs w:val="24"/>
              </w:rPr>
            </w:pPr>
          </w:p>
        </w:tc>
        <w:tc>
          <w:tcPr>
            <w:tcW w:w="730" w:type="dxa"/>
            <w:tcBorders>
              <w:left w:val="single" w:sz="4" w:space="0" w:color="auto"/>
              <w:right w:val="single" w:sz="18" w:space="0" w:color="auto"/>
            </w:tcBorders>
            <w:shd w:val="clear" w:color="auto" w:fill="auto"/>
            <w:vAlign w:val="center"/>
          </w:tcPr>
          <w:p w:rsidR="009112A3" w:rsidRPr="00704498" w:rsidRDefault="009112A3" w:rsidP="009112A3">
            <w:pPr>
              <w:jc w:val="center"/>
              <w:rPr>
                <w:rFonts w:ascii="標楷體" w:eastAsia="標楷體" w:hAnsi="標楷體" w:cs="新細明體"/>
                <w:b/>
                <w:bCs/>
                <w:szCs w:val="24"/>
              </w:rPr>
            </w:pPr>
          </w:p>
        </w:tc>
      </w:tr>
      <w:tr w:rsidR="000121AE" w:rsidRPr="00704498" w:rsidTr="00964865">
        <w:trPr>
          <w:trHeight w:val="510"/>
        </w:trPr>
        <w:tc>
          <w:tcPr>
            <w:tcW w:w="586" w:type="dxa"/>
            <w:vMerge/>
            <w:tcBorders>
              <w:left w:val="single" w:sz="18" w:space="0" w:color="auto"/>
              <w:bottom w:val="single" w:sz="18" w:space="0" w:color="auto"/>
              <w:right w:val="single" w:sz="4" w:space="0" w:color="auto"/>
            </w:tcBorders>
            <w:shd w:val="clear" w:color="auto" w:fill="auto"/>
          </w:tcPr>
          <w:p w:rsidR="009112A3" w:rsidRPr="00704498" w:rsidRDefault="009112A3" w:rsidP="009112A3">
            <w:pPr>
              <w:spacing w:line="360" w:lineRule="exact"/>
              <w:ind w:leftChars="-55" w:hangingChars="55" w:hanging="132"/>
              <w:jc w:val="both"/>
              <w:rPr>
                <w:rFonts w:ascii="標楷體" w:eastAsia="標楷體" w:hAnsi="標楷體" w:cs="Mangal"/>
                <w:bCs/>
                <w:color w:val="000000" w:themeColor="text1"/>
                <w:spacing w:val="-20"/>
                <w:sz w:val="28"/>
                <w:szCs w:val="28"/>
              </w:rPr>
            </w:pPr>
          </w:p>
        </w:tc>
        <w:tc>
          <w:tcPr>
            <w:tcW w:w="2151" w:type="dxa"/>
            <w:tcBorders>
              <w:left w:val="single" w:sz="4" w:space="0" w:color="auto"/>
              <w:right w:val="single" w:sz="18" w:space="0" w:color="auto"/>
            </w:tcBorders>
            <w:shd w:val="clear" w:color="auto" w:fill="auto"/>
            <w:vAlign w:val="center"/>
          </w:tcPr>
          <w:p w:rsidR="009112A3" w:rsidRPr="00704498" w:rsidRDefault="009112A3" w:rsidP="009112A3">
            <w:pPr>
              <w:spacing w:line="360" w:lineRule="exact"/>
              <w:ind w:leftChars="-55" w:hangingChars="55" w:hanging="132"/>
              <w:jc w:val="both"/>
              <w:rPr>
                <w:rFonts w:ascii="標楷體" w:eastAsia="標楷體" w:hAnsi="標楷體" w:cs="Mangal"/>
                <w:bCs/>
                <w:color w:val="000000" w:themeColor="text1"/>
                <w:spacing w:val="-20"/>
                <w:sz w:val="28"/>
                <w:szCs w:val="28"/>
              </w:rPr>
            </w:pPr>
            <w:r w:rsidRPr="00704498">
              <w:rPr>
                <w:rFonts w:ascii="標楷體" w:eastAsia="標楷體" w:hAnsi="標楷體" w:cs="Mangal" w:hint="eastAsia"/>
                <w:bCs/>
                <w:color w:val="000000" w:themeColor="text1"/>
                <w:spacing w:val="-20"/>
                <w:sz w:val="28"/>
                <w:szCs w:val="28"/>
              </w:rPr>
              <w:t>［四］行政命令案</w:t>
            </w:r>
          </w:p>
        </w:tc>
        <w:tc>
          <w:tcPr>
            <w:tcW w:w="666" w:type="dxa"/>
            <w:tcBorders>
              <w:left w:val="single" w:sz="18" w:space="0" w:color="auto"/>
              <w:right w:val="dashed" w:sz="4" w:space="0" w:color="auto"/>
            </w:tcBorders>
            <w:shd w:val="clear" w:color="auto" w:fill="auto"/>
            <w:vAlign w:val="center"/>
          </w:tcPr>
          <w:p w:rsidR="009112A3" w:rsidRPr="00704498" w:rsidRDefault="009112A3" w:rsidP="009112A3">
            <w:pPr>
              <w:jc w:val="center"/>
              <w:rPr>
                <w:rFonts w:ascii="標楷體" w:eastAsia="標楷體" w:hAnsi="標楷體" w:cs="新細明體"/>
                <w:color w:val="000000" w:themeColor="text1"/>
                <w:spacing w:val="-20"/>
                <w:szCs w:val="24"/>
              </w:rPr>
            </w:pPr>
          </w:p>
        </w:tc>
        <w:tc>
          <w:tcPr>
            <w:tcW w:w="552" w:type="dxa"/>
            <w:tcBorders>
              <w:left w:val="dashed" w:sz="4" w:space="0" w:color="auto"/>
              <w:right w:val="dashed" w:sz="4" w:space="0" w:color="auto"/>
            </w:tcBorders>
            <w:shd w:val="clear" w:color="auto" w:fill="auto"/>
            <w:vAlign w:val="center"/>
          </w:tcPr>
          <w:p w:rsidR="009112A3" w:rsidRPr="00704498" w:rsidRDefault="009112A3" w:rsidP="009112A3">
            <w:pPr>
              <w:jc w:val="center"/>
              <w:rPr>
                <w:rFonts w:ascii="標楷體" w:eastAsia="標楷體" w:hAnsi="標楷體" w:cs="新細明體"/>
                <w:color w:val="000000" w:themeColor="text1"/>
                <w:spacing w:val="-20"/>
                <w:szCs w:val="24"/>
              </w:rPr>
            </w:pPr>
            <w:r w:rsidRPr="00704498">
              <w:rPr>
                <w:rFonts w:ascii="標楷體" w:eastAsia="標楷體" w:hAnsi="標楷體" w:cs="新細明體" w:hint="eastAsia"/>
                <w:color w:val="000000" w:themeColor="text1"/>
                <w:spacing w:val="-20"/>
                <w:szCs w:val="24"/>
              </w:rPr>
              <w:t>29</w:t>
            </w:r>
          </w:p>
        </w:tc>
        <w:tc>
          <w:tcPr>
            <w:tcW w:w="552" w:type="dxa"/>
            <w:tcBorders>
              <w:left w:val="dashed" w:sz="4" w:space="0" w:color="auto"/>
              <w:right w:val="dashed" w:sz="4" w:space="0" w:color="auto"/>
            </w:tcBorders>
            <w:shd w:val="clear" w:color="auto" w:fill="auto"/>
            <w:vAlign w:val="center"/>
          </w:tcPr>
          <w:p w:rsidR="009112A3" w:rsidRPr="00704498" w:rsidRDefault="00734384" w:rsidP="009112A3">
            <w:pPr>
              <w:jc w:val="center"/>
              <w:rPr>
                <w:rFonts w:ascii="標楷體" w:eastAsia="標楷體" w:hAnsi="標楷體" w:cs="新細明體"/>
                <w:color w:val="000000" w:themeColor="text1"/>
                <w:spacing w:val="-20"/>
                <w:szCs w:val="24"/>
              </w:rPr>
            </w:pPr>
            <w:r w:rsidRPr="00704498">
              <w:rPr>
                <w:rFonts w:ascii="標楷體" w:eastAsia="標楷體" w:hAnsi="標楷體" w:cs="新細明體" w:hint="eastAsia"/>
                <w:color w:val="000000" w:themeColor="text1"/>
                <w:spacing w:val="-20"/>
                <w:szCs w:val="24"/>
              </w:rPr>
              <w:t>1</w:t>
            </w:r>
          </w:p>
        </w:tc>
        <w:tc>
          <w:tcPr>
            <w:tcW w:w="552" w:type="dxa"/>
            <w:tcBorders>
              <w:left w:val="dashed" w:sz="4" w:space="0" w:color="auto"/>
              <w:right w:val="dashed" w:sz="4" w:space="0" w:color="auto"/>
            </w:tcBorders>
            <w:shd w:val="clear" w:color="auto" w:fill="auto"/>
            <w:vAlign w:val="center"/>
          </w:tcPr>
          <w:p w:rsidR="009112A3" w:rsidRPr="00704498" w:rsidRDefault="00B626E9" w:rsidP="009112A3">
            <w:pPr>
              <w:jc w:val="center"/>
              <w:rPr>
                <w:rFonts w:ascii="標楷體" w:eastAsia="標楷體" w:hAnsi="標楷體" w:cs="新細明體"/>
                <w:color w:val="000000" w:themeColor="text1"/>
                <w:spacing w:val="-20"/>
                <w:szCs w:val="24"/>
              </w:rPr>
            </w:pPr>
            <w:r w:rsidRPr="00704498">
              <w:rPr>
                <w:rFonts w:ascii="標楷體" w:eastAsia="標楷體" w:hAnsi="標楷體" w:cs="新細明體" w:hint="eastAsia"/>
                <w:color w:val="000000" w:themeColor="text1"/>
                <w:spacing w:val="-20"/>
                <w:szCs w:val="24"/>
              </w:rPr>
              <w:t>4</w:t>
            </w:r>
          </w:p>
        </w:tc>
        <w:tc>
          <w:tcPr>
            <w:tcW w:w="552" w:type="dxa"/>
            <w:tcBorders>
              <w:left w:val="dashed" w:sz="4" w:space="0" w:color="auto"/>
              <w:right w:val="dashed" w:sz="4" w:space="0" w:color="auto"/>
            </w:tcBorders>
            <w:shd w:val="clear" w:color="auto" w:fill="auto"/>
            <w:vAlign w:val="center"/>
          </w:tcPr>
          <w:p w:rsidR="009112A3" w:rsidRPr="00704498" w:rsidRDefault="009112A3" w:rsidP="009112A3">
            <w:pPr>
              <w:jc w:val="center"/>
              <w:rPr>
                <w:rFonts w:ascii="標楷體" w:eastAsia="標楷體" w:hAnsi="標楷體" w:cs="新細明體"/>
                <w:color w:val="000000" w:themeColor="text1"/>
                <w:spacing w:val="-20"/>
                <w:szCs w:val="24"/>
              </w:rPr>
            </w:pPr>
          </w:p>
        </w:tc>
        <w:tc>
          <w:tcPr>
            <w:tcW w:w="552" w:type="dxa"/>
            <w:tcBorders>
              <w:left w:val="dashed" w:sz="4" w:space="0" w:color="auto"/>
              <w:right w:val="dashed" w:sz="4" w:space="0" w:color="auto"/>
            </w:tcBorders>
            <w:shd w:val="clear" w:color="auto" w:fill="auto"/>
            <w:vAlign w:val="center"/>
          </w:tcPr>
          <w:p w:rsidR="009112A3" w:rsidRPr="00704498" w:rsidRDefault="00C024D0" w:rsidP="009112A3">
            <w:pPr>
              <w:jc w:val="center"/>
              <w:rPr>
                <w:rFonts w:ascii="標楷體" w:eastAsia="標楷體" w:hAnsi="標楷體" w:cs="新細明體"/>
                <w:spacing w:val="-20"/>
                <w:szCs w:val="24"/>
              </w:rPr>
            </w:pPr>
            <w:r w:rsidRPr="00704498">
              <w:rPr>
                <w:rFonts w:ascii="標楷體" w:eastAsia="標楷體" w:hAnsi="標楷體" w:cs="新細明體" w:hint="eastAsia"/>
                <w:spacing w:val="-20"/>
                <w:szCs w:val="24"/>
              </w:rPr>
              <w:t>9</w:t>
            </w:r>
          </w:p>
        </w:tc>
        <w:tc>
          <w:tcPr>
            <w:tcW w:w="552" w:type="dxa"/>
            <w:tcBorders>
              <w:left w:val="dashed" w:sz="4" w:space="0" w:color="auto"/>
              <w:right w:val="dashed" w:sz="4" w:space="0" w:color="auto"/>
            </w:tcBorders>
            <w:shd w:val="clear" w:color="auto" w:fill="auto"/>
            <w:vAlign w:val="center"/>
          </w:tcPr>
          <w:p w:rsidR="009112A3" w:rsidRPr="002D6D31" w:rsidRDefault="0076417C" w:rsidP="009112A3">
            <w:pPr>
              <w:jc w:val="center"/>
              <w:rPr>
                <w:rFonts w:ascii="標楷體" w:eastAsia="標楷體" w:hAnsi="標楷體" w:cs="新細明體"/>
                <w:spacing w:val="-20"/>
                <w:szCs w:val="24"/>
              </w:rPr>
            </w:pPr>
            <w:r>
              <w:rPr>
                <w:rFonts w:ascii="標楷體" w:eastAsia="標楷體" w:hAnsi="標楷體" w:cs="新細明體" w:hint="eastAsia"/>
                <w:spacing w:val="-20"/>
                <w:szCs w:val="24"/>
              </w:rPr>
              <w:t>5</w:t>
            </w:r>
          </w:p>
        </w:tc>
        <w:tc>
          <w:tcPr>
            <w:tcW w:w="552" w:type="dxa"/>
            <w:tcBorders>
              <w:left w:val="dashed" w:sz="4" w:space="0" w:color="auto"/>
              <w:right w:val="dashed" w:sz="4" w:space="0" w:color="auto"/>
            </w:tcBorders>
            <w:shd w:val="clear" w:color="auto" w:fill="auto"/>
            <w:vAlign w:val="center"/>
          </w:tcPr>
          <w:p w:rsidR="009112A3" w:rsidRPr="002D6D31" w:rsidRDefault="0076417C" w:rsidP="009112A3">
            <w:pPr>
              <w:jc w:val="center"/>
              <w:rPr>
                <w:rFonts w:ascii="標楷體" w:eastAsia="標楷體" w:hAnsi="標楷體" w:cs="新細明體"/>
                <w:spacing w:val="-20"/>
                <w:szCs w:val="24"/>
              </w:rPr>
            </w:pPr>
            <w:r>
              <w:rPr>
                <w:rFonts w:ascii="標楷體" w:eastAsia="標楷體" w:hAnsi="標楷體" w:cs="新細明體" w:hint="eastAsia"/>
                <w:spacing w:val="-20"/>
                <w:szCs w:val="24"/>
              </w:rPr>
              <w:t>14</w:t>
            </w:r>
          </w:p>
        </w:tc>
        <w:tc>
          <w:tcPr>
            <w:tcW w:w="689" w:type="dxa"/>
            <w:tcBorders>
              <w:left w:val="dashed" w:sz="4" w:space="0" w:color="auto"/>
              <w:right w:val="single" w:sz="4" w:space="0" w:color="auto"/>
            </w:tcBorders>
            <w:shd w:val="clear" w:color="auto" w:fill="auto"/>
            <w:vAlign w:val="center"/>
          </w:tcPr>
          <w:p w:rsidR="009112A3" w:rsidRPr="002D6D31" w:rsidRDefault="0076417C" w:rsidP="009112A3">
            <w:pPr>
              <w:jc w:val="center"/>
              <w:rPr>
                <w:rFonts w:ascii="標楷體" w:eastAsia="標楷體" w:hAnsi="標楷體" w:cs="新細明體"/>
                <w:spacing w:val="-20"/>
                <w:szCs w:val="24"/>
              </w:rPr>
            </w:pPr>
            <w:r>
              <w:rPr>
                <w:rFonts w:ascii="標楷體" w:eastAsia="標楷體" w:hAnsi="標楷體" w:cs="新細明體" w:hint="eastAsia"/>
                <w:spacing w:val="-20"/>
                <w:szCs w:val="24"/>
              </w:rPr>
              <w:t>0</w:t>
            </w:r>
          </w:p>
        </w:tc>
        <w:tc>
          <w:tcPr>
            <w:tcW w:w="721" w:type="dxa"/>
            <w:tcBorders>
              <w:left w:val="single" w:sz="4" w:space="0" w:color="auto"/>
              <w:right w:val="single" w:sz="18" w:space="0" w:color="auto"/>
            </w:tcBorders>
            <w:shd w:val="clear" w:color="auto" w:fill="auto"/>
            <w:vAlign w:val="center"/>
          </w:tcPr>
          <w:p w:rsidR="009112A3" w:rsidRPr="00704498" w:rsidRDefault="00156938" w:rsidP="009112A3">
            <w:pPr>
              <w:jc w:val="center"/>
              <w:rPr>
                <w:rFonts w:ascii="標楷體" w:eastAsia="標楷體" w:hAnsi="標楷體" w:cs="新細明體"/>
                <w:szCs w:val="24"/>
              </w:rPr>
            </w:pPr>
            <w:r>
              <w:rPr>
                <w:rFonts w:ascii="標楷體" w:eastAsia="標楷體" w:hAnsi="標楷體" w:cs="新細明體"/>
                <w:szCs w:val="24"/>
              </w:rPr>
              <w:t>62</w:t>
            </w:r>
          </w:p>
        </w:tc>
        <w:tc>
          <w:tcPr>
            <w:tcW w:w="854" w:type="dxa"/>
            <w:tcBorders>
              <w:left w:val="single" w:sz="18" w:space="0" w:color="auto"/>
              <w:right w:val="single" w:sz="18" w:space="0" w:color="auto"/>
            </w:tcBorders>
            <w:shd w:val="clear" w:color="auto" w:fill="auto"/>
            <w:vAlign w:val="center"/>
          </w:tcPr>
          <w:p w:rsidR="009112A3" w:rsidRPr="00704498" w:rsidRDefault="0076417C" w:rsidP="009112A3">
            <w:pPr>
              <w:jc w:val="center"/>
              <w:rPr>
                <w:rFonts w:ascii="標楷體" w:eastAsia="標楷體" w:hAnsi="標楷體" w:cs="新細明體"/>
                <w:b/>
                <w:szCs w:val="24"/>
              </w:rPr>
            </w:pPr>
            <w:r>
              <w:rPr>
                <w:rFonts w:ascii="標楷體" w:eastAsia="標楷體" w:hAnsi="標楷體" w:cs="新細明體" w:hint="eastAsia"/>
                <w:b/>
                <w:szCs w:val="24"/>
              </w:rPr>
              <w:t>14</w:t>
            </w:r>
          </w:p>
        </w:tc>
        <w:tc>
          <w:tcPr>
            <w:tcW w:w="730" w:type="dxa"/>
            <w:tcBorders>
              <w:left w:val="single" w:sz="4" w:space="0" w:color="auto"/>
              <w:right w:val="single" w:sz="18" w:space="0" w:color="auto"/>
            </w:tcBorders>
            <w:shd w:val="clear" w:color="auto" w:fill="auto"/>
            <w:vAlign w:val="center"/>
          </w:tcPr>
          <w:p w:rsidR="009112A3" w:rsidRPr="00704498" w:rsidRDefault="0076417C" w:rsidP="00F822E4">
            <w:pPr>
              <w:jc w:val="center"/>
              <w:rPr>
                <w:rFonts w:ascii="標楷體" w:eastAsia="標楷體" w:hAnsi="標楷體" w:cs="新細明體"/>
                <w:b/>
                <w:bCs/>
                <w:szCs w:val="24"/>
              </w:rPr>
            </w:pPr>
            <w:r>
              <w:rPr>
                <w:rFonts w:ascii="標楷體" w:eastAsia="標楷體" w:hAnsi="標楷體" w:cs="新細明體" w:hint="eastAsia"/>
                <w:b/>
                <w:bCs/>
                <w:szCs w:val="24"/>
              </w:rPr>
              <w:t>76</w:t>
            </w:r>
          </w:p>
        </w:tc>
      </w:tr>
      <w:tr w:rsidR="000121AE" w:rsidRPr="00704498" w:rsidTr="00964865">
        <w:trPr>
          <w:trHeight w:val="510"/>
        </w:trPr>
        <w:tc>
          <w:tcPr>
            <w:tcW w:w="586" w:type="dxa"/>
            <w:vMerge/>
            <w:tcBorders>
              <w:left w:val="single" w:sz="18" w:space="0" w:color="auto"/>
              <w:bottom w:val="single" w:sz="18" w:space="0" w:color="auto"/>
              <w:right w:val="single" w:sz="4" w:space="0" w:color="auto"/>
            </w:tcBorders>
            <w:shd w:val="clear" w:color="auto" w:fill="auto"/>
          </w:tcPr>
          <w:p w:rsidR="009112A3" w:rsidRPr="00704498" w:rsidRDefault="009112A3" w:rsidP="009112A3">
            <w:pPr>
              <w:spacing w:line="360" w:lineRule="exact"/>
              <w:ind w:leftChars="-55" w:left="242" w:hangingChars="156" w:hanging="374"/>
              <w:jc w:val="both"/>
              <w:rPr>
                <w:rFonts w:ascii="標楷體" w:eastAsia="標楷體" w:hAnsi="標楷體"/>
                <w:bCs/>
                <w:color w:val="000000" w:themeColor="text1"/>
                <w:spacing w:val="-20"/>
                <w:sz w:val="28"/>
                <w:szCs w:val="28"/>
              </w:rPr>
            </w:pPr>
          </w:p>
        </w:tc>
        <w:tc>
          <w:tcPr>
            <w:tcW w:w="2151" w:type="dxa"/>
            <w:tcBorders>
              <w:left w:val="single" w:sz="4" w:space="0" w:color="auto"/>
              <w:bottom w:val="single" w:sz="4" w:space="0" w:color="auto"/>
              <w:right w:val="single" w:sz="18" w:space="0" w:color="auto"/>
            </w:tcBorders>
            <w:shd w:val="clear" w:color="auto" w:fill="auto"/>
            <w:vAlign w:val="center"/>
          </w:tcPr>
          <w:p w:rsidR="009112A3" w:rsidRPr="00704498" w:rsidRDefault="009112A3" w:rsidP="009112A3">
            <w:pPr>
              <w:spacing w:line="360" w:lineRule="exact"/>
              <w:ind w:leftChars="-55" w:left="242" w:hangingChars="156" w:hanging="374"/>
              <w:jc w:val="both"/>
              <w:rPr>
                <w:rFonts w:ascii="標楷體" w:eastAsia="標楷體" w:hAnsi="標楷體"/>
                <w:bCs/>
                <w:color w:val="000000" w:themeColor="text1"/>
                <w:spacing w:val="-20"/>
                <w:sz w:val="28"/>
                <w:szCs w:val="28"/>
              </w:rPr>
            </w:pPr>
            <w:r w:rsidRPr="00704498">
              <w:rPr>
                <w:rFonts w:ascii="標楷體" w:eastAsia="標楷體" w:hAnsi="標楷體" w:hint="eastAsia"/>
                <w:bCs/>
                <w:color w:val="000000" w:themeColor="text1"/>
                <w:spacing w:val="-20"/>
                <w:sz w:val="28"/>
                <w:szCs w:val="28"/>
              </w:rPr>
              <w:t>［五］</w:t>
            </w:r>
            <w:r w:rsidRPr="00704498">
              <w:rPr>
                <w:rFonts w:ascii="標楷體" w:eastAsia="標楷體" w:hAnsi="標楷體" w:cs="Mangal" w:hint="eastAsia"/>
                <w:bCs/>
                <w:color w:val="000000" w:themeColor="text1"/>
                <w:spacing w:val="-30"/>
                <w:sz w:val="28"/>
                <w:szCs w:val="28"/>
              </w:rPr>
              <w:t>同意權行使案</w:t>
            </w:r>
          </w:p>
        </w:tc>
        <w:tc>
          <w:tcPr>
            <w:tcW w:w="666" w:type="dxa"/>
            <w:tcBorders>
              <w:left w:val="single" w:sz="18" w:space="0" w:color="auto"/>
              <w:right w:val="dashed" w:sz="4" w:space="0" w:color="auto"/>
            </w:tcBorders>
            <w:shd w:val="clear" w:color="auto" w:fill="auto"/>
            <w:vAlign w:val="center"/>
          </w:tcPr>
          <w:p w:rsidR="009112A3" w:rsidRPr="00704498" w:rsidRDefault="009112A3" w:rsidP="009112A3">
            <w:pPr>
              <w:jc w:val="center"/>
              <w:rPr>
                <w:rFonts w:ascii="標楷體" w:eastAsia="標楷體" w:hAnsi="標楷體" w:cs="新細明體"/>
                <w:color w:val="000000" w:themeColor="text1"/>
                <w:spacing w:val="-20"/>
                <w:szCs w:val="24"/>
              </w:rPr>
            </w:pPr>
          </w:p>
        </w:tc>
        <w:tc>
          <w:tcPr>
            <w:tcW w:w="552" w:type="dxa"/>
            <w:tcBorders>
              <w:left w:val="dashed" w:sz="4" w:space="0" w:color="auto"/>
              <w:right w:val="dashed" w:sz="4" w:space="0" w:color="auto"/>
            </w:tcBorders>
            <w:shd w:val="clear" w:color="auto" w:fill="auto"/>
            <w:vAlign w:val="center"/>
          </w:tcPr>
          <w:p w:rsidR="009112A3" w:rsidRPr="00704498" w:rsidRDefault="009112A3" w:rsidP="009112A3">
            <w:pPr>
              <w:jc w:val="center"/>
              <w:rPr>
                <w:rFonts w:ascii="標楷體" w:eastAsia="標楷體" w:hAnsi="標楷體" w:cs="新細明體"/>
                <w:color w:val="000000" w:themeColor="text1"/>
                <w:spacing w:val="-20"/>
                <w:szCs w:val="24"/>
              </w:rPr>
            </w:pPr>
          </w:p>
        </w:tc>
        <w:tc>
          <w:tcPr>
            <w:tcW w:w="552" w:type="dxa"/>
            <w:tcBorders>
              <w:left w:val="dashed" w:sz="4" w:space="0" w:color="auto"/>
              <w:right w:val="dashed" w:sz="4" w:space="0" w:color="auto"/>
            </w:tcBorders>
            <w:shd w:val="clear" w:color="auto" w:fill="auto"/>
            <w:vAlign w:val="center"/>
          </w:tcPr>
          <w:p w:rsidR="009112A3" w:rsidRPr="00704498" w:rsidRDefault="009112A3" w:rsidP="009112A3">
            <w:pPr>
              <w:jc w:val="center"/>
              <w:rPr>
                <w:rFonts w:ascii="標楷體" w:eastAsia="標楷體" w:hAnsi="標楷體" w:cs="新細明體"/>
                <w:color w:val="000000" w:themeColor="text1"/>
                <w:spacing w:val="-20"/>
                <w:szCs w:val="24"/>
              </w:rPr>
            </w:pPr>
          </w:p>
        </w:tc>
        <w:tc>
          <w:tcPr>
            <w:tcW w:w="552" w:type="dxa"/>
            <w:tcBorders>
              <w:left w:val="dashed" w:sz="4" w:space="0" w:color="auto"/>
              <w:right w:val="dashed" w:sz="4" w:space="0" w:color="auto"/>
            </w:tcBorders>
            <w:shd w:val="clear" w:color="auto" w:fill="auto"/>
            <w:vAlign w:val="center"/>
          </w:tcPr>
          <w:p w:rsidR="009112A3" w:rsidRPr="00704498" w:rsidRDefault="009112A3" w:rsidP="009112A3">
            <w:pPr>
              <w:jc w:val="center"/>
              <w:rPr>
                <w:rFonts w:ascii="標楷體" w:eastAsia="標楷體" w:hAnsi="標楷體" w:cs="新細明體"/>
                <w:color w:val="000000" w:themeColor="text1"/>
                <w:spacing w:val="-20"/>
                <w:szCs w:val="24"/>
              </w:rPr>
            </w:pPr>
          </w:p>
        </w:tc>
        <w:tc>
          <w:tcPr>
            <w:tcW w:w="552" w:type="dxa"/>
            <w:tcBorders>
              <w:left w:val="dashed" w:sz="4" w:space="0" w:color="auto"/>
              <w:right w:val="dashed" w:sz="4" w:space="0" w:color="auto"/>
            </w:tcBorders>
            <w:shd w:val="clear" w:color="auto" w:fill="auto"/>
            <w:vAlign w:val="center"/>
          </w:tcPr>
          <w:p w:rsidR="009112A3" w:rsidRPr="00704498" w:rsidRDefault="009112A3" w:rsidP="009112A3">
            <w:pPr>
              <w:jc w:val="center"/>
              <w:rPr>
                <w:rFonts w:ascii="標楷體" w:eastAsia="標楷體" w:hAnsi="標楷體" w:cs="新細明體"/>
                <w:color w:val="000000" w:themeColor="text1"/>
                <w:spacing w:val="-20"/>
                <w:szCs w:val="24"/>
              </w:rPr>
            </w:pPr>
          </w:p>
        </w:tc>
        <w:tc>
          <w:tcPr>
            <w:tcW w:w="552" w:type="dxa"/>
            <w:tcBorders>
              <w:left w:val="dashed" w:sz="4" w:space="0" w:color="auto"/>
              <w:right w:val="dashed" w:sz="4" w:space="0" w:color="auto"/>
            </w:tcBorders>
            <w:shd w:val="clear" w:color="auto" w:fill="auto"/>
            <w:vAlign w:val="center"/>
          </w:tcPr>
          <w:p w:rsidR="009112A3" w:rsidRPr="00704498" w:rsidRDefault="009112A3" w:rsidP="009112A3">
            <w:pPr>
              <w:jc w:val="center"/>
              <w:rPr>
                <w:rFonts w:ascii="標楷體" w:eastAsia="標楷體" w:hAnsi="標楷體" w:cs="新細明體"/>
                <w:spacing w:val="-20"/>
                <w:szCs w:val="24"/>
              </w:rPr>
            </w:pPr>
          </w:p>
        </w:tc>
        <w:tc>
          <w:tcPr>
            <w:tcW w:w="552" w:type="dxa"/>
            <w:tcBorders>
              <w:left w:val="dashed" w:sz="4" w:space="0" w:color="auto"/>
              <w:right w:val="dashed" w:sz="4" w:space="0" w:color="auto"/>
            </w:tcBorders>
            <w:shd w:val="clear" w:color="auto" w:fill="auto"/>
            <w:vAlign w:val="center"/>
          </w:tcPr>
          <w:p w:rsidR="009112A3" w:rsidRPr="002D6D31" w:rsidRDefault="009112A3" w:rsidP="009112A3">
            <w:pPr>
              <w:jc w:val="center"/>
              <w:rPr>
                <w:rFonts w:ascii="標楷體" w:eastAsia="標楷體" w:hAnsi="標楷體" w:cs="新細明體"/>
                <w:spacing w:val="-20"/>
                <w:szCs w:val="24"/>
              </w:rPr>
            </w:pPr>
          </w:p>
        </w:tc>
        <w:tc>
          <w:tcPr>
            <w:tcW w:w="552" w:type="dxa"/>
            <w:tcBorders>
              <w:left w:val="dashed" w:sz="4" w:space="0" w:color="auto"/>
              <w:right w:val="dashed" w:sz="4" w:space="0" w:color="auto"/>
            </w:tcBorders>
            <w:shd w:val="clear" w:color="auto" w:fill="auto"/>
            <w:vAlign w:val="center"/>
          </w:tcPr>
          <w:p w:rsidR="009112A3" w:rsidRPr="002D6D31" w:rsidRDefault="009112A3" w:rsidP="009112A3">
            <w:pPr>
              <w:jc w:val="center"/>
              <w:rPr>
                <w:rFonts w:ascii="標楷體" w:eastAsia="標楷體" w:hAnsi="標楷體" w:cs="新細明體"/>
                <w:spacing w:val="-20"/>
                <w:szCs w:val="24"/>
              </w:rPr>
            </w:pPr>
          </w:p>
        </w:tc>
        <w:tc>
          <w:tcPr>
            <w:tcW w:w="689" w:type="dxa"/>
            <w:tcBorders>
              <w:left w:val="dashed" w:sz="4" w:space="0" w:color="auto"/>
              <w:right w:val="single" w:sz="4" w:space="0" w:color="auto"/>
            </w:tcBorders>
            <w:shd w:val="clear" w:color="auto" w:fill="auto"/>
            <w:vAlign w:val="center"/>
          </w:tcPr>
          <w:p w:rsidR="009112A3" w:rsidRPr="002D6D31" w:rsidRDefault="009112A3" w:rsidP="009112A3">
            <w:pPr>
              <w:jc w:val="center"/>
              <w:rPr>
                <w:rFonts w:ascii="標楷體" w:eastAsia="標楷體" w:hAnsi="標楷體" w:cs="新細明體"/>
                <w:spacing w:val="-20"/>
                <w:szCs w:val="24"/>
              </w:rPr>
            </w:pPr>
          </w:p>
        </w:tc>
        <w:tc>
          <w:tcPr>
            <w:tcW w:w="721" w:type="dxa"/>
            <w:tcBorders>
              <w:left w:val="single" w:sz="4" w:space="0" w:color="auto"/>
              <w:right w:val="single" w:sz="18" w:space="0" w:color="auto"/>
            </w:tcBorders>
            <w:shd w:val="clear" w:color="auto" w:fill="auto"/>
            <w:vAlign w:val="center"/>
          </w:tcPr>
          <w:p w:rsidR="009112A3" w:rsidRPr="00704498" w:rsidRDefault="009112A3" w:rsidP="009112A3">
            <w:pPr>
              <w:jc w:val="center"/>
              <w:rPr>
                <w:rFonts w:ascii="標楷體" w:eastAsia="標楷體" w:hAnsi="標楷體" w:cs="新細明體"/>
                <w:szCs w:val="24"/>
              </w:rPr>
            </w:pPr>
          </w:p>
        </w:tc>
        <w:tc>
          <w:tcPr>
            <w:tcW w:w="854" w:type="dxa"/>
            <w:tcBorders>
              <w:left w:val="single" w:sz="18" w:space="0" w:color="auto"/>
              <w:right w:val="single" w:sz="18" w:space="0" w:color="auto"/>
            </w:tcBorders>
            <w:shd w:val="clear" w:color="auto" w:fill="auto"/>
            <w:vAlign w:val="center"/>
          </w:tcPr>
          <w:p w:rsidR="009112A3" w:rsidRPr="00704498" w:rsidRDefault="009112A3" w:rsidP="009112A3">
            <w:pPr>
              <w:jc w:val="center"/>
              <w:rPr>
                <w:rFonts w:ascii="標楷體" w:eastAsia="標楷體" w:hAnsi="標楷體" w:cs="新細明體"/>
                <w:szCs w:val="24"/>
              </w:rPr>
            </w:pPr>
          </w:p>
        </w:tc>
        <w:tc>
          <w:tcPr>
            <w:tcW w:w="730" w:type="dxa"/>
            <w:tcBorders>
              <w:left w:val="single" w:sz="4" w:space="0" w:color="auto"/>
              <w:right w:val="single" w:sz="18" w:space="0" w:color="auto"/>
            </w:tcBorders>
            <w:shd w:val="clear" w:color="auto" w:fill="auto"/>
            <w:vAlign w:val="center"/>
          </w:tcPr>
          <w:p w:rsidR="009112A3" w:rsidRPr="00704498" w:rsidRDefault="009112A3" w:rsidP="009112A3">
            <w:pPr>
              <w:jc w:val="center"/>
              <w:rPr>
                <w:rFonts w:ascii="標楷體" w:eastAsia="標楷體" w:hAnsi="標楷體" w:cs="新細明體"/>
                <w:b/>
                <w:bCs/>
                <w:szCs w:val="24"/>
              </w:rPr>
            </w:pPr>
          </w:p>
        </w:tc>
      </w:tr>
      <w:tr w:rsidR="000121AE" w:rsidRPr="00704498" w:rsidTr="00964865">
        <w:trPr>
          <w:trHeight w:val="510"/>
        </w:trPr>
        <w:tc>
          <w:tcPr>
            <w:tcW w:w="586" w:type="dxa"/>
            <w:vMerge/>
            <w:tcBorders>
              <w:left w:val="single" w:sz="18" w:space="0" w:color="auto"/>
              <w:bottom w:val="single" w:sz="18" w:space="0" w:color="auto"/>
              <w:right w:val="single" w:sz="4" w:space="0" w:color="auto"/>
            </w:tcBorders>
            <w:shd w:val="clear" w:color="auto" w:fill="auto"/>
          </w:tcPr>
          <w:p w:rsidR="009112A3" w:rsidRPr="00704498" w:rsidRDefault="009112A3" w:rsidP="009112A3">
            <w:pPr>
              <w:spacing w:line="360" w:lineRule="exact"/>
              <w:ind w:leftChars="-55" w:left="242" w:hangingChars="156" w:hanging="374"/>
              <w:jc w:val="both"/>
              <w:rPr>
                <w:rFonts w:ascii="標楷體" w:eastAsia="標楷體" w:hAnsi="標楷體"/>
                <w:bCs/>
                <w:color w:val="000000" w:themeColor="text1"/>
                <w:spacing w:val="-20"/>
                <w:sz w:val="28"/>
                <w:szCs w:val="28"/>
              </w:rPr>
            </w:pPr>
          </w:p>
        </w:tc>
        <w:tc>
          <w:tcPr>
            <w:tcW w:w="2151" w:type="dxa"/>
            <w:tcBorders>
              <w:left w:val="single" w:sz="4" w:space="0" w:color="auto"/>
              <w:bottom w:val="single" w:sz="4" w:space="0" w:color="auto"/>
              <w:right w:val="single" w:sz="18" w:space="0" w:color="auto"/>
            </w:tcBorders>
            <w:shd w:val="clear" w:color="auto" w:fill="auto"/>
            <w:vAlign w:val="center"/>
          </w:tcPr>
          <w:p w:rsidR="009112A3" w:rsidRPr="00704498" w:rsidRDefault="009112A3" w:rsidP="009112A3">
            <w:pPr>
              <w:spacing w:line="360" w:lineRule="exact"/>
              <w:ind w:leftChars="-55" w:left="242" w:hangingChars="156" w:hanging="374"/>
              <w:jc w:val="both"/>
              <w:rPr>
                <w:rFonts w:ascii="標楷體" w:eastAsia="標楷體" w:hAnsi="標楷體"/>
                <w:bCs/>
                <w:color w:val="000000" w:themeColor="text1"/>
                <w:spacing w:val="-20"/>
                <w:sz w:val="28"/>
                <w:szCs w:val="28"/>
              </w:rPr>
            </w:pPr>
            <w:r w:rsidRPr="00704498">
              <w:rPr>
                <w:rFonts w:ascii="標楷體" w:eastAsia="標楷體" w:hAnsi="標楷體" w:hint="eastAsia"/>
                <w:bCs/>
                <w:color w:val="000000" w:themeColor="text1"/>
                <w:spacing w:val="-20"/>
                <w:sz w:val="28"/>
                <w:szCs w:val="28"/>
              </w:rPr>
              <w:t>［六］立法院內規</w:t>
            </w:r>
          </w:p>
        </w:tc>
        <w:tc>
          <w:tcPr>
            <w:tcW w:w="666" w:type="dxa"/>
            <w:tcBorders>
              <w:left w:val="single" w:sz="18" w:space="0" w:color="auto"/>
              <w:bottom w:val="single" w:sz="2" w:space="0" w:color="auto"/>
              <w:right w:val="dashed" w:sz="4" w:space="0" w:color="auto"/>
            </w:tcBorders>
            <w:shd w:val="clear" w:color="auto" w:fill="auto"/>
            <w:vAlign w:val="center"/>
          </w:tcPr>
          <w:p w:rsidR="009112A3" w:rsidRPr="00704498" w:rsidRDefault="009112A3" w:rsidP="009112A3">
            <w:pPr>
              <w:jc w:val="center"/>
              <w:rPr>
                <w:rFonts w:ascii="標楷體" w:eastAsia="標楷體" w:hAnsi="標楷體"/>
                <w:color w:val="000000" w:themeColor="text1"/>
                <w:spacing w:val="-20"/>
                <w:szCs w:val="24"/>
              </w:rPr>
            </w:pPr>
          </w:p>
        </w:tc>
        <w:tc>
          <w:tcPr>
            <w:tcW w:w="552" w:type="dxa"/>
            <w:tcBorders>
              <w:left w:val="dashed" w:sz="4" w:space="0" w:color="auto"/>
              <w:bottom w:val="single" w:sz="2" w:space="0" w:color="auto"/>
              <w:right w:val="dashed" w:sz="4" w:space="0" w:color="auto"/>
            </w:tcBorders>
            <w:shd w:val="clear" w:color="auto" w:fill="auto"/>
            <w:vAlign w:val="center"/>
          </w:tcPr>
          <w:p w:rsidR="009112A3" w:rsidRPr="00704498" w:rsidRDefault="009112A3" w:rsidP="009112A3">
            <w:pPr>
              <w:jc w:val="center"/>
              <w:rPr>
                <w:rFonts w:ascii="標楷體" w:eastAsia="標楷體" w:hAnsi="標楷體"/>
                <w:color w:val="000000" w:themeColor="text1"/>
                <w:spacing w:val="-20"/>
                <w:szCs w:val="24"/>
              </w:rPr>
            </w:pPr>
          </w:p>
        </w:tc>
        <w:tc>
          <w:tcPr>
            <w:tcW w:w="552" w:type="dxa"/>
            <w:tcBorders>
              <w:left w:val="dashed" w:sz="4" w:space="0" w:color="auto"/>
              <w:bottom w:val="single" w:sz="2" w:space="0" w:color="auto"/>
              <w:right w:val="dashed" w:sz="4" w:space="0" w:color="auto"/>
            </w:tcBorders>
            <w:shd w:val="clear" w:color="auto" w:fill="auto"/>
            <w:vAlign w:val="center"/>
          </w:tcPr>
          <w:p w:rsidR="009112A3" w:rsidRPr="00704498" w:rsidRDefault="009112A3" w:rsidP="009112A3">
            <w:pPr>
              <w:jc w:val="center"/>
              <w:rPr>
                <w:rFonts w:ascii="標楷體" w:eastAsia="標楷體" w:hAnsi="標楷體"/>
                <w:color w:val="000000" w:themeColor="text1"/>
                <w:spacing w:val="-20"/>
                <w:szCs w:val="24"/>
              </w:rPr>
            </w:pPr>
          </w:p>
        </w:tc>
        <w:tc>
          <w:tcPr>
            <w:tcW w:w="552" w:type="dxa"/>
            <w:tcBorders>
              <w:left w:val="dashed" w:sz="4" w:space="0" w:color="auto"/>
              <w:bottom w:val="single" w:sz="2" w:space="0" w:color="auto"/>
              <w:right w:val="dashed" w:sz="4" w:space="0" w:color="auto"/>
            </w:tcBorders>
            <w:shd w:val="clear" w:color="auto" w:fill="auto"/>
            <w:vAlign w:val="center"/>
          </w:tcPr>
          <w:p w:rsidR="009112A3" w:rsidRPr="00704498" w:rsidRDefault="009112A3" w:rsidP="009112A3">
            <w:pPr>
              <w:jc w:val="center"/>
              <w:rPr>
                <w:rFonts w:ascii="標楷體" w:eastAsia="標楷體" w:hAnsi="標楷體"/>
                <w:color w:val="000000" w:themeColor="text1"/>
                <w:spacing w:val="-20"/>
                <w:szCs w:val="24"/>
              </w:rPr>
            </w:pPr>
          </w:p>
        </w:tc>
        <w:tc>
          <w:tcPr>
            <w:tcW w:w="552" w:type="dxa"/>
            <w:tcBorders>
              <w:left w:val="dashed" w:sz="4" w:space="0" w:color="auto"/>
              <w:bottom w:val="single" w:sz="2" w:space="0" w:color="auto"/>
              <w:right w:val="dashed" w:sz="4" w:space="0" w:color="auto"/>
            </w:tcBorders>
            <w:shd w:val="clear" w:color="auto" w:fill="auto"/>
            <w:vAlign w:val="center"/>
          </w:tcPr>
          <w:p w:rsidR="009112A3" w:rsidRPr="00704498" w:rsidRDefault="009112A3" w:rsidP="009112A3">
            <w:pPr>
              <w:jc w:val="center"/>
              <w:rPr>
                <w:rFonts w:ascii="標楷體" w:eastAsia="標楷體" w:hAnsi="標楷體"/>
                <w:color w:val="000000" w:themeColor="text1"/>
                <w:spacing w:val="-20"/>
                <w:szCs w:val="24"/>
              </w:rPr>
            </w:pPr>
          </w:p>
        </w:tc>
        <w:tc>
          <w:tcPr>
            <w:tcW w:w="552" w:type="dxa"/>
            <w:tcBorders>
              <w:left w:val="dashed" w:sz="4" w:space="0" w:color="auto"/>
              <w:bottom w:val="single" w:sz="2" w:space="0" w:color="auto"/>
              <w:right w:val="dashed" w:sz="4" w:space="0" w:color="auto"/>
            </w:tcBorders>
            <w:shd w:val="clear" w:color="auto" w:fill="auto"/>
            <w:vAlign w:val="center"/>
          </w:tcPr>
          <w:p w:rsidR="009112A3" w:rsidRPr="00704498" w:rsidRDefault="009112A3" w:rsidP="009112A3">
            <w:pPr>
              <w:jc w:val="center"/>
              <w:rPr>
                <w:rFonts w:ascii="標楷體" w:eastAsia="標楷體" w:hAnsi="標楷體"/>
                <w:spacing w:val="-20"/>
                <w:szCs w:val="24"/>
              </w:rPr>
            </w:pPr>
          </w:p>
        </w:tc>
        <w:tc>
          <w:tcPr>
            <w:tcW w:w="552" w:type="dxa"/>
            <w:tcBorders>
              <w:left w:val="dashed" w:sz="4" w:space="0" w:color="auto"/>
              <w:bottom w:val="single" w:sz="2" w:space="0" w:color="auto"/>
              <w:right w:val="dashed" w:sz="4" w:space="0" w:color="auto"/>
            </w:tcBorders>
            <w:shd w:val="clear" w:color="auto" w:fill="auto"/>
            <w:vAlign w:val="center"/>
          </w:tcPr>
          <w:p w:rsidR="009112A3" w:rsidRPr="002D6D31" w:rsidRDefault="009112A3" w:rsidP="009112A3">
            <w:pPr>
              <w:jc w:val="center"/>
              <w:rPr>
                <w:rFonts w:ascii="標楷體" w:eastAsia="標楷體" w:hAnsi="標楷體"/>
                <w:spacing w:val="-20"/>
                <w:szCs w:val="24"/>
              </w:rPr>
            </w:pPr>
          </w:p>
        </w:tc>
        <w:tc>
          <w:tcPr>
            <w:tcW w:w="552" w:type="dxa"/>
            <w:tcBorders>
              <w:left w:val="dashed" w:sz="4" w:space="0" w:color="auto"/>
              <w:bottom w:val="single" w:sz="2" w:space="0" w:color="auto"/>
              <w:right w:val="dashed" w:sz="4" w:space="0" w:color="auto"/>
            </w:tcBorders>
            <w:shd w:val="clear" w:color="auto" w:fill="auto"/>
            <w:vAlign w:val="center"/>
          </w:tcPr>
          <w:p w:rsidR="009112A3" w:rsidRPr="002D6D31" w:rsidRDefault="009112A3" w:rsidP="009112A3">
            <w:pPr>
              <w:jc w:val="center"/>
              <w:rPr>
                <w:rFonts w:ascii="標楷體" w:eastAsia="標楷體" w:hAnsi="標楷體"/>
                <w:spacing w:val="-20"/>
                <w:szCs w:val="24"/>
              </w:rPr>
            </w:pPr>
          </w:p>
        </w:tc>
        <w:tc>
          <w:tcPr>
            <w:tcW w:w="689" w:type="dxa"/>
            <w:tcBorders>
              <w:left w:val="dashed" w:sz="4" w:space="0" w:color="auto"/>
              <w:bottom w:val="single" w:sz="2" w:space="0" w:color="auto"/>
              <w:right w:val="single" w:sz="4" w:space="0" w:color="auto"/>
            </w:tcBorders>
            <w:shd w:val="clear" w:color="auto" w:fill="auto"/>
            <w:vAlign w:val="center"/>
          </w:tcPr>
          <w:p w:rsidR="009112A3" w:rsidRPr="002D6D31" w:rsidRDefault="009112A3" w:rsidP="009112A3">
            <w:pPr>
              <w:jc w:val="center"/>
              <w:rPr>
                <w:rFonts w:ascii="標楷體" w:eastAsia="標楷體" w:hAnsi="標楷體"/>
                <w:spacing w:val="-20"/>
                <w:szCs w:val="24"/>
              </w:rPr>
            </w:pPr>
          </w:p>
        </w:tc>
        <w:tc>
          <w:tcPr>
            <w:tcW w:w="721" w:type="dxa"/>
            <w:tcBorders>
              <w:left w:val="single" w:sz="4" w:space="0" w:color="auto"/>
              <w:bottom w:val="single" w:sz="2" w:space="0" w:color="auto"/>
              <w:right w:val="single" w:sz="18" w:space="0" w:color="auto"/>
            </w:tcBorders>
            <w:shd w:val="clear" w:color="auto" w:fill="auto"/>
            <w:vAlign w:val="center"/>
          </w:tcPr>
          <w:p w:rsidR="009112A3" w:rsidRPr="00704498" w:rsidRDefault="009112A3" w:rsidP="009112A3">
            <w:pPr>
              <w:jc w:val="center"/>
              <w:rPr>
                <w:rFonts w:ascii="標楷體" w:eastAsia="標楷體" w:hAnsi="標楷體"/>
                <w:szCs w:val="24"/>
              </w:rPr>
            </w:pPr>
          </w:p>
        </w:tc>
        <w:tc>
          <w:tcPr>
            <w:tcW w:w="854" w:type="dxa"/>
            <w:tcBorders>
              <w:left w:val="single" w:sz="18" w:space="0" w:color="auto"/>
              <w:bottom w:val="single" w:sz="2" w:space="0" w:color="auto"/>
              <w:right w:val="single" w:sz="18" w:space="0" w:color="auto"/>
            </w:tcBorders>
            <w:shd w:val="clear" w:color="auto" w:fill="auto"/>
            <w:vAlign w:val="center"/>
          </w:tcPr>
          <w:p w:rsidR="009112A3" w:rsidRPr="00704498" w:rsidRDefault="009112A3" w:rsidP="009112A3">
            <w:pPr>
              <w:jc w:val="center"/>
              <w:rPr>
                <w:rFonts w:ascii="標楷體" w:eastAsia="標楷體" w:hAnsi="標楷體"/>
                <w:szCs w:val="24"/>
              </w:rPr>
            </w:pPr>
          </w:p>
        </w:tc>
        <w:tc>
          <w:tcPr>
            <w:tcW w:w="730" w:type="dxa"/>
            <w:tcBorders>
              <w:left w:val="single" w:sz="4" w:space="0" w:color="auto"/>
              <w:bottom w:val="single" w:sz="2" w:space="0" w:color="auto"/>
              <w:right w:val="single" w:sz="18" w:space="0" w:color="auto"/>
            </w:tcBorders>
            <w:shd w:val="clear" w:color="auto" w:fill="auto"/>
            <w:vAlign w:val="center"/>
          </w:tcPr>
          <w:p w:rsidR="009112A3" w:rsidRPr="00704498" w:rsidRDefault="009112A3" w:rsidP="009112A3">
            <w:pPr>
              <w:jc w:val="center"/>
              <w:rPr>
                <w:rFonts w:ascii="標楷體" w:eastAsia="標楷體" w:hAnsi="標楷體"/>
                <w:b/>
                <w:bCs/>
                <w:szCs w:val="24"/>
              </w:rPr>
            </w:pPr>
          </w:p>
        </w:tc>
      </w:tr>
      <w:tr w:rsidR="000121AE" w:rsidRPr="00704498" w:rsidTr="00964865">
        <w:trPr>
          <w:trHeight w:val="510"/>
        </w:trPr>
        <w:tc>
          <w:tcPr>
            <w:tcW w:w="586" w:type="dxa"/>
            <w:vMerge/>
            <w:tcBorders>
              <w:left w:val="single" w:sz="18" w:space="0" w:color="auto"/>
              <w:bottom w:val="single" w:sz="18" w:space="0" w:color="auto"/>
              <w:right w:val="single" w:sz="4" w:space="0" w:color="auto"/>
            </w:tcBorders>
            <w:shd w:val="clear" w:color="auto" w:fill="auto"/>
          </w:tcPr>
          <w:p w:rsidR="009112A3" w:rsidRPr="00704498" w:rsidRDefault="009112A3" w:rsidP="009112A3">
            <w:pPr>
              <w:spacing w:line="360" w:lineRule="exact"/>
              <w:ind w:leftChars="-55" w:left="242" w:hangingChars="156" w:hanging="374"/>
              <w:jc w:val="both"/>
              <w:rPr>
                <w:rFonts w:ascii="標楷體" w:eastAsia="標楷體" w:hAnsi="標楷體"/>
                <w:bCs/>
                <w:color w:val="000000" w:themeColor="text1"/>
                <w:spacing w:val="-20"/>
                <w:sz w:val="28"/>
                <w:szCs w:val="28"/>
              </w:rPr>
            </w:pPr>
          </w:p>
        </w:tc>
        <w:tc>
          <w:tcPr>
            <w:tcW w:w="2151" w:type="dxa"/>
            <w:tcBorders>
              <w:top w:val="single" w:sz="4" w:space="0" w:color="auto"/>
              <w:left w:val="single" w:sz="4" w:space="0" w:color="auto"/>
              <w:bottom w:val="single" w:sz="4" w:space="0" w:color="auto"/>
              <w:right w:val="single" w:sz="18" w:space="0" w:color="auto"/>
            </w:tcBorders>
            <w:shd w:val="clear" w:color="auto" w:fill="auto"/>
            <w:vAlign w:val="center"/>
          </w:tcPr>
          <w:p w:rsidR="009112A3" w:rsidRPr="00704498" w:rsidRDefault="009112A3" w:rsidP="009112A3">
            <w:pPr>
              <w:spacing w:line="360" w:lineRule="exact"/>
              <w:ind w:leftChars="-55" w:left="242" w:hangingChars="156" w:hanging="374"/>
              <w:jc w:val="both"/>
              <w:rPr>
                <w:rFonts w:ascii="標楷體" w:eastAsia="標楷體" w:hAnsi="標楷體"/>
                <w:bCs/>
                <w:color w:val="000000" w:themeColor="text1"/>
                <w:spacing w:val="-20"/>
                <w:sz w:val="28"/>
                <w:szCs w:val="28"/>
              </w:rPr>
            </w:pPr>
            <w:r w:rsidRPr="00704498">
              <w:rPr>
                <w:rFonts w:ascii="標楷體" w:eastAsia="標楷體" w:hAnsi="標楷體" w:hint="eastAsia"/>
                <w:bCs/>
                <w:color w:val="000000" w:themeColor="text1"/>
                <w:spacing w:val="-20"/>
                <w:sz w:val="28"/>
                <w:szCs w:val="28"/>
              </w:rPr>
              <w:t>［七］其他議案</w:t>
            </w:r>
          </w:p>
        </w:tc>
        <w:tc>
          <w:tcPr>
            <w:tcW w:w="666" w:type="dxa"/>
            <w:tcBorders>
              <w:left w:val="single" w:sz="18" w:space="0" w:color="auto"/>
              <w:bottom w:val="single" w:sz="2" w:space="0" w:color="auto"/>
              <w:right w:val="dashed" w:sz="4" w:space="0" w:color="auto"/>
            </w:tcBorders>
            <w:shd w:val="clear" w:color="auto" w:fill="auto"/>
            <w:vAlign w:val="center"/>
          </w:tcPr>
          <w:p w:rsidR="009112A3" w:rsidRPr="00704498" w:rsidRDefault="009112A3" w:rsidP="009112A3">
            <w:pPr>
              <w:jc w:val="center"/>
              <w:rPr>
                <w:rFonts w:ascii="標楷體" w:eastAsia="標楷體" w:hAnsi="標楷體"/>
                <w:color w:val="000000" w:themeColor="text1"/>
                <w:spacing w:val="-20"/>
                <w:szCs w:val="24"/>
              </w:rPr>
            </w:pPr>
          </w:p>
        </w:tc>
        <w:tc>
          <w:tcPr>
            <w:tcW w:w="552" w:type="dxa"/>
            <w:tcBorders>
              <w:left w:val="dashed" w:sz="4" w:space="0" w:color="auto"/>
              <w:bottom w:val="single" w:sz="2" w:space="0" w:color="auto"/>
              <w:right w:val="dashed" w:sz="4" w:space="0" w:color="auto"/>
            </w:tcBorders>
            <w:shd w:val="clear" w:color="auto" w:fill="auto"/>
            <w:vAlign w:val="center"/>
          </w:tcPr>
          <w:p w:rsidR="009112A3" w:rsidRPr="00704498" w:rsidRDefault="009112A3" w:rsidP="009112A3">
            <w:pPr>
              <w:jc w:val="center"/>
              <w:rPr>
                <w:rFonts w:ascii="標楷體" w:eastAsia="標楷體" w:hAnsi="標楷體"/>
                <w:color w:val="000000" w:themeColor="text1"/>
                <w:spacing w:val="-20"/>
                <w:szCs w:val="24"/>
              </w:rPr>
            </w:pPr>
          </w:p>
        </w:tc>
        <w:tc>
          <w:tcPr>
            <w:tcW w:w="552" w:type="dxa"/>
            <w:tcBorders>
              <w:left w:val="dashed" w:sz="4" w:space="0" w:color="auto"/>
              <w:bottom w:val="single" w:sz="2" w:space="0" w:color="auto"/>
              <w:right w:val="dashed" w:sz="4" w:space="0" w:color="auto"/>
            </w:tcBorders>
            <w:shd w:val="clear" w:color="auto" w:fill="auto"/>
            <w:vAlign w:val="center"/>
          </w:tcPr>
          <w:p w:rsidR="009112A3" w:rsidRPr="00704498" w:rsidRDefault="009112A3" w:rsidP="009112A3">
            <w:pPr>
              <w:jc w:val="center"/>
              <w:rPr>
                <w:rFonts w:ascii="標楷體" w:eastAsia="標楷體" w:hAnsi="標楷體"/>
                <w:color w:val="000000" w:themeColor="text1"/>
                <w:spacing w:val="-20"/>
                <w:szCs w:val="24"/>
              </w:rPr>
            </w:pPr>
          </w:p>
        </w:tc>
        <w:tc>
          <w:tcPr>
            <w:tcW w:w="552" w:type="dxa"/>
            <w:tcBorders>
              <w:left w:val="dashed" w:sz="4" w:space="0" w:color="auto"/>
              <w:bottom w:val="single" w:sz="2" w:space="0" w:color="auto"/>
              <w:right w:val="dashed" w:sz="4" w:space="0" w:color="auto"/>
            </w:tcBorders>
            <w:shd w:val="clear" w:color="auto" w:fill="auto"/>
            <w:vAlign w:val="center"/>
          </w:tcPr>
          <w:p w:rsidR="009112A3" w:rsidRPr="00704498" w:rsidRDefault="009112A3" w:rsidP="009112A3">
            <w:pPr>
              <w:jc w:val="center"/>
              <w:rPr>
                <w:rFonts w:ascii="標楷體" w:eastAsia="標楷體" w:hAnsi="標楷體"/>
                <w:color w:val="000000" w:themeColor="text1"/>
                <w:spacing w:val="-20"/>
                <w:szCs w:val="24"/>
              </w:rPr>
            </w:pPr>
          </w:p>
        </w:tc>
        <w:tc>
          <w:tcPr>
            <w:tcW w:w="552" w:type="dxa"/>
            <w:tcBorders>
              <w:left w:val="dashed" w:sz="4" w:space="0" w:color="auto"/>
              <w:bottom w:val="single" w:sz="2" w:space="0" w:color="auto"/>
              <w:right w:val="dashed" w:sz="4" w:space="0" w:color="auto"/>
            </w:tcBorders>
            <w:shd w:val="clear" w:color="auto" w:fill="auto"/>
            <w:vAlign w:val="center"/>
          </w:tcPr>
          <w:p w:rsidR="009112A3" w:rsidRPr="00704498" w:rsidRDefault="009112A3" w:rsidP="009112A3">
            <w:pPr>
              <w:jc w:val="center"/>
              <w:rPr>
                <w:rFonts w:ascii="標楷體" w:eastAsia="標楷體" w:hAnsi="標楷體"/>
                <w:color w:val="000000" w:themeColor="text1"/>
                <w:spacing w:val="-20"/>
                <w:szCs w:val="24"/>
              </w:rPr>
            </w:pPr>
          </w:p>
        </w:tc>
        <w:tc>
          <w:tcPr>
            <w:tcW w:w="552" w:type="dxa"/>
            <w:tcBorders>
              <w:left w:val="dashed" w:sz="4" w:space="0" w:color="auto"/>
              <w:bottom w:val="single" w:sz="2" w:space="0" w:color="auto"/>
              <w:right w:val="dashed" w:sz="4" w:space="0" w:color="auto"/>
            </w:tcBorders>
            <w:shd w:val="clear" w:color="auto" w:fill="auto"/>
            <w:vAlign w:val="center"/>
          </w:tcPr>
          <w:p w:rsidR="009112A3" w:rsidRPr="00704498" w:rsidRDefault="00C024D0" w:rsidP="009112A3">
            <w:pPr>
              <w:jc w:val="center"/>
              <w:rPr>
                <w:rFonts w:ascii="標楷體" w:eastAsia="標楷體" w:hAnsi="標楷體"/>
                <w:spacing w:val="-20"/>
                <w:szCs w:val="24"/>
              </w:rPr>
            </w:pPr>
            <w:r w:rsidRPr="00704498">
              <w:rPr>
                <w:rFonts w:ascii="標楷體" w:eastAsia="標楷體" w:hAnsi="標楷體" w:hint="eastAsia"/>
                <w:spacing w:val="-20"/>
                <w:szCs w:val="24"/>
              </w:rPr>
              <w:t>106</w:t>
            </w:r>
          </w:p>
        </w:tc>
        <w:tc>
          <w:tcPr>
            <w:tcW w:w="552" w:type="dxa"/>
            <w:tcBorders>
              <w:left w:val="dashed" w:sz="4" w:space="0" w:color="auto"/>
              <w:bottom w:val="single" w:sz="2" w:space="0" w:color="auto"/>
              <w:right w:val="dashed" w:sz="4" w:space="0" w:color="auto"/>
            </w:tcBorders>
            <w:shd w:val="clear" w:color="auto" w:fill="auto"/>
            <w:vAlign w:val="center"/>
          </w:tcPr>
          <w:p w:rsidR="009112A3" w:rsidRPr="002D6D31" w:rsidRDefault="009112A3" w:rsidP="009112A3">
            <w:pPr>
              <w:jc w:val="center"/>
              <w:rPr>
                <w:rFonts w:ascii="標楷體" w:eastAsia="標楷體" w:hAnsi="標楷體"/>
                <w:spacing w:val="-20"/>
                <w:szCs w:val="24"/>
              </w:rPr>
            </w:pPr>
          </w:p>
        </w:tc>
        <w:tc>
          <w:tcPr>
            <w:tcW w:w="552" w:type="dxa"/>
            <w:tcBorders>
              <w:left w:val="dashed" w:sz="4" w:space="0" w:color="auto"/>
              <w:bottom w:val="single" w:sz="2" w:space="0" w:color="auto"/>
              <w:right w:val="dashed" w:sz="4" w:space="0" w:color="auto"/>
            </w:tcBorders>
            <w:shd w:val="clear" w:color="auto" w:fill="auto"/>
            <w:vAlign w:val="center"/>
          </w:tcPr>
          <w:p w:rsidR="009112A3" w:rsidRPr="002D6D31" w:rsidRDefault="009112A3" w:rsidP="009112A3">
            <w:pPr>
              <w:jc w:val="center"/>
              <w:rPr>
                <w:rFonts w:ascii="標楷體" w:eastAsia="標楷體" w:hAnsi="標楷體"/>
                <w:spacing w:val="-20"/>
                <w:szCs w:val="24"/>
              </w:rPr>
            </w:pPr>
          </w:p>
        </w:tc>
        <w:tc>
          <w:tcPr>
            <w:tcW w:w="689" w:type="dxa"/>
            <w:tcBorders>
              <w:left w:val="dashed" w:sz="4" w:space="0" w:color="auto"/>
              <w:bottom w:val="single" w:sz="2" w:space="0" w:color="auto"/>
              <w:right w:val="single" w:sz="4" w:space="0" w:color="auto"/>
            </w:tcBorders>
            <w:shd w:val="clear" w:color="auto" w:fill="auto"/>
            <w:vAlign w:val="center"/>
          </w:tcPr>
          <w:p w:rsidR="009112A3" w:rsidRPr="002D6D31" w:rsidRDefault="009112A3" w:rsidP="009112A3">
            <w:pPr>
              <w:jc w:val="center"/>
              <w:rPr>
                <w:rFonts w:ascii="標楷體" w:eastAsia="標楷體" w:hAnsi="標楷體"/>
                <w:spacing w:val="-20"/>
                <w:szCs w:val="24"/>
              </w:rPr>
            </w:pPr>
          </w:p>
        </w:tc>
        <w:tc>
          <w:tcPr>
            <w:tcW w:w="721" w:type="dxa"/>
            <w:tcBorders>
              <w:left w:val="single" w:sz="4" w:space="0" w:color="auto"/>
              <w:bottom w:val="single" w:sz="2" w:space="0" w:color="auto"/>
              <w:right w:val="single" w:sz="18" w:space="0" w:color="auto"/>
            </w:tcBorders>
            <w:shd w:val="clear" w:color="auto" w:fill="auto"/>
            <w:vAlign w:val="center"/>
          </w:tcPr>
          <w:p w:rsidR="009112A3" w:rsidRPr="00704498" w:rsidRDefault="00C024D0" w:rsidP="009112A3">
            <w:pPr>
              <w:jc w:val="center"/>
              <w:rPr>
                <w:rFonts w:ascii="標楷體" w:eastAsia="標楷體" w:hAnsi="標楷體"/>
                <w:szCs w:val="24"/>
              </w:rPr>
            </w:pPr>
            <w:r w:rsidRPr="00704498">
              <w:rPr>
                <w:rFonts w:ascii="標楷體" w:eastAsia="標楷體" w:hAnsi="標楷體" w:hint="eastAsia"/>
                <w:szCs w:val="24"/>
              </w:rPr>
              <w:t>106</w:t>
            </w:r>
          </w:p>
        </w:tc>
        <w:tc>
          <w:tcPr>
            <w:tcW w:w="854" w:type="dxa"/>
            <w:tcBorders>
              <w:left w:val="single" w:sz="18" w:space="0" w:color="auto"/>
              <w:bottom w:val="single" w:sz="2" w:space="0" w:color="auto"/>
              <w:right w:val="single" w:sz="18" w:space="0" w:color="auto"/>
            </w:tcBorders>
            <w:shd w:val="clear" w:color="auto" w:fill="auto"/>
            <w:vAlign w:val="center"/>
          </w:tcPr>
          <w:p w:rsidR="009112A3" w:rsidRPr="00704498" w:rsidRDefault="00D36F02" w:rsidP="00D36F02">
            <w:pPr>
              <w:jc w:val="center"/>
              <w:rPr>
                <w:rFonts w:ascii="標楷體" w:eastAsia="標楷體" w:hAnsi="標楷體"/>
                <w:b/>
                <w:szCs w:val="24"/>
              </w:rPr>
            </w:pPr>
            <w:r>
              <w:rPr>
                <w:rFonts w:ascii="標楷體" w:eastAsia="標楷體" w:hAnsi="標楷體" w:hint="eastAsia"/>
                <w:b/>
                <w:szCs w:val="24"/>
              </w:rPr>
              <w:t>1497</w:t>
            </w:r>
          </w:p>
        </w:tc>
        <w:tc>
          <w:tcPr>
            <w:tcW w:w="730" w:type="dxa"/>
            <w:tcBorders>
              <w:left w:val="single" w:sz="4" w:space="0" w:color="auto"/>
              <w:bottom w:val="single" w:sz="2" w:space="0" w:color="auto"/>
              <w:right w:val="single" w:sz="18" w:space="0" w:color="auto"/>
            </w:tcBorders>
            <w:shd w:val="clear" w:color="auto" w:fill="auto"/>
            <w:vAlign w:val="center"/>
          </w:tcPr>
          <w:p w:rsidR="009112A3" w:rsidRPr="00704498" w:rsidRDefault="00D36F02" w:rsidP="009112A3">
            <w:pPr>
              <w:jc w:val="center"/>
              <w:rPr>
                <w:rFonts w:ascii="標楷體" w:eastAsia="標楷體" w:hAnsi="標楷體"/>
                <w:b/>
                <w:bCs/>
                <w:szCs w:val="24"/>
              </w:rPr>
            </w:pPr>
            <w:r>
              <w:rPr>
                <w:rFonts w:ascii="標楷體" w:eastAsia="標楷體" w:hAnsi="標楷體" w:hint="eastAsia"/>
                <w:b/>
                <w:bCs/>
                <w:szCs w:val="24"/>
              </w:rPr>
              <w:t>1603</w:t>
            </w:r>
          </w:p>
        </w:tc>
      </w:tr>
      <w:tr w:rsidR="00920597" w:rsidRPr="00704498" w:rsidTr="00964865">
        <w:trPr>
          <w:trHeight w:val="510"/>
        </w:trPr>
        <w:tc>
          <w:tcPr>
            <w:tcW w:w="2737" w:type="dxa"/>
            <w:gridSpan w:val="2"/>
            <w:tcBorders>
              <w:top w:val="single" w:sz="18" w:space="0" w:color="auto"/>
              <w:left w:val="single" w:sz="18" w:space="0" w:color="auto"/>
              <w:bottom w:val="single" w:sz="18" w:space="0" w:color="auto"/>
              <w:right w:val="single" w:sz="18" w:space="0" w:color="auto"/>
            </w:tcBorders>
            <w:shd w:val="clear" w:color="auto" w:fill="auto"/>
          </w:tcPr>
          <w:p w:rsidR="009112A3" w:rsidRPr="00704498" w:rsidRDefault="009112A3" w:rsidP="009112A3">
            <w:pPr>
              <w:spacing w:line="300" w:lineRule="exact"/>
              <w:ind w:leftChars="-55" w:left="243" w:hangingChars="156" w:hanging="375"/>
              <w:jc w:val="center"/>
              <w:rPr>
                <w:rFonts w:ascii="標楷體" w:eastAsia="標楷體" w:hAnsi="標楷體"/>
                <w:b/>
                <w:color w:val="000000" w:themeColor="text1"/>
                <w:spacing w:val="-20"/>
                <w:sz w:val="28"/>
                <w:szCs w:val="28"/>
              </w:rPr>
            </w:pPr>
            <w:r w:rsidRPr="00704498">
              <w:rPr>
                <w:rFonts w:ascii="標楷體" w:eastAsia="標楷體" w:hAnsi="標楷體" w:hint="eastAsia"/>
                <w:b/>
                <w:color w:val="000000" w:themeColor="text1"/>
                <w:spacing w:val="-20"/>
                <w:sz w:val="28"/>
                <w:szCs w:val="28"/>
              </w:rPr>
              <w:t>［一］至［七］</w:t>
            </w:r>
          </w:p>
          <w:p w:rsidR="009112A3" w:rsidRPr="00704498" w:rsidRDefault="009112A3" w:rsidP="009112A3">
            <w:pPr>
              <w:spacing w:line="300" w:lineRule="exact"/>
              <w:ind w:leftChars="-55" w:left="243" w:hangingChars="156" w:hanging="375"/>
              <w:jc w:val="center"/>
              <w:rPr>
                <w:rFonts w:ascii="標楷體" w:eastAsia="標楷體" w:hAnsi="標楷體"/>
                <w:b/>
                <w:color w:val="000000" w:themeColor="text1"/>
                <w:spacing w:val="-20"/>
                <w:sz w:val="28"/>
                <w:szCs w:val="28"/>
              </w:rPr>
            </w:pPr>
            <w:r w:rsidRPr="00704498">
              <w:rPr>
                <w:rFonts w:ascii="標楷體" w:eastAsia="標楷體" w:hAnsi="標楷體" w:hint="eastAsia"/>
                <w:b/>
                <w:color w:val="000000" w:themeColor="text1"/>
                <w:spacing w:val="-20"/>
                <w:sz w:val="28"/>
                <w:szCs w:val="28"/>
              </w:rPr>
              <w:t>小     計</w:t>
            </w:r>
          </w:p>
        </w:tc>
        <w:tc>
          <w:tcPr>
            <w:tcW w:w="666" w:type="dxa"/>
            <w:tcBorders>
              <w:top w:val="single" w:sz="18" w:space="0" w:color="auto"/>
              <w:left w:val="single" w:sz="18" w:space="0" w:color="auto"/>
              <w:bottom w:val="single" w:sz="18" w:space="0" w:color="auto"/>
              <w:right w:val="dashed" w:sz="4" w:space="0" w:color="auto"/>
            </w:tcBorders>
            <w:shd w:val="clear" w:color="auto" w:fill="auto"/>
            <w:vAlign w:val="center"/>
          </w:tcPr>
          <w:p w:rsidR="009112A3" w:rsidRPr="00704498" w:rsidRDefault="009112A3" w:rsidP="009112A3">
            <w:pPr>
              <w:jc w:val="center"/>
              <w:rPr>
                <w:rFonts w:ascii="標楷體" w:eastAsia="標楷體" w:hAnsi="標楷體" w:cs="新細明體"/>
                <w:b/>
                <w:color w:val="000000" w:themeColor="text1"/>
                <w:spacing w:val="-20"/>
                <w:szCs w:val="24"/>
              </w:rPr>
            </w:pPr>
            <w:r w:rsidRPr="00704498">
              <w:rPr>
                <w:rFonts w:ascii="標楷體" w:eastAsia="標楷體" w:hAnsi="標楷體" w:cs="新細明體" w:hint="eastAsia"/>
                <w:b/>
                <w:color w:val="000000" w:themeColor="text1"/>
                <w:spacing w:val="-20"/>
                <w:szCs w:val="24"/>
              </w:rPr>
              <w:t>32</w:t>
            </w:r>
          </w:p>
        </w:tc>
        <w:tc>
          <w:tcPr>
            <w:tcW w:w="552" w:type="dxa"/>
            <w:tcBorders>
              <w:top w:val="single" w:sz="18" w:space="0" w:color="auto"/>
              <w:left w:val="dashed" w:sz="4" w:space="0" w:color="auto"/>
              <w:bottom w:val="single" w:sz="18" w:space="0" w:color="auto"/>
              <w:right w:val="dashed" w:sz="4" w:space="0" w:color="auto"/>
            </w:tcBorders>
            <w:shd w:val="clear" w:color="auto" w:fill="auto"/>
            <w:vAlign w:val="center"/>
          </w:tcPr>
          <w:p w:rsidR="009112A3" w:rsidRPr="00704498" w:rsidRDefault="00596CA8" w:rsidP="009112A3">
            <w:pPr>
              <w:jc w:val="center"/>
              <w:rPr>
                <w:rFonts w:ascii="標楷體" w:eastAsia="標楷體" w:hAnsi="標楷體" w:cs="新細明體"/>
                <w:b/>
                <w:color w:val="000000" w:themeColor="text1"/>
                <w:spacing w:val="-20"/>
                <w:szCs w:val="24"/>
              </w:rPr>
            </w:pPr>
            <w:r w:rsidRPr="00704498">
              <w:rPr>
                <w:rFonts w:ascii="標楷體" w:eastAsia="標楷體" w:hAnsi="標楷體" w:cs="新細明體"/>
                <w:b/>
                <w:color w:val="000000" w:themeColor="text1"/>
                <w:spacing w:val="-20"/>
                <w:szCs w:val="24"/>
              </w:rPr>
              <w:t>60</w:t>
            </w:r>
          </w:p>
        </w:tc>
        <w:tc>
          <w:tcPr>
            <w:tcW w:w="552" w:type="dxa"/>
            <w:tcBorders>
              <w:top w:val="single" w:sz="18" w:space="0" w:color="auto"/>
              <w:left w:val="dashed" w:sz="4" w:space="0" w:color="auto"/>
              <w:bottom w:val="single" w:sz="18" w:space="0" w:color="auto"/>
              <w:right w:val="dashed" w:sz="4" w:space="0" w:color="auto"/>
            </w:tcBorders>
            <w:shd w:val="clear" w:color="auto" w:fill="auto"/>
            <w:vAlign w:val="center"/>
          </w:tcPr>
          <w:p w:rsidR="009112A3" w:rsidRPr="00704498" w:rsidRDefault="00C33710" w:rsidP="009112A3">
            <w:pPr>
              <w:jc w:val="center"/>
              <w:rPr>
                <w:rFonts w:ascii="標楷體" w:eastAsia="標楷體" w:hAnsi="標楷體" w:cs="新細明體"/>
                <w:b/>
                <w:color w:val="000000" w:themeColor="text1"/>
                <w:spacing w:val="-20"/>
                <w:szCs w:val="24"/>
              </w:rPr>
            </w:pPr>
            <w:r w:rsidRPr="00704498">
              <w:rPr>
                <w:rFonts w:ascii="標楷體" w:eastAsia="標楷體" w:hAnsi="標楷體" w:cs="新細明體"/>
                <w:b/>
                <w:color w:val="000000" w:themeColor="text1"/>
                <w:spacing w:val="-20"/>
                <w:szCs w:val="24"/>
              </w:rPr>
              <w:t>137</w:t>
            </w:r>
          </w:p>
        </w:tc>
        <w:tc>
          <w:tcPr>
            <w:tcW w:w="552" w:type="dxa"/>
            <w:tcBorders>
              <w:top w:val="single" w:sz="18" w:space="0" w:color="auto"/>
              <w:left w:val="dashed" w:sz="4" w:space="0" w:color="auto"/>
              <w:bottom w:val="single" w:sz="18" w:space="0" w:color="auto"/>
              <w:right w:val="dashed" w:sz="4" w:space="0" w:color="auto"/>
            </w:tcBorders>
            <w:shd w:val="clear" w:color="auto" w:fill="auto"/>
            <w:vAlign w:val="center"/>
          </w:tcPr>
          <w:p w:rsidR="009112A3" w:rsidRPr="00704498" w:rsidRDefault="00737E6B" w:rsidP="00840391">
            <w:pPr>
              <w:jc w:val="center"/>
              <w:rPr>
                <w:rFonts w:ascii="標楷體" w:eastAsia="標楷體" w:hAnsi="標楷體" w:cs="新細明體"/>
                <w:b/>
                <w:color w:val="000000" w:themeColor="text1"/>
                <w:spacing w:val="-20"/>
                <w:szCs w:val="24"/>
              </w:rPr>
            </w:pPr>
            <w:r w:rsidRPr="00704498">
              <w:rPr>
                <w:rFonts w:ascii="標楷體" w:eastAsia="標楷體" w:hAnsi="標楷體" w:cs="新細明體"/>
                <w:b/>
                <w:color w:val="000000" w:themeColor="text1"/>
                <w:spacing w:val="-20"/>
                <w:szCs w:val="24"/>
              </w:rPr>
              <w:t>52</w:t>
            </w:r>
          </w:p>
        </w:tc>
        <w:tc>
          <w:tcPr>
            <w:tcW w:w="552" w:type="dxa"/>
            <w:tcBorders>
              <w:top w:val="single" w:sz="18" w:space="0" w:color="auto"/>
              <w:left w:val="dashed" w:sz="4" w:space="0" w:color="auto"/>
              <w:bottom w:val="single" w:sz="18" w:space="0" w:color="auto"/>
              <w:right w:val="dashed" w:sz="4" w:space="0" w:color="auto"/>
            </w:tcBorders>
            <w:shd w:val="clear" w:color="auto" w:fill="auto"/>
            <w:vAlign w:val="center"/>
          </w:tcPr>
          <w:p w:rsidR="009112A3" w:rsidRPr="00704498" w:rsidRDefault="004A66DD" w:rsidP="009112A3">
            <w:pPr>
              <w:jc w:val="center"/>
              <w:rPr>
                <w:rFonts w:ascii="標楷體" w:eastAsia="標楷體" w:hAnsi="標楷體" w:cs="新細明體"/>
                <w:b/>
                <w:color w:val="000000" w:themeColor="text1"/>
                <w:spacing w:val="-20"/>
                <w:szCs w:val="24"/>
              </w:rPr>
            </w:pPr>
            <w:r w:rsidRPr="00704498">
              <w:rPr>
                <w:rFonts w:ascii="標楷體" w:eastAsia="標楷體" w:hAnsi="標楷體" w:cs="新細明體"/>
                <w:b/>
                <w:color w:val="000000" w:themeColor="text1"/>
                <w:spacing w:val="-20"/>
                <w:szCs w:val="24"/>
              </w:rPr>
              <w:t>187</w:t>
            </w:r>
          </w:p>
        </w:tc>
        <w:tc>
          <w:tcPr>
            <w:tcW w:w="552" w:type="dxa"/>
            <w:tcBorders>
              <w:top w:val="single" w:sz="18" w:space="0" w:color="auto"/>
              <w:left w:val="dashed" w:sz="4" w:space="0" w:color="auto"/>
              <w:bottom w:val="single" w:sz="18" w:space="0" w:color="auto"/>
              <w:right w:val="dashed" w:sz="4" w:space="0" w:color="auto"/>
            </w:tcBorders>
            <w:shd w:val="clear" w:color="auto" w:fill="auto"/>
            <w:vAlign w:val="center"/>
          </w:tcPr>
          <w:p w:rsidR="009112A3" w:rsidRPr="00704498" w:rsidRDefault="00C024D0" w:rsidP="009112A3">
            <w:pPr>
              <w:jc w:val="center"/>
              <w:rPr>
                <w:rFonts w:ascii="標楷體" w:eastAsia="標楷體" w:hAnsi="標楷體" w:cs="新細明體"/>
                <w:b/>
                <w:spacing w:val="-20"/>
                <w:szCs w:val="24"/>
              </w:rPr>
            </w:pPr>
            <w:r w:rsidRPr="00704498">
              <w:rPr>
                <w:rFonts w:ascii="標楷體" w:eastAsia="標楷體" w:hAnsi="標楷體" w:cs="新細明體" w:hint="eastAsia"/>
                <w:b/>
                <w:spacing w:val="-20"/>
                <w:szCs w:val="24"/>
              </w:rPr>
              <w:t>188</w:t>
            </w:r>
          </w:p>
        </w:tc>
        <w:tc>
          <w:tcPr>
            <w:tcW w:w="552" w:type="dxa"/>
            <w:tcBorders>
              <w:top w:val="single" w:sz="18" w:space="0" w:color="auto"/>
              <w:left w:val="dashed" w:sz="4" w:space="0" w:color="auto"/>
              <w:bottom w:val="single" w:sz="18" w:space="0" w:color="auto"/>
              <w:right w:val="dashed" w:sz="4" w:space="0" w:color="auto"/>
            </w:tcBorders>
            <w:shd w:val="clear" w:color="auto" w:fill="auto"/>
            <w:vAlign w:val="center"/>
          </w:tcPr>
          <w:p w:rsidR="009112A3" w:rsidRPr="002D6D31" w:rsidRDefault="00D36F02" w:rsidP="009112A3">
            <w:pPr>
              <w:jc w:val="center"/>
              <w:rPr>
                <w:rFonts w:ascii="標楷體" w:eastAsia="標楷體" w:hAnsi="標楷體" w:cs="新細明體"/>
                <w:b/>
                <w:spacing w:val="-20"/>
                <w:szCs w:val="24"/>
              </w:rPr>
            </w:pPr>
            <w:r>
              <w:rPr>
                <w:rFonts w:ascii="標楷體" w:eastAsia="標楷體" w:hAnsi="標楷體" w:cs="新細明體" w:hint="eastAsia"/>
                <w:b/>
                <w:spacing w:val="-20"/>
                <w:szCs w:val="24"/>
              </w:rPr>
              <w:t>238</w:t>
            </w:r>
          </w:p>
        </w:tc>
        <w:tc>
          <w:tcPr>
            <w:tcW w:w="552" w:type="dxa"/>
            <w:tcBorders>
              <w:top w:val="single" w:sz="18" w:space="0" w:color="auto"/>
              <w:left w:val="dashed" w:sz="4" w:space="0" w:color="auto"/>
              <w:bottom w:val="single" w:sz="18" w:space="0" w:color="auto"/>
              <w:right w:val="dashed" w:sz="4" w:space="0" w:color="auto"/>
            </w:tcBorders>
            <w:shd w:val="clear" w:color="auto" w:fill="auto"/>
            <w:vAlign w:val="center"/>
          </w:tcPr>
          <w:p w:rsidR="009112A3" w:rsidRPr="002D6D31" w:rsidRDefault="00D36F02" w:rsidP="009112A3">
            <w:pPr>
              <w:jc w:val="center"/>
              <w:rPr>
                <w:rFonts w:ascii="標楷體" w:eastAsia="標楷體" w:hAnsi="標楷體" w:cs="新細明體"/>
                <w:b/>
                <w:spacing w:val="-20"/>
                <w:szCs w:val="24"/>
              </w:rPr>
            </w:pPr>
            <w:r>
              <w:rPr>
                <w:rFonts w:ascii="標楷體" w:eastAsia="標楷體" w:hAnsi="標楷體" w:cs="新細明體" w:hint="eastAsia"/>
                <w:b/>
                <w:spacing w:val="-20"/>
                <w:szCs w:val="24"/>
              </w:rPr>
              <w:t>79</w:t>
            </w:r>
          </w:p>
        </w:tc>
        <w:tc>
          <w:tcPr>
            <w:tcW w:w="689" w:type="dxa"/>
            <w:tcBorders>
              <w:top w:val="single" w:sz="18" w:space="0" w:color="auto"/>
              <w:left w:val="dashed" w:sz="4" w:space="0" w:color="auto"/>
              <w:bottom w:val="single" w:sz="18" w:space="0" w:color="auto"/>
              <w:right w:val="single" w:sz="4" w:space="0" w:color="auto"/>
            </w:tcBorders>
            <w:shd w:val="clear" w:color="auto" w:fill="auto"/>
            <w:vAlign w:val="center"/>
          </w:tcPr>
          <w:p w:rsidR="009112A3" w:rsidRPr="002D6D31" w:rsidRDefault="00D36F02" w:rsidP="009112A3">
            <w:pPr>
              <w:jc w:val="center"/>
              <w:rPr>
                <w:rFonts w:ascii="標楷體" w:eastAsia="標楷體" w:hAnsi="標楷體" w:cs="新細明體"/>
                <w:b/>
                <w:spacing w:val="-20"/>
                <w:szCs w:val="24"/>
              </w:rPr>
            </w:pPr>
            <w:r>
              <w:rPr>
                <w:rFonts w:ascii="標楷體" w:eastAsia="標楷體" w:hAnsi="標楷體" w:cs="新細明體" w:hint="eastAsia"/>
                <w:b/>
                <w:spacing w:val="-20"/>
                <w:szCs w:val="24"/>
              </w:rPr>
              <w:t>36</w:t>
            </w:r>
          </w:p>
        </w:tc>
        <w:tc>
          <w:tcPr>
            <w:tcW w:w="721" w:type="dxa"/>
            <w:tcBorders>
              <w:top w:val="single" w:sz="18" w:space="0" w:color="auto"/>
              <w:left w:val="single" w:sz="4" w:space="0" w:color="auto"/>
              <w:bottom w:val="single" w:sz="18" w:space="0" w:color="auto"/>
              <w:right w:val="single" w:sz="18" w:space="0" w:color="auto"/>
            </w:tcBorders>
            <w:shd w:val="clear" w:color="auto" w:fill="auto"/>
            <w:vAlign w:val="center"/>
          </w:tcPr>
          <w:p w:rsidR="009112A3" w:rsidRPr="00704498" w:rsidRDefault="00D36F02" w:rsidP="00C4663C">
            <w:pPr>
              <w:jc w:val="center"/>
              <w:rPr>
                <w:rFonts w:ascii="標楷體" w:eastAsia="標楷體" w:hAnsi="標楷體" w:cs="新細明體"/>
                <w:b/>
                <w:szCs w:val="24"/>
              </w:rPr>
            </w:pPr>
            <w:r>
              <w:rPr>
                <w:rFonts w:ascii="標楷體" w:eastAsia="標楷體" w:hAnsi="標楷體" w:cs="新細明體" w:hint="eastAsia"/>
                <w:b/>
                <w:szCs w:val="24"/>
              </w:rPr>
              <w:t>1009</w:t>
            </w:r>
          </w:p>
        </w:tc>
        <w:tc>
          <w:tcPr>
            <w:tcW w:w="854" w:type="dxa"/>
            <w:tcBorders>
              <w:top w:val="single" w:sz="18" w:space="0" w:color="auto"/>
              <w:left w:val="single" w:sz="18" w:space="0" w:color="auto"/>
              <w:bottom w:val="single" w:sz="18" w:space="0" w:color="auto"/>
              <w:right w:val="single" w:sz="18" w:space="0" w:color="auto"/>
            </w:tcBorders>
            <w:shd w:val="clear" w:color="auto" w:fill="auto"/>
            <w:vAlign w:val="center"/>
          </w:tcPr>
          <w:p w:rsidR="009112A3" w:rsidRPr="00704498" w:rsidRDefault="00D36F02" w:rsidP="006D4931">
            <w:pPr>
              <w:jc w:val="center"/>
              <w:rPr>
                <w:rFonts w:ascii="標楷體" w:eastAsia="標楷體" w:hAnsi="標楷體" w:cs="新細明體"/>
                <w:b/>
                <w:szCs w:val="24"/>
              </w:rPr>
            </w:pPr>
            <w:r>
              <w:rPr>
                <w:rFonts w:ascii="標楷體" w:eastAsia="標楷體" w:hAnsi="標楷體" w:cs="新細明體" w:hint="eastAsia"/>
                <w:b/>
                <w:szCs w:val="24"/>
              </w:rPr>
              <w:t>1913</w:t>
            </w:r>
          </w:p>
        </w:tc>
        <w:tc>
          <w:tcPr>
            <w:tcW w:w="730" w:type="dxa"/>
            <w:tcBorders>
              <w:top w:val="single" w:sz="18" w:space="0" w:color="auto"/>
              <w:left w:val="single" w:sz="4" w:space="0" w:color="auto"/>
              <w:bottom w:val="single" w:sz="18" w:space="0" w:color="auto"/>
              <w:right w:val="single" w:sz="18" w:space="0" w:color="auto"/>
            </w:tcBorders>
            <w:shd w:val="clear" w:color="auto" w:fill="auto"/>
            <w:vAlign w:val="center"/>
          </w:tcPr>
          <w:p w:rsidR="009112A3" w:rsidRPr="00704498" w:rsidRDefault="00D36F02" w:rsidP="008F0B9E">
            <w:pPr>
              <w:jc w:val="center"/>
              <w:rPr>
                <w:rFonts w:ascii="標楷體" w:eastAsia="標楷體" w:hAnsi="標楷體" w:cs="新細明體"/>
                <w:b/>
                <w:bCs/>
                <w:szCs w:val="24"/>
              </w:rPr>
            </w:pPr>
            <w:r>
              <w:rPr>
                <w:rFonts w:ascii="標楷體" w:eastAsia="標楷體" w:hAnsi="標楷體" w:cs="新細明體" w:hint="eastAsia"/>
                <w:b/>
                <w:bCs/>
                <w:szCs w:val="24"/>
              </w:rPr>
              <w:t>2922</w:t>
            </w:r>
          </w:p>
        </w:tc>
      </w:tr>
      <w:tr w:rsidR="000121AE" w:rsidRPr="00704498" w:rsidTr="00964865">
        <w:trPr>
          <w:trHeight w:val="510"/>
        </w:trPr>
        <w:tc>
          <w:tcPr>
            <w:tcW w:w="2737" w:type="dxa"/>
            <w:gridSpan w:val="2"/>
            <w:tcBorders>
              <w:top w:val="single" w:sz="18" w:space="0" w:color="auto"/>
              <w:left w:val="single" w:sz="18" w:space="0" w:color="auto"/>
              <w:bottom w:val="thinThickThinSmallGap" w:sz="24" w:space="0" w:color="auto"/>
              <w:right w:val="single" w:sz="18" w:space="0" w:color="auto"/>
            </w:tcBorders>
            <w:shd w:val="clear" w:color="auto" w:fill="auto"/>
            <w:vAlign w:val="center"/>
          </w:tcPr>
          <w:p w:rsidR="009112A3" w:rsidRPr="00704498" w:rsidRDefault="009112A3" w:rsidP="008C6FBD">
            <w:pPr>
              <w:spacing w:line="360" w:lineRule="exact"/>
              <w:ind w:left="240" w:hangingChars="100" w:hanging="240"/>
              <w:jc w:val="both"/>
              <w:rPr>
                <w:rFonts w:ascii="標楷體" w:eastAsia="標楷體" w:hAnsi="標楷體"/>
                <w:bCs/>
                <w:color w:val="000000" w:themeColor="text1"/>
                <w:spacing w:val="-20"/>
                <w:sz w:val="28"/>
                <w:szCs w:val="28"/>
              </w:rPr>
            </w:pPr>
            <w:r w:rsidRPr="00704498">
              <w:rPr>
                <w:rFonts w:ascii="標楷體" w:eastAsia="標楷體" w:hAnsi="標楷體" w:hint="eastAsia"/>
                <w:bCs/>
                <w:color w:val="000000" w:themeColor="text1"/>
                <w:spacing w:val="-20"/>
                <w:sz w:val="28"/>
                <w:szCs w:val="28"/>
              </w:rPr>
              <w:t xml:space="preserve">    ［八］人民請願案</w:t>
            </w:r>
          </w:p>
        </w:tc>
        <w:tc>
          <w:tcPr>
            <w:tcW w:w="666" w:type="dxa"/>
            <w:tcBorders>
              <w:top w:val="single" w:sz="18" w:space="0" w:color="auto"/>
              <w:left w:val="single" w:sz="18" w:space="0" w:color="auto"/>
              <w:bottom w:val="thinThickThinSmallGap" w:sz="24" w:space="0" w:color="auto"/>
              <w:right w:val="dashed" w:sz="4" w:space="0" w:color="auto"/>
            </w:tcBorders>
            <w:shd w:val="clear" w:color="auto" w:fill="auto"/>
            <w:vAlign w:val="center"/>
          </w:tcPr>
          <w:p w:rsidR="009112A3" w:rsidRPr="00704498" w:rsidRDefault="009112A3" w:rsidP="009112A3">
            <w:pPr>
              <w:jc w:val="center"/>
              <w:rPr>
                <w:rFonts w:ascii="標楷體" w:eastAsia="標楷體" w:hAnsi="標楷體" w:cs="新細明體"/>
                <w:color w:val="000000" w:themeColor="text1"/>
                <w:spacing w:val="-20"/>
                <w:szCs w:val="24"/>
              </w:rPr>
            </w:pPr>
          </w:p>
        </w:tc>
        <w:tc>
          <w:tcPr>
            <w:tcW w:w="552" w:type="dxa"/>
            <w:tcBorders>
              <w:top w:val="single" w:sz="18" w:space="0" w:color="auto"/>
              <w:left w:val="dashed" w:sz="4" w:space="0" w:color="auto"/>
              <w:bottom w:val="thinThickThinSmallGap" w:sz="24" w:space="0" w:color="auto"/>
              <w:right w:val="dashed" w:sz="4" w:space="0" w:color="auto"/>
            </w:tcBorders>
            <w:shd w:val="clear" w:color="auto" w:fill="auto"/>
            <w:vAlign w:val="center"/>
          </w:tcPr>
          <w:p w:rsidR="009112A3" w:rsidRPr="00704498" w:rsidRDefault="009112A3" w:rsidP="009112A3">
            <w:pPr>
              <w:jc w:val="center"/>
              <w:rPr>
                <w:rFonts w:ascii="標楷體" w:eastAsia="標楷體" w:hAnsi="標楷體" w:cs="新細明體"/>
                <w:color w:val="000000" w:themeColor="text1"/>
                <w:spacing w:val="-20"/>
                <w:szCs w:val="24"/>
              </w:rPr>
            </w:pPr>
          </w:p>
        </w:tc>
        <w:tc>
          <w:tcPr>
            <w:tcW w:w="552" w:type="dxa"/>
            <w:tcBorders>
              <w:top w:val="single" w:sz="18" w:space="0" w:color="auto"/>
              <w:left w:val="dashed" w:sz="4" w:space="0" w:color="auto"/>
              <w:bottom w:val="thinThickThinSmallGap" w:sz="24" w:space="0" w:color="auto"/>
              <w:right w:val="dashed" w:sz="4" w:space="0" w:color="auto"/>
            </w:tcBorders>
            <w:shd w:val="clear" w:color="auto" w:fill="auto"/>
            <w:vAlign w:val="center"/>
          </w:tcPr>
          <w:p w:rsidR="009112A3" w:rsidRPr="00704498" w:rsidRDefault="00734384" w:rsidP="009112A3">
            <w:pPr>
              <w:jc w:val="center"/>
              <w:rPr>
                <w:rFonts w:ascii="標楷體" w:eastAsia="標楷體" w:hAnsi="標楷體" w:cs="新細明體"/>
                <w:color w:val="000000" w:themeColor="text1"/>
                <w:spacing w:val="-20"/>
                <w:szCs w:val="24"/>
              </w:rPr>
            </w:pPr>
            <w:r w:rsidRPr="00704498">
              <w:rPr>
                <w:rFonts w:ascii="標楷體" w:eastAsia="標楷體" w:hAnsi="標楷體" w:cs="新細明體" w:hint="eastAsia"/>
                <w:color w:val="000000" w:themeColor="text1"/>
                <w:spacing w:val="-20"/>
                <w:szCs w:val="24"/>
              </w:rPr>
              <w:t>2</w:t>
            </w:r>
          </w:p>
        </w:tc>
        <w:tc>
          <w:tcPr>
            <w:tcW w:w="552" w:type="dxa"/>
            <w:tcBorders>
              <w:top w:val="single" w:sz="18" w:space="0" w:color="auto"/>
              <w:left w:val="dashed" w:sz="4" w:space="0" w:color="auto"/>
              <w:bottom w:val="thinThickThinSmallGap" w:sz="24" w:space="0" w:color="auto"/>
              <w:right w:val="dashed" w:sz="4" w:space="0" w:color="auto"/>
            </w:tcBorders>
            <w:shd w:val="clear" w:color="auto" w:fill="auto"/>
            <w:vAlign w:val="center"/>
          </w:tcPr>
          <w:p w:rsidR="009112A3" w:rsidRPr="00704498" w:rsidRDefault="00B626E9" w:rsidP="009112A3">
            <w:pPr>
              <w:jc w:val="center"/>
              <w:rPr>
                <w:rFonts w:ascii="標楷體" w:eastAsia="標楷體" w:hAnsi="標楷體" w:cs="新細明體"/>
                <w:color w:val="000000" w:themeColor="text1"/>
                <w:spacing w:val="-20"/>
                <w:szCs w:val="24"/>
              </w:rPr>
            </w:pPr>
            <w:r w:rsidRPr="00704498">
              <w:rPr>
                <w:rFonts w:ascii="標楷體" w:eastAsia="標楷體" w:hAnsi="標楷體" w:cs="新細明體" w:hint="eastAsia"/>
                <w:color w:val="000000" w:themeColor="text1"/>
                <w:spacing w:val="-20"/>
                <w:szCs w:val="24"/>
              </w:rPr>
              <w:t>1</w:t>
            </w:r>
          </w:p>
        </w:tc>
        <w:tc>
          <w:tcPr>
            <w:tcW w:w="552" w:type="dxa"/>
            <w:tcBorders>
              <w:top w:val="single" w:sz="18" w:space="0" w:color="auto"/>
              <w:left w:val="dashed" w:sz="4" w:space="0" w:color="auto"/>
              <w:bottom w:val="thinThickThinSmallGap" w:sz="24" w:space="0" w:color="auto"/>
              <w:right w:val="dashed" w:sz="4" w:space="0" w:color="auto"/>
            </w:tcBorders>
            <w:shd w:val="clear" w:color="auto" w:fill="auto"/>
            <w:vAlign w:val="center"/>
          </w:tcPr>
          <w:p w:rsidR="009112A3" w:rsidRPr="00704498" w:rsidRDefault="00E61C53" w:rsidP="009112A3">
            <w:pPr>
              <w:jc w:val="center"/>
              <w:rPr>
                <w:rFonts w:ascii="標楷體" w:eastAsia="標楷體" w:hAnsi="標楷體" w:cs="新細明體"/>
                <w:color w:val="000000" w:themeColor="text1"/>
                <w:spacing w:val="-20"/>
                <w:szCs w:val="24"/>
              </w:rPr>
            </w:pPr>
            <w:r w:rsidRPr="00704498">
              <w:rPr>
                <w:rFonts w:ascii="標楷體" w:eastAsia="標楷體" w:hAnsi="標楷體" w:cs="新細明體" w:hint="eastAsia"/>
                <w:color w:val="000000" w:themeColor="text1"/>
                <w:spacing w:val="-20"/>
                <w:szCs w:val="24"/>
              </w:rPr>
              <w:t>0</w:t>
            </w:r>
          </w:p>
        </w:tc>
        <w:tc>
          <w:tcPr>
            <w:tcW w:w="552" w:type="dxa"/>
            <w:tcBorders>
              <w:top w:val="single" w:sz="18" w:space="0" w:color="auto"/>
              <w:left w:val="dashed" w:sz="4" w:space="0" w:color="auto"/>
              <w:bottom w:val="thinThickThinSmallGap" w:sz="24" w:space="0" w:color="auto"/>
              <w:right w:val="dashed" w:sz="4" w:space="0" w:color="auto"/>
            </w:tcBorders>
            <w:shd w:val="clear" w:color="auto" w:fill="auto"/>
            <w:vAlign w:val="center"/>
          </w:tcPr>
          <w:p w:rsidR="009112A3" w:rsidRPr="00704498" w:rsidRDefault="00C024D0" w:rsidP="009112A3">
            <w:pPr>
              <w:jc w:val="center"/>
              <w:rPr>
                <w:rFonts w:ascii="標楷體" w:eastAsia="標楷體" w:hAnsi="標楷體" w:cs="新細明體"/>
                <w:spacing w:val="-20"/>
                <w:szCs w:val="24"/>
              </w:rPr>
            </w:pPr>
            <w:r w:rsidRPr="00704498">
              <w:rPr>
                <w:rFonts w:ascii="標楷體" w:eastAsia="標楷體" w:hAnsi="標楷體" w:cs="新細明體" w:hint="eastAsia"/>
                <w:spacing w:val="-20"/>
                <w:szCs w:val="24"/>
              </w:rPr>
              <w:t>1</w:t>
            </w:r>
          </w:p>
        </w:tc>
        <w:tc>
          <w:tcPr>
            <w:tcW w:w="552" w:type="dxa"/>
            <w:tcBorders>
              <w:top w:val="single" w:sz="18" w:space="0" w:color="auto"/>
              <w:left w:val="dashed" w:sz="4" w:space="0" w:color="auto"/>
              <w:bottom w:val="thinThickThinSmallGap" w:sz="24" w:space="0" w:color="auto"/>
              <w:right w:val="dashed" w:sz="4" w:space="0" w:color="auto"/>
            </w:tcBorders>
            <w:shd w:val="clear" w:color="auto" w:fill="auto"/>
            <w:vAlign w:val="center"/>
          </w:tcPr>
          <w:p w:rsidR="009112A3" w:rsidRPr="002D6D31" w:rsidRDefault="00156938" w:rsidP="009112A3">
            <w:pPr>
              <w:jc w:val="center"/>
              <w:rPr>
                <w:rFonts w:ascii="標楷體" w:eastAsia="標楷體" w:hAnsi="標楷體" w:cs="新細明體"/>
                <w:spacing w:val="-20"/>
                <w:szCs w:val="24"/>
              </w:rPr>
            </w:pPr>
            <w:r w:rsidRPr="002D6D31">
              <w:rPr>
                <w:rFonts w:ascii="標楷體" w:eastAsia="標楷體" w:hAnsi="標楷體" w:cs="新細明體" w:hint="eastAsia"/>
                <w:spacing w:val="-20"/>
                <w:szCs w:val="24"/>
              </w:rPr>
              <w:t>4</w:t>
            </w:r>
          </w:p>
        </w:tc>
        <w:tc>
          <w:tcPr>
            <w:tcW w:w="552" w:type="dxa"/>
            <w:tcBorders>
              <w:top w:val="single" w:sz="18" w:space="0" w:color="auto"/>
              <w:left w:val="dashed" w:sz="4" w:space="0" w:color="auto"/>
              <w:bottom w:val="thinThickThinSmallGap" w:sz="24" w:space="0" w:color="auto"/>
              <w:right w:val="dashed" w:sz="4" w:space="0" w:color="auto"/>
            </w:tcBorders>
            <w:shd w:val="clear" w:color="auto" w:fill="auto"/>
            <w:vAlign w:val="center"/>
          </w:tcPr>
          <w:p w:rsidR="009112A3" w:rsidRPr="002D6D31" w:rsidRDefault="009112A3" w:rsidP="009112A3">
            <w:pPr>
              <w:jc w:val="center"/>
              <w:rPr>
                <w:rFonts w:ascii="標楷體" w:eastAsia="標楷體" w:hAnsi="標楷體" w:cs="新細明體"/>
                <w:spacing w:val="-20"/>
                <w:szCs w:val="24"/>
              </w:rPr>
            </w:pPr>
          </w:p>
        </w:tc>
        <w:tc>
          <w:tcPr>
            <w:tcW w:w="689" w:type="dxa"/>
            <w:tcBorders>
              <w:top w:val="single" w:sz="18" w:space="0" w:color="auto"/>
              <w:left w:val="dashed" w:sz="4" w:space="0" w:color="auto"/>
              <w:bottom w:val="thinThickThinSmallGap" w:sz="24" w:space="0" w:color="auto"/>
              <w:right w:val="single" w:sz="4" w:space="0" w:color="auto"/>
            </w:tcBorders>
            <w:shd w:val="clear" w:color="auto" w:fill="auto"/>
            <w:vAlign w:val="center"/>
          </w:tcPr>
          <w:p w:rsidR="009112A3" w:rsidRPr="002D6D31" w:rsidRDefault="009112A3" w:rsidP="009112A3">
            <w:pPr>
              <w:jc w:val="center"/>
              <w:rPr>
                <w:rFonts w:ascii="標楷體" w:eastAsia="標楷體" w:hAnsi="標楷體" w:cs="新細明體"/>
                <w:spacing w:val="-20"/>
                <w:szCs w:val="24"/>
              </w:rPr>
            </w:pPr>
          </w:p>
        </w:tc>
        <w:tc>
          <w:tcPr>
            <w:tcW w:w="721" w:type="dxa"/>
            <w:tcBorders>
              <w:top w:val="single" w:sz="18" w:space="0" w:color="auto"/>
              <w:left w:val="single" w:sz="4" w:space="0" w:color="auto"/>
              <w:bottom w:val="thinThickThinSmallGap" w:sz="24" w:space="0" w:color="auto"/>
              <w:right w:val="single" w:sz="18" w:space="0" w:color="auto"/>
            </w:tcBorders>
            <w:shd w:val="clear" w:color="auto" w:fill="auto"/>
            <w:vAlign w:val="center"/>
          </w:tcPr>
          <w:p w:rsidR="009112A3" w:rsidRPr="00704498" w:rsidRDefault="00156938" w:rsidP="009112A3">
            <w:pPr>
              <w:jc w:val="center"/>
              <w:rPr>
                <w:rFonts w:ascii="標楷體" w:eastAsia="標楷體" w:hAnsi="標楷體" w:cs="新細明體"/>
                <w:szCs w:val="24"/>
              </w:rPr>
            </w:pPr>
            <w:r>
              <w:rPr>
                <w:rFonts w:ascii="標楷體" w:eastAsia="標楷體" w:hAnsi="標楷體" w:cs="新細明體"/>
                <w:szCs w:val="24"/>
              </w:rPr>
              <w:t>8</w:t>
            </w:r>
          </w:p>
        </w:tc>
        <w:tc>
          <w:tcPr>
            <w:tcW w:w="854" w:type="dxa"/>
            <w:tcBorders>
              <w:top w:val="single" w:sz="18" w:space="0" w:color="auto"/>
              <w:left w:val="single" w:sz="18" w:space="0" w:color="auto"/>
              <w:bottom w:val="thinThickThinSmallGap" w:sz="24" w:space="0" w:color="auto"/>
              <w:right w:val="single" w:sz="18" w:space="0" w:color="auto"/>
            </w:tcBorders>
            <w:shd w:val="clear" w:color="auto" w:fill="auto"/>
            <w:vAlign w:val="center"/>
          </w:tcPr>
          <w:p w:rsidR="009112A3" w:rsidRPr="00704498" w:rsidRDefault="00D36F02" w:rsidP="009112A3">
            <w:pPr>
              <w:jc w:val="center"/>
              <w:rPr>
                <w:rFonts w:ascii="標楷體" w:eastAsia="標楷體" w:hAnsi="標楷體" w:cs="新細明體"/>
                <w:b/>
                <w:szCs w:val="24"/>
              </w:rPr>
            </w:pPr>
            <w:r>
              <w:rPr>
                <w:rFonts w:ascii="標楷體" w:eastAsia="標楷體" w:hAnsi="標楷體" w:cs="新細明體" w:hint="eastAsia"/>
                <w:b/>
                <w:szCs w:val="24"/>
              </w:rPr>
              <w:t>4</w:t>
            </w:r>
          </w:p>
        </w:tc>
        <w:tc>
          <w:tcPr>
            <w:tcW w:w="730" w:type="dxa"/>
            <w:tcBorders>
              <w:top w:val="single" w:sz="18" w:space="0" w:color="auto"/>
              <w:left w:val="single" w:sz="4" w:space="0" w:color="auto"/>
              <w:bottom w:val="thinThickThinSmallGap" w:sz="24" w:space="0" w:color="auto"/>
              <w:right w:val="single" w:sz="18" w:space="0" w:color="auto"/>
            </w:tcBorders>
            <w:shd w:val="clear" w:color="auto" w:fill="auto"/>
            <w:vAlign w:val="center"/>
          </w:tcPr>
          <w:p w:rsidR="009112A3" w:rsidRPr="00704498" w:rsidRDefault="00D36F02" w:rsidP="00D36F02">
            <w:pPr>
              <w:jc w:val="center"/>
              <w:rPr>
                <w:rFonts w:ascii="標楷體" w:eastAsia="標楷體" w:hAnsi="標楷體" w:cs="新細明體"/>
                <w:b/>
                <w:bCs/>
                <w:szCs w:val="24"/>
              </w:rPr>
            </w:pPr>
            <w:r>
              <w:rPr>
                <w:rFonts w:ascii="標楷體" w:eastAsia="標楷體" w:hAnsi="標楷體" w:cs="新細明體" w:hint="eastAsia"/>
                <w:b/>
                <w:bCs/>
                <w:szCs w:val="24"/>
              </w:rPr>
              <w:t>12</w:t>
            </w:r>
          </w:p>
        </w:tc>
      </w:tr>
      <w:tr w:rsidR="00920597" w:rsidRPr="00704498" w:rsidTr="00964865">
        <w:trPr>
          <w:trHeight w:val="624"/>
        </w:trPr>
        <w:tc>
          <w:tcPr>
            <w:tcW w:w="2737" w:type="dxa"/>
            <w:gridSpan w:val="2"/>
            <w:tcBorders>
              <w:top w:val="thinThickThinSmallGap" w:sz="24" w:space="0" w:color="auto"/>
              <w:left w:val="single" w:sz="18" w:space="0" w:color="auto"/>
              <w:bottom w:val="single" w:sz="18" w:space="0" w:color="auto"/>
              <w:right w:val="single" w:sz="18" w:space="0" w:color="auto"/>
            </w:tcBorders>
            <w:shd w:val="clear" w:color="auto" w:fill="auto"/>
            <w:vAlign w:val="center"/>
          </w:tcPr>
          <w:p w:rsidR="009112A3" w:rsidRPr="00704498" w:rsidRDefault="009112A3" w:rsidP="009112A3">
            <w:pPr>
              <w:spacing w:line="300" w:lineRule="exact"/>
              <w:ind w:leftChars="-55" w:left="243" w:hangingChars="156" w:hanging="375"/>
              <w:jc w:val="center"/>
              <w:rPr>
                <w:rFonts w:ascii="標楷體" w:eastAsia="標楷體" w:hAnsi="標楷體"/>
                <w:b/>
                <w:color w:val="000000" w:themeColor="text1"/>
                <w:spacing w:val="-20"/>
                <w:sz w:val="28"/>
                <w:szCs w:val="28"/>
              </w:rPr>
            </w:pPr>
            <w:r w:rsidRPr="00704498">
              <w:rPr>
                <w:rFonts w:ascii="標楷體" w:eastAsia="標楷體" w:hAnsi="標楷體" w:hint="eastAsia"/>
                <w:b/>
                <w:color w:val="000000" w:themeColor="text1"/>
                <w:spacing w:val="-20"/>
                <w:sz w:val="28"/>
                <w:szCs w:val="28"/>
              </w:rPr>
              <w:t>［一］至［八］</w:t>
            </w:r>
          </w:p>
          <w:p w:rsidR="009112A3" w:rsidRPr="00704498" w:rsidRDefault="009112A3" w:rsidP="009112A3">
            <w:pPr>
              <w:spacing w:line="300" w:lineRule="exact"/>
              <w:ind w:leftChars="-55" w:left="243" w:hangingChars="156" w:hanging="375"/>
              <w:jc w:val="center"/>
              <w:rPr>
                <w:rFonts w:ascii="標楷體" w:eastAsia="標楷體" w:hAnsi="標楷體"/>
                <w:b/>
                <w:color w:val="000000" w:themeColor="text1"/>
                <w:sz w:val="28"/>
                <w:szCs w:val="28"/>
              </w:rPr>
            </w:pPr>
            <w:r w:rsidRPr="00704498">
              <w:rPr>
                <w:rFonts w:ascii="標楷體" w:eastAsia="標楷體" w:hAnsi="標楷體"/>
                <w:b/>
                <w:color w:val="000000" w:themeColor="text1"/>
                <w:spacing w:val="-20"/>
                <w:sz w:val="28"/>
                <w:szCs w:val="28"/>
              </w:rPr>
              <w:t xml:space="preserve">總  </w:t>
            </w:r>
            <w:r w:rsidRPr="00704498">
              <w:rPr>
                <w:rFonts w:ascii="標楷體" w:eastAsia="標楷體" w:hAnsi="標楷體" w:hint="eastAsia"/>
                <w:b/>
                <w:color w:val="000000" w:themeColor="text1"/>
                <w:spacing w:val="-20"/>
                <w:sz w:val="28"/>
                <w:szCs w:val="28"/>
              </w:rPr>
              <w:t xml:space="preserve">   </w:t>
            </w:r>
            <w:r w:rsidRPr="00704498">
              <w:rPr>
                <w:rFonts w:ascii="標楷體" w:eastAsia="標楷體" w:hAnsi="標楷體"/>
                <w:b/>
                <w:color w:val="000000" w:themeColor="text1"/>
                <w:spacing w:val="-20"/>
                <w:sz w:val="28"/>
                <w:szCs w:val="28"/>
              </w:rPr>
              <w:t>計</w:t>
            </w:r>
          </w:p>
        </w:tc>
        <w:tc>
          <w:tcPr>
            <w:tcW w:w="666" w:type="dxa"/>
            <w:tcBorders>
              <w:top w:val="thinThickThinSmallGap" w:sz="24" w:space="0" w:color="auto"/>
              <w:left w:val="single" w:sz="18" w:space="0" w:color="auto"/>
              <w:bottom w:val="single" w:sz="18" w:space="0" w:color="auto"/>
              <w:right w:val="dashed" w:sz="4" w:space="0" w:color="auto"/>
            </w:tcBorders>
            <w:shd w:val="clear" w:color="auto" w:fill="auto"/>
            <w:vAlign w:val="center"/>
          </w:tcPr>
          <w:p w:rsidR="009112A3" w:rsidRPr="00704498" w:rsidRDefault="009112A3" w:rsidP="009112A3">
            <w:pPr>
              <w:jc w:val="center"/>
              <w:rPr>
                <w:rFonts w:ascii="標楷體" w:eastAsia="標楷體" w:hAnsi="標楷體" w:cs="新細明體"/>
                <w:b/>
                <w:color w:val="000000" w:themeColor="text1"/>
                <w:spacing w:val="-20"/>
                <w:szCs w:val="24"/>
              </w:rPr>
            </w:pPr>
            <w:r w:rsidRPr="00704498">
              <w:rPr>
                <w:rFonts w:ascii="標楷體" w:eastAsia="標楷體" w:hAnsi="標楷體" w:cs="新細明體" w:hint="eastAsia"/>
                <w:b/>
                <w:color w:val="000000" w:themeColor="text1"/>
                <w:spacing w:val="-20"/>
                <w:szCs w:val="24"/>
              </w:rPr>
              <w:t>32</w:t>
            </w:r>
          </w:p>
        </w:tc>
        <w:tc>
          <w:tcPr>
            <w:tcW w:w="552" w:type="dxa"/>
            <w:tcBorders>
              <w:top w:val="thinThickThinSmallGap" w:sz="24" w:space="0" w:color="auto"/>
              <w:left w:val="dashed" w:sz="4" w:space="0" w:color="auto"/>
              <w:bottom w:val="single" w:sz="18" w:space="0" w:color="auto"/>
              <w:right w:val="dashed" w:sz="4" w:space="0" w:color="auto"/>
            </w:tcBorders>
            <w:shd w:val="clear" w:color="auto" w:fill="auto"/>
            <w:vAlign w:val="center"/>
          </w:tcPr>
          <w:p w:rsidR="009112A3" w:rsidRPr="00704498" w:rsidRDefault="00596CA8" w:rsidP="009112A3">
            <w:pPr>
              <w:jc w:val="center"/>
              <w:rPr>
                <w:rFonts w:ascii="標楷體" w:eastAsia="標楷體" w:hAnsi="標楷體" w:cs="新細明體"/>
                <w:b/>
                <w:color w:val="000000" w:themeColor="text1"/>
                <w:spacing w:val="-20"/>
                <w:szCs w:val="24"/>
              </w:rPr>
            </w:pPr>
            <w:r w:rsidRPr="00704498">
              <w:rPr>
                <w:rFonts w:ascii="標楷體" w:eastAsia="標楷體" w:hAnsi="標楷體" w:cs="新細明體" w:hint="eastAsia"/>
                <w:b/>
                <w:color w:val="000000" w:themeColor="text1"/>
                <w:spacing w:val="-20"/>
                <w:szCs w:val="24"/>
              </w:rPr>
              <w:t>60</w:t>
            </w:r>
          </w:p>
        </w:tc>
        <w:tc>
          <w:tcPr>
            <w:tcW w:w="552" w:type="dxa"/>
            <w:tcBorders>
              <w:top w:val="thinThickThinSmallGap" w:sz="24" w:space="0" w:color="auto"/>
              <w:left w:val="dashed" w:sz="4" w:space="0" w:color="auto"/>
              <w:bottom w:val="single" w:sz="18" w:space="0" w:color="auto"/>
              <w:right w:val="dashed" w:sz="4" w:space="0" w:color="auto"/>
            </w:tcBorders>
            <w:shd w:val="clear" w:color="auto" w:fill="auto"/>
            <w:vAlign w:val="center"/>
          </w:tcPr>
          <w:p w:rsidR="009112A3" w:rsidRPr="00704498" w:rsidRDefault="003514AD" w:rsidP="00C33710">
            <w:pPr>
              <w:jc w:val="center"/>
              <w:rPr>
                <w:rFonts w:ascii="標楷體" w:eastAsia="標楷體" w:hAnsi="標楷體" w:cs="新細明體"/>
                <w:b/>
                <w:color w:val="000000" w:themeColor="text1"/>
                <w:spacing w:val="-20"/>
                <w:szCs w:val="24"/>
              </w:rPr>
            </w:pPr>
            <w:r w:rsidRPr="00704498">
              <w:rPr>
                <w:rFonts w:ascii="標楷體" w:eastAsia="標楷體" w:hAnsi="標楷體" w:cs="新細明體" w:hint="eastAsia"/>
                <w:b/>
                <w:color w:val="000000" w:themeColor="text1"/>
                <w:spacing w:val="-20"/>
                <w:szCs w:val="24"/>
              </w:rPr>
              <w:t>1</w:t>
            </w:r>
            <w:r w:rsidR="00C33710" w:rsidRPr="00704498">
              <w:rPr>
                <w:rFonts w:ascii="標楷體" w:eastAsia="標楷體" w:hAnsi="標楷體" w:cs="新細明體"/>
                <w:b/>
                <w:color w:val="000000" w:themeColor="text1"/>
                <w:spacing w:val="-20"/>
                <w:szCs w:val="24"/>
              </w:rPr>
              <w:t>39</w:t>
            </w:r>
          </w:p>
        </w:tc>
        <w:tc>
          <w:tcPr>
            <w:tcW w:w="552" w:type="dxa"/>
            <w:tcBorders>
              <w:top w:val="thinThickThinSmallGap" w:sz="24" w:space="0" w:color="auto"/>
              <w:left w:val="dashed" w:sz="4" w:space="0" w:color="auto"/>
              <w:bottom w:val="single" w:sz="18" w:space="0" w:color="auto"/>
              <w:right w:val="dashed" w:sz="4" w:space="0" w:color="auto"/>
            </w:tcBorders>
            <w:shd w:val="clear" w:color="auto" w:fill="auto"/>
            <w:vAlign w:val="center"/>
          </w:tcPr>
          <w:p w:rsidR="009112A3" w:rsidRPr="00704498" w:rsidRDefault="00737E6B" w:rsidP="00840391">
            <w:pPr>
              <w:jc w:val="center"/>
              <w:rPr>
                <w:rFonts w:ascii="標楷體" w:eastAsia="標楷體" w:hAnsi="標楷體" w:cs="新細明體"/>
                <w:b/>
                <w:color w:val="000000" w:themeColor="text1"/>
                <w:spacing w:val="-20"/>
                <w:szCs w:val="24"/>
              </w:rPr>
            </w:pPr>
            <w:r w:rsidRPr="00704498">
              <w:rPr>
                <w:rFonts w:ascii="標楷體" w:eastAsia="標楷體" w:hAnsi="標楷體" w:cs="新細明體"/>
                <w:b/>
                <w:color w:val="000000" w:themeColor="text1"/>
                <w:spacing w:val="-20"/>
                <w:szCs w:val="24"/>
              </w:rPr>
              <w:t>53</w:t>
            </w:r>
          </w:p>
        </w:tc>
        <w:tc>
          <w:tcPr>
            <w:tcW w:w="552" w:type="dxa"/>
            <w:tcBorders>
              <w:top w:val="thinThickThinSmallGap" w:sz="24" w:space="0" w:color="auto"/>
              <w:left w:val="dashed" w:sz="4" w:space="0" w:color="auto"/>
              <w:bottom w:val="single" w:sz="18" w:space="0" w:color="auto"/>
              <w:right w:val="dashed" w:sz="4" w:space="0" w:color="auto"/>
            </w:tcBorders>
            <w:shd w:val="clear" w:color="auto" w:fill="auto"/>
            <w:vAlign w:val="center"/>
          </w:tcPr>
          <w:p w:rsidR="009112A3" w:rsidRPr="00704498" w:rsidRDefault="004A66DD" w:rsidP="009112A3">
            <w:pPr>
              <w:jc w:val="center"/>
              <w:rPr>
                <w:rFonts w:ascii="標楷體" w:eastAsia="標楷體" w:hAnsi="標楷體" w:cs="新細明體"/>
                <w:b/>
                <w:color w:val="000000" w:themeColor="text1"/>
                <w:spacing w:val="-20"/>
                <w:szCs w:val="24"/>
              </w:rPr>
            </w:pPr>
            <w:r w:rsidRPr="00704498">
              <w:rPr>
                <w:rFonts w:ascii="標楷體" w:eastAsia="標楷體" w:hAnsi="標楷體" w:cs="新細明體"/>
                <w:b/>
                <w:color w:val="000000" w:themeColor="text1"/>
                <w:spacing w:val="-20"/>
                <w:szCs w:val="24"/>
              </w:rPr>
              <w:t>187</w:t>
            </w:r>
          </w:p>
        </w:tc>
        <w:tc>
          <w:tcPr>
            <w:tcW w:w="552" w:type="dxa"/>
            <w:tcBorders>
              <w:top w:val="thinThickThinSmallGap" w:sz="24" w:space="0" w:color="auto"/>
              <w:left w:val="dashed" w:sz="4" w:space="0" w:color="auto"/>
              <w:bottom w:val="single" w:sz="18" w:space="0" w:color="auto"/>
              <w:right w:val="dashed" w:sz="4" w:space="0" w:color="auto"/>
            </w:tcBorders>
            <w:shd w:val="clear" w:color="auto" w:fill="auto"/>
            <w:vAlign w:val="center"/>
          </w:tcPr>
          <w:p w:rsidR="009112A3" w:rsidRPr="00704498" w:rsidRDefault="00C024D0" w:rsidP="009112A3">
            <w:pPr>
              <w:jc w:val="center"/>
              <w:rPr>
                <w:rFonts w:ascii="標楷體" w:eastAsia="標楷體" w:hAnsi="標楷體" w:cs="新細明體"/>
                <w:b/>
                <w:spacing w:val="-20"/>
                <w:szCs w:val="24"/>
              </w:rPr>
            </w:pPr>
            <w:r w:rsidRPr="00704498">
              <w:rPr>
                <w:rFonts w:ascii="標楷體" w:eastAsia="標楷體" w:hAnsi="標楷體" w:cs="新細明體" w:hint="eastAsia"/>
                <w:b/>
                <w:spacing w:val="-20"/>
                <w:szCs w:val="24"/>
              </w:rPr>
              <w:t>189</w:t>
            </w:r>
          </w:p>
        </w:tc>
        <w:tc>
          <w:tcPr>
            <w:tcW w:w="552" w:type="dxa"/>
            <w:tcBorders>
              <w:top w:val="thinThickThinSmallGap" w:sz="24" w:space="0" w:color="auto"/>
              <w:left w:val="dashed" w:sz="4" w:space="0" w:color="auto"/>
              <w:bottom w:val="single" w:sz="18" w:space="0" w:color="auto"/>
              <w:right w:val="dashed" w:sz="4" w:space="0" w:color="auto"/>
            </w:tcBorders>
            <w:shd w:val="clear" w:color="auto" w:fill="auto"/>
            <w:vAlign w:val="center"/>
          </w:tcPr>
          <w:p w:rsidR="009112A3" w:rsidRPr="002D6D31" w:rsidRDefault="00156938" w:rsidP="00D36F02">
            <w:pPr>
              <w:jc w:val="center"/>
              <w:rPr>
                <w:rFonts w:ascii="標楷體" w:eastAsia="標楷體" w:hAnsi="標楷體" w:cs="新細明體"/>
                <w:b/>
                <w:spacing w:val="-20"/>
                <w:szCs w:val="24"/>
              </w:rPr>
            </w:pPr>
            <w:r w:rsidRPr="002D6D31">
              <w:rPr>
                <w:rFonts w:ascii="標楷體" w:eastAsia="標楷體" w:hAnsi="標楷體" w:cs="新細明體" w:hint="eastAsia"/>
                <w:b/>
                <w:spacing w:val="-20"/>
                <w:szCs w:val="24"/>
              </w:rPr>
              <w:t>2</w:t>
            </w:r>
            <w:r w:rsidRPr="002D6D31">
              <w:rPr>
                <w:rFonts w:ascii="標楷體" w:eastAsia="標楷體" w:hAnsi="標楷體" w:cs="新細明體"/>
                <w:b/>
                <w:spacing w:val="-20"/>
                <w:szCs w:val="24"/>
              </w:rPr>
              <w:t>4</w:t>
            </w:r>
            <w:r w:rsidR="00D36F02">
              <w:rPr>
                <w:rFonts w:ascii="標楷體" w:eastAsia="標楷體" w:hAnsi="標楷體" w:cs="新細明體" w:hint="eastAsia"/>
                <w:b/>
                <w:spacing w:val="-20"/>
                <w:szCs w:val="24"/>
              </w:rPr>
              <w:t>2</w:t>
            </w:r>
          </w:p>
        </w:tc>
        <w:tc>
          <w:tcPr>
            <w:tcW w:w="552" w:type="dxa"/>
            <w:tcBorders>
              <w:top w:val="thinThickThinSmallGap" w:sz="24" w:space="0" w:color="auto"/>
              <w:left w:val="dashed" w:sz="4" w:space="0" w:color="auto"/>
              <w:bottom w:val="single" w:sz="18" w:space="0" w:color="auto"/>
              <w:right w:val="dashed" w:sz="4" w:space="0" w:color="auto"/>
            </w:tcBorders>
            <w:shd w:val="clear" w:color="auto" w:fill="auto"/>
            <w:vAlign w:val="center"/>
          </w:tcPr>
          <w:p w:rsidR="009112A3" w:rsidRPr="002D6D31" w:rsidRDefault="00D36F02" w:rsidP="009112A3">
            <w:pPr>
              <w:jc w:val="center"/>
              <w:rPr>
                <w:rFonts w:ascii="標楷體" w:eastAsia="標楷體" w:hAnsi="標楷體" w:cs="新細明體"/>
                <w:b/>
                <w:spacing w:val="-20"/>
                <w:szCs w:val="24"/>
              </w:rPr>
            </w:pPr>
            <w:r>
              <w:rPr>
                <w:rFonts w:ascii="標楷體" w:eastAsia="標楷體" w:hAnsi="標楷體" w:cs="新細明體" w:hint="eastAsia"/>
                <w:b/>
                <w:spacing w:val="-20"/>
                <w:szCs w:val="24"/>
              </w:rPr>
              <w:t>79</w:t>
            </w:r>
          </w:p>
        </w:tc>
        <w:tc>
          <w:tcPr>
            <w:tcW w:w="689" w:type="dxa"/>
            <w:tcBorders>
              <w:top w:val="thinThickThinSmallGap" w:sz="24" w:space="0" w:color="auto"/>
              <w:left w:val="dashed" w:sz="4" w:space="0" w:color="auto"/>
              <w:bottom w:val="single" w:sz="18" w:space="0" w:color="auto"/>
              <w:right w:val="single" w:sz="4" w:space="0" w:color="auto"/>
            </w:tcBorders>
            <w:shd w:val="clear" w:color="auto" w:fill="auto"/>
            <w:vAlign w:val="center"/>
          </w:tcPr>
          <w:p w:rsidR="009112A3" w:rsidRPr="002D6D31" w:rsidRDefault="00D36F02" w:rsidP="009112A3">
            <w:pPr>
              <w:jc w:val="center"/>
              <w:rPr>
                <w:rFonts w:ascii="標楷體" w:eastAsia="標楷體" w:hAnsi="標楷體" w:cs="新細明體"/>
                <w:b/>
                <w:spacing w:val="-20"/>
                <w:szCs w:val="24"/>
              </w:rPr>
            </w:pPr>
            <w:r>
              <w:rPr>
                <w:rFonts w:ascii="標楷體" w:eastAsia="標楷體" w:hAnsi="標楷體" w:cs="新細明體" w:hint="eastAsia"/>
                <w:b/>
                <w:spacing w:val="-20"/>
                <w:szCs w:val="24"/>
              </w:rPr>
              <w:t>36</w:t>
            </w:r>
          </w:p>
        </w:tc>
        <w:tc>
          <w:tcPr>
            <w:tcW w:w="721" w:type="dxa"/>
            <w:tcBorders>
              <w:top w:val="thinThickThinSmallGap" w:sz="24" w:space="0" w:color="auto"/>
              <w:left w:val="single" w:sz="4" w:space="0" w:color="auto"/>
              <w:bottom w:val="single" w:sz="18" w:space="0" w:color="auto"/>
              <w:right w:val="single" w:sz="18" w:space="0" w:color="auto"/>
            </w:tcBorders>
            <w:shd w:val="clear" w:color="auto" w:fill="auto"/>
            <w:vAlign w:val="center"/>
          </w:tcPr>
          <w:p w:rsidR="009112A3" w:rsidRPr="00704498" w:rsidRDefault="00D36F02" w:rsidP="00840391">
            <w:pPr>
              <w:jc w:val="center"/>
              <w:rPr>
                <w:rFonts w:ascii="標楷體" w:eastAsia="標楷體" w:hAnsi="標楷體" w:cs="新細明體"/>
                <w:b/>
                <w:szCs w:val="24"/>
              </w:rPr>
            </w:pPr>
            <w:r>
              <w:rPr>
                <w:rFonts w:ascii="標楷體" w:eastAsia="標楷體" w:hAnsi="標楷體" w:cs="新細明體" w:hint="eastAsia"/>
                <w:b/>
                <w:szCs w:val="24"/>
              </w:rPr>
              <w:t>1017</w:t>
            </w:r>
          </w:p>
        </w:tc>
        <w:tc>
          <w:tcPr>
            <w:tcW w:w="854" w:type="dxa"/>
            <w:tcBorders>
              <w:top w:val="thinThickThinSmallGap" w:sz="24" w:space="0" w:color="auto"/>
              <w:left w:val="single" w:sz="18" w:space="0" w:color="auto"/>
              <w:bottom w:val="single" w:sz="18" w:space="0" w:color="auto"/>
              <w:right w:val="single" w:sz="18" w:space="0" w:color="auto"/>
            </w:tcBorders>
            <w:shd w:val="clear" w:color="auto" w:fill="auto"/>
            <w:vAlign w:val="center"/>
          </w:tcPr>
          <w:p w:rsidR="009112A3" w:rsidRPr="00704498" w:rsidRDefault="00D36F02" w:rsidP="002D6D31">
            <w:pPr>
              <w:jc w:val="center"/>
              <w:rPr>
                <w:rFonts w:ascii="標楷體" w:eastAsia="標楷體" w:hAnsi="標楷體" w:cs="新細明體"/>
                <w:b/>
                <w:szCs w:val="24"/>
              </w:rPr>
            </w:pPr>
            <w:r>
              <w:rPr>
                <w:rFonts w:ascii="標楷體" w:eastAsia="標楷體" w:hAnsi="標楷體" w:cs="新細明體" w:hint="eastAsia"/>
                <w:b/>
                <w:szCs w:val="24"/>
              </w:rPr>
              <w:t>1917</w:t>
            </w:r>
          </w:p>
        </w:tc>
        <w:tc>
          <w:tcPr>
            <w:tcW w:w="730" w:type="dxa"/>
            <w:tcBorders>
              <w:top w:val="thinThickThinSmallGap" w:sz="24" w:space="0" w:color="auto"/>
              <w:left w:val="single" w:sz="4" w:space="0" w:color="auto"/>
              <w:bottom w:val="single" w:sz="18" w:space="0" w:color="auto"/>
              <w:right w:val="single" w:sz="18" w:space="0" w:color="auto"/>
            </w:tcBorders>
            <w:shd w:val="clear" w:color="auto" w:fill="auto"/>
            <w:vAlign w:val="center"/>
          </w:tcPr>
          <w:p w:rsidR="009112A3" w:rsidRPr="00704498" w:rsidRDefault="00D36F02" w:rsidP="002D6D31">
            <w:pPr>
              <w:jc w:val="center"/>
              <w:rPr>
                <w:rFonts w:ascii="標楷體" w:eastAsia="標楷體" w:hAnsi="標楷體" w:cs="新細明體"/>
                <w:b/>
                <w:bCs/>
                <w:szCs w:val="24"/>
              </w:rPr>
            </w:pPr>
            <w:r>
              <w:rPr>
                <w:rFonts w:ascii="標楷體" w:eastAsia="標楷體" w:hAnsi="標楷體" w:cs="新細明體" w:hint="eastAsia"/>
                <w:b/>
                <w:bCs/>
                <w:szCs w:val="24"/>
              </w:rPr>
              <w:t>2934</w:t>
            </w:r>
          </w:p>
        </w:tc>
      </w:tr>
    </w:tbl>
    <w:p w:rsidR="009112A3" w:rsidRPr="00704498" w:rsidRDefault="009112A3" w:rsidP="00A4133F">
      <w:pPr>
        <w:adjustRightInd w:val="0"/>
        <w:snapToGrid w:val="0"/>
        <w:spacing w:beforeLines="30" w:before="108" w:line="280" w:lineRule="exact"/>
        <w:ind w:leftChars="119" w:left="454" w:hangingChars="70" w:hanging="168"/>
        <w:jc w:val="both"/>
        <w:rPr>
          <w:rFonts w:ascii="標楷體" w:eastAsia="標楷體" w:hAnsi="標楷體"/>
          <w:color w:val="000000" w:themeColor="text1"/>
          <w:szCs w:val="24"/>
        </w:rPr>
      </w:pPr>
      <w:r w:rsidRPr="00704498">
        <w:rPr>
          <w:rFonts w:ascii="標楷體" w:eastAsia="標楷體" w:hAnsi="標楷體"/>
          <w:color w:val="000000" w:themeColor="text1"/>
          <w:szCs w:val="24"/>
        </w:rPr>
        <w:t>1.本統計表件數，以第10屆第1會期至第8會期</w:t>
      </w:r>
      <w:r w:rsidRPr="00704498">
        <w:rPr>
          <w:rFonts w:ascii="標楷體" w:eastAsia="標楷體" w:hAnsi="標楷體" w:hint="eastAsia"/>
          <w:color w:val="000000" w:themeColor="text1"/>
          <w:szCs w:val="24"/>
        </w:rPr>
        <w:t>，</w:t>
      </w:r>
      <w:r w:rsidRPr="00704498">
        <w:rPr>
          <w:rFonts w:ascii="標楷體" w:eastAsia="標楷體" w:hAnsi="標楷體"/>
          <w:color w:val="000000" w:themeColor="text1"/>
          <w:szCs w:val="24"/>
        </w:rPr>
        <w:t>院會交下之</w:t>
      </w:r>
      <w:r w:rsidRPr="00704498">
        <w:rPr>
          <w:rFonts w:ascii="標楷體" w:eastAsia="標楷體" w:hAnsi="標楷體" w:hint="eastAsia"/>
          <w:color w:val="000000" w:themeColor="text1"/>
          <w:szCs w:val="24"/>
        </w:rPr>
        <w:t>議案</w:t>
      </w:r>
      <w:r w:rsidRPr="00704498">
        <w:rPr>
          <w:rFonts w:ascii="標楷體" w:eastAsia="標楷體" w:hAnsi="標楷體"/>
          <w:color w:val="000000" w:themeColor="text1"/>
          <w:szCs w:val="24"/>
        </w:rPr>
        <w:t>件數為主</w:t>
      </w:r>
      <w:r w:rsidRPr="00704498">
        <w:rPr>
          <w:rFonts w:ascii="標楷體" w:eastAsia="標楷體" w:hAnsi="標楷體" w:hint="eastAsia"/>
          <w:color w:val="000000" w:themeColor="text1"/>
          <w:szCs w:val="24"/>
        </w:rPr>
        <w:t>。</w:t>
      </w:r>
      <w:r w:rsidRPr="00704498">
        <w:rPr>
          <w:rFonts w:ascii="標楷體" w:eastAsia="標楷體" w:hAnsi="標楷體"/>
          <w:color w:val="000000" w:themeColor="text1"/>
          <w:szCs w:val="24"/>
        </w:rPr>
        <w:t>另包含第</w:t>
      </w:r>
      <w:r w:rsidRPr="00704498">
        <w:rPr>
          <w:rFonts w:ascii="標楷體" w:eastAsia="標楷體" w:hAnsi="標楷體" w:hint="eastAsia"/>
          <w:color w:val="000000" w:themeColor="text1"/>
          <w:szCs w:val="24"/>
        </w:rPr>
        <w:t>10</w:t>
      </w:r>
      <w:r w:rsidRPr="00704498">
        <w:rPr>
          <w:rFonts w:ascii="標楷體" w:eastAsia="標楷體" w:hAnsi="標楷體"/>
          <w:color w:val="000000" w:themeColor="text1"/>
          <w:szCs w:val="24"/>
        </w:rPr>
        <w:t>屆</w:t>
      </w:r>
      <w:r w:rsidRPr="00704498">
        <w:rPr>
          <w:rFonts w:ascii="標楷體" w:eastAsia="標楷體" w:hAnsi="標楷體" w:hint="eastAsia"/>
          <w:color w:val="000000" w:themeColor="text1"/>
          <w:szCs w:val="24"/>
        </w:rPr>
        <w:t>之</w:t>
      </w:r>
      <w:r w:rsidRPr="00704498">
        <w:rPr>
          <w:rFonts w:ascii="標楷體" w:eastAsia="標楷體" w:hAnsi="標楷體"/>
          <w:color w:val="000000" w:themeColor="text1"/>
          <w:szCs w:val="24"/>
        </w:rPr>
        <w:t>前</w:t>
      </w:r>
      <w:r w:rsidRPr="00704498">
        <w:rPr>
          <w:rFonts w:ascii="標楷體" w:eastAsia="標楷體" w:hAnsi="標楷體" w:hint="eastAsia"/>
          <w:color w:val="000000" w:themeColor="text1"/>
          <w:szCs w:val="24"/>
        </w:rPr>
        <w:t>，</w:t>
      </w:r>
      <w:r w:rsidRPr="00704498">
        <w:rPr>
          <w:rFonts w:ascii="標楷體" w:eastAsia="標楷體" w:hAnsi="標楷體"/>
          <w:color w:val="000000" w:themeColor="text1"/>
          <w:szCs w:val="24"/>
        </w:rPr>
        <w:t>院會交下預（決）算案、行政命令案及人民請願案等未結件數</w:t>
      </w:r>
      <w:r w:rsidRPr="00704498">
        <w:rPr>
          <w:rFonts w:ascii="標楷體" w:eastAsia="標楷體" w:hAnsi="標楷體" w:hint="eastAsia"/>
          <w:color w:val="000000" w:themeColor="text1"/>
          <w:szCs w:val="24"/>
        </w:rPr>
        <w:t>（</w:t>
      </w:r>
      <w:r w:rsidRPr="00704498">
        <w:rPr>
          <w:rFonts w:ascii="標楷體" w:eastAsia="標楷體" w:hAnsi="標楷體"/>
          <w:color w:val="000000" w:themeColor="text1"/>
          <w:szCs w:val="24"/>
        </w:rPr>
        <w:t>無屆期不連續，故累計至本</w:t>
      </w:r>
      <w:r w:rsidRPr="00704498">
        <w:rPr>
          <w:rFonts w:ascii="標楷體" w:eastAsia="標楷體" w:hAnsi="標楷體" w:hint="eastAsia"/>
          <w:color w:val="000000" w:themeColor="text1"/>
          <w:szCs w:val="24"/>
        </w:rPr>
        <w:t>屆）</w:t>
      </w:r>
      <w:r w:rsidRPr="00704498">
        <w:rPr>
          <w:rFonts w:ascii="標楷體" w:eastAsia="標楷體" w:hAnsi="標楷體"/>
          <w:color w:val="000000" w:themeColor="text1"/>
          <w:szCs w:val="24"/>
        </w:rPr>
        <w:t>。</w:t>
      </w:r>
    </w:p>
    <w:p w:rsidR="009112A3" w:rsidRPr="00704498" w:rsidRDefault="009112A3" w:rsidP="00A4133F">
      <w:pPr>
        <w:adjustRightInd w:val="0"/>
        <w:snapToGrid w:val="0"/>
        <w:spacing w:line="280" w:lineRule="exact"/>
        <w:ind w:leftChars="116" w:left="444" w:hangingChars="69" w:hanging="166"/>
        <w:jc w:val="both"/>
        <w:rPr>
          <w:rFonts w:ascii="標楷體" w:eastAsia="標楷體" w:hAnsi="標楷體"/>
          <w:color w:val="000000" w:themeColor="text1"/>
          <w:szCs w:val="24"/>
        </w:rPr>
      </w:pPr>
      <w:r w:rsidRPr="00704498">
        <w:rPr>
          <w:rFonts w:ascii="標楷體" w:eastAsia="標楷體" w:hAnsi="標楷體"/>
          <w:color w:val="000000" w:themeColor="text1"/>
          <w:szCs w:val="24"/>
        </w:rPr>
        <w:t>2.本會審竣</w:t>
      </w:r>
      <w:r w:rsidRPr="00704498">
        <w:rPr>
          <w:rFonts w:ascii="標楷體" w:eastAsia="標楷體" w:hAnsi="標楷體" w:hint="eastAsia"/>
          <w:color w:val="000000" w:themeColor="text1"/>
          <w:szCs w:val="24"/>
        </w:rPr>
        <w:t>提報院會之已結案件─院會待審議部分B，</w:t>
      </w:r>
      <w:r w:rsidRPr="00704498">
        <w:rPr>
          <w:rFonts w:ascii="標楷體" w:eastAsia="標楷體" w:hAnsi="標楷體"/>
          <w:color w:val="000000" w:themeColor="text1"/>
          <w:szCs w:val="24"/>
          <w:u w:val="single"/>
        </w:rPr>
        <w:t>不包含逕付二讀之法律案</w:t>
      </w:r>
      <w:r w:rsidRPr="00704498">
        <w:rPr>
          <w:rFonts w:ascii="標楷體" w:eastAsia="標楷體" w:hAnsi="標楷體"/>
          <w:color w:val="000000" w:themeColor="text1"/>
          <w:szCs w:val="24"/>
        </w:rPr>
        <w:t>。</w:t>
      </w:r>
    </w:p>
    <w:p w:rsidR="00E35620" w:rsidRPr="00704498" w:rsidRDefault="001C0B3D" w:rsidP="00A4133F">
      <w:pPr>
        <w:adjustRightInd w:val="0"/>
        <w:snapToGrid w:val="0"/>
        <w:spacing w:line="280" w:lineRule="exact"/>
        <w:ind w:leftChars="116" w:left="444" w:hangingChars="69" w:hanging="166"/>
        <w:jc w:val="both"/>
        <w:rPr>
          <w:rFonts w:ascii="標楷體" w:eastAsia="標楷體" w:hAnsi="標楷體"/>
          <w:color w:val="000000" w:themeColor="text1"/>
          <w:szCs w:val="24"/>
        </w:rPr>
      </w:pPr>
      <w:r w:rsidRPr="00704498">
        <w:rPr>
          <w:rFonts w:ascii="標楷體" w:eastAsia="標楷體" w:hAnsi="標楷體" w:hint="eastAsia"/>
          <w:color w:val="000000" w:themeColor="text1"/>
          <w:szCs w:val="24"/>
        </w:rPr>
        <w:t>3.</w:t>
      </w:r>
      <w:r w:rsidRPr="00704498">
        <w:rPr>
          <w:rFonts w:ascii="標楷體" w:eastAsia="標楷體" w:hAnsi="標楷體" w:hint="eastAsia"/>
          <w:szCs w:val="24"/>
        </w:rPr>
        <w:t>第10屆第</w:t>
      </w:r>
      <w:r w:rsidR="0071306E">
        <w:rPr>
          <w:rFonts w:ascii="標楷體" w:eastAsia="標楷體" w:hAnsi="標楷體" w:hint="eastAsia"/>
          <w:szCs w:val="24"/>
        </w:rPr>
        <w:t>7</w:t>
      </w:r>
      <w:r w:rsidRPr="00704498">
        <w:rPr>
          <w:rFonts w:ascii="標楷體" w:eastAsia="標楷體" w:hAnsi="標楷體" w:hint="eastAsia"/>
          <w:szCs w:val="24"/>
        </w:rPr>
        <w:t>會期為</w:t>
      </w:r>
      <w:r w:rsidR="0071306E">
        <w:rPr>
          <w:rFonts w:ascii="標楷體" w:eastAsia="標楷體" w:hAnsi="標楷體" w:hint="eastAsia"/>
          <w:szCs w:val="24"/>
        </w:rPr>
        <w:t>207</w:t>
      </w:r>
      <w:r w:rsidR="007479E5">
        <w:rPr>
          <w:rFonts w:ascii="標楷體" w:eastAsia="標楷體" w:hAnsi="標楷體" w:hint="eastAsia"/>
          <w:szCs w:val="24"/>
        </w:rPr>
        <w:t>4</w:t>
      </w:r>
      <w:r w:rsidR="00856E9C" w:rsidRPr="00704498">
        <w:rPr>
          <w:rFonts w:ascii="標楷體" w:eastAsia="標楷體" w:hAnsi="標楷體" w:hint="eastAsia"/>
          <w:szCs w:val="24"/>
        </w:rPr>
        <w:t>件</w:t>
      </w:r>
      <w:r w:rsidRPr="00704498">
        <w:rPr>
          <w:rFonts w:ascii="標楷體" w:eastAsia="標楷體" w:hAnsi="標楷體" w:hint="eastAsia"/>
          <w:szCs w:val="24"/>
        </w:rPr>
        <w:t>，</w:t>
      </w:r>
      <w:r w:rsidR="00327A94" w:rsidRPr="00704498">
        <w:rPr>
          <w:rFonts w:ascii="標楷體" w:eastAsia="標楷體" w:hAnsi="標楷體" w:hint="eastAsia"/>
          <w:szCs w:val="24"/>
        </w:rPr>
        <w:t>累計</w:t>
      </w:r>
      <w:r w:rsidRPr="00704498">
        <w:rPr>
          <w:rFonts w:ascii="標楷體" w:eastAsia="標楷體" w:hAnsi="標楷體" w:hint="eastAsia"/>
          <w:szCs w:val="24"/>
        </w:rPr>
        <w:t>至本會期為</w:t>
      </w:r>
      <w:r w:rsidR="00D85F5A">
        <w:rPr>
          <w:rFonts w:ascii="標楷體" w:eastAsia="標楷體" w:hAnsi="標楷體" w:hint="eastAsia"/>
          <w:szCs w:val="24"/>
        </w:rPr>
        <w:t>2</w:t>
      </w:r>
      <w:r w:rsidR="0071306E">
        <w:rPr>
          <w:rFonts w:ascii="標楷體" w:eastAsia="標楷體" w:hAnsi="標楷體" w:hint="eastAsia"/>
          <w:szCs w:val="24"/>
        </w:rPr>
        <w:t>934</w:t>
      </w:r>
      <w:r w:rsidR="00856E9C" w:rsidRPr="00704498">
        <w:rPr>
          <w:rFonts w:ascii="標楷體" w:eastAsia="標楷體" w:hAnsi="標楷體" w:hint="eastAsia"/>
          <w:szCs w:val="24"/>
        </w:rPr>
        <w:t>件</w:t>
      </w:r>
      <w:r w:rsidR="00327A94" w:rsidRPr="00704498">
        <w:rPr>
          <w:rFonts w:ascii="標楷體" w:eastAsia="標楷體" w:hAnsi="標楷體" w:hint="eastAsia"/>
          <w:szCs w:val="24"/>
        </w:rPr>
        <w:t>，故本會期院會交下</w:t>
      </w:r>
      <w:r w:rsidR="00856E9C" w:rsidRPr="00704498">
        <w:rPr>
          <w:rFonts w:ascii="標楷體" w:eastAsia="標楷體" w:hAnsi="標楷體" w:hint="eastAsia"/>
          <w:szCs w:val="24"/>
        </w:rPr>
        <w:t>議案為</w:t>
      </w:r>
      <w:r w:rsidR="0071306E">
        <w:rPr>
          <w:rFonts w:ascii="標楷體" w:eastAsia="標楷體" w:hAnsi="標楷體" w:hint="eastAsia"/>
          <w:szCs w:val="24"/>
        </w:rPr>
        <w:t>86</w:t>
      </w:r>
      <w:r w:rsidR="007479E5">
        <w:rPr>
          <w:rFonts w:ascii="標楷體" w:eastAsia="標楷體" w:hAnsi="標楷體" w:hint="eastAsia"/>
          <w:szCs w:val="24"/>
        </w:rPr>
        <w:t>0</w:t>
      </w:r>
      <w:r w:rsidRPr="00704498">
        <w:rPr>
          <w:rFonts w:ascii="標楷體" w:eastAsia="標楷體" w:hAnsi="標楷體" w:hint="eastAsia"/>
          <w:szCs w:val="24"/>
        </w:rPr>
        <w:t>件(</w:t>
      </w:r>
      <w:r w:rsidR="0071306E">
        <w:rPr>
          <w:rFonts w:ascii="標楷體" w:eastAsia="標楷體" w:hAnsi="標楷體" w:hint="eastAsia"/>
          <w:szCs w:val="24"/>
        </w:rPr>
        <w:t>2934</w:t>
      </w:r>
      <w:r w:rsidR="00D85F5A">
        <w:rPr>
          <w:rFonts w:ascii="標楷體" w:eastAsia="標楷體" w:hAnsi="標楷體"/>
          <w:szCs w:val="24"/>
        </w:rPr>
        <w:t>-</w:t>
      </w:r>
      <w:r w:rsidR="0071306E">
        <w:rPr>
          <w:rFonts w:ascii="標楷體" w:eastAsia="標楷體" w:hAnsi="標楷體" w:hint="eastAsia"/>
          <w:szCs w:val="24"/>
        </w:rPr>
        <w:t>207</w:t>
      </w:r>
      <w:r w:rsidR="007479E5">
        <w:rPr>
          <w:rFonts w:ascii="標楷體" w:eastAsia="標楷體" w:hAnsi="標楷體" w:hint="eastAsia"/>
          <w:szCs w:val="24"/>
        </w:rPr>
        <w:t>4</w:t>
      </w:r>
      <w:r w:rsidRPr="00704498">
        <w:rPr>
          <w:rFonts w:ascii="標楷體" w:eastAsia="標楷體" w:hAnsi="標楷體" w:hint="eastAsia"/>
          <w:szCs w:val="24"/>
        </w:rPr>
        <w:t>＝</w:t>
      </w:r>
      <w:r w:rsidR="0071306E">
        <w:rPr>
          <w:rFonts w:ascii="標楷體" w:eastAsia="標楷體" w:hAnsi="標楷體" w:hint="eastAsia"/>
          <w:szCs w:val="24"/>
        </w:rPr>
        <w:t>86</w:t>
      </w:r>
      <w:r w:rsidR="007479E5">
        <w:rPr>
          <w:rFonts w:ascii="標楷體" w:eastAsia="標楷體" w:hAnsi="標楷體" w:hint="eastAsia"/>
          <w:szCs w:val="24"/>
        </w:rPr>
        <w:t>0</w:t>
      </w:r>
      <w:r w:rsidRPr="00704498">
        <w:rPr>
          <w:rFonts w:ascii="標楷體" w:eastAsia="標楷體" w:hAnsi="標楷體" w:hint="eastAsia"/>
          <w:szCs w:val="24"/>
        </w:rPr>
        <w:t>)</w:t>
      </w:r>
      <w:r w:rsidRPr="00704498">
        <w:rPr>
          <w:rFonts w:ascii="標楷體" w:eastAsia="標楷體" w:hAnsi="標楷體" w:hint="eastAsia"/>
          <w:color w:val="000000" w:themeColor="text1"/>
          <w:szCs w:val="24"/>
        </w:rPr>
        <w:t>。</w:t>
      </w:r>
    </w:p>
    <w:p w:rsidR="00E35620" w:rsidRPr="00704498" w:rsidRDefault="00E35620">
      <w:pPr>
        <w:widowControl/>
        <w:rPr>
          <w:rFonts w:ascii="標楷體" w:eastAsia="標楷體" w:hAnsi="標楷體"/>
          <w:color w:val="000000" w:themeColor="text1"/>
          <w:szCs w:val="24"/>
        </w:rPr>
      </w:pPr>
      <w:r w:rsidRPr="00704498">
        <w:rPr>
          <w:rFonts w:ascii="標楷體" w:eastAsia="標楷體" w:hAnsi="標楷體"/>
          <w:color w:val="000000" w:themeColor="text1"/>
          <w:szCs w:val="24"/>
        </w:rPr>
        <w:br w:type="page"/>
      </w:r>
    </w:p>
    <w:p w:rsidR="001C0B3D" w:rsidRPr="00704498" w:rsidRDefault="001C0B3D" w:rsidP="00A4133F">
      <w:pPr>
        <w:adjustRightInd w:val="0"/>
        <w:snapToGrid w:val="0"/>
        <w:spacing w:line="280" w:lineRule="exact"/>
        <w:ind w:leftChars="116" w:left="444" w:hangingChars="69" w:hanging="166"/>
        <w:jc w:val="both"/>
        <w:rPr>
          <w:rFonts w:ascii="標楷體" w:eastAsia="標楷體" w:hAnsi="標楷體"/>
          <w:color w:val="000000" w:themeColor="text1"/>
          <w:szCs w:val="24"/>
        </w:rPr>
      </w:pPr>
    </w:p>
    <w:p w:rsidR="009112A3" w:rsidRPr="00704498" w:rsidRDefault="009112A3" w:rsidP="009112A3">
      <w:pPr>
        <w:pStyle w:val="01-11"/>
        <w:rPr>
          <w:color w:val="000000" w:themeColor="text1"/>
        </w:rPr>
      </w:pPr>
      <w:bookmarkStart w:id="63" w:name="_Toc157434992"/>
      <w:r w:rsidRPr="00704498">
        <w:rPr>
          <w:rFonts w:hint="eastAsia"/>
          <w:color w:val="000000" w:themeColor="text1"/>
        </w:rPr>
        <w:t>參、本會期審查(處理)完竣議案</w:t>
      </w:r>
      <w:r w:rsidR="00CE24CC" w:rsidRPr="00704498">
        <w:rPr>
          <w:rFonts w:hint="eastAsia"/>
          <w:color w:val="000000" w:themeColor="text1"/>
        </w:rPr>
        <w:t>(含逕付二讀)</w:t>
      </w:r>
      <w:r w:rsidR="00D73B44" w:rsidRPr="00704498">
        <w:rPr>
          <w:rFonts w:hint="eastAsia"/>
          <w:color w:val="000000" w:themeColor="text1"/>
        </w:rPr>
        <w:t xml:space="preserve"> (</w:t>
      </w:r>
      <w:r w:rsidR="00842A4F">
        <w:rPr>
          <w:rFonts w:hint="eastAsia"/>
          <w:color w:val="000000" w:themeColor="text1"/>
        </w:rPr>
        <w:t>50</w:t>
      </w:r>
      <w:r w:rsidR="00D73B44" w:rsidRPr="00704498">
        <w:rPr>
          <w:rFonts w:hint="eastAsia"/>
          <w:color w:val="000000" w:themeColor="text1"/>
        </w:rPr>
        <w:t>案)</w:t>
      </w:r>
      <w:bookmarkEnd w:id="63"/>
    </w:p>
    <w:p w:rsidR="00D24857" w:rsidRPr="00D24857" w:rsidRDefault="00D24857" w:rsidP="00D24857">
      <w:pPr>
        <w:pStyle w:val="01-21"/>
        <w:rPr>
          <w:color w:val="000000" w:themeColor="text1"/>
        </w:rPr>
      </w:pPr>
      <w:bookmarkStart w:id="64" w:name="法律案"/>
      <w:bookmarkStart w:id="65" w:name="_Toc112424093"/>
      <w:bookmarkStart w:id="66" w:name="_Toc157434993"/>
      <w:bookmarkEnd w:id="64"/>
      <w:r w:rsidRPr="00D24857">
        <w:rPr>
          <w:rFonts w:hint="eastAsia"/>
          <w:color w:val="000000" w:themeColor="text1"/>
        </w:rPr>
        <w:t>一、法律案（</w:t>
      </w:r>
      <w:r w:rsidR="00842A4F">
        <w:rPr>
          <w:rFonts w:hint="eastAsia"/>
          <w:color w:val="000000" w:themeColor="text1"/>
        </w:rPr>
        <w:t>29</w:t>
      </w:r>
      <w:r w:rsidRPr="00D24857">
        <w:rPr>
          <w:rFonts w:hint="eastAsia"/>
          <w:color w:val="000000" w:themeColor="text1"/>
        </w:rPr>
        <w:t>案）</w:t>
      </w:r>
      <w:bookmarkEnd w:id="65"/>
      <w:bookmarkEnd w:id="66"/>
    </w:p>
    <w:p w:rsidR="002246A6" w:rsidRDefault="002246A6" w:rsidP="002246A6">
      <w:pPr>
        <w:pStyle w:val="01-3"/>
      </w:pPr>
      <w:bookmarkStart w:id="67" w:name="_Toc157434994"/>
      <w:bookmarkStart w:id="68" w:name="_Toc112424098"/>
      <w:r>
        <w:rPr>
          <w:rFonts w:hint="eastAsia"/>
        </w:rPr>
        <w:t>(一)院會通過(</w:t>
      </w:r>
      <w:r w:rsidR="00B606DB">
        <w:rPr>
          <w:rFonts w:hint="eastAsia"/>
        </w:rPr>
        <w:t>29</w:t>
      </w:r>
      <w:r>
        <w:rPr>
          <w:rFonts w:hint="eastAsia"/>
        </w:rPr>
        <w:t>案)</w:t>
      </w:r>
      <w:bookmarkEnd w:id="67"/>
    </w:p>
    <w:p w:rsidR="00D24857" w:rsidRDefault="002246A6" w:rsidP="005213A1">
      <w:pPr>
        <w:pStyle w:val="01-4"/>
      </w:pPr>
      <w:bookmarkStart w:id="69" w:name="_Toc157434995"/>
      <w:r w:rsidRPr="00D24857">
        <w:rPr>
          <w:rFonts w:hint="eastAsia"/>
        </w:rPr>
        <w:t>1.教育部 (</w:t>
      </w:r>
      <w:r w:rsidR="003F5AD3">
        <w:t>18</w:t>
      </w:r>
      <w:r w:rsidRPr="00D24857">
        <w:rPr>
          <w:rFonts w:hint="eastAsia"/>
        </w:rPr>
        <w:t>案)</w:t>
      </w:r>
      <w:bookmarkEnd w:id="68"/>
      <w:bookmarkEnd w:id="69"/>
    </w:p>
    <w:tbl>
      <w:tblPr>
        <w:tblW w:w="5337" w:type="pct"/>
        <w:tblInd w:w="-3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656"/>
        <w:gridCol w:w="3265"/>
        <w:gridCol w:w="1795"/>
        <w:gridCol w:w="2572"/>
        <w:gridCol w:w="1807"/>
      </w:tblGrid>
      <w:tr w:rsidR="00D24857" w:rsidRPr="00920597" w:rsidTr="00D24857">
        <w:trPr>
          <w:trHeight w:val="700"/>
        </w:trPr>
        <w:tc>
          <w:tcPr>
            <w:tcW w:w="325" w:type="pct"/>
            <w:tcBorders>
              <w:top w:val="single" w:sz="4" w:space="0" w:color="auto"/>
              <w:left w:val="single" w:sz="4" w:space="0" w:color="auto"/>
              <w:bottom w:val="single" w:sz="4" w:space="0" w:color="auto"/>
              <w:right w:val="single" w:sz="4" w:space="0" w:color="auto"/>
            </w:tcBorders>
            <w:vAlign w:val="center"/>
            <w:hideMark/>
          </w:tcPr>
          <w:p w:rsidR="00D24857" w:rsidRPr="00920597" w:rsidRDefault="00D24857" w:rsidP="00D24857">
            <w:pPr>
              <w:spacing w:line="400" w:lineRule="exact"/>
              <w:rPr>
                <w:rFonts w:ascii="標楷體" w:eastAsia="標楷體" w:hAnsi="標楷體"/>
                <w:b/>
                <w:bCs/>
                <w:color w:val="000000" w:themeColor="text1"/>
                <w:spacing w:val="-24"/>
                <w:sz w:val="28"/>
                <w:szCs w:val="28"/>
              </w:rPr>
            </w:pPr>
            <w:r w:rsidRPr="00920597">
              <w:rPr>
                <w:rFonts w:ascii="標楷體" w:eastAsia="標楷體" w:hAnsi="標楷體" w:hint="eastAsia"/>
                <w:b/>
                <w:bCs/>
                <w:color w:val="000000" w:themeColor="text1"/>
                <w:spacing w:val="-24"/>
                <w:sz w:val="28"/>
                <w:szCs w:val="28"/>
              </w:rPr>
              <w:t>序號</w:t>
            </w:r>
          </w:p>
        </w:tc>
        <w:tc>
          <w:tcPr>
            <w:tcW w:w="1617" w:type="pct"/>
            <w:tcBorders>
              <w:top w:val="single" w:sz="4" w:space="0" w:color="auto"/>
              <w:left w:val="single" w:sz="4" w:space="0" w:color="auto"/>
              <w:bottom w:val="single" w:sz="4" w:space="0" w:color="auto"/>
              <w:right w:val="single" w:sz="4" w:space="0" w:color="auto"/>
            </w:tcBorders>
            <w:vAlign w:val="center"/>
            <w:hideMark/>
          </w:tcPr>
          <w:p w:rsidR="00D24857" w:rsidRPr="00920597" w:rsidRDefault="00D24857" w:rsidP="00D24857">
            <w:pPr>
              <w:spacing w:line="400" w:lineRule="exact"/>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案      由</w:t>
            </w:r>
          </w:p>
        </w:tc>
        <w:tc>
          <w:tcPr>
            <w:tcW w:w="889" w:type="pct"/>
            <w:tcBorders>
              <w:top w:val="single" w:sz="4" w:space="0" w:color="auto"/>
              <w:left w:val="single" w:sz="4" w:space="0" w:color="auto"/>
              <w:bottom w:val="single" w:sz="4" w:space="0" w:color="auto"/>
              <w:right w:val="single" w:sz="4" w:space="0" w:color="auto"/>
            </w:tcBorders>
            <w:vAlign w:val="center"/>
            <w:hideMark/>
          </w:tcPr>
          <w:p w:rsidR="00D24857" w:rsidRPr="00920597" w:rsidRDefault="00D24857" w:rsidP="00D24857">
            <w:pPr>
              <w:spacing w:line="400" w:lineRule="exact"/>
              <w:ind w:rightChars="26" w:right="62"/>
              <w:jc w:val="center"/>
              <w:rPr>
                <w:rFonts w:ascii="標楷體" w:eastAsia="標楷體" w:hAnsi="標楷體"/>
                <w:b/>
                <w:bCs/>
                <w:color w:val="000000" w:themeColor="text1"/>
                <w:spacing w:val="-20"/>
                <w:sz w:val="28"/>
              </w:rPr>
            </w:pPr>
            <w:r w:rsidRPr="00920597">
              <w:rPr>
                <w:rFonts w:ascii="標楷體" w:eastAsia="標楷體" w:hAnsi="標楷體" w:hint="eastAsia"/>
                <w:b/>
                <w:bCs/>
                <w:color w:val="000000" w:themeColor="text1"/>
                <w:spacing w:val="-20"/>
                <w:sz w:val="28"/>
              </w:rPr>
              <w:t>院會交付</w:t>
            </w:r>
          </w:p>
          <w:p w:rsidR="00D24857" w:rsidRPr="00920597" w:rsidRDefault="00D24857" w:rsidP="00D24857">
            <w:pPr>
              <w:spacing w:line="400" w:lineRule="exact"/>
              <w:ind w:rightChars="26" w:right="62"/>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pacing w:val="-20"/>
                <w:sz w:val="28"/>
              </w:rPr>
              <w:t>會次及日期</w:t>
            </w:r>
          </w:p>
        </w:tc>
        <w:tc>
          <w:tcPr>
            <w:tcW w:w="1274" w:type="pct"/>
            <w:tcBorders>
              <w:top w:val="single" w:sz="4" w:space="0" w:color="auto"/>
              <w:left w:val="single" w:sz="4" w:space="0" w:color="auto"/>
              <w:bottom w:val="single" w:sz="4" w:space="0" w:color="auto"/>
              <w:right w:val="single" w:sz="4" w:space="0" w:color="auto"/>
            </w:tcBorders>
            <w:vAlign w:val="center"/>
            <w:hideMark/>
          </w:tcPr>
          <w:p w:rsidR="00D24857" w:rsidRPr="00920597" w:rsidRDefault="00D24857" w:rsidP="00D24857">
            <w:pPr>
              <w:spacing w:line="400" w:lineRule="exact"/>
              <w:ind w:leftChars="27" w:left="65" w:rightChars="104" w:right="250"/>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委員會審查</w:t>
            </w:r>
          </w:p>
          <w:p w:rsidR="00D24857" w:rsidRPr="00920597" w:rsidRDefault="00D24857" w:rsidP="00D24857">
            <w:pPr>
              <w:spacing w:line="400" w:lineRule="exact"/>
              <w:ind w:leftChars="27" w:left="65" w:rightChars="104" w:right="250"/>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會次及日期</w:t>
            </w:r>
          </w:p>
        </w:tc>
        <w:tc>
          <w:tcPr>
            <w:tcW w:w="895" w:type="pct"/>
            <w:tcBorders>
              <w:top w:val="single" w:sz="4" w:space="0" w:color="auto"/>
              <w:left w:val="single" w:sz="4" w:space="0" w:color="auto"/>
              <w:bottom w:val="single" w:sz="4" w:space="0" w:color="auto"/>
              <w:right w:val="single" w:sz="4" w:space="0" w:color="auto"/>
            </w:tcBorders>
            <w:vAlign w:val="center"/>
            <w:hideMark/>
          </w:tcPr>
          <w:p w:rsidR="00D24857" w:rsidRPr="00920597" w:rsidRDefault="00D24857" w:rsidP="00D24857">
            <w:pPr>
              <w:spacing w:line="400" w:lineRule="exact"/>
              <w:ind w:rightChars="26" w:right="62"/>
              <w:jc w:val="center"/>
              <w:rPr>
                <w:rFonts w:ascii="標楷體" w:eastAsia="標楷體" w:hAnsi="標楷體"/>
                <w:b/>
                <w:bCs/>
                <w:color w:val="000000" w:themeColor="text1"/>
                <w:spacing w:val="-20"/>
                <w:sz w:val="28"/>
              </w:rPr>
            </w:pPr>
            <w:r w:rsidRPr="00920597">
              <w:rPr>
                <w:rFonts w:ascii="標楷體" w:eastAsia="標楷體" w:hAnsi="標楷體" w:hint="eastAsia"/>
                <w:b/>
                <w:bCs/>
                <w:color w:val="000000" w:themeColor="text1"/>
                <w:spacing w:val="-20"/>
                <w:sz w:val="28"/>
              </w:rPr>
              <w:t>院會三讀通過</w:t>
            </w:r>
          </w:p>
          <w:p w:rsidR="00D24857" w:rsidRPr="00920597" w:rsidRDefault="00D24857" w:rsidP="00D24857">
            <w:pPr>
              <w:spacing w:line="400" w:lineRule="exact"/>
              <w:ind w:rightChars="26" w:right="62"/>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pacing w:val="-20"/>
                <w:sz w:val="28"/>
              </w:rPr>
              <w:t>會次及日期</w:t>
            </w:r>
          </w:p>
        </w:tc>
      </w:tr>
      <w:tr w:rsidR="007B013D" w:rsidRPr="001B4F7D" w:rsidTr="00D24857">
        <w:trPr>
          <w:trHeight w:val="567"/>
        </w:trPr>
        <w:tc>
          <w:tcPr>
            <w:tcW w:w="325" w:type="pct"/>
            <w:tcBorders>
              <w:top w:val="single" w:sz="4" w:space="0" w:color="auto"/>
              <w:left w:val="single" w:sz="4" w:space="0" w:color="auto"/>
              <w:bottom w:val="single" w:sz="4" w:space="0" w:color="auto"/>
              <w:right w:val="single" w:sz="4" w:space="0" w:color="auto"/>
            </w:tcBorders>
            <w:vAlign w:val="center"/>
          </w:tcPr>
          <w:p w:rsidR="007B013D" w:rsidRPr="001B4F7D" w:rsidRDefault="007B013D" w:rsidP="00B907A8">
            <w:pPr>
              <w:numPr>
                <w:ilvl w:val="0"/>
                <w:numId w:val="17"/>
              </w:numPr>
              <w:spacing w:line="400" w:lineRule="exact"/>
              <w:ind w:right="113"/>
              <w:jc w:val="center"/>
              <w:rPr>
                <w:rFonts w:ascii="標楷體" w:eastAsia="標楷體" w:hAnsi="標楷體"/>
                <w:sz w:val="32"/>
              </w:rPr>
            </w:pPr>
          </w:p>
        </w:tc>
        <w:tc>
          <w:tcPr>
            <w:tcW w:w="1617" w:type="pct"/>
            <w:tcBorders>
              <w:top w:val="single" w:sz="4" w:space="0" w:color="auto"/>
              <w:left w:val="single" w:sz="4" w:space="0" w:color="auto"/>
              <w:bottom w:val="single" w:sz="4" w:space="0" w:color="auto"/>
              <w:right w:val="single" w:sz="4" w:space="0" w:color="auto"/>
            </w:tcBorders>
          </w:tcPr>
          <w:p w:rsidR="007B013D" w:rsidRPr="003F5AD3" w:rsidRDefault="007B013D" w:rsidP="007B013D">
            <w:pPr>
              <w:spacing w:line="400" w:lineRule="exact"/>
              <w:ind w:leftChars="-12" w:left="-29"/>
              <w:jc w:val="both"/>
              <w:rPr>
                <w:rFonts w:ascii="標楷體" w:eastAsia="標楷體" w:hAnsi="標楷體"/>
                <w:color w:val="000000" w:themeColor="text1"/>
                <w:sz w:val="28"/>
                <w:szCs w:val="28"/>
              </w:rPr>
            </w:pPr>
            <w:r w:rsidRPr="003F5AD3">
              <w:rPr>
                <w:rFonts w:ascii="標楷體" w:eastAsia="標楷體" w:hAnsi="標楷體" w:hint="eastAsia"/>
                <w:color w:val="000000" w:themeColor="text1"/>
                <w:sz w:val="28"/>
                <w:szCs w:val="28"/>
              </w:rPr>
              <w:t>併案審查</w:t>
            </w:r>
          </w:p>
          <w:p w:rsidR="007B013D" w:rsidRPr="003F5AD3" w:rsidRDefault="007B013D" w:rsidP="007B013D">
            <w:pPr>
              <w:spacing w:line="400" w:lineRule="exact"/>
              <w:ind w:leftChars="-12" w:left="-29"/>
              <w:jc w:val="both"/>
              <w:rPr>
                <w:rFonts w:ascii="標楷體" w:eastAsia="標楷體" w:hAnsi="標楷體"/>
                <w:color w:val="000000" w:themeColor="text1"/>
                <w:sz w:val="28"/>
                <w:szCs w:val="28"/>
              </w:rPr>
            </w:pPr>
            <w:r w:rsidRPr="003F5AD3">
              <w:rPr>
                <w:rFonts w:ascii="標楷體" w:eastAsia="標楷體" w:hAnsi="標楷體" w:hint="eastAsia"/>
                <w:color w:val="000000" w:themeColor="text1"/>
                <w:sz w:val="28"/>
                <w:szCs w:val="28"/>
              </w:rPr>
              <w:t>1</w:t>
            </w:r>
            <w:r w:rsidRPr="003F5AD3">
              <w:rPr>
                <w:rFonts w:ascii="標楷體" w:eastAsia="標楷體" w:hAnsi="標楷體"/>
                <w:color w:val="000000" w:themeColor="text1"/>
                <w:sz w:val="28"/>
                <w:szCs w:val="28"/>
              </w:rPr>
              <w:t>.</w:t>
            </w:r>
            <w:r w:rsidRPr="003F5AD3">
              <w:rPr>
                <w:rFonts w:ascii="標楷體" w:eastAsia="標楷體" w:hAnsi="標楷體" w:hint="eastAsia"/>
                <w:color w:val="000000" w:themeColor="text1"/>
                <w:sz w:val="28"/>
                <w:szCs w:val="28"/>
              </w:rPr>
              <w:t>運動產業發展條例增訂第二十四條之一條文草案</w:t>
            </w:r>
          </w:p>
          <w:p w:rsidR="007B013D" w:rsidRPr="003F5AD3" w:rsidRDefault="007B013D" w:rsidP="007B013D">
            <w:pPr>
              <w:spacing w:line="400" w:lineRule="exact"/>
              <w:ind w:leftChars="-12" w:left="-29"/>
              <w:jc w:val="both"/>
              <w:rPr>
                <w:rFonts w:ascii="標楷體" w:eastAsia="標楷體" w:hAnsi="標楷體"/>
                <w:color w:val="000000" w:themeColor="text1"/>
                <w:sz w:val="28"/>
                <w:szCs w:val="28"/>
              </w:rPr>
            </w:pPr>
            <w:r w:rsidRPr="003F5AD3">
              <w:rPr>
                <w:rFonts w:ascii="標楷體" w:eastAsia="標楷體" w:hAnsi="標楷體" w:hint="eastAsia"/>
                <w:color w:val="000000" w:themeColor="text1"/>
                <w:sz w:val="28"/>
                <w:szCs w:val="28"/>
              </w:rPr>
              <w:t>(行政院)</w:t>
            </w:r>
          </w:p>
          <w:p w:rsidR="007B013D" w:rsidRPr="003F5AD3" w:rsidRDefault="007B013D" w:rsidP="007B013D">
            <w:pPr>
              <w:spacing w:line="400" w:lineRule="exact"/>
              <w:jc w:val="both"/>
              <w:rPr>
                <w:rFonts w:ascii="標楷體" w:eastAsia="標楷體" w:hAnsi="標楷體"/>
                <w:color w:val="000000" w:themeColor="text1"/>
                <w:sz w:val="28"/>
                <w:szCs w:val="28"/>
              </w:rPr>
            </w:pPr>
          </w:p>
          <w:p w:rsidR="007B013D" w:rsidRPr="003F5AD3" w:rsidRDefault="007B013D" w:rsidP="007B013D">
            <w:pPr>
              <w:spacing w:line="400" w:lineRule="exact"/>
              <w:jc w:val="both"/>
              <w:rPr>
                <w:rFonts w:ascii="標楷體" w:eastAsia="標楷體" w:hAnsi="標楷體"/>
                <w:color w:val="000000" w:themeColor="text1"/>
                <w:sz w:val="28"/>
                <w:szCs w:val="28"/>
              </w:rPr>
            </w:pPr>
            <w:r w:rsidRPr="003F5AD3">
              <w:rPr>
                <w:rFonts w:ascii="標楷體" w:eastAsia="標楷體" w:hAnsi="標楷體" w:hint="eastAsia"/>
                <w:color w:val="000000" w:themeColor="text1"/>
                <w:sz w:val="28"/>
                <w:szCs w:val="28"/>
              </w:rPr>
              <w:t>2</w:t>
            </w:r>
            <w:r w:rsidRPr="003F5AD3">
              <w:rPr>
                <w:rFonts w:ascii="標楷體" w:eastAsia="標楷體" w:hAnsi="標楷體"/>
                <w:color w:val="000000" w:themeColor="text1"/>
                <w:sz w:val="28"/>
                <w:szCs w:val="28"/>
              </w:rPr>
              <w:t>.</w:t>
            </w:r>
            <w:r w:rsidRPr="003F5AD3">
              <w:rPr>
                <w:rFonts w:ascii="標楷體" w:eastAsia="標楷體" w:hAnsi="標楷體" w:hint="eastAsia"/>
                <w:color w:val="000000" w:themeColor="text1"/>
                <w:sz w:val="28"/>
                <w:szCs w:val="28"/>
              </w:rPr>
              <w:t>運動產業發展條例增訂第二十四條之一條文草案</w:t>
            </w:r>
          </w:p>
          <w:p w:rsidR="007B013D" w:rsidRPr="003F5AD3" w:rsidRDefault="007B013D" w:rsidP="007B013D">
            <w:pPr>
              <w:spacing w:line="400" w:lineRule="exact"/>
              <w:jc w:val="both"/>
              <w:rPr>
                <w:rFonts w:ascii="標楷體" w:eastAsia="標楷體" w:hAnsi="標楷體"/>
                <w:color w:val="000000" w:themeColor="text1"/>
                <w:sz w:val="28"/>
                <w:szCs w:val="28"/>
              </w:rPr>
            </w:pPr>
            <w:r w:rsidRPr="003F5AD3">
              <w:rPr>
                <w:rFonts w:ascii="標楷體" w:eastAsia="標楷體" w:hAnsi="標楷體" w:hint="eastAsia"/>
                <w:color w:val="000000" w:themeColor="text1"/>
                <w:sz w:val="28"/>
                <w:szCs w:val="28"/>
              </w:rPr>
              <w:t>(委員洪孟楷等16人)</w:t>
            </w:r>
          </w:p>
          <w:p w:rsidR="007B013D" w:rsidRPr="003F5AD3" w:rsidRDefault="007B013D" w:rsidP="007B013D">
            <w:pPr>
              <w:spacing w:line="400" w:lineRule="exact"/>
              <w:jc w:val="both"/>
              <w:rPr>
                <w:rFonts w:ascii="標楷體" w:eastAsia="標楷體" w:hAnsi="標楷體"/>
                <w:color w:val="000000" w:themeColor="text1"/>
                <w:sz w:val="28"/>
                <w:szCs w:val="28"/>
              </w:rPr>
            </w:pPr>
          </w:p>
          <w:p w:rsidR="007B013D" w:rsidRPr="003F5AD3" w:rsidRDefault="007B013D" w:rsidP="007B013D">
            <w:pPr>
              <w:spacing w:line="400" w:lineRule="exact"/>
              <w:jc w:val="both"/>
              <w:rPr>
                <w:rFonts w:ascii="標楷體" w:eastAsia="標楷體" w:hAnsi="標楷體"/>
                <w:color w:val="000000" w:themeColor="text1"/>
                <w:sz w:val="28"/>
                <w:szCs w:val="28"/>
              </w:rPr>
            </w:pPr>
            <w:r w:rsidRPr="003F5AD3">
              <w:rPr>
                <w:rFonts w:ascii="標楷體" w:eastAsia="標楷體" w:hAnsi="標楷體" w:hint="eastAsia"/>
                <w:color w:val="000000" w:themeColor="text1"/>
                <w:sz w:val="28"/>
                <w:szCs w:val="28"/>
              </w:rPr>
              <w:t>3</w:t>
            </w:r>
            <w:r w:rsidRPr="003F5AD3">
              <w:rPr>
                <w:rFonts w:ascii="標楷體" w:eastAsia="標楷體" w:hAnsi="標楷體"/>
                <w:color w:val="000000" w:themeColor="text1"/>
                <w:sz w:val="28"/>
                <w:szCs w:val="28"/>
              </w:rPr>
              <w:t>.</w:t>
            </w:r>
            <w:r w:rsidRPr="003F5AD3">
              <w:rPr>
                <w:rFonts w:ascii="標楷體" w:eastAsia="標楷體" w:hAnsi="標楷體" w:hint="eastAsia"/>
                <w:color w:val="000000" w:themeColor="text1"/>
                <w:sz w:val="28"/>
                <w:szCs w:val="28"/>
              </w:rPr>
              <w:t>運動產業發展條例增訂第十二條之一條文草案</w:t>
            </w:r>
          </w:p>
          <w:p w:rsidR="007B013D" w:rsidRPr="003F5AD3" w:rsidRDefault="007B013D" w:rsidP="007B013D">
            <w:pPr>
              <w:spacing w:line="400" w:lineRule="exact"/>
              <w:jc w:val="both"/>
              <w:rPr>
                <w:rFonts w:ascii="標楷體" w:eastAsia="標楷體" w:hAnsi="標楷體"/>
                <w:color w:val="000000" w:themeColor="text1"/>
                <w:sz w:val="28"/>
                <w:szCs w:val="28"/>
              </w:rPr>
            </w:pPr>
            <w:r w:rsidRPr="003F5AD3">
              <w:rPr>
                <w:rFonts w:ascii="標楷體" w:eastAsia="標楷體" w:hAnsi="標楷體" w:hint="eastAsia"/>
                <w:color w:val="000000" w:themeColor="text1"/>
                <w:sz w:val="28"/>
                <w:szCs w:val="28"/>
              </w:rPr>
              <w:t>(委員蘇巧慧等20人)</w:t>
            </w:r>
          </w:p>
          <w:p w:rsidR="007B013D" w:rsidRPr="003F5AD3" w:rsidRDefault="007B013D" w:rsidP="007B013D">
            <w:pPr>
              <w:spacing w:line="400" w:lineRule="exact"/>
              <w:jc w:val="both"/>
              <w:rPr>
                <w:rFonts w:ascii="標楷體" w:eastAsia="標楷體" w:hAnsi="標楷體"/>
                <w:color w:val="000000" w:themeColor="text1"/>
                <w:sz w:val="28"/>
                <w:szCs w:val="28"/>
              </w:rPr>
            </w:pPr>
          </w:p>
          <w:p w:rsidR="007B013D" w:rsidRPr="003F5AD3" w:rsidRDefault="007B013D" w:rsidP="007B013D">
            <w:pPr>
              <w:spacing w:line="400" w:lineRule="exact"/>
              <w:jc w:val="both"/>
              <w:rPr>
                <w:rFonts w:ascii="標楷體" w:eastAsia="標楷體" w:hAnsi="標楷體"/>
                <w:color w:val="000000" w:themeColor="text1"/>
                <w:sz w:val="28"/>
                <w:szCs w:val="28"/>
              </w:rPr>
            </w:pPr>
            <w:r w:rsidRPr="003F5AD3">
              <w:rPr>
                <w:rFonts w:ascii="標楷體" w:eastAsia="標楷體" w:hAnsi="標楷體" w:hint="eastAsia"/>
                <w:color w:val="000000" w:themeColor="text1"/>
                <w:sz w:val="28"/>
                <w:szCs w:val="28"/>
              </w:rPr>
              <w:t>4</w:t>
            </w:r>
            <w:r w:rsidRPr="003F5AD3">
              <w:rPr>
                <w:rFonts w:ascii="標楷體" w:eastAsia="標楷體" w:hAnsi="標楷體"/>
                <w:color w:val="000000" w:themeColor="text1"/>
                <w:sz w:val="28"/>
                <w:szCs w:val="28"/>
              </w:rPr>
              <w:t>.</w:t>
            </w:r>
            <w:r w:rsidRPr="003F5AD3">
              <w:rPr>
                <w:rFonts w:ascii="標楷體" w:eastAsia="標楷體" w:hAnsi="標楷體" w:hint="eastAsia"/>
                <w:color w:val="000000" w:themeColor="text1"/>
                <w:sz w:val="28"/>
                <w:szCs w:val="28"/>
              </w:rPr>
              <w:t>運動產業發展條例增訂第二十四條之一條文草案</w:t>
            </w:r>
          </w:p>
          <w:p w:rsidR="007B013D" w:rsidRPr="003F5AD3" w:rsidRDefault="007B013D" w:rsidP="007B013D">
            <w:pPr>
              <w:spacing w:line="400" w:lineRule="exact"/>
              <w:jc w:val="both"/>
              <w:rPr>
                <w:rFonts w:ascii="標楷體" w:eastAsia="標楷體" w:hAnsi="標楷體"/>
                <w:color w:val="000000" w:themeColor="text1"/>
                <w:sz w:val="28"/>
                <w:szCs w:val="28"/>
              </w:rPr>
            </w:pPr>
            <w:r w:rsidRPr="003F5AD3">
              <w:rPr>
                <w:rFonts w:ascii="標楷體" w:eastAsia="標楷體" w:hAnsi="標楷體" w:hint="eastAsia"/>
                <w:color w:val="000000" w:themeColor="text1"/>
                <w:sz w:val="28"/>
                <w:szCs w:val="28"/>
              </w:rPr>
              <w:t>(委員莊瑞雄等16人)</w:t>
            </w:r>
          </w:p>
          <w:p w:rsidR="007B013D" w:rsidRPr="003F5AD3" w:rsidRDefault="007B013D" w:rsidP="007B013D">
            <w:pPr>
              <w:spacing w:line="400" w:lineRule="exact"/>
              <w:jc w:val="both"/>
              <w:rPr>
                <w:rFonts w:ascii="標楷體" w:eastAsia="標楷體" w:hAnsi="標楷體"/>
                <w:color w:val="000000" w:themeColor="text1"/>
                <w:sz w:val="28"/>
                <w:szCs w:val="28"/>
              </w:rPr>
            </w:pPr>
          </w:p>
          <w:p w:rsidR="007B013D" w:rsidRPr="003F5AD3" w:rsidRDefault="007B013D" w:rsidP="007B013D">
            <w:pPr>
              <w:spacing w:line="400" w:lineRule="exact"/>
              <w:jc w:val="both"/>
              <w:rPr>
                <w:rFonts w:ascii="標楷體" w:eastAsia="標楷體" w:hAnsi="標楷體"/>
                <w:color w:val="000000" w:themeColor="text1"/>
                <w:sz w:val="28"/>
                <w:szCs w:val="28"/>
              </w:rPr>
            </w:pPr>
            <w:r w:rsidRPr="003F5AD3">
              <w:rPr>
                <w:rFonts w:ascii="標楷體" w:eastAsia="標楷體" w:hAnsi="標楷體" w:hint="eastAsia"/>
                <w:color w:val="000000" w:themeColor="text1"/>
                <w:sz w:val="28"/>
                <w:szCs w:val="28"/>
              </w:rPr>
              <w:t>5</w:t>
            </w:r>
            <w:r w:rsidRPr="003F5AD3">
              <w:rPr>
                <w:rFonts w:ascii="標楷體" w:eastAsia="標楷體" w:hAnsi="標楷體"/>
                <w:color w:val="000000" w:themeColor="text1"/>
                <w:sz w:val="28"/>
                <w:szCs w:val="28"/>
              </w:rPr>
              <w:t>.</w:t>
            </w:r>
            <w:r w:rsidRPr="003F5AD3">
              <w:rPr>
                <w:rFonts w:ascii="標楷體" w:eastAsia="標楷體" w:hAnsi="標楷體" w:hint="eastAsia"/>
                <w:color w:val="000000" w:themeColor="text1"/>
                <w:sz w:val="28"/>
                <w:szCs w:val="28"/>
              </w:rPr>
              <w:t>運動產業發展條例增訂第十七條之一條文草案</w:t>
            </w:r>
          </w:p>
          <w:p w:rsidR="007B013D" w:rsidRPr="003F5AD3" w:rsidRDefault="007B013D" w:rsidP="007B013D">
            <w:pPr>
              <w:spacing w:line="400" w:lineRule="exact"/>
              <w:jc w:val="both"/>
              <w:rPr>
                <w:rFonts w:ascii="標楷體" w:eastAsia="標楷體" w:hAnsi="標楷體"/>
                <w:color w:val="000000" w:themeColor="text1"/>
                <w:sz w:val="28"/>
                <w:szCs w:val="28"/>
              </w:rPr>
            </w:pPr>
            <w:r w:rsidRPr="003F5AD3">
              <w:rPr>
                <w:rFonts w:ascii="標楷體" w:eastAsia="標楷體" w:hAnsi="標楷體" w:hint="eastAsia"/>
                <w:color w:val="000000" w:themeColor="text1"/>
                <w:sz w:val="28"/>
                <w:szCs w:val="28"/>
              </w:rPr>
              <w:t>(委員江永昌等18人)</w:t>
            </w:r>
          </w:p>
          <w:p w:rsidR="007B013D" w:rsidRPr="003F5AD3" w:rsidRDefault="007B013D" w:rsidP="007B013D">
            <w:pPr>
              <w:spacing w:line="400" w:lineRule="exact"/>
              <w:jc w:val="both"/>
              <w:rPr>
                <w:rFonts w:ascii="標楷體" w:eastAsia="標楷體" w:hAnsi="標楷體"/>
                <w:color w:val="000000" w:themeColor="text1"/>
                <w:sz w:val="28"/>
                <w:szCs w:val="28"/>
              </w:rPr>
            </w:pPr>
          </w:p>
          <w:p w:rsidR="007B013D" w:rsidRPr="003F5AD3" w:rsidRDefault="007B013D" w:rsidP="007B013D">
            <w:pPr>
              <w:spacing w:line="400" w:lineRule="exact"/>
              <w:jc w:val="both"/>
              <w:rPr>
                <w:rFonts w:ascii="標楷體" w:eastAsia="標楷體" w:hAnsi="標楷體"/>
                <w:color w:val="000000" w:themeColor="text1"/>
                <w:sz w:val="28"/>
                <w:szCs w:val="28"/>
              </w:rPr>
            </w:pPr>
            <w:r w:rsidRPr="003F5AD3">
              <w:rPr>
                <w:rFonts w:ascii="標楷體" w:eastAsia="標楷體" w:hAnsi="標楷體" w:hint="eastAsia"/>
                <w:color w:val="000000" w:themeColor="text1"/>
                <w:sz w:val="28"/>
                <w:szCs w:val="28"/>
              </w:rPr>
              <w:t>6</w:t>
            </w:r>
            <w:r w:rsidRPr="003F5AD3">
              <w:rPr>
                <w:rFonts w:ascii="標楷體" w:eastAsia="標楷體" w:hAnsi="標楷體"/>
                <w:color w:val="000000" w:themeColor="text1"/>
                <w:sz w:val="28"/>
                <w:szCs w:val="28"/>
              </w:rPr>
              <w:t>.</w:t>
            </w:r>
            <w:r w:rsidRPr="003F5AD3">
              <w:rPr>
                <w:rFonts w:ascii="標楷體" w:eastAsia="標楷體" w:hAnsi="標楷體" w:hint="eastAsia"/>
                <w:color w:val="000000" w:themeColor="text1"/>
                <w:sz w:val="28"/>
                <w:szCs w:val="28"/>
              </w:rPr>
              <w:t>運動產業發展條例增訂第二十四條之一及第二十四條之二條文草案</w:t>
            </w:r>
          </w:p>
          <w:p w:rsidR="007B013D" w:rsidRPr="003F5AD3" w:rsidRDefault="007B013D" w:rsidP="007B013D">
            <w:pPr>
              <w:spacing w:line="400" w:lineRule="exact"/>
              <w:jc w:val="both"/>
              <w:rPr>
                <w:rFonts w:ascii="標楷體" w:eastAsia="標楷體" w:hAnsi="標楷體"/>
                <w:color w:val="000000" w:themeColor="text1"/>
                <w:sz w:val="28"/>
                <w:szCs w:val="28"/>
              </w:rPr>
            </w:pPr>
            <w:r w:rsidRPr="003F5AD3">
              <w:rPr>
                <w:rFonts w:ascii="標楷體" w:eastAsia="標楷體" w:hAnsi="標楷體" w:hint="eastAsia"/>
                <w:color w:val="000000" w:themeColor="text1"/>
                <w:sz w:val="28"/>
                <w:szCs w:val="28"/>
              </w:rPr>
              <w:t>(委員萬美玲等16人)</w:t>
            </w:r>
          </w:p>
          <w:p w:rsidR="007B013D" w:rsidRPr="003F5AD3" w:rsidRDefault="007B013D" w:rsidP="007B013D">
            <w:pPr>
              <w:spacing w:line="400" w:lineRule="exact"/>
              <w:jc w:val="both"/>
              <w:rPr>
                <w:rFonts w:ascii="標楷體" w:eastAsia="標楷體" w:hAnsi="標楷體"/>
                <w:color w:val="000000" w:themeColor="text1"/>
                <w:sz w:val="28"/>
                <w:szCs w:val="28"/>
              </w:rPr>
            </w:pPr>
          </w:p>
          <w:p w:rsidR="007B013D" w:rsidRPr="003F5AD3" w:rsidRDefault="007B013D" w:rsidP="007B013D">
            <w:pPr>
              <w:spacing w:line="400" w:lineRule="exact"/>
              <w:jc w:val="both"/>
              <w:rPr>
                <w:rFonts w:ascii="標楷體" w:eastAsia="標楷體" w:hAnsi="標楷體"/>
                <w:color w:val="000000" w:themeColor="text1"/>
                <w:sz w:val="28"/>
                <w:szCs w:val="28"/>
              </w:rPr>
            </w:pPr>
            <w:r w:rsidRPr="003F5AD3">
              <w:rPr>
                <w:rFonts w:ascii="標楷體" w:eastAsia="標楷體" w:hAnsi="標楷體" w:hint="eastAsia"/>
                <w:color w:val="000000" w:themeColor="text1"/>
                <w:sz w:val="28"/>
                <w:szCs w:val="28"/>
              </w:rPr>
              <w:lastRenderedPageBreak/>
              <w:t>7</w:t>
            </w:r>
            <w:r w:rsidRPr="003F5AD3">
              <w:rPr>
                <w:rFonts w:ascii="標楷體" w:eastAsia="標楷體" w:hAnsi="標楷體"/>
                <w:color w:val="000000" w:themeColor="text1"/>
                <w:sz w:val="28"/>
                <w:szCs w:val="28"/>
              </w:rPr>
              <w:t>.</w:t>
            </w:r>
            <w:r w:rsidRPr="003F5AD3">
              <w:rPr>
                <w:rFonts w:ascii="標楷體" w:eastAsia="標楷體" w:hAnsi="標楷體" w:hint="eastAsia"/>
                <w:color w:val="000000" w:themeColor="text1"/>
                <w:sz w:val="28"/>
                <w:szCs w:val="28"/>
              </w:rPr>
              <w:t>運動產業發展條例增訂第二十四條之一條文草案</w:t>
            </w:r>
          </w:p>
          <w:p w:rsidR="007B013D" w:rsidRPr="003F5AD3" w:rsidRDefault="007B013D" w:rsidP="007B013D">
            <w:pPr>
              <w:spacing w:line="400" w:lineRule="exact"/>
              <w:jc w:val="both"/>
              <w:rPr>
                <w:rFonts w:ascii="標楷體" w:eastAsia="標楷體" w:hAnsi="標楷體"/>
                <w:color w:val="000000" w:themeColor="text1"/>
                <w:sz w:val="28"/>
                <w:szCs w:val="28"/>
              </w:rPr>
            </w:pPr>
            <w:r w:rsidRPr="003F5AD3">
              <w:rPr>
                <w:rFonts w:ascii="標楷體" w:eastAsia="標楷體" w:hAnsi="標楷體" w:hint="eastAsia"/>
                <w:color w:val="000000" w:themeColor="text1"/>
                <w:sz w:val="28"/>
                <w:szCs w:val="28"/>
              </w:rPr>
              <w:t>(委員廖國棟等16人)</w:t>
            </w:r>
          </w:p>
          <w:p w:rsidR="007B013D" w:rsidRPr="003F5AD3" w:rsidRDefault="007B013D" w:rsidP="007B013D">
            <w:pPr>
              <w:spacing w:line="400" w:lineRule="exact"/>
              <w:jc w:val="both"/>
              <w:rPr>
                <w:rFonts w:ascii="標楷體" w:eastAsia="標楷體" w:hAnsi="標楷體"/>
                <w:color w:val="000000" w:themeColor="text1"/>
                <w:sz w:val="28"/>
                <w:szCs w:val="28"/>
              </w:rPr>
            </w:pPr>
          </w:p>
          <w:p w:rsidR="007B013D" w:rsidRPr="003F5AD3" w:rsidRDefault="007B013D" w:rsidP="007B013D">
            <w:pPr>
              <w:spacing w:line="400" w:lineRule="exact"/>
              <w:jc w:val="both"/>
              <w:rPr>
                <w:rFonts w:ascii="標楷體" w:eastAsia="標楷體" w:hAnsi="標楷體"/>
                <w:color w:val="000000" w:themeColor="text1"/>
                <w:sz w:val="28"/>
                <w:szCs w:val="28"/>
              </w:rPr>
            </w:pPr>
            <w:r w:rsidRPr="003F5AD3">
              <w:rPr>
                <w:rFonts w:ascii="標楷體" w:eastAsia="標楷體" w:hAnsi="標楷體" w:hint="eastAsia"/>
                <w:color w:val="000000" w:themeColor="text1"/>
                <w:sz w:val="28"/>
                <w:szCs w:val="28"/>
              </w:rPr>
              <w:t>8</w:t>
            </w:r>
            <w:r w:rsidRPr="003F5AD3">
              <w:rPr>
                <w:rFonts w:ascii="標楷體" w:eastAsia="標楷體" w:hAnsi="標楷體"/>
                <w:color w:val="000000" w:themeColor="text1"/>
                <w:sz w:val="28"/>
                <w:szCs w:val="28"/>
              </w:rPr>
              <w:t>.</w:t>
            </w:r>
            <w:r w:rsidRPr="003F5AD3">
              <w:rPr>
                <w:rFonts w:ascii="標楷體" w:eastAsia="標楷體" w:hAnsi="標楷體" w:hint="eastAsia"/>
                <w:color w:val="000000" w:themeColor="text1"/>
                <w:sz w:val="28"/>
                <w:szCs w:val="28"/>
              </w:rPr>
              <w:t>運動產業發展條例增訂第二十四條之一條文草案</w:t>
            </w:r>
          </w:p>
          <w:p w:rsidR="007B013D" w:rsidRPr="003F5AD3" w:rsidRDefault="007B013D" w:rsidP="007B013D">
            <w:pPr>
              <w:spacing w:line="400" w:lineRule="exact"/>
              <w:jc w:val="both"/>
              <w:rPr>
                <w:rFonts w:ascii="標楷體" w:eastAsia="標楷體" w:hAnsi="標楷體"/>
                <w:color w:val="000000" w:themeColor="text1"/>
                <w:spacing w:val="-8"/>
                <w:sz w:val="28"/>
                <w:szCs w:val="28"/>
              </w:rPr>
            </w:pPr>
            <w:r w:rsidRPr="003F5AD3">
              <w:rPr>
                <w:rFonts w:ascii="標楷體" w:eastAsia="標楷體" w:hAnsi="標楷體" w:hint="eastAsia"/>
                <w:color w:val="000000" w:themeColor="text1"/>
                <w:spacing w:val="-8"/>
                <w:sz w:val="28"/>
                <w:szCs w:val="28"/>
              </w:rPr>
              <w:t>(委員張廖萬堅等18人)</w:t>
            </w:r>
          </w:p>
          <w:p w:rsidR="007B013D" w:rsidRPr="003F5AD3" w:rsidRDefault="007B013D" w:rsidP="007B013D">
            <w:pPr>
              <w:spacing w:line="400" w:lineRule="exact"/>
              <w:jc w:val="both"/>
              <w:rPr>
                <w:rFonts w:ascii="標楷體" w:eastAsia="標楷體" w:hAnsi="標楷體"/>
                <w:color w:val="000000" w:themeColor="text1"/>
                <w:spacing w:val="-8"/>
                <w:sz w:val="28"/>
                <w:szCs w:val="28"/>
              </w:rPr>
            </w:pPr>
          </w:p>
          <w:p w:rsidR="007B013D" w:rsidRPr="003F5AD3" w:rsidRDefault="007B013D" w:rsidP="007B013D">
            <w:pPr>
              <w:spacing w:line="400" w:lineRule="exact"/>
              <w:jc w:val="both"/>
              <w:rPr>
                <w:rFonts w:ascii="標楷體" w:eastAsia="標楷體" w:hAnsi="標楷體"/>
                <w:color w:val="000000" w:themeColor="text1"/>
                <w:sz w:val="28"/>
                <w:szCs w:val="28"/>
              </w:rPr>
            </w:pPr>
            <w:r w:rsidRPr="003F5AD3">
              <w:rPr>
                <w:rFonts w:ascii="標楷體" w:eastAsia="標楷體" w:hAnsi="標楷體" w:hint="eastAsia"/>
                <w:color w:val="000000" w:themeColor="text1"/>
                <w:sz w:val="28"/>
                <w:szCs w:val="28"/>
              </w:rPr>
              <w:t>9</w:t>
            </w:r>
            <w:r w:rsidRPr="003F5AD3">
              <w:rPr>
                <w:rFonts w:ascii="標楷體" w:eastAsia="標楷體" w:hAnsi="標楷體"/>
                <w:color w:val="000000" w:themeColor="text1"/>
                <w:sz w:val="28"/>
                <w:szCs w:val="28"/>
              </w:rPr>
              <w:t>.</w:t>
            </w:r>
            <w:r w:rsidRPr="003F5AD3">
              <w:rPr>
                <w:rFonts w:ascii="標楷體" w:eastAsia="標楷體" w:hAnsi="標楷體" w:hint="eastAsia"/>
                <w:color w:val="000000" w:themeColor="text1"/>
                <w:sz w:val="28"/>
                <w:szCs w:val="28"/>
              </w:rPr>
              <w:t>運動產業發展條例增訂第二十四條之一條文草案</w:t>
            </w:r>
          </w:p>
          <w:p w:rsidR="007B013D" w:rsidRPr="003F5AD3" w:rsidRDefault="007B013D" w:rsidP="007B013D">
            <w:pPr>
              <w:spacing w:line="400" w:lineRule="exact"/>
              <w:jc w:val="both"/>
              <w:rPr>
                <w:rFonts w:ascii="標楷體" w:eastAsia="標楷體" w:hAnsi="標楷體"/>
                <w:color w:val="000000" w:themeColor="text1"/>
                <w:sz w:val="28"/>
                <w:szCs w:val="28"/>
              </w:rPr>
            </w:pPr>
            <w:r w:rsidRPr="003F5AD3">
              <w:rPr>
                <w:rFonts w:ascii="標楷體" w:eastAsia="標楷體" w:hAnsi="標楷體" w:hint="eastAsia"/>
                <w:color w:val="000000" w:themeColor="text1"/>
                <w:sz w:val="28"/>
                <w:szCs w:val="28"/>
              </w:rPr>
              <w:t>(委員林宜瑾等16人)</w:t>
            </w:r>
          </w:p>
          <w:p w:rsidR="007B013D" w:rsidRPr="003F5AD3" w:rsidRDefault="007B013D" w:rsidP="007B013D">
            <w:pPr>
              <w:spacing w:line="400" w:lineRule="exact"/>
              <w:jc w:val="both"/>
              <w:rPr>
                <w:rFonts w:ascii="標楷體" w:eastAsia="標楷體" w:hAnsi="標楷體"/>
                <w:color w:val="000000" w:themeColor="text1"/>
                <w:sz w:val="28"/>
                <w:szCs w:val="28"/>
              </w:rPr>
            </w:pPr>
          </w:p>
          <w:p w:rsidR="007B013D" w:rsidRPr="000E7E62" w:rsidRDefault="007B013D" w:rsidP="007B013D">
            <w:pPr>
              <w:spacing w:line="400" w:lineRule="exact"/>
              <w:jc w:val="both"/>
              <w:rPr>
                <w:rFonts w:ascii="標楷體" w:eastAsia="標楷體" w:hAnsi="標楷體"/>
                <w:color w:val="000000" w:themeColor="text1"/>
                <w:spacing w:val="-2"/>
                <w:sz w:val="28"/>
                <w:szCs w:val="28"/>
              </w:rPr>
            </w:pPr>
            <w:r w:rsidRPr="000E7E62">
              <w:rPr>
                <w:rFonts w:ascii="標楷體" w:eastAsia="標楷體" w:hAnsi="標楷體" w:hint="eastAsia"/>
                <w:color w:val="000000" w:themeColor="text1"/>
                <w:spacing w:val="-2"/>
                <w:sz w:val="28"/>
                <w:szCs w:val="28"/>
              </w:rPr>
              <w:t>1</w:t>
            </w:r>
            <w:r w:rsidRPr="000E7E62">
              <w:rPr>
                <w:rFonts w:ascii="標楷體" w:eastAsia="標楷體" w:hAnsi="標楷體"/>
                <w:color w:val="000000" w:themeColor="text1"/>
                <w:spacing w:val="-2"/>
                <w:sz w:val="28"/>
                <w:szCs w:val="28"/>
              </w:rPr>
              <w:t>0.</w:t>
            </w:r>
            <w:r w:rsidRPr="000E7E62">
              <w:rPr>
                <w:rFonts w:ascii="標楷體" w:eastAsia="標楷體" w:hAnsi="標楷體" w:hint="eastAsia"/>
                <w:color w:val="000000" w:themeColor="text1"/>
                <w:spacing w:val="-2"/>
                <w:sz w:val="28"/>
                <w:szCs w:val="28"/>
              </w:rPr>
              <w:t>運動產業發展條例增訂第二十四條之一條文草案</w:t>
            </w:r>
          </w:p>
          <w:p w:rsidR="007B013D" w:rsidRPr="003F5AD3" w:rsidRDefault="007B013D" w:rsidP="007B013D">
            <w:pPr>
              <w:spacing w:line="400" w:lineRule="exact"/>
              <w:jc w:val="both"/>
              <w:rPr>
                <w:rFonts w:ascii="標楷體" w:eastAsia="標楷體" w:hAnsi="標楷體"/>
                <w:color w:val="000000" w:themeColor="text1"/>
                <w:sz w:val="28"/>
                <w:szCs w:val="28"/>
              </w:rPr>
            </w:pPr>
            <w:r w:rsidRPr="003F5AD3">
              <w:rPr>
                <w:rFonts w:ascii="標楷體" w:eastAsia="標楷體" w:hAnsi="標楷體" w:hint="eastAsia"/>
                <w:color w:val="000000" w:themeColor="text1"/>
                <w:sz w:val="28"/>
                <w:szCs w:val="28"/>
              </w:rPr>
              <w:t>(委員吳思瑤等16人)</w:t>
            </w:r>
          </w:p>
          <w:p w:rsidR="007B013D" w:rsidRPr="003F5AD3" w:rsidRDefault="007B013D" w:rsidP="007B013D">
            <w:pPr>
              <w:spacing w:line="400" w:lineRule="exact"/>
              <w:jc w:val="both"/>
              <w:rPr>
                <w:rFonts w:ascii="標楷體" w:eastAsia="標楷體" w:hAnsi="標楷體"/>
                <w:color w:val="000000" w:themeColor="text1"/>
                <w:sz w:val="28"/>
                <w:szCs w:val="28"/>
              </w:rPr>
            </w:pPr>
          </w:p>
          <w:p w:rsidR="007B013D" w:rsidRPr="000E7E62" w:rsidRDefault="007B013D" w:rsidP="007B013D">
            <w:pPr>
              <w:spacing w:line="400" w:lineRule="exact"/>
              <w:jc w:val="both"/>
              <w:rPr>
                <w:rFonts w:ascii="標楷體" w:eastAsia="標楷體" w:hAnsi="標楷體"/>
                <w:color w:val="000000" w:themeColor="text1"/>
                <w:spacing w:val="-2"/>
                <w:sz w:val="28"/>
                <w:szCs w:val="28"/>
              </w:rPr>
            </w:pPr>
            <w:r w:rsidRPr="000E7E62">
              <w:rPr>
                <w:rFonts w:ascii="標楷體" w:eastAsia="標楷體" w:hAnsi="標楷體"/>
                <w:color w:val="000000" w:themeColor="text1"/>
                <w:spacing w:val="-2"/>
                <w:sz w:val="28"/>
                <w:szCs w:val="28"/>
              </w:rPr>
              <w:t>11.</w:t>
            </w:r>
            <w:r w:rsidRPr="000E7E62">
              <w:rPr>
                <w:rFonts w:ascii="標楷體" w:eastAsia="標楷體" w:hAnsi="標楷體" w:hint="eastAsia"/>
                <w:color w:val="000000" w:themeColor="text1"/>
                <w:spacing w:val="-2"/>
                <w:sz w:val="28"/>
                <w:szCs w:val="28"/>
              </w:rPr>
              <w:t>運動產業發展條例增訂第二十四條之一條文草案</w:t>
            </w:r>
          </w:p>
          <w:p w:rsidR="007B013D" w:rsidRPr="003F5AD3" w:rsidRDefault="007B013D" w:rsidP="007B013D">
            <w:pPr>
              <w:spacing w:line="400" w:lineRule="exact"/>
              <w:jc w:val="both"/>
              <w:rPr>
                <w:rFonts w:ascii="標楷體" w:eastAsia="標楷體" w:hAnsi="標楷體"/>
                <w:color w:val="000000" w:themeColor="text1"/>
                <w:sz w:val="28"/>
                <w:szCs w:val="28"/>
              </w:rPr>
            </w:pPr>
            <w:r w:rsidRPr="003F5AD3">
              <w:rPr>
                <w:rFonts w:ascii="標楷體" w:eastAsia="標楷體" w:hAnsi="標楷體"/>
                <w:color w:val="000000" w:themeColor="text1"/>
                <w:sz w:val="28"/>
                <w:szCs w:val="28"/>
              </w:rPr>
              <w:t>(</w:t>
            </w:r>
            <w:r w:rsidRPr="003F5AD3">
              <w:rPr>
                <w:rFonts w:ascii="標楷體" w:eastAsia="標楷體" w:hAnsi="標楷體" w:hint="eastAsia"/>
                <w:color w:val="000000" w:themeColor="text1"/>
                <w:sz w:val="28"/>
                <w:szCs w:val="28"/>
              </w:rPr>
              <w:t>委員陳秀寳等</w:t>
            </w:r>
            <w:r w:rsidRPr="003F5AD3">
              <w:rPr>
                <w:rFonts w:ascii="標楷體" w:eastAsia="標楷體" w:hAnsi="標楷體"/>
                <w:color w:val="000000" w:themeColor="text1"/>
                <w:sz w:val="28"/>
                <w:szCs w:val="28"/>
              </w:rPr>
              <w:t>19</w:t>
            </w:r>
            <w:r w:rsidRPr="003F5AD3">
              <w:rPr>
                <w:rFonts w:ascii="標楷體" w:eastAsia="標楷體" w:hAnsi="標楷體" w:hint="eastAsia"/>
                <w:color w:val="000000" w:themeColor="text1"/>
                <w:sz w:val="28"/>
                <w:szCs w:val="28"/>
              </w:rPr>
              <w:t>人</w:t>
            </w:r>
            <w:r w:rsidRPr="003F5AD3">
              <w:rPr>
                <w:rFonts w:ascii="標楷體" w:eastAsia="標楷體" w:hAnsi="標楷體"/>
                <w:color w:val="000000" w:themeColor="text1"/>
                <w:sz w:val="28"/>
                <w:szCs w:val="28"/>
              </w:rPr>
              <w:t>)</w:t>
            </w:r>
          </w:p>
          <w:p w:rsidR="007B013D" w:rsidRPr="003F5AD3" w:rsidRDefault="007B013D" w:rsidP="007B013D">
            <w:pPr>
              <w:spacing w:line="400" w:lineRule="exact"/>
              <w:jc w:val="both"/>
              <w:rPr>
                <w:rFonts w:ascii="標楷體" w:eastAsia="標楷體" w:hAnsi="標楷體"/>
                <w:color w:val="000000" w:themeColor="text1"/>
                <w:sz w:val="28"/>
                <w:szCs w:val="28"/>
              </w:rPr>
            </w:pPr>
          </w:p>
          <w:p w:rsidR="007B013D" w:rsidRPr="000E7E62" w:rsidRDefault="007B013D" w:rsidP="007B013D">
            <w:pPr>
              <w:spacing w:line="400" w:lineRule="exact"/>
              <w:jc w:val="both"/>
              <w:rPr>
                <w:rFonts w:ascii="標楷體" w:eastAsia="標楷體" w:hAnsi="標楷體"/>
                <w:color w:val="000000" w:themeColor="text1"/>
                <w:spacing w:val="-2"/>
                <w:sz w:val="28"/>
                <w:szCs w:val="28"/>
              </w:rPr>
            </w:pPr>
            <w:r w:rsidRPr="000E7E62">
              <w:rPr>
                <w:rFonts w:ascii="標楷體" w:eastAsia="標楷體" w:hAnsi="標楷體" w:hint="eastAsia"/>
                <w:color w:val="000000" w:themeColor="text1"/>
                <w:spacing w:val="-2"/>
                <w:sz w:val="28"/>
                <w:szCs w:val="28"/>
              </w:rPr>
              <w:t>1</w:t>
            </w:r>
            <w:r w:rsidRPr="000E7E62">
              <w:rPr>
                <w:rFonts w:ascii="標楷體" w:eastAsia="標楷體" w:hAnsi="標楷體"/>
                <w:color w:val="000000" w:themeColor="text1"/>
                <w:spacing w:val="-2"/>
                <w:sz w:val="28"/>
                <w:szCs w:val="28"/>
              </w:rPr>
              <w:t>2.</w:t>
            </w:r>
            <w:r w:rsidRPr="000E7E62">
              <w:rPr>
                <w:rFonts w:ascii="標楷體" w:eastAsia="標楷體" w:hAnsi="標楷體" w:hint="eastAsia"/>
                <w:color w:val="000000" w:themeColor="text1"/>
                <w:spacing w:val="-2"/>
                <w:sz w:val="28"/>
                <w:szCs w:val="28"/>
              </w:rPr>
              <w:t>運動產業發展條例增訂第二十四條之一條文草案</w:t>
            </w:r>
          </w:p>
          <w:p w:rsidR="007B013D" w:rsidRPr="003F5AD3" w:rsidRDefault="007B013D" w:rsidP="007B013D">
            <w:pPr>
              <w:spacing w:line="400" w:lineRule="exact"/>
              <w:jc w:val="both"/>
              <w:rPr>
                <w:rFonts w:ascii="標楷體" w:eastAsia="標楷體" w:hAnsi="標楷體"/>
                <w:color w:val="000000" w:themeColor="text1"/>
                <w:sz w:val="28"/>
                <w:szCs w:val="28"/>
              </w:rPr>
            </w:pPr>
            <w:r w:rsidRPr="003F5AD3">
              <w:rPr>
                <w:rFonts w:ascii="標楷體" w:eastAsia="標楷體" w:hAnsi="標楷體" w:hint="eastAsia"/>
                <w:color w:val="000000" w:themeColor="text1"/>
                <w:sz w:val="28"/>
                <w:szCs w:val="28"/>
              </w:rPr>
              <w:t>(委員蘇治芬等17人)</w:t>
            </w:r>
          </w:p>
          <w:p w:rsidR="007B013D" w:rsidRPr="003F5AD3" w:rsidRDefault="007B013D" w:rsidP="007B013D">
            <w:pPr>
              <w:spacing w:line="400" w:lineRule="exact"/>
              <w:jc w:val="both"/>
              <w:rPr>
                <w:rFonts w:ascii="標楷體" w:eastAsia="標楷體" w:hAnsi="標楷體"/>
                <w:color w:val="000000" w:themeColor="text1"/>
                <w:sz w:val="28"/>
                <w:szCs w:val="28"/>
              </w:rPr>
            </w:pPr>
          </w:p>
          <w:p w:rsidR="007B013D" w:rsidRPr="000E7E62" w:rsidRDefault="007B013D" w:rsidP="007B013D">
            <w:pPr>
              <w:spacing w:line="400" w:lineRule="exact"/>
              <w:jc w:val="both"/>
              <w:rPr>
                <w:rFonts w:ascii="標楷體" w:eastAsia="標楷體" w:hAnsi="標楷體"/>
                <w:color w:val="000000" w:themeColor="text1"/>
                <w:spacing w:val="-2"/>
                <w:sz w:val="28"/>
                <w:szCs w:val="28"/>
              </w:rPr>
            </w:pPr>
            <w:r w:rsidRPr="000E7E62">
              <w:rPr>
                <w:rFonts w:ascii="標楷體" w:eastAsia="標楷體" w:hAnsi="標楷體" w:hint="eastAsia"/>
                <w:color w:val="000000" w:themeColor="text1"/>
                <w:spacing w:val="-2"/>
                <w:sz w:val="28"/>
                <w:szCs w:val="28"/>
              </w:rPr>
              <w:t>1</w:t>
            </w:r>
            <w:r w:rsidRPr="000E7E62">
              <w:rPr>
                <w:rFonts w:ascii="標楷體" w:eastAsia="標楷體" w:hAnsi="標楷體"/>
                <w:color w:val="000000" w:themeColor="text1"/>
                <w:spacing w:val="-2"/>
                <w:sz w:val="28"/>
                <w:szCs w:val="28"/>
              </w:rPr>
              <w:t>3.</w:t>
            </w:r>
            <w:r w:rsidRPr="000E7E62">
              <w:rPr>
                <w:rFonts w:ascii="標楷體" w:eastAsia="標楷體" w:hAnsi="標楷體" w:hint="eastAsia"/>
                <w:color w:val="000000" w:themeColor="text1"/>
                <w:spacing w:val="-2"/>
                <w:sz w:val="28"/>
                <w:szCs w:val="28"/>
              </w:rPr>
              <w:t>運動產業發展條例增訂第二十四條之一條文草案</w:t>
            </w:r>
          </w:p>
          <w:p w:rsidR="007B013D" w:rsidRPr="003F5AD3" w:rsidRDefault="007B013D" w:rsidP="007B013D">
            <w:pPr>
              <w:spacing w:line="400" w:lineRule="exact"/>
              <w:jc w:val="both"/>
              <w:rPr>
                <w:rFonts w:ascii="標楷體" w:eastAsia="標楷體" w:hAnsi="標楷體"/>
                <w:color w:val="000000" w:themeColor="text1"/>
                <w:sz w:val="28"/>
                <w:szCs w:val="28"/>
              </w:rPr>
            </w:pPr>
            <w:r w:rsidRPr="003F5AD3">
              <w:rPr>
                <w:rFonts w:ascii="標楷體" w:eastAsia="標楷體" w:hAnsi="標楷體" w:hint="eastAsia"/>
                <w:color w:val="000000" w:themeColor="text1"/>
                <w:sz w:val="28"/>
                <w:szCs w:val="28"/>
              </w:rPr>
              <w:t>(委員沈發惠等16人)</w:t>
            </w:r>
          </w:p>
          <w:p w:rsidR="007B013D" w:rsidRPr="003F5AD3" w:rsidRDefault="007B013D" w:rsidP="007B013D">
            <w:pPr>
              <w:spacing w:line="400" w:lineRule="exact"/>
              <w:jc w:val="both"/>
              <w:rPr>
                <w:rFonts w:ascii="標楷體" w:eastAsia="標楷體" w:hAnsi="標楷體"/>
                <w:color w:val="000000" w:themeColor="text1"/>
                <w:sz w:val="28"/>
                <w:szCs w:val="28"/>
              </w:rPr>
            </w:pPr>
          </w:p>
          <w:p w:rsidR="007B013D" w:rsidRPr="000E7E62" w:rsidRDefault="007B013D" w:rsidP="007B013D">
            <w:pPr>
              <w:spacing w:line="400" w:lineRule="exact"/>
              <w:jc w:val="both"/>
              <w:rPr>
                <w:rFonts w:ascii="標楷體" w:eastAsia="標楷體" w:hAnsi="標楷體"/>
                <w:color w:val="000000" w:themeColor="text1"/>
                <w:spacing w:val="-2"/>
                <w:sz w:val="28"/>
                <w:szCs w:val="28"/>
              </w:rPr>
            </w:pPr>
            <w:r w:rsidRPr="000E7E62">
              <w:rPr>
                <w:rFonts w:ascii="標楷體" w:eastAsia="標楷體" w:hAnsi="標楷體" w:hint="eastAsia"/>
                <w:color w:val="000000" w:themeColor="text1"/>
                <w:spacing w:val="-2"/>
                <w:sz w:val="28"/>
                <w:szCs w:val="28"/>
              </w:rPr>
              <w:t>1</w:t>
            </w:r>
            <w:r w:rsidRPr="000E7E62">
              <w:rPr>
                <w:rFonts w:ascii="標楷體" w:eastAsia="標楷體" w:hAnsi="標楷體"/>
                <w:color w:val="000000" w:themeColor="text1"/>
                <w:spacing w:val="-2"/>
                <w:sz w:val="28"/>
                <w:szCs w:val="28"/>
              </w:rPr>
              <w:t>4.</w:t>
            </w:r>
            <w:r w:rsidRPr="000E7E62">
              <w:rPr>
                <w:rFonts w:ascii="標楷體" w:eastAsia="標楷體" w:hAnsi="標楷體" w:hint="eastAsia"/>
                <w:color w:val="000000" w:themeColor="text1"/>
                <w:spacing w:val="-2"/>
                <w:sz w:val="28"/>
                <w:szCs w:val="28"/>
              </w:rPr>
              <w:t>運動產業發展條例增訂第二十四條之一條文草案</w:t>
            </w:r>
          </w:p>
          <w:p w:rsidR="007B013D" w:rsidRPr="003F5AD3" w:rsidRDefault="007B013D" w:rsidP="007B013D">
            <w:pPr>
              <w:spacing w:line="400" w:lineRule="exact"/>
              <w:jc w:val="both"/>
              <w:rPr>
                <w:rFonts w:ascii="標楷體" w:eastAsia="標楷體" w:hAnsi="標楷體"/>
                <w:color w:val="000000" w:themeColor="text1"/>
                <w:sz w:val="28"/>
                <w:szCs w:val="28"/>
              </w:rPr>
            </w:pPr>
            <w:r w:rsidRPr="003F5AD3">
              <w:rPr>
                <w:rFonts w:ascii="標楷體" w:eastAsia="標楷體" w:hAnsi="標楷體" w:hint="eastAsia"/>
                <w:color w:val="000000" w:themeColor="text1"/>
                <w:sz w:val="28"/>
                <w:szCs w:val="28"/>
              </w:rPr>
              <w:t>(委員黃國書等16人)</w:t>
            </w:r>
          </w:p>
          <w:p w:rsidR="007B013D" w:rsidRPr="003F5AD3" w:rsidRDefault="007B013D" w:rsidP="007B013D">
            <w:pPr>
              <w:spacing w:line="400" w:lineRule="exact"/>
              <w:jc w:val="both"/>
              <w:rPr>
                <w:rFonts w:ascii="標楷體" w:eastAsia="標楷體" w:hAnsi="標楷體"/>
                <w:color w:val="000000" w:themeColor="text1"/>
                <w:sz w:val="28"/>
                <w:szCs w:val="28"/>
              </w:rPr>
            </w:pPr>
          </w:p>
          <w:p w:rsidR="007B013D" w:rsidRPr="000E7E62" w:rsidRDefault="007B013D" w:rsidP="007B013D">
            <w:pPr>
              <w:spacing w:line="400" w:lineRule="exact"/>
              <w:jc w:val="both"/>
              <w:rPr>
                <w:rFonts w:ascii="標楷體" w:eastAsia="標楷體" w:hAnsi="標楷體"/>
                <w:color w:val="000000" w:themeColor="text1"/>
                <w:spacing w:val="-2"/>
                <w:sz w:val="28"/>
                <w:szCs w:val="28"/>
              </w:rPr>
            </w:pPr>
            <w:r w:rsidRPr="000E7E62">
              <w:rPr>
                <w:rFonts w:ascii="標楷體" w:eastAsia="標楷體" w:hAnsi="標楷體" w:hint="eastAsia"/>
                <w:color w:val="000000" w:themeColor="text1"/>
                <w:spacing w:val="-2"/>
                <w:sz w:val="28"/>
                <w:szCs w:val="28"/>
              </w:rPr>
              <w:t>1</w:t>
            </w:r>
            <w:r w:rsidRPr="000E7E62">
              <w:rPr>
                <w:rFonts w:ascii="標楷體" w:eastAsia="標楷體" w:hAnsi="標楷體"/>
                <w:color w:val="000000" w:themeColor="text1"/>
                <w:spacing w:val="-2"/>
                <w:sz w:val="28"/>
                <w:szCs w:val="28"/>
              </w:rPr>
              <w:t>5.</w:t>
            </w:r>
            <w:r w:rsidRPr="000E7E62">
              <w:rPr>
                <w:rFonts w:ascii="標楷體" w:eastAsia="標楷體" w:hAnsi="標楷體" w:hint="eastAsia"/>
                <w:color w:val="000000" w:themeColor="text1"/>
                <w:spacing w:val="-2"/>
                <w:sz w:val="28"/>
                <w:szCs w:val="28"/>
              </w:rPr>
              <w:t>運動產業發展條例增訂第二十四條之一條文草案</w:t>
            </w:r>
          </w:p>
          <w:p w:rsidR="007B013D" w:rsidRPr="003F5AD3" w:rsidRDefault="007B013D" w:rsidP="007B013D">
            <w:pPr>
              <w:spacing w:line="400" w:lineRule="exact"/>
              <w:jc w:val="both"/>
              <w:rPr>
                <w:rFonts w:ascii="標楷體" w:eastAsia="標楷體" w:hAnsi="標楷體"/>
                <w:color w:val="000000" w:themeColor="text1"/>
                <w:sz w:val="28"/>
                <w:szCs w:val="28"/>
              </w:rPr>
            </w:pPr>
            <w:r w:rsidRPr="003F5AD3">
              <w:rPr>
                <w:rFonts w:ascii="標楷體" w:eastAsia="標楷體" w:hAnsi="標楷體" w:hint="eastAsia"/>
                <w:color w:val="000000" w:themeColor="text1"/>
                <w:sz w:val="28"/>
                <w:szCs w:val="28"/>
              </w:rPr>
              <w:t>(委員陳亭妃等18人)</w:t>
            </w:r>
          </w:p>
          <w:p w:rsidR="007B013D" w:rsidRPr="003F5AD3" w:rsidRDefault="007B013D" w:rsidP="007B013D">
            <w:pPr>
              <w:spacing w:line="400" w:lineRule="exact"/>
              <w:jc w:val="both"/>
              <w:rPr>
                <w:rFonts w:ascii="標楷體" w:eastAsia="標楷體" w:hAnsi="標楷體"/>
                <w:color w:val="000000" w:themeColor="text1"/>
                <w:sz w:val="28"/>
                <w:szCs w:val="28"/>
              </w:rPr>
            </w:pPr>
          </w:p>
          <w:p w:rsidR="007B013D" w:rsidRPr="000E7E62" w:rsidRDefault="007B013D" w:rsidP="007B013D">
            <w:pPr>
              <w:spacing w:line="400" w:lineRule="exact"/>
              <w:jc w:val="both"/>
              <w:rPr>
                <w:rFonts w:ascii="標楷體" w:eastAsia="標楷體" w:hAnsi="標楷體"/>
                <w:color w:val="000000" w:themeColor="text1"/>
                <w:spacing w:val="-2"/>
                <w:sz w:val="28"/>
                <w:szCs w:val="28"/>
              </w:rPr>
            </w:pPr>
            <w:r w:rsidRPr="000E7E62">
              <w:rPr>
                <w:rFonts w:ascii="標楷體" w:eastAsia="標楷體" w:hAnsi="標楷體" w:hint="eastAsia"/>
                <w:color w:val="000000" w:themeColor="text1"/>
                <w:spacing w:val="-2"/>
                <w:sz w:val="28"/>
                <w:szCs w:val="28"/>
              </w:rPr>
              <w:t>1</w:t>
            </w:r>
            <w:r w:rsidRPr="000E7E62">
              <w:rPr>
                <w:rFonts w:ascii="標楷體" w:eastAsia="標楷體" w:hAnsi="標楷體"/>
                <w:color w:val="000000" w:themeColor="text1"/>
                <w:spacing w:val="-2"/>
                <w:sz w:val="28"/>
                <w:szCs w:val="28"/>
              </w:rPr>
              <w:t>6.</w:t>
            </w:r>
            <w:r w:rsidRPr="000E7E62">
              <w:rPr>
                <w:rFonts w:ascii="標楷體" w:eastAsia="標楷體" w:hAnsi="標楷體" w:hint="eastAsia"/>
                <w:color w:val="000000" w:themeColor="text1"/>
                <w:spacing w:val="-2"/>
                <w:sz w:val="28"/>
                <w:szCs w:val="28"/>
              </w:rPr>
              <w:t>運動產業發展條例增訂第二十四條之一條文草案</w:t>
            </w:r>
          </w:p>
          <w:p w:rsidR="007B013D" w:rsidRPr="003F5AD3" w:rsidRDefault="007B013D" w:rsidP="007B013D">
            <w:pPr>
              <w:spacing w:line="400" w:lineRule="exact"/>
              <w:jc w:val="both"/>
              <w:rPr>
                <w:rFonts w:ascii="標楷體" w:eastAsia="標楷體" w:hAnsi="標楷體"/>
                <w:color w:val="000000" w:themeColor="text1"/>
                <w:sz w:val="28"/>
                <w:szCs w:val="28"/>
              </w:rPr>
            </w:pPr>
            <w:r w:rsidRPr="003F5AD3">
              <w:rPr>
                <w:rFonts w:ascii="標楷體" w:eastAsia="標楷體" w:hAnsi="標楷體" w:hint="eastAsia"/>
                <w:color w:val="000000" w:themeColor="text1"/>
                <w:sz w:val="28"/>
                <w:szCs w:val="28"/>
              </w:rPr>
              <w:t>(時代力量黨團)</w:t>
            </w:r>
            <w:r w:rsidRPr="003F5AD3">
              <w:rPr>
                <w:rFonts w:ascii="標楷體" w:eastAsia="標楷體" w:hAnsi="標楷體" w:hint="eastAsia"/>
                <w:color w:val="000000" w:themeColor="text1"/>
                <w:sz w:val="28"/>
                <w:szCs w:val="28"/>
              </w:rPr>
              <w:tab/>
            </w:r>
          </w:p>
          <w:p w:rsidR="007B013D" w:rsidRPr="003F5AD3" w:rsidRDefault="007B013D" w:rsidP="007B013D">
            <w:pPr>
              <w:spacing w:line="400" w:lineRule="exact"/>
              <w:jc w:val="both"/>
              <w:rPr>
                <w:rFonts w:ascii="標楷體" w:eastAsia="標楷體" w:hAnsi="標楷體"/>
                <w:color w:val="000000" w:themeColor="text1"/>
                <w:sz w:val="28"/>
                <w:szCs w:val="28"/>
              </w:rPr>
            </w:pPr>
          </w:p>
          <w:p w:rsidR="007B013D" w:rsidRPr="000E7E62" w:rsidRDefault="007B013D" w:rsidP="007B013D">
            <w:pPr>
              <w:spacing w:line="400" w:lineRule="exact"/>
              <w:jc w:val="both"/>
              <w:rPr>
                <w:rFonts w:ascii="標楷體" w:eastAsia="標楷體" w:hAnsi="標楷體"/>
                <w:color w:val="000000" w:themeColor="text1"/>
                <w:spacing w:val="-2"/>
                <w:sz w:val="28"/>
                <w:szCs w:val="28"/>
              </w:rPr>
            </w:pPr>
            <w:r w:rsidRPr="000E7E62">
              <w:rPr>
                <w:rFonts w:ascii="標楷體" w:eastAsia="標楷體" w:hAnsi="標楷體" w:hint="eastAsia"/>
                <w:color w:val="000000" w:themeColor="text1"/>
                <w:spacing w:val="-2"/>
                <w:sz w:val="28"/>
                <w:szCs w:val="28"/>
              </w:rPr>
              <w:t>1</w:t>
            </w:r>
            <w:r w:rsidRPr="000E7E62">
              <w:rPr>
                <w:rFonts w:ascii="標楷體" w:eastAsia="標楷體" w:hAnsi="標楷體"/>
                <w:color w:val="000000" w:themeColor="text1"/>
                <w:spacing w:val="-2"/>
                <w:sz w:val="28"/>
                <w:szCs w:val="28"/>
              </w:rPr>
              <w:t>7.</w:t>
            </w:r>
            <w:r w:rsidRPr="000E7E62">
              <w:rPr>
                <w:rFonts w:ascii="標楷體" w:eastAsia="標楷體" w:hAnsi="標楷體" w:hint="eastAsia"/>
                <w:color w:val="000000" w:themeColor="text1"/>
                <w:spacing w:val="-2"/>
                <w:sz w:val="28"/>
                <w:szCs w:val="28"/>
              </w:rPr>
              <w:t>運動產業發展條例增訂第二十四條之一條文草案</w:t>
            </w:r>
          </w:p>
          <w:p w:rsidR="003F5AD3" w:rsidRPr="003F5AD3" w:rsidRDefault="007B013D" w:rsidP="007B013D">
            <w:pPr>
              <w:spacing w:line="400" w:lineRule="exact"/>
              <w:jc w:val="both"/>
              <w:rPr>
                <w:rFonts w:ascii="標楷體" w:eastAsia="標楷體" w:hAnsi="標楷體"/>
                <w:color w:val="000000" w:themeColor="text1"/>
                <w:sz w:val="28"/>
                <w:szCs w:val="28"/>
              </w:rPr>
            </w:pPr>
            <w:r w:rsidRPr="003F5AD3">
              <w:rPr>
                <w:rFonts w:ascii="標楷體" w:eastAsia="標楷體" w:hAnsi="標楷體" w:hint="eastAsia"/>
                <w:color w:val="000000" w:themeColor="text1"/>
                <w:sz w:val="28"/>
                <w:szCs w:val="28"/>
              </w:rPr>
              <w:t>(委員劉櫂豪等16人)</w:t>
            </w:r>
          </w:p>
          <w:p w:rsidR="007B013D" w:rsidRPr="003F5AD3" w:rsidRDefault="007B013D" w:rsidP="007B013D">
            <w:pPr>
              <w:spacing w:line="400" w:lineRule="exact"/>
              <w:jc w:val="both"/>
              <w:rPr>
                <w:rFonts w:ascii="標楷體" w:eastAsia="標楷體" w:hAnsi="標楷體"/>
                <w:color w:val="000000" w:themeColor="text1"/>
                <w:sz w:val="28"/>
                <w:szCs w:val="28"/>
              </w:rPr>
            </w:pPr>
          </w:p>
          <w:p w:rsidR="007B013D" w:rsidRPr="000E7E62" w:rsidRDefault="007B013D" w:rsidP="007B013D">
            <w:pPr>
              <w:spacing w:line="400" w:lineRule="exact"/>
              <w:jc w:val="both"/>
              <w:rPr>
                <w:rFonts w:ascii="標楷體" w:eastAsia="標楷體" w:hAnsi="標楷體"/>
                <w:color w:val="000000" w:themeColor="text1"/>
                <w:spacing w:val="-2"/>
                <w:sz w:val="28"/>
                <w:szCs w:val="28"/>
              </w:rPr>
            </w:pPr>
            <w:r w:rsidRPr="000E7E62">
              <w:rPr>
                <w:rFonts w:ascii="標楷體" w:eastAsia="標楷體" w:hAnsi="標楷體" w:hint="eastAsia"/>
                <w:color w:val="000000" w:themeColor="text1"/>
                <w:spacing w:val="-2"/>
                <w:sz w:val="28"/>
                <w:szCs w:val="28"/>
              </w:rPr>
              <w:t>1</w:t>
            </w:r>
            <w:r w:rsidRPr="000E7E62">
              <w:rPr>
                <w:rFonts w:ascii="標楷體" w:eastAsia="標楷體" w:hAnsi="標楷體"/>
                <w:color w:val="000000" w:themeColor="text1"/>
                <w:spacing w:val="-2"/>
                <w:sz w:val="28"/>
                <w:szCs w:val="28"/>
              </w:rPr>
              <w:t>8.</w:t>
            </w:r>
            <w:r w:rsidRPr="000E7E62">
              <w:rPr>
                <w:rFonts w:ascii="標楷體" w:eastAsia="標楷體" w:hAnsi="標楷體" w:hint="eastAsia"/>
                <w:color w:val="000000" w:themeColor="text1"/>
                <w:spacing w:val="-2"/>
                <w:sz w:val="28"/>
                <w:szCs w:val="28"/>
              </w:rPr>
              <w:t>運動產業發展條例增訂第二十四條之一條文草案</w:t>
            </w:r>
          </w:p>
          <w:p w:rsidR="007B013D" w:rsidRPr="003F5AD3" w:rsidRDefault="007B013D" w:rsidP="007B013D">
            <w:pPr>
              <w:spacing w:line="400" w:lineRule="exact"/>
              <w:jc w:val="both"/>
              <w:rPr>
                <w:rFonts w:ascii="標楷體" w:eastAsia="標楷體" w:hAnsi="標楷體"/>
                <w:color w:val="000000" w:themeColor="text1"/>
                <w:sz w:val="28"/>
                <w:szCs w:val="28"/>
              </w:rPr>
            </w:pPr>
            <w:r w:rsidRPr="003F5AD3">
              <w:rPr>
                <w:rFonts w:ascii="標楷體" w:eastAsia="標楷體" w:hAnsi="標楷體" w:hint="eastAsia"/>
                <w:color w:val="000000" w:themeColor="text1"/>
                <w:sz w:val="28"/>
                <w:szCs w:val="28"/>
              </w:rPr>
              <w:t>(委員余天等1</w:t>
            </w:r>
            <w:r w:rsidRPr="003F5AD3">
              <w:rPr>
                <w:rFonts w:ascii="標楷體" w:eastAsia="標楷體" w:hAnsi="標楷體"/>
                <w:color w:val="000000" w:themeColor="text1"/>
                <w:sz w:val="28"/>
                <w:szCs w:val="28"/>
              </w:rPr>
              <w:t>7</w:t>
            </w:r>
            <w:r w:rsidRPr="003F5AD3">
              <w:rPr>
                <w:rFonts w:ascii="標楷體" w:eastAsia="標楷體" w:hAnsi="標楷體" w:hint="eastAsia"/>
                <w:color w:val="000000" w:themeColor="text1"/>
                <w:sz w:val="28"/>
                <w:szCs w:val="28"/>
              </w:rPr>
              <w:t>人)</w:t>
            </w:r>
          </w:p>
          <w:p w:rsidR="007B013D" w:rsidRPr="003F5AD3" w:rsidRDefault="007B013D" w:rsidP="007B013D">
            <w:pPr>
              <w:spacing w:line="400" w:lineRule="exact"/>
              <w:jc w:val="both"/>
              <w:rPr>
                <w:rFonts w:ascii="標楷體" w:eastAsia="標楷體" w:hAnsi="標楷體"/>
                <w:color w:val="000000" w:themeColor="text1"/>
                <w:sz w:val="28"/>
                <w:szCs w:val="28"/>
              </w:rPr>
            </w:pPr>
          </w:p>
        </w:tc>
        <w:tc>
          <w:tcPr>
            <w:tcW w:w="889" w:type="pct"/>
            <w:tcBorders>
              <w:top w:val="single" w:sz="4" w:space="0" w:color="auto"/>
              <w:left w:val="single" w:sz="4" w:space="0" w:color="auto"/>
              <w:bottom w:val="single" w:sz="4" w:space="0" w:color="auto"/>
              <w:right w:val="single" w:sz="4" w:space="0" w:color="auto"/>
            </w:tcBorders>
          </w:tcPr>
          <w:p w:rsidR="007B013D" w:rsidRPr="003F5AD3" w:rsidRDefault="007B013D" w:rsidP="007B013D">
            <w:pPr>
              <w:spacing w:line="400" w:lineRule="exact"/>
              <w:ind w:leftChars="-12" w:left="-29"/>
              <w:jc w:val="both"/>
              <w:rPr>
                <w:rFonts w:ascii="標楷體" w:eastAsia="標楷體" w:hAnsi="標楷體"/>
                <w:color w:val="000000" w:themeColor="text1"/>
                <w:sz w:val="28"/>
                <w:szCs w:val="28"/>
              </w:rPr>
            </w:pPr>
          </w:p>
          <w:p w:rsidR="007B013D" w:rsidRPr="003F5AD3" w:rsidRDefault="007B013D" w:rsidP="007B013D">
            <w:pPr>
              <w:spacing w:line="400" w:lineRule="exact"/>
              <w:ind w:leftChars="-12" w:left="-29"/>
              <w:jc w:val="both"/>
              <w:rPr>
                <w:rFonts w:ascii="標楷體" w:eastAsia="標楷體" w:hAnsi="標楷體"/>
                <w:color w:val="000000" w:themeColor="text1"/>
                <w:sz w:val="28"/>
                <w:szCs w:val="28"/>
              </w:rPr>
            </w:pPr>
            <w:r w:rsidRPr="003F5AD3">
              <w:rPr>
                <w:rFonts w:ascii="標楷體" w:eastAsia="標楷體" w:hAnsi="標楷體" w:hint="eastAsia"/>
                <w:color w:val="000000" w:themeColor="text1"/>
                <w:sz w:val="28"/>
                <w:szCs w:val="28"/>
              </w:rPr>
              <w:t>10-8-2</w:t>
            </w:r>
          </w:p>
          <w:p w:rsidR="007B013D" w:rsidRPr="003F5AD3" w:rsidRDefault="007B013D" w:rsidP="007B013D">
            <w:pPr>
              <w:spacing w:line="400" w:lineRule="exact"/>
              <w:ind w:leftChars="-12" w:left="-29"/>
              <w:jc w:val="both"/>
              <w:rPr>
                <w:rFonts w:ascii="標楷體" w:eastAsia="標楷體" w:hAnsi="標楷體"/>
                <w:color w:val="000000" w:themeColor="text1"/>
                <w:sz w:val="28"/>
                <w:szCs w:val="28"/>
              </w:rPr>
            </w:pPr>
            <w:r w:rsidRPr="003F5AD3">
              <w:rPr>
                <w:rFonts w:ascii="標楷體" w:eastAsia="標楷體" w:hAnsi="標楷體"/>
                <w:color w:val="000000" w:themeColor="text1"/>
                <w:sz w:val="28"/>
                <w:szCs w:val="28"/>
              </w:rPr>
              <w:t>(112.10.3)</w:t>
            </w:r>
          </w:p>
          <w:p w:rsidR="007B013D" w:rsidRPr="003F5AD3" w:rsidRDefault="007B013D" w:rsidP="007B013D">
            <w:pPr>
              <w:spacing w:line="400" w:lineRule="exact"/>
              <w:ind w:leftChars="-12" w:left="-29"/>
              <w:rPr>
                <w:rFonts w:ascii="標楷體" w:eastAsia="標楷體" w:hAnsi="標楷體"/>
                <w:color w:val="000000" w:themeColor="text1"/>
                <w:sz w:val="28"/>
                <w:szCs w:val="28"/>
              </w:rPr>
            </w:pPr>
          </w:p>
          <w:p w:rsidR="007B013D" w:rsidRPr="003F5AD3" w:rsidRDefault="007B013D" w:rsidP="007B013D">
            <w:pPr>
              <w:spacing w:line="400" w:lineRule="exact"/>
              <w:ind w:leftChars="-12" w:left="-29"/>
              <w:rPr>
                <w:rFonts w:ascii="標楷體" w:eastAsia="標楷體" w:hAnsi="標楷體"/>
                <w:color w:val="000000" w:themeColor="text1"/>
                <w:sz w:val="28"/>
                <w:szCs w:val="28"/>
              </w:rPr>
            </w:pPr>
          </w:p>
          <w:p w:rsidR="007B013D" w:rsidRPr="003F5AD3" w:rsidRDefault="007B013D" w:rsidP="007B013D">
            <w:pPr>
              <w:spacing w:line="400" w:lineRule="exact"/>
              <w:jc w:val="both"/>
              <w:rPr>
                <w:rFonts w:ascii="標楷體" w:eastAsia="標楷體" w:hAnsi="標楷體"/>
                <w:color w:val="000000" w:themeColor="text1"/>
                <w:sz w:val="28"/>
                <w:szCs w:val="28"/>
              </w:rPr>
            </w:pPr>
            <w:r w:rsidRPr="003F5AD3">
              <w:rPr>
                <w:rFonts w:ascii="標楷體" w:eastAsia="標楷體" w:hAnsi="標楷體" w:hint="eastAsia"/>
                <w:color w:val="000000" w:themeColor="text1"/>
                <w:sz w:val="28"/>
                <w:szCs w:val="28"/>
              </w:rPr>
              <w:t>10-7-7</w:t>
            </w:r>
          </w:p>
          <w:p w:rsidR="007B013D" w:rsidRPr="003F5AD3" w:rsidRDefault="007B013D" w:rsidP="007B013D">
            <w:pPr>
              <w:spacing w:line="400" w:lineRule="exact"/>
              <w:jc w:val="both"/>
              <w:rPr>
                <w:rFonts w:ascii="標楷體" w:eastAsia="標楷體" w:hAnsi="標楷體"/>
                <w:color w:val="000000" w:themeColor="text1"/>
                <w:sz w:val="28"/>
                <w:szCs w:val="28"/>
              </w:rPr>
            </w:pPr>
            <w:r w:rsidRPr="003F5AD3">
              <w:rPr>
                <w:rFonts w:ascii="標楷體" w:eastAsia="標楷體" w:hAnsi="標楷體"/>
                <w:color w:val="000000" w:themeColor="text1"/>
                <w:sz w:val="28"/>
                <w:szCs w:val="28"/>
              </w:rPr>
              <w:t>(112.4.14)</w:t>
            </w:r>
          </w:p>
          <w:p w:rsidR="007B013D" w:rsidRPr="003F5AD3" w:rsidRDefault="007B013D" w:rsidP="007B013D">
            <w:pPr>
              <w:spacing w:line="400" w:lineRule="exact"/>
              <w:jc w:val="both"/>
              <w:rPr>
                <w:rFonts w:ascii="標楷體" w:eastAsia="標楷體" w:hAnsi="標楷體"/>
                <w:color w:val="000000" w:themeColor="text1"/>
                <w:sz w:val="28"/>
                <w:szCs w:val="28"/>
              </w:rPr>
            </w:pPr>
          </w:p>
          <w:p w:rsidR="007B013D" w:rsidRPr="003F5AD3" w:rsidRDefault="007B013D" w:rsidP="007B013D">
            <w:pPr>
              <w:spacing w:line="400" w:lineRule="exact"/>
              <w:jc w:val="both"/>
              <w:rPr>
                <w:rFonts w:ascii="標楷體" w:eastAsia="標楷體" w:hAnsi="標楷體"/>
                <w:color w:val="000000" w:themeColor="text1"/>
                <w:sz w:val="28"/>
                <w:szCs w:val="28"/>
              </w:rPr>
            </w:pPr>
          </w:p>
          <w:p w:rsidR="007B013D" w:rsidRPr="003F5AD3" w:rsidRDefault="007B013D" w:rsidP="007B013D">
            <w:pPr>
              <w:spacing w:line="400" w:lineRule="exact"/>
              <w:jc w:val="both"/>
              <w:rPr>
                <w:rFonts w:ascii="標楷體" w:eastAsia="標楷體" w:hAnsi="標楷體"/>
                <w:color w:val="000000" w:themeColor="text1"/>
                <w:sz w:val="28"/>
                <w:szCs w:val="28"/>
              </w:rPr>
            </w:pPr>
            <w:r w:rsidRPr="003F5AD3">
              <w:rPr>
                <w:rFonts w:ascii="標楷體" w:eastAsia="標楷體" w:hAnsi="標楷體" w:hint="eastAsia"/>
                <w:color w:val="000000" w:themeColor="text1"/>
                <w:sz w:val="28"/>
                <w:szCs w:val="28"/>
              </w:rPr>
              <w:t>10-7-8</w:t>
            </w:r>
          </w:p>
          <w:p w:rsidR="007B013D" w:rsidRPr="003F5AD3" w:rsidRDefault="007B013D" w:rsidP="007B013D">
            <w:pPr>
              <w:spacing w:line="400" w:lineRule="exact"/>
              <w:jc w:val="both"/>
              <w:rPr>
                <w:rFonts w:ascii="標楷體" w:eastAsia="標楷體" w:hAnsi="標楷體"/>
                <w:color w:val="000000" w:themeColor="text1"/>
                <w:sz w:val="28"/>
                <w:szCs w:val="28"/>
              </w:rPr>
            </w:pPr>
            <w:r w:rsidRPr="003F5AD3">
              <w:rPr>
                <w:rFonts w:ascii="標楷體" w:eastAsia="標楷體" w:hAnsi="標楷體"/>
                <w:color w:val="000000" w:themeColor="text1"/>
                <w:sz w:val="28"/>
                <w:szCs w:val="28"/>
              </w:rPr>
              <w:t>(112.4.21)</w:t>
            </w:r>
          </w:p>
          <w:p w:rsidR="007B013D" w:rsidRPr="003F5AD3" w:rsidRDefault="007B013D" w:rsidP="007B013D">
            <w:pPr>
              <w:spacing w:line="400" w:lineRule="exact"/>
              <w:jc w:val="both"/>
              <w:rPr>
                <w:rFonts w:ascii="標楷體" w:eastAsia="標楷體" w:hAnsi="標楷體"/>
                <w:color w:val="000000" w:themeColor="text1"/>
                <w:sz w:val="28"/>
                <w:szCs w:val="28"/>
              </w:rPr>
            </w:pPr>
          </w:p>
          <w:p w:rsidR="007B013D" w:rsidRPr="003F5AD3" w:rsidRDefault="007B013D" w:rsidP="007B013D">
            <w:pPr>
              <w:spacing w:line="400" w:lineRule="exact"/>
              <w:jc w:val="both"/>
              <w:rPr>
                <w:rFonts w:ascii="標楷體" w:eastAsia="標楷體" w:hAnsi="標楷體"/>
                <w:color w:val="000000" w:themeColor="text1"/>
                <w:sz w:val="28"/>
                <w:szCs w:val="28"/>
              </w:rPr>
            </w:pPr>
          </w:p>
          <w:p w:rsidR="007B013D" w:rsidRPr="003F5AD3" w:rsidRDefault="007B013D" w:rsidP="007B013D">
            <w:pPr>
              <w:spacing w:line="400" w:lineRule="exact"/>
              <w:jc w:val="both"/>
              <w:rPr>
                <w:rFonts w:ascii="標楷體" w:eastAsia="標楷體" w:hAnsi="標楷體"/>
                <w:color w:val="000000" w:themeColor="text1"/>
                <w:sz w:val="28"/>
                <w:szCs w:val="28"/>
              </w:rPr>
            </w:pPr>
            <w:r w:rsidRPr="003F5AD3">
              <w:rPr>
                <w:rFonts w:ascii="標楷體" w:eastAsia="標楷體" w:hAnsi="標楷體" w:hint="eastAsia"/>
                <w:color w:val="000000" w:themeColor="text1"/>
                <w:sz w:val="28"/>
                <w:szCs w:val="28"/>
              </w:rPr>
              <w:t>10-7-9</w:t>
            </w:r>
          </w:p>
          <w:p w:rsidR="007B013D" w:rsidRPr="003F5AD3" w:rsidRDefault="007B013D" w:rsidP="007B013D">
            <w:pPr>
              <w:spacing w:line="400" w:lineRule="exact"/>
              <w:jc w:val="both"/>
              <w:rPr>
                <w:rFonts w:ascii="標楷體" w:eastAsia="標楷體" w:hAnsi="標楷體"/>
                <w:color w:val="000000" w:themeColor="text1"/>
                <w:sz w:val="28"/>
                <w:szCs w:val="28"/>
              </w:rPr>
            </w:pPr>
            <w:r w:rsidRPr="003F5AD3">
              <w:rPr>
                <w:rFonts w:ascii="標楷體" w:eastAsia="標楷體" w:hAnsi="標楷體"/>
                <w:color w:val="000000" w:themeColor="text1"/>
                <w:sz w:val="28"/>
                <w:szCs w:val="28"/>
              </w:rPr>
              <w:t>(112.4.28)</w:t>
            </w:r>
          </w:p>
          <w:p w:rsidR="007B013D" w:rsidRPr="003F5AD3" w:rsidRDefault="007B013D" w:rsidP="007B013D">
            <w:pPr>
              <w:spacing w:line="400" w:lineRule="exact"/>
              <w:jc w:val="both"/>
              <w:rPr>
                <w:rFonts w:ascii="標楷體" w:eastAsia="標楷體" w:hAnsi="標楷體"/>
                <w:color w:val="000000" w:themeColor="text1"/>
                <w:sz w:val="28"/>
                <w:szCs w:val="28"/>
              </w:rPr>
            </w:pPr>
          </w:p>
          <w:p w:rsidR="007B013D" w:rsidRPr="003F5AD3" w:rsidRDefault="007B013D" w:rsidP="007B013D">
            <w:pPr>
              <w:spacing w:line="400" w:lineRule="exact"/>
              <w:jc w:val="both"/>
              <w:rPr>
                <w:rFonts w:ascii="標楷體" w:eastAsia="標楷體" w:hAnsi="標楷體"/>
                <w:color w:val="000000" w:themeColor="text1"/>
                <w:sz w:val="28"/>
                <w:szCs w:val="28"/>
              </w:rPr>
            </w:pPr>
          </w:p>
          <w:p w:rsidR="007B013D" w:rsidRPr="003F5AD3" w:rsidRDefault="007B013D" w:rsidP="007B013D">
            <w:pPr>
              <w:spacing w:line="400" w:lineRule="exact"/>
              <w:jc w:val="both"/>
              <w:rPr>
                <w:rFonts w:ascii="標楷體" w:eastAsia="標楷體" w:hAnsi="標楷體"/>
                <w:color w:val="000000" w:themeColor="text1"/>
                <w:sz w:val="28"/>
                <w:szCs w:val="28"/>
              </w:rPr>
            </w:pPr>
            <w:r w:rsidRPr="003F5AD3">
              <w:rPr>
                <w:rFonts w:ascii="標楷體" w:eastAsia="標楷體" w:hAnsi="標楷體" w:hint="eastAsia"/>
                <w:color w:val="000000" w:themeColor="text1"/>
                <w:sz w:val="28"/>
                <w:szCs w:val="28"/>
              </w:rPr>
              <w:t>10-7-9</w:t>
            </w:r>
          </w:p>
          <w:p w:rsidR="007B013D" w:rsidRPr="003F5AD3" w:rsidRDefault="007B013D" w:rsidP="007B013D">
            <w:pPr>
              <w:spacing w:line="400" w:lineRule="exact"/>
              <w:jc w:val="both"/>
              <w:rPr>
                <w:rFonts w:ascii="標楷體" w:eastAsia="標楷體" w:hAnsi="標楷體"/>
                <w:color w:val="000000" w:themeColor="text1"/>
                <w:sz w:val="28"/>
                <w:szCs w:val="28"/>
              </w:rPr>
            </w:pPr>
            <w:r w:rsidRPr="003F5AD3">
              <w:rPr>
                <w:rFonts w:ascii="標楷體" w:eastAsia="標楷體" w:hAnsi="標楷體"/>
                <w:color w:val="000000" w:themeColor="text1"/>
                <w:sz w:val="28"/>
                <w:szCs w:val="28"/>
              </w:rPr>
              <w:t>(112.4.28)</w:t>
            </w:r>
          </w:p>
          <w:p w:rsidR="007B013D" w:rsidRPr="003F5AD3" w:rsidRDefault="007B013D" w:rsidP="007B013D">
            <w:pPr>
              <w:spacing w:line="400" w:lineRule="exact"/>
              <w:jc w:val="both"/>
              <w:rPr>
                <w:rFonts w:ascii="標楷體" w:eastAsia="標楷體" w:hAnsi="標楷體"/>
                <w:color w:val="000000" w:themeColor="text1"/>
                <w:sz w:val="28"/>
                <w:szCs w:val="28"/>
              </w:rPr>
            </w:pPr>
          </w:p>
          <w:p w:rsidR="007B013D" w:rsidRPr="003F5AD3" w:rsidRDefault="007B013D" w:rsidP="007B013D">
            <w:pPr>
              <w:spacing w:line="400" w:lineRule="exact"/>
              <w:jc w:val="both"/>
              <w:rPr>
                <w:rFonts w:ascii="標楷體" w:eastAsia="標楷體" w:hAnsi="標楷體"/>
                <w:color w:val="000000" w:themeColor="text1"/>
                <w:sz w:val="28"/>
                <w:szCs w:val="28"/>
              </w:rPr>
            </w:pPr>
          </w:p>
          <w:p w:rsidR="007B013D" w:rsidRPr="003F5AD3" w:rsidRDefault="007B013D" w:rsidP="007B013D">
            <w:pPr>
              <w:spacing w:line="400" w:lineRule="exact"/>
              <w:jc w:val="both"/>
              <w:rPr>
                <w:rFonts w:ascii="標楷體" w:eastAsia="標楷體" w:hAnsi="標楷體"/>
                <w:color w:val="000000" w:themeColor="text1"/>
                <w:sz w:val="28"/>
                <w:szCs w:val="28"/>
              </w:rPr>
            </w:pPr>
            <w:r w:rsidRPr="003F5AD3">
              <w:rPr>
                <w:rFonts w:ascii="標楷體" w:eastAsia="標楷體" w:hAnsi="標楷體" w:hint="eastAsia"/>
                <w:color w:val="000000" w:themeColor="text1"/>
                <w:sz w:val="28"/>
                <w:szCs w:val="28"/>
              </w:rPr>
              <w:t>10-7-11</w:t>
            </w:r>
          </w:p>
          <w:p w:rsidR="007B013D" w:rsidRPr="003F5AD3" w:rsidRDefault="007B013D" w:rsidP="007B013D">
            <w:pPr>
              <w:spacing w:line="400" w:lineRule="exact"/>
              <w:jc w:val="both"/>
              <w:rPr>
                <w:rFonts w:ascii="標楷體" w:eastAsia="標楷體" w:hAnsi="標楷體"/>
                <w:color w:val="000000" w:themeColor="text1"/>
                <w:sz w:val="28"/>
                <w:szCs w:val="28"/>
              </w:rPr>
            </w:pPr>
            <w:r w:rsidRPr="003F5AD3">
              <w:rPr>
                <w:rFonts w:ascii="標楷體" w:eastAsia="標楷體" w:hAnsi="標楷體"/>
                <w:color w:val="000000" w:themeColor="text1"/>
                <w:sz w:val="28"/>
                <w:szCs w:val="28"/>
              </w:rPr>
              <w:t>(111.5.12)</w:t>
            </w:r>
          </w:p>
          <w:p w:rsidR="007B013D" w:rsidRPr="003F5AD3" w:rsidRDefault="007B013D" w:rsidP="007B013D">
            <w:pPr>
              <w:spacing w:line="400" w:lineRule="exact"/>
              <w:jc w:val="both"/>
              <w:rPr>
                <w:rFonts w:ascii="標楷體" w:eastAsia="標楷體" w:hAnsi="標楷體"/>
                <w:color w:val="000000" w:themeColor="text1"/>
                <w:sz w:val="28"/>
                <w:szCs w:val="28"/>
              </w:rPr>
            </w:pPr>
          </w:p>
          <w:p w:rsidR="007B013D" w:rsidRPr="003F5AD3" w:rsidRDefault="007B013D" w:rsidP="007B013D">
            <w:pPr>
              <w:spacing w:line="400" w:lineRule="exact"/>
              <w:jc w:val="both"/>
              <w:rPr>
                <w:rFonts w:ascii="標楷體" w:eastAsia="標楷體" w:hAnsi="標楷體"/>
                <w:color w:val="000000" w:themeColor="text1"/>
                <w:sz w:val="28"/>
                <w:szCs w:val="28"/>
              </w:rPr>
            </w:pPr>
          </w:p>
          <w:p w:rsidR="007B013D" w:rsidRPr="003F5AD3" w:rsidRDefault="007B013D" w:rsidP="007B013D">
            <w:pPr>
              <w:spacing w:line="400" w:lineRule="exact"/>
              <w:jc w:val="both"/>
              <w:rPr>
                <w:rFonts w:ascii="標楷體" w:eastAsia="標楷體" w:hAnsi="標楷體"/>
                <w:color w:val="000000" w:themeColor="text1"/>
                <w:sz w:val="28"/>
                <w:szCs w:val="28"/>
              </w:rPr>
            </w:pPr>
          </w:p>
          <w:p w:rsidR="007B013D" w:rsidRPr="003F5AD3" w:rsidRDefault="007B013D" w:rsidP="007B013D">
            <w:pPr>
              <w:spacing w:line="400" w:lineRule="exact"/>
              <w:jc w:val="both"/>
              <w:rPr>
                <w:rFonts w:ascii="標楷體" w:eastAsia="標楷體" w:hAnsi="標楷體"/>
                <w:color w:val="000000" w:themeColor="text1"/>
                <w:sz w:val="28"/>
                <w:szCs w:val="28"/>
              </w:rPr>
            </w:pPr>
            <w:r w:rsidRPr="003F5AD3">
              <w:rPr>
                <w:rFonts w:ascii="標楷體" w:eastAsia="標楷體" w:hAnsi="標楷體" w:hint="eastAsia"/>
                <w:color w:val="000000" w:themeColor="text1"/>
                <w:sz w:val="28"/>
                <w:szCs w:val="28"/>
              </w:rPr>
              <w:lastRenderedPageBreak/>
              <w:t>10-7-13</w:t>
            </w:r>
          </w:p>
          <w:p w:rsidR="007B013D" w:rsidRPr="003F5AD3" w:rsidRDefault="007B013D" w:rsidP="007B013D">
            <w:pPr>
              <w:spacing w:line="400" w:lineRule="exact"/>
              <w:jc w:val="both"/>
              <w:rPr>
                <w:rFonts w:ascii="標楷體" w:eastAsia="標楷體" w:hAnsi="標楷體"/>
                <w:color w:val="000000" w:themeColor="text1"/>
                <w:sz w:val="28"/>
                <w:szCs w:val="28"/>
              </w:rPr>
            </w:pPr>
            <w:r w:rsidRPr="003F5AD3">
              <w:rPr>
                <w:rFonts w:ascii="標楷體" w:eastAsia="標楷體" w:hAnsi="標楷體"/>
                <w:color w:val="000000" w:themeColor="text1"/>
                <w:sz w:val="28"/>
                <w:szCs w:val="28"/>
              </w:rPr>
              <w:t>(112.5.26)</w:t>
            </w:r>
          </w:p>
          <w:p w:rsidR="007B013D" w:rsidRPr="003F5AD3" w:rsidRDefault="007B013D" w:rsidP="007B013D">
            <w:pPr>
              <w:spacing w:line="400" w:lineRule="exact"/>
              <w:jc w:val="both"/>
              <w:rPr>
                <w:rFonts w:ascii="標楷體" w:eastAsia="標楷體" w:hAnsi="標楷體"/>
                <w:color w:val="000000" w:themeColor="text1"/>
                <w:sz w:val="28"/>
                <w:szCs w:val="28"/>
              </w:rPr>
            </w:pPr>
          </w:p>
          <w:p w:rsidR="007B013D" w:rsidRPr="003F5AD3" w:rsidRDefault="007B013D" w:rsidP="007B013D">
            <w:pPr>
              <w:spacing w:line="400" w:lineRule="exact"/>
              <w:jc w:val="both"/>
              <w:rPr>
                <w:rFonts w:ascii="標楷體" w:eastAsia="標楷體" w:hAnsi="標楷體"/>
                <w:color w:val="000000" w:themeColor="text1"/>
                <w:sz w:val="28"/>
                <w:szCs w:val="28"/>
              </w:rPr>
            </w:pPr>
          </w:p>
          <w:p w:rsidR="007B013D" w:rsidRPr="003F5AD3" w:rsidRDefault="007B013D" w:rsidP="007B013D">
            <w:pPr>
              <w:spacing w:line="400" w:lineRule="exact"/>
              <w:jc w:val="both"/>
              <w:rPr>
                <w:rFonts w:ascii="標楷體" w:eastAsia="標楷體" w:hAnsi="標楷體"/>
                <w:color w:val="000000" w:themeColor="text1"/>
                <w:sz w:val="28"/>
                <w:szCs w:val="28"/>
              </w:rPr>
            </w:pPr>
            <w:r w:rsidRPr="003F5AD3">
              <w:rPr>
                <w:rFonts w:ascii="標楷體" w:eastAsia="標楷體" w:hAnsi="標楷體" w:hint="eastAsia"/>
                <w:color w:val="000000" w:themeColor="text1"/>
                <w:sz w:val="28"/>
                <w:szCs w:val="28"/>
              </w:rPr>
              <w:t>10-8-3</w:t>
            </w:r>
          </w:p>
          <w:p w:rsidR="007B013D" w:rsidRPr="003F5AD3" w:rsidRDefault="007B013D" w:rsidP="007B013D">
            <w:pPr>
              <w:spacing w:line="400" w:lineRule="exact"/>
              <w:jc w:val="both"/>
              <w:rPr>
                <w:rFonts w:ascii="標楷體" w:eastAsia="標楷體" w:hAnsi="標楷體"/>
                <w:color w:val="000000" w:themeColor="text1"/>
                <w:sz w:val="28"/>
                <w:szCs w:val="28"/>
              </w:rPr>
            </w:pPr>
            <w:r w:rsidRPr="003F5AD3">
              <w:rPr>
                <w:rFonts w:ascii="標楷體" w:eastAsia="標楷體" w:hAnsi="標楷體"/>
                <w:color w:val="000000" w:themeColor="text1"/>
                <w:sz w:val="28"/>
                <w:szCs w:val="28"/>
              </w:rPr>
              <w:t>(112.10.13)</w:t>
            </w:r>
          </w:p>
          <w:p w:rsidR="007B013D" w:rsidRPr="003F5AD3" w:rsidRDefault="007B013D" w:rsidP="007B013D">
            <w:pPr>
              <w:spacing w:line="400" w:lineRule="exact"/>
              <w:jc w:val="both"/>
              <w:rPr>
                <w:rFonts w:ascii="標楷體" w:eastAsia="標楷體" w:hAnsi="標楷體"/>
                <w:color w:val="000000" w:themeColor="text1"/>
                <w:sz w:val="28"/>
                <w:szCs w:val="28"/>
              </w:rPr>
            </w:pPr>
          </w:p>
          <w:p w:rsidR="007B013D" w:rsidRPr="003F5AD3" w:rsidRDefault="007B013D" w:rsidP="007B013D">
            <w:pPr>
              <w:spacing w:line="400" w:lineRule="exact"/>
              <w:jc w:val="both"/>
              <w:rPr>
                <w:rFonts w:ascii="標楷體" w:eastAsia="標楷體" w:hAnsi="標楷體"/>
                <w:color w:val="000000" w:themeColor="text1"/>
                <w:sz w:val="28"/>
                <w:szCs w:val="28"/>
              </w:rPr>
            </w:pPr>
          </w:p>
          <w:p w:rsidR="007B013D" w:rsidRPr="003F5AD3" w:rsidRDefault="007B013D" w:rsidP="007B013D">
            <w:pPr>
              <w:spacing w:line="400" w:lineRule="exact"/>
              <w:jc w:val="both"/>
              <w:rPr>
                <w:rFonts w:ascii="標楷體" w:eastAsia="標楷體" w:hAnsi="標楷體"/>
                <w:color w:val="000000" w:themeColor="text1"/>
                <w:sz w:val="28"/>
                <w:szCs w:val="28"/>
              </w:rPr>
            </w:pPr>
            <w:r w:rsidRPr="003F5AD3">
              <w:rPr>
                <w:rFonts w:ascii="標楷體" w:eastAsia="標楷體" w:hAnsi="標楷體" w:hint="eastAsia"/>
                <w:color w:val="000000" w:themeColor="text1"/>
                <w:sz w:val="28"/>
                <w:szCs w:val="28"/>
              </w:rPr>
              <w:t>10-8-4</w:t>
            </w:r>
          </w:p>
          <w:p w:rsidR="007B013D" w:rsidRPr="003F5AD3" w:rsidRDefault="007B013D" w:rsidP="007B013D">
            <w:pPr>
              <w:spacing w:line="400" w:lineRule="exact"/>
              <w:jc w:val="both"/>
              <w:rPr>
                <w:rFonts w:ascii="標楷體" w:eastAsia="標楷體" w:hAnsi="標楷體"/>
                <w:color w:val="000000" w:themeColor="text1"/>
                <w:sz w:val="28"/>
                <w:szCs w:val="28"/>
              </w:rPr>
            </w:pPr>
            <w:r w:rsidRPr="003F5AD3">
              <w:rPr>
                <w:rFonts w:ascii="標楷體" w:eastAsia="標楷體" w:hAnsi="標楷體"/>
                <w:color w:val="000000" w:themeColor="text1"/>
                <w:sz w:val="28"/>
                <w:szCs w:val="28"/>
              </w:rPr>
              <w:t>(112.10.20)</w:t>
            </w:r>
          </w:p>
          <w:p w:rsidR="007B013D" w:rsidRPr="003F5AD3" w:rsidRDefault="007B013D" w:rsidP="007B013D">
            <w:pPr>
              <w:spacing w:line="400" w:lineRule="exact"/>
              <w:jc w:val="both"/>
              <w:rPr>
                <w:rFonts w:ascii="標楷體" w:eastAsia="標楷體" w:hAnsi="標楷體"/>
                <w:color w:val="000000" w:themeColor="text1"/>
                <w:sz w:val="28"/>
                <w:szCs w:val="28"/>
              </w:rPr>
            </w:pPr>
          </w:p>
          <w:p w:rsidR="007B013D" w:rsidRPr="003F5AD3" w:rsidRDefault="007B013D" w:rsidP="007B013D">
            <w:pPr>
              <w:spacing w:line="400" w:lineRule="exact"/>
              <w:jc w:val="both"/>
              <w:rPr>
                <w:rFonts w:ascii="標楷體" w:eastAsia="標楷體" w:hAnsi="標楷體"/>
                <w:color w:val="000000" w:themeColor="text1"/>
                <w:sz w:val="28"/>
                <w:szCs w:val="28"/>
              </w:rPr>
            </w:pPr>
          </w:p>
          <w:p w:rsidR="007B013D" w:rsidRPr="003F5AD3" w:rsidRDefault="007B013D" w:rsidP="007B013D">
            <w:pPr>
              <w:spacing w:line="400" w:lineRule="exact"/>
              <w:jc w:val="both"/>
              <w:rPr>
                <w:rFonts w:ascii="標楷體" w:eastAsia="標楷體" w:hAnsi="標楷體"/>
                <w:color w:val="000000" w:themeColor="text1"/>
                <w:sz w:val="28"/>
                <w:szCs w:val="28"/>
              </w:rPr>
            </w:pPr>
            <w:r w:rsidRPr="003F5AD3">
              <w:rPr>
                <w:rFonts w:ascii="標楷體" w:eastAsia="標楷體" w:hAnsi="標楷體" w:hint="eastAsia"/>
                <w:color w:val="000000" w:themeColor="text1"/>
                <w:sz w:val="28"/>
                <w:szCs w:val="28"/>
              </w:rPr>
              <w:t>10-8-4</w:t>
            </w:r>
          </w:p>
          <w:p w:rsidR="007B013D" w:rsidRPr="003F5AD3" w:rsidRDefault="007B013D" w:rsidP="007B013D">
            <w:pPr>
              <w:spacing w:line="400" w:lineRule="exact"/>
              <w:jc w:val="both"/>
              <w:rPr>
                <w:rFonts w:ascii="標楷體" w:eastAsia="標楷體" w:hAnsi="標楷體"/>
                <w:color w:val="000000" w:themeColor="text1"/>
                <w:sz w:val="28"/>
                <w:szCs w:val="28"/>
              </w:rPr>
            </w:pPr>
            <w:r w:rsidRPr="003F5AD3">
              <w:rPr>
                <w:rFonts w:ascii="標楷體" w:eastAsia="標楷體" w:hAnsi="標楷體"/>
                <w:color w:val="000000" w:themeColor="text1"/>
                <w:sz w:val="28"/>
                <w:szCs w:val="28"/>
              </w:rPr>
              <w:t>(112.10.20)</w:t>
            </w:r>
          </w:p>
          <w:p w:rsidR="007B013D" w:rsidRPr="003F5AD3" w:rsidRDefault="007B013D" w:rsidP="007B013D">
            <w:pPr>
              <w:spacing w:line="400" w:lineRule="exact"/>
              <w:ind w:leftChars="-12" w:left="-29"/>
              <w:rPr>
                <w:rFonts w:ascii="標楷體" w:eastAsia="標楷體" w:hAnsi="標楷體"/>
                <w:color w:val="000000" w:themeColor="text1"/>
                <w:sz w:val="28"/>
                <w:szCs w:val="28"/>
              </w:rPr>
            </w:pPr>
          </w:p>
          <w:p w:rsidR="007B013D" w:rsidRDefault="007B013D" w:rsidP="007B013D">
            <w:pPr>
              <w:spacing w:line="400" w:lineRule="exact"/>
              <w:ind w:leftChars="-12" w:left="-29"/>
              <w:rPr>
                <w:rFonts w:ascii="標楷體" w:eastAsia="標楷體" w:hAnsi="標楷體"/>
                <w:color w:val="000000" w:themeColor="text1"/>
                <w:sz w:val="28"/>
                <w:szCs w:val="28"/>
              </w:rPr>
            </w:pPr>
          </w:p>
          <w:p w:rsidR="007B013D" w:rsidRPr="003F5AD3" w:rsidRDefault="007B013D" w:rsidP="007B013D">
            <w:pPr>
              <w:spacing w:line="400" w:lineRule="exact"/>
              <w:jc w:val="both"/>
              <w:rPr>
                <w:rFonts w:ascii="標楷體" w:eastAsia="標楷體" w:hAnsi="標楷體"/>
                <w:color w:val="000000" w:themeColor="text1"/>
                <w:sz w:val="28"/>
                <w:szCs w:val="28"/>
              </w:rPr>
            </w:pPr>
            <w:r w:rsidRPr="003F5AD3">
              <w:rPr>
                <w:rFonts w:ascii="標楷體" w:eastAsia="標楷體" w:hAnsi="標楷體"/>
                <w:color w:val="000000" w:themeColor="text1"/>
                <w:sz w:val="28"/>
                <w:szCs w:val="28"/>
              </w:rPr>
              <w:t>10-8-5</w:t>
            </w:r>
          </w:p>
          <w:p w:rsidR="007B013D" w:rsidRPr="003F5AD3" w:rsidRDefault="007B013D" w:rsidP="007B013D">
            <w:pPr>
              <w:spacing w:line="400" w:lineRule="exact"/>
              <w:jc w:val="both"/>
              <w:rPr>
                <w:rFonts w:ascii="標楷體" w:eastAsia="標楷體" w:hAnsi="標楷體"/>
                <w:color w:val="000000" w:themeColor="text1"/>
                <w:sz w:val="28"/>
                <w:szCs w:val="28"/>
              </w:rPr>
            </w:pPr>
            <w:r w:rsidRPr="003F5AD3">
              <w:rPr>
                <w:rFonts w:ascii="標楷體" w:eastAsia="標楷體" w:hAnsi="標楷體"/>
                <w:color w:val="000000" w:themeColor="text1"/>
                <w:sz w:val="28"/>
                <w:szCs w:val="28"/>
              </w:rPr>
              <w:t>(112.10.27)</w:t>
            </w:r>
          </w:p>
          <w:p w:rsidR="007B013D" w:rsidRDefault="007B013D" w:rsidP="007B013D">
            <w:pPr>
              <w:spacing w:line="400" w:lineRule="exact"/>
              <w:jc w:val="both"/>
              <w:rPr>
                <w:rFonts w:ascii="標楷體" w:eastAsia="標楷體" w:hAnsi="標楷體"/>
                <w:color w:val="000000" w:themeColor="text1"/>
                <w:sz w:val="28"/>
                <w:szCs w:val="28"/>
              </w:rPr>
            </w:pPr>
          </w:p>
          <w:p w:rsidR="000E7E62" w:rsidRPr="003F5AD3" w:rsidRDefault="000E7E62" w:rsidP="007B013D">
            <w:pPr>
              <w:spacing w:line="400" w:lineRule="exact"/>
              <w:jc w:val="both"/>
              <w:rPr>
                <w:rFonts w:ascii="標楷體" w:eastAsia="標楷體" w:hAnsi="標楷體"/>
                <w:color w:val="000000" w:themeColor="text1"/>
                <w:sz w:val="28"/>
                <w:szCs w:val="28"/>
              </w:rPr>
            </w:pPr>
          </w:p>
          <w:p w:rsidR="007B013D" w:rsidRPr="003F5AD3" w:rsidRDefault="007B013D" w:rsidP="007B013D">
            <w:pPr>
              <w:spacing w:line="400" w:lineRule="exact"/>
              <w:jc w:val="both"/>
              <w:rPr>
                <w:rFonts w:ascii="標楷體" w:eastAsia="標楷體" w:hAnsi="標楷體"/>
                <w:color w:val="000000" w:themeColor="text1"/>
                <w:sz w:val="28"/>
                <w:szCs w:val="28"/>
              </w:rPr>
            </w:pPr>
            <w:r w:rsidRPr="003F5AD3">
              <w:rPr>
                <w:rFonts w:ascii="標楷體" w:eastAsia="標楷體" w:hAnsi="標楷體" w:hint="eastAsia"/>
                <w:color w:val="000000" w:themeColor="text1"/>
                <w:sz w:val="28"/>
                <w:szCs w:val="28"/>
              </w:rPr>
              <w:t>10-8-6</w:t>
            </w:r>
          </w:p>
          <w:p w:rsidR="007B013D" w:rsidRPr="003F5AD3" w:rsidRDefault="007B013D" w:rsidP="007B013D">
            <w:pPr>
              <w:spacing w:line="400" w:lineRule="exact"/>
              <w:jc w:val="both"/>
              <w:rPr>
                <w:rFonts w:ascii="標楷體" w:eastAsia="標楷體" w:hAnsi="標楷體"/>
                <w:color w:val="000000" w:themeColor="text1"/>
                <w:sz w:val="28"/>
                <w:szCs w:val="28"/>
              </w:rPr>
            </w:pPr>
            <w:r w:rsidRPr="003F5AD3">
              <w:rPr>
                <w:rFonts w:ascii="標楷體" w:eastAsia="標楷體" w:hAnsi="標楷體"/>
                <w:color w:val="000000" w:themeColor="text1"/>
                <w:sz w:val="28"/>
                <w:szCs w:val="28"/>
              </w:rPr>
              <w:t>(112.11.3)</w:t>
            </w:r>
          </w:p>
          <w:p w:rsidR="007B013D" w:rsidRPr="003F5AD3" w:rsidRDefault="007B013D" w:rsidP="007B013D">
            <w:pPr>
              <w:spacing w:line="400" w:lineRule="exact"/>
              <w:jc w:val="both"/>
              <w:rPr>
                <w:rFonts w:ascii="標楷體" w:eastAsia="標楷體" w:hAnsi="標楷體"/>
                <w:color w:val="000000" w:themeColor="text1"/>
                <w:sz w:val="28"/>
                <w:szCs w:val="28"/>
              </w:rPr>
            </w:pPr>
          </w:p>
          <w:p w:rsidR="007B013D" w:rsidRDefault="007B013D" w:rsidP="007B013D">
            <w:pPr>
              <w:spacing w:line="400" w:lineRule="exact"/>
              <w:jc w:val="both"/>
              <w:rPr>
                <w:rFonts w:ascii="標楷體" w:eastAsia="標楷體" w:hAnsi="標楷體"/>
                <w:color w:val="000000" w:themeColor="text1"/>
                <w:sz w:val="28"/>
                <w:szCs w:val="28"/>
              </w:rPr>
            </w:pPr>
          </w:p>
          <w:p w:rsidR="007B013D" w:rsidRPr="003F5AD3" w:rsidRDefault="007B013D" w:rsidP="007B013D">
            <w:pPr>
              <w:spacing w:line="400" w:lineRule="exact"/>
              <w:jc w:val="both"/>
              <w:rPr>
                <w:rFonts w:ascii="標楷體" w:eastAsia="標楷體" w:hAnsi="標楷體"/>
                <w:color w:val="000000" w:themeColor="text1"/>
                <w:sz w:val="28"/>
                <w:szCs w:val="28"/>
              </w:rPr>
            </w:pPr>
            <w:r w:rsidRPr="003F5AD3">
              <w:rPr>
                <w:rFonts w:ascii="標楷體" w:eastAsia="標楷體" w:hAnsi="標楷體" w:hint="eastAsia"/>
                <w:color w:val="000000" w:themeColor="text1"/>
                <w:sz w:val="28"/>
                <w:szCs w:val="28"/>
              </w:rPr>
              <w:t>10-8-6</w:t>
            </w:r>
          </w:p>
          <w:p w:rsidR="007B013D" w:rsidRPr="003F5AD3" w:rsidRDefault="007B013D" w:rsidP="007B013D">
            <w:pPr>
              <w:spacing w:line="400" w:lineRule="exact"/>
              <w:jc w:val="both"/>
              <w:rPr>
                <w:rFonts w:ascii="標楷體" w:eastAsia="標楷體" w:hAnsi="標楷體"/>
                <w:color w:val="000000" w:themeColor="text1"/>
                <w:sz w:val="28"/>
                <w:szCs w:val="28"/>
              </w:rPr>
            </w:pPr>
            <w:r w:rsidRPr="003F5AD3">
              <w:rPr>
                <w:rFonts w:ascii="標楷體" w:eastAsia="標楷體" w:hAnsi="標楷體"/>
                <w:color w:val="000000" w:themeColor="text1"/>
                <w:sz w:val="28"/>
                <w:szCs w:val="28"/>
              </w:rPr>
              <w:t>(112.11.3)</w:t>
            </w:r>
          </w:p>
          <w:p w:rsidR="007B013D" w:rsidRPr="003F5AD3" w:rsidRDefault="007B013D" w:rsidP="007B013D">
            <w:pPr>
              <w:spacing w:line="400" w:lineRule="exact"/>
              <w:jc w:val="both"/>
              <w:rPr>
                <w:rFonts w:ascii="標楷體" w:eastAsia="標楷體" w:hAnsi="標楷體"/>
                <w:color w:val="000000" w:themeColor="text1"/>
                <w:sz w:val="28"/>
                <w:szCs w:val="28"/>
              </w:rPr>
            </w:pPr>
          </w:p>
          <w:p w:rsidR="007B013D" w:rsidRDefault="007B013D" w:rsidP="007B013D">
            <w:pPr>
              <w:spacing w:line="400" w:lineRule="exact"/>
              <w:jc w:val="both"/>
              <w:rPr>
                <w:rFonts w:ascii="標楷體" w:eastAsia="標楷體" w:hAnsi="標楷體"/>
                <w:color w:val="000000" w:themeColor="text1"/>
                <w:sz w:val="28"/>
                <w:szCs w:val="28"/>
              </w:rPr>
            </w:pPr>
          </w:p>
          <w:p w:rsidR="007B013D" w:rsidRPr="003F5AD3" w:rsidRDefault="007B013D" w:rsidP="007B013D">
            <w:pPr>
              <w:spacing w:line="400" w:lineRule="exact"/>
              <w:jc w:val="both"/>
              <w:rPr>
                <w:rFonts w:ascii="標楷體" w:eastAsia="標楷體" w:hAnsi="標楷體"/>
                <w:color w:val="000000" w:themeColor="text1"/>
                <w:sz w:val="28"/>
                <w:szCs w:val="28"/>
              </w:rPr>
            </w:pPr>
            <w:r w:rsidRPr="003F5AD3">
              <w:rPr>
                <w:rFonts w:ascii="標楷體" w:eastAsia="標楷體" w:hAnsi="標楷體" w:hint="eastAsia"/>
                <w:color w:val="000000" w:themeColor="text1"/>
                <w:sz w:val="28"/>
                <w:szCs w:val="28"/>
              </w:rPr>
              <w:t>10-8-7</w:t>
            </w:r>
          </w:p>
          <w:p w:rsidR="007B013D" w:rsidRPr="003F5AD3" w:rsidRDefault="007B013D" w:rsidP="007B013D">
            <w:pPr>
              <w:spacing w:line="400" w:lineRule="exact"/>
              <w:jc w:val="both"/>
              <w:rPr>
                <w:rFonts w:ascii="標楷體" w:eastAsia="標楷體" w:hAnsi="標楷體"/>
                <w:color w:val="000000" w:themeColor="text1"/>
                <w:sz w:val="28"/>
                <w:szCs w:val="28"/>
              </w:rPr>
            </w:pPr>
            <w:r w:rsidRPr="003F5AD3">
              <w:rPr>
                <w:rFonts w:ascii="標楷體" w:eastAsia="標楷體" w:hAnsi="標楷體"/>
                <w:color w:val="000000" w:themeColor="text1"/>
                <w:sz w:val="28"/>
                <w:szCs w:val="28"/>
              </w:rPr>
              <w:t>(112.11.10)</w:t>
            </w:r>
          </w:p>
          <w:p w:rsidR="007B013D" w:rsidRPr="003F5AD3" w:rsidRDefault="007B013D" w:rsidP="007B013D">
            <w:pPr>
              <w:spacing w:line="400" w:lineRule="exact"/>
              <w:jc w:val="both"/>
              <w:rPr>
                <w:rFonts w:ascii="標楷體" w:eastAsia="標楷體" w:hAnsi="標楷體"/>
                <w:color w:val="000000" w:themeColor="text1"/>
                <w:sz w:val="28"/>
                <w:szCs w:val="28"/>
              </w:rPr>
            </w:pPr>
          </w:p>
          <w:p w:rsidR="007B013D" w:rsidRDefault="007B013D" w:rsidP="007B013D">
            <w:pPr>
              <w:spacing w:line="400" w:lineRule="exact"/>
              <w:jc w:val="both"/>
              <w:rPr>
                <w:rFonts w:ascii="標楷體" w:eastAsia="標楷體" w:hAnsi="標楷體"/>
                <w:color w:val="000000" w:themeColor="text1"/>
                <w:sz w:val="28"/>
                <w:szCs w:val="28"/>
              </w:rPr>
            </w:pPr>
          </w:p>
          <w:p w:rsidR="007B013D" w:rsidRPr="003F5AD3" w:rsidRDefault="007B013D" w:rsidP="007B013D">
            <w:pPr>
              <w:spacing w:line="400" w:lineRule="exact"/>
              <w:jc w:val="both"/>
              <w:rPr>
                <w:rFonts w:ascii="標楷體" w:eastAsia="標楷體" w:hAnsi="標楷體"/>
                <w:color w:val="000000" w:themeColor="text1"/>
                <w:sz w:val="28"/>
                <w:szCs w:val="28"/>
              </w:rPr>
            </w:pPr>
            <w:r w:rsidRPr="003F5AD3">
              <w:rPr>
                <w:rFonts w:ascii="標楷體" w:eastAsia="標楷體" w:hAnsi="標楷體" w:hint="eastAsia"/>
                <w:color w:val="000000" w:themeColor="text1"/>
                <w:sz w:val="28"/>
                <w:szCs w:val="28"/>
              </w:rPr>
              <w:t>10-8-7</w:t>
            </w:r>
          </w:p>
          <w:p w:rsidR="007B013D" w:rsidRPr="003F5AD3" w:rsidRDefault="007B013D" w:rsidP="007B013D">
            <w:pPr>
              <w:spacing w:line="400" w:lineRule="exact"/>
              <w:jc w:val="both"/>
              <w:rPr>
                <w:rFonts w:ascii="標楷體" w:eastAsia="標楷體" w:hAnsi="標楷體"/>
                <w:color w:val="000000" w:themeColor="text1"/>
                <w:sz w:val="28"/>
                <w:szCs w:val="28"/>
              </w:rPr>
            </w:pPr>
            <w:r w:rsidRPr="003F5AD3">
              <w:rPr>
                <w:rFonts w:ascii="標楷體" w:eastAsia="標楷體" w:hAnsi="標楷體"/>
                <w:color w:val="000000" w:themeColor="text1"/>
                <w:sz w:val="28"/>
                <w:szCs w:val="28"/>
              </w:rPr>
              <w:t>(112.11.10)</w:t>
            </w:r>
          </w:p>
          <w:p w:rsidR="007B013D" w:rsidRPr="003F5AD3" w:rsidRDefault="007B013D" w:rsidP="007B013D">
            <w:pPr>
              <w:spacing w:line="400" w:lineRule="exact"/>
              <w:jc w:val="both"/>
              <w:rPr>
                <w:rFonts w:ascii="標楷體" w:eastAsia="標楷體" w:hAnsi="標楷體"/>
                <w:color w:val="000000" w:themeColor="text1"/>
                <w:sz w:val="28"/>
                <w:szCs w:val="28"/>
              </w:rPr>
            </w:pPr>
          </w:p>
          <w:p w:rsidR="007B013D" w:rsidRDefault="007B013D" w:rsidP="007B013D">
            <w:pPr>
              <w:spacing w:line="400" w:lineRule="exact"/>
              <w:jc w:val="both"/>
              <w:rPr>
                <w:rFonts w:ascii="標楷體" w:eastAsia="標楷體" w:hAnsi="標楷體"/>
                <w:color w:val="000000" w:themeColor="text1"/>
                <w:sz w:val="28"/>
                <w:szCs w:val="28"/>
              </w:rPr>
            </w:pPr>
          </w:p>
          <w:p w:rsidR="007B013D" w:rsidRPr="003F5AD3" w:rsidRDefault="007B013D" w:rsidP="007B013D">
            <w:pPr>
              <w:spacing w:line="400" w:lineRule="exact"/>
              <w:jc w:val="both"/>
              <w:rPr>
                <w:rFonts w:ascii="標楷體" w:eastAsia="標楷體" w:hAnsi="標楷體"/>
                <w:color w:val="000000" w:themeColor="text1"/>
                <w:sz w:val="28"/>
                <w:szCs w:val="28"/>
              </w:rPr>
            </w:pPr>
            <w:r w:rsidRPr="003F5AD3">
              <w:rPr>
                <w:rFonts w:ascii="標楷體" w:eastAsia="標楷體" w:hAnsi="標楷體" w:hint="eastAsia"/>
                <w:color w:val="000000" w:themeColor="text1"/>
                <w:sz w:val="28"/>
                <w:szCs w:val="28"/>
              </w:rPr>
              <w:t>10-8-7</w:t>
            </w:r>
          </w:p>
          <w:p w:rsidR="007B013D" w:rsidRPr="003F5AD3" w:rsidRDefault="007B013D" w:rsidP="007B013D">
            <w:pPr>
              <w:spacing w:line="400" w:lineRule="exact"/>
              <w:jc w:val="both"/>
              <w:rPr>
                <w:rFonts w:ascii="標楷體" w:eastAsia="標楷體" w:hAnsi="標楷體"/>
                <w:color w:val="000000" w:themeColor="text1"/>
                <w:sz w:val="28"/>
                <w:szCs w:val="28"/>
              </w:rPr>
            </w:pPr>
            <w:r w:rsidRPr="003F5AD3">
              <w:rPr>
                <w:rFonts w:ascii="標楷體" w:eastAsia="標楷體" w:hAnsi="標楷體"/>
                <w:color w:val="000000" w:themeColor="text1"/>
                <w:sz w:val="28"/>
                <w:szCs w:val="28"/>
              </w:rPr>
              <w:t>(112.11.10)</w:t>
            </w:r>
          </w:p>
          <w:p w:rsidR="007B013D" w:rsidRPr="003F5AD3" w:rsidRDefault="007B013D" w:rsidP="007B013D">
            <w:pPr>
              <w:spacing w:line="400" w:lineRule="exact"/>
              <w:ind w:leftChars="-12" w:left="-29"/>
              <w:rPr>
                <w:rFonts w:ascii="標楷體" w:eastAsia="標楷體" w:hAnsi="標楷體"/>
                <w:color w:val="000000" w:themeColor="text1"/>
                <w:sz w:val="28"/>
                <w:szCs w:val="28"/>
              </w:rPr>
            </w:pPr>
          </w:p>
          <w:p w:rsidR="007B013D" w:rsidRDefault="007B013D" w:rsidP="007B013D">
            <w:pPr>
              <w:spacing w:line="400" w:lineRule="exact"/>
              <w:ind w:leftChars="-12" w:left="-29"/>
              <w:rPr>
                <w:rFonts w:ascii="標楷體" w:eastAsia="標楷體" w:hAnsi="標楷體"/>
                <w:color w:val="000000" w:themeColor="text1"/>
                <w:sz w:val="28"/>
                <w:szCs w:val="28"/>
              </w:rPr>
            </w:pPr>
          </w:p>
          <w:p w:rsidR="007B013D" w:rsidRPr="003F5AD3" w:rsidRDefault="007B013D" w:rsidP="007B013D">
            <w:pPr>
              <w:spacing w:line="400" w:lineRule="exact"/>
              <w:ind w:leftChars="-12" w:left="-29"/>
              <w:rPr>
                <w:rFonts w:ascii="標楷體" w:eastAsia="標楷體" w:hAnsi="標楷體"/>
                <w:color w:val="000000" w:themeColor="text1"/>
                <w:sz w:val="28"/>
                <w:szCs w:val="28"/>
              </w:rPr>
            </w:pPr>
            <w:r w:rsidRPr="003F5AD3">
              <w:rPr>
                <w:rFonts w:ascii="標楷體" w:eastAsia="標楷體" w:hAnsi="標楷體"/>
                <w:color w:val="000000" w:themeColor="text1"/>
                <w:sz w:val="28"/>
                <w:szCs w:val="28"/>
              </w:rPr>
              <w:t>10-8-9</w:t>
            </w:r>
          </w:p>
          <w:p w:rsidR="007B013D" w:rsidRPr="003F5AD3" w:rsidRDefault="007B013D" w:rsidP="007B013D">
            <w:pPr>
              <w:spacing w:line="400" w:lineRule="exact"/>
              <w:ind w:leftChars="-12" w:left="-29"/>
              <w:rPr>
                <w:rFonts w:ascii="標楷體" w:eastAsia="標楷體" w:hAnsi="標楷體"/>
                <w:color w:val="000000" w:themeColor="text1"/>
                <w:sz w:val="28"/>
                <w:szCs w:val="28"/>
              </w:rPr>
            </w:pPr>
            <w:r w:rsidRPr="003F5AD3">
              <w:rPr>
                <w:rFonts w:ascii="標楷體" w:eastAsia="標楷體" w:hAnsi="標楷體"/>
                <w:color w:val="000000" w:themeColor="text1"/>
                <w:sz w:val="28"/>
                <w:szCs w:val="28"/>
              </w:rPr>
              <w:t>(112.11.24)</w:t>
            </w:r>
          </w:p>
          <w:p w:rsidR="007B013D" w:rsidRPr="003F5AD3" w:rsidRDefault="007B013D" w:rsidP="007B013D">
            <w:pPr>
              <w:spacing w:line="400" w:lineRule="exact"/>
              <w:ind w:leftChars="-12" w:left="-29"/>
              <w:rPr>
                <w:rFonts w:ascii="標楷體" w:eastAsia="標楷體" w:hAnsi="標楷體"/>
                <w:color w:val="000000" w:themeColor="text1"/>
                <w:sz w:val="28"/>
                <w:szCs w:val="28"/>
              </w:rPr>
            </w:pPr>
          </w:p>
          <w:p w:rsidR="003F5AD3" w:rsidRDefault="003F5AD3" w:rsidP="007B013D">
            <w:pPr>
              <w:spacing w:line="400" w:lineRule="exact"/>
              <w:ind w:leftChars="-12" w:left="-29"/>
              <w:rPr>
                <w:rFonts w:ascii="標楷體" w:eastAsia="標楷體" w:hAnsi="標楷體"/>
                <w:color w:val="000000" w:themeColor="text1"/>
                <w:sz w:val="28"/>
                <w:szCs w:val="28"/>
              </w:rPr>
            </w:pPr>
          </w:p>
          <w:p w:rsidR="007B013D" w:rsidRPr="003F5AD3" w:rsidRDefault="007B013D" w:rsidP="007B013D">
            <w:pPr>
              <w:spacing w:line="400" w:lineRule="exact"/>
              <w:ind w:leftChars="-12" w:left="-29"/>
              <w:rPr>
                <w:rFonts w:ascii="標楷體" w:eastAsia="標楷體" w:hAnsi="標楷體"/>
                <w:color w:val="000000" w:themeColor="text1"/>
                <w:sz w:val="28"/>
                <w:szCs w:val="28"/>
              </w:rPr>
            </w:pPr>
            <w:r w:rsidRPr="003F5AD3">
              <w:rPr>
                <w:rFonts w:ascii="標楷體" w:eastAsia="標楷體" w:hAnsi="標楷體"/>
                <w:color w:val="000000" w:themeColor="text1"/>
                <w:sz w:val="28"/>
                <w:szCs w:val="28"/>
              </w:rPr>
              <w:t>10-8-9</w:t>
            </w:r>
          </w:p>
          <w:p w:rsidR="007B013D" w:rsidRPr="003F5AD3" w:rsidRDefault="007B013D" w:rsidP="007B013D">
            <w:pPr>
              <w:spacing w:line="400" w:lineRule="exact"/>
              <w:ind w:leftChars="-12" w:left="-29"/>
              <w:rPr>
                <w:rFonts w:ascii="標楷體" w:eastAsia="標楷體" w:hAnsi="標楷體"/>
                <w:color w:val="000000" w:themeColor="text1"/>
                <w:sz w:val="28"/>
                <w:szCs w:val="28"/>
              </w:rPr>
            </w:pPr>
            <w:r w:rsidRPr="003F5AD3">
              <w:rPr>
                <w:rFonts w:ascii="標楷體" w:eastAsia="標楷體" w:hAnsi="標楷體"/>
                <w:color w:val="000000" w:themeColor="text1"/>
                <w:sz w:val="28"/>
                <w:szCs w:val="28"/>
              </w:rPr>
              <w:t>(112.11.24)</w:t>
            </w:r>
          </w:p>
        </w:tc>
        <w:tc>
          <w:tcPr>
            <w:tcW w:w="1274" w:type="pct"/>
            <w:tcBorders>
              <w:top w:val="single" w:sz="4" w:space="0" w:color="auto"/>
              <w:left w:val="single" w:sz="4" w:space="0" w:color="auto"/>
              <w:bottom w:val="single" w:sz="4" w:space="0" w:color="auto"/>
              <w:right w:val="single" w:sz="4" w:space="0" w:color="auto"/>
            </w:tcBorders>
          </w:tcPr>
          <w:p w:rsidR="007B013D" w:rsidRPr="001B4F7D" w:rsidRDefault="003F5AD3" w:rsidP="003F5AD3">
            <w:pPr>
              <w:ind w:leftChars="16" w:left="38"/>
              <w:jc w:val="both"/>
              <w:rPr>
                <w:rFonts w:ascii="標楷體" w:eastAsia="標楷體" w:hAnsi="標楷體"/>
                <w:szCs w:val="24"/>
              </w:rPr>
            </w:pPr>
            <w:r w:rsidRPr="003F5AD3">
              <w:rPr>
                <w:rFonts w:ascii="標楷體" w:eastAsia="標楷體" w:hAnsi="標楷體" w:hint="eastAsia"/>
                <w:szCs w:val="24"/>
              </w:rPr>
              <w:lastRenderedPageBreak/>
              <w:t>第</w:t>
            </w:r>
            <w:r w:rsidRPr="003F5AD3">
              <w:rPr>
                <w:rFonts w:ascii="標楷體" w:eastAsia="標楷體" w:hAnsi="標楷體"/>
                <w:szCs w:val="24"/>
              </w:rPr>
              <w:t>8</w:t>
            </w:r>
            <w:r w:rsidRPr="003F5AD3">
              <w:rPr>
                <w:rFonts w:ascii="標楷體" w:eastAsia="標楷體" w:hAnsi="標楷體" w:hint="eastAsia"/>
                <w:szCs w:val="24"/>
              </w:rPr>
              <w:t>會期第1</w:t>
            </w:r>
            <w:r w:rsidRPr="003F5AD3">
              <w:rPr>
                <w:rFonts w:ascii="標楷體" w:eastAsia="標楷體" w:hAnsi="標楷體"/>
                <w:szCs w:val="24"/>
              </w:rPr>
              <w:t>1</w:t>
            </w:r>
            <w:r w:rsidRPr="003F5AD3">
              <w:rPr>
                <w:rFonts w:ascii="標楷體" w:eastAsia="標楷體" w:hAnsi="標楷體" w:hint="eastAsia"/>
                <w:szCs w:val="24"/>
              </w:rPr>
              <w:t>次全體委員會議(11</w:t>
            </w:r>
            <w:r w:rsidRPr="003F5AD3">
              <w:rPr>
                <w:rFonts w:ascii="標楷體" w:eastAsia="標楷體" w:hAnsi="標楷體"/>
                <w:szCs w:val="24"/>
              </w:rPr>
              <w:t>2</w:t>
            </w:r>
            <w:r w:rsidRPr="003F5AD3">
              <w:rPr>
                <w:rFonts w:ascii="標楷體" w:eastAsia="標楷體" w:hAnsi="標楷體" w:hint="eastAsia"/>
                <w:szCs w:val="24"/>
              </w:rPr>
              <w:t>.</w:t>
            </w:r>
            <w:r w:rsidRPr="003F5AD3">
              <w:rPr>
                <w:rFonts w:ascii="標楷體" w:eastAsia="標楷體" w:hAnsi="標楷體"/>
                <w:szCs w:val="24"/>
              </w:rPr>
              <w:t>12</w:t>
            </w:r>
            <w:r w:rsidRPr="003F5AD3">
              <w:rPr>
                <w:rFonts w:ascii="標楷體" w:eastAsia="標楷體" w:hAnsi="標楷體" w:hint="eastAsia"/>
                <w:szCs w:val="24"/>
              </w:rPr>
              <w:t>.</w:t>
            </w:r>
            <w:r w:rsidRPr="003F5AD3">
              <w:rPr>
                <w:rFonts w:ascii="標楷體" w:eastAsia="標楷體" w:hAnsi="標楷體"/>
                <w:szCs w:val="24"/>
              </w:rPr>
              <w:t>6</w:t>
            </w:r>
            <w:r w:rsidRPr="003F5AD3">
              <w:rPr>
                <w:rFonts w:ascii="標楷體" w:eastAsia="標楷體" w:hAnsi="標楷體" w:hint="eastAsia"/>
                <w:szCs w:val="24"/>
              </w:rPr>
              <w:t>)決議:審查完竣，不須交由黨團協商，併案擬具審查報告，提請院會討論。</w:t>
            </w:r>
          </w:p>
        </w:tc>
        <w:tc>
          <w:tcPr>
            <w:tcW w:w="895" w:type="pct"/>
          </w:tcPr>
          <w:p w:rsidR="003F5AD3" w:rsidRPr="003F5AD3" w:rsidRDefault="003F5AD3" w:rsidP="003F5AD3">
            <w:pPr>
              <w:spacing w:line="400" w:lineRule="exact"/>
              <w:ind w:left="274" w:hangingChars="98" w:hanging="274"/>
              <w:jc w:val="both"/>
              <w:rPr>
                <w:rFonts w:ascii="標楷體" w:eastAsia="標楷體" w:hAnsi="標楷體"/>
                <w:sz w:val="28"/>
                <w:szCs w:val="28"/>
              </w:rPr>
            </w:pPr>
            <w:r w:rsidRPr="003F5AD3">
              <w:rPr>
                <w:rFonts w:ascii="標楷體" w:eastAsia="標楷體" w:hAnsi="標楷體"/>
                <w:sz w:val="28"/>
                <w:szCs w:val="28"/>
              </w:rPr>
              <w:t>10-8-12</w:t>
            </w:r>
          </w:p>
          <w:p w:rsidR="007B013D" w:rsidRPr="001B4F7D" w:rsidRDefault="003F5AD3" w:rsidP="003F5AD3">
            <w:pPr>
              <w:spacing w:line="400" w:lineRule="exact"/>
              <w:ind w:left="274" w:hangingChars="98" w:hanging="274"/>
              <w:jc w:val="both"/>
              <w:rPr>
                <w:rFonts w:ascii="標楷體" w:eastAsia="標楷體" w:hAnsi="標楷體"/>
                <w:szCs w:val="24"/>
              </w:rPr>
            </w:pPr>
            <w:r w:rsidRPr="003F5AD3">
              <w:rPr>
                <w:rFonts w:ascii="標楷體" w:eastAsia="標楷體" w:hAnsi="標楷體"/>
                <w:sz w:val="28"/>
                <w:szCs w:val="28"/>
              </w:rPr>
              <w:t>(112.12.15)</w:t>
            </w:r>
          </w:p>
        </w:tc>
      </w:tr>
    </w:tbl>
    <w:p w:rsidR="00A52E9B" w:rsidRDefault="00A52E9B" w:rsidP="005213A1">
      <w:pPr>
        <w:pStyle w:val="01-4"/>
      </w:pPr>
      <w:bookmarkStart w:id="70" w:name="_Toc157434996"/>
      <w:r>
        <w:lastRenderedPageBreak/>
        <w:t>2</w:t>
      </w:r>
      <w:r w:rsidRPr="00D24857">
        <w:rPr>
          <w:rFonts w:hint="eastAsia"/>
        </w:rPr>
        <w:t>.</w:t>
      </w:r>
      <w:r>
        <w:rPr>
          <w:rFonts w:hint="eastAsia"/>
        </w:rPr>
        <w:t>文化</w:t>
      </w:r>
      <w:r w:rsidRPr="00D24857">
        <w:rPr>
          <w:rFonts w:hint="eastAsia"/>
        </w:rPr>
        <w:t>部 (</w:t>
      </w:r>
      <w:r w:rsidR="003F5AD3">
        <w:rPr>
          <w:rFonts w:hint="eastAsia"/>
        </w:rPr>
        <w:t>11</w:t>
      </w:r>
      <w:r w:rsidRPr="00D24857">
        <w:rPr>
          <w:rFonts w:hint="eastAsia"/>
        </w:rPr>
        <w:t>案)</w:t>
      </w:r>
      <w:bookmarkEnd w:id="70"/>
    </w:p>
    <w:tbl>
      <w:tblPr>
        <w:tblW w:w="5337" w:type="pct"/>
        <w:tblInd w:w="-3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656"/>
        <w:gridCol w:w="3265"/>
        <w:gridCol w:w="1795"/>
        <w:gridCol w:w="2572"/>
        <w:gridCol w:w="1807"/>
      </w:tblGrid>
      <w:tr w:rsidR="00A52E9B" w:rsidRPr="00920597" w:rsidTr="00B34957">
        <w:trPr>
          <w:trHeight w:val="700"/>
        </w:trPr>
        <w:tc>
          <w:tcPr>
            <w:tcW w:w="325" w:type="pct"/>
            <w:tcBorders>
              <w:top w:val="single" w:sz="4" w:space="0" w:color="auto"/>
              <w:left w:val="single" w:sz="4" w:space="0" w:color="auto"/>
              <w:bottom w:val="single" w:sz="4" w:space="0" w:color="auto"/>
              <w:right w:val="single" w:sz="4" w:space="0" w:color="auto"/>
            </w:tcBorders>
            <w:vAlign w:val="center"/>
            <w:hideMark/>
          </w:tcPr>
          <w:p w:rsidR="00A52E9B" w:rsidRPr="00920597" w:rsidRDefault="00A52E9B" w:rsidP="00B34957">
            <w:pPr>
              <w:spacing w:line="400" w:lineRule="exact"/>
              <w:rPr>
                <w:rFonts w:ascii="標楷體" w:eastAsia="標楷體" w:hAnsi="標楷體"/>
                <w:b/>
                <w:bCs/>
                <w:color w:val="000000" w:themeColor="text1"/>
                <w:spacing w:val="-24"/>
                <w:sz w:val="28"/>
                <w:szCs w:val="28"/>
              </w:rPr>
            </w:pPr>
            <w:r w:rsidRPr="00920597">
              <w:rPr>
                <w:rFonts w:ascii="標楷體" w:eastAsia="標楷體" w:hAnsi="標楷體" w:hint="eastAsia"/>
                <w:b/>
                <w:bCs/>
                <w:color w:val="000000" w:themeColor="text1"/>
                <w:spacing w:val="-24"/>
                <w:sz w:val="28"/>
                <w:szCs w:val="28"/>
              </w:rPr>
              <w:t>序號</w:t>
            </w:r>
          </w:p>
        </w:tc>
        <w:tc>
          <w:tcPr>
            <w:tcW w:w="1617" w:type="pct"/>
            <w:tcBorders>
              <w:top w:val="single" w:sz="4" w:space="0" w:color="auto"/>
              <w:left w:val="single" w:sz="4" w:space="0" w:color="auto"/>
              <w:bottom w:val="single" w:sz="4" w:space="0" w:color="auto"/>
              <w:right w:val="single" w:sz="4" w:space="0" w:color="auto"/>
            </w:tcBorders>
            <w:vAlign w:val="center"/>
            <w:hideMark/>
          </w:tcPr>
          <w:p w:rsidR="00A52E9B" w:rsidRPr="00920597" w:rsidRDefault="00A52E9B" w:rsidP="00B34957">
            <w:pPr>
              <w:spacing w:line="400" w:lineRule="exact"/>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案      由</w:t>
            </w:r>
          </w:p>
        </w:tc>
        <w:tc>
          <w:tcPr>
            <w:tcW w:w="889" w:type="pct"/>
            <w:tcBorders>
              <w:top w:val="single" w:sz="4" w:space="0" w:color="auto"/>
              <w:left w:val="single" w:sz="4" w:space="0" w:color="auto"/>
              <w:bottom w:val="single" w:sz="4" w:space="0" w:color="auto"/>
              <w:right w:val="single" w:sz="4" w:space="0" w:color="auto"/>
            </w:tcBorders>
            <w:vAlign w:val="center"/>
            <w:hideMark/>
          </w:tcPr>
          <w:p w:rsidR="00A52E9B" w:rsidRPr="00920597" w:rsidRDefault="00A52E9B" w:rsidP="00B34957">
            <w:pPr>
              <w:spacing w:line="400" w:lineRule="exact"/>
              <w:ind w:rightChars="26" w:right="62"/>
              <w:jc w:val="center"/>
              <w:rPr>
                <w:rFonts w:ascii="標楷體" w:eastAsia="標楷體" w:hAnsi="標楷體"/>
                <w:b/>
                <w:bCs/>
                <w:color w:val="000000" w:themeColor="text1"/>
                <w:spacing w:val="-20"/>
                <w:sz w:val="28"/>
              </w:rPr>
            </w:pPr>
            <w:r w:rsidRPr="00920597">
              <w:rPr>
                <w:rFonts w:ascii="標楷體" w:eastAsia="標楷體" w:hAnsi="標楷體" w:hint="eastAsia"/>
                <w:b/>
                <w:bCs/>
                <w:color w:val="000000" w:themeColor="text1"/>
                <w:spacing w:val="-20"/>
                <w:sz w:val="28"/>
              </w:rPr>
              <w:t>院會交付</w:t>
            </w:r>
          </w:p>
          <w:p w:rsidR="00A52E9B" w:rsidRPr="00920597" w:rsidRDefault="00A52E9B" w:rsidP="00B34957">
            <w:pPr>
              <w:spacing w:line="400" w:lineRule="exact"/>
              <w:ind w:rightChars="26" w:right="62"/>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pacing w:val="-20"/>
                <w:sz w:val="28"/>
              </w:rPr>
              <w:t>會次及日期</w:t>
            </w:r>
          </w:p>
        </w:tc>
        <w:tc>
          <w:tcPr>
            <w:tcW w:w="1274" w:type="pct"/>
            <w:tcBorders>
              <w:top w:val="single" w:sz="4" w:space="0" w:color="auto"/>
              <w:left w:val="single" w:sz="4" w:space="0" w:color="auto"/>
              <w:bottom w:val="single" w:sz="4" w:space="0" w:color="auto"/>
              <w:right w:val="single" w:sz="4" w:space="0" w:color="auto"/>
            </w:tcBorders>
            <w:vAlign w:val="center"/>
            <w:hideMark/>
          </w:tcPr>
          <w:p w:rsidR="00A52E9B" w:rsidRPr="00920597" w:rsidRDefault="00A52E9B" w:rsidP="00B34957">
            <w:pPr>
              <w:spacing w:line="400" w:lineRule="exact"/>
              <w:ind w:leftChars="27" w:left="65" w:rightChars="104" w:right="250"/>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委員會審查</w:t>
            </w:r>
          </w:p>
          <w:p w:rsidR="00A52E9B" w:rsidRPr="00920597" w:rsidRDefault="00A52E9B" w:rsidP="00B34957">
            <w:pPr>
              <w:spacing w:line="400" w:lineRule="exact"/>
              <w:ind w:leftChars="27" w:left="65" w:rightChars="104" w:right="250"/>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會次及日期</w:t>
            </w:r>
          </w:p>
        </w:tc>
        <w:tc>
          <w:tcPr>
            <w:tcW w:w="895" w:type="pct"/>
            <w:tcBorders>
              <w:top w:val="single" w:sz="4" w:space="0" w:color="auto"/>
              <w:left w:val="single" w:sz="4" w:space="0" w:color="auto"/>
              <w:bottom w:val="single" w:sz="4" w:space="0" w:color="auto"/>
              <w:right w:val="single" w:sz="4" w:space="0" w:color="auto"/>
            </w:tcBorders>
            <w:vAlign w:val="center"/>
            <w:hideMark/>
          </w:tcPr>
          <w:p w:rsidR="00A52E9B" w:rsidRPr="00920597" w:rsidRDefault="00A52E9B" w:rsidP="00B34957">
            <w:pPr>
              <w:spacing w:line="400" w:lineRule="exact"/>
              <w:ind w:rightChars="26" w:right="62"/>
              <w:jc w:val="center"/>
              <w:rPr>
                <w:rFonts w:ascii="標楷體" w:eastAsia="標楷體" w:hAnsi="標楷體"/>
                <w:b/>
                <w:bCs/>
                <w:color w:val="000000" w:themeColor="text1"/>
                <w:spacing w:val="-20"/>
                <w:sz w:val="28"/>
              </w:rPr>
            </w:pPr>
            <w:r w:rsidRPr="00920597">
              <w:rPr>
                <w:rFonts w:ascii="標楷體" w:eastAsia="標楷體" w:hAnsi="標楷體" w:hint="eastAsia"/>
                <w:b/>
                <w:bCs/>
                <w:color w:val="000000" w:themeColor="text1"/>
                <w:spacing w:val="-20"/>
                <w:sz w:val="28"/>
              </w:rPr>
              <w:t>院會三讀通過</w:t>
            </w:r>
          </w:p>
          <w:p w:rsidR="00A52E9B" w:rsidRPr="00920597" w:rsidRDefault="00A52E9B" w:rsidP="00B34957">
            <w:pPr>
              <w:spacing w:line="400" w:lineRule="exact"/>
              <w:ind w:rightChars="26" w:right="62"/>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pacing w:val="-20"/>
                <w:sz w:val="28"/>
              </w:rPr>
              <w:t>會次及日期</w:t>
            </w:r>
          </w:p>
        </w:tc>
      </w:tr>
      <w:tr w:rsidR="003F5AD3" w:rsidRPr="00FE2462" w:rsidTr="00595018">
        <w:trPr>
          <w:trHeight w:val="567"/>
        </w:trPr>
        <w:tc>
          <w:tcPr>
            <w:tcW w:w="325" w:type="pct"/>
            <w:tcBorders>
              <w:top w:val="single" w:sz="4" w:space="0" w:color="auto"/>
              <w:left w:val="single" w:sz="4" w:space="0" w:color="auto"/>
              <w:bottom w:val="single" w:sz="4" w:space="0" w:color="auto"/>
              <w:right w:val="single" w:sz="4" w:space="0" w:color="auto"/>
            </w:tcBorders>
            <w:vAlign w:val="center"/>
          </w:tcPr>
          <w:p w:rsidR="003F5AD3" w:rsidRPr="00FE2462" w:rsidRDefault="003F5AD3" w:rsidP="00B907A8">
            <w:pPr>
              <w:numPr>
                <w:ilvl w:val="0"/>
                <w:numId w:val="18"/>
              </w:numPr>
              <w:spacing w:line="400" w:lineRule="exact"/>
              <w:ind w:right="113"/>
              <w:jc w:val="center"/>
              <w:rPr>
                <w:rFonts w:ascii="標楷體" w:eastAsia="標楷體" w:hAnsi="標楷體"/>
                <w:sz w:val="32"/>
              </w:rPr>
            </w:pPr>
          </w:p>
        </w:tc>
        <w:tc>
          <w:tcPr>
            <w:tcW w:w="1617" w:type="pct"/>
          </w:tcPr>
          <w:p w:rsidR="003F5AD3" w:rsidRPr="00CF717B" w:rsidRDefault="003F5AD3" w:rsidP="003F5AD3">
            <w:pPr>
              <w:spacing w:line="400" w:lineRule="exact"/>
              <w:jc w:val="both"/>
              <w:rPr>
                <w:rFonts w:ascii="標楷體" w:eastAsia="標楷體" w:hAnsi="標楷體"/>
                <w:color w:val="000000"/>
                <w:sz w:val="28"/>
                <w:szCs w:val="28"/>
              </w:rPr>
            </w:pPr>
            <w:r w:rsidRPr="003F5AD3">
              <w:rPr>
                <w:rFonts w:ascii="標楷體" w:eastAsia="標楷體" w:hAnsi="標楷體" w:hint="eastAsia"/>
                <w:color w:val="000000" w:themeColor="text1"/>
                <w:sz w:val="28"/>
                <w:szCs w:val="28"/>
              </w:rPr>
              <w:t>併案審查</w:t>
            </w:r>
          </w:p>
          <w:p w:rsidR="003F5AD3" w:rsidRPr="00CF717B" w:rsidRDefault="003F5AD3" w:rsidP="003F5AD3">
            <w:pPr>
              <w:spacing w:line="400" w:lineRule="exact"/>
              <w:jc w:val="both"/>
              <w:rPr>
                <w:rFonts w:ascii="標楷體" w:eastAsia="標楷體" w:hAnsi="標楷體"/>
                <w:color w:val="000000"/>
                <w:sz w:val="28"/>
                <w:szCs w:val="28"/>
              </w:rPr>
            </w:pPr>
            <w:r w:rsidRPr="00CF717B">
              <w:rPr>
                <w:rFonts w:ascii="標楷體" w:eastAsia="標楷體" w:hAnsi="標楷體" w:hint="eastAsia"/>
                <w:color w:val="000000"/>
                <w:sz w:val="28"/>
                <w:szCs w:val="28"/>
              </w:rPr>
              <w:t>1.</w:t>
            </w:r>
            <w:r w:rsidRPr="003F5AD3">
              <w:rPr>
                <w:rFonts w:ascii="標楷體" w:eastAsia="標楷體" w:hAnsi="標楷體" w:hint="eastAsia"/>
                <w:color w:val="000000" w:themeColor="text1"/>
                <w:sz w:val="28"/>
                <w:szCs w:val="28"/>
              </w:rPr>
              <w:t>文化</w:t>
            </w:r>
            <w:r w:rsidRPr="00CF717B">
              <w:rPr>
                <w:rFonts w:ascii="標楷體" w:eastAsia="標楷體" w:hAnsi="標楷體" w:hint="eastAsia"/>
                <w:color w:val="000000"/>
                <w:sz w:val="28"/>
                <w:szCs w:val="28"/>
              </w:rPr>
              <w:t>資產保存法第四十一條及第九十九條條文修正草案</w:t>
            </w:r>
          </w:p>
          <w:p w:rsidR="003F5AD3" w:rsidRPr="00CF717B" w:rsidRDefault="003F5AD3" w:rsidP="003F5AD3">
            <w:pPr>
              <w:spacing w:line="400" w:lineRule="exact"/>
              <w:jc w:val="both"/>
              <w:rPr>
                <w:rFonts w:ascii="標楷體" w:eastAsia="標楷體" w:hAnsi="標楷體"/>
                <w:color w:val="000000"/>
                <w:sz w:val="28"/>
                <w:szCs w:val="28"/>
              </w:rPr>
            </w:pPr>
            <w:r w:rsidRPr="00CF717B">
              <w:rPr>
                <w:rFonts w:ascii="標楷體" w:eastAsia="標楷體" w:hAnsi="標楷體"/>
                <w:color w:val="000000"/>
                <w:sz w:val="28"/>
                <w:szCs w:val="28"/>
              </w:rPr>
              <w:t>(</w:t>
            </w:r>
            <w:r w:rsidRPr="003F5AD3">
              <w:rPr>
                <w:rFonts w:ascii="標楷體" w:eastAsia="標楷體" w:hAnsi="標楷體"/>
                <w:color w:val="000000" w:themeColor="text1"/>
                <w:sz w:val="28"/>
                <w:szCs w:val="28"/>
              </w:rPr>
              <w:t>行政院</w:t>
            </w:r>
            <w:r w:rsidRPr="00CF717B">
              <w:rPr>
                <w:rFonts w:ascii="標楷體" w:eastAsia="標楷體" w:hAnsi="標楷體"/>
                <w:color w:val="000000"/>
                <w:sz w:val="28"/>
                <w:szCs w:val="28"/>
              </w:rPr>
              <w:t>)</w:t>
            </w:r>
          </w:p>
          <w:p w:rsidR="003F5AD3" w:rsidRPr="00CF717B" w:rsidRDefault="003F5AD3" w:rsidP="003F5AD3">
            <w:pPr>
              <w:spacing w:line="400" w:lineRule="exact"/>
              <w:ind w:leftChars="-12" w:left="-29"/>
              <w:jc w:val="both"/>
              <w:rPr>
                <w:rFonts w:ascii="標楷體" w:eastAsia="標楷體" w:hAnsi="標楷體"/>
                <w:color w:val="000000"/>
                <w:sz w:val="28"/>
                <w:szCs w:val="28"/>
              </w:rPr>
            </w:pPr>
          </w:p>
          <w:p w:rsidR="003F5AD3" w:rsidRPr="00CF717B" w:rsidRDefault="003F5AD3" w:rsidP="003F5AD3">
            <w:pPr>
              <w:spacing w:line="400" w:lineRule="exact"/>
              <w:jc w:val="both"/>
              <w:rPr>
                <w:rFonts w:ascii="標楷體" w:eastAsia="標楷體" w:hAnsi="標楷體"/>
                <w:color w:val="000000"/>
                <w:sz w:val="28"/>
                <w:szCs w:val="28"/>
              </w:rPr>
            </w:pPr>
            <w:r w:rsidRPr="00CF717B">
              <w:rPr>
                <w:rFonts w:ascii="標楷體" w:eastAsia="標楷體" w:hAnsi="標楷體" w:hint="eastAsia"/>
                <w:color w:val="000000"/>
                <w:sz w:val="28"/>
                <w:szCs w:val="28"/>
              </w:rPr>
              <w:t>2.</w:t>
            </w:r>
            <w:r w:rsidRPr="003F5AD3">
              <w:rPr>
                <w:rFonts w:ascii="標楷體" w:eastAsia="標楷體" w:hAnsi="標楷體" w:hint="eastAsia"/>
                <w:color w:val="000000" w:themeColor="text1"/>
                <w:sz w:val="28"/>
                <w:szCs w:val="28"/>
              </w:rPr>
              <w:t>文化資產保存法第九十九條條文</w:t>
            </w:r>
            <w:r w:rsidRPr="00CF717B">
              <w:rPr>
                <w:rFonts w:ascii="標楷體" w:eastAsia="標楷體" w:hAnsi="標楷體" w:hint="eastAsia"/>
                <w:color w:val="000000"/>
                <w:sz w:val="28"/>
                <w:szCs w:val="28"/>
              </w:rPr>
              <w:t>修正草案</w:t>
            </w:r>
          </w:p>
          <w:p w:rsidR="003F5AD3" w:rsidRPr="00CF717B" w:rsidRDefault="003F5AD3" w:rsidP="003F5AD3">
            <w:pPr>
              <w:spacing w:line="400" w:lineRule="exact"/>
              <w:jc w:val="both"/>
              <w:rPr>
                <w:rFonts w:ascii="標楷體" w:eastAsia="標楷體" w:hAnsi="標楷體"/>
                <w:color w:val="000000"/>
                <w:sz w:val="28"/>
                <w:szCs w:val="28"/>
              </w:rPr>
            </w:pPr>
            <w:r w:rsidRPr="00CF717B">
              <w:rPr>
                <w:rFonts w:ascii="標楷體" w:eastAsia="標楷體" w:hAnsi="標楷體" w:hint="eastAsia"/>
                <w:color w:val="000000"/>
                <w:sz w:val="28"/>
                <w:szCs w:val="28"/>
              </w:rPr>
              <w:t>(委員</w:t>
            </w:r>
            <w:r w:rsidRPr="003F5AD3">
              <w:rPr>
                <w:rFonts w:ascii="標楷體" w:eastAsia="標楷體" w:hAnsi="標楷體" w:hint="eastAsia"/>
                <w:color w:val="000000" w:themeColor="text1"/>
                <w:sz w:val="28"/>
                <w:szCs w:val="28"/>
              </w:rPr>
              <w:t>何欣純</w:t>
            </w:r>
            <w:r w:rsidRPr="00CF717B">
              <w:rPr>
                <w:rFonts w:ascii="標楷體" w:eastAsia="標楷體" w:hAnsi="標楷體" w:hint="eastAsia"/>
                <w:color w:val="000000"/>
                <w:sz w:val="28"/>
                <w:szCs w:val="28"/>
              </w:rPr>
              <w:t>等16人)</w:t>
            </w:r>
          </w:p>
          <w:p w:rsidR="003F5AD3" w:rsidRPr="00CF717B" w:rsidRDefault="003F5AD3" w:rsidP="003F5AD3">
            <w:pPr>
              <w:spacing w:line="400" w:lineRule="exact"/>
              <w:jc w:val="both"/>
              <w:rPr>
                <w:rFonts w:ascii="標楷體" w:eastAsia="標楷體" w:hAnsi="標楷體"/>
                <w:color w:val="000000"/>
                <w:sz w:val="28"/>
                <w:szCs w:val="28"/>
              </w:rPr>
            </w:pPr>
          </w:p>
          <w:p w:rsidR="003F5AD3" w:rsidRPr="00CF717B" w:rsidRDefault="003F5AD3" w:rsidP="003F5AD3">
            <w:pPr>
              <w:spacing w:line="400" w:lineRule="exact"/>
              <w:jc w:val="both"/>
              <w:rPr>
                <w:rFonts w:ascii="標楷體" w:eastAsia="標楷體" w:hAnsi="標楷體"/>
                <w:color w:val="000000"/>
                <w:sz w:val="28"/>
                <w:szCs w:val="28"/>
              </w:rPr>
            </w:pPr>
            <w:r w:rsidRPr="00CF717B">
              <w:rPr>
                <w:rFonts w:ascii="標楷體" w:eastAsia="標楷體" w:hAnsi="標楷體" w:hint="eastAsia"/>
                <w:color w:val="000000"/>
                <w:sz w:val="28"/>
                <w:szCs w:val="28"/>
              </w:rPr>
              <w:t>3.</w:t>
            </w:r>
            <w:r w:rsidRPr="003F5AD3">
              <w:rPr>
                <w:rFonts w:ascii="標楷體" w:eastAsia="標楷體" w:hAnsi="標楷體" w:hint="eastAsia"/>
                <w:color w:val="000000" w:themeColor="text1"/>
                <w:sz w:val="28"/>
                <w:szCs w:val="28"/>
              </w:rPr>
              <w:t>文化資產保存法第九十九條條文修正草案</w:t>
            </w:r>
          </w:p>
          <w:p w:rsidR="003F5AD3" w:rsidRPr="00CF717B" w:rsidRDefault="003F5AD3" w:rsidP="003F5AD3">
            <w:pPr>
              <w:spacing w:line="400" w:lineRule="exact"/>
              <w:jc w:val="both"/>
              <w:rPr>
                <w:rFonts w:ascii="標楷體" w:eastAsia="標楷體" w:hAnsi="標楷體"/>
                <w:color w:val="000000"/>
                <w:sz w:val="28"/>
                <w:szCs w:val="28"/>
              </w:rPr>
            </w:pPr>
            <w:r w:rsidRPr="00CF717B">
              <w:rPr>
                <w:rFonts w:ascii="標楷體" w:eastAsia="標楷體" w:hAnsi="標楷體"/>
                <w:color w:val="000000"/>
                <w:sz w:val="28"/>
                <w:szCs w:val="28"/>
              </w:rPr>
              <w:t>(</w:t>
            </w:r>
            <w:r w:rsidRPr="00CF717B">
              <w:rPr>
                <w:rFonts w:ascii="標楷體" w:eastAsia="標楷體" w:hAnsi="標楷體" w:hint="eastAsia"/>
                <w:color w:val="000000"/>
                <w:sz w:val="28"/>
                <w:szCs w:val="28"/>
              </w:rPr>
              <w:t>委員謝衣鳯等</w:t>
            </w:r>
            <w:r w:rsidRPr="00CF717B">
              <w:rPr>
                <w:rFonts w:ascii="標楷體" w:eastAsia="標楷體" w:hAnsi="標楷體"/>
                <w:color w:val="000000"/>
                <w:sz w:val="28"/>
                <w:szCs w:val="28"/>
              </w:rPr>
              <w:t>18</w:t>
            </w:r>
            <w:r w:rsidRPr="00CF717B">
              <w:rPr>
                <w:rFonts w:ascii="標楷體" w:eastAsia="標楷體" w:hAnsi="標楷體" w:hint="eastAsia"/>
                <w:color w:val="000000"/>
                <w:sz w:val="28"/>
                <w:szCs w:val="28"/>
              </w:rPr>
              <w:t>人</w:t>
            </w:r>
            <w:r w:rsidRPr="00CF717B">
              <w:rPr>
                <w:rFonts w:ascii="標楷體" w:eastAsia="標楷體" w:hAnsi="標楷體"/>
                <w:color w:val="000000"/>
                <w:sz w:val="28"/>
                <w:szCs w:val="28"/>
              </w:rPr>
              <w:t>)</w:t>
            </w:r>
          </w:p>
          <w:p w:rsidR="003F5AD3" w:rsidRPr="00CF717B" w:rsidRDefault="003F5AD3" w:rsidP="003F5AD3">
            <w:pPr>
              <w:spacing w:line="400" w:lineRule="exact"/>
              <w:jc w:val="both"/>
              <w:rPr>
                <w:rFonts w:ascii="標楷體" w:eastAsia="標楷體" w:hAnsi="標楷體"/>
                <w:color w:val="000000"/>
                <w:sz w:val="28"/>
                <w:szCs w:val="28"/>
              </w:rPr>
            </w:pPr>
          </w:p>
          <w:p w:rsidR="003F5AD3" w:rsidRPr="00CF717B" w:rsidRDefault="003F5AD3" w:rsidP="003F5AD3">
            <w:pPr>
              <w:spacing w:line="400" w:lineRule="exact"/>
              <w:jc w:val="both"/>
              <w:rPr>
                <w:rFonts w:ascii="標楷體" w:eastAsia="標楷體" w:hAnsi="標楷體"/>
                <w:color w:val="000000"/>
                <w:sz w:val="28"/>
                <w:szCs w:val="28"/>
              </w:rPr>
            </w:pPr>
            <w:r w:rsidRPr="00CF717B">
              <w:rPr>
                <w:rFonts w:ascii="標楷體" w:eastAsia="標楷體" w:hAnsi="標楷體" w:hint="eastAsia"/>
                <w:color w:val="000000"/>
                <w:sz w:val="28"/>
                <w:szCs w:val="28"/>
              </w:rPr>
              <w:t>4.文化</w:t>
            </w:r>
            <w:r w:rsidRPr="003F5AD3">
              <w:rPr>
                <w:rFonts w:ascii="標楷體" w:eastAsia="標楷體" w:hAnsi="標楷體" w:hint="eastAsia"/>
                <w:color w:val="000000" w:themeColor="text1"/>
                <w:sz w:val="28"/>
                <w:szCs w:val="28"/>
              </w:rPr>
              <w:t>資產</w:t>
            </w:r>
            <w:r w:rsidRPr="00CF717B">
              <w:rPr>
                <w:rFonts w:ascii="標楷體" w:eastAsia="標楷體" w:hAnsi="標楷體" w:hint="eastAsia"/>
                <w:color w:val="000000"/>
                <w:sz w:val="28"/>
                <w:szCs w:val="28"/>
              </w:rPr>
              <w:t>保存法第九十九條條文修正草案</w:t>
            </w:r>
          </w:p>
          <w:p w:rsidR="003F5AD3" w:rsidRPr="00CF717B" w:rsidRDefault="003F5AD3" w:rsidP="003F5AD3">
            <w:pPr>
              <w:spacing w:line="400" w:lineRule="exact"/>
              <w:jc w:val="both"/>
              <w:rPr>
                <w:rFonts w:ascii="標楷體" w:eastAsia="標楷體" w:hAnsi="標楷體"/>
                <w:color w:val="000000"/>
                <w:sz w:val="28"/>
                <w:szCs w:val="28"/>
              </w:rPr>
            </w:pPr>
            <w:r w:rsidRPr="00CF717B">
              <w:rPr>
                <w:rFonts w:ascii="標楷體" w:eastAsia="標楷體" w:hAnsi="標楷體" w:hint="eastAsia"/>
                <w:color w:val="000000"/>
                <w:sz w:val="28"/>
                <w:szCs w:val="28"/>
              </w:rPr>
              <w:t>(委員</w:t>
            </w:r>
            <w:r w:rsidRPr="003F5AD3">
              <w:rPr>
                <w:rFonts w:ascii="標楷體" w:eastAsia="標楷體" w:hAnsi="標楷體" w:hint="eastAsia"/>
                <w:color w:val="000000" w:themeColor="text1"/>
                <w:sz w:val="28"/>
                <w:szCs w:val="28"/>
              </w:rPr>
              <w:t>陳明文</w:t>
            </w:r>
            <w:r w:rsidRPr="00CF717B">
              <w:rPr>
                <w:rFonts w:ascii="標楷體" w:eastAsia="標楷體" w:hAnsi="標楷體" w:hint="eastAsia"/>
                <w:color w:val="000000"/>
                <w:sz w:val="28"/>
                <w:szCs w:val="28"/>
              </w:rPr>
              <w:t>等19人)</w:t>
            </w:r>
          </w:p>
          <w:p w:rsidR="003F5AD3" w:rsidRPr="00CF717B" w:rsidRDefault="003F5AD3" w:rsidP="003F5AD3">
            <w:pPr>
              <w:spacing w:line="400" w:lineRule="exact"/>
              <w:jc w:val="both"/>
              <w:rPr>
                <w:rFonts w:ascii="標楷體" w:eastAsia="標楷體" w:hAnsi="標楷體"/>
                <w:color w:val="000000"/>
                <w:sz w:val="28"/>
                <w:szCs w:val="28"/>
              </w:rPr>
            </w:pPr>
          </w:p>
          <w:p w:rsidR="003F5AD3" w:rsidRPr="00CF717B" w:rsidRDefault="003F5AD3" w:rsidP="003F5AD3">
            <w:pPr>
              <w:spacing w:line="400" w:lineRule="exact"/>
              <w:jc w:val="both"/>
              <w:rPr>
                <w:rFonts w:ascii="標楷體" w:eastAsia="標楷體" w:hAnsi="標楷體"/>
                <w:color w:val="000000"/>
                <w:sz w:val="28"/>
                <w:szCs w:val="28"/>
              </w:rPr>
            </w:pPr>
            <w:r w:rsidRPr="00CF717B">
              <w:rPr>
                <w:rFonts w:ascii="標楷體" w:eastAsia="標楷體" w:hAnsi="標楷體" w:hint="eastAsia"/>
                <w:color w:val="000000"/>
                <w:sz w:val="28"/>
                <w:szCs w:val="28"/>
              </w:rPr>
              <w:lastRenderedPageBreak/>
              <w:t>5.文化</w:t>
            </w:r>
            <w:r w:rsidRPr="003F5AD3">
              <w:rPr>
                <w:rFonts w:ascii="標楷體" w:eastAsia="標楷體" w:hAnsi="標楷體" w:hint="eastAsia"/>
                <w:color w:val="000000" w:themeColor="text1"/>
                <w:sz w:val="28"/>
                <w:szCs w:val="28"/>
              </w:rPr>
              <w:t>資產</w:t>
            </w:r>
            <w:r w:rsidRPr="00CF717B">
              <w:rPr>
                <w:rFonts w:ascii="標楷體" w:eastAsia="標楷體" w:hAnsi="標楷體" w:hint="eastAsia"/>
                <w:color w:val="000000"/>
                <w:sz w:val="28"/>
                <w:szCs w:val="28"/>
              </w:rPr>
              <w:t>保存法第九十九條條文</w:t>
            </w:r>
            <w:r w:rsidRPr="003F5AD3">
              <w:rPr>
                <w:rFonts w:ascii="標楷體" w:eastAsia="標楷體" w:hAnsi="標楷體" w:hint="eastAsia"/>
                <w:color w:val="000000" w:themeColor="text1"/>
                <w:sz w:val="28"/>
                <w:szCs w:val="28"/>
              </w:rPr>
              <w:t>修正草案</w:t>
            </w:r>
          </w:p>
          <w:p w:rsidR="003F5AD3" w:rsidRPr="00CF717B" w:rsidRDefault="003F5AD3" w:rsidP="003F5AD3">
            <w:pPr>
              <w:spacing w:line="400" w:lineRule="exact"/>
              <w:jc w:val="both"/>
              <w:rPr>
                <w:rFonts w:ascii="標楷體" w:eastAsia="標楷體" w:hAnsi="標楷體"/>
                <w:color w:val="000000"/>
                <w:sz w:val="28"/>
                <w:szCs w:val="28"/>
              </w:rPr>
            </w:pPr>
            <w:r w:rsidRPr="00CF717B">
              <w:rPr>
                <w:rFonts w:ascii="標楷體" w:eastAsia="標楷體" w:hAnsi="標楷體" w:hint="eastAsia"/>
                <w:color w:val="000000"/>
                <w:sz w:val="28"/>
                <w:szCs w:val="28"/>
              </w:rPr>
              <w:t>(委員</w:t>
            </w:r>
            <w:r w:rsidRPr="003F5AD3">
              <w:rPr>
                <w:rFonts w:ascii="標楷體" w:eastAsia="標楷體" w:hAnsi="標楷體" w:hint="eastAsia"/>
                <w:color w:val="000000" w:themeColor="text1"/>
                <w:sz w:val="28"/>
                <w:szCs w:val="28"/>
              </w:rPr>
              <w:t>黃秀芳</w:t>
            </w:r>
            <w:r w:rsidRPr="00CF717B">
              <w:rPr>
                <w:rFonts w:ascii="標楷體" w:eastAsia="標楷體" w:hAnsi="標楷體" w:hint="eastAsia"/>
                <w:color w:val="000000"/>
                <w:sz w:val="28"/>
                <w:szCs w:val="28"/>
              </w:rPr>
              <w:t>等19人)</w:t>
            </w:r>
          </w:p>
          <w:p w:rsidR="003F5AD3" w:rsidRPr="00CF717B" w:rsidRDefault="003F5AD3" w:rsidP="003F5AD3">
            <w:pPr>
              <w:spacing w:line="400" w:lineRule="exact"/>
              <w:jc w:val="both"/>
              <w:rPr>
                <w:rFonts w:ascii="標楷體" w:eastAsia="標楷體" w:hAnsi="標楷體"/>
                <w:color w:val="000000"/>
                <w:sz w:val="28"/>
                <w:szCs w:val="28"/>
              </w:rPr>
            </w:pPr>
          </w:p>
          <w:p w:rsidR="003F5AD3" w:rsidRPr="00CF717B" w:rsidRDefault="003F5AD3" w:rsidP="003F5AD3">
            <w:pPr>
              <w:spacing w:line="400" w:lineRule="exact"/>
              <w:jc w:val="both"/>
              <w:rPr>
                <w:rFonts w:ascii="標楷體" w:eastAsia="標楷體" w:hAnsi="標楷體"/>
                <w:color w:val="000000"/>
                <w:sz w:val="28"/>
                <w:szCs w:val="28"/>
              </w:rPr>
            </w:pPr>
            <w:r w:rsidRPr="00CF717B">
              <w:rPr>
                <w:rFonts w:ascii="標楷體" w:eastAsia="標楷體" w:hAnsi="標楷體" w:hint="eastAsia"/>
                <w:color w:val="000000"/>
                <w:sz w:val="28"/>
                <w:szCs w:val="28"/>
              </w:rPr>
              <w:t>6.文化資產保存法第三十二條、第四十一條及第九十九條</w:t>
            </w:r>
            <w:r w:rsidRPr="003F5AD3">
              <w:rPr>
                <w:rFonts w:ascii="標楷體" w:eastAsia="標楷體" w:hAnsi="標楷體" w:hint="eastAsia"/>
                <w:color w:val="000000" w:themeColor="text1"/>
                <w:sz w:val="28"/>
                <w:szCs w:val="28"/>
              </w:rPr>
              <w:t>條文</w:t>
            </w:r>
            <w:r w:rsidRPr="00CF717B">
              <w:rPr>
                <w:rFonts w:ascii="標楷體" w:eastAsia="標楷體" w:hAnsi="標楷體" w:hint="eastAsia"/>
                <w:color w:val="000000"/>
                <w:sz w:val="28"/>
                <w:szCs w:val="28"/>
              </w:rPr>
              <w:t>修正草案</w:t>
            </w:r>
          </w:p>
          <w:p w:rsidR="003F5AD3" w:rsidRPr="00CF717B" w:rsidRDefault="003F5AD3" w:rsidP="003F5AD3">
            <w:pPr>
              <w:spacing w:line="400" w:lineRule="exact"/>
              <w:jc w:val="both"/>
              <w:rPr>
                <w:rFonts w:ascii="標楷體" w:eastAsia="標楷體" w:hAnsi="標楷體"/>
                <w:color w:val="000000"/>
                <w:sz w:val="28"/>
                <w:szCs w:val="28"/>
              </w:rPr>
            </w:pPr>
            <w:r w:rsidRPr="00CF717B">
              <w:rPr>
                <w:rFonts w:ascii="標楷體" w:eastAsia="標楷體" w:hAnsi="標楷體"/>
                <w:color w:val="000000"/>
                <w:sz w:val="28"/>
                <w:szCs w:val="28"/>
              </w:rPr>
              <w:t>(</w:t>
            </w:r>
            <w:r w:rsidRPr="00CF717B">
              <w:rPr>
                <w:rFonts w:ascii="標楷體" w:eastAsia="標楷體" w:hAnsi="標楷體" w:hint="eastAsia"/>
                <w:color w:val="000000"/>
                <w:sz w:val="28"/>
                <w:szCs w:val="28"/>
              </w:rPr>
              <w:t>委員陳秀寳等</w:t>
            </w:r>
            <w:r w:rsidRPr="00CF717B">
              <w:rPr>
                <w:rFonts w:ascii="標楷體" w:eastAsia="標楷體" w:hAnsi="標楷體"/>
                <w:color w:val="000000"/>
                <w:sz w:val="28"/>
                <w:szCs w:val="28"/>
              </w:rPr>
              <w:t>22</w:t>
            </w:r>
            <w:r w:rsidRPr="00CF717B">
              <w:rPr>
                <w:rFonts w:ascii="標楷體" w:eastAsia="標楷體" w:hAnsi="標楷體" w:hint="eastAsia"/>
                <w:color w:val="000000"/>
                <w:sz w:val="28"/>
                <w:szCs w:val="28"/>
              </w:rPr>
              <w:t>人</w:t>
            </w:r>
            <w:r w:rsidRPr="00CF717B">
              <w:rPr>
                <w:rFonts w:ascii="標楷體" w:eastAsia="標楷體" w:hAnsi="標楷體"/>
                <w:color w:val="000000"/>
                <w:sz w:val="28"/>
                <w:szCs w:val="28"/>
              </w:rPr>
              <w:t>)</w:t>
            </w:r>
          </w:p>
          <w:p w:rsidR="003F5AD3" w:rsidRPr="00CF717B" w:rsidRDefault="003F5AD3" w:rsidP="003F5AD3">
            <w:pPr>
              <w:spacing w:line="400" w:lineRule="exact"/>
              <w:jc w:val="both"/>
              <w:rPr>
                <w:rFonts w:ascii="標楷體" w:eastAsia="標楷體" w:hAnsi="標楷體"/>
                <w:color w:val="000000"/>
                <w:sz w:val="28"/>
                <w:szCs w:val="28"/>
              </w:rPr>
            </w:pPr>
          </w:p>
          <w:p w:rsidR="003F5AD3" w:rsidRPr="00CF717B" w:rsidRDefault="003F5AD3" w:rsidP="003F5AD3">
            <w:pPr>
              <w:spacing w:line="400" w:lineRule="exact"/>
              <w:jc w:val="both"/>
              <w:rPr>
                <w:rFonts w:ascii="標楷體" w:eastAsia="標楷體" w:hAnsi="標楷體"/>
                <w:color w:val="000000"/>
                <w:sz w:val="28"/>
                <w:szCs w:val="28"/>
              </w:rPr>
            </w:pPr>
            <w:r w:rsidRPr="00CF717B">
              <w:rPr>
                <w:rFonts w:ascii="標楷體" w:eastAsia="標楷體" w:hAnsi="標楷體" w:hint="eastAsia"/>
                <w:color w:val="000000"/>
                <w:sz w:val="28"/>
                <w:szCs w:val="28"/>
              </w:rPr>
              <w:t>7.文化資產保存法第九十九條</w:t>
            </w:r>
            <w:r w:rsidRPr="003F5AD3">
              <w:rPr>
                <w:rFonts w:ascii="標楷體" w:eastAsia="標楷體" w:hAnsi="標楷體" w:hint="eastAsia"/>
                <w:color w:val="000000" w:themeColor="text1"/>
                <w:sz w:val="28"/>
                <w:szCs w:val="28"/>
              </w:rPr>
              <w:t>條文修正草案</w:t>
            </w:r>
          </w:p>
          <w:p w:rsidR="003F5AD3" w:rsidRPr="00CF717B" w:rsidRDefault="003F5AD3" w:rsidP="003F5AD3">
            <w:pPr>
              <w:spacing w:line="400" w:lineRule="exact"/>
              <w:jc w:val="both"/>
              <w:rPr>
                <w:rFonts w:ascii="標楷體" w:eastAsia="標楷體" w:hAnsi="標楷體"/>
                <w:color w:val="000000"/>
                <w:sz w:val="28"/>
                <w:szCs w:val="28"/>
              </w:rPr>
            </w:pPr>
            <w:r w:rsidRPr="00CF717B">
              <w:rPr>
                <w:rFonts w:ascii="標楷體" w:eastAsia="標楷體" w:hAnsi="標楷體" w:hint="eastAsia"/>
                <w:color w:val="000000"/>
                <w:sz w:val="28"/>
                <w:szCs w:val="28"/>
              </w:rPr>
              <w:t>(委員</w:t>
            </w:r>
            <w:r w:rsidRPr="003F5AD3">
              <w:rPr>
                <w:rFonts w:ascii="標楷體" w:eastAsia="標楷體" w:hAnsi="標楷體" w:hint="eastAsia"/>
                <w:color w:val="000000" w:themeColor="text1"/>
                <w:sz w:val="28"/>
                <w:szCs w:val="28"/>
              </w:rPr>
              <w:t>萬美玲</w:t>
            </w:r>
            <w:r w:rsidRPr="00CF717B">
              <w:rPr>
                <w:rFonts w:ascii="標楷體" w:eastAsia="標楷體" w:hAnsi="標楷體" w:hint="eastAsia"/>
                <w:color w:val="000000"/>
                <w:sz w:val="28"/>
                <w:szCs w:val="28"/>
              </w:rPr>
              <w:t>等22人)</w:t>
            </w:r>
          </w:p>
          <w:p w:rsidR="003F5AD3" w:rsidRPr="00CF717B" w:rsidRDefault="003F5AD3" w:rsidP="003F5AD3">
            <w:pPr>
              <w:spacing w:line="400" w:lineRule="exact"/>
              <w:jc w:val="both"/>
              <w:rPr>
                <w:rFonts w:ascii="標楷體" w:eastAsia="標楷體" w:hAnsi="標楷體"/>
                <w:color w:val="000000"/>
                <w:sz w:val="28"/>
                <w:szCs w:val="28"/>
              </w:rPr>
            </w:pPr>
          </w:p>
          <w:p w:rsidR="003F5AD3" w:rsidRPr="00CF717B" w:rsidRDefault="003F5AD3" w:rsidP="003F5AD3">
            <w:pPr>
              <w:spacing w:line="400" w:lineRule="exact"/>
              <w:jc w:val="both"/>
              <w:rPr>
                <w:rFonts w:ascii="標楷體" w:eastAsia="標楷體" w:hAnsi="標楷體"/>
                <w:color w:val="000000"/>
                <w:sz w:val="28"/>
                <w:szCs w:val="28"/>
              </w:rPr>
            </w:pPr>
            <w:r w:rsidRPr="00CF717B">
              <w:rPr>
                <w:rFonts w:ascii="標楷體" w:eastAsia="標楷體" w:hAnsi="標楷體" w:hint="eastAsia"/>
                <w:color w:val="000000"/>
                <w:sz w:val="28"/>
                <w:szCs w:val="28"/>
              </w:rPr>
              <w:t>8.文化</w:t>
            </w:r>
            <w:r w:rsidRPr="003F5AD3">
              <w:rPr>
                <w:rFonts w:ascii="標楷體" w:eastAsia="標楷體" w:hAnsi="標楷體" w:hint="eastAsia"/>
                <w:color w:val="000000"/>
                <w:sz w:val="28"/>
                <w:szCs w:val="28"/>
              </w:rPr>
              <w:t>資產</w:t>
            </w:r>
            <w:r w:rsidRPr="00CF717B">
              <w:rPr>
                <w:rFonts w:ascii="標楷體" w:eastAsia="標楷體" w:hAnsi="標楷體" w:hint="eastAsia"/>
                <w:color w:val="000000"/>
                <w:sz w:val="28"/>
                <w:szCs w:val="28"/>
              </w:rPr>
              <w:t>保存法第九十九條條文</w:t>
            </w:r>
            <w:r w:rsidRPr="003F5AD3">
              <w:rPr>
                <w:rFonts w:ascii="標楷體" w:eastAsia="標楷體" w:hAnsi="標楷體" w:hint="eastAsia"/>
                <w:color w:val="000000" w:themeColor="text1"/>
                <w:sz w:val="28"/>
                <w:szCs w:val="28"/>
              </w:rPr>
              <w:t>修正草案</w:t>
            </w:r>
          </w:p>
          <w:p w:rsidR="003F5AD3" w:rsidRPr="00CF717B" w:rsidRDefault="003F5AD3" w:rsidP="003F5AD3">
            <w:pPr>
              <w:spacing w:line="400" w:lineRule="exact"/>
              <w:jc w:val="both"/>
              <w:rPr>
                <w:rFonts w:ascii="標楷體" w:eastAsia="標楷體" w:hAnsi="標楷體"/>
                <w:color w:val="000000"/>
                <w:sz w:val="28"/>
                <w:szCs w:val="28"/>
              </w:rPr>
            </w:pPr>
            <w:r w:rsidRPr="00CF717B">
              <w:rPr>
                <w:rFonts w:ascii="標楷體" w:eastAsia="標楷體" w:hAnsi="標楷體" w:hint="eastAsia"/>
                <w:color w:val="000000"/>
                <w:sz w:val="28"/>
                <w:szCs w:val="28"/>
              </w:rPr>
              <w:t>(委員賴品妤等17人)</w:t>
            </w:r>
          </w:p>
          <w:p w:rsidR="003F5AD3" w:rsidRPr="00CF717B" w:rsidRDefault="003F5AD3" w:rsidP="003F5AD3">
            <w:pPr>
              <w:spacing w:line="400" w:lineRule="exact"/>
              <w:jc w:val="both"/>
              <w:rPr>
                <w:rFonts w:ascii="標楷體" w:eastAsia="標楷體" w:hAnsi="標楷體"/>
                <w:color w:val="000000"/>
                <w:sz w:val="28"/>
                <w:szCs w:val="28"/>
              </w:rPr>
            </w:pPr>
          </w:p>
          <w:p w:rsidR="003F5AD3" w:rsidRPr="00CF717B" w:rsidRDefault="003F5AD3" w:rsidP="003F5AD3">
            <w:pPr>
              <w:spacing w:line="400" w:lineRule="exact"/>
              <w:jc w:val="both"/>
              <w:rPr>
                <w:rFonts w:ascii="標楷體" w:eastAsia="標楷體" w:hAnsi="標楷體"/>
                <w:color w:val="000000"/>
                <w:sz w:val="28"/>
                <w:szCs w:val="28"/>
              </w:rPr>
            </w:pPr>
            <w:r w:rsidRPr="00CF717B">
              <w:rPr>
                <w:rFonts w:ascii="標楷體" w:eastAsia="標楷體" w:hAnsi="標楷體" w:hint="eastAsia"/>
                <w:color w:val="000000"/>
                <w:sz w:val="28"/>
                <w:szCs w:val="28"/>
              </w:rPr>
              <w:t>9.文化資產保存法第九十九條條文</w:t>
            </w:r>
            <w:r w:rsidRPr="003F5AD3">
              <w:rPr>
                <w:rFonts w:ascii="標楷體" w:eastAsia="標楷體" w:hAnsi="標楷體" w:hint="eastAsia"/>
                <w:color w:val="000000" w:themeColor="text1"/>
                <w:sz w:val="28"/>
                <w:szCs w:val="28"/>
              </w:rPr>
              <w:t>修正草案</w:t>
            </w:r>
          </w:p>
          <w:p w:rsidR="003F5AD3" w:rsidRPr="00CF717B" w:rsidRDefault="003F5AD3" w:rsidP="003F5AD3">
            <w:pPr>
              <w:spacing w:line="400" w:lineRule="exact"/>
              <w:jc w:val="both"/>
              <w:rPr>
                <w:rFonts w:ascii="標楷體" w:eastAsia="標楷體" w:hAnsi="標楷體"/>
                <w:color w:val="000000"/>
                <w:sz w:val="28"/>
                <w:szCs w:val="28"/>
              </w:rPr>
            </w:pPr>
            <w:r w:rsidRPr="00CF717B">
              <w:rPr>
                <w:rFonts w:ascii="標楷體" w:eastAsia="標楷體" w:hAnsi="標楷體" w:hint="eastAsia"/>
                <w:color w:val="000000"/>
                <w:sz w:val="28"/>
                <w:szCs w:val="28"/>
              </w:rPr>
              <w:t>(委員</w:t>
            </w:r>
            <w:r w:rsidRPr="003F5AD3">
              <w:rPr>
                <w:rFonts w:ascii="標楷體" w:eastAsia="標楷體" w:hAnsi="標楷體" w:hint="eastAsia"/>
                <w:color w:val="000000" w:themeColor="text1"/>
                <w:sz w:val="28"/>
                <w:szCs w:val="28"/>
              </w:rPr>
              <w:t>鄭麗文</w:t>
            </w:r>
            <w:r w:rsidRPr="00CF717B">
              <w:rPr>
                <w:rFonts w:ascii="標楷體" w:eastAsia="標楷體" w:hAnsi="標楷體" w:hint="eastAsia"/>
                <w:color w:val="000000"/>
                <w:sz w:val="28"/>
                <w:szCs w:val="28"/>
              </w:rPr>
              <w:t>等16人)</w:t>
            </w:r>
          </w:p>
          <w:p w:rsidR="003F5AD3" w:rsidRPr="00CF717B" w:rsidRDefault="003F5AD3" w:rsidP="003F5AD3">
            <w:pPr>
              <w:spacing w:line="400" w:lineRule="exact"/>
              <w:jc w:val="both"/>
              <w:rPr>
                <w:rFonts w:ascii="標楷體" w:eastAsia="標楷體" w:hAnsi="標楷體"/>
                <w:color w:val="000000"/>
                <w:sz w:val="28"/>
                <w:szCs w:val="28"/>
              </w:rPr>
            </w:pPr>
          </w:p>
          <w:p w:rsidR="003F5AD3" w:rsidRPr="00CF717B" w:rsidRDefault="003F5AD3" w:rsidP="003F5AD3">
            <w:pPr>
              <w:spacing w:line="400" w:lineRule="exact"/>
              <w:jc w:val="both"/>
              <w:rPr>
                <w:rFonts w:ascii="標楷體" w:eastAsia="標楷體" w:hAnsi="標楷體"/>
                <w:color w:val="000000"/>
                <w:sz w:val="28"/>
                <w:szCs w:val="28"/>
              </w:rPr>
            </w:pPr>
            <w:r w:rsidRPr="00CF717B">
              <w:rPr>
                <w:rFonts w:ascii="標楷體" w:eastAsia="標楷體" w:hAnsi="標楷體" w:hint="eastAsia"/>
                <w:color w:val="000000"/>
                <w:sz w:val="28"/>
                <w:szCs w:val="28"/>
              </w:rPr>
              <w:t>10.文化</w:t>
            </w:r>
            <w:r w:rsidRPr="003F5AD3">
              <w:rPr>
                <w:rFonts w:ascii="標楷體" w:eastAsia="標楷體" w:hAnsi="標楷體" w:hint="eastAsia"/>
                <w:color w:val="000000" w:themeColor="text1"/>
                <w:sz w:val="28"/>
                <w:szCs w:val="28"/>
              </w:rPr>
              <w:t>資產</w:t>
            </w:r>
            <w:r w:rsidRPr="00CF717B">
              <w:rPr>
                <w:rFonts w:ascii="標楷體" w:eastAsia="標楷體" w:hAnsi="標楷體" w:hint="eastAsia"/>
                <w:color w:val="000000"/>
                <w:sz w:val="28"/>
                <w:szCs w:val="28"/>
              </w:rPr>
              <w:t>保存法第四十一條及第九十九條條文修正草案</w:t>
            </w:r>
          </w:p>
          <w:p w:rsidR="003F5AD3" w:rsidRPr="00CF717B" w:rsidRDefault="003F5AD3" w:rsidP="003F5AD3">
            <w:pPr>
              <w:spacing w:line="400" w:lineRule="exact"/>
              <w:jc w:val="both"/>
              <w:rPr>
                <w:rFonts w:ascii="標楷體" w:eastAsia="標楷體" w:hAnsi="標楷體"/>
                <w:color w:val="000000"/>
                <w:sz w:val="28"/>
                <w:szCs w:val="28"/>
              </w:rPr>
            </w:pPr>
            <w:r w:rsidRPr="00CF717B">
              <w:rPr>
                <w:rFonts w:ascii="標楷體" w:eastAsia="標楷體" w:hAnsi="標楷體" w:hint="eastAsia"/>
                <w:color w:val="000000"/>
                <w:sz w:val="28"/>
                <w:szCs w:val="28"/>
              </w:rPr>
              <w:t>(委員</w:t>
            </w:r>
            <w:r w:rsidRPr="003F5AD3">
              <w:rPr>
                <w:rFonts w:ascii="標楷體" w:eastAsia="標楷體" w:hAnsi="標楷體" w:hint="eastAsia"/>
                <w:color w:val="000000" w:themeColor="text1"/>
                <w:sz w:val="28"/>
                <w:szCs w:val="28"/>
              </w:rPr>
              <w:t>林宜瑾</w:t>
            </w:r>
            <w:r w:rsidRPr="00CF717B">
              <w:rPr>
                <w:rFonts w:ascii="標楷體" w:eastAsia="標楷體" w:hAnsi="標楷體" w:hint="eastAsia"/>
                <w:color w:val="000000"/>
                <w:sz w:val="28"/>
                <w:szCs w:val="28"/>
              </w:rPr>
              <w:t>等22人)</w:t>
            </w:r>
          </w:p>
          <w:p w:rsidR="003F5AD3" w:rsidRPr="00CF717B" w:rsidRDefault="003F5AD3" w:rsidP="003F5AD3">
            <w:pPr>
              <w:spacing w:line="400" w:lineRule="exact"/>
              <w:jc w:val="both"/>
              <w:rPr>
                <w:rFonts w:ascii="標楷體" w:eastAsia="標楷體" w:hAnsi="標楷體"/>
                <w:color w:val="000000"/>
                <w:sz w:val="28"/>
                <w:szCs w:val="28"/>
              </w:rPr>
            </w:pPr>
          </w:p>
          <w:p w:rsidR="003F5AD3" w:rsidRPr="00CF717B" w:rsidRDefault="003F5AD3" w:rsidP="003F5AD3">
            <w:pPr>
              <w:spacing w:line="400" w:lineRule="exact"/>
              <w:jc w:val="both"/>
              <w:rPr>
                <w:rFonts w:ascii="標楷體" w:eastAsia="標楷體" w:hAnsi="標楷體"/>
                <w:color w:val="000000"/>
                <w:sz w:val="28"/>
                <w:szCs w:val="28"/>
              </w:rPr>
            </w:pPr>
            <w:r w:rsidRPr="00CF717B">
              <w:rPr>
                <w:rFonts w:ascii="標楷體" w:eastAsia="標楷體" w:hAnsi="標楷體" w:hint="eastAsia"/>
                <w:color w:val="000000"/>
                <w:sz w:val="28"/>
                <w:szCs w:val="28"/>
              </w:rPr>
              <w:t>11.</w:t>
            </w:r>
            <w:r w:rsidRPr="003F5AD3">
              <w:rPr>
                <w:rFonts w:ascii="標楷體" w:eastAsia="標楷體" w:hAnsi="標楷體" w:hint="eastAsia"/>
                <w:color w:val="000000" w:themeColor="text1"/>
                <w:sz w:val="28"/>
                <w:szCs w:val="28"/>
              </w:rPr>
              <w:t>文化</w:t>
            </w:r>
            <w:r w:rsidRPr="00CF717B">
              <w:rPr>
                <w:rFonts w:ascii="標楷體" w:eastAsia="標楷體" w:hAnsi="標楷體" w:hint="eastAsia"/>
                <w:color w:val="000000"/>
                <w:sz w:val="28"/>
                <w:szCs w:val="28"/>
              </w:rPr>
              <w:t>資產保存法第四十一條及第</w:t>
            </w:r>
            <w:r w:rsidRPr="003F5AD3">
              <w:rPr>
                <w:rFonts w:ascii="標楷體" w:eastAsia="標楷體" w:hAnsi="標楷體" w:hint="eastAsia"/>
                <w:color w:val="000000" w:themeColor="text1"/>
                <w:sz w:val="28"/>
                <w:szCs w:val="28"/>
              </w:rPr>
              <w:t>九十九</w:t>
            </w:r>
            <w:r w:rsidRPr="00CF717B">
              <w:rPr>
                <w:rFonts w:ascii="標楷體" w:eastAsia="標楷體" w:hAnsi="標楷體" w:hint="eastAsia"/>
                <w:color w:val="000000"/>
                <w:sz w:val="28"/>
                <w:szCs w:val="28"/>
              </w:rPr>
              <w:t>條條文修正草案</w:t>
            </w:r>
          </w:p>
          <w:p w:rsidR="003F5AD3" w:rsidRDefault="003F5AD3" w:rsidP="003F5AD3">
            <w:pPr>
              <w:spacing w:line="400" w:lineRule="exact"/>
              <w:jc w:val="both"/>
              <w:rPr>
                <w:rFonts w:ascii="標楷體" w:eastAsia="標楷體" w:hAnsi="標楷體"/>
                <w:color w:val="000000"/>
                <w:sz w:val="28"/>
                <w:szCs w:val="28"/>
              </w:rPr>
            </w:pPr>
            <w:r w:rsidRPr="00CF717B">
              <w:rPr>
                <w:rFonts w:ascii="標楷體" w:eastAsia="標楷體" w:hAnsi="標楷體" w:hint="eastAsia"/>
                <w:color w:val="000000"/>
                <w:sz w:val="28"/>
                <w:szCs w:val="28"/>
              </w:rPr>
              <w:t>(委員范雲等17人)</w:t>
            </w:r>
          </w:p>
          <w:p w:rsidR="00B606DB" w:rsidRPr="00CF717B" w:rsidRDefault="00B606DB" w:rsidP="003F5AD3">
            <w:pPr>
              <w:spacing w:line="400" w:lineRule="exact"/>
              <w:jc w:val="both"/>
              <w:rPr>
                <w:rFonts w:ascii="標楷體" w:eastAsia="標楷體" w:hAnsi="標楷體"/>
                <w:color w:val="000000"/>
                <w:sz w:val="28"/>
                <w:szCs w:val="28"/>
              </w:rPr>
            </w:pPr>
          </w:p>
        </w:tc>
        <w:tc>
          <w:tcPr>
            <w:tcW w:w="889" w:type="pct"/>
          </w:tcPr>
          <w:p w:rsidR="003F5AD3" w:rsidRPr="003F5AD3" w:rsidRDefault="003F5AD3" w:rsidP="003F5AD3">
            <w:pPr>
              <w:spacing w:line="400" w:lineRule="exact"/>
              <w:ind w:leftChars="-12" w:left="-29"/>
              <w:rPr>
                <w:rFonts w:ascii="標楷體" w:eastAsia="標楷體" w:hAnsi="標楷體"/>
                <w:color w:val="000000" w:themeColor="text1"/>
                <w:sz w:val="28"/>
                <w:szCs w:val="28"/>
              </w:rPr>
            </w:pPr>
          </w:p>
          <w:p w:rsidR="003F5AD3" w:rsidRPr="003F5AD3" w:rsidRDefault="003F5AD3" w:rsidP="003F5AD3">
            <w:pPr>
              <w:spacing w:line="400" w:lineRule="exact"/>
              <w:ind w:leftChars="-12" w:left="-29"/>
              <w:rPr>
                <w:rFonts w:ascii="標楷體" w:eastAsia="標楷體" w:hAnsi="標楷體"/>
                <w:color w:val="000000" w:themeColor="text1"/>
                <w:sz w:val="28"/>
                <w:szCs w:val="28"/>
              </w:rPr>
            </w:pPr>
            <w:r w:rsidRPr="003F5AD3">
              <w:rPr>
                <w:rFonts w:ascii="標楷體" w:eastAsia="標楷體" w:hAnsi="標楷體"/>
                <w:color w:val="000000" w:themeColor="text1"/>
                <w:sz w:val="28"/>
                <w:szCs w:val="28"/>
              </w:rPr>
              <w:t>10-8-3</w:t>
            </w:r>
          </w:p>
          <w:p w:rsidR="003F5AD3" w:rsidRPr="003F5AD3" w:rsidRDefault="003F5AD3" w:rsidP="003F5AD3">
            <w:pPr>
              <w:spacing w:line="400" w:lineRule="exact"/>
              <w:ind w:leftChars="-12" w:left="-29"/>
              <w:rPr>
                <w:rFonts w:ascii="標楷體" w:eastAsia="標楷體" w:hAnsi="標楷體"/>
                <w:color w:val="000000" w:themeColor="text1"/>
                <w:sz w:val="28"/>
                <w:szCs w:val="28"/>
              </w:rPr>
            </w:pPr>
            <w:r w:rsidRPr="003F5AD3">
              <w:rPr>
                <w:rFonts w:ascii="標楷體" w:eastAsia="標楷體" w:hAnsi="標楷體"/>
                <w:color w:val="000000" w:themeColor="text1"/>
                <w:sz w:val="28"/>
                <w:szCs w:val="28"/>
              </w:rPr>
              <w:t>(112.10.13)</w:t>
            </w:r>
          </w:p>
          <w:p w:rsidR="003F5AD3" w:rsidRDefault="003F5AD3" w:rsidP="003F5AD3">
            <w:pPr>
              <w:spacing w:line="400" w:lineRule="exact"/>
              <w:ind w:leftChars="-12" w:left="-29"/>
              <w:rPr>
                <w:rFonts w:ascii="標楷體" w:eastAsia="標楷體" w:hAnsi="標楷體"/>
                <w:color w:val="000000" w:themeColor="text1"/>
                <w:sz w:val="28"/>
                <w:szCs w:val="28"/>
              </w:rPr>
            </w:pPr>
          </w:p>
          <w:p w:rsidR="003F5AD3" w:rsidRPr="003F5AD3" w:rsidRDefault="003F5AD3" w:rsidP="003F5AD3">
            <w:pPr>
              <w:spacing w:line="400" w:lineRule="exact"/>
              <w:ind w:leftChars="-12" w:left="-29"/>
              <w:rPr>
                <w:rFonts w:ascii="標楷體" w:eastAsia="標楷體" w:hAnsi="標楷體"/>
                <w:color w:val="000000" w:themeColor="text1"/>
                <w:sz w:val="28"/>
                <w:szCs w:val="28"/>
              </w:rPr>
            </w:pPr>
          </w:p>
          <w:p w:rsidR="003F5AD3" w:rsidRPr="003F5AD3" w:rsidRDefault="003F5AD3" w:rsidP="003F5AD3">
            <w:pPr>
              <w:spacing w:line="400" w:lineRule="exact"/>
              <w:ind w:leftChars="-12" w:left="-29"/>
              <w:rPr>
                <w:rFonts w:ascii="標楷體" w:eastAsia="標楷體" w:hAnsi="標楷體"/>
                <w:color w:val="000000" w:themeColor="text1"/>
                <w:sz w:val="28"/>
                <w:szCs w:val="28"/>
              </w:rPr>
            </w:pPr>
          </w:p>
          <w:p w:rsidR="003F5AD3" w:rsidRPr="003F5AD3" w:rsidRDefault="003F5AD3" w:rsidP="003F5AD3">
            <w:pPr>
              <w:spacing w:line="400" w:lineRule="exact"/>
              <w:ind w:leftChars="-12" w:left="-29"/>
              <w:jc w:val="both"/>
              <w:rPr>
                <w:rFonts w:ascii="標楷體" w:eastAsia="標楷體" w:hAnsi="標楷體"/>
                <w:color w:val="000000" w:themeColor="text1"/>
                <w:sz w:val="28"/>
                <w:szCs w:val="28"/>
              </w:rPr>
            </w:pPr>
            <w:r w:rsidRPr="003F5AD3">
              <w:rPr>
                <w:rFonts w:ascii="標楷體" w:eastAsia="標楷體" w:hAnsi="標楷體" w:hint="eastAsia"/>
                <w:color w:val="000000" w:themeColor="text1"/>
                <w:sz w:val="28"/>
                <w:szCs w:val="28"/>
              </w:rPr>
              <w:t>10-1-11</w:t>
            </w:r>
          </w:p>
          <w:p w:rsidR="003F5AD3" w:rsidRPr="003F5AD3" w:rsidRDefault="003F5AD3" w:rsidP="003F5AD3">
            <w:pPr>
              <w:spacing w:line="400" w:lineRule="exact"/>
              <w:ind w:leftChars="-12" w:left="-29"/>
              <w:jc w:val="both"/>
              <w:rPr>
                <w:rFonts w:ascii="標楷體" w:eastAsia="標楷體" w:hAnsi="標楷體"/>
                <w:color w:val="000000" w:themeColor="text1"/>
                <w:sz w:val="28"/>
                <w:szCs w:val="28"/>
              </w:rPr>
            </w:pPr>
            <w:r w:rsidRPr="003F5AD3">
              <w:rPr>
                <w:rFonts w:ascii="標楷體" w:eastAsia="標楷體" w:hAnsi="標楷體"/>
                <w:color w:val="000000" w:themeColor="text1"/>
                <w:sz w:val="28"/>
                <w:szCs w:val="28"/>
              </w:rPr>
              <w:t>(109.5.01)</w:t>
            </w:r>
          </w:p>
          <w:p w:rsidR="003F5AD3" w:rsidRPr="003F5AD3" w:rsidRDefault="003F5AD3" w:rsidP="003F5AD3">
            <w:pPr>
              <w:spacing w:line="400" w:lineRule="exact"/>
              <w:ind w:leftChars="-12" w:left="-29"/>
              <w:jc w:val="both"/>
              <w:rPr>
                <w:rFonts w:ascii="標楷體" w:eastAsia="標楷體" w:hAnsi="標楷體"/>
                <w:color w:val="000000" w:themeColor="text1"/>
                <w:sz w:val="28"/>
                <w:szCs w:val="28"/>
              </w:rPr>
            </w:pPr>
          </w:p>
          <w:p w:rsidR="003F5AD3" w:rsidRPr="003F5AD3" w:rsidRDefault="003F5AD3" w:rsidP="003F5AD3">
            <w:pPr>
              <w:spacing w:line="400" w:lineRule="exact"/>
              <w:ind w:leftChars="-12" w:left="-29"/>
              <w:jc w:val="both"/>
              <w:rPr>
                <w:rFonts w:ascii="標楷體" w:eastAsia="標楷體" w:hAnsi="標楷體"/>
                <w:color w:val="000000" w:themeColor="text1"/>
                <w:sz w:val="28"/>
                <w:szCs w:val="28"/>
              </w:rPr>
            </w:pPr>
          </w:p>
          <w:p w:rsidR="003F5AD3" w:rsidRPr="003F5AD3" w:rsidRDefault="003F5AD3" w:rsidP="003F5AD3">
            <w:pPr>
              <w:spacing w:line="400" w:lineRule="exact"/>
              <w:ind w:leftChars="-12" w:left="-29"/>
              <w:jc w:val="both"/>
              <w:rPr>
                <w:rFonts w:ascii="標楷體" w:eastAsia="標楷體" w:hAnsi="標楷體"/>
                <w:color w:val="000000" w:themeColor="text1"/>
                <w:sz w:val="28"/>
                <w:szCs w:val="28"/>
              </w:rPr>
            </w:pPr>
            <w:r w:rsidRPr="003F5AD3">
              <w:rPr>
                <w:rFonts w:ascii="標楷體" w:eastAsia="標楷體" w:hAnsi="標楷體"/>
                <w:color w:val="000000" w:themeColor="text1"/>
                <w:sz w:val="28"/>
                <w:szCs w:val="28"/>
              </w:rPr>
              <w:t>10-1-12</w:t>
            </w:r>
          </w:p>
          <w:p w:rsidR="003F5AD3" w:rsidRPr="003F5AD3" w:rsidRDefault="003F5AD3" w:rsidP="003F5AD3">
            <w:pPr>
              <w:spacing w:line="400" w:lineRule="exact"/>
              <w:ind w:leftChars="-12" w:left="-29"/>
              <w:jc w:val="both"/>
              <w:rPr>
                <w:rFonts w:ascii="標楷體" w:eastAsia="標楷體" w:hAnsi="標楷體"/>
                <w:color w:val="000000" w:themeColor="text1"/>
                <w:sz w:val="28"/>
                <w:szCs w:val="28"/>
              </w:rPr>
            </w:pPr>
            <w:r w:rsidRPr="003F5AD3">
              <w:rPr>
                <w:rFonts w:ascii="標楷體" w:eastAsia="標楷體" w:hAnsi="標楷體"/>
                <w:color w:val="000000" w:themeColor="text1"/>
                <w:sz w:val="28"/>
                <w:szCs w:val="28"/>
              </w:rPr>
              <w:t>(109.5.8)</w:t>
            </w:r>
          </w:p>
          <w:p w:rsidR="003F5AD3" w:rsidRPr="003F5AD3" w:rsidRDefault="003F5AD3" w:rsidP="003F5AD3">
            <w:pPr>
              <w:spacing w:line="400" w:lineRule="exact"/>
              <w:ind w:leftChars="-12" w:left="-29"/>
              <w:jc w:val="both"/>
              <w:rPr>
                <w:rFonts w:ascii="標楷體" w:eastAsia="標楷體" w:hAnsi="標楷體"/>
                <w:color w:val="000000" w:themeColor="text1"/>
                <w:sz w:val="28"/>
                <w:szCs w:val="28"/>
              </w:rPr>
            </w:pPr>
          </w:p>
          <w:p w:rsidR="003F5AD3" w:rsidRPr="003F5AD3" w:rsidRDefault="003F5AD3" w:rsidP="003F5AD3">
            <w:pPr>
              <w:spacing w:line="400" w:lineRule="exact"/>
              <w:ind w:leftChars="-12" w:left="-29"/>
              <w:jc w:val="both"/>
              <w:rPr>
                <w:rFonts w:ascii="標楷體" w:eastAsia="標楷體" w:hAnsi="標楷體"/>
                <w:color w:val="000000" w:themeColor="text1"/>
                <w:sz w:val="28"/>
                <w:szCs w:val="28"/>
              </w:rPr>
            </w:pPr>
          </w:p>
          <w:p w:rsidR="003F5AD3" w:rsidRPr="003F5AD3" w:rsidRDefault="003F5AD3" w:rsidP="003F5AD3">
            <w:pPr>
              <w:spacing w:line="400" w:lineRule="exact"/>
              <w:ind w:leftChars="-12" w:left="-29"/>
              <w:jc w:val="both"/>
              <w:rPr>
                <w:rFonts w:ascii="標楷體" w:eastAsia="標楷體" w:hAnsi="標楷體"/>
                <w:color w:val="000000" w:themeColor="text1"/>
                <w:sz w:val="28"/>
                <w:szCs w:val="28"/>
              </w:rPr>
            </w:pPr>
            <w:r w:rsidRPr="003F5AD3">
              <w:rPr>
                <w:rFonts w:ascii="標楷體" w:eastAsia="標楷體" w:hAnsi="標楷體" w:hint="eastAsia"/>
                <w:color w:val="000000" w:themeColor="text1"/>
                <w:sz w:val="28"/>
                <w:szCs w:val="28"/>
              </w:rPr>
              <w:t>10-5-13</w:t>
            </w:r>
          </w:p>
          <w:p w:rsidR="003F5AD3" w:rsidRPr="003F5AD3" w:rsidRDefault="003F5AD3" w:rsidP="003F5AD3">
            <w:pPr>
              <w:spacing w:line="400" w:lineRule="exact"/>
              <w:ind w:leftChars="-12" w:left="-29"/>
              <w:jc w:val="both"/>
              <w:rPr>
                <w:rFonts w:ascii="標楷體" w:eastAsia="標楷體" w:hAnsi="標楷體"/>
                <w:color w:val="000000" w:themeColor="text1"/>
                <w:sz w:val="28"/>
                <w:szCs w:val="28"/>
              </w:rPr>
            </w:pPr>
            <w:r w:rsidRPr="003F5AD3">
              <w:rPr>
                <w:rFonts w:ascii="標楷體" w:eastAsia="標楷體" w:hAnsi="標楷體"/>
                <w:color w:val="000000" w:themeColor="text1"/>
                <w:sz w:val="28"/>
                <w:szCs w:val="28"/>
              </w:rPr>
              <w:t>(111.5.20)</w:t>
            </w:r>
          </w:p>
          <w:p w:rsidR="003F5AD3" w:rsidRPr="003F5AD3" w:rsidRDefault="003F5AD3" w:rsidP="003F5AD3">
            <w:pPr>
              <w:spacing w:line="400" w:lineRule="exact"/>
              <w:ind w:leftChars="-12" w:left="-29"/>
              <w:jc w:val="both"/>
              <w:rPr>
                <w:rFonts w:ascii="標楷體" w:eastAsia="標楷體" w:hAnsi="標楷體"/>
                <w:color w:val="000000" w:themeColor="text1"/>
                <w:sz w:val="28"/>
                <w:szCs w:val="28"/>
              </w:rPr>
            </w:pPr>
          </w:p>
          <w:p w:rsidR="003F5AD3" w:rsidRPr="003F5AD3" w:rsidRDefault="003F5AD3" w:rsidP="003F5AD3">
            <w:pPr>
              <w:spacing w:line="400" w:lineRule="exact"/>
              <w:ind w:leftChars="-12" w:left="-29"/>
              <w:jc w:val="both"/>
              <w:rPr>
                <w:rFonts w:ascii="標楷體" w:eastAsia="標楷體" w:hAnsi="標楷體"/>
                <w:color w:val="000000" w:themeColor="text1"/>
                <w:sz w:val="28"/>
                <w:szCs w:val="28"/>
              </w:rPr>
            </w:pPr>
          </w:p>
          <w:p w:rsidR="003F5AD3" w:rsidRPr="003F5AD3" w:rsidRDefault="003F5AD3" w:rsidP="003F5AD3">
            <w:pPr>
              <w:spacing w:line="400" w:lineRule="exact"/>
              <w:ind w:leftChars="-12" w:left="-29"/>
              <w:jc w:val="both"/>
              <w:rPr>
                <w:rFonts w:ascii="標楷體" w:eastAsia="標楷體" w:hAnsi="標楷體"/>
                <w:color w:val="000000" w:themeColor="text1"/>
                <w:sz w:val="28"/>
                <w:szCs w:val="28"/>
              </w:rPr>
            </w:pPr>
            <w:r w:rsidRPr="003F5AD3">
              <w:rPr>
                <w:rFonts w:ascii="標楷體" w:eastAsia="標楷體" w:hAnsi="標楷體" w:hint="eastAsia"/>
                <w:color w:val="000000" w:themeColor="text1"/>
                <w:sz w:val="28"/>
                <w:szCs w:val="28"/>
              </w:rPr>
              <w:lastRenderedPageBreak/>
              <w:t>10-5-13</w:t>
            </w:r>
          </w:p>
          <w:p w:rsidR="003F5AD3" w:rsidRPr="003F5AD3" w:rsidRDefault="003F5AD3" w:rsidP="003F5AD3">
            <w:pPr>
              <w:spacing w:line="400" w:lineRule="exact"/>
              <w:ind w:leftChars="-12" w:left="-29"/>
              <w:jc w:val="both"/>
              <w:rPr>
                <w:rFonts w:ascii="標楷體" w:eastAsia="標楷體" w:hAnsi="標楷體"/>
                <w:color w:val="000000" w:themeColor="text1"/>
                <w:sz w:val="28"/>
                <w:szCs w:val="28"/>
              </w:rPr>
            </w:pPr>
            <w:r w:rsidRPr="003F5AD3">
              <w:rPr>
                <w:rFonts w:ascii="標楷體" w:eastAsia="標楷體" w:hAnsi="標楷體"/>
                <w:color w:val="000000" w:themeColor="text1"/>
                <w:sz w:val="28"/>
                <w:szCs w:val="28"/>
              </w:rPr>
              <w:t>(111.5.20)</w:t>
            </w:r>
          </w:p>
          <w:p w:rsidR="003F5AD3" w:rsidRPr="003F5AD3" w:rsidRDefault="003F5AD3" w:rsidP="003F5AD3">
            <w:pPr>
              <w:spacing w:line="400" w:lineRule="exact"/>
              <w:ind w:leftChars="-12" w:left="-29"/>
              <w:jc w:val="both"/>
              <w:rPr>
                <w:rFonts w:ascii="標楷體" w:eastAsia="標楷體" w:hAnsi="標楷體"/>
                <w:color w:val="000000" w:themeColor="text1"/>
                <w:sz w:val="28"/>
                <w:szCs w:val="28"/>
              </w:rPr>
            </w:pPr>
          </w:p>
          <w:p w:rsidR="003F5AD3" w:rsidRPr="003F5AD3" w:rsidRDefault="003F5AD3" w:rsidP="003F5AD3">
            <w:pPr>
              <w:spacing w:line="400" w:lineRule="exact"/>
              <w:ind w:leftChars="-12" w:left="-29"/>
              <w:jc w:val="both"/>
              <w:rPr>
                <w:rFonts w:ascii="標楷體" w:eastAsia="標楷體" w:hAnsi="標楷體"/>
                <w:color w:val="000000" w:themeColor="text1"/>
                <w:sz w:val="28"/>
                <w:szCs w:val="28"/>
              </w:rPr>
            </w:pPr>
          </w:p>
          <w:p w:rsidR="003F5AD3" w:rsidRPr="003F5AD3" w:rsidRDefault="003F5AD3" w:rsidP="003F5AD3">
            <w:pPr>
              <w:spacing w:line="400" w:lineRule="exact"/>
              <w:ind w:leftChars="-12" w:left="-29"/>
              <w:jc w:val="both"/>
              <w:rPr>
                <w:rFonts w:ascii="標楷體" w:eastAsia="標楷體" w:hAnsi="標楷體"/>
                <w:color w:val="000000" w:themeColor="text1"/>
                <w:sz w:val="28"/>
                <w:szCs w:val="28"/>
              </w:rPr>
            </w:pPr>
            <w:r w:rsidRPr="003F5AD3">
              <w:rPr>
                <w:rFonts w:ascii="標楷體" w:eastAsia="標楷體" w:hAnsi="標楷體"/>
                <w:color w:val="000000" w:themeColor="text1"/>
                <w:sz w:val="28"/>
                <w:szCs w:val="28"/>
              </w:rPr>
              <w:t>10-6-4</w:t>
            </w:r>
          </w:p>
          <w:p w:rsidR="003F5AD3" w:rsidRPr="003F5AD3" w:rsidRDefault="003F5AD3" w:rsidP="003F5AD3">
            <w:pPr>
              <w:spacing w:line="400" w:lineRule="exact"/>
              <w:ind w:leftChars="-12" w:left="-29"/>
              <w:jc w:val="both"/>
              <w:rPr>
                <w:rFonts w:ascii="標楷體" w:eastAsia="標楷體" w:hAnsi="標楷體"/>
                <w:color w:val="000000" w:themeColor="text1"/>
                <w:sz w:val="28"/>
                <w:szCs w:val="28"/>
              </w:rPr>
            </w:pPr>
            <w:r w:rsidRPr="003F5AD3">
              <w:rPr>
                <w:rFonts w:ascii="標楷體" w:eastAsia="標楷體" w:hAnsi="標楷體"/>
                <w:color w:val="000000" w:themeColor="text1"/>
                <w:sz w:val="28"/>
                <w:szCs w:val="28"/>
              </w:rPr>
              <w:t>(111.10.14)</w:t>
            </w:r>
          </w:p>
          <w:p w:rsidR="003F5AD3" w:rsidRPr="003F5AD3" w:rsidRDefault="003F5AD3" w:rsidP="003F5AD3">
            <w:pPr>
              <w:spacing w:line="400" w:lineRule="exact"/>
              <w:ind w:leftChars="-12" w:left="-29"/>
              <w:jc w:val="both"/>
              <w:rPr>
                <w:rFonts w:ascii="標楷體" w:eastAsia="標楷體" w:hAnsi="標楷體"/>
                <w:color w:val="000000" w:themeColor="text1"/>
                <w:sz w:val="28"/>
                <w:szCs w:val="28"/>
              </w:rPr>
            </w:pPr>
          </w:p>
          <w:p w:rsidR="003F5AD3" w:rsidRPr="003F5AD3" w:rsidRDefault="003F5AD3" w:rsidP="003F5AD3">
            <w:pPr>
              <w:spacing w:line="400" w:lineRule="exact"/>
              <w:ind w:leftChars="-12" w:left="-29"/>
              <w:jc w:val="both"/>
              <w:rPr>
                <w:rFonts w:ascii="標楷體" w:eastAsia="標楷體" w:hAnsi="標楷體"/>
                <w:color w:val="000000" w:themeColor="text1"/>
                <w:sz w:val="28"/>
                <w:szCs w:val="28"/>
              </w:rPr>
            </w:pPr>
          </w:p>
          <w:p w:rsidR="003F5AD3" w:rsidRPr="003F5AD3" w:rsidRDefault="003F5AD3" w:rsidP="003F5AD3">
            <w:pPr>
              <w:spacing w:line="400" w:lineRule="exact"/>
              <w:ind w:leftChars="-12" w:left="-29"/>
              <w:jc w:val="both"/>
              <w:rPr>
                <w:rFonts w:ascii="標楷體" w:eastAsia="標楷體" w:hAnsi="標楷體"/>
                <w:color w:val="000000" w:themeColor="text1"/>
                <w:sz w:val="28"/>
                <w:szCs w:val="28"/>
              </w:rPr>
            </w:pPr>
          </w:p>
          <w:p w:rsidR="003F5AD3" w:rsidRPr="003F5AD3" w:rsidRDefault="003F5AD3" w:rsidP="003F5AD3">
            <w:pPr>
              <w:spacing w:line="400" w:lineRule="exact"/>
              <w:ind w:leftChars="-12" w:left="-29"/>
              <w:jc w:val="both"/>
              <w:rPr>
                <w:rFonts w:ascii="標楷體" w:eastAsia="標楷體" w:hAnsi="標楷體"/>
                <w:color w:val="000000" w:themeColor="text1"/>
                <w:sz w:val="28"/>
                <w:szCs w:val="28"/>
              </w:rPr>
            </w:pPr>
            <w:r w:rsidRPr="003F5AD3">
              <w:rPr>
                <w:rFonts w:ascii="標楷體" w:eastAsia="標楷體" w:hAnsi="標楷體" w:hint="eastAsia"/>
                <w:color w:val="000000" w:themeColor="text1"/>
                <w:sz w:val="28"/>
                <w:szCs w:val="28"/>
              </w:rPr>
              <w:t>10-6-4</w:t>
            </w:r>
          </w:p>
          <w:p w:rsidR="003F5AD3" w:rsidRPr="003F5AD3" w:rsidRDefault="003F5AD3" w:rsidP="003F5AD3">
            <w:pPr>
              <w:spacing w:line="400" w:lineRule="exact"/>
              <w:ind w:leftChars="-12" w:left="-29"/>
              <w:jc w:val="both"/>
              <w:rPr>
                <w:rFonts w:ascii="標楷體" w:eastAsia="標楷體" w:hAnsi="標楷體"/>
                <w:color w:val="000000" w:themeColor="text1"/>
                <w:sz w:val="28"/>
                <w:szCs w:val="28"/>
              </w:rPr>
            </w:pPr>
            <w:r w:rsidRPr="003F5AD3">
              <w:rPr>
                <w:rFonts w:ascii="標楷體" w:eastAsia="標楷體" w:hAnsi="標楷體"/>
                <w:color w:val="000000" w:themeColor="text1"/>
                <w:sz w:val="28"/>
                <w:szCs w:val="28"/>
              </w:rPr>
              <w:t>(111.10.14)</w:t>
            </w:r>
          </w:p>
          <w:p w:rsidR="003F5AD3" w:rsidRPr="003F5AD3" w:rsidRDefault="003F5AD3" w:rsidP="003F5AD3">
            <w:pPr>
              <w:spacing w:line="400" w:lineRule="exact"/>
              <w:ind w:leftChars="-12" w:left="-29"/>
              <w:jc w:val="both"/>
              <w:rPr>
                <w:rFonts w:ascii="標楷體" w:eastAsia="標楷體" w:hAnsi="標楷體"/>
                <w:color w:val="000000" w:themeColor="text1"/>
                <w:sz w:val="28"/>
                <w:szCs w:val="28"/>
              </w:rPr>
            </w:pPr>
          </w:p>
          <w:p w:rsidR="003F5AD3" w:rsidRPr="003F5AD3" w:rsidRDefault="003F5AD3" w:rsidP="003F5AD3">
            <w:pPr>
              <w:spacing w:line="400" w:lineRule="exact"/>
              <w:ind w:leftChars="-12" w:left="-29"/>
              <w:jc w:val="both"/>
              <w:rPr>
                <w:rFonts w:ascii="標楷體" w:eastAsia="標楷體" w:hAnsi="標楷體"/>
                <w:color w:val="000000" w:themeColor="text1"/>
                <w:sz w:val="28"/>
                <w:szCs w:val="28"/>
              </w:rPr>
            </w:pPr>
          </w:p>
          <w:p w:rsidR="003F5AD3" w:rsidRPr="003F5AD3" w:rsidRDefault="003F5AD3" w:rsidP="003F5AD3">
            <w:pPr>
              <w:spacing w:line="400" w:lineRule="exact"/>
              <w:ind w:leftChars="-12" w:left="-29"/>
              <w:jc w:val="both"/>
              <w:rPr>
                <w:rFonts w:ascii="標楷體" w:eastAsia="標楷體" w:hAnsi="標楷體"/>
                <w:color w:val="000000" w:themeColor="text1"/>
                <w:sz w:val="28"/>
                <w:szCs w:val="28"/>
              </w:rPr>
            </w:pPr>
            <w:r w:rsidRPr="003F5AD3">
              <w:rPr>
                <w:rFonts w:ascii="標楷體" w:eastAsia="標楷體" w:hAnsi="標楷體" w:hint="eastAsia"/>
                <w:color w:val="000000" w:themeColor="text1"/>
                <w:sz w:val="28"/>
                <w:szCs w:val="28"/>
              </w:rPr>
              <w:t>10-6-12</w:t>
            </w:r>
          </w:p>
          <w:p w:rsidR="003F5AD3" w:rsidRPr="003F5AD3" w:rsidRDefault="003F5AD3" w:rsidP="003F5AD3">
            <w:pPr>
              <w:spacing w:line="400" w:lineRule="exact"/>
              <w:ind w:leftChars="-12" w:left="-29"/>
              <w:jc w:val="both"/>
              <w:rPr>
                <w:rFonts w:ascii="標楷體" w:eastAsia="標楷體" w:hAnsi="標楷體"/>
                <w:color w:val="000000" w:themeColor="text1"/>
                <w:sz w:val="28"/>
                <w:szCs w:val="28"/>
              </w:rPr>
            </w:pPr>
            <w:r w:rsidRPr="003F5AD3">
              <w:rPr>
                <w:rFonts w:ascii="標楷體" w:eastAsia="標楷體" w:hAnsi="標楷體"/>
                <w:color w:val="000000" w:themeColor="text1"/>
                <w:sz w:val="28"/>
                <w:szCs w:val="28"/>
              </w:rPr>
              <w:t>(111.12.16)</w:t>
            </w:r>
          </w:p>
          <w:p w:rsidR="003F5AD3" w:rsidRPr="003F5AD3" w:rsidRDefault="003F5AD3" w:rsidP="003F5AD3">
            <w:pPr>
              <w:spacing w:line="400" w:lineRule="exact"/>
              <w:ind w:leftChars="-12" w:left="-29"/>
              <w:jc w:val="both"/>
              <w:rPr>
                <w:rFonts w:ascii="標楷體" w:eastAsia="標楷體" w:hAnsi="標楷體"/>
                <w:color w:val="000000" w:themeColor="text1"/>
                <w:sz w:val="28"/>
                <w:szCs w:val="28"/>
              </w:rPr>
            </w:pPr>
          </w:p>
          <w:p w:rsidR="003F5AD3" w:rsidRPr="003F5AD3" w:rsidRDefault="003F5AD3" w:rsidP="003F5AD3">
            <w:pPr>
              <w:spacing w:line="400" w:lineRule="exact"/>
              <w:ind w:leftChars="-12" w:left="-29"/>
              <w:jc w:val="both"/>
              <w:rPr>
                <w:rFonts w:ascii="標楷體" w:eastAsia="標楷體" w:hAnsi="標楷體"/>
                <w:color w:val="000000" w:themeColor="text1"/>
                <w:sz w:val="28"/>
                <w:szCs w:val="28"/>
              </w:rPr>
            </w:pPr>
          </w:p>
          <w:p w:rsidR="003F5AD3" w:rsidRPr="003F5AD3" w:rsidRDefault="003F5AD3" w:rsidP="003F5AD3">
            <w:pPr>
              <w:spacing w:line="400" w:lineRule="exact"/>
              <w:ind w:leftChars="-12" w:left="-29"/>
              <w:jc w:val="both"/>
              <w:rPr>
                <w:rFonts w:ascii="標楷體" w:eastAsia="標楷體" w:hAnsi="標楷體"/>
                <w:color w:val="000000" w:themeColor="text1"/>
                <w:sz w:val="28"/>
                <w:szCs w:val="28"/>
              </w:rPr>
            </w:pPr>
            <w:r w:rsidRPr="003F5AD3">
              <w:rPr>
                <w:rFonts w:ascii="標楷體" w:eastAsia="標楷體" w:hAnsi="標楷體" w:hint="eastAsia"/>
                <w:color w:val="000000" w:themeColor="text1"/>
                <w:sz w:val="28"/>
                <w:szCs w:val="28"/>
              </w:rPr>
              <w:t>10-7-10</w:t>
            </w:r>
          </w:p>
          <w:p w:rsidR="003F5AD3" w:rsidRPr="003F5AD3" w:rsidRDefault="003F5AD3" w:rsidP="003F5AD3">
            <w:pPr>
              <w:spacing w:line="400" w:lineRule="exact"/>
              <w:ind w:leftChars="-12" w:left="-29"/>
              <w:rPr>
                <w:rFonts w:ascii="標楷體" w:eastAsia="標楷體" w:hAnsi="標楷體"/>
                <w:color w:val="000000" w:themeColor="text1"/>
                <w:sz w:val="28"/>
                <w:szCs w:val="28"/>
              </w:rPr>
            </w:pPr>
            <w:r w:rsidRPr="003F5AD3">
              <w:rPr>
                <w:rFonts w:ascii="標楷體" w:eastAsia="標楷體" w:hAnsi="標楷體"/>
                <w:color w:val="000000" w:themeColor="text1"/>
                <w:sz w:val="28"/>
                <w:szCs w:val="28"/>
              </w:rPr>
              <w:t>(112.5.5)</w:t>
            </w:r>
          </w:p>
          <w:p w:rsidR="003F5AD3" w:rsidRPr="003F5AD3" w:rsidRDefault="003F5AD3" w:rsidP="003F5AD3">
            <w:pPr>
              <w:spacing w:line="400" w:lineRule="exact"/>
              <w:ind w:leftChars="-12" w:left="-29"/>
              <w:rPr>
                <w:rFonts w:ascii="標楷體" w:eastAsia="標楷體" w:hAnsi="標楷體"/>
                <w:color w:val="000000" w:themeColor="text1"/>
                <w:sz w:val="28"/>
                <w:szCs w:val="28"/>
              </w:rPr>
            </w:pPr>
          </w:p>
          <w:p w:rsidR="003F5AD3" w:rsidRPr="003F5AD3" w:rsidRDefault="003F5AD3" w:rsidP="003F5AD3">
            <w:pPr>
              <w:spacing w:line="400" w:lineRule="exact"/>
              <w:ind w:leftChars="-12" w:left="-29"/>
              <w:rPr>
                <w:rFonts w:ascii="標楷體" w:eastAsia="標楷體" w:hAnsi="標楷體"/>
                <w:color w:val="000000" w:themeColor="text1"/>
                <w:sz w:val="28"/>
                <w:szCs w:val="28"/>
              </w:rPr>
            </w:pPr>
          </w:p>
          <w:p w:rsidR="003F5AD3" w:rsidRPr="003F5AD3" w:rsidRDefault="003F5AD3" w:rsidP="003F5AD3">
            <w:pPr>
              <w:spacing w:line="400" w:lineRule="exact"/>
              <w:ind w:leftChars="-12" w:left="-29"/>
              <w:jc w:val="both"/>
              <w:rPr>
                <w:rFonts w:ascii="標楷體" w:eastAsia="標楷體" w:hAnsi="標楷體"/>
                <w:color w:val="000000" w:themeColor="text1"/>
                <w:sz w:val="28"/>
                <w:szCs w:val="28"/>
              </w:rPr>
            </w:pPr>
            <w:r w:rsidRPr="003F5AD3">
              <w:rPr>
                <w:rFonts w:ascii="標楷體" w:eastAsia="標楷體" w:hAnsi="標楷體" w:hint="eastAsia"/>
                <w:color w:val="000000" w:themeColor="text1"/>
                <w:sz w:val="28"/>
                <w:szCs w:val="28"/>
              </w:rPr>
              <w:tab/>
              <w:t>10-8-3</w:t>
            </w:r>
          </w:p>
          <w:p w:rsidR="003F5AD3" w:rsidRPr="003F5AD3" w:rsidRDefault="003F5AD3" w:rsidP="003F5AD3">
            <w:pPr>
              <w:spacing w:line="400" w:lineRule="exact"/>
              <w:ind w:leftChars="-12" w:left="-29"/>
              <w:jc w:val="both"/>
              <w:rPr>
                <w:rFonts w:ascii="標楷體" w:eastAsia="標楷體" w:hAnsi="標楷體"/>
                <w:color w:val="000000" w:themeColor="text1"/>
                <w:sz w:val="28"/>
                <w:szCs w:val="28"/>
              </w:rPr>
            </w:pPr>
            <w:r w:rsidRPr="003F5AD3">
              <w:rPr>
                <w:rFonts w:ascii="標楷體" w:eastAsia="標楷體" w:hAnsi="標楷體"/>
                <w:color w:val="000000" w:themeColor="text1"/>
                <w:sz w:val="28"/>
                <w:szCs w:val="28"/>
              </w:rPr>
              <w:t>(112.10.13)</w:t>
            </w:r>
          </w:p>
          <w:p w:rsidR="003F5AD3" w:rsidRPr="003F5AD3" w:rsidRDefault="003F5AD3" w:rsidP="003F5AD3">
            <w:pPr>
              <w:spacing w:line="400" w:lineRule="exact"/>
              <w:ind w:leftChars="-12" w:left="-29"/>
              <w:rPr>
                <w:rFonts w:ascii="標楷體" w:eastAsia="標楷體" w:hAnsi="標楷體"/>
                <w:color w:val="000000" w:themeColor="text1"/>
                <w:sz w:val="28"/>
                <w:szCs w:val="28"/>
              </w:rPr>
            </w:pPr>
          </w:p>
          <w:p w:rsidR="003F5AD3" w:rsidRDefault="003F5AD3" w:rsidP="003F5AD3">
            <w:pPr>
              <w:spacing w:line="400" w:lineRule="exact"/>
              <w:ind w:leftChars="-12" w:left="-29"/>
              <w:rPr>
                <w:rFonts w:ascii="標楷體" w:eastAsia="標楷體" w:hAnsi="標楷體"/>
                <w:color w:val="000000" w:themeColor="text1"/>
                <w:sz w:val="28"/>
                <w:szCs w:val="28"/>
              </w:rPr>
            </w:pPr>
          </w:p>
          <w:p w:rsidR="003F5AD3" w:rsidRPr="003F5AD3" w:rsidRDefault="003F5AD3" w:rsidP="003F5AD3">
            <w:pPr>
              <w:spacing w:line="400" w:lineRule="exact"/>
              <w:ind w:leftChars="-12" w:left="-29"/>
              <w:rPr>
                <w:rFonts w:ascii="標楷體" w:eastAsia="標楷體" w:hAnsi="標楷體"/>
                <w:color w:val="000000" w:themeColor="text1"/>
                <w:sz w:val="28"/>
                <w:szCs w:val="28"/>
              </w:rPr>
            </w:pPr>
          </w:p>
          <w:p w:rsidR="003F5AD3" w:rsidRPr="003F5AD3" w:rsidRDefault="003F5AD3" w:rsidP="003F5AD3">
            <w:pPr>
              <w:spacing w:line="400" w:lineRule="exact"/>
              <w:ind w:leftChars="-12" w:left="-29"/>
              <w:jc w:val="both"/>
              <w:rPr>
                <w:rFonts w:ascii="標楷體" w:eastAsia="標楷體" w:hAnsi="標楷體"/>
                <w:color w:val="000000" w:themeColor="text1"/>
                <w:sz w:val="28"/>
                <w:szCs w:val="28"/>
              </w:rPr>
            </w:pPr>
            <w:r w:rsidRPr="003F5AD3">
              <w:rPr>
                <w:rFonts w:ascii="標楷體" w:eastAsia="標楷體" w:hAnsi="標楷體" w:hint="eastAsia"/>
                <w:color w:val="000000" w:themeColor="text1"/>
                <w:sz w:val="28"/>
                <w:szCs w:val="28"/>
              </w:rPr>
              <w:t>10-8-3</w:t>
            </w:r>
          </w:p>
          <w:p w:rsidR="003F5AD3" w:rsidRPr="003F5AD3" w:rsidRDefault="003F5AD3" w:rsidP="003F5AD3">
            <w:pPr>
              <w:spacing w:line="400" w:lineRule="exact"/>
              <w:ind w:leftChars="-12" w:left="-29"/>
              <w:rPr>
                <w:rFonts w:ascii="標楷體" w:eastAsia="標楷體" w:hAnsi="標楷體"/>
                <w:color w:val="000000" w:themeColor="text1"/>
                <w:sz w:val="28"/>
                <w:szCs w:val="28"/>
              </w:rPr>
            </w:pPr>
            <w:r w:rsidRPr="003F5AD3">
              <w:rPr>
                <w:rFonts w:ascii="標楷體" w:eastAsia="標楷體" w:hAnsi="標楷體"/>
                <w:color w:val="000000" w:themeColor="text1"/>
                <w:sz w:val="28"/>
                <w:szCs w:val="28"/>
              </w:rPr>
              <w:t>(112.10.13)</w:t>
            </w:r>
          </w:p>
        </w:tc>
        <w:tc>
          <w:tcPr>
            <w:tcW w:w="1274" w:type="pct"/>
            <w:tcBorders>
              <w:top w:val="single" w:sz="4" w:space="0" w:color="auto"/>
              <w:left w:val="single" w:sz="4" w:space="0" w:color="auto"/>
              <w:bottom w:val="single" w:sz="4" w:space="0" w:color="auto"/>
              <w:right w:val="single" w:sz="4" w:space="0" w:color="auto"/>
            </w:tcBorders>
          </w:tcPr>
          <w:p w:rsidR="003F5AD3" w:rsidRPr="003F5AD3" w:rsidRDefault="003F5AD3" w:rsidP="003F5AD3">
            <w:pPr>
              <w:ind w:left="240" w:hangingChars="100" w:hanging="240"/>
              <w:jc w:val="both"/>
              <w:rPr>
                <w:rFonts w:ascii="標楷體" w:eastAsia="標楷體" w:hAnsi="標楷體"/>
                <w:szCs w:val="24"/>
              </w:rPr>
            </w:pPr>
            <w:r w:rsidRPr="003F5AD3">
              <w:rPr>
                <w:rFonts w:ascii="標楷體" w:eastAsia="標楷體" w:hAnsi="標楷體" w:hint="eastAsia"/>
                <w:szCs w:val="24"/>
              </w:rPr>
              <w:lastRenderedPageBreak/>
              <w:t>1</w:t>
            </w:r>
            <w:r w:rsidRPr="003F5AD3">
              <w:rPr>
                <w:rFonts w:ascii="標楷體" w:eastAsia="標楷體" w:hAnsi="標楷體"/>
                <w:szCs w:val="24"/>
              </w:rPr>
              <w:t>.</w:t>
            </w:r>
            <w:r w:rsidRPr="003F5AD3">
              <w:rPr>
                <w:rFonts w:ascii="標楷體" w:eastAsia="標楷體" w:hAnsi="標楷體" w:hint="eastAsia"/>
                <w:szCs w:val="24"/>
              </w:rPr>
              <w:t>第7會期第13次全體委員會議(112.5.3)決議:報告及詢答完畢，另定期繼續審查。(第2至8案)</w:t>
            </w:r>
          </w:p>
          <w:p w:rsidR="003F5AD3" w:rsidRPr="00FE2462" w:rsidRDefault="003F5AD3" w:rsidP="00736830">
            <w:pPr>
              <w:ind w:left="240" w:hangingChars="100" w:hanging="240"/>
              <w:jc w:val="both"/>
              <w:rPr>
                <w:rFonts w:ascii="標楷體" w:eastAsia="標楷體" w:hAnsi="標楷體"/>
                <w:szCs w:val="24"/>
              </w:rPr>
            </w:pPr>
            <w:r w:rsidRPr="003F5AD3">
              <w:rPr>
                <w:rFonts w:ascii="標楷體" w:eastAsia="標楷體" w:hAnsi="標楷體" w:hint="eastAsia"/>
                <w:szCs w:val="24"/>
              </w:rPr>
              <w:t>2</w:t>
            </w:r>
            <w:r w:rsidRPr="003F5AD3">
              <w:rPr>
                <w:rFonts w:ascii="標楷體" w:eastAsia="標楷體" w:hAnsi="標楷體"/>
                <w:szCs w:val="24"/>
              </w:rPr>
              <w:t>.</w:t>
            </w:r>
            <w:r w:rsidRPr="003F5AD3">
              <w:rPr>
                <w:rFonts w:ascii="標楷體" w:eastAsia="標楷體" w:hAnsi="標楷體" w:hint="eastAsia"/>
                <w:szCs w:val="24"/>
              </w:rPr>
              <w:t>第8會期第5次全體委員會議</w:t>
            </w:r>
            <w:r w:rsidRPr="00736830">
              <w:rPr>
                <w:rFonts w:ascii="標楷體" w:eastAsia="標楷體" w:hAnsi="標楷體" w:hint="eastAsia"/>
                <w:spacing w:val="-6"/>
                <w:szCs w:val="24"/>
              </w:rPr>
              <w:t>(112.10.26)</w:t>
            </w:r>
            <w:r w:rsidRPr="003F5AD3">
              <w:rPr>
                <w:rFonts w:ascii="標楷體" w:eastAsia="標楷體" w:hAnsi="標楷體" w:hint="eastAsia"/>
                <w:szCs w:val="24"/>
              </w:rPr>
              <w:t>決議:審查完竣，不須交由黨團協商，併案擬具審查報告，提請院會討論。</w:t>
            </w:r>
          </w:p>
          <w:p w:rsidR="003F5AD3" w:rsidRPr="00FE2462" w:rsidRDefault="003F5AD3" w:rsidP="003F5AD3">
            <w:pPr>
              <w:ind w:left="295"/>
              <w:rPr>
                <w:rFonts w:ascii="標楷體" w:eastAsia="標楷體" w:hAnsi="標楷體"/>
                <w:szCs w:val="24"/>
              </w:rPr>
            </w:pPr>
          </w:p>
          <w:p w:rsidR="003F5AD3" w:rsidRPr="00FE2462" w:rsidRDefault="003F5AD3" w:rsidP="003F5AD3">
            <w:pPr>
              <w:ind w:left="274" w:hangingChars="98" w:hanging="274"/>
              <w:jc w:val="both"/>
              <w:rPr>
                <w:rFonts w:ascii="標楷體" w:eastAsia="標楷體" w:hAnsi="標楷體"/>
                <w:sz w:val="28"/>
                <w:szCs w:val="28"/>
              </w:rPr>
            </w:pPr>
          </w:p>
        </w:tc>
        <w:tc>
          <w:tcPr>
            <w:tcW w:w="895" w:type="pct"/>
            <w:tcBorders>
              <w:top w:val="single" w:sz="4" w:space="0" w:color="auto"/>
              <w:left w:val="single" w:sz="4" w:space="0" w:color="auto"/>
              <w:bottom w:val="single" w:sz="4" w:space="0" w:color="auto"/>
              <w:right w:val="single" w:sz="4" w:space="0" w:color="auto"/>
            </w:tcBorders>
          </w:tcPr>
          <w:p w:rsidR="003F5AD3" w:rsidRPr="003F5AD3" w:rsidRDefault="003F5AD3" w:rsidP="003F5AD3">
            <w:pPr>
              <w:spacing w:line="400" w:lineRule="exact"/>
              <w:ind w:left="274" w:hangingChars="98" w:hanging="274"/>
              <w:jc w:val="both"/>
              <w:rPr>
                <w:rFonts w:ascii="標楷體" w:eastAsia="標楷體" w:hAnsi="標楷體"/>
                <w:sz w:val="28"/>
                <w:szCs w:val="28"/>
              </w:rPr>
            </w:pPr>
            <w:r w:rsidRPr="003F5AD3">
              <w:rPr>
                <w:rFonts w:ascii="標楷體" w:eastAsia="標楷體" w:hAnsi="標楷體"/>
                <w:sz w:val="28"/>
                <w:szCs w:val="28"/>
              </w:rPr>
              <w:t>10-8-7</w:t>
            </w:r>
          </w:p>
          <w:p w:rsidR="003F5AD3" w:rsidRPr="00FE2462" w:rsidRDefault="003F5AD3" w:rsidP="003F5AD3">
            <w:pPr>
              <w:spacing w:line="400" w:lineRule="exact"/>
              <w:ind w:left="274" w:hangingChars="98" w:hanging="274"/>
              <w:jc w:val="both"/>
              <w:rPr>
                <w:rFonts w:ascii="標楷體" w:eastAsia="標楷體" w:hAnsi="標楷體"/>
                <w:sz w:val="28"/>
                <w:szCs w:val="28"/>
              </w:rPr>
            </w:pPr>
            <w:r w:rsidRPr="003F5AD3">
              <w:rPr>
                <w:rFonts w:ascii="標楷體" w:eastAsia="標楷體" w:hAnsi="標楷體"/>
                <w:sz w:val="28"/>
                <w:szCs w:val="28"/>
              </w:rPr>
              <w:t>(112.11.10)</w:t>
            </w:r>
          </w:p>
        </w:tc>
      </w:tr>
    </w:tbl>
    <w:p w:rsidR="00FE2462" w:rsidRDefault="00FE2462">
      <w:pPr>
        <w:widowControl/>
        <w:rPr>
          <w:rFonts w:ascii="標楷體" w:eastAsia="標楷體" w:hAnsi="標楷體"/>
          <w:b/>
          <w:bCs/>
          <w:spacing w:val="-12"/>
          <w:sz w:val="32"/>
          <w:szCs w:val="32"/>
        </w:rPr>
      </w:pPr>
      <w:r>
        <w:br w:type="page"/>
      </w:r>
    </w:p>
    <w:p w:rsidR="009112A3" w:rsidRDefault="009443A7" w:rsidP="00F10C1D">
      <w:pPr>
        <w:pStyle w:val="01-21"/>
        <w:rPr>
          <w:color w:val="000000" w:themeColor="text1"/>
        </w:rPr>
      </w:pPr>
      <w:bookmarkStart w:id="71" w:name="_Toc157434997"/>
      <w:r>
        <w:rPr>
          <w:rFonts w:hint="eastAsia"/>
          <w:color w:val="000000" w:themeColor="text1"/>
        </w:rPr>
        <w:lastRenderedPageBreak/>
        <w:t>二</w:t>
      </w:r>
      <w:r w:rsidR="00E62595" w:rsidRPr="00704498">
        <w:rPr>
          <w:rFonts w:hint="eastAsia"/>
          <w:color w:val="000000" w:themeColor="text1"/>
        </w:rPr>
        <w:t>、</w:t>
      </w:r>
      <w:bookmarkStart w:id="72" w:name="非營業預算部分未審"/>
      <w:bookmarkStart w:id="73" w:name="預算104"/>
      <w:bookmarkStart w:id="74" w:name="預決算案"/>
      <w:bookmarkEnd w:id="72"/>
      <w:bookmarkEnd w:id="73"/>
      <w:r w:rsidR="00E62595" w:rsidRPr="00704498">
        <w:rPr>
          <w:rFonts w:hint="eastAsia"/>
          <w:color w:val="000000" w:themeColor="text1"/>
        </w:rPr>
        <w:t>預(決)算案</w:t>
      </w:r>
      <w:bookmarkEnd w:id="74"/>
      <w:r w:rsidR="00E62595" w:rsidRPr="00704498">
        <w:rPr>
          <w:rFonts w:hint="eastAsia"/>
          <w:color w:val="000000" w:themeColor="text1"/>
        </w:rPr>
        <w:t>（</w:t>
      </w:r>
      <w:r w:rsidR="00842A4F">
        <w:rPr>
          <w:rFonts w:hint="eastAsia"/>
          <w:color w:val="000000" w:themeColor="text1"/>
        </w:rPr>
        <w:t>21</w:t>
      </w:r>
      <w:r w:rsidR="00E62595" w:rsidRPr="00704498">
        <w:rPr>
          <w:rFonts w:hint="eastAsia"/>
          <w:color w:val="000000" w:themeColor="text1"/>
        </w:rPr>
        <w:t>案</w:t>
      </w:r>
      <w:r w:rsidR="00E62595" w:rsidRPr="00704498">
        <w:rPr>
          <w:color w:val="000000" w:themeColor="text1"/>
        </w:rPr>
        <w:t>）</w:t>
      </w:r>
      <w:bookmarkEnd w:id="71"/>
    </w:p>
    <w:p w:rsidR="00B606DB" w:rsidRPr="00B606DB" w:rsidRDefault="00B606DB" w:rsidP="00595018">
      <w:pPr>
        <w:pStyle w:val="01-3"/>
      </w:pPr>
      <w:bookmarkStart w:id="75" w:name="_Toc64648123"/>
      <w:bookmarkStart w:id="76" w:name="_Toc95137403"/>
      <w:bookmarkStart w:id="77" w:name="_Toc126068119"/>
      <w:bookmarkStart w:id="78" w:name="_Toc157434998"/>
      <w:r w:rsidRPr="00B606DB">
        <w:rPr>
          <w:rFonts w:hint="eastAsia"/>
        </w:rPr>
        <w:t>(一)11</w:t>
      </w:r>
      <w:r>
        <w:rPr>
          <w:rFonts w:hint="eastAsia"/>
        </w:rPr>
        <w:t>3</w:t>
      </w:r>
      <w:r w:rsidRPr="00B606DB">
        <w:rPr>
          <w:rFonts w:hint="eastAsia"/>
        </w:rPr>
        <w:t>年度中央政府總預算案 (2案)</w:t>
      </w:r>
      <w:bookmarkEnd w:id="75"/>
      <w:bookmarkEnd w:id="76"/>
      <w:bookmarkEnd w:id="77"/>
      <w:bookmarkEnd w:id="78"/>
    </w:p>
    <w:p w:rsidR="00B606DB" w:rsidRPr="00B606DB" w:rsidRDefault="00B606DB" w:rsidP="00595018">
      <w:pPr>
        <w:pStyle w:val="01-4"/>
      </w:pPr>
      <w:bookmarkStart w:id="79" w:name="_Toc64648124"/>
      <w:bookmarkStart w:id="80" w:name="_Toc95137404"/>
      <w:bookmarkStart w:id="81" w:name="_Toc126068120"/>
      <w:bookmarkStart w:id="82" w:name="_Toc157434999"/>
      <w:r w:rsidRPr="00B606DB">
        <w:rPr>
          <w:rFonts w:hint="eastAsia"/>
        </w:rPr>
        <w:t>1</w:t>
      </w:r>
      <w:r w:rsidRPr="00B606DB">
        <w:t>.</w:t>
      </w:r>
      <w:r w:rsidRPr="00B606DB">
        <w:rPr>
          <w:rFonts w:hint="eastAsia"/>
        </w:rPr>
        <w:t>尚待院會通過(非營業基金預算)</w:t>
      </w:r>
      <w:bookmarkEnd w:id="79"/>
      <w:r w:rsidRPr="00B606DB">
        <w:rPr>
          <w:rFonts w:hint="eastAsia"/>
        </w:rPr>
        <w:t xml:space="preserve"> (1案)</w:t>
      </w:r>
      <w:bookmarkEnd w:id="80"/>
      <w:bookmarkEnd w:id="81"/>
      <w:bookmarkEnd w:id="82"/>
    </w:p>
    <w:tbl>
      <w:tblPr>
        <w:tblW w:w="5226" w:type="pct"/>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836"/>
        <w:gridCol w:w="4318"/>
        <w:gridCol w:w="1671"/>
        <w:gridCol w:w="3061"/>
      </w:tblGrid>
      <w:tr w:rsidR="00B606DB" w:rsidRPr="00B606DB" w:rsidTr="00F01E2D">
        <w:trPr>
          <w:trHeight w:val="951"/>
        </w:trPr>
        <w:tc>
          <w:tcPr>
            <w:tcW w:w="423" w:type="pct"/>
            <w:vAlign w:val="center"/>
          </w:tcPr>
          <w:p w:rsidR="00B606DB" w:rsidRPr="00B606DB" w:rsidRDefault="00B606DB" w:rsidP="00B606DB">
            <w:pPr>
              <w:adjustRightInd w:val="0"/>
              <w:snapToGrid w:val="0"/>
              <w:jc w:val="center"/>
              <w:rPr>
                <w:rFonts w:ascii="標楷體" w:eastAsia="標楷體" w:hAnsi="標楷體"/>
                <w:b/>
                <w:bCs/>
                <w:color w:val="000000"/>
                <w:sz w:val="28"/>
                <w:szCs w:val="28"/>
              </w:rPr>
            </w:pPr>
            <w:r w:rsidRPr="00B606DB">
              <w:rPr>
                <w:rFonts w:ascii="標楷體" w:eastAsia="標楷體" w:hAnsi="標楷體" w:hint="eastAsia"/>
                <w:b/>
                <w:bCs/>
                <w:color w:val="000000"/>
                <w:sz w:val="28"/>
                <w:szCs w:val="28"/>
              </w:rPr>
              <w:t>序號</w:t>
            </w:r>
          </w:p>
        </w:tc>
        <w:tc>
          <w:tcPr>
            <w:tcW w:w="2184" w:type="pct"/>
            <w:vAlign w:val="center"/>
          </w:tcPr>
          <w:p w:rsidR="00B606DB" w:rsidRPr="00B606DB" w:rsidRDefault="00B606DB" w:rsidP="00B606DB">
            <w:pPr>
              <w:adjustRightInd w:val="0"/>
              <w:snapToGrid w:val="0"/>
              <w:jc w:val="center"/>
              <w:rPr>
                <w:rFonts w:ascii="標楷體" w:eastAsia="標楷體" w:hAnsi="標楷體"/>
                <w:b/>
                <w:bCs/>
                <w:color w:val="000000"/>
                <w:sz w:val="28"/>
                <w:szCs w:val="28"/>
              </w:rPr>
            </w:pPr>
            <w:r w:rsidRPr="00B606DB">
              <w:rPr>
                <w:rFonts w:ascii="標楷體" w:eastAsia="標楷體" w:hAnsi="標楷體" w:hint="eastAsia"/>
                <w:b/>
                <w:bCs/>
                <w:color w:val="000000"/>
                <w:sz w:val="28"/>
                <w:szCs w:val="28"/>
              </w:rPr>
              <w:t>案由</w:t>
            </w:r>
          </w:p>
        </w:tc>
        <w:tc>
          <w:tcPr>
            <w:tcW w:w="845" w:type="pct"/>
            <w:vAlign w:val="center"/>
          </w:tcPr>
          <w:p w:rsidR="00B606DB" w:rsidRPr="00B606DB" w:rsidRDefault="00B606DB" w:rsidP="00B606DB">
            <w:pPr>
              <w:adjustRightInd w:val="0"/>
              <w:snapToGrid w:val="0"/>
              <w:jc w:val="center"/>
              <w:rPr>
                <w:rFonts w:ascii="標楷體" w:eastAsia="標楷體" w:hAnsi="標楷體"/>
                <w:b/>
                <w:bCs/>
                <w:color w:val="000000"/>
                <w:sz w:val="28"/>
                <w:szCs w:val="28"/>
              </w:rPr>
            </w:pPr>
            <w:r w:rsidRPr="00B606DB">
              <w:rPr>
                <w:rFonts w:ascii="標楷體" w:eastAsia="標楷體" w:hAnsi="標楷體" w:hint="eastAsia"/>
                <w:b/>
                <w:bCs/>
                <w:color w:val="000000"/>
                <w:sz w:val="28"/>
                <w:szCs w:val="28"/>
              </w:rPr>
              <w:t>院會交付</w:t>
            </w:r>
          </w:p>
          <w:p w:rsidR="00B606DB" w:rsidRPr="00B606DB" w:rsidRDefault="00B606DB" w:rsidP="00B606DB">
            <w:pPr>
              <w:adjustRightInd w:val="0"/>
              <w:snapToGrid w:val="0"/>
              <w:jc w:val="center"/>
              <w:rPr>
                <w:rFonts w:ascii="標楷體" w:eastAsia="標楷體" w:hAnsi="標楷體"/>
                <w:b/>
                <w:bCs/>
                <w:color w:val="000000"/>
                <w:sz w:val="28"/>
                <w:szCs w:val="28"/>
              </w:rPr>
            </w:pPr>
            <w:r w:rsidRPr="00B606DB">
              <w:rPr>
                <w:rFonts w:ascii="標楷體" w:eastAsia="標楷體" w:hAnsi="標楷體" w:hint="eastAsia"/>
                <w:b/>
                <w:bCs/>
                <w:color w:val="000000"/>
                <w:sz w:val="28"/>
                <w:szCs w:val="28"/>
              </w:rPr>
              <w:t>會次及日期</w:t>
            </w:r>
          </w:p>
        </w:tc>
        <w:tc>
          <w:tcPr>
            <w:tcW w:w="1548" w:type="pct"/>
            <w:vAlign w:val="center"/>
          </w:tcPr>
          <w:p w:rsidR="00B606DB" w:rsidRPr="00B606DB" w:rsidRDefault="00B606DB" w:rsidP="00B606DB">
            <w:pPr>
              <w:spacing w:line="400" w:lineRule="exact"/>
              <w:jc w:val="distribute"/>
              <w:rPr>
                <w:rFonts w:ascii="標楷體" w:eastAsia="標楷體" w:hAnsi="標楷體"/>
                <w:b/>
                <w:bCs/>
                <w:color w:val="000000"/>
                <w:sz w:val="28"/>
                <w:szCs w:val="28"/>
              </w:rPr>
            </w:pPr>
            <w:r w:rsidRPr="00B606DB">
              <w:rPr>
                <w:rFonts w:ascii="標楷體" w:eastAsia="標楷體" w:hint="eastAsia"/>
                <w:b/>
                <w:bCs/>
                <w:color w:val="000000"/>
                <w:sz w:val="28"/>
              </w:rPr>
              <w:t>處理情形</w:t>
            </w:r>
          </w:p>
        </w:tc>
      </w:tr>
      <w:tr w:rsidR="00F01E2D" w:rsidRPr="00B606DB" w:rsidTr="00F01E2D">
        <w:trPr>
          <w:trHeight w:val="951"/>
        </w:trPr>
        <w:tc>
          <w:tcPr>
            <w:tcW w:w="423" w:type="pct"/>
            <w:vMerge w:val="restart"/>
            <w:vAlign w:val="center"/>
          </w:tcPr>
          <w:p w:rsidR="00F01E2D" w:rsidRPr="00B606DB" w:rsidRDefault="00F01E2D" w:rsidP="00F01E2D">
            <w:pPr>
              <w:spacing w:line="400" w:lineRule="exact"/>
              <w:ind w:leftChars="-12" w:left="-29" w:firstLine="2"/>
              <w:jc w:val="center"/>
              <w:rPr>
                <w:rFonts w:ascii="標楷體" w:eastAsia="標楷體" w:hAnsi="標楷體"/>
                <w:b/>
                <w:color w:val="000000"/>
                <w:sz w:val="28"/>
              </w:rPr>
            </w:pPr>
            <w:r w:rsidRPr="00B606DB">
              <w:rPr>
                <w:rFonts w:ascii="標楷體" w:eastAsia="標楷體" w:hAnsi="標楷體" w:hint="eastAsia"/>
                <w:b/>
                <w:color w:val="000000"/>
                <w:sz w:val="28"/>
              </w:rPr>
              <w:t>1</w:t>
            </w:r>
          </w:p>
        </w:tc>
        <w:tc>
          <w:tcPr>
            <w:tcW w:w="2184" w:type="pct"/>
          </w:tcPr>
          <w:p w:rsidR="00F01E2D" w:rsidRPr="008163FA" w:rsidRDefault="00F01E2D" w:rsidP="00F01E2D">
            <w:pPr>
              <w:spacing w:line="400" w:lineRule="exact"/>
              <w:ind w:leftChars="-12" w:left="-29" w:firstLine="2"/>
              <w:jc w:val="both"/>
              <w:rPr>
                <w:rFonts w:ascii="標楷體" w:eastAsia="標楷體" w:hAnsi="標楷體"/>
                <w:b/>
                <w:color w:val="000000"/>
                <w:sz w:val="28"/>
              </w:rPr>
            </w:pPr>
            <w:r w:rsidRPr="008163FA">
              <w:rPr>
                <w:rFonts w:ascii="標楷體" w:eastAsia="標楷體" w:hAnsi="標楷體" w:hint="eastAsia"/>
                <w:b/>
                <w:color w:val="000000"/>
                <w:sz w:val="28"/>
              </w:rPr>
              <w:t>特別收入基金:</w:t>
            </w:r>
          </w:p>
          <w:p w:rsidR="00F01E2D" w:rsidRPr="008163FA" w:rsidRDefault="00F01E2D" w:rsidP="00F01E2D">
            <w:pPr>
              <w:spacing w:line="400" w:lineRule="exact"/>
              <w:ind w:leftChars="-12" w:left="-29" w:firstLine="2"/>
              <w:jc w:val="both"/>
              <w:rPr>
                <w:rFonts w:ascii="標楷體" w:eastAsia="標楷體" w:hAnsi="標楷體"/>
                <w:color w:val="000000"/>
                <w:sz w:val="28"/>
              </w:rPr>
            </w:pPr>
            <w:r w:rsidRPr="008163FA">
              <w:rPr>
                <w:rFonts w:ascii="標楷體" w:eastAsia="標楷體" w:hAnsi="標楷體" w:hint="eastAsia"/>
                <w:color w:val="000000"/>
                <w:sz w:val="28"/>
              </w:rPr>
              <w:t>1.中央研究院科學研究基金</w:t>
            </w:r>
          </w:p>
        </w:tc>
        <w:tc>
          <w:tcPr>
            <w:tcW w:w="845" w:type="pct"/>
            <w:vMerge w:val="restart"/>
          </w:tcPr>
          <w:p w:rsidR="00F01E2D" w:rsidRPr="00F01E2D" w:rsidRDefault="00F01E2D" w:rsidP="00F01E2D">
            <w:pPr>
              <w:adjustRightInd w:val="0"/>
              <w:snapToGrid w:val="0"/>
              <w:spacing w:line="240" w:lineRule="atLeast"/>
              <w:jc w:val="both"/>
              <w:rPr>
                <w:rFonts w:ascii="標楷體" w:eastAsia="標楷體" w:hAnsi="標楷體"/>
                <w:color w:val="000000"/>
                <w:sz w:val="28"/>
                <w:szCs w:val="22"/>
              </w:rPr>
            </w:pPr>
            <w:r w:rsidRPr="00F01E2D">
              <w:rPr>
                <w:rFonts w:ascii="標楷體" w:eastAsia="標楷體" w:hAnsi="標楷體"/>
                <w:color w:val="000000"/>
                <w:sz w:val="28"/>
                <w:szCs w:val="22"/>
              </w:rPr>
              <w:t>10-8-</w:t>
            </w:r>
            <w:r w:rsidRPr="00F01E2D">
              <w:rPr>
                <w:rFonts w:ascii="標楷體" w:eastAsia="標楷體" w:hAnsi="標楷體" w:hint="eastAsia"/>
                <w:color w:val="000000"/>
                <w:sz w:val="28"/>
                <w:szCs w:val="22"/>
              </w:rPr>
              <w:t>2</w:t>
            </w:r>
          </w:p>
          <w:p w:rsidR="00F01E2D" w:rsidRPr="00B606DB" w:rsidRDefault="00F01E2D" w:rsidP="00F01E2D">
            <w:pPr>
              <w:adjustRightInd w:val="0"/>
              <w:snapToGrid w:val="0"/>
              <w:spacing w:line="240" w:lineRule="atLeast"/>
              <w:jc w:val="both"/>
              <w:rPr>
                <w:rFonts w:ascii="標楷體" w:eastAsia="標楷體" w:hAnsi="標楷體"/>
                <w:color w:val="000000"/>
                <w:szCs w:val="24"/>
              </w:rPr>
            </w:pPr>
            <w:r w:rsidRPr="00F01E2D">
              <w:rPr>
                <w:rFonts w:ascii="標楷體" w:eastAsia="標楷體" w:hAnsi="標楷體"/>
                <w:color w:val="000000"/>
                <w:sz w:val="28"/>
                <w:szCs w:val="22"/>
              </w:rPr>
              <w:t>(112.</w:t>
            </w:r>
            <w:r w:rsidRPr="00F01E2D">
              <w:rPr>
                <w:rFonts w:ascii="標楷體" w:eastAsia="標楷體" w:hAnsi="標楷體" w:hint="eastAsia"/>
                <w:color w:val="000000"/>
                <w:sz w:val="28"/>
                <w:szCs w:val="22"/>
              </w:rPr>
              <w:t>10</w:t>
            </w:r>
            <w:r w:rsidRPr="00F01E2D">
              <w:rPr>
                <w:rFonts w:ascii="標楷體" w:eastAsia="標楷體" w:hAnsi="標楷體"/>
                <w:color w:val="000000"/>
                <w:sz w:val="28"/>
                <w:szCs w:val="22"/>
              </w:rPr>
              <w:t>.</w:t>
            </w:r>
            <w:r w:rsidRPr="00F01E2D">
              <w:rPr>
                <w:rFonts w:ascii="標楷體" w:eastAsia="標楷體" w:hAnsi="標楷體" w:hint="eastAsia"/>
                <w:color w:val="000000"/>
                <w:sz w:val="28"/>
                <w:szCs w:val="22"/>
              </w:rPr>
              <w:t>3</w:t>
            </w:r>
            <w:r w:rsidRPr="00F01E2D">
              <w:rPr>
                <w:rFonts w:ascii="標楷體" w:eastAsia="標楷體" w:hAnsi="標楷體"/>
                <w:color w:val="000000"/>
                <w:sz w:val="28"/>
                <w:szCs w:val="22"/>
              </w:rPr>
              <w:t>)</w:t>
            </w:r>
          </w:p>
        </w:tc>
        <w:tc>
          <w:tcPr>
            <w:tcW w:w="1548" w:type="pct"/>
          </w:tcPr>
          <w:p w:rsidR="00F01E2D" w:rsidRPr="008163FA" w:rsidRDefault="00F01E2D" w:rsidP="00F01E2D">
            <w:pPr>
              <w:adjustRightInd w:val="0"/>
              <w:snapToGrid w:val="0"/>
              <w:spacing w:line="240" w:lineRule="atLeast"/>
              <w:ind w:left="240" w:hangingChars="100" w:hanging="240"/>
              <w:jc w:val="both"/>
              <w:rPr>
                <w:rFonts w:ascii="標楷體" w:eastAsia="標楷體" w:hAnsi="標楷體"/>
                <w:color w:val="000000"/>
                <w:sz w:val="28"/>
                <w:szCs w:val="28"/>
              </w:rPr>
            </w:pPr>
            <w:r w:rsidRPr="00F01E2D">
              <w:rPr>
                <w:rFonts w:ascii="標楷體" w:eastAsia="標楷體" w:hAnsi="標楷體" w:hint="eastAsia"/>
                <w:color w:val="000000"/>
                <w:szCs w:val="24"/>
              </w:rPr>
              <w:t>1.第</w:t>
            </w:r>
            <w:r w:rsidRPr="00F01E2D">
              <w:rPr>
                <w:rFonts w:ascii="標楷體" w:eastAsia="標楷體" w:hAnsi="標楷體"/>
                <w:color w:val="000000"/>
                <w:szCs w:val="24"/>
              </w:rPr>
              <w:t>8</w:t>
            </w:r>
            <w:r w:rsidRPr="00F01E2D">
              <w:rPr>
                <w:rFonts w:ascii="標楷體" w:eastAsia="標楷體" w:hAnsi="標楷體" w:hint="eastAsia"/>
                <w:color w:val="000000"/>
                <w:szCs w:val="24"/>
              </w:rPr>
              <w:t>會期第</w:t>
            </w:r>
            <w:r w:rsidRPr="00F01E2D">
              <w:rPr>
                <w:rFonts w:ascii="標楷體" w:eastAsia="標楷體" w:hAnsi="標楷體"/>
                <w:color w:val="000000"/>
                <w:szCs w:val="24"/>
              </w:rPr>
              <w:t>3</w:t>
            </w:r>
            <w:r w:rsidRPr="00F01E2D">
              <w:rPr>
                <w:rFonts w:ascii="標楷體" w:eastAsia="標楷體" w:hAnsi="標楷體" w:hint="eastAsia"/>
                <w:color w:val="000000"/>
                <w:szCs w:val="24"/>
              </w:rPr>
              <w:t>次全體委員會議（11</w:t>
            </w:r>
            <w:r w:rsidRPr="00F01E2D">
              <w:rPr>
                <w:rFonts w:ascii="標楷體" w:eastAsia="標楷體" w:hAnsi="標楷體"/>
                <w:color w:val="000000"/>
                <w:szCs w:val="24"/>
              </w:rPr>
              <w:t>2</w:t>
            </w:r>
            <w:r w:rsidRPr="00F01E2D">
              <w:rPr>
                <w:rFonts w:ascii="標楷體" w:eastAsia="標楷體" w:hAnsi="標楷體" w:hint="eastAsia"/>
                <w:color w:val="000000"/>
                <w:szCs w:val="24"/>
              </w:rPr>
              <w:t>.1</w:t>
            </w:r>
            <w:r w:rsidRPr="00F01E2D">
              <w:rPr>
                <w:rFonts w:ascii="標楷體" w:eastAsia="標楷體" w:hAnsi="標楷體"/>
                <w:color w:val="000000"/>
                <w:szCs w:val="24"/>
              </w:rPr>
              <w:t>0</w:t>
            </w:r>
            <w:r w:rsidRPr="00F01E2D">
              <w:rPr>
                <w:rFonts w:ascii="標楷體" w:eastAsia="標楷體" w:hAnsi="標楷體" w:hint="eastAsia"/>
                <w:color w:val="000000"/>
                <w:szCs w:val="24"/>
              </w:rPr>
              <w:t>.</w:t>
            </w:r>
            <w:r w:rsidRPr="00F01E2D">
              <w:rPr>
                <w:rFonts w:ascii="標楷體" w:eastAsia="標楷體" w:hAnsi="標楷體"/>
                <w:color w:val="000000"/>
                <w:szCs w:val="24"/>
              </w:rPr>
              <w:t>12</w:t>
            </w:r>
            <w:r w:rsidRPr="00F01E2D">
              <w:rPr>
                <w:rFonts w:ascii="標楷體" w:eastAsia="標楷體" w:hAnsi="標楷體" w:hint="eastAsia"/>
                <w:color w:val="000000"/>
                <w:szCs w:val="24"/>
              </w:rPr>
              <w:t>）決議：報告及詢答完畢，另定期繼續審查。</w:t>
            </w:r>
          </w:p>
          <w:p w:rsidR="00F01E2D" w:rsidRPr="008163FA" w:rsidRDefault="00F01E2D" w:rsidP="00F01E2D">
            <w:pPr>
              <w:adjustRightInd w:val="0"/>
              <w:snapToGrid w:val="0"/>
              <w:spacing w:line="240" w:lineRule="atLeast"/>
              <w:ind w:left="280" w:hangingChars="100" w:hanging="280"/>
              <w:jc w:val="both"/>
              <w:rPr>
                <w:rFonts w:ascii="標楷體" w:eastAsia="標楷體" w:hAnsi="標楷體"/>
                <w:color w:val="000000"/>
                <w:sz w:val="28"/>
                <w:szCs w:val="28"/>
              </w:rPr>
            </w:pPr>
            <w:r w:rsidRPr="008163FA">
              <w:rPr>
                <w:rFonts w:ascii="標楷體" w:eastAsia="標楷體" w:hAnsi="標楷體"/>
                <w:color w:val="000000"/>
                <w:sz w:val="28"/>
                <w:szCs w:val="28"/>
              </w:rPr>
              <w:t>2</w:t>
            </w:r>
            <w:r w:rsidRPr="00F01E2D">
              <w:rPr>
                <w:rFonts w:ascii="標楷體" w:eastAsia="標楷體" w:hAnsi="標楷體" w:hint="eastAsia"/>
                <w:color w:val="000000"/>
                <w:szCs w:val="24"/>
              </w:rPr>
              <w:t>.第8會期第8次全體委員會議（112.11.15）決議：審查完竣。</w:t>
            </w:r>
          </w:p>
        </w:tc>
      </w:tr>
      <w:tr w:rsidR="00F01E2D" w:rsidRPr="00B606DB" w:rsidTr="00F01E2D">
        <w:trPr>
          <w:trHeight w:val="790"/>
        </w:trPr>
        <w:tc>
          <w:tcPr>
            <w:tcW w:w="423" w:type="pct"/>
            <w:vMerge/>
            <w:vAlign w:val="center"/>
          </w:tcPr>
          <w:p w:rsidR="00F01E2D" w:rsidRPr="00B606DB" w:rsidRDefault="00F01E2D" w:rsidP="00F01E2D">
            <w:pPr>
              <w:spacing w:line="400" w:lineRule="exact"/>
              <w:ind w:leftChars="-12" w:left="-29" w:firstLine="2"/>
              <w:jc w:val="center"/>
              <w:rPr>
                <w:rFonts w:ascii="標楷體" w:eastAsia="標楷體" w:hAnsi="標楷體"/>
                <w:color w:val="000000"/>
                <w:sz w:val="28"/>
              </w:rPr>
            </w:pPr>
          </w:p>
        </w:tc>
        <w:tc>
          <w:tcPr>
            <w:tcW w:w="2184" w:type="pct"/>
          </w:tcPr>
          <w:p w:rsidR="00F01E2D" w:rsidRPr="008163FA" w:rsidRDefault="00F01E2D" w:rsidP="00F01E2D">
            <w:pPr>
              <w:spacing w:line="400" w:lineRule="exact"/>
              <w:ind w:leftChars="-12" w:left="-29" w:firstLine="2"/>
              <w:jc w:val="both"/>
              <w:rPr>
                <w:rFonts w:ascii="標楷體" w:eastAsia="標楷體" w:hAnsi="標楷體"/>
                <w:color w:val="000000"/>
                <w:sz w:val="28"/>
              </w:rPr>
            </w:pPr>
            <w:r w:rsidRPr="008163FA">
              <w:rPr>
                <w:rFonts w:ascii="標楷體" w:eastAsia="標楷體" w:hAnsi="標楷體" w:hint="eastAsia"/>
                <w:color w:val="000000"/>
                <w:sz w:val="28"/>
              </w:rPr>
              <w:t>2.行政院國家科學技術發展基金</w:t>
            </w:r>
          </w:p>
        </w:tc>
        <w:tc>
          <w:tcPr>
            <w:tcW w:w="845" w:type="pct"/>
            <w:vMerge/>
          </w:tcPr>
          <w:p w:rsidR="00F01E2D" w:rsidRPr="00B606DB" w:rsidRDefault="00F01E2D" w:rsidP="00F01E2D">
            <w:pPr>
              <w:adjustRightInd w:val="0"/>
              <w:snapToGrid w:val="0"/>
              <w:spacing w:line="240" w:lineRule="atLeast"/>
              <w:jc w:val="both"/>
              <w:rPr>
                <w:rFonts w:ascii="標楷體" w:eastAsia="標楷體" w:hAnsi="標楷體"/>
                <w:color w:val="000000"/>
                <w:szCs w:val="24"/>
              </w:rPr>
            </w:pPr>
          </w:p>
        </w:tc>
        <w:tc>
          <w:tcPr>
            <w:tcW w:w="1548" w:type="pct"/>
          </w:tcPr>
          <w:p w:rsidR="00F01E2D" w:rsidRPr="00F01E2D" w:rsidRDefault="00F01E2D" w:rsidP="00F01E2D">
            <w:pPr>
              <w:adjustRightInd w:val="0"/>
              <w:snapToGrid w:val="0"/>
              <w:spacing w:line="240" w:lineRule="atLeast"/>
              <w:ind w:left="240" w:hangingChars="100" w:hanging="240"/>
              <w:jc w:val="both"/>
              <w:rPr>
                <w:rFonts w:ascii="標楷體" w:eastAsia="標楷體" w:hAnsi="標楷體"/>
                <w:color w:val="000000"/>
                <w:szCs w:val="24"/>
              </w:rPr>
            </w:pPr>
            <w:r w:rsidRPr="00F01E2D">
              <w:rPr>
                <w:rFonts w:ascii="標楷體" w:eastAsia="標楷體" w:hAnsi="標楷體" w:hint="eastAsia"/>
                <w:color w:val="000000"/>
                <w:szCs w:val="24"/>
              </w:rPr>
              <w:t>1</w:t>
            </w:r>
            <w:r w:rsidRPr="00F01E2D">
              <w:rPr>
                <w:rFonts w:ascii="標楷體" w:eastAsia="標楷體" w:hAnsi="標楷體"/>
                <w:color w:val="000000"/>
                <w:szCs w:val="24"/>
              </w:rPr>
              <w:t>.</w:t>
            </w:r>
            <w:r w:rsidRPr="00F01E2D">
              <w:rPr>
                <w:rFonts w:ascii="標楷體" w:eastAsia="標楷體" w:hAnsi="標楷體" w:hint="eastAsia"/>
                <w:color w:val="000000"/>
                <w:szCs w:val="24"/>
              </w:rPr>
              <w:t>第</w:t>
            </w:r>
            <w:r w:rsidRPr="00F01E2D">
              <w:rPr>
                <w:rFonts w:ascii="標楷體" w:eastAsia="標楷體" w:hAnsi="標楷體"/>
                <w:color w:val="000000"/>
                <w:szCs w:val="24"/>
              </w:rPr>
              <w:t>8</w:t>
            </w:r>
            <w:r w:rsidRPr="00F01E2D">
              <w:rPr>
                <w:rFonts w:ascii="標楷體" w:eastAsia="標楷體" w:hAnsi="標楷體" w:hint="eastAsia"/>
                <w:color w:val="000000"/>
                <w:szCs w:val="24"/>
              </w:rPr>
              <w:t>會期第7次全體委員會議（11</w:t>
            </w:r>
            <w:r w:rsidRPr="00F01E2D">
              <w:rPr>
                <w:rFonts w:ascii="標楷體" w:eastAsia="標楷體" w:hAnsi="標楷體"/>
                <w:color w:val="000000"/>
                <w:szCs w:val="24"/>
              </w:rPr>
              <w:t>2</w:t>
            </w:r>
            <w:r w:rsidRPr="00F01E2D">
              <w:rPr>
                <w:rFonts w:ascii="標楷體" w:eastAsia="標楷體" w:hAnsi="標楷體" w:hint="eastAsia"/>
                <w:color w:val="000000"/>
                <w:szCs w:val="24"/>
              </w:rPr>
              <w:t>.11.8）決議：報告及詢答完畢，另定期繼續審查。</w:t>
            </w:r>
          </w:p>
          <w:p w:rsidR="00F01E2D" w:rsidRPr="008163FA" w:rsidRDefault="00F01E2D" w:rsidP="00F01E2D">
            <w:pPr>
              <w:adjustRightInd w:val="0"/>
              <w:snapToGrid w:val="0"/>
              <w:spacing w:line="240" w:lineRule="atLeast"/>
              <w:ind w:left="240" w:hangingChars="100" w:hanging="240"/>
              <w:jc w:val="both"/>
              <w:rPr>
                <w:rFonts w:ascii="標楷體" w:eastAsia="標楷體" w:hAnsi="標楷體"/>
                <w:color w:val="000000"/>
                <w:sz w:val="28"/>
                <w:szCs w:val="28"/>
              </w:rPr>
            </w:pPr>
            <w:r>
              <w:rPr>
                <w:rFonts w:ascii="標楷體" w:eastAsia="標楷體" w:hAnsi="標楷體" w:hint="eastAsia"/>
                <w:color w:val="000000"/>
                <w:szCs w:val="24"/>
              </w:rPr>
              <w:t>2</w:t>
            </w:r>
            <w:r>
              <w:rPr>
                <w:rFonts w:ascii="標楷體" w:eastAsia="標楷體" w:hAnsi="標楷體"/>
                <w:color w:val="000000"/>
                <w:szCs w:val="24"/>
              </w:rPr>
              <w:t>.</w:t>
            </w:r>
            <w:r w:rsidRPr="00F01E2D">
              <w:rPr>
                <w:rFonts w:ascii="標楷體" w:eastAsia="標楷體" w:hAnsi="標楷體" w:hint="eastAsia"/>
                <w:color w:val="000000"/>
                <w:szCs w:val="24"/>
              </w:rPr>
              <w:t>第8會期第9次全體委員會議（112.11.30）決議：審查完竣。</w:t>
            </w:r>
          </w:p>
        </w:tc>
      </w:tr>
      <w:tr w:rsidR="00F01E2D" w:rsidRPr="00B606DB" w:rsidTr="00F01E2D">
        <w:trPr>
          <w:trHeight w:val="1221"/>
        </w:trPr>
        <w:tc>
          <w:tcPr>
            <w:tcW w:w="423" w:type="pct"/>
            <w:vMerge/>
            <w:vAlign w:val="center"/>
          </w:tcPr>
          <w:p w:rsidR="00F01E2D" w:rsidRPr="00B606DB" w:rsidRDefault="00F01E2D" w:rsidP="00F01E2D">
            <w:pPr>
              <w:spacing w:line="400" w:lineRule="exact"/>
              <w:ind w:leftChars="-12" w:left="-29" w:firstLine="2"/>
              <w:jc w:val="center"/>
              <w:rPr>
                <w:rFonts w:ascii="標楷體" w:eastAsia="標楷體" w:hAnsi="標楷體"/>
                <w:color w:val="000000"/>
                <w:sz w:val="28"/>
              </w:rPr>
            </w:pPr>
          </w:p>
        </w:tc>
        <w:tc>
          <w:tcPr>
            <w:tcW w:w="2184" w:type="pct"/>
          </w:tcPr>
          <w:p w:rsidR="00F01E2D" w:rsidRPr="008163FA" w:rsidRDefault="00F01E2D" w:rsidP="00F01E2D">
            <w:pPr>
              <w:spacing w:line="400" w:lineRule="exact"/>
              <w:ind w:leftChars="-12" w:left="-29" w:firstLine="2"/>
              <w:jc w:val="both"/>
              <w:rPr>
                <w:rFonts w:ascii="標楷體" w:eastAsia="標楷體" w:hAnsi="標楷體"/>
                <w:color w:val="000000"/>
                <w:sz w:val="28"/>
              </w:rPr>
            </w:pPr>
            <w:r w:rsidRPr="008163FA">
              <w:rPr>
                <w:rFonts w:ascii="標楷體" w:eastAsia="標楷體" w:hAnsi="標楷體" w:hint="eastAsia"/>
                <w:color w:val="000000"/>
                <w:sz w:val="28"/>
              </w:rPr>
              <w:t>3.學產基金</w:t>
            </w:r>
          </w:p>
          <w:p w:rsidR="00F01E2D" w:rsidRPr="008163FA" w:rsidRDefault="00F01E2D" w:rsidP="00F01E2D">
            <w:pPr>
              <w:spacing w:line="400" w:lineRule="exact"/>
              <w:ind w:leftChars="-12" w:left="-29" w:firstLine="2"/>
              <w:jc w:val="both"/>
              <w:rPr>
                <w:rFonts w:ascii="標楷體" w:eastAsia="標楷體" w:hAnsi="標楷體"/>
                <w:color w:val="000000"/>
                <w:sz w:val="28"/>
              </w:rPr>
            </w:pPr>
            <w:r w:rsidRPr="008163FA">
              <w:rPr>
                <w:rFonts w:ascii="標楷體" w:eastAsia="標楷體" w:hAnsi="標楷體" w:hint="eastAsia"/>
                <w:color w:val="000000"/>
                <w:sz w:val="28"/>
              </w:rPr>
              <w:t>4.運動發展基金</w:t>
            </w:r>
          </w:p>
          <w:p w:rsidR="00F01E2D" w:rsidRPr="008163FA" w:rsidRDefault="00F01E2D" w:rsidP="00F01E2D">
            <w:pPr>
              <w:spacing w:line="400" w:lineRule="exact"/>
              <w:ind w:leftChars="-12" w:left="-29" w:firstLine="2"/>
              <w:jc w:val="both"/>
              <w:rPr>
                <w:rFonts w:ascii="標楷體" w:eastAsia="標楷體" w:hAnsi="標楷體"/>
                <w:color w:val="000000"/>
                <w:sz w:val="28"/>
              </w:rPr>
            </w:pPr>
            <w:r w:rsidRPr="008163FA">
              <w:rPr>
                <w:rFonts w:ascii="標楷體" w:eastAsia="標楷體" w:hAnsi="標楷體" w:hint="eastAsia"/>
                <w:color w:val="000000"/>
                <w:sz w:val="28"/>
              </w:rPr>
              <w:t>5.私立高級中等以上學校退場基金</w:t>
            </w:r>
          </w:p>
        </w:tc>
        <w:tc>
          <w:tcPr>
            <w:tcW w:w="845" w:type="pct"/>
            <w:vMerge/>
          </w:tcPr>
          <w:p w:rsidR="00F01E2D" w:rsidRPr="00B606DB" w:rsidRDefault="00F01E2D" w:rsidP="00F01E2D">
            <w:pPr>
              <w:adjustRightInd w:val="0"/>
              <w:snapToGrid w:val="0"/>
              <w:spacing w:line="240" w:lineRule="atLeast"/>
              <w:jc w:val="both"/>
              <w:rPr>
                <w:rFonts w:ascii="標楷體" w:eastAsia="標楷體" w:hAnsi="標楷體"/>
                <w:color w:val="000000"/>
                <w:szCs w:val="24"/>
              </w:rPr>
            </w:pPr>
          </w:p>
        </w:tc>
        <w:tc>
          <w:tcPr>
            <w:tcW w:w="1548" w:type="pct"/>
          </w:tcPr>
          <w:p w:rsidR="00F01E2D" w:rsidRPr="00F01E2D" w:rsidRDefault="00F01E2D" w:rsidP="00F01E2D">
            <w:pPr>
              <w:adjustRightInd w:val="0"/>
              <w:snapToGrid w:val="0"/>
              <w:spacing w:line="240" w:lineRule="atLeast"/>
              <w:ind w:left="240" w:hangingChars="100" w:hanging="240"/>
              <w:jc w:val="both"/>
              <w:rPr>
                <w:rFonts w:ascii="標楷體" w:eastAsia="標楷體" w:hAnsi="標楷體"/>
                <w:color w:val="000000"/>
                <w:szCs w:val="24"/>
              </w:rPr>
            </w:pPr>
            <w:r w:rsidRPr="00F01E2D">
              <w:rPr>
                <w:rFonts w:ascii="標楷體" w:eastAsia="標楷體" w:hAnsi="標楷體" w:hint="eastAsia"/>
                <w:color w:val="000000"/>
                <w:szCs w:val="24"/>
              </w:rPr>
              <w:t>1.第</w:t>
            </w:r>
            <w:r w:rsidRPr="00F01E2D">
              <w:rPr>
                <w:rFonts w:ascii="標楷體" w:eastAsia="標楷體" w:hAnsi="標楷體"/>
                <w:color w:val="000000"/>
                <w:szCs w:val="24"/>
              </w:rPr>
              <w:t>8</w:t>
            </w:r>
            <w:r w:rsidRPr="00F01E2D">
              <w:rPr>
                <w:rFonts w:ascii="標楷體" w:eastAsia="標楷體" w:hAnsi="標楷體" w:hint="eastAsia"/>
                <w:color w:val="000000"/>
                <w:szCs w:val="24"/>
              </w:rPr>
              <w:t>會期第</w:t>
            </w:r>
            <w:r w:rsidRPr="00F01E2D">
              <w:rPr>
                <w:rFonts w:ascii="標楷體" w:eastAsia="標楷體" w:hAnsi="標楷體"/>
                <w:color w:val="000000"/>
                <w:szCs w:val="24"/>
              </w:rPr>
              <w:t>5</w:t>
            </w:r>
            <w:r w:rsidRPr="00F01E2D">
              <w:rPr>
                <w:rFonts w:ascii="標楷體" w:eastAsia="標楷體" w:hAnsi="標楷體" w:hint="eastAsia"/>
                <w:color w:val="000000"/>
                <w:szCs w:val="24"/>
              </w:rPr>
              <w:t>次全體委員會議（11</w:t>
            </w:r>
            <w:r w:rsidRPr="00F01E2D">
              <w:rPr>
                <w:rFonts w:ascii="標楷體" w:eastAsia="標楷體" w:hAnsi="標楷體"/>
                <w:color w:val="000000"/>
                <w:szCs w:val="24"/>
              </w:rPr>
              <w:t>2</w:t>
            </w:r>
            <w:r w:rsidRPr="00F01E2D">
              <w:rPr>
                <w:rFonts w:ascii="標楷體" w:eastAsia="標楷體" w:hAnsi="標楷體" w:hint="eastAsia"/>
                <w:color w:val="000000"/>
                <w:szCs w:val="24"/>
              </w:rPr>
              <w:t>.1</w:t>
            </w:r>
            <w:r w:rsidRPr="00F01E2D">
              <w:rPr>
                <w:rFonts w:ascii="標楷體" w:eastAsia="標楷體" w:hAnsi="標楷體"/>
                <w:color w:val="000000"/>
                <w:szCs w:val="24"/>
              </w:rPr>
              <w:t>0</w:t>
            </w:r>
            <w:r w:rsidRPr="00F01E2D">
              <w:rPr>
                <w:rFonts w:ascii="標楷體" w:eastAsia="標楷體" w:hAnsi="標楷體" w:hint="eastAsia"/>
                <w:color w:val="000000"/>
                <w:szCs w:val="24"/>
              </w:rPr>
              <w:t>.</w:t>
            </w:r>
            <w:r w:rsidRPr="00F01E2D">
              <w:rPr>
                <w:rFonts w:ascii="標楷體" w:eastAsia="標楷體" w:hAnsi="標楷體"/>
                <w:color w:val="000000"/>
                <w:szCs w:val="24"/>
              </w:rPr>
              <w:t>25</w:t>
            </w:r>
            <w:r w:rsidRPr="00F01E2D">
              <w:rPr>
                <w:rFonts w:ascii="標楷體" w:eastAsia="標楷體" w:hAnsi="標楷體" w:hint="eastAsia"/>
                <w:color w:val="000000"/>
                <w:szCs w:val="24"/>
              </w:rPr>
              <w:t>）決議：報告及詢答完畢，另定期繼續審查。</w:t>
            </w:r>
          </w:p>
          <w:p w:rsidR="00F01E2D" w:rsidRPr="008163FA" w:rsidRDefault="00F01E2D" w:rsidP="00F01E2D">
            <w:pPr>
              <w:adjustRightInd w:val="0"/>
              <w:snapToGrid w:val="0"/>
              <w:spacing w:line="240" w:lineRule="atLeast"/>
              <w:ind w:left="240" w:hangingChars="100" w:hanging="240"/>
              <w:jc w:val="both"/>
              <w:rPr>
                <w:rFonts w:ascii="標楷體" w:eastAsia="標楷體" w:hAnsi="標楷體"/>
                <w:color w:val="000000"/>
                <w:sz w:val="28"/>
                <w:szCs w:val="28"/>
              </w:rPr>
            </w:pPr>
            <w:r w:rsidRPr="00F01E2D">
              <w:rPr>
                <w:rFonts w:ascii="標楷體" w:eastAsia="標楷體" w:hAnsi="標楷體" w:hint="eastAsia"/>
                <w:color w:val="000000"/>
                <w:szCs w:val="24"/>
              </w:rPr>
              <w:t>2</w:t>
            </w:r>
            <w:r w:rsidRPr="00F01E2D">
              <w:rPr>
                <w:rFonts w:ascii="標楷體" w:eastAsia="標楷體" w:hAnsi="標楷體"/>
                <w:color w:val="000000"/>
                <w:szCs w:val="24"/>
              </w:rPr>
              <w:t>.</w:t>
            </w:r>
            <w:r w:rsidRPr="00F01E2D">
              <w:rPr>
                <w:rFonts w:ascii="標楷體" w:eastAsia="標楷體" w:hAnsi="標楷體" w:hint="eastAsia"/>
                <w:color w:val="000000"/>
                <w:szCs w:val="24"/>
              </w:rPr>
              <w:t>第</w:t>
            </w:r>
            <w:r w:rsidRPr="00F01E2D">
              <w:rPr>
                <w:rFonts w:ascii="標楷體" w:eastAsia="標楷體" w:hAnsi="標楷體"/>
                <w:color w:val="000000"/>
                <w:szCs w:val="24"/>
              </w:rPr>
              <w:t>8</w:t>
            </w:r>
            <w:r w:rsidRPr="00F01E2D">
              <w:rPr>
                <w:rFonts w:ascii="標楷體" w:eastAsia="標楷體" w:hAnsi="標楷體" w:hint="eastAsia"/>
                <w:color w:val="000000"/>
                <w:szCs w:val="24"/>
              </w:rPr>
              <w:t>會期第</w:t>
            </w:r>
            <w:r w:rsidRPr="00F01E2D">
              <w:rPr>
                <w:rFonts w:ascii="標楷體" w:eastAsia="標楷體" w:hAnsi="標楷體"/>
                <w:color w:val="000000"/>
                <w:szCs w:val="24"/>
              </w:rPr>
              <w:t>7</w:t>
            </w:r>
            <w:r w:rsidRPr="00F01E2D">
              <w:rPr>
                <w:rFonts w:ascii="標楷體" w:eastAsia="標楷體" w:hAnsi="標楷體" w:hint="eastAsia"/>
                <w:color w:val="000000"/>
                <w:szCs w:val="24"/>
              </w:rPr>
              <w:t>次全體委員會議（11</w:t>
            </w:r>
            <w:r w:rsidRPr="00F01E2D">
              <w:rPr>
                <w:rFonts w:ascii="標楷體" w:eastAsia="標楷體" w:hAnsi="標楷體"/>
                <w:color w:val="000000"/>
                <w:szCs w:val="24"/>
              </w:rPr>
              <w:t>2</w:t>
            </w:r>
            <w:r w:rsidRPr="00F01E2D">
              <w:rPr>
                <w:rFonts w:ascii="標楷體" w:eastAsia="標楷體" w:hAnsi="標楷體" w:hint="eastAsia"/>
                <w:color w:val="000000"/>
                <w:szCs w:val="24"/>
              </w:rPr>
              <w:t>.11.</w:t>
            </w:r>
            <w:r w:rsidRPr="00F01E2D">
              <w:rPr>
                <w:rFonts w:ascii="標楷體" w:eastAsia="標楷體" w:hAnsi="標楷體"/>
                <w:color w:val="000000"/>
                <w:szCs w:val="24"/>
              </w:rPr>
              <w:t>6</w:t>
            </w:r>
            <w:r w:rsidRPr="00F01E2D">
              <w:rPr>
                <w:rFonts w:ascii="標楷體" w:eastAsia="標楷體" w:hAnsi="標楷體" w:hint="eastAsia"/>
                <w:color w:val="000000"/>
                <w:szCs w:val="24"/>
              </w:rPr>
              <w:t>）決議：審查完竣。</w:t>
            </w:r>
          </w:p>
        </w:tc>
      </w:tr>
      <w:tr w:rsidR="00F01E2D" w:rsidRPr="00B606DB" w:rsidTr="00F01E2D">
        <w:trPr>
          <w:trHeight w:val="790"/>
        </w:trPr>
        <w:tc>
          <w:tcPr>
            <w:tcW w:w="423" w:type="pct"/>
            <w:vMerge/>
            <w:vAlign w:val="center"/>
          </w:tcPr>
          <w:p w:rsidR="00F01E2D" w:rsidRPr="00B606DB" w:rsidRDefault="00F01E2D" w:rsidP="00F01E2D">
            <w:pPr>
              <w:spacing w:line="400" w:lineRule="exact"/>
              <w:ind w:leftChars="-12" w:left="-29" w:firstLine="2"/>
              <w:jc w:val="center"/>
              <w:rPr>
                <w:rFonts w:ascii="標楷體" w:eastAsia="標楷體" w:hAnsi="標楷體"/>
                <w:color w:val="000000"/>
                <w:sz w:val="28"/>
              </w:rPr>
            </w:pPr>
          </w:p>
        </w:tc>
        <w:tc>
          <w:tcPr>
            <w:tcW w:w="2184" w:type="pct"/>
          </w:tcPr>
          <w:p w:rsidR="00F01E2D" w:rsidRPr="008163FA" w:rsidRDefault="00F01E2D" w:rsidP="00F01E2D">
            <w:pPr>
              <w:spacing w:line="400" w:lineRule="exact"/>
              <w:ind w:leftChars="-12" w:left="-29" w:firstLine="2"/>
              <w:jc w:val="both"/>
              <w:rPr>
                <w:rFonts w:ascii="標楷體" w:eastAsia="標楷體" w:hAnsi="標楷體"/>
                <w:color w:val="000000"/>
                <w:sz w:val="28"/>
              </w:rPr>
            </w:pPr>
            <w:r w:rsidRPr="008163FA">
              <w:rPr>
                <w:rFonts w:ascii="標楷體" w:eastAsia="標楷體" w:hAnsi="標楷體" w:hint="eastAsia"/>
                <w:color w:val="000000"/>
                <w:sz w:val="28"/>
              </w:rPr>
              <w:t>6.核子事故緊急應變基金</w:t>
            </w:r>
          </w:p>
        </w:tc>
        <w:tc>
          <w:tcPr>
            <w:tcW w:w="845" w:type="pct"/>
            <w:vMerge/>
          </w:tcPr>
          <w:p w:rsidR="00F01E2D" w:rsidRPr="00B606DB" w:rsidRDefault="00F01E2D" w:rsidP="00F01E2D">
            <w:pPr>
              <w:adjustRightInd w:val="0"/>
              <w:snapToGrid w:val="0"/>
              <w:spacing w:line="240" w:lineRule="atLeast"/>
              <w:jc w:val="both"/>
              <w:rPr>
                <w:rFonts w:ascii="標楷體" w:eastAsia="標楷體" w:hAnsi="標楷體"/>
                <w:color w:val="000000"/>
                <w:szCs w:val="24"/>
              </w:rPr>
            </w:pPr>
          </w:p>
        </w:tc>
        <w:tc>
          <w:tcPr>
            <w:tcW w:w="1548" w:type="pct"/>
          </w:tcPr>
          <w:p w:rsidR="00F01E2D" w:rsidRPr="00F01E2D" w:rsidRDefault="00F01E2D" w:rsidP="00F01E2D">
            <w:pPr>
              <w:adjustRightInd w:val="0"/>
              <w:snapToGrid w:val="0"/>
              <w:spacing w:line="240" w:lineRule="atLeast"/>
              <w:ind w:left="240" w:hangingChars="100" w:hanging="240"/>
              <w:jc w:val="both"/>
              <w:rPr>
                <w:rFonts w:ascii="標楷體" w:eastAsia="標楷體" w:hAnsi="標楷體"/>
                <w:color w:val="000000"/>
                <w:szCs w:val="24"/>
              </w:rPr>
            </w:pPr>
            <w:r>
              <w:rPr>
                <w:rFonts w:ascii="標楷體" w:eastAsia="標楷體" w:hAnsi="標楷體" w:hint="eastAsia"/>
                <w:color w:val="000000"/>
                <w:szCs w:val="24"/>
              </w:rPr>
              <w:t>1</w:t>
            </w:r>
            <w:r>
              <w:rPr>
                <w:rFonts w:ascii="標楷體" w:eastAsia="標楷體" w:hAnsi="標楷體"/>
                <w:color w:val="000000"/>
                <w:szCs w:val="24"/>
              </w:rPr>
              <w:t>.</w:t>
            </w:r>
            <w:r w:rsidRPr="00F01E2D">
              <w:rPr>
                <w:rFonts w:ascii="標楷體" w:eastAsia="標楷體" w:hAnsi="標楷體" w:hint="eastAsia"/>
                <w:color w:val="000000"/>
                <w:szCs w:val="24"/>
              </w:rPr>
              <w:t>第8會期第</w:t>
            </w:r>
            <w:r w:rsidRPr="00F01E2D">
              <w:rPr>
                <w:rFonts w:ascii="標楷體" w:eastAsia="標楷體" w:hAnsi="標楷體"/>
                <w:color w:val="000000"/>
                <w:szCs w:val="24"/>
              </w:rPr>
              <w:t>9</w:t>
            </w:r>
            <w:r w:rsidRPr="00F01E2D">
              <w:rPr>
                <w:rFonts w:ascii="標楷體" w:eastAsia="標楷體" w:hAnsi="標楷體" w:hint="eastAsia"/>
                <w:color w:val="000000"/>
                <w:szCs w:val="24"/>
              </w:rPr>
              <w:t>次全體委員會議（112.1</w:t>
            </w:r>
            <w:r w:rsidRPr="00F01E2D">
              <w:rPr>
                <w:rFonts w:ascii="標楷體" w:eastAsia="標楷體" w:hAnsi="標楷體"/>
                <w:color w:val="000000"/>
                <w:szCs w:val="24"/>
              </w:rPr>
              <w:t>1</w:t>
            </w:r>
            <w:r w:rsidRPr="00F01E2D">
              <w:rPr>
                <w:rFonts w:ascii="標楷體" w:eastAsia="標楷體" w:hAnsi="標楷體" w:hint="eastAsia"/>
                <w:color w:val="000000"/>
                <w:szCs w:val="24"/>
              </w:rPr>
              <w:t>.2</w:t>
            </w:r>
            <w:r w:rsidRPr="00F01E2D">
              <w:rPr>
                <w:rFonts w:ascii="標楷體" w:eastAsia="標楷體" w:hAnsi="標楷體"/>
                <w:color w:val="000000"/>
                <w:szCs w:val="24"/>
              </w:rPr>
              <w:t>9</w:t>
            </w:r>
            <w:r w:rsidRPr="00F01E2D">
              <w:rPr>
                <w:rFonts w:ascii="標楷體" w:eastAsia="標楷體" w:hAnsi="標楷體" w:hint="eastAsia"/>
                <w:color w:val="000000"/>
                <w:szCs w:val="24"/>
              </w:rPr>
              <w:t>）決議：報告及詢答完畢，另定期繼續審查。</w:t>
            </w:r>
          </w:p>
          <w:p w:rsidR="00F01E2D" w:rsidRPr="008163FA" w:rsidRDefault="00F01E2D" w:rsidP="00F01E2D">
            <w:pPr>
              <w:adjustRightInd w:val="0"/>
              <w:snapToGrid w:val="0"/>
              <w:spacing w:line="240" w:lineRule="atLeast"/>
              <w:ind w:left="240" w:hangingChars="100" w:hanging="240"/>
              <w:jc w:val="both"/>
              <w:rPr>
                <w:rFonts w:ascii="標楷體" w:eastAsia="標楷體" w:hAnsi="標楷體"/>
                <w:color w:val="000000"/>
                <w:sz w:val="28"/>
                <w:szCs w:val="28"/>
              </w:rPr>
            </w:pPr>
            <w:r>
              <w:rPr>
                <w:rFonts w:ascii="標楷體" w:eastAsia="標楷體" w:hAnsi="標楷體" w:hint="eastAsia"/>
                <w:color w:val="000000"/>
                <w:szCs w:val="24"/>
              </w:rPr>
              <w:t>2</w:t>
            </w:r>
            <w:r>
              <w:rPr>
                <w:rFonts w:ascii="標楷體" w:eastAsia="標楷體" w:hAnsi="標楷體"/>
                <w:color w:val="000000"/>
                <w:szCs w:val="24"/>
              </w:rPr>
              <w:t>.</w:t>
            </w:r>
            <w:r w:rsidRPr="00F01E2D">
              <w:rPr>
                <w:rFonts w:ascii="標楷體" w:eastAsia="標楷體" w:hAnsi="標楷體" w:hint="eastAsia"/>
                <w:color w:val="000000"/>
                <w:szCs w:val="24"/>
              </w:rPr>
              <w:t>第8會期第10次全體委員會議（112.12.4）決議：審查完竣。</w:t>
            </w:r>
          </w:p>
        </w:tc>
      </w:tr>
      <w:tr w:rsidR="00F01E2D" w:rsidRPr="00B606DB" w:rsidTr="00F01E2D">
        <w:trPr>
          <w:trHeight w:val="416"/>
        </w:trPr>
        <w:tc>
          <w:tcPr>
            <w:tcW w:w="423" w:type="pct"/>
            <w:vMerge/>
            <w:vAlign w:val="center"/>
          </w:tcPr>
          <w:p w:rsidR="00F01E2D" w:rsidRPr="00B606DB" w:rsidRDefault="00F01E2D" w:rsidP="00F01E2D">
            <w:pPr>
              <w:spacing w:line="400" w:lineRule="exact"/>
              <w:ind w:leftChars="-12" w:left="-29" w:firstLine="2"/>
              <w:jc w:val="center"/>
              <w:rPr>
                <w:rFonts w:ascii="標楷體" w:eastAsia="標楷體" w:hAnsi="標楷體"/>
                <w:color w:val="000000"/>
                <w:sz w:val="28"/>
              </w:rPr>
            </w:pPr>
          </w:p>
        </w:tc>
        <w:tc>
          <w:tcPr>
            <w:tcW w:w="2184" w:type="pct"/>
          </w:tcPr>
          <w:p w:rsidR="00F01E2D" w:rsidRPr="008163FA" w:rsidRDefault="00F01E2D" w:rsidP="00F01E2D">
            <w:pPr>
              <w:spacing w:line="400" w:lineRule="exact"/>
              <w:ind w:leftChars="-12" w:left="-29" w:firstLine="2"/>
              <w:jc w:val="both"/>
              <w:rPr>
                <w:rFonts w:ascii="標楷體" w:eastAsia="標楷體" w:hAnsi="標楷體"/>
                <w:color w:val="000000"/>
                <w:sz w:val="28"/>
              </w:rPr>
            </w:pPr>
            <w:r w:rsidRPr="008163FA">
              <w:rPr>
                <w:rFonts w:ascii="標楷體" w:eastAsia="標楷體" w:hAnsi="標楷體" w:hint="eastAsia"/>
                <w:color w:val="000000"/>
                <w:sz w:val="28"/>
              </w:rPr>
              <w:t>7.文化發展基金</w:t>
            </w:r>
          </w:p>
        </w:tc>
        <w:tc>
          <w:tcPr>
            <w:tcW w:w="845" w:type="pct"/>
            <w:vMerge/>
          </w:tcPr>
          <w:p w:rsidR="00F01E2D" w:rsidRPr="00B606DB" w:rsidRDefault="00F01E2D" w:rsidP="00F01E2D">
            <w:pPr>
              <w:adjustRightInd w:val="0"/>
              <w:snapToGrid w:val="0"/>
              <w:spacing w:line="240" w:lineRule="atLeast"/>
              <w:jc w:val="both"/>
              <w:rPr>
                <w:rFonts w:ascii="標楷體" w:eastAsia="標楷體" w:hAnsi="標楷體"/>
                <w:color w:val="000000"/>
                <w:szCs w:val="24"/>
              </w:rPr>
            </w:pPr>
          </w:p>
        </w:tc>
        <w:tc>
          <w:tcPr>
            <w:tcW w:w="1548" w:type="pct"/>
          </w:tcPr>
          <w:p w:rsidR="00F01E2D" w:rsidRPr="00F01E2D" w:rsidRDefault="00F01E2D" w:rsidP="00F01E2D">
            <w:pPr>
              <w:adjustRightInd w:val="0"/>
              <w:snapToGrid w:val="0"/>
              <w:spacing w:line="240" w:lineRule="atLeast"/>
              <w:ind w:left="240" w:hangingChars="100" w:hanging="240"/>
              <w:jc w:val="both"/>
              <w:rPr>
                <w:rFonts w:ascii="標楷體" w:eastAsia="標楷體" w:hAnsi="標楷體"/>
                <w:color w:val="000000"/>
                <w:szCs w:val="24"/>
              </w:rPr>
            </w:pPr>
            <w:r>
              <w:rPr>
                <w:rFonts w:ascii="標楷體" w:eastAsia="標楷體" w:hAnsi="標楷體" w:hint="eastAsia"/>
                <w:color w:val="000000"/>
                <w:szCs w:val="24"/>
              </w:rPr>
              <w:t>1</w:t>
            </w:r>
            <w:r>
              <w:rPr>
                <w:rFonts w:ascii="標楷體" w:eastAsia="標楷體" w:hAnsi="標楷體"/>
                <w:color w:val="000000"/>
                <w:szCs w:val="24"/>
              </w:rPr>
              <w:t>.</w:t>
            </w:r>
            <w:r w:rsidRPr="00F01E2D">
              <w:rPr>
                <w:rFonts w:ascii="標楷體" w:eastAsia="標楷體" w:hAnsi="標楷體" w:hint="eastAsia"/>
                <w:color w:val="000000"/>
                <w:szCs w:val="24"/>
              </w:rPr>
              <w:t>第</w:t>
            </w:r>
            <w:r w:rsidRPr="00F01E2D">
              <w:rPr>
                <w:rFonts w:ascii="標楷體" w:eastAsia="標楷體" w:hAnsi="標楷體"/>
                <w:color w:val="000000"/>
                <w:szCs w:val="24"/>
              </w:rPr>
              <w:t>8</w:t>
            </w:r>
            <w:r w:rsidRPr="00F01E2D">
              <w:rPr>
                <w:rFonts w:ascii="標楷體" w:eastAsia="標楷體" w:hAnsi="標楷體" w:hint="eastAsia"/>
                <w:color w:val="000000"/>
                <w:szCs w:val="24"/>
              </w:rPr>
              <w:t>會期第</w:t>
            </w:r>
            <w:r w:rsidRPr="00F01E2D">
              <w:rPr>
                <w:rFonts w:ascii="標楷體" w:eastAsia="標楷體" w:hAnsi="標楷體"/>
                <w:color w:val="000000"/>
                <w:szCs w:val="24"/>
              </w:rPr>
              <w:t>6</w:t>
            </w:r>
            <w:r w:rsidRPr="00F01E2D">
              <w:rPr>
                <w:rFonts w:ascii="標楷體" w:eastAsia="標楷體" w:hAnsi="標楷體" w:hint="eastAsia"/>
                <w:color w:val="000000"/>
                <w:szCs w:val="24"/>
              </w:rPr>
              <w:t>次全體委員會議（11</w:t>
            </w:r>
            <w:r w:rsidRPr="00F01E2D">
              <w:rPr>
                <w:rFonts w:ascii="標楷體" w:eastAsia="標楷體" w:hAnsi="標楷體"/>
                <w:color w:val="000000"/>
                <w:szCs w:val="24"/>
              </w:rPr>
              <w:t>2</w:t>
            </w:r>
            <w:r w:rsidRPr="00F01E2D">
              <w:rPr>
                <w:rFonts w:ascii="標楷體" w:eastAsia="標楷體" w:hAnsi="標楷體" w:hint="eastAsia"/>
                <w:color w:val="000000"/>
                <w:szCs w:val="24"/>
              </w:rPr>
              <w:t>.1</w:t>
            </w:r>
            <w:r w:rsidRPr="00F01E2D">
              <w:rPr>
                <w:rFonts w:ascii="標楷體" w:eastAsia="標楷體" w:hAnsi="標楷體"/>
                <w:color w:val="000000"/>
                <w:szCs w:val="24"/>
              </w:rPr>
              <w:t>1</w:t>
            </w:r>
            <w:r w:rsidRPr="00F01E2D">
              <w:rPr>
                <w:rFonts w:ascii="標楷體" w:eastAsia="標楷體" w:hAnsi="標楷體" w:hint="eastAsia"/>
                <w:color w:val="000000"/>
                <w:szCs w:val="24"/>
              </w:rPr>
              <w:t>.</w:t>
            </w:r>
            <w:r w:rsidRPr="00F01E2D">
              <w:rPr>
                <w:rFonts w:ascii="標楷體" w:eastAsia="標楷體" w:hAnsi="標楷體"/>
                <w:color w:val="000000"/>
                <w:szCs w:val="24"/>
              </w:rPr>
              <w:t>2</w:t>
            </w:r>
            <w:r w:rsidRPr="00F01E2D">
              <w:rPr>
                <w:rFonts w:ascii="標楷體" w:eastAsia="標楷體" w:hAnsi="標楷體" w:hint="eastAsia"/>
                <w:color w:val="000000"/>
                <w:szCs w:val="24"/>
              </w:rPr>
              <w:t>）決議：報告及詢答完畢，另定期繼續審查。</w:t>
            </w:r>
          </w:p>
          <w:p w:rsidR="00F01E2D" w:rsidRPr="00F01E2D" w:rsidRDefault="00F01E2D" w:rsidP="00F01E2D">
            <w:pPr>
              <w:adjustRightInd w:val="0"/>
              <w:snapToGrid w:val="0"/>
              <w:spacing w:line="240" w:lineRule="atLeast"/>
              <w:ind w:left="240" w:hangingChars="100" w:hanging="240"/>
              <w:jc w:val="both"/>
              <w:rPr>
                <w:rFonts w:ascii="標楷體" w:eastAsia="標楷體" w:hAnsi="標楷體"/>
                <w:color w:val="000000"/>
                <w:szCs w:val="24"/>
              </w:rPr>
            </w:pPr>
            <w:r>
              <w:rPr>
                <w:rFonts w:ascii="標楷體" w:eastAsia="標楷體" w:hAnsi="標楷體" w:hint="eastAsia"/>
                <w:color w:val="000000"/>
                <w:szCs w:val="24"/>
              </w:rPr>
              <w:t>2</w:t>
            </w:r>
            <w:r>
              <w:rPr>
                <w:rFonts w:ascii="標楷體" w:eastAsia="標楷體" w:hAnsi="標楷體"/>
                <w:color w:val="000000"/>
                <w:szCs w:val="24"/>
              </w:rPr>
              <w:t>.</w:t>
            </w:r>
            <w:r w:rsidRPr="00F01E2D">
              <w:rPr>
                <w:rFonts w:ascii="標楷體" w:eastAsia="標楷體" w:hAnsi="標楷體" w:hint="eastAsia"/>
                <w:color w:val="000000"/>
                <w:szCs w:val="24"/>
              </w:rPr>
              <w:t>第8會期第8次全體委員會議（112.11.16）決議：審查完竣。</w:t>
            </w:r>
          </w:p>
        </w:tc>
      </w:tr>
      <w:tr w:rsidR="00F01E2D" w:rsidRPr="00B606DB" w:rsidTr="00F01E2D">
        <w:trPr>
          <w:trHeight w:val="790"/>
        </w:trPr>
        <w:tc>
          <w:tcPr>
            <w:tcW w:w="423" w:type="pct"/>
            <w:vMerge w:val="restart"/>
            <w:vAlign w:val="center"/>
          </w:tcPr>
          <w:p w:rsidR="00F01E2D" w:rsidRPr="00B606DB" w:rsidRDefault="00F01E2D" w:rsidP="00F01E2D">
            <w:pPr>
              <w:spacing w:line="400" w:lineRule="exact"/>
              <w:ind w:leftChars="-12" w:left="-29" w:firstLine="2"/>
              <w:jc w:val="center"/>
              <w:rPr>
                <w:rFonts w:ascii="標楷體" w:eastAsia="標楷體" w:hAnsi="標楷體"/>
                <w:b/>
                <w:color w:val="000000"/>
                <w:sz w:val="28"/>
              </w:rPr>
            </w:pPr>
            <w:r w:rsidRPr="00B606DB">
              <w:rPr>
                <w:rFonts w:ascii="標楷體" w:eastAsia="標楷體" w:hAnsi="標楷體" w:hint="eastAsia"/>
                <w:b/>
                <w:color w:val="000000"/>
                <w:sz w:val="28"/>
              </w:rPr>
              <w:lastRenderedPageBreak/>
              <w:t>2</w:t>
            </w:r>
          </w:p>
        </w:tc>
        <w:tc>
          <w:tcPr>
            <w:tcW w:w="2184" w:type="pct"/>
          </w:tcPr>
          <w:p w:rsidR="00F01E2D" w:rsidRPr="008163FA" w:rsidRDefault="00F01E2D" w:rsidP="00F01E2D">
            <w:pPr>
              <w:spacing w:line="400" w:lineRule="exact"/>
              <w:ind w:leftChars="-12" w:left="-29" w:firstLine="2"/>
              <w:jc w:val="both"/>
              <w:rPr>
                <w:rFonts w:ascii="標楷體" w:eastAsia="標楷體" w:hAnsi="標楷體"/>
                <w:b/>
                <w:color w:val="000000"/>
                <w:sz w:val="28"/>
              </w:rPr>
            </w:pPr>
            <w:r w:rsidRPr="008163FA">
              <w:rPr>
                <w:rFonts w:ascii="標楷體" w:eastAsia="標楷體" w:hAnsi="標楷體" w:hint="eastAsia"/>
                <w:b/>
                <w:color w:val="000000"/>
                <w:sz w:val="28"/>
              </w:rPr>
              <w:t>作業基金:</w:t>
            </w:r>
          </w:p>
          <w:p w:rsidR="00F01E2D" w:rsidRPr="008163FA" w:rsidRDefault="00F01E2D" w:rsidP="00F01E2D">
            <w:pPr>
              <w:spacing w:line="400" w:lineRule="exact"/>
              <w:ind w:leftChars="-12" w:left="-29" w:firstLine="2"/>
              <w:jc w:val="both"/>
              <w:rPr>
                <w:rFonts w:ascii="標楷體" w:eastAsia="標楷體" w:hAnsi="標楷體"/>
                <w:color w:val="000000"/>
                <w:sz w:val="28"/>
              </w:rPr>
            </w:pPr>
            <w:r w:rsidRPr="008163FA">
              <w:rPr>
                <w:rFonts w:ascii="標楷體" w:eastAsia="標楷體" w:hAnsi="標楷體" w:hint="eastAsia"/>
                <w:color w:val="000000"/>
                <w:sz w:val="28"/>
              </w:rPr>
              <w:t>1.47所國立大學校院校務基金</w:t>
            </w:r>
          </w:p>
          <w:p w:rsidR="00F01E2D" w:rsidRPr="008163FA" w:rsidRDefault="00F01E2D" w:rsidP="00F01E2D">
            <w:pPr>
              <w:spacing w:line="400" w:lineRule="exact"/>
              <w:ind w:leftChars="-12" w:left="251" w:hangingChars="100" w:hanging="280"/>
              <w:rPr>
                <w:rFonts w:ascii="標楷體" w:eastAsia="標楷體" w:hAnsi="標楷體"/>
                <w:color w:val="000000"/>
                <w:sz w:val="28"/>
              </w:rPr>
            </w:pPr>
            <w:r w:rsidRPr="008163FA">
              <w:rPr>
                <w:rFonts w:ascii="標楷體" w:eastAsia="標楷體" w:hAnsi="標楷體" w:hint="eastAsia"/>
                <w:color w:val="000000"/>
                <w:sz w:val="28"/>
              </w:rPr>
              <w:t>2.國立臺灣大學附設醫院作業基金</w:t>
            </w:r>
          </w:p>
          <w:p w:rsidR="00F01E2D" w:rsidRPr="008163FA" w:rsidRDefault="00F01E2D" w:rsidP="00F01E2D">
            <w:pPr>
              <w:spacing w:line="400" w:lineRule="exact"/>
              <w:ind w:leftChars="-12" w:left="251" w:hangingChars="100" w:hanging="280"/>
              <w:rPr>
                <w:rFonts w:ascii="標楷體" w:eastAsia="標楷體" w:hAnsi="標楷體"/>
                <w:color w:val="000000"/>
                <w:sz w:val="28"/>
              </w:rPr>
            </w:pPr>
            <w:r w:rsidRPr="008163FA">
              <w:rPr>
                <w:rFonts w:ascii="標楷體" w:eastAsia="標楷體" w:hAnsi="標楷體" w:hint="eastAsia"/>
                <w:color w:val="000000"/>
                <w:sz w:val="28"/>
              </w:rPr>
              <w:t>3.國立成功大學附設醫院作業基金</w:t>
            </w:r>
          </w:p>
          <w:p w:rsidR="00F01E2D" w:rsidRPr="008163FA" w:rsidRDefault="00F01E2D" w:rsidP="00F01E2D">
            <w:pPr>
              <w:spacing w:line="400" w:lineRule="exact"/>
              <w:ind w:leftChars="-12" w:left="251" w:hangingChars="100" w:hanging="280"/>
              <w:rPr>
                <w:rFonts w:ascii="標楷體" w:eastAsia="標楷體" w:hAnsi="標楷體"/>
                <w:color w:val="000000"/>
                <w:sz w:val="28"/>
              </w:rPr>
            </w:pPr>
            <w:r w:rsidRPr="008163FA">
              <w:rPr>
                <w:rFonts w:ascii="標楷體" w:eastAsia="標楷體" w:hAnsi="標楷體" w:hint="eastAsia"/>
                <w:color w:val="000000"/>
                <w:sz w:val="28"/>
              </w:rPr>
              <w:t>4.國立陽明交通大學附設醫院作業基金</w:t>
            </w:r>
          </w:p>
          <w:p w:rsidR="00F01E2D" w:rsidRPr="008163FA" w:rsidRDefault="00F01E2D" w:rsidP="00F01E2D">
            <w:pPr>
              <w:spacing w:line="400" w:lineRule="exact"/>
              <w:ind w:leftChars="-12" w:left="251" w:hangingChars="100" w:hanging="280"/>
              <w:rPr>
                <w:rFonts w:ascii="標楷體" w:eastAsia="標楷體" w:hAnsi="標楷體"/>
                <w:color w:val="000000"/>
                <w:sz w:val="28"/>
              </w:rPr>
            </w:pPr>
            <w:r w:rsidRPr="008163FA">
              <w:rPr>
                <w:rFonts w:ascii="標楷體" w:eastAsia="標楷體" w:hAnsi="標楷體" w:hint="eastAsia"/>
                <w:color w:val="000000"/>
                <w:sz w:val="28"/>
              </w:rPr>
              <w:t>5.教育部所屬機構作業基金</w:t>
            </w:r>
          </w:p>
          <w:p w:rsidR="00F01E2D" w:rsidRPr="008163FA" w:rsidRDefault="00F01E2D" w:rsidP="00F01E2D">
            <w:pPr>
              <w:spacing w:line="400" w:lineRule="exact"/>
              <w:ind w:leftChars="-12" w:left="251" w:hangingChars="100" w:hanging="280"/>
              <w:rPr>
                <w:rFonts w:ascii="標楷體" w:eastAsia="標楷體" w:hAnsi="標楷體"/>
                <w:color w:val="000000"/>
                <w:sz w:val="28"/>
              </w:rPr>
            </w:pPr>
            <w:r w:rsidRPr="008163FA">
              <w:rPr>
                <w:rFonts w:ascii="標楷體" w:eastAsia="標楷體" w:hAnsi="標楷體" w:hint="eastAsia"/>
                <w:color w:val="000000"/>
                <w:sz w:val="28"/>
              </w:rPr>
              <w:t>6.國立高級中等學校校務基金</w:t>
            </w:r>
          </w:p>
        </w:tc>
        <w:tc>
          <w:tcPr>
            <w:tcW w:w="845" w:type="pct"/>
            <w:vMerge w:val="restart"/>
          </w:tcPr>
          <w:p w:rsidR="00F01E2D" w:rsidRPr="00F01E2D" w:rsidRDefault="00F01E2D" w:rsidP="00F01E2D">
            <w:pPr>
              <w:adjustRightInd w:val="0"/>
              <w:snapToGrid w:val="0"/>
              <w:spacing w:line="240" w:lineRule="atLeast"/>
              <w:jc w:val="both"/>
              <w:rPr>
                <w:rFonts w:ascii="標楷體" w:eastAsia="標楷體" w:hAnsi="標楷體"/>
                <w:color w:val="000000"/>
                <w:sz w:val="28"/>
                <w:szCs w:val="22"/>
              </w:rPr>
            </w:pPr>
            <w:r w:rsidRPr="00F01E2D">
              <w:rPr>
                <w:rFonts w:ascii="標楷體" w:eastAsia="標楷體" w:hAnsi="標楷體"/>
                <w:color w:val="000000"/>
                <w:sz w:val="28"/>
                <w:szCs w:val="22"/>
              </w:rPr>
              <w:t>10-8-</w:t>
            </w:r>
            <w:r w:rsidRPr="00F01E2D">
              <w:rPr>
                <w:rFonts w:ascii="標楷體" w:eastAsia="標楷體" w:hAnsi="標楷體" w:hint="eastAsia"/>
                <w:color w:val="000000"/>
                <w:sz w:val="28"/>
                <w:szCs w:val="22"/>
              </w:rPr>
              <w:t>2</w:t>
            </w:r>
          </w:p>
          <w:p w:rsidR="00F01E2D" w:rsidRPr="00B606DB" w:rsidRDefault="00F01E2D" w:rsidP="00F01E2D">
            <w:pPr>
              <w:adjustRightInd w:val="0"/>
              <w:snapToGrid w:val="0"/>
              <w:spacing w:line="240" w:lineRule="atLeast"/>
              <w:jc w:val="both"/>
              <w:rPr>
                <w:rFonts w:ascii="標楷體" w:eastAsia="標楷體" w:hAnsi="標楷體"/>
                <w:color w:val="000000"/>
                <w:sz w:val="28"/>
                <w:szCs w:val="22"/>
              </w:rPr>
            </w:pPr>
            <w:r w:rsidRPr="00F01E2D">
              <w:rPr>
                <w:rFonts w:ascii="標楷體" w:eastAsia="標楷體" w:hAnsi="標楷體"/>
                <w:color w:val="000000"/>
                <w:sz w:val="28"/>
                <w:szCs w:val="22"/>
              </w:rPr>
              <w:t>(112.</w:t>
            </w:r>
            <w:r w:rsidRPr="00F01E2D">
              <w:rPr>
                <w:rFonts w:ascii="標楷體" w:eastAsia="標楷體" w:hAnsi="標楷體" w:hint="eastAsia"/>
                <w:color w:val="000000"/>
                <w:sz w:val="28"/>
                <w:szCs w:val="22"/>
              </w:rPr>
              <w:t>10</w:t>
            </w:r>
            <w:r w:rsidRPr="00F01E2D">
              <w:rPr>
                <w:rFonts w:ascii="標楷體" w:eastAsia="標楷體" w:hAnsi="標楷體"/>
                <w:color w:val="000000"/>
                <w:sz w:val="28"/>
                <w:szCs w:val="22"/>
              </w:rPr>
              <w:t>.</w:t>
            </w:r>
            <w:r w:rsidRPr="00F01E2D">
              <w:rPr>
                <w:rFonts w:ascii="標楷體" w:eastAsia="標楷體" w:hAnsi="標楷體" w:hint="eastAsia"/>
                <w:color w:val="000000"/>
                <w:sz w:val="28"/>
                <w:szCs w:val="22"/>
              </w:rPr>
              <w:t>3</w:t>
            </w:r>
            <w:r w:rsidRPr="00F01E2D">
              <w:rPr>
                <w:rFonts w:ascii="標楷體" w:eastAsia="標楷體" w:hAnsi="標楷體"/>
                <w:color w:val="000000"/>
                <w:sz w:val="28"/>
                <w:szCs w:val="22"/>
              </w:rPr>
              <w:t>)</w:t>
            </w:r>
          </w:p>
        </w:tc>
        <w:tc>
          <w:tcPr>
            <w:tcW w:w="1548" w:type="pct"/>
          </w:tcPr>
          <w:p w:rsidR="00F01E2D" w:rsidRPr="00F01E2D" w:rsidRDefault="00F01E2D" w:rsidP="00F01E2D">
            <w:pPr>
              <w:adjustRightInd w:val="0"/>
              <w:snapToGrid w:val="0"/>
              <w:spacing w:line="240" w:lineRule="atLeast"/>
              <w:ind w:left="240" w:hangingChars="100" w:hanging="240"/>
              <w:jc w:val="both"/>
              <w:rPr>
                <w:rFonts w:ascii="標楷體" w:eastAsia="標楷體" w:hAnsi="標楷體"/>
                <w:color w:val="000000"/>
                <w:szCs w:val="24"/>
              </w:rPr>
            </w:pPr>
            <w:r w:rsidRPr="00F01E2D">
              <w:rPr>
                <w:rFonts w:ascii="標楷體" w:eastAsia="標楷體" w:hAnsi="標楷體" w:hint="eastAsia"/>
                <w:color w:val="000000"/>
                <w:szCs w:val="24"/>
              </w:rPr>
              <w:t>1.第</w:t>
            </w:r>
            <w:r w:rsidRPr="00F01E2D">
              <w:rPr>
                <w:rFonts w:ascii="標楷體" w:eastAsia="標楷體" w:hAnsi="標楷體"/>
                <w:color w:val="000000"/>
                <w:szCs w:val="24"/>
              </w:rPr>
              <w:t>8</w:t>
            </w:r>
            <w:r w:rsidRPr="00F01E2D">
              <w:rPr>
                <w:rFonts w:ascii="標楷體" w:eastAsia="標楷體" w:hAnsi="標楷體" w:hint="eastAsia"/>
                <w:color w:val="000000"/>
                <w:szCs w:val="24"/>
              </w:rPr>
              <w:t>會期第</w:t>
            </w:r>
            <w:r w:rsidRPr="00F01E2D">
              <w:rPr>
                <w:rFonts w:ascii="標楷體" w:eastAsia="標楷體" w:hAnsi="標楷體"/>
                <w:color w:val="000000"/>
                <w:szCs w:val="24"/>
              </w:rPr>
              <w:t>5</w:t>
            </w:r>
            <w:r w:rsidRPr="00F01E2D">
              <w:rPr>
                <w:rFonts w:ascii="標楷體" w:eastAsia="標楷體" w:hAnsi="標楷體" w:hint="eastAsia"/>
                <w:color w:val="000000"/>
                <w:szCs w:val="24"/>
              </w:rPr>
              <w:t>次全體委員會議（11</w:t>
            </w:r>
            <w:r w:rsidRPr="00F01E2D">
              <w:rPr>
                <w:rFonts w:ascii="標楷體" w:eastAsia="標楷體" w:hAnsi="標楷體"/>
                <w:color w:val="000000"/>
                <w:szCs w:val="24"/>
              </w:rPr>
              <w:t>2</w:t>
            </w:r>
            <w:r w:rsidRPr="00F01E2D">
              <w:rPr>
                <w:rFonts w:ascii="標楷體" w:eastAsia="標楷體" w:hAnsi="標楷體" w:hint="eastAsia"/>
                <w:color w:val="000000"/>
                <w:szCs w:val="24"/>
              </w:rPr>
              <w:t>.1</w:t>
            </w:r>
            <w:r w:rsidRPr="00F01E2D">
              <w:rPr>
                <w:rFonts w:ascii="標楷體" w:eastAsia="標楷體" w:hAnsi="標楷體"/>
                <w:color w:val="000000"/>
                <w:szCs w:val="24"/>
              </w:rPr>
              <w:t>0</w:t>
            </w:r>
            <w:r w:rsidRPr="00F01E2D">
              <w:rPr>
                <w:rFonts w:ascii="標楷體" w:eastAsia="標楷體" w:hAnsi="標楷體" w:hint="eastAsia"/>
                <w:color w:val="000000"/>
                <w:szCs w:val="24"/>
              </w:rPr>
              <w:t>.</w:t>
            </w:r>
            <w:r w:rsidRPr="00F01E2D">
              <w:rPr>
                <w:rFonts w:ascii="標楷體" w:eastAsia="標楷體" w:hAnsi="標楷體"/>
                <w:color w:val="000000"/>
                <w:szCs w:val="24"/>
              </w:rPr>
              <w:t>25</w:t>
            </w:r>
            <w:r w:rsidRPr="00F01E2D">
              <w:rPr>
                <w:rFonts w:ascii="標楷體" w:eastAsia="標楷體" w:hAnsi="標楷體" w:hint="eastAsia"/>
                <w:color w:val="000000"/>
                <w:szCs w:val="24"/>
              </w:rPr>
              <w:t>）決議：報告及詢答完畢，另定期繼續審查。</w:t>
            </w:r>
          </w:p>
          <w:p w:rsidR="00F01E2D" w:rsidRPr="008163FA" w:rsidRDefault="00F01E2D" w:rsidP="00F01E2D">
            <w:pPr>
              <w:adjustRightInd w:val="0"/>
              <w:snapToGrid w:val="0"/>
              <w:spacing w:line="240" w:lineRule="atLeast"/>
              <w:ind w:left="240" w:hangingChars="100" w:hanging="240"/>
              <w:jc w:val="both"/>
              <w:rPr>
                <w:rFonts w:ascii="標楷體" w:eastAsia="標楷體" w:hAnsi="標楷體"/>
                <w:color w:val="000000"/>
                <w:sz w:val="28"/>
                <w:szCs w:val="28"/>
              </w:rPr>
            </w:pPr>
            <w:r w:rsidRPr="00F01E2D">
              <w:rPr>
                <w:rFonts w:ascii="標楷體" w:eastAsia="標楷體" w:hAnsi="標楷體" w:hint="eastAsia"/>
                <w:color w:val="000000"/>
                <w:szCs w:val="24"/>
              </w:rPr>
              <w:t>2</w:t>
            </w:r>
            <w:r w:rsidRPr="00F01E2D">
              <w:rPr>
                <w:rFonts w:ascii="標楷體" w:eastAsia="標楷體" w:hAnsi="標楷體"/>
                <w:color w:val="000000"/>
                <w:szCs w:val="24"/>
              </w:rPr>
              <w:t>.</w:t>
            </w:r>
            <w:r w:rsidRPr="00F01E2D">
              <w:rPr>
                <w:rFonts w:ascii="標楷體" w:eastAsia="標楷體" w:hAnsi="標楷體" w:hint="eastAsia"/>
                <w:color w:val="000000"/>
                <w:szCs w:val="24"/>
              </w:rPr>
              <w:t>第</w:t>
            </w:r>
            <w:r w:rsidRPr="00F01E2D">
              <w:rPr>
                <w:rFonts w:ascii="標楷體" w:eastAsia="標楷體" w:hAnsi="標楷體"/>
                <w:color w:val="000000"/>
                <w:szCs w:val="24"/>
              </w:rPr>
              <w:t>8</w:t>
            </w:r>
            <w:r w:rsidRPr="00F01E2D">
              <w:rPr>
                <w:rFonts w:ascii="標楷體" w:eastAsia="標楷體" w:hAnsi="標楷體" w:hint="eastAsia"/>
                <w:color w:val="000000"/>
                <w:szCs w:val="24"/>
              </w:rPr>
              <w:t>會期第</w:t>
            </w:r>
            <w:r w:rsidRPr="00F01E2D">
              <w:rPr>
                <w:rFonts w:ascii="標楷體" w:eastAsia="標楷體" w:hAnsi="標楷體"/>
                <w:color w:val="000000"/>
                <w:szCs w:val="24"/>
              </w:rPr>
              <w:t>7</w:t>
            </w:r>
            <w:r w:rsidRPr="00F01E2D">
              <w:rPr>
                <w:rFonts w:ascii="標楷體" w:eastAsia="標楷體" w:hAnsi="標楷體" w:hint="eastAsia"/>
                <w:color w:val="000000"/>
                <w:szCs w:val="24"/>
              </w:rPr>
              <w:t>次全體委員會議（11</w:t>
            </w:r>
            <w:r w:rsidRPr="00F01E2D">
              <w:rPr>
                <w:rFonts w:ascii="標楷體" w:eastAsia="標楷體" w:hAnsi="標楷體"/>
                <w:color w:val="000000"/>
                <w:szCs w:val="24"/>
              </w:rPr>
              <w:t>2</w:t>
            </w:r>
            <w:r w:rsidRPr="00F01E2D">
              <w:rPr>
                <w:rFonts w:ascii="標楷體" w:eastAsia="標楷體" w:hAnsi="標楷體" w:hint="eastAsia"/>
                <w:color w:val="000000"/>
                <w:szCs w:val="24"/>
              </w:rPr>
              <w:t>.11.</w:t>
            </w:r>
            <w:r w:rsidRPr="00F01E2D">
              <w:rPr>
                <w:rFonts w:ascii="標楷體" w:eastAsia="標楷體" w:hAnsi="標楷體"/>
                <w:color w:val="000000"/>
                <w:szCs w:val="24"/>
              </w:rPr>
              <w:t>6</w:t>
            </w:r>
            <w:r w:rsidRPr="00F01E2D">
              <w:rPr>
                <w:rFonts w:ascii="標楷體" w:eastAsia="標楷體" w:hAnsi="標楷體" w:hint="eastAsia"/>
                <w:color w:val="000000"/>
                <w:szCs w:val="24"/>
              </w:rPr>
              <w:t>）決議：審查完竣。</w:t>
            </w:r>
          </w:p>
        </w:tc>
      </w:tr>
      <w:tr w:rsidR="00F01E2D" w:rsidRPr="00B606DB" w:rsidTr="00F01E2D">
        <w:trPr>
          <w:trHeight w:val="790"/>
        </w:trPr>
        <w:tc>
          <w:tcPr>
            <w:tcW w:w="423" w:type="pct"/>
            <w:vMerge/>
            <w:vAlign w:val="center"/>
          </w:tcPr>
          <w:p w:rsidR="00F01E2D" w:rsidRPr="00B606DB" w:rsidRDefault="00F01E2D" w:rsidP="00F01E2D">
            <w:pPr>
              <w:spacing w:line="400" w:lineRule="exact"/>
              <w:ind w:leftChars="-12" w:left="251" w:hangingChars="100" w:hanging="280"/>
              <w:jc w:val="center"/>
              <w:rPr>
                <w:rFonts w:ascii="標楷體" w:eastAsia="標楷體" w:hAnsi="標楷體"/>
                <w:color w:val="000000"/>
                <w:sz w:val="28"/>
              </w:rPr>
            </w:pPr>
          </w:p>
        </w:tc>
        <w:tc>
          <w:tcPr>
            <w:tcW w:w="2184" w:type="pct"/>
          </w:tcPr>
          <w:p w:rsidR="00F01E2D" w:rsidRPr="008163FA" w:rsidRDefault="00F01E2D" w:rsidP="00F01E2D">
            <w:pPr>
              <w:spacing w:line="400" w:lineRule="exact"/>
              <w:ind w:leftChars="-12" w:left="251" w:hangingChars="100" w:hanging="280"/>
              <w:jc w:val="both"/>
              <w:rPr>
                <w:rFonts w:ascii="標楷體" w:eastAsia="標楷體" w:hAnsi="標楷體"/>
                <w:color w:val="000000"/>
                <w:sz w:val="28"/>
              </w:rPr>
            </w:pPr>
            <w:r w:rsidRPr="008163FA">
              <w:rPr>
                <w:rFonts w:ascii="標楷體" w:eastAsia="標楷體" w:hAnsi="標楷體" w:hint="eastAsia"/>
                <w:color w:val="000000"/>
                <w:sz w:val="28"/>
              </w:rPr>
              <w:t>7.科學園區管理局作業基金</w:t>
            </w:r>
          </w:p>
        </w:tc>
        <w:tc>
          <w:tcPr>
            <w:tcW w:w="845" w:type="pct"/>
            <w:vMerge/>
          </w:tcPr>
          <w:p w:rsidR="00F01E2D" w:rsidRPr="00B606DB" w:rsidRDefault="00F01E2D" w:rsidP="00F01E2D">
            <w:pPr>
              <w:adjustRightInd w:val="0"/>
              <w:snapToGrid w:val="0"/>
              <w:spacing w:line="240" w:lineRule="atLeast"/>
              <w:jc w:val="both"/>
              <w:rPr>
                <w:rFonts w:ascii="標楷體" w:eastAsia="標楷體" w:hAnsi="標楷體"/>
                <w:color w:val="000000"/>
                <w:sz w:val="28"/>
                <w:szCs w:val="22"/>
              </w:rPr>
            </w:pPr>
          </w:p>
        </w:tc>
        <w:tc>
          <w:tcPr>
            <w:tcW w:w="1548" w:type="pct"/>
          </w:tcPr>
          <w:p w:rsidR="00F01E2D" w:rsidRPr="00F01E2D" w:rsidRDefault="00F01E2D" w:rsidP="00F01E2D">
            <w:pPr>
              <w:adjustRightInd w:val="0"/>
              <w:snapToGrid w:val="0"/>
              <w:spacing w:line="240" w:lineRule="atLeast"/>
              <w:ind w:left="240" w:hangingChars="100" w:hanging="240"/>
              <w:jc w:val="both"/>
              <w:rPr>
                <w:rFonts w:ascii="標楷體" w:eastAsia="標楷體" w:hAnsi="標楷體"/>
                <w:color w:val="000000"/>
                <w:szCs w:val="24"/>
              </w:rPr>
            </w:pPr>
            <w:r w:rsidRPr="00F01E2D">
              <w:rPr>
                <w:rFonts w:ascii="標楷體" w:eastAsia="標楷體" w:hAnsi="標楷體" w:hint="eastAsia"/>
                <w:color w:val="000000"/>
                <w:szCs w:val="24"/>
              </w:rPr>
              <w:t>1</w:t>
            </w:r>
            <w:r w:rsidRPr="00F01E2D">
              <w:rPr>
                <w:rFonts w:ascii="標楷體" w:eastAsia="標楷體" w:hAnsi="標楷體"/>
                <w:color w:val="000000"/>
                <w:szCs w:val="24"/>
              </w:rPr>
              <w:t>.</w:t>
            </w:r>
            <w:r w:rsidRPr="00F01E2D">
              <w:rPr>
                <w:rFonts w:ascii="標楷體" w:eastAsia="標楷體" w:hAnsi="標楷體" w:hint="eastAsia"/>
                <w:color w:val="000000"/>
                <w:szCs w:val="24"/>
              </w:rPr>
              <w:t>第</w:t>
            </w:r>
            <w:r w:rsidRPr="00F01E2D">
              <w:rPr>
                <w:rFonts w:ascii="標楷體" w:eastAsia="標楷體" w:hAnsi="標楷體"/>
                <w:color w:val="000000"/>
                <w:szCs w:val="24"/>
              </w:rPr>
              <w:t>8</w:t>
            </w:r>
            <w:r w:rsidRPr="00F01E2D">
              <w:rPr>
                <w:rFonts w:ascii="標楷體" w:eastAsia="標楷體" w:hAnsi="標楷體" w:hint="eastAsia"/>
                <w:color w:val="000000"/>
                <w:szCs w:val="24"/>
              </w:rPr>
              <w:t>會期第7次全體委員會議（11</w:t>
            </w:r>
            <w:r w:rsidRPr="00F01E2D">
              <w:rPr>
                <w:rFonts w:ascii="標楷體" w:eastAsia="標楷體" w:hAnsi="標楷體"/>
                <w:color w:val="000000"/>
                <w:szCs w:val="24"/>
              </w:rPr>
              <w:t>2</w:t>
            </w:r>
            <w:r w:rsidRPr="00F01E2D">
              <w:rPr>
                <w:rFonts w:ascii="標楷體" w:eastAsia="標楷體" w:hAnsi="標楷體" w:hint="eastAsia"/>
                <w:color w:val="000000"/>
                <w:szCs w:val="24"/>
              </w:rPr>
              <w:t>.11.8）決議：報告及詢答完畢，另定期繼續審查。</w:t>
            </w:r>
          </w:p>
          <w:p w:rsidR="00F01E2D" w:rsidRPr="008163FA" w:rsidRDefault="00F01E2D" w:rsidP="00F01E2D">
            <w:pPr>
              <w:adjustRightInd w:val="0"/>
              <w:snapToGrid w:val="0"/>
              <w:spacing w:line="240" w:lineRule="atLeast"/>
              <w:ind w:left="240" w:hangingChars="100" w:hanging="240"/>
              <w:jc w:val="both"/>
              <w:rPr>
                <w:rFonts w:ascii="標楷體" w:eastAsia="標楷體" w:hAnsi="標楷體"/>
                <w:color w:val="000000"/>
                <w:sz w:val="28"/>
                <w:szCs w:val="28"/>
              </w:rPr>
            </w:pPr>
            <w:r w:rsidRPr="00F01E2D">
              <w:rPr>
                <w:rFonts w:ascii="標楷體" w:eastAsia="標楷體" w:hAnsi="標楷體" w:hint="eastAsia"/>
                <w:color w:val="000000"/>
                <w:szCs w:val="24"/>
              </w:rPr>
              <w:t>2</w:t>
            </w:r>
            <w:r w:rsidRPr="00F01E2D">
              <w:rPr>
                <w:rFonts w:ascii="標楷體" w:eastAsia="標楷體" w:hAnsi="標楷體"/>
                <w:color w:val="000000"/>
                <w:szCs w:val="24"/>
              </w:rPr>
              <w:t>.</w:t>
            </w:r>
            <w:r w:rsidRPr="00F01E2D">
              <w:rPr>
                <w:rFonts w:ascii="標楷體" w:eastAsia="標楷體" w:hAnsi="標楷體" w:hint="eastAsia"/>
                <w:color w:val="000000"/>
                <w:szCs w:val="24"/>
              </w:rPr>
              <w:t>第8會期第9次全體委員會議（112.11.30）決議：審查完竣。</w:t>
            </w:r>
          </w:p>
        </w:tc>
      </w:tr>
      <w:tr w:rsidR="00F01E2D" w:rsidRPr="00B606DB" w:rsidTr="00F01E2D">
        <w:trPr>
          <w:trHeight w:val="790"/>
        </w:trPr>
        <w:tc>
          <w:tcPr>
            <w:tcW w:w="423" w:type="pct"/>
            <w:vMerge/>
            <w:vAlign w:val="center"/>
          </w:tcPr>
          <w:p w:rsidR="00F01E2D" w:rsidRPr="00B606DB" w:rsidRDefault="00F01E2D" w:rsidP="00F01E2D">
            <w:pPr>
              <w:spacing w:line="400" w:lineRule="exact"/>
              <w:ind w:leftChars="-12" w:left="-29" w:firstLine="2"/>
              <w:jc w:val="center"/>
              <w:rPr>
                <w:rFonts w:ascii="標楷體" w:eastAsia="標楷體" w:hAnsi="標楷體"/>
                <w:color w:val="000000"/>
                <w:sz w:val="28"/>
              </w:rPr>
            </w:pPr>
          </w:p>
        </w:tc>
        <w:tc>
          <w:tcPr>
            <w:tcW w:w="2184" w:type="pct"/>
          </w:tcPr>
          <w:p w:rsidR="00F01E2D" w:rsidRPr="008163FA" w:rsidRDefault="00F01E2D" w:rsidP="00F01E2D">
            <w:pPr>
              <w:spacing w:line="400" w:lineRule="exact"/>
              <w:ind w:leftChars="-12" w:left="-29" w:firstLine="2"/>
              <w:jc w:val="both"/>
              <w:rPr>
                <w:rFonts w:ascii="標楷體" w:eastAsia="標楷體" w:hAnsi="標楷體"/>
                <w:color w:val="000000"/>
                <w:sz w:val="28"/>
              </w:rPr>
            </w:pPr>
            <w:r w:rsidRPr="008163FA">
              <w:rPr>
                <w:rFonts w:ascii="標楷體" w:eastAsia="標楷體" w:hAnsi="標楷體" w:hint="eastAsia"/>
                <w:color w:val="000000"/>
                <w:sz w:val="28"/>
              </w:rPr>
              <w:t>8</w:t>
            </w:r>
            <w:r w:rsidRPr="008163FA">
              <w:rPr>
                <w:rFonts w:ascii="標楷體" w:eastAsia="標楷體" w:hAnsi="標楷體"/>
                <w:color w:val="000000"/>
                <w:sz w:val="28"/>
              </w:rPr>
              <w:t>.</w:t>
            </w:r>
            <w:r w:rsidRPr="008163FA">
              <w:rPr>
                <w:rFonts w:ascii="標楷體" w:eastAsia="標楷體" w:hAnsi="標楷體" w:hint="eastAsia"/>
                <w:color w:val="000000"/>
                <w:sz w:val="28"/>
              </w:rPr>
              <w:t>國立文化機構作業基金</w:t>
            </w:r>
          </w:p>
        </w:tc>
        <w:tc>
          <w:tcPr>
            <w:tcW w:w="845" w:type="pct"/>
            <w:vMerge/>
          </w:tcPr>
          <w:p w:rsidR="00F01E2D" w:rsidRPr="00B606DB" w:rsidRDefault="00F01E2D" w:rsidP="00F01E2D">
            <w:pPr>
              <w:adjustRightInd w:val="0"/>
              <w:snapToGrid w:val="0"/>
              <w:spacing w:line="240" w:lineRule="atLeast"/>
              <w:jc w:val="both"/>
              <w:rPr>
                <w:rFonts w:ascii="標楷體" w:eastAsia="標楷體" w:hAnsi="標楷體"/>
                <w:color w:val="000000"/>
                <w:sz w:val="28"/>
                <w:szCs w:val="22"/>
              </w:rPr>
            </w:pPr>
          </w:p>
        </w:tc>
        <w:tc>
          <w:tcPr>
            <w:tcW w:w="1548" w:type="pct"/>
          </w:tcPr>
          <w:p w:rsidR="00F01E2D" w:rsidRPr="00F01E2D" w:rsidRDefault="00F01E2D" w:rsidP="00F01E2D">
            <w:pPr>
              <w:adjustRightInd w:val="0"/>
              <w:snapToGrid w:val="0"/>
              <w:spacing w:line="240" w:lineRule="atLeast"/>
              <w:ind w:left="240" w:hangingChars="100" w:hanging="240"/>
              <w:jc w:val="both"/>
              <w:rPr>
                <w:rFonts w:ascii="標楷體" w:eastAsia="標楷體" w:hAnsi="標楷體"/>
                <w:color w:val="000000"/>
                <w:szCs w:val="24"/>
              </w:rPr>
            </w:pPr>
            <w:r w:rsidRPr="00F01E2D">
              <w:rPr>
                <w:rFonts w:ascii="標楷體" w:eastAsia="標楷體" w:hAnsi="標楷體" w:hint="eastAsia"/>
                <w:color w:val="000000"/>
                <w:szCs w:val="24"/>
              </w:rPr>
              <w:t>1</w:t>
            </w:r>
            <w:r w:rsidRPr="00F01E2D">
              <w:rPr>
                <w:rFonts w:ascii="標楷體" w:eastAsia="標楷體" w:hAnsi="標楷體"/>
                <w:color w:val="000000"/>
                <w:szCs w:val="24"/>
              </w:rPr>
              <w:t>.</w:t>
            </w:r>
            <w:r w:rsidRPr="00F01E2D">
              <w:rPr>
                <w:rFonts w:ascii="標楷體" w:eastAsia="標楷體" w:hAnsi="標楷體" w:hint="eastAsia"/>
                <w:color w:val="000000"/>
                <w:szCs w:val="24"/>
              </w:rPr>
              <w:t>第</w:t>
            </w:r>
            <w:r w:rsidRPr="00F01E2D">
              <w:rPr>
                <w:rFonts w:ascii="標楷體" w:eastAsia="標楷體" w:hAnsi="標楷體"/>
                <w:color w:val="000000"/>
                <w:szCs w:val="24"/>
              </w:rPr>
              <w:t>8</w:t>
            </w:r>
            <w:r w:rsidRPr="00F01E2D">
              <w:rPr>
                <w:rFonts w:ascii="標楷體" w:eastAsia="標楷體" w:hAnsi="標楷體" w:hint="eastAsia"/>
                <w:color w:val="000000"/>
                <w:szCs w:val="24"/>
              </w:rPr>
              <w:t>會期第</w:t>
            </w:r>
            <w:r w:rsidRPr="00F01E2D">
              <w:rPr>
                <w:rFonts w:ascii="標楷體" w:eastAsia="標楷體" w:hAnsi="標楷體"/>
                <w:color w:val="000000"/>
                <w:szCs w:val="24"/>
              </w:rPr>
              <w:t>6</w:t>
            </w:r>
            <w:r w:rsidRPr="00F01E2D">
              <w:rPr>
                <w:rFonts w:ascii="標楷體" w:eastAsia="標楷體" w:hAnsi="標楷體" w:hint="eastAsia"/>
                <w:color w:val="000000"/>
                <w:szCs w:val="24"/>
              </w:rPr>
              <w:t>次全體委員會議（11</w:t>
            </w:r>
            <w:r w:rsidRPr="00F01E2D">
              <w:rPr>
                <w:rFonts w:ascii="標楷體" w:eastAsia="標楷體" w:hAnsi="標楷體"/>
                <w:color w:val="000000"/>
                <w:szCs w:val="24"/>
              </w:rPr>
              <w:t>2</w:t>
            </w:r>
            <w:r w:rsidRPr="00F01E2D">
              <w:rPr>
                <w:rFonts w:ascii="標楷體" w:eastAsia="標楷體" w:hAnsi="標楷體" w:hint="eastAsia"/>
                <w:color w:val="000000"/>
                <w:szCs w:val="24"/>
              </w:rPr>
              <w:t>.1</w:t>
            </w:r>
            <w:r w:rsidRPr="00F01E2D">
              <w:rPr>
                <w:rFonts w:ascii="標楷體" w:eastAsia="標楷體" w:hAnsi="標楷體"/>
                <w:color w:val="000000"/>
                <w:szCs w:val="24"/>
              </w:rPr>
              <w:t>1</w:t>
            </w:r>
            <w:r w:rsidRPr="00F01E2D">
              <w:rPr>
                <w:rFonts w:ascii="標楷體" w:eastAsia="標楷體" w:hAnsi="標楷體" w:hint="eastAsia"/>
                <w:color w:val="000000"/>
                <w:szCs w:val="24"/>
              </w:rPr>
              <w:t>.</w:t>
            </w:r>
            <w:r w:rsidRPr="00F01E2D">
              <w:rPr>
                <w:rFonts w:ascii="標楷體" w:eastAsia="標楷體" w:hAnsi="標楷體"/>
                <w:color w:val="000000"/>
                <w:szCs w:val="24"/>
              </w:rPr>
              <w:t>2</w:t>
            </w:r>
            <w:r w:rsidRPr="00F01E2D">
              <w:rPr>
                <w:rFonts w:ascii="標楷體" w:eastAsia="標楷體" w:hAnsi="標楷體" w:hint="eastAsia"/>
                <w:color w:val="000000"/>
                <w:szCs w:val="24"/>
              </w:rPr>
              <w:t>）決議：報告及詢答完畢，另定期繼續審查。</w:t>
            </w:r>
          </w:p>
          <w:p w:rsidR="00F01E2D" w:rsidRPr="008163FA" w:rsidRDefault="00F01E2D" w:rsidP="00F01E2D">
            <w:pPr>
              <w:adjustRightInd w:val="0"/>
              <w:snapToGrid w:val="0"/>
              <w:spacing w:line="240" w:lineRule="atLeast"/>
              <w:ind w:left="240" w:hangingChars="100" w:hanging="240"/>
              <w:jc w:val="both"/>
              <w:rPr>
                <w:rFonts w:ascii="標楷體" w:eastAsia="標楷體" w:hAnsi="標楷體"/>
                <w:color w:val="000000"/>
                <w:sz w:val="28"/>
                <w:szCs w:val="28"/>
              </w:rPr>
            </w:pPr>
            <w:r w:rsidRPr="00F01E2D">
              <w:rPr>
                <w:rFonts w:ascii="標楷體" w:eastAsia="標楷體" w:hAnsi="標楷體" w:hint="eastAsia"/>
                <w:color w:val="000000"/>
                <w:szCs w:val="24"/>
              </w:rPr>
              <w:t>2</w:t>
            </w:r>
            <w:r w:rsidRPr="00F01E2D">
              <w:rPr>
                <w:rFonts w:ascii="標楷體" w:eastAsia="標楷體" w:hAnsi="標楷體"/>
                <w:color w:val="000000"/>
                <w:szCs w:val="24"/>
              </w:rPr>
              <w:t>.</w:t>
            </w:r>
            <w:r w:rsidRPr="00F01E2D">
              <w:rPr>
                <w:rFonts w:ascii="標楷體" w:eastAsia="標楷體" w:hAnsi="標楷體" w:hint="eastAsia"/>
                <w:color w:val="000000"/>
                <w:szCs w:val="24"/>
              </w:rPr>
              <w:t>第8會期第8次全體委員會議（112.11.16）決議：審查完竣。</w:t>
            </w:r>
          </w:p>
        </w:tc>
      </w:tr>
      <w:tr w:rsidR="00F01E2D" w:rsidRPr="00B606DB" w:rsidTr="00F01E2D">
        <w:trPr>
          <w:trHeight w:val="790"/>
        </w:trPr>
        <w:tc>
          <w:tcPr>
            <w:tcW w:w="423" w:type="pct"/>
            <w:vMerge/>
            <w:vAlign w:val="center"/>
          </w:tcPr>
          <w:p w:rsidR="00F01E2D" w:rsidRPr="00B606DB" w:rsidRDefault="00F01E2D" w:rsidP="00F01E2D">
            <w:pPr>
              <w:spacing w:line="400" w:lineRule="exact"/>
              <w:ind w:leftChars="-12" w:left="-29" w:firstLine="2"/>
              <w:jc w:val="center"/>
              <w:rPr>
                <w:rFonts w:ascii="標楷體" w:eastAsia="標楷體" w:hAnsi="標楷體"/>
                <w:color w:val="000000"/>
                <w:sz w:val="28"/>
              </w:rPr>
            </w:pPr>
          </w:p>
        </w:tc>
        <w:tc>
          <w:tcPr>
            <w:tcW w:w="2184" w:type="pct"/>
          </w:tcPr>
          <w:p w:rsidR="00F01E2D" w:rsidRPr="008163FA" w:rsidRDefault="00F01E2D" w:rsidP="00F01E2D">
            <w:pPr>
              <w:spacing w:line="400" w:lineRule="exact"/>
              <w:ind w:leftChars="-12" w:left="-29" w:firstLine="2"/>
              <w:jc w:val="both"/>
              <w:rPr>
                <w:rFonts w:ascii="標楷體" w:eastAsia="標楷體" w:hAnsi="標楷體"/>
                <w:color w:val="000000"/>
                <w:sz w:val="28"/>
              </w:rPr>
            </w:pPr>
            <w:r w:rsidRPr="008163FA">
              <w:rPr>
                <w:rFonts w:ascii="標楷體" w:eastAsia="標楷體" w:hAnsi="標楷體" w:hint="eastAsia"/>
                <w:color w:val="000000"/>
                <w:sz w:val="28"/>
              </w:rPr>
              <w:t>9.故宮文物藝術發展基金</w:t>
            </w:r>
          </w:p>
        </w:tc>
        <w:tc>
          <w:tcPr>
            <w:tcW w:w="845" w:type="pct"/>
            <w:vMerge/>
          </w:tcPr>
          <w:p w:rsidR="00F01E2D" w:rsidRPr="00B606DB" w:rsidRDefault="00F01E2D" w:rsidP="00F01E2D">
            <w:pPr>
              <w:adjustRightInd w:val="0"/>
              <w:snapToGrid w:val="0"/>
              <w:spacing w:line="240" w:lineRule="atLeast"/>
              <w:jc w:val="both"/>
              <w:rPr>
                <w:rFonts w:ascii="標楷體" w:eastAsia="標楷體" w:hAnsi="標楷體"/>
                <w:color w:val="000000"/>
                <w:sz w:val="28"/>
                <w:szCs w:val="22"/>
              </w:rPr>
            </w:pPr>
          </w:p>
        </w:tc>
        <w:tc>
          <w:tcPr>
            <w:tcW w:w="1548" w:type="pct"/>
          </w:tcPr>
          <w:p w:rsidR="00F01E2D" w:rsidRPr="00F01E2D" w:rsidRDefault="00F01E2D" w:rsidP="00F01E2D">
            <w:pPr>
              <w:adjustRightInd w:val="0"/>
              <w:snapToGrid w:val="0"/>
              <w:spacing w:line="240" w:lineRule="atLeast"/>
              <w:ind w:left="240" w:hangingChars="100" w:hanging="240"/>
              <w:jc w:val="both"/>
              <w:rPr>
                <w:rFonts w:ascii="標楷體" w:eastAsia="標楷體" w:hAnsi="標楷體"/>
                <w:color w:val="000000"/>
                <w:szCs w:val="24"/>
              </w:rPr>
            </w:pPr>
            <w:r>
              <w:rPr>
                <w:rFonts w:ascii="標楷體" w:eastAsia="標楷體" w:hAnsi="標楷體" w:hint="eastAsia"/>
                <w:color w:val="000000"/>
                <w:szCs w:val="24"/>
              </w:rPr>
              <w:t>1</w:t>
            </w:r>
            <w:r>
              <w:rPr>
                <w:rFonts w:ascii="標楷體" w:eastAsia="標楷體" w:hAnsi="標楷體"/>
                <w:color w:val="000000"/>
                <w:szCs w:val="24"/>
              </w:rPr>
              <w:t>.</w:t>
            </w:r>
            <w:r w:rsidRPr="00F01E2D">
              <w:rPr>
                <w:rFonts w:ascii="標楷體" w:eastAsia="標楷體" w:hAnsi="標楷體" w:hint="eastAsia"/>
                <w:color w:val="000000"/>
                <w:szCs w:val="24"/>
              </w:rPr>
              <w:t>第</w:t>
            </w:r>
            <w:r w:rsidRPr="00F01E2D">
              <w:rPr>
                <w:rFonts w:ascii="標楷體" w:eastAsia="標楷體" w:hAnsi="標楷體"/>
                <w:color w:val="000000"/>
                <w:szCs w:val="24"/>
              </w:rPr>
              <w:t>8</w:t>
            </w:r>
            <w:r w:rsidRPr="00F01E2D">
              <w:rPr>
                <w:rFonts w:ascii="標楷體" w:eastAsia="標楷體" w:hAnsi="標楷體" w:hint="eastAsia"/>
                <w:color w:val="000000"/>
                <w:szCs w:val="24"/>
              </w:rPr>
              <w:t>會期第</w:t>
            </w:r>
            <w:r w:rsidRPr="00F01E2D">
              <w:rPr>
                <w:rFonts w:ascii="標楷體" w:eastAsia="標楷體" w:hAnsi="標楷體"/>
                <w:color w:val="000000"/>
                <w:szCs w:val="24"/>
              </w:rPr>
              <w:t>5</w:t>
            </w:r>
            <w:r w:rsidRPr="00F01E2D">
              <w:rPr>
                <w:rFonts w:ascii="標楷體" w:eastAsia="標楷體" w:hAnsi="標楷體" w:hint="eastAsia"/>
                <w:color w:val="000000"/>
                <w:szCs w:val="24"/>
              </w:rPr>
              <w:t>次全體委員會議（11</w:t>
            </w:r>
            <w:r w:rsidRPr="00F01E2D">
              <w:rPr>
                <w:rFonts w:ascii="標楷體" w:eastAsia="標楷體" w:hAnsi="標楷體"/>
                <w:color w:val="000000"/>
                <w:szCs w:val="24"/>
              </w:rPr>
              <w:t>2</w:t>
            </w:r>
            <w:r w:rsidRPr="00F01E2D">
              <w:rPr>
                <w:rFonts w:ascii="標楷體" w:eastAsia="標楷體" w:hAnsi="標楷體" w:hint="eastAsia"/>
                <w:color w:val="000000"/>
                <w:szCs w:val="24"/>
              </w:rPr>
              <w:t>.1</w:t>
            </w:r>
            <w:r w:rsidRPr="00F01E2D">
              <w:rPr>
                <w:rFonts w:ascii="標楷體" w:eastAsia="標楷體" w:hAnsi="標楷體"/>
                <w:color w:val="000000"/>
                <w:szCs w:val="24"/>
              </w:rPr>
              <w:t>0</w:t>
            </w:r>
            <w:r w:rsidRPr="00F01E2D">
              <w:rPr>
                <w:rFonts w:ascii="標楷體" w:eastAsia="標楷體" w:hAnsi="標楷體" w:hint="eastAsia"/>
                <w:color w:val="000000"/>
                <w:szCs w:val="24"/>
              </w:rPr>
              <w:t>.</w:t>
            </w:r>
            <w:r w:rsidRPr="00F01E2D">
              <w:rPr>
                <w:rFonts w:ascii="標楷體" w:eastAsia="標楷體" w:hAnsi="標楷體"/>
                <w:color w:val="000000"/>
                <w:szCs w:val="24"/>
              </w:rPr>
              <w:t>26</w:t>
            </w:r>
            <w:r w:rsidRPr="00F01E2D">
              <w:rPr>
                <w:rFonts w:ascii="標楷體" w:eastAsia="標楷體" w:hAnsi="標楷體" w:hint="eastAsia"/>
                <w:color w:val="000000"/>
                <w:szCs w:val="24"/>
              </w:rPr>
              <w:t>）決議：報告及詢答完畢，另定期繼續審查。</w:t>
            </w:r>
          </w:p>
          <w:p w:rsidR="00F01E2D" w:rsidRPr="008163FA" w:rsidRDefault="00F01E2D" w:rsidP="00F01E2D">
            <w:pPr>
              <w:adjustRightInd w:val="0"/>
              <w:snapToGrid w:val="0"/>
              <w:spacing w:line="240" w:lineRule="atLeast"/>
              <w:ind w:left="240" w:hangingChars="100" w:hanging="240"/>
              <w:jc w:val="both"/>
              <w:rPr>
                <w:rFonts w:ascii="標楷體" w:eastAsia="標楷體" w:hAnsi="標楷體"/>
                <w:color w:val="000000"/>
                <w:szCs w:val="24"/>
              </w:rPr>
            </w:pPr>
            <w:r>
              <w:rPr>
                <w:rFonts w:ascii="標楷體" w:eastAsia="標楷體" w:hAnsi="標楷體" w:hint="eastAsia"/>
                <w:color w:val="000000"/>
                <w:szCs w:val="24"/>
              </w:rPr>
              <w:t>2</w:t>
            </w:r>
            <w:r>
              <w:rPr>
                <w:rFonts w:ascii="標楷體" w:eastAsia="標楷體" w:hAnsi="標楷體"/>
                <w:color w:val="000000"/>
                <w:szCs w:val="24"/>
              </w:rPr>
              <w:t>.</w:t>
            </w:r>
            <w:r w:rsidRPr="00F01E2D">
              <w:rPr>
                <w:rFonts w:ascii="標楷體" w:eastAsia="標楷體" w:hAnsi="標楷體" w:hint="eastAsia"/>
                <w:color w:val="000000"/>
                <w:szCs w:val="24"/>
              </w:rPr>
              <w:t>第8會期第8次全體委員會議（112.11.15）決議：審查完竣。</w:t>
            </w:r>
          </w:p>
        </w:tc>
      </w:tr>
    </w:tbl>
    <w:p w:rsidR="00B606DB" w:rsidRPr="00B606DB" w:rsidRDefault="00B606DB" w:rsidP="00595018">
      <w:pPr>
        <w:pStyle w:val="01-4"/>
      </w:pPr>
      <w:bookmarkStart w:id="83" w:name="_Toc64648125"/>
      <w:bookmarkStart w:id="84" w:name="_Toc95137405"/>
      <w:bookmarkStart w:id="85" w:name="_Toc126068121"/>
      <w:bookmarkStart w:id="86" w:name="_Toc157435000"/>
      <w:r w:rsidRPr="00B606DB">
        <w:rPr>
          <w:rFonts w:hint="eastAsia"/>
        </w:rPr>
        <w:t>2.院會通過(公務預算)</w:t>
      </w:r>
      <w:bookmarkEnd w:id="83"/>
      <w:r w:rsidRPr="00B606DB">
        <w:rPr>
          <w:rFonts w:hint="eastAsia"/>
        </w:rPr>
        <w:t xml:space="preserve"> (1案)</w:t>
      </w:r>
      <w:bookmarkEnd w:id="84"/>
      <w:bookmarkEnd w:id="85"/>
      <w:bookmarkEnd w:id="86"/>
    </w:p>
    <w:tbl>
      <w:tblPr>
        <w:tblW w:w="5226" w:type="pct"/>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836"/>
        <w:gridCol w:w="2746"/>
        <w:gridCol w:w="1570"/>
        <w:gridCol w:w="2784"/>
        <w:gridCol w:w="1950"/>
      </w:tblGrid>
      <w:tr w:rsidR="00B606DB" w:rsidRPr="00B606DB" w:rsidTr="00595018">
        <w:trPr>
          <w:trHeight w:val="700"/>
        </w:trPr>
        <w:tc>
          <w:tcPr>
            <w:tcW w:w="423" w:type="pct"/>
            <w:vAlign w:val="center"/>
          </w:tcPr>
          <w:p w:rsidR="00B606DB" w:rsidRPr="00B606DB" w:rsidRDefault="00B606DB" w:rsidP="00B606DB">
            <w:pPr>
              <w:spacing w:line="400" w:lineRule="exact"/>
              <w:rPr>
                <w:rFonts w:ascii="標楷體" w:eastAsia="標楷體" w:hAnsi="標楷體"/>
                <w:b/>
                <w:bCs/>
                <w:spacing w:val="-20"/>
                <w:sz w:val="28"/>
                <w:szCs w:val="28"/>
              </w:rPr>
            </w:pPr>
            <w:r w:rsidRPr="00B606DB">
              <w:rPr>
                <w:rFonts w:ascii="標楷體" w:eastAsia="標楷體" w:hAnsi="標楷體" w:hint="eastAsia"/>
                <w:b/>
                <w:bCs/>
                <w:spacing w:val="-20"/>
                <w:sz w:val="28"/>
                <w:szCs w:val="28"/>
              </w:rPr>
              <w:t>序號</w:t>
            </w:r>
          </w:p>
        </w:tc>
        <w:tc>
          <w:tcPr>
            <w:tcW w:w="1389" w:type="pct"/>
            <w:vAlign w:val="center"/>
          </w:tcPr>
          <w:p w:rsidR="00B606DB" w:rsidRPr="00B606DB" w:rsidRDefault="00B606DB" w:rsidP="00B606DB">
            <w:pPr>
              <w:spacing w:line="400" w:lineRule="exact"/>
              <w:jc w:val="center"/>
              <w:rPr>
                <w:rFonts w:ascii="標楷體" w:eastAsia="標楷體" w:hAnsi="標楷體"/>
                <w:b/>
                <w:bCs/>
                <w:sz w:val="28"/>
              </w:rPr>
            </w:pPr>
            <w:r w:rsidRPr="00B606DB">
              <w:rPr>
                <w:rFonts w:ascii="標楷體" w:eastAsia="標楷體" w:hAnsi="標楷體" w:hint="eastAsia"/>
                <w:b/>
                <w:bCs/>
                <w:sz w:val="28"/>
              </w:rPr>
              <w:t>案由</w:t>
            </w:r>
          </w:p>
        </w:tc>
        <w:tc>
          <w:tcPr>
            <w:tcW w:w="794" w:type="pct"/>
            <w:vAlign w:val="center"/>
          </w:tcPr>
          <w:p w:rsidR="00B606DB" w:rsidRPr="00B606DB" w:rsidRDefault="00B606DB" w:rsidP="00B606DB">
            <w:pPr>
              <w:spacing w:line="400" w:lineRule="exact"/>
              <w:ind w:left="92"/>
              <w:jc w:val="center"/>
              <w:rPr>
                <w:rFonts w:ascii="標楷體" w:eastAsia="標楷體" w:hAnsi="標楷體"/>
                <w:b/>
                <w:bCs/>
                <w:sz w:val="28"/>
              </w:rPr>
            </w:pPr>
            <w:r w:rsidRPr="00B606DB">
              <w:rPr>
                <w:rFonts w:ascii="標楷體" w:eastAsia="標楷體" w:hAnsi="標楷體" w:hint="eastAsia"/>
                <w:b/>
                <w:bCs/>
                <w:sz w:val="28"/>
              </w:rPr>
              <w:t>院會交付</w:t>
            </w:r>
          </w:p>
          <w:p w:rsidR="00B606DB" w:rsidRPr="00B606DB" w:rsidRDefault="00B606DB" w:rsidP="00B606DB">
            <w:pPr>
              <w:spacing w:line="400" w:lineRule="exact"/>
              <w:ind w:left="92"/>
              <w:jc w:val="center"/>
              <w:rPr>
                <w:rFonts w:ascii="標楷體" w:eastAsia="標楷體" w:hAnsi="標楷體"/>
                <w:b/>
                <w:bCs/>
                <w:sz w:val="28"/>
              </w:rPr>
            </w:pPr>
            <w:r w:rsidRPr="00B606DB">
              <w:rPr>
                <w:rFonts w:ascii="標楷體" w:eastAsia="標楷體" w:hAnsi="標楷體" w:hint="eastAsia"/>
                <w:b/>
                <w:bCs/>
                <w:sz w:val="28"/>
              </w:rPr>
              <w:t>會次及日期</w:t>
            </w:r>
          </w:p>
        </w:tc>
        <w:tc>
          <w:tcPr>
            <w:tcW w:w="1408" w:type="pct"/>
            <w:vAlign w:val="center"/>
          </w:tcPr>
          <w:p w:rsidR="00B606DB" w:rsidRPr="00B606DB" w:rsidRDefault="00B606DB" w:rsidP="00B606DB">
            <w:pPr>
              <w:spacing w:line="400" w:lineRule="exact"/>
              <w:jc w:val="distribute"/>
              <w:rPr>
                <w:rFonts w:ascii="標楷體" w:eastAsia="標楷體" w:hAnsi="標楷體"/>
                <w:b/>
                <w:bCs/>
                <w:sz w:val="28"/>
              </w:rPr>
            </w:pPr>
            <w:r w:rsidRPr="00B606DB">
              <w:rPr>
                <w:rFonts w:ascii="標楷體" w:eastAsia="標楷體" w:hAnsi="標楷體" w:hint="eastAsia"/>
                <w:b/>
                <w:bCs/>
                <w:sz w:val="28"/>
              </w:rPr>
              <w:t>處理情形</w:t>
            </w:r>
          </w:p>
        </w:tc>
        <w:tc>
          <w:tcPr>
            <w:tcW w:w="986" w:type="pct"/>
          </w:tcPr>
          <w:p w:rsidR="00B606DB" w:rsidRPr="00B606DB" w:rsidRDefault="00B606DB" w:rsidP="00B606DB">
            <w:pPr>
              <w:spacing w:line="400" w:lineRule="exact"/>
              <w:ind w:rightChars="26" w:right="62"/>
              <w:jc w:val="center"/>
              <w:rPr>
                <w:rFonts w:ascii="標楷體" w:eastAsia="標楷體" w:hAnsi="標楷體"/>
                <w:b/>
                <w:bCs/>
                <w:spacing w:val="-20"/>
                <w:sz w:val="28"/>
              </w:rPr>
            </w:pPr>
            <w:r w:rsidRPr="00B606DB">
              <w:rPr>
                <w:rFonts w:ascii="標楷體" w:eastAsia="標楷體" w:hAnsi="標楷體" w:hint="eastAsia"/>
                <w:b/>
                <w:bCs/>
                <w:spacing w:val="-20"/>
                <w:sz w:val="28"/>
              </w:rPr>
              <w:t>院會三讀通過</w:t>
            </w:r>
          </w:p>
          <w:p w:rsidR="00B606DB" w:rsidRPr="00B606DB" w:rsidRDefault="00B606DB" w:rsidP="00B606DB">
            <w:pPr>
              <w:spacing w:line="400" w:lineRule="exact"/>
              <w:jc w:val="center"/>
              <w:rPr>
                <w:rFonts w:ascii="標楷體" w:eastAsia="標楷體" w:hAnsi="標楷體"/>
                <w:b/>
                <w:bCs/>
                <w:sz w:val="28"/>
              </w:rPr>
            </w:pPr>
            <w:r w:rsidRPr="00B606DB">
              <w:rPr>
                <w:rFonts w:ascii="標楷體" w:eastAsia="標楷體" w:hAnsi="標楷體" w:hint="eastAsia"/>
                <w:b/>
                <w:bCs/>
                <w:spacing w:val="-20"/>
                <w:sz w:val="28"/>
              </w:rPr>
              <w:t>會次及日期</w:t>
            </w:r>
          </w:p>
        </w:tc>
      </w:tr>
      <w:tr w:rsidR="00BE4622" w:rsidRPr="00B606DB" w:rsidTr="00595018">
        <w:trPr>
          <w:trHeight w:val="647"/>
        </w:trPr>
        <w:tc>
          <w:tcPr>
            <w:tcW w:w="423" w:type="pct"/>
            <w:vAlign w:val="center"/>
          </w:tcPr>
          <w:p w:rsidR="00BE4622" w:rsidRPr="00B606DB" w:rsidRDefault="00BE4622" w:rsidP="00B907A8">
            <w:pPr>
              <w:numPr>
                <w:ilvl w:val="0"/>
                <w:numId w:val="30"/>
              </w:numPr>
              <w:spacing w:line="400" w:lineRule="exact"/>
              <w:jc w:val="center"/>
              <w:rPr>
                <w:rFonts w:ascii="標楷體" w:eastAsia="標楷體" w:hAnsi="標楷體"/>
                <w:bCs/>
                <w:spacing w:val="-20"/>
                <w:sz w:val="28"/>
                <w:szCs w:val="28"/>
              </w:rPr>
            </w:pPr>
          </w:p>
        </w:tc>
        <w:tc>
          <w:tcPr>
            <w:tcW w:w="1389" w:type="pct"/>
            <w:tcBorders>
              <w:top w:val="single" w:sz="4" w:space="0" w:color="auto"/>
              <w:left w:val="single" w:sz="4" w:space="0" w:color="auto"/>
              <w:bottom w:val="single" w:sz="4" w:space="0" w:color="auto"/>
              <w:right w:val="single" w:sz="4" w:space="0" w:color="auto"/>
            </w:tcBorders>
          </w:tcPr>
          <w:p w:rsidR="00BE4622" w:rsidRPr="00626F6E" w:rsidRDefault="00BE4622" w:rsidP="00BE4622">
            <w:pPr>
              <w:spacing w:line="400" w:lineRule="exact"/>
              <w:ind w:leftChars="-12" w:left="-29"/>
              <w:jc w:val="both"/>
              <w:rPr>
                <w:rFonts w:ascii="標楷體" w:eastAsia="標楷體" w:hAnsi="標楷體" w:cs="華康楷書體W5"/>
                <w:color w:val="FF0000"/>
                <w:kern w:val="0"/>
                <w:sz w:val="28"/>
                <w:szCs w:val="28"/>
              </w:rPr>
            </w:pPr>
            <w:r w:rsidRPr="00BE4622">
              <w:rPr>
                <w:rFonts w:ascii="標楷體" w:eastAsia="標楷體" w:hAnsi="標楷體" w:hint="eastAsia"/>
                <w:color w:val="000000"/>
                <w:sz w:val="28"/>
              </w:rPr>
              <w:t>中央研究院、國立故宮博物院、教育部、國家科學及技術委員會、</w:t>
            </w:r>
            <w:hyperlink r:id="rId41" w:anchor="原子能委員會2" w:history="1">
              <w:r w:rsidRPr="00BE4622">
                <w:rPr>
                  <w:rFonts w:ascii="標楷體" w:eastAsia="標楷體" w:hAnsi="標楷體" w:hint="eastAsia"/>
                  <w:color w:val="000000"/>
                  <w:sz w:val="28"/>
                </w:rPr>
                <w:t>核能安全委員會</w:t>
              </w:r>
            </w:hyperlink>
            <w:r w:rsidRPr="00BE4622">
              <w:rPr>
                <w:rFonts w:ascii="標楷體" w:eastAsia="標楷體" w:hAnsi="標楷體" w:hint="eastAsia"/>
                <w:color w:val="000000"/>
                <w:sz w:val="28"/>
              </w:rPr>
              <w:t>、文化部及所屬單位</w:t>
            </w:r>
          </w:p>
        </w:tc>
        <w:tc>
          <w:tcPr>
            <w:tcW w:w="794" w:type="pct"/>
            <w:tcBorders>
              <w:top w:val="single" w:sz="4" w:space="0" w:color="auto"/>
              <w:left w:val="single" w:sz="4" w:space="0" w:color="auto"/>
              <w:bottom w:val="single" w:sz="4" w:space="0" w:color="auto"/>
              <w:right w:val="single" w:sz="4" w:space="0" w:color="auto"/>
            </w:tcBorders>
          </w:tcPr>
          <w:p w:rsidR="00BE4622" w:rsidRPr="00BE4622" w:rsidRDefault="00BE4622" w:rsidP="00BE4622">
            <w:pPr>
              <w:adjustRightInd w:val="0"/>
              <w:snapToGrid w:val="0"/>
              <w:spacing w:line="240" w:lineRule="atLeast"/>
              <w:jc w:val="both"/>
              <w:rPr>
                <w:rFonts w:ascii="標楷體" w:eastAsia="標楷體" w:hAnsi="標楷體"/>
                <w:color w:val="000000"/>
                <w:sz w:val="28"/>
                <w:szCs w:val="22"/>
              </w:rPr>
            </w:pPr>
            <w:r w:rsidRPr="00BE4622">
              <w:rPr>
                <w:rFonts w:ascii="標楷體" w:eastAsia="標楷體" w:hAnsi="標楷體"/>
                <w:color w:val="000000"/>
                <w:sz w:val="28"/>
                <w:szCs w:val="22"/>
              </w:rPr>
              <w:t>10-8-</w:t>
            </w:r>
            <w:r w:rsidRPr="00BE4622">
              <w:rPr>
                <w:rFonts w:ascii="標楷體" w:eastAsia="標楷體" w:hAnsi="標楷體" w:hint="eastAsia"/>
                <w:color w:val="000000"/>
                <w:sz w:val="28"/>
                <w:szCs w:val="22"/>
              </w:rPr>
              <w:t>2</w:t>
            </w:r>
          </w:p>
          <w:p w:rsidR="00BE4622" w:rsidRPr="00626F6E" w:rsidRDefault="00BE4622" w:rsidP="00BE4622">
            <w:pPr>
              <w:adjustRightInd w:val="0"/>
              <w:snapToGrid w:val="0"/>
              <w:spacing w:line="240" w:lineRule="atLeast"/>
              <w:jc w:val="both"/>
              <w:rPr>
                <w:rFonts w:ascii="標楷體" w:eastAsia="標楷體" w:hAnsi="標楷體"/>
                <w:color w:val="FF0000"/>
                <w:sz w:val="28"/>
                <w:szCs w:val="22"/>
              </w:rPr>
            </w:pPr>
            <w:r w:rsidRPr="00BE4622">
              <w:rPr>
                <w:rFonts w:ascii="標楷體" w:eastAsia="標楷體" w:hAnsi="標楷體"/>
                <w:color w:val="000000"/>
                <w:sz w:val="28"/>
                <w:szCs w:val="22"/>
              </w:rPr>
              <w:t>(112.</w:t>
            </w:r>
            <w:r w:rsidRPr="00BE4622">
              <w:rPr>
                <w:rFonts w:ascii="標楷體" w:eastAsia="標楷體" w:hAnsi="標楷體" w:hint="eastAsia"/>
                <w:color w:val="000000"/>
                <w:sz w:val="28"/>
                <w:szCs w:val="22"/>
              </w:rPr>
              <w:t>10</w:t>
            </w:r>
            <w:r w:rsidRPr="00BE4622">
              <w:rPr>
                <w:rFonts w:ascii="標楷體" w:eastAsia="標楷體" w:hAnsi="標楷體"/>
                <w:color w:val="000000"/>
                <w:sz w:val="28"/>
                <w:szCs w:val="22"/>
              </w:rPr>
              <w:t>.</w:t>
            </w:r>
            <w:r w:rsidRPr="00BE4622">
              <w:rPr>
                <w:rFonts w:ascii="標楷體" w:eastAsia="標楷體" w:hAnsi="標楷體" w:hint="eastAsia"/>
                <w:color w:val="000000"/>
                <w:sz w:val="28"/>
                <w:szCs w:val="22"/>
              </w:rPr>
              <w:t>3</w:t>
            </w:r>
            <w:r w:rsidRPr="00BE4622">
              <w:rPr>
                <w:rFonts w:ascii="標楷體" w:eastAsia="標楷體" w:hAnsi="標楷體"/>
                <w:color w:val="000000"/>
                <w:sz w:val="28"/>
                <w:szCs w:val="22"/>
              </w:rPr>
              <w:t>)</w:t>
            </w:r>
          </w:p>
        </w:tc>
        <w:tc>
          <w:tcPr>
            <w:tcW w:w="1408" w:type="pct"/>
            <w:tcBorders>
              <w:top w:val="single" w:sz="4" w:space="0" w:color="auto"/>
              <w:left w:val="single" w:sz="4" w:space="0" w:color="auto"/>
              <w:bottom w:val="single" w:sz="4" w:space="0" w:color="auto"/>
              <w:right w:val="single" w:sz="4" w:space="0" w:color="auto"/>
            </w:tcBorders>
          </w:tcPr>
          <w:p w:rsidR="00BE4622" w:rsidRPr="00BE4622" w:rsidRDefault="00BE4622" w:rsidP="00BE4622">
            <w:pPr>
              <w:adjustRightInd w:val="0"/>
              <w:snapToGrid w:val="0"/>
              <w:spacing w:line="240" w:lineRule="atLeast"/>
              <w:rPr>
                <w:rFonts w:ascii="標楷體" w:eastAsia="標楷體" w:hAnsi="標楷體"/>
                <w:color w:val="000000"/>
                <w:sz w:val="28"/>
                <w:szCs w:val="28"/>
                <w:u w:val="single"/>
              </w:rPr>
            </w:pPr>
            <w:r w:rsidRPr="00BE4622">
              <w:rPr>
                <w:rFonts w:ascii="標楷體" w:eastAsia="標楷體" w:hAnsi="標楷體" w:hint="eastAsia"/>
                <w:color w:val="000000"/>
                <w:sz w:val="28"/>
                <w:szCs w:val="28"/>
                <w:u w:val="single"/>
              </w:rPr>
              <w:t>中央研究院</w:t>
            </w:r>
          </w:p>
          <w:p w:rsidR="00BE4622" w:rsidRPr="00BE4622" w:rsidRDefault="00BE4622" w:rsidP="00BE4622">
            <w:pPr>
              <w:adjustRightInd w:val="0"/>
              <w:snapToGrid w:val="0"/>
              <w:spacing w:line="240" w:lineRule="atLeast"/>
              <w:ind w:left="240" w:hangingChars="100" w:hanging="240"/>
              <w:jc w:val="both"/>
              <w:rPr>
                <w:rFonts w:ascii="標楷體" w:eastAsia="標楷體" w:hAnsi="標楷體"/>
                <w:color w:val="000000"/>
                <w:szCs w:val="24"/>
              </w:rPr>
            </w:pPr>
            <w:r>
              <w:rPr>
                <w:rFonts w:ascii="標楷體" w:eastAsia="標楷體" w:hAnsi="標楷體" w:hint="eastAsia"/>
                <w:color w:val="000000"/>
                <w:szCs w:val="24"/>
              </w:rPr>
              <w:t>1.</w:t>
            </w:r>
            <w:r w:rsidRPr="00BE4622">
              <w:rPr>
                <w:rFonts w:ascii="標楷體" w:eastAsia="標楷體" w:hAnsi="標楷體" w:hint="eastAsia"/>
                <w:color w:val="000000"/>
                <w:szCs w:val="24"/>
              </w:rPr>
              <w:t>第</w:t>
            </w:r>
            <w:r w:rsidRPr="00BE4622">
              <w:rPr>
                <w:rFonts w:ascii="標楷體" w:eastAsia="標楷體" w:hAnsi="標楷體"/>
                <w:color w:val="000000"/>
                <w:szCs w:val="24"/>
              </w:rPr>
              <w:t>8</w:t>
            </w:r>
            <w:r w:rsidRPr="00BE4622">
              <w:rPr>
                <w:rFonts w:ascii="標楷體" w:eastAsia="標楷體" w:hAnsi="標楷體" w:hint="eastAsia"/>
                <w:color w:val="000000"/>
                <w:szCs w:val="24"/>
              </w:rPr>
              <w:t>會期第</w:t>
            </w:r>
            <w:r w:rsidRPr="00BE4622">
              <w:rPr>
                <w:rFonts w:ascii="標楷體" w:eastAsia="標楷體" w:hAnsi="標楷體"/>
                <w:color w:val="000000"/>
                <w:szCs w:val="24"/>
              </w:rPr>
              <w:t>3</w:t>
            </w:r>
            <w:r w:rsidRPr="00BE4622">
              <w:rPr>
                <w:rFonts w:ascii="標楷體" w:eastAsia="標楷體" w:hAnsi="標楷體" w:hint="eastAsia"/>
                <w:color w:val="000000"/>
                <w:szCs w:val="24"/>
              </w:rPr>
              <w:t>次全體委員會議（11</w:t>
            </w:r>
            <w:r w:rsidRPr="00BE4622">
              <w:rPr>
                <w:rFonts w:ascii="標楷體" w:eastAsia="標楷體" w:hAnsi="標楷體"/>
                <w:color w:val="000000"/>
                <w:szCs w:val="24"/>
              </w:rPr>
              <w:t>2</w:t>
            </w:r>
            <w:r w:rsidRPr="00BE4622">
              <w:rPr>
                <w:rFonts w:ascii="標楷體" w:eastAsia="標楷體" w:hAnsi="標楷體" w:hint="eastAsia"/>
                <w:color w:val="000000"/>
                <w:szCs w:val="24"/>
              </w:rPr>
              <w:t>.1</w:t>
            </w:r>
            <w:r w:rsidRPr="00BE4622">
              <w:rPr>
                <w:rFonts w:ascii="標楷體" w:eastAsia="標楷體" w:hAnsi="標楷體"/>
                <w:color w:val="000000"/>
                <w:szCs w:val="24"/>
              </w:rPr>
              <w:t>0</w:t>
            </w:r>
            <w:r w:rsidRPr="00BE4622">
              <w:rPr>
                <w:rFonts w:ascii="標楷體" w:eastAsia="標楷體" w:hAnsi="標楷體" w:hint="eastAsia"/>
                <w:color w:val="000000"/>
                <w:szCs w:val="24"/>
              </w:rPr>
              <w:t>.</w:t>
            </w:r>
            <w:r w:rsidRPr="00BE4622">
              <w:rPr>
                <w:rFonts w:ascii="標楷體" w:eastAsia="標楷體" w:hAnsi="標楷體"/>
                <w:color w:val="000000"/>
                <w:szCs w:val="24"/>
              </w:rPr>
              <w:t>12</w:t>
            </w:r>
            <w:r w:rsidRPr="00BE4622">
              <w:rPr>
                <w:rFonts w:ascii="標楷體" w:eastAsia="標楷體" w:hAnsi="標楷體" w:hint="eastAsia"/>
                <w:color w:val="000000"/>
                <w:szCs w:val="24"/>
              </w:rPr>
              <w:t>）決議：報告及詢答完畢，另定期繼續審查。</w:t>
            </w:r>
          </w:p>
          <w:p w:rsidR="00BE4622" w:rsidRPr="00BE4622" w:rsidRDefault="00BE4622" w:rsidP="00BE4622">
            <w:pPr>
              <w:adjustRightInd w:val="0"/>
              <w:snapToGrid w:val="0"/>
              <w:spacing w:line="240" w:lineRule="atLeast"/>
              <w:ind w:left="240" w:hangingChars="100" w:hanging="240"/>
              <w:jc w:val="both"/>
              <w:rPr>
                <w:rFonts w:ascii="標楷體" w:eastAsia="標楷體" w:hAnsi="標楷體"/>
                <w:color w:val="000000"/>
                <w:szCs w:val="24"/>
              </w:rPr>
            </w:pPr>
            <w:r>
              <w:rPr>
                <w:rFonts w:ascii="標楷體" w:eastAsia="標楷體" w:hAnsi="標楷體" w:hint="eastAsia"/>
                <w:color w:val="000000"/>
                <w:szCs w:val="24"/>
              </w:rPr>
              <w:t>2.</w:t>
            </w:r>
            <w:r w:rsidRPr="00BE4622">
              <w:rPr>
                <w:rFonts w:ascii="標楷體" w:eastAsia="標楷體" w:hAnsi="標楷體" w:hint="eastAsia"/>
                <w:color w:val="000000"/>
                <w:szCs w:val="24"/>
              </w:rPr>
              <w:t>第8會期第8次全體委員會議（112.11.15）決議：審查完竣。</w:t>
            </w:r>
          </w:p>
          <w:p w:rsidR="00BE4622" w:rsidRPr="00BE4622" w:rsidRDefault="00BE4622" w:rsidP="00BE4622">
            <w:pPr>
              <w:adjustRightInd w:val="0"/>
              <w:snapToGrid w:val="0"/>
              <w:spacing w:line="240" w:lineRule="atLeast"/>
              <w:ind w:left="240" w:hangingChars="100" w:hanging="240"/>
              <w:jc w:val="both"/>
              <w:rPr>
                <w:rFonts w:ascii="標楷體" w:eastAsia="標楷體" w:hAnsi="標楷體"/>
                <w:color w:val="000000"/>
                <w:szCs w:val="24"/>
              </w:rPr>
            </w:pPr>
          </w:p>
          <w:p w:rsidR="00BE4622" w:rsidRPr="00BE4622" w:rsidRDefault="00BE4622" w:rsidP="00BE4622">
            <w:pPr>
              <w:adjustRightInd w:val="0"/>
              <w:snapToGrid w:val="0"/>
              <w:spacing w:line="240" w:lineRule="atLeast"/>
              <w:rPr>
                <w:rFonts w:ascii="標楷體" w:eastAsia="標楷體" w:hAnsi="標楷體"/>
                <w:color w:val="000000"/>
                <w:sz w:val="28"/>
                <w:szCs w:val="28"/>
                <w:u w:val="single"/>
              </w:rPr>
            </w:pPr>
            <w:r w:rsidRPr="00BE4622">
              <w:rPr>
                <w:rFonts w:ascii="標楷體" w:eastAsia="標楷體" w:hAnsi="標楷體" w:hint="eastAsia"/>
                <w:color w:val="000000"/>
                <w:sz w:val="28"/>
                <w:szCs w:val="28"/>
                <w:u w:val="single"/>
              </w:rPr>
              <w:lastRenderedPageBreak/>
              <w:t>教育部</w:t>
            </w:r>
          </w:p>
          <w:p w:rsidR="00BE4622" w:rsidRPr="00BE4622" w:rsidRDefault="00BE4622" w:rsidP="00BE4622">
            <w:pPr>
              <w:adjustRightInd w:val="0"/>
              <w:snapToGrid w:val="0"/>
              <w:spacing w:line="240" w:lineRule="atLeast"/>
              <w:ind w:left="240" w:hangingChars="100" w:hanging="240"/>
              <w:jc w:val="both"/>
              <w:rPr>
                <w:rFonts w:ascii="標楷體" w:eastAsia="標楷體" w:hAnsi="標楷體"/>
                <w:color w:val="000000"/>
                <w:szCs w:val="24"/>
              </w:rPr>
            </w:pPr>
            <w:r w:rsidRPr="00BE4622">
              <w:rPr>
                <w:rFonts w:ascii="標楷體" w:eastAsia="標楷體" w:hAnsi="標楷體" w:hint="eastAsia"/>
                <w:color w:val="000000"/>
                <w:szCs w:val="24"/>
              </w:rPr>
              <w:t>1.第</w:t>
            </w:r>
            <w:r w:rsidRPr="00BE4622">
              <w:rPr>
                <w:rFonts w:ascii="標楷體" w:eastAsia="標楷體" w:hAnsi="標楷體"/>
                <w:color w:val="000000"/>
                <w:szCs w:val="24"/>
              </w:rPr>
              <w:t>8</w:t>
            </w:r>
            <w:r w:rsidRPr="00BE4622">
              <w:rPr>
                <w:rFonts w:ascii="標楷體" w:eastAsia="標楷體" w:hAnsi="標楷體" w:hint="eastAsia"/>
                <w:color w:val="000000"/>
                <w:szCs w:val="24"/>
              </w:rPr>
              <w:t>會期第</w:t>
            </w:r>
            <w:r w:rsidRPr="00BE4622">
              <w:rPr>
                <w:rFonts w:ascii="標楷體" w:eastAsia="標楷體" w:hAnsi="標楷體"/>
                <w:color w:val="000000"/>
                <w:szCs w:val="24"/>
              </w:rPr>
              <w:t>5</w:t>
            </w:r>
            <w:r w:rsidRPr="00BE4622">
              <w:rPr>
                <w:rFonts w:ascii="標楷體" w:eastAsia="標楷體" w:hAnsi="標楷體" w:hint="eastAsia"/>
                <w:color w:val="000000"/>
                <w:szCs w:val="24"/>
              </w:rPr>
              <w:t>次全體委員會議（11</w:t>
            </w:r>
            <w:r w:rsidRPr="00BE4622">
              <w:rPr>
                <w:rFonts w:ascii="標楷體" w:eastAsia="標楷體" w:hAnsi="標楷體"/>
                <w:color w:val="000000"/>
                <w:szCs w:val="24"/>
              </w:rPr>
              <w:t>2</w:t>
            </w:r>
            <w:r w:rsidRPr="00BE4622">
              <w:rPr>
                <w:rFonts w:ascii="標楷體" w:eastAsia="標楷體" w:hAnsi="標楷體" w:hint="eastAsia"/>
                <w:color w:val="000000"/>
                <w:szCs w:val="24"/>
              </w:rPr>
              <w:t>.1</w:t>
            </w:r>
            <w:r w:rsidRPr="00BE4622">
              <w:rPr>
                <w:rFonts w:ascii="標楷體" w:eastAsia="標楷體" w:hAnsi="標楷體"/>
                <w:color w:val="000000"/>
                <w:szCs w:val="24"/>
              </w:rPr>
              <w:t>0</w:t>
            </w:r>
            <w:r w:rsidRPr="00BE4622">
              <w:rPr>
                <w:rFonts w:ascii="標楷體" w:eastAsia="標楷體" w:hAnsi="標楷體" w:hint="eastAsia"/>
                <w:color w:val="000000"/>
                <w:szCs w:val="24"/>
              </w:rPr>
              <w:t>.</w:t>
            </w:r>
            <w:r w:rsidRPr="00BE4622">
              <w:rPr>
                <w:rFonts w:ascii="標楷體" w:eastAsia="標楷體" w:hAnsi="標楷體"/>
                <w:color w:val="000000"/>
                <w:szCs w:val="24"/>
              </w:rPr>
              <w:t>25</w:t>
            </w:r>
            <w:r w:rsidRPr="00BE4622">
              <w:rPr>
                <w:rFonts w:ascii="標楷體" w:eastAsia="標楷體" w:hAnsi="標楷體" w:hint="eastAsia"/>
                <w:color w:val="000000"/>
                <w:szCs w:val="24"/>
              </w:rPr>
              <w:t>）決議：報告及詢答完畢，另定期繼續審查。</w:t>
            </w:r>
          </w:p>
          <w:p w:rsidR="00BE4622" w:rsidRPr="00BE4622" w:rsidRDefault="00BE4622" w:rsidP="00BE4622">
            <w:pPr>
              <w:adjustRightInd w:val="0"/>
              <w:snapToGrid w:val="0"/>
              <w:spacing w:line="240" w:lineRule="atLeast"/>
              <w:ind w:left="240" w:hangingChars="100" w:hanging="240"/>
              <w:jc w:val="both"/>
              <w:rPr>
                <w:rFonts w:ascii="標楷體" w:eastAsia="標楷體" w:hAnsi="標楷體"/>
                <w:color w:val="000000"/>
                <w:szCs w:val="24"/>
              </w:rPr>
            </w:pPr>
            <w:r w:rsidRPr="00BE4622">
              <w:rPr>
                <w:rFonts w:ascii="標楷體" w:eastAsia="標楷體" w:hAnsi="標楷體"/>
                <w:color w:val="000000"/>
                <w:szCs w:val="24"/>
              </w:rPr>
              <w:t>2.</w:t>
            </w:r>
            <w:r w:rsidRPr="00BE4622">
              <w:rPr>
                <w:rFonts w:ascii="標楷體" w:eastAsia="標楷體" w:hAnsi="標楷體" w:hint="eastAsia"/>
                <w:color w:val="000000"/>
                <w:szCs w:val="24"/>
              </w:rPr>
              <w:t>第</w:t>
            </w:r>
            <w:r w:rsidRPr="00BE4622">
              <w:rPr>
                <w:rFonts w:ascii="標楷體" w:eastAsia="標楷體" w:hAnsi="標楷體"/>
                <w:color w:val="000000"/>
                <w:szCs w:val="24"/>
              </w:rPr>
              <w:t>8</w:t>
            </w:r>
            <w:r w:rsidRPr="00BE4622">
              <w:rPr>
                <w:rFonts w:ascii="標楷體" w:eastAsia="標楷體" w:hAnsi="標楷體" w:hint="eastAsia"/>
                <w:color w:val="000000"/>
                <w:szCs w:val="24"/>
              </w:rPr>
              <w:t>會期第</w:t>
            </w:r>
            <w:r w:rsidRPr="00BE4622">
              <w:rPr>
                <w:rFonts w:ascii="標楷體" w:eastAsia="標楷體" w:hAnsi="標楷體"/>
                <w:color w:val="000000"/>
                <w:szCs w:val="24"/>
              </w:rPr>
              <w:t>7</w:t>
            </w:r>
            <w:r w:rsidRPr="00BE4622">
              <w:rPr>
                <w:rFonts w:ascii="標楷體" w:eastAsia="標楷體" w:hAnsi="標楷體" w:hint="eastAsia"/>
                <w:color w:val="000000"/>
                <w:szCs w:val="24"/>
              </w:rPr>
              <w:t>次全體委員會議（11</w:t>
            </w:r>
            <w:r w:rsidRPr="00BE4622">
              <w:rPr>
                <w:rFonts w:ascii="標楷體" w:eastAsia="標楷體" w:hAnsi="標楷體"/>
                <w:color w:val="000000"/>
                <w:szCs w:val="24"/>
              </w:rPr>
              <w:t>2</w:t>
            </w:r>
            <w:r w:rsidRPr="00BE4622">
              <w:rPr>
                <w:rFonts w:ascii="標楷體" w:eastAsia="標楷體" w:hAnsi="標楷體" w:hint="eastAsia"/>
                <w:color w:val="000000"/>
                <w:szCs w:val="24"/>
              </w:rPr>
              <w:t>.11.</w:t>
            </w:r>
            <w:r w:rsidRPr="00BE4622">
              <w:rPr>
                <w:rFonts w:ascii="標楷體" w:eastAsia="標楷體" w:hAnsi="標楷體"/>
                <w:color w:val="000000"/>
                <w:szCs w:val="24"/>
              </w:rPr>
              <w:t>6</w:t>
            </w:r>
            <w:r w:rsidRPr="00BE4622">
              <w:rPr>
                <w:rFonts w:ascii="標楷體" w:eastAsia="標楷體" w:hAnsi="標楷體" w:hint="eastAsia"/>
                <w:color w:val="000000"/>
                <w:szCs w:val="24"/>
              </w:rPr>
              <w:t>）決議：審查完竣。</w:t>
            </w:r>
          </w:p>
          <w:p w:rsidR="00BE4622" w:rsidRPr="00BE4622" w:rsidRDefault="00BE4622" w:rsidP="00BE4622">
            <w:pPr>
              <w:adjustRightInd w:val="0"/>
              <w:snapToGrid w:val="0"/>
              <w:spacing w:line="240" w:lineRule="atLeast"/>
              <w:ind w:left="240" w:hangingChars="100" w:hanging="240"/>
              <w:jc w:val="both"/>
              <w:rPr>
                <w:rFonts w:ascii="標楷體" w:eastAsia="標楷體" w:hAnsi="標楷體"/>
                <w:color w:val="000000"/>
                <w:szCs w:val="24"/>
              </w:rPr>
            </w:pPr>
          </w:p>
          <w:p w:rsidR="00BE4622" w:rsidRPr="00BE4622" w:rsidRDefault="00BE4622" w:rsidP="00BE4622">
            <w:pPr>
              <w:adjustRightInd w:val="0"/>
              <w:snapToGrid w:val="0"/>
              <w:spacing w:line="240" w:lineRule="atLeast"/>
              <w:rPr>
                <w:rFonts w:ascii="標楷體" w:eastAsia="標楷體" w:hAnsi="標楷體"/>
                <w:color w:val="000000"/>
                <w:sz w:val="28"/>
                <w:szCs w:val="28"/>
                <w:u w:val="single"/>
              </w:rPr>
            </w:pPr>
            <w:r w:rsidRPr="00BE4622">
              <w:rPr>
                <w:rFonts w:ascii="標楷體" w:eastAsia="標楷體" w:hAnsi="標楷體" w:hint="eastAsia"/>
                <w:color w:val="000000"/>
                <w:sz w:val="28"/>
                <w:szCs w:val="28"/>
                <w:u w:val="single"/>
              </w:rPr>
              <w:t>國立故宮博物院</w:t>
            </w:r>
          </w:p>
          <w:p w:rsidR="00BE4622" w:rsidRPr="00BE4622" w:rsidRDefault="00BE4622" w:rsidP="00BE4622">
            <w:pPr>
              <w:adjustRightInd w:val="0"/>
              <w:snapToGrid w:val="0"/>
              <w:spacing w:line="240" w:lineRule="atLeast"/>
              <w:ind w:left="240" w:hangingChars="100" w:hanging="240"/>
              <w:jc w:val="both"/>
              <w:rPr>
                <w:rFonts w:ascii="標楷體" w:eastAsia="標楷體" w:hAnsi="標楷體"/>
                <w:color w:val="000000"/>
                <w:szCs w:val="24"/>
              </w:rPr>
            </w:pPr>
            <w:r>
              <w:rPr>
                <w:rFonts w:ascii="標楷體" w:eastAsia="標楷體" w:hAnsi="標楷體" w:hint="eastAsia"/>
                <w:color w:val="000000"/>
                <w:szCs w:val="24"/>
              </w:rPr>
              <w:t>1.</w:t>
            </w:r>
            <w:r w:rsidRPr="00BE4622">
              <w:rPr>
                <w:rFonts w:ascii="標楷體" w:eastAsia="標楷體" w:hAnsi="標楷體" w:hint="eastAsia"/>
                <w:color w:val="000000"/>
                <w:szCs w:val="24"/>
              </w:rPr>
              <w:t>第</w:t>
            </w:r>
            <w:r w:rsidRPr="00BE4622">
              <w:rPr>
                <w:rFonts w:ascii="標楷體" w:eastAsia="標楷體" w:hAnsi="標楷體"/>
                <w:color w:val="000000"/>
                <w:szCs w:val="24"/>
              </w:rPr>
              <w:t>8</w:t>
            </w:r>
            <w:r w:rsidRPr="00BE4622">
              <w:rPr>
                <w:rFonts w:ascii="標楷體" w:eastAsia="標楷體" w:hAnsi="標楷體" w:hint="eastAsia"/>
                <w:color w:val="000000"/>
                <w:szCs w:val="24"/>
              </w:rPr>
              <w:t>會期第</w:t>
            </w:r>
            <w:r w:rsidRPr="00BE4622">
              <w:rPr>
                <w:rFonts w:ascii="標楷體" w:eastAsia="標楷體" w:hAnsi="標楷體"/>
                <w:color w:val="000000"/>
                <w:szCs w:val="24"/>
              </w:rPr>
              <w:t>5</w:t>
            </w:r>
            <w:r w:rsidRPr="00BE4622">
              <w:rPr>
                <w:rFonts w:ascii="標楷體" w:eastAsia="標楷體" w:hAnsi="標楷體" w:hint="eastAsia"/>
                <w:color w:val="000000"/>
                <w:szCs w:val="24"/>
              </w:rPr>
              <w:t>次全體委員會議（11</w:t>
            </w:r>
            <w:r w:rsidRPr="00BE4622">
              <w:rPr>
                <w:rFonts w:ascii="標楷體" w:eastAsia="標楷體" w:hAnsi="標楷體"/>
                <w:color w:val="000000"/>
                <w:szCs w:val="24"/>
              </w:rPr>
              <w:t>2</w:t>
            </w:r>
            <w:r w:rsidRPr="00BE4622">
              <w:rPr>
                <w:rFonts w:ascii="標楷體" w:eastAsia="標楷體" w:hAnsi="標楷體" w:hint="eastAsia"/>
                <w:color w:val="000000"/>
                <w:szCs w:val="24"/>
              </w:rPr>
              <w:t>.1</w:t>
            </w:r>
            <w:r w:rsidRPr="00BE4622">
              <w:rPr>
                <w:rFonts w:ascii="標楷體" w:eastAsia="標楷體" w:hAnsi="標楷體"/>
                <w:color w:val="000000"/>
                <w:szCs w:val="24"/>
              </w:rPr>
              <w:t>0</w:t>
            </w:r>
            <w:r w:rsidRPr="00BE4622">
              <w:rPr>
                <w:rFonts w:ascii="標楷體" w:eastAsia="標楷體" w:hAnsi="標楷體" w:hint="eastAsia"/>
                <w:color w:val="000000"/>
                <w:szCs w:val="24"/>
              </w:rPr>
              <w:t>.</w:t>
            </w:r>
            <w:r w:rsidRPr="00BE4622">
              <w:rPr>
                <w:rFonts w:ascii="標楷體" w:eastAsia="標楷體" w:hAnsi="標楷體"/>
                <w:color w:val="000000"/>
                <w:szCs w:val="24"/>
              </w:rPr>
              <w:t>26</w:t>
            </w:r>
            <w:r w:rsidRPr="00BE4622">
              <w:rPr>
                <w:rFonts w:ascii="標楷體" w:eastAsia="標楷體" w:hAnsi="標楷體" w:hint="eastAsia"/>
                <w:color w:val="000000"/>
                <w:szCs w:val="24"/>
              </w:rPr>
              <w:t>）決議：報告及詢答完畢，另定期繼續審查。</w:t>
            </w:r>
          </w:p>
          <w:p w:rsidR="00BE4622" w:rsidRDefault="00BE4622" w:rsidP="00BE4622">
            <w:pPr>
              <w:adjustRightInd w:val="0"/>
              <w:snapToGrid w:val="0"/>
              <w:spacing w:line="240" w:lineRule="atLeast"/>
              <w:ind w:left="240" w:hangingChars="100" w:hanging="240"/>
              <w:jc w:val="both"/>
              <w:rPr>
                <w:rFonts w:ascii="標楷體" w:eastAsia="標楷體" w:hAnsi="標楷體"/>
                <w:color w:val="000000"/>
                <w:szCs w:val="24"/>
              </w:rPr>
            </w:pPr>
            <w:r>
              <w:rPr>
                <w:rFonts w:ascii="標楷體" w:eastAsia="標楷體" w:hAnsi="標楷體" w:hint="eastAsia"/>
                <w:color w:val="000000"/>
                <w:szCs w:val="24"/>
              </w:rPr>
              <w:t>2.</w:t>
            </w:r>
            <w:r w:rsidRPr="00BE4622">
              <w:rPr>
                <w:rFonts w:ascii="標楷體" w:eastAsia="標楷體" w:hAnsi="標楷體" w:hint="eastAsia"/>
                <w:color w:val="000000"/>
                <w:szCs w:val="24"/>
              </w:rPr>
              <w:t>第</w:t>
            </w:r>
            <w:r w:rsidRPr="00BE4622">
              <w:rPr>
                <w:rFonts w:ascii="標楷體" w:eastAsia="標楷體" w:hAnsi="標楷體"/>
                <w:color w:val="000000"/>
                <w:szCs w:val="24"/>
              </w:rPr>
              <w:t>8</w:t>
            </w:r>
            <w:r w:rsidRPr="00BE4622">
              <w:rPr>
                <w:rFonts w:ascii="標楷體" w:eastAsia="標楷體" w:hAnsi="標楷體" w:hint="eastAsia"/>
                <w:color w:val="000000"/>
                <w:szCs w:val="24"/>
              </w:rPr>
              <w:t>會期第</w:t>
            </w:r>
            <w:r w:rsidRPr="00BE4622">
              <w:rPr>
                <w:rFonts w:ascii="標楷體" w:eastAsia="標楷體" w:hAnsi="標楷體"/>
                <w:color w:val="000000"/>
                <w:szCs w:val="24"/>
              </w:rPr>
              <w:t>8</w:t>
            </w:r>
            <w:r w:rsidRPr="00BE4622">
              <w:rPr>
                <w:rFonts w:ascii="標楷體" w:eastAsia="標楷體" w:hAnsi="標楷體" w:hint="eastAsia"/>
                <w:color w:val="000000"/>
                <w:szCs w:val="24"/>
              </w:rPr>
              <w:t>次全體委員會議（11</w:t>
            </w:r>
            <w:r w:rsidRPr="00BE4622">
              <w:rPr>
                <w:rFonts w:ascii="標楷體" w:eastAsia="標楷體" w:hAnsi="標楷體"/>
                <w:color w:val="000000"/>
                <w:szCs w:val="24"/>
              </w:rPr>
              <w:t>2</w:t>
            </w:r>
            <w:r w:rsidRPr="00BE4622">
              <w:rPr>
                <w:rFonts w:ascii="標楷體" w:eastAsia="標楷體" w:hAnsi="標楷體" w:hint="eastAsia"/>
                <w:color w:val="000000"/>
                <w:szCs w:val="24"/>
              </w:rPr>
              <w:t>.11.</w:t>
            </w:r>
            <w:r w:rsidRPr="00BE4622">
              <w:rPr>
                <w:rFonts w:ascii="標楷體" w:eastAsia="標楷體" w:hAnsi="標楷體"/>
                <w:color w:val="000000"/>
                <w:szCs w:val="24"/>
              </w:rPr>
              <w:t>15</w:t>
            </w:r>
            <w:r w:rsidRPr="00BE4622">
              <w:rPr>
                <w:rFonts w:ascii="標楷體" w:eastAsia="標楷體" w:hAnsi="標楷體" w:hint="eastAsia"/>
                <w:color w:val="000000"/>
                <w:szCs w:val="24"/>
              </w:rPr>
              <w:t>）決議：審查完竣。</w:t>
            </w:r>
          </w:p>
          <w:p w:rsidR="00BE4622" w:rsidRPr="00BE4622" w:rsidRDefault="00BE4622" w:rsidP="00BE4622">
            <w:pPr>
              <w:adjustRightInd w:val="0"/>
              <w:snapToGrid w:val="0"/>
              <w:spacing w:line="240" w:lineRule="atLeast"/>
              <w:ind w:left="240" w:hangingChars="100" w:hanging="240"/>
              <w:jc w:val="both"/>
              <w:rPr>
                <w:rFonts w:ascii="標楷體" w:eastAsia="標楷體" w:hAnsi="標楷體"/>
                <w:color w:val="000000"/>
                <w:szCs w:val="24"/>
              </w:rPr>
            </w:pPr>
          </w:p>
          <w:p w:rsidR="00BE4622" w:rsidRPr="00BE4622" w:rsidRDefault="00BE4622" w:rsidP="00BE4622">
            <w:pPr>
              <w:adjustRightInd w:val="0"/>
              <w:snapToGrid w:val="0"/>
              <w:spacing w:line="240" w:lineRule="atLeast"/>
              <w:rPr>
                <w:rFonts w:ascii="標楷體" w:eastAsia="標楷體" w:hAnsi="標楷體"/>
                <w:color w:val="000000"/>
                <w:sz w:val="28"/>
                <w:szCs w:val="28"/>
                <w:u w:val="single"/>
              </w:rPr>
            </w:pPr>
            <w:r w:rsidRPr="00BE4622">
              <w:rPr>
                <w:rFonts w:ascii="標楷體" w:eastAsia="標楷體" w:hAnsi="標楷體" w:hint="eastAsia"/>
                <w:color w:val="000000"/>
                <w:sz w:val="28"/>
                <w:szCs w:val="28"/>
                <w:u w:val="single"/>
              </w:rPr>
              <w:t>文化部</w:t>
            </w:r>
          </w:p>
          <w:p w:rsidR="00BE4622" w:rsidRPr="00BE4622" w:rsidRDefault="00BE4622" w:rsidP="00BE4622">
            <w:pPr>
              <w:adjustRightInd w:val="0"/>
              <w:snapToGrid w:val="0"/>
              <w:spacing w:line="240" w:lineRule="atLeast"/>
              <w:ind w:left="240" w:hangingChars="100" w:hanging="240"/>
              <w:jc w:val="both"/>
              <w:rPr>
                <w:rFonts w:ascii="標楷體" w:eastAsia="標楷體" w:hAnsi="標楷體"/>
                <w:color w:val="000000"/>
                <w:szCs w:val="24"/>
              </w:rPr>
            </w:pPr>
            <w:r>
              <w:rPr>
                <w:rFonts w:ascii="標楷體" w:eastAsia="標楷體" w:hAnsi="標楷體" w:hint="eastAsia"/>
                <w:color w:val="000000"/>
                <w:szCs w:val="24"/>
              </w:rPr>
              <w:t>1.</w:t>
            </w:r>
            <w:r w:rsidRPr="00BE4622">
              <w:rPr>
                <w:rFonts w:ascii="標楷體" w:eastAsia="標楷體" w:hAnsi="標楷體" w:hint="eastAsia"/>
                <w:color w:val="000000"/>
                <w:szCs w:val="24"/>
              </w:rPr>
              <w:t>第</w:t>
            </w:r>
            <w:r w:rsidRPr="00BE4622">
              <w:rPr>
                <w:rFonts w:ascii="標楷體" w:eastAsia="標楷體" w:hAnsi="標楷體"/>
                <w:color w:val="000000"/>
                <w:szCs w:val="24"/>
              </w:rPr>
              <w:t>8</w:t>
            </w:r>
            <w:r w:rsidRPr="00BE4622">
              <w:rPr>
                <w:rFonts w:ascii="標楷體" w:eastAsia="標楷體" w:hAnsi="標楷體" w:hint="eastAsia"/>
                <w:color w:val="000000"/>
                <w:szCs w:val="24"/>
              </w:rPr>
              <w:t>會期第</w:t>
            </w:r>
            <w:r w:rsidRPr="00BE4622">
              <w:rPr>
                <w:rFonts w:ascii="標楷體" w:eastAsia="標楷體" w:hAnsi="標楷體"/>
                <w:color w:val="000000"/>
                <w:szCs w:val="24"/>
              </w:rPr>
              <w:t>6</w:t>
            </w:r>
            <w:r w:rsidRPr="00BE4622">
              <w:rPr>
                <w:rFonts w:ascii="標楷體" w:eastAsia="標楷體" w:hAnsi="標楷體" w:hint="eastAsia"/>
                <w:color w:val="000000"/>
                <w:szCs w:val="24"/>
              </w:rPr>
              <w:t>次全體委員會議（11</w:t>
            </w:r>
            <w:r w:rsidRPr="00BE4622">
              <w:rPr>
                <w:rFonts w:ascii="標楷體" w:eastAsia="標楷體" w:hAnsi="標楷體"/>
                <w:color w:val="000000"/>
                <w:szCs w:val="24"/>
              </w:rPr>
              <w:t>2</w:t>
            </w:r>
            <w:r w:rsidRPr="00BE4622">
              <w:rPr>
                <w:rFonts w:ascii="標楷體" w:eastAsia="標楷體" w:hAnsi="標楷體" w:hint="eastAsia"/>
                <w:color w:val="000000"/>
                <w:szCs w:val="24"/>
              </w:rPr>
              <w:t>.1</w:t>
            </w:r>
            <w:r w:rsidRPr="00BE4622">
              <w:rPr>
                <w:rFonts w:ascii="標楷體" w:eastAsia="標楷體" w:hAnsi="標楷體"/>
                <w:color w:val="000000"/>
                <w:szCs w:val="24"/>
              </w:rPr>
              <w:t>1</w:t>
            </w:r>
            <w:r w:rsidRPr="00BE4622">
              <w:rPr>
                <w:rFonts w:ascii="標楷體" w:eastAsia="標楷體" w:hAnsi="標楷體" w:hint="eastAsia"/>
                <w:color w:val="000000"/>
                <w:szCs w:val="24"/>
              </w:rPr>
              <w:t>.</w:t>
            </w:r>
            <w:r w:rsidRPr="00BE4622">
              <w:rPr>
                <w:rFonts w:ascii="標楷體" w:eastAsia="標楷體" w:hAnsi="標楷體"/>
                <w:color w:val="000000"/>
                <w:szCs w:val="24"/>
              </w:rPr>
              <w:t>2</w:t>
            </w:r>
            <w:r w:rsidRPr="00BE4622">
              <w:rPr>
                <w:rFonts w:ascii="標楷體" w:eastAsia="標楷體" w:hAnsi="標楷體" w:hint="eastAsia"/>
                <w:color w:val="000000"/>
                <w:szCs w:val="24"/>
              </w:rPr>
              <w:t>）決議：報告及詢答完畢，另定期繼續審查。</w:t>
            </w:r>
          </w:p>
          <w:p w:rsidR="00BE4622" w:rsidRPr="00BE4622" w:rsidRDefault="00BE4622" w:rsidP="00BE4622">
            <w:pPr>
              <w:adjustRightInd w:val="0"/>
              <w:snapToGrid w:val="0"/>
              <w:spacing w:line="240" w:lineRule="atLeast"/>
              <w:ind w:left="240" w:hangingChars="100" w:hanging="240"/>
              <w:jc w:val="both"/>
              <w:rPr>
                <w:rFonts w:ascii="標楷體" w:eastAsia="標楷體" w:hAnsi="標楷體"/>
                <w:color w:val="000000"/>
                <w:szCs w:val="24"/>
              </w:rPr>
            </w:pPr>
            <w:r>
              <w:rPr>
                <w:rFonts w:ascii="標楷體" w:eastAsia="標楷體" w:hAnsi="標楷體" w:hint="eastAsia"/>
                <w:color w:val="000000"/>
                <w:szCs w:val="24"/>
              </w:rPr>
              <w:t>2.</w:t>
            </w:r>
            <w:r w:rsidRPr="00BE4622">
              <w:rPr>
                <w:rFonts w:ascii="標楷體" w:eastAsia="標楷體" w:hAnsi="標楷體" w:hint="eastAsia"/>
                <w:color w:val="000000"/>
                <w:szCs w:val="24"/>
              </w:rPr>
              <w:t>第8會期第8次全體委員會議（112.11.1</w:t>
            </w:r>
            <w:r w:rsidRPr="00BE4622">
              <w:rPr>
                <w:rFonts w:ascii="標楷體" w:eastAsia="標楷體" w:hAnsi="標楷體"/>
                <w:color w:val="000000"/>
                <w:szCs w:val="24"/>
              </w:rPr>
              <w:t>6</w:t>
            </w:r>
            <w:r w:rsidRPr="00BE4622">
              <w:rPr>
                <w:rFonts w:ascii="標楷體" w:eastAsia="標楷體" w:hAnsi="標楷體" w:hint="eastAsia"/>
                <w:color w:val="000000"/>
                <w:szCs w:val="24"/>
              </w:rPr>
              <w:t>）決議：審查完竣。</w:t>
            </w:r>
          </w:p>
          <w:p w:rsidR="00BE4622" w:rsidRPr="00BE4622" w:rsidRDefault="00BE4622" w:rsidP="00BE4622">
            <w:pPr>
              <w:adjustRightInd w:val="0"/>
              <w:snapToGrid w:val="0"/>
              <w:spacing w:line="240" w:lineRule="atLeast"/>
              <w:ind w:left="240" w:hangingChars="100" w:hanging="240"/>
              <w:jc w:val="both"/>
              <w:rPr>
                <w:rFonts w:ascii="標楷體" w:eastAsia="標楷體" w:hAnsi="標楷體"/>
                <w:color w:val="000000"/>
                <w:szCs w:val="24"/>
              </w:rPr>
            </w:pPr>
          </w:p>
          <w:p w:rsidR="00BE4622" w:rsidRPr="00BE4622" w:rsidRDefault="00BE4622" w:rsidP="00BE4622">
            <w:pPr>
              <w:adjustRightInd w:val="0"/>
              <w:snapToGrid w:val="0"/>
              <w:spacing w:line="240" w:lineRule="atLeast"/>
              <w:rPr>
                <w:rFonts w:ascii="標楷體" w:eastAsia="標楷體" w:hAnsi="標楷體"/>
                <w:color w:val="000000"/>
                <w:spacing w:val="-10"/>
                <w:sz w:val="28"/>
                <w:szCs w:val="28"/>
                <w:u w:val="single"/>
              </w:rPr>
            </w:pPr>
            <w:r w:rsidRPr="00BE4622">
              <w:rPr>
                <w:rFonts w:ascii="標楷體" w:eastAsia="標楷體" w:hAnsi="標楷體" w:hint="eastAsia"/>
                <w:color w:val="000000"/>
                <w:spacing w:val="-10"/>
                <w:sz w:val="28"/>
                <w:szCs w:val="28"/>
                <w:u w:val="single"/>
              </w:rPr>
              <w:t>國家科學及技術委員會</w:t>
            </w:r>
          </w:p>
          <w:p w:rsidR="00BE4622" w:rsidRPr="00BE4622" w:rsidRDefault="00BE4622" w:rsidP="00BE4622">
            <w:pPr>
              <w:adjustRightInd w:val="0"/>
              <w:snapToGrid w:val="0"/>
              <w:spacing w:line="240" w:lineRule="atLeast"/>
              <w:ind w:left="240" w:hangingChars="100" w:hanging="240"/>
              <w:jc w:val="both"/>
              <w:rPr>
                <w:rFonts w:ascii="標楷體" w:eastAsia="標楷體" w:hAnsi="標楷體"/>
                <w:color w:val="000000"/>
                <w:szCs w:val="24"/>
              </w:rPr>
            </w:pPr>
            <w:r w:rsidRPr="00BE4622">
              <w:rPr>
                <w:rFonts w:ascii="標楷體" w:eastAsia="標楷體" w:hAnsi="標楷體"/>
                <w:color w:val="000000"/>
                <w:szCs w:val="24"/>
              </w:rPr>
              <w:t>1.</w:t>
            </w:r>
            <w:r w:rsidRPr="00BE4622">
              <w:rPr>
                <w:rFonts w:ascii="標楷體" w:eastAsia="標楷體" w:hAnsi="標楷體" w:hint="eastAsia"/>
                <w:color w:val="000000"/>
                <w:szCs w:val="24"/>
              </w:rPr>
              <w:t>第</w:t>
            </w:r>
            <w:r w:rsidRPr="00BE4622">
              <w:rPr>
                <w:rFonts w:ascii="標楷體" w:eastAsia="標楷體" w:hAnsi="標楷體"/>
                <w:color w:val="000000"/>
                <w:szCs w:val="24"/>
              </w:rPr>
              <w:t>8</w:t>
            </w:r>
            <w:r w:rsidRPr="00BE4622">
              <w:rPr>
                <w:rFonts w:ascii="標楷體" w:eastAsia="標楷體" w:hAnsi="標楷體" w:hint="eastAsia"/>
                <w:color w:val="000000"/>
                <w:szCs w:val="24"/>
              </w:rPr>
              <w:t>會期第7次全體委員會議（11</w:t>
            </w:r>
            <w:r w:rsidRPr="00BE4622">
              <w:rPr>
                <w:rFonts w:ascii="標楷體" w:eastAsia="標楷體" w:hAnsi="標楷體"/>
                <w:color w:val="000000"/>
                <w:szCs w:val="24"/>
              </w:rPr>
              <w:t>2</w:t>
            </w:r>
            <w:r w:rsidRPr="00BE4622">
              <w:rPr>
                <w:rFonts w:ascii="標楷體" w:eastAsia="標楷體" w:hAnsi="標楷體" w:hint="eastAsia"/>
                <w:color w:val="000000"/>
                <w:szCs w:val="24"/>
              </w:rPr>
              <w:t>.11.8）決議：報告及詢答完畢，另定期繼續審查。</w:t>
            </w:r>
          </w:p>
          <w:p w:rsidR="00BE4622" w:rsidRPr="00BE4622" w:rsidRDefault="00BE4622" w:rsidP="00BE4622">
            <w:pPr>
              <w:adjustRightInd w:val="0"/>
              <w:snapToGrid w:val="0"/>
              <w:spacing w:line="240" w:lineRule="atLeast"/>
              <w:ind w:left="240" w:hangingChars="100" w:hanging="240"/>
              <w:jc w:val="both"/>
              <w:rPr>
                <w:rFonts w:ascii="標楷體" w:eastAsia="標楷體" w:hAnsi="標楷體"/>
                <w:color w:val="000000"/>
                <w:szCs w:val="24"/>
              </w:rPr>
            </w:pPr>
            <w:r w:rsidRPr="00BE4622">
              <w:rPr>
                <w:rFonts w:ascii="標楷體" w:eastAsia="標楷體" w:hAnsi="標楷體" w:hint="eastAsia"/>
                <w:color w:val="000000"/>
                <w:szCs w:val="24"/>
              </w:rPr>
              <w:t>2.第8會期第</w:t>
            </w:r>
            <w:r w:rsidRPr="00BE4622">
              <w:rPr>
                <w:rFonts w:ascii="標楷體" w:eastAsia="標楷體" w:hAnsi="標楷體"/>
                <w:color w:val="000000"/>
                <w:szCs w:val="24"/>
              </w:rPr>
              <w:t>9</w:t>
            </w:r>
            <w:r w:rsidRPr="00BE4622">
              <w:rPr>
                <w:rFonts w:ascii="標楷體" w:eastAsia="標楷體" w:hAnsi="標楷體" w:hint="eastAsia"/>
                <w:color w:val="000000"/>
                <w:szCs w:val="24"/>
              </w:rPr>
              <w:t>次全體委員會議（112.11.</w:t>
            </w:r>
            <w:r w:rsidRPr="00BE4622">
              <w:rPr>
                <w:rFonts w:ascii="標楷體" w:eastAsia="標楷體" w:hAnsi="標楷體"/>
                <w:color w:val="000000"/>
                <w:szCs w:val="24"/>
              </w:rPr>
              <w:t>30</w:t>
            </w:r>
            <w:r w:rsidRPr="00BE4622">
              <w:rPr>
                <w:rFonts w:ascii="標楷體" w:eastAsia="標楷體" w:hAnsi="標楷體" w:hint="eastAsia"/>
                <w:color w:val="000000"/>
                <w:szCs w:val="24"/>
              </w:rPr>
              <w:t>）決議：審查完竣。</w:t>
            </w:r>
          </w:p>
          <w:p w:rsidR="00BE4622" w:rsidRPr="00BE4622" w:rsidRDefault="00BE4622" w:rsidP="00BE4622">
            <w:pPr>
              <w:adjustRightInd w:val="0"/>
              <w:snapToGrid w:val="0"/>
              <w:spacing w:line="240" w:lineRule="atLeast"/>
              <w:ind w:left="240" w:hangingChars="100" w:hanging="240"/>
              <w:jc w:val="both"/>
              <w:rPr>
                <w:rFonts w:ascii="標楷體" w:eastAsia="標楷體" w:hAnsi="標楷體"/>
                <w:color w:val="000000"/>
                <w:szCs w:val="24"/>
              </w:rPr>
            </w:pPr>
          </w:p>
          <w:p w:rsidR="00BE4622" w:rsidRPr="00BE4622" w:rsidRDefault="00BE4622" w:rsidP="00BE4622">
            <w:pPr>
              <w:adjustRightInd w:val="0"/>
              <w:snapToGrid w:val="0"/>
              <w:spacing w:line="240" w:lineRule="atLeast"/>
              <w:rPr>
                <w:rFonts w:ascii="標楷體" w:eastAsia="標楷體" w:hAnsi="標楷體"/>
                <w:color w:val="000000"/>
                <w:sz w:val="28"/>
                <w:szCs w:val="28"/>
                <w:u w:val="single"/>
              </w:rPr>
            </w:pPr>
            <w:r w:rsidRPr="00BE4622">
              <w:rPr>
                <w:rFonts w:ascii="標楷體" w:eastAsia="標楷體" w:hAnsi="標楷體" w:hint="eastAsia"/>
                <w:color w:val="000000"/>
                <w:sz w:val="28"/>
                <w:szCs w:val="28"/>
                <w:u w:val="single"/>
              </w:rPr>
              <w:t>核能安全委員會</w:t>
            </w:r>
          </w:p>
          <w:p w:rsidR="00BE4622" w:rsidRPr="00BE4622" w:rsidRDefault="00BE4622" w:rsidP="00BE4622">
            <w:pPr>
              <w:adjustRightInd w:val="0"/>
              <w:snapToGrid w:val="0"/>
              <w:spacing w:line="240" w:lineRule="atLeast"/>
              <w:ind w:left="240" w:hangingChars="100" w:hanging="240"/>
              <w:jc w:val="both"/>
              <w:rPr>
                <w:rFonts w:ascii="標楷體" w:eastAsia="標楷體" w:hAnsi="標楷體"/>
                <w:color w:val="000000"/>
                <w:szCs w:val="24"/>
              </w:rPr>
            </w:pPr>
            <w:r>
              <w:rPr>
                <w:rFonts w:ascii="標楷體" w:eastAsia="標楷體" w:hAnsi="標楷體" w:hint="eastAsia"/>
                <w:color w:val="000000"/>
                <w:szCs w:val="24"/>
              </w:rPr>
              <w:t>1.</w:t>
            </w:r>
            <w:r w:rsidRPr="00BE4622">
              <w:rPr>
                <w:rFonts w:ascii="標楷體" w:eastAsia="標楷體" w:hAnsi="標楷體" w:hint="eastAsia"/>
                <w:color w:val="000000"/>
                <w:szCs w:val="24"/>
              </w:rPr>
              <w:t>第8會期第</w:t>
            </w:r>
            <w:r w:rsidRPr="00BE4622">
              <w:rPr>
                <w:rFonts w:ascii="標楷體" w:eastAsia="標楷體" w:hAnsi="標楷體"/>
                <w:color w:val="000000"/>
                <w:szCs w:val="24"/>
              </w:rPr>
              <w:t>9</w:t>
            </w:r>
            <w:r w:rsidRPr="00BE4622">
              <w:rPr>
                <w:rFonts w:ascii="標楷體" w:eastAsia="標楷體" w:hAnsi="標楷體" w:hint="eastAsia"/>
                <w:color w:val="000000"/>
                <w:szCs w:val="24"/>
              </w:rPr>
              <w:t>次全體委員會議（112.1</w:t>
            </w:r>
            <w:r w:rsidRPr="00BE4622">
              <w:rPr>
                <w:rFonts w:ascii="標楷體" w:eastAsia="標楷體" w:hAnsi="標楷體"/>
                <w:color w:val="000000"/>
                <w:szCs w:val="24"/>
              </w:rPr>
              <w:t>1</w:t>
            </w:r>
            <w:r w:rsidRPr="00BE4622">
              <w:rPr>
                <w:rFonts w:ascii="標楷體" w:eastAsia="標楷體" w:hAnsi="標楷體" w:hint="eastAsia"/>
                <w:color w:val="000000"/>
                <w:szCs w:val="24"/>
              </w:rPr>
              <w:t>.2</w:t>
            </w:r>
            <w:r w:rsidRPr="00BE4622">
              <w:rPr>
                <w:rFonts w:ascii="標楷體" w:eastAsia="標楷體" w:hAnsi="標楷體"/>
                <w:color w:val="000000"/>
                <w:szCs w:val="24"/>
              </w:rPr>
              <w:t>9</w:t>
            </w:r>
            <w:r w:rsidRPr="00BE4622">
              <w:rPr>
                <w:rFonts w:ascii="標楷體" w:eastAsia="標楷體" w:hAnsi="標楷體" w:hint="eastAsia"/>
                <w:color w:val="000000"/>
                <w:szCs w:val="24"/>
              </w:rPr>
              <w:t>）決議：報告及詢答完畢，另定期繼續審查。</w:t>
            </w:r>
          </w:p>
          <w:p w:rsidR="00BE4622" w:rsidRPr="00626F6E" w:rsidRDefault="00BE4622" w:rsidP="00BE4622">
            <w:pPr>
              <w:adjustRightInd w:val="0"/>
              <w:snapToGrid w:val="0"/>
              <w:spacing w:line="240" w:lineRule="atLeast"/>
              <w:ind w:left="240" w:hangingChars="100" w:hanging="240"/>
              <w:jc w:val="both"/>
              <w:rPr>
                <w:rFonts w:ascii="標楷體" w:eastAsia="標楷體" w:hAnsi="標楷體"/>
                <w:color w:val="FF0000"/>
                <w:sz w:val="28"/>
                <w:szCs w:val="28"/>
              </w:rPr>
            </w:pPr>
            <w:r w:rsidRPr="00BE4622">
              <w:rPr>
                <w:rFonts w:ascii="標楷體" w:eastAsia="標楷體" w:hAnsi="標楷體" w:hint="eastAsia"/>
                <w:color w:val="000000"/>
                <w:szCs w:val="24"/>
              </w:rPr>
              <w:t>2.第8會期第</w:t>
            </w:r>
            <w:r w:rsidRPr="00BE4622">
              <w:rPr>
                <w:rFonts w:ascii="標楷體" w:eastAsia="標楷體" w:hAnsi="標楷體"/>
                <w:color w:val="000000"/>
                <w:szCs w:val="24"/>
              </w:rPr>
              <w:t>10</w:t>
            </w:r>
            <w:r w:rsidRPr="00BE4622">
              <w:rPr>
                <w:rFonts w:ascii="標楷體" w:eastAsia="標楷體" w:hAnsi="標楷體" w:hint="eastAsia"/>
                <w:color w:val="000000"/>
                <w:szCs w:val="24"/>
              </w:rPr>
              <w:t>次全體委員會議（112.1</w:t>
            </w:r>
            <w:r w:rsidRPr="00BE4622">
              <w:rPr>
                <w:rFonts w:ascii="標楷體" w:eastAsia="標楷體" w:hAnsi="標楷體"/>
                <w:color w:val="000000"/>
                <w:szCs w:val="24"/>
              </w:rPr>
              <w:t>2</w:t>
            </w:r>
            <w:r w:rsidRPr="00BE4622">
              <w:rPr>
                <w:rFonts w:ascii="標楷體" w:eastAsia="標楷體" w:hAnsi="標楷體" w:hint="eastAsia"/>
                <w:color w:val="000000"/>
                <w:szCs w:val="24"/>
              </w:rPr>
              <w:t>.</w:t>
            </w:r>
            <w:r w:rsidRPr="00BE4622">
              <w:rPr>
                <w:rFonts w:ascii="標楷體" w:eastAsia="標楷體" w:hAnsi="標楷體"/>
                <w:color w:val="000000"/>
                <w:szCs w:val="24"/>
              </w:rPr>
              <w:t>4</w:t>
            </w:r>
            <w:r w:rsidRPr="00BE4622">
              <w:rPr>
                <w:rFonts w:ascii="標楷體" w:eastAsia="標楷體" w:hAnsi="標楷體" w:hint="eastAsia"/>
                <w:color w:val="000000"/>
                <w:szCs w:val="24"/>
              </w:rPr>
              <w:t>）決議：審查完竣。</w:t>
            </w:r>
          </w:p>
        </w:tc>
        <w:tc>
          <w:tcPr>
            <w:tcW w:w="986" w:type="pct"/>
            <w:tcBorders>
              <w:top w:val="single" w:sz="4" w:space="0" w:color="auto"/>
              <w:left w:val="single" w:sz="4" w:space="0" w:color="auto"/>
              <w:bottom w:val="single" w:sz="4" w:space="0" w:color="auto"/>
              <w:right w:val="single" w:sz="4" w:space="0" w:color="auto"/>
            </w:tcBorders>
          </w:tcPr>
          <w:p w:rsidR="00BE4622" w:rsidRPr="00BE4622" w:rsidRDefault="00BE4622" w:rsidP="00BE4622">
            <w:pPr>
              <w:adjustRightInd w:val="0"/>
              <w:snapToGrid w:val="0"/>
              <w:spacing w:line="240" w:lineRule="atLeast"/>
              <w:jc w:val="both"/>
              <w:rPr>
                <w:rFonts w:ascii="標楷體" w:eastAsia="標楷體" w:hAnsi="標楷體"/>
                <w:color w:val="000000"/>
                <w:sz w:val="28"/>
                <w:szCs w:val="22"/>
              </w:rPr>
            </w:pPr>
            <w:r w:rsidRPr="00BE4622">
              <w:rPr>
                <w:rFonts w:ascii="標楷體" w:eastAsia="標楷體" w:hAnsi="標楷體"/>
                <w:color w:val="000000"/>
                <w:sz w:val="28"/>
                <w:szCs w:val="22"/>
              </w:rPr>
              <w:lastRenderedPageBreak/>
              <w:t>10-8-12</w:t>
            </w:r>
          </w:p>
          <w:p w:rsidR="00BE4622" w:rsidRPr="00563716" w:rsidRDefault="00BE4622" w:rsidP="00BE4622">
            <w:pPr>
              <w:adjustRightInd w:val="0"/>
              <w:snapToGrid w:val="0"/>
              <w:spacing w:line="240" w:lineRule="atLeast"/>
              <w:jc w:val="both"/>
              <w:rPr>
                <w:rFonts w:ascii="標楷體" w:eastAsia="標楷體" w:hAnsi="標楷體"/>
                <w:color w:val="000000"/>
                <w:spacing w:val="-20"/>
                <w:szCs w:val="24"/>
              </w:rPr>
            </w:pPr>
            <w:r w:rsidRPr="00BE4622">
              <w:rPr>
                <w:rFonts w:ascii="標楷體" w:eastAsia="標楷體" w:hAnsi="標楷體"/>
                <w:color w:val="000000"/>
                <w:sz w:val="28"/>
                <w:szCs w:val="22"/>
              </w:rPr>
              <w:t>(112.12.</w:t>
            </w:r>
            <w:r w:rsidRPr="00BE4622">
              <w:rPr>
                <w:rFonts w:ascii="標楷體" w:eastAsia="標楷體" w:hAnsi="標楷體" w:hint="eastAsia"/>
                <w:color w:val="000000"/>
                <w:sz w:val="28"/>
                <w:szCs w:val="22"/>
              </w:rPr>
              <w:t>1</w:t>
            </w:r>
            <w:r w:rsidRPr="00BE4622">
              <w:rPr>
                <w:rFonts w:ascii="標楷體" w:eastAsia="標楷體" w:hAnsi="標楷體"/>
                <w:color w:val="000000"/>
                <w:sz w:val="28"/>
                <w:szCs w:val="22"/>
              </w:rPr>
              <w:t>9)</w:t>
            </w:r>
          </w:p>
        </w:tc>
      </w:tr>
    </w:tbl>
    <w:p w:rsidR="00B606DB" w:rsidRPr="00B606DB" w:rsidRDefault="00B606DB" w:rsidP="00595018">
      <w:pPr>
        <w:pStyle w:val="01-3"/>
      </w:pPr>
      <w:bookmarkStart w:id="87" w:name="_Toc95137406"/>
      <w:bookmarkStart w:id="88" w:name="_Toc126068122"/>
      <w:bookmarkStart w:id="89" w:name="_Toc157435001"/>
      <w:r w:rsidRPr="00B606DB">
        <w:rPr>
          <w:rFonts w:hint="eastAsia"/>
        </w:rPr>
        <w:lastRenderedPageBreak/>
        <w:t>(二)行政法人預算案 (</w:t>
      </w:r>
      <w:r w:rsidR="005B3126">
        <w:rPr>
          <w:rFonts w:hint="eastAsia"/>
        </w:rPr>
        <w:t>5</w:t>
      </w:r>
      <w:r w:rsidRPr="00B606DB">
        <w:rPr>
          <w:rFonts w:hint="eastAsia"/>
        </w:rPr>
        <w:t>案)</w:t>
      </w:r>
      <w:bookmarkEnd w:id="87"/>
      <w:bookmarkEnd w:id="88"/>
      <w:bookmarkEnd w:id="89"/>
    </w:p>
    <w:tbl>
      <w:tblPr>
        <w:tblW w:w="5299" w:type="pct"/>
        <w:tblInd w:w="-3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688"/>
        <w:gridCol w:w="3341"/>
        <w:gridCol w:w="1568"/>
        <w:gridCol w:w="2688"/>
        <w:gridCol w:w="1739"/>
      </w:tblGrid>
      <w:tr w:rsidR="00B606DB" w:rsidRPr="00B606DB" w:rsidTr="00595018">
        <w:trPr>
          <w:trHeight w:val="700"/>
        </w:trPr>
        <w:tc>
          <w:tcPr>
            <w:tcW w:w="700" w:type="dxa"/>
            <w:tcBorders>
              <w:top w:val="single" w:sz="4" w:space="0" w:color="auto"/>
              <w:left w:val="single" w:sz="4" w:space="0" w:color="auto"/>
              <w:bottom w:val="single" w:sz="4" w:space="0" w:color="auto"/>
              <w:right w:val="single" w:sz="4" w:space="0" w:color="auto"/>
            </w:tcBorders>
            <w:vAlign w:val="center"/>
            <w:hideMark/>
          </w:tcPr>
          <w:p w:rsidR="00B606DB" w:rsidRPr="00B606DB" w:rsidRDefault="00B606DB" w:rsidP="00B606DB">
            <w:pPr>
              <w:spacing w:line="400" w:lineRule="exact"/>
              <w:rPr>
                <w:rFonts w:ascii="標楷體" w:eastAsia="標楷體" w:hAnsi="標楷體"/>
                <w:b/>
                <w:bCs/>
                <w:spacing w:val="-24"/>
                <w:sz w:val="28"/>
                <w:szCs w:val="28"/>
              </w:rPr>
            </w:pPr>
            <w:r w:rsidRPr="00B606DB">
              <w:rPr>
                <w:rFonts w:ascii="標楷體" w:eastAsia="標楷體" w:hAnsi="標楷體" w:hint="eastAsia"/>
                <w:b/>
                <w:bCs/>
                <w:spacing w:val="-24"/>
                <w:sz w:val="28"/>
                <w:szCs w:val="28"/>
              </w:rPr>
              <w:t>序號</w:t>
            </w:r>
          </w:p>
        </w:tc>
        <w:tc>
          <w:tcPr>
            <w:tcW w:w="3402" w:type="dxa"/>
            <w:tcBorders>
              <w:top w:val="single" w:sz="4" w:space="0" w:color="auto"/>
              <w:left w:val="single" w:sz="4" w:space="0" w:color="auto"/>
              <w:bottom w:val="single" w:sz="4" w:space="0" w:color="auto"/>
              <w:right w:val="single" w:sz="4" w:space="0" w:color="auto"/>
            </w:tcBorders>
            <w:vAlign w:val="center"/>
            <w:hideMark/>
          </w:tcPr>
          <w:p w:rsidR="00B606DB" w:rsidRPr="00B606DB" w:rsidRDefault="00B606DB" w:rsidP="00B606DB">
            <w:pPr>
              <w:spacing w:line="400" w:lineRule="exact"/>
              <w:jc w:val="center"/>
              <w:rPr>
                <w:rFonts w:ascii="標楷體" w:eastAsia="標楷體" w:hAnsi="標楷體"/>
                <w:b/>
                <w:bCs/>
                <w:sz w:val="28"/>
              </w:rPr>
            </w:pPr>
            <w:r w:rsidRPr="00B606DB">
              <w:rPr>
                <w:rFonts w:ascii="標楷體" w:eastAsia="標楷體" w:hAnsi="標楷體" w:hint="eastAsia"/>
                <w:b/>
                <w:bCs/>
                <w:sz w:val="28"/>
              </w:rPr>
              <w:t>案由</w:t>
            </w:r>
          </w:p>
        </w:tc>
        <w:tc>
          <w:tcPr>
            <w:tcW w:w="1596" w:type="dxa"/>
            <w:tcBorders>
              <w:top w:val="single" w:sz="4" w:space="0" w:color="auto"/>
              <w:left w:val="single" w:sz="4" w:space="0" w:color="auto"/>
              <w:bottom w:val="single" w:sz="4" w:space="0" w:color="auto"/>
              <w:right w:val="single" w:sz="4" w:space="0" w:color="auto"/>
            </w:tcBorders>
            <w:vAlign w:val="center"/>
            <w:hideMark/>
          </w:tcPr>
          <w:p w:rsidR="00B606DB" w:rsidRPr="00B606DB" w:rsidRDefault="00B606DB" w:rsidP="00B606DB">
            <w:pPr>
              <w:spacing w:line="400" w:lineRule="exact"/>
              <w:ind w:rightChars="26" w:right="62"/>
              <w:jc w:val="center"/>
              <w:rPr>
                <w:rFonts w:ascii="標楷體" w:eastAsia="標楷體" w:hAnsi="標楷體"/>
                <w:b/>
                <w:bCs/>
                <w:spacing w:val="-20"/>
                <w:sz w:val="28"/>
              </w:rPr>
            </w:pPr>
            <w:r w:rsidRPr="00B606DB">
              <w:rPr>
                <w:rFonts w:ascii="標楷體" w:eastAsia="標楷體" w:hAnsi="標楷體" w:hint="eastAsia"/>
                <w:b/>
                <w:bCs/>
                <w:spacing w:val="-20"/>
                <w:sz w:val="28"/>
              </w:rPr>
              <w:t>院會交付</w:t>
            </w:r>
          </w:p>
          <w:p w:rsidR="00B606DB" w:rsidRPr="00B606DB" w:rsidRDefault="00B606DB" w:rsidP="00B606DB">
            <w:pPr>
              <w:spacing w:line="400" w:lineRule="exact"/>
              <w:ind w:rightChars="26" w:right="62"/>
              <w:jc w:val="center"/>
              <w:rPr>
                <w:rFonts w:ascii="標楷體" w:eastAsia="標楷體" w:hAnsi="標楷體"/>
                <w:b/>
                <w:bCs/>
                <w:sz w:val="28"/>
              </w:rPr>
            </w:pPr>
            <w:r w:rsidRPr="00B606DB">
              <w:rPr>
                <w:rFonts w:ascii="標楷體" w:eastAsia="標楷體" w:hAnsi="標楷體" w:hint="eastAsia"/>
                <w:b/>
                <w:bCs/>
                <w:spacing w:val="-20"/>
                <w:sz w:val="28"/>
              </w:rPr>
              <w:t>會次及日期</w:t>
            </w:r>
          </w:p>
        </w:tc>
        <w:tc>
          <w:tcPr>
            <w:tcW w:w="2737" w:type="dxa"/>
            <w:tcBorders>
              <w:top w:val="single" w:sz="4" w:space="0" w:color="auto"/>
              <w:left w:val="single" w:sz="4" w:space="0" w:color="auto"/>
              <w:bottom w:val="single" w:sz="4" w:space="0" w:color="auto"/>
              <w:right w:val="single" w:sz="4" w:space="0" w:color="auto"/>
            </w:tcBorders>
            <w:vAlign w:val="center"/>
            <w:hideMark/>
          </w:tcPr>
          <w:p w:rsidR="00B606DB" w:rsidRPr="00B606DB" w:rsidRDefault="00B606DB" w:rsidP="00B606DB">
            <w:pPr>
              <w:spacing w:line="400" w:lineRule="exact"/>
              <w:ind w:leftChars="27" w:left="65" w:rightChars="104" w:right="250"/>
              <w:jc w:val="center"/>
              <w:rPr>
                <w:rFonts w:ascii="標楷體" w:eastAsia="標楷體" w:hAnsi="標楷體"/>
                <w:b/>
                <w:bCs/>
                <w:sz w:val="28"/>
              </w:rPr>
            </w:pPr>
            <w:r w:rsidRPr="00B606DB">
              <w:rPr>
                <w:rFonts w:ascii="標楷體" w:eastAsia="標楷體" w:hAnsi="標楷體" w:hint="eastAsia"/>
                <w:b/>
                <w:bCs/>
                <w:sz w:val="28"/>
              </w:rPr>
              <w:t>委員會審查</w:t>
            </w:r>
          </w:p>
          <w:p w:rsidR="00B606DB" w:rsidRPr="00B606DB" w:rsidRDefault="00B606DB" w:rsidP="00B606DB">
            <w:pPr>
              <w:spacing w:line="400" w:lineRule="exact"/>
              <w:ind w:leftChars="27" w:left="65" w:rightChars="104" w:right="250"/>
              <w:jc w:val="center"/>
              <w:rPr>
                <w:rFonts w:ascii="標楷體" w:eastAsia="標楷體" w:hAnsi="標楷體"/>
                <w:b/>
                <w:bCs/>
                <w:sz w:val="28"/>
              </w:rPr>
            </w:pPr>
            <w:r w:rsidRPr="00B606DB">
              <w:rPr>
                <w:rFonts w:ascii="標楷體" w:eastAsia="標楷體" w:hAnsi="標楷體" w:hint="eastAsia"/>
                <w:b/>
                <w:bCs/>
                <w:sz w:val="28"/>
              </w:rPr>
              <w:t>會次及日期</w:t>
            </w:r>
          </w:p>
        </w:tc>
        <w:tc>
          <w:tcPr>
            <w:tcW w:w="1770" w:type="dxa"/>
            <w:tcBorders>
              <w:top w:val="single" w:sz="4" w:space="0" w:color="auto"/>
              <w:left w:val="single" w:sz="4" w:space="0" w:color="auto"/>
              <w:bottom w:val="single" w:sz="4" w:space="0" w:color="auto"/>
              <w:right w:val="single" w:sz="4" w:space="0" w:color="auto"/>
            </w:tcBorders>
            <w:vAlign w:val="center"/>
            <w:hideMark/>
          </w:tcPr>
          <w:p w:rsidR="00B606DB" w:rsidRPr="00B606DB" w:rsidRDefault="00B606DB" w:rsidP="00B606DB">
            <w:pPr>
              <w:spacing w:line="400" w:lineRule="exact"/>
              <w:ind w:rightChars="26" w:right="62"/>
              <w:jc w:val="center"/>
              <w:rPr>
                <w:rFonts w:ascii="標楷體" w:eastAsia="標楷體" w:hAnsi="標楷體"/>
                <w:b/>
                <w:bCs/>
                <w:spacing w:val="-20"/>
                <w:sz w:val="28"/>
              </w:rPr>
            </w:pPr>
            <w:r w:rsidRPr="00B606DB">
              <w:rPr>
                <w:rFonts w:ascii="標楷體" w:eastAsia="標楷體" w:hAnsi="標楷體" w:hint="eastAsia"/>
                <w:b/>
                <w:bCs/>
                <w:spacing w:val="-20"/>
                <w:sz w:val="28"/>
              </w:rPr>
              <w:t>院會三讀通過</w:t>
            </w:r>
          </w:p>
          <w:p w:rsidR="00B606DB" w:rsidRPr="00B606DB" w:rsidRDefault="00B606DB" w:rsidP="00B606DB">
            <w:pPr>
              <w:spacing w:line="400" w:lineRule="exact"/>
              <w:ind w:rightChars="26" w:right="62"/>
              <w:jc w:val="center"/>
              <w:rPr>
                <w:rFonts w:ascii="標楷體" w:eastAsia="標楷體" w:hAnsi="標楷體"/>
                <w:b/>
                <w:bCs/>
                <w:sz w:val="28"/>
              </w:rPr>
            </w:pPr>
            <w:r w:rsidRPr="00B606DB">
              <w:rPr>
                <w:rFonts w:ascii="標楷體" w:eastAsia="標楷體" w:hAnsi="標楷體" w:hint="eastAsia"/>
                <w:b/>
                <w:bCs/>
                <w:spacing w:val="-20"/>
                <w:sz w:val="28"/>
              </w:rPr>
              <w:t>會次及日期</w:t>
            </w:r>
          </w:p>
        </w:tc>
      </w:tr>
      <w:tr w:rsidR="00BE4622" w:rsidRPr="00B606DB" w:rsidTr="00595018">
        <w:trPr>
          <w:trHeight w:val="567"/>
        </w:trPr>
        <w:tc>
          <w:tcPr>
            <w:tcW w:w="700" w:type="dxa"/>
            <w:tcBorders>
              <w:top w:val="single" w:sz="4" w:space="0" w:color="auto"/>
              <w:left w:val="single" w:sz="4" w:space="0" w:color="auto"/>
              <w:bottom w:val="single" w:sz="4" w:space="0" w:color="auto"/>
              <w:right w:val="single" w:sz="4" w:space="0" w:color="auto"/>
            </w:tcBorders>
            <w:vAlign w:val="center"/>
          </w:tcPr>
          <w:p w:rsidR="00BE4622" w:rsidRPr="00B606DB" w:rsidRDefault="00BE4622" w:rsidP="00B907A8">
            <w:pPr>
              <w:numPr>
                <w:ilvl w:val="0"/>
                <w:numId w:val="31"/>
              </w:numPr>
              <w:spacing w:line="400" w:lineRule="exact"/>
              <w:ind w:right="113"/>
              <w:jc w:val="center"/>
              <w:rPr>
                <w:rFonts w:ascii="標楷體" w:eastAsia="標楷體" w:hAnsi="標楷體"/>
                <w:sz w:val="32"/>
              </w:rPr>
            </w:pPr>
          </w:p>
        </w:tc>
        <w:tc>
          <w:tcPr>
            <w:tcW w:w="3402" w:type="dxa"/>
          </w:tcPr>
          <w:p w:rsidR="00BE4622" w:rsidRDefault="00BE4622" w:rsidP="00C05322">
            <w:pPr>
              <w:adjustRightInd w:val="0"/>
              <w:snapToGrid w:val="0"/>
              <w:spacing w:line="400" w:lineRule="exact"/>
              <w:jc w:val="both"/>
              <w:rPr>
                <w:rFonts w:ascii="標楷體" w:eastAsia="標楷體" w:hAnsi="標楷體"/>
                <w:color w:val="000000"/>
                <w:sz w:val="28"/>
                <w:szCs w:val="22"/>
              </w:rPr>
            </w:pPr>
            <w:r w:rsidRPr="005B3126">
              <w:rPr>
                <w:rFonts w:ascii="標楷體" w:eastAsia="標楷體" w:hAnsi="標楷體" w:hint="eastAsia"/>
                <w:color w:val="000000"/>
                <w:sz w:val="28"/>
                <w:szCs w:val="22"/>
              </w:rPr>
              <w:t>教育部函送國家運動訓練中心113年度預算書、國家運動科學中心112年度及113年度預算書案。</w:t>
            </w:r>
          </w:p>
          <w:p w:rsidR="005B3126" w:rsidRPr="005B3126" w:rsidRDefault="005B3126" w:rsidP="005B3126">
            <w:pPr>
              <w:adjustRightInd w:val="0"/>
              <w:snapToGrid w:val="0"/>
              <w:spacing w:line="240" w:lineRule="atLeast"/>
              <w:jc w:val="both"/>
              <w:rPr>
                <w:rFonts w:ascii="標楷體" w:eastAsia="標楷體" w:hAnsi="標楷體"/>
                <w:color w:val="000000"/>
                <w:sz w:val="28"/>
                <w:szCs w:val="22"/>
              </w:rPr>
            </w:pPr>
          </w:p>
          <w:p w:rsidR="00BE4622" w:rsidRPr="00EE6FFF" w:rsidRDefault="00BE4622" w:rsidP="00C05322">
            <w:pPr>
              <w:adjustRightInd w:val="0"/>
              <w:snapToGrid w:val="0"/>
              <w:spacing w:line="400" w:lineRule="exact"/>
              <w:jc w:val="both"/>
              <w:rPr>
                <w:rFonts w:ascii="標楷體" w:eastAsia="標楷體" w:hAnsi="標楷體"/>
                <w:color w:val="000000"/>
                <w:sz w:val="28"/>
              </w:rPr>
            </w:pPr>
            <w:r w:rsidRPr="005B3126">
              <w:rPr>
                <w:rFonts w:ascii="標楷體" w:eastAsia="標楷體" w:hAnsi="標楷體" w:hint="eastAsia"/>
                <w:color w:val="000000"/>
                <w:sz w:val="28"/>
                <w:szCs w:val="22"/>
              </w:rPr>
              <w:t>教育部函送「中華民國112年度國家運動科學中心預算勘誤表」及「中華民國113年度國家運動科學中心預算勘誤表」，請查照案。</w:t>
            </w:r>
          </w:p>
        </w:tc>
        <w:tc>
          <w:tcPr>
            <w:tcW w:w="1596" w:type="dxa"/>
          </w:tcPr>
          <w:p w:rsidR="00BE4622" w:rsidRPr="00BE4622" w:rsidRDefault="00BE4622" w:rsidP="00C05322">
            <w:pPr>
              <w:adjustRightInd w:val="0"/>
              <w:snapToGrid w:val="0"/>
              <w:spacing w:line="400" w:lineRule="exact"/>
              <w:jc w:val="both"/>
              <w:rPr>
                <w:rFonts w:ascii="標楷體" w:eastAsia="標楷體" w:hAnsi="標楷體"/>
                <w:color w:val="000000"/>
                <w:sz w:val="28"/>
                <w:szCs w:val="22"/>
              </w:rPr>
            </w:pPr>
            <w:r w:rsidRPr="00BE4622">
              <w:rPr>
                <w:rFonts w:ascii="標楷體" w:eastAsia="標楷體" w:hAnsi="標楷體"/>
                <w:color w:val="000000"/>
                <w:sz w:val="28"/>
                <w:szCs w:val="22"/>
              </w:rPr>
              <w:t>10-8-2</w:t>
            </w:r>
          </w:p>
          <w:p w:rsidR="00BE4622" w:rsidRPr="00BE4622" w:rsidRDefault="00BE4622" w:rsidP="00C05322">
            <w:pPr>
              <w:adjustRightInd w:val="0"/>
              <w:snapToGrid w:val="0"/>
              <w:spacing w:line="400" w:lineRule="exact"/>
              <w:jc w:val="both"/>
              <w:rPr>
                <w:rFonts w:ascii="標楷體" w:eastAsia="標楷體" w:hAnsi="標楷體"/>
                <w:color w:val="000000"/>
                <w:sz w:val="28"/>
                <w:szCs w:val="22"/>
              </w:rPr>
            </w:pPr>
            <w:r w:rsidRPr="00BE4622">
              <w:rPr>
                <w:rFonts w:ascii="標楷體" w:eastAsia="標楷體" w:hAnsi="標楷體"/>
                <w:color w:val="000000"/>
                <w:sz w:val="28"/>
                <w:szCs w:val="22"/>
              </w:rPr>
              <w:t>(112.10.3)</w:t>
            </w:r>
          </w:p>
          <w:p w:rsidR="00BE4622" w:rsidRPr="00BE4622" w:rsidRDefault="00BE4622" w:rsidP="00C05322">
            <w:pPr>
              <w:adjustRightInd w:val="0"/>
              <w:snapToGrid w:val="0"/>
              <w:spacing w:line="400" w:lineRule="exact"/>
              <w:jc w:val="both"/>
              <w:rPr>
                <w:rFonts w:ascii="標楷體" w:eastAsia="標楷體" w:hAnsi="標楷體"/>
                <w:color w:val="000000"/>
                <w:sz w:val="28"/>
                <w:szCs w:val="22"/>
              </w:rPr>
            </w:pPr>
          </w:p>
          <w:p w:rsidR="00BE4622" w:rsidRDefault="00BE4622" w:rsidP="00C05322">
            <w:pPr>
              <w:adjustRightInd w:val="0"/>
              <w:snapToGrid w:val="0"/>
              <w:spacing w:line="400" w:lineRule="exact"/>
              <w:jc w:val="both"/>
              <w:rPr>
                <w:rFonts w:ascii="標楷體" w:eastAsia="標楷體" w:hAnsi="標楷體"/>
                <w:color w:val="000000"/>
                <w:sz w:val="28"/>
                <w:szCs w:val="22"/>
              </w:rPr>
            </w:pPr>
          </w:p>
          <w:p w:rsidR="005B3126" w:rsidRDefault="005B3126" w:rsidP="00C05322">
            <w:pPr>
              <w:adjustRightInd w:val="0"/>
              <w:snapToGrid w:val="0"/>
              <w:spacing w:line="400" w:lineRule="exact"/>
              <w:jc w:val="both"/>
              <w:rPr>
                <w:rFonts w:ascii="標楷體" w:eastAsia="標楷體" w:hAnsi="標楷體"/>
                <w:color w:val="000000"/>
                <w:sz w:val="28"/>
                <w:szCs w:val="22"/>
              </w:rPr>
            </w:pPr>
          </w:p>
          <w:p w:rsidR="00BE4622" w:rsidRPr="005B3126" w:rsidRDefault="00BE4622" w:rsidP="00C05322">
            <w:pPr>
              <w:adjustRightInd w:val="0"/>
              <w:snapToGrid w:val="0"/>
              <w:spacing w:line="400" w:lineRule="exact"/>
              <w:jc w:val="both"/>
              <w:rPr>
                <w:rFonts w:ascii="標楷體" w:eastAsia="標楷體" w:hAnsi="標楷體"/>
                <w:color w:val="000000"/>
                <w:sz w:val="28"/>
                <w:szCs w:val="22"/>
              </w:rPr>
            </w:pPr>
            <w:r w:rsidRPr="005B3126">
              <w:rPr>
                <w:rFonts w:ascii="標楷體" w:eastAsia="標楷體" w:hAnsi="標楷體"/>
                <w:color w:val="000000"/>
                <w:sz w:val="28"/>
                <w:szCs w:val="22"/>
              </w:rPr>
              <w:t>10-8-5</w:t>
            </w:r>
          </w:p>
          <w:p w:rsidR="00BE4622" w:rsidRPr="005B3126" w:rsidRDefault="00BE4622" w:rsidP="00C05322">
            <w:pPr>
              <w:adjustRightInd w:val="0"/>
              <w:snapToGrid w:val="0"/>
              <w:spacing w:line="400" w:lineRule="exact"/>
              <w:jc w:val="both"/>
              <w:rPr>
                <w:rFonts w:ascii="標楷體" w:eastAsia="標楷體" w:hAnsi="標楷體"/>
                <w:color w:val="000000"/>
                <w:sz w:val="28"/>
                <w:szCs w:val="22"/>
              </w:rPr>
            </w:pPr>
            <w:r w:rsidRPr="005B3126">
              <w:rPr>
                <w:rFonts w:ascii="標楷體" w:eastAsia="標楷體" w:hAnsi="標楷體"/>
                <w:color w:val="000000"/>
                <w:sz w:val="28"/>
                <w:szCs w:val="22"/>
              </w:rPr>
              <w:t>(</w:t>
            </w:r>
            <w:r w:rsidRPr="00C05322">
              <w:rPr>
                <w:rFonts w:ascii="標楷體" w:eastAsia="標楷體" w:hAnsi="標楷體"/>
                <w:color w:val="000000"/>
                <w:spacing w:val="-4"/>
                <w:sz w:val="28"/>
                <w:szCs w:val="22"/>
              </w:rPr>
              <w:t>112.10.27</w:t>
            </w:r>
            <w:r w:rsidRPr="005B3126">
              <w:rPr>
                <w:rFonts w:ascii="標楷體" w:eastAsia="標楷體" w:hAnsi="標楷體"/>
                <w:color w:val="000000"/>
                <w:sz w:val="28"/>
                <w:szCs w:val="22"/>
              </w:rPr>
              <w:t>)</w:t>
            </w:r>
          </w:p>
          <w:p w:rsidR="00BE4622" w:rsidRPr="00EE6FFF" w:rsidRDefault="00BE4622" w:rsidP="00BE4622">
            <w:pPr>
              <w:jc w:val="both"/>
              <w:rPr>
                <w:rFonts w:ascii="標楷體" w:eastAsia="標楷體" w:hAnsi="標楷體"/>
                <w:color w:val="000000"/>
                <w:sz w:val="28"/>
                <w:szCs w:val="28"/>
              </w:rPr>
            </w:pPr>
          </w:p>
        </w:tc>
        <w:tc>
          <w:tcPr>
            <w:tcW w:w="2737" w:type="dxa"/>
          </w:tcPr>
          <w:p w:rsidR="00BE4622" w:rsidRPr="005B3126" w:rsidRDefault="00BE4622" w:rsidP="005B3126">
            <w:pPr>
              <w:adjustRightInd w:val="0"/>
              <w:snapToGrid w:val="0"/>
              <w:spacing w:line="240" w:lineRule="atLeast"/>
              <w:ind w:left="240" w:hangingChars="100" w:hanging="240"/>
              <w:jc w:val="both"/>
              <w:rPr>
                <w:rFonts w:ascii="標楷體" w:eastAsia="標楷體" w:hAnsi="標楷體"/>
                <w:szCs w:val="24"/>
              </w:rPr>
            </w:pPr>
            <w:r w:rsidRPr="005B3126">
              <w:rPr>
                <w:rFonts w:ascii="標楷體" w:eastAsia="標楷體" w:hAnsi="標楷體" w:hint="eastAsia"/>
                <w:szCs w:val="24"/>
              </w:rPr>
              <w:t>1</w:t>
            </w:r>
            <w:r w:rsidRPr="005B3126">
              <w:rPr>
                <w:rFonts w:ascii="標楷體" w:eastAsia="標楷體" w:hAnsi="標楷體"/>
                <w:szCs w:val="24"/>
              </w:rPr>
              <w:t>.</w:t>
            </w:r>
            <w:r w:rsidRPr="005B3126">
              <w:rPr>
                <w:rFonts w:ascii="標楷體" w:eastAsia="標楷體" w:hAnsi="標楷體" w:hint="eastAsia"/>
                <w:szCs w:val="24"/>
              </w:rPr>
              <w:t>第8會期第5次全體委員會議（112.10.</w:t>
            </w:r>
            <w:r w:rsidRPr="005B3126">
              <w:rPr>
                <w:rFonts w:ascii="標楷體" w:eastAsia="標楷體" w:hAnsi="標楷體"/>
                <w:szCs w:val="24"/>
              </w:rPr>
              <w:t>25</w:t>
            </w:r>
            <w:r w:rsidRPr="005B3126">
              <w:rPr>
                <w:rFonts w:ascii="標楷體" w:eastAsia="標楷體" w:hAnsi="標楷體" w:hint="eastAsia"/>
                <w:szCs w:val="24"/>
              </w:rPr>
              <w:t>）決議：報告及詢答完畢，另定期繼續審查。</w:t>
            </w:r>
          </w:p>
          <w:p w:rsidR="00BE4622" w:rsidRPr="005B3126" w:rsidRDefault="00BE4622" w:rsidP="005B3126">
            <w:pPr>
              <w:adjustRightInd w:val="0"/>
              <w:snapToGrid w:val="0"/>
              <w:spacing w:line="240" w:lineRule="atLeast"/>
              <w:ind w:left="240" w:hangingChars="100" w:hanging="240"/>
              <w:jc w:val="both"/>
              <w:rPr>
                <w:rFonts w:ascii="標楷體" w:eastAsia="標楷體" w:hAnsi="標楷體"/>
                <w:szCs w:val="24"/>
              </w:rPr>
            </w:pPr>
            <w:r w:rsidRPr="005B3126">
              <w:rPr>
                <w:rFonts w:ascii="標楷體" w:eastAsia="標楷體" w:hAnsi="標楷體" w:hint="eastAsia"/>
                <w:szCs w:val="24"/>
              </w:rPr>
              <w:t>2</w:t>
            </w:r>
            <w:r w:rsidRPr="005B3126">
              <w:rPr>
                <w:rFonts w:ascii="標楷體" w:eastAsia="標楷體" w:hAnsi="標楷體"/>
                <w:szCs w:val="24"/>
              </w:rPr>
              <w:t>.</w:t>
            </w:r>
            <w:r w:rsidRPr="005B3126">
              <w:rPr>
                <w:rFonts w:ascii="標楷體" w:eastAsia="標楷體" w:hAnsi="標楷體" w:hint="eastAsia"/>
                <w:szCs w:val="24"/>
              </w:rPr>
              <w:t>第8會期第7次全體委員會議（112.11.6）決議：審查完竣。</w:t>
            </w:r>
          </w:p>
          <w:p w:rsidR="00BE4622" w:rsidRPr="00EE6FFF" w:rsidRDefault="00BE4622" w:rsidP="00BE4622">
            <w:pPr>
              <w:ind w:left="316" w:hangingChars="113" w:hanging="316"/>
              <w:jc w:val="both"/>
              <w:rPr>
                <w:rFonts w:ascii="標楷體" w:eastAsia="標楷體" w:hAnsi="標楷體"/>
                <w:color w:val="000000"/>
                <w:sz w:val="28"/>
                <w:szCs w:val="28"/>
              </w:rPr>
            </w:pPr>
          </w:p>
        </w:tc>
        <w:tc>
          <w:tcPr>
            <w:tcW w:w="1770" w:type="dxa"/>
            <w:tcBorders>
              <w:top w:val="single" w:sz="4" w:space="0" w:color="auto"/>
              <w:left w:val="single" w:sz="4" w:space="0" w:color="auto"/>
              <w:bottom w:val="single" w:sz="4" w:space="0" w:color="auto"/>
              <w:right w:val="single" w:sz="4" w:space="0" w:color="auto"/>
            </w:tcBorders>
          </w:tcPr>
          <w:p w:rsidR="00BE4622" w:rsidRPr="005B3126" w:rsidRDefault="00BE4622" w:rsidP="00C05322">
            <w:pPr>
              <w:adjustRightInd w:val="0"/>
              <w:snapToGrid w:val="0"/>
              <w:spacing w:line="400" w:lineRule="exact"/>
              <w:jc w:val="both"/>
              <w:rPr>
                <w:rFonts w:ascii="標楷體" w:eastAsia="標楷體" w:hAnsi="標楷體"/>
                <w:color w:val="000000"/>
                <w:sz w:val="28"/>
                <w:szCs w:val="22"/>
              </w:rPr>
            </w:pPr>
            <w:r w:rsidRPr="005B3126">
              <w:rPr>
                <w:rFonts w:ascii="標楷體" w:eastAsia="標楷體" w:hAnsi="標楷體"/>
                <w:color w:val="000000"/>
                <w:sz w:val="28"/>
                <w:szCs w:val="22"/>
              </w:rPr>
              <w:t>10-8-9</w:t>
            </w:r>
          </w:p>
          <w:p w:rsidR="00BE4622" w:rsidRPr="00EE6FFF" w:rsidRDefault="00BE4622" w:rsidP="00C05322">
            <w:pPr>
              <w:adjustRightInd w:val="0"/>
              <w:snapToGrid w:val="0"/>
              <w:spacing w:line="400" w:lineRule="exact"/>
              <w:jc w:val="both"/>
              <w:rPr>
                <w:rFonts w:ascii="標楷體" w:eastAsia="標楷體" w:hAnsi="標楷體"/>
                <w:color w:val="000000"/>
                <w:sz w:val="28"/>
                <w:szCs w:val="28"/>
              </w:rPr>
            </w:pPr>
            <w:r w:rsidRPr="005B3126">
              <w:rPr>
                <w:rFonts w:ascii="標楷體" w:eastAsia="標楷體" w:hAnsi="標楷體"/>
                <w:color w:val="000000"/>
                <w:sz w:val="28"/>
                <w:szCs w:val="22"/>
              </w:rPr>
              <w:t>(112.11.24)</w:t>
            </w:r>
          </w:p>
        </w:tc>
      </w:tr>
      <w:tr w:rsidR="00BE4622" w:rsidRPr="00B606DB" w:rsidTr="00595018">
        <w:trPr>
          <w:trHeight w:val="567"/>
        </w:trPr>
        <w:tc>
          <w:tcPr>
            <w:tcW w:w="700" w:type="dxa"/>
            <w:tcBorders>
              <w:top w:val="single" w:sz="4" w:space="0" w:color="auto"/>
              <w:left w:val="single" w:sz="4" w:space="0" w:color="auto"/>
              <w:bottom w:val="single" w:sz="4" w:space="0" w:color="auto"/>
              <w:right w:val="single" w:sz="4" w:space="0" w:color="auto"/>
            </w:tcBorders>
            <w:vAlign w:val="center"/>
          </w:tcPr>
          <w:p w:rsidR="00BE4622" w:rsidRPr="00B606DB" w:rsidRDefault="00BE4622" w:rsidP="00B907A8">
            <w:pPr>
              <w:numPr>
                <w:ilvl w:val="0"/>
                <w:numId w:val="31"/>
              </w:numPr>
              <w:spacing w:line="400" w:lineRule="exact"/>
              <w:ind w:right="113"/>
              <w:jc w:val="center"/>
              <w:rPr>
                <w:rFonts w:ascii="標楷體" w:eastAsia="標楷體" w:hAnsi="標楷體"/>
                <w:sz w:val="32"/>
              </w:rPr>
            </w:pPr>
          </w:p>
        </w:tc>
        <w:tc>
          <w:tcPr>
            <w:tcW w:w="3402" w:type="dxa"/>
          </w:tcPr>
          <w:p w:rsidR="00BE4622" w:rsidRPr="000A06C9" w:rsidRDefault="00BE4622" w:rsidP="00C05322">
            <w:pPr>
              <w:adjustRightInd w:val="0"/>
              <w:snapToGrid w:val="0"/>
              <w:spacing w:line="400" w:lineRule="exact"/>
              <w:jc w:val="both"/>
              <w:rPr>
                <w:rFonts w:ascii="標楷體" w:eastAsia="標楷體" w:hAnsi="標楷體"/>
                <w:color w:val="FF0000"/>
                <w:sz w:val="28"/>
              </w:rPr>
            </w:pPr>
            <w:r w:rsidRPr="005B3126">
              <w:rPr>
                <w:rFonts w:ascii="標楷體" w:eastAsia="標楷體" w:hAnsi="標楷體" w:hint="eastAsia"/>
                <w:color w:val="000000"/>
                <w:sz w:val="28"/>
                <w:szCs w:val="22"/>
              </w:rPr>
              <w:t>文化部函送國家表演藝術中心、文化內容策進院、國家電影及視聽文化中心113年度預算書案。</w:t>
            </w:r>
          </w:p>
        </w:tc>
        <w:tc>
          <w:tcPr>
            <w:tcW w:w="1596" w:type="dxa"/>
          </w:tcPr>
          <w:p w:rsidR="00BE4622" w:rsidRPr="005B3126" w:rsidRDefault="00BE4622" w:rsidP="00C05322">
            <w:pPr>
              <w:adjustRightInd w:val="0"/>
              <w:snapToGrid w:val="0"/>
              <w:spacing w:line="400" w:lineRule="exact"/>
              <w:jc w:val="both"/>
              <w:rPr>
                <w:rFonts w:ascii="標楷體" w:eastAsia="標楷體" w:hAnsi="標楷體"/>
                <w:color w:val="000000"/>
                <w:sz w:val="28"/>
                <w:szCs w:val="22"/>
              </w:rPr>
            </w:pPr>
            <w:r w:rsidRPr="005B3126">
              <w:rPr>
                <w:rFonts w:ascii="標楷體" w:eastAsia="標楷體" w:hAnsi="標楷體"/>
                <w:color w:val="000000"/>
                <w:sz w:val="28"/>
                <w:szCs w:val="22"/>
              </w:rPr>
              <w:t>10-8-2</w:t>
            </w:r>
          </w:p>
          <w:p w:rsidR="00BE4622" w:rsidRPr="005B3126" w:rsidRDefault="00BE4622" w:rsidP="00C05322">
            <w:pPr>
              <w:adjustRightInd w:val="0"/>
              <w:snapToGrid w:val="0"/>
              <w:spacing w:line="400" w:lineRule="exact"/>
              <w:jc w:val="both"/>
              <w:rPr>
                <w:rFonts w:ascii="標楷體" w:eastAsia="標楷體" w:hAnsi="標楷體"/>
                <w:color w:val="000000"/>
                <w:sz w:val="28"/>
                <w:szCs w:val="22"/>
              </w:rPr>
            </w:pPr>
            <w:r w:rsidRPr="005B3126">
              <w:rPr>
                <w:rFonts w:ascii="標楷體" w:eastAsia="標楷體" w:hAnsi="標楷體"/>
                <w:color w:val="000000"/>
                <w:sz w:val="28"/>
                <w:szCs w:val="22"/>
              </w:rPr>
              <w:t>(112.10.3)</w:t>
            </w:r>
          </w:p>
          <w:p w:rsidR="00BE4622" w:rsidRPr="000A06C9" w:rsidRDefault="00BE4622" w:rsidP="00BE4622">
            <w:pPr>
              <w:jc w:val="both"/>
              <w:rPr>
                <w:rFonts w:ascii="標楷體" w:eastAsia="標楷體" w:hAnsi="標楷體"/>
                <w:color w:val="FF0000"/>
                <w:sz w:val="28"/>
                <w:szCs w:val="28"/>
              </w:rPr>
            </w:pPr>
          </w:p>
        </w:tc>
        <w:tc>
          <w:tcPr>
            <w:tcW w:w="2737" w:type="dxa"/>
          </w:tcPr>
          <w:p w:rsidR="00BE4622" w:rsidRPr="005B3126" w:rsidRDefault="005B3126" w:rsidP="005B3126">
            <w:pPr>
              <w:adjustRightInd w:val="0"/>
              <w:snapToGrid w:val="0"/>
              <w:spacing w:line="240" w:lineRule="atLeast"/>
              <w:ind w:left="240" w:hangingChars="100" w:hanging="240"/>
              <w:jc w:val="both"/>
              <w:rPr>
                <w:rFonts w:ascii="標楷體" w:eastAsia="標楷體" w:hAnsi="標楷體"/>
                <w:szCs w:val="24"/>
              </w:rPr>
            </w:pPr>
            <w:r>
              <w:rPr>
                <w:rFonts w:ascii="標楷體" w:eastAsia="標楷體" w:hAnsi="標楷體" w:hint="eastAsia"/>
                <w:szCs w:val="24"/>
              </w:rPr>
              <w:t>1.</w:t>
            </w:r>
            <w:r w:rsidR="00BE4622" w:rsidRPr="005B3126">
              <w:rPr>
                <w:rFonts w:ascii="標楷體" w:eastAsia="標楷體" w:hAnsi="標楷體" w:hint="eastAsia"/>
                <w:szCs w:val="24"/>
              </w:rPr>
              <w:t>第</w:t>
            </w:r>
            <w:r w:rsidR="00BE4622" w:rsidRPr="005B3126">
              <w:rPr>
                <w:rFonts w:ascii="標楷體" w:eastAsia="標楷體" w:hAnsi="標楷體"/>
                <w:szCs w:val="24"/>
              </w:rPr>
              <w:t>8</w:t>
            </w:r>
            <w:r w:rsidR="00BE4622" w:rsidRPr="005B3126">
              <w:rPr>
                <w:rFonts w:ascii="標楷體" w:eastAsia="標楷體" w:hAnsi="標楷體" w:hint="eastAsia"/>
                <w:szCs w:val="24"/>
              </w:rPr>
              <w:t>會期第</w:t>
            </w:r>
            <w:r w:rsidR="00BE4622" w:rsidRPr="005B3126">
              <w:rPr>
                <w:rFonts w:ascii="標楷體" w:eastAsia="標楷體" w:hAnsi="標楷體"/>
                <w:szCs w:val="24"/>
              </w:rPr>
              <w:t>6</w:t>
            </w:r>
            <w:r w:rsidR="00BE4622" w:rsidRPr="005B3126">
              <w:rPr>
                <w:rFonts w:ascii="標楷體" w:eastAsia="標楷體" w:hAnsi="標楷體" w:hint="eastAsia"/>
                <w:szCs w:val="24"/>
              </w:rPr>
              <w:t>次全體委員會議（11</w:t>
            </w:r>
            <w:r w:rsidR="00BE4622" w:rsidRPr="005B3126">
              <w:rPr>
                <w:rFonts w:ascii="標楷體" w:eastAsia="標楷體" w:hAnsi="標楷體"/>
                <w:szCs w:val="24"/>
              </w:rPr>
              <w:t>2</w:t>
            </w:r>
            <w:r w:rsidR="00BE4622" w:rsidRPr="005B3126">
              <w:rPr>
                <w:rFonts w:ascii="標楷體" w:eastAsia="標楷體" w:hAnsi="標楷體" w:hint="eastAsia"/>
                <w:szCs w:val="24"/>
              </w:rPr>
              <w:t>.1</w:t>
            </w:r>
            <w:r w:rsidR="00BE4622" w:rsidRPr="005B3126">
              <w:rPr>
                <w:rFonts w:ascii="標楷體" w:eastAsia="標楷體" w:hAnsi="標楷體"/>
                <w:szCs w:val="24"/>
              </w:rPr>
              <w:t>1</w:t>
            </w:r>
            <w:r w:rsidR="00BE4622" w:rsidRPr="005B3126">
              <w:rPr>
                <w:rFonts w:ascii="標楷體" w:eastAsia="標楷體" w:hAnsi="標楷體" w:hint="eastAsia"/>
                <w:szCs w:val="24"/>
              </w:rPr>
              <w:t>.</w:t>
            </w:r>
            <w:r w:rsidR="00BE4622" w:rsidRPr="005B3126">
              <w:rPr>
                <w:rFonts w:ascii="標楷體" w:eastAsia="標楷體" w:hAnsi="標楷體"/>
                <w:szCs w:val="24"/>
              </w:rPr>
              <w:t>2</w:t>
            </w:r>
            <w:r w:rsidR="00BE4622" w:rsidRPr="005B3126">
              <w:rPr>
                <w:rFonts w:ascii="標楷體" w:eastAsia="標楷體" w:hAnsi="標楷體" w:hint="eastAsia"/>
                <w:szCs w:val="24"/>
              </w:rPr>
              <w:t>）決議：報告及詢答完畢，另定期繼續審查。</w:t>
            </w:r>
          </w:p>
          <w:p w:rsidR="00BE4622" w:rsidRPr="005B3126" w:rsidRDefault="00BE4622" w:rsidP="005B3126">
            <w:pPr>
              <w:adjustRightInd w:val="0"/>
              <w:snapToGrid w:val="0"/>
              <w:spacing w:line="240" w:lineRule="atLeast"/>
              <w:ind w:left="240" w:hangingChars="100" w:hanging="240"/>
              <w:jc w:val="both"/>
              <w:rPr>
                <w:rFonts w:ascii="標楷體" w:eastAsia="標楷體" w:hAnsi="標楷體"/>
                <w:szCs w:val="24"/>
              </w:rPr>
            </w:pPr>
            <w:r w:rsidRPr="005B3126">
              <w:rPr>
                <w:rFonts w:ascii="標楷體" w:eastAsia="標楷體" w:hAnsi="標楷體" w:hint="eastAsia"/>
                <w:szCs w:val="24"/>
              </w:rPr>
              <w:t>2</w:t>
            </w:r>
            <w:r w:rsidRPr="005B3126">
              <w:rPr>
                <w:rFonts w:ascii="標楷體" w:eastAsia="標楷體" w:hAnsi="標楷體"/>
                <w:szCs w:val="24"/>
              </w:rPr>
              <w:t>.</w:t>
            </w:r>
            <w:r w:rsidRPr="005B3126">
              <w:rPr>
                <w:rFonts w:ascii="標楷體" w:eastAsia="標楷體" w:hAnsi="標楷體" w:hint="eastAsia"/>
                <w:szCs w:val="24"/>
              </w:rPr>
              <w:t>第8會期第8次全體委員會議（112.11.16）決議：審查完竣。</w:t>
            </w:r>
          </w:p>
        </w:tc>
        <w:tc>
          <w:tcPr>
            <w:tcW w:w="1770" w:type="dxa"/>
            <w:tcBorders>
              <w:top w:val="single" w:sz="4" w:space="0" w:color="auto"/>
              <w:left w:val="single" w:sz="4" w:space="0" w:color="auto"/>
              <w:bottom w:val="single" w:sz="4" w:space="0" w:color="auto"/>
              <w:right w:val="single" w:sz="4" w:space="0" w:color="auto"/>
            </w:tcBorders>
          </w:tcPr>
          <w:p w:rsidR="00BE4622" w:rsidRPr="005B3126" w:rsidRDefault="00BE4622" w:rsidP="00C05322">
            <w:pPr>
              <w:adjustRightInd w:val="0"/>
              <w:snapToGrid w:val="0"/>
              <w:spacing w:line="400" w:lineRule="exact"/>
              <w:jc w:val="both"/>
              <w:rPr>
                <w:rFonts w:ascii="標楷體" w:eastAsia="標楷體" w:hAnsi="標楷體"/>
                <w:color w:val="000000"/>
                <w:sz w:val="28"/>
                <w:szCs w:val="22"/>
              </w:rPr>
            </w:pPr>
            <w:r w:rsidRPr="005B3126">
              <w:rPr>
                <w:rFonts w:ascii="標楷體" w:eastAsia="標楷體" w:hAnsi="標楷體"/>
                <w:color w:val="000000"/>
                <w:sz w:val="28"/>
                <w:szCs w:val="22"/>
              </w:rPr>
              <w:t>10-</w:t>
            </w:r>
            <w:r w:rsidRPr="005B3126">
              <w:rPr>
                <w:rFonts w:ascii="標楷體" w:eastAsia="標楷體" w:hAnsi="標楷體" w:hint="eastAsia"/>
                <w:color w:val="000000"/>
                <w:sz w:val="28"/>
                <w:szCs w:val="22"/>
              </w:rPr>
              <w:t>8</w:t>
            </w:r>
            <w:r w:rsidRPr="005B3126">
              <w:rPr>
                <w:rFonts w:ascii="標楷體" w:eastAsia="標楷體" w:hAnsi="標楷體"/>
                <w:color w:val="000000"/>
                <w:sz w:val="28"/>
                <w:szCs w:val="22"/>
              </w:rPr>
              <w:t>-</w:t>
            </w:r>
            <w:r w:rsidRPr="005B3126">
              <w:rPr>
                <w:rFonts w:ascii="標楷體" w:eastAsia="標楷體" w:hAnsi="標楷體" w:hint="eastAsia"/>
                <w:color w:val="000000"/>
                <w:sz w:val="28"/>
                <w:szCs w:val="22"/>
              </w:rPr>
              <w:t>11</w:t>
            </w:r>
          </w:p>
          <w:p w:rsidR="00BE4622" w:rsidRPr="00EE6FFF" w:rsidRDefault="00BE4622" w:rsidP="00C05322">
            <w:pPr>
              <w:adjustRightInd w:val="0"/>
              <w:snapToGrid w:val="0"/>
              <w:spacing w:line="400" w:lineRule="exact"/>
              <w:jc w:val="both"/>
              <w:rPr>
                <w:rFonts w:ascii="標楷體" w:eastAsia="標楷體" w:hAnsi="標楷體"/>
                <w:color w:val="000000"/>
                <w:sz w:val="28"/>
                <w:szCs w:val="28"/>
              </w:rPr>
            </w:pPr>
            <w:r w:rsidRPr="005B3126">
              <w:rPr>
                <w:rFonts w:ascii="標楷體" w:eastAsia="標楷體" w:hAnsi="標楷體"/>
                <w:color w:val="000000"/>
                <w:sz w:val="28"/>
                <w:szCs w:val="22"/>
              </w:rPr>
              <w:t>(112.1</w:t>
            </w:r>
            <w:r w:rsidRPr="005B3126">
              <w:rPr>
                <w:rFonts w:ascii="標楷體" w:eastAsia="標楷體" w:hAnsi="標楷體" w:hint="eastAsia"/>
                <w:color w:val="000000"/>
                <w:sz w:val="28"/>
                <w:szCs w:val="22"/>
              </w:rPr>
              <w:t>2</w:t>
            </w:r>
            <w:r w:rsidRPr="005B3126">
              <w:rPr>
                <w:rFonts w:ascii="標楷體" w:eastAsia="標楷體" w:hAnsi="標楷體"/>
                <w:color w:val="000000"/>
                <w:sz w:val="28"/>
                <w:szCs w:val="22"/>
              </w:rPr>
              <w:t>.</w:t>
            </w:r>
            <w:r w:rsidRPr="005B3126">
              <w:rPr>
                <w:rFonts w:ascii="標楷體" w:eastAsia="標楷體" w:hAnsi="標楷體" w:hint="eastAsia"/>
                <w:color w:val="000000"/>
                <w:sz w:val="28"/>
                <w:szCs w:val="22"/>
              </w:rPr>
              <w:t>1</w:t>
            </w:r>
            <w:r w:rsidRPr="005B3126">
              <w:rPr>
                <w:rFonts w:ascii="標楷體" w:eastAsia="標楷體" w:hAnsi="標楷體"/>
                <w:color w:val="000000"/>
                <w:sz w:val="28"/>
                <w:szCs w:val="22"/>
              </w:rPr>
              <w:t>2)</w:t>
            </w:r>
          </w:p>
        </w:tc>
      </w:tr>
      <w:tr w:rsidR="00BE4622" w:rsidRPr="00B606DB" w:rsidTr="00595018">
        <w:trPr>
          <w:trHeight w:val="567"/>
        </w:trPr>
        <w:tc>
          <w:tcPr>
            <w:tcW w:w="700" w:type="dxa"/>
            <w:tcBorders>
              <w:top w:val="single" w:sz="4" w:space="0" w:color="auto"/>
              <w:left w:val="single" w:sz="4" w:space="0" w:color="auto"/>
              <w:bottom w:val="single" w:sz="4" w:space="0" w:color="auto"/>
              <w:right w:val="single" w:sz="4" w:space="0" w:color="auto"/>
            </w:tcBorders>
            <w:vAlign w:val="center"/>
          </w:tcPr>
          <w:p w:rsidR="00BE4622" w:rsidRPr="00B606DB" w:rsidRDefault="00BE4622" w:rsidP="00B907A8">
            <w:pPr>
              <w:numPr>
                <w:ilvl w:val="0"/>
                <w:numId w:val="31"/>
              </w:numPr>
              <w:spacing w:line="400" w:lineRule="exact"/>
              <w:ind w:right="113"/>
              <w:jc w:val="center"/>
              <w:rPr>
                <w:rFonts w:ascii="標楷體" w:eastAsia="標楷體" w:hAnsi="標楷體"/>
                <w:sz w:val="32"/>
              </w:rPr>
            </w:pPr>
          </w:p>
        </w:tc>
        <w:tc>
          <w:tcPr>
            <w:tcW w:w="3402" w:type="dxa"/>
          </w:tcPr>
          <w:p w:rsidR="00BE4622" w:rsidRPr="000A06C9" w:rsidRDefault="00BE4622" w:rsidP="00C05322">
            <w:pPr>
              <w:adjustRightInd w:val="0"/>
              <w:snapToGrid w:val="0"/>
              <w:spacing w:line="400" w:lineRule="exact"/>
              <w:jc w:val="both"/>
              <w:rPr>
                <w:rFonts w:ascii="標楷體" w:eastAsia="標楷體" w:hAnsi="標楷體"/>
                <w:color w:val="FF0000"/>
                <w:kern w:val="0"/>
                <w:sz w:val="28"/>
                <w:szCs w:val="28"/>
              </w:rPr>
            </w:pPr>
            <w:r w:rsidRPr="005B3126">
              <w:rPr>
                <w:rFonts w:ascii="標楷體" w:eastAsia="標楷體" w:hAnsi="標楷體" w:hint="eastAsia"/>
                <w:color w:val="000000"/>
                <w:sz w:val="28"/>
                <w:szCs w:val="22"/>
              </w:rPr>
              <w:t>國家科學及技術委員會函送國家太空中心112年度預算書案。</w:t>
            </w:r>
          </w:p>
        </w:tc>
        <w:tc>
          <w:tcPr>
            <w:tcW w:w="1596" w:type="dxa"/>
          </w:tcPr>
          <w:p w:rsidR="00BE4622" w:rsidRPr="005B3126" w:rsidRDefault="00BE4622" w:rsidP="00C05322">
            <w:pPr>
              <w:adjustRightInd w:val="0"/>
              <w:snapToGrid w:val="0"/>
              <w:spacing w:line="400" w:lineRule="exact"/>
              <w:jc w:val="both"/>
              <w:rPr>
                <w:rFonts w:ascii="標楷體" w:eastAsia="標楷體" w:hAnsi="標楷體"/>
                <w:color w:val="000000"/>
                <w:sz w:val="28"/>
                <w:szCs w:val="22"/>
              </w:rPr>
            </w:pPr>
            <w:r w:rsidRPr="005B3126">
              <w:rPr>
                <w:rFonts w:ascii="標楷體" w:eastAsia="標楷體" w:hAnsi="標楷體"/>
                <w:color w:val="000000"/>
                <w:sz w:val="28"/>
                <w:szCs w:val="22"/>
              </w:rPr>
              <w:t>10-8-2</w:t>
            </w:r>
          </w:p>
          <w:p w:rsidR="00BE4622" w:rsidRPr="005B3126" w:rsidRDefault="00BE4622" w:rsidP="00C05322">
            <w:pPr>
              <w:adjustRightInd w:val="0"/>
              <w:snapToGrid w:val="0"/>
              <w:spacing w:line="400" w:lineRule="exact"/>
              <w:jc w:val="both"/>
              <w:rPr>
                <w:rFonts w:ascii="標楷體" w:eastAsia="標楷體" w:hAnsi="標楷體"/>
                <w:color w:val="000000"/>
                <w:sz w:val="28"/>
                <w:szCs w:val="22"/>
              </w:rPr>
            </w:pPr>
            <w:r w:rsidRPr="005B3126">
              <w:rPr>
                <w:rFonts w:ascii="標楷體" w:eastAsia="標楷體" w:hAnsi="標楷體"/>
                <w:color w:val="000000"/>
                <w:sz w:val="28"/>
                <w:szCs w:val="22"/>
              </w:rPr>
              <w:t>(112.10.3)</w:t>
            </w:r>
          </w:p>
          <w:p w:rsidR="00BE4622" w:rsidRPr="000A06C9" w:rsidRDefault="00BE4622" w:rsidP="00BE4622">
            <w:pPr>
              <w:jc w:val="both"/>
              <w:rPr>
                <w:rFonts w:ascii="標楷體" w:eastAsia="標楷體" w:hAnsi="標楷體"/>
                <w:color w:val="FF0000"/>
                <w:sz w:val="28"/>
                <w:szCs w:val="28"/>
              </w:rPr>
            </w:pPr>
          </w:p>
        </w:tc>
        <w:tc>
          <w:tcPr>
            <w:tcW w:w="2737" w:type="dxa"/>
          </w:tcPr>
          <w:p w:rsidR="00BE4622" w:rsidRPr="005B3126" w:rsidRDefault="005B3126" w:rsidP="005B3126">
            <w:pPr>
              <w:adjustRightInd w:val="0"/>
              <w:snapToGrid w:val="0"/>
              <w:spacing w:line="240" w:lineRule="atLeast"/>
              <w:ind w:left="240" w:hangingChars="100" w:hanging="240"/>
              <w:jc w:val="both"/>
              <w:rPr>
                <w:rFonts w:ascii="標楷體" w:eastAsia="標楷體" w:hAnsi="標楷體"/>
                <w:szCs w:val="24"/>
              </w:rPr>
            </w:pPr>
            <w:r>
              <w:rPr>
                <w:rFonts w:ascii="標楷體" w:eastAsia="標楷體" w:hAnsi="標楷體" w:hint="eastAsia"/>
                <w:szCs w:val="24"/>
              </w:rPr>
              <w:t>1.</w:t>
            </w:r>
            <w:r w:rsidR="00BE4622" w:rsidRPr="005B3126">
              <w:rPr>
                <w:rFonts w:ascii="標楷體" w:eastAsia="標楷體" w:hAnsi="標楷體" w:hint="eastAsia"/>
                <w:szCs w:val="24"/>
              </w:rPr>
              <w:t>第8會期第</w:t>
            </w:r>
            <w:r w:rsidR="00BE4622" w:rsidRPr="005B3126">
              <w:rPr>
                <w:rFonts w:ascii="標楷體" w:eastAsia="標楷體" w:hAnsi="標楷體"/>
                <w:szCs w:val="24"/>
              </w:rPr>
              <w:t>7</w:t>
            </w:r>
            <w:r w:rsidR="00BE4622" w:rsidRPr="005B3126">
              <w:rPr>
                <w:rFonts w:ascii="標楷體" w:eastAsia="標楷體" w:hAnsi="標楷體" w:hint="eastAsia"/>
                <w:szCs w:val="24"/>
              </w:rPr>
              <w:t>次全體委員會議（112.1</w:t>
            </w:r>
            <w:r w:rsidR="00BE4622" w:rsidRPr="005B3126">
              <w:rPr>
                <w:rFonts w:ascii="標楷體" w:eastAsia="標楷體" w:hAnsi="標楷體"/>
                <w:szCs w:val="24"/>
              </w:rPr>
              <w:t>1</w:t>
            </w:r>
            <w:r w:rsidR="00BE4622" w:rsidRPr="005B3126">
              <w:rPr>
                <w:rFonts w:ascii="標楷體" w:eastAsia="標楷體" w:hAnsi="標楷體" w:hint="eastAsia"/>
                <w:szCs w:val="24"/>
              </w:rPr>
              <w:t>.</w:t>
            </w:r>
            <w:r w:rsidR="00BE4622" w:rsidRPr="005B3126">
              <w:rPr>
                <w:rFonts w:ascii="標楷體" w:eastAsia="標楷體" w:hAnsi="標楷體"/>
                <w:szCs w:val="24"/>
              </w:rPr>
              <w:t>8</w:t>
            </w:r>
            <w:r w:rsidR="00BE4622" w:rsidRPr="005B3126">
              <w:rPr>
                <w:rFonts w:ascii="標楷體" w:eastAsia="標楷體" w:hAnsi="標楷體" w:hint="eastAsia"/>
                <w:szCs w:val="24"/>
              </w:rPr>
              <w:t>）決議：報告及詢答完畢，另定期繼續審查。</w:t>
            </w:r>
          </w:p>
          <w:p w:rsidR="00BE4622" w:rsidRPr="005B3126" w:rsidRDefault="005B3126" w:rsidP="005B3126">
            <w:pPr>
              <w:adjustRightInd w:val="0"/>
              <w:snapToGrid w:val="0"/>
              <w:spacing w:line="240" w:lineRule="atLeast"/>
              <w:ind w:left="240" w:hangingChars="100" w:hanging="240"/>
              <w:jc w:val="both"/>
              <w:rPr>
                <w:rFonts w:ascii="標楷體" w:eastAsia="標楷體" w:hAnsi="標楷體"/>
                <w:szCs w:val="24"/>
              </w:rPr>
            </w:pPr>
            <w:r>
              <w:rPr>
                <w:rFonts w:ascii="標楷體" w:eastAsia="標楷體" w:hAnsi="標楷體" w:hint="eastAsia"/>
                <w:szCs w:val="24"/>
              </w:rPr>
              <w:t>2.</w:t>
            </w:r>
            <w:r w:rsidR="00BE4622" w:rsidRPr="005B3126">
              <w:rPr>
                <w:rFonts w:ascii="標楷體" w:eastAsia="標楷體" w:hAnsi="標楷體" w:hint="eastAsia"/>
                <w:szCs w:val="24"/>
              </w:rPr>
              <w:t>第8會期第9次全體委員會議（112.11.30）決議：審查完竣。</w:t>
            </w:r>
          </w:p>
        </w:tc>
        <w:tc>
          <w:tcPr>
            <w:tcW w:w="1770" w:type="dxa"/>
            <w:tcBorders>
              <w:top w:val="single" w:sz="4" w:space="0" w:color="auto"/>
              <w:left w:val="single" w:sz="4" w:space="0" w:color="auto"/>
              <w:bottom w:val="single" w:sz="4" w:space="0" w:color="auto"/>
              <w:right w:val="single" w:sz="4" w:space="0" w:color="auto"/>
            </w:tcBorders>
          </w:tcPr>
          <w:p w:rsidR="00BE4622" w:rsidRPr="005B3126" w:rsidRDefault="00BE4622" w:rsidP="00C05322">
            <w:pPr>
              <w:adjustRightInd w:val="0"/>
              <w:snapToGrid w:val="0"/>
              <w:spacing w:line="400" w:lineRule="exact"/>
              <w:jc w:val="both"/>
              <w:rPr>
                <w:rFonts w:ascii="標楷體" w:eastAsia="標楷體" w:hAnsi="標楷體"/>
                <w:color w:val="000000"/>
                <w:sz w:val="28"/>
                <w:szCs w:val="22"/>
              </w:rPr>
            </w:pPr>
            <w:r w:rsidRPr="005B3126">
              <w:rPr>
                <w:rFonts w:ascii="標楷體" w:eastAsia="標楷體" w:hAnsi="標楷體"/>
                <w:color w:val="000000"/>
                <w:sz w:val="28"/>
                <w:szCs w:val="22"/>
              </w:rPr>
              <w:t>10-</w:t>
            </w:r>
            <w:r w:rsidRPr="005B3126">
              <w:rPr>
                <w:rFonts w:ascii="標楷體" w:eastAsia="標楷體" w:hAnsi="標楷體" w:hint="eastAsia"/>
                <w:color w:val="000000"/>
                <w:sz w:val="28"/>
                <w:szCs w:val="22"/>
              </w:rPr>
              <w:t>8</w:t>
            </w:r>
            <w:r w:rsidRPr="005B3126">
              <w:rPr>
                <w:rFonts w:ascii="標楷體" w:eastAsia="標楷體" w:hAnsi="標楷體"/>
                <w:color w:val="000000"/>
                <w:sz w:val="28"/>
                <w:szCs w:val="22"/>
              </w:rPr>
              <w:t>-</w:t>
            </w:r>
            <w:r w:rsidRPr="005B3126">
              <w:rPr>
                <w:rFonts w:ascii="標楷體" w:eastAsia="標楷體" w:hAnsi="標楷體" w:hint="eastAsia"/>
                <w:color w:val="000000"/>
                <w:sz w:val="28"/>
                <w:szCs w:val="22"/>
              </w:rPr>
              <w:t>11</w:t>
            </w:r>
          </w:p>
          <w:p w:rsidR="00BE4622" w:rsidRPr="00EE6FFF" w:rsidRDefault="00BE4622" w:rsidP="00C05322">
            <w:pPr>
              <w:adjustRightInd w:val="0"/>
              <w:snapToGrid w:val="0"/>
              <w:spacing w:line="400" w:lineRule="exact"/>
              <w:jc w:val="both"/>
              <w:rPr>
                <w:rFonts w:ascii="標楷體" w:eastAsia="標楷體" w:hAnsi="標楷體"/>
                <w:color w:val="000000"/>
                <w:sz w:val="28"/>
                <w:szCs w:val="28"/>
              </w:rPr>
            </w:pPr>
            <w:r w:rsidRPr="005B3126">
              <w:rPr>
                <w:rFonts w:ascii="標楷體" w:eastAsia="標楷體" w:hAnsi="標楷體"/>
                <w:color w:val="000000"/>
                <w:sz w:val="28"/>
                <w:szCs w:val="22"/>
              </w:rPr>
              <w:t>(112.1</w:t>
            </w:r>
            <w:r w:rsidRPr="005B3126">
              <w:rPr>
                <w:rFonts w:ascii="標楷體" w:eastAsia="標楷體" w:hAnsi="標楷體" w:hint="eastAsia"/>
                <w:color w:val="000000"/>
                <w:sz w:val="28"/>
                <w:szCs w:val="22"/>
              </w:rPr>
              <w:t>2</w:t>
            </w:r>
            <w:r w:rsidRPr="005B3126">
              <w:rPr>
                <w:rFonts w:ascii="標楷體" w:eastAsia="標楷體" w:hAnsi="標楷體"/>
                <w:color w:val="000000"/>
                <w:sz w:val="28"/>
                <w:szCs w:val="22"/>
              </w:rPr>
              <w:t>.</w:t>
            </w:r>
            <w:r w:rsidRPr="005B3126">
              <w:rPr>
                <w:rFonts w:ascii="標楷體" w:eastAsia="標楷體" w:hAnsi="標楷體" w:hint="eastAsia"/>
                <w:color w:val="000000"/>
                <w:sz w:val="28"/>
                <w:szCs w:val="22"/>
              </w:rPr>
              <w:t>1</w:t>
            </w:r>
            <w:r w:rsidRPr="005B3126">
              <w:rPr>
                <w:rFonts w:ascii="標楷體" w:eastAsia="標楷體" w:hAnsi="標楷體"/>
                <w:color w:val="000000"/>
                <w:sz w:val="28"/>
                <w:szCs w:val="22"/>
              </w:rPr>
              <w:t>2)</w:t>
            </w:r>
          </w:p>
        </w:tc>
      </w:tr>
      <w:tr w:rsidR="00BE4622" w:rsidRPr="00B606DB" w:rsidTr="00595018">
        <w:trPr>
          <w:trHeight w:val="567"/>
        </w:trPr>
        <w:tc>
          <w:tcPr>
            <w:tcW w:w="700" w:type="dxa"/>
            <w:tcBorders>
              <w:top w:val="single" w:sz="4" w:space="0" w:color="auto"/>
              <w:left w:val="single" w:sz="4" w:space="0" w:color="auto"/>
              <w:bottom w:val="single" w:sz="4" w:space="0" w:color="auto"/>
              <w:right w:val="single" w:sz="4" w:space="0" w:color="auto"/>
            </w:tcBorders>
            <w:vAlign w:val="center"/>
          </w:tcPr>
          <w:p w:rsidR="00BE4622" w:rsidRPr="00B606DB" w:rsidRDefault="00BE4622" w:rsidP="00B907A8">
            <w:pPr>
              <w:numPr>
                <w:ilvl w:val="0"/>
                <w:numId w:val="31"/>
              </w:numPr>
              <w:spacing w:line="400" w:lineRule="exact"/>
              <w:ind w:right="113"/>
              <w:jc w:val="center"/>
              <w:rPr>
                <w:rFonts w:ascii="標楷體" w:eastAsia="標楷體" w:hAnsi="標楷體"/>
                <w:sz w:val="32"/>
              </w:rPr>
            </w:pPr>
          </w:p>
        </w:tc>
        <w:tc>
          <w:tcPr>
            <w:tcW w:w="3402" w:type="dxa"/>
          </w:tcPr>
          <w:p w:rsidR="00BE4622" w:rsidRPr="000A06C9" w:rsidRDefault="00BE4622" w:rsidP="00C05322">
            <w:pPr>
              <w:adjustRightInd w:val="0"/>
              <w:snapToGrid w:val="0"/>
              <w:spacing w:line="400" w:lineRule="exact"/>
              <w:jc w:val="both"/>
              <w:rPr>
                <w:rFonts w:ascii="標楷體" w:eastAsia="標楷體" w:hAnsi="標楷體"/>
                <w:color w:val="FF0000"/>
                <w:sz w:val="28"/>
              </w:rPr>
            </w:pPr>
            <w:r w:rsidRPr="005B3126">
              <w:rPr>
                <w:rFonts w:ascii="標楷體" w:eastAsia="標楷體" w:hAnsi="標楷體" w:hint="eastAsia"/>
                <w:color w:val="000000"/>
                <w:sz w:val="28"/>
                <w:szCs w:val="22"/>
              </w:rPr>
              <w:t>國家科學及技術委員會函送國家災害防救科技中心及國家太空中心113年度預算書案。</w:t>
            </w:r>
          </w:p>
        </w:tc>
        <w:tc>
          <w:tcPr>
            <w:tcW w:w="1596" w:type="dxa"/>
          </w:tcPr>
          <w:p w:rsidR="00BE4622" w:rsidRPr="005B3126" w:rsidRDefault="00BE4622" w:rsidP="00C05322">
            <w:pPr>
              <w:adjustRightInd w:val="0"/>
              <w:snapToGrid w:val="0"/>
              <w:spacing w:line="400" w:lineRule="exact"/>
              <w:jc w:val="both"/>
              <w:rPr>
                <w:rFonts w:ascii="標楷體" w:eastAsia="標楷體" w:hAnsi="標楷體"/>
                <w:color w:val="000000"/>
                <w:sz w:val="28"/>
                <w:szCs w:val="22"/>
              </w:rPr>
            </w:pPr>
            <w:r w:rsidRPr="005B3126">
              <w:rPr>
                <w:rFonts w:ascii="標楷體" w:eastAsia="標楷體" w:hAnsi="標楷體"/>
                <w:color w:val="000000"/>
                <w:sz w:val="28"/>
                <w:szCs w:val="22"/>
              </w:rPr>
              <w:t>10-8-2</w:t>
            </w:r>
          </w:p>
          <w:p w:rsidR="00BE4622" w:rsidRPr="005B3126" w:rsidRDefault="00BE4622" w:rsidP="00C05322">
            <w:pPr>
              <w:adjustRightInd w:val="0"/>
              <w:snapToGrid w:val="0"/>
              <w:spacing w:line="400" w:lineRule="exact"/>
              <w:jc w:val="both"/>
              <w:rPr>
                <w:rFonts w:ascii="標楷體" w:eastAsia="標楷體" w:hAnsi="標楷體"/>
                <w:color w:val="000000"/>
                <w:sz w:val="28"/>
                <w:szCs w:val="22"/>
              </w:rPr>
            </w:pPr>
            <w:r w:rsidRPr="005B3126">
              <w:rPr>
                <w:rFonts w:ascii="標楷體" w:eastAsia="標楷體" w:hAnsi="標楷體"/>
                <w:color w:val="000000"/>
                <w:sz w:val="28"/>
                <w:szCs w:val="22"/>
              </w:rPr>
              <w:t>(112.10.3)</w:t>
            </w:r>
          </w:p>
          <w:p w:rsidR="00BE4622" w:rsidRPr="000A06C9" w:rsidRDefault="00BE4622" w:rsidP="00BE4622">
            <w:pPr>
              <w:jc w:val="both"/>
              <w:rPr>
                <w:rFonts w:ascii="標楷體" w:eastAsia="標楷體" w:hAnsi="標楷體"/>
                <w:color w:val="FF0000"/>
                <w:sz w:val="28"/>
                <w:szCs w:val="28"/>
              </w:rPr>
            </w:pPr>
          </w:p>
        </w:tc>
        <w:tc>
          <w:tcPr>
            <w:tcW w:w="2737" w:type="dxa"/>
          </w:tcPr>
          <w:p w:rsidR="00BE4622" w:rsidRPr="005B3126" w:rsidRDefault="005B3126" w:rsidP="005B3126">
            <w:pPr>
              <w:adjustRightInd w:val="0"/>
              <w:snapToGrid w:val="0"/>
              <w:spacing w:line="240" w:lineRule="atLeast"/>
              <w:ind w:left="240" w:hangingChars="100" w:hanging="240"/>
              <w:jc w:val="both"/>
              <w:rPr>
                <w:rFonts w:ascii="標楷體" w:eastAsia="標楷體" w:hAnsi="標楷體"/>
                <w:szCs w:val="24"/>
              </w:rPr>
            </w:pPr>
            <w:r>
              <w:rPr>
                <w:rFonts w:ascii="標楷體" w:eastAsia="標楷體" w:hAnsi="標楷體" w:hint="eastAsia"/>
                <w:szCs w:val="24"/>
              </w:rPr>
              <w:t>1.</w:t>
            </w:r>
            <w:r w:rsidR="00BE4622" w:rsidRPr="005B3126">
              <w:rPr>
                <w:rFonts w:ascii="標楷體" w:eastAsia="標楷體" w:hAnsi="標楷體" w:hint="eastAsia"/>
                <w:szCs w:val="24"/>
              </w:rPr>
              <w:t>第8會期第</w:t>
            </w:r>
            <w:r w:rsidR="00BE4622" w:rsidRPr="005B3126">
              <w:rPr>
                <w:rFonts w:ascii="標楷體" w:eastAsia="標楷體" w:hAnsi="標楷體"/>
                <w:szCs w:val="24"/>
              </w:rPr>
              <w:t>7</w:t>
            </w:r>
            <w:r w:rsidR="00BE4622" w:rsidRPr="005B3126">
              <w:rPr>
                <w:rFonts w:ascii="標楷體" w:eastAsia="標楷體" w:hAnsi="標楷體" w:hint="eastAsia"/>
                <w:szCs w:val="24"/>
              </w:rPr>
              <w:t>次全體委員會議（112.1</w:t>
            </w:r>
            <w:r w:rsidR="00BE4622" w:rsidRPr="005B3126">
              <w:rPr>
                <w:rFonts w:ascii="標楷體" w:eastAsia="標楷體" w:hAnsi="標楷體"/>
                <w:szCs w:val="24"/>
              </w:rPr>
              <w:t>1</w:t>
            </w:r>
            <w:r w:rsidR="00BE4622" w:rsidRPr="005B3126">
              <w:rPr>
                <w:rFonts w:ascii="標楷體" w:eastAsia="標楷體" w:hAnsi="標楷體" w:hint="eastAsia"/>
                <w:szCs w:val="24"/>
              </w:rPr>
              <w:t>.</w:t>
            </w:r>
            <w:r w:rsidR="00BE4622" w:rsidRPr="005B3126">
              <w:rPr>
                <w:rFonts w:ascii="標楷體" w:eastAsia="標楷體" w:hAnsi="標楷體"/>
                <w:szCs w:val="24"/>
              </w:rPr>
              <w:t>8</w:t>
            </w:r>
            <w:r w:rsidR="00BE4622" w:rsidRPr="005B3126">
              <w:rPr>
                <w:rFonts w:ascii="標楷體" w:eastAsia="標楷體" w:hAnsi="標楷體" w:hint="eastAsia"/>
                <w:szCs w:val="24"/>
              </w:rPr>
              <w:t>）決議：報告及詢答完畢，另定期繼續審查。</w:t>
            </w:r>
          </w:p>
          <w:p w:rsidR="00BE4622" w:rsidRPr="005B3126" w:rsidRDefault="005B3126" w:rsidP="005B3126">
            <w:pPr>
              <w:adjustRightInd w:val="0"/>
              <w:snapToGrid w:val="0"/>
              <w:spacing w:line="240" w:lineRule="atLeast"/>
              <w:ind w:left="240" w:hangingChars="100" w:hanging="240"/>
              <w:jc w:val="both"/>
              <w:rPr>
                <w:rFonts w:ascii="標楷體" w:eastAsia="標楷體" w:hAnsi="標楷體"/>
                <w:szCs w:val="24"/>
              </w:rPr>
            </w:pPr>
            <w:r>
              <w:rPr>
                <w:rFonts w:ascii="標楷體" w:eastAsia="標楷體" w:hAnsi="標楷體" w:hint="eastAsia"/>
                <w:szCs w:val="24"/>
              </w:rPr>
              <w:t>2.</w:t>
            </w:r>
            <w:r w:rsidR="00BE4622" w:rsidRPr="005B3126">
              <w:rPr>
                <w:rFonts w:ascii="標楷體" w:eastAsia="標楷體" w:hAnsi="標楷體" w:hint="eastAsia"/>
                <w:szCs w:val="24"/>
              </w:rPr>
              <w:t>第8會期第9次全體委員會議（112.11.30）決議：審查完竣。</w:t>
            </w:r>
          </w:p>
        </w:tc>
        <w:tc>
          <w:tcPr>
            <w:tcW w:w="1770" w:type="dxa"/>
            <w:tcBorders>
              <w:top w:val="single" w:sz="4" w:space="0" w:color="auto"/>
              <w:left w:val="single" w:sz="4" w:space="0" w:color="auto"/>
              <w:bottom w:val="single" w:sz="4" w:space="0" w:color="auto"/>
              <w:right w:val="single" w:sz="4" w:space="0" w:color="auto"/>
            </w:tcBorders>
          </w:tcPr>
          <w:p w:rsidR="00BE4622" w:rsidRPr="005B3126" w:rsidRDefault="00BE4622" w:rsidP="00C05322">
            <w:pPr>
              <w:adjustRightInd w:val="0"/>
              <w:snapToGrid w:val="0"/>
              <w:spacing w:line="400" w:lineRule="exact"/>
              <w:jc w:val="both"/>
              <w:rPr>
                <w:rFonts w:ascii="標楷體" w:eastAsia="標楷體" w:hAnsi="標楷體"/>
                <w:color w:val="000000"/>
                <w:sz w:val="28"/>
                <w:szCs w:val="22"/>
              </w:rPr>
            </w:pPr>
            <w:r w:rsidRPr="005B3126">
              <w:rPr>
                <w:rFonts w:ascii="標楷體" w:eastAsia="標楷體" w:hAnsi="標楷體"/>
                <w:color w:val="000000"/>
                <w:sz w:val="28"/>
                <w:szCs w:val="22"/>
              </w:rPr>
              <w:t>10-</w:t>
            </w:r>
            <w:r w:rsidRPr="005B3126">
              <w:rPr>
                <w:rFonts w:ascii="標楷體" w:eastAsia="標楷體" w:hAnsi="標楷體" w:hint="eastAsia"/>
                <w:color w:val="000000"/>
                <w:sz w:val="28"/>
                <w:szCs w:val="22"/>
              </w:rPr>
              <w:t>8</w:t>
            </w:r>
            <w:r w:rsidRPr="005B3126">
              <w:rPr>
                <w:rFonts w:ascii="標楷體" w:eastAsia="標楷體" w:hAnsi="標楷體"/>
                <w:color w:val="000000"/>
                <w:sz w:val="28"/>
                <w:szCs w:val="22"/>
              </w:rPr>
              <w:t>-</w:t>
            </w:r>
            <w:r w:rsidRPr="005B3126">
              <w:rPr>
                <w:rFonts w:ascii="標楷體" w:eastAsia="標楷體" w:hAnsi="標楷體" w:hint="eastAsia"/>
                <w:color w:val="000000"/>
                <w:sz w:val="28"/>
                <w:szCs w:val="22"/>
              </w:rPr>
              <w:t>11</w:t>
            </w:r>
          </w:p>
          <w:p w:rsidR="00BE4622" w:rsidRPr="00EE6FFF" w:rsidRDefault="00BE4622" w:rsidP="00C05322">
            <w:pPr>
              <w:adjustRightInd w:val="0"/>
              <w:snapToGrid w:val="0"/>
              <w:spacing w:line="400" w:lineRule="exact"/>
              <w:jc w:val="both"/>
              <w:rPr>
                <w:rFonts w:ascii="標楷體" w:eastAsia="標楷體" w:hAnsi="標楷體"/>
                <w:color w:val="000000"/>
                <w:sz w:val="28"/>
                <w:szCs w:val="28"/>
              </w:rPr>
            </w:pPr>
            <w:r w:rsidRPr="005B3126">
              <w:rPr>
                <w:rFonts w:ascii="標楷體" w:eastAsia="標楷體" w:hAnsi="標楷體"/>
                <w:color w:val="000000"/>
                <w:sz w:val="28"/>
                <w:szCs w:val="22"/>
              </w:rPr>
              <w:t>(112.1</w:t>
            </w:r>
            <w:r w:rsidRPr="005B3126">
              <w:rPr>
                <w:rFonts w:ascii="標楷體" w:eastAsia="標楷體" w:hAnsi="標楷體" w:hint="eastAsia"/>
                <w:color w:val="000000"/>
                <w:sz w:val="28"/>
                <w:szCs w:val="22"/>
              </w:rPr>
              <w:t>2</w:t>
            </w:r>
            <w:r w:rsidRPr="005B3126">
              <w:rPr>
                <w:rFonts w:ascii="標楷體" w:eastAsia="標楷體" w:hAnsi="標楷體"/>
                <w:color w:val="000000"/>
                <w:sz w:val="28"/>
                <w:szCs w:val="22"/>
              </w:rPr>
              <w:t>.</w:t>
            </w:r>
            <w:r w:rsidRPr="005B3126">
              <w:rPr>
                <w:rFonts w:ascii="標楷體" w:eastAsia="標楷體" w:hAnsi="標楷體" w:hint="eastAsia"/>
                <w:color w:val="000000"/>
                <w:sz w:val="28"/>
                <w:szCs w:val="22"/>
              </w:rPr>
              <w:t>1</w:t>
            </w:r>
            <w:r w:rsidRPr="005B3126">
              <w:rPr>
                <w:rFonts w:ascii="標楷體" w:eastAsia="標楷體" w:hAnsi="標楷體"/>
                <w:color w:val="000000"/>
                <w:sz w:val="28"/>
                <w:szCs w:val="22"/>
              </w:rPr>
              <w:t>2)</w:t>
            </w:r>
          </w:p>
        </w:tc>
      </w:tr>
      <w:tr w:rsidR="00BE4622" w:rsidRPr="00B606DB" w:rsidTr="00595018">
        <w:trPr>
          <w:trHeight w:val="567"/>
        </w:trPr>
        <w:tc>
          <w:tcPr>
            <w:tcW w:w="700" w:type="dxa"/>
            <w:tcBorders>
              <w:top w:val="single" w:sz="4" w:space="0" w:color="auto"/>
              <w:left w:val="single" w:sz="4" w:space="0" w:color="auto"/>
              <w:bottom w:val="single" w:sz="4" w:space="0" w:color="auto"/>
              <w:right w:val="single" w:sz="4" w:space="0" w:color="auto"/>
            </w:tcBorders>
            <w:vAlign w:val="center"/>
          </w:tcPr>
          <w:p w:rsidR="00BE4622" w:rsidRPr="00B606DB" w:rsidRDefault="00BE4622" w:rsidP="00B907A8">
            <w:pPr>
              <w:numPr>
                <w:ilvl w:val="0"/>
                <w:numId w:val="31"/>
              </w:numPr>
              <w:spacing w:line="400" w:lineRule="exact"/>
              <w:ind w:right="113"/>
              <w:jc w:val="center"/>
              <w:rPr>
                <w:rFonts w:ascii="標楷體" w:eastAsia="標楷體" w:hAnsi="標楷體"/>
                <w:sz w:val="32"/>
              </w:rPr>
            </w:pPr>
          </w:p>
        </w:tc>
        <w:tc>
          <w:tcPr>
            <w:tcW w:w="3402" w:type="dxa"/>
          </w:tcPr>
          <w:p w:rsidR="00BE4622" w:rsidRPr="000A06C9" w:rsidRDefault="00BE4622" w:rsidP="00C05322">
            <w:pPr>
              <w:adjustRightInd w:val="0"/>
              <w:snapToGrid w:val="0"/>
              <w:spacing w:line="400" w:lineRule="exact"/>
              <w:jc w:val="both"/>
              <w:rPr>
                <w:rFonts w:ascii="標楷體" w:eastAsia="標楷體" w:hAnsi="標楷體"/>
                <w:color w:val="FF0000"/>
                <w:sz w:val="28"/>
              </w:rPr>
            </w:pPr>
            <w:r w:rsidRPr="005B3126">
              <w:rPr>
                <w:rFonts w:ascii="標楷體" w:eastAsia="標楷體" w:hAnsi="標楷體" w:hint="eastAsia"/>
                <w:color w:val="000000"/>
                <w:sz w:val="28"/>
                <w:szCs w:val="22"/>
              </w:rPr>
              <w:t>核能安全委員會函送國家原子能科技研究院112年</w:t>
            </w:r>
            <w:r w:rsidRPr="005B3126">
              <w:rPr>
                <w:rFonts w:ascii="標楷體" w:eastAsia="標楷體" w:hAnsi="標楷體" w:hint="eastAsia"/>
                <w:color w:val="000000"/>
                <w:sz w:val="28"/>
                <w:szCs w:val="22"/>
              </w:rPr>
              <w:lastRenderedPageBreak/>
              <w:t>度及113年度預算書案。</w:t>
            </w:r>
          </w:p>
        </w:tc>
        <w:tc>
          <w:tcPr>
            <w:tcW w:w="1596" w:type="dxa"/>
          </w:tcPr>
          <w:p w:rsidR="00BE4622" w:rsidRPr="005B3126" w:rsidRDefault="00BE4622" w:rsidP="00C05322">
            <w:pPr>
              <w:adjustRightInd w:val="0"/>
              <w:snapToGrid w:val="0"/>
              <w:spacing w:line="400" w:lineRule="exact"/>
              <w:jc w:val="both"/>
              <w:rPr>
                <w:rFonts w:ascii="標楷體" w:eastAsia="標楷體" w:hAnsi="標楷體"/>
                <w:color w:val="000000"/>
                <w:sz w:val="28"/>
                <w:szCs w:val="22"/>
              </w:rPr>
            </w:pPr>
            <w:r w:rsidRPr="005B3126">
              <w:rPr>
                <w:rFonts w:ascii="標楷體" w:eastAsia="標楷體" w:hAnsi="標楷體"/>
                <w:color w:val="000000"/>
                <w:sz w:val="28"/>
                <w:szCs w:val="22"/>
              </w:rPr>
              <w:lastRenderedPageBreak/>
              <w:t>10-8-</w:t>
            </w:r>
            <w:r w:rsidRPr="005B3126">
              <w:rPr>
                <w:rFonts w:ascii="標楷體" w:eastAsia="標楷體" w:hAnsi="標楷體" w:hint="eastAsia"/>
                <w:color w:val="000000"/>
                <w:sz w:val="28"/>
                <w:szCs w:val="22"/>
              </w:rPr>
              <w:t>8</w:t>
            </w:r>
          </w:p>
          <w:p w:rsidR="00BE4622" w:rsidRPr="005B3126" w:rsidRDefault="00BE4622" w:rsidP="00C05322">
            <w:pPr>
              <w:adjustRightInd w:val="0"/>
              <w:snapToGrid w:val="0"/>
              <w:spacing w:line="400" w:lineRule="exact"/>
              <w:jc w:val="both"/>
              <w:rPr>
                <w:rFonts w:ascii="標楷體" w:eastAsia="標楷體" w:hAnsi="標楷體"/>
                <w:color w:val="000000"/>
                <w:sz w:val="28"/>
                <w:szCs w:val="22"/>
              </w:rPr>
            </w:pPr>
            <w:r w:rsidRPr="005B3126">
              <w:rPr>
                <w:rFonts w:ascii="標楷體" w:eastAsia="標楷體" w:hAnsi="標楷體"/>
                <w:color w:val="000000"/>
                <w:sz w:val="28"/>
                <w:szCs w:val="22"/>
              </w:rPr>
              <w:t>(</w:t>
            </w:r>
            <w:r w:rsidRPr="00AA40F6">
              <w:rPr>
                <w:rFonts w:ascii="標楷體" w:eastAsia="標楷體" w:hAnsi="標楷體"/>
                <w:color w:val="000000"/>
                <w:spacing w:val="-6"/>
                <w:sz w:val="28"/>
                <w:szCs w:val="22"/>
              </w:rPr>
              <w:t>112.1</w:t>
            </w:r>
            <w:r w:rsidRPr="00AA40F6">
              <w:rPr>
                <w:rFonts w:ascii="標楷體" w:eastAsia="標楷體" w:hAnsi="標楷體" w:hint="eastAsia"/>
                <w:color w:val="000000"/>
                <w:spacing w:val="-6"/>
                <w:sz w:val="28"/>
                <w:szCs w:val="22"/>
              </w:rPr>
              <w:t>1</w:t>
            </w:r>
            <w:r w:rsidRPr="00AA40F6">
              <w:rPr>
                <w:rFonts w:ascii="標楷體" w:eastAsia="標楷體" w:hAnsi="標楷體"/>
                <w:color w:val="000000"/>
                <w:spacing w:val="-6"/>
                <w:sz w:val="28"/>
                <w:szCs w:val="22"/>
              </w:rPr>
              <w:t>.</w:t>
            </w:r>
            <w:r w:rsidRPr="00AA40F6">
              <w:rPr>
                <w:rFonts w:ascii="標楷體" w:eastAsia="標楷體" w:hAnsi="標楷體" w:hint="eastAsia"/>
                <w:color w:val="000000"/>
                <w:spacing w:val="-6"/>
                <w:sz w:val="28"/>
                <w:szCs w:val="22"/>
              </w:rPr>
              <w:t>17</w:t>
            </w:r>
            <w:r w:rsidRPr="005B3126">
              <w:rPr>
                <w:rFonts w:ascii="標楷體" w:eastAsia="標楷體" w:hAnsi="標楷體"/>
                <w:color w:val="000000"/>
                <w:sz w:val="28"/>
                <w:szCs w:val="22"/>
              </w:rPr>
              <w:t>)</w:t>
            </w:r>
          </w:p>
          <w:p w:rsidR="00BE4622" w:rsidRPr="000A06C9" w:rsidRDefault="00BE4622" w:rsidP="00BE4622">
            <w:pPr>
              <w:rPr>
                <w:rFonts w:ascii="標楷體" w:eastAsia="標楷體" w:hAnsi="標楷體"/>
                <w:color w:val="FF0000"/>
                <w:kern w:val="0"/>
                <w:sz w:val="28"/>
                <w:szCs w:val="28"/>
              </w:rPr>
            </w:pPr>
          </w:p>
        </w:tc>
        <w:tc>
          <w:tcPr>
            <w:tcW w:w="2737" w:type="dxa"/>
          </w:tcPr>
          <w:p w:rsidR="00BE4622" w:rsidRPr="005B3126" w:rsidRDefault="005B3126" w:rsidP="005B3126">
            <w:pPr>
              <w:adjustRightInd w:val="0"/>
              <w:snapToGrid w:val="0"/>
              <w:spacing w:line="240" w:lineRule="atLeast"/>
              <w:ind w:left="240" w:hangingChars="100" w:hanging="240"/>
              <w:jc w:val="both"/>
              <w:rPr>
                <w:rFonts w:ascii="標楷體" w:eastAsia="標楷體" w:hAnsi="標楷體"/>
                <w:szCs w:val="24"/>
              </w:rPr>
            </w:pPr>
            <w:r>
              <w:rPr>
                <w:rFonts w:ascii="標楷體" w:eastAsia="標楷體" w:hAnsi="標楷體" w:hint="eastAsia"/>
                <w:szCs w:val="24"/>
              </w:rPr>
              <w:lastRenderedPageBreak/>
              <w:t>1.</w:t>
            </w:r>
            <w:r w:rsidR="00BE4622" w:rsidRPr="005B3126">
              <w:rPr>
                <w:rFonts w:ascii="標楷體" w:eastAsia="標楷體" w:hAnsi="標楷體" w:hint="eastAsia"/>
                <w:szCs w:val="24"/>
              </w:rPr>
              <w:t>第8會期第</w:t>
            </w:r>
            <w:r w:rsidR="00BE4622" w:rsidRPr="005B3126">
              <w:rPr>
                <w:rFonts w:ascii="標楷體" w:eastAsia="標楷體" w:hAnsi="標楷體"/>
                <w:szCs w:val="24"/>
              </w:rPr>
              <w:t>9</w:t>
            </w:r>
            <w:r w:rsidR="00BE4622" w:rsidRPr="005B3126">
              <w:rPr>
                <w:rFonts w:ascii="標楷體" w:eastAsia="標楷體" w:hAnsi="標楷體" w:hint="eastAsia"/>
                <w:szCs w:val="24"/>
              </w:rPr>
              <w:t>次全體委員會議（112.1</w:t>
            </w:r>
            <w:r w:rsidR="00BE4622" w:rsidRPr="005B3126">
              <w:rPr>
                <w:rFonts w:ascii="標楷體" w:eastAsia="標楷體" w:hAnsi="標楷體"/>
                <w:szCs w:val="24"/>
              </w:rPr>
              <w:t>1</w:t>
            </w:r>
            <w:r w:rsidR="00BE4622" w:rsidRPr="005B3126">
              <w:rPr>
                <w:rFonts w:ascii="標楷體" w:eastAsia="標楷體" w:hAnsi="標楷體" w:hint="eastAsia"/>
                <w:szCs w:val="24"/>
              </w:rPr>
              <w:t>.2</w:t>
            </w:r>
            <w:r w:rsidR="00BE4622" w:rsidRPr="005B3126">
              <w:rPr>
                <w:rFonts w:ascii="標楷體" w:eastAsia="標楷體" w:hAnsi="標楷體"/>
                <w:szCs w:val="24"/>
              </w:rPr>
              <w:t>9</w:t>
            </w:r>
            <w:r w:rsidR="00BE4622" w:rsidRPr="005B3126">
              <w:rPr>
                <w:rFonts w:ascii="標楷體" w:eastAsia="標楷體" w:hAnsi="標楷體" w:hint="eastAsia"/>
                <w:szCs w:val="24"/>
              </w:rPr>
              <w:t>）決議：報告及詢答完</w:t>
            </w:r>
            <w:r w:rsidR="00BE4622" w:rsidRPr="005B3126">
              <w:rPr>
                <w:rFonts w:ascii="標楷體" w:eastAsia="標楷體" w:hAnsi="標楷體" w:hint="eastAsia"/>
                <w:szCs w:val="24"/>
              </w:rPr>
              <w:lastRenderedPageBreak/>
              <w:t>畢，另定期繼續審查。</w:t>
            </w:r>
          </w:p>
          <w:p w:rsidR="00BE4622" w:rsidRPr="005B3126" w:rsidRDefault="00BE4622" w:rsidP="00AA40F6">
            <w:pPr>
              <w:adjustRightInd w:val="0"/>
              <w:snapToGrid w:val="0"/>
              <w:spacing w:line="240" w:lineRule="atLeast"/>
              <w:ind w:left="240" w:hangingChars="100" w:hanging="240"/>
              <w:rPr>
                <w:rFonts w:ascii="標楷體" w:eastAsia="標楷體" w:hAnsi="標楷體"/>
                <w:szCs w:val="24"/>
              </w:rPr>
            </w:pPr>
            <w:r w:rsidRPr="005B3126">
              <w:rPr>
                <w:rFonts w:ascii="標楷體" w:eastAsia="標楷體" w:hAnsi="標楷體" w:hint="eastAsia"/>
                <w:szCs w:val="24"/>
              </w:rPr>
              <w:t>2</w:t>
            </w:r>
            <w:r w:rsidRPr="005B3126">
              <w:rPr>
                <w:rFonts w:ascii="標楷體" w:eastAsia="標楷體" w:hAnsi="標楷體"/>
                <w:szCs w:val="24"/>
              </w:rPr>
              <w:t>.</w:t>
            </w:r>
            <w:r w:rsidRPr="00AA40F6">
              <w:rPr>
                <w:rFonts w:ascii="標楷體" w:eastAsia="標楷體" w:hAnsi="標楷體" w:hint="eastAsia"/>
                <w:spacing w:val="-8"/>
                <w:szCs w:val="24"/>
              </w:rPr>
              <w:t>第8會期第</w:t>
            </w:r>
            <w:r w:rsidRPr="00AA40F6">
              <w:rPr>
                <w:rFonts w:ascii="標楷體" w:eastAsia="標楷體" w:hAnsi="標楷體"/>
                <w:spacing w:val="-8"/>
                <w:szCs w:val="24"/>
              </w:rPr>
              <w:t>10</w:t>
            </w:r>
            <w:r w:rsidRPr="00AA40F6">
              <w:rPr>
                <w:rFonts w:ascii="標楷體" w:eastAsia="標楷體" w:hAnsi="標楷體" w:hint="eastAsia"/>
                <w:spacing w:val="-8"/>
                <w:szCs w:val="24"/>
              </w:rPr>
              <w:t>次全體委員會議</w:t>
            </w:r>
            <w:r w:rsidRPr="005B3126">
              <w:rPr>
                <w:rFonts w:ascii="標楷體" w:eastAsia="標楷體" w:hAnsi="標楷體" w:hint="eastAsia"/>
                <w:szCs w:val="24"/>
              </w:rPr>
              <w:t>（112.1</w:t>
            </w:r>
            <w:r w:rsidRPr="005B3126">
              <w:rPr>
                <w:rFonts w:ascii="標楷體" w:eastAsia="標楷體" w:hAnsi="標楷體"/>
                <w:szCs w:val="24"/>
              </w:rPr>
              <w:t>2</w:t>
            </w:r>
            <w:r w:rsidRPr="005B3126">
              <w:rPr>
                <w:rFonts w:ascii="標楷體" w:eastAsia="標楷體" w:hAnsi="標楷體" w:hint="eastAsia"/>
                <w:szCs w:val="24"/>
              </w:rPr>
              <w:t>.</w:t>
            </w:r>
            <w:r w:rsidRPr="005B3126">
              <w:rPr>
                <w:rFonts w:ascii="標楷體" w:eastAsia="標楷體" w:hAnsi="標楷體"/>
                <w:szCs w:val="24"/>
              </w:rPr>
              <w:t>4</w:t>
            </w:r>
            <w:r w:rsidRPr="005B3126">
              <w:rPr>
                <w:rFonts w:ascii="標楷體" w:eastAsia="標楷體" w:hAnsi="標楷體" w:hint="eastAsia"/>
                <w:szCs w:val="24"/>
              </w:rPr>
              <w:t>）決議：審查完竣。</w:t>
            </w:r>
          </w:p>
        </w:tc>
        <w:tc>
          <w:tcPr>
            <w:tcW w:w="1770" w:type="dxa"/>
            <w:tcBorders>
              <w:top w:val="single" w:sz="4" w:space="0" w:color="auto"/>
              <w:left w:val="single" w:sz="4" w:space="0" w:color="auto"/>
              <w:bottom w:val="single" w:sz="4" w:space="0" w:color="auto"/>
              <w:right w:val="single" w:sz="4" w:space="0" w:color="auto"/>
            </w:tcBorders>
          </w:tcPr>
          <w:p w:rsidR="00BE4622" w:rsidRPr="005B3126" w:rsidRDefault="00BE4622" w:rsidP="00C05322">
            <w:pPr>
              <w:adjustRightInd w:val="0"/>
              <w:snapToGrid w:val="0"/>
              <w:spacing w:line="400" w:lineRule="exact"/>
              <w:jc w:val="both"/>
              <w:rPr>
                <w:rFonts w:ascii="標楷體" w:eastAsia="標楷體" w:hAnsi="標楷體"/>
                <w:color w:val="000000"/>
                <w:sz w:val="28"/>
                <w:szCs w:val="22"/>
              </w:rPr>
            </w:pPr>
            <w:r w:rsidRPr="005B3126">
              <w:rPr>
                <w:rFonts w:ascii="標楷體" w:eastAsia="標楷體" w:hAnsi="標楷體"/>
                <w:color w:val="000000"/>
                <w:sz w:val="28"/>
                <w:szCs w:val="22"/>
              </w:rPr>
              <w:lastRenderedPageBreak/>
              <w:t>10-</w:t>
            </w:r>
            <w:r w:rsidRPr="005B3126">
              <w:rPr>
                <w:rFonts w:ascii="標楷體" w:eastAsia="標楷體" w:hAnsi="標楷體" w:hint="eastAsia"/>
                <w:color w:val="000000"/>
                <w:sz w:val="28"/>
                <w:szCs w:val="22"/>
              </w:rPr>
              <w:t>8</w:t>
            </w:r>
            <w:r w:rsidRPr="005B3126">
              <w:rPr>
                <w:rFonts w:ascii="標楷體" w:eastAsia="標楷體" w:hAnsi="標楷體"/>
                <w:color w:val="000000"/>
                <w:sz w:val="28"/>
                <w:szCs w:val="22"/>
              </w:rPr>
              <w:t>-</w:t>
            </w:r>
            <w:r w:rsidRPr="005B3126">
              <w:rPr>
                <w:rFonts w:ascii="標楷體" w:eastAsia="標楷體" w:hAnsi="標楷體" w:hint="eastAsia"/>
                <w:color w:val="000000"/>
                <w:sz w:val="28"/>
                <w:szCs w:val="22"/>
              </w:rPr>
              <w:t>11</w:t>
            </w:r>
          </w:p>
          <w:p w:rsidR="00BE4622" w:rsidRPr="00EE6FFF" w:rsidRDefault="00BE4622" w:rsidP="00C05322">
            <w:pPr>
              <w:adjustRightInd w:val="0"/>
              <w:snapToGrid w:val="0"/>
              <w:spacing w:line="400" w:lineRule="exact"/>
              <w:jc w:val="both"/>
              <w:rPr>
                <w:rFonts w:ascii="標楷體" w:eastAsia="標楷體" w:hAnsi="標楷體"/>
                <w:color w:val="000000"/>
                <w:sz w:val="28"/>
                <w:szCs w:val="28"/>
              </w:rPr>
            </w:pPr>
            <w:r w:rsidRPr="005B3126">
              <w:rPr>
                <w:rFonts w:ascii="標楷體" w:eastAsia="標楷體" w:hAnsi="標楷體"/>
                <w:color w:val="000000"/>
                <w:sz w:val="28"/>
                <w:szCs w:val="22"/>
              </w:rPr>
              <w:t>(112.1</w:t>
            </w:r>
            <w:r w:rsidRPr="005B3126">
              <w:rPr>
                <w:rFonts w:ascii="標楷體" w:eastAsia="標楷體" w:hAnsi="標楷體" w:hint="eastAsia"/>
                <w:color w:val="000000"/>
                <w:sz w:val="28"/>
                <w:szCs w:val="22"/>
              </w:rPr>
              <w:t>2</w:t>
            </w:r>
            <w:r w:rsidRPr="005B3126">
              <w:rPr>
                <w:rFonts w:ascii="標楷體" w:eastAsia="標楷體" w:hAnsi="標楷體"/>
                <w:color w:val="000000"/>
                <w:sz w:val="28"/>
                <w:szCs w:val="22"/>
              </w:rPr>
              <w:t>.</w:t>
            </w:r>
            <w:r w:rsidRPr="005B3126">
              <w:rPr>
                <w:rFonts w:ascii="標楷體" w:eastAsia="標楷體" w:hAnsi="標楷體" w:hint="eastAsia"/>
                <w:color w:val="000000"/>
                <w:sz w:val="28"/>
                <w:szCs w:val="22"/>
              </w:rPr>
              <w:t>1</w:t>
            </w:r>
            <w:r w:rsidRPr="005B3126">
              <w:rPr>
                <w:rFonts w:ascii="標楷體" w:eastAsia="標楷體" w:hAnsi="標楷體"/>
                <w:color w:val="000000"/>
                <w:sz w:val="28"/>
                <w:szCs w:val="22"/>
              </w:rPr>
              <w:t>2)</w:t>
            </w:r>
          </w:p>
        </w:tc>
      </w:tr>
    </w:tbl>
    <w:p w:rsidR="00B34957" w:rsidRPr="00920597" w:rsidRDefault="00B34957" w:rsidP="00595018">
      <w:pPr>
        <w:pStyle w:val="01-3"/>
      </w:pPr>
      <w:bookmarkStart w:id="90" w:name="_Toc112424100"/>
      <w:bookmarkStart w:id="91" w:name="_Toc157435002"/>
      <w:r w:rsidRPr="00920597">
        <w:rPr>
          <w:rFonts w:hint="eastAsia"/>
        </w:rPr>
        <w:t>(</w:t>
      </w:r>
      <w:r w:rsidR="00D1772E">
        <w:rPr>
          <w:rFonts w:hint="eastAsia"/>
        </w:rPr>
        <w:t>三</w:t>
      </w:r>
      <w:r w:rsidRPr="00920597">
        <w:rPr>
          <w:rFonts w:hint="eastAsia"/>
        </w:rPr>
        <w:t>)</w:t>
      </w:r>
      <w:r w:rsidRPr="00920597">
        <w:rPr>
          <w:rFonts w:hint="eastAsia"/>
          <w:bCs/>
        </w:rPr>
        <w:t xml:space="preserve">預算凍結案 </w:t>
      </w:r>
      <w:r w:rsidRPr="00920597">
        <w:rPr>
          <w:rFonts w:hint="eastAsia"/>
        </w:rPr>
        <w:t>(</w:t>
      </w:r>
      <w:r w:rsidR="00AB26D5">
        <w:rPr>
          <w:rFonts w:hint="eastAsia"/>
        </w:rPr>
        <w:t>14</w:t>
      </w:r>
      <w:r w:rsidRPr="00920597">
        <w:rPr>
          <w:rFonts w:hint="eastAsia"/>
        </w:rPr>
        <w:t>案）</w:t>
      </w:r>
      <w:bookmarkEnd w:id="90"/>
      <w:bookmarkEnd w:id="91"/>
    </w:p>
    <w:p w:rsidR="00B34957" w:rsidRPr="00920597" w:rsidRDefault="00B34957" w:rsidP="00B34957">
      <w:pPr>
        <w:pStyle w:val="01-4"/>
        <w:rPr>
          <w:color w:val="000000" w:themeColor="text1"/>
        </w:rPr>
      </w:pPr>
      <w:bookmarkStart w:id="92" w:name="_Toc112424101"/>
      <w:bookmarkStart w:id="93" w:name="_Toc157435003"/>
      <w:r w:rsidRPr="00920597">
        <w:rPr>
          <w:color w:val="000000" w:themeColor="text1"/>
        </w:rPr>
        <w:t>1.</w:t>
      </w:r>
      <w:r w:rsidRPr="00920597">
        <w:rPr>
          <w:rFonts w:hint="eastAsia"/>
          <w:color w:val="000000" w:themeColor="text1"/>
        </w:rPr>
        <w:t>教育部 (</w:t>
      </w:r>
      <w:r w:rsidR="00676F9C">
        <w:rPr>
          <w:color w:val="000000" w:themeColor="text1"/>
        </w:rPr>
        <w:t>6</w:t>
      </w:r>
      <w:r w:rsidRPr="00920597">
        <w:rPr>
          <w:rFonts w:hint="eastAsia"/>
          <w:color w:val="000000" w:themeColor="text1"/>
        </w:rPr>
        <w:t>案）</w:t>
      </w:r>
      <w:bookmarkEnd w:id="92"/>
      <w:bookmarkEnd w:id="93"/>
    </w:p>
    <w:tbl>
      <w:tblPr>
        <w:tblW w:w="5270" w:type="pct"/>
        <w:tblInd w:w="-2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688"/>
        <w:gridCol w:w="3527"/>
        <w:gridCol w:w="1671"/>
        <w:gridCol w:w="1003"/>
        <w:gridCol w:w="3080"/>
      </w:tblGrid>
      <w:tr w:rsidR="00B34957" w:rsidRPr="00920597" w:rsidTr="00B34957">
        <w:trPr>
          <w:trHeight w:val="700"/>
        </w:trPr>
        <w:tc>
          <w:tcPr>
            <w:tcW w:w="345" w:type="pct"/>
            <w:vAlign w:val="center"/>
          </w:tcPr>
          <w:p w:rsidR="00B34957" w:rsidRPr="00920597" w:rsidRDefault="00B34957" w:rsidP="00B34957">
            <w:pPr>
              <w:spacing w:line="400" w:lineRule="exact"/>
              <w:rPr>
                <w:rFonts w:ascii="標楷體" w:eastAsia="標楷體" w:hAnsi="標楷體"/>
                <w:b/>
                <w:bCs/>
                <w:color w:val="000000" w:themeColor="text1"/>
                <w:spacing w:val="-20"/>
                <w:sz w:val="28"/>
                <w:szCs w:val="28"/>
              </w:rPr>
            </w:pPr>
            <w:r w:rsidRPr="00920597">
              <w:rPr>
                <w:rFonts w:ascii="標楷體" w:eastAsia="標楷體" w:hAnsi="標楷體" w:hint="eastAsia"/>
                <w:b/>
                <w:bCs/>
                <w:color w:val="000000" w:themeColor="text1"/>
                <w:spacing w:val="-20"/>
                <w:sz w:val="28"/>
                <w:szCs w:val="28"/>
              </w:rPr>
              <w:t>序號</w:t>
            </w:r>
          </w:p>
        </w:tc>
        <w:tc>
          <w:tcPr>
            <w:tcW w:w="1769" w:type="pct"/>
            <w:vAlign w:val="center"/>
          </w:tcPr>
          <w:p w:rsidR="00B34957" w:rsidRPr="00920597" w:rsidRDefault="00B34957" w:rsidP="00B34957">
            <w:pPr>
              <w:spacing w:line="400" w:lineRule="exact"/>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案      由</w:t>
            </w:r>
          </w:p>
        </w:tc>
        <w:tc>
          <w:tcPr>
            <w:tcW w:w="838" w:type="pct"/>
            <w:vAlign w:val="center"/>
          </w:tcPr>
          <w:p w:rsidR="00B34957" w:rsidRPr="00920597" w:rsidRDefault="00B34957" w:rsidP="00B34957">
            <w:pPr>
              <w:spacing w:line="400" w:lineRule="exact"/>
              <w:ind w:left="92"/>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院會交付</w:t>
            </w:r>
          </w:p>
          <w:p w:rsidR="00B34957" w:rsidRPr="00920597" w:rsidRDefault="00B34957" w:rsidP="00B34957">
            <w:pPr>
              <w:spacing w:line="400" w:lineRule="exact"/>
              <w:ind w:left="92"/>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會次及日期</w:t>
            </w:r>
          </w:p>
        </w:tc>
        <w:tc>
          <w:tcPr>
            <w:tcW w:w="503" w:type="pct"/>
            <w:vAlign w:val="center"/>
          </w:tcPr>
          <w:p w:rsidR="00B34957" w:rsidRPr="00920597" w:rsidRDefault="00B34957" w:rsidP="00B34957">
            <w:pPr>
              <w:spacing w:line="400" w:lineRule="exact"/>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聯席</w:t>
            </w:r>
          </w:p>
          <w:p w:rsidR="00B34957" w:rsidRPr="00920597" w:rsidRDefault="00B34957" w:rsidP="00B34957">
            <w:pPr>
              <w:spacing w:line="400" w:lineRule="exact"/>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委員會</w:t>
            </w:r>
          </w:p>
        </w:tc>
        <w:tc>
          <w:tcPr>
            <w:tcW w:w="1545" w:type="pct"/>
            <w:vAlign w:val="center"/>
          </w:tcPr>
          <w:p w:rsidR="00B34957" w:rsidRPr="00920597" w:rsidRDefault="00B34957" w:rsidP="00B34957">
            <w:pPr>
              <w:spacing w:line="400" w:lineRule="exact"/>
              <w:jc w:val="distribute"/>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處理情形</w:t>
            </w:r>
          </w:p>
        </w:tc>
      </w:tr>
      <w:tr w:rsidR="00E66EBC" w:rsidRPr="009A6761" w:rsidTr="005213A1">
        <w:trPr>
          <w:trHeight w:val="567"/>
        </w:trPr>
        <w:tc>
          <w:tcPr>
            <w:tcW w:w="345" w:type="pct"/>
            <w:vAlign w:val="center"/>
          </w:tcPr>
          <w:p w:rsidR="00E66EBC" w:rsidRPr="009A6761" w:rsidRDefault="00E66EBC" w:rsidP="00E66EBC">
            <w:pPr>
              <w:numPr>
                <w:ilvl w:val="0"/>
                <w:numId w:val="2"/>
              </w:numPr>
              <w:spacing w:line="400" w:lineRule="exact"/>
              <w:ind w:right="113"/>
              <w:rPr>
                <w:rFonts w:ascii="標楷體" w:eastAsia="標楷體" w:hAnsi="標楷體"/>
                <w:sz w:val="28"/>
                <w:szCs w:val="28"/>
              </w:rPr>
            </w:pPr>
          </w:p>
        </w:tc>
        <w:tc>
          <w:tcPr>
            <w:tcW w:w="1769" w:type="pct"/>
            <w:tcBorders>
              <w:top w:val="single" w:sz="4" w:space="0" w:color="auto"/>
              <w:left w:val="single" w:sz="4" w:space="0" w:color="auto"/>
              <w:bottom w:val="single" w:sz="4" w:space="0" w:color="auto"/>
              <w:right w:val="single" w:sz="4" w:space="0" w:color="auto"/>
            </w:tcBorders>
          </w:tcPr>
          <w:p w:rsidR="00E66EBC" w:rsidRPr="004C40EF" w:rsidRDefault="00E66EBC" w:rsidP="00C05322">
            <w:pPr>
              <w:adjustRightInd w:val="0"/>
              <w:snapToGrid w:val="0"/>
              <w:spacing w:line="400" w:lineRule="exact"/>
              <w:jc w:val="both"/>
              <w:rPr>
                <w:rFonts w:eastAsia="華康楷書體W5"/>
                <w:color w:val="000000"/>
                <w:sz w:val="28"/>
              </w:rPr>
            </w:pPr>
            <w:r w:rsidRPr="00E66EBC">
              <w:rPr>
                <w:rFonts w:ascii="標楷體" w:eastAsia="標楷體" w:hAnsi="標楷體" w:hint="eastAsia"/>
                <w:color w:val="000000"/>
                <w:sz w:val="28"/>
              </w:rPr>
              <w:t>教育部函，為</w:t>
            </w:r>
            <w:r w:rsidRPr="00E66EBC">
              <w:rPr>
                <w:rFonts w:ascii="標楷體" w:eastAsia="標楷體" w:hAnsi="標楷體"/>
                <w:color w:val="000000"/>
                <w:sz w:val="28"/>
              </w:rPr>
              <w:t>112</w:t>
            </w:r>
            <w:r w:rsidRPr="00E66EBC">
              <w:rPr>
                <w:rFonts w:ascii="標楷體" w:eastAsia="標楷體" w:hAnsi="標楷體" w:hint="eastAsia"/>
                <w:color w:val="000000"/>
                <w:sz w:val="28"/>
              </w:rPr>
              <w:t>年度中央政府總預算決議，檢送體育署第</w:t>
            </w:r>
            <w:r w:rsidRPr="00E66EBC">
              <w:rPr>
                <w:rFonts w:ascii="標楷體" w:eastAsia="標楷體" w:hAnsi="標楷體"/>
                <w:color w:val="000000"/>
                <w:sz w:val="28"/>
              </w:rPr>
              <w:t>3</w:t>
            </w:r>
            <w:r w:rsidRPr="00E66EBC">
              <w:rPr>
                <w:rFonts w:ascii="標楷體" w:eastAsia="標楷體" w:hAnsi="標楷體" w:hint="eastAsia"/>
                <w:color w:val="000000"/>
                <w:sz w:val="28"/>
              </w:rPr>
              <w:t>目項下「推展競技運動」預算凍結</w:t>
            </w:r>
            <w:r w:rsidRPr="00E66EBC">
              <w:rPr>
                <w:rFonts w:ascii="標楷體" w:eastAsia="標楷體" w:hAnsi="標楷體"/>
                <w:color w:val="000000"/>
                <w:sz w:val="28"/>
              </w:rPr>
              <w:t>100</w:t>
            </w:r>
            <w:r w:rsidRPr="00E66EBC">
              <w:rPr>
                <w:rFonts w:ascii="標楷體" w:eastAsia="標楷體" w:hAnsi="標楷體" w:hint="eastAsia"/>
                <w:color w:val="000000"/>
                <w:sz w:val="28"/>
              </w:rPr>
              <w:t>萬元書面報告，請查照案。</w:t>
            </w:r>
          </w:p>
        </w:tc>
        <w:tc>
          <w:tcPr>
            <w:tcW w:w="838" w:type="pct"/>
            <w:tcBorders>
              <w:top w:val="single" w:sz="4" w:space="0" w:color="auto"/>
              <w:left w:val="single" w:sz="4" w:space="0" w:color="auto"/>
              <w:bottom w:val="single" w:sz="4" w:space="0" w:color="auto"/>
              <w:right w:val="single" w:sz="4" w:space="0" w:color="auto"/>
            </w:tcBorders>
          </w:tcPr>
          <w:p w:rsidR="00E66EBC" w:rsidRPr="00E66EBC" w:rsidRDefault="00E66EBC" w:rsidP="00C05322">
            <w:pPr>
              <w:adjustRightInd w:val="0"/>
              <w:snapToGrid w:val="0"/>
              <w:spacing w:line="400" w:lineRule="exact"/>
              <w:jc w:val="both"/>
              <w:rPr>
                <w:rFonts w:ascii="標楷體" w:eastAsia="標楷體" w:hAnsi="標楷體"/>
                <w:color w:val="000000"/>
                <w:sz w:val="28"/>
              </w:rPr>
            </w:pPr>
            <w:r w:rsidRPr="00E66EBC">
              <w:rPr>
                <w:rFonts w:ascii="標楷體" w:eastAsia="標楷體" w:hAnsi="標楷體" w:hint="eastAsia"/>
                <w:color w:val="000000"/>
                <w:sz w:val="28"/>
              </w:rPr>
              <w:t>10-7-5</w:t>
            </w:r>
          </w:p>
          <w:p w:rsidR="00E66EBC" w:rsidRPr="00E66EBC" w:rsidRDefault="00E66EBC" w:rsidP="00C05322">
            <w:pPr>
              <w:adjustRightInd w:val="0"/>
              <w:snapToGrid w:val="0"/>
              <w:spacing w:line="400" w:lineRule="exact"/>
              <w:jc w:val="both"/>
              <w:rPr>
                <w:rFonts w:ascii="標楷體" w:eastAsia="標楷體" w:hAnsi="標楷體"/>
                <w:color w:val="000000"/>
                <w:sz w:val="28"/>
              </w:rPr>
            </w:pPr>
            <w:r w:rsidRPr="00E66EBC">
              <w:rPr>
                <w:rFonts w:ascii="標楷體" w:eastAsia="標楷體" w:hAnsi="標楷體" w:hint="eastAsia"/>
                <w:color w:val="000000"/>
                <w:sz w:val="28"/>
              </w:rPr>
              <w:t>(112.3.24)</w:t>
            </w:r>
          </w:p>
          <w:p w:rsidR="00E66EBC" w:rsidRPr="00C05322" w:rsidRDefault="00E66EBC" w:rsidP="00C05322">
            <w:pPr>
              <w:spacing w:line="400" w:lineRule="exact"/>
              <w:jc w:val="both"/>
              <w:rPr>
                <w:rFonts w:ascii="標楷體" w:eastAsia="標楷體" w:hAnsi="標楷體"/>
                <w:color w:val="000000"/>
                <w:sz w:val="28"/>
              </w:rPr>
            </w:pPr>
          </w:p>
        </w:tc>
        <w:tc>
          <w:tcPr>
            <w:tcW w:w="503" w:type="pct"/>
            <w:tcBorders>
              <w:top w:val="single" w:sz="4" w:space="0" w:color="auto"/>
              <w:left w:val="single" w:sz="4" w:space="0" w:color="auto"/>
              <w:bottom w:val="single" w:sz="4" w:space="0" w:color="auto"/>
              <w:right w:val="single" w:sz="4" w:space="0" w:color="auto"/>
            </w:tcBorders>
          </w:tcPr>
          <w:p w:rsidR="00E66EBC" w:rsidRPr="004C40EF" w:rsidRDefault="00E66EBC" w:rsidP="00E66EBC">
            <w:pPr>
              <w:rPr>
                <w:rFonts w:eastAsia="華康楷書體W5"/>
                <w:color w:val="000000"/>
                <w:sz w:val="28"/>
              </w:rPr>
            </w:pPr>
          </w:p>
        </w:tc>
        <w:tc>
          <w:tcPr>
            <w:tcW w:w="1545" w:type="pct"/>
            <w:tcBorders>
              <w:top w:val="single" w:sz="4" w:space="0" w:color="auto"/>
              <w:left w:val="single" w:sz="4" w:space="0" w:color="auto"/>
              <w:bottom w:val="single" w:sz="4" w:space="0" w:color="auto"/>
              <w:right w:val="single" w:sz="4" w:space="0" w:color="auto"/>
            </w:tcBorders>
          </w:tcPr>
          <w:p w:rsidR="00A82267" w:rsidRDefault="00A82267" w:rsidP="00676F9C">
            <w:pPr>
              <w:adjustRightInd w:val="0"/>
              <w:snapToGrid w:val="0"/>
              <w:spacing w:line="240" w:lineRule="atLeast"/>
              <w:ind w:left="240" w:hangingChars="100" w:hanging="240"/>
              <w:jc w:val="both"/>
              <w:rPr>
                <w:rFonts w:ascii="標楷體" w:eastAsia="標楷體" w:hAnsi="標楷體"/>
                <w:color w:val="000000"/>
              </w:rPr>
            </w:pPr>
            <w:r>
              <w:rPr>
                <w:rFonts w:ascii="標楷體" w:eastAsia="標楷體" w:hAnsi="標楷體" w:hint="eastAsia"/>
                <w:color w:val="000000"/>
              </w:rPr>
              <w:t>1.</w:t>
            </w:r>
            <w:r w:rsidRPr="00A82267">
              <w:rPr>
                <w:rFonts w:ascii="標楷體" w:eastAsia="標楷體" w:hAnsi="標楷體" w:hint="eastAsia"/>
                <w:color w:val="000000"/>
              </w:rPr>
              <w:t>第</w:t>
            </w:r>
            <w:r>
              <w:rPr>
                <w:rFonts w:ascii="標楷體" w:eastAsia="標楷體" w:hAnsi="標楷體" w:hint="eastAsia"/>
                <w:color w:val="000000"/>
              </w:rPr>
              <w:t>7</w:t>
            </w:r>
            <w:r w:rsidRPr="00A82267">
              <w:rPr>
                <w:rFonts w:ascii="標楷體" w:eastAsia="標楷體" w:hAnsi="標楷體" w:hint="eastAsia"/>
                <w:color w:val="000000"/>
              </w:rPr>
              <w:t>會期第</w:t>
            </w:r>
            <w:r>
              <w:rPr>
                <w:rFonts w:ascii="標楷體" w:eastAsia="標楷體" w:hAnsi="標楷體" w:hint="eastAsia"/>
                <w:color w:val="000000"/>
              </w:rPr>
              <w:t>16</w:t>
            </w:r>
            <w:r w:rsidRPr="00A82267">
              <w:rPr>
                <w:rFonts w:ascii="標楷體" w:eastAsia="標楷體" w:hAnsi="標楷體" w:hint="eastAsia"/>
                <w:color w:val="000000"/>
              </w:rPr>
              <w:t>次全體委員會議（1</w:t>
            </w:r>
            <w:r w:rsidRPr="00A82267">
              <w:rPr>
                <w:rFonts w:ascii="標楷體" w:eastAsia="標楷體" w:hAnsi="標楷體"/>
                <w:color w:val="000000"/>
              </w:rPr>
              <w:t>12</w:t>
            </w:r>
            <w:r w:rsidRPr="00A82267">
              <w:rPr>
                <w:rFonts w:ascii="標楷體" w:eastAsia="標楷體" w:hAnsi="標楷體" w:hint="eastAsia"/>
                <w:color w:val="000000"/>
              </w:rPr>
              <w:t>.</w:t>
            </w:r>
            <w:r>
              <w:rPr>
                <w:rFonts w:ascii="標楷體" w:eastAsia="標楷體" w:hAnsi="標楷體" w:hint="eastAsia"/>
                <w:color w:val="000000"/>
              </w:rPr>
              <w:t>5</w:t>
            </w:r>
            <w:r w:rsidRPr="00A82267">
              <w:rPr>
                <w:rFonts w:ascii="標楷體" w:eastAsia="標楷體" w:hAnsi="標楷體" w:hint="eastAsia"/>
                <w:color w:val="000000"/>
              </w:rPr>
              <w:t>.</w:t>
            </w:r>
            <w:r>
              <w:rPr>
                <w:rFonts w:ascii="標楷體" w:eastAsia="標楷體" w:hAnsi="標楷體" w:hint="eastAsia"/>
                <w:color w:val="000000"/>
              </w:rPr>
              <w:t>17</w:t>
            </w:r>
            <w:r w:rsidRPr="00A82267">
              <w:rPr>
                <w:rFonts w:ascii="標楷體" w:eastAsia="標楷體" w:hAnsi="標楷體" w:hint="eastAsia"/>
                <w:color w:val="000000"/>
              </w:rPr>
              <w:t>）決議：</w:t>
            </w:r>
            <w:r>
              <w:rPr>
                <w:rFonts w:ascii="標楷體" w:eastAsia="標楷體" w:hAnsi="標楷體" w:hint="eastAsia"/>
                <w:color w:val="000000"/>
              </w:rPr>
              <w:t>另定期繼續審查</w:t>
            </w:r>
            <w:r w:rsidRPr="00A82267">
              <w:rPr>
                <w:rFonts w:ascii="標楷體" w:eastAsia="標楷體" w:hAnsi="標楷體" w:hint="eastAsia"/>
                <w:color w:val="000000"/>
              </w:rPr>
              <w:t>。</w:t>
            </w:r>
          </w:p>
          <w:p w:rsidR="00676F9C" w:rsidRPr="00676F9C" w:rsidRDefault="00A82267" w:rsidP="00676F9C">
            <w:pPr>
              <w:adjustRightInd w:val="0"/>
              <w:snapToGrid w:val="0"/>
              <w:spacing w:line="240" w:lineRule="atLeast"/>
              <w:ind w:left="240" w:hangingChars="100" w:hanging="240"/>
              <w:jc w:val="both"/>
              <w:rPr>
                <w:rFonts w:ascii="標楷體" w:eastAsia="標楷體" w:hAnsi="標楷體"/>
                <w:color w:val="000000"/>
              </w:rPr>
            </w:pPr>
            <w:r>
              <w:rPr>
                <w:rFonts w:ascii="標楷體" w:eastAsia="標楷體" w:hAnsi="標楷體" w:hint="eastAsia"/>
                <w:color w:val="000000"/>
              </w:rPr>
              <w:t>2</w:t>
            </w:r>
            <w:r w:rsidR="00676F9C" w:rsidRPr="00676F9C">
              <w:rPr>
                <w:rFonts w:ascii="標楷體" w:eastAsia="標楷體" w:hAnsi="標楷體" w:hint="eastAsia"/>
                <w:color w:val="000000"/>
              </w:rPr>
              <w:t>.第</w:t>
            </w:r>
            <w:r w:rsidR="00676F9C" w:rsidRPr="00676F9C">
              <w:rPr>
                <w:rFonts w:ascii="標楷體" w:eastAsia="標楷體" w:hAnsi="標楷體"/>
                <w:color w:val="000000"/>
              </w:rPr>
              <w:t>8</w:t>
            </w:r>
            <w:r w:rsidR="00676F9C" w:rsidRPr="00676F9C">
              <w:rPr>
                <w:rFonts w:ascii="標楷體" w:eastAsia="標楷體" w:hAnsi="標楷體" w:hint="eastAsia"/>
                <w:color w:val="000000"/>
              </w:rPr>
              <w:t>會期第</w:t>
            </w:r>
            <w:r w:rsidR="00676F9C" w:rsidRPr="00676F9C">
              <w:rPr>
                <w:rFonts w:ascii="標楷體" w:eastAsia="標楷體" w:hAnsi="標楷體"/>
                <w:color w:val="000000"/>
              </w:rPr>
              <w:t>5</w:t>
            </w:r>
            <w:r w:rsidR="00676F9C" w:rsidRPr="00676F9C">
              <w:rPr>
                <w:rFonts w:ascii="標楷體" w:eastAsia="標楷體" w:hAnsi="標楷體" w:hint="eastAsia"/>
                <w:color w:val="000000"/>
              </w:rPr>
              <w:t>次全體委員會議（1</w:t>
            </w:r>
            <w:r w:rsidR="00676F9C" w:rsidRPr="00676F9C">
              <w:rPr>
                <w:rFonts w:ascii="標楷體" w:eastAsia="標楷體" w:hAnsi="標楷體"/>
                <w:color w:val="000000"/>
              </w:rPr>
              <w:t>12</w:t>
            </w:r>
            <w:r w:rsidR="00676F9C" w:rsidRPr="00676F9C">
              <w:rPr>
                <w:rFonts w:ascii="標楷體" w:eastAsia="標楷體" w:hAnsi="標楷體" w:hint="eastAsia"/>
                <w:color w:val="000000"/>
              </w:rPr>
              <w:t>.</w:t>
            </w:r>
            <w:r w:rsidR="00676F9C" w:rsidRPr="00676F9C">
              <w:rPr>
                <w:rFonts w:ascii="標楷體" w:eastAsia="標楷體" w:hAnsi="標楷體"/>
                <w:color w:val="000000"/>
              </w:rPr>
              <w:t>10</w:t>
            </w:r>
            <w:r w:rsidR="00676F9C" w:rsidRPr="00676F9C">
              <w:rPr>
                <w:rFonts w:ascii="標楷體" w:eastAsia="標楷體" w:hAnsi="標楷體" w:hint="eastAsia"/>
                <w:color w:val="000000"/>
              </w:rPr>
              <w:t>.</w:t>
            </w:r>
            <w:r w:rsidR="00676F9C" w:rsidRPr="00676F9C">
              <w:rPr>
                <w:rFonts w:ascii="標楷體" w:eastAsia="標楷體" w:hAnsi="標楷體"/>
                <w:color w:val="000000"/>
              </w:rPr>
              <w:t>25</w:t>
            </w:r>
            <w:r w:rsidR="00676F9C" w:rsidRPr="00676F9C">
              <w:rPr>
                <w:rFonts w:ascii="標楷體" w:eastAsia="標楷體" w:hAnsi="標楷體" w:hint="eastAsia"/>
                <w:color w:val="000000"/>
              </w:rPr>
              <w:t>）決議：准予動支，提報院會。</w:t>
            </w:r>
          </w:p>
          <w:p w:rsidR="00E66EBC" w:rsidRPr="004C40EF" w:rsidRDefault="00A82267" w:rsidP="00676F9C">
            <w:pPr>
              <w:adjustRightInd w:val="0"/>
              <w:snapToGrid w:val="0"/>
              <w:spacing w:line="240" w:lineRule="atLeast"/>
              <w:ind w:left="240" w:hangingChars="100" w:hanging="240"/>
              <w:jc w:val="both"/>
              <w:rPr>
                <w:rFonts w:ascii="標楷體" w:eastAsia="標楷體" w:hAnsi="標楷體"/>
                <w:color w:val="000000"/>
                <w:sz w:val="28"/>
              </w:rPr>
            </w:pPr>
            <w:r>
              <w:rPr>
                <w:rFonts w:ascii="標楷體" w:eastAsia="標楷體" w:hAnsi="標楷體" w:hint="eastAsia"/>
                <w:color w:val="000000"/>
              </w:rPr>
              <w:t>3</w:t>
            </w:r>
            <w:r w:rsidR="00676F9C" w:rsidRPr="00676F9C">
              <w:rPr>
                <w:rFonts w:ascii="標楷體" w:eastAsia="標楷體" w:hAnsi="標楷體" w:hint="eastAsia"/>
                <w:color w:val="000000"/>
              </w:rPr>
              <w:t>.第8會期第8次院會（112.11.17）決定：准予備查。</w:t>
            </w:r>
          </w:p>
        </w:tc>
      </w:tr>
      <w:tr w:rsidR="00E66EBC" w:rsidRPr="009A6761" w:rsidTr="005213A1">
        <w:trPr>
          <w:trHeight w:val="567"/>
        </w:trPr>
        <w:tc>
          <w:tcPr>
            <w:tcW w:w="345" w:type="pct"/>
            <w:vAlign w:val="center"/>
          </w:tcPr>
          <w:p w:rsidR="00E66EBC" w:rsidRPr="009A6761" w:rsidRDefault="00E66EBC" w:rsidP="00E66EBC">
            <w:pPr>
              <w:numPr>
                <w:ilvl w:val="0"/>
                <w:numId w:val="2"/>
              </w:numPr>
              <w:spacing w:line="400" w:lineRule="exact"/>
              <w:ind w:right="113"/>
              <w:rPr>
                <w:rFonts w:ascii="標楷體" w:eastAsia="標楷體" w:hAnsi="標楷體"/>
                <w:sz w:val="28"/>
                <w:szCs w:val="28"/>
              </w:rPr>
            </w:pPr>
          </w:p>
        </w:tc>
        <w:tc>
          <w:tcPr>
            <w:tcW w:w="1769" w:type="pct"/>
            <w:tcBorders>
              <w:top w:val="single" w:sz="4" w:space="0" w:color="auto"/>
              <w:left w:val="single" w:sz="4" w:space="0" w:color="auto"/>
              <w:bottom w:val="single" w:sz="4" w:space="0" w:color="auto"/>
              <w:right w:val="single" w:sz="4" w:space="0" w:color="auto"/>
            </w:tcBorders>
          </w:tcPr>
          <w:p w:rsidR="00E66EBC" w:rsidRPr="00365DEC" w:rsidRDefault="00E66EBC" w:rsidP="00C05322">
            <w:pPr>
              <w:adjustRightInd w:val="0"/>
              <w:snapToGrid w:val="0"/>
              <w:spacing w:line="400" w:lineRule="exact"/>
              <w:jc w:val="both"/>
              <w:rPr>
                <w:rFonts w:ascii="標楷體" w:eastAsia="標楷體" w:hAnsi="標楷體"/>
                <w:color w:val="000000"/>
                <w:sz w:val="28"/>
              </w:rPr>
            </w:pPr>
            <w:r w:rsidRPr="00365DEC">
              <w:rPr>
                <w:rFonts w:ascii="標楷體" w:eastAsia="標楷體" w:hAnsi="標楷體" w:hint="eastAsia"/>
                <w:color w:val="000000"/>
                <w:sz w:val="28"/>
              </w:rPr>
              <w:t>教育部函，為</w:t>
            </w:r>
            <w:r w:rsidRPr="00365DEC">
              <w:rPr>
                <w:rFonts w:ascii="標楷體" w:eastAsia="標楷體" w:hAnsi="標楷體"/>
                <w:color w:val="000000"/>
                <w:sz w:val="28"/>
              </w:rPr>
              <w:t>112</w:t>
            </w:r>
            <w:r w:rsidRPr="00365DEC">
              <w:rPr>
                <w:rFonts w:ascii="標楷體" w:eastAsia="標楷體" w:hAnsi="標楷體" w:hint="eastAsia"/>
                <w:color w:val="000000"/>
                <w:sz w:val="28"/>
                <w:szCs w:val="22"/>
              </w:rPr>
              <w:t>年度中央政府總預算決議</w:t>
            </w:r>
            <w:r w:rsidRPr="00365DEC">
              <w:rPr>
                <w:rFonts w:ascii="標楷體" w:eastAsia="標楷體" w:hAnsi="標楷體" w:hint="eastAsia"/>
                <w:color w:val="000000"/>
                <w:sz w:val="28"/>
              </w:rPr>
              <w:t>，檢送體育署「國家體育建設」預算繼續凍結</w:t>
            </w:r>
            <w:r w:rsidRPr="00365DEC">
              <w:rPr>
                <w:rFonts w:ascii="標楷體" w:eastAsia="標楷體" w:hAnsi="標楷體"/>
                <w:color w:val="000000"/>
                <w:sz w:val="28"/>
              </w:rPr>
              <w:t>100</w:t>
            </w:r>
            <w:r w:rsidRPr="00365DEC">
              <w:rPr>
                <w:rFonts w:ascii="標楷體" w:eastAsia="標楷體" w:hAnsi="標楷體" w:hint="eastAsia"/>
                <w:color w:val="000000"/>
                <w:sz w:val="28"/>
              </w:rPr>
              <w:t>萬元專案報告，請查照案。</w:t>
            </w:r>
          </w:p>
        </w:tc>
        <w:tc>
          <w:tcPr>
            <w:tcW w:w="838" w:type="pct"/>
            <w:tcBorders>
              <w:top w:val="single" w:sz="4" w:space="0" w:color="auto"/>
              <w:left w:val="single" w:sz="4" w:space="0" w:color="auto"/>
              <w:bottom w:val="single" w:sz="4" w:space="0" w:color="auto"/>
              <w:right w:val="single" w:sz="4" w:space="0" w:color="auto"/>
            </w:tcBorders>
          </w:tcPr>
          <w:p w:rsidR="00E66EBC" w:rsidRPr="00C05322" w:rsidRDefault="00E66EBC" w:rsidP="00C05322">
            <w:pPr>
              <w:adjustRightInd w:val="0"/>
              <w:snapToGrid w:val="0"/>
              <w:spacing w:line="400" w:lineRule="exact"/>
              <w:jc w:val="both"/>
              <w:rPr>
                <w:rFonts w:ascii="標楷體" w:eastAsia="標楷體" w:hAnsi="標楷體"/>
                <w:color w:val="000000"/>
                <w:sz w:val="28"/>
              </w:rPr>
            </w:pPr>
            <w:r w:rsidRPr="00C05322">
              <w:rPr>
                <w:rFonts w:ascii="標楷體" w:eastAsia="標楷體" w:hAnsi="標楷體" w:hint="eastAsia"/>
                <w:color w:val="000000"/>
                <w:sz w:val="28"/>
              </w:rPr>
              <w:t>10-8-2</w:t>
            </w:r>
          </w:p>
          <w:p w:rsidR="00E66EBC" w:rsidRPr="00C05322" w:rsidRDefault="00E66EBC" w:rsidP="00C05322">
            <w:pPr>
              <w:adjustRightInd w:val="0"/>
              <w:snapToGrid w:val="0"/>
              <w:spacing w:line="400" w:lineRule="exact"/>
              <w:jc w:val="both"/>
              <w:rPr>
                <w:rFonts w:ascii="標楷體" w:eastAsia="標楷體" w:hAnsi="標楷體"/>
                <w:color w:val="000000"/>
                <w:sz w:val="28"/>
              </w:rPr>
            </w:pPr>
            <w:r w:rsidRPr="00C05322">
              <w:rPr>
                <w:rFonts w:ascii="標楷體" w:eastAsia="標楷體" w:hAnsi="標楷體" w:hint="eastAsia"/>
                <w:color w:val="000000"/>
                <w:sz w:val="28"/>
              </w:rPr>
              <w:t>(112.10.3)</w:t>
            </w:r>
          </w:p>
        </w:tc>
        <w:tc>
          <w:tcPr>
            <w:tcW w:w="503" w:type="pct"/>
            <w:tcBorders>
              <w:top w:val="single" w:sz="4" w:space="0" w:color="auto"/>
              <w:left w:val="single" w:sz="4" w:space="0" w:color="auto"/>
              <w:bottom w:val="single" w:sz="4" w:space="0" w:color="auto"/>
              <w:right w:val="single" w:sz="4" w:space="0" w:color="auto"/>
            </w:tcBorders>
          </w:tcPr>
          <w:p w:rsidR="00E66EBC" w:rsidRPr="004C40EF" w:rsidRDefault="00E66EBC" w:rsidP="00E66EBC">
            <w:pPr>
              <w:rPr>
                <w:rFonts w:eastAsia="華康楷書體W5"/>
                <w:color w:val="000000"/>
                <w:sz w:val="28"/>
              </w:rPr>
            </w:pPr>
          </w:p>
        </w:tc>
        <w:tc>
          <w:tcPr>
            <w:tcW w:w="1545" w:type="pct"/>
            <w:tcBorders>
              <w:top w:val="single" w:sz="4" w:space="0" w:color="auto"/>
              <w:left w:val="single" w:sz="4" w:space="0" w:color="auto"/>
              <w:bottom w:val="single" w:sz="4" w:space="0" w:color="auto"/>
              <w:right w:val="single" w:sz="4" w:space="0" w:color="auto"/>
            </w:tcBorders>
          </w:tcPr>
          <w:p w:rsidR="00E66EBC" w:rsidRPr="004C40EF" w:rsidRDefault="00E66EBC" w:rsidP="00E66EBC">
            <w:pPr>
              <w:adjustRightInd w:val="0"/>
              <w:snapToGrid w:val="0"/>
              <w:spacing w:line="240" w:lineRule="atLeast"/>
              <w:ind w:left="240" w:hangingChars="100" w:hanging="240"/>
              <w:jc w:val="both"/>
              <w:rPr>
                <w:rFonts w:ascii="標楷體" w:eastAsia="標楷體" w:hAnsi="標楷體"/>
                <w:color w:val="000000"/>
              </w:rPr>
            </w:pPr>
            <w:r w:rsidRPr="004C40EF">
              <w:rPr>
                <w:rFonts w:ascii="標楷體" w:eastAsia="標楷體" w:hAnsi="標楷體" w:hint="eastAsia"/>
                <w:color w:val="000000"/>
              </w:rPr>
              <w:t>1.第</w:t>
            </w:r>
            <w:r w:rsidRPr="004C40EF">
              <w:rPr>
                <w:rFonts w:ascii="標楷體" w:eastAsia="標楷體" w:hAnsi="標楷體"/>
                <w:color w:val="000000"/>
              </w:rPr>
              <w:t>8</w:t>
            </w:r>
            <w:r w:rsidRPr="00E66EBC">
              <w:rPr>
                <w:rFonts w:ascii="標楷體" w:eastAsia="標楷體" w:hAnsi="標楷體" w:hint="eastAsia"/>
                <w:color w:val="000000"/>
              </w:rPr>
              <w:t>會期</w:t>
            </w:r>
            <w:r w:rsidRPr="004C40EF">
              <w:rPr>
                <w:rFonts w:ascii="標楷體" w:eastAsia="標楷體" w:hAnsi="標楷體" w:hint="eastAsia"/>
                <w:color w:val="000000"/>
              </w:rPr>
              <w:t>第</w:t>
            </w:r>
            <w:r w:rsidRPr="004C40EF">
              <w:rPr>
                <w:rFonts w:ascii="標楷體" w:eastAsia="標楷體" w:hAnsi="標楷體"/>
                <w:color w:val="000000"/>
              </w:rPr>
              <w:t>5</w:t>
            </w:r>
            <w:r w:rsidRPr="004C40EF">
              <w:rPr>
                <w:rFonts w:ascii="標楷體" w:eastAsia="標楷體" w:hAnsi="標楷體" w:hint="eastAsia"/>
                <w:color w:val="000000"/>
              </w:rPr>
              <w:t>次全體委員會議（1</w:t>
            </w:r>
            <w:r w:rsidRPr="004C40EF">
              <w:rPr>
                <w:rFonts w:ascii="標楷體" w:eastAsia="標楷體" w:hAnsi="標楷體"/>
                <w:color w:val="000000"/>
              </w:rPr>
              <w:t>12</w:t>
            </w:r>
            <w:r w:rsidRPr="004C40EF">
              <w:rPr>
                <w:rFonts w:ascii="標楷體" w:eastAsia="標楷體" w:hAnsi="標楷體" w:hint="eastAsia"/>
                <w:color w:val="000000"/>
              </w:rPr>
              <w:t>.</w:t>
            </w:r>
            <w:r w:rsidRPr="004C40EF">
              <w:rPr>
                <w:rFonts w:ascii="標楷體" w:eastAsia="標楷體" w:hAnsi="標楷體"/>
                <w:color w:val="000000"/>
              </w:rPr>
              <w:t>10</w:t>
            </w:r>
            <w:r w:rsidRPr="004C40EF">
              <w:rPr>
                <w:rFonts w:ascii="標楷體" w:eastAsia="標楷體" w:hAnsi="標楷體" w:hint="eastAsia"/>
                <w:color w:val="000000"/>
              </w:rPr>
              <w:t>.</w:t>
            </w:r>
            <w:r w:rsidRPr="004C40EF">
              <w:rPr>
                <w:rFonts w:ascii="標楷體" w:eastAsia="標楷體" w:hAnsi="標楷體"/>
                <w:color w:val="000000"/>
              </w:rPr>
              <w:t>25</w:t>
            </w:r>
            <w:r w:rsidRPr="004C40EF">
              <w:rPr>
                <w:rFonts w:ascii="標楷體" w:eastAsia="標楷體" w:hAnsi="標楷體" w:hint="eastAsia"/>
                <w:color w:val="000000"/>
              </w:rPr>
              <w:t>）決議：准予動支，提報院會。</w:t>
            </w:r>
          </w:p>
          <w:p w:rsidR="00E66EBC" w:rsidRPr="004C40EF" w:rsidRDefault="00E66EBC" w:rsidP="00E66EBC">
            <w:pPr>
              <w:adjustRightInd w:val="0"/>
              <w:snapToGrid w:val="0"/>
              <w:spacing w:line="240" w:lineRule="atLeast"/>
              <w:ind w:left="240" w:hangingChars="100" w:hanging="240"/>
              <w:jc w:val="both"/>
              <w:rPr>
                <w:rFonts w:ascii="標楷體" w:eastAsia="標楷體" w:hAnsi="標楷體"/>
                <w:color w:val="000000"/>
                <w:sz w:val="28"/>
              </w:rPr>
            </w:pPr>
            <w:r w:rsidRPr="004C40EF">
              <w:rPr>
                <w:rFonts w:ascii="標楷體" w:eastAsia="標楷體" w:hAnsi="標楷體" w:hint="eastAsia"/>
                <w:color w:val="000000"/>
              </w:rPr>
              <w:t>2.第8會期第8次院會（112.11.17）決定：准予備查。</w:t>
            </w:r>
          </w:p>
        </w:tc>
      </w:tr>
      <w:tr w:rsidR="00E66EBC" w:rsidRPr="009A6761" w:rsidTr="005213A1">
        <w:trPr>
          <w:trHeight w:val="567"/>
        </w:trPr>
        <w:tc>
          <w:tcPr>
            <w:tcW w:w="345" w:type="pct"/>
            <w:vAlign w:val="center"/>
          </w:tcPr>
          <w:p w:rsidR="00E66EBC" w:rsidRPr="009A6761" w:rsidRDefault="00E66EBC" w:rsidP="00E66EBC">
            <w:pPr>
              <w:numPr>
                <w:ilvl w:val="0"/>
                <w:numId w:val="2"/>
              </w:numPr>
              <w:spacing w:line="400" w:lineRule="exact"/>
              <w:ind w:right="113"/>
              <w:rPr>
                <w:rFonts w:ascii="標楷體" w:eastAsia="標楷體" w:hAnsi="標楷體"/>
                <w:sz w:val="28"/>
                <w:szCs w:val="28"/>
              </w:rPr>
            </w:pPr>
          </w:p>
        </w:tc>
        <w:tc>
          <w:tcPr>
            <w:tcW w:w="1769" w:type="pct"/>
            <w:tcBorders>
              <w:top w:val="single" w:sz="4" w:space="0" w:color="auto"/>
              <w:left w:val="single" w:sz="4" w:space="0" w:color="auto"/>
              <w:bottom w:val="single" w:sz="4" w:space="0" w:color="auto"/>
              <w:right w:val="single" w:sz="4" w:space="0" w:color="auto"/>
            </w:tcBorders>
          </w:tcPr>
          <w:p w:rsidR="00E66EBC" w:rsidRPr="004C40EF" w:rsidRDefault="00E66EBC" w:rsidP="00C05322">
            <w:pPr>
              <w:adjustRightInd w:val="0"/>
              <w:snapToGrid w:val="0"/>
              <w:spacing w:line="400" w:lineRule="exact"/>
              <w:jc w:val="both"/>
              <w:rPr>
                <w:rFonts w:eastAsia="華康楷書體W5"/>
                <w:color w:val="000000"/>
                <w:sz w:val="28"/>
              </w:rPr>
            </w:pPr>
            <w:r w:rsidRPr="00365DEC">
              <w:rPr>
                <w:rFonts w:ascii="標楷體" w:eastAsia="標楷體" w:hAnsi="標楷體" w:hint="eastAsia"/>
                <w:color w:val="000000"/>
                <w:sz w:val="28"/>
              </w:rPr>
              <w:t>教育部函，為</w:t>
            </w:r>
            <w:r w:rsidRPr="00365DEC">
              <w:rPr>
                <w:rFonts w:ascii="標楷體" w:eastAsia="標楷體" w:hAnsi="標楷體"/>
                <w:color w:val="000000"/>
                <w:sz w:val="28"/>
              </w:rPr>
              <w:t>112</w:t>
            </w:r>
            <w:r w:rsidRPr="00365DEC">
              <w:rPr>
                <w:rFonts w:ascii="標楷體" w:eastAsia="標楷體" w:hAnsi="標楷體" w:hint="eastAsia"/>
                <w:color w:val="000000"/>
                <w:sz w:val="28"/>
              </w:rPr>
              <w:t>年度中央政府總預算決議，檢送國民及學前教育署「國民及學前教育」預算繼續凍結</w:t>
            </w:r>
            <w:r w:rsidRPr="00365DEC">
              <w:rPr>
                <w:rFonts w:ascii="標楷體" w:eastAsia="標楷體" w:hAnsi="標楷體"/>
                <w:color w:val="000000"/>
                <w:sz w:val="28"/>
              </w:rPr>
              <w:t>200</w:t>
            </w:r>
            <w:r w:rsidRPr="00365DEC">
              <w:rPr>
                <w:rFonts w:ascii="標楷體" w:eastAsia="標楷體" w:hAnsi="標楷體" w:hint="eastAsia"/>
                <w:color w:val="000000"/>
                <w:sz w:val="28"/>
              </w:rPr>
              <w:t>萬元書面報告，請查照案。</w:t>
            </w:r>
          </w:p>
        </w:tc>
        <w:tc>
          <w:tcPr>
            <w:tcW w:w="838" w:type="pct"/>
            <w:tcBorders>
              <w:top w:val="single" w:sz="4" w:space="0" w:color="auto"/>
              <w:left w:val="single" w:sz="4" w:space="0" w:color="auto"/>
              <w:bottom w:val="single" w:sz="4" w:space="0" w:color="auto"/>
              <w:right w:val="single" w:sz="4" w:space="0" w:color="auto"/>
            </w:tcBorders>
          </w:tcPr>
          <w:p w:rsidR="00E66EBC" w:rsidRPr="00C05322" w:rsidRDefault="00E66EBC" w:rsidP="00C05322">
            <w:pPr>
              <w:adjustRightInd w:val="0"/>
              <w:snapToGrid w:val="0"/>
              <w:spacing w:line="400" w:lineRule="exact"/>
              <w:jc w:val="both"/>
              <w:rPr>
                <w:rFonts w:ascii="標楷體" w:eastAsia="標楷體" w:hAnsi="標楷體"/>
                <w:color w:val="000000"/>
                <w:sz w:val="28"/>
              </w:rPr>
            </w:pPr>
            <w:r w:rsidRPr="00C05322">
              <w:rPr>
                <w:rFonts w:ascii="標楷體" w:eastAsia="標楷體" w:hAnsi="標楷體" w:hint="eastAsia"/>
                <w:color w:val="000000"/>
                <w:sz w:val="28"/>
              </w:rPr>
              <w:t>10-8-2</w:t>
            </w:r>
          </w:p>
          <w:p w:rsidR="00E66EBC" w:rsidRPr="00C05322" w:rsidRDefault="00E66EBC" w:rsidP="00C05322">
            <w:pPr>
              <w:adjustRightInd w:val="0"/>
              <w:snapToGrid w:val="0"/>
              <w:spacing w:line="400" w:lineRule="exact"/>
              <w:jc w:val="both"/>
              <w:rPr>
                <w:rFonts w:ascii="標楷體" w:eastAsia="標楷體" w:hAnsi="標楷體"/>
                <w:color w:val="000000"/>
                <w:sz w:val="28"/>
              </w:rPr>
            </w:pPr>
            <w:r w:rsidRPr="00C05322">
              <w:rPr>
                <w:rFonts w:ascii="標楷體" w:eastAsia="標楷體" w:hAnsi="標楷體" w:hint="eastAsia"/>
                <w:color w:val="000000"/>
                <w:sz w:val="28"/>
              </w:rPr>
              <w:t>(112.10.3)</w:t>
            </w:r>
          </w:p>
        </w:tc>
        <w:tc>
          <w:tcPr>
            <w:tcW w:w="503" w:type="pct"/>
            <w:tcBorders>
              <w:top w:val="single" w:sz="4" w:space="0" w:color="auto"/>
              <w:left w:val="single" w:sz="4" w:space="0" w:color="auto"/>
              <w:bottom w:val="single" w:sz="4" w:space="0" w:color="auto"/>
              <w:right w:val="single" w:sz="4" w:space="0" w:color="auto"/>
            </w:tcBorders>
          </w:tcPr>
          <w:p w:rsidR="00E66EBC" w:rsidRPr="004C40EF" w:rsidRDefault="00E66EBC" w:rsidP="00E66EBC">
            <w:pPr>
              <w:rPr>
                <w:rFonts w:eastAsia="華康楷書體W5"/>
                <w:color w:val="000000"/>
                <w:sz w:val="28"/>
              </w:rPr>
            </w:pPr>
          </w:p>
        </w:tc>
        <w:tc>
          <w:tcPr>
            <w:tcW w:w="1545" w:type="pct"/>
            <w:tcBorders>
              <w:top w:val="single" w:sz="4" w:space="0" w:color="auto"/>
              <w:left w:val="single" w:sz="4" w:space="0" w:color="auto"/>
              <w:bottom w:val="single" w:sz="4" w:space="0" w:color="auto"/>
              <w:right w:val="single" w:sz="4" w:space="0" w:color="auto"/>
            </w:tcBorders>
          </w:tcPr>
          <w:p w:rsidR="00E66EBC" w:rsidRPr="004C40EF" w:rsidRDefault="00E66EBC" w:rsidP="00E66EBC">
            <w:pPr>
              <w:adjustRightInd w:val="0"/>
              <w:snapToGrid w:val="0"/>
              <w:spacing w:line="240" w:lineRule="atLeast"/>
              <w:ind w:left="240" w:hangingChars="100" w:hanging="240"/>
              <w:jc w:val="both"/>
              <w:rPr>
                <w:rFonts w:ascii="標楷體" w:eastAsia="標楷體" w:hAnsi="標楷體"/>
                <w:color w:val="000000"/>
              </w:rPr>
            </w:pPr>
            <w:r w:rsidRPr="004C40EF">
              <w:rPr>
                <w:rFonts w:ascii="標楷體" w:eastAsia="標楷體" w:hAnsi="標楷體" w:hint="eastAsia"/>
                <w:color w:val="000000"/>
              </w:rPr>
              <w:t>1.第</w:t>
            </w:r>
            <w:r w:rsidRPr="004C40EF">
              <w:rPr>
                <w:rFonts w:ascii="標楷體" w:eastAsia="標楷體" w:hAnsi="標楷體"/>
                <w:color w:val="000000"/>
              </w:rPr>
              <w:t>8</w:t>
            </w:r>
            <w:r w:rsidRPr="004C40EF">
              <w:rPr>
                <w:rFonts w:ascii="標楷體" w:eastAsia="標楷體" w:hAnsi="標楷體" w:hint="eastAsia"/>
                <w:color w:val="000000"/>
              </w:rPr>
              <w:t>會期第</w:t>
            </w:r>
            <w:r w:rsidRPr="004C40EF">
              <w:rPr>
                <w:rFonts w:ascii="標楷體" w:eastAsia="標楷體" w:hAnsi="標楷體"/>
                <w:color w:val="000000"/>
              </w:rPr>
              <w:t>5</w:t>
            </w:r>
            <w:r w:rsidRPr="004C40EF">
              <w:rPr>
                <w:rFonts w:ascii="標楷體" w:eastAsia="標楷體" w:hAnsi="標楷體" w:hint="eastAsia"/>
                <w:color w:val="000000"/>
              </w:rPr>
              <w:t>次全體委員會議（1</w:t>
            </w:r>
            <w:r w:rsidRPr="004C40EF">
              <w:rPr>
                <w:rFonts w:ascii="標楷體" w:eastAsia="標楷體" w:hAnsi="標楷體"/>
                <w:color w:val="000000"/>
              </w:rPr>
              <w:t>12</w:t>
            </w:r>
            <w:r w:rsidRPr="004C40EF">
              <w:rPr>
                <w:rFonts w:ascii="標楷體" w:eastAsia="標楷體" w:hAnsi="標楷體" w:hint="eastAsia"/>
                <w:color w:val="000000"/>
              </w:rPr>
              <w:t>.</w:t>
            </w:r>
            <w:r w:rsidRPr="004C40EF">
              <w:rPr>
                <w:rFonts w:ascii="標楷體" w:eastAsia="標楷體" w:hAnsi="標楷體"/>
                <w:color w:val="000000"/>
              </w:rPr>
              <w:t>10</w:t>
            </w:r>
            <w:r w:rsidRPr="004C40EF">
              <w:rPr>
                <w:rFonts w:ascii="標楷體" w:eastAsia="標楷體" w:hAnsi="標楷體" w:hint="eastAsia"/>
                <w:color w:val="000000"/>
              </w:rPr>
              <w:t>.</w:t>
            </w:r>
            <w:r w:rsidRPr="004C40EF">
              <w:rPr>
                <w:rFonts w:ascii="標楷體" w:eastAsia="標楷體" w:hAnsi="標楷體"/>
                <w:color w:val="000000"/>
              </w:rPr>
              <w:t>25</w:t>
            </w:r>
            <w:r w:rsidRPr="004C40EF">
              <w:rPr>
                <w:rFonts w:ascii="標楷體" w:eastAsia="標楷體" w:hAnsi="標楷體" w:hint="eastAsia"/>
                <w:color w:val="000000"/>
              </w:rPr>
              <w:t>）決議：准予動支，提報院會。</w:t>
            </w:r>
          </w:p>
          <w:p w:rsidR="00E66EBC" w:rsidRPr="004C40EF" w:rsidRDefault="00E66EBC" w:rsidP="00E66EBC">
            <w:pPr>
              <w:adjustRightInd w:val="0"/>
              <w:snapToGrid w:val="0"/>
              <w:spacing w:line="240" w:lineRule="atLeast"/>
              <w:ind w:left="240" w:hangingChars="100" w:hanging="240"/>
              <w:jc w:val="both"/>
              <w:rPr>
                <w:rFonts w:ascii="標楷體" w:eastAsia="標楷體" w:hAnsi="標楷體"/>
                <w:color w:val="000000"/>
                <w:sz w:val="28"/>
              </w:rPr>
            </w:pPr>
            <w:r w:rsidRPr="004C40EF">
              <w:rPr>
                <w:rFonts w:ascii="標楷體" w:eastAsia="標楷體" w:hAnsi="標楷體" w:hint="eastAsia"/>
                <w:color w:val="000000"/>
              </w:rPr>
              <w:t>2.第8會期第8次院會（112.11.17）決定：准予備查。</w:t>
            </w:r>
          </w:p>
        </w:tc>
      </w:tr>
      <w:tr w:rsidR="00E66EBC" w:rsidRPr="009A6761" w:rsidTr="005213A1">
        <w:trPr>
          <w:trHeight w:val="567"/>
        </w:trPr>
        <w:tc>
          <w:tcPr>
            <w:tcW w:w="345" w:type="pct"/>
            <w:vAlign w:val="center"/>
          </w:tcPr>
          <w:p w:rsidR="00E66EBC" w:rsidRPr="009A6761" w:rsidRDefault="00E66EBC" w:rsidP="00E66EBC">
            <w:pPr>
              <w:numPr>
                <w:ilvl w:val="0"/>
                <w:numId w:val="2"/>
              </w:numPr>
              <w:spacing w:line="400" w:lineRule="exact"/>
              <w:ind w:right="113"/>
              <w:rPr>
                <w:rFonts w:ascii="標楷體" w:eastAsia="標楷體" w:hAnsi="標楷體"/>
                <w:sz w:val="28"/>
                <w:szCs w:val="28"/>
              </w:rPr>
            </w:pPr>
          </w:p>
        </w:tc>
        <w:tc>
          <w:tcPr>
            <w:tcW w:w="1769" w:type="pct"/>
            <w:tcBorders>
              <w:top w:val="single" w:sz="4" w:space="0" w:color="auto"/>
              <w:left w:val="single" w:sz="4" w:space="0" w:color="auto"/>
              <w:bottom w:val="single" w:sz="4" w:space="0" w:color="auto"/>
              <w:right w:val="single" w:sz="4" w:space="0" w:color="auto"/>
            </w:tcBorders>
          </w:tcPr>
          <w:p w:rsidR="00E66EBC" w:rsidRPr="00365DEC" w:rsidRDefault="00E66EBC" w:rsidP="00C05322">
            <w:pPr>
              <w:adjustRightInd w:val="0"/>
              <w:snapToGrid w:val="0"/>
              <w:spacing w:line="400" w:lineRule="exact"/>
              <w:jc w:val="both"/>
              <w:rPr>
                <w:rFonts w:ascii="標楷體" w:eastAsia="標楷體" w:hAnsi="標楷體"/>
                <w:color w:val="000000"/>
                <w:sz w:val="28"/>
              </w:rPr>
            </w:pPr>
            <w:r w:rsidRPr="00365DEC">
              <w:rPr>
                <w:rFonts w:ascii="標楷體" w:eastAsia="標楷體" w:hAnsi="標楷體" w:hint="eastAsia"/>
                <w:color w:val="000000"/>
                <w:sz w:val="28"/>
              </w:rPr>
              <w:t>教育部函，為</w:t>
            </w:r>
            <w:r w:rsidRPr="00365DEC">
              <w:rPr>
                <w:rFonts w:ascii="標楷體" w:eastAsia="標楷體" w:hAnsi="標楷體"/>
                <w:color w:val="000000"/>
                <w:sz w:val="28"/>
              </w:rPr>
              <w:t>112</w:t>
            </w:r>
            <w:r w:rsidRPr="00365DEC">
              <w:rPr>
                <w:rFonts w:ascii="標楷體" w:eastAsia="標楷體" w:hAnsi="標楷體" w:hint="eastAsia"/>
                <w:color w:val="000000"/>
                <w:sz w:val="28"/>
              </w:rPr>
              <w:t>年度中央政府總預算附屬單位預算決議，檢送運動發展基金「基金用途」預算凍結</w:t>
            </w:r>
            <w:r w:rsidRPr="00365DEC">
              <w:rPr>
                <w:rFonts w:ascii="標楷體" w:eastAsia="標楷體" w:hAnsi="標楷體"/>
                <w:color w:val="000000"/>
                <w:sz w:val="28"/>
              </w:rPr>
              <w:t>100</w:t>
            </w:r>
            <w:r w:rsidRPr="00365DEC">
              <w:rPr>
                <w:rFonts w:ascii="標楷體" w:eastAsia="標楷體" w:hAnsi="標楷體" w:hint="eastAsia"/>
                <w:color w:val="000000"/>
                <w:sz w:val="28"/>
              </w:rPr>
              <w:t>萬元書面報告，請查照案。</w:t>
            </w:r>
          </w:p>
        </w:tc>
        <w:tc>
          <w:tcPr>
            <w:tcW w:w="838" w:type="pct"/>
            <w:tcBorders>
              <w:top w:val="single" w:sz="4" w:space="0" w:color="auto"/>
              <w:left w:val="single" w:sz="4" w:space="0" w:color="auto"/>
              <w:bottom w:val="single" w:sz="4" w:space="0" w:color="auto"/>
              <w:right w:val="single" w:sz="4" w:space="0" w:color="auto"/>
            </w:tcBorders>
          </w:tcPr>
          <w:p w:rsidR="00E66EBC" w:rsidRPr="00C05322" w:rsidRDefault="00E66EBC" w:rsidP="00C05322">
            <w:pPr>
              <w:adjustRightInd w:val="0"/>
              <w:snapToGrid w:val="0"/>
              <w:spacing w:line="400" w:lineRule="exact"/>
              <w:jc w:val="both"/>
              <w:rPr>
                <w:rFonts w:ascii="標楷體" w:eastAsia="標楷體" w:hAnsi="標楷體"/>
                <w:color w:val="000000"/>
                <w:sz w:val="28"/>
              </w:rPr>
            </w:pPr>
            <w:r w:rsidRPr="00C05322">
              <w:rPr>
                <w:rFonts w:ascii="標楷體" w:eastAsia="標楷體" w:hAnsi="標楷體" w:hint="eastAsia"/>
                <w:color w:val="000000"/>
                <w:sz w:val="28"/>
              </w:rPr>
              <w:t>10-8-3</w:t>
            </w:r>
          </w:p>
          <w:p w:rsidR="00E66EBC" w:rsidRPr="00C05322" w:rsidRDefault="00E66EBC" w:rsidP="00C05322">
            <w:pPr>
              <w:adjustRightInd w:val="0"/>
              <w:snapToGrid w:val="0"/>
              <w:spacing w:line="400" w:lineRule="exact"/>
              <w:jc w:val="both"/>
              <w:rPr>
                <w:rFonts w:ascii="標楷體" w:eastAsia="標楷體" w:hAnsi="標楷體"/>
                <w:color w:val="000000"/>
                <w:sz w:val="28"/>
              </w:rPr>
            </w:pPr>
            <w:r w:rsidRPr="00C05322">
              <w:rPr>
                <w:rFonts w:ascii="標楷體" w:eastAsia="標楷體" w:hAnsi="標楷體" w:hint="eastAsia"/>
                <w:color w:val="000000"/>
                <w:sz w:val="28"/>
              </w:rPr>
              <w:t>(112.10.13)</w:t>
            </w:r>
          </w:p>
        </w:tc>
        <w:tc>
          <w:tcPr>
            <w:tcW w:w="503" w:type="pct"/>
            <w:tcBorders>
              <w:top w:val="single" w:sz="4" w:space="0" w:color="auto"/>
              <w:left w:val="single" w:sz="4" w:space="0" w:color="auto"/>
              <w:bottom w:val="single" w:sz="4" w:space="0" w:color="auto"/>
              <w:right w:val="single" w:sz="4" w:space="0" w:color="auto"/>
            </w:tcBorders>
          </w:tcPr>
          <w:p w:rsidR="00E66EBC" w:rsidRPr="004C40EF" w:rsidRDefault="00E66EBC" w:rsidP="00E66EBC">
            <w:pPr>
              <w:rPr>
                <w:rFonts w:eastAsia="華康楷書體W5"/>
                <w:color w:val="000000"/>
                <w:sz w:val="28"/>
              </w:rPr>
            </w:pPr>
          </w:p>
        </w:tc>
        <w:tc>
          <w:tcPr>
            <w:tcW w:w="1545" w:type="pct"/>
            <w:tcBorders>
              <w:top w:val="single" w:sz="4" w:space="0" w:color="auto"/>
              <w:left w:val="single" w:sz="4" w:space="0" w:color="auto"/>
              <w:bottom w:val="single" w:sz="4" w:space="0" w:color="auto"/>
              <w:right w:val="single" w:sz="4" w:space="0" w:color="auto"/>
            </w:tcBorders>
          </w:tcPr>
          <w:p w:rsidR="00E66EBC" w:rsidRPr="004C40EF" w:rsidRDefault="00E66EBC" w:rsidP="00E66EBC">
            <w:pPr>
              <w:adjustRightInd w:val="0"/>
              <w:snapToGrid w:val="0"/>
              <w:spacing w:line="240" w:lineRule="atLeast"/>
              <w:ind w:left="240" w:hangingChars="100" w:hanging="240"/>
              <w:jc w:val="both"/>
              <w:rPr>
                <w:rFonts w:ascii="標楷體" w:eastAsia="標楷體" w:hAnsi="標楷體"/>
                <w:color w:val="000000"/>
              </w:rPr>
            </w:pPr>
            <w:r w:rsidRPr="004C40EF">
              <w:rPr>
                <w:rFonts w:ascii="標楷體" w:eastAsia="標楷體" w:hAnsi="標楷體" w:hint="eastAsia"/>
                <w:color w:val="000000"/>
              </w:rPr>
              <w:t>1.第</w:t>
            </w:r>
            <w:r w:rsidRPr="004C40EF">
              <w:rPr>
                <w:rFonts w:ascii="標楷體" w:eastAsia="標楷體" w:hAnsi="標楷體"/>
                <w:color w:val="000000"/>
              </w:rPr>
              <w:t>8</w:t>
            </w:r>
            <w:r w:rsidRPr="004C40EF">
              <w:rPr>
                <w:rFonts w:ascii="標楷體" w:eastAsia="標楷體" w:hAnsi="標楷體" w:hint="eastAsia"/>
                <w:color w:val="000000"/>
              </w:rPr>
              <w:t>會期第</w:t>
            </w:r>
            <w:r w:rsidRPr="004C40EF">
              <w:rPr>
                <w:rFonts w:ascii="標楷體" w:eastAsia="標楷體" w:hAnsi="標楷體"/>
                <w:color w:val="000000"/>
              </w:rPr>
              <w:t>5</w:t>
            </w:r>
            <w:r w:rsidRPr="004C40EF">
              <w:rPr>
                <w:rFonts w:ascii="標楷體" w:eastAsia="標楷體" w:hAnsi="標楷體" w:hint="eastAsia"/>
                <w:color w:val="000000"/>
              </w:rPr>
              <w:t>次全體委員會議（1</w:t>
            </w:r>
            <w:r w:rsidRPr="004C40EF">
              <w:rPr>
                <w:rFonts w:ascii="標楷體" w:eastAsia="標楷體" w:hAnsi="標楷體"/>
                <w:color w:val="000000"/>
              </w:rPr>
              <w:t>12</w:t>
            </w:r>
            <w:r w:rsidRPr="004C40EF">
              <w:rPr>
                <w:rFonts w:ascii="標楷體" w:eastAsia="標楷體" w:hAnsi="標楷體" w:hint="eastAsia"/>
                <w:color w:val="000000"/>
              </w:rPr>
              <w:t>.</w:t>
            </w:r>
            <w:r w:rsidRPr="004C40EF">
              <w:rPr>
                <w:rFonts w:ascii="標楷體" w:eastAsia="標楷體" w:hAnsi="標楷體"/>
                <w:color w:val="000000"/>
              </w:rPr>
              <w:t>10</w:t>
            </w:r>
            <w:r w:rsidRPr="004C40EF">
              <w:rPr>
                <w:rFonts w:ascii="標楷體" w:eastAsia="標楷體" w:hAnsi="標楷體" w:hint="eastAsia"/>
                <w:color w:val="000000"/>
              </w:rPr>
              <w:t>.</w:t>
            </w:r>
            <w:r w:rsidRPr="004C40EF">
              <w:rPr>
                <w:rFonts w:ascii="標楷體" w:eastAsia="標楷體" w:hAnsi="標楷體"/>
                <w:color w:val="000000"/>
              </w:rPr>
              <w:t>25</w:t>
            </w:r>
            <w:r w:rsidRPr="004C40EF">
              <w:rPr>
                <w:rFonts w:ascii="標楷體" w:eastAsia="標楷體" w:hAnsi="標楷體" w:hint="eastAsia"/>
                <w:color w:val="000000"/>
              </w:rPr>
              <w:t>）決議：准予動支，提報院會。</w:t>
            </w:r>
          </w:p>
          <w:p w:rsidR="00E66EBC" w:rsidRPr="004C40EF" w:rsidRDefault="00E66EBC" w:rsidP="00E66EBC">
            <w:pPr>
              <w:adjustRightInd w:val="0"/>
              <w:snapToGrid w:val="0"/>
              <w:spacing w:line="240" w:lineRule="atLeast"/>
              <w:ind w:left="240" w:hangingChars="100" w:hanging="240"/>
              <w:jc w:val="both"/>
              <w:rPr>
                <w:rFonts w:ascii="標楷體" w:eastAsia="標楷體" w:hAnsi="標楷體"/>
                <w:color w:val="000000"/>
                <w:sz w:val="28"/>
              </w:rPr>
            </w:pPr>
            <w:r w:rsidRPr="004C40EF">
              <w:rPr>
                <w:rFonts w:ascii="標楷體" w:eastAsia="標楷體" w:hAnsi="標楷體" w:hint="eastAsia"/>
                <w:color w:val="000000"/>
              </w:rPr>
              <w:t>2.第8會期第8次院會（112.11.17）決定：准予備查。</w:t>
            </w:r>
          </w:p>
        </w:tc>
      </w:tr>
      <w:tr w:rsidR="00E66EBC" w:rsidRPr="009A6761" w:rsidTr="005213A1">
        <w:trPr>
          <w:trHeight w:val="567"/>
        </w:trPr>
        <w:tc>
          <w:tcPr>
            <w:tcW w:w="345" w:type="pct"/>
            <w:vAlign w:val="center"/>
          </w:tcPr>
          <w:p w:rsidR="00E66EBC" w:rsidRPr="009A6761" w:rsidRDefault="00E66EBC" w:rsidP="00E66EBC">
            <w:pPr>
              <w:numPr>
                <w:ilvl w:val="0"/>
                <w:numId w:val="2"/>
              </w:numPr>
              <w:spacing w:line="400" w:lineRule="exact"/>
              <w:ind w:right="113"/>
              <w:rPr>
                <w:rFonts w:ascii="標楷體" w:eastAsia="標楷體" w:hAnsi="標楷體"/>
                <w:sz w:val="28"/>
                <w:szCs w:val="28"/>
              </w:rPr>
            </w:pPr>
          </w:p>
        </w:tc>
        <w:tc>
          <w:tcPr>
            <w:tcW w:w="1769" w:type="pct"/>
            <w:tcBorders>
              <w:top w:val="single" w:sz="4" w:space="0" w:color="auto"/>
              <w:left w:val="single" w:sz="4" w:space="0" w:color="auto"/>
              <w:bottom w:val="single" w:sz="4" w:space="0" w:color="auto"/>
              <w:right w:val="single" w:sz="4" w:space="0" w:color="auto"/>
            </w:tcBorders>
          </w:tcPr>
          <w:p w:rsidR="00E66EBC" w:rsidRPr="00365DEC" w:rsidRDefault="00E66EBC" w:rsidP="00C05322">
            <w:pPr>
              <w:adjustRightInd w:val="0"/>
              <w:snapToGrid w:val="0"/>
              <w:spacing w:line="400" w:lineRule="exact"/>
              <w:jc w:val="both"/>
              <w:rPr>
                <w:rFonts w:ascii="標楷體" w:eastAsia="標楷體" w:hAnsi="標楷體"/>
                <w:color w:val="000000"/>
                <w:sz w:val="28"/>
              </w:rPr>
            </w:pPr>
            <w:r w:rsidRPr="00365DEC">
              <w:rPr>
                <w:rFonts w:ascii="標楷體" w:eastAsia="標楷體" w:hAnsi="標楷體" w:hint="eastAsia"/>
                <w:color w:val="000000"/>
                <w:sz w:val="28"/>
              </w:rPr>
              <w:t>教育部函，為</w:t>
            </w:r>
            <w:r w:rsidRPr="00365DEC">
              <w:rPr>
                <w:rFonts w:ascii="標楷體" w:eastAsia="標楷體" w:hAnsi="標楷體"/>
                <w:color w:val="000000"/>
                <w:sz w:val="28"/>
              </w:rPr>
              <w:t>112</w:t>
            </w:r>
            <w:r w:rsidRPr="00365DEC">
              <w:rPr>
                <w:rFonts w:ascii="標楷體" w:eastAsia="標楷體" w:hAnsi="標楷體" w:hint="eastAsia"/>
                <w:color w:val="000000"/>
                <w:sz w:val="28"/>
              </w:rPr>
              <w:t>年度中央政府總預算附屬單位預算決議，檢送運動發展基金「輔導奧亞運單項運動協會健全</w:t>
            </w:r>
            <w:r w:rsidRPr="00365DEC">
              <w:rPr>
                <w:rFonts w:ascii="標楷體" w:eastAsia="標楷體" w:hAnsi="標楷體" w:hint="eastAsia"/>
                <w:color w:val="000000"/>
                <w:sz w:val="28"/>
              </w:rPr>
              <w:lastRenderedPageBreak/>
              <w:t>組織並強化競賽成績」預算凍結</w:t>
            </w:r>
            <w:r w:rsidRPr="00365DEC">
              <w:rPr>
                <w:rFonts w:ascii="標楷體" w:eastAsia="標楷體" w:hAnsi="標楷體"/>
                <w:color w:val="000000"/>
                <w:sz w:val="28"/>
              </w:rPr>
              <w:t>500</w:t>
            </w:r>
            <w:r w:rsidRPr="00365DEC">
              <w:rPr>
                <w:rFonts w:ascii="標楷體" w:eastAsia="標楷體" w:hAnsi="標楷體" w:hint="eastAsia"/>
                <w:color w:val="000000"/>
                <w:sz w:val="28"/>
              </w:rPr>
              <w:t>萬元書面報告，請查照案。</w:t>
            </w:r>
          </w:p>
        </w:tc>
        <w:tc>
          <w:tcPr>
            <w:tcW w:w="838" w:type="pct"/>
            <w:tcBorders>
              <w:top w:val="single" w:sz="4" w:space="0" w:color="auto"/>
              <w:left w:val="single" w:sz="4" w:space="0" w:color="auto"/>
              <w:bottom w:val="single" w:sz="4" w:space="0" w:color="auto"/>
              <w:right w:val="single" w:sz="4" w:space="0" w:color="auto"/>
            </w:tcBorders>
          </w:tcPr>
          <w:p w:rsidR="00E66EBC" w:rsidRPr="00C05322" w:rsidRDefault="00E66EBC" w:rsidP="00C05322">
            <w:pPr>
              <w:adjustRightInd w:val="0"/>
              <w:snapToGrid w:val="0"/>
              <w:spacing w:line="400" w:lineRule="exact"/>
              <w:jc w:val="both"/>
              <w:rPr>
                <w:rFonts w:ascii="標楷體" w:eastAsia="標楷體" w:hAnsi="標楷體"/>
                <w:color w:val="000000"/>
                <w:sz w:val="28"/>
              </w:rPr>
            </w:pPr>
            <w:r w:rsidRPr="00C05322">
              <w:rPr>
                <w:rFonts w:ascii="標楷體" w:eastAsia="標楷體" w:hAnsi="標楷體" w:hint="eastAsia"/>
                <w:color w:val="000000"/>
                <w:sz w:val="28"/>
              </w:rPr>
              <w:lastRenderedPageBreak/>
              <w:t>10-8-3</w:t>
            </w:r>
          </w:p>
          <w:p w:rsidR="00E66EBC" w:rsidRPr="00C05322" w:rsidRDefault="00E66EBC" w:rsidP="00C05322">
            <w:pPr>
              <w:adjustRightInd w:val="0"/>
              <w:snapToGrid w:val="0"/>
              <w:spacing w:line="400" w:lineRule="exact"/>
              <w:jc w:val="both"/>
              <w:rPr>
                <w:rFonts w:ascii="標楷體" w:eastAsia="標楷體" w:hAnsi="標楷體"/>
                <w:color w:val="000000"/>
                <w:sz w:val="28"/>
              </w:rPr>
            </w:pPr>
            <w:r w:rsidRPr="00C05322">
              <w:rPr>
                <w:rFonts w:ascii="標楷體" w:eastAsia="標楷體" w:hAnsi="標楷體" w:hint="eastAsia"/>
                <w:color w:val="000000"/>
                <w:sz w:val="28"/>
              </w:rPr>
              <w:t>(112.10.13)</w:t>
            </w:r>
          </w:p>
        </w:tc>
        <w:tc>
          <w:tcPr>
            <w:tcW w:w="503" w:type="pct"/>
            <w:tcBorders>
              <w:top w:val="single" w:sz="4" w:space="0" w:color="auto"/>
              <w:left w:val="single" w:sz="4" w:space="0" w:color="auto"/>
              <w:bottom w:val="single" w:sz="4" w:space="0" w:color="auto"/>
              <w:right w:val="single" w:sz="4" w:space="0" w:color="auto"/>
            </w:tcBorders>
          </w:tcPr>
          <w:p w:rsidR="00E66EBC" w:rsidRPr="004C40EF" w:rsidRDefault="00E66EBC" w:rsidP="00E66EBC">
            <w:pPr>
              <w:rPr>
                <w:rFonts w:eastAsia="華康楷書體W5"/>
                <w:color w:val="000000"/>
                <w:sz w:val="28"/>
              </w:rPr>
            </w:pPr>
          </w:p>
        </w:tc>
        <w:tc>
          <w:tcPr>
            <w:tcW w:w="1545" w:type="pct"/>
            <w:tcBorders>
              <w:top w:val="single" w:sz="4" w:space="0" w:color="auto"/>
              <w:left w:val="single" w:sz="4" w:space="0" w:color="auto"/>
              <w:bottom w:val="single" w:sz="4" w:space="0" w:color="auto"/>
              <w:right w:val="single" w:sz="4" w:space="0" w:color="auto"/>
            </w:tcBorders>
          </w:tcPr>
          <w:p w:rsidR="00E66EBC" w:rsidRPr="004C40EF" w:rsidRDefault="00E66EBC" w:rsidP="00E66EBC">
            <w:pPr>
              <w:adjustRightInd w:val="0"/>
              <w:snapToGrid w:val="0"/>
              <w:spacing w:line="240" w:lineRule="atLeast"/>
              <w:ind w:left="240" w:hangingChars="100" w:hanging="240"/>
              <w:jc w:val="both"/>
              <w:rPr>
                <w:rFonts w:ascii="標楷體" w:eastAsia="標楷體" w:hAnsi="標楷體"/>
                <w:color w:val="000000"/>
              </w:rPr>
            </w:pPr>
            <w:r w:rsidRPr="004C40EF">
              <w:rPr>
                <w:rFonts w:ascii="標楷體" w:eastAsia="標楷體" w:hAnsi="標楷體" w:hint="eastAsia"/>
                <w:color w:val="000000"/>
              </w:rPr>
              <w:t>1.第</w:t>
            </w:r>
            <w:r w:rsidRPr="004C40EF">
              <w:rPr>
                <w:rFonts w:ascii="標楷體" w:eastAsia="標楷體" w:hAnsi="標楷體"/>
                <w:color w:val="000000"/>
              </w:rPr>
              <w:t>8</w:t>
            </w:r>
            <w:r w:rsidRPr="004C40EF">
              <w:rPr>
                <w:rFonts w:ascii="標楷體" w:eastAsia="標楷體" w:hAnsi="標楷體" w:hint="eastAsia"/>
                <w:color w:val="000000"/>
              </w:rPr>
              <w:t>會期第</w:t>
            </w:r>
            <w:r w:rsidRPr="004C40EF">
              <w:rPr>
                <w:rFonts w:ascii="標楷體" w:eastAsia="標楷體" w:hAnsi="標楷體"/>
                <w:color w:val="000000"/>
              </w:rPr>
              <w:t>5</w:t>
            </w:r>
            <w:r w:rsidRPr="004C40EF">
              <w:rPr>
                <w:rFonts w:ascii="標楷體" w:eastAsia="標楷體" w:hAnsi="標楷體" w:hint="eastAsia"/>
                <w:color w:val="000000"/>
              </w:rPr>
              <w:t>次全體委員會議（1</w:t>
            </w:r>
            <w:r w:rsidRPr="004C40EF">
              <w:rPr>
                <w:rFonts w:ascii="標楷體" w:eastAsia="標楷體" w:hAnsi="標楷體"/>
                <w:color w:val="000000"/>
              </w:rPr>
              <w:t>12</w:t>
            </w:r>
            <w:r w:rsidRPr="004C40EF">
              <w:rPr>
                <w:rFonts w:ascii="標楷體" w:eastAsia="標楷體" w:hAnsi="標楷體" w:hint="eastAsia"/>
                <w:color w:val="000000"/>
              </w:rPr>
              <w:t>.</w:t>
            </w:r>
            <w:r w:rsidRPr="004C40EF">
              <w:rPr>
                <w:rFonts w:ascii="標楷體" w:eastAsia="標楷體" w:hAnsi="標楷體"/>
                <w:color w:val="000000"/>
              </w:rPr>
              <w:t>10</w:t>
            </w:r>
            <w:r w:rsidRPr="004C40EF">
              <w:rPr>
                <w:rFonts w:ascii="標楷體" w:eastAsia="標楷體" w:hAnsi="標楷體" w:hint="eastAsia"/>
                <w:color w:val="000000"/>
              </w:rPr>
              <w:t>.</w:t>
            </w:r>
            <w:r w:rsidRPr="004C40EF">
              <w:rPr>
                <w:rFonts w:ascii="標楷體" w:eastAsia="標楷體" w:hAnsi="標楷體"/>
                <w:color w:val="000000"/>
              </w:rPr>
              <w:t>25</w:t>
            </w:r>
            <w:r w:rsidRPr="004C40EF">
              <w:rPr>
                <w:rFonts w:ascii="標楷體" w:eastAsia="標楷體" w:hAnsi="標楷體" w:hint="eastAsia"/>
                <w:color w:val="000000"/>
              </w:rPr>
              <w:t>）決議：准予動支，提報院會。</w:t>
            </w:r>
          </w:p>
          <w:p w:rsidR="00E66EBC" w:rsidRPr="004C40EF" w:rsidRDefault="00E66EBC" w:rsidP="00E66EBC">
            <w:pPr>
              <w:adjustRightInd w:val="0"/>
              <w:snapToGrid w:val="0"/>
              <w:spacing w:line="240" w:lineRule="atLeast"/>
              <w:ind w:left="240" w:hangingChars="100" w:hanging="240"/>
              <w:jc w:val="both"/>
              <w:rPr>
                <w:rFonts w:ascii="標楷體" w:eastAsia="標楷體" w:hAnsi="標楷體"/>
                <w:color w:val="000000"/>
                <w:sz w:val="28"/>
              </w:rPr>
            </w:pPr>
            <w:r w:rsidRPr="004C40EF">
              <w:rPr>
                <w:rFonts w:ascii="標楷體" w:eastAsia="標楷體" w:hAnsi="標楷體" w:hint="eastAsia"/>
                <w:color w:val="000000"/>
              </w:rPr>
              <w:t>2.第8會期第8次院會（112.11.17）決定：准予</w:t>
            </w:r>
            <w:r w:rsidRPr="004C40EF">
              <w:rPr>
                <w:rFonts w:ascii="標楷體" w:eastAsia="標楷體" w:hAnsi="標楷體" w:hint="eastAsia"/>
                <w:color w:val="000000"/>
              </w:rPr>
              <w:lastRenderedPageBreak/>
              <w:t>備查。</w:t>
            </w:r>
          </w:p>
        </w:tc>
      </w:tr>
      <w:tr w:rsidR="00E66EBC" w:rsidRPr="009A6761" w:rsidTr="005213A1">
        <w:trPr>
          <w:trHeight w:val="567"/>
        </w:trPr>
        <w:tc>
          <w:tcPr>
            <w:tcW w:w="345" w:type="pct"/>
            <w:vAlign w:val="center"/>
          </w:tcPr>
          <w:p w:rsidR="00E66EBC" w:rsidRPr="009A6761" w:rsidRDefault="00E66EBC" w:rsidP="00E66EBC">
            <w:pPr>
              <w:numPr>
                <w:ilvl w:val="0"/>
                <w:numId w:val="2"/>
              </w:numPr>
              <w:spacing w:line="400" w:lineRule="exact"/>
              <w:ind w:right="113"/>
              <w:rPr>
                <w:rFonts w:ascii="標楷體" w:eastAsia="標楷體" w:hAnsi="標楷體"/>
                <w:sz w:val="28"/>
                <w:szCs w:val="28"/>
              </w:rPr>
            </w:pPr>
          </w:p>
        </w:tc>
        <w:tc>
          <w:tcPr>
            <w:tcW w:w="1769" w:type="pct"/>
            <w:tcBorders>
              <w:top w:val="single" w:sz="4" w:space="0" w:color="auto"/>
              <w:left w:val="single" w:sz="4" w:space="0" w:color="auto"/>
              <w:bottom w:val="single" w:sz="4" w:space="0" w:color="auto"/>
              <w:right w:val="single" w:sz="4" w:space="0" w:color="auto"/>
            </w:tcBorders>
          </w:tcPr>
          <w:p w:rsidR="00E66EBC" w:rsidRPr="00365DEC" w:rsidRDefault="00E66EBC" w:rsidP="00C05322">
            <w:pPr>
              <w:adjustRightInd w:val="0"/>
              <w:snapToGrid w:val="0"/>
              <w:spacing w:line="400" w:lineRule="exact"/>
              <w:jc w:val="both"/>
              <w:rPr>
                <w:rFonts w:ascii="標楷體" w:eastAsia="標楷體" w:hAnsi="標楷體"/>
                <w:color w:val="000000"/>
                <w:sz w:val="28"/>
              </w:rPr>
            </w:pPr>
            <w:r w:rsidRPr="00365DEC">
              <w:rPr>
                <w:rFonts w:ascii="標楷體" w:eastAsia="標楷體" w:hAnsi="標楷體" w:hint="eastAsia"/>
                <w:color w:val="000000"/>
                <w:sz w:val="28"/>
              </w:rPr>
              <w:t>教育部函，為</w:t>
            </w:r>
            <w:r w:rsidRPr="00365DEC">
              <w:rPr>
                <w:rFonts w:ascii="標楷體" w:eastAsia="標楷體" w:hAnsi="標楷體"/>
                <w:color w:val="000000"/>
                <w:sz w:val="28"/>
              </w:rPr>
              <w:t>112</w:t>
            </w:r>
            <w:r w:rsidRPr="00365DEC">
              <w:rPr>
                <w:rFonts w:ascii="標楷體" w:eastAsia="標楷體" w:hAnsi="標楷體" w:hint="eastAsia"/>
                <w:color w:val="000000"/>
                <w:sz w:val="28"/>
              </w:rPr>
              <w:t>年度中央政府總預算附屬單位預算決議，檢送運動發展基金「補助地方政府改善基層運動訓練場館及強化場館維護與經營管理、訓練環境改善事項」預算凍結</w:t>
            </w:r>
            <w:r w:rsidRPr="00365DEC">
              <w:rPr>
                <w:rFonts w:ascii="標楷體" w:eastAsia="標楷體" w:hAnsi="標楷體"/>
                <w:color w:val="000000"/>
                <w:sz w:val="28"/>
              </w:rPr>
              <w:t>500</w:t>
            </w:r>
            <w:r w:rsidRPr="00365DEC">
              <w:rPr>
                <w:rFonts w:ascii="標楷體" w:eastAsia="標楷體" w:hAnsi="標楷體" w:hint="eastAsia"/>
                <w:color w:val="000000"/>
                <w:sz w:val="28"/>
              </w:rPr>
              <w:t>萬元書面報告，請查照案。</w:t>
            </w:r>
          </w:p>
        </w:tc>
        <w:tc>
          <w:tcPr>
            <w:tcW w:w="838" w:type="pct"/>
            <w:tcBorders>
              <w:top w:val="single" w:sz="4" w:space="0" w:color="auto"/>
              <w:left w:val="single" w:sz="4" w:space="0" w:color="auto"/>
              <w:bottom w:val="single" w:sz="4" w:space="0" w:color="auto"/>
              <w:right w:val="single" w:sz="4" w:space="0" w:color="auto"/>
            </w:tcBorders>
          </w:tcPr>
          <w:p w:rsidR="00E66EBC" w:rsidRPr="00C05322" w:rsidRDefault="00E66EBC" w:rsidP="00C05322">
            <w:pPr>
              <w:adjustRightInd w:val="0"/>
              <w:snapToGrid w:val="0"/>
              <w:spacing w:line="400" w:lineRule="exact"/>
              <w:jc w:val="both"/>
              <w:rPr>
                <w:rFonts w:ascii="標楷體" w:eastAsia="標楷體" w:hAnsi="標楷體"/>
                <w:color w:val="000000"/>
                <w:sz w:val="28"/>
              </w:rPr>
            </w:pPr>
            <w:r w:rsidRPr="00C05322">
              <w:rPr>
                <w:rFonts w:ascii="標楷體" w:eastAsia="標楷體" w:hAnsi="標楷體" w:hint="eastAsia"/>
                <w:color w:val="000000"/>
                <w:sz w:val="28"/>
              </w:rPr>
              <w:t>10-8-3</w:t>
            </w:r>
          </w:p>
          <w:p w:rsidR="00E66EBC" w:rsidRPr="00365DEC" w:rsidRDefault="00E66EBC" w:rsidP="00C05322">
            <w:pPr>
              <w:adjustRightInd w:val="0"/>
              <w:snapToGrid w:val="0"/>
              <w:spacing w:line="400" w:lineRule="exact"/>
              <w:jc w:val="both"/>
              <w:rPr>
                <w:rFonts w:ascii="標楷體" w:eastAsia="標楷體" w:hAnsi="標楷體"/>
                <w:color w:val="000000"/>
                <w:sz w:val="28"/>
                <w:szCs w:val="22"/>
              </w:rPr>
            </w:pPr>
            <w:r w:rsidRPr="00C05322">
              <w:rPr>
                <w:rFonts w:ascii="標楷體" w:eastAsia="標楷體" w:hAnsi="標楷體" w:hint="eastAsia"/>
                <w:color w:val="000000"/>
                <w:sz w:val="28"/>
              </w:rPr>
              <w:t>(112.10.13)</w:t>
            </w:r>
          </w:p>
        </w:tc>
        <w:tc>
          <w:tcPr>
            <w:tcW w:w="503" w:type="pct"/>
            <w:tcBorders>
              <w:top w:val="single" w:sz="4" w:space="0" w:color="auto"/>
              <w:left w:val="single" w:sz="4" w:space="0" w:color="auto"/>
              <w:bottom w:val="single" w:sz="4" w:space="0" w:color="auto"/>
              <w:right w:val="single" w:sz="4" w:space="0" w:color="auto"/>
            </w:tcBorders>
          </w:tcPr>
          <w:p w:rsidR="00E66EBC" w:rsidRPr="004C40EF" w:rsidRDefault="00E66EBC" w:rsidP="00E66EBC">
            <w:pPr>
              <w:rPr>
                <w:rFonts w:eastAsia="華康楷書體W5"/>
                <w:color w:val="000000"/>
                <w:sz w:val="28"/>
              </w:rPr>
            </w:pPr>
          </w:p>
        </w:tc>
        <w:tc>
          <w:tcPr>
            <w:tcW w:w="1545" w:type="pct"/>
            <w:tcBorders>
              <w:top w:val="single" w:sz="4" w:space="0" w:color="auto"/>
              <w:left w:val="single" w:sz="4" w:space="0" w:color="auto"/>
              <w:bottom w:val="single" w:sz="4" w:space="0" w:color="auto"/>
              <w:right w:val="single" w:sz="4" w:space="0" w:color="auto"/>
            </w:tcBorders>
          </w:tcPr>
          <w:p w:rsidR="00E66EBC" w:rsidRPr="004C40EF" w:rsidRDefault="00E66EBC" w:rsidP="00E66EBC">
            <w:pPr>
              <w:adjustRightInd w:val="0"/>
              <w:snapToGrid w:val="0"/>
              <w:spacing w:line="240" w:lineRule="atLeast"/>
              <w:ind w:left="240" w:hangingChars="100" w:hanging="240"/>
              <w:jc w:val="both"/>
              <w:rPr>
                <w:rFonts w:ascii="標楷體" w:eastAsia="標楷體" w:hAnsi="標楷體"/>
                <w:color w:val="000000"/>
              </w:rPr>
            </w:pPr>
            <w:r w:rsidRPr="004C40EF">
              <w:rPr>
                <w:rFonts w:ascii="標楷體" w:eastAsia="標楷體" w:hAnsi="標楷體" w:hint="eastAsia"/>
                <w:color w:val="000000"/>
              </w:rPr>
              <w:t>1.第</w:t>
            </w:r>
            <w:r w:rsidRPr="004C40EF">
              <w:rPr>
                <w:rFonts w:ascii="標楷體" w:eastAsia="標楷體" w:hAnsi="標楷體"/>
                <w:color w:val="000000"/>
              </w:rPr>
              <w:t>8</w:t>
            </w:r>
            <w:r w:rsidRPr="004C40EF">
              <w:rPr>
                <w:rFonts w:ascii="標楷體" w:eastAsia="標楷體" w:hAnsi="標楷體" w:hint="eastAsia"/>
                <w:color w:val="000000"/>
              </w:rPr>
              <w:t>會期第</w:t>
            </w:r>
            <w:r w:rsidRPr="004C40EF">
              <w:rPr>
                <w:rFonts w:ascii="標楷體" w:eastAsia="標楷體" w:hAnsi="標楷體"/>
                <w:color w:val="000000"/>
              </w:rPr>
              <w:t>5</w:t>
            </w:r>
            <w:r w:rsidRPr="004C40EF">
              <w:rPr>
                <w:rFonts w:ascii="標楷體" w:eastAsia="標楷體" w:hAnsi="標楷體" w:hint="eastAsia"/>
                <w:color w:val="000000"/>
              </w:rPr>
              <w:t>次全體委員會議（1</w:t>
            </w:r>
            <w:r w:rsidRPr="004C40EF">
              <w:rPr>
                <w:rFonts w:ascii="標楷體" w:eastAsia="標楷體" w:hAnsi="標楷體"/>
                <w:color w:val="000000"/>
              </w:rPr>
              <w:t>12</w:t>
            </w:r>
            <w:r w:rsidRPr="004C40EF">
              <w:rPr>
                <w:rFonts w:ascii="標楷體" w:eastAsia="標楷體" w:hAnsi="標楷體" w:hint="eastAsia"/>
                <w:color w:val="000000"/>
              </w:rPr>
              <w:t>.</w:t>
            </w:r>
            <w:r w:rsidRPr="00365DEC">
              <w:rPr>
                <w:rFonts w:ascii="標楷體" w:eastAsia="標楷體" w:hAnsi="標楷體"/>
                <w:szCs w:val="24"/>
              </w:rPr>
              <w:t>10</w:t>
            </w:r>
            <w:r w:rsidRPr="004C40EF">
              <w:rPr>
                <w:rFonts w:ascii="標楷體" w:eastAsia="標楷體" w:hAnsi="標楷體" w:hint="eastAsia"/>
                <w:color w:val="000000"/>
              </w:rPr>
              <w:t>.</w:t>
            </w:r>
            <w:r w:rsidRPr="004C40EF">
              <w:rPr>
                <w:rFonts w:ascii="標楷體" w:eastAsia="標楷體" w:hAnsi="標楷體"/>
                <w:color w:val="000000"/>
              </w:rPr>
              <w:t>25</w:t>
            </w:r>
            <w:r w:rsidRPr="004C40EF">
              <w:rPr>
                <w:rFonts w:ascii="標楷體" w:eastAsia="標楷體" w:hAnsi="標楷體" w:hint="eastAsia"/>
                <w:color w:val="000000"/>
              </w:rPr>
              <w:t>）決議：准予動支，提報院會。</w:t>
            </w:r>
          </w:p>
          <w:p w:rsidR="00E66EBC" w:rsidRPr="004C40EF" w:rsidRDefault="00E66EBC" w:rsidP="00E66EBC">
            <w:pPr>
              <w:adjustRightInd w:val="0"/>
              <w:snapToGrid w:val="0"/>
              <w:spacing w:line="240" w:lineRule="atLeast"/>
              <w:ind w:left="240" w:hangingChars="100" w:hanging="240"/>
              <w:jc w:val="both"/>
              <w:rPr>
                <w:rFonts w:ascii="標楷體" w:eastAsia="標楷體" w:hAnsi="標楷體"/>
                <w:color w:val="000000"/>
                <w:sz w:val="28"/>
              </w:rPr>
            </w:pPr>
            <w:r w:rsidRPr="004C40EF">
              <w:rPr>
                <w:rFonts w:ascii="標楷體" w:eastAsia="標楷體" w:hAnsi="標楷體" w:hint="eastAsia"/>
                <w:color w:val="000000"/>
              </w:rPr>
              <w:t>2.第8會期第8次院會（112.</w:t>
            </w:r>
            <w:r w:rsidRPr="00365DEC">
              <w:rPr>
                <w:rFonts w:ascii="標楷體" w:eastAsia="標楷體" w:hAnsi="標楷體" w:hint="eastAsia"/>
                <w:szCs w:val="24"/>
              </w:rPr>
              <w:t>11</w:t>
            </w:r>
            <w:r w:rsidRPr="004C40EF">
              <w:rPr>
                <w:rFonts w:ascii="標楷體" w:eastAsia="標楷體" w:hAnsi="標楷體" w:hint="eastAsia"/>
                <w:color w:val="000000"/>
              </w:rPr>
              <w:t>.17）決定：准予備查。</w:t>
            </w:r>
          </w:p>
        </w:tc>
      </w:tr>
    </w:tbl>
    <w:p w:rsidR="00B34957" w:rsidRPr="00920597" w:rsidRDefault="00B34957" w:rsidP="00B34957">
      <w:pPr>
        <w:pStyle w:val="01-4"/>
        <w:rPr>
          <w:color w:val="000000" w:themeColor="text1"/>
        </w:rPr>
      </w:pPr>
      <w:bookmarkStart w:id="94" w:name="_Toc157435004"/>
      <w:r>
        <w:rPr>
          <w:rFonts w:hint="eastAsia"/>
          <w:color w:val="000000" w:themeColor="text1"/>
        </w:rPr>
        <w:t>2</w:t>
      </w:r>
      <w:r w:rsidRPr="00920597">
        <w:rPr>
          <w:color w:val="000000" w:themeColor="text1"/>
        </w:rPr>
        <w:t>.</w:t>
      </w:r>
      <w:r>
        <w:rPr>
          <w:rFonts w:hint="eastAsia"/>
          <w:color w:val="000000" w:themeColor="text1"/>
        </w:rPr>
        <w:t>文化</w:t>
      </w:r>
      <w:r w:rsidRPr="00920597">
        <w:rPr>
          <w:rFonts w:hint="eastAsia"/>
          <w:color w:val="000000" w:themeColor="text1"/>
        </w:rPr>
        <w:t>部 (</w:t>
      </w:r>
      <w:r w:rsidR="00365DEC">
        <w:rPr>
          <w:color w:val="000000" w:themeColor="text1"/>
        </w:rPr>
        <w:t>1</w:t>
      </w:r>
      <w:r w:rsidRPr="00920597">
        <w:rPr>
          <w:rFonts w:hint="eastAsia"/>
          <w:color w:val="000000" w:themeColor="text1"/>
        </w:rPr>
        <w:t>案）</w:t>
      </w:r>
      <w:bookmarkEnd w:id="94"/>
    </w:p>
    <w:tbl>
      <w:tblPr>
        <w:tblW w:w="5270" w:type="pct"/>
        <w:tblInd w:w="-2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688"/>
        <w:gridCol w:w="3527"/>
        <w:gridCol w:w="1671"/>
        <w:gridCol w:w="1003"/>
        <w:gridCol w:w="3080"/>
      </w:tblGrid>
      <w:tr w:rsidR="00B34957" w:rsidRPr="00920597" w:rsidTr="00B34957">
        <w:trPr>
          <w:trHeight w:val="700"/>
        </w:trPr>
        <w:tc>
          <w:tcPr>
            <w:tcW w:w="345" w:type="pct"/>
            <w:vAlign w:val="center"/>
          </w:tcPr>
          <w:p w:rsidR="00B34957" w:rsidRPr="00920597" w:rsidRDefault="00B34957" w:rsidP="00B34957">
            <w:pPr>
              <w:spacing w:line="400" w:lineRule="exact"/>
              <w:rPr>
                <w:rFonts w:ascii="標楷體" w:eastAsia="標楷體" w:hAnsi="標楷體"/>
                <w:b/>
                <w:bCs/>
                <w:color w:val="000000" w:themeColor="text1"/>
                <w:spacing w:val="-20"/>
                <w:sz w:val="28"/>
                <w:szCs w:val="28"/>
              </w:rPr>
            </w:pPr>
            <w:r w:rsidRPr="00920597">
              <w:rPr>
                <w:rFonts w:ascii="標楷體" w:eastAsia="標楷體" w:hAnsi="標楷體" w:hint="eastAsia"/>
                <w:b/>
                <w:bCs/>
                <w:color w:val="000000" w:themeColor="text1"/>
                <w:spacing w:val="-20"/>
                <w:sz w:val="28"/>
                <w:szCs w:val="28"/>
              </w:rPr>
              <w:t>序號</w:t>
            </w:r>
          </w:p>
        </w:tc>
        <w:tc>
          <w:tcPr>
            <w:tcW w:w="1769" w:type="pct"/>
            <w:vAlign w:val="center"/>
          </w:tcPr>
          <w:p w:rsidR="00B34957" w:rsidRPr="00920597" w:rsidRDefault="00B34957" w:rsidP="00B34957">
            <w:pPr>
              <w:spacing w:line="400" w:lineRule="exact"/>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案      由</w:t>
            </w:r>
          </w:p>
        </w:tc>
        <w:tc>
          <w:tcPr>
            <w:tcW w:w="838" w:type="pct"/>
            <w:vAlign w:val="center"/>
          </w:tcPr>
          <w:p w:rsidR="00B34957" w:rsidRPr="00920597" w:rsidRDefault="00B34957" w:rsidP="00B34957">
            <w:pPr>
              <w:spacing w:line="400" w:lineRule="exact"/>
              <w:ind w:left="92"/>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院會交付</w:t>
            </w:r>
          </w:p>
          <w:p w:rsidR="00B34957" w:rsidRPr="00920597" w:rsidRDefault="00B34957" w:rsidP="00B34957">
            <w:pPr>
              <w:spacing w:line="400" w:lineRule="exact"/>
              <w:ind w:left="92"/>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會次及日期</w:t>
            </w:r>
          </w:p>
        </w:tc>
        <w:tc>
          <w:tcPr>
            <w:tcW w:w="503" w:type="pct"/>
            <w:vAlign w:val="center"/>
          </w:tcPr>
          <w:p w:rsidR="00B34957" w:rsidRPr="00920597" w:rsidRDefault="00B34957" w:rsidP="00B34957">
            <w:pPr>
              <w:spacing w:line="400" w:lineRule="exact"/>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聯席</w:t>
            </w:r>
          </w:p>
          <w:p w:rsidR="00B34957" w:rsidRPr="00920597" w:rsidRDefault="00B34957" w:rsidP="00B34957">
            <w:pPr>
              <w:spacing w:line="400" w:lineRule="exact"/>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委員會</w:t>
            </w:r>
          </w:p>
        </w:tc>
        <w:tc>
          <w:tcPr>
            <w:tcW w:w="1545" w:type="pct"/>
            <w:vAlign w:val="center"/>
          </w:tcPr>
          <w:p w:rsidR="00B34957" w:rsidRPr="00920597" w:rsidRDefault="00B34957" w:rsidP="00B34957">
            <w:pPr>
              <w:spacing w:line="400" w:lineRule="exact"/>
              <w:jc w:val="distribute"/>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處理情形</w:t>
            </w:r>
          </w:p>
        </w:tc>
      </w:tr>
      <w:tr w:rsidR="00365DEC" w:rsidRPr="009A6761" w:rsidTr="00B34957">
        <w:trPr>
          <w:trHeight w:val="567"/>
        </w:trPr>
        <w:tc>
          <w:tcPr>
            <w:tcW w:w="345" w:type="pct"/>
            <w:vAlign w:val="center"/>
          </w:tcPr>
          <w:p w:rsidR="00365DEC" w:rsidRPr="009A6761" w:rsidRDefault="00365DEC" w:rsidP="00B907A8">
            <w:pPr>
              <w:numPr>
                <w:ilvl w:val="0"/>
                <w:numId w:val="19"/>
              </w:numPr>
              <w:spacing w:line="400" w:lineRule="exact"/>
              <w:ind w:right="113"/>
              <w:rPr>
                <w:rFonts w:ascii="標楷體" w:eastAsia="標楷體" w:hAnsi="標楷體"/>
                <w:sz w:val="28"/>
                <w:szCs w:val="28"/>
              </w:rPr>
            </w:pPr>
          </w:p>
        </w:tc>
        <w:tc>
          <w:tcPr>
            <w:tcW w:w="1769" w:type="pct"/>
          </w:tcPr>
          <w:p w:rsidR="00365DEC" w:rsidRPr="004C40EF" w:rsidRDefault="00365DEC" w:rsidP="00C05322">
            <w:pPr>
              <w:adjustRightInd w:val="0"/>
              <w:snapToGrid w:val="0"/>
              <w:spacing w:line="400" w:lineRule="exact"/>
              <w:jc w:val="both"/>
              <w:rPr>
                <w:rFonts w:eastAsia="華康楷書體W5"/>
                <w:color w:val="000000"/>
                <w:sz w:val="28"/>
              </w:rPr>
            </w:pPr>
            <w:r w:rsidRPr="00365DEC">
              <w:rPr>
                <w:rFonts w:ascii="標楷體" w:eastAsia="標楷體" w:hAnsi="標楷體"/>
                <w:color w:val="000000"/>
                <w:sz w:val="28"/>
              </w:rPr>
              <w:t>文化部函，為112年度中央政府總預算決議，檢送歲出第21款第1項決議（五）預算凍結</w:t>
            </w:r>
            <w:r w:rsidRPr="00365DEC">
              <w:rPr>
                <w:rFonts w:ascii="標楷體" w:eastAsia="標楷體" w:hAnsi="標楷體" w:hint="eastAsia"/>
                <w:color w:val="000000"/>
                <w:sz w:val="28"/>
              </w:rPr>
              <w:t>專案</w:t>
            </w:r>
            <w:r w:rsidRPr="00365DEC">
              <w:rPr>
                <w:rFonts w:ascii="標楷體" w:eastAsia="標楷體" w:hAnsi="標楷體"/>
                <w:color w:val="000000"/>
                <w:sz w:val="28"/>
              </w:rPr>
              <w:t>報告，請查照案。</w:t>
            </w:r>
          </w:p>
        </w:tc>
        <w:tc>
          <w:tcPr>
            <w:tcW w:w="838" w:type="pct"/>
          </w:tcPr>
          <w:p w:rsidR="00365DEC" w:rsidRPr="00365DEC" w:rsidRDefault="00365DEC" w:rsidP="00C05322">
            <w:pPr>
              <w:adjustRightInd w:val="0"/>
              <w:snapToGrid w:val="0"/>
              <w:spacing w:line="400" w:lineRule="exact"/>
              <w:jc w:val="both"/>
              <w:rPr>
                <w:rFonts w:ascii="標楷體" w:eastAsia="標楷體" w:hAnsi="標楷體"/>
                <w:color w:val="000000"/>
                <w:sz w:val="28"/>
              </w:rPr>
            </w:pPr>
            <w:r w:rsidRPr="00365DEC">
              <w:rPr>
                <w:rFonts w:ascii="標楷體" w:eastAsia="標楷體" w:hAnsi="標楷體"/>
                <w:color w:val="000000"/>
                <w:sz w:val="28"/>
              </w:rPr>
              <w:t>10-7-5</w:t>
            </w:r>
          </w:p>
          <w:p w:rsidR="00365DEC" w:rsidRPr="00365DEC" w:rsidRDefault="00365DEC" w:rsidP="00C05322">
            <w:pPr>
              <w:adjustRightInd w:val="0"/>
              <w:snapToGrid w:val="0"/>
              <w:spacing w:line="400" w:lineRule="exact"/>
              <w:jc w:val="both"/>
              <w:rPr>
                <w:rFonts w:ascii="標楷體" w:eastAsia="標楷體" w:hAnsi="標楷體"/>
                <w:color w:val="000000"/>
                <w:sz w:val="28"/>
              </w:rPr>
            </w:pPr>
            <w:r w:rsidRPr="00365DEC">
              <w:rPr>
                <w:rFonts w:ascii="標楷體" w:eastAsia="標楷體" w:hAnsi="標楷體"/>
                <w:color w:val="000000"/>
                <w:sz w:val="28"/>
              </w:rPr>
              <w:t>(112.3.24)</w:t>
            </w:r>
          </w:p>
          <w:p w:rsidR="00365DEC" w:rsidRPr="004C40EF" w:rsidRDefault="00365DEC" w:rsidP="00365DEC">
            <w:pPr>
              <w:jc w:val="both"/>
              <w:rPr>
                <w:rFonts w:eastAsia="華康楷書體W5"/>
                <w:color w:val="000000"/>
                <w:sz w:val="28"/>
              </w:rPr>
            </w:pPr>
          </w:p>
        </w:tc>
        <w:tc>
          <w:tcPr>
            <w:tcW w:w="503" w:type="pct"/>
          </w:tcPr>
          <w:p w:rsidR="00365DEC" w:rsidRPr="004C40EF" w:rsidRDefault="00365DEC" w:rsidP="00365DEC">
            <w:pPr>
              <w:rPr>
                <w:rFonts w:ascii="標楷體" w:eastAsia="標楷體" w:hAnsi="標楷體"/>
                <w:color w:val="000000"/>
                <w:sz w:val="28"/>
              </w:rPr>
            </w:pPr>
          </w:p>
        </w:tc>
        <w:tc>
          <w:tcPr>
            <w:tcW w:w="1545" w:type="pct"/>
          </w:tcPr>
          <w:p w:rsidR="00365DEC" w:rsidRPr="004C40EF" w:rsidRDefault="00365DEC" w:rsidP="00365DEC">
            <w:pPr>
              <w:adjustRightInd w:val="0"/>
              <w:snapToGrid w:val="0"/>
              <w:spacing w:line="240" w:lineRule="atLeast"/>
              <w:ind w:left="240" w:hangingChars="100" w:hanging="240"/>
              <w:jc w:val="both"/>
              <w:rPr>
                <w:rFonts w:ascii="標楷體" w:eastAsia="標楷體" w:hAnsi="標楷體"/>
                <w:color w:val="000000"/>
              </w:rPr>
            </w:pPr>
            <w:r w:rsidRPr="004C40EF">
              <w:rPr>
                <w:rFonts w:ascii="標楷體" w:eastAsia="標楷體" w:hAnsi="標楷體" w:hint="eastAsia"/>
                <w:color w:val="000000"/>
              </w:rPr>
              <w:t>1.第7會期第13次全體委員會議（112.5.3）決議：另定期繼續審查。</w:t>
            </w:r>
          </w:p>
          <w:p w:rsidR="00365DEC" w:rsidRPr="004C40EF" w:rsidRDefault="00365DEC" w:rsidP="00365DEC">
            <w:pPr>
              <w:adjustRightInd w:val="0"/>
              <w:snapToGrid w:val="0"/>
              <w:spacing w:line="240" w:lineRule="atLeast"/>
              <w:ind w:left="240" w:hangingChars="100" w:hanging="240"/>
              <w:jc w:val="both"/>
              <w:rPr>
                <w:rFonts w:ascii="標楷體" w:eastAsia="標楷體" w:hAnsi="標楷體"/>
                <w:color w:val="000000"/>
              </w:rPr>
            </w:pPr>
            <w:r w:rsidRPr="004C40EF">
              <w:rPr>
                <w:rFonts w:ascii="標楷體" w:eastAsia="標楷體" w:hAnsi="標楷體" w:hint="eastAsia"/>
                <w:color w:val="000000"/>
              </w:rPr>
              <w:t>2.第8會期第6次全體委員會議（112.11.2）決議：准予動支，提報院會。</w:t>
            </w:r>
          </w:p>
          <w:p w:rsidR="00365DEC" w:rsidRPr="004C40EF" w:rsidRDefault="00365DEC" w:rsidP="00365DEC">
            <w:pPr>
              <w:adjustRightInd w:val="0"/>
              <w:snapToGrid w:val="0"/>
              <w:spacing w:line="240" w:lineRule="atLeast"/>
              <w:ind w:left="240" w:hangingChars="100" w:hanging="240"/>
              <w:jc w:val="both"/>
              <w:rPr>
                <w:rFonts w:ascii="標楷體" w:eastAsia="標楷體" w:hAnsi="標楷體"/>
                <w:color w:val="000000"/>
              </w:rPr>
            </w:pPr>
            <w:r w:rsidRPr="004C40EF">
              <w:rPr>
                <w:rFonts w:ascii="標楷體" w:eastAsia="標楷體" w:hAnsi="標楷體" w:hint="eastAsia"/>
                <w:color w:val="000000"/>
              </w:rPr>
              <w:t>3.第8會期第8次院會（112.11.</w:t>
            </w:r>
            <w:r w:rsidRPr="004C40EF">
              <w:rPr>
                <w:rFonts w:ascii="標楷體" w:eastAsia="標楷體" w:hAnsi="標楷體"/>
                <w:color w:val="000000"/>
              </w:rPr>
              <w:t>1</w:t>
            </w:r>
            <w:r w:rsidRPr="004C40EF">
              <w:rPr>
                <w:rFonts w:ascii="標楷體" w:eastAsia="標楷體" w:hAnsi="標楷體" w:hint="eastAsia"/>
                <w:color w:val="000000"/>
              </w:rPr>
              <w:t>7）決定：准予備查。</w:t>
            </w:r>
          </w:p>
        </w:tc>
      </w:tr>
    </w:tbl>
    <w:p w:rsidR="00B34957" w:rsidRPr="00920597" w:rsidRDefault="00B34957" w:rsidP="00B34957">
      <w:pPr>
        <w:pStyle w:val="01-4"/>
        <w:rPr>
          <w:color w:val="000000" w:themeColor="text1"/>
        </w:rPr>
      </w:pPr>
      <w:bookmarkStart w:id="95" w:name="_Toc157435005"/>
      <w:r>
        <w:rPr>
          <w:rFonts w:hint="eastAsia"/>
          <w:color w:val="000000" w:themeColor="text1"/>
        </w:rPr>
        <w:t>3</w:t>
      </w:r>
      <w:r w:rsidRPr="00920597">
        <w:rPr>
          <w:color w:val="000000" w:themeColor="text1"/>
        </w:rPr>
        <w:t>.</w:t>
      </w:r>
      <w:r>
        <w:rPr>
          <w:rFonts w:hint="eastAsia"/>
          <w:color w:val="000000" w:themeColor="text1"/>
        </w:rPr>
        <w:t>國家科學及技術委員會</w:t>
      </w:r>
      <w:r w:rsidRPr="00920597">
        <w:rPr>
          <w:rFonts w:hint="eastAsia"/>
          <w:color w:val="000000" w:themeColor="text1"/>
        </w:rPr>
        <w:t xml:space="preserve"> (</w:t>
      </w:r>
      <w:r w:rsidR="00365DEC">
        <w:rPr>
          <w:color w:val="000000" w:themeColor="text1"/>
        </w:rPr>
        <w:t>2</w:t>
      </w:r>
      <w:r w:rsidRPr="00920597">
        <w:rPr>
          <w:rFonts w:hint="eastAsia"/>
          <w:color w:val="000000" w:themeColor="text1"/>
        </w:rPr>
        <w:t>案）</w:t>
      </w:r>
      <w:bookmarkEnd w:id="95"/>
    </w:p>
    <w:tbl>
      <w:tblPr>
        <w:tblW w:w="5270" w:type="pct"/>
        <w:tblInd w:w="-2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688"/>
        <w:gridCol w:w="3527"/>
        <w:gridCol w:w="1671"/>
        <w:gridCol w:w="1003"/>
        <w:gridCol w:w="3080"/>
      </w:tblGrid>
      <w:tr w:rsidR="00B34957" w:rsidRPr="00920597" w:rsidTr="00B34957">
        <w:trPr>
          <w:trHeight w:val="700"/>
        </w:trPr>
        <w:tc>
          <w:tcPr>
            <w:tcW w:w="345" w:type="pct"/>
            <w:vAlign w:val="center"/>
          </w:tcPr>
          <w:p w:rsidR="00B34957" w:rsidRPr="00920597" w:rsidRDefault="00B34957" w:rsidP="00B34957">
            <w:pPr>
              <w:spacing w:line="400" w:lineRule="exact"/>
              <w:rPr>
                <w:rFonts w:ascii="標楷體" w:eastAsia="標楷體" w:hAnsi="標楷體"/>
                <w:b/>
                <w:bCs/>
                <w:color w:val="000000" w:themeColor="text1"/>
                <w:spacing w:val="-20"/>
                <w:sz w:val="28"/>
                <w:szCs w:val="28"/>
              </w:rPr>
            </w:pPr>
            <w:r w:rsidRPr="00920597">
              <w:rPr>
                <w:rFonts w:ascii="標楷體" w:eastAsia="標楷體" w:hAnsi="標楷體" w:hint="eastAsia"/>
                <w:b/>
                <w:bCs/>
                <w:color w:val="000000" w:themeColor="text1"/>
                <w:spacing w:val="-20"/>
                <w:sz w:val="28"/>
                <w:szCs w:val="28"/>
              </w:rPr>
              <w:t>序號</w:t>
            </w:r>
          </w:p>
        </w:tc>
        <w:tc>
          <w:tcPr>
            <w:tcW w:w="1769" w:type="pct"/>
            <w:vAlign w:val="center"/>
          </w:tcPr>
          <w:p w:rsidR="00B34957" w:rsidRPr="00920597" w:rsidRDefault="00B34957" w:rsidP="00B34957">
            <w:pPr>
              <w:spacing w:line="400" w:lineRule="exact"/>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案      由</w:t>
            </w:r>
          </w:p>
        </w:tc>
        <w:tc>
          <w:tcPr>
            <w:tcW w:w="838" w:type="pct"/>
            <w:vAlign w:val="center"/>
          </w:tcPr>
          <w:p w:rsidR="00B34957" w:rsidRPr="00920597" w:rsidRDefault="00B34957" w:rsidP="00B34957">
            <w:pPr>
              <w:spacing w:line="400" w:lineRule="exact"/>
              <w:ind w:left="92"/>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院會交付</w:t>
            </w:r>
          </w:p>
          <w:p w:rsidR="00B34957" w:rsidRPr="00920597" w:rsidRDefault="00B34957" w:rsidP="00B34957">
            <w:pPr>
              <w:spacing w:line="400" w:lineRule="exact"/>
              <w:ind w:left="92"/>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會次及日期</w:t>
            </w:r>
          </w:p>
        </w:tc>
        <w:tc>
          <w:tcPr>
            <w:tcW w:w="503" w:type="pct"/>
            <w:vAlign w:val="center"/>
          </w:tcPr>
          <w:p w:rsidR="00B34957" w:rsidRPr="00920597" w:rsidRDefault="00B34957" w:rsidP="00B34957">
            <w:pPr>
              <w:spacing w:line="400" w:lineRule="exact"/>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聯席</w:t>
            </w:r>
          </w:p>
          <w:p w:rsidR="00B34957" w:rsidRPr="00920597" w:rsidRDefault="00B34957" w:rsidP="00B34957">
            <w:pPr>
              <w:spacing w:line="400" w:lineRule="exact"/>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委員會</w:t>
            </w:r>
          </w:p>
        </w:tc>
        <w:tc>
          <w:tcPr>
            <w:tcW w:w="1545" w:type="pct"/>
            <w:vAlign w:val="center"/>
          </w:tcPr>
          <w:p w:rsidR="00B34957" w:rsidRPr="00920597" w:rsidRDefault="00B34957" w:rsidP="00B34957">
            <w:pPr>
              <w:spacing w:line="400" w:lineRule="exact"/>
              <w:jc w:val="distribute"/>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處理情形</w:t>
            </w:r>
          </w:p>
        </w:tc>
      </w:tr>
      <w:tr w:rsidR="00365DEC" w:rsidRPr="009A6761" w:rsidTr="00B34957">
        <w:trPr>
          <w:trHeight w:val="567"/>
        </w:trPr>
        <w:tc>
          <w:tcPr>
            <w:tcW w:w="345" w:type="pct"/>
            <w:vAlign w:val="center"/>
          </w:tcPr>
          <w:p w:rsidR="00365DEC" w:rsidRPr="009A6761" w:rsidRDefault="00365DEC" w:rsidP="00B907A8">
            <w:pPr>
              <w:numPr>
                <w:ilvl w:val="0"/>
                <w:numId w:val="21"/>
              </w:numPr>
              <w:spacing w:line="400" w:lineRule="exact"/>
              <w:ind w:right="113"/>
              <w:rPr>
                <w:rFonts w:ascii="標楷體" w:eastAsia="標楷體" w:hAnsi="標楷體"/>
                <w:sz w:val="28"/>
                <w:szCs w:val="28"/>
              </w:rPr>
            </w:pPr>
          </w:p>
        </w:tc>
        <w:tc>
          <w:tcPr>
            <w:tcW w:w="1769" w:type="pct"/>
          </w:tcPr>
          <w:p w:rsidR="00365DEC" w:rsidRPr="00FC228B" w:rsidRDefault="00365DEC" w:rsidP="00C05322">
            <w:pPr>
              <w:adjustRightInd w:val="0"/>
              <w:snapToGrid w:val="0"/>
              <w:spacing w:line="400" w:lineRule="exact"/>
              <w:jc w:val="both"/>
              <w:rPr>
                <w:rFonts w:eastAsia="華康楷書體W5"/>
                <w:color w:val="000000"/>
                <w:sz w:val="28"/>
              </w:rPr>
            </w:pPr>
            <w:r w:rsidRPr="00365DEC">
              <w:rPr>
                <w:rFonts w:ascii="標楷體" w:eastAsia="標楷體" w:hAnsi="標楷體" w:hint="eastAsia"/>
                <w:color w:val="000000"/>
                <w:sz w:val="28"/>
              </w:rPr>
              <w:t>國家科學及技術委員會函，為112年度中央政府總預算附屬單位預算決議，檢送國家科學技術發展基金決議第1項「基金用途」預算凍結2,000萬元書面報告，請查照案。</w:t>
            </w:r>
          </w:p>
        </w:tc>
        <w:tc>
          <w:tcPr>
            <w:tcW w:w="838" w:type="pct"/>
          </w:tcPr>
          <w:p w:rsidR="00365DEC" w:rsidRPr="00365DEC" w:rsidRDefault="00365DEC" w:rsidP="00C05322">
            <w:pPr>
              <w:adjustRightInd w:val="0"/>
              <w:snapToGrid w:val="0"/>
              <w:spacing w:line="400" w:lineRule="exact"/>
              <w:jc w:val="both"/>
              <w:rPr>
                <w:rFonts w:ascii="標楷體" w:eastAsia="標楷體" w:hAnsi="標楷體"/>
                <w:color w:val="000000"/>
                <w:sz w:val="28"/>
              </w:rPr>
            </w:pPr>
            <w:r w:rsidRPr="00365DEC">
              <w:rPr>
                <w:rFonts w:ascii="標楷體" w:eastAsia="標楷體" w:hAnsi="標楷體"/>
                <w:color w:val="000000"/>
                <w:sz w:val="28"/>
              </w:rPr>
              <w:t>10-8-3</w:t>
            </w:r>
          </w:p>
          <w:p w:rsidR="00365DEC" w:rsidRPr="00FC228B" w:rsidRDefault="00365DEC" w:rsidP="00C05322">
            <w:pPr>
              <w:adjustRightInd w:val="0"/>
              <w:snapToGrid w:val="0"/>
              <w:spacing w:line="400" w:lineRule="exact"/>
              <w:jc w:val="both"/>
              <w:rPr>
                <w:rFonts w:ascii="標楷體" w:eastAsia="標楷體" w:hAnsi="標楷體"/>
                <w:color w:val="000000"/>
                <w:sz w:val="28"/>
                <w:szCs w:val="28"/>
              </w:rPr>
            </w:pPr>
            <w:r w:rsidRPr="00365DEC">
              <w:rPr>
                <w:rFonts w:ascii="標楷體" w:eastAsia="標楷體" w:hAnsi="標楷體"/>
                <w:color w:val="000000"/>
                <w:sz w:val="28"/>
              </w:rPr>
              <w:t>(112.10.13)</w:t>
            </w:r>
          </w:p>
        </w:tc>
        <w:tc>
          <w:tcPr>
            <w:tcW w:w="503" w:type="pct"/>
          </w:tcPr>
          <w:p w:rsidR="00365DEC" w:rsidRPr="00FC228B" w:rsidRDefault="00365DEC" w:rsidP="00365DEC">
            <w:pPr>
              <w:jc w:val="both"/>
              <w:rPr>
                <w:rFonts w:ascii="標楷體" w:eastAsia="標楷體" w:hAnsi="標楷體"/>
                <w:color w:val="000000"/>
                <w:sz w:val="28"/>
                <w:szCs w:val="28"/>
              </w:rPr>
            </w:pPr>
          </w:p>
        </w:tc>
        <w:tc>
          <w:tcPr>
            <w:tcW w:w="1545" w:type="pct"/>
          </w:tcPr>
          <w:p w:rsidR="00365DEC" w:rsidRPr="00FC228B" w:rsidRDefault="00365DEC" w:rsidP="00EF66ED">
            <w:pPr>
              <w:adjustRightInd w:val="0"/>
              <w:snapToGrid w:val="0"/>
              <w:spacing w:line="240" w:lineRule="atLeast"/>
              <w:ind w:left="240" w:hangingChars="100" w:hanging="240"/>
              <w:jc w:val="both"/>
              <w:rPr>
                <w:rFonts w:ascii="標楷體" w:eastAsia="標楷體" w:hAnsi="標楷體"/>
                <w:color w:val="000000"/>
                <w:sz w:val="28"/>
              </w:rPr>
            </w:pPr>
            <w:r>
              <w:rPr>
                <w:rFonts w:ascii="標楷體" w:eastAsia="標楷體" w:hAnsi="標楷體" w:hint="eastAsia"/>
                <w:color w:val="000000"/>
              </w:rPr>
              <w:t>1.</w:t>
            </w:r>
            <w:r w:rsidRPr="00FC228B">
              <w:rPr>
                <w:rFonts w:ascii="標楷體" w:eastAsia="標楷體" w:hAnsi="標楷體" w:hint="eastAsia"/>
                <w:color w:val="000000"/>
              </w:rPr>
              <w:t>第8會期第</w:t>
            </w:r>
            <w:r w:rsidRPr="00FC228B">
              <w:rPr>
                <w:rFonts w:ascii="標楷體" w:eastAsia="標楷體" w:hAnsi="標楷體"/>
                <w:color w:val="000000"/>
              </w:rPr>
              <w:t>7</w:t>
            </w:r>
            <w:r w:rsidRPr="00FC228B">
              <w:rPr>
                <w:rFonts w:ascii="標楷體" w:eastAsia="標楷體" w:hAnsi="標楷體" w:hint="eastAsia"/>
                <w:color w:val="000000"/>
              </w:rPr>
              <w:t>次全體委員會議（112.1</w:t>
            </w:r>
            <w:r w:rsidRPr="00FC228B">
              <w:rPr>
                <w:rFonts w:ascii="標楷體" w:eastAsia="標楷體" w:hAnsi="標楷體"/>
                <w:color w:val="000000"/>
              </w:rPr>
              <w:t>1</w:t>
            </w:r>
            <w:r w:rsidRPr="00FC228B">
              <w:rPr>
                <w:rFonts w:ascii="標楷體" w:eastAsia="標楷體" w:hAnsi="標楷體" w:hint="eastAsia"/>
                <w:color w:val="000000"/>
              </w:rPr>
              <w:t>.</w:t>
            </w:r>
            <w:r w:rsidRPr="00FC228B">
              <w:rPr>
                <w:rFonts w:ascii="標楷體" w:eastAsia="標楷體" w:hAnsi="標楷體"/>
                <w:color w:val="000000"/>
              </w:rPr>
              <w:t>8</w:t>
            </w:r>
            <w:r w:rsidRPr="00FC228B">
              <w:rPr>
                <w:rFonts w:ascii="標楷體" w:eastAsia="標楷體" w:hAnsi="標楷體" w:hint="eastAsia"/>
                <w:color w:val="000000"/>
              </w:rPr>
              <w:t>）決議：准予動支，提報院會。</w:t>
            </w:r>
          </w:p>
        </w:tc>
      </w:tr>
      <w:tr w:rsidR="00365DEC" w:rsidRPr="009A6761" w:rsidTr="00B34957">
        <w:trPr>
          <w:trHeight w:val="567"/>
        </w:trPr>
        <w:tc>
          <w:tcPr>
            <w:tcW w:w="345" w:type="pct"/>
            <w:vAlign w:val="center"/>
          </w:tcPr>
          <w:p w:rsidR="00365DEC" w:rsidRPr="009A6761" w:rsidRDefault="00365DEC" w:rsidP="00B907A8">
            <w:pPr>
              <w:numPr>
                <w:ilvl w:val="0"/>
                <w:numId w:val="21"/>
              </w:numPr>
              <w:spacing w:line="400" w:lineRule="exact"/>
              <w:ind w:right="113"/>
              <w:rPr>
                <w:rFonts w:ascii="標楷體" w:eastAsia="標楷體" w:hAnsi="標楷體"/>
                <w:sz w:val="28"/>
                <w:szCs w:val="28"/>
              </w:rPr>
            </w:pPr>
          </w:p>
        </w:tc>
        <w:tc>
          <w:tcPr>
            <w:tcW w:w="1769" w:type="pct"/>
          </w:tcPr>
          <w:p w:rsidR="00365DEC" w:rsidRPr="00FC228B" w:rsidRDefault="00365DEC" w:rsidP="00C05322">
            <w:pPr>
              <w:adjustRightInd w:val="0"/>
              <w:snapToGrid w:val="0"/>
              <w:spacing w:line="400" w:lineRule="exact"/>
              <w:jc w:val="both"/>
              <w:rPr>
                <w:rFonts w:eastAsia="華康楷書體W5"/>
                <w:color w:val="000000"/>
                <w:sz w:val="28"/>
              </w:rPr>
            </w:pPr>
            <w:r w:rsidRPr="00365DEC">
              <w:rPr>
                <w:rFonts w:ascii="標楷體" w:eastAsia="標楷體" w:hAnsi="標楷體" w:hint="eastAsia"/>
                <w:color w:val="000000"/>
                <w:sz w:val="28"/>
              </w:rPr>
              <w:t>國家科學及技術委員會函，為112年度中央政府總預算附屬單位預算決議，檢送科</w:t>
            </w:r>
            <w:r w:rsidRPr="00365DEC">
              <w:rPr>
                <w:rFonts w:ascii="標楷體" w:eastAsia="標楷體" w:hAnsi="標楷體" w:hint="eastAsia"/>
                <w:color w:val="000000"/>
                <w:sz w:val="28"/>
              </w:rPr>
              <w:lastRenderedPageBreak/>
              <w:t>學園區管理局作業基金決議第4項「固定資產建設改良擴充」預算凍結50萬元書面報告，請查照案。</w:t>
            </w:r>
          </w:p>
        </w:tc>
        <w:tc>
          <w:tcPr>
            <w:tcW w:w="838" w:type="pct"/>
          </w:tcPr>
          <w:p w:rsidR="00365DEC" w:rsidRPr="00365DEC" w:rsidRDefault="00365DEC" w:rsidP="00C05322">
            <w:pPr>
              <w:adjustRightInd w:val="0"/>
              <w:snapToGrid w:val="0"/>
              <w:spacing w:line="400" w:lineRule="exact"/>
              <w:jc w:val="both"/>
              <w:rPr>
                <w:rFonts w:ascii="標楷體" w:eastAsia="標楷體" w:hAnsi="標楷體"/>
                <w:color w:val="000000"/>
                <w:sz w:val="28"/>
              </w:rPr>
            </w:pPr>
            <w:r w:rsidRPr="00365DEC">
              <w:rPr>
                <w:rFonts w:ascii="標楷體" w:eastAsia="標楷體" w:hAnsi="標楷體"/>
                <w:color w:val="000000"/>
                <w:sz w:val="28"/>
              </w:rPr>
              <w:lastRenderedPageBreak/>
              <w:t>10-8-3</w:t>
            </w:r>
          </w:p>
          <w:p w:rsidR="00365DEC" w:rsidRPr="00FC228B" w:rsidRDefault="00365DEC" w:rsidP="00C05322">
            <w:pPr>
              <w:adjustRightInd w:val="0"/>
              <w:snapToGrid w:val="0"/>
              <w:spacing w:line="400" w:lineRule="exact"/>
              <w:jc w:val="both"/>
              <w:rPr>
                <w:rFonts w:ascii="標楷體" w:eastAsia="標楷體" w:hAnsi="標楷體"/>
                <w:color w:val="000000"/>
                <w:sz w:val="28"/>
                <w:szCs w:val="28"/>
              </w:rPr>
            </w:pPr>
            <w:r w:rsidRPr="00365DEC">
              <w:rPr>
                <w:rFonts w:ascii="標楷體" w:eastAsia="標楷體" w:hAnsi="標楷體"/>
                <w:color w:val="000000"/>
                <w:sz w:val="28"/>
              </w:rPr>
              <w:t>(112.10.13)</w:t>
            </w:r>
          </w:p>
        </w:tc>
        <w:tc>
          <w:tcPr>
            <w:tcW w:w="503" w:type="pct"/>
          </w:tcPr>
          <w:p w:rsidR="00365DEC" w:rsidRPr="00FC228B" w:rsidRDefault="00365DEC" w:rsidP="00365DEC">
            <w:pPr>
              <w:jc w:val="both"/>
              <w:rPr>
                <w:rFonts w:ascii="標楷體" w:eastAsia="標楷體" w:hAnsi="標楷體"/>
                <w:color w:val="000000"/>
                <w:sz w:val="28"/>
                <w:szCs w:val="28"/>
              </w:rPr>
            </w:pPr>
          </w:p>
        </w:tc>
        <w:tc>
          <w:tcPr>
            <w:tcW w:w="1545" w:type="pct"/>
          </w:tcPr>
          <w:p w:rsidR="00365DEC" w:rsidRPr="00FC228B" w:rsidRDefault="00EF66ED" w:rsidP="00EF66ED">
            <w:pPr>
              <w:adjustRightInd w:val="0"/>
              <w:snapToGrid w:val="0"/>
              <w:spacing w:line="240" w:lineRule="atLeast"/>
              <w:ind w:left="240" w:hangingChars="100" w:hanging="240"/>
              <w:jc w:val="both"/>
              <w:rPr>
                <w:rFonts w:ascii="標楷體" w:eastAsia="標楷體" w:hAnsi="標楷體"/>
                <w:color w:val="000000"/>
                <w:sz w:val="28"/>
              </w:rPr>
            </w:pPr>
            <w:r>
              <w:rPr>
                <w:rFonts w:ascii="標楷體" w:eastAsia="標楷體" w:hAnsi="標楷體"/>
                <w:color w:val="000000"/>
              </w:rPr>
              <w:t>1</w:t>
            </w:r>
            <w:r w:rsidR="00365DEC">
              <w:rPr>
                <w:rFonts w:ascii="標楷體" w:eastAsia="標楷體" w:hAnsi="標楷體" w:hint="eastAsia"/>
                <w:color w:val="000000"/>
              </w:rPr>
              <w:t>.</w:t>
            </w:r>
            <w:r w:rsidR="00365DEC" w:rsidRPr="00FC228B">
              <w:rPr>
                <w:rFonts w:ascii="標楷體" w:eastAsia="標楷體" w:hAnsi="標楷體" w:hint="eastAsia"/>
                <w:color w:val="000000"/>
              </w:rPr>
              <w:t>第8會期第</w:t>
            </w:r>
            <w:r w:rsidR="00365DEC" w:rsidRPr="00FC228B">
              <w:rPr>
                <w:rFonts w:ascii="標楷體" w:eastAsia="標楷體" w:hAnsi="標楷體"/>
                <w:color w:val="000000"/>
              </w:rPr>
              <w:t>7</w:t>
            </w:r>
            <w:r w:rsidR="00365DEC" w:rsidRPr="00FC228B">
              <w:rPr>
                <w:rFonts w:ascii="標楷體" w:eastAsia="標楷體" w:hAnsi="標楷體" w:hint="eastAsia"/>
                <w:color w:val="000000"/>
              </w:rPr>
              <w:t>次全體委員會議（112.1</w:t>
            </w:r>
            <w:r w:rsidR="00365DEC" w:rsidRPr="00FC228B">
              <w:rPr>
                <w:rFonts w:ascii="標楷體" w:eastAsia="標楷體" w:hAnsi="標楷體"/>
                <w:color w:val="000000"/>
              </w:rPr>
              <w:t>1</w:t>
            </w:r>
            <w:r w:rsidR="00365DEC" w:rsidRPr="00FC228B">
              <w:rPr>
                <w:rFonts w:ascii="標楷體" w:eastAsia="標楷體" w:hAnsi="標楷體" w:hint="eastAsia"/>
                <w:color w:val="000000"/>
              </w:rPr>
              <w:t>.</w:t>
            </w:r>
            <w:r w:rsidR="00365DEC" w:rsidRPr="00FC228B">
              <w:rPr>
                <w:rFonts w:ascii="標楷體" w:eastAsia="標楷體" w:hAnsi="標楷體"/>
                <w:color w:val="000000"/>
              </w:rPr>
              <w:t>8</w:t>
            </w:r>
            <w:r w:rsidR="00365DEC" w:rsidRPr="00FC228B">
              <w:rPr>
                <w:rFonts w:ascii="標楷體" w:eastAsia="標楷體" w:hAnsi="標楷體" w:hint="eastAsia"/>
                <w:color w:val="000000"/>
              </w:rPr>
              <w:t>）決議：准予動支，提報院會。</w:t>
            </w:r>
          </w:p>
        </w:tc>
      </w:tr>
    </w:tbl>
    <w:p w:rsidR="00B34957" w:rsidRPr="00920597" w:rsidRDefault="00B34957" w:rsidP="00B34957">
      <w:pPr>
        <w:pStyle w:val="01-4"/>
        <w:rPr>
          <w:color w:val="000000" w:themeColor="text1"/>
        </w:rPr>
      </w:pPr>
      <w:bookmarkStart w:id="96" w:name="_Toc157435006"/>
      <w:r>
        <w:rPr>
          <w:rFonts w:hint="eastAsia"/>
          <w:color w:val="000000" w:themeColor="text1"/>
        </w:rPr>
        <w:t>4</w:t>
      </w:r>
      <w:r w:rsidRPr="00920597">
        <w:rPr>
          <w:color w:val="000000" w:themeColor="text1"/>
        </w:rPr>
        <w:t>.</w:t>
      </w:r>
      <w:r w:rsidR="00AB26D5">
        <w:rPr>
          <w:rFonts w:hint="eastAsia"/>
          <w:color w:val="000000" w:themeColor="text1"/>
        </w:rPr>
        <w:t>國立故宮博物院</w:t>
      </w:r>
      <w:r w:rsidRPr="00920597">
        <w:rPr>
          <w:rFonts w:hint="eastAsia"/>
          <w:color w:val="000000" w:themeColor="text1"/>
        </w:rPr>
        <w:t xml:space="preserve"> (</w:t>
      </w:r>
      <w:r w:rsidR="00B964B4">
        <w:rPr>
          <w:color w:val="000000" w:themeColor="text1"/>
        </w:rPr>
        <w:t>5</w:t>
      </w:r>
      <w:r w:rsidRPr="00920597">
        <w:rPr>
          <w:rFonts w:hint="eastAsia"/>
          <w:color w:val="000000" w:themeColor="text1"/>
        </w:rPr>
        <w:t>案）</w:t>
      </w:r>
      <w:bookmarkEnd w:id="96"/>
    </w:p>
    <w:tbl>
      <w:tblPr>
        <w:tblW w:w="5270" w:type="pct"/>
        <w:tblInd w:w="-2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688"/>
        <w:gridCol w:w="3527"/>
        <w:gridCol w:w="1671"/>
        <w:gridCol w:w="1003"/>
        <w:gridCol w:w="3080"/>
      </w:tblGrid>
      <w:tr w:rsidR="00B34957" w:rsidRPr="00920597" w:rsidTr="00B34957">
        <w:trPr>
          <w:trHeight w:val="700"/>
        </w:trPr>
        <w:tc>
          <w:tcPr>
            <w:tcW w:w="345" w:type="pct"/>
            <w:vAlign w:val="center"/>
          </w:tcPr>
          <w:p w:rsidR="00B34957" w:rsidRPr="00920597" w:rsidRDefault="00B34957" w:rsidP="00B34957">
            <w:pPr>
              <w:spacing w:line="400" w:lineRule="exact"/>
              <w:rPr>
                <w:rFonts w:ascii="標楷體" w:eastAsia="標楷體" w:hAnsi="標楷體"/>
                <w:b/>
                <w:bCs/>
                <w:color w:val="000000" w:themeColor="text1"/>
                <w:spacing w:val="-20"/>
                <w:sz w:val="28"/>
                <w:szCs w:val="28"/>
              </w:rPr>
            </w:pPr>
            <w:r w:rsidRPr="00920597">
              <w:rPr>
                <w:rFonts w:ascii="標楷體" w:eastAsia="標楷體" w:hAnsi="標楷體" w:hint="eastAsia"/>
                <w:b/>
                <w:bCs/>
                <w:color w:val="000000" w:themeColor="text1"/>
                <w:spacing w:val="-20"/>
                <w:sz w:val="28"/>
                <w:szCs w:val="28"/>
              </w:rPr>
              <w:t>序號</w:t>
            </w:r>
          </w:p>
        </w:tc>
        <w:tc>
          <w:tcPr>
            <w:tcW w:w="1769" w:type="pct"/>
            <w:vAlign w:val="center"/>
          </w:tcPr>
          <w:p w:rsidR="00B34957" w:rsidRPr="00920597" w:rsidRDefault="00B34957" w:rsidP="00B34957">
            <w:pPr>
              <w:spacing w:line="400" w:lineRule="exact"/>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案      由</w:t>
            </w:r>
          </w:p>
        </w:tc>
        <w:tc>
          <w:tcPr>
            <w:tcW w:w="838" w:type="pct"/>
            <w:vAlign w:val="center"/>
          </w:tcPr>
          <w:p w:rsidR="00B34957" w:rsidRPr="00920597" w:rsidRDefault="00B34957" w:rsidP="00B34957">
            <w:pPr>
              <w:spacing w:line="400" w:lineRule="exact"/>
              <w:ind w:left="92"/>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院會交付</w:t>
            </w:r>
          </w:p>
          <w:p w:rsidR="00B34957" w:rsidRPr="00920597" w:rsidRDefault="00B34957" w:rsidP="00B34957">
            <w:pPr>
              <w:spacing w:line="400" w:lineRule="exact"/>
              <w:ind w:left="92"/>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會次及日期</w:t>
            </w:r>
          </w:p>
        </w:tc>
        <w:tc>
          <w:tcPr>
            <w:tcW w:w="503" w:type="pct"/>
            <w:vAlign w:val="center"/>
          </w:tcPr>
          <w:p w:rsidR="00B34957" w:rsidRPr="00920597" w:rsidRDefault="00B34957" w:rsidP="00B34957">
            <w:pPr>
              <w:spacing w:line="400" w:lineRule="exact"/>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聯席</w:t>
            </w:r>
          </w:p>
          <w:p w:rsidR="00B34957" w:rsidRPr="00920597" w:rsidRDefault="00B34957" w:rsidP="00B34957">
            <w:pPr>
              <w:spacing w:line="400" w:lineRule="exact"/>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委員會</w:t>
            </w:r>
          </w:p>
        </w:tc>
        <w:tc>
          <w:tcPr>
            <w:tcW w:w="1545" w:type="pct"/>
            <w:vAlign w:val="center"/>
          </w:tcPr>
          <w:p w:rsidR="00B34957" w:rsidRPr="00920597" w:rsidRDefault="00B34957" w:rsidP="00B34957">
            <w:pPr>
              <w:spacing w:line="400" w:lineRule="exact"/>
              <w:jc w:val="distribute"/>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處理情形</w:t>
            </w:r>
          </w:p>
        </w:tc>
      </w:tr>
      <w:tr w:rsidR="00EF66ED" w:rsidRPr="009A6761" w:rsidTr="00595018">
        <w:trPr>
          <w:trHeight w:val="567"/>
        </w:trPr>
        <w:tc>
          <w:tcPr>
            <w:tcW w:w="345" w:type="pct"/>
            <w:vAlign w:val="center"/>
          </w:tcPr>
          <w:p w:rsidR="00EF66ED" w:rsidRPr="009A6761" w:rsidRDefault="00EF66ED" w:rsidP="00B907A8">
            <w:pPr>
              <w:numPr>
                <w:ilvl w:val="0"/>
                <w:numId w:val="20"/>
              </w:numPr>
              <w:spacing w:line="400" w:lineRule="exact"/>
              <w:ind w:right="113"/>
              <w:rPr>
                <w:rFonts w:ascii="標楷體" w:eastAsia="標楷體" w:hAnsi="標楷體"/>
                <w:sz w:val="28"/>
                <w:szCs w:val="28"/>
              </w:rPr>
            </w:pPr>
          </w:p>
        </w:tc>
        <w:tc>
          <w:tcPr>
            <w:tcW w:w="1769" w:type="pct"/>
            <w:tcBorders>
              <w:top w:val="single" w:sz="4" w:space="0" w:color="auto"/>
              <w:left w:val="single" w:sz="4" w:space="0" w:color="auto"/>
              <w:bottom w:val="single" w:sz="4" w:space="0" w:color="auto"/>
              <w:right w:val="single" w:sz="4" w:space="0" w:color="auto"/>
            </w:tcBorders>
          </w:tcPr>
          <w:p w:rsidR="00EF66ED" w:rsidRPr="004C40EF" w:rsidRDefault="00EF66ED" w:rsidP="00C05322">
            <w:pPr>
              <w:adjustRightInd w:val="0"/>
              <w:snapToGrid w:val="0"/>
              <w:spacing w:line="400" w:lineRule="exact"/>
              <w:jc w:val="both"/>
              <w:rPr>
                <w:rFonts w:eastAsia="華康楷書體W5"/>
                <w:color w:val="000000"/>
                <w:sz w:val="28"/>
              </w:rPr>
            </w:pPr>
            <w:r w:rsidRPr="00EF66ED">
              <w:rPr>
                <w:rFonts w:ascii="標楷體" w:eastAsia="標楷體" w:hAnsi="標楷體" w:hint="eastAsia"/>
                <w:color w:val="000000"/>
                <w:sz w:val="28"/>
              </w:rPr>
              <w:t>國立故宮博物院函，為</w:t>
            </w:r>
            <w:r w:rsidRPr="00EF66ED">
              <w:rPr>
                <w:rFonts w:ascii="標楷體" w:eastAsia="標楷體" w:hAnsi="標楷體"/>
                <w:color w:val="000000"/>
                <w:sz w:val="28"/>
              </w:rPr>
              <w:t>112</w:t>
            </w:r>
            <w:r w:rsidRPr="00EF66ED">
              <w:rPr>
                <w:rFonts w:ascii="標楷體" w:eastAsia="標楷體" w:hAnsi="標楷體" w:hint="eastAsia"/>
                <w:color w:val="000000"/>
                <w:sz w:val="28"/>
              </w:rPr>
              <w:t>年度中央政府總預算決議，檢送決議（五十六）第</w:t>
            </w:r>
            <w:r w:rsidRPr="00EF66ED">
              <w:rPr>
                <w:rFonts w:ascii="標楷體" w:eastAsia="標楷體" w:hAnsi="標楷體"/>
                <w:color w:val="000000"/>
                <w:sz w:val="28"/>
              </w:rPr>
              <w:t>3</w:t>
            </w:r>
            <w:r w:rsidRPr="00EF66ED">
              <w:rPr>
                <w:rFonts w:ascii="標楷體" w:eastAsia="標楷體" w:hAnsi="標楷體" w:hint="eastAsia"/>
                <w:color w:val="000000"/>
                <w:sz w:val="28"/>
              </w:rPr>
              <w:t>目「綜合規劃與推廣行銷」預算凍結</w:t>
            </w:r>
            <w:r w:rsidRPr="00EF66ED">
              <w:rPr>
                <w:rFonts w:ascii="標楷體" w:eastAsia="標楷體" w:hAnsi="標楷體"/>
                <w:color w:val="000000"/>
                <w:sz w:val="28"/>
              </w:rPr>
              <w:t>50</w:t>
            </w:r>
            <w:r w:rsidRPr="00EF66ED">
              <w:rPr>
                <w:rFonts w:ascii="標楷體" w:eastAsia="標楷體" w:hAnsi="標楷體" w:hint="eastAsia"/>
                <w:color w:val="000000"/>
                <w:sz w:val="28"/>
              </w:rPr>
              <w:t>萬元專案報告，請查照案。</w:t>
            </w:r>
          </w:p>
        </w:tc>
        <w:tc>
          <w:tcPr>
            <w:tcW w:w="838" w:type="pct"/>
            <w:tcBorders>
              <w:top w:val="single" w:sz="4" w:space="0" w:color="auto"/>
              <w:left w:val="single" w:sz="4" w:space="0" w:color="auto"/>
              <w:bottom w:val="single" w:sz="4" w:space="0" w:color="auto"/>
              <w:right w:val="single" w:sz="4" w:space="0" w:color="auto"/>
            </w:tcBorders>
          </w:tcPr>
          <w:p w:rsidR="00EF66ED" w:rsidRPr="00EF66ED" w:rsidRDefault="00EF66ED" w:rsidP="00C05322">
            <w:pPr>
              <w:adjustRightInd w:val="0"/>
              <w:snapToGrid w:val="0"/>
              <w:spacing w:line="400" w:lineRule="exact"/>
              <w:jc w:val="both"/>
              <w:rPr>
                <w:rFonts w:ascii="標楷體" w:eastAsia="標楷體" w:hAnsi="標楷體"/>
                <w:color w:val="000000"/>
                <w:sz w:val="28"/>
              </w:rPr>
            </w:pPr>
            <w:r w:rsidRPr="00EF66ED">
              <w:rPr>
                <w:rFonts w:ascii="標楷體" w:eastAsia="標楷體" w:hAnsi="標楷體" w:hint="eastAsia"/>
                <w:color w:val="000000"/>
                <w:sz w:val="28"/>
              </w:rPr>
              <w:t>10-7-6</w:t>
            </w:r>
          </w:p>
          <w:p w:rsidR="00EF66ED" w:rsidRPr="00EF66ED" w:rsidRDefault="00EF66ED" w:rsidP="00C05322">
            <w:pPr>
              <w:adjustRightInd w:val="0"/>
              <w:snapToGrid w:val="0"/>
              <w:spacing w:line="400" w:lineRule="exact"/>
              <w:jc w:val="both"/>
              <w:rPr>
                <w:rFonts w:ascii="標楷體" w:eastAsia="標楷體" w:hAnsi="標楷體"/>
                <w:color w:val="000000"/>
                <w:sz w:val="28"/>
              </w:rPr>
            </w:pPr>
            <w:r w:rsidRPr="00EF66ED">
              <w:rPr>
                <w:rFonts w:ascii="標楷體" w:eastAsia="標楷體" w:hAnsi="標楷體" w:hint="eastAsia"/>
                <w:color w:val="000000"/>
                <w:sz w:val="28"/>
              </w:rPr>
              <w:t>(112.4.7)</w:t>
            </w:r>
          </w:p>
          <w:p w:rsidR="00EF66ED" w:rsidRPr="00C05322" w:rsidRDefault="00EF66ED" w:rsidP="00C05322">
            <w:pPr>
              <w:spacing w:line="400" w:lineRule="exact"/>
              <w:rPr>
                <w:rFonts w:ascii="標楷體" w:eastAsia="標楷體" w:hAnsi="標楷體"/>
                <w:color w:val="000000"/>
                <w:sz w:val="28"/>
              </w:rPr>
            </w:pPr>
          </w:p>
        </w:tc>
        <w:tc>
          <w:tcPr>
            <w:tcW w:w="503" w:type="pct"/>
            <w:tcBorders>
              <w:top w:val="single" w:sz="4" w:space="0" w:color="auto"/>
              <w:left w:val="single" w:sz="4" w:space="0" w:color="auto"/>
              <w:bottom w:val="single" w:sz="4" w:space="0" w:color="auto"/>
              <w:right w:val="single" w:sz="4" w:space="0" w:color="auto"/>
            </w:tcBorders>
          </w:tcPr>
          <w:p w:rsidR="00EF66ED" w:rsidRPr="004C40EF" w:rsidRDefault="00EF66ED" w:rsidP="00EF66ED">
            <w:pPr>
              <w:rPr>
                <w:rFonts w:ascii="標楷體" w:eastAsia="標楷體" w:hAnsi="標楷體"/>
                <w:color w:val="000000"/>
                <w:sz w:val="28"/>
              </w:rPr>
            </w:pPr>
          </w:p>
        </w:tc>
        <w:tc>
          <w:tcPr>
            <w:tcW w:w="1545" w:type="pct"/>
            <w:tcBorders>
              <w:top w:val="single" w:sz="4" w:space="0" w:color="auto"/>
              <w:left w:val="single" w:sz="4" w:space="0" w:color="auto"/>
              <w:bottom w:val="single" w:sz="4" w:space="0" w:color="auto"/>
              <w:right w:val="single" w:sz="4" w:space="0" w:color="auto"/>
            </w:tcBorders>
          </w:tcPr>
          <w:p w:rsidR="00EF66ED" w:rsidRPr="004C40EF" w:rsidRDefault="00EF66ED" w:rsidP="00EF66ED">
            <w:pPr>
              <w:adjustRightInd w:val="0"/>
              <w:snapToGrid w:val="0"/>
              <w:spacing w:line="240" w:lineRule="atLeast"/>
              <w:ind w:left="240" w:hangingChars="100" w:hanging="240"/>
              <w:jc w:val="both"/>
              <w:rPr>
                <w:rFonts w:ascii="標楷體" w:eastAsia="標楷體" w:hAnsi="標楷體"/>
                <w:color w:val="000000"/>
              </w:rPr>
            </w:pPr>
            <w:r w:rsidRPr="004C40EF">
              <w:rPr>
                <w:rFonts w:ascii="標楷體" w:eastAsia="標楷體" w:hAnsi="標楷體" w:hint="eastAsia"/>
                <w:color w:val="000000"/>
              </w:rPr>
              <w:t>1.第</w:t>
            </w:r>
            <w:r w:rsidRPr="004C40EF">
              <w:rPr>
                <w:rFonts w:ascii="標楷體" w:eastAsia="標楷體" w:hAnsi="標楷體"/>
                <w:color w:val="000000"/>
              </w:rPr>
              <w:t>8</w:t>
            </w:r>
            <w:r w:rsidRPr="004C40EF">
              <w:rPr>
                <w:rFonts w:ascii="標楷體" w:eastAsia="標楷體" w:hAnsi="標楷體" w:hint="eastAsia"/>
                <w:color w:val="000000"/>
              </w:rPr>
              <w:t>會期第</w:t>
            </w:r>
            <w:r w:rsidRPr="004C40EF">
              <w:rPr>
                <w:rFonts w:ascii="標楷體" w:eastAsia="標楷體" w:hAnsi="標楷體"/>
                <w:color w:val="000000"/>
              </w:rPr>
              <w:t>5</w:t>
            </w:r>
            <w:r w:rsidRPr="004C40EF">
              <w:rPr>
                <w:rFonts w:ascii="標楷體" w:eastAsia="標楷體" w:hAnsi="標楷體" w:hint="eastAsia"/>
                <w:color w:val="000000"/>
              </w:rPr>
              <w:t>次全體委員會議（1</w:t>
            </w:r>
            <w:r w:rsidRPr="004C40EF">
              <w:rPr>
                <w:rFonts w:ascii="標楷體" w:eastAsia="標楷體" w:hAnsi="標楷體"/>
                <w:color w:val="000000"/>
              </w:rPr>
              <w:t>12</w:t>
            </w:r>
            <w:r w:rsidRPr="004C40EF">
              <w:rPr>
                <w:rFonts w:ascii="標楷體" w:eastAsia="標楷體" w:hAnsi="標楷體" w:hint="eastAsia"/>
                <w:color w:val="000000"/>
              </w:rPr>
              <w:t>.</w:t>
            </w:r>
            <w:r w:rsidRPr="004C40EF">
              <w:rPr>
                <w:rFonts w:ascii="標楷體" w:eastAsia="標楷體" w:hAnsi="標楷體"/>
                <w:color w:val="000000"/>
              </w:rPr>
              <w:t>10</w:t>
            </w:r>
            <w:r w:rsidRPr="004C40EF">
              <w:rPr>
                <w:rFonts w:ascii="標楷體" w:eastAsia="標楷體" w:hAnsi="標楷體" w:hint="eastAsia"/>
                <w:color w:val="000000"/>
              </w:rPr>
              <w:t>.</w:t>
            </w:r>
            <w:r w:rsidRPr="004C40EF">
              <w:rPr>
                <w:rFonts w:ascii="標楷體" w:eastAsia="標楷體" w:hAnsi="標楷體"/>
                <w:color w:val="000000"/>
              </w:rPr>
              <w:t>26</w:t>
            </w:r>
            <w:r w:rsidRPr="004C40EF">
              <w:rPr>
                <w:rFonts w:ascii="標楷體" w:eastAsia="標楷體" w:hAnsi="標楷體" w:hint="eastAsia"/>
                <w:color w:val="000000"/>
              </w:rPr>
              <w:t>）決議：准予動支，提報院會。</w:t>
            </w:r>
          </w:p>
          <w:p w:rsidR="00EF66ED" w:rsidRPr="004C40EF" w:rsidRDefault="00EF66ED" w:rsidP="00EF66ED">
            <w:pPr>
              <w:adjustRightInd w:val="0"/>
              <w:snapToGrid w:val="0"/>
              <w:spacing w:line="240" w:lineRule="atLeast"/>
              <w:ind w:left="240" w:hangingChars="100" w:hanging="240"/>
              <w:jc w:val="both"/>
              <w:rPr>
                <w:rFonts w:ascii="標楷體" w:eastAsia="標楷體" w:hAnsi="標楷體"/>
                <w:color w:val="000000"/>
                <w:sz w:val="28"/>
              </w:rPr>
            </w:pPr>
            <w:r w:rsidRPr="004C40EF">
              <w:rPr>
                <w:rFonts w:ascii="標楷體" w:eastAsia="標楷體" w:hAnsi="標楷體" w:hint="eastAsia"/>
                <w:color w:val="000000"/>
              </w:rPr>
              <w:t>2.第</w:t>
            </w:r>
            <w:r w:rsidRPr="004C40EF">
              <w:rPr>
                <w:rFonts w:ascii="標楷體" w:eastAsia="標楷體" w:hAnsi="標楷體"/>
                <w:color w:val="000000"/>
              </w:rPr>
              <w:t>8</w:t>
            </w:r>
            <w:r w:rsidRPr="004C40EF">
              <w:rPr>
                <w:rFonts w:ascii="標楷體" w:eastAsia="標楷體" w:hAnsi="標楷體" w:hint="eastAsia"/>
                <w:color w:val="000000"/>
              </w:rPr>
              <w:t>會期第</w:t>
            </w:r>
            <w:r w:rsidRPr="004C40EF">
              <w:rPr>
                <w:rFonts w:ascii="標楷體" w:eastAsia="標楷體" w:hAnsi="標楷體"/>
                <w:color w:val="000000"/>
              </w:rPr>
              <w:t>8</w:t>
            </w:r>
            <w:r w:rsidRPr="004C40EF">
              <w:rPr>
                <w:rFonts w:ascii="標楷體" w:eastAsia="標楷體" w:hAnsi="標楷體" w:hint="eastAsia"/>
                <w:color w:val="000000"/>
              </w:rPr>
              <w:t>次院會(11</w:t>
            </w:r>
            <w:r w:rsidRPr="004C40EF">
              <w:rPr>
                <w:rFonts w:ascii="標楷體" w:eastAsia="標楷體" w:hAnsi="標楷體"/>
                <w:color w:val="000000"/>
              </w:rPr>
              <w:t>2</w:t>
            </w:r>
            <w:r w:rsidRPr="004C40EF">
              <w:rPr>
                <w:rFonts w:ascii="標楷體" w:eastAsia="標楷體" w:hAnsi="標楷體" w:hint="eastAsia"/>
                <w:color w:val="000000"/>
              </w:rPr>
              <w:t>.</w:t>
            </w:r>
            <w:r w:rsidRPr="004C40EF">
              <w:rPr>
                <w:rFonts w:ascii="標楷體" w:eastAsia="標楷體" w:hAnsi="標楷體"/>
                <w:color w:val="000000"/>
              </w:rPr>
              <w:t>11</w:t>
            </w:r>
            <w:r w:rsidRPr="004C40EF">
              <w:rPr>
                <w:rFonts w:ascii="標楷體" w:eastAsia="標楷體" w:hAnsi="標楷體" w:hint="eastAsia"/>
                <w:color w:val="000000"/>
              </w:rPr>
              <w:t>.</w:t>
            </w:r>
            <w:r w:rsidRPr="004C40EF">
              <w:rPr>
                <w:rFonts w:ascii="標楷體" w:eastAsia="標楷體" w:hAnsi="標楷體"/>
                <w:color w:val="000000"/>
              </w:rPr>
              <w:t>17</w:t>
            </w:r>
            <w:r w:rsidRPr="004C40EF">
              <w:rPr>
                <w:rFonts w:ascii="標楷體" w:eastAsia="標楷體" w:hAnsi="標楷體" w:hint="eastAsia"/>
                <w:color w:val="000000"/>
              </w:rPr>
              <w:t>)決定：准予備查。</w:t>
            </w:r>
          </w:p>
        </w:tc>
      </w:tr>
      <w:tr w:rsidR="00EF66ED" w:rsidRPr="009A6761" w:rsidTr="00595018">
        <w:trPr>
          <w:trHeight w:val="567"/>
        </w:trPr>
        <w:tc>
          <w:tcPr>
            <w:tcW w:w="345" w:type="pct"/>
            <w:vAlign w:val="center"/>
          </w:tcPr>
          <w:p w:rsidR="00EF66ED" w:rsidRPr="009A6761" w:rsidRDefault="00EF66ED" w:rsidP="00B907A8">
            <w:pPr>
              <w:numPr>
                <w:ilvl w:val="0"/>
                <w:numId w:val="20"/>
              </w:numPr>
              <w:spacing w:line="400" w:lineRule="exact"/>
              <w:ind w:right="113"/>
              <w:rPr>
                <w:rFonts w:ascii="標楷體" w:eastAsia="標楷體" w:hAnsi="標楷體"/>
                <w:sz w:val="28"/>
                <w:szCs w:val="28"/>
              </w:rPr>
            </w:pPr>
          </w:p>
        </w:tc>
        <w:tc>
          <w:tcPr>
            <w:tcW w:w="1769" w:type="pct"/>
            <w:tcBorders>
              <w:top w:val="single" w:sz="4" w:space="0" w:color="auto"/>
              <w:left w:val="single" w:sz="4" w:space="0" w:color="auto"/>
              <w:bottom w:val="single" w:sz="4" w:space="0" w:color="auto"/>
              <w:right w:val="single" w:sz="4" w:space="0" w:color="auto"/>
            </w:tcBorders>
          </w:tcPr>
          <w:p w:rsidR="00EF66ED" w:rsidRPr="00EF66ED" w:rsidRDefault="00EF66ED" w:rsidP="00C05322">
            <w:pPr>
              <w:adjustRightInd w:val="0"/>
              <w:snapToGrid w:val="0"/>
              <w:spacing w:line="400" w:lineRule="exact"/>
              <w:jc w:val="both"/>
              <w:rPr>
                <w:rFonts w:ascii="標楷體" w:eastAsia="標楷體" w:hAnsi="標楷體"/>
                <w:color w:val="000000"/>
                <w:sz w:val="28"/>
              </w:rPr>
            </w:pPr>
            <w:r w:rsidRPr="00EF66ED">
              <w:rPr>
                <w:rFonts w:ascii="標楷體" w:eastAsia="標楷體" w:hAnsi="標楷體" w:hint="eastAsia"/>
                <w:color w:val="000000"/>
                <w:sz w:val="28"/>
              </w:rPr>
              <w:t>國立故宮博物院函，為</w:t>
            </w:r>
            <w:r w:rsidRPr="00EF66ED">
              <w:rPr>
                <w:rFonts w:ascii="標楷體" w:eastAsia="標楷體" w:hAnsi="標楷體"/>
                <w:color w:val="000000"/>
                <w:sz w:val="28"/>
              </w:rPr>
              <w:t>112</w:t>
            </w:r>
            <w:r w:rsidRPr="00EF66ED">
              <w:rPr>
                <w:rFonts w:ascii="標楷體" w:eastAsia="標楷體" w:hAnsi="標楷體" w:hint="eastAsia"/>
                <w:color w:val="000000"/>
                <w:sz w:val="28"/>
              </w:rPr>
              <w:t>年度中央政府總預算決議，檢送決議（一）第</w:t>
            </w:r>
            <w:r w:rsidRPr="00EF66ED">
              <w:rPr>
                <w:rFonts w:ascii="標楷體" w:eastAsia="標楷體" w:hAnsi="標楷體"/>
                <w:color w:val="000000"/>
                <w:sz w:val="28"/>
              </w:rPr>
              <w:t>2</w:t>
            </w:r>
            <w:r w:rsidRPr="00EF66ED">
              <w:rPr>
                <w:rFonts w:ascii="標楷體" w:eastAsia="標楷體" w:hAnsi="標楷體" w:hint="eastAsia"/>
                <w:color w:val="000000"/>
                <w:sz w:val="28"/>
              </w:rPr>
              <w:t>目「文物研究與展覽」預算凍結</w:t>
            </w:r>
            <w:r w:rsidRPr="00EF66ED">
              <w:rPr>
                <w:rFonts w:ascii="標楷體" w:eastAsia="標楷體" w:hAnsi="標楷體"/>
                <w:color w:val="000000"/>
                <w:sz w:val="28"/>
              </w:rPr>
              <w:t>250</w:t>
            </w:r>
            <w:r w:rsidRPr="00EF66ED">
              <w:rPr>
                <w:rFonts w:ascii="標楷體" w:eastAsia="標楷體" w:hAnsi="標楷體" w:hint="eastAsia"/>
                <w:color w:val="000000"/>
                <w:sz w:val="28"/>
              </w:rPr>
              <w:t>萬元書面報告，請查照案。</w:t>
            </w:r>
          </w:p>
        </w:tc>
        <w:tc>
          <w:tcPr>
            <w:tcW w:w="838" w:type="pct"/>
            <w:tcBorders>
              <w:top w:val="single" w:sz="4" w:space="0" w:color="auto"/>
              <w:left w:val="single" w:sz="4" w:space="0" w:color="auto"/>
              <w:bottom w:val="single" w:sz="4" w:space="0" w:color="auto"/>
              <w:right w:val="single" w:sz="4" w:space="0" w:color="auto"/>
            </w:tcBorders>
          </w:tcPr>
          <w:p w:rsidR="00EF66ED" w:rsidRPr="00EF66ED" w:rsidRDefault="00EF66ED" w:rsidP="00C05322">
            <w:pPr>
              <w:adjustRightInd w:val="0"/>
              <w:snapToGrid w:val="0"/>
              <w:spacing w:line="400" w:lineRule="exact"/>
              <w:jc w:val="both"/>
              <w:rPr>
                <w:rFonts w:ascii="標楷體" w:eastAsia="標楷體" w:hAnsi="標楷體"/>
                <w:color w:val="000000"/>
                <w:sz w:val="28"/>
              </w:rPr>
            </w:pPr>
            <w:r w:rsidRPr="00EF66ED">
              <w:rPr>
                <w:rFonts w:ascii="標楷體" w:eastAsia="標楷體" w:hAnsi="標楷體" w:hint="eastAsia"/>
                <w:color w:val="000000"/>
                <w:sz w:val="28"/>
              </w:rPr>
              <w:t>10-7-7</w:t>
            </w:r>
          </w:p>
          <w:p w:rsidR="00EF66ED" w:rsidRPr="00C05322" w:rsidRDefault="00EF66ED" w:rsidP="00C05322">
            <w:pPr>
              <w:adjustRightInd w:val="0"/>
              <w:snapToGrid w:val="0"/>
              <w:spacing w:line="400" w:lineRule="exact"/>
              <w:jc w:val="both"/>
              <w:rPr>
                <w:rFonts w:ascii="標楷體" w:eastAsia="標楷體" w:hAnsi="標楷體"/>
                <w:color w:val="000000"/>
                <w:sz w:val="28"/>
              </w:rPr>
            </w:pPr>
            <w:r w:rsidRPr="00EF66ED">
              <w:rPr>
                <w:rFonts w:ascii="標楷體" w:eastAsia="標楷體" w:hAnsi="標楷體" w:hint="eastAsia"/>
                <w:color w:val="000000"/>
                <w:sz w:val="28"/>
              </w:rPr>
              <w:t>(112.4.14)</w:t>
            </w:r>
          </w:p>
        </w:tc>
        <w:tc>
          <w:tcPr>
            <w:tcW w:w="503" w:type="pct"/>
            <w:tcBorders>
              <w:top w:val="single" w:sz="4" w:space="0" w:color="auto"/>
              <w:left w:val="single" w:sz="4" w:space="0" w:color="auto"/>
              <w:bottom w:val="single" w:sz="4" w:space="0" w:color="auto"/>
              <w:right w:val="single" w:sz="4" w:space="0" w:color="auto"/>
            </w:tcBorders>
          </w:tcPr>
          <w:p w:rsidR="00EF66ED" w:rsidRPr="004C40EF" w:rsidRDefault="00EF66ED" w:rsidP="00EF66ED">
            <w:pPr>
              <w:rPr>
                <w:rFonts w:ascii="標楷體" w:eastAsia="標楷體" w:hAnsi="標楷體"/>
                <w:color w:val="000000"/>
                <w:sz w:val="28"/>
              </w:rPr>
            </w:pPr>
          </w:p>
        </w:tc>
        <w:tc>
          <w:tcPr>
            <w:tcW w:w="1545" w:type="pct"/>
            <w:tcBorders>
              <w:top w:val="single" w:sz="4" w:space="0" w:color="auto"/>
              <w:left w:val="single" w:sz="4" w:space="0" w:color="auto"/>
              <w:bottom w:val="single" w:sz="4" w:space="0" w:color="auto"/>
              <w:right w:val="single" w:sz="4" w:space="0" w:color="auto"/>
            </w:tcBorders>
          </w:tcPr>
          <w:p w:rsidR="00EF66ED" w:rsidRPr="004C40EF" w:rsidRDefault="00EF66ED" w:rsidP="00EF66ED">
            <w:pPr>
              <w:adjustRightInd w:val="0"/>
              <w:snapToGrid w:val="0"/>
              <w:spacing w:line="240" w:lineRule="atLeast"/>
              <w:ind w:left="240" w:hangingChars="100" w:hanging="240"/>
              <w:jc w:val="both"/>
              <w:rPr>
                <w:rFonts w:ascii="標楷體" w:eastAsia="標楷體" w:hAnsi="標楷體"/>
                <w:color w:val="000000"/>
              </w:rPr>
            </w:pPr>
            <w:r w:rsidRPr="004C40EF">
              <w:rPr>
                <w:rFonts w:ascii="標楷體" w:eastAsia="標楷體" w:hAnsi="標楷體" w:hint="eastAsia"/>
                <w:color w:val="000000"/>
              </w:rPr>
              <w:t>1.第</w:t>
            </w:r>
            <w:r w:rsidRPr="004C40EF">
              <w:rPr>
                <w:rFonts w:ascii="標楷體" w:eastAsia="標楷體" w:hAnsi="標楷體"/>
                <w:color w:val="000000"/>
              </w:rPr>
              <w:t>8</w:t>
            </w:r>
            <w:r w:rsidRPr="004C40EF">
              <w:rPr>
                <w:rFonts w:ascii="標楷體" w:eastAsia="標楷體" w:hAnsi="標楷體" w:hint="eastAsia"/>
                <w:color w:val="000000"/>
              </w:rPr>
              <w:t>會期第</w:t>
            </w:r>
            <w:r w:rsidRPr="004C40EF">
              <w:rPr>
                <w:rFonts w:ascii="標楷體" w:eastAsia="標楷體" w:hAnsi="標楷體"/>
                <w:color w:val="000000"/>
              </w:rPr>
              <w:t>5</w:t>
            </w:r>
            <w:r w:rsidRPr="004C40EF">
              <w:rPr>
                <w:rFonts w:ascii="標楷體" w:eastAsia="標楷體" w:hAnsi="標楷體" w:hint="eastAsia"/>
                <w:color w:val="000000"/>
              </w:rPr>
              <w:t>次全體委員會議（1</w:t>
            </w:r>
            <w:r w:rsidRPr="004C40EF">
              <w:rPr>
                <w:rFonts w:ascii="標楷體" w:eastAsia="標楷體" w:hAnsi="標楷體"/>
                <w:color w:val="000000"/>
              </w:rPr>
              <w:t>12</w:t>
            </w:r>
            <w:r w:rsidRPr="004C40EF">
              <w:rPr>
                <w:rFonts w:ascii="標楷體" w:eastAsia="標楷體" w:hAnsi="標楷體" w:hint="eastAsia"/>
                <w:color w:val="000000"/>
              </w:rPr>
              <w:t>.</w:t>
            </w:r>
            <w:r w:rsidRPr="004C40EF">
              <w:rPr>
                <w:rFonts w:ascii="標楷體" w:eastAsia="標楷體" w:hAnsi="標楷體"/>
                <w:color w:val="000000"/>
              </w:rPr>
              <w:t>10</w:t>
            </w:r>
            <w:r w:rsidRPr="004C40EF">
              <w:rPr>
                <w:rFonts w:ascii="標楷體" w:eastAsia="標楷體" w:hAnsi="標楷體" w:hint="eastAsia"/>
                <w:color w:val="000000"/>
              </w:rPr>
              <w:t>.</w:t>
            </w:r>
            <w:r w:rsidRPr="004C40EF">
              <w:rPr>
                <w:rFonts w:ascii="標楷體" w:eastAsia="標楷體" w:hAnsi="標楷體"/>
                <w:color w:val="000000"/>
              </w:rPr>
              <w:t>26</w:t>
            </w:r>
            <w:r w:rsidRPr="004C40EF">
              <w:rPr>
                <w:rFonts w:ascii="標楷體" w:eastAsia="標楷體" w:hAnsi="標楷體" w:hint="eastAsia"/>
                <w:color w:val="000000"/>
              </w:rPr>
              <w:t>）決議：准予動支，提報院會。</w:t>
            </w:r>
          </w:p>
          <w:p w:rsidR="00EF66ED" w:rsidRPr="004C40EF" w:rsidRDefault="00EF66ED" w:rsidP="00EF66ED">
            <w:pPr>
              <w:adjustRightInd w:val="0"/>
              <w:snapToGrid w:val="0"/>
              <w:spacing w:line="240" w:lineRule="atLeast"/>
              <w:ind w:left="240" w:hangingChars="100" w:hanging="240"/>
              <w:jc w:val="both"/>
              <w:rPr>
                <w:rFonts w:ascii="標楷體" w:eastAsia="標楷體" w:hAnsi="標楷體"/>
                <w:color w:val="000000"/>
                <w:sz w:val="28"/>
              </w:rPr>
            </w:pPr>
            <w:r w:rsidRPr="004C40EF">
              <w:rPr>
                <w:rFonts w:ascii="標楷體" w:eastAsia="標楷體" w:hAnsi="標楷體" w:hint="eastAsia"/>
                <w:color w:val="000000"/>
              </w:rPr>
              <w:t>2.第8會期第8次院會(112.11.17)決定：准予備查。</w:t>
            </w:r>
          </w:p>
        </w:tc>
      </w:tr>
      <w:tr w:rsidR="00EF66ED" w:rsidRPr="009A6761" w:rsidTr="00595018">
        <w:trPr>
          <w:trHeight w:val="567"/>
        </w:trPr>
        <w:tc>
          <w:tcPr>
            <w:tcW w:w="345" w:type="pct"/>
            <w:vAlign w:val="center"/>
          </w:tcPr>
          <w:p w:rsidR="00EF66ED" w:rsidRPr="009A6761" w:rsidRDefault="00EF66ED" w:rsidP="00B907A8">
            <w:pPr>
              <w:numPr>
                <w:ilvl w:val="0"/>
                <w:numId w:val="20"/>
              </w:numPr>
              <w:spacing w:line="400" w:lineRule="exact"/>
              <w:ind w:right="113"/>
              <w:rPr>
                <w:rFonts w:ascii="標楷體" w:eastAsia="標楷體" w:hAnsi="標楷體"/>
                <w:sz w:val="28"/>
                <w:szCs w:val="28"/>
              </w:rPr>
            </w:pPr>
          </w:p>
        </w:tc>
        <w:tc>
          <w:tcPr>
            <w:tcW w:w="1769" w:type="pct"/>
            <w:tcBorders>
              <w:top w:val="single" w:sz="4" w:space="0" w:color="auto"/>
              <w:left w:val="single" w:sz="4" w:space="0" w:color="auto"/>
              <w:bottom w:val="single" w:sz="4" w:space="0" w:color="auto"/>
              <w:right w:val="single" w:sz="4" w:space="0" w:color="auto"/>
            </w:tcBorders>
          </w:tcPr>
          <w:p w:rsidR="00EF66ED" w:rsidRPr="00EF66ED" w:rsidRDefault="00EF66ED" w:rsidP="00C05322">
            <w:pPr>
              <w:adjustRightInd w:val="0"/>
              <w:snapToGrid w:val="0"/>
              <w:spacing w:line="400" w:lineRule="exact"/>
              <w:jc w:val="both"/>
              <w:rPr>
                <w:rFonts w:ascii="標楷體" w:eastAsia="標楷體" w:hAnsi="標楷體"/>
                <w:color w:val="000000"/>
                <w:sz w:val="28"/>
              </w:rPr>
            </w:pPr>
            <w:r w:rsidRPr="00EF66ED">
              <w:rPr>
                <w:rFonts w:ascii="標楷體" w:eastAsia="標楷體" w:hAnsi="標楷體" w:hint="eastAsia"/>
                <w:color w:val="000000"/>
                <w:sz w:val="28"/>
              </w:rPr>
              <w:t>國立故宮博物院函，為</w:t>
            </w:r>
            <w:r w:rsidRPr="00EF66ED">
              <w:rPr>
                <w:rFonts w:ascii="標楷體" w:eastAsia="標楷體" w:hAnsi="標楷體"/>
                <w:color w:val="000000"/>
                <w:sz w:val="28"/>
              </w:rPr>
              <w:t>112</w:t>
            </w:r>
            <w:r w:rsidRPr="00EF66ED">
              <w:rPr>
                <w:rFonts w:ascii="標楷體" w:eastAsia="標楷體" w:hAnsi="標楷體" w:hint="eastAsia"/>
                <w:color w:val="000000"/>
                <w:sz w:val="28"/>
              </w:rPr>
              <w:t>年度中央政府總預算決議，檢送決議（二）第</w:t>
            </w:r>
            <w:r w:rsidRPr="00EF66ED">
              <w:rPr>
                <w:rFonts w:ascii="標楷體" w:eastAsia="標楷體" w:hAnsi="標楷體"/>
                <w:color w:val="000000"/>
                <w:sz w:val="28"/>
              </w:rPr>
              <w:t>3</w:t>
            </w:r>
            <w:r w:rsidRPr="00EF66ED">
              <w:rPr>
                <w:rFonts w:ascii="標楷體" w:eastAsia="標楷體" w:hAnsi="標楷體" w:hint="eastAsia"/>
                <w:color w:val="000000"/>
                <w:sz w:val="28"/>
              </w:rPr>
              <w:t>目「綜合規劃與推廣行銷」預算凍結</w:t>
            </w:r>
            <w:r w:rsidRPr="00EF66ED">
              <w:rPr>
                <w:rFonts w:ascii="標楷體" w:eastAsia="標楷體" w:hAnsi="標楷體"/>
                <w:color w:val="000000"/>
                <w:sz w:val="28"/>
              </w:rPr>
              <w:t>100</w:t>
            </w:r>
            <w:r w:rsidRPr="00EF66ED">
              <w:rPr>
                <w:rFonts w:ascii="標楷體" w:eastAsia="標楷體" w:hAnsi="標楷體" w:hint="eastAsia"/>
                <w:color w:val="000000"/>
                <w:sz w:val="28"/>
              </w:rPr>
              <w:t>萬元書面報告，請查照案。</w:t>
            </w:r>
          </w:p>
        </w:tc>
        <w:tc>
          <w:tcPr>
            <w:tcW w:w="838" w:type="pct"/>
            <w:tcBorders>
              <w:top w:val="single" w:sz="4" w:space="0" w:color="auto"/>
              <w:left w:val="single" w:sz="4" w:space="0" w:color="auto"/>
              <w:bottom w:val="single" w:sz="4" w:space="0" w:color="auto"/>
              <w:right w:val="single" w:sz="4" w:space="0" w:color="auto"/>
            </w:tcBorders>
          </w:tcPr>
          <w:p w:rsidR="00EF66ED" w:rsidRPr="00EF66ED" w:rsidRDefault="00EF66ED" w:rsidP="00C05322">
            <w:pPr>
              <w:adjustRightInd w:val="0"/>
              <w:snapToGrid w:val="0"/>
              <w:spacing w:line="400" w:lineRule="exact"/>
              <w:jc w:val="both"/>
              <w:rPr>
                <w:rFonts w:ascii="標楷體" w:eastAsia="標楷體" w:hAnsi="標楷體"/>
                <w:color w:val="000000"/>
                <w:sz w:val="28"/>
              </w:rPr>
            </w:pPr>
            <w:r w:rsidRPr="00EF66ED">
              <w:rPr>
                <w:rFonts w:ascii="標楷體" w:eastAsia="標楷體" w:hAnsi="標楷體" w:hint="eastAsia"/>
                <w:color w:val="000000"/>
                <w:sz w:val="28"/>
              </w:rPr>
              <w:t>10-7-7</w:t>
            </w:r>
          </w:p>
          <w:p w:rsidR="00EF66ED" w:rsidRPr="00C05322" w:rsidRDefault="00EF66ED" w:rsidP="00C05322">
            <w:pPr>
              <w:adjustRightInd w:val="0"/>
              <w:snapToGrid w:val="0"/>
              <w:spacing w:line="400" w:lineRule="exact"/>
              <w:jc w:val="both"/>
              <w:rPr>
                <w:rFonts w:ascii="標楷體" w:eastAsia="標楷體" w:hAnsi="標楷體"/>
                <w:color w:val="000000"/>
                <w:sz w:val="28"/>
              </w:rPr>
            </w:pPr>
            <w:r w:rsidRPr="00EF66ED">
              <w:rPr>
                <w:rFonts w:ascii="標楷體" w:eastAsia="標楷體" w:hAnsi="標楷體" w:hint="eastAsia"/>
                <w:color w:val="000000"/>
                <w:sz w:val="28"/>
              </w:rPr>
              <w:t>(112.4.14)</w:t>
            </w:r>
          </w:p>
        </w:tc>
        <w:tc>
          <w:tcPr>
            <w:tcW w:w="503" w:type="pct"/>
            <w:tcBorders>
              <w:top w:val="single" w:sz="4" w:space="0" w:color="auto"/>
              <w:left w:val="single" w:sz="4" w:space="0" w:color="auto"/>
              <w:bottom w:val="single" w:sz="4" w:space="0" w:color="auto"/>
              <w:right w:val="single" w:sz="4" w:space="0" w:color="auto"/>
            </w:tcBorders>
          </w:tcPr>
          <w:p w:rsidR="00EF66ED" w:rsidRPr="004C40EF" w:rsidRDefault="00EF66ED" w:rsidP="00EF66ED">
            <w:pPr>
              <w:rPr>
                <w:rFonts w:ascii="標楷體" w:eastAsia="標楷體" w:hAnsi="標楷體"/>
                <w:color w:val="000000"/>
                <w:sz w:val="28"/>
              </w:rPr>
            </w:pPr>
          </w:p>
        </w:tc>
        <w:tc>
          <w:tcPr>
            <w:tcW w:w="1545" w:type="pct"/>
            <w:tcBorders>
              <w:top w:val="single" w:sz="4" w:space="0" w:color="auto"/>
              <w:left w:val="single" w:sz="4" w:space="0" w:color="auto"/>
              <w:bottom w:val="single" w:sz="4" w:space="0" w:color="auto"/>
              <w:right w:val="single" w:sz="4" w:space="0" w:color="auto"/>
            </w:tcBorders>
          </w:tcPr>
          <w:p w:rsidR="00EF66ED" w:rsidRPr="004C40EF" w:rsidRDefault="00EF66ED" w:rsidP="00EF66ED">
            <w:pPr>
              <w:adjustRightInd w:val="0"/>
              <w:snapToGrid w:val="0"/>
              <w:spacing w:line="240" w:lineRule="atLeast"/>
              <w:ind w:left="240" w:hangingChars="100" w:hanging="240"/>
              <w:jc w:val="both"/>
              <w:rPr>
                <w:rFonts w:ascii="標楷體" w:eastAsia="標楷體" w:hAnsi="標楷體"/>
                <w:color w:val="000000"/>
              </w:rPr>
            </w:pPr>
            <w:r w:rsidRPr="004C40EF">
              <w:rPr>
                <w:rFonts w:ascii="標楷體" w:eastAsia="標楷體" w:hAnsi="標楷體" w:hint="eastAsia"/>
                <w:color w:val="000000"/>
              </w:rPr>
              <w:t>1.第</w:t>
            </w:r>
            <w:r w:rsidRPr="004C40EF">
              <w:rPr>
                <w:rFonts w:ascii="標楷體" w:eastAsia="標楷體" w:hAnsi="標楷體"/>
                <w:color w:val="000000"/>
              </w:rPr>
              <w:t>8</w:t>
            </w:r>
            <w:r w:rsidRPr="004C40EF">
              <w:rPr>
                <w:rFonts w:ascii="標楷體" w:eastAsia="標楷體" w:hAnsi="標楷體" w:hint="eastAsia"/>
                <w:color w:val="000000"/>
              </w:rPr>
              <w:t>會期第</w:t>
            </w:r>
            <w:r w:rsidRPr="004C40EF">
              <w:rPr>
                <w:rFonts w:ascii="標楷體" w:eastAsia="標楷體" w:hAnsi="標楷體"/>
                <w:color w:val="000000"/>
              </w:rPr>
              <w:t>5</w:t>
            </w:r>
            <w:r w:rsidRPr="004C40EF">
              <w:rPr>
                <w:rFonts w:ascii="標楷體" w:eastAsia="標楷體" w:hAnsi="標楷體" w:hint="eastAsia"/>
                <w:color w:val="000000"/>
              </w:rPr>
              <w:t>次全體委員會議（1</w:t>
            </w:r>
            <w:r w:rsidRPr="004C40EF">
              <w:rPr>
                <w:rFonts w:ascii="標楷體" w:eastAsia="標楷體" w:hAnsi="標楷體"/>
                <w:color w:val="000000"/>
              </w:rPr>
              <w:t>12</w:t>
            </w:r>
            <w:r w:rsidRPr="004C40EF">
              <w:rPr>
                <w:rFonts w:ascii="標楷體" w:eastAsia="標楷體" w:hAnsi="標楷體" w:hint="eastAsia"/>
                <w:color w:val="000000"/>
              </w:rPr>
              <w:t>.</w:t>
            </w:r>
            <w:r w:rsidRPr="004C40EF">
              <w:rPr>
                <w:rFonts w:ascii="標楷體" w:eastAsia="標楷體" w:hAnsi="標楷體"/>
                <w:color w:val="000000"/>
              </w:rPr>
              <w:t>10</w:t>
            </w:r>
            <w:r w:rsidRPr="004C40EF">
              <w:rPr>
                <w:rFonts w:ascii="標楷體" w:eastAsia="標楷體" w:hAnsi="標楷體" w:hint="eastAsia"/>
                <w:color w:val="000000"/>
              </w:rPr>
              <w:t>.</w:t>
            </w:r>
            <w:r w:rsidRPr="004C40EF">
              <w:rPr>
                <w:rFonts w:ascii="標楷體" w:eastAsia="標楷體" w:hAnsi="標楷體"/>
                <w:color w:val="000000"/>
              </w:rPr>
              <w:t>26</w:t>
            </w:r>
            <w:r w:rsidRPr="004C40EF">
              <w:rPr>
                <w:rFonts w:ascii="標楷體" w:eastAsia="標楷體" w:hAnsi="標楷體" w:hint="eastAsia"/>
                <w:color w:val="000000"/>
              </w:rPr>
              <w:t>）決議：准予動支，提報院會。</w:t>
            </w:r>
          </w:p>
          <w:p w:rsidR="00EF66ED" w:rsidRPr="004C40EF" w:rsidRDefault="00EF66ED" w:rsidP="00EF66ED">
            <w:pPr>
              <w:adjustRightInd w:val="0"/>
              <w:snapToGrid w:val="0"/>
              <w:spacing w:line="240" w:lineRule="atLeast"/>
              <w:ind w:left="240" w:hangingChars="100" w:hanging="240"/>
              <w:jc w:val="both"/>
              <w:rPr>
                <w:rFonts w:ascii="標楷體" w:eastAsia="標楷體" w:hAnsi="標楷體"/>
                <w:color w:val="000000"/>
                <w:sz w:val="28"/>
              </w:rPr>
            </w:pPr>
            <w:r w:rsidRPr="004C40EF">
              <w:rPr>
                <w:rFonts w:ascii="標楷體" w:eastAsia="標楷體" w:hAnsi="標楷體" w:hint="eastAsia"/>
                <w:color w:val="000000"/>
              </w:rPr>
              <w:t>2.第8會期第8次院會(112.11.17)決定：准予備查。</w:t>
            </w:r>
          </w:p>
        </w:tc>
      </w:tr>
      <w:tr w:rsidR="00EF66ED" w:rsidRPr="009A6761" w:rsidTr="00595018">
        <w:trPr>
          <w:trHeight w:val="567"/>
        </w:trPr>
        <w:tc>
          <w:tcPr>
            <w:tcW w:w="345" w:type="pct"/>
            <w:vAlign w:val="center"/>
          </w:tcPr>
          <w:p w:rsidR="00EF66ED" w:rsidRPr="009A6761" w:rsidRDefault="00EF66ED" w:rsidP="00B907A8">
            <w:pPr>
              <w:numPr>
                <w:ilvl w:val="0"/>
                <w:numId w:val="20"/>
              </w:numPr>
              <w:spacing w:line="400" w:lineRule="exact"/>
              <w:ind w:right="113"/>
              <w:rPr>
                <w:rFonts w:ascii="標楷體" w:eastAsia="標楷體" w:hAnsi="標楷體"/>
                <w:sz w:val="28"/>
                <w:szCs w:val="28"/>
              </w:rPr>
            </w:pPr>
          </w:p>
        </w:tc>
        <w:tc>
          <w:tcPr>
            <w:tcW w:w="1769" w:type="pct"/>
            <w:tcBorders>
              <w:top w:val="single" w:sz="4" w:space="0" w:color="auto"/>
              <w:left w:val="single" w:sz="4" w:space="0" w:color="auto"/>
              <w:bottom w:val="single" w:sz="4" w:space="0" w:color="auto"/>
              <w:right w:val="single" w:sz="4" w:space="0" w:color="auto"/>
            </w:tcBorders>
          </w:tcPr>
          <w:p w:rsidR="00EF66ED" w:rsidRPr="00EF66ED" w:rsidRDefault="00EF66ED" w:rsidP="00C05322">
            <w:pPr>
              <w:adjustRightInd w:val="0"/>
              <w:snapToGrid w:val="0"/>
              <w:spacing w:line="400" w:lineRule="exact"/>
              <w:jc w:val="both"/>
              <w:rPr>
                <w:rFonts w:ascii="標楷體" w:eastAsia="標楷體" w:hAnsi="標楷體"/>
                <w:color w:val="000000"/>
                <w:sz w:val="28"/>
              </w:rPr>
            </w:pPr>
            <w:r w:rsidRPr="00EF66ED">
              <w:rPr>
                <w:rFonts w:ascii="標楷體" w:eastAsia="標楷體" w:hAnsi="標楷體" w:hint="eastAsia"/>
                <w:color w:val="000000"/>
                <w:sz w:val="28"/>
              </w:rPr>
              <w:t>國立故宮博物院函，為</w:t>
            </w:r>
            <w:r w:rsidRPr="00EF66ED">
              <w:rPr>
                <w:rFonts w:ascii="標楷體" w:eastAsia="標楷體" w:hAnsi="標楷體"/>
                <w:color w:val="000000"/>
                <w:sz w:val="28"/>
              </w:rPr>
              <w:t>112</w:t>
            </w:r>
            <w:r w:rsidRPr="00EF66ED">
              <w:rPr>
                <w:rFonts w:ascii="標楷體" w:eastAsia="標楷體" w:hAnsi="標楷體" w:hint="eastAsia"/>
                <w:color w:val="000000"/>
                <w:sz w:val="28"/>
              </w:rPr>
              <w:t>年度中央政府總預算決議，檢送決議（三）第</w:t>
            </w:r>
            <w:r w:rsidRPr="00EF66ED">
              <w:rPr>
                <w:rFonts w:ascii="標楷體" w:eastAsia="標楷體" w:hAnsi="標楷體"/>
                <w:color w:val="000000"/>
                <w:sz w:val="28"/>
              </w:rPr>
              <w:t>4</w:t>
            </w:r>
            <w:r w:rsidRPr="00EF66ED">
              <w:rPr>
                <w:rFonts w:ascii="標楷體" w:eastAsia="標楷體" w:hAnsi="標楷體" w:hint="eastAsia"/>
                <w:color w:val="000000"/>
                <w:sz w:val="28"/>
              </w:rPr>
              <w:t>目「文物安全、管理與修護」預算凍結</w:t>
            </w:r>
            <w:r w:rsidRPr="00EF66ED">
              <w:rPr>
                <w:rFonts w:ascii="標楷體" w:eastAsia="標楷體" w:hAnsi="標楷體"/>
                <w:color w:val="000000"/>
                <w:sz w:val="28"/>
              </w:rPr>
              <w:t>200</w:t>
            </w:r>
            <w:r w:rsidRPr="00EF66ED">
              <w:rPr>
                <w:rFonts w:ascii="標楷體" w:eastAsia="標楷體" w:hAnsi="標楷體" w:hint="eastAsia"/>
                <w:color w:val="000000"/>
                <w:sz w:val="28"/>
              </w:rPr>
              <w:t>萬元書面報告，請查照案。</w:t>
            </w:r>
          </w:p>
        </w:tc>
        <w:tc>
          <w:tcPr>
            <w:tcW w:w="838" w:type="pct"/>
            <w:tcBorders>
              <w:top w:val="single" w:sz="4" w:space="0" w:color="auto"/>
              <w:left w:val="single" w:sz="4" w:space="0" w:color="auto"/>
              <w:bottom w:val="single" w:sz="4" w:space="0" w:color="auto"/>
              <w:right w:val="single" w:sz="4" w:space="0" w:color="auto"/>
            </w:tcBorders>
          </w:tcPr>
          <w:p w:rsidR="00EF66ED" w:rsidRPr="00EF66ED" w:rsidRDefault="00EF66ED" w:rsidP="00C05322">
            <w:pPr>
              <w:adjustRightInd w:val="0"/>
              <w:snapToGrid w:val="0"/>
              <w:spacing w:line="400" w:lineRule="exact"/>
              <w:jc w:val="both"/>
              <w:rPr>
                <w:rFonts w:ascii="標楷體" w:eastAsia="標楷體" w:hAnsi="標楷體"/>
                <w:color w:val="000000"/>
                <w:sz w:val="28"/>
              </w:rPr>
            </w:pPr>
            <w:r w:rsidRPr="00EF66ED">
              <w:rPr>
                <w:rFonts w:ascii="標楷體" w:eastAsia="標楷體" w:hAnsi="標楷體" w:hint="eastAsia"/>
                <w:color w:val="000000"/>
                <w:sz w:val="28"/>
              </w:rPr>
              <w:t>10-7-7</w:t>
            </w:r>
          </w:p>
          <w:p w:rsidR="00EF66ED" w:rsidRPr="00C05322" w:rsidRDefault="00EF66ED" w:rsidP="00C05322">
            <w:pPr>
              <w:adjustRightInd w:val="0"/>
              <w:snapToGrid w:val="0"/>
              <w:spacing w:line="400" w:lineRule="exact"/>
              <w:jc w:val="both"/>
              <w:rPr>
                <w:rFonts w:ascii="標楷體" w:eastAsia="標楷體" w:hAnsi="標楷體"/>
                <w:color w:val="000000"/>
                <w:sz w:val="28"/>
              </w:rPr>
            </w:pPr>
            <w:r w:rsidRPr="00EF66ED">
              <w:rPr>
                <w:rFonts w:ascii="標楷體" w:eastAsia="標楷體" w:hAnsi="標楷體" w:hint="eastAsia"/>
                <w:color w:val="000000"/>
                <w:sz w:val="28"/>
              </w:rPr>
              <w:t>(112.4.14)</w:t>
            </w:r>
          </w:p>
        </w:tc>
        <w:tc>
          <w:tcPr>
            <w:tcW w:w="503" w:type="pct"/>
            <w:tcBorders>
              <w:top w:val="single" w:sz="4" w:space="0" w:color="auto"/>
              <w:left w:val="single" w:sz="4" w:space="0" w:color="auto"/>
              <w:bottom w:val="single" w:sz="4" w:space="0" w:color="auto"/>
              <w:right w:val="single" w:sz="4" w:space="0" w:color="auto"/>
            </w:tcBorders>
          </w:tcPr>
          <w:p w:rsidR="00EF66ED" w:rsidRPr="004C40EF" w:rsidRDefault="00EF66ED" w:rsidP="00EF66ED">
            <w:pPr>
              <w:rPr>
                <w:rFonts w:ascii="標楷體" w:eastAsia="標楷體" w:hAnsi="標楷體"/>
                <w:color w:val="000000"/>
                <w:sz w:val="28"/>
              </w:rPr>
            </w:pPr>
          </w:p>
        </w:tc>
        <w:tc>
          <w:tcPr>
            <w:tcW w:w="1545" w:type="pct"/>
            <w:tcBorders>
              <w:top w:val="single" w:sz="4" w:space="0" w:color="auto"/>
              <w:left w:val="single" w:sz="4" w:space="0" w:color="auto"/>
              <w:bottom w:val="single" w:sz="4" w:space="0" w:color="auto"/>
              <w:right w:val="single" w:sz="4" w:space="0" w:color="auto"/>
            </w:tcBorders>
          </w:tcPr>
          <w:p w:rsidR="00EF66ED" w:rsidRPr="004C40EF" w:rsidRDefault="00EF66ED" w:rsidP="00EF66ED">
            <w:pPr>
              <w:adjustRightInd w:val="0"/>
              <w:snapToGrid w:val="0"/>
              <w:spacing w:line="240" w:lineRule="atLeast"/>
              <w:ind w:left="240" w:hangingChars="100" w:hanging="240"/>
              <w:jc w:val="both"/>
              <w:rPr>
                <w:rFonts w:ascii="標楷體" w:eastAsia="標楷體" w:hAnsi="標楷體"/>
                <w:color w:val="000000"/>
              </w:rPr>
            </w:pPr>
            <w:r w:rsidRPr="004C40EF">
              <w:rPr>
                <w:rFonts w:ascii="標楷體" w:eastAsia="標楷體" w:hAnsi="標楷體" w:hint="eastAsia"/>
                <w:color w:val="000000"/>
              </w:rPr>
              <w:t>1.第</w:t>
            </w:r>
            <w:r w:rsidRPr="004C40EF">
              <w:rPr>
                <w:rFonts w:ascii="標楷體" w:eastAsia="標楷體" w:hAnsi="標楷體"/>
                <w:color w:val="000000"/>
              </w:rPr>
              <w:t>8</w:t>
            </w:r>
            <w:r w:rsidRPr="004C40EF">
              <w:rPr>
                <w:rFonts w:ascii="標楷體" w:eastAsia="標楷體" w:hAnsi="標楷體" w:hint="eastAsia"/>
                <w:color w:val="000000"/>
              </w:rPr>
              <w:t>會期第</w:t>
            </w:r>
            <w:r w:rsidRPr="004C40EF">
              <w:rPr>
                <w:rFonts w:ascii="標楷體" w:eastAsia="標楷體" w:hAnsi="標楷體"/>
                <w:color w:val="000000"/>
              </w:rPr>
              <w:t>5</w:t>
            </w:r>
            <w:r w:rsidRPr="004C40EF">
              <w:rPr>
                <w:rFonts w:ascii="標楷體" w:eastAsia="標楷體" w:hAnsi="標楷體" w:hint="eastAsia"/>
                <w:color w:val="000000"/>
              </w:rPr>
              <w:t>次全體委員會議（1</w:t>
            </w:r>
            <w:r w:rsidRPr="004C40EF">
              <w:rPr>
                <w:rFonts w:ascii="標楷體" w:eastAsia="標楷體" w:hAnsi="標楷體"/>
                <w:color w:val="000000"/>
              </w:rPr>
              <w:t>12</w:t>
            </w:r>
            <w:r w:rsidRPr="004C40EF">
              <w:rPr>
                <w:rFonts w:ascii="標楷體" w:eastAsia="標楷體" w:hAnsi="標楷體" w:hint="eastAsia"/>
                <w:color w:val="000000"/>
              </w:rPr>
              <w:t>.</w:t>
            </w:r>
            <w:r w:rsidRPr="004C40EF">
              <w:rPr>
                <w:rFonts w:ascii="標楷體" w:eastAsia="標楷體" w:hAnsi="標楷體"/>
                <w:color w:val="000000"/>
              </w:rPr>
              <w:t>10</w:t>
            </w:r>
            <w:r w:rsidRPr="004C40EF">
              <w:rPr>
                <w:rFonts w:ascii="標楷體" w:eastAsia="標楷體" w:hAnsi="標楷體" w:hint="eastAsia"/>
                <w:color w:val="000000"/>
              </w:rPr>
              <w:t>.</w:t>
            </w:r>
            <w:r w:rsidRPr="004C40EF">
              <w:rPr>
                <w:rFonts w:ascii="標楷體" w:eastAsia="標楷體" w:hAnsi="標楷體"/>
                <w:color w:val="000000"/>
              </w:rPr>
              <w:t>26</w:t>
            </w:r>
            <w:r w:rsidRPr="004C40EF">
              <w:rPr>
                <w:rFonts w:ascii="標楷體" w:eastAsia="標楷體" w:hAnsi="標楷體" w:hint="eastAsia"/>
                <w:color w:val="000000"/>
              </w:rPr>
              <w:t>）決議：准予動支，提報院會。</w:t>
            </w:r>
          </w:p>
          <w:p w:rsidR="00EF66ED" w:rsidRPr="004C40EF" w:rsidRDefault="00EF66ED" w:rsidP="00EF66ED">
            <w:pPr>
              <w:adjustRightInd w:val="0"/>
              <w:snapToGrid w:val="0"/>
              <w:spacing w:line="240" w:lineRule="atLeast"/>
              <w:ind w:left="240" w:hangingChars="100" w:hanging="240"/>
              <w:jc w:val="both"/>
              <w:rPr>
                <w:rFonts w:ascii="標楷體" w:eastAsia="標楷體" w:hAnsi="標楷體"/>
                <w:color w:val="000000"/>
                <w:sz w:val="28"/>
              </w:rPr>
            </w:pPr>
            <w:r w:rsidRPr="004C40EF">
              <w:rPr>
                <w:rFonts w:ascii="標楷體" w:eastAsia="標楷體" w:hAnsi="標楷體" w:hint="eastAsia"/>
                <w:color w:val="000000"/>
              </w:rPr>
              <w:t>2.第</w:t>
            </w:r>
            <w:r w:rsidRPr="004C40EF">
              <w:rPr>
                <w:rFonts w:ascii="標楷體" w:eastAsia="標楷體" w:hAnsi="標楷體"/>
                <w:color w:val="000000"/>
              </w:rPr>
              <w:t>8</w:t>
            </w:r>
            <w:r w:rsidRPr="004C40EF">
              <w:rPr>
                <w:rFonts w:ascii="標楷體" w:eastAsia="標楷體" w:hAnsi="標楷體" w:hint="eastAsia"/>
                <w:color w:val="000000"/>
              </w:rPr>
              <w:t>會期第</w:t>
            </w:r>
            <w:r w:rsidRPr="004C40EF">
              <w:rPr>
                <w:rFonts w:ascii="標楷體" w:eastAsia="標楷體" w:hAnsi="標楷體"/>
                <w:color w:val="000000"/>
              </w:rPr>
              <w:t>8</w:t>
            </w:r>
            <w:r w:rsidRPr="004C40EF">
              <w:rPr>
                <w:rFonts w:ascii="標楷體" w:eastAsia="標楷體" w:hAnsi="標楷體" w:hint="eastAsia"/>
                <w:color w:val="000000"/>
              </w:rPr>
              <w:t>次院會(11</w:t>
            </w:r>
            <w:r w:rsidRPr="004C40EF">
              <w:rPr>
                <w:rFonts w:ascii="標楷體" w:eastAsia="標楷體" w:hAnsi="標楷體"/>
                <w:color w:val="000000"/>
              </w:rPr>
              <w:t>2</w:t>
            </w:r>
            <w:r w:rsidRPr="004C40EF">
              <w:rPr>
                <w:rFonts w:ascii="標楷體" w:eastAsia="標楷體" w:hAnsi="標楷體" w:hint="eastAsia"/>
                <w:color w:val="000000"/>
              </w:rPr>
              <w:t>.</w:t>
            </w:r>
            <w:r w:rsidRPr="004C40EF">
              <w:rPr>
                <w:rFonts w:ascii="標楷體" w:eastAsia="標楷體" w:hAnsi="標楷體"/>
                <w:color w:val="000000"/>
              </w:rPr>
              <w:t>11</w:t>
            </w:r>
            <w:r w:rsidRPr="004C40EF">
              <w:rPr>
                <w:rFonts w:ascii="標楷體" w:eastAsia="標楷體" w:hAnsi="標楷體" w:hint="eastAsia"/>
                <w:color w:val="000000"/>
              </w:rPr>
              <w:t>.</w:t>
            </w:r>
            <w:r w:rsidRPr="004C40EF">
              <w:rPr>
                <w:rFonts w:ascii="標楷體" w:eastAsia="標楷體" w:hAnsi="標楷體"/>
                <w:color w:val="000000"/>
              </w:rPr>
              <w:t>17</w:t>
            </w:r>
            <w:r w:rsidRPr="004C40EF">
              <w:rPr>
                <w:rFonts w:ascii="標楷體" w:eastAsia="標楷體" w:hAnsi="標楷體" w:hint="eastAsia"/>
                <w:color w:val="000000"/>
              </w:rPr>
              <w:t>)決定：准予備查。</w:t>
            </w:r>
          </w:p>
        </w:tc>
      </w:tr>
      <w:tr w:rsidR="00EF66ED" w:rsidRPr="009A6761" w:rsidTr="00595018">
        <w:trPr>
          <w:trHeight w:val="567"/>
        </w:trPr>
        <w:tc>
          <w:tcPr>
            <w:tcW w:w="345" w:type="pct"/>
            <w:vAlign w:val="center"/>
          </w:tcPr>
          <w:p w:rsidR="00EF66ED" w:rsidRPr="009A6761" w:rsidRDefault="00EF66ED" w:rsidP="00B907A8">
            <w:pPr>
              <w:numPr>
                <w:ilvl w:val="0"/>
                <w:numId w:val="20"/>
              </w:numPr>
              <w:spacing w:line="400" w:lineRule="exact"/>
              <w:ind w:right="113"/>
              <w:rPr>
                <w:rFonts w:ascii="標楷體" w:eastAsia="標楷體" w:hAnsi="標楷體"/>
                <w:sz w:val="28"/>
                <w:szCs w:val="28"/>
              </w:rPr>
            </w:pPr>
          </w:p>
        </w:tc>
        <w:tc>
          <w:tcPr>
            <w:tcW w:w="1769" w:type="pct"/>
            <w:tcBorders>
              <w:top w:val="single" w:sz="4" w:space="0" w:color="auto"/>
              <w:left w:val="single" w:sz="4" w:space="0" w:color="auto"/>
              <w:bottom w:val="single" w:sz="4" w:space="0" w:color="auto"/>
              <w:right w:val="single" w:sz="4" w:space="0" w:color="auto"/>
            </w:tcBorders>
          </w:tcPr>
          <w:p w:rsidR="00EF66ED" w:rsidRPr="00EF66ED" w:rsidRDefault="00EF66ED" w:rsidP="00C05322">
            <w:pPr>
              <w:adjustRightInd w:val="0"/>
              <w:snapToGrid w:val="0"/>
              <w:spacing w:line="400" w:lineRule="exact"/>
              <w:jc w:val="both"/>
              <w:rPr>
                <w:rFonts w:ascii="標楷體" w:eastAsia="標楷體" w:hAnsi="標楷體"/>
                <w:color w:val="000000"/>
                <w:sz w:val="28"/>
              </w:rPr>
            </w:pPr>
            <w:r w:rsidRPr="00EF66ED">
              <w:rPr>
                <w:rFonts w:ascii="標楷體" w:eastAsia="標楷體" w:hAnsi="標楷體" w:hint="eastAsia"/>
                <w:color w:val="000000"/>
                <w:sz w:val="28"/>
              </w:rPr>
              <w:t>國立故宮博物院函，為</w:t>
            </w:r>
            <w:r w:rsidRPr="00EF66ED">
              <w:rPr>
                <w:rFonts w:ascii="標楷體" w:eastAsia="標楷體" w:hAnsi="標楷體"/>
                <w:color w:val="000000"/>
                <w:sz w:val="28"/>
              </w:rPr>
              <w:t>112</w:t>
            </w:r>
            <w:r w:rsidRPr="00EF66ED">
              <w:rPr>
                <w:rFonts w:ascii="標楷體" w:eastAsia="標楷體" w:hAnsi="標楷體" w:hint="eastAsia"/>
                <w:color w:val="000000"/>
                <w:sz w:val="28"/>
              </w:rPr>
              <w:t>年度中央政府總預算決議，檢送決議（四）第</w:t>
            </w:r>
            <w:r w:rsidRPr="00EF66ED">
              <w:rPr>
                <w:rFonts w:ascii="標楷體" w:eastAsia="標楷體" w:hAnsi="標楷體"/>
                <w:color w:val="000000"/>
                <w:sz w:val="28"/>
              </w:rPr>
              <w:t>5</w:t>
            </w:r>
            <w:r w:rsidRPr="00EF66ED">
              <w:rPr>
                <w:rFonts w:ascii="標楷體" w:eastAsia="標楷體" w:hAnsi="標楷體" w:hint="eastAsia"/>
                <w:color w:val="000000"/>
                <w:sz w:val="28"/>
              </w:rPr>
              <w:t>目「新</w:t>
            </w:r>
            <w:r w:rsidRPr="00EF66ED">
              <w:rPr>
                <w:rFonts w:ascii="標楷體" w:eastAsia="標楷體" w:hAnsi="標楷體" w:hint="eastAsia"/>
                <w:color w:val="000000"/>
                <w:sz w:val="28"/>
              </w:rPr>
              <w:lastRenderedPageBreak/>
              <w:t>故宮計畫」預算凍結</w:t>
            </w:r>
            <w:r w:rsidRPr="00EF66ED">
              <w:rPr>
                <w:rFonts w:ascii="標楷體" w:eastAsia="標楷體" w:hAnsi="標楷體"/>
                <w:color w:val="000000"/>
                <w:sz w:val="28"/>
              </w:rPr>
              <w:t>2,000</w:t>
            </w:r>
            <w:r w:rsidRPr="00EF66ED">
              <w:rPr>
                <w:rFonts w:ascii="標楷體" w:eastAsia="標楷體" w:hAnsi="標楷體" w:hint="eastAsia"/>
                <w:color w:val="000000"/>
                <w:sz w:val="28"/>
              </w:rPr>
              <w:t>萬元書面報告，請查照案。</w:t>
            </w:r>
          </w:p>
        </w:tc>
        <w:tc>
          <w:tcPr>
            <w:tcW w:w="838" w:type="pct"/>
            <w:tcBorders>
              <w:top w:val="single" w:sz="4" w:space="0" w:color="auto"/>
              <w:left w:val="single" w:sz="4" w:space="0" w:color="auto"/>
              <w:bottom w:val="single" w:sz="4" w:space="0" w:color="auto"/>
              <w:right w:val="single" w:sz="4" w:space="0" w:color="auto"/>
            </w:tcBorders>
          </w:tcPr>
          <w:p w:rsidR="00EF66ED" w:rsidRPr="00EF66ED" w:rsidRDefault="00EF66ED" w:rsidP="00C05322">
            <w:pPr>
              <w:adjustRightInd w:val="0"/>
              <w:snapToGrid w:val="0"/>
              <w:spacing w:line="400" w:lineRule="exact"/>
              <w:jc w:val="both"/>
              <w:rPr>
                <w:rFonts w:ascii="標楷體" w:eastAsia="標楷體" w:hAnsi="標楷體"/>
                <w:color w:val="000000"/>
                <w:sz w:val="28"/>
              </w:rPr>
            </w:pPr>
            <w:r w:rsidRPr="00EF66ED">
              <w:rPr>
                <w:rFonts w:ascii="標楷體" w:eastAsia="標楷體" w:hAnsi="標楷體" w:hint="eastAsia"/>
                <w:color w:val="000000"/>
                <w:sz w:val="28"/>
              </w:rPr>
              <w:lastRenderedPageBreak/>
              <w:t>10-7-7</w:t>
            </w:r>
          </w:p>
          <w:p w:rsidR="00EF66ED" w:rsidRPr="004C40EF" w:rsidRDefault="00EF66ED" w:rsidP="00C05322">
            <w:pPr>
              <w:adjustRightInd w:val="0"/>
              <w:snapToGrid w:val="0"/>
              <w:spacing w:line="400" w:lineRule="exact"/>
              <w:jc w:val="both"/>
              <w:rPr>
                <w:rFonts w:ascii="標楷體" w:eastAsia="標楷體" w:hAnsi="標楷體"/>
                <w:color w:val="000000"/>
                <w:sz w:val="28"/>
                <w:szCs w:val="28"/>
              </w:rPr>
            </w:pPr>
            <w:r w:rsidRPr="00EF66ED">
              <w:rPr>
                <w:rFonts w:ascii="標楷體" w:eastAsia="標楷體" w:hAnsi="標楷體" w:hint="eastAsia"/>
                <w:color w:val="000000"/>
                <w:sz w:val="28"/>
              </w:rPr>
              <w:t>(112.4.14)</w:t>
            </w:r>
          </w:p>
        </w:tc>
        <w:tc>
          <w:tcPr>
            <w:tcW w:w="503" w:type="pct"/>
            <w:tcBorders>
              <w:top w:val="single" w:sz="4" w:space="0" w:color="auto"/>
              <w:left w:val="single" w:sz="4" w:space="0" w:color="auto"/>
              <w:bottom w:val="single" w:sz="4" w:space="0" w:color="auto"/>
              <w:right w:val="single" w:sz="4" w:space="0" w:color="auto"/>
            </w:tcBorders>
          </w:tcPr>
          <w:p w:rsidR="00EF66ED" w:rsidRPr="004C40EF" w:rsidRDefault="00EF66ED" w:rsidP="00EF66ED">
            <w:pPr>
              <w:rPr>
                <w:rFonts w:ascii="標楷體" w:eastAsia="標楷體" w:hAnsi="標楷體"/>
                <w:color w:val="000000"/>
                <w:sz w:val="28"/>
              </w:rPr>
            </w:pPr>
          </w:p>
        </w:tc>
        <w:tc>
          <w:tcPr>
            <w:tcW w:w="1545" w:type="pct"/>
            <w:tcBorders>
              <w:top w:val="single" w:sz="4" w:space="0" w:color="auto"/>
              <w:left w:val="single" w:sz="4" w:space="0" w:color="auto"/>
              <w:bottom w:val="single" w:sz="4" w:space="0" w:color="auto"/>
              <w:right w:val="single" w:sz="4" w:space="0" w:color="auto"/>
            </w:tcBorders>
          </w:tcPr>
          <w:p w:rsidR="00EF66ED" w:rsidRPr="004C40EF" w:rsidRDefault="00EF66ED" w:rsidP="00EF66ED">
            <w:pPr>
              <w:adjustRightInd w:val="0"/>
              <w:snapToGrid w:val="0"/>
              <w:spacing w:line="240" w:lineRule="atLeast"/>
              <w:ind w:left="240" w:hangingChars="100" w:hanging="240"/>
              <w:jc w:val="both"/>
              <w:rPr>
                <w:rFonts w:ascii="標楷體" w:eastAsia="標楷體" w:hAnsi="標楷體"/>
                <w:color w:val="000000"/>
              </w:rPr>
            </w:pPr>
            <w:r w:rsidRPr="004C40EF">
              <w:rPr>
                <w:rFonts w:ascii="標楷體" w:eastAsia="標楷體" w:hAnsi="標楷體" w:hint="eastAsia"/>
                <w:color w:val="000000"/>
              </w:rPr>
              <w:t>1.第</w:t>
            </w:r>
            <w:r w:rsidRPr="004C40EF">
              <w:rPr>
                <w:rFonts w:ascii="標楷體" w:eastAsia="標楷體" w:hAnsi="標楷體"/>
                <w:color w:val="000000"/>
              </w:rPr>
              <w:t>8</w:t>
            </w:r>
            <w:r w:rsidRPr="004C40EF">
              <w:rPr>
                <w:rFonts w:ascii="標楷體" w:eastAsia="標楷體" w:hAnsi="標楷體" w:hint="eastAsia"/>
                <w:color w:val="000000"/>
              </w:rPr>
              <w:t>會期第</w:t>
            </w:r>
            <w:r w:rsidRPr="004C40EF">
              <w:rPr>
                <w:rFonts w:ascii="標楷體" w:eastAsia="標楷體" w:hAnsi="標楷體"/>
                <w:color w:val="000000"/>
              </w:rPr>
              <w:t>5</w:t>
            </w:r>
            <w:r w:rsidRPr="004C40EF">
              <w:rPr>
                <w:rFonts w:ascii="標楷體" w:eastAsia="標楷體" w:hAnsi="標楷體" w:hint="eastAsia"/>
                <w:color w:val="000000"/>
              </w:rPr>
              <w:t>次全體委員會議（1</w:t>
            </w:r>
            <w:r w:rsidRPr="004C40EF">
              <w:rPr>
                <w:rFonts w:ascii="標楷體" w:eastAsia="標楷體" w:hAnsi="標楷體"/>
                <w:color w:val="000000"/>
              </w:rPr>
              <w:t>12</w:t>
            </w:r>
            <w:r w:rsidRPr="004C40EF">
              <w:rPr>
                <w:rFonts w:ascii="標楷體" w:eastAsia="標楷體" w:hAnsi="標楷體" w:hint="eastAsia"/>
                <w:color w:val="000000"/>
              </w:rPr>
              <w:t>.</w:t>
            </w:r>
            <w:r w:rsidRPr="004C40EF">
              <w:rPr>
                <w:rFonts w:ascii="標楷體" w:eastAsia="標楷體" w:hAnsi="標楷體"/>
                <w:color w:val="000000"/>
              </w:rPr>
              <w:t>10</w:t>
            </w:r>
            <w:r w:rsidRPr="004C40EF">
              <w:rPr>
                <w:rFonts w:ascii="標楷體" w:eastAsia="標楷體" w:hAnsi="標楷體" w:hint="eastAsia"/>
                <w:color w:val="000000"/>
              </w:rPr>
              <w:t>.</w:t>
            </w:r>
            <w:r w:rsidRPr="004C40EF">
              <w:rPr>
                <w:rFonts w:ascii="標楷體" w:eastAsia="標楷體" w:hAnsi="標楷體"/>
                <w:color w:val="000000"/>
              </w:rPr>
              <w:t>26</w:t>
            </w:r>
            <w:r w:rsidRPr="004C40EF">
              <w:rPr>
                <w:rFonts w:ascii="標楷體" w:eastAsia="標楷體" w:hAnsi="標楷體" w:hint="eastAsia"/>
                <w:color w:val="000000"/>
              </w:rPr>
              <w:t>）決議：准予動支，提報院會。</w:t>
            </w:r>
          </w:p>
          <w:p w:rsidR="00EF66ED" w:rsidRPr="004C40EF" w:rsidRDefault="00EF66ED" w:rsidP="00EF66ED">
            <w:pPr>
              <w:adjustRightInd w:val="0"/>
              <w:snapToGrid w:val="0"/>
              <w:spacing w:line="240" w:lineRule="atLeast"/>
              <w:ind w:left="240" w:hangingChars="100" w:hanging="240"/>
              <w:jc w:val="both"/>
              <w:rPr>
                <w:rFonts w:ascii="標楷體" w:eastAsia="標楷體" w:hAnsi="標楷體"/>
                <w:color w:val="000000"/>
                <w:sz w:val="28"/>
              </w:rPr>
            </w:pPr>
            <w:r w:rsidRPr="004C40EF">
              <w:rPr>
                <w:rFonts w:ascii="標楷體" w:eastAsia="標楷體" w:hAnsi="標楷體" w:hint="eastAsia"/>
                <w:color w:val="000000"/>
              </w:rPr>
              <w:t>2.第</w:t>
            </w:r>
            <w:r w:rsidRPr="004C40EF">
              <w:rPr>
                <w:rFonts w:ascii="標楷體" w:eastAsia="標楷體" w:hAnsi="標楷體"/>
                <w:color w:val="000000"/>
              </w:rPr>
              <w:t>8</w:t>
            </w:r>
            <w:r w:rsidRPr="004C40EF">
              <w:rPr>
                <w:rFonts w:ascii="標楷體" w:eastAsia="標楷體" w:hAnsi="標楷體" w:hint="eastAsia"/>
                <w:color w:val="000000"/>
              </w:rPr>
              <w:t>會期第</w:t>
            </w:r>
            <w:r w:rsidRPr="004C40EF">
              <w:rPr>
                <w:rFonts w:ascii="標楷體" w:eastAsia="標楷體" w:hAnsi="標楷體"/>
                <w:color w:val="000000"/>
              </w:rPr>
              <w:t>8</w:t>
            </w:r>
            <w:r w:rsidRPr="004C40EF">
              <w:rPr>
                <w:rFonts w:ascii="標楷體" w:eastAsia="標楷體" w:hAnsi="標楷體" w:hint="eastAsia"/>
                <w:color w:val="000000"/>
              </w:rPr>
              <w:t>次院會</w:t>
            </w:r>
            <w:r w:rsidRPr="004C40EF">
              <w:rPr>
                <w:rFonts w:ascii="標楷體" w:eastAsia="標楷體" w:hAnsi="標楷體" w:hint="eastAsia"/>
                <w:color w:val="000000"/>
              </w:rPr>
              <w:lastRenderedPageBreak/>
              <w:t>(11</w:t>
            </w:r>
            <w:r w:rsidRPr="004C40EF">
              <w:rPr>
                <w:rFonts w:ascii="標楷體" w:eastAsia="標楷體" w:hAnsi="標楷體"/>
                <w:color w:val="000000"/>
              </w:rPr>
              <w:t>2</w:t>
            </w:r>
            <w:r w:rsidRPr="004C40EF">
              <w:rPr>
                <w:rFonts w:ascii="標楷體" w:eastAsia="標楷體" w:hAnsi="標楷體" w:hint="eastAsia"/>
                <w:color w:val="000000"/>
              </w:rPr>
              <w:t>.</w:t>
            </w:r>
            <w:r w:rsidRPr="004C40EF">
              <w:rPr>
                <w:rFonts w:ascii="標楷體" w:eastAsia="標楷體" w:hAnsi="標楷體"/>
                <w:color w:val="000000"/>
              </w:rPr>
              <w:t>11</w:t>
            </w:r>
            <w:r w:rsidRPr="004C40EF">
              <w:rPr>
                <w:rFonts w:ascii="標楷體" w:eastAsia="標楷體" w:hAnsi="標楷體" w:hint="eastAsia"/>
                <w:color w:val="000000"/>
              </w:rPr>
              <w:t>.</w:t>
            </w:r>
            <w:r w:rsidRPr="004C40EF">
              <w:rPr>
                <w:rFonts w:ascii="標楷體" w:eastAsia="標楷體" w:hAnsi="標楷體"/>
                <w:color w:val="000000"/>
              </w:rPr>
              <w:t>17</w:t>
            </w:r>
            <w:r w:rsidRPr="004C40EF">
              <w:rPr>
                <w:rFonts w:ascii="標楷體" w:eastAsia="標楷體" w:hAnsi="標楷體" w:hint="eastAsia"/>
                <w:color w:val="000000"/>
              </w:rPr>
              <w:t>)決定：准予備查。</w:t>
            </w:r>
          </w:p>
        </w:tc>
      </w:tr>
    </w:tbl>
    <w:p w:rsidR="00304302" w:rsidRPr="00C05322" w:rsidRDefault="00304302">
      <w:pPr>
        <w:widowControl/>
        <w:rPr>
          <w:rFonts w:ascii="標楷體" w:eastAsia="標楷體" w:hAnsi="標楷體"/>
          <w:b/>
          <w:bCs/>
          <w:color w:val="000000" w:themeColor="text1"/>
          <w:spacing w:val="-12"/>
          <w:sz w:val="32"/>
          <w:szCs w:val="32"/>
        </w:rPr>
      </w:pPr>
      <w:bookmarkStart w:id="97" w:name="_Toc64648129"/>
      <w:r w:rsidRPr="00704498">
        <w:rPr>
          <w:rFonts w:ascii="標楷體" w:eastAsia="標楷體" w:hAnsi="標楷體"/>
          <w:color w:val="000000" w:themeColor="text1"/>
        </w:rPr>
        <w:lastRenderedPageBreak/>
        <w:br w:type="page"/>
      </w:r>
    </w:p>
    <w:p w:rsidR="00353235" w:rsidRPr="00704498" w:rsidRDefault="00353235" w:rsidP="00595018">
      <w:pPr>
        <w:pStyle w:val="01-11"/>
        <w:rPr>
          <w:sz w:val="28"/>
        </w:rPr>
      </w:pPr>
      <w:bookmarkStart w:id="98" w:name="_Toc157435007"/>
      <w:bookmarkEnd w:id="97"/>
      <w:r w:rsidRPr="00704498">
        <w:rPr>
          <w:rFonts w:hint="eastAsia"/>
        </w:rPr>
        <w:lastRenderedPageBreak/>
        <w:t>肆、本會期院會通過之議案(含逕付二讀)</w:t>
      </w:r>
      <w:r w:rsidR="00303040" w:rsidRPr="00704498">
        <w:rPr>
          <w:rFonts w:hint="eastAsia"/>
        </w:rPr>
        <w:t xml:space="preserve"> (</w:t>
      </w:r>
      <w:r w:rsidR="007432D9">
        <w:rPr>
          <w:rFonts w:hint="eastAsia"/>
        </w:rPr>
        <w:t>79</w:t>
      </w:r>
      <w:r w:rsidR="004E47BC" w:rsidRPr="00704498">
        <w:rPr>
          <w:rFonts w:hint="eastAsia"/>
          <w:sz w:val="32"/>
          <w:szCs w:val="32"/>
        </w:rPr>
        <w:t>案</w:t>
      </w:r>
      <w:r w:rsidR="00303040" w:rsidRPr="00704498">
        <w:rPr>
          <w:rFonts w:hint="eastAsia"/>
        </w:rPr>
        <w:t>)</w:t>
      </w:r>
      <w:bookmarkEnd w:id="98"/>
    </w:p>
    <w:p w:rsidR="00353235" w:rsidRDefault="00353235" w:rsidP="00353235">
      <w:pPr>
        <w:pStyle w:val="01-21"/>
        <w:rPr>
          <w:color w:val="000000" w:themeColor="text1"/>
        </w:rPr>
      </w:pPr>
      <w:bookmarkStart w:id="99" w:name="_Toc157435008"/>
      <w:r w:rsidRPr="00704498">
        <w:rPr>
          <w:rFonts w:hint="eastAsia"/>
          <w:color w:val="000000" w:themeColor="text1"/>
        </w:rPr>
        <w:t>一、法律案（</w:t>
      </w:r>
      <w:r w:rsidR="00F66C99">
        <w:rPr>
          <w:rFonts w:hint="eastAsia"/>
          <w:color w:val="000000" w:themeColor="text1"/>
        </w:rPr>
        <w:t>29</w:t>
      </w:r>
      <w:r w:rsidRPr="00704498">
        <w:rPr>
          <w:rFonts w:hint="eastAsia"/>
          <w:color w:val="000000" w:themeColor="text1"/>
        </w:rPr>
        <w:t>案）</w:t>
      </w:r>
      <w:bookmarkEnd w:id="99"/>
    </w:p>
    <w:p w:rsidR="005213A1" w:rsidRDefault="001415CD" w:rsidP="001415CD">
      <w:pPr>
        <w:pStyle w:val="01-3"/>
      </w:pPr>
      <w:bookmarkStart w:id="100" w:name="_Toc157435009"/>
      <w:r>
        <w:rPr>
          <w:rFonts w:hint="eastAsia"/>
        </w:rPr>
        <w:t>(一)</w:t>
      </w:r>
      <w:r w:rsidR="005213A1" w:rsidRPr="00D24857">
        <w:rPr>
          <w:rFonts w:hint="eastAsia"/>
        </w:rPr>
        <w:t>教育部 (</w:t>
      </w:r>
      <w:r w:rsidR="00F66C99">
        <w:rPr>
          <w:rFonts w:hint="eastAsia"/>
        </w:rPr>
        <w:t>18</w:t>
      </w:r>
      <w:r w:rsidR="005213A1" w:rsidRPr="00D24857">
        <w:rPr>
          <w:rFonts w:hint="eastAsia"/>
        </w:rPr>
        <w:t>案)</w:t>
      </w:r>
      <w:bookmarkEnd w:id="100"/>
    </w:p>
    <w:tbl>
      <w:tblPr>
        <w:tblW w:w="5337" w:type="pct"/>
        <w:tblInd w:w="-3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656"/>
        <w:gridCol w:w="3265"/>
        <w:gridCol w:w="1795"/>
        <w:gridCol w:w="2572"/>
        <w:gridCol w:w="1807"/>
      </w:tblGrid>
      <w:tr w:rsidR="00F66C99" w:rsidRPr="00920597" w:rsidTr="00595018">
        <w:trPr>
          <w:trHeight w:val="700"/>
        </w:trPr>
        <w:tc>
          <w:tcPr>
            <w:tcW w:w="325" w:type="pct"/>
            <w:tcBorders>
              <w:top w:val="single" w:sz="4" w:space="0" w:color="auto"/>
              <w:left w:val="single" w:sz="4" w:space="0" w:color="auto"/>
              <w:bottom w:val="single" w:sz="4" w:space="0" w:color="auto"/>
              <w:right w:val="single" w:sz="4" w:space="0" w:color="auto"/>
            </w:tcBorders>
            <w:vAlign w:val="center"/>
            <w:hideMark/>
          </w:tcPr>
          <w:p w:rsidR="00F66C99" w:rsidRPr="00920597" w:rsidRDefault="00F66C99" w:rsidP="00595018">
            <w:pPr>
              <w:spacing w:line="400" w:lineRule="exact"/>
              <w:rPr>
                <w:rFonts w:ascii="標楷體" w:eastAsia="標楷體" w:hAnsi="標楷體"/>
                <w:b/>
                <w:bCs/>
                <w:color w:val="000000" w:themeColor="text1"/>
                <w:spacing w:val="-24"/>
                <w:sz w:val="28"/>
                <w:szCs w:val="28"/>
              </w:rPr>
            </w:pPr>
            <w:r w:rsidRPr="00920597">
              <w:rPr>
                <w:rFonts w:ascii="標楷體" w:eastAsia="標楷體" w:hAnsi="標楷體" w:hint="eastAsia"/>
                <w:b/>
                <w:bCs/>
                <w:color w:val="000000" w:themeColor="text1"/>
                <w:spacing w:val="-24"/>
                <w:sz w:val="28"/>
                <w:szCs w:val="28"/>
              </w:rPr>
              <w:t>序號</w:t>
            </w:r>
          </w:p>
        </w:tc>
        <w:tc>
          <w:tcPr>
            <w:tcW w:w="1617" w:type="pct"/>
            <w:tcBorders>
              <w:top w:val="single" w:sz="4" w:space="0" w:color="auto"/>
              <w:left w:val="single" w:sz="4" w:space="0" w:color="auto"/>
              <w:bottom w:val="single" w:sz="4" w:space="0" w:color="auto"/>
              <w:right w:val="single" w:sz="4" w:space="0" w:color="auto"/>
            </w:tcBorders>
            <w:vAlign w:val="center"/>
            <w:hideMark/>
          </w:tcPr>
          <w:p w:rsidR="00F66C99" w:rsidRPr="00920597" w:rsidRDefault="00F66C99" w:rsidP="00595018">
            <w:pPr>
              <w:spacing w:line="400" w:lineRule="exact"/>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案      由</w:t>
            </w:r>
          </w:p>
        </w:tc>
        <w:tc>
          <w:tcPr>
            <w:tcW w:w="889" w:type="pct"/>
            <w:tcBorders>
              <w:top w:val="single" w:sz="4" w:space="0" w:color="auto"/>
              <w:left w:val="single" w:sz="4" w:space="0" w:color="auto"/>
              <w:bottom w:val="single" w:sz="4" w:space="0" w:color="auto"/>
              <w:right w:val="single" w:sz="4" w:space="0" w:color="auto"/>
            </w:tcBorders>
            <w:vAlign w:val="center"/>
            <w:hideMark/>
          </w:tcPr>
          <w:p w:rsidR="00F66C99" w:rsidRPr="00920597" w:rsidRDefault="00F66C99" w:rsidP="00595018">
            <w:pPr>
              <w:spacing w:line="400" w:lineRule="exact"/>
              <w:ind w:rightChars="26" w:right="62"/>
              <w:jc w:val="center"/>
              <w:rPr>
                <w:rFonts w:ascii="標楷體" w:eastAsia="標楷體" w:hAnsi="標楷體"/>
                <w:b/>
                <w:bCs/>
                <w:color w:val="000000" w:themeColor="text1"/>
                <w:spacing w:val="-20"/>
                <w:sz w:val="28"/>
              </w:rPr>
            </w:pPr>
            <w:r w:rsidRPr="00920597">
              <w:rPr>
                <w:rFonts w:ascii="標楷體" w:eastAsia="標楷體" w:hAnsi="標楷體" w:hint="eastAsia"/>
                <w:b/>
                <w:bCs/>
                <w:color w:val="000000" w:themeColor="text1"/>
                <w:spacing w:val="-20"/>
                <w:sz w:val="28"/>
              </w:rPr>
              <w:t>院會交付</w:t>
            </w:r>
          </w:p>
          <w:p w:rsidR="00F66C99" w:rsidRPr="00920597" w:rsidRDefault="00F66C99" w:rsidP="00595018">
            <w:pPr>
              <w:spacing w:line="400" w:lineRule="exact"/>
              <w:ind w:rightChars="26" w:right="62"/>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pacing w:val="-20"/>
                <w:sz w:val="28"/>
              </w:rPr>
              <w:t>會次及日期</w:t>
            </w:r>
          </w:p>
        </w:tc>
        <w:tc>
          <w:tcPr>
            <w:tcW w:w="1274" w:type="pct"/>
            <w:tcBorders>
              <w:top w:val="single" w:sz="4" w:space="0" w:color="auto"/>
              <w:left w:val="single" w:sz="4" w:space="0" w:color="auto"/>
              <w:bottom w:val="single" w:sz="4" w:space="0" w:color="auto"/>
              <w:right w:val="single" w:sz="4" w:space="0" w:color="auto"/>
            </w:tcBorders>
            <w:vAlign w:val="center"/>
            <w:hideMark/>
          </w:tcPr>
          <w:p w:rsidR="00F66C99" w:rsidRPr="00920597" w:rsidRDefault="00F66C99" w:rsidP="00595018">
            <w:pPr>
              <w:spacing w:line="400" w:lineRule="exact"/>
              <w:ind w:leftChars="27" w:left="65" w:rightChars="104" w:right="250"/>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委員會審查</w:t>
            </w:r>
          </w:p>
          <w:p w:rsidR="00F66C99" w:rsidRPr="00920597" w:rsidRDefault="00F66C99" w:rsidP="00595018">
            <w:pPr>
              <w:spacing w:line="400" w:lineRule="exact"/>
              <w:ind w:leftChars="27" w:left="65" w:rightChars="104" w:right="250"/>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會次及日期</w:t>
            </w:r>
          </w:p>
        </w:tc>
        <w:tc>
          <w:tcPr>
            <w:tcW w:w="895" w:type="pct"/>
            <w:tcBorders>
              <w:top w:val="single" w:sz="4" w:space="0" w:color="auto"/>
              <w:left w:val="single" w:sz="4" w:space="0" w:color="auto"/>
              <w:bottom w:val="single" w:sz="4" w:space="0" w:color="auto"/>
              <w:right w:val="single" w:sz="4" w:space="0" w:color="auto"/>
            </w:tcBorders>
            <w:vAlign w:val="center"/>
            <w:hideMark/>
          </w:tcPr>
          <w:p w:rsidR="00F66C99" w:rsidRPr="00920597" w:rsidRDefault="00F66C99" w:rsidP="00595018">
            <w:pPr>
              <w:spacing w:line="400" w:lineRule="exact"/>
              <w:ind w:rightChars="26" w:right="62"/>
              <w:jc w:val="center"/>
              <w:rPr>
                <w:rFonts w:ascii="標楷體" w:eastAsia="標楷體" w:hAnsi="標楷體"/>
                <w:b/>
                <w:bCs/>
                <w:color w:val="000000" w:themeColor="text1"/>
                <w:spacing w:val="-20"/>
                <w:sz w:val="28"/>
              </w:rPr>
            </w:pPr>
            <w:r w:rsidRPr="00920597">
              <w:rPr>
                <w:rFonts w:ascii="標楷體" w:eastAsia="標楷體" w:hAnsi="標楷體" w:hint="eastAsia"/>
                <w:b/>
                <w:bCs/>
                <w:color w:val="000000" w:themeColor="text1"/>
                <w:spacing w:val="-20"/>
                <w:sz w:val="28"/>
              </w:rPr>
              <w:t>院會三讀通過</w:t>
            </w:r>
          </w:p>
          <w:p w:rsidR="00F66C99" w:rsidRPr="00920597" w:rsidRDefault="00F66C99" w:rsidP="00595018">
            <w:pPr>
              <w:spacing w:line="400" w:lineRule="exact"/>
              <w:ind w:rightChars="26" w:right="62"/>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pacing w:val="-20"/>
                <w:sz w:val="28"/>
              </w:rPr>
              <w:t>會次及日期</w:t>
            </w:r>
          </w:p>
        </w:tc>
      </w:tr>
      <w:tr w:rsidR="00F66C99" w:rsidRPr="001B4F7D" w:rsidTr="00595018">
        <w:trPr>
          <w:trHeight w:val="567"/>
        </w:trPr>
        <w:tc>
          <w:tcPr>
            <w:tcW w:w="325" w:type="pct"/>
            <w:tcBorders>
              <w:top w:val="single" w:sz="4" w:space="0" w:color="auto"/>
              <w:left w:val="single" w:sz="4" w:space="0" w:color="auto"/>
              <w:bottom w:val="single" w:sz="4" w:space="0" w:color="auto"/>
              <w:right w:val="single" w:sz="4" w:space="0" w:color="auto"/>
            </w:tcBorders>
            <w:vAlign w:val="center"/>
          </w:tcPr>
          <w:p w:rsidR="00F66C99" w:rsidRPr="001B4F7D" w:rsidRDefault="00F66C99" w:rsidP="00B907A8">
            <w:pPr>
              <w:numPr>
                <w:ilvl w:val="0"/>
                <w:numId w:val="32"/>
              </w:numPr>
              <w:spacing w:line="400" w:lineRule="exact"/>
              <w:ind w:right="113"/>
              <w:jc w:val="center"/>
              <w:rPr>
                <w:rFonts w:ascii="標楷體" w:eastAsia="標楷體" w:hAnsi="標楷體"/>
                <w:sz w:val="32"/>
              </w:rPr>
            </w:pPr>
          </w:p>
        </w:tc>
        <w:tc>
          <w:tcPr>
            <w:tcW w:w="1617" w:type="pct"/>
            <w:tcBorders>
              <w:top w:val="single" w:sz="4" w:space="0" w:color="auto"/>
              <w:left w:val="single" w:sz="4" w:space="0" w:color="auto"/>
              <w:bottom w:val="single" w:sz="4" w:space="0" w:color="auto"/>
              <w:right w:val="single" w:sz="4" w:space="0" w:color="auto"/>
            </w:tcBorders>
          </w:tcPr>
          <w:p w:rsidR="00F66C99" w:rsidRPr="003F5AD3" w:rsidRDefault="00F66C99" w:rsidP="00595018">
            <w:pPr>
              <w:spacing w:line="400" w:lineRule="exact"/>
              <w:ind w:leftChars="-12" w:left="-29"/>
              <w:jc w:val="both"/>
              <w:rPr>
                <w:rFonts w:ascii="標楷體" w:eastAsia="標楷體" w:hAnsi="標楷體"/>
                <w:color w:val="000000" w:themeColor="text1"/>
                <w:sz w:val="28"/>
                <w:szCs w:val="28"/>
              </w:rPr>
            </w:pPr>
            <w:r w:rsidRPr="003F5AD3">
              <w:rPr>
                <w:rFonts w:ascii="標楷體" w:eastAsia="標楷體" w:hAnsi="標楷體" w:hint="eastAsia"/>
                <w:color w:val="000000" w:themeColor="text1"/>
                <w:sz w:val="28"/>
                <w:szCs w:val="28"/>
              </w:rPr>
              <w:t>併案審查</w:t>
            </w:r>
          </w:p>
          <w:p w:rsidR="00F66C99" w:rsidRPr="003F5AD3" w:rsidRDefault="00F66C99" w:rsidP="00595018">
            <w:pPr>
              <w:spacing w:line="400" w:lineRule="exact"/>
              <w:ind w:leftChars="-12" w:left="-29"/>
              <w:jc w:val="both"/>
              <w:rPr>
                <w:rFonts w:ascii="標楷體" w:eastAsia="標楷體" w:hAnsi="標楷體"/>
                <w:color w:val="000000" w:themeColor="text1"/>
                <w:sz w:val="28"/>
                <w:szCs w:val="28"/>
              </w:rPr>
            </w:pPr>
            <w:r w:rsidRPr="003F5AD3">
              <w:rPr>
                <w:rFonts w:ascii="標楷體" w:eastAsia="標楷體" w:hAnsi="標楷體" w:hint="eastAsia"/>
                <w:color w:val="000000" w:themeColor="text1"/>
                <w:sz w:val="28"/>
                <w:szCs w:val="28"/>
              </w:rPr>
              <w:t>1</w:t>
            </w:r>
            <w:r w:rsidRPr="003F5AD3">
              <w:rPr>
                <w:rFonts w:ascii="標楷體" w:eastAsia="標楷體" w:hAnsi="標楷體"/>
                <w:color w:val="000000" w:themeColor="text1"/>
                <w:sz w:val="28"/>
                <w:szCs w:val="28"/>
              </w:rPr>
              <w:t>.</w:t>
            </w:r>
            <w:r w:rsidRPr="003F5AD3">
              <w:rPr>
                <w:rFonts w:ascii="標楷體" w:eastAsia="標楷體" w:hAnsi="標楷體" w:hint="eastAsia"/>
                <w:color w:val="000000" w:themeColor="text1"/>
                <w:sz w:val="28"/>
                <w:szCs w:val="28"/>
              </w:rPr>
              <w:t>運動產業發展條例增訂第二十四條之一條文草案</w:t>
            </w:r>
          </w:p>
          <w:p w:rsidR="00F66C99" w:rsidRPr="003F5AD3" w:rsidRDefault="00F66C99" w:rsidP="00595018">
            <w:pPr>
              <w:spacing w:line="400" w:lineRule="exact"/>
              <w:ind w:leftChars="-12" w:left="-29"/>
              <w:jc w:val="both"/>
              <w:rPr>
                <w:rFonts w:ascii="標楷體" w:eastAsia="標楷體" w:hAnsi="標楷體"/>
                <w:color w:val="000000" w:themeColor="text1"/>
                <w:sz w:val="28"/>
                <w:szCs w:val="28"/>
              </w:rPr>
            </w:pPr>
            <w:r w:rsidRPr="003F5AD3">
              <w:rPr>
                <w:rFonts w:ascii="標楷體" w:eastAsia="標楷體" w:hAnsi="標楷體" w:hint="eastAsia"/>
                <w:color w:val="000000" w:themeColor="text1"/>
                <w:sz w:val="28"/>
                <w:szCs w:val="28"/>
              </w:rPr>
              <w:t>(行政院)</w:t>
            </w:r>
          </w:p>
          <w:p w:rsidR="00F66C99" w:rsidRPr="003F5AD3" w:rsidRDefault="00F66C99" w:rsidP="00595018">
            <w:pPr>
              <w:spacing w:line="400" w:lineRule="exact"/>
              <w:jc w:val="both"/>
              <w:rPr>
                <w:rFonts w:ascii="標楷體" w:eastAsia="標楷體" w:hAnsi="標楷體"/>
                <w:color w:val="000000" w:themeColor="text1"/>
                <w:sz w:val="28"/>
                <w:szCs w:val="28"/>
              </w:rPr>
            </w:pPr>
          </w:p>
          <w:p w:rsidR="00F66C99" w:rsidRPr="003F5AD3" w:rsidRDefault="00F66C99" w:rsidP="00595018">
            <w:pPr>
              <w:spacing w:line="400" w:lineRule="exact"/>
              <w:jc w:val="both"/>
              <w:rPr>
                <w:rFonts w:ascii="標楷體" w:eastAsia="標楷體" w:hAnsi="標楷體"/>
                <w:color w:val="000000" w:themeColor="text1"/>
                <w:sz w:val="28"/>
                <w:szCs w:val="28"/>
              </w:rPr>
            </w:pPr>
            <w:r w:rsidRPr="003F5AD3">
              <w:rPr>
                <w:rFonts w:ascii="標楷體" w:eastAsia="標楷體" w:hAnsi="標楷體" w:hint="eastAsia"/>
                <w:color w:val="000000" w:themeColor="text1"/>
                <w:sz w:val="28"/>
                <w:szCs w:val="28"/>
              </w:rPr>
              <w:t>2</w:t>
            </w:r>
            <w:r w:rsidRPr="003F5AD3">
              <w:rPr>
                <w:rFonts w:ascii="標楷體" w:eastAsia="標楷體" w:hAnsi="標楷體"/>
                <w:color w:val="000000" w:themeColor="text1"/>
                <w:sz w:val="28"/>
                <w:szCs w:val="28"/>
              </w:rPr>
              <w:t>.</w:t>
            </w:r>
            <w:r w:rsidRPr="003F5AD3">
              <w:rPr>
                <w:rFonts w:ascii="標楷體" w:eastAsia="標楷體" w:hAnsi="標楷體" w:hint="eastAsia"/>
                <w:color w:val="000000" w:themeColor="text1"/>
                <w:sz w:val="28"/>
                <w:szCs w:val="28"/>
              </w:rPr>
              <w:t>運動產業發展條例增訂第二十四條之一條文草案</w:t>
            </w:r>
          </w:p>
          <w:p w:rsidR="00F66C99" w:rsidRPr="003F5AD3" w:rsidRDefault="00F66C99" w:rsidP="00595018">
            <w:pPr>
              <w:spacing w:line="400" w:lineRule="exact"/>
              <w:jc w:val="both"/>
              <w:rPr>
                <w:rFonts w:ascii="標楷體" w:eastAsia="標楷體" w:hAnsi="標楷體"/>
                <w:color w:val="000000" w:themeColor="text1"/>
                <w:sz w:val="28"/>
                <w:szCs w:val="28"/>
              </w:rPr>
            </w:pPr>
            <w:r w:rsidRPr="003F5AD3">
              <w:rPr>
                <w:rFonts w:ascii="標楷體" w:eastAsia="標楷體" w:hAnsi="標楷體" w:hint="eastAsia"/>
                <w:color w:val="000000" w:themeColor="text1"/>
                <w:sz w:val="28"/>
                <w:szCs w:val="28"/>
              </w:rPr>
              <w:t>(委員洪孟楷等16人)</w:t>
            </w:r>
          </w:p>
          <w:p w:rsidR="00F66C99" w:rsidRPr="003F5AD3" w:rsidRDefault="00F66C99" w:rsidP="00595018">
            <w:pPr>
              <w:spacing w:line="400" w:lineRule="exact"/>
              <w:jc w:val="both"/>
              <w:rPr>
                <w:rFonts w:ascii="標楷體" w:eastAsia="標楷體" w:hAnsi="標楷體"/>
                <w:color w:val="000000" w:themeColor="text1"/>
                <w:sz w:val="28"/>
                <w:szCs w:val="28"/>
              </w:rPr>
            </w:pPr>
          </w:p>
          <w:p w:rsidR="00F66C99" w:rsidRPr="003F5AD3" w:rsidRDefault="00F66C99" w:rsidP="00595018">
            <w:pPr>
              <w:spacing w:line="400" w:lineRule="exact"/>
              <w:jc w:val="both"/>
              <w:rPr>
                <w:rFonts w:ascii="標楷體" w:eastAsia="標楷體" w:hAnsi="標楷體"/>
                <w:color w:val="000000" w:themeColor="text1"/>
                <w:sz w:val="28"/>
                <w:szCs w:val="28"/>
              </w:rPr>
            </w:pPr>
            <w:r w:rsidRPr="003F5AD3">
              <w:rPr>
                <w:rFonts w:ascii="標楷體" w:eastAsia="標楷體" w:hAnsi="標楷體" w:hint="eastAsia"/>
                <w:color w:val="000000" w:themeColor="text1"/>
                <w:sz w:val="28"/>
                <w:szCs w:val="28"/>
              </w:rPr>
              <w:t>3</w:t>
            </w:r>
            <w:r w:rsidRPr="003F5AD3">
              <w:rPr>
                <w:rFonts w:ascii="標楷體" w:eastAsia="標楷體" w:hAnsi="標楷體"/>
                <w:color w:val="000000" w:themeColor="text1"/>
                <w:sz w:val="28"/>
                <w:szCs w:val="28"/>
              </w:rPr>
              <w:t>.</w:t>
            </w:r>
            <w:r w:rsidRPr="003F5AD3">
              <w:rPr>
                <w:rFonts w:ascii="標楷體" w:eastAsia="標楷體" w:hAnsi="標楷體" w:hint="eastAsia"/>
                <w:color w:val="000000" w:themeColor="text1"/>
                <w:sz w:val="28"/>
                <w:szCs w:val="28"/>
              </w:rPr>
              <w:t>運動產業發展條例增訂第十二條之一條文草案</w:t>
            </w:r>
          </w:p>
          <w:p w:rsidR="00F66C99" w:rsidRPr="003F5AD3" w:rsidRDefault="00F66C99" w:rsidP="00595018">
            <w:pPr>
              <w:spacing w:line="400" w:lineRule="exact"/>
              <w:jc w:val="both"/>
              <w:rPr>
                <w:rFonts w:ascii="標楷體" w:eastAsia="標楷體" w:hAnsi="標楷體"/>
                <w:color w:val="000000" w:themeColor="text1"/>
                <w:sz w:val="28"/>
                <w:szCs w:val="28"/>
              </w:rPr>
            </w:pPr>
            <w:r w:rsidRPr="003F5AD3">
              <w:rPr>
                <w:rFonts w:ascii="標楷體" w:eastAsia="標楷體" w:hAnsi="標楷體" w:hint="eastAsia"/>
                <w:color w:val="000000" w:themeColor="text1"/>
                <w:sz w:val="28"/>
                <w:szCs w:val="28"/>
              </w:rPr>
              <w:t>(委員蘇巧慧等20人)</w:t>
            </w:r>
          </w:p>
          <w:p w:rsidR="00F66C99" w:rsidRPr="003F5AD3" w:rsidRDefault="00F66C99" w:rsidP="00595018">
            <w:pPr>
              <w:spacing w:line="400" w:lineRule="exact"/>
              <w:jc w:val="both"/>
              <w:rPr>
                <w:rFonts w:ascii="標楷體" w:eastAsia="標楷體" w:hAnsi="標楷體"/>
                <w:color w:val="000000" w:themeColor="text1"/>
                <w:sz w:val="28"/>
                <w:szCs w:val="28"/>
              </w:rPr>
            </w:pPr>
          </w:p>
          <w:p w:rsidR="00F66C99" w:rsidRPr="003F5AD3" w:rsidRDefault="00F66C99" w:rsidP="00595018">
            <w:pPr>
              <w:spacing w:line="400" w:lineRule="exact"/>
              <w:jc w:val="both"/>
              <w:rPr>
                <w:rFonts w:ascii="標楷體" w:eastAsia="標楷體" w:hAnsi="標楷體"/>
                <w:color w:val="000000" w:themeColor="text1"/>
                <w:sz w:val="28"/>
                <w:szCs w:val="28"/>
              </w:rPr>
            </w:pPr>
            <w:r w:rsidRPr="003F5AD3">
              <w:rPr>
                <w:rFonts w:ascii="標楷體" w:eastAsia="標楷體" w:hAnsi="標楷體" w:hint="eastAsia"/>
                <w:color w:val="000000" w:themeColor="text1"/>
                <w:sz w:val="28"/>
                <w:szCs w:val="28"/>
              </w:rPr>
              <w:t>4</w:t>
            </w:r>
            <w:r w:rsidRPr="003F5AD3">
              <w:rPr>
                <w:rFonts w:ascii="標楷體" w:eastAsia="標楷體" w:hAnsi="標楷體"/>
                <w:color w:val="000000" w:themeColor="text1"/>
                <w:sz w:val="28"/>
                <w:szCs w:val="28"/>
              </w:rPr>
              <w:t>.</w:t>
            </w:r>
            <w:r w:rsidRPr="003F5AD3">
              <w:rPr>
                <w:rFonts w:ascii="標楷體" w:eastAsia="標楷體" w:hAnsi="標楷體" w:hint="eastAsia"/>
                <w:color w:val="000000" w:themeColor="text1"/>
                <w:sz w:val="28"/>
                <w:szCs w:val="28"/>
              </w:rPr>
              <w:t>運動產業發展條例增訂第二十四條之一條文草案</w:t>
            </w:r>
          </w:p>
          <w:p w:rsidR="00F66C99" w:rsidRPr="003F5AD3" w:rsidRDefault="00F66C99" w:rsidP="00595018">
            <w:pPr>
              <w:spacing w:line="400" w:lineRule="exact"/>
              <w:jc w:val="both"/>
              <w:rPr>
                <w:rFonts w:ascii="標楷體" w:eastAsia="標楷體" w:hAnsi="標楷體"/>
                <w:color w:val="000000" w:themeColor="text1"/>
                <w:sz w:val="28"/>
                <w:szCs w:val="28"/>
              </w:rPr>
            </w:pPr>
            <w:r w:rsidRPr="003F5AD3">
              <w:rPr>
                <w:rFonts w:ascii="標楷體" w:eastAsia="標楷體" w:hAnsi="標楷體" w:hint="eastAsia"/>
                <w:color w:val="000000" w:themeColor="text1"/>
                <w:sz w:val="28"/>
                <w:szCs w:val="28"/>
              </w:rPr>
              <w:t>(委員莊瑞雄等16人)</w:t>
            </w:r>
          </w:p>
          <w:p w:rsidR="00F66C99" w:rsidRPr="003F5AD3" w:rsidRDefault="00F66C99" w:rsidP="00595018">
            <w:pPr>
              <w:spacing w:line="400" w:lineRule="exact"/>
              <w:jc w:val="both"/>
              <w:rPr>
                <w:rFonts w:ascii="標楷體" w:eastAsia="標楷體" w:hAnsi="標楷體"/>
                <w:color w:val="000000" w:themeColor="text1"/>
                <w:sz w:val="28"/>
                <w:szCs w:val="28"/>
              </w:rPr>
            </w:pPr>
          </w:p>
          <w:p w:rsidR="00F66C99" w:rsidRPr="003F5AD3" w:rsidRDefault="00F66C99" w:rsidP="00595018">
            <w:pPr>
              <w:spacing w:line="400" w:lineRule="exact"/>
              <w:jc w:val="both"/>
              <w:rPr>
                <w:rFonts w:ascii="標楷體" w:eastAsia="標楷體" w:hAnsi="標楷體"/>
                <w:color w:val="000000" w:themeColor="text1"/>
                <w:sz w:val="28"/>
                <w:szCs w:val="28"/>
              </w:rPr>
            </w:pPr>
            <w:r w:rsidRPr="003F5AD3">
              <w:rPr>
                <w:rFonts w:ascii="標楷體" w:eastAsia="標楷體" w:hAnsi="標楷體" w:hint="eastAsia"/>
                <w:color w:val="000000" w:themeColor="text1"/>
                <w:sz w:val="28"/>
                <w:szCs w:val="28"/>
              </w:rPr>
              <w:t>5</w:t>
            </w:r>
            <w:r w:rsidRPr="003F5AD3">
              <w:rPr>
                <w:rFonts w:ascii="標楷體" w:eastAsia="標楷體" w:hAnsi="標楷體"/>
                <w:color w:val="000000" w:themeColor="text1"/>
                <w:sz w:val="28"/>
                <w:szCs w:val="28"/>
              </w:rPr>
              <w:t>.</w:t>
            </w:r>
            <w:r w:rsidRPr="003F5AD3">
              <w:rPr>
                <w:rFonts w:ascii="標楷體" w:eastAsia="標楷體" w:hAnsi="標楷體" w:hint="eastAsia"/>
                <w:color w:val="000000" w:themeColor="text1"/>
                <w:sz w:val="28"/>
                <w:szCs w:val="28"/>
              </w:rPr>
              <w:t>運動產業發展條例增訂第十七條之一條文草案</w:t>
            </w:r>
          </w:p>
          <w:p w:rsidR="00F66C99" w:rsidRPr="003F5AD3" w:rsidRDefault="00F66C99" w:rsidP="00595018">
            <w:pPr>
              <w:spacing w:line="400" w:lineRule="exact"/>
              <w:jc w:val="both"/>
              <w:rPr>
                <w:rFonts w:ascii="標楷體" w:eastAsia="標楷體" w:hAnsi="標楷體"/>
                <w:color w:val="000000" w:themeColor="text1"/>
                <w:sz w:val="28"/>
                <w:szCs w:val="28"/>
              </w:rPr>
            </w:pPr>
            <w:r w:rsidRPr="003F5AD3">
              <w:rPr>
                <w:rFonts w:ascii="標楷體" w:eastAsia="標楷體" w:hAnsi="標楷體" w:hint="eastAsia"/>
                <w:color w:val="000000" w:themeColor="text1"/>
                <w:sz w:val="28"/>
                <w:szCs w:val="28"/>
              </w:rPr>
              <w:t>(委員江永昌等18人)</w:t>
            </w:r>
          </w:p>
          <w:p w:rsidR="00F66C99" w:rsidRPr="003F5AD3" w:rsidRDefault="00F66C99" w:rsidP="00595018">
            <w:pPr>
              <w:spacing w:line="400" w:lineRule="exact"/>
              <w:jc w:val="both"/>
              <w:rPr>
                <w:rFonts w:ascii="標楷體" w:eastAsia="標楷體" w:hAnsi="標楷體"/>
                <w:color w:val="000000" w:themeColor="text1"/>
                <w:sz w:val="28"/>
                <w:szCs w:val="28"/>
              </w:rPr>
            </w:pPr>
          </w:p>
          <w:p w:rsidR="00F66C99" w:rsidRPr="003F5AD3" w:rsidRDefault="00F66C99" w:rsidP="00595018">
            <w:pPr>
              <w:spacing w:line="400" w:lineRule="exact"/>
              <w:jc w:val="both"/>
              <w:rPr>
                <w:rFonts w:ascii="標楷體" w:eastAsia="標楷體" w:hAnsi="標楷體"/>
                <w:color w:val="000000" w:themeColor="text1"/>
                <w:sz w:val="28"/>
                <w:szCs w:val="28"/>
              </w:rPr>
            </w:pPr>
            <w:r w:rsidRPr="003F5AD3">
              <w:rPr>
                <w:rFonts w:ascii="標楷體" w:eastAsia="標楷體" w:hAnsi="標楷體" w:hint="eastAsia"/>
                <w:color w:val="000000" w:themeColor="text1"/>
                <w:sz w:val="28"/>
                <w:szCs w:val="28"/>
              </w:rPr>
              <w:t>6</w:t>
            </w:r>
            <w:r w:rsidRPr="003F5AD3">
              <w:rPr>
                <w:rFonts w:ascii="標楷體" w:eastAsia="標楷體" w:hAnsi="標楷體"/>
                <w:color w:val="000000" w:themeColor="text1"/>
                <w:sz w:val="28"/>
                <w:szCs w:val="28"/>
              </w:rPr>
              <w:t>.</w:t>
            </w:r>
            <w:r w:rsidRPr="003F5AD3">
              <w:rPr>
                <w:rFonts w:ascii="標楷體" w:eastAsia="標楷體" w:hAnsi="標楷體" w:hint="eastAsia"/>
                <w:color w:val="000000" w:themeColor="text1"/>
                <w:sz w:val="28"/>
                <w:szCs w:val="28"/>
              </w:rPr>
              <w:t>運動產業發展條例增訂第二十四條之一及第二十四條之二條文草案</w:t>
            </w:r>
          </w:p>
          <w:p w:rsidR="00F66C99" w:rsidRPr="003F5AD3" w:rsidRDefault="00F66C99" w:rsidP="00595018">
            <w:pPr>
              <w:spacing w:line="400" w:lineRule="exact"/>
              <w:jc w:val="both"/>
              <w:rPr>
                <w:rFonts w:ascii="標楷體" w:eastAsia="標楷體" w:hAnsi="標楷體"/>
                <w:color w:val="000000" w:themeColor="text1"/>
                <w:sz w:val="28"/>
                <w:szCs w:val="28"/>
              </w:rPr>
            </w:pPr>
            <w:r w:rsidRPr="003F5AD3">
              <w:rPr>
                <w:rFonts w:ascii="標楷體" w:eastAsia="標楷體" w:hAnsi="標楷體" w:hint="eastAsia"/>
                <w:color w:val="000000" w:themeColor="text1"/>
                <w:sz w:val="28"/>
                <w:szCs w:val="28"/>
              </w:rPr>
              <w:t>(委員萬美玲等16人)</w:t>
            </w:r>
          </w:p>
          <w:p w:rsidR="00F66C99" w:rsidRPr="003F5AD3" w:rsidRDefault="00F66C99" w:rsidP="00595018">
            <w:pPr>
              <w:spacing w:line="400" w:lineRule="exact"/>
              <w:jc w:val="both"/>
              <w:rPr>
                <w:rFonts w:ascii="標楷體" w:eastAsia="標楷體" w:hAnsi="標楷體"/>
                <w:color w:val="000000" w:themeColor="text1"/>
                <w:sz w:val="28"/>
                <w:szCs w:val="28"/>
              </w:rPr>
            </w:pPr>
          </w:p>
          <w:p w:rsidR="00F66C99" w:rsidRPr="003F5AD3" w:rsidRDefault="00F66C99" w:rsidP="00595018">
            <w:pPr>
              <w:spacing w:line="400" w:lineRule="exact"/>
              <w:jc w:val="both"/>
              <w:rPr>
                <w:rFonts w:ascii="標楷體" w:eastAsia="標楷體" w:hAnsi="標楷體"/>
                <w:color w:val="000000" w:themeColor="text1"/>
                <w:sz w:val="28"/>
                <w:szCs w:val="28"/>
              </w:rPr>
            </w:pPr>
            <w:r w:rsidRPr="003F5AD3">
              <w:rPr>
                <w:rFonts w:ascii="標楷體" w:eastAsia="標楷體" w:hAnsi="標楷體" w:hint="eastAsia"/>
                <w:color w:val="000000" w:themeColor="text1"/>
                <w:sz w:val="28"/>
                <w:szCs w:val="28"/>
              </w:rPr>
              <w:t>7</w:t>
            </w:r>
            <w:r w:rsidRPr="003F5AD3">
              <w:rPr>
                <w:rFonts w:ascii="標楷體" w:eastAsia="標楷體" w:hAnsi="標楷體"/>
                <w:color w:val="000000" w:themeColor="text1"/>
                <w:sz w:val="28"/>
                <w:szCs w:val="28"/>
              </w:rPr>
              <w:t>.</w:t>
            </w:r>
            <w:r w:rsidRPr="003F5AD3">
              <w:rPr>
                <w:rFonts w:ascii="標楷體" w:eastAsia="標楷體" w:hAnsi="標楷體" w:hint="eastAsia"/>
                <w:color w:val="000000" w:themeColor="text1"/>
                <w:sz w:val="28"/>
                <w:szCs w:val="28"/>
              </w:rPr>
              <w:t>運動產業發展條例增訂第二十四條之一條文草案</w:t>
            </w:r>
          </w:p>
          <w:p w:rsidR="00F66C99" w:rsidRPr="003F5AD3" w:rsidRDefault="00F66C99" w:rsidP="00595018">
            <w:pPr>
              <w:spacing w:line="400" w:lineRule="exact"/>
              <w:jc w:val="both"/>
              <w:rPr>
                <w:rFonts w:ascii="標楷體" w:eastAsia="標楷體" w:hAnsi="標楷體"/>
                <w:color w:val="000000" w:themeColor="text1"/>
                <w:sz w:val="28"/>
                <w:szCs w:val="28"/>
              </w:rPr>
            </w:pPr>
            <w:r w:rsidRPr="003F5AD3">
              <w:rPr>
                <w:rFonts w:ascii="標楷體" w:eastAsia="標楷體" w:hAnsi="標楷體" w:hint="eastAsia"/>
                <w:color w:val="000000" w:themeColor="text1"/>
                <w:sz w:val="28"/>
                <w:szCs w:val="28"/>
              </w:rPr>
              <w:lastRenderedPageBreak/>
              <w:t>(委員廖國棟等16人)</w:t>
            </w:r>
          </w:p>
          <w:p w:rsidR="00F66C99" w:rsidRPr="003F5AD3" w:rsidRDefault="00F66C99" w:rsidP="00595018">
            <w:pPr>
              <w:spacing w:line="400" w:lineRule="exact"/>
              <w:jc w:val="both"/>
              <w:rPr>
                <w:rFonts w:ascii="標楷體" w:eastAsia="標楷體" w:hAnsi="標楷體"/>
                <w:color w:val="000000" w:themeColor="text1"/>
                <w:sz w:val="28"/>
                <w:szCs w:val="28"/>
              </w:rPr>
            </w:pPr>
          </w:p>
          <w:p w:rsidR="00F66C99" w:rsidRPr="003F5AD3" w:rsidRDefault="00F66C99" w:rsidP="00595018">
            <w:pPr>
              <w:spacing w:line="400" w:lineRule="exact"/>
              <w:jc w:val="both"/>
              <w:rPr>
                <w:rFonts w:ascii="標楷體" w:eastAsia="標楷體" w:hAnsi="標楷體"/>
                <w:color w:val="000000" w:themeColor="text1"/>
                <w:sz w:val="28"/>
                <w:szCs w:val="28"/>
              </w:rPr>
            </w:pPr>
            <w:r w:rsidRPr="003F5AD3">
              <w:rPr>
                <w:rFonts w:ascii="標楷體" w:eastAsia="標楷體" w:hAnsi="標楷體" w:hint="eastAsia"/>
                <w:color w:val="000000" w:themeColor="text1"/>
                <w:sz w:val="28"/>
                <w:szCs w:val="28"/>
              </w:rPr>
              <w:t>8</w:t>
            </w:r>
            <w:r w:rsidRPr="003F5AD3">
              <w:rPr>
                <w:rFonts w:ascii="標楷體" w:eastAsia="標楷體" w:hAnsi="標楷體"/>
                <w:color w:val="000000" w:themeColor="text1"/>
                <w:sz w:val="28"/>
                <w:szCs w:val="28"/>
              </w:rPr>
              <w:t>.</w:t>
            </w:r>
            <w:r w:rsidRPr="003F5AD3">
              <w:rPr>
                <w:rFonts w:ascii="標楷體" w:eastAsia="標楷體" w:hAnsi="標楷體" w:hint="eastAsia"/>
                <w:color w:val="000000" w:themeColor="text1"/>
                <w:sz w:val="28"/>
                <w:szCs w:val="28"/>
              </w:rPr>
              <w:t>運動產業發展條例增訂第二十四條之一條文草案</w:t>
            </w:r>
          </w:p>
          <w:p w:rsidR="00F66C99" w:rsidRPr="003F5AD3" w:rsidRDefault="00F66C99" w:rsidP="00595018">
            <w:pPr>
              <w:spacing w:line="400" w:lineRule="exact"/>
              <w:jc w:val="both"/>
              <w:rPr>
                <w:rFonts w:ascii="標楷體" w:eastAsia="標楷體" w:hAnsi="標楷體"/>
                <w:color w:val="000000" w:themeColor="text1"/>
                <w:spacing w:val="-8"/>
                <w:sz w:val="28"/>
                <w:szCs w:val="28"/>
              </w:rPr>
            </w:pPr>
            <w:r w:rsidRPr="003F5AD3">
              <w:rPr>
                <w:rFonts w:ascii="標楷體" w:eastAsia="標楷體" w:hAnsi="標楷體" w:hint="eastAsia"/>
                <w:color w:val="000000" w:themeColor="text1"/>
                <w:spacing w:val="-8"/>
                <w:sz w:val="28"/>
                <w:szCs w:val="28"/>
              </w:rPr>
              <w:t>(委員張廖萬堅等18人)</w:t>
            </w:r>
          </w:p>
          <w:p w:rsidR="00F66C99" w:rsidRPr="003F5AD3" w:rsidRDefault="00F66C99" w:rsidP="00595018">
            <w:pPr>
              <w:spacing w:line="400" w:lineRule="exact"/>
              <w:jc w:val="both"/>
              <w:rPr>
                <w:rFonts w:ascii="標楷體" w:eastAsia="標楷體" w:hAnsi="標楷體"/>
                <w:color w:val="000000" w:themeColor="text1"/>
                <w:spacing w:val="-8"/>
                <w:sz w:val="28"/>
                <w:szCs w:val="28"/>
              </w:rPr>
            </w:pPr>
          </w:p>
          <w:p w:rsidR="00F66C99" w:rsidRPr="003F5AD3" w:rsidRDefault="00F66C99" w:rsidP="00595018">
            <w:pPr>
              <w:spacing w:line="400" w:lineRule="exact"/>
              <w:jc w:val="both"/>
              <w:rPr>
                <w:rFonts w:ascii="標楷體" w:eastAsia="標楷體" w:hAnsi="標楷體"/>
                <w:color w:val="000000" w:themeColor="text1"/>
                <w:sz w:val="28"/>
                <w:szCs w:val="28"/>
              </w:rPr>
            </w:pPr>
            <w:r w:rsidRPr="003F5AD3">
              <w:rPr>
                <w:rFonts w:ascii="標楷體" w:eastAsia="標楷體" w:hAnsi="標楷體" w:hint="eastAsia"/>
                <w:color w:val="000000" w:themeColor="text1"/>
                <w:sz w:val="28"/>
                <w:szCs w:val="28"/>
              </w:rPr>
              <w:t>9</w:t>
            </w:r>
            <w:r w:rsidRPr="003F5AD3">
              <w:rPr>
                <w:rFonts w:ascii="標楷體" w:eastAsia="標楷體" w:hAnsi="標楷體"/>
                <w:color w:val="000000" w:themeColor="text1"/>
                <w:sz w:val="28"/>
                <w:szCs w:val="28"/>
              </w:rPr>
              <w:t>.</w:t>
            </w:r>
            <w:r w:rsidRPr="003F5AD3">
              <w:rPr>
                <w:rFonts w:ascii="標楷體" w:eastAsia="標楷體" w:hAnsi="標楷體" w:hint="eastAsia"/>
                <w:color w:val="000000" w:themeColor="text1"/>
                <w:sz w:val="28"/>
                <w:szCs w:val="28"/>
              </w:rPr>
              <w:t>運動產業發展條例增訂第二十四條之一條文草案</w:t>
            </w:r>
          </w:p>
          <w:p w:rsidR="00F66C99" w:rsidRPr="003F5AD3" w:rsidRDefault="00F66C99" w:rsidP="00595018">
            <w:pPr>
              <w:spacing w:line="400" w:lineRule="exact"/>
              <w:jc w:val="both"/>
              <w:rPr>
                <w:rFonts w:ascii="標楷體" w:eastAsia="標楷體" w:hAnsi="標楷體"/>
                <w:color w:val="000000" w:themeColor="text1"/>
                <w:sz w:val="28"/>
                <w:szCs w:val="28"/>
              </w:rPr>
            </w:pPr>
            <w:r w:rsidRPr="003F5AD3">
              <w:rPr>
                <w:rFonts w:ascii="標楷體" w:eastAsia="標楷體" w:hAnsi="標楷體" w:hint="eastAsia"/>
                <w:color w:val="000000" w:themeColor="text1"/>
                <w:sz w:val="28"/>
                <w:szCs w:val="28"/>
              </w:rPr>
              <w:t>(委員林宜瑾等16人)</w:t>
            </w:r>
          </w:p>
          <w:p w:rsidR="00F66C99" w:rsidRPr="003F5AD3" w:rsidRDefault="00F66C99" w:rsidP="00595018">
            <w:pPr>
              <w:spacing w:line="400" w:lineRule="exact"/>
              <w:jc w:val="both"/>
              <w:rPr>
                <w:rFonts w:ascii="標楷體" w:eastAsia="標楷體" w:hAnsi="標楷體"/>
                <w:color w:val="000000" w:themeColor="text1"/>
                <w:sz w:val="28"/>
                <w:szCs w:val="28"/>
              </w:rPr>
            </w:pPr>
          </w:p>
          <w:p w:rsidR="00F66C99" w:rsidRPr="007C2D28" w:rsidRDefault="00F66C99" w:rsidP="00595018">
            <w:pPr>
              <w:spacing w:line="400" w:lineRule="exact"/>
              <w:jc w:val="both"/>
              <w:rPr>
                <w:rFonts w:ascii="標楷體" w:eastAsia="標楷體" w:hAnsi="標楷體"/>
                <w:color w:val="000000" w:themeColor="text1"/>
                <w:spacing w:val="-6"/>
                <w:sz w:val="28"/>
                <w:szCs w:val="28"/>
              </w:rPr>
            </w:pPr>
            <w:r w:rsidRPr="003F5AD3">
              <w:rPr>
                <w:rFonts w:ascii="標楷體" w:eastAsia="標楷體" w:hAnsi="標楷體" w:hint="eastAsia"/>
                <w:color w:val="000000" w:themeColor="text1"/>
                <w:sz w:val="28"/>
                <w:szCs w:val="28"/>
              </w:rPr>
              <w:t>1</w:t>
            </w:r>
            <w:r w:rsidRPr="003F5AD3">
              <w:rPr>
                <w:rFonts w:ascii="標楷體" w:eastAsia="標楷體" w:hAnsi="標楷體"/>
                <w:color w:val="000000" w:themeColor="text1"/>
                <w:sz w:val="28"/>
                <w:szCs w:val="28"/>
              </w:rPr>
              <w:t>0.</w:t>
            </w:r>
            <w:r w:rsidRPr="007C2D28">
              <w:rPr>
                <w:rFonts w:ascii="標楷體" w:eastAsia="標楷體" w:hAnsi="標楷體" w:hint="eastAsia"/>
                <w:color w:val="000000" w:themeColor="text1"/>
                <w:spacing w:val="-6"/>
                <w:sz w:val="28"/>
                <w:szCs w:val="28"/>
              </w:rPr>
              <w:t>運動產業發展條例增訂第二十四條之一條文草案</w:t>
            </w:r>
          </w:p>
          <w:p w:rsidR="00F66C99" w:rsidRPr="003F5AD3" w:rsidRDefault="00F66C99" w:rsidP="00595018">
            <w:pPr>
              <w:spacing w:line="400" w:lineRule="exact"/>
              <w:jc w:val="both"/>
              <w:rPr>
                <w:rFonts w:ascii="標楷體" w:eastAsia="標楷體" w:hAnsi="標楷體"/>
                <w:color w:val="000000" w:themeColor="text1"/>
                <w:sz w:val="28"/>
                <w:szCs w:val="28"/>
              </w:rPr>
            </w:pPr>
            <w:r w:rsidRPr="003F5AD3">
              <w:rPr>
                <w:rFonts w:ascii="標楷體" w:eastAsia="標楷體" w:hAnsi="標楷體" w:hint="eastAsia"/>
                <w:color w:val="000000" w:themeColor="text1"/>
                <w:sz w:val="28"/>
                <w:szCs w:val="28"/>
              </w:rPr>
              <w:t>(委員吳思瑤等16人)</w:t>
            </w:r>
          </w:p>
          <w:p w:rsidR="00F66C99" w:rsidRPr="003F5AD3" w:rsidRDefault="00F66C99" w:rsidP="00595018">
            <w:pPr>
              <w:spacing w:line="400" w:lineRule="exact"/>
              <w:jc w:val="both"/>
              <w:rPr>
                <w:rFonts w:ascii="標楷體" w:eastAsia="標楷體" w:hAnsi="標楷體"/>
                <w:color w:val="000000" w:themeColor="text1"/>
                <w:sz w:val="28"/>
                <w:szCs w:val="28"/>
              </w:rPr>
            </w:pPr>
          </w:p>
          <w:p w:rsidR="00F66C99" w:rsidRPr="007C2D28" w:rsidRDefault="00F66C99" w:rsidP="00595018">
            <w:pPr>
              <w:spacing w:line="400" w:lineRule="exact"/>
              <w:jc w:val="both"/>
              <w:rPr>
                <w:rFonts w:ascii="標楷體" w:eastAsia="標楷體" w:hAnsi="標楷體"/>
                <w:color w:val="000000" w:themeColor="text1"/>
                <w:spacing w:val="-6"/>
                <w:sz w:val="28"/>
                <w:szCs w:val="28"/>
              </w:rPr>
            </w:pPr>
            <w:r w:rsidRPr="003F5AD3">
              <w:rPr>
                <w:rFonts w:ascii="標楷體" w:eastAsia="標楷體" w:hAnsi="標楷體"/>
                <w:color w:val="000000" w:themeColor="text1"/>
                <w:sz w:val="28"/>
                <w:szCs w:val="28"/>
              </w:rPr>
              <w:t>11.</w:t>
            </w:r>
            <w:r w:rsidRPr="007C2D28">
              <w:rPr>
                <w:rFonts w:ascii="標楷體" w:eastAsia="標楷體" w:hAnsi="標楷體" w:hint="eastAsia"/>
                <w:color w:val="000000" w:themeColor="text1"/>
                <w:spacing w:val="-6"/>
                <w:sz w:val="28"/>
                <w:szCs w:val="28"/>
              </w:rPr>
              <w:t>運動產業發展條例增訂第二十四條之一條文草案</w:t>
            </w:r>
          </w:p>
          <w:p w:rsidR="00F66C99" w:rsidRPr="003F5AD3" w:rsidRDefault="00F66C99" w:rsidP="00595018">
            <w:pPr>
              <w:spacing w:line="400" w:lineRule="exact"/>
              <w:jc w:val="both"/>
              <w:rPr>
                <w:rFonts w:ascii="標楷體" w:eastAsia="標楷體" w:hAnsi="標楷體"/>
                <w:color w:val="000000" w:themeColor="text1"/>
                <w:sz w:val="28"/>
                <w:szCs w:val="28"/>
              </w:rPr>
            </w:pPr>
            <w:r w:rsidRPr="003F5AD3">
              <w:rPr>
                <w:rFonts w:ascii="標楷體" w:eastAsia="標楷體" w:hAnsi="標楷體"/>
                <w:color w:val="000000" w:themeColor="text1"/>
                <w:sz w:val="28"/>
                <w:szCs w:val="28"/>
              </w:rPr>
              <w:t>(</w:t>
            </w:r>
            <w:r w:rsidRPr="003F5AD3">
              <w:rPr>
                <w:rFonts w:ascii="標楷體" w:eastAsia="標楷體" w:hAnsi="標楷體" w:hint="eastAsia"/>
                <w:color w:val="000000" w:themeColor="text1"/>
                <w:sz w:val="28"/>
                <w:szCs w:val="28"/>
              </w:rPr>
              <w:t>委員陳秀寳等</w:t>
            </w:r>
            <w:r w:rsidRPr="003F5AD3">
              <w:rPr>
                <w:rFonts w:ascii="標楷體" w:eastAsia="標楷體" w:hAnsi="標楷體"/>
                <w:color w:val="000000" w:themeColor="text1"/>
                <w:sz w:val="28"/>
                <w:szCs w:val="28"/>
              </w:rPr>
              <w:t>19</w:t>
            </w:r>
            <w:r w:rsidRPr="003F5AD3">
              <w:rPr>
                <w:rFonts w:ascii="標楷體" w:eastAsia="標楷體" w:hAnsi="標楷體" w:hint="eastAsia"/>
                <w:color w:val="000000" w:themeColor="text1"/>
                <w:sz w:val="28"/>
                <w:szCs w:val="28"/>
              </w:rPr>
              <w:t>人</w:t>
            </w:r>
            <w:r w:rsidRPr="003F5AD3">
              <w:rPr>
                <w:rFonts w:ascii="標楷體" w:eastAsia="標楷體" w:hAnsi="標楷體"/>
                <w:color w:val="000000" w:themeColor="text1"/>
                <w:sz w:val="28"/>
                <w:szCs w:val="28"/>
              </w:rPr>
              <w:t>)</w:t>
            </w:r>
          </w:p>
          <w:p w:rsidR="00F66C99" w:rsidRPr="003F5AD3" w:rsidRDefault="00F66C99" w:rsidP="00595018">
            <w:pPr>
              <w:spacing w:line="400" w:lineRule="exact"/>
              <w:jc w:val="both"/>
              <w:rPr>
                <w:rFonts w:ascii="標楷體" w:eastAsia="標楷體" w:hAnsi="標楷體"/>
                <w:color w:val="000000" w:themeColor="text1"/>
                <w:sz w:val="28"/>
                <w:szCs w:val="28"/>
              </w:rPr>
            </w:pPr>
          </w:p>
          <w:p w:rsidR="00F66C99" w:rsidRPr="007C2D28" w:rsidRDefault="00F66C99" w:rsidP="00595018">
            <w:pPr>
              <w:spacing w:line="400" w:lineRule="exact"/>
              <w:jc w:val="both"/>
              <w:rPr>
                <w:rFonts w:ascii="標楷體" w:eastAsia="標楷體" w:hAnsi="標楷體"/>
                <w:color w:val="000000" w:themeColor="text1"/>
                <w:spacing w:val="-6"/>
                <w:sz w:val="28"/>
                <w:szCs w:val="28"/>
              </w:rPr>
            </w:pPr>
            <w:r w:rsidRPr="003F5AD3">
              <w:rPr>
                <w:rFonts w:ascii="標楷體" w:eastAsia="標楷體" w:hAnsi="標楷體" w:hint="eastAsia"/>
                <w:color w:val="000000" w:themeColor="text1"/>
                <w:sz w:val="28"/>
                <w:szCs w:val="28"/>
              </w:rPr>
              <w:t>1</w:t>
            </w:r>
            <w:r w:rsidRPr="003F5AD3">
              <w:rPr>
                <w:rFonts w:ascii="標楷體" w:eastAsia="標楷體" w:hAnsi="標楷體"/>
                <w:color w:val="000000" w:themeColor="text1"/>
                <w:sz w:val="28"/>
                <w:szCs w:val="28"/>
              </w:rPr>
              <w:t>2.</w:t>
            </w:r>
            <w:r w:rsidRPr="007C2D28">
              <w:rPr>
                <w:rFonts w:ascii="標楷體" w:eastAsia="標楷體" w:hAnsi="標楷體" w:hint="eastAsia"/>
                <w:color w:val="000000" w:themeColor="text1"/>
                <w:spacing w:val="-6"/>
                <w:sz w:val="28"/>
                <w:szCs w:val="28"/>
              </w:rPr>
              <w:t>運動產業發展條例增訂第二十四條之一條文草案</w:t>
            </w:r>
          </w:p>
          <w:p w:rsidR="00F66C99" w:rsidRPr="003F5AD3" w:rsidRDefault="00F66C99" w:rsidP="00595018">
            <w:pPr>
              <w:spacing w:line="400" w:lineRule="exact"/>
              <w:jc w:val="both"/>
              <w:rPr>
                <w:rFonts w:ascii="標楷體" w:eastAsia="標楷體" w:hAnsi="標楷體"/>
                <w:color w:val="000000" w:themeColor="text1"/>
                <w:sz w:val="28"/>
                <w:szCs w:val="28"/>
              </w:rPr>
            </w:pPr>
            <w:r w:rsidRPr="003F5AD3">
              <w:rPr>
                <w:rFonts w:ascii="標楷體" w:eastAsia="標楷體" w:hAnsi="標楷體" w:hint="eastAsia"/>
                <w:color w:val="000000" w:themeColor="text1"/>
                <w:sz w:val="28"/>
                <w:szCs w:val="28"/>
              </w:rPr>
              <w:t>(委員蘇治芬等17人)</w:t>
            </w:r>
          </w:p>
          <w:p w:rsidR="00F66C99" w:rsidRPr="003F5AD3" w:rsidRDefault="00F66C99" w:rsidP="00595018">
            <w:pPr>
              <w:spacing w:line="400" w:lineRule="exact"/>
              <w:jc w:val="both"/>
              <w:rPr>
                <w:rFonts w:ascii="標楷體" w:eastAsia="標楷體" w:hAnsi="標楷體"/>
                <w:color w:val="000000" w:themeColor="text1"/>
                <w:sz w:val="28"/>
                <w:szCs w:val="28"/>
              </w:rPr>
            </w:pPr>
          </w:p>
          <w:p w:rsidR="00F66C99" w:rsidRPr="007C2D28" w:rsidRDefault="00F66C99" w:rsidP="00595018">
            <w:pPr>
              <w:spacing w:line="400" w:lineRule="exact"/>
              <w:jc w:val="both"/>
              <w:rPr>
                <w:rFonts w:ascii="標楷體" w:eastAsia="標楷體" w:hAnsi="標楷體"/>
                <w:color w:val="000000" w:themeColor="text1"/>
                <w:spacing w:val="-6"/>
                <w:sz w:val="28"/>
                <w:szCs w:val="28"/>
              </w:rPr>
            </w:pPr>
            <w:r w:rsidRPr="003F5AD3">
              <w:rPr>
                <w:rFonts w:ascii="標楷體" w:eastAsia="標楷體" w:hAnsi="標楷體" w:hint="eastAsia"/>
                <w:color w:val="000000" w:themeColor="text1"/>
                <w:sz w:val="28"/>
                <w:szCs w:val="28"/>
              </w:rPr>
              <w:t>1</w:t>
            </w:r>
            <w:r w:rsidRPr="003F5AD3">
              <w:rPr>
                <w:rFonts w:ascii="標楷體" w:eastAsia="標楷體" w:hAnsi="標楷體"/>
                <w:color w:val="000000" w:themeColor="text1"/>
                <w:sz w:val="28"/>
                <w:szCs w:val="28"/>
              </w:rPr>
              <w:t>3.</w:t>
            </w:r>
            <w:r w:rsidRPr="007C2D28">
              <w:rPr>
                <w:rFonts w:ascii="標楷體" w:eastAsia="標楷體" w:hAnsi="標楷體" w:hint="eastAsia"/>
                <w:color w:val="000000" w:themeColor="text1"/>
                <w:spacing w:val="-6"/>
                <w:sz w:val="28"/>
                <w:szCs w:val="28"/>
              </w:rPr>
              <w:t>運動產業發展條例增訂第二十四條之一條文草案</w:t>
            </w:r>
          </w:p>
          <w:p w:rsidR="00F66C99" w:rsidRPr="003F5AD3" w:rsidRDefault="00F66C99" w:rsidP="00595018">
            <w:pPr>
              <w:spacing w:line="400" w:lineRule="exact"/>
              <w:jc w:val="both"/>
              <w:rPr>
                <w:rFonts w:ascii="標楷體" w:eastAsia="標楷體" w:hAnsi="標楷體"/>
                <w:color w:val="000000" w:themeColor="text1"/>
                <w:sz w:val="28"/>
                <w:szCs w:val="28"/>
              </w:rPr>
            </w:pPr>
            <w:r w:rsidRPr="003F5AD3">
              <w:rPr>
                <w:rFonts w:ascii="標楷體" w:eastAsia="標楷體" w:hAnsi="標楷體" w:hint="eastAsia"/>
                <w:color w:val="000000" w:themeColor="text1"/>
                <w:sz w:val="28"/>
                <w:szCs w:val="28"/>
              </w:rPr>
              <w:t>(委員沈發惠等16人)</w:t>
            </w:r>
          </w:p>
          <w:p w:rsidR="00F66C99" w:rsidRPr="003F5AD3" w:rsidRDefault="00F66C99" w:rsidP="00595018">
            <w:pPr>
              <w:spacing w:line="400" w:lineRule="exact"/>
              <w:jc w:val="both"/>
              <w:rPr>
                <w:rFonts w:ascii="標楷體" w:eastAsia="標楷體" w:hAnsi="標楷體"/>
                <w:color w:val="000000" w:themeColor="text1"/>
                <w:sz w:val="28"/>
                <w:szCs w:val="28"/>
              </w:rPr>
            </w:pPr>
          </w:p>
          <w:p w:rsidR="00F66C99" w:rsidRPr="007C2D28" w:rsidRDefault="00F66C99" w:rsidP="00595018">
            <w:pPr>
              <w:spacing w:line="400" w:lineRule="exact"/>
              <w:jc w:val="both"/>
              <w:rPr>
                <w:rFonts w:ascii="標楷體" w:eastAsia="標楷體" w:hAnsi="標楷體"/>
                <w:color w:val="000000" w:themeColor="text1"/>
                <w:spacing w:val="-6"/>
                <w:sz w:val="28"/>
                <w:szCs w:val="28"/>
              </w:rPr>
            </w:pPr>
            <w:r w:rsidRPr="003F5AD3">
              <w:rPr>
                <w:rFonts w:ascii="標楷體" w:eastAsia="標楷體" w:hAnsi="標楷體" w:hint="eastAsia"/>
                <w:color w:val="000000" w:themeColor="text1"/>
                <w:sz w:val="28"/>
                <w:szCs w:val="28"/>
              </w:rPr>
              <w:t>1</w:t>
            </w:r>
            <w:r w:rsidRPr="003F5AD3">
              <w:rPr>
                <w:rFonts w:ascii="標楷體" w:eastAsia="標楷體" w:hAnsi="標楷體"/>
                <w:color w:val="000000" w:themeColor="text1"/>
                <w:sz w:val="28"/>
                <w:szCs w:val="28"/>
              </w:rPr>
              <w:t>4.</w:t>
            </w:r>
            <w:r w:rsidRPr="007C2D28">
              <w:rPr>
                <w:rFonts w:ascii="標楷體" w:eastAsia="標楷體" w:hAnsi="標楷體" w:hint="eastAsia"/>
                <w:color w:val="000000" w:themeColor="text1"/>
                <w:spacing w:val="-6"/>
                <w:sz w:val="28"/>
                <w:szCs w:val="28"/>
              </w:rPr>
              <w:t>運動產業發展條例增訂第二十四條之一條文草案</w:t>
            </w:r>
          </w:p>
          <w:p w:rsidR="00F66C99" w:rsidRPr="003F5AD3" w:rsidRDefault="00F66C99" w:rsidP="00595018">
            <w:pPr>
              <w:spacing w:line="400" w:lineRule="exact"/>
              <w:jc w:val="both"/>
              <w:rPr>
                <w:rFonts w:ascii="標楷體" w:eastAsia="標楷體" w:hAnsi="標楷體"/>
                <w:color w:val="000000" w:themeColor="text1"/>
                <w:sz w:val="28"/>
                <w:szCs w:val="28"/>
              </w:rPr>
            </w:pPr>
            <w:r w:rsidRPr="003F5AD3">
              <w:rPr>
                <w:rFonts w:ascii="標楷體" w:eastAsia="標楷體" w:hAnsi="標楷體" w:hint="eastAsia"/>
                <w:color w:val="000000" w:themeColor="text1"/>
                <w:sz w:val="28"/>
                <w:szCs w:val="28"/>
              </w:rPr>
              <w:t>(委員黃國書等16人)</w:t>
            </w:r>
          </w:p>
          <w:p w:rsidR="00F66C99" w:rsidRPr="003F5AD3" w:rsidRDefault="00F66C99" w:rsidP="00595018">
            <w:pPr>
              <w:spacing w:line="400" w:lineRule="exact"/>
              <w:jc w:val="both"/>
              <w:rPr>
                <w:rFonts w:ascii="標楷體" w:eastAsia="標楷體" w:hAnsi="標楷體"/>
                <w:color w:val="000000" w:themeColor="text1"/>
                <w:sz w:val="28"/>
                <w:szCs w:val="28"/>
              </w:rPr>
            </w:pPr>
          </w:p>
          <w:p w:rsidR="00F66C99" w:rsidRPr="007C2D28" w:rsidRDefault="00F66C99" w:rsidP="00595018">
            <w:pPr>
              <w:spacing w:line="400" w:lineRule="exact"/>
              <w:jc w:val="both"/>
              <w:rPr>
                <w:rFonts w:ascii="標楷體" w:eastAsia="標楷體" w:hAnsi="標楷體"/>
                <w:color w:val="000000" w:themeColor="text1"/>
                <w:spacing w:val="-6"/>
                <w:sz w:val="28"/>
                <w:szCs w:val="28"/>
              </w:rPr>
            </w:pPr>
            <w:r w:rsidRPr="003F5AD3">
              <w:rPr>
                <w:rFonts w:ascii="標楷體" w:eastAsia="標楷體" w:hAnsi="標楷體" w:hint="eastAsia"/>
                <w:color w:val="000000" w:themeColor="text1"/>
                <w:sz w:val="28"/>
                <w:szCs w:val="28"/>
              </w:rPr>
              <w:t>1</w:t>
            </w:r>
            <w:r w:rsidRPr="003F5AD3">
              <w:rPr>
                <w:rFonts w:ascii="標楷體" w:eastAsia="標楷體" w:hAnsi="標楷體"/>
                <w:color w:val="000000" w:themeColor="text1"/>
                <w:sz w:val="28"/>
                <w:szCs w:val="28"/>
              </w:rPr>
              <w:t>5.</w:t>
            </w:r>
            <w:r w:rsidRPr="007C2D28">
              <w:rPr>
                <w:rFonts w:ascii="標楷體" w:eastAsia="標楷體" w:hAnsi="標楷體" w:hint="eastAsia"/>
                <w:color w:val="000000" w:themeColor="text1"/>
                <w:spacing w:val="-6"/>
                <w:sz w:val="28"/>
                <w:szCs w:val="28"/>
              </w:rPr>
              <w:t>運動產業發展條例增訂第二十四條之一條文草案</w:t>
            </w:r>
          </w:p>
          <w:p w:rsidR="00F66C99" w:rsidRPr="003F5AD3" w:rsidRDefault="00F66C99" w:rsidP="00595018">
            <w:pPr>
              <w:spacing w:line="400" w:lineRule="exact"/>
              <w:jc w:val="both"/>
              <w:rPr>
                <w:rFonts w:ascii="標楷體" w:eastAsia="標楷體" w:hAnsi="標楷體"/>
                <w:color w:val="000000" w:themeColor="text1"/>
                <w:sz w:val="28"/>
                <w:szCs w:val="28"/>
              </w:rPr>
            </w:pPr>
            <w:r w:rsidRPr="003F5AD3">
              <w:rPr>
                <w:rFonts w:ascii="標楷體" w:eastAsia="標楷體" w:hAnsi="標楷體" w:hint="eastAsia"/>
                <w:color w:val="000000" w:themeColor="text1"/>
                <w:sz w:val="28"/>
                <w:szCs w:val="28"/>
              </w:rPr>
              <w:t>(委員陳亭妃等18人)</w:t>
            </w:r>
          </w:p>
          <w:p w:rsidR="00F66C99" w:rsidRPr="003F5AD3" w:rsidRDefault="00F66C99" w:rsidP="00595018">
            <w:pPr>
              <w:spacing w:line="400" w:lineRule="exact"/>
              <w:jc w:val="both"/>
              <w:rPr>
                <w:rFonts w:ascii="標楷體" w:eastAsia="標楷體" w:hAnsi="標楷體"/>
                <w:color w:val="000000" w:themeColor="text1"/>
                <w:sz w:val="28"/>
                <w:szCs w:val="28"/>
              </w:rPr>
            </w:pPr>
          </w:p>
          <w:p w:rsidR="00F66C99" w:rsidRPr="007C2D28" w:rsidRDefault="00F66C99" w:rsidP="00595018">
            <w:pPr>
              <w:spacing w:line="400" w:lineRule="exact"/>
              <w:jc w:val="both"/>
              <w:rPr>
                <w:rFonts w:ascii="標楷體" w:eastAsia="標楷體" w:hAnsi="標楷體"/>
                <w:color w:val="000000" w:themeColor="text1"/>
                <w:spacing w:val="-6"/>
                <w:sz w:val="28"/>
                <w:szCs w:val="28"/>
              </w:rPr>
            </w:pPr>
            <w:r w:rsidRPr="003F5AD3">
              <w:rPr>
                <w:rFonts w:ascii="標楷體" w:eastAsia="標楷體" w:hAnsi="標楷體" w:hint="eastAsia"/>
                <w:color w:val="000000" w:themeColor="text1"/>
                <w:sz w:val="28"/>
                <w:szCs w:val="28"/>
              </w:rPr>
              <w:t>1</w:t>
            </w:r>
            <w:r w:rsidRPr="003F5AD3">
              <w:rPr>
                <w:rFonts w:ascii="標楷體" w:eastAsia="標楷體" w:hAnsi="標楷體"/>
                <w:color w:val="000000" w:themeColor="text1"/>
                <w:sz w:val="28"/>
                <w:szCs w:val="28"/>
              </w:rPr>
              <w:t>6.</w:t>
            </w:r>
            <w:r w:rsidRPr="007C2D28">
              <w:rPr>
                <w:rFonts w:ascii="標楷體" w:eastAsia="標楷體" w:hAnsi="標楷體" w:hint="eastAsia"/>
                <w:color w:val="000000" w:themeColor="text1"/>
                <w:spacing w:val="-6"/>
                <w:sz w:val="28"/>
                <w:szCs w:val="28"/>
              </w:rPr>
              <w:t>運動產業發展條例增訂</w:t>
            </w:r>
            <w:r w:rsidRPr="007C2D28">
              <w:rPr>
                <w:rFonts w:ascii="標楷體" w:eastAsia="標楷體" w:hAnsi="標楷體" w:hint="eastAsia"/>
                <w:color w:val="000000" w:themeColor="text1"/>
                <w:spacing w:val="-6"/>
                <w:sz w:val="28"/>
                <w:szCs w:val="28"/>
              </w:rPr>
              <w:lastRenderedPageBreak/>
              <w:t>第二十四條之一條文草案</w:t>
            </w:r>
          </w:p>
          <w:p w:rsidR="00F66C99" w:rsidRPr="003F5AD3" w:rsidRDefault="00F66C99" w:rsidP="00595018">
            <w:pPr>
              <w:spacing w:line="400" w:lineRule="exact"/>
              <w:jc w:val="both"/>
              <w:rPr>
                <w:rFonts w:ascii="標楷體" w:eastAsia="標楷體" w:hAnsi="標楷體"/>
                <w:color w:val="000000" w:themeColor="text1"/>
                <w:sz w:val="28"/>
                <w:szCs w:val="28"/>
              </w:rPr>
            </w:pPr>
            <w:r w:rsidRPr="003F5AD3">
              <w:rPr>
                <w:rFonts w:ascii="標楷體" w:eastAsia="標楷體" w:hAnsi="標楷體" w:hint="eastAsia"/>
                <w:color w:val="000000" w:themeColor="text1"/>
                <w:sz w:val="28"/>
                <w:szCs w:val="28"/>
              </w:rPr>
              <w:t>(時代力量黨團)</w:t>
            </w:r>
            <w:r w:rsidRPr="003F5AD3">
              <w:rPr>
                <w:rFonts w:ascii="標楷體" w:eastAsia="標楷體" w:hAnsi="標楷體" w:hint="eastAsia"/>
                <w:color w:val="000000" w:themeColor="text1"/>
                <w:sz w:val="28"/>
                <w:szCs w:val="28"/>
              </w:rPr>
              <w:tab/>
            </w:r>
          </w:p>
          <w:p w:rsidR="00F66C99" w:rsidRPr="003F5AD3" w:rsidRDefault="00F66C99" w:rsidP="00595018">
            <w:pPr>
              <w:spacing w:line="400" w:lineRule="exact"/>
              <w:jc w:val="both"/>
              <w:rPr>
                <w:rFonts w:ascii="標楷體" w:eastAsia="標楷體" w:hAnsi="標楷體"/>
                <w:color w:val="000000" w:themeColor="text1"/>
                <w:sz w:val="28"/>
                <w:szCs w:val="28"/>
              </w:rPr>
            </w:pPr>
          </w:p>
          <w:p w:rsidR="00F66C99" w:rsidRPr="007C2D28" w:rsidRDefault="00F66C99" w:rsidP="00595018">
            <w:pPr>
              <w:spacing w:line="400" w:lineRule="exact"/>
              <w:jc w:val="both"/>
              <w:rPr>
                <w:rFonts w:ascii="標楷體" w:eastAsia="標楷體" w:hAnsi="標楷體"/>
                <w:color w:val="000000" w:themeColor="text1"/>
                <w:spacing w:val="-6"/>
                <w:sz w:val="28"/>
                <w:szCs w:val="28"/>
              </w:rPr>
            </w:pPr>
            <w:r w:rsidRPr="003F5AD3">
              <w:rPr>
                <w:rFonts w:ascii="標楷體" w:eastAsia="標楷體" w:hAnsi="標楷體" w:hint="eastAsia"/>
                <w:color w:val="000000" w:themeColor="text1"/>
                <w:sz w:val="28"/>
                <w:szCs w:val="28"/>
              </w:rPr>
              <w:t>1</w:t>
            </w:r>
            <w:r w:rsidRPr="003F5AD3">
              <w:rPr>
                <w:rFonts w:ascii="標楷體" w:eastAsia="標楷體" w:hAnsi="標楷體"/>
                <w:color w:val="000000" w:themeColor="text1"/>
                <w:sz w:val="28"/>
                <w:szCs w:val="28"/>
              </w:rPr>
              <w:t>7.</w:t>
            </w:r>
            <w:r w:rsidRPr="007C2D28">
              <w:rPr>
                <w:rFonts w:ascii="標楷體" w:eastAsia="標楷體" w:hAnsi="標楷體" w:hint="eastAsia"/>
                <w:color w:val="000000" w:themeColor="text1"/>
                <w:spacing w:val="-6"/>
                <w:sz w:val="28"/>
                <w:szCs w:val="28"/>
              </w:rPr>
              <w:t>運動產業發展條例增訂第二十四條之一條文草案</w:t>
            </w:r>
          </w:p>
          <w:p w:rsidR="00F66C99" w:rsidRPr="003F5AD3" w:rsidRDefault="00F66C99" w:rsidP="00595018">
            <w:pPr>
              <w:spacing w:line="400" w:lineRule="exact"/>
              <w:jc w:val="both"/>
              <w:rPr>
                <w:rFonts w:ascii="標楷體" w:eastAsia="標楷體" w:hAnsi="標楷體"/>
                <w:color w:val="000000" w:themeColor="text1"/>
                <w:sz w:val="28"/>
                <w:szCs w:val="28"/>
              </w:rPr>
            </w:pPr>
            <w:r w:rsidRPr="003F5AD3">
              <w:rPr>
                <w:rFonts w:ascii="標楷體" w:eastAsia="標楷體" w:hAnsi="標楷體" w:hint="eastAsia"/>
                <w:color w:val="000000" w:themeColor="text1"/>
                <w:sz w:val="28"/>
                <w:szCs w:val="28"/>
              </w:rPr>
              <w:t>(委員劉櫂豪等16人)</w:t>
            </w:r>
          </w:p>
          <w:p w:rsidR="00F66C99" w:rsidRPr="003F5AD3" w:rsidRDefault="00F66C99" w:rsidP="00595018">
            <w:pPr>
              <w:spacing w:line="400" w:lineRule="exact"/>
              <w:jc w:val="both"/>
              <w:rPr>
                <w:rFonts w:ascii="標楷體" w:eastAsia="標楷體" w:hAnsi="標楷體"/>
                <w:color w:val="000000" w:themeColor="text1"/>
                <w:sz w:val="28"/>
                <w:szCs w:val="28"/>
              </w:rPr>
            </w:pPr>
          </w:p>
          <w:p w:rsidR="00F66C99" w:rsidRPr="007C2D28" w:rsidRDefault="00F66C99" w:rsidP="00595018">
            <w:pPr>
              <w:spacing w:line="400" w:lineRule="exact"/>
              <w:jc w:val="both"/>
              <w:rPr>
                <w:rFonts w:ascii="標楷體" w:eastAsia="標楷體" w:hAnsi="標楷體"/>
                <w:color w:val="000000" w:themeColor="text1"/>
                <w:spacing w:val="-6"/>
                <w:sz w:val="28"/>
                <w:szCs w:val="28"/>
              </w:rPr>
            </w:pPr>
            <w:r w:rsidRPr="003F5AD3">
              <w:rPr>
                <w:rFonts w:ascii="標楷體" w:eastAsia="標楷體" w:hAnsi="標楷體" w:hint="eastAsia"/>
                <w:color w:val="000000" w:themeColor="text1"/>
                <w:sz w:val="28"/>
                <w:szCs w:val="28"/>
              </w:rPr>
              <w:t>1</w:t>
            </w:r>
            <w:r w:rsidRPr="003F5AD3">
              <w:rPr>
                <w:rFonts w:ascii="標楷體" w:eastAsia="標楷體" w:hAnsi="標楷體"/>
                <w:color w:val="000000" w:themeColor="text1"/>
                <w:sz w:val="28"/>
                <w:szCs w:val="28"/>
              </w:rPr>
              <w:t>8.</w:t>
            </w:r>
            <w:r w:rsidRPr="007C2D28">
              <w:rPr>
                <w:rFonts w:ascii="標楷體" w:eastAsia="標楷體" w:hAnsi="標楷體" w:hint="eastAsia"/>
                <w:color w:val="000000" w:themeColor="text1"/>
                <w:spacing w:val="-6"/>
                <w:sz w:val="28"/>
                <w:szCs w:val="28"/>
              </w:rPr>
              <w:t>運動產業發展條例增訂第二十四條之一條文草案</w:t>
            </w:r>
          </w:p>
          <w:p w:rsidR="00F66C99" w:rsidRPr="003F5AD3" w:rsidRDefault="00F66C99" w:rsidP="00595018">
            <w:pPr>
              <w:spacing w:line="400" w:lineRule="exact"/>
              <w:jc w:val="both"/>
              <w:rPr>
                <w:rFonts w:ascii="標楷體" w:eastAsia="標楷體" w:hAnsi="標楷體"/>
                <w:color w:val="000000" w:themeColor="text1"/>
                <w:sz w:val="28"/>
                <w:szCs w:val="28"/>
              </w:rPr>
            </w:pPr>
            <w:r w:rsidRPr="003F5AD3">
              <w:rPr>
                <w:rFonts w:ascii="標楷體" w:eastAsia="標楷體" w:hAnsi="標楷體" w:hint="eastAsia"/>
                <w:color w:val="000000" w:themeColor="text1"/>
                <w:sz w:val="28"/>
                <w:szCs w:val="28"/>
              </w:rPr>
              <w:t>(委員余天等1</w:t>
            </w:r>
            <w:r w:rsidRPr="003F5AD3">
              <w:rPr>
                <w:rFonts w:ascii="標楷體" w:eastAsia="標楷體" w:hAnsi="標楷體"/>
                <w:color w:val="000000" w:themeColor="text1"/>
                <w:sz w:val="28"/>
                <w:szCs w:val="28"/>
              </w:rPr>
              <w:t>7</w:t>
            </w:r>
            <w:r w:rsidRPr="003F5AD3">
              <w:rPr>
                <w:rFonts w:ascii="標楷體" w:eastAsia="標楷體" w:hAnsi="標楷體" w:hint="eastAsia"/>
                <w:color w:val="000000" w:themeColor="text1"/>
                <w:sz w:val="28"/>
                <w:szCs w:val="28"/>
              </w:rPr>
              <w:t>人)</w:t>
            </w:r>
          </w:p>
          <w:p w:rsidR="00F66C99" w:rsidRPr="003F5AD3" w:rsidRDefault="00F66C99" w:rsidP="00595018">
            <w:pPr>
              <w:spacing w:line="400" w:lineRule="exact"/>
              <w:jc w:val="both"/>
              <w:rPr>
                <w:rFonts w:ascii="標楷體" w:eastAsia="標楷體" w:hAnsi="標楷體"/>
                <w:color w:val="000000" w:themeColor="text1"/>
                <w:sz w:val="28"/>
                <w:szCs w:val="28"/>
              </w:rPr>
            </w:pPr>
          </w:p>
        </w:tc>
        <w:tc>
          <w:tcPr>
            <w:tcW w:w="889" w:type="pct"/>
            <w:tcBorders>
              <w:top w:val="single" w:sz="4" w:space="0" w:color="auto"/>
              <w:left w:val="single" w:sz="4" w:space="0" w:color="auto"/>
              <w:bottom w:val="single" w:sz="4" w:space="0" w:color="auto"/>
              <w:right w:val="single" w:sz="4" w:space="0" w:color="auto"/>
            </w:tcBorders>
          </w:tcPr>
          <w:p w:rsidR="00F66C99" w:rsidRPr="003F5AD3" w:rsidRDefault="00F66C99" w:rsidP="00595018">
            <w:pPr>
              <w:spacing w:line="400" w:lineRule="exact"/>
              <w:ind w:leftChars="-12" w:left="-29"/>
              <w:jc w:val="both"/>
              <w:rPr>
                <w:rFonts w:ascii="標楷體" w:eastAsia="標楷體" w:hAnsi="標楷體"/>
                <w:color w:val="000000" w:themeColor="text1"/>
                <w:sz w:val="28"/>
                <w:szCs w:val="28"/>
              </w:rPr>
            </w:pPr>
          </w:p>
          <w:p w:rsidR="00F66C99" w:rsidRPr="003F5AD3" w:rsidRDefault="00F66C99" w:rsidP="00595018">
            <w:pPr>
              <w:spacing w:line="400" w:lineRule="exact"/>
              <w:ind w:leftChars="-12" w:left="-29"/>
              <w:jc w:val="both"/>
              <w:rPr>
                <w:rFonts w:ascii="標楷體" w:eastAsia="標楷體" w:hAnsi="標楷體"/>
                <w:color w:val="000000" w:themeColor="text1"/>
                <w:sz w:val="28"/>
                <w:szCs w:val="28"/>
              </w:rPr>
            </w:pPr>
            <w:r w:rsidRPr="003F5AD3">
              <w:rPr>
                <w:rFonts w:ascii="標楷體" w:eastAsia="標楷體" w:hAnsi="標楷體" w:hint="eastAsia"/>
                <w:color w:val="000000" w:themeColor="text1"/>
                <w:sz w:val="28"/>
                <w:szCs w:val="28"/>
              </w:rPr>
              <w:t>10-8-2</w:t>
            </w:r>
          </w:p>
          <w:p w:rsidR="00F66C99" w:rsidRPr="003F5AD3" w:rsidRDefault="00F66C99" w:rsidP="00595018">
            <w:pPr>
              <w:spacing w:line="400" w:lineRule="exact"/>
              <w:ind w:leftChars="-12" w:left="-29"/>
              <w:jc w:val="both"/>
              <w:rPr>
                <w:rFonts w:ascii="標楷體" w:eastAsia="標楷體" w:hAnsi="標楷體"/>
                <w:color w:val="000000" w:themeColor="text1"/>
                <w:sz w:val="28"/>
                <w:szCs w:val="28"/>
              </w:rPr>
            </w:pPr>
            <w:r w:rsidRPr="003F5AD3">
              <w:rPr>
                <w:rFonts w:ascii="標楷體" w:eastAsia="標楷體" w:hAnsi="標楷體"/>
                <w:color w:val="000000" w:themeColor="text1"/>
                <w:sz w:val="28"/>
                <w:szCs w:val="28"/>
              </w:rPr>
              <w:t>(112.10.3)</w:t>
            </w:r>
          </w:p>
          <w:p w:rsidR="00F66C99" w:rsidRPr="003F5AD3" w:rsidRDefault="00F66C99" w:rsidP="00595018">
            <w:pPr>
              <w:spacing w:line="400" w:lineRule="exact"/>
              <w:ind w:leftChars="-12" w:left="-29"/>
              <w:rPr>
                <w:rFonts w:ascii="標楷體" w:eastAsia="標楷體" w:hAnsi="標楷體"/>
                <w:color w:val="000000" w:themeColor="text1"/>
                <w:sz w:val="28"/>
                <w:szCs w:val="28"/>
              </w:rPr>
            </w:pPr>
          </w:p>
          <w:p w:rsidR="00F66C99" w:rsidRPr="003F5AD3" w:rsidRDefault="00F66C99" w:rsidP="00595018">
            <w:pPr>
              <w:spacing w:line="400" w:lineRule="exact"/>
              <w:ind w:leftChars="-12" w:left="-29"/>
              <w:rPr>
                <w:rFonts w:ascii="標楷體" w:eastAsia="標楷體" w:hAnsi="標楷體"/>
                <w:color w:val="000000" w:themeColor="text1"/>
                <w:sz w:val="28"/>
                <w:szCs w:val="28"/>
              </w:rPr>
            </w:pPr>
          </w:p>
          <w:p w:rsidR="00F66C99" w:rsidRPr="003F5AD3" w:rsidRDefault="00F66C99" w:rsidP="00595018">
            <w:pPr>
              <w:spacing w:line="400" w:lineRule="exact"/>
              <w:jc w:val="both"/>
              <w:rPr>
                <w:rFonts w:ascii="標楷體" w:eastAsia="標楷體" w:hAnsi="標楷體"/>
                <w:color w:val="000000" w:themeColor="text1"/>
                <w:sz w:val="28"/>
                <w:szCs w:val="28"/>
              </w:rPr>
            </w:pPr>
            <w:r w:rsidRPr="003F5AD3">
              <w:rPr>
                <w:rFonts w:ascii="標楷體" w:eastAsia="標楷體" w:hAnsi="標楷體" w:hint="eastAsia"/>
                <w:color w:val="000000" w:themeColor="text1"/>
                <w:sz w:val="28"/>
                <w:szCs w:val="28"/>
              </w:rPr>
              <w:t>10-7-7</w:t>
            </w:r>
          </w:p>
          <w:p w:rsidR="00F66C99" w:rsidRPr="003F5AD3" w:rsidRDefault="00F66C99" w:rsidP="00595018">
            <w:pPr>
              <w:spacing w:line="400" w:lineRule="exact"/>
              <w:jc w:val="both"/>
              <w:rPr>
                <w:rFonts w:ascii="標楷體" w:eastAsia="標楷體" w:hAnsi="標楷體"/>
                <w:color w:val="000000" w:themeColor="text1"/>
                <w:sz w:val="28"/>
                <w:szCs w:val="28"/>
              </w:rPr>
            </w:pPr>
            <w:r w:rsidRPr="003F5AD3">
              <w:rPr>
                <w:rFonts w:ascii="標楷體" w:eastAsia="標楷體" w:hAnsi="標楷體"/>
                <w:color w:val="000000" w:themeColor="text1"/>
                <w:sz w:val="28"/>
                <w:szCs w:val="28"/>
              </w:rPr>
              <w:t>(112.4.14)</w:t>
            </w:r>
          </w:p>
          <w:p w:rsidR="00F66C99" w:rsidRPr="003F5AD3" w:rsidRDefault="00F66C99" w:rsidP="00595018">
            <w:pPr>
              <w:spacing w:line="400" w:lineRule="exact"/>
              <w:jc w:val="both"/>
              <w:rPr>
                <w:rFonts w:ascii="標楷體" w:eastAsia="標楷體" w:hAnsi="標楷體"/>
                <w:color w:val="000000" w:themeColor="text1"/>
                <w:sz w:val="28"/>
                <w:szCs w:val="28"/>
              </w:rPr>
            </w:pPr>
          </w:p>
          <w:p w:rsidR="00F66C99" w:rsidRPr="003F5AD3" w:rsidRDefault="00F66C99" w:rsidP="00595018">
            <w:pPr>
              <w:spacing w:line="400" w:lineRule="exact"/>
              <w:jc w:val="both"/>
              <w:rPr>
                <w:rFonts w:ascii="標楷體" w:eastAsia="標楷體" w:hAnsi="標楷體"/>
                <w:color w:val="000000" w:themeColor="text1"/>
                <w:sz w:val="28"/>
                <w:szCs w:val="28"/>
              </w:rPr>
            </w:pPr>
          </w:p>
          <w:p w:rsidR="00F66C99" w:rsidRPr="003F5AD3" w:rsidRDefault="00F66C99" w:rsidP="00595018">
            <w:pPr>
              <w:spacing w:line="400" w:lineRule="exact"/>
              <w:jc w:val="both"/>
              <w:rPr>
                <w:rFonts w:ascii="標楷體" w:eastAsia="標楷體" w:hAnsi="標楷體"/>
                <w:color w:val="000000" w:themeColor="text1"/>
                <w:sz w:val="28"/>
                <w:szCs w:val="28"/>
              </w:rPr>
            </w:pPr>
            <w:r w:rsidRPr="003F5AD3">
              <w:rPr>
                <w:rFonts w:ascii="標楷體" w:eastAsia="標楷體" w:hAnsi="標楷體" w:hint="eastAsia"/>
                <w:color w:val="000000" w:themeColor="text1"/>
                <w:sz w:val="28"/>
                <w:szCs w:val="28"/>
              </w:rPr>
              <w:t>10-7-8</w:t>
            </w:r>
          </w:p>
          <w:p w:rsidR="00F66C99" w:rsidRPr="003F5AD3" w:rsidRDefault="00F66C99" w:rsidP="00595018">
            <w:pPr>
              <w:spacing w:line="400" w:lineRule="exact"/>
              <w:jc w:val="both"/>
              <w:rPr>
                <w:rFonts w:ascii="標楷體" w:eastAsia="標楷體" w:hAnsi="標楷體"/>
                <w:color w:val="000000" w:themeColor="text1"/>
                <w:sz w:val="28"/>
                <w:szCs w:val="28"/>
              </w:rPr>
            </w:pPr>
            <w:r w:rsidRPr="003F5AD3">
              <w:rPr>
                <w:rFonts w:ascii="標楷體" w:eastAsia="標楷體" w:hAnsi="標楷體"/>
                <w:color w:val="000000" w:themeColor="text1"/>
                <w:sz w:val="28"/>
                <w:szCs w:val="28"/>
              </w:rPr>
              <w:t>(112.4.21)</w:t>
            </w:r>
          </w:p>
          <w:p w:rsidR="00F66C99" w:rsidRPr="003F5AD3" w:rsidRDefault="00F66C99" w:rsidP="00595018">
            <w:pPr>
              <w:spacing w:line="400" w:lineRule="exact"/>
              <w:jc w:val="both"/>
              <w:rPr>
                <w:rFonts w:ascii="標楷體" w:eastAsia="標楷體" w:hAnsi="標楷體"/>
                <w:color w:val="000000" w:themeColor="text1"/>
                <w:sz w:val="28"/>
                <w:szCs w:val="28"/>
              </w:rPr>
            </w:pPr>
          </w:p>
          <w:p w:rsidR="00F66C99" w:rsidRPr="003F5AD3" w:rsidRDefault="00F66C99" w:rsidP="00595018">
            <w:pPr>
              <w:spacing w:line="400" w:lineRule="exact"/>
              <w:jc w:val="both"/>
              <w:rPr>
                <w:rFonts w:ascii="標楷體" w:eastAsia="標楷體" w:hAnsi="標楷體"/>
                <w:color w:val="000000" w:themeColor="text1"/>
                <w:sz w:val="28"/>
                <w:szCs w:val="28"/>
              </w:rPr>
            </w:pPr>
          </w:p>
          <w:p w:rsidR="00F66C99" w:rsidRPr="003F5AD3" w:rsidRDefault="00F66C99" w:rsidP="00595018">
            <w:pPr>
              <w:spacing w:line="400" w:lineRule="exact"/>
              <w:jc w:val="both"/>
              <w:rPr>
                <w:rFonts w:ascii="標楷體" w:eastAsia="標楷體" w:hAnsi="標楷體"/>
                <w:color w:val="000000" w:themeColor="text1"/>
                <w:sz w:val="28"/>
                <w:szCs w:val="28"/>
              </w:rPr>
            </w:pPr>
            <w:r w:rsidRPr="003F5AD3">
              <w:rPr>
                <w:rFonts w:ascii="標楷體" w:eastAsia="標楷體" w:hAnsi="標楷體" w:hint="eastAsia"/>
                <w:color w:val="000000" w:themeColor="text1"/>
                <w:sz w:val="28"/>
                <w:szCs w:val="28"/>
              </w:rPr>
              <w:t>10-7-9</w:t>
            </w:r>
          </w:p>
          <w:p w:rsidR="00F66C99" w:rsidRPr="003F5AD3" w:rsidRDefault="00F66C99" w:rsidP="00595018">
            <w:pPr>
              <w:spacing w:line="400" w:lineRule="exact"/>
              <w:jc w:val="both"/>
              <w:rPr>
                <w:rFonts w:ascii="標楷體" w:eastAsia="標楷體" w:hAnsi="標楷體"/>
                <w:color w:val="000000" w:themeColor="text1"/>
                <w:sz w:val="28"/>
                <w:szCs w:val="28"/>
              </w:rPr>
            </w:pPr>
            <w:r w:rsidRPr="003F5AD3">
              <w:rPr>
                <w:rFonts w:ascii="標楷體" w:eastAsia="標楷體" w:hAnsi="標楷體"/>
                <w:color w:val="000000" w:themeColor="text1"/>
                <w:sz w:val="28"/>
                <w:szCs w:val="28"/>
              </w:rPr>
              <w:t>(112.4.28)</w:t>
            </w:r>
          </w:p>
          <w:p w:rsidR="00F66C99" w:rsidRPr="003F5AD3" w:rsidRDefault="00F66C99" w:rsidP="00595018">
            <w:pPr>
              <w:spacing w:line="400" w:lineRule="exact"/>
              <w:jc w:val="both"/>
              <w:rPr>
                <w:rFonts w:ascii="標楷體" w:eastAsia="標楷體" w:hAnsi="標楷體"/>
                <w:color w:val="000000" w:themeColor="text1"/>
                <w:sz w:val="28"/>
                <w:szCs w:val="28"/>
              </w:rPr>
            </w:pPr>
          </w:p>
          <w:p w:rsidR="00F66C99" w:rsidRPr="003F5AD3" w:rsidRDefault="00F66C99" w:rsidP="00595018">
            <w:pPr>
              <w:spacing w:line="400" w:lineRule="exact"/>
              <w:jc w:val="both"/>
              <w:rPr>
                <w:rFonts w:ascii="標楷體" w:eastAsia="標楷體" w:hAnsi="標楷體"/>
                <w:color w:val="000000" w:themeColor="text1"/>
                <w:sz w:val="28"/>
                <w:szCs w:val="28"/>
              </w:rPr>
            </w:pPr>
          </w:p>
          <w:p w:rsidR="00F66C99" w:rsidRPr="003F5AD3" w:rsidRDefault="00F66C99" w:rsidP="00595018">
            <w:pPr>
              <w:spacing w:line="400" w:lineRule="exact"/>
              <w:jc w:val="both"/>
              <w:rPr>
                <w:rFonts w:ascii="標楷體" w:eastAsia="標楷體" w:hAnsi="標楷體"/>
                <w:color w:val="000000" w:themeColor="text1"/>
                <w:sz w:val="28"/>
                <w:szCs w:val="28"/>
              </w:rPr>
            </w:pPr>
            <w:r w:rsidRPr="003F5AD3">
              <w:rPr>
                <w:rFonts w:ascii="標楷體" w:eastAsia="標楷體" w:hAnsi="標楷體" w:hint="eastAsia"/>
                <w:color w:val="000000" w:themeColor="text1"/>
                <w:sz w:val="28"/>
                <w:szCs w:val="28"/>
              </w:rPr>
              <w:t>10-7-9</w:t>
            </w:r>
          </w:p>
          <w:p w:rsidR="00F66C99" w:rsidRPr="003F5AD3" w:rsidRDefault="00F66C99" w:rsidP="00595018">
            <w:pPr>
              <w:spacing w:line="400" w:lineRule="exact"/>
              <w:jc w:val="both"/>
              <w:rPr>
                <w:rFonts w:ascii="標楷體" w:eastAsia="標楷體" w:hAnsi="標楷體"/>
                <w:color w:val="000000" w:themeColor="text1"/>
                <w:sz w:val="28"/>
                <w:szCs w:val="28"/>
              </w:rPr>
            </w:pPr>
            <w:r w:rsidRPr="003F5AD3">
              <w:rPr>
                <w:rFonts w:ascii="標楷體" w:eastAsia="標楷體" w:hAnsi="標楷體"/>
                <w:color w:val="000000" w:themeColor="text1"/>
                <w:sz w:val="28"/>
                <w:szCs w:val="28"/>
              </w:rPr>
              <w:t>(112.4.28)</w:t>
            </w:r>
          </w:p>
          <w:p w:rsidR="00F66C99" w:rsidRPr="003F5AD3" w:rsidRDefault="00F66C99" w:rsidP="00595018">
            <w:pPr>
              <w:spacing w:line="400" w:lineRule="exact"/>
              <w:jc w:val="both"/>
              <w:rPr>
                <w:rFonts w:ascii="標楷體" w:eastAsia="標楷體" w:hAnsi="標楷體"/>
                <w:color w:val="000000" w:themeColor="text1"/>
                <w:sz w:val="28"/>
                <w:szCs w:val="28"/>
              </w:rPr>
            </w:pPr>
          </w:p>
          <w:p w:rsidR="00F66C99" w:rsidRPr="003F5AD3" w:rsidRDefault="00F66C99" w:rsidP="00595018">
            <w:pPr>
              <w:spacing w:line="400" w:lineRule="exact"/>
              <w:jc w:val="both"/>
              <w:rPr>
                <w:rFonts w:ascii="標楷體" w:eastAsia="標楷體" w:hAnsi="標楷體"/>
                <w:color w:val="000000" w:themeColor="text1"/>
                <w:sz w:val="28"/>
                <w:szCs w:val="28"/>
              </w:rPr>
            </w:pPr>
          </w:p>
          <w:p w:rsidR="00F66C99" w:rsidRPr="003F5AD3" w:rsidRDefault="00F66C99" w:rsidP="00595018">
            <w:pPr>
              <w:spacing w:line="400" w:lineRule="exact"/>
              <w:jc w:val="both"/>
              <w:rPr>
                <w:rFonts w:ascii="標楷體" w:eastAsia="標楷體" w:hAnsi="標楷體"/>
                <w:color w:val="000000" w:themeColor="text1"/>
                <w:sz w:val="28"/>
                <w:szCs w:val="28"/>
              </w:rPr>
            </w:pPr>
            <w:r w:rsidRPr="003F5AD3">
              <w:rPr>
                <w:rFonts w:ascii="標楷體" w:eastAsia="標楷體" w:hAnsi="標楷體" w:hint="eastAsia"/>
                <w:color w:val="000000" w:themeColor="text1"/>
                <w:sz w:val="28"/>
                <w:szCs w:val="28"/>
              </w:rPr>
              <w:t>10-7-11</w:t>
            </w:r>
          </w:p>
          <w:p w:rsidR="00F66C99" w:rsidRPr="003F5AD3" w:rsidRDefault="00F66C99" w:rsidP="00595018">
            <w:pPr>
              <w:spacing w:line="400" w:lineRule="exact"/>
              <w:jc w:val="both"/>
              <w:rPr>
                <w:rFonts w:ascii="標楷體" w:eastAsia="標楷體" w:hAnsi="標楷體"/>
                <w:color w:val="000000" w:themeColor="text1"/>
                <w:sz w:val="28"/>
                <w:szCs w:val="28"/>
              </w:rPr>
            </w:pPr>
            <w:r w:rsidRPr="003F5AD3">
              <w:rPr>
                <w:rFonts w:ascii="標楷體" w:eastAsia="標楷體" w:hAnsi="標楷體"/>
                <w:color w:val="000000" w:themeColor="text1"/>
                <w:sz w:val="28"/>
                <w:szCs w:val="28"/>
              </w:rPr>
              <w:t>(111.5.12)</w:t>
            </w:r>
          </w:p>
          <w:p w:rsidR="00F66C99" w:rsidRPr="003F5AD3" w:rsidRDefault="00F66C99" w:rsidP="00595018">
            <w:pPr>
              <w:spacing w:line="400" w:lineRule="exact"/>
              <w:jc w:val="both"/>
              <w:rPr>
                <w:rFonts w:ascii="標楷體" w:eastAsia="標楷體" w:hAnsi="標楷體"/>
                <w:color w:val="000000" w:themeColor="text1"/>
                <w:sz w:val="28"/>
                <w:szCs w:val="28"/>
              </w:rPr>
            </w:pPr>
          </w:p>
          <w:p w:rsidR="00F66C99" w:rsidRPr="003F5AD3" w:rsidRDefault="00F66C99" w:rsidP="00595018">
            <w:pPr>
              <w:spacing w:line="400" w:lineRule="exact"/>
              <w:jc w:val="both"/>
              <w:rPr>
                <w:rFonts w:ascii="標楷體" w:eastAsia="標楷體" w:hAnsi="標楷體"/>
                <w:color w:val="000000" w:themeColor="text1"/>
                <w:sz w:val="28"/>
                <w:szCs w:val="28"/>
              </w:rPr>
            </w:pPr>
          </w:p>
          <w:p w:rsidR="00F66C99" w:rsidRPr="003F5AD3" w:rsidRDefault="00F66C99" w:rsidP="00595018">
            <w:pPr>
              <w:spacing w:line="400" w:lineRule="exact"/>
              <w:jc w:val="both"/>
              <w:rPr>
                <w:rFonts w:ascii="標楷體" w:eastAsia="標楷體" w:hAnsi="標楷體"/>
                <w:color w:val="000000" w:themeColor="text1"/>
                <w:sz w:val="28"/>
                <w:szCs w:val="28"/>
              </w:rPr>
            </w:pPr>
          </w:p>
          <w:p w:rsidR="00F66C99" w:rsidRPr="003F5AD3" w:rsidRDefault="00F66C99" w:rsidP="00595018">
            <w:pPr>
              <w:spacing w:line="400" w:lineRule="exact"/>
              <w:jc w:val="both"/>
              <w:rPr>
                <w:rFonts w:ascii="標楷體" w:eastAsia="標楷體" w:hAnsi="標楷體"/>
                <w:color w:val="000000" w:themeColor="text1"/>
                <w:sz w:val="28"/>
                <w:szCs w:val="28"/>
              </w:rPr>
            </w:pPr>
            <w:r w:rsidRPr="003F5AD3">
              <w:rPr>
                <w:rFonts w:ascii="標楷體" w:eastAsia="標楷體" w:hAnsi="標楷體" w:hint="eastAsia"/>
                <w:color w:val="000000" w:themeColor="text1"/>
                <w:sz w:val="28"/>
                <w:szCs w:val="28"/>
              </w:rPr>
              <w:t>10-7-13</w:t>
            </w:r>
          </w:p>
          <w:p w:rsidR="00F66C99" w:rsidRPr="003F5AD3" w:rsidRDefault="00F66C99" w:rsidP="00595018">
            <w:pPr>
              <w:spacing w:line="400" w:lineRule="exact"/>
              <w:jc w:val="both"/>
              <w:rPr>
                <w:rFonts w:ascii="標楷體" w:eastAsia="標楷體" w:hAnsi="標楷體"/>
                <w:color w:val="000000" w:themeColor="text1"/>
                <w:sz w:val="28"/>
                <w:szCs w:val="28"/>
              </w:rPr>
            </w:pPr>
            <w:r w:rsidRPr="003F5AD3">
              <w:rPr>
                <w:rFonts w:ascii="標楷體" w:eastAsia="標楷體" w:hAnsi="標楷體"/>
                <w:color w:val="000000" w:themeColor="text1"/>
                <w:sz w:val="28"/>
                <w:szCs w:val="28"/>
              </w:rPr>
              <w:t>(112.5.26)</w:t>
            </w:r>
          </w:p>
          <w:p w:rsidR="00F66C99" w:rsidRPr="003F5AD3" w:rsidRDefault="00F66C99" w:rsidP="00595018">
            <w:pPr>
              <w:spacing w:line="400" w:lineRule="exact"/>
              <w:jc w:val="both"/>
              <w:rPr>
                <w:rFonts w:ascii="標楷體" w:eastAsia="標楷體" w:hAnsi="標楷體"/>
                <w:color w:val="000000" w:themeColor="text1"/>
                <w:sz w:val="28"/>
                <w:szCs w:val="28"/>
              </w:rPr>
            </w:pPr>
          </w:p>
          <w:p w:rsidR="00F66C99" w:rsidRPr="003F5AD3" w:rsidRDefault="00F66C99" w:rsidP="00595018">
            <w:pPr>
              <w:spacing w:line="400" w:lineRule="exact"/>
              <w:jc w:val="both"/>
              <w:rPr>
                <w:rFonts w:ascii="標楷體" w:eastAsia="標楷體" w:hAnsi="標楷體"/>
                <w:color w:val="000000" w:themeColor="text1"/>
                <w:sz w:val="28"/>
                <w:szCs w:val="28"/>
              </w:rPr>
            </w:pPr>
          </w:p>
          <w:p w:rsidR="00F66C99" w:rsidRPr="003F5AD3" w:rsidRDefault="00F66C99" w:rsidP="00595018">
            <w:pPr>
              <w:spacing w:line="400" w:lineRule="exact"/>
              <w:jc w:val="both"/>
              <w:rPr>
                <w:rFonts w:ascii="標楷體" w:eastAsia="標楷體" w:hAnsi="標楷體"/>
                <w:color w:val="000000" w:themeColor="text1"/>
                <w:sz w:val="28"/>
                <w:szCs w:val="28"/>
              </w:rPr>
            </w:pPr>
            <w:r w:rsidRPr="003F5AD3">
              <w:rPr>
                <w:rFonts w:ascii="標楷體" w:eastAsia="標楷體" w:hAnsi="標楷體" w:hint="eastAsia"/>
                <w:color w:val="000000" w:themeColor="text1"/>
                <w:sz w:val="28"/>
                <w:szCs w:val="28"/>
              </w:rPr>
              <w:t>10-8-3</w:t>
            </w:r>
          </w:p>
          <w:p w:rsidR="00F66C99" w:rsidRPr="003F5AD3" w:rsidRDefault="00F66C99" w:rsidP="00595018">
            <w:pPr>
              <w:spacing w:line="400" w:lineRule="exact"/>
              <w:jc w:val="both"/>
              <w:rPr>
                <w:rFonts w:ascii="標楷體" w:eastAsia="標楷體" w:hAnsi="標楷體"/>
                <w:color w:val="000000" w:themeColor="text1"/>
                <w:sz w:val="28"/>
                <w:szCs w:val="28"/>
              </w:rPr>
            </w:pPr>
            <w:r w:rsidRPr="003F5AD3">
              <w:rPr>
                <w:rFonts w:ascii="標楷體" w:eastAsia="標楷體" w:hAnsi="標楷體"/>
                <w:color w:val="000000" w:themeColor="text1"/>
                <w:sz w:val="28"/>
                <w:szCs w:val="28"/>
              </w:rPr>
              <w:t>(112.10.13)</w:t>
            </w:r>
          </w:p>
          <w:p w:rsidR="00F66C99" w:rsidRPr="003F5AD3" w:rsidRDefault="00F66C99" w:rsidP="00595018">
            <w:pPr>
              <w:spacing w:line="400" w:lineRule="exact"/>
              <w:jc w:val="both"/>
              <w:rPr>
                <w:rFonts w:ascii="標楷體" w:eastAsia="標楷體" w:hAnsi="標楷體"/>
                <w:color w:val="000000" w:themeColor="text1"/>
                <w:sz w:val="28"/>
                <w:szCs w:val="28"/>
              </w:rPr>
            </w:pPr>
          </w:p>
          <w:p w:rsidR="00F66C99" w:rsidRPr="003F5AD3" w:rsidRDefault="00F66C99" w:rsidP="00595018">
            <w:pPr>
              <w:spacing w:line="400" w:lineRule="exact"/>
              <w:jc w:val="both"/>
              <w:rPr>
                <w:rFonts w:ascii="標楷體" w:eastAsia="標楷體" w:hAnsi="標楷體"/>
                <w:color w:val="000000" w:themeColor="text1"/>
                <w:sz w:val="28"/>
                <w:szCs w:val="28"/>
              </w:rPr>
            </w:pPr>
          </w:p>
          <w:p w:rsidR="00F66C99" w:rsidRPr="003F5AD3" w:rsidRDefault="00F66C99" w:rsidP="00595018">
            <w:pPr>
              <w:spacing w:line="400" w:lineRule="exact"/>
              <w:jc w:val="both"/>
              <w:rPr>
                <w:rFonts w:ascii="標楷體" w:eastAsia="標楷體" w:hAnsi="標楷體"/>
                <w:color w:val="000000" w:themeColor="text1"/>
                <w:sz w:val="28"/>
                <w:szCs w:val="28"/>
              </w:rPr>
            </w:pPr>
            <w:r w:rsidRPr="003F5AD3">
              <w:rPr>
                <w:rFonts w:ascii="標楷體" w:eastAsia="標楷體" w:hAnsi="標楷體" w:hint="eastAsia"/>
                <w:color w:val="000000" w:themeColor="text1"/>
                <w:sz w:val="28"/>
                <w:szCs w:val="28"/>
              </w:rPr>
              <w:t>10-8-4</w:t>
            </w:r>
          </w:p>
          <w:p w:rsidR="00F66C99" w:rsidRPr="003F5AD3" w:rsidRDefault="00F66C99" w:rsidP="00595018">
            <w:pPr>
              <w:spacing w:line="400" w:lineRule="exact"/>
              <w:jc w:val="both"/>
              <w:rPr>
                <w:rFonts w:ascii="標楷體" w:eastAsia="標楷體" w:hAnsi="標楷體"/>
                <w:color w:val="000000" w:themeColor="text1"/>
                <w:sz w:val="28"/>
                <w:szCs w:val="28"/>
              </w:rPr>
            </w:pPr>
            <w:r w:rsidRPr="003F5AD3">
              <w:rPr>
                <w:rFonts w:ascii="標楷體" w:eastAsia="標楷體" w:hAnsi="標楷體"/>
                <w:color w:val="000000" w:themeColor="text1"/>
                <w:sz w:val="28"/>
                <w:szCs w:val="28"/>
              </w:rPr>
              <w:t>(112.10.20)</w:t>
            </w:r>
          </w:p>
          <w:p w:rsidR="00F66C99" w:rsidRPr="003F5AD3" w:rsidRDefault="00F66C99" w:rsidP="00595018">
            <w:pPr>
              <w:spacing w:line="400" w:lineRule="exact"/>
              <w:jc w:val="both"/>
              <w:rPr>
                <w:rFonts w:ascii="標楷體" w:eastAsia="標楷體" w:hAnsi="標楷體"/>
                <w:color w:val="000000" w:themeColor="text1"/>
                <w:sz w:val="28"/>
                <w:szCs w:val="28"/>
              </w:rPr>
            </w:pPr>
          </w:p>
          <w:p w:rsidR="00F66C99" w:rsidRPr="003F5AD3" w:rsidRDefault="00F66C99" w:rsidP="00595018">
            <w:pPr>
              <w:spacing w:line="400" w:lineRule="exact"/>
              <w:jc w:val="both"/>
              <w:rPr>
                <w:rFonts w:ascii="標楷體" w:eastAsia="標楷體" w:hAnsi="標楷體"/>
                <w:color w:val="000000" w:themeColor="text1"/>
                <w:sz w:val="28"/>
                <w:szCs w:val="28"/>
              </w:rPr>
            </w:pPr>
          </w:p>
          <w:p w:rsidR="00F66C99" w:rsidRPr="003F5AD3" w:rsidRDefault="00F66C99" w:rsidP="00595018">
            <w:pPr>
              <w:spacing w:line="400" w:lineRule="exact"/>
              <w:jc w:val="both"/>
              <w:rPr>
                <w:rFonts w:ascii="標楷體" w:eastAsia="標楷體" w:hAnsi="標楷體"/>
                <w:color w:val="000000" w:themeColor="text1"/>
                <w:sz w:val="28"/>
                <w:szCs w:val="28"/>
              </w:rPr>
            </w:pPr>
            <w:r w:rsidRPr="003F5AD3">
              <w:rPr>
                <w:rFonts w:ascii="標楷體" w:eastAsia="標楷體" w:hAnsi="標楷體" w:hint="eastAsia"/>
                <w:color w:val="000000" w:themeColor="text1"/>
                <w:sz w:val="28"/>
                <w:szCs w:val="28"/>
              </w:rPr>
              <w:t>10-8-4</w:t>
            </w:r>
          </w:p>
          <w:p w:rsidR="00F66C99" w:rsidRPr="003F5AD3" w:rsidRDefault="00F66C99" w:rsidP="00595018">
            <w:pPr>
              <w:spacing w:line="400" w:lineRule="exact"/>
              <w:jc w:val="both"/>
              <w:rPr>
                <w:rFonts w:ascii="標楷體" w:eastAsia="標楷體" w:hAnsi="標楷體"/>
                <w:color w:val="000000" w:themeColor="text1"/>
                <w:sz w:val="28"/>
                <w:szCs w:val="28"/>
              </w:rPr>
            </w:pPr>
            <w:r w:rsidRPr="003F5AD3">
              <w:rPr>
                <w:rFonts w:ascii="標楷體" w:eastAsia="標楷體" w:hAnsi="標楷體"/>
                <w:color w:val="000000" w:themeColor="text1"/>
                <w:sz w:val="28"/>
                <w:szCs w:val="28"/>
              </w:rPr>
              <w:t>(112.10.20)</w:t>
            </w:r>
          </w:p>
          <w:p w:rsidR="00F66C99" w:rsidRPr="003F5AD3" w:rsidRDefault="00F66C99" w:rsidP="00595018">
            <w:pPr>
              <w:spacing w:line="400" w:lineRule="exact"/>
              <w:ind w:leftChars="-12" w:left="-29"/>
              <w:rPr>
                <w:rFonts w:ascii="標楷體" w:eastAsia="標楷體" w:hAnsi="標楷體"/>
                <w:color w:val="000000" w:themeColor="text1"/>
                <w:sz w:val="28"/>
                <w:szCs w:val="28"/>
              </w:rPr>
            </w:pPr>
          </w:p>
          <w:p w:rsidR="00F66C99" w:rsidRDefault="00F66C99" w:rsidP="00595018">
            <w:pPr>
              <w:spacing w:line="400" w:lineRule="exact"/>
              <w:ind w:leftChars="-12" w:left="-29"/>
              <w:rPr>
                <w:rFonts w:ascii="標楷體" w:eastAsia="標楷體" w:hAnsi="標楷體"/>
                <w:color w:val="000000" w:themeColor="text1"/>
                <w:sz w:val="28"/>
                <w:szCs w:val="28"/>
              </w:rPr>
            </w:pPr>
          </w:p>
          <w:p w:rsidR="00F66C99" w:rsidRPr="003F5AD3" w:rsidRDefault="00F66C99" w:rsidP="00595018">
            <w:pPr>
              <w:spacing w:line="400" w:lineRule="exact"/>
              <w:jc w:val="both"/>
              <w:rPr>
                <w:rFonts w:ascii="標楷體" w:eastAsia="標楷體" w:hAnsi="標楷體"/>
                <w:color w:val="000000" w:themeColor="text1"/>
                <w:sz w:val="28"/>
                <w:szCs w:val="28"/>
              </w:rPr>
            </w:pPr>
            <w:r w:rsidRPr="003F5AD3">
              <w:rPr>
                <w:rFonts w:ascii="標楷體" w:eastAsia="標楷體" w:hAnsi="標楷體"/>
                <w:color w:val="000000" w:themeColor="text1"/>
                <w:sz w:val="28"/>
                <w:szCs w:val="28"/>
              </w:rPr>
              <w:t>10-8-5</w:t>
            </w:r>
          </w:p>
          <w:p w:rsidR="00F66C99" w:rsidRPr="003F5AD3" w:rsidRDefault="00F66C99" w:rsidP="00595018">
            <w:pPr>
              <w:spacing w:line="400" w:lineRule="exact"/>
              <w:jc w:val="both"/>
              <w:rPr>
                <w:rFonts w:ascii="標楷體" w:eastAsia="標楷體" w:hAnsi="標楷體"/>
                <w:color w:val="000000" w:themeColor="text1"/>
                <w:sz w:val="28"/>
                <w:szCs w:val="28"/>
              </w:rPr>
            </w:pPr>
            <w:r w:rsidRPr="003F5AD3">
              <w:rPr>
                <w:rFonts w:ascii="標楷體" w:eastAsia="標楷體" w:hAnsi="標楷體"/>
                <w:color w:val="000000" w:themeColor="text1"/>
                <w:sz w:val="28"/>
                <w:szCs w:val="28"/>
              </w:rPr>
              <w:t>(112.10.27)</w:t>
            </w:r>
          </w:p>
          <w:p w:rsidR="00F66C99" w:rsidRPr="003F5AD3" w:rsidRDefault="00F66C99" w:rsidP="00595018">
            <w:pPr>
              <w:spacing w:line="400" w:lineRule="exact"/>
              <w:jc w:val="both"/>
              <w:rPr>
                <w:rFonts w:ascii="標楷體" w:eastAsia="標楷體" w:hAnsi="標楷體"/>
                <w:color w:val="000000" w:themeColor="text1"/>
                <w:sz w:val="28"/>
                <w:szCs w:val="28"/>
              </w:rPr>
            </w:pPr>
          </w:p>
          <w:p w:rsidR="00F66C99" w:rsidRDefault="00F66C99" w:rsidP="00595018">
            <w:pPr>
              <w:spacing w:line="400" w:lineRule="exact"/>
              <w:jc w:val="both"/>
              <w:rPr>
                <w:rFonts w:ascii="標楷體" w:eastAsia="標楷體" w:hAnsi="標楷體"/>
                <w:color w:val="000000" w:themeColor="text1"/>
                <w:sz w:val="28"/>
                <w:szCs w:val="28"/>
              </w:rPr>
            </w:pPr>
          </w:p>
          <w:p w:rsidR="00F66C99" w:rsidRPr="003F5AD3" w:rsidRDefault="00F66C99" w:rsidP="00595018">
            <w:pPr>
              <w:spacing w:line="400" w:lineRule="exact"/>
              <w:jc w:val="both"/>
              <w:rPr>
                <w:rFonts w:ascii="標楷體" w:eastAsia="標楷體" w:hAnsi="標楷體"/>
                <w:color w:val="000000" w:themeColor="text1"/>
                <w:sz w:val="28"/>
                <w:szCs w:val="28"/>
              </w:rPr>
            </w:pPr>
            <w:r w:rsidRPr="003F5AD3">
              <w:rPr>
                <w:rFonts w:ascii="標楷體" w:eastAsia="標楷體" w:hAnsi="標楷體" w:hint="eastAsia"/>
                <w:color w:val="000000" w:themeColor="text1"/>
                <w:sz w:val="28"/>
                <w:szCs w:val="28"/>
              </w:rPr>
              <w:t>10-8-6</w:t>
            </w:r>
          </w:p>
          <w:p w:rsidR="00F66C99" w:rsidRPr="003F5AD3" w:rsidRDefault="00F66C99" w:rsidP="00595018">
            <w:pPr>
              <w:spacing w:line="400" w:lineRule="exact"/>
              <w:jc w:val="both"/>
              <w:rPr>
                <w:rFonts w:ascii="標楷體" w:eastAsia="標楷體" w:hAnsi="標楷體"/>
                <w:color w:val="000000" w:themeColor="text1"/>
                <w:sz w:val="28"/>
                <w:szCs w:val="28"/>
              </w:rPr>
            </w:pPr>
            <w:r w:rsidRPr="003F5AD3">
              <w:rPr>
                <w:rFonts w:ascii="標楷體" w:eastAsia="標楷體" w:hAnsi="標楷體"/>
                <w:color w:val="000000" w:themeColor="text1"/>
                <w:sz w:val="28"/>
                <w:szCs w:val="28"/>
              </w:rPr>
              <w:t>(112.11.3)</w:t>
            </w:r>
          </w:p>
          <w:p w:rsidR="00F66C99" w:rsidRPr="003F5AD3" w:rsidRDefault="00F66C99" w:rsidP="00595018">
            <w:pPr>
              <w:spacing w:line="400" w:lineRule="exact"/>
              <w:jc w:val="both"/>
              <w:rPr>
                <w:rFonts w:ascii="標楷體" w:eastAsia="標楷體" w:hAnsi="標楷體"/>
                <w:color w:val="000000" w:themeColor="text1"/>
                <w:sz w:val="28"/>
                <w:szCs w:val="28"/>
              </w:rPr>
            </w:pPr>
            <w:r w:rsidRPr="003F5AD3">
              <w:rPr>
                <w:rFonts w:ascii="標楷體" w:eastAsia="標楷體" w:hAnsi="標楷體" w:hint="eastAsia"/>
                <w:color w:val="000000" w:themeColor="text1"/>
                <w:sz w:val="28"/>
                <w:szCs w:val="28"/>
              </w:rPr>
              <w:tab/>
            </w:r>
          </w:p>
          <w:p w:rsidR="00F66C99" w:rsidRDefault="00F66C99" w:rsidP="00595018">
            <w:pPr>
              <w:spacing w:line="400" w:lineRule="exact"/>
              <w:jc w:val="both"/>
              <w:rPr>
                <w:rFonts w:ascii="標楷體" w:eastAsia="標楷體" w:hAnsi="標楷體"/>
                <w:color w:val="000000" w:themeColor="text1"/>
                <w:sz w:val="28"/>
                <w:szCs w:val="28"/>
              </w:rPr>
            </w:pPr>
          </w:p>
          <w:p w:rsidR="00F66C99" w:rsidRPr="003F5AD3" w:rsidRDefault="00F66C99" w:rsidP="00595018">
            <w:pPr>
              <w:spacing w:line="400" w:lineRule="exact"/>
              <w:jc w:val="both"/>
              <w:rPr>
                <w:rFonts w:ascii="標楷體" w:eastAsia="標楷體" w:hAnsi="標楷體"/>
                <w:color w:val="000000" w:themeColor="text1"/>
                <w:sz w:val="28"/>
                <w:szCs w:val="28"/>
              </w:rPr>
            </w:pPr>
            <w:r w:rsidRPr="003F5AD3">
              <w:rPr>
                <w:rFonts w:ascii="標楷體" w:eastAsia="標楷體" w:hAnsi="標楷體" w:hint="eastAsia"/>
                <w:color w:val="000000" w:themeColor="text1"/>
                <w:sz w:val="28"/>
                <w:szCs w:val="28"/>
              </w:rPr>
              <w:t>10-8-6</w:t>
            </w:r>
          </w:p>
          <w:p w:rsidR="00F66C99" w:rsidRPr="003F5AD3" w:rsidRDefault="00F66C99" w:rsidP="00595018">
            <w:pPr>
              <w:spacing w:line="400" w:lineRule="exact"/>
              <w:jc w:val="both"/>
              <w:rPr>
                <w:rFonts w:ascii="標楷體" w:eastAsia="標楷體" w:hAnsi="標楷體"/>
                <w:color w:val="000000" w:themeColor="text1"/>
                <w:sz w:val="28"/>
                <w:szCs w:val="28"/>
              </w:rPr>
            </w:pPr>
            <w:r w:rsidRPr="003F5AD3">
              <w:rPr>
                <w:rFonts w:ascii="標楷體" w:eastAsia="標楷體" w:hAnsi="標楷體"/>
                <w:color w:val="000000" w:themeColor="text1"/>
                <w:sz w:val="28"/>
                <w:szCs w:val="28"/>
              </w:rPr>
              <w:t>(112.11.3)</w:t>
            </w:r>
          </w:p>
          <w:p w:rsidR="00F66C99" w:rsidRPr="003F5AD3" w:rsidRDefault="00F66C99" w:rsidP="00595018">
            <w:pPr>
              <w:spacing w:line="400" w:lineRule="exact"/>
              <w:jc w:val="both"/>
              <w:rPr>
                <w:rFonts w:ascii="標楷體" w:eastAsia="標楷體" w:hAnsi="標楷體"/>
                <w:color w:val="000000" w:themeColor="text1"/>
                <w:sz w:val="28"/>
                <w:szCs w:val="28"/>
              </w:rPr>
            </w:pPr>
          </w:p>
          <w:p w:rsidR="00F66C99" w:rsidRDefault="00F66C99" w:rsidP="00595018">
            <w:pPr>
              <w:spacing w:line="400" w:lineRule="exact"/>
              <w:jc w:val="both"/>
              <w:rPr>
                <w:rFonts w:ascii="標楷體" w:eastAsia="標楷體" w:hAnsi="標楷體"/>
                <w:color w:val="000000" w:themeColor="text1"/>
                <w:sz w:val="28"/>
                <w:szCs w:val="28"/>
              </w:rPr>
            </w:pPr>
          </w:p>
          <w:p w:rsidR="00F66C99" w:rsidRPr="003F5AD3" w:rsidRDefault="00F66C99" w:rsidP="00595018">
            <w:pPr>
              <w:spacing w:line="400" w:lineRule="exact"/>
              <w:jc w:val="both"/>
              <w:rPr>
                <w:rFonts w:ascii="標楷體" w:eastAsia="標楷體" w:hAnsi="標楷體"/>
                <w:color w:val="000000" w:themeColor="text1"/>
                <w:sz w:val="28"/>
                <w:szCs w:val="28"/>
              </w:rPr>
            </w:pPr>
            <w:r w:rsidRPr="003F5AD3">
              <w:rPr>
                <w:rFonts w:ascii="標楷體" w:eastAsia="標楷體" w:hAnsi="標楷體" w:hint="eastAsia"/>
                <w:color w:val="000000" w:themeColor="text1"/>
                <w:sz w:val="28"/>
                <w:szCs w:val="28"/>
              </w:rPr>
              <w:t>10-8-7</w:t>
            </w:r>
          </w:p>
          <w:p w:rsidR="00F66C99" w:rsidRPr="003F5AD3" w:rsidRDefault="00F66C99" w:rsidP="00595018">
            <w:pPr>
              <w:spacing w:line="400" w:lineRule="exact"/>
              <w:jc w:val="both"/>
              <w:rPr>
                <w:rFonts w:ascii="標楷體" w:eastAsia="標楷體" w:hAnsi="標楷體"/>
                <w:color w:val="000000" w:themeColor="text1"/>
                <w:sz w:val="28"/>
                <w:szCs w:val="28"/>
              </w:rPr>
            </w:pPr>
            <w:r w:rsidRPr="003F5AD3">
              <w:rPr>
                <w:rFonts w:ascii="標楷體" w:eastAsia="標楷體" w:hAnsi="標楷體"/>
                <w:color w:val="000000" w:themeColor="text1"/>
                <w:sz w:val="28"/>
                <w:szCs w:val="28"/>
              </w:rPr>
              <w:t>(112.11.10)</w:t>
            </w:r>
          </w:p>
          <w:p w:rsidR="00F66C99" w:rsidRPr="003F5AD3" w:rsidRDefault="00F66C99" w:rsidP="00595018">
            <w:pPr>
              <w:spacing w:line="400" w:lineRule="exact"/>
              <w:jc w:val="both"/>
              <w:rPr>
                <w:rFonts w:ascii="標楷體" w:eastAsia="標楷體" w:hAnsi="標楷體"/>
                <w:color w:val="000000" w:themeColor="text1"/>
                <w:sz w:val="28"/>
                <w:szCs w:val="28"/>
              </w:rPr>
            </w:pPr>
          </w:p>
          <w:p w:rsidR="00F66C99" w:rsidRPr="003F5AD3" w:rsidRDefault="00F66C99" w:rsidP="00595018">
            <w:pPr>
              <w:spacing w:line="400" w:lineRule="exact"/>
              <w:jc w:val="both"/>
              <w:rPr>
                <w:rFonts w:ascii="標楷體" w:eastAsia="標楷體" w:hAnsi="標楷體"/>
                <w:color w:val="000000" w:themeColor="text1"/>
                <w:sz w:val="28"/>
                <w:szCs w:val="28"/>
              </w:rPr>
            </w:pPr>
          </w:p>
          <w:p w:rsidR="00F66C99" w:rsidRPr="003F5AD3" w:rsidRDefault="00F66C99" w:rsidP="00595018">
            <w:pPr>
              <w:spacing w:line="400" w:lineRule="exact"/>
              <w:jc w:val="both"/>
              <w:rPr>
                <w:rFonts w:ascii="標楷體" w:eastAsia="標楷體" w:hAnsi="標楷體"/>
                <w:color w:val="000000" w:themeColor="text1"/>
                <w:sz w:val="28"/>
                <w:szCs w:val="28"/>
              </w:rPr>
            </w:pPr>
            <w:r w:rsidRPr="003F5AD3">
              <w:rPr>
                <w:rFonts w:ascii="標楷體" w:eastAsia="標楷體" w:hAnsi="標楷體" w:hint="eastAsia"/>
                <w:color w:val="000000" w:themeColor="text1"/>
                <w:sz w:val="28"/>
                <w:szCs w:val="28"/>
              </w:rPr>
              <w:t>10-8-7</w:t>
            </w:r>
          </w:p>
          <w:p w:rsidR="00F66C99" w:rsidRPr="003F5AD3" w:rsidRDefault="00F66C99" w:rsidP="00595018">
            <w:pPr>
              <w:spacing w:line="400" w:lineRule="exact"/>
              <w:jc w:val="both"/>
              <w:rPr>
                <w:rFonts w:ascii="標楷體" w:eastAsia="標楷體" w:hAnsi="標楷體"/>
                <w:color w:val="000000" w:themeColor="text1"/>
                <w:sz w:val="28"/>
                <w:szCs w:val="28"/>
              </w:rPr>
            </w:pPr>
            <w:r w:rsidRPr="003F5AD3">
              <w:rPr>
                <w:rFonts w:ascii="標楷體" w:eastAsia="標楷體" w:hAnsi="標楷體"/>
                <w:color w:val="000000" w:themeColor="text1"/>
                <w:sz w:val="28"/>
                <w:szCs w:val="28"/>
              </w:rPr>
              <w:t>(112.11.10)</w:t>
            </w:r>
          </w:p>
          <w:p w:rsidR="00F66C99" w:rsidRPr="003F5AD3" w:rsidRDefault="00F66C99" w:rsidP="00595018">
            <w:pPr>
              <w:spacing w:line="400" w:lineRule="exact"/>
              <w:jc w:val="both"/>
              <w:rPr>
                <w:rFonts w:ascii="標楷體" w:eastAsia="標楷體" w:hAnsi="標楷體"/>
                <w:color w:val="000000" w:themeColor="text1"/>
                <w:sz w:val="28"/>
                <w:szCs w:val="28"/>
              </w:rPr>
            </w:pPr>
          </w:p>
          <w:p w:rsidR="00F66C99" w:rsidRPr="003F5AD3" w:rsidRDefault="00F66C99" w:rsidP="00595018">
            <w:pPr>
              <w:spacing w:line="400" w:lineRule="exact"/>
              <w:jc w:val="both"/>
              <w:rPr>
                <w:rFonts w:ascii="標楷體" w:eastAsia="標楷體" w:hAnsi="標楷體"/>
                <w:color w:val="000000" w:themeColor="text1"/>
                <w:sz w:val="28"/>
                <w:szCs w:val="28"/>
              </w:rPr>
            </w:pPr>
          </w:p>
          <w:p w:rsidR="00F66C99" w:rsidRPr="003F5AD3" w:rsidRDefault="00F66C99" w:rsidP="00595018">
            <w:pPr>
              <w:spacing w:line="400" w:lineRule="exact"/>
              <w:jc w:val="both"/>
              <w:rPr>
                <w:rFonts w:ascii="標楷體" w:eastAsia="標楷體" w:hAnsi="標楷體"/>
                <w:color w:val="000000" w:themeColor="text1"/>
                <w:sz w:val="28"/>
                <w:szCs w:val="28"/>
              </w:rPr>
            </w:pPr>
            <w:r w:rsidRPr="003F5AD3">
              <w:rPr>
                <w:rFonts w:ascii="標楷體" w:eastAsia="標楷體" w:hAnsi="標楷體" w:hint="eastAsia"/>
                <w:color w:val="000000" w:themeColor="text1"/>
                <w:sz w:val="28"/>
                <w:szCs w:val="28"/>
              </w:rPr>
              <w:t>10-8-7</w:t>
            </w:r>
          </w:p>
          <w:p w:rsidR="00F66C99" w:rsidRPr="003F5AD3" w:rsidRDefault="00F66C99" w:rsidP="00595018">
            <w:pPr>
              <w:spacing w:line="400" w:lineRule="exact"/>
              <w:jc w:val="both"/>
              <w:rPr>
                <w:rFonts w:ascii="標楷體" w:eastAsia="標楷體" w:hAnsi="標楷體"/>
                <w:color w:val="000000" w:themeColor="text1"/>
                <w:sz w:val="28"/>
                <w:szCs w:val="28"/>
              </w:rPr>
            </w:pPr>
            <w:r w:rsidRPr="003F5AD3">
              <w:rPr>
                <w:rFonts w:ascii="標楷體" w:eastAsia="標楷體" w:hAnsi="標楷體"/>
                <w:color w:val="000000" w:themeColor="text1"/>
                <w:sz w:val="28"/>
                <w:szCs w:val="28"/>
              </w:rPr>
              <w:lastRenderedPageBreak/>
              <w:t>(112.11.10)</w:t>
            </w:r>
          </w:p>
          <w:p w:rsidR="00F66C99" w:rsidRPr="003F5AD3" w:rsidRDefault="00F66C99" w:rsidP="00595018">
            <w:pPr>
              <w:spacing w:line="400" w:lineRule="exact"/>
              <w:ind w:leftChars="-12" w:left="-29"/>
              <w:rPr>
                <w:rFonts w:ascii="標楷體" w:eastAsia="標楷體" w:hAnsi="標楷體"/>
                <w:color w:val="000000" w:themeColor="text1"/>
                <w:sz w:val="28"/>
                <w:szCs w:val="28"/>
              </w:rPr>
            </w:pPr>
          </w:p>
          <w:p w:rsidR="00F66C99" w:rsidRPr="003F5AD3" w:rsidRDefault="00F66C99" w:rsidP="00595018">
            <w:pPr>
              <w:spacing w:line="400" w:lineRule="exact"/>
              <w:ind w:leftChars="-12" w:left="-29"/>
              <w:rPr>
                <w:rFonts w:ascii="標楷體" w:eastAsia="標楷體" w:hAnsi="標楷體"/>
                <w:color w:val="000000" w:themeColor="text1"/>
                <w:sz w:val="28"/>
                <w:szCs w:val="28"/>
              </w:rPr>
            </w:pPr>
          </w:p>
          <w:p w:rsidR="00F66C99" w:rsidRPr="003F5AD3" w:rsidRDefault="00F66C99" w:rsidP="00595018">
            <w:pPr>
              <w:spacing w:line="400" w:lineRule="exact"/>
              <w:ind w:leftChars="-12" w:left="-29"/>
              <w:rPr>
                <w:rFonts w:ascii="標楷體" w:eastAsia="標楷體" w:hAnsi="標楷體"/>
                <w:color w:val="000000" w:themeColor="text1"/>
                <w:sz w:val="28"/>
                <w:szCs w:val="28"/>
              </w:rPr>
            </w:pPr>
            <w:r w:rsidRPr="003F5AD3">
              <w:rPr>
                <w:rFonts w:ascii="標楷體" w:eastAsia="標楷體" w:hAnsi="標楷體"/>
                <w:color w:val="000000" w:themeColor="text1"/>
                <w:sz w:val="28"/>
                <w:szCs w:val="28"/>
              </w:rPr>
              <w:t>10-8-9</w:t>
            </w:r>
          </w:p>
          <w:p w:rsidR="00F66C99" w:rsidRPr="003F5AD3" w:rsidRDefault="00F66C99" w:rsidP="00595018">
            <w:pPr>
              <w:spacing w:line="400" w:lineRule="exact"/>
              <w:ind w:leftChars="-12" w:left="-29"/>
              <w:rPr>
                <w:rFonts w:ascii="標楷體" w:eastAsia="標楷體" w:hAnsi="標楷體"/>
                <w:color w:val="000000" w:themeColor="text1"/>
                <w:sz w:val="28"/>
                <w:szCs w:val="28"/>
              </w:rPr>
            </w:pPr>
            <w:r w:rsidRPr="003F5AD3">
              <w:rPr>
                <w:rFonts w:ascii="標楷體" w:eastAsia="標楷體" w:hAnsi="標楷體"/>
                <w:color w:val="000000" w:themeColor="text1"/>
                <w:sz w:val="28"/>
                <w:szCs w:val="28"/>
              </w:rPr>
              <w:t>(112.11.24)</w:t>
            </w:r>
          </w:p>
          <w:p w:rsidR="00F66C99" w:rsidRPr="003F5AD3" w:rsidRDefault="00F66C99" w:rsidP="00595018">
            <w:pPr>
              <w:spacing w:line="400" w:lineRule="exact"/>
              <w:ind w:leftChars="-12" w:left="-29"/>
              <w:rPr>
                <w:rFonts w:ascii="標楷體" w:eastAsia="標楷體" w:hAnsi="標楷體"/>
                <w:color w:val="000000" w:themeColor="text1"/>
                <w:sz w:val="28"/>
                <w:szCs w:val="28"/>
              </w:rPr>
            </w:pPr>
          </w:p>
          <w:p w:rsidR="00F66C99" w:rsidRPr="003F5AD3" w:rsidRDefault="00F66C99" w:rsidP="00595018">
            <w:pPr>
              <w:spacing w:line="400" w:lineRule="exact"/>
              <w:ind w:leftChars="-12" w:left="-29"/>
              <w:rPr>
                <w:rFonts w:ascii="標楷體" w:eastAsia="標楷體" w:hAnsi="標楷體"/>
                <w:color w:val="000000" w:themeColor="text1"/>
                <w:sz w:val="28"/>
                <w:szCs w:val="28"/>
              </w:rPr>
            </w:pPr>
          </w:p>
          <w:p w:rsidR="00F66C99" w:rsidRPr="003F5AD3" w:rsidRDefault="00F66C99" w:rsidP="00595018">
            <w:pPr>
              <w:spacing w:line="400" w:lineRule="exact"/>
              <w:ind w:leftChars="-12" w:left="-29"/>
              <w:rPr>
                <w:rFonts w:ascii="標楷體" w:eastAsia="標楷體" w:hAnsi="標楷體"/>
                <w:color w:val="000000" w:themeColor="text1"/>
                <w:sz w:val="28"/>
                <w:szCs w:val="28"/>
              </w:rPr>
            </w:pPr>
            <w:r w:rsidRPr="003F5AD3">
              <w:rPr>
                <w:rFonts w:ascii="標楷體" w:eastAsia="標楷體" w:hAnsi="標楷體"/>
                <w:color w:val="000000" w:themeColor="text1"/>
                <w:sz w:val="28"/>
                <w:szCs w:val="28"/>
              </w:rPr>
              <w:t>10-8-9</w:t>
            </w:r>
          </w:p>
          <w:p w:rsidR="00F66C99" w:rsidRPr="003F5AD3" w:rsidRDefault="00F66C99" w:rsidP="00595018">
            <w:pPr>
              <w:spacing w:line="400" w:lineRule="exact"/>
              <w:ind w:leftChars="-12" w:left="-29"/>
              <w:rPr>
                <w:rFonts w:ascii="標楷體" w:eastAsia="標楷體" w:hAnsi="標楷體"/>
                <w:color w:val="000000" w:themeColor="text1"/>
                <w:sz w:val="28"/>
                <w:szCs w:val="28"/>
              </w:rPr>
            </w:pPr>
            <w:r w:rsidRPr="003F5AD3">
              <w:rPr>
                <w:rFonts w:ascii="標楷體" w:eastAsia="標楷體" w:hAnsi="標楷體"/>
                <w:color w:val="000000" w:themeColor="text1"/>
                <w:sz w:val="28"/>
                <w:szCs w:val="28"/>
              </w:rPr>
              <w:t>(112.11.24)</w:t>
            </w:r>
          </w:p>
        </w:tc>
        <w:tc>
          <w:tcPr>
            <w:tcW w:w="1274" w:type="pct"/>
            <w:tcBorders>
              <w:top w:val="single" w:sz="4" w:space="0" w:color="auto"/>
              <w:left w:val="single" w:sz="4" w:space="0" w:color="auto"/>
              <w:bottom w:val="single" w:sz="4" w:space="0" w:color="auto"/>
              <w:right w:val="single" w:sz="4" w:space="0" w:color="auto"/>
            </w:tcBorders>
          </w:tcPr>
          <w:p w:rsidR="00F66C99" w:rsidRPr="001B4F7D" w:rsidRDefault="00F66C99" w:rsidP="00595018">
            <w:pPr>
              <w:ind w:leftChars="16" w:left="38"/>
              <w:jc w:val="both"/>
              <w:rPr>
                <w:rFonts w:ascii="標楷體" w:eastAsia="標楷體" w:hAnsi="標楷體"/>
                <w:szCs w:val="24"/>
              </w:rPr>
            </w:pPr>
            <w:r w:rsidRPr="003F5AD3">
              <w:rPr>
                <w:rFonts w:ascii="標楷體" w:eastAsia="標楷體" w:hAnsi="標楷體" w:hint="eastAsia"/>
                <w:szCs w:val="24"/>
              </w:rPr>
              <w:lastRenderedPageBreak/>
              <w:t>第</w:t>
            </w:r>
            <w:r w:rsidRPr="003F5AD3">
              <w:rPr>
                <w:rFonts w:ascii="標楷體" w:eastAsia="標楷體" w:hAnsi="標楷體"/>
                <w:szCs w:val="24"/>
              </w:rPr>
              <w:t>8</w:t>
            </w:r>
            <w:r w:rsidRPr="003F5AD3">
              <w:rPr>
                <w:rFonts w:ascii="標楷體" w:eastAsia="標楷體" w:hAnsi="標楷體" w:hint="eastAsia"/>
                <w:szCs w:val="24"/>
              </w:rPr>
              <w:t>會期第1</w:t>
            </w:r>
            <w:r w:rsidRPr="003F5AD3">
              <w:rPr>
                <w:rFonts w:ascii="標楷體" w:eastAsia="標楷體" w:hAnsi="標楷體"/>
                <w:szCs w:val="24"/>
              </w:rPr>
              <w:t>1</w:t>
            </w:r>
            <w:r w:rsidRPr="003F5AD3">
              <w:rPr>
                <w:rFonts w:ascii="標楷體" w:eastAsia="標楷體" w:hAnsi="標楷體" w:hint="eastAsia"/>
                <w:szCs w:val="24"/>
              </w:rPr>
              <w:t>次全體委員會議(11</w:t>
            </w:r>
            <w:r w:rsidRPr="003F5AD3">
              <w:rPr>
                <w:rFonts w:ascii="標楷體" w:eastAsia="標楷體" w:hAnsi="標楷體"/>
                <w:szCs w:val="24"/>
              </w:rPr>
              <w:t>2</w:t>
            </w:r>
            <w:r w:rsidRPr="003F5AD3">
              <w:rPr>
                <w:rFonts w:ascii="標楷體" w:eastAsia="標楷體" w:hAnsi="標楷體" w:hint="eastAsia"/>
                <w:szCs w:val="24"/>
              </w:rPr>
              <w:t>.</w:t>
            </w:r>
            <w:r w:rsidRPr="003F5AD3">
              <w:rPr>
                <w:rFonts w:ascii="標楷體" w:eastAsia="標楷體" w:hAnsi="標楷體"/>
                <w:szCs w:val="24"/>
              </w:rPr>
              <w:t>12</w:t>
            </w:r>
            <w:r w:rsidRPr="003F5AD3">
              <w:rPr>
                <w:rFonts w:ascii="標楷體" w:eastAsia="標楷體" w:hAnsi="標楷體" w:hint="eastAsia"/>
                <w:szCs w:val="24"/>
              </w:rPr>
              <w:t>.</w:t>
            </w:r>
            <w:r w:rsidRPr="003F5AD3">
              <w:rPr>
                <w:rFonts w:ascii="標楷體" w:eastAsia="標楷體" w:hAnsi="標楷體"/>
                <w:szCs w:val="24"/>
              </w:rPr>
              <w:t>6</w:t>
            </w:r>
            <w:r w:rsidRPr="003F5AD3">
              <w:rPr>
                <w:rFonts w:ascii="標楷體" w:eastAsia="標楷體" w:hAnsi="標楷體" w:hint="eastAsia"/>
                <w:szCs w:val="24"/>
              </w:rPr>
              <w:t>)決議:審查完竣，不須交由黨團協商，併案擬具審查報告，提請院會討論。</w:t>
            </w:r>
          </w:p>
        </w:tc>
        <w:tc>
          <w:tcPr>
            <w:tcW w:w="895" w:type="pct"/>
          </w:tcPr>
          <w:p w:rsidR="00F66C99" w:rsidRPr="003F5AD3" w:rsidRDefault="00F66C99" w:rsidP="00595018">
            <w:pPr>
              <w:spacing w:line="400" w:lineRule="exact"/>
              <w:ind w:left="274" w:hangingChars="98" w:hanging="274"/>
              <w:jc w:val="both"/>
              <w:rPr>
                <w:rFonts w:ascii="標楷體" w:eastAsia="標楷體" w:hAnsi="標楷體"/>
                <w:sz w:val="28"/>
                <w:szCs w:val="28"/>
              </w:rPr>
            </w:pPr>
            <w:r w:rsidRPr="003F5AD3">
              <w:rPr>
                <w:rFonts w:ascii="標楷體" w:eastAsia="標楷體" w:hAnsi="標楷體"/>
                <w:sz w:val="28"/>
                <w:szCs w:val="28"/>
              </w:rPr>
              <w:t>10-8-12</w:t>
            </w:r>
          </w:p>
          <w:p w:rsidR="00F66C99" w:rsidRPr="001B4F7D" w:rsidRDefault="00F66C99" w:rsidP="00595018">
            <w:pPr>
              <w:spacing w:line="400" w:lineRule="exact"/>
              <w:ind w:left="274" w:hangingChars="98" w:hanging="274"/>
              <w:jc w:val="both"/>
              <w:rPr>
                <w:rFonts w:ascii="標楷體" w:eastAsia="標楷體" w:hAnsi="標楷體"/>
                <w:szCs w:val="24"/>
              </w:rPr>
            </w:pPr>
            <w:r w:rsidRPr="003F5AD3">
              <w:rPr>
                <w:rFonts w:ascii="標楷體" w:eastAsia="標楷體" w:hAnsi="標楷體"/>
                <w:sz w:val="28"/>
                <w:szCs w:val="28"/>
              </w:rPr>
              <w:t>(112.12.15)</w:t>
            </w:r>
          </w:p>
        </w:tc>
      </w:tr>
    </w:tbl>
    <w:p w:rsidR="001415CD" w:rsidRDefault="001415CD" w:rsidP="001415CD">
      <w:pPr>
        <w:pStyle w:val="01-3"/>
      </w:pPr>
      <w:bookmarkStart w:id="101" w:name="_Toc157435010"/>
      <w:r>
        <w:rPr>
          <w:rFonts w:hint="eastAsia"/>
        </w:rPr>
        <w:lastRenderedPageBreak/>
        <w:t>(二)文化</w:t>
      </w:r>
      <w:r w:rsidRPr="00D24857">
        <w:rPr>
          <w:rFonts w:hint="eastAsia"/>
        </w:rPr>
        <w:t>部 (</w:t>
      </w:r>
      <w:r w:rsidR="00F66C99">
        <w:rPr>
          <w:rFonts w:hint="eastAsia"/>
        </w:rPr>
        <w:t>11</w:t>
      </w:r>
      <w:r w:rsidRPr="00D24857">
        <w:rPr>
          <w:rFonts w:hint="eastAsia"/>
        </w:rPr>
        <w:t>案)</w:t>
      </w:r>
      <w:bookmarkEnd w:id="101"/>
    </w:p>
    <w:tbl>
      <w:tblPr>
        <w:tblW w:w="5337" w:type="pct"/>
        <w:tblInd w:w="-3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656"/>
        <w:gridCol w:w="3265"/>
        <w:gridCol w:w="1795"/>
        <w:gridCol w:w="2572"/>
        <w:gridCol w:w="1807"/>
      </w:tblGrid>
      <w:tr w:rsidR="00F66C99" w:rsidRPr="00F66C99" w:rsidTr="00595018">
        <w:trPr>
          <w:trHeight w:val="700"/>
        </w:trPr>
        <w:tc>
          <w:tcPr>
            <w:tcW w:w="325" w:type="pct"/>
            <w:tcBorders>
              <w:top w:val="single" w:sz="4" w:space="0" w:color="auto"/>
              <w:left w:val="single" w:sz="4" w:space="0" w:color="auto"/>
              <w:bottom w:val="single" w:sz="4" w:space="0" w:color="auto"/>
              <w:right w:val="single" w:sz="4" w:space="0" w:color="auto"/>
            </w:tcBorders>
            <w:vAlign w:val="center"/>
            <w:hideMark/>
          </w:tcPr>
          <w:p w:rsidR="00F66C99" w:rsidRPr="00F66C99" w:rsidRDefault="00F66C99" w:rsidP="00F66C99">
            <w:pPr>
              <w:spacing w:line="400" w:lineRule="exact"/>
              <w:rPr>
                <w:rFonts w:ascii="標楷體" w:eastAsia="標楷體" w:hAnsi="標楷體"/>
                <w:b/>
                <w:bCs/>
                <w:color w:val="000000" w:themeColor="text1"/>
                <w:spacing w:val="-24"/>
                <w:sz w:val="28"/>
                <w:szCs w:val="28"/>
              </w:rPr>
            </w:pPr>
            <w:r w:rsidRPr="00F66C99">
              <w:rPr>
                <w:rFonts w:ascii="標楷體" w:eastAsia="標楷體" w:hAnsi="標楷體" w:hint="eastAsia"/>
                <w:b/>
                <w:bCs/>
                <w:color w:val="000000" w:themeColor="text1"/>
                <w:spacing w:val="-24"/>
                <w:sz w:val="28"/>
                <w:szCs w:val="28"/>
              </w:rPr>
              <w:t>序號</w:t>
            </w:r>
          </w:p>
        </w:tc>
        <w:tc>
          <w:tcPr>
            <w:tcW w:w="1617" w:type="pct"/>
            <w:tcBorders>
              <w:top w:val="single" w:sz="4" w:space="0" w:color="auto"/>
              <w:left w:val="single" w:sz="4" w:space="0" w:color="auto"/>
              <w:bottom w:val="single" w:sz="4" w:space="0" w:color="auto"/>
              <w:right w:val="single" w:sz="4" w:space="0" w:color="auto"/>
            </w:tcBorders>
            <w:vAlign w:val="center"/>
            <w:hideMark/>
          </w:tcPr>
          <w:p w:rsidR="00F66C99" w:rsidRPr="00F66C99" w:rsidRDefault="00F66C99" w:rsidP="00F66C99">
            <w:pPr>
              <w:spacing w:line="400" w:lineRule="exact"/>
              <w:jc w:val="center"/>
              <w:rPr>
                <w:rFonts w:ascii="標楷體" w:eastAsia="標楷體" w:hAnsi="標楷體"/>
                <w:b/>
                <w:bCs/>
                <w:color w:val="000000" w:themeColor="text1"/>
                <w:sz w:val="28"/>
              </w:rPr>
            </w:pPr>
            <w:r w:rsidRPr="00F66C99">
              <w:rPr>
                <w:rFonts w:ascii="標楷體" w:eastAsia="標楷體" w:hAnsi="標楷體" w:hint="eastAsia"/>
                <w:b/>
                <w:bCs/>
                <w:color w:val="000000" w:themeColor="text1"/>
                <w:sz w:val="28"/>
              </w:rPr>
              <w:t>案      由</w:t>
            </w:r>
          </w:p>
        </w:tc>
        <w:tc>
          <w:tcPr>
            <w:tcW w:w="889" w:type="pct"/>
            <w:tcBorders>
              <w:top w:val="single" w:sz="4" w:space="0" w:color="auto"/>
              <w:left w:val="single" w:sz="4" w:space="0" w:color="auto"/>
              <w:bottom w:val="single" w:sz="4" w:space="0" w:color="auto"/>
              <w:right w:val="single" w:sz="4" w:space="0" w:color="auto"/>
            </w:tcBorders>
            <w:vAlign w:val="center"/>
            <w:hideMark/>
          </w:tcPr>
          <w:p w:rsidR="00F66C99" w:rsidRPr="00F66C99" w:rsidRDefault="00F66C99" w:rsidP="00F66C99">
            <w:pPr>
              <w:spacing w:line="400" w:lineRule="exact"/>
              <w:ind w:rightChars="26" w:right="62"/>
              <w:jc w:val="center"/>
              <w:rPr>
                <w:rFonts w:ascii="標楷體" w:eastAsia="標楷體" w:hAnsi="標楷體"/>
                <w:b/>
                <w:bCs/>
                <w:color w:val="000000" w:themeColor="text1"/>
                <w:spacing w:val="-20"/>
                <w:sz w:val="28"/>
              </w:rPr>
            </w:pPr>
            <w:r w:rsidRPr="00F66C99">
              <w:rPr>
                <w:rFonts w:ascii="標楷體" w:eastAsia="標楷體" w:hAnsi="標楷體" w:hint="eastAsia"/>
                <w:b/>
                <w:bCs/>
                <w:color w:val="000000" w:themeColor="text1"/>
                <w:spacing w:val="-20"/>
                <w:sz w:val="28"/>
              </w:rPr>
              <w:t>院會交付</w:t>
            </w:r>
          </w:p>
          <w:p w:rsidR="00F66C99" w:rsidRPr="00F66C99" w:rsidRDefault="00F66C99" w:rsidP="00F66C99">
            <w:pPr>
              <w:spacing w:line="400" w:lineRule="exact"/>
              <w:ind w:rightChars="26" w:right="62"/>
              <w:jc w:val="center"/>
              <w:rPr>
                <w:rFonts w:ascii="標楷體" w:eastAsia="標楷體" w:hAnsi="標楷體"/>
                <w:b/>
                <w:bCs/>
                <w:color w:val="000000" w:themeColor="text1"/>
                <w:sz w:val="28"/>
              </w:rPr>
            </w:pPr>
            <w:r w:rsidRPr="00F66C99">
              <w:rPr>
                <w:rFonts w:ascii="標楷體" w:eastAsia="標楷體" w:hAnsi="標楷體" w:hint="eastAsia"/>
                <w:b/>
                <w:bCs/>
                <w:color w:val="000000" w:themeColor="text1"/>
                <w:spacing w:val="-20"/>
                <w:sz w:val="28"/>
              </w:rPr>
              <w:t>會次及日期</w:t>
            </w:r>
          </w:p>
        </w:tc>
        <w:tc>
          <w:tcPr>
            <w:tcW w:w="1274" w:type="pct"/>
            <w:tcBorders>
              <w:top w:val="single" w:sz="4" w:space="0" w:color="auto"/>
              <w:left w:val="single" w:sz="4" w:space="0" w:color="auto"/>
              <w:bottom w:val="single" w:sz="4" w:space="0" w:color="auto"/>
              <w:right w:val="single" w:sz="4" w:space="0" w:color="auto"/>
            </w:tcBorders>
            <w:vAlign w:val="center"/>
            <w:hideMark/>
          </w:tcPr>
          <w:p w:rsidR="00F66C99" w:rsidRPr="00F66C99" w:rsidRDefault="00F66C99" w:rsidP="00F66C99">
            <w:pPr>
              <w:spacing w:line="400" w:lineRule="exact"/>
              <w:ind w:leftChars="27" w:left="65" w:rightChars="104" w:right="250"/>
              <w:jc w:val="center"/>
              <w:rPr>
                <w:rFonts w:ascii="標楷體" w:eastAsia="標楷體" w:hAnsi="標楷體"/>
                <w:b/>
                <w:bCs/>
                <w:color w:val="000000" w:themeColor="text1"/>
                <w:sz w:val="28"/>
              </w:rPr>
            </w:pPr>
            <w:r w:rsidRPr="00F66C99">
              <w:rPr>
                <w:rFonts w:ascii="標楷體" w:eastAsia="標楷體" w:hAnsi="標楷體" w:hint="eastAsia"/>
                <w:b/>
                <w:bCs/>
                <w:color w:val="000000" w:themeColor="text1"/>
                <w:sz w:val="28"/>
              </w:rPr>
              <w:t>委員會審查</w:t>
            </w:r>
          </w:p>
          <w:p w:rsidR="00F66C99" w:rsidRPr="00F66C99" w:rsidRDefault="00F66C99" w:rsidP="00F66C99">
            <w:pPr>
              <w:spacing w:line="400" w:lineRule="exact"/>
              <w:ind w:leftChars="27" w:left="65" w:rightChars="104" w:right="250"/>
              <w:jc w:val="center"/>
              <w:rPr>
                <w:rFonts w:ascii="標楷體" w:eastAsia="標楷體" w:hAnsi="標楷體"/>
                <w:b/>
                <w:bCs/>
                <w:color w:val="000000" w:themeColor="text1"/>
                <w:sz w:val="28"/>
              </w:rPr>
            </w:pPr>
            <w:r w:rsidRPr="00F66C99">
              <w:rPr>
                <w:rFonts w:ascii="標楷體" w:eastAsia="標楷體" w:hAnsi="標楷體" w:hint="eastAsia"/>
                <w:b/>
                <w:bCs/>
                <w:color w:val="000000" w:themeColor="text1"/>
                <w:sz w:val="28"/>
              </w:rPr>
              <w:t>會次及日期</w:t>
            </w:r>
          </w:p>
        </w:tc>
        <w:tc>
          <w:tcPr>
            <w:tcW w:w="895" w:type="pct"/>
            <w:tcBorders>
              <w:top w:val="single" w:sz="4" w:space="0" w:color="auto"/>
              <w:left w:val="single" w:sz="4" w:space="0" w:color="auto"/>
              <w:bottom w:val="single" w:sz="4" w:space="0" w:color="auto"/>
              <w:right w:val="single" w:sz="4" w:space="0" w:color="auto"/>
            </w:tcBorders>
            <w:vAlign w:val="center"/>
            <w:hideMark/>
          </w:tcPr>
          <w:p w:rsidR="00F66C99" w:rsidRPr="00F66C99" w:rsidRDefault="00F66C99" w:rsidP="00F66C99">
            <w:pPr>
              <w:spacing w:line="400" w:lineRule="exact"/>
              <w:ind w:rightChars="26" w:right="62"/>
              <w:jc w:val="center"/>
              <w:rPr>
                <w:rFonts w:ascii="標楷體" w:eastAsia="標楷體" w:hAnsi="標楷體"/>
                <w:b/>
                <w:bCs/>
                <w:color w:val="000000" w:themeColor="text1"/>
                <w:spacing w:val="-20"/>
                <w:sz w:val="28"/>
              </w:rPr>
            </w:pPr>
            <w:r w:rsidRPr="00F66C99">
              <w:rPr>
                <w:rFonts w:ascii="標楷體" w:eastAsia="標楷體" w:hAnsi="標楷體" w:hint="eastAsia"/>
                <w:b/>
                <w:bCs/>
                <w:color w:val="000000" w:themeColor="text1"/>
                <w:spacing w:val="-20"/>
                <w:sz w:val="28"/>
              </w:rPr>
              <w:t>院會三讀通過</w:t>
            </w:r>
          </w:p>
          <w:p w:rsidR="00F66C99" w:rsidRPr="00F66C99" w:rsidRDefault="00F66C99" w:rsidP="00F66C99">
            <w:pPr>
              <w:spacing w:line="400" w:lineRule="exact"/>
              <w:ind w:rightChars="26" w:right="62"/>
              <w:jc w:val="center"/>
              <w:rPr>
                <w:rFonts w:ascii="標楷體" w:eastAsia="標楷體" w:hAnsi="標楷體"/>
                <w:b/>
                <w:bCs/>
                <w:color w:val="000000" w:themeColor="text1"/>
                <w:sz w:val="28"/>
              </w:rPr>
            </w:pPr>
            <w:r w:rsidRPr="00F66C99">
              <w:rPr>
                <w:rFonts w:ascii="標楷體" w:eastAsia="標楷體" w:hAnsi="標楷體" w:hint="eastAsia"/>
                <w:b/>
                <w:bCs/>
                <w:color w:val="000000" w:themeColor="text1"/>
                <w:spacing w:val="-20"/>
                <w:sz w:val="28"/>
              </w:rPr>
              <w:t>會次及日期</w:t>
            </w:r>
          </w:p>
        </w:tc>
      </w:tr>
      <w:tr w:rsidR="00F66C99" w:rsidRPr="00F66C99" w:rsidTr="00595018">
        <w:trPr>
          <w:trHeight w:val="567"/>
        </w:trPr>
        <w:tc>
          <w:tcPr>
            <w:tcW w:w="325" w:type="pct"/>
            <w:tcBorders>
              <w:top w:val="single" w:sz="4" w:space="0" w:color="auto"/>
              <w:left w:val="single" w:sz="4" w:space="0" w:color="auto"/>
              <w:bottom w:val="single" w:sz="4" w:space="0" w:color="auto"/>
              <w:right w:val="single" w:sz="4" w:space="0" w:color="auto"/>
            </w:tcBorders>
            <w:vAlign w:val="center"/>
          </w:tcPr>
          <w:p w:rsidR="00F66C99" w:rsidRPr="00F66C99" w:rsidRDefault="00F66C99" w:rsidP="00B907A8">
            <w:pPr>
              <w:numPr>
                <w:ilvl w:val="0"/>
                <w:numId w:val="33"/>
              </w:numPr>
              <w:spacing w:line="400" w:lineRule="exact"/>
              <w:ind w:right="113"/>
              <w:jc w:val="center"/>
              <w:rPr>
                <w:rFonts w:ascii="標楷體" w:eastAsia="標楷體" w:hAnsi="標楷體"/>
                <w:sz w:val="32"/>
              </w:rPr>
            </w:pPr>
          </w:p>
        </w:tc>
        <w:tc>
          <w:tcPr>
            <w:tcW w:w="1617" w:type="pct"/>
          </w:tcPr>
          <w:p w:rsidR="00F66C99" w:rsidRPr="00F66C99" w:rsidRDefault="00F66C99" w:rsidP="00F66C99">
            <w:pPr>
              <w:spacing w:line="400" w:lineRule="exact"/>
              <w:jc w:val="both"/>
              <w:rPr>
                <w:rFonts w:ascii="標楷體" w:eastAsia="標楷體" w:hAnsi="標楷體"/>
                <w:color w:val="000000"/>
                <w:sz w:val="28"/>
                <w:szCs w:val="28"/>
              </w:rPr>
            </w:pPr>
            <w:r w:rsidRPr="00F66C99">
              <w:rPr>
                <w:rFonts w:ascii="標楷體" w:eastAsia="標楷體" w:hAnsi="標楷體" w:hint="eastAsia"/>
                <w:color w:val="000000" w:themeColor="text1"/>
                <w:sz w:val="28"/>
                <w:szCs w:val="28"/>
              </w:rPr>
              <w:t>併案審查</w:t>
            </w:r>
          </w:p>
          <w:p w:rsidR="00F66C99" w:rsidRPr="00F66C99" w:rsidRDefault="00F66C99" w:rsidP="00F66C99">
            <w:pPr>
              <w:spacing w:line="400" w:lineRule="exact"/>
              <w:jc w:val="both"/>
              <w:rPr>
                <w:rFonts w:ascii="標楷體" w:eastAsia="標楷體" w:hAnsi="標楷體"/>
                <w:color w:val="000000"/>
                <w:sz w:val="28"/>
                <w:szCs w:val="28"/>
              </w:rPr>
            </w:pPr>
            <w:r w:rsidRPr="00F66C99">
              <w:rPr>
                <w:rFonts w:ascii="標楷體" w:eastAsia="標楷體" w:hAnsi="標楷體" w:hint="eastAsia"/>
                <w:color w:val="000000"/>
                <w:sz w:val="28"/>
                <w:szCs w:val="28"/>
              </w:rPr>
              <w:t>1.</w:t>
            </w:r>
            <w:r w:rsidRPr="00F66C99">
              <w:rPr>
                <w:rFonts w:ascii="標楷體" w:eastAsia="標楷體" w:hAnsi="標楷體" w:hint="eastAsia"/>
                <w:color w:val="000000" w:themeColor="text1"/>
                <w:sz w:val="28"/>
                <w:szCs w:val="28"/>
              </w:rPr>
              <w:t>文化</w:t>
            </w:r>
            <w:r w:rsidRPr="00F66C99">
              <w:rPr>
                <w:rFonts w:ascii="標楷體" w:eastAsia="標楷體" w:hAnsi="標楷體" w:hint="eastAsia"/>
                <w:color w:val="000000"/>
                <w:sz w:val="28"/>
                <w:szCs w:val="28"/>
              </w:rPr>
              <w:t>資產保存法第四十一條及第九十九條條文修正草案</w:t>
            </w:r>
          </w:p>
          <w:p w:rsidR="00F66C99" w:rsidRPr="00F66C99" w:rsidRDefault="00F66C99" w:rsidP="00F66C99">
            <w:pPr>
              <w:spacing w:line="400" w:lineRule="exact"/>
              <w:jc w:val="both"/>
              <w:rPr>
                <w:rFonts w:ascii="標楷體" w:eastAsia="標楷體" w:hAnsi="標楷體"/>
                <w:color w:val="000000"/>
                <w:sz w:val="28"/>
                <w:szCs w:val="28"/>
              </w:rPr>
            </w:pPr>
            <w:r w:rsidRPr="00F66C99">
              <w:rPr>
                <w:rFonts w:ascii="標楷體" w:eastAsia="標楷體" w:hAnsi="標楷體"/>
                <w:color w:val="000000"/>
                <w:sz w:val="28"/>
                <w:szCs w:val="28"/>
              </w:rPr>
              <w:t>(</w:t>
            </w:r>
            <w:r w:rsidRPr="00F66C99">
              <w:rPr>
                <w:rFonts w:ascii="標楷體" w:eastAsia="標楷體" w:hAnsi="標楷體"/>
                <w:color w:val="000000" w:themeColor="text1"/>
                <w:sz w:val="28"/>
                <w:szCs w:val="28"/>
              </w:rPr>
              <w:t>行政院</w:t>
            </w:r>
            <w:r w:rsidRPr="00F66C99">
              <w:rPr>
                <w:rFonts w:ascii="標楷體" w:eastAsia="標楷體" w:hAnsi="標楷體"/>
                <w:color w:val="000000"/>
                <w:sz w:val="28"/>
                <w:szCs w:val="28"/>
              </w:rPr>
              <w:t>)</w:t>
            </w:r>
          </w:p>
          <w:p w:rsidR="00F66C99" w:rsidRPr="00F66C99" w:rsidRDefault="00F66C99" w:rsidP="00F66C99">
            <w:pPr>
              <w:spacing w:line="400" w:lineRule="exact"/>
              <w:ind w:leftChars="-12" w:left="-29"/>
              <w:jc w:val="both"/>
              <w:rPr>
                <w:rFonts w:ascii="標楷體" w:eastAsia="標楷體" w:hAnsi="標楷體"/>
                <w:color w:val="000000"/>
                <w:sz w:val="28"/>
                <w:szCs w:val="28"/>
              </w:rPr>
            </w:pPr>
          </w:p>
          <w:p w:rsidR="00F66C99" w:rsidRPr="00F66C99" w:rsidRDefault="00F66C99" w:rsidP="00F66C99">
            <w:pPr>
              <w:spacing w:line="400" w:lineRule="exact"/>
              <w:jc w:val="both"/>
              <w:rPr>
                <w:rFonts w:ascii="標楷體" w:eastAsia="標楷體" w:hAnsi="標楷體"/>
                <w:color w:val="000000"/>
                <w:sz w:val="28"/>
                <w:szCs w:val="28"/>
              </w:rPr>
            </w:pPr>
            <w:r w:rsidRPr="00F66C99">
              <w:rPr>
                <w:rFonts w:ascii="標楷體" w:eastAsia="標楷體" w:hAnsi="標楷體" w:hint="eastAsia"/>
                <w:color w:val="000000"/>
                <w:sz w:val="28"/>
                <w:szCs w:val="28"/>
              </w:rPr>
              <w:t>2.</w:t>
            </w:r>
            <w:r w:rsidRPr="00F66C99">
              <w:rPr>
                <w:rFonts w:ascii="標楷體" w:eastAsia="標楷體" w:hAnsi="標楷體" w:hint="eastAsia"/>
                <w:color w:val="000000" w:themeColor="text1"/>
                <w:sz w:val="28"/>
                <w:szCs w:val="28"/>
              </w:rPr>
              <w:t>文化資產保存法第九十九條條文</w:t>
            </w:r>
            <w:r w:rsidRPr="00F66C99">
              <w:rPr>
                <w:rFonts w:ascii="標楷體" w:eastAsia="標楷體" w:hAnsi="標楷體" w:hint="eastAsia"/>
                <w:color w:val="000000"/>
                <w:sz w:val="28"/>
                <w:szCs w:val="28"/>
              </w:rPr>
              <w:t>修正草案</w:t>
            </w:r>
          </w:p>
          <w:p w:rsidR="00F66C99" w:rsidRPr="00F66C99" w:rsidRDefault="00F66C99" w:rsidP="00F66C99">
            <w:pPr>
              <w:spacing w:line="400" w:lineRule="exact"/>
              <w:jc w:val="both"/>
              <w:rPr>
                <w:rFonts w:ascii="標楷體" w:eastAsia="標楷體" w:hAnsi="標楷體"/>
                <w:color w:val="000000"/>
                <w:sz w:val="28"/>
                <w:szCs w:val="28"/>
              </w:rPr>
            </w:pPr>
            <w:r w:rsidRPr="00F66C99">
              <w:rPr>
                <w:rFonts w:ascii="標楷體" w:eastAsia="標楷體" w:hAnsi="標楷體" w:hint="eastAsia"/>
                <w:color w:val="000000"/>
                <w:sz w:val="28"/>
                <w:szCs w:val="28"/>
              </w:rPr>
              <w:t>(委員</w:t>
            </w:r>
            <w:r w:rsidRPr="00F66C99">
              <w:rPr>
                <w:rFonts w:ascii="標楷體" w:eastAsia="標楷體" w:hAnsi="標楷體" w:hint="eastAsia"/>
                <w:color w:val="000000" w:themeColor="text1"/>
                <w:sz w:val="28"/>
                <w:szCs w:val="28"/>
              </w:rPr>
              <w:t>何欣純</w:t>
            </w:r>
            <w:r w:rsidRPr="00F66C99">
              <w:rPr>
                <w:rFonts w:ascii="標楷體" w:eastAsia="標楷體" w:hAnsi="標楷體" w:hint="eastAsia"/>
                <w:color w:val="000000"/>
                <w:sz w:val="28"/>
                <w:szCs w:val="28"/>
              </w:rPr>
              <w:t>等16人)</w:t>
            </w:r>
          </w:p>
          <w:p w:rsidR="00F66C99" w:rsidRPr="00F66C99" w:rsidRDefault="00F66C99" w:rsidP="00F66C99">
            <w:pPr>
              <w:spacing w:line="400" w:lineRule="exact"/>
              <w:jc w:val="both"/>
              <w:rPr>
                <w:rFonts w:ascii="標楷體" w:eastAsia="標楷體" w:hAnsi="標楷體"/>
                <w:color w:val="000000"/>
                <w:sz w:val="28"/>
                <w:szCs w:val="28"/>
              </w:rPr>
            </w:pPr>
          </w:p>
          <w:p w:rsidR="00F66C99" w:rsidRPr="00F66C99" w:rsidRDefault="00F66C99" w:rsidP="00F66C99">
            <w:pPr>
              <w:spacing w:line="400" w:lineRule="exact"/>
              <w:jc w:val="both"/>
              <w:rPr>
                <w:rFonts w:ascii="標楷體" w:eastAsia="標楷體" w:hAnsi="標楷體"/>
                <w:color w:val="000000"/>
                <w:sz w:val="28"/>
                <w:szCs w:val="28"/>
              </w:rPr>
            </w:pPr>
            <w:r w:rsidRPr="00F66C99">
              <w:rPr>
                <w:rFonts w:ascii="標楷體" w:eastAsia="標楷體" w:hAnsi="標楷體" w:hint="eastAsia"/>
                <w:color w:val="000000"/>
                <w:sz w:val="28"/>
                <w:szCs w:val="28"/>
              </w:rPr>
              <w:t>3.</w:t>
            </w:r>
            <w:r w:rsidRPr="00F66C99">
              <w:rPr>
                <w:rFonts w:ascii="標楷體" w:eastAsia="標楷體" w:hAnsi="標楷體" w:hint="eastAsia"/>
                <w:color w:val="000000" w:themeColor="text1"/>
                <w:sz w:val="28"/>
                <w:szCs w:val="28"/>
              </w:rPr>
              <w:t>文化資產保存法第九十九條條文修正草案</w:t>
            </w:r>
          </w:p>
          <w:p w:rsidR="00F66C99" w:rsidRPr="00F66C99" w:rsidRDefault="00F66C99" w:rsidP="00F66C99">
            <w:pPr>
              <w:spacing w:line="400" w:lineRule="exact"/>
              <w:jc w:val="both"/>
              <w:rPr>
                <w:rFonts w:ascii="標楷體" w:eastAsia="標楷體" w:hAnsi="標楷體"/>
                <w:color w:val="000000"/>
                <w:sz w:val="28"/>
                <w:szCs w:val="28"/>
              </w:rPr>
            </w:pPr>
            <w:r w:rsidRPr="00F66C99">
              <w:rPr>
                <w:rFonts w:ascii="標楷體" w:eastAsia="標楷體" w:hAnsi="標楷體"/>
                <w:color w:val="000000"/>
                <w:sz w:val="28"/>
                <w:szCs w:val="28"/>
              </w:rPr>
              <w:t>(</w:t>
            </w:r>
            <w:r w:rsidRPr="00F66C99">
              <w:rPr>
                <w:rFonts w:ascii="標楷體" w:eastAsia="標楷體" w:hAnsi="標楷體" w:hint="eastAsia"/>
                <w:color w:val="000000"/>
                <w:sz w:val="28"/>
                <w:szCs w:val="28"/>
              </w:rPr>
              <w:t>委員謝衣鳯等</w:t>
            </w:r>
            <w:r w:rsidRPr="00F66C99">
              <w:rPr>
                <w:rFonts w:ascii="標楷體" w:eastAsia="標楷體" w:hAnsi="標楷體"/>
                <w:color w:val="000000"/>
                <w:sz w:val="28"/>
                <w:szCs w:val="28"/>
              </w:rPr>
              <w:t>18</w:t>
            </w:r>
            <w:r w:rsidRPr="00F66C99">
              <w:rPr>
                <w:rFonts w:ascii="標楷體" w:eastAsia="標楷體" w:hAnsi="標楷體" w:hint="eastAsia"/>
                <w:color w:val="000000"/>
                <w:sz w:val="28"/>
                <w:szCs w:val="28"/>
              </w:rPr>
              <w:t>人</w:t>
            </w:r>
            <w:r w:rsidRPr="00F66C99">
              <w:rPr>
                <w:rFonts w:ascii="標楷體" w:eastAsia="標楷體" w:hAnsi="標楷體"/>
                <w:color w:val="000000"/>
                <w:sz w:val="28"/>
                <w:szCs w:val="28"/>
              </w:rPr>
              <w:t>)</w:t>
            </w:r>
          </w:p>
          <w:p w:rsidR="00F66C99" w:rsidRPr="00F66C99" w:rsidRDefault="00F66C99" w:rsidP="00F66C99">
            <w:pPr>
              <w:spacing w:line="400" w:lineRule="exact"/>
              <w:jc w:val="both"/>
              <w:rPr>
                <w:rFonts w:ascii="標楷體" w:eastAsia="標楷體" w:hAnsi="標楷體"/>
                <w:color w:val="000000"/>
                <w:sz w:val="28"/>
                <w:szCs w:val="28"/>
              </w:rPr>
            </w:pPr>
          </w:p>
          <w:p w:rsidR="00F66C99" w:rsidRPr="00F66C99" w:rsidRDefault="00F66C99" w:rsidP="00F66C99">
            <w:pPr>
              <w:spacing w:line="400" w:lineRule="exact"/>
              <w:jc w:val="both"/>
              <w:rPr>
                <w:rFonts w:ascii="標楷體" w:eastAsia="標楷體" w:hAnsi="標楷體"/>
                <w:color w:val="000000"/>
                <w:sz w:val="28"/>
                <w:szCs w:val="28"/>
              </w:rPr>
            </w:pPr>
            <w:r w:rsidRPr="00F66C99">
              <w:rPr>
                <w:rFonts w:ascii="標楷體" w:eastAsia="標楷體" w:hAnsi="標楷體" w:hint="eastAsia"/>
                <w:color w:val="000000"/>
                <w:sz w:val="28"/>
                <w:szCs w:val="28"/>
              </w:rPr>
              <w:t>4.文化</w:t>
            </w:r>
            <w:r w:rsidRPr="00F66C99">
              <w:rPr>
                <w:rFonts w:ascii="標楷體" w:eastAsia="標楷體" w:hAnsi="標楷體" w:hint="eastAsia"/>
                <w:color w:val="000000" w:themeColor="text1"/>
                <w:sz w:val="28"/>
                <w:szCs w:val="28"/>
              </w:rPr>
              <w:t>資產</w:t>
            </w:r>
            <w:r w:rsidRPr="00F66C99">
              <w:rPr>
                <w:rFonts w:ascii="標楷體" w:eastAsia="標楷體" w:hAnsi="標楷體" w:hint="eastAsia"/>
                <w:color w:val="000000"/>
                <w:sz w:val="28"/>
                <w:szCs w:val="28"/>
              </w:rPr>
              <w:t>保存法第九十九條條文修正草案</w:t>
            </w:r>
          </w:p>
          <w:p w:rsidR="00F66C99" w:rsidRPr="00F66C99" w:rsidRDefault="00F66C99" w:rsidP="00F66C99">
            <w:pPr>
              <w:spacing w:line="400" w:lineRule="exact"/>
              <w:jc w:val="both"/>
              <w:rPr>
                <w:rFonts w:ascii="標楷體" w:eastAsia="標楷體" w:hAnsi="標楷體"/>
                <w:color w:val="000000"/>
                <w:sz w:val="28"/>
                <w:szCs w:val="28"/>
              </w:rPr>
            </w:pPr>
            <w:r w:rsidRPr="00F66C99">
              <w:rPr>
                <w:rFonts w:ascii="標楷體" w:eastAsia="標楷體" w:hAnsi="標楷體" w:hint="eastAsia"/>
                <w:color w:val="000000"/>
                <w:sz w:val="28"/>
                <w:szCs w:val="28"/>
              </w:rPr>
              <w:t>(委員</w:t>
            </w:r>
            <w:r w:rsidRPr="00F66C99">
              <w:rPr>
                <w:rFonts w:ascii="標楷體" w:eastAsia="標楷體" w:hAnsi="標楷體" w:hint="eastAsia"/>
                <w:color w:val="000000" w:themeColor="text1"/>
                <w:sz w:val="28"/>
                <w:szCs w:val="28"/>
              </w:rPr>
              <w:t>陳明文</w:t>
            </w:r>
            <w:r w:rsidRPr="00F66C99">
              <w:rPr>
                <w:rFonts w:ascii="標楷體" w:eastAsia="標楷體" w:hAnsi="標楷體" w:hint="eastAsia"/>
                <w:color w:val="000000"/>
                <w:sz w:val="28"/>
                <w:szCs w:val="28"/>
              </w:rPr>
              <w:t>等19人)</w:t>
            </w:r>
          </w:p>
          <w:p w:rsidR="00F66C99" w:rsidRPr="00F66C99" w:rsidRDefault="00F66C99" w:rsidP="00F66C99">
            <w:pPr>
              <w:spacing w:line="400" w:lineRule="exact"/>
              <w:jc w:val="both"/>
              <w:rPr>
                <w:rFonts w:ascii="標楷體" w:eastAsia="標楷體" w:hAnsi="標楷體"/>
                <w:color w:val="000000"/>
                <w:sz w:val="28"/>
                <w:szCs w:val="28"/>
              </w:rPr>
            </w:pPr>
          </w:p>
          <w:p w:rsidR="00F66C99" w:rsidRPr="00F66C99" w:rsidRDefault="00F66C99" w:rsidP="00F66C99">
            <w:pPr>
              <w:spacing w:line="400" w:lineRule="exact"/>
              <w:jc w:val="both"/>
              <w:rPr>
                <w:rFonts w:ascii="標楷體" w:eastAsia="標楷體" w:hAnsi="標楷體"/>
                <w:color w:val="000000"/>
                <w:sz w:val="28"/>
                <w:szCs w:val="28"/>
              </w:rPr>
            </w:pPr>
            <w:r w:rsidRPr="00F66C99">
              <w:rPr>
                <w:rFonts w:ascii="標楷體" w:eastAsia="標楷體" w:hAnsi="標楷體" w:hint="eastAsia"/>
                <w:color w:val="000000"/>
                <w:sz w:val="28"/>
                <w:szCs w:val="28"/>
              </w:rPr>
              <w:t>5.文化</w:t>
            </w:r>
            <w:r w:rsidRPr="00F66C99">
              <w:rPr>
                <w:rFonts w:ascii="標楷體" w:eastAsia="標楷體" w:hAnsi="標楷體" w:hint="eastAsia"/>
                <w:color w:val="000000" w:themeColor="text1"/>
                <w:sz w:val="28"/>
                <w:szCs w:val="28"/>
              </w:rPr>
              <w:t>資產</w:t>
            </w:r>
            <w:r w:rsidRPr="00F66C99">
              <w:rPr>
                <w:rFonts w:ascii="標楷體" w:eastAsia="標楷體" w:hAnsi="標楷體" w:hint="eastAsia"/>
                <w:color w:val="000000"/>
                <w:sz w:val="28"/>
                <w:szCs w:val="28"/>
              </w:rPr>
              <w:t>保存法第九十九條條文</w:t>
            </w:r>
            <w:r w:rsidRPr="00F66C99">
              <w:rPr>
                <w:rFonts w:ascii="標楷體" w:eastAsia="標楷體" w:hAnsi="標楷體" w:hint="eastAsia"/>
                <w:color w:val="000000" w:themeColor="text1"/>
                <w:sz w:val="28"/>
                <w:szCs w:val="28"/>
              </w:rPr>
              <w:t>修正草案</w:t>
            </w:r>
          </w:p>
          <w:p w:rsidR="00F66C99" w:rsidRPr="00F66C99" w:rsidRDefault="00F66C99" w:rsidP="00F66C99">
            <w:pPr>
              <w:spacing w:line="400" w:lineRule="exact"/>
              <w:jc w:val="both"/>
              <w:rPr>
                <w:rFonts w:ascii="標楷體" w:eastAsia="標楷體" w:hAnsi="標楷體"/>
                <w:color w:val="000000"/>
                <w:sz w:val="28"/>
                <w:szCs w:val="28"/>
              </w:rPr>
            </w:pPr>
            <w:r w:rsidRPr="00F66C99">
              <w:rPr>
                <w:rFonts w:ascii="標楷體" w:eastAsia="標楷體" w:hAnsi="標楷體" w:hint="eastAsia"/>
                <w:color w:val="000000"/>
                <w:sz w:val="28"/>
                <w:szCs w:val="28"/>
              </w:rPr>
              <w:lastRenderedPageBreak/>
              <w:t>(委員</w:t>
            </w:r>
            <w:r w:rsidRPr="00F66C99">
              <w:rPr>
                <w:rFonts w:ascii="標楷體" w:eastAsia="標楷體" w:hAnsi="標楷體" w:hint="eastAsia"/>
                <w:color w:val="000000" w:themeColor="text1"/>
                <w:sz w:val="28"/>
                <w:szCs w:val="28"/>
              </w:rPr>
              <w:t>黃秀芳</w:t>
            </w:r>
            <w:r w:rsidRPr="00F66C99">
              <w:rPr>
                <w:rFonts w:ascii="標楷體" w:eastAsia="標楷體" w:hAnsi="標楷體" w:hint="eastAsia"/>
                <w:color w:val="000000"/>
                <w:sz w:val="28"/>
                <w:szCs w:val="28"/>
              </w:rPr>
              <w:t>等19人)</w:t>
            </w:r>
          </w:p>
          <w:p w:rsidR="00F66C99" w:rsidRPr="00F66C99" w:rsidRDefault="00F66C99" w:rsidP="00F66C99">
            <w:pPr>
              <w:spacing w:line="400" w:lineRule="exact"/>
              <w:jc w:val="both"/>
              <w:rPr>
                <w:rFonts w:ascii="標楷體" w:eastAsia="標楷體" w:hAnsi="標楷體"/>
                <w:color w:val="000000"/>
                <w:sz w:val="28"/>
                <w:szCs w:val="28"/>
              </w:rPr>
            </w:pPr>
          </w:p>
          <w:p w:rsidR="00F66C99" w:rsidRPr="00F66C99" w:rsidRDefault="00F66C99" w:rsidP="00F66C99">
            <w:pPr>
              <w:spacing w:line="400" w:lineRule="exact"/>
              <w:jc w:val="both"/>
              <w:rPr>
                <w:rFonts w:ascii="標楷體" w:eastAsia="標楷體" w:hAnsi="標楷體"/>
                <w:color w:val="000000"/>
                <w:sz w:val="28"/>
                <w:szCs w:val="28"/>
              </w:rPr>
            </w:pPr>
            <w:r w:rsidRPr="00F66C99">
              <w:rPr>
                <w:rFonts w:ascii="標楷體" w:eastAsia="標楷體" w:hAnsi="標楷體" w:hint="eastAsia"/>
                <w:color w:val="000000"/>
                <w:sz w:val="28"/>
                <w:szCs w:val="28"/>
              </w:rPr>
              <w:t>6.文化資產保存法第三十二條、第四十一條及第九十九條</w:t>
            </w:r>
            <w:r w:rsidRPr="00F66C99">
              <w:rPr>
                <w:rFonts w:ascii="標楷體" w:eastAsia="標楷體" w:hAnsi="標楷體" w:hint="eastAsia"/>
                <w:color w:val="000000" w:themeColor="text1"/>
                <w:sz w:val="28"/>
                <w:szCs w:val="28"/>
              </w:rPr>
              <w:t>條文</w:t>
            </w:r>
            <w:r w:rsidRPr="00F66C99">
              <w:rPr>
                <w:rFonts w:ascii="標楷體" w:eastAsia="標楷體" w:hAnsi="標楷體" w:hint="eastAsia"/>
                <w:color w:val="000000"/>
                <w:sz w:val="28"/>
                <w:szCs w:val="28"/>
              </w:rPr>
              <w:t>修正草案</w:t>
            </w:r>
          </w:p>
          <w:p w:rsidR="00F66C99" w:rsidRPr="00F66C99" w:rsidRDefault="00F66C99" w:rsidP="00F66C99">
            <w:pPr>
              <w:spacing w:line="400" w:lineRule="exact"/>
              <w:jc w:val="both"/>
              <w:rPr>
                <w:rFonts w:ascii="標楷體" w:eastAsia="標楷體" w:hAnsi="標楷體"/>
                <w:color w:val="000000"/>
                <w:sz w:val="28"/>
                <w:szCs w:val="28"/>
              </w:rPr>
            </w:pPr>
            <w:r w:rsidRPr="00F66C99">
              <w:rPr>
                <w:rFonts w:ascii="標楷體" w:eastAsia="標楷體" w:hAnsi="標楷體"/>
                <w:color w:val="000000"/>
                <w:sz w:val="28"/>
                <w:szCs w:val="28"/>
              </w:rPr>
              <w:t>(</w:t>
            </w:r>
            <w:r w:rsidRPr="00F66C99">
              <w:rPr>
                <w:rFonts w:ascii="標楷體" w:eastAsia="標楷體" w:hAnsi="標楷體" w:hint="eastAsia"/>
                <w:color w:val="000000"/>
                <w:sz w:val="28"/>
                <w:szCs w:val="28"/>
              </w:rPr>
              <w:t>委員陳秀寳等</w:t>
            </w:r>
            <w:r w:rsidRPr="00F66C99">
              <w:rPr>
                <w:rFonts w:ascii="標楷體" w:eastAsia="標楷體" w:hAnsi="標楷體"/>
                <w:color w:val="000000"/>
                <w:sz w:val="28"/>
                <w:szCs w:val="28"/>
              </w:rPr>
              <w:t>22</w:t>
            </w:r>
            <w:r w:rsidRPr="00F66C99">
              <w:rPr>
                <w:rFonts w:ascii="標楷體" w:eastAsia="標楷體" w:hAnsi="標楷體" w:hint="eastAsia"/>
                <w:color w:val="000000"/>
                <w:sz w:val="28"/>
                <w:szCs w:val="28"/>
              </w:rPr>
              <w:t>人</w:t>
            </w:r>
            <w:r w:rsidRPr="00F66C99">
              <w:rPr>
                <w:rFonts w:ascii="標楷體" w:eastAsia="標楷體" w:hAnsi="標楷體"/>
                <w:color w:val="000000"/>
                <w:sz w:val="28"/>
                <w:szCs w:val="28"/>
              </w:rPr>
              <w:t>)</w:t>
            </w:r>
          </w:p>
          <w:p w:rsidR="00F66C99" w:rsidRPr="00F66C99" w:rsidRDefault="00F66C99" w:rsidP="00F66C99">
            <w:pPr>
              <w:spacing w:line="400" w:lineRule="exact"/>
              <w:jc w:val="both"/>
              <w:rPr>
                <w:rFonts w:ascii="標楷體" w:eastAsia="標楷體" w:hAnsi="標楷體"/>
                <w:color w:val="000000"/>
                <w:sz w:val="28"/>
                <w:szCs w:val="28"/>
              </w:rPr>
            </w:pPr>
          </w:p>
          <w:p w:rsidR="00F66C99" w:rsidRPr="00F66C99" w:rsidRDefault="00F66C99" w:rsidP="00F66C99">
            <w:pPr>
              <w:spacing w:line="400" w:lineRule="exact"/>
              <w:jc w:val="both"/>
              <w:rPr>
                <w:rFonts w:ascii="標楷體" w:eastAsia="標楷體" w:hAnsi="標楷體"/>
                <w:color w:val="000000"/>
                <w:sz w:val="28"/>
                <w:szCs w:val="28"/>
              </w:rPr>
            </w:pPr>
            <w:r w:rsidRPr="00F66C99">
              <w:rPr>
                <w:rFonts w:ascii="標楷體" w:eastAsia="標楷體" w:hAnsi="標楷體" w:hint="eastAsia"/>
                <w:color w:val="000000"/>
                <w:sz w:val="28"/>
                <w:szCs w:val="28"/>
              </w:rPr>
              <w:t>7.文化資產保存法第九十九條</w:t>
            </w:r>
            <w:r w:rsidRPr="00F66C99">
              <w:rPr>
                <w:rFonts w:ascii="標楷體" w:eastAsia="標楷體" w:hAnsi="標楷體" w:hint="eastAsia"/>
                <w:color w:val="000000" w:themeColor="text1"/>
                <w:sz w:val="28"/>
                <w:szCs w:val="28"/>
              </w:rPr>
              <w:t>條文修正草案</w:t>
            </w:r>
          </w:p>
          <w:p w:rsidR="00F66C99" w:rsidRPr="00F66C99" w:rsidRDefault="00F66C99" w:rsidP="00F66C99">
            <w:pPr>
              <w:spacing w:line="400" w:lineRule="exact"/>
              <w:jc w:val="both"/>
              <w:rPr>
                <w:rFonts w:ascii="標楷體" w:eastAsia="標楷體" w:hAnsi="標楷體"/>
                <w:color w:val="000000"/>
                <w:sz w:val="28"/>
                <w:szCs w:val="28"/>
              </w:rPr>
            </w:pPr>
            <w:r w:rsidRPr="00F66C99">
              <w:rPr>
                <w:rFonts w:ascii="標楷體" w:eastAsia="標楷體" w:hAnsi="標楷體" w:hint="eastAsia"/>
                <w:color w:val="000000"/>
                <w:sz w:val="28"/>
                <w:szCs w:val="28"/>
              </w:rPr>
              <w:t>(委員</w:t>
            </w:r>
            <w:r w:rsidRPr="00F66C99">
              <w:rPr>
                <w:rFonts w:ascii="標楷體" w:eastAsia="標楷體" w:hAnsi="標楷體" w:hint="eastAsia"/>
                <w:color w:val="000000" w:themeColor="text1"/>
                <w:sz w:val="28"/>
                <w:szCs w:val="28"/>
              </w:rPr>
              <w:t>萬美玲</w:t>
            </w:r>
            <w:r w:rsidRPr="00F66C99">
              <w:rPr>
                <w:rFonts w:ascii="標楷體" w:eastAsia="標楷體" w:hAnsi="標楷體" w:hint="eastAsia"/>
                <w:color w:val="000000"/>
                <w:sz w:val="28"/>
                <w:szCs w:val="28"/>
              </w:rPr>
              <w:t>等22人)</w:t>
            </w:r>
          </w:p>
          <w:p w:rsidR="00F66C99" w:rsidRPr="00F66C99" w:rsidRDefault="00F66C99" w:rsidP="00F66C99">
            <w:pPr>
              <w:spacing w:line="400" w:lineRule="exact"/>
              <w:jc w:val="both"/>
              <w:rPr>
                <w:rFonts w:ascii="標楷體" w:eastAsia="標楷體" w:hAnsi="標楷體"/>
                <w:color w:val="000000"/>
                <w:sz w:val="28"/>
                <w:szCs w:val="28"/>
              </w:rPr>
            </w:pPr>
          </w:p>
          <w:p w:rsidR="00F66C99" w:rsidRPr="00F66C99" w:rsidRDefault="00F66C99" w:rsidP="00F66C99">
            <w:pPr>
              <w:spacing w:line="400" w:lineRule="exact"/>
              <w:jc w:val="both"/>
              <w:rPr>
                <w:rFonts w:ascii="標楷體" w:eastAsia="標楷體" w:hAnsi="標楷體"/>
                <w:color w:val="000000"/>
                <w:sz w:val="28"/>
                <w:szCs w:val="28"/>
              </w:rPr>
            </w:pPr>
            <w:r w:rsidRPr="00F66C99">
              <w:rPr>
                <w:rFonts w:ascii="標楷體" w:eastAsia="標楷體" w:hAnsi="標楷體" w:hint="eastAsia"/>
                <w:color w:val="000000"/>
                <w:sz w:val="28"/>
                <w:szCs w:val="28"/>
              </w:rPr>
              <w:t>8.文化資產保存法第九十九條條文</w:t>
            </w:r>
            <w:r w:rsidRPr="00F66C99">
              <w:rPr>
                <w:rFonts w:ascii="標楷體" w:eastAsia="標楷體" w:hAnsi="標楷體" w:hint="eastAsia"/>
                <w:color w:val="000000" w:themeColor="text1"/>
                <w:sz w:val="28"/>
                <w:szCs w:val="28"/>
              </w:rPr>
              <w:t>修正草案</w:t>
            </w:r>
          </w:p>
          <w:p w:rsidR="00F66C99" w:rsidRPr="00F66C99" w:rsidRDefault="00F66C99" w:rsidP="00F66C99">
            <w:pPr>
              <w:spacing w:line="400" w:lineRule="exact"/>
              <w:jc w:val="both"/>
              <w:rPr>
                <w:rFonts w:ascii="標楷體" w:eastAsia="標楷體" w:hAnsi="標楷體"/>
                <w:color w:val="000000"/>
                <w:sz w:val="28"/>
                <w:szCs w:val="28"/>
              </w:rPr>
            </w:pPr>
            <w:r w:rsidRPr="00F66C99">
              <w:rPr>
                <w:rFonts w:ascii="標楷體" w:eastAsia="標楷體" w:hAnsi="標楷體" w:hint="eastAsia"/>
                <w:color w:val="000000"/>
                <w:sz w:val="28"/>
                <w:szCs w:val="28"/>
              </w:rPr>
              <w:t>(委員賴品妤等17人)</w:t>
            </w:r>
          </w:p>
          <w:p w:rsidR="00F66C99" w:rsidRPr="00F66C99" w:rsidRDefault="00F66C99" w:rsidP="00F66C99">
            <w:pPr>
              <w:spacing w:line="400" w:lineRule="exact"/>
              <w:jc w:val="both"/>
              <w:rPr>
                <w:rFonts w:ascii="標楷體" w:eastAsia="標楷體" w:hAnsi="標楷體"/>
                <w:color w:val="000000"/>
                <w:sz w:val="28"/>
                <w:szCs w:val="28"/>
              </w:rPr>
            </w:pPr>
          </w:p>
          <w:p w:rsidR="00F66C99" w:rsidRPr="00F66C99" w:rsidRDefault="00F66C99" w:rsidP="00F66C99">
            <w:pPr>
              <w:spacing w:line="400" w:lineRule="exact"/>
              <w:jc w:val="both"/>
              <w:rPr>
                <w:rFonts w:ascii="標楷體" w:eastAsia="標楷體" w:hAnsi="標楷體"/>
                <w:color w:val="000000"/>
                <w:sz w:val="28"/>
                <w:szCs w:val="28"/>
              </w:rPr>
            </w:pPr>
            <w:r w:rsidRPr="00F66C99">
              <w:rPr>
                <w:rFonts w:ascii="標楷體" w:eastAsia="標楷體" w:hAnsi="標楷體" w:hint="eastAsia"/>
                <w:color w:val="000000"/>
                <w:sz w:val="28"/>
                <w:szCs w:val="28"/>
              </w:rPr>
              <w:t>9.文化資產保存法第九十九條條文</w:t>
            </w:r>
            <w:r w:rsidRPr="00F66C99">
              <w:rPr>
                <w:rFonts w:ascii="標楷體" w:eastAsia="標楷體" w:hAnsi="標楷體" w:hint="eastAsia"/>
                <w:color w:val="000000" w:themeColor="text1"/>
                <w:sz w:val="28"/>
                <w:szCs w:val="28"/>
              </w:rPr>
              <w:t>修正草案</w:t>
            </w:r>
          </w:p>
          <w:p w:rsidR="00F66C99" w:rsidRPr="00F66C99" w:rsidRDefault="00F66C99" w:rsidP="00F66C99">
            <w:pPr>
              <w:spacing w:line="400" w:lineRule="exact"/>
              <w:jc w:val="both"/>
              <w:rPr>
                <w:rFonts w:ascii="標楷體" w:eastAsia="標楷體" w:hAnsi="標楷體"/>
                <w:color w:val="000000"/>
                <w:sz w:val="28"/>
                <w:szCs w:val="28"/>
              </w:rPr>
            </w:pPr>
            <w:r w:rsidRPr="00F66C99">
              <w:rPr>
                <w:rFonts w:ascii="標楷體" w:eastAsia="標楷體" w:hAnsi="標楷體" w:hint="eastAsia"/>
                <w:color w:val="000000"/>
                <w:sz w:val="28"/>
                <w:szCs w:val="28"/>
              </w:rPr>
              <w:t>(委員</w:t>
            </w:r>
            <w:r w:rsidRPr="00F66C99">
              <w:rPr>
                <w:rFonts w:ascii="標楷體" w:eastAsia="標楷體" w:hAnsi="標楷體" w:hint="eastAsia"/>
                <w:color w:val="000000" w:themeColor="text1"/>
                <w:sz w:val="28"/>
                <w:szCs w:val="28"/>
              </w:rPr>
              <w:t>鄭麗文</w:t>
            </w:r>
            <w:r w:rsidRPr="00F66C99">
              <w:rPr>
                <w:rFonts w:ascii="標楷體" w:eastAsia="標楷體" w:hAnsi="標楷體" w:hint="eastAsia"/>
                <w:color w:val="000000"/>
                <w:sz w:val="28"/>
                <w:szCs w:val="28"/>
              </w:rPr>
              <w:t>等16人)</w:t>
            </w:r>
          </w:p>
          <w:p w:rsidR="00F66C99" w:rsidRPr="00F66C99" w:rsidRDefault="00F66C99" w:rsidP="00F66C99">
            <w:pPr>
              <w:spacing w:line="400" w:lineRule="exact"/>
              <w:jc w:val="both"/>
              <w:rPr>
                <w:rFonts w:ascii="標楷體" w:eastAsia="標楷體" w:hAnsi="標楷體"/>
                <w:color w:val="000000"/>
                <w:sz w:val="28"/>
                <w:szCs w:val="28"/>
              </w:rPr>
            </w:pPr>
          </w:p>
          <w:p w:rsidR="00F66C99" w:rsidRPr="00F66C99" w:rsidRDefault="00F66C99" w:rsidP="00F66C99">
            <w:pPr>
              <w:spacing w:line="400" w:lineRule="exact"/>
              <w:jc w:val="both"/>
              <w:rPr>
                <w:rFonts w:ascii="標楷體" w:eastAsia="標楷體" w:hAnsi="標楷體"/>
                <w:color w:val="000000"/>
                <w:sz w:val="28"/>
                <w:szCs w:val="28"/>
              </w:rPr>
            </w:pPr>
            <w:r w:rsidRPr="00F66C99">
              <w:rPr>
                <w:rFonts w:ascii="標楷體" w:eastAsia="標楷體" w:hAnsi="標楷體" w:hint="eastAsia"/>
                <w:color w:val="000000"/>
                <w:sz w:val="28"/>
                <w:szCs w:val="28"/>
              </w:rPr>
              <w:t>10.文化</w:t>
            </w:r>
            <w:r w:rsidRPr="00F66C99">
              <w:rPr>
                <w:rFonts w:ascii="標楷體" w:eastAsia="標楷體" w:hAnsi="標楷體" w:hint="eastAsia"/>
                <w:color w:val="000000" w:themeColor="text1"/>
                <w:sz w:val="28"/>
                <w:szCs w:val="28"/>
              </w:rPr>
              <w:t>資產</w:t>
            </w:r>
            <w:r w:rsidRPr="00F66C99">
              <w:rPr>
                <w:rFonts w:ascii="標楷體" w:eastAsia="標楷體" w:hAnsi="標楷體" w:hint="eastAsia"/>
                <w:color w:val="000000"/>
                <w:sz w:val="28"/>
                <w:szCs w:val="28"/>
              </w:rPr>
              <w:t>保存法第四十一條及第九十九條條文修正草案</w:t>
            </w:r>
          </w:p>
          <w:p w:rsidR="00F66C99" w:rsidRPr="00F66C99" w:rsidRDefault="00F66C99" w:rsidP="00F66C99">
            <w:pPr>
              <w:spacing w:line="400" w:lineRule="exact"/>
              <w:jc w:val="both"/>
              <w:rPr>
                <w:rFonts w:ascii="標楷體" w:eastAsia="標楷體" w:hAnsi="標楷體"/>
                <w:color w:val="000000"/>
                <w:sz w:val="28"/>
                <w:szCs w:val="28"/>
              </w:rPr>
            </w:pPr>
            <w:r w:rsidRPr="00F66C99">
              <w:rPr>
                <w:rFonts w:ascii="標楷體" w:eastAsia="標楷體" w:hAnsi="標楷體" w:hint="eastAsia"/>
                <w:color w:val="000000"/>
                <w:sz w:val="28"/>
                <w:szCs w:val="28"/>
              </w:rPr>
              <w:t>(委員</w:t>
            </w:r>
            <w:r w:rsidRPr="00F66C99">
              <w:rPr>
                <w:rFonts w:ascii="標楷體" w:eastAsia="標楷體" w:hAnsi="標楷體" w:hint="eastAsia"/>
                <w:color w:val="000000" w:themeColor="text1"/>
                <w:sz w:val="28"/>
                <w:szCs w:val="28"/>
              </w:rPr>
              <w:t>林宜瑾</w:t>
            </w:r>
            <w:r w:rsidRPr="00F66C99">
              <w:rPr>
                <w:rFonts w:ascii="標楷體" w:eastAsia="標楷體" w:hAnsi="標楷體" w:hint="eastAsia"/>
                <w:color w:val="000000"/>
                <w:sz w:val="28"/>
                <w:szCs w:val="28"/>
              </w:rPr>
              <w:t>等22人)</w:t>
            </w:r>
          </w:p>
          <w:p w:rsidR="00F66C99" w:rsidRPr="00F66C99" w:rsidRDefault="00F66C99" w:rsidP="00F66C99">
            <w:pPr>
              <w:spacing w:line="400" w:lineRule="exact"/>
              <w:jc w:val="both"/>
              <w:rPr>
                <w:rFonts w:ascii="標楷體" w:eastAsia="標楷體" w:hAnsi="標楷體"/>
                <w:color w:val="000000"/>
                <w:sz w:val="28"/>
                <w:szCs w:val="28"/>
              </w:rPr>
            </w:pPr>
          </w:p>
          <w:p w:rsidR="00F66C99" w:rsidRPr="00F66C99" w:rsidRDefault="00F66C99" w:rsidP="00F66C99">
            <w:pPr>
              <w:spacing w:line="400" w:lineRule="exact"/>
              <w:jc w:val="both"/>
              <w:rPr>
                <w:rFonts w:ascii="標楷體" w:eastAsia="標楷體" w:hAnsi="標楷體"/>
                <w:color w:val="000000"/>
                <w:sz w:val="28"/>
                <w:szCs w:val="28"/>
              </w:rPr>
            </w:pPr>
            <w:r w:rsidRPr="00F66C99">
              <w:rPr>
                <w:rFonts w:ascii="標楷體" w:eastAsia="標楷體" w:hAnsi="標楷體" w:hint="eastAsia"/>
                <w:color w:val="000000"/>
                <w:sz w:val="28"/>
                <w:szCs w:val="28"/>
              </w:rPr>
              <w:t>11.</w:t>
            </w:r>
            <w:r w:rsidRPr="00F66C99">
              <w:rPr>
                <w:rFonts w:ascii="標楷體" w:eastAsia="標楷體" w:hAnsi="標楷體" w:hint="eastAsia"/>
                <w:color w:val="000000" w:themeColor="text1"/>
                <w:sz w:val="28"/>
                <w:szCs w:val="28"/>
              </w:rPr>
              <w:t>文化</w:t>
            </w:r>
            <w:r w:rsidRPr="00F66C99">
              <w:rPr>
                <w:rFonts w:ascii="標楷體" w:eastAsia="標楷體" w:hAnsi="標楷體" w:hint="eastAsia"/>
                <w:color w:val="000000"/>
                <w:sz w:val="28"/>
                <w:szCs w:val="28"/>
              </w:rPr>
              <w:t>資產保存法第四十一條及第</w:t>
            </w:r>
            <w:r w:rsidRPr="00F66C99">
              <w:rPr>
                <w:rFonts w:ascii="標楷體" w:eastAsia="標楷體" w:hAnsi="標楷體" w:hint="eastAsia"/>
                <w:color w:val="000000" w:themeColor="text1"/>
                <w:sz w:val="28"/>
                <w:szCs w:val="28"/>
              </w:rPr>
              <w:t>九十九</w:t>
            </w:r>
            <w:r w:rsidRPr="00F66C99">
              <w:rPr>
                <w:rFonts w:ascii="標楷體" w:eastAsia="標楷體" w:hAnsi="標楷體" w:hint="eastAsia"/>
                <w:color w:val="000000"/>
                <w:sz w:val="28"/>
                <w:szCs w:val="28"/>
              </w:rPr>
              <w:t>條條文修正草案</w:t>
            </w:r>
          </w:p>
          <w:p w:rsidR="00F66C99" w:rsidRPr="00F66C99" w:rsidRDefault="00F66C99" w:rsidP="00F66C99">
            <w:pPr>
              <w:spacing w:line="400" w:lineRule="exact"/>
              <w:jc w:val="both"/>
              <w:rPr>
                <w:rFonts w:ascii="標楷體" w:eastAsia="標楷體" w:hAnsi="標楷體"/>
                <w:color w:val="000000"/>
                <w:sz w:val="28"/>
                <w:szCs w:val="28"/>
              </w:rPr>
            </w:pPr>
            <w:r w:rsidRPr="00F66C99">
              <w:rPr>
                <w:rFonts w:ascii="標楷體" w:eastAsia="標楷體" w:hAnsi="標楷體" w:hint="eastAsia"/>
                <w:color w:val="000000"/>
                <w:sz w:val="28"/>
                <w:szCs w:val="28"/>
              </w:rPr>
              <w:t>(委員范雲等17人)</w:t>
            </w:r>
          </w:p>
          <w:p w:rsidR="00F66C99" w:rsidRPr="00F66C99" w:rsidRDefault="00F66C99" w:rsidP="00F66C99">
            <w:pPr>
              <w:spacing w:line="400" w:lineRule="exact"/>
              <w:jc w:val="both"/>
              <w:rPr>
                <w:rFonts w:ascii="標楷體" w:eastAsia="標楷體" w:hAnsi="標楷體"/>
                <w:color w:val="000000"/>
                <w:sz w:val="28"/>
                <w:szCs w:val="28"/>
              </w:rPr>
            </w:pPr>
          </w:p>
        </w:tc>
        <w:tc>
          <w:tcPr>
            <w:tcW w:w="889" w:type="pct"/>
          </w:tcPr>
          <w:p w:rsidR="00F66C99" w:rsidRPr="00F66C99" w:rsidRDefault="00F66C99" w:rsidP="00F66C99">
            <w:pPr>
              <w:spacing w:line="400" w:lineRule="exact"/>
              <w:ind w:leftChars="-12" w:left="-29"/>
              <w:rPr>
                <w:rFonts w:ascii="標楷體" w:eastAsia="標楷體" w:hAnsi="標楷體"/>
                <w:color w:val="000000" w:themeColor="text1"/>
                <w:sz w:val="28"/>
                <w:szCs w:val="28"/>
              </w:rPr>
            </w:pPr>
          </w:p>
          <w:p w:rsidR="00F66C99" w:rsidRPr="00F66C99" w:rsidRDefault="00F66C99" w:rsidP="00F66C99">
            <w:pPr>
              <w:spacing w:line="400" w:lineRule="exact"/>
              <w:ind w:leftChars="-12" w:left="-29"/>
              <w:rPr>
                <w:rFonts w:ascii="標楷體" w:eastAsia="標楷體" w:hAnsi="標楷體"/>
                <w:color w:val="000000" w:themeColor="text1"/>
                <w:sz w:val="28"/>
                <w:szCs w:val="28"/>
              </w:rPr>
            </w:pPr>
            <w:r w:rsidRPr="00F66C99">
              <w:rPr>
                <w:rFonts w:ascii="標楷體" w:eastAsia="標楷體" w:hAnsi="標楷體"/>
                <w:color w:val="000000" w:themeColor="text1"/>
                <w:sz w:val="28"/>
                <w:szCs w:val="28"/>
              </w:rPr>
              <w:t>10-8-3</w:t>
            </w:r>
          </w:p>
          <w:p w:rsidR="00F66C99" w:rsidRPr="00F66C99" w:rsidRDefault="00F66C99" w:rsidP="00F66C99">
            <w:pPr>
              <w:spacing w:line="400" w:lineRule="exact"/>
              <w:ind w:leftChars="-12" w:left="-29"/>
              <w:rPr>
                <w:rFonts w:ascii="標楷體" w:eastAsia="標楷體" w:hAnsi="標楷體"/>
                <w:color w:val="000000" w:themeColor="text1"/>
                <w:sz w:val="28"/>
                <w:szCs w:val="28"/>
              </w:rPr>
            </w:pPr>
            <w:r w:rsidRPr="00F66C99">
              <w:rPr>
                <w:rFonts w:ascii="標楷體" w:eastAsia="標楷體" w:hAnsi="標楷體"/>
                <w:color w:val="000000" w:themeColor="text1"/>
                <w:sz w:val="28"/>
                <w:szCs w:val="28"/>
              </w:rPr>
              <w:t>(112.10.13)</w:t>
            </w:r>
          </w:p>
          <w:p w:rsidR="00F66C99" w:rsidRPr="00F66C99" w:rsidRDefault="00F66C99" w:rsidP="00F66C99">
            <w:pPr>
              <w:spacing w:line="400" w:lineRule="exact"/>
              <w:ind w:leftChars="-12" w:left="-29"/>
              <w:rPr>
                <w:rFonts w:ascii="標楷體" w:eastAsia="標楷體" w:hAnsi="標楷體"/>
                <w:color w:val="000000" w:themeColor="text1"/>
                <w:sz w:val="28"/>
                <w:szCs w:val="28"/>
              </w:rPr>
            </w:pPr>
          </w:p>
          <w:p w:rsidR="00F66C99" w:rsidRPr="00F66C99" w:rsidRDefault="00F66C99" w:rsidP="00F66C99">
            <w:pPr>
              <w:spacing w:line="400" w:lineRule="exact"/>
              <w:ind w:leftChars="-12" w:left="-29"/>
              <w:rPr>
                <w:rFonts w:ascii="標楷體" w:eastAsia="標楷體" w:hAnsi="標楷體"/>
                <w:color w:val="000000" w:themeColor="text1"/>
                <w:sz w:val="28"/>
                <w:szCs w:val="28"/>
              </w:rPr>
            </w:pPr>
          </w:p>
          <w:p w:rsidR="00F66C99" w:rsidRPr="00F66C99" w:rsidRDefault="00F66C99" w:rsidP="00F66C99">
            <w:pPr>
              <w:spacing w:line="400" w:lineRule="exact"/>
              <w:ind w:leftChars="-12" w:left="-29"/>
              <w:rPr>
                <w:rFonts w:ascii="標楷體" w:eastAsia="標楷體" w:hAnsi="標楷體"/>
                <w:color w:val="000000" w:themeColor="text1"/>
                <w:sz w:val="28"/>
                <w:szCs w:val="28"/>
              </w:rPr>
            </w:pPr>
          </w:p>
          <w:p w:rsidR="00F66C99" w:rsidRPr="00F66C99" w:rsidRDefault="00F66C99" w:rsidP="00F66C99">
            <w:pPr>
              <w:spacing w:line="400" w:lineRule="exact"/>
              <w:ind w:leftChars="-12" w:left="-29"/>
              <w:jc w:val="both"/>
              <w:rPr>
                <w:rFonts w:ascii="標楷體" w:eastAsia="標楷體" w:hAnsi="標楷體"/>
                <w:color w:val="000000" w:themeColor="text1"/>
                <w:sz w:val="28"/>
                <w:szCs w:val="28"/>
              </w:rPr>
            </w:pPr>
            <w:r w:rsidRPr="00F66C99">
              <w:rPr>
                <w:rFonts w:ascii="標楷體" w:eastAsia="標楷體" w:hAnsi="標楷體" w:hint="eastAsia"/>
                <w:color w:val="000000" w:themeColor="text1"/>
                <w:sz w:val="28"/>
                <w:szCs w:val="28"/>
              </w:rPr>
              <w:t>10-1-11</w:t>
            </w:r>
          </w:p>
          <w:p w:rsidR="00F66C99" w:rsidRPr="00F66C99" w:rsidRDefault="00F66C99" w:rsidP="00F66C99">
            <w:pPr>
              <w:spacing w:line="400" w:lineRule="exact"/>
              <w:ind w:leftChars="-12" w:left="-29"/>
              <w:jc w:val="both"/>
              <w:rPr>
                <w:rFonts w:ascii="標楷體" w:eastAsia="標楷體" w:hAnsi="標楷體"/>
                <w:color w:val="000000" w:themeColor="text1"/>
                <w:sz w:val="28"/>
                <w:szCs w:val="28"/>
              </w:rPr>
            </w:pPr>
            <w:r w:rsidRPr="00F66C99">
              <w:rPr>
                <w:rFonts w:ascii="標楷體" w:eastAsia="標楷體" w:hAnsi="標楷體"/>
                <w:color w:val="000000" w:themeColor="text1"/>
                <w:sz w:val="28"/>
                <w:szCs w:val="28"/>
              </w:rPr>
              <w:t>(109.5.01)</w:t>
            </w:r>
          </w:p>
          <w:p w:rsidR="00F66C99" w:rsidRPr="00F66C99" w:rsidRDefault="00F66C99" w:rsidP="00F66C99">
            <w:pPr>
              <w:spacing w:line="400" w:lineRule="exact"/>
              <w:ind w:leftChars="-12" w:left="-29"/>
              <w:jc w:val="both"/>
              <w:rPr>
                <w:rFonts w:ascii="標楷體" w:eastAsia="標楷體" w:hAnsi="標楷體"/>
                <w:color w:val="000000" w:themeColor="text1"/>
                <w:sz w:val="28"/>
                <w:szCs w:val="28"/>
              </w:rPr>
            </w:pPr>
          </w:p>
          <w:p w:rsidR="00F66C99" w:rsidRPr="00F66C99" w:rsidRDefault="00F66C99" w:rsidP="00F66C99">
            <w:pPr>
              <w:spacing w:line="400" w:lineRule="exact"/>
              <w:ind w:leftChars="-12" w:left="-29"/>
              <w:jc w:val="both"/>
              <w:rPr>
                <w:rFonts w:ascii="標楷體" w:eastAsia="標楷體" w:hAnsi="標楷體"/>
                <w:color w:val="000000" w:themeColor="text1"/>
                <w:sz w:val="28"/>
                <w:szCs w:val="28"/>
              </w:rPr>
            </w:pPr>
          </w:p>
          <w:p w:rsidR="00F66C99" w:rsidRPr="00F66C99" w:rsidRDefault="00F66C99" w:rsidP="00F66C99">
            <w:pPr>
              <w:spacing w:line="400" w:lineRule="exact"/>
              <w:ind w:leftChars="-12" w:left="-29"/>
              <w:jc w:val="both"/>
              <w:rPr>
                <w:rFonts w:ascii="標楷體" w:eastAsia="標楷體" w:hAnsi="標楷體"/>
                <w:color w:val="000000" w:themeColor="text1"/>
                <w:sz w:val="28"/>
                <w:szCs w:val="28"/>
              </w:rPr>
            </w:pPr>
            <w:r w:rsidRPr="00F66C99">
              <w:rPr>
                <w:rFonts w:ascii="標楷體" w:eastAsia="標楷體" w:hAnsi="標楷體"/>
                <w:color w:val="000000" w:themeColor="text1"/>
                <w:sz w:val="28"/>
                <w:szCs w:val="28"/>
              </w:rPr>
              <w:t>10-1-12</w:t>
            </w:r>
          </w:p>
          <w:p w:rsidR="00F66C99" w:rsidRPr="00F66C99" w:rsidRDefault="00F66C99" w:rsidP="00F66C99">
            <w:pPr>
              <w:spacing w:line="400" w:lineRule="exact"/>
              <w:ind w:leftChars="-12" w:left="-29"/>
              <w:jc w:val="both"/>
              <w:rPr>
                <w:rFonts w:ascii="標楷體" w:eastAsia="標楷體" w:hAnsi="標楷體"/>
                <w:color w:val="000000" w:themeColor="text1"/>
                <w:sz w:val="28"/>
                <w:szCs w:val="28"/>
              </w:rPr>
            </w:pPr>
            <w:r w:rsidRPr="00F66C99">
              <w:rPr>
                <w:rFonts w:ascii="標楷體" w:eastAsia="標楷體" w:hAnsi="標楷體"/>
                <w:color w:val="000000" w:themeColor="text1"/>
                <w:sz w:val="28"/>
                <w:szCs w:val="28"/>
              </w:rPr>
              <w:t>(109.5.8)</w:t>
            </w:r>
          </w:p>
          <w:p w:rsidR="00F66C99" w:rsidRPr="00F66C99" w:rsidRDefault="00F66C99" w:rsidP="00F66C99">
            <w:pPr>
              <w:spacing w:line="400" w:lineRule="exact"/>
              <w:ind w:leftChars="-12" w:left="-29"/>
              <w:jc w:val="both"/>
              <w:rPr>
                <w:rFonts w:ascii="標楷體" w:eastAsia="標楷體" w:hAnsi="標楷體"/>
                <w:color w:val="000000" w:themeColor="text1"/>
                <w:sz w:val="28"/>
                <w:szCs w:val="28"/>
              </w:rPr>
            </w:pPr>
          </w:p>
          <w:p w:rsidR="00F66C99" w:rsidRPr="00F66C99" w:rsidRDefault="00F66C99" w:rsidP="00F66C99">
            <w:pPr>
              <w:spacing w:line="400" w:lineRule="exact"/>
              <w:ind w:leftChars="-12" w:left="-29"/>
              <w:jc w:val="both"/>
              <w:rPr>
                <w:rFonts w:ascii="標楷體" w:eastAsia="標楷體" w:hAnsi="標楷體"/>
                <w:color w:val="000000" w:themeColor="text1"/>
                <w:sz w:val="28"/>
                <w:szCs w:val="28"/>
              </w:rPr>
            </w:pPr>
          </w:p>
          <w:p w:rsidR="00F66C99" w:rsidRPr="00F66C99" w:rsidRDefault="00F66C99" w:rsidP="00F66C99">
            <w:pPr>
              <w:spacing w:line="400" w:lineRule="exact"/>
              <w:ind w:leftChars="-12" w:left="-29"/>
              <w:jc w:val="both"/>
              <w:rPr>
                <w:rFonts w:ascii="標楷體" w:eastAsia="標楷體" w:hAnsi="標楷體"/>
                <w:color w:val="000000" w:themeColor="text1"/>
                <w:sz w:val="28"/>
                <w:szCs w:val="28"/>
              </w:rPr>
            </w:pPr>
            <w:r w:rsidRPr="00F66C99">
              <w:rPr>
                <w:rFonts w:ascii="標楷體" w:eastAsia="標楷體" w:hAnsi="標楷體" w:hint="eastAsia"/>
                <w:color w:val="000000" w:themeColor="text1"/>
                <w:sz w:val="28"/>
                <w:szCs w:val="28"/>
              </w:rPr>
              <w:t>10-5-13</w:t>
            </w:r>
          </w:p>
          <w:p w:rsidR="00F66C99" w:rsidRPr="00F66C99" w:rsidRDefault="00F66C99" w:rsidP="00F66C99">
            <w:pPr>
              <w:spacing w:line="400" w:lineRule="exact"/>
              <w:ind w:leftChars="-12" w:left="-29"/>
              <w:jc w:val="both"/>
              <w:rPr>
                <w:rFonts w:ascii="標楷體" w:eastAsia="標楷體" w:hAnsi="標楷體"/>
                <w:color w:val="000000" w:themeColor="text1"/>
                <w:sz w:val="28"/>
                <w:szCs w:val="28"/>
              </w:rPr>
            </w:pPr>
            <w:r w:rsidRPr="00F66C99">
              <w:rPr>
                <w:rFonts w:ascii="標楷體" w:eastAsia="標楷體" w:hAnsi="標楷體"/>
                <w:color w:val="000000" w:themeColor="text1"/>
                <w:sz w:val="28"/>
                <w:szCs w:val="28"/>
              </w:rPr>
              <w:t>(111.5.20)</w:t>
            </w:r>
          </w:p>
          <w:p w:rsidR="00F66C99" w:rsidRPr="00F66C99" w:rsidRDefault="00F66C99" w:rsidP="00F66C99">
            <w:pPr>
              <w:spacing w:line="400" w:lineRule="exact"/>
              <w:ind w:leftChars="-12" w:left="-29"/>
              <w:jc w:val="both"/>
              <w:rPr>
                <w:rFonts w:ascii="標楷體" w:eastAsia="標楷體" w:hAnsi="標楷體"/>
                <w:color w:val="000000" w:themeColor="text1"/>
                <w:sz w:val="28"/>
                <w:szCs w:val="28"/>
              </w:rPr>
            </w:pPr>
          </w:p>
          <w:p w:rsidR="00F66C99" w:rsidRPr="00F66C99" w:rsidRDefault="00F66C99" w:rsidP="00F66C99">
            <w:pPr>
              <w:spacing w:line="400" w:lineRule="exact"/>
              <w:ind w:leftChars="-12" w:left="-29"/>
              <w:jc w:val="both"/>
              <w:rPr>
                <w:rFonts w:ascii="標楷體" w:eastAsia="標楷體" w:hAnsi="標楷體"/>
                <w:color w:val="000000" w:themeColor="text1"/>
                <w:sz w:val="28"/>
                <w:szCs w:val="28"/>
              </w:rPr>
            </w:pPr>
          </w:p>
          <w:p w:rsidR="00F66C99" w:rsidRPr="00F66C99" w:rsidRDefault="00F66C99" w:rsidP="00F66C99">
            <w:pPr>
              <w:spacing w:line="400" w:lineRule="exact"/>
              <w:ind w:leftChars="-12" w:left="-29"/>
              <w:jc w:val="both"/>
              <w:rPr>
                <w:rFonts w:ascii="標楷體" w:eastAsia="標楷體" w:hAnsi="標楷體"/>
                <w:color w:val="000000" w:themeColor="text1"/>
                <w:sz w:val="28"/>
                <w:szCs w:val="28"/>
              </w:rPr>
            </w:pPr>
            <w:r w:rsidRPr="00F66C99">
              <w:rPr>
                <w:rFonts w:ascii="標楷體" w:eastAsia="標楷體" w:hAnsi="標楷體" w:hint="eastAsia"/>
                <w:color w:val="000000" w:themeColor="text1"/>
                <w:sz w:val="28"/>
                <w:szCs w:val="28"/>
              </w:rPr>
              <w:t>10-5-13</w:t>
            </w:r>
          </w:p>
          <w:p w:rsidR="00F66C99" w:rsidRPr="00F66C99" w:rsidRDefault="00F66C99" w:rsidP="00F66C99">
            <w:pPr>
              <w:spacing w:line="400" w:lineRule="exact"/>
              <w:ind w:leftChars="-12" w:left="-29"/>
              <w:jc w:val="both"/>
              <w:rPr>
                <w:rFonts w:ascii="標楷體" w:eastAsia="標楷體" w:hAnsi="標楷體"/>
                <w:color w:val="000000" w:themeColor="text1"/>
                <w:sz w:val="28"/>
                <w:szCs w:val="28"/>
              </w:rPr>
            </w:pPr>
            <w:r w:rsidRPr="00F66C99">
              <w:rPr>
                <w:rFonts w:ascii="標楷體" w:eastAsia="標楷體" w:hAnsi="標楷體"/>
                <w:color w:val="000000" w:themeColor="text1"/>
                <w:sz w:val="28"/>
                <w:szCs w:val="28"/>
              </w:rPr>
              <w:t>(111.5.20)</w:t>
            </w:r>
          </w:p>
          <w:p w:rsidR="00F66C99" w:rsidRPr="00F66C99" w:rsidRDefault="00F66C99" w:rsidP="00F66C99">
            <w:pPr>
              <w:spacing w:line="400" w:lineRule="exact"/>
              <w:ind w:leftChars="-12" w:left="-29"/>
              <w:jc w:val="both"/>
              <w:rPr>
                <w:rFonts w:ascii="標楷體" w:eastAsia="標楷體" w:hAnsi="標楷體"/>
                <w:color w:val="000000" w:themeColor="text1"/>
                <w:sz w:val="28"/>
                <w:szCs w:val="28"/>
              </w:rPr>
            </w:pPr>
          </w:p>
          <w:p w:rsidR="00F66C99" w:rsidRPr="00F66C99" w:rsidRDefault="00F66C99" w:rsidP="00F66C99">
            <w:pPr>
              <w:spacing w:line="400" w:lineRule="exact"/>
              <w:ind w:leftChars="-12" w:left="-29"/>
              <w:jc w:val="both"/>
              <w:rPr>
                <w:rFonts w:ascii="標楷體" w:eastAsia="標楷體" w:hAnsi="標楷體"/>
                <w:color w:val="000000" w:themeColor="text1"/>
                <w:sz w:val="28"/>
                <w:szCs w:val="28"/>
              </w:rPr>
            </w:pPr>
          </w:p>
          <w:p w:rsidR="00F66C99" w:rsidRPr="00F66C99" w:rsidRDefault="00F66C99" w:rsidP="00F66C99">
            <w:pPr>
              <w:spacing w:line="400" w:lineRule="exact"/>
              <w:ind w:leftChars="-12" w:left="-29"/>
              <w:jc w:val="both"/>
              <w:rPr>
                <w:rFonts w:ascii="標楷體" w:eastAsia="標楷體" w:hAnsi="標楷體"/>
                <w:color w:val="000000" w:themeColor="text1"/>
                <w:sz w:val="28"/>
                <w:szCs w:val="28"/>
              </w:rPr>
            </w:pPr>
            <w:r w:rsidRPr="00F66C99">
              <w:rPr>
                <w:rFonts w:ascii="標楷體" w:eastAsia="標楷體" w:hAnsi="標楷體"/>
                <w:color w:val="000000" w:themeColor="text1"/>
                <w:sz w:val="28"/>
                <w:szCs w:val="28"/>
              </w:rPr>
              <w:t>10-6-4</w:t>
            </w:r>
          </w:p>
          <w:p w:rsidR="00F66C99" w:rsidRPr="00F66C99" w:rsidRDefault="00F66C99" w:rsidP="00F66C99">
            <w:pPr>
              <w:spacing w:line="400" w:lineRule="exact"/>
              <w:ind w:leftChars="-12" w:left="-29"/>
              <w:jc w:val="both"/>
              <w:rPr>
                <w:rFonts w:ascii="標楷體" w:eastAsia="標楷體" w:hAnsi="標楷體"/>
                <w:color w:val="000000" w:themeColor="text1"/>
                <w:sz w:val="28"/>
                <w:szCs w:val="28"/>
              </w:rPr>
            </w:pPr>
            <w:r w:rsidRPr="00F66C99">
              <w:rPr>
                <w:rFonts w:ascii="標楷體" w:eastAsia="標楷體" w:hAnsi="標楷體"/>
                <w:color w:val="000000" w:themeColor="text1"/>
                <w:sz w:val="28"/>
                <w:szCs w:val="28"/>
              </w:rPr>
              <w:t>(111.10.14)</w:t>
            </w:r>
          </w:p>
          <w:p w:rsidR="00F66C99" w:rsidRPr="00F66C99" w:rsidRDefault="00F66C99" w:rsidP="00F66C99">
            <w:pPr>
              <w:spacing w:line="400" w:lineRule="exact"/>
              <w:ind w:leftChars="-12" w:left="-29"/>
              <w:jc w:val="both"/>
              <w:rPr>
                <w:rFonts w:ascii="標楷體" w:eastAsia="標楷體" w:hAnsi="標楷體"/>
                <w:color w:val="000000" w:themeColor="text1"/>
                <w:sz w:val="28"/>
                <w:szCs w:val="28"/>
              </w:rPr>
            </w:pPr>
          </w:p>
          <w:p w:rsidR="00F66C99" w:rsidRPr="00F66C99" w:rsidRDefault="00F66C99" w:rsidP="00F66C99">
            <w:pPr>
              <w:spacing w:line="400" w:lineRule="exact"/>
              <w:ind w:leftChars="-12" w:left="-29"/>
              <w:jc w:val="both"/>
              <w:rPr>
                <w:rFonts w:ascii="標楷體" w:eastAsia="標楷體" w:hAnsi="標楷體"/>
                <w:color w:val="000000" w:themeColor="text1"/>
                <w:sz w:val="28"/>
                <w:szCs w:val="28"/>
              </w:rPr>
            </w:pPr>
          </w:p>
          <w:p w:rsidR="00F66C99" w:rsidRPr="00F66C99" w:rsidRDefault="00F66C99" w:rsidP="00F66C99">
            <w:pPr>
              <w:spacing w:line="400" w:lineRule="exact"/>
              <w:ind w:leftChars="-12" w:left="-29"/>
              <w:jc w:val="both"/>
              <w:rPr>
                <w:rFonts w:ascii="標楷體" w:eastAsia="標楷體" w:hAnsi="標楷體"/>
                <w:color w:val="000000" w:themeColor="text1"/>
                <w:sz w:val="28"/>
                <w:szCs w:val="28"/>
              </w:rPr>
            </w:pPr>
          </w:p>
          <w:p w:rsidR="00F66C99" w:rsidRPr="00F66C99" w:rsidRDefault="00F66C99" w:rsidP="00F66C99">
            <w:pPr>
              <w:spacing w:line="400" w:lineRule="exact"/>
              <w:ind w:leftChars="-12" w:left="-29"/>
              <w:jc w:val="both"/>
              <w:rPr>
                <w:rFonts w:ascii="標楷體" w:eastAsia="標楷體" w:hAnsi="標楷體"/>
                <w:color w:val="000000" w:themeColor="text1"/>
                <w:sz w:val="28"/>
                <w:szCs w:val="28"/>
              </w:rPr>
            </w:pPr>
            <w:r w:rsidRPr="00F66C99">
              <w:rPr>
                <w:rFonts w:ascii="標楷體" w:eastAsia="標楷體" w:hAnsi="標楷體" w:hint="eastAsia"/>
                <w:color w:val="000000" w:themeColor="text1"/>
                <w:sz w:val="28"/>
                <w:szCs w:val="28"/>
              </w:rPr>
              <w:t>10-6-4</w:t>
            </w:r>
          </w:p>
          <w:p w:rsidR="00F66C99" w:rsidRPr="00F66C99" w:rsidRDefault="00F66C99" w:rsidP="00F66C99">
            <w:pPr>
              <w:spacing w:line="400" w:lineRule="exact"/>
              <w:ind w:leftChars="-12" w:left="-29"/>
              <w:jc w:val="both"/>
              <w:rPr>
                <w:rFonts w:ascii="標楷體" w:eastAsia="標楷體" w:hAnsi="標楷體"/>
                <w:color w:val="000000" w:themeColor="text1"/>
                <w:sz w:val="28"/>
                <w:szCs w:val="28"/>
              </w:rPr>
            </w:pPr>
            <w:r w:rsidRPr="00F66C99">
              <w:rPr>
                <w:rFonts w:ascii="標楷體" w:eastAsia="標楷體" w:hAnsi="標楷體"/>
                <w:color w:val="000000" w:themeColor="text1"/>
                <w:sz w:val="28"/>
                <w:szCs w:val="28"/>
              </w:rPr>
              <w:t>(111.10.14)</w:t>
            </w:r>
          </w:p>
          <w:p w:rsidR="00F66C99" w:rsidRPr="00F66C99" w:rsidRDefault="00F66C99" w:rsidP="00F66C99">
            <w:pPr>
              <w:spacing w:line="400" w:lineRule="exact"/>
              <w:ind w:leftChars="-12" w:left="-29"/>
              <w:jc w:val="both"/>
              <w:rPr>
                <w:rFonts w:ascii="標楷體" w:eastAsia="標楷體" w:hAnsi="標楷體"/>
                <w:color w:val="000000" w:themeColor="text1"/>
                <w:sz w:val="28"/>
                <w:szCs w:val="28"/>
              </w:rPr>
            </w:pPr>
          </w:p>
          <w:p w:rsidR="00F66C99" w:rsidRPr="00F66C99" w:rsidRDefault="00F66C99" w:rsidP="00F66C99">
            <w:pPr>
              <w:spacing w:line="400" w:lineRule="exact"/>
              <w:ind w:leftChars="-12" w:left="-29"/>
              <w:jc w:val="both"/>
              <w:rPr>
                <w:rFonts w:ascii="標楷體" w:eastAsia="標楷體" w:hAnsi="標楷體"/>
                <w:color w:val="000000" w:themeColor="text1"/>
                <w:sz w:val="28"/>
                <w:szCs w:val="28"/>
              </w:rPr>
            </w:pPr>
          </w:p>
          <w:p w:rsidR="00F66C99" w:rsidRPr="00F66C99" w:rsidRDefault="00F66C99" w:rsidP="00F66C99">
            <w:pPr>
              <w:spacing w:line="400" w:lineRule="exact"/>
              <w:ind w:leftChars="-12" w:left="-29"/>
              <w:jc w:val="both"/>
              <w:rPr>
                <w:rFonts w:ascii="標楷體" w:eastAsia="標楷體" w:hAnsi="標楷體"/>
                <w:color w:val="000000" w:themeColor="text1"/>
                <w:sz w:val="28"/>
                <w:szCs w:val="28"/>
              </w:rPr>
            </w:pPr>
            <w:r w:rsidRPr="00F66C99">
              <w:rPr>
                <w:rFonts w:ascii="標楷體" w:eastAsia="標楷體" w:hAnsi="標楷體" w:hint="eastAsia"/>
                <w:color w:val="000000" w:themeColor="text1"/>
                <w:sz w:val="28"/>
                <w:szCs w:val="28"/>
              </w:rPr>
              <w:t>10-6-12</w:t>
            </w:r>
          </w:p>
          <w:p w:rsidR="00F66C99" w:rsidRPr="00F66C99" w:rsidRDefault="00F66C99" w:rsidP="00F66C99">
            <w:pPr>
              <w:spacing w:line="400" w:lineRule="exact"/>
              <w:ind w:leftChars="-12" w:left="-29"/>
              <w:jc w:val="both"/>
              <w:rPr>
                <w:rFonts w:ascii="標楷體" w:eastAsia="標楷體" w:hAnsi="標楷體"/>
                <w:color w:val="000000" w:themeColor="text1"/>
                <w:sz w:val="28"/>
                <w:szCs w:val="28"/>
              </w:rPr>
            </w:pPr>
            <w:r w:rsidRPr="00F66C99">
              <w:rPr>
                <w:rFonts w:ascii="標楷體" w:eastAsia="標楷體" w:hAnsi="標楷體"/>
                <w:color w:val="000000" w:themeColor="text1"/>
                <w:sz w:val="28"/>
                <w:szCs w:val="28"/>
              </w:rPr>
              <w:t>(111.12.16)</w:t>
            </w:r>
          </w:p>
          <w:p w:rsidR="00F66C99" w:rsidRPr="00F66C99" w:rsidRDefault="00F66C99" w:rsidP="00F66C99">
            <w:pPr>
              <w:spacing w:line="400" w:lineRule="exact"/>
              <w:ind w:leftChars="-12" w:left="-29"/>
              <w:jc w:val="both"/>
              <w:rPr>
                <w:rFonts w:ascii="標楷體" w:eastAsia="標楷體" w:hAnsi="標楷體"/>
                <w:color w:val="000000" w:themeColor="text1"/>
                <w:sz w:val="28"/>
                <w:szCs w:val="28"/>
              </w:rPr>
            </w:pPr>
          </w:p>
          <w:p w:rsidR="00F66C99" w:rsidRPr="00F66C99" w:rsidRDefault="00F66C99" w:rsidP="00F66C99">
            <w:pPr>
              <w:spacing w:line="400" w:lineRule="exact"/>
              <w:ind w:leftChars="-12" w:left="-29"/>
              <w:jc w:val="both"/>
              <w:rPr>
                <w:rFonts w:ascii="標楷體" w:eastAsia="標楷體" w:hAnsi="標楷體"/>
                <w:color w:val="000000" w:themeColor="text1"/>
                <w:sz w:val="28"/>
                <w:szCs w:val="28"/>
              </w:rPr>
            </w:pPr>
          </w:p>
          <w:p w:rsidR="00F66C99" w:rsidRPr="00F66C99" w:rsidRDefault="00F66C99" w:rsidP="00F66C99">
            <w:pPr>
              <w:spacing w:line="400" w:lineRule="exact"/>
              <w:ind w:leftChars="-12" w:left="-29"/>
              <w:jc w:val="both"/>
              <w:rPr>
                <w:rFonts w:ascii="標楷體" w:eastAsia="標楷體" w:hAnsi="標楷體"/>
                <w:color w:val="000000" w:themeColor="text1"/>
                <w:sz w:val="28"/>
                <w:szCs w:val="28"/>
              </w:rPr>
            </w:pPr>
            <w:r w:rsidRPr="00F66C99">
              <w:rPr>
                <w:rFonts w:ascii="標楷體" w:eastAsia="標楷體" w:hAnsi="標楷體" w:hint="eastAsia"/>
                <w:color w:val="000000" w:themeColor="text1"/>
                <w:sz w:val="28"/>
                <w:szCs w:val="28"/>
              </w:rPr>
              <w:t>10-7-10</w:t>
            </w:r>
          </w:p>
          <w:p w:rsidR="00F66C99" w:rsidRPr="00F66C99" w:rsidRDefault="00F66C99" w:rsidP="00F66C99">
            <w:pPr>
              <w:spacing w:line="400" w:lineRule="exact"/>
              <w:ind w:leftChars="-12" w:left="-29"/>
              <w:rPr>
                <w:rFonts w:ascii="標楷體" w:eastAsia="標楷體" w:hAnsi="標楷體"/>
                <w:color w:val="000000" w:themeColor="text1"/>
                <w:sz w:val="28"/>
                <w:szCs w:val="28"/>
              </w:rPr>
            </w:pPr>
            <w:r w:rsidRPr="00F66C99">
              <w:rPr>
                <w:rFonts w:ascii="標楷體" w:eastAsia="標楷體" w:hAnsi="標楷體"/>
                <w:color w:val="000000" w:themeColor="text1"/>
                <w:sz w:val="28"/>
                <w:szCs w:val="28"/>
              </w:rPr>
              <w:t>(112.5.5)</w:t>
            </w:r>
          </w:p>
          <w:p w:rsidR="00F66C99" w:rsidRPr="00F66C99" w:rsidRDefault="00F66C99" w:rsidP="00F66C99">
            <w:pPr>
              <w:spacing w:line="400" w:lineRule="exact"/>
              <w:ind w:leftChars="-12" w:left="-29"/>
              <w:rPr>
                <w:rFonts w:ascii="標楷體" w:eastAsia="標楷體" w:hAnsi="標楷體"/>
                <w:color w:val="000000" w:themeColor="text1"/>
                <w:sz w:val="28"/>
                <w:szCs w:val="28"/>
              </w:rPr>
            </w:pPr>
          </w:p>
          <w:p w:rsidR="00F66C99" w:rsidRPr="00F66C99" w:rsidRDefault="00F66C99" w:rsidP="00F66C99">
            <w:pPr>
              <w:spacing w:line="400" w:lineRule="exact"/>
              <w:ind w:leftChars="-12" w:left="-29"/>
              <w:rPr>
                <w:rFonts w:ascii="標楷體" w:eastAsia="標楷體" w:hAnsi="標楷體"/>
                <w:color w:val="000000" w:themeColor="text1"/>
                <w:sz w:val="28"/>
                <w:szCs w:val="28"/>
              </w:rPr>
            </w:pPr>
          </w:p>
          <w:p w:rsidR="00F66C99" w:rsidRPr="00F66C99" w:rsidRDefault="00F66C99" w:rsidP="00F66C99">
            <w:pPr>
              <w:spacing w:line="400" w:lineRule="exact"/>
              <w:ind w:leftChars="-12" w:left="-29"/>
              <w:jc w:val="both"/>
              <w:rPr>
                <w:rFonts w:ascii="標楷體" w:eastAsia="標楷體" w:hAnsi="標楷體"/>
                <w:color w:val="000000" w:themeColor="text1"/>
                <w:sz w:val="28"/>
                <w:szCs w:val="28"/>
              </w:rPr>
            </w:pPr>
            <w:r w:rsidRPr="00F66C99">
              <w:rPr>
                <w:rFonts w:ascii="標楷體" w:eastAsia="標楷體" w:hAnsi="標楷體" w:hint="eastAsia"/>
                <w:color w:val="000000" w:themeColor="text1"/>
                <w:sz w:val="28"/>
                <w:szCs w:val="28"/>
              </w:rPr>
              <w:tab/>
              <w:t>10-8-3</w:t>
            </w:r>
          </w:p>
          <w:p w:rsidR="00F66C99" w:rsidRPr="00F66C99" w:rsidRDefault="00F66C99" w:rsidP="00F66C99">
            <w:pPr>
              <w:spacing w:line="400" w:lineRule="exact"/>
              <w:ind w:leftChars="-12" w:left="-29"/>
              <w:jc w:val="both"/>
              <w:rPr>
                <w:rFonts w:ascii="標楷體" w:eastAsia="標楷體" w:hAnsi="標楷體"/>
                <w:color w:val="000000" w:themeColor="text1"/>
                <w:sz w:val="28"/>
                <w:szCs w:val="28"/>
              </w:rPr>
            </w:pPr>
            <w:r w:rsidRPr="00F66C99">
              <w:rPr>
                <w:rFonts w:ascii="標楷體" w:eastAsia="標楷體" w:hAnsi="標楷體"/>
                <w:color w:val="000000" w:themeColor="text1"/>
                <w:sz w:val="28"/>
                <w:szCs w:val="28"/>
              </w:rPr>
              <w:t>(112.10.13)</w:t>
            </w:r>
          </w:p>
          <w:p w:rsidR="00F66C99" w:rsidRPr="00F66C99" w:rsidRDefault="00F66C99" w:rsidP="00F66C99">
            <w:pPr>
              <w:spacing w:line="400" w:lineRule="exact"/>
              <w:ind w:leftChars="-12" w:left="-29"/>
              <w:rPr>
                <w:rFonts w:ascii="標楷體" w:eastAsia="標楷體" w:hAnsi="標楷體"/>
                <w:color w:val="000000" w:themeColor="text1"/>
                <w:sz w:val="28"/>
                <w:szCs w:val="28"/>
              </w:rPr>
            </w:pPr>
          </w:p>
          <w:p w:rsidR="00F66C99" w:rsidRPr="00F66C99" w:rsidRDefault="00F66C99" w:rsidP="00F66C99">
            <w:pPr>
              <w:spacing w:line="400" w:lineRule="exact"/>
              <w:ind w:leftChars="-12" w:left="-29"/>
              <w:rPr>
                <w:rFonts w:ascii="標楷體" w:eastAsia="標楷體" w:hAnsi="標楷體"/>
                <w:color w:val="000000" w:themeColor="text1"/>
                <w:sz w:val="28"/>
                <w:szCs w:val="28"/>
              </w:rPr>
            </w:pPr>
          </w:p>
          <w:p w:rsidR="00F66C99" w:rsidRPr="00F66C99" w:rsidRDefault="00F66C99" w:rsidP="00F66C99">
            <w:pPr>
              <w:spacing w:line="400" w:lineRule="exact"/>
              <w:ind w:leftChars="-12" w:left="-29"/>
              <w:rPr>
                <w:rFonts w:ascii="標楷體" w:eastAsia="標楷體" w:hAnsi="標楷體"/>
                <w:color w:val="000000" w:themeColor="text1"/>
                <w:sz w:val="28"/>
                <w:szCs w:val="28"/>
              </w:rPr>
            </w:pPr>
          </w:p>
          <w:p w:rsidR="00F66C99" w:rsidRPr="00F66C99" w:rsidRDefault="00F66C99" w:rsidP="00F66C99">
            <w:pPr>
              <w:spacing w:line="400" w:lineRule="exact"/>
              <w:ind w:leftChars="-12" w:left="-29"/>
              <w:jc w:val="both"/>
              <w:rPr>
                <w:rFonts w:ascii="標楷體" w:eastAsia="標楷體" w:hAnsi="標楷體"/>
                <w:color w:val="000000" w:themeColor="text1"/>
                <w:sz w:val="28"/>
                <w:szCs w:val="28"/>
              </w:rPr>
            </w:pPr>
            <w:r w:rsidRPr="00F66C99">
              <w:rPr>
                <w:rFonts w:ascii="標楷體" w:eastAsia="標楷體" w:hAnsi="標楷體" w:hint="eastAsia"/>
                <w:color w:val="000000" w:themeColor="text1"/>
                <w:sz w:val="28"/>
                <w:szCs w:val="28"/>
              </w:rPr>
              <w:t>10-8-3</w:t>
            </w:r>
          </w:p>
          <w:p w:rsidR="00F66C99" w:rsidRPr="00F66C99" w:rsidRDefault="00F66C99" w:rsidP="00F66C99">
            <w:pPr>
              <w:spacing w:line="400" w:lineRule="exact"/>
              <w:ind w:leftChars="-12" w:left="-29"/>
              <w:rPr>
                <w:rFonts w:ascii="標楷體" w:eastAsia="標楷體" w:hAnsi="標楷體"/>
                <w:color w:val="000000" w:themeColor="text1"/>
                <w:sz w:val="28"/>
                <w:szCs w:val="28"/>
              </w:rPr>
            </w:pPr>
            <w:r w:rsidRPr="00F66C99">
              <w:rPr>
                <w:rFonts w:ascii="標楷體" w:eastAsia="標楷體" w:hAnsi="標楷體"/>
                <w:color w:val="000000" w:themeColor="text1"/>
                <w:sz w:val="28"/>
                <w:szCs w:val="28"/>
              </w:rPr>
              <w:t>(112.10.13)</w:t>
            </w:r>
          </w:p>
        </w:tc>
        <w:tc>
          <w:tcPr>
            <w:tcW w:w="1274" w:type="pct"/>
            <w:tcBorders>
              <w:top w:val="single" w:sz="4" w:space="0" w:color="auto"/>
              <w:left w:val="single" w:sz="4" w:space="0" w:color="auto"/>
              <w:bottom w:val="single" w:sz="4" w:space="0" w:color="auto"/>
              <w:right w:val="single" w:sz="4" w:space="0" w:color="auto"/>
            </w:tcBorders>
          </w:tcPr>
          <w:p w:rsidR="00F66C99" w:rsidRPr="00F66C99" w:rsidRDefault="00F66C99" w:rsidP="007C2D28">
            <w:pPr>
              <w:ind w:left="240" w:hangingChars="100" w:hanging="240"/>
              <w:jc w:val="both"/>
              <w:rPr>
                <w:rFonts w:ascii="標楷體" w:eastAsia="標楷體" w:hAnsi="標楷體"/>
                <w:szCs w:val="24"/>
              </w:rPr>
            </w:pPr>
            <w:r w:rsidRPr="00F66C99">
              <w:rPr>
                <w:rFonts w:ascii="標楷體" w:eastAsia="標楷體" w:hAnsi="標楷體" w:hint="eastAsia"/>
                <w:szCs w:val="24"/>
              </w:rPr>
              <w:lastRenderedPageBreak/>
              <w:t>1</w:t>
            </w:r>
            <w:r w:rsidRPr="00F66C99">
              <w:rPr>
                <w:rFonts w:ascii="標楷體" w:eastAsia="標楷體" w:hAnsi="標楷體"/>
                <w:szCs w:val="24"/>
              </w:rPr>
              <w:t>.</w:t>
            </w:r>
            <w:r w:rsidRPr="007C2D28">
              <w:rPr>
                <w:rFonts w:ascii="標楷體" w:eastAsia="標楷體" w:hAnsi="標楷體" w:hint="eastAsia"/>
                <w:spacing w:val="-6"/>
                <w:szCs w:val="24"/>
              </w:rPr>
              <w:t>第7會期第13次全體委員會議</w:t>
            </w:r>
            <w:r w:rsidRPr="00F66C99">
              <w:rPr>
                <w:rFonts w:ascii="標楷體" w:eastAsia="標楷體" w:hAnsi="標楷體" w:hint="eastAsia"/>
                <w:szCs w:val="24"/>
              </w:rPr>
              <w:t>(112.5.3)決議:報告及詢答完畢，另定期繼續審查。(第2至8案)</w:t>
            </w:r>
          </w:p>
          <w:p w:rsidR="00F66C99" w:rsidRPr="00F66C99" w:rsidRDefault="00F66C99" w:rsidP="007C2D28">
            <w:pPr>
              <w:ind w:left="240" w:hangingChars="100" w:hanging="240"/>
              <w:jc w:val="both"/>
              <w:rPr>
                <w:rFonts w:ascii="標楷體" w:eastAsia="標楷體" w:hAnsi="標楷體"/>
                <w:szCs w:val="24"/>
              </w:rPr>
            </w:pPr>
            <w:r w:rsidRPr="00F66C99">
              <w:rPr>
                <w:rFonts w:ascii="標楷體" w:eastAsia="標楷體" w:hAnsi="標楷體" w:hint="eastAsia"/>
                <w:szCs w:val="24"/>
              </w:rPr>
              <w:t>2</w:t>
            </w:r>
            <w:r w:rsidRPr="00F66C99">
              <w:rPr>
                <w:rFonts w:ascii="標楷體" w:eastAsia="標楷體" w:hAnsi="標楷體"/>
                <w:szCs w:val="24"/>
              </w:rPr>
              <w:t>.</w:t>
            </w:r>
            <w:r w:rsidRPr="007C2D28">
              <w:rPr>
                <w:rFonts w:ascii="標楷體" w:eastAsia="標楷體" w:hAnsi="標楷體" w:hint="eastAsia"/>
                <w:spacing w:val="-6"/>
                <w:szCs w:val="24"/>
              </w:rPr>
              <w:t>第8會期第5次全體委員會議</w:t>
            </w:r>
            <w:r w:rsidRPr="00F66C99">
              <w:rPr>
                <w:rFonts w:ascii="標楷體" w:eastAsia="標楷體" w:hAnsi="標楷體" w:hint="eastAsia"/>
                <w:szCs w:val="24"/>
              </w:rPr>
              <w:t>(112.10.26)決議:審查完竣，不須交由黨團協商，併案擬具審查報告，提請院會討論。</w:t>
            </w:r>
          </w:p>
          <w:p w:rsidR="00F66C99" w:rsidRPr="00F66C99" w:rsidRDefault="00F66C99" w:rsidP="00F66C99">
            <w:pPr>
              <w:ind w:left="295"/>
              <w:rPr>
                <w:rFonts w:ascii="標楷體" w:eastAsia="標楷體" w:hAnsi="標楷體"/>
                <w:szCs w:val="24"/>
              </w:rPr>
            </w:pPr>
          </w:p>
          <w:p w:rsidR="00F66C99" w:rsidRPr="00F66C99" w:rsidRDefault="00F66C99" w:rsidP="00F66C99">
            <w:pPr>
              <w:ind w:left="274" w:hangingChars="98" w:hanging="274"/>
              <w:jc w:val="both"/>
              <w:rPr>
                <w:rFonts w:ascii="標楷體" w:eastAsia="標楷體" w:hAnsi="標楷體"/>
                <w:sz w:val="28"/>
                <w:szCs w:val="28"/>
              </w:rPr>
            </w:pPr>
          </w:p>
        </w:tc>
        <w:tc>
          <w:tcPr>
            <w:tcW w:w="895" w:type="pct"/>
            <w:tcBorders>
              <w:top w:val="single" w:sz="4" w:space="0" w:color="auto"/>
              <w:left w:val="single" w:sz="4" w:space="0" w:color="auto"/>
              <w:bottom w:val="single" w:sz="4" w:space="0" w:color="auto"/>
              <w:right w:val="single" w:sz="4" w:space="0" w:color="auto"/>
            </w:tcBorders>
          </w:tcPr>
          <w:p w:rsidR="00F66C99" w:rsidRPr="00F66C99" w:rsidRDefault="00F66C99" w:rsidP="00F66C99">
            <w:pPr>
              <w:spacing w:line="400" w:lineRule="exact"/>
              <w:ind w:left="274" w:hangingChars="98" w:hanging="274"/>
              <w:jc w:val="both"/>
              <w:rPr>
                <w:rFonts w:ascii="標楷體" w:eastAsia="標楷體" w:hAnsi="標楷體"/>
                <w:sz w:val="28"/>
                <w:szCs w:val="28"/>
              </w:rPr>
            </w:pPr>
            <w:r w:rsidRPr="00F66C99">
              <w:rPr>
                <w:rFonts w:ascii="標楷體" w:eastAsia="標楷體" w:hAnsi="標楷體"/>
                <w:sz w:val="28"/>
                <w:szCs w:val="28"/>
              </w:rPr>
              <w:t>10-8-7</w:t>
            </w:r>
          </w:p>
          <w:p w:rsidR="00F66C99" w:rsidRPr="00F66C99" w:rsidRDefault="00F66C99" w:rsidP="00F66C99">
            <w:pPr>
              <w:spacing w:line="400" w:lineRule="exact"/>
              <w:ind w:left="274" w:hangingChars="98" w:hanging="274"/>
              <w:jc w:val="both"/>
              <w:rPr>
                <w:rFonts w:ascii="標楷體" w:eastAsia="標楷體" w:hAnsi="標楷體"/>
                <w:sz w:val="28"/>
                <w:szCs w:val="28"/>
              </w:rPr>
            </w:pPr>
            <w:r w:rsidRPr="00F66C99">
              <w:rPr>
                <w:rFonts w:ascii="標楷體" w:eastAsia="標楷體" w:hAnsi="標楷體"/>
                <w:sz w:val="28"/>
                <w:szCs w:val="28"/>
              </w:rPr>
              <w:t>(112.11.10)</w:t>
            </w:r>
          </w:p>
        </w:tc>
      </w:tr>
    </w:tbl>
    <w:p w:rsidR="00FE2462" w:rsidRDefault="00FE2462">
      <w:pPr>
        <w:widowControl/>
        <w:rPr>
          <w:rFonts w:ascii="標楷體" w:eastAsia="標楷體" w:hAnsi="標楷體"/>
          <w:b/>
          <w:spacing w:val="-4"/>
          <w:sz w:val="32"/>
          <w:szCs w:val="32"/>
        </w:rPr>
      </w:pPr>
      <w:r>
        <w:br w:type="page"/>
      </w:r>
    </w:p>
    <w:p w:rsidR="00353235" w:rsidRDefault="00353235" w:rsidP="00753BB3">
      <w:pPr>
        <w:pStyle w:val="01-21"/>
        <w:rPr>
          <w:color w:val="000000" w:themeColor="text1"/>
        </w:rPr>
      </w:pPr>
      <w:bookmarkStart w:id="102" w:name="_Toc157435011"/>
      <w:r w:rsidRPr="00704498">
        <w:rPr>
          <w:rFonts w:hint="eastAsia"/>
          <w:color w:val="000000" w:themeColor="text1"/>
        </w:rPr>
        <w:lastRenderedPageBreak/>
        <w:t>二、預(決)算案（</w:t>
      </w:r>
      <w:r w:rsidR="007432D9">
        <w:rPr>
          <w:rFonts w:hint="eastAsia"/>
          <w:color w:val="000000" w:themeColor="text1"/>
        </w:rPr>
        <w:t>36</w:t>
      </w:r>
      <w:r w:rsidRPr="00704498">
        <w:rPr>
          <w:rFonts w:hint="eastAsia"/>
          <w:color w:val="000000" w:themeColor="text1"/>
        </w:rPr>
        <w:t>案</w:t>
      </w:r>
      <w:r w:rsidRPr="00704498">
        <w:rPr>
          <w:color w:val="000000" w:themeColor="text1"/>
        </w:rPr>
        <w:t>）</w:t>
      </w:r>
      <w:bookmarkEnd w:id="102"/>
    </w:p>
    <w:p w:rsidR="00F66C99" w:rsidRPr="00F66C99" w:rsidRDefault="00F66C99" w:rsidP="00595018">
      <w:pPr>
        <w:pStyle w:val="01-3"/>
      </w:pPr>
      <w:bookmarkStart w:id="103" w:name="_Toc126068136"/>
      <w:bookmarkStart w:id="104" w:name="_Toc157435012"/>
      <w:r w:rsidRPr="00F66C99">
        <w:rPr>
          <w:rFonts w:hint="eastAsia"/>
        </w:rPr>
        <w:t>(一)11</w:t>
      </w:r>
      <w:r w:rsidR="00595018">
        <w:rPr>
          <w:rFonts w:hint="eastAsia"/>
        </w:rPr>
        <w:t>3</w:t>
      </w:r>
      <w:r w:rsidRPr="00F66C99">
        <w:rPr>
          <w:rFonts w:hint="eastAsia"/>
        </w:rPr>
        <w:t>年度中央政府總預算案(</w:t>
      </w:r>
      <w:r w:rsidR="00595018">
        <w:rPr>
          <w:rFonts w:hint="eastAsia"/>
        </w:rPr>
        <w:t>公務</w:t>
      </w:r>
      <w:r w:rsidRPr="00F66C99">
        <w:rPr>
          <w:rFonts w:hint="eastAsia"/>
        </w:rPr>
        <w:t>預算) (1案)</w:t>
      </w:r>
      <w:bookmarkEnd w:id="103"/>
      <w:bookmarkEnd w:id="104"/>
    </w:p>
    <w:tbl>
      <w:tblPr>
        <w:tblW w:w="5226" w:type="pct"/>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836"/>
        <w:gridCol w:w="2746"/>
        <w:gridCol w:w="1570"/>
        <w:gridCol w:w="2784"/>
        <w:gridCol w:w="1950"/>
      </w:tblGrid>
      <w:tr w:rsidR="00595018" w:rsidRPr="00595018" w:rsidTr="00595018">
        <w:trPr>
          <w:trHeight w:val="700"/>
        </w:trPr>
        <w:tc>
          <w:tcPr>
            <w:tcW w:w="423" w:type="pct"/>
            <w:vAlign w:val="center"/>
          </w:tcPr>
          <w:p w:rsidR="00595018" w:rsidRPr="00595018" w:rsidRDefault="00595018" w:rsidP="00595018">
            <w:pPr>
              <w:spacing w:line="400" w:lineRule="exact"/>
              <w:rPr>
                <w:rFonts w:ascii="標楷體" w:eastAsia="標楷體" w:hAnsi="標楷體"/>
                <w:b/>
                <w:bCs/>
                <w:spacing w:val="-20"/>
                <w:sz w:val="28"/>
                <w:szCs w:val="28"/>
              </w:rPr>
            </w:pPr>
            <w:r w:rsidRPr="00595018">
              <w:rPr>
                <w:rFonts w:ascii="標楷體" w:eastAsia="標楷體" w:hAnsi="標楷體" w:hint="eastAsia"/>
                <w:b/>
                <w:bCs/>
                <w:spacing w:val="-20"/>
                <w:sz w:val="28"/>
                <w:szCs w:val="28"/>
              </w:rPr>
              <w:t>序號</w:t>
            </w:r>
          </w:p>
        </w:tc>
        <w:tc>
          <w:tcPr>
            <w:tcW w:w="1389" w:type="pct"/>
            <w:vAlign w:val="center"/>
          </w:tcPr>
          <w:p w:rsidR="00595018" w:rsidRPr="00595018" w:rsidRDefault="00595018" w:rsidP="00595018">
            <w:pPr>
              <w:spacing w:line="400" w:lineRule="exact"/>
              <w:jc w:val="center"/>
              <w:rPr>
                <w:rFonts w:ascii="標楷體" w:eastAsia="標楷體" w:hAnsi="標楷體"/>
                <w:b/>
                <w:bCs/>
                <w:sz w:val="28"/>
              </w:rPr>
            </w:pPr>
            <w:r w:rsidRPr="00595018">
              <w:rPr>
                <w:rFonts w:ascii="標楷體" w:eastAsia="標楷體" w:hAnsi="標楷體" w:hint="eastAsia"/>
                <w:b/>
                <w:bCs/>
                <w:sz w:val="28"/>
              </w:rPr>
              <w:t>案由</w:t>
            </w:r>
          </w:p>
        </w:tc>
        <w:tc>
          <w:tcPr>
            <w:tcW w:w="794" w:type="pct"/>
            <w:vAlign w:val="center"/>
          </w:tcPr>
          <w:p w:rsidR="00595018" w:rsidRPr="00595018" w:rsidRDefault="00595018" w:rsidP="00595018">
            <w:pPr>
              <w:spacing w:line="400" w:lineRule="exact"/>
              <w:ind w:left="92"/>
              <w:jc w:val="center"/>
              <w:rPr>
                <w:rFonts w:ascii="標楷體" w:eastAsia="標楷體" w:hAnsi="標楷體"/>
                <w:b/>
                <w:bCs/>
                <w:sz w:val="28"/>
              </w:rPr>
            </w:pPr>
            <w:r w:rsidRPr="00595018">
              <w:rPr>
                <w:rFonts w:ascii="標楷體" w:eastAsia="標楷體" w:hAnsi="標楷體" w:hint="eastAsia"/>
                <w:b/>
                <w:bCs/>
                <w:sz w:val="28"/>
              </w:rPr>
              <w:t>院會交付</w:t>
            </w:r>
          </w:p>
          <w:p w:rsidR="00595018" w:rsidRPr="00595018" w:rsidRDefault="00595018" w:rsidP="00595018">
            <w:pPr>
              <w:spacing w:line="400" w:lineRule="exact"/>
              <w:ind w:left="92"/>
              <w:jc w:val="center"/>
              <w:rPr>
                <w:rFonts w:ascii="標楷體" w:eastAsia="標楷體" w:hAnsi="標楷體"/>
                <w:b/>
                <w:bCs/>
                <w:sz w:val="28"/>
              </w:rPr>
            </w:pPr>
            <w:r w:rsidRPr="00595018">
              <w:rPr>
                <w:rFonts w:ascii="標楷體" w:eastAsia="標楷體" w:hAnsi="標楷體" w:hint="eastAsia"/>
                <w:b/>
                <w:bCs/>
                <w:sz w:val="28"/>
              </w:rPr>
              <w:t>會次及日期</w:t>
            </w:r>
          </w:p>
        </w:tc>
        <w:tc>
          <w:tcPr>
            <w:tcW w:w="1408" w:type="pct"/>
            <w:vAlign w:val="center"/>
          </w:tcPr>
          <w:p w:rsidR="00595018" w:rsidRPr="00595018" w:rsidRDefault="00595018" w:rsidP="00595018">
            <w:pPr>
              <w:spacing w:line="400" w:lineRule="exact"/>
              <w:jc w:val="distribute"/>
              <w:rPr>
                <w:rFonts w:ascii="標楷體" w:eastAsia="標楷體" w:hAnsi="標楷體"/>
                <w:b/>
                <w:bCs/>
                <w:sz w:val="28"/>
              </w:rPr>
            </w:pPr>
            <w:r w:rsidRPr="00595018">
              <w:rPr>
                <w:rFonts w:ascii="標楷體" w:eastAsia="標楷體" w:hAnsi="標楷體" w:hint="eastAsia"/>
                <w:b/>
                <w:bCs/>
                <w:sz w:val="28"/>
              </w:rPr>
              <w:t>處理情形</w:t>
            </w:r>
          </w:p>
        </w:tc>
        <w:tc>
          <w:tcPr>
            <w:tcW w:w="986" w:type="pct"/>
          </w:tcPr>
          <w:p w:rsidR="00595018" w:rsidRPr="00595018" w:rsidRDefault="00595018" w:rsidP="00595018">
            <w:pPr>
              <w:spacing w:line="400" w:lineRule="exact"/>
              <w:ind w:rightChars="26" w:right="62"/>
              <w:jc w:val="center"/>
              <w:rPr>
                <w:rFonts w:ascii="標楷體" w:eastAsia="標楷體" w:hAnsi="標楷體"/>
                <w:b/>
                <w:bCs/>
                <w:spacing w:val="-20"/>
                <w:sz w:val="28"/>
              </w:rPr>
            </w:pPr>
            <w:r w:rsidRPr="00595018">
              <w:rPr>
                <w:rFonts w:ascii="標楷體" w:eastAsia="標楷體" w:hAnsi="標楷體" w:hint="eastAsia"/>
                <w:b/>
                <w:bCs/>
                <w:spacing w:val="-20"/>
                <w:sz w:val="28"/>
              </w:rPr>
              <w:t>院會三讀通過</w:t>
            </w:r>
          </w:p>
          <w:p w:rsidR="00595018" w:rsidRPr="00595018" w:rsidRDefault="00595018" w:rsidP="00595018">
            <w:pPr>
              <w:spacing w:line="400" w:lineRule="exact"/>
              <w:jc w:val="center"/>
              <w:rPr>
                <w:rFonts w:ascii="標楷體" w:eastAsia="標楷體" w:hAnsi="標楷體"/>
                <w:b/>
                <w:bCs/>
                <w:sz w:val="28"/>
              </w:rPr>
            </w:pPr>
            <w:r w:rsidRPr="00595018">
              <w:rPr>
                <w:rFonts w:ascii="標楷體" w:eastAsia="標楷體" w:hAnsi="標楷體" w:hint="eastAsia"/>
                <w:b/>
                <w:bCs/>
                <w:spacing w:val="-20"/>
                <w:sz w:val="28"/>
              </w:rPr>
              <w:t>會次及日期</w:t>
            </w:r>
          </w:p>
        </w:tc>
      </w:tr>
      <w:tr w:rsidR="00595018" w:rsidRPr="00595018" w:rsidTr="00595018">
        <w:trPr>
          <w:trHeight w:val="647"/>
        </w:trPr>
        <w:tc>
          <w:tcPr>
            <w:tcW w:w="423" w:type="pct"/>
            <w:vAlign w:val="center"/>
          </w:tcPr>
          <w:p w:rsidR="00595018" w:rsidRPr="00595018" w:rsidRDefault="00595018" w:rsidP="00B907A8">
            <w:pPr>
              <w:numPr>
                <w:ilvl w:val="0"/>
                <w:numId w:val="34"/>
              </w:numPr>
              <w:spacing w:line="400" w:lineRule="exact"/>
              <w:jc w:val="center"/>
              <w:rPr>
                <w:rFonts w:ascii="標楷體" w:eastAsia="標楷體" w:hAnsi="標楷體"/>
                <w:bCs/>
                <w:spacing w:val="-20"/>
                <w:sz w:val="28"/>
                <w:szCs w:val="28"/>
              </w:rPr>
            </w:pPr>
          </w:p>
        </w:tc>
        <w:tc>
          <w:tcPr>
            <w:tcW w:w="1389" w:type="pct"/>
            <w:tcBorders>
              <w:top w:val="single" w:sz="4" w:space="0" w:color="auto"/>
              <w:left w:val="single" w:sz="4" w:space="0" w:color="auto"/>
              <w:bottom w:val="single" w:sz="4" w:space="0" w:color="auto"/>
              <w:right w:val="single" w:sz="4" w:space="0" w:color="auto"/>
            </w:tcBorders>
          </w:tcPr>
          <w:p w:rsidR="00595018" w:rsidRPr="00595018" w:rsidRDefault="00595018" w:rsidP="00595018">
            <w:pPr>
              <w:spacing w:line="400" w:lineRule="exact"/>
              <w:ind w:leftChars="-12" w:left="-29"/>
              <w:jc w:val="both"/>
              <w:rPr>
                <w:rFonts w:ascii="標楷體" w:eastAsia="標楷體" w:hAnsi="標楷體" w:cs="華康楷書體W5"/>
                <w:color w:val="FF0000"/>
                <w:kern w:val="0"/>
                <w:sz w:val="28"/>
                <w:szCs w:val="28"/>
              </w:rPr>
            </w:pPr>
            <w:r w:rsidRPr="00595018">
              <w:rPr>
                <w:rFonts w:ascii="標楷體" w:eastAsia="標楷體" w:hAnsi="標楷體" w:hint="eastAsia"/>
                <w:color w:val="000000"/>
                <w:sz w:val="28"/>
              </w:rPr>
              <w:t>中央研究院、國立故宮博物院、教育部、國家科學及技術委員會、</w:t>
            </w:r>
            <w:hyperlink r:id="rId42" w:anchor="原子能委員會2" w:history="1">
              <w:r w:rsidRPr="00595018">
                <w:rPr>
                  <w:rFonts w:ascii="標楷體" w:eastAsia="標楷體" w:hAnsi="標楷體" w:hint="eastAsia"/>
                  <w:color w:val="000000"/>
                  <w:sz w:val="28"/>
                </w:rPr>
                <w:t>核能安全委員會</w:t>
              </w:r>
            </w:hyperlink>
            <w:r w:rsidRPr="00595018">
              <w:rPr>
                <w:rFonts w:ascii="標楷體" w:eastAsia="標楷體" w:hAnsi="標楷體" w:hint="eastAsia"/>
                <w:color w:val="000000"/>
                <w:sz w:val="28"/>
              </w:rPr>
              <w:t>、文化部及所屬單位</w:t>
            </w:r>
          </w:p>
        </w:tc>
        <w:tc>
          <w:tcPr>
            <w:tcW w:w="794" w:type="pct"/>
            <w:tcBorders>
              <w:top w:val="single" w:sz="4" w:space="0" w:color="auto"/>
              <w:left w:val="single" w:sz="4" w:space="0" w:color="auto"/>
              <w:bottom w:val="single" w:sz="4" w:space="0" w:color="auto"/>
              <w:right w:val="single" w:sz="4" w:space="0" w:color="auto"/>
            </w:tcBorders>
          </w:tcPr>
          <w:p w:rsidR="00595018" w:rsidRPr="00595018" w:rsidRDefault="00595018" w:rsidP="00595018">
            <w:pPr>
              <w:adjustRightInd w:val="0"/>
              <w:snapToGrid w:val="0"/>
              <w:spacing w:line="240" w:lineRule="atLeast"/>
              <w:jc w:val="both"/>
              <w:rPr>
                <w:rFonts w:ascii="標楷體" w:eastAsia="標楷體" w:hAnsi="標楷體"/>
                <w:color w:val="000000"/>
                <w:sz w:val="28"/>
                <w:szCs w:val="22"/>
              </w:rPr>
            </w:pPr>
            <w:r w:rsidRPr="00595018">
              <w:rPr>
                <w:rFonts w:ascii="標楷體" w:eastAsia="標楷體" w:hAnsi="標楷體"/>
                <w:color w:val="000000"/>
                <w:sz w:val="28"/>
                <w:szCs w:val="22"/>
              </w:rPr>
              <w:t>10-8-</w:t>
            </w:r>
            <w:r w:rsidRPr="00595018">
              <w:rPr>
                <w:rFonts w:ascii="標楷體" w:eastAsia="標楷體" w:hAnsi="標楷體" w:hint="eastAsia"/>
                <w:color w:val="000000"/>
                <w:sz w:val="28"/>
                <w:szCs w:val="22"/>
              </w:rPr>
              <w:t>2</w:t>
            </w:r>
          </w:p>
          <w:p w:rsidR="00595018" w:rsidRPr="00595018" w:rsidRDefault="00595018" w:rsidP="00595018">
            <w:pPr>
              <w:adjustRightInd w:val="0"/>
              <w:snapToGrid w:val="0"/>
              <w:spacing w:line="240" w:lineRule="atLeast"/>
              <w:jc w:val="both"/>
              <w:rPr>
                <w:rFonts w:ascii="標楷體" w:eastAsia="標楷體" w:hAnsi="標楷體"/>
                <w:color w:val="FF0000"/>
                <w:sz w:val="28"/>
                <w:szCs w:val="22"/>
              </w:rPr>
            </w:pPr>
            <w:r w:rsidRPr="00595018">
              <w:rPr>
                <w:rFonts w:ascii="標楷體" w:eastAsia="標楷體" w:hAnsi="標楷體"/>
                <w:color w:val="000000"/>
                <w:sz w:val="28"/>
                <w:szCs w:val="22"/>
              </w:rPr>
              <w:t>(112.</w:t>
            </w:r>
            <w:r w:rsidRPr="00595018">
              <w:rPr>
                <w:rFonts w:ascii="標楷體" w:eastAsia="標楷體" w:hAnsi="標楷體" w:hint="eastAsia"/>
                <w:color w:val="000000"/>
                <w:sz w:val="28"/>
                <w:szCs w:val="22"/>
              </w:rPr>
              <w:t>10</w:t>
            </w:r>
            <w:r w:rsidRPr="00595018">
              <w:rPr>
                <w:rFonts w:ascii="標楷體" w:eastAsia="標楷體" w:hAnsi="標楷體"/>
                <w:color w:val="000000"/>
                <w:sz w:val="28"/>
                <w:szCs w:val="22"/>
              </w:rPr>
              <w:t>.</w:t>
            </w:r>
            <w:r w:rsidRPr="00595018">
              <w:rPr>
                <w:rFonts w:ascii="標楷體" w:eastAsia="標楷體" w:hAnsi="標楷體" w:hint="eastAsia"/>
                <w:color w:val="000000"/>
                <w:sz w:val="28"/>
                <w:szCs w:val="22"/>
              </w:rPr>
              <w:t>3</w:t>
            </w:r>
            <w:r w:rsidRPr="00595018">
              <w:rPr>
                <w:rFonts w:ascii="標楷體" w:eastAsia="標楷體" w:hAnsi="標楷體"/>
                <w:color w:val="000000"/>
                <w:sz w:val="28"/>
                <w:szCs w:val="22"/>
              </w:rPr>
              <w:t>)</w:t>
            </w:r>
          </w:p>
        </w:tc>
        <w:tc>
          <w:tcPr>
            <w:tcW w:w="1408" w:type="pct"/>
            <w:tcBorders>
              <w:top w:val="single" w:sz="4" w:space="0" w:color="auto"/>
              <w:left w:val="single" w:sz="4" w:space="0" w:color="auto"/>
              <w:bottom w:val="single" w:sz="4" w:space="0" w:color="auto"/>
              <w:right w:val="single" w:sz="4" w:space="0" w:color="auto"/>
            </w:tcBorders>
          </w:tcPr>
          <w:p w:rsidR="00595018" w:rsidRPr="00595018" w:rsidRDefault="00595018" w:rsidP="00595018">
            <w:pPr>
              <w:adjustRightInd w:val="0"/>
              <w:snapToGrid w:val="0"/>
              <w:spacing w:line="240" w:lineRule="atLeast"/>
              <w:rPr>
                <w:rFonts w:ascii="標楷體" w:eastAsia="標楷體" w:hAnsi="標楷體"/>
                <w:color w:val="000000"/>
                <w:sz w:val="28"/>
                <w:szCs w:val="28"/>
                <w:u w:val="single"/>
              </w:rPr>
            </w:pPr>
            <w:r w:rsidRPr="00595018">
              <w:rPr>
                <w:rFonts w:ascii="標楷體" w:eastAsia="標楷體" w:hAnsi="標楷體" w:hint="eastAsia"/>
                <w:color w:val="000000"/>
                <w:sz w:val="28"/>
                <w:szCs w:val="28"/>
                <w:u w:val="single"/>
              </w:rPr>
              <w:t>中央研究院</w:t>
            </w:r>
          </w:p>
          <w:p w:rsidR="00595018" w:rsidRPr="00595018" w:rsidRDefault="00595018" w:rsidP="00595018">
            <w:pPr>
              <w:adjustRightInd w:val="0"/>
              <w:snapToGrid w:val="0"/>
              <w:spacing w:line="240" w:lineRule="atLeast"/>
              <w:ind w:left="240" w:hangingChars="100" w:hanging="240"/>
              <w:jc w:val="both"/>
              <w:rPr>
                <w:rFonts w:ascii="標楷體" w:eastAsia="標楷體" w:hAnsi="標楷體"/>
                <w:color w:val="000000"/>
                <w:szCs w:val="24"/>
              </w:rPr>
            </w:pPr>
            <w:r w:rsidRPr="00595018">
              <w:rPr>
                <w:rFonts w:ascii="標楷體" w:eastAsia="標楷體" w:hAnsi="標楷體" w:hint="eastAsia"/>
                <w:color w:val="000000"/>
                <w:szCs w:val="24"/>
              </w:rPr>
              <w:t>1.第</w:t>
            </w:r>
            <w:r w:rsidRPr="00595018">
              <w:rPr>
                <w:rFonts w:ascii="標楷體" w:eastAsia="標楷體" w:hAnsi="標楷體"/>
                <w:color w:val="000000"/>
                <w:szCs w:val="24"/>
              </w:rPr>
              <w:t>8</w:t>
            </w:r>
            <w:r w:rsidRPr="00595018">
              <w:rPr>
                <w:rFonts w:ascii="標楷體" w:eastAsia="標楷體" w:hAnsi="標楷體" w:hint="eastAsia"/>
                <w:color w:val="000000"/>
                <w:szCs w:val="24"/>
              </w:rPr>
              <w:t>會期第</w:t>
            </w:r>
            <w:r w:rsidRPr="00595018">
              <w:rPr>
                <w:rFonts w:ascii="標楷體" w:eastAsia="標楷體" w:hAnsi="標楷體"/>
                <w:color w:val="000000"/>
                <w:szCs w:val="24"/>
              </w:rPr>
              <w:t>3</w:t>
            </w:r>
            <w:r w:rsidRPr="00595018">
              <w:rPr>
                <w:rFonts w:ascii="標楷體" w:eastAsia="標楷體" w:hAnsi="標楷體" w:hint="eastAsia"/>
                <w:color w:val="000000"/>
                <w:szCs w:val="24"/>
              </w:rPr>
              <w:t>次全體委員會議（11</w:t>
            </w:r>
            <w:r w:rsidRPr="00595018">
              <w:rPr>
                <w:rFonts w:ascii="標楷體" w:eastAsia="標楷體" w:hAnsi="標楷體"/>
                <w:color w:val="000000"/>
                <w:szCs w:val="24"/>
              </w:rPr>
              <w:t>2</w:t>
            </w:r>
            <w:r w:rsidRPr="00595018">
              <w:rPr>
                <w:rFonts w:ascii="標楷體" w:eastAsia="標楷體" w:hAnsi="標楷體" w:hint="eastAsia"/>
                <w:color w:val="000000"/>
                <w:szCs w:val="24"/>
              </w:rPr>
              <w:t>.1</w:t>
            </w:r>
            <w:r w:rsidRPr="00595018">
              <w:rPr>
                <w:rFonts w:ascii="標楷體" w:eastAsia="標楷體" w:hAnsi="標楷體"/>
                <w:color w:val="000000"/>
                <w:szCs w:val="24"/>
              </w:rPr>
              <w:t>0</w:t>
            </w:r>
            <w:r w:rsidRPr="00595018">
              <w:rPr>
                <w:rFonts w:ascii="標楷體" w:eastAsia="標楷體" w:hAnsi="標楷體" w:hint="eastAsia"/>
                <w:color w:val="000000"/>
                <w:szCs w:val="24"/>
              </w:rPr>
              <w:t>.</w:t>
            </w:r>
            <w:r w:rsidRPr="00595018">
              <w:rPr>
                <w:rFonts w:ascii="標楷體" w:eastAsia="標楷體" w:hAnsi="標楷體"/>
                <w:color w:val="000000"/>
                <w:szCs w:val="24"/>
              </w:rPr>
              <w:t>12</w:t>
            </w:r>
            <w:r w:rsidRPr="00595018">
              <w:rPr>
                <w:rFonts w:ascii="標楷體" w:eastAsia="標楷體" w:hAnsi="標楷體" w:hint="eastAsia"/>
                <w:color w:val="000000"/>
                <w:szCs w:val="24"/>
              </w:rPr>
              <w:t>）決議：報告及詢答完畢，另定期繼續審查。</w:t>
            </w:r>
          </w:p>
          <w:p w:rsidR="00595018" w:rsidRPr="00595018" w:rsidRDefault="00595018" w:rsidP="00595018">
            <w:pPr>
              <w:adjustRightInd w:val="0"/>
              <w:snapToGrid w:val="0"/>
              <w:spacing w:line="240" w:lineRule="atLeast"/>
              <w:ind w:left="240" w:hangingChars="100" w:hanging="240"/>
              <w:jc w:val="both"/>
              <w:rPr>
                <w:rFonts w:ascii="標楷體" w:eastAsia="標楷體" w:hAnsi="標楷體"/>
                <w:color w:val="000000"/>
                <w:szCs w:val="24"/>
              </w:rPr>
            </w:pPr>
            <w:r w:rsidRPr="00595018">
              <w:rPr>
                <w:rFonts w:ascii="標楷體" w:eastAsia="標楷體" w:hAnsi="標楷體" w:hint="eastAsia"/>
                <w:color w:val="000000"/>
                <w:szCs w:val="24"/>
              </w:rPr>
              <w:t>2.第8會期第8次全體委員會議（112.11.15）決議：審查完竣。</w:t>
            </w:r>
          </w:p>
          <w:p w:rsidR="00595018" w:rsidRPr="00595018" w:rsidRDefault="00595018" w:rsidP="00595018">
            <w:pPr>
              <w:adjustRightInd w:val="0"/>
              <w:snapToGrid w:val="0"/>
              <w:spacing w:line="240" w:lineRule="atLeast"/>
              <w:ind w:left="240" w:hangingChars="100" w:hanging="240"/>
              <w:jc w:val="both"/>
              <w:rPr>
                <w:rFonts w:ascii="標楷體" w:eastAsia="標楷體" w:hAnsi="標楷體"/>
                <w:color w:val="000000"/>
                <w:szCs w:val="24"/>
              </w:rPr>
            </w:pPr>
          </w:p>
          <w:p w:rsidR="00595018" w:rsidRPr="00595018" w:rsidRDefault="00595018" w:rsidP="00595018">
            <w:pPr>
              <w:adjustRightInd w:val="0"/>
              <w:snapToGrid w:val="0"/>
              <w:spacing w:line="240" w:lineRule="atLeast"/>
              <w:rPr>
                <w:rFonts w:ascii="標楷體" w:eastAsia="標楷體" w:hAnsi="標楷體"/>
                <w:color w:val="000000"/>
                <w:sz w:val="28"/>
                <w:szCs w:val="28"/>
                <w:u w:val="single"/>
              </w:rPr>
            </w:pPr>
            <w:r w:rsidRPr="00595018">
              <w:rPr>
                <w:rFonts w:ascii="標楷體" w:eastAsia="標楷體" w:hAnsi="標楷體" w:hint="eastAsia"/>
                <w:color w:val="000000"/>
                <w:sz w:val="28"/>
                <w:szCs w:val="28"/>
                <w:u w:val="single"/>
              </w:rPr>
              <w:t>教育部</w:t>
            </w:r>
          </w:p>
          <w:p w:rsidR="00595018" w:rsidRPr="00595018" w:rsidRDefault="00595018" w:rsidP="00595018">
            <w:pPr>
              <w:adjustRightInd w:val="0"/>
              <w:snapToGrid w:val="0"/>
              <w:spacing w:line="240" w:lineRule="atLeast"/>
              <w:ind w:left="240" w:hangingChars="100" w:hanging="240"/>
              <w:jc w:val="both"/>
              <w:rPr>
                <w:rFonts w:ascii="標楷體" w:eastAsia="標楷體" w:hAnsi="標楷體"/>
                <w:color w:val="000000"/>
                <w:szCs w:val="24"/>
              </w:rPr>
            </w:pPr>
            <w:r w:rsidRPr="00595018">
              <w:rPr>
                <w:rFonts w:ascii="標楷體" w:eastAsia="標楷體" w:hAnsi="標楷體" w:hint="eastAsia"/>
                <w:color w:val="000000"/>
                <w:szCs w:val="24"/>
              </w:rPr>
              <w:t>1.第</w:t>
            </w:r>
            <w:r w:rsidRPr="00595018">
              <w:rPr>
                <w:rFonts w:ascii="標楷體" w:eastAsia="標楷體" w:hAnsi="標楷體"/>
                <w:color w:val="000000"/>
                <w:szCs w:val="24"/>
              </w:rPr>
              <w:t>8</w:t>
            </w:r>
            <w:r w:rsidRPr="00595018">
              <w:rPr>
                <w:rFonts w:ascii="標楷體" w:eastAsia="標楷體" w:hAnsi="標楷體" w:hint="eastAsia"/>
                <w:color w:val="000000"/>
                <w:szCs w:val="24"/>
              </w:rPr>
              <w:t>會期第</w:t>
            </w:r>
            <w:r w:rsidRPr="00595018">
              <w:rPr>
                <w:rFonts w:ascii="標楷體" w:eastAsia="標楷體" w:hAnsi="標楷體"/>
                <w:color w:val="000000"/>
                <w:szCs w:val="24"/>
              </w:rPr>
              <w:t>5</w:t>
            </w:r>
            <w:r w:rsidRPr="00595018">
              <w:rPr>
                <w:rFonts w:ascii="標楷體" w:eastAsia="標楷體" w:hAnsi="標楷體" w:hint="eastAsia"/>
                <w:color w:val="000000"/>
                <w:szCs w:val="24"/>
              </w:rPr>
              <w:t>次全體委員會議（11</w:t>
            </w:r>
            <w:r w:rsidRPr="00595018">
              <w:rPr>
                <w:rFonts w:ascii="標楷體" w:eastAsia="標楷體" w:hAnsi="標楷體"/>
                <w:color w:val="000000"/>
                <w:szCs w:val="24"/>
              </w:rPr>
              <w:t>2</w:t>
            </w:r>
            <w:r w:rsidRPr="00595018">
              <w:rPr>
                <w:rFonts w:ascii="標楷體" w:eastAsia="標楷體" w:hAnsi="標楷體" w:hint="eastAsia"/>
                <w:color w:val="000000"/>
                <w:szCs w:val="24"/>
              </w:rPr>
              <w:t>.1</w:t>
            </w:r>
            <w:r w:rsidRPr="00595018">
              <w:rPr>
                <w:rFonts w:ascii="標楷體" w:eastAsia="標楷體" w:hAnsi="標楷體"/>
                <w:color w:val="000000"/>
                <w:szCs w:val="24"/>
              </w:rPr>
              <w:t>0</w:t>
            </w:r>
            <w:r w:rsidRPr="00595018">
              <w:rPr>
                <w:rFonts w:ascii="標楷體" w:eastAsia="標楷體" w:hAnsi="標楷體" w:hint="eastAsia"/>
                <w:color w:val="000000"/>
                <w:szCs w:val="24"/>
              </w:rPr>
              <w:t>.</w:t>
            </w:r>
            <w:r w:rsidRPr="00595018">
              <w:rPr>
                <w:rFonts w:ascii="標楷體" w:eastAsia="標楷體" w:hAnsi="標楷體"/>
                <w:color w:val="000000"/>
                <w:szCs w:val="24"/>
              </w:rPr>
              <w:t>25</w:t>
            </w:r>
            <w:r w:rsidRPr="00595018">
              <w:rPr>
                <w:rFonts w:ascii="標楷體" w:eastAsia="標楷體" w:hAnsi="標楷體" w:hint="eastAsia"/>
                <w:color w:val="000000"/>
                <w:szCs w:val="24"/>
              </w:rPr>
              <w:t>）決議：報告及詢答完畢，另定期繼續審查。</w:t>
            </w:r>
          </w:p>
          <w:p w:rsidR="00595018" w:rsidRPr="00595018" w:rsidRDefault="00595018" w:rsidP="00595018">
            <w:pPr>
              <w:adjustRightInd w:val="0"/>
              <w:snapToGrid w:val="0"/>
              <w:spacing w:line="240" w:lineRule="atLeast"/>
              <w:ind w:left="240" w:hangingChars="100" w:hanging="240"/>
              <w:jc w:val="both"/>
              <w:rPr>
                <w:rFonts w:ascii="標楷體" w:eastAsia="標楷體" w:hAnsi="標楷體"/>
                <w:color w:val="000000"/>
                <w:szCs w:val="24"/>
              </w:rPr>
            </w:pPr>
            <w:r w:rsidRPr="00595018">
              <w:rPr>
                <w:rFonts w:ascii="標楷體" w:eastAsia="標楷體" w:hAnsi="標楷體"/>
                <w:color w:val="000000"/>
                <w:szCs w:val="24"/>
              </w:rPr>
              <w:t>2.</w:t>
            </w:r>
            <w:r w:rsidRPr="00595018">
              <w:rPr>
                <w:rFonts w:ascii="標楷體" w:eastAsia="標楷體" w:hAnsi="標楷體" w:hint="eastAsia"/>
                <w:color w:val="000000"/>
                <w:szCs w:val="24"/>
              </w:rPr>
              <w:t>第</w:t>
            </w:r>
            <w:r w:rsidRPr="00595018">
              <w:rPr>
                <w:rFonts w:ascii="標楷體" w:eastAsia="標楷體" w:hAnsi="標楷體"/>
                <w:color w:val="000000"/>
                <w:szCs w:val="24"/>
              </w:rPr>
              <w:t>8</w:t>
            </w:r>
            <w:r w:rsidRPr="00595018">
              <w:rPr>
                <w:rFonts w:ascii="標楷體" w:eastAsia="標楷體" w:hAnsi="標楷體" w:hint="eastAsia"/>
                <w:color w:val="000000"/>
                <w:szCs w:val="24"/>
              </w:rPr>
              <w:t>會期第</w:t>
            </w:r>
            <w:r w:rsidRPr="00595018">
              <w:rPr>
                <w:rFonts w:ascii="標楷體" w:eastAsia="標楷體" w:hAnsi="標楷體"/>
                <w:color w:val="000000"/>
                <w:szCs w:val="24"/>
              </w:rPr>
              <w:t>7</w:t>
            </w:r>
            <w:r w:rsidRPr="00595018">
              <w:rPr>
                <w:rFonts w:ascii="標楷體" w:eastAsia="標楷體" w:hAnsi="標楷體" w:hint="eastAsia"/>
                <w:color w:val="000000"/>
                <w:szCs w:val="24"/>
              </w:rPr>
              <w:t>次全體委員會議（11</w:t>
            </w:r>
            <w:r w:rsidRPr="00595018">
              <w:rPr>
                <w:rFonts w:ascii="標楷體" w:eastAsia="標楷體" w:hAnsi="標楷體"/>
                <w:color w:val="000000"/>
                <w:szCs w:val="24"/>
              </w:rPr>
              <w:t>2</w:t>
            </w:r>
            <w:r w:rsidRPr="00595018">
              <w:rPr>
                <w:rFonts w:ascii="標楷體" w:eastAsia="標楷體" w:hAnsi="標楷體" w:hint="eastAsia"/>
                <w:color w:val="000000"/>
                <w:szCs w:val="24"/>
              </w:rPr>
              <w:t>.11.</w:t>
            </w:r>
            <w:r w:rsidRPr="00595018">
              <w:rPr>
                <w:rFonts w:ascii="標楷體" w:eastAsia="標楷體" w:hAnsi="標楷體"/>
                <w:color w:val="000000"/>
                <w:szCs w:val="24"/>
              </w:rPr>
              <w:t>6</w:t>
            </w:r>
            <w:r w:rsidRPr="00595018">
              <w:rPr>
                <w:rFonts w:ascii="標楷體" w:eastAsia="標楷體" w:hAnsi="標楷體" w:hint="eastAsia"/>
                <w:color w:val="000000"/>
                <w:szCs w:val="24"/>
              </w:rPr>
              <w:t>）決議：審查完竣。</w:t>
            </w:r>
          </w:p>
          <w:p w:rsidR="00595018" w:rsidRPr="00595018" w:rsidRDefault="00595018" w:rsidP="00595018">
            <w:pPr>
              <w:adjustRightInd w:val="0"/>
              <w:snapToGrid w:val="0"/>
              <w:spacing w:line="240" w:lineRule="atLeast"/>
              <w:ind w:left="240" w:hangingChars="100" w:hanging="240"/>
              <w:jc w:val="both"/>
              <w:rPr>
                <w:rFonts w:ascii="標楷體" w:eastAsia="標楷體" w:hAnsi="標楷體"/>
                <w:color w:val="000000"/>
                <w:szCs w:val="24"/>
              </w:rPr>
            </w:pPr>
          </w:p>
          <w:p w:rsidR="00595018" w:rsidRPr="00595018" w:rsidRDefault="00595018" w:rsidP="00595018">
            <w:pPr>
              <w:adjustRightInd w:val="0"/>
              <w:snapToGrid w:val="0"/>
              <w:spacing w:line="240" w:lineRule="atLeast"/>
              <w:rPr>
                <w:rFonts w:ascii="標楷體" w:eastAsia="標楷體" w:hAnsi="標楷體"/>
                <w:color w:val="000000"/>
                <w:sz w:val="28"/>
                <w:szCs w:val="28"/>
                <w:u w:val="single"/>
              </w:rPr>
            </w:pPr>
            <w:r w:rsidRPr="00595018">
              <w:rPr>
                <w:rFonts w:ascii="標楷體" w:eastAsia="標楷體" w:hAnsi="標楷體" w:hint="eastAsia"/>
                <w:color w:val="000000"/>
                <w:sz w:val="28"/>
                <w:szCs w:val="28"/>
                <w:u w:val="single"/>
              </w:rPr>
              <w:t>國立故宮博物院</w:t>
            </w:r>
          </w:p>
          <w:p w:rsidR="00595018" w:rsidRPr="00595018" w:rsidRDefault="00595018" w:rsidP="00595018">
            <w:pPr>
              <w:adjustRightInd w:val="0"/>
              <w:snapToGrid w:val="0"/>
              <w:spacing w:line="240" w:lineRule="atLeast"/>
              <w:ind w:left="240" w:hangingChars="100" w:hanging="240"/>
              <w:jc w:val="both"/>
              <w:rPr>
                <w:rFonts w:ascii="標楷體" w:eastAsia="標楷體" w:hAnsi="標楷體"/>
                <w:color w:val="000000"/>
                <w:szCs w:val="24"/>
              </w:rPr>
            </w:pPr>
            <w:r w:rsidRPr="00595018">
              <w:rPr>
                <w:rFonts w:ascii="標楷體" w:eastAsia="標楷體" w:hAnsi="標楷體" w:hint="eastAsia"/>
                <w:color w:val="000000"/>
                <w:szCs w:val="24"/>
              </w:rPr>
              <w:t>1.第</w:t>
            </w:r>
            <w:r w:rsidRPr="00595018">
              <w:rPr>
                <w:rFonts w:ascii="標楷體" w:eastAsia="標楷體" w:hAnsi="標楷體"/>
                <w:color w:val="000000"/>
                <w:szCs w:val="24"/>
              </w:rPr>
              <w:t>8</w:t>
            </w:r>
            <w:r w:rsidRPr="00595018">
              <w:rPr>
                <w:rFonts w:ascii="標楷體" w:eastAsia="標楷體" w:hAnsi="標楷體" w:hint="eastAsia"/>
                <w:color w:val="000000"/>
                <w:szCs w:val="24"/>
              </w:rPr>
              <w:t>會期第</w:t>
            </w:r>
            <w:r w:rsidRPr="00595018">
              <w:rPr>
                <w:rFonts w:ascii="標楷體" w:eastAsia="標楷體" w:hAnsi="標楷體"/>
                <w:color w:val="000000"/>
                <w:szCs w:val="24"/>
              </w:rPr>
              <w:t>5</w:t>
            </w:r>
            <w:r w:rsidRPr="00595018">
              <w:rPr>
                <w:rFonts w:ascii="標楷體" w:eastAsia="標楷體" w:hAnsi="標楷體" w:hint="eastAsia"/>
                <w:color w:val="000000"/>
                <w:szCs w:val="24"/>
              </w:rPr>
              <w:t>次全體委員會議（11</w:t>
            </w:r>
            <w:r w:rsidRPr="00595018">
              <w:rPr>
                <w:rFonts w:ascii="標楷體" w:eastAsia="標楷體" w:hAnsi="標楷體"/>
                <w:color w:val="000000"/>
                <w:szCs w:val="24"/>
              </w:rPr>
              <w:t>2</w:t>
            </w:r>
            <w:r w:rsidRPr="00595018">
              <w:rPr>
                <w:rFonts w:ascii="標楷體" w:eastAsia="標楷體" w:hAnsi="標楷體" w:hint="eastAsia"/>
                <w:color w:val="000000"/>
                <w:szCs w:val="24"/>
              </w:rPr>
              <w:t>.1</w:t>
            </w:r>
            <w:r w:rsidRPr="00595018">
              <w:rPr>
                <w:rFonts w:ascii="標楷體" w:eastAsia="標楷體" w:hAnsi="標楷體"/>
                <w:color w:val="000000"/>
                <w:szCs w:val="24"/>
              </w:rPr>
              <w:t>0</w:t>
            </w:r>
            <w:r w:rsidRPr="00595018">
              <w:rPr>
                <w:rFonts w:ascii="標楷體" w:eastAsia="標楷體" w:hAnsi="標楷體" w:hint="eastAsia"/>
                <w:color w:val="000000"/>
                <w:szCs w:val="24"/>
              </w:rPr>
              <w:t>.</w:t>
            </w:r>
            <w:r w:rsidRPr="00595018">
              <w:rPr>
                <w:rFonts w:ascii="標楷體" w:eastAsia="標楷體" w:hAnsi="標楷體"/>
                <w:color w:val="000000"/>
                <w:szCs w:val="24"/>
              </w:rPr>
              <w:t>26</w:t>
            </w:r>
            <w:r w:rsidRPr="00595018">
              <w:rPr>
                <w:rFonts w:ascii="標楷體" w:eastAsia="標楷體" w:hAnsi="標楷體" w:hint="eastAsia"/>
                <w:color w:val="000000"/>
                <w:szCs w:val="24"/>
              </w:rPr>
              <w:t>）決議：報告及詢答完畢，另定期繼續審查。</w:t>
            </w:r>
          </w:p>
          <w:p w:rsidR="00595018" w:rsidRPr="00595018" w:rsidRDefault="00595018" w:rsidP="00595018">
            <w:pPr>
              <w:adjustRightInd w:val="0"/>
              <w:snapToGrid w:val="0"/>
              <w:spacing w:line="240" w:lineRule="atLeast"/>
              <w:ind w:left="240" w:hangingChars="100" w:hanging="240"/>
              <w:jc w:val="both"/>
              <w:rPr>
                <w:rFonts w:ascii="標楷體" w:eastAsia="標楷體" w:hAnsi="標楷體"/>
                <w:color w:val="000000"/>
                <w:szCs w:val="24"/>
              </w:rPr>
            </w:pPr>
            <w:r w:rsidRPr="00595018">
              <w:rPr>
                <w:rFonts w:ascii="標楷體" w:eastAsia="標楷體" w:hAnsi="標楷體" w:hint="eastAsia"/>
                <w:color w:val="000000"/>
                <w:szCs w:val="24"/>
              </w:rPr>
              <w:t>2.第</w:t>
            </w:r>
            <w:r w:rsidRPr="00595018">
              <w:rPr>
                <w:rFonts w:ascii="標楷體" w:eastAsia="標楷體" w:hAnsi="標楷體"/>
                <w:color w:val="000000"/>
                <w:szCs w:val="24"/>
              </w:rPr>
              <w:t>8</w:t>
            </w:r>
            <w:r w:rsidRPr="00595018">
              <w:rPr>
                <w:rFonts w:ascii="標楷體" w:eastAsia="標楷體" w:hAnsi="標楷體" w:hint="eastAsia"/>
                <w:color w:val="000000"/>
                <w:szCs w:val="24"/>
              </w:rPr>
              <w:t>會期第</w:t>
            </w:r>
            <w:r w:rsidRPr="00595018">
              <w:rPr>
                <w:rFonts w:ascii="標楷體" w:eastAsia="標楷體" w:hAnsi="標楷體"/>
                <w:color w:val="000000"/>
                <w:szCs w:val="24"/>
              </w:rPr>
              <w:t>8</w:t>
            </w:r>
            <w:r w:rsidRPr="00595018">
              <w:rPr>
                <w:rFonts w:ascii="標楷體" w:eastAsia="標楷體" w:hAnsi="標楷體" w:hint="eastAsia"/>
                <w:color w:val="000000"/>
                <w:szCs w:val="24"/>
              </w:rPr>
              <w:t>次全體委員會議（11</w:t>
            </w:r>
            <w:r w:rsidRPr="00595018">
              <w:rPr>
                <w:rFonts w:ascii="標楷體" w:eastAsia="標楷體" w:hAnsi="標楷體"/>
                <w:color w:val="000000"/>
                <w:szCs w:val="24"/>
              </w:rPr>
              <w:t>2</w:t>
            </w:r>
            <w:r w:rsidRPr="00595018">
              <w:rPr>
                <w:rFonts w:ascii="標楷體" w:eastAsia="標楷體" w:hAnsi="標楷體" w:hint="eastAsia"/>
                <w:color w:val="000000"/>
                <w:szCs w:val="24"/>
              </w:rPr>
              <w:t>.11.</w:t>
            </w:r>
            <w:r w:rsidRPr="00595018">
              <w:rPr>
                <w:rFonts w:ascii="標楷體" w:eastAsia="標楷體" w:hAnsi="標楷體"/>
                <w:color w:val="000000"/>
                <w:szCs w:val="24"/>
              </w:rPr>
              <w:t>15</w:t>
            </w:r>
            <w:r w:rsidRPr="00595018">
              <w:rPr>
                <w:rFonts w:ascii="標楷體" w:eastAsia="標楷體" w:hAnsi="標楷體" w:hint="eastAsia"/>
                <w:color w:val="000000"/>
                <w:szCs w:val="24"/>
              </w:rPr>
              <w:t>）決議：審查完竣。</w:t>
            </w:r>
          </w:p>
          <w:p w:rsidR="00595018" w:rsidRPr="00595018" w:rsidRDefault="00595018" w:rsidP="00595018">
            <w:pPr>
              <w:adjustRightInd w:val="0"/>
              <w:snapToGrid w:val="0"/>
              <w:spacing w:line="240" w:lineRule="atLeast"/>
              <w:ind w:left="240" w:hangingChars="100" w:hanging="240"/>
              <w:jc w:val="both"/>
              <w:rPr>
                <w:rFonts w:ascii="標楷體" w:eastAsia="標楷體" w:hAnsi="標楷體"/>
                <w:color w:val="000000"/>
                <w:szCs w:val="24"/>
              </w:rPr>
            </w:pPr>
          </w:p>
          <w:p w:rsidR="00595018" w:rsidRPr="00595018" w:rsidRDefault="00595018" w:rsidP="00595018">
            <w:pPr>
              <w:adjustRightInd w:val="0"/>
              <w:snapToGrid w:val="0"/>
              <w:spacing w:line="240" w:lineRule="atLeast"/>
              <w:rPr>
                <w:rFonts w:ascii="標楷體" w:eastAsia="標楷體" w:hAnsi="標楷體"/>
                <w:color w:val="000000"/>
                <w:sz w:val="28"/>
                <w:szCs w:val="28"/>
                <w:u w:val="single"/>
              </w:rPr>
            </w:pPr>
            <w:r w:rsidRPr="00595018">
              <w:rPr>
                <w:rFonts w:ascii="標楷體" w:eastAsia="標楷體" w:hAnsi="標楷體" w:hint="eastAsia"/>
                <w:color w:val="000000"/>
                <w:sz w:val="28"/>
                <w:szCs w:val="28"/>
                <w:u w:val="single"/>
              </w:rPr>
              <w:t>文化部</w:t>
            </w:r>
          </w:p>
          <w:p w:rsidR="00595018" w:rsidRPr="00595018" w:rsidRDefault="00595018" w:rsidP="00595018">
            <w:pPr>
              <w:adjustRightInd w:val="0"/>
              <w:snapToGrid w:val="0"/>
              <w:spacing w:line="240" w:lineRule="atLeast"/>
              <w:ind w:left="240" w:hangingChars="100" w:hanging="240"/>
              <w:jc w:val="both"/>
              <w:rPr>
                <w:rFonts w:ascii="標楷體" w:eastAsia="標楷體" w:hAnsi="標楷體"/>
                <w:color w:val="000000"/>
                <w:szCs w:val="24"/>
              </w:rPr>
            </w:pPr>
            <w:r w:rsidRPr="00595018">
              <w:rPr>
                <w:rFonts w:ascii="標楷體" w:eastAsia="標楷體" w:hAnsi="標楷體" w:hint="eastAsia"/>
                <w:color w:val="000000"/>
                <w:szCs w:val="24"/>
              </w:rPr>
              <w:t>1.第</w:t>
            </w:r>
            <w:r w:rsidRPr="00595018">
              <w:rPr>
                <w:rFonts w:ascii="標楷體" w:eastAsia="標楷體" w:hAnsi="標楷體"/>
                <w:color w:val="000000"/>
                <w:szCs w:val="24"/>
              </w:rPr>
              <w:t>8</w:t>
            </w:r>
            <w:r w:rsidRPr="00595018">
              <w:rPr>
                <w:rFonts w:ascii="標楷體" w:eastAsia="標楷體" w:hAnsi="標楷體" w:hint="eastAsia"/>
                <w:color w:val="000000"/>
                <w:szCs w:val="24"/>
              </w:rPr>
              <w:t>會期第</w:t>
            </w:r>
            <w:r w:rsidRPr="00595018">
              <w:rPr>
                <w:rFonts w:ascii="標楷體" w:eastAsia="標楷體" w:hAnsi="標楷體"/>
                <w:color w:val="000000"/>
                <w:szCs w:val="24"/>
              </w:rPr>
              <w:t>6</w:t>
            </w:r>
            <w:r w:rsidRPr="00595018">
              <w:rPr>
                <w:rFonts w:ascii="標楷體" w:eastAsia="標楷體" w:hAnsi="標楷體" w:hint="eastAsia"/>
                <w:color w:val="000000"/>
                <w:szCs w:val="24"/>
              </w:rPr>
              <w:t>次全體委員會議（11</w:t>
            </w:r>
            <w:r w:rsidRPr="00595018">
              <w:rPr>
                <w:rFonts w:ascii="標楷體" w:eastAsia="標楷體" w:hAnsi="標楷體"/>
                <w:color w:val="000000"/>
                <w:szCs w:val="24"/>
              </w:rPr>
              <w:t>2</w:t>
            </w:r>
            <w:r w:rsidRPr="00595018">
              <w:rPr>
                <w:rFonts w:ascii="標楷體" w:eastAsia="標楷體" w:hAnsi="標楷體" w:hint="eastAsia"/>
                <w:color w:val="000000"/>
                <w:szCs w:val="24"/>
              </w:rPr>
              <w:t>.1</w:t>
            </w:r>
            <w:r w:rsidRPr="00595018">
              <w:rPr>
                <w:rFonts w:ascii="標楷體" w:eastAsia="標楷體" w:hAnsi="標楷體"/>
                <w:color w:val="000000"/>
                <w:szCs w:val="24"/>
              </w:rPr>
              <w:t>1</w:t>
            </w:r>
            <w:r w:rsidRPr="00595018">
              <w:rPr>
                <w:rFonts w:ascii="標楷體" w:eastAsia="標楷體" w:hAnsi="標楷體" w:hint="eastAsia"/>
                <w:color w:val="000000"/>
                <w:szCs w:val="24"/>
              </w:rPr>
              <w:t>.</w:t>
            </w:r>
            <w:r w:rsidRPr="00595018">
              <w:rPr>
                <w:rFonts w:ascii="標楷體" w:eastAsia="標楷體" w:hAnsi="標楷體"/>
                <w:color w:val="000000"/>
                <w:szCs w:val="24"/>
              </w:rPr>
              <w:t>2</w:t>
            </w:r>
            <w:r w:rsidRPr="00595018">
              <w:rPr>
                <w:rFonts w:ascii="標楷體" w:eastAsia="標楷體" w:hAnsi="標楷體" w:hint="eastAsia"/>
                <w:color w:val="000000"/>
                <w:szCs w:val="24"/>
              </w:rPr>
              <w:t>）決議：報告及詢答完畢，另定期繼續審查。</w:t>
            </w:r>
          </w:p>
          <w:p w:rsidR="00595018" w:rsidRPr="00595018" w:rsidRDefault="00595018" w:rsidP="00595018">
            <w:pPr>
              <w:adjustRightInd w:val="0"/>
              <w:snapToGrid w:val="0"/>
              <w:spacing w:line="240" w:lineRule="atLeast"/>
              <w:ind w:left="240" w:hangingChars="100" w:hanging="240"/>
              <w:jc w:val="both"/>
              <w:rPr>
                <w:rFonts w:ascii="標楷體" w:eastAsia="標楷體" w:hAnsi="標楷體"/>
                <w:color w:val="000000"/>
                <w:szCs w:val="24"/>
              </w:rPr>
            </w:pPr>
            <w:r w:rsidRPr="00595018">
              <w:rPr>
                <w:rFonts w:ascii="標楷體" w:eastAsia="標楷體" w:hAnsi="標楷體" w:hint="eastAsia"/>
                <w:color w:val="000000"/>
                <w:szCs w:val="24"/>
              </w:rPr>
              <w:t>2.第8會期第8次全體委員會議（112.11.1</w:t>
            </w:r>
            <w:r w:rsidRPr="00595018">
              <w:rPr>
                <w:rFonts w:ascii="標楷體" w:eastAsia="標楷體" w:hAnsi="標楷體"/>
                <w:color w:val="000000"/>
                <w:szCs w:val="24"/>
              </w:rPr>
              <w:t>6</w:t>
            </w:r>
            <w:r w:rsidRPr="00595018">
              <w:rPr>
                <w:rFonts w:ascii="標楷體" w:eastAsia="標楷體" w:hAnsi="標楷體" w:hint="eastAsia"/>
                <w:color w:val="000000"/>
                <w:szCs w:val="24"/>
              </w:rPr>
              <w:t>）決議：審查完竣。</w:t>
            </w:r>
          </w:p>
          <w:p w:rsidR="00595018" w:rsidRPr="00595018" w:rsidRDefault="00595018" w:rsidP="00595018">
            <w:pPr>
              <w:adjustRightInd w:val="0"/>
              <w:snapToGrid w:val="0"/>
              <w:spacing w:line="240" w:lineRule="atLeast"/>
              <w:ind w:left="240" w:hangingChars="100" w:hanging="240"/>
              <w:jc w:val="both"/>
              <w:rPr>
                <w:rFonts w:ascii="標楷體" w:eastAsia="標楷體" w:hAnsi="標楷體"/>
                <w:color w:val="000000"/>
                <w:szCs w:val="24"/>
              </w:rPr>
            </w:pPr>
          </w:p>
          <w:p w:rsidR="00595018" w:rsidRPr="00595018" w:rsidRDefault="00595018" w:rsidP="00595018">
            <w:pPr>
              <w:adjustRightInd w:val="0"/>
              <w:snapToGrid w:val="0"/>
              <w:spacing w:line="240" w:lineRule="atLeast"/>
              <w:rPr>
                <w:rFonts w:ascii="標楷體" w:eastAsia="標楷體" w:hAnsi="標楷體"/>
                <w:color w:val="000000"/>
                <w:spacing w:val="-10"/>
                <w:sz w:val="28"/>
                <w:szCs w:val="28"/>
                <w:u w:val="single"/>
              </w:rPr>
            </w:pPr>
            <w:r w:rsidRPr="00595018">
              <w:rPr>
                <w:rFonts w:ascii="標楷體" w:eastAsia="標楷體" w:hAnsi="標楷體" w:hint="eastAsia"/>
                <w:color w:val="000000"/>
                <w:spacing w:val="-10"/>
                <w:sz w:val="28"/>
                <w:szCs w:val="28"/>
                <w:u w:val="single"/>
              </w:rPr>
              <w:t>國家科學及技術委員會</w:t>
            </w:r>
          </w:p>
          <w:p w:rsidR="00595018" w:rsidRPr="00595018" w:rsidRDefault="00595018" w:rsidP="00595018">
            <w:pPr>
              <w:adjustRightInd w:val="0"/>
              <w:snapToGrid w:val="0"/>
              <w:spacing w:line="240" w:lineRule="atLeast"/>
              <w:ind w:left="240" w:hangingChars="100" w:hanging="240"/>
              <w:jc w:val="both"/>
              <w:rPr>
                <w:rFonts w:ascii="標楷體" w:eastAsia="標楷體" w:hAnsi="標楷體"/>
                <w:color w:val="000000"/>
                <w:szCs w:val="24"/>
              </w:rPr>
            </w:pPr>
            <w:r w:rsidRPr="00595018">
              <w:rPr>
                <w:rFonts w:ascii="標楷體" w:eastAsia="標楷體" w:hAnsi="標楷體"/>
                <w:color w:val="000000"/>
                <w:szCs w:val="24"/>
              </w:rPr>
              <w:t>1.</w:t>
            </w:r>
            <w:r w:rsidRPr="00595018">
              <w:rPr>
                <w:rFonts w:ascii="標楷體" w:eastAsia="標楷體" w:hAnsi="標楷體" w:hint="eastAsia"/>
                <w:color w:val="000000"/>
                <w:szCs w:val="24"/>
              </w:rPr>
              <w:t>第</w:t>
            </w:r>
            <w:r w:rsidRPr="00595018">
              <w:rPr>
                <w:rFonts w:ascii="標楷體" w:eastAsia="標楷體" w:hAnsi="標楷體"/>
                <w:color w:val="000000"/>
                <w:szCs w:val="24"/>
              </w:rPr>
              <w:t>8</w:t>
            </w:r>
            <w:r w:rsidRPr="00595018">
              <w:rPr>
                <w:rFonts w:ascii="標楷體" w:eastAsia="標楷體" w:hAnsi="標楷體" w:hint="eastAsia"/>
                <w:color w:val="000000"/>
                <w:szCs w:val="24"/>
              </w:rPr>
              <w:t>會期第7次全體委</w:t>
            </w:r>
            <w:r w:rsidRPr="00595018">
              <w:rPr>
                <w:rFonts w:ascii="標楷體" w:eastAsia="標楷體" w:hAnsi="標楷體" w:hint="eastAsia"/>
                <w:color w:val="000000"/>
                <w:szCs w:val="24"/>
              </w:rPr>
              <w:lastRenderedPageBreak/>
              <w:t>員會議（11</w:t>
            </w:r>
            <w:r w:rsidRPr="00595018">
              <w:rPr>
                <w:rFonts w:ascii="標楷體" w:eastAsia="標楷體" w:hAnsi="標楷體"/>
                <w:color w:val="000000"/>
                <w:szCs w:val="24"/>
              </w:rPr>
              <w:t>2</w:t>
            </w:r>
            <w:r w:rsidRPr="00595018">
              <w:rPr>
                <w:rFonts w:ascii="標楷體" w:eastAsia="標楷體" w:hAnsi="標楷體" w:hint="eastAsia"/>
                <w:color w:val="000000"/>
                <w:szCs w:val="24"/>
              </w:rPr>
              <w:t>.11.8）決議：報告及詢答完畢，另定期繼續審查。</w:t>
            </w:r>
          </w:p>
          <w:p w:rsidR="00595018" w:rsidRPr="00595018" w:rsidRDefault="00595018" w:rsidP="00595018">
            <w:pPr>
              <w:adjustRightInd w:val="0"/>
              <w:snapToGrid w:val="0"/>
              <w:spacing w:line="240" w:lineRule="atLeast"/>
              <w:ind w:left="240" w:hangingChars="100" w:hanging="240"/>
              <w:jc w:val="both"/>
              <w:rPr>
                <w:rFonts w:ascii="標楷體" w:eastAsia="標楷體" w:hAnsi="標楷體"/>
                <w:color w:val="000000"/>
                <w:szCs w:val="24"/>
              </w:rPr>
            </w:pPr>
            <w:r w:rsidRPr="00595018">
              <w:rPr>
                <w:rFonts w:ascii="標楷體" w:eastAsia="標楷體" w:hAnsi="標楷體" w:hint="eastAsia"/>
                <w:color w:val="000000"/>
                <w:szCs w:val="24"/>
              </w:rPr>
              <w:t>2.第8會期第</w:t>
            </w:r>
            <w:r w:rsidRPr="00595018">
              <w:rPr>
                <w:rFonts w:ascii="標楷體" w:eastAsia="標楷體" w:hAnsi="標楷體"/>
                <w:color w:val="000000"/>
                <w:szCs w:val="24"/>
              </w:rPr>
              <w:t>9</w:t>
            </w:r>
            <w:r w:rsidRPr="00595018">
              <w:rPr>
                <w:rFonts w:ascii="標楷體" w:eastAsia="標楷體" w:hAnsi="標楷體" w:hint="eastAsia"/>
                <w:color w:val="000000"/>
                <w:szCs w:val="24"/>
              </w:rPr>
              <w:t>次全體委員會議（112.11.</w:t>
            </w:r>
            <w:r w:rsidRPr="00595018">
              <w:rPr>
                <w:rFonts w:ascii="標楷體" w:eastAsia="標楷體" w:hAnsi="標楷體"/>
                <w:color w:val="000000"/>
                <w:szCs w:val="24"/>
              </w:rPr>
              <w:t>30</w:t>
            </w:r>
            <w:r w:rsidRPr="00595018">
              <w:rPr>
                <w:rFonts w:ascii="標楷體" w:eastAsia="標楷體" w:hAnsi="標楷體" w:hint="eastAsia"/>
                <w:color w:val="000000"/>
                <w:szCs w:val="24"/>
              </w:rPr>
              <w:t>）決議：審查完竣。</w:t>
            </w:r>
          </w:p>
          <w:p w:rsidR="00595018" w:rsidRPr="00595018" w:rsidRDefault="00595018" w:rsidP="00595018">
            <w:pPr>
              <w:adjustRightInd w:val="0"/>
              <w:snapToGrid w:val="0"/>
              <w:spacing w:line="240" w:lineRule="atLeast"/>
              <w:ind w:left="240" w:hangingChars="100" w:hanging="240"/>
              <w:jc w:val="both"/>
              <w:rPr>
                <w:rFonts w:ascii="標楷體" w:eastAsia="標楷體" w:hAnsi="標楷體"/>
                <w:color w:val="000000"/>
                <w:szCs w:val="24"/>
              </w:rPr>
            </w:pPr>
          </w:p>
          <w:p w:rsidR="00595018" w:rsidRPr="00595018" w:rsidRDefault="00595018" w:rsidP="00595018">
            <w:pPr>
              <w:adjustRightInd w:val="0"/>
              <w:snapToGrid w:val="0"/>
              <w:spacing w:line="240" w:lineRule="atLeast"/>
              <w:rPr>
                <w:rFonts w:ascii="標楷體" w:eastAsia="標楷體" w:hAnsi="標楷體"/>
                <w:color w:val="000000"/>
                <w:sz w:val="28"/>
                <w:szCs w:val="28"/>
                <w:u w:val="single"/>
              </w:rPr>
            </w:pPr>
            <w:r w:rsidRPr="00595018">
              <w:rPr>
                <w:rFonts w:ascii="標楷體" w:eastAsia="標楷體" w:hAnsi="標楷體" w:hint="eastAsia"/>
                <w:color w:val="000000"/>
                <w:sz w:val="28"/>
                <w:szCs w:val="28"/>
                <w:u w:val="single"/>
              </w:rPr>
              <w:t>核能安全委員會</w:t>
            </w:r>
          </w:p>
          <w:p w:rsidR="00595018" w:rsidRPr="00595018" w:rsidRDefault="00595018" w:rsidP="00595018">
            <w:pPr>
              <w:adjustRightInd w:val="0"/>
              <w:snapToGrid w:val="0"/>
              <w:spacing w:line="240" w:lineRule="atLeast"/>
              <w:ind w:left="240" w:hangingChars="100" w:hanging="240"/>
              <w:jc w:val="both"/>
              <w:rPr>
                <w:rFonts w:ascii="標楷體" w:eastAsia="標楷體" w:hAnsi="標楷體"/>
                <w:color w:val="000000"/>
                <w:szCs w:val="24"/>
              </w:rPr>
            </w:pPr>
            <w:r w:rsidRPr="00595018">
              <w:rPr>
                <w:rFonts w:ascii="標楷體" w:eastAsia="標楷體" w:hAnsi="標楷體" w:hint="eastAsia"/>
                <w:color w:val="000000"/>
                <w:szCs w:val="24"/>
              </w:rPr>
              <w:t>1.第8會期第</w:t>
            </w:r>
            <w:r w:rsidRPr="00595018">
              <w:rPr>
                <w:rFonts w:ascii="標楷體" w:eastAsia="標楷體" w:hAnsi="標楷體"/>
                <w:color w:val="000000"/>
                <w:szCs w:val="24"/>
              </w:rPr>
              <w:t>9</w:t>
            </w:r>
            <w:r w:rsidRPr="00595018">
              <w:rPr>
                <w:rFonts w:ascii="標楷體" w:eastAsia="標楷體" w:hAnsi="標楷體" w:hint="eastAsia"/>
                <w:color w:val="000000"/>
                <w:szCs w:val="24"/>
              </w:rPr>
              <w:t>次全體委員會議（112.1</w:t>
            </w:r>
            <w:r w:rsidRPr="00595018">
              <w:rPr>
                <w:rFonts w:ascii="標楷體" w:eastAsia="標楷體" w:hAnsi="標楷體"/>
                <w:color w:val="000000"/>
                <w:szCs w:val="24"/>
              </w:rPr>
              <w:t>1</w:t>
            </w:r>
            <w:r w:rsidRPr="00595018">
              <w:rPr>
                <w:rFonts w:ascii="標楷體" w:eastAsia="標楷體" w:hAnsi="標楷體" w:hint="eastAsia"/>
                <w:color w:val="000000"/>
                <w:szCs w:val="24"/>
              </w:rPr>
              <w:t>.2</w:t>
            </w:r>
            <w:r w:rsidRPr="00595018">
              <w:rPr>
                <w:rFonts w:ascii="標楷體" w:eastAsia="標楷體" w:hAnsi="標楷體"/>
                <w:color w:val="000000"/>
                <w:szCs w:val="24"/>
              </w:rPr>
              <w:t>9</w:t>
            </w:r>
            <w:r w:rsidRPr="00595018">
              <w:rPr>
                <w:rFonts w:ascii="標楷體" w:eastAsia="標楷體" w:hAnsi="標楷體" w:hint="eastAsia"/>
                <w:color w:val="000000"/>
                <w:szCs w:val="24"/>
              </w:rPr>
              <w:t>）決議：報告及詢答完畢，另定期繼續審查。</w:t>
            </w:r>
          </w:p>
          <w:p w:rsidR="00595018" w:rsidRPr="00595018" w:rsidRDefault="00595018" w:rsidP="00595018">
            <w:pPr>
              <w:adjustRightInd w:val="0"/>
              <w:snapToGrid w:val="0"/>
              <w:spacing w:line="240" w:lineRule="atLeast"/>
              <w:ind w:left="240" w:hangingChars="100" w:hanging="240"/>
              <w:jc w:val="both"/>
              <w:rPr>
                <w:rFonts w:ascii="標楷體" w:eastAsia="標楷體" w:hAnsi="標楷體"/>
                <w:color w:val="FF0000"/>
                <w:sz w:val="28"/>
                <w:szCs w:val="28"/>
              </w:rPr>
            </w:pPr>
            <w:r w:rsidRPr="00595018">
              <w:rPr>
                <w:rFonts w:ascii="標楷體" w:eastAsia="標楷體" w:hAnsi="標楷體" w:hint="eastAsia"/>
                <w:color w:val="000000"/>
                <w:szCs w:val="24"/>
              </w:rPr>
              <w:t>2.第8會期第</w:t>
            </w:r>
            <w:r w:rsidRPr="00595018">
              <w:rPr>
                <w:rFonts w:ascii="標楷體" w:eastAsia="標楷體" w:hAnsi="標楷體"/>
                <w:color w:val="000000"/>
                <w:szCs w:val="24"/>
              </w:rPr>
              <w:t>10</w:t>
            </w:r>
            <w:r w:rsidRPr="00595018">
              <w:rPr>
                <w:rFonts w:ascii="標楷體" w:eastAsia="標楷體" w:hAnsi="標楷體" w:hint="eastAsia"/>
                <w:color w:val="000000"/>
                <w:szCs w:val="24"/>
              </w:rPr>
              <w:t>次全體委員會議（112.1</w:t>
            </w:r>
            <w:r w:rsidRPr="00595018">
              <w:rPr>
                <w:rFonts w:ascii="標楷體" w:eastAsia="標楷體" w:hAnsi="標楷體"/>
                <w:color w:val="000000"/>
                <w:szCs w:val="24"/>
              </w:rPr>
              <w:t>2</w:t>
            </w:r>
            <w:r w:rsidRPr="00595018">
              <w:rPr>
                <w:rFonts w:ascii="標楷體" w:eastAsia="標楷體" w:hAnsi="標楷體" w:hint="eastAsia"/>
                <w:color w:val="000000"/>
                <w:szCs w:val="24"/>
              </w:rPr>
              <w:t>.</w:t>
            </w:r>
            <w:r w:rsidRPr="00595018">
              <w:rPr>
                <w:rFonts w:ascii="標楷體" w:eastAsia="標楷體" w:hAnsi="標楷體"/>
                <w:color w:val="000000"/>
                <w:szCs w:val="24"/>
              </w:rPr>
              <w:t>4</w:t>
            </w:r>
            <w:r w:rsidRPr="00595018">
              <w:rPr>
                <w:rFonts w:ascii="標楷體" w:eastAsia="標楷體" w:hAnsi="標楷體" w:hint="eastAsia"/>
                <w:color w:val="000000"/>
                <w:szCs w:val="24"/>
              </w:rPr>
              <w:t>）決議：審查完竣。</w:t>
            </w:r>
          </w:p>
        </w:tc>
        <w:tc>
          <w:tcPr>
            <w:tcW w:w="986" w:type="pct"/>
            <w:tcBorders>
              <w:top w:val="single" w:sz="4" w:space="0" w:color="auto"/>
              <w:left w:val="single" w:sz="4" w:space="0" w:color="auto"/>
              <w:bottom w:val="single" w:sz="4" w:space="0" w:color="auto"/>
              <w:right w:val="single" w:sz="4" w:space="0" w:color="auto"/>
            </w:tcBorders>
          </w:tcPr>
          <w:p w:rsidR="00595018" w:rsidRPr="00595018" w:rsidRDefault="00595018" w:rsidP="00595018">
            <w:pPr>
              <w:adjustRightInd w:val="0"/>
              <w:snapToGrid w:val="0"/>
              <w:spacing w:line="240" w:lineRule="atLeast"/>
              <w:jc w:val="both"/>
              <w:rPr>
                <w:rFonts w:ascii="標楷體" w:eastAsia="標楷體" w:hAnsi="標楷體"/>
                <w:color w:val="000000"/>
                <w:sz w:val="28"/>
                <w:szCs w:val="22"/>
              </w:rPr>
            </w:pPr>
            <w:r w:rsidRPr="00595018">
              <w:rPr>
                <w:rFonts w:ascii="標楷體" w:eastAsia="標楷體" w:hAnsi="標楷體"/>
                <w:color w:val="000000"/>
                <w:sz w:val="28"/>
                <w:szCs w:val="22"/>
              </w:rPr>
              <w:lastRenderedPageBreak/>
              <w:t>10-8-12</w:t>
            </w:r>
          </w:p>
          <w:p w:rsidR="00595018" w:rsidRPr="00595018" w:rsidRDefault="00595018" w:rsidP="00595018">
            <w:pPr>
              <w:adjustRightInd w:val="0"/>
              <w:snapToGrid w:val="0"/>
              <w:spacing w:line="240" w:lineRule="atLeast"/>
              <w:jc w:val="both"/>
              <w:rPr>
                <w:rFonts w:ascii="標楷體" w:eastAsia="標楷體" w:hAnsi="標楷體"/>
                <w:color w:val="000000"/>
                <w:spacing w:val="-20"/>
                <w:szCs w:val="24"/>
              </w:rPr>
            </w:pPr>
            <w:r w:rsidRPr="00595018">
              <w:rPr>
                <w:rFonts w:ascii="標楷體" w:eastAsia="標楷體" w:hAnsi="標楷體"/>
                <w:color w:val="000000"/>
                <w:sz w:val="28"/>
                <w:szCs w:val="22"/>
              </w:rPr>
              <w:t>(112.12.</w:t>
            </w:r>
            <w:r w:rsidRPr="00595018">
              <w:rPr>
                <w:rFonts w:ascii="標楷體" w:eastAsia="標楷體" w:hAnsi="標楷體" w:hint="eastAsia"/>
                <w:color w:val="000000"/>
                <w:sz w:val="28"/>
                <w:szCs w:val="22"/>
              </w:rPr>
              <w:t>1</w:t>
            </w:r>
            <w:r w:rsidRPr="00595018">
              <w:rPr>
                <w:rFonts w:ascii="標楷體" w:eastAsia="標楷體" w:hAnsi="標楷體"/>
                <w:color w:val="000000"/>
                <w:sz w:val="28"/>
                <w:szCs w:val="22"/>
              </w:rPr>
              <w:t>9)</w:t>
            </w:r>
          </w:p>
        </w:tc>
      </w:tr>
    </w:tbl>
    <w:p w:rsidR="00595018" w:rsidRPr="00595018" w:rsidRDefault="00595018" w:rsidP="00595018">
      <w:pPr>
        <w:pStyle w:val="01-3"/>
      </w:pPr>
      <w:bookmarkStart w:id="105" w:name="_Toc157435013"/>
      <w:r w:rsidRPr="00595018">
        <w:rPr>
          <w:rFonts w:hint="eastAsia"/>
        </w:rPr>
        <w:t>(二)行政法人預算案 (5案)</w:t>
      </w:r>
      <w:bookmarkEnd w:id="105"/>
    </w:p>
    <w:tbl>
      <w:tblPr>
        <w:tblW w:w="5299" w:type="pct"/>
        <w:tblInd w:w="-3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688"/>
        <w:gridCol w:w="3341"/>
        <w:gridCol w:w="1568"/>
        <w:gridCol w:w="2688"/>
        <w:gridCol w:w="1739"/>
      </w:tblGrid>
      <w:tr w:rsidR="00595018" w:rsidRPr="00595018" w:rsidTr="00595018">
        <w:trPr>
          <w:trHeight w:val="700"/>
        </w:trPr>
        <w:tc>
          <w:tcPr>
            <w:tcW w:w="700" w:type="dxa"/>
            <w:tcBorders>
              <w:top w:val="single" w:sz="4" w:space="0" w:color="auto"/>
              <w:left w:val="single" w:sz="4" w:space="0" w:color="auto"/>
              <w:bottom w:val="single" w:sz="4" w:space="0" w:color="auto"/>
              <w:right w:val="single" w:sz="4" w:space="0" w:color="auto"/>
            </w:tcBorders>
            <w:vAlign w:val="center"/>
            <w:hideMark/>
          </w:tcPr>
          <w:p w:rsidR="00595018" w:rsidRPr="00595018" w:rsidRDefault="00595018" w:rsidP="00595018">
            <w:pPr>
              <w:spacing w:line="400" w:lineRule="exact"/>
              <w:rPr>
                <w:rFonts w:ascii="標楷體" w:eastAsia="標楷體" w:hAnsi="標楷體"/>
                <w:b/>
                <w:bCs/>
                <w:spacing w:val="-24"/>
                <w:sz w:val="28"/>
                <w:szCs w:val="28"/>
              </w:rPr>
            </w:pPr>
            <w:r w:rsidRPr="00595018">
              <w:rPr>
                <w:rFonts w:ascii="標楷體" w:eastAsia="標楷體" w:hAnsi="標楷體" w:hint="eastAsia"/>
                <w:b/>
                <w:bCs/>
                <w:spacing w:val="-24"/>
                <w:sz w:val="28"/>
                <w:szCs w:val="28"/>
              </w:rPr>
              <w:t>序號</w:t>
            </w:r>
          </w:p>
        </w:tc>
        <w:tc>
          <w:tcPr>
            <w:tcW w:w="3402" w:type="dxa"/>
            <w:tcBorders>
              <w:top w:val="single" w:sz="4" w:space="0" w:color="auto"/>
              <w:left w:val="single" w:sz="4" w:space="0" w:color="auto"/>
              <w:bottom w:val="single" w:sz="4" w:space="0" w:color="auto"/>
              <w:right w:val="single" w:sz="4" w:space="0" w:color="auto"/>
            </w:tcBorders>
            <w:vAlign w:val="center"/>
            <w:hideMark/>
          </w:tcPr>
          <w:p w:rsidR="00595018" w:rsidRPr="00595018" w:rsidRDefault="00595018" w:rsidP="00595018">
            <w:pPr>
              <w:spacing w:line="400" w:lineRule="exact"/>
              <w:jc w:val="center"/>
              <w:rPr>
                <w:rFonts w:ascii="標楷體" w:eastAsia="標楷體" w:hAnsi="標楷體"/>
                <w:b/>
                <w:bCs/>
                <w:sz w:val="28"/>
              </w:rPr>
            </w:pPr>
            <w:r w:rsidRPr="00595018">
              <w:rPr>
                <w:rFonts w:ascii="標楷體" w:eastAsia="標楷體" w:hAnsi="標楷體" w:hint="eastAsia"/>
                <w:b/>
                <w:bCs/>
                <w:sz w:val="28"/>
              </w:rPr>
              <w:t>案由</w:t>
            </w:r>
          </w:p>
        </w:tc>
        <w:tc>
          <w:tcPr>
            <w:tcW w:w="1596" w:type="dxa"/>
            <w:tcBorders>
              <w:top w:val="single" w:sz="4" w:space="0" w:color="auto"/>
              <w:left w:val="single" w:sz="4" w:space="0" w:color="auto"/>
              <w:bottom w:val="single" w:sz="4" w:space="0" w:color="auto"/>
              <w:right w:val="single" w:sz="4" w:space="0" w:color="auto"/>
            </w:tcBorders>
            <w:vAlign w:val="center"/>
            <w:hideMark/>
          </w:tcPr>
          <w:p w:rsidR="00595018" w:rsidRPr="00595018" w:rsidRDefault="00595018" w:rsidP="00595018">
            <w:pPr>
              <w:spacing w:line="400" w:lineRule="exact"/>
              <w:ind w:rightChars="26" w:right="62"/>
              <w:jc w:val="center"/>
              <w:rPr>
                <w:rFonts w:ascii="標楷體" w:eastAsia="標楷體" w:hAnsi="標楷體"/>
                <w:b/>
                <w:bCs/>
                <w:spacing w:val="-20"/>
                <w:sz w:val="28"/>
              </w:rPr>
            </w:pPr>
            <w:r w:rsidRPr="00595018">
              <w:rPr>
                <w:rFonts w:ascii="標楷體" w:eastAsia="標楷體" w:hAnsi="標楷體" w:hint="eastAsia"/>
                <w:b/>
                <w:bCs/>
                <w:spacing w:val="-20"/>
                <w:sz w:val="28"/>
              </w:rPr>
              <w:t>院會交付</w:t>
            </w:r>
          </w:p>
          <w:p w:rsidR="00595018" w:rsidRPr="00595018" w:rsidRDefault="00595018" w:rsidP="00595018">
            <w:pPr>
              <w:spacing w:line="400" w:lineRule="exact"/>
              <w:ind w:rightChars="26" w:right="62"/>
              <w:jc w:val="center"/>
              <w:rPr>
                <w:rFonts w:ascii="標楷體" w:eastAsia="標楷體" w:hAnsi="標楷體"/>
                <w:b/>
                <w:bCs/>
                <w:sz w:val="28"/>
              </w:rPr>
            </w:pPr>
            <w:r w:rsidRPr="00595018">
              <w:rPr>
                <w:rFonts w:ascii="標楷體" w:eastAsia="標楷體" w:hAnsi="標楷體" w:hint="eastAsia"/>
                <w:b/>
                <w:bCs/>
                <w:spacing w:val="-20"/>
                <w:sz w:val="28"/>
              </w:rPr>
              <w:t>會次及日期</w:t>
            </w:r>
          </w:p>
        </w:tc>
        <w:tc>
          <w:tcPr>
            <w:tcW w:w="2737" w:type="dxa"/>
            <w:tcBorders>
              <w:top w:val="single" w:sz="4" w:space="0" w:color="auto"/>
              <w:left w:val="single" w:sz="4" w:space="0" w:color="auto"/>
              <w:bottom w:val="single" w:sz="4" w:space="0" w:color="auto"/>
              <w:right w:val="single" w:sz="4" w:space="0" w:color="auto"/>
            </w:tcBorders>
            <w:vAlign w:val="center"/>
            <w:hideMark/>
          </w:tcPr>
          <w:p w:rsidR="00595018" w:rsidRPr="00595018" w:rsidRDefault="00595018" w:rsidP="00595018">
            <w:pPr>
              <w:spacing w:line="400" w:lineRule="exact"/>
              <w:ind w:leftChars="27" w:left="65" w:rightChars="104" w:right="250"/>
              <w:jc w:val="center"/>
              <w:rPr>
                <w:rFonts w:ascii="標楷體" w:eastAsia="標楷體" w:hAnsi="標楷體"/>
                <w:b/>
                <w:bCs/>
                <w:sz w:val="28"/>
              </w:rPr>
            </w:pPr>
            <w:r w:rsidRPr="00595018">
              <w:rPr>
                <w:rFonts w:ascii="標楷體" w:eastAsia="標楷體" w:hAnsi="標楷體" w:hint="eastAsia"/>
                <w:b/>
                <w:bCs/>
                <w:sz w:val="28"/>
              </w:rPr>
              <w:t>委員會審查</w:t>
            </w:r>
          </w:p>
          <w:p w:rsidR="00595018" w:rsidRPr="00595018" w:rsidRDefault="00595018" w:rsidP="00595018">
            <w:pPr>
              <w:spacing w:line="400" w:lineRule="exact"/>
              <w:ind w:leftChars="27" w:left="65" w:rightChars="104" w:right="250"/>
              <w:jc w:val="center"/>
              <w:rPr>
                <w:rFonts w:ascii="標楷體" w:eastAsia="標楷體" w:hAnsi="標楷體"/>
                <w:b/>
                <w:bCs/>
                <w:sz w:val="28"/>
              </w:rPr>
            </w:pPr>
            <w:r w:rsidRPr="00595018">
              <w:rPr>
                <w:rFonts w:ascii="標楷體" w:eastAsia="標楷體" w:hAnsi="標楷體" w:hint="eastAsia"/>
                <w:b/>
                <w:bCs/>
                <w:sz w:val="28"/>
              </w:rPr>
              <w:t>會次及日期</w:t>
            </w:r>
          </w:p>
        </w:tc>
        <w:tc>
          <w:tcPr>
            <w:tcW w:w="1770" w:type="dxa"/>
            <w:tcBorders>
              <w:top w:val="single" w:sz="4" w:space="0" w:color="auto"/>
              <w:left w:val="single" w:sz="4" w:space="0" w:color="auto"/>
              <w:bottom w:val="single" w:sz="4" w:space="0" w:color="auto"/>
              <w:right w:val="single" w:sz="4" w:space="0" w:color="auto"/>
            </w:tcBorders>
            <w:vAlign w:val="center"/>
            <w:hideMark/>
          </w:tcPr>
          <w:p w:rsidR="00595018" w:rsidRPr="00595018" w:rsidRDefault="00595018" w:rsidP="00595018">
            <w:pPr>
              <w:spacing w:line="400" w:lineRule="exact"/>
              <w:ind w:rightChars="26" w:right="62"/>
              <w:jc w:val="center"/>
              <w:rPr>
                <w:rFonts w:ascii="標楷體" w:eastAsia="標楷體" w:hAnsi="標楷體"/>
                <w:b/>
                <w:bCs/>
                <w:spacing w:val="-20"/>
                <w:sz w:val="28"/>
              </w:rPr>
            </w:pPr>
            <w:r w:rsidRPr="00595018">
              <w:rPr>
                <w:rFonts w:ascii="標楷體" w:eastAsia="標楷體" w:hAnsi="標楷體" w:hint="eastAsia"/>
                <w:b/>
                <w:bCs/>
                <w:spacing w:val="-20"/>
                <w:sz w:val="28"/>
              </w:rPr>
              <w:t>院會三讀通過</w:t>
            </w:r>
          </w:p>
          <w:p w:rsidR="00595018" w:rsidRPr="00595018" w:rsidRDefault="00595018" w:rsidP="00595018">
            <w:pPr>
              <w:spacing w:line="400" w:lineRule="exact"/>
              <w:ind w:rightChars="26" w:right="62"/>
              <w:jc w:val="center"/>
              <w:rPr>
                <w:rFonts w:ascii="標楷體" w:eastAsia="標楷體" w:hAnsi="標楷體"/>
                <w:b/>
                <w:bCs/>
                <w:sz w:val="28"/>
              </w:rPr>
            </w:pPr>
            <w:r w:rsidRPr="00595018">
              <w:rPr>
                <w:rFonts w:ascii="標楷體" w:eastAsia="標楷體" w:hAnsi="標楷體" w:hint="eastAsia"/>
                <w:b/>
                <w:bCs/>
                <w:spacing w:val="-20"/>
                <w:sz w:val="28"/>
              </w:rPr>
              <w:t>會次及日期</w:t>
            </w:r>
          </w:p>
        </w:tc>
      </w:tr>
      <w:tr w:rsidR="00595018" w:rsidRPr="00595018" w:rsidTr="00595018">
        <w:trPr>
          <w:trHeight w:val="567"/>
        </w:trPr>
        <w:tc>
          <w:tcPr>
            <w:tcW w:w="700" w:type="dxa"/>
            <w:tcBorders>
              <w:top w:val="single" w:sz="4" w:space="0" w:color="auto"/>
              <w:left w:val="single" w:sz="4" w:space="0" w:color="auto"/>
              <w:bottom w:val="single" w:sz="4" w:space="0" w:color="auto"/>
              <w:right w:val="single" w:sz="4" w:space="0" w:color="auto"/>
            </w:tcBorders>
            <w:vAlign w:val="center"/>
          </w:tcPr>
          <w:p w:rsidR="00595018" w:rsidRPr="00595018" w:rsidRDefault="00595018" w:rsidP="00B907A8">
            <w:pPr>
              <w:numPr>
                <w:ilvl w:val="0"/>
                <w:numId w:val="35"/>
              </w:numPr>
              <w:spacing w:line="400" w:lineRule="exact"/>
              <w:ind w:right="113"/>
              <w:jc w:val="center"/>
              <w:rPr>
                <w:rFonts w:ascii="標楷體" w:eastAsia="標楷體" w:hAnsi="標楷體"/>
                <w:sz w:val="32"/>
              </w:rPr>
            </w:pPr>
          </w:p>
        </w:tc>
        <w:tc>
          <w:tcPr>
            <w:tcW w:w="3402" w:type="dxa"/>
          </w:tcPr>
          <w:p w:rsidR="00595018" w:rsidRPr="00595018" w:rsidRDefault="00595018" w:rsidP="007C2D28">
            <w:pPr>
              <w:spacing w:line="400" w:lineRule="exact"/>
              <w:ind w:leftChars="-12" w:left="-29"/>
              <w:jc w:val="both"/>
              <w:rPr>
                <w:rFonts w:ascii="標楷體" w:eastAsia="標楷體" w:hAnsi="標楷體"/>
                <w:color w:val="000000"/>
                <w:sz w:val="28"/>
                <w:szCs w:val="22"/>
              </w:rPr>
            </w:pPr>
            <w:r w:rsidRPr="00595018">
              <w:rPr>
                <w:rFonts w:ascii="標楷體" w:eastAsia="標楷體" w:hAnsi="標楷體" w:hint="eastAsia"/>
                <w:color w:val="000000"/>
                <w:sz w:val="28"/>
                <w:szCs w:val="22"/>
              </w:rPr>
              <w:t>教育部函送國家運動訓練中心113年度預算書、國家運動科學中心112年度及113年度預算書案。</w:t>
            </w:r>
          </w:p>
          <w:p w:rsidR="00595018" w:rsidRPr="00595018" w:rsidRDefault="00595018" w:rsidP="00595018">
            <w:pPr>
              <w:adjustRightInd w:val="0"/>
              <w:snapToGrid w:val="0"/>
              <w:spacing w:line="240" w:lineRule="atLeast"/>
              <w:jc w:val="both"/>
              <w:rPr>
                <w:rFonts w:ascii="標楷體" w:eastAsia="標楷體" w:hAnsi="標楷體"/>
                <w:color w:val="000000"/>
                <w:sz w:val="28"/>
                <w:szCs w:val="22"/>
              </w:rPr>
            </w:pPr>
          </w:p>
          <w:p w:rsidR="00595018" w:rsidRPr="00595018" w:rsidRDefault="00595018" w:rsidP="007C2D28">
            <w:pPr>
              <w:spacing w:line="400" w:lineRule="exact"/>
              <w:ind w:leftChars="-12" w:left="-29"/>
              <w:jc w:val="both"/>
              <w:rPr>
                <w:rFonts w:ascii="標楷體" w:eastAsia="標楷體" w:hAnsi="標楷體"/>
                <w:color w:val="000000"/>
                <w:sz w:val="28"/>
              </w:rPr>
            </w:pPr>
            <w:r w:rsidRPr="00595018">
              <w:rPr>
                <w:rFonts w:ascii="標楷體" w:eastAsia="標楷體" w:hAnsi="標楷體" w:hint="eastAsia"/>
                <w:color w:val="000000"/>
                <w:sz w:val="28"/>
                <w:szCs w:val="22"/>
              </w:rPr>
              <w:t>教育部函送「中華民國112年度國家</w:t>
            </w:r>
            <w:r w:rsidRPr="007C2D28">
              <w:rPr>
                <w:rFonts w:ascii="標楷體" w:eastAsia="標楷體" w:hAnsi="標楷體" w:hint="eastAsia"/>
                <w:color w:val="000000"/>
                <w:sz w:val="28"/>
              </w:rPr>
              <w:t>運動</w:t>
            </w:r>
            <w:r w:rsidRPr="00595018">
              <w:rPr>
                <w:rFonts w:ascii="標楷體" w:eastAsia="標楷體" w:hAnsi="標楷體" w:hint="eastAsia"/>
                <w:color w:val="000000"/>
                <w:sz w:val="28"/>
                <w:szCs w:val="22"/>
              </w:rPr>
              <w:t>科學中心預算勘誤表」及「中華民國113年度國家運動科學中心預算勘誤表」，請查照案。</w:t>
            </w:r>
          </w:p>
        </w:tc>
        <w:tc>
          <w:tcPr>
            <w:tcW w:w="1596" w:type="dxa"/>
          </w:tcPr>
          <w:p w:rsidR="00595018" w:rsidRPr="00595018" w:rsidRDefault="00595018" w:rsidP="007C2D28">
            <w:pPr>
              <w:spacing w:line="400" w:lineRule="exact"/>
              <w:ind w:leftChars="-12" w:left="-29"/>
              <w:jc w:val="both"/>
              <w:rPr>
                <w:rFonts w:ascii="標楷體" w:eastAsia="標楷體" w:hAnsi="標楷體"/>
                <w:color w:val="000000"/>
                <w:sz w:val="28"/>
                <w:szCs w:val="22"/>
              </w:rPr>
            </w:pPr>
            <w:r w:rsidRPr="00595018">
              <w:rPr>
                <w:rFonts w:ascii="標楷體" w:eastAsia="標楷體" w:hAnsi="標楷體"/>
                <w:color w:val="000000"/>
                <w:sz w:val="28"/>
                <w:szCs w:val="22"/>
              </w:rPr>
              <w:t>10-8-2</w:t>
            </w:r>
          </w:p>
          <w:p w:rsidR="00595018" w:rsidRPr="00595018" w:rsidRDefault="00595018" w:rsidP="007C2D28">
            <w:pPr>
              <w:spacing w:line="400" w:lineRule="exact"/>
              <w:ind w:leftChars="-12" w:left="-29"/>
              <w:jc w:val="both"/>
              <w:rPr>
                <w:rFonts w:ascii="標楷體" w:eastAsia="標楷體" w:hAnsi="標楷體"/>
                <w:color w:val="000000"/>
                <w:sz w:val="28"/>
                <w:szCs w:val="22"/>
              </w:rPr>
            </w:pPr>
            <w:r w:rsidRPr="00595018">
              <w:rPr>
                <w:rFonts w:ascii="標楷體" w:eastAsia="標楷體" w:hAnsi="標楷體"/>
                <w:color w:val="000000"/>
                <w:sz w:val="28"/>
                <w:szCs w:val="22"/>
              </w:rPr>
              <w:t>(112.10.3)</w:t>
            </w:r>
          </w:p>
          <w:p w:rsidR="00595018" w:rsidRPr="00595018" w:rsidRDefault="00595018" w:rsidP="00736830">
            <w:pPr>
              <w:spacing w:line="400" w:lineRule="exact"/>
              <w:ind w:leftChars="-12" w:left="-29"/>
              <w:jc w:val="both"/>
              <w:rPr>
                <w:rFonts w:ascii="標楷體" w:eastAsia="標楷體" w:hAnsi="標楷體"/>
                <w:color w:val="000000"/>
                <w:sz w:val="28"/>
                <w:szCs w:val="22"/>
              </w:rPr>
            </w:pPr>
          </w:p>
          <w:p w:rsidR="00595018" w:rsidRPr="00595018" w:rsidRDefault="00595018" w:rsidP="00736830">
            <w:pPr>
              <w:spacing w:line="400" w:lineRule="exact"/>
              <w:ind w:leftChars="-12" w:left="-29"/>
              <w:jc w:val="both"/>
              <w:rPr>
                <w:rFonts w:ascii="標楷體" w:eastAsia="標楷體" w:hAnsi="標楷體"/>
                <w:color w:val="000000"/>
                <w:sz w:val="28"/>
                <w:szCs w:val="22"/>
              </w:rPr>
            </w:pPr>
          </w:p>
          <w:p w:rsidR="00595018" w:rsidRPr="00595018" w:rsidRDefault="00595018" w:rsidP="00736830">
            <w:pPr>
              <w:spacing w:line="400" w:lineRule="exact"/>
              <w:ind w:leftChars="-12" w:left="-29"/>
              <w:jc w:val="both"/>
              <w:rPr>
                <w:rFonts w:ascii="標楷體" w:eastAsia="標楷體" w:hAnsi="標楷體"/>
                <w:color w:val="000000"/>
                <w:sz w:val="28"/>
                <w:szCs w:val="22"/>
              </w:rPr>
            </w:pPr>
          </w:p>
          <w:p w:rsidR="00595018" w:rsidRPr="00595018" w:rsidRDefault="00595018" w:rsidP="007C2D28">
            <w:pPr>
              <w:spacing w:line="400" w:lineRule="exact"/>
              <w:ind w:leftChars="-12" w:left="-29"/>
              <w:jc w:val="both"/>
              <w:rPr>
                <w:rFonts w:ascii="標楷體" w:eastAsia="標楷體" w:hAnsi="標楷體"/>
                <w:color w:val="000000"/>
                <w:sz w:val="28"/>
                <w:szCs w:val="22"/>
              </w:rPr>
            </w:pPr>
            <w:r w:rsidRPr="00595018">
              <w:rPr>
                <w:rFonts w:ascii="標楷體" w:eastAsia="標楷體" w:hAnsi="標楷體"/>
                <w:color w:val="000000"/>
                <w:sz w:val="28"/>
                <w:szCs w:val="22"/>
              </w:rPr>
              <w:t>10-8-5</w:t>
            </w:r>
          </w:p>
          <w:p w:rsidR="00595018" w:rsidRPr="00595018" w:rsidRDefault="00595018" w:rsidP="007C2D28">
            <w:pPr>
              <w:spacing w:line="400" w:lineRule="exact"/>
              <w:ind w:leftChars="-12" w:left="-29"/>
              <w:jc w:val="both"/>
              <w:rPr>
                <w:rFonts w:ascii="標楷體" w:eastAsia="標楷體" w:hAnsi="標楷體"/>
                <w:color w:val="000000"/>
                <w:sz w:val="28"/>
                <w:szCs w:val="22"/>
              </w:rPr>
            </w:pPr>
            <w:r w:rsidRPr="00595018">
              <w:rPr>
                <w:rFonts w:ascii="標楷體" w:eastAsia="標楷體" w:hAnsi="標楷體"/>
                <w:color w:val="000000"/>
                <w:sz w:val="28"/>
                <w:szCs w:val="22"/>
              </w:rPr>
              <w:t>(112.10.27)</w:t>
            </w:r>
          </w:p>
          <w:p w:rsidR="00595018" w:rsidRPr="00736830" w:rsidRDefault="00595018" w:rsidP="00595018">
            <w:pPr>
              <w:jc w:val="both"/>
              <w:rPr>
                <w:rFonts w:ascii="標楷體" w:eastAsia="標楷體" w:hAnsi="標楷體"/>
                <w:color w:val="000000"/>
                <w:sz w:val="28"/>
                <w:szCs w:val="22"/>
              </w:rPr>
            </w:pPr>
          </w:p>
        </w:tc>
        <w:tc>
          <w:tcPr>
            <w:tcW w:w="2737" w:type="dxa"/>
          </w:tcPr>
          <w:p w:rsidR="00595018" w:rsidRPr="00595018" w:rsidRDefault="00595018" w:rsidP="00595018">
            <w:pPr>
              <w:adjustRightInd w:val="0"/>
              <w:snapToGrid w:val="0"/>
              <w:spacing w:line="240" w:lineRule="atLeast"/>
              <w:ind w:left="240" w:hangingChars="100" w:hanging="240"/>
              <w:jc w:val="both"/>
              <w:rPr>
                <w:rFonts w:ascii="標楷體" w:eastAsia="標楷體" w:hAnsi="標楷體"/>
                <w:szCs w:val="24"/>
              </w:rPr>
            </w:pPr>
            <w:r w:rsidRPr="00595018">
              <w:rPr>
                <w:rFonts w:ascii="標楷體" w:eastAsia="標楷體" w:hAnsi="標楷體" w:hint="eastAsia"/>
                <w:szCs w:val="24"/>
              </w:rPr>
              <w:t>1</w:t>
            </w:r>
            <w:r w:rsidRPr="00595018">
              <w:rPr>
                <w:rFonts w:ascii="標楷體" w:eastAsia="標楷體" w:hAnsi="標楷體"/>
                <w:szCs w:val="24"/>
              </w:rPr>
              <w:t>.</w:t>
            </w:r>
            <w:r w:rsidRPr="00595018">
              <w:rPr>
                <w:rFonts w:ascii="標楷體" w:eastAsia="標楷體" w:hAnsi="標楷體" w:hint="eastAsia"/>
                <w:szCs w:val="24"/>
              </w:rPr>
              <w:t>第8會期第5次全體委員會議（112.10.</w:t>
            </w:r>
            <w:r w:rsidRPr="00595018">
              <w:rPr>
                <w:rFonts w:ascii="標楷體" w:eastAsia="標楷體" w:hAnsi="標楷體"/>
                <w:szCs w:val="24"/>
              </w:rPr>
              <w:t>25</w:t>
            </w:r>
            <w:r w:rsidRPr="00595018">
              <w:rPr>
                <w:rFonts w:ascii="標楷體" w:eastAsia="標楷體" w:hAnsi="標楷體" w:hint="eastAsia"/>
                <w:szCs w:val="24"/>
              </w:rPr>
              <w:t>）決議：報告及詢答完畢，另定期繼續審查。</w:t>
            </w:r>
          </w:p>
          <w:p w:rsidR="00595018" w:rsidRPr="00595018" w:rsidRDefault="00595018" w:rsidP="00595018">
            <w:pPr>
              <w:adjustRightInd w:val="0"/>
              <w:snapToGrid w:val="0"/>
              <w:spacing w:line="240" w:lineRule="atLeast"/>
              <w:ind w:left="240" w:hangingChars="100" w:hanging="240"/>
              <w:jc w:val="both"/>
              <w:rPr>
                <w:rFonts w:ascii="標楷體" w:eastAsia="標楷體" w:hAnsi="標楷體"/>
                <w:szCs w:val="24"/>
              </w:rPr>
            </w:pPr>
            <w:r w:rsidRPr="00595018">
              <w:rPr>
                <w:rFonts w:ascii="標楷體" w:eastAsia="標楷體" w:hAnsi="標楷體" w:hint="eastAsia"/>
                <w:szCs w:val="24"/>
              </w:rPr>
              <w:t>2</w:t>
            </w:r>
            <w:r w:rsidRPr="00595018">
              <w:rPr>
                <w:rFonts w:ascii="標楷體" w:eastAsia="標楷體" w:hAnsi="標楷體"/>
                <w:szCs w:val="24"/>
              </w:rPr>
              <w:t>.</w:t>
            </w:r>
            <w:r w:rsidRPr="00595018">
              <w:rPr>
                <w:rFonts w:ascii="標楷體" w:eastAsia="標楷體" w:hAnsi="標楷體" w:hint="eastAsia"/>
                <w:szCs w:val="24"/>
              </w:rPr>
              <w:t>第8會期第7次全體委員會議（112.11.6）決議：審查完竣。</w:t>
            </w:r>
          </w:p>
          <w:p w:rsidR="00595018" w:rsidRPr="00595018" w:rsidRDefault="00595018" w:rsidP="00595018">
            <w:pPr>
              <w:ind w:left="316" w:hangingChars="113" w:hanging="316"/>
              <w:jc w:val="both"/>
              <w:rPr>
                <w:rFonts w:ascii="標楷體" w:eastAsia="標楷體" w:hAnsi="標楷體"/>
                <w:color w:val="000000"/>
                <w:sz w:val="28"/>
                <w:szCs w:val="28"/>
              </w:rPr>
            </w:pPr>
          </w:p>
        </w:tc>
        <w:tc>
          <w:tcPr>
            <w:tcW w:w="1770" w:type="dxa"/>
            <w:tcBorders>
              <w:top w:val="single" w:sz="4" w:space="0" w:color="auto"/>
              <w:left w:val="single" w:sz="4" w:space="0" w:color="auto"/>
              <w:bottom w:val="single" w:sz="4" w:space="0" w:color="auto"/>
              <w:right w:val="single" w:sz="4" w:space="0" w:color="auto"/>
            </w:tcBorders>
          </w:tcPr>
          <w:p w:rsidR="00595018" w:rsidRPr="00595018" w:rsidRDefault="00595018" w:rsidP="007C2D28">
            <w:pPr>
              <w:spacing w:line="400" w:lineRule="exact"/>
              <w:ind w:leftChars="-12" w:left="-29"/>
              <w:jc w:val="both"/>
              <w:rPr>
                <w:rFonts w:ascii="標楷體" w:eastAsia="標楷體" w:hAnsi="標楷體"/>
                <w:color w:val="000000"/>
                <w:sz w:val="28"/>
                <w:szCs w:val="22"/>
              </w:rPr>
            </w:pPr>
            <w:r w:rsidRPr="00595018">
              <w:rPr>
                <w:rFonts w:ascii="標楷體" w:eastAsia="標楷體" w:hAnsi="標楷體"/>
                <w:color w:val="000000"/>
                <w:sz w:val="28"/>
                <w:szCs w:val="22"/>
              </w:rPr>
              <w:t>10-8-9</w:t>
            </w:r>
          </w:p>
          <w:p w:rsidR="00595018" w:rsidRPr="00595018" w:rsidRDefault="00595018" w:rsidP="007C2D28">
            <w:pPr>
              <w:spacing w:line="400" w:lineRule="exact"/>
              <w:ind w:leftChars="-12" w:left="-29"/>
              <w:jc w:val="both"/>
              <w:rPr>
                <w:rFonts w:ascii="標楷體" w:eastAsia="標楷體" w:hAnsi="標楷體"/>
                <w:color w:val="000000"/>
                <w:sz w:val="28"/>
                <w:szCs w:val="28"/>
              </w:rPr>
            </w:pPr>
            <w:r w:rsidRPr="00595018">
              <w:rPr>
                <w:rFonts w:ascii="標楷體" w:eastAsia="標楷體" w:hAnsi="標楷體"/>
                <w:color w:val="000000"/>
                <w:sz w:val="28"/>
                <w:szCs w:val="22"/>
              </w:rPr>
              <w:t>(</w:t>
            </w:r>
            <w:r w:rsidRPr="007C2D28">
              <w:rPr>
                <w:rFonts w:ascii="標楷體" w:eastAsia="標楷體" w:hAnsi="標楷體"/>
                <w:color w:val="000000"/>
                <w:sz w:val="28"/>
              </w:rPr>
              <w:t>112</w:t>
            </w:r>
            <w:r w:rsidRPr="00595018">
              <w:rPr>
                <w:rFonts w:ascii="標楷體" w:eastAsia="標楷體" w:hAnsi="標楷體"/>
                <w:color w:val="000000"/>
                <w:sz w:val="28"/>
                <w:szCs w:val="22"/>
              </w:rPr>
              <w:t>.11.24)</w:t>
            </w:r>
          </w:p>
        </w:tc>
      </w:tr>
      <w:tr w:rsidR="00595018" w:rsidRPr="00595018" w:rsidTr="00595018">
        <w:trPr>
          <w:trHeight w:val="567"/>
        </w:trPr>
        <w:tc>
          <w:tcPr>
            <w:tcW w:w="700" w:type="dxa"/>
            <w:tcBorders>
              <w:top w:val="single" w:sz="4" w:space="0" w:color="auto"/>
              <w:left w:val="single" w:sz="4" w:space="0" w:color="auto"/>
              <w:bottom w:val="single" w:sz="4" w:space="0" w:color="auto"/>
              <w:right w:val="single" w:sz="4" w:space="0" w:color="auto"/>
            </w:tcBorders>
            <w:vAlign w:val="center"/>
          </w:tcPr>
          <w:p w:rsidR="00595018" w:rsidRPr="00595018" w:rsidRDefault="00595018" w:rsidP="00B907A8">
            <w:pPr>
              <w:numPr>
                <w:ilvl w:val="0"/>
                <w:numId w:val="35"/>
              </w:numPr>
              <w:spacing w:line="400" w:lineRule="exact"/>
              <w:ind w:right="113"/>
              <w:jc w:val="center"/>
              <w:rPr>
                <w:rFonts w:ascii="標楷體" w:eastAsia="標楷體" w:hAnsi="標楷體"/>
                <w:sz w:val="32"/>
              </w:rPr>
            </w:pPr>
          </w:p>
        </w:tc>
        <w:tc>
          <w:tcPr>
            <w:tcW w:w="3402" w:type="dxa"/>
          </w:tcPr>
          <w:p w:rsidR="00595018" w:rsidRPr="00595018" w:rsidRDefault="00595018" w:rsidP="007C2D28">
            <w:pPr>
              <w:spacing w:line="400" w:lineRule="exact"/>
              <w:ind w:leftChars="-12" w:left="-29"/>
              <w:jc w:val="both"/>
              <w:rPr>
                <w:rFonts w:ascii="標楷體" w:eastAsia="標楷體" w:hAnsi="標楷體"/>
                <w:color w:val="FF0000"/>
                <w:sz w:val="28"/>
              </w:rPr>
            </w:pPr>
            <w:r w:rsidRPr="00595018">
              <w:rPr>
                <w:rFonts w:ascii="標楷體" w:eastAsia="標楷體" w:hAnsi="標楷體" w:hint="eastAsia"/>
                <w:color w:val="000000"/>
                <w:sz w:val="28"/>
                <w:szCs w:val="22"/>
              </w:rPr>
              <w:t>文化部函送國家表演藝術中心、文化內容策進院、國家電影及視聽文化中心113年度預算書案。</w:t>
            </w:r>
          </w:p>
        </w:tc>
        <w:tc>
          <w:tcPr>
            <w:tcW w:w="1596" w:type="dxa"/>
          </w:tcPr>
          <w:p w:rsidR="00595018" w:rsidRPr="00595018" w:rsidRDefault="00595018" w:rsidP="007C2D28">
            <w:pPr>
              <w:spacing w:line="400" w:lineRule="exact"/>
              <w:ind w:leftChars="-12" w:left="-29"/>
              <w:jc w:val="both"/>
              <w:rPr>
                <w:rFonts w:ascii="標楷體" w:eastAsia="標楷體" w:hAnsi="標楷體"/>
                <w:color w:val="000000"/>
                <w:sz w:val="28"/>
                <w:szCs w:val="22"/>
              </w:rPr>
            </w:pPr>
            <w:r w:rsidRPr="00595018">
              <w:rPr>
                <w:rFonts w:ascii="標楷體" w:eastAsia="標楷體" w:hAnsi="標楷體"/>
                <w:color w:val="000000"/>
                <w:sz w:val="28"/>
                <w:szCs w:val="22"/>
              </w:rPr>
              <w:t>10-8-2</w:t>
            </w:r>
          </w:p>
          <w:p w:rsidR="00595018" w:rsidRPr="00595018" w:rsidRDefault="00595018" w:rsidP="007C2D28">
            <w:pPr>
              <w:spacing w:line="400" w:lineRule="exact"/>
              <w:ind w:leftChars="-12" w:left="-29"/>
              <w:jc w:val="both"/>
              <w:rPr>
                <w:rFonts w:ascii="標楷體" w:eastAsia="標楷體" w:hAnsi="標楷體"/>
                <w:color w:val="000000"/>
                <w:sz w:val="28"/>
                <w:szCs w:val="22"/>
              </w:rPr>
            </w:pPr>
            <w:r w:rsidRPr="00595018">
              <w:rPr>
                <w:rFonts w:ascii="標楷體" w:eastAsia="標楷體" w:hAnsi="標楷體"/>
                <w:color w:val="000000"/>
                <w:sz w:val="28"/>
                <w:szCs w:val="22"/>
              </w:rPr>
              <w:t>(112.</w:t>
            </w:r>
            <w:r w:rsidRPr="007C2D28">
              <w:rPr>
                <w:rFonts w:ascii="標楷體" w:eastAsia="標楷體" w:hAnsi="標楷體"/>
                <w:color w:val="000000"/>
                <w:sz w:val="28"/>
              </w:rPr>
              <w:t>10</w:t>
            </w:r>
            <w:r w:rsidRPr="00595018">
              <w:rPr>
                <w:rFonts w:ascii="標楷體" w:eastAsia="標楷體" w:hAnsi="標楷體"/>
                <w:color w:val="000000"/>
                <w:sz w:val="28"/>
                <w:szCs w:val="22"/>
              </w:rPr>
              <w:t>.3)</w:t>
            </w:r>
          </w:p>
          <w:p w:rsidR="00595018" w:rsidRPr="00595018" w:rsidRDefault="00595018" w:rsidP="00595018">
            <w:pPr>
              <w:jc w:val="both"/>
              <w:rPr>
                <w:rFonts w:ascii="標楷體" w:eastAsia="標楷體" w:hAnsi="標楷體"/>
                <w:color w:val="FF0000"/>
                <w:sz w:val="28"/>
                <w:szCs w:val="28"/>
              </w:rPr>
            </w:pPr>
          </w:p>
        </w:tc>
        <w:tc>
          <w:tcPr>
            <w:tcW w:w="2737" w:type="dxa"/>
          </w:tcPr>
          <w:p w:rsidR="00595018" w:rsidRPr="00595018" w:rsidRDefault="00595018" w:rsidP="00595018">
            <w:pPr>
              <w:adjustRightInd w:val="0"/>
              <w:snapToGrid w:val="0"/>
              <w:spacing w:line="240" w:lineRule="atLeast"/>
              <w:ind w:left="240" w:hangingChars="100" w:hanging="240"/>
              <w:jc w:val="both"/>
              <w:rPr>
                <w:rFonts w:ascii="標楷體" w:eastAsia="標楷體" w:hAnsi="標楷體"/>
                <w:szCs w:val="24"/>
              </w:rPr>
            </w:pPr>
            <w:r w:rsidRPr="00595018">
              <w:rPr>
                <w:rFonts w:ascii="標楷體" w:eastAsia="標楷體" w:hAnsi="標楷體" w:hint="eastAsia"/>
                <w:szCs w:val="24"/>
              </w:rPr>
              <w:t>1.第</w:t>
            </w:r>
            <w:r w:rsidRPr="00595018">
              <w:rPr>
                <w:rFonts w:ascii="標楷體" w:eastAsia="標楷體" w:hAnsi="標楷體"/>
                <w:szCs w:val="24"/>
              </w:rPr>
              <w:t>8</w:t>
            </w:r>
            <w:r w:rsidRPr="00595018">
              <w:rPr>
                <w:rFonts w:ascii="標楷體" w:eastAsia="標楷體" w:hAnsi="標楷體" w:hint="eastAsia"/>
                <w:szCs w:val="24"/>
              </w:rPr>
              <w:t>會期第</w:t>
            </w:r>
            <w:r w:rsidRPr="00595018">
              <w:rPr>
                <w:rFonts w:ascii="標楷體" w:eastAsia="標楷體" w:hAnsi="標楷體"/>
                <w:szCs w:val="24"/>
              </w:rPr>
              <w:t>6</w:t>
            </w:r>
            <w:r w:rsidRPr="00595018">
              <w:rPr>
                <w:rFonts w:ascii="標楷體" w:eastAsia="標楷體" w:hAnsi="標楷體" w:hint="eastAsia"/>
                <w:szCs w:val="24"/>
              </w:rPr>
              <w:t>次全體委員會議（11</w:t>
            </w:r>
            <w:r w:rsidRPr="00595018">
              <w:rPr>
                <w:rFonts w:ascii="標楷體" w:eastAsia="標楷體" w:hAnsi="標楷體"/>
                <w:szCs w:val="24"/>
              </w:rPr>
              <w:t>2</w:t>
            </w:r>
            <w:r w:rsidRPr="00595018">
              <w:rPr>
                <w:rFonts w:ascii="標楷體" w:eastAsia="標楷體" w:hAnsi="標楷體" w:hint="eastAsia"/>
                <w:szCs w:val="24"/>
              </w:rPr>
              <w:t>.1</w:t>
            </w:r>
            <w:r w:rsidRPr="00595018">
              <w:rPr>
                <w:rFonts w:ascii="標楷體" w:eastAsia="標楷體" w:hAnsi="標楷體"/>
                <w:szCs w:val="24"/>
              </w:rPr>
              <w:t>1</w:t>
            </w:r>
            <w:r w:rsidRPr="00595018">
              <w:rPr>
                <w:rFonts w:ascii="標楷體" w:eastAsia="標楷體" w:hAnsi="標楷體" w:hint="eastAsia"/>
                <w:szCs w:val="24"/>
              </w:rPr>
              <w:t>.</w:t>
            </w:r>
            <w:r w:rsidRPr="00595018">
              <w:rPr>
                <w:rFonts w:ascii="標楷體" w:eastAsia="標楷體" w:hAnsi="標楷體"/>
                <w:szCs w:val="24"/>
              </w:rPr>
              <w:t>2</w:t>
            </w:r>
            <w:r w:rsidRPr="00595018">
              <w:rPr>
                <w:rFonts w:ascii="標楷體" w:eastAsia="標楷體" w:hAnsi="標楷體" w:hint="eastAsia"/>
                <w:szCs w:val="24"/>
              </w:rPr>
              <w:t>）決議：報告及詢答完畢，另定期繼續審查。</w:t>
            </w:r>
          </w:p>
          <w:p w:rsidR="00595018" w:rsidRPr="00595018" w:rsidRDefault="00595018" w:rsidP="00595018">
            <w:pPr>
              <w:adjustRightInd w:val="0"/>
              <w:snapToGrid w:val="0"/>
              <w:spacing w:line="240" w:lineRule="atLeast"/>
              <w:ind w:left="240" w:hangingChars="100" w:hanging="240"/>
              <w:jc w:val="both"/>
              <w:rPr>
                <w:rFonts w:ascii="標楷體" w:eastAsia="標楷體" w:hAnsi="標楷體"/>
                <w:szCs w:val="24"/>
              </w:rPr>
            </w:pPr>
            <w:r w:rsidRPr="00595018">
              <w:rPr>
                <w:rFonts w:ascii="標楷體" w:eastAsia="標楷體" w:hAnsi="標楷體" w:hint="eastAsia"/>
                <w:szCs w:val="24"/>
              </w:rPr>
              <w:t>2</w:t>
            </w:r>
            <w:r w:rsidRPr="00595018">
              <w:rPr>
                <w:rFonts w:ascii="標楷體" w:eastAsia="標楷體" w:hAnsi="標楷體"/>
                <w:szCs w:val="24"/>
              </w:rPr>
              <w:t>.</w:t>
            </w:r>
            <w:r w:rsidRPr="00595018">
              <w:rPr>
                <w:rFonts w:ascii="標楷體" w:eastAsia="標楷體" w:hAnsi="標楷體" w:hint="eastAsia"/>
                <w:szCs w:val="24"/>
              </w:rPr>
              <w:t>第8會期第8次全體委員會議（112.11.16）決議：審查完竣。</w:t>
            </w:r>
          </w:p>
        </w:tc>
        <w:tc>
          <w:tcPr>
            <w:tcW w:w="1770" w:type="dxa"/>
            <w:tcBorders>
              <w:top w:val="single" w:sz="4" w:space="0" w:color="auto"/>
              <w:left w:val="single" w:sz="4" w:space="0" w:color="auto"/>
              <w:bottom w:val="single" w:sz="4" w:space="0" w:color="auto"/>
              <w:right w:val="single" w:sz="4" w:space="0" w:color="auto"/>
            </w:tcBorders>
          </w:tcPr>
          <w:p w:rsidR="00595018" w:rsidRPr="00595018" w:rsidRDefault="00595018" w:rsidP="007C2D28">
            <w:pPr>
              <w:spacing w:line="400" w:lineRule="exact"/>
              <w:ind w:leftChars="-12" w:left="-29"/>
              <w:jc w:val="both"/>
              <w:rPr>
                <w:rFonts w:ascii="標楷體" w:eastAsia="標楷體" w:hAnsi="標楷體"/>
                <w:color w:val="000000"/>
                <w:sz w:val="28"/>
                <w:szCs w:val="22"/>
              </w:rPr>
            </w:pPr>
            <w:r w:rsidRPr="00595018">
              <w:rPr>
                <w:rFonts w:ascii="標楷體" w:eastAsia="標楷體" w:hAnsi="標楷體"/>
                <w:color w:val="000000"/>
                <w:sz w:val="28"/>
                <w:szCs w:val="22"/>
              </w:rPr>
              <w:t>10-</w:t>
            </w:r>
            <w:r w:rsidRPr="00595018">
              <w:rPr>
                <w:rFonts w:ascii="標楷體" w:eastAsia="標楷體" w:hAnsi="標楷體" w:hint="eastAsia"/>
                <w:color w:val="000000"/>
                <w:sz w:val="28"/>
                <w:szCs w:val="22"/>
              </w:rPr>
              <w:t>8</w:t>
            </w:r>
            <w:r w:rsidRPr="00595018">
              <w:rPr>
                <w:rFonts w:ascii="標楷體" w:eastAsia="標楷體" w:hAnsi="標楷體"/>
                <w:color w:val="000000"/>
                <w:sz w:val="28"/>
                <w:szCs w:val="22"/>
              </w:rPr>
              <w:t>-</w:t>
            </w:r>
            <w:r w:rsidRPr="00595018">
              <w:rPr>
                <w:rFonts w:ascii="標楷體" w:eastAsia="標楷體" w:hAnsi="標楷體" w:hint="eastAsia"/>
                <w:color w:val="000000"/>
                <w:sz w:val="28"/>
                <w:szCs w:val="22"/>
              </w:rPr>
              <w:t>11</w:t>
            </w:r>
          </w:p>
          <w:p w:rsidR="00595018" w:rsidRPr="00595018" w:rsidRDefault="00595018" w:rsidP="007C2D28">
            <w:pPr>
              <w:spacing w:line="400" w:lineRule="exact"/>
              <w:ind w:leftChars="-12" w:left="-29"/>
              <w:jc w:val="both"/>
              <w:rPr>
                <w:rFonts w:ascii="標楷體" w:eastAsia="標楷體" w:hAnsi="標楷體"/>
                <w:color w:val="000000"/>
                <w:sz w:val="28"/>
                <w:szCs w:val="28"/>
              </w:rPr>
            </w:pPr>
            <w:r w:rsidRPr="00595018">
              <w:rPr>
                <w:rFonts w:ascii="標楷體" w:eastAsia="標楷體" w:hAnsi="標楷體"/>
                <w:color w:val="000000"/>
                <w:sz w:val="28"/>
                <w:szCs w:val="22"/>
              </w:rPr>
              <w:t>(112.1</w:t>
            </w:r>
            <w:r w:rsidRPr="00595018">
              <w:rPr>
                <w:rFonts w:ascii="標楷體" w:eastAsia="標楷體" w:hAnsi="標楷體" w:hint="eastAsia"/>
                <w:color w:val="000000"/>
                <w:sz w:val="28"/>
                <w:szCs w:val="22"/>
              </w:rPr>
              <w:t>2</w:t>
            </w:r>
            <w:r w:rsidRPr="00595018">
              <w:rPr>
                <w:rFonts w:ascii="標楷體" w:eastAsia="標楷體" w:hAnsi="標楷體"/>
                <w:color w:val="000000"/>
                <w:sz w:val="28"/>
                <w:szCs w:val="22"/>
              </w:rPr>
              <w:t>.</w:t>
            </w:r>
            <w:r w:rsidRPr="00595018">
              <w:rPr>
                <w:rFonts w:ascii="標楷體" w:eastAsia="標楷體" w:hAnsi="標楷體" w:hint="eastAsia"/>
                <w:color w:val="000000"/>
                <w:sz w:val="28"/>
                <w:szCs w:val="22"/>
              </w:rPr>
              <w:t>1</w:t>
            </w:r>
            <w:r w:rsidRPr="00595018">
              <w:rPr>
                <w:rFonts w:ascii="標楷體" w:eastAsia="標楷體" w:hAnsi="標楷體"/>
                <w:color w:val="000000"/>
                <w:sz w:val="28"/>
                <w:szCs w:val="22"/>
              </w:rPr>
              <w:t>2)</w:t>
            </w:r>
          </w:p>
        </w:tc>
      </w:tr>
      <w:tr w:rsidR="00595018" w:rsidRPr="00595018" w:rsidTr="00595018">
        <w:trPr>
          <w:trHeight w:val="567"/>
        </w:trPr>
        <w:tc>
          <w:tcPr>
            <w:tcW w:w="700" w:type="dxa"/>
            <w:tcBorders>
              <w:top w:val="single" w:sz="4" w:space="0" w:color="auto"/>
              <w:left w:val="single" w:sz="4" w:space="0" w:color="auto"/>
              <w:bottom w:val="single" w:sz="4" w:space="0" w:color="auto"/>
              <w:right w:val="single" w:sz="4" w:space="0" w:color="auto"/>
            </w:tcBorders>
            <w:vAlign w:val="center"/>
          </w:tcPr>
          <w:p w:rsidR="00595018" w:rsidRPr="00595018" w:rsidRDefault="00595018" w:rsidP="00B907A8">
            <w:pPr>
              <w:numPr>
                <w:ilvl w:val="0"/>
                <w:numId w:val="35"/>
              </w:numPr>
              <w:spacing w:line="400" w:lineRule="exact"/>
              <w:ind w:right="113"/>
              <w:jc w:val="center"/>
              <w:rPr>
                <w:rFonts w:ascii="標楷體" w:eastAsia="標楷體" w:hAnsi="標楷體"/>
                <w:sz w:val="32"/>
              </w:rPr>
            </w:pPr>
          </w:p>
        </w:tc>
        <w:tc>
          <w:tcPr>
            <w:tcW w:w="3402" w:type="dxa"/>
          </w:tcPr>
          <w:p w:rsidR="00595018" w:rsidRPr="00595018" w:rsidRDefault="00595018" w:rsidP="007C2D28">
            <w:pPr>
              <w:spacing w:line="400" w:lineRule="exact"/>
              <w:ind w:leftChars="-12" w:left="-29"/>
              <w:jc w:val="both"/>
              <w:rPr>
                <w:rFonts w:ascii="標楷體" w:eastAsia="標楷體" w:hAnsi="標楷體"/>
                <w:color w:val="FF0000"/>
                <w:kern w:val="0"/>
                <w:sz w:val="28"/>
                <w:szCs w:val="28"/>
              </w:rPr>
            </w:pPr>
            <w:r w:rsidRPr="00595018">
              <w:rPr>
                <w:rFonts w:ascii="標楷體" w:eastAsia="標楷體" w:hAnsi="標楷體" w:hint="eastAsia"/>
                <w:color w:val="000000"/>
                <w:sz w:val="28"/>
                <w:szCs w:val="22"/>
              </w:rPr>
              <w:t>國家科學及技術委員會函送國家太空中心112年度預</w:t>
            </w:r>
            <w:r w:rsidRPr="00595018">
              <w:rPr>
                <w:rFonts w:ascii="標楷體" w:eastAsia="標楷體" w:hAnsi="標楷體" w:hint="eastAsia"/>
                <w:color w:val="000000"/>
                <w:sz w:val="28"/>
                <w:szCs w:val="22"/>
              </w:rPr>
              <w:lastRenderedPageBreak/>
              <w:t>算書案。</w:t>
            </w:r>
          </w:p>
        </w:tc>
        <w:tc>
          <w:tcPr>
            <w:tcW w:w="1596" w:type="dxa"/>
          </w:tcPr>
          <w:p w:rsidR="00595018" w:rsidRPr="00595018" w:rsidRDefault="00595018" w:rsidP="007C2D28">
            <w:pPr>
              <w:spacing w:line="400" w:lineRule="exact"/>
              <w:ind w:leftChars="-12" w:left="-29"/>
              <w:jc w:val="both"/>
              <w:rPr>
                <w:rFonts w:ascii="標楷體" w:eastAsia="標楷體" w:hAnsi="標楷體"/>
                <w:color w:val="000000"/>
                <w:sz w:val="28"/>
                <w:szCs w:val="22"/>
              </w:rPr>
            </w:pPr>
            <w:r w:rsidRPr="00595018">
              <w:rPr>
                <w:rFonts w:ascii="標楷體" w:eastAsia="標楷體" w:hAnsi="標楷體"/>
                <w:color w:val="000000"/>
                <w:sz w:val="28"/>
                <w:szCs w:val="22"/>
              </w:rPr>
              <w:lastRenderedPageBreak/>
              <w:t>10-8-2</w:t>
            </w:r>
          </w:p>
          <w:p w:rsidR="00595018" w:rsidRPr="00595018" w:rsidRDefault="00595018" w:rsidP="007C2D28">
            <w:pPr>
              <w:spacing w:line="400" w:lineRule="exact"/>
              <w:ind w:leftChars="-12" w:left="-29"/>
              <w:jc w:val="both"/>
              <w:rPr>
                <w:rFonts w:ascii="標楷體" w:eastAsia="標楷體" w:hAnsi="標楷體"/>
                <w:color w:val="000000"/>
                <w:sz w:val="28"/>
                <w:szCs w:val="22"/>
              </w:rPr>
            </w:pPr>
            <w:r w:rsidRPr="00595018">
              <w:rPr>
                <w:rFonts w:ascii="標楷體" w:eastAsia="標楷體" w:hAnsi="標楷體"/>
                <w:color w:val="000000"/>
                <w:sz w:val="28"/>
                <w:szCs w:val="22"/>
              </w:rPr>
              <w:t>(112.10.3)</w:t>
            </w:r>
          </w:p>
          <w:p w:rsidR="00595018" w:rsidRPr="00595018" w:rsidRDefault="00595018" w:rsidP="00595018">
            <w:pPr>
              <w:jc w:val="both"/>
              <w:rPr>
                <w:rFonts w:ascii="標楷體" w:eastAsia="標楷體" w:hAnsi="標楷體"/>
                <w:color w:val="FF0000"/>
                <w:sz w:val="28"/>
                <w:szCs w:val="28"/>
              </w:rPr>
            </w:pPr>
          </w:p>
        </w:tc>
        <w:tc>
          <w:tcPr>
            <w:tcW w:w="2737" w:type="dxa"/>
          </w:tcPr>
          <w:p w:rsidR="00595018" w:rsidRPr="00595018" w:rsidRDefault="00595018" w:rsidP="00595018">
            <w:pPr>
              <w:adjustRightInd w:val="0"/>
              <w:snapToGrid w:val="0"/>
              <w:spacing w:line="240" w:lineRule="atLeast"/>
              <w:ind w:left="240" w:hangingChars="100" w:hanging="240"/>
              <w:jc w:val="both"/>
              <w:rPr>
                <w:rFonts w:ascii="標楷體" w:eastAsia="標楷體" w:hAnsi="標楷體"/>
                <w:szCs w:val="24"/>
              </w:rPr>
            </w:pPr>
            <w:r w:rsidRPr="00595018">
              <w:rPr>
                <w:rFonts w:ascii="標楷體" w:eastAsia="標楷體" w:hAnsi="標楷體" w:hint="eastAsia"/>
                <w:szCs w:val="24"/>
              </w:rPr>
              <w:lastRenderedPageBreak/>
              <w:t>1.第8會期第</w:t>
            </w:r>
            <w:r w:rsidRPr="00595018">
              <w:rPr>
                <w:rFonts w:ascii="標楷體" w:eastAsia="標楷體" w:hAnsi="標楷體"/>
                <w:szCs w:val="24"/>
              </w:rPr>
              <w:t>7</w:t>
            </w:r>
            <w:r w:rsidRPr="00595018">
              <w:rPr>
                <w:rFonts w:ascii="標楷體" w:eastAsia="標楷體" w:hAnsi="標楷體" w:hint="eastAsia"/>
                <w:szCs w:val="24"/>
              </w:rPr>
              <w:t>次全體委員會議（112.1</w:t>
            </w:r>
            <w:r w:rsidRPr="00595018">
              <w:rPr>
                <w:rFonts w:ascii="標楷體" w:eastAsia="標楷體" w:hAnsi="標楷體"/>
                <w:szCs w:val="24"/>
              </w:rPr>
              <w:t>1</w:t>
            </w:r>
            <w:r w:rsidRPr="00595018">
              <w:rPr>
                <w:rFonts w:ascii="標楷體" w:eastAsia="標楷體" w:hAnsi="標楷體" w:hint="eastAsia"/>
                <w:szCs w:val="24"/>
              </w:rPr>
              <w:t>.</w:t>
            </w:r>
            <w:r w:rsidRPr="00595018">
              <w:rPr>
                <w:rFonts w:ascii="標楷體" w:eastAsia="標楷體" w:hAnsi="標楷體"/>
                <w:szCs w:val="24"/>
              </w:rPr>
              <w:t>8</w:t>
            </w:r>
            <w:r w:rsidRPr="00595018">
              <w:rPr>
                <w:rFonts w:ascii="標楷體" w:eastAsia="標楷體" w:hAnsi="標楷體" w:hint="eastAsia"/>
                <w:szCs w:val="24"/>
              </w:rPr>
              <w:t>）決議：報告及詢答完</w:t>
            </w:r>
            <w:r w:rsidRPr="00595018">
              <w:rPr>
                <w:rFonts w:ascii="標楷體" w:eastAsia="標楷體" w:hAnsi="標楷體" w:hint="eastAsia"/>
                <w:szCs w:val="24"/>
              </w:rPr>
              <w:lastRenderedPageBreak/>
              <w:t>畢，另定期繼續審查。</w:t>
            </w:r>
          </w:p>
          <w:p w:rsidR="00595018" w:rsidRPr="00595018" w:rsidRDefault="00595018" w:rsidP="00595018">
            <w:pPr>
              <w:adjustRightInd w:val="0"/>
              <w:snapToGrid w:val="0"/>
              <w:spacing w:line="240" w:lineRule="atLeast"/>
              <w:ind w:left="240" w:hangingChars="100" w:hanging="240"/>
              <w:jc w:val="both"/>
              <w:rPr>
                <w:rFonts w:ascii="標楷體" w:eastAsia="標楷體" w:hAnsi="標楷體"/>
                <w:szCs w:val="24"/>
              </w:rPr>
            </w:pPr>
            <w:r w:rsidRPr="00595018">
              <w:rPr>
                <w:rFonts w:ascii="標楷體" w:eastAsia="標楷體" w:hAnsi="標楷體" w:hint="eastAsia"/>
                <w:szCs w:val="24"/>
              </w:rPr>
              <w:t>2.第8會期第9次全體委員會議（112.11.30）決議：審查完竣。</w:t>
            </w:r>
          </w:p>
        </w:tc>
        <w:tc>
          <w:tcPr>
            <w:tcW w:w="1770" w:type="dxa"/>
            <w:tcBorders>
              <w:top w:val="single" w:sz="4" w:space="0" w:color="auto"/>
              <w:left w:val="single" w:sz="4" w:space="0" w:color="auto"/>
              <w:bottom w:val="single" w:sz="4" w:space="0" w:color="auto"/>
              <w:right w:val="single" w:sz="4" w:space="0" w:color="auto"/>
            </w:tcBorders>
          </w:tcPr>
          <w:p w:rsidR="00595018" w:rsidRPr="00595018" w:rsidRDefault="00595018" w:rsidP="007C2D28">
            <w:pPr>
              <w:spacing w:line="400" w:lineRule="exact"/>
              <w:ind w:leftChars="-12" w:left="-29"/>
              <w:jc w:val="both"/>
              <w:rPr>
                <w:rFonts w:ascii="標楷體" w:eastAsia="標楷體" w:hAnsi="標楷體"/>
                <w:color w:val="000000"/>
                <w:sz w:val="28"/>
                <w:szCs w:val="22"/>
              </w:rPr>
            </w:pPr>
            <w:r w:rsidRPr="00595018">
              <w:rPr>
                <w:rFonts w:ascii="標楷體" w:eastAsia="標楷體" w:hAnsi="標楷體"/>
                <w:color w:val="000000"/>
                <w:sz w:val="28"/>
                <w:szCs w:val="22"/>
              </w:rPr>
              <w:lastRenderedPageBreak/>
              <w:t>10-</w:t>
            </w:r>
            <w:r w:rsidRPr="00595018">
              <w:rPr>
                <w:rFonts w:ascii="標楷體" w:eastAsia="標楷體" w:hAnsi="標楷體" w:hint="eastAsia"/>
                <w:color w:val="000000"/>
                <w:sz w:val="28"/>
                <w:szCs w:val="22"/>
              </w:rPr>
              <w:t>8</w:t>
            </w:r>
            <w:r w:rsidRPr="00595018">
              <w:rPr>
                <w:rFonts w:ascii="標楷體" w:eastAsia="標楷體" w:hAnsi="標楷體"/>
                <w:color w:val="000000"/>
                <w:sz w:val="28"/>
                <w:szCs w:val="22"/>
              </w:rPr>
              <w:t>-</w:t>
            </w:r>
            <w:r w:rsidRPr="00595018">
              <w:rPr>
                <w:rFonts w:ascii="標楷體" w:eastAsia="標楷體" w:hAnsi="標楷體" w:hint="eastAsia"/>
                <w:color w:val="000000"/>
                <w:sz w:val="28"/>
                <w:szCs w:val="22"/>
              </w:rPr>
              <w:t>11</w:t>
            </w:r>
          </w:p>
          <w:p w:rsidR="00595018" w:rsidRPr="00595018" w:rsidRDefault="00595018" w:rsidP="007C2D28">
            <w:pPr>
              <w:spacing w:line="400" w:lineRule="exact"/>
              <w:ind w:leftChars="-12" w:left="-29"/>
              <w:jc w:val="both"/>
              <w:rPr>
                <w:rFonts w:ascii="標楷體" w:eastAsia="標楷體" w:hAnsi="標楷體"/>
                <w:color w:val="000000"/>
                <w:sz w:val="28"/>
                <w:szCs w:val="28"/>
              </w:rPr>
            </w:pPr>
            <w:r w:rsidRPr="00595018">
              <w:rPr>
                <w:rFonts w:ascii="標楷體" w:eastAsia="標楷體" w:hAnsi="標楷體"/>
                <w:color w:val="000000"/>
                <w:sz w:val="28"/>
                <w:szCs w:val="22"/>
              </w:rPr>
              <w:t>(112.1</w:t>
            </w:r>
            <w:r w:rsidRPr="00595018">
              <w:rPr>
                <w:rFonts w:ascii="標楷體" w:eastAsia="標楷體" w:hAnsi="標楷體" w:hint="eastAsia"/>
                <w:color w:val="000000"/>
                <w:sz w:val="28"/>
                <w:szCs w:val="22"/>
              </w:rPr>
              <w:t>2</w:t>
            </w:r>
            <w:r w:rsidRPr="00595018">
              <w:rPr>
                <w:rFonts w:ascii="標楷體" w:eastAsia="標楷體" w:hAnsi="標楷體"/>
                <w:color w:val="000000"/>
                <w:sz w:val="28"/>
                <w:szCs w:val="22"/>
              </w:rPr>
              <w:t>.</w:t>
            </w:r>
            <w:r w:rsidRPr="00595018">
              <w:rPr>
                <w:rFonts w:ascii="標楷體" w:eastAsia="標楷體" w:hAnsi="標楷體" w:hint="eastAsia"/>
                <w:color w:val="000000"/>
                <w:sz w:val="28"/>
                <w:szCs w:val="22"/>
              </w:rPr>
              <w:t>1</w:t>
            </w:r>
            <w:r w:rsidRPr="00595018">
              <w:rPr>
                <w:rFonts w:ascii="標楷體" w:eastAsia="標楷體" w:hAnsi="標楷體"/>
                <w:color w:val="000000"/>
                <w:sz w:val="28"/>
                <w:szCs w:val="22"/>
              </w:rPr>
              <w:t>2)</w:t>
            </w:r>
          </w:p>
        </w:tc>
      </w:tr>
      <w:tr w:rsidR="00595018" w:rsidRPr="00595018" w:rsidTr="00595018">
        <w:trPr>
          <w:trHeight w:val="567"/>
        </w:trPr>
        <w:tc>
          <w:tcPr>
            <w:tcW w:w="700" w:type="dxa"/>
            <w:tcBorders>
              <w:top w:val="single" w:sz="4" w:space="0" w:color="auto"/>
              <w:left w:val="single" w:sz="4" w:space="0" w:color="auto"/>
              <w:bottom w:val="single" w:sz="4" w:space="0" w:color="auto"/>
              <w:right w:val="single" w:sz="4" w:space="0" w:color="auto"/>
            </w:tcBorders>
            <w:vAlign w:val="center"/>
          </w:tcPr>
          <w:p w:rsidR="00595018" w:rsidRPr="00595018" w:rsidRDefault="00595018" w:rsidP="00B907A8">
            <w:pPr>
              <w:numPr>
                <w:ilvl w:val="0"/>
                <w:numId w:val="35"/>
              </w:numPr>
              <w:spacing w:line="400" w:lineRule="exact"/>
              <w:ind w:right="113"/>
              <w:jc w:val="center"/>
              <w:rPr>
                <w:rFonts w:ascii="標楷體" w:eastAsia="標楷體" w:hAnsi="標楷體"/>
                <w:sz w:val="32"/>
              </w:rPr>
            </w:pPr>
          </w:p>
        </w:tc>
        <w:tc>
          <w:tcPr>
            <w:tcW w:w="3402" w:type="dxa"/>
          </w:tcPr>
          <w:p w:rsidR="00595018" w:rsidRPr="00595018" w:rsidRDefault="00595018" w:rsidP="007C2D28">
            <w:pPr>
              <w:spacing w:line="400" w:lineRule="exact"/>
              <w:ind w:leftChars="-12" w:left="-29"/>
              <w:jc w:val="both"/>
              <w:rPr>
                <w:rFonts w:ascii="標楷體" w:eastAsia="標楷體" w:hAnsi="標楷體"/>
                <w:color w:val="FF0000"/>
                <w:sz w:val="28"/>
              </w:rPr>
            </w:pPr>
            <w:r w:rsidRPr="007C2D28">
              <w:rPr>
                <w:rFonts w:ascii="標楷體" w:eastAsia="標楷體" w:hAnsi="標楷體" w:hint="eastAsia"/>
                <w:color w:val="000000"/>
                <w:sz w:val="28"/>
              </w:rPr>
              <w:t>國家科學及技術委員會函送國家災害</w:t>
            </w:r>
            <w:r w:rsidRPr="00595018">
              <w:rPr>
                <w:rFonts w:ascii="標楷體" w:eastAsia="標楷體" w:hAnsi="標楷體" w:hint="eastAsia"/>
                <w:color w:val="000000"/>
                <w:sz w:val="28"/>
                <w:szCs w:val="22"/>
              </w:rPr>
              <w:t>防救科技中心及國家太空中心113年度預算書案。</w:t>
            </w:r>
          </w:p>
        </w:tc>
        <w:tc>
          <w:tcPr>
            <w:tcW w:w="1596" w:type="dxa"/>
          </w:tcPr>
          <w:p w:rsidR="00595018" w:rsidRPr="00595018" w:rsidRDefault="00595018" w:rsidP="007C2D28">
            <w:pPr>
              <w:spacing w:line="400" w:lineRule="exact"/>
              <w:ind w:leftChars="-12" w:left="-29"/>
              <w:jc w:val="both"/>
              <w:rPr>
                <w:rFonts w:ascii="標楷體" w:eastAsia="標楷體" w:hAnsi="標楷體"/>
                <w:color w:val="000000"/>
                <w:sz w:val="28"/>
                <w:szCs w:val="22"/>
              </w:rPr>
            </w:pPr>
            <w:r w:rsidRPr="00595018">
              <w:rPr>
                <w:rFonts w:ascii="標楷體" w:eastAsia="標楷體" w:hAnsi="標楷體"/>
                <w:color w:val="000000"/>
                <w:sz w:val="28"/>
                <w:szCs w:val="22"/>
              </w:rPr>
              <w:t>10-8-2</w:t>
            </w:r>
          </w:p>
          <w:p w:rsidR="00595018" w:rsidRPr="00595018" w:rsidRDefault="00595018" w:rsidP="007C2D28">
            <w:pPr>
              <w:spacing w:line="400" w:lineRule="exact"/>
              <w:ind w:leftChars="-12" w:left="-29"/>
              <w:jc w:val="both"/>
              <w:rPr>
                <w:rFonts w:ascii="標楷體" w:eastAsia="標楷體" w:hAnsi="標楷體"/>
                <w:color w:val="000000"/>
                <w:sz w:val="28"/>
                <w:szCs w:val="22"/>
              </w:rPr>
            </w:pPr>
            <w:r w:rsidRPr="00595018">
              <w:rPr>
                <w:rFonts w:ascii="標楷體" w:eastAsia="標楷體" w:hAnsi="標楷體"/>
                <w:color w:val="000000"/>
                <w:sz w:val="28"/>
                <w:szCs w:val="22"/>
              </w:rPr>
              <w:t>(112.</w:t>
            </w:r>
            <w:r w:rsidRPr="007C2D28">
              <w:rPr>
                <w:rFonts w:ascii="標楷體" w:eastAsia="標楷體" w:hAnsi="標楷體"/>
                <w:color w:val="000000"/>
                <w:sz w:val="28"/>
              </w:rPr>
              <w:t>10</w:t>
            </w:r>
            <w:r w:rsidRPr="00595018">
              <w:rPr>
                <w:rFonts w:ascii="標楷體" w:eastAsia="標楷體" w:hAnsi="標楷體"/>
                <w:color w:val="000000"/>
                <w:sz w:val="28"/>
                <w:szCs w:val="22"/>
              </w:rPr>
              <w:t>.3)</w:t>
            </w:r>
          </w:p>
          <w:p w:rsidR="00595018" w:rsidRPr="00595018" w:rsidRDefault="00595018" w:rsidP="00595018">
            <w:pPr>
              <w:jc w:val="both"/>
              <w:rPr>
                <w:rFonts w:ascii="標楷體" w:eastAsia="標楷體" w:hAnsi="標楷體"/>
                <w:color w:val="FF0000"/>
                <w:sz w:val="28"/>
                <w:szCs w:val="28"/>
              </w:rPr>
            </w:pPr>
          </w:p>
        </w:tc>
        <w:tc>
          <w:tcPr>
            <w:tcW w:w="2737" w:type="dxa"/>
          </w:tcPr>
          <w:p w:rsidR="00595018" w:rsidRPr="00595018" w:rsidRDefault="00595018" w:rsidP="00595018">
            <w:pPr>
              <w:adjustRightInd w:val="0"/>
              <w:snapToGrid w:val="0"/>
              <w:spacing w:line="240" w:lineRule="atLeast"/>
              <w:ind w:left="240" w:hangingChars="100" w:hanging="240"/>
              <w:jc w:val="both"/>
              <w:rPr>
                <w:rFonts w:ascii="標楷體" w:eastAsia="標楷體" w:hAnsi="標楷體"/>
                <w:szCs w:val="24"/>
              </w:rPr>
            </w:pPr>
            <w:r w:rsidRPr="00595018">
              <w:rPr>
                <w:rFonts w:ascii="標楷體" w:eastAsia="標楷體" w:hAnsi="標楷體" w:hint="eastAsia"/>
                <w:szCs w:val="24"/>
              </w:rPr>
              <w:t>1.第8會期第</w:t>
            </w:r>
            <w:r w:rsidRPr="00595018">
              <w:rPr>
                <w:rFonts w:ascii="標楷體" w:eastAsia="標楷體" w:hAnsi="標楷體"/>
                <w:szCs w:val="24"/>
              </w:rPr>
              <w:t>7</w:t>
            </w:r>
            <w:r w:rsidRPr="00595018">
              <w:rPr>
                <w:rFonts w:ascii="標楷體" w:eastAsia="標楷體" w:hAnsi="標楷體" w:hint="eastAsia"/>
                <w:szCs w:val="24"/>
              </w:rPr>
              <w:t>次全體委員會議（112.1</w:t>
            </w:r>
            <w:r w:rsidRPr="00595018">
              <w:rPr>
                <w:rFonts w:ascii="標楷體" w:eastAsia="標楷體" w:hAnsi="標楷體"/>
                <w:szCs w:val="24"/>
              </w:rPr>
              <w:t>1</w:t>
            </w:r>
            <w:r w:rsidRPr="00595018">
              <w:rPr>
                <w:rFonts w:ascii="標楷體" w:eastAsia="標楷體" w:hAnsi="標楷體" w:hint="eastAsia"/>
                <w:szCs w:val="24"/>
              </w:rPr>
              <w:t>.</w:t>
            </w:r>
            <w:r w:rsidRPr="00595018">
              <w:rPr>
                <w:rFonts w:ascii="標楷體" w:eastAsia="標楷體" w:hAnsi="標楷體"/>
                <w:szCs w:val="24"/>
              </w:rPr>
              <w:t>8</w:t>
            </w:r>
            <w:r w:rsidRPr="00595018">
              <w:rPr>
                <w:rFonts w:ascii="標楷體" w:eastAsia="標楷體" w:hAnsi="標楷體" w:hint="eastAsia"/>
                <w:szCs w:val="24"/>
              </w:rPr>
              <w:t>）決議：報告及詢答完畢，另定期繼續審查。</w:t>
            </w:r>
          </w:p>
          <w:p w:rsidR="00595018" w:rsidRPr="00595018" w:rsidRDefault="00595018" w:rsidP="00595018">
            <w:pPr>
              <w:adjustRightInd w:val="0"/>
              <w:snapToGrid w:val="0"/>
              <w:spacing w:line="240" w:lineRule="atLeast"/>
              <w:ind w:left="240" w:hangingChars="100" w:hanging="240"/>
              <w:jc w:val="both"/>
              <w:rPr>
                <w:rFonts w:ascii="標楷體" w:eastAsia="標楷體" w:hAnsi="標楷體"/>
                <w:szCs w:val="24"/>
              </w:rPr>
            </w:pPr>
            <w:r w:rsidRPr="00595018">
              <w:rPr>
                <w:rFonts w:ascii="標楷體" w:eastAsia="標楷體" w:hAnsi="標楷體" w:hint="eastAsia"/>
                <w:szCs w:val="24"/>
              </w:rPr>
              <w:t>2.第8會期第9次全體委員會議（112.11.30）決議：審查完竣。</w:t>
            </w:r>
          </w:p>
        </w:tc>
        <w:tc>
          <w:tcPr>
            <w:tcW w:w="1770" w:type="dxa"/>
            <w:tcBorders>
              <w:top w:val="single" w:sz="4" w:space="0" w:color="auto"/>
              <w:left w:val="single" w:sz="4" w:space="0" w:color="auto"/>
              <w:bottom w:val="single" w:sz="4" w:space="0" w:color="auto"/>
              <w:right w:val="single" w:sz="4" w:space="0" w:color="auto"/>
            </w:tcBorders>
          </w:tcPr>
          <w:p w:rsidR="00595018" w:rsidRPr="00595018" w:rsidRDefault="00595018" w:rsidP="007C2D28">
            <w:pPr>
              <w:spacing w:line="400" w:lineRule="exact"/>
              <w:ind w:leftChars="-12" w:left="-29"/>
              <w:jc w:val="both"/>
              <w:rPr>
                <w:rFonts w:ascii="標楷體" w:eastAsia="標楷體" w:hAnsi="標楷體"/>
                <w:color w:val="000000"/>
                <w:sz w:val="28"/>
                <w:szCs w:val="22"/>
              </w:rPr>
            </w:pPr>
            <w:r w:rsidRPr="00595018">
              <w:rPr>
                <w:rFonts w:ascii="標楷體" w:eastAsia="標楷體" w:hAnsi="標楷體"/>
                <w:color w:val="000000"/>
                <w:sz w:val="28"/>
                <w:szCs w:val="22"/>
              </w:rPr>
              <w:t>10-</w:t>
            </w:r>
            <w:r w:rsidRPr="00595018">
              <w:rPr>
                <w:rFonts w:ascii="標楷體" w:eastAsia="標楷體" w:hAnsi="標楷體" w:hint="eastAsia"/>
                <w:color w:val="000000"/>
                <w:sz w:val="28"/>
                <w:szCs w:val="22"/>
              </w:rPr>
              <w:t>8</w:t>
            </w:r>
            <w:r w:rsidRPr="00595018">
              <w:rPr>
                <w:rFonts w:ascii="標楷體" w:eastAsia="標楷體" w:hAnsi="標楷體"/>
                <w:color w:val="000000"/>
                <w:sz w:val="28"/>
                <w:szCs w:val="22"/>
              </w:rPr>
              <w:t>-</w:t>
            </w:r>
            <w:r w:rsidRPr="00595018">
              <w:rPr>
                <w:rFonts w:ascii="標楷體" w:eastAsia="標楷體" w:hAnsi="標楷體" w:hint="eastAsia"/>
                <w:color w:val="000000"/>
                <w:sz w:val="28"/>
                <w:szCs w:val="22"/>
              </w:rPr>
              <w:t>11</w:t>
            </w:r>
          </w:p>
          <w:p w:rsidR="00595018" w:rsidRPr="00595018" w:rsidRDefault="00595018" w:rsidP="007C2D28">
            <w:pPr>
              <w:spacing w:line="400" w:lineRule="exact"/>
              <w:ind w:leftChars="-12" w:left="-29"/>
              <w:jc w:val="both"/>
              <w:rPr>
                <w:rFonts w:ascii="標楷體" w:eastAsia="標楷體" w:hAnsi="標楷體"/>
                <w:color w:val="000000"/>
                <w:sz w:val="28"/>
                <w:szCs w:val="28"/>
              </w:rPr>
            </w:pPr>
            <w:r w:rsidRPr="00595018">
              <w:rPr>
                <w:rFonts w:ascii="標楷體" w:eastAsia="標楷體" w:hAnsi="標楷體"/>
                <w:color w:val="000000"/>
                <w:sz w:val="28"/>
                <w:szCs w:val="22"/>
              </w:rPr>
              <w:t>(112.1</w:t>
            </w:r>
            <w:r w:rsidRPr="00595018">
              <w:rPr>
                <w:rFonts w:ascii="標楷體" w:eastAsia="標楷體" w:hAnsi="標楷體" w:hint="eastAsia"/>
                <w:color w:val="000000"/>
                <w:sz w:val="28"/>
                <w:szCs w:val="22"/>
              </w:rPr>
              <w:t>2</w:t>
            </w:r>
            <w:r w:rsidRPr="00595018">
              <w:rPr>
                <w:rFonts w:ascii="標楷體" w:eastAsia="標楷體" w:hAnsi="標楷體"/>
                <w:color w:val="000000"/>
                <w:sz w:val="28"/>
                <w:szCs w:val="22"/>
              </w:rPr>
              <w:t>.</w:t>
            </w:r>
            <w:r w:rsidRPr="00595018">
              <w:rPr>
                <w:rFonts w:ascii="標楷體" w:eastAsia="標楷體" w:hAnsi="標楷體" w:hint="eastAsia"/>
                <w:color w:val="000000"/>
                <w:sz w:val="28"/>
                <w:szCs w:val="22"/>
              </w:rPr>
              <w:t>1</w:t>
            </w:r>
            <w:r w:rsidRPr="00595018">
              <w:rPr>
                <w:rFonts w:ascii="標楷體" w:eastAsia="標楷體" w:hAnsi="標楷體"/>
                <w:color w:val="000000"/>
                <w:sz w:val="28"/>
                <w:szCs w:val="22"/>
              </w:rPr>
              <w:t>2)</w:t>
            </w:r>
          </w:p>
        </w:tc>
      </w:tr>
      <w:tr w:rsidR="00595018" w:rsidRPr="00595018" w:rsidTr="00595018">
        <w:trPr>
          <w:trHeight w:val="567"/>
        </w:trPr>
        <w:tc>
          <w:tcPr>
            <w:tcW w:w="700" w:type="dxa"/>
            <w:tcBorders>
              <w:top w:val="single" w:sz="4" w:space="0" w:color="auto"/>
              <w:left w:val="single" w:sz="4" w:space="0" w:color="auto"/>
              <w:bottom w:val="single" w:sz="4" w:space="0" w:color="auto"/>
              <w:right w:val="single" w:sz="4" w:space="0" w:color="auto"/>
            </w:tcBorders>
            <w:vAlign w:val="center"/>
          </w:tcPr>
          <w:p w:rsidR="00595018" w:rsidRPr="00595018" w:rsidRDefault="00595018" w:rsidP="00B907A8">
            <w:pPr>
              <w:numPr>
                <w:ilvl w:val="0"/>
                <w:numId w:val="35"/>
              </w:numPr>
              <w:spacing w:line="400" w:lineRule="exact"/>
              <w:ind w:right="113"/>
              <w:jc w:val="center"/>
              <w:rPr>
                <w:rFonts w:ascii="標楷體" w:eastAsia="標楷體" w:hAnsi="標楷體"/>
                <w:sz w:val="32"/>
              </w:rPr>
            </w:pPr>
          </w:p>
        </w:tc>
        <w:tc>
          <w:tcPr>
            <w:tcW w:w="3402" w:type="dxa"/>
          </w:tcPr>
          <w:p w:rsidR="00595018" w:rsidRPr="00595018" w:rsidRDefault="00595018" w:rsidP="007C2D28">
            <w:pPr>
              <w:spacing w:line="400" w:lineRule="exact"/>
              <w:ind w:leftChars="-12" w:left="-29"/>
              <w:jc w:val="both"/>
              <w:rPr>
                <w:rFonts w:ascii="標楷體" w:eastAsia="標楷體" w:hAnsi="標楷體"/>
                <w:color w:val="FF0000"/>
                <w:sz w:val="28"/>
              </w:rPr>
            </w:pPr>
            <w:r w:rsidRPr="00595018">
              <w:rPr>
                <w:rFonts w:ascii="標楷體" w:eastAsia="標楷體" w:hAnsi="標楷體" w:hint="eastAsia"/>
                <w:color w:val="000000"/>
                <w:sz w:val="28"/>
                <w:szCs w:val="22"/>
              </w:rPr>
              <w:t>核能安全委員會函送國家原子能科技</w:t>
            </w:r>
            <w:r w:rsidRPr="007C2D28">
              <w:rPr>
                <w:rFonts w:ascii="標楷體" w:eastAsia="標楷體" w:hAnsi="標楷體" w:hint="eastAsia"/>
                <w:color w:val="000000"/>
                <w:sz w:val="28"/>
              </w:rPr>
              <w:t>研究院</w:t>
            </w:r>
            <w:r w:rsidRPr="00595018">
              <w:rPr>
                <w:rFonts w:ascii="標楷體" w:eastAsia="標楷體" w:hAnsi="標楷體" w:hint="eastAsia"/>
                <w:color w:val="000000"/>
                <w:sz w:val="28"/>
                <w:szCs w:val="22"/>
              </w:rPr>
              <w:t>112年度及113年度預算書案。</w:t>
            </w:r>
          </w:p>
        </w:tc>
        <w:tc>
          <w:tcPr>
            <w:tcW w:w="1596" w:type="dxa"/>
          </w:tcPr>
          <w:p w:rsidR="00595018" w:rsidRPr="00595018" w:rsidRDefault="00595018" w:rsidP="007C2D28">
            <w:pPr>
              <w:spacing w:line="400" w:lineRule="exact"/>
              <w:ind w:leftChars="-12" w:left="-29"/>
              <w:jc w:val="both"/>
              <w:rPr>
                <w:rFonts w:ascii="標楷體" w:eastAsia="標楷體" w:hAnsi="標楷體"/>
                <w:color w:val="000000"/>
                <w:sz w:val="28"/>
                <w:szCs w:val="22"/>
              </w:rPr>
            </w:pPr>
            <w:r w:rsidRPr="00595018">
              <w:rPr>
                <w:rFonts w:ascii="標楷體" w:eastAsia="標楷體" w:hAnsi="標楷體"/>
                <w:color w:val="000000"/>
                <w:sz w:val="28"/>
                <w:szCs w:val="22"/>
              </w:rPr>
              <w:t>10-8-</w:t>
            </w:r>
            <w:r w:rsidRPr="00595018">
              <w:rPr>
                <w:rFonts w:ascii="標楷體" w:eastAsia="標楷體" w:hAnsi="標楷體" w:hint="eastAsia"/>
                <w:color w:val="000000"/>
                <w:sz w:val="28"/>
                <w:szCs w:val="22"/>
              </w:rPr>
              <w:t>8</w:t>
            </w:r>
          </w:p>
          <w:p w:rsidR="00595018" w:rsidRPr="00595018" w:rsidRDefault="00595018" w:rsidP="007C2D28">
            <w:pPr>
              <w:spacing w:line="400" w:lineRule="exact"/>
              <w:ind w:leftChars="-12" w:left="-29"/>
              <w:jc w:val="both"/>
              <w:rPr>
                <w:rFonts w:ascii="標楷體" w:eastAsia="標楷體" w:hAnsi="標楷體"/>
                <w:color w:val="000000"/>
                <w:sz w:val="28"/>
                <w:szCs w:val="22"/>
              </w:rPr>
            </w:pPr>
            <w:r w:rsidRPr="00595018">
              <w:rPr>
                <w:rFonts w:ascii="標楷體" w:eastAsia="標楷體" w:hAnsi="標楷體"/>
                <w:color w:val="000000"/>
                <w:sz w:val="28"/>
                <w:szCs w:val="22"/>
              </w:rPr>
              <w:t>(</w:t>
            </w:r>
            <w:r w:rsidRPr="007C2D28">
              <w:rPr>
                <w:rFonts w:ascii="標楷體" w:eastAsia="標楷體" w:hAnsi="標楷體"/>
                <w:color w:val="000000"/>
                <w:sz w:val="28"/>
              </w:rPr>
              <w:t>112</w:t>
            </w:r>
            <w:r w:rsidRPr="00595018">
              <w:rPr>
                <w:rFonts w:ascii="標楷體" w:eastAsia="標楷體" w:hAnsi="標楷體"/>
                <w:color w:val="000000"/>
                <w:sz w:val="28"/>
                <w:szCs w:val="22"/>
              </w:rPr>
              <w:t>.1</w:t>
            </w:r>
            <w:r w:rsidRPr="00595018">
              <w:rPr>
                <w:rFonts w:ascii="標楷體" w:eastAsia="標楷體" w:hAnsi="標楷體" w:hint="eastAsia"/>
                <w:color w:val="000000"/>
                <w:sz w:val="28"/>
                <w:szCs w:val="22"/>
              </w:rPr>
              <w:t>1</w:t>
            </w:r>
            <w:r w:rsidRPr="00595018">
              <w:rPr>
                <w:rFonts w:ascii="標楷體" w:eastAsia="標楷體" w:hAnsi="標楷體"/>
                <w:color w:val="000000"/>
                <w:sz w:val="28"/>
                <w:szCs w:val="22"/>
              </w:rPr>
              <w:t>.</w:t>
            </w:r>
            <w:r w:rsidRPr="00595018">
              <w:rPr>
                <w:rFonts w:ascii="標楷體" w:eastAsia="標楷體" w:hAnsi="標楷體" w:hint="eastAsia"/>
                <w:color w:val="000000"/>
                <w:sz w:val="28"/>
                <w:szCs w:val="22"/>
              </w:rPr>
              <w:t>17</w:t>
            </w:r>
            <w:r w:rsidRPr="00595018">
              <w:rPr>
                <w:rFonts w:ascii="標楷體" w:eastAsia="標楷體" w:hAnsi="標楷體"/>
                <w:color w:val="000000"/>
                <w:sz w:val="28"/>
                <w:szCs w:val="22"/>
              </w:rPr>
              <w:t>)</w:t>
            </w:r>
          </w:p>
          <w:p w:rsidR="00595018" w:rsidRPr="00595018" w:rsidRDefault="00595018" w:rsidP="00595018">
            <w:pPr>
              <w:rPr>
                <w:rFonts w:ascii="標楷體" w:eastAsia="標楷體" w:hAnsi="標楷體"/>
                <w:color w:val="FF0000"/>
                <w:kern w:val="0"/>
                <w:sz w:val="28"/>
                <w:szCs w:val="28"/>
              </w:rPr>
            </w:pPr>
          </w:p>
        </w:tc>
        <w:tc>
          <w:tcPr>
            <w:tcW w:w="2737" w:type="dxa"/>
          </w:tcPr>
          <w:p w:rsidR="00595018" w:rsidRPr="00595018" w:rsidRDefault="00595018" w:rsidP="00595018">
            <w:pPr>
              <w:adjustRightInd w:val="0"/>
              <w:snapToGrid w:val="0"/>
              <w:spacing w:line="240" w:lineRule="atLeast"/>
              <w:ind w:left="240" w:hangingChars="100" w:hanging="240"/>
              <w:jc w:val="both"/>
              <w:rPr>
                <w:rFonts w:ascii="標楷體" w:eastAsia="標楷體" w:hAnsi="標楷體"/>
                <w:szCs w:val="24"/>
              </w:rPr>
            </w:pPr>
            <w:r w:rsidRPr="00595018">
              <w:rPr>
                <w:rFonts w:ascii="標楷體" w:eastAsia="標楷體" w:hAnsi="標楷體" w:hint="eastAsia"/>
                <w:szCs w:val="24"/>
              </w:rPr>
              <w:t>1.第8會期第</w:t>
            </w:r>
            <w:r w:rsidRPr="00595018">
              <w:rPr>
                <w:rFonts w:ascii="標楷體" w:eastAsia="標楷體" w:hAnsi="標楷體"/>
                <w:szCs w:val="24"/>
              </w:rPr>
              <w:t>9</w:t>
            </w:r>
            <w:r w:rsidRPr="00595018">
              <w:rPr>
                <w:rFonts w:ascii="標楷體" w:eastAsia="標楷體" w:hAnsi="標楷體" w:hint="eastAsia"/>
                <w:szCs w:val="24"/>
              </w:rPr>
              <w:t>次全體委員會議（112.1</w:t>
            </w:r>
            <w:r w:rsidRPr="00595018">
              <w:rPr>
                <w:rFonts w:ascii="標楷體" w:eastAsia="標楷體" w:hAnsi="標楷體"/>
                <w:szCs w:val="24"/>
              </w:rPr>
              <w:t>1</w:t>
            </w:r>
            <w:r w:rsidRPr="00595018">
              <w:rPr>
                <w:rFonts w:ascii="標楷體" w:eastAsia="標楷體" w:hAnsi="標楷體" w:hint="eastAsia"/>
                <w:szCs w:val="24"/>
              </w:rPr>
              <w:t>.2</w:t>
            </w:r>
            <w:r w:rsidRPr="00595018">
              <w:rPr>
                <w:rFonts w:ascii="標楷體" w:eastAsia="標楷體" w:hAnsi="標楷體"/>
                <w:szCs w:val="24"/>
              </w:rPr>
              <w:t>9</w:t>
            </w:r>
            <w:r w:rsidRPr="00595018">
              <w:rPr>
                <w:rFonts w:ascii="標楷體" w:eastAsia="標楷體" w:hAnsi="標楷體" w:hint="eastAsia"/>
                <w:szCs w:val="24"/>
              </w:rPr>
              <w:t>）決議：報告及詢答完畢，另定期繼續審查。</w:t>
            </w:r>
          </w:p>
          <w:p w:rsidR="00595018" w:rsidRPr="00595018" w:rsidRDefault="00595018" w:rsidP="007C2D28">
            <w:pPr>
              <w:adjustRightInd w:val="0"/>
              <w:snapToGrid w:val="0"/>
              <w:spacing w:line="240" w:lineRule="atLeast"/>
              <w:ind w:left="240" w:hangingChars="100" w:hanging="240"/>
              <w:rPr>
                <w:rFonts w:ascii="標楷體" w:eastAsia="標楷體" w:hAnsi="標楷體"/>
                <w:szCs w:val="24"/>
              </w:rPr>
            </w:pPr>
            <w:r w:rsidRPr="00595018">
              <w:rPr>
                <w:rFonts w:ascii="標楷體" w:eastAsia="標楷體" w:hAnsi="標楷體" w:hint="eastAsia"/>
                <w:szCs w:val="24"/>
              </w:rPr>
              <w:t>2</w:t>
            </w:r>
            <w:r w:rsidRPr="00595018">
              <w:rPr>
                <w:rFonts w:ascii="標楷體" w:eastAsia="標楷體" w:hAnsi="標楷體"/>
                <w:szCs w:val="24"/>
              </w:rPr>
              <w:t>.</w:t>
            </w:r>
            <w:r w:rsidRPr="007C2D28">
              <w:rPr>
                <w:rFonts w:ascii="標楷體" w:eastAsia="標楷體" w:hAnsi="標楷體" w:hint="eastAsia"/>
                <w:spacing w:val="-6"/>
                <w:szCs w:val="24"/>
              </w:rPr>
              <w:t>第8會期第</w:t>
            </w:r>
            <w:r w:rsidRPr="007C2D28">
              <w:rPr>
                <w:rFonts w:ascii="標楷體" w:eastAsia="標楷體" w:hAnsi="標楷體"/>
                <w:spacing w:val="-6"/>
                <w:szCs w:val="24"/>
              </w:rPr>
              <w:t>10</w:t>
            </w:r>
            <w:r w:rsidRPr="007C2D28">
              <w:rPr>
                <w:rFonts w:ascii="標楷體" w:eastAsia="標楷體" w:hAnsi="標楷體" w:hint="eastAsia"/>
                <w:spacing w:val="-6"/>
                <w:szCs w:val="24"/>
              </w:rPr>
              <w:t>次全體委員會議</w:t>
            </w:r>
            <w:r w:rsidRPr="00595018">
              <w:rPr>
                <w:rFonts w:ascii="標楷體" w:eastAsia="標楷體" w:hAnsi="標楷體" w:hint="eastAsia"/>
                <w:szCs w:val="24"/>
              </w:rPr>
              <w:t>（112.1</w:t>
            </w:r>
            <w:r w:rsidRPr="00595018">
              <w:rPr>
                <w:rFonts w:ascii="標楷體" w:eastAsia="標楷體" w:hAnsi="標楷體"/>
                <w:szCs w:val="24"/>
              </w:rPr>
              <w:t>2</w:t>
            </w:r>
            <w:r w:rsidRPr="00595018">
              <w:rPr>
                <w:rFonts w:ascii="標楷體" w:eastAsia="標楷體" w:hAnsi="標楷體" w:hint="eastAsia"/>
                <w:szCs w:val="24"/>
              </w:rPr>
              <w:t>.</w:t>
            </w:r>
            <w:r w:rsidRPr="00595018">
              <w:rPr>
                <w:rFonts w:ascii="標楷體" w:eastAsia="標楷體" w:hAnsi="標楷體"/>
                <w:szCs w:val="24"/>
              </w:rPr>
              <w:t>4</w:t>
            </w:r>
            <w:r w:rsidRPr="00595018">
              <w:rPr>
                <w:rFonts w:ascii="標楷體" w:eastAsia="標楷體" w:hAnsi="標楷體" w:hint="eastAsia"/>
                <w:szCs w:val="24"/>
              </w:rPr>
              <w:t>）決議：審查完竣。</w:t>
            </w:r>
          </w:p>
        </w:tc>
        <w:tc>
          <w:tcPr>
            <w:tcW w:w="1770" w:type="dxa"/>
            <w:tcBorders>
              <w:top w:val="single" w:sz="4" w:space="0" w:color="auto"/>
              <w:left w:val="single" w:sz="4" w:space="0" w:color="auto"/>
              <w:bottom w:val="single" w:sz="4" w:space="0" w:color="auto"/>
              <w:right w:val="single" w:sz="4" w:space="0" w:color="auto"/>
            </w:tcBorders>
          </w:tcPr>
          <w:p w:rsidR="00595018" w:rsidRPr="00595018" w:rsidRDefault="00595018" w:rsidP="007C2D28">
            <w:pPr>
              <w:spacing w:line="400" w:lineRule="exact"/>
              <w:ind w:leftChars="-12" w:left="-29"/>
              <w:jc w:val="both"/>
              <w:rPr>
                <w:rFonts w:ascii="標楷體" w:eastAsia="標楷體" w:hAnsi="標楷體"/>
                <w:color w:val="000000"/>
                <w:sz w:val="28"/>
                <w:szCs w:val="22"/>
              </w:rPr>
            </w:pPr>
            <w:r w:rsidRPr="00595018">
              <w:rPr>
                <w:rFonts w:ascii="標楷體" w:eastAsia="標楷體" w:hAnsi="標楷體"/>
                <w:color w:val="000000"/>
                <w:sz w:val="28"/>
                <w:szCs w:val="22"/>
              </w:rPr>
              <w:t>10-</w:t>
            </w:r>
            <w:r w:rsidRPr="00595018">
              <w:rPr>
                <w:rFonts w:ascii="標楷體" w:eastAsia="標楷體" w:hAnsi="標楷體" w:hint="eastAsia"/>
                <w:color w:val="000000"/>
                <w:sz w:val="28"/>
                <w:szCs w:val="22"/>
              </w:rPr>
              <w:t>8</w:t>
            </w:r>
            <w:r w:rsidRPr="00595018">
              <w:rPr>
                <w:rFonts w:ascii="標楷體" w:eastAsia="標楷體" w:hAnsi="標楷體"/>
                <w:color w:val="000000"/>
                <w:sz w:val="28"/>
                <w:szCs w:val="22"/>
              </w:rPr>
              <w:t>-</w:t>
            </w:r>
            <w:r w:rsidRPr="00595018">
              <w:rPr>
                <w:rFonts w:ascii="標楷體" w:eastAsia="標楷體" w:hAnsi="標楷體" w:hint="eastAsia"/>
                <w:color w:val="000000"/>
                <w:sz w:val="28"/>
                <w:szCs w:val="22"/>
              </w:rPr>
              <w:t>11</w:t>
            </w:r>
          </w:p>
          <w:p w:rsidR="00595018" w:rsidRPr="00595018" w:rsidRDefault="00595018" w:rsidP="007C2D28">
            <w:pPr>
              <w:spacing w:line="400" w:lineRule="exact"/>
              <w:ind w:leftChars="-12" w:left="-29"/>
              <w:jc w:val="both"/>
              <w:rPr>
                <w:rFonts w:ascii="標楷體" w:eastAsia="標楷體" w:hAnsi="標楷體"/>
                <w:color w:val="000000"/>
                <w:sz w:val="28"/>
                <w:szCs w:val="28"/>
              </w:rPr>
            </w:pPr>
            <w:r w:rsidRPr="00595018">
              <w:rPr>
                <w:rFonts w:ascii="標楷體" w:eastAsia="標楷體" w:hAnsi="標楷體"/>
                <w:color w:val="000000"/>
                <w:sz w:val="28"/>
                <w:szCs w:val="22"/>
              </w:rPr>
              <w:t>(112.1</w:t>
            </w:r>
            <w:r w:rsidRPr="00595018">
              <w:rPr>
                <w:rFonts w:ascii="標楷體" w:eastAsia="標楷體" w:hAnsi="標楷體" w:hint="eastAsia"/>
                <w:color w:val="000000"/>
                <w:sz w:val="28"/>
                <w:szCs w:val="22"/>
              </w:rPr>
              <w:t>2</w:t>
            </w:r>
            <w:r w:rsidRPr="00595018">
              <w:rPr>
                <w:rFonts w:ascii="標楷體" w:eastAsia="標楷體" w:hAnsi="標楷體"/>
                <w:color w:val="000000"/>
                <w:sz w:val="28"/>
                <w:szCs w:val="22"/>
              </w:rPr>
              <w:t>.</w:t>
            </w:r>
            <w:r w:rsidRPr="00595018">
              <w:rPr>
                <w:rFonts w:ascii="標楷體" w:eastAsia="標楷體" w:hAnsi="標楷體" w:hint="eastAsia"/>
                <w:color w:val="000000"/>
                <w:sz w:val="28"/>
                <w:szCs w:val="22"/>
              </w:rPr>
              <w:t>1</w:t>
            </w:r>
            <w:r w:rsidRPr="00595018">
              <w:rPr>
                <w:rFonts w:ascii="標楷體" w:eastAsia="標楷體" w:hAnsi="標楷體"/>
                <w:color w:val="000000"/>
                <w:sz w:val="28"/>
                <w:szCs w:val="22"/>
              </w:rPr>
              <w:t>2)</w:t>
            </w:r>
          </w:p>
        </w:tc>
      </w:tr>
    </w:tbl>
    <w:p w:rsidR="00595018" w:rsidRDefault="00595018" w:rsidP="00595018">
      <w:pPr>
        <w:pStyle w:val="01-3"/>
      </w:pPr>
      <w:bookmarkStart w:id="106" w:name="_Toc157435014"/>
      <w:r w:rsidRPr="00595018">
        <w:rPr>
          <w:rFonts w:hint="eastAsia"/>
        </w:rPr>
        <w:t>(三)</w:t>
      </w:r>
      <w:r w:rsidRPr="00595018">
        <w:rPr>
          <w:rFonts w:hint="eastAsia"/>
          <w:bCs/>
        </w:rPr>
        <w:t xml:space="preserve">預算凍結案 </w:t>
      </w:r>
      <w:r w:rsidRPr="00595018">
        <w:rPr>
          <w:rFonts w:hint="eastAsia"/>
        </w:rPr>
        <w:t>(</w:t>
      </w:r>
      <w:r w:rsidR="00C35C89">
        <w:rPr>
          <w:rFonts w:hint="eastAsia"/>
        </w:rPr>
        <w:t>1</w:t>
      </w:r>
      <w:r w:rsidR="0074209D">
        <w:t>6</w:t>
      </w:r>
      <w:r w:rsidRPr="00595018">
        <w:rPr>
          <w:rFonts w:hint="eastAsia"/>
        </w:rPr>
        <w:t>案）</w:t>
      </w:r>
      <w:bookmarkEnd w:id="106"/>
    </w:p>
    <w:p w:rsidR="00696EAA" w:rsidRPr="00696EAA" w:rsidRDefault="00696EAA" w:rsidP="00696EAA">
      <w:pPr>
        <w:pStyle w:val="01-4"/>
      </w:pPr>
      <w:bookmarkStart w:id="107" w:name="_Toc157435015"/>
      <w:r w:rsidRPr="00696EAA">
        <w:t>1.</w:t>
      </w:r>
      <w:r>
        <w:rPr>
          <w:rFonts w:hint="eastAsia"/>
        </w:rPr>
        <w:t>中央研究院</w:t>
      </w:r>
      <w:r w:rsidRPr="00696EAA">
        <w:rPr>
          <w:rFonts w:hint="eastAsia"/>
        </w:rPr>
        <w:t xml:space="preserve"> (</w:t>
      </w:r>
      <w:r>
        <w:rPr>
          <w:rFonts w:hint="eastAsia"/>
        </w:rPr>
        <w:t>4</w:t>
      </w:r>
      <w:r w:rsidRPr="00696EAA">
        <w:rPr>
          <w:rFonts w:hint="eastAsia"/>
        </w:rPr>
        <w:t>案）</w:t>
      </w:r>
      <w:bookmarkEnd w:id="107"/>
    </w:p>
    <w:tbl>
      <w:tblPr>
        <w:tblW w:w="5270" w:type="pct"/>
        <w:tblInd w:w="-2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688"/>
        <w:gridCol w:w="3527"/>
        <w:gridCol w:w="1671"/>
        <w:gridCol w:w="1003"/>
        <w:gridCol w:w="3080"/>
      </w:tblGrid>
      <w:tr w:rsidR="00696EAA" w:rsidRPr="00696EAA" w:rsidTr="00C05322">
        <w:trPr>
          <w:trHeight w:val="700"/>
        </w:trPr>
        <w:tc>
          <w:tcPr>
            <w:tcW w:w="345" w:type="pct"/>
            <w:vAlign w:val="center"/>
          </w:tcPr>
          <w:p w:rsidR="00696EAA" w:rsidRPr="00696EAA" w:rsidRDefault="00696EAA" w:rsidP="00696EAA">
            <w:pPr>
              <w:spacing w:line="400" w:lineRule="exact"/>
              <w:rPr>
                <w:rFonts w:ascii="標楷體" w:eastAsia="標楷體" w:hAnsi="標楷體"/>
                <w:b/>
                <w:bCs/>
                <w:color w:val="000000" w:themeColor="text1"/>
                <w:spacing w:val="-20"/>
                <w:sz w:val="28"/>
                <w:szCs w:val="28"/>
              </w:rPr>
            </w:pPr>
            <w:r w:rsidRPr="00696EAA">
              <w:rPr>
                <w:rFonts w:ascii="標楷體" w:eastAsia="標楷體" w:hAnsi="標楷體" w:hint="eastAsia"/>
                <w:b/>
                <w:bCs/>
                <w:color w:val="000000" w:themeColor="text1"/>
                <w:spacing w:val="-20"/>
                <w:sz w:val="28"/>
                <w:szCs w:val="28"/>
              </w:rPr>
              <w:t>序號</w:t>
            </w:r>
          </w:p>
        </w:tc>
        <w:tc>
          <w:tcPr>
            <w:tcW w:w="1769" w:type="pct"/>
            <w:vAlign w:val="center"/>
          </w:tcPr>
          <w:p w:rsidR="00696EAA" w:rsidRPr="00696EAA" w:rsidRDefault="00696EAA" w:rsidP="00696EAA">
            <w:pPr>
              <w:spacing w:line="400" w:lineRule="exact"/>
              <w:jc w:val="center"/>
              <w:rPr>
                <w:rFonts w:ascii="標楷體" w:eastAsia="標楷體" w:hAnsi="標楷體"/>
                <w:b/>
                <w:bCs/>
                <w:color w:val="000000" w:themeColor="text1"/>
                <w:sz w:val="28"/>
              </w:rPr>
            </w:pPr>
            <w:r w:rsidRPr="00696EAA">
              <w:rPr>
                <w:rFonts w:ascii="標楷體" w:eastAsia="標楷體" w:hAnsi="標楷體" w:hint="eastAsia"/>
                <w:b/>
                <w:bCs/>
                <w:color w:val="000000" w:themeColor="text1"/>
                <w:sz w:val="28"/>
              </w:rPr>
              <w:t>案      由</w:t>
            </w:r>
          </w:p>
        </w:tc>
        <w:tc>
          <w:tcPr>
            <w:tcW w:w="838" w:type="pct"/>
            <w:vAlign w:val="center"/>
          </w:tcPr>
          <w:p w:rsidR="00696EAA" w:rsidRPr="00696EAA" w:rsidRDefault="00696EAA" w:rsidP="00696EAA">
            <w:pPr>
              <w:spacing w:line="400" w:lineRule="exact"/>
              <w:ind w:left="92"/>
              <w:jc w:val="center"/>
              <w:rPr>
                <w:rFonts w:ascii="標楷體" w:eastAsia="標楷體" w:hAnsi="標楷體"/>
                <w:b/>
                <w:bCs/>
                <w:color w:val="000000" w:themeColor="text1"/>
                <w:sz w:val="28"/>
              </w:rPr>
            </w:pPr>
            <w:r w:rsidRPr="00696EAA">
              <w:rPr>
                <w:rFonts w:ascii="標楷體" w:eastAsia="標楷體" w:hAnsi="標楷體" w:hint="eastAsia"/>
                <w:b/>
                <w:bCs/>
                <w:color w:val="000000" w:themeColor="text1"/>
                <w:sz w:val="28"/>
              </w:rPr>
              <w:t>院會交付</w:t>
            </w:r>
          </w:p>
          <w:p w:rsidR="00696EAA" w:rsidRPr="00696EAA" w:rsidRDefault="00696EAA" w:rsidP="00696EAA">
            <w:pPr>
              <w:spacing w:line="400" w:lineRule="exact"/>
              <w:ind w:left="92"/>
              <w:jc w:val="center"/>
              <w:rPr>
                <w:rFonts w:ascii="標楷體" w:eastAsia="標楷體" w:hAnsi="標楷體"/>
                <w:b/>
                <w:bCs/>
                <w:color w:val="000000" w:themeColor="text1"/>
                <w:sz w:val="28"/>
              </w:rPr>
            </w:pPr>
            <w:r w:rsidRPr="00696EAA">
              <w:rPr>
                <w:rFonts w:ascii="標楷體" w:eastAsia="標楷體" w:hAnsi="標楷體" w:hint="eastAsia"/>
                <w:b/>
                <w:bCs/>
                <w:color w:val="000000" w:themeColor="text1"/>
                <w:sz w:val="28"/>
              </w:rPr>
              <w:t>會次及日期</w:t>
            </w:r>
          </w:p>
        </w:tc>
        <w:tc>
          <w:tcPr>
            <w:tcW w:w="503" w:type="pct"/>
            <w:vAlign w:val="center"/>
          </w:tcPr>
          <w:p w:rsidR="00696EAA" w:rsidRPr="00696EAA" w:rsidRDefault="00696EAA" w:rsidP="00696EAA">
            <w:pPr>
              <w:spacing w:line="400" w:lineRule="exact"/>
              <w:jc w:val="center"/>
              <w:rPr>
                <w:rFonts w:ascii="標楷體" w:eastAsia="標楷體" w:hAnsi="標楷體"/>
                <w:b/>
                <w:bCs/>
                <w:color w:val="000000" w:themeColor="text1"/>
                <w:sz w:val="28"/>
              </w:rPr>
            </w:pPr>
            <w:r w:rsidRPr="00696EAA">
              <w:rPr>
                <w:rFonts w:ascii="標楷體" w:eastAsia="標楷體" w:hAnsi="標楷體" w:hint="eastAsia"/>
                <w:b/>
                <w:bCs/>
                <w:color w:val="000000" w:themeColor="text1"/>
                <w:sz w:val="28"/>
              </w:rPr>
              <w:t>聯席</w:t>
            </w:r>
          </w:p>
          <w:p w:rsidR="00696EAA" w:rsidRPr="00696EAA" w:rsidRDefault="00696EAA" w:rsidP="00696EAA">
            <w:pPr>
              <w:spacing w:line="400" w:lineRule="exact"/>
              <w:jc w:val="center"/>
              <w:rPr>
                <w:rFonts w:ascii="標楷體" w:eastAsia="標楷體" w:hAnsi="標楷體"/>
                <w:b/>
                <w:bCs/>
                <w:color w:val="000000" w:themeColor="text1"/>
                <w:sz w:val="28"/>
              </w:rPr>
            </w:pPr>
            <w:r w:rsidRPr="00696EAA">
              <w:rPr>
                <w:rFonts w:ascii="標楷體" w:eastAsia="標楷體" w:hAnsi="標楷體" w:hint="eastAsia"/>
                <w:b/>
                <w:bCs/>
                <w:color w:val="000000" w:themeColor="text1"/>
                <w:sz w:val="28"/>
              </w:rPr>
              <w:t>委員會</w:t>
            </w:r>
          </w:p>
        </w:tc>
        <w:tc>
          <w:tcPr>
            <w:tcW w:w="1545" w:type="pct"/>
            <w:vAlign w:val="center"/>
          </w:tcPr>
          <w:p w:rsidR="00696EAA" w:rsidRPr="00696EAA" w:rsidRDefault="00696EAA" w:rsidP="00696EAA">
            <w:pPr>
              <w:spacing w:line="400" w:lineRule="exact"/>
              <w:jc w:val="distribute"/>
              <w:rPr>
                <w:rFonts w:ascii="標楷體" w:eastAsia="標楷體" w:hAnsi="標楷體"/>
                <w:b/>
                <w:bCs/>
                <w:color w:val="000000" w:themeColor="text1"/>
                <w:sz w:val="28"/>
              </w:rPr>
            </w:pPr>
            <w:r w:rsidRPr="00696EAA">
              <w:rPr>
                <w:rFonts w:ascii="標楷體" w:eastAsia="標楷體" w:hAnsi="標楷體" w:hint="eastAsia"/>
                <w:b/>
                <w:bCs/>
                <w:color w:val="000000" w:themeColor="text1"/>
                <w:sz w:val="28"/>
              </w:rPr>
              <w:t>處理情形</w:t>
            </w:r>
          </w:p>
        </w:tc>
      </w:tr>
      <w:tr w:rsidR="00696EAA" w:rsidRPr="00696EAA" w:rsidTr="00C05322">
        <w:trPr>
          <w:trHeight w:val="567"/>
        </w:trPr>
        <w:tc>
          <w:tcPr>
            <w:tcW w:w="345" w:type="pct"/>
            <w:vAlign w:val="center"/>
          </w:tcPr>
          <w:p w:rsidR="00696EAA" w:rsidRPr="00696EAA" w:rsidRDefault="00696EAA" w:rsidP="00B907A8">
            <w:pPr>
              <w:numPr>
                <w:ilvl w:val="0"/>
                <w:numId w:val="36"/>
              </w:numPr>
              <w:spacing w:line="400" w:lineRule="exact"/>
              <w:ind w:right="113"/>
              <w:rPr>
                <w:rFonts w:ascii="標楷體" w:eastAsia="標楷體" w:hAnsi="標楷體"/>
                <w:sz w:val="28"/>
                <w:szCs w:val="28"/>
              </w:rPr>
            </w:pPr>
          </w:p>
        </w:tc>
        <w:tc>
          <w:tcPr>
            <w:tcW w:w="1769" w:type="pct"/>
            <w:tcBorders>
              <w:top w:val="single" w:sz="4" w:space="0" w:color="auto"/>
              <w:left w:val="single" w:sz="4" w:space="0" w:color="auto"/>
              <w:bottom w:val="single" w:sz="4" w:space="0" w:color="auto"/>
              <w:right w:val="single" w:sz="4" w:space="0" w:color="auto"/>
            </w:tcBorders>
          </w:tcPr>
          <w:p w:rsidR="00696EAA" w:rsidRPr="009F785C" w:rsidRDefault="00696EAA" w:rsidP="007C2D28">
            <w:pPr>
              <w:spacing w:line="400" w:lineRule="exact"/>
              <w:ind w:leftChars="-12" w:left="-29"/>
              <w:jc w:val="both"/>
              <w:rPr>
                <w:rFonts w:eastAsia="華康楷書體W5"/>
                <w:color w:val="000000"/>
                <w:sz w:val="28"/>
              </w:rPr>
            </w:pPr>
            <w:r w:rsidRPr="00696EAA">
              <w:rPr>
                <w:rFonts w:ascii="標楷體" w:eastAsia="標楷體" w:hAnsi="標楷體" w:hint="eastAsia"/>
                <w:color w:val="000000"/>
                <w:sz w:val="28"/>
                <w:szCs w:val="22"/>
              </w:rPr>
              <w:t>中央研究院函，為</w:t>
            </w:r>
            <w:r w:rsidRPr="00696EAA">
              <w:rPr>
                <w:rFonts w:ascii="標楷體" w:eastAsia="標楷體" w:hAnsi="標楷體"/>
                <w:color w:val="000000"/>
                <w:sz w:val="28"/>
                <w:szCs w:val="22"/>
              </w:rPr>
              <w:t>112</w:t>
            </w:r>
            <w:r w:rsidRPr="00696EAA">
              <w:rPr>
                <w:rFonts w:ascii="標楷體" w:eastAsia="標楷體" w:hAnsi="標楷體" w:hint="eastAsia"/>
                <w:color w:val="000000"/>
                <w:sz w:val="28"/>
                <w:szCs w:val="22"/>
              </w:rPr>
              <w:t>年度中央政府總預算決議，檢送第</w:t>
            </w:r>
            <w:r w:rsidRPr="00696EAA">
              <w:rPr>
                <w:rFonts w:ascii="標楷體" w:eastAsia="標楷體" w:hAnsi="標楷體"/>
                <w:color w:val="000000"/>
                <w:sz w:val="28"/>
                <w:szCs w:val="22"/>
              </w:rPr>
              <w:t>1</w:t>
            </w:r>
            <w:r w:rsidRPr="00696EAA">
              <w:rPr>
                <w:rFonts w:ascii="標楷體" w:eastAsia="標楷體" w:hAnsi="標楷體" w:hint="eastAsia"/>
                <w:color w:val="000000"/>
                <w:sz w:val="28"/>
                <w:szCs w:val="22"/>
              </w:rPr>
              <w:t>目「一般行政」預算凍結</w:t>
            </w:r>
            <w:r w:rsidRPr="00696EAA">
              <w:rPr>
                <w:rFonts w:ascii="標楷體" w:eastAsia="標楷體" w:hAnsi="標楷體"/>
                <w:color w:val="000000"/>
                <w:sz w:val="28"/>
                <w:szCs w:val="22"/>
              </w:rPr>
              <w:t>500</w:t>
            </w:r>
            <w:r w:rsidRPr="00696EAA">
              <w:rPr>
                <w:rFonts w:ascii="標楷體" w:eastAsia="標楷體" w:hAnsi="標楷體" w:hint="eastAsia"/>
                <w:color w:val="000000"/>
                <w:sz w:val="28"/>
                <w:szCs w:val="22"/>
              </w:rPr>
              <w:t>萬元書面報告，請查照案。</w:t>
            </w:r>
          </w:p>
        </w:tc>
        <w:tc>
          <w:tcPr>
            <w:tcW w:w="838" w:type="pct"/>
            <w:tcBorders>
              <w:top w:val="single" w:sz="4" w:space="0" w:color="auto"/>
              <w:left w:val="single" w:sz="4" w:space="0" w:color="auto"/>
              <w:bottom w:val="single" w:sz="4" w:space="0" w:color="auto"/>
              <w:right w:val="single" w:sz="4" w:space="0" w:color="auto"/>
            </w:tcBorders>
          </w:tcPr>
          <w:p w:rsidR="00696EAA" w:rsidRPr="00696EAA" w:rsidRDefault="00696EAA" w:rsidP="007C2D28">
            <w:pPr>
              <w:spacing w:line="400" w:lineRule="exact"/>
              <w:ind w:leftChars="-12" w:left="-29"/>
              <w:jc w:val="both"/>
              <w:rPr>
                <w:rFonts w:ascii="標楷體" w:eastAsia="標楷體" w:hAnsi="標楷體"/>
                <w:color w:val="000000"/>
                <w:sz w:val="28"/>
                <w:szCs w:val="22"/>
              </w:rPr>
            </w:pPr>
            <w:r w:rsidRPr="00696EAA">
              <w:rPr>
                <w:rFonts w:ascii="標楷體" w:eastAsia="標楷體" w:hAnsi="標楷體" w:hint="eastAsia"/>
                <w:color w:val="000000"/>
                <w:sz w:val="28"/>
                <w:szCs w:val="22"/>
              </w:rPr>
              <w:t>10-7-4</w:t>
            </w:r>
          </w:p>
          <w:p w:rsidR="00696EAA" w:rsidRPr="009F785C" w:rsidRDefault="00696EAA" w:rsidP="007C2D28">
            <w:pPr>
              <w:spacing w:line="400" w:lineRule="exact"/>
              <w:ind w:leftChars="-12" w:left="-29"/>
              <w:jc w:val="both"/>
              <w:rPr>
                <w:rFonts w:ascii="標楷體" w:eastAsia="標楷體" w:hAnsi="標楷體"/>
                <w:color w:val="000000"/>
                <w:sz w:val="28"/>
                <w:szCs w:val="28"/>
              </w:rPr>
            </w:pPr>
            <w:r w:rsidRPr="00696EAA">
              <w:rPr>
                <w:rFonts w:ascii="標楷體" w:eastAsia="標楷體" w:hAnsi="標楷體" w:hint="eastAsia"/>
                <w:color w:val="000000"/>
                <w:sz w:val="28"/>
                <w:szCs w:val="22"/>
              </w:rPr>
              <w:t>(112.3.17)</w:t>
            </w:r>
          </w:p>
        </w:tc>
        <w:tc>
          <w:tcPr>
            <w:tcW w:w="503" w:type="pct"/>
            <w:tcBorders>
              <w:top w:val="single" w:sz="4" w:space="0" w:color="auto"/>
              <w:left w:val="single" w:sz="4" w:space="0" w:color="auto"/>
              <w:bottom w:val="single" w:sz="4" w:space="0" w:color="auto"/>
              <w:right w:val="single" w:sz="4" w:space="0" w:color="auto"/>
            </w:tcBorders>
          </w:tcPr>
          <w:p w:rsidR="00696EAA" w:rsidRPr="009F785C" w:rsidRDefault="00696EAA" w:rsidP="00696EAA">
            <w:pPr>
              <w:jc w:val="both"/>
              <w:rPr>
                <w:rFonts w:ascii="標楷體" w:eastAsia="標楷體" w:hAnsi="標楷體"/>
                <w:color w:val="000000"/>
                <w:sz w:val="28"/>
                <w:szCs w:val="28"/>
              </w:rPr>
            </w:pPr>
          </w:p>
        </w:tc>
        <w:tc>
          <w:tcPr>
            <w:tcW w:w="1545" w:type="pct"/>
            <w:tcBorders>
              <w:top w:val="single" w:sz="4" w:space="0" w:color="auto"/>
              <w:left w:val="single" w:sz="4" w:space="0" w:color="auto"/>
              <w:bottom w:val="single" w:sz="4" w:space="0" w:color="auto"/>
              <w:right w:val="single" w:sz="4" w:space="0" w:color="auto"/>
            </w:tcBorders>
          </w:tcPr>
          <w:p w:rsidR="00696EAA" w:rsidRDefault="00696EAA" w:rsidP="00696EAA">
            <w:pPr>
              <w:adjustRightInd w:val="0"/>
              <w:snapToGrid w:val="0"/>
              <w:spacing w:line="240" w:lineRule="atLeast"/>
              <w:ind w:left="240" w:hangingChars="100" w:hanging="240"/>
              <w:jc w:val="both"/>
              <w:rPr>
                <w:rFonts w:ascii="標楷體" w:eastAsia="標楷體" w:hAnsi="標楷體"/>
                <w:color w:val="000000"/>
              </w:rPr>
            </w:pPr>
            <w:r>
              <w:rPr>
                <w:rFonts w:ascii="標楷體" w:eastAsia="標楷體" w:hAnsi="標楷體" w:hint="eastAsia"/>
                <w:color w:val="000000"/>
              </w:rPr>
              <w:t>1</w:t>
            </w:r>
            <w:r>
              <w:rPr>
                <w:rFonts w:ascii="標楷體" w:eastAsia="標楷體" w:hAnsi="標楷體"/>
                <w:color w:val="000000"/>
              </w:rPr>
              <w:t>.</w:t>
            </w:r>
            <w:r w:rsidRPr="009F785C">
              <w:rPr>
                <w:rFonts w:ascii="標楷體" w:eastAsia="標楷體" w:hAnsi="標楷體" w:hint="eastAsia"/>
                <w:color w:val="000000"/>
              </w:rPr>
              <w:t>第7會期第17次全體委員會議（112.5.18）決議：准予動支，提報院會。</w:t>
            </w:r>
          </w:p>
          <w:p w:rsidR="00696EAA" w:rsidRPr="009F785C" w:rsidRDefault="00696EAA" w:rsidP="00696EAA">
            <w:pPr>
              <w:adjustRightInd w:val="0"/>
              <w:snapToGrid w:val="0"/>
              <w:spacing w:line="240" w:lineRule="atLeast"/>
              <w:ind w:left="240" w:hangingChars="100" w:hanging="240"/>
              <w:jc w:val="both"/>
              <w:rPr>
                <w:rFonts w:ascii="標楷體" w:eastAsia="標楷體" w:hAnsi="標楷體"/>
                <w:color w:val="000000"/>
              </w:rPr>
            </w:pPr>
            <w:r>
              <w:rPr>
                <w:rFonts w:ascii="標楷體" w:eastAsia="標楷體" w:hAnsi="標楷體" w:hint="eastAsia"/>
                <w:color w:val="000000"/>
              </w:rPr>
              <w:t>2</w:t>
            </w:r>
            <w:r>
              <w:rPr>
                <w:rFonts w:ascii="標楷體" w:eastAsia="標楷體" w:hAnsi="標楷體"/>
                <w:color w:val="000000"/>
              </w:rPr>
              <w:t>.</w:t>
            </w:r>
            <w:r w:rsidRPr="00696EAA">
              <w:rPr>
                <w:rFonts w:ascii="標楷體" w:eastAsia="標楷體" w:hAnsi="標楷體" w:hint="eastAsia"/>
                <w:color w:val="000000"/>
              </w:rPr>
              <w:t>第</w:t>
            </w:r>
            <w:r w:rsidRPr="00696EAA">
              <w:rPr>
                <w:rFonts w:ascii="標楷體" w:eastAsia="標楷體" w:hAnsi="標楷體"/>
                <w:color w:val="000000"/>
              </w:rPr>
              <w:t>8</w:t>
            </w:r>
            <w:r w:rsidRPr="00696EAA">
              <w:rPr>
                <w:rFonts w:ascii="標楷體" w:eastAsia="標楷體" w:hAnsi="標楷體" w:hint="eastAsia"/>
                <w:color w:val="000000"/>
              </w:rPr>
              <w:t>會期第1次院會（11</w:t>
            </w:r>
            <w:r w:rsidRPr="00696EAA">
              <w:rPr>
                <w:rFonts w:ascii="標楷體" w:eastAsia="標楷體" w:hAnsi="標楷體"/>
                <w:color w:val="000000"/>
              </w:rPr>
              <w:t>2</w:t>
            </w:r>
            <w:r w:rsidRPr="00696EAA">
              <w:rPr>
                <w:rFonts w:ascii="標楷體" w:eastAsia="標楷體" w:hAnsi="標楷體" w:hint="eastAsia"/>
                <w:color w:val="000000"/>
              </w:rPr>
              <w:t>.</w:t>
            </w:r>
            <w:r w:rsidRPr="00696EAA">
              <w:rPr>
                <w:rFonts w:ascii="標楷體" w:eastAsia="標楷體" w:hAnsi="標楷體"/>
                <w:color w:val="000000"/>
              </w:rPr>
              <w:t>9</w:t>
            </w:r>
            <w:r w:rsidRPr="00696EAA">
              <w:rPr>
                <w:rFonts w:ascii="標楷體" w:eastAsia="標楷體" w:hAnsi="標楷體" w:hint="eastAsia"/>
                <w:color w:val="000000"/>
              </w:rPr>
              <w:t>.2</w:t>
            </w:r>
            <w:r w:rsidRPr="00696EAA">
              <w:rPr>
                <w:rFonts w:ascii="標楷體" w:eastAsia="標楷體" w:hAnsi="標楷體"/>
                <w:color w:val="000000"/>
              </w:rPr>
              <w:t>2</w:t>
            </w:r>
            <w:r w:rsidRPr="00696EAA">
              <w:rPr>
                <w:rFonts w:ascii="標楷體" w:eastAsia="標楷體" w:hAnsi="標楷體" w:hint="eastAsia"/>
                <w:color w:val="000000"/>
              </w:rPr>
              <w:t>）決定：准予備查。</w:t>
            </w:r>
          </w:p>
        </w:tc>
      </w:tr>
      <w:tr w:rsidR="00696EAA" w:rsidRPr="00696EAA" w:rsidTr="00C05322">
        <w:trPr>
          <w:trHeight w:val="567"/>
        </w:trPr>
        <w:tc>
          <w:tcPr>
            <w:tcW w:w="345" w:type="pct"/>
            <w:vAlign w:val="center"/>
          </w:tcPr>
          <w:p w:rsidR="00696EAA" w:rsidRPr="00696EAA" w:rsidRDefault="00696EAA" w:rsidP="00B907A8">
            <w:pPr>
              <w:numPr>
                <w:ilvl w:val="0"/>
                <w:numId w:val="36"/>
              </w:numPr>
              <w:spacing w:line="400" w:lineRule="exact"/>
              <w:ind w:right="113"/>
              <w:rPr>
                <w:rFonts w:ascii="標楷體" w:eastAsia="標楷體" w:hAnsi="標楷體"/>
                <w:sz w:val="28"/>
                <w:szCs w:val="28"/>
              </w:rPr>
            </w:pPr>
          </w:p>
        </w:tc>
        <w:tc>
          <w:tcPr>
            <w:tcW w:w="1769" w:type="pct"/>
            <w:tcBorders>
              <w:top w:val="single" w:sz="4" w:space="0" w:color="auto"/>
              <w:left w:val="single" w:sz="4" w:space="0" w:color="auto"/>
              <w:bottom w:val="single" w:sz="4" w:space="0" w:color="auto"/>
              <w:right w:val="single" w:sz="4" w:space="0" w:color="auto"/>
            </w:tcBorders>
          </w:tcPr>
          <w:p w:rsidR="00696EAA" w:rsidRPr="009F785C" w:rsidRDefault="00696EAA" w:rsidP="007C2D28">
            <w:pPr>
              <w:spacing w:line="400" w:lineRule="exact"/>
              <w:ind w:leftChars="-12" w:left="-29"/>
              <w:jc w:val="both"/>
              <w:rPr>
                <w:rFonts w:eastAsia="華康楷書體W5"/>
                <w:color w:val="000000"/>
                <w:sz w:val="28"/>
              </w:rPr>
            </w:pPr>
            <w:r w:rsidRPr="00696EAA">
              <w:rPr>
                <w:rFonts w:ascii="標楷體" w:eastAsia="標楷體" w:hAnsi="標楷體" w:hint="eastAsia"/>
                <w:color w:val="000000"/>
                <w:sz w:val="28"/>
                <w:szCs w:val="22"/>
              </w:rPr>
              <w:t>中央研究院函，為</w:t>
            </w:r>
            <w:r w:rsidRPr="00696EAA">
              <w:rPr>
                <w:rFonts w:ascii="標楷體" w:eastAsia="標楷體" w:hAnsi="標楷體"/>
                <w:color w:val="000000"/>
                <w:sz w:val="28"/>
                <w:szCs w:val="22"/>
              </w:rPr>
              <w:t>112</w:t>
            </w:r>
            <w:r w:rsidRPr="00696EAA">
              <w:rPr>
                <w:rFonts w:ascii="標楷體" w:eastAsia="標楷體" w:hAnsi="標楷體" w:hint="eastAsia"/>
                <w:color w:val="000000"/>
                <w:sz w:val="28"/>
                <w:szCs w:val="22"/>
              </w:rPr>
              <w:t>年度中央政府總預算決議，檢送第</w:t>
            </w:r>
            <w:r w:rsidRPr="00696EAA">
              <w:rPr>
                <w:rFonts w:ascii="標楷體" w:eastAsia="標楷體" w:hAnsi="標楷體"/>
                <w:color w:val="000000"/>
                <w:sz w:val="28"/>
                <w:szCs w:val="22"/>
              </w:rPr>
              <w:t>2</w:t>
            </w:r>
            <w:r w:rsidRPr="00696EAA">
              <w:rPr>
                <w:rFonts w:ascii="標楷體" w:eastAsia="標楷體" w:hAnsi="標楷體" w:hint="eastAsia"/>
                <w:color w:val="000000"/>
                <w:sz w:val="28"/>
                <w:szCs w:val="22"/>
              </w:rPr>
              <w:t>目「一般學術研究及評議」預算凍結</w:t>
            </w:r>
            <w:r w:rsidRPr="00696EAA">
              <w:rPr>
                <w:rFonts w:ascii="標楷體" w:eastAsia="標楷體" w:hAnsi="標楷體"/>
                <w:color w:val="000000"/>
                <w:sz w:val="28"/>
                <w:szCs w:val="22"/>
              </w:rPr>
              <w:t>3,000</w:t>
            </w:r>
            <w:r w:rsidRPr="00696EAA">
              <w:rPr>
                <w:rFonts w:ascii="標楷體" w:eastAsia="標楷體" w:hAnsi="標楷體" w:hint="eastAsia"/>
                <w:color w:val="000000"/>
                <w:sz w:val="28"/>
                <w:szCs w:val="22"/>
              </w:rPr>
              <w:t>萬元書面報告，請查照案。</w:t>
            </w:r>
          </w:p>
        </w:tc>
        <w:tc>
          <w:tcPr>
            <w:tcW w:w="838" w:type="pct"/>
            <w:tcBorders>
              <w:top w:val="single" w:sz="4" w:space="0" w:color="auto"/>
              <w:left w:val="single" w:sz="4" w:space="0" w:color="auto"/>
              <w:bottom w:val="single" w:sz="4" w:space="0" w:color="auto"/>
              <w:right w:val="single" w:sz="4" w:space="0" w:color="auto"/>
            </w:tcBorders>
          </w:tcPr>
          <w:p w:rsidR="00696EAA" w:rsidRPr="00696EAA" w:rsidRDefault="00696EAA" w:rsidP="007C2D28">
            <w:pPr>
              <w:spacing w:line="400" w:lineRule="exact"/>
              <w:ind w:leftChars="-12" w:left="-29"/>
              <w:jc w:val="both"/>
              <w:rPr>
                <w:rFonts w:ascii="標楷體" w:eastAsia="標楷體" w:hAnsi="標楷體"/>
                <w:color w:val="000000"/>
                <w:sz w:val="28"/>
                <w:szCs w:val="22"/>
              </w:rPr>
            </w:pPr>
            <w:r w:rsidRPr="00696EAA">
              <w:rPr>
                <w:rFonts w:ascii="標楷體" w:eastAsia="標楷體" w:hAnsi="標楷體" w:hint="eastAsia"/>
                <w:color w:val="000000"/>
                <w:sz w:val="28"/>
                <w:szCs w:val="22"/>
              </w:rPr>
              <w:t>10-7-4</w:t>
            </w:r>
          </w:p>
          <w:p w:rsidR="00696EAA" w:rsidRPr="009F785C" w:rsidRDefault="00696EAA" w:rsidP="007C2D28">
            <w:pPr>
              <w:spacing w:line="400" w:lineRule="exact"/>
              <w:ind w:leftChars="-12" w:left="-29"/>
              <w:jc w:val="both"/>
              <w:rPr>
                <w:rFonts w:ascii="標楷體" w:eastAsia="標楷體" w:hAnsi="標楷體"/>
                <w:color w:val="000000"/>
                <w:sz w:val="28"/>
                <w:szCs w:val="28"/>
              </w:rPr>
            </w:pPr>
            <w:r w:rsidRPr="00696EAA">
              <w:rPr>
                <w:rFonts w:ascii="標楷體" w:eastAsia="標楷體" w:hAnsi="標楷體" w:hint="eastAsia"/>
                <w:color w:val="000000"/>
                <w:sz w:val="28"/>
                <w:szCs w:val="22"/>
              </w:rPr>
              <w:t>(112.3.17)</w:t>
            </w:r>
          </w:p>
        </w:tc>
        <w:tc>
          <w:tcPr>
            <w:tcW w:w="503" w:type="pct"/>
            <w:tcBorders>
              <w:top w:val="single" w:sz="4" w:space="0" w:color="auto"/>
              <w:left w:val="single" w:sz="4" w:space="0" w:color="auto"/>
              <w:bottom w:val="single" w:sz="4" w:space="0" w:color="auto"/>
              <w:right w:val="single" w:sz="4" w:space="0" w:color="auto"/>
            </w:tcBorders>
          </w:tcPr>
          <w:p w:rsidR="00696EAA" w:rsidRPr="009F785C" w:rsidRDefault="00696EAA" w:rsidP="00696EAA">
            <w:pPr>
              <w:jc w:val="both"/>
              <w:rPr>
                <w:rFonts w:ascii="標楷體" w:eastAsia="標楷體" w:hAnsi="標楷體"/>
                <w:color w:val="000000"/>
                <w:sz w:val="28"/>
                <w:szCs w:val="28"/>
              </w:rPr>
            </w:pPr>
          </w:p>
        </w:tc>
        <w:tc>
          <w:tcPr>
            <w:tcW w:w="1545" w:type="pct"/>
            <w:tcBorders>
              <w:top w:val="single" w:sz="4" w:space="0" w:color="auto"/>
              <w:left w:val="single" w:sz="4" w:space="0" w:color="auto"/>
              <w:bottom w:val="single" w:sz="4" w:space="0" w:color="auto"/>
              <w:right w:val="single" w:sz="4" w:space="0" w:color="auto"/>
            </w:tcBorders>
          </w:tcPr>
          <w:p w:rsidR="00696EAA" w:rsidRPr="009F785C" w:rsidRDefault="00696EAA" w:rsidP="00696EAA">
            <w:pPr>
              <w:adjustRightInd w:val="0"/>
              <w:snapToGrid w:val="0"/>
              <w:spacing w:line="240" w:lineRule="atLeast"/>
              <w:ind w:left="240" w:hangingChars="100" w:hanging="240"/>
              <w:jc w:val="both"/>
              <w:rPr>
                <w:rFonts w:ascii="標楷體" w:eastAsia="標楷體" w:hAnsi="標楷體"/>
                <w:color w:val="000000"/>
              </w:rPr>
            </w:pPr>
            <w:r>
              <w:rPr>
                <w:rFonts w:ascii="標楷體" w:eastAsia="標楷體" w:hAnsi="標楷體" w:hint="eastAsia"/>
                <w:color w:val="000000"/>
              </w:rPr>
              <w:t>1</w:t>
            </w:r>
            <w:r>
              <w:rPr>
                <w:rFonts w:ascii="標楷體" w:eastAsia="標楷體" w:hAnsi="標楷體"/>
                <w:color w:val="000000"/>
              </w:rPr>
              <w:t>.</w:t>
            </w:r>
            <w:r w:rsidRPr="009F785C">
              <w:rPr>
                <w:rFonts w:ascii="標楷體" w:eastAsia="標楷體" w:hAnsi="標楷體" w:hint="eastAsia"/>
                <w:color w:val="000000"/>
              </w:rPr>
              <w:t>第7會期第17次全體委員會議（112.5.18）決議：繼續凍結100萬元，餘准予動支，提報院會。</w:t>
            </w:r>
          </w:p>
          <w:p w:rsidR="00696EAA" w:rsidRPr="009F785C" w:rsidRDefault="00696EAA" w:rsidP="00696EAA">
            <w:pPr>
              <w:adjustRightInd w:val="0"/>
              <w:snapToGrid w:val="0"/>
              <w:spacing w:line="240" w:lineRule="atLeast"/>
              <w:ind w:left="240" w:hangingChars="100" w:hanging="240"/>
              <w:jc w:val="both"/>
              <w:rPr>
                <w:rFonts w:ascii="標楷體" w:eastAsia="標楷體" w:hAnsi="標楷體"/>
                <w:color w:val="000000"/>
              </w:rPr>
            </w:pPr>
            <w:r>
              <w:rPr>
                <w:rFonts w:ascii="標楷體" w:eastAsia="標楷體" w:hAnsi="標楷體" w:hint="eastAsia"/>
                <w:color w:val="000000"/>
              </w:rPr>
              <w:t>2</w:t>
            </w:r>
            <w:r>
              <w:rPr>
                <w:rFonts w:ascii="標楷體" w:eastAsia="標楷體" w:hAnsi="標楷體"/>
                <w:color w:val="000000"/>
              </w:rPr>
              <w:t>.</w:t>
            </w:r>
            <w:r w:rsidRPr="009F785C">
              <w:rPr>
                <w:rFonts w:ascii="標楷體" w:eastAsia="標楷體" w:hAnsi="標楷體" w:hint="eastAsia"/>
                <w:color w:val="000000"/>
              </w:rPr>
              <w:t>第8會期第1次院會（112.9.22）決定：准予備查。</w:t>
            </w:r>
          </w:p>
        </w:tc>
      </w:tr>
      <w:tr w:rsidR="00696EAA" w:rsidRPr="00696EAA" w:rsidTr="00C05322">
        <w:trPr>
          <w:trHeight w:val="567"/>
        </w:trPr>
        <w:tc>
          <w:tcPr>
            <w:tcW w:w="345" w:type="pct"/>
            <w:vAlign w:val="center"/>
          </w:tcPr>
          <w:p w:rsidR="00696EAA" w:rsidRPr="00696EAA" w:rsidRDefault="00696EAA" w:rsidP="00B907A8">
            <w:pPr>
              <w:numPr>
                <w:ilvl w:val="0"/>
                <w:numId w:val="36"/>
              </w:numPr>
              <w:spacing w:line="400" w:lineRule="exact"/>
              <w:ind w:right="113"/>
              <w:rPr>
                <w:rFonts w:ascii="標楷體" w:eastAsia="標楷體" w:hAnsi="標楷體"/>
                <w:sz w:val="28"/>
                <w:szCs w:val="28"/>
              </w:rPr>
            </w:pPr>
          </w:p>
        </w:tc>
        <w:tc>
          <w:tcPr>
            <w:tcW w:w="1769" w:type="pct"/>
            <w:tcBorders>
              <w:top w:val="single" w:sz="4" w:space="0" w:color="auto"/>
              <w:left w:val="single" w:sz="4" w:space="0" w:color="auto"/>
              <w:bottom w:val="single" w:sz="4" w:space="0" w:color="auto"/>
              <w:right w:val="single" w:sz="4" w:space="0" w:color="auto"/>
            </w:tcBorders>
          </w:tcPr>
          <w:p w:rsidR="00696EAA" w:rsidRPr="00696EAA" w:rsidRDefault="00696EAA" w:rsidP="007C2D28">
            <w:pPr>
              <w:spacing w:line="400" w:lineRule="exact"/>
              <w:ind w:leftChars="-12" w:left="-29"/>
              <w:jc w:val="both"/>
              <w:rPr>
                <w:rFonts w:ascii="標楷體" w:eastAsia="標楷體" w:hAnsi="標楷體"/>
                <w:color w:val="000000"/>
                <w:sz w:val="28"/>
                <w:szCs w:val="22"/>
              </w:rPr>
            </w:pPr>
            <w:r w:rsidRPr="00696EAA">
              <w:rPr>
                <w:rFonts w:ascii="標楷體" w:eastAsia="標楷體" w:hAnsi="標楷體" w:hint="eastAsia"/>
                <w:color w:val="000000"/>
                <w:sz w:val="28"/>
                <w:szCs w:val="22"/>
              </w:rPr>
              <w:t>中央研究院函，為</w:t>
            </w:r>
            <w:r w:rsidRPr="00696EAA">
              <w:rPr>
                <w:rFonts w:ascii="標楷體" w:eastAsia="標楷體" w:hAnsi="標楷體"/>
                <w:color w:val="000000"/>
                <w:sz w:val="28"/>
                <w:szCs w:val="22"/>
              </w:rPr>
              <w:t>112</w:t>
            </w:r>
            <w:r w:rsidRPr="00696EAA">
              <w:rPr>
                <w:rFonts w:ascii="標楷體" w:eastAsia="標楷體" w:hAnsi="標楷體" w:hint="eastAsia"/>
                <w:color w:val="000000"/>
                <w:sz w:val="28"/>
                <w:szCs w:val="22"/>
              </w:rPr>
              <w:t>年度中央政府總預算決議，檢送第</w:t>
            </w:r>
            <w:r w:rsidRPr="00696EAA">
              <w:rPr>
                <w:rFonts w:ascii="標楷體" w:eastAsia="標楷體" w:hAnsi="標楷體"/>
                <w:color w:val="000000"/>
                <w:sz w:val="28"/>
                <w:szCs w:val="22"/>
              </w:rPr>
              <w:t>3</w:t>
            </w:r>
            <w:r w:rsidRPr="00696EAA">
              <w:rPr>
                <w:rFonts w:ascii="標楷體" w:eastAsia="標楷體" w:hAnsi="標楷體" w:hint="eastAsia"/>
                <w:color w:val="000000"/>
                <w:sz w:val="28"/>
                <w:szCs w:val="22"/>
              </w:rPr>
              <w:t>目「自然及人文社會科</w:t>
            </w:r>
            <w:r w:rsidRPr="00696EAA">
              <w:rPr>
                <w:rFonts w:ascii="標楷體" w:eastAsia="標楷體" w:hAnsi="標楷體" w:hint="eastAsia"/>
                <w:color w:val="000000"/>
                <w:sz w:val="28"/>
                <w:szCs w:val="22"/>
              </w:rPr>
              <w:lastRenderedPageBreak/>
              <w:t>學研究」預算凍結</w:t>
            </w:r>
            <w:r w:rsidRPr="00696EAA">
              <w:rPr>
                <w:rFonts w:ascii="標楷體" w:eastAsia="標楷體" w:hAnsi="標楷體"/>
                <w:color w:val="000000"/>
                <w:sz w:val="28"/>
                <w:szCs w:val="22"/>
              </w:rPr>
              <w:t>100</w:t>
            </w:r>
            <w:r w:rsidRPr="00696EAA">
              <w:rPr>
                <w:rFonts w:ascii="標楷體" w:eastAsia="標楷體" w:hAnsi="標楷體" w:hint="eastAsia"/>
                <w:color w:val="000000"/>
                <w:sz w:val="28"/>
                <w:szCs w:val="22"/>
              </w:rPr>
              <w:t>萬元書面報告，請查照案。</w:t>
            </w:r>
          </w:p>
        </w:tc>
        <w:tc>
          <w:tcPr>
            <w:tcW w:w="838" w:type="pct"/>
            <w:tcBorders>
              <w:top w:val="single" w:sz="4" w:space="0" w:color="auto"/>
              <w:left w:val="single" w:sz="4" w:space="0" w:color="auto"/>
              <w:bottom w:val="single" w:sz="4" w:space="0" w:color="auto"/>
              <w:right w:val="single" w:sz="4" w:space="0" w:color="auto"/>
            </w:tcBorders>
          </w:tcPr>
          <w:p w:rsidR="00696EAA" w:rsidRPr="00696EAA" w:rsidRDefault="00696EAA" w:rsidP="007C2D28">
            <w:pPr>
              <w:spacing w:line="400" w:lineRule="exact"/>
              <w:ind w:leftChars="-12" w:left="-29"/>
              <w:jc w:val="both"/>
              <w:rPr>
                <w:rFonts w:ascii="標楷體" w:eastAsia="標楷體" w:hAnsi="標楷體"/>
                <w:color w:val="000000"/>
                <w:sz w:val="28"/>
                <w:szCs w:val="22"/>
              </w:rPr>
            </w:pPr>
            <w:r w:rsidRPr="00696EAA">
              <w:rPr>
                <w:rFonts w:ascii="標楷體" w:eastAsia="標楷體" w:hAnsi="標楷體" w:hint="eastAsia"/>
                <w:color w:val="000000"/>
                <w:sz w:val="28"/>
                <w:szCs w:val="22"/>
              </w:rPr>
              <w:lastRenderedPageBreak/>
              <w:t>10-7-4</w:t>
            </w:r>
          </w:p>
          <w:p w:rsidR="00696EAA" w:rsidRPr="009F785C" w:rsidRDefault="00696EAA" w:rsidP="007C2D28">
            <w:pPr>
              <w:spacing w:line="400" w:lineRule="exact"/>
              <w:ind w:leftChars="-12" w:left="-29"/>
              <w:jc w:val="both"/>
              <w:rPr>
                <w:rFonts w:ascii="標楷體" w:eastAsia="標楷體" w:hAnsi="標楷體"/>
                <w:color w:val="000000"/>
                <w:sz w:val="28"/>
                <w:szCs w:val="28"/>
              </w:rPr>
            </w:pPr>
            <w:r w:rsidRPr="00696EAA">
              <w:rPr>
                <w:rFonts w:ascii="標楷體" w:eastAsia="標楷體" w:hAnsi="標楷體" w:hint="eastAsia"/>
                <w:color w:val="000000"/>
                <w:sz w:val="28"/>
                <w:szCs w:val="22"/>
              </w:rPr>
              <w:t>(112.3.17)</w:t>
            </w:r>
          </w:p>
        </w:tc>
        <w:tc>
          <w:tcPr>
            <w:tcW w:w="503" w:type="pct"/>
            <w:tcBorders>
              <w:top w:val="single" w:sz="4" w:space="0" w:color="auto"/>
              <w:left w:val="single" w:sz="4" w:space="0" w:color="auto"/>
              <w:bottom w:val="single" w:sz="4" w:space="0" w:color="auto"/>
              <w:right w:val="single" w:sz="4" w:space="0" w:color="auto"/>
            </w:tcBorders>
          </w:tcPr>
          <w:p w:rsidR="00696EAA" w:rsidRPr="009F785C" w:rsidRDefault="00696EAA" w:rsidP="00696EAA">
            <w:pPr>
              <w:jc w:val="both"/>
              <w:rPr>
                <w:rFonts w:ascii="標楷體" w:eastAsia="標楷體" w:hAnsi="標楷體"/>
                <w:color w:val="000000"/>
                <w:sz w:val="28"/>
                <w:szCs w:val="28"/>
              </w:rPr>
            </w:pPr>
          </w:p>
        </w:tc>
        <w:tc>
          <w:tcPr>
            <w:tcW w:w="1545" w:type="pct"/>
            <w:tcBorders>
              <w:top w:val="single" w:sz="4" w:space="0" w:color="auto"/>
              <w:left w:val="single" w:sz="4" w:space="0" w:color="auto"/>
              <w:bottom w:val="single" w:sz="4" w:space="0" w:color="auto"/>
              <w:right w:val="single" w:sz="4" w:space="0" w:color="auto"/>
            </w:tcBorders>
          </w:tcPr>
          <w:p w:rsidR="00696EAA" w:rsidRPr="009F785C" w:rsidRDefault="0074209D" w:rsidP="00696EAA">
            <w:pPr>
              <w:adjustRightInd w:val="0"/>
              <w:snapToGrid w:val="0"/>
              <w:spacing w:line="240" w:lineRule="atLeast"/>
              <w:ind w:left="240" w:hangingChars="100" w:hanging="240"/>
              <w:jc w:val="both"/>
              <w:rPr>
                <w:rFonts w:ascii="標楷體" w:eastAsia="標楷體" w:hAnsi="標楷體"/>
                <w:color w:val="000000"/>
              </w:rPr>
            </w:pPr>
            <w:r>
              <w:rPr>
                <w:rFonts w:ascii="標楷體" w:eastAsia="標楷體" w:hAnsi="標楷體" w:hint="eastAsia"/>
                <w:color w:val="000000"/>
              </w:rPr>
              <w:t>1</w:t>
            </w:r>
            <w:r>
              <w:rPr>
                <w:rFonts w:ascii="標楷體" w:eastAsia="標楷體" w:hAnsi="標楷體"/>
                <w:color w:val="000000"/>
              </w:rPr>
              <w:t>.</w:t>
            </w:r>
            <w:r w:rsidR="00696EAA" w:rsidRPr="009F785C">
              <w:rPr>
                <w:rFonts w:ascii="標楷體" w:eastAsia="標楷體" w:hAnsi="標楷體" w:hint="eastAsia"/>
                <w:color w:val="000000"/>
              </w:rPr>
              <w:t>第7會期第17次全體委員會議（112.5.18）決議：准予動支，提報院會。</w:t>
            </w:r>
          </w:p>
          <w:p w:rsidR="00696EAA" w:rsidRPr="009F785C" w:rsidRDefault="0074209D" w:rsidP="0074209D">
            <w:pPr>
              <w:adjustRightInd w:val="0"/>
              <w:snapToGrid w:val="0"/>
              <w:spacing w:line="240" w:lineRule="atLeast"/>
              <w:ind w:left="240" w:hangingChars="100" w:hanging="240"/>
              <w:jc w:val="both"/>
              <w:rPr>
                <w:rFonts w:ascii="標楷體" w:eastAsia="標楷體" w:hAnsi="標楷體"/>
                <w:color w:val="000000"/>
              </w:rPr>
            </w:pPr>
            <w:r>
              <w:rPr>
                <w:rFonts w:ascii="標楷體" w:eastAsia="標楷體" w:hAnsi="標楷體" w:hint="eastAsia"/>
                <w:color w:val="000000"/>
              </w:rPr>
              <w:t>2</w:t>
            </w:r>
            <w:r>
              <w:rPr>
                <w:rFonts w:ascii="標楷體" w:eastAsia="標楷體" w:hAnsi="標楷體"/>
                <w:color w:val="000000"/>
              </w:rPr>
              <w:t>.</w:t>
            </w:r>
            <w:r w:rsidR="00696EAA" w:rsidRPr="009F785C">
              <w:rPr>
                <w:rFonts w:ascii="標楷體" w:eastAsia="標楷體" w:hAnsi="標楷體" w:hint="eastAsia"/>
                <w:color w:val="000000"/>
              </w:rPr>
              <w:t>第8會期第1次院會</w:t>
            </w:r>
            <w:r w:rsidR="00696EAA" w:rsidRPr="009F785C">
              <w:rPr>
                <w:rFonts w:ascii="標楷體" w:eastAsia="標楷體" w:hAnsi="標楷體" w:hint="eastAsia"/>
                <w:color w:val="000000"/>
              </w:rPr>
              <w:lastRenderedPageBreak/>
              <w:t>（112.9.22）決定：准予備查。</w:t>
            </w:r>
          </w:p>
        </w:tc>
      </w:tr>
      <w:tr w:rsidR="00696EAA" w:rsidRPr="00696EAA" w:rsidTr="00C05322">
        <w:trPr>
          <w:trHeight w:val="567"/>
        </w:trPr>
        <w:tc>
          <w:tcPr>
            <w:tcW w:w="345" w:type="pct"/>
            <w:vAlign w:val="center"/>
          </w:tcPr>
          <w:p w:rsidR="00696EAA" w:rsidRPr="00696EAA" w:rsidRDefault="00696EAA" w:rsidP="00B907A8">
            <w:pPr>
              <w:numPr>
                <w:ilvl w:val="0"/>
                <w:numId w:val="36"/>
              </w:numPr>
              <w:spacing w:line="400" w:lineRule="exact"/>
              <w:ind w:right="113"/>
              <w:rPr>
                <w:rFonts w:ascii="標楷體" w:eastAsia="標楷體" w:hAnsi="標楷體"/>
                <w:sz w:val="28"/>
                <w:szCs w:val="28"/>
              </w:rPr>
            </w:pPr>
          </w:p>
        </w:tc>
        <w:tc>
          <w:tcPr>
            <w:tcW w:w="1769" w:type="pct"/>
            <w:tcBorders>
              <w:top w:val="single" w:sz="4" w:space="0" w:color="auto"/>
              <w:left w:val="single" w:sz="4" w:space="0" w:color="auto"/>
              <w:bottom w:val="single" w:sz="4" w:space="0" w:color="auto"/>
              <w:right w:val="single" w:sz="4" w:space="0" w:color="auto"/>
            </w:tcBorders>
          </w:tcPr>
          <w:p w:rsidR="00696EAA" w:rsidRPr="00696EAA" w:rsidRDefault="00696EAA" w:rsidP="007C2D28">
            <w:pPr>
              <w:spacing w:line="400" w:lineRule="exact"/>
              <w:ind w:leftChars="-12" w:left="-29"/>
              <w:jc w:val="both"/>
              <w:rPr>
                <w:rFonts w:ascii="標楷體" w:eastAsia="標楷體" w:hAnsi="標楷體"/>
                <w:color w:val="000000"/>
                <w:sz w:val="28"/>
                <w:szCs w:val="22"/>
              </w:rPr>
            </w:pPr>
            <w:r w:rsidRPr="00696EAA">
              <w:rPr>
                <w:rFonts w:ascii="標楷體" w:eastAsia="標楷體" w:hAnsi="標楷體" w:hint="eastAsia"/>
                <w:color w:val="000000"/>
                <w:sz w:val="28"/>
                <w:szCs w:val="22"/>
              </w:rPr>
              <w:t>中央研究院函，為</w:t>
            </w:r>
            <w:r w:rsidRPr="00696EAA">
              <w:rPr>
                <w:rFonts w:ascii="標楷體" w:eastAsia="標楷體" w:hAnsi="標楷體"/>
                <w:color w:val="000000"/>
                <w:sz w:val="28"/>
                <w:szCs w:val="22"/>
              </w:rPr>
              <w:t>112</w:t>
            </w:r>
            <w:r w:rsidRPr="00696EAA">
              <w:rPr>
                <w:rFonts w:ascii="標楷體" w:eastAsia="標楷體" w:hAnsi="標楷體" w:hint="eastAsia"/>
                <w:color w:val="000000"/>
                <w:sz w:val="28"/>
                <w:szCs w:val="22"/>
              </w:rPr>
              <w:t>年度中央政府總預算決議，檢送第</w:t>
            </w:r>
            <w:r w:rsidRPr="00696EAA">
              <w:rPr>
                <w:rFonts w:ascii="標楷體" w:eastAsia="標楷體" w:hAnsi="標楷體"/>
                <w:color w:val="000000"/>
                <w:sz w:val="28"/>
                <w:szCs w:val="22"/>
              </w:rPr>
              <w:t>4</w:t>
            </w:r>
            <w:r w:rsidRPr="00696EAA">
              <w:rPr>
                <w:rFonts w:ascii="標楷體" w:eastAsia="標楷體" w:hAnsi="標楷體" w:hint="eastAsia"/>
                <w:color w:val="000000"/>
                <w:sz w:val="28"/>
                <w:szCs w:val="22"/>
              </w:rPr>
              <w:t>目「南部院區」預算凍結</w:t>
            </w:r>
            <w:r w:rsidRPr="00696EAA">
              <w:rPr>
                <w:rFonts w:ascii="標楷體" w:eastAsia="標楷體" w:hAnsi="標楷體"/>
                <w:color w:val="000000"/>
                <w:sz w:val="28"/>
                <w:szCs w:val="22"/>
              </w:rPr>
              <w:t>100</w:t>
            </w:r>
            <w:r w:rsidRPr="00696EAA">
              <w:rPr>
                <w:rFonts w:ascii="標楷體" w:eastAsia="標楷體" w:hAnsi="標楷體" w:hint="eastAsia"/>
                <w:color w:val="000000"/>
                <w:sz w:val="28"/>
                <w:szCs w:val="22"/>
              </w:rPr>
              <w:t>萬元書面報告，請查照案。</w:t>
            </w:r>
          </w:p>
        </w:tc>
        <w:tc>
          <w:tcPr>
            <w:tcW w:w="838" w:type="pct"/>
            <w:tcBorders>
              <w:top w:val="single" w:sz="4" w:space="0" w:color="auto"/>
              <w:left w:val="single" w:sz="4" w:space="0" w:color="auto"/>
              <w:bottom w:val="single" w:sz="4" w:space="0" w:color="auto"/>
              <w:right w:val="single" w:sz="4" w:space="0" w:color="auto"/>
            </w:tcBorders>
          </w:tcPr>
          <w:p w:rsidR="00696EAA" w:rsidRPr="00696EAA" w:rsidRDefault="00696EAA" w:rsidP="007C2D28">
            <w:pPr>
              <w:spacing w:line="400" w:lineRule="exact"/>
              <w:ind w:leftChars="-12" w:left="-29"/>
              <w:jc w:val="both"/>
              <w:rPr>
                <w:rFonts w:ascii="標楷體" w:eastAsia="標楷體" w:hAnsi="標楷體"/>
                <w:color w:val="000000"/>
                <w:sz w:val="28"/>
                <w:szCs w:val="22"/>
              </w:rPr>
            </w:pPr>
            <w:r w:rsidRPr="00696EAA">
              <w:rPr>
                <w:rFonts w:ascii="標楷體" w:eastAsia="標楷體" w:hAnsi="標楷體" w:hint="eastAsia"/>
                <w:color w:val="000000"/>
                <w:sz w:val="28"/>
                <w:szCs w:val="22"/>
              </w:rPr>
              <w:t>10-7-4</w:t>
            </w:r>
          </w:p>
          <w:p w:rsidR="00696EAA" w:rsidRPr="009F785C" w:rsidRDefault="00696EAA" w:rsidP="007C2D28">
            <w:pPr>
              <w:spacing w:line="400" w:lineRule="exact"/>
              <w:ind w:leftChars="-12" w:left="-29"/>
              <w:jc w:val="both"/>
              <w:rPr>
                <w:rFonts w:ascii="標楷體" w:eastAsia="標楷體" w:hAnsi="標楷體"/>
                <w:color w:val="000000"/>
                <w:sz w:val="28"/>
                <w:szCs w:val="28"/>
              </w:rPr>
            </w:pPr>
            <w:r w:rsidRPr="00696EAA">
              <w:rPr>
                <w:rFonts w:ascii="標楷體" w:eastAsia="標楷體" w:hAnsi="標楷體" w:hint="eastAsia"/>
                <w:color w:val="000000"/>
                <w:sz w:val="28"/>
                <w:szCs w:val="22"/>
              </w:rPr>
              <w:t>(112.3.17)</w:t>
            </w:r>
          </w:p>
        </w:tc>
        <w:tc>
          <w:tcPr>
            <w:tcW w:w="503" w:type="pct"/>
            <w:tcBorders>
              <w:top w:val="single" w:sz="4" w:space="0" w:color="auto"/>
              <w:left w:val="single" w:sz="4" w:space="0" w:color="auto"/>
              <w:bottom w:val="single" w:sz="4" w:space="0" w:color="auto"/>
              <w:right w:val="single" w:sz="4" w:space="0" w:color="auto"/>
            </w:tcBorders>
          </w:tcPr>
          <w:p w:rsidR="00696EAA" w:rsidRPr="009F785C" w:rsidRDefault="00696EAA" w:rsidP="00696EAA">
            <w:pPr>
              <w:jc w:val="both"/>
              <w:rPr>
                <w:rFonts w:ascii="標楷體" w:eastAsia="標楷體" w:hAnsi="標楷體"/>
                <w:color w:val="000000"/>
                <w:sz w:val="28"/>
                <w:szCs w:val="28"/>
              </w:rPr>
            </w:pPr>
          </w:p>
        </w:tc>
        <w:tc>
          <w:tcPr>
            <w:tcW w:w="1545" w:type="pct"/>
            <w:tcBorders>
              <w:top w:val="single" w:sz="4" w:space="0" w:color="auto"/>
              <w:left w:val="single" w:sz="4" w:space="0" w:color="auto"/>
              <w:bottom w:val="single" w:sz="4" w:space="0" w:color="auto"/>
              <w:right w:val="single" w:sz="4" w:space="0" w:color="auto"/>
            </w:tcBorders>
          </w:tcPr>
          <w:p w:rsidR="00696EAA" w:rsidRPr="009F785C" w:rsidRDefault="0074209D" w:rsidP="0074209D">
            <w:pPr>
              <w:adjustRightInd w:val="0"/>
              <w:snapToGrid w:val="0"/>
              <w:spacing w:line="240" w:lineRule="atLeast"/>
              <w:ind w:left="240" w:hangingChars="100" w:hanging="240"/>
              <w:jc w:val="both"/>
              <w:rPr>
                <w:rFonts w:ascii="標楷體" w:eastAsia="標楷體" w:hAnsi="標楷體"/>
                <w:color w:val="000000"/>
              </w:rPr>
            </w:pPr>
            <w:r>
              <w:rPr>
                <w:rFonts w:ascii="標楷體" w:eastAsia="標楷體" w:hAnsi="標楷體" w:hint="eastAsia"/>
                <w:color w:val="000000"/>
              </w:rPr>
              <w:t>1</w:t>
            </w:r>
            <w:r>
              <w:rPr>
                <w:rFonts w:ascii="標楷體" w:eastAsia="標楷體" w:hAnsi="標楷體"/>
                <w:color w:val="000000"/>
              </w:rPr>
              <w:t>.</w:t>
            </w:r>
            <w:r w:rsidR="00696EAA" w:rsidRPr="009F785C">
              <w:rPr>
                <w:rFonts w:ascii="標楷體" w:eastAsia="標楷體" w:hAnsi="標楷體" w:hint="eastAsia"/>
                <w:color w:val="000000"/>
              </w:rPr>
              <w:t>第7會期第17次全體委員會議（112.5.18）決議：准予動支，提報院會。</w:t>
            </w:r>
          </w:p>
          <w:p w:rsidR="00696EAA" w:rsidRPr="009F785C" w:rsidRDefault="0074209D" w:rsidP="0074209D">
            <w:pPr>
              <w:adjustRightInd w:val="0"/>
              <w:snapToGrid w:val="0"/>
              <w:spacing w:line="240" w:lineRule="atLeast"/>
              <w:ind w:left="240" w:hangingChars="100" w:hanging="240"/>
              <w:jc w:val="both"/>
              <w:rPr>
                <w:rFonts w:ascii="標楷體" w:eastAsia="標楷體" w:hAnsi="標楷體"/>
                <w:color w:val="000000"/>
              </w:rPr>
            </w:pPr>
            <w:r>
              <w:rPr>
                <w:rFonts w:ascii="標楷體" w:eastAsia="標楷體" w:hAnsi="標楷體" w:hint="eastAsia"/>
                <w:color w:val="000000"/>
              </w:rPr>
              <w:t>2</w:t>
            </w:r>
            <w:r>
              <w:rPr>
                <w:rFonts w:ascii="標楷體" w:eastAsia="標楷體" w:hAnsi="標楷體"/>
                <w:color w:val="000000"/>
              </w:rPr>
              <w:t>.</w:t>
            </w:r>
            <w:r w:rsidR="00696EAA" w:rsidRPr="009F785C">
              <w:rPr>
                <w:rFonts w:ascii="標楷體" w:eastAsia="標楷體" w:hAnsi="標楷體" w:hint="eastAsia"/>
                <w:color w:val="000000"/>
              </w:rPr>
              <w:t>第8會期第1次院會（112.9.22）決定：准予備查。</w:t>
            </w:r>
          </w:p>
        </w:tc>
      </w:tr>
    </w:tbl>
    <w:p w:rsidR="00C35C89" w:rsidRPr="00C35C89" w:rsidRDefault="0074209D" w:rsidP="00C35C89">
      <w:pPr>
        <w:pStyle w:val="01-4"/>
      </w:pPr>
      <w:bookmarkStart w:id="108" w:name="_Toc157435016"/>
      <w:r>
        <w:t>2</w:t>
      </w:r>
      <w:r w:rsidR="00C35C89" w:rsidRPr="00C35C89">
        <w:t>.</w:t>
      </w:r>
      <w:r w:rsidR="00C35C89" w:rsidRPr="00C35C89">
        <w:rPr>
          <w:rFonts w:hint="eastAsia"/>
        </w:rPr>
        <w:t>教育部 (</w:t>
      </w:r>
      <w:r w:rsidR="00C35C89" w:rsidRPr="00C35C89">
        <w:t>6</w:t>
      </w:r>
      <w:r w:rsidR="00C35C89" w:rsidRPr="00C35C89">
        <w:rPr>
          <w:rFonts w:hint="eastAsia"/>
        </w:rPr>
        <w:t>案）</w:t>
      </w:r>
      <w:bookmarkEnd w:id="108"/>
    </w:p>
    <w:tbl>
      <w:tblPr>
        <w:tblW w:w="5270" w:type="pct"/>
        <w:tblInd w:w="-2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688"/>
        <w:gridCol w:w="3527"/>
        <w:gridCol w:w="1671"/>
        <w:gridCol w:w="1003"/>
        <w:gridCol w:w="3080"/>
      </w:tblGrid>
      <w:tr w:rsidR="00C35C89" w:rsidRPr="00C35C89" w:rsidTr="00C05322">
        <w:trPr>
          <w:trHeight w:val="700"/>
        </w:trPr>
        <w:tc>
          <w:tcPr>
            <w:tcW w:w="345" w:type="pct"/>
            <w:vAlign w:val="center"/>
          </w:tcPr>
          <w:p w:rsidR="00C35C89" w:rsidRPr="00C35C89" w:rsidRDefault="00C35C89" w:rsidP="00C35C89">
            <w:pPr>
              <w:spacing w:line="400" w:lineRule="exact"/>
              <w:rPr>
                <w:rFonts w:ascii="標楷體" w:eastAsia="標楷體" w:hAnsi="標楷體"/>
                <w:b/>
                <w:bCs/>
                <w:color w:val="000000" w:themeColor="text1"/>
                <w:spacing w:val="-20"/>
                <w:sz w:val="28"/>
                <w:szCs w:val="28"/>
              </w:rPr>
            </w:pPr>
            <w:r w:rsidRPr="00C35C89">
              <w:rPr>
                <w:rFonts w:ascii="標楷體" w:eastAsia="標楷體" w:hAnsi="標楷體" w:hint="eastAsia"/>
                <w:b/>
                <w:bCs/>
                <w:color w:val="000000" w:themeColor="text1"/>
                <w:spacing w:val="-20"/>
                <w:sz w:val="28"/>
                <w:szCs w:val="28"/>
              </w:rPr>
              <w:t>序號</w:t>
            </w:r>
          </w:p>
        </w:tc>
        <w:tc>
          <w:tcPr>
            <w:tcW w:w="1769" w:type="pct"/>
            <w:vAlign w:val="center"/>
          </w:tcPr>
          <w:p w:rsidR="00C35C89" w:rsidRPr="00C35C89" w:rsidRDefault="00C35C89" w:rsidP="00C35C89">
            <w:pPr>
              <w:spacing w:line="400" w:lineRule="exact"/>
              <w:jc w:val="center"/>
              <w:rPr>
                <w:rFonts w:ascii="標楷體" w:eastAsia="標楷體" w:hAnsi="標楷體"/>
                <w:b/>
                <w:bCs/>
                <w:color w:val="000000" w:themeColor="text1"/>
                <w:sz w:val="28"/>
              </w:rPr>
            </w:pPr>
            <w:r w:rsidRPr="00C35C89">
              <w:rPr>
                <w:rFonts w:ascii="標楷體" w:eastAsia="標楷體" w:hAnsi="標楷體" w:hint="eastAsia"/>
                <w:b/>
                <w:bCs/>
                <w:color w:val="000000" w:themeColor="text1"/>
                <w:sz w:val="28"/>
              </w:rPr>
              <w:t>案      由</w:t>
            </w:r>
          </w:p>
        </w:tc>
        <w:tc>
          <w:tcPr>
            <w:tcW w:w="838" w:type="pct"/>
            <w:vAlign w:val="center"/>
          </w:tcPr>
          <w:p w:rsidR="00C35C89" w:rsidRPr="00C35C89" w:rsidRDefault="00C35C89" w:rsidP="00C35C89">
            <w:pPr>
              <w:spacing w:line="400" w:lineRule="exact"/>
              <w:ind w:left="92"/>
              <w:jc w:val="center"/>
              <w:rPr>
                <w:rFonts w:ascii="標楷體" w:eastAsia="標楷體" w:hAnsi="標楷體"/>
                <w:b/>
                <w:bCs/>
                <w:color w:val="000000" w:themeColor="text1"/>
                <w:sz w:val="28"/>
              </w:rPr>
            </w:pPr>
            <w:r w:rsidRPr="00C35C89">
              <w:rPr>
                <w:rFonts w:ascii="標楷體" w:eastAsia="標楷體" w:hAnsi="標楷體" w:hint="eastAsia"/>
                <w:b/>
                <w:bCs/>
                <w:color w:val="000000" w:themeColor="text1"/>
                <w:sz w:val="28"/>
              </w:rPr>
              <w:t>院會交付</w:t>
            </w:r>
          </w:p>
          <w:p w:rsidR="00C35C89" w:rsidRPr="00C35C89" w:rsidRDefault="00C35C89" w:rsidP="00C35C89">
            <w:pPr>
              <w:spacing w:line="400" w:lineRule="exact"/>
              <w:ind w:left="92"/>
              <w:jc w:val="center"/>
              <w:rPr>
                <w:rFonts w:ascii="標楷體" w:eastAsia="標楷體" w:hAnsi="標楷體"/>
                <w:b/>
                <w:bCs/>
                <w:color w:val="000000" w:themeColor="text1"/>
                <w:sz w:val="28"/>
              </w:rPr>
            </w:pPr>
            <w:r w:rsidRPr="00C35C89">
              <w:rPr>
                <w:rFonts w:ascii="標楷體" w:eastAsia="標楷體" w:hAnsi="標楷體" w:hint="eastAsia"/>
                <w:b/>
                <w:bCs/>
                <w:color w:val="000000" w:themeColor="text1"/>
                <w:sz w:val="28"/>
              </w:rPr>
              <w:t>會次及日期</w:t>
            </w:r>
          </w:p>
        </w:tc>
        <w:tc>
          <w:tcPr>
            <w:tcW w:w="503" w:type="pct"/>
            <w:vAlign w:val="center"/>
          </w:tcPr>
          <w:p w:rsidR="00C35C89" w:rsidRPr="00C35C89" w:rsidRDefault="00C35C89" w:rsidP="00C35C89">
            <w:pPr>
              <w:spacing w:line="400" w:lineRule="exact"/>
              <w:jc w:val="center"/>
              <w:rPr>
                <w:rFonts w:ascii="標楷體" w:eastAsia="標楷體" w:hAnsi="標楷體"/>
                <w:b/>
                <w:bCs/>
                <w:color w:val="000000" w:themeColor="text1"/>
                <w:sz w:val="28"/>
              </w:rPr>
            </w:pPr>
            <w:r w:rsidRPr="00C35C89">
              <w:rPr>
                <w:rFonts w:ascii="標楷體" w:eastAsia="標楷體" w:hAnsi="標楷體" w:hint="eastAsia"/>
                <w:b/>
                <w:bCs/>
                <w:color w:val="000000" w:themeColor="text1"/>
                <w:sz w:val="28"/>
              </w:rPr>
              <w:t>聯席</w:t>
            </w:r>
          </w:p>
          <w:p w:rsidR="00C35C89" w:rsidRPr="00C35C89" w:rsidRDefault="00C35C89" w:rsidP="00C35C89">
            <w:pPr>
              <w:spacing w:line="400" w:lineRule="exact"/>
              <w:jc w:val="center"/>
              <w:rPr>
                <w:rFonts w:ascii="標楷體" w:eastAsia="標楷體" w:hAnsi="標楷體"/>
                <w:b/>
                <w:bCs/>
                <w:color w:val="000000" w:themeColor="text1"/>
                <w:sz w:val="28"/>
              </w:rPr>
            </w:pPr>
            <w:r w:rsidRPr="00C35C89">
              <w:rPr>
                <w:rFonts w:ascii="標楷體" w:eastAsia="標楷體" w:hAnsi="標楷體" w:hint="eastAsia"/>
                <w:b/>
                <w:bCs/>
                <w:color w:val="000000" w:themeColor="text1"/>
                <w:sz w:val="28"/>
              </w:rPr>
              <w:t>委員會</w:t>
            </w:r>
          </w:p>
        </w:tc>
        <w:tc>
          <w:tcPr>
            <w:tcW w:w="1545" w:type="pct"/>
            <w:vAlign w:val="center"/>
          </w:tcPr>
          <w:p w:rsidR="00C35C89" w:rsidRPr="00C35C89" w:rsidRDefault="00C35C89" w:rsidP="00C35C89">
            <w:pPr>
              <w:spacing w:line="400" w:lineRule="exact"/>
              <w:jc w:val="distribute"/>
              <w:rPr>
                <w:rFonts w:ascii="標楷體" w:eastAsia="標楷體" w:hAnsi="標楷體"/>
                <w:b/>
                <w:bCs/>
                <w:color w:val="000000" w:themeColor="text1"/>
                <w:sz w:val="28"/>
              </w:rPr>
            </w:pPr>
            <w:r w:rsidRPr="00C35C89">
              <w:rPr>
                <w:rFonts w:ascii="標楷體" w:eastAsia="標楷體" w:hAnsi="標楷體" w:hint="eastAsia"/>
                <w:b/>
                <w:bCs/>
                <w:color w:val="000000" w:themeColor="text1"/>
                <w:sz w:val="28"/>
              </w:rPr>
              <w:t>處理情形</w:t>
            </w:r>
          </w:p>
        </w:tc>
      </w:tr>
      <w:tr w:rsidR="00C35C89" w:rsidRPr="00C35C89" w:rsidTr="00C05322">
        <w:trPr>
          <w:trHeight w:val="567"/>
        </w:trPr>
        <w:tc>
          <w:tcPr>
            <w:tcW w:w="345" w:type="pct"/>
            <w:vAlign w:val="center"/>
          </w:tcPr>
          <w:p w:rsidR="00C35C89" w:rsidRPr="00C35C89" w:rsidRDefault="00C35C89" w:rsidP="00736830">
            <w:pPr>
              <w:numPr>
                <w:ilvl w:val="0"/>
                <w:numId w:val="41"/>
              </w:numPr>
              <w:spacing w:line="400" w:lineRule="exact"/>
              <w:ind w:right="113"/>
              <w:rPr>
                <w:rFonts w:ascii="標楷體" w:eastAsia="標楷體" w:hAnsi="標楷體"/>
                <w:sz w:val="28"/>
                <w:szCs w:val="28"/>
              </w:rPr>
            </w:pPr>
          </w:p>
        </w:tc>
        <w:tc>
          <w:tcPr>
            <w:tcW w:w="1769" w:type="pct"/>
            <w:tcBorders>
              <w:top w:val="single" w:sz="4" w:space="0" w:color="auto"/>
              <w:left w:val="single" w:sz="4" w:space="0" w:color="auto"/>
              <w:bottom w:val="single" w:sz="4" w:space="0" w:color="auto"/>
              <w:right w:val="single" w:sz="4" w:space="0" w:color="auto"/>
            </w:tcBorders>
          </w:tcPr>
          <w:p w:rsidR="00C35C89" w:rsidRPr="00C35C89" w:rsidRDefault="00C35C89" w:rsidP="007C2D28">
            <w:pPr>
              <w:spacing w:line="400" w:lineRule="exact"/>
              <w:ind w:leftChars="-12" w:left="-29"/>
              <w:jc w:val="both"/>
              <w:rPr>
                <w:rFonts w:eastAsia="華康楷書體W5"/>
                <w:color w:val="000000"/>
                <w:sz w:val="28"/>
              </w:rPr>
            </w:pPr>
            <w:r w:rsidRPr="00C35C89">
              <w:rPr>
                <w:rFonts w:ascii="標楷體" w:eastAsia="標楷體" w:hAnsi="標楷體" w:hint="eastAsia"/>
                <w:color w:val="000000"/>
                <w:sz w:val="28"/>
              </w:rPr>
              <w:t>教育部函，為</w:t>
            </w:r>
            <w:r w:rsidRPr="00C35C89">
              <w:rPr>
                <w:rFonts w:ascii="標楷體" w:eastAsia="標楷體" w:hAnsi="標楷體"/>
                <w:color w:val="000000"/>
                <w:sz w:val="28"/>
              </w:rPr>
              <w:t>112</w:t>
            </w:r>
            <w:r w:rsidRPr="00C35C89">
              <w:rPr>
                <w:rFonts w:ascii="標楷體" w:eastAsia="標楷體" w:hAnsi="標楷體" w:hint="eastAsia"/>
                <w:color w:val="000000"/>
                <w:sz w:val="28"/>
              </w:rPr>
              <w:t>年度中央政府總預算決議，檢送體育署第</w:t>
            </w:r>
            <w:r w:rsidRPr="00C35C89">
              <w:rPr>
                <w:rFonts w:ascii="標楷體" w:eastAsia="標楷體" w:hAnsi="標楷體"/>
                <w:color w:val="000000"/>
                <w:sz w:val="28"/>
              </w:rPr>
              <w:t>3</w:t>
            </w:r>
            <w:r w:rsidRPr="00C35C89">
              <w:rPr>
                <w:rFonts w:ascii="標楷體" w:eastAsia="標楷體" w:hAnsi="標楷體" w:hint="eastAsia"/>
                <w:color w:val="000000"/>
                <w:sz w:val="28"/>
              </w:rPr>
              <w:t>目項下「推展競技運動」預算凍結</w:t>
            </w:r>
            <w:r w:rsidRPr="00C35C89">
              <w:rPr>
                <w:rFonts w:ascii="標楷體" w:eastAsia="標楷體" w:hAnsi="標楷體"/>
                <w:color w:val="000000"/>
                <w:sz w:val="28"/>
              </w:rPr>
              <w:t>100</w:t>
            </w:r>
            <w:r w:rsidRPr="00C35C89">
              <w:rPr>
                <w:rFonts w:ascii="標楷體" w:eastAsia="標楷體" w:hAnsi="標楷體" w:hint="eastAsia"/>
                <w:color w:val="000000"/>
                <w:sz w:val="28"/>
              </w:rPr>
              <w:t>萬元書面報告，請查照案。</w:t>
            </w:r>
          </w:p>
        </w:tc>
        <w:tc>
          <w:tcPr>
            <w:tcW w:w="838" w:type="pct"/>
            <w:tcBorders>
              <w:top w:val="single" w:sz="4" w:space="0" w:color="auto"/>
              <w:left w:val="single" w:sz="4" w:space="0" w:color="auto"/>
              <w:bottom w:val="single" w:sz="4" w:space="0" w:color="auto"/>
              <w:right w:val="single" w:sz="4" w:space="0" w:color="auto"/>
            </w:tcBorders>
          </w:tcPr>
          <w:p w:rsidR="00C35C89" w:rsidRPr="007C2D28" w:rsidRDefault="00C35C89" w:rsidP="007C2D28">
            <w:pPr>
              <w:spacing w:line="400" w:lineRule="exact"/>
              <w:ind w:leftChars="-12" w:left="-29"/>
              <w:jc w:val="both"/>
              <w:rPr>
                <w:rFonts w:ascii="標楷體" w:eastAsia="標楷體" w:hAnsi="標楷體"/>
                <w:color w:val="000000"/>
                <w:sz w:val="28"/>
                <w:szCs w:val="22"/>
              </w:rPr>
            </w:pPr>
            <w:r w:rsidRPr="00C35C89">
              <w:rPr>
                <w:rFonts w:ascii="標楷體" w:eastAsia="標楷體" w:hAnsi="標楷體" w:hint="eastAsia"/>
                <w:color w:val="000000"/>
                <w:sz w:val="28"/>
              </w:rPr>
              <w:t>10-</w:t>
            </w:r>
            <w:r w:rsidRPr="007C2D28">
              <w:rPr>
                <w:rFonts w:ascii="標楷體" w:eastAsia="標楷體" w:hAnsi="標楷體" w:hint="eastAsia"/>
                <w:color w:val="000000"/>
                <w:sz w:val="28"/>
                <w:szCs w:val="22"/>
              </w:rPr>
              <w:t>7-5</w:t>
            </w:r>
          </w:p>
          <w:p w:rsidR="00C35C89" w:rsidRPr="00C35C89" w:rsidRDefault="00C35C89" w:rsidP="007C2D28">
            <w:pPr>
              <w:spacing w:line="400" w:lineRule="exact"/>
              <w:ind w:leftChars="-12" w:left="-29"/>
              <w:jc w:val="both"/>
              <w:rPr>
                <w:rFonts w:ascii="標楷體" w:eastAsia="標楷體" w:hAnsi="標楷體"/>
                <w:color w:val="000000"/>
                <w:sz w:val="28"/>
              </w:rPr>
            </w:pPr>
            <w:r w:rsidRPr="007C2D28">
              <w:rPr>
                <w:rFonts w:ascii="標楷體" w:eastAsia="標楷體" w:hAnsi="標楷體" w:hint="eastAsia"/>
                <w:color w:val="000000"/>
                <w:sz w:val="28"/>
                <w:szCs w:val="22"/>
              </w:rPr>
              <w:t>(112.</w:t>
            </w:r>
            <w:r w:rsidRPr="00C35C89">
              <w:rPr>
                <w:rFonts w:ascii="標楷體" w:eastAsia="標楷體" w:hAnsi="標楷體" w:hint="eastAsia"/>
                <w:color w:val="000000"/>
                <w:sz w:val="28"/>
              </w:rPr>
              <w:t>3.24)</w:t>
            </w:r>
          </w:p>
          <w:p w:rsidR="00C35C89" w:rsidRPr="00C35C89" w:rsidRDefault="00C35C89" w:rsidP="00C35C89">
            <w:pPr>
              <w:jc w:val="both"/>
              <w:rPr>
                <w:rFonts w:ascii="標楷體" w:eastAsia="標楷體" w:hAnsi="標楷體"/>
                <w:color w:val="000000"/>
                <w:sz w:val="28"/>
                <w:szCs w:val="28"/>
              </w:rPr>
            </w:pPr>
          </w:p>
        </w:tc>
        <w:tc>
          <w:tcPr>
            <w:tcW w:w="503" w:type="pct"/>
            <w:tcBorders>
              <w:top w:val="single" w:sz="4" w:space="0" w:color="auto"/>
              <w:left w:val="single" w:sz="4" w:space="0" w:color="auto"/>
              <w:bottom w:val="single" w:sz="4" w:space="0" w:color="auto"/>
              <w:right w:val="single" w:sz="4" w:space="0" w:color="auto"/>
            </w:tcBorders>
          </w:tcPr>
          <w:p w:rsidR="00C35C89" w:rsidRPr="00C35C89" w:rsidRDefault="00C35C89" w:rsidP="00C35C89">
            <w:pPr>
              <w:rPr>
                <w:rFonts w:eastAsia="華康楷書體W5"/>
                <w:color w:val="000000"/>
                <w:sz w:val="28"/>
              </w:rPr>
            </w:pPr>
          </w:p>
        </w:tc>
        <w:tc>
          <w:tcPr>
            <w:tcW w:w="1545" w:type="pct"/>
            <w:tcBorders>
              <w:top w:val="single" w:sz="4" w:space="0" w:color="auto"/>
              <w:left w:val="single" w:sz="4" w:space="0" w:color="auto"/>
              <w:bottom w:val="single" w:sz="4" w:space="0" w:color="auto"/>
              <w:right w:val="single" w:sz="4" w:space="0" w:color="auto"/>
            </w:tcBorders>
          </w:tcPr>
          <w:p w:rsidR="00245020" w:rsidRDefault="00245020" w:rsidP="00245020">
            <w:pPr>
              <w:adjustRightInd w:val="0"/>
              <w:snapToGrid w:val="0"/>
              <w:spacing w:line="240" w:lineRule="atLeast"/>
              <w:ind w:left="240" w:hangingChars="100" w:hanging="240"/>
              <w:jc w:val="both"/>
              <w:rPr>
                <w:rFonts w:ascii="標楷體" w:eastAsia="標楷體" w:hAnsi="標楷體"/>
                <w:color w:val="000000"/>
              </w:rPr>
            </w:pPr>
            <w:r>
              <w:rPr>
                <w:rFonts w:ascii="標楷體" w:eastAsia="標楷體" w:hAnsi="標楷體" w:hint="eastAsia"/>
                <w:color w:val="000000"/>
              </w:rPr>
              <w:t>1.</w:t>
            </w:r>
            <w:r w:rsidRPr="00A82267">
              <w:rPr>
                <w:rFonts w:ascii="標楷體" w:eastAsia="標楷體" w:hAnsi="標楷體" w:hint="eastAsia"/>
                <w:color w:val="000000"/>
              </w:rPr>
              <w:t>第</w:t>
            </w:r>
            <w:r>
              <w:rPr>
                <w:rFonts w:ascii="標楷體" w:eastAsia="標楷體" w:hAnsi="標楷體" w:hint="eastAsia"/>
                <w:color w:val="000000"/>
              </w:rPr>
              <w:t>7</w:t>
            </w:r>
            <w:r w:rsidRPr="00A82267">
              <w:rPr>
                <w:rFonts w:ascii="標楷體" w:eastAsia="標楷體" w:hAnsi="標楷體" w:hint="eastAsia"/>
                <w:color w:val="000000"/>
              </w:rPr>
              <w:t>會期第</w:t>
            </w:r>
            <w:r>
              <w:rPr>
                <w:rFonts w:ascii="標楷體" w:eastAsia="標楷體" w:hAnsi="標楷體" w:hint="eastAsia"/>
                <w:color w:val="000000"/>
              </w:rPr>
              <w:t>16</w:t>
            </w:r>
            <w:r w:rsidRPr="00A82267">
              <w:rPr>
                <w:rFonts w:ascii="標楷體" w:eastAsia="標楷體" w:hAnsi="標楷體" w:hint="eastAsia"/>
                <w:color w:val="000000"/>
              </w:rPr>
              <w:t>次全體委員會議（1</w:t>
            </w:r>
            <w:r w:rsidRPr="00A82267">
              <w:rPr>
                <w:rFonts w:ascii="標楷體" w:eastAsia="標楷體" w:hAnsi="標楷體"/>
                <w:color w:val="000000"/>
              </w:rPr>
              <w:t>12</w:t>
            </w:r>
            <w:r w:rsidRPr="00A82267">
              <w:rPr>
                <w:rFonts w:ascii="標楷體" w:eastAsia="標楷體" w:hAnsi="標楷體" w:hint="eastAsia"/>
                <w:color w:val="000000"/>
              </w:rPr>
              <w:t>.</w:t>
            </w:r>
            <w:r>
              <w:rPr>
                <w:rFonts w:ascii="標楷體" w:eastAsia="標楷體" w:hAnsi="標楷體" w:hint="eastAsia"/>
                <w:color w:val="000000"/>
              </w:rPr>
              <w:t>5</w:t>
            </w:r>
            <w:r w:rsidRPr="00A82267">
              <w:rPr>
                <w:rFonts w:ascii="標楷體" w:eastAsia="標楷體" w:hAnsi="標楷體" w:hint="eastAsia"/>
                <w:color w:val="000000"/>
              </w:rPr>
              <w:t>.</w:t>
            </w:r>
            <w:r>
              <w:rPr>
                <w:rFonts w:ascii="標楷體" w:eastAsia="標楷體" w:hAnsi="標楷體" w:hint="eastAsia"/>
                <w:color w:val="000000"/>
              </w:rPr>
              <w:t>17</w:t>
            </w:r>
            <w:r w:rsidRPr="00A82267">
              <w:rPr>
                <w:rFonts w:ascii="標楷體" w:eastAsia="標楷體" w:hAnsi="標楷體" w:hint="eastAsia"/>
                <w:color w:val="000000"/>
              </w:rPr>
              <w:t>）決議：</w:t>
            </w:r>
            <w:r>
              <w:rPr>
                <w:rFonts w:ascii="標楷體" w:eastAsia="標楷體" w:hAnsi="標楷體" w:hint="eastAsia"/>
                <w:color w:val="000000"/>
              </w:rPr>
              <w:t>另定期繼續審查</w:t>
            </w:r>
            <w:r w:rsidRPr="00A82267">
              <w:rPr>
                <w:rFonts w:ascii="標楷體" w:eastAsia="標楷體" w:hAnsi="標楷體" w:hint="eastAsia"/>
                <w:color w:val="000000"/>
              </w:rPr>
              <w:t>。</w:t>
            </w:r>
          </w:p>
          <w:p w:rsidR="00245020" w:rsidRPr="00676F9C" w:rsidRDefault="00245020" w:rsidP="00245020">
            <w:pPr>
              <w:adjustRightInd w:val="0"/>
              <w:snapToGrid w:val="0"/>
              <w:spacing w:line="240" w:lineRule="atLeast"/>
              <w:ind w:left="240" w:hangingChars="100" w:hanging="240"/>
              <w:jc w:val="both"/>
              <w:rPr>
                <w:rFonts w:ascii="標楷體" w:eastAsia="標楷體" w:hAnsi="標楷體"/>
                <w:color w:val="000000"/>
              </w:rPr>
            </w:pPr>
            <w:r>
              <w:rPr>
                <w:rFonts w:ascii="標楷體" w:eastAsia="標楷體" w:hAnsi="標楷體" w:hint="eastAsia"/>
                <w:color w:val="000000"/>
              </w:rPr>
              <w:t>2</w:t>
            </w:r>
            <w:r w:rsidRPr="00676F9C">
              <w:rPr>
                <w:rFonts w:ascii="標楷體" w:eastAsia="標楷體" w:hAnsi="標楷體" w:hint="eastAsia"/>
                <w:color w:val="000000"/>
              </w:rPr>
              <w:t>.第</w:t>
            </w:r>
            <w:r w:rsidRPr="00676F9C">
              <w:rPr>
                <w:rFonts w:ascii="標楷體" w:eastAsia="標楷體" w:hAnsi="標楷體"/>
                <w:color w:val="000000"/>
              </w:rPr>
              <w:t>8</w:t>
            </w:r>
            <w:r w:rsidRPr="00676F9C">
              <w:rPr>
                <w:rFonts w:ascii="標楷體" w:eastAsia="標楷體" w:hAnsi="標楷體" w:hint="eastAsia"/>
                <w:color w:val="000000"/>
              </w:rPr>
              <w:t>會期第</w:t>
            </w:r>
            <w:r w:rsidRPr="00676F9C">
              <w:rPr>
                <w:rFonts w:ascii="標楷體" w:eastAsia="標楷體" w:hAnsi="標楷體"/>
                <w:color w:val="000000"/>
              </w:rPr>
              <w:t>5</w:t>
            </w:r>
            <w:r w:rsidRPr="00676F9C">
              <w:rPr>
                <w:rFonts w:ascii="標楷體" w:eastAsia="標楷體" w:hAnsi="標楷體" w:hint="eastAsia"/>
                <w:color w:val="000000"/>
              </w:rPr>
              <w:t>次全體委員會議（1</w:t>
            </w:r>
            <w:r w:rsidRPr="00676F9C">
              <w:rPr>
                <w:rFonts w:ascii="標楷體" w:eastAsia="標楷體" w:hAnsi="標楷體"/>
                <w:color w:val="000000"/>
              </w:rPr>
              <w:t>12</w:t>
            </w:r>
            <w:r w:rsidRPr="00676F9C">
              <w:rPr>
                <w:rFonts w:ascii="標楷體" w:eastAsia="標楷體" w:hAnsi="標楷體" w:hint="eastAsia"/>
                <w:color w:val="000000"/>
              </w:rPr>
              <w:t>.</w:t>
            </w:r>
            <w:r w:rsidRPr="00676F9C">
              <w:rPr>
                <w:rFonts w:ascii="標楷體" w:eastAsia="標楷體" w:hAnsi="標楷體"/>
                <w:color w:val="000000"/>
              </w:rPr>
              <w:t>10</w:t>
            </w:r>
            <w:r w:rsidRPr="00676F9C">
              <w:rPr>
                <w:rFonts w:ascii="標楷體" w:eastAsia="標楷體" w:hAnsi="標楷體" w:hint="eastAsia"/>
                <w:color w:val="000000"/>
              </w:rPr>
              <w:t>.</w:t>
            </w:r>
            <w:r w:rsidRPr="00676F9C">
              <w:rPr>
                <w:rFonts w:ascii="標楷體" w:eastAsia="標楷體" w:hAnsi="標楷體"/>
                <w:color w:val="000000"/>
              </w:rPr>
              <w:t>25</w:t>
            </w:r>
            <w:r w:rsidRPr="00676F9C">
              <w:rPr>
                <w:rFonts w:ascii="標楷體" w:eastAsia="標楷體" w:hAnsi="標楷體" w:hint="eastAsia"/>
                <w:color w:val="000000"/>
              </w:rPr>
              <w:t>）決議：准予動支，提報院會。</w:t>
            </w:r>
          </w:p>
          <w:p w:rsidR="00C35C89" w:rsidRPr="00C35C89" w:rsidRDefault="00245020" w:rsidP="00245020">
            <w:pPr>
              <w:adjustRightInd w:val="0"/>
              <w:snapToGrid w:val="0"/>
              <w:spacing w:line="240" w:lineRule="atLeast"/>
              <w:ind w:left="240" w:hangingChars="100" w:hanging="240"/>
              <w:jc w:val="both"/>
              <w:rPr>
                <w:rFonts w:ascii="標楷體" w:eastAsia="標楷體" w:hAnsi="標楷體"/>
                <w:color w:val="000000"/>
                <w:sz w:val="28"/>
              </w:rPr>
            </w:pPr>
            <w:r>
              <w:rPr>
                <w:rFonts w:ascii="標楷體" w:eastAsia="標楷體" w:hAnsi="標楷體" w:hint="eastAsia"/>
                <w:color w:val="000000"/>
              </w:rPr>
              <w:t>3</w:t>
            </w:r>
            <w:r w:rsidRPr="00676F9C">
              <w:rPr>
                <w:rFonts w:ascii="標楷體" w:eastAsia="標楷體" w:hAnsi="標楷體" w:hint="eastAsia"/>
                <w:color w:val="000000"/>
              </w:rPr>
              <w:t>.第8會期第8次院會（112.11.17）決定：准予備查。</w:t>
            </w:r>
          </w:p>
        </w:tc>
      </w:tr>
      <w:tr w:rsidR="00C35C89" w:rsidRPr="00C35C89" w:rsidTr="00C05322">
        <w:trPr>
          <w:trHeight w:val="567"/>
        </w:trPr>
        <w:tc>
          <w:tcPr>
            <w:tcW w:w="345" w:type="pct"/>
            <w:vAlign w:val="center"/>
          </w:tcPr>
          <w:p w:rsidR="00C35C89" w:rsidRPr="00C35C89" w:rsidRDefault="00C35C89" w:rsidP="00736830">
            <w:pPr>
              <w:numPr>
                <w:ilvl w:val="0"/>
                <w:numId w:val="41"/>
              </w:numPr>
              <w:spacing w:line="400" w:lineRule="exact"/>
              <w:ind w:right="113"/>
              <w:rPr>
                <w:rFonts w:ascii="標楷體" w:eastAsia="標楷體" w:hAnsi="標楷體"/>
                <w:sz w:val="28"/>
                <w:szCs w:val="28"/>
              </w:rPr>
            </w:pPr>
          </w:p>
        </w:tc>
        <w:tc>
          <w:tcPr>
            <w:tcW w:w="1769" w:type="pct"/>
            <w:tcBorders>
              <w:top w:val="single" w:sz="4" w:space="0" w:color="auto"/>
              <w:left w:val="single" w:sz="4" w:space="0" w:color="auto"/>
              <w:bottom w:val="single" w:sz="4" w:space="0" w:color="auto"/>
              <w:right w:val="single" w:sz="4" w:space="0" w:color="auto"/>
            </w:tcBorders>
          </w:tcPr>
          <w:p w:rsidR="00C35C89" w:rsidRPr="00C35C89" w:rsidRDefault="00C35C89" w:rsidP="007C2D28">
            <w:pPr>
              <w:spacing w:line="400" w:lineRule="exact"/>
              <w:ind w:leftChars="-12" w:left="-29"/>
              <w:jc w:val="both"/>
              <w:rPr>
                <w:rFonts w:ascii="標楷體" w:eastAsia="標楷體" w:hAnsi="標楷體"/>
                <w:color w:val="000000"/>
                <w:sz w:val="28"/>
              </w:rPr>
            </w:pPr>
            <w:r w:rsidRPr="00C35C89">
              <w:rPr>
                <w:rFonts w:ascii="標楷體" w:eastAsia="標楷體" w:hAnsi="標楷體" w:hint="eastAsia"/>
                <w:color w:val="000000"/>
                <w:sz w:val="28"/>
              </w:rPr>
              <w:t>教育部函，為</w:t>
            </w:r>
            <w:r w:rsidRPr="00C35C89">
              <w:rPr>
                <w:rFonts w:ascii="標楷體" w:eastAsia="標楷體" w:hAnsi="標楷體"/>
                <w:color w:val="000000"/>
                <w:sz w:val="28"/>
              </w:rPr>
              <w:t>112</w:t>
            </w:r>
            <w:r w:rsidRPr="00C35C89">
              <w:rPr>
                <w:rFonts w:ascii="標楷體" w:eastAsia="標楷體" w:hAnsi="標楷體" w:hint="eastAsia"/>
                <w:color w:val="000000"/>
                <w:sz w:val="28"/>
                <w:szCs w:val="22"/>
              </w:rPr>
              <w:t>年度中央政府總預算決議</w:t>
            </w:r>
            <w:r w:rsidRPr="00C35C89">
              <w:rPr>
                <w:rFonts w:ascii="標楷體" w:eastAsia="標楷體" w:hAnsi="標楷體" w:hint="eastAsia"/>
                <w:color w:val="000000"/>
                <w:sz w:val="28"/>
              </w:rPr>
              <w:t>，檢送體育署「國家體育建設」預算繼續凍結</w:t>
            </w:r>
            <w:r w:rsidRPr="00C35C89">
              <w:rPr>
                <w:rFonts w:ascii="標楷體" w:eastAsia="標楷體" w:hAnsi="標楷體"/>
                <w:color w:val="000000"/>
                <w:sz w:val="28"/>
              </w:rPr>
              <w:t>100</w:t>
            </w:r>
            <w:r w:rsidRPr="00C35C89">
              <w:rPr>
                <w:rFonts w:ascii="標楷體" w:eastAsia="標楷體" w:hAnsi="標楷體" w:hint="eastAsia"/>
                <w:color w:val="000000"/>
                <w:sz w:val="28"/>
              </w:rPr>
              <w:t>萬元專案報告，請查照案。</w:t>
            </w:r>
          </w:p>
        </w:tc>
        <w:tc>
          <w:tcPr>
            <w:tcW w:w="838" w:type="pct"/>
            <w:tcBorders>
              <w:top w:val="single" w:sz="4" w:space="0" w:color="auto"/>
              <w:left w:val="single" w:sz="4" w:space="0" w:color="auto"/>
              <w:bottom w:val="single" w:sz="4" w:space="0" w:color="auto"/>
              <w:right w:val="single" w:sz="4" w:space="0" w:color="auto"/>
            </w:tcBorders>
          </w:tcPr>
          <w:p w:rsidR="00C35C89" w:rsidRPr="00C35C89" w:rsidRDefault="00C35C89" w:rsidP="007C2D28">
            <w:pPr>
              <w:spacing w:line="400" w:lineRule="exact"/>
              <w:ind w:leftChars="-12" w:left="-29"/>
              <w:jc w:val="both"/>
              <w:rPr>
                <w:rFonts w:ascii="標楷體" w:eastAsia="標楷體" w:hAnsi="標楷體"/>
                <w:color w:val="000000"/>
                <w:sz w:val="28"/>
                <w:szCs w:val="22"/>
              </w:rPr>
            </w:pPr>
            <w:r w:rsidRPr="00C35C89">
              <w:rPr>
                <w:rFonts w:ascii="標楷體" w:eastAsia="標楷體" w:hAnsi="標楷體" w:hint="eastAsia"/>
                <w:color w:val="000000"/>
                <w:sz w:val="28"/>
                <w:szCs w:val="22"/>
              </w:rPr>
              <w:t>10-8-2</w:t>
            </w:r>
          </w:p>
          <w:p w:rsidR="00C35C89" w:rsidRPr="00C35C89" w:rsidRDefault="00C35C89" w:rsidP="007C2D28">
            <w:pPr>
              <w:spacing w:line="400" w:lineRule="exact"/>
              <w:ind w:leftChars="-12" w:left="-29"/>
              <w:jc w:val="both"/>
              <w:rPr>
                <w:rFonts w:ascii="標楷體" w:eastAsia="標楷體" w:hAnsi="標楷體"/>
                <w:color w:val="000000"/>
                <w:sz w:val="28"/>
                <w:szCs w:val="22"/>
              </w:rPr>
            </w:pPr>
            <w:r w:rsidRPr="00C35C89">
              <w:rPr>
                <w:rFonts w:ascii="標楷體" w:eastAsia="標楷體" w:hAnsi="標楷體" w:hint="eastAsia"/>
                <w:color w:val="000000"/>
                <w:sz w:val="28"/>
                <w:szCs w:val="22"/>
              </w:rPr>
              <w:t>(112.10.3)</w:t>
            </w:r>
          </w:p>
        </w:tc>
        <w:tc>
          <w:tcPr>
            <w:tcW w:w="503" w:type="pct"/>
            <w:tcBorders>
              <w:top w:val="single" w:sz="4" w:space="0" w:color="auto"/>
              <w:left w:val="single" w:sz="4" w:space="0" w:color="auto"/>
              <w:bottom w:val="single" w:sz="4" w:space="0" w:color="auto"/>
              <w:right w:val="single" w:sz="4" w:space="0" w:color="auto"/>
            </w:tcBorders>
          </w:tcPr>
          <w:p w:rsidR="00C35C89" w:rsidRPr="00C35C89" w:rsidRDefault="00C35C89" w:rsidP="00C35C89">
            <w:pPr>
              <w:rPr>
                <w:rFonts w:eastAsia="華康楷書體W5"/>
                <w:color w:val="000000"/>
                <w:sz w:val="28"/>
              </w:rPr>
            </w:pPr>
          </w:p>
        </w:tc>
        <w:tc>
          <w:tcPr>
            <w:tcW w:w="1545" w:type="pct"/>
            <w:tcBorders>
              <w:top w:val="single" w:sz="4" w:space="0" w:color="auto"/>
              <w:left w:val="single" w:sz="4" w:space="0" w:color="auto"/>
              <w:bottom w:val="single" w:sz="4" w:space="0" w:color="auto"/>
              <w:right w:val="single" w:sz="4" w:space="0" w:color="auto"/>
            </w:tcBorders>
          </w:tcPr>
          <w:p w:rsidR="00C35C89" w:rsidRPr="00C35C89" w:rsidRDefault="00C35C89" w:rsidP="00C35C89">
            <w:pPr>
              <w:adjustRightInd w:val="0"/>
              <w:snapToGrid w:val="0"/>
              <w:spacing w:line="240" w:lineRule="atLeast"/>
              <w:ind w:left="240" w:hangingChars="100" w:hanging="240"/>
              <w:jc w:val="both"/>
              <w:rPr>
                <w:rFonts w:ascii="標楷體" w:eastAsia="標楷體" w:hAnsi="標楷體"/>
                <w:color w:val="000000"/>
              </w:rPr>
            </w:pPr>
            <w:r w:rsidRPr="00C35C89">
              <w:rPr>
                <w:rFonts w:ascii="標楷體" w:eastAsia="標楷體" w:hAnsi="標楷體" w:hint="eastAsia"/>
                <w:color w:val="000000"/>
              </w:rPr>
              <w:t>1.第</w:t>
            </w:r>
            <w:r w:rsidRPr="00C35C89">
              <w:rPr>
                <w:rFonts w:ascii="標楷體" w:eastAsia="標楷體" w:hAnsi="標楷體"/>
                <w:color w:val="000000"/>
              </w:rPr>
              <w:t>8</w:t>
            </w:r>
            <w:r w:rsidRPr="00C35C89">
              <w:rPr>
                <w:rFonts w:ascii="標楷體" w:eastAsia="標楷體" w:hAnsi="標楷體" w:hint="eastAsia"/>
                <w:color w:val="000000"/>
              </w:rPr>
              <w:t>會期第</w:t>
            </w:r>
            <w:r w:rsidRPr="00C35C89">
              <w:rPr>
                <w:rFonts w:ascii="標楷體" w:eastAsia="標楷體" w:hAnsi="標楷體"/>
                <w:color w:val="000000"/>
              </w:rPr>
              <w:t>5</w:t>
            </w:r>
            <w:r w:rsidRPr="00C35C89">
              <w:rPr>
                <w:rFonts w:ascii="標楷體" w:eastAsia="標楷體" w:hAnsi="標楷體" w:hint="eastAsia"/>
                <w:color w:val="000000"/>
              </w:rPr>
              <w:t>次全體委員會議（1</w:t>
            </w:r>
            <w:r w:rsidRPr="00C35C89">
              <w:rPr>
                <w:rFonts w:ascii="標楷體" w:eastAsia="標楷體" w:hAnsi="標楷體"/>
                <w:color w:val="000000"/>
              </w:rPr>
              <w:t>12</w:t>
            </w:r>
            <w:r w:rsidRPr="00C35C89">
              <w:rPr>
                <w:rFonts w:ascii="標楷體" w:eastAsia="標楷體" w:hAnsi="標楷體" w:hint="eastAsia"/>
                <w:color w:val="000000"/>
              </w:rPr>
              <w:t>.</w:t>
            </w:r>
            <w:r w:rsidRPr="00C35C89">
              <w:rPr>
                <w:rFonts w:ascii="標楷體" w:eastAsia="標楷體" w:hAnsi="標楷體"/>
                <w:color w:val="000000"/>
              </w:rPr>
              <w:t>10</w:t>
            </w:r>
            <w:r w:rsidRPr="00C35C89">
              <w:rPr>
                <w:rFonts w:ascii="標楷體" w:eastAsia="標楷體" w:hAnsi="標楷體" w:hint="eastAsia"/>
                <w:color w:val="000000"/>
              </w:rPr>
              <w:t>.</w:t>
            </w:r>
            <w:r w:rsidRPr="00C35C89">
              <w:rPr>
                <w:rFonts w:ascii="標楷體" w:eastAsia="標楷體" w:hAnsi="標楷體"/>
                <w:color w:val="000000"/>
              </w:rPr>
              <w:t>25</w:t>
            </w:r>
            <w:r w:rsidRPr="00C35C89">
              <w:rPr>
                <w:rFonts w:ascii="標楷體" w:eastAsia="標楷體" w:hAnsi="標楷體" w:hint="eastAsia"/>
                <w:color w:val="000000"/>
              </w:rPr>
              <w:t>）決議：准予動支，提報院會。</w:t>
            </w:r>
          </w:p>
          <w:p w:rsidR="00C35C89" w:rsidRPr="00C35C89" w:rsidRDefault="00C35C89" w:rsidP="00C35C89">
            <w:pPr>
              <w:adjustRightInd w:val="0"/>
              <w:snapToGrid w:val="0"/>
              <w:spacing w:line="240" w:lineRule="atLeast"/>
              <w:ind w:left="240" w:hangingChars="100" w:hanging="240"/>
              <w:jc w:val="both"/>
              <w:rPr>
                <w:rFonts w:ascii="標楷體" w:eastAsia="標楷體" w:hAnsi="標楷體"/>
                <w:color w:val="000000"/>
                <w:sz w:val="28"/>
              </w:rPr>
            </w:pPr>
            <w:r w:rsidRPr="00C35C89">
              <w:rPr>
                <w:rFonts w:ascii="標楷體" w:eastAsia="標楷體" w:hAnsi="標楷體" w:hint="eastAsia"/>
                <w:color w:val="000000"/>
              </w:rPr>
              <w:t>2.第8會期第8次院會（112.11.17）決定：准予備查。</w:t>
            </w:r>
          </w:p>
        </w:tc>
      </w:tr>
      <w:tr w:rsidR="00C35C89" w:rsidRPr="00C35C89" w:rsidTr="00C05322">
        <w:trPr>
          <w:trHeight w:val="567"/>
        </w:trPr>
        <w:tc>
          <w:tcPr>
            <w:tcW w:w="345" w:type="pct"/>
            <w:vAlign w:val="center"/>
          </w:tcPr>
          <w:p w:rsidR="00C35C89" w:rsidRPr="00C35C89" w:rsidRDefault="00C35C89" w:rsidP="00736830">
            <w:pPr>
              <w:numPr>
                <w:ilvl w:val="0"/>
                <w:numId w:val="41"/>
              </w:numPr>
              <w:spacing w:line="400" w:lineRule="exact"/>
              <w:ind w:right="113"/>
              <w:rPr>
                <w:rFonts w:ascii="標楷體" w:eastAsia="標楷體" w:hAnsi="標楷體"/>
                <w:sz w:val="28"/>
                <w:szCs w:val="28"/>
              </w:rPr>
            </w:pPr>
          </w:p>
        </w:tc>
        <w:tc>
          <w:tcPr>
            <w:tcW w:w="1769" w:type="pct"/>
            <w:tcBorders>
              <w:top w:val="single" w:sz="4" w:space="0" w:color="auto"/>
              <w:left w:val="single" w:sz="4" w:space="0" w:color="auto"/>
              <w:bottom w:val="single" w:sz="4" w:space="0" w:color="auto"/>
              <w:right w:val="single" w:sz="4" w:space="0" w:color="auto"/>
            </w:tcBorders>
          </w:tcPr>
          <w:p w:rsidR="00C35C89" w:rsidRPr="00C35C89" w:rsidRDefault="00C35C89" w:rsidP="007C2D28">
            <w:pPr>
              <w:spacing w:line="400" w:lineRule="exact"/>
              <w:ind w:leftChars="-12" w:left="-29"/>
              <w:jc w:val="both"/>
              <w:rPr>
                <w:rFonts w:eastAsia="華康楷書體W5"/>
                <w:color w:val="000000"/>
                <w:sz w:val="28"/>
              </w:rPr>
            </w:pPr>
            <w:r w:rsidRPr="00C35C89">
              <w:rPr>
                <w:rFonts w:ascii="標楷體" w:eastAsia="標楷體" w:hAnsi="標楷體" w:hint="eastAsia"/>
                <w:color w:val="000000"/>
                <w:sz w:val="28"/>
              </w:rPr>
              <w:t>教育部函，為</w:t>
            </w:r>
            <w:r w:rsidRPr="00C35C89">
              <w:rPr>
                <w:rFonts w:ascii="標楷體" w:eastAsia="標楷體" w:hAnsi="標楷體"/>
                <w:color w:val="000000"/>
                <w:sz w:val="28"/>
              </w:rPr>
              <w:t>112</w:t>
            </w:r>
            <w:r w:rsidRPr="00C35C89">
              <w:rPr>
                <w:rFonts w:ascii="標楷體" w:eastAsia="標楷體" w:hAnsi="標楷體" w:hint="eastAsia"/>
                <w:color w:val="000000"/>
                <w:sz w:val="28"/>
              </w:rPr>
              <w:t>年度中央政府總預算決議，檢送國民及學前教育署「國民及學前教育」預算</w:t>
            </w:r>
            <w:r w:rsidRPr="007C2D28">
              <w:rPr>
                <w:rFonts w:ascii="標楷體" w:eastAsia="標楷體" w:hAnsi="標楷體" w:hint="eastAsia"/>
                <w:color w:val="000000"/>
                <w:sz w:val="28"/>
                <w:szCs w:val="22"/>
              </w:rPr>
              <w:t>繼續</w:t>
            </w:r>
            <w:r w:rsidRPr="00C35C89">
              <w:rPr>
                <w:rFonts w:ascii="標楷體" w:eastAsia="標楷體" w:hAnsi="標楷體" w:hint="eastAsia"/>
                <w:color w:val="000000"/>
                <w:sz w:val="28"/>
              </w:rPr>
              <w:t>凍結</w:t>
            </w:r>
            <w:r w:rsidRPr="00C35C89">
              <w:rPr>
                <w:rFonts w:ascii="標楷體" w:eastAsia="標楷體" w:hAnsi="標楷體"/>
                <w:color w:val="000000"/>
                <w:sz w:val="28"/>
              </w:rPr>
              <w:t>200</w:t>
            </w:r>
            <w:r w:rsidRPr="00C35C89">
              <w:rPr>
                <w:rFonts w:ascii="標楷體" w:eastAsia="標楷體" w:hAnsi="標楷體" w:hint="eastAsia"/>
                <w:color w:val="000000"/>
                <w:sz w:val="28"/>
              </w:rPr>
              <w:t>萬元書面報告，請查照案。</w:t>
            </w:r>
          </w:p>
        </w:tc>
        <w:tc>
          <w:tcPr>
            <w:tcW w:w="838" w:type="pct"/>
            <w:tcBorders>
              <w:top w:val="single" w:sz="4" w:space="0" w:color="auto"/>
              <w:left w:val="single" w:sz="4" w:space="0" w:color="auto"/>
              <w:bottom w:val="single" w:sz="4" w:space="0" w:color="auto"/>
              <w:right w:val="single" w:sz="4" w:space="0" w:color="auto"/>
            </w:tcBorders>
          </w:tcPr>
          <w:p w:rsidR="00C35C89" w:rsidRPr="00C35C89" w:rsidRDefault="00C35C89" w:rsidP="007C2D28">
            <w:pPr>
              <w:spacing w:line="400" w:lineRule="exact"/>
              <w:ind w:leftChars="-12" w:left="-29"/>
              <w:jc w:val="both"/>
              <w:rPr>
                <w:rFonts w:ascii="標楷體" w:eastAsia="標楷體" w:hAnsi="標楷體"/>
                <w:color w:val="000000"/>
                <w:sz w:val="28"/>
                <w:szCs w:val="22"/>
              </w:rPr>
            </w:pPr>
            <w:r w:rsidRPr="00C35C89">
              <w:rPr>
                <w:rFonts w:ascii="標楷體" w:eastAsia="標楷體" w:hAnsi="標楷體" w:hint="eastAsia"/>
                <w:color w:val="000000"/>
                <w:sz w:val="28"/>
                <w:szCs w:val="22"/>
              </w:rPr>
              <w:t>10-8-2</w:t>
            </w:r>
          </w:p>
          <w:p w:rsidR="00C35C89" w:rsidRPr="00C35C89" w:rsidRDefault="00C35C89" w:rsidP="007C2D28">
            <w:pPr>
              <w:spacing w:line="400" w:lineRule="exact"/>
              <w:ind w:leftChars="-12" w:left="-29"/>
              <w:jc w:val="both"/>
              <w:rPr>
                <w:rFonts w:ascii="標楷體" w:eastAsia="標楷體" w:hAnsi="標楷體"/>
                <w:color w:val="000000"/>
                <w:sz w:val="28"/>
                <w:szCs w:val="22"/>
              </w:rPr>
            </w:pPr>
            <w:r w:rsidRPr="00C35C89">
              <w:rPr>
                <w:rFonts w:ascii="標楷體" w:eastAsia="標楷體" w:hAnsi="標楷體" w:hint="eastAsia"/>
                <w:color w:val="000000"/>
                <w:sz w:val="28"/>
                <w:szCs w:val="22"/>
              </w:rPr>
              <w:t>(112.10.3)</w:t>
            </w:r>
          </w:p>
        </w:tc>
        <w:tc>
          <w:tcPr>
            <w:tcW w:w="503" w:type="pct"/>
            <w:tcBorders>
              <w:top w:val="single" w:sz="4" w:space="0" w:color="auto"/>
              <w:left w:val="single" w:sz="4" w:space="0" w:color="auto"/>
              <w:bottom w:val="single" w:sz="4" w:space="0" w:color="auto"/>
              <w:right w:val="single" w:sz="4" w:space="0" w:color="auto"/>
            </w:tcBorders>
          </w:tcPr>
          <w:p w:rsidR="00C35C89" w:rsidRPr="00C35C89" w:rsidRDefault="00C35C89" w:rsidP="00C35C89">
            <w:pPr>
              <w:rPr>
                <w:rFonts w:eastAsia="華康楷書體W5"/>
                <w:color w:val="000000"/>
                <w:sz w:val="28"/>
              </w:rPr>
            </w:pPr>
          </w:p>
        </w:tc>
        <w:tc>
          <w:tcPr>
            <w:tcW w:w="1545" w:type="pct"/>
            <w:tcBorders>
              <w:top w:val="single" w:sz="4" w:space="0" w:color="auto"/>
              <w:left w:val="single" w:sz="4" w:space="0" w:color="auto"/>
              <w:bottom w:val="single" w:sz="4" w:space="0" w:color="auto"/>
              <w:right w:val="single" w:sz="4" w:space="0" w:color="auto"/>
            </w:tcBorders>
          </w:tcPr>
          <w:p w:rsidR="00C35C89" w:rsidRPr="00C35C89" w:rsidRDefault="00C35C89" w:rsidP="00C35C89">
            <w:pPr>
              <w:adjustRightInd w:val="0"/>
              <w:snapToGrid w:val="0"/>
              <w:spacing w:line="240" w:lineRule="atLeast"/>
              <w:ind w:left="240" w:hangingChars="100" w:hanging="240"/>
              <w:jc w:val="both"/>
              <w:rPr>
                <w:rFonts w:ascii="標楷體" w:eastAsia="標楷體" w:hAnsi="標楷體"/>
                <w:color w:val="000000"/>
              </w:rPr>
            </w:pPr>
            <w:r w:rsidRPr="00C35C89">
              <w:rPr>
                <w:rFonts w:ascii="標楷體" w:eastAsia="標楷體" w:hAnsi="標楷體" w:hint="eastAsia"/>
                <w:color w:val="000000"/>
              </w:rPr>
              <w:t>1.第</w:t>
            </w:r>
            <w:r w:rsidRPr="00C35C89">
              <w:rPr>
                <w:rFonts w:ascii="標楷體" w:eastAsia="標楷體" w:hAnsi="標楷體"/>
                <w:color w:val="000000"/>
              </w:rPr>
              <w:t>8</w:t>
            </w:r>
            <w:r w:rsidRPr="00C35C89">
              <w:rPr>
                <w:rFonts w:ascii="標楷體" w:eastAsia="標楷體" w:hAnsi="標楷體" w:hint="eastAsia"/>
                <w:color w:val="000000"/>
              </w:rPr>
              <w:t>會期第</w:t>
            </w:r>
            <w:r w:rsidRPr="00C35C89">
              <w:rPr>
                <w:rFonts w:ascii="標楷體" w:eastAsia="標楷體" w:hAnsi="標楷體"/>
                <w:color w:val="000000"/>
              </w:rPr>
              <w:t>5</w:t>
            </w:r>
            <w:r w:rsidRPr="00C35C89">
              <w:rPr>
                <w:rFonts w:ascii="標楷體" w:eastAsia="標楷體" w:hAnsi="標楷體" w:hint="eastAsia"/>
                <w:color w:val="000000"/>
              </w:rPr>
              <w:t>次全體委員會議（1</w:t>
            </w:r>
            <w:r w:rsidRPr="00C35C89">
              <w:rPr>
                <w:rFonts w:ascii="標楷體" w:eastAsia="標楷體" w:hAnsi="標楷體"/>
                <w:color w:val="000000"/>
              </w:rPr>
              <w:t>12</w:t>
            </w:r>
            <w:r w:rsidRPr="00C35C89">
              <w:rPr>
                <w:rFonts w:ascii="標楷體" w:eastAsia="標楷體" w:hAnsi="標楷體" w:hint="eastAsia"/>
                <w:color w:val="000000"/>
              </w:rPr>
              <w:t>.</w:t>
            </w:r>
            <w:r w:rsidRPr="00C35C89">
              <w:rPr>
                <w:rFonts w:ascii="標楷體" w:eastAsia="標楷體" w:hAnsi="標楷體"/>
                <w:color w:val="000000"/>
              </w:rPr>
              <w:t>10</w:t>
            </w:r>
            <w:r w:rsidRPr="00C35C89">
              <w:rPr>
                <w:rFonts w:ascii="標楷體" w:eastAsia="標楷體" w:hAnsi="標楷體" w:hint="eastAsia"/>
                <w:color w:val="000000"/>
              </w:rPr>
              <w:t>.</w:t>
            </w:r>
            <w:r w:rsidRPr="00C35C89">
              <w:rPr>
                <w:rFonts w:ascii="標楷體" w:eastAsia="標楷體" w:hAnsi="標楷體"/>
                <w:color w:val="000000"/>
              </w:rPr>
              <w:t>25</w:t>
            </w:r>
            <w:r w:rsidRPr="00C35C89">
              <w:rPr>
                <w:rFonts w:ascii="標楷體" w:eastAsia="標楷體" w:hAnsi="標楷體" w:hint="eastAsia"/>
                <w:color w:val="000000"/>
              </w:rPr>
              <w:t>）決議：准予動支，提報院會。</w:t>
            </w:r>
          </w:p>
          <w:p w:rsidR="00C35C89" w:rsidRPr="00C35C89" w:rsidRDefault="00C35C89" w:rsidP="00C35C89">
            <w:pPr>
              <w:adjustRightInd w:val="0"/>
              <w:snapToGrid w:val="0"/>
              <w:spacing w:line="240" w:lineRule="atLeast"/>
              <w:ind w:left="240" w:hangingChars="100" w:hanging="240"/>
              <w:jc w:val="both"/>
              <w:rPr>
                <w:rFonts w:ascii="標楷體" w:eastAsia="標楷體" w:hAnsi="標楷體"/>
                <w:color w:val="000000"/>
                <w:sz w:val="28"/>
              </w:rPr>
            </w:pPr>
            <w:r w:rsidRPr="00C35C89">
              <w:rPr>
                <w:rFonts w:ascii="標楷體" w:eastAsia="標楷體" w:hAnsi="標楷體" w:hint="eastAsia"/>
                <w:color w:val="000000"/>
              </w:rPr>
              <w:t>2.第8會期第8次院會（112.11.17）決定：准予備查。</w:t>
            </w:r>
          </w:p>
        </w:tc>
      </w:tr>
      <w:tr w:rsidR="00C35C89" w:rsidRPr="00C35C89" w:rsidTr="00C05322">
        <w:trPr>
          <w:trHeight w:val="567"/>
        </w:trPr>
        <w:tc>
          <w:tcPr>
            <w:tcW w:w="345" w:type="pct"/>
            <w:vAlign w:val="center"/>
          </w:tcPr>
          <w:p w:rsidR="00C35C89" w:rsidRPr="00C35C89" w:rsidRDefault="00C35C89" w:rsidP="00736830">
            <w:pPr>
              <w:numPr>
                <w:ilvl w:val="0"/>
                <w:numId w:val="41"/>
              </w:numPr>
              <w:spacing w:line="400" w:lineRule="exact"/>
              <w:ind w:right="113"/>
              <w:rPr>
                <w:rFonts w:ascii="標楷體" w:eastAsia="標楷體" w:hAnsi="標楷體"/>
                <w:sz w:val="28"/>
                <w:szCs w:val="28"/>
              </w:rPr>
            </w:pPr>
          </w:p>
        </w:tc>
        <w:tc>
          <w:tcPr>
            <w:tcW w:w="1769" w:type="pct"/>
            <w:tcBorders>
              <w:top w:val="single" w:sz="4" w:space="0" w:color="auto"/>
              <w:left w:val="single" w:sz="4" w:space="0" w:color="auto"/>
              <w:bottom w:val="single" w:sz="4" w:space="0" w:color="auto"/>
              <w:right w:val="single" w:sz="4" w:space="0" w:color="auto"/>
            </w:tcBorders>
          </w:tcPr>
          <w:p w:rsidR="00C35C89" w:rsidRPr="00C35C89" w:rsidRDefault="00C35C89" w:rsidP="007C2D28">
            <w:pPr>
              <w:spacing w:line="400" w:lineRule="exact"/>
              <w:ind w:leftChars="-12" w:left="-29"/>
              <w:jc w:val="both"/>
              <w:rPr>
                <w:rFonts w:ascii="標楷體" w:eastAsia="標楷體" w:hAnsi="標楷體"/>
                <w:color w:val="000000"/>
                <w:sz w:val="28"/>
              </w:rPr>
            </w:pPr>
            <w:r w:rsidRPr="00C35C89">
              <w:rPr>
                <w:rFonts w:ascii="標楷體" w:eastAsia="標楷體" w:hAnsi="標楷體" w:hint="eastAsia"/>
                <w:color w:val="000000"/>
                <w:sz w:val="28"/>
              </w:rPr>
              <w:t>教育部函，為</w:t>
            </w:r>
            <w:r w:rsidRPr="00C35C89">
              <w:rPr>
                <w:rFonts w:ascii="標楷體" w:eastAsia="標楷體" w:hAnsi="標楷體"/>
                <w:color w:val="000000"/>
                <w:sz w:val="28"/>
              </w:rPr>
              <w:t>112</w:t>
            </w:r>
            <w:r w:rsidRPr="00C35C89">
              <w:rPr>
                <w:rFonts w:ascii="標楷體" w:eastAsia="標楷體" w:hAnsi="標楷體" w:hint="eastAsia"/>
                <w:color w:val="000000"/>
                <w:sz w:val="28"/>
              </w:rPr>
              <w:t>年度中央政府總預算附屬單位預算決議，檢送運動發展基金「基金用途」預算凍結</w:t>
            </w:r>
            <w:r w:rsidRPr="00C35C89">
              <w:rPr>
                <w:rFonts w:ascii="標楷體" w:eastAsia="標楷體" w:hAnsi="標楷體"/>
                <w:color w:val="000000"/>
                <w:sz w:val="28"/>
              </w:rPr>
              <w:t>100</w:t>
            </w:r>
            <w:r w:rsidRPr="00C35C89">
              <w:rPr>
                <w:rFonts w:ascii="標楷體" w:eastAsia="標楷體" w:hAnsi="標楷體" w:hint="eastAsia"/>
                <w:color w:val="000000"/>
                <w:sz w:val="28"/>
              </w:rPr>
              <w:t>萬元書面報告，請查照案。</w:t>
            </w:r>
          </w:p>
        </w:tc>
        <w:tc>
          <w:tcPr>
            <w:tcW w:w="838" w:type="pct"/>
            <w:tcBorders>
              <w:top w:val="single" w:sz="4" w:space="0" w:color="auto"/>
              <w:left w:val="single" w:sz="4" w:space="0" w:color="auto"/>
              <w:bottom w:val="single" w:sz="4" w:space="0" w:color="auto"/>
              <w:right w:val="single" w:sz="4" w:space="0" w:color="auto"/>
            </w:tcBorders>
          </w:tcPr>
          <w:p w:rsidR="00C35C89" w:rsidRPr="00C35C89" w:rsidRDefault="00C35C89" w:rsidP="007C2D28">
            <w:pPr>
              <w:spacing w:line="400" w:lineRule="exact"/>
              <w:ind w:leftChars="-12" w:left="-29"/>
              <w:jc w:val="both"/>
              <w:rPr>
                <w:rFonts w:ascii="標楷體" w:eastAsia="標楷體" w:hAnsi="標楷體"/>
                <w:color w:val="000000"/>
                <w:sz w:val="28"/>
                <w:szCs w:val="22"/>
              </w:rPr>
            </w:pPr>
            <w:r w:rsidRPr="00C35C89">
              <w:rPr>
                <w:rFonts w:ascii="標楷體" w:eastAsia="標楷體" w:hAnsi="標楷體" w:hint="eastAsia"/>
                <w:color w:val="000000"/>
                <w:sz w:val="28"/>
                <w:szCs w:val="22"/>
              </w:rPr>
              <w:t>10-8-3</w:t>
            </w:r>
          </w:p>
          <w:p w:rsidR="00C35C89" w:rsidRPr="00C35C89" w:rsidRDefault="00C35C89" w:rsidP="007C2D28">
            <w:pPr>
              <w:spacing w:line="400" w:lineRule="exact"/>
              <w:ind w:leftChars="-12" w:left="-29"/>
              <w:jc w:val="both"/>
              <w:rPr>
                <w:rFonts w:ascii="標楷體" w:eastAsia="標楷體" w:hAnsi="標楷體"/>
                <w:color w:val="000000"/>
                <w:sz w:val="28"/>
                <w:szCs w:val="22"/>
              </w:rPr>
            </w:pPr>
            <w:r w:rsidRPr="00C35C89">
              <w:rPr>
                <w:rFonts w:ascii="標楷體" w:eastAsia="標楷體" w:hAnsi="標楷體" w:hint="eastAsia"/>
                <w:color w:val="000000"/>
                <w:sz w:val="28"/>
                <w:szCs w:val="22"/>
              </w:rPr>
              <w:t>(112.10.13)</w:t>
            </w:r>
          </w:p>
        </w:tc>
        <w:tc>
          <w:tcPr>
            <w:tcW w:w="503" w:type="pct"/>
            <w:tcBorders>
              <w:top w:val="single" w:sz="4" w:space="0" w:color="auto"/>
              <w:left w:val="single" w:sz="4" w:space="0" w:color="auto"/>
              <w:bottom w:val="single" w:sz="4" w:space="0" w:color="auto"/>
              <w:right w:val="single" w:sz="4" w:space="0" w:color="auto"/>
            </w:tcBorders>
          </w:tcPr>
          <w:p w:rsidR="00C35C89" w:rsidRPr="00C35C89" w:rsidRDefault="00C35C89" w:rsidP="00C35C89">
            <w:pPr>
              <w:rPr>
                <w:rFonts w:eastAsia="華康楷書體W5"/>
                <w:color w:val="000000"/>
                <w:sz w:val="28"/>
              </w:rPr>
            </w:pPr>
          </w:p>
        </w:tc>
        <w:tc>
          <w:tcPr>
            <w:tcW w:w="1545" w:type="pct"/>
            <w:tcBorders>
              <w:top w:val="single" w:sz="4" w:space="0" w:color="auto"/>
              <w:left w:val="single" w:sz="4" w:space="0" w:color="auto"/>
              <w:bottom w:val="single" w:sz="4" w:space="0" w:color="auto"/>
              <w:right w:val="single" w:sz="4" w:space="0" w:color="auto"/>
            </w:tcBorders>
          </w:tcPr>
          <w:p w:rsidR="00C35C89" w:rsidRPr="00C35C89" w:rsidRDefault="00C35C89" w:rsidP="00C35C89">
            <w:pPr>
              <w:adjustRightInd w:val="0"/>
              <w:snapToGrid w:val="0"/>
              <w:spacing w:line="240" w:lineRule="atLeast"/>
              <w:ind w:left="240" w:hangingChars="100" w:hanging="240"/>
              <w:jc w:val="both"/>
              <w:rPr>
                <w:rFonts w:ascii="標楷體" w:eastAsia="標楷體" w:hAnsi="標楷體"/>
                <w:color w:val="000000"/>
              </w:rPr>
            </w:pPr>
            <w:r w:rsidRPr="00C35C89">
              <w:rPr>
                <w:rFonts w:ascii="標楷體" w:eastAsia="標楷體" w:hAnsi="標楷體" w:hint="eastAsia"/>
                <w:color w:val="000000"/>
              </w:rPr>
              <w:t>1.第</w:t>
            </w:r>
            <w:r w:rsidRPr="00C35C89">
              <w:rPr>
                <w:rFonts w:ascii="標楷體" w:eastAsia="標楷體" w:hAnsi="標楷體"/>
                <w:color w:val="000000"/>
              </w:rPr>
              <w:t>8</w:t>
            </w:r>
            <w:r w:rsidRPr="00C35C89">
              <w:rPr>
                <w:rFonts w:ascii="標楷體" w:eastAsia="標楷體" w:hAnsi="標楷體" w:hint="eastAsia"/>
                <w:color w:val="000000"/>
              </w:rPr>
              <w:t>會期第</w:t>
            </w:r>
            <w:r w:rsidRPr="00C35C89">
              <w:rPr>
                <w:rFonts w:ascii="標楷體" w:eastAsia="標楷體" w:hAnsi="標楷體"/>
                <w:color w:val="000000"/>
              </w:rPr>
              <w:t>5</w:t>
            </w:r>
            <w:r w:rsidRPr="00C35C89">
              <w:rPr>
                <w:rFonts w:ascii="標楷體" w:eastAsia="標楷體" w:hAnsi="標楷體" w:hint="eastAsia"/>
                <w:color w:val="000000"/>
              </w:rPr>
              <w:t>次全體委員會議（1</w:t>
            </w:r>
            <w:r w:rsidRPr="00C35C89">
              <w:rPr>
                <w:rFonts w:ascii="標楷體" w:eastAsia="標楷體" w:hAnsi="標楷體"/>
                <w:color w:val="000000"/>
              </w:rPr>
              <w:t>12</w:t>
            </w:r>
            <w:r w:rsidRPr="00C35C89">
              <w:rPr>
                <w:rFonts w:ascii="標楷體" w:eastAsia="標楷體" w:hAnsi="標楷體" w:hint="eastAsia"/>
                <w:color w:val="000000"/>
              </w:rPr>
              <w:t>.</w:t>
            </w:r>
            <w:r w:rsidRPr="00C35C89">
              <w:rPr>
                <w:rFonts w:ascii="標楷體" w:eastAsia="標楷體" w:hAnsi="標楷體"/>
                <w:color w:val="000000"/>
              </w:rPr>
              <w:t>10</w:t>
            </w:r>
            <w:r w:rsidRPr="00C35C89">
              <w:rPr>
                <w:rFonts w:ascii="標楷體" w:eastAsia="標楷體" w:hAnsi="標楷體" w:hint="eastAsia"/>
                <w:color w:val="000000"/>
              </w:rPr>
              <w:t>.</w:t>
            </w:r>
            <w:r w:rsidRPr="00C35C89">
              <w:rPr>
                <w:rFonts w:ascii="標楷體" w:eastAsia="標楷體" w:hAnsi="標楷體"/>
                <w:color w:val="000000"/>
              </w:rPr>
              <w:t>25</w:t>
            </w:r>
            <w:r w:rsidRPr="00C35C89">
              <w:rPr>
                <w:rFonts w:ascii="標楷體" w:eastAsia="標楷體" w:hAnsi="標楷體" w:hint="eastAsia"/>
                <w:color w:val="000000"/>
              </w:rPr>
              <w:t>）決議：准予動支，提報院會。</w:t>
            </w:r>
          </w:p>
          <w:p w:rsidR="00C35C89" w:rsidRPr="00C35C89" w:rsidRDefault="00C35C89" w:rsidP="00C35C89">
            <w:pPr>
              <w:adjustRightInd w:val="0"/>
              <w:snapToGrid w:val="0"/>
              <w:spacing w:line="240" w:lineRule="atLeast"/>
              <w:ind w:left="240" w:hangingChars="100" w:hanging="240"/>
              <w:jc w:val="both"/>
              <w:rPr>
                <w:rFonts w:ascii="標楷體" w:eastAsia="標楷體" w:hAnsi="標楷體"/>
                <w:color w:val="000000"/>
                <w:sz w:val="28"/>
              </w:rPr>
            </w:pPr>
            <w:r w:rsidRPr="00C35C89">
              <w:rPr>
                <w:rFonts w:ascii="標楷體" w:eastAsia="標楷體" w:hAnsi="標楷體" w:hint="eastAsia"/>
                <w:color w:val="000000"/>
              </w:rPr>
              <w:t>2.第8會期第8次院會（112.11.17）決定：准予備查。</w:t>
            </w:r>
          </w:p>
        </w:tc>
      </w:tr>
      <w:tr w:rsidR="00C35C89" w:rsidRPr="00C35C89" w:rsidTr="00C05322">
        <w:trPr>
          <w:trHeight w:val="567"/>
        </w:trPr>
        <w:tc>
          <w:tcPr>
            <w:tcW w:w="345" w:type="pct"/>
            <w:vAlign w:val="center"/>
          </w:tcPr>
          <w:p w:rsidR="00C35C89" w:rsidRPr="00C35C89" w:rsidRDefault="00C35C89" w:rsidP="00736830">
            <w:pPr>
              <w:numPr>
                <w:ilvl w:val="0"/>
                <w:numId w:val="41"/>
              </w:numPr>
              <w:spacing w:line="400" w:lineRule="exact"/>
              <w:ind w:right="113"/>
              <w:rPr>
                <w:rFonts w:ascii="標楷體" w:eastAsia="標楷體" w:hAnsi="標楷體"/>
                <w:sz w:val="28"/>
                <w:szCs w:val="28"/>
              </w:rPr>
            </w:pPr>
          </w:p>
        </w:tc>
        <w:tc>
          <w:tcPr>
            <w:tcW w:w="1769" w:type="pct"/>
            <w:tcBorders>
              <w:top w:val="single" w:sz="4" w:space="0" w:color="auto"/>
              <w:left w:val="single" w:sz="4" w:space="0" w:color="auto"/>
              <w:bottom w:val="single" w:sz="4" w:space="0" w:color="auto"/>
              <w:right w:val="single" w:sz="4" w:space="0" w:color="auto"/>
            </w:tcBorders>
          </w:tcPr>
          <w:p w:rsidR="00C35C89" w:rsidRPr="00C35C89" w:rsidRDefault="00C35C89" w:rsidP="007C2D28">
            <w:pPr>
              <w:spacing w:line="400" w:lineRule="exact"/>
              <w:ind w:leftChars="-12" w:left="-29"/>
              <w:jc w:val="both"/>
              <w:rPr>
                <w:rFonts w:ascii="標楷體" w:eastAsia="標楷體" w:hAnsi="標楷體"/>
                <w:color w:val="000000"/>
                <w:sz w:val="28"/>
              </w:rPr>
            </w:pPr>
            <w:r w:rsidRPr="00C35C89">
              <w:rPr>
                <w:rFonts w:ascii="標楷體" w:eastAsia="標楷體" w:hAnsi="標楷體" w:hint="eastAsia"/>
                <w:color w:val="000000"/>
                <w:sz w:val="28"/>
              </w:rPr>
              <w:t>教育部函，為</w:t>
            </w:r>
            <w:r w:rsidRPr="00C35C89">
              <w:rPr>
                <w:rFonts w:ascii="標楷體" w:eastAsia="標楷體" w:hAnsi="標楷體"/>
                <w:color w:val="000000"/>
                <w:sz w:val="28"/>
              </w:rPr>
              <w:t>112</w:t>
            </w:r>
            <w:r w:rsidRPr="00C35C89">
              <w:rPr>
                <w:rFonts w:ascii="標楷體" w:eastAsia="標楷體" w:hAnsi="標楷體" w:hint="eastAsia"/>
                <w:color w:val="000000"/>
                <w:sz w:val="28"/>
              </w:rPr>
              <w:t>年度中央政府總預算附屬單位預算決</w:t>
            </w:r>
            <w:r w:rsidRPr="00C35C89">
              <w:rPr>
                <w:rFonts w:ascii="標楷體" w:eastAsia="標楷體" w:hAnsi="標楷體" w:hint="eastAsia"/>
                <w:color w:val="000000"/>
                <w:sz w:val="28"/>
              </w:rPr>
              <w:lastRenderedPageBreak/>
              <w:t>議，檢送運動發展基金「輔導奧亞運單項運動協會健全組織並強化競賽成績」預算凍結</w:t>
            </w:r>
            <w:r w:rsidRPr="00C35C89">
              <w:rPr>
                <w:rFonts w:ascii="標楷體" w:eastAsia="標楷體" w:hAnsi="標楷體"/>
                <w:color w:val="000000"/>
                <w:sz w:val="28"/>
              </w:rPr>
              <w:t>500</w:t>
            </w:r>
            <w:r w:rsidRPr="00C35C89">
              <w:rPr>
                <w:rFonts w:ascii="標楷體" w:eastAsia="標楷體" w:hAnsi="標楷體" w:hint="eastAsia"/>
                <w:color w:val="000000"/>
                <w:sz w:val="28"/>
              </w:rPr>
              <w:t>萬元</w:t>
            </w:r>
            <w:r w:rsidRPr="007C2D28">
              <w:rPr>
                <w:rFonts w:ascii="標楷體" w:eastAsia="標楷體" w:hAnsi="標楷體" w:hint="eastAsia"/>
                <w:color w:val="000000"/>
                <w:sz w:val="28"/>
                <w:szCs w:val="22"/>
              </w:rPr>
              <w:t>書面</w:t>
            </w:r>
            <w:r w:rsidRPr="00C35C89">
              <w:rPr>
                <w:rFonts w:ascii="標楷體" w:eastAsia="標楷體" w:hAnsi="標楷體" w:hint="eastAsia"/>
                <w:color w:val="000000"/>
                <w:sz w:val="28"/>
              </w:rPr>
              <w:t>報告，請查照案。</w:t>
            </w:r>
          </w:p>
        </w:tc>
        <w:tc>
          <w:tcPr>
            <w:tcW w:w="838" w:type="pct"/>
            <w:tcBorders>
              <w:top w:val="single" w:sz="4" w:space="0" w:color="auto"/>
              <w:left w:val="single" w:sz="4" w:space="0" w:color="auto"/>
              <w:bottom w:val="single" w:sz="4" w:space="0" w:color="auto"/>
              <w:right w:val="single" w:sz="4" w:space="0" w:color="auto"/>
            </w:tcBorders>
          </w:tcPr>
          <w:p w:rsidR="00C35C89" w:rsidRPr="00C35C89" w:rsidRDefault="00C35C89" w:rsidP="007C2D28">
            <w:pPr>
              <w:spacing w:line="400" w:lineRule="exact"/>
              <w:ind w:leftChars="-12" w:left="-29"/>
              <w:jc w:val="both"/>
              <w:rPr>
                <w:rFonts w:ascii="標楷體" w:eastAsia="標楷體" w:hAnsi="標楷體"/>
                <w:color w:val="000000"/>
                <w:sz w:val="28"/>
                <w:szCs w:val="22"/>
              </w:rPr>
            </w:pPr>
            <w:r w:rsidRPr="00C35C89">
              <w:rPr>
                <w:rFonts w:ascii="標楷體" w:eastAsia="標楷體" w:hAnsi="標楷體" w:hint="eastAsia"/>
                <w:color w:val="000000"/>
                <w:sz w:val="28"/>
                <w:szCs w:val="22"/>
              </w:rPr>
              <w:lastRenderedPageBreak/>
              <w:t>10-8-3</w:t>
            </w:r>
          </w:p>
          <w:p w:rsidR="00C35C89" w:rsidRPr="00C35C89" w:rsidRDefault="00C35C89" w:rsidP="007C2D28">
            <w:pPr>
              <w:spacing w:line="400" w:lineRule="exact"/>
              <w:ind w:leftChars="-12" w:left="-29"/>
              <w:jc w:val="both"/>
              <w:rPr>
                <w:rFonts w:ascii="標楷體" w:eastAsia="標楷體" w:hAnsi="標楷體"/>
                <w:color w:val="000000"/>
                <w:sz w:val="28"/>
                <w:szCs w:val="22"/>
              </w:rPr>
            </w:pPr>
            <w:r w:rsidRPr="00C35C89">
              <w:rPr>
                <w:rFonts w:ascii="標楷體" w:eastAsia="標楷體" w:hAnsi="標楷體" w:hint="eastAsia"/>
                <w:color w:val="000000"/>
                <w:sz w:val="28"/>
                <w:szCs w:val="22"/>
              </w:rPr>
              <w:t>(112.10.13)</w:t>
            </w:r>
          </w:p>
        </w:tc>
        <w:tc>
          <w:tcPr>
            <w:tcW w:w="503" w:type="pct"/>
            <w:tcBorders>
              <w:top w:val="single" w:sz="4" w:space="0" w:color="auto"/>
              <w:left w:val="single" w:sz="4" w:space="0" w:color="auto"/>
              <w:bottom w:val="single" w:sz="4" w:space="0" w:color="auto"/>
              <w:right w:val="single" w:sz="4" w:space="0" w:color="auto"/>
            </w:tcBorders>
          </w:tcPr>
          <w:p w:rsidR="00C35C89" w:rsidRPr="00C35C89" w:rsidRDefault="00C35C89" w:rsidP="00C35C89">
            <w:pPr>
              <w:rPr>
                <w:rFonts w:eastAsia="華康楷書體W5"/>
                <w:color w:val="000000"/>
                <w:sz w:val="28"/>
              </w:rPr>
            </w:pPr>
          </w:p>
        </w:tc>
        <w:tc>
          <w:tcPr>
            <w:tcW w:w="1545" w:type="pct"/>
            <w:tcBorders>
              <w:top w:val="single" w:sz="4" w:space="0" w:color="auto"/>
              <w:left w:val="single" w:sz="4" w:space="0" w:color="auto"/>
              <w:bottom w:val="single" w:sz="4" w:space="0" w:color="auto"/>
              <w:right w:val="single" w:sz="4" w:space="0" w:color="auto"/>
            </w:tcBorders>
          </w:tcPr>
          <w:p w:rsidR="00C35C89" w:rsidRPr="00C35C89" w:rsidRDefault="00C35C89" w:rsidP="00C35C89">
            <w:pPr>
              <w:adjustRightInd w:val="0"/>
              <w:snapToGrid w:val="0"/>
              <w:spacing w:line="240" w:lineRule="atLeast"/>
              <w:ind w:left="240" w:hangingChars="100" w:hanging="240"/>
              <w:jc w:val="both"/>
              <w:rPr>
                <w:rFonts w:ascii="標楷體" w:eastAsia="標楷體" w:hAnsi="標楷體"/>
                <w:color w:val="000000"/>
              </w:rPr>
            </w:pPr>
            <w:r w:rsidRPr="00C35C89">
              <w:rPr>
                <w:rFonts w:ascii="標楷體" w:eastAsia="標楷體" w:hAnsi="標楷體" w:hint="eastAsia"/>
                <w:color w:val="000000"/>
              </w:rPr>
              <w:t>1.第</w:t>
            </w:r>
            <w:r w:rsidRPr="00C35C89">
              <w:rPr>
                <w:rFonts w:ascii="標楷體" w:eastAsia="標楷體" w:hAnsi="標楷體"/>
                <w:color w:val="000000"/>
              </w:rPr>
              <w:t>8</w:t>
            </w:r>
            <w:r w:rsidRPr="00C35C89">
              <w:rPr>
                <w:rFonts w:ascii="標楷體" w:eastAsia="標楷體" w:hAnsi="標楷體" w:hint="eastAsia"/>
                <w:color w:val="000000"/>
              </w:rPr>
              <w:t>會期第</w:t>
            </w:r>
            <w:r w:rsidRPr="00C35C89">
              <w:rPr>
                <w:rFonts w:ascii="標楷體" w:eastAsia="標楷體" w:hAnsi="標楷體"/>
                <w:color w:val="000000"/>
              </w:rPr>
              <w:t>5</w:t>
            </w:r>
            <w:r w:rsidRPr="00C35C89">
              <w:rPr>
                <w:rFonts w:ascii="標楷體" w:eastAsia="標楷體" w:hAnsi="標楷體" w:hint="eastAsia"/>
                <w:color w:val="000000"/>
              </w:rPr>
              <w:t>次全體委員會議（1</w:t>
            </w:r>
            <w:r w:rsidRPr="00C35C89">
              <w:rPr>
                <w:rFonts w:ascii="標楷體" w:eastAsia="標楷體" w:hAnsi="標楷體"/>
                <w:color w:val="000000"/>
              </w:rPr>
              <w:t>12</w:t>
            </w:r>
            <w:r w:rsidRPr="00C35C89">
              <w:rPr>
                <w:rFonts w:ascii="標楷體" w:eastAsia="標楷體" w:hAnsi="標楷體" w:hint="eastAsia"/>
                <w:color w:val="000000"/>
              </w:rPr>
              <w:t>.</w:t>
            </w:r>
            <w:r w:rsidRPr="00C35C89">
              <w:rPr>
                <w:rFonts w:ascii="標楷體" w:eastAsia="標楷體" w:hAnsi="標楷體"/>
                <w:color w:val="000000"/>
              </w:rPr>
              <w:t>10</w:t>
            </w:r>
            <w:r w:rsidRPr="00C35C89">
              <w:rPr>
                <w:rFonts w:ascii="標楷體" w:eastAsia="標楷體" w:hAnsi="標楷體" w:hint="eastAsia"/>
                <w:color w:val="000000"/>
              </w:rPr>
              <w:t>.</w:t>
            </w:r>
            <w:r w:rsidRPr="00C35C89">
              <w:rPr>
                <w:rFonts w:ascii="標楷體" w:eastAsia="標楷體" w:hAnsi="標楷體"/>
                <w:color w:val="000000"/>
              </w:rPr>
              <w:t>25</w:t>
            </w:r>
            <w:r w:rsidRPr="00C35C89">
              <w:rPr>
                <w:rFonts w:ascii="標楷體" w:eastAsia="標楷體" w:hAnsi="標楷體" w:hint="eastAsia"/>
                <w:color w:val="000000"/>
              </w:rPr>
              <w:t>）決議：准予動支，提報院會。</w:t>
            </w:r>
          </w:p>
          <w:p w:rsidR="00C35C89" w:rsidRPr="00C35C89" w:rsidRDefault="00C35C89" w:rsidP="00C35C89">
            <w:pPr>
              <w:adjustRightInd w:val="0"/>
              <w:snapToGrid w:val="0"/>
              <w:spacing w:line="240" w:lineRule="atLeast"/>
              <w:ind w:left="240" w:hangingChars="100" w:hanging="240"/>
              <w:jc w:val="both"/>
              <w:rPr>
                <w:rFonts w:ascii="標楷體" w:eastAsia="標楷體" w:hAnsi="標楷體"/>
                <w:color w:val="000000"/>
                <w:sz w:val="28"/>
              </w:rPr>
            </w:pPr>
            <w:r w:rsidRPr="00C35C89">
              <w:rPr>
                <w:rFonts w:ascii="標楷體" w:eastAsia="標楷體" w:hAnsi="標楷體" w:hint="eastAsia"/>
                <w:color w:val="000000"/>
              </w:rPr>
              <w:lastRenderedPageBreak/>
              <w:t>2.第8會期第8次院會（112.11.17）決定：准予備查。</w:t>
            </w:r>
          </w:p>
        </w:tc>
      </w:tr>
      <w:tr w:rsidR="00C35C89" w:rsidRPr="00C35C89" w:rsidTr="00C05322">
        <w:trPr>
          <w:trHeight w:val="567"/>
        </w:trPr>
        <w:tc>
          <w:tcPr>
            <w:tcW w:w="345" w:type="pct"/>
            <w:vAlign w:val="center"/>
          </w:tcPr>
          <w:p w:rsidR="00C35C89" w:rsidRPr="00C35C89" w:rsidRDefault="00C35C89" w:rsidP="00736830">
            <w:pPr>
              <w:numPr>
                <w:ilvl w:val="0"/>
                <w:numId w:val="41"/>
              </w:numPr>
              <w:spacing w:line="400" w:lineRule="exact"/>
              <w:ind w:right="113"/>
              <w:rPr>
                <w:rFonts w:ascii="標楷體" w:eastAsia="標楷體" w:hAnsi="標楷體"/>
                <w:sz w:val="28"/>
                <w:szCs w:val="28"/>
              </w:rPr>
            </w:pPr>
          </w:p>
        </w:tc>
        <w:tc>
          <w:tcPr>
            <w:tcW w:w="1769" w:type="pct"/>
            <w:tcBorders>
              <w:top w:val="single" w:sz="4" w:space="0" w:color="auto"/>
              <w:left w:val="single" w:sz="4" w:space="0" w:color="auto"/>
              <w:bottom w:val="single" w:sz="4" w:space="0" w:color="auto"/>
              <w:right w:val="single" w:sz="4" w:space="0" w:color="auto"/>
            </w:tcBorders>
          </w:tcPr>
          <w:p w:rsidR="00C35C89" w:rsidRPr="00C35C89" w:rsidRDefault="00C35C89" w:rsidP="007C2D28">
            <w:pPr>
              <w:spacing w:line="400" w:lineRule="exact"/>
              <w:ind w:leftChars="-12" w:left="-29"/>
              <w:jc w:val="both"/>
              <w:rPr>
                <w:rFonts w:ascii="標楷體" w:eastAsia="標楷體" w:hAnsi="標楷體"/>
                <w:color w:val="000000"/>
                <w:sz w:val="28"/>
              </w:rPr>
            </w:pPr>
            <w:r w:rsidRPr="00C35C89">
              <w:rPr>
                <w:rFonts w:ascii="標楷體" w:eastAsia="標楷體" w:hAnsi="標楷體" w:hint="eastAsia"/>
                <w:color w:val="000000"/>
                <w:sz w:val="28"/>
              </w:rPr>
              <w:t>教育部函，為</w:t>
            </w:r>
            <w:r w:rsidRPr="00C35C89">
              <w:rPr>
                <w:rFonts w:ascii="標楷體" w:eastAsia="標楷體" w:hAnsi="標楷體"/>
                <w:color w:val="000000"/>
                <w:sz w:val="28"/>
              </w:rPr>
              <w:t>112</w:t>
            </w:r>
            <w:r w:rsidRPr="00C35C89">
              <w:rPr>
                <w:rFonts w:ascii="標楷體" w:eastAsia="標楷體" w:hAnsi="標楷體" w:hint="eastAsia"/>
                <w:color w:val="000000"/>
                <w:sz w:val="28"/>
              </w:rPr>
              <w:t>年度中央政府總預算附屬單位預算決議，</w:t>
            </w:r>
            <w:r w:rsidRPr="007C2D28">
              <w:rPr>
                <w:rFonts w:ascii="標楷體" w:eastAsia="標楷體" w:hAnsi="標楷體" w:hint="eastAsia"/>
                <w:color w:val="000000"/>
                <w:sz w:val="28"/>
                <w:szCs w:val="22"/>
              </w:rPr>
              <w:t>檢送運動發展</w:t>
            </w:r>
            <w:r w:rsidRPr="00C35C89">
              <w:rPr>
                <w:rFonts w:ascii="標楷體" w:eastAsia="標楷體" w:hAnsi="標楷體" w:hint="eastAsia"/>
                <w:color w:val="000000"/>
                <w:sz w:val="28"/>
              </w:rPr>
              <w:t>基金「補助地方政府改善基層運動訓練場館及強化場館維護與經營管理、訓練環境改善事項」預算凍結</w:t>
            </w:r>
            <w:r w:rsidRPr="00C35C89">
              <w:rPr>
                <w:rFonts w:ascii="標楷體" w:eastAsia="標楷體" w:hAnsi="標楷體"/>
                <w:color w:val="000000"/>
                <w:sz w:val="28"/>
              </w:rPr>
              <w:t>500</w:t>
            </w:r>
            <w:r w:rsidRPr="00C35C89">
              <w:rPr>
                <w:rFonts w:ascii="標楷體" w:eastAsia="標楷體" w:hAnsi="標楷體" w:hint="eastAsia"/>
                <w:color w:val="000000"/>
                <w:sz w:val="28"/>
              </w:rPr>
              <w:t>萬元書面報告，請查照案。</w:t>
            </w:r>
          </w:p>
        </w:tc>
        <w:tc>
          <w:tcPr>
            <w:tcW w:w="838" w:type="pct"/>
            <w:tcBorders>
              <w:top w:val="single" w:sz="4" w:space="0" w:color="auto"/>
              <w:left w:val="single" w:sz="4" w:space="0" w:color="auto"/>
              <w:bottom w:val="single" w:sz="4" w:space="0" w:color="auto"/>
              <w:right w:val="single" w:sz="4" w:space="0" w:color="auto"/>
            </w:tcBorders>
          </w:tcPr>
          <w:p w:rsidR="00C35C89" w:rsidRPr="00C35C89" w:rsidRDefault="00C35C89" w:rsidP="007C2D28">
            <w:pPr>
              <w:spacing w:line="400" w:lineRule="exact"/>
              <w:ind w:leftChars="-12" w:left="-29"/>
              <w:jc w:val="both"/>
              <w:rPr>
                <w:rFonts w:ascii="標楷體" w:eastAsia="標楷體" w:hAnsi="標楷體"/>
                <w:color w:val="000000"/>
                <w:sz w:val="28"/>
                <w:szCs w:val="22"/>
              </w:rPr>
            </w:pPr>
            <w:r w:rsidRPr="00C35C89">
              <w:rPr>
                <w:rFonts w:ascii="標楷體" w:eastAsia="標楷體" w:hAnsi="標楷體" w:hint="eastAsia"/>
                <w:color w:val="000000"/>
                <w:sz w:val="28"/>
                <w:szCs w:val="22"/>
              </w:rPr>
              <w:t>10-8-3</w:t>
            </w:r>
          </w:p>
          <w:p w:rsidR="00C35C89" w:rsidRPr="00C35C89" w:rsidRDefault="00C35C89" w:rsidP="007C2D28">
            <w:pPr>
              <w:spacing w:line="400" w:lineRule="exact"/>
              <w:ind w:leftChars="-12" w:left="-29"/>
              <w:jc w:val="both"/>
              <w:rPr>
                <w:rFonts w:ascii="標楷體" w:eastAsia="標楷體" w:hAnsi="標楷體"/>
                <w:color w:val="000000"/>
                <w:sz w:val="28"/>
                <w:szCs w:val="22"/>
              </w:rPr>
            </w:pPr>
            <w:r w:rsidRPr="00C35C89">
              <w:rPr>
                <w:rFonts w:ascii="標楷體" w:eastAsia="標楷體" w:hAnsi="標楷體" w:hint="eastAsia"/>
                <w:color w:val="000000"/>
                <w:sz w:val="28"/>
                <w:szCs w:val="22"/>
              </w:rPr>
              <w:t>(112.10.13)</w:t>
            </w:r>
          </w:p>
        </w:tc>
        <w:tc>
          <w:tcPr>
            <w:tcW w:w="503" w:type="pct"/>
            <w:tcBorders>
              <w:top w:val="single" w:sz="4" w:space="0" w:color="auto"/>
              <w:left w:val="single" w:sz="4" w:space="0" w:color="auto"/>
              <w:bottom w:val="single" w:sz="4" w:space="0" w:color="auto"/>
              <w:right w:val="single" w:sz="4" w:space="0" w:color="auto"/>
            </w:tcBorders>
          </w:tcPr>
          <w:p w:rsidR="00C35C89" w:rsidRPr="00C35C89" w:rsidRDefault="00C35C89" w:rsidP="00C35C89">
            <w:pPr>
              <w:rPr>
                <w:rFonts w:eastAsia="華康楷書體W5"/>
                <w:color w:val="000000"/>
                <w:sz w:val="28"/>
              </w:rPr>
            </w:pPr>
          </w:p>
        </w:tc>
        <w:tc>
          <w:tcPr>
            <w:tcW w:w="1545" w:type="pct"/>
            <w:tcBorders>
              <w:top w:val="single" w:sz="4" w:space="0" w:color="auto"/>
              <w:left w:val="single" w:sz="4" w:space="0" w:color="auto"/>
              <w:bottom w:val="single" w:sz="4" w:space="0" w:color="auto"/>
              <w:right w:val="single" w:sz="4" w:space="0" w:color="auto"/>
            </w:tcBorders>
          </w:tcPr>
          <w:p w:rsidR="00C35C89" w:rsidRPr="00C35C89" w:rsidRDefault="00C35C89" w:rsidP="00C35C89">
            <w:pPr>
              <w:adjustRightInd w:val="0"/>
              <w:snapToGrid w:val="0"/>
              <w:spacing w:line="240" w:lineRule="atLeast"/>
              <w:ind w:left="240" w:hangingChars="100" w:hanging="240"/>
              <w:jc w:val="both"/>
              <w:rPr>
                <w:rFonts w:ascii="標楷體" w:eastAsia="標楷體" w:hAnsi="標楷體"/>
                <w:color w:val="000000"/>
              </w:rPr>
            </w:pPr>
            <w:r w:rsidRPr="00C35C89">
              <w:rPr>
                <w:rFonts w:ascii="標楷體" w:eastAsia="標楷體" w:hAnsi="標楷體" w:hint="eastAsia"/>
                <w:color w:val="000000"/>
              </w:rPr>
              <w:t>1.第</w:t>
            </w:r>
            <w:r w:rsidRPr="00C35C89">
              <w:rPr>
                <w:rFonts w:ascii="標楷體" w:eastAsia="標楷體" w:hAnsi="標楷體"/>
                <w:color w:val="000000"/>
              </w:rPr>
              <w:t>8</w:t>
            </w:r>
            <w:r w:rsidRPr="00C35C89">
              <w:rPr>
                <w:rFonts w:ascii="標楷體" w:eastAsia="標楷體" w:hAnsi="標楷體" w:hint="eastAsia"/>
                <w:color w:val="000000"/>
              </w:rPr>
              <w:t>會期第</w:t>
            </w:r>
            <w:r w:rsidRPr="00C35C89">
              <w:rPr>
                <w:rFonts w:ascii="標楷體" w:eastAsia="標楷體" w:hAnsi="標楷體"/>
                <w:color w:val="000000"/>
              </w:rPr>
              <w:t>5</w:t>
            </w:r>
            <w:r w:rsidRPr="00C35C89">
              <w:rPr>
                <w:rFonts w:ascii="標楷體" w:eastAsia="標楷體" w:hAnsi="標楷體" w:hint="eastAsia"/>
                <w:color w:val="000000"/>
              </w:rPr>
              <w:t>次全體委員會議（1</w:t>
            </w:r>
            <w:r w:rsidRPr="00C35C89">
              <w:rPr>
                <w:rFonts w:ascii="標楷體" w:eastAsia="標楷體" w:hAnsi="標楷體"/>
                <w:color w:val="000000"/>
              </w:rPr>
              <w:t>12</w:t>
            </w:r>
            <w:r w:rsidRPr="00C35C89">
              <w:rPr>
                <w:rFonts w:ascii="標楷體" w:eastAsia="標楷體" w:hAnsi="標楷體" w:hint="eastAsia"/>
                <w:color w:val="000000"/>
              </w:rPr>
              <w:t>.</w:t>
            </w:r>
            <w:r w:rsidRPr="00C35C89">
              <w:rPr>
                <w:rFonts w:ascii="標楷體" w:eastAsia="標楷體" w:hAnsi="標楷體"/>
                <w:szCs w:val="24"/>
              </w:rPr>
              <w:t>10</w:t>
            </w:r>
            <w:r w:rsidRPr="00C35C89">
              <w:rPr>
                <w:rFonts w:ascii="標楷體" w:eastAsia="標楷體" w:hAnsi="標楷體" w:hint="eastAsia"/>
                <w:color w:val="000000"/>
              </w:rPr>
              <w:t>.</w:t>
            </w:r>
            <w:r w:rsidRPr="00C35C89">
              <w:rPr>
                <w:rFonts w:ascii="標楷體" w:eastAsia="標楷體" w:hAnsi="標楷體"/>
                <w:color w:val="000000"/>
              </w:rPr>
              <w:t>25</w:t>
            </w:r>
            <w:r w:rsidRPr="00C35C89">
              <w:rPr>
                <w:rFonts w:ascii="標楷體" w:eastAsia="標楷體" w:hAnsi="標楷體" w:hint="eastAsia"/>
                <w:color w:val="000000"/>
              </w:rPr>
              <w:t>）決議：准予動支，提報院會。</w:t>
            </w:r>
          </w:p>
          <w:p w:rsidR="00C35C89" w:rsidRPr="00C35C89" w:rsidRDefault="00C35C89" w:rsidP="00C35C89">
            <w:pPr>
              <w:adjustRightInd w:val="0"/>
              <w:snapToGrid w:val="0"/>
              <w:spacing w:line="240" w:lineRule="atLeast"/>
              <w:ind w:left="240" w:hangingChars="100" w:hanging="240"/>
              <w:jc w:val="both"/>
              <w:rPr>
                <w:rFonts w:ascii="標楷體" w:eastAsia="標楷體" w:hAnsi="標楷體"/>
                <w:color w:val="000000"/>
                <w:sz w:val="28"/>
              </w:rPr>
            </w:pPr>
            <w:r w:rsidRPr="00C35C89">
              <w:rPr>
                <w:rFonts w:ascii="標楷體" w:eastAsia="標楷體" w:hAnsi="標楷體" w:hint="eastAsia"/>
                <w:color w:val="000000"/>
              </w:rPr>
              <w:t>2.第8會期第8次院會（112.</w:t>
            </w:r>
            <w:r w:rsidRPr="00C35C89">
              <w:rPr>
                <w:rFonts w:ascii="標楷體" w:eastAsia="標楷體" w:hAnsi="標楷體" w:hint="eastAsia"/>
                <w:szCs w:val="24"/>
              </w:rPr>
              <w:t>11</w:t>
            </w:r>
            <w:r w:rsidRPr="00C35C89">
              <w:rPr>
                <w:rFonts w:ascii="標楷體" w:eastAsia="標楷體" w:hAnsi="標楷體" w:hint="eastAsia"/>
                <w:color w:val="000000"/>
              </w:rPr>
              <w:t>.17）決定：准予備查。</w:t>
            </w:r>
          </w:p>
        </w:tc>
      </w:tr>
    </w:tbl>
    <w:p w:rsidR="00C35C89" w:rsidRPr="00C35C89" w:rsidRDefault="0074209D" w:rsidP="00C35C89">
      <w:pPr>
        <w:pStyle w:val="01-4"/>
      </w:pPr>
      <w:bookmarkStart w:id="109" w:name="_Toc157435017"/>
      <w:r>
        <w:t>3</w:t>
      </w:r>
      <w:r w:rsidR="00C35C89" w:rsidRPr="00C35C89">
        <w:t>.</w:t>
      </w:r>
      <w:r w:rsidR="00C35C89" w:rsidRPr="00C35C89">
        <w:rPr>
          <w:rFonts w:hint="eastAsia"/>
        </w:rPr>
        <w:t>文化部 (</w:t>
      </w:r>
      <w:r w:rsidR="00C35C89" w:rsidRPr="00C35C89">
        <w:t>1</w:t>
      </w:r>
      <w:r w:rsidR="00C35C89" w:rsidRPr="00C35C89">
        <w:rPr>
          <w:rFonts w:hint="eastAsia"/>
        </w:rPr>
        <w:t>案）</w:t>
      </w:r>
      <w:bookmarkEnd w:id="109"/>
    </w:p>
    <w:tbl>
      <w:tblPr>
        <w:tblW w:w="5270" w:type="pct"/>
        <w:tblInd w:w="-2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688"/>
        <w:gridCol w:w="3527"/>
        <w:gridCol w:w="1671"/>
        <w:gridCol w:w="1003"/>
        <w:gridCol w:w="3080"/>
      </w:tblGrid>
      <w:tr w:rsidR="00C35C89" w:rsidRPr="00C35C89" w:rsidTr="00C05322">
        <w:trPr>
          <w:trHeight w:val="700"/>
        </w:trPr>
        <w:tc>
          <w:tcPr>
            <w:tcW w:w="345" w:type="pct"/>
            <w:vAlign w:val="center"/>
          </w:tcPr>
          <w:p w:rsidR="00C35C89" w:rsidRPr="00C35C89" w:rsidRDefault="00C35C89" w:rsidP="00C35C89">
            <w:pPr>
              <w:spacing w:line="400" w:lineRule="exact"/>
              <w:rPr>
                <w:rFonts w:ascii="標楷體" w:eastAsia="標楷體" w:hAnsi="標楷體"/>
                <w:b/>
                <w:bCs/>
                <w:color w:val="000000" w:themeColor="text1"/>
                <w:spacing w:val="-20"/>
                <w:sz w:val="28"/>
                <w:szCs w:val="28"/>
              </w:rPr>
            </w:pPr>
            <w:r w:rsidRPr="00C35C89">
              <w:rPr>
                <w:rFonts w:ascii="標楷體" w:eastAsia="標楷體" w:hAnsi="標楷體" w:hint="eastAsia"/>
                <w:b/>
                <w:bCs/>
                <w:color w:val="000000" w:themeColor="text1"/>
                <w:spacing w:val="-20"/>
                <w:sz w:val="28"/>
                <w:szCs w:val="28"/>
              </w:rPr>
              <w:t>序號</w:t>
            </w:r>
          </w:p>
        </w:tc>
        <w:tc>
          <w:tcPr>
            <w:tcW w:w="1769" w:type="pct"/>
            <w:vAlign w:val="center"/>
          </w:tcPr>
          <w:p w:rsidR="00C35C89" w:rsidRPr="00C35C89" w:rsidRDefault="00C35C89" w:rsidP="00C35C89">
            <w:pPr>
              <w:spacing w:line="400" w:lineRule="exact"/>
              <w:jc w:val="center"/>
              <w:rPr>
                <w:rFonts w:ascii="標楷體" w:eastAsia="標楷體" w:hAnsi="標楷體"/>
                <w:b/>
                <w:bCs/>
                <w:color w:val="000000" w:themeColor="text1"/>
                <w:sz w:val="28"/>
              </w:rPr>
            </w:pPr>
            <w:r w:rsidRPr="00C35C89">
              <w:rPr>
                <w:rFonts w:ascii="標楷體" w:eastAsia="標楷體" w:hAnsi="標楷體" w:hint="eastAsia"/>
                <w:b/>
                <w:bCs/>
                <w:color w:val="000000" w:themeColor="text1"/>
                <w:sz w:val="28"/>
              </w:rPr>
              <w:t>案      由</w:t>
            </w:r>
          </w:p>
        </w:tc>
        <w:tc>
          <w:tcPr>
            <w:tcW w:w="838" w:type="pct"/>
            <w:vAlign w:val="center"/>
          </w:tcPr>
          <w:p w:rsidR="00C35C89" w:rsidRPr="00C35C89" w:rsidRDefault="00C35C89" w:rsidP="00C35C89">
            <w:pPr>
              <w:spacing w:line="400" w:lineRule="exact"/>
              <w:ind w:left="92"/>
              <w:jc w:val="center"/>
              <w:rPr>
                <w:rFonts w:ascii="標楷體" w:eastAsia="標楷體" w:hAnsi="標楷體"/>
                <w:b/>
                <w:bCs/>
                <w:color w:val="000000" w:themeColor="text1"/>
                <w:sz w:val="28"/>
              </w:rPr>
            </w:pPr>
            <w:r w:rsidRPr="00C35C89">
              <w:rPr>
                <w:rFonts w:ascii="標楷體" w:eastAsia="標楷體" w:hAnsi="標楷體" w:hint="eastAsia"/>
                <w:b/>
                <w:bCs/>
                <w:color w:val="000000" w:themeColor="text1"/>
                <w:sz w:val="28"/>
              </w:rPr>
              <w:t>院會交付</w:t>
            </w:r>
          </w:p>
          <w:p w:rsidR="00C35C89" w:rsidRPr="00C35C89" w:rsidRDefault="00C35C89" w:rsidP="00C35C89">
            <w:pPr>
              <w:spacing w:line="400" w:lineRule="exact"/>
              <w:ind w:left="92"/>
              <w:jc w:val="center"/>
              <w:rPr>
                <w:rFonts w:ascii="標楷體" w:eastAsia="標楷體" w:hAnsi="標楷體"/>
                <w:b/>
                <w:bCs/>
                <w:color w:val="000000" w:themeColor="text1"/>
                <w:sz w:val="28"/>
              </w:rPr>
            </w:pPr>
            <w:r w:rsidRPr="00C35C89">
              <w:rPr>
                <w:rFonts w:ascii="標楷體" w:eastAsia="標楷體" w:hAnsi="標楷體" w:hint="eastAsia"/>
                <w:b/>
                <w:bCs/>
                <w:color w:val="000000" w:themeColor="text1"/>
                <w:sz w:val="28"/>
              </w:rPr>
              <w:t>會次及日期</w:t>
            </w:r>
          </w:p>
        </w:tc>
        <w:tc>
          <w:tcPr>
            <w:tcW w:w="503" w:type="pct"/>
            <w:vAlign w:val="center"/>
          </w:tcPr>
          <w:p w:rsidR="00C35C89" w:rsidRPr="00C35C89" w:rsidRDefault="00C35C89" w:rsidP="00C35C89">
            <w:pPr>
              <w:spacing w:line="400" w:lineRule="exact"/>
              <w:jc w:val="center"/>
              <w:rPr>
                <w:rFonts w:ascii="標楷體" w:eastAsia="標楷體" w:hAnsi="標楷體"/>
                <w:b/>
                <w:bCs/>
                <w:color w:val="000000" w:themeColor="text1"/>
                <w:sz w:val="28"/>
              </w:rPr>
            </w:pPr>
            <w:r w:rsidRPr="00C35C89">
              <w:rPr>
                <w:rFonts w:ascii="標楷體" w:eastAsia="標楷體" w:hAnsi="標楷體" w:hint="eastAsia"/>
                <w:b/>
                <w:bCs/>
                <w:color w:val="000000" w:themeColor="text1"/>
                <w:sz w:val="28"/>
              </w:rPr>
              <w:t>聯席</w:t>
            </w:r>
          </w:p>
          <w:p w:rsidR="00C35C89" w:rsidRPr="00C35C89" w:rsidRDefault="00C35C89" w:rsidP="00C35C89">
            <w:pPr>
              <w:spacing w:line="400" w:lineRule="exact"/>
              <w:jc w:val="center"/>
              <w:rPr>
                <w:rFonts w:ascii="標楷體" w:eastAsia="標楷體" w:hAnsi="標楷體"/>
                <w:b/>
                <w:bCs/>
                <w:color w:val="000000" w:themeColor="text1"/>
                <w:sz w:val="28"/>
              </w:rPr>
            </w:pPr>
            <w:r w:rsidRPr="00C35C89">
              <w:rPr>
                <w:rFonts w:ascii="標楷體" w:eastAsia="標楷體" w:hAnsi="標楷體" w:hint="eastAsia"/>
                <w:b/>
                <w:bCs/>
                <w:color w:val="000000" w:themeColor="text1"/>
                <w:sz w:val="28"/>
              </w:rPr>
              <w:t>委員會</w:t>
            </w:r>
          </w:p>
        </w:tc>
        <w:tc>
          <w:tcPr>
            <w:tcW w:w="1545" w:type="pct"/>
            <w:vAlign w:val="center"/>
          </w:tcPr>
          <w:p w:rsidR="00C35C89" w:rsidRPr="00C35C89" w:rsidRDefault="00C35C89" w:rsidP="00C35C89">
            <w:pPr>
              <w:spacing w:line="400" w:lineRule="exact"/>
              <w:jc w:val="distribute"/>
              <w:rPr>
                <w:rFonts w:ascii="標楷體" w:eastAsia="標楷體" w:hAnsi="標楷體"/>
                <w:b/>
                <w:bCs/>
                <w:color w:val="000000" w:themeColor="text1"/>
                <w:sz w:val="28"/>
              </w:rPr>
            </w:pPr>
            <w:r w:rsidRPr="00C35C89">
              <w:rPr>
                <w:rFonts w:ascii="標楷體" w:eastAsia="標楷體" w:hAnsi="標楷體" w:hint="eastAsia"/>
                <w:b/>
                <w:bCs/>
                <w:color w:val="000000" w:themeColor="text1"/>
                <w:sz w:val="28"/>
              </w:rPr>
              <w:t>處理情形</w:t>
            </w:r>
          </w:p>
        </w:tc>
      </w:tr>
      <w:tr w:rsidR="00C35C89" w:rsidRPr="00C35C89" w:rsidTr="00C05322">
        <w:trPr>
          <w:trHeight w:val="567"/>
        </w:trPr>
        <w:tc>
          <w:tcPr>
            <w:tcW w:w="345" w:type="pct"/>
            <w:vAlign w:val="center"/>
          </w:tcPr>
          <w:p w:rsidR="00C35C89" w:rsidRPr="00C35C89" w:rsidRDefault="00C35C89" w:rsidP="00B907A8">
            <w:pPr>
              <w:numPr>
                <w:ilvl w:val="0"/>
                <w:numId w:val="37"/>
              </w:numPr>
              <w:spacing w:line="400" w:lineRule="exact"/>
              <w:ind w:right="113"/>
              <w:rPr>
                <w:rFonts w:ascii="標楷體" w:eastAsia="標楷體" w:hAnsi="標楷體"/>
                <w:sz w:val="28"/>
                <w:szCs w:val="28"/>
              </w:rPr>
            </w:pPr>
          </w:p>
        </w:tc>
        <w:tc>
          <w:tcPr>
            <w:tcW w:w="1769" w:type="pct"/>
          </w:tcPr>
          <w:p w:rsidR="00C35C89" w:rsidRPr="00C35C89" w:rsidRDefault="00C35C89" w:rsidP="007C2D28">
            <w:pPr>
              <w:spacing w:line="400" w:lineRule="exact"/>
              <w:ind w:leftChars="-12" w:left="-29"/>
              <w:jc w:val="both"/>
              <w:rPr>
                <w:rFonts w:eastAsia="華康楷書體W5"/>
                <w:color w:val="000000"/>
                <w:sz w:val="28"/>
              </w:rPr>
            </w:pPr>
            <w:r w:rsidRPr="00C35C89">
              <w:rPr>
                <w:rFonts w:ascii="標楷體" w:eastAsia="標楷體" w:hAnsi="標楷體"/>
                <w:color w:val="000000"/>
                <w:sz w:val="28"/>
              </w:rPr>
              <w:t>文化部函，為112年度中央政府總預算決議，檢送歲出第21款第1項決議（五）預算凍結</w:t>
            </w:r>
            <w:r w:rsidRPr="00C35C89">
              <w:rPr>
                <w:rFonts w:ascii="標楷體" w:eastAsia="標楷體" w:hAnsi="標楷體" w:hint="eastAsia"/>
                <w:color w:val="000000"/>
                <w:sz w:val="28"/>
              </w:rPr>
              <w:t>專案</w:t>
            </w:r>
            <w:r w:rsidRPr="00C35C89">
              <w:rPr>
                <w:rFonts w:ascii="標楷體" w:eastAsia="標楷體" w:hAnsi="標楷體"/>
                <w:color w:val="000000"/>
                <w:sz w:val="28"/>
              </w:rPr>
              <w:t>報告，請查照案。</w:t>
            </w:r>
          </w:p>
        </w:tc>
        <w:tc>
          <w:tcPr>
            <w:tcW w:w="838" w:type="pct"/>
          </w:tcPr>
          <w:p w:rsidR="00C35C89" w:rsidRPr="007C2D28" w:rsidRDefault="00C35C89" w:rsidP="007C2D28">
            <w:pPr>
              <w:spacing w:line="400" w:lineRule="exact"/>
              <w:ind w:leftChars="-12" w:left="-29"/>
              <w:jc w:val="both"/>
              <w:rPr>
                <w:rFonts w:ascii="標楷體" w:eastAsia="標楷體" w:hAnsi="標楷體"/>
                <w:color w:val="000000"/>
                <w:sz w:val="28"/>
                <w:szCs w:val="22"/>
              </w:rPr>
            </w:pPr>
            <w:r w:rsidRPr="007C2D28">
              <w:rPr>
                <w:rFonts w:ascii="標楷體" w:eastAsia="標楷體" w:hAnsi="標楷體"/>
                <w:color w:val="000000"/>
                <w:sz w:val="28"/>
                <w:szCs w:val="22"/>
              </w:rPr>
              <w:t>10-7-5</w:t>
            </w:r>
          </w:p>
          <w:p w:rsidR="00C35C89" w:rsidRPr="007C2D28" w:rsidRDefault="00C35C89" w:rsidP="007C2D28">
            <w:pPr>
              <w:spacing w:line="400" w:lineRule="exact"/>
              <w:ind w:leftChars="-12" w:left="-29"/>
              <w:jc w:val="both"/>
              <w:rPr>
                <w:rFonts w:ascii="標楷體" w:eastAsia="標楷體" w:hAnsi="標楷體"/>
                <w:color w:val="000000"/>
                <w:sz w:val="28"/>
                <w:szCs w:val="22"/>
              </w:rPr>
            </w:pPr>
            <w:r w:rsidRPr="007C2D28">
              <w:rPr>
                <w:rFonts w:ascii="標楷體" w:eastAsia="標楷體" w:hAnsi="標楷體"/>
                <w:color w:val="000000"/>
                <w:sz w:val="28"/>
                <w:szCs w:val="22"/>
              </w:rPr>
              <w:t>(112.3.24)</w:t>
            </w:r>
          </w:p>
          <w:p w:rsidR="00C35C89" w:rsidRPr="00C35C89" w:rsidRDefault="00C35C89" w:rsidP="00C35C89">
            <w:pPr>
              <w:jc w:val="both"/>
              <w:rPr>
                <w:rFonts w:eastAsia="華康楷書體W5"/>
                <w:color w:val="000000"/>
                <w:sz w:val="28"/>
              </w:rPr>
            </w:pPr>
          </w:p>
        </w:tc>
        <w:tc>
          <w:tcPr>
            <w:tcW w:w="503" w:type="pct"/>
          </w:tcPr>
          <w:p w:rsidR="00C35C89" w:rsidRPr="00C35C89" w:rsidRDefault="00C35C89" w:rsidP="00C35C89">
            <w:pPr>
              <w:rPr>
                <w:rFonts w:ascii="標楷體" w:eastAsia="標楷體" w:hAnsi="標楷體"/>
                <w:color w:val="000000"/>
                <w:sz w:val="28"/>
              </w:rPr>
            </w:pPr>
          </w:p>
        </w:tc>
        <w:tc>
          <w:tcPr>
            <w:tcW w:w="1545" w:type="pct"/>
          </w:tcPr>
          <w:p w:rsidR="00C35C89" w:rsidRPr="00C35C89" w:rsidRDefault="00C35C89" w:rsidP="00C35C89">
            <w:pPr>
              <w:adjustRightInd w:val="0"/>
              <w:snapToGrid w:val="0"/>
              <w:spacing w:line="240" w:lineRule="atLeast"/>
              <w:ind w:left="240" w:hangingChars="100" w:hanging="240"/>
              <w:jc w:val="both"/>
              <w:rPr>
                <w:rFonts w:ascii="標楷體" w:eastAsia="標楷體" w:hAnsi="標楷體"/>
                <w:color w:val="000000"/>
              </w:rPr>
            </w:pPr>
            <w:r w:rsidRPr="00C35C89">
              <w:rPr>
                <w:rFonts w:ascii="標楷體" w:eastAsia="標楷體" w:hAnsi="標楷體" w:hint="eastAsia"/>
                <w:color w:val="000000"/>
              </w:rPr>
              <w:t>1.第7會期第13次全體委員會議（112.5.3）決議：另定期繼續審查。</w:t>
            </w:r>
          </w:p>
          <w:p w:rsidR="00C35C89" w:rsidRPr="00C35C89" w:rsidRDefault="00C35C89" w:rsidP="00C35C89">
            <w:pPr>
              <w:adjustRightInd w:val="0"/>
              <w:snapToGrid w:val="0"/>
              <w:spacing w:line="240" w:lineRule="atLeast"/>
              <w:ind w:left="240" w:hangingChars="100" w:hanging="240"/>
              <w:jc w:val="both"/>
              <w:rPr>
                <w:rFonts w:ascii="標楷體" w:eastAsia="標楷體" w:hAnsi="標楷體"/>
                <w:color w:val="000000"/>
              </w:rPr>
            </w:pPr>
            <w:r w:rsidRPr="00C35C89">
              <w:rPr>
                <w:rFonts w:ascii="標楷體" w:eastAsia="標楷體" w:hAnsi="標楷體" w:hint="eastAsia"/>
                <w:color w:val="000000"/>
              </w:rPr>
              <w:t>2.第8會期第6次全體委員會議（112.11.2）決議：准予動支，提報院會。</w:t>
            </w:r>
          </w:p>
          <w:p w:rsidR="00C35C89" w:rsidRPr="00C35C89" w:rsidRDefault="00C35C89" w:rsidP="00C35C89">
            <w:pPr>
              <w:adjustRightInd w:val="0"/>
              <w:snapToGrid w:val="0"/>
              <w:spacing w:line="240" w:lineRule="atLeast"/>
              <w:ind w:left="240" w:hangingChars="100" w:hanging="240"/>
              <w:jc w:val="both"/>
              <w:rPr>
                <w:rFonts w:ascii="標楷體" w:eastAsia="標楷體" w:hAnsi="標楷體"/>
                <w:color w:val="000000"/>
              </w:rPr>
            </w:pPr>
            <w:r w:rsidRPr="00C35C89">
              <w:rPr>
                <w:rFonts w:ascii="標楷體" w:eastAsia="標楷體" w:hAnsi="標楷體" w:hint="eastAsia"/>
                <w:color w:val="000000"/>
              </w:rPr>
              <w:t>3.第8會期第8次院會（112.11.</w:t>
            </w:r>
            <w:r w:rsidRPr="00C35C89">
              <w:rPr>
                <w:rFonts w:ascii="標楷體" w:eastAsia="標楷體" w:hAnsi="標楷體"/>
                <w:color w:val="000000"/>
              </w:rPr>
              <w:t>1</w:t>
            </w:r>
            <w:r w:rsidRPr="00C35C89">
              <w:rPr>
                <w:rFonts w:ascii="標楷體" w:eastAsia="標楷體" w:hAnsi="標楷體" w:hint="eastAsia"/>
                <w:color w:val="000000"/>
              </w:rPr>
              <w:t>7）決定：准予備查。</w:t>
            </w:r>
          </w:p>
        </w:tc>
      </w:tr>
    </w:tbl>
    <w:p w:rsidR="00C35C89" w:rsidRPr="00C35C89" w:rsidRDefault="0074209D" w:rsidP="00C35C89">
      <w:pPr>
        <w:pStyle w:val="01-4"/>
      </w:pPr>
      <w:bookmarkStart w:id="110" w:name="_Toc157435018"/>
      <w:r>
        <w:t>4</w:t>
      </w:r>
      <w:r w:rsidR="00C35C89" w:rsidRPr="00C35C89">
        <w:t>.</w:t>
      </w:r>
      <w:r w:rsidR="00C35C89" w:rsidRPr="00C35C89">
        <w:rPr>
          <w:rFonts w:hint="eastAsia"/>
        </w:rPr>
        <w:t>國立故宮博物院 (</w:t>
      </w:r>
      <w:r w:rsidR="00C35C89" w:rsidRPr="00C35C89">
        <w:t>5</w:t>
      </w:r>
      <w:r w:rsidR="00C35C89" w:rsidRPr="00C35C89">
        <w:rPr>
          <w:rFonts w:hint="eastAsia"/>
        </w:rPr>
        <w:t>案）</w:t>
      </w:r>
      <w:bookmarkEnd w:id="110"/>
    </w:p>
    <w:tbl>
      <w:tblPr>
        <w:tblW w:w="5270" w:type="pct"/>
        <w:tblInd w:w="-2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688"/>
        <w:gridCol w:w="3529"/>
        <w:gridCol w:w="1671"/>
        <w:gridCol w:w="1003"/>
        <w:gridCol w:w="3078"/>
      </w:tblGrid>
      <w:tr w:rsidR="00C35C89" w:rsidRPr="00C35C89" w:rsidTr="0074209D">
        <w:trPr>
          <w:trHeight w:val="700"/>
        </w:trPr>
        <w:tc>
          <w:tcPr>
            <w:tcW w:w="345" w:type="pct"/>
            <w:vAlign w:val="center"/>
          </w:tcPr>
          <w:p w:rsidR="00C35C89" w:rsidRPr="00C35C89" w:rsidRDefault="00C35C89" w:rsidP="00C35C89">
            <w:pPr>
              <w:spacing w:line="400" w:lineRule="exact"/>
              <w:rPr>
                <w:rFonts w:ascii="標楷體" w:eastAsia="標楷體" w:hAnsi="標楷體"/>
                <w:b/>
                <w:bCs/>
                <w:color w:val="000000" w:themeColor="text1"/>
                <w:spacing w:val="-20"/>
                <w:sz w:val="28"/>
                <w:szCs w:val="28"/>
              </w:rPr>
            </w:pPr>
            <w:r w:rsidRPr="00C35C89">
              <w:rPr>
                <w:rFonts w:ascii="標楷體" w:eastAsia="標楷體" w:hAnsi="標楷體" w:hint="eastAsia"/>
                <w:b/>
                <w:bCs/>
                <w:color w:val="000000" w:themeColor="text1"/>
                <w:spacing w:val="-20"/>
                <w:sz w:val="28"/>
                <w:szCs w:val="28"/>
              </w:rPr>
              <w:t>序號</w:t>
            </w:r>
          </w:p>
        </w:tc>
        <w:tc>
          <w:tcPr>
            <w:tcW w:w="1770" w:type="pct"/>
            <w:vAlign w:val="center"/>
          </w:tcPr>
          <w:p w:rsidR="00C35C89" w:rsidRPr="00C35C89" w:rsidRDefault="00C35C89" w:rsidP="00C35C89">
            <w:pPr>
              <w:spacing w:line="400" w:lineRule="exact"/>
              <w:jc w:val="center"/>
              <w:rPr>
                <w:rFonts w:ascii="標楷體" w:eastAsia="標楷體" w:hAnsi="標楷體"/>
                <w:b/>
                <w:bCs/>
                <w:color w:val="000000" w:themeColor="text1"/>
                <w:sz w:val="28"/>
              </w:rPr>
            </w:pPr>
            <w:r w:rsidRPr="00C35C89">
              <w:rPr>
                <w:rFonts w:ascii="標楷體" w:eastAsia="標楷體" w:hAnsi="標楷體" w:hint="eastAsia"/>
                <w:b/>
                <w:bCs/>
                <w:color w:val="000000" w:themeColor="text1"/>
                <w:sz w:val="28"/>
              </w:rPr>
              <w:t>案      由</w:t>
            </w:r>
          </w:p>
        </w:tc>
        <w:tc>
          <w:tcPr>
            <w:tcW w:w="838" w:type="pct"/>
            <w:vAlign w:val="center"/>
          </w:tcPr>
          <w:p w:rsidR="00C35C89" w:rsidRPr="00C35C89" w:rsidRDefault="00C35C89" w:rsidP="00C35C89">
            <w:pPr>
              <w:spacing w:line="400" w:lineRule="exact"/>
              <w:ind w:left="92"/>
              <w:jc w:val="center"/>
              <w:rPr>
                <w:rFonts w:ascii="標楷體" w:eastAsia="標楷體" w:hAnsi="標楷體"/>
                <w:b/>
                <w:bCs/>
                <w:color w:val="000000" w:themeColor="text1"/>
                <w:sz w:val="28"/>
              </w:rPr>
            </w:pPr>
            <w:r w:rsidRPr="00C35C89">
              <w:rPr>
                <w:rFonts w:ascii="標楷體" w:eastAsia="標楷體" w:hAnsi="標楷體" w:hint="eastAsia"/>
                <w:b/>
                <w:bCs/>
                <w:color w:val="000000" w:themeColor="text1"/>
                <w:sz w:val="28"/>
              </w:rPr>
              <w:t>院會交付</w:t>
            </w:r>
          </w:p>
          <w:p w:rsidR="00C35C89" w:rsidRPr="00C35C89" w:rsidRDefault="00C35C89" w:rsidP="00C35C89">
            <w:pPr>
              <w:spacing w:line="400" w:lineRule="exact"/>
              <w:ind w:left="92"/>
              <w:jc w:val="center"/>
              <w:rPr>
                <w:rFonts w:ascii="標楷體" w:eastAsia="標楷體" w:hAnsi="標楷體"/>
                <w:b/>
                <w:bCs/>
                <w:color w:val="000000" w:themeColor="text1"/>
                <w:sz w:val="28"/>
              </w:rPr>
            </w:pPr>
            <w:r w:rsidRPr="00C35C89">
              <w:rPr>
                <w:rFonts w:ascii="標楷體" w:eastAsia="標楷體" w:hAnsi="標楷體" w:hint="eastAsia"/>
                <w:b/>
                <w:bCs/>
                <w:color w:val="000000" w:themeColor="text1"/>
                <w:sz w:val="28"/>
              </w:rPr>
              <w:t>會次及日期</w:t>
            </w:r>
          </w:p>
        </w:tc>
        <w:tc>
          <w:tcPr>
            <w:tcW w:w="503" w:type="pct"/>
            <w:vAlign w:val="center"/>
          </w:tcPr>
          <w:p w:rsidR="00C35C89" w:rsidRPr="00C35C89" w:rsidRDefault="00C35C89" w:rsidP="00C35C89">
            <w:pPr>
              <w:spacing w:line="400" w:lineRule="exact"/>
              <w:jc w:val="center"/>
              <w:rPr>
                <w:rFonts w:ascii="標楷體" w:eastAsia="標楷體" w:hAnsi="標楷體"/>
                <w:b/>
                <w:bCs/>
                <w:color w:val="000000" w:themeColor="text1"/>
                <w:sz w:val="28"/>
              </w:rPr>
            </w:pPr>
            <w:r w:rsidRPr="00C35C89">
              <w:rPr>
                <w:rFonts w:ascii="標楷體" w:eastAsia="標楷體" w:hAnsi="標楷體" w:hint="eastAsia"/>
                <w:b/>
                <w:bCs/>
                <w:color w:val="000000" w:themeColor="text1"/>
                <w:sz w:val="28"/>
              </w:rPr>
              <w:t>聯席</w:t>
            </w:r>
          </w:p>
          <w:p w:rsidR="00C35C89" w:rsidRPr="00C35C89" w:rsidRDefault="00C35C89" w:rsidP="00C35C89">
            <w:pPr>
              <w:spacing w:line="400" w:lineRule="exact"/>
              <w:jc w:val="center"/>
              <w:rPr>
                <w:rFonts w:ascii="標楷體" w:eastAsia="標楷體" w:hAnsi="標楷體"/>
                <w:b/>
                <w:bCs/>
                <w:color w:val="000000" w:themeColor="text1"/>
                <w:sz w:val="28"/>
              </w:rPr>
            </w:pPr>
            <w:r w:rsidRPr="00C35C89">
              <w:rPr>
                <w:rFonts w:ascii="標楷體" w:eastAsia="標楷體" w:hAnsi="標楷體" w:hint="eastAsia"/>
                <w:b/>
                <w:bCs/>
                <w:color w:val="000000" w:themeColor="text1"/>
                <w:sz w:val="28"/>
              </w:rPr>
              <w:t>委員會</w:t>
            </w:r>
          </w:p>
        </w:tc>
        <w:tc>
          <w:tcPr>
            <w:tcW w:w="1544" w:type="pct"/>
            <w:vAlign w:val="center"/>
          </w:tcPr>
          <w:p w:rsidR="00C35C89" w:rsidRPr="00C35C89" w:rsidRDefault="00C35C89" w:rsidP="00C35C89">
            <w:pPr>
              <w:spacing w:line="400" w:lineRule="exact"/>
              <w:jc w:val="distribute"/>
              <w:rPr>
                <w:rFonts w:ascii="標楷體" w:eastAsia="標楷體" w:hAnsi="標楷體"/>
                <w:b/>
                <w:bCs/>
                <w:color w:val="000000" w:themeColor="text1"/>
                <w:sz w:val="28"/>
              </w:rPr>
            </w:pPr>
            <w:r w:rsidRPr="00C35C89">
              <w:rPr>
                <w:rFonts w:ascii="標楷體" w:eastAsia="標楷體" w:hAnsi="標楷體" w:hint="eastAsia"/>
                <w:b/>
                <w:bCs/>
                <w:color w:val="000000" w:themeColor="text1"/>
                <w:sz w:val="28"/>
              </w:rPr>
              <w:t>處理情形</w:t>
            </w:r>
          </w:p>
        </w:tc>
      </w:tr>
      <w:tr w:rsidR="00C35C89" w:rsidRPr="00C35C89" w:rsidTr="0074209D">
        <w:trPr>
          <w:trHeight w:val="567"/>
        </w:trPr>
        <w:tc>
          <w:tcPr>
            <w:tcW w:w="345" w:type="pct"/>
            <w:vAlign w:val="center"/>
          </w:tcPr>
          <w:p w:rsidR="00C35C89" w:rsidRPr="00C35C89" w:rsidRDefault="00C35C89" w:rsidP="00B907A8">
            <w:pPr>
              <w:numPr>
                <w:ilvl w:val="0"/>
                <w:numId w:val="38"/>
              </w:numPr>
              <w:spacing w:line="400" w:lineRule="exact"/>
              <w:ind w:right="113"/>
              <w:rPr>
                <w:rFonts w:ascii="標楷體" w:eastAsia="標楷體" w:hAnsi="標楷體"/>
                <w:sz w:val="28"/>
                <w:szCs w:val="28"/>
              </w:rPr>
            </w:pPr>
          </w:p>
        </w:tc>
        <w:tc>
          <w:tcPr>
            <w:tcW w:w="1770" w:type="pct"/>
            <w:tcBorders>
              <w:top w:val="single" w:sz="4" w:space="0" w:color="auto"/>
              <w:left w:val="single" w:sz="4" w:space="0" w:color="auto"/>
              <w:bottom w:val="single" w:sz="4" w:space="0" w:color="auto"/>
              <w:right w:val="single" w:sz="4" w:space="0" w:color="auto"/>
            </w:tcBorders>
          </w:tcPr>
          <w:p w:rsidR="00C35C89" w:rsidRPr="00C35C89" w:rsidRDefault="00C35C89" w:rsidP="007C2D28">
            <w:pPr>
              <w:spacing w:line="400" w:lineRule="exact"/>
              <w:ind w:leftChars="-12" w:left="-29"/>
              <w:jc w:val="both"/>
              <w:rPr>
                <w:rFonts w:eastAsia="華康楷書體W5"/>
                <w:color w:val="000000"/>
                <w:sz w:val="28"/>
              </w:rPr>
            </w:pPr>
            <w:r w:rsidRPr="00C35C89">
              <w:rPr>
                <w:rFonts w:ascii="標楷體" w:eastAsia="標楷體" w:hAnsi="標楷體" w:hint="eastAsia"/>
                <w:color w:val="000000"/>
                <w:sz w:val="28"/>
              </w:rPr>
              <w:t>國立故宮博物院函，為</w:t>
            </w:r>
            <w:r w:rsidRPr="00C35C89">
              <w:rPr>
                <w:rFonts w:ascii="標楷體" w:eastAsia="標楷體" w:hAnsi="標楷體"/>
                <w:color w:val="000000"/>
                <w:sz w:val="28"/>
              </w:rPr>
              <w:t>112</w:t>
            </w:r>
            <w:r w:rsidRPr="00C35C89">
              <w:rPr>
                <w:rFonts w:ascii="標楷體" w:eastAsia="標楷體" w:hAnsi="標楷體" w:hint="eastAsia"/>
                <w:color w:val="000000"/>
                <w:sz w:val="28"/>
              </w:rPr>
              <w:t>年度中央政府</w:t>
            </w:r>
            <w:r w:rsidRPr="007C2D28">
              <w:rPr>
                <w:rFonts w:ascii="標楷體" w:eastAsia="標楷體" w:hAnsi="標楷體" w:hint="eastAsia"/>
                <w:color w:val="000000"/>
                <w:sz w:val="28"/>
                <w:szCs w:val="22"/>
              </w:rPr>
              <w:t>總預算</w:t>
            </w:r>
            <w:r w:rsidRPr="00C35C89">
              <w:rPr>
                <w:rFonts w:ascii="標楷體" w:eastAsia="標楷體" w:hAnsi="標楷體" w:hint="eastAsia"/>
                <w:color w:val="000000"/>
                <w:sz w:val="28"/>
              </w:rPr>
              <w:t>決議，檢送決議（五十六）第</w:t>
            </w:r>
            <w:r w:rsidRPr="00C35C89">
              <w:rPr>
                <w:rFonts w:ascii="標楷體" w:eastAsia="標楷體" w:hAnsi="標楷體"/>
                <w:color w:val="000000"/>
                <w:sz w:val="28"/>
              </w:rPr>
              <w:t>3</w:t>
            </w:r>
            <w:r w:rsidRPr="00C35C89">
              <w:rPr>
                <w:rFonts w:ascii="標楷體" w:eastAsia="標楷體" w:hAnsi="標楷體" w:hint="eastAsia"/>
                <w:color w:val="000000"/>
                <w:sz w:val="28"/>
              </w:rPr>
              <w:t>目「綜合規劃與推廣行銷」預算凍結</w:t>
            </w:r>
            <w:r w:rsidRPr="00C35C89">
              <w:rPr>
                <w:rFonts w:ascii="標楷體" w:eastAsia="標楷體" w:hAnsi="標楷體"/>
                <w:color w:val="000000"/>
                <w:sz w:val="28"/>
              </w:rPr>
              <w:t>50</w:t>
            </w:r>
            <w:r w:rsidRPr="00C35C89">
              <w:rPr>
                <w:rFonts w:ascii="標楷體" w:eastAsia="標楷體" w:hAnsi="標楷體" w:hint="eastAsia"/>
                <w:color w:val="000000"/>
                <w:sz w:val="28"/>
              </w:rPr>
              <w:t>萬元專案報告，請查照案。</w:t>
            </w:r>
          </w:p>
        </w:tc>
        <w:tc>
          <w:tcPr>
            <w:tcW w:w="838" w:type="pct"/>
            <w:tcBorders>
              <w:top w:val="single" w:sz="4" w:space="0" w:color="auto"/>
              <w:left w:val="single" w:sz="4" w:space="0" w:color="auto"/>
              <w:bottom w:val="single" w:sz="4" w:space="0" w:color="auto"/>
              <w:right w:val="single" w:sz="4" w:space="0" w:color="auto"/>
            </w:tcBorders>
          </w:tcPr>
          <w:p w:rsidR="00C35C89" w:rsidRPr="007C2D28" w:rsidRDefault="00C35C89" w:rsidP="007C2D28">
            <w:pPr>
              <w:spacing w:line="400" w:lineRule="exact"/>
              <w:ind w:leftChars="-12" w:left="-29"/>
              <w:jc w:val="both"/>
              <w:rPr>
                <w:rFonts w:ascii="標楷體" w:eastAsia="標楷體" w:hAnsi="標楷體"/>
                <w:color w:val="000000"/>
                <w:sz w:val="28"/>
                <w:szCs w:val="22"/>
              </w:rPr>
            </w:pPr>
            <w:r w:rsidRPr="007C2D28">
              <w:rPr>
                <w:rFonts w:ascii="標楷體" w:eastAsia="標楷體" w:hAnsi="標楷體" w:hint="eastAsia"/>
                <w:color w:val="000000"/>
                <w:sz w:val="28"/>
                <w:szCs w:val="22"/>
              </w:rPr>
              <w:t>10-7-6</w:t>
            </w:r>
          </w:p>
          <w:p w:rsidR="00C35C89" w:rsidRPr="007C2D28" w:rsidRDefault="00C35C89" w:rsidP="007C2D28">
            <w:pPr>
              <w:spacing w:line="400" w:lineRule="exact"/>
              <w:ind w:leftChars="-12" w:left="-29"/>
              <w:jc w:val="both"/>
              <w:rPr>
                <w:rFonts w:ascii="標楷體" w:eastAsia="標楷體" w:hAnsi="標楷體"/>
                <w:color w:val="000000"/>
                <w:sz w:val="28"/>
                <w:szCs w:val="22"/>
              </w:rPr>
            </w:pPr>
            <w:r w:rsidRPr="007C2D28">
              <w:rPr>
                <w:rFonts w:ascii="標楷體" w:eastAsia="標楷體" w:hAnsi="標楷體" w:hint="eastAsia"/>
                <w:color w:val="000000"/>
                <w:sz w:val="28"/>
                <w:szCs w:val="22"/>
              </w:rPr>
              <w:t>(112.4.7)</w:t>
            </w:r>
          </w:p>
          <w:p w:rsidR="00C35C89" w:rsidRPr="007C2D28" w:rsidRDefault="00C35C89" w:rsidP="007C2D28">
            <w:pPr>
              <w:spacing w:line="400" w:lineRule="exact"/>
              <w:ind w:leftChars="-12" w:left="-29"/>
              <w:rPr>
                <w:rFonts w:ascii="標楷體" w:eastAsia="標楷體" w:hAnsi="標楷體"/>
                <w:color w:val="000000"/>
                <w:sz w:val="28"/>
                <w:szCs w:val="22"/>
              </w:rPr>
            </w:pPr>
          </w:p>
        </w:tc>
        <w:tc>
          <w:tcPr>
            <w:tcW w:w="503" w:type="pct"/>
            <w:tcBorders>
              <w:top w:val="single" w:sz="4" w:space="0" w:color="auto"/>
              <w:left w:val="single" w:sz="4" w:space="0" w:color="auto"/>
              <w:bottom w:val="single" w:sz="4" w:space="0" w:color="auto"/>
              <w:right w:val="single" w:sz="4" w:space="0" w:color="auto"/>
            </w:tcBorders>
          </w:tcPr>
          <w:p w:rsidR="00C35C89" w:rsidRPr="00C35C89" w:rsidRDefault="00C35C89" w:rsidP="00C35C89">
            <w:pPr>
              <w:rPr>
                <w:rFonts w:ascii="標楷體" w:eastAsia="標楷體" w:hAnsi="標楷體"/>
                <w:color w:val="000000"/>
                <w:sz w:val="28"/>
              </w:rPr>
            </w:pPr>
          </w:p>
        </w:tc>
        <w:tc>
          <w:tcPr>
            <w:tcW w:w="1544" w:type="pct"/>
            <w:tcBorders>
              <w:top w:val="single" w:sz="4" w:space="0" w:color="auto"/>
              <w:left w:val="single" w:sz="4" w:space="0" w:color="auto"/>
              <w:bottom w:val="single" w:sz="4" w:space="0" w:color="auto"/>
              <w:right w:val="single" w:sz="4" w:space="0" w:color="auto"/>
            </w:tcBorders>
          </w:tcPr>
          <w:p w:rsidR="00C35C89" w:rsidRPr="00C35C89" w:rsidRDefault="00C35C89" w:rsidP="00C35C89">
            <w:pPr>
              <w:adjustRightInd w:val="0"/>
              <w:snapToGrid w:val="0"/>
              <w:spacing w:line="240" w:lineRule="atLeast"/>
              <w:ind w:left="240" w:hangingChars="100" w:hanging="240"/>
              <w:jc w:val="both"/>
              <w:rPr>
                <w:rFonts w:ascii="標楷體" w:eastAsia="標楷體" w:hAnsi="標楷體"/>
                <w:color w:val="000000"/>
              </w:rPr>
            </w:pPr>
            <w:r w:rsidRPr="00C35C89">
              <w:rPr>
                <w:rFonts w:ascii="標楷體" w:eastAsia="標楷體" w:hAnsi="標楷體" w:hint="eastAsia"/>
                <w:color w:val="000000"/>
              </w:rPr>
              <w:t>1.第</w:t>
            </w:r>
            <w:r w:rsidRPr="00C35C89">
              <w:rPr>
                <w:rFonts w:ascii="標楷體" w:eastAsia="標楷體" w:hAnsi="標楷體"/>
                <w:color w:val="000000"/>
              </w:rPr>
              <w:t>8</w:t>
            </w:r>
            <w:r w:rsidRPr="00C35C89">
              <w:rPr>
                <w:rFonts w:ascii="標楷體" w:eastAsia="標楷體" w:hAnsi="標楷體" w:hint="eastAsia"/>
                <w:color w:val="000000"/>
              </w:rPr>
              <w:t>會期第</w:t>
            </w:r>
            <w:r w:rsidRPr="00C35C89">
              <w:rPr>
                <w:rFonts w:ascii="標楷體" w:eastAsia="標楷體" w:hAnsi="標楷體"/>
                <w:color w:val="000000"/>
              </w:rPr>
              <w:t>5</w:t>
            </w:r>
            <w:r w:rsidRPr="00C35C89">
              <w:rPr>
                <w:rFonts w:ascii="標楷體" w:eastAsia="標楷體" w:hAnsi="標楷體" w:hint="eastAsia"/>
                <w:color w:val="000000"/>
              </w:rPr>
              <w:t>次全體委員會議（1</w:t>
            </w:r>
            <w:r w:rsidRPr="00C35C89">
              <w:rPr>
                <w:rFonts w:ascii="標楷體" w:eastAsia="標楷體" w:hAnsi="標楷體"/>
                <w:color w:val="000000"/>
              </w:rPr>
              <w:t>12</w:t>
            </w:r>
            <w:r w:rsidRPr="00C35C89">
              <w:rPr>
                <w:rFonts w:ascii="標楷體" w:eastAsia="標楷體" w:hAnsi="標楷體" w:hint="eastAsia"/>
                <w:color w:val="000000"/>
              </w:rPr>
              <w:t>.</w:t>
            </w:r>
            <w:r w:rsidRPr="00C35C89">
              <w:rPr>
                <w:rFonts w:ascii="標楷體" w:eastAsia="標楷體" w:hAnsi="標楷體"/>
                <w:color w:val="000000"/>
              </w:rPr>
              <w:t>10</w:t>
            </w:r>
            <w:r w:rsidRPr="00C35C89">
              <w:rPr>
                <w:rFonts w:ascii="標楷體" w:eastAsia="標楷體" w:hAnsi="標楷體" w:hint="eastAsia"/>
                <w:color w:val="000000"/>
              </w:rPr>
              <w:t>.</w:t>
            </w:r>
            <w:r w:rsidRPr="00C35C89">
              <w:rPr>
                <w:rFonts w:ascii="標楷體" w:eastAsia="標楷體" w:hAnsi="標楷體"/>
                <w:color w:val="000000"/>
              </w:rPr>
              <w:t>26</w:t>
            </w:r>
            <w:r w:rsidRPr="00C35C89">
              <w:rPr>
                <w:rFonts w:ascii="標楷體" w:eastAsia="標楷體" w:hAnsi="標楷體" w:hint="eastAsia"/>
                <w:color w:val="000000"/>
              </w:rPr>
              <w:t>）決議：准予動支，提報院會。</w:t>
            </w:r>
          </w:p>
          <w:p w:rsidR="00C35C89" w:rsidRPr="00C35C89" w:rsidRDefault="00C35C89" w:rsidP="00C35C89">
            <w:pPr>
              <w:adjustRightInd w:val="0"/>
              <w:snapToGrid w:val="0"/>
              <w:spacing w:line="240" w:lineRule="atLeast"/>
              <w:ind w:left="240" w:hangingChars="100" w:hanging="240"/>
              <w:jc w:val="both"/>
              <w:rPr>
                <w:rFonts w:ascii="標楷體" w:eastAsia="標楷體" w:hAnsi="標楷體"/>
                <w:color w:val="000000"/>
                <w:sz w:val="28"/>
              </w:rPr>
            </w:pPr>
            <w:r w:rsidRPr="00C35C89">
              <w:rPr>
                <w:rFonts w:ascii="標楷體" w:eastAsia="標楷體" w:hAnsi="標楷體" w:hint="eastAsia"/>
                <w:color w:val="000000"/>
              </w:rPr>
              <w:t>2.第</w:t>
            </w:r>
            <w:r w:rsidRPr="00C35C89">
              <w:rPr>
                <w:rFonts w:ascii="標楷體" w:eastAsia="標楷體" w:hAnsi="標楷體"/>
                <w:color w:val="000000"/>
              </w:rPr>
              <w:t>8</w:t>
            </w:r>
            <w:r w:rsidRPr="00C35C89">
              <w:rPr>
                <w:rFonts w:ascii="標楷體" w:eastAsia="標楷體" w:hAnsi="標楷體" w:hint="eastAsia"/>
                <w:color w:val="000000"/>
              </w:rPr>
              <w:t>會期第</w:t>
            </w:r>
            <w:r w:rsidRPr="00C35C89">
              <w:rPr>
                <w:rFonts w:ascii="標楷體" w:eastAsia="標楷體" w:hAnsi="標楷體"/>
                <w:color w:val="000000"/>
              </w:rPr>
              <w:t>8</w:t>
            </w:r>
            <w:r w:rsidRPr="00C35C89">
              <w:rPr>
                <w:rFonts w:ascii="標楷體" w:eastAsia="標楷體" w:hAnsi="標楷體" w:hint="eastAsia"/>
                <w:color w:val="000000"/>
              </w:rPr>
              <w:t>次院會(11</w:t>
            </w:r>
            <w:r w:rsidRPr="00C35C89">
              <w:rPr>
                <w:rFonts w:ascii="標楷體" w:eastAsia="標楷體" w:hAnsi="標楷體"/>
                <w:color w:val="000000"/>
              </w:rPr>
              <w:t>2</w:t>
            </w:r>
            <w:r w:rsidRPr="00C35C89">
              <w:rPr>
                <w:rFonts w:ascii="標楷體" w:eastAsia="標楷體" w:hAnsi="標楷體" w:hint="eastAsia"/>
                <w:color w:val="000000"/>
              </w:rPr>
              <w:t>.</w:t>
            </w:r>
            <w:r w:rsidRPr="00C35C89">
              <w:rPr>
                <w:rFonts w:ascii="標楷體" w:eastAsia="標楷體" w:hAnsi="標楷體"/>
                <w:color w:val="000000"/>
              </w:rPr>
              <w:t>11</w:t>
            </w:r>
            <w:r w:rsidRPr="00C35C89">
              <w:rPr>
                <w:rFonts w:ascii="標楷體" w:eastAsia="標楷體" w:hAnsi="標楷體" w:hint="eastAsia"/>
                <w:color w:val="000000"/>
              </w:rPr>
              <w:t>.</w:t>
            </w:r>
            <w:r w:rsidRPr="00C35C89">
              <w:rPr>
                <w:rFonts w:ascii="標楷體" w:eastAsia="標楷體" w:hAnsi="標楷體"/>
                <w:color w:val="000000"/>
              </w:rPr>
              <w:t>17</w:t>
            </w:r>
            <w:r w:rsidRPr="00C35C89">
              <w:rPr>
                <w:rFonts w:ascii="標楷體" w:eastAsia="標楷體" w:hAnsi="標楷體" w:hint="eastAsia"/>
                <w:color w:val="000000"/>
              </w:rPr>
              <w:t>)決定：准予備查。</w:t>
            </w:r>
          </w:p>
        </w:tc>
      </w:tr>
      <w:tr w:rsidR="00C35C89" w:rsidRPr="00C35C89" w:rsidTr="0074209D">
        <w:trPr>
          <w:trHeight w:val="567"/>
        </w:trPr>
        <w:tc>
          <w:tcPr>
            <w:tcW w:w="345" w:type="pct"/>
            <w:vAlign w:val="center"/>
          </w:tcPr>
          <w:p w:rsidR="00C35C89" w:rsidRPr="00C35C89" w:rsidRDefault="00C35C89" w:rsidP="00B907A8">
            <w:pPr>
              <w:numPr>
                <w:ilvl w:val="0"/>
                <w:numId w:val="38"/>
              </w:numPr>
              <w:spacing w:line="400" w:lineRule="exact"/>
              <w:ind w:right="113"/>
              <w:rPr>
                <w:rFonts w:ascii="標楷體" w:eastAsia="標楷體" w:hAnsi="標楷體"/>
                <w:sz w:val="28"/>
                <w:szCs w:val="28"/>
              </w:rPr>
            </w:pPr>
          </w:p>
        </w:tc>
        <w:tc>
          <w:tcPr>
            <w:tcW w:w="1770" w:type="pct"/>
            <w:tcBorders>
              <w:top w:val="single" w:sz="4" w:space="0" w:color="auto"/>
              <w:left w:val="single" w:sz="4" w:space="0" w:color="auto"/>
              <w:bottom w:val="single" w:sz="4" w:space="0" w:color="auto"/>
              <w:right w:val="single" w:sz="4" w:space="0" w:color="auto"/>
            </w:tcBorders>
          </w:tcPr>
          <w:p w:rsidR="00C35C89" w:rsidRPr="00C35C89" w:rsidRDefault="00C35C89" w:rsidP="007C2D28">
            <w:pPr>
              <w:spacing w:line="400" w:lineRule="exact"/>
              <w:ind w:leftChars="-12" w:left="-29"/>
              <w:jc w:val="both"/>
              <w:rPr>
                <w:rFonts w:ascii="標楷體" w:eastAsia="標楷體" w:hAnsi="標楷體"/>
                <w:color w:val="000000"/>
                <w:sz w:val="28"/>
              </w:rPr>
            </w:pPr>
            <w:r w:rsidRPr="00C35C89">
              <w:rPr>
                <w:rFonts w:ascii="標楷體" w:eastAsia="標楷體" w:hAnsi="標楷體" w:hint="eastAsia"/>
                <w:color w:val="000000"/>
                <w:sz w:val="28"/>
              </w:rPr>
              <w:t>國立故宮博物院函，為</w:t>
            </w:r>
            <w:r w:rsidRPr="00C35C89">
              <w:rPr>
                <w:rFonts w:ascii="標楷體" w:eastAsia="標楷體" w:hAnsi="標楷體"/>
                <w:color w:val="000000"/>
                <w:sz w:val="28"/>
              </w:rPr>
              <w:t>112</w:t>
            </w:r>
            <w:r w:rsidRPr="00C35C89">
              <w:rPr>
                <w:rFonts w:ascii="標楷體" w:eastAsia="標楷體" w:hAnsi="標楷體" w:hint="eastAsia"/>
                <w:color w:val="000000"/>
                <w:sz w:val="28"/>
              </w:rPr>
              <w:t>年度中央政府總預算決議，</w:t>
            </w:r>
            <w:r w:rsidRPr="00C35C89">
              <w:rPr>
                <w:rFonts w:ascii="標楷體" w:eastAsia="標楷體" w:hAnsi="標楷體" w:hint="eastAsia"/>
                <w:color w:val="000000"/>
                <w:sz w:val="28"/>
              </w:rPr>
              <w:lastRenderedPageBreak/>
              <w:t>檢送決議（一）第</w:t>
            </w:r>
            <w:r w:rsidRPr="00C35C89">
              <w:rPr>
                <w:rFonts w:ascii="標楷體" w:eastAsia="標楷體" w:hAnsi="標楷體"/>
                <w:color w:val="000000"/>
                <w:sz w:val="28"/>
              </w:rPr>
              <w:t>2</w:t>
            </w:r>
            <w:r w:rsidRPr="00C35C89">
              <w:rPr>
                <w:rFonts w:ascii="標楷體" w:eastAsia="標楷體" w:hAnsi="標楷體" w:hint="eastAsia"/>
                <w:color w:val="000000"/>
                <w:sz w:val="28"/>
              </w:rPr>
              <w:t>目「文物研究與展覽」預算凍結</w:t>
            </w:r>
            <w:r w:rsidRPr="00C35C89">
              <w:rPr>
                <w:rFonts w:ascii="標楷體" w:eastAsia="標楷體" w:hAnsi="標楷體"/>
                <w:color w:val="000000"/>
                <w:sz w:val="28"/>
              </w:rPr>
              <w:t>250</w:t>
            </w:r>
            <w:r w:rsidRPr="00C35C89">
              <w:rPr>
                <w:rFonts w:ascii="標楷體" w:eastAsia="標楷體" w:hAnsi="標楷體" w:hint="eastAsia"/>
                <w:color w:val="000000"/>
                <w:sz w:val="28"/>
              </w:rPr>
              <w:t>萬元書面報告，請查照案。</w:t>
            </w:r>
          </w:p>
        </w:tc>
        <w:tc>
          <w:tcPr>
            <w:tcW w:w="838" w:type="pct"/>
            <w:tcBorders>
              <w:top w:val="single" w:sz="4" w:space="0" w:color="auto"/>
              <w:left w:val="single" w:sz="4" w:space="0" w:color="auto"/>
              <w:bottom w:val="single" w:sz="4" w:space="0" w:color="auto"/>
              <w:right w:val="single" w:sz="4" w:space="0" w:color="auto"/>
            </w:tcBorders>
          </w:tcPr>
          <w:p w:rsidR="00C35C89" w:rsidRPr="007C2D28" w:rsidRDefault="00C35C89" w:rsidP="007C2D28">
            <w:pPr>
              <w:spacing w:line="400" w:lineRule="exact"/>
              <w:ind w:leftChars="-12" w:left="-29"/>
              <w:jc w:val="both"/>
              <w:rPr>
                <w:rFonts w:ascii="標楷體" w:eastAsia="標楷體" w:hAnsi="標楷體"/>
                <w:color w:val="000000"/>
                <w:sz w:val="28"/>
                <w:szCs w:val="22"/>
              </w:rPr>
            </w:pPr>
            <w:r w:rsidRPr="007C2D28">
              <w:rPr>
                <w:rFonts w:ascii="標楷體" w:eastAsia="標楷體" w:hAnsi="標楷體" w:hint="eastAsia"/>
                <w:color w:val="000000"/>
                <w:sz w:val="28"/>
                <w:szCs w:val="22"/>
              </w:rPr>
              <w:lastRenderedPageBreak/>
              <w:t>10-7-7</w:t>
            </w:r>
          </w:p>
          <w:p w:rsidR="00C35C89" w:rsidRPr="007C2D28" w:rsidRDefault="00C35C89" w:rsidP="007C2D28">
            <w:pPr>
              <w:spacing w:line="400" w:lineRule="exact"/>
              <w:ind w:leftChars="-12" w:left="-29"/>
              <w:jc w:val="both"/>
              <w:rPr>
                <w:rFonts w:ascii="標楷體" w:eastAsia="標楷體" w:hAnsi="標楷體"/>
                <w:color w:val="000000"/>
                <w:sz w:val="28"/>
                <w:szCs w:val="22"/>
              </w:rPr>
            </w:pPr>
            <w:r w:rsidRPr="007C2D28">
              <w:rPr>
                <w:rFonts w:ascii="標楷體" w:eastAsia="標楷體" w:hAnsi="標楷體" w:hint="eastAsia"/>
                <w:color w:val="000000"/>
                <w:sz w:val="28"/>
                <w:szCs w:val="22"/>
              </w:rPr>
              <w:t>(112.4.14)</w:t>
            </w:r>
          </w:p>
        </w:tc>
        <w:tc>
          <w:tcPr>
            <w:tcW w:w="503" w:type="pct"/>
            <w:tcBorders>
              <w:top w:val="single" w:sz="4" w:space="0" w:color="auto"/>
              <w:left w:val="single" w:sz="4" w:space="0" w:color="auto"/>
              <w:bottom w:val="single" w:sz="4" w:space="0" w:color="auto"/>
              <w:right w:val="single" w:sz="4" w:space="0" w:color="auto"/>
            </w:tcBorders>
          </w:tcPr>
          <w:p w:rsidR="00C35C89" w:rsidRPr="00C35C89" w:rsidRDefault="00C35C89" w:rsidP="00C35C89">
            <w:pPr>
              <w:rPr>
                <w:rFonts w:ascii="標楷體" w:eastAsia="標楷體" w:hAnsi="標楷體"/>
                <w:color w:val="000000"/>
                <w:sz w:val="28"/>
              </w:rPr>
            </w:pPr>
          </w:p>
        </w:tc>
        <w:tc>
          <w:tcPr>
            <w:tcW w:w="1544" w:type="pct"/>
            <w:tcBorders>
              <w:top w:val="single" w:sz="4" w:space="0" w:color="auto"/>
              <w:left w:val="single" w:sz="4" w:space="0" w:color="auto"/>
              <w:bottom w:val="single" w:sz="4" w:space="0" w:color="auto"/>
              <w:right w:val="single" w:sz="4" w:space="0" w:color="auto"/>
            </w:tcBorders>
          </w:tcPr>
          <w:p w:rsidR="00C35C89" w:rsidRPr="00C35C89" w:rsidRDefault="00C35C89" w:rsidP="00C35C89">
            <w:pPr>
              <w:adjustRightInd w:val="0"/>
              <w:snapToGrid w:val="0"/>
              <w:spacing w:line="240" w:lineRule="atLeast"/>
              <w:ind w:left="240" w:hangingChars="100" w:hanging="240"/>
              <w:jc w:val="both"/>
              <w:rPr>
                <w:rFonts w:ascii="標楷體" w:eastAsia="標楷體" w:hAnsi="標楷體"/>
                <w:color w:val="000000"/>
              </w:rPr>
            </w:pPr>
            <w:r w:rsidRPr="00C35C89">
              <w:rPr>
                <w:rFonts w:ascii="標楷體" w:eastAsia="標楷體" w:hAnsi="標楷體" w:hint="eastAsia"/>
                <w:color w:val="000000"/>
              </w:rPr>
              <w:t>1.第</w:t>
            </w:r>
            <w:r w:rsidRPr="00C35C89">
              <w:rPr>
                <w:rFonts w:ascii="標楷體" w:eastAsia="標楷體" w:hAnsi="標楷體"/>
                <w:color w:val="000000"/>
              </w:rPr>
              <w:t>8</w:t>
            </w:r>
            <w:r w:rsidRPr="00C35C89">
              <w:rPr>
                <w:rFonts w:ascii="標楷體" w:eastAsia="標楷體" w:hAnsi="標楷體" w:hint="eastAsia"/>
                <w:color w:val="000000"/>
              </w:rPr>
              <w:t>會期第</w:t>
            </w:r>
            <w:r w:rsidRPr="00C35C89">
              <w:rPr>
                <w:rFonts w:ascii="標楷體" w:eastAsia="標楷體" w:hAnsi="標楷體"/>
                <w:color w:val="000000"/>
              </w:rPr>
              <w:t>5</w:t>
            </w:r>
            <w:r w:rsidRPr="00C35C89">
              <w:rPr>
                <w:rFonts w:ascii="標楷體" w:eastAsia="標楷體" w:hAnsi="標楷體" w:hint="eastAsia"/>
                <w:color w:val="000000"/>
              </w:rPr>
              <w:t>次全體委員會議（1</w:t>
            </w:r>
            <w:r w:rsidRPr="00C35C89">
              <w:rPr>
                <w:rFonts w:ascii="標楷體" w:eastAsia="標楷體" w:hAnsi="標楷體"/>
                <w:color w:val="000000"/>
              </w:rPr>
              <w:t>12</w:t>
            </w:r>
            <w:r w:rsidRPr="00C35C89">
              <w:rPr>
                <w:rFonts w:ascii="標楷體" w:eastAsia="標楷體" w:hAnsi="標楷體" w:hint="eastAsia"/>
                <w:color w:val="000000"/>
              </w:rPr>
              <w:t>.</w:t>
            </w:r>
            <w:r w:rsidRPr="00C35C89">
              <w:rPr>
                <w:rFonts w:ascii="標楷體" w:eastAsia="標楷體" w:hAnsi="標楷體"/>
                <w:color w:val="000000"/>
              </w:rPr>
              <w:t>10</w:t>
            </w:r>
            <w:r w:rsidRPr="00C35C89">
              <w:rPr>
                <w:rFonts w:ascii="標楷體" w:eastAsia="標楷體" w:hAnsi="標楷體" w:hint="eastAsia"/>
                <w:color w:val="000000"/>
              </w:rPr>
              <w:t>.</w:t>
            </w:r>
            <w:r w:rsidRPr="00C35C89">
              <w:rPr>
                <w:rFonts w:ascii="標楷體" w:eastAsia="標楷體" w:hAnsi="標楷體"/>
                <w:color w:val="000000"/>
              </w:rPr>
              <w:t>26</w:t>
            </w:r>
            <w:r w:rsidRPr="00C35C89">
              <w:rPr>
                <w:rFonts w:ascii="標楷體" w:eastAsia="標楷體" w:hAnsi="標楷體" w:hint="eastAsia"/>
                <w:color w:val="000000"/>
              </w:rPr>
              <w:t>）決議：</w:t>
            </w:r>
            <w:r w:rsidRPr="00C35C89">
              <w:rPr>
                <w:rFonts w:ascii="標楷體" w:eastAsia="標楷體" w:hAnsi="標楷體" w:hint="eastAsia"/>
                <w:color w:val="000000"/>
              </w:rPr>
              <w:lastRenderedPageBreak/>
              <w:t>准予動支，提報院會。</w:t>
            </w:r>
          </w:p>
          <w:p w:rsidR="00C35C89" w:rsidRPr="00C35C89" w:rsidRDefault="00C35C89" w:rsidP="00C35C89">
            <w:pPr>
              <w:adjustRightInd w:val="0"/>
              <w:snapToGrid w:val="0"/>
              <w:spacing w:line="240" w:lineRule="atLeast"/>
              <w:ind w:left="240" w:hangingChars="100" w:hanging="240"/>
              <w:jc w:val="both"/>
              <w:rPr>
                <w:rFonts w:ascii="標楷體" w:eastAsia="標楷體" w:hAnsi="標楷體"/>
                <w:color w:val="000000"/>
                <w:sz w:val="28"/>
              </w:rPr>
            </w:pPr>
            <w:r w:rsidRPr="00C35C89">
              <w:rPr>
                <w:rFonts w:ascii="標楷體" w:eastAsia="標楷體" w:hAnsi="標楷體" w:hint="eastAsia"/>
                <w:color w:val="000000"/>
              </w:rPr>
              <w:t>2.第8會期第8次院會(112.11.17)決定：准予備查。</w:t>
            </w:r>
          </w:p>
        </w:tc>
      </w:tr>
      <w:tr w:rsidR="00C35C89" w:rsidRPr="00C35C89" w:rsidTr="0074209D">
        <w:trPr>
          <w:trHeight w:val="567"/>
        </w:trPr>
        <w:tc>
          <w:tcPr>
            <w:tcW w:w="345" w:type="pct"/>
            <w:vAlign w:val="center"/>
          </w:tcPr>
          <w:p w:rsidR="00C35C89" w:rsidRPr="00C35C89" w:rsidRDefault="00C35C89" w:rsidP="00B907A8">
            <w:pPr>
              <w:numPr>
                <w:ilvl w:val="0"/>
                <w:numId w:val="38"/>
              </w:numPr>
              <w:spacing w:line="400" w:lineRule="exact"/>
              <w:ind w:right="113"/>
              <w:rPr>
                <w:rFonts w:ascii="標楷體" w:eastAsia="標楷體" w:hAnsi="標楷體"/>
                <w:sz w:val="28"/>
                <w:szCs w:val="28"/>
              </w:rPr>
            </w:pPr>
          </w:p>
        </w:tc>
        <w:tc>
          <w:tcPr>
            <w:tcW w:w="1770" w:type="pct"/>
            <w:tcBorders>
              <w:top w:val="single" w:sz="4" w:space="0" w:color="auto"/>
              <w:left w:val="single" w:sz="4" w:space="0" w:color="auto"/>
              <w:bottom w:val="single" w:sz="4" w:space="0" w:color="auto"/>
              <w:right w:val="single" w:sz="4" w:space="0" w:color="auto"/>
            </w:tcBorders>
          </w:tcPr>
          <w:p w:rsidR="00C35C89" w:rsidRPr="00C35C89" w:rsidRDefault="00C35C89" w:rsidP="007C2D28">
            <w:pPr>
              <w:spacing w:line="400" w:lineRule="exact"/>
              <w:ind w:leftChars="-12" w:left="-29"/>
              <w:jc w:val="both"/>
              <w:rPr>
                <w:rFonts w:ascii="標楷體" w:eastAsia="標楷體" w:hAnsi="標楷體"/>
                <w:color w:val="000000"/>
                <w:sz w:val="28"/>
              </w:rPr>
            </w:pPr>
            <w:r w:rsidRPr="00C35C89">
              <w:rPr>
                <w:rFonts w:ascii="標楷體" w:eastAsia="標楷體" w:hAnsi="標楷體" w:hint="eastAsia"/>
                <w:color w:val="000000"/>
                <w:sz w:val="28"/>
              </w:rPr>
              <w:t>國立故宮博物院函，為</w:t>
            </w:r>
            <w:r w:rsidRPr="00C35C89">
              <w:rPr>
                <w:rFonts w:ascii="標楷體" w:eastAsia="標楷體" w:hAnsi="標楷體"/>
                <w:color w:val="000000"/>
                <w:sz w:val="28"/>
              </w:rPr>
              <w:t>112</w:t>
            </w:r>
            <w:r w:rsidRPr="00C35C89">
              <w:rPr>
                <w:rFonts w:ascii="標楷體" w:eastAsia="標楷體" w:hAnsi="標楷體" w:hint="eastAsia"/>
                <w:color w:val="000000"/>
                <w:sz w:val="28"/>
              </w:rPr>
              <w:t>年度中央政府總預算決議，檢送決議（二）第</w:t>
            </w:r>
            <w:r w:rsidRPr="00C35C89">
              <w:rPr>
                <w:rFonts w:ascii="標楷體" w:eastAsia="標楷體" w:hAnsi="標楷體"/>
                <w:color w:val="000000"/>
                <w:sz w:val="28"/>
              </w:rPr>
              <w:t>3</w:t>
            </w:r>
            <w:r w:rsidRPr="00C35C89">
              <w:rPr>
                <w:rFonts w:ascii="標楷體" w:eastAsia="標楷體" w:hAnsi="標楷體" w:hint="eastAsia"/>
                <w:color w:val="000000"/>
                <w:sz w:val="28"/>
              </w:rPr>
              <w:t>目「綜合規劃與推廣行銷」預算凍結</w:t>
            </w:r>
            <w:r w:rsidRPr="00C35C89">
              <w:rPr>
                <w:rFonts w:ascii="標楷體" w:eastAsia="標楷體" w:hAnsi="標楷體"/>
                <w:color w:val="000000"/>
                <w:sz w:val="28"/>
              </w:rPr>
              <w:t>100</w:t>
            </w:r>
            <w:r w:rsidRPr="00C35C89">
              <w:rPr>
                <w:rFonts w:ascii="標楷體" w:eastAsia="標楷體" w:hAnsi="標楷體" w:hint="eastAsia"/>
                <w:color w:val="000000"/>
                <w:sz w:val="28"/>
              </w:rPr>
              <w:t>萬元書面報告，請查照案。</w:t>
            </w:r>
          </w:p>
        </w:tc>
        <w:tc>
          <w:tcPr>
            <w:tcW w:w="838" w:type="pct"/>
            <w:tcBorders>
              <w:top w:val="single" w:sz="4" w:space="0" w:color="auto"/>
              <w:left w:val="single" w:sz="4" w:space="0" w:color="auto"/>
              <w:bottom w:val="single" w:sz="4" w:space="0" w:color="auto"/>
              <w:right w:val="single" w:sz="4" w:space="0" w:color="auto"/>
            </w:tcBorders>
          </w:tcPr>
          <w:p w:rsidR="00C35C89" w:rsidRPr="007C2D28" w:rsidRDefault="00C35C89" w:rsidP="007C2D28">
            <w:pPr>
              <w:spacing w:line="400" w:lineRule="exact"/>
              <w:ind w:leftChars="-12" w:left="-29"/>
              <w:jc w:val="both"/>
              <w:rPr>
                <w:rFonts w:ascii="標楷體" w:eastAsia="標楷體" w:hAnsi="標楷體"/>
                <w:color w:val="000000"/>
                <w:sz w:val="28"/>
                <w:szCs w:val="22"/>
              </w:rPr>
            </w:pPr>
            <w:r w:rsidRPr="007C2D28">
              <w:rPr>
                <w:rFonts w:ascii="標楷體" w:eastAsia="標楷體" w:hAnsi="標楷體" w:hint="eastAsia"/>
                <w:color w:val="000000"/>
                <w:sz w:val="28"/>
                <w:szCs w:val="22"/>
              </w:rPr>
              <w:t>10-7-7</w:t>
            </w:r>
          </w:p>
          <w:p w:rsidR="00C35C89" w:rsidRPr="007C2D28" w:rsidRDefault="00C35C89" w:rsidP="007C2D28">
            <w:pPr>
              <w:spacing w:line="400" w:lineRule="exact"/>
              <w:ind w:leftChars="-12" w:left="-29"/>
              <w:jc w:val="both"/>
              <w:rPr>
                <w:rFonts w:ascii="標楷體" w:eastAsia="標楷體" w:hAnsi="標楷體"/>
                <w:color w:val="000000"/>
                <w:sz w:val="28"/>
                <w:szCs w:val="22"/>
              </w:rPr>
            </w:pPr>
            <w:r w:rsidRPr="007C2D28">
              <w:rPr>
                <w:rFonts w:ascii="標楷體" w:eastAsia="標楷體" w:hAnsi="標楷體" w:hint="eastAsia"/>
                <w:color w:val="000000"/>
                <w:sz w:val="28"/>
                <w:szCs w:val="22"/>
              </w:rPr>
              <w:t>(112.4.14)</w:t>
            </w:r>
          </w:p>
        </w:tc>
        <w:tc>
          <w:tcPr>
            <w:tcW w:w="503" w:type="pct"/>
            <w:tcBorders>
              <w:top w:val="single" w:sz="4" w:space="0" w:color="auto"/>
              <w:left w:val="single" w:sz="4" w:space="0" w:color="auto"/>
              <w:bottom w:val="single" w:sz="4" w:space="0" w:color="auto"/>
              <w:right w:val="single" w:sz="4" w:space="0" w:color="auto"/>
            </w:tcBorders>
          </w:tcPr>
          <w:p w:rsidR="00C35C89" w:rsidRPr="00C35C89" w:rsidRDefault="00C35C89" w:rsidP="00C35C89">
            <w:pPr>
              <w:rPr>
                <w:rFonts w:ascii="標楷體" w:eastAsia="標楷體" w:hAnsi="標楷體"/>
                <w:color w:val="000000"/>
                <w:sz w:val="28"/>
              </w:rPr>
            </w:pPr>
          </w:p>
        </w:tc>
        <w:tc>
          <w:tcPr>
            <w:tcW w:w="1544" w:type="pct"/>
            <w:tcBorders>
              <w:top w:val="single" w:sz="4" w:space="0" w:color="auto"/>
              <w:left w:val="single" w:sz="4" w:space="0" w:color="auto"/>
              <w:bottom w:val="single" w:sz="4" w:space="0" w:color="auto"/>
              <w:right w:val="single" w:sz="4" w:space="0" w:color="auto"/>
            </w:tcBorders>
          </w:tcPr>
          <w:p w:rsidR="00C35C89" w:rsidRPr="00C35C89" w:rsidRDefault="00C35C89" w:rsidP="00C35C89">
            <w:pPr>
              <w:adjustRightInd w:val="0"/>
              <w:snapToGrid w:val="0"/>
              <w:spacing w:line="240" w:lineRule="atLeast"/>
              <w:ind w:left="240" w:hangingChars="100" w:hanging="240"/>
              <w:jc w:val="both"/>
              <w:rPr>
                <w:rFonts w:ascii="標楷體" w:eastAsia="標楷體" w:hAnsi="標楷體"/>
                <w:color w:val="000000"/>
              </w:rPr>
            </w:pPr>
            <w:r w:rsidRPr="00C35C89">
              <w:rPr>
                <w:rFonts w:ascii="標楷體" w:eastAsia="標楷體" w:hAnsi="標楷體" w:hint="eastAsia"/>
                <w:color w:val="000000"/>
              </w:rPr>
              <w:t>1.第</w:t>
            </w:r>
            <w:r w:rsidRPr="00C35C89">
              <w:rPr>
                <w:rFonts w:ascii="標楷體" w:eastAsia="標楷體" w:hAnsi="標楷體"/>
                <w:color w:val="000000"/>
              </w:rPr>
              <w:t>8</w:t>
            </w:r>
            <w:r w:rsidRPr="00C35C89">
              <w:rPr>
                <w:rFonts w:ascii="標楷體" w:eastAsia="標楷體" w:hAnsi="標楷體" w:hint="eastAsia"/>
                <w:color w:val="000000"/>
              </w:rPr>
              <w:t>會期第</w:t>
            </w:r>
            <w:r w:rsidRPr="00C35C89">
              <w:rPr>
                <w:rFonts w:ascii="標楷體" w:eastAsia="標楷體" w:hAnsi="標楷體"/>
                <w:color w:val="000000"/>
              </w:rPr>
              <w:t>5</w:t>
            </w:r>
            <w:r w:rsidRPr="00C35C89">
              <w:rPr>
                <w:rFonts w:ascii="標楷體" w:eastAsia="標楷體" w:hAnsi="標楷體" w:hint="eastAsia"/>
                <w:color w:val="000000"/>
              </w:rPr>
              <w:t>次全體委員會議（1</w:t>
            </w:r>
            <w:r w:rsidRPr="00C35C89">
              <w:rPr>
                <w:rFonts w:ascii="標楷體" w:eastAsia="標楷體" w:hAnsi="標楷體"/>
                <w:color w:val="000000"/>
              </w:rPr>
              <w:t>12</w:t>
            </w:r>
            <w:r w:rsidRPr="00C35C89">
              <w:rPr>
                <w:rFonts w:ascii="標楷體" w:eastAsia="標楷體" w:hAnsi="標楷體" w:hint="eastAsia"/>
                <w:color w:val="000000"/>
              </w:rPr>
              <w:t>.</w:t>
            </w:r>
            <w:r w:rsidRPr="00C35C89">
              <w:rPr>
                <w:rFonts w:ascii="標楷體" w:eastAsia="標楷體" w:hAnsi="標楷體"/>
                <w:color w:val="000000"/>
              </w:rPr>
              <w:t>10</w:t>
            </w:r>
            <w:r w:rsidRPr="00C35C89">
              <w:rPr>
                <w:rFonts w:ascii="標楷體" w:eastAsia="標楷體" w:hAnsi="標楷體" w:hint="eastAsia"/>
                <w:color w:val="000000"/>
              </w:rPr>
              <w:t>.</w:t>
            </w:r>
            <w:r w:rsidRPr="00C35C89">
              <w:rPr>
                <w:rFonts w:ascii="標楷體" w:eastAsia="標楷體" w:hAnsi="標楷體"/>
                <w:color w:val="000000"/>
              </w:rPr>
              <w:t>26</w:t>
            </w:r>
            <w:r w:rsidRPr="00C35C89">
              <w:rPr>
                <w:rFonts w:ascii="標楷體" w:eastAsia="標楷體" w:hAnsi="標楷體" w:hint="eastAsia"/>
                <w:color w:val="000000"/>
              </w:rPr>
              <w:t>）決議：准予動支，提報院會。</w:t>
            </w:r>
          </w:p>
          <w:p w:rsidR="00C35C89" w:rsidRPr="00C35C89" w:rsidRDefault="00C35C89" w:rsidP="00C35C89">
            <w:pPr>
              <w:adjustRightInd w:val="0"/>
              <w:snapToGrid w:val="0"/>
              <w:spacing w:line="240" w:lineRule="atLeast"/>
              <w:ind w:left="240" w:hangingChars="100" w:hanging="240"/>
              <w:jc w:val="both"/>
              <w:rPr>
                <w:rFonts w:ascii="標楷體" w:eastAsia="標楷體" w:hAnsi="標楷體"/>
                <w:color w:val="000000"/>
                <w:sz w:val="28"/>
              </w:rPr>
            </w:pPr>
            <w:r w:rsidRPr="00C35C89">
              <w:rPr>
                <w:rFonts w:ascii="標楷體" w:eastAsia="標楷體" w:hAnsi="標楷體" w:hint="eastAsia"/>
                <w:color w:val="000000"/>
              </w:rPr>
              <w:t>2.第8會期第8次院會(112.11.17)決定：准予備查。</w:t>
            </w:r>
          </w:p>
        </w:tc>
      </w:tr>
      <w:tr w:rsidR="00C35C89" w:rsidRPr="00C35C89" w:rsidTr="0074209D">
        <w:trPr>
          <w:trHeight w:val="567"/>
        </w:trPr>
        <w:tc>
          <w:tcPr>
            <w:tcW w:w="345" w:type="pct"/>
            <w:vAlign w:val="center"/>
          </w:tcPr>
          <w:p w:rsidR="00C35C89" w:rsidRPr="00C35C89" w:rsidRDefault="00C35C89" w:rsidP="00B907A8">
            <w:pPr>
              <w:numPr>
                <w:ilvl w:val="0"/>
                <w:numId w:val="38"/>
              </w:numPr>
              <w:spacing w:line="400" w:lineRule="exact"/>
              <w:ind w:right="113"/>
              <w:rPr>
                <w:rFonts w:ascii="標楷體" w:eastAsia="標楷體" w:hAnsi="標楷體"/>
                <w:sz w:val="28"/>
                <w:szCs w:val="28"/>
              </w:rPr>
            </w:pPr>
          </w:p>
        </w:tc>
        <w:tc>
          <w:tcPr>
            <w:tcW w:w="1770" w:type="pct"/>
            <w:tcBorders>
              <w:top w:val="single" w:sz="4" w:space="0" w:color="auto"/>
              <w:left w:val="single" w:sz="4" w:space="0" w:color="auto"/>
              <w:bottom w:val="single" w:sz="4" w:space="0" w:color="auto"/>
              <w:right w:val="single" w:sz="4" w:space="0" w:color="auto"/>
            </w:tcBorders>
          </w:tcPr>
          <w:p w:rsidR="00C35C89" w:rsidRPr="00C35C89" w:rsidRDefault="00C35C89" w:rsidP="007C2D28">
            <w:pPr>
              <w:spacing w:line="400" w:lineRule="exact"/>
              <w:ind w:leftChars="-12" w:left="-29"/>
              <w:jc w:val="both"/>
              <w:rPr>
                <w:rFonts w:ascii="標楷體" w:eastAsia="標楷體" w:hAnsi="標楷體"/>
                <w:color w:val="000000"/>
                <w:sz w:val="28"/>
              </w:rPr>
            </w:pPr>
            <w:r w:rsidRPr="00C35C89">
              <w:rPr>
                <w:rFonts w:ascii="標楷體" w:eastAsia="標楷體" w:hAnsi="標楷體" w:hint="eastAsia"/>
                <w:color w:val="000000"/>
                <w:sz w:val="28"/>
              </w:rPr>
              <w:t>國立故宮博物院函，為</w:t>
            </w:r>
            <w:r w:rsidRPr="00C35C89">
              <w:rPr>
                <w:rFonts w:ascii="標楷體" w:eastAsia="標楷體" w:hAnsi="標楷體"/>
                <w:color w:val="000000"/>
                <w:sz w:val="28"/>
              </w:rPr>
              <w:t>112</w:t>
            </w:r>
            <w:r w:rsidRPr="00C35C89">
              <w:rPr>
                <w:rFonts w:ascii="標楷體" w:eastAsia="標楷體" w:hAnsi="標楷體" w:hint="eastAsia"/>
                <w:color w:val="000000"/>
                <w:sz w:val="28"/>
              </w:rPr>
              <w:t>年度中央政府總預算決議，檢送決議（三）第</w:t>
            </w:r>
            <w:r w:rsidRPr="00C35C89">
              <w:rPr>
                <w:rFonts w:ascii="標楷體" w:eastAsia="標楷體" w:hAnsi="標楷體"/>
                <w:color w:val="000000"/>
                <w:sz w:val="28"/>
              </w:rPr>
              <w:t>4</w:t>
            </w:r>
            <w:r w:rsidRPr="00C35C89">
              <w:rPr>
                <w:rFonts w:ascii="標楷體" w:eastAsia="標楷體" w:hAnsi="標楷體" w:hint="eastAsia"/>
                <w:color w:val="000000"/>
                <w:sz w:val="28"/>
              </w:rPr>
              <w:t>目「文物安全、管理與修護」預算凍結</w:t>
            </w:r>
            <w:r w:rsidRPr="00C35C89">
              <w:rPr>
                <w:rFonts w:ascii="標楷體" w:eastAsia="標楷體" w:hAnsi="標楷體"/>
                <w:color w:val="000000"/>
                <w:sz w:val="28"/>
              </w:rPr>
              <w:t>200</w:t>
            </w:r>
            <w:r w:rsidRPr="00C35C89">
              <w:rPr>
                <w:rFonts w:ascii="標楷體" w:eastAsia="標楷體" w:hAnsi="標楷體" w:hint="eastAsia"/>
                <w:color w:val="000000"/>
                <w:sz w:val="28"/>
              </w:rPr>
              <w:t>萬元書面報告，請查照案。</w:t>
            </w:r>
          </w:p>
        </w:tc>
        <w:tc>
          <w:tcPr>
            <w:tcW w:w="838" w:type="pct"/>
            <w:tcBorders>
              <w:top w:val="single" w:sz="4" w:space="0" w:color="auto"/>
              <w:left w:val="single" w:sz="4" w:space="0" w:color="auto"/>
              <w:bottom w:val="single" w:sz="4" w:space="0" w:color="auto"/>
              <w:right w:val="single" w:sz="4" w:space="0" w:color="auto"/>
            </w:tcBorders>
          </w:tcPr>
          <w:p w:rsidR="00C35C89" w:rsidRPr="007C2D28" w:rsidRDefault="00C35C89" w:rsidP="007C2D28">
            <w:pPr>
              <w:spacing w:line="400" w:lineRule="exact"/>
              <w:ind w:leftChars="-12" w:left="-29"/>
              <w:jc w:val="both"/>
              <w:rPr>
                <w:rFonts w:ascii="標楷體" w:eastAsia="標楷體" w:hAnsi="標楷體"/>
                <w:color w:val="000000"/>
                <w:sz w:val="28"/>
                <w:szCs w:val="22"/>
              </w:rPr>
            </w:pPr>
            <w:r w:rsidRPr="007C2D28">
              <w:rPr>
                <w:rFonts w:ascii="標楷體" w:eastAsia="標楷體" w:hAnsi="標楷體" w:hint="eastAsia"/>
                <w:color w:val="000000"/>
                <w:sz w:val="28"/>
                <w:szCs w:val="22"/>
              </w:rPr>
              <w:t>10-7-7</w:t>
            </w:r>
          </w:p>
          <w:p w:rsidR="00C35C89" w:rsidRPr="007C2D28" w:rsidRDefault="00C35C89" w:rsidP="007C2D28">
            <w:pPr>
              <w:spacing w:line="400" w:lineRule="exact"/>
              <w:ind w:leftChars="-12" w:left="-29"/>
              <w:jc w:val="both"/>
              <w:rPr>
                <w:rFonts w:ascii="標楷體" w:eastAsia="標楷體" w:hAnsi="標楷體"/>
                <w:color w:val="000000"/>
                <w:sz w:val="28"/>
                <w:szCs w:val="22"/>
              </w:rPr>
            </w:pPr>
            <w:r w:rsidRPr="007C2D28">
              <w:rPr>
                <w:rFonts w:ascii="標楷體" w:eastAsia="標楷體" w:hAnsi="標楷體" w:hint="eastAsia"/>
                <w:color w:val="000000"/>
                <w:sz w:val="28"/>
                <w:szCs w:val="22"/>
              </w:rPr>
              <w:t>(112.4.14)</w:t>
            </w:r>
          </w:p>
        </w:tc>
        <w:tc>
          <w:tcPr>
            <w:tcW w:w="503" w:type="pct"/>
            <w:tcBorders>
              <w:top w:val="single" w:sz="4" w:space="0" w:color="auto"/>
              <w:left w:val="single" w:sz="4" w:space="0" w:color="auto"/>
              <w:bottom w:val="single" w:sz="4" w:space="0" w:color="auto"/>
              <w:right w:val="single" w:sz="4" w:space="0" w:color="auto"/>
            </w:tcBorders>
          </w:tcPr>
          <w:p w:rsidR="00C35C89" w:rsidRPr="00C35C89" w:rsidRDefault="00C35C89" w:rsidP="00C35C89">
            <w:pPr>
              <w:rPr>
                <w:rFonts w:ascii="標楷體" w:eastAsia="標楷體" w:hAnsi="標楷體"/>
                <w:color w:val="000000"/>
                <w:sz w:val="28"/>
              </w:rPr>
            </w:pPr>
          </w:p>
        </w:tc>
        <w:tc>
          <w:tcPr>
            <w:tcW w:w="1544" w:type="pct"/>
            <w:tcBorders>
              <w:top w:val="single" w:sz="4" w:space="0" w:color="auto"/>
              <w:left w:val="single" w:sz="4" w:space="0" w:color="auto"/>
              <w:bottom w:val="single" w:sz="4" w:space="0" w:color="auto"/>
              <w:right w:val="single" w:sz="4" w:space="0" w:color="auto"/>
            </w:tcBorders>
          </w:tcPr>
          <w:p w:rsidR="00C35C89" w:rsidRPr="00C35C89" w:rsidRDefault="00C35C89" w:rsidP="00C35C89">
            <w:pPr>
              <w:adjustRightInd w:val="0"/>
              <w:snapToGrid w:val="0"/>
              <w:spacing w:line="240" w:lineRule="atLeast"/>
              <w:ind w:left="240" w:hangingChars="100" w:hanging="240"/>
              <w:jc w:val="both"/>
              <w:rPr>
                <w:rFonts w:ascii="標楷體" w:eastAsia="標楷體" w:hAnsi="標楷體"/>
                <w:color w:val="000000"/>
              </w:rPr>
            </w:pPr>
            <w:r w:rsidRPr="00C35C89">
              <w:rPr>
                <w:rFonts w:ascii="標楷體" w:eastAsia="標楷體" w:hAnsi="標楷體" w:hint="eastAsia"/>
                <w:color w:val="000000"/>
              </w:rPr>
              <w:t>1.第</w:t>
            </w:r>
            <w:r w:rsidRPr="00C35C89">
              <w:rPr>
                <w:rFonts w:ascii="標楷體" w:eastAsia="標楷體" w:hAnsi="標楷體"/>
                <w:color w:val="000000"/>
              </w:rPr>
              <w:t>8</w:t>
            </w:r>
            <w:r w:rsidRPr="00C35C89">
              <w:rPr>
                <w:rFonts w:ascii="標楷體" w:eastAsia="標楷體" w:hAnsi="標楷體" w:hint="eastAsia"/>
                <w:color w:val="000000"/>
              </w:rPr>
              <w:t>會期第</w:t>
            </w:r>
            <w:r w:rsidRPr="00C35C89">
              <w:rPr>
                <w:rFonts w:ascii="標楷體" w:eastAsia="標楷體" w:hAnsi="標楷體"/>
                <w:color w:val="000000"/>
              </w:rPr>
              <w:t>5</w:t>
            </w:r>
            <w:r w:rsidRPr="00C35C89">
              <w:rPr>
                <w:rFonts w:ascii="標楷體" w:eastAsia="標楷體" w:hAnsi="標楷體" w:hint="eastAsia"/>
                <w:color w:val="000000"/>
              </w:rPr>
              <w:t>次全體委員會議（1</w:t>
            </w:r>
            <w:r w:rsidRPr="00C35C89">
              <w:rPr>
                <w:rFonts w:ascii="標楷體" w:eastAsia="標楷體" w:hAnsi="標楷體"/>
                <w:color w:val="000000"/>
              </w:rPr>
              <w:t>12</w:t>
            </w:r>
            <w:r w:rsidRPr="00C35C89">
              <w:rPr>
                <w:rFonts w:ascii="標楷體" w:eastAsia="標楷體" w:hAnsi="標楷體" w:hint="eastAsia"/>
                <w:color w:val="000000"/>
              </w:rPr>
              <w:t>.</w:t>
            </w:r>
            <w:r w:rsidRPr="00C35C89">
              <w:rPr>
                <w:rFonts w:ascii="標楷體" w:eastAsia="標楷體" w:hAnsi="標楷體"/>
                <w:color w:val="000000"/>
              </w:rPr>
              <w:t>10</w:t>
            </w:r>
            <w:r w:rsidRPr="00C35C89">
              <w:rPr>
                <w:rFonts w:ascii="標楷體" w:eastAsia="標楷體" w:hAnsi="標楷體" w:hint="eastAsia"/>
                <w:color w:val="000000"/>
              </w:rPr>
              <w:t>.</w:t>
            </w:r>
            <w:r w:rsidRPr="00C35C89">
              <w:rPr>
                <w:rFonts w:ascii="標楷體" w:eastAsia="標楷體" w:hAnsi="標楷體"/>
                <w:color w:val="000000"/>
              </w:rPr>
              <w:t>26</w:t>
            </w:r>
            <w:r w:rsidRPr="00C35C89">
              <w:rPr>
                <w:rFonts w:ascii="標楷體" w:eastAsia="標楷體" w:hAnsi="標楷體" w:hint="eastAsia"/>
                <w:color w:val="000000"/>
              </w:rPr>
              <w:t>）決議：准予動支，提報院會。</w:t>
            </w:r>
          </w:p>
          <w:p w:rsidR="00C35C89" w:rsidRPr="00C35C89" w:rsidRDefault="00C35C89" w:rsidP="00C35C89">
            <w:pPr>
              <w:adjustRightInd w:val="0"/>
              <w:snapToGrid w:val="0"/>
              <w:spacing w:line="240" w:lineRule="atLeast"/>
              <w:ind w:left="240" w:hangingChars="100" w:hanging="240"/>
              <w:jc w:val="both"/>
              <w:rPr>
                <w:rFonts w:ascii="標楷體" w:eastAsia="標楷體" w:hAnsi="標楷體"/>
                <w:color w:val="000000"/>
                <w:sz w:val="28"/>
              </w:rPr>
            </w:pPr>
            <w:r w:rsidRPr="00C35C89">
              <w:rPr>
                <w:rFonts w:ascii="標楷體" w:eastAsia="標楷體" w:hAnsi="標楷體" w:hint="eastAsia"/>
                <w:color w:val="000000"/>
              </w:rPr>
              <w:t>2.第</w:t>
            </w:r>
            <w:r w:rsidRPr="00C35C89">
              <w:rPr>
                <w:rFonts w:ascii="標楷體" w:eastAsia="標楷體" w:hAnsi="標楷體"/>
                <w:color w:val="000000"/>
              </w:rPr>
              <w:t>8</w:t>
            </w:r>
            <w:r w:rsidRPr="00C35C89">
              <w:rPr>
                <w:rFonts w:ascii="標楷體" w:eastAsia="標楷體" w:hAnsi="標楷體" w:hint="eastAsia"/>
                <w:color w:val="000000"/>
              </w:rPr>
              <w:t>會期第</w:t>
            </w:r>
            <w:r w:rsidRPr="00C35C89">
              <w:rPr>
                <w:rFonts w:ascii="標楷體" w:eastAsia="標楷體" w:hAnsi="標楷體"/>
                <w:color w:val="000000"/>
              </w:rPr>
              <w:t>8</w:t>
            </w:r>
            <w:r w:rsidRPr="00C35C89">
              <w:rPr>
                <w:rFonts w:ascii="標楷體" w:eastAsia="標楷體" w:hAnsi="標楷體" w:hint="eastAsia"/>
                <w:color w:val="000000"/>
              </w:rPr>
              <w:t>次院會(11</w:t>
            </w:r>
            <w:r w:rsidRPr="00C35C89">
              <w:rPr>
                <w:rFonts w:ascii="標楷體" w:eastAsia="標楷體" w:hAnsi="標楷體"/>
                <w:color w:val="000000"/>
              </w:rPr>
              <w:t>2</w:t>
            </w:r>
            <w:r w:rsidRPr="00C35C89">
              <w:rPr>
                <w:rFonts w:ascii="標楷體" w:eastAsia="標楷體" w:hAnsi="標楷體" w:hint="eastAsia"/>
                <w:color w:val="000000"/>
              </w:rPr>
              <w:t>.</w:t>
            </w:r>
            <w:r w:rsidRPr="00C35C89">
              <w:rPr>
                <w:rFonts w:ascii="標楷體" w:eastAsia="標楷體" w:hAnsi="標楷體"/>
                <w:color w:val="000000"/>
              </w:rPr>
              <w:t>11</w:t>
            </w:r>
            <w:r w:rsidRPr="00C35C89">
              <w:rPr>
                <w:rFonts w:ascii="標楷體" w:eastAsia="標楷體" w:hAnsi="標楷體" w:hint="eastAsia"/>
                <w:color w:val="000000"/>
              </w:rPr>
              <w:t>.</w:t>
            </w:r>
            <w:r w:rsidRPr="00C35C89">
              <w:rPr>
                <w:rFonts w:ascii="標楷體" w:eastAsia="標楷體" w:hAnsi="標楷體"/>
                <w:color w:val="000000"/>
              </w:rPr>
              <w:t>17</w:t>
            </w:r>
            <w:r w:rsidRPr="00C35C89">
              <w:rPr>
                <w:rFonts w:ascii="標楷體" w:eastAsia="標楷體" w:hAnsi="標楷體" w:hint="eastAsia"/>
                <w:color w:val="000000"/>
              </w:rPr>
              <w:t>)決定：准予備查。</w:t>
            </w:r>
          </w:p>
        </w:tc>
      </w:tr>
      <w:tr w:rsidR="00C35C89" w:rsidRPr="00C35C89" w:rsidTr="0074209D">
        <w:trPr>
          <w:trHeight w:val="567"/>
        </w:trPr>
        <w:tc>
          <w:tcPr>
            <w:tcW w:w="345" w:type="pct"/>
            <w:vAlign w:val="center"/>
          </w:tcPr>
          <w:p w:rsidR="00C35C89" w:rsidRPr="00C35C89" w:rsidRDefault="00C35C89" w:rsidP="00B907A8">
            <w:pPr>
              <w:numPr>
                <w:ilvl w:val="0"/>
                <w:numId w:val="38"/>
              </w:numPr>
              <w:spacing w:line="400" w:lineRule="exact"/>
              <w:ind w:right="113"/>
              <w:rPr>
                <w:rFonts w:ascii="標楷體" w:eastAsia="標楷體" w:hAnsi="標楷體"/>
                <w:sz w:val="28"/>
                <w:szCs w:val="28"/>
              </w:rPr>
            </w:pPr>
          </w:p>
        </w:tc>
        <w:tc>
          <w:tcPr>
            <w:tcW w:w="1770" w:type="pct"/>
            <w:tcBorders>
              <w:top w:val="single" w:sz="4" w:space="0" w:color="auto"/>
              <w:left w:val="single" w:sz="4" w:space="0" w:color="auto"/>
              <w:bottom w:val="single" w:sz="4" w:space="0" w:color="auto"/>
              <w:right w:val="single" w:sz="4" w:space="0" w:color="auto"/>
            </w:tcBorders>
          </w:tcPr>
          <w:p w:rsidR="00C35C89" w:rsidRPr="00C35C89" w:rsidRDefault="00C35C89" w:rsidP="007C2D28">
            <w:pPr>
              <w:spacing w:line="400" w:lineRule="exact"/>
              <w:ind w:leftChars="-12" w:left="-29"/>
              <w:jc w:val="both"/>
              <w:rPr>
                <w:rFonts w:ascii="標楷體" w:eastAsia="標楷體" w:hAnsi="標楷體"/>
                <w:color w:val="000000"/>
                <w:sz w:val="28"/>
              </w:rPr>
            </w:pPr>
            <w:r w:rsidRPr="00C35C89">
              <w:rPr>
                <w:rFonts w:ascii="標楷體" w:eastAsia="標楷體" w:hAnsi="標楷體" w:hint="eastAsia"/>
                <w:color w:val="000000"/>
                <w:sz w:val="28"/>
              </w:rPr>
              <w:t>國立故宮博物院函，為</w:t>
            </w:r>
            <w:r w:rsidRPr="00C35C89">
              <w:rPr>
                <w:rFonts w:ascii="標楷體" w:eastAsia="標楷體" w:hAnsi="標楷體"/>
                <w:color w:val="000000"/>
                <w:sz w:val="28"/>
              </w:rPr>
              <w:t>112</w:t>
            </w:r>
            <w:r w:rsidRPr="00C35C89">
              <w:rPr>
                <w:rFonts w:ascii="標楷體" w:eastAsia="標楷體" w:hAnsi="標楷體" w:hint="eastAsia"/>
                <w:color w:val="000000"/>
                <w:sz w:val="28"/>
              </w:rPr>
              <w:t>年度中央政府總預算決議，檢送決議（四）第</w:t>
            </w:r>
            <w:r w:rsidRPr="00C35C89">
              <w:rPr>
                <w:rFonts w:ascii="標楷體" w:eastAsia="標楷體" w:hAnsi="標楷體"/>
                <w:color w:val="000000"/>
                <w:sz w:val="28"/>
              </w:rPr>
              <w:t>5</w:t>
            </w:r>
            <w:r w:rsidRPr="00C35C89">
              <w:rPr>
                <w:rFonts w:ascii="標楷體" w:eastAsia="標楷體" w:hAnsi="標楷體" w:hint="eastAsia"/>
                <w:color w:val="000000"/>
                <w:sz w:val="28"/>
              </w:rPr>
              <w:t>目「新故宮計畫」預算凍結</w:t>
            </w:r>
            <w:r w:rsidRPr="00C35C89">
              <w:rPr>
                <w:rFonts w:ascii="標楷體" w:eastAsia="標楷體" w:hAnsi="標楷體"/>
                <w:color w:val="000000"/>
                <w:sz w:val="28"/>
              </w:rPr>
              <w:t>2,000</w:t>
            </w:r>
            <w:r w:rsidRPr="00C35C89">
              <w:rPr>
                <w:rFonts w:ascii="標楷體" w:eastAsia="標楷體" w:hAnsi="標楷體" w:hint="eastAsia"/>
                <w:color w:val="000000"/>
                <w:sz w:val="28"/>
              </w:rPr>
              <w:t>萬元書面報告，請查照案。</w:t>
            </w:r>
          </w:p>
        </w:tc>
        <w:tc>
          <w:tcPr>
            <w:tcW w:w="838" w:type="pct"/>
            <w:tcBorders>
              <w:top w:val="single" w:sz="4" w:space="0" w:color="auto"/>
              <w:left w:val="single" w:sz="4" w:space="0" w:color="auto"/>
              <w:bottom w:val="single" w:sz="4" w:space="0" w:color="auto"/>
              <w:right w:val="single" w:sz="4" w:space="0" w:color="auto"/>
            </w:tcBorders>
          </w:tcPr>
          <w:p w:rsidR="00C35C89" w:rsidRPr="007C2D28" w:rsidRDefault="00C35C89" w:rsidP="007C2D28">
            <w:pPr>
              <w:spacing w:line="400" w:lineRule="exact"/>
              <w:ind w:leftChars="-12" w:left="-29"/>
              <w:jc w:val="both"/>
              <w:rPr>
                <w:rFonts w:ascii="標楷體" w:eastAsia="標楷體" w:hAnsi="標楷體"/>
                <w:color w:val="000000"/>
                <w:sz w:val="28"/>
                <w:szCs w:val="22"/>
              </w:rPr>
            </w:pPr>
            <w:r w:rsidRPr="007C2D28">
              <w:rPr>
                <w:rFonts w:ascii="標楷體" w:eastAsia="標楷體" w:hAnsi="標楷體" w:hint="eastAsia"/>
                <w:color w:val="000000"/>
                <w:sz w:val="28"/>
                <w:szCs w:val="22"/>
              </w:rPr>
              <w:t>10-7-7</w:t>
            </w:r>
          </w:p>
          <w:p w:rsidR="00C35C89" w:rsidRPr="007C2D28" w:rsidRDefault="00C35C89" w:rsidP="007C2D28">
            <w:pPr>
              <w:spacing w:line="400" w:lineRule="exact"/>
              <w:ind w:leftChars="-12" w:left="-29"/>
              <w:jc w:val="both"/>
              <w:rPr>
                <w:rFonts w:ascii="標楷體" w:eastAsia="標楷體" w:hAnsi="標楷體"/>
                <w:color w:val="000000"/>
                <w:sz w:val="28"/>
                <w:szCs w:val="22"/>
              </w:rPr>
            </w:pPr>
            <w:r w:rsidRPr="007C2D28">
              <w:rPr>
                <w:rFonts w:ascii="標楷體" w:eastAsia="標楷體" w:hAnsi="標楷體" w:hint="eastAsia"/>
                <w:color w:val="000000"/>
                <w:sz w:val="28"/>
                <w:szCs w:val="22"/>
              </w:rPr>
              <w:t>(112.4.14)</w:t>
            </w:r>
          </w:p>
        </w:tc>
        <w:tc>
          <w:tcPr>
            <w:tcW w:w="503" w:type="pct"/>
            <w:tcBorders>
              <w:top w:val="single" w:sz="4" w:space="0" w:color="auto"/>
              <w:left w:val="single" w:sz="4" w:space="0" w:color="auto"/>
              <w:bottom w:val="single" w:sz="4" w:space="0" w:color="auto"/>
              <w:right w:val="single" w:sz="4" w:space="0" w:color="auto"/>
            </w:tcBorders>
          </w:tcPr>
          <w:p w:rsidR="00C35C89" w:rsidRPr="00C35C89" w:rsidRDefault="00C35C89" w:rsidP="00C35C89">
            <w:pPr>
              <w:rPr>
                <w:rFonts w:ascii="標楷體" w:eastAsia="標楷體" w:hAnsi="標楷體"/>
                <w:color w:val="000000"/>
                <w:sz w:val="28"/>
              </w:rPr>
            </w:pPr>
          </w:p>
        </w:tc>
        <w:tc>
          <w:tcPr>
            <w:tcW w:w="1544" w:type="pct"/>
            <w:tcBorders>
              <w:top w:val="single" w:sz="4" w:space="0" w:color="auto"/>
              <w:left w:val="single" w:sz="4" w:space="0" w:color="auto"/>
              <w:bottom w:val="single" w:sz="4" w:space="0" w:color="auto"/>
              <w:right w:val="single" w:sz="4" w:space="0" w:color="auto"/>
            </w:tcBorders>
          </w:tcPr>
          <w:p w:rsidR="00C35C89" w:rsidRPr="00C35C89" w:rsidRDefault="00C35C89" w:rsidP="00C35C89">
            <w:pPr>
              <w:adjustRightInd w:val="0"/>
              <w:snapToGrid w:val="0"/>
              <w:spacing w:line="240" w:lineRule="atLeast"/>
              <w:ind w:left="240" w:hangingChars="100" w:hanging="240"/>
              <w:jc w:val="both"/>
              <w:rPr>
                <w:rFonts w:ascii="標楷體" w:eastAsia="標楷體" w:hAnsi="標楷體"/>
                <w:color w:val="000000"/>
              </w:rPr>
            </w:pPr>
            <w:r w:rsidRPr="00C35C89">
              <w:rPr>
                <w:rFonts w:ascii="標楷體" w:eastAsia="標楷體" w:hAnsi="標楷體" w:hint="eastAsia"/>
                <w:color w:val="000000"/>
              </w:rPr>
              <w:t>1.第</w:t>
            </w:r>
            <w:r w:rsidRPr="00C35C89">
              <w:rPr>
                <w:rFonts w:ascii="標楷體" w:eastAsia="標楷體" w:hAnsi="標楷體"/>
                <w:color w:val="000000"/>
              </w:rPr>
              <w:t>8</w:t>
            </w:r>
            <w:r w:rsidRPr="00C35C89">
              <w:rPr>
                <w:rFonts w:ascii="標楷體" w:eastAsia="標楷體" w:hAnsi="標楷體" w:hint="eastAsia"/>
                <w:color w:val="000000"/>
              </w:rPr>
              <w:t>會期第</w:t>
            </w:r>
            <w:r w:rsidRPr="00C35C89">
              <w:rPr>
                <w:rFonts w:ascii="標楷體" w:eastAsia="標楷體" w:hAnsi="標楷體"/>
                <w:color w:val="000000"/>
              </w:rPr>
              <w:t>5</w:t>
            </w:r>
            <w:r w:rsidRPr="00C35C89">
              <w:rPr>
                <w:rFonts w:ascii="標楷體" w:eastAsia="標楷體" w:hAnsi="標楷體" w:hint="eastAsia"/>
                <w:color w:val="000000"/>
              </w:rPr>
              <w:t>次全體委員會議（1</w:t>
            </w:r>
            <w:r w:rsidRPr="00C35C89">
              <w:rPr>
                <w:rFonts w:ascii="標楷體" w:eastAsia="標楷體" w:hAnsi="標楷體"/>
                <w:color w:val="000000"/>
              </w:rPr>
              <w:t>12</w:t>
            </w:r>
            <w:r w:rsidRPr="00C35C89">
              <w:rPr>
                <w:rFonts w:ascii="標楷體" w:eastAsia="標楷體" w:hAnsi="標楷體" w:hint="eastAsia"/>
                <w:color w:val="000000"/>
              </w:rPr>
              <w:t>.</w:t>
            </w:r>
            <w:r w:rsidRPr="00C35C89">
              <w:rPr>
                <w:rFonts w:ascii="標楷體" w:eastAsia="標楷體" w:hAnsi="標楷體"/>
                <w:color w:val="000000"/>
              </w:rPr>
              <w:t>10</w:t>
            </w:r>
            <w:r w:rsidRPr="00C35C89">
              <w:rPr>
                <w:rFonts w:ascii="標楷體" w:eastAsia="標楷體" w:hAnsi="標楷體" w:hint="eastAsia"/>
                <w:color w:val="000000"/>
              </w:rPr>
              <w:t>.</w:t>
            </w:r>
            <w:r w:rsidRPr="00C35C89">
              <w:rPr>
                <w:rFonts w:ascii="標楷體" w:eastAsia="標楷體" w:hAnsi="標楷體"/>
                <w:color w:val="000000"/>
              </w:rPr>
              <w:t>26</w:t>
            </w:r>
            <w:r w:rsidRPr="00C35C89">
              <w:rPr>
                <w:rFonts w:ascii="標楷體" w:eastAsia="標楷體" w:hAnsi="標楷體" w:hint="eastAsia"/>
                <w:color w:val="000000"/>
              </w:rPr>
              <w:t>）決議：准予動支，提報院會。</w:t>
            </w:r>
          </w:p>
          <w:p w:rsidR="00C35C89" w:rsidRPr="00C35C89" w:rsidRDefault="00C35C89" w:rsidP="00C35C89">
            <w:pPr>
              <w:adjustRightInd w:val="0"/>
              <w:snapToGrid w:val="0"/>
              <w:spacing w:line="240" w:lineRule="atLeast"/>
              <w:ind w:left="240" w:hangingChars="100" w:hanging="240"/>
              <w:jc w:val="both"/>
              <w:rPr>
                <w:rFonts w:ascii="標楷體" w:eastAsia="標楷體" w:hAnsi="標楷體"/>
                <w:color w:val="000000"/>
                <w:sz w:val="28"/>
              </w:rPr>
            </w:pPr>
            <w:r w:rsidRPr="00C35C89">
              <w:rPr>
                <w:rFonts w:ascii="標楷體" w:eastAsia="標楷體" w:hAnsi="標楷體" w:hint="eastAsia"/>
                <w:color w:val="000000"/>
              </w:rPr>
              <w:t>2.第</w:t>
            </w:r>
            <w:r w:rsidRPr="00C35C89">
              <w:rPr>
                <w:rFonts w:ascii="標楷體" w:eastAsia="標楷體" w:hAnsi="標楷體"/>
                <w:color w:val="000000"/>
              </w:rPr>
              <w:t>8</w:t>
            </w:r>
            <w:r w:rsidRPr="00C35C89">
              <w:rPr>
                <w:rFonts w:ascii="標楷體" w:eastAsia="標楷體" w:hAnsi="標楷體" w:hint="eastAsia"/>
                <w:color w:val="000000"/>
              </w:rPr>
              <w:t>會期第</w:t>
            </w:r>
            <w:r w:rsidRPr="00C35C89">
              <w:rPr>
                <w:rFonts w:ascii="標楷體" w:eastAsia="標楷體" w:hAnsi="標楷體"/>
                <w:color w:val="000000"/>
              </w:rPr>
              <w:t>8</w:t>
            </w:r>
            <w:r w:rsidRPr="00C35C89">
              <w:rPr>
                <w:rFonts w:ascii="標楷體" w:eastAsia="標楷體" w:hAnsi="標楷體" w:hint="eastAsia"/>
                <w:color w:val="000000"/>
              </w:rPr>
              <w:t>次院會(11</w:t>
            </w:r>
            <w:r w:rsidRPr="00C35C89">
              <w:rPr>
                <w:rFonts w:ascii="標楷體" w:eastAsia="標楷體" w:hAnsi="標楷體"/>
                <w:color w:val="000000"/>
              </w:rPr>
              <w:t>2</w:t>
            </w:r>
            <w:r w:rsidRPr="00C35C89">
              <w:rPr>
                <w:rFonts w:ascii="標楷體" w:eastAsia="標楷體" w:hAnsi="標楷體" w:hint="eastAsia"/>
                <w:color w:val="000000"/>
              </w:rPr>
              <w:t>.</w:t>
            </w:r>
            <w:r w:rsidRPr="00C35C89">
              <w:rPr>
                <w:rFonts w:ascii="標楷體" w:eastAsia="標楷體" w:hAnsi="標楷體"/>
                <w:color w:val="000000"/>
              </w:rPr>
              <w:t>11</w:t>
            </w:r>
            <w:r w:rsidRPr="00C35C89">
              <w:rPr>
                <w:rFonts w:ascii="標楷體" w:eastAsia="標楷體" w:hAnsi="標楷體" w:hint="eastAsia"/>
                <w:color w:val="000000"/>
              </w:rPr>
              <w:t>.</w:t>
            </w:r>
            <w:r w:rsidRPr="00C35C89">
              <w:rPr>
                <w:rFonts w:ascii="標楷體" w:eastAsia="標楷體" w:hAnsi="標楷體"/>
                <w:color w:val="000000"/>
              </w:rPr>
              <w:t>17</w:t>
            </w:r>
            <w:r w:rsidRPr="00C35C89">
              <w:rPr>
                <w:rFonts w:ascii="標楷體" w:eastAsia="標楷體" w:hAnsi="標楷體" w:hint="eastAsia"/>
                <w:color w:val="000000"/>
              </w:rPr>
              <w:t>)決定：准予備查。</w:t>
            </w:r>
          </w:p>
        </w:tc>
      </w:tr>
    </w:tbl>
    <w:p w:rsidR="00613A41" w:rsidRPr="00704498" w:rsidRDefault="00613A41">
      <w:pPr>
        <w:widowControl/>
        <w:rPr>
          <w:rFonts w:ascii="標楷體" w:eastAsia="標楷體" w:hAnsi="標楷體"/>
          <w:b/>
          <w:bCs/>
          <w:sz w:val="32"/>
          <w:szCs w:val="32"/>
        </w:rPr>
      </w:pPr>
      <w:bookmarkStart w:id="111" w:name="_Toc95137422"/>
      <w:r w:rsidRPr="00704498">
        <w:rPr>
          <w:rFonts w:ascii="標楷體" w:eastAsia="標楷體" w:hAnsi="標楷體"/>
        </w:rPr>
        <w:br w:type="page"/>
      </w:r>
    </w:p>
    <w:p w:rsidR="007A203B" w:rsidRPr="00704498" w:rsidRDefault="007A203B" w:rsidP="007A203B">
      <w:pPr>
        <w:pStyle w:val="01-21"/>
        <w:rPr>
          <w:color w:val="000000"/>
        </w:rPr>
      </w:pPr>
      <w:bookmarkStart w:id="112" w:name="_Toc157435019"/>
      <w:r w:rsidRPr="00704498">
        <w:rPr>
          <w:rFonts w:hint="eastAsia"/>
        </w:rPr>
        <w:lastRenderedPageBreak/>
        <w:t>三、行政命令案</w:t>
      </w:r>
      <w:r w:rsidRPr="00704498">
        <w:rPr>
          <w:rFonts w:hint="eastAsia"/>
          <w:color w:val="000000"/>
        </w:rPr>
        <w:t>（</w:t>
      </w:r>
      <w:r w:rsidR="0074209D">
        <w:rPr>
          <w:color w:val="000000"/>
        </w:rPr>
        <w:t>1</w:t>
      </w:r>
      <w:r w:rsidR="00883EE4">
        <w:rPr>
          <w:rFonts w:hint="eastAsia"/>
          <w:color w:val="000000"/>
        </w:rPr>
        <w:t>4</w:t>
      </w:r>
      <w:r w:rsidRPr="00704498">
        <w:rPr>
          <w:rFonts w:hint="eastAsia"/>
          <w:color w:val="000000"/>
        </w:rPr>
        <w:t>案</w:t>
      </w:r>
      <w:r w:rsidRPr="00704498">
        <w:rPr>
          <w:color w:val="000000"/>
        </w:rPr>
        <w:t>）</w:t>
      </w:r>
      <w:bookmarkEnd w:id="111"/>
      <w:bookmarkEnd w:id="112"/>
    </w:p>
    <w:tbl>
      <w:tblPr>
        <w:tblW w:w="5146" w:type="pct"/>
        <w:tblInd w:w="-2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705"/>
        <w:gridCol w:w="3520"/>
        <w:gridCol w:w="1674"/>
        <w:gridCol w:w="923"/>
        <w:gridCol w:w="2912"/>
      </w:tblGrid>
      <w:tr w:rsidR="007A203B" w:rsidRPr="00704498" w:rsidTr="007A203B">
        <w:trPr>
          <w:trHeight w:val="700"/>
        </w:trPr>
        <w:tc>
          <w:tcPr>
            <w:tcW w:w="362" w:type="pct"/>
            <w:vAlign w:val="center"/>
          </w:tcPr>
          <w:p w:rsidR="007A203B" w:rsidRPr="00704498" w:rsidRDefault="007A203B" w:rsidP="00A43930">
            <w:pPr>
              <w:spacing w:line="400" w:lineRule="exact"/>
              <w:jc w:val="center"/>
              <w:rPr>
                <w:rFonts w:ascii="標楷體" w:eastAsia="標楷體" w:hAnsi="標楷體"/>
                <w:b/>
                <w:bCs/>
                <w:spacing w:val="-20"/>
                <w:sz w:val="28"/>
                <w:szCs w:val="28"/>
              </w:rPr>
            </w:pPr>
            <w:r w:rsidRPr="00704498">
              <w:rPr>
                <w:rFonts w:ascii="標楷體" w:eastAsia="標楷體" w:hAnsi="標楷體" w:hint="eastAsia"/>
                <w:b/>
                <w:bCs/>
                <w:spacing w:val="-20"/>
                <w:sz w:val="28"/>
                <w:szCs w:val="28"/>
              </w:rPr>
              <w:t>序號</w:t>
            </w:r>
          </w:p>
        </w:tc>
        <w:tc>
          <w:tcPr>
            <w:tcW w:w="1808" w:type="pct"/>
            <w:vAlign w:val="center"/>
          </w:tcPr>
          <w:p w:rsidR="007A203B" w:rsidRPr="00704498" w:rsidRDefault="007A203B" w:rsidP="00A43930">
            <w:pPr>
              <w:spacing w:line="400" w:lineRule="exact"/>
              <w:jc w:val="center"/>
              <w:rPr>
                <w:rFonts w:ascii="標楷體" w:eastAsia="標楷體" w:hAnsi="標楷體"/>
                <w:b/>
                <w:bCs/>
                <w:sz w:val="28"/>
              </w:rPr>
            </w:pPr>
            <w:r w:rsidRPr="00704498">
              <w:rPr>
                <w:rFonts w:ascii="標楷體" w:eastAsia="標楷體" w:hAnsi="標楷體" w:hint="eastAsia"/>
                <w:b/>
                <w:bCs/>
                <w:sz w:val="28"/>
              </w:rPr>
              <w:t>案          由</w:t>
            </w:r>
          </w:p>
        </w:tc>
        <w:tc>
          <w:tcPr>
            <w:tcW w:w="860" w:type="pct"/>
            <w:vAlign w:val="center"/>
          </w:tcPr>
          <w:p w:rsidR="007A203B" w:rsidRPr="00704498" w:rsidRDefault="007A203B" w:rsidP="00A43930">
            <w:pPr>
              <w:spacing w:line="400" w:lineRule="exact"/>
              <w:ind w:left="92"/>
              <w:jc w:val="center"/>
              <w:rPr>
                <w:rFonts w:ascii="標楷體" w:eastAsia="標楷體" w:hAnsi="標楷體"/>
                <w:b/>
                <w:bCs/>
                <w:sz w:val="28"/>
              </w:rPr>
            </w:pPr>
            <w:r w:rsidRPr="00704498">
              <w:rPr>
                <w:rFonts w:ascii="標楷體" w:eastAsia="標楷體" w:hAnsi="標楷體" w:hint="eastAsia"/>
                <w:b/>
                <w:bCs/>
                <w:sz w:val="28"/>
              </w:rPr>
              <w:t>院會交付</w:t>
            </w:r>
          </w:p>
          <w:p w:rsidR="007A203B" w:rsidRPr="00704498" w:rsidRDefault="007A203B" w:rsidP="00A43930">
            <w:pPr>
              <w:spacing w:line="400" w:lineRule="exact"/>
              <w:ind w:leftChars="-36" w:left="1" w:hangingChars="31" w:hanging="87"/>
              <w:jc w:val="center"/>
              <w:rPr>
                <w:rFonts w:ascii="標楷體" w:eastAsia="標楷體" w:hAnsi="標楷體"/>
                <w:b/>
                <w:bCs/>
                <w:sz w:val="28"/>
              </w:rPr>
            </w:pPr>
            <w:r w:rsidRPr="00704498">
              <w:rPr>
                <w:rFonts w:ascii="標楷體" w:eastAsia="標楷體" w:hAnsi="標楷體" w:hint="eastAsia"/>
                <w:b/>
                <w:bCs/>
                <w:sz w:val="28"/>
              </w:rPr>
              <w:t>會次及日期</w:t>
            </w:r>
          </w:p>
        </w:tc>
        <w:tc>
          <w:tcPr>
            <w:tcW w:w="474" w:type="pct"/>
            <w:vAlign w:val="center"/>
          </w:tcPr>
          <w:p w:rsidR="007A203B" w:rsidRPr="00704498" w:rsidRDefault="007A203B" w:rsidP="00A43930">
            <w:pPr>
              <w:spacing w:line="400" w:lineRule="exact"/>
              <w:jc w:val="center"/>
              <w:rPr>
                <w:rFonts w:ascii="標楷體" w:eastAsia="標楷體" w:hAnsi="標楷體"/>
                <w:b/>
                <w:bCs/>
                <w:sz w:val="28"/>
              </w:rPr>
            </w:pPr>
            <w:r w:rsidRPr="00704498">
              <w:rPr>
                <w:rFonts w:ascii="標楷體" w:eastAsia="標楷體" w:hAnsi="標楷體" w:hint="eastAsia"/>
                <w:b/>
                <w:bCs/>
                <w:sz w:val="28"/>
              </w:rPr>
              <w:t>聯席</w:t>
            </w:r>
          </w:p>
          <w:p w:rsidR="007A203B" w:rsidRPr="00704498" w:rsidRDefault="007A203B" w:rsidP="00A43930">
            <w:pPr>
              <w:spacing w:line="400" w:lineRule="exact"/>
              <w:jc w:val="center"/>
              <w:rPr>
                <w:rFonts w:ascii="標楷體" w:eastAsia="標楷體" w:hAnsi="標楷體"/>
                <w:b/>
                <w:bCs/>
                <w:sz w:val="28"/>
              </w:rPr>
            </w:pPr>
            <w:r w:rsidRPr="00704498">
              <w:rPr>
                <w:rFonts w:ascii="標楷體" w:eastAsia="標楷體" w:hAnsi="標楷體" w:hint="eastAsia"/>
                <w:b/>
                <w:bCs/>
                <w:sz w:val="28"/>
              </w:rPr>
              <w:t>委員會</w:t>
            </w:r>
          </w:p>
        </w:tc>
        <w:tc>
          <w:tcPr>
            <w:tcW w:w="1496" w:type="pct"/>
            <w:vAlign w:val="center"/>
          </w:tcPr>
          <w:p w:rsidR="007A203B" w:rsidRPr="00704498" w:rsidRDefault="007A203B" w:rsidP="00A43930">
            <w:pPr>
              <w:spacing w:line="400" w:lineRule="exact"/>
              <w:jc w:val="distribute"/>
              <w:rPr>
                <w:rFonts w:ascii="標楷體" w:eastAsia="標楷體" w:hAnsi="標楷體"/>
                <w:b/>
                <w:bCs/>
                <w:sz w:val="28"/>
              </w:rPr>
            </w:pPr>
            <w:r w:rsidRPr="00704498">
              <w:rPr>
                <w:rFonts w:ascii="標楷體" w:eastAsia="標楷體" w:hAnsi="標楷體" w:hint="eastAsia"/>
                <w:b/>
                <w:bCs/>
                <w:sz w:val="28"/>
              </w:rPr>
              <w:t>處理情形</w:t>
            </w:r>
          </w:p>
        </w:tc>
      </w:tr>
      <w:tr w:rsidR="0074209D" w:rsidRPr="00704498" w:rsidTr="00C05322">
        <w:trPr>
          <w:trHeight w:val="700"/>
        </w:trPr>
        <w:tc>
          <w:tcPr>
            <w:tcW w:w="362" w:type="pct"/>
            <w:vAlign w:val="center"/>
          </w:tcPr>
          <w:p w:rsidR="0074209D" w:rsidRPr="00704498" w:rsidRDefault="0074209D" w:rsidP="00B907A8">
            <w:pPr>
              <w:numPr>
                <w:ilvl w:val="0"/>
                <w:numId w:val="22"/>
              </w:numPr>
              <w:spacing w:line="400" w:lineRule="exact"/>
              <w:ind w:right="113"/>
              <w:rPr>
                <w:rFonts w:ascii="標楷體" w:eastAsia="標楷體" w:hAnsi="標楷體"/>
                <w:color w:val="000000" w:themeColor="text1"/>
                <w:sz w:val="28"/>
                <w:szCs w:val="28"/>
              </w:rPr>
            </w:pPr>
          </w:p>
        </w:tc>
        <w:tc>
          <w:tcPr>
            <w:tcW w:w="1808" w:type="pct"/>
            <w:tcBorders>
              <w:top w:val="single" w:sz="4" w:space="0" w:color="auto"/>
              <w:left w:val="single" w:sz="4" w:space="0" w:color="auto"/>
              <w:bottom w:val="single" w:sz="4" w:space="0" w:color="auto"/>
              <w:right w:val="single" w:sz="4" w:space="0" w:color="auto"/>
            </w:tcBorders>
          </w:tcPr>
          <w:p w:rsidR="0074209D" w:rsidRPr="00883EE4" w:rsidRDefault="0074209D" w:rsidP="007C2D28">
            <w:pPr>
              <w:spacing w:line="400" w:lineRule="exact"/>
              <w:ind w:leftChars="-12" w:left="-29"/>
              <w:jc w:val="both"/>
              <w:rPr>
                <w:rFonts w:ascii="標楷體" w:eastAsia="標楷體" w:hAnsi="標楷體"/>
                <w:color w:val="000000"/>
                <w:sz w:val="28"/>
                <w:szCs w:val="28"/>
              </w:rPr>
            </w:pPr>
            <w:r w:rsidRPr="00883EE4">
              <w:rPr>
                <w:rFonts w:ascii="標楷體" w:eastAsia="標楷體" w:hAnsi="標楷體" w:hint="eastAsia"/>
                <w:color w:val="000000"/>
                <w:sz w:val="28"/>
                <w:szCs w:val="28"/>
              </w:rPr>
              <w:t>教育部函，為修正「特殊教育課程教材教法及評量方式實施辦法」，請查照案。</w:t>
            </w:r>
          </w:p>
        </w:tc>
        <w:tc>
          <w:tcPr>
            <w:tcW w:w="860" w:type="pct"/>
            <w:tcBorders>
              <w:top w:val="single" w:sz="4" w:space="0" w:color="auto"/>
              <w:left w:val="single" w:sz="4" w:space="0" w:color="auto"/>
              <w:bottom w:val="single" w:sz="4" w:space="0" w:color="auto"/>
              <w:right w:val="single" w:sz="4" w:space="0" w:color="auto"/>
            </w:tcBorders>
          </w:tcPr>
          <w:p w:rsidR="0074209D" w:rsidRPr="0074209D" w:rsidRDefault="0074209D" w:rsidP="007C2D28">
            <w:pPr>
              <w:adjustRightInd w:val="0"/>
              <w:snapToGrid w:val="0"/>
              <w:spacing w:line="400" w:lineRule="exact"/>
              <w:jc w:val="both"/>
              <w:rPr>
                <w:rFonts w:ascii="標楷體" w:eastAsia="標楷體" w:hAnsi="標楷體"/>
                <w:color w:val="000000"/>
                <w:sz w:val="28"/>
              </w:rPr>
            </w:pPr>
            <w:r w:rsidRPr="0074209D">
              <w:rPr>
                <w:rFonts w:ascii="標楷體" w:eastAsia="標楷體" w:hAnsi="標楷體" w:hint="eastAsia"/>
                <w:color w:val="000000"/>
                <w:sz w:val="28"/>
              </w:rPr>
              <w:t>10-6-8</w:t>
            </w:r>
          </w:p>
          <w:p w:rsidR="0074209D" w:rsidRPr="0074209D" w:rsidRDefault="0074209D" w:rsidP="007C2D28">
            <w:pPr>
              <w:adjustRightInd w:val="0"/>
              <w:snapToGrid w:val="0"/>
              <w:spacing w:line="400" w:lineRule="exact"/>
              <w:jc w:val="both"/>
              <w:rPr>
                <w:rFonts w:ascii="標楷體" w:eastAsia="標楷體" w:hAnsi="標楷體"/>
                <w:color w:val="000000"/>
                <w:sz w:val="28"/>
              </w:rPr>
            </w:pPr>
            <w:r w:rsidRPr="0074209D">
              <w:rPr>
                <w:rFonts w:ascii="標楷體" w:eastAsia="標楷體" w:hAnsi="標楷體" w:hint="eastAsia"/>
                <w:color w:val="000000"/>
                <w:sz w:val="28"/>
              </w:rPr>
              <w:t>(111.11.18)</w:t>
            </w:r>
          </w:p>
          <w:p w:rsidR="0074209D" w:rsidRPr="0074209D" w:rsidRDefault="0074209D" w:rsidP="007C2D28">
            <w:pPr>
              <w:adjustRightInd w:val="0"/>
              <w:snapToGrid w:val="0"/>
              <w:spacing w:line="400" w:lineRule="exact"/>
              <w:jc w:val="both"/>
              <w:rPr>
                <w:rFonts w:ascii="標楷體" w:eastAsia="標楷體" w:hAnsi="標楷體"/>
                <w:color w:val="000000"/>
                <w:sz w:val="28"/>
              </w:rPr>
            </w:pPr>
          </w:p>
        </w:tc>
        <w:tc>
          <w:tcPr>
            <w:tcW w:w="474" w:type="pct"/>
            <w:tcBorders>
              <w:top w:val="single" w:sz="4" w:space="0" w:color="auto"/>
              <w:left w:val="single" w:sz="4" w:space="0" w:color="auto"/>
              <w:bottom w:val="single" w:sz="4" w:space="0" w:color="auto"/>
              <w:right w:val="single" w:sz="4" w:space="0" w:color="auto"/>
            </w:tcBorders>
          </w:tcPr>
          <w:p w:rsidR="0074209D" w:rsidRPr="009F785C" w:rsidRDefault="0074209D" w:rsidP="0074209D">
            <w:pPr>
              <w:rPr>
                <w:rFonts w:ascii="標楷體" w:eastAsia="標楷體" w:hAnsi="標楷體"/>
                <w:color w:val="000000"/>
                <w:sz w:val="28"/>
              </w:rPr>
            </w:pPr>
          </w:p>
        </w:tc>
        <w:tc>
          <w:tcPr>
            <w:tcW w:w="1496" w:type="pct"/>
            <w:tcBorders>
              <w:top w:val="single" w:sz="4" w:space="0" w:color="auto"/>
              <w:left w:val="single" w:sz="4" w:space="0" w:color="auto"/>
              <w:bottom w:val="single" w:sz="4" w:space="0" w:color="auto"/>
              <w:right w:val="single" w:sz="4" w:space="0" w:color="auto"/>
            </w:tcBorders>
          </w:tcPr>
          <w:p w:rsidR="0074209D" w:rsidRPr="009F785C" w:rsidRDefault="00883EE4" w:rsidP="0074209D">
            <w:pPr>
              <w:adjustRightInd w:val="0"/>
              <w:snapToGrid w:val="0"/>
              <w:spacing w:line="240" w:lineRule="atLeast"/>
              <w:ind w:left="240" w:hangingChars="100" w:hanging="240"/>
              <w:jc w:val="both"/>
              <w:rPr>
                <w:rFonts w:ascii="標楷體" w:eastAsia="標楷體" w:hAnsi="標楷體"/>
                <w:color w:val="000000"/>
              </w:rPr>
            </w:pPr>
            <w:r>
              <w:rPr>
                <w:rFonts w:ascii="標楷體" w:eastAsia="標楷體" w:hAnsi="標楷體" w:hint="eastAsia"/>
                <w:color w:val="000000"/>
              </w:rPr>
              <w:t>1.</w:t>
            </w:r>
            <w:r w:rsidR="0074209D" w:rsidRPr="009F785C">
              <w:rPr>
                <w:rFonts w:ascii="標楷體" w:eastAsia="標楷體" w:hAnsi="標楷體" w:hint="eastAsia"/>
                <w:color w:val="000000"/>
              </w:rPr>
              <w:t>逾立法院職權行使法所定審查期限，報請院會存查。</w:t>
            </w:r>
          </w:p>
          <w:p w:rsidR="0074209D" w:rsidRPr="009F785C" w:rsidRDefault="00883EE4" w:rsidP="0074209D">
            <w:pPr>
              <w:adjustRightInd w:val="0"/>
              <w:snapToGrid w:val="0"/>
              <w:spacing w:line="240" w:lineRule="atLeast"/>
              <w:ind w:left="240" w:hangingChars="100" w:hanging="240"/>
              <w:jc w:val="both"/>
              <w:rPr>
                <w:rFonts w:ascii="標楷體" w:eastAsia="標楷體" w:hAnsi="標楷體"/>
                <w:color w:val="000000"/>
              </w:rPr>
            </w:pPr>
            <w:r>
              <w:rPr>
                <w:rFonts w:ascii="標楷體" w:eastAsia="標楷體" w:hAnsi="標楷體" w:hint="eastAsia"/>
                <w:color w:val="000000"/>
              </w:rPr>
              <w:t>2.</w:t>
            </w:r>
            <w:r w:rsidR="0074209D" w:rsidRPr="009F785C">
              <w:rPr>
                <w:rFonts w:ascii="標楷體" w:eastAsia="標楷體" w:hAnsi="標楷體" w:hint="eastAsia"/>
                <w:color w:val="000000"/>
              </w:rPr>
              <w:t>第</w:t>
            </w:r>
            <w:r w:rsidR="0074209D" w:rsidRPr="009F785C">
              <w:rPr>
                <w:rFonts w:ascii="標楷體" w:eastAsia="標楷體" w:hAnsi="標楷體"/>
                <w:color w:val="000000"/>
              </w:rPr>
              <w:t>8</w:t>
            </w:r>
            <w:r w:rsidR="0074209D" w:rsidRPr="009F785C">
              <w:rPr>
                <w:rFonts w:ascii="標楷體" w:eastAsia="標楷體" w:hAnsi="標楷體" w:hint="eastAsia"/>
                <w:color w:val="000000"/>
              </w:rPr>
              <w:t>會期第</w:t>
            </w:r>
            <w:r w:rsidR="0074209D" w:rsidRPr="009F785C">
              <w:rPr>
                <w:rFonts w:ascii="標楷體" w:eastAsia="標楷體" w:hAnsi="標楷體"/>
                <w:color w:val="000000"/>
              </w:rPr>
              <w:t>1</w:t>
            </w:r>
            <w:r w:rsidR="0074209D" w:rsidRPr="009F785C">
              <w:rPr>
                <w:rFonts w:ascii="標楷體" w:eastAsia="標楷體" w:hAnsi="標楷體" w:hint="eastAsia"/>
                <w:color w:val="000000"/>
              </w:rPr>
              <w:t>次院會（112.</w:t>
            </w:r>
            <w:r w:rsidR="0074209D" w:rsidRPr="009F785C">
              <w:rPr>
                <w:rFonts w:ascii="標楷體" w:eastAsia="標楷體" w:hAnsi="標楷體"/>
                <w:color w:val="000000"/>
              </w:rPr>
              <w:t>9</w:t>
            </w:r>
            <w:r w:rsidR="0074209D" w:rsidRPr="009F785C">
              <w:rPr>
                <w:rFonts w:ascii="標楷體" w:eastAsia="標楷體" w:hAnsi="標楷體" w:hint="eastAsia"/>
                <w:color w:val="000000"/>
              </w:rPr>
              <w:t>.</w:t>
            </w:r>
            <w:r w:rsidR="0074209D" w:rsidRPr="009F785C">
              <w:rPr>
                <w:rFonts w:ascii="標楷體" w:eastAsia="標楷體" w:hAnsi="標楷體"/>
                <w:color w:val="000000"/>
              </w:rPr>
              <w:t>22</w:t>
            </w:r>
            <w:r w:rsidR="0074209D" w:rsidRPr="009F785C">
              <w:rPr>
                <w:rFonts w:ascii="標楷體" w:eastAsia="標楷體" w:hAnsi="標楷體" w:hint="eastAsia"/>
                <w:color w:val="000000"/>
              </w:rPr>
              <w:t>）決定：准予備查。</w:t>
            </w:r>
          </w:p>
        </w:tc>
      </w:tr>
      <w:tr w:rsidR="0074209D" w:rsidRPr="00704498" w:rsidTr="00C05322">
        <w:trPr>
          <w:trHeight w:val="700"/>
        </w:trPr>
        <w:tc>
          <w:tcPr>
            <w:tcW w:w="362" w:type="pct"/>
            <w:vAlign w:val="center"/>
          </w:tcPr>
          <w:p w:rsidR="0074209D" w:rsidRPr="00704498" w:rsidRDefault="0074209D" w:rsidP="00B907A8">
            <w:pPr>
              <w:numPr>
                <w:ilvl w:val="0"/>
                <w:numId w:val="22"/>
              </w:numPr>
              <w:spacing w:line="400" w:lineRule="exact"/>
              <w:ind w:right="113"/>
              <w:rPr>
                <w:rFonts w:ascii="標楷體" w:eastAsia="標楷體" w:hAnsi="標楷體"/>
                <w:color w:val="000000" w:themeColor="text1"/>
                <w:sz w:val="28"/>
                <w:szCs w:val="28"/>
              </w:rPr>
            </w:pPr>
          </w:p>
        </w:tc>
        <w:tc>
          <w:tcPr>
            <w:tcW w:w="1808" w:type="pct"/>
            <w:tcBorders>
              <w:top w:val="single" w:sz="4" w:space="0" w:color="auto"/>
              <w:left w:val="single" w:sz="4" w:space="0" w:color="auto"/>
              <w:bottom w:val="single" w:sz="4" w:space="0" w:color="auto"/>
              <w:right w:val="single" w:sz="4" w:space="0" w:color="auto"/>
            </w:tcBorders>
          </w:tcPr>
          <w:p w:rsidR="0074209D" w:rsidRPr="00883EE4" w:rsidRDefault="0074209D" w:rsidP="007C2D28">
            <w:pPr>
              <w:spacing w:line="400" w:lineRule="exact"/>
              <w:ind w:leftChars="-12" w:left="-29"/>
              <w:jc w:val="both"/>
              <w:rPr>
                <w:rFonts w:ascii="標楷體" w:eastAsia="標楷體" w:hAnsi="標楷體"/>
                <w:color w:val="000000"/>
                <w:sz w:val="28"/>
                <w:szCs w:val="28"/>
              </w:rPr>
            </w:pPr>
            <w:r w:rsidRPr="00883EE4">
              <w:rPr>
                <w:rFonts w:ascii="標楷體" w:eastAsia="標楷體" w:hAnsi="標楷體" w:hint="eastAsia"/>
                <w:color w:val="000000"/>
                <w:sz w:val="28"/>
                <w:szCs w:val="28"/>
              </w:rPr>
              <w:t>教育部函，為修正「各級學校申請外國教師聘僱許可及管理辦法」部分條文，請查照案。</w:t>
            </w:r>
          </w:p>
        </w:tc>
        <w:tc>
          <w:tcPr>
            <w:tcW w:w="860" w:type="pct"/>
            <w:tcBorders>
              <w:top w:val="single" w:sz="4" w:space="0" w:color="auto"/>
              <w:left w:val="single" w:sz="4" w:space="0" w:color="auto"/>
              <w:bottom w:val="single" w:sz="4" w:space="0" w:color="auto"/>
              <w:right w:val="single" w:sz="4" w:space="0" w:color="auto"/>
            </w:tcBorders>
          </w:tcPr>
          <w:p w:rsidR="0074209D" w:rsidRPr="0074209D" w:rsidRDefault="0074209D" w:rsidP="007C2D28">
            <w:pPr>
              <w:adjustRightInd w:val="0"/>
              <w:snapToGrid w:val="0"/>
              <w:spacing w:line="400" w:lineRule="exact"/>
              <w:jc w:val="both"/>
              <w:rPr>
                <w:rFonts w:ascii="標楷體" w:eastAsia="標楷體" w:hAnsi="標楷體"/>
                <w:color w:val="000000"/>
                <w:sz w:val="28"/>
              </w:rPr>
            </w:pPr>
            <w:r w:rsidRPr="0074209D">
              <w:rPr>
                <w:rFonts w:ascii="標楷體" w:eastAsia="標楷體" w:hAnsi="標楷體" w:hint="eastAsia"/>
                <w:color w:val="000000"/>
                <w:sz w:val="28"/>
              </w:rPr>
              <w:t>10-6-8</w:t>
            </w:r>
          </w:p>
          <w:p w:rsidR="0074209D" w:rsidRPr="0074209D" w:rsidRDefault="0074209D" w:rsidP="007C2D28">
            <w:pPr>
              <w:adjustRightInd w:val="0"/>
              <w:snapToGrid w:val="0"/>
              <w:spacing w:line="400" w:lineRule="exact"/>
              <w:jc w:val="both"/>
              <w:rPr>
                <w:rFonts w:ascii="標楷體" w:eastAsia="標楷體" w:hAnsi="標楷體"/>
                <w:color w:val="000000"/>
                <w:sz w:val="28"/>
              </w:rPr>
            </w:pPr>
            <w:r w:rsidRPr="0074209D">
              <w:rPr>
                <w:rFonts w:ascii="標楷體" w:eastAsia="標楷體" w:hAnsi="標楷體" w:hint="eastAsia"/>
                <w:color w:val="000000"/>
                <w:sz w:val="28"/>
              </w:rPr>
              <w:t>(111.11.18)</w:t>
            </w:r>
          </w:p>
          <w:p w:rsidR="0074209D" w:rsidRPr="0074209D" w:rsidRDefault="0074209D" w:rsidP="007C2D28">
            <w:pPr>
              <w:adjustRightInd w:val="0"/>
              <w:snapToGrid w:val="0"/>
              <w:spacing w:line="400" w:lineRule="exact"/>
              <w:jc w:val="both"/>
              <w:rPr>
                <w:rFonts w:ascii="標楷體" w:eastAsia="標楷體" w:hAnsi="標楷體"/>
                <w:color w:val="000000"/>
                <w:sz w:val="28"/>
              </w:rPr>
            </w:pPr>
          </w:p>
        </w:tc>
        <w:tc>
          <w:tcPr>
            <w:tcW w:w="474" w:type="pct"/>
            <w:tcBorders>
              <w:top w:val="single" w:sz="4" w:space="0" w:color="auto"/>
              <w:left w:val="single" w:sz="4" w:space="0" w:color="auto"/>
              <w:bottom w:val="single" w:sz="4" w:space="0" w:color="auto"/>
              <w:right w:val="single" w:sz="4" w:space="0" w:color="auto"/>
            </w:tcBorders>
          </w:tcPr>
          <w:p w:rsidR="0074209D" w:rsidRPr="009F785C" w:rsidRDefault="0074209D" w:rsidP="0074209D">
            <w:pPr>
              <w:rPr>
                <w:rFonts w:ascii="標楷體" w:eastAsia="標楷體" w:hAnsi="標楷體"/>
                <w:color w:val="000000"/>
                <w:sz w:val="28"/>
              </w:rPr>
            </w:pPr>
          </w:p>
        </w:tc>
        <w:tc>
          <w:tcPr>
            <w:tcW w:w="1496" w:type="pct"/>
            <w:tcBorders>
              <w:top w:val="single" w:sz="4" w:space="0" w:color="auto"/>
              <w:left w:val="single" w:sz="4" w:space="0" w:color="auto"/>
              <w:bottom w:val="single" w:sz="4" w:space="0" w:color="auto"/>
              <w:right w:val="single" w:sz="4" w:space="0" w:color="auto"/>
            </w:tcBorders>
          </w:tcPr>
          <w:p w:rsidR="0074209D" w:rsidRPr="009F785C" w:rsidRDefault="0074209D" w:rsidP="0074209D">
            <w:pPr>
              <w:adjustRightInd w:val="0"/>
              <w:snapToGrid w:val="0"/>
              <w:spacing w:line="240" w:lineRule="atLeast"/>
              <w:ind w:left="240" w:hangingChars="100" w:hanging="240"/>
              <w:jc w:val="both"/>
              <w:rPr>
                <w:rFonts w:ascii="標楷體" w:eastAsia="標楷體" w:hAnsi="標楷體"/>
                <w:color w:val="000000"/>
              </w:rPr>
            </w:pPr>
            <w:r w:rsidRPr="009F785C">
              <w:rPr>
                <w:rFonts w:ascii="標楷體" w:eastAsia="標楷體" w:hAnsi="標楷體" w:hint="eastAsia"/>
                <w:color w:val="000000"/>
              </w:rPr>
              <w:t>1.逾立法院職權行使法所定審查期限，報請院會存查。</w:t>
            </w:r>
          </w:p>
          <w:p w:rsidR="0074209D" w:rsidRPr="009F785C" w:rsidRDefault="0074209D" w:rsidP="0074209D">
            <w:pPr>
              <w:adjustRightInd w:val="0"/>
              <w:snapToGrid w:val="0"/>
              <w:spacing w:line="240" w:lineRule="atLeast"/>
              <w:ind w:left="240" w:hangingChars="100" w:hanging="240"/>
              <w:jc w:val="both"/>
              <w:rPr>
                <w:rFonts w:ascii="標楷體" w:eastAsia="標楷體" w:hAnsi="標楷體"/>
                <w:color w:val="000000"/>
              </w:rPr>
            </w:pPr>
            <w:r w:rsidRPr="009F785C">
              <w:rPr>
                <w:rFonts w:ascii="標楷體" w:eastAsia="標楷體" w:hAnsi="標楷體" w:hint="eastAsia"/>
                <w:color w:val="000000"/>
              </w:rPr>
              <w:t>2</w:t>
            </w:r>
            <w:r w:rsidRPr="009F785C">
              <w:rPr>
                <w:rFonts w:ascii="標楷體" w:eastAsia="標楷體" w:hAnsi="標楷體"/>
                <w:color w:val="000000"/>
              </w:rPr>
              <w:t>.</w:t>
            </w:r>
            <w:r w:rsidRPr="009F785C">
              <w:rPr>
                <w:rFonts w:ascii="標楷體" w:eastAsia="標楷體" w:hAnsi="標楷體" w:hint="eastAsia"/>
                <w:color w:val="000000"/>
              </w:rPr>
              <w:t>第8會期第1次院會（112.9.22）決定：准予備查。</w:t>
            </w:r>
          </w:p>
        </w:tc>
      </w:tr>
      <w:tr w:rsidR="0074209D" w:rsidRPr="00704498" w:rsidTr="00C05322">
        <w:trPr>
          <w:trHeight w:val="700"/>
        </w:trPr>
        <w:tc>
          <w:tcPr>
            <w:tcW w:w="362" w:type="pct"/>
            <w:vAlign w:val="center"/>
          </w:tcPr>
          <w:p w:rsidR="0074209D" w:rsidRPr="00704498" w:rsidRDefault="0074209D" w:rsidP="00B907A8">
            <w:pPr>
              <w:numPr>
                <w:ilvl w:val="0"/>
                <w:numId w:val="22"/>
              </w:numPr>
              <w:spacing w:line="400" w:lineRule="exact"/>
              <w:ind w:right="113"/>
              <w:rPr>
                <w:rFonts w:ascii="標楷體" w:eastAsia="標楷體" w:hAnsi="標楷體"/>
                <w:color w:val="000000" w:themeColor="text1"/>
                <w:sz w:val="28"/>
                <w:szCs w:val="28"/>
              </w:rPr>
            </w:pPr>
          </w:p>
        </w:tc>
        <w:tc>
          <w:tcPr>
            <w:tcW w:w="1808" w:type="pct"/>
            <w:tcBorders>
              <w:top w:val="single" w:sz="4" w:space="0" w:color="auto"/>
              <w:left w:val="single" w:sz="4" w:space="0" w:color="auto"/>
              <w:bottom w:val="single" w:sz="4" w:space="0" w:color="auto"/>
              <w:right w:val="single" w:sz="4" w:space="0" w:color="auto"/>
            </w:tcBorders>
          </w:tcPr>
          <w:p w:rsidR="0074209D" w:rsidRPr="00883EE4" w:rsidRDefault="0074209D" w:rsidP="007C2D28">
            <w:pPr>
              <w:adjustRightInd w:val="0"/>
              <w:snapToGrid w:val="0"/>
              <w:spacing w:line="400" w:lineRule="exact"/>
              <w:jc w:val="both"/>
              <w:rPr>
                <w:rFonts w:ascii="標楷體" w:eastAsia="標楷體" w:hAnsi="標楷體"/>
                <w:color w:val="000000"/>
                <w:sz w:val="28"/>
                <w:szCs w:val="28"/>
              </w:rPr>
            </w:pPr>
            <w:r w:rsidRPr="00883EE4">
              <w:rPr>
                <w:rFonts w:ascii="標楷體" w:eastAsia="標楷體" w:hAnsi="標楷體" w:hint="eastAsia"/>
                <w:color w:val="000000"/>
                <w:sz w:val="28"/>
                <w:szCs w:val="28"/>
              </w:rPr>
              <w:t>教育部函，為修正「偏遠地區學校專案聘任教師甄選聘任辦法」第八條、第十三條及第十七條條文，請查照案。</w:t>
            </w:r>
          </w:p>
        </w:tc>
        <w:tc>
          <w:tcPr>
            <w:tcW w:w="860" w:type="pct"/>
            <w:tcBorders>
              <w:top w:val="single" w:sz="4" w:space="0" w:color="auto"/>
              <w:left w:val="single" w:sz="4" w:space="0" w:color="auto"/>
              <w:bottom w:val="single" w:sz="4" w:space="0" w:color="auto"/>
              <w:right w:val="single" w:sz="4" w:space="0" w:color="auto"/>
            </w:tcBorders>
          </w:tcPr>
          <w:p w:rsidR="0074209D" w:rsidRPr="0074209D" w:rsidRDefault="0074209D" w:rsidP="007C2D28">
            <w:pPr>
              <w:adjustRightInd w:val="0"/>
              <w:snapToGrid w:val="0"/>
              <w:spacing w:line="400" w:lineRule="exact"/>
              <w:jc w:val="both"/>
              <w:rPr>
                <w:rFonts w:ascii="標楷體" w:eastAsia="標楷體" w:hAnsi="標楷體"/>
                <w:color w:val="000000"/>
                <w:sz w:val="28"/>
              </w:rPr>
            </w:pPr>
            <w:r w:rsidRPr="0074209D">
              <w:rPr>
                <w:rFonts w:ascii="標楷體" w:eastAsia="標楷體" w:hAnsi="標楷體" w:hint="eastAsia"/>
                <w:color w:val="000000"/>
                <w:sz w:val="28"/>
              </w:rPr>
              <w:t>10-6-8</w:t>
            </w:r>
          </w:p>
          <w:p w:rsidR="0074209D" w:rsidRPr="0074209D" w:rsidRDefault="0074209D" w:rsidP="007C2D28">
            <w:pPr>
              <w:adjustRightInd w:val="0"/>
              <w:snapToGrid w:val="0"/>
              <w:spacing w:line="400" w:lineRule="exact"/>
              <w:jc w:val="both"/>
              <w:rPr>
                <w:rFonts w:ascii="標楷體" w:eastAsia="標楷體" w:hAnsi="標楷體"/>
                <w:color w:val="000000"/>
                <w:sz w:val="28"/>
              </w:rPr>
            </w:pPr>
            <w:r w:rsidRPr="0074209D">
              <w:rPr>
                <w:rFonts w:ascii="標楷體" w:eastAsia="標楷體" w:hAnsi="標楷體" w:hint="eastAsia"/>
                <w:color w:val="000000"/>
                <w:sz w:val="28"/>
              </w:rPr>
              <w:t>(111.11.18)</w:t>
            </w:r>
          </w:p>
          <w:p w:rsidR="0074209D" w:rsidRPr="0074209D" w:rsidRDefault="0074209D" w:rsidP="007C2D28">
            <w:pPr>
              <w:adjustRightInd w:val="0"/>
              <w:snapToGrid w:val="0"/>
              <w:spacing w:line="400" w:lineRule="exact"/>
              <w:jc w:val="both"/>
              <w:rPr>
                <w:rFonts w:ascii="標楷體" w:eastAsia="標楷體" w:hAnsi="標楷體"/>
                <w:color w:val="000000"/>
                <w:sz w:val="28"/>
              </w:rPr>
            </w:pPr>
          </w:p>
        </w:tc>
        <w:tc>
          <w:tcPr>
            <w:tcW w:w="474" w:type="pct"/>
            <w:tcBorders>
              <w:top w:val="single" w:sz="4" w:space="0" w:color="auto"/>
              <w:left w:val="single" w:sz="4" w:space="0" w:color="auto"/>
              <w:bottom w:val="single" w:sz="4" w:space="0" w:color="auto"/>
              <w:right w:val="single" w:sz="4" w:space="0" w:color="auto"/>
            </w:tcBorders>
          </w:tcPr>
          <w:p w:rsidR="0074209D" w:rsidRPr="009F785C" w:rsidRDefault="0074209D" w:rsidP="0074209D">
            <w:pPr>
              <w:rPr>
                <w:rFonts w:ascii="標楷體" w:eastAsia="標楷體" w:hAnsi="標楷體"/>
                <w:color w:val="000000"/>
                <w:sz w:val="28"/>
              </w:rPr>
            </w:pPr>
          </w:p>
        </w:tc>
        <w:tc>
          <w:tcPr>
            <w:tcW w:w="1496" w:type="pct"/>
            <w:tcBorders>
              <w:top w:val="single" w:sz="4" w:space="0" w:color="auto"/>
              <w:left w:val="single" w:sz="4" w:space="0" w:color="auto"/>
              <w:bottom w:val="single" w:sz="4" w:space="0" w:color="auto"/>
              <w:right w:val="single" w:sz="4" w:space="0" w:color="auto"/>
            </w:tcBorders>
          </w:tcPr>
          <w:p w:rsidR="0074209D" w:rsidRPr="009F785C" w:rsidRDefault="0074209D" w:rsidP="0074209D">
            <w:pPr>
              <w:adjustRightInd w:val="0"/>
              <w:snapToGrid w:val="0"/>
              <w:spacing w:line="240" w:lineRule="atLeast"/>
              <w:ind w:left="240" w:hangingChars="100" w:hanging="240"/>
              <w:jc w:val="both"/>
              <w:rPr>
                <w:rFonts w:ascii="標楷體" w:eastAsia="標楷體" w:hAnsi="標楷體"/>
                <w:color w:val="000000"/>
              </w:rPr>
            </w:pPr>
            <w:r w:rsidRPr="009F785C">
              <w:rPr>
                <w:rFonts w:ascii="標楷體" w:eastAsia="標楷體" w:hAnsi="標楷體" w:hint="eastAsia"/>
                <w:color w:val="000000"/>
              </w:rPr>
              <w:t>1.逾立法院職權行使法所定審查期限，報請院會存查。</w:t>
            </w:r>
          </w:p>
          <w:p w:rsidR="0074209D" w:rsidRPr="0074209D" w:rsidRDefault="0074209D" w:rsidP="0074209D">
            <w:pPr>
              <w:adjustRightInd w:val="0"/>
              <w:snapToGrid w:val="0"/>
              <w:spacing w:line="240" w:lineRule="atLeast"/>
              <w:ind w:left="240" w:hangingChars="100" w:hanging="240"/>
              <w:jc w:val="both"/>
              <w:rPr>
                <w:rFonts w:ascii="標楷體" w:eastAsia="標楷體" w:hAnsi="標楷體"/>
                <w:color w:val="000000"/>
              </w:rPr>
            </w:pPr>
            <w:r w:rsidRPr="009F785C">
              <w:rPr>
                <w:rFonts w:ascii="標楷體" w:eastAsia="標楷體" w:hAnsi="標楷體" w:hint="eastAsia"/>
                <w:color w:val="000000"/>
              </w:rPr>
              <w:t>2</w:t>
            </w:r>
            <w:r w:rsidRPr="009F785C">
              <w:rPr>
                <w:rFonts w:ascii="標楷體" w:eastAsia="標楷體" w:hAnsi="標楷體"/>
                <w:color w:val="000000"/>
              </w:rPr>
              <w:t>.</w:t>
            </w:r>
            <w:r w:rsidRPr="009F785C">
              <w:rPr>
                <w:rFonts w:ascii="標楷體" w:eastAsia="標楷體" w:hAnsi="標楷體" w:hint="eastAsia"/>
                <w:color w:val="000000"/>
              </w:rPr>
              <w:t>第8會期第1次院會（112.9.22）決定：准予備查。</w:t>
            </w:r>
          </w:p>
        </w:tc>
      </w:tr>
      <w:tr w:rsidR="0074209D" w:rsidRPr="00704498" w:rsidTr="00C05322">
        <w:trPr>
          <w:trHeight w:val="700"/>
        </w:trPr>
        <w:tc>
          <w:tcPr>
            <w:tcW w:w="362" w:type="pct"/>
            <w:vAlign w:val="center"/>
          </w:tcPr>
          <w:p w:rsidR="0074209D" w:rsidRPr="00704498" w:rsidRDefault="0074209D" w:rsidP="00B907A8">
            <w:pPr>
              <w:numPr>
                <w:ilvl w:val="0"/>
                <w:numId w:val="22"/>
              </w:numPr>
              <w:spacing w:line="400" w:lineRule="exact"/>
              <w:ind w:right="113"/>
              <w:rPr>
                <w:rFonts w:ascii="標楷體" w:eastAsia="標楷體" w:hAnsi="標楷體"/>
                <w:color w:val="000000" w:themeColor="text1"/>
                <w:sz w:val="28"/>
                <w:szCs w:val="28"/>
              </w:rPr>
            </w:pPr>
          </w:p>
        </w:tc>
        <w:tc>
          <w:tcPr>
            <w:tcW w:w="1808" w:type="pct"/>
            <w:tcBorders>
              <w:top w:val="single" w:sz="4" w:space="0" w:color="auto"/>
              <w:left w:val="single" w:sz="4" w:space="0" w:color="auto"/>
              <w:bottom w:val="single" w:sz="4" w:space="0" w:color="auto"/>
              <w:right w:val="single" w:sz="4" w:space="0" w:color="auto"/>
            </w:tcBorders>
          </w:tcPr>
          <w:p w:rsidR="0074209D" w:rsidRPr="00883EE4" w:rsidRDefault="0074209D" w:rsidP="007C2D28">
            <w:pPr>
              <w:adjustRightInd w:val="0"/>
              <w:snapToGrid w:val="0"/>
              <w:spacing w:line="400" w:lineRule="exact"/>
              <w:jc w:val="both"/>
              <w:rPr>
                <w:rFonts w:ascii="標楷體" w:eastAsia="標楷體" w:hAnsi="標楷體"/>
                <w:color w:val="000000"/>
                <w:sz w:val="28"/>
                <w:szCs w:val="28"/>
              </w:rPr>
            </w:pPr>
            <w:r w:rsidRPr="00883EE4">
              <w:rPr>
                <w:rFonts w:ascii="標楷體" w:eastAsia="標楷體" w:hAnsi="標楷體" w:hint="eastAsia"/>
                <w:color w:val="000000"/>
                <w:sz w:val="28"/>
                <w:szCs w:val="28"/>
              </w:rPr>
              <w:t>教育部函，為修正「高級中等以下學校兼任代課及代理教師聘任辦法」第四條、第十四條及第十六條之一條文，請查照案。</w:t>
            </w:r>
          </w:p>
        </w:tc>
        <w:tc>
          <w:tcPr>
            <w:tcW w:w="860" w:type="pct"/>
            <w:tcBorders>
              <w:top w:val="single" w:sz="4" w:space="0" w:color="auto"/>
              <w:left w:val="single" w:sz="4" w:space="0" w:color="auto"/>
              <w:bottom w:val="single" w:sz="4" w:space="0" w:color="auto"/>
              <w:right w:val="single" w:sz="4" w:space="0" w:color="auto"/>
            </w:tcBorders>
          </w:tcPr>
          <w:p w:rsidR="0074209D" w:rsidRPr="0074209D" w:rsidRDefault="0074209D" w:rsidP="007C2D28">
            <w:pPr>
              <w:adjustRightInd w:val="0"/>
              <w:snapToGrid w:val="0"/>
              <w:spacing w:line="400" w:lineRule="exact"/>
              <w:jc w:val="both"/>
              <w:rPr>
                <w:rFonts w:ascii="標楷體" w:eastAsia="標楷體" w:hAnsi="標楷體"/>
                <w:color w:val="000000"/>
                <w:sz w:val="28"/>
              </w:rPr>
            </w:pPr>
            <w:r w:rsidRPr="0074209D">
              <w:rPr>
                <w:rFonts w:ascii="標楷體" w:eastAsia="標楷體" w:hAnsi="標楷體" w:hint="eastAsia"/>
                <w:color w:val="000000"/>
                <w:sz w:val="28"/>
              </w:rPr>
              <w:t>10-6-8</w:t>
            </w:r>
          </w:p>
          <w:p w:rsidR="0074209D" w:rsidRPr="0074209D" w:rsidRDefault="0074209D" w:rsidP="007C2D28">
            <w:pPr>
              <w:adjustRightInd w:val="0"/>
              <w:snapToGrid w:val="0"/>
              <w:spacing w:line="400" w:lineRule="exact"/>
              <w:jc w:val="both"/>
              <w:rPr>
                <w:rFonts w:ascii="標楷體" w:eastAsia="標楷體" w:hAnsi="標楷體"/>
                <w:color w:val="000000"/>
                <w:sz w:val="28"/>
              </w:rPr>
            </w:pPr>
            <w:r w:rsidRPr="0074209D">
              <w:rPr>
                <w:rFonts w:ascii="標楷體" w:eastAsia="標楷體" w:hAnsi="標楷體" w:hint="eastAsia"/>
                <w:color w:val="000000"/>
                <w:sz w:val="28"/>
              </w:rPr>
              <w:t>(111.11.18)</w:t>
            </w:r>
          </w:p>
          <w:p w:rsidR="0074209D" w:rsidRPr="0074209D" w:rsidRDefault="0074209D" w:rsidP="007C2D28">
            <w:pPr>
              <w:adjustRightInd w:val="0"/>
              <w:snapToGrid w:val="0"/>
              <w:spacing w:line="400" w:lineRule="exact"/>
              <w:jc w:val="both"/>
              <w:rPr>
                <w:rFonts w:ascii="標楷體" w:eastAsia="標楷體" w:hAnsi="標楷體"/>
                <w:color w:val="000000"/>
                <w:sz w:val="28"/>
              </w:rPr>
            </w:pPr>
          </w:p>
        </w:tc>
        <w:tc>
          <w:tcPr>
            <w:tcW w:w="474" w:type="pct"/>
            <w:tcBorders>
              <w:top w:val="single" w:sz="4" w:space="0" w:color="auto"/>
              <w:left w:val="single" w:sz="4" w:space="0" w:color="auto"/>
              <w:bottom w:val="single" w:sz="4" w:space="0" w:color="auto"/>
              <w:right w:val="single" w:sz="4" w:space="0" w:color="auto"/>
            </w:tcBorders>
          </w:tcPr>
          <w:p w:rsidR="0074209D" w:rsidRPr="009F785C" w:rsidRDefault="0074209D" w:rsidP="0074209D">
            <w:pPr>
              <w:rPr>
                <w:rFonts w:ascii="標楷體" w:eastAsia="標楷體" w:hAnsi="標楷體"/>
                <w:color w:val="000000"/>
                <w:sz w:val="28"/>
              </w:rPr>
            </w:pPr>
          </w:p>
        </w:tc>
        <w:tc>
          <w:tcPr>
            <w:tcW w:w="1496" w:type="pct"/>
            <w:tcBorders>
              <w:top w:val="single" w:sz="4" w:space="0" w:color="auto"/>
              <w:left w:val="single" w:sz="4" w:space="0" w:color="auto"/>
              <w:bottom w:val="single" w:sz="4" w:space="0" w:color="auto"/>
              <w:right w:val="single" w:sz="4" w:space="0" w:color="auto"/>
            </w:tcBorders>
          </w:tcPr>
          <w:p w:rsidR="0074209D" w:rsidRPr="009F785C" w:rsidRDefault="0074209D" w:rsidP="0074209D">
            <w:pPr>
              <w:adjustRightInd w:val="0"/>
              <w:snapToGrid w:val="0"/>
              <w:spacing w:line="240" w:lineRule="atLeast"/>
              <w:ind w:left="240" w:hangingChars="100" w:hanging="240"/>
              <w:jc w:val="both"/>
              <w:rPr>
                <w:rFonts w:ascii="標楷體" w:eastAsia="標楷體" w:hAnsi="標楷體"/>
                <w:color w:val="000000"/>
              </w:rPr>
            </w:pPr>
            <w:r w:rsidRPr="009F785C">
              <w:rPr>
                <w:rFonts w:ascii="標楷體" w:eastAsia="標楷體" w:hAnsi="標楷體" w:hint="eastAsia"/>
                <w:color w:val="000000"/>
              </w:rPr>
              <w:t>1.逾立法院職權行使法所定審查期限，報請院會存查。</w:t>
            </w:r>
          </w:p>
          <w:p w:rsidR="0074209D" w:rsidRPr="009F785C" w:rsidRDefault="0074209D" w:rsidP="0074209D">
            <w:pPr>
              <w:adjustRightInd w:val="0"/>
              <w:snapToGrid w:val="0"/>
              <w:spacing w:line="240" w:lineRule="atLeast"/>
              <w:ind w:left="240" w:hangingChars="100" w:hanging="240"/>
              <w:jc w:val="both"/>
              <w:rPr>
                <w:rFonts w:ascii="標楷體" w:eastAsia="標楷體" w:hAnsi="標楷體"/>
                <w:color w:val="000000"/>
              </w:rPr>
            </w:pPr>
            <w:r w:rsidRPr="009F785C">
              <w:rPr>
                <w:rFonts w:ascii="標楷體" w:eastAsia="標楷體" w:hAnsi="標楷體" w:hint="eastAsia"/>
                <w:color w:val="000000"/>
              </w:rPr>
              <w:t>2</w:t>
            </w:r>
            <w:r w:rsidRPr="009F785C">
              <w:rPr>
                <w:rFonts w:ascii="標楷體" w:eastAsia="標楷體" w:hAnsi="標楷體"/>
                <w:color w:val="000000"/>
              </w:rPr>
              <w:t>.</w:t>
            </w:r>
            <w:r w:rsidRPr="009F785C">
              <w:rPr>
                <w:rFonts w:ascii="標楷體" w:eastAsia="標楷體" w:hAnsi="標楷體" w:hint="eastAsia"/>
                <w:color w:val="000000"/>
              </w:rPr>
              <w:t>第8會期第1次院會（112.9.22）決定：准予備查。</w:t>
            </w:r>
          </w:p>
        </w:tc>
      </w:tr>
      <w:tr w:rsidR="0074209D" w:rsidRPr="00704498" w:rsidTr="00C05322">
        <w:trPr>
          <w:trHeight w:val="700"/>
        </w:trPr>
        <w:tc>
          <w:tcPr>
            <w:tcW w:w="362" w:type="pct"/>
            <w:vAlign w:val="center"/>
          </w:tcPr>
          <w:p w:rsidR="0074209D" w:rsidRPr="00704498" w:rsidRDefault="0074209D" w:rsidP="00B907A8">
            <w:pPr>
              <w:numPr>
                <w:ilvl w:val="0"/>
                <w:numId w:val="22"/>
              </w:numPr>
              <w:spacing w:line="400" w:lineRule="exact"/>
              <w:ind w:right="113"/>
              <w:rPr>
                <w:rFonts w:ascii="標楷體" w:eastAsia="標楷體" w:hAnsi="標楷體"/>
                <w:color w:val="000000" w:themeColor="text1"/>
                <w:sz w:val="28"/>
                <w:szCs w:val="28"/>
              </w:rPr>
            </w:pPr>
          </w:p>
        </w:tc>
        <w:tc>
          <w:tcPr>
            <w:tcW w:w="1808" w:type="pct"/>
            <w:tcBorders>
              <w:top w:val="single" w:sz="4" w:space="0" w:color="auto"/>
              <w:left w:val="single" w:sz="4" w:space="0" w:color="auto"/>
              <w:bottom w:val="single" w:sz="4" w:space="0" w:color="auto"/>
              <w:right w:val="single" w:sz="4" w:space="0" w:color="auto"/>
            </w:tcBorders>
          </w:tcPr>
          <w:p w:rsidR="0074209D" w:rsidRPr="00883EE4" w:rsidRDefault="0074209D" w:rsidP="007C2D28">
            <w:pPr>
              <w:adjustRightInd w:val="0"/>
              <w:snapToGrid w:val="0"/>
              <w:spacing w:line="400" w:lineRule="exact"/>
              <w:jc w:val="both"/>
              <w:rPr>
                <w:rFonts w:ascii="標楷體" w:eastAsia="標楷體" w:hAnsi="標楷體"/>
                <w:color w:val="000000"/>
                <w:sz w:val="28"/>
                <w:szCs w:val="28"/>
              </w:rPr>
            </w:pPr>
            <w:r w:rsidRPr="00883EE4">
              <w:rPr>
                <w:rFonts w:ascii="標楷體" w:eastAsia="標楷體" w:hAnsi="標楷體" w:hint="eastAsia"/>
                <w:color w:val="000000"/>
                <w:sz w:val="28"/>
                <w:szCs w:val="28"/>
              </w:rPr>
              <w:t>教育部函，為修正「國家代表隊教練與選手選拔培訓及參賽處理辦法」部分條文，請查照案。</w:t>
            </w:r>
          </w:p>
        </w:tc>
        <w:tc>
          <w:tcPr>
            <w:tcW w:w="860" w:type="pct"/>
            <w:tcBorders>
              <w:top w:val="single" w:sz="4" w:space="0" w:color="auto"/>
              <w:left w:val="single" w:sz="4" w:space="0" w:color="auto"/>
              <w:bottom w:val="single" w:sz="4" w:space="0" w:color="auto"/>
              <w:right w:val="single" w:sz="4" w:space="0" w:color="auto"/>
            </w:tcBorders>
          </w:tcPr>
          <w:p w:rsidR="0074209D" w:rsidRPr="0074209D" w:rsidRDefault="0074209D" w:rsidP="007C2D28">
            <w:pPr>
              <w:adjustRightInd w:val="0"/>
              <w:snapToGrid w:val="0"/>
              <w:spacing w:line="400" w:lineRule="exact"/>
              <w:jc w:val="both"/>
              <w:rPr>
                <w:rFonts w:ascii="標楷體" w:eastAsia="標楷體" w:hAnsi="標楷體"/>
                <w:color w:val="000000"/>
                <w:sz w:val="28"/>
              </w:rPr>
            </w:pPr>
            <w:r w:rsidRPr="0074209D">
              <w:rPr>
                <w:rFonts w:ascii="標楷體" w:eastAsia="標楷體" w:hAnsi="標楷體" w:hint="eastAsia"/>
                <w:color w:val="000000"/>
                <w:sz w:val="28"/>
              </w:rPr>
              <w:t>10-6-8</w:t>
            </w:r>
          </w:p>
          <w:p w:rsidR="0074209D" w:rsidRPr="0074209D" w:rsidRDefault="0074209D" w:rsidP="007C2D28">
            <w:pPr>
              <w:adjustRightInd w:val="0"/>
              <w:snapToGrid w:val="0"/>
              <w:spacing w:line="400" w:lineRule="exact"/>
              <w:jc w:val="both"/>
              <w:rPr>
                <w:rFonts w:ascii="標楷體" w:eastAsia="標楷體" w:hAnsi="標楷體"/>
                <w:color w:val="000000"/>
                <w:sz w:val="28"/>
              </w:rPr>
            </w:pPr>
            <w:r w:rsidRPr="0074209D">
              <w:rPr>
                <w:rFonts w:ascii="標楷體" w:eastAsia="標楷體" w:hAnsi="標楷體" w:hint="eastAsia"/>
                <w:color w:val="000000"/>
                <w:sz w:val="28"/>
              </w:rPr>
              <w:t>(111.11.18)</w:t>
            </w:r>
          </w:p>
          <w:p w:rsidR="0074209D" w:rsidRPr="0074209D" w:rsidRDefault="0074209D" w:rsidP="007C2D28">
            <w:pPr>
              <w:adjustRightInd w:val="0"/>
              <w:snapToGrid w:val="0"/>
              <w:spacing w:line="400" w:lineRule="exact"/>
              <w:jc w:val="both"/>
              <w:rPr>
                <w:rFonts w:ascii="標楷體" w:eastAsia="標楷體" w:hAnsi="標楷體"/>
                <w:color w:val="000000"/>
                <w:sz w:val="28"/>
              </w:rPr>
            </w:pPr>
          </w:p>
        </w:tc>
        <w:tc>
          <w:tcPr>
            <w:tcW w:w="474" w:type="pct"/>
            <w:tcBorders>
              <w:top w:val="single" w:sz="4" w:space="0" w:color="auto"/>
              <w:left w:val="single" w:sz="4" w:space="0" w:color="auto"/>
              <w:bottom w:val="single" w:sz="4" w:space="0" w:color="auto"/>
              <w:right w:val="single" w:sz="4" w:space="0" w:color="auto"/>
            </w:tcBorders>
          </w:tcPr>
          <w:p w:rsidR="0074209D" w:rsidRPr="009F785C" w:rsidRDefault="0074209D" w:rsidP="0074209D">
            <w:pPr>
              <w:rPr>
                <w:rFonts w:ascii="標楷體" w:eastAsia="標楷體" w:hAnsi="標楷體"/>
                <w:color w:val="000000"/>
                <w:sz w:val="28"/>
              </w:rPr>
            </w:pPr>
          </w:p>
        </w:tc>
        <w:tc>
          <w:tcPr>
            <w:tcW w:w="1496" w:type="pct"/>
            <w:tcBorders>
              <w:top w:val="single" w:sz="4" w:space="0" w:color="auto"/>
              <w:left w:val="single" w:sz="4" w:space="0" w:color="auto"/>
              <w:bottom w:val="single" w:sz="4" w:space="0" w:color="auto"/>
              <w:right w:val="single" w:sz="4" w:space="0" w:color="auto"/>
            </w:tcBorders>
          </w:tcPr>
          <w:p w:rsidR="0074209D" w:rsidRPr="009F785C" w:rsidRDefault="0074209D" w:rsidP="0074209D">
            <w:pPr>
              <w:adjustRightInd w:val="0"/>
              <w:snapToGrid w:val="0"/>
              <w:spacing w:line="240" w:lineRule="atLeast"/>
              <w:ind w:left="240" w:hangingChars="100" w:hanging="240"/>
              <w:jc w:val="both"/>
              <w:rPr>
                <w:rFonts w:ascii="標楷體" w:eastAsia="標楷體" w:hAnsi="標楷體"/>
                <w:color w:val="000000"/>
              </w:rPr>
            </w:pPr>
            <w:r w:rsidRPr="009F785C">
              <w:rPr>
                <w:rFonts w:ascii="標楷體" w:eastAsia="標楷體" w:hAnsi="標楷體" w:hint="eastAsia"/>
                <w:color w:val="000000"/>
              </w:rPr>
              <w:t>1.逾立法院職權行使法所定審查期限，報請院會存查。</w:t>
            </w:r>
          </w:p>
          <w:p w:rsidR="0074209D" w:rsidRPr="009F785C" w:rsidRDefault="0074209D" w:rsidP="0074209D">
            <w:pPr>
              <w:adjustRightInd w:val="0"/>
              <w:snapToGrid w:val="0"/>
              <w:spacing w:line="240" w:lineRule="atLeast"/>
              <w:ind w:left="240" w:hangingChars="100" w:hanging="240"/>
              <w:jc w:val="both"/>
              <w:rPr>
                <w:rFonts w:ascii="標楷體" w:eastAsia="標楷體" w:hAnsi="標楷體"/>
                <w:color w:val="000000"/>
              </w:rPr>
            </w:pPr>
            <w:r w:rsidRPr="009F785C">
              <w:rPr>
                <w:rFonts w:ascii="標楷體" w:eastAsia="標楷體" w:hAnsi="標楷體" w:hint="eastAsia"/>
                <w:color w:val="000000"/>
              </w:rPr>
              <w:t>2</w:t>
            </w:r>
            <w:r w:rsidRPr="009F785C">
              <w:rPr>
                <w:rFonts w:ascii="標楷體" w:eastAsia="標楷體" w:hAnsi="標楷體"/>
                <w:color w:val="000000"/>
              </w:rPr>
              <w:t>.</w:t>
            </w:r>
            <w:r w:rsidRPr="009F785C">
              <w:rPr>
                <w:rFonts w:ascii="標楷體" w:eastAsia="標楷體" w:hAnsi="標楷體" w:hint="eastAsia"/>
                <w:color w:val="000000"/>
              </w:rPr>
              <w:t>第8會期第1次院會（112.9.22）決定：准予備查。</w:t>
            </w:r>
          </w:p>
        </w:tc>
      </w:tr>
      <w:tr w:rsidR="0074209D" w:rsidRPr="00704498" w:rsidTr="00C05322">
        <w:trPr>
          <w:trHeight w:val="700"/>
        </w:trPr>
        <w:tc>
          <w:tcPr>
            <w:tcW w:w="362" w:type="pct"/>
            <w:vAlign w:val="center"/>
          </w:tcPr>
          <w:p w:rsidR="0074209D" w:rsidRPr="00704498" w:rsidRDefault="0074209D" w:rsidP="00B907A8">
            <w:pPr>
              <w:numPr>
                <w:ilvl w:val="0"/>
                <w:numId w:val="22"/>
              </w:numPr>
              <w:spacing w:line="400" w:lineRule="exact"/>
              <w:ind w:right="113"/>
              <w:rPr>
                <w:rFonts w:ascii="標楷體" w:eastAsia="標楷體" w:hAnsi="標楷體"/>
                <w:color w:val="000000" w:themeColor="text1"/>
                <w:sz w:val="28"/>
                <w:szCs w:val="28"/>
              </w:rPr>
            </w:pPr>
          </w:p>
        </w:tc>
        <w:tc>
          <w:tcPr>
            <w:tcW w:w="1808" w:type="pct"/>
            <w:tcBorders>
              <w:top w:val="single" w:sz="4" w:space="0" w:color="auto"/>
              <w:left w:val="single" w:sz="4" w:space="0" w:color="auto"/>
              <w:bottom w:val="single" w:sz="4" w:space="0" w:color="auto"/>
              <w:right w:val="single" w:sz="4" w:space="0" w:color="auto"/>
            </w:tcBorders>
          </w:tcPr>
          <w:p w:rsidR="0074209D" w:rsidRPr="00883EE4" w:rsidRDefault="0074209D" w:rsidP="007C2D28">
            <w:pPr>
              <w:adjustRightInd w:val="0"/>
              <w:snapToGrid w:val="0"/>
              <w:spacing w:line="400" w:lineRule="exact"/>
              <w:jc w:val="both"/>
              <w:rPr>
                <w:rFonts w:ascii="標楷體" w:eastAsia="標楷體" w:hAnsi="標楷體"/>
                <w:color w:val="000000"/>
                <w:sz w:val="28"/>
                <w:szCs w:val="28"/>
              </w:rPr>
            </w:pPr>
            <w:r w:rsidRPr="00883EE4">
              <w:rPr>
                <w:rFonts w:ascii="標楷體" w:eastAsia="標楷體" w:hAnsi="標楷體" w:hint="eastAsia"/>
                <w:color w:val="000000"/>
                <w:sz w:val="28"/>
                <w:szCs w:val="28"/>
              </w:rPr>
              <w:t>教育部函，為修正「教育部幼兒教保服務諮詢會設置辦法」第三條及第五條條文，請查照案。</w:t>
            </w:r>
          </w:p>
        </w:tc>
        <w:tc>
          <w:tcPr>
            <w:tcW w:w="860" w:type="pct"/>
            <w:tcBorders>
              <w:top w:val="single" w:sz="4" w:space="0" w:color="auto"/>
              <w:left w:val="single" w:sz="4" w:space="0" w:color="auto"/>
              <w:bottom w:val="single" w:sz="4" w:space="0" w:color="auto"/>
              <w:right w:val="single" w:sz="4" w:space="0" w:color="auto"/>
            </w:tcBorders>
          </w:tcPr>
          <w:p w:rsidR="0074209D" w:rsidRPr="0074209D" w:rsidRDefault="0074209D" w:rsidP="007C2D28">
            <w:pPr>
              <w:adjustRightInd w:val="0"/>
              <w:snapToGrid w:val="0"/>
              <w:spacing w:line="400" w:lineRule="exact"/>
              <w:jc w:val="both"/>
              <w:rPr>
                <w:rFonts w:ascii="標楷體" w:eastAsia="標楷體" w:hAnsi="標楷體"/>
                <w:color w:val="000000"/>
                <w:sz w:val="28"/>
              </w:rPr>
            </w:pPr>
            <w:r w:rsidRPr="0074209D">
              <w:rPr>
                <w:rFonts w:ascii="標楷體" w:eastAsia="標楷體" w:hAnsi="標楷體" w:hint="eastAsia"/>
                <w:color w:val="000000"/>
                <w:sz w:val="28"/>
              </w:rPr>
              <w:t>10-6-8</w:t>
            </w:r>
          </w:p>
          <w:p w:rsidR="0074209D" w:rsidRPr="0074209D" w:rsidRDefault="0074209D" w:rsidP="007C2D28">
            <w:pPr>
              <w:adjustRightInd w:val="0"/>
              <w:snapToGrid w:val="0"/>
              <w:spacing w:line="400" w:lineRule="exact"/>
              <w:jc w:val="both"/>
              <w:rPr>
                <w:rFonts w:ascii="標楷體" w:eastAsia="標楷體" w:hAnsi="標楷體"/>
                <w:color w:val="000000"/>
                <w:sz w:val="28"/>
              </w:rPr>
            </w:pPr>
            <w:r w:rsidRPr="0074209D">
              <w:rPr>
                <w:rFonts w:ascii="標楷體" w:eastAsia="標楷體" w:hAnsi="標楷體" w:hint="eastAsia"/>
                <w:color w:val="000000"/>
                <w:sz w:val="28"/>
              </w:rPr>
              <w:t>(111.11.18)</w:t>
            </w:r>
          </w:p>
          <w:p w:rsidR="0074209D" w:rsidRPr="0074209D" w:rsidRDefault="0074209D" w:rsidP="007C2D28">
            <w:pPr>
              <w:adjustRightInd w:val="0"/>
              <w:snapToGrid w:val="0"/>
              <w:spacing w:line="400" w:lineRule="exact"/>
              <w:jc w:val="both"/>
              <w:rPr>
                <w:rFonts w:ascii="標楷體" w:eastAsia="標楷體" w:hAnsi="標楷體"/>
                <w:color w:val="000000"/>
                <w:sz w:val="28"/>
              </w:rPr>
            </w:pPr>
          </w:p>
        </w:tc>
        <w:tc>
          <w:tcPr>
            <w:tcW w:w="474" w:type="pct"/>
            <w:tcBorders>
              <w:top w:val="single" w:sz="4" w:space="0" w:color="auto"/>
              <w:left w:val="single" w:sz="4" w:space="0" w:color="auto"/>
              <w:bottom w:val="single" w:sz="4" w:space="0" w:color="auto"/>
              <w:right w:val="single" w:sz="4" w:space="0" w:color="auto"/>
            </w:tcBorders>
          </w:tcPr>
          <w:p w:rsidR="0074209D" w:rsidRPr="009F785C" w:rsidRDefault="0074209D" w:rsidP="0074209D">
            <w:pPr>
              <w:rPr>
                <w:rFonts w:ascii="標楷體" w:eastAsia="標楷體" w:hAnsi="標楷體"/>
                <w:color w:val="000000"/>
                <w:sz w:val="28"/>
              </w:rPr>
            </w:pPr>
          </w:p>
        </w:tc>
        <w:tc>
          <w:tcPr>
            <w:tcW w:w="1496" w:type="pct"/>
            <w:tcBorders>
              <w:top w:val="single" w:sz="4" w:space="0" w:color="auto"/>
              <w:left w:val="single" w:sz="4" w:space="0" w:color="auto"/>
              <w:bottom w:val="single" w:sz="4" w:space="0" w:color="auto"/>
              <w:right w:val="single" w:sz="4" w:space="0" w:color="auto"/>
            </w:tcBorders>
          </w:tcPr>
          <w:p w:rsidR="0074209D" w:rsidRPr="009F785C" w:rsidRDefault="0074209D" w:rsidP="0074209D">
            <w:pPr>
              <w:adjustRightInd w:val="0"/>
              <w:snapToGrid w:val="0"/>
              <w:spacing w:line="240" w:lineRule="atLeast"/>
              <w:ind w:left="240" w:hangingChars="100" w:hanging="240"/>
              <w:jc w:val="both"/>
              <w:rPr>
                <w:rFonts w:ascii="標楷體" w:eastAsia="標楷體" w:hAnsi="標楷體"/>
                <w:color w:val="000000"/>
              </w:rPr>
            </w:pPr>
            <w:r w:rsidRPr="009F785C">
              <w:rPr>
                <w:rFonts w:ascii="標楷體" w:eastAsia="標楷體" w:hAnsi="標楷體" w:hint="eastAsia"/>
                <w:color w:val="000000"/>
              </w:rPr>
              <w:t>1.逾立法院職權行使法所定審查期限，報請院會存查。</w:t>
            </w:r>
          </w:p>
          <w:p w:rsidR="0074209D" w:rsidRPr="009F785C" w:rsidRDefault="0074209D" w:rsidP="0074209D">
            <w:pPr>
              <w:adjustRightInd w:val="0"/>
              <w:snapToGrid w:val="0"/>
              <w:spacing w:line="240" w:lineRule="atLeast"/>
              <w:ind w:left="240" w:hangingChars="100" w:hanging="240"/>
              <w:jc w:val="both"/>
              <w:rPr>
                <w:rFonts w:ascii="標楷體" w:eastAsia="標楷體" w:hAnsi="標楷體"/>
                <w:color w:val="000000"/>
                <w:sz w:val="28"/>
              </w:rPr>
            </w:pPr>
            <w:r w:rsidRPr="009F785C">
              <w:rPr>
                <w:rFonts w:ascii="標楷體" w:eastAsia="標楷體" w:hAnsi="標楷體" w:hint="eastAsia"/>
                <w:color w:val="000000"/>
              </w:rPr>
              <w:t>2</w:t>
            </w:r>
            <w:r w:rsidRPr="009F785C">
              <w:rPr>
                <w:rFonts w:ascii="標楷體" w:eastAsia="標楷體" w:hAnsi="標楷體"/>
                <w:color w:val="000000"/>
              </w:rPr>
              <w:t>.</w:t>
            </w:r>
            <w:r w:rsidRPr="009F785C">
              <w:rPr>
                <w:rFonts w:ascii="標楷體" w:eastAsia="標楷體" w:hAnsi="標楷體" w:hint="eastAsia"/>
                <w:color w:val="000000"/>
              </w:rPr>
              <w:t>第8會期第1次院會（112.9.22）決定：准予備查。</w:t>
            </w:r>
          </w:p>
        </w:tc>
      </w:tr>
      <w:tr w:rsidR="0074209D" w:rsidRPr="00704498" w:rsidTr="00C05322">
        <w:trPr>
          <w:trHeight w:val="700"/>
        </w:trPr>
        <w:tc>
          <w:tcPr>
            <w:tcW w:w="362" w:type="pct"/>
            <w:vAlign w:val="center"/>
          </w:tcPr>
          <w:p w:rsidR="0074209D" w:rsidRPr="00704498" w:rsidRDefault="0074209D" w:rsidP="00B907A8">
            <w:pPr>
              <w:numPr>
                <w:ilvl w:val="0"/>
                <w:numId w:val="22"/>
              </w:numPr>
              <w:spacing w:line="400" w:lineRule="exact"/>
              <w:ind w:right="113"/>
              <w:rPr>
                <w:rFonts w:ascii="標楷體" w:eastAsia="標楷體" w:hAnsi="標楷體"/>
                <w:color w:val="000000" w:themeColor="text1"/>
                <w:sz w:val="28"/>
                <w:szCs w:val="28"/>
              </w:rPr>
            </w:pPr>
          </w:p>
        </w:tc>
        <w:tc>
          <w:tcPr>
            <w:tcW w:w="1808" w:type="pct"/>
            <w:tcBorders>
              <w:top w:val="single" w:sz="4" w:space="0" w:color="auto"/>
              <w:left w:val="single" w:sz="4" w:space="0" w:color="auto"/>
              <w:bottom w:val="single" w:sz="4" w:space="0" w:color="auto"/>
              <w:right w:val="single" w:sz="4" w:space="0" w:color="auto"/>
            </w:tcBorders>
          </w:tcPr>
          <w:p w:rsidR="0074209D" w:rsidRPr="00883EE4" w:rsidRDefault="0074209D" w:rsidP="007C2D28">
            <w:pPr>
              <w:adjustRightInd w:val="0"/>
              <w:snapToGrid w:val="0"/>
              <w:spacing w:line="400" w:lineRule="exact"/>
              <w:jc w:val="both"/>
              <w:rPr>
                <w:rFonts w:ascii="標楷體" w:eastAsia="標楷體" w:hAnsi="標楷體"/>
                <w:color w:val="000000"/>
                <w:sz w:val="28"/>
                <w:szCs w:val="28"/>
              </w:rPr>
            </w:pPr>
            <w:r w:rsidRPr="00883EE4">
              <w:rPr>
                <w:rFonts w:ascii="標楷體" w:eastAsia="標楷體" w:hAnsi="標楷體" w:hint="eastAsia"/>
                <w:color w:val="000000"/>
                <w:sz w:val="28"/>
                <w:szCs w:val="28"/>
              </w:rPr>
              <w:t>文化部函，為修正「電影法施行細則」第十一條條文，請查照案。</w:t>
            </w:r>
          </w:p>
        </w:tc>
        <w:tc>
          <w:tcPr>
            <w:tcW w:w="860" w:type="pct"/>
            <w:tcBorders>
              <w:top w:val="single" w:sz="4" w:space="0" w:color="auto"/>
              <w:left w:val="single" w:sz="4" w:space="0" w:color="auto"/>
              <w:bottom w:val="single" w:sz="4" w:space="0" w:color="auto"/>
              <w:right w:val="single" w:sz="4" w:space="0" w:color="auto"/>
            </w:tcBorders>
          </w:tcPr>
          <w:p w:rsidR="0074209D" w:rsidRPr="0074209D" w:rsidRDefault="0074209D" w:rsidP="007C2D28">
            <w:pPr>
              <w:adjustRightInd w:val="0"/>
              <w:snapToGrid w:val="0"/>
              <w:spacing w:line="400" w:lineRule="exact"/>
              <w:jc w:val="both"/>
              <w:rPr>
                <w:rFonts w:ascii="標楷體" w:eastAsia="標楷體" w:hAnsi="標楷體"/>
                <w:color w:val="000000"/>
                <w:sz w:val="28"/>
              </w:rPr>
            </w:pPr>
            <w:r w:rsidRPr="0074209D">
              <w:rPr>
                <w:rFonts w:ascii="標楷體" w:eastAsia="標楷體" w:hAnsi="標楷體" w:hint="eastAsia"/>
                <w:color w:val="000000"/>
                <w:sz w:val="28"/>
              </w:rPr>
              <w:t>10-6-8</w:t>
            </w:r>
          </w:p>
          <w:p w:rsidR="0074209D" w:rsidRPr="0074209D" w:rsidRDefault="0074209D" w:rsidP="007C2D28">
            <w:pPr>
              <w:adjustRightInd w:val="0"/>
              <w:snapToGrid w:val="0"/>
              <w:spacing w:line="400" w:lineRule="exact"/>
              <w:jc w:val="both"/>
              <w:rPr>
                <w:rFonts w:ascii="標楷體" w:eastAsia="標楷體" w:hAnsi="標楷體"/>
                <w:color w:val="000000"/>
                <w:sz w:val="28"/>
              </w:rPr>
            </w:pPr>
            <w:r w:rsidRPr="0074209D">
              <w:rPr>
                <w:rFonts w:ascii="標楷體" w:eastAsia="標楷體" w:hAnsi="標楷體" w:hint="eastAsia"/>
                <w:color w:val="000000"/>
                <w:sz w:val="28"/>
              </w:rPr>
              <w:t>(111.11.18)</w:t>
            </w:r>
          </w:p>
          <w:p w:rsidR="0074209D" w:rsidRPr="0074209D" w:rsidRDefault="0074209D" w:rsidP="007C2D28">
            <w:pPr>
              <w:adjustRightInd w:val="0"/>
              <w:snapToGrid w:val="0"/>
              <w:spacing w:line="400" w:lineRule="exact"/>
              <w:jc w:val="both"/>
              <w:rPr>
                <w:rFonts w:ascii="標楷體" w:eastAsia="標楷體" w:hAnsi="標楷體"/>
                <w:color w:val="000000"/>
                <w:sz w:val="28"/>
              </w:rPr>
            </w:pPr>
          </w:p>
        </w:tc>
        <w:tc>
          <w:tcPr>
            <w:tcW w:w="474" w:type="pct"/>
            <w:tcBorders>
              <w:top w:val="single" w:sz="4" w:space="0" w:color="auto"/>
              <w:left w:val="single" w:sz="4" w:space="0" w:color="auto"/>
              <w:bottom w:val="single" w:sz="4" w:space="0" w:color="auto"/>
              <w:right w:val="single" w:sz="4" w:space="0" w:color="auto"/>
            </w:tcBorders>
          </w:tcPr>
          <w:p w:rsidR="0074209D" w:rsidRPr="009F785C" w:rsidRDefault="0074209D" w:rsidP="0074209D">
            <w:pPr>
              <w:rPr>
                <w:rFonts w:ascii="標楷體" w:eastAsia="標楷體" w:hAnsi="標楷體"/>
                <w:color w:val="000000"/>
                <w:sz w:val="28"/>
              </w:rPr>
            </w:pPr>
          </w:p>
        </w:tc>
        <w:tc>
          <w:tcPr>
            <w:tcW w:w="1496" w:type="pct"/>
            <w:tcBorders>
              <w:top w:val="single" w:sz="4" w:space="0" w:color="auto"/>
              <w:left w:val="single" w:sz="4" w:space="0" w:color="auto"/>
              <w:bottom w:val="single" w:sz="4" w:space="0" w:color="auto"/>
              <w:right w:val="single" w:sz="4" w:space="0" w:color="auto"/>
            </w:tcBorders>
          </w:tcPr>
          <w:p w:rsidR="0074209D" w:rsidRPr="009F785C" w:rsidRDefault="0074209D" w:rsidP="0074209D">
            <w:pPr>
              <w:adjustRightInd w:val="0"/>
              <w:snapToGrid w:val="0"/>
              <w:spacing w:line="240" w:lineRule="atLeast"/>
              <w:ind w:left="240" w:hangingChars="100" w:hanging="240"/>
              <w:jc w:val="both"/>
              <w:rPr>
                <w:rFonts w:ascii="標楷體" w:eastAsia="標楷體" w:hAnsi="標楷體"/>
                <w:color w:val="000000"/>
              </w:rPr>
            </w:pPr>
            <w:r w:rsidRPr="009F785C">
              <w:rPr>
                <w:rFonts w:ascii="標楷體" w:eastAsia="標楷體" w:hAnsi="標楷體" w:hint="eastAsia"/>
                <w:color w:val="000000"/>
              </w:rPr>
              <w:t>1.逾立法院職權行使法所定審查期限，報請院會存查。</w:t>
            </w:r>
          </w:p>
          <w:p w:rsidR="0074209D" w:rsidRPr="009F785C" w:rsidRDefault="0074209D" w:rsidP="0074209D">
            <w:pPr>
              <w:adjustRightInd w:val="0"/>
              <w:snapToGrid w:val="0"/>
              <w:spacing w:line="240" w:lineRule="atLeast"/>
              <w:ind w:left="240" w:hangingChars="100" w:hanging="240"/>
              <w:jc w:val="both"/>
              <w:rPr>
                <w:rFonts w:ascii="標楷體" w:eastAsia="標楷體" w:hAnsi="標楷體"/>
                <w:color w:val="000000"/>
              </w:rPr>
            </w:pPr>
            <w:r w:rsidRPr="009F785C">
              <w:rPr>
                <w:rFonts w:ascii="標楷體" w:eastAsia="標楷體" w:hAnsi="標楷體" w:hint="eastAsia"/>
                <w:color w:val="000000"/>
              </w:rPr>
              <w:lastRenderedPageBreak/>
              <w:t>2</w:t>
            </w:r>
            <w:r w:rsidRPr="009F785C">
              <w:rPr>
                <w:rFonts w:ascii="標楷體" w:eastAsia="標楷體" w:hAnsi="標楷體"/>
                <w:color w:val="000000"/>
              </w:rPr>
              <w:t>.</w:t>
            </w:r>
            <w:r w:rsidRPr="009F785C">
              <w:rPr>
                <w:rFonts w:ascii="標楷體" w:eastAsia="標楷體" w:hAnsi="標楷體" w:hint="eastAsia"/>
                <w:color w:val="000000"/>
              </w:rPr>
              <w:t>第8會期第1次院會（112.9.22）決定：准予備查。</w:t>
            </w:r>
          </w:p>
        </w:tc>
      </w:tr>
      <w:tr w:rsidR="0074209D" w:rsidRPr="00704498" w:rsidTr="00C05322">
        <w:trPr>
          <w:trHeight w:val="700"/>
        </w:trPr>
        <w:tc>
          <w:tcPr>
            <w:tcW w:w="362" w:type="pct"/>
            <w:vAlign w:val="center"/>
          </w:tcPr>
          <w:p w:rsidR="0074209D" w:rsidRPr="00704498" w:rsidRDefault="0074209D" w:rsidP="00B907A8">
            <w:pPr>
              <w:numPr>
                <w:ilvl w:val="0"/>
                <w:numId w:val="22"/>
              </w:numPr>
              <w:spacing w:line="400" w:lineRule="exact"/>
              <w:ind w:right="113"/>
              <w:rPr>
                <w:rFonts w:ascii="標楷體" w:eastAsia="標楷體" w:hAnsi="標楷體"/>
                <w:color w:val="000000" w:themeColor="text1"/>
                <w:sz w:val="28"/>
                <w:szCs w:val="28"/>
              </w:rPr>
            </w:pPr>
          </w:p>
        </w:tc>
        <w:tc>
          <w:tcPr>
            <w:tcW w:w="1808" w:type="pct"/>
            <w:tcBorders>
              <w:top w:val="single" w:sz="4" w:space="0" w:color="auto"/>
              <w:left w:val="single" w:sz="4" w:space="0" w:color="auto"/>
              <w:bottom w:val="single" w:sz="4" w:space="0" w:color="auto"/>
              <w:right w:val="single" w:sz="4" w:space="0" w:color="auto"/>
            </w:tcBorders>
          </w:tcPr>
          <w:p w:rsidR="0074209D" w:rsidRPr="00883EE4" w:rsidRDefault="0074209D" w:rsidP="007C2D28">
            <w:pPr>
              <w:adjustRightInd w:val="0"/>
              <w:snapToGrid w:val="0"/>
              <w:spacing w:line="400" w:lineRule="exact"/>
              <w:jc w:val="both"/>
              <w:rPr>
                <w:rFonts w:ascii="標楷體" w:eastAsia="標楷體" w:hAnsi="標楷體"/>
                <w:color w:val="000000"/>
                <w:sz w:val="28"/>
                <w:szCs w:val="28"/>
              </w:rPr>
            </w:pPr>
            <w:r w:rsidRPr="00883EE4">
              <w:rPr>
                <w:rFonts w:ascii="標楷體" w:eastAsia="標楷體" w:hAnsi="標楷體" w:hint="eastAsia"/>
                <w:color w:val="000000"/>
                <w:sz w:val="28"/>
                <w:szCs w:val="28"/>
              </w:rPr>
              <w:t>教育部函，為修正「專科以上學校教師資格審定辦法」，請查照案。</w:t>
            </w:r>
          </w:p>
        </w:tc>
        <w:tc>
          <w:tcPr>
            <w:tcW w:w="860" w:type="pct"/>
            <w:tcBorders>
              <w:top w:val="single" w:sz="4" w:space="0" w:color="auto"/>
              <w:left w:val="single" w:sz="4" w:space="0" w:color="auto"/>
              <w:bottom w:val="single" w:sz="4" w:space="0" w:color="auto"/>
              <w:right w:val="single" w:sz="4" w:space="0" w:color="auto"/>
            </w:tcBorders>
          </w:tcPr>
          <w:p w:rsidR="0074209D" w:rsidRPr="0074209D" w:rsidRDefault="0074209D" w:rsidP="007C2D28">
            <w:pPr>
              <w:adjustRightInd w:val="0"/>
              <w:snapToGrid w:val="0"/>
              <w:spacing w:line="400" w:lineRule="exact"/>
              <w:jc w:val="both"/>
              <w:rPr>
                <w:rFonts w:ascii="標楷體" w:eastAsia="標楷體" w:hAnsi="標楷體"/>
                <w:color w:val="000000"/>
                <w:sz w:val="28"/>
              </w:rPr>
            </w:pPr>
            <w:r w:rsidRPr="0074209D">
              <w:rPr>
                <w:rFonts w:ascii="標楷體" w:eastAsia="標楷體" w:hAnsi="標楷體" w:hint="eastAsia"/>
                <w:color w:val="000000"/>
                <w:sz w:val="28"/>
              </w:rPr>
              <w:t>10-6-8</w:t>
            </w:r>
          </w:p>
          <w:p w:rsidR="0074209D" w:rsidRPr="0074209D" w:rsidRDefault="0074209D" w:rsidP="007C2D28">
            <w:pPr>
              <w:adjustRightInd w:val="0"/>
              <w:snapToGrid w:val="0"/>
              <w:spacing w:line="400" w:lineRule="exact"/>
              <w:jc w:val="both"/>
              <w:rPr>
                <w:rFonts w:ascii="標楷體" w:eastAsia="標楷體" w:hAnsi="標楷體"/>
                <w:color w:val="000000"/>
                <w:sz w:val="28"/>
              </w:rPr>
            </w:pPr>
            <w:r w:rsidRPr="0074209D">
              <w:rPr>
                <w:rFonts w:ascii="標楷體" w:eastAsia="標楷體" w:hAnsi="標楷體" w:hint="eastAsia"/>
                <w:color w:val="000000"/>
                <w:sz w:val="28"/>
              </w:rPr>
              <w:t>(111.11.18)</w:t>
            </w:r>
          </w:p>
          <w:p w:rsidR="0074209D" w:rsidRPr="0074209D" w:rsidRDefault="0074209D" w:rsidP="007C2D28">
            <w:pPr>
              <w:adjustRightInd w:val="0"/>
              <w:snapToGrid w:val="0"/>
              <w:spacing w:line="400" w:lineRule="exact"/>
              <w:jc w:val="both"/>
              <w:rPr>
                <w:rFonts w:ascii="標楷體" w:eastAsia="標楷體" w:hAnsi="標楷體"/>
                <w:color w:val="000000"/>
                <w:sz w:val="28"/>
              </w:rPr>
            </w:pPr>
          </w:p>
        </w:tc>
        <w:tc>
          <w:tcPr>
            <w:tcW w:w="474" w:type="pct"/>
            <w:tcBorders>
              <w:top w:val="single" w:sz="4" w:space="0" w:color="auto"/>
              <w:left w:val="single" w:sz="4" w:space="0" w:color="auto"/>
              <w:bottom w:val="single" w:sz="4" w:space="0" w:color="auto"/>
              <w:right w:val="single" w:sz="4" w:space="0" w:color="auto"/>
            </w:tcBorders>
          </w:tcPr>
          <w:p w:rsidR="0074209D" w:rsidRPr="009F785C" w:rsidRDefault="0074209D" w:rsidP="0074209D">
            <w:pPr>
              <w:rPr>
                <w:rFonts w:ascii="標楷體" w:eastAsia="標楷體" w:hAnsi="標楷體"/>
                <w:color w:val="000000"/>
                <w:sz w:val="28"/>
              </w:rPr>
            </w:pPr>
          </w:p>
        </w:tc>
        <w:tc>
          <w:tcPr>
            <w:tcW w:w="1496" w:type="pct"/>
            <w:tcBorders>
              <w:top w:val="single" w:sz="4" w:space="0" w:color="auto"/>
              <w:left w:val="single" w:sz="4" w:space="0" w:color="auto"/>
              <w:bottom w:val="single" w:sz="4" w:space="0" w:color="auto"/>
              <w:right w:val="single" w:sz="4" w:space="0" w:color="auto"/>
            </w:tcBorders>
          </w:tcPr>
          <w:p w:rsidR="0074209D" w:rsidRPr="009F785C" w:rsidRDefault="0074209D" w:rsidP="0074209D">
            <w:pPr>
              <w:adjustRightInd w:val="0"/>
              <w:snapToGrid w:val="0"/>
              <w:spacing w:line="240" w:lineRule="atLeast"/>
              <w:ind w:left="240" w:hangingChars="100" w:hanging="240"/>
              <w:jc w:val="both"/>
              <w:rPr>
                <w:rFonts w:ascii="標楷體" w:eastAsia="標楷體" w:hAnsi="標楷體"/>
                <w:color w:val="000000"/>
              </w:rPr>
            </w:pPr>
            <w:r w:rsidRPr="009F785C">
              <w:rPr>
                <w:rFonts w:ascii="標楷體" w:eastAsia="標楷體" w:hAnsi="標楷體" w:hint="eastAsia"/>
                <w:color w:val="000000"/>
              </w:rPr>
              <w:t>1.逾立法院職權行使法所定審查期限，報請院會存查。</w:t>
            </w:r>
          </w:p>
          <w:p w:rsidR="0074209D" w:rsidRPr="009F785C" w:rsidRDefault="0074209D" w:rsidP="0074209D">
            <w:pPr>
              <w:adjustRightInd w:val="0"/>
              <w:snapToGrid w:val="0"/>
              <w:spacing w:line="240" w:lineRule="atLeast"/>
              <w:ind w:left="240" w:hangingChars="100" w:hanging="240"/>
              <w:jc w:val="both"/>
              <w:rPr>
                <w:rFonts w:ascii="標楷體" w:eastAsia="標楷體" w:hAnsi="標楷體"/>
                <w:color w:val="000000"/>
              </w:rPr>
            </w:pPr>
            <w:r w:rsidRPr="009F785C">
              <w:rPr>
                <w:rFonts w:ascii="標楷體" w:eastAsia="標楷體" w:hAnsi="標楷體" w:hint="eastAsia"/>
                <w:color w:val="000000"/>
              </w:rPr>
              <w:t>2</w:t>
            </w:r>
            <w:r w:rsidRPr="009F785C">
              <w:rPr>
                <w:rFonts w:ascii="標楷體" w:eastAsia="標楷體" w:hAnsi="標楷體"/>
                <w:color w:val="000000"/>
              </w:rPr>
              <w:t>.</w:t>
            </w:r>
            <w:r w:rsidRPr="009F785C">
              <w:rPr>
                <w:rFonts w:ascii="標楷體" w:eastAsia="標楷體" w:hAnsi="標楷體" w:hint="eastAsia"/>
                <w:color w:val="000000"/>
              </w:rPr>
              <w:t>第8會期第1次院會（112.9.22）決定：准予備查。</w:t>
            </w:r>
          </w:p>
        </w:tc>
      </w:tr>
      <w:tr w:rsidR="0074209D" w:rsidRPr="00704498" w:rsidTr="00C05322">
        <w:trPr>
          <w:trHeight w:val="700"/>
        </w:trPr>
        <w:tc>
          <w:tcPr>
            <w:tcW w:w="362" w:type="pct"/>
            <w:vAlign w:val="center"/>
          </w:tcPr>
          <w:p w:rsidR="0074209D" w:rsidRPr="00704498" w:rsidRDefault="0074209D" w:rsidP="00B907A8">
            <w:pPr>
              <w:numPr>
                <w:ilvl w:val="0"/>
                <w:numId w:val="22"/>
              </w:numPr>
              <w:spacing w:line="400" w:lineRule="exact"/>
              <w:ind w:right="113"/>
              <w:rPr>
                <w:rFonts w:ascii="標楷體" w:eastAsia="標楷體" w:hAnsi="標楷體"/>
                <w:color w:val="000000" w:themeColor="text1"/>
                <w:sz w:val="28"/>
                <w:szCs w:val="28"/>
              </w:rPr>
            </w:pPr>
          </w:p>
        </w:tc>
        <w:tc>
          <w:tcPr>
            <w:tcW w:w="1808" w:type="pct"/>
            <w:tcBorders>
              <w:top w:val="single" w:sz="4" w:space="0" w:color="auto"/>
              <w:left w:val="single" w:sz="4" w:space="0" w:color="auto"/>
              <w:bottom w:val="single" w:sz="4" w:space="0" w:color="auto"/>
              <w:right w:val="single" w:sz="4" w:space="0" w:color="auto"/>
            </w:tcBorders>
          </w:tcPr>
          <w:p w:rsidR="0074209D" w:rsidRPr="00883EE4" w:rsidRDefault="0074209D" w:rsidP="007C2D28">
            <w:pPr>
              <w:adjustRightInd w:val="0"/>
              <w:snapToGrid w:val="0"/>
              <w:spacing w:line="400" w:lineRule="exact"/>
              <w:jc w:val="both"/>
              <w:rPr>
                <w:rFonts w:ascii="標楷體" w:eastAsia="標楷體" w:hAnsi="標楷體"/>
                <w:color w:val="000000"/>
                <w:sz w:val="28"/>
                <w:szCs w:val="28"/>
              </w:rPr>
            </w:pPr>
            <w:r w:rsidRPr="00883EE4">
              <w:rPr>
                <w:rFonts w:ascii="標楷體" w:eastAsia="標楷體" w:hAnsi="標楷體" w:hint="eastAsia"/>
                <w:color w:val="000000"/>
                <w:sz w:val="28"/>
                <w:szCs w:val="28"/>
              </w:rPr>
              <w:t>教育部函送「預警學校與專案輔導學校認定輔導及監督辦法」，請查照案。</w:t>
            </w:r>
          </w:p>
        </w:tc>
        <w:tc>
          <w:tcPr>
            <w:tcW w:w="860" w:type="pct"/>
            <w:tcBorders>
              <w:top w:val="single" w:sz="4" w:space="0" w:color="auto"/>
              <w:left w:val="single" w:sz="4" w:space="0" w:color="auto"/>
              <w:bottom w:val="single" w:sz="4" w:space="0" w:color="auto"/>
              <w:right w:val="single" w:sz="4" w:space="0" w:color="auto"/>
            </w:tcBorders>
          </w:tcPr>
          <w:p w:rsidR="0074209D" w:rsidRPr="0074209D" w:rsidRDefault="0074209D" w:rsidP="007C2D28">
            <w:pPr>
              <w:adjustRightInd w:val="0"/>
              <w:snapToGrid w:val="0"/>
              <w:spacing w:line="400" w:lineRule="exact"/>
              <w:jc w:val="both"/>
              <w:rPr>
                <w:rFonts w:ascii="標楷體" w:eastAsia="標楷體" w:hAnsi="標楷體"/>
                <w:color w:val="000000"/>
                <w:sz w:val="28"/>
              </w:rPr>
            </w:pPr>
            <w:r w:rsidRPr="0074209D">
              <w:rPr>
                <w:rFonts w:ascii="標楷體" w:eastAsia="標楷體" w:hAnsi="標楷體" w:hint="eastAsia"/>
                <w:color w:val="000000"/>
                <w:sz w:val="28"/>
              </w:rPr>
              <w:t>10-6-8</w:t>
            </w:r>
          </w:p>
          <w:p w:rsidR="0074209D" w:rsidRPr="0074209D" w:rsidRDefault="0074209D" w:rsidP="007C2D28">
            <w:pPr>
              <w:adjustRightInd w:val="0"/>
              <w:snapToGrid w:val="0"/>
              <w:spacing w:line="400" w:lineRule="exact"/>
              <w:jc w:val="both"/>
              <w:rPr>
                <w:rFonts w:ascii="標楷體" w:eastAsia="標楷體" w:hAnsi="標楷體"/>
                <w:color w:val="000000"/>
                <w:sz w:val="28"/>
              </w:rPr>
            </w:pPr>
            <w:r w:rsidRPr="0074209D">
              <w:rPr>
                <w:rFonts w:ascii="標楷體" w:eastAsia="標楷體" w:hAnsi="標楷體" w:hint="eastAsia"/>
                <w:color w:val="000000"/>
                <w:sz w:val="28"/>
              </w:rPr>
              <w:t>(111.11.18)</w:t>
            </w:r>
          </w:p>
          <w:p w:rsidR="0074209D" w:rsidRPr="0074209D" w:rsidRDefault="0074209D" w:rsidP="007C2D28">
            <w:pPr>
              <w:adjustRightInd w:val="0"/>
              <w:snapToGrid w:val="0"/>
              <w:spacing w:line="400" w:lineRule="exact"/>
              <w:jc w:val="both"/>
              <w:rPr>
                <w:rFonts w:ascii="標楷體" w:eastAsia="標楷體" w:hAnsi="標楷體"/>
                <w:color w:val="000000"/>
                <w:sz w:val="28"/>
              </w:rPr>
            </w:pPr>
          </w:p>
        </w:tc>
        <w:tc>
          <w:tcPr>
            <w:tcW w:w="474" w:type="pct"/>
            <w:tcBorders>
              <w:top w:val="single" w:sz="4" w:space="0" w:color="auto"/>
              <w:left w:val="single" w:sz="4" w:space="0" w:color="auto"/>
              <w:bottom w:val="single" w:sz="4" w:space="0" w:color="auto"/>
              <w:right w:val="single" w:sz="4" w:space="0" w:color="auto"/>
            </w:tcBorders>
          </w:tcPr>
          <w:p w:rsidR="0074209D" w:rsidRPr="009F785C" w:rsidRDefault="0074209D" w:rsidP="0074209D">
            <w:pPr>
              <w:rPr>
                <w:rFonts w:ascii="標楷體" w:eastAsia="標楷體" w:hAnsi="標楷體"/>
                <w:color w:val="000000"/>
                <w:sz w:val="28"/>
              </w:rPr>
            </w:pPr>
          </w:p>
        </w:tc>
        <w:tc>
          <w:tcPr>
            <w:tcW w:w="1496" w:type="pct"/>
            <w:tcBorders>
              <w:top w:val="single" w:sz="4" w:space="0" w:color="auto"/>
              <w:left w:val="single" w:sz="4" w:space="0" w:color="auto"/>
              <w:bottom w:val="single" w:sz="4" w:space="0" w:color="auto"/>
              <w:right w:val="single" w:sz="4" w:space="0" w:color="auto"/>
            </w:tcBorders>
          </w:tcPr>
          <w:p w:rsidR="0074209D" w:rsidRPr="009F785C" w:rsidRDefault="0074209D" w:rsidP="0074209D">
            <w:pPr>
              <w:adjustRightInd w:val="0"/>
              <w:snapToGrid w:val="0"/>
              <w:spacing w:line="240" w:lineRule="atLeast"/>
              <w:ind w:left="240" w:hangingChars="100" w:hanging="240"/>
              <w:jc w:val="both"/>
              <w:rPr>
                <w:rFonts w:ascii="標楷體" w:eastAsia="標楷體" w:hAnsi="標楷體"/>
                <w:color w:val="000000"/>
              </w:rPr>
            </w:pPr>
            <w:r w:rsidRPr="009F785C">
              <w:rPr>
                <w:rFonts w:ascii="標楷體" w:eastAsia="標楷體" w:hAnsi="標楷體" w:hint="eastAsia"/>
                <w:color w:val="000000"/>
              </w:rPr>
              <w:t>1.逾立法院職權行使法所定審查期限，報請院會存查。</w:t>
            </w:r>
          </w:p>
          <w:p w:rsidR="0074209D" w:rsidRPr="009F785C" w:rsidRDefault="0074209D" w:rsidP="0074209D">
            <w:pPr>
              <w:adjustRightInd w:val="0"/>
              <w:snapToGrid w:val="0"/>
              <w:spacing w:line="240" w:lineRule="atLeast"/>
              <w:ind w:left="240" w:hangingChars="100" w:hanging="240"/>
              <w:jc w:val="both"/>
              <w:rPr>
                <w:rFonts w:ascii="標楷體" w:eastAsia="標楷體" w:hAnsi="標楷體"/>
                <w:color w:val="000000"/>
                <w:sz w:val="28"/>
              </w:rPr>
            </w:pPr>
            <w:r w:rsidRPr="009F785C">
              <w:rPr>
                <w:rFonts w:ascii="標楷體" w:eastAsia="標楷體" w:hAnsi="標楷體" w:hint="eastAsia"/>
                <w:color w:val="000000"/>
              </w:rPr>
              <w:t>2</w:t>
            </w:r>
            <w:r w:rsidRPr="009F785C">
              <w:rPr>
                <w:rFonts w:ascii="標楷體" w:eastAsia="標楷體" w:hAnsi="標楷體"/>
                <w:color w:val="000000"/>
              </w:rPr>
              <w:t>.</w:t>
            </w:r>
            <w:r w:rsidRPr="009F785C">
              <w:rPr>
                <w:rFonts w:ascii="標楷體" w:eastAsia="標楷體" w:hAnsi="標楷體" w:hint="eastAsia"/>
                <w:color w:val="000000"/>
              </w:rPr>
              <w:t>第8會期第1次院會（112.9.22）決定：准予備查。</w:t>
            </w:r>
          </w:p>
        </w:tc>
      </w:tr>
      <w:tr w:rsidR="0074209D" w:rsidRPr="00704498" w:rsidTr="00C05322">
        <w:trPr>
          <w:trHeight w:val="700"/>
        </w:trPr>
        <w:tc>
          <w:tcPr>
            <w:tcW w:w="362" w:type="pct"/>
            <w:vAlign w:val="center"/>
          </w:tcPr>
          <w:p w:rsidR="0074209D" w:rsidRPr="00704498" w:rsidRDefault="0074209D" w:rsidP="00B907A8">
            <w:pPr>
              <w:numPr>
                <w:ilvl w:val="0"/>
                <w:numId w:val="22"/>
              </w:numPr>
              <w:spacing w:line="400" w:lineRule="exact"/>
              <w:ind w:right="113"/>
              <w:rPr>
                <w:rFonts w:ascii="標楷體" w:eastAsia="標楷體" w:hAnsi="標楷體"/>
                <w:color w:val="000000" w:themeColor="text1"/>
                <w:sz w:val="28"/>
                <w:szCs w:val="28"/>
              </w:rPr>
            </w:pPr>
          </w:p>
        </w:tc>
        <w:tc>
          <w:tcPr>
            <w:tcW w:w="1808" w:type="pct"/>
            <w:tcBorders>
              <w:top w:val="single" w:sz="4" w:space="0" w:color="auto"/>
              <w:left w:val="single" w:sz="4" w:space="0" w:color="auto"/>
              <w:bottom w:val="single" w:sz="4" w:space="0" w:color="auto"/>
              <w:right w:val="single" w:sz="4" w:space="0" w:color="auto"/>
            </w:tcBorders>
          </w:tcPr>
          <w:p w:rsidR="0074209D" w:rsidRPr="00883EE4" w:rsidRDefault="0074209D" w:rsidP="007C2D28">
            <w:pPr>
              <w:adjustRightInd w:val="0"/>
              <w:snapToGrid w:val="0"/>
              <w:spacing w:line="400" w:lineRule="exact"/>
              <w:jc w:val="both"/>
              <w:rPr>
                <w:rFonts w:ascii="標楷體" w:eastAsia="標楷體" w:hAnsi="標楷體"/>
                <w:color w:val="000000"/>
                <w:sz w:val="28"/>
                <w:szCs w:val="28"/>
              </w:rPr>
            </w:pPr>
            <w:r w:rsidRPr="00883EE4">
              <w:rPr>
                <w:rFonts w:ascii="標楷體" w:eastAsia="標楷體" w:hAnsi="標楷體" w:hint="eastAsia"/>
                <w:color w:val="000000"/>
                <w:sz w:val="28"/>
                <w:szCs w:val="28"/>
              </w:rPr>
              <w:t>教育部函送「教育部私立高級中等以上學校退場審議會組織及運作辦法」，請查照案。</w:t>
            </w:r>
          </w:p>
        </w:tc>
        <w:tc>
          <w:tcPr>
            <w:tcW w:w="860" w:type="pct"/>
            <w:tcBorders>
              <w:top w:val="single" w:sz="4" w:space="0" w:color="auto"/>
              <w:left w:val="single" w:sz="4" w:space="0" w:color="auto"/>
              <w:bottom w:val="single" w:sz="4" w:space="0" w:color="auto"/>
              <w:right w:val="single" w:sz="4" w:space="0" w:color="auto"/>
            </w:tcBorders>
          </w:tcPr>
          <w:p w:rsidR="0074209D" w:rsidRPr="0074209D" w:rsidRDefault="0074209D" w:rsidP="007C2D28">
            <w:pPr>
              <w:adjustRightInd w:val="0"/>
              <w:snapToGrid w:val="0"/>
              <w:spacing w:line="400" w:lineRule="exact"/>
              <w:jc w:val="both"/>
              <w:rPr>
                <w:rFonts w:ascii="標楷體" w:eastAsia="標楷體" w:hAnsi="標楷體"/>
                <w:color w:val="000000"/>
                <w:sz w:val="28"/>
              </w:rPr>
            </w:pPr>
            <w:r w:rsidRPr="0074209D">
              <w:rPr>
                <w:rFonts w:ascii="標楷體" w:eastAsia="標楷體" w:hAnsi="標楷體" w:hint="eastAsia"/>
                <w:color w:val="000000"/>
                <w:sz w:val="28"/>
              </w:rPr>
              <w:t>10-6-8</w:t>
            </w:r>
          </w:p>
          <w:p w:rsidR="0074209D" w:rsidRPr="0074209D" w:rsidRDefault="0074209D" w:rsidP="007C2D28">
            <w:pPr>
              <w:adjustRightInd w:val="0"/>
              <w:snapToGrid w:val="0"/>
              <w:spacing w:line="400" w:lineRule="exact"/>
              <w:jc w:val="both"/>
              <w:rPr>
                <w:rFonts w:ascii="標楷體" w:eastAsia="標楷體" w:hAnsi="標楷體"/>
                <w:color w:val="000000"/>
                <w:sz w:val="28"/>
              </w:rPr>
            </w:pPr>
            <w:r w:rsidRPr="0074209D">
              <w:rPr>
                <w:rFonts w:ascii="標楷體" w:eastAsia="標楷體" w:hAnsi="標楷體" w:hint="eastAsia"/>
                <w:color w:val="000000"/>
                <w:sz w:val="28"/>
              </w:rPr>
              <w:t>(111.11.18)</w:t>
            </w:r>
          </w:p>
          <w:p w:rsidR="0074209D" w:rsidRPr="0074209D" w:rsidRDefault="0074209D" w:rsidP="007C2D28">
            <w:pPr>
              <w:adjustRightInd w:val="0"/>
              <w:snapToGrid w:val="0"/>
              <w:spacing w:line="400" w:lineRule="exact"/>
              <w:jc w:val="both"/>
              <w:rPr>
                <w:rFonts w:ascii="標楷體" w:eastAsia="標楷體" w:hAnsi="標楷體"/>
                <w:color w:val="000000"/>
                <w:sz w:val="28"/>
              </w:rPr>
            </w:pPr>
          </w:p>
        </w:tc>
        <w:tc>
          <w:tcPr>
            <w:tcW w:w="474" w:type="pct"/>
            <w:tcBorders>
              <w:top w:val="single" w:sz="4" w:space="0" w:color="auto"/>
              <w:left w:val="single" w:sz="4" w:space="0" w:color="auto"/>
              <w:bottom w:val="single" w:sz="4" w:space="0" w:color="auto"/>
              <w:right w:val="single" w:sz="4" w:space="0" w:color="auto"/>
            </w:tcBorders>
          </w:tcPr>
          <w:p w:rsidR="0074209D" w:rsidRPr="009F785C" w:rsidRDefault="0074209D" w:rsidP="0074209D">
            <w:pPr>
              <w:rPr>
                <w:rFonts w:ascii="標楷體" w:eastAsia="標楷體" w:hAnsi="標楷體"/>
                <w:color w:val="000000"/>
                <w:sz w:val="28"/>
              </w:rPr>
            </w:pPr>
          </w:p>
        </w:tc>
        <w:tc>
          <w:tcPr>
            <w:tcW w:w="1496" w:type="pct"/>
            <w:tcBorders>
              <w:top w:val="single" w:sz="4" w:space="0" w:color="auto"/>
              <w:left w:val="single" w:sz="4" w:space="0" w:color="auto"/>
              <w:bottom w:val="single" w:sz="4" w:space="0" w:color="auto"/>
              <w:right w:val="single" w:sz="4" w:space="0" w:color="auto"/>
            </w:tcBorders>
          </w:tcPr>
          <w:p w:rsidR="0074209D" w:rsidRPr="009F785C" w:rsidRDefault="0074209D" w:rsidP="0074209D">
            <w:pPr>
              <w:adjustRightInd w:val="0"/>
              <w:snapToGrid w:val="0"/>
              <w:spacing w:line="240" w:lineRule="atLeast"/>
              <w:ind w:left="240" w:hangingChars="100" w:hanging="240"/>
              <w:jc w:val="both"/>
              <w:rPr>
                <w:rFonts w:ascii="標楷體" w:eastAsia="標楷體" w:hAnsi="標楷體"/>
                <w:color w:val="000000"/>
              </w:rPr>
            </w:pPr>
            <w:r w:rsidRPr="009F785C">
              <w:rPr>
                <w:rFonts w:ascii="標楷體" w:eastAsia="標楷體" w:hAnsi="標楷體" w:hint="eastAsia"/>
                <w:color w:val="000000"/>
              </w:rPr>
              <w:t>1.逾立法院職權行使法所定審查期限，報請院會存查。</w:t>
            </w:r>
          </w:p>
          <w:p w:rsidR="0074209D" w:rsidRPr="009F785C" w:rsidRDefault="0074209D" w:rsidP="0074209D">
            <w:pPr>
              <w:adjustRightInd w:val="0"/>
              <w:snapToGrid w:val="0"/>
              <w:spacing w:line="240" w:lineRule="atLeast"/>
              <w:ind w:left="240" w:hangingChars="100" w:hanging="240"/>
              <w:jc w:val="both"/>
              <w:rPr>
                <w:rFonts w:ascii="標楷體" w:eastAsia="標楷體" w:hAnsi="標楷體"/>
                <w:color w:val="000000"/>
              </w:rPr>
            </w:pPr>
            <w:r w:rsidRPr="009F785C">
              <w:rPr>
                <w:rFonts w:ascii="標楷體" w:eastAsia="標楷體" w:hAnsi="標楷體" w:hint="eastAsia"/>
                <w:color w:val="000000"/>
              </w:rPr>
              <w:t>2</w:t>
            </w:r>
            <w:r w:rsidRPr="009F785C">
              <w:rPr>
                <w:rFonts w:ascii="標楷體" w:eastAsia="標楷體" w:hAnsi="標楷體"/>
                <w:color w:val="000000"/>
              </w:rPr>
              <w:t>.</w:t>
            </w:r>
            <w:r w:rsidRPr="009F785C">
              <w:rPr>
                <w:rFonts w:ascii="標楷體" w:eastAsia="標楷體" w:hAnsi="標楷體" w:hint="eastAsia"/>
                <w:color w:val="000000"/>
              </w:rPr>
              <w:t>第8會期第1次院會（112.9.22）決定：准予備查。</w:t>
            </w:r>
          </w:p>
        </w:tc>
      </w:tr>
      <w:tr w:rsidR="0074209D" w:rsidRPr="00704498" w:rsidTr="00C05322">
        <w:trPr>
          <w:trHeight w:val="700"/>
        </w:trPr>
        <w:tc>
          <w:tcPr>
            <w:tcW w:w="362" w:type="pct"/>
            <w:vAlign w:val="center"/>
          </w:tcPr>
          <w:p w:rsidR="0074209D" w:rsidRPr="00704498" w:rsidRDefault="0074209D" w:rsidP="00B907A8">
            <w:pPr>
              <w:numPr>
                <w:ilvl w:val="0"/>
                <w:numId w:val="22"/>
              </w:numPr>
              <w:spacing w:line="400" w:lineRule="exact"/>
              <w:ind w:right="113"/>
              <w:rPr>
                <w:rFonts w:ascii="標楷體" w:eastAsia="標楷體" w:hAnsi="標楷體"/>
                <w:color w:val="000000" w:themeColor="text1"/>
                <w:sz w:val="28"/>
                <w:szCs w:val="28"/>
              </w:rPr>
            </w:pPr>
          </w:p>
        </w:tc>
        <w:tc>
          <w:tcPr>
            <w:tcW w:w="1808" w:type="pct"/>
            <w:tcBorders>
              <w:top w:val="single" w:sz="4" w:space="0" w:color="auto"/>
              <w:left w:val="single" w:sz="4" w:space="0" w:color="auto"/>
              <w:bottom w:val="single" w:sz="4" w:space="0" w:color="auto"/>
              <w:right w:val="single" w:sz="4" w:space="0" w:color="auto"/>
            </w:tcBorders>
          </w:tcPr>
          <w:p w:rsidR="0074209D" w:rsidRPr="00883EE4" w:rsidRDefault="0074209D" w:rsidP="007C2D28">
            <w:pPr>
              <w:adjustRightInd w:val="0"/>
              <w:snapToGrid w:val="0"/>
              <w:spacing w:line="400" w:lineRule="exact"/>
              <w:jc w:val="both"/>
              <w:rPr>
                <w:rFonts w:ascii="標楷體" w:eastAsia="標楷體" w:hAnsi="標楷體"/>
                <w:color w:val="000000"/>
                <w:sz w:val="28"/>
                <w:szCs w:val="28"/>
              </w:rPr>
            </w:pPr>
            <w:r w:rsidRPr="00883EE4">
              <w:rPr>
                <w:rFonts w:ascii="標楷體" w:eastAsia="標楷體" w:hAnsi="標楷體" w:hint="eastAsia"/>
                <w:color w:val="000000"/>
                <w:sz w:val="28"/>
                <w:szCs w:val="28"/>
              </w:rPr>
              <w:t>教育部函送「教育部加派專案輔導學校所屬學校財團法人董事監察人及重新組織董事會管理辦法」，請查照案。</w:t>
            </w:r>
          </w:p>
        </w:tc>
        <w:tc>
          <w:tcPr>
            <w:tcW w:w="860" w:type="pct"/>
            <w:tcBorders>
              <w:top w:val="single" w:sz="4" w:space="0" w:color="auto"/>
              <w:left w:val="single" w:sz="4" w:space="0" w:color="auto"/>
              <w:bottom w:val="single" w:sz="4" w:space="0" w:color="auto"/>
              <w:right w:val="single" w:sz="4" w:space="0" w:color="auto"/>
            </w:tcBorders>
          </w:tcPr>
          <w:p w:rsidR="0074209D" w:rsidRPr="0074209D" w:rsidRDefault="0074209D" w:rsidP="007C2D28">
            <w:pPr>
              <w:adjustRightInd w:val="0"/>
              <w:snapToGrid w:val="0"/>
              <w:spacing w:line="400" w:lineRule="exact"/>
              <w:jc w:val="both"/>
              <w:rPr>
                <w:rFonts w:ascii="標楷體" w:eastAsia="標楷體" w:hAnsi="標楷體"/>
                <w:color w:val="000000"/>
                <w:sz w:val="28"/>
              </w:rPr>
            </w:pPr>
            <w:r w:rsidRPr="0074209D">
              <w:rPr>
                <w:rFonts w:ascii="標楷體" w:eastAsia="標楷體" w:hAnsi="標楷體" w:hint="eastAsia"/>
                <w:color w:val="000000"/>
                <w:sz w:val="28"/>
              </w:rPr>
              <w:t>10-6-8</w:t>
            </w:r>
          </w:p>
          <w:p w:rsidR="0074209D" w:rsidRPr="0074209D" w:rsidRDefault="0074209D" w:rsidP="007C2D28">
            <w:pPr>
              <w:adjustRightInd w:val="0"/>
              <w:snapToGrid w:val="0"/>
              <w:spacing w:line="400" w:lineRule="exact"/>
              <w:jc w:val="both"/>
              <w:rPr>
                <w:rFonts w:ascii="標楷體" w:eastAsia="標楷體" w:hAnsi="標楷體"/>
                <w:color w:val="000000"/>
                <w:sz w:val="28"/>
              </w:rPr>
            </w:pPr>
            <w:r w:rsidRPr="0074209D">
              <w:rPr>
                <w:rFonts w:ascii="標楷體" w:eastAsia="標楷體" w:hAnsi="標楷體" w:hint="eastAsia"/>
                <w:color w:val="000000"/>
                <w:sz w:val="28"/>
              </w:rPr>
              <w:t>(111.11.18)</w:t>
            </w:r>
          </w:p>
          <w:p w:rsidR="0074209D" w:rsidRPr="0074209D" w:rsidRDefault="0074209D" w:rsidP="007C2D28">
            <w:pPr>
              <w:adjustRightInd w:val="0"/>
              <w:snapToGrid w:val="0"/>
              <w:spacing w:line="400" w:lineRule="exact"/>
              <w:jc w:val="both"/>
              <w:rPr>
                <w:rFonts w:ascii="標楷體" w:eastAsia="標楷體" w:hAnsi="標楷體"/>
                <w:color w:val="000000"/>
                <w:sz w:val="28"/>
              </w:rPr>
            </w:pPr>
          </w:p>
        </w:tc>
        <w:tc>
          <w:tcPr>
            <w:tcW w:w="474" w:type="pct"/>
            <w:tcBorders>
              <w:top w:val="single" w:sz="4" w:space="0" w:color="auto"/>
              <w:left w:val="single" w:sz="4" w:space="0" w:color="auto"/>
              <w:bottom w:val="single" w:sz="4" w:space="0" w:color="auto"/>
              <w:right w:val="single" w:sz="4" w:space="0" w:color="auto"/>
            </w:tcBorders>
          </w:tcPr>
          <w:p w:rsidR="0074209D" w:rsidRPr="009F785C" w:rsidRDefault="0074209D" w:rsidP="0074209D">
            <w:pPr>
              <w:rPr>
                <w:rFonts w:ascii="標楷體" w:eastAsia="標楷體" w:hAnsi="標楷體"/>
                <w:color w:val="000000"/>
                <w:sz w:val="28"/>
              </w:rPr>
            </w:pPr>
          </w:p>
        </w:tc>
        <w:tc>
          <w:tcPr>
            <w:tcW w:w="1496" w:type="pct"/>
            <w:tcBorders>
              <w:top w:val="single" w:sz="4" w:space="0" w:color="auto"/>
              <w:left w:val="single" w:sz="4" w:space="0" w:color="auto"/>
              <w:bottom w:val="single" w:sz="4" w:space="0" w:color="auto"/>
              <w:right w:val="single" w:sz="4" w:space="0" w:color="auto"/>
            </w:tcBorders>
          </w:tcPr>
          <w:p w:rsidR="0074209D" w:rsidRPr="009F785C" w:rsidRDefault="0074209D" w:rsidP="0074209D">
            <w:pPr>
              <w:adjustRightInd w:val="0"/>
              <w:snapToGrid w:val="0"/>
              <w:spacing w:line="240" w:lineRule="atLeast"/>
              <w:ind w:left="240" w:hangingChars="100" w:hanging="240"/>
              <w:jc w:val="both"/>
              <w:rPr>
                <w:rFonts w:ascii="標楷體" w:eastAsia="標楷體" w:hAnsi="標楷體"/>
                <w:color w:val="000000"/>
              </w:rPr>
            </w:pPr>
            <w:r w:rsidRPr="009F785C">
              <w:rPr>
                <w:rFonts w:ascii="標楷體" w:eastAsia="標楷體" w:hAnsi="標楷體" w:hint="eastAsia"/>
                <w:color w:val="000000"/>
              </w:rPr>
              <w:t>1.逾立法院職權行使法所定審查期限，報請院會存查。</w:t>
            </w:r>
          </w:p>
          <w:p w:rsidR="0074209D" w:rsidRPr="009F785C" w:rsidRDefault="0074209D" w:rsidP="0074209D">
            <w:pPr>
              <w:adjustRightInd w:val="0"/>
              <w:snapToGrid w:val="0"/>
              <w:spacing w:line="240" w:lineRule="atLeast"/>
              <w:ind w:left="240" w:hangingChars="100" w:hanging="240"/>
              <w:jc w:val="both"/>
              <w:rPr>
                <w:rFonts w:ascii="標楷體" w:eastAsia="標楷體" w:hAnsi="標楷體"/>
                <w:color w:val="000000"/>
              </w:rPr>
            </w:pPr>
            <w:r w:rsidRPr="009F785C">
              <w:rPr>
                <w:rFonts w:ascii="標楷體" w:eastAsia="標楷體" w:hAnsi="標楷體" w:hint="eastAsia"/>
                <w:color w:val="000000"/>
              </w:rPr>
              <w:t>2</w:t>
            </w:r>
            <w:r w:rsidRPr="009F785C">
              <w:rPr>
                <w:rFonts w:ascii="標楷體" w:eastAsia="標楷體" w:hAnsi="標楷體"/>
                <w:color w:val="000000"/>
              </w:rPr>
              <w:t>.</w:t>
            </w:r>
            <w:r w:rsidRPr="009F785C">
              <w:rPr>
                <w:rFonts w:ascii="標楷體" w:eastAsia="標楷體" w:hAnsi="標楷體" w:hint="eastAsia"/>
                <w:color w:val="000000"/>
              </w:rPr>
              <w:t>第8會期第1次院會（112.9.22）決定：准予備查。</w:t>
            </w:r>
          </w:p>
        </w:tc>
      </w:tr>
      <w:tr w:rsidR="0074209D" w:rsidRPr="00704498" w:rsidTr="00C05322">
        <w:trPr>
          <w:trHeight w:val="700"/>
        </w:trPr>
        <w:tc>
          <w:tcPr>
            <w:tcW w:w="362" w:type="pct"/>
            <w:vAlign w:val="center"/>
          </w:tcPr>
          <w:p w:rsidR="0074209D" w:rsidRPr="00704498" w:rsidRDefault="0074209D" w:rsidP="00B907A8">
            <w:pPr>
              <w:numPr>
                <w:ilvl w:val="0"/>
                <w:numId w:val="22"/>
              </w:numPr>
              <w:spacing w:line="400" w:lineRule="exact"/>
              <w:ind w:right="113"/>
              <w:rPr>
                <w:rFonts w:ascii="標楷體" w:eastAsia="標楷體" w:hAnsi="標楷體"/>
                <w:color w:val="000000" w:themeColor="text1"/>
                <w:sz w:val="28"/>
                <w:szCs w:val="28"/>
              </w:rPr>
            </w:pPr>
          </w:p>
        </w:tc>
        <w:tc>
          <w:tcPr>
            <w:tcW w:w="1808" w:type="pct"/>
            <w:tcBorders>
              <w:top w:val="single" w:sz="4" w:space="0" w:color="auto"/>
              <w:left w:val="single" w:sz="4" w:space="0" w:color="auto"/>
              <w:bottom w:val="single" w:sz="4" w:space="0" w:color="auto"/>
              <w:right w:val="single" w:sz="4" w:space="0" w:color="auto"/>
            </w:tcBorders>
          </w:tcPr>
          <w:p w:rsidR="0074209D" w:rsidRPr="00883EE4" w:rsidRDefault="0074209D" w:rsidP="007C2D28">
            <w:pPr>
              <w:adjustRightInd w:val="0"/>
              <w:snapToGrid w:val="0"/>
              <w:spacing w:line="400" w:lineRule="exact"/>
              <w:jc w:val="both"/>
              <w:rPr>
                <w:rFonts w:ascii="標楷體" w:eastAsia="標楷體" w:hAnsi="標楷體"/>
                <w:color w:val="000000"/>
                <w:sz w:val="28"/>
                <w:szCs w:val="28"/>
              </w:rPr>
            </w:pPr>
            <w:r w:rsidRPr="00883EE4">
              <w:rPr>
                <w:rFonts w:ascii="標楷體" w:eastAsia="標楷體" w:hAnsi="標楷體" w:hint="eastAsia"/>
                <w:color w:val="000000"/>
                <w:sz w:val="28"/>
                <w:szCs w:val="28"/>
              </w:rPr>
              <w:t>教育部函送「私立高級中等以上學校退場基金補助墊付辦法」，請查照案。</w:t>
            </w:r>
          </w:p>
        </w:tc>
        <w:tc>
          <w:tcPr>
            <w:tcW w:w="860" w:type="pct"/>
            <w:tcBorders>
              <w:top w:val="single" w:sz="4" w:space="0" w:color="auto"/>
              <w:left w:val="single" w:sz="4" w:space="0" w:color="auto"/>
              <w:bottom w:val="single" w:sz="4" w:space="0" w:color="auto"/>
              <w:right w:val="single" w:sz="4" w:space="0" w:color="auto"/>
            </w:tcBorders>
          </w:tcPr>
          <w:p w:rsidR="0074209D" w:rsidRPr="0074209D" w:rsidRDefault="0074209D" w:rsidP="007C2D28">
            <w:pPr>
              <w:adjustRightInd w:val="0"/>
              <w:snapToGrid w:val="0"/>
              <w:spacing w:line="400" w:lineRule="exact"/>
              <w:jc w:val="both"/>
              <w:rPr>
                <w:rFonts w:ascii="標楷體" w:eastAsia="標楷體" w:hAnsi="標楷體"/>
                <w:color w:val="000000"/>
                <w:sz w:val="28"/>
              </w:rPr>
            </w:pPr>
            <w:r w:rsidRPr="0074209D">
              <w:rPr>
                <w:rFonts w:ascii="標楷體" w:eastAsia="標楷體" w:hAnsi="標楷體" w:hint="eastAsia"/>
                <w:color w:val="000000"/>
                <w:sz w:val="28"/>
              </w:rPr>
              <w:t>10-6-8</w:t>
            </w:r>
          </w:p>
          <w:p w:rsidR="0074209D" w:rsidRPr="0074209D" w:rsidRDefault="0074209D" w:rsidP="007C2D28">
            <w:pPr>
              <w:adjustRightInd w:val="0"/>
              <w:snapToGrid w:val="0"/>
              <w:spacing w:line="400" w:lineRule="exact"/>
              <w:jc w:val="both"/>
              <w:rPr>
                <w:rFonts w:ascii="標楷體" w:eastAsia="標楷體" w:hAnsi="標楷體"/>
                <w:color w:val="000000"/>
                <w:sz w:val="28"/>
              </w:rPr>
            </w:pPr>
            <w:r w:rsidRPr="0074209D">
              <w:rPr>
                <w:rFonts w:ascii="標楷體" w:eastAsia="標楷體" w:hAnsi="標楷體" w:hint="eastAsia"/>
                <w:color w:val="000000"/>
                <w:sz w:val="28"/>
              </w:rPr>
              <w:t>(111.11.18)</w:t>
            </w:r>
          </w:p>
          <w:p w:rsidR="0074209D" w:rsidRPr="0074209D" w:rsidRDefault="0074209D" w:rsidP="007C2D28">
            <w:pPr>
              <w:adjustRightInd w:val="0"/>
              <w:snapToGrid w:val="0"/>
              <w:spacing w:line="400" w:lineRule="exact"/>
              <w:jc w:val="both"/>
              <w:rPr>
                <w:rFonts w:ascii="標楷體" w:eastAsia="標楷體" w:hAnsi="標楷體"/>
                <w:color w:val="000000"/>
                <w:sz w:val="28"/>
              </w:rPr>
            </w:pPr>
          </w:p>
        </w:tc>
        <w:tc>
          <w:tcPr>
            <w:tcW w:w="474" w:type="pct"/>
            <w:tcBorders>
              <w:top w:val="single" w:sz="4" w:space="0" w:color="auto"/>
              <w:left w:val="single" w:sz="4" w:space="0" w:color="auto"/>
              <w:bottom w:val="single" w:sz="4" w:space="0" w:color="auto"/>
              <w:right w:val="single" w:sz="4" w:space="0" w:color="auto"/>
            </w:tcBorders>
          </w:tcPr>
          <w:p w:rsidR="0074209D" w:rsidRPr="009F785C" w:rsidRDefault="0074209D" w:rsidP="0074209D">
            <w:pPr>
              <w:rPr>
                <w:rFonts w:ascii="標楷體" w:eastAsia="標楷體" w:hAnsi="標楷體"/>
                <w:color w:val="000000"/>
                <w:sz w:val="28"/>
              </w:rPr>
            </w:pPr>
          </w:p>
        </w:tc>
        <w:tc>
          <w:tcPr>
            <w:tcW w:w="1496" w:type="pct"/>
            <w:tcBorders>
              <w:top w:val="single" w:sz="4" w:space="0" w:color="auto"/>
              <w:left w:val="single" w:sz="4" w:space="0" w:color="auto"/>
              <w:bottom w:val="single" w:sz="4" w:space="0" w:color="auto"/>
              <w:right w:val="single" w:sz="4" w:space="0" w:color="auto"/>
            </w:tcBorders>
          </w:tcPr>
          <w:p w:rsidR="0074209D" w:rsidRPr="009F785C" w:rsidRDefault="0074209D" w:rsidP="0074209D">
            <w:pPr>
              <w:adjustRightInd w:val="0"/>
              <w:snapToGrid w:val="0"/>
              <w:spacing w:line="240" w:lineRule="atLeast"/>
              <w:ind w:left="240" w:hangingChars="100" w:hanging="240"/>
              <w:jc w:val="both"/>
              <w:rPr>
                <w:rFonts w:ascii="標楷體" w:eastAsia="標楷體" w:hAnsi="標楷體"/>
                <w:color w:val="000000"/>
              </w:rPr>
            </w:pPr>
            <w:r w:rsidRPr="009F785C">
              <w:rPr>
                <w:rFonts w:ascii="標楷體" w:eastAsia="標楷體" w:hAnsi="標楷體" w:hint="eastAsia"/>
                <w:color w:val="000000"/>
              </w:rPr>
              <w:t>1.逾立法院職權行使法所定審查期限，報請院會存查。</w:t>
            </w:r>
          </w:p>
          <w:p w:rsidR="0074209D" w:rsidRPr="009F785C" w:rsidRDefault="0074209D" w:rsidP="0074209D">
            <w:pPr>
              <w:adjustRightInd w:val="0"/>
              <w:snapToGrid w:val="0"/>
              <w:spacing w:line="240" w:lineRule="atLeast"/>
              <w:ind w:left="240" w:hangingChars="100" w:hanging="240"/>
              <w:jc w:val="both"/>
              <w:rPr>
                <w:rFonts w:ascii="標楷體" w:eastAsia="標楷體" w:hAnsi="標楷體"/>
                <w:color w:val="000000"/>
              </w:rPr>
            </w:pPr>
            <w:r w:rsidRPr="009F785C">
              <w:rPr>
                <w:rFonts w:ascii="標楷體" w:eastAsia="標楷體" w:hAnsi="標楷體" w:hint="eastAsia"/>
                <w:color w:val="000000"/>
              </w:rPr>
              <w:t>2</w:t>
            </w:r>
            <w:r w:rsidRPr="009F785C">
              <w:rPr>
                <w:rFonts w:ascii="標楷體" w:eastAsia="標楷體" w:hAnsi="標楷體"/>
                <w:color w:val="000000"/>
              </w:rPr>
              <w:t>.</w:t>
            </w:r>
            <w:r w:rsidRPr="009F785C">
              <w:rPr>
                <w:rFonts w:ascii="標楷體" w:eastAsia="標楷體" w:hAnsi="標楷體" w:hint="eastAsia"/>
                <w:color w:val="000000"/>
              </w:rPr>
              <w:t>第8會期第1次院會（112.9.22）決定：准予備查。</w:t>
            </w:r>
          </w:p>
        </w:tc>
      </w:tr>
      <w:tr w:rsidR="0074209D" w:rsidRPr="00704498" w:rsidTr="00C05322">
        <w:trPr>
          <w:trHeight w:val="700"/>
        </w:trPr>
        <w:tc>
          <w:tcPr>
            <w:tcW w:w="362" w:type="pct"/>
            <w:vAlign w:val="center"/>
          </w:tcPr>
          <w:p w:rsidR="0074209D" w:rsidRPr="00704498" w:rsidRDefault="0074209D" w:rsidP="00B907A8">
            <w:pPr>
              <w:numPr>
                <w:ilvl w:val="0"/>
                <w:numId w:val="22"/>
              </w:numPr>
              <w:spacing w:line="400" w:lineRule="exact"/>
              <w:ind w:right="113"/>
              <w:rPr>
                <w:rFonts w:ascii="標楷體" w:eastAsia="標楷體" w:hAnsi="標楷體"/>
                <w:color w:val="000000" w:themeColor="text1"/>
                <w:sz w:val="28"/>
                <w:szCs w:val="28"/>
              </w:rPr>
            </w:pPr>
          </w:p>
        </w:tc>
        <w:tc>
          <w:tcPr>
            <w:tcW w:w="1808" w:type="pct"/>
            <w:tcBorders>
              <w:top w:val="single" w:sz="4" w:space="0" w:color="auto"/>
              <w:left w:val="single" w:sz="4" w:space="0" w:color="auto"/>
              <w:bottom w:val="single" w:sz="4" w:space="0" w:color="auto"/>
              <w:right w:val="single" w:sz="4" w:space="0" w:color="auto"/>
            </w:tcBorders>
          </w:tcPr>
          <w:p w:rsidR="0074209D" w:rsidRPr="00883EE4" w:rsidRDefault="0074209D" w:rsidP="007C2D28">
            <w:pPr>
              <w:spacing w:line="400" w:lineRule="exact"/>
              <w:jc w:val="both"/>
              <w:rPr>
                <w:rFonts w:ascii="標楷體" w:eastAsia="標楷體" w:hAnsi="標楷體"/>
                <w:color w:val="000000"/>
                <w:sz w:val="28"/>
                <w:szCs w:val="28"/>
              </w:rPr>
            </w:pPr>
            <w:r w:rsidRPr="007C2D28">
              <w:rPr>
                <w:rFonts w:ascii="標楷體" w:eastAsia="標楷體" w:hAnsi="標楷體" w:hint="eastAsia"/>
                <w:sz w:val="28"/>
                <w:szCs w:val="28"/>
              </w:rPr>
              <w:t>教育部函送「專案輔導學校停止全部招生後停辦時仍在校學生分發辦法」，請查照案。</w:t>
            </w:r>
          </w:p>
        </w:tc>
        <w:tc>
          <w:tcPr>
            <w:tcW w:w="860" w:type="pct"/>
            <w:tcBorders>
              <w:top w:val="single" w:sz="4" w:space="0" w:color="auto"/>
              <w:left w:val="single" w:sz="4" w:space="0" w:color="auto"/>
              <w:bottom w:val="single" w:sz="4" w:space="0" w:color="auto"/>
              <w:right w:val="single" w:sz="4" w:space="0" w:color="auto"/>
            </w:tcBorders>
          </w:tcPr>
          <w:p w:rsidR="0074209D" w:rsidRPr="009F785C" w:rsidRDefault="0074209D" w:rsidP="007C2D28">
            <w:pPr>
              <w:spacing w:line="400" w:lineRule="exact"/>
              <w:rPr>
                <w:rFonts w:ascii="標楷體" w:eastAsia="標楷體" w:hAnsi="標楷體"/>
                <w:color w:val="000000"/>
                <w:sz w:val="28"/>
                <w:szCs w:val="28"/>
              </w:rPr>
            </w:pPr>
            <w:r w:rsidRPr="009F785C">
              <w:rPr>
                <w:rFonts w:ascii="標楷體" w:eastAsia="標楷體" w:hAnsi="標楷體" w:hint="eastAsia"/>
                <w:color w:val="000000"/>
                <w:sz w:val="28"/>
                <w:szCs w:val="28"/>
              </w:rPr>
              <w:t>10-6-8</w:t>
            </w:r>
          </w:p>
          <w:p w:rsidR="0074209D" w:rsidRPr="009F785C" w:rsidRDefault="0074209D" w:rsidP="007C2D28">
            <w:pPr>
              <w:spacing w:line="400" w:lineRule="exact"/>
              <w:rPr>
                <w:rFonts w:ascii="標楷體" w:eastAsia="標楷體" w:hAnsi="標楷體"/>
                <w:color w:val="000000"/>
                <w:sz w:val="28"/>
                <w:szCs w:val="28"/>
              </w:rPr>
            </w:pPr>
            <w:r w:rsidRPr="009F785C">
              <w:rPr>
                <w:rFonts w:ascii="標楷體" w:eastAsia="標楷體" w:hAnsi="標楷體" w:hint="eastAsia"/>
                <w:color w:val="000000"/>
                <w:sz w:val="28"/>
                <w:szCs w:val="28"/>
              </w:rPr>
              <w:t>(111.11.18)</w:t>
            </w:r>
          </w:p>
          <w:p w:rsidR="0074209D" w:rsidRPr="009F785C" w:rsidRDefault="0074209D" w:rsidP="007C2D28">
            <w:pPr>
              <w:spacing w:line="400" w:lineRule="exact"/>
              <w:rPr>
                <w:rFonts w:ascii="標楷體" w:eastAsia="標楷體" w:hAnsi="標楷體"/>
                <w:color w:val="000000"/>
                <w:sz w:val="28"/>
                <w:szCs w:val="28"/>
              </w:rPr>
            </w:pPr>
          </w:p>
        </w:tc>
        <w:tc>
          <w:tcPr>
            <w:tcW w:w="474" w:type="pct"/>
            <w:tcBorders>
              <w:top w:val="single" w:sz="4" w:space="0" w:color="auto"/>
              <w:left w:val="single" w:sz="4" w:space="0" w:color="auto"/>
              <w:bottom w:val="single" w:sz="4" w:space="0" w:color="auto"/>
              <w:right w:val="single" w:sz="4" w:space="0" w:color="auto"/>
            </w:tcBorders>
          </w:tcPr>
          <w:p w:rsidR="0074209D" w:rsidRPr="009F785C" w:rsidRDefault="0074209D" w:rsidP="0074209D">
            <w:pPr>
              <w:rPr>
                <w:rFonts w:ascii="標楷體" w:eastAsia="標楷體" w:hAnsi="標楷體"/>
                <w:color w:val="000000"/>
                <w:sz w:val="28"/>
              </w:rPr>
            </w:pPr>
          </w:p>
        </w:tc>
        <w:tc>
          <w:tcPr>
            <w:tcW w:w="1496" w:type="pct"/>
            <w:tcBorders>
              <w:top w:val="single" w:sz="4" w:space="0" w:color="auto"/>
              <w:left w:val="single" w:sz="4" w:space="0" w:color="auto"/>
              <w:bottom w:val="single" w:sz="4" w:space="0" w:color="auto"/>
              <w:right w:val="single" w:sz="4" w:space="0" w:color="auto"/>
            </w:tcBorders>
          </w:tcPr>
          <w:p w:rsidR="0074209D" w:rsidRPr="009F785C" w:rsidRDefault="0074209D" w:rsidP="0074209D">
            <w:pPr>
              <w:adjustRightInd w:val="0"/>
              <w:snapToGrid w:val="0"/>
              <w:spacing w:line="240" w:lineRule="atLeast"/>
              <w:ind w:left="240" w:hangingChars="100" w:hanging="240"/>
              <w:jc w:val="both"/>
              <w:rPr>
                <w:rFonts w:ascii="標楷體" w:eastAsia="標楷體" w:hAnsi="標楷體"/>
                <w:color w:val="000000"/>
              </w:rPr>
            </w:pPr>
            <w:r w:rsidRPr="009F785C">
              <w:rPr>
                <w:rFonts w:ascii="標楷體" w:eastAsia="標楷體" w:hAnsi="標楷體" w:hint="eastAsia"/>
                <w:color w:val="000000"/>
              </w:rPr>
              <w:t>1.逾立法院職權行使法所定審查期限，報請院會存查。</w:t>
            </w:r>
          </w:p>
          <w:p w:rsidR="0074209D" w:rsidRPr="009F785C" w:rsidRDefault="0074209D" w:rsidP="0074209D">
            <w:pPr>
              <w:adjustRightInd w:val="0"/>
              <w:snapToGrid w:val="0"/>
              <w:spacing w:line="240" w:lineRule="atLeast"/>
              <w:ind w:left="240" w:hangingChars="100" w:hanging="240"/>
              <w:jc w:val="both"/>
              <w:rPr>
                <w:rFonts w:ascii="標楷體" w:eastAsia="標楷體" w:hAnsi="標楷體"/>
                <w:color w:val="000000"/>
              </w:rPr>
            </w:pPr>
            <w:r w:rsidRPr="009F785C">
              <w:rPr>
                <w:rFonts w:ascii="標楷體" w:eastAsia="標楷體" w:hAnsi="標楷體" w:hint="eastAsia"/>
                <w:color w:val="000000"/>
              </w:rPr>
              <w:t>2</w:t>
            </w:r>
            <w:r w:rsidRPr="009F785C">
              <w:rPr>
                <w:rFonts w:ascii="標楷體" w:eastAsia="標楷體" w:hAnsi="標楷體"/>
                <w:color w:val="000000"/>
              </w:rPr>
              <w:t>.</w:t>
            </w:r>
            <w:r w:rsidRPr="009F785C">
              <w:rPr>
                <w:rFonts w:ascii="標楷體" w:eastAsia="標楷體" w:hAnsi="標楷體" w:hint="eastAsia"/>
                <w:color w:val="000000"/>
              </w:rPr>
              <w:t>第8會期第1次院會（112.9.22）決定：准予備查。</w:t>
            </w:r>
          </w:p>
        </w:tc>
      </w:tr>
      <w:tr w:rsidR="0074209D" w:rsidRPr="00704498" w:rsidTr="00C05322">
        <w:trPr>
          <w:trHeight w:val="700"/>
        </w:trPr>
        <w:tc>
          <w:tcPr>
            <w:tcW w:w="362" w:type="pct"/>
            <w:vAlign w:val="center"/>
          </w:tcPr>
          <w:p w:rsidR="0074209D" w:rsidRPr="00704498" w:rsidRDefault="0074209D" w:rsidP="00B907A8">
            <w:pPr>
              <w:numPr>
                <w:ilvl w:val="0"/>
                <w:numId w:val="22"/>
              </w:numPr>
              <w:spacing w:line="400" w:lineRule="exact"/>
              <w:ind w:right="113"/>
              <w:rPr>
                <w:rFonts w:ascii="標楷體" w:eastAsia="標楷體" w:hAnsi="標楷體"/>
                <w:color w:val="000000" w:themeColor="text1"/>
                <w:sz w:val="28"/>
                <w:szCs w:val="28"/>
              </w:rPr>
            </w:pPr>
          </w:p>
        </w:tc>
        <w:tc>
          <w:tcPr>
            <w:tcW w:w="1808" w:type="pct"/>
            <w:tcBorders>
              <w:top w:val="single" w:sz="4" w:space="0" w:color="auto"/>
              <w:left w:val="single" w:sz="4" w:space="0" w:color="auto"/>
              <w:bottom w:val="single" w:sz="4" w:space="0" w:color="auto"/>
              <w:right w:val="single" w:sz="4" w:space="0" w:color="auto"/>
            </w:tcBorders>
          </w:tcPr>
          <w:p w:rsidR="0074209D" w:rsidRPr="00883EE4" w:rsidRDefault="0074209D" w:rsidP="007C2D28">
            <w:pPr>
              <w:spacing w:line="400" w:lineRule="exact"/>
              <w:jc w:val="both"/>
              <w:rPr>
                <w:rFonts w:ascii="標楷體" w:eastAsia="標楷體" w:hAnsi="標楷體"/>
                <w:color w:val="000000"/>
                <w:sz w:val="28"/>
              </w:rPr>
            </w:pPr>
            <w:r w:rsidRPr="00883EE4">
              <w:rPr>
                <w:rFonts w:ascii="標楷體" w:eastAsia="標楷體" w:hAnsi="標楷體" w:hint="eastAsia"/>
                <w:color w:val="000000"/>
                <w:sz w:val="28"/>
              </w:rPr>
              <w:t>行政院函，為修正「行政院國家科學技術發展基金收支保管及運用辦法」部分條文，請查照案。</w:t>
            </w:r>
          </w:p>
        </w:tc>
        <w:tc>
          <w:tcPr>
            <w:tcW w:w="860" w:type="pct"/>
            <w:tcBorders>
              <w:top w:val="single" w:sz="4" w:space="0" w:color="auto"/>
              <w:left w:val="single" w:sz="4" w:space="0" w:color="auto"/>
              <w:bottom w:val="single" w:sz="4" w:space="0" w:color="auto"/>
              <w:right w:val="single" w:sz="4" w:space="0" w:color="auto"/>
            </w:tcBorders>
          </w:tcPr>
          <w:p w:rsidR="0074209D" w:rsidRPr="009F785C" w:rsidRDefault="0074209D" w:rsidP="007C2D28">
            <w:pPr>
              <w:spacing w:line="400" w:lineRule="exact"/>
              <w:rPr>
                <w:rFonts w:ascii="標楷體" w:eastAsia="標楷體" w:hAnsi="標楷體"/>
                <w:color w:val="000000"/>
                <w:sz w:val="28"/>
                <w:szCs w:val="28"/>
              </w:rPr>
            </w:pPr>
            <w:r w:rsidRPr="009F785C">
              <w:rPr>
                <w:rFonts w:ascii="標楷體" w:eastAsia="標楷體" w:hAnsi="標楷體" w:hint="eastAsia"/>
                <w:color w:val="000000"/>
                <w:sz w:val="28"/>
                <w:szCs w:val="28"/>
              </w:rPr>
              <w:t>10-6-9</w:t>
            </w:r>
          </w:p>
          <w:p w:rsidR="0074209D" w:rsidRPr="009F785C" w:rsidRDefault="0074209D" w:rsidP="007C2D28">
            <w:pPr>
              <w:spacing w:line="400" w:lineRule="exact"/>
              <w:rPr>
                <w:rFonts w:ascii="標楷體" w:eastAsia="標楷體" w:hAnsi="標楷體"/>
                <w:color w:val="000000"/>
                <w:sz w:val="28"/>
                <w:szCs w:val="28"/>
              </w:rPr>
            </w:pPr>
            <w:r w:rsidRPr="009F785C">
              <w:rPr>
                <w:rFonts w:ascii="標楷體" w:eastAsia="標楷體" w:hAnsi="標楷體" w:hint="eastAsia"/>
                <w:color w:val="000000"/>
                <w:sz w:val="28"/>
                <w:szCs w:val="28"/>
              </w:rPr>
              <w:t>(111.11.25)</w:t>
            </w:r>
          </w:p>
        </w:tc>
        <w:tc>
          <w:tcPr>
            <w:tcW w:w="474" w:type="pct"/>
            <w:tcBorders>
              <w:top w:val="single" w:sz="4" w:space="0" w:color="auto"/>
              <w:left w:val="single" w:sz="4" w:space="0" w:color="auto"/>
              <w:bottom w:val="single" w:sz="4" w:space="0" w:color="auto"/>
              <w:right w:val="single" w:sz="4" w:space="0" w:color="auto"/>
            </w:tcBorders>
          </w:tcPr>
          <w:p w:rsidR="0074209D" w:rsidRPr="009F785C" w:rsidRDefault="0074209D" w:rsidP="0074209D">
            <w:pPr>
              <w:rPr>
                <w:rFonts w:ascii="標楷體" w:eastAsia="標楷體" w:hAnsi="標楷體"/>
                <w:color w:val="000000"/>
                <w:sz w:val="28"/>
              </w:rPr>
            </w:pPr>
          </w:p>
        </w:tc>
        <w:tc>
          <w:tcPr>
            <w:tcW w:w="1496" w:type="pct"/>
            <w:tcBorders>
              <w:top w:val="single" w:sz="4" w:space="0" w:color="auto"/>
              <w:left w:val="single" w:sz="4" w:space="0" w:color="auto"/>
              <w:bottom w:val="single" w:sz="4" w:space="0" w:color="auto"/>
              <w:right w:val="single" w:sz="4" w:space="0" w:color="auto"/>
            </w:tcBorders>
          </w:tcPr>
          <w:p w:rsidR="0074209D" w:rsidRPr="009F785C" w:rsidRDefault="0074209D" w:rsidP="0074209D">
            <w:pPr>
              <w:adjustRightInd w:val="0"/>
              <w:snapToGrid w:val="0"/>
              <w:spacing w:line="240" w:lineRule="atLeast"/>
              <w:ind w:left="240" w:hangingChars="100" w:hanging="240"/>
              <w:jc w:val="both"/>
              <w:rPr>
                <w:rFonts w:ascii="標楷體" w:eastAsia="標楷體" w:hAnsi="標楷體"/>
                <w:color w:val="000000"/>
              </w:rPr>
            </w:pPr>
            <w:r w:rsidRPr="009F785C">
              <w:rPr>
                <w:rFonts w:ascii="標楷體" w:eastAsia="標楷體" w:hAnsi="標楷體" w:hint="eastAsia"/>
                <w:color w:val="000000"/>
              </w:rPr>
              <w:t>1.逾立法院職權行使法所定審查期限，報請院會存查。</w:t>
            </w:r>
          </w:p>
          <w:p w:rsidR="0074209D" w:rsidRPr="009F785C" w:rsidRDefault="0074209D" w:rsidP="0074209D">
            <w:pPr>
              <w:adjustRightInd w:val="0"/>
              <w:snapToGrid w:val="0"/>
              <w:spacing w:line="240" w:lineRule="atLeast"/>
              <w:ind w:left="240" w:hangingChars="100" w:hanging="240"/>
              <w:jc w:val="both"/>
              <w:rPr>
                <w:rFonts w:ascii="標楷體" w:eastAsia="標楷體" w:hAnsi="標楷體"/>
                <w:color w:val="000000"/>
              </w:rPr>
            </w:pPr>
            <w:r w:rsidRPr="009F785C">
              <w:rPr>
                <w:rFonts w:ascii="標楷體" w:eastAsia="標楷體" w:hAnsi="標楷體" w:hint="eastAsia"/>
                <w:color w:val="000000"/>
              </w:rPr>
              <w:t>2</w:t>
            </w:r>
            <w:r w:rsidRPr="009F785C">
              <w:rPr>
                <w:rFonts w:ascii="標楷體" w:eastAsia="標楷體" w:hAnsi="標楷體"/>
                <w:color w:val="000000"/>
              </w:rPr>
              <w:t>.</w:t>
            </w:r>
            <w:r w:rsidRPr="009F785C">
              <w:rPr>
                <w:rFonts w:ascii="標楷體" w:eastAsia="標楷體" w:hAnsi="標楷體" w:hint="eastAsia"/>
                <w:color w:val="000000"/>
              </w:rPr>
              <w:t>第8會期第1次院會（112.9.22）決定：准</w:t>
            </w:r>
            <w:r w:rsidRPr="009F785C">
              <w:rPr>
                <w:rFonts w:ascii="標楷體" w:eastAsia="標楷體" w:hAnsi="標楷體" w:hint="eastAsia"/>
                <w:color w:val="000000"/>
              </w:rPr>
              <w:lastRenderedPageBreak/>
              <w:t>予備查。</w:t>
            </w:r>
          </w:p>
        </w:tc>
      </w:tr>
    </w:tbl>
    <w:p w:rsidR="007A203B" w:rsidRPr="00704498" w:rsidRDefault="007A203B">
      <w:pPr>
        <w:widowControl/>
        <w:rPr>
          <w:rFonts w:ascii="標楷體" w:eastAsia="標楷體" w:hAnsi="標楷體"/>
          <w:color w:val="000000" w:themeColor="text1"/>
          <w:sz w:val="32"/>
          <w:szCs w:val="32"/>
        </w:rPr>
      </w:pPr>
    </w:p>
    <w:p w:rsidR="007A203B" w:rsidRPr="00704498" w:rsidRDefault="007A203B">
      <w:pPr>
        <w:widowControl/>
        <w:rPr>
          <w:rFonts w:ascii="標楷體" w:eastAsia="標楷體" w:hAnsi="標楷體"/>
          <w:color w:val="000000" w:themeColor="text1"/>
          <w:sz w:val="32"/>
          <w:szCs w:val="32"/>
        </w:rPr>
      </w:pPr>
      <w:r w:rsidRPr="00704498">
        <w:rPr>
          <w:rFonts w:ascii="標楷體" w:eastAsia="標楷體" w:hAnsi="標楷體"/>
          <w:color w:val="000000" w:themeColor="text1"/>
          <w:sz w:val="32"/>
          <w:szCs w:val="32"/>
        </w:rPr>
        <w:br w:type="page"/>
      </w:r>
    </w:p>
    <w:p w:rsidR="00512F9C" w:rsidRPr="00704498" w:rsidRDefault="00512F9C" w:rsidP="00512F9C">
      <w:pPr>
        <w:pStyle w:val="01-11"/>
        <w:rPr>
          <w:color w:val="000000" w:themeColor="text1"/>
        </w:rPr>
      </w:pPr>
      <w:bookmarkStart w:id="113" w:name="_Toc157435020"/>
      <w:r w:rsidRPr="00704498">
        <w:rPr>
          <w:rFonts w:hint="eastAsia"/>
          <w:color w:val="000000" w:themeColor="text1"/>
        </w:rPr>
        <w:lastRenderedPageBreak/>
        <w:t>伍、尚待院會審議之議案</w:t>
      </w:r>
      <w:r w:rsidR="00303040" w:rsidRPr="00704498">
        <w:rPr>
          <w:rFonts w:hint="eastAsia"/>
          <w:color w:val="000000" w:themeColor="text1"/>
        </w:rPr>
        <w:t xml:space="preserve"> (</w:t>
      </w:r>
      <w:r w:rsidR="007432D9">
        <w:rPr>
          <w:rFonts w:hint="eastAsia"/>
          <w:color w:val="000000" w:themeColor="text1"/>
        </w:rPr>
        <w:t>41</w:t>
      </w:r>
      <w:r w:rsidR="00303040" w:rsidRPr="00704498">
        <w:rPr>
          <w:rFonts w:hint="eastAsia"/>
          <w:color w:val="000000" w:themeColor="text1"/>
        </w:rPr>
        <w:t>案)</w:t>
      </w:r>
      <w:bookmarkEnd w:id="113"/>
    </w:p>
    <w:p w:rsidR="00753BB3" w:rsidRPr="00704498" w:rsidRDefault="00753BB3" w:rsidP="00512F9C">
      <w:pPr>
        <w:pStyle w:val="01-21"/>
        <w:rPr>
          <w:color w:val="000000" w:themeColor="text1"/>
        </w:rPr>
      </w:pPr>
      <w:bookmarkStart w:id="114" w:name="_Toc157435021"/>
      <w:r w:rsidRPr="00704498">
        <w:rPr>
          <w:rFonts w:hint="eastAsia"/>
          <w:color w:val="000000" w:themeColor="text1"/>
        </w:rPr>
        <w:t>一、法律案（</w:t>
      </w:r>
      <w:r w:rsidR="00AE1389" w:rsidRPr="00704498">
        <w:rPr>
          <w:rFonts w:hint="eastAsia"/>
          <w:color w:val="000000" w:themeColor="text1"/>
        </w:rPr>
        <w:t>38</w:t>
      </w:r>
      <w:r w:rsidRPr="00704498">
        <w:rPr>
          <w:rFonts w:hint="eastAsia"/>
          <w:color w:val="000000" w:themeColor="text1"/>
        </w:rPr>
        <w:t>案）</w:t>
      </w:r>
      <w:bookmarkEnd w:id="114"/>
    </w:p>
    <w:p w:rsidR="00753BB3" w:rsidRPr="00704498" w:rsidRDefault="000F1455" w:rsidP="008D0A60">
      <w:pPr>
        <w:pStyle w:val="01-3"/>
        <w:rPr>
          <w:color w:val="000000" w:themeColor="text1"/>
        </w:rPr>
      </w:pPr>
      <w:bookmarkStart w:id="115" w:name="_Toc157435022"/>
      <w:r w:rsidRPr="00704498">
        <w:rPr>
          <w:rFonts w:hint="eastAsia"/>
          <w:color w:val="000000" w:themeColor="text1"/>
        </w:rPr>
        <w:t>(一)</w:t>
      </w:r>
      <w:r w:rsidR="00366215" w:rsidRPr="00704498">
        <w:rPr>
          <w:rFonts w:hint="eastAsia"/>
          <w:color w:val="000000" w:themeColor="text1"/>
        </w:rPr>
        <w:t>教育</w:t>
      </w:r>
      <w:r w:rsidR="00753BB3" w:rsidRPr="00704498">
        <w:rPr>
          <w:rFonts w:hint="eastAsia"/>
          <w:color w:val="000000" w:themeColor="text1"/>
        </w:rPr>
        <w:t>部</w:t>
      </w:r>
      <w:r w:rsidR="00AF62FC" w:rsidRPr="00704498">
        <w:rPr>
          <w:rFonts w:hint="eastAsia"/>
          <w:color w:val="000000" w:themeColor="text1"/>
        </w:rPr>
        <w:t xml:space="preserve"> </w:t>
      </w:r>
      <w:r w:rsidR="00753BB3" w:rsidRPr="00704498">
        <w:rPr>
          <w:rFonts w:hint="eastAsia"/>
          <w:color w:val="000000" w:themeColor="text1"/>
        </w:rPr>
        <w:t>(</w:t>
      </w:r>
      <w:r w:rsidR="00883865" w:rsidRPr="00704498">
        <w:rPr>
          <w:rFonts w:hint="eastAsia"/>
          <w:color w:val="000000" w:themeColor="text1"/>
        </w:rPr>
        <w:t>3</w:t>
      </w:r>
      <w:r w:rsidR="00737E6B" w:rsidRPr="00704498">
        <w:rPr>
          <w:color w:val="000000" w:themeColor="text1"/>
        </w:rPr>
        <w:t>8</w:t>
      </w:r>
      <w:r w:rsidR="00753BB3" w:rsidRPr="00704498">
        <w:rPr>
          <w:rFonts w:hint="eastAsia"/>
          <w:color w:val="000000" w:themeColor="text1"/>
        </w:rPr>
        <w:t>案）</w:t>
      </w:r>
      <w:bookmarkEnd w:id="115"/>
    </w:p>
    <w:tbl>
      <w:tblPr>
        <w:tblW w:w="5226" w:type="pct"/>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548"/>
        <w:gridCol w:w="2715"/>
        <w:gridCol w:w="1596"/>
        <w:gridCol w:w="912"/>
        <w:gridCol w:w="2904"/>
        <w:gridCol w:w="1211"/>
      </w:tblGrid>
      <w:tr w:rsidR="00366215" w:rsidRPr="00704498" w:rsidTr="00D0353B">
        <w:trPr>
          <w:trHeight w:val="700"/>
        </w:trPr>
        <w:tc>
          <w:tcPr>
            <w:tcW w:w="561" w:type="dxa"/>
            <w:vAlign w:val="center"/>
          </w:tcPr>
          <w:p w:rsidR="00366215" w:rsidRPr="00704498" w:rsidRDefault="00366215" w:rsidP="00366215">
            <w:pPr>
              <w:spacing w:line="400" w:lineRule="exact"/>
              <w:jc w:val="center"/>
              <w:rPr>
                <w:rFonts w:ascii="標楷體" w:eastAsia="標楷體" w:hAnsi="標楷體"/>
                <w:b/>
                <w:bCs/>
                <w:color w:val="000000" w:themeColor="text1"/>
                <w:spacing w:val="-20"/>
                <w:sz w:val="28"/>
                <w:szCs w:val="28"/>
              </w:rPr>
            </w:pPr>
            <w:r w:rsidRPr="00704498">
              <w:rPr>
                <w:rFonts w:ascii="標楷體" w:eastAsia="標楷體" w:hAnsi="標楷體" w:hint="eastAsia"/>
                <w:b/>
                <w:bCs/>
                <w:color w:val="000000" w:themeColor="text1"/>
                <w:spacing w:val="-20"/>
                <w:sz w:val="28"/>
                <w:szCs w:val="28"/>
              </w:rPr>
              <w:t>序號</w:t>
            </w:r>
          </w:p>
        </w:tc>
        <w:tc>
          <w:tcPr>
            <w:tcW w:w="2776" w:type="dxa"/>
            <w:vAlign w:val="center"/>
          </w:tcPr>
          <w:p w:rsidR="00366215" w:rsidRPr="00704498" w:rsidRDefault="007A4976" w:rsidP="00366215">
            <w:pPr>
              <w:spacing w:line="400" w:lineRule="exact"/>
              <w:jc w:val="center"/>
              <w:rPr>
                <w:rFonts w:ascii="標楷體" w:eastAsia="標楷體" w:hAnsi="標楷體"/>
                <w:b/>
                <w:bCs/>
                <w:color w:val="000000" w:themeColor="text1"/>
                <w:sz w:val="28"/>
              </w:rPr>
            </w:pPr>
            <w:r w:rsidRPr="00704498">
              <w:rPr>
                <w:rFonts w:ascii="標楷體" w:eastAsia="標楷體" w:hAnsi="標楷體" w:hint="eastAsia"/>
                <w:b/>
                <w:bCs/>
                <w:color w:val="000000" w:themeColor="text1"/>
                <w:sz w:val="28"/>
              </w:rPr>
              <w:t>案      由</w:t>
            </w:r>
          </w:p>
        </w:tc>
        <w:tc>
          <w:tcPr>
            <w:tcW w:w="1596" w:type="dxa"/>
            <w:vAlign w:val="center"/>
          </w:tcPr>
          <w:p w:rsidR="00366215" w:rsidRPr="00704498" w:rsidRDefault="00366215" w:rsidP="00366215">
            <w:pPr>
              <w:spacing w:line="400" w:lineRule="exact"/>
              <w:ind w:rightChars="26" w:right="62"/>
              <w:jc w:val="center"/>
              <w:rPr>
                <w:rFonts w:ascii="標楷體" w:eastAsia="標楷體" w:hAnsi="標楷體"/>
                <w:b/>
                <w:bCs/>
                <w:color w:val="000000" w:themeColor="text1"/>
                <w:spacing w:val="-20"/>
                <w:sz w:val="28"/>
              </w:rPr>
            </w:pPr>
            <w:r w:rsidRPr="00704498">
              <w:rPr>
                <w:rFonts w:ascii="標楷體" w:eastAsia="標楷體" w:hAnsi="標楷體" w:hint="eastAsia"/>
                <w:b/>
                <w:bCs/>
                <w:color w:val="000000" w:themeColor="text1"/>
                <w:spacing w:val="-20"/>
                <w:sz w:val="28"/>
              </w:rPr>
              <w:t>院會交付</w:t>
            </w:r>
          </w:p>
          <w:p w:rsidR="00366215" w:rsidRPr="00704498" w:rsidRDefault="00366215" w:rsidP="00366215">
            <w:pPr>
              <w:spacing w:line="400" w:lineRule="exact"/>
              <w:ind w:rightChars="26" w:right="62"/>
              <w:jc w:val="center"/>
              <w:rPr>
                <w:rFonts w:ascii="標楷體" w:eastAsia="標楷體" w:hAnsi="標楷體"/>
                <w:b/>
                <w:bCs/>
                <w:color w:val="000000" w:themeColor="text1"/>
                <w:sz w:val="28"/>
              </w:rPr>
            </w:pPr>
            <w:r w:rsidRPr="00704498">
              <w:rPr>
                <w:rFonts w:ascii="標楷體" w:eastAsia="標楷體" w:hAnsi="標楷體" w:hint="eastAsia"/>
                <w:b/>
                <w:bCs/>
                <w:color w:val="000000" w:themeColor="text1"/>
                <w:spacing w:val="-20"/>
                <w:sz w:val="28"/>
              </w:rPr>
              <w:t>會次及日期</w:t>
            </w:r>
          </w:p>
        </w:tc>
        <w:tc>
          <w:tcPr>
            <w:tcW w:w="926" w:type="dxa"/>
            <w:vAlign w:val="center"/>
          </w:tcPr>
          <w:p w:rsidR="00366215" w:rsidRPr="00704498" w:rsidRDefault="00366215" w:rsidP="00366215">
            <w:pPr>
              <w:spacing w:line="400" w:lineRule="exact"/>
              <w:ind w:leftChars="1" w:left="282" w:hangingChars="100" w:hanging="280"/>
              <w:jc w:val="center"/>
              <w:rPr>
                <w:rFonts w:ascii="標楷體" w:eastAsia="標楷體" w:hAnsi="標楷體"/>
                <w:b/>
                <w:color w:val="000000" w:themeColor="text1"/>
                <w:sz w:val="28"/>
              </w:rPr>
            </w:pPr>
            <w:r w:rsidRPr="00704498">
              <w:rPr>
                <w:rFonts w:ascii="標楷體" w:eastAsia="標楷體" w:hAnsi="標楷體" w:hint="eastAsia"/>
                <w:b/>
                <w:color w:val="000000" w:themeColor="text1"/>
                <w:sz w:val="28"/>
              </w:rPr>
              <w:t>聯席</w:t>
            </w:r>
          </w:p>
          <w:p w:rsidR="00366215" w:rsidRPr="00704498" w:rsidRDefault="00366215" w:rsidP="00366215">
            <w:pPr>
              <w:spacing w:line="400" w:lineRule="exact"/>
              <w:ind w:leftChars="1" w:left="282" w:hangingChars="100" w:hanging="280"/>
              <w:jc w:val="center"/>
              <w:rPr>
                <w:rFonts w:ascii="標楷體" w:eastAsia="標楷體" w:hAnsi="標楷體"/>
                <w:b/>
                <w:bCs/>
                <w:color w:val="000000" w:themeColor="text1"/>
                <w:sz w:val="28"/>
              </w:rPr>
            </w:pPr>
            <w:r w:rsidRPr="00704498">
              <w:rPr>
                <w:rFonts w:ascii="標楷體" w:eastAsia="標楷體" w:hAnsi="標楷體" w:hint="eastAsia"/>
                <w:b/>
                <w:color w:val="000000" w:themeColor="text1"/>
                <w:sz w:val="28"/>
              </w:rPr>
              <w:t>委員會</w:t>
            </w:r>
          </w:p>
        </w:tc>
        <w:tc>
          <w:tcPr>
            <w:tcW w:w="2952" w:type="dxa"/>
            <w:vAlign w:val="center"/>
          </w:tcPr>
          <w:p w:rsidR="00366215" w:rsidRPr="00704498" w:rsidRDefault="00366215" w:rsidP="00366215">
            <w:pPr>
              <w:spacing w:line="400" w:lineRule="exact"/>
              <w:ind w:rightChars="104" w:right="250"/>
              <w:jc w:val="center"/>
              <w:rPr>
                <w:rFonts w:ascii="標楷體" w:eastAsia="標楷體" w:hAnsi="標楷體"/>
                <w:b/>
                <w:bCs/>
                <w:color w:val="000000" w:themeColor="text1"/>
                <w:sz w:val="28"/>
              </w:rPr>
            </w:pPr>
            <w:r w:rsidRPr="00704498">
              <w:rPr>
                <w:rFonts w:ascii="標楷體" w:eastAsia="標楷體" w:hAnsi="標楷體" w:hint="eastAsia"/>
                <w:b/>
                <w:bCs/>
                <w:color w:val="000000" w:themeColor="text1"/>
                <w:sz w:val="28"/>
              </w:rPr>
              <w:t>處</w:t>
            </w:r>
            <w:r w:rsidR="007A4976" w:rsidRPr="00704498">
              <w:rPr>
                <w:rFonts w:ascii="標楷體" w:eastAsia="標楷體" w:hAnsi="標楷體" w:hint="eastAsia"/>
                <w:b/>
                <w:bCs/>
                <w:color w:val="000000" w:themeColor="text1"/>
                <w:sz w:val="28"/>
              </w:rPr>
              <w:t xml:space="preserve">  </w:t>
            </w:r>
            <w:r w:rsidRPr="00704498">
              <w:rPr>
                <w:rFonts w:ascii="標楷體" w:eastAsia="標楷體" w:hAnsi="標楷體" w:hint="eastAsia"/>
                <w:b/>
                <w:bCs/>
                <w:color w:val="000000" w:themeColor="text1"/>
                <w:sz w:val="28"/>
              </w:rPr>
              <w:t>理</w:t>
            </w:r>
            <w:r w:rsidR="007A4976" w:rsidRPr="00704498">
              <w:rPr>
                <w:rFonts w:ascii="標楷體" w:eastAsia="標楷體" w:hAnsi="標楷體" w:hint="eastAsia"/>
                <w:b/>
                <w:bCs/>
                <w:color w:val="000000" w:themeColor="text1"/>
                <w:sz w:val="28"/>
              </w:rPr>
              <w:t xml:space="preserve">  </w:t>
            </w:r>
            <w:r w:rsidRPr="00704498">
              <w:rPr>
                <w:rFonts w:ascii="標楷體" w:eastAsia="標楷體" w:hAnsi="標楷體" w:hint="eastAsia"/>
                <w:b/>
                <w:bCs/>
                <w:color w:val="000000" w:themeColor="text1"/>
                <w:sz w:val="28"/>
              </w:rPr>
              <w:t>情</w:t>
            </w:r>
            <w:r w:rsidR="007A4976" w:rsidRPr="00704498">
              <w:rPr>
                <w:rFonts w:ascii="標楷體" w:eastAsia="標楷體" w:hAnsi="標楷體" w:hint="eastAsia"/>
                <w:b/>
                <w:bCs/>
                <w:color w:val="000000" w:themeColor="text1"/>
                <w:sz w:val="28"/>
              </w:rPr>
              <w:t xml:space="preserve">  </w:t>
            </w:r>
            <w:r w:rsidRPr="00704498">
              <w:rPr>
                <w:rFonts w:ascii="標楷體" w:eastAsia="標楷體" w:hAnsi="標楷體" w:hint="eastAsia"/>
                <w:b/>
                <w:bCs/>
                <w:color w:val="000000" w:themeColor="text1"/>
                <w:sz w:val="28"/>
              </w:rPr>
              <w:t>形</w:t>
            </w:r>
          </w:p>
        </w:tc>
        <w:tc>
          <w:tcPr>
            <w:tcW w:w="1253" w:type="dxa"/>
            <w:vAlign w:val="center"/>
          </w:tcPr>
          <w:p w:rsidR="00366215" w:rsidRPr="00704498" w:rsidRDefault="00366215" w:rsidP="00366215">
            <w:pPr>
              <w:spacing w:line="400" w:lineRule="exact"/>
              <w:ind w:rightChars="26" w:right="62"/>
              <w:jc w:val="distribute"/>
              <w:rPr>
                <w:rFonts w:ascii="標楷體" w:eastAsia="標楷體" w:hAnsi="標楷體"/>
                <w:b/>
                <w:bCs/>
                <w:color w:val="000000" w:themeColor="text1"/>
                <w:spacing w:val="-20"/>
                <w:sz w:val="28"/>
              </w:rPr>
            </w:pPr>
            <w:r w:rsidRPr="00704498">
              <w:rPr>
                <w:rFonts w:ascii="標楷體" w:eastAsia="標楷體" w:hAnsi="標楷體" w:hint="eastAsia"/>
                <w:b/>
                <w:bCs/>
                <w:color w:val="000000" w:themeColor="text1"/>
                <w:spacing w:val="-20"/>
                <w:sz w:val="28"/>
              </w:rPr>
              <w:t>院會說明</w:t>
            </w:r>
          </w:p>
          <w:p w:rsidR="00366215" w:rsidRPr="00704498" w:rsidRDefault="00366215" w:rsidP="00366215">
            <w:pPr>
              <w:spacing w:line="400" w:lineRule="exact"/>
              <w:ind w:rightChars="26" w:right="62"/>
              <w:jc w:val="center"/>
              <w:rPr>
                <w:rFonts w:ascii="標楷體" w:eastAsia="標楷體" w:hAnsi="標楷體"/>
                <w:b/>
                <w:bCs/>
                <w:color w:val="000000" w:themeColor="text1"/>
                <w:sz w:val="28"/>
              </w:rPr>
            </w:pPr>
            <w:r w:rsidRPr="00704498">
              <w:rPr>
                <w:rFonts w:ascii="標楷體" w:eastAsia="標楷體" w:hAnsi="標楷體" w:hint="eastAsia"/>
                <w:b/>
                <w:bCs/>
                <w:color w:val="000000" w:themeColor="text1"/>
                <w:spacing w:val="-20"/>
                <w:sz w:val="28"/>
              </w:rPr>
              <w:t>委員</w:t>
            </w:r>
          </w:p>
        </w:tc>
      </w:tr>
      <w:tr w:rsidR="003E4ADD" w:rsidRPr="00704498" w:rsidTr="00D0353B">
        <w:trPr>
          <w:trHeight w:val="572"/>
        </w:trPr>
        <w:tc>
          <w:tcPr>
            <w:tcW w:w="561" w:type="dxa"/>
            <w:vAlign w:val="center"/>
          </w:tcPr>
          <w:p w:rsidR="00366215" w:rsidRPr="00704498" w:rsidRDefault="00366215" w:rsidP="004569BB">
            <w:pPr>
              <w:numPr>
                <w:ilvl w:val="0"/>
                <w:numId w:val="7"/>
              </w:numPr>
              <w:spacing w:line="400" w:lineRule="exact"/>
              <w:jc w:val="both"/>
              <w:rPr>
                <w:rFonts w:ascii="標楷體" w:eastAsia="標楷體" w:hAnsi="標楷體"/>
                <w:color w:val="000000" w:themeColor="text1"/>
                <w:sz w:val="28"/>
              </w:rPr>
            </w:pPr>
          </w:p>
        </w:tc>
        <w:tc>
          <w:tcPr>
            <w:tcW w:w="2776" w:type="dxa"/>
          </w:tcPr>
          <w:p w:rsidR="007E6E4E" w:rsidRPr="00704498" w:rsidRDefault="007E6E4E" w:rsidP="007E6E4E">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併案審查</w:t>
            </w:r>
          </w:p>
          <w:p w:rsidR="007E6E4E" w:rsidRPr="00704498" w:rsidRDefault="007E6E4E" w:rsidP="007E6E4E">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1.學校衛生法第二十四條條文修正草案</w:t>
            </w:r>
          </w:p>
          <w:p w:rsidR="007E6E4E" w:rsidRPr="00704498" w:rsidRDefault="007E6E4E" w:rsidP="007E6E4E">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(委員林奕華等23人)</w:t>
            </w:r>
          </w:p>
          <w:p w:rsidR="007E6E4E" w:rsidRPr="00704498" w:rsidRDefault="007E6E4E" w:rsidP="007E6E4E">
            <w:pPr>
              <w:spacing w:line="400" w:lineRule="exact"/>
              <w:jc w:val="both"/>
              <w:rPr>
                <w:rFonts w:ascii="標楷體" w:eastAsia="標楷體" w:hAnsi="標楷體"/>
                <w:color w:val="000000" w:themeColor="text1"/>
                <w:sz w:val="28"/>
                <w:szCs w:val="28"/>
              </w:rPr>
            </w:pPr>
          </w:p>
          <w:p w:rsidR="007E6E4E" w:rsidRPr="00704498" w:rsidRDefault="007E6E4E" w:rsidP="007E6E4E">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2.學校衛生法增訂第二十四條之一條文草案</w:t>
            </w:r>
          </w:p>
          <w:p w:rsidR="007E6E4E" w:rsidRPr="00704498" w:rsidRDefault="007E6E4E" w:rsidP="007E6E4E">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(委員林奕華等18人)</w:t>
            </w:r>
          </w:p>
          <w:p w:rsidR="007E6E4E" w:rsidRPr="00704498" w:rsidRDefault="007E6E4E" w:rsidP="007E6E4E">
            <w:pPr>
              <w:spacing w:line="400" w:lineRule="exact"/>
              <w:jc w:val="both"/>
              <w:rPr>
                <w:rFonts w:ascii="標楷體" w:eastAsia="標楷體" w:hAnsi="標楷體"/>
                <w:color w:val="000000" w:themeColor="text1"/>
                <w:sz w:val="28"/>
                <w:szCs w:val="28"/>
              </w:rPr>
            </w:pPr>
          </w:p>
          <w:p w:rsidR="007E6E4E" w:rsidRPr="00704498" w:rsidRDefault="007E6E4E" w:rsidP="007E6E4E">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3.學校衛生法第二十四條條文修正草案</w:t>
            </w:r>
          </w:p>
          <w:p w:rsidR="007E6E4E" w:rsidRPr="00704498" w:rsidRDefault="007E6E4E" w:rsidP="007E6E4E">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(委員洪孟楷等17人)</w:t>
            </w:r>
          </w:p>
          <w:p w:rsidR="007E6E4E" w:rsidRPr="00704498" w:rsidRDefault="007E6E4E" w:rsidP="007E6E4E">
            <w:pPr>
              <w:spacing w:line="400" w:lineRule="exact"/>
              <w:jc w:val="both"/>
              <w:rPr>
                <w:rFonts w:ascii="標楷體" w:eastAsia="標楷體" w:hAnsi="標楷體"/>
                <w:color w:val="000000" w:themeColor="text1"/>
                <w:sz w:val="28"/>
                <w:szCs w:val="28"/>
              </w:rPr>
            </w:pPr>
          </w:p>
          <w:p w:rsidR="007E6E4E" w:rsidRPr="00704498" w:rsidRDefault="007E6E4E" w:rsidP="007E6E4E">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4.學校衛生法第二十四條條文修正草案</w:t>
            </w:r>
          </w:p>
          <w:p w:rsidR="007E6E4E" w:rsidRPr="00704498" w:rsidRDefault="007E6E4E" w:rsidP="007E6E4E">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(委員李德維等18人)</w:t>
            </w:r>
          </w:p>
          <w:p w:rsidR="007E6E4E" w:rsidRPr="00704498" w:rsidRDefault="007E6E4E" w:rsidP="007E6E4E">
            <w:pPr>
              <w:spacing w:line="400" w:lineRule="exact"/>
              <w:jc w:val="both"/>
              <w:rPr>
                <w:rFonts w:ascii="標楷體" w:eastAsia="標楷體" w:hAnsi="標楷體"/>
                <w:color w:val="000000" w:themeColor="text1"/>
                <w:sz w:val="28"/>
                <w:szCs w:val="28"/>
              </w:rPr>
            </w:pPr>
          </w:p>
          <w:p w:rsidR="007E6E4E" w:rsidRPr="00704498" w:rsidRDefault="007E6E4E" w:rsidP="007E6E4E">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5.學校衛生法第二十四條條文修正草案</w:t>
            </w:r>
          </w:p>
          <w:p w:rsidR="007E6E4E" w:rsidRPr="00704498" w:rsidRDefault="007E6E4E" w:rsidP="007E6E4E">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(委員魯明哲等19人)</w:t>
            </w:r>
          </w:p>
          <w:p w:rsidR="007E6E4E" w:rsidRPr="00704498" w:rsidRDefault="007E6E4E" w:rsidP="007E6E4E">
            <w:pPr>
              <w:spacing w:line="400" w:lineRule="exact"/>
              <w:jc w:val="both"/>
              <w:rPr>
                <w:rFonts w:ascii="標楷體" w:eastAsia="標楷體" w:hAnsi="標楷體"/>
                <w:color w:val="000000" w:themeColor="text1"/>
                <w:sz w:val="28"/>
                <w:szCs w:val="28"/>
              </w:rPr>
            </w:pPr>
          </w:p>
          <w:p w:rsidR="007E6E4E" w:rsidRPr="00704498" w:rsidRDefault="007E6E4E" w:rsidP="007E6E4E">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6.學校衛生法第二十四條條文修正草案</w:t>
            </w:r>
          </w:p>
          <w:p w:rsidR="007E6E4E" w:rsidRPr="00704498" w:rsidRDefault="007E6E4E" w:rsidP="007E6E4E">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(委員洪孟楷等17人)</w:t>
            </w:r>
          </w:p>
          <w:p w:rsidR="007E6E4E" w:rsidRPr="00704498" w:rsidRDefault="007E6E4E" w:rsidP="007E6E4E">
            <w:pPr>
              <w:spacing w:line="400" w:lineRule="exact"/>
              <w:jc w:val="both"/>
              <w:rPr>
                <w:rFonts w:ascii="標楷體" w:eastAsia="標楷體" w:hAnsi="標楷體"/>
                <w:color w:val="000000" w:themeColor="text1"/>
                <w:sz w:val="28"/>
                <w:szCs w:val="28"/>
              </w:rPr>
            </w:pPr>
          </w:p>
          <w:p w:rsidR="007E6E4E" w:rsidRPr="00704498" w:rsidRDefault="007E6E4E" w:rsidP="007E6E4E">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7.學校衛生法第二十四條條文修正草案</w:t>
            </w:r>
          </w:p>
          <w:p w:rsidR="007E6E4E" w:rsidRPr="00704498" w:rsidRDefault="007E6E4E" w:rsidP="00635BBD">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lastRenderedPageBreak/>
              <w:t>(委員萬美玲等18人)</w:t>
            </w:r>
          </w:p>
        </w:tc>
        <w:tc>
          <w:tcPr>
            <w:tcW w:w="1596" w:type="dxa"/>
          </w:tcPr>
          <w:p w:rsidR="00366215" w:rsidRPr="00704498" w:rsidRDefault="00366215" w:rsidP="00366215">
            <w:pPr>
              <w:spacing w:line="400" w:lineRule="exact"/>
              <w:jc w:val="both"/>
              <w:rPr>
                <w:rFonts w:ascii="標楷體" w:eastAsia="標楷體" w:hAnsi="標楷體"/>
                <w:color w:val="000000" w:themeColor="text1"/>
                <w:sz w:val="28"/>
                <w:szCs w:val="28"/>
              </w:rPr>
            </w:pPr>
          </w:p>
          <w:p w:rsidR="007E6E4E" w:rsidRPr="00704498" w:rsidRDefault="007E6E4E" w:rsidP="007E6E4E">
            <w:pPr>
              <w:spacing w:line="400" w:lineRule="exact"/>
              <w:jc w:val="both"/>
              <w:rPr>
                <w:rFonts w:ascii="標楷體" w:eastAsia="標楷體" w:hAnsi="標楷體"/>
                <w:color w:val="000000" w:themeColor="text1"/>
                <w:sz w:val="28"/>
                <w:szCs w:val="28"/>
              </w:rPr>
            </w:pPr>
            <w:r w:rsidRPr="00704498">
              <w:rPr>
                <w:rFonts w:ascii="標楷體" w:eastAsia="標楷體" w:hAnsi="標楷體"/>
                <w:color w:val="000000" w:themeColor="text1"/>
                <w:sz w:val="28"/>
                <w:szCs w:val="28"/>
              </w:rPr>
              <w:t>10-3-1</w:t>
            </w:r>
          </w:p>
          <w:p w:rsidR="007E6E4E" w:rsidRPr="00704498" w:rsidRDefault="007E6E4E" w:rsidP="007E6E4E">
            <w:pPr>
              <w:spacing w:line="400" w:lineRule="exact"/>
              <w:jc w:val="both"/>
              <w:rPr>
                <w:rFonts w:ascii="標楷體" w:eastAsia="標楷體" w:hAnsi="標楷體"/>
                <w:color w:val="000000" w:themeColor="text1"/>
                <w:sz w:val="28"/>
                <w:szCs w:val="28"/>
              </w:rPr>
            </w:pPr>
            <w:r w:rsidRPr="00704498">
              <w:rPr>
                <w:rFonts w:ascii="標楷體" w:eastAsia="標楷體" w:hAnsi="標楷體"/>
                <w:color w:val="000000" w:themeColor="text1"/>
                <w:sz w:val="28"/>
                <w:szCs w:val="28"/>
              </w:rPr>
              <w:t>(110.2.26)</w:t>
            </w:r>
          </w:p>
          <w:p w:rsidR="007E6E4E" w:rsidRPr="00704498" w:rsidRDefault="007E6E4E" w:rsidP="007E6E4E">
            <w:pPr>
              <w:spacing w:line="400" w:lineRule="exact"/>
              <w:jc w:val="both"/>
              <w:rPr>
                <w:rFonts w:ascii="標楷體" w:eastAsia="標楷體" w:hAnsi="標楷體"/>
                <w:color w:val="000000" w:themeColor="text1"/>
                <w:sz w:val="28"/>
                <w:szCs w:val="28"/>
              </w:rPr>
            </w:pPr>
          </w:p>
          <w:p w:rsidR="007E6E4E" w:rsidRPr="00704498" w:rsidRDefault="007E6E4E" w:rsidP="007E6E4E">
            <w:pPr>
              <w:spacing w:line="400" w:lineRule="exact"/>
              <w:jc w:val="both"/>
              <w:rPr>
                <w:rFonts w:ascii="標楷體" w:eastAsia="標楷體" w:hAnsi="標楷體"/>
                <w:color w:val="000000" w:themeColor="text1"/>
                <w:sz w:val="28"/>
                <w:szCs w:val="28"/>
              </w:rPr>
            </w:pPr>
          </w:p>
          <w:p w:rsidR="007E6E4E" w:rsidRPr="00704498" w:rsidRDefault="007E6E4E" w:rsidP="007E6E4E">
            <w:pPr>
              <w:spacing w:line="400" w:lineRule="exact"/>
              <w:jc w:val="both"/>
              <w:rPr>
                <w:rFonts w:ascii="標楷體" w:eastAsia="標楷體" w:hAnsi="標楷體"/>
                <w:color w:val="000000" w:themeColor="text1"/>
                <w:sz w:val="28"/>
                <w:szCs w:val="28"/>
              </w:rPr>
            </w:pPr>
            <w:r w:rsidRPr="00704498">
              <w:rPr>
                <w:rFonts w:ascii="標楷體" w:eastAsia="標楷體" w:hAnsi="標楷體"/>
                <w:color w:val="000000" w:themeColor="text1"/>
                <w:sz w:val="28"/>
                <w:szCs w:val="28"/>
              </w:rPr>
              <w:t>10-3-3</w:t>
            </w:r>
          </w:p>
          <w:p w:rsidR="007E6E4E" w:rsidRPr="00704498" w:rsidRDefault="007E6E4E" w:rsidP="007E6E4E">
            <w:pPr>
              <w:spacing w:line="400" w:lineRule="exact"/>
              <w:jc w:val="both"/>
              <w:rPr>
                <w:rFonts w:ascii="標楷體" w:eastAsia="標楷體" w:hAnsi="標楷體"/>
                <w:color w:val="000000" w:themeColor="text1"/>
                <w:sz w:val="28"/>
                <w:szCs w:val="28"/>
              </w:rPr>
            </w:pPr>
            <w:r w:rsidRPr="00704498">
              <w:rPr>
                <w:rFonts w:ascii="標楷體" w:eastAsia="標楷體" w:hAnsi="標楷體"/>
                <w:color w:val="000000" w:themeColor="text1"/>
                <w:sz w:val="28"/>
                <w:szCs w:val="28"/>
              </w:rPr>
              <w:t>(110.3.12)</w:t>
            </w:r>
          </w:p>
          <w:p w:rsidR="007E6E4E" w:rsidRPr="00704498" w:rsidRDefault="007E6E4E" w:rsidP="007E6E4E">
            <w:pPr>
              <w:spacing w:line="400" w:lineRule="exact"/>
              <w:jc w:val="both"/>
              <w:rPr>
                <w:rFonts w:ascii="標楷體" w:eastAsia="標楷體" w:hAnsi="標楷體"/>
                <w:color w:val="000000" w:themeColor="text1"/>
                <w:sz w:val="28"/>
                <w:szCs w:val="28"/>
              </w:rPr>
            </w:pPr>
          </w:p>
          <w:p w:rsidR="007E6E4E" w:rsidRPr="00704498" w:rsidRDefault="007E6E4E" w:rsidP="007E6E4E">
            <w:pPr>
              <w:spacing w:line="400" w:lineRule="exact"/>
              <w:jc w:val="both"/>
              <w:rPr>
                <w:rFonts w:ascii="標楷體" w:eastAsia="標楷體" w:hAnsi="標楷體"/>
                <w:color w:val="000000" w:themeColor="text1"/>
                <w:sz w:val="28"/>
                <w:szCs w:val="28"/>
              </w:rPr>
            </w:pPr>
          </w:p>
          <w:p w:rsidR="007E6E4E" w:rsidRPr="00704498" w:rsidRDefault="007E6E4E" w:rsidP="007E6E4E">
            <w:pPr>
              <w:spacing w:line="400" w:lineRule="exact"/>
              <w:jc w:val="both"/>
              <w:rPr>
                <w:rFonts w:ascii="標楷體" w:eastAsia="標楷體" w:hAnsi="標楷體"/>
                <w:color w:val="000000" w:themeColor="text1"/>
                <w:sz w:val="28"/>
                <w:szCs w:val="28"/>
              </w:rPr>
            </w:pPr>
          </w:p>
          <w:p w:rsidR="007E6E4E" w:rsidRPr="00704498" w:rsidRDefault="007E6E4E" w:rsidP="007E6E4E">
            <w:pPr>
              <w:spacing w:line="400" w:lineRule="exact"/>
              <w:jc w:val="both"/>
              <w:rPr>
                <w:rFonts w:ascii="標楷體" w:eastAsia="標楷體" w:hAnsi="標楷體"/>
                <w:color w:val="000000" w:themeColor="text1"/>
                <w:sz w:val="28"/>
                <w:szCs w:val="28"/>
              </w:rPr>
            </w:pPr>
            <w:r w:rsidRPr="00704498">
              <w:rPr>
                <w:rFonts w:ascii="標楷體" w:eastAsia="標楷體" w:hAnsi="標楷體"/>
                <w:color w:val="000000" w:themeColor="text1"/>
                <w:sz w:val="28"/>
                <w:szCs w:val="28"/>
              </w:rPr>
              <w:t>10-3-5</w:t>
            </w:r>
          </w:p>
          <w:p w:rsidR="007E6E4E" w:rsidRPr="00704498" w:rsidRDefault="007E6E4E" w:rsidP="007E6E4E">
            <w:pPr>
              <w:spacing w:line="400" w:lineRule="exact"/>
              <w:jc w:val="both"/>
              <w:rPr>
                <w:rFonts w:ascii="標楷體" w:eastAsia="標楷體" w:hAnsi="標楷體"/>
                <w:color w:val="000000" w:themeColor="text1"/>
                <w:sz w:val="28"/>
                <w:szCs w:val="28"/>
              </w:rPr>
            </w:pPr>
            <w:r w:rsidRPr="00704498">
              <w:rPr>
                <w:rFonts w:ascii="標楷體" w:eastAsia="標楷體" w:hAnsi="標楷體"/>
                <w:color w:val="000000" w:themeColor="text1"/>
                <w:sz w:val="28"/>
                <w:szCs w:val="28"/>
              </w:rPr>
              <w:t>(110.3.26)</w:t>
            </w:r>
          </w:p>
          <w:p w:rsidR="007E6E4E" w:rsidRPr="00704498" w:rsidRDefault="007E6E4E" w:rsidP="007E6E4E">
            <w:pPr>
              <w:spacing w:line="400" w:lineRule="exact"/>
              <w:jc w:val="both"/>
              <w:rPr>
                <w:rFonts w:ascii="標楷體" w:eastAsia="標楷體" w:hAnsi="標楷體"/>
                <w:color w:val="000000" w:themeColor="text1"/>
                <w:sz w:val="28"/>
                <w:szCs w:val="28"/>
              </w:rPr>
            </w:pPr>
          </w:p>
          <w:p w:rsidR="007E6E4E" w:rsidRPr="00704498" w:rsidRDefault="007E6E4E" w:rsidP="007E6E4E">
            <w:pPr>
              <w:spacing w:line="400" w:lineRule="exact"/>
              <w:jc w:val="both"/>
              <w:rPr>
                <w:rFonts w:ascii="標楷體" w:eastAsia="標楷體" w:hAnsi="標楷體"/>
                <w:color w:val="000000" w:themeColor="text1"/>
                <w:sz w:val="28"/>
                <w:szCs w:val="28"/>
              </w:rPr>
            </w:pPr>
          </w:p>
          <w:p w:rsidR="007E6E4E" w:rsidRPr="00704498" w:rsidRDefault="007E6E4E" w:rsidP="007E6E4E">
            <w:pPr>
              <w:spacing w:line="400" w:lineRule="exact"/>
              <w:jc w:val="both"/>
              <w:rPr>
                <w:rFonts w:ascii="標楷體" w:eastAsia="標楷體" w:hAnsi="標楷體"/>
                <w:color w:val="000000" w:themeColor="text1"/>
                <w:sz w:val="28"/>
                <w:szCs w:val="28"/>
              </w:rPr>
            </w:pPr>
            <w:r w:rsidRPr="00704498">
              <w:rPr>
                <w:rFonts w:ascii="標楷體" w:eastAsia="標楷體" w:hAnsi="標楷體"/>
                <w:color w:val="000000" w:themeColor="text1"/>
                <w:sz w:val="28"/>
                <w:szCs w:val="28"/>
              </w:rPr>
              <w:t>10-3-10</w:t>
            </w:r>
          </w:p>
          <w:p w:rsidR="007E6E4E" w:rsidRPr="00704498" w:rsidRDefault="007E6E4E" w:rsidP="007E6E4E">
            <w:pPr>
              <w:spacing w:line="400" w:lineRule="exact"/>
              <w:jc w:val="both"/>
              <w:rPr>
                <w:rFonts w:ascii="標楷體" w:eastAsia="標楷體" w:hAnsi="標楷體"/>
                <w:color w:val="000000" w:themeColor="text1"/>
                <w:sz w:val="28"/>
                <w:szCs w:val="28"/>
              </w:rPr>
            </w:pPr>
            <w:r w:rsidRPr="00704498">
              <w:rPr>
                <w:rFonts w:ascii="標楷體" w:eastAsia="標楷體" w:hAnsi="標楷體"/>
                <w:color w:val="000000" w:themeColor="text1"/>
                <w:sz w:val="28"/>
                <w:szCs w:val="28"/>
              </w:rPr>
              <w:t>(110.4.30)</w:t>
            </w:r>
          </w:p>
          <w:p w:rsidR="007E6E4E" w:rsidRPr="00704498" w:rsidRDefault="007E6E4E" w:rsidP="007E6E4E">
            <w:pPr>
              <w:spacing w:line="400" w:lineRule="exact"/>
              <w:jc w:val="both"/>
              <w:rPr>
                <w:rFonts w:ascii="標楷體" w:eastAsia="標楷體" w:hAnsi="標楷體"/>
                <w:color w:val="000000" w:themeColor="text1"/>
                <w:sz w:val="28"/>
                <w:szCs w:val="28"/>
              </w:rPr>
            </w:pPr>
          </w:p>
          <w:p w:rsidR="007E6E4E" w:rsidRPr="00704498" w:rsidRDefault="007E6E4E" w:rsidP="007E6E4E">
            <w:pPr>
              <w:spacing w:line="400" w:lineRule="exact"/>
              <w:jc w:val="both"/>
              <w:rPr>
                <w:rFonts w:ascii="標楷體" w:eastAsia="標楷體" w:hAnsi="標楷體"/>
                <w:color w:val="000000" w:themeColor="text1"/>
                <w:sz w:val="28"/>
                <w:szCs w:val="28"/>
              </w:rPr>
            </w:pPr>
          </w:p>
          <w:p w:rsidR="007E6E4E" w:rsidRPr="00704498" w:rsidRDefault="007E6E4E" w:rsidP="007E6E4E">
            <w:pPr>
              <w:spacing w:line="400" w:lineRule="exact"/>
              <w:jc w:val="both"/>
              <w:rPr>
                <w:rFonts w:ascii="標楷體" w:eastAsia="標楷體" w:hAnsi="標楷體"/>
                <w:color w:val="000000" w:themeColor="text1"/>
                <w:sz w:val="28"/>
                <w:szCs w:val="28"/>
              </w:rPr>
            </w:pPr>
            <w:r w:rsidRPr="00704498">
              <w:rPr>
                <w:rFonts w:ascii="標楷體" w:eastAsia="標楷體" w:hAnsi="標楷體"/>
                <w:color w:val="000000" w:themeColor="text1"/>
                <w:sz w:val="28"/>
                <w:szCs w:val="28"/>
              </w:rPr>
              <w:t>10-3-1</w:t>
            </w:r>
            <w:r w:rsidRPr="00704498">
              <w:rPr>
                <w:rFonts w:ascii="標楷體" w:eastAsia="標楷體" w:hAnsi="標楷體" w:hint="eastAsia"/>
                <w:color w:val="000000" w:themeColor="text1"/>
                <w:sz w:val="28"/>
                <w:szCs w:val="28"/>
              </w:rPr>
              <w:t>3</w:t>
            </w:r>
          </w:p>
          <w:p w:rsidR="007E6E4E" w:rsidRPr="00704498" w:rsidRDefault="007E6E4E" w:rsidP="007E6E4E">
            <w:pPr>
              <w:spacing w:line="400" w:lineRule="exact"/>
              <w:jc w:val="both"/>
              <w:rPr>
                <w:rFonts w:ascii="標楷體" w:eastAsia="標楷體" w:hAnsi="標楷體"/>
                <w:color w:val="000000" w:themeColor="text1"/>
                <w:sz w:val="28"/>
                <w:szCs w:val="28"/>
              </w:rPr>
            </w:pPr>
            <w:r w:rsidRPr="00704498">
              <w:rPr>
                <w:rFonts w:ascii="標楷體" w:eastAsia="標楷體" w:hAnsi="標楷體"/>
                <w:color w:val="000000" w:themeColor="text1"/>
                <w:sz w:val="28"/>
                <w:szCs w:val="28"/>
              </w:rPr>
              <w:t>(110.</w:t>
            </w:r>
            <w:r w:rsidRPr="00704498">
              <w:rPr>
                <w:rFonts w:ascii="標楷體" w:eastAsia="標楷體" w:hAnsi="標楷體" w:hint="eastAsia"/>
                <w:color w:val="000000" w:themeColor="text1"/>
                <w:sz w:val="28"/>
                <w:szCs w:val="28"/>
              </w:rPr>
              <w:t>5</w:t>
            </w:r>
            <w:r w:rsidRPr="00704498">
              <w:rPr>
                <w:rFonts w:ascii="標楷體" w:eastAsia="標楷體" w:hAnsi="標楷體"/>
                <w:color w:val="000000" w:themeColor="text1"/>
                <w:sz w:val="28"/>
                <w:szCs w:val="28"/>
              </w:rPr>
              <w:t>.</w:t>
            </w:r>
            <w:r w:rsidRPr="00704498">
              <w:rPr>
                <w:rFonts w:ascii="標楷體" w:eastAsia="標楷體" w:hAnsi="標楷體" w:hint="eastAsia"/>
                <w:color w:val="000000" w:themeColor="text1"/>
                <w:sz w:val="28"/>
                <w:szCs w:val="28"/>
              </w:rPr>
              <w:t>21</w:t>
            </w:r>
            <w:r w:rsidRPr="00704498">
              <w:rPr>
                <w:rFonts w:ascii="標楷體" w:eastAsia="標楷體" w:hAnsi="標楷體"/>
                <w:color w:val="000000" w:themeColor="text1"/>
                <w:sz w:val="28"/>
                <w:szCs w:val="28"/>
              </w:rPr>
              <w:t>)</w:t>
            </w:r>
          </w:p>
          <w:p w:rsidR="007E6E4E" w:rsidRPr="00704498" w:rsidRDefault="007E6E4E" w:rsidP="007E6E4E">
            <w:pPr>
              <w:spacing w:line="400" w:lineRule="exact"/>
              <w:jc w:val="both"/>
              <w:rPr>
                <w:rFonts w:ascii="標楷體" w:eastAsia="標楷體" w:hAnsi="標楷體"/>
                <w:color w:val="000000" w:themeColor="text1"/>
                <w:sz w:val="28"/>
                <w:szCs w:val="28"/>
              </w:rPr>
            </w:pPr>
          </w:p>
          <w:p w:rsidR="007E6E4E" w:rsidRPr="00704498" w:rsidRDefault="007E6E4E" w:rsidP="007E6E4E">
            <w:pPr>
              <w:spacing w:line="400" w:lineRule="exact"/>
              <w:jc w:val="both"/>
              <w:rPr>
                <w:rFonts w:ascii="標楷體" w:eastAsia="標楷體" w:hAnsi="標楷體"/>
                <w:color w:val="000000" w:themeColor="text1"/>
                <w:sz w:val="28"/>
                <w:szCs w:val="28"/>
              </w:rPr>
            </w:pPr>
          </w:p>
          <w:p w:rsidR="007E6E4E" w:rsidRPr="00704498" w:rsidRDefault="007E6E4E" w:rsidP="007E6E4E">
            <w:pPr>
              <w:spacing w:line="400" w:lineRule="exact"/>
              <w:jc w:val="both"/>
              <w:rPr>
                <w:rFonts w:ascii="標楷體" w:eastAsia="標楷體" w:hAnsi="標楷體"/>
                <w:color w:val="000000" w:themeColor="text1"/>
                <w:sz w:val="28"/>
                <w:szCs w:val="28"/>
              </w:rPr>
            </w:pPr>
            <w:r w:rsidRPr="00704498">
              <w:rPr>
                <w:rFonts w:ascii="標楷體" w:eastAsia="標楷體" w:hAnsi="標楷體"/>
                <w:color w:val="000000" w:themeColor="text1"/>
                <w:sz w:val="28"/>
                <w:szCs w:val="28"/>
              </w:rPr>
              <w:t>10-4-6</w:t>
            </w:r>
          </w:p>
          <w:p w:rsidR="007E6E4E" w:rsidRPr="00704498" w:rsidRDefault="007E6E4E" w:rsidP="007E6E4E">
            <w:pPr>
              <w:spacing w:line="400" w:lineRule="exact"/>
              <w:jc w:val="both"/>
              <w:rPr>
                <w:rFonts w:ascii="標楷體" w:eastAsia="標楷體" w:hAnsi="標楷體"/>
                <w:color w:val="000000" w:themeColor="text1"/>
                <w:sz w:val="28"/>
                <w:szCs w:val="28"/>
              </w:rPr>
            </w:pPr>
            <w:r w:rsidRPr="00704498">
              <w:rPr>
                <w:rFonts w:ascii="標楷體" w:eastAsia="標楷體" w:hAnsi="標楷體"/>
                <w:color w:val="000000" w:themeColor="text1"/>
                <w:sz w:val="28"/>
                <w:szCs w:val="28"/>
              </w:rPr>
              <w:t>(110.10.22)</w:t>
            </w:r>
          </w:p>
          <w:p w:rsidR="007E6E4E" w:rsidRPr="00704498" w:rsidRDefault="007E6E4E" w:rsidP="007E6E4E">
            <w:pPr>
              <w:spacing w:line="400" w:lineRule="exact"/>
              <w:jc w:val="both"/>
              <w:rPr>
                <w:rFonts w:ascii="標楷體" w:eastAsia="標楷體" w:hAnsi="標楷體"/>
                <w:color w:val="000000" w:themeColor="text1"/>
                <w:sz w:val="28"/>
                <w:szCs w:val="28"/>
              </w:rPr>
            </w:pPr>
          </w:p>
          <w:p w:rsidR="007E6E4E" w:rsidRPr="00704498" w:rsidRDefault="007E6E4E" w:rsidP="007E6E4E">
            <w:pPr>
              <w:spacing w:line="400" w:lineRule="exact"/>
              <w:jc w:val="both"/>
              <w:rPr>
                <w:rFonts w:ascii="標楷體" w:eastAsia="標楷體" w:hAnsi="標楷體"/>
                <w:color w:val="000000" w:themeColor="text1"/>
                <w:sz w:val="28"/>
                <w:szCs w:val="28"/>
              </w:rPr>
            </w:pPr>
          </w:p>
          <w:p w:rsidR="007E6E4E" w:rsidRPr="00704498" w:rsidRDefault="007E6E4E" w:rsidP="007E6E4E">
            <w:pPr>
              <w:spacing w:line="400" w:lineRule="exact"/>
              <w:jc w:val="both"/>
              <w:rPr>
                <w:rFonts w:ascii="標楷體" w:eastAsia="標楷體" w:hAnsi="標楷體"/>
                <w:color w:val="000000" w:themeColor="text1"/>
                <w:sz w:val="28"/>
                <w:szCs w:val="28"/>
              </w:rPr>
            </w:pPr>
            <w:r w:rsidRPr="00704498">
              <w:rPr>
                <w:rFonts w:ascii="標楷體" w:eastAsia="標楷體" w:hAnsi="標楷體"/>
                <w:color w:val="000000" w:themeColor="text1"/>
                <w:sz w:val="28"/>
                <w:szCs w:val="28"/>
              </w:rPr>
              <w:t>10-5-5</w:t>
            </w:r>
          </w:p>
          <w:p w:rsidR="00D0353B" w:rsidRPr="00704498" w:rsidRDefault="007E6E4E" w:rsidP="007E6E4E">
            <w:pPr>
              <w:spacing w:line="400" w:lineRule="exact"/>
              <w:jc w:val="both"/>
              <w:rPr>
                <w:rFonts w:ascii="標楷體" w:eastAsia="標楷體" w:hAnsi="標楷體"/>
                <w:color w:val="000000" w:themeColor="text1"/>
                <w:sz w:val="28"/>
                <w:szCs w:val="28"/>
              </w:rPr>
            </w:pPr>
            <w:r w:rsidRPr="00704498">
              <w:rPr>
                <w:rFonts w:ascii="標楷體" w:eastAsia="標楷體" w:hAnsi="標楷體"/>
                <w:color w:val="000000" w:themeColor="text1"/>
                <w:sz w:val="28"/>
                <w:szCs w:val="28"/>
              </w:rPr>
              <w:t>(111.3.25)</w:t>
            </w:r>
          </w:p>
        </w:tc>
        <w:tc>
          <w:tcPr>
            <w:tcW w:w="926" w:type="dxa"/>
          </w:tcPr>
          <w:p w:rsidR="00366215" w:rsidRPr="00704498" w:rsidRDefault="00366215" w:rsidP="00366215">
            <w:pPr>
              <w:spacing w:line="400" w:lineRule="exact"/>
              <w:ind w:leftChars="-12" w:left="-29" w:firstLine="2"/>
              <w:jc w:val="center"/>
              <w:rPr>
                <w:rFonts w:ascii="標楷體" w:eastAsia="標楷體" w:hAnsi="標楷體"/>
                <w:color w:val="000000" w:themeColor="text1"/>
                <w:sz w:val="28"/>
              </w:rPr>
            </w:pPr>
          </w:p>
        </w:tc>
        <w:tc>
          <w:tcPr>
            <w:tcW w:w="2952" w:type="dxa"/>
          </w:tcPr>
          <w:p w:rsidR="00366215" w:rsidRPr="00704498" w:rsidRDefault="00366215" w:rsidP="00366215">
            <w:pPr>
              <w:ind w:left="240" w:hangingChars="100" w:hanging="240"/>
              <w:jc w:val="both"/>
              <w:rPr>
                <w:rFonts w:ascii="標楷體" w:eastAsia="標楷體" w:hAnsi="標楷體"/>
                <w:color w:val="000000" w:themeColor="text1"/>
                <w:szCs w:val="24"/>
              </w:rPr>
            </w:pPr>
            <w:r w:rsidRPr="00704498">
              <w:rPr>
                <w:rFonts w:ascii="標楷體" w:eastAsia="標楷體" w:hAnsi="標楷體" w:hint="eastAsia"/>
                <w:color w:val="000000" w:themeColor="text1"/>
                <w:szCs w:val="24"/>
              </w:rPr>
              <w:t>1.第3會期第</w:t>
            </w:r>
            <w:r w:rsidRPr="00704498">
              <w:rPr>
                <w:rFonts w:ascii="標楷體" w:eastAsia="標楷體" w:hAnsi="標楷體"/>
                <w:color w:val="000000" w:themeColor="text1"/>
                <w:szCs w:val="24"/>
              </w:rPr>
              <w:t>19</w:t>
            </w:r>
            <w:r w:rsidRPr="00704498">
              <w:rPr>
                <w:rFonts w:ascii="標楷體" w:eastAsia="標楷體" w:hAnsi="標楷體" w:hint="eastAsia"/>
                <w:color w:val="000000" w:themeColor="text1"/>
                <w:szCs w:val="24"/>
              </w:rPr>
              <w:t>次全體委員會議(110.</w:t>
            </w:r>
            <w:r w:rsidRPr="00704498">
              <w:rPr>
                <w:rFonts w:ascii="標楷體" w:eastAsia="標楷體" w:hAnsi="標楷體"/>
                <w:color w:val="000000" w:themeColor="text1"/>
                <w:szCs w:val="24"/>
              </w:rPr>
              <w:t>5</w:t>
            </w:r>
            <w:r w:rsidRPr="00704498">
              <w:rPr>
                <w:rFonts w:ascii="標楷體" w:eastAsia="標楷體" w:hAnsi="標楷體" w:hint="eastAsia"/>
                <w:color w:val="000000" w:themeColor="text1"/>
                <w:szCs w:val="24"/>
              </w:rPr>
              <w:t>.</w:t>
            </w:r>
            <w:r w:rsidRPr="00704498">
              <w:rPr>
                <w:rFonts w:ascii="標楷體" w:eastAsia="標楷體" w:hAnsi="標楷體"/>
                <w:color w:val="000000" w:themeColor="text1"/>
                <w:szCs w:val="24"/>
              </w:rPr>
              <w:t>12</w:t>
            </w:r>
            <w:r w:rsidRPr="00704498">
              <w:rPr>
                <w:rFonts w:ascii="標楷體" w:eastAsia="標楷體" w:hAnsi="標楷體" w:hint="eastAsia"/>
                <w:color w:val="000000" w:themeColor="text1"/>
                <w:szCs w:val="24"/>
              </w:rPr>
              <w:t>)決議：審查完竣，須交由黨團協商，擬具審查報告，提</w:t>
            </w:r>
            <w:r w:rsidR="00D17E29" w:rsidRPr="00704498">
              <w:rPr>
                <w:rFonts w:ascii="標楷體" w:eastAsia="標楷體" w:hAnsi="標楷體" w:hint="eastAsia"/>
                <w:color w:val="000000" w:themeColor="text1"/>
                <w:szCs w:val="24"/>
              </w:rPr>
              <w:t>請</w:t>
            </w:r>
            <w:r w:rsidRPr="00704498">
              <w:rPr>
                <w:rFonts w:ascii="標楷體" w:eastAsia="標楷體" w:hAnsi="標楷體" w:hint="eastAsia"/>
                <w:color w:val="000000" w:themeColor="text1"/>
                <w:szCs w:val="24"/>
              </w:rPr>
              <w:t>院會討論。</w:t>
            </w:r>
            <w:r w:rsidR="007E6E4E" w:rsidRPr="00704498">
              <w:rPr>
                <w:rFonts w:ascii="標楷體" w:eastAsia="標楷體" w:hAnsi="標楷體" w:hint="eastAsia"/>
                <w:color w:val="000000" w:themeColor="text1"/>
                <w:szCs w:val="24"/>
              </w:rPr>
              <w:t>(第1至4案)</w:t>
            </w:r>
          </w:p>
          <w:p w:rsidR="00366215" w:rsidRPr="00704498" w:rsidRDefault="00366215" w:rsidP="00041497">
            <w:pPr>
              <w:kinsoku w:val="0"/>
              <w:overflowPunct w:val="0"/>
              <w:autoSpaceDE w:val="0"/>
              <w:autoSpaceDN w:val="0"/>
              <w:ind w:left="240" w:hangingChars="100" w:hanging="240"/>
              <w:jc w:val="both"/>
              <w:rPr>
                <w:rFonts w:ascii="標楷體" w:eastAsia="標楷體" w:hAnsi="標楷體"/>
                <w:color w:val="000000" w:themeColor="text1"/>
                <w:szCs w:val="24"/>
              </w:rPr>
            </w:pPr>
            <w:r w:rsidRPr="00704498">
              <w:rPr>
                <w:rFonts w:ascii="標楷體" w:eastAsia="標楷體" w:hAnsi="標楷體" w:hint="eastAsia"/>
                <w:color w:val="000000" w:themeColor="text1"/>
                <w:szCs w:val="24"/>
              </w:rPr>
              <w:t>2.院會10-3-13(110.5.21)：第5案逕付二讀，</w:t>
            </w:r>
            <w:r w:rsidR="007E6E4E" w:rsidRPr="00704498">
              <w:rPr>
                <w:rFonts w:ascii="標楷體" w:eastAsia="標楷體" w:hAnsi="標楷體" w:hint="eastAsia"/>
                <w:color w:val="000000" w:themeColor="text1"/>
                <w:szCs w:val="24"/>
              </w:rPr>
              <w:t>與相關提案併案協商</w:t>
            </w:r>
            <w:r w:rsidRPr="00704498">
              <w:rPr>
                <w:rFonts w:ascii="標楷體" w:eastAsia="標楷體" w:hAnsi="標楷體" w:hint="eastAsia"/>
                <w:color w:val="000000" w:themeColor="text1"/>
                <w:szCs w:val="24"/>
              </w:rPr>
              <w:t>。</w:t>
            </w:r>
          </w:p>
          <w:p w:rsidR="00D0353B" w:rsidRPr="00704498" w:rsidRDefault="00D0353B" w:rsidP="00C024D0">
            <w:pPr>
              <w:ind w:left="240" w:hangingChars="100" w:hanging="240"/>
              <w:jc w:val="both"/>
              <w:rPr>
                <w:rFonts w:ascii="標楷體" w:eastAsia="標楷體" w:hAnsi="標楷體"/>
                <w:color w:val="000000" w:themeColor="text1"/>
                <w:szCs w:val="24"/>
              </w:rPr>
            </w:pPr>
            <w:r w:rsidRPr="00704498">
              <w:rPr>
                <w:rFonts w:ascii="標楷體" w:eastAsia="標楷體" w:hAnsi="標楷體" w:hint="eastAsia"/>
                <w:color w:val="000000" w:themeColor="text1"/>
                <w:szCs w:val="24"/>
              </w:rPr>
              <w:t>3.院會</w:t>
            </w:r>
            <w:r w:rsidRPr="00704498">
              <w:rPr>
                <w:rFonts w:ascii="標楷體" w:eastAsia="標楷體" w:hAnsi="標楷體" w:hint="eastAsia"/>
                <w:color w:val="000000" w:themeColor="text1"/>
                <w:spacing w:val="-20"/>
                <w:szCs w:val="24"/>
              </w:rPr>
              <w:t>10-4-</w:t>
            </w:r>
            <w:r w:rsidR="000E7F24" w:rsidRPr="00704498">
              <w:rPr>
                <w:rFonts w:ascii="標楷體" w:eastAsia="標楷體" w:hAnsi="標楷體" w:hint="eastAsia"/>
                <w:color w:val="000000" w:themeColor="text1"/>
                <w:spacing w:val="-20"/>
                <w:szCs w:val="24"/>
              </w:rPr>
              <w:t>6</w:t>
            </w:r>
            <w:r w:rsidRPr="00704498">
              <w:rPr>
                <w:rFonts w:ascii="標楷體" w:eastAsia="標楷體" w:hAnsi="標楷體" w:hint="eastAsia"/>
                <w:color w:val="000000" w:themeColor="text1"/>
                <w:spacing w:val="-20"/>
                <w:szCs w:val="24"/>
              </w:rPr>
              <w:t>(110.</w:t>
            </w:r>
            <w:r w:rsidRPr="00704498">
              <w:rPr>
                <w:rFonts w:ascii="標楷體" w:eastAsia="標楷體" w:hAnsi="標楷體"/>
                <w:color w:val="000000" w:themeColor="text1"/>
                <w:spacing w:val="-20"/>
                <w:szCs w:val="24"/>
              </w:rPr>
              <w:t>10</w:t>
            </w:r>
            <w:r w:rsidRPr="00704498">
              <w:rPr>
                <w:rFonts w:ascii="標楷體" w:eastAsia="標楷體" w:hAnsi="標楷體" w:hint="eastAsia"/>
                <w:color w:val="000000" w:themeColor="text1"/>
                <w:spacing w:val="-20"/>
                <w:szCs w:val="24"/>
              </w:rPr>
              <w:t>.2</w:t>
            </w:r>
            <w:r w:rsidRPr="00704498">
              <w:rPr>
                <w:rFonts w:ascii="標楷體" w:eastAsia="標楷體" w:hAnsi="標楷體"/>
                <w:color w:val="000000" w:themeColor="text1"/>
                <w:spacing w:val="-20"/>
                <w:szCs w:val="24"/>
              </w:rPr>
              <w:t>2</w:t>
            </w:r>
            <w:r w:rsidRPr="00704498">
              <w:rPr>
                <w:rFonts w:ascii="標楷體" w:eastAsia="標楷體" w:hAnsi="標楷體" w:hint="eastAsia"/>
                <w:color w:val="000000" w:themeColor="text1"/>
                <w:spacing w:val="-20"/>
                <w:szCs w:val="24"/>
              </w:rPr>
              <w:t>)：</w:t>
            </w:r>
            <w:r w:rsidRPr="00704498">
              <w:rPr>
                <w:rFonts w:ascii="標楷體" w:eastAsia="標楷體" w:hAnsi="標楷體" w:hint="eastAsia"/>
                <w:color w:val="000000" w:themeColor="text1"/>
                <w:szCs w:val="24"/>
              </w:rPr>
              <w:t>第6案逕付二讀，</w:t>
            </w:r>
            <w:r w:rsidR="007E6E4E" w:rsidRPr="00704498">
              <w:rPr>
                <w:rFonts w:ascii="標楷體" w:eastAsia="標楷體" w:hAnsi="標楷體" w:hint="eastAsia"/>
                <w:color w:val="000000" w:themeColor="text1"/>
                <w:szCs w:val="24"/>
              </w:rPr>
              <w:t>與相關提案併案協商</w:t>
            </w:r>
            <w:r w:rsidRPr="00704498">
              <w:rPr>
                <w:rFonts w:ascii="標楷體" w:eastAsia="標楷體" w:hAnsi="標楷體" w:hint="eastAsia"/>
                <w:color w:val="000000" w:themeColor="text1"/>
                <w:szCs w:val="24"/>
              </w:rPr>
              <w:t>。</w:t>
            </w:r>
          </w:p>
          <w:p w:rsidR="007E6E4E" w:rsidRPr="00704498" w:rsidRDefault="007E6E4E" w:rsidP="00C024D0">
            <w:pPr>
              <w:ind w:left="240" w:hangingChars="100" w:hanging="240"/>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Cs w:val="24"/>
              </w:rPr>
              <w:t>4</w:t>
            </w:r>
            <w:r w:rsidRPr="00704498">
              <w:rPr>
                <w:rFonts w:ascii="標楷體" w:eastAsia="標楷體" w:hAnsi="標楷體"/>
                <w:color w:val="000000" w:themeColor="text1"/>
                <w:szCs w:val="24"/>
              </w:rPr>
              <w:t>.</w:t>
            </w:r>
            <w:r w:rsidRPr="00704498">
              <w:rPr>
                <w:rFonts w:ascii="標楷體" w:eastAsia="標楷體" w:hAnsi="標楷體" w:hint="eastAsia"/>
                <w:color w:val="000000" w:themeColor="text1"/>
                <w:spacing w:val="-6"/>
                <w:szCs w:val="24"/>
              </w:rPr>
              <w:t>院會10-</w:t>
            </w:r>
            <w:r w:rsidRPr="00704498">
              <w:rPr>
                <w:rFonts w:ascii="標楷體" w:eastAsia="標楷體" w:hAnsi="標楷體"/>
                <w:color w:val="000000" w:themeColor="text1"/>
                <w:spacing w:val="-6"/>
                <w:szCs w:val="24"/>
              </w:rPr>
              <w:t>5</w:t>
            </w:r>
            <w:r w:rsidRPr="00704498">
              <w:rPr>
                <w:rFonts w:ascii="標楷體" w:eastAsia="標楷體" w:hAnsi="標楷體" w:hint="eastAsia"/>
                <w:color w:val="000000" w:themeColor="text1"/>
                <w:spacing w:val="-6"/>
                <w:szCs w:val="24"/>
              </w:rPr>
              <w:t>-</w:t>
            </w:r>
            <w:r w:rsidRPr="00704498">
              <w:rPr>
                <w:rFonts w:ascii="標楷體" w:eastAsia="標楷體" w:hAnsi="標楷體"/>
                <w:color w:val="000000" w:themeColor="text1"/>
                <w:spacing w:val="-6"/>
                <w:szCs w:val="24"/>
              </w:rPr>
              <w:t>5</w:t>
            </w:r>
            <w:r w:rsidRPr="00704498">
              <w:rPr>
                <w:rFonts w:ascii="標楷體" w:eastAsia="標楷體" w:hAnsi="標楷體" w:hint="eastAsia"/>
                <w:color w:val="000000" w:themeColor="text1"/>
                <w:spacing w:val="-6"/>
                <w:szCs w:val="24"/>
              </w:rPr>
              <w:t>(11</w:t>
            </w:r>
            <w:r w:rsidRPr="00704498">
              <w:rPr>
                <w:rFonts w:ascii="標楷體" w:eastAsia="標楷體" w:hAnsi="標楷體"/>
                <w:color w:val="000000" w:themeColor="text1"/>
                <w:spacing w:val="-6"/>
                <w:szCs w:val="24"/>
              </w:rPr>
              <w:t>1</w:t>
            </w:r>
            <w:r w:rsidRPr="00704498">
              <w:rPr>
                <w:rFonts w:ascii="標楷體" w:eastAsia="標楷體" w:hAnsi="標楷體" w:hint="eastAsia"/>
                <w:color w:val="000000" w:themeColor="text1"/>
                <w:spacing w:val="-6"/>
                <w:szCs w:val="24"/>
              </w:rPr>
              <w:t>.</w:t>
            </w:r>
            <w:r w:rsidRPr="00704498">
              <w:rPr>
                <w:rFonts w:ascii="標楷體" w:eastAsia="標楷體" w:hAnsi="標楷體"/>
                <w:color w:val="000000" w:themeColor="text1"/>
                <w:spacing w:val="-6"/>
                <w:szCs w:val="24"/>
              </w:rPr>
              <w:t>3</w:t>
            </w:r>
            <w:r w:rsidRPr="00704498">
              <w:rPr>
                <w:rFonts w:ascii="標楷體" w:eastAsia="標楷體" w:hAnsi="標楷體" w:hint="eastAsia"/>
                <w:color w:val="000000" w:themeColor="text1"/>
                <w:spacing w:val="-6"/>
                <w:szCs w:val="24"/>
              </w:rPr>
              <w:t>.2</w:t>
            </w:r>
            <w:r w:rsidRPr="00704498">
              <w:rPr>
                <w:rFonts w:ascii="標楷體" w:eastAsia="標楷體" w:hAnsi="標楷體"/>
                <w:color w:val="000000" w:themeColor="text1"/>
                <w:spacing w:val="-6"/>
                <w:szCs w:val="24"/>
              </w:rPr>
              <w:t>5</w:t>
            </w:r>
            <w:r w:rsidRPr="00704498">
              <w:rPr>
                <w:rFonts w:ascii="標楷體" w:eastAsia="標楷體" w:hAnsi="標楷體" w:hint="eastAsia"/>
                <w:color w:val="000000" w:themeColor="text1"/>
                <w:spacing w:val="-6"/>
                <w:szCs w:val="24"/>
              </w:rPr>
              <w:t>)</w:t>
            </w:r>
            <w:r w:rsidRPr="00704498">
              <w:rPr>
                <w:rFonts w:ascii="標楷體" w:eastAsia="標楷體" w:hAnsi="標楷體" w:hint="eastAsia"/>
                <w:color w:val="000000" w:themeColor="text1"/>
                <w:szCs w:val="24"/>
              </w:rPr>
              <w:t>：第</w:t>
            </w:r>
            <w:r w:rsidRPr="00704498">
              <w:rPr>
                <w:rFonts w:ascii="標楷體" w:eastAsia="標楷體" w:hAnsi="標楷體"/>
                <w:color w:val="000000" w:themeColor="text1"/>
                <w:szCs w:val="24"/>
              </w:rPr>
              <w:t>7</w:t>
            </w:r>
            <w:r w:rsidRPr="00704498">
              <w:rPr>
                <w:rFonts w:ascii="標楷體" w:eastAsia="標楷體" w:hAnsi="標楷體" w:hint="eastAsia"/>
                <w:color w:val="000000" w:themeColor="text1"/>
                <w:szCs w:val="24"/>
              </w:rPr>
              <w:t>案逕付二讀，與相關提案併案協商。</w:t>
            </w:r>
          </w:p>
        </w:tc>
        <w:tc>
          <w:tcPr>
            <w:tcW w:w="1253" w:type="dxa"/>
          </w:tcPr>
          <w:p w:rsidR="00366215" w:rsidRPr="00704498" w:rsidRDefault="00366215" w:rsidP="00366215">
            <w:pPr>
              <w:spacing w:line="400" w:lineRule="exact"/>
              <w:jc w:val="center"/>
              <w:rPr>
                <w:rFonts w:ascii="標楷體" w:eastAsia="標楷體" w:hAnsi="標楷體"/>
                <w:color w:val="000000" w:themeColor="text1"/>
                <w:sz w:val="28"/>
              </w:rPr>
            </w:pPr>
            <w:r w:rsidRPr="00704498">
              <w:rPr>
                <w:rFonts w:ascii="標楷體" w:eastAsia="標楷體" w:hAnsi="標楷體" w:hint="eastAsia"/>
                <w:color w:val="000000" w:themeColor="text1"/>
                <w:sz w:val="28"/>
              </w:rPr>
              <w:t>林奕華</w:t>
            </w:r>
          </w:p>
        </w:tc>
      </w:tr>
      <w:tr w:rsidR="003E4ADD" w:rsidRPr="00704498" w:rsidTr="00A56439">
        <w:trPr>
          <w:trHeight w:val="572"/>
        </w:trPr>
        <w:tc>
          <w:tcPr>
            <w:tcW w:w="561" w:type="dxa"/>
            <w:vAlign w:val="center"/>
          </w:tcPr>
          <w:p w:rsidR="003E4ADD" w:rsidRPr="00704498" w:rsidRDefault="003E4ADD" w:rsidP="004569BB">
            <w:pPr>
              <w:numPr>
                <w:ilvl w:val="0"/>
                <w:numId w:val="7"/>
              </w:numPr>
              <w:spacing w:line="400" w:lineRule="exact"/>
              <w:jc w:val="both"/>
              <w:rPr>
                <w:rFonts w:ascii="標楷體" w:eastAsia="標楷體" w:hAnsi="標楷體"/>
                <w:color w:val="000000" w:themeColor="text1"/>
                <w:sz w:val="28"/>
              </w:rPr>
            </w:pPr>
          </w:p>
        </w:tc>
        <w:tc>
          <w:tcPr>
            <w:tcW w:w="2776" w:type="dxa"/>
          </w:tcPr>
          <w:p w:rsidR="003E4ADD" w:rsidRPr="00704498" w:rsidRDefault="003E4ADD" w:rsidP="00A56439">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偏遠地區學校教育發展條例第十二條條文修正草案</w:t>
            </w:r>
          </w:p>
          <w:p w:rsidR="003E4ADD" w:rsidRPr="00704498" w:rsidRDefault="003E4ADD" w:rsidP="00A56439">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(委員伍麗華Saidhai Tahovecahe等21人)</w:t>
            </w:r>
          </w:p>
        </w:tc>
        <w:tc>
          <w:tcPr>
            <w:tcW w:w="1596" w:type="dxa"/>
            <w:tcBorders>
              <w:top w:val="single" w:sz="4" w:space="0" w:color="auto"/>
              <w:left w:val="single" w:sz="4" w:space="0" w:color="auto"/>
              <w:bottom w:val="single" w:sz="4" w:space="0" w:color="auto"/>
              <w:right w:val="single" w:sz="4" w:space="0" w:color="auto"/>
            </w:tcBorders>
          </w:tcPr>
          <w:p w:rsidR="003E4ADD" w:rsidRPr="00704498" w:rsidRDefault="003E4ADD" w:rsidP="00A56439">
            <w:pPr>
              <w:spacing w:line="400" w:lineRule="exact"/>
              <w:jc w:val="both"/>
              <w:rPr>
                <w:rFonts w:ascii="標楷體" w:eastAsia="標楷體" w:hAnsi="標楷體"/>
                <w:color w:val="000000" w:themeColor="text1"/>
                <w:sz w:val="28"/>
                <w:szCs w:val="28"/>
              </w:rPr>
            </w:pPr>
            <w:r w:rsidRPr="00704498">
              <w:rPr>
                <w:rFonts w:ascii="標楷體" w:eastAsia="標楷體" w:hAnsi="標楷體"/>
                <w:color w:val="000000" w:themeColor="text1"/>
                <w:sz w:val="28"/>
                <w:szCs w:val="28"/>
              </w:rPr>
              <w:t>10-3-12</w:t>
            </w:r>
          </w:p>
          <w:p w:rsidR="003E4ADD" w:rsidRPr="00704498" w:rsidRDefault="003E4ADD" w:rsidP="00A56439">
            <w:pPr>
              <w:spacing w:line="400" w:lineRule="exact"/>
              <w:jc w:val="both"/>
              <w:rPr>
                <w:rFonts w:ascii="標楷體" w:eastAsia="標楷體" w:hAnsi="標楷體"/>
                <w:color w:val="000000" w:themeColor="text1"/>
                <w:sz w:val="28"/>
                <w:szCs w:val="28"/>
              </w:rPr>
            </w:pPr>
            <w:r w:rsidRPr="00704498">
              <w:rPr>
                <w:rFonts w:ascii="標楷體" w:eastAsia="標楷體" w:hAnsi="標楷體"/>
                <w:color w:val="000000" w:themeColor="text1"/>
                <w:sz w:val="28"/>
                <w:szCs w:val="28"/>
              </w:rPr>
              <w:t>(110.5.14)</w:t>
            </w:r>
          </w:p>
        </w:tc>
        <w:tc>
          <w:tcPr>
            <w:tcW w:w="926" w:type="dxa"/>
          </w:tcPr>
          <w:p w:rsidR="003E4ADD" w:rsidRPr="00704498" w:rsidRDefault="003E4ADD" w:rsidP="00A56439">
            <w:pPr>
              <w:spacing w:line="400" w:lineRule="exact"/>
              <w:ind w:leftChars="-12" w:left="-29" w:firstLine="2"/>
              <w:jc w:val="center"/>
              <w:rPr>
                <w:rFonts w:ascii="標楷體" w:eastAsia="標楷體" w:hAnsi="標楷體"/>
                <w:color w:val="000000" w:themeColor="text1"/>
                <w:sz w:val="28"/>
              </w:rPr>
            </w:pPr>
          </w:p>
        </w:tc>
        <w:tc>
          <w:tcPr>
            <w:tcW w:w="2952" w:type="dxa"/>
          </w:tcPr>
          <w:p w:rsidR="003E4ADD" w:rsidRPr="00704498" w:rsidRDefault="003E4ADD" w:rsidP="00A56439">
            <w:pPr>
              <w:ind w:left="212" w:hangingChars="90" w:hanging="212"/>
              <w:jc w:val="both"/>
              <w:rPr>
                <w:rFonts w:ascii="標楷體" w:eastAsia="標楷體" w:hAnsi="標楷體"/>
                <w:color w:val="000000" w:themeColor="text1"/>
                <w:spacing w:val="-2"/>
                <w:szCs w:val="24"/>
              </w:rPr>
            </w:pPr>
            <w:r w:rsidRPr="00704498">
              <w:rPr>
                <w:rFonts w:ascii="標楷體" w:eastAsia="標楷體" w:hAnsi="標楷體" w:hint="eastAsia"/>
                <w:color w:val="000000" w:themeColor="text1"/>
                <w:spacing w:val="-2"/>
                <w:szCs w:val="24"/>
              </w:rPr>
              <w:t>1</w:t>
            </w:r>
            <w:r w:rsidRPr="00704498">
              <w:rPr>
                <w:rFonts w:ascii="標楷體" w:eastAsia="標楷體" w:hAnsi="標楷體"/>
                <w:color w:val="000000" w:themeColor="text1"/>
                <w:spacing w:val="-2"/>
                <w:szCs w:val="24"/>
              </w:rPr>
              <w:t>.</w:t>
            </w:r>
            <w:r w:rsidRPr="00704498">
              <w:rPr>
                <w:rFonts w:ascii="標楷體" w:eastAsia="標楷體" w:hAnsi="標楷體" w:hint="eastAsia"/>
                <w:color w:val="000000" w:themeColor="text1"/>
                <w:spacing w:val="-2"/>
                <w:szCs w:val="24"/>
              </w:rPr>
              <w:t>第4會期第10次全體委員會議(110.11.22)決議：審查完竣，須交由黨團協商，擬具審查報告，提請院會討論。</w:t>
            </w:r>
          </w:p>
        </w:tc>
        <w:tc>
          <w:tcPr>
            <w:tcW w:w="1253" w:type="dxa"/>
          </w:tcPr>
          <w:p w:rsidR="003E4ADD" w:rsidRPr="00704498" w:rsidRDefault="003E4ADD" w:rsidP="00A56439">
            <w:pPr>
              <w:spacing w:line="400" w:lineRule="exact"/>
              <w:jc w:val="center"/>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林宜瑾</w:t>
            </w:r>
          </w:p>
        </w:tc>
      </w:tr>
      <w:tr w:rsidR="003E4ADD" w:rsidRPr="00704498" w:rsidTr="00D0353B">
        <w:trPr>
          <w:trHeight w:val="572"/>
        </w:trPr>
        <w:tc>
          <w:tcPr>
            <w:tcW w:w="561" w:type="dxa"/>
            <w:vAlign w:val="center"/>
          </w:tcPr>
          <w:p w:rsidR="00D0353B" w:rsidRPr="00704498" w:rsidRDefault="00D0353B" w:rsidP="004569BB">
            <w:pPr>
              <w:numPr>
                <w:ilvl w:val="0"/>
                <w:numId w:val="7"/>
              </w:numPr>
              <w:spacing w:line="400" w:lineRule="exact"/>
              <w:jc w:val="both"/>
              <w:rPr>
                <w:rFonts w:ascii="標楷體" w:eastAsia="標楷體" w:hAnsi="標楷體"/>
                <w:color w:val="000000" w:themeColor="text1"/>
                <w:sz w:val="28"/>
              </w:rPr>
            </w:pPr>
          </w:p>
        </w:tc>
        <w:tc>
          <w:tcPr>
            <w:tcW w:w="2776" w:type="dxa"/>
          </w:tcPr>
          <w:p w:rsidR="00D0353B" w:rsidRPr="00704498" w:rsidRDefault="00D0353B" w:rsidP="00D0353B">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私立學校法第三十九條及第五十七條條文修正草案</w:t>
            </w:r>
          </w:p>
          <w:p w:rsidR="00D0353B" w:rsidRPr="00704498" w:rsidRDefault="00D0353B" w:rsidP="00D0353B">
            <w:pPr>
              <w:spacing w:line="400" w:lineRule="exact"/>
              <w:ind w:leftChars="-12" w:left="-29"/>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(委員林宜瑾等23人)</w:t>
            </w:r>
          </w:p>
        </w:tc>
        <w:tc>
          <w:tcPr>
            <w:tcW w:w="1596" w:type="dxa"/>
          </w:tcPr>
          <w:p w:rsidR="00D0353B" w:rsidRPr="00704498" w:rsidRDefault="00D0353B" w:rsidP="00D0353B">
            <w:pPr>
              <w:spacing w:line="400" w:lineRule="exact"/>
              <w:ind w:leftChars="-12" w:left="-29"/>
              <w:jc w:val="both"/>
              <w:rPr>
                <w:rFonts w:ascii="標楷體" w:eastAsia="標楷體" w:hAnsi="標楷體"/>
                <w:color w:val="000000" w:themeColor="text1"/>
                <w:sz w:val="28"/>
                <w:szCs w:val="28"/>
              </w:rPr>
            </w:pPr>
            <w:r w:rsidRPr="00704498">
              <w:rPr>
                <w:rFonts w:ascii="標楷體" w:eastAsia="標楷體" w:hAnsi="標楷體"/>
                <w:color w:val="000000" w:themeColor="text1"/>
                <w:sz w:val="28"/>
                <w:szCs w:val="28"/>
              </w:rPr>
              <w:t>10-</w:t>
            </w:r>
            <w:r w:rsidRPr="00704498">
              <w:rPr>
                <w:rFonts w:ascii="標楷體" w:eastAsia="標楷體" w:hAnsi="標楷體" w:hint="eastAsia"/>
                <w:color w:val="000000" w:themeColor="text1"/>
                <w:sz w:val="28"/>
                <w:szCs w:val="28"/>
              </w:rPr>
              <w:t>2</w:t>
            </w:r>
            <w:r w:rsidRPr="00704498">
              <w:rPr>
                <w:rFonts w:ascii="標楷體" w:eastAsia="標楷體" w:hAnsi="標楷體"/>
                <w:color w:val="000000" w:themeColor="text1"/>
                <w:sz w:val="28"/>
                <w:szCs w:val="28"/>
              </w:rPr>
              <w:t>-</w:t>
            </w:r>
            <w:r w:rsidRPr="00704498">
              <w:rPr>
                <w:rFonts w:ascii="標楷體" w:eastAsia="標楷體" w:hAnsi="標楷體" w:hint="eastAsia"/>
                <w:color w:val="000000" w:themeColor="text1"/>
                <w:sz w:val="28"/>
                <w:szCs w:val="28"/>
              </w:rPr>
              <w:t>8</w:t>
            </w:r>
          </w:p>
          <w:p w:rsidR="00D0353B" w:rsidRPr="00704498" w:rsidRDefault="00D0353B" w:rsidP="00D0353B">
            <w:pPr>
              <w:spacing w:line="400" w:lineRule="exact"/>
              <w:ind w:leftChars="-12" w:left="-29"/>
              <w:jc w:val="both"/>
              <w:rPr>
                <w:rFonts w:ascii="標楷體" w:eastAsia="標楷體" w:hAnsi="標楷體"/>
                <w:color w:val="000000" w:themeColor="text1"/>
                <w:sz w:val="28"/>
                <w:szCs w:val="28"/>
              </w:rPr>
            </w:pPr>
            <w:r w:rsidRPr="00704498">
              <w:rPr>
                <w:rFonts w:ascii="標楷體" w:eastAsia="標楷體" w:hAnsi="標楷體"/>
                <w:color w:val="000000" w:themeColor="text1"/>
                <w:sz w:val="28"/>
                <w:szCs w:val="28"/>
              </w:rPr>
              <w:t>(109</w:t>
            </w:r>
            <w:r w:rsidRPr="00704498">
              <w:rPr>
                <w:rFonts w:ascii="標楷體" w:eastAsia="標楷體" w:hAnsi="標楷體" w:hint="eastAsia"/>
                <w:color w:val="000000" w:themeColor="text1"/>
                <w:sz w:val="28"/>
                <w:szCs w:val="28"/>
              </w:rPr>
              <w:t>.12.18</w:t>
            </w:r>
            <w:r w:rsidRPr="00704498">
              <w:rPr>
                <w:rFonts w:ascii="標楷體" w:eastAsia="標楷體" w:hAnsi="標楷體"/>
                <w:color w:val="000000" w:themeColor="text1"/>
                <w:sz w:val="28"/>
                <w:szCs w:val="28"/>
              </w:rPr>
              <w:t>)</w:t>
            </w:r>
          </w:p>
          <w:p w:rsidR="00D0353B" w:rsidRPr="00704498" w:rsidRDefault="00D0353B" w:rsidP="00D0353B">
            <w:pPr>
              <w:spacing w:line="400" w:lineRule="exact"/>
              <w:jc w:val="both"/>
              <w:rPr>
                <w:rFonts w:ascii="標楷體" w:eastAsia="標楷體" w:hAnsi="標楷體"/>
                <w:color w:val="000000" w:themeColor="text1"/>
                <w:sz w:val="28"/>
                <w:szCs w:val="28"/>
              </w:rPr>
            </w:pPr>
          </w:p>
        </w:tc>
        <w:tc>
          <w:tcPr>
            <w:tcW w:w="926" w:type="dxa"/>
          </w:tcPr>
          <w:p w:rsidR="00D0353B" w:rsidRPr="00704498" w:rsidRDefault="00D0353B" w:rsidP="00D0353B">
            <w:pPr>
              <w:spacing w:line="400" w:lineRule="exact"/>
              <w:ind w:leftChars="-12" w:left="-29" w:firstLine="2"/>
              <w:jc w:val="center"/>
              <w:rPr>
                <w:rFonts w:ascii="標楷體" w:eastAsia="標楷體" w:hAnsi="標楷體"/>
                <w:color w:val="000000" w:themeColor="text1"/>
                <w:sz w:val="28"/>
              </w:rPr>
            </w:pPr>
          </w:p>
        </w:tc>
        <w:tc>
          <w:tcPr>
            <w:tcW w:w="2952" w:type="dxa"/>
          </w:tcPr>
          <w:p w:rsidR="00D0353B" w:rsidRPr="00704498" w:rsidRDefault="00D0353B" w:rsidP="00D0353B">
            <w:pPr>
              <w:ind w:left="240" w:hangingChars="100" w:hanging="240"/>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Cs w:val="24"/>
              </w:rPr>
              <w:t>1.</w:t>
            </w:r>
            <w:r w:rsidRPr="00704498">
              <w:rPr>
                <w:rFonts w:ascii="標楷體" w:eastAsia="標楷體" w:hAnsi="標楷體" w:hint="eastAsia"/>
                <w:color w:val="000000" w:themeColor="text1"/>
                <w:spacing w:val="-2"/>
                <w:szCs w:val="24"/>
              </w:rPr>
              <w:t>第4會期第10次全體委員會議(110.11.22)決議</w:t>
            </w:r>
            <w:r w:rsidR="007019E2" w:rsidRPr="00704498">
              <w:rPr>
                <w:rFonts w:ascii="標楷體" w:eastAsia="標楷體" w:hAnsi="標楷體" w:hint="eastAsia"/>
                <w:color w:val="000000" w:themeColor="text1"/>
                <w:spacing w:val="-2"/>
                <w:szCs w:val="24"/>
              </w:rPr>
              <w:t>：</w:t>
            </w:r>
            <w:r w:rsidRPr="00704498">
              <w:rPr>
                <w:rFonts w:ascii="標楷體" w:eastAsia="標楷體" w:hAnsi="標楷體" w:hint="eastAsia"/>
                <w:color w:val="000000" w:themeColor="text1"/>
                <w:spacing w:val="-2"/>
                <w:szCs w:val="24"/>
              </w:rPr>
              <w:t>審查完竣，須交由黨團協商，擬具審查報告，提請院會討論。</w:t>
            </w:r>
          </w:p>
        </w:tc>
        <w:tc>
          <w:tcPr>
            <w:tcW w:w="1253" w:type="dxa"/>
          </w:tcPr>
          <w:p w:rsidR="00D0353B" w:rsidRPr="00704498" w:rsidRDefault="00D0353B" w:rsidP="00D0353B">
            <w:pPr>
              <w:spacing w:line="400" w:lineRule="exact"/>
              <w:jc w:val="center"/>
              <w:rPr>
                <w:rFonts w:ascii="標楷體" w:eastAsia="標楷體" w:hAnsi="標楷體"/>
                <w:color w:val="000000" w:themeColor="text1"/>
                <w:sz w:val="28"/>
              </w:rPr>
            </w:pPr>
            <w:r w:rsidRPr="00704498">
              <w:rPr>
                <w:rFonts w:ascii="標楷體" w:eastAsia="標楷體" w:hAnsi="標楷體"/>
                <w:color w:val="000000" w:themeColor="text1"/>
                <w:sz w:val="28"/>
              </w:rPr>
              <w:t>林宜瑾</w:t>
            </w:r>
          </w:p>
        </w:tc>
      </w:tr>
      <w:tr w:rsidR="003E4ADD" w:rsidRPr="00704498" w:rsidTr="00A56439">
        <w:trPr>
          <w:trHeight w:val="572"/>
        </w:trPr>
        <w:tc>
          <w:tcPr>
            <w:tcW w:w="561" w:type="dxa"/>
            <w:vAlign w:val="center"/>
          </w:tcPr>
          <w:p w:rsidR="003E4ADD" w:rsidRPr="00704498" w:rsidRDefault="003E4ADD" w:rsidP="004569BB">
            <w:pPr>
              <w:numPr>
                <w:ilvl w:val="0"/>
                <w:numId w:val="7"/>
              </w:numPr>
              <w:spacing w:line="400" w:lineRule="exact"/>
              <w:jc w:val="both"/>
              <w:rPr>
                <w:rFonts w:ascii="標楷體" w:eastAsia="標楷體" w:hAnsi="標楷體"/>
                <w:color w:val="000000" w:themeColor="text1"/>
                <w:sz w:val="28"/>
              </w:rPr>
            </w:pPr>
          </w:p>
        </w:tc>
        <w:tc>
          <w:tcPr>
            <w:tcW w:w="2776" w:type="dxa"/>
            <w:tcBorders>
              <w:top w:val="single" w:sz="4" w:space="0" w:color="auto"/>
              <w:left w:val="single" w:sz="4" w:space="0" w:color="auto"/>
              <w:bottom w:val="single" w:sz="4" w:space="0" w:color="auto"/>
              <w:right w:val="single" w:sz="4" w:space="0" w:color="auto"/>
            </w:tcBorders>
          </w:tcPr>
          <w:p w:rsidR="003E4ADD" w:rsidRPr="00704498" w:rsidRDefault="003E4ADD" w:rsidP="00A56439">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併案審查</w:t>
            </w:r>
          </w:p>
          <w:p w:rsidR="003E4ADD" w:rsidRPr="00704498" w:rsidRDefault="003E4ADD" w:rsidP="00A56439">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1.私立學校法第六十二條條文修正草案</w:t>
            </w:r>
          </w:p>
          <w:p w:rsidR="003E4ADD" w:rsidRPr="00704498" w:rsidRDefault="003E4ADD" w:rsidP="00A56439">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(委員李德維等17人)</w:t>
            </w:r>
          </w:p>
          <w:p w:rsidR="003E4ADD" w:rsidRPr="00704498" w:rsidRDefault="003E4ADD" w:rsidP="00A56439">
            <w:pPr>
              <w:spacing w:line="400" w:lineRule="exact"/>
              <w:jc w:val="both"/>
              <w:rPr>
                <w:rFonts w:ascii="標楷體" w:eastAsia="標楷體" w:hAnsi="標楷體"/>
                <w:color w:val="000000" w:themeColor="text1"/>
                <w:sz w:val="28"/>
                <w:szCs w:val="28"/>
              </w:rPr>
            </w:pPr>
          </w:p>
          <w:p w:rsidR="003E4ADD" w:rsidRPr="00704498" w:rsidRDefault="003E4ADD" w:rsidP="00A56439">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2.私立學校法第六十二條條文修正草案</w:t>
            </w:r>
          </w:p>
          <w:p w:rsidR="003E4ADD" w:rsidRPr="00704498" w:rsidRDefault="003E4ADD" w:rsidP="00A56439">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(委員林奕華等18人)</w:t>
            </w:r>
          </w:p>
        </w:tc>
        <w:tc>
          <w:tcPr>
            <w:tcW w:w="1596" w:type="dxa"/>
            <w:tcBorders>
              <w:top w:val="single" w:sz="4" w:space="0" w:color="auto"/>
              <w:left w:val="single" w:sz="4" w:space="0" w:color="auto"/>
              <w:bottom w:val="single" w:sz="4" w:space="0" w:color="auto"/>
              <w:right w:val="single" w:sz="4" w:space="0" w:color="auto"/>
            </w:tcBorders>
          </w:tcPr>
          <w:p w:rsidR="003E4ADD" w:rsidRPr="00704498" w:rsidRDefault="003E4ADD" w:rsidP="00A56439">
            <w:pPr>
              <w:spacing w:line="400" w:lineRule="exact"/>
              <w:jc w:val="both"/>
              <w:rPr>
                <w:rFonts w:ascii="標楷體" w:eastAsia="標楷體" w:hAnsi="標楷體"/>
                <w:color w:val="000000" w:themeColor="text1"/>
                <w:sz w:val="28"/>
                <w:szCs w:val="28"/>
              </w:rPr>
            </w:pPr>
          </w:p>
          <w:p w:rsidR="003E4ADD" w:rsidRPr="00704498" w:rsidRDefault="003E4ADD" w:rsidP="00A56439">
            <w:pPr>
              <w:spacing w:line="400" w:lineRule="exact"/>
              <w:jc w:val="both"/>
              <w:rPr>
                <w:rFonts w:ascii="標楷體" w:eastAsia="標楷體" w:hAnsi="標楷體"/>
                <w:color w:val="000000" w:themeColor="text1"/>
                <w:sz w:val="28"/>
                <w:szCs w:val="28"/>
              </w:rPr>
            </w:pPr>
            <w:r w:rsidRPr="00704498">
              <w:rPr>
                <w:rFonts w:ascii="標楷體" w:eastAsia="標楷體" w:hAnsi="標楷體"/>
                <w:color w:val="000000" w:themeColor="text1"/>
                <w:sz w:val="28"/>
                <w:szCs w:val="28"/>
              </w:rPr>
              <w:t>10-</w:t>
            </w:r>
            <w:r w:rsidRPr="00704498">
              <w:rPr>
                <w:rFonts w:ascii="標楷體" w:eastAsia="標楷體" w:hAnsi="標楷體" w:hint="eastAsia"/>
                <w:color w:val="000000" w:themeColor="text1"/>
                <w:sz w:val="28"/>
                <w:szCs w:val="28"/>
              </w:rPr>
              <w:t>3</w:t>
            </w:r>
            <w:r w:rsidRPr="00704498">
              <w:rPr>
                <w:rFonts w:ascii="標楷體" w:eastAsia="標楷體" w:hAnsi="標楷體"/>
                <w:color w:val="000000" w:themeColor="text1"/>
                <w:sz w:val="28"/>
                <w:szCs w:val="28"/>
              </w:rPr>
              <w:t>-</w:t>
            </w:r>
            <w:r w:rsidRPr="00704498">
              <w:rPr>
                <w:rFonts w:ascii="標楷體" w:eastAsia="標楷體" w:hAnsi="標楷體" w:hint="eastAsia"/>
                <w:color w:val="000000" w:themeColor="text1"/>
                <w:sz w:val="28"/>
                <w:szCs w:val="28"/>
              </w:rPr>
              <w:t>1</w:t>
            </w:r>
          </w:p>
          <w:p w:rsidR="003E4ADD" w:rsidRPr="00704498" w:rsidRDefault="003E4ADD" w:rsidP="00A56439">
            <w:pPr>
              <w:spacing w:line="400" w:lineRule="exact"/>
              <w:jc w:val="both"/>
              <w:rPr>
                <w:rFonts w:ascii="標楷體" w:eastAsia="標楷體" w:hAnsi="標楷體"/>
                <w:color w:val="000000" w:themeColor="text1"/>
                <w:sz w:val="28"/>
                <w:szCs w:val="28"/>
              </w:rPr>
            </w:pPr>
            <w:r w:rsidRPr="00704498">
              <w:rPr>
                <w:rFonts w:ascii="標楷體" w:eastAsia="標楷體" w:hAnsi="標楷體"/>
                <w:color w:val="000000" w:themeColor="text1"/>
                <w:sz w:val="28"/>
                <w:szCs w:val="28"/>
              </w:rPr>
              <w:t>(1</w:t>
            </w:r>
            <w:r w:rsidRPr="00704498">
              <w:rPr>
                <w:rFonts w:ascii="標楷體" w:eastAsia="標楷體" w:hAnsi="標楷體" w:hint="eastAsia"/>
                <w:color w:val="000000" w:themeColor="text1"/>
                <w:sz w:val="28"/>
                <w:szCs w:val="28"/>
              </w:rPr>
              <w:t>10</w:t>
            </w:r>
            <w:r w:rsidRPr="00704498">
              <w:rPr>
                <w:rFonts w:ascii="標楷體" w:eastAsia="標楷體" w:hAnsi="標楷體"/>
                <w:color w:val="000000" w:themeColor="text1"/>
                <w:sz w:val="28"/>
                <w:szCs w:val="28"/>
              </w:rPr>
              <w:t>.</w:t>
            </w:r>
            <w:r w:rsidRPr="00704498">
              <w:rPr>
                <w:rFonts w:ascii="標楷體" w:eastAsia="標楷體" w:hAnsi="標楷體" w:hint="eastAsia"/>
                <w:color w:val="000000" w:themeColor="text1"/>
                <w:sz w:val="28"/>
                <w:szCs w:val="28"/>
              </w:rPr>
              <w:t>2</w:t>
            </w:r>
            <w:r w:rsidRPr="00704498">
              <w:rPr>
                <w:rFonts w:ascii="標楷體" w:eastAsia="標楷體" w:hAnsi="標楷體"/>
                <w:color w:val="000000" w:themeColor="text1"/>
                <w:sz w:val="28"/>
                <w:szCs w:val="28"/>
              </w:rPr>
              <w:t>.</w:t>
            </w:r>
            <w:r w:rsidRPr="00704498">
              <w:rPr>
                <w:rFonts w:ascii="標楷體" w:eastAsia="標楷體" w:hAnsi="標楷體" w:hint="eastAsia"/>
                <w:color w:val="000000" w:themeColor="text1"/>
                <w:sz w:val="28"/>
                <w:szCs w:val="28"/>
              </w:rPr>
              <w:t>26</w:t>
            </w:r>
            <w:r w:rsidRPr="00704498">
              <w:rPr>
                <w:rFonts w:ascii="標楷體" w:eastAsia="標楷體" w:hAnsi="標楷體"/>
                <w:color w:val="000000" w:themeColor="text1"/>
                <w:sz w:val="28"/>
                <w:szCs w:val="28"/>
              </w:rPr>
              <w:t>)</w:t>
            </w:r>
            <w:r w:rsidRPr="00704498">
              <w:rPr>
                <w:rFonts w:ascii="標楷體" w:eastAsia="標楷體" w:hAnsi="標楷體" w:hint="eastAsia"/>
                <w:color w:val="000000" w:themeColor="text1"/>
                <w:sz w:val="28"/>
                <w:szCs w:val="28"/>
              </w:rPr>
              <w:t xml:space="preserve"> </w:t>
            </w:r>
          </w:p>
          <w:p w:rsidR="003E4ADD" w:rsidRPr="00704498" w:rsidRDefault="003E4ADD" w:rsidP="00A56439">
            <w:pPr>
              <w:spacing w:line="400" w:lineRule="exact"/>
              <w:jc w:val="both"/>
              <w:rPr>
                <w:rFonts w:ascii="標楷體" w:eastAsia="標楷體" w:hAnsi="標楷體"/>
                <w:color w:val="000000" w:themeColor="text1"/>
                <w:sz w:val="28"/>
                <w:szCs w:val="28"/>
              </w:rPr>
            </w:pPr>
          </w:p>
          <w:p w:rsidR="003E4ADD" w:rsidRPr="00704498" w:rsidRDefault="003E4ADD" w:rsidP="00A56439">
            <w:pPr>
              <w:spacing w:line="400" w:lineRule="exact"/>
              <w:jc w:val="both"/>
              <w:rPr>
                <w:rFonts w:ascii="標楷體" w:eastAsia="標楷體" w:hAnsi="標楷體"/>
                <w:color w:val="000000" w:themeColor="text1"/>
                <w:sz w:val="28"/>
                <w:szCs w:val="28"/>
              </w:rPr>
            </w:pPr>
          </w:p>
          <w:p w:rsidR="003E4ADD" w:rsidRPr="00704498" w:rsidRDefault="003E4ADD" w:rsidP="00A56439">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10-3-3</w:t>
            </w:r>
          </w:p>
          <w:p w:rsidR="003E4ADD" w:rsidRPr="00704498" w:rsidRDefault="003E4ADD" w:rsidP="00A56439">
            <w:pPr>
              <w:spacing w:line="400" w:lineRule="exact"/>
              <w:jc w:val="both"/>
              <w:rPr>
                <w:rFonts w:ascii="標楷體" w:eastAsia="標楷體" w:hAnsi="標楷體"/>
                <w:color w:val="000000" w:themeColor="text1"/>
                <w:sz w:val="28"/>
                <w:szCs w:val="28"/>
              </w:rPr>
            </w:pPr>
            <w:r w:rsidRPr="00704498">
              <w:rPr>
                <w:rFonts w:ascii="標楷體" w:eastAsia="標楷體" w:hAnsi="標楷體"/>
                <w:color w:val="000000" w:themeColor="text1"/>
                <w:sz w:val="28"/>
                <w:szCs w:val="28"/>
              </w:rPr>
              <w:t>(110.3.12)</w:t>
            </w:r>
          </w:p>
          <w:p w:rsidR="003E4ADD" w:rsidRPr="00704498" w:rsidRDefault="003E4ADD" w:rsidP="00A56439">
            <w:pPr>
              <w:spacing w:line="400" w:lineRule="exact"/>
              <w:jc w:val="both"/>
              <w:rPr>
                <w:rFonts w:ascii="標楷體" w:eastAsia="標楷體" w:hAnsi="標楷體"/>
                <w:color w:val="000000" w:themeColor="text1"/>
                <w:sz w:val="28"/>
                <w:szCs w:val="28"/>
              </w:rPr>
            </w:pPr>
          </w:p>
        </w:tc>
        <w:tc>
          <w:tcPr>
            <w:tcW w:w="926" w:type="dxa"/>
            <w:tcBorders>
              <w:top w:val="single" w:sz="4" w:space="0" w:color="auto"/>
              <w:left w:val="single" w:sz="4" w:space="0" w:color="auto"/>
              <w:bottom w:val="single" w:sz="4" w:space="0" w:color="auto"/>
              <w:right w:val="single" w:sz="4" w:space="0" w:color="auto"/>
            </w:tcBorders>
          </w:tcPr>
          <w:p w:rsidR="003E4ADD" w:rsidRPr="00704498" w:rsidRDefault="003E4ADD" w:rsidP="00A56439">
            <w:pPr>
              <w:spacing w:line="400" w:lineRule="exact"/>
              <w:rPr>
                <w:rFonts w:ascii="標楷體" w:eastAsia="標楷體" w:hAnsi="標楷體"/>
                <w:color w:val="000000" w:themeColor="text1"/>
                <w:sz w:val="28"/>
                <w:szCs w:val="28"/>
              </w:rPr>
            </w:pPr>
          </w:p>
        </w:tc>
        <w:tc>
          <w:tcPr>
            <w:tcW w:w="2952" w:type="dxa"/>
            <w:tcBorders>
              <w:top w:val="single" w:sz="4" w:space="0" w:color="auto"/>
              <w:left w:val="single" w:sz="4" w:space="0" w:color="auto"/>
              <w:bottom w:val="single" w:sz="4" w:space="0" w:color="auto"/>
              <w:right w:val="single" w:sz="4" w:space="0" w:color="auto"/>
            </w:tcBorders>
          </w:tcPr>
          <w:p w:rsidR="003E4ADD" w:rsidRPr="00704498" w:rsidRDefault="003E4ADD" w:rsidP="00A56439">
            <w:pPr>
              <w:ind w:left="216" w:hangingChars="90" w:hanging="216"/>
              <w:jc w:val="both"/>
              <w:rPr>
                <w:rFonts w:ascii="標楷體" w:eastAsia="標楷體" w:hAnsi="標楷體"/>
                <w:color w:val="000000" w:themeColor="text1"/>
                <w:szCs w:val="24"/>
              </w:rPr>
            </w:pPr>
            <w:r w:rsidRPr="00704498">
              <w:rPr>
                <w:rFonts w:ascii="標楷體" w:eastAsia="標楷體" w:hAnsi="標楷體" w:hint="eastAsia"/>
                <w:color w:val="000000" w:themeColor="text1"/>
                <w:szCs w:val="24"/>
              </w:rPr>
              <w:t>1.</w:t>
            </w:r>
            <w:r w:rsidRPr="00704498">
              <w:rPr>
                <w:rFonts w:ascii="標楷體" w:eastAsia="標楷體" w:hAnsi="標楷體" w:hint="eastAsia"/>
                <w:color w:val="000000" w:themeColor="text1"/>
                <w:spacing w:val="-2"/>
                <w:szCs w:val="24"/>
              </w:rPr>
              <w:t>第4會期第7次全體委員會議(110.11.1)決議：報告及詢答完畢，另定期繼續審查。</w:t>
            </w:r>
          </w:p>
          <w:p w:rsidR="003E4ADD" w:rsidRPr="00704498" w:rsidRDefault="003E4ADD" w:rsidP="00A56439">
            <w:pPr>
              <w:kinsoku w:val="0"/>
              <w:overflowPunct w:val="0"/>
              <w:autoSpaceDE w:val="0"/>
              <w:autoSpaceDN w:val="0"/>
              <w:ind w:left="216" w:hangingChars="90" w:hanging="216"/>
              <w:jc w:val="both"/>
              <w:rPr>
                <w:rFonts w:ascii="標楷體" w:eastAsia="標楷體" w:hAnsi="標楷體"/>
                <w:color w:val="000000" w:themeColor="text1"/>
                <w:spacing w:val="-2"/>
                <w:szCs w:val="24"/>
              </w:rPr>
            </w:pPr>
            <w:r w:rsidRPr="00704498">
              <w:rPr>
                <w:rFonts w:ascii="標楷體" w:eastAsia="標楷體" w:hAnsi="標楷體" w:hint="eastAsia"/>
                <w:color w:val="000000" w:themeColor="text1"/>
                <w:szCs w:val="24"/>
              </w:rPr>
              <w:t>2.</w:t>
            </w:r>
            <w:r w:rsidRPr="00704498">
              <w:rPr>
                <w:rFonts w:ascii="標楷體" w:eastAsia="標楷體" w:hAnsi="標楷體" w:hint="eastAsia"/>
                <w:color w:val="000000" w:themeColor="text1"/>
                <w:spacing w:val="-2"/>
                <w:szCs w:val="24"/>
              </w:rPr>
              <w:t>第4會期第12次全體委員會議(110.12.15)決議：另定期繼續審查。</w:t>
            </w:r>
          </w:p>
          <w:p w:rsidR="003E4ADD" w:rsidRPr="00704498" w:rsidRDefault="003E4ADD" w:rsidP="00A56439">
            <w:pPr>
              <w:kinsoku w:val="0"/>
              <w:overflowPunct w:val="0"/>
              <w:autoSpaceDE w:val="0"/>
              <w:autoSpaceDN w:val="0"/>
              <w:ind w:left="216" w:hangingChars="90" w:hanging="216"/>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Cs w:val="24"/>
              </w:rPr>
              <w:t>3.</w:t>
            </w:r>
            <w:r w:rsidRPr="00704498">
              <w:rPr>
                <w:rFonts w:ascii="標楷體" w:eastAsia="標楷體" w:hAnsi="標楷體" w:hint="eastAsia"/>
                <w:color w:val="000000" w:themeColor="text1"/>
                <w:spacing w:val="-2"/>
                <w:szCs w:val="24"/>
              </w:rPr>
              <w:t>第4會期第14次全體委員會議(110.12.29)決議：審查完竣，須交由黨團協商，併案擬具審查報告，提請院會討論。</w:t>
            </w:r>
          </w:p>
        </w:tc>
        <w:tc>
          <w:tcPr>
            <w:tcW w:w="1253" w:type="dxa"/>
            <w:tcBorders>
              <w:top w:val="single" w:sz="4" w:space="0" w:color="auto"/>
              <w:left w:val="single" w:sz="4" w:space="0" w:color="auto"/>
              <w:bottom w:val="single" w:sz="4" w:space="0" w:color="auto"/>
              <w:right w:val="single" w:sz="4" w:space="0" w:color="auto"/>
            </w:tcBorders>
          </w:tcPr>
          <w:p w:rsidR="003E4ADD" w:rsidRPr="00704498" w:rsidRDefault="003E4ADD" w:rsidP="00A56439">
            <w:pPr>
              <w:spacing w:line="400" w:lineRule="exact"/>
              <w:ind w:leftChars="-12" w:left="-29"/>
              <w:jc w:val="center"/>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李德維</w:t>
            </w:r>
          </w:p>
        </w:tc>
      </w:tr>
      <w:tr w:rsidR="003E4ADD" w:rsidRPr="00704498" w:rsidTr="00D0353B">
        <w:trPr>
          <w:trHeight w:val="572"/>
        </w:trPr>
        <w:tc>
          <w:tcPr>
            <w:tcW w:w="561" w:type="dxa"/>
            <w:vAlign w:val="center"/>
          </w:tcPr>
          <w:p w:rsidR="00D0353B" w:rsidRPr="00704498" w:rsidRDefault="00D0353B" w:rsidP="004569BB">
            <w:pPr>
              <w:numPr>
                <w:ilvl w:val="0"/>
                <w:numId w:val="7"/>
              </w:numPr>
              <w:spacing w:line="400" w:lineRule="exact"/>
              <w:jc w:val="both"/>
              <w:rPr>
                <w:rFonts w:ascii="標楷體" w:eastAsia="標楷體" w:hAnsi="標楷體"/>
                <w:color w:val="000000" w:themeColor="text1"/>
                <w:sz w:val="28"/>
              </w:rPr>
            </w:pPr>
          </w:p>
        </w:tc>
        <w:tc>
          <w:tcPr>
            <w:tcW w:w="2776" w:type="dxa"/>
            <w:tcBorders>
              <w:top w:val="single" w:sz="4" w:space="0" w:color="auto"/>
              <w:left w:val="single" w:sz="4" w:space="0" w:color="auto"/>
              <w:bottom w:val="single" w:sz="4" w:space="0" w:color="auto"/>
              <w:right w:val="single" w:sz="4" w:space="0" w:color="auto"/>
            </w:tcBorders>
          </w:tcPr>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併案審查</w:t>
            </w: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1.國民教育法第二十條之一條文修正草案</w:t>
            </w: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w:t>
            </w:r>
            <w:r w:rsidRPr="00E7447D">
              <w:rPr>
                <w:rFonts w:ascii="標楷體" w:eastAsia="標楷體" w:hAnsi="標楷體" w:hint="eastAsia"/>
                <w:color w:val="000000" w:themeColor="text1"/>
                <w:spacing w:val="-12"/>
                <w:sz w:val="28"/>
                <w:szCs w:val="28"/>
              </w:rPr>
              <w:t>委員張廖萬堅等21人</w:t>
            </w:r>
            <w:r w:rsidRPr="00704498">
              <w:rPr>
                <w:rFonts w:ascii="標楷體" w:eastAsia="標楷體" w:hAnsi="標楷體" w:hint="eastAsia"/>
                <w:color w:val="000000" w:themeColor="text1"/>
                <w:sz w:val="28"/>
                <w:szCs w:val="28"/>
              </w:rPr>
              <w:t>)</w:t>
            </w:r>
          </w:p>
          <w:p w:rsidR="003E4ADD" w:rsidRPr="00704498" w:rsidRDefault="003E4ADD" w:rsidP="003E4ADD">
            <w:pPr>
              <w:spacing w:line="400" w:lineRule="exact"/>
              <w:jc w:val="both"/>
              <w:rPr>
                <w:rFonts w:ascii="標楷體" w:eastAsia="標楷體" w:hAnsi="標楷體"/>
                <w:color w:val="000000" w:themeColor="text1"/>
                <w:sz w:val="28"/>
                <w:szCs w:val="28"/>
              </w:rPr>
            </w:pP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2.國民教育法第二十條之一條文修正草案</w:t>
            </w: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(委員林宜瑾等18人)</w:t>
            </w:r>
          </w:p>
          <w:p w:rsidR="003E4ADD" w:rsidRPr="00704498" w:rsidRDefault="003E4ADD" w:rsidP="003E4ADD">
            <w:pPr>
              <w:spacing w:line="400" w:lineRule="exact"/>
              <w:jc w:val="both"/>
              <w:rPr>
                <w:rFonts w:ascii="標楷體" w:eastAsia="標楷體" w:hAnsi="標楷體"/>
                <w:color w:val="000000" w:themeColor="text1"/>
                <w:sz w:val="28"/>
                <w:szCs w:val="28"/>
              </w:rPr>
            </w:pP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3.國民教育法部分條文修正草案</w:t>
            </w: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(委員林奕華等17人)</w:t>
            </w:r>
          </w:p>
          <w:p w:rsidR="003E4ADD" w:rsidRPr="00704498" w:rsidRDefault="003E4ADD" w:rsidP="003E4ADD">
            <w:pPr>
              <w:spacing w:line="400" w:lineRule="exact"/>
              <w:jc w:val="both"/>
              <w:rPr>
                <w:rFonts w:ascii="標楷體" w:eastAsia="標楷體" w:hAnsi="標楷體"/>
                <w:color w:val="000000" w:themeColor="text1"/>
                <w:sz w:val="28"/>
                <w:szCs w:val="28"/>
              </w:rPr>
            </w:pP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lastRenderedPageBreak/>
              <w:t>4.國民教育法第二十條之一條文修正草案</w:t>
            </w: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(委員范雲等20人)</w:t>
            </w:r>
            <w:r w:rsidRPr="00704498">
              <w:rPr>
                <w:rFonts w:ascii="標楷體" w:eastAsia="標楷體" w:hAnsi="標楷體" w:hint="eastAsia"/>
                <w:color w:val="000000" w:themeColor="text1"/>
                <w:sz w:val="28"/>
                <w:szCs w:val="28"/>
              </w:rPr>
              <w:tab/>
            </w:r>
          </w:p>
          <w:p w:rsidR="003E4ADD" w:rsidRPr="00704498" w:rsidRDefault="003E4ADD" w:rsidP="003E4ADD">
            <w:pPr>
              <w:spacing w:line="400" w:lineRule="exact"/>
              <w:jc w:val="both"/>
              <w:rPr>
                <w:rFonts w:ascii="標楷體" w:eastAsia="標楷體" w:hAnsi="標楷體"/>
                <w:color w:val="000000" w:themeColor="text1"/>
                <w:sz w:val="28"/>
                <w:szCs w:val="28"/>
              </w:rPr>
            </w:pP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5.國民教育法第二十條之一條文修正草案</w:t>
            </w:r>
          </w:p>
          <w:p w:rsidR="003E4ADD" w:rsidRPr="00704498" w:rsidRDefault="003E4ADD" w:rsidP="00635BBD">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(委員林奕華等16人)</w:t>
            </w:r>
          </w:p>
        </w:tc>
        <w:tc>
          <w:tcPr>
            <w:tcW w:w="1596" w:type="dxa"/>
            <w:tcBorders>
              <w:top w:val="single" w:sz="4" w:space="0" w:color="auto"/>
              <w:left w:val="single" w:sz="4" w:space="0" w:color="auto"/>
              <w:bottom w:val="single" w:sz="4" w:space="0" w:color="auto"/>
              <w:right w:val="single" w:sz="4" w:space="0" w:color="auto"/>
            </w:tcBorders>
          </w:tcPr>
          <w:p w:rsidR="003E4ADD" w:rsidRPr="00704498" w:rsidRDefault="003E4ADD" w:rsidP="003E4ADD">
            <w:pPr>
              <w:spacing w:line="400" w:lineRule="exact"/>
              <w:jc w:val="both"/>
              <w:rPr>
                <w:rFonts w:ascii="標楷體" w:eastAsia="標楷體" w:hAnsi="標楷體"/>
                <w:color w:val="000000" w:themeColor="text1"/>
                <w:sz w:val="28"/>
                <w:szCs w:val="28"/>
              </w:rPr>
            </w:pP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10-1-10</w:t>
            </w: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color w:val="000000" w:themeColor="text1"/>
                <w:sz w:val="28"/>
                <w:szCs w:val="28"/>
              </w:rPr>
              <w:t>(109.4.24)</w:t>
            </w:r>
          </w:p>
          <w:p w:rsidR="003E4ADD" w:rsidRPr="00704498" w:rsidRDefault="003E4ADD" w:rsidP="003E4ADD">
            <w:pPr>
              <w:spacing w:line="400" w:lineRule="exact"/>
              <w:jc w:val="both"/>
              <w:rPr>
                <w:rFonts w:ascii="標楷體" w:eastAsia="標楷體" w:hAnsi="標楷體"/>
                <w:color w:val="000000" w:themeColor="text1"/>
                <w:sz w:val="28"/>
                <w:szCs w:val="28"/>
              </w:rPr>
            </w:pPr>
          </w:p>
          <w:p w:rsidR="003E4ADD" w:rsidRDefault="003E4ADD" w:rsidP="003E4ADD">
            <w:pPr>
              <w:spacing w:line="400" w:lineRule="exact"/>
              <w:jc w:val="both"/>
              <w:rPr>
                <w:rFonts w:ascii="標楷體" w:eastAsia="標楷體" w:hAnsi="標楷體"/>
                <w:color w:val="000000" w:themeColor="text1"/>
                <w:sz w:val="28"/>
                <w:szCs w:val="28"/>
              </w:rPr>
            </w:pPr>
          </w:p>
          <w:p w:rsidR="008428FA" w:rsidRPr="00704498" w:rsidRDefault="008428FA" w:rsidP="003E4ADD">
            <w:pPr>
              <w:spacing w:line="400" w:lineRule="exact"/>
              <w:jc w:val="both"/>
              <w:rPr>
                <w:rFonts w:ascii="標楷體" w:eastAsia="標楷體" w:hAnsi="標楷體"/>
                <w:color w:val="000000" w:themeColor="text1"/>
                <w:sz w:val="28"/>
                <w:szCs w:val="28"/>
              </w:rPr>
            </w:pP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10-1-12</w:t>
            </w: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color w:val="000000" w:themeColor="text1"/>
                <w:sz w:val="28"/>
                <w:szCs w:val="28"/>
              </w:rPr>
              <w:t>(109.5.8)</w:t>
            </w:r>
          </w:p>
          <w:p w:rsidR="003E4ADD" w:rsidRPr="00704498" w:rsidRDefault="003E4ADD" w:rsidP="003E4ADD">
            <w:pPr>
              <w:spacing w:line="400" w:lineRule="exact"/>
              <w:jc w:val="both"/>
              <w:rPr>
                <w:rFonts w:ascii="標楷體" w:eastAsia="標楷體" w:hAnsi="標楷體"/>
                <w:color w:val="000000" w:themeColor="text1"/>
                <w:sz w:val="28"/>
                <w:szCs w:val="28"/>
              </w:rPr>
            </w:pPr>
          </w:p>
          <w:p w:rsidR="003E4ADD" w:rsidRPr="00704498" w:rsidRDefault="003E4ADD" w:rsidP="003E4ADD">
            <w:pPr>
              <w:spacing w:line="400" w:lineRule="exact"/>
              <w:jc w:val="both"/>
              <w:rPr>
                <w:rFonts w:ascii="標楷體" w:eastAsia="標楷體" w:hAnsi="標楷體"/>
                <w:color w:val="000000" w:themeColor="text1"/>
                <w:sz w:val="28"/>
                <w:szCs w:val="28"/>
              </w:rPr>
            </w:pP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color w:val="000000" w:themeColor="text1"/>
                <w:sz w:val="28"/>
                <w:szCs w:val="28"/>
              </w:rPr>
              <w:t>10-3-13</w:t>
            </w: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color w:val="000000" w:themeColor="text1"/>
                <w:sz w:val="28"/>
                <w:szCs w:val="28"/>
              </w:rPr>
              <w:t>(110.5.21)</w:t>
            </w:r>
            <w:r w:rsidRPr="00704498">
              <w:rPr>
                <w:rFonts w:ascii="標楷體" w:eastAsia="標楷體" w:hAnsi="標楷體" w:hint="eastAsia"/>
                <w:color w:val="000000" w:themeColor="text1"/>
                <w:sz w:val="28"/>
                <w:szCs w:val="28"/>
              </w:rPr>
              <w:t xml:space="preserve"> </w:t>
            </w:r>
          </w:p>
          <w:p w:rsidR="003E4ADD" w:rsidRPr="00704498" w:rsidRDefault="003E4ADD" w:rsidP="003E4ADD">
            <w:pPr>
              <w:spacing w:line="400" w:lineRule="exact"/>
              <w:jc w:val="both"/>
              <w:rPr>
                <w:rFonts w:ascii="標楷體" w:eastAsia="標楷體" w:hAnsi="標楷體"/>
                <w:color w:val="000000" w:themeColor="text1"/>
                <w:sz w:val="28"/>
                <w:szCs w:val="28"/>
              </w:rPr>
            </w:pPr>
          </w:p>
          <w:p w:rsidR="003E4ADD" w:rsidRPr="00704498" w:rsidRDefault="003E4ADD" w:rsidP="003E4ADD">
            <w:pPr>
              <w:spacing w:line="400" w:lineRule="exact"/>
              <w:jc w:val="both"/>
              <w:rPr>
                <w:rFonts w:ascii="標楷體" w:eastAsia="標楷體" w:hAnsi="標楷體"/>
                <w:color w:val="000000" w:themeColor="text1"/>
                <w:sz w:val="28"/>
                <w:szCs w:val="28"/>
              </w:rPr>
            </w:pP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10-4-7</w:t>
            </w: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color w:val="000000" w:themeColor="text1"/>
                <w:sz w:val="28"/>
                <w:szCs w:val="28"/>
              </w:rPr>
              <w:t>(110.10.29)</w:t>
            </w:r>
          </w:p>
          <w:p w:rsidR="003E4ADD" w:rsidRPr="00704498" w:rsidRDefault="003E4ADD" w:rsidP="003E4ADD">
            <w:pPr>
              <w:spacing w:line="400" w:lineRule="exact"/>
              <w:jc w:val="both"/>
              <w:rPr>
                <w:rFonts w:ascii="標楷體" w:eastAsia="標楷體" w:hAnsi="標楷體"/>
                <w:color w:val="000000" w:themeColor="text1"/>
                <w:sz w:val="28"/>
                <w:szCs w:val="28"/>
              </w:rPr>
            </w:pPr>
          </w:p>
          <w:p w:rsidR="003E4ADD" w:rsidRPr="00704498" w:rsidRDefault="003E4ADD" w:rsidP="003E4ADD">
            <w:pPr>
              <w:spacing w:line="400" w:lineRule="exact"/>
              <w:jc w:val="both"/>
              <w:rPr>
                <w:rFonts w:ascii="標楷體" w:eastAsia="標楷體" w:hAnsi="標楷體"/>
                <w:color w:val="000000" w:themeColor="text1"/>
                <w:sz w:val="28"/>
                <w:szCs w:val="28"/>
              </w:rPr>
            </w:pP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color w:val="000000" w:themeColor="text1"/>
                <w:sz w:val="28"/>
                <w:szCs w:val="28"/>
              </w:rPr>
              <w:t>10-5-9</w:t>
            </w:r>
          </w:p>
          <w:p w:rsidR="00D0353B" w:rsidRPr="00704498" w:rsidRDefault="003E4ADD" w:rsidP="008428FA">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(111.4.22)</w:t>
            </w:r>
          </w:p>
        </w:tc>
        <w:tc>
          <w:tcPr>
            <w:tcW w:w="926" w:type="dxa"/>
            <w:tcBorders>
              <w:top w:val="single" w:sz="4" w:space="0" w:color="auto"/>
              <w:left w:val="single" w:sz="4" w:space="0" w:color="auto"/>
              <w:bottom w:val="single" w:sz="4" w:space="0" w:color="auto"/>
              <w:right w:val="single" w:sz="4" w:space="0" w:color="auto"/>
            </w:tcBorders>
          </w:tcPr>
          <w:p w:rsidR="00D0353B" w:rsidRPr="00704498" w:rsidRDefault="00D0353B" w:rsidP="00D0353B">
            <w:pPr>
              <w:jc w:val="center"/>
              <w:rPr>
                <w:rFonts w:ascii="標楷體" w:eastAsia="標楷體" w:hAnsi="標楷體"/>
                <w:color w:val="000000" w:themeColor="text1"/>
                <w:sz w:val="28"/>
                <w:szCs w:val="28"/>
              </w:rPr>
            </w:pPr>
          </w:p>
        </w:tc>
        <w:tc>
          <w:tcPr>
            <w:tcW w:w="2952" w:type="dxa"/>
            <w:tcBorders>
              <w:top w:val="single" w:sz="4" w:space="0" w:color="auto"/>
              <w:left w:val="single" w:sz="4" w:space="0" w:color="auto"/>
              <w:bottom w:val="single" w:sz="4" w:space="0" w:color="auto"/>
              <w:right w:val="single" w:sz="4" w:space="0" w:color="auto"/>
            </w:tcBorders>
          </w:tcPr>
          <w:p w:rsidR="003E4ADD" w:rsidRPr="00704498" w:rsidRDefault="003E4ADD" w:rsidP="003E4ADD">
            <w:pPr>
              <w:ind w:left="216" w:hangingChars="90" w:hanging="216"/>
              <w:jc w:val="both"/>
              <w:rPr>
                <w:rFonts w:ascii="標楷體" w:eastAsia="標楷體" w:hAnsi="標楷體"/>
                <w:color w:val="000000" w:themeColor="text1"/>
                <w:szCs w:val="24"/>
              </w:rPr>
            </w:pPr>
            <w:r w:rsidRPr="00704498">
              <w:rPr>
                <w:rFonts w:ascii="標楷體" w:eastAsia="標楷體" w:hAnsi="標楷體" w:hint="eastAsia"/>
                <w:color w:val="000000" w:themeColor="text1"/>
                <w:szCs w:val="24"/>
              </w:rPr>
              <w:t>1</w:t>
            </w:r>
            <w:r w:rsidRPr="00704498">
              <w:rPr>
                <w:rFonts w:ascii="標楷體" w:eastAsia="標楷體" w:hAnsi="標楷體"/>
                <w:color w:val="000000" w:themeColor="text1"/>
                <w:szCs w:val="24"/>
              </w:rPr>
              <w:t>.</w:t>
            </w:r>
            <w:r w:rsidRPr="00704498">
              <w:rPr>
                <w:rFonts w:ascii="標楷體" w:eastAsia="標楷體" w:hAnsi="標楷體" w:hint="eastAsia"/>
                <w:color w:val="000000" w:themeColor="text1"/>
                <w:szCs w:val="24"/>
              </w:rPr>
              <w:t>第3會期第19次全體委員會議(110.5.12)決議:報告及詢答完畢，另定期繼續審查。(第1至2案</w:t>
            </w:r>
            <w:r w:rsidRPr="00704498">
              <w:rPr>
                <w:rFonts w:ascii="標楷體" w:eastAsia="標楷體" w:hAnsi="標楷體"/>
                <w:color w:val="000000" w:themeColor="text1"/>
                <w:szCs w:val="24"/>
              </w:rPr>
              <w:t>)</w:t>
            </w:r>
          </w:p>
          <w:p w:rsidR="003E4ADD" w:rsidRPr="00704498" w:rsidRDefault="003E4ADD" w:rsidP="003E4ADD">
            <w:pPr>
              <w:ind w:left="216" w:hangingChars="90" w:hanging="216"/>
              <w:jc w:val="both"/>
              <w:rPr>
                <w:rFonts w:ascii="標楷體" w:eastAsia="標楷體" w:hAnsi="標楷體"/>
                <w:color w:val="000000" w:themeColor="text1"/>
                <w:szCs w:val="24"/>
              </w:rPr>
            </w:pPr>
            <w:r w:rsidRPr="00704498">
              <w:rPr>
                <w:rFonts w:ascii="標楷體" w:eastAsia="標楷體" w:hAnsi="標楷體" w:hint="eastAsia"/>
                <w:color w:val="000000" w:themeColor="text1"/>
                <w:szCs w:val="24"/>
              </w:rPr>
              <w:t>2</w:t>
            </w:r>
            <w:r w:rsidRPr="00704498">
              <w:rPr>
                <w:rFonts w:ascii="標楷體" w:eastAsia="標楷體" w:hAnsi="標楷體"/>
                <w:color w:val="000000" w:themeColor="text1"/>
                <w:szCs w:val="24"/>
              </w:rPr>
              <w:t>.</w:t>
            </w:r>
            <w:r w:rsidRPr="00704498">
              <w:rPr>
                <w:rFonts w:ascii="標楷體" w:eastAsia="標楷體" w:hAnsi="標楷體" w:hint="eastAsia"/>
                <w:color w:val="000000" w:themeColor="text1"/>
                <w:szCs w:val="24"/>
              </w:rPr>
              <w:t>第5會期第8次全體委員會議(111.4.11)決議:審查完竣，須交由黨團協商，併案擬具審查報告，提請院會討論。(第1至4案)</w:t>
            </w:r>
          </w:p>
          <w:p w:rsidR="003E4ADD" w:rsidRPr="00704498" w:rsidRDefault="003E4ADD" w:rsidP="003E4ADD">
            <w:pPr>
              <w:ind w:left="216" w:hangingChars="90" w:hanging="216"/>
              <w:jc w:val="both"/>
              <w:rPr>
                <w:rFonts w:ascii="標楷體" w:eastAsia="標楷體" w:hAnsi="標楷體"/>
                <w:color w:val="000000" w:themeColor="text1"/>
                <w:szCs w:val="24"/>
              </w:rPr>
            </w:pPr>
            <w:r w:rsidRPr="00704498">
              <w:rPr>
                <w:rFonts w:ascii="標楷體" w:eastAsia="標楷體" w:hAnsi="標楷體" w:hint="eastAsia"/>
                <w:color w:val="000000" w:themeColor="text1"/>
                <w:szCs w:val="24"/>
              </w:rPr>
              <w:t>3.</w:t>
            </w:r>
            <w:r w:rsidRPr="00704498">
              <w:rPr>
                <w:rFonts w:ascii="標楷體" w:eastAsia="標楷體" w:hAnsi="標楷體" w:hint="eastAsia"/>
                <w:color w:val="000000" w:themeColor="text1"/>
                <w:spacing w:val="-6"/>
                <w:szCs w:val="24"/>
              </w:rPr>
              <w:t>院會10-5-9(111.4.22)</w:t>
            </w:r>
            <w:r w:rsidRPr="00704498">
              <w:rPr>
                <w:rFonts w:ascii="標楷體" w:eastAsia="標楷體" w:hAnsi="標楷體" w:hint="eastAsia"/>
                <w:color w:val="000000" w:themeColor="text1"/>
                <w:szCs w:val="24"/>
              </w:rPr>
              <w:t>：  第5案逕付二讀，</w:t>
            </w:r>
            <w:r w:rsidR="00F67F88" w:rsidRPr="00704498">
              <w:rPr>
                <w:rFonts w:ascii="標楷體" w:eastAsia="標楷體" w:hAnsi="標楷體" w:hint="eastAsia"/>
                <w:color w:val="000000" w:themeColor="text1"/>
                <w:szCs w:val="24"/>
              </w:rPr>
              <w:t>與相關提案</w:t>
            </w:r>
            <w:r w:rsidRPr="00704498">
              <w:rPr>
                <w:rFonts w:ascii="標楷體" w:eastAsia="標楷體" w:hAnsi="標楷體" w:hint="eastAsia"/>
                <w:color w:val="000000" w:themeColor="text1"/>
                <w:szCs w:val="24"/>
              </w:rPr>
              <w:t>併案協商。</w:t>
            </w:r>
          </w:p>
          <w:p w:rsidR="00D0353B" w:rsidRPr="00704498" w:rsidRDefault="00D0353B" w:rsidP="00D0353B">
            <w:pPr>
              <w:ind w:left="252" w:hangingChars="90" w:hanging="252"/>
              <w:jc w:val="both"/>
              <w:rPr>
                <w:rFonts w:ascii="標楷體" w:eastAsia="標楷體" w:hAnsi="標楷體"/>
                <w:color w:val="000000" w:themeColor="text1"/>
                <w:sz w:val="28"/>
                <w:szCs w:val="28"/>
              </w:rPr>
            </w:pPr>
          </w:p>
        </w:tc>
        <w:tc>
          <w:tcPr>
            <w:tcW w:w="1253" w:type="dxa"/>
            <w:tcBorders>
              <w:top w:val="single" w:sz="4" w:space="0" w:color="auto"/>
              <w:left w:val="single" w:sz="4" w:space="0" w:color="auto"/>
              <w:bottom w:val="single" w:sz="4" w:space="0" w:color="auto"/>
              <w:right w:val="single" w:sz="4" w:space="0" w:color="auto"/>
            </w:tcBorders>
          </w:tcPr>
          <w:p w:rsidR="00D0353B" w:rsidRPr="00704498" w:rsidRDefault="00D0353B" w:rsidP="003E4ADD">
            <w:pPr>
              <w:spacing w:line="400" w:lineRule="exact"/>
              <w:ind w:leftChars="-12" w:left="-29"/>
              <w:jc w:val="center"/>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lastRenderedPageBreak/>
              <w:t>林</w:t>
            </w:r>
            <w:r w:rsidR="003E4ADD" w:rsidRPr="00704498">
              <w:rPr>
                <w:rFonts w:ascii="標楷體" w:eastAsia="標楷體" w:hAnsi="標楷體" w:hint="eastAsia"/>
                <w:color w:val="000000" w:themeColor="text1"/>
                <w:sz w:val="28"/>
                <w:szCs w:val="28"/>
              </w:rPr>
              <w:t>奕華</w:t>
            </w:r>
          </w:p>
        </w:tc>
      </w:tr>
      <w:tr w:rsidR="003E4ADD" w:rsidRPr="00704498" w:rsidTr="00D0353B">
        <w:trPr>
          <w:trHeight w:val="572"/>
        </w:trPr>
        <w:tc>
          <w:tcPr>
            <w:tcW w:w="561" w:type="dxa"/>
            <w:vAlign w:val="center"/>
          </w:tcPr>
          <w:p w:rsidR="003E4ADD" w:rsidRPr="00704498" w:rsidRDefault="003E4ADD" w:rsidP="004569BB">
            <w:pPr>
              <w:numPr>
                <w:ilvl w:val="0"/>
                <w:numId w:val="7"/>
              </w:numPr>
              <w:spacing w:line="400" w:lineRule="exact"/>
              <w:jc w:val="both"/>
              <w:rPr>
                <w:rFonts w:ascii="標楷體" w:eastAsia="標楷體" w:hAnsi="標楷體"/>
                <w:color w:val="000000" w:themeColor="text1"/>
                <w:sz w:val="28"/>
              </w:rPr>
            </w:pPr>
          </w:p>
        </w:tc>
        <w:tc>
          <w:tcPr>
            <w:tcW w:w="2776" w:type="dxa"/>
            <w:tcBorders>
              <w:top w:val="single" w:sz="4" w:space="0" w:color="auto"/>
              <w:left w:val="single" w:sz="4" w:space="0" w:color="auto"/>
              <w:bottom w:val="single" w:sz="4" w:space="0" w:color="auto"/>
              <w:right w:val="single" w:sz="4" w:space="0" w:color="auto"/>
            </w:tcBorders>
          </w:tcPr>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併案審查</w:t>
            </w: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1.大學法第十五條條文修正草案</w:t>
            </w: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(委員羅致政等18人)</w:t>
            </w:r>
          </w:p>
          <w:p w:rsidR="003E4ADD" w:rsidRPr="00704498" w:rsidRDefault="003E4ADD" w:rsidP="003E4ADD">
            <w:pPr>
              <w:spacing w:line="400" w:lineRule="exact"/>
              <w:jc w:val="both"/>
              <w:rPr>
                <w:rFonts w:ascii="標楷體" w:eastAsia="標楷體" w:hAnsi="標楷體"/>
                <w:color w:val="000000" w:themeColor="text1"/>
                <w:sz w:val="28"/>
                <w:szCs w:val="28"/>
              </w:rPr>
            </w:pP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2.大學法第十五條條文修正草案</w:t>
            </w: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(民眾黨黨團)</w:t>
            </w:r>
          </w:p>
          <w:p w:rsidR="003E4ADD" w:rsidRPr="00704498" w:rsidRDefault="003E4ADD" w:rsidP="003E4ADD">
            <w:pPr>
              <w:spacing w:line="400" w:lineRule="exact"/>
              <w:jc w:val="both"/>
              <w:rPr>
                <w:rFonts w:ascii="標楷體" w:eastAsia="標楷體" w:hAnsi="標楷體"/>
                <w:color w:val="000000" w:themeColor="text1"/>
                <w:sz w:val="28"/>
                <w:szCs w:val="28"/>
              </w:rPr>
            </w:pP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3.大學法第十五條及第三十三條條文修正草案</w:t>
            </w: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(委員王美惠等18人)</w:t>
            </w:r>
          </w:p>
          <w:p w:rsidR="003E4ADD" w:rsidRPr="00704498" w:rsidRDefault="003E4ADD" w:rsidP="003E4ADD">
            <w:pPr>
              <w:spacing w:line="400" w:lineRule="exact"/>
              <w:jc w:val="both"/>
              <w:rPr>
                <w:rFonts w:ascii="標楷體" w:eastAsia="標楷體" w:hAnsi="標楷體"/>
                <w:color w:val="000000" w:themeColor="text1"/>
                <w:sz w:val="28"/>
                <w:szCs w:val="28"/>
              </w:rPr>
            </w:pP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4.大學法第七條條文修正草案</w:t>
            </w: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(委員賴品妤等21人)</w:t>
            </w:r>
          </w:p>
          <w:p w:rsidR="003E4ADD" w:rsidRPr="00704498" w:rsidRDefault="003E4ADD" w:rsidP="003E4ADD">
            <w:pPr>
              <w:spacing w:line="400" w:lineRule="exact"/>
              <w:jc w:val="both"/>
              <w:rPr>
                <w:rFonts w:ascii="標楷體" w:eastAsia="標楷體" w:hAnsi="標楷體"/>
                <w:color w:val="000000" w:themeColor="text1"/>
                <w:sz w:val="28"/>
                <w:szCs w:val="28"/>
              </w:rPr>
            </w:pP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5.大學法第九條條文修正草案</w:t>
            </w: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(委員賴品妤等21人)</w:t>
            </w:r>
          </w:p>
          <w:p w:rsidR="003E4ADD" w:rsidRPr="00704498" w:rsidRDefault="003E4ADD" w:rsidP="003E4ADD">
            <w:pPr>
              <w:spacing w:line="400" w:lineRule="exact"/>
              <w:jc w:val="both"/>
              <w:rPr>
                <w:rFonts w:ascii="標楷體" w:eastAsia="標楷體" w:hAnsi="標楷體"/>
                <w:color w:val="000000" w:themeColor="text1"/>
                <w:sz w:val="28"/>
                <w:szCs w:val="28"/>
              </w:rPr>
            </w:pP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6.大學法第十五條條文修正草案</w:t>
            </w: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(委員賴品妤等21人)</w:t>
            </w:r>
          </w:p>
          <w:p w:rsidR="003E4ADD" w:rsidRPr="00704498" w:rsidRDefault="003E4ADD" w:rsidP="003E4ADD">
            <w:pPr>
              <w:spacing w:line="400" w:lineRule="exact"/>
              <w:jc w:val="both"/>
              <w:rPr>
                <w:rFonts w:ascii="標楷體" w:eastAsia="標楷體" w:hAnsi="標楷體"/>
                <w:color w:val="000000" w:themeColor="text1"/>
                <w:sz w:val="28"/>
                <w:szCs w:val="28"/>
              </w:rPr>
            </w:pP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7.大學法第三十三條條文修正草案</w:t>
            </w: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lastRenderedPageBreak/>
              <w:t>(委員賴品妤等21人)</w:t>
            </w:r>
          </w:p>
          <w:p w:rsidR="003E4ADD" w:rsidRPr="00704498" w:rsidRDefault="003E4ADD" w:rsidP="003E4ADD">
            <w:pPr>
              <w:spacing w:line="400" w:lineRule="exact"/>
              <w:jc w:val="both"/>
              <w:rPr>
                <w:rFonts w:ascii="標楷體" w:eastAsia="標楷體" w:hAnsi="標楷體"/>
                <w:color w:val="000000" w:themeColor="text1"/>
                <w:sz w:val="28"/>
                <w:szCs w:val="28"/>
              </w:rPr>
            </w:pP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8.大學法第七條條文修正草案</w:t>
            </w: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(委員范雲等17人)</w:t>
            </w:r>
          </w:p>
          <w:p w:rsidR="003E4ADD" w:rsidRPr="00704498" w:rsidRDefault="003E4ADD" w:rsidP="003E4ADD">
            <w:pPr>
              <w:spacing w:line="400" w:lineRule="exact"/>
              <w:jc w:val="both"/>
              <w:rPr>
                <w:rFonts w:ascii="標楷體" w:eastAsia="標楷體" w:hAnsi="標楷體"/>
                <w:color w:val="000000" w:themeColor="text1"/>
                <w:sz w:val="28"/>
                <w:szCs w:val="28"/>
              </w:rPr>
            </w:pP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9.大學法第九條條文修正草案</w:t>
            </w: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(委員范雲等17人)</w:t>
            </w:r>
            <w:r w:rsidRPr="00704498">
              <w:rPr>
                <w:rFonts w:ascii="標楷體" w:eastAsia="標楷體" w:hAnsi="標楷體" w:hint="eastAsia"/>
                <w:color w:val="000000" w:themeColor="text1"/>
                <w:sz w:val="28"/>
                <w:szCs w:val="28"/>
              </w:rPr>
              <w:tab/>
            </w:r>
          </w:p>
          <w:p w:rsidR="003E4ADD" w:rsidRPr="00704498" w:rsidRDefault="003E4ADD" w:rsidP="003E4ADD">
            <w:pPr>
              <w:spacing w:line="400" w:lineRule="exact"/>
              <w:jc w:val="both"/>
              <w:rPr>
                <w:rFonts w:ascii="標楷體" w:eastAsia="標楷體" w:hAnsi="標楷體"/>
                <w:color w:val="000000" w:themeColor="text1"/>
                <w:sz w:val="28"/>
                <w:szCs w:val="28"/>
              </w:rPr>
            </w:pP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10.大學法第十五條條文修正草案</w:t>
            </w: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(委員范雲等16人)</w:t>
            </w:r>
          </w:p>
          <w:p w:rsidR="003E4ADD" w:rsidRPr="00704498" w:rsidRDefault="003E4ADD" w:rsidP="003E4ADD">
            <w:pPr>
              <w:spacing w:line="400" w:lineRule="exact"/>
              <w:jc w:val="both"/>
              <w:rPr>
                <w:rFonts w:ascii="標楷體" w:eastAsia="標楷體" w:hAnsi="標楷體"/>
                <w:color w:val="000000" w:themeColor="text1"/>
                <w:sz w:val="28"/>
                <w:szCs w:val="28"/>
              </w:rPr>
            </w:pP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11.大學法第三十三條條文修正草案</w:t>
            </w: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(委員范雲等17人)</w:t>
            </w:r>
          </w:p>
          <w:p w:rsidR="003E4ADD" w:rsidRPr="00704498" w:rsidRDefault="003E4ADD" w:rsidP="003E4ADD">
            <w:pPr>
              <w:spacing w:line="400" w:lineRule="exact"/>
              <w:jc w:val="both"/>
              <w:rPr>
                <w:rFonts w:ascii="標楷體" w:eastAsia="標楷體" w:hAnsi="標楷體"/>
                <w:color w:val="000000" w:themeColor="text1"/>
                <w:sz w:val="28"/>
                <w:szCs w:val="28"/>
              </w:rPr>
            </w:pP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12.大學法第七條條文修正草案</w:t>
            </w: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(委員林宜瑾等19人)</w:t>
            </w:r>
          </w:p>
          <w:p w:rsidR="003E4ADD" w:rsidRPr="00704498" w:rsidRDefault="003E4ADD" w:rsidP="003E4ADD">
            <w:pPr>
              <w:spacing w:line="400" w:lineRule="exact"/>
              <w:jc w:val="both"/>
              <w:rPr>
                <w:rFonts w:ascii="標楷體" w:eastAsia="標楷體" w:hAnsi="標楷體"/>
                <w:color w:val="000000" w:themeColor="text1"/>
                <w:sz w:val="28"/>
                <w:szCs w:val="28"/>
              </w:rPr>
            </w:pP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13.大學法部分條文修正草案</w:t>
            </w:r>
          </w:p>
          <w:p w:rsidR="003E4ADD" w:rsidRPr="00704498" w:rsidRDefault="003E4ADD" w:rsidP="003E4ADD">
            <w:pPr>
              <w:spacing w:line="400" w:lineRule="exact"/>
              <w:jc w:val="both"/>
              <w:rPr>
                <w:rFonts w:ascii="標楷體" w:eastAsia="標楷體" w:hAnsi="標楷體"/>
                <w:color w:val="000000" w:themeColor="text1"/>
                <w:spacing w:val="-18"/>
                <w:sz w:val="28"/>
                <w:szCs w:val="28"/>
              </w:rPr>
            </w:pPr>
            <w:r w:rsidRPr="00704498">
              <w:rPr>
                <w:rFonts w:ascii="標楷體" w:eastAsia="標楷體" w:hAnsi="標楷體" w:hint="eastAsia"/>
                <w:color w:val="000000" w:themeColor="text1"/>
                <w:spacing w:val="-18"/>
                <w:sz w:val="28"/>
                <w:szCs w:val="28"/>
              </w:rPr>
              <w:t>(委員張廖萬堅等17人)</w:t>
            </w:r>
          </w:p>
          <w:p w:rsidR="003E4ADD" w:rsidRPr="00704498" w:rsidRDefault="003E4ADD" w:rsidP="003E4ADD">
            <w:pPr>
              <w:spacing w:line="400" w:lineRule="exact"/>
              <w:jc w:val="both"/>
              <w:rPr>
                <w:rFonts w:ascii="標楷體" w:eastAsia="標楷體" w:hAnsi="標楷體"/>
                <w:color w:val="000000" w:themeColor="text1"/>
                <w:sz w:val="28"/>
                <w:szCs w:val="28"/>
              </w:rPr>
            </w:pP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14.大學法第二十九條條文修正草案</w:t>
            </w: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(委員王定宇等30人)</w:t>
            </w:r>
          </w:p>
          <w:p w:rsidR="003E4ADD" w:rsidRPr="00704498" w:rsidRDefault="003E4ADD" w:rsidP="003E4ADD">
            <w:pPr>
              <w:spacing w:line="400" w:lineRule="exact"/>
              <w:jc w:val="both"/>
              <w:rPr>
                <w:rFonts w:ascii="標楷體" w:eastAsia="標楷體" w:hAnsi="標楷體"/>
                <w:color w:val="000000" w:themeColor="text1"/>
                <w:sz w:val="28"/>
                <w:szCs w:val="28"/>
              </w:rPr>
            </w:pP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15.大學法第七條條文修正草案</w:t>
            </w: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(委員鄭正鈐等19人)</w:t>
            </w:r>
          </w:p>
          <w:p w:rsidR="003E4ADD" w:rsidRPr="00704498" w:rsidRDefault="003E4ADD" w:rsidP="003E4ADD">
            <w:pPr>
              <w:spacing w:line="400" w:lineRule="exact"/>
              <w:jc w:val="both"/>
              <w:rPr>
                <w:rFonts w:ascii="標楷體" w:eastAsia="標楷體" w:hAnsi="標楷體"/>
                <w:color w:val="000000" w:themeColor="text1"/>
                <w:sz w:val="28"/>
                <w:szCs w:val="28"/>
              </w:rPr>
            </w:pP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16.大學法部分條文</w:t>
            </w:r>
            <w:r w:rsidRPr="00704498">
              <w:rPr>
                <w:rFonts w:ascii="標楷體" w:eastAsia="標楷體" w:hAnsi="標楷體" w:hint="eastAsia"/>
                <w:color w:val="000000" w:themeColor="text1"/>
                <w:sz w:val="28"/>
                <w:szCs w:val="28"/>
              </w:rPr>
              <w:lastRenderedPageBreak/>
              <w:t>修正草案</w:t>
            </w: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color w:val="000000" w:themeColor="text1"/>
                <w:sz w:val="28"/>
                <w:szCs w:val="28"/>
              </w:rPr>
              <w:t>(</w:t>
            </w:r>
            <w:r w:rsidRPr="00704498">
              <w:rPr>
                <w:rFonts w:ascii="標楷體" w:eastAsia="標楷體" w:hAnsi="標楷體" w:hint="eastAsia"/>
                <w:color w:val="000000" w:themeColor="text1"/>
                <w:sz w:val="28"/>
                <w:szCs w:val="28"/>
              </w:rPr>
              <w:t>委員陳秀寳等</w:t>
            </w:r>
            <w:r w:rsidRPr="00704498">
              <w:rPr>
                <w:rFonts w:ascii="標楷體" w:eastAsia="標楷體" w:hAnsi="標楷體"/>
                <w:color w:val="000000" w:themeColor="text1"/>
                <w:sz w:val="28"/>
                <w:szCs w:val="28"/>
              </w:rPr>
              <w:t>17</w:t>
            </w:r>
            <w:r w:rsidRPr="00704498">
              <w:rPr>
                <w:rFonts w:ascii="標楷體" w:eastAsia="標楷體" w:hAnsi="標楷體" w:hint="eastAsia"/>
                <w:color w:val="000000" w:themeColor="text1"/>
                <w:sz w:val="28"/>
                <w:szCs w:val="28"/>
              </w:rPr>
              <w:t>人</w:t>
            </w:r>
            <w:r w:rsidRPr="00704498">
              <w:rPr>
                <w:rFonts w:ascii="標楷體" w:eastAsia="標楷體" w:hAnsi="標楷體"/>
                <w:color w:val="000000" w:themeColor="text1"/>
                <w:sz w:val="28"/>
                <w:szCs w:val="28"/>
              </w:rPr>
              <w:t>)</w:t>
            </w:r>
          </w:p>
          <w:p w:rsidR="003E4ADD" w:rsidRPr="00704498" w:rsidRDefault="003E4ADD" w:rsidP="003E4ADD">
            <w:pPr>
              <w:spacing w:line="400" w:lineRule="exact"/>
              <w:jc w:val="both"/>
              <w:rPr>
                <w:rFonts w:ascii="標楷體" w:eastAsia="標楷體" w:hAnsi="標楷體"/>
                <w:color w:val="000000" w:themeColor="text1"/>
                <w:sz w:val="28"/>
                <w:szCs w:val="28"/>
              </w:rPr>
            </w:pP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17.大學法部分條文修正草案</w:t>
            </w: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(委員吳思瑤等18人)</w:t>
            </w:r>
          </w:p>
          <w:p w:rsidR="003E4ADD" w:rsidRPr="00704498" w:rsidRDefault="003E4ADD" w:rsidP="003E4ADD">
            <w:pPr>
              <w:spacing w:line="400" w:lineRule="exact"/>
              <w:jc w:val="both"/>
              <w:rPr>
                <w:rFonts w:ascii="標楷體" w:eastAsia="標楷體" w:hAnsi="標楷體"/>
                <w:color w:val="000000" w:themeColor="text1"/>
                <w:sz w:val="28"/>
                <w:szCs w:val="28"/>
              </w:rPr>
            </w:pP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18.大學法第九條及第九條之一條文修正草案</w:t>
            </w: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 xml:space="preserve">(委員林奕華等17人) </w:t>
            </w:r>
          </w:p>
          <w:p w:rsidR="003E4ADD" w:rsidRPr="00704498" w:rsidRDefault="003E4ADD" w:rsidP="003E4ADD">
            <w:pPr>
              <w:spacing w:line="400" w:lineRule="exact"/>
              <w:jc w:val="both"/>
              <w:rPr>
                <w:rFonts w:ascii="標楷體" w:eastAsia="標楷體" w:hAnsi="標楷體"/>
                <w:color w:val="000000" w:themeColor="text1"/>
                <w:sz w:val="28"/>
                <w:szCs w:val="28"/>
              </w:rPr>
            </w:pP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19.大學法第十五條條文修正草案</w:t>
            </w:r>
            <w:r w:rsidRPr="00704498">
              <w:rPr>
                <w:rFonts w:ascii="標楷體" w:eastAsia="標楷體" w:hAnsi="標楷體" w:hint="eastAsia"/>
                <w:color w:val="000000" w:themeColor="text1"/>
                <w:sz w:val="28"/>
                <w:szCs w:val="28"/>
              </w:rPr>
              <w:tab/>
            </w: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 xml:space="preserve">(委員林奕華等17人) </w:t>
            </w:r>
          </w:p>
          <w:p w:rsidR="003E4ADD" w:rsidRPr="00704498" w:rsidRDefault="003E4ADD" w:rsidP="003E4ADD">
            <w:pPr>
              <w:spacing w:line="400" w:lineRule="exact"/>
              <w:jc w:val="both"/>
              <w:rPr>
                <w:rFonts w:ascii="標楷體" w:eastAsia="標楷體" w:hAnsi="標楷體"/>
                <w:color w:val="000000" w:themeColor="text1"/>
                <w:sz w:val="28"/>
                <w:szCs w:val="28"/>
              </w:rPr>
            </w:pP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20.大學法第三十三條條文修正草案</w:t>
            </w: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(委員林奕華等16人)</w:t>
            </w:r>
          </w:p>
          <w:p w:rsidR="003E4ADD" w:rsidRPr="00704498" w:rsidRDefault="003E4ADD" w:rsidP="003E4ADD">
            <w:pPr>
              <w:spacing w:line="400" w:lineRule="exact"/>
              <w:jc w:val="both"/>
              <w:rPr>
                <w:rFonts w:ascii="標楷體" w:eastAsia="標楷體" w:hAnsi="標楷體"/>
                <w:color w:val="000000" w:themeColor="text1"/>
                <w:sz w:val="28"/>
                <w:szCs w:val="28"/>
              </w:rPr>
            </w:pP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21.大學法部分條文修正草案</w:t>
            </w: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(台灣民眾黨黨團)</w:t>
            </w:r>
          </w:p>
          <w:p w:rsidR="003E4ADD" w:rsidRPr="00704498" w:rsidRDefault="003E4ADD" w:rsidP="003E4ADD">
            <w:pPr>
              <w:spacing w:line="400" w:lineRule="exact"/>
              <w:jc w:val="both"/>
              <w:rPr>
                <w:rFonts w:ascii="標楷體" w:eastAsia="標楷體" w:hAnsi="標楷體"/>
                <w:color w:val="000000" w:themeColor="text1"/>
                <w:sz w:val="28"/>
                <w:szCs w:val="28"/>
              </w:rPr>
            </w:pP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22.大學法部分條文修正草案</w:t>
            </w:r>
          </w:p>
          <w:p w:rsidR="003E4ADD" w:rsidRPr="00704498" w:rsidRDefault="003E4ADD" w:rsidP="00635BBD">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(時代力量黨團)</w:t>
            </w:r>
          </w:p>
        </w:tc>
        <w:tc>
          <w:tcPr>
            <w:tcW w:w="1596" w:type="dxa"/>
            <w:tcBorders>
              <w:top w:val="single" w:sz="4" w:space="0" w:color="auto"/>
              <w:left w:val="single" w:sz="4" w:space="0" w:color="auto"/>
              <w:bottom w:val="single" w:sz="4" w:space="0" w:color="auto"/>
              <w:right w:val="single" w:sz="4" w:space="0" w:color="auto"/>
            </w:tcBorders>
          </w:tcPr>
          <w:p w:rsidR="003E4ADD" w:rsidRPr="00704498" w:rsidRDefault="003E4ADD" w:rsidP="003E4ADD">
            <w:pPr>
              <w:spacing w:line="400" w:lineRule="exact"/>
              <w:jc w:val="both"/>
              <w:rPr>
                <w:rFonts w:ascii="標楷體" w:eastAsia="標楷體" w:hAnsi="標楷體"/>
                <w:color w:val="000000" w:themeColor="text1"/>
                <w:sz w:val="28"/>
                <w:szCs w:val="28"/>
              </w:rPr>
            </w:pP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10-1-12</w:t>
            </w: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color w:val="000000" w:themeColor="text1"/>
                <w:sz w:val="28"/>
                <w:szCs w:val="28"/>
              </w:rPr>
              <w:t>(109.5.8)</w:t>
            </w:r>
          </w:p>
          <w:p w:rsidR="003E4ADD" w:rsidRPr="00704498" w:rsidRDefault="003E4ADD" w:rsidP="003E4ADD">
            <w:pPr>
              <w:spacing w:line="400" w:lineRule="exact"/>
              <w:jc w:val="both"/>
              <w:rPr>
                <w:rFonts w:ascii="標楷體" w:eastAsia="標楷體" w:hAnsi="標楷體"/>
                <w:color w:val="000000" w:themeColor="text1"/>
                <w:sz w:val="28"/>
                <w:szCs w:val="28"/>
              </w:rPr>
            </w:pPr>
          </w:p>
          <w:p w:rsidR="003E4ADD" w:rsidRPr="00704498" w:rsidRDefault="003E4ADD" w:rsidP="003E4ADD">
            <w:pPr>
              <w:spacing w:line="400" w:lineRule="exact"/>
              <w:jc w:val="both"/>
              <w:rPr>
                <w:rFonts w:ascii="標楷體" w:eastAsia="標楷體" w:hAnsi="標楷體"/>
                <w:color w:val="000000" w:themeColor="text1"/>
                <w:sz w:val="28"/>
                <w:szCs w:val="28"/>
              </w:rPr>
            </w:pP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10-1-12</w:t>
            </w: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color w:val="000000" w:themeColor="text1"/>
                <w:sz w:val="28"/>
                <w:szCs w:val="28"/>
              </w:rPr>
              <w:t>(109.5.8)</w:t>
            </w:r>
          </w:p>
          <w:p w:rsidR="003E4ADD" w:rsidRPr="00704498" w:rsidRDefault="003E4ADD" w:rsidP="003E4ADD">
            <w:pPr>
              <w:spacing w:line="400" w:lineRule="exact"/>
              <w:jc w:val="both"/>
              <w:rPr>
                <w:rFonts w:ascii="標楷體" w:eastAsia="標楷體" w:hAnsi="標楷體"/>
                <w:color w:val="000000" w:themeColor="text1"/>
                <w:sz w:val="28"/>
                <w:szCs w:val="28"/>
              </w:rPr>
            </w:pPr>
          </w:p>
          <w:p w:rsidR="003E4ADD" w:rsidRPr="00704498" w:rsidRDefault="003E4ADD" w:rsidP="003E4ADD">
            <w:pPr>
              <w:spacing w:line="400" w:lineRule="exact"/>
              <w:jc w:val="both"/>
              <w:rPr>
                <w:rFonts w:ascii="標楷體" w:eastAsia="標楷體" w:hAnsi="標楷體"/>
                <w:color w:val="000000" w:themeColor="text1"/>
                <w:sz w:val="28"/>
                <w:szCs w:val="28"/>
              </w:rPr>
            </w:pP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10-1-14</w:t>
            </w: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color w:val="000000" w:themeColor="text1"/>
                <w:sz w:val="28"/>
                <w:szCs w:val="28"/>
              </w:rPr>
              <w:t>(109.5.22)</w:t>
            </w:r>
          </w:p>
          <w:p w:rsidR="003E4ADD" w:rsidRPr="00704498" w:rsidRDefault="003E4ADD" w:rsidP="003E4ADD">
            <w:pPr>
              <w:spacing w:line="400" w:lineRule="exact"/>
              <w:jc w:val="both"/>
              <w:rPr>
                <w:rFonts w:ascii="標楷體" w:eastAsia="標楷體" w:hAnsi="標楷體"/>
                <w:color w:val="000000" w:themeColor="text1"/>
                <w:sz w:val="28"/>
                <w:szCs w:val="28"/>
              </w:rPr>
            </w:pPr>
          </w:p>
          <w:p w:rsidR="003E4ADD" w:rsidRPr="00704498" w:rsidRDefault="003E4ADD" w:rsidP="003E4ADD">
            <w:pPr>
              <w:spacing w:line="400" w:lineRule="exact"/>
              <w:jc w:val="both"/>
              <w:rPr>
                <w:rFonts w:ascii="標楷體" w:eastAsia="標楷體" w:hAnsi="標楷體"/>
                <w:color w:val="000000" w:themeColor="text1"/>
                <w:sz w:val="28"/>
                <w:szCs w:val="28"/>
              </w:rPr>
            </w:pPr>
          </w:p>
          <w:p w:rsidR="003E4ADD" w:rsidRPr="00704498" w:rsidRDefault="003E4ADD" w:rsidP="003E4ADD">
            <w:pPr>
              <w:spacing w:line="400" w:lineRule="exact"/>
              <w:jc w:val="both"/>
              <w:rPr>
                <w:rFonts w:ascii="標楷體" w:eastAsia="標楷體" w:hAnsi="標楷體"/>
                <w:color w:val="000000" w:themeColor="text1"/>
                <w:sz w:val="28"/>
                <w:szCs w:val="28"/>
              </w:rPr>
            </w:pP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10-4-15</w:t>
            </w: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color w:val="000000" w:themeColor="text1"/>
                <w:sz w:val="28"/>
                <w:szCs w:val="28"/>
              </w:rPr>
              <w:t>(110.12.24)</w:t>
            </w:r>
          </w:p>
          <w:p w:rsidR="003E4ADD" w:rsidRPr="00704498" w:rsidRDefault="003E4ADD" w:rsidP="003E4ADD">
            <w:pPr>
              <w:spacing w:line="400" w:lineRule="exact"/>
              <w:jc w:val="both"/>
              <w:rPr>
                <w:rFonts w:ascii="標楷體" w:eastAsia="標楷體" w:hAnsi="標楷體"/>
                <w:color w:val="000000" w:themeColor="text1"/>
                <w:sz w:val="28"/>
                <w:szCs w:val="28"/>
              </w:rPr>
            </w:pPr>
          </w:p>
          <w:p w:rsidR="003E4ADD" w:rsidRPr="00704498" w:rsidRDefault="003E4ADD" w:rsidP="003E4ADD">
            <w:pPr>
              <w:spacing w:line="400" w:lineRule="exact"/>
              <w:jc w:val="both"/>
              <w:rPr>
                <w:rFonts w:ascii="標楷體" w:eastAsia="標楷體" w:hAnsi="標楷體"/>
                <w:color w:val="000000" w:themeColor="text1"/>
                <w:sz w:val="28"/>
                <w:szCs w:val="28"/>
              </w:rPr>
            </w:pP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10-4-15</w:t>
            </w: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color w:val="000000" w:themeColor="text1"/>
                <w:sz w:val="28"/>
                <w:szCs w:val="28"/>
              </w:rPr>
              <w:t>(110.12.24)</w:t>
            </w:r>
          </w:p>
          <w:p w:rsidR="003E4ADD" w:rsidRPr="00704498" w:rsidRDefault="003E4ADD" w:rsidP="003E4ADD">
            <w:pPr>
              <w:spacing w:line="400" w:lineRule="exact"/>
              <w:jc w:val="both"/>
              <w:rPr>
                <w:rFonts w:ascii="標楷體" w:eastAsia="標楷體" w:hAnsi="標楷體"/>
                <w:color w:val="000000" w:themeColor="text1"/>
                <w:sz w:val="28"/>
                <w:szCs w:val="28"/>
              </w:rPr>
            </w:pPr>
          </w:p>
          <w:p w:rsidR="003E4ADD" w:rsidRPr="00704498" w:rsidRDefault="003E4ADD" w:rsidP="003E4ADD">
            <w:pPr>
              <w:spacing w:line="400" w:lineRule="exact"/>
              <w:jc w:val="both"/>
              <w:rPr>
                <w:rFonts w:ascii="標楷體" w:eastAsia="標楷體" w:hAnsi="標楷體"/>
                <w:color w:val="000000" w:themeColor="text1"/>
                <w:sz w:val="28"/>
                <w:szCs w:val="28"/>
              </w:rPr>
            </w:pP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10-4-15</w:t>
            </w: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color w:val="000000" w:themeColor="text1"/>
                <w:sz w:val="28"/>
                <w:szCs w:val="28"/>
              </w:rPr>
              <w:t>(110.12.24)</w:t>
            </w:r>
          </w:p>
          <w:p w:rsidR="003E4ADD" w:rsidRPr="00704498" w:rsidRDefault="003E4ADD" w:rsidP="003E4ADD">
            <w:pPr>
              <w:spacing w:line="400" w:lineRule="exact"/>
              <w:jc w:val="both"/>
              <w:rPr>
                <w:rFonts w:ascii="標楷體" w:eastAsia="標楷體" w:hAnsi="標楷體"/>
                <w:color w:val="000000" w:themeColor="text1"/>
                <w:sz w:val="28"/>
                <w:szCs w:val="28"/>
              </w:rPr>
            </w:pPr>
          </w:p>
          <w:p w:rsidR="003E4ADD" w:rsidRPr="00704498" w:rsidRDefault="003E4ADD" w:rsidP="003E4ADD">
            <w:pPr>
              <w:spacing w:line="400" w:lineRule="exact"/>
              <w:jc w:val="both"/>
              <w:rPr>
                <w:rFonts w:ascii="標楷體" w:eastAsia="標楷體" w:hAnsi="標楷體"/>
                <w:color w:val="000000" w:themeColor="text1"/>
                <w:sz w:val="28"/>
                <w:szCs w:val="28"/>
              </w:rPr>
            </w:pP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10-4-15</w:t>
            </w: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color w:val="000000" w:themeColor="text1"/>
                <w:sz w:val="28"/>
                <w:szCs w:val="28"/>
              </w:rPr>
              <w:t>(110.12.24)</w:t>
            </w:r>
          </w:p>
          <w:p w:rsidR="003E4ADD" w:rsidRPr="00704498" w:rsidRDefault="003E4ADD" w:rsidP="003E4ADD">
            <w:pPr>
              <w:spacing w:line="400" w:lineRule="exact"/>
              <w:jc w:val="both"/>
              <w:rPr>
                <w:rFonts w:ascii="標楷體" w:eastAsia="標楷體" w:hAnsi="標楷體"/>
                <w:color w:val="000000" w:themeColor="text1"/>
                <w:sz w:val="28"/>
                <w:szCs w:val="28"/>
              </w:rPr>
            </w:pPr>
          </w:p>
          <w:p w:rsidR="003E4ADD" w:rsidRPr="00704498" w:rsidRDefault="003E4ADD" w:rsidP="003E4ADD">
            <w:pPr>
              <w:spacing w:line="400" w:lineRule="exact"/>
              <w:jc w:val="both"/>
              <w:rPr>
                <w:rFonts w:ascii="標楷體" w:eastAsia="標楷體" w:hAnsi="標楷體"/>
                <w:color w:val="000000" w:themeColor="text1"/>
                <w:sz w:val="28"/>
                <w:szCs w:val="28"/>
              </w:rPr>
            </w:pP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10-4-15</w:t>
            </w: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color w:val="000000" w:themeColor="text1"/>
                <w:sz w:val="28"/>
                <w:szCs w:val="28"/>
              </w:rPr>
              <w:t>(110.12.24)</w:t>
            </w:r>
          </w:p>
          <w:p w:rsidR="003E4ADD" w:rsidRPr="00704498" w:rsidRDefault="003E4ADD" w:rsidP="003E4ADD">
            <w:pPr>
              <w:spacing w:line="400" w:lineRule="exact"/>
              <w:jc w:val="both"/>
              <w:rPr>
                <w:rFonts w:ascii="標楷體" w:eastAsia="標楷體" w:hAnsi="標楷體"/>
                <w:color w:val="000000" w:themeColor="text1"/>
                <w:sz w:val="28"/>
                <w:szCs w:val="28"/>
              </w:rPr>
            </w:pPr>
          </w:p>
          <w:p w:rsidR="003E4ADD" w:rsidRPr="00704498" w:rsidRDefault="003E4ADD" w:rsidP="003E4ADD">
            <w:pPr>
              <w:spacing w:line="400" w:lineRule="exact"/>
              <w:jc w:val="both"/>
              <w:rPr>
                <w:rFonts w:ascii="標楷體" w:eastAsia="標楷體" w:hAnsi="標楷體"/>
                <w:color w:val="000000" w:themeColor="text1"/>
                <w:sz w:val="28"/>
                <w:szCs w:val="28"/>
              </w:rPr>
            </w:pP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10-4-15</w:t>
            </w: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color w:val="000000" w:themeColor="text1"/>
                <w:sz w:val="28"/>
                <w:szCs w:val="28"/>
              </w:rPr>
              <w:t>(110.12.24)</w:t>
            </w:r>
          </w:p>
          <w:p w:rsidR="003E4ADD" w:rsidRPr="00704498" w:rsidRDefault="003E4ADD" w:rsidP="003E4ADD">
            <w:pPr>
              <w:spacing w:line="400" w:lineRule="exact"/>
              <w:jc w:val="both"/>
              <w:rPr>
                <w:rFonts w:ascii="標楷體" w:eastAsia="標楷體" w:hAnsi="標楷體"/>
                <w:color w:val="000000" w:themeColor="text1"/>
                <w:sz w:val="28"/>
                <w:szCs w:val="28"/>
              </w:rPr>
            </w:pPr>
          </w:p>
          <w:p w:rsidR="003E4ADD" w:rsidRPr="00704498" w:rsidRDefault="003E4ADD" w:rsidP="003E4ADD">
            <w:pPr>
              <w:spacing w:line="400" w:lineRule="exact"/>
              <w:jc w:val="both"/>
              <w:rPr>
                <w:rFonts w:ascii="標楷體" w:eastAsia="標楷體" w:hAnsi="標楷體"/>
                <w:color w:val="000000" w:themeColor="text1"/>
                <w:sz w:val="28"/>
                <w:szCs w:val="28"/>
              </w:rPr>
            </w:pP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color w:val="000000" w:themeColor="text1"/>
                <w:sz w:val="28"/>
                <w:szCs w:val="28"/>
              </w:rPr>
              <w:t>10-4-15</w:t>
            </w: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color w:val="000000" w:themeColor="text1"/>
                <w:sz w:val="28"/>
                <w:szCs w:val="28"/>
              </w:rPr>
              <w:t>(110.12.24)</w:t>
            </w:r>
          </w:p>
          <w:p w:rsidR="003E4ADD" w:rsidRPr="00704498" w:rsidRDefault="003E4ADD" w:rsidP="003E4ADD">
            <w:pPr>
              <w:spacing w:line="400" w:lineRule="exact"/>
              <w:jc w:val="both"/>
              <w:rPr>
                <w:rFonts w:ascii="標楷體" w:eastAsia="標楷體" w:hAnsi="標楷體"/>
                <w:color w:val="000000" w:themeColor="text1"/>
                <w:sz w:val="28"/>
                <w:szCs w:val="28"/>
              </w:rPr>
            </w:pPr>
          </w:p>
          <w:p w:rsidR="003E4ADD" w:rsidRPr="00704498" w:rsidRDefault="003E4ADD" w:rsidP="003E4ADD">
            <w:pPr>
              <w:spacing w:line="400" w:lineRule="exact"/>
              <w:jc w:val="both"/>
              <w:rPr>
                <w:rFonts w:ascii="標楷體" w:eastAsia="標楷體" w:hAnsi="標楷體"/>
                <w:color w:val="000000" w:themeColor="text1"/>
                <w:sz w:val="28"/>
                <w:szCs w:val="28"/>
              </w:rPr>
            </w:pP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color w:val="000000" w:themeColor="text1"/>
                <w:sz w:val="28"/>
                <w:szCs w:val="28"/>
              </w:rPr>
              <w:t>10-4-15</w:t>
            </w: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color w:val="000000" w:themeColor="text1"/>
                <w:sz w:val="28"/>
                <w:szCs w:val="28"/>
              </w:rPr>
              <w:t>(110.12.24)</w:t>
            </w:r>
            <w:r w:rsidRPr="00704498">
              <w:rPr>
                <w:rFonts w:ascii="標楷體" w:eastAsia="標楷體" w:hAnsi="標楷體" w:hint="eastAsia"/>
                <w:color w:val="000000" w:themeColor="text1"/>
                <w:sz w:val="28"/>
                <w:szCs w:val="28"/>
              </w:rPr>
              <w:t xml:space="preserve"> </w:t>
            </w:r>
          </w:p>
          <w:p w:rsidR="003E4ADD" w:rsidRPr="00704498" w:rsidRDefault="003E4ADD" w:rsidP="003E4ADD">
            <w:pPr>
              <w:spacing w:line="400" w:lineRule="exact"/>
              <w:jc w:val="both"/>
              <w:rPr>
                <w:rFonts w:ascii="標楷體" w:eastAsia="標楷體" w:hAnsi="標楷體"/>
                <w:color w:val="000000" w:themeColor="text1"/>
                <w:sz w:val="28"/>
                <w:szCs w:val="28"/>
              </w:rPr>
            </w:pPr>
          </w:p>
          <w:p w:rsidR="003E4ADD" w:rsidRPr="00704498" w:rsidRDefault="003E4ADD" w:rsidP="003E4ADD">
            <w:pPr>
              <w:spacing w:line="400" w:lineRule="exact"/>
              <w:jc w:val="both"/>
              <w:rPr>
                <w:rFonts w:ascii="標楷體" w:eastAsia="標楷體" w:hAnsi="標楷體"/>
                <w:color w:val="000000" w:themeColor="text1"/>
                <w:sz w:val="28"/>
                <w:szCs w:val="28"/>
              </w:rPr>
            </w:pP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10-5-5</w:t>
            </w: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color w:val="000000" w:themeColor="text1"/>
                <w:sz w:val="28"/>
                <w:szCs w:val="28"/>
              </w:rPr>
              <w:t>(111.3.25)</w:t>
            </w:r>
          </w:p>
          <w:p w:rsidR="003E4ADD" w:rsidRPr="00704498" w:rsidRDefault="003E4ADD" w:rsidP="003E4ADD">
            <w:pPr>
              <w:spacing w:line="400" w:lineRule="exact"/>
              <w:jc w:val="both"/>
              <w:rPr>
                <w:rFonts w:ascii="標楷體" w:eastAsia="標楷體" w:hAnsi="標楷體"/>
                <w:color w:val="000000" w:themeColor="text1"/>
                <w:sz w:val="28"/>
                <w:szCs w:val="28"/>
              </w:rPr>
            </w:pPr>
          </w:p>
          <w:p w:rsidR="003E4ADD" w:rsidRPr="00704498" w:rsidRDefault="003E4ADD" w:rsidP="003E4ADD">
            <w:pPr>
              <w:spacing w:line="400" w:lineRule="exact"/>
              <w:jc w:val="both"/>
              <w:rPr>
                <w:rFonts w:ascii="標楷體" w:eastAsia="標楷體" w:hAnsi="標楷體"/>
                <w:color w:val="000000" w:themeColor="text1"/>
                <w:sz w:val="28"/>
                <w:szCs w:val="28"/>
              </w:rPr>
            </w:pP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color w:val="000000" w:themeColor="text1"/>
                <w:sz w:val="28"/>
                <w:szCs w:val="28"/>
              </w:rPr>
              <w:t>10-5-8</w:t>
            </w: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color w:val="000000" w:themeColor="text1"/>
                <w:sz w:val="28"/>
                <w:szCs w:val="28"/>
              </w:rPr>
              <w:t>(111.4.15)</w:t>
            </w:r>
          </w:p>
          <w:p w:rsidR="003E4ADD" w:rsidRPr="00704498" w:rsidRDefault="003E4ADD" w:rsidP="003E4ADD">
            <w:pPr>
              <w:spacing w:line="400" w:lineRule="exact"/>
              <w:jc w:val="both"/>
              <w:rPr>
                <w:rFonts w:ascii="標楷體" w:eastAsia="標楷體" w:hAnsi="標楷體"/>
                <w:color w:val="000000" w:themeColor="text1"/>
                <w:sz w:val="28"/>
                <w:szCs w:val="28"/>
              </w:rPr>
            </w:pPr>
          </w:p>
          <w:p w:rsidR="003E4ADD" w:rsidRPr="00704498" w:rsidRDefault="003E4ADD" w:rsidP="003E4ADD">
            <w:pPr>
              <w:spacing w:line="400" w:lineRule="exact"/>
              <w:jc w:val="both"/>
              <w:rPr>
                <w:rFonts w:ascii="標楷體" w:eastAsia="標楷體" w:hAnsi="標楷體"/>
                <w:color w:val="000000" w:themeColor="text1"/>
                <w:sz w:val="28"/>
                <w:szCs w:val="28"/>
              </w:rPr>
            </w:pP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10-2-3</w:t>
            </w: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color w:val="000000" w:themeColor="text1"/>
                <w:sz w:val="28"/>
                <w:szCs w:val="28"/>
              </w:rPr>
              <w:t>(109.10.6)</w:t>
            </w:r>
          </w:p>
          <w:p w:rsidR="003E4ADD" w:rsidRPr="00704498" w:rsidRDefault="003E4ADD" w:rsidP="003E4ADD">
            <w:pPr>
              <w:spacing w:line="400" w:lineRule="exact"/>
              <w:jc w:val="both"/>
              <w:rPr>
                <w:rFonts w:ascii="標楷體" w:eastAsia="標楷體" w:hAnsi="標楷體"/>
                <w:color w:val="000000" w:themeColor="text1"/>
                <w:sz w:val="28"/>
                <w:szCs w:val="28"/>
              </w:rPr>
            </w:pPr>
          </w:p>
          <w:p w:rsidR="003E4ADD" w:rsidRPr="00704498" w:rsidRDefault="003E4ADD" w:rsidP="003E4ADD">
            <w:pPr>
              <w:spacing w:line="400" w:lineRule="exact"/>
              <w:jc w:val="both"/>
              <w:rPr>
                <w:rFonts w:ascii="標楷體" w:eastAsia="標楷體" w:hAnsi="標楷體"/>
                <w:color w:val="000000" w:themeColor="text1"/>
                <w:sz w:val="28"/>
                <w:szCs w:val="28"/>
              </w:rPr>
            </w:pP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10-5-11</w:t>
            </w: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color w:val="000000" w:themeColor="text1"/>
                <w:sz w:val="28"/>
                <w:szCs w:val="28"/>
              </w:rPr>
              <w:t>(111.</w:t>
            </w:r>
            <w:r w:rsidRPr="00704498">
              <w:rPr>
                <w:rFonts w:ascii="標楷體" w:eastAsia="標楷體" w:hAnsi="標楷體" w:hint="eastAsia"/>
                <w:color w:val="000000" w:themeColor="text1"/>
                <w:sz w:val="28"/>
                <w:szCs w:val="28"/>
              </w:rPr>
              <w:t>5</w:t>
            </w:r>
            <w:r w:rsidRPr="00704498">
              <w:rPr>
                <w:rFonts w:ascii="標楷體" w:eastAsia="標楷體" w:hAnsi="標楷體"/>
                <w:color w:val="000000" w:themeColor="text1"/>
                <w:sz w:val="28"/>
                <w:szCs w:val="28"/>
              </w:rPr>
              <w:t>.</w:t>
            </w:r>
            <w:r w:rsidRPr="00704498">
              <w:rPr>
                <w:rFonts w:ascii="標楷體" w:eastAsia="標楷體" w:hAnsi="標楷體" w:hint="eastAsia"/>
                <w:color w:val="000000" w:themeColor="text1"/>
                <w:sz w:val="28"/>
                <w:szCs w:val="28"/>
              </w:rPr>
              <w:t>6</w:t>
            </w:r>
            <w:r w:rsidRPr="00704498">
              <w:rPr>
                <w:rFonts w:ascii="標楷體" w:eastAsia="標楷體" w:hAnsi="標楷體"/>
                <w:color w:val="000000" w:themeColor="text1"/>
                <w:sz w:val="28"/>
                <w:szCs w:val="28"/>
              </w:rPr>
              <w:t>)</w:t>
            </w:r>
          </w:p>
          <w:p w:rsidR="003E4ADD" w:rsidRPr="00704498" w:rsidRDefault="003E4ADD" w:rsidP="003E4ADD">
            <w:pPr>
              <w:spacing w:line="400" w:lineRule="exact"/>
              <w:jc w:val="both"/>
              <w:rPr>
                <w:rFonts w:ascii="標楷體" w:eastAsia="標楷體" w:hAnsi="標楷體"/>
                <w:color w:val="000000" w:themeColor="text1"/>
                <w:sz w:val="28"/>
                <w:szCs w:val="28"/>
              </w:rPr>
            </w:pPr>
          </w:p>
          <w:p w:rsidR="003E4ADD" w:rsidRPr="00704498" w:rsidRDefault="003E4ADD" w:rsidP="003E4ADD">
            <w:pPr>
              <w:spacing w:line="400" w:lineRule="exact"/>
              <w:jc w:val="both"/>
              <w:rPr>
                <w:rFonts w:ascii="標楷體" w:eastAsia="標楷體" w:hAnsi="標楷體"/>
                <w:color w:val="000000" w:themeColor="text1"/>
                <w:sz w:val="28"/>
                <w:szCs w:val="28"/>
              </w:rPr>
            </w:pP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10-5-11</w:t>
            </w: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color w:val="000000" w:themeColor="text1"/>
                <w:sz w:val="28"/>
                <w:szCs w:val="28"/>
              </w:rPr>
              <w:lastRenderedPageBreak/>
              <w:t>(111.</w:t>
            </w:r>
            <w:r w:rsidRPr="00704498">
              <w:rPr>
                <w:rFonts w:ascii="標楷體" w:eastAsia="標楷體" w:hAnsi="標楷體" w:hint="eastAsia"/>
                <w:color w:val="000000" w:themeColor="text1"/>
                <w:sz w:val="28"/>
                <w:szCs w:val="28"/>
              </w:rPr>
              <w:t>5</w:t>
            </w:r>
            <w:r w:rsidRPr="00704498">
              <w:rPr>
                <w:rFonts w:ascii="標楷體" w:eastAsia="標楷體" w:hAnsi="標楷體"/>
                <w:color w:val="000000" w:themeColor="text1"/>
                <w:sz w:val="28"/>
                <w:szCs w:val="28"/>
              </w:rPr>
              <w:t>.</w:t>
            </w:r>
            <w:r w:rsidRPr="00704498">
              <w:rPr>
                <w:rFonts w:ascii="標楷體" w:eastAsia="標楷體" w:hAnsi="標楷體" w:hint="eastAsia"/>
                <w:color w:val="000000" w:themeColor="text1"/>
                <w:sz w:val="28"/>
                <w:szCs w:val="28"/>
              </w:rPr>
              <w:t>6</w:t>
            </w:r>
            <w:r w:rsidRPr="00704498">
              <w:rPr>
                <w:rFonts w:ascii="標楷體" w:eastAsia="標楷體" w:hAnsi="標楷體"/>
                <w:color w:val="000000" w:themeColor="text1"/>
                <w:sz w:val="28"/>
                <w:szCs w:val="28"/>
              </w:rPr>
              <w:t>)</w:t>
            </w:r>
          </w:p>
          <w:p w:rsidR="003E4ADD" w:rsidRPr="00704498" w:rsidRDefault="003E4ADD" w:rsidP="003E4ADD">
            <w:pPr>
              <w:spacing w:line="400" w:lineRule="exact"/>
              <w:jc w:val="both"/>
              <w:rPr>
                <w:rFonts w:ascii="標楷體" w:eastAsia="標楷體" w:hAnsi="標楷體"/>
                <w:color w:val="000000" w:themeColor="text1"/>
                <w:sz w:val="28"/>
                <w:szCs w:val="28"/>
              </w:rPr>
            </w:pPr>
          </w:p>
          <w:p w:rsidR="003E4ADD" w:rsidRPr="00704498" w:rsidRDefault="003E4ADD" w:rsidP="003E4ADD">
            <w:pPr>
              <w:spacing w:line="400" w:lineRule="exact"/>
              <w:jc w:val="both"/>
              <w:rPr>
                <w:rFonts w:ascii="標楷體" w:eastAsia="標楷體" w:hAnsi="標楷體"/>
                <w:color w:val="000000" w:themeColor="text1"/>
                <w:sz w:val="28"/>
                <w:szCs w:val="28"/>
              </w:rPr>
            </w:pP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10-5-11</w:t>
            </w: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color w:val="000000" w:themeColor="text1"/>
                <w:sz w:val="28"/>
                <w:szCs w:val="28"/>
              </w:rPr>
              <w:t>(111.</w:t>
            </w:r>
            <w:r w:rsidRPr="00704498">
              <w:rPr>
                <w:rFonts w:ascii="標楷體" w:eastAsia="標楷體" w:hAnsi="標楷體" w:hint="eastAsia"/>
                <w:color w:val="000000" w:themeColor="text1"/>
                <w:sz w:val="28"/>
                <w:szCs w:val="28"/>
              </w:rPr>
              <w:t>5</w:t>
            </w:r>
            <w:r w:rsidRPr="00704498">
              <w:rPr>
                <w:rFonts w:ascii="標楷體" w:eastAsia="標楷體" w:hAnsi="標楷體"/>
                <w:color w:val="000000" w:themeColor="text1"/>
                <w:sz w:val="28"/>
                <w:szCs w:val="28"/>
              </w:rPr>
              <w:t>.</w:t>
            </w:r>
            <w:r w:rsidRPr="00704498">
              <w:rPr>
                <w:rFonts w:ascii="標楷體" w:eastAsia="標楷體" w:hAnsi="標楷體" w:hint="eastAsia"/>
                <w:color w:val="000000" w:themeColor="text1"/>
                <w:sz w:val="28"/>
                <w:szCs w:val="28"/>
              </w:rPr>
              <w:t>6</w:t>
            </w:r>
            <w:r w:rsidRPr="00704498">
              <w:rPr>
                <w:rFonts w:ascii="標楷體" w:eastAsia="標楷體" w:hAnsi="標楷體"/>
                <w:color w:val="000000" w:themeColor="text1"/>
                <w:sz w:val="28"/>
                <w:szCs w:val="28"/>
              </w:rPr>
              <w:t>)</w:t>
            </w:r>
          </w:p>
          <w:p w:rsidR="003E4ADD" w:rsidRPr="00704498" w:rsidRDefault="003E4ADD" w:rsidP="003E4ADD">
            <w:pPr>
              <w:spacing w:line="400" w:lineRule="exact"/>
              <w:jc w:val="both"/>
              <w:rPr>
                <w:rFonts w:ascii="標楷體" w:eastAsia="標楷體" w:hAnsi="標楷體"/>
                <w:color w:val="000000" w:themeColor="text1"/>
                <w:sz w:val="28"/>
                <w:szCs w:val="28"/>
              </w:rPr>
            </w:pPr>
          </w:p>
          <w:p w:rsidR="003E4ADD" w:rsidRPr="00704498" w:rsidRDefault="003E4ADD" w:rsidP="003E4ADD">
            <w:pPr>
              <w:spacing w:line="400" w:lineRule="exact"/>
              <w:jc w:val="both"/>
              <w:rPr>
                <w:rFonts w:ascii="標楷體" w:eastAsia="標楷體" w:hAnsi="標楷體"/>
                <w:color w:val="000000" w:themeColor="text1"/>
                <w:sz w:val="28"/>
                <w:szCs w:val="28"/>
              </w:rPr>
            </w:pP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10-5-12</w:t>
            </w: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color w:val="000000" w:themeColor="text1"/>
                <w:sz w:val="28"/>
                <w:szCs w:val="28"/>
              </w:rPr>
              <w:t>(111.</w:t>
            </w:r>
            <w:r w:rsidRPr="00704498">
              <w:rPr>
                <w:rFonts w:ascii="標楷體" w:eastAsia="標楷體" w:hAnsi="標楷體" w:hint="eastAsia"/>
                <w:color w:val="000000" w:themeColor="text1"/>
                <w:sz w:val="28"/>
                <w:szCs w:val="28"/>
              </w:rPr>
              <w:t>5</w:t>
            </w:r>
            <w:r w:rsidRPr="00704498">
              <w:rPr>
                <w:rFonts w:ascii="標楷體" w:eastAsia="標楷體" w:hAnsi="標楷體"/>
                <w:color w:val="000000" w:themeColor="text1"/>
                <w:sz w:val="28"/>
                <w:szCs w:val="28"/>
              </w:rPr>
              <w:t>.1</w:t>
            </w:r>
            <w:r w:rsidRPr="00704498">
              <w:rPr>
                <w:rFonts w:ascii="標楷體" w:eastAsia="標楷體" w:hAnsi="標楷體" w:hint="eastAsia"/>
                <w:color w:val="000000" w:themeColor="text1"/>
                <w:sz w:val="28"/>
                <w:szCs w:val="28"/>
              </w:rPr>
              <w:t>3</w:t>
            </w:r>
            <w:r w:rsidRPr="00704498">
              <w:rPr>
                <w:rFonts w:ascii="標楷體" w:eastAsia="標楷體" w:hAnsi="標楷體"/>
                <w:color w:val="000000" w:themeColor="text1"/>
                <w:sz w:val="28"/>
                <w:szCs w:val="28"/>
              </w:rPr>
              <w:t>)</w:t>
            </w:r>
          </w:p>
          <w:p w:rsidR="003E4ADD" w:rsidRPr="00704498" w:rsidRDefault="003E4ADD" w:rsidP="003E4ADD">
            <w:pPr>
              <w:spacing w:line="400" w:lineRule="exact"/>
              <w:jc w:val="both"/>
              <w:rPr>
                <w:rFonts w:ascii="標楷體" w:eastAsia="標楷體" w:hAnsi="標楷體"/>
                <w:color w:val="000000" w:themeColor="text1"/>
                <w:sz w:val="28"/>
                <w:szCs w:val="28"/>
              </w:rPr>
            </w:pPr>
          </w:p>
          <w:p w:rsidR="003E4ADD" w:rsidRPr="00704498" w:rsidRDefault="003E4ADD" w:rsidP="003E4ADD">
            <w:pPr>
              <w:spacing w:line="400" w:lineRule="exact"/>
              <w:jc w:val="both"/>
              <w:rPr>
                <w:rFonts w:ascii="標楷體" w:eastAsia="標楷體" w:hAnsi="標楷體"/>
                <w:color w:val="000000" w:themeColor="text1"/>
                <w:sz w:val="28"/>
                <w:szCs w:val="28"/>
              </w:rPr>
            </w:pPr>
          </w:p>
          <w:p w:rsidR="003E4ADD" w:rsidRPr="00704498" w:rsidRDefault="003E4ADD" w:rsidP="003E4ADD">
            <w:pPr>
              <w:spacing w:line="400" w:lineRule="exact"/>
              <w:jc w:val="both"/>
              <w:rPr>
                <w:rFonts w:ascii="標楷體" w:eastAsia="標楷體" w:hAnsi="標楷體"/>
                <w:color w:val="000000" w:themeColor="text1"/>
                <w:sz w:val="28"/>
                <w:szCs w:val="28"/>
              </w:rPr>
            </w:pP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10-5-12</w:t>
            </w: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color w:val="000000" w:themeColor="text1"/>
                <w:sz w:val="28"/>
                <w:szCs w:val="28"/>
              </w:rPr>
              <w:t>(111.</w:t>
            </w:r>
            <w:r w:rsidRPr="00704498">
              <w:rPr>
                <w:rFonts w:ascii="標楷體" w:eastAsia="標楷體" w:hAnsi="標楷體" w:hint="eastAsia"/>
                <w:color w:val="000000" w:themeColor="text1"/>
                <w:sz w:val="28"/>
                <w:szCs w:val="28"/>
              </w:rPr>
              <w:t>5</w:t>
            </w:r>
            <w:r w:rsidRPr="00704498">
              <w:rPr>
                <w:rFonts w:ascii="標楷體" w:eastAsia="標楷體" w:hAnsi="標楷體"/>
                <w:color w:val="000000" w:themeColor="text1"/>
                <w:sz w:val="28"/>
                <w:szCs w:val="28"/>
              </w:rPr>
              <w:t>.1</w:t>
            </w:r>
            <w:r w:rsidRPr="00704498">
              <w:rPr>
                <w:rFonts w:ascii="標楷體" w:eastAsia="標楷體" w:hAnsi="標楷體" w:hint="eastAsia"/>
                <w:color w:val="000000" w:themeColor="text1"/>
                <w:sz w:val="28"/>
                <w:szCs w:val="28"/>
              </w:rPr>
              <w:t>3</w:t>
            </w:r>
            <w:r w:rsidRPr="00704498">
              <w:rPr>
                <w:rFonts w:ascii="標楷體" w:eastAsia="標楷體" w:hAnsi="標楷體"/>
                <w:color w:val="000000" w:themeColor="text1"/>
                <w:sz w:val="28"/>
                <w:szCs w:val="28"/>
              </w:rPr>
              <w:t>)</w:t>
            </w:r>
          </w:p>
          <w:p w:rsidR="003E4ADD" w:rsidRPr="00704498" w:rsidRDefault="003E4ADD" w:rsidP="003E4ADD">
            <w:pPr>
              <w:spacing w:line="400" w:lineRule="exact"/>
              <w:jc w:val="both"/>
              <w:rPr>
                <w:rFonts w:ascii="標楷體" w:eastAsia="標楷體" w:hAnsi="標楷體"/>
                <w:color w:val="000000" w:themeColor="text1"/>
                <w:sz w:val="28"/>
                <w:szCs w:val="28"/>
              </w:rPr>
            </w:pPr>
          </w:p>
          <w:p w:rsidR="003E4ADD" w:rsidRPr="00704498" w:rsidRDefault="003E4ADD" w:rsidP="003E4ADD">
            <w:pPr>
              <w:spacing w:line="400" w:lineRule="exact"/>
              <w:jc w:val="both"/>
              <w:rPr>
                <w:rFonts w:ascii="標楷體" w:eastAsia="標楷體" w:hAnsi="標楷體"/>
                <w:color w:val="000000" w:themeColor="text1"/>
                <w:sz w:val="28"/>
                <w:szCs w:val="28"/>
              </w:rPr>
            </w:pP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color w:val="000000" w:themeColor="text1"/>
                <w:sz w:val="28"/>
                <w:szCs w:val="28"/>
              </w:rPr>
              <w:t>10-5-</w:t>
            </w:r>
            <w:r w:rsidRPr="00704498">
              <w:rPr>
                <w:rFonts w:ascii="標楷體" w:eastAsia="標楷體" w:hAnsi="標楷體" w:hint="eastAsia"/>
                <w:color w:val="000000" w:themeColor="text1"/>
                <w:sz w:val="28"/>
                <w:szCs w:val="28"/>
              </w:rPr>
              <w:t>12</w:t>
            </w: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color w:val="000000" w:themeColor="text1"/>
                <w:sz w:val="28"/>
                <w:szCs w:val="28"/>
              </w:rPr>
              <w:t>(111.</w:t>
            </w:r>
            <w:r w:rsidRPr="00704498">
              <w:rPr>
                <w:rFonts w:ascii="標楷體" w:eastAsia="標楷體" w:hAnsi="標楷體" w:hint="eastAsia"/>
                <w:color w:val="000000" w:themeColor="text1"/>
                <w:sz w:val="28"/>
                <w:szCs w:val="28"/>
              </w:rPr>
              <w:t>5</w:t>
            </w:r>
            <w:r w:rsidRPr="00704498">
              <w:rPr>
                <w:rFonts w:ascii="標楷體" w:eastAsia="標楷體" w:hAnsi="標楷體"/>
                <w:color w:val="000000" w:themeColor="text1"/>
                <w:sz w:val="28"/>
                <w:szCs w:val="28"/>
              </w:rPr>
              <w:t>.1</w:t>
            </w:r>
            <w:r w:rsidRPr="00704498">
              <w:rPr>
                <w:rFonts w:ascii="標楷體" w:eastAsia="標楷體" w:hAnsi="標楷體" w:hint="eastAsia"/>
                <w:color w:val="000000" w:themeColor="text1"/>
                <w:sz w:val="28"/>
                <w:szCs w:val="28"/>
              </w:rPr>
              <w:t>3</w:t>
            </w:r>
            <w:r w:rsidRPr="00704498">
              <w:rPr>
                <w:rFonts w:ascii="標楷體" w:eastAsia="標楷體" w:hAnsi="標楷體"/>
                <w:color w:val="000000" w:themeColor="text1"/>
                <w:sz w:val="28"/>
                <w:szCs w:val="28"/>
              </w:rPr>
              <w:t>)</w:t>
            </w:r>
          </w:p>
          <w:p w:rsidR="003E4ADD" w:rsidRPr="00704498" w:rsidRDefault="003E4ADD" w:rsidP="003E4ADD">
            <w:pPr>
              <w:spacing w:line="400" w:lineRule="exact"/>
              <w:jc w:val="both"/>
              <w:rPr>
                <w:rFonts w:ascii="標楷體" w:eastAsia="標楷體" w:hAnsi="標楷體"/>
                <w:color w:val="000000" w:themeColor="text1"/>
                <w:sz w:val="28"/>
                <w:szCs w:val="28"/>
              </w:rPr>
            </w:pPr>
          </w:p>
          <w:p w:rsidR="003E4ADD" w:rsidRPr="00704498" w:rsidRDefault="003E4ADD" w:rsidP="003E4ADD">
            <w:pPr>
              <w:spacing w:line="400" w:lineRule="exact"/>
              <w:jc w:val="both"/>
              <w:rPr>
                <w:rFonts w:ascii="標楷體" w:eastAsia="標楷體" w:hAnsi="標楷體"/>
                <w:color w:val="000000" w:themeColor="text1"/>
                <w:sz w:val="28"/>
                <w:szCs w:val="28"/>
              </w:rPr>
            </w:pP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color w:val="000000" w:themeColor="text1"/>
                <w:sz w:val="28"/>
                <w:szCs w:val="28"/>
              </w:rPr>
              <w:t>10-5-</w:t>
            </w:r>
            <w:r w:rsidRPr="00704498">
              <w:rPr>
                <w:rFonts w:ascii="標楷體" w:eastAsia="標楷體" w:hAnsi="標楷體" w:hint="eastAsia"/>
                <w:color w:val="000000" w:themeColor="text1"/>
                <w:sz w:val="28"/>
                <w:szCs w:val="28"/>
              </w:rPr>
              <w:t>12</w:t>
            </w: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color w:val="000000" w:themeColor="text1"/>
                <w:sz w:val="28"/>
                <w:szCs w:val="28"/>
              </w:rPr>
              <w:t>(111.</w:t>
            </w:r>
            <w:r w:rsidRPr="00704498">
              <w:rPr>
                <w:rFonts w:ascii="標楷體" w:eastAsia="標楷體" w:hAnsi="標楷體" w:hint="eastAsia"/>
                <w:color w:val="000000" w:themeColor="text1"/>
                <w:sz w:val="28"/>
                <w:szCs w:val="28"/>
              </w:rPr>
              <w:t>5</w:t>
            </w:r>
            <w:r w:rsidRPr="00704498">
              <w:rPr>
                <w:rFonts w:ascii="標楷體" w:eastAsia="標楷體" w:hAnsi="標楷體"/>
                <w:color w:val="000000" w:themeColor="text1"/>
                <w:sz w:val="28"/>
                <w:szCs w:val="28"/>
              </w:rPr>
              <w:t>.1</w:t>
            </w:r>
            <w:r w:rsidRPr="00704498">
              <w:rPr>
                <w:rFonts w:ascii="標楷體" w:eastAsia="標楷體" w:hAnsi="標楷體" w:hint="eastAsia"/>
                <w:color w:val="000000" w:themeColor="text1"/>
                <w:sz w:val="28"/>
                <w:szCs w:val="28"/>
              </w:rPr>
              <w:t>3</w:t>
            </w:r>
            <w:r w:rsidRPr="00704498">
              <w:rPr>
                <w:rFonts w:ascii="標楷體" w:eastAsia="標楷體" w:hAnsi="標楷體"/>
                <w:color w:val="000000" w:themeColor="text1"/>
                <w:sz w:val="28"/>
                <w:szCs w:val="28"/>
              </w:rPr>
              <w:t>)</w:t>
            </w:r>
          </w:p>
          <w:p w:rsidR="003E4ADD" w:rsidRPr="00704498" w:rsidRDefault="003E4ADD" w:rsidP="003E4ADD">
            <w:pPr>
              <w:spacing w:line="400" w:lineRule="exact"/>
              <w:jc w:val="both"/>
              <w:rPr>
                <w:rFonts w:ascii="標楷體" w:eastAsia="標楷體" w:hAnsi="標楷體"/>
                <w:color w:val="000000" w:themeColor="text1"/>
                <w:sz w:val="28"/>
                <w:szCs w:val="28"/>
              </w:rPr>
            </w:pPr>
          </w:p>
          <w:p w:rsidR="003E4ADD" w:rsidRPr="00704498" w:rsidRDefault="003E4ADD" w:rsidP="003E4ADD">
            <w:pPr>
              <w:spacing w:line="400" w:lineRule="exact"/>
              <w:jc w:val="both"/>
              <w:rPr>
                <w:rFonts w:ascii="標楷體" w:eastAsia="標楷體" w:hAnsi="標楷體"/>
                <w:color w:val="000000" w:themeColor="text1"/>
                <w:sz w:val="28"/>
                <w:szCs w:val="28"/>
              </w:rPr>
            </w:pP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color w:val="000000" w:themeColor="text1"/>
                <w:sz w:val="28"/>
                <w:szCs w:val="28"/>
              </w:rPr>
              <w:t>10-5-</w:t>
            </w:r>
            <w:r w:rsidRPr="00704498">
              <w:rPr>
                <w:rFonts w:ascii="標楷體" w:eastAsia="標楷體" w:hAnsi="標楷體" w:hint="eastAsia"/>
                <w:color w:val="000000" w:themeColor="text1"/>
                <w:sz w:val="28"/>
                <w:szCs w:val="28"/>
              </w:rPr>
              <w:t>13</w:t>
            </w:r>
          </w:p>
          <w:p w:rsidR="003E4ADD" w:rsidRPr="00704498" w:rsidRDefault="003E4ADD" w:rsidP="003E4ADD">
            <w:pPr>
              <w:spacing w:line="400" w:lineRule="exact"/>
              <w:jc w:val="both"/>
              <w:rPr>
                <w:rFonts w:ascii="標楷體" w:eastAsia="標楷體" w:hAnsi="標楷體"/>
                <w:color w:val="000000" w:themeColor="text1"/>
                <w:sz w:val="28"/>
                <w:szCs w:val="28"/>
              </w:rPr>
            </w:pPr>
            <w:r w:rsidRPr="00704498">
              <w:rPr>
                <w:rFonts w:ascii="標楷體" w:eastAsia="標楷體" w:hAnsi="標楷體"/>
                <w:color w:val="000000" w:themeColor="text1"/>
                <w:sz w:val="28"/>
                <w:szCs w:val="28"/>
              </w:rPr>
              <w:t>(111.</w:t>
            </w:r>
            <w:r w:rsidRPr="00704498">
              <w:rPr>
                <w:rFonts w:ascii="標楷體" w:eastAsia="標楷體" w:hAnsi="標楷體" w:hint="eastAsia"/>
                <w:color w:val="000000" w:themeColor="text1"/>
                <w:sz w:val="28"/>
                <w:szCs w:val="28"/>
              </w:rPr>
              <w:t>5</w:t>
            </w:r>
            <w:r w:rsidRPr="00704498">
              <w:rPr>
                <w:rFonts w:ascii="標楷體" w:eastAsia="標楷體" w:hAnsi="標楷體"/>
                <w:color w:val="000000" w:themeColor="text1"/>
                <w:sz w:val="28"/>
                <w:szCs w:val="28"/>
              </w:rPr>
              <w:t>.</w:t>
            </w:r>
            <w:r w:rsidRPr="00704498">
              <w:rPr>
                <w:rFonts w:ascii="標楷體" w:eastAsia="標楷體" w:hAnsi="標楷體" w:hint="eastAsia"/>
                <w:color w:val="000000" w:themeColor="text1"/>
                <w:sz w:val="28"/>
                <w:szCs w:val="28"/>
              </w:rPr>
              <w:t>20</w:t>
            </w:r>
            <w:r w:rsidRPr="00704498">
              <w:rPr>
                <w:rFonts w:ascii="標楷體" w:eastAsia="標楷體" w:hAnsi="標楷體"/>
                <w:color w:val="000000" w:themeColor="text1"/>
                <w:sz w:val="28"/>
                <w:szCs w:val="28"/>
              </w:rPr>
              <w:t>)</w:t>
            </w:r>
          </w:p>
          <w:p w:rsidR="003E4ADD" w:rsidRPr="00704498" w:rsidRDefault="003E4ADD" w:rsidP="003E4ADD">
            <w:pPr>
              <w:spacing w:line="400" w:lineRule="exact"/>
              <w:jc w:val="both"/>
              <w:rPr>
                <w:rFonts w:ascii="標楷體" w:eastAsia="標楷體" w:hAnsi="標楷體"/>
                <w:color w:val="000000" w:themeColor="text1"/>
                <w:sz w:val="28"/>
                <w:szCs w:val="28"/>
              </w:rPr>
            </w:pPr>
          </w:p>
        </w:tc>
        <w:tc>
          <w:tcPr>
            <w:tcW w:w="926" w:type="dxa"/>
            <w:tcBorders>
              <w:top w:val="single" w:sz="4" w:space="0" w:color="auto"/>
              <w:left w:val="single" w:sz="4" w:space="0" w:color="auto"/>
              <w:bottom w:val="single" w:sz="4" w:space="0" w:color="auto"/>
              <w:right w:val="single" w:sz="4" w:space="0" w:color="auto"/>
            </w:tcBorders>
          </w:tcPr>
          <w:p w:rsidR="003E4ADD" w:rsidRPr="00704498" w:rsidRDefault="003E4ADD" w:rsidP="003E4ADD">
            <w:pPr>
              <w:jc w:val="center"/>
              <w:rPr>
                <w:rFonts w:ascii="標楷體" w:eastAsia="標楷體" w:hAnsi="標楷體"/>
                <w:color w:val="000000" w:themeColor="text1"/>
                <w:sz w:val="28"/>
                <w:szCs w:val="28"/>
              </w:rPr>
            </w:pPr>
          </w:p>
        </w:tc>
        <w:tc>
          <w:tcPr>
            <w:tcW w:w="2952" w:type="dxa"/>
            <w:tcBorders>
              <w:top w:val="single" w:sz="4" w:space="0" w:color="auto"/>
              <w:left w:val="single" w:sz="4" w:space="0" w:color="auto"/>
              <w:bottom w:val="single" w:sz="4" w:space="0" w:color="auto"/>
              <w:right w:val="single" w:sz="4" w:space="0" w:color="auto"/>
            </w:tcBorders>
          </w:tcPr>
          <w:p w:rsidR="003E4ADD" w:rsidRPr="00704498" w:rsidRDefault="003E4ADD" w:rsidP="003E4ADD">
            <w:pPr>
              <w:ind w:left="216" w:hangingChars="90" w:hanging="216"/>
              <w:jc w:val="both"/>
              <w:rPr>
                <w:rFonts w:ascii="標楷體" w:eastAsia="標楷體" w:hAnsi="標楷體"/>
                <w:color w:val="000000" w:themeColor="text1"/>
                <w:szCs w:val="24"/>
              </w:rPr>
            </w:pPr>
            <w:r w:rsidRPr="00704498">
              <w:rPr>
                <w:rFonts w:ascii="標楷體" w:eastAsia="標楷體" w:hAnsi="標楷體" w:hint="eastAsia"/>
                <w:color w:val="000000" w:themeColor="text1"/>
                <w:szCs w:val="24"/>
              </w:rPr>
              <w:t>1.第5會期第12次全體委員會議(111.5.4)決議:報告及詢答完畢，另定期繼續審查。(第1至13案)</w:t>
            </w:r>
          </w:p>
          <w:p w:rsidR="003E4ADD" w:rsidRPr="00704498" w:rsidRDefault="003E4ADD" w:rsidP="003E4ADD">
            <w:pPr>
              <w:ind w:left="216" w:hangingChars="90" w:hanging="216"/>
              <w:jc w:val="both"/>
              <w:rPr>
                <w:rFonts w:ascii="標楷體" w:eastAsia="標楷體" w:hAnsi="標楷體"/>
                <w:color w:val="000000" w:themeColor="text1"/>
                <w:szCs w:val="24"/>
              </w:rPr>
            </w:pPr>
            <w:r w:rsidRPr="00704498">
              <w:rPr>
                <w:rFonts w:ascii="標楷體" w:eastAsia="標楷體" w:hAnsi="標楷體" w:hint="eastAsia"/>
                <w:color w:val="000000" w:themeColor="text1"/>
                <w:szCs w:val="24"/>
              </w:rPr>
              <w:t>2.第5會期第14次全體委員會議(111.5.19)決議:審查完竣，不須交由黨團協商，併案擬具審查報告，提請院會討論。(第1至21案)</w:t>
            </w:r>
          </w:p>
          <w:p w:rsidR="003E4ADD" w:rsidRPr="00704498" w:rsidRDefault="003E4ADD" w:rsidP="003E4ADD">
            <w:pPr>
              <w:ind w:left="216" w:hangingChars="90" w:hanging="216"/>
              <w:jc w:val="both"/>
              <w:rPr>
                <w:rFonts w:ascii="標楷體" w:eastAsia="標楷體" w:hAnsi="標楷體"/>
                <w:color w:val="000000" w:themeColor="text1"/>
                <w:szCs w:val="24"/>
              </w:rPr>
            </w:pPr>
            <w:r w:rsidRPr="00704498">
              <w:rPr>
                <w:rFonts w:ascii="標楷體" w:eastAsia="標楷體" w:hAnsi="標楷體" w:hint="eastAsia"/>
                <w:color w:val="000000" w:themeColor="text1"/>
                <w:szCs w:val="24"/>
              </w:rPr>
              <w:t>3.</w:t>
            </w:r>
            <w:r w:rsidRPr="00704498">
              <w:rPr>
                <w:rFonts w:ascii="標楷體" w:eastAsia="標楷體" w:hAnsi="標楷體" w:hint="eastAsia"/>
                <w:color w:val="000000" w:themeColor="text1"/>
                <w:spacing w:val="-20"/>
                <w:szCs w:val="24"/>
              </w:rPr>
              <w:t>院會10-5-13</w:t>
            </w:r>
            <w:r w:rsidRPr="00704498">
              <w:rPr>
                <w:rFonts w:ascii="標楷體" w:eastAsia="標楷體" w:hAnsi="標楷體" w:hint="eastAsia"/>
                <w:color w:val="000000" w:themeColor="text1"/>
                <w:szCs w:val="24"/>
              </w:rPr>
              <w:t>(111.5.20)：第22案逕付二讀，</w:t>
            </w:r>
            <w:r w:rsidRPr="00704498">
              <w:rPr>
                <w:rFonts w:ascii="標楷體" w:eastAsia="標楷體" w:hAnsi="標楷體"/>
                <w:color w:val="000000" w:themeColor="text1"/>
                <w:szCs w:val="24"/>
              </w:rPr>
              <w:t>並由時代力量黨團負責召集協商</w:t>
            </w:r>
            <w:r w:rsidRPr="00704498">
              <w:rPr>
                <w:rFonts w:ascii="標楷體" w:eastAsia="標楷體" w:hAnsi="標楷體" w:hint="eastAsia"/>
                <w:color w:val="000000" w:themeColor="text1"/>
                <w:szCs w:val="24"/>
              </w:rPr>
              <w:t>。</w:t>
            </w:r>
          </w:p>
          <w:p w:rsidR="003E4ADD" w:rsidRPr="00704498" w:rsidRDefault="003E4ADD" w:rsidP="003E4ADD">
            <w:pPr>
              <w:ind w:left="252" w:hangingChars="90" w:hanging="252"/>
              <w:jc w:val="both"/>
              <w:rPr>
                <w:rFonts w:ascii="標楷體" w:eastAsia="標楷體" w:hAnsi="標楷體"/>
                <w:color w:val="000000" w:themeColor="text1"/>
                <w:sz w:val="28"/>
                <w:szCs w:val="28"/>
              </w:rPr>
            </w:pPr>
          </w:p>
        </w:tc>
        <w:tc>
          <w:tcPr>
            <w:tcW w:w="1253" w:type="dxa"/>
            <w:tcBorders>
              <w:top w:val="single" w:sz="4" w:space="0" w:color="auto"/>
              <w:left w:val="single" w:sz="4" w:space="0" w:color="auto"/>
              <w:bottom w:val="single" w:sz="4" w:space="0" w:color="auto"/>
              <w:right w:val="single" w:sz="4" w:space="0" w:color="auto"/>
            </w:tcBorders>
          </w:tcPr>
          <w:p w:rsidR="003E4ADD" w:rsidRPr="00704498" w:rsidRDefault="003E4ADD" w:rsidP="003E4ADD">
            <w:pPr>
              <w:spacing w:line="400" w:lineRule="exact"/>
              <w:ind w:leftChars="-12" w:left="-29"/>
              <w:jc w:val="center"/>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賴品妤</w:t>
            </w:r>
          </w:p>
        </w:tc>
      </w:tr>
    </w:tbl>
    <w:p w:rsidR="00753BB3" w:rsidRDefault="00753BB3" w:rsidP="007429BA">
      <w:pPr>
        <w:pStyle w:val="01-21"/>
        <w:rPr>
          <w:color w:val="000000" w:themeColor="text1"/>
        </w:rPr>
      </w:pPr>
      <w:r w:rsidRPr="00704498">
        <w:rPr>
          <w:color w:val="000000" w:themeColor="text1"/>
        </w:rPr>
        <w:lastRenderedPageBreak/>
        <w:br w:type="page"/>
      </w:r>
      <w:bookmarkStart w:id="116" w:name="_Toc157435023"/>
      <w:r w:rsidRPr="00704498">
        <w:rPr>
          <w:rFonts w:hint="eastAsia"/>
          <w:color w:val="000000" w:themeColor="text1"/>
        </w:rPr>
        <w:lastRenderedPageBreak/>
        <w:t>二、預(決)算案（</w:t>
      </w:r>
      <w:r w:rsidR="007432D9">
        <w:rPr>
          <w:rFonts w:hint="eastAsia"/>
          <w:color w:val="000000" w:themeColor="text1"/>
        </w:rPr>
        <w:t>3</w:t>
      </w:r>
      <w:r w:rsidRPr="00704498">
        <w:rPr>
          <w:rFonts w:hint="eastAsia"/>
          <w:color w:val="000000" w:themeColor="text1"/>
        </w:rPr>
        <w:t>案</w:t>
      </w:r>
      <w:r w:rsidRPr="00704498">
        <w:rPr>
          <w:color w:val="000000" w:themeColor="text1"/>
        </w:rPr>
        <w:t>）</w:t>
      </w:r>
      <w:bookmarkEnd w:id="116"/>
    </w:p>
    <w:p w:rsidR="00227A98" w:rsidRPr="00227A98" w:rsidRDefault="00227A98" w:rsidP="00227A98">
      <w:pPr>
        <w:pStyle w:val="01-3"/>
      </w:pPr>
      <w:bookmarkStart w:id="117" w:name="_Toc157435024"/>
      <w:r w:rsidRPr="00227A98">
        <w:rPr>
          <w:rFonts w:hint="eastAsia"/>
        </w:rPr>
        <w:t>(一)11</w:t>
      </w:r>
      <w:r>
        <w:rPr>
          <w:rFonts w:hint="eastAsia"/>
        </w:rPr>
        <w:t>3</w:t>
      </w:r>
      <w:r w:rsidRPr="00227A98">
        <w:rPr>
          <w:rFonts w:hint="eastAsia"/>
        </w:rPr>
        <w:t>年度中央政府總預算案(非營業基金預算) (1案)</w:t>
      </w:r>
      <w:bookmarkEnd w:id="117"/>
    </w:p>
    <w:tbl>
      <w:tblPr>
        <w:tblW w:w="5226" w:type="pct"/>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836"/>
        <w:gridCol w:w="4318"/>
        <w:gridCol w:w="1671"/>
        <w:gridCol w:w="3061"/>
      </w:tblGrid>
      <w:tr w:rsidR="00227A98" w:rsidRPr="00227A98" w:rsidTr="00C05322">
        <w:trPr>
          <w:trHeight w:val="951"/>
        </w:trPr>
        <w:tc>
          <w:tcPr>
            <w:tcW w:w="423" w:type="pct"/>
            <w:vAlign w:val="center"/>
          </w:tcPr>
          <w:p w:rsidR="00227A98" w:rsidRPr="00227A98" w:rsidRDefault="00227A98" w:rsidP="00227A98">
            <w:pPr>
              <w:adjustRightInd w:val="0"/>
              <w:snapToGrid w:val="0"/>
              <w:jc w:val="center"/>
              <w:rPr>
                <w:rFonts w:ascii="標楷體" w:eastAsia="標楷體" w:hAnsi="標楷體"/>
                <w:b/>
                <w:bCs/>
                <w:color w:val="000000"/>
                <w:sz w:val="28"/>
                <w:szCs w:val="28"/>
              </w:rPr>
            </w:pPr>
            <w:r w:rsidRPr="00227A98">
              <w:rPr>
                <w:rFonts w:ascii="標楷體" w:eastAsia="標楷體" w:hAnsi="標楷體" w:hint="eastAsia"/>
                <w:b/>
                <w:bCs/>
                <w:color w:val="000000"/>
                <w:sz w:val="28"/>
                <w:szCs w:val="28"/>
              </w:rPr>
              <w:t>序號</w:t>
            </w:r>
          </w:p>
        </w:tc>
        <w:tc>
          <w:tcPr>
            <w:tcW w:w="2184" w:type="pct"/>
            <w:vAlign w:val="center"/>
          </w:tcPr>
          <w:p w:rsidR="00227A98" w:rsidRPr="00227A98" w:rsidRDefault="00227A98" w:rsidP="00227A98">
            <w:pPr>
              <w:adjustRightInd w:val="0"/>
              <w:snapToGrid w:val="0"/>
              <w:jc w:val="center"/>
              <w:rPr>
                <w:rFonts w:ascii="標楷體" w:eastAsia="標楷體" w:hAnsi="標楷體"/>
                <w:b/>
                <w:bCs/>
                <w:color w:val="000000"/>
                <w:sz w:val="28"/>
                <w:szCs w:val="28"/>
              </w:rPr>
            </w:pPr>
            <w:r w:rsidRPr="00227A98">
              <w:rPr>
                <w:rFonts w:ascii="標楷體" w:eastAsia="標楷體" w:hAnsi="標楷體" w:hint="eastAsia"/>
                <w:b/>
                <w:bCs/>
                <w:color w:val="000000"/>
                <w:sz w:val="28"/>
                <w:szCs w:val="28"/>
              </w:rPr>
              <w:t>案由</w:t>
            </w:r>
          </w:p>
        </w:tc>
        <w:tc>
          <w:tcPr>
            <w:tcW w:w="845" w:type="pct"/>
            <w:vAlign w:val="center"/>
          </w:tcPr>
          <w:p w:rsidR="00227A98" w:rsidRPr="00227A98" w:rsidRDefault="00227A98" w:rsidP="00227A98">
            <w:pPr>
              <w:adjustRightInd w:val="0"/>
              <w:snapToGrid w:val="0"/>
              <w:jc w:val="center"/>
              <w:rPr>
                <w:rFonts w:ascii="標楷體" w:eastAsia="標楷體" w:hAnsi="標楷體"/>
                <w:b/>
                <w:bCs/>
                <w:color w:val="000000"/>
                <w:sz w:val="28"/>
                <w:szCs w:val="28"/>
              </w:rPr>
            </w:pPr>
            <w:r w:rsidRPr="00227A98">
              <w:rPr>
                <w:rFonts w:ascii="標楷體" w:eastAsia="標楷體" w:hAnsi="標楷體" w:hint="eastAsia"/>
                <w:b/>
                <w:bCs/>
                <w:color w:val="000000"/>
                <w:sz w:val="28"/>
                <w:szCs w:val="28"/>
              </w:rPr>
              <w:t>院會交付</w:t>
            </w:r>
          </w:p>
          <w:p w:rsidR="00227A98" w:rsidRPr="00227A98" w:rsidRDefault="00227A98" w:rsidP="00227A98">
            <w:pPr>
              <w:adjustRightInd w:val="0"/>
              <w:snapToGrid w:val="0"/>
              <w:jc w:val="center"/>
              <w:rPr>
                <w:rFonts w:ascii="標楷體" w:eastAsia="標楷體" w:hAnsi="標楷體"/>
                <w:b/>
                <w:bCs/>
                <w:color w:val="000000"/>
                <w:sz w:val="28"/>
                <w:szCs w:val="28"/>
              </w:rPr>
            </w:pPr>
            <w:r w:rsidRPr="00227A98">
              <w:rPr>
                <w:rFonts w:ascii="標楷體" w:eastAsia="標楷體" w:hAnsi="標楷體" w:hint="eastAsia"/>
                <w:b/>
                <w:bCs/>
                <w:color w:val="000000"/>
                <w:sz w:val="28"/>
                <w:szCs w:val="28"/>
              </w:rPr>
              <w:t>會次及日期</w:t>
            </w:r>
          </w:p>
        </w:tc>
        <w:tc>
          <w:tcPr>
            <w:tcW w:w="1548" w:type="pct"/>
            <w:vAlign w:val="center"/>
          </w:tcPr>
          <w:p w:rsidR="00227A98" w:rsidRPr="00227A98" w:rsidRDefault="00227A98" w:rsidP="00227A98">
            <w:pPr>
              <w:spacing w:line="400" w:lineRule="exact"/>
              <w:jc w:val="distribute"/>
              <w:rPr>
                <w:rFonts w:ascii="標楷體" w:eastAsia="標楷體" w:hAnsi="標楷體"/>
                <w:b/>
                <w:bCs/>
                <w:color w:val="000000"/>
                <w:sz w:val="28"/>
                <w:szCs w:val="28"/>
              </w:rPr>
            </w:pPr>
            <w:r w:rsidRPr="00227A98">
              <w:rPr>
                <w:rFonts w:ascii="標楷體" w:eastAsia="標楷體" w:hint="eastAsia"/>
                <w:b/>
                <w:bCs/>
                <w:color w:val="000000"/>
                <w:sz w:val="28"/>
              </w:rPr>
              <w:t>處理情形</w:t>
            </w:r>
          </w:p>
        </w:tc>
      </w:tr>
      <w:tr w:rsidR="00227A98" w:rsidRPr="00227A98" w:rsidTr="00C05322">
        <w:trPr>
          <w:trHeight w:val="951"/>
        </w:trPr>
        <w:tc>
          <w:tcPr>
            <w:tcW w:w="423" w:type="pct"/>
            <w:vMerge w:val="restart"/>
            <w:vAlign w:val="center"/>
          </w:tcPr>
          <w:p w:rsidR="00227A98" w:rsidRPr="00227A98" w:rsidRDefault="00227A98" w:rsidP="00227A98">
            <w:pPr>
              <w:spacing w:line="400" w:lineRule="exact"/>
              <w:ind w:leftChars="-12" w:left="-29" w:firstLine="2"/>
              <w:jc w:val="center"/>
              <w:rPr>
                <w:rFonts w:ascii="標楷體" w:eastAsia="標楷體" w:hAnsi="標楷體"/>
                <w:b/>
                <w:color w:val="000000"/>
                <w:sz w:val="28"/>
              </w:rPr>
            </w:pPr>
            <w:r w:rsidRPr="00227A98">
              <w:rPr>
                <w:rFonts w:ascii="標楷體" w:eastAsia="標楷體" w:hAnsi="標楷體" w:hint="eastAsia"/>
                <w:b/>
                <w:color w:val="000000"/>
                <w:sz w:val="28"/>
              </w:rPr>
              <w:t>1</w:t>
            </w:r>
          </w:p>
        </w:tc>
        <w:tc>
          <w:tcPr>
            <w:tcW w:w="2184" w:type="pct"/>
          </w:tcPr>
          <w:p w:rsidR="00227A98" w:rsidRPr="00227A98" w:rsidRDefault="00227A98" w:rsidP="00227A98">
            <w:pPr>
              <w:spacing w:line="400" w:lineRule="exact"/>
              <w:ind w:leftChars="-12" w:left="-29" w:firstLine="2"/>
              <w:jc w:val="both"/>
              <w:rPr>
                <w:rFonts w:ascii="標楷體" w:eastAsia="標楷體" w:hAnsi="標楷體"/>
                <w:b/>
                <w:color w:val="000000"/>
                <w:sz w:val="28"/>
              </w:rPr>
            </w:pPr>
            <w:r w:rsidRPr="00227A98">
              <w:rPr>
                <w:rFonts w:ascii="標楷體" w:eastAsia="標楷體" w:hAnsi="標楷體" w:hint="eastAsia"/>
                <w:b/>
                <w:color w:val="000000"/>
                <w:sz w:val="28"/>
              </w:rPr>
              <w:t>特別收入基金:</w:t>
            </w:r>
          </w:p>
          <w:p w:rsidR="00227A98" w:rsidRPr="00227A98" w:rsidRDefault="00227A98" w:rsidP="00227A98">
            <w:pPr>
              <w:spacing w:line="400" w:lineRule="exact"/>
              <w:ind w:leftChars="-12" w:left="-29" w:firstLine="2"/>
              <w:jc w:val="both"/>
              <w:rPr>
                <w:rFonts w:ascii="標楷體" w:eastAsia="標楷體" w:hAnsi="標楷體"/>
                <w:color w:val="000000"/>
                <w:sz w:val="28"/>
              </w:rPr>
            </w:pPr>
            <w:r w:rsidRPr="00227A98">
              <w:rPr>
                <w:rFonts w:ascii="標楷體" w:eastAsia="標楷體" w:hAnsi="標楷體" w:hint="eastAsia"/>
                <w:color w:val="000000"/>
                <w:sz w:val="28"/>
              </w:rPr>
              <w:t>1.中央研究院科學研究基金</w:t>
            </w:r>
          </w:p>
        </w:tc>
        <w:tc>
          <w:tcPr>
            <w:tcW w:w="845" w:type="pct"/>
            <w:vMerge w:val="restart"/>
          </w:tcPr>
          <w:p w:rsidR="00227A98" w:rsidRPr="00227A98" w:rsidRDefault="00227A98" w:rsidP="00227A98">
            <w:pPr>
              <w:adjustRightInd w:val="0"/>
              <w:snapToGrid w:val="0"/>
              <w:spacing w:line="240" w:lineRule="atLeast"/>
              <w:jc w:val="both"/>
              <w:rPr>
                <w:rFonts w:ascii="標楷體" w:eastAsia="標楷體" w:hAnsi="標楷體"/>
                <w:color w:val="000000"/>
                <w:sz w:val="28"/>
                <w:szCs w:val="22"/>
              </w:rPr>
            </w:pPr>
            <w:r w:rsidRPr="00227A98">
              <w:rPr>
                <w:rFonts w:ascii="標楷體" w:eastAsia="標楷體" w:hAnsi="標楷體"/>
                <w:color w:val="000000"/>
                <w:sz w:val="28"/>
                <w:szCs w:val="22"/>
              </w:rPr>
              <w:t>10-8-</w:t>
            </w:r>
            <w:r w:rsidRPr="00227A98">
              <w:rPr>
                <w:rFonts w:ascii="標楷體" w:eastAsia="標楷體" w:hAnsi="標楷體" w:hint="eastAsia"/>
                <w:color w:val="000000"/>
                <w:sz w:val="28"/>
                <w:szCs w:val="22"/>
              </w:rPr>
              <w:t>2</w:t>
            </w:r>
          </w:p>
          <w:p w:rsidR="00227A98" w:rsidRPr="00227A98" w:rsidRDefault="00227A98" w:rsidP="00227A98">
            <w:pPr>
              <w:adjustRightInd w:val="0"/>
              <w:snapToGrid w:val="0"/>
              <w:spacing w:line="240" w:lineRule="atLeast"/>
              <w:jc w:val="both"/>
              <w:rPr>
                <w:rFonts w:ascii="標楷體" w:eastAsia="標楷體" w:hAnsi="標楷體"/>
                <w:color w:val="000000"/>
                <w:szCs w:val="24"/>
              </w:rPr>
            </w:pPr>
            <w:r w:rsidRPr="00227A98">
              <w:rPr>
                <w:rFonts w:ascii="標楷體" w:eastAsia="標楷體" w:hAnsi="標楷體"/>
                <w:color w:val="000000"/>
                <w:sz w:val="28"/>
                <w:szCs w:val="22"/>
              </w:rPr>
              <w:t>(112.</w:t>
            </w:r>
            <w:r w:rsidRPr="00227A98">
              <w:rPr>
                <w:rFonts w:ascii="標楷體" w:eastAsia="標楷體" w:hAnsi="標楷體" w:hint="eastAsia"/>
                <w:color w:val="000000"/>
                <w:sz w:val="28"/>
                <w:szCs w:val="22"/>
              </w:rPr>
              <w:t>10</w:t>
            </w:r>
            <w:r w:rsidRPr="00227A98">
              <w:rPr>
                <w:rFonts w:ascii="標楷體" w:eastAsia="標楷體" w:hAnsi="標楷體"/>
                <w:color w:val="000000"/>
                <w:sz w:val="28"/>
                <w:szCs w:val="22"/>
              </w:rPr>
              <w:t>.</w:t>
            </w:r>
            <w:r w:rsidRPr="00227A98">
              <w:rPr>
                <w:rFonts w:ascii="標楷體" w:eastAsia="標楷體" w:hAnsi="標楷體" w:hint="eastAsia"/>
                <w:color w:val="000000"/>
                <w:sz w:val="28"/>
                <w:szCs w:val="22"/>
              </w:rPr>
              <w:t>3</w:t>
            </w:r>
            <w:r w:rsidRPr="00227A98">
              <w:rPr>
                <w:rFonts w:ascii="標楷體" w:eastAsia="標楷體" w:hAnsi="標楷體"/>
                <w:color w:val="000000"/>
                <w:sz w:val="28"/>
                <w:szCs w:val="22"/>
              </w:rPr>
              <w:t>)</w:t>
            </w:r>
          </w:p>
        </w:tc>
        <w:tc>
          <w:tcPr>
            <w:tcW w:w="1548" w:type="pct"/>
          </w:tcPr>
          <w:p w:rsidR="00227A98" w:rsidRPr="00227A98" w:rsidRDefault="00227A98" w:rsidP="00227A98">
            <w:pPr>
              <w:adjustRightInd w:val="0"/>
              <w:snapToGrid w:val="0"/>
              <w:spacing w:line="240" w:lineRule="atLeast"/>
              <w:ind w:left="240" w:hangingChars="100" w:hanging="240"/>
              <w:jc w:val="both"/>
              <w:rPr>
                <w:rFonts w:ascii="標楷體" w:eastAsia="標楷體" w:hAnsi="標楷體"/>
                <w:color w:val="000000"/>
                <w:sz w:val="28"/>
                <w:szCs w:val="28"/>
              </w:rPr>
            </w:pPr>
            <w:r w:rsidRPr="00227A98">
              <w:rPr>
                <w:rFonts w:ascii="標楷體" w:eastAsia="標楷體" w:hAnsi="標楷體" w:hint="eastAsia"/>
                <w:color w:val="000000"/>
                <w:szCs w:val="24"/>
              </w:rPr>
              <w:t>1.第</w:t>
            </w:r>
            <w:r w:rsidRPr="00227A98">
              <w:rPr>
                <w:rFonts w:ascii="標楷體" w:eastAsia="標楷體" w:hAnsi="標楷體"/>
                <w:color w:val="000000"/>
                <w:szCs w:val="24"/>
              </w:rPr>
              <w:t>8</w:t>
            </w:r>
            <w:r w:rsidRPr="00227A98">
              <w:rPr>
                <w:rFonts w:ascii="標楷體" w:eastAsia="標楷體" w:hAnsi="標楷體" w:hint="eastAsia"/>
                <w:color w:val="000000"/>
                <w:szCs w:val="24"/>
              </w:rPr>
              <w:t>會期第</w:t>
            </w:r>
            <w:r w:rsidRPr="00227A98">
              <w:rPr>
                <w:rFonts w:ascii="標楷體" w:eastAsia="標楷體" w:hAnsi="標楷體"/>
                <w:color w:val="000000"/>
                <w:szCs w:val="24"/>
              </w:rPr>
              <w:t>3</w:t>
            </w:r>
            <w:r w:rsidRPr="00227A98">
              <w:rPr>
                <w:rFonts w:ascii="標楷體" w:eastAsia="標楷體" w:hAnsi="標楷體" w:hint="eastAsia"/>
                <w:color w:val="000000"/>
                <w:szCs w:val="24"/>
              </w:rPr>
              <w:t>次全體委員會議（11</w:t>
            </w:r>
            <w:r w:rsidRPr="00227A98">
              <w:rPr>
                <w:rFonts w:ascii="標楷體" w:eastAsia="標楷體" w:hAnsi="標楷體"/>
                <w:color w:val="000000"/>
                <w:szCs w:val="24"/>
              </w:rPr>
              <w:t>2</w:t>
            </w:r>
            <w:r w:rsidRPr="00227A98">
              <w:rPr>
                <w:rFonts w:ascii="標楷體" w:eastAsia="標楷體" w:hAnsi="標楷體" w:hint="eastAsia"/>
                <w:color w:val="000000"/>
                <w:szCs w:val="24"/>
              </w:rPr>
              <w:t>.1</w:t>
            </w:r>
            <w:r w:rsidRPr="00227A98">
              <w:rPr>
                <w:rFonts w:ascii="標楷體" w:eastAsia="標楷體" w:hAnsi="標楷體"/>
                <w:color w:val="000000"/>
                <w:szCs w:val="24"/>
              </w:rPr>
              <w:t>0</w:t>
            </w:r>
            <w:r w:rsidRPr="00227A98">
              <w:rPr>
                <w:rFonts w:ascii="標楷體" w:eastAsia="標楷體" w:hAnsi="標楷體" w:hint="eastAsia"/>
                <w:color w:val="000000"/>
                <w:szCs w:val="24"/>
              </w:rPr>
              <w:t>.</w:t>
            </w:r>
            <w:r w:rsidRPr="00227A98">
              <w:rPr>
                <w:rFonts w:ascii="標楷體" w:eastAsia="標楷體" w:hAnsi="標楷體"/>
                <w:color w:val="000000"/>
                <w:szCs w:val="24"/>
              </w:rPr>
              <w:t>12</w:t>
            </w:r>
            <w:r w:rsidRPr="00227A98">
              <w:rPr>
                <w:rFonts w:ascii="標楷體" w:eastAsia="標楷體" w:hAnsi="標楷體" w:hint="eastAsia"/>
                <w:color w:val="000000"/>
                <w:szCs w:val="24"/>
              </w:rPr>
              <w:t>）決議：報告及詢答完畢，另定期繼續審查。</w:t>
            </w:r>
          </w:p>
          <w:p w:rsidR="00227A98" w:rsidRPr="00227A98" w:rsidRDefault="00227A98" w:rsidP="00227A98">
            <w:pPr>
              <w:adjustRightInd w:val="0"/>
              <w:snapToGrid w:val="0"/>
              <w:spacing w:line="240" w:lineRule="atLeast"/>
              <w:ind w:left="280" w:hangingChars="100" w:hanging="280"/>
              <w:jc w:val="both"/>
              <w:rPr>
                <w:rFonts w:ascii="標楷體" w:eastAsia="標楷體" w:hAnsi="標楷體"/>
                <w:color w:val="000000"/>
                <w:sz w:val="28"/>
                <w:szCs w:val="28"/>
              </w:rPr>
            </w:pPr>
            <w:r w:rsidRPr="00227A98">
              <w:rPr>
                <w:rFonts w:ascii="標楷體" w:eastAsia="標楷體" w:hAnsi="標楷體"/>
                <w:color w:val="000000"/>
                <w:sz w:val="28"/>
                <w:szCs w:val="28"/>
              </w:rPr>
              <w:t>2</w:t>
            </w:r>
            <w:r w:rsidRPr="00227A98">
              <w:rPr>
                <w:rFonts w:ascii="標楷體" w:eastAsia="標楷體" w:hAnsi="標楷體" w:hint="eastAsia"/>
                <w:color w:val="000000"/>
                <w:szCs w:val="24"/>
              </w:rPr>
              <w:t>.第8會期第8次全體委員會議（112.11.15）決議：審查完竣。</w:t>
            </w:r>
          </w:p>
        </w:tc>
      </w:tr>
      <w:tr w:rsidR="00227A98" w:rsidRPr="00227A98" w:rsidTr="00C05322">
        <w:trPr>
          <w:trHeight w:val="790"/>
        </w:trPr>
        <w:tc>
          <w:tcPr>
            <w:tcW w:w="423" w:type="pct"/>
            <w:vMerge/>
            <w:vAlign w:val="center"/>
          </w:tcPr>
          <w:p w:rsidR="00227A98" w:rsidRPr="00227A98" w:rsidRDefault="00227A98" w:rsidP="00227A98">
            <w:pPr>
              <w:spacing w:line="400" w:lineRule="exact"/>
              <w:ind w:leftChars="-12" w:left="-29" w:firstLine="2"/>
              <w:jc w:val="center"/>
              <w:rPr>
                <w:rFonts w:ascii="標楷體" w:eastAsia="標楷體" w:hAnsi="標楷體"/>
                <w:color w:val="000000"/>
                <w:sz w:val="28"/>
              </w:rPr>
            </w:pPr>
          </w:p>
        </w:tc>
        <w:tc>
          <w:tcPr>
            <w:tcW w:w="2184" w:type="pct"/>
          </w:tcPr>
          <w:p w:rsidR="00227A98" w:rsidRPr="00227A98" w:rsidRDefault="00227A98" w:rsidP="00227A98">
            <w:pPr>
              <w:spacing w:line="400" w:lineRule="exact"/>
              <w:ind w:leftChars="-12" w:left="-29" w:firstLine="2"/>
              <w:jc w:val="both"/>
              <w:rPr>
                <w:rFonts w:ascii="標楷體" w:eastAsia="標楷體" w:hAnsi="標楷體"/>
                <w:color w:val="000000"/>
                <w:sz w:val="28"/>
              </w:rPr>
            </w:pPr>
            <w:r w:rsidRPr="00227A98">
              <w:rPr>
                <w:rFonts w:ascii="標楷體" w:eastAsia="標楷體" w:hAnsi="標楷體" w:hint="eastAsia"/>
                <w:color w:val="000000"/>
                <w:sz w:val="28"/>
              </w:rPr>
              <w:t>2.行政院國家科學技術發展基金</w:t>
            </w:r>
          </w:p>
        </w:tc>
        <w:tc>
          <w:tcPr>
            <w:tcW w:w="845" w:type="pct"/>
            <w:vMerge/>
          </w:tcPr>
          <w:p w:rsidR="00227A98" w:rsidRPr="00227A98" w:rsidRDefault="00227A98" w:rsidP="00227A98">
            <w:pPr>
              <w:adjustRightInd w:val="0"/>
              <w:snapToGrid w:val="0"/>
              <w:spacing w:line="240" w:lineRule="atLeast"/>
              <w:jc w:val="both"/>
              <w:rPr>
                <w:rFonts w:ascii="標楷體" w:eastAsia="標楷體" w:hAnsi="標楷體"/>
                <w:color w:val="000000"/>
                <w:szCs w:val="24"/>
              </w:rPr>
            </w:pPr>
          </w:p>
        </w:tc>
        <w:tc>
          <w:tcPr>
            <w:tcW w:w="1548" w:type="pct"/>
          </w:tcPr>
          <w:p w:rsidR="00227A98" w:rsidRPr="00227A98" w:rsidRDefault="00227A98" w:rsidP="00227A98">
            <w:pPr>
              <w:adjustRightInd w:val="0"/>
              <w:snapToGrid w:val="0"/>
              <w:spacing w:line="240" w:lineRule="atLeast"/>
              <w:ind w:left="240" w:hangingChars="100" w:hanging="240"/>
              <w:jc w:val="both"/>
              <w:rPr>
                <w:rFonts w:ascii="標楷體" w:eastAsia="標楷體" w:hAnsi="標楷體"/>
                <w:color w:val="000000"/>
                <w:szCs w:val="24"/>
              </w:rPr>
            </w:pPr>
            <w:r w:rsidRPr="00227A98">
              <w:rPr>
                <w:rFonts w:ascii="標楷體" w:eastAsia="標楷體" w:hAnsi="標楷體" w:hint="eastAsia"/>
                <w:color w:val="000000"/>
                <w:szCs w:val="24"/>
              </w:rPr>
              <w:t>1</w:t>
            </w:r>
            <w:r w:rsidRPr="00227A98">
              <w:rPr>
                <w:rFonts w:ascii="標楷體" w:eastAsia="標楷體" w:hAnsi="標楷體"/>
                <w:color w:val="000000"/>
                <w:szCs w:val="24"/>
              </w:rPr>
              <w:t>.</w:t>
            </w:r>
            <w:r w:rsidRPr="00227A98">
              <w:rPr>
                <w:rFonts w:ascii="標楷體" w:eastAsia="標楷體" w:hAnsi="標楷體" w:hint="eastAsia"/>
                <w:color w:val="000000"/>
                <w:szCs w:val="24"/>
              </w:rPr>
              <w:t>第</w:t>
            </w:r>
            <w:r w:rsidRPr="00227A98">
              <w:rPr>
                <w:rFonts w:ascii="標楷體" w:eastAsia="標楷體" w:hAnsi="標楷體"/>
                <w:color w:val="000000"/>
                <w:szCs w:val="24"/>
              </w:rPr>
              <w:t>8</w:t>
            </w:r>
            <w:r w:rsidRPr="00227A98">
              <w:rPr>
                <w:rFonts w:ascii="標楷體" w:eastAsia="標楷體" w:hAnsi="標楷體" w:hint="eastAsia"/>
                <w:color w:val="000000"/>
                <w:szCs w:val="24"/>
              </w:rPr>
              <w:t>會期第7次全體委員會議（11</w:t>
            </w:r>
            <w:r w:rsidRPr="00227A98">
              <w:rPr>
                <w:rFonts w:ascii="標楷體" w:eastAsia="標楷體" w:hAnsi="標楷體"/>
                <w:color w:val="000000"/>
                <w:szCs w:val="24"/>
              </w:rPr>
              <w:t>2</w:t>
            </w:r>
            <w:r w:rsidRPr="00227A98">
              <w:rPr>
                <w:rFonts w:ascii="標楷體" w:eastAsia="標楷體" w:hAnsi="標楷體" w:hint="eastAsia"/>
                <w:color w:val="000000"/>
                <w:szCs w:val="24"/>
              </w:rPr>
              <w:t>.11.8）決議：報告及詢答完畢，另定期繼續審查。</w:t>
            </w:r>
          </w:p>
          <w:p w:rsidR="00227A98" w:rsidRPr="00227A98" w:rsidRDefault="00227A98" w:rsidP="00227A98">
            <w:pPr>
              <w:adjustRightInd w:val="0"/>
              <w:snapToGrid w:val="0"/>
              <w:spacing w:line="240" w:lineRule="atLeast"/>
              <w:ind w:left="240" w:hangingChars="100" w:hanging="240"/>
              <w:jc w:val="both"/>
              <w:rPr>
                <w:rFonts w:ascii="標楷體" w:eastAsia="標楷體" w:hAnsi="標楷體"/>
                <w:color w:val="000000"/>
                <w:sz w:val="28"/>
                <w:szCs w:val="28"/>
              </w:rPr>
            </w:pPr>
            <w:r w:rsidRPr="00227A98">
              <w:rPr>
                <w:rFonts w:ascii="標楷體" w:eastAsia="標楷體" w:hAnsi="標楷體" w:hint="eastAsia"/>
                <w:color w:val="000000"/>
                <w:szCs w:val="24"/>
              </w:rPr>
              <w:t>2</w:t>
            </w:r>
            <w:r w:rsidRPr="00227A98">
              <w:rPr>
                <w:rFonts w:ascii="標楷體" w:eastAsia="標楷體" w:hAnsi="標楷體"/>
                <w:color w:val="000000"/>
                <w:szCs w:val="24"/>
              </w:rPr>
              <w:t>.</w:t>
            </w:r>
            <w:r w:rsidRPr="00227A98">
              <w:rPr>
                <w:rFonts w:ascii="標楷體" w:eastAsia="標楷體" w:hAnsi="標楷體" w:hint="eastAsia"/>
                <w:color w:val="000000"/>
                <w:szCs w:val="24"/>
              </w:rPr>
              <w:t>第8會期第9次全體委員會議（112.11.30）決議：審查完竣。</w:t>
            </w:r>
          </w:p>
        </w:tc>
      </w:tr>
      <w:tr w:rsidR="00227A98" w:rsidRPr="00227A98" w:rsidTr="00C05322">
        <w:trPr>
          <w:trHeight w:val="1221"/>
        </w:trPr>
        <w:tc>
          <w:tcPr>
            <w:tcW w:w="423" w:type="pct"/>
            <w:vMerge/>
            <w:vAlign w:val="center"/>
          </w:tcPr>
          <w:p w:rsidR="00227A98" w:rsidRPr="00227A98" w:rsidRDefault="00227A98" w:rsidP="00227A98">
            <w:pPr>
              <w:spacing w:line="400" w:lineRule="exact"/>
              <w:ind w:leftChars="-12" w:left="-29" w:firstLine="2"/>
              <w:jc w:val="center"/>
              <w:rPr>
                <w:rFonts w:ascii="標楷體" w:eastAsia="標楷體" w:hAnsi="標楷體"/>
                <w:color w:val="000000"/>
                <w:sz w:val="28"/>
              </w:rPr>
            </w:pPr>
          </w:p>
        </w:tc>
        <w:tc>
          <w:tcPr>
            <w:tcW w:w="2184" w:type="pct"/>
          </w:tcPr>
          <w:p w:rsidR="00227A98" w:rsidRPr="00227A98" w:rsidRDefault="00227A98" w:rsidP="00227A98">
            <w:pPr>
              <w:spacing w:line="400" w:lineRule="exact"/>
              <w:ind w:leftChars="-12" w:left="-29" w:firstLine="2"/>
              <w:jc w:val="both"/>
              <w:rPr>
                <w:rFonts w:ascii="標楷體" w:eastAsia="標楷體" w:hAnsi="標楷體"/>
                <w:color w:val="000000"/>
                <w:sz w:val="28"/>
              </w:rPr>
            </w:pPr>
            <w:r w:rsidRPr="00227A98">
              <w:rPr>
                <w:rFonts w:ascii="標楷體" w:eastAsia="標楷體" w:hAnsi="標楷體" w:hint="eastAsia"/>
                <w:color w:val="000000"/>
                <w:sz w:val="28"/>
              </w:rPr>
              <w:t>3.學產基金</w:t>
            </w:r>
          </w:p>
          <w:p w:rsidR="00227A98" w:rsidRPr="00227A98" w:rsidRDefault="00227A98" w:rsidP="00227A98">
            <w:pPr>
              <w:spacing w:line="400" w:lineRule="exact"/>
              <w:ind w:leftChars="-12" w:left="-29" w:firstLine="2"/>
              <w:jc w:val="both"/>
              <w:rPr>
                <w:rFonts w:ascii="標楷體" w:eastAsia="標楷體" w:hAnsi="標楷體"/>
                <w:color w:val="000000"/>
                <w:sz w:val="28"/>
              </w:rPr>
            </w:pPr>
            <w:r w:rsidRPr="00227A98">
              <w:rPr>
                <w:rFonts w:ascii="標楷體" w:eastAsia="標楷體" w:hAnsi="標楷體" w:hint="eastAsia"/>
                <w:color w:val="000000"/>
                <w:sz w:val="28"/>
              </w:rPr>
              <w:t>4.運動發展基金</w:t>
            </w:r>
          </w:p>
          <w:p w:rsidR="00227A98" w:rsidRPr="00227A98" w:rsidRDefault="00227A98" w:rsidP="00227A98">
            <w:pPr>
              <w:spacing w:line="400" w:lineRule="exact"/>
              <w:ind w:leftChars="-12" w:left="-29" w:firstLine="2"/>
              <w:jc w:val="both"/>
              <w:rPr>
                <w:rFonts w:ascii="標楷體" w:eastAsia="標楷體" w:hAnsi="標楷體"/>
                <w:color w:val="000000"/>
                <w:sz w:val="28"/>
              </w:rPr>
            </w:pPr>
            <w:r w:rsidRPr="00227A98">
              <w:rPr>
                <w:rFonts w:ascii="標楷體" w:eastAsia="標楷體" w:hAnsi="標楷體" w:hint="eastAsia"/>
                <w:color w:val="000000"/>
                <w:sz w:val="28"/>
              </w:rPr>
              <w:t>5.私立高級中等以上學校退場基金</w:t>
            </w:r>
          </w:p>
        </w:tc>
        <w:tc>
          <w:tcPr>
            <w:tcW w:w="845" w:type="pct"/>
            <w:vMerge/>
          </w:tcPr>
          <w:p w:rsidR="00227A98" w:rsidRPr="00227A98" w:rsidRDefault="00227A98" w:rsidP="00227A98">
            <w:pPr>
              <w:adjustRightInd w:val="0"/>
              <w:snapToGrid w:val="0"/>
              <w:spacing w:line="240" w:lineRule="atLeast"/>
              <w:jc w:val="both"/>
              <w:rPr>
                <w:rFonts w:ascii="標楷體" w:eastAsia="標楷體" w:hAnsi="標楷體"/>
                <w:color w:val="000000"/>
                <w:szCs w:val="24"/>
              </w:rPr>
            </w:pPr>
          </w:p>
        </w:tc>
        <w:tc>
          <w:tcPr>
            <w:tcW w:w="1548" w:type="pct"/>
          </w:tcPr>
          <w:p w:rsidR="00227A98" w:rsidRPr="00227A98" w:rsidRDefault="00227A98" w:rsidP="00227A98">
            <w:pPr>
              <w:adjustRightInd w:val="0"/>
              <w:snapToGrid w:val="0"/>
              <w:spacing w:line="240" w:lineRule="atLeast"/>
              <w:ind w:left="240" w:hangingChars="100" w:hanging="240"/>
              <w:jc w:val="both"/>
              <w:rPr>
                <w:rFonts w:ascii="標楷體" w:eastAsia="標楷體" w:hAnsi="標楷體"/>
                <w:color w:val="000000"/>
                <w:szCs w:val="24"/>
              </w:rPr>
            </w:pPr>
            <w:r w:rsidRPr="00227A98">
              <w:rPr>
                <w:rFonts w:ascii="標楷體" w:eastAsia="標楷體" w:hAnsi="標楷體" w:hint="eastAsia"/>
                <w:color w:val="000000"/>
                <w:szCs w:val="24"/>
              </w:rPr>
              <w:t>1.第</w:t>
            </w:r>
            <w:r w:rsidRPr="00227A98">
              <w:rPr>
                <w:rFonts w:ascii="標楷體" w:eastAsia="標楷體" w:hAnsi="標楷體"/>
                <w:color w:val="000000"/>
                <w:szCs w:val="24"/>
              </w:rPr>
              <w:t>8</w:t>
            </w:r>
            <w:r w:rsidRPr="00227A98">
              <w:rPr>
                <w:rFonts w:ascii="標楷體" w:eastAsia="標楷體" w:hAnsi="標楷體" w:hint="eastAsia"/>
                <w:color w:val="000000"/>
                <w:szCs w:val="24"/>
              </w:rPr>
              <w:t>會期第</w:t>
            </w:r>
            <w:r w:rsidRPr="00227A98">
              <w:rPr>
                <w:rFonts w:ascii="標楷體" w:eastAsia="標楷體" w:hAnsi="標楷體"/>
                <w:color w:val="000000"/>
                <w:szCs w:val="24"/>
              </w:rPr>
              <w:t>5</w:t>
            </w:r>
            <w:r w:rsidRPr="00227A98">
              <w:rPr>
                <w:rFonts w:ascii="標楷體" w:eastAsia="標楷體" w:hAnsi="標楷體" w:hint="eastAsia"/>
                <w:color w:val="000000"/>
                <w:szCs w:val="24"/>
              </w:rPr>
              <w:t>次全體委員會議（11</w:t>
            </w:r>
            <w:r w:rsidRPr="00227A98">
              <w:rPr>
                <w:rFonts w:ascii="標楷體" w:eastAsia="標楷體" w:hAnsi="標楷體"/>
                <w:color w:val="000000"/>
                <w:szCs w:val="24"/>
              </w:rPr>
              <w:t>2</w:t>
            </w:r>
            <w:r w:rsidRPr="00227A98">
              <w:rPr>
                <w:rFonts w:ascii="標楷體" w:eastAsia="標楷體" w:hAnsi="標楷體" w:hint="eastAsia"/>
                <w:color w:val="000000"/>
                <w:szCs w:val="24"/>
              </w:rPr>
              <w:t>.1</w:t>
            </w:r>
            <w:r w:rsidRPr="00227A98">
              <w:rPr>
                <w:rFonts w:ascii="標楷體" w:eastAsia="標楷體" w:hAnsi="標楷體"/>
                <w:color w:val="000000"/>
                <w:szCs w:val="24"/>
              </w:rPr>
              <w:t>0</w:t>
            </w:r>
            <w:r w:rsidRPr="00227A98">
              <w:rPr>
                <w:rFonts w:ascii="標楷體" w:eastAsia="標楷體" w:hAnsi="標楷體" w:hint="eastAsia"/>
                <w:color w:val="000000"/>
                <w:szCs w:val="24"/>
              </w:rPr>
              <w:t>.</w:t>
            </w:r>
            <w:r w:rsidRPr="00227A98">
              <w:rPr>
                <w:rFonts w:ascii="標楷體" w:eastAsia="標楷體" w:hAnsi="標楷體"/>
                <w:color w:val="000000"/>
                <w:szCs w:val="24"/>
              </w:rPr>
              <w:t>25</w:t>
            </w:r>
            <w:r w:rsidRPr="00227A98">
              <w:rPr>
                <w:rFonts w:ascii="標楷體" w:eastAsia="標楷體" w:hAnsi="標楷體" w:hint="eastAsia"/>
                <w:color w:val="000000"/>
                <w:szCs w:val="24"/>
              </w:rPr>
              <w:t>）決議：報告及詢答完畢，另定期繼續審查。</w:t>
            </w:r>
          </w:p>
          <w:p w:rsidR="00227A98" w:rsidRPr="00227A98" w:rsidRDefault="00227A98" w:rsidP="00227A98">
            <w:pPr>
              <w:adjustRightInd w:val="0"/>
              <w:snapToGrid w:val="0"/>
              <w:spacing w:line="240" w:lineRule="atLeast"/>
              <w:ind w:left="240" w:hangingChars="100" w:hanging="240"/>
              <w:jc w:val="both"/>
              <w:rPr>
                <w:rFonts w:ascii="標楷體" w:eastAsia="標楷體" w:hAnsi="標楷體"/>
                <w:color w:val="000000"/>
                <w:sz w:val="28"/>
                <w:szCs w:val="28"/>
              </w:rPr>
            </w:pPr>
            <w:r w:rsidRPr="00227A98">
              <w:rPr>
                <w:rFonts w:ascii="標楷體" w:eastAsia="標楷體" w:hAnsi="標楷體" w:hint="eastAsia"/>
                <w:color w:val="000000"/>
                <w:szCs w:val="24"/>
              </w:rPr>
              <w:t>2</w:t>
            </w:r>
            <w:r w:rsidRPr="00227A98">
              <w:rPr>
                <w:rFonts w:ascii="標楷體" w:eastAsia="標楷體" w:hAnsi="標楷體"/>
                <w:color w:val="000000"/>
                <w:szCs w:val="24"/>
              </w:rPr>
              <w:t>.</w:t>
            </w:r>
            <w:r w:rsidRPr="00227A98">
              <w:rPr>
                <w:rFonts w:ascii="標楷體" w:eastAsia="標楷體" w:hAnsi="標楷體" w:hint="eastAsia"/>
                <w:color w:val="000000"/>
                <w:szCs w:val="24"/>
              </w:rPr>
              <w:t>第</w:t>
            </w:r>
            <w:r w:rsidRPr="00227A98">
              <w:rPr>
                <w:rFonts w:ascii="標楷體" w:eastAsia="標楷體" w:hAnsi="標楷體"/>
                <w:color w:val="000000"/>
                <w:szCs w:val="24"/>
              </w:rPr>
              <w:t>8</w:t>
            </w:r>
            <w:r w:rsidRPr="00227A98">
              <w:rPr>
                <w:rFonts w:ascii="標楷體" w:eastAsia="標楷體" w:hAnsi="標楷體" w:hint="eastAsia"/>
                <w:color w:val="000000"/>
                <w:szCs w:val="24"/>
              </w:rPr>
              <w:t>會期第</w:t>
            </w:r>
            <w:r w:rsidRPr="00227A98">
              <w:rPr>
                <w:rFonts w:ascii="標楷體" w:eastAsia="標楷體" w:hAnsi="標楷體"/>
                <w:color w:val="000000"/>
                <w:szCs w:val="24"/>
              </w:rPr>
              <w:t>7</w:t>
            </w:r>
            <w:r w:rsidRPr="00227A98">
              <w:rPr>
                <w:rFonts w:ascii="標楷體" w:eastAsia="標楷體" w:hAnsi="標楷體" w:hint="eastAsia"/>
                <w:color w:val="000000"/>
                <w:szCs w:val="24"/>
              </w:rPr>
              <w:t>次全體委員會議（11</w:t>
            </w:r>
            <w:r w:rsidRPr="00227A98">
              <w:rPr>
                <w:rFonts w:ascii="標楷體" w:eastAsia="標楷體" w:hAnsi="標楷體"/>
                <w:color w:val="000000"/>
                <w:szCs w:val="24"/>
              </w:rPr>
              <w:t>2</w:t>
            </w:r>
            <w:r w:rsidRPr="00227A98">
              <w:rPr>
                <w:rFonts w:ascii="標楷體" w:eastAsia="標楷體" w:hAnsi="標楷體" w:hint="eastAsia"/>
                <w:color w:val="000000"/>
                <w:szCs w:val="24"/>
              </w:rPr>
              <w:t>.11.</w:t>
            </w:r>
            <w:r w:rsidRPr="00227A98">
              <w:rPr>
                <w:rFonts w:ascii="標楷體" w:eastAsia="標楷體" w:hAnsi="標楷體"/>
                <w:color w:val="000000"/>
                <w:szCs w:val="24"/>
              </w:rPr>
              <w:t>6</w:t>
            </w:r>
            <w:r w:rsidRPr="00227A98">
              <w:rPr>
                <w:rFonts w:ascii="標楷體" w:eastAsia="標楷體" w:hAnsi="標楷體" w:hint="eastAsia"/>
                <w:color w:val="000000"/>
                <w:szCs w:val="24"/>
              </w:rPr>
              <w:t>）決議：審查完竣。</w:t>
            </w:r>
          </w:p>
        </w:tc>
      </w:tr>
      <w:tr w:rsidR="00227A98" w:rsidRPr="00227A98" w:rsidTr="00C05322">
        <w:trPr>
          <w:trHeight w:val="790"/>
        </w:trPr>
        <w:tc>
          <w:tcPr>
            <w:tcW w:w="423" w:type="pct"/>
            <w:vMerge/>
            <w:vAlign w:val="center"/>
          </w:tcPr>
          <w:p w:rsidR="00227A98" w:rsidRPr="00227A98" w:rsidRDefault="00227A98" w:rsidP="00227A98">
            <w:pPr>
              <w:spacing w:line="400" w:lineRule="exact"/>
              <w:ind w:leftChars="-12" w:left="-29" w:firstLine="2"/>
              <w:jc w:val="center"/>
              <w:rPr>
                <w:rFonts w:ascii="標楷體" w:eastAsia="標楷體" w:hAnsi="標楷體"/>
                <w:color w:val="000000"/>
                <w:sz w:val="28"/>
              </w:rPr>
            </w:pPr>
          </w:p>
        </w:tc>
        <w:tc>
          <w:tcPr>
            <w:tcW w:w="2184" w:type="pct"/>
          </w:tcPr>
          <w:p w:rsidR="00227A98" w:rsidRPr="00227A98" w:rsidRDefault="00227A98" w:rsidP="00227A98">
            <w:pPr>
              <w:spacing w:line="400" w:lineRule="exact"/>
              <w:ind w:leftChars="-12" w:left="-29" w:firstLine="2"/>
              <w:jc w:val="both"/>
              <w:rPr>
                <w:rFonts w:ascii="標楷體" w:eastAsia="標楷體" w:hAnsi="標楷體"/>
                <w:color w:val="000000"/>
                <w:sz w:val="28"/>
              </w:rPr>
            </w:pPr>
            <w:r w:rsidRPr="00227A98">
              <w:rPr>
                <w:rFonts w:ascii="標楷體" w:eastAsia="標楷體" w:hAnsi="標楷體" w:hint="eastAsia"/>
                <w:color w:val="000000"/>
                <w:sz w:val="28"/>
              </w:rPr>
              <w:t>6.核子事故緊急應變基金</w:t>
            </w:r>
          </w:p>
        </w:tc>
        <w:tc>
          <w:tcPr>
            <w:tcW w:w="845" w:type="pct"/>
            <w:vMerge/>
          </w:tcPr>
          <w:p w:rsidR="00227A98" w:rsidRPr="00227A98" w:rsidRDefault="00227A98" w:rsidP="00227A98">
            <w:pPr>
              <w:adjustRightInd w:val="0"/>
              <w:snapToGrid w:val="0"/>
              <w:spacing w:line="240" w:lineRule="atLeast"/>
              <w:jc w:val="both"/>
              <w:rPr>
                <w:rFonts w:ascii="標楷體" w:eastAsia="標楷體" w:hAnsi="標楷體"/>
                <w:color w:val="000000"/>
                <w:szCs w:val="24"/>
              </w:rPr>
            </w:pPr>
          </w:p>
        </w:tc>
        <w:tc>
          <w:tcPr>
            <w:tcW w:w="1548" w:type="pct"/>
          </w:tcPr>
          <w:p w:rsidR="00227A98" w:rsidRPr="00227A98" w:rsidRDefault="00227A98" w:rsidP="00227A98">
            <w:pPr>
              <w:adjustRightInd w:val="0"/>
              <w:snapToGrid w:val="0"/>
              <w:spacing w:line="240" w:lineRule="atLeast"/>
              <w:ind w:left="240" w:hangingChars="100" w:hanging="240"/>
              <w:jc w:val="both"/>
              <w:rPr>
                <w:rFonts w:ascii="標楷體" w:eastAsia="標楷體" w:hAnsi="標楷體"/>
                <w:color w:val="000000"/>
                <w:szCs w:val="24"/>
              </w:rPr>
            </w:pPr>
            <w:r w:rsidRPr="00227A98">
              <w:rPr>
                <w:rFonts w:ascii="標楷體" w:eastAsia="標楷體" w:hAnsi="標楷體" w:hint="eastAsia"/>
                <w:color w:val="000000"/>
                <w:szCs w:val="24"/>
              </w:rPr>
              <w:t>1</w:t>
            </w:r>
            <w:r w:rsidRPr="00227A98">
              <w:rPr>
                <w:rFonts w:ascii="標楷體" w:eastAsia="標楷體" w:hAnsi="標楷體"/>
                <w:color w:val="000000"/>
                <w:szCs w:val="24"/>
              </w:rPr>
              <w:t>.</w:t>
            </w:r>
            <w:r w:rsidRPr="00227A98">
              <w:rPr>
                <w:rFonts w:ascii="標楷體" w:eastAsia="標楷體" w:hAnsi="標楷體" w:hint="eastAsia"/>
                <w:color w:val="000000"/>
                <w:szCs w:val="24"/>
              </w:rPr>
              <w:t>第8會期第</w:t>
            </w:r>
            <w:r w:rsidRPr="00227A98">
              <w:rPr>
                <w:rFonts w:ascii="標楷體" w:eastAsia="標楷體" w:hAnsi="標楷體"/>
                <w:color w:val="000000"/>
                <w:szCs w:val="24"/>
              </w:rPr>
              <w:t>9</w:t>
            </w:r>
            <w:r w:rsidRPr="00227A98">
              <w:rPr>
                <w:rFonts w:ascii="標楷體" w:eastAsia="標楷體" w:hAnsi="標楷體" w:hint="eastAsia"/>
                <w:color w:val="000000"/>
                <w:szCs w:val="24"/>
              </w:rPr>
              <w:t>次全體委員會議（112.1</w:t>
            </w:r>
            <w:r w:rsidRPr="00227A98">
              <w:rPr>
                <w:rFonts w:ascii="標楷體" w:eastAsia="標楷體" w:hAnsi="標楷體"/>
                <w:color w:val="000000"/>
                <w:szCs w:val="24"/>
              </w:rPr>
              <w:t>1</w:t>
            </w:r>
            <w:r w:rsidRPr="00227A98">
              <w:rPr>
                <w:rFonts w:ascii="標楷體" w:eastAsia="標楷體" w:hAnsi="標楷體" w:hint="eastAsia"/>
                <w:color w:val="000000"/>
                <w:szCs w:val="24"/>
              </w:rPr>
              <w:t>.2</w:t>
            </w:r>
            <w:r w:rsidRPr="00227A98">
              <w:rPr>
                <w:rFonts w:ascii="標楷體" w:eastAsia="標楷體" w:hAnsi="標楷體"/>
                <w:color w:val="000000"/>
                <w:szCs w:val="24"/>
              </w:rPr>
              <w:t>9</w:t>
            </w:r>
            <w:r w:rsidRPr="00227A98">
              <w:rPr>
                <w:rFonts w:ascii="標楷體" w:eastAsia="標楷體" w:hAnsi="標楷體" w:hint="eastAsia"/>
                <w:color w:val="000000"/>
                <w:szCs w:val="24"/>
              </w:rPr>
              <w:t>）決議：報告及詢答完畢，另定期繼續審查。</w:t>
            </w:r>
          </w:p>
          <w:p w:rsidR="00227A98" w:rsidRPr="00227A98" w:rsidRDefault="00227A98" w:rsidP="00227A98">
            <w:pPr>
              <w:adjustRightInd w:val="0"/>
              <w:snapToGrid w:val="0"/>
              <w:spacing w:line="240" w:lineRule="atLeast"/>
              <w:ind w:left="240" w:hangingChars="100" w:hanging="240"/>
              <w:jc w:val="both"/>
              <w:rPr>
                <w:rFonts w:ascii="標楷體" w:eastAsia="標楷體" w:hAnsi="標楷體"/>
                <w:color w:val="000000"/>
                <w:sz w:val="28"/>
                <w:szCs w:val="28"/>
              </w:rPr>
            </w:pPr>
            <w:r w:rsidRPr="00227A98">
              <w:rPr>
                <w:rFonts w:ascii="標楷體" w:eastAsia="標楷體" w:hAnsi="標楷體" w:hint="eastAsia"/>
                <w:color w:val="000000"/>
                <w:szCs w:val="24"/>
              </w:rPr>
              <w:t>2</w:t>
            </w:r>
            <w:r w:rsidRPr="00227A98">
              <w:rPr>
                <w:rFonts w:ascii="標楷體" w:eastAsia="標楷體" w:hAnsi="標楷體"/>
                <w:color w:val="000000"/>
                <w:szCs w:val="24"/>
              </w:rPr>
              <w:t>.</w:t>
            </w:r>
            <w:r w:rsidRPr="00227A98">
              <w:rPr>
                <w:rFonts w:ascii="標楷體" w:eastAsia="標楷體" w:hAnsi="標楷體" w:hint="eastAsia"/>
                <w:color w:val="000000"/>
                <w:szCs w:val="24"/>
              </w:rPr>
              <w:t>第8會期第10次全體委員會議（112.12.4）決議：審查完竣。</w:t>
            </w:r>
          </w:p>
        </w:tc>
      </w:tr>
      <w:tr w:rsidR="00227A98" w:rsidRPr="00227A98" w:rsidTr="00C05322">
        <w:trPr>
          <w:trHeight w:val="416"/>
        </w:trPr>
        <w:tc>
          <w:tcPr>
            <w:tcW w:w="423" w:type="pct"/>
            <w:vMerge/>
            <w:vAlign w:val="center"/>
          </w:tcPr>
          <w:p w:rsidR="00227A98" w:rsidRPr="00227A98" w:rsidRDefault="00227A98" w:rsidP="00227A98">
            <w:pPr>
              <w:spacing w:line="400" w:lineRule="exact"/>
              <w:ind w:leftChars="-12" w:left="-29" w:firstLine="2"/>
              <w:jc w:val="center"/>
              <w:rPr>
                <w:rFonts w:ascii="標楷體" w:eastAsia="標楷體" w:hAnsi="標楷體"/>
                <w:color w:val="000000"/>
                <w:sz w:val="28"/>
              </w:rPr>
            </w:pPr>
          </w:p>
        </w:tc>
        <w:tc>
          <w:tcPr>
            <w:tcW w:w="2184" w:type="pct"/>
          </w:tcPr>
          <w:p w:rsidR="00227A98" w:rsidRPr="00227A98" w:rsidRDefault="00227A98" w:rsidP="00227A98">
            <w:pPr>
              <w:spacing w:line="400" w:lineRule="exact"/>
              <w:ind w:leftChars="-12" w:left="-29" w:firstLine="2"/>
              <w:jc w:val="both"/>
              <w:rPr>
                <w:rFonts w:ascii="標楷體" w:eastAsia="標楷體" w:hAnsi="標楷體"/>
                <w:color w:val="000000"/>
                <w:sz w:val="28"/>
              </w:rPr>
            </w:pPr>
            <w:r w:rsidRPr="00227A98">
              <w:rPr>
                <w:rFonts w:ascii="標楷體" w:eastAsia="標楷體" w:hAnsi="標楷體" w:hint="eastAsia"/>
                <w:color w:val="000000"/>
                <w:sz w:val="28"/>
              </w:rPr>
              <w:t>7.文化發展基金</w:t>
            </w:r>
          </w:p>
        </w:tc>
        <w:tc>
          <w:tcPr>
            <w:tcW w:w="845" w:type="pct"/>
            <w:vMerge/>
          </w:tcPr>
          <w:p w:rsidR="00227A98" w:rsidRPr="00227A98" w:rsidRDefault="00227A98" w:rsidP="00227A98">
            <w:pPr>
              <w:adjustRightInd w:val="0"/>
              <w:snapToGrid w:val="0"/>
              <w:spacing w:line="240" w:lineRule="atLeast"/>
              <w:jc w:val="both"/>
              <w:rPr>
                <w:rFonts w:ascii="標楷體" w:eastAsia="標楷體" w:hAnsi="標楷體"/>
                <w:color w:val="000000"/>
                <w:szCs w:val="24"/>
              </w:rPr>
            </w:pPr>
          </w:p>
        </w:tc>
        <w:tc>
          <w:tcPr>
            <w:tcW w:w="1548" w:type="pct"/>
          </w:tcPr>
          <w:p w:rsidR="00227A98" w:rsidRPr="00227A98" w:rsidRDefault="00227A98" w:rsidP="00227A98">
            <w:pPr>
              <w:adjustRightInd w:val="0"/>
              <w:snapToGrid w:val="0"/>
              <w:spacing w:line="240" w:lineRule="atLeast"/>
              <w:ind w:left="240" w:hangingChars="100" w:hanging="240"/>
              <w:jc w:val="both"/>
              <w:rPr>
                <w:rFonts w:ascii="標楷體" w:eastAsia="標楷體" w:hAnsi="標楷體"/>
                <w:color w:val="000000"/>
                <w:szCs w:val="24"/>
              </w:rPr>
            </w:pPr>
            <w:r w:rsidRPr="00227A98">
              <w:rPr>
                <w:rFonts w:ascii="標楷體" w:eastAsia="標楷體" w:hAnsi="標楷體" w:hint="eastAsia"/>
                <w:color w:val="000000"/>
                <w:szCs w:val="24"/>
              </w:rPr>
              <w:t>1</w:t>
            </w:r>
            <w:r w:rsidRPr="00227A98">
              <w:rPr>
                <w:rFonts w:ascii="標楷體" w:eastAsia="標楷體" w:hAnsi="標楷體"/>
                <w:color w:val="000000"/>
                <w:szCs w:val="24"/>
              </w:rPr>
              <w:t>.</w:t>
            </w:r>
            <w:r w:rsidRPr="00227A98">
              <w:rPr>
                <w:rFonts w:ascii="標楷體" w:eastAsia="標楷體" w:hAnsi="標楷體" w:hint="eastAsia"/>
                <w:color w:val="000000"/>
                <w:szCs w:val="24"/>
              </w:rPr>
              <w:t>第</w:t>
            </w:r>
            <w:r w:rsidRPr="00227A98">
              <w:rPr>
                <w:rFonts w:ascii="標楷體" w:eastAsia="標楷體" w:hAnsi="標楷體"/>
                <w:color w:val="000000"/>
                <w:szCs w:val="24"/>
              </w:rPr>
              <w:t>8</w:t>
            </w:r>
            <w:r w:rsidRPr="00227A98">
              <w:rPr>
                <w:rFonts w:ascii="標楷體" w:eastAsia="標楷體" w:hAnsi="標楷體" w:hint="eastAsia"/>
                <w:color w:val="000000"/>
                <w:szCs w:val="24"/>
              </w:rPr>
              <w:t>會期第</w:t>
            </w:r>
            <w:r w:rsidRPr="00227A98">
              <w:rPr>
                <w:rFonts w:ascii="標楷體" w:eastAsia="標楷體" w:hAnsi="標楷體"/>
                <w:color w:val="000000"/>
                <w:szCs w:val="24"/>
              </w:rPr>
              <w:t>6</w:t>
            </w:r>
            <w:r w:rsidRPr="00227A98">
              <w:rPr>
                <w:rFonts w:ascii="標楷體" w:eastAsia="標楷體" w:hAnsi="標楷體" w:hint="eastAsia"/>
                <w:color w:val="000000"/>
                <w:szCs w:val="24"/>
              </w:rPr>
              <w:t>次全體委員會議（11</w:t>
            </w:r>
            <w:r w:rsidRPr="00227A98">
              <w:rPr>
                <w:rFonts w:ascii="標楷體" w:eastAsia="標楷體" w:hAnsi="標楷體"/>
                <w:color w:val="000000"/>
                <w:szCs w:val="24"/>
              </w:rPr>
              <w:t>2</w:t>
            </w:r>
            <w:r w:rsidRPr="00227A98">
              <w:rPr>
                <w:rFonts w:ascii="標楷體" w:eastAsia="標楷體" w:hAnsi="標楷體" w:hint="eastAsia"/>
                <w:color w:val="000000"/>
                <w:szCs w:val="24"/>
              </w:rPr>
              <w:t>.1</w:t>
            </w:r>
            <w:r w:rsidRPr="00227A98">
              <w:rPr>
                <w:rFonts w:ascii="標楷體" w:eastAsia="標楷體" w:hAnsi="標楷體"/>
                <w:color w:val="000000"/>
                <w:szCs w:val="24"/>
              </w:rPr>
              <w:t>1</w:t>
            </w:r>
            <w:r w:rsidRPr="00227A98">
              <w:rPr>
                <w:rFonts w:ascii="標楷體" w:eastAsia="標楷體" w:hAnsi="標楷體" w:hint="eastAsia"/>
                <w:color w:val="000000"/>
                <w:szCs w:val="24"/>
              </w:rPr>
              <w:t>.</w:t>
            </w:r>
            <w:r w:rsidRPr="00227A98">
              <w:rPr>
                <w:rFonts w:ascii="標楷體" w:eastAsia="標楷體" w:hAnsi="標楷體"/>
                <w:color w:val="000000"/>
                <w:szCs w:val="24"/>
              </w:rPr>
              <w:t>2</w:t>
            </w:r>
            <w:r w:rsidRPr="00227A98">
              <w:rPr>
                <w:rFonts w:ascii="標楷體" w:eastAsia="標楷體" w:hAnsi="標楷體" w:hint="eastAsia"/>
                <w:color w:val="000000"/>
                <w:szCs w:val="24"/>
              </w:rPr>
              <w:t>）決議：報告及詢答完畢，另定期繼續審查。</w:t>
            </w:r>
          </w:p>
          <w:p w:rsidR="00227A98" w:rsidRPr="00227A98" w:rsidRDefault="00227A98" w:rsidP="00227A98">
            <w:pPr>
              <w:adjustRightInd w:val="0"/>
              <w:snapToGrid w:val="0"/>
              <w:spacing w:line="240" w:lineRule="atLeast"/>
              <w:ind w:left="240" w:hangingChars="100" w:hanging="240"/>
              <w:jc w:val="both"/>
              <w:rPr>
                <w:rFonts w:ascii="標楷體" w:eastAsia="標楷體" w:hAnsi="標楷體"/>
                <w:color w:val="000000"/>
                <w:szCs w:val="24"/>
              </w:rPr>
            </w:pPr>
            <w:r w:rsidRPr="00227A98">
              <w:rPr>
                <w:rFonts w:ascii="標楷體" w:eastAsia="標楷體" w:hAnsi="標楷體" w:hint="eastAsia"/>
                <w:color w:val="000000"/>
                <w:szCs w:val="24"/>
              </w:rPr>
              <w:t>2</w:t>
            </w:r>
            <w:r w:rsidRPr="00227A98">
              <w:rPr>
                <w:rFonts w:ascii="標楷體" w:eastAsia="標楷體" w:hAnsi="標楷體"/>
                <w:color w:val="000000"/>
                <w:szCs w:val="24"/>
              </w:rPr>
              <w:t>.</w:t>
            </w:r>
            <w:r w:rsidRPr="00227A98">
              <w:rPr>
                <w:rFonts w:ascii="標楷體" w:eastAsia="標楷體" w:hAnsi="標楷體" w:hint="eastAsia"/>
                <w:color w:val="000000"/>
                <w:szCs w:val="24"/>
              </w:rPr>
              <w:t>第8會期第8次全體委員會議（112.11.16）決議：審查完竣。</w:t>
            </w:r>
          </w:p>
        </w:tc>
      </w:tr>
      <w:tr w:rsidR="00227A98" w:rsidRPr="00227A98" w:rsidTr="00C05322">
        <w:trPr>
          <w:trHeight w:val="790"/>
        </w:trPr>
        <w:tc>
          <w:tcPr>
            <w:tcW w:w="423" w:type="pct"/>
            <w:vMerge w:val="restart"/>
            <w:vAlign w:val="center"/>
          </w:tcPr>
          <w:p w:rsidR="00227A98" w:rsidRPr="00227A98" w:rsidRDefault="00227A98" w:rsidP="00227A98">
            <w:pPr>
              <w:spacing w:line="400" w:lineRule="exact"/>
              <w:ind w:leftChars="-12" w:left="-29" w:firstLine="2"/>
              <w:jc w:val="center"/>
              <w:rPr>
                <w:rFonts w:ascii="標楷體" w:eastAsia="標楷體" w:hAnsi="標楷體"/>
                <w:b/>
                <w:color w:val="000000"/>
                <w:sz w:val="28"/>
              </w:rPr>
            </w:pPr>
            <w:r w:rsidRPr="00227A98">
              <w:rPr>
                <w:rFonts w:ascii="標楷體" w:eastAsia="標楷體" w:hAnsi="標楷體" w:hint="eastAsia"/>
                <w:b/>
                <w:color w:val="000000"/>
                <w:sz w:val="28"/>
              </w:rPr>
              <w:t>2</w:t>
            </w:r>
          </w:p>
        </w:tc>
        <w:tc>
          <w:tcPr>
            <w:tcW w:w="2184" w:type="pct"/>
          </w:tcPr>
          <w:p w:rsidR="00227A98" w:rsidRPr="00227A98" w:rsidRDefault="00227A98" w:rsidP="00227A98">
            <w:pPr>
              <w:spacing w:line="400" w:lineRule="exact"/>
              <w:ind w:leftChars="-12" w:left="-29" w:firstLine="2"/>
              <w:jc w:val="both"/>
              <w:rPr>
                <w:rFonts w:ascii="標楷體" w:eastAsia="標楷體" w:hAnsi="標楷體"/>
                <w:b/>
                <w:color w:val="000000"/>
                <w:sz w:val="28"/>
              </w:rPr>
            </w:pPr>
            <w:r w:rsidRPr="00227A98">
              <w:rPr>
                <w:rFonts w:ascii="標楷體" w:eastAsia="標楷體" w:hAnsi="標楷體" w:hint="eastAsia"/>
                <w:b/>
                <w:color w:val="000000"/>
                <w:sz w:val="28"/>
              </w:rPr>
              <w:t>作業基金:</w:t>
            </w:r>
          </w:p>
          <w:p w:rsidR="00227A98" w:rsidRPr="00227A98" w:rsidRDefault="00227A98" w:rsidP="00227A98">
            <w:pPr>
              <w:spacing w:line="400" w:lineRule="exact"/>
              <w:ind w:leftChars="-12" w:left="-29" w:firstLine="2"/>
              <w:jc w:val="both"/>
              <w:rPr>
                <w:rFonts w:ascii="標楷體" w:eastAsia="標楷體" w:hAnsi="標楷體"/>
                <w:color w:val="000000"/>
                <w:sz w:val="28"/>
              </w:rPr>
            </w:pPr>
            <w:r w:rsidRPr="00227A98">
              <w:rPr>
                <w:rFonts w:ascii="標楷體" w:eastAsia="標楷體" w:hAnsi="標楷體" w:hint="eastAsia"/>
                <w:color w:val="000000"/>
                <w:sz w:val="28"/>
              </w:rPr>
              <w:t>1.47所國立大學校院校務基金</w:t>
            </w:r>
          </w:p>
          <w:p w:rsidR="00227A98" w:rsidRPr="00227A98" w:rsidRDefault="00227A98" w:rsidP="00227A98">
            <w:pPr>
              <w:spacing w:line="400" w:lineRule="exact"/>
              <w:ind w:leftChars="-12" w:left="251" w:hangingChars="100" w:hanging="280"/>
              <w:rPr>
                <w:rFonts w:ascii="標楷體" w:eastAsia="標楷體" w:hAnsi="標楷體"/>
                <w:color w:val="000000"/>
                <w:sz w:val="28"/>
              </w:rPr>
            </w:pPr>
            <w:r w:rsidRPr="00227A98">
              <w:rPr>
                <w:rFonts w:ascii="標楷體" w:eastAsia="標楷體" w:hAnsi="標楷體" w:hint="eastAsia"/>
                <w:color w:val="000000"/>
                <w:sz w:val="28"/>
              </w:rPr>
              <w:lastRenderedPageBreak/>
              <w:t>2.國立臺灣大學附設醫院作業基金</w:t>
            </w:r>
          </w:p>
          <w:p w:rsidR="00227A98" w:rsidRPr="00227A98" w:rsidRDefault="00227A98" w:rsidP="00227A98">
            <w:pPr>
              <w:spacing w:line="400" w:lineRule="exact"/>
              <w:ind w:leftChars="-12" w:left="251" w:hangingChars="100" w:hanging="280"/>
              <w:rPr>
                <w:rFonts w:ascii="標楷體" w:eastAsia="標楷體" w:hAnsi="標楷體"/>
                <w:color w:val="000000"/>
                <w:sz w:val="28"/>
              </w:rPr>
            </w:pPr>
            <w:r w:rsidRPr="00227A98">
              <w:rPr>
                <w:rFonts w:ascii="標楷體" w:eastAsia="標楷體" w:hAnsi="標楷體" w:hint="eastAsia"/>
                <w:color w:val="000000"/>
                <w:sz w:val="28"/>
              </w:rPr>
              <w:t>3.國立成功大學附設醫院作業基金</w:t>
            </w:r>
          </w:p>
          <w:p w:rsidR="00227A98" w:rsidRPr="00227A98" w:rsidRDefault="00227A98" w:rsidP="00227A98">
            <w:pPr>
              <w:spacing w:line="400" w:lineRule="exact"/>
              <w:ind w:leftChars="-12" w:left="251" w:hangingChars="100" w:hanging="280"/>
              <w:rPr>
                <w:rFonts w:ascii="標楷體" w:eastAsia="標楷體" w:hAnsi="標楷體"/>
                <w:color w:val="000000"/>
                <w:sz w:val="28"/>
              </w:rPr>
            </w:pPr>
            <w:r w:rsidRPr="00227A98">
              <w:rPr>
                <w:rFonts w:ascii="標楷體" w:eastAsia="標楷體" w:hAnsi="標楷體" w:hint="eastAsia"/>
                <w:color w:val="000000"/>
                <w:sz w:val="28"/>
              </w:rPr>
              <w:t>4.國立陽明交通大學附設醫院作業基金</w:t>
            </w:r>
          </w:p>
          <w:p w:rsidR="00227A98" w:rsidRPr="00227A98" w:rsidRDefault="00227A98" w:rsidP="00227A98">
            <w:pPr>
              <w:spacing w:line="400" w:lineRule="exact"/>
              <w:ind w:leftChars="-12" w:left="251" w:hangingChars="100" w:hanging="280"/>
              <w:rPr>
                <w:rFonts w:ascii="標楷體" w:eastAsia="標楷體" w:hAnsi="標楷體"/>
                <w:color w:val="000000"/>
                <w:sz w:val="28"/>
              </w:rPr>
            </w:pPr>
            <w:r w:rsidRPr="00227A98">
              <w:rPr>
                <w:rFonts w:ascii="標楷體" w:eastAsia="標楷體" w:hAnsi="標楷體" w:hint="eastAsia"/>
                <w:color w:val="000000"/>
                <w:sz w:val="28"/>
              </w:rPr>
              <w:t>5.教育部所屬機構作業基金</w:t>
            </w:r>
          </w:p>
          <w:p w:rsidR="00227A98" w:rsidRPr="00227A98" w:rsidRDefault="00227A98" w:rsidP="00227A98">
            <w:pPr>
              <w:spacing w:line="400" w:lineRule="exact"/>
              <w:ind w:leftChars="-12" w:left="251" w:hangingChars="100" w:hanging="280"/>
              <w:rPr>
                <w:rFonts w:ascii="標楷體" w:eastAsia="標楷體" w:hAnsi="標楷體"/>
                <w:color w:val="000000"/>
                <w:sz w:val="28"/>
              </w:rPr>
            </w:pPr>
            <w:r w:rsidRPr="00227A98">
              <w:rPr>
                <w:rFonts w:ascii="標楷體" w:eastAsia="標楷體" w:hAnsi="標楷體" w:hint="eastAsia"/>
                <w:color w:val="000000"/>
                <w:sz w:val="28"/>
              </w:rPr>
              <w:t>6.國立高級中等學校校務基金</w:t>
            </w:r>
          </w:p>
        </w:tc>
        <w:tc>
          <w:tcPr>
            <w:tcW w:w="845" w:type="pct"/>
            <w:vMerge w:val="restart"/>
          </w:tcPr>
          <w:p w:rsidR="00227A98" w:rsidRPr="00227A98" w:rsidRDefault="00227A98" w:rsidP="00227A98">
            <w:pPr>
              <w:adjustRightInd w:val="0"/>
              <w:snapToGrid w:val="0"/>
              <w:spacing w:line="240" w:lineRule="atLeast"/>
              <w:jc w:val="both"/>
              <w:rPr>
                <w:rFonts w:ascii="標楷體" w:eastAsia="標楷體" w:hAnsi="標楷體"/>
                <w:color w:val="000000"/>
                <w:sz w:val="28"/>
                <w:szCs w:val="22"/>
              </w:rPr>
            </w:pPr>
            <w:r w:rsidRPr="00227A98">
              <w:rPr>
                <w:rFonts w:ascii="標楷體" w:eastAsia="標楷體" w:hAnsi="標楷體"/>
                <w:color w:val="000000"/>
                <w:sz w:val="28"/>
                <w:szCs w:val="22"/>
              </w:rPr>
              <w:lastRenderedPageBreak/>
              <w:t>10-8-</w:t>
            </w:r>
            <w:r w:rsidRPr="00227A98">
              <w:rPr>
                <w:rFonts w:ascii="標楷體" w:eastAsia="標楷體" w:hAnsi="標楷體" w:hint="eastAsia"/>
                <w:color w:val="000000"/>
                <w:sz w:val="28"/>
                <w:szCs w:val="22"/>
              </w:rPr>
              <w:t>2</w:t>
            </w:r>
          </w:p>
          <w:p w:rsidR="00227A98" w:rsidRPr="00227A98" w:rsidRDefault="00227A98" w:rsidP="00227A98">
            <w:pPr>
              <w:adjustRightInd w:val="0"/>
              <w:snapToGrid w:val="0"/>
              <w:spacing w:line="240" w:lineRule="atLeast"/>
              <w:jc w:val="both"/>
              <w:rPr>
                <w:rFonts w:ascii="標楷體" w:eastAsia="標楷體" w:hAnsi="標楷體"/>
                <w:color w:val="000000"/>
                <w:sz w:val="28"/>
                <w:szCs w:val="22"/>
              </w:rPr>
            </w:pPr>
            <w:r w:rsidRPr="00227A98">
              <w:rPr>
                <w:rFonts w:ascii="標楷體" w:eastAsia="標楷體" w:hAnsi="標楷體"/>
                <w:color w:val="000000"/>
                <w:sz w:val="28"/>
                <w:szCs w:val="22"/>
              </w:rPr>
              <w:t>(112.</w:t>
            </w:r>
            <w:r w:rsidRPr="00227A98">
              <w:rPr>
                <w:rFonts w:ascii="標楷體" w:eastAsia="標楷體" w:hAnsi="標楷體" w:hint="eastAsia"/>
                <w:color w:val="000000"/>
                <w:sz w:val="28"/>
                <w:szCs w:val="22"/>
              </w:rPr>
              <w:t>10</w:t>
            </w:r>
            <w:r w:rsidRPr="00227A98">
              <w:rPr>
                <w:rFonts w:ascii="標楷體" w:eastAsia="標楷體" w:hAnsi="標楷體"/>
                <w:color w:val="000000"/>
                <w:sz w:val="28"/>
                <w:szCs w:val="22"/>
              </w:rPr>
              <w:t>.</w:t>
            </w:r>
            <w:r w:rsidRPr="00227A98">
              <w:rPr>
                <w:rFonts w:ascii="標楷體" w:eastAsia="標楷體" w:hAnsi="標楷體" w:hint="eastAsia"/>
                <w:color w:val="000000"/>
                <w:sz w:val="28"/>
                <w:szCs w:val="22"/>
              </w:rPr>
              <w:t>3</w:t>
            </w:r>
            <w:r w:rsidRPr="00227A98">
              <w:rPr>
                <w:rFonts w:ascii="標楷體" w:eastAsia="標楷體" w:hAnsi="標楷體"/>
                <w:color w:val="000000"/>
                <w:sz w:val="28"/>
                <w:szCs w:val="22"/>
              </w:rPr>
              <w:t>)</w:t>
            </w:r>
          </w:p>
        </w:tc>
        <w:tc>
          <w:tcPr>
            <w:tcW w:w="1548" w:type="pct"/>
          </w:tcPr>
          <w:p w:rsidR="00227A98" w:rsidRPr="00227A98" w:rsidRDefault="00227A98" w:rsidP="00227A98">
            <w:pPr>
              <w:adjustRightInd w:val="0"/>
              <w:snapToGrid w:val="0"/>
              <w:spacing w:line="240" w:lineRule="atLeast"/>
              <w:ind w:left="240" w:hangingChars="100" w:hanging="240"/>
              <w:jc w:val="both"/>
              <w:rPr>
                <w:rFonts w:ascii="標楷體" w:eastAsia="標楷體" w:hAnsi="標楷體"/>
                <w:color w:val="000000"/>
                <w:szCs w:val="24"/>
              </w:rPr>
            </w:pPr>
            <w:r w:rsidRPr="00227A98">
              <w:rPr>
                <w:rFonts w:ascii="標楷體" w:eastAsia="標楷體" w:hAnsi="標楷體" w:hint="eastAsia"/>
                <w:color w:val="000000"/>
                <w:szCs w:val="24"/>
              </w:rPr>
              <w:t>1.第</w:t>
            </w:r>
            <w:r w:rsidRPr="00227A98">
              <w:rPr>
                <w:rFonts w:ascii="標楷體" w:eastAsia="標楷體" w:hAnsi="標楷體"/>
                <w:color w:val="000000"/>
                <w:szCs w:val="24"/>
              </w:rPr>
              <w:t>8</w:t>
            </w:r>
            <w:r w:rsidRPr="00227A98">
              <w:rPr>
                <w:rFonts w:ascii="標楷體" w:eastAsia="標楷體" w:hAnsi="標楷體" w:hint="eastAsia"/>
                <w:color w:val="000000"/>
                <w:szCs w:val="24"/>
              </w:rPr>
              <w:t>會期第</w:t>
            </w:r>
            <w:r w:rsidRPr="00227A98">
              <w:rPr>
                <w:rFonts w:ascii="標楷體" w:eastAsia="標楷體" w:hAnsi="標楷體"/>
                <w:color w:val="000000"/>
                <w:szCs w:val="24"/>
              </w:rPr>
              <w:t>5</w:t>
            </w:r>
            <w:r w:rsidRPr="00227A98">
              <w:rPr>
                <w:rFonts w:ascii="標楷體" w:eastAsia="標楷體" w:hAnsi="標楷體" w:hint="eastAsia"/>
                <w:color w:val="000000"/>
                <w:szCs w:val="24"/>
              </w:rPr>
              <w:t>次全體委員會議（11</w:t>
            </w:r>
            <w:r w:rsidRPr="00227A98">
              <w:rPr>
                <w:rFonts w:ascii="標楷體" w:eastAsia="標楷體" w:hAnsi="標楷體"/>
                <w:color w:val="000000"/>
                <w:szCs w:val="24"/>
              </w:rPr>
              <w:t>2</w:t>
            </w:r>
            <w:r w:rsidRPr="00227A98">
              <w:rPr>
                <w:rFonts w:ascii="標楷體" w:eastAsia="標楷體" w:hAnsi="標楷體" w:hint="eastAsia"/>
                <w:color w:val="000000"/>
                <w:szCs w:val="24"/>
              </w:rPr>
              <w:t>.1</w:t>
            </w:r>
            <w:r w:rsidRPr="00227A98">
              <w:rPr>
                <w:rFonts w:ascii="標楷體" w:eastAsia="標楷體" w:hAnsi="標楷體"/>
                <w:color w:val="000000"/>
                <w:szCs w:val="24"/>
              </w:rPr>
              <w:t>0</w:t>
            </w:r>
            <w:r w:rsidRPr="00227A98">
              <w:rPr>
                <w:rFonts w:ascii="標楷體" w:eastAsia="標楷體" w:hAnsi="標楷體" w:hint="eastAsia"/>
                <w:color w:val="000000"/>
                <w:szCs w:val="24"/>
              </w:rPr>
              <w:t>.</w:t>
            </w:r>
            <w:r w:rsidRPr="00227A98">
              <w:rPr>
                <w:rFonts w:ascii="標楷體" w:eastAsia="標楷體" w:hAnsi="標楷體"/>
                <w:color w:val="000000"/>
                <w:szCs w:val="24"/>
              </w:rPr>
              <w:t>25</w:t>
            </w:r>
            <w:r w:rsidRPr="00227A98">
              <w:rPr>
                <w:rFonts w:ascii="標楷體" w:eastAsia="標楷體" w:hAnsi="標楷體" w:hint="eastAsia"/>
                <w:color w:val="000000"/>
                <w:szCs w:val="24"/>
              </w:rPr>
              <w:t>）決議：報告及詢答完畢，另定期</w:t>
            </w:r>
            <w:r w:rsidRPr="00227A98">
              <w:rPr>
                <w:rFonts w:ascii="標楷體" w:eastAsia="標楷體" w:hAnsi="標楷體" w:hint="eastAsia"/>
                <w:color w:val="000000"/>
                <w:szCs w:val="24"/>
              </w:rPr>
              <w:lastRenderedPageBreak/>
              <w:t>繼續審查。</w:t>
            </w:r>
          </w:p>
          <w:p w:rsidR="00227A98" w:rsidRPr="00227A98" w:rsidRDefault="00227A98" w:rsidP="00227A98">
            <w:pPr>
              <w:adjustRightInd w:val="0"/>
              <w:snapToGrid w:val="0"/>
              <w:spacing w:line="240" w:lineRule="atLeast"/>
              <w:ind w:left="240" w:hangingChars="100" w:hanging="240"/>
              <w:jc w:val="both"/>
              <w:rPr>
                <w:rFonts w:ascii="標楷體" w:eastAsia="標楷體" w:hAnsi="標楷體"/>
                <w:color w:val="000000"/>
                <w:sz w:val="28"/>
                <w:szCs w:val="28"/>
              </w:rPr>
            </w:pPr>
            <w:r w:rsidRPr="00227A98">
              <w:rPr>
                <w:rFonts w:ascii="標楷體" w:eastAsia="標楷體" w:hAnsi="標楷體" w:hint="eastAsia"/>
                <w:color w:val="000000"/>
                <w:szCs w:val="24"/>
              </w:rPr>
              <w:t>2</w:t>
            </w:r>
            <w:r w:rsidRPr="00227A98">
              <w:rPr>
                <w:rFonts w:ascii="標楷體" w:eastAsia="標楷體" w:hAnsi="標楷體"/>
                <w:color w:val="000000"/>
                <w:szCs w:val="24"/>
              </w:rPr>
              <w:t>.</w:t>
            </w:r>
            <w:r w:rsidRPr="00227A98">
              <w:rPr>
                <w:rFonts w:ascii="標楷體" w:eastAsia="標楷體" w:hAnsi="標楷體" w:hint="eastAsia"/>
                <w:color w:val="000000"/>
                <w:szCs w:val="24"/>
              </w:rPr>
              <w:t>第</w:t>
            </w:r>
            <w:r w:rsidRPr="00227A98">
              <w:rPr>
                <w:rFonts w:ascii="標楷體" w:eastAsia="標楷體" w:hAnsi="標楷體"/>
                <w:color w:val="000000"/>
                <w:szCs w:val="24"/>
              </w:rPr>
              <w:t>8</w:t>
            </w:r>
            <w:r w:rsidRPr="00227A98">
              <w:rPr>
                <w:rFonts w:ascii="標楷體" w:eastAsia="標楷體" w:hAnsi="標楷體" w:hint="eastAsia"/>
                <w:color w:val="000000"/>
                <w:szCs w:val="24"/>
              </w:rPr>
              <w:t>會期第</w:t>
            </w:r>
            <w:r w:rsidRPr="00227A98">
              <w:rPr>
                <w:rFonts w:ascii="標楷體" w:eastAsia="標楷體" w:hAnsi="標楷體"/>
                <w:color w:val="000000"/>
                <w:szCs w:val="24"/>
              </w:rPr>
              <w:t>7</w:t>
            </w:r>
            <w:r w:rsidRPr="00227A98">
              <w:rPr>
                <w:rFonts w:ascii="標楷體" w:eastAsia="標楷體" w:hAnsi="標楷體" w:hint="eastAsia"/>
                <w:color w:val="000000"/>
                <w:szCs w:val="24"/>
              </w:rPr>
              <w:t>次全體委員會議（11</w:t>
            </w:r>
            <w:r w:rsidRPr="00227A98">
              <w:rPr>
                <w:rFonts w:ascii="標楷體" w:eastAsia="標楷體" w:hAnsi="標楷體"/>
                <w:color w:val="000000"/>
                <w:szCs w:val="24"/>
              </w:rPr>
              <w:t>2</w:t>
            </w:r>
            <w:r w:rsidRPr="00227A98">
              <w:rPr>
                <w:rFonts w:ascii="標楷體" w:eastAsia="標楷體" w:hAnsi="標楷體" w:hint="eastAsia"/>
                <w:color w:val="000000"/>
                <w:szCs w:val="24"/>
              </w:rPr>
              <w:t>.11.</w:t>
            </w:r>
            <w:r w:rsidRPr="00227A98">
              <w:rPr>
                <w:rFonts w:ascii="標楷體" w:eastAsia="標楷體" w:hAnsi="標楷體"/>
                <w:color w:val="000000"/>
                <w:szCs w:val="24"/>
              </w:rPr>
              <w:t>6</w:t>
            </w:r>
            <w:r w:rsidRPr="00227A98">
              <w:rPr>
                <w:rFonts w:ascii="標楷體" w:eastAsia="標楷體" w:hAnsi="標楷體" w:hint="eastAsia"/>
                <w:color w:val="000000"/>
                <w:szCs w:val="24"/>
              </w:rPr>
              <w:t>）決議：審查完竣。</w:t>
            </w:r>
          </w:p>
        </w:tc>
      </w:tr>
      <w:tr w:rsidR="00227A98" w:rsidRPr="00227A98" w:rsidTr="00C05322">
        <w:trPr>
          <w:trHeight w:val="790"/>
        </w:trPr>
        <w:tc>
          <w:tcPr>
            <w:tcW w:w="423" w:type="pct"/>
            <w:vMerge/>
            <w:vAlign w:val="center"/>
          </w:tcPr>
          <w:p w:rsidR="00227A98" w:rsidRPr="00227A98" w:rsidRDefault="00227A98" w:rsidP="00227A98">
            <w:pPr>
              <w:spacing w:line="400" w:lineRule="exact"/>
              <w:ind w:leftChars="-12" w:left="251" w:hangingChars="100" w:hanging="280"/>
              <w:jc w:val="center"/>
              <w:rPr>
                <w:rFonts w:ascii="標楷體" w:eastAsia="標楷體" w:hAnsi="標楷體"/>
                <w:color w:val="000000"/>
                <w:sz w:val="28"/>
              </w:rPr>
            </w:pPr>
          </w:p>
        </w:tc>
        <w:tc>
          <w:tcPr>
            <w:tcW w:w="2184" w:type="pct"/>
          </w:tcPr>
          <w:p w:rsidR="00227A98" w:rsidRPr="00227A98" w:rsidRDefault="00227A98" w:rsidP="00227A98">
            <w:pPr>
              <w:spacing w:line="400" w:lineRule="exact"/>
              <w:ind w:leftChars="-12" w:left="251" w:hangingChars="100" w:hanging="280"/>
              <w:jc w:val="both"/>
              <w:rPr>
                <w:rFonts w:ascii="標楷體" w:eastAsia="標楷體" w:hAnsi="標楷體"/>
                <w:color w:val="000000"/>
                <w:sz w:val="28"/>
              </w:rPr>
            </w:pPr>
            <w:r w:rsidRPr="00227A98">
              <w:rPr>
                <w:rFonts w:ascii="標楷體" w:eastAsia="標楷體" w:hAnsi="標楷體" w:hint="eastAsia"/>
                <w:color w:val="000000"/>
                <w:sz w:val="28"/>
              </w:rPr>
              <w:t>7.科學園區管理局作業基金</w:t>
            </w:r>
          </w:p>
        </w:tc>
        <w:tc>
          <w:tcPr>
            <w:tcW w:w="845" w:type="pct"/>
            <w:vMerge/>
          </w:tcPr>
          <w:p w:rsidR="00227A98" w:rsidRPr="00227A98" w:rsidRDefault="00227A98" w:rsidP="00227A98">
            <w:pPr>
              <w:adjustRightInd w:val="0"/>
              <w:snapToGrid w:val="0"/>
              <w:spacing w:line="240" w:lineRule="atLeast"/>
              <w:jc w:val="both"/>
              <w:rPr>
                <w:rFonts w:ascii="標楷體" w:eastAsia="標楷體" w:hAnsi="標楷體"/>
                <w:color w:val="000000"/>
                <w:sz w:val="28"/>
                <w:szCs w:val="22"/>
              </w:rPr>
            </w:pPr>
          </w:p>
        </w:tc>
        <w:tc>
          <w:tcPr>
            <w:tcW w:w="1548" w:type="pct"/>
          </w:tcPr>
          <w:p w:rsidR="00227A98" w:rsidRPr="00227A98" w:rsidRDefault="00227A98" w:rsidP="00227A98">
            <w:pPr>
              <w:adjustRightInd w:val="0"/>
              <w:snapToGrid w:val="0"/>
              <w:spacing w:line="240" w:lineRule="atLeast"/>
              <w:ind w:left="240" w:hangingChars="100" w:hanging="240"/>
              <w:jc w:val="both"/>
              <w:rPr>
                <w:rFonts w:ascii="標楷體" w:eastAsia="標楷體" w:hAnsi="標楷體"/>
                <w:color w:val="000000"/>
                <w:szCs w:val="24"/>
              </w:rPr>
            </w:pPr>
            <w:r w:rsidRPr="00227A98">
              <w:rPr>
                <w:rFonts w:ascii="標楷體" w:eastAsia="標楷體" w:hAnsi="標楷體" w:hint="eastAsia"/>
                <w:color w:val="000000"/>
                <w:szCs w:val="24"/>
              </w:rPr>
              <w:t>1</w:t>
            </w:r>
            <w:r w:rsidRPr="00227A98">
              <w:rPr>
                <w:rFonts w:ascii="標楷體" w:eastAsia="標楷體" w:hAnsi="標楷體"/>
                <w:color w:val="000000"/>
                <w:szCs w:val="24"/>
              </w:rPr>
              <w:t>.</w:t>
            </w:r>
            <w:r w:rsidRPr="00227A98">
              <w:rPr>
                <w:rFonts w:ascii="標楷體" w:eastAsia="標楷體" w:hAnsi="標楷體" w:hint="eastAsia"/>
                <w:color w:val="000000"/>
                <w:szCs w:val="24"/>
              </w:rPr>
              <w:t>第</w:t>
            </w:r>
            <w:r w:rsidRPr="00227A98">
              <w:rPr>
                <w:rFonts w:ascii="標楷體" w:eastAsia="標楷體" w:hAnsi="標楷體"/>
                <w:color w:val="000000"/>
                <w:szCs w:val="24"/>
              </w:rPr>
              <w:t>8</w:t>
            </w:r>
            <w:r w:rsidRPr="00227A98">
              <w:rPr>
                <w:rFonts w:ascii="標楷體" w:eastAsia="標楷體" w:hAnsi="標楷體" w:hint="eastAsia"/>
                <w:color w:val="000000"/>
                <w:szCs w:val="24"/>
              </w:rPr>
              <w:t>會期第7次全體委員會議（11</w:t>
            </w:r>
            <w:r w:rsidRPr="00227A98">
              <w:rPr>
                <w:rFonts w:ascii="標楷體" w:eastAsia="標楷體" w:hAnsi="標楷體"/>
                <w:color w:val="000000"/>
                <w:szCs w:val="24"/>
              </w:rPr>
              <w:t>2</w:t>
            </w:r>
            <w:r w:rsidRPr="00227A98">
              <w:rPr>
                <w:rFonts w:ascii="標楷體" w:eastAsia="標楷體" w:hAnsi="標楷體" w:hint="eastAsia"/>
                <w:color w:val="000000"/>
                <w:szCs w:val="24"/>
              </w:rPr>
              <w:t>.11.8）決議：報告及詢答完畢，另定期繼續審查。</w:t>
            </w:r>
          </w:p>
          <w:p w:rsidR="00227A98" w:rsidRPr="00227A98" w:rsidRDefault="00227A98" w:rsidP="00227A98">
            <w:pPr>
              <w:adjustRightInd w:val="0"/>
              <w:snapToGrid w:val="0"/>
              <w:spacing w:line="240" w:lineRule="atLeast"/>
              <w:ind w:left="240" w:hangingChars="100" w:hanging="240"/>
              <w:jc w:val="both"/>
              <w:rPr>
                <w:rFonts w:ascii="標楷體" w:eastAsia="標楷體" w:hAnsi="標楷體"/>
                <w:color w:val="000000"/>
                <w:sz w:val="28"/>
                <w:szCs w:val="28"/>
              </w:rPr>
            </w:pPr>
            <w:r w:rsidRPr="00227A98">
              <w:rPr>
                <w:rFonts w:ascii="標楷體" w:eastAsia="標楷體" w:hAnsi="標楷體" w:hint="eastAsia"/>
                <w:color w:val="000000"/>
                <w:szCs w:val="24"/>
              </w:rPr>
              <w:t>2</w:t>
            </w:r>
            <w:r w:rsidRPr="00227A98">
              <w:rPr>
                <w:rFonts w:ascii="標楷體" w:eastAsia="標楷體" w:hAnsi="標楷體"/>
                <w:color w:val="000000"/>
                <w:szCs w:val="24"/>
              </w:rPr>
              <w:t>.</w:t>
            </w:r>
            <w:r w:rsidRPr="00227A98">
              <w:rPr>
                <w:rFonts w:ascii="標楷體" w:eastAsia="標楷體" w:hAnsi="標楷體" w:hint="eastAsia"/>
                <w:color w:val="000000"/>
                <w:szCs w:val="24"/>
              </w:rPr>
              <w:t>第8會期第9次全體委員會議（112.11.30）決議：審查完竣。</w:t>
            </w:r>
          </w:p>
        </w:tc>
      </w:tr>
      <w:tr w:rsidR="00227A98" w:rsidRPr="00227A98" w:rsidTr="00C05322">
        <w:trPr>
          <w:trHeight w:val="790"/>
        </w:trPr>
        <w:tc>
          <w:tcPr>
            <w:tcW w:w="423" w:type="pct"/>
            <w:vMerge/>
            <w:vAlign w:val="center"/>
          </w:tcPr>
          <w:p w:rsidR="00227A98" w:rsidRPr="00227A98" w:rsidRDefault="00227A98" w:rsidP="00227A98">
            <w:pPr>
              <w:spacing w:line="400" w:lineRule="exact"/>
              <w:ind w:leftChars="-12" w:left="-29" w:firstLine="2"/>
              <w:jc w:val="center"/>
              <w:rPr>
                <w:rFonts w:ascii="標楷體" w:eastAsia="標楷體" w:hAnsi="標楷體"/>
                <w:color w:val="000000"/>
                <w:sz w:val="28"/>
              </w:rPr>
            </w:pPr>
          </w:p>
        </w:tc>
        <w:tc>
          <w:tcPr>
            <w:tcW w:w="2184" w:type="pct"/>
          </w:tcPr>
          <w:p w:rsidR="00227A98" w:rsidRPr="00227A98" w:rsidRDefault="00227A98" w:rsidP="00227A98">
            <w:pPr>
              <w:spacing w:line="400" w:lineRule="exact"/>
              <w:ind w:leftChars="-12" w:left="-29" w:firstLine="2"/>
              <w:jc w:val="both"/>
              <w:rPr>
                <w:rFonts w:ascii="標楷體" w:eastAsia="標楷體" w:hAnsi="標楷體"/>
                <w:color w:val="000000"/>
                <w:sz w:val="28"/>
              </w:rPr>
            </w:pPr>
            <w:r w:rsidRPr="00227A98">
              <w:rPr>
                <w:rFonts w:ascii="標楷體" w:eastAsia="標楷體" w:hAnsi="標楷體" w:hint="eastAsia"/>
                <w:color w:val="000000"/>
                <w:sz w:val="28"/>
              </w:rPr>
              <w:t>8</w:t>
            </w:r>
            <w:r w:rsidRPr="00227A98">
              <w:rPr>
                <w:rFonts w:ascii="標楷體" w:eastAsia="標楷體" w:hAnsi="標楷體"/>
                <w:color w:val="000000"/>
                <w:sz w:val="28"/>
              </w:rPr>
              <w:t>.</w:t>
            </w:r>
            <w:r w:rsidRPr="00227A98">
              <w:rPr>
                <w:rFonts w:ascii="標楷體" w:eastAsia="標楷體" w:hAnsi="標楷體" w:hint="eastAsia"/>
                <w:color w:val="000000"/>
                <w:sz w:val="28"/>
              </w:rPr>
              <w:t>國立文化機構作業基金</w:t>
            </w:r>
          </w:p>
        </w:tc>
        <w:tc>
          <w:tcPr>
            <w:tcW w:w="845" w:type="pct"/>
            <w:vMerge/>
          </w:tcPr>
          <w:p w:rsidR="00227A98" w:rsidRPr="00227A98" w:rsidRDefault="00227A98" w:rsidP="00227A98">
            <w:pPr>
              <w:adjustRightInd w:val="0"/>
              <w:snapToGrid w:val="0"/>
              <w:spacing w:line="240" w:lineRule="atLeast"/>
              <w:jc w:val="both"/>
              <w:rPr>
                <w:rFonts w:ascii="標楷體" w:eastAsia="標楷體" w:hAnsi="標楷體"/>
                <w:color w:val="000000"/>
                <w:sz w:val="28"/>
                <w:szCs w:val="22"/>
              </w:rPr>
            </w:pPr>
          </w:p>
        </w:tc>
        <w:tc>
          <w:tcPr>
            <w:tcW w:w="1548" w:type="pct"/>
          </w:tcPr>
          <w:p w:rsidR="00227A98" w:rsidRPr="00227A98" w:rsidRDefault="00227A98" w:rsidP="00227A98">
            <w:pPr>
              <w:adjustRightInd w:val="0"/>
              <w:snapToGrid w:val="0"/>
              <w:spacing w:line="240" w:lineRule="atLeast"/>
              <w:ind w:left="240" w:hangingChars="100" w:hanging="240"/>
              <w:jc w:val="both"/>
              <w:rPr>
                <w:rFonts w:ascii="標楷體" w:eastAsia="標楷體" w:hAnsi="標楷體"/>
                <w:color w:val="000000"/>
                <w:szCs w:val="24"/>
              </w:rPr>
            </w:pPr>
            <w:r w:rsidRPr="00227A98">
              <w:rPr>
                <w:rFonts w:ascii="標楷體" w:eastAsia="標楷體" w:hAnsi="標楷體" w:hint="eastAsia"/>
                <w:color w:val="000000"/>
                <w:szCs w:val="24"/>
              </w:rPr>
              <w:t>1</w:t>
            </w:r>
            <w:r w:rsidRPr="00227A98">
              <w:rPr>
                <w:rFonts w:ascii="標楷體" w:eastAsia="標楷體" w:hAnsi="標楷體"/>
                <w:color w:val="000000"/>
                <w:szCs w:val="24"/>
              </w:rPr>
              <w:t>.</w:t>
            </w:r>
            <w:r w:rsidRPr="00227A98">
              <w:rPr>
                <w:rFonts w:ascii="標楷體" w:eastAsia="標楷體" w:hAnsi="標楷體" w:hint="eastAsia"/>
                <w:color w:val="000000"/>
                <w:szCs w:val="24"/>
              </w:rPr>
              <w:t>第</w:t>
            </w:r>
            <w:r w:rsidRPr="00227A98">
              <w:rPr>
                <w:rFonts w:ascii="標楷體" w:eastAsia="標楷體" w:hAnsi="標楷體"/>
                <w:color w:val="000000"/>
                <w:szCs w:val="24"/>
              </w:rPr>
              <w:t>8</w:t>
            </w:r>
            <w:r w:rsidRPr="00227A98">
              <w:rPr>
                <w:rFonts w:ascii="標楷體" w:eastAsia="標楷體" w:hAnsi="標楷體" w:hint="eastAsia"/>
                <w:color w:val="000000"/>
                <w:szCs w:val="24"/>
              </w:rPr>
              <w:t>會期第</w:t>
            </w:r>
            <w:r w:rsidRPr="00227A98">
              <w:rPr>
                <w:rFonts w:ascii="標楷體" w:eastAsia="標楷體" w:hAnsi="標楷體"/>
                <w:color w:val="000000"/>
                <w:szCs w:val="24"/>
              </w:rPr>
              <w:t>6</w:t>
            </w:r>
            <w:r w:rsidRPr="00227A98">
              <w:rPr>
                <w:rFonts w:ascii="標楷體" w:eastAsia="標楷體" w:hAnsi="標楷體" w:hint="eastAsia"/>
                <w:color w:val="000000"/>
                <w:szCs w:val="24"/>
              </w:rPr>
              <w:t>次全體委員會議（11</w:t>
            </w:r>
            <w:r w:rsidRPr="00227A98">
              <w:rPr>
                <w:rFonts w:ascii="標楷體" w:eastAsia="標楷體" w:hAnsi="標楷體"/>
                <w:color w:val="000000"/>
                <w:szCs w:val="24"/>
              </w:rPr>
              <w:t>2</w:t>
            </w:r>
            <w:r w:rsidRPr="00227A98">
              <w:rPr>
                <w:rFonts w:ascii="標楷體" w:eastAsia="標楷體" w:hAnsi="標楷體" w:hint="eastAsia"/>
                <w:color w:val="000000"/>
                <w:szCs w:val="24"/>
              </w:rPr>
              <w:t>.1</w:t>
            </w:r>
            <w:r w:rsidRPr="00227A98">
              <w:rPr>
                <w:rFonts w:ascii="標楷體" w:eastAsia="標楷體" w:hAnsi="標楷體"/>
                <w:color w:val="000000"/>
                <w:szCs w:val="24"/>
              </w:rPr>
              <w:t>1</w:t>
            </w:r>
            <w:r w:rsidRPr="00227A98">
              <w:rPr>
                <w:rFonts w:ascii="標楷體" w:eastAsia="標楷體" w:hAnsi="標楷體" w:hint="eastAsia"/>
                <w:color w:val="000000"/>
                <w:szCs w:val="24"/>
              </w:rPr>
              <w:t>.</w:t>
            </w:r>
            <w:r w:rsidRPr="00227A98">
              <w:rPr>
                <w:rFonts w:ascii="標楷體" w:eastAsia="標楷體" w:hAnsi="標楷體"/>
                <w:color w:val="000000"/>
                <w:szCs w:val="24"/>
              </w:rPr>
              <w:t>2</w:t>
            </w:r>
            <w:r w:rsidRPr="00227A98">
              <w:rPr>
                <w:rFonts w:ascii="標楷體" w:eastAsia="標楷體" w:hAnsi="標楷體" w:hint="eastAsia"/>
                <w:color w:val="000000"/>
                <w:szCs w:val="24"/>
              </w:rPr>
              <w:t>）決議：報告及詢答完畢，另定期繼續審查。</w:t>
            </w:r>
          </w:p>
          <w:p w:rsidR="00227A98" w:rsidRPr="00227A98" w:rsidRDefault="00227A98" w:rsidP="00227A98">
            <w:pPr>
              <w:adjustRightInd w:val="0"/>
              <w:snapToGrid w:val="0"/>
              <w:spacing w:line="240" w:lineRule="atLeast"/>
              <w:ind w:left="240" w:hangingChars="100" w:hanging="240"/>
              <w:jc w:val="both"/>
              <w:rPr>
                <w:rFonts w:ascii="標楷體" w:eastAsia="標楷體" w:hAnsi="標楷體"/>
                <w:color w:val="000000"/>
                <w:sz w:val="28"/>
                <w:szCs w:val="28"/>
              </w:rPr>
            </w:pPr>
            <w:r w:rsidRPr="00227A98">
              <w:rPr>
                <w:rFonts w:ascii="標楷體" w:eastAsia="標楷體" w:hAnsi="標楷體" w:hint="eastAsia"/>
                <w:color w:val="000000"/>
                <w:szCs w:val="24"/>
              </w:rPr>
              <w:t>2</w:t>
            </w:r>
            <w:r w:rsidRPr="00227A98">
              <w:rPr>
                <w:rFonts w:ascii="標楷體" w:eastAsia="標楷體" w:hAnsi="標楷體"/>
                <w:color w:val="000000"/>
                <w:szCs w:val="24"/>
              </w:rPr>
              <w:t>.</w:t>
            </w:r>
            <w:r w:rsidRPr="00227A98">
              <w:rPr>
                <w:rFonts w:ascii="標楷體" w:eastAsia="標楷體" w:hAnsi="標楷體" w:hint="eastAsia"/>
                <w:color w:val="000000"/>
                <w:szCs w:val="24"/>
              </w:rPr>
              <w:t>第8會期第8次全體委員會議（112.11.16）決議：審查完竣。</w:t>
            </w:r>
          </w:p>
        </w:tc>
      </w:tr>
      <w:tr w:rsidR="00227A98" w:rsidRPr="00227A98" w:rsidTr="00C05322">
        <w:trPr>
          <w:trHeight w:val="790"/>
        </w:trPr>
        <w:tc>
          <w:tcPr>
            <w:tcW w:w="423" w:type="pct"/>
            <w:vMerge/>
            <w:vAlign w:val="center"/>
          </w:tcPr>
          <w:p w:rsidR="00227A98" w:rsidRPr="00227A98" w:rsidRDefault="00227A98" w:rsidP="00227A98">
            <w:pPr>
              <w:spacing w:line="400" w:lineRule="exact"/>
              <w:ind w:leftChars="-12" w:left="-29" w:firstLine="2"/>
              <w:jc w:val="center"/>
              <w:rPr>
                <w:rFonts w:ascii="標楷體" w:eastAsia="標楷體" w:hAnsi="標楷體"/>
                <w:color w:val="000000"/>
                <w:sz w:val="28"/>
              </w:rPr>
            </w:pPr>
          </w:p>
        </w:tc>
        <w:tc>
          <w:tcPr>
            <w:tcW w:w="2184" w:type="pct"/>
          </w:tcPr>
          <w:p w:rsidR="00227A98" w:rsidRPr="00227A98" w:rsidRDefault="00227A98" w:rsidP="00227A98">
            <w:pPr>
              <w:spacing w:line="400" w:lineRule="exact"/>
              <w:ind w:leftChars="-12" w:left="-29" w:firstLine="2"/>
              <w:jc w:val="both"/>
              <w:rPr>
                <w:rFonts w:ascii="標楷體" w:eastAsia="標楷體" w:hAnsi="標楷體"/>
                <w:color w:val="000000"/>
                <w:sz w:val="28"/>
              </w:rPr>
            </w:pPr>
            <w:r w:rsidRPr="00227A98">
              <w:rPr>
                <w:rFonts w:ascii="標楷體" w:eastAsia="標楷體" w:hAnsi="標楷體" w:hint="eastAsia"/>
                <w:color w:val="000000"/>
                <w:sz w:val="28"/>
              </w:rPr>
              <w:t>9.故宮文物藝術發展基金</w:t>
            </w:r>
          </w:p>
        </w:tc>
        <w:tc>
          <w:tcPr>
            <w:tcW w:w="845" w:type="pct"/>
            <w:vMerge/>
          </w:tcPr>
          <w:p w:rsidR="00227A98" w:rsidRPr="00227A98" w:rsidRDefault="00227A98" w:rsidP="00227A98">
            <w:pPr>
              <w:adjustRightInd w:val="0"/>
              <w:snapToGrid w:val="0"/>
              <w:spacing w:line="240" w:lineRule="atLeast"/>
              <w:jc w:val="both"/>
              <w:rPr>
                <w:rFonts w:ascii="標楷體" w:eastAsia="標楷體" w:hAnsi="標楷體"/>
                <w:color w:val="000000"/>
                <w:sz w:val="28"/>
                <w:szCs w:val="22"/>
              </w:rPr>
            </w:pPr>
          </w:p>
        </w:tc>
        <w:tc>
          <w:tcPr>
            <w:tcW w:w="1548" w:type="pct"/>
          </w:tcPr>
          <w:p w:rsidR="00227A98" w:rsidRPr="00227A98" w:rsidRDefault="00227A98" w:rsidP="00227A98">
            <w:pPr>
              <w:adjustRightInd w:val="0"/>
              <w:snapToGrid w:val="0"/>
              <w:spacing w:line="240" w:lineRule="atLeast"/>
              <w:ind w:left="240" w:hangingChars="100" w:hanging="240"/>
              <w:jc w:val="both"/>
              <w:rPr>
                <w:rFonts w:ascii="標楷體" w:eastAsia="標楷體" w:hAnsi="標楷體"/>
                <w:color w:val="000000"/>
                <w:szCs w:val="24"/>
              </w:rPr>
            </w:pPr>
            <w:r w:rsidRPr="00227A98">
              <w:rPr>
                <w:rFonts w:ascii="標楷體" w:eastAsia="標楷體" w:hAnsi="標楷體" w:hint="eastAsia"/>
                <w:color w:val="000000"/>
                <w:szCs w:val="24"/>
              </w:rPr>
              <w:t>1</w:t>
            </w:r>
            <w:r w:rsidRPr="00227A98">
              <w:rPr>
                <w:rFonts w:ascii="標楷體" w:eastAsia="標楷體" w:hAnsi="標楷體"/>
                <w:color w:val="000000"/>
                <w:szCs w:val="24"/>
              </w:rPr>
              <w:t>.</w:t>
            </w:r>
            <w:r w:rsidRPr="00227A98">
              <w:rPr>
                <w:rFonts w:ascii="標楷體" w:eastAsia="標楷體" w:hAnsi="標楷體" w:hint="eastAsia"/>
                <w:color w:val="000000"/>
                <w:szCs w:val="24"/>
              </w:rPr>
              <w:t>第</w:t>
            </w:r>
            <w:r w:rsidRPr="00227A98">
              <w:rPr>
                <w:rFonts w:ascii="標楷體" w:eastAsia="標楷體" w:hAnsi="標楷體"/>
                <w:color w:val="000000"/>
                <w:szCs w:val="24"/>
              </w:rPr>
              <w:t>8</w:t>
            </w:r>
            <w:r w:rsidRPr="00227A98">
              <w:rPr>
                <w:rFonts w:ascii="標楷體" w:eastAsia="標楷體" w:hAnsi="標楷體" w:hint="eastAsia"/>
                <w:color w:val="000000"/>
                <w:szCs w:val="24"/>
              </w:rPr>
              <w:t>會期第</w:t>
            </w:r>
            <w:r w:rsidRPr="00227A98">
              <w:rPr>
                <w:rFonts w:ascii="標楷體" w:eastAsia="標楷體" w:hAnsi="標楷體"/>
                <w:color w:val="000000"/>
                <w:szCs w:val="24"/>
              </w:rPr>
              <w:t>5</w:t>
            </w:r>
            <w:r w:rsidRPr="00227A98">
              <w:rPr>
                <w:rFonts w:ascii="標楷體" w:eastAsia="標楷體" w:hAnsi="標楷體" w:hint="eastAsia"/>
                <w:color w:val="000000"/>
                <w:szCs w:val="24"/>
              </w:rPr>
              <w:t>次全體委員會議（11</w:t>
            </w:r>
            <w:r w:rsidRPr="00227A98">
              <w:rPr>
                <w:rFonts w:ascii="標楷體" w:eastAsia="標楷體" w:hAnsi="標楷體"/>
                <w:color w:val="000000"/>
                <w:szCs w:val="24"/>
              </w:rPr>
              <w:t>2</w:t>
            </w:r>
            <w:r w:rsidRPr="00227A98">
              <w:rPr>
                <w:rFonts w:ascii="標楷體" w:eastAsia="標楷體" w:hAnsi="標楷體" w:hint="eastAsia"/>
                <w:color w:val="000000"/>
                <w:szCs w:val="24"/>
              </w:rPr>
              <w:t>.1</w:t>
            </w:r>
            <w:r w:rsidRPr="00227A98">
              <w:rPr>
                <w:rFonts w:ascii="標楷體" w:eastAsia="標楷體" w:hAnsi="標楷體"/>
                <w:color w:val="000000"/>
                <w:szCs w:val="24"/>
              </w:rPr>
              <w:t>0</w:t>
            </w:r>
            <w:r w:rsidRPr="00227A98">
              <w:rPr>
                <w:rFonts w:ascii="標楷體" w:eastAsia="標楷體" w:hAnsi="標楷體" w:hint="eastAsia"/>
                <w:color w:val="000000"/>
                <w:szCs w:val="24"/>
              </w:rPr>
              <w:t>.</w:t>
            </w:r>
            <w:r w:rsidRPr="00227A98">
              <w:rPr>
                <w:rFonts w:ascii="標楷體" w:eastAsia="標楷體" w:hAnsi="標楷體"/>
                <w:color w:val="000000"/>
                <w:szCs w:val="24"/>
              </w:rPr>
              <w:t>26</w:t>
            </w:r>
            <w:r w:rsidRPr="00227A98">
              <w:rPr>
                <w:rFonts w:ascii="標楷體" w:eastAsia="標楷體" w:hAnsi="標楷體" w:hint="eastAsia"/>
                <w:color w:val="000000"/>
                <w:szCs w:val="24"/>
              </w:rPr>
              <w:t>）決議：報告及詢答完畢，另定期繼續審查。</w:t>
            </w:r>
          </w:p>
          <w:p w:rsidR="00227A98" w:rsidRPr="00227A98" w:rsidRDefault="00227A98" w:rsidP="00227A98">
            <w:pPr>
              <w:adjustRightInd w:val="0"/>
              <w:snapToGrid w:val="0"/>
              <w:spacing w:line="240" w:lineRule="atLeast"/>
              <w:ind w:left="240" w:hangingChars="100" w:hanging="240"/>
              <w:jc w:val="both"/>
              <w:rPr>
                <w:rFonts w:ascii="標楷體" w:eastAsia="標楷體" w:hAnsi="標楷體"/>
                <w:color w:val="000000"/>
                <w:szCs w:val="24"/>
              </w:rPr>
            </w:pPr>
            <w:r w:rsidRPr="00227A98">
              <w:rPr>
                <w:rFonts w:ascii="標楷體" w:eastAsia="標楷體" w:hAnsi="標楷體" w:hint="eastAsia"/>
                <w:color w:val="000000"/>
                <w:szCs w:val="24"/>
              </w:rPr>
              <w:t>2</w:t>
            </w:r>
            <w:r w:rsidRPr="00227A98">
              <w:rPr>
                <w:rFonts w:ascii="標楷體" w:eastAsia="標楷體" w:hAnsi="標楷體"/>
                <w:color w:val="000000"/>
                <w:szCs w:val="24"/>
              </w:rPr>
              <w:t>.</w:t>
            </w:r>
            <w:r w:rsidRPr="00227A98">
              <w:rPr>
                <w:rFonts w:ascii="標楷體" w:eastAsia="標楷體" w:hAnsi="標楷體" w:hint="eastAsia"/>
                <w:color w:val="000000"/>
                <w:szCs w:val="24"/>
              </w:rPr>
              <w:t>第8會期第8次全體委員會議（112.11.15）決議：審查完竣。</w:t>
            </w:r>
          </w:p>
        </w:tc>
      </w:tr>
    </w:tbl>
    <w:p w:rsidR="00227A98" w:rsidRPr="00227A98" w:rsidRDefault="00227A98" w:rsidP="009D609D">
      <w:pPr>
        <w:pStyle w:val="01-3"/>
      </w:pPr>
      <w:bookmarkStart w:id="118" w:name="_Toc157435025"/>
      <w:r w:rsidRPr="00227A98">
        <w:rPr>
          <w:rFonts w:hint="eastAsia"/>
        </w:rPr>
        <w:t>(</w:t>
      </w:r>
      <w:r>
        <w:rPr>
          <w:rFonts w:hint="eastAsia"/>
        </w:rPr>
        <w:t>二</w:t>
      </w:r>
      <w:r w:rsidRPr="00227A98">
        <w:rPr>
          <w:rFonts w:hint="eastAsia"/>
        </w:rPr>
        <w:t>)</w:t>
      </w:r>
      <w:r w:rsidRPr="00227A98">
        <w:rPr>
          <w:rFonts w:hint="eastAsia"/>
          <w:bCs/>
        </w:rPr>
        <w:t xml:space="preserve">預算凍結案 </w:t>
      </w:r>
      <w:r w:rsidRPr="00227A98">
        <w:rPr>
          <w:rFonts w:hint="eastAsia"/>
        </w:rPr>
        <w:t>(</w:t>
      </w:r>
      <w:r>
        <w:rPr>
          <w:rFonts w:hint="eastAsia"/>
        </w:rPr>
        <w:t>2</w:t>
      </w:r>
      <w:r w:rsidRPr="00227A98">
        <w:rPr>
          <w:rFonts w:hint="eastAsia"/>
        </w:rPr>
        <w:t>案）</w:t>
      </w:r>
      <w:bookmarkEnd w:id="118"/>
    </w:p>
    <w:p w:rsidR="00587991" w:rsidRPr="00920597" w:rsidRDefault="00227A98" w:rsidP="00227A98">
      <w:pPr>
        <w:pStyle w:val="01-4"/>
      </w:pPr>
      <w:bookmarkStart w:id="119" w:name="_Toc157435026"/>
      <w:r>
        <w:rPr>
          <w:rFonts w:hint="eastAsia"/>
        </w:rPr>
        <w:t>1.國家科學及技術委員會</w:t>
      </w:r>
      <w:r w:rsidR="00587991" w:rsidRPr="00920597">
        <w:rPr>
          <w:rFonts w:hint="eastAsia"/>
        </w:rPr>
        <w:t xml:space="preserve"> (</w:t>
      </w:r>
      <w:r>
        <w:rPr>
          <w:rFonts w:hint="eastAsia"/>
        </w:rPr>
        <w:t>2</w:t>
      </w:r>
      <w:r w:rsidR="00587991" w:rsidRPr="00920597">
        <w:rPr>
          <w:rFonts w:hint="eastAsia"/>
        </w:rPr>
        <w:t>案）</w:t>
      </w:r>
      <w:bookmarkEnd w:id="119"/>
    </w:p>
    <w:tbl>
      <w:tblPr>
        <w:tblW w:w="5270" w:type="pct"/>
        <w:tblInd w:w="-2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688"/>
        <w:gridCol w:w="3527"/>
        <w:gridCol w:w="1671"/>
        <w:gridCol w:w="1003"/>
        <w:gridCol w:w="3080"/>
      </w:tblGrid>
      <w:tr w:rsidR="00587991" w:rsidRPr="00920597" w:rsidTr="00191C12">
        <w:trPr>
          <w:trHeight w:val="700"/>
        </w:trPr>
        <w:tc>
          <w:tcPr>
            <w:tcW w:w="345" w:type="pct"/>
            <w:vAlign w:val="center"/>
          </w:tcPr>
          <w:p w:rsidR="00587991" w:rsidRPr="00920597" w:rsidRDefault="00587991" w:rsidP="00191C12">
            <w:pPr>
              <w:spacing w:line="400" w:lineRule="exact"/>
              <w:rPr>
                <w:rFonts w:ascii="標楷體" w:eastAsia="標楷體" w:hAnsi="標楷體"/>
                <w:b/>
                <w:bCs/>
                <w:color w:val="000000" w:themeColor="text1"/>
                <w:spacing w:val="-20"/>
                <w:sz w:val="28"/>
                <w:szCs w:val="28"/>
              </w:rPr>
            </w:pPr>
            <w:r w:rsidRPr="00920597">
              <w:rPr>
                <w:rFonts w:ascii="標楷體" w:eastAsia="標楷體" w:hAnsi="標楷體" w:hint="eastAsia"/>
                <w:b/>
                <w:bCs/>
                <w:color w:val="000000" w:themeColor="text1"/>
                <w:spacing w:val="-20"/>
                <w:sz w:val="28"/>
                <w:szCs w:val="28"/>
              </w:rPr>
              <w:t>序號</w:t>
            </w:r>
          </w:p>
        </w:tc>
        <w:tc>
          <w:tcPr>
            <w:tcW w:w="1769" w:type="pct"/>
            <w:vAlign w:val="center"/>
          </w:tcPr>
          <w:p w:rsidR="00587991" w:rsidRPr="00920597" w:rsidRDefault="00587991" w:rsidP="00191C12">
            <w:pPr>
              <w:spacing w:line="400" w:lineRule="exact"/>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案      由</w:t>
            </w:r>
          </w:p>
        </w:tc>
        <w:tc>
          <w:tcPr>
            <w:tcW w:w="838" w:type="pct"/>
            <w:vAlign w:val="center"/>
          </w:tcPr>
          <w:p w:rsidR="00587991" w:rsidRPr="00920597" w:rsidRDefault="00587991" w:rsidP="00191C12">
            <w:pPr>
              <w:spacing w:line="400" w:lineRule="exact"/>
              <w:ind w:left="92"/>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院會交付</w:t>
            </w:r>
          </w:p>
          <w:p w:rsidR="00587991" w:rsidRPr="00920597" w:rsidRDefault="00587991" w:rsidP="00191C12">
            <w:pPr>
              <w:spacing w:line="400" w:lineRule="exact"/>
              <w:ind w:left="92"/>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會次及日期</w:t>
            </w:r>
          </w:p>
        </w:tc>
        <w:tc>
          <w:tcPr>
            <w:tcW w:w="503" w:type="pct"/>
            <w:vAlign w:val="center"/>
          </w:tcPr>
          <w:p w:rsidR="00587991" w:rsidRPr="00920597" w:rsidRDefault="00587991" w:rsidP="00191C12">
            <w:pPr>
              <w:spacing w:line="400" w:lineRule="exact"/>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聯席</w:t>
            </w:r>
          </w:p>
          <w:p w:rsidR="00587991" w:rsidRPr="00920597" w:rsidRDefault="00587991" w:rsidP="00191C12">
            <w:pPr>
              <w:spacing w:line="400" w:lineRule="exact"/>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委員會</w:t>
            </w:r>
          </w:p>
        </w:tc>
        <w:tc>
          <w:tcPr>
            <w:tcW w:w="1545" w:type="pct"/>
            <w:vAlign w:val="center"/>
          </w:tcPr>
          <w:p w:rsidR="00587991" w:rsidRPr="00920597" w:rsidRDefault="00587991" w:rsidP="00191C12">
            <w:pPr>
              <w:spacing w:line="400" w:lineRule="exact"/>
              <w:jc w:val="distribute"/>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處理情形</w:t>
            </w:r>
          </w:p>
        </w:tc>
      </w:tr>
      <w:tr w:rsidR="00227A98" w:rsidRPr="00AB4171" w:rsidTr="00C05322">
        <w:trPr>
          <w:trHeight w:val="567"/>
        </w:trPr>
        <w:tc>
          <w:tcPr>
            <w:tcW w:w="345" w:type="pct"/>
            <w:vAlign w:val="center"/>
          </w:tcPr>
          <w:p w:rsidR="00227A98" w:rsidRPr="00AB4171" w:rsidRDefault="00227A98" w:rsidP="00227A98">
            <w:pPr>
              <w:spacing w:line="400" w:lineRule="exact"/>
              <w:ind w:left="284" w:right="113"/>
              <w:rPr>
                <w:rFonts w:ascii="標楷體" w:eastAsia="標楷體" w:hAnsi="標楷體"/>
                <w:sz w:val="28"/>
                <w:szCs w:val="28"/>
              </w:rPr>
            </w:pPr>
            <w:r>
              <w:rPr>
                <w:rFonts w:ascii="標楷體" w:eastAsia="標楷體" w:hAnsi="標楷體" w:hint="eastAsia"/>
                <w:sz w:val="28"/>
                <w:szCs w:val="28"/>
              </w:rPr>
              <w:t>1</w:t>
            </w:r>
          </w:p>
        </w:tc>
        <w:tc>
          <w:tcPr>
            <w:tcW w:w="1769" w:type="pct"/>
          </w:tcPr>
          <w:p w:rsidR="00227A98" w:rsidRPr="00FC228B" w:rsidRDefault="00227A98" w:rsidP="00F24A6D">
            <w:pPr>
              <w:adjustRightInd w:val="0"/>
              <w:snapToGrid w:val="0"/>
              <w:spacing w:line="400" w:lineRule="exact"/>
              <w:jc w:val="both"/>
              <w:rPr>
                <w:rFonts w:eastAsia="華康楷書體W5"/>
                <w:color w:val="000000"/>
                <w:sz w:val="28"/>
              </w:rPr>
            </w:pPr>
            <w:r w:rsidRPr="00365DEC">
              <w:rPr>
                <w:rFonts w:ascii="標楷體" w:eastAsia="標楷體" w:hAnsi="標楷體" w:hint="eastAsia"/>
                <w:color w:val="000000"/>
                <w:sz w:val="28"/>
              </w:rPr>
              <w:t>國家科學及技術委員會函，為112年度中央政府總預算附屬單位預算決議，檢送國家科學技術發展基金決議第1項「基金用途」預算凍結2,000萬元書面報告，請查照案。</w:t>
            </w:r>
          </w:p>
        </w:tc>
        <w:tc>
          <w:tcPr>
            <w:tcW w:w="838" w:type="pct"/>
          </w:tcPr>
          <w:p w:rsidR="00227A98" w:rsidRPr="00365DEC" w:rsidRDefault="00227A98" w:rsidP="00F24A6D">
            <w:pPr>
              <w:adjustRightInd w:val="0"/>
              <w:snapToGrid w:val="0"/>
              <w:spacing w:line="400" w:lineRule="exact"/>
              <w:jc w:val="both"/>
              <w:rPr>
                <w:rFonts w:ascii="標楷體" w:eastAsia="標楷體" w:hAnsi="標楷體"/>
                <w:color w:val="000000"/>
                <w:sz w:val="28"/>
              </w:rPr>
            </w:pPr>
            <w:r w:rsidRPr="00365DEC">
              <w:rPr>
                <w:rFonts w:ascii="標楷體" w:eastAsia="標楷體" w:hAnsi="標楷體"/>
                <w:color w:val="000000"/>
                <w:sz w:val="28"/>
              </w:rPr>
              <w:t>10-8-3</w:t>
            </w:r>
          </w:p>
          <w:p w:rsidR="00227A98" w:rsidRPr="00FC228B" w:rsidRDefault="00227A98" w:rsidP="00F24A6D">
            <w:pPr>
              <w:adjustRightInd w:val="0"/>
              <w:snapToGrid w:val="0"/>
              <w:spacing w:line="400" w:lineRule="exact"/>
              <w:jc w:val="both"/>
              <w:rPr>
                <w:rFonts w:ascii="標楷體" w:eastAsia="標楷體" w:hAnsi="標楷體"/>
                <w:color w:val="000000"/>
                <w:sz w:val="28"/>
                <w:szCs w:val="28"/>
              </w:rPr>
            </w:pPr>
            <w:r w:rsidRPr="00365DEC">
              <w:rPr>
                <w:rFonts w:ascii="標楷體" w:eastAsia="標楷體" w:hAnsi="標楷體"/>
                <w:color w:val="000000"/>
                <w:sz w:val="28"/>
              </w:rPr>
              <w:t>(112.10.13)</w:t>
            </w:r>
          </w:p>
        </w:tc>
        <w:tc>
          <w:tcPr>
            <w:tcW w:w="503" w:type="pct"/>
          </w:tcPr>
          <w:p w:rsidR="00227A98" w:rsidRPr="00FC228B" w:rsidRDefault="00227A98" w:rsidP="00227A98">
            <w:pPr>
              <w:jc w:val="both"/>
              <w:rPr>
                <w:rFonts w:ascii="標楷體" w:eastAsia="標楷體" w:hAnsi="標楷體"/>
                <w:color w:val="000000"/>
                <w:sz w:val="28"/>
                <w:szCs w:val="28"/>
              </w:rPr>
            </w:pPr>
          </w:p>
        </w:tc>
        <w:tc>
          <w:tcPr>
            <w:tcW w:w="1545" w:type="pct"/>
          </w:tcPr>
          <w:p w:rsidR="00227A98" w:rsidRPr="00FC228B" w:rsidRDefault="00227A98" w:rsidP="00227A98">
            <w:pPr>
              <w:adjustRightInd w:val="0"/>
              <w:snapToGrid w:val="0"/>
              <w:spacing w:line="240" w:lineRule="atLeast"/>
              <w:ind w:left="240" w:hangingChars="100" w:hanging="240"/>
              <w:jc w:val="both"/>
              <w:rPr>
                <w:rFonts w:ascii="標楷體" w:eastAsia="標楷體" w:hAnsi="標楷體"/>
                <w:color w:val="000000"/>
                <w:sz w:val="28"/>
              </w:rPr>
            </w:pPr>
            <w:r>
              <w:rPr>
                <w:rFonts w:ascii="標楷體" w:eastAsia="標楷體" w:hAnsi="標楷體" w:hint="eastAsia"/>
                <w:color w:val="000000"/>
              </w:rPr>
              <w:t>1.</w:t>
            </w:r>
            <w:r w:rsidRPr="00FC228B">
              <w:rPr>
                <w:rFonts w:ascii="標楷體" w:eastAsia="標楷體" w:hAnsi="標楷體" w:hint="eastAsia"/>
                <w:color w:val="000000"/>
              </w:rPr>
              <w:t>第8會期第</w:t>
            </w:r>
            <w:r w:rsidRPr="00FC228B">
              <w:rPr>
                <w:rFonts w:ascii="標楷體" w:eastAsia="標楷體" w:hAnsi="標楷體"/>
                <w:color w:val="000000"/>
              </w:rPr>
              <w:t>7</w:t>
            </w:r>
            <w:r w:rsidRPr="00FC228B">
              <w:rPr>
                <w:rFonts w:ascii="標楷體" w:eastAsia="標楷體" w:hAnsi="標楷體" w:hint="eastAsia"/>
                <w:color w:val="000000"/>
              </w:rPr>
              <w:t>次全體委員會議（112.1</w:t>
            </w:r>
            <w:r w:rsidRPr="00FC228B">
              <w:rPr>
                <w:rFonts w:ascii="標楷體" w:eastAsia="標楷體" w:hAnsi="標楷體"/>
                <w:color w:val="000000"/>
              </w:rPr>
              <w:t>1</w:t>
            </w:r>
            <w:r w:rsidRPr="00FC228B">
              <w:rPr>
                <w:rFonts w:ascii="標楷體" w:eastAsia="標楷體" w:hAnsi="標楷體" w:hint="eastAsia"/>
                <w:color w:val="000000"/>
              </w:rPr>
              <w:t>.</w:t>
            </w:r>
            <w:r w:rsidRPr="00FC228B">
              <w:rPr>
                <w:rFonts w:ascii="標楷體" w:eastAsia="標楷體" w:hAnsi="標楷體"/>
                <w:color w:val="000000"/>
              </w:rPr>
              <w:t>8</w:t>
            </w:r>
            <w:r w:rsidRPr="00FC228B">
              <w:rPr>
                <w:rFonts w:ascii="標楷體" w:eastAsia="標楷體" w:hAnsi="標楷體" w:hint="eastAsia"/>
                <w:color w:val="000000"/>
              </w:rPr>
              <w:t>）決議：准予動支，提報院會。</w:t>
            </w:r>
          </w:p>
        </w:tc>
      </w:tr>
      <w:tr w:rsidR="00227A98" w:rsidRPr="00AB4171" w:rsidTr="00C05322">
        <w:trPr>
          <w:trHeight w:val="567"/>
        </w:trPr>
        <w:tc>
          <w:tcPr>
            <w:tcW w:w="345" w:type="pct"/>
            <w:vAlign w:val="center"/>
          </w:tcPr>
          <w:p w:rsidR="00227A98" w:rsidRPr="00AB4171" w:rsidRDefault="00227A98" w:rsidP="00227A98">
            <w:pPr>
              <w:spacing w:line="400" w:lineRule="exact"/>
              <w:ind w:left="284" w:right="113"/>
              <w:rPr>
                <w:rFonts w:ascii="標楷體" w:eastAsia="標楷體" w:hAnsi="標楷體"/>
                <w:sz w:val="28"/>
                <w:szCs w:val="28"/>
              </w:rPr>
            </w:pPr>
            <w:r>
              <w:rPr>
                <w:rFonts w:ascii="標楷體" w:eastAsia="標楷體" w:hAnsi="標楷體" w:hint="eastAsia"/>
                <w:sz w:val="28"/>
                <w:szCs w:val="28"/>
              </w:rPr>
              <w:lastRenderedPageBreak/>
              <w:t>2</w:t>
            </w:r>
          </w:p>
        </w:tc>
        <w:tc>
          <w:tcPr>
            <w:tcW w:w="1769" w:type="pct"/>
          </w:tcPr>
          <w:p w:rsidR="00227A98" w:rsidRPr="00FC228B" w:rsidRDefault="00227A98" w:rsidP="00F24A6D">
            <w:pPr>
              <w:adjustRightInd w:val="0"/>
              <w:snapToGrid w:val="0"/>
              <w:spacing w:line="400" w:lineRule="exact"/>
              <w:jc w:val="both"/>
              <w:rPr>
                <w:rFonts w:eastAsia="華康楷書體W5"/>
                <w:color w:val="000000"/>
                <w:sz w:val="28"/>
              </w:rPr>
            </w:pPr>
            <w:r w:rsidRPr="00365DEC">
              <w:rPr>
                <w:rFonts w:ascii="標楷體" w:eastAsia="標楷體" w:hAnsi="標楷體" w:hint="eastAsia"/>
                <w:color w:val="000000"/>
                <w:sz w:val="28"/>
              </w:rPr>
              <w:t>國家科學及技術委員會函，為112年度中央政府總預算附屬單位預算決議，檢送科學園區管理局作業基金決議第4項「固定資產建設改良擴充」預算凍結50萬元書面報告，請查照案。</w:t>
            </w:r>
          </w:p>
        </w:tc>
        <w:tc>
          <w:tcPr>
            <w:tcW w:w="838" w:type="pct"/>
          </w:tcPr>
          <w:p w:rsidR="00227A98" w:rsidRPr="00365DEC" w:rsidRDefault="00227A98" w:rsidP="00F24A6D">
            <w:pPr>
              <w:adjustRightInd w:val="0"/>
              <w:snapToGrid w:val="0"/>
              <w:spacing w:line="400" w:lineRule="exact"/>
              <w:jc w:val="both"/>
              <w:rPr>
                <w:rFonts w:ascii="標楷體" w:eastAsia="標楷體" w:hAnsi="標楷體"/>
                <w:color w:val="000000"/>
                <w:sz w:val="28"/>
              </w:rPr>
            </w:pPr>
            <w:r w:rsidRPr="00365DEC">
              <w:rPr>
                <w:rFonts w:ascii="標楷體" w:eastAsia="標楷體" w:hAnsi="標楷體"/>
                <w:color w:val="000000"/>
                <w:sz w:val="28"/>
              </w:rPr>
              <w:t>10-8-3</w:t>
            </w:r>
          </w:p>
          <w:p w:rsidR="00227A98" w:rsidRPr="00FC228B" w:rsidRDefault="00227A98" w:rsidP="00F24A6D">
            <w:pPr>
              <w:adjustRightInd w:val="0"/>
              <w:snapToGrid w:val="0"/>
              <w:spacing w:line="400" w:lineRule="exact"/>
              <w:jc w:val="both"/>
              <w:rPr>
                <w:rFonts w:ascii="標楷體" w:eastAsia="標楷體" w:hAnsi="標楷體"/>
                <w:color w:val="000000"/>
                <w:sz w:val="28"/>
                <w:szCs w:val="28"/>
              </w:rPr>
            </w:pPr>
            <w:r w:rsidRPr="00365DEC">
              <w:rPr>
                <w:rFonts w:ascii="標楷體" w:eastAsia="標楷體" w:hAnsi="標楷體"/>
                <w:color w:val="000000"/>
                <w:sz w:val="28"/>
              </w:rPr>
              <w:t>(112.10.13)</w:t>
            </w:r>
          </w:p>
        </w:tc>
        <w:tc>
          <w:tcPr>
            <w:tcW w:w="503" w:type="pct"/>
          </w:tcPr>
          <w:p w:rsidR="00227A98" w:rsidRPr="00FC228B" w:rsidRDefault="00227A98" w:rsidP="00227A98">
            <w:pPr>
              <w:jc w:val="both"/>
              <w:rPr>
                <w:rFonts w:ascii="標楷體" w:eastAsia="標楷體" w:hAnsi="標楷體"/>
                <w:color w:val="000000"/>
                <w:sz w:val="28"/>
                <w:szCs w:val="28"/>
              </w:rPr>
            </w:pPr>
          </w:p>
        </w:tc>
        <w:tc>
          <w:tcPr>
            <w:tcW w:w="1545" w:type="pct"/>
          </w:tcPr>
          <w:p w:rsidR="00227A98" w:rsidRPr="00FC228B" w:rsidRDefault="00227A98" w:rsidP="00227A98">
            <w:pPr>
              <w:adjustRightInd w:val="0"/>
              <w:snapToGrid w:val="0"/>
              <w:spacing w:line="240" w:lineRule="atLeast"/>
              <w:ind w:left="240" w:hangingChars="100" w:hanging="240"/>
              <w:jc w:val="both"/>
              <w:rPr>
                <w:rFonts w:ascii="標楷體" w:eastAsia="標楷體" w:hAnsi="標楷體"/>
                <w:color w:val="000000"/>
                <w:sz w:val="28"/>
              </w:rPr>
            </w:pPr>
            <w:r>
              <w:rPr>
                <w:rFonts w:ascii="標楷體" w:eastAsia="標楷體" w:hAnsi="標楷體"/>
                <w:color w:val="000000"/>
              </w:rPr>
              <w:t>1</w:t>
            </w:r>
            <w:r>
              <w:rPr>
                <w:rFonts w:ascii="標楷體" w:eastAsia="標楷體" w:hAnsi="標楷體" w:hint="eastAsia"/>
                <w:color w:val="000000"/>
              </w:rPr>
              <w:t>.</w:t>
            </w:r>
            <w:r w:rsidRPr="00FC228B">
              <w:rPr>
                <w:rFonts w:ascii="標楷體" w:eastAsia="標楷體" w:hAnsi="標楷體" w:hint="eastAsia"/>
                <w:color w:val="000000"/>
              </w:rPr>
              <w:t>第8會期第</w:t>
            </w:r>
            <w:r w:rsidRPr="00FC228B">
              <w:rPr>
                <w:rFonts w:ascii="標楷體" w:eastAsia="標楷體" w:hAnsi="標楷體"/>
                <w:color w:val="000000"/>
              </w:rPr>
              <w:t>7</w:t>
            </w:r>
            <w:r w:rsidRPr="00FC228B">
              <w:rPr>
                <w:rFonts w:ascii="標楷體" w:eastAsia="標楷體" w:hAnsi="標楷體" w:hint="eastAsia"/>
                <w:color w:val="000000"/>
              </w:rPr>
              <w:t>次全體委員會議（112.1</w:t>
            </w:r>
            <w:r w:rsidRPr="00FC228B">
              <w:rPr>
                <w:rFonts w:ascii="標楷體" w:eastAsia="標楷體" w:hAnsi="標楷體"/>
                <w:color w:val="000000"/>
              </w:rPr>
              <w:t>1</w:t>
            </w:r>
            <w:r w:rsidRPr="00FC228B">
              <w:rPr>
                <w:rFonts w:ascii="標楷體" w:eastAsia="標楷體" w:hAnsi="標楷體" w:hint="eastAsia"/>
                <w:color w:val="000000"/>
              </w:rPr>
              <w:t>.</w:t>
            </w:r>
            <w:r w:rsidRPr="00FC228B">
              <w:rPr>
                <w:rFonts w:ascii="標楷體" w:eastAsia="標楷體" w:hAnsi="標楷體"/>
                <w:color w:val="000000"/>
              </w:rPr>
              <w:t>8</w:t>
            </w:r>
            <w:r w:rsidRPr="00FC228B">
              <w:rPr>
                <w:rFonts w:ascii="標楷體" w:eastAsia="標楷體" w:hAnsi="標楷體" w:hint="eastAsia"/>
                <w:color w:val="000000"/>
              </w:rPr>
              <w:t>）決議：准予動支，提報院會。</w:t>
            </w:r>
          </w:p>
        </w:tc>
      </w:tr>
    </w:tbl>
    <w:p w:rsidR="00301886" w:rsidRPr="00587991" w:rsidRDefault="00301886">
      <w:pPr>
        <w:widowControl/>
        <w:rPr>
          <w:rFonts w:ascii="標楷體" w:eastAsia="標楷體" w:hAnsi="標楷體"/>
          <w:color w:val="000000" w:themeColor="text1"/>
        </w:rPr>
      </w:pPr>
    </w:p>
    <w:p w:rsidR="00301886" w:rsidRPr="00704498" w:rsidRDefault="00301886">
      <w:pPr>
        <w:widowControl/>
        <w:rPr>
          <w:rFonts w:ascii="標楷體" w:eastAsia="標楷體" w:hAnsi="標楷體"/>
          <w:color w:val="000000" w:themeColor="text1"/>
        </w:rPr>
      </w:pPr>
      <w:r w:rsidRPr="00704498">
        <w:rPr>
          <w:rFonts w:ascii="標楷體" w:eastAsia="標楷體" w:hAnsi="標楷體"/>
          <w:color w:val="000000" w:themeColor="text1"/>
        </w:rPr>
        <w:br w:type="page"/>
      </w:r>
    </w:p>
    <w:p w:rsidR="00FB0608" w:rsidRPr="00704498" w:rsidRDefault="00FB0608" w:rsidP="00FB0608">
      <w:pPr>
        <w:pStyle w:val="01-11"/>
        <w:rPr>
          <w:color w:val="000000" w:themeColor="text1"/>
        </w:rPr>
      </w:pPr>
      <w:bookmarkStart w:id="120" w:name="_Toc157435027"/>
      <w:r w:rsidRPr="00704498">
        <w:rPr>
          <w:rFonts w:hint="eastAsia"/>
          <w:color w:val="000000" w:themeColor="text1"/>
        </w:rPr>
        <w:lastRenderedPageBreak/>
        <w:t>陸、本會待審(處理)之議案</w:t>
      </w:r>
      <w:r w:rsidR="00303040" w:rsidRPr="00704498">
        <w:rPr>
          <w:rFonts w:hint="eastAsia"/>
          <w:color w:val="000000" w:themeColor="text1"/>
        </w:rPr>
        <w:t xml:space="preserve"> (</w:t>
      </w:r>
      <w:r w:rsidR="00C56E64">
        <w:rPr>
          <w:rFonts w:hint="eastAsia"/>
          <w:color w:val="000000" w:themeColor="text1"/>
        </w:rPr>
        <w:t>1</w:t>
      </w:r>
      <w:r w:rsidR="0044625A">
        <w:rPr>
          <w:rFonts w:hint="eastAsia"/>
          <w:color w:val="000000" w:themeColor="text1"/>
        </w:rPr>
        <w:t>91</w:t>
      </w:r>
      <w:r w:rsidR="00E93A54">
        <w:rPr>
          <w:rFonts w:hint="eastAsia"/>
          <w:color w:val="000000" w:themeColor="text1"/>
        </w:rPr>
        <w:t>7</w:t>
      </w:r>
      <w:r w:rsidR="00303040" w:rsidRPr="00704498">
        <w:rPr>
          <w:rFonts w:hint="eastAsia"/>
          <w:color w:val="000000" w:themeColor="text1"/>
        </w:rPr>
        <w:t>案)</w:t>
      </w:r>
      <w:bookmarkEnd w:id="120"/>
    </w:p>
    <w:p w:rsidR="00FB0608" w:rsidRPr="00704498" w:rsidRDefault="00FB0608" w:rsidP="00FE1E19">
      <w:pPr>
        <w:pStyle w:val="01-21"/>
        <w:rPr>
          <w:color w:val="000000" w:themeColor="text1"/>
        </w:rPr>
      </w:pPr>
      <w:bookmarkStart w:id="121" w:name="_Toc157435028"/>
      <w:r w:rsidRPr="00704498">
        <w:rPr>
          <w:rFonts w:hint="eastAsia"/>
          <w:color w:val="000000" w:themeColor="text1"/>
        </w:rPr>
        <w:t>一、法律案</w:t>
      </w:r>
      <w:r w:rsidR="00732884" w:rsidRPr="00704498">
        <w:rPr>
          <w:rFonts w:hint="eastAsia"/>
          <w:color w:val="000000" w:themeColor="text1"/>
        </w:rPr>
        <w:t xml:space="preserve"> </w:t>
      </w:r>
      <w:r w:rsidR="00CD0D60" w:rsidRPr="00704498">
        <w:rPr>
          <w:rFonts w:hint="eastAsia"/>
          <w:color w:val="000000" w:themeColor="text1"/>
        </w:rPr>
        <w:t>(</w:t>
      </w:r>
      <w:r w:rsidR="00FD3BEA" w:rsidRPr="00704498">
        <w:rPr>
          <w:rFonts w:hint="eastAsia"/>
          <w:color w:val="000000" w:themeColor="text1"/>
        </w:rPr>
        <w:t>3</w:t>
      </w:r>
      <w:r w:rsidR="0044625A">
        <w:rPr>
          <w:rFonts w:hint="eastAsia"/>
          <w:color w:val="000000" w:themeColor="text1"/>
        </w:rPr>
        <w:t>6</w:t>
      </w:r>
      <w:r w:rsidR="00E93A54">
        <w:rPr>
          <w:rFonts w:hint="eastAsia"/>
          <w:color w:val="000000" w:themeColor="text1"/>
        </w:rPr>
        <w:t>8</w:t>
      </w:r>
      <w:r w:rsidRPr="00704498">
        <w:rPr>
          <w:rFonts w:hint="eastAsia"/>
          <w:color w:val="000000" w:themeColor="text1"/>
        </w:rPr>
        <w:t>案）</w:t>
      </w:r>
      <w:bookmarkEnd w:id="121"/>
    </w:p>
    <w:p w:rsidR="00FB0608" w:rsidRPr="00704498" w:rsidRDefault="00502BBF" w:rsidP="008D0A60">
      <w:pPr>
        <w:pStyle w:val="01-3"/>
        <w:rPr>
          <w:color w:val="000000" w:themeColor="text1"/>
        </w:rPr>
      </w:pPr>
      <w:bookmarkStart w:id="122" w:name="_Toc157435029"/>
      <w:r w:rsidRPr="00704498">
        <w:rPr>
          <w:rFonts w:hint="eastAsia"/>
          <w:color w:val="000000" w:themeColor="text1"/>
        </w:rPr>
        <w:t>(一)</w:t>
      </w:r>
      <w:r w:rsidR="00FB0608" w:rsidRPr="00704498">
        <w:rPr>
          <w:rFonts w:hint="eastAsia"/>
          <w:color w:val="000000" w:themeColor="text1"/>
        </w:rPr>
        <w:t>教育部</w:t>
      </w:r>
      <w:r w:rsidR="00732884" w:rsidRPr="00704498">
        <w:rPr>
          <w:rFonts w:hint="eastAsia"/>
          <w:color w:val="000000" w:themeColor="text1"/>
        </w:rPr>
        <w:t xml:space="preserve"> </w:t>
      </w:r>
      <w:r w:rsidR="00FB0608" w:rsidRPr="00704498">
        <w:rPr>
          <w:rFonts w:hint="eastAsia"/>
          <w:color w:val="000000" w:themeColor="text1"/>
        </w:rPr>
        <w:t>(</w:t>
      </w:r>
      <w:r w:rsidR="006C7FD7" w:rsidRPr="00704498">
        <w:rPr>
          <w:rFonts w:hint="eastAsia"/>
          <w:color w:val="000000" w:themeColor="text1"/>
        </w:rPr>
        <w:t>2</w:t>
      </w:r>
      <w:r w:rsidR="00F05B2B">
        <w:rPr>
          <w:color w:val="000000" w:themeColor="text1"/>
        </w:rPr>
        <w:t>7</w:t>
      </w:r>
      <w:r w:rsidR="00BA1B7B">
        <w:rPr>
          <w:rFonts w:hint="eastAsia"/>
          <w:color w:val="000000" w:themeColor="text1"/>
        </w:rPr>
        <w:t>2</w:t>
      </w:r>
      <w:r w:rsidR="00FB0608" w:rsidRPr="00704498">
        <w:rPr>
          <w:rFonts w:hint="eastAsia"/>
          <w:color w:val="000000" w:themeColor="text1"/>
        </w:rPr>
        <w:t>案）</w:t>
      </w:r>
      <w:bookmarkEnd w:id="122"/>
    </w:p>
    <w:tbl>
      <w:tblPr>
        <w:tblW w:w="5127" w:type="pct"/>
        <w:tblInd w:w="-1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696"/>
        <w:gridCol w:w="2679"/>
        <w:gridCol w:w="1596"/>
        <w:gridCol w:w="981"/>
        <w:gridCol w:w="2000"/>
        <w:gridCol w:w="1746"/>
      </w:tblGrid>
      <w:tr w:rsidR="001A495B" w:rsidRPr="00704498" w:rsidTr="001A495B">
        <w:trPr>
          <w:trHeight w:val="700"/>
        </w:trPr>
        <w:tc>
          <w:tcPr>
            <w:tcW w:w="359" w:type="pct"/>
            <w:tcBorders>
              <w:top w:val="single" w:sz="4" w:space="0" w:color="auto"/>
              <w:left w:val="single" w:sz="4" w:space="0" w:color="auto"/>
              <w:bottom w:val="single" w:sz="4" w:space="0" w:color="auto"/>
              <w:right w:val="single" w:sz="4" w:space="0" w:color="auto"/>
            </w:tcBorders>
            <w:vAlign w:val="center"/>
            <w:hideMark/>
          </w:tcPr>
          <w:p w:rsidR="001A495B" w:rsidRPr="00704498" w:rsidRDefault="001A495B" w:rsidP="001A495B">
            <w:pPr>
              <w:snapToGrid w:val="0"/>
              <w:spacing w:line="400" w:lineRule="exact"/>
              <w:jc w:val="distribute"/>
              <w:rPr>
                <w:rFonts w:ascii="標楷體" w:eastAsia="標楷體" w:hAnsi="標楷體"/>
                <w:b/>
                <w:bCs/>
                <w:spacing w:val="-20"/>
                <w:sz w:val="28"/>
                <w:szCs w:val="28"/>
              </w:rPr>
            </w:pPr>
            <w:r w:rsidRPr="00704498">
              <w:rPr>
                <w:rFonts w:ascii="標楷體" w:eastAsia="標楷體" w:hAnsi="標楷體" w:hint="eastAsia"/>
                <w:b/>
                <w:bCs/>
                <w:spacing w:val="-20"/>
                <w:sz w:val="28"/>
                <w:szCs w:val="28"/>
              </w:rPr>
              <w:t>序號</w:t>
            </w:r>
          </w:p>
        </w:tc>
        <w:tc>
          <w:tcPr>
            <w:tcW w:w="1381" w:type="pct"/>
            <w:tcBorders>
              <w:top w:val="single" w:sz="4" w:space="0" w:color="auto"/>
              <w:left w:val="single" w:sz="4" w:space="0" w:color="auto"/>
              <w:bottom w:val="single" w:sz="4" w:space="0" w:color="auto"/>
              <w:right w:val="single" w:sz="4" w:space="0" w:color="auto"/>
            </w:tcBorders>
            <w:vAlign w:val="center"/>
            <w:hideMark/>
          </w:tcPr>
          <w:p w:rsidR="001A495B" w:rsidRPr="00704498" w:rsidRDefault="001A495B" w:rsidP="001A495B">
            <w:pPr>
              <w:snapToGrid w:val="0"/>
              <w:spacing w:line="400" w:lineRule="exact"/>
              <w:jc w:val="center"/>
              <w:rPr>
                <w:rFonts w:ascii="標楷體" w:eastAsia="標楷體" w:hAnsi="標楷體"/>
                <w:b/>
                <w:bCs/>
                <w:sz w:val="28"/>
              </w:rPr>
            </w:pPr>
            <w:r w:rsidRPr="00704498">
              <w:rPr>
                <w:rFonts w:ascii="標楷體" w:eastAsia="標楷體" w:hAnsi="標楷體" w:hint="eastAsia"/>
                <w:b/>
                <w:bCs/>
                <w:sz w:val="28"/>
              </w:rPr>
              <w:t>法案名稱</w:t>
            </w:r>
            <w:r w:rsidRPr="00704498">
              <w:rPr>
                <w:rFonts w:ascii="標楷體" w:eastAsia="標楷體" w:hAnsi="標楷體" w:hint="eastAsia"/>
                <w:b/>
                <w:sz w:val="28"/>
                <w:szCs w:val="28"/>
              </w:rPr>
              <w:t>及提案單位</w:t>
            </w:r>
          </w:p>
        </w:tc>
        <w:tc>
          <w:tcPr>
            <w:tcW w:w="823" w:type="pct"/>
            <w:tcBorders>
              <w:top w:val="single" w:sz="4" w:space="0" w:color="auto"/>
              <w:left w:val="single" w:sz="4" w:space="0" w:color="auto"/>
              <w:bottom w:val="single" w:sz="4" w:space="0" w:color="auto"/>
              <w:right w:val="single" w:sz="4" w:space="0" w:color="auto"/>
            </w:tcBorders>
            <w:vAlign w:val="center"/>
            <w:hideMark/>
          </w:tcPr>
          <w:p w:rsidR="001A495B" w:rsidRPr="00704498" w:rsidRDefault="001A495B" w:rsidP="001A495B">
            <w:pPr>
              <w:snapToGrid w:val="0"/>
              <w:spacing w:line="400" w:lineRule="exact"/>
              <w:ind w:left="-29"/>
              <w:jc w:val="center"/>
              <w:rPr>
                <w:rFonts w:ascii="標楷體" w:eastAsia="標楷體" w:hAnsi="標楷體"/>
                <w:b/>
                <w:bCs/>
                <w:sz w:val="28"/>
              </w:rPr>
            </w:pPr>
            <w:r w:rsidRPr="00704498">
              <w:rPr>
                <w:rFonts w:ascii="標楷體" w:eastAsia="標楷體" w:hAnsi="標楷體" w:hint="eastAsia"/>
                <w:b/>
                <w:bCs/>
                <w:sz w:val="28"/>
              </w:rPr>
              <w:t>院會交付</w:t>
            </w:r>
          </w:p>
          <w:p w:rsidR="001A495B" w:rsidRPr="00704498" w:rsidRDefault="001A495B" w:rsidP="001A495B">
            <w:pPr>
              <w:snapToGrid w:val="0"/>
              <w:spacing w:line="400" w:lineRule="exact"/>
              <w:ind w:left="-29" w:right="-28"/>
              <w:jc w:val="center"/>
              <w:rPr>
                <w:rFonts w:ascii="標楷體" w:eastAsia="標楷體" w:hAnsi="標楷體"/>
                <w:b/>
                <w:bCs/>
                <w:sz w:val="28"/>
              </w:rPr>
            </w:pPr>
            <w:r w:rsidRPr="00704498">
              <w:rPr>
                <w:rFonts w:ascii="標楷體" w:eastAsia="標楷體" w:hAnsi="標楷體" w:hint="eastAsia"/>
                <w:b/>
                <w:bCs/>
                <w:sz w:val="28"/>
              </w:rPr>
              <w:t>會次及日期</w:t>
            </w:r>
          </w:p>
        </w:tc>
        <w:tc>
          <w:tcPr>
            <w:tcW w:w="506" w:type="pct"/>
            <w:tcBorders>
              <w:top w:val="single" w:sz="4" w:space="0" w:color="auto"/>
              <w:left w:val="single" w:sz="4" w:space="0" w:color="auto"/>
              <w:bottom w:val="single" w:sz="4" w:space="0" w:color="auto"/>
              <w:right w:val="single" w:sz="4" w:space="0" w:color="auto"/>
            </w:tcBorders>
            <w:vAlign w:val="center"/>
            <w:hideMark/>
          </w:tcPr>
          <w:p w:rsidR="001A495B" w:rsidRPr="00704498" w:rsidRDefault="001A495B" w:rsidP="001A495B">
            <w:pPr>
              <w:snapToGrid w:val="0"/>
              <w:spacing w:line="400" w:lineRule="exact"/>
              <w:jc w:val="center"/>
              <w:rPr>
                <w:rFonts w:ascii="標楷體" w:eastAsia="標楷體" w:hAnsi="標楷體"/>
                <w:b/>
                <w:bCs/>
                <w:sz w:val="28"/>
              </w:rPr>
            </w:pPr>
            <w:r w:rsidRPr="00704498">
              <w:rPr>
                <w:rFonts w:ascii="標楷體" w:eastAsia="標楷體" w:hAnsi="標楷體" w:hint="eastAsia"/>
                <w:b/>
                <w:bCs/>
                <w:sz w:val="28"/>
              </w:rPr>
              <w:t>聯席</w:t>
            </w:r>
          </w:p>
          <w:p w:rsidR="001A495B" w:rsidRPr="00704498" w:rsidRDefault="001A495B" w:rsidP="001A495B">
            <w:pPr>
              <w:snapToGrid w:val="0"/>
              <w:spacing w:line="400" w:lineRule="exact"/>
              <w:jc w:val="center"/>
              <w:rPr>
                <w:rFonts w:ascii="標楷體" w:eastAsia="標楷體" w:hAnsi="標楷體"/>
                <w:b/>
                <w:bCs/>
                <w:sz w:val="28"/>
              </w:rPr>
            </w:pPr>
            <w:r w:rsidRPr="00704498">
              <w:rPr>
                <w:rFonts w:ascii="標楷體" w:eastAsia="標楷體" w:hAnsi="標楷體" w:hint="eastAsia"/>
                <w:b/>
                <w:bCs/>
                <w:sz w:val="28"/>
              </w:rPr>
              <w:t>委員會</w:t>
            </w:r>
          </w:p>
        </w:tc>
        <w:tc>
          <w:tcPr>
            <w:tcW w:w="1031" w:type="pct"/>
            <w:tcBorders>
              <w:top w:val="single" w:sz="4" w:space="0" w:color="auto"/>
              <w:left w:val="single" w:sz="4" w:space="0" w:color="auto"/>
              <w:bottom w:val="single" w:sz="4" w:space="0" w:color="auto"/>
              <w:right w:val="single" w:sz="4" w:space="0" w:color="auto"/>
            </w:tcBorders>
            <w:vAlign w:val="center"/>
            <w:hideMark/>
          </w:tcPr>
          <w:p w:rsidR="001A495B" w:rsidRPr="00704498" w:rsidRDefault="001A495B" w:rsidP="001A495B">
            <w:pPr>
              <w:snapToGrid w:val="0"/>
              <w:spacing w:line="400" w:lineRule="exact"/>
              <w:jc w:val="center"/>
              <w:rPr>
                <w:rFonts w:ascii="標楷體" w:eastAsia="標楷體" w:hAnsi="標楷體"/>
                <w:b/>
                <w:bCs/>
                <w:sz w:val="28"/>
              </w:rPr>
            </w:pPr>
            <w:r w:rsidRPr="00704498">
              <w:rPr>
                <w:rFonts w:ascii="標楷體" w:eastAsia="標楷體" w:hAnsi="標楷體" w:hint="eastAsia"/>
                <w:b/>
                <w:bCs/>
                <w:sz w:val="28"/>
              </w:rPr>
              <w:t>處理情形</w:t>
            </w:r>
          </w:p>
        </w:tc>
        <w:tc>
          <w:tcPr>
            <w:tcW w:w="900" w:type="pct"/>
            <w:tcBorders>
              <w:top w:val="single" w:sz="4" w:space="0" w:color="auto"/>
              <w:left w:val="single" w:sz="4" w:space="0" w:color="auto"/>
              <w:bottom w:val="single" w:sz="4" w:space="0" w:color="auto"/>
              <w:right w:val="single" w:sz="4" w:space="0" w:color="auto"/>
            </w:tcBorders>
            <w:vAlign w:val="center"/>
            <w:hideMark/>
          </w:tcPr>
          <w:p w:rsidR="001A495B" w:rsidRPr="00704498" w:rsidRDefault="001A495B" w:rsidP="001A495B">
            <w:pPr>
              <w:spacing w:line="400" w:lineRule="exact"/>
              <w:ind w:leftChars="-12" w:left="-28" w:hanging="1"/>
              <w:jc w:val="center"/>
              <w:rPr>
                <w:rFonts w:ascii="標楷體" w:eastAsia="標楷體" w:hAnsi="標楷體"/>
                <w:b/>
                <w:bCs/>
                <w:sz w:val="28"/>
              </w:rPr>
            </w:pPr>
            <w:r w:rsidRPr="00704498">
              <w:rPr>
                <w:rFonts w:ascii="標楷體" w:eastAsia="標楷體" w:hAnsi="標楷體" w:hint="eastAsia"/>
                <w:b/>
                <w:bCs/>
                <w:sz w:val="28"/>
              </w:rPr>
              <w:t>備註</w:t>
            </w:r>
          </w:p>
        </w:tc>
      </w:tr>
      <w:tr w:rsidR="003A0936"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3A0936" w:rsidRPr="00704498" w:rsidRDefault="003A0936" w:rsidP="00485162">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學校衛生法第二十三條之一條文修正草案</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(委員張育美等21人)</w:t>
            </w:r>
          </w:p>
        </w:tc>
        <w:tc>
          <w:tcPr>
            <w:tcW w:w="823"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10-1-6</w:t>
            </w:r>
          </w:p>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sz w:val="28"/>
                <w:szCs w:val="28"/>
              </w:rPr>
              <w:t>(109</w:t>
            </w:r>
            <w:r w:rsidRPr="00704498">
              <w:rPr>
                <w:rFonts w:ascii="標楷體" w:eastAsia="標楷體" w:hAnsi="標楷體" w:hint="eastAsia"/>
                <w:sz w:val="28"/>
                <w:szCs w:val="28"/>
              </w:rPr>
              <w:t>.3.</w:t>
            </w:r>
            <w:r w:rsidRPr="00704498">
              <w:rPr>
                <w:rFonts w:ascii="標楷體" w:eastAsia="標楷體" w:hAnsi="標楷體"/>
                <w:sz w:val="28"/>
                <w:szCs w:val="28"/>
              </w:rPr>
              <w:t>27)</w:t>
            </w:r>
          </w:p>
        </w:tc>
        <w:tc>
          <w:tcPr>
            <w:tcW w:w="506"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rPr>
                <w:rFonts w:ascii="標楷體" w:eastAsia="標楷體" w:hAnsi="標楷體"/>
                <w:sz w:val="28"/>
                <w:szCs w:val="28"/>
              </w:rPr>
            </w:pPr>
          </w:p>
        </w:tc>
        <w:tc>
          <w:tcPr>
            <w:tcW w:w="1031" w:type="pct"/>
            <w:tcBorders>
              <w:top w:val="single" w:sz="4" w:space="0" w:color="auto"/>
              <w:left w:val="single" w:sz="4" w:space="0" w:color="auto"/>
              <w:bottom w:val="single" w:sz="4" w:space="0" w:color="auto"/>
              <w:right w:val="single" w:sz="4" w:space="0" w:color="auto"/>
            </w:tcBorders>
          </w:tcPr>
          <w:p w:rsidR="003A0936" w:rsidRPr="00704498" w:rsidRDefault="003A0936" w:rsidP="007D0952">
            <w:pPr>
              <w:pStyle w:val="01-7"/>
            </w:pPr>
            <w:r w:rsidRPr="00704498">
              <w:rPr>
                <w:rFonts w:hint="eastAsia"/>
              </w:rPr>
              <w:t>1.第2會期第5次全體委員會議</w:t>
            </w:r>
            <w:r w:rsidRPr="00704498">
              <w:rPr>
                <w:rFonts w:hint="eastAsia"/>
                <w:sz w:val="22"/>
                <w:szCs w:val="22"/>
              </w:rPr>
              <w:t>（109.10.21）</w:t>
            </w:r>
            <w:r w:rsidRPr="00704498">
              <w:rPr>
                <w:rFonts w:hint="eastAsia"/>
              </w:rPr>
              <w:t>決議：</w:t>
            </w:r>
            <w:r w:rsidRPr="00704498">
              <w:rPr>
                <w:rFonts w:hint="eastAsia"/>
                <w:bCs/>
              </w:rPr>
              <w:t>報告及詢答完畢，</w:t>
            </w:r>
            <w:r w:rsidRPr="00704498">
              <w:rPr>
                <w:rFonts w:hint="eastAsia"/>
              </w:rPr>
              <w:t>另定期繼續審查。</w:t>
            </w:r>
          </w:p>
          <w:p w:rsidR="003A0936" w:rsidRPr="00704498" w:rsidRDefault="003A0936" w:rsidP="007D0952">
            <w:pPr>
              <w:pStyle w:val="01-7"/>
              <w:rPr>
                <w:sz w:val="28"/>
                <w:szCs w:val="28"/>
              </w:rPr>
            </w:pPr>
            <w:r w:rsidRPr="00704498">
              <w:rPr>
                <w:rFonts w:hint="eastAsia"/>
              </w:rPr>
              <w:t>2.第2會期第7次全體委員會議（109.11.2）決議：另定期繼續審查。</w:t>
            </w:r>
          </w:p>
        </w:tc>
        <w:tc>
          <w:tcPr>
            <w:tcW w:w="900" w:type="pct"/>
            <w:tcBorders>
              <w:top w:val="single" w:sz="4" w:space="0" w:color="auto"/>
              <w:left w:val="single" w:sz="4" w:space="0" w:color="auto"/>
              <w:bottom w:val="single" w:sz="4" w:space="0" w:color="auto"/>
              <w:right w:val="single" w:sz="4" w:space="0" w:color="auto"/>
            </w:tcBorders>
          </w:tcPr>
          <w:p w:rsidR="003A0936" w:rsidRPr="00704498" w:rsidRDefault="003A0936" w:rsidP="003A0936">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將學校營養師之地位予以法制化，並進一步明確及完善學校營養師職能，裨益其發揮專業功能。(1條)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學校衛生法第七條條文修正草案</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(委員林宜瑾等16人)</w:t>
            </w:r>
          </w:p>
        </w:tc>
        <w:tc>
          <w:tcPr>
            <w:tcW w:w="823"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10-4-4</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(110.10.8)</w:t>
            </w:r>
          </w:p>
        </w:tc>
        <w:tc>
          <w:tcPr>
            <w:tcW w:w="506"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rsidR="00EC57DB" w:rsidRPr="00D74C00" w:rsidRDefault="00EC57DB" w:rsidP="00F05B2B">
            <w:pPr>
              <w:spacing w:line="400" w:lineRule="exact"/>
              <w:ind w:left="280" w:hangingChars="100" w:hanging="280"/>
              <w:jc w:val="both"/>
              <w:rPr>
                <w:rFonts w:ascii="標楷體" w:eastAsia="標楷體" w:hAnsi="標楷體"/>
                <w:color w:val="000000"/>
              </w:rPr>
            </w:pPr>
            <w:r w:rsidRPr="00D74C0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為提升師生在校園內的健康與安全照護。(1條)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學校衛生法第七條條文修正草案</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(委員林奕華等26人)</w:t>
            </w:r>
          </w:p>
        </w:tc>
        <w:tc>
          <w:tcPr>
            <w:tcW w:w="823"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10-4-4</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(110.10.8)</w:t>
            </w:r>
          </w:p>
        </w:tc>
        <w:tc>
          <w:tcPr>
            <w:tcW w:w="506"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rsidR="00EC57DB" w:rsidRPr="00D74C00" w:rsidRDefault="00EC57DB" w:rsidP="00F05B2B">
            <w:pPr>
              <w:spacing w:line="400" w:lineRule="exact"/>
              <w:ind w:left="280" w:hangingChars="100" w:hanging="280"/>
              <w:jc w:val="both"/>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解決醫事人員「高資低用」之問題，以表對護理專業之尊重與公平對待。(1條)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學校衛生法第五條條文修正草案</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(委員邱泰源等24人</w:t>
            </w:r>
            <w:r w:rsidRPr="00D74C00">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10-4-12</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(110.12.3)</w:t>
            </w:r>
          </w:p>
        </w:tc>
        <w:tc>
          <w:tcPr>
            <w:tcW w:w="506"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rsidR="00EC57DB" w:rsidRPr="00D74C00" w:rsidRDefault="00EC57DB" w:rsidP="00F05B2B">
            <w:pPr>
              <w:spacing w:line="400" w:lineRule="exact"/>
              <w:ind w:left="280" w:hangingChars="100" w:hanging="280"/>
              <w:jc w:val="both"/>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在促進校園環境健康方面，應將具備人文關懷及醫療專業的「醫師」納入學校衛生委員會委員之一。(1條)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學校衛生法第二十三條之一條文修正草案</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(委員賴品妤等28人)</w:t>
            </w:r>
          </w:p>
        </w:tc>
        <w:tc>
          <w:tcPr>
            <w:tcW w:w="823"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10-4-13</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(110.12.10)</w:t>
            </w:r>
          </w:p>
        </w:tc>
        <w:tc>
          <w:tcPr>
            <w:tcW w:w="506"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rsidR="00EC57DB" w:rsidRPr="00D74C00" w:rsidRDefault="00EC57DB" w:rsidP="00F05B2B">
            <w:pPr>
              <w:spacing w:line="400" w:lineRule="exact"/>
              <w:ind w:left="280" w:hangingChars="100" w:hanging="280"/>
              <w:jc w:val="both"/>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原有營養師人數配置已不足負擔把關學童營養午餐健康此一重要工作項目。(1條)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學校衛生法第五條條文修正草案</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w:t>
            </w:r>
            <w:r w:rsidRPr="00D74C00">
              <w:rPr>
                <w:rFonts w:ascii="標楷體" w:eastAsia="標楷體" w:hAnsi="標楷體" w:hint="eastAsia"/>
                <w:color w:val="000000"/>
                <w:sz w:val="28"/>
                <w:szCs w:val="28"/>
              </w:rPr>
              <w:t>委員張育美等17人)</w:t>
            </w:r>
          </w:p>
        </w:tc>
        <w:tc>
          <w:tcPr>
            <w:tcW w:w="823"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10-5-2</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(111.3.4)</w:t>
            </w:r>
          </w:p>
        </w:tc>
        <w:tc>
          <w:tcPr>
            <w:tcW w:w="506"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rsidR="00EC57DB" w:rsidRPr="00D74C00" w:rsidRDefault="00EC57DB" w:rsidP="00F05B2B">
            <w:pPr>
              <w:spacing w:line="400" w:lineRule="exact"/>
              <w:ind w:left="280" w:hangingChars="100" w:hanging="280"/>
              <w:jc w:val="both"/>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保障學生健康生活與成長，並加強健康、營養及衛生教育，使本法臻於完善。(1條)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學校衛生法第二十三條及第二十三條之三條文修正草案</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(委員張育美等17人)</w:t>
            </w:r>
          </w:p>
        </w:tc>
        <w:tc>
          <w:tcPr>
            <w:tcW w:w="823"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10-5-2</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(111.3.4)</w:t>
            </w:r>
          </w:p>
        </w:tc>
        <w:tc>
          <w:tcPr>
            <w:tcW w:w="506"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rsidR="00EC57DB" w:rsidRPr="00D74C00" w:rsidRDefault="00EC57DB" w:rsidP="00F05B2B">
            <w:pPr>
              <w:spacing w:line="400" w:lineRule="exact"/>
              <w:ind w:left="280" w:hangingChars="100" w:hanging="280"/>
              <w:jc w:val="both"/>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為杜絕校園食安風險，保障兒童和青少年學生之健康。(2條)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學校衛生法第二十三條及第二十三條之三條文修正草案</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(委員鄭正鈐等19人)</w:t>
            </w:r>
          </w:p>
        </w:tc>
        <w:tc>
          <w:tcPr>
            <w:tcW w:w="823"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10-5-2</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(111.3.4)</w:t>
            </w:r>
          </w:p>
        </w:tc>
        <w:tc>
          <w:tcPr>
            <w:tcW w:w="506"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rsidR="00EC57DB" w:rsidRPr="00D74C00" w:rsidRDefault="00EC57DB" w:rsidP="00F05B2B">
            <w:pPr>
              <w:spacing w:line="400" w:lineRule="exact"/>
              <w:ind w:left="280" w:hangingChars="100" w:hanging="280"/>
              <w:jc w:val="both"/>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學校午餐應避免使用含核食的食品及其加工品，不應讓學生曝露在食安風險下。(2條)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學校衛生法第二十二條、第二十三條及第二十三條之三條文修正草案</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(委員林奕華等17人)</w:t>
            </w:r>
          </w:p>
        </w:tc>
        <w:tc>
          <w:tcPr>
            <w:tcW w:w="823"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10-5-3</w:t>
            </w:r>
          </w:p>
          <w:p w:rsidR="00EC57DB" w:rsidRPr="00D74C00" w:rsidRDefault="00EC57DB" w:rsidP="00EC57DB">
            <w:pPr>
              <w:spacing w:line="400" w:lineRule="exact"/>
              <w:rPr>
                <w:color w:val="000000"/>
              </w:rPr>
            </w:pPr>
            <w:r w:rsidRPr="00D74C00">
              <w:rPr>
                <w:rFonts w:ascii="標楷體" w:eastAsia="標楷體" w:hAnsi="標楷體"/>
                <w:color w:val="000000"/>
                <w:sz w:val="28"/>
                <w:szCs w:val="28"/>
              </w:rPr>
              <w:t>(111.3.11)</w:t>
            </w:r>
          </w:p>
          <w:p w:rsidR="00EC57DB" w:rsidRPr="00D74C00" w:rsidRDefault="00EC57DB" w:rsidP="00EC57DB">
            <w:pPr>
              <w:spacing w:line="400" w:lineRule="exact"/>
              <w:jc w:val="both"/>
              <w:rPr>
                <w:rFonts w:ascii="標楷體" w:eastAsia="標楷體" w:hAnsi="標楷體"/>
                <w:color w:val="000000"/>
                <w:sz w:val="28"/>
                <w:szCs w:val="28"/>
              </w:rPr>
            </w:pPr>
          </w:p>
        </w:tc>
        <w:tc>
          <w:tcPr>
            <w:tcW w:w="506"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rsidR="00EC57DB" w:rsidRPr="00D74C00" w:rsidRDefault="00EC57DB" w:rsidP="00F05B2B">
            <w:pPr>
              <w:spacing w:line="400" w:lineRule="exact"/>
              <w:ind w:left="280" w:hangingChars="100" w:hanging="280"/>
              <w:jc w:val="both"/>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為維護各級學校學生與教職員飲食安全。(</w:t>
            </w:r>
            <w:r w:rsidRPr="00D74C00">
              <w:rPr>
                <w:rFonts w:ascii="標楷體" w:eastAsia="標楷體" w:hAnsi="標楷體"/>
                <w:color w:val="000000"/>
                <w:sz w:val="28"/>
                <w:szCs w:val="28"/>
              </w:rPr>
              <w:t>3</w:t>
            </w:r>
            <w:r w:rsidRPr="00D74C00">
              <w:rPr>
                <w:rFonts w:ascii="標楷體" w:eastAsia="標楷體" w:hAnsi="標楷體" w:hint="eastAsia"/>
                <w:color w:val="000000"/>
                <w:sz w:val="28"/>
                <w:szCs w:val="28"/>
              </w:rPr>
              <w:t>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學校衛生法第二十三條條文修正草案</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(委員鄭麗文等16人)</w:t>
            </w:r>
          </w:p>
        </w:tc>
        <w:tc>
          <w:tcPr>
            <w:tcW w:w="823"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10-5-3</w:t>
            </w:r>
          </w:p>
          <w:p w:rsidR="00EC57DB" w:rsidRPr="00D74C00" w:rsidRDefault="00EC57DB" w:rsidP="00EC57DB">
            <w:pPr>
              <w:spacing w:line="400" w:lineRule="exact"/>
              <w:rPr>
                <w:color w:val="000000"/>
              </w:rPr>
            </w:pPr>
            <w:r w:rsidRPr="00D74C00">
              <w:rPr>
                <w:rFonts w:ascii="標楷體" w:eastAsia="標楷體" w:hAnsi="標楷體"/>
                <w:color w:val="000000"/>
                <w:sz w:val="28"/>
                <w:szCs w:val="28"/>
              </w:rPr>
              <w:t>(111.3.11)</w:t>
            </w:r>
          </w:p>
          <w:p w:rsidR="00EC57DB" w:rsidRPr="00D74C00" w:rsidRDefault="00EC57DB" w:rsidP="00EC57DB">
            <w:pPr>
              <w:spacing w:line="400" w:lineRule="exact"/>
              <w:jc w:val="both"/>
              <w:rPr>
                <w:rFonts w:ascii="標楷體" w:eastAsia="標楷體" w:hAnsi="標楷體"/>
                <w:color w:val="000000"/>
                <w:sz w:val="28"/>
                <w:szCs w:val="28"/>
              </w:rPr>
            </w:pPr>
          </w:p>
        </w:tc>
        <w:tc>
          <w:tcPr>
            <w:tcW w:w="506"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rsidR="00EC57DB" w:rsidRPr="00D74C00" w:rsidRDefault="00EC57DB" w:rsidP="00F05B2B">
            <w:pPr>
              <w:spacing w:line="400" w:lineRule="exact"/>
              <w:ind w:left="280" w:hangingChars="100" w:hanging="280"/>
              <w:jc w:val="both"/>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為嚴格把關我國校園食品安全，使相關法規明確化。(1條)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學校衛生法第二十三條條文修正草案</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(委員謝衣鳯等</w:t>
            </w:r>
            <w:r w:rsidRPr="00D74C00">
              <w:rPr>
                <w:rFonts w:ascii="標楷體" w:eastAsia="標楷體" w:hAnsi="標楷體"/>
                <w:color w:val="000000"/>
                <w:sz w:val="28"/>
                <w:szCs w:val="28"/>
              </w:rPr>
              <w:t>21</w:t>
            </w:r>
            <w:r w:rsidRPr="00D74C00">
              <w:rPr>
                <w:rFonts w:ascii="標楷體" w:eastAsia="標楷體" w:hAnsi="標楷體" w:hint="eastAsia"/>
                <w:color w:val="000000"/>
                <w:sz w:val="28"/>
                <w:szCs w:val="28"/>
              </w:rPr>
              <w:t>人)</w:t>
            </w:r>
          </w:p>
        </w:tc>
        <w:tc>
          <w:tcPr>
            <w:tcW w:w="823"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10-5-3</w:t>
            </w:r>
          </w:p>
          <w:p w:rsidR="00EC57DB" w:rsidRPr="00D74C00" w:rsidRDefault="00EC57DB" w:rsidP="00EC57DB">
            <w:pPr>
              <w:spacing w:line="400" w:lineRule="exact"/>
              <w:rPr>
                <w:color w:val="000000"/>
              </w:rPr>
            </w:pPr>
            <w:r w:rsidRPr="00D74C00">
              <w:rPr>
                <w:rFonts w:ascii="標楷體" w:eastAsia="標楷體" w:hAnsi="標楷體"/>
                <w:color w:val="000000"/>
                <w:sz w:val="28"/>
                <w:szCs w:val="28"/>
              </w:rPr>
              <w:t>(111.3.11)</w:t>
            </w:r>
          </w:p>
          <w:p w:rsidR="00EC57DB" w:rsidRPr="00D74C00" w:rsidRDefault="00EC57DB" w:rsidP="00EC57DB">
            <w:pPr>
              <w:spacing w:line="400" w:lineRule="exact"/>
              <w:jc w:val="both"/>
              <w:rPr>
                <w:rFonts w:ascii="標楷體" w:eastAsia="標楷體" w:hAnsi="標楷體"/>
                <w:color w:val="000000"/>
                <w:sz w:val="28"/>
                <w:szCs w:val="28"/>
              </w:rPr>
            </w:pPr>
          </w:p>
        </w:tc>
        <w:tc>
          <w:tcPr>
            <w:tcW w:w="506"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rsidR="00EC57DB" w:rsidRPr="00D74C00" w:rsidRDefault="00EC57DB" w:rsidP="00F05B2B">
            <w:pPr>
              <w:spacing w:line="400" w:lineRule="exact"/>
              <w:ind w:left="280" w:hangingChars="100" w:hanging="280"/>
              <w:jc w:val="both"/>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增訂食品輻射檢測結果檢出之生鮮食材及初級加工品禁止使用，以保障我國學子之食品安全。(1條)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學校衛生法第二十三條條文修正草案</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(委員楊瓊瓔等17人)</w:t>
            </w:r>
          </w:p>
        </w:tc>
        <w:tc>
          <w:tcPr>
            <w:tcW w:w="823"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10-5-4</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(111.3.18)</w:t>
            </w:r>
          </w:p>
        </w:tc>
        <w:tc>
          <w:tcPr>
            <w:tcW w:w="506"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rsidR="00EC57DB" w:rsidRPr="00D74C00" w:rsidRDefault="00EC57DB" w:rsidP="00F05B2B">
            <w:pPr>
              <w:spacing w:line="400" w:lineRule="exact"/>
              <w:ind w:left="280" w:hangingChars="100" w:hanging="280"/>
              <w:jc w:val="both"/>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為確保校園食品安全，保護學童健康。(1條)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學校衛生法第二十五條條文修正草案</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(委員黃國書等18人</w:t>
            </w:r>
            <w:r w:rsidRPr="00D74C00">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10-5-4</w:t>
            </w:r>
          </w:p>
          <w:p w:rsidR="00EC57DB" w:rsidRPr="00D74C00" w:rsidRDefault="00EC57DB" w:rsidP="00EC57DB">
            <w:pPr>
              <w:spacing w:line="400" w:lineRule="exact"/>
              <w:rPr>
                <w:color w:val="000000"/>
              </w:rPr>
            </w:pPr>
            <w:r w:rsidRPr="00D74C00">
              <w:rPr>
                <w:rFonts w:ascii="標楷體" w:eastAsia="標楷體" w:hAnsi="標楷體"/>
                <w:color w:val="000000"/>
                <w:sz w:val="28"/>
                <w:szCs w:val="28"/>
              </w:rPr>
              <w:t>(111.3.18)</w:t>
            </w:r>
          </w:p>
          <w:p w:rsidR="00EC57DB" w:rsidRPr="00D74C00" w:rsidRDefault="00EC57DB" w:rsidP="00EC57DB">
            <w:pPr>
              <w:spacing w:line="400" w:lineRule="exact"/>
              <w:jc w:val="both"/>
              <w:rPr>
                <w:rFonts w:ascii="標楷體" w:eastAsia="標楷體" w:hAnsi="標楷體"/>
                <w:color w:val="000000"/>
                <w:sz w:val="28"/>
                <w:szCs w:val="28"/>
              </w:rPr>
            </w:pPr>
          </w:p>
        </w:tc>
        <w:tc>
          <w:tcPr>
            <w:tcW w:w="506"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rsidR="00EC57DB" w:rsidRPr="00D74C00" w:rsidRDefault="00EC57DB" w:rsidP="00F05B2B">
            <w:pPr>
              <w:spacing w:line="400" w:lineRule="exact"/>
              <w:ind w:left="280" w:hangingChars="100" w:hanging="280"/>
              <w:jc w:val="both"/>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確保身心障礙學童於成長過程也能與其他孩童同樂，透過遊具學習、成長。(1條)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學校衛生法第二十三條條文修正草案</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(委員萬美玲等18人)</w:t>
            </w:r>
          </w:p>
        </w:tc>
        <w:tc>
          <w:tcPr>
            <w:tcW w:w="823"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10-5-5</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(111.3.25)</w:t>
            </w:r>
          </w:p>
        </w:tc>
        <w:tc>
          <w:tcPr>
            <w:tcW w:w="506"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rsidR="00EC57DB" w:rsidRPr="00D74C00" w:rsidRDefault="00EC57DB" w:rsidP="00F05B2B">
            <w:pPr>
              <w:spacing w:line="400" w:lineRule="exact"/>
              <w:ind w:left="280" w:hangingChars="100" w:hanging="280"/>
              <w:jc w:val="both"/>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明定學校提供膳食只能以中央農業主管機關認證之在地優良農業產品作為食材，且學校營養午餐不得含有對人體有害之放射性物質，以保障學童之食品安全。(1條)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學校衛生法第二十三條條文修正草案</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(委員馬文君等16人</w:t>
            </w:r>
            <w:r w:rsidRPr="00D74C00">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10-5-5</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(111.3.25)</w:t>
            </w:r>
          </w:p>
        </w:tc>
        <w:tc>
          <w:tcPr>
            <w:tcW w:w="506"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rsidR="00EC57DB" w:rsidRPr="00D74C00" w:rsidRDefault="00EC57DB" w:rsidP="00F05B2B">
            <w:pPr>
              <w:spacing w:line="400" w:lineRule="exact"/>
              <w:ind w:left="280" w:hangingChars="100" w:hanging="280"/>
              <w:jc w:val="both"/>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學校團膳食安禁止使用含受輻射影響食品及其初級加工品，以保障校</w:t>
            </w:r>
            <w:r w:rsidRPr="00D74C00">
              <w:rPr>
                <w:rFonts w:ascii="標楷體" w:eastAsia="標楷體" w:hAnsi="標楷體" w:hint="eastAsia"/>
                <w:color w:val="000000"/>
                <w:sz w:val="28"/>
                <w:szCs w:val="28"/>
              </w:rPr>
              <w:lastRenderedPageBreak/>
              <w:t>園學子之健康與食品安全。(1條)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學校衛生法第五條條文修正草案</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(委員鄭麗文等16人)</w:t>
            </w:r>
          </w:p>
        </w:tc>
        <w:tc>
          <w:tcPr>
            <w:tcW w:w="823"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10-5-5</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(111.3.25)</w:t>
            </w:r>
          </w:p>
        </w:tc>
        <w:tc>
          <w:tcPr>
            <w:tcW w:w="506"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rsidR="00EC57DB" w:rsidRPr="00D74C00" w:rsidRDefault="00EC57DB" w:rsidP="00F05B2B">
            <w:pPr>
              <w:spacing w:line="400" w:lineRule="exact"/>
              <w:ind w:left="280" w:hangingChars="100" w:hanging="280"/>
              <w:jc w:val="both"/>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將醫藥、營養及公共衛生納入必要之專業條件，促進學生於校園內健康生活與成長。(1條)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學校衛生法第七條、第十九條及第二十條條文修正草案</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(委員萬美玲等17人)</w:t>
            </w:r>
          </w:p>
        </w:tc>
        <w:tc>
          <w:tcPr>
            <w:tcW w:w="823"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10-5-7</w:t>
            </w:r>
          </w:p>
          <w:p w:rsidR="00EC57DB" w:rsidRPr="00D74C00" w:rsidRDefault="00EC57DB" w:rsidP="00EC57DB">
            <w:pPr>
              <w:spacing w:line="400" w:lineRule="exact"/>
              <w:rPr>
                <w:color w:val="000000"/>
              </w:rPr>
            </w:pPr>
            <w:r w:rsidRPr="00D74C00">
              <w:rPr>
                <w:rFonts w:ascii="標楷體" w:eastAsia="標楷體" w:hAnsi="標楷體" w:hint="eastAsia"/>
                <w:color w:val="000000"/>
                <w:sz w:val="28"/>
                <w:szCs w:val="28"/>
              </w:rPr>
              <w:t>(111.4.8)</w:t>
            </w:r>
          </w:p>
          <w:p w:rsidR="00EC57DB" w:rsidRPr="00D74C00" w:rsidRDefault="00EC57DB" w:rsidP="00EC57DB">
            <w:pPr>
              <w:spacing w:line="400" w:lineRule="exact"/>
              <w:jc w:val="both"/>
              <w:rPr>
                <w:rFonts w:ascii="標楷體" w:eastAsia="標楷體" w:hAnsi="標楷體"/>
                <w:color w:val="000000"/>
                <w:sz w:val="28"/>
                <w:szCs w:val="28"/>
              </w:rPr>
            </w:pPr>
          </w:p>
        </w:tc>
        <w:tc>
          <w:tcPr>
            <w:tcW w:w="506"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rsidR="00EC57DB" w:rsidRPr="00D74C00" w:rsidRDefault="00EC57DB" w:rsidP="00F05B2B">
            <w:pPr>
              <w:spacing w:line="400" w:lineRule="exact"/>
              <w:ind w:left="280" w:hangingChars="100" w:hanging="280"/>
              <w:jc w:val="both"/>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解決醫事人員「高資低用」之問題，以表對護理專業之尊重與公平對待；及為進一步加強和完善學校辦理衛生和健康相關教育。(3條)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學校衛生法第二十五條條文修正草案</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(委員萬美玲等16人)</w:t>
            </w:r>
          </w:p>
        </w:tc>
        <w:tc>
          <w:tcPr>
            <w:tcW w:w="823"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10-5-11</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(111.5.6)</w:t>
            </w:r>
          </w:p>
          <w:p w:rsidR="00EC57DB" w:rsidRPr="00D74C00" w:rsidRDefault="00EC57DB" w:rsidP="00EC57DB">
            <w:pPr>
              <w:spacing w:line="400" w:lineRule="exact"/>
              <w:jc w:val="both"/>
              <w:rPr>
                <w:rFonts w:ascii="標楷體" w:eastAsia="標楷體" w:hAnsi="標楷體"/>
                <w:color w:val="000000"/>
                <w:sz w:val="28"/>
                <w:szCs w:val="28"/>
              </w:rPr>
            </w:pPr>
          </w:p>
        </w:tc>
        <w:tc>
          <w:tcPr>
            <w:tcW w:w="506"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rsidR="00EC57DB" w:rsidRPr="00D74C00" w:rsidRDefault="00EC57DB" w:rsidP="00F05B2B">
            <w:pPr>
              <w:spacing w:line="400" w:lineRule="exact"/>
              <w:ind w:left="280" w:hangingChars="100" w:hanging="280"/>
              <w:jc w:val="both"/>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為使身心障礙學生能享有友善之教學環境、教具及各項運動遊戲器材設備與其他學生共同學習、成長。(1條)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學校衛生法第二十三條及第二十七條條文修正草案</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(委員溫玉霞等18人)</w:t>
            </w:r>
          </w:p>
        </w:tc>
        <w:tc>
          <w:tcPr>
            <w:tcW w:w="823"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10-5-11</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(111.5.6)</w:t>
            </w:r>
          </w:p>
        </w:tc>
        <w:tc>
          <w:tcPr>
            <w:tcW w:w="506"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rsidR="00EC57DB" w:rsidRPr="00D74C00" w:rsidRDefault="00EC57DB" w:rsidP="00F05B2B">
            <w:pPr>
              <w:spacing w:line="400" w:lineRule="exact"/>
              <w:ind w:left="280" w:hangingChars="100" w:hanging="280"/>
              <w:jc w:val="both"/>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D74C00" w:rsidRDefault="0062626B" w:rsidP="00EC57DB">
            <w:pPr>
              <w:spacing w:line="400" w:lineRule="exact"/>
              <w:jc w:val="both"/>
              <w:rPr>
                <w:rFonts w:ascii="標楷體" w:eastAsia="標楷體" w:hAnsi="標楷體"/>
                <w:color w:val="000000"/>
                <w:sz w:val="28"/>
                <w:szCs w:val="28"/>
              </w:rPr>
            </w:pPr>
            <w:r>
              <w:rPr>
                <w:rFonts w:ascii="標楷體" w:eastAsia="標楷體" w:hAnsi="標楷體" w:hint="eastAsia"/>
                <w:color w:val="000000"/>
                <w:sz w:val="28"/>
                <w:szCs w:val="28"/>
              </w:rPr>
              <w:t>鑑</w:t>
            </w:r>
            <w:r w:rsidR="00EC57DB" w:rsidRPr="00D74C00">
              <w:rPr>
                <w:rFonts w:ascii="標楷體" w:eastAsia="標楷體" w:hAnsi="標楷體" w:hint="eastAsia"/>
                <w:color w:val="000000"/>
                <w:sz w:val="28"/>
                <w:szCs w:val="28"/>
              </w:rPr>
              <w:t>於含萊克多巴胺（瘦肉精）之肉品及其加工品及來自核子事故地區產製之食材</w:t>
            </w:r>
            <w:r w:rsidR="00EC57DB" w:rsidRPr="00D74C00">
              <w:rPr>
                <w:rFonts w:ascii="標楷體" w:eastAsia="標楷體" w:hAnsi="標楷體" w:hint="eastAsia"/>
                <w:color w:val="000000"/>
                <w:sz w:val="28"/>
                <w:szCs w:val="28"/>
              </w:rPr>
              <w:lastRenderedPageBreak/>
              <w:t>及其加工品，都影響健康，特別有害青少年及兒童發育，應以法律明定禁止。(2條)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學校衛生法部分條文修正草案</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(委員陳玉珍等18人)</w:t>
            </w:r>
          </w:p>
        </w:tc>
        <w:tc>
          <w:tcPr>
            <w:tcW w:w="823"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10-5-11</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(111.5.6)</w:t>
            </w:r>
          </w:p>
        </w:tc>
        <w:tc>
          <w:tcPr>
            <w:tcW w:w="506"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rsidR="00EC57DB" w:rsidRPr="00D74C00" w:rsidRDefault="00EC57DB" w:rsidP="00F05B2B">
            <w:pPr>
              <w:spacing w:line="400" w:lineRule="exact"/>
              <w:ind w:left="280" w:hangingChars="100" w:hanging="280"/>
              <w:jc w:val="both"/>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對金門等離島地區，對於辦理午餐之補助項目應予以擴大，以加惠離島偏鄉等地區。(3條)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學校衛生法第五條條文修正草案</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w:t>
            </w:r>
            <w:r w:rsidRPr="00D74C00">
              <w:rPr>
                <w:rFonts w:ascii="標楷體" w:eastAsia="標楷體" w:hAnsi="標楷體" w:hint="eastAsia"/>
                <w:color w:val="000000"/>
                <w:sz w:val="28"/>
                <w:szCs w:val="28"/>
              </w:rPr>
              <w:t>委員萬美玲等16人</w:t>
            </w:r>
            <w:r w:rsidRPr="00D74C00">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rPr>
                <w:rFonts w:ascii="標楷體" w:eastAsia="標楷體" w:hAnsi="標楷體"/>
                <w:color w:val="000000"/>
                <w:sz w:val="28"/>
                <w:szCs w:val="28"/>
              </w:rPr>
            </w:pPr>
            <w:r w:rsidRPr="00D74C00">
              <w:rPr>
                <w:rFonts w:ascii="標楷體" w:eastAsia="標楷體" w:hAnsi="標楷體"/>
                <w:color w:val="000000"/>
                <w:sz w:val="28"/>
                <w:szCs w:val="28"/>
              </w:rPr>
              <w:t>10-5-12</w:t>
            </w:r>
          </w:p>
          <w:p w:rsidR="00EC57DB" w:rsidRPr="00D74C00" w:rsidRDefault="00EC57DB" w:rsidP="00EC57DB">
            <w:pPr>
              <w:spacing w:line="400" w:lineRule="exact"/>
              <w:rPr>
                <w:rFonts w:ascii="標楷體" w:eastAsia="標楷體" w:hAnsi="標楷體"/>
                <w:color w:val="000000"/>
                <w:sz w:val="28"/>
                <w:szCs w:val="28"/>
              </w:rPr>
            </w:pPr>
            <w:r w:rsidRPr="00D74C00">
              <w:rPr>
                <w:rFonts w:ascii="標楷體" w:eastAsia="標楷體" w:hAnsi="標楷體"/>
                <w:color w:val="000000"/>
                <w:sz w:val="28"/>
                <w:szCs w:val="28"/>
              </w:rPr>
              <w:t>(111.5.13)</w:t>
            </w:r>
          </w:p>
          <w:p w:rsidR="00EC57DB" w:rsidRPr="00D74C00" w:rsidRDefault="00EC57DB" w:rsidP="00EC57DB">
            <w:pPr>
              <w:spacing w:line="400" w:lineRule="exact"/>
              <w:jc w:val="both"/>
              <w:rPr>
                <w:rFonts w:ascii="標楷體" w:eastAsia="標楷體" w:hAnsi="標楷體"/>
                <w:color w:val="000000"/>
                <w:sz w:val="28"/>
                <w:szCs w:val="28"/>
              </w:rPr>
            </w:pPr>
          </w:p>
        </w:tc>
        <w:tc>
          <w:tcPr>
            <w:tcW w:w="506"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rsidR="00EC57DB" w:rsidRPr="00D74C00" w:rsidRDefault="00EC57DB" w:rsidP="00F05B2B">
            <w:pPr>
              <w:spacing w:line="400" w:lineRule="exact"/>
              <w:ind w:left="280" w:hangingChars="100" w:hanging="280"/>
              <w:jc w:val="both"/>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各級主管機關應遴聘具醫藥、公衛、營養等專業之學者、專家、團體相關機關代表組成學校衛生委員會。(1條)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472750" w:rsidRDefault="00EC57DB" w:rsidP="00EC57DB">
            <w:pPr>
              <w:spacing w:line="400" w:lineRule="exact"/>
              <w:jc w:val="both"/>
              <w:rPr>
                <w:rFonts w:ascii="標楷體" w:eastAsia="標楷體" w:hAnsi="標楷體"/>
                <w:color w:val="000000"/>
                <w:sz w:val="28"/>
                <w:szCs w:val="28"/>
              </w:rPr>
            </w:pPr>
            <w:r w:rsidRPr="00472750">
              <w:rPr>
                <w:rFonts w:ascii="標楷體" w:eastAsia="標楷體" w:hAnsi="標楷體" w:hint="eastAsia"/>
                <w:color w:val="000000"/>
                <w:sz w:val="28"/>
                <w:szCs w:val="28"/>
              </w:rPr>
              <w:t>學校衛生法第六條條文修正草案</w:t>
            </w:r>
          </w:p>
          <w:p w:rsidR="00EC57DB" w:rsidRPr="00472750" w:rsidRDefault="00EC57DB" w:rsidP="00EC57DB">
            <w:pPr>
              <w:spacing w:line="400" w:lineRule="exact"/>
              <w:jc w:val="both"/>
              <w:rPr>
                <w:rFonts w:ascii="標楷體" w:eastAsia="標楷體" w:hAnsi="標楷體"/>
                <w:color w:val="000000"/>
                <w:sz w:val="28"/>
                <w:szCs w:val="28"/>
              </w:rPr>
            </w:pPr>
            <w:r w:rsidRPr="00472750">
              <w:rPr>
                <w:rFonts w:ascii="標楷體" w:eastAsia="標楷體" w:hAnsi="標楷體" w:hint="eastAsia"/>
                <w:color w:val="000000"/>
                <w:sz w:val="28"/>
                <w:szCs w:val="28"/>
              </w:rPr>
              <w:t>(</w:t>
            </w:r>
            <w:r w:rsidRPr="00472750">
              <w:rPr>
                <w:rFonts w:ascii="標楷體" w:eastAsia="標楷體" w:hAnsi="標楷體"/>
                <w:color w:val="000000"/>
                <w:sz w:val="28"/>
                <w:szCs w:val="28"/>
              </w:rPr>
              <w:t>委員莊瑞雄等16人)</w:t>
            </w:r>
          </w:p>
        </w:tc>
        <w:tc>
          <w:tcPr>
            <w:tcW w:w="823" w:type="pct"/>
            <w:tcBorders>
              <w:top w:val="single" w:sz="4" w:space="0" w:color="auto"/>
              <w:left w:val="single" w:sz="4" w:space="0" w:color="auto"/>
              <w:bottom w:val="single" w:sz="4" w:space="0" w:color="auto"/>
              <w:right w:val="single" w:sz="4" w:space="0" w:color="auto"/>
            </w:tcBorders>
          </w:tcPr>
          <w:p w:rsidR="00EC57DB" w:rsidRPr="00472750" w:rsidRDefault="00EC57DB" w:rsidP="00EC57DB">
            <w:pPr>
              <w:spacing w:line="400" w:lineRule="exact"/>
              <w:jc w:val="both"/>
              <w:rPr>
                <w:rFonts w:ascii="標楷體" w:eastAsia="標楷體" w:hAnsi="標楷體"/>
                <w:color w:val="000000"/>
                <w:sz w:val="28"/>
                <w:szCs w:val="28"/>
              </w:rPr>
            </w:pPr>
            <w:r w:rsidRPr="00472750">
              <w:rPr>
                <w:rFonts w:ascii="標楷體" w:eastAsia="標楷體" w:hAnsi="標楷體"/>
                <w:color w:val="000000"/>
                <w:sz w:val="28"/>
                <w:szCs w:val="28"/>
              </w:rPr>
              <w:t>10-7-6</w:t>
            </w:r>
          </w:p>
          <w:p w:rsidR="00EC57DB" w:rsidRPr="00472750" w:rsidRDefault="00EC57DB" w:rsidP="00EC57DB">
            <w:pPr>
              <w:spacing w:line="400" w:lineRule="exact"/>
              <w:rPr>
                <w:color w:val="000000"/>
              </w:rPr>
            </w:pPr>
            <w:r w:rsidRPr="00472750">
              <w:rPr>
                <w:rFonts w:ascii="標楷體" w:eastAsia="標楷體" w:hAnsi="標楷體"/>
                <w:color w:val="000000"/>
                <w:sz w:val="28"/>
                <w:szCs w:val="28"/>
              </w:rPr>
              <w:t>(112.4.7)</w:t>
            </w:r>
          </w:p>
          <w:p w:rsidR="00EC57DB" w:rsidRPr="00472750" w:rsidRDefault="00EC57DB" w:rsidP="00EC57DB">
            <w:pPr>
              <w:spacing w:line="400" w:lineRule="exact"/>
              <w:rPr>
                <w:rFonts w:ascii="標楷體" w:eastAsia="標楷體" w:hAnsi="標楷體"/>
                <w:color w:val="000000"/>
                <w:sz w:val="28"/>
                <w:szCs w:val="28"/>
              </w:rPr>
            </w:pPr>
          </w:p>
        </w:tc>
        <w:tc>
          <w:tcPr>
            <w:tcW w:w="506" w:type="pct"/>
            <w:tcBorders>
              <w:top w:val="single" w:sz="4" w:space="0" w:color="auto"/>
              <w:left w:val="single" w:sz="4" w:space="0" w:color="auto"/>
              <w:bottom w:val="single" w:sz="4" w:space="0" w:color="auto"/>
              <w:right w:val="single" w:sz="4" w:space="0" w:color="auto"/>
            </w:tcBorders>
          </w:tcPr>
          <w:p w:rsidR="00EC57DB" w:rsidRPr="00472750" w:rsidRDefault="00EC57DB" w:rsidP="00EC57DB">
            <w:pPr>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rsidR="00EC57DB" w:rsidRPr="00472750" w:rsidRDefault="00EC57DB" w:rsidP="00F05B2B">
            <w:pPr>
              <w:spacing w:line="400" w:lineRule="exact"/>
              <w:ind w:left="280" w:hangingChars="100" w:hanging="280"/>
              <w:jc w:val="both"/>
              <w:rPr>
                <w:rFonts w:ascii="標楷體" w:eastAsia="標楷體" w:hAnsi="標楷體"/>
                <w:color w:val="000000"/>
                <w:sz w:val="28"/>
                <w:szCs w:val="28"/>
              </w:rPr>
            </w:pPr>
            <w:r w:rsidRPr="0047275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472750" w:rsidRDefault="00EC57DB" w:rsidP="00EC57DB">
            <w:pPr>
              <w:spacing w:line="400" w:lineRule="exact"/>
              <w:jc w:val="both"/>
              <w:rPr>
                <w:rFonts w:ascii="標楷體" w:eastAsia="標楷體" w:hAnsi="標楷體"/>
                <w:color w:val="000000"/>
                <w:sz w:val="28"/>
                <w:szCs w:val="28"/>
              </w:rPr>
            </w:pPr>
            <w:r w:rsidRPr="00472750">
              <w:rPr>
                <w:rFonts w:ascii="標楷體" w:eastAsia="標楷體" w:hAnsi="標楷體" w:hint="eastAsia"/>
                <w:color w:val="000000"/>
                <w:sz w:val="28"/>
                <w:szCs w:val="28"/>
              </w:rPr>
              <w:t>消弭婦女因經濟困頓所產生之月經貧窮，並落實性別平等與健康公平之公共衛生政策。又因我國教育部將於各級學校提供免費生理用品。(1條)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BF3663" w:rsidRDefault="00EC57DB" w:rsidP="00EC57DB">
            <w:pPr>
              <w:spacing w:line="400" w:lineRule="exact"/>
              <w:jc w:val="both"/>
              <w:rPr>
                <w:rFonts w:ascii="標楷體" w:eastAsia="標楷體" w:hAnsi="標楷體"/>
                <w:color w:val="000000"/>
                <w:sz w:val="28"/>
                <w:szCs w:val="28"/>
              </w:rPr>
            </w:pPr>
            <w:r w:rsidRPr="00BF3663">
              <w:rPr>
                <w:rFonts w:ascii="標楷體" w:eastAsia="標楷體" w:hAnsi="標楷體" w:hint="eastAsia"/>
                <w:color w:val="000000"/>
                <w:sz w:val="28"/>
                <w:szCs w:val="28"/>
              </w:rPr>
              <w:t>學校衛生法第六條條文修正草案</w:t>
            </w:r>
          </w:p>
          <w:p w:rsidR="00EC57DB" w:rsidRPr="00BF3663" w:rsidRDefault="00EC57DB" w:rsidP="00EC57DB">
            <w:pPr>
              <w:spacing w:line="400" w:lineRule="exact"/>
              <w:jc w:val="both"/>
              <w:rPr>
                <w:rFonts w:ascii="標楷體" w:eastAsia="標楷體" w:hAnsi="標楷體"/>
                <w:color w:val="000000"/>
                <w:sz w:val="28"/>
                <w:szCs w:val="28"/>
              </w:rPr>
            </w:pPr>
            <w:r w:rsidRPr="00BF3663">
              <w:rPr>
                <w:rFonts w:ascii="標楷體" w:eastAsia="標楷體" w:hAnsi="標楷體" w:hint="eastAsia"/>
                <w:color w:val="000000"/>
                <w:sz w:val="28"/>
                <w:szCs w:val="28"/>
              </w:rPr>
              <w:t>(委員賴品妤等19人)</w:t>
            </w:r>
          </w:p>
        </w:tc>
        <w:tc>
          <w:tcPr>
            <w:tcW w:w="823" w:type="pct"/>
            <w:tcBorders>
              <w:top w:val="single" w:sz="4" w:space="0" w:color="auto"/>
              <w:left w:val="single" w:sz="4" w:space="0" w:color="auto"/>
              <w:bottom w:val="single" w:sz="4" w:space="0" w:color="auto"/>
              <w:right w:val="single" w:sz="4" w:space="0" w:color="auto"/>
            </w:tcBorders>
          </w:tcPr>
          <w:p w:rsidR="00EC57DB" w:rsidRPr="00BF3663" w:rsidRDefault="00EC57DB" w:rsidP="00EC57DB">
            <w:pPr>
              <w:spacing w:line="400" w:lineRule="exact"/>
              <w:jc w:val="both"/>
              <w:rPr>
                <w:rFonts w:ascii="標楷體" w:eastAsia="標楷體" w:hAnsi="標楷體"/>
                <w:color w:val="000000"/>
                <w:sz w:val="28"/>
                <w:szCs w:val="28"/>
              </w:rPr>
            </w:pPr>
            <w:r w:rsidRPr="00BF3663">
              <w:rPr>
                <w:rFonts w:ascii="標楷體" w:eastAsia="標楷體" w:hAnsi="標楷體"/>
                <w:color w:val="000000"/>
                <w:sz w:val="28"/>
                <w:szCs w:val="28"/>
              </w:rPr>
              <w:t>10-7-13</w:t>
            </w:r>
          </w:p>
          <w:p w:rsidR="00EC57DB" w:rsidRPr="00BF3663" w:rsidRDefault="00EC57DB" w:rsidP="00EC57DB">
            <w:pPr>
              <w:spacing w:line="400" w:lineRule="exact"/>
              <w:jc w:val="both"/>
              <w:rPr>
                <w:rFonts w:ascii="標楷體" w:eastAsia="標楷體" w:hAnsi="標楷體"/>
                <w:color w:val="000000"/>
                <w:sz w:val="28"/>
                <w:szCs w:val="28"/>
              </w:rPr>
            </w:pPr>
            <w:r w:rsidRPr="00BF3663">
              <w:rPr>
                <w:rFonts w:ascii="標楷體" w:eastAsia="標楷體" w:hAnsi="標楷體"/>
                <w:color w:val="000000"/>
                <w:sz w:val="28"/>
                <w:szCs w:val="28"/>
              </w:rPr>
              <w:t>(112.5.26)</w:t>
            </w:r>
          </w:p>
        </w:tc>
        <w:tc>
          <w:tcPr>
            <w:tcW w:w="506" w:type="pct"/>
            <w:tcBorders>
              <w:top w:val="single" w:sz="4" w:space="0" w:color="auto"/>
              <w:left w:val="single" w:sz="4" w:space="0" w:color="auto"/>
              <w:bottom w:val="single" w:sz="4" w:space="0" w:color="auto"/>
              <w:right w:val="single" w:sz="4" w:space="0" w:color="auto"/>
            </w:tcBorders>
          </w:tcPr>
          <w:p w:rsidR="00EC57DB" w:rsidRPr="00BF3663" w:rsidRDefault="00EC57DB" w:rsidP="00EC57DB">
            <w:pPr>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rsidR="00EC57DB" w:rsidRPr="00BF3663" w:rsidRDefault="00EC57DB" w:rsidP="00F05B2B">
            <w:pPr>
              <w:spacing w:line="400" w:lineRule="exact"/>
              <w:ind w:left="280" w:hangingChars="100" w:hanging="280"/>
              <w:jc w:val="both"/>
              <w:rPr>
                <w:rFonts w:ascii="標楷體" w:eastAsia="標楷體" w:hAnsi="標楷體"/>
                <w:color w:val="000000"/>
                <w:sz w:val="28"/>
                <w:szCs w:val="28"/>
              </w:rPr>
            </w:pPr>
            <w:r w:rsidRPr="00BF3663">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BF3663" w:rsidRDefault="00EC57DB" w:rsidP="00EC57DB">
            <w:pPr>
              <w:spacing w:line="400" w:lineRule="exact"/>
              <w:jc w:val="both"/>
              <w:rPr>
                <w:rFonts w:ascii="標楷體" w:eastAsia="標楷體" w:hAnsi="標楷體"/>
                <w:color w:val="000000"/>
                <w:sz w:val="28"/>
                <w:szCs w:val="28"/>
              </w:rPr>
            </w:pPr>
            <w:r w:rsidRPr="00BF3663">
              <w:rPr>
                <w:rFonts w:ascii="標楷體" w:eastAsia="標楷體" w:hAnsi="標楷體" w:hint="eastAsia"/>
                <w:color w:val="000000"/>
                <w:sz w:val="28"/>
                <w:szCs w:val="28"/>
              </w:rPr>
              <w:t>落實女性保障、實踐性平友善環境、守護基本人權。(1條)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7C55DA" w:rsidRDefault="00EC57DB" w:rsidP="00EC57DB">
            <w:pPr>
              <w:spacing w:line="400" w:lineRule="exact"/>
              <w:jc w:val="both"/>
              <w:rPr>
                <w:rFonts w:ascii="標楷體" w:eastAsia="標楷體" w:hAnsi="標楷體"/>
                <w:color w:val="000000"/>
                <w:sz w:val="28"/>
                <w:szCs w:val="28"/>
              </w:rPr>
            </w:pPr>
            <w:r w:rsidRPr="007C55DA">
              <w:rPr>
                <w:rFonts w:ascii="標楷體" w:eastAsia="標楷體" w:hAnsi="標楷體" w:hint="eastAsia"/>
                <w:color w:val="000000"/>
                <w:sz w:val="28"/>
                <w:szCs w:val="28"/>
              </w:rPr>
              <w:t>學校衛生法增訂第二十四條之一條文草案</w:t>
            </w:r>
          </w:p>
          <w:p w:rsidR="00EC57DB" w:rsidRPr="007C55DA" w:rsidRDefault="00EC57DB" w:rsidP="00EC57DB">
            <w:pPr>
              <w:spacing w:line="400" w:lineRule="exact"/>
              <w:jc w:val="both"/>
              <w:rPr>
                <w:rFonts w:ascii="標楷體" w:eastAsia="標楷體" w:hAnsi="標楷體"/>
                <w:color w:val="000000"/>
                <w:sz w:val="28"/>
                <w:szCs w:val="28"/>
              </w:rPr>
            </w:pPr>
            <w:r w:rsidRPr="007C55DA">
              <w:rPr>
                <w:rFonts w:ascii="標楷體" w:eastAsia="標楷體" w:hAnsi="標楷體"/>
                <w:color w:val="000000"/>
                <w:sz w:val="28"/>
                <w:szCs w:val="28"/>
              </w:rPr>
              <w:t>(</w:t>
            </w:r>
            <w:r w:rsidRPr="007C55DA">
              <w:rPr>
                <w:rFonts w:ascii="標楷體" w:eastAsia="標楷體" w:hAnsi="標楷體" w:hint="eastAsia"/>
                <w:color w:val="000000"/>
                <w:sz w:val="28"/>
                <w:szCs w:val="28"/>
              </w:rPr>
              <w:t>時代力量黨團</w:t>
            </w:r>
            <w:r w:rsidRPr="007C55DA">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rsidR="00EC57DB" w:rsidRPr="007C55DA" w:rsidRDefault="00EC57DB" w:rsidP="00EC57DB">
            <w:pPr>
              <w:spacing w:line="400" w:lineRule="exact"/>
              <w:jc w:val="both"/>
              <w:rPr>
                <w:rFonts w:ascii="標楷體" w:eastAsia="標楷體" w:hAnsi="標楷體"/>
                <w:color w:val="000000"/>
                <w:sz w:val="28"/>
                <w:szCs w:val="28"/>
              </w:rPr>
            </w:pPr>
            <w:r w:rsidRPr="007C55DA">
              <w:rPr>
                <w:rFonts w:ascii="標楷體" w:eastAsia="標楷體" w:hAnsi="標楷體"/>
                <w:color w:val="000000"/>
                <w:sz w:val="28"/>
                <w:szCs w:val="28"/>
              </w:rPr>
              <w:t>10-8-1</w:t>
            </w:r>
          </w:p>
          <w:p w:rsidR="00EC57DB" w:rsidRPr="007C55DA" w:rsidRDefault="00EC57DB" w:rsidP="00EC57DB">
            <w:pPr>
              <w:spacing w:line="400" w:lineRule="exact"/>
              <w:jc w:val="both"/>
              <w:rPr>
                <w:rFonts w:ascii="標楷體" w:eastAsia="標楷體" w:hAnsi="標楷體"/>
                <w:color w:val="000000"/>
                <w:sz w:val="28"/>
                <w:szCs w:val="28"/>
              </w:rPr>
            </w:pPr>
            <w:r w:rsidRPr="007C55DA">
              <w:rPr>
                <w:rFonts w:ascii="標楷體" w:eastAsia="標楷體" w:hAnsi="標楷體"/>
                <w:color w:val="000000"/>
                <w:sz w:val="28"/>
                <w:szCs w:val="28"/>
              </w:rPr>
              <w:t>(112.9.22)</w:t>
            </w:r>
          </w:p>
        </w:tc>
        <w:tc>
          <w:tcPr>
            <w:tcW w:w="506" w:type="pct"/>
            <w:tcBorders>
              <w:top w:val="single" w:sz="4" w:space="0" w:color="auto"/>
              <w:left w:val="single" w:sz="4" w:space="0" w:color="auto"/>
              <w:bottom w:val="single" w:sz="4" w:space="0" w:color="auto"/>
              <w:right w:val="single" w:sz="4" w:space="0" w:color="auto"/>
            </w:tcBorders>
          </w:tcPr>
          <w:p w:rsidR="00EC57DB" w:rsidRPr="007C55DA" w:rsidRDefault="00EC57DB" w:rsidP="00EC57DB">
            <w:pPr>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rsidR="00EC57DB" w:rsidRPr="007C55DA" w:rsidRDefault="00EC57DB" w:rsidP="00F05B2B">
            <w:pPr>
              <w:spacing w:line="400" w:lineRule="exact"/>
              <w:ind w:left="280" w:hangingChars="100" w:hanging="280"/>
              <w:jc w:val="both"/>
              <w:rPr>
                <w:rFonts w:ascii="標楷體" w:eastAsia="標楷體" w:hAnsi="標楷體"/>
                <w:color w:val="000000"/>
                <w:sz w:val="28"/>
                <w:szCs w:val="28"/>
              </w:rPr>
            </w:pPr>
            <w:r w:rsidRPr="007C55DA">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7C55DA" w:rsidRDefault="00EC57DB" w:rsidP="00EC57DB">
            <w:pPr>
              <w:spacing w:line="400" w:lineRule="exact"/>
              <w:jc w:val="both"/>
              <w:rPr>
                <w:rFonts w:ascii="標楷體" w:eastAsia="標楷體" w:hAnsi="標楷體"/>
                <w:color w:val="000000"/>
                <w:sz w:val="28"/>
                <w:szCs w:val="28"/>
              </w:rPr>
            </w:pPr>
            <w:r w:rsidRPr="007C55DA">
              <w:rPr>
                <w:rFonts w:ascii="標楷體" w:eastAsia="標楷體" w:hAnsi="標楷體" w:hint="eastAsia"/>
                <w:color w:val="000000"/>
                <w:sz w:val="28"/>
                <w:szCs w:val="28"/>
              </w:rPr>
              <w:t>以免費提供有需求學生生理用品方式，消弭、減緩「月經貧窮」所造成之社會問題。(1條)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181DCC" w:rsidRDefault="00EC57DB" w:rsidP="00EC57DB">
            <w:pPr>
              <w:spacing w:line="400" w:lineRule="exact"/>
              <w:jc w:val="both"/>
              <w:rPr>
                <w:rFonts w:ascii="標楷體" w:eastAsia="標楷體" w:hAnsi="標楷體"/>
                <w:color w:val="000000"/>
                <w:sz w:val="28"/>
                <w:szCs w:val="28"/>
              </w:rPr>
            </w:pPr>
            <w:r w:rsidRPr="00181DCC">
              <w:rPr>
                <w:rFonts w:ascii="標楷體" w:eastAsia="標楷體" w:hAnsi="標楷體" w:hint="eastAsia"/>
                <w:color w:val="000000"/>
                <w:sz w:val="28"/>
                <w:szCs w:val="28"/>
              </w:rPr>
              <w:t>學校衛生法第六條條文修正草案</w:t>
            </w:r>
          </w:p>
          <w:p w:rsidR="00EC57DB" w:rsidRPr="00181DCC" w:rsidRDefault="00EC57DB" w:rsidP="00EC57DB">
            <w:pPr>
              <w:spacing w:line="400" w:lineRule="exact"/>
              <w:jc w:val="both"/>
              <w:rPr>
                <w:rFonts w:ascii="標楷體" w:eastAsia="標楷體" w:hAnsi="標楷體"/>
                <w:color w:val="000000"/>
                <w:sz w:val="28"/>
                <w:szCs w:val="28"/>
              </w:rPr>
            </w:pPr>
            <w:r w:rsidRPr="00181DCC">
              <w:rPr>
                <w:rFonts w:ascii="標楷體" w:eastAsia="標楷體" w:hAnsi="標楷體"/>
                <w:color w:val="000000"/>
                <w:sz w:val="28"/>
                <w:szCs w:val="28"/>
              </w:rPr>
              <w:t>(</w:t>
            </w:r>
            <w:r w:rsidRPr="00181DCC">
              <w:rPr>
                <w:rFonts w:ascii="標楷體" w:eastAsia="標楷體" w:hAnsi="標楷體" w:hint="eastAsia"/>
                <w:color w:val="000000"/>
                <w:sz w:val="28"/>
                <w:szCs w:val="28"/>
              </w:rPr>
              <w:t>委員黃國書等16人</w:t>
            </w:r>
            <w:r w:rsidRPr="00181DCC">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rsidR="00EC57DB" w:rsidRPr="00181DCC" w:rsidRDefault="00EC57DB" w:rsidP="00EC57DB">
            <w:pPr>
              <w:spacing w:line="400" w:lineRule="exact"/>
              <w:jc w:val="both"/>
              <w:rPr>
                <w:rFonts w:ascii="標楷體" w:eastAsia="標楷體" w:hAnsi="標楷體"/>
                <w:color w:val="000000"/>
                <w:sz w:val="28"/>
                <w:szCs w:val="28"/>
              </w:rPr>
            </w:pPr>
            <w:r w:rsidRPr="00181DCC">
              <w:rPr>
                <w:rFonts w:ascii="標楷體" w:eastAsia="標楷體" w:hAnsi="標楷體"/>
                <w:color w:val="000000"/>
                <w:sz w:val="28"/>
                <w:szCs w:val="28"/>
              </w:rPr>
              <w:t>10-8-7</w:t>
            </w:r>
          </w:p>
          <w:p w:rsidR="00EC57DB" w:rsidRPr="00181DCC" w:rsidRDefault="00EC57DB" w:rsidP="00EC57DB">
            <w:pPr>
              <w:spacing w:line="400" w:lineRule="exact"/>
              <w:jc w:val="both"/>
              <w:rPr>
                <w:rFonts w:ascii="標楷體" w:eastAsia="標楷體" w:hAnsi="標楷體"/>
                <w:color w:val="000000"/>
                <w:sz w:val="28"/>
                <w:szCs w:val="28"/>
              </w:rPr>
            </w:pPr>
            <w:r w:rsidRPr="00181DCC">
              <w:rPr>
                <w:rFonts w:ascii="標楷體" w:eastAsia="標楷體" w:hAnsi="標楷體"/>
                <w:color w:val="000000"/>
                <w:sz w:val="28"/>
                <w:szCs w:val="28"/>
              </w:rPr>
              <w:t>(112.11.10)</w:t>
            </w:r>
          </w:p>
        </w:tc>
        <w:tc>
          <w:tcPr>
            <w:tcW w:w="506" w:type="pct"/>
            <w:tcBorders>
              <w:top w:val="single" w:sz="4" w:space="0" w:color="auto"/>
              <w:left w:val="single" w:sz="4" w:space="0" w:color="auto"/>
              <w:bottom w:val="single" w:sz="4" w:space="0" w:color="auto"/>
              <w:right w:val="single" w:sz="4" w:space="0" w:color="auto"/>
            </w:tcBorders>
          </w:tcPr>
          <w:p w:rsidR="00EC57DB" w:rsidRPr="00181DCC" w:rsidRDefault="00EC57DB" w:rsidP="00EC57DB">
            <w:pPr>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rsidR="00EC57DB" w:rsidRPr="00181DCC" w:rsidRDefault="00EC57DB" w:rsidP="00F05B2B">
            <w:pPr>
              <w:spacing w:line="400" w:lineRule="exact"/>
              <w:ind w:left="280" w:hangingChars="100" w:hanging="280"/>
              <w:jc w:val="both"/>
              <w:rPr>
                <w:rFonts w:ascii="標楷體" w:eastAsia="標楷體" w:hAnsi="標楷體"/>
                <w:color w:val="000000"/>
                <w:sz w:val="28"/>
                <w:szCs w:val="28"/>
              </w:rPr>
            </w:pPr>
            <w:r w:rsidRPr="00181DCC">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181DCC" w:rsidRDefault="00EC57DB" w:rsidP="00EC57DB">
            <w:pPr>
              <w:spacing w:line="400" w:lineRule="exact"/>
              <w:jc w:val="both"/>
              <w:rPr>
                <w:rFonts w:ascii="標楷體" w:eastAsia="標楷體" w:hAnsi="標楷體"/>
                <w:color w:val="000000"/>
                <w:sz w:val="28"/>
                <w:szCs w:val="28"/>
              </w:rPr>
            </w:pPr>
            <w:r w:rsidRPr="00181DCC">
              <w:rPr>
                <w:rFonts w:ascii="標楷體" w:eastAsia="標楷體" w:hAnsi="標楷體" w:hint="eastAsia"/>
                <w:color w:val="000000"/>
                <w:sz w:val="28"/>
                <w:szCs w:val="28"/>
              </w:rPr>
              <w:t>為落實性別平等與健康公平，應推動減緩及消弭婦女因經濟困頓所產生月經貧窮之措施。(1條)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C06F6B" w:rsidRDefault="00EC57DB" w:rsidP="00EC57DB">
            <w:pPr>
              <w:spacing w:line="400" w:lineRule="exact"/>
              <w:jc w:val="both"/>
              <w:rPr>
                <w:rFonts w:ascii="標楷體" w:eastAsia="標楷體" w:hAnsi="標楷體"/>
                <w:color w:val="000000"/>
                <w:sz w:val="28"/>
                <w:szCs w:val="28"/>
              </w:rPr>
            </w:pPr>
            <w:r w:rsidRPr="00C06F6B">
              <w:rPr>
                <w:rFonts w:ascii="標楷體" w:eastAsia="標楷體" w:hAnsi="標楷體" w:hint="eastAsia"/>
                <w:color w:val="000000"/>
                <w:sz w:val="28"/>
                <w:szCs w:val="28"/>
              </w:rPr>
              <w:t>學校衛生法部分條文修正草案</w:t>
            </w:r>
          </w:p>
          <w:p w:rsidR="00EC57DB" w:rsidRPr="00C06F6B" w:rsidRDefault="00EC57DB" w:rsidP="00EC57DB">
            <w:pPr>
              <w:spacing w:line="400" w:lineRule="exact"/>
              <w:jc w:val="both"/>
              <w:rPr>
                <w:rFonts w:ascii="標楷體" w:eastAsia="標楷體" w:hAnsi="標楷體"/>
                <w:color w:val="000000"/>
                <w:sz w:val="28"/>
                <w:szCs w:val="28"/>
              </w:rPr>
            </w:pPr>
            <w:r w:rsidRPr="00C06F6B">
              <w:rPr>
                <w:rFonts w:ascii="標楷體" w:eastAsia="標楷體" w:hAnsi="標楷體" w:hint="eastAsia"/>
                <w:color w:val="000000"/>
                <w:sz w:val="28"/>
                <w:szCs w:val="28"/>
              </w:rPr>
              <w:t>(委員蔡適應等20人)</w:t>
            </w:r>
          </w:p>
        </w:tc>
        <w:tc>
          <w:tcPr>
            <w:tcW w:w="823" w:type="pct"/>
            <w:tcBorders>
              <w:top w:val="single" w:sz="4" w:space="0" w:color="auto"/>
              <w:left w:val="single" w:sz="4" w:space="0" w:color="auto"/>
              <w:bottom w:val="single" w:sz="4" w:space="0" w:color="auto"/>
              <w:right w:val="single" w:sz="4" w:space="0" w:color="auto"/>
            </w:tcBorders>
          </w:tcPr>
          <w:p w:rsidR="00EC57DB" w:rsidRPr="00C06F6B" w:rsidRDefault="00EC57DB" w:rsidP="00EC57DB">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10-8-9</w:t>
            </w:r>
          </w:p>
          <w:p w:rsidR="00EC57DB" w:rsidRPr="00C06F6B" w:rsidRDefault="00EC57DB" w:rsidP="00EC57DB">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(112.11.24)</w:t>
            </w:r>
          </w:p>
        </w:tc>
        <w:tc>
          <w:tcPr>
            <w:tcW w:w="506" w:type="pct"/>
            <w:tcBorders>
              <w:top w:val="single" w:sz="4" w:space="0" w:color="auto"/>
              <w:left w:val="single" w:sz="4" w:space="0" w:color="auto"/>
              <w:bottom w:val="single" w:sz="4" w:space="0" w:color="auto"/>
              <w:right w:val="single" w:sz="4" w:space="0" w:color="auto"/>
            </w:tcBorders>
          </w:tcPr>
          <w:p w:rsidR="00EC57DB" w:rsidRPr="00C06F6B" w:rsidRDefault="00EC57DB" w:rsidP="00EC57DB">
            <w:pPr>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rsidR="00EC57DB" w:rsidRPr="00C06F6B" w:rsidRDefault="00EC57DB" w:rsidP="00F05B2B">
            <w:pPr>
              <w:spacing w:line="400" w:lineRule="exact"/>
              <w:ind w:left="280" w:hangingChars="100" w:hanging="280"/>
              <w:jc w:val="both"/>
              <w:rPr>
                <w:rFonts w:ascii="標楷體" w:eastAsia="標楷體" w:hAnsi="標楷體"/>
                <w:color w:val="000000"/>
                <w:sz w:val="28"/>
                <w:szCs w:val="28"/>
              </w:rPr>
            </w:pPr>
            <w:r w:rsidRPr="00C06F6B">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C06F6B" w:rsidRDefault="00EC57DB" w:rsidP="00EC57DB">
            <w:pPr>
              <w:spacing w:line="400" w:lineRule="exact"/>
              <w:jc w:val="both"/>
              <w:rPr>
                <w:rFonts w:ascii="標楷體" w:eastAsia="標楷體" w:hAnsi="標楷體"/>
                <w:color w:val="000000"/>
                <w:sz w:val="28"/>
                <w:szCs w:val="28"/>
              </w:rPr>
            </w:pPr>
            <w:r w:rsidRPr="00C06F6B">
              <w:rPr>
                <w:rFonts w:ascii="標楷體" w:eastAsia="標楷體" w:hAnsi="標楷體" w:hint="eastAsia"/>
                <w:color w:val="000000"/>
                <w:sz w:val="28"/>
                <w:szCs w:val="28"/>
              </w:rPr>
              <w:t>現行部分條文中出現之「肥胖」、「體格缺點」、「矯治工作」等等文字疑有歧視之擔憂，爰擬具「學校衛生法部分條文修正草案」。(</w:t>
            </w:r>
            <w:r w:rsidRPr="00C06F6B">
              <w:rPr>
                <w:rFonts w:ascii="標楷體" w:eastAsia="標楷體" w:hAnsi="標楷體"/>
                <w:color w:val="000000"/>
                <w:sz w:val="28"/>
                <w:szCs w:val="28"/>
              </w:rPr>
              <w:t>4</w:t>
            </w:r>
            <w:r w:rsidRPr="00C06F6B">
              <w:rPr>
                <w:rFonts w:ascii="標楷體" w:eastAsia="標楷體" w:hAnsi="標楷體" w:hint="eastAsia"/>
                <w:color w:val="000000"/>
                <w:sz w:val="28"/>
                <w:szCs w:val="28"/>
              </w:rPr>
              <w:t>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學生輔導法第三條及第七條條文修正草案</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(委員廖婉汝等17人)</w:t>
            </w:r>
          </w:p>
        </w:tc>
        <w:tc>
          <w:tcPr>
            <w:tcW w:w="823"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10-1-</w:t>
            </w:r>
            <w:r w:rsidRPr="00D74C00">
              <w:rPr>
                <w:rFonts w:ascii="標楷體" w:eastAsia="標楷體" w:hAnsi="標楷體" w:hint="eastAsia"/>
                <w:color w:val="000000"/>
                <w:sz w:val="28"/>
                <w:szCs w:val="28"/>
              </w:rPr>
              <w:t>2</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(109</w:t>
            </w:r>
            <w:r w:rsidRPr="00D74C00">
              <w:rPr>
                <w:rFonts w:ascii="標楷體" w:eastAsia="標楷體" w:hAnsi="標楷體" w:hint="eastAsia"/>
                <w:color w:val="000000"/>
                <w:sz w:val="28"/>
                <w:szCs w:val="28"/>
              </w:rPr>
              <w:t>.3.3</w:t>
            </w:r>
            <w:r w:rsidRPr="00D74C00">
              <w:rPr>
                <w:rFonts w:ascii="標楷體" w:eastAsia="標楷體" w:hAnsi="標楷體"/>
                <w:color w:val="000000"/>
                <w:sz w:val="28"/>
                <w:szCs w:val="28"/>
              </w:rPr>
              <w:t>)</w:t>
            </w:r>
          </w:p>
        </w:tc>
        <w:tc>
          <w:tcPr>
            <w:tcW w:w="506"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rsidR="00EC57DB" w:rsidRPr="00D74C00" w:rsidRDefault="00EC57DB" w:rsidP="00F05B2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增列通譯輔助人員，以利跨國銜轉學生的輔導工作。(2</w:t>
            </w:r>
            <w:r w:rsidRPr="00D74C00">
              <w:rPr>
                <w:rFonts w:ascii="標楷體" w:eastAsia="標楷體" w:hAnsi="標楷體" w:hint="eastAsia"/>
                <w:color w:val="000000"/>
                <w:sz w:val="28"/>
                <w:szCs w:val="28"/>
              </w:rPr>
              <w:lastRenderedPageBreak/>
              <w:t>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學生輔導法第五條及第七條條文修正草案</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(委員陳亭妃等19人)</w:t>
            </w:r>
          </w:p>
        </w:tc>
        <w:tc>
          <w:tcPr>
            <w:tcW w:w="823"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w:t>
            </w:r>
            <w:r w:rsidRPr="00D74C00">
              <w:rPr>
                <w:rFonts w:ascii="標楷體" w:eastAsia="標楷體" w:hAnsi="標楷體" w:hint="eastAsia"/>
                <w:color w:val="000000"/>
                <w:sz w:val="28"/>
                <w:szCs w:val="28"/>
              </w:rPr>
              <w:t>2</w:t>
            </w:r>
            <w:r w:rsidRPr="00D74C00">
              <w:rPr>
                <w:rFonts w:ascii="標楷體" w:eastAsia="標楷體" w:hAnsi="標楷體"/>
                <w:color w:val="000000"/>
                <w:sz w:val="28"/>
                <w:szCs w:val="28"/>
              </w:rPr>
              <w:t>-</w:t>
            </w:r>
            <w:r w:rsidRPr="00D74C00">
              <w:rPr>
                <w:rFonts w:ascii="標楷體" w:eastAsia="標楷體" w:hAnsi="標楷體" w:hint="eastAsia"/>
                <w:color w:val="000000"/>
                <w:sz w:val="28"/>
                <w:szCs w:val="28"/>
              </w:rPr>
              <w:t>6</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(109</w:t>
            </w:r>
            <w:r w:rsidRPr="00D74C00">
              <w:rPr>
                <w:rFonts w:ascii="標楷體" w:eastAsia="標楷體" w:hAnsi="標楷體" w:hint="eastAsia"/>
                <w:color w:val="000000"/>
                <w:sz w:val="28"/>
                <w:szCs w:val="28"/>
              </w:rPr>
              <w:t>.12.4</w:t>
            </w:r>
            <w:r w:rsidRPr="00D74C00">
              <w:rPr>
                <w:rFonts w:ascii="標楷體" w:eastAsia="標楷體" w:hAnsi="標楷體"/>
                <w:color w:val="000000"/>
                <w:sz w:val="28"/>
                <w:szCs w:val="28"/>
              </w:rPr>
              <w:t>)</w:t>
            </w:r>
          </w:p>
        </w:tc>
        <w:tc>
          <w:tcPr>
            <w:tcW w:w="506"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rPr>
                <w:rFonts w:eastAsia="華康楷書體W5"/>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EC57DB" w:rsidRPr="00D74C00" w:rsidRDefault="00EC57DB" w:rsidP="00F05B2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為落實校園教育讓學生在安全無慮的環境下學習成長，進一步讓全台校園成為無毒 家園。</w:t>
            </w:r>
            <w:r w:rsidRPr="00D74C00">
              <w:rPr>
                <w:rFonts w:ascii="標楷體" w:eastAsia="標楷體" w:hAnsi="標楷體" w:hint="eastAsia"/>
                <w:color w:val="000000"/>
                <w:sz w:val="28"/>
                <w:szCs w:val="28"/>
              </w:rPr>
              <w:t>(2條)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學生輔導法第三條及第七條條文修正草案</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(委員傅崐萁等</w:t>
            </w:r>
            <w:r w:rsidRPr="00D74C00">
              <w:rPr>
                <w:rFonts w:ascii="標楷體" w:eastAsia="標楷體" w:hAnsi="標楷體"/>
                <w:color w:val="000000"/>
                <w:sz w:val="28"/>
                <w:szCs w:val="28"/>
              </w:rPr>
              <w:t>18</w:t>
            </w:r>
            <w:r w:rsidRPr="00D74C00">
              <w:rPr>
                <w:rFonts w:ascii="標楷體" w:eastAsia="標楷體" w:hAnsi="標楷體" w:hint="eastAsia"/>
                <w:color w:val="000000"/>
                <w:sz w:val="28"/>
                <w:szCs w:val="28"/>
              </w:rPr>
              <w:t>人)</w:t>
            </w:r>
          </w:p>
        </w:tc>
        <w:tc>
          <w:tcPr>
            <w:tcW w:w="823"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10-5-1</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(111.3.1)</w:t>
            </w:r>
          </w:p>
        </w:tc>
        <w:tc>
          <w:tcPr>
            <w:tcW w:w="506"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rPr>
                <w:rFonts w:eastAsia="華康楷書體W5"/>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EC57DB" w:rsidRPr="00D74C00" w:rsidRDefault="00EC57DB" w:rsidP="00F05B2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國際學生或跨國銜轉學生常因華語能力不足，更需要通譯助理人員協助即時翻譯、學習及輔導工作。(2條)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學生輔導法第七條及第十二條條文修正草案</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(委員萬美玲等18人)</w:t>
            </w:r>
          </w:p>
        </w:tc>
        <w:tc>
          <w:tcPr>
            <w:tcW w:w="823"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10-5-7</w:t>
            </w:r>
          </w:p>
          <w:p w:rsidR="00EC57DB" w:rsidRPr="00D74C00" w:rsidRDefault="00EC57DB" w:rsidP="00EC57DB">
            <w:pPr>
              <w:spacing w:line="400" w:lineRule="exact"/>
              <w:rPr>
                <w:color w:val="000000"/>
              </w:rPr>
            </w:pPr>
            <w:r w:rsidRPr="00D74C00">
              <w:rPr>
                <w:rFonts w:ascii="標楷體" w:eastAsia="標楷體" w:hAnsi="標楷體" w:hint="eastAsia"/>
                <w:color w:val="000000"/>
                <w:sz w:val="28"/>
                <w:szCs w:val="28"/>
              </w:rPr>
              <w:t>(111.4.8)</w:t>
            </w:r>
          </w:p>
          <w:p w:rsidR="00EC57DB" w:rsidRPr="00D74C00" w:rsidRDefault="00EC57DB" w:rsidP="00EC57DB">
            <w:pPr>
              <w:spacing w:line="400" w:lineRule="exact"/>
              <w:jc w:val="both"/>
              <w:rPr>
                <w:rFonts w:ascii="標楷體" w:eastAsia="標楷體" w:hAnsi="標楷體"/>
                <w:color w:val="000000"/>
                <w:sz w:val="28"/>
                <w:szCs w:val="28"/>
              </w:rPr>
            </w:pPr>
          </w:p>
        </w:tc>
        <w:tc>
          <w:tcPr>
            <w:tcW w:w="506"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rPr>
                <w:rFonts w:eastAsia="華康楷書體W5"/>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EC57DB" w:rsidRPr="00D74C00" w:rsidRDefault="00EC57DB" w:rsidP="00F05B2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為落實校園反毒及防制藥物濫用教育，讓學生在純淨校園下健康安全成長，俾有效輔導防杜吸毒年輕化、學生化現象。(2條)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學生輔導法第十一條條文修正草案</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(時代力量黨團)</w:t>
            </w:r>
          </w:p>
        </w:tc>
        <w:tc>
          <w:tcPr>
            <w:tcW w:w="823"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10-6-14</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(111.12.30)</w:t>
            </w:r>
          </w:p>
        </w:tc>
        <w:tc>
          <w:tcPr>
            <w:tcW w:w="506"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rPr>
                <w:rFonts w:eastAsia="華康楷書體W5"/>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EC57DB" w:rsidRPr="00D74C00" w:rsidRDefault="00EC57DB" w:rsidP="00F05B2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實踐校園輔導三級預防策略，應檢討並增加專任專業輔導人員人力，以承接住每一個有輔導需求的學生。</w:t>
            </w:r>
            <w:r w:rsidRPr="00D74C00">
              <w:rPr>
                <w:rFonts w:ascii="標楷體" w:eastAsia="標楷體" w:hAnsi="標楷體" w:hint="eastAsia"/>
                <w:color w:val="000000"/>
                <w:sz w:val="28"/>
                <w:szCs w:val="28"/>
              </w:rPr>
              <w:lastRenderedPageBreak/>
              <w:t>(1條)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學生輔導法第十一條條文修正草案</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(委員羅致政等17人)</w:t>
            </w:r>
          </w:p>
        </w:tc>
        <w:tc>
          <w:tcPr>
            <w:tcW w:w="823"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10-7-4</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(112.3.17)</w:t>
            </w:r>
          </w:p>
        </w:tc>
        <w:tc>
          <w:tcPr>
            <w:tcW w:w="506"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rPr>
                <w:rFonts w:eastAsia="華康楷書體W5"/>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EC57DB" w:rsidRPr="00D74C00" w:rsidRDefault="00EC57DB" w:rsidP="00F05B2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有鑑於近年大學生自殺通報急遽成長，相關數據皆指學生心理議題值得關注，為增加校園心輔人力。(1條)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學生輔導法第十一條條文修正草案</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(委員陳秀寳等</w:t>
            </w:r>
            <w:r w:rsidRPr="00D74C00">
              <w:rPr>
                <w:rFonts w:ascii="標楷體" w:eastAsia="標楷體" w:hAnsi="標楷體"/>
                <w:color w:val="000000"/>
                <w:sz w:val="28"/>
                <w:szCs w:val="28"/>
              </w:rPr>
              <w:t>18</w:t>
            </w:r>
            <w:r w:rsidRPr="00D74C00">
              <w:rPr>
                <w:rFonts w:ascii="標楷體" w:eastAsia="標楷體" w:hAnsi="標楷體" w:hint="eastAsia"/>
                <w:color w:val="000000"/>
                <w:sz w:val="28"/>
                <w:szCs w:val="28"/>
              </w:rPr>
              <w:t>人</w:t>
            </w:r>
            <w:r w:rsidRPr="00D74C00">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10-7-5</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(112.3.24)</w:t>
            </w:r>
          </w:p>
        </w:tc>
        <w:tc>
          <w:tcPr>
            <w:tcW w:w="506"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rPr>
                <w:rFonts w:eastAsia="華康楷書體W5"/>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EC57DB" w:rsidRPr="00D74C00" w:rsidRDefault="00EC57DB" w:rsidP="00F05B2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為保障學生輔導之權益，並依法定期檢討各級學校輔導人力配置。(1條)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DD6F02" w:rsidRDefault="00EC57DB" w:rsidP="00EC57DB">
            <w:pPr>
              <w:spacing w:line="400" w:lineRule="exact"/>
              <w:jc w:val="both"/>
              <w:rPr>
                <w:rFonts w:ascii="標楷體" w:eastAsia="標楷體" w:hAnsi="標楷體"/>
                <w:color w:val="000000"/>
                <w:sz w:val="28"/>
                <w:szCs w:val="28"/>
              </w:rPr>
            </w:pPr>
            <w:r w:rsidRPr="00DD6F02">
              <w:rPr>
                <w:rFonts w:ascii="標楷體" w:eastAsia="標楷體" w:hAnsi="標楷體" w:hint="eastAsia"/>
                <w:color w:val="000000"/>
                <w:sz w:val="28"/>
                <w:szCs w:val="28"/>
              </w:rPr>
              <w:t>學生輔導法部分條文修正草案</w:t>
            </w:r>
          </w:p>
          <w:p w:rsidR="00EC57DB" w:rsidRPr="00DD6F02" w:rsidRDefault="00EC57DB" w:rsidP="00EC57DB">
            <w:pPr>
              <w:spacing w:line="400" w:lineRule="exact"/>
              <w:jc w:val="both"/>
              <w:rPr>
                <w:rFonts w:ascii="標楷體" w:eastAsia="標楷體" w:hAnsi="標楷體"/>
                <w:color w:val="000000"/>
                <w:sz w:val="28"/>
                <w:szCs w:val="28"/>
              </w:rPr>
            </w:pPr>
            <w:r w:rsidRPr="00DD6F02">
              <w:rPr>
                <w:rFonts w:ascii="標楷體" w:eastAsia="標楷體" w:hAnsi="標楷體" w:hint="eastAsia"/>
                <w:color w:val="000000"/>
                <w:sz w:val="28"/>
                <w:szCs w:val="28"/>
              </w:rPr>
              <w:t>(委員黃國書等19人</w:t>
            </w:r>
            <w:r w:rsidRPr="00DD6F02">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rsidR="00EC57DB" w:rsidRPr="00DD6F02" w:rsidRDefault="00EC57DB" w:rsidP="00EC57DB">
            <w:pPr>
              <w:spacing w:line="400" w:lineRule="exact"/>
              <w:jc w:val="both"/>
              <w:rPr>
                <w:rFonts w:ascii="標楷體" w:eastAsia="標楷體" w:hAnsi="標楷體"/>
                <w:color w:val="000000"/>
                <w:sz w:val="28"/>
                <w:szCs w:val="28"/>
              </w:rPr>
            </w:pPr>
            <w:r w:rsidRPr="00DD6F02">
              <w:rPr>
                <w:rFonts w:ascii="標楷體" w:eastAsia="標楷體" w:hAnsi="標楷體"/>
                <w:color w:val="000000"/>
                <w:sz w:val="28"/>
                <w:szCs w:val="28"/>
              </w:rPr>
              <w:t>10-7-8</w:t>
            </w:r>
          </w:p>
          <w:p w:rsidR="00EC57DB" w:rsidRPr="00DD6F02" w:rsidRDefault="00EC57DB" w:rsidP="00EC57DB">
            <w:pPr>
              <w:spacing w:line="400" w:lineRule="exact"/>
              <w:jc w:val="both"/>
              <w:rPr>
                <w:rFonts w:ascii="標楷體" w:eastAsia="標楷體" w:hAnsi="標楷體"/>
                <w:color w:val="000000"/>
                <w:sz w:val="28"/>
                <w:szCs w:val="28"/>
              </w:rPr>
            </w:pPr>
            <w:r w:rsidRPr="00DD6F02">
              <w:rPr>
                <w:rFonts w:ascii="標楷體" w:eastAsia="標楷體" w:hAnsi="標楷體"/>
                <w:color w:val="000000"/>
                <w:sz w:val="28"/>
                <w:szCs w:val="28"/>
              </w:rPr>
              <w:t>(112.4.21)</w:t>
            </w:r>
          </w:p>
        </w:tc>
        <w:tc>
          <w:tcPr>
            <w:tcW w:w="506" w:type="pct"/>
            <w:tcBorders>
              <w:top w:val="single" w:sz="4" w:space="0" w:color="auto"/>
              <w:left w:val="single" w:sz="4" w:space="0" w:color="auto"/>
              <w:bottom w:val="single" w:sz="4" w:space="0" w:color="auto"/>
              <w:right w:val="single" w:sz="4" w:space="0" w:color="auto"/>
            </w:tcBorders>
          </w:tcPr>
          <w:p w:rsidR="00EC57DB" w:rsidRPr="00DD6F02" w:rsidRDefault="00EC57DB" w:rsidP="00EC57DB">
            <w:pPr>
              <w:rPr>
                <w:rFonts w:eastAsia="華康楷書體W5"/>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EC57DB" w:rsidRPr="00DD6F02" w:rsidRDefault="00EC57DB" w:rsidP="00F05B2B">
            <w:pPr>
              <w:spacing w:line="400" w:lineRule="exact"/>
              <w:jc w:val="both"/>
              <w:rPr>
                <w:rFonts w:ascii="標楷體" w:eastAsia="標楷體" w:hAnsi="標楷體"/>
                <w:color w:val="000000"/>
                <w:sz w:val="28"/>
                <w:szCs w:val="28"/>
              </w:rPr>
            </w:pPr>
            <w:r w:rsidRPr="00DD6F02">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DD6F02" w:rsidRDefault="00EC57DB" w:rsidP="00EC57DB">
            <w:pPr>
              <w:spacing w:line="400" w:lineRule="exact"/>
              <w:jc w:val="both"/>
              <w:rPr>
                <w:rFonts w:ascii="標楷體" w:eastAsia="標楷體" w:hAnsi="標楷體"/>
                <w:color w:val="000000"/>
                <w:sz w:val="28"/>
                <w:szCs w:val="28"/>
              </w:rPr>
            </w:pPr>
            <w:r w:rsidRPr="00DD6F02">
              <w:rPr>
                <w:rFonts w:ascii="標楷體" w:eastAsia="標楷體" w:hAnsi="標楷體" w:hint="eastAsia"/>
                <w:color w:val="000000"/>
                <w:sz w:val="28"/>
                <w:szCs w:val="28"/>
              </w:rPr>
              <w:t>為維護學生身心健康及全人發展，健全學生輔導工作體系。(</w:t>
            </w:r>
            <w:r w:rsidRPr="00DD6F02">
              <w:rPr>
                <w:rFonts w:ascii="標楷體" w:eastAsia="標楷體" w:hAnsi="標楷體"/>
                <w:color w:val="000000"/>
                <w:sz w:val="28"/>
                <w:szCs w:val="28"/>
              </w:rPr>
              <w:t>7</w:t>
            </w:r>
            <w:r w:rsidRPr="00DD6F02">
              <w:rPr>
                <w:rFonts w:ascii="標楷體" w:eastAsia="標楷體" w:hAnsi="標楷體" w:hint="eastAsia"/>
                <w:color w:val="000000"/>
                <w:sz w:val="28"/>
                <w:szCs w:val="28"/>
              </w:rPr>
              <w:t>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DD6F02" w:rsidRDefault="00EC57DB" w:rsidP="00EC57DB">
            <w:pPr>
              <w:spacing w:line="400" w:lineRule="exact"/>
              <w:jc w:val="both"/>
              <w:rPr>
                <w:rFonts w:ascii="標楷體" w:eastAsia="標楷體" w:hAnsi="標楷體"/>
                <w:color w:val="000000"/>
                <w:sz w:val="28"/>
                <w:szCs w:val="28"/>
              </w:rPr>
            </w:pPr>
            <w:r w:rsidRPr="00DD6F02">
              <w:rPr>
                <w:rFonts w:ascii="標楷體" w:eastAsia="標楷體" w:hAnsi="標楷體" w:hint="eastAsia"/>
                <w:color w:val="000000"/>
                <w:sz w:val="28"/>
                <w:szCs w:val="28"/>
              </w:rPr>
              <w:t>學生輔導法部分條文修正草案</w:t>
            </w:r>
          </w:p>
          <w:p w:rsidR="00EC57DB" w:rsidRPr="00DD6F02" w:rsidRDefault="00EC57DB" w:rsidP="00EC57DB">
            <w:pPr>
              <w:spacing w:line="400" w:lineRule="exact"/>
              <w:jc w:val="both"/>
              <w:rPr>
                <w:rFonts w:ascii="標楷體" w:eastAsia="標楷體" w:hAnsi="標楷體"/>
                <w:color w:val="000000"/>
                <w:sz w:val="28"/>
                <w:szCs w:val="28"/>
              </w:rPr>
            </w:pPr>
            <w:r w:rsidRPr="00DD6F02">
              <w:rPr>
                <w:rFonts w:ascii="標楷體" w:eastAsia="標楷體" w:hAnsi="標楷體" w:hint="eastAsia"/>
                <w:color w:val="000000"/>
                <w:sz w:val="28"/>
                <w:szCs w:val="28"/>
              </w:rPr>
              <w:t>(委員莊競程等16人</w:t>
            </w:r>
            <w:r w:rsidRPr="00DD6F02">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rsidR="00EC57DB" w:rsidRPr="00DD6F02" w:rsidRDefault="00EC57DB" w:rsidP="00EC57DB">
            <w:pPr>
              <w:spacing w:line="400" w:lineRule="exact"/>
              <w:jc w:val="both"/>
              <w:rPr>
                <w:rFonts w:ascii="標楷體" w:eastAsia="標楷體" w:hAnsi="標楷體"/>
                <w:color w:val="000000"/>
                <w:sz w:val="28"/>
                <w:szCs w:val="28"/>
              </w:rPr>
            </w:pPr>
            <w:r w:rsidRPr="00DD6F02">
              <w:rPr>
                <w:rFonts w:ascii="標楷體" w:eastAsia="標楷體" w:hAnsi="標楷體"/>
                <w:color w:val="000000"/>
                <w:sz w:val="28"/>
                <w:szCs w:val="28"/>
              </w:rPr>
              <w:t>10-7-8</w:t>
            </w:r>
          </w:p>
          <w:p w:rsidR="00EC57DB" w:rsidRPr="00DD6F02" w:rsidRDefault="00EC57DB" w:rsidP="00EC57DB">
            <w:pPr>
              <w:spacing w:line="400" w:lineRule="exact"/>
              <w:jc w:val="both"/>
              <w:rPr>
                <w:rFonts w:ascii="標楷體" w:eastAsia="標楷體" w:hAnsi="標楷體"/>
                <w:color w:val="000000"/>
                <w:sz w:val="28"/>
                <w:szCs w:val="28"/>
              </w:rPr>
            </w:pPr>
            <w:r w:rsidRPr="00DD6F02">
              <w:rPr>
                <w:rFonts w:ascii="標楷體" w:eastAsia="標楷體" w:hAnsi="標楷體"/>
                <w:color w:val="000000"/>
                <w:sz w:val="28"/>
                <w:szCs w:val="28"/>
              </w:rPr>
              <w:t>(112.4.21)</w:t>
            </w:r>
          </w:p>
        </w:tc>
        <w:tc>
          <w:tcPr>
            <w:tcW w:w="506" w:type="pct"/>
            <w:tcBorders>
              <w:top w:val="single" w:sz="4" w:space="0" w:color="auto"/>
              <w:left w:val="single" w:sz="4" w:space="0" w:color="auto"/>
              <w:bottom w:val="single" w:sz="4" w:space="0" w:color="auto"/>
              <w:right w:val="single" w:sz="4" w:space="0" w:color="auto"/>
            </w:tcBorders>
          </w:tcPr>
          <w:p w:rsidR="00EC57DB" w:rsidRPr="00DD6F02" w:rsidRDefault="00EC57DB" w:rsidP="00EC57DB">
            <w:pPr>
              <w:rPr>
                <w:rFonts w:eastAsia="華康楷書體W5"/>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EC57DB" w:rsidRPr="00DD6F02" w:rsidRDefault="00EC57DB" w:rsidP="00F05B2B">
            <w:pPr>
              <w:spacing w:line="400" w:lineRule="exact"/>
              <w:jc w:val="both"/>
              <w:rPr>
                <w:rFonts w:ascii="標楷體" w:eastAsia="標楷體" w:hAnsi="標楷體"/>
                <w:color w:val="000000"/>
                <w:sz w:val="28"/>
                <w:szCs w:val="28"/>
              </w:rPr>
            </w:pPr>
            <w:r w:rsidRPr="00DD6F02">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DD6F02" w:rsidRDefault="00EC57DB" w:rsidP="00EC57DB">
            <w:pPr>
              <w:spacing w:line="400" w:lineRule="exact"/>
              <w:jc w:val="both"/>
              <w:rPr>
                <w:rFonts w:ascii="標楷體" w:eastAsia="標楷體" w:hAnsi="標楷體"/>
                <w:color w:val="000000"/>
                <w:sz w:val="28"/>
                <w:szCs w:val="28"/>
              </w:rPr>
            </w:pPr>
            <w:r w:rsidRPr="00DD6F02">
              <w:rPr>
                <w:rFonts w:ascii="標楷體" w:eastAsia="標楷體" w:hAnsi="標楷體" w:hint="eastAsia"/>
                <w:color w:val="000000"/>
                <w:sz w:val="28"/>
                <w:szCs w:val="28"/>
              </w:rPr>
              <w:t>現行學生輔導法相關規範已不敷學生需求，而有通盤檢討之必要。(</w:t>
            </w:r>
            <w:r w:rsidRPr="00DD6F02">
              <w:rPr>
                <w:rFonts w:ascii="標楷體" w:eastAsia="標楷體" w:hAnsi="標楷體"/>
                <w:color w:val="000000"/>
                <w:sz w:val="28"/>
                <w:szCs w:val="28"/>
              </w:rPr>
              <w:t>7</w:t>
            </w:r>
            <w:r w:rsidRPr="00DD6F02">
              <w:rPr>
                <w:rFonts w:ascii="標楷體" w:eastAsia="標楷體" w:hAnsi="標楷體" w:hint="eastAsia"/>
                <w:color w:val="000000"/>
                <w:sz w:val="28"/>
                <w:szCs w:val="28"/>
              </w:rPr>
              <w:t>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8806D2" w:rsidRDefault="00EC57DB" w:rsidP="00EC57DB">
            <w:pPr>
              <w:spacing w:line="400" w:lineRule="exact"/>
              <w:jc w:val="both"/>
              <w:rPr>
                <w:rFonts w:ascii="標楷體" w:eastAsia="標楷體" w:hAnsi="標楷體"/>
                <w:color w:val="000000"/>
                <w:sz w:val="28"/>
                <w:szCs w:val="28"/>
              </w:rPr>
            </w:pPr>
            <w:r w:rsidRPr="008806D2">
              <w:rPr>
                <w:rFonts w:ascii="標楷體" w:eastAsia="標楷體" w:hAnsi="標楷體" w:hint="eastAsia"/>
                <w:color w:val="000000"/>
                <w:sz w:val="28"/>
                <w:szCs w:val="28"/>
              </w:rPr>
              <w:t>學生輔導法部分條文修正草案</w:t>
            </w:r>
          </w:p>
          <w:p w:rsidR="00EC57DB" w:rsidRPr="008806D2" w:rsidRDefault="00EC57DB" w:rsidP="00EC57DB">
            <w:pPr>
              <w:spacing w:line="400" w:lineRule="exact"/>
              <w:jc w:val="both"/>
              <w:rPr>
                <w:rFonts w:ascii="標楷體" w:eastAsia="標楷體" w:hAnsi="標楷體"/>
                <w:color w:val="000000"/>
                <w:sz w:val="28"/>
                <w:szCs w:val="28"/>
              </w:rPr>
            </w:pPr>
            <w:r w:rsidRPr="008806D2">
              <w:rPr>
                <w:rFonts w:ascii="標楷體" w:eastAsia="標楷體" w:hAnsi="標楷體" w:hint="eastAsia"/>
                <w:color w:val="000000"/>
                <w:sz w:val="28"/>
                <w:szCs w:val="28"/>
              </w:rPr>
              <w:t>(</w:t>
            </w:r>
            <w:r w:rsidRPr="00EC57DB">
              <w:rPr>
                <w:rFonts w:ascii="標楷體" w:eastAsia="標楷體" w:hAnsi="標楷體" w:hint="eastAsia"/>
                <w:color w:val="000000"/>
                <w:spacing w:val="-14"/>
                <w:sz w:val="28"/>
                <w:szCs w:val="28"/>
              </w:rPr>
              <w:t>委員張廖萬堅等25人</w:t>
            </w:r>
            <w:r w:rsidRPr="008806D2">
              <w:rPr>
                <w:rFonts w:ascii="標楷體" w:eastAsia="標楷體" w:hAnsi="標楷體" w:hint="eastAsia"/>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rsidR="00EC57DB" w:rsidRPr="008806D2" w:rsidRDefault="00EC57DB" w:rsidP="00EC57DB">
            <w:pPr>
              <w:spacing w:line="400" w:lineRule="exact"/>
              <w:jc w:val="both"/>
              <w:rPr>
                <w:rFonts w:ascii="標楷體" w:eastAsia="標楷體" w:hAnsi="標楷體"/>
                <w:color w:val="000000"/>
                <w:sz w:val="28"/>
                <w:szCs w:val="28"/>
              </w:rPr>
            </w:pPr>
            <w:r w:rsidRPr="008806D2">
              <w:rPr>
                <w:rFonts w:ascii="標楷體" w:eastAsia="標楷體" w:hAnsi="標楷體"/>
                <w:color w:val="000000"/>
                <w:sz w:val="28"/>
                <w:szCs w:val="28"/>
              </w:rPr>
              <w:t>10-7-12</w:t>
            </w:r>
          </w:p>
          <w:p w:rsidR="00EC57DB" w:rsidRPr="008806D2" w:rsidRDefault="00EC57DB" w:rsidP="00EC57DB">
            <w:pPr>
              <w:spacing w:line="400" w:lineRule="exact"/>
              <w:jc w:val="both"/>
              <w:rPr>
                <w:rFonts w:ascii="標楷體" w:eastAsia="標楷體" w:hAnsi="標楷體"/>
                <w:color w:val="000000"/>
                <w:sz w:val="28"/>
                <w:szCs w:val="28"/>
              </w:rPr>
            </w:pPr>
            <w:r w:rsidRPr="008806D2">
              <w:rPr>
                <w:rFonts w:ascii="標楷體" w:eastAsia="標楷體" w:hAnsi="標楷體"/>
                <w:color w:val="000000"/>
                <w:sz w:val="28"/>
                <w:szCs w:val="28"/>
              </w:rPr>
              <w:t>(112.5.19)</w:t>
            </w:r>
          </w:p>
        </w:tc>
        <w:tc>
          <w:tcPr>
            <w:tcW w:w="506" w:type="pct"/>
            <w:tcBorders>
              <w:top w:val="single" w:sz="4" w:space="0" w:color="auto"/>
              <w:left w:val="single" w:sz="4" w:space="0" w:color="auto"/>
              <w:bottom w:val="single" w:sz="4" w:space="0" w:color="auto"/>
              <w:right w:val="single" w:sz="4" w:space="0" w:color="auto"/>
            </w:tcBorders>
          </w:tcPr>
          <w:p w:rsidR="00EC57DB" w:rsidRPr="008806D2" w:rsidRDefault="00EC57DB" w:rsidP="00EC57DB">
            <w:pPr>
              <w:rPr>
                <w:rFonts w:eastAsia="華康楷書體W5"/>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EC57DB" w:rsidRPr="008806D2" w:rsidRDefault="00EC57DB" w:rsidP="00F05B2B">
            <w:pPr>
              <w:spacing w:line="400" w:lineRule="exact"/>
              <w:jc w:val="both"/>
              <w:rPr>
                <w:rFonts w:ascii="標楷體" w:eastAsia="標楷體" w:hAnsi="標楷體"/>
                <w:color w:val="000000"/>
                <w:sz w:val="28"/>
                <w:szCs w:val="28"/>
              </w:rPr>
            </w:pPr>
            <w:r w:rsidRPr="008806D2">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8806D2" w:rsidRDefault="00EC57DB" w:rsidP="00EC57DB">
            <w:pPr>
              <w:spacing w:line="400" w:lineRule="exact"/>
              <w:jc w:val="both"/>
              <w:rPr>
                <w:rFonts w:ascii="標楷體" w:eastAsia="標楷體" w:hAnsi="標楷體"/>
                <w:color w:val="000000"/>
                <w:sz w:val="28"/>
                <w:szCs w:val="28"/>
              </w:rPr>
            </w:pPr>
            <w:r w:rsidRPr="008806D2">
              <w:rPr>
                <w:rFonts w:ascii="標楷體" w:eastAsia="標楷體" w:hAnsi="標楷體" w:hint="eastAsia"/>
                <w:color w:val="000000"/>
                <w:sz w:val="28"/>
                <w:szCs w:val="28"/>
              </w:rPr>
              <w:t>以維護學生心理健康，期能建構更健全之校園輔導諮商環境。(</w:t>
            </w:r>
            <w:r w:rsidRPr="008806D2">
              <w:rPr>
                <w:rFonts w:ascii="標楷體" w:eastAsia="標楷體" w:hAnsi="標楷體"/>
                <w:color w:val="000000"/>
                <w:sz w:val="28"/>
                <w:szCs w:val="28"/>
              </w:rPr>
              <w:t>8</w:t>
            </w:r>
            <w:r w:rsidRPr="008806D2">
              <w:rPr>
                <w:rFonts w:ascii="標楷體" w:eastAsia="標楷體" w:hAnsi="標楷體" w:hint="eastAsia"/>
                <w:color w:val="000000"/>
                <w:sz w:val="28"/>
                <w:szCs w:val="28"/>
              </w:rPr>
              <w:t>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BF3663" w:rsidRDefault="00EC57DB" w:rsidP="00EC57DB">
            <w:pPr>
              <w:spacing w:line="400" w:lineRule="exact"/>
              <w:jc w:val="both"/>
              <w:rPr>
                <w:rFonts w:ascii="標楷體" w:eastAsia="標楷體" w:hAnsi="標楷體"/>
                <w:color w:val="000000"/>
                <w:sz w:val="28"/>
                <w:szCs w:val="28"/>
              </w:rPr>
            </w:pPr>
            <w:r w:rsidRPr="00BF3663">
              <w:rPr>
                <w:rFonts w:ascii="標楷體" w:eastAsia="標楷體" w:hAnsi="標楷體" w:hint="eastAsia"/>
                <w:color w:val="000000"/>
                <w:sz w:val="28"/>
                <w:szCs w:val="28"/>
              </w:rPr>
              <w:t>學生輔導法第十一條條文修正草案</w:t>
            </w:r>
          </w:p>
          <w:p w:rsidR="00EC57DB" w:rsidRPr="00BF3663" w:rsidRDefault="00EC57DB" w:rsidP="00EC57DB">
            <w:pPr>
              <w:spacing w:line="400" w:lineRule="exact"/>
              <w:jc w:val="both"/>
              <w:rPr>
                <w:rFonts w:ascii="標楷體" w:eastAsia="標楷體" w:hAnsi="標楷體"/>
                <w:color w:val="000000"/>
                <w:sz w:val="28"/>
                <w:szCs w:val="28"/>
              </w:rPr>
            </w:pPr>
            <w:r w:rsidRPr="00BF3663">
              <w:rPr>
                <w:rFonts w:ascii="標楷體" w:eastAsia="標楷體" w:hAnsi="標楷體" w:hint="eastAsia"/>
                <w:color w:val="000000"/>
                <w:sz w:val="28"/>
                <w:szCs w:val="28"/>
              </w:rPr>
              <w:t>(委員劉世芳等20人)</w:t>
            </w:r>
          </w:p>
        </w:tc>
        <w:tc>
          <w:tcPr>
            <w:tcW w:w="823" w:type="pct"/>
            <w:tcBorders>
              <w:top w:val="single" w:sz="4" w:space="0" w:color="auto"/>
              <w:left w:val="single" w:sz="4" w:space="0" w:color="auto"/>
              <w:bottom w:val="single" w:sz="4" w:space="0" w:color="auto"/>
              <w:right w:val="single" w:sz="4" w:space="0" w:color="auto"/>
            </w:tcBorders>
          </w:tcPr>
          <w:p w:rsidR="00EC57DB" w:rsidRPr="00BF3663" w:rsidRDefault="00EC57DB" w:rsidP="00EC57DB">
            <w:pPr>
              <w:spacing w:line="400" w:lineRule="exact"/>
              <w:jc w:val="both"/>
              <w:rPr>
                <w:rFonts w:ascii="標楷體" w:eastAsia="標楷體" w:hAnsi="標楷體"/>
                <w:color w:val="000000"/>
                <w:sz w:val="28"/>
                <w:szCs w:val="28"/>
              </w:rPr>
            </w:pPr>
            <w:r w:rsidRPr="00BF3663">
              <w:rPr>
                <w:rFonts w:ascii="標楷體" w:eastAsia="標楷體" w:hAnsi="標楷體"/>
                <w:color w:val="000000"/>
                <w:sz w:val="28"/>
                <w:szCs w:val="28"/>
              </w:rPr>
              <w:t>10-7-13</w:t>
            </w:r>
          </w:p>
          <w:p w:rsidR="00EC57DB" w:rsidRPr="00BF3663" w:rsidRDefault="00EC57DB" w:rsidP="00EC57DB">
            <w:pPr>
              <w:spacing w:line="400" w:lineRule="exact"/>
              <w:jc w:val="both"/>
              <w:rPr>
                <w:rFonts w:ascii="標楷體" w:eastAsia="標楷體" w:hAnsi="標楷體"/>
                <w:color w:val="000000"/>
                <w:sz w:val="28"/>
                <w:szCs w:val="28"/>
              </w:rPr>
            </w:pPr>
            <w:r w:rsidRPr="00BF3663">
              <w:rPr>
                <w:rFonts w:ascii="標楷體" w:eastAsia="標楷體" w:hAnsi="標楷體"/>
                <w:color w:val="000000"/>
                <w:sz w:val="28"/>
                <w:szCs w:val="28"/>
              </w:rPr>
              <w:t>(112.5.26)</w:t>
            </w:r>
          </w:p>
        </w:tc>
        <w:tc>
          <w:tcPr>
            <w:tcW w:w="506" w:type="pct"/>
            <w:tcBorders>
              <w:top w:val="single" w:sz="4" w:space="0" w:color="auto"/>
              <w:left w:val="single" w:sz="4" w:space="0" w:color="auto"/>
              <w:bottom w:val="single" w:sz="4" w:space="0" w:color="auto"/>
              <w:right w:val="single" w:sz="4" w:space="0" w:color="auto"/>
            </w:tcBorders>
          </w:tcPr>
          <w:p w:rsidR="00EC57DB" w:rsidRPr="00BF3663" w:rsidRDefault="00EC57DB" w:rsidP="00EC57DB">
            <w:pPr>
              <w:rPr>
                <w:rFonts w:eastAsia="華康楷書體W5"/>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EC57DB" w:rsidRPr="00BF3663" w:rsidRDefault="00EC57DB" w:rsidP="00F05B2B">
            <w:pPr>
              <w:spacing w:line="400" w:lineRule="exact"/>
              <w:jc w:val="both"/>
              <w:rPr>
                <w:rFonts w:ascii="標楷體" w:eastAsia="標楷體" w:hAnsi="標楷體"/>
                <w:color w:val="000000"/>
                <w:sz w:val="28"/>
                <w:szCs w:val="28"/>
              </w:rPr>
            </w:pPr>
            <w:r w:rsidRPr="00BF3663">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BF3663" w:rsidRDefault="00EC57DB" w:rsidP="00EC57DB">
            <w:pPr>
              <w:spacing w:line="400" w:lineRule="exact"/>
              <w:jc w:val="both"/>
              <w:rPr>
                <w:rFonts w:ascii="標楷體" w:eastAsia="標楷體" w:hAnsi="標楷體"/>
                <w:color w:val="000000"/>
                <w:sz w:val="28"/>
                <w:szCs w:val="28"/>
              </w:rPr>
            </w:pPr>
            <w:r w:rsidRPr="00BF3663">
              <w:rPr>
                <w:rFonts w:ascii="標楷體" w:eastAsia="標楷體" w:hAnsi="標楷體" w:hint="eastAsia"/>
                <w:color w:val="000000"/>
                <w:sz w:val="28"/>
                <w:szCs w:val="28"/>
              </w:rPr>
              <w:t>為提升輔導量能及維護輔導品質，調整增</w:t>
            </w:r>
            <w:r w:rsidRPr="00BF3663">
              <w:rPr>
                <w:rFonts w:ascii="標楷體" w:eastAsia="標楷體" w:hAnsi="標楷體" w:hint="eastAsia"/>
                <w:color w:val="000000"/>
                <w:sz w:val="28"/>
                <w:szCs w:val="28"/>
              </w:rPr>
              <w:lastRenderedPageBreak/>
              <w:t>加各級學校專業輔導人員之比例。(1條)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BF3663" w:rsidRDefault="00EC57DB" w:rsidP="00EC57DB">
            <w:pPr>
              <w:spacing w:line="400" w:lineRule="exact"/>
              <w:jc w:val="both"/>
              <w:rPr>
                <w:rFonts w:ascii="標楷體" w:eastAsia="標楷體" w:hAnsi="標楷體"/>
                <w:color w:val="000000"/>
                <w:sz w:val="28"/>
                <w:szCs w:val="28"/>
              </w:rPr>
            </w:pPr>
            <w:r w:rsidRPr="00BF3663">
              <w:rPr>
                <w:rFonts w:ascii="標楷體" w:eastAsia="標楷體" w:hAnsi="標楷體" w:hint="eastAsia"/>
                <w:color w:val="000000"/>
                <w:sz w:val="28"/>
                <w:szCs w:val="28"/>
              </w:rPr>
              <w:t>學生輔導法部分條文修正草案</w:t>
            </w:r>
          </w:p>
          <w:p w:rsidR="00EC57DB" w:rsidRPr="00BF3663" w:rsidRDefault="00EC57DB" w:rsidP="00EC57DB">
            <w:pPr>
              <w:spacing w:line="400" w:lineRule="exact"/>
              <w:jc w:val="both"/>
              <w:rPr>
                <w:rFonts w:ascii="標楷體" w:eastAsia="標楷體" w:hAnsi="標楷體"/>
                <w:color w:val="000000"/>
                <w:sz w:val="28"/>
                <w:szCs w:val="28"/>
              </w:rPr>
            </w:pPr>
            <w:r w:rsidRPr="00BF3663">
              <w:rPr>
                <w:rFonts w:ascii="標楷體" w:eastAsia="標楷體" w:hAnsi="標楷體" w:hint="eastAsia"/>
                <w:color w:val="000000"/>
                <w:sz w:val="28"/>
                <w:szCs w:val="28"/>
              </w:rPr>
              <w:t>(委員林宜瑾等28人)</w:t>
            </w:r>
          </w:p>
        </w:tc>
        <w:tc>
          <w:tcPr>
            <w:tcW w:w="823" w:type="pct"/>
            <w:tcBorders>
              <w:top w:val="single" w:sz="4" w:space="0" w:color="auto"/>
              <w:left w:val="single" w:sz="4" w:space="0" w:color="auto"/>
              <w:bottom w:val="single" w:sz="4" w:space="0" w:color="auto"/>
              <w:right w:val="single" w:sz="4" w:space="0" w:color="auto"/>
            </w:tcBorders>
          </w:tcPr>
          <w:p w:rsidR="00EC57DB" w:rsidRPr="00BF3663" w:rsidRDefault="00EC57DB" w:rsidP="00EC57DB">
            <w:pPr>
              <w:spacing w:line="400" w:lineRule="exact"/>
              <w:jc w:val="both"/>
              <w:rPr>
                <w:rFonts w:ascii="標楷體" w:eastAsia="標楷體" w:hAnsi="標楷體"/>
                <w:color w:val="000000"/>
                <w:sz w:val="28"/>
                <w:szCs w:val="28"/>
              </w:rPr>
            </w:pPr>
            <w:r w:rsidRPr="00BF3663">
              <w:rPr>
                <w:rFonts w:ascii="標楷體" w:eastAsia="標楷體" w:hAnsi="標楷體"/>
                <w:color w:val="000000"/>
                <w:sz w:val="28"/>
                <w:szCs w:val="28"/>
              </w:rPr>
              <w:t>10-7-13</w:t>
            </w:r>
          </w:p>
          <w:p w:rsidR="00EC57DB" w:rsidRPr="00BF3663" w:rsidRDefault="00EC57DB" w:rsidP="00EC57DB">
            <w:pPr>
              <w:spacing w:line="400" w:lineRule="exact"/>
              <w:jc w:val="both"/>
              <w:rPr>
                <w:rFonts w:ascii="標楷體" w:eastAsia="標楷體" w:hAnsi="標楷體"/>
                <w:color w:val="000000"/>
                <w:sz w:val="28"/>
                <w:szCs w:val="28"/>
              </w:rPr>
            </w:pPr>
            <w:r w:rsidRPr="00BF3663">
              <w:rPr>
                <w:rFonts w:ascii="標楷體" w:eastAsia="標楷體" w:hAnsi="標楷體"/>
                <w:color w:val="000000"/>
                <w:sz w:val="28"/>
                <w:szCs w:val="28"/>
              </w:rPr>
              <w:t>(112.5.26)</w:t>
            </w:r>
          </w:p>
        </w:tc>
        <w:tc>
          <w:tcPr>
            <w:tcW w:w="506" w:type="pct"/>
            <w:tcBorders>
              <w:top w:val="single" w:sz="4" w:space="0" w:color="auto"/>
              <w:left w:val="single" w:sz="4" w:space="0" w:color="auto"/>
              <w:bottom w:val="single" w:sz="4" w:space="0" w:color="auto"/>
              <w:right w:val="single" w:sz="4" w:space="0" w:color="auto"/>
            </w:tcBorders>
          </w:tcPr>
          <w:p w:rsidR="00EC57DB" w:rsidRPr="00BF3663" w:rsidRDefault="00EC57DB" w:rsidP="00EC57DB">
            <w:pPr>
              <w:rPr>
                <w:rFonts w:eastAsia="華康楷書體W5"/>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EC57DB" w:rsidRPr="00BF3663" w:rsidRDefault="00EC57DB" w:rsidP="00F05B2B">
            <w:pPr>
              <w:spacing w:line="400" w:lineRule="exact"/>
              <w:jc w:val="both"/>
              <w:rPr>
                <w:rFonts w:ascii="標楷體" w:eastAsia="標楷體" w:hAnsi="標楷體"/>
                <w:color w:val="000000"/>
                <w:sz w:val="28"/>
                <w:szCs w:val="28"/>
              </w:rPr>
            </w:pPr>
            <w:r w:rsidRPr="00BF3663">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BF3663" w:rsidRDefault="00EC57DB" w:rsidP="00EC57DB">
            <w:pPr>
              <w:spacing w:line="400" w:lineRule="exact"/>
              <w:jc w:val="both"/>
              <w:rPr>
                <w:rFonts w:ascii="標楷體" w:eastAsia="標楷體" w:hAnsi="標楷體"/>
                <w:color w:val="000000"/>
                <w:sz w:val="28"/>
                <w:szCs w:val="28"/>
              </w:rPr>
            </w:pPr>
            <w:r w:rsidRPr="00BF3663">
              <w:rPr>
                <w:rFonts w:ascii="標楷體" w:eastAsia="標楷體" w:hAnsi="標楷體" w:hint="eastAsia"/>
                <w:color w:val="000000"/>
                <w:sz w:val="28"/>
                <w:szCs w:val="28"/>
              </w:rPr>
              <w:t>未成年個案心理諮商與治療權益保護等相關事項，更是修法的重中之重。(7條)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7C55DA" w:rsidRDefault="00EC57DB" w:rsidP="00EC57DB">
            <w:pPr>
              <w:spacing w:line="400" w:lineRule="exact"/>
              <w:jc w:val="both"/>
              <w:rPr>
                <w:rFonts w:ascii="標楷體" w:eastAsia="標楷體" w:hAnsi="標楷體"/>
                <w:color w:val="000000"/>
                <w:sz w:val="28"/>
                <w:szCs w:val="28"/>
              </w:rPr>
            </w:pPr>
            <w:r w:rsidRPr="007C55DA">
              <w:rPr>
                <w:rFonts w:ascii="標楷體" w:eastAsia="標楷體" w:hAnsi="標楷體" w:hint="eastAsia"/>
                <w:color w:val="000000"/>
                <w:sz w:val="28"/>
                <w:szCs w:val="28"/>
              </w:rPr>
              <w:t>學生輔導法第十一條條文修正草案</w:t>
            </w:r>
          </w:p>
          <w:p w:rsidR="00EC57DB" w:rsidRPr="007C55DA" w:rsidRDefault="00EC57DB" w:rsidP="00EC57DB">
            <w:pPr>
              <w:spacing w:line="400" w:lineRule="exact"/>
              <w:jc w:val="both"/>
              <w:rPr>
                <w:rFonts w:ascii="標楷體" w:eastAsia="標楷體" w:hAnsi="標楷體"/>
                <w:color w:val="000000"/>
                <w:sz w:val="28"/>
                <w:szCs w:val="28"/>
              </w:rPr>
            </w:pPr>
            <w:r w:rsidRPr="007C55DA">
              <w:rPr>
                <w:rFonts w:ascii="標楷體" w:eastAsia="標楷體" w:hAnsi="標楷體" w:hint="eastAsia"/>
                <w:color w:val="000000"/>
                <w:sz w:val="28"/>
                <w:szCs w:val="28"/>
              </w:rPr>
              <w:t>(台灣民眾黨黨團</w:t>
            </w:r>
            <w:r w:rsidRPr="007C55DA">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rsidR="00EC57DB" w:rsidRPr="007C55DA" w:rsidRDefault="00EC57DB" w:rsidP="00EC57DB">
            <w:pPr>
              <w:spacing w:line="400" w:lineRule="exact"/>
              <w:jc w:val="both"/>
              <w:rPr>
                <w:rFonts w:ascii="標楷體" w:eastAsia="標楷體" w:hAnsi="標楷體"/>
                <w:color w:val="000000"/>
                <w:sz w:val="28"/>
                <w:szCs w:val="28"/>
              </w:rPr>
            </w:pPr>
            <w:r w:rsidRPr="007C55DA">
              <w:rPr>
                <w:rFonts w:ascii="標楷體" w:eastAsia="標楷體" w:hAnsi="標楷體"/>
                <w:color w:val="000000"/>
                <w:sz w:val="28"/>
                <w:szCs w:val="28"/>
              </w:rPr>
              <w:t>10-8-1</w:t>
            </w:r>
          </w:p>
          <w:p w:rsidR="00EC57DB" w:rsidRPr="007C55DA" w:rsidRDefault="00EC57DB" w:rsidP="00EC57DB">
            <w:pPr>
              <w:spacing w:line="400" w:lineRule="exact"/>
              <w:jc w:val="both"/>
              <w:rPr>
                <w:rFonts w:ascii="標楷體" w:eastAsia="標楷體" w:hAnsi="標楷體"/>
                <w:color w:val="000000"/>
                <w:sz w:val="28"/>
                <w:szCs w:val="28"/>
              </w:rPr>
            </w:pPr>
            <w:r w:rsidRPr="007C55DA">
              <w:rPr>
                <w:rFonts w:ascii="標楷體" w:eastAsia="標楷體" w:hAnsi="標楷體"/>
                <w:color w:val="000000"/>
                <w:sz w:val="28"/>
                <w:szCs w:val="28"/>
              </w:rPr>
              <w:t>(112.9.22)</w:t>
            </w:r>
          </w:p>
        </w:tc>
        <w:tc>
          <w:tcPr>
            <w:tcW w:w="506" w:type="pct"/>
            <w:tcBorders>
              <w:top w:val="single" w:sz="4" w:space="0" w:color="auto"/>
              <w:left w:val="single" w:sz="4" w:space="0" w:color="auto"/>
              <w:bottom w:val="single" w:sz="4" w:space="0" w:color="auto"/>
              <w:right w:val="single" w:sz="4" w:space="0" w:color="auto"/>
            </w:tcBorders>
          </w:tcPr>
          <w:p w:rsidR="00EC57DB" w:rsidRPr="007C55DA" w:rsidRDefault="00EC57DB" w:rsidP="00EC57DB">
            <w:pPr>
              <w:rPr>
                <w:rFonts w:eastAsia="華康楷書體W5"/>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EC57DB" w:rsidRPr="007C55DA" w:rsidRDefault="00EC57DB" w:rsidP="00F05B2B">
            <w:pPr>
              <w:spacing w:line="400" w:lineRule="exact"/>
              <w:jc w:val="both"/>
              <w:rPr>
                <w:rFonts w:ascii="標楷體" w:eastAsia="標楷體" w:hAnsi="標楷體"/>
                <w:color w:val="000000"/>
                <w:sz w:val="28"/>
                <w:szCs w:val="28"/>
              </w:rPr>
            </w:pPr>
            <w:r w:rsidRPr="007C55DA">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7C55DA" w:rsidRDefault="00EC57DB" w:rsidP="00EC57DB">
            <w:pPr>
              <w:spacing w:line="400" w:lineRule="exact"/>
              <w:jc w:val="both"/>
              <w:rPr>
                <w:rFonts w:ascii="標楷體" w:eastAsia="標楷體" w:hAnsi="標楷體"/>
                <w:color w:val="000000"/>
                <w:sz w:val="28"/>
                <w:szCs w:val="28"/>
              </w:rPr>
            </w:pPr>
            <w:r w:rsidRPr="007C55DA">
              <w:rPr>
                <w:rFonts w:ascii="標楷體" w:eastAsia="標楷體" w:hAnsi="標楷體" w:hint="eastAsia"/>
                <w:color w:val="000000"/>
                <w:sz w:val="28"/>
                <w:szCs w:val="28"/>
              </w:rPr>
              <w:t>學生有其需求卻求助無門，造成憾事發生，亟待充實足夠人力完善輔導機制。(1條)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322265" w:rsidRDefault="00EC57DB" w:rsidP="00EC57DB">
            <w:pPr>
              <w:spacing w:line="400" w:lineRule="exact"/>
              <w:jc w:val="both"/>
              <w:rPr>
                <w:rFonts w:ascii="標楷體" w:eastAsia="標楷體" w:hAnsi="標楷體"/>
                <w:color w:val="000000"/>
                <w:sz w:val="28"/>
                <w:szCs w:val="28"/>
              </w:rPr>
            </w:pPr>
            <w:r w:rsidRPr="00322265">
              <w:rPr>
                <w:rFonts w:ascii="標楷體" w:eastAsia="標楷體" w:hAnsi="標楷體" w:hint="eastAsia"/>
                <w:color w:val="000000"/>
                <w:sz w:val="28"/>
                <w:szCs w:val="28"/>
              </w:rPr>
              <w:t>學生輔導法部分條文修正草案</w:t>
            </w:r>
          </w:p>
          <w:p w:rsidR="00EC57DB" w:rsidRPr="00322265" w:rsidRDefault="00EC57DB" w:rsidP="00EC57DB">
            <w:pPr>
              <w:spacing w:line="400" w:lineRule="exact"/>
              <w:jc w:val="both"/>
              <w:rPr>
                <w:rFonts w:ascii="標楷體" w:eastAsia="標楷體" w:hAnsi="標楷體"/>
                <w:color w:val="000000"/>
                <w:sz w:val="28"/>
                <w:szCs w:val="28"/>
              </w:rPr>
            </w:pPr>
            <w:r w:rsidRPr="00322265">
              <w:rPr>
                <w:rFonts w:ascii="標楷體" w:eastAsia="標楷體" w:hAnsi="標楷體" w:hint="eastAsia"/>
                <w:color w:val="000000"/>
                <w:sz w:val="28"/>
                <w:szCs w:val="28"/>
              </w:rPr>
              <w:t>(委員陳培瑜等25人</w:t>
            </w:r>
            <w:r w:rsidRPr="00322265">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rsidR="00EC57DB" w:rsidRPr="00322265" w:rsidRDefault="00EC57DB" w:rsidP="00EC57DB">
            <w:pPr>
              <w:spacing w:line="400" w:lineRule="exact"/>
              <w:jc w:val="both"/>
              <w:rPr>
                <w:rFonts w:ascii="標楷體" w:eastAsia="標楷體" w:hAnsi="標楷體"/>
                <w:color w:val="000000"/>
                <w:sz w:val="28"/>
                <w:szCs w:val="28"/>
              </w:rPr>
            </w:pPr>
            <w:r w:rsidRPr="00322265">
              <w:rPr>
                <w:rFonts w:ascii="標楷體" w:eastAsia="標楷體" w:hAnsi="標楷體"/>
                <w:color w:val="000000"/>
                <w:sz w:val="28"/>
                <w:szCs w:val="28"/>
              </w:rPr>
              <w:t>10-8-4</w:t>
            </w:r>
          </w:p>
          <w:p w:rsidR="00EC57DB" w:rsidRPr="00322265" w:rsidRDefault="00EC57DB" w:rsidP="00EC57DB">
            <w:pPr>
              <w:spacing w:line="400" w:lineRule="exact"/>
              <w:jc w:val="both"/>
              <w:rPr>
                <w:rFonts w:ascii="標楷體" w:eastAsia="標楷體" w:hAnsi="標楷體"/>
                <w:color w:val="000000"/>
                <w:sz w:val="28"/>
                <w:szCs w:val="28"/>
              </w:rPr>
            </w:pPr>
            <w:r w:rsidRPr="00322265">
              <w:rPr>
                <w:rFonts w:ascii="標楷體" w:eastAsia="標楷體" w:hAnsi="標楷體"/>
                <w:color w:val="000000"/>
                <w:sz w:val="28"/>
                <w:szCs w:val="28"/>
              </w:rPr>
              <w:t>(112.10.20)</w:t>
            </w:r>
          </w:p>
        </w:tc>
        <w:tc>
          <w:tcPr>
            <w:tcW w:w="506" w:type="pct"/>
            <w:tcBorders>
              <w:top w:val="single" w:sz="4" w:space="0" w:color="auto"/>
              <w:left w:val="single" w:sz="4" w:space="0" w:color="auto"/>
              <w:bottom w:val="single" w:sz="4" w:space="0" w:color="auto"/>
              <w:right w:val="single" w:sz="4" w:space="0" w:color="auto"/>
            </w:tcBorders>
          </w:tcPr>
          <w:p w:rsidR="00EC57DB" w:rsidRPr="00322265" w:rsidRDefault="00EC57DB" w:rsidP="00EC57DB">
            <w:pPr>
              <w:rPr>
                <w:rFonts w:eastAsia="華康楷書體W5"/>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EC57DB" w:rsidRPr="00322265" w:rsidRDefault="00EC57DB" w:rsidP="00F05B2B">
            <w:pPr>
              <w:spacing w:line="400" w:lineRule="exact"/>
              <w:jc w:val="both"/>
              <w:rPr>
                <w:rFonts w:ascii="標楷體" w:eastAsia="標楷體" w:hAnsi="標楷體"/>
                <w:color w:val="000000"/>
                <w:sz w:val="28"/>
                <w:szCs w:val="28"/>
              </w:rPr>
            </w:pPr>
            <w:r w:rsidRPr="00322265">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322265" w:rsidRDefault="00EC57DB" w:rsidP="00EC57DB">
            <w:pPr>
              <w:spacing w:line="400" w:lineRule="exact"/>
              <w:jc w:val="both"/>
              <w:rPr>
                <w:rFonts w:ascii="標楷體" w:eastAsia="標楷體" w:hAnsi="標楷體"/>
                <w:color w:val="000000"/>
                <w:sz w:val="28"/>
                <w:szCs w:val="28"/>
              </w:rPr>
            </w:pPr>
            <w:r w:rsidRPr="00322265">
              <w:rPr>
                <w:rFonts w:ascii="標楷體" w:eastAsia="標楷體" w:hAnsi="標楷體" w:hint="eastAsia"/>
                <w:color w:val="000000"/>
                <w:sz w:val="28"/>
                <w:szCs w:val="28"/>
              </w:rPr>
              <w:t>為完整建構學生身心健康及全人發展之支持性環境。(</w:t>
            </w:r>
            <w:r w:rsidRPr="00322265">
              <w:rPr>
                <w:rFonts w:ascii="標楷體" w:eastAsia="標楷體" w:hAnsi="標楷體"/>
                <w:color w:val="000000"/>
                <w:sz w:val="28"/>
                <w:szCs w:val="28"/>
              </w:rPr>
              <w:t>2</w:t>
            </w:r>
            <w:r w:rsidRPr="00322265">
              <w:rPr>
                <w:rFonts w:ascii="標楷體" w:eastAsia="標楷體" w:hAnsi="標楷體" w:hint="eastAsia"/>
                <w:color w:val="000000"/>
                <w:sz w:val="28"/>
                <w:szCs w:val="28"/>
              </w:rPr>
              <w:t>1條)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DA241C" w:rsidRDefault="00EC57DB" w:rsidP="00EC57DB">
            <w:pPr>
              <w:spacing w:line="400" w:lineRule="exact"/>
              <w:jc w:val="both"/>
              <w:rPr>
                <w:rFonts w:ascii="標楷體" w:eastAsia="標楷體" w:hAnsi="標楷體"/>
                <w:color w:val="000000"/>
                <w:sz w:val="28"/>
                <w:szCs w:val="28"/>
              </w:rPr>
            </w:pPr>
            <w:r w:rsidRPr="00DA241C">
              <w:rPr>
                <w:rFonts w:ascii="標楷體" w:eastAsia="標楷體" w:hAnsi="標楷體" w:hint="eastAsia"/>
                <w:color w:val="000000"/>
                <w:sz w:val="28"/>
                <w:szCs w:val="28"/>
              </w:rPr>
              <w:t>學生輔導法部分條文修正草案</w:t>
            </w:r>
          </w:p>
          <w:p w:rsidR="00EC57DB" w:rsidRPr="00DA241C" w:rsidRDefault="00EC57DB" w:rsidP="00EC57DB">
            <w:pPr>
              <w:spacing w:line="400" w:lineRule="exact"/>
              <w:jc w:val="both"/>
              <w:rPr>
                <w:rFonts w:ascii="標楷體" w:eastAsia="標楷體" w:hAnsi="標楷體"/>
                <w:color w:val="000000"/>
                <w:sz w:val="28"/>
                <w:szCs w:val="28"/>
              </w:rPr>
            </w:pPr>
            <w:r w:rsidRPr="00DA241C">
              <w:rPr>
                <w:rFonts w:ascii="標楷體" w:eastAsia="標楷體" w:hAnsi="標楷體" w:hint="eastAsia"/>
                <w:color w:val="000000"/>
                <w:sz w:val="28"/>
                <w:szCs w:val="28"/>
              </w:rPr>
              <w:t>(委員范雲等18人)</w:t>
            </w:r>
          </w:p>
        </w:tc>
        <w:tc>
          <w:tcPr>
            <w:tcW w:w="823" w:type="pct"/>
            <w:tcBorders>
              <w:top w:val="single" w:sz="4" w:space="0" w:color="auto"/>
              <w:left w:val="single" w:sz="4" w:space="0" w:color="auto"/>
              <w:bottom w:val="single" w:sz="4" w:space="0" w:color="auto"/>
              <w:right w:val="single" w:sz="4" w:space="0" w:color="auto"/>
            </w:tcBorders>
          </w:tcPr>
          <w:p w:rsidR="00EC57DB" w:rsidRPr="00DA241C" w:rsidRDefault="00EC57DB" w:rsidP="00EC57DB">
            <w:pPr>
              <w:spacing w:line="400" w:lineRule="exact"/>
              <w:jc w:val="both"/>
              <w:rPr>
                <w:rFonts w:ascii="標楷體" w:eastAsia="標楷體" w:hAnsi="標楷體"/>
                <w:color w:val="000000"/>
                <w:sz w:val="28"/>
                <w:szCs w:val="28"/>
              </w:rPr>
            </w:pPr>
            <w:r w:rsidRPr="00DA241C">
              <w:rPr>
                <w:rFonts w:ascii="標楷體" w:eastAsia="標楷體" w:hAnsi="標楷體"/>
                <w:color w:val="000000"/>
                <w:sz w:val="28"/>
                <w:szCs w:val="28"/>
              </w:rPr>
              <w:t>10-8-6</w:t>
            </w:r>
          </w:p>
          <w:p w:rsidR="00EC57DB" w:rsidRPr="00DA241C" w:rsidRDefault="00EC57DB" w:rsidP="00EC57DB">
            <w:pPr>
              <w:spacing w:line="400" w:lineRule="exact"/>
              <w:jc w:val="both"/>
              <w:rPr>
                <w:rFonts w:ascii="標楷體" w:eastAsia="標楷體" w:hAnsi="標楷體"/>
                <w:color w:val="000000"/>
                <w:sz w:val="28"/>
                <w:szCs w:val="28"/>
              </w:rPr>
            </w:pPr>
            <w:r w:rsidRPr="00DA241C">
              <w:rPr>
                <w:rFonts w:ascii="標楷體" w:eastAsia="標楷體" w:hAnsi="標楷體"/>
                <w:color w:val="000000"/>
                <w:sz w:val="28"/>
                <w:szCs w:val="28"/>
              </w:rPr>
              <w:t>(112.11.3)</w:t>
            </w:r>
          </w:p>
        </w:tc>
        <w:tc>
          <w:tcPr>
            <w:tcW w:w="506" w:type="pct"/>
            <w:tcBorders>
              <w:top w:val="single" w:sz="4" w:space="0" w:color="auto"/>
              <w:left w:val="single" w:sz="4" w:space="0" w:color="auto"/>
              <w:bottom w:val="single" w:sz="4" w:space="0" w:color="auto"/>
              <w:right w:val="single" w:sz="4" w:space="0" w:color="auto"/>
            </w:tcBorders>
          </w:tcPr>
          <w:p w:rsidR="00EC57DB" w:rsidRPr="00DA241C" w:rsidRDefault="00EC57DB" w:rsidP="00EC57DB">
            <w:pPr>
              <w:rPr>
                <w:rFonts w:eastAsia="華康楷書體W5"/>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EC57DB" w:rsidRPr="00DA241C" w:rsidRDefault="00EC57DB" w:rsidP="00F05B2B">
            <w:pPr>
              <w:spacing w:line="400" w:lineRule="exact"/>
              <w:jc w:val="both"/>
              <w:rPr>
                <w:rFonts w:ascii="標楷體" w:eastAsia="標楷體" w:hAnsi="標楷體"/>
                <w:color w:val="000000"/>
                <w:sz w:val="28"/>
                <w:szCs w:val="28"/>
              </w:rPr>
            </w:pPr>
            <w:r w:rsidRPr="00DA241C">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DA241C" w:rsidRDefault="00F42807" w:rsidP="00EC57DB">
            <w:pPr>
              <w:spacing w:line="400" w:lineRule="exact"/>
              <w:jc w:val="both"/>
              <w:rPr>
                <w:rFonts w:ascii="標楷體" w:eastAsia="標楷體" w:hAnsi="標楷體"/>
                <w:color w:val="000000"/>
                <w:sz w:val="28"/>
                <w:szCs w:val="28"/>
              </w:rPr>
            </w:pPr>
            <w:r>
              <w:rPr>
                <w:rFonts w:ascii="標楷體" w:eastAsia="標楷體" w:hAnsi="標楷體" w:hint="eastAsia"/>
                <w:color w:val="000000"/>
                <w:sz w:val="28"/>
                <w:szCs w:val="28"/>
              </w:rPr>
              <w:t>「</w:t>
            </w:r>
            <w:r w:rsidR="00EC57DB" w:rsidRPr="00DA241C">
              <w:rPr>
                <w:rFonts w:ascii="標楷體" w:eastAsia="標楷體" w:hAnsi="標楷體" w:hint="eastAsia"/>
                <w:color w:val="000000"/>
                <w:sz w:val="28"/>
                <w:szCs w:val="28"/>
              </w:rPr>
              <w:t>學生輔導法</w:t>
            </w:r>
            <w:r>
              <w:rPr>
                <w:rFonts w:ascii="標楷體" w:eastAsia="標楷體" w:hAnsi="標楷體" w:hint="eastAsia"/>
                <w:color w:val="000000"/>
                <w:sz w:val="28"/>
                <w:szCs w:val="28"/>
              </w:rPr>
              <w:t>」</w:t>
            </w:r>
            <w:r w:rsidR="00EC57DB" w:rsidRPr="00DA241C">
              <w:rPr>
                <w:rFonts w:ascii="標楷體" w:eastAsia="標楷體" w:hAnsi="標楷體" w:hint="eastAsia"/>
                <w:color w:val="000000"/>
                <w:sz w:val="28"/>
                <w:szCs w:val="28"/>
              </w:rPr>
              <w:t>之修法已有實質必要，應通盤檢討，完善學生輔導系統。(11條)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181DCC" w:rsidRDefault="00EC57DB" w:rsidP="00EC57DB">
            <w:pPr>
              <w:spacing w:line="400" w:lineRule="exact"/>
              <w:jc w:val="both"/>
              <w:rPr>
                <w:rFonts w:ascii="標楷體" w:eastAsia="標楷體" w:hAnsi="標楷體"/>
                <w:color w:val="000000"/>
                <w:sz w:val="28"/>
                <w:szCs w:val="28"/>
              </w:rPr>
            </w:pPr>
            <w:r w:rsidRPr="00181DCC">
              <w:rPr>
                <w:rFonts w:ascii="標楷體" w:eastAsia="標楷體" w:hAnsi="標楷體" w:hint="eastAsia"/>
                <w:color w:val="000000"/>
                <w:sz w:val="28"/>
                <w:szCs w:val="28"/>
              </w:rPr>
              <w:t>學生輔導法第四條及第七條條文修正草案</w:t>
            </w:r>
          </w:p>
          <w:p w:rsidR="00EC57DB" w:rsidRPr="00181DCC" w:rsidRDefault="00EC57DB" w:rsidP="00EC57DB">
            <w:pPr>
              <w:spacing w:line="400" w:lineRule="exact"/>
              <w:jc w:val="both"/>
              <w:rPr>
                <w:rFonts w:ascii="標楷體" w:eastAsia="標楷體" w:hAnsi="標楷體"/>
                <w:color w:val="000000"/>
                <w:sz w:val="28"/>
                <w:szCs w:val="28"/>
              </w:rPr>
            </w:pPr>
            <w:r w:rsidRPr="00181DCC">
              <w:rPr>
                <w:rFonts w:ascii="標楷體" w:eastAsia="標楷體" w:hAnsi="標楷體" w:hint="eastAsia"/>
                <w:color w:val="000000"/>
                <w:sz w:val="28"/>
                <w:szCs w:val="28"/>
              </w:rPr>
              <w:t>(委員許智傑等23人</w:t>
            </w:r>
            <w:r w:rsidRPr="00181DCC">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rsidR="00EC57DB" w:rsidRPr="00181DCC" w:rsidRDefault="00EC57DB" w:rsidP="00EC57DB">
            <w:pPr>
              <w:spacing w:line="400" w:lineRule="exact"/>
              <w:jc w:val="both"/>
              <w:rPr>
                <w:rFonts w:ascii="標楷體" w:eastAsia="標楷體" w:hAnsi="標楷體"/>
                <w:color w:val="000000"/>
                <w:sz w:val="28"/>
                <w:szCs w:val="28"/>
              </w:rPr>
            </w:pPr>
            <w:r w:rsidRPr="00181DCC">
              <w:rPr>
                <w:rFonts w:ascii="標楷體" w:eastAsia="標楷體" w:hAnsi="標楷體"/>
                <w:color w:val="000000"/>
                <w:sz w:val="28"/>
                <w:szCs w:val="28"/>
              </w:rPr>
              <w:t>10-8-7</w:t>
            </w:r>
          </w:p>
          <w:p w:rsidR="00EC57DB" w:rsidRPr="00181DCC" w:rsidRDefault="00EC57DB" w:rsidP="00EC57DB">
            <w:pPr>
              <w:spacing w:line="400" w:lineRule="exact"/>
              <w:jc w:val="both"/>
              <w:rPr>
                <w:rFonts w:ascii="標楷體" w:eastAsia="標楷體" w:hAnsi="標楷體"/>
                <w:color w:val="000000"/>
                <w:sz w:val="28"/>
                <w:szCs w:val="28"/>
              </w:rPr>
            </w:pPr>
            <w:r w:rsidRPr="00181DCC">
              <w:rPr>
                <w:rFonts w:ascii="標楷體" w:eastAsia="標楷體" w:hAnsi="標楷體"/>
                <w:color w:val="000000"/>
                <w:sz w:val="28"/>
                <w:szCs w:val="28"/>
              </w:rPr>
              <w:t>(112.11.10)</w:t>
            </w:r>
          </w:p>
        </w:tc>
        <w:tc>
          <w:tcPr>
            <w:tcW w:w="506" w:type="pct"/>
            <w:tcBorders>
              <w:top w:val="single" w:sz="4" w:space="0" w:color="auto"/>
              <w:left w:val="single" w:sz="4" w:space="0" w:color="auto"/>
              <w:bottom w:val="single" w:sz="4" w:space="0" w:color="auto"/>
              <w:right w:val="single" w:sz="4" w:space="0" w:color="auto"/>
            </w:tcBorders>
          </w:tcPr>
          <w:p w:rsidR="00EC57DB" w:rsidRPr="00181DCC" w:rsidRDefault="00EC57DB" w:rsidP="00EC57DB">
            <w:pPr>
              <w:rPr>
                <w:rFonts w:eastAsia="華康楷書體W5"/>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EC57DB" w:rsidRPr="00181DCC" w:rsidRDefault="00EC57DB" w:rsidP="00F05B2B">
            <w:pPr>
              <w:spacing w:line="400" w:lineRule="exact"/>
              <w:jc w:val="both"/>
              <w:rPr>
                <w:rFonts w:ascii="標楷體" w:eastAsia="標楷體" w:hAnsi="標楷體"/>
                <w:color w:val="000000"/>
                <w:sz w:val="28"/>
                <w:szCs w:val="28"/>
              </w:rPr>
            </w:pPr>
            <w:r w:rsidRPr="00181DCC">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181DCC" w:rsidRDefault="00EC57DB" w:rsidP="00EC57DB">
            <w:pPr>
              <w:spacing w:line="400" w:lineRule="exact"/>
              <w:jc w:val="both"/>
              <w:rPr>
                <w:rFonts w:ascii="標楷體" w:eastAsia="標楷體" w:hAnsi="標楷體"/>
                <w:color w:val="000000"/>
                <w:sz w:val="28"/>
                <w:szCs w:val="28"/>
              </w:rPr>
            </w:pPr>
            <w:r w:rsidRPr="00181DCC">
              <w:rPr>
                <w:rFonts w:ascii="標楷體" w:eastAsia="標楷體" w:hAnsi="標楷體" w:hint="eastAsia"/>
                <w:color w:val="000000"/>
                <w:sz w:val="28"/>
                <w:szCs w:val="28"/>
              </w:rPr>
              <w:t>為精進三級輔導架構內容、強化學校行政單位執行等。(</w:t>
            </w:r>
            <w:r w:rsidRPr="00181DCC">
              <w:rPr>
                <w:rFonts w:ascii="標楷體" w:eastAsia="標楷體" w:hAnsi="標楷體"/>
                <w:color w:val="000000"/>
                <w:sz w:val="28"/>
                <w:szCs w:val="28"/>
              </w:rPr>
              <w:t>2</w:t>
            </w:r>
            <w:r w:rsidRPr="00181DCC">
              <w:rPr>
                <w:rFonts w:ascii="標楷體" w:eastAsia="標楷體" w:hAnsi="標楷體" w:hint="eastAsia"/>
                <w:color w:val="000000"/>
                <w:sz w:val="28"/>
                <w:szCs w:val="28"/>
              </w:rPr>
              <w:t>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181DCC" w:rsidRDefault="00EC57DB" w:rsidP="00EC57DB">
            <w:pPr>
              <w:spacing w:line="400" w:lineRule="exact"/>
              <w:jc w:val="both"/>
              <w:rPr>
                <w:rFonts w:ascii="標楷體" w:eastAsia="標楷體" w:hAnsi="標楷體"/>
                <w:color w:val="000000"/>
                <w:sz w:val="28"/>
                <w:szCs w:val="28"/>
              </w:rPr>
            </w:pPr>
            <w:r w:rsidRPr="00181DCC">
              <w:rPr>
                <w:rFonts w:ascii="標楷體" w:eastAsia="標楷體" w:hAnsi="標楷體" w:hint="eastAsia"/>
                <w:color w:val="000000"/>
                <w:sz w:val="28"/>
                <w:szCs w:val="28"/>
              </w:rPr>
              <w:t>學生輔導法第十一條條文修正草案</w:t>
            </w:r>
          </w:p>
          <w:p w:rsidR="00EC57DB" w:rsidRPr="00181DCC" w:rsidRDefault="00EC57DB" w:rsidP="00EC57DB">
            <w:pPr>
              <w:spacing w:line="400" w:lineRule="exact"/>
              <w:jc w:val="both"/>
              <w:rPr>
                <w:rFonts w:ascii="標楷體" w:eastAsia="標楷體" w:hAnsi="標楷體"/>
                <w:color w:val="000000"/>
                <w:sz w:val="28"/>
                <w:szCs w:val="28"/>
              </w:rPr>
            </w:pPr>
            <w:r w:rsidRPr="00181DCC">
              <w:rPr>
                <w:rFonts w:ascii="標楷體" w:eastAsia="標楷體" w:hAnsi="標楷體" w:hint="eastAsia"/>
                <w:color w:val="000000"/>
                <w:sz w:val="28"/>
                <w:szCs w:val="28"/>
              </w:rPr>
              <w:lastRenderedPageBreak/>
              <w:t>(委員許智傑等24人</w:t>
            </w:r>
            <w:r w:rsidRPr="00181DCC">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rsidR="00EC57DB" w:rsidRPr="00181DCC" w:rsidRDefault="00EC57DB" w:rsidP="00EC57DB">
            <w:pPr>
              <w:spacing w:line="400" w:lineRule="exact"/>
              <w:jc w:val="both"/>
              <w:rPr>
                <w:rFonts w:ascii="標楷體" w:eastAsia="標楷體" w:hAnsi="標楷體"/>
                <w:color w:val="000000"/>
                <w:sz w:val="28"/>
                <w:szCs w:val="28"/>
              </w:rPr>
            </w:pPr>
            <w:r w:rsidRPr="00181DCC">
              <w:rPr>
                <w:rFonts w:ascii="標楷體" w:eastAsia="標楷體" w:hAnsi="標楷體"/>
                <w:color w:val="000000"/>
                <w:sz w:val="28"/>
                <w:szCs w:val="28"/>
              </w:rPr>
              <w:lastRenderedPageBreak/>
              <w:t>10-8-7</w:t>
            </w:r>
          </w:p>
          <w:p w:rsidR="00EC57DB" w:rsidRPr="00181DCC" w:rsidRDefault="00EC57DB" w:rsidP="00EC57DB">
            <w:pPr>
              <w:spacing w:line="400" w:lineRule="exact"/>
              <w:jc w:val="both"/>
              <w:rPr>
                <w:rFonts w:ascii="標楷體" w:eastAsia="標楷體" w:hAnsi="標楷體"/>
                <w:color w:val="000000"/>
                <w:sz w:val="28"/>
                <w:szCs w:val="28"/>
              </w:rPr>
            </w:pPr>
            <w:r w:rsidRPr="00181DCC">
              <w:rPr>
                <w:rFonts w:ascii="標楷體" w:eastAsia="標楷體" w:hAnsi="標楷體"/>
                <w:color w:val="000000"/>
                <w:sz w:val="28"/>
                <w:szCs w:val="28"/>
              </w:rPr>
              <w:t>(112.11.10)</w:t>
            </w:r>
          </w:p>
        </w:tc>
        <w:tc>
          <w:tcPr>
            <w:tcW w:w="506" w:type="pct"/>
            <w:tcBorders>
              <w:top w:val="single" w:sz="4" w:space="0" w:color="auto"/>
              <w:left w:val="single" w:sz="4" w:space="0" w:color="auto"/>
              <w:bottom w:val="single" w:sz="4" w:space="0" w:color="auto"/>
              <w:right w:val="single" w:sz="4" w:space="0" w:color="auto"/>
            </w:tcBorders>
          </w:tcPr>
          <w:p w:rsidR="00EC57DB" w:rsidRPr="00181DCC" w:rsidRDefault="00EC57DB" w:rsidP="00EC57DB">
            <w:pPr>
              <w:rPr>
                <w:rFonts w:eastAsia="華康楷書體W5"/>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EC57DB" w:rsidRPr="00181DCC" w:rsidRDefault="00EC57DB" w:rsidP="00F05B2B">
            <w:pPr>
              <w:spacing w:line="400" w:lineRule="exact"/>
              <w:jc w:val="both"/>
              <w:rPr>
                <w:rFonts w:ascii="標楷體" w:eastAsia="標楷體" w:hAnsi="標楷體"/>
                <w:color w:val="000000"/>
                <w:sz w:val="28"/>
                <w:szCs w:val="28"/>
              </w:rPr>
            </w:pPr>
            <w:r w:rsidRPr="00181DCC">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181DCC" w:rsidRDefault="00EC57DB" w:rsidP="00EC57DB">
            <w:pPr>
              <w:spacing w:line="400" w:lineRule="exact"/>
              <w:jc w:val="both"/>
              <w:rPr>
                <w:rFonts w:ascii="標楷體" w:eastAsia="標楷體" w:hAnsi="標楷體"/>
                <w:color w:val="000000"/>
                <w:sz w:val="28"/>
                <w:szCs w:val="28"/>
              </w:rPr>
            </w:pPr>
            <w:r w:rsidRPr="00181DCC">
              <w:rPr>
                <w:rFonts w:ascii="標楷體" w:eastAsia="標楷體" w:hAnsi="標楷體" w:hint="eastAsia"/>
                <w:color w:val="000000"/>
                <w:sz w:val="28"/>
                <w:szCs w:val="28"/>
              </w:rPr>
              <w:t>現行校園專業輔導人力配置</w:t>
            </w:r>
            <w:r w:rsidRPr="00181DCC">
              <w:rPr>
                <w:rFonts w:ascii="標楷體" w:eastAsia="標楷體" w:hAnsi="標楷體" w:hint="eastAsia"/>
                <w:color w:val="000000"/>
                <w:sz w:val="28"/>
                <w:szCs w:val="28"/>
              </w:rPr>
              <w:lastRenderedPageBreak/>
              <w:t>比例過低，致學生身心健康照護有所疑慮，為改善各級教學單位之心理輔導品質。(1條)</w:t>
            </w:r>
          </w:p>
        </w:tc>
      </w:tr>
      <w:tr w:rsidR="00EC57DB" w:rsidRPr="00EC57D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EC57DB"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EC57DB" w:rsidRDefault="00EC57DB" w:rsidP="00EC57DB">
            <w:pPr>
              <w:spacing w:line="400" w:lineRule="exact"/>
              <w:jc w:val="both"/>
              <w:rPr>
                <w:rFonts w:ascii="標楷體" w:eastAsia="標楷體" w:hAnsi="標楷體"/>
                <w:sz w:val="28"/>
                <w:szCs w:val="28"/>
              </w:rPr>
            </w:pPr>
            <w:r w:rsidRPr="00EC57DB">
              <w:rPr>
                <w:rFonts w:ascii="標楷體" w:eastAsia="標楷體" w:hAnsi="標楷體" w:hint="eastAsia"/>
                <w:sz w:val="28"/>
                <w:szCs w:val="28"/>
              </w:rPr>
              <w:t>學生輔導法部分條文修正草案</w:t>
            </w:r>
          </w:p>
          <w:p w:rsidR="00EC57DB" w:rsidRPr="00EC57DB" w:rsidRDefault="00EC57DB" w:rsidP="00EC57DB">
            <w:pPr>
              <w:spacing w:line="400" w:lineRule="exact"/>
              <w:jc w:val="both"/>
              <w:rPr>
                <w:rFonts w:ascii="標楷體" w:eastAsia="標楷體" w:hAnsi="標楷體"/>
                <w:sz w:val="28"/>
                <w:szCs w:val="28"/>
              </w:rPr>
            </w:pPr>
            <w:r w:rsidRPr="00EC57DB">
              <w:rPr>
                <w:rFonts w:ascii="標楷體" w:eastAsia="標楷體" w:hAnsi="標楷體" w:hint="eastAsia"/>
                <w:sz w:val="28"/>
                <w:szCs w:val="28"/>
              </w:rPr>
              <w:t>(委員蔡培慧等17人)</w:t>
            </w:r>
          </w:p>
        </w:tc>
        <w:tc>
          <w:tcPr>
            <w:tcW w:w="823" w:type="pct"/>
            <w:tcBorders>
              <w:top w:val="single" w:sz="4" w:space="0" w:color="auto"/>
              <w:left w:val="single" w:sz="4" w:space="0" w:color="auto"/>
              <w:bottom w:val="single" w:sz="4" w:space="0" w:color="auto"/>
              <w:right w:val="single" w:sz="4" w:space="0" w:color="auto"/>
            </w:tcBorders>
          </w:tcPr>
          <w:p w:rsidR="00EC57DB" w:rsidRPr="00EC57DB" w:rsidRDefault="00EC57DB" w:rsidP="00EC57DB">
            <w:pPr>
              <w:spacing w:line="400" w:lineRule="exact"/>
              <w:jc w:val="both"/>
              <w:rPr>
                <w:rFonts w:ascii="標楷體" w:eastAsia="標楷體" w:hAnsi="標楷體"/>
                <w:sz w:val="28"/>
                <w:szCs w:val="28"/>
              </w:rPr>
            </w:pPr>
            <w:r w:rsidRPr="00EC57DB">
              <w:rPr>
                <w:rFonts w:ascii="標楷體" w:eastAsia="標楷體" w:hAnsi="標楷體"/>
                <w:sz w:val="28"/>
                <w:szCs w:val="28"/>
              </w:rPr>
              <w:t>10-8-11</w:t>
            </w:r>
          </w:p>
          <w:p w:rsidR="00EC57DB" w:rsidRPr="00EC57DB" w:rsidRDefault="00EC57DB" w:rsidP="00EC57DB">
            <w:pPr>
              <w:spacing w:line="400" w:lineRule="exact"/>
              <w:jc w:val="both"/>
              <w:rPr>
                <w:rFonts w:ascii="標楷體" w:eastAsia="標楷體" w:hAnsi="標楷體"/>
                <w:sz w:val="28"/>
                <w:szCs w:val="28"/>
              </w:rPr>
            </w:pPr>
            <w:r w:rsidRPr="00EC57DB">
              <w:rPr>
                <w:rFonts w:ascii="標楷體" w:eastAsia="標楷體" w:hAnsi="標楷體"/>
                <w:sz w:val="28"/>
                <w:szCs w:val="28"/>
              </w:rPr>
              <w:t>(112.12.8)</w:t>
            </w:r>
          </w:p>
        </w:tc>
        <w:tc>
          <w:tcPr>
            <w:tcW w:w="506" w:type="pct"/>
            <w:tcBorders>
              <w:top w:val="single" w:sz="4" w:space="0" w:color="auto"/>
              <w:left w:val="single" w:sz="4" w:space="0" w:color="auto"/>
              <w:bottom w:val="single" w:sz="4" w:space="0" w:color="auto"/>
              <w:right w:val="single" w:sz="4" w:space="0" w:color="auto"/>
            </w:tcBorders>
          </w:tcPr>
          <w:p w:rsidR="00EC57DB" w:rsidRPr="00EC57DB" w:rsidRDefault="00EC57DB" w:rsidP="00EC57DB">
            <w:pPr>
              <w:rPr>
                <w:rFonts w:eastAsia="華康楷書體W5"/>
                <w:sz w:val="28"/>
              </w:rPr>
            </w:pPr>
          </w:p>
        </w:tc>
        <w:tc>
          <w:tcPr>
            <w:tcW w:w="1031" w:type="pct"/>
            <w:tcBorders>
              <w:top w:val="single" w:sz="4" w:space="0" w:color="auto"/>
              <w:left w:val="single" w:sz="4" w:space="0" w:color="auto"/>
              <w:bottom w:val="single" w:sz="4" w:space="0" w:color="auto"/>
              <w:right w:val="single" w:sz="4" w:space="0" w:color="auto"/>
            </w:tcBorders>
          </w:tcPr>
          <w:p w:rsidR="00EC57DB" w:rsidRPr="00EC57DB" w:rsidRDefault="00EC57DB" w:rsidP="00F05B2B">
            <w:pPr>
              <w:spacing w:line="400" w:lineRule="exact"/>
              <w:jc w:val="both"/>
              <w:rPr>
                <w:rFonts w:ascii="標楷體" w:eastAsia="標楷體" w:hAnsi="標楷體"/>
                <w:sz w:val="28"/>
                <w:szCs w:val="28"/>
              </w:rPr>
            </w:pPr>
            <w:r w:rsidRPr="00EC57DB">
              <w:rPr>
                <w:rFonts w:ascii="標楷體" w:eastAsia="標楷體" w:hAnsi="標楷體" w:hint="eastAsia"/>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EC57DB" w:rsidRDefault="00EC57DB" w:rsidP="00EC57DB">
            <w:pPr>
              <w:spacing w:line="400" w:lineRule="exact"/>
              <w:jc w:val="both"/>
              <w:rPr>
                <w:rFonts w:ascii="標楷體" w:eastAsia="標楷體" w:hAnsi="標楷體"/>
                <w:sz w:val="28"/>
                <w:szCs w:val="28"/>
              </w:rPr>
            </w:pPr>
            <w:r w:rsidRPr="00EC57DB">
              <w:rPr>
                <w:rFonts w:ascii="標楷體" w:eastAsia="標楷體" w:hAnsi="標楷體" w:hint="eastAsia"/>
                <w:sz w:val="28"/>
                <w:szCs w:val="28"/>
              </w:rPr>
              <w:t>現行校園輔導諮商體制與法規亟待檢討。為建立提供友善支持之校園環境，健全學生身心發展，並補足學校輔導資源。(8條)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私立學校法第五十七條條文修正草案</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(委員許淑華等17人)</w:t>
            </w:r>
          </w:p>
        </w:tc>
        <w:tc>
          <w:tcPr>
            <w:tcW w:w="823"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10-1-</w:t>
            </w:r>
            <w:r w:rsidRPr="00D74C00">
              <w:rPr>
                <w:rFonts w:ascii="標楷體" w:eastAsia="標楷體" w:hAnsi="標楷體" w:hint="eastAsia"/>
                <w:color w:val="000000"/>
                <w:sz w:val="28"/>
                <w:szCs w:val="28"/>
              </w:rPr>
              <w:t>3</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(109</w:t>
            </w:r>
            <w:r w:rsidRPr="00D74C00">
              <w:rPr>
                <w:rFonts w:ascii="標楷體" w:eastAsia="標楷體" w:hAnsi="標楷體" w:hint="eastAsia"/>
                <w:color w:val="000000"/>
                <w:sz w:val="28"/>
                <w:szCs w:val="28"/>
              </w:rPr>
              <w:t>.3.6</w:t>
            </w:r>
            <w:r w:rsidRPr="00D74C00">
              <w:rPr>
                <w:rFonts w:ascii="標楷體" w:eastAsia="標楷體" w:hAnsi="標楷體"/>
                <w:color w:val="000000"/>
                <w:sz w:val="28"/>
                <w:szCs w:val="28"/>
              </w:rPr>
              <w:t>)</w:t>
            </w:r>
          </w:p>
        </w:tc>
        <w:tc>
          <w:tcPr>
            <w:tcW w:w="506"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rsidR="00EC57DB" w:rsidRPr="00D74C00" w:rsidRDefault="00EC57DB" w:rsidP="00F05B2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避免人才浪費及「年齡歧視」，以利私校校務「國際盃」發展具其延續性，俾彈性有效放寬私立學校辦學限制之鬆綁意旨。(1條)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私立學校法第五十七條及第八十六條條文修正草案</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(委員李德維等18人)</w:t>
            </w:r>
          </w:p>
        </w:tc>
        <w:tc>
          <w:tcPr>
            <w:tcW w:w="823"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10-1-15</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(109.5.29)</w:t>
            </w:r>
          </w:p>
        </w:tc>
        <w:tc>
          <w:tcPr>
            <w:tcW w:w="506"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jc w:val="both"/>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rsidR="00EC57DB" w:rsidRPr="00D74C00" w:rsidRDefault="00EC57DB" w:rsidP="00F05B2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為使國內辦學績優私校校長及教授能貢獻所長，克服少子化之危機，同時，避免人才浪費及「年齡歧視」，以</w:t>
            </w:r>
            <w:r w:rsidRPr="00D74C00">
              <w:rPr>
                <w:rFonts w:ascii="標楷體" w:eastAsia="標楷體" w:hAnsi="標楷體" w:hint="eastAsia"/>
                <w:color w:val="000000"/>
                <w:sz w:val="28"/>
                <w:szCs w:val="28"/>
              </w:rPr>
              <w:lastRenderedPageBreak/>
              <w:t>利私校校務發展具其延續性。(2條)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私立學校法第八十四條條文修正草案</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(委員林俊憲等24人)</w:t>
            </w:r>
          </w:p>
        </w:tc>
        <w:tc>
          <w:tcPr>
            <w:tcW w:w="823"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w:t>
            </w:r>
            <w:r w:rsidRPr="00D74C00">
              <w:rPr>
                <w:rFonts w:ascii="標楷體" w:eastAsia="標楷體" w:hAnsi="標楷體" w:hint="eastAsia"/>
                <w:color w:val="000000"/>
                <w:sz w:val="28"/>
                <w:szCs w:val="28"/>
              </w:rPr>
              <w:t>2</w:t>
            </w:r>
            <w:r w:rsidRPr="00D74C00">
              <w:rPr>
                <w:rFonts w:ascii="標楷體" w:eastAsia="標楷體" w:hAnsi="標楷體"/>
                <w:color w:val="000000"/>
                <w:sz w:val="28"/>
                <w:szCs w:val="28"/>
              </w:rPr>
              <w:t>-</w:t>
            </w:r>
            <w:r w:rsidRPr="00D74C00">
              <w:rPr>
                <w:rFonts w:ascii="標楷體" w:eastAsia="標楷體" w:hAnsi="標楷體" w:hint="eastAsia"/>
                <w:color w:val="000000"/>
                <w:sz w:val="28"/>
                <w:szCs w:val="28"/>
              </w:rPr>
              <w:t>6</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(109</w:t>
            </w:r>
            <w:r w:rsidRPr="00D74C00">
              <w:rPr>
                <w:rFonts w:ascii="標楷體" w:eastAsia="標楷體" w:hAnsi="標楷體" w:hint="eastAsia"/>
                <w:color w:val="000000"/>
                <w:sz w:val="28"/>
                <w:szCs w:val="28"/>
              </w:rPr>
              <w:t>.12.4</w:t>
            </w:r>
            <w:r w:rsidRPr="00D74C00">
              <w:rPr>
                <w:rFonts w:ascii="標楷體" w:eastAsia="標楷體" w:hAnsi="標楷體"/>
                <w:color w:val="000000"/>
                <w:sz w:val="28"/>
                <w:szCs w:val="28"/>
              </w:rPr>
              <w:t>)</w:t>
            </w:r>
          </w:p>
        </w:tc>
        <w:tc>
          <w:tcPr>
            <w:tcW w:w="506"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rsidR="00EC57DB" w:rsidRPr="00D74C00" w:rsidRDefault="00EC57DB" w:rsidP="00F05B2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基於我國朝城市化發展之需求，提升國際競爭力之目標，以及實踐我國以英文作為第二官方語言之政策。</w:t>
            </w:r>
            <w:r w:rsidRPr="00D74C00">
              <w:rPr>
                <w:rFonts w:ascii="標楷體" w:eastAsia="標楷體" w:hAnsi="標楷體" w:hint="eastAsia"/>
                <w:color w:val="000000"/>
                <w:sz w:val="28"/>
                <w:szCs w:val="28"/>
              </w:rPr>
              <w:t>(1條)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私立學校法部分條文修正草案</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(時代力量黨團)</w:t>
            </w:r>
          </w:p>
        </w:tc>
        <w:tc>
          <w:tcPr>
            <w:tcW w:w="823"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w:t>
            </w:r>
            <w:r w:rsidRPr="00D74C00">
              <w:rPr>
                <w:rFonts w:ascii="標楷體" w:eastAsia="標楷體" w:hAnsi="標楷體" w:hint="eastAsia"/>
                <w:color w:val="000000"/>
                <w:sz w:val="28"/>
                <w:szCs w:val="28"/>
              </w:rPr>
              <w:t>2</w:t>
            </w:r>
            <w:r w:rsidRPr="00D74C00">
              <w:rPr>
                <w:rFonts w:ascii="標楷體" w:eastAsia="標楷體" w:hAnsi="標楷體"/>
                <w:color w:val="000000"/>
                <w:sz w:val="28"/>
                <w:szCs w:val="28"/>
              </w:rPr>
              <w:t>-</w:t>
            </w:r>
            <w:r w:rsidRPr="00D74C00">
              <w:rPr>
                <w:rFonts w:ascii="標楷體" w:eastAsia="標楷體" w:hAnsi="標楷體" w:hint="eastAsia"/>
                <w:color w:val="000000"/>
                <w:sz w:val="28"/>
                <w:szCs w:val="28"/>
              </w:rPr>
              <w:t>6</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(109</w:t>
            </w:r>
            <w:r w:rsidRPr="00D74C00">
              <w:rPr>
                <w:rFonts w:ascii="標楷體" w:eastAsia="標楷體" w:hAnsi="標楷體" w:hint="eastAsia"/>
                <w:color w:val="000000"/>
                <w:sz w:val="28"/>
                <w:szCs w:val="28"/>
              </w:rPr>
              <w:t>.12.4</w:t>
            </w:r>
            <w:r w:rsidRPr="00D74C00">
              <w:rPr>
                <w:rFonts w:ascii="標楷體" w:eastAsia="標楷體" w:hAnsi="標楷體"/>
                <w:color w:val="000000"/>
                <w:sz w:val="28"/>
                <w:szCs w:val="28"/>
              </w:rPr>
              <w:t>)</w:t>
            </w:r>
          </w:p>
        </w:tc>
        <w:tc>
          <w:tcPr>
            <w:tcW w:w="506"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rsidR="00EC57DB" w:rsidRPr="00D74C00" w:rsidRDefault="00EC57DB" w:rsidP="00F05B2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D74C00" w:rsidRDefault="00EC57DB" w:rsidP="0062626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透過民主治理、強化監督、公開資訊及健全退場機制，以保障學生受教權及受僱教職員工之勞動權益，並促進教育公共化。</w:t>
            </w:r>
            <w:r w:rsidRPr="00D74C00">
              <w:rPr>
                <w:rFonts w:ascii="標楷體" w:eastAsia="標楷體" w:hAnsi="標楷體" w:hint="eastAsia"/>
                <w:color w:val="000000"/>
                <w:sz w:val="28"/>
                <w:szCs w:val="28"/>
              </w:rPr>
              <w:t>(18條)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私立學校法第四十一條條文修正草案</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(委員萬美玲等16人)</w:t>
            </w:r>
          </w:p>
        </w:tc>
        <w:tc>
          <w:tcPr>
            <w:tcW w:w="823"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10-5-8</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(111.4.15)</w:t>
            </w:r>
          </w:p>
        </w:tc>
        <w:tc>
          <w:tcPr>
            <w:tcW w:w="506"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rsidR="00EC57DB" w:rsidRPr="00D74C00" w:rsidRDefault="00EC57DB" w:rsidP="00F05B2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rPr>
                <w:rFonts w:ascii="標楷體" w:eastAsia="標楷體" w:hAnsi="標楷體"/>
                <w:color w:val="000000"/>
                <w:sz w:val="28"/>
                <w:szCs w:val="28"/>
              </w:rPr>
            </w:pPr>
            <w:r w:rsidRPr="00D74C00">
              <w:rPr>
                <w:rFonts w:ascii="標楷體" w:eastAsia="標楷體" w:hAnsi="標楷體" w:hint="eastAsia"/>
                <w:color w:val="000000"/>
                <w:sz w:val="28"/>
                <w:szCs w:val="28"/>
              </w:rPr>
              <w:t>涵蓋附設或合併後的三種學校樣態，並得在學校組織規程中納入共列畢業證書校長之規定。(1條)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私立學校法第三十條條文修正草案</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(委員李貴敏等17人)</w:t>
            </w:r>
          </w:p>
        </w:tc>
        <w:tc>
          <w:tcPr>
            <w:tcW w:w="823"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10-6-8</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(111.11.18)</w:t>
            </w:r>
          </w:p>
        </w:tc>
        <w:tc>
          <w:tcPr>
            <w:tcW w:w="506"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rsidR="00EC57DB" w:rsidRPr="00D74C00" w:rsidRDefault="00EC57DB" w:rsidP="00F05B2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茲為確保私立學校財務健全並撙節開支以維持正常營運，以避免不</w:t>
            </w:r>
            <w:r w:rsidRPr="00D74C00">
              <w:rPr>
                <w:rFonts w:ascii="標楷體" w:eastAsia="標楷體" w:hAnsi="標楷體" w:hint="eastAsia"/>
                <w:color w:val="000000"/>
                <w:sz w:val="28"/>
                <w:szCs w:val="28"/>
              </w:rPr>
              <w:lastRenderedPageBreak/>
              <w:t>必要之社會問題。(1條)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F50F4E" w:rsidRDefault="00EC57DB" w:rsidP="00EC57DB">
            <w:pPr>
              <w:spacing w:line="400" w:lineRule="exact"/>
              <w:jc w:val="both"/>
              <w:rPr>
                <w:rFonts w:ascii="標楷體" w:eastAsia="標楷體" w:hAnsi="標楷體"/>
                <w:color w:val="000000"/>
                <w:sz w:val="28"/>
                <w:szCs w:val="28"/>
              </w:rPr>
            </w:pPr>
            <w:r w:rsidRPr="00F50F4E">
              <w:rPr>
                <w:rFonts w:ascii="標楷體" w:eastAsia="標楷體" w:hAnsi="標楷體" w:hint="eastAsia"/>
                <w:color w:val="000000"/>
                <w:sz w:val="28"/>
                <w:szCs w:val="28"/>
              </w:rPr>
              <w:t>私立學校法第八十六條條文修正草案</w:t>
            </w:r>
          </w:p>
          <w:p w:rsidR="00EC57DB" w:rsidRPr="00F50F4E" w:rsidRDefault="00EC57DB" w:rsidP="00EC57DB">
            <w:pPr>
              <w:spacing w:line="400" w:lineRule="exact"/>
              <w:jc w:val="both"/>
              <w:rPr>
                <w:rFonts w:ascii="標楷體" w:eastAsia="標楷體" w:hAnsi="標楷體"/>
                <w:color w:val="000000"/>
                <w:sz w:val="28"/>
                <w:szCs w:val="28"/>
              </w:rPr>
            </w:pPr>
            <w:r w:rsidRPr="00F50F4E">
              <w:rPr>
                <w:rFonts w:ascii="標楷體" w:eastAsia="標楷體" w:hAnsi="標楷體" w:hint="eastAsia"/>
                <w:color w:val="000000"/>
                <w:sz w:val="28"/>
                <w:szCs w:val="28"/>
              </w:rPr>
              <w:t>(委員萬美玲等17人</w:t>
            </w:r>
            <w:r w:rsidRPr="00F50F4E">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rsidR="00EC57DB" w:rsidRPr="00F50F4E" w:rsidRDefault="00EC57DB" w:rsidP="00EC57DB">
            <w:pPr>
              <w:spacing w:line="400" w:lineRule="exact"/>
              <w:jc w:val="both"/>
              <w:rPr>
                <w:rFonts w:ascii="標楷體" w:eastAsia="標楷體" w:hAnsi="標楷體"/>
                <w:color w:val="000000"/>
                <w:sz w:val="28"/>
                <w:szCs w:val="28"/>
              </w:rPr>
            </w:pPr>
            <w:r w:rsidRPr="00F50F4E">
              <w:rPr>
                <w:rFonts w:ascii="標楷體" w:eastAsia="標楷體" w:hAnsi="標楷體"/>
                <w:color w:val="000000"/>
                <w:sz w:val="28"/>
                <w:szCs w:val="28"/>
              </w:rPr>
              <w:t>10-7-7</w:t>
            </w:r>
          </w:p>
          <w:p w:rsidR="00EC57DB" w:rsidRPr="00F50F4E" w:rsidRDefault="00EC57DB" w:rsidP="00EC57DB">
            <w:pPr>
              <w:spacing w:line="400" w:lineRule="exact"/>
              <w:jc w:val="both"/>
              <w:rPr>
                <w:rFonts w:ascii="標楷體" w:eastAsia="標楷體" w:hAnsi="標楷體"/>
                <w:color w:val="000000"/>
                <w:sz w:val="28"/>
                <w:szCs w:val="28"/>
              </w:rPr>
            </w:pPr>
            <w:r w:rsidRPr="00F50F4E">
              <w:rPr>
                <w:rFonts w:ascii="標楷體" w:eastAsia="標楷體" w:hAnsi="標楷體"/>
                <w:color w:val="000000"/>
                <w:sz w:val="28"/>
                <w:szCs w:val="28"/>
              </w:rPr>
              <w:t>(112.4.14)</w:t>
            </w:r>
          </w:p>
        </w:tc>
        <w:tc>
          <w:tcPr>
            <w:tcW w:w="506" w:type="pct"/>
            <w:tcBorders>
              <w:top w:val="single" w:sz="4" w:space="0" w:color="auto"/>
              <w:left w:val="single" w:sz="4" w:space="0" w:color="auto"/>
              <w:bottom w:val="single" w:sz="4" w:space="0" w:color="auto"/>
              <w:right w:val="single" w:sz="4" w:space="0" w:color="auto"/>
            </w:tcBorders>
          </w:tcPr>
          <w:p w:rsidR="00EC57DB" w:rsidRPr="00F50F4E" w:rsidRDefault="00EC57DB" w:rsidP="00EC57DB">
            <w:pPr>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rsidR="00EC57DB" w:rsidRPr="00F50F4E" w:rsidRDefault="00EC57DB" w:rsidP="00F05B2B">
            <w:pPr>
              <w:spacing w:line="400" w:lineRule="exact"/>
              <w:jc w:val="both"/>
              <w:rPr>
                <w:rFonts w:ascii="標楷體" w:eastAsia="標楷體" w:hAnsi="標楷體"/>
                <w:color w:val="000000"/>
                <w:sz w:val="28"/>
                <w:szCs w:val="28"/>
              </w:rPr>
            </w:pPr>
            <w:r w:rsidRPr="00F50F4E">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F50F4E" w:rsidRDefault="00EC57DB" w:rsidP="00EC57DB">
            <w:pPr>
              <w:spacing w:line="400" w:lineRule="exact"/>
              <w:jc w:val="both"/>
              <w:rPr>
                <w:rFonts w:ascii="標楷體" w:eastAsia="標楷體" w:hAnsi="標楷體"/>
                <w:color w:val="000000"/>
                <w:sz w:val="28"/>
                <w:szCs w:val="28"/>
              </w:rPr>
            </w:pPr>
            <w:r w:rsidRPr="00F50F4E">
              <w:rPr>
                <w:rFonts w:ascii="標楷體" w:eastAsia="標楷體" w:hAnsi="標楷體" w:hint="eastAsia"/>
                <w:color w:val="000000"/>
                <w:sz w:val="28"/>
                <w:szCs w:val="28"/>
              </w:rPr>
              <w:t>然現行「私立學校法第八十六條」尚未修正，為使法律完備。(1條)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181DCC" w:rsidRDefault="00EC57DB" w:rsidP="00EC57DB">
            <w:pPr>
              <w:spacing w:line="400" w:lineRule="exact"/>
              <w:jc w:val="both"/>
              <w:rPr>
                <w:rFonts w:ascii="標楷體" w:eastAsia="標楷體" w:hAnsi="標楷體"/>
                <w:color w:val="000000"/>
                <w:sz w:val="28"/>
                <w:szCs w:val="28"/>
              </w:rPr>
            </w:pPr>
            <w:r w:rsidRPr="00181DCC">
              <w:rPr>
                <w:rFonts w:ascii="標楷體" w:eastAsia="標楷體" w:hAnsi="標楷體" w:hint="eastAsia"/>
                <w:color w:val="000000"/>
                <w:sz w:val="28"/>
                <w:szCs w:val="28"/>
              </w:rPr>
              <w:t>私立學校法第七十一條條文修正草案</w:t>
            </w:r>
          </w:p>
          <w:p w:rsidR="00EC57DB" w:rsidRPr="00181DCC" w:rsidRDefault="00EC57DB" w:rsidP="00EC57DB">
            <w:pPr>
              <w:spacing w:line="400" w:lineRule="exact"/>
              <w:jc w:val="both"/>
              <w:rPr>
                <w:rFonts w:ascii="標楷體" w:eastAsia="標楷體" w:hAnsi="標楷體"/>
                <w:color w:val="000000"/>
                <w:sz w:val="28"/>
                <w:szCs w:val="28"/>
              </w:rPr>
            </w:pPr>
            <w:r w:rsidRPr="00181DCC">
              <w:rPr>
                <w:rFonts w:ascii="標楷體" w:eastAsia="標楷體" w:hAnsi="標楷體" w:hint="eastAsia"/>
                <w:color w:val="000000"/>
                <w:sz w:val="28"/>
                <w:szCs w:val="28"/>
              </w:rPr>
              <w:t>(委員王鴻薇等16人</w:t>
            </w:r>
            <w:r w:rsidRPr="00181DCC">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rsidR="00EC57DB" w:rsidRPr="00181DCC" w:rsidRDefault="00EC57DB" w:rsidP="00EC57DB">
            <w:pPr>
              <w:spacing w:line="400" w:lineRule="exact"/>
              <w:jc w:val="both"/>
              <w:rPr>
                <w:rFonts w:ascii="標楷體" w:eastAsia="標楷體" w:hAnsi="標楷體"/>
                <w:color w:val="000000"/>
                <w:sz w:val="28"/>
                <w:szCs w:val="28"/>
              </w:rPr>
            </w:pPr>
            <w:r w:rsidRPr="00181DCC">
              <w:rPr>
                <w:rFonts w:ascii="標楷體" w:eastAsia="標楷體" w:hAnsi="標楷體"/>
                <w:color w:val="000000"/>
                <w:sz w:val="28"/>
                <w:szCs w:val="28"/>
              </w:rPr>
              <w:t>10-8-7</w:t>
            </w:r>
          </w:p>
          <w:p w:rsidR="00EC57DB" w:rsidRPr="00181DCC" w:rsidRDefault="00EC57DB" w:rsidP="00EC57DB">
            <w:pPr>
              <w:spacing w:line="400" w:lineRule="exact"/>
              <w:jc w:val="both"/>
              <w:rPr>
                <w:rFonts w:ascii="標楷體" w:eastAsia="標楷體" w:hAnsi="標楷體"/>
                <w:color w:val="000000"/>
                <w:sz w:val="28"/>
                <w:szCs w:val="28"/>
              </w:rPr>
            </w:pPr>
            <w:r w:rsidRPr="00181DCC">
              <w:rPr>
                <w:rFonts w:ascii="標楷體" w:eastAsia="標楷體" w:hAnsi="標楷體"/>
                <w:color w:val="000000"/>
                <w:sz w:val="28"/>
                <w:szCs w:val="28"/>
              </w:rPr>
              <w:t>(112.11.10)</w:t>
            </w:r>
          </w:p>
        </w:tc>
        <w:tc>
          <w:tcPr>
            <w:tcW w:w="506" w:type="pct"/>
            <w:tcBorders>
              <w:top w:val="single" w:sz="4" w:space="0" w:color="auto"/>
              <w:left w:val="single" w:sz="4" w:space="0" w:color="auto"/>
              <w:bottom w:val="single" w:sz="4" w:space="0" w:color="auto"/>
              <w:right w:val="single" w:sz="4" w:space="0" w:color="auto"/>
            </w:tcBorders>
          </w:tcPr>
          <w:p w:rsidR="00EC57DB" w:rsidRPr="00181DCC" w:rsidRDefault="00EC57DB" w:rsidP="00EC57DB">
            <w:pPr>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rsidR="00EC57DB" w:rsidRPr="00181DCC" w:rsidRDefault="00EC57DB" w:rsidP="00F05B2B">
            <w:pPr>
              <w:spacing w:line="400" w:lineRule="exact"/>
              <w:jc w:val="both"/>
              <w:rPr>
                <w:rFonts w:ascii="標楷體" w:eastAsia="標楷體" w:hAnsi="標楷體"/>
                <w:color w:val="000000"/>
                <w:sz w:val="28"/>
                <w:szCs w:val="28"/>
              </w:rPr>
            </w:pPr>
            <w:r w:rsidRPr="00181DCC">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181DCC" w:rsidRDefault="00EC57DB" w:rsidP="00EC57DB">
            <w:pPr>
              <w:spacing w:line="400" w:lineRule="exact"/>
              <w:jc w:val="both"/>
              <w:rPr>
                <w:rFonts w:ascii="標楷體" w:eastAsia="標楷體" w:hAnsi="標楷體"/>
                <w:color w:val="000000"/>
                <w:sz w:val="28"/>
                <w:szCs w:val="28"/>
              </w:rPr>
            </w:pPr>
            <w:r w:rsidRPr="00181DCC">
              <w:rPr>
                <w:rFonts w:ascii="標楷體" w:eastAsia="標楷體" w:hAnsi="標楷體" w:hint="eastAsia"/>
                <w:color w:val="000000"/>
                <w:sz w:val="28"/>
                <w:szCs w:val="28"/>
              </w:rPr>
              <w:t>為利於公共資源妥善運用，爰就目前私立學校法第七十一條有關轉型之條件予以適度調整。(1條)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教育經費編列與管理法第三條條文修正草案</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(委員林奕華等20人)</w:t>
            </w:r>
          </w:p>
        </w:tc>
        <w:tc>
          <w:tcPr>
            <w:tcW w:w="823"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10-1-</w:t>
            </w:r>
            <w:r w:rsidRPr="00D74C00">
              <w:rPr>
                <w:rFonts w:ascii="標楷體" w:eastAsia="標楷體" w:hAnsi="標楷體" w:hint="eastAsia"/>
                <w:color w:val="000000"/>
                <w:sz w:val="28"/>
                <w:szCs w:val="28"/>
              </w:rPr>
              <w:t>4</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(109</w:t>
            </w:r>
            <w:r w:rsidRPr="00D74C00">
              <w:rPr>
                <w:rFonts w:ascii="標楷體" w:eastAsia="標楷體" w:hAnsi="標楷體" w:hint="eastAsia"/>
                <w:color w:val="000000"/>
                <w:sz w:val="28"/>
                <w:szCs w:val="28"/>
              </w:rPr>
              <w:t>.3.13</w:t>
            </w:r>
            <w:r w:rsidRPr="00D74C00">
              <w:rPr>
                <w:rFonts w:ascii="標楷體" w:eastAsia="標楷體" w:hAnsi="標楷體"/>
                <w:color w:val="000000"/>
                <w:sz w:val="28"/>
                <w:szCs w:val="28"/>
              </w:rPr>
              <w:t>)</w:t>
            </w:r>
          </w:p>
        </w:tc>
        <w:tc>
          <w:tcPr>
            <w:tcW w:w="506"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rsidR="00EC57DB" w:rsidRPr="00D74C00" w:rsidRDefault="00EC57DB" w:rsidP="00F05B2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將現行法定教育經費預算下限調高為「合計應不低於該年度預算籌編時之前三年度決算歲入淨額平均值之百分之二十三點五」。(1條)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教育經費編列與管理法第三條條文修正草案</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(委員楊瓊瓔等18人)</w:t>
            </w:r>
          </w:p>
        </w:tc>
        <w:tc>
          <w:tcPr>
            <w:tcW w:w="823"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10-4-10</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(110.11.19)</w:t>
            </w:r>
          </w:p>
        </w:tc>
        <w:tc>
          <w:tcPr>
            <w:tcW w:w="506"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rsidR="00EC57DB" w:rsidRPr="00D74C00" w:rsidRDefault="00EC57DB" w:rsidP="00F05B2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我國投入教育的經費仍有提升空間。為完善教育制度、提升教育品質，為國家培育更多優秀人才。(1條)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教育經費編列與管理法第三條及第三條之</w:t>
            </w:r>
            <w:r w:rsidRPr="00D74C00">
              <w:rPr>
                <w:rFonts w:ascii="標楷體" w:eastAsia="標楷體" w:hAnsi="標楷體" w:hint="eastAsia"/>
                <w:color w:val="000000"/>
                <w:sz w:val="28"/>
                <w:szCs w:val="28"/>
              </w:rPr>
              <w:lastRenderedPageBreak/>
              <w:t>二條文修正草案</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(委員費鴻泰等21人)</w:t>
            </w:r>
          </w:p>
        </w:tc>
        <w:tc>
          <w:tcPr>
            <w:tcW w:w="823"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lastRenderedPageBreak/>
              <w:t>10-4-11</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(110.11.26)</w:t>
            </w:r>
          </w:p>
        </w:tc>
        <w:tc>
          <w:tcPr>
            <w:tcW w:w="506"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rsidR="00EC57DB" w:rsidRPr="00D74C00" w:rsidRDefault="00EC57DB" w:rsidP="00F05B2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明文規定水費、電費與校</w:t>
            </w:r>
            <w:r w:rsidRPr="00D74C00">
              <w:rPr>
                <w:rFonts w:ascii="標楷體" w:eastAsia="標楷體" w:hAnsi="標楷體" w:hint="eastAsia"/>
                <w:color w:val="000000"/>
                <w:sz w:val="28"/>
                <w:szCs w:val="28"/>
              </w:rPr>
              <w:lastRenderedPageBreak/>
              <w:t>園營養午餐補助款不計入各級政府教育經費預算金額。(2條)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教育經費編列與管理法第三條條文修正草案</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(委員萬美玲等16人)</w:t>
            </w:r>
          </w:p>
        </w:tc>
        <w:tc>
          <w:tcPr>
            <w:tcW w:w="823"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10-5-11</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(111.5.6)</w:t>
            </w:r>
          </w:p>
        </w:tc>
        <w:tc>
          <w:tcPr>
            <w:tcW w:w="506"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rsidR="00EC57DB" w:rsidRPr="00D74C00" w:rsidRDefault="00EC57DB" w:rsidP="00F05B2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教育經費顯有再調整改善之空間，為提升、精進我國教育品質。(1條)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教育經費編列與管理法第十三條條文修正草案</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(委員范雲等19人)</w:t>
            </w:r>
          </w:p>
        </w:tc>
        <w:tc>
          <w:tcPr>
            <w:tcW w:w="823"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rPr>
                <w:rFonts w:ascii="標楷體" w:eastAsia="標楷體" w:hAnsi="標楷體"/>
                <w:color w:val="000000"/>
                <w:sz w:val="28"/>
                <w:szCs w:val="28"/>
              </w:rPr>
            </w:pPr>
            <w:r w:rsidRPr="00D74C00">
              <w:rPr>
                <w:rFonts w:ascii="標楷體" w:eastAsia="標楷體" w:hAnsi="標楷體"/>
                <w:color w:val="000000"/>
                <w:sz w:val="28"/>
                <w:szCs w:val="28"/>
              </w:rPr>
              <w:t>10-6-14</w:t>
            </w:r>
          </w:p>
          <w:p w:rsidR="00EC57DB" w:rsidRPr="00D74C00" w:rsidRDefault="00EC57DB" w:rsidP="00EC57DB">
            <w:pPr>
              <w:spacing w:line="400" w:lineRule="exact"/>
              <w:rPr>
                <w:rFonts w:ascii="標楷體" w:eastAsia="標楷體" w:hAnsi="標楷體"/>
                <w:color w:val="000000"/>
                <w:sz w:val="28"/>
                <w:szCs w:val="28"/>
              </w:rPr>
            </w:pPr>
            <w:r w:rsidRPr="00D74C00">
              <w:rPr>
                <w:rFonts w:ascii="標楷體" w:eastAsia="標楷體" w:hAnsi="標楷體"/>
                <w:color w:val="000000"/>
                <w:sz w:val="28"/>
                <w:szCs w:val="28"/>
              </w:rPr>
              <w:t>(111.12.30)</w:t>
            </w:r>
          </w:p>
          <w:p w:rsidR="00EC57DB" w:rsidRPr="00D74C00" w:rsidRDefault="00EC57DB" w:rsidP="00EC57DB">
            <w:pPr>
              <w:spacing w:line="400" w:lineRule="exact"/>
              <w:jc w:val="both"/>
              <w:rPr>
                <w:rFonts w:ascii="標楷體" w:eastAsia="標楷體" w:hAnsi="標楷體"/>
                <w:color w:val="000000"/>
                <w:sz w:val="28"/>
                <w:szCs w:val="28"/>
              </w:rPr>
            </w:pPr>
          </w:p>
        </w:tc>
        <w:tc>
          <w:tcPr>
            <w:tcW w:w="506"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rsidR="00EC57DB" w:rsidRPr="00D74C00" w:rsidRDefault="00EC57DB" w:rsidP="00F05B2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有鑑於地方政府長期為節省教育經費聘用代理教師替代正式教師，致代理教師比例持續飆高，損害師生權益。(1條)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勞動教育促進法草案</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(委員劉建國等17人)</w:t>
            </w:r>
          </w:p>
        </w:tc>
        <w:tc>
          <w:tcPr>
            <w:tcW w:w="823"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10-1-</w:t>
            </w:r>
            <w:r w:rsidRPr="00D74C00">
              <w:rPr>
                <w:rFonts w:ascii="標楷體" w:eastAsia="標楷體" w:hAnsi="標楷體" w:hint="eastAsia"/>
                <w:color w:val="000000"/>
                <w:sz w:val="28"/>
                <w:szCs w:val="28"/>
              </w:rPr>
              <w:t>4</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(109</w:t>
            </w:r>
            <w:r w:rsidRPr="00D74C00">
              <w:rPr>
                <w:rFonts w:ascii="標楷體" w:eastAsia="標楷體" w:hAnsi="標楷體" w:hint="eastAsia"/>
                <w:color w:val="000000"/>
                <w:sz w:val="28"/>
                <w:szCs w:val="28"/>
              </w:rPr>
              <w:t>.3.13</w:t>
            </w:r>
            <w:r w:rsidRPr="00D74C00">
              <w:rPr>
                <w:rFonts w:ascii="標楷體" w:eastAsia="標楷體" w:hAnsi="標楷體"/>
                <w:color w:val="000000"/>
                <w:sz w:val="28"/>
                <w:szCs w:val="28"/>
              </w:rPr>
              <w:t>)</w:t>
            </w:r>
          </w:p>
        </w:tc>
        <w:tc>
          <w:tcPr>
            <w:tcW w:w="506"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rPr>
                <w:rFonts w:ascii="標楷體" w:eastAsia="標楷體" w:hAnsi="標楷體"/>
                <w:color w:val="000000"/>
                <w:sz w:val="28"/>
              </w:rPr>
            </w:pPr>
            <w:r w:rsidRPr="00D74C00">
              <w:rPr>
                <w:rFonts w:ascii="標楷體" w:eastAsia="標楷體" w:hAnsi="標楷體" w:hint="eastAsia"/>
                <w:color w:val="000000"/>
                <w:sz w:val="28"/>
              </w:rPr>
              <w:t>社會福利及衛生環境</w:t>
            </w:r>
          </w:p>
        </w:tc>
        <w:tc>
          <w:tcPr>
            <w:tcW w:w="1031" w:type="pct"/>
            <w:tcBorders>
              <w:top w:val="single" w:sz="4" w:space="0" w:color="auto"/>
              <w:left w:val="single" w:sz="4" w:space="0" w:color="auto"/>
              <w:bottom w:val="single" w:sz="4" w:space="0" w:color="auto"/>
              <w:right w:val="single" w:sz="4" w:space="0" w:color="auto"/>
            </w:tcBorders>
          </w:tcPr>
          <w:p w:rsidR="00EC57DB" w:rsidRPr="00D74C00" w:rsidRDefault="00EC57DB" w:rsidP="00F05B2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針對勞動教育向下紮根並制定勞動教育專法已形成共識。(21條)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勞動教育促進法草案</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(委員范雲等19人)</w:t>
            </w:r>
          </w:p>
        </w:tc>
        <w:tc>
          <w:tcPr>
            <w:tcW w:w="823"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10-1-</w:t>
            </w:r>
            <w:r w:rsidRPr="00D74C00">
              <w:rPr>
                <w:rFonts w:ascii="標楷體" w:eastAsia="標楷體" w:hAnsi="標楷體" w:hint="eastAsia"/>
                <w:color w:val="000000"/>
                <w:sz w:val="28"/>
                <w:szCs w:val="28"/>
              </w:rPr>
              <w:t>8</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(109</w:t>
            </w:r>
            <w:r w:rsidRPr="00D74C00">
              <w:rPr>
                <w:rFonts w:ascii="標楷體" w:eastAsia="標楷體" w:hAnsi="標楷體" w:hint="eastAsia"/>
                <w:color w:val="000000"/>
                <w:sz w:val="28"/>
                <w:szCs w:val="28"/>
              </w:rPr>
              <w:t>.4.10</w:t>
            </w:r>
            <w:r w:rsidRPr="00D74C00">
              <w:rPr>
                <w:rFonts w:ascii="標楷體" w:eastAsia="標楷體" w:hAnsi="標楷體"/>
                <w:color w:val="000000"/>
                <w:sz w:val="28"/>
                <w:szCs w:val="28"/>
              </w:rPr>
              <w:t>)</w:t>
            </w:r>
          </w:p>
        </w:tc>
        <w:tc>
          <w:tcPr>
            <w:tcW w:w="506"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rPr>
                <w:rFonts w:ascii="標楷體" w:eastAsia="標楷體" w:hAnsi="標楷體"/>
                <w:color w:val="000000"/>
                <w:sz w:val="28"/>
              </w:rPr>
            </w:pPr>
            <w:r w:rsidRPr="00D74C00">
              <w:rPr>
                <w:rFonts w:ascii="標楷體" w:eastAsia="標楷體" w:hAnsi="標楷體" w:hint="eastAsia"/>
                <w:color w:val="000000"/>
                <w:sz w:val="28"/>
              </w:rPr>
              <w:t>社會福利及衛生環境</w:t>
            </w:r>
          </w:p>
        </w:tc>
        <w:tc>
          <w:tcPr>
            <w:tcW w:w="1031" w:type="pct"/>
            <w:tcBorders>
              <w:top w:val="single" w:sz="4" w:space="0" w:color="auto"/>
              <w:left w:val="single" w:sz="4" w:space="0" w:color="auto"/>
              <w:bottom w:val="single" w:sz="4" w:space="0" w:color="auto"/>
              <w:right w:val="single" w:sz="4" w:space="0" w:color="auto"/>
            </w:tcBorders>
          </w:tcPr>
          <w:p w:rsidR="00EC57DB" w:rsidRPr="00D74C00" w:rsidRDefault="00EC57DB" w:rsidP="00F05B2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有鑑於德、日、美等世界各國長期將勞動教育紮根於職場、校園與社會各領域，值得效法(25條)。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勞動教育促進法草案</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(委員李昆澤等21人)</w:t>
            </w:r>
          </w:p>
        </w:tc>
        <w:tc>
          <w:tcPr>
            <w:tcW w:w="823"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w:t>
            </w:r>
            <w:r w:rsidRPr="00D74C00">
              <w:rPr>
                <w:rFonts w:ascii="標楷體" w:eastAsia="標楷體" w:hAnsi="標楷體" w:hint="eastAsia"/>
                <w:color w:val="000000"/>
                <w:sz w:val="28"/>
                <w:szCs w:val="28"/>
              </w:rPr>
              <w:t>2</w:t>
            </w:r>
            <w:r w:rsidRPr="00D74C00">
              <w:rPr>
                <w:rFonts w:ascii="標楷體" w:eastAsia="標楷體" w:hAnsi="標楷體"/>
                <w:color w:val="000000"/>
                <w:sz w:val="28"/>
                <w:szCs w:val="28"/>
              </w:rPr>
              <w:t>-</w:t>
            </w:r>
            <w:r w:rsidRPr="00D74C00">
              <w:rPr>
                <w:rFonts w:ascii="標楷體" w:eastAsia="標楷體" w:hAnsi="標楷體" w:hint="eastAsia"/>
                <w:color w:val="000000"/>
                <w:sz w:val="28"/>
                <w:szCs w:val="28"/>
              </w:rPr>
              <w:t>6</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(109</w:t>
            </w:r>
            <w:r w:rsidRPr="00D74C00">
              <w:rPr>
                <w:rFonts w:ascii="標楷體" w:eastAsia="標楷體" w:hAnsi="標楷體" w:hint="eastAsia"/>
                <w:color w:val="000000"/>
                <w:sz w:val="28"/>
                <w:szCs w:val="28"/>
              </w:rPr>
              <w:t>.12.4</w:t>
            </w:r>
            <w:r w:rsidRPr="00D74C00">
              <w:rPr>
                <w:rFonts w:ascii="標楷體" w:eastAsia="標楷體" w:hAnsi="標楷體"/>
                <w:color w:val="000000"/>
                <w:sz w:val="28"/>
                <w:szCs w:val="28"/>
              </w:rPr>
              <w:t>)</w:t>
            </w:r>
          </w:p>
        </w:tc>
        <w:tc>
          <w:tcPr>
            <w:tcW w:w="506"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rPr>
                <w:rFonts w:eastAsia="華康楷書體W5"/>
                <w:color w:val="000000"/>
                <w:sz w:val="28"/>
              </w:rPr>
            </w:pPr>
            <w:r w:rsidRPr="00D74C00">
              <w:rPr>
                <w:rFonts w:eastAsia="華康楷書體W5" w:hint="eastAsia"/>
                <w:color w:val="000000"/>
                <w:sz w:val="28"/>
              </w:rPr>
              <w:t>社會福利及衛</w:t>
            </w:r>
            <w:r w:rsidRPr="00D74C00">
              <w:rPr>
                <w:rFonts w:eastAsia="華康楷書體W5" w:hint="eastAsia"/>
                <w:color w:val="000000"/>
                <w:sz w:val="28"/>
              </w:rPr>
              <w:lastRenderedPageBreak/>
              <w:t>生環境</w:t>
            </w:r>
          </w:p>
        </w:tc>
        <w:tc>
          <w:tcPr>
            <w:tcW w:w="1031" w:type="pct"/>
            <w:tcBorders>
              <w:top w:val="single" w:sz="4" w:space="0" w:color="auto"/>
              <w:left w:val="single" w:sz="4" w:space="0" w:color="auto"/>
              <w:bottom w:val="single" w:sz="4" w:space="0" w:color="auto"/>
              <w:right w:val="single" w:sz="4" w:space="0" w:color="auto"/>
            </w:tcBorders>
          </w:tcPr>
          <w:p w:rsidR="00EC57DB" w:rsidRPr="00D74C00" w:rsidRDefault="00EC57DB" w:rsidP="00F05B2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lastRenderedPageBreak/>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此制定勞動教育專法，不啻</w:t>
            </w:r>
            <w:r w:rsidRPr="00D74C00">
              <w:rPr>
                <w:rFonts w:ascii="標楷體" w:eastAsia="標楷體" w:hAnsi="標楷體"/>
                <w:color w:val="000000"/>
                <w:sz w:val="28"/>
                <w:szCs w:val="28"/>
              </w:rPr>
              <w:lastRenderedPageBreak/>
              <w:t>為各級政府部門辦理相關業務確立法律明文依據，亦可建構可長可久、與時俱進的全民勞動教育。</w:t>
            </w:r>
            <w:r w:rsidRPr="00D74C00">
              <w:rPr>
                <w:rFonts w:ascii="標楷體" w:eastAsia="標楷體" w:hAnsi="標楷體" w:hint="eastAsia"/>
                <w:color w:val="000000"/>
                <w:sz w:val="28"/>
                <w:szCs w:val="28"/>
              </w:rPr>
              <w:t>(20條)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ind w:leftChars="-12" w:left="-29"/>
              <w:rPr>
                <w:rFonts w:ascii="標楷體" w:eastAsia="標楷體" w:hAnsi="標楷體"/>
                <w:color w:val="000000"/>
                <w:sz w:val="28"/>
                <w:szCs w:val="28"/>
              </w:rPr>
            </w:pPr>
            <w:r w:rsidRPr="00D74C00">
              <w:rPr>
                <w:rFonts w:ascii="標楷體" w:eastAsia="標楷體" w:hAnsi="標楷體" w:hint="eastAsia"/>
                <w:color w:val="000000"/>
                <w:sz w:val="28"/>
                <w:szCs w:val="28"/>
              </w:rPr>
              <w:t>勞動教育促進法草案</w:t>
            </w:r>
          </w:p>
          <w:p w:rsidR="00EC57DB" w:rsidRPr="00D74C00" w:rsidRDefault="00EC57DB" w:rsidP="00EC57DB">
            <w:pPr>
              <w:spacing w:line="400" w:lineRule="exact"/>
              <w:ind w:leftChars="-12" w:left="-29"/>
              <w:rPr>
                <w:rFonts w:ascii="標楷體" w:eastAsia="標楷體" w:hAnsi="標楷體"/>
                <w:color w:val="000000"/>
                <w:sz w:val="28"/>
                <w:szCs w:val="28"/>
              </w:rPr>
            </w:pPr>
            <w:r w:rsidRPr="00D74C00">
              <w:rPr>
                <w:rFonts w:ascii="標楷體" w:eastAsia="標楷體" w:hAnsi="標楷體" w:hint="eastAsia"/>
                <w:color w:val="000000"/>
                <w:sz w:val="28"/>
                <w:szCs w:val="28"/>
              </w:rPr>
              <w:t>(民眾黨黨團)</w:t>
            </w:r>
          </w:p>
        </w:tc>
        <w:tc>
          <w:tcPr>
            <w:tcW w:w="823"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ind w:leftChars="-12" w:left="-29"/>
              <w:rPr>
                <w:rFonts w:ascii="標楷體" w:eastAsia="標楷體" w:hAnsi="標楷體"/>
                <w:color w:val="000000"/>
                <w:sz w:val="28"/>
                <w:szCs w:val="28"/>
              </w:rPr>
            </w:pPr>
            <w:r w:rsidRPr="00D74C00">
              <w:rPr>
                <w:rFonts w:ascii="標楷體" w:eastAsia="標楷體" w:hAnsi="標楷體"/>
                <w:color w:val="000000"/>
                <w:sz w:val="28"/>
                <w:szCs w:val="28"/>
              </w:rPr>
              <w:t>10-</w:t>
            </w:r>
            <w:r w:rsidRPr="00D74C00">
              <w:rPr>
                <w:rFonts w:ascii="標楷體" w:eastAsia="標楷體" w:hAnsi="標楷體" w:hint="eastAsia"/>
                <w:color w:val="000000"/>
                <w:sz w:val="28"/>
                <w:szCs w:val="28"/>
              </w:rPr>
              <w:t>2</w:t>
            </w:r>
            <w:r w:rsidRPr="00D74C00">
              <w:rPr>
                <w:rFonts w:ascii="標楷體" w:eastAsia="標楷體" w:hAnsi="標楷體"/>
                <w:color w:val="000000"/>
                <w:sz w:val="28"/>
                <w:szCs w:val="28"/>
              </w:rPr>
              <w:t>-</w:t>
            </w:r>
            <w:r w:rsidRPr="00D74C00">
              <w:rPr>
                <w:rFonts w:ascii="標楷體" w:eastAsia="標楷體" w:hAnsi="標楷體" w:hint="eastAsia"/>
                <w:color w:val="000000"/>
                <w:sz w:val="28"/>
                <w:szCs w:val="28"/>
              </w:rPr>
              <w:t>8</w:t>
            </w:r>
          </w:p>
          <w:p w:rsidR="00EC57DB" w:rsidRPr="00D74C00" w:rsidRDefault="00EC57DB" w:rsidP="00EC57DB">
            <w:pPr>
              <w:spacing w:line="400" w:lineRule="exact"/>
              <w:ind w:leftChars="-12" w:left="-29"/>
              <w:rPr>
                <w:rFonts w:ascii="標楷體" w:eastAsia="標楷體" w:hAnsi="標楷體"/>
                <w:color w:val="000000"/>
                <w:sz w:val="28"/>
                <w:szCs w:val="28"/>
              </w:rPr>
            </w:pPr>
            <w:r w:rsidRPr="00D74C00">
              <w:rPr>
                <w:rFonts w:ascii="標楷體" w:eastAsia="標楷體" w:hAnsi="標楷體"/>
                <w:color w:val="000000"/>
                <w:sz w:val="28"/>
                <w:szCs w:val="28"/>
              </w:rPr>
              <w:t>(109</w:t>
            </w:r>
            <w:r w:rsidRPr="00D74C00">
              <w:rPr>
                <w:rFonts w:ascii="標楷體" w:eastAsia="標楷體" w:hAnsi="標楷體" w:hint="eastAsia"/>
                <w:color w:val="000000"/>
                <w:sz w:val="28"/>
                <w:szCs w:val="28"/>
              </w:rPr>
              <w:t>.12.18</w:t>
            </w:r>
            <w:r w:rsidRPr="00D74C00">
              <w:rPr>
                <w:rFonts w:ascii="標楷體" w:eastAsia="標楷體" w:hAnsi="標楷體"/>
                <w:color w:val="000000"/>
                <w:sz w:val="28"/>
                <w:szCs w:val="28"/>
              </w:rPr>
              <w:t>)</w:t>
            </w:r>
          </w:p>
        </w:tc>
        <w:tc>
          <w:tcPr>
            <w:tcW w:w="506"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rPr>
                <w:rFonts w:ascii="標楷體" w:eastAsia="標楷體" w:hAnsi="標楷體"/>
                <w:color w:val="000000"/>
                <w:sz w:val="28"/>
                <w:szCs w:val="28"/>
              </w:rPr>
            </w:pPr>
            <w:r w:rsidRPr="00EC57DB">
              <w:rPr>
                <w:rFonts w:eastAsia="華康楷書體W5"/>
                <w:color w:val="000000"/>
                <w:sz w:val="28"/>
              </w:rPr>
              <w:t>社會福利及衛生環境</w:t>
            </w:r>
          </w:p>
        </w:tc>
        <w:tc>
          <w:tcPr>
            <w:tcW w:w="1031" w:type="pct"/>
            <w:tcBorders>
              <w:top w:val="single" w:sz="4" w:space="0" w:color="auto"/>
              <w:left w:val="single" w:sz="4" w:space="0" w:color="auto"/>
              <w:bottom w:val="single" w:sz="4" w:space="0" w:color="auto"/>
              <w:right w:val="single" w:sz="4" w:space="0" w:color="auto"/>
            </w:tcBorders>
          </w:tcPr>
          <w:p w:rsidR="00EC57DB" w:rsidRPr="00D74C00" w:rsidRDefault="00EC57DB" w:rsidP="00F05B2B">
            <w:pPr>
              <w:spacing w:line="400" w:lineRule="exact"/>
              <w:ind w:leftChars="-12" w:left="-29"/>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ind w:leftChars="-12" w:left="-29"/>
              <w:jc w:val="both"/>
              <w:rPr>
                <w:rFonts w:ascii="標楷體" w:eastAsia="標楷體" w:hAnsi="標楷體"/>
                <w:color w:val="000000"/>
                <w:sz w:val="28"/>
                <w:szCs w:val="28"/>
              </w:rPr>
            </w:pPr>
            <w:r w:rsidRPr="00D74C00">
              <w:rPr>
                <w:rFonts w:ascii="標楷體" w:eastAsia="標楷體" w:hAnsi="標楷體"/>
                <w:color w:val="000000"/>
                <w:sz w:val="28"/>
                <w:szCs w:val="28"/>
              </w:rPr>
              <w:t>為使現行推展中之勞工教育確立法律基礎，擴大勞動教育內涵、面向、對象，向下扎根與十二年國民基本教育及高等教育接軌。</w:t>
            </w:r>
            <w:r w:rsidRPr="00D74C00">
              <w:rPr>
                <w:rFonts w:ascii="標楷體" w:eastAsia="標楷體" w:hAnsi="標楷體" w:hint="eastAsia"/>
                <w:color w:val="000000"/>
                <w:sz w:val="28"/>
                <w:szCs w:val="28"/>
              </w:rPr>
              <w:t>(20條)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ind w:leftChars="-12" w:left="-29"/>
              <w:rPr>
                <w:rFonts w:ascii="標楷體" w:eastAsia="標楷體" w:hAnsi="標楷體"/>
                <w:color w:val="000000"/>
                <w:sz w:val="28"/>
                <w:szCs w:val="28"/>
              </w:rPr>
            </w:pPr>
            <w:r w:rsidRPr="00D74C00">
              <w:rPr>
                <w:rFonts w:ascii="標楷體" w:eastAsia="標楷體" w:hAnsi="標楷體" w:hint="eastAsia"/>
                <w:color w:val="000000"/>
                <w:sz w:val="28"/>
                <w:szCs w:val="28"/>
              </w:rPr>
              <w:t>勞動教育促進法草案</w:t>
            </w:r>
          </w:p>
          <w:p w:rsidR="00EC57DB" w:rsidRPr="00D74C00" w:rsidRDefault="00EC57DB" w:rsidP="00EC57DB">
            <w:pPr>
              <w:spacing w:line="400" w:lineRule="exact"/>
              <w:ind w:leftChars="-12" w:left="-29"/>
              <w:rPr>
                <w:rFonts w:ascii="標楷體" w:eastAsia="標楷體" w:hAnsi="標楷體"/>
                <w:color w:val="000000"/>
                <w:sz w:val="28"/>
                <w:szCs w:val="28"/>
              </w:rPr>
            </w:pPr>
            <w:r w:rsidRPr="00D74C00">
              <w:rPr>
                <w:rFonts w:ascii="標楷體" w:eastAsia="標楷體" w:hAnsi="標楷體" w:hint="eastAsia"/>
                <w:color w:val="000000"/>
                <w:sz w:val="28"/>
                <w:szCs w:val="28"/>
              </w:rPr>
              <w:t>(</w:t>
            </w:r>
            <w:r w:rsidRPr="00EC57DB">
              <w:rPr>
                <w:rFonts w:ascii="標楷體" w:eastAsia="標楷體" w:hAnsi="標楷體" w:hint="eastAsia"/>
                <w:color w:val="000000"/>
                <w:spacing w:val="-4"/>
                <w:sz w:val="28"/>
                <w:szCs w:val="28"/>
              </w:rPr>
              <w:t>委員林宜瑾等20人</w:t>
            </w:r>
            <w:r w:rsidRPr="00D74C00">
              <w:rPr>
                <w:rFonts w:ascii="標楷體" w:eastAsia="標楷體" w:hAnsi="標楷體" w:hint="eastAsia"/>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10-5-6</w:t>
            </w:r>
          </w:p>
          <w:p w:rsidR="00EC57DB" w:rsidRPr="00D74C00" w:rsidRDefault="00EC57DB" w:rsidP="00EC57DB">
            <w:pPr>
              <w:tabs>
                <w:tab w:val="center" w:pos="4153"/>
                <w:tab w:val="right" w:pos="8306"/>
              </w:tabs>
              <w:snapToGrid w:val="0"/>
              <w:spacing w:line="400" w:lineRule="exact"/>
              <w:rPr>
                <w:rFonts w:ascii="Calibri" w:hAnsi="Calibri"/>
                <w:color w:val="000000"/>
                <w:sz w:val="20"/>
              </w:rPr>
            </w:pPr>
            <w:r w:rsidRPr="00D74C00">
              <w:rPr>
                <w:rFonts w:ascii="標楷體" w:eastAsia="標楷體" w:hAnsi="標楷體"/>
                <w:color w:val="000000"/>
                <w:sz w:val="28"/>
                <w:szCs w:val="28"/>
              </w:rPr>
              <w:t>(111.4.1)</w:t>
            </w:r>
          </w:p>
          <w:p w:rsidR="00EC57DB" w:rsidRPr="00D74C00" w:rsidRDefault="00EC57DB" w:rsidP="00EC57DB">
            <w:pPr>
              <w:spacing w:line="400" w:lineRule="exact"/>
              <w:ind w:leftChars="-12" w:left="-29"/>
              <w:rPr>
                <w:rFonts w:ascii="標楷體" w:eastAsia="標楷體" w:hAnsi="標楷體"/>
                <w:color w:val="000000"/>
                <w:sz w:val="28"/>
                <w:szCs w:val="28"/>
              </w:rPr>
            </w:pPr>
          </w:p>
        </w:tc>
        <w:tc>
          <w:tcPr>
            <w:tcW w:w="506"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rPr>
                <w:rFonts w:ascii="標楷體" w:eastAsia="標楷體" w:hAnsi="標楷體"/>
                <w:color w:val="000000"/>
                <w:sz w:val="28"/>
                <w:szCs w:val="28"/>
              </w:rPr>
            </w:pPr>
            <w:r w:rsidRPr="00EC57DB">
              <w:rPr>
                <w:rFonts w:eastAsia="華康楷書體W5"/>
                <w:color w:val="000000"/>
                <w:sz w:val="28"/>
              </w:rPr>
              <w:t>社會福利及衛生環境</w:t>
            </w:r>
          </w:p>
        </w:tc>
        <w:tc>
          <w:tcPr>
            <w:tcW w:w="1031" w:type="pct"/>
            <w:tcBorders>
              <w:top w:val="single" w:sz="4" w:space="0" w:color="auto"/>
              <w:left w:val="single" w:sz="4" w:space="0" w:color="auto"/>
              <w:bottom w:val="single" w:sz="4" w:space="0" w:color="auto"/>
              <w:right w:val="single" w:sz="4" w:space="0" w:color="auto"/>
            </w:tcBorders>
          </w:tcPr>
          <w:p w:rsidR="00EC57DB" w:rsidRPr="00D74C00" w:rsidRDefault="00EC57DB" w:rsidP="00F05B2B">
            <w:pPr>
              <w:spacing w:line="400" w:lineRule="exact"/>
              <w:ind w:leftChars="-12" w:left="-29"/>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ind w:leftChars="-12" w:left="-29"/>
              <w:jc w:val="both"/>
              <w:rPr>
                <w:rFonts w:ascii="標楷體" w:eastAsia="標楷體" w:hAnsi="標楷體"/>
                <w:color w:val="000000"/>
                <w:sz w:val="28"/>
                <w:szCs w:val="28"/>
              </w:rPr>
            </w:pPr>
            <w:r w:rsidRPr="00D74C00">
              <w:rPr>
                <w:rFonts w:ascii="標楷體" w:eastAsia="標楷體" w:hAnsi="標楷體" w:hint="eastAsia"/>
                <w:color w:val="000000"/>
                <w:sz w:val="28"/>
                <w:szCs w:val="28"/>
              </w:rPr>
              <w:t>落實現代民主法治國家基本權的保障，亦讓各級政府部門辦理相關業務有法律明文依據。(20條)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ind w:leftChars="-12" w:left="-29"/>
              <w:rPr>
                <w:rFonts w:ascii="標楷體" w:eastAsia="標楷體" w:hAnsi="標楷體"/>
                <w:color w:val="000000"/>
                <w:sz w:val="28"/>
                <w:szCs w:val="28"/>
              </w:rPr>
            </w:pPr>
            <w:r w:rsidRPr="00D74C00">
              <w:rPr>
                <w:rFonts w:ascii="標楷體" w:eastAsia="標楷體" w:hAnsi="標楷體" w:hint="eastAsia"/>
                <w:color w:val="000000"/>
                <w:sz w:val="28"/>
                <w:szCs w:val="28"/>
              </w:rPr>
              <w:t>勞動教育促進法草案</w:t>
            </w:r>
          </w:p>
          <w:p w:rsidR="00EC57DB" w:rsidRPr="00D74C00" w:rsidRDefault="00EC57DB" w:rsidP="00EC57DB">
            <w:pPr>
              <w:spacing w:line="400" w:lineRule="exact"/>
              <w:ind w:leftChars="-12" w:left="-29"/>
              <w:rPr>
                <w:rFonts w:ascii="標楷體" w:eastAsia="標楷體" w:hAnsi="標楷體"/>
                <w:color w:val="000000"/>
                <w:sz w:val="28"/>
                <w:szCs w:val="28"/>
              </w:rPr>
            </w:pPr>
            <w:r w:rsidRPr="00D74C00">
              <w:rPr>
                <w:rFonts w:ascii="標楷體" w:eastAsia="標楷體" w:hAnsi="標楷體" w:hint="eastAsia"/>
                <w:color w:val="000000"/>
                <w:sz w:val="28"/>
                <w:szCs w:val="28"/>
              </w:rPr>
              <w:t>(</w:t>
            </w:r>
            <w:r w:rsidRPr="00EC57DB">
              <w:rPr>
                <w:rFonts w:ascii="標楷體" w:eastAsia="標楷體" w:hAnsi="標楷體" w:hint="eastAsia"/>
                <w:color w:val="000000"/>
                <w:spacing w:val="-4"/>
                <w:sz w:val="28"/>
                <w:szCs w:val="28"/>
              </w:rPr>
              <w:t>委員林為洲等21人</w:t>
            </w:r>
            <w:r w:rsidRPr="00D74C00">
              <w:rPr>
                <w:rFonts w:ascii="標楷體" w:eastAsia="標楷體" w:hAnsi="標楷體" w:hint="eastAsia"/>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10-6-3</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(111.10.7)</w:t>
            </w:r>
          </w:p>
        </w:tc>
        <w:tc>
          <w:tcPr>
            <w:tcW w:w="506"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rPr>
                <w:rFonts w:ascii="標楷體" w:eastAsia="標楷體" w:hAnsi="標楷體"/>
                <w:color w:val="000000"/>
                <w:sz w:val="28"/>
                <w:szCs w:val="28"/>
              </w:rPr>
            </w:pPr>
            <w:r w:rsidRPr="00EC57DB">
              <w:rPr>
                <w:rFonts w:eastAsia="華康楷書體W5"/>
                <w:color w:val="000000"/>
                <w:sz w:val="28"/>
              </w:rPr>
              <w:t>社會福利及衛生環境</w:t>
            </w:r>
          </w:p>
        </w:tc>
        <w:tc>
          <w:tcPr>
            <w:tcW w:w="1031" w:type="pct"/>
            <w:tcBorders>
              <w:top w:val="single" w:sz="4" w:space="0" w:color="auto"/>
              <w:left w:val="single" w:sz="4" w:space="0" w:color="auto"/>
              <w:bottom w:val="single" w:sz="4" w:space="0" w:color="auto"/>
              <w:right w:val="single" w:sz="4" w:space="0" w:color="auto"/>
            </w:tcBorders>
          </w:tcPr>
          <w:p w:rsidR="00EC57DB" w:rsidRPr="00D74C00" w:rsidRDefault="00EC57DB" w:rsidP="00F05B2B">
            <w:pPr>
              <w:spacing w:line="400" w:lineRule="exact"/>
              <w:ind w:leftChars="-12" w:left="-29"/>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ind w:leftChars="-12" w:left="-29"/>
              <w:jc w:val="both"/>
              <w:rPr>
                <w:rFonts w:ascii="標楷體" w:eastAsia="標楷體" w:hAnsi="標楷體"/>
                <w:color w:val="000000"/>
                <w:sz w:val="28"/>
                <w:szCs w:val="28"/>
              </w:rPr>
            </w:pPr>
            <w:r w:rsidRPr="00D74C00">
              <w:rPr>
                <w:rFonts w:ascii="標楷體" w:eastAsia="標楷體" w:hAnsi="標楷體" w:hint="eastAsia"/>
                <w:color w:val="000000"/>
                <w:sz w:val="28"/>
                <w:szCs w:val="28"/>
              </w:rPr>
              <w:t>為推動勞動教育向下扎根，維護尊嚴勞動與保障勞動人權，穩定勞資關係。(21條)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幼兒教育及照顧法第七條條文修正草案</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(委員陳玉珍等21人)</w:t>
            </w:r>
          </w:p>
        </w:tc>
        <w:tc>
          <w:tcPr>
            <w:tcW w:w="823"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10-4-7</w:t>
            </w:r>
          </w:p>
          <w:p w:rsidR="00EC57DB" w:rsidRPr="00D74C00" w:rsidRDefault="00EC57DB" w:rsidP="00EC57DB">
            <w:pPr>
              <w:spacing w:line="400" w:lineRule="exact"/>
              <w:rPr>
                <w:rFonts w:ascii="標楷體" w:eastAsia="標楷體" w:hAnsi="標楷體"/>
                <w:color w:val="000000"/>
                <w:sz w:val="28"/>
                <w:szCs w:val="28"/>
              </w:rPr>
            </w:pPr>
            <w:r w:rsidRPr="00D74C00">
              <w:rPr>
                <w:rFonts w:ascii="標楷體" w:eastAsia="標楷體" w:hAnsi="標楷體"/>
                <w:color w:val="000000"/>
                <w:sz w:val="28"/>
                <w:szCs w:val="28"/>
              </w:rPr>
              <w:t>(110</w:t>
            </w:r>
            <w:r w:rsidRPr="00D74C00">
              <w:rPr>
                <w:rFonts w:ascii="標楷體" w:eastAsia="標楷體" w:hAnsi="標楷體" w:hint="eastAsia"/>
                <w:color w:val="000000"/>
                <w:sz w:val="28"/>
                <w:szCs w:val="28"/>
              </w:rPr>
              <w:t>.</w:t>
            </w:r>
            <w:r w:rsidRPr="00D74C00">
              <w:rPr>
                <w:rFonts w:ascii="標楷體" w:eastAsia="標楷體" w:hAnsi="標楷體"/>
                <w:color w:val="000000"/>
                <w:sz w:val="28"/>
                <w:szCs w:val="28"/>
              </w:rPr>
              <w:t>10</w:t>
            </w:r>
            <w:r w:rsidRPr="00D74C00">
              <w:rPr>
                <w:rFonts w:ascii="標楷體" w:eastAsia="標楷體" w:hAnsi="標楷體" w:hint="eastAsia"/>
                <w:color w:val="000000"/>
                <w:sz w:val="28"/>
                <w:szCs w:val="28"/>
              </w:rPr>
              <w:t>.2</w:t>
            </w:r>
            <w:r w:rsidRPr="00D74C00">
              <w:rPr>
                <w:rFonts w:ascii="標楷體" w:eastAsia="標楷體" w:hAnsi="標楷體"/>
                <w:color w:val="000000"/>
                <w:sz w:val="28"/>
                <w:szCs w:val="28"/>
              </w:rPr>
              <w:t>9)</w:t>
            </w:r>
          </w:p>
          <w:p w:rsidR="00EC57DB" w:rsidRPr="00D74C00" w:rsidRDefault="00EC57DB" w:rsidP="00EC57DB">
            <w:pPr>
              <w:spacing w:line="400" w:lineRule="exact"/>
              <w:rPr>
                <w:color w:val="000000"/>
              </w:rPr>
            </w:pPr>
          </w:p>
          <w:p w:rsidR="00EC57DB" w:rsidRPr="00D74C00" w:rsidRDefault="00EC57DB" w:rsidP="00EC57DB">
            <w:pPr>
              <w:spacing w:line="400" w:lineRule="exact"/>
              <w:jc w:val="both"/>
              <w:rPr>
                <w:rFonts w:ascii="標楷體" w:eastAsia="標楷體" w:hAnsi="標楷體"/>
                <w:color w:val="000000"/>
                <w:sz w:val="28"/>
                <w:szCs w:val="28"/>
              </w:rPr>
            </w:pPr>
          </w:p>
        </w:tc>
        <w:tc>
          <w:tcPr>
            <w:tcW w:w="506"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rPr>
                <w:rFonts w:eastAsia="華康楷書體W5"/>
                <w:color w:val="000000"/>
                <w:sz w:val="28"/>
              </w:rPr>
            </w:pPr>
            <w:r w:rsidRPr="00D74C00">
              <w:rPr>
                <w:rFonts w:eastAsia="華康楷書體W5" w:hint="eastAsia"/>
                <w:color w:val="000000"/>
                <w:sz w:val="28"/>
              </w:rPr>
              <w:t>社會福利及衛生環境</w:t>
            </w:r>
          </w:p>
        </w:tc>
        <w:tc>
          <w:tcPr>
            <w:tcW w:w="1031" w:type="pct"/>
            <w:tcBorders>
              <w:top w:val="single" w:sz="4" w:space="0" w:color="auto"/>
              <w:left w:val="single" w:sz="4" w:space="0" w:color="auto"/>
              <w:bottom w:val="single" w:sz="4" w:space="0" w:color="auto"/>
              <w:right w:val="single" w:sz="4" w:space="0" w:color="auto"/>
            </w:tcBorders>
          </w:tcPr>
          <w:p w:rsidR="00EC57DB" w:rsidRPr="00D74C00" w:rsidRDefault="00EC57DB" w:rsidP="00F05B2B">
            <w:pPr>
              <w:spacing w:line="400" w:lineRule="exact"/>
              <w:rPr>
                <w:rFonts w:ascii="標楷體" w:eastAsia="標楷體" w:hAnsi="標楷體"/>
                <w:color w:val="000000"/>
                <w:sz w:val="28"/>
                <w:szCs w:val="28"/>
              </w:rPr>
            </w:pPr>
            <w:r w:rsidRPr="00EC57DB">
              <w:rPr>
                <w:rFonts w:ascii="標楷體" w:eastAsia="標楷體" w:hAnsi="標楷體" w:hint="eastAsia"/>
                <w:color w:val="000000"/>
                <w:szCs w:val="24"/>
              </w:rPr>
              <w:t>第</w:t>
            </w:r>
            <w:r w:rsidRPr="00EC57DB">
              <w:rPr>
                <w:rFonts w:ascii="標楷體" w:eastAsia="標楷體" w:hAnsi="標楷體"/>
                <w:color w:val="000000"/>
                <w:szCs w:val="24"/>
              </w:rPr>
              <w:t>5</w:t>
            </w:r>
            <w:r w:rsidRPr="00EC57DB">
              <w:rPr>
                <w:rFonts w:ascii="標楷體" w:eastAsia="標楷體" w:hAnsi="標楷體" w:hint="eastAsia"/>
                <w:color w:val="000000"/>
                <w:szCs w:val="24"/>
              </w:rPr>
              <w:t>會期教育及文化、社會福利及衛生環境委員會第1次聯席會議</w:t>
            </w:r>
            <w:r w:rsidRPr="00D74C00">
              <w:rPr>
                <w:rFonts w:ascii="標楷體" w:eastAsia="標楷體" w:hAnsi="標楷體" w:hint="eastAsia"/>
                <w:color w:val="000000"/>
                <w:szCs w:val="24"/>
              </w:rPr>
              <w:lastRenderedPageBreak/>
              <w:t>(11</w:t>
            </w:r>
            <w:r w:rsidRPr="00D74C00">
              <w:rPr>
                <w:rFonts w:ascii="標楷體" w:eastAsia="標楷體" w:hAnsi="標楷體"/>
                <w:color w:val="000000"/>
                <w:szCs w:val="24"/>
              </w:rPr>
              <w:t>1</w:t>
            </w:r>
            <w:r w:rsidRPr="00D74C00">
              <w:rPr>
                <w:rFonts w:ascii="標楷體" w:eastAsia="標楷體" w:hAnsi="標楷體" w:hint="eastAsia"/>
                <w:color w:val="000000"/>
                <w:szCs w:val="24"/>
              </w:rPr>
              <w:t>.</w:t>
            </w:r>
            <w:r w:rsidRPr="00D74C00">
              <w:rPr>
                <w:rFonts w:ascii="標楷體" w:eastAsia="標楷體" w:hAnsi="標楷體"/>
                <w:color w:val="000000"/>
                <w:szCs w:val="24"/>
              </w:rPr>
              <w:t>4</w:t>
            </w:r>
            <w:r w:rsidRPr="00D74C00">
              <w:rPr>
                <w:rFonts w:ascii="標楷體" w:eastAsia="標楷體" w:hAnsi="標楷體" w:hint="eastAsia"/>
                <w:color w:val="000000"/>
                <w:szCs w:val="24"/>
              </w:rPr>
              <w:t>.2</w:t>
            </w:r>
            <w:r w:rsidRPr="00D74C00">
              <w:rPr>
                <w:rFonts w:ascii="標楷體" w:eastAsia="標楷體" w:hAnsi="標楷體"/>
                <w:color w:val="000000"/>
                <w:szCs w:val="24"/>
              </w:rPr>
              <w:t>0</w:t>
            </w:r>
            <w:r w:rsidRPr="00D74C00">
              <w:rPr>
                <w:rFonts w:ascii="標楷體" w:eastAsia="標楷體" w:hAnsi="標楷體" w:hint="eastAsia"/>
                <w:color w:val="000000"/>
                <w:szCs w:val="24"/>
              </w:rPr>
              <w:t>)決議:另定期繼續審查。</w:t>
            </w:r>
          </w:p>
        </w:tc>
        <w:tc>
          <w:tcPr>
            <w:tcW w:w="900"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rPr>
                <w:rFonts w:ascii="標楷體" w:eastAsia="標楷體" w:hAnsi="標楷體"/>
                <w:color w:val="000000"/>
                <w:sz w:val="28"/>
                <w:szCs w:val="28"/>
              </w:rPr>
            </w:pPr>
            <w:r w:rsidRPr="00D74C00">
              <w:rPr>
                <w:rFonts w:ascii="標楷體" w:eastAsia="標楷體" w:hAnsi="標楷體" w:hint="eastAsia"/>
                <w:color w:val="000000"/>
                <w:sz w:val="28"/>
                <w:szCs w:val="28"/>
              </w:rPr>
              <w:lastRenderedPageBreak/>
              <w:t>新增得給予租稅優惠及獎勵等政策工具，增加誘因，以</w:t>
            </w:r>
            <w:r w:rsidRPr="00D74C00">
              <w:rPr>
                <w:rFonts w:ascii="標楷體" w:eastAsia="標楷體" w:hAnsi="標楷體" w:hint="eastAsia"/>
                <w:color w:val="000000"/>
                <w:sz w:val="28"/>
                <w:szCs w:val="28"/>
              </w:rPr>
              <w:lastRenderedPageBreak/>
              <w:t>提升離島等偏遠地區教保服務品質。(1條)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幼兒教育及照顧法第十六條條文修正草案</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(委員傅崐萁等</w:t>
            </w:r>
            <w:r w:rsidRPr="00D74C00">
              <w:rPr>
                <w:rFonts w:ascii="標楷體" w:eastAsia="標楷體" w:hAnsi="標楷體"/>
                <w:color w:val="000000"/>
                <w:sz w:val="28"/>
                <w:szCs w:val="28"/>
              </w:rPr>
              <w:t>20</w:t>
            </w:r>
            <w:r w:rsidRPr="00D74C00">
              <w:rPr>
                <w:rFonts w:ascii="標楷體" w:eastAsia="標楷體" w:hAnsi="標楷體" w:hint="eastAsia"/>
                <w:color w:val="000000"/>
                <w:sz w:val="28"/>
                <w:szCs w:val="28"/>
              </w:rPr>
              <w:t>人)</w:t>
            </w:r>
          </w:p>
        </w:tc>
        <w:tc>
          <w:tcPr>
            <w:tcW w:w="823"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10-7-2</w:t>
            </w:r>
          </w:p>
          <w:p w:rsidR="00EC57DB" w:rsidRPr="00D74C00" w:rsidRDefault="00EC57DB" w:rsidP="00EC57DB">
            <w:pPr>
              <w:spacing w:line="400" w:lineRule="exact"/>
              <w:rPr>
                <w:color w:val="000000"/>
              </w:rPr>
            </w:pPr>
            <w:r w:rsidRPr="00D74C00">
              <w:rPr>
                <w:rFonts w:ascii="標楷體" w:eastAsia="標楷體" w:hAnsi="標楷體"/>
                <w:color w:val="000000"/>
                <w:sz w:val="28"/>
                <w:szCs w:val="28"/>
              </w:rPr>
              <w:t>(112.3.3)</w:t>
            </w:r>
          </w:p>
          <w:p w:rsidR="00EC57DB" w:rsidRPr="00D74C00" w:rsidRDefault="00EC57DB" w:rsidP="00EC57DB">
            <w:pPr>
              <w:spacing w:line="400" w:lineRule="exact"/>
              <w:jc w:val="both"/>
              <w:rPr>
                <w:rFonts w:ascii="標楷體" w:eastAsia="標楷體" w:hAnsi="標楷體"/>
                <w:color w:val="000000"/>
                <w:sz w:val="28"/>
                <w:szCs w:val="28"/>
              </w:rPr>
            </w:pPr>
          </w:p>
        </w:tc>
        <w:tc>
          <w:tcPr>
            <w:tcW w:w="506" w:type="pct"/>
            <w:tcBorders>
              <w:top w:val="single" w:sz="4" w:space="0" w:color="auto"/>
              <w:left w:val="single" w:sz="4" w:space="0" w:color="auto"/>
              <w:bottom w:val="single" w:sz="4" w:space="0" w:color="auto"/>
              <w:right w:val="single" w:sz="4" w:space="0" w:color="auto"/>
            </w:tcBorders>
          </w:tcPr>
          <w:p w:rsidR="00EC57DB" w:rsidRPr="00EC57DB" w:rsidRDefault="00EC57DB" w:rsidP="00EC57DB">
            <w:pPr>
              <w:spacing w:line="400" w:lineRule="exact"/>
              <w:rPr>
                <w:rFonts w:eastAsia="華康楷書體W5"/>
                <w:color w:val="000000"/>
                <w:sz w:val="28"/>
              </w:rPr>
            </w:pPr>
            <w:r w:rsidRPr="00EC57DB">
              <w:rPr>
                <w:rFonts w:eastAsia="華康楷書體W5"/>
                <w:color w:val="000000"/>
                <w:sz w:val="28"/>
              </w:rPr>
              <w:t>社會福利及衛生環境</w:t>
            </w:r>
          </w:p>
        </w:tc>
        <w:tc>
          <w:tcPr>
            <w:tcW w:w="1031" w:type="pct"/>
            <w:tcBorders>
              <w:top w:val="single" w:sz="4" w:space="0" w:color="auto"/>
              <w:left w:val="single" w:sz="4" w:space="0" w:color="auto"/>
              <w:bottom w:val="single" w:sz="4" w:space="0" w:color="auto"/>
              <w:right w:val="single" w:sz="4" w:space="0" w:color="auto"/>
            </w:tcBorders>
          </w:tcPr>
          <w:p w:rsidR="00EC57DB" w:rsidRPr="00D74C00" w:rsidRDefault="00EC57DB" w:rsidP="00F05B2B">
            <w:pPr>
              <w:spacing w:line="400" w:lineRule="exact"/>
              <w:ind w:leftChars="-12" w:left="-29"/>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rPr>
                <w:rFonts w:ascii="標楷體" w:eastAsia="標楷體" w:hAnsi="標楷體"/>
                <w:color w:val="000000"/>
                <w:sz w:val="28"/>
                <w:szCs w:val="28"/>
              </w:rPr>
            </w:pPr>
            <w:r w:rsidRPr="00D74C00">
              <w:rPr>
                <w:rFonts w:ascii="標楷體" w:eastAsia="標楷體" w:hAnsi="標楷體" w:hint="eastAsia"/>
                <w:color w:val="000000"/>
                <w:sz w:val="28"/>
                <w:szCs w:val="28"/>
              </w:rPr>
              <w:t>未順應少子女化趨勢調整，實不符合社會發展，故為促進教保服務品質之精緻化，以及提升教保服務人員之勞動條件。(1條)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322265" w:rsidRDefault="00EC57DB" w:rsidP="00EC57DB">
            <w:pPr>
              <w:spacing w:line="400" w:lineRule="exact"/>
              <w:jc w:val="both"/>
              <w:rPr>
                <w:rFonts w:ascii="標楷體" w:eastAsia="標楷體" w:hAnsi="標楷體"/>
                <w:color w:val="000000"/>
                <w:sz w:val="28"/>
                <w:szCs w:val="28"/>
              </w:rPr>
            </w:pPr>
            <w:r w:rsidRPr="00322265">
              <w:rPr>
                <w:rFonts w:ascii="標楷體" w:eastAsia="標楷體" w:hAnsi="標楷體" w:hint="eastAsia"/>
                <w:color w:val="000000"/>
                <w:sz w:val="28"/>
                <w:szCs w:val="28"/>
              </w:rPr>
              <w:t>幼兒教育及照顧法部分條文修正草案</w:t>
            </w:r>
          </w:p>
          <w:p w:rsidR="00EC57DB" w:rsidRPr="00322265" w:rsidRDefault="00EC57DB" w:rsidP="00EC57DB">
            <w:pPr>
              <w:spacing w:line="400" w:lineRule="exact"/>
              <w:jc w:val="both"/>
              <w:rPr>
                <w:rFonts w:ascii="標楷體" w:eastAsia="標楷體" w:hAnsi="標楷體"/>
                <w:color w:val="000000"/>
                <w:sz w:val="28"/>
                <w:szCs w:val="28"/>
              </w:rPr>
            </w:pPr>
            <w:r w:rsidRPr="00322265">
              <w:rPr>
                <w:rFonts w:ascii="標楷體" w:eastAsia="標楷體" w:hAnsi="標楷體" w:hint="eastAsia"/>
                <w:color w:val="000000"/>
                <w:sz w:val="28"/>
                <w:szCs w:val="28"/>
              </w:rPr>
              <w:t>(委員吳玉琴等18人</w:t>
            </w:r>
            <w:r w:rsidRPr="00322265">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rsidR="00EC57DB" w:rsidRPr="00322265" w:rsidRDefault="00EC57DB" w:rsidP="00EC57DB">
            <w:pPr>
              <w:spacing w:line="400" w:lineRule="exact"/>
              <w:jc w:val="both"/>
              <w:rPr>
                <w:rFonts w:ascii="標楷體" w:eastAsia="標楷體" w:hAnsi="標楷體"/>
                <w:color w:val="000000"/>
                <w:sz w:val="28"/>
                <w:szCs w:val="28"/>
              </w:rPr>
            </w:pPr>
            <w:r w:rsidRPr="00322265">
              <w:rPr>
                <w:rFonts w:ascii="標楷體" w:eastAsia="標楷體" w:hAnsi="標楷體"/>
                <w:color w:val="000000"/>
                <w:sz w:val="28"/>
                <w:szCs w:val="28"/>
              </w:rPr>
              <w:t>10-8-4</w:t>
            </w:r>
          </w:p>
          <w:p w:rsidR="00EC57DB" w:rsidRPr="00322265" w:rsidRDefault="00EC57DB" w:rsidP="00EC57DB">
            <w:pPr>
              <w:spacing w:line="400" w:lineRule="exact"/>
              <w:jc w:val="both"/>
              <w:rPr>
                <w:rFonts w:ascii="標楷體" w:eastAsia="標楷體" w:hAnsi="標楷體"/>
                <w:color w:val="000000"/>
                <w:sz w:val="28"/>
                <w:szCs w:val="28"/>
              </w:rPr>
            </w:pPr>
            <w:r w:rsidRPr="00322265">
              <w:rPr>
                <w:rFonts w:ascii="標楷體" w:eastAsia="標楷體" w:hAnsi="標楷體"/>
                <w:color w:val="000000"/>
                <w:sz w:val="28"/>
                <w:szCs w:val="28"/>
              </w:rPr>
              <w:t>(112.10.20)</w:t>
            </w:r>
          </w:p>
        </w:tc>
        <w:tc>
          <w:tcPr>
            <w:tcW w:w="506" w:type="pct"/>
            <w:tcBorders>
              <w:top w:val="single" w:sz="4" w:space="0" w:color="auto"/>
              <w:left w:val="single" w:sz="4" w:space="0" w:color="auto"/>
              <w:bottom w:val="single" w:sz="4" w:space="0" w:color="auto"/>
              <w:right w:val="single" w:sz="4" w:space="0" w:color="auto"/>
            </w:tcBorders>
          </w:tcPr>
          <w:p w:rsidR="00EC57DB" w:rsidRPr="00EC57DB" w:rsidRDefault="00EC57DB" w:rsidP="00EC57DB">
            <w:pPr>
              <w:spacing w:line="400" w:lineRule="exact"/>
              <w:rPr>
                <w:rFonts w:eastAsia="華康楷書體W5"/>
                <w:color w:val="000000"/>
                <w:sz w:val="28"/>
              </w:rPr>
            </w:pPr>
            <w:r w:rsidRPr="00EC57DB">
              <w:rPr>
                <w:rFonts w:eastAsia="華康楷書體W5"/>
                <w:color w:val="000000"/>
                <w:sz w:val="28"/>
              </w:rPr>
              <w:t>社會福利及衛生環境</w:t>
            </w:r>
          </w:p>
        </w:tc>
        <w:tc>
          <w:tcPr>
            <w:tcW w:w="1031" w:type="pct"/>
            <w:tcBorders>
              <w:top w:val="single" w:sz="4" w:space="0" w:color="auto"/>
              <w:left w:val="single" w:sz="4" w:space="0" w:color="auto"/>
              <w:bottom w:val="single" w:sz="4" w:space="0" w:color="auto"/>
              <w:right w:val="single" w:sz="4" w:space="0" w:color="auto"/>
            </w:tcBorders>
          </w:tcPr>
          <w:p w:rsidR="00EC57DB" w:rsidRPr="00322265" w:rsidRDefault="00EC57DB" w:rsidP="00F05B2B">
            <w:pPr>
              <w:spacing w:line="400" w:lineRule="exact"/>
              <w:ind w:leftChars="-12" w:left="-29"/>
              <w:rPr>
                <w:rFonts w:ascii="標楷體" w:eastAsia="標楷體" w:hAnsi="標楷體"/>
                <w:color w:val="000000"/>
                <w:sz w:val="28"/>
                <w:szCs w:val="28"/>
              </w:rPr>
            </w:pPr>
            <w:r w:rsidRPr="00322265">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322265" w:rsidRDefault="0062626B" w:rsidP="0062626B">
            <w:pPr>
              <w:spacing w:line="400" w:lineRule="exact"/>
              <w:rPr>
                <w:rFonts w:ascii="標楷體" w:eastAsia="標楷體" w:hAnsi="標楷體"/>
                <w:color w:val="000000"/>
                <w:sz w:val="28"/>
                <w:szCs w:val="28"/>
              </w:rPr>
            </w:pPr>
            <w:r>
              <w:rPr>
                <w:rFonts w:ascii="標楷體" w:eastAsia="標楷體" w:hAnsi="標楷體" w:hint="eastAsia"/>
                <w:color w:val="000000"/>
                <w:sz w:val="28"/>
                <w:szCs w:val="28"/>
              </w:rPr>
              <w:t>鑑</w:t>
            </w:r>
            <w:r w:rsidR="00EC57DB" w:rsidRPr="00322265">
              <w:rPr>
                <w:rFonts w:ascii="標楷體" w:eastAsia="標楷體" w:hAnsi="標楷體" w:hint="eastAsia"/>
                <w:color w:val="000000"/>
                <w:sz w:val="28"/>
                <w:szCs w:val="28"/>
              </w:rPr>
              <w:t>於性騷擾防治法及性別工作平等法已於一百十二年八月十六日修正公，為配合修正公布後之法律。(</w:t>
            </w:r>
            <w:r w:rsidR="00EC57DB" w:rsidRPr="00322265">
              <w:rPr>
                <w:rFonts w:ascii="標楷體" w:eastAsia="標楷體" w:hAnsi="標楷體"/>
                <w:color w:val="000000"/>
                <w:sz w:val="28"/>
                <w:szCs w:val="28"/>
              </w:rPr>
              <w:t>4</w:t>
            </w:r>
            <w:r w:rsidR="00EC57DB" w:rsidRPr="00322265">
              <w:rPr>
                <w:rFonts w:ascii="標楷體" w:eastAsia="標楷體" w:hAnsi="標楷體" w:hint="eastAsia"/>
                <w:color w:val="000000"/>
                <w:sz w:val="28"/>
                <w:szCs w:val="28"/>
              </w:rPr>
              <w:t>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566C3F" w:rsidRDefault="00EC57DB" w:rsidP="00EC57DB">
            <w:pPr>
              <w:spacing w:line="400" w:lineRule="exact"/>
              <w:jc w:val="both"/>
              <w:rPr>
                <w:rFonts w:ascii="標楷體" w:eastAsia="標楷體" w:hAnsi="標楷體"/>
                <w:color w:val="000000"/>
                <w:sz w:val="28"/>
                <w:szCs w:val="28"/>
              </w:rPr>
            </w:pPr>
            <w:r w:rsidRPr="00566C3F">
              <w:rPr>
                <w:rFonts w:ascii="標楷體" w:eastAsia="標楷體" w:hAnsi="標楷體" w:hint="eastAsia"/>
                <w:color w:val="000000"/>
                <w:sz w:val="28"/>
              </w:rPr>
              <w:t>青年發</w:t>
            </w:r>
            <w:r w:rsidRPr="00566C3F">
              <w:rPr>
                <w:rFonts w:ascii="標楷體" w:eastAsia="標楷體" w:hAnsi="標楷體" w:hint="eastAsia"/>
                <w:color w:val="000000"/>
                <w:sz w:val="28"/>
                <w:szCs w:val="28"/>
              </w:rPr>
              <w:t>展基本法草案</w:t>
            </w:r>
          </w:p>
          <w:p w:rsidR="00EC57DB" w:rsidRPr="00566C3F" w:rsidRDefault="00EC57DB" w:rsidP="00EC57DB">
            <w:pPr>
              <w:spacing w:line="400" w:lineRule="exact"/>
              <w:jc w:val="both"/>
              <w:rPr>
                <w:rFonts w:ascii="標楷體" w:eastAsia="標楷體" w:hAnsi="標楷體"/>
                <w:color w:val="000000"/>
                <w:sz w:val="28"/>
              </w:rPr>
            </w:pPr>
            <w:r w:rsidRPr="00566C3F">
              <w:rPr>
                <w:rFonts w:ascii="標楷體" w:eastAsia="標楷體" w:hAnsi="標楷體"/>
                <w:color w:val="000000"/>
                <w:sz w:val="28"/>
                <w:szCs w:val="28"/>
              </w:rPr>
              <w:t>(</w:t>
            </w:r>
            <w:r w:rsidRPr="00566C3F">
              <w:rPr>
                <w:rFonts w:ascii="標楷體" w:eastAsia="標楷體" w:hAnsi="標楷體" w:hint="eastAsia"/>
                <w:color w:val="000000"/>
                <w:sz w:val="28"/>
                <w:szCs w:val="28"/>
              </w:rPr>
              <w:t>委員林德福等</w:t>
            </w:r>
            <w:r w:rsidRPr="00566C3F">
              <w:rPr>
                <w:rFonts w:ascii="標楷體" w:eastAsia="標楷體" w:hAnsi="標楷體"/>
                <w:color w:val="000000"/>
                <w:sz w:val="28"/>
                <w:szCs w:val="28"/>
              </w:rPr>
              <w:t>23</w:t>
            </w:r>
            <w:r w:rsidRPr="00566C3F">
              <w:rPr>
                <w:rFonts w:ascii="標楷體" w:eastAsia="標楷體" w:hAnsi="標楷體" w:hint="eastAsia"/>
                <w:color w:val="000000"/>
                <w:sz w:val="28"/>
                <w:szCs w:val="28"/>
              </w:rPr>
              <w:t>人</w:t>
            </w:r>
            <w:r w:rsidRPr="00566C3F">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rsidR="00EC57DB" w:rsidRPr="00566C3F" w:rsidRDefault="00EC57DB" w:rsidP="00EC57DB">
            <w:pPr>
              <w:spacing w:line="400" w:lineRule="exact"/>
              <w:jc w:val="both"/>
              <w:rPr>
                <w:rFonts w:ascii="標楷體" w:eastAsia="標楷體" w:hAnsi="標楷體"/>
                <w:color w:val="000000"/>
                <w:sz w:val="28"/>
                <w:szCs w:val="28"/>
              </w:rPr>
            </w:pPr>
            <w:r w:rsidRPr="00566C3F">
              <w:rPr>
                <w:rFonts w:ascii="標楷體" w:eastAsia="標楷體" w:hAnsi="標楷體" w:hint="eastAsia"/>
                <w:color w:val="000000"/>
                <w:sz w:val="28"/>
                <w:szCs w:val="28"/>
              </w:rPr>
              <w:t>10-1-5</w:t>
            </w:r>
          </w:p>
          <w:p w:rsidR="00EC57DB" w:rsidRPr="00566C3F" w:rsidRDefault="00EC57DB" w:rsidP="00EC57DB">
            <w:pPr>
              <w:spacing w:line="400" w:lineRule="exact"/>
              <w:jc w:val="both"/>
              <w:rPr>
                <w:rFonts w:ascii="標楷體" w:eastAsia="標楷體" w:hAnsi="標楷體"/>
                <w:color w:val="000000"/>
                <w:sz w:val="28"/>
                <w:szCs w:val="28"/>
              </w:rPr>
            </w:pPr>
            <w:r w:rsidRPr="00566C3F">
              <w:rPr>
                <w:rFonts w:ascii="標楷體" w:eastAsia="標楷體" w:hAnsi="標楷體" w:hint="eastAsia"/>
                <w:color w:val="000000"/>
                <w:sz w:val="28"/>
                <w:szCs w:val="28"/>
              </w:rPr>
              <w:t>(109.3.20)</w:t>
            </w:r>
          </w:p>
        </w:tc>
        <w:tc>
          <w:tcPr>
            <w:tcW w:w="506" w:type="pct"/>
            <w:tcBorders>
              <w:top w:val="single" w:sz="4" w:space="0" w:color="auto"/>
              <w:left w:val="single" w:sz="4" w:space="0" w:color="auto"/>
              <w:bottom w:val="single" w:sz="4" w:space="0" w:color="auto"/>
              <w:right w:val="single" w:sz="4" w:space="0" w:color="auto"/>
            </w:tcBorders>
          </w:tcPr>
          <w:p w:rsidR="00EC57DB" w:rsidRPr="00566C3F" w:rsidRDefault="00EC57DB" w:rsidP="00EC57DB">
            <w:pPr>
              <w:jc w:val="both"/>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rsidR="00EC57DB" w:rsidRPr="00566C3F" w:rsidRDefault="00EC57DB" w:rsidP="00F05B2B">
            <w:pPr>
              <w:spacing w:line="400" w:lineRule="exact"/>
              <w:jc w:val="both"/>
              <w:rPr>
                <w:rFonts w:ascii="標楷體" w:eastAsia="標楷體" w:hAnsi="標楷體"/>
                <w:color w:val="000000"/>
                <w:sz w:val="28"/>
                <w:szCs w:val="28"/>
              </w:rPr>
            </w:pPr>
            <w:r w:rsidRPr="00566C3F">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566C3F" w:rsidRDefault="00EC57DB" w:rsidP="00EC57DB">
            <w:pPr>
              <w:spacing w:line="400" w:lineRule="exact"/>
              <w:jc w:val="both"/>
              <w:rPr>
                <w:rFonts w:ascii="標楷體" w:eastAsia="標楷體" w:hAnsi="標楷體"/>
                <w:color w:val="000000"/>
                <w:sz w:val="28"/>
                <w:szCs w:val="28"/>
              </w:rPr>
            </w:pPr>
            <w:r w:rsidRPr="00566C3F">
              <w:rPr>
                <w:rFonts w:ascii="標楷體" w:eastAsia="標楷體" w:hAnsi="標楷體" w:hint="eastAsia"/>
                <w:color w:val="000000"/>
                <w:sz w:val="28"/>
                <w:szCs w:val="28"/>
              </w:rPr>
              <w:t>讓青年能獲得政府資源支持，搭配民間資源引進，以促進青年發展。(21條)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472750" w:rsidRDefault="00EC57DB" w:rsidP="00EC57DB">
            <w:pPr>
              <w:spacing w:line="400" w:lineRule="exact"/>
              <w:ind w:leftChars="-12" w:left="-29"/>
              <w:jc w:val="both"/>
              <w:rPr>
                <w:rFonts w:ascii="標楷體" w:eastAsia="標楷體" w:hAnsi="標楷體"/>
                <w:color w:val="000000"/>
                <w:sz w:val="28"/>
                <w:szCs w:val="28"/>
              </w:rPr>
            </w:pPr>
            <w:r w:rsidRPr="00472750">
              <w:rPr>
                <w:rFonts w:ascii="標楷體" w:eastAsia="標楷體" w:hAnsi="標楷體" w:hint="eastAsia"/>
                <w:color w:val="000000"/>
                <w:sz w:val="28"/>
                <w:szCs w:val="28"/>
              </w:rPr>
              <w:t>特殊教育法第十條及第十條之一條文修正草案</w:t>
            </w:r>
          </w:p>
          <w:p w:rsidR="00EC57DB" w:rsidRPr="00472750" w:rsidRDefault="00EC57DB" w:rsidP="00EC57DB">
            <w:pPr>
              <w:spacing w:line="400" w:lineRule="exact"/>
              <w:ind w:leftChars="-12" w:left="-29"/>
              <w:jc w:val="both"/>
              <w:rPr>
                <w:rFonts w:ascii="標楷體" w:eastAsia="標楷體" w:hAnsi="標楷體"/>
                <w:color w:val="000000"/>
                <w:sz w:val="28"/>
                <w:szCs w:val="28"/>
              </w:rPr>
            </w:pPr>
            <w:r w:rsidRPr="00472750">
              <w:rPr>
                <w:rFonts w:ascii="標楷體" w:eastAsia="標楷體" w:hAnsi="標楷體" w:hint="eastAsia"/>
                <w:color w:val="000000"/>
                <w:sz w:val="28"/>
                <w:szCs w:val="28"/>
              </w:rPr>
              <w:t>(委員林奕華等19人)</w:t>
            </w:r>
          </w:p>
        </w:tc>
        <w:tc>
          <w:tcPr>
            <w:tcW w:w="823" w:type="pct"/>
            <w:tcBorders>
              <w:top w:val="single" w:sz="4" w:space="0" w:color="auto"/>
              <w:left w:val="single" w:sz="4" w:space="0" w:color="auto"/>
              <w:bottom w:val="single" w:sz="4" w:space="0" w:color="auto"/>
              <w:right w:val="single" w:sz="4" w:space="0" w:color="auto"/>
            </w:tcBorders>
          </w:tcPr>
          <w:p w:rsidR="00EC57DB" w:rsidRPr="00472750" w:rsidRDefault="00EC57DB" w:rsidP="00EC57DB">
            <w:pPr>
              <w:spacing w:line="400" w:lineRule="exact"/>
              <w:ind w:leftChars="-12" w:left="-29"/>
              <w:jc w:val="both"/>
              <w:rPr>
                <w:rFonts w:ascii="標楷體" w:eastAsia="標楷體" w:hAnsi="標楷體"/>
                <w:color w:val="000000"/>
                <w:sz w:val="28"/>
                <w:szCs w:val="28"/>
              </w:rPr>
            </w:pPr>
            <w:r w:rsidRPr="00472750">
              <w:rPr>
                <w:rFonts w:ascii="標楷體" w:eastAsia="標楷體" w:hAnsi="標楷體"/>
                <w:color w:val="000000"/>
                <w:sz w:val="28"/>
                <w:szCs w:val="28"/>
              </w:rPr>
              <w:t>10-</w:t>
            </w:r>
            <w:r w:rsidRPr="00472750">
              <w:rPr>
                <w:rFonts w:ascii="標楷體" w:eastAsia="標楷體" w:hAnsi="標楷體" w:hint="eastAsia"/>
                <w:color w:val="000000"/>
                <w:sz w:val="28"/>
                <w:szCs w:val="28"/>
              </w:rPr>
              <w:t>2</w:t>
            </w:r>
            <w:r w:rsidRPr="00472750">
              <w:rPr>
                <w:rFonts w:ascii="標楷體" w:eastAsia="標楷體" w:hAnsi="標楷體"/>
                <w:color w:val="000000"/>
                <w:sz w:val="28"/>
                <w:szCs w:val="28"/>
              </w:rPr>
              <w:t>-</w:t>
            </w:r>
            <w:r w:rsidRPr="00472750">
              <w:rPr>
                <w:rFonts w:ascii="標楷體" w:eastAsia="標楷體" w:hAnsi="標楷體" w:hint="eastAsia"/>
                <w:color w:val="000000"/>
                <w:sz w:val="28"/>
                <w:szCs w:val="28"/>
              </w:rPr>
              <w:t>8</w:t>
            </w:r>
          </w:p>
          <w:p w:rsidR="00EC57DB" w:rsidRPr="00472750" w:rsidRDefault="00EC57DB" w:rsidP="00EC57DB">
            <w:pPr>
              <w:spacing w:line="400" w:lineRule="exact"/>
              <w:ind w:leftChars="-12" w:left="-29"/>
              <w:jc w:val="both"/>
              <w:rPr>
                <w:rFonts w:ascii="標楷體" w:eastAsia="標楷體" w:hAnsi="標楷體"/>
                <w:color w:val="000000"/>
                <w:sz w:val="28"/>
                <w:szCs w:val="28"/>
              </w:rPr>
            </w:pPr>
            <w:r w:rsidRPr="00472750">
              <w:rPr>
                <w:rFonts w:ascii="標楷體" w:eastAsia="標楷體" w:hAnsi="標楷體"/>
                <w:color w:val="000000"/>
                <w:sz w:val="28"/>
                <w:szCs w:val="28"/>
              </w:rPr>
              <w:t>(109</w:t>
            </w:r>
            <w:r w:rsidRPr="00472750">
              <w:rPr>
                <w:rFonts w:ascii="標楷體" w:eastAsia="標楷體" w:hAnsi="標楷體" w:hint="eastAsia"/>
                <w:color w:val="000000"/>
                <w:sz w:val="28"/>
                <w:szCs w:val="28"/>
              </w:rPr>
              <w:t>.12.18</w:t>
            </w:r>
            <w:r w:rsidRPr="00472750">
              <w:rPr>
                <w:rFonts w:ascii="標楷體" w:eastAsia="標楷體" w:hAnsi="標楷體"/>
                <w:color w:val="000000"/>
                <w:sz w:val="28"/>
                <w:szCs w:val="28"/>
              </w:rPr>
              <w:t>)</w:t>
            </w:r>
          </w:p>
        </w:tc>
        <w:tc>
          <w:tcPr>
            <w:tcW w:w="506" w:type="pct"/>
            <w:tcBorders>
              <w:top w:val="single" w:sz="4" w:space="0" w:color="auto"/>
              <w:left w:val="single" w:sz="4" w:space="0" w:color="auto"/>
              <w:bottom w:val="single" w:sz="4" w:space="0" w:color="auto"/>
              <w:right w:val="single" w:sz="4" w:space="0" w:color="auto"/>
            </w:tcBorders>
          </w:tcPr>
          <w:p w:rsidR="00EC57DB" w:rsidRPr="00472750" w:rsidRDefault="00EC57DB" w:rsidP="00EC57DB">
            <w:pPr>
              <w:spacing w:line="400" w:lineRule="exact"/>
              <w:ind w:leftChars="-12" w:left="-29"/>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rsidR="00EC57DB" w:rsidRPr="00472750" w:rsidRDefault="00EC57DB" w:rsidP="00F05B2B">
            <w:pPr>
              <w:spacing w:line="400" w:lineRule="exact"/>
              <w:ind w:left="280" w:hangingChars="100" w:hanging="280"/>
              <w:jc w:val="both"/>
              <w:rPr>
                <w:rFonts w:ascii="標楷體" w:eastAsia="標楷體" w:hAnsi="標楷體"/>
                <w:color w:val="000000"/>
              </w:rPr>
            </w:pPr>
            <w:r w:rsidRPr="0047275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472750" w:rsidRDefault="00EC57DB" w:rsidP="00EC57DB">
            <w:pPr>
              <w:spacing w:line="400" w:lineRule="exact"/>
              <w:ind w:leftChars="-12" w:left="-29"/>
              <w:rPr>
                <w:rFonts w:ascii="標楷體" w:eastAsia="標楷體" w:hAnsi="標楷體"/>
                <w:color w:val="000000"/>
                <w:sz w:val="28"/>
                <w:szCs w:val="28"/>
              </w:rPr>
            </w:pPr>
            <w:r w:rsidRPr="00472750">
              <w:rPr>
                <w:rFonts w:ascii="標楷體" w:eastAsia="標楷體" w:hAnsi="標楷體"/>
                <w:color w:val="000000"/>
                <w:sz w:val="28"/>
                <w:szCs w:val="28"/>
              </w:rPr>
              <w:t>為強化幼兒園及國民教育階段推動特殊教育之品質，保障特殊教育學生之受教權，並提供特殊教</w:t>
            </w:r>
            <w:r w:rsidRPr="00472750">
              <w:rPr>
                <w:rFonts w:ascii="標楷體" w:eastAsia="標楷體" w:hAnsi="標楷體"/>
                <w:color w:val="000000"/>
                <w:sz w:val="28"/>
                <w:szCs w:val="28"/>
              </w:rPr>
              <w:lastRenderedPageBreak/>
              <w:t>育家長親職教育，以促進家庭功能。</w:t>
            </w:r>
            <w:r w:rsidRPr="00472750">
              <w:rPr>
                <w:rFonts w:ascii="標楷體" w:eastAsia="標楷體" w:hAnsi="標楷體" w:hint="eastAsia"/>
                <w:color w:val="000000"/>
                <w:sz w:val="28"/>
                <w:szCs w:val="28"/>
              </w:rPr>
              <w:t>(2條)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472750" w:rsidRDefault="00EC57DB" w:rsidP="00EC57DB">
            <w:pPr>
              <w:spacing w:line="400" w:lineRule="exact"/>
              <w:jc w:val="both"/>
              <w:rPr>
                <w:rFonts w:ascii="標楷體" w:eastAsia="標楷體" w:hAnsi="標楷體"/>
                <w:color w:val="000000"/>
                <w:sz w:val="28"/>
                <w:szCs w:val="28"/>
              </w:rPr>
            </w:pPr>
            <w:r w:rsidRPr="00472750">
              <w:rPr>
                <w:rFonts w:ascii="標楷體" w:eastAsia="標楷體" w:hAnsi="標楷體" w:hint="eastAsia"/>
                <w:color w:val="000000"/>
                <w:sz w:val="28"/>
                <w:szCs w:val="28"/>
              </w:rPr>
              <w:t>教育基本法第三條及第十二條之一條文修正草案」</w:t>
            </w:r>
          </w:p>
          <w:p w:rsidR="00EC57DB" w:rsidRPr="00472750" w:rsidRDefault="00EC57DB" w:rsidP="00EC57DB">
            <w:pPr>
              <w:spacing w:line="400" w:lineRule="exact"/>
              <w:jc w:val="both"/>
              <w:rPr>
                <w:rFonts w:ascii="標楷體" w:eastAsia="標楷體" w:hAnsi="標楷體"/>
                <w:color w:val="000000"/>
                <w:sz w:val="28"/>
                <w:szCs w:val="28"/>
              </w:rPr>
            </w:pPr>
            <w:r w:rsidRPr="00472750">
              <w:rPr>
                <w:rFonts w:ascii="標楷體" w:eastAsia="標楷體" w:hAnsi="標楷體" w:hint="eastAsia"/>
                <w:color w:val="000000"/>
                <w:sz w:val="28"/>
                <w:szCs w:val="28"/>
              </w:rPr>
              <w:t>(民眾黨黨團)</w:t>
            </w:r>
          </w:p>
        </w:tc>
        <w:tc>
          <w:tcPr>
            <w:tcW w:w="823" w:type="pct"/>
            <w:tcBorders>
              <w:top w:val="single" w:sz="4" w:space="0" w:color="auto"/>
              <w:left w:val="single" w:sz="4" w:space="0" w:color="auto"/>
              <w:bottom w:val="single" w:sz="4" w:space="0" w:color="auto"/>
              <w:right w:val="single" w:sz="4" w:space="0" w:color="auto"/>
            </w:tcBorders>
          </w:tcPr>
          <w:p w:rsidR="00EC57DB" w:rsidRPr="00472750" w:rsidRDefault="00EC57DB" w:rsidP="00EC57DB">
            <w:pPr>
              <w:spacing w:line="400" w:lineRule="exact"/>
              <w:jc w:val="both"/>
              <w:rPr>
                <w:rFonts w:ascii="標楷體" w:eastAsia="標楷體" w:hAnsi="標楷體"/>
                <w:color w:val="000000"/>
                <w:sz w:val="28"/>
                <w:szCs w:val="28"/>
              </w:rPr>
            </w:pPr>
            <w:r w:rsidRPr="00472750">
              <w:rPr>
                <w:rFonts w:ascii="標楷體" w:eastAsia="標楷體" w:hAnsi="標楷體"/>
                <w:color w:val="000000"/>
                <w:sz w:val="28"/>
                <w:szCs w:val="28"/>
              </w:rPr>
              <w:t>10-1-</w:t>
            </w:r>
            <w:r w:rsidRPr="00472750">
              <w:rPr>
                <w:rFonts w:ascii="標楷體" w:eastAsia="標楷體" w:hAnsi="標楷體" w:hint="eastAsia"/>
                <w:color w:val="000000"/>
                <w:sz w:val="28"/>
                <w:szCs w:val="28"/>
              </w:rPr>
              <w:t>7</w:t>
            </w:r>
          </w:p>
          <w:p w:rsidR="00EC57DB" w:rsidRPr="00472750" w:rsidRDefault="00EC57DB" w:rsidP="00EC57DB">
            <w:pPr>
              <w:spacing w:line="400" w:lineRule="exact"/>
              <w:jc w:val="both"/>
              <w:rPr>
                <w:rFonts w:ascii="標楷體" w:eastAsia="標楷體" w:hAnsi="標楷體"/>
                <w:color w:val="000000"/>
                <w:sz w:val="28"/>
                <w:szCs w:val="28"/>
              </w:rPr>
            </w:pPr>
            <w:r w:rsidRPr="00472750">
              <w:rPr>
                <w:rFonts w:ascii="標楷體" w:eastAsia="標楷體" w:hAnsi="標楷體"/>
                <w:color w:val="000000"/>
                <w:sz w:val="28"/>
                <w:szCs w:val="28"/>
              </w:rPr>
              <w:t>(109</w:t>
            </w:r>
            <w:r w:rsidRPr="00472750">
              <w:rPr>
                <w:rFonts w:ascii="標楷體" w:eastAsia="標楷體" w:hAnsi="標楷體" w:hint="eastAsia"/>
                <w:color w:val="000000"/>
                <w:sz w:val="28"/>
                <w:szCs w:val="28"/>
              </w:rPr>
              <w:t>.4.7</w:t>
            </w:r>
            <w:r w:rsidRPr="00472750">
              <w:rPr>
                <w:rFonts w:ascii="標楷體" w:eastAsia="標楷體" w:hAnsi="標楷體"/>
                <w:color w:val="000000"/>
                <w:sz w:val="28"/>
                <w:szCs w:val="28"/>
              </w:rPr>
              <w:t>)</w:t>
            </w:r>
          </w:p>
        </w:tc>
        <w:tc>
          <w:tcPr>
            <w:tcW w:w="506" w:type="pct"/>
            <w:tcBorders>
              <w:top w:val="single" w:sz="4" w:space="0" w:color="auto"/>
              <w:left w:val="single" w:sz="4" w:space="0" w:color="auto"/>
              <w:bottom w:val="single" w:sz="4" w:space="0" w:color="auto"/>
              <w:right w:val="single" w:sz="4" w:space="0" w:color="auto"/>
            </w:tcBorders>
          </w:tcPr>
          <w:p w:rsidR="00EC57DB" w:rsidRPr="00472750" w:rsidRDefault="00EC57DB" w:rsidP="00EC57DB">
            <w:pPr>
              <w:jc w:val="both"/>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rsidR="00EC57DB" w:rsidRPr="00472750" w:rsidRDefault="00EC57DB" w:rsidP="00F05B2B">
            <w:pPr>
              <w:spacing w:line="400" w:lineRule="exact"/>
              <w:jc w:val="both"/>
              <w:rPr>
                <w:rFonts w:ascii="標楷體" w:eastAsia="標楷體" w:hAnsi="標楷體"/>
                <w:color w:val="000000"/>
                <w:sz w:val="28"/>
                <w:szCs w:val="28"/>
              </w:rPr>
            </w:pPr>
            <w:r w:rsidRPr="0047275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472750" w:rsidRDefault="00EC57DB" w:rsidP="00EC57DB">
            <w:pPr>
              <w:spacing w:line="400" w:lineRule="exact"/>
              <w:jc w:val="both"/>
              <w:rPr>
                <w:rFonts w:ascii="標楷體" w:eastAsia="標楷體" w:hAnsi="標楷體"/>
                <w:color w:val="000000"/>
                <w:sz w:val="28"/>
                <w:szCs w:val="28"/>
              </w:rPr>
            </w:pPr>
            <w:r w:rsidRPr="00472750">
              <w:rPr>
                <w:rFonts w:ascii="標楷體" w:eastAsia="標楷體" w:hAnsi="標楷體" w:hint="eastAsia"/>
                <w:color w:val="000000"/>
                <w:sz w:val="28"/>
                <w:szCs w:val="28"/>
              </w:rPr>
              <w:t>為加強現代化教育，國家應加強推動教育與產業鏈連結，以培養國家優秀人才。(2條)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472750" w:rsidRDefault="00EC57DB" w:rsidP="00EC57DB">
            <w:pPr>
              <w:spacing w:line="400" w:lineRule="exact"/>
              <w:jc w:val="both"/>
              <w:rPr>
                <w:rFonts w:ascii="標楷體" w:eastAsia="標楷體" w:hAnsi="標楷體"/>
                <w:color w:val="000000"/>
                <w:sz w:val="28"/>
                <w:szCs w:val="28"/>
              </w:rPr>
            </w:pPr>
            <w:r w:rsidRPr="00472750">
              <w:rPr>
                <w:rFonts w:ascii="標楷體" w:eastAsia="標楷體" w:hAnsi="標楷體" w:hint="eastAsia"/>
                <w:color w:val="000000"/>
                <w:sz w:val="28"/>
                <w:szCs w:val="28"/>
              </w:rPr>
              <w:t>教育基本法第二條條文修正草案</w:t>
            </w:r>
          </w:p>
          <w:p w:rsidR="00EC57DB" w:rsidRPr="00472750" w:rsidRDefault="00EC57DB" w:rsidP="00EC57DB">
            <w:pPr>
              <w:spacing w:line="400" w:lineRule="exact"/>
              <w:jc w:val="both"/>
              <w:rPr>
                <w:rFonts w:ascii="標楷體" w:eastAsia="標楷體" w:hAnsi="標楷體"/>
                <w:color w:val="000000"/>
                <w:sz w:val="28"/>
                <w:szCs w:val="28"/>
              </w:rPr>
            </w:pPr>
            <w:r w:rsidRPr="00472750">
              <w:rPr>
                <w:rFonts w:ascii="標楷體" w:eastAsia="標楷體" w:hAnsi="標楷體" w:hint="eastAsia"/>
                <w:color w:val="000000"/>
                <w:sz w:val="28"/>
                <w:szCs w:val="28"/>
              </w:rPr>
              <w:t>(委員吳思瑤等23人)</w:t>
            </w:r>
          </w:p>
        </w:tc>
        <w:tc>
          <w:tcPr>
            <w:tcW w:w="823" w:type="pct"/>
            <w:tcBorders>
              <w:top w:val="single" w:sz="4" w:space="0" w:color="auto"/>
              <w:left w:val="single" w:sz="4" w:space="0" w:color="auto"/>
              <w:bottom w:val="single" w:sz="4" w:space="0" w:color="auto"/>
              <w:right w:val="single" w:sz="4" w:space="0" w:color="auto"/>
            </w:tcBorders>
          </w:tcPr>
          <w:p w:rsidR="00EC57DB" w:rsidRPr="00472750" w:rsidRDefault="00EC57DB" w:rsidP="00EC57DB">
            <w:pPr>
              <w:spacing w:line="400" w:lineRule="exact"/>
              <w:jc w:val="both"/>
              <w:rPr>
                <w:rFonts w:ascii="標楷體" w:eastAsia="標楷體" w:hAnsi="標楷體"/>
                <w:color w:val="000000"/>
                <w:sz w:val="28"/>
                <w:szCs w:val="28"/>
              </w:rPr>
            </w:pPr>
            <w:r w:rsidRPr="00472750">
              <w:rPr>
                <w:rFonts w:ascii="標楷體" w:eastAsia="標楷體" w:hAnsi="標楷體"/>
                <w:color w:val="000000"/>
                <w:sz w:val="28"/>
                <w:szCs w:val="28"/>
              </w:rPr>
              <w:t>10-1-</w:t>
            </w:r>
            <w:r w:rsidRPr="00472750">
              <w:rPr>
                <w:rFonts w:ascii="標楷體" w:eastAsia="標楷體" w:hAnsi="標楷體" w:hint="eastAsia"/>
                <w:color w:val="000000"/>
                <w:sz w:val="28"/>
                <w:szCs w:val="28"/>
              </w:rPr>
              <w:t>14</w:t>
            </w:r>
          </w:p>
          <w:p w:rsidR="00EC57DB" w:rsidRPr="00472750" w:rsidRDefault="00EC57DB" w:rsidP="00EC57DB">
            <w:pPr>
              <w:spacing w:line="400" w:lineRule="exact"/>
              <w:jc w:val="both"/>
              <w:rPr>
                <w:rFonts w:ascii="標楷體" w:eastAsia="標楷體" w:hAnsi="標楷體"/>
                <w:color w:val="000000"/>
                <w:sz w:val="28"/>
                <w:szCs w:val="28"/>
              </w:rPr>
            </w:pPr>
            <w:r w:rsidRPr="00472750">
              <w:rPr>
                <w:rFonts w:ascii="標楷體" w:eastAsia="標楷體" w:hAnsi="標楷體"/>
                <w:color w:val="000000"/>
                <w:sz w:val="28"/>
                <w:szCs w:val="28"/>
              </w:rPr>
              <w:t>(109</w:t>
            </w:r>
            <w:r w:rsidRPr="00472750">
              <w:rPr>
                <w:rFonts w:ascii="標楷體" w:eastAsia="標楷體" w:hAnsi="標楷體" w:hint="eastAsia"/>
                <w:color w:val="000000"/>
                <w:sz w:val="28"/>
                <w:szCs w:val="28"/>
              </w:rPr>
              <w:t>.5.22</w:t>
            </w:r>
            <w:r w:rsidRPr="00472750">
              <w:rPr>
                <w:rFonts w:ascii="標楷體" w:eastAsia="標楷體" w:hAnsi="標楷體"/>
                <w:color w:val="000000"/>
                <w:sz w:val="28"/>
                <w:szCs w:val="28"/>
              </w:rPr>
              <w:t>)</w:t>
            </w:r>
          </w:p>
        </w:tc>
        <w:tc>
          <w:tcPr>
            <w:tcW w:w="506" w:type="pct"/>
            <w:tcBorders>
              <w:top w:val="single" w:sz="4" w:space="0" w:color="auto"/>
              <w:left w:val="single" w:sz="4" w:space="0" w:color="auto"/>
              <w:bottom w:val="single" w:sz="4" w:space="0" w:color="auto"/>
              <w:right w:val="single" w:sz="4" w:space="0" w:color="auto"/>
            </w:tcBorders>
          </w:tcPr>
          <w:p w:rsidR="00EC57DB" w:rsidRPr="00472750" w:rsidRDefault="00EC57DB" w:rsidP="00EC57DB">
            <w:pPr>
              <w:jc w:val="both"/>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rsidR="00EC57DB" w:rsidRPr="00472750" w:rsidRDefault="00EC57DB" w:rsidP="00F05B2B">
            <w:pPr>
              <w:spacing w:line="400" w:lineRule="exact"/>
              <w:jc w:val="both"/>
              <w:rPr>
                <w:rFonts w:ascii="標楷體" w:eastAsia="標楷體" w:hAnsi="標楷體"/>
                <w:color w:val="000000"/>
                <w:sz w:val="28"/>
                <w:szCs w:val="28"/>
              </w:rPr>
            </w:pPr>
            <w:r w:rsidRPr="0047275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472750" w:rsidRDefault="00EC57DB" w:rsidP="00EC57DB">
            <w:pPr>
              <w:spacing w:line="400" w:lineRule="exact"/>
              <w:jc w:val="both"/>
              <w:rPr>
                <w:rFonts w:ascii="標楷體" w:eastAsia="標楷體" w:hAnsi="標楷體"/>
                <w:color w:val="000000"/>
                <w:sz w:val="28"/>
                <w:szCs w:val="28"/>
              </w:rPr>
            </w:pPr>
            <w:r w:rsidRPr="00472750">
              <w:rPr>
                <w:rFonts w:ascii="標楷體" w:eastAsia="標楷體" w:hAnsi="標楷體" w:hint="eastAsia"/>
                <w:color w:val="000000"/>
                <w:sz w:val="28"/>
                <w:szCs w:val="28"/>
              </w:rPr>
              <w:t>為配合</w:t>
            </w:r>
            <w:r w:rsidRPr="00472750">
              <w:rPr>
                <w:rFonts w:ascii="標楷體" w:eastAsia="標楷體" w:hAnsi="標楷體"/>
                <w:color w:val="000000"/>
                <w:sz w:val="28"/>
                <w:szCs w:val="28"/>
              </w:rPr>
              <w:t>108</w:t>
            </w:r>
            <w:r w:rsidRPr="00472750">
              <w:rPr>
                <w:rFonts w:ascii="標楷體" w:eastAsia="標楷體" w:hAnsi="標楷體" w:hint="eastAsia"/>
                <w:color w:val="000000"/>
                <w:sz w:val="28"/>
                <w:szCs w:val="28"/>
              </w:rPr>
              <w:t>新課綱核心素養具體內涵，培養人民新時代應具備之創新知能，提升藝術美感及設計思考能力，以利國家發展軟實力。(1條)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472750" w:rsidRDefault="00EC57DB" w:rsidP="00EC57DB">
            <w:pPr>
              <w:spacing w:line="400" w:lineRule="exact"/>
              <w:jc w:val="both"/>
              <w:rPr>
                <w:rFonts w:ascii="標楷體" w:eastAsia="標楷體" w:hAnsi="標楷體"/>
                <w:color w:val="000000"/>
                <w:sz w:val="28"/>
                <w:szCs w:val="28"/>
              </w:rPr>
            </w:pPr>
            <w:r w:rsidRPr="00472750">
              <w:rPr>
                <w:rFonts w:eastAsia="華康楷書體W5" w:hint="eastAsia"/>
                <w:color w:val="000000"/>
                <w:sz w:val="28"/>
              </w:rPr>
              <w:t>教育基本法第八條條文修正草案</w:t>
            </w:r>
          </w:p>
          <w:p w:rsidR="00EC57DB" w:rsidRPr="00472750" w:rsidRDefault="00EC57DB" w:rsidP="00EC57DB">
            <w:pPr>
              <w:spacing w:line="400" w:lineRule="exact"/>
              <w:jc w:val="both"/>
              <w:rPr>
                <w:rFonts w:ascii="標楷體" w:eastAsia="標楷體" w:hAnsi="標楷體"/>
                <w:color w:val="000000"/>
                <w:sz w:val="28"/>
                <w:szCs w:val="28"/>
              </w:rPr>
            </w:pPr>
            <w:r w:rsidRPr="00472750">
              <w:rPr>
                <w:rFonts w:eastAsia="華康楷書體W5" w:hint="eastAsia"/>
                <w:color w:val="000000"/>
                <w:sz w:val="28"/>
              </w:rPr>
              <w:t>(</w:t>
            </w:r>
            <w:r w:rsidRPr="00472750">
              <w:rPr>
                <w:rFonts w:eastAsia="華康楷書體W5" w:hint="eastAsia"/>
                <w:color w:val="000000"/>
                <w:sz w:val="28"/>
              </w:rPr>
              <w:t>委員洪孟楷等</w:t>
            </w:r>
            <w:r w:rsidRPr="00472750">
              <w:rPr>
                <w:rFonts w:eastAsia="華康楷書體W5" w:hint="eastAsia"/>
                <w:color w:val="000000"/>
                <w:sz w:val="28"/>
              </w:rPr>
              <w:t>18</w:t>
            </w:r>
            <w:r w:rsidRPr="00472750">
              <w:rPr>
                <w:rFonts w:eastAsia="華康楷書體W5" w:hint="eastAsia"/>
                <w:color w:val="000000"/>
                <w:sz w:val="28"/>
              </w:rPr>
              <w:t>人</w:t>
            </w:r>
            <w:r w:rsidRPr="00472750">
              <w:rPr>
                <w:rFonts w:eastAsia="華康楷書體W5" w:hint="eastAsia"/>
                <w:color w:val="000000"/>
                <w:sz w:val="28"/>
              </w:rPr>
              <w:t>)</w:t>
            </w:r>
          </w:p>
        </w:tc>
        <w:tc>
          <w:tcPr>
            <w:tcW w:w="823" w:type="pct"/>
            <w:tcBorders>
              <w:top w:val="single" w:sz="4" w:space="0" w:color="auto"/>
              <w:left w:val="single" w:sz="4" w:space="0" w:color="auto"/>
              <w:bottom w:val="single" w:sz="4" w:space="0" w:color="auto"/>
              <w:right w:val="single" w:sz="4" w:space="0" w:color="auto"/>
            </w:tcBorders>
          </w:tcPr>
          <w:p w:rsidR="00EC57DB" w:rsidRPr="00472750" w:rsidRDefault="00EC57DB" w:rsidP="00EC57DB">
            <w:pPr>
              <w:spacing w:line="400" w:lineRule="exact"/>
              <w:jc w:val="both"/>
              <w:rPr>
                <w:rFonts w:ascii="標楷體" w:eastAsia="標楷體" w:hAnsi="標楷體"/>
                <w:color w:val="000000"/>
                <w:sz w:val="28"/>
                <w:szCs w:val="28"/>
              </w:rPr>
            </w:pPr>
            <w:r w:rsidRPr="00472750">
              <w:rPr>
                <w:rFonts w:ascii="標楷體" w:eastAsia="標楷體" w:hAnsi="標楷體"/>
                <w:color w:val="000000"/>
                <w:sz w:val="28"/>
                <w:szCs w:val="28"/>
              </w:rPr>
              <w:t>10-</w:t>
            </w:r>
            <w:r w:rsidRPr="00472750">
              <w:rPr>
                <w:rFonts w:ascii="標楷體" w:eastAsia="標楷體" w:hAnsi="標楷體" w:hint="eastAsia"/>
                <w:color w:val="000000"/>
                <w:sz w:val="28"/>
                <w:szCs w:val="28"/>
              </w:rPr>
              <w:t>2</w:t>
            </w:r>
            <w:r w:rsidRPr="00472750">
              <w:rPr>
                <w:rFonts w:ascii="標楷體" w:eastAsia="標楷體" w:hAnsi="標楷體"/>
                <w:color w:val="000000"/>
                <w:sz w:val="28"/>
                <w:szCs w:val="28"/>
              </w:rPr>
              <w:t>-</w:t>
            </w:r>
            <w:r w:rsidRPr="00472750">
              <w:rPr>
                <w:rFonts w:ascii="標楷體" w:eastAsia="標楷體" w:hAnsi="標楷體" w:hint="eastAsia"/>
                <w:color w:val="000000"/>
                <w:sz w:val="28"/>
                <w:szCs w:val="28"/>
              </w:rPr>
              <w:t>1</w:t>
            </w:r>
          </w:p>
          <w:p w:rsidR="00EC57DB" w:rsidRPr="00472750" w:rsidRDefault="00EC57DB" w:rsidP="00EC57DB">
            <w:pPr>
              <w:spacing w:line="400" w:lineRule="exact"/>
              <w:jc w:val="both"/>
              <w:rPr>
                <w:rFonts w:ascii="標楷體" w:eastAsia="標楷體" w:hAnsi="標楷體"/>
                <w:color w:val="000000"/>
                <w:sz w:val="28"/>
                <w:szCs w:val="28"/>
              </w:rPr>
            </w:pPr>
            <w:r w:rsidRPr="00472750">
              <w:rPr>
                <w:rFonts w:ascii="標楷體" w:eastAsia="標楷體" w:hAnsi="標楷體"/>
                <w:color w:val="000000"/>
                <w:sz w:val="28"/>
                <w:szCs w:val="28"/>
              </w:rPr>
              <w:t>(109</w:t>
            </w:r>
            <w:r w:rsidRPr="00472750">
              <w:rPr>
                <w:rFonts w:ascii="標楷體" w:eastAsia="標楷體" w:hAnsi="標楷體" w:hint="eastAsia"/>
                <w:color w:val="000000"/>
                <w:sz w:val="28"/>
                <w:szCs w:val="28"/>
              </w:rPr>
              <w:t>.9.18</w:t>
            </w:r>
            <w:r w:rsidRPr="00472750">
              <w:rPr>
                <w:rFonts w:ascii="標楷體" w:eastAsia="標楷體" w:hAnsi="標楷體"/>
                <w:color w:val="000000"/>
                <w:sz w:val="28"/>
                <w:szCs w:val="28"/>
              </w:rPr>
              <w:t>)</w:t>
            </w:r>
          </w:p>
        </w:tc>
        <w:tc>
          <w:tcPr>
            <w:tcW w:w="506" w:type="pct"/>
            <w:tcBorders>
              <w:top w:val="single" w:sz="4" w:space="0" w:color="auto"/>
              <w:left w:val="single" w:sz="4" w:space="0" w:color="auto"/>
              <w:bottom w:val="single" w:sz="4" w:space="0" w:color="auto"/>
              <w:right w:val="single" w:sz="4" w:space="0" w:color="auto"/>
            </w:tcBorders>
          </w:tcPr>
          <w:p w:rsidR="00EC57DB" w:rsidRPr="00472750" w:rsidRDefault="00EC57DB" w:rsidP="00EC57DB">
            <w:pPr>
              <w:jc w:val="both"/>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rsidR="00EC57DB" w:rsidRPr="00472750" w:rsidRDefault="00EC57DB" w:rsidP="00F05B2B">
            <w:pPr>
              <w:spacing w:line="400" w:lineRule="exact"/>
              <w:jc w:val="both"/>
              <w:rPr>
                <w:rFonts w:ascii="標楷體" w:eastAsia="標楷體" w:hAnsi="標楷體"/>
                <w:color w:val="000000"/>
                <w:sz w:val="28"/>
                <w:szCs w:val="28"/>
              </w:rPr>
            </w:pPr>
            <w:r w:rsidRPr="0047275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472750" w:rsidRDefault="00EC57DB" w:rsidP="00EC57DB">
            <w:pPr>
              <w:spacing w:line="400" w:lineRule="exact"/>
              <w:jc w:val="both"/>
              <w:rPr>
                <w:rFonts w:ascii="標楷體" w:eastAsia="標楷體" w:hAnsi="標楷體"/>
                <w:color w:val="000000"/>
                <w:sz w:val="28"/>
                <w:szCs w:val="28"/>
              </w:rPr>
            </w:pPr>
            <w:r w:rsidRPr="00472750">
              <w:rPr>
                <w:rFonts w:ascii="標楷體" w:eastAsia="標楷體" w:hAnsi="標楷體"/>
                <w:color w:val="000000"/>
                <w:sz w:val="28"/>
                <w:szCs w:val="28"/>
              </w:rPr>
              <w:t>修訂條文賦予國家應予保障，並使學生不受任何體罰及各類場域含數位網路平台之霸凌行為。</w:t>
            </w:r>
            <w:r w:rsidRPr="00472750">
              <w:rPr>
                <w:rFonts w:ascii="標楷體" w:eastAsia="標楷體" w:hAnsi="標楷體" w:hint="eastAsia"/>
                <w:color w:val="000000"/>
                <w:sz w:val="28"/>
                <w:szCs w:val="28"/>
              </w:rPr>
              <w:t>(1條)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472750" w:rsidRDefault="00EC57DB" w:rsidP="00EC57DB">
            <w:pPr>
              <w:spacing w:line="400" w:lineRule="exact"/>
              <w:jc w:val="both"/>
              <w:rPr>
                <w:rFonts w:ascii="標楷體" w:eastAsia="標楷體" w:hAnsi="標楷體"/>
                <w:color w:val="000000"/>
                <w:sz w:val="28"/>
                <w:szCs w:val="28"/>
              </w:rPr>
            </w:pPr>
            <w:r w:rsidRPr="00472750">
              <w:rPr>
                <w:rFonts w:ascii="標楷體" w:eastAsia="標楷體" w:hAnsi="標楷體" w:hint="eastAsia"/>
                <w:color w:val="000000"/>
                <w:sz w:val="28"/>
                <w:szCs w:val="28"/>
              </w:rPr>
              <w:t>教育基本法第五條條文修正草案</w:t>
            </w:r>
          </w:p>
          <w:p w:rsidR="00EC57DB" w:rsidRPr="00472750" w:rsidRDefault="00EC57DB" w:rsidP="000C062E">
            <w:pPr>
              <w:kinsoku w:val="0"/>
              <w:wordWrap w:val="0"/>
              <w:autoSpaceDE w:val="0"/>
              <w:spacing w:line="400" w:lineRule="exact"/>
              <w:rPr>
                <w:rFonts w:ascii="標楷體" w:eastAsia="標楷體" w:hAnsi="標楷體"/>
                <w:color w:val="000000"/>
                <w:sz w:val="28"/>
                <w:szCs w:val="28"/>
              </w:rPr>
            </w:pPr>
            <w:r w:rsidRPr="00472750">
              <w:rPr>
                <w:rFonts w:ascii="標楷體" w:eastAsia="標楷體" w:hAnsi="標楷體" w:hint="eastAsia"/>
                <w:color w:val="000000"/>
                <w:sz w:val="28"/>
                <w:szCs w:val="28"/>
              </w:rPr>
              <w:t>(</w:t>
            </w:r>
            <w:r w:rsidRPr="000C062E">
              <w:rPr>
                <w:rFonts w:ascii="標楷體" w:eastAsia="標楷體" w:hAnsi="標楷體" w:hint="eastAsia"/>
                <w:color w:val="000000"/>
                <w:sz w:val="28"/>
                <w:szCs w:val="28"/>
              </w:rPr>
              <w:t>委員鄭天財Sra Kacaw等19人</w:t>
            </w:r>
            <w:r w:rsidRPr="00472750">
              <w:rPr>
                <w:rFonts w:ascii="標楷體" w:eastAsia="標楷體" w:hAnsi="標楷體" w:hint="eastAsia"/>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rsidR="00EC57DB" w:rsidRPr="00472750" w:rsidRDefault="00EC57DB" w:rsidP="00EC57DB">
            <w:pPr>
              <w:spacing w:line="400" w:lineRule="exact"/>
              <w:jc w:val="both"/>
              <w:rPr>
                <w:rFonts w:ascii="標楷體" w:eastAsia="標楷體" w:hAnsi="標楷體"/>
                <w:color w:val="000000"/>
                <w:sz w:val="28"/>
                <w:szCs w:val="28"/>
              </w:rPr>
            </w:pPr>
            <w:r w:rsidRPr="00472750">
              <w:rPr>
                <w:rFonts w:ascii="標楷體" w:eastAsia="標楷體" w:hAnsi="標楷體"/>
                <w:color w:val="000000"/>
                <w:sz w:val="28"/>
                <w:szCs w:val="28"/>
              </w:rPr>
              <w:t>10-</w:t>
            </w:r>
            <w:r w:rsidRPr="00472750">
              <w:rPr>
                <w:rFonts w:ascii="標楷體" w:eastAsia="標楷體" w:hAnsi="標楷體" w:hint="eastAsia"/>
                <w:color w:val="000000"/>
                <w:sz w:val="28"/>
                <w:szCs w:val="28"/>
              </w:rPr>
              <w:t>2</w:t>
            </w:r>
            <w:r w:rsidRPr="00472750">
              <w:rPr>
                <w:rFonts w:ascii="標楷體" w:eastAsia="標楷體" w:hAnsi="標楷體"/>
                <w:color w:val="000000"/>
                <w:sz w:val="28"/>
                <w:szCs w:val="28"/>
              </w:rPr>
              <w:t>-</w:t>
            </w:r>
            <w:r w:rsidRPr="00472750">
              <w:rPr>
                <w:rFonts w:ascii="標楷體" w:eastAsia="標楷體" w:hAnsi="標楷體" w:hint="eastAsia"/>
                <w:color w:val="000000"/>
                <w:sz w:val="28"/>
                <w:szCs w:val="28"/>
              </w:rPr>
              <w:t>4</w:t>
            </w:r>
          </w:p>
          <w:p w:rsidR="00EC57DB" w:rsidRPr="00472750" w:rsidRDefault="00EC57DB" w:rsidP="00EC57DB">
            <w:pPr>
              <w:spacing w:line="400" w:lineRule="exact"/>
              <w:jc w:val="both"/>
              <w:rPr>
                <w:rFonts w:ascii="標楷體" w:eastAsia="標楷體" w:hAnsi="標楷體"/>
                <w:color w:val="000000"/>
                <w:sz w:val="28"/>
                <w:szCs w:val="28"/>
              </w:rPr>
            </w:pPr>
            <w:r w:rsidRPr="00472750">
              <w:rPr>
                <w:rFonts w:ascii="標楷體" w:eastAsia="標楷體" w:hAnsi="標楷體"/>
                <w:color w:val="000000"/>
                <w:sz w:val="28"/>
                <w:szCs w:val="28"/>
              </w:rPr>
              <w:t>(109</w:t>
            </w:r>
            <w:r w:rsidRPr="00472750">
              <w:rPr>
                <w:rFonts w:ascii="標楷體" w:eastAsia="標楷體" w:hAnsi="標楷體" w:hint="eastAsia"/>
                <w:color w:val="000000"/>
                <w:sz w:val="28"/>
                <w:szCs w:val="28"/>
              </w:rPr>
              <w:t>.10.23</w:t>
            </w:r>
            <w:r w:rsidRPr="00472750">
              <w:rPr>
                <w:rFonts w:ascii="標楷體" w:eastAsia="標楷體" w:hAnsi="標楷體"/>
                <w:color w:val="000000"/>
                <w:sz w:val="28"/>
                <w:szCs w:val="28"/>
              </w:rPr>
              <w:t>)</w:t>
            </w:r>
          </w:p>
        </w:tc>
        <w:tc>
          <w:tcPr>
            <w:tcW w:w="506" w:type="pct"/>
            <w:tcBorders>
              <w:top w:val="single" w:sz="4" w:space="0" w:color="auto"/>
              <w:left w:val="single" w:sz="4" w:space="0" w:color="auto"/>
              <w:bottom w:val="single" w:sz="4" w:space="0" w:color="auto"/>
              <w:right w:val="single" w:sz="4" w:space="0" w:color="auto"/>
            </w:tcBorders>
          </w:tcPr>
          <w:p w:rsidR="00EC57DB" w:rsidRPr="00472750" w:rsidRDefault="00EC57DB" w:rsidP="00EC57DB">
            <w:pPr>
              <w:rPr>
                <w:rFonts w:eastAsia="華康楷書體W5"/>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EC57DB" w:rsidRPr="00472750" w:rsidRDefault="00EC57DB" w:rsidP="00F05B2B">
            <w:pPr>
              <w:spacing w:line="400" w:lineRule="exact"/>
              <w:jc w:val="both"/>
              <w:rPr>
                <w:rFonts w:ascii="標楷體" w:eastAsia="標楷體" w:hAnsi="標楷體"/>
                <w:color w:val="000000"/>
                <w:sz w:val="28"/>
                <w:szCs w:val="28"/>
              </w:rPr>
            </w:pPr>
            <w:r w:rsidRPr="0047275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472750" w:rsidRDefault="00EC57DB" w:rsidP="00A208E4">
            <w:pPr>
              <w:spacing w:line="400" w:lineRule="exact"/>
              <w:jc w:val="both"/>
              <w:rPr>
                <w:rFonts w:ascii="標楷體" w:eastAsia="標楷體" w:hAnsi="標楷體"/>
                <w:color w:val="000000"/>
                <w:sz w:val="28"/>
                <w:szCs w:val="28"/>
              </w:rPr>
            </w:pPr>
            <w:r w:rsidRPr="00472750">
              <w:rPr>
                <w:rFonts w:ascii="標楷體" w:eastAsia="標楷體" w:hAnsi="標楷體"/>
                <w:color w:val="000000"/>
                <w:sz w:val="28"/>
                <w:szCs w:val="28"/>
              </w:rPr>
              <w:t>現行</w:t>
            </w:r>
            <w:r w:rsidR="00A208E4">
              <w:rPr>
                <w:rFonts w:ascii="標楷體" w:eastAsia="標楷體" w:hAnsi="標楷體" w:hint="eastAsia"/>
                <w:color w:val="000000"/>
                <w:sz w:val="28"/>
                <w:szCs w:val="28"/>
              </w:rPr>
              <w:t>「</w:t>
            </w:r>
            <w:r w:rsidRPr="00472750">
              <w:rPr>
                <w:rFonts w:ascii="標楷體" w:eastAsia="標楷體" w:hAnsi="標楷體"/>
                <w:color w:val="000000"/>
                <w:sz w:val="28"/>
                <w:szCs w:val="28"/>
              </w:rPr>
              <w:t>教育基本法</w:t>
            </w:r>
            <w:r w:rsidR="00A208E4">
              <w:rPr>
                <w:rFonts w:ascii="標楷體" w:eastAsia="標楷體" w:hAnsi="標楷體" w:hint="eastAsia"/>
                <w:color w:val="000000"/>
                <w:sz w:val="28"/>
                <w:szCs w:val="28"/>
              </w:rPr>
              <w:t>」</w:t>
            </w:r>
            <w:r w:rsidRPr="00472750">
              <w:rPr>
                <w:rFonts w:ascii="標楷體" w:eastAsia="標楷體" w:hAnsi="標楷體"/>
                <w:color w:val="000000"/>
                <w:sz w:val="28"/>
                <w:szCs w:val="28"/>
              </w:rPr>
              <w:t>第五條第二項之規定，並未將原住民及離島地區，列入各級</w:t>
            </w:r>
            <w:r w:rsidRPr="00472750">
              <w:rPr>
                <w:rFonts w:ascii="標楷體" w:eastAsia="標楷體" w:hAnsi="標楷體"/>
                <w:color w:val="000000"/>
                <w:sz w:val="28"/>
                <w:szCs w:val="28"/>
              </w:rPr>
              <w:lastRenderedPageBreak/>
              <w:t>政府優先補助教育經費之範圍，並未符合憲法增修條文第十條之規範。</w:t>
            </w:r>
            <w:r w:rsidRPr="00472750">
              <w:rPr>
                <w:rFonts w:ascii="標楷體" w:eastAsia="標楷體" w:hAnsi="標楷體" w:hint="eastAsia"/>
                <w:color w:val="000000"/>
                <w:sz w:val="28"/>
                <w:szCs w:val="28"/>
              </w:rPr>
              <w:t>(1條)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472750" w:rsidRDefault="00EC57DB" w:rsidP="00EC57DB">
            <w:pPr>
              <w:spacing w:line="400" w:lineRule="exact"/>
              <w:jc w:val="both"/>
              <w:rPr>
                <w:rFonts w:ascii="標楷體" w:eastAsia="標楷體" w:hAnsi="標楷體"/>
                <w:color w:val="000000"/>
                <w:sz w:val="28"/>
                <w:szCs w:val="28"/>
              </w:rPr>
            </w:pPr>
            <w:r w:rsidRPr="00472750">
              <w:rPr>
                <w:rFonts w:ascii="標楷體" w:eastAsia="標楷體" w:hAnsi="標楷體" w:hint="eastAsia"/>
                <w:color w:val="000000"/>
                <w:sz w:val="28"/>
                <w:szCs w:val="28"/>
              </w:rPr>
              <w:t>教育基本法第八條條文修正草案</w:t>
            </w:r>
          </w:p>
          <w:p w:rsidR="00EC57DB" w:rsidRPr="00472750" w:rsidRDefault="00EC57DB" w:rsidP="00EC57DB">
            <w:pPr>
              <w:spacing w:line="400" w:lineRule="exact"/>
              <w:jc w:val="both"/>
              <w:rPr>
                <w:rFonts w:ascii="標楷體" w:eastAsia="標楷體" w:hAnsi="標楷體"/>
                <w:color w:val="000000"/>
                <w:sz w:val="28"/>
                <w:szCs w:val="28"/>
              </w:rPr>
            </w:pPr>
            <w:r w:rsidRPr="00472750">
              <w:rPr>
                <w:rFonts w:ascii="標楷體" w:eastAsia="標楷體" w:hAnsi="標楷體" w:hint="eastAsia"/>
                <w:color w:val="000000"/>
                <w:sz w:val="28"/>
                <w:szCs w:val="28"/>
              </w:rPr>
              <w:t>(委員陳秀寳等</w:t>
            </w:r>
            <w:r w:rsidRPr="00472750">
              <w:rPr>
                <w:rFonts w:ascii="標楷體" w:eastAsia="標楷體" w:hAnsi="標楷體"/>
                <w:color w:val="000000"/>
                <w:sz w:val="28"/>
                <w:szCs w:val="28"/>
              </w:rPr>
              <w:t>17</w:t>
            </w:r>
            <w:r w:rsidRPr="00472750">
              <w:rPr>
                <w:rFonts w:ascii="標楷體" w:eastAsia="標楷體" w:hAnsi="標楷體" w:hint="eastAsia"/>
                <w:color w:val="000000"/>
                <w:sz w:val="28"/>
                <w:szCs w:val="28"/>
              </w:rPr>
              <w:t>人)</w:t>
            </w:r>
          </w:p>
        </w:tc>
        <w:tc>
          <w:tcPr>
            <w:tcW w:w="823" w:type="pct"/>
            <w:tcBorders>
              <w:top w:val="single" w:sz="4" w:space="0" w:color="auto"/>
              <w:left w:val="single" w:sz="4" w:space="0" w:color="auto"/>
              <w:bottom w:val="single" w:sz="4" w:space="0" w:color="auto"/>
              <w:right w:val="single" w:sz="4" w:space="0" w:color="auto"/>
            </w:tcBorders>
          </w:tcPr>
          <w:p w:rsidR="00EC57DB" w:rsidRPr="00472750" w:rsidRDefault="00EC57DB" w:rsidP="00EC57DB">
            <w:pPr>
              <w:spacing w:line="400" w:lineRule="exact"/>
              <w:jc w:val="both"/>
              <w:rPr>
                <w:rFonts w:ascii="標楷體" w:eastAsia="標楷體" w:hAnsi="標楷體"/>
                <w:color w:val="000000"/>
                <w:sz w:val="28"/>
                <w:szCs w:val="28"/>
              </w:rPr>
            </w:pPr>
            <w:r w:rsidRPr="00472750">
              <w:rPr>
                <w:rFonts w:ascii="標楷體" w:eastAsia="標楷體" w:hAnsi="標楷體"/>
                <w:color w:val="000000"/>
                <w:sz w:val="28"/>
                <w:szCs w:val="28"/>
              </w:rPr>
              <w:t>10-3-9 (110.4.23)</w:t>
            </w:r>
          </w:p>
        </w:tc>
        <w:tc>
          <w:tcPr>
            <w:tcW w:w="506" w:type="pct"/>
            <w:tcBorders>
              <w:top w:val="single" w:sz="4" w:space="0" w:color="auto"/>
              <w:left w:val="single" w:sz="4" w:space="0" w:color="auto"/>
              <w:bottom w:val="single" w:sz="4" w:space="0" w:color="auto"/>
              <w:right w:val="single" w:sz="4" w:space="0" w:color="auto"/>
            </w:tcBorders>
          </w:tcPr>
          <w:p w:rsidR="00EC57DB" w:rsidRPr="00472750" w:rsidRDefault="00EC57DB" w:rsidP="00EC57DB">
            <w:pPr>
              <w:rPr>
                <w:rFonts w:eastAsia="華康楷書體W5"/>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EC57DB" w:rsidRPr="00472750" w:rsidRDefault="00EC57DB" w:rsidP="00F05B2B">
            <w:pPr>
              <w:spacing w:line="400" w:lineRule="exact"/>
              <w:jc w:val="both"/>
              <w:rPr>
                <w:rFonts w:ascii="標楷體" w:eastAsia="標楷體" w:hAnsi="標楷體"/>
                <w:color w:val="000000"/>
                <w:sz w:val="28"/>
                <w:szCs w:val="28"/>
              </w:rPr>
            </w:pPr>
            <w:r w:rsidRPr="0047275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472750" w:rsidRDefault="00EC57DB" w:rsidP="00EC57DB">
            <w:pPr>
              <w:spacing w:line="400" w:lineRule="exact"/>
              <w:jc w:val="both"/>
              <w:rPr>
                <w:rFonts w:ascii="標楷體" w:eastAsia="標楷體" w:hAnsi="標楷體"/>
                <w:color w:val="000000"/>
                <w:sz w:val="28"/>
                <w:szCs w:val="28"/>
              </w:rPr>
            </w:pPr>
            <w:r w:rsidRPr="00472750">
              <w:rPr>
                <w:rFonts w:ascii="標楷體" w:eastAsia="標楷體" w:hAnsi="標楷體" w:hint="eastAsia"/>
                <w:color w:val="000000"/>
                <w:sz w:val="28"/>
                <w:szCs w:val="28"/>
              </w:rPr>
              <w:t>有鑑於現行法制欠缺法律明確授權訂定有關學生服儀管理之準則，為積極保障學生身體自主及人格發展自由。(1條)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472750" w:rsidRDefault="00EC57DB" w:rsidP="00EC57DB">
            <w:pPr>
              <w:spacing w:line="400" w:lineRule="exact"/>
              <w:jc w:val="both"/>
              <w:rPr>
                <w:rFonts w:ascii="標楷體" w:eastAsia="標楷體" w:hAnsi="標楷體"/>
                <w:color w:val="000000"/>
                <w:sz w:val="28"/>
                <w:szCs w:val="28"/>
              </w:rPr>
            </w:pPr>
            <w:r w:rsidRPr="00472750">
              <w:rPr>
                <w:rFonts w:ascii="標楷體" w:eastAsia="標楷體" w:hAnsi="標楷體" w:hint="eastAsia"/>
                <w:color w:val="000000"/>
                <w:sz w:val="28"/>
                <w:szCs w:val="28"/>
              </w:rPr>
              <w:t>教育基本法第五條條文修正草案</w:t>
            </w:r>
          </w:p>
          <w:p w:rsidR="00EC57DB" w:rsidRPr="00472750" w:rsidRDefault="00EC57DB" w:rsidP="00EC57DB">
            <w:pPr>
              <w:spacing w:line="400" w:lineRule="exact"/>
              <w:jc w:val="both"/>
              <w:rPr>
                <w:rFonts w:ascii="標楷體" w:eastAsia="標楷體" w:hAnsi="標楷體"/>
                <w:color w:val="000000"/>
                <w:sz w:val="28"/>
                <w:szCs w:val="28"/>
              </w:rPr>
            </w:pPr>
            <w:r w:rsidRPr="00472750">
              <w:rPr>
                <w:rFonts w:ascii="標楷體" w:eastAsia="標楷體" w:hAnsi="標楷體" w:hint="eastAsia"/>
                <w:color w:val="000000"/>
                <w:sz w:val="28"/>
                <w:szCs w:val="28"/>
              </w:rPr>
              <w:t>(委員孔文吉等17人)</w:t>
            </w:r>
          </w:p>
        </w:tc>
        <w:tc>
          <w:tcPr>
            <w:tcW w:w="823" w:type="pct"/>
            <w:tcBorders>
              <w:top w:val="single" w:sz="4" w:space="0" w:color="auto"/>
              <w:left w:val="single" w:sz="4" w:space="0" w:color="auto"/>
              <w:bottom w:val="single" w:sz="4" w:space="0" w:color="auto"/>
              <w:right w:val="single" w:sz="4" w:space="0" w:color="auto"/>
            </w:tcBorders>
          </w:tcPr>
          <w:p w:rsidR="00EC57DB" w:rsidRPr="00472750" w:rsidRDefault="00EC57DB" w:rsidP="00EC57DB">
            <w:pPr>
              <w:spacing w:line="400" w:lineRule="exact"/>
              <w:jc w:val="both"/>
              <w:rPr>
                <w:rFonts w:ascii="標楷體" w:eastAsia="標楷體" w:hAnsi="標楷體"/>
                <w:color w:val="000000"/>
                <w:sz w:val="28"/>
                <w:szCs w:val="28"/>
              </w:rPr>
            </w:pPr>
            <w:r w:rsidRPr="00472750">
              <w:rPr>
                <w:rFonts w:ascii="標楷體" w:eastAsia="標楷體" w:hAnsi="標楷體"/>
                <w:color w:val="000000"/>
                <w:sz w:val="28"/>
                <w:szCs w:val="28"/>
              </w:rPr>
              <w:t>10-4-9 (110.11.12)</w:t>
            </w:r>
          </w:p>
        </w:tc>
        <w:tc>
          <w:tcPr>
            <w:tcW w:w="506" w:type="pct"/>
            <w:tcBorders>
              <w:top w:val="single" w:sz="4" w:space="0" w:color="auto"/>
              <w:left w:val="single" w:sz="4" w:space="0" w:color="auto"/>
              <w:bottom w:val="single" w:sz="4" w:space="0" w:color="auto"/>
              <w:right w:val="single" w:sz="4" w:space="0" w:color="auto"/>
            </w:tcBorders>
          </w:tcPr>
          <w:p w:rsidR="00EC57DB" w:rsidRPr="00472750" w:rsidRDefault="00EC57DB" w:rsidP="00EC57DB">
            <w:pPr>
              <w:rPr>
                <w:rFonts w:eastAsia="華康楷書體W5"/>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EC57DB" w:rsidRPr="00472750" w:rsidRDefault="00EC57DB" w:rsidP="00F05B2B">
            <w:pPr>
              <w:spacing w:line="400" w:lineRule="exact"/>
              <w:jc w:val="both"/>
              <w:rPr>
                <w:rFonts w:ascii="標楷體" w:eastAsia="標楷體" w:hAnsi="標楷體"/>
                <w:color w:val="000000"/>
                <w:sz w:val="28"/>
                <w:szCs w:val="28"/>
              </w:rPr>
            </w:pPr>
            <w:r w:rsidRPr="0047275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472750" w:rsidRDefault="00EC57DB" w:rsidP="00EC57DB">
            <w:pPr>
              <w:spacing w:line="400" w:lineRule="exact"/>
              <w:jc w:val="both"/>
              <w:rPr>
                <w:rFonts w:ascii="標楷體" w:eastAsia="標楷體" w:hAnsi="標楷體"/>
                <w:color w:val="000000"/>
                <w:sz w:val="28"/>
                <w:szCs w:val="28"/>
              </w:rPr>
            </w:pPr>
            <w:r w:rsidRPr="00472750">
              <w:rPr>
                <w:rFonts w:ascii="標楷體" w:eastAsia="標楷體" w:hAnsi="標楷體" w:hint="eastAsia"/>
                <w:color w:val="000000"/>
                <w:sz w:val="28"/>
                <w:szCs w:val="28"/>
              </w:rPr>
              <w:t>真正弭平長年來都會區與原鄉地區間教育經費與其相關資源上的顯著落差。(1條)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教育基本法第二條條文修正草案</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(委員萬美玲等19人</w:t>
            </w:r>
            <w:r w:rsidRPr="00D74C00">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10-5-6</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(111.4.1)</w:t>
            </w:r>
          </w:p>
        </w:tc>
        <w:tc>
          <w:tcPr>
            <w:tcW w:w="506"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rPr>
                <w:rFonts w:eastAsia="華康楷書體W5"/>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EC57DB" w:rsidRPr="00D74C00" w:rsidRDefault="00EC57DB" w:rsidP="00F05B2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我國教育體制之根本大法，卻未將「美育」載入規範，不符五育均衡發展之教育理念。(1條)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教育基本法第四條條文修正草案</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(委員萬美玲等18人)</w:t>
            </w:r>
          </w:p>
        </w:tc>
        <w:tc>
          <w:tcPr>
            <w:tcW w:w="823"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10-5-7</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(111.4.8)</w:t>
            </w:r>
          </w:p>
        </w:tc>
        <w:tc>
          <w:tcPr>
            <w:tcW w:w="506"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rPr>
                <w:rFonts w:eastAsia="華康楷書體W5"/>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EC57DB" w:rsidRPr="00D74C00" w:rsidRDefault="00EC57DB" w:rsidP="00F05B2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使其於臺灣社會得以教養兒女並增進親職教養能力，落實多元文化學習及循序漸進</w:t>
            </w:r>
            <w:r w:rsidRPr="00D74C00">
              <w:rPr>
                <w:rFonts w:ascii="標楷體" w:eastAsia="標楷體" w:hAnsi="標楷體" w:hint="eastAsia"/>
                <w:color w:val="000000"/>
                <w:sz w:val="28"/>
                <w:szCs w:val="28"/>
              </w:rPr>
              <w:lastRenderedPageBreak/>
              <w:t>的學習效果。(1條)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013BD0" w:rsidRDefault="00EC57DB" w:rsidP="00EC57DB">
            <w:pPr>
              <w:spacing w:line="400" w:lineRule="exact"/>
              <w:jc w:val="both"/>
              <w:rPr>
                <w:rFonts w:ascii="標楷體" w:eastAsia="標楷體" w:hAnsi="標楷體"/>
                <w:color w:val="000000"/>
                <w:sz w:val="28"/>
                <w:szCs w:val="28"/>
              </w:rPr>
            </w:pPr>
            <w:r w:rsidRPr="00013BD0">
              <w:rPr>
                <w:rFonts w:ascii="標楷體" w:eastAsia="標楷體" w:hAnsi="標楷體" w:hint="eastAsia"/>
                <w:color w:val="000000"/>
                <w:sz w:val="28"/>
                <w:szCs w:val="28"/>
              </w:rPr>
              <w:t>教育基本法第八條條文修正草案</w:t>
            </w:r>
          </w:p>
          <w:p w:rsidR="00EC57DB" w:rsidRPr="00013BD0" w:rsidRDefault="00EC57DB" w:rsidP="00EC57DB">
            <w:pPr>
              <w:spacing w:line="400" w:lineRule="exact"/>
              <w:jc w:val="both"/>
              <w:rPr>
                <w:rFonts w:ascii="標楷體" w:eastAsia="標楷體" w:hAnsi="標楷體"/>
                <w:color w:val="000000"/>
                <w:sz w:val="28"/>
                <w:szCs w:val="28"/>
              </w:rPr>
            </w:pPr>
            <w:r w:rsidRPr="00013BD0">
              <w:rPr>
                <w:rFonts w:ascii="標楷體" w:eastAsia="標楷體" w:hAnsi="標楷體" w:hint="eastAsia"/>
                <w:color w:val="000000"/>
                <w:sz w:val="28"/>
                <w:szCs w:val="28"/>
              </w:rPr>
              <w:t>(委員趙天麟等18人</w:t>
            </w:r>
            <w:r w:rsidRPr="00013BD0">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rsidR="00EC57DB" w:rsidRPr="00013BD0" w:rsidRDefault="00EC57DB" w:rsidP="00EC57DB">
            <w:pPr>
              <w:spacing w:line="400" w:lineRule="exact"/>
              <w:jc w:val="both"/>
              <w:rPr>
                <w:rFonts w:ascii="標楷體" w:eastAsia="標楷體" w:hAnsi="標楷體"/>
                <w:color w:val="000000"/>
                <w:sz w:val="28"/>
                <w:szCs w:val="28"/>
              </w:rPr>
            </w:pPr>
            <w:r w:rsidRPr="00013BD0">
              <w:rPr>
                <w:rFonts w:ascii="標楷體" w:eastAsia="標楷體" w:hAnsi="標楷體"/>
                <w:color w:val="000000"/>
                <w:sz w:val="28"/>
                <w:szCs w:val="28"/>
              </w:rPr>
              <w:t>10-7-11</w:t>
            </w:r>
          </w:p>
          <w:p w:rsidR="00EC57DB" w:rsidRPr="00013BD0" w:rsidRDefault="00EC57DB" w:rsidP="00EC57DB">
            <w:pPr>
              <w:spacing w:line="400" w:lineRule="exact"/>
              <w:jc w:val="both"/>
              <w:rPr>
                <w:rFonts w:ascii="標楷體" w:eastAsia="標楷體" w:hAnsi="標楷體"/>
                <w:color w:val="000000"/>
                <w:sz w:val="28"/>
                <w:szCs w:val="28"/>
              </w:rPr>
            </w:pPr>
            <w:r w:rsidRPr="00013BD0">
              <w:rPr>
                <w:rFonts w:ascii="標楷體" w:eastAsia="標楷體" w:hAnsi="標楷體"/>
                <w:color w:val="000000"/>
                <w:sz w:val="28"/>
                <w:szCs w:val="28"/>
              </w:rPr>
              <w:t>(111.5.12)</w:t>
            </w:r>
          </w:p>
        </w:tc>
        <w:tc>
          <w:tcPr>
            <w:tcW w:w="506" w:type="pct"/>
            <w:tcBorders>
              <w:top w:val="single" w:sz="4" w:space="0" w:color="auto"/>
              <w:left w:val="single" w:sz="4" w:space="0" w:color="auto"/>
              <w:bottom w:val="single" w:sz="4" w:space="0" w:color="auto"/>
              <w:right w:val="single" w:sz="4" w:space="0" w:color="auto"/>
            </w:tcBorders>
          </w:tcPr>
          <w:p w:rsidR="00EC57DB" w:rsidRPr="00013BD0" w:rsidRDefault="00EC57DB" w:rsidP="00EC57DB">
            <w:pPr>
              <w:rPr>
                <w:rFonts w:eastAsia="華康楷書體W5"/>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EC57DB" w:rsidRPr="00013BD0" w:rsidRDefault="00EC57DB" w:rsidP="00F05B2B">
            <w:pPr>
              <w:spacing w:line="400" w:lineRule="exact"/>
              <w:jc w:val="both"/>
              <w:rPr>
                <w:rFonts w:ascii="標楷體" w:eastAsia="標楷體" w:hAnsi="標楷體"/>
                <w:color w:val="000000"/>
                <w:sz w:val="28"/>
                <w:szCs w:val="28"/>
              </w:rPr>
            </w:pPr>
            <w:r w:rsidRPr="00013BD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013BD0" w:rsidRDefault="00EC57DB" w:rsidP="00EC57DB">
            <w:pPr>
              <w:spacing w:line="400" w:lineRule="exact"/>
              <w:jc w:val="both"/>
              <w:rPr>
                <w:rFonts w:ascii="標楷體" w:eastAsia="標楷體" w:hAnsi="標楷體"/>
                <w:color w:val="000000"/>
                <w:sz w:val="28"/>
                <w:szCs w:val="28"/>
              </w:rPr>
            </w:pPr>
            <w:r w:rsidRPr="00013BD0">
              <w:rPr>
                <w:rFonts w:ascii="標楷體" w:eastAsia="標楷體" w:hAnsi="標楷體" w:hint="eastAsia"/>
                <w:color w:val="000000"/>
                <w:sz w:val="28"/>
                <w:szCs w:val="28"/>
              </w:rPr>
              <w:t>我國基本教育法並未將不當管教入法，為使不當管教能以法律位階規範，並保障學生於校園中之人格發展權、身體自主權。(1條)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EF75C8" w:rsidRDefault="00EC57DB" w:rsidP="00EC57DB">
            <w:pPr>
              <w:spacing w:line="400" w:lineRule="exact"/>
              <w:jc w:val="both"/>
              <w:rPr>
                <w:rFonts w:ascii="標楷體" w:eastAsia="標楷體" w:hAnsi="標楷體"/>
                <w:color w:val="000000"/>
                <w:sz w:val="28"/>
                <w:szCs w:val="28"/>
              </w:rPr>
            </w:pPr>
            <w:r w:rsidRPr="00EF75C8">
              <w:rPr>
                <w:rFonts w:ascii="標楷體" w:eastAsia="標楷體" w:hAnsi="標楷體" w:hint="eastAsia"/>
                <w:color w:val="000000"/>
                <w:sz w:val="28"/>
                <w:szCs w:val="28"/>
              </w:rPr>
              <w:t>教育基本法第九條條文修正草案</w:t>
            </w:r>
          </w:p>
          <w:p w:rsidR="00EC57DB" w:rsidRPr="00EF75C8" w:rsidRDefault="00EC57DB" w:rsidP="00EC57DB">
            <w:pPr>
              <w:spacing w:line="400" w:lineRule="exact"/>
              <w:jc w:val="both"/>
              <w:rPr>
                <w:rFonts w:ascii="標楷體" w:eastAsia="標楷體" w:hAnsi="標楷體"/>
                <w:color w:val="000000"/>
                <w:sz w:val="28"/>
                <w:szCs w:val="28"/>
              </w:rPr>
            </w:pPr>
            <w:r w:rsidRPr="00EF75C8">
              <w:rPr>
                <w:rFonts w:ascii="標楷體" w:eastAsia="標楷體" w:hAnsi="標楷體" w:hint="eastAsia"/>
                <w:color w:val="000000"/>
                <w:sz w:val="28"/>
                <w:szCs w:val="28"/>
              </w:rPr>
              <w:t>(委員傅崐萁等</w:t>
            </w:r>
            <w:r w:rsidRPr="00EF75C8">
              <w:rPr>
                <w:rFonts w:ascii="標楷體" w:eastAsia="標楷體" w:hAnsi="標楷體"/>
                <w:color w:val="000000"/>
                <w:sz w:val="28"/>
                <w:szCs w:val="28"/>
              </w:rPr>
              <w:t>20</w:t>
            </w:r>
            <w:r w:rsidRPr="00EF75C8">
              <w:rPr>
                <w:rFonts w:ascii="標楷體" w:eastAsia="標楷體" w:hAnsi="標楷體" w:hint="eastAsia"/>
                <w:color w:val="000000"/>
                <w:sz w:val="28"/>
                <w:szCs w:val="28"/>
              </w:rPr>
              <w:t>人</w:t>
            </w:r>
            <w:r w:rsidRPr="00EF75C8">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rsidR="00EC57DB" w:rsidRPr="00EF75C8" w:rsidRDefault="00EC57DB" w:rsidP="00EC57DB">
            <w:pPr>
              <w:spacing w:line="400" w:lineRule="exact"/>
              <w:jc w:val="both"/>
              <w:rPr>
                <w:rFonts w:ascii="標楷體" w:eastAsia="標楷體" w:hAnsi="標楷體"/>
                <w:color w:val="000000"/>
                <w:sz w:val="28"/>
                <w:szCs w:val="28"/>
              </w:rPr>
            </w:pPr>
            <w:r w:rsidRPr="00EF75C8">
              <w:rPr>
                <w:rFonts w:ascii="標楷體" w:eastAsia="標楷體" w:hAnsi="標楷體"/>
                <w:color w:val="000000"/>
                <w:sz w:val="28"/>
                <w:szCs w:val="28"/>
              </w:rPr>
              <w:t>10-8-3</w:t>
            </w:r>
          </w:p>
          <w:p w:rsidR="00EC57DB" w:rsidRPr="00EF75C8" w:rsidRDefault="00EC57DB" w:rsidP="00EC57DB">
            <w:pPr>
              <w:spacing w:line="400" w:lineRule="exact"/>
              <w:jc w:val="both"/>
              <w:rPr>
                <w:rFonts w:ascii="標楷體" w:eastAsia="標楷體" w:hAnsi="標楷體"/>
                <w:color w:val="000000"/>
                <w:sz w:val="28"/>
                <w:szCs w:val="28"/>
              </w:rPr>
            </w:pPr>
            <w:r w:rsidRPr="00EF75C8">
              <w:rPr>
                <w:rFonts w:ascii="標楷體" w:eastAsia="標楷體" w:hAnsi="標楷體"/>
                <w:color w:val="000000"/>
                <w:sz w:val="28"/>
                <w:szCs w:val="28"/>
              </w:rPr>
              <w:t>(112.10.13)</w:t>
            </w:r>
          </w:p>
        </w:tc>
        <w:tc>
          <w:tcPr>
            <w:tcW w:w="506" w:type="pct"/>
            <w:tcBorders>
              <w:top w:val="single" w:sz="4" w:space="0" w:color="auto"/>
              <w:left w:val="single" w:sz="4" w:space="0" w:color="auto"/>
              <w:bottom w:val="single" w:sz="4" w:space="0" w:color="auto"/>
              <w:right w:val="single" w:sz="4" w:space="0" w:color="auto"/>
            </w:tcBorders>
          </w:tcPr>
          <w:p w:rsidR="00EC57DB" w:rsidRPr="00EF75C8" w:rsidRDefault="00EC57DB" w:rsidP="00EC57DB">
            <w:pPr>
              <w:rPr>
                <w:rFonts w:eastAsia="華康楷書體W5"/>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EC57DB" w:rsidRPr="00EF75C8" w:rsidRDefault="00EC57DB" w:rsidP="00F05B2B">
            <w:pPr>
              <w:spacing w:line="400" w:lineRule="exact"/>
              <w:jc w:val="both"/>
              <w:rPr>
                <w:rFonts w:ascii="標楷體" w:eastAsia="標楷體" w:hAnsi="標楷體"/>
                <w:color w:val="000000"/>
                <w:sz w:val="28"/>
                <w:szCs w:val="28"/>
              </w:rPr>
            </w:pPr>
            <w:r w:rsidRPr="00EF75C8">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EF75C8" w:rsidRDefault="00EC57DB" w:rsidP="00EC57DB">
            <w:pPr>
              <w:spacing w:line="400" w:lineRule="exact"/>
              <w:jc w:val="both"/>
              <w:rPr>
                <w:rFonts w:ascii="標楷體" w:eastAsia="標楷體" w:hAnsi="標楷體"/>
                <w:color w:val="000000"/>
                <w:sz w:val="28"/>
                <w:szCs w:val="28"/>
              </w:rPr>
            </w:pPr>
            <w:r w:rsidRPr="00EF75C8">
              <w:rPr>
                <w:rFonts w:ascii="標楷體" w:eastAsia="標楷體" w:hAnsi="標楷體" w:hint="eastAsia"/>
                <w:color w:val="000000"/>
                <w:sz w:val="28"/>
                <w:szCs w:val="28"/>
              </w:rPr>
              <w:t>將「原住民族、客家族群、新住民群體」納入中央政府教育權限之規範。(1條)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高級中等教育法第五十六條條文修正草案</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(國民黨黨團)</w:t>
            </w:r>
          </w:p>
        </w:tc>
        <w:tc>
          <w:tcPr>
            <w:tcW w:w="823"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10-2-</w:t>
            </w:r>
            <w:r w:rsidRPr="00D74C00">
              <w:rPr>
                <w:rFonts w:ascii="標楷體" w:eastAsia="標楷體" w:hAnsi="標楷體" w:hint="eastAsia"/>
                <w:color w:val="000000"/>
                <w:sz w:val="28"/>
                <w:szCs w:val="28"/>
              </w:rPr>
              <w:t>4</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(109.1</w:t>
            </w:r>
            <w:r w:rsidRPr="00D74C00">
              <w:rPr>
                <w:rFonts w:ascii="標楷體" w:eastAsia="標楷體" w:hAnsi="標楷體" w:hint="eastAsia"/>
                <w:color w:val="000000"/>
                <w:sz w:val="28"/>
                <w:szCs w:val="28"/>
              </w:rPr>
              <w:t>0</w:t>
            </w:r>
            <w:r w:rsidRPr="00D74C00">
              <w:rPr>
                <w:rFonts w:ascii="標楷體" w:eastAsia="標楷體" w:hAnsi="標楷體"/>
                <w:color w:val="000000"/>
                <w:sz w:val="28"/>
                <w:szCs w:val="28"/>
              </w:rPr>
              <w:t>.2</w:t>
            </w:r>
            <w:r w:rsidRPr="00D74C00">
              <w:rPr>
                <w:rFonts w:ascii="標楷體" w:eastAsia="標楷體" w:hAnsi="標楷體" w:hint="eastAsia"/>
                <w:color w:val="000000"/>
                <w:sz w:val="28"/>
                <w:szCs w:val="28"/>
              </w:rPr>
              <w:t>3</w:t>
            </w:r>
            <w:r w:rsidRPr="00D74C00">
              <w:rPr>
                <w:rFonts w:ascii="標楷體" w:eastAsia="標楷體" w:hAnsi="標楷體"/>
                <w:color w:val="000000"/>
                <w:sz w:val="28"/>
                <w:szCs w:val="28"/>
              </w:rPr>
              <w:t>)</w:t>
            </w:r>
          </w:p>
        </w:tc>
        <w:tc>
          <w:tcPr>
            <w:tcW w:w="506"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rPr>
                <w:rFonts w:eastAsia="華康楷書體W5"/>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EC57DB" w:rsidRPr="00D74C00" w:rsidRDefault="00EC57DB" w:rsidP="00186CB3">
            <w:pPr>
              <w:spacing w:line="400" w:lineRule="exact"/>
              <w:jc w:val="both"/>
              <w:rPr>
                <w:rFonts w:ascii="標楷體" w:eastAsia="標楷體" w:hAnsi="標楷體"/>
                <w:color w:val="000000"/>
                <w:szCs w:val="24"/>
              </w:rPr>
            </w:pPr>
            <w:r w:rsidRPr="00D74C00">
              <w:rPr>
                <w:rFonts w:ascii="標楷體" w:eastAsia="標楷體" w:hAnsi="標楷體" w:hint="eastAsia"/>
                <w:color w:val="000000"/>
                <w:szCs w:val="24"/>
              </w:rPr>
              <w:t>第3會期第12次全體委員會議(110.4.15)決議:報告及詢答完畢，另定期繼續審查。</w:t>
            </w:r>
          </w:p>
        </w:tc>
        <w:tc>
          <w:tcPr>
            <w:tcW w:w="900"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將高級中等學校各學年度學校學雜費及代收代付費(使用費)下之冷氣使用及維護費，應由中央教育主管機關編列預算全額支應，以保障學生學習之基本權益，減輕清寒學子家庭負擔。(1條)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高級中等教育法第六十條條文修正草案</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lastRenderedPageBreak/>
              <w:t>(委員林奕華等18人)</w:t>
            </w:r>
          </w:p>
        </w:tc>
        <w:tc>
          <w:tcPr>
            <w:tcW w:w="823"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lastRenderedPageBreak/>
              <w:t>10-4-2</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(110.9.24)</w:t>
            </w:r>
          </w:p>
        </w:tc>
        <w:tc>
          <w:tcPr>
            <w:tcW w:w="506"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rPr>
                <w:rFonts w:eastAsia="華康楷書體W5"/>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EC57DB" w:rsidRPr="00D74C00" w:rsidRDefault="00EC57DB" w:rsidP="00F05B2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部分學校因考量聘用教師之</w:t>
            </w:r>
            <w:r w:rsidRPr="00D74C00">
              <w:rPr>
                <w:rFonts w:ascii="標楷體" w:eastAsia="標楷體" w:hAnsi="標楷體" w:hint="eastAsia"/>
                <w:color w:val="000000"/>
                <w:sz w:val="28"/>
                <w:szCs w:val="28"/>
              </w:rPr>
              <w:lastRenderedPageBreak/>
              <w:t>時間、流程或少子女化等因素，以聘用代理教師權充人力，若長期下來恐影響高級中等學校推動十二年國教之穩健性。(1條)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高級中等教育法第三十二條條文修正草案</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(委員林宜瑾等16人)</w:t>
            </w:r>
          </w:p>
        </w:tc>
        <w:tc>
          <w:tcPr>
            <w:tcW w:w="823"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10-4-4</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(110.10.8)</w:t>
            </w:r>
          </w:p>
        </w:tc>
        <w:tc>
          <w:tcPr>
            <w:tcW w:w="506"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rPr>
                <w:rFonts w:eastAsia="華康楷書體W5"/>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EC57DB" w:rsidRPr="00D74C00" w:rsidRDefault="00EC57DB" w:rsidP="00F05B2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為友善教師勞動環境及學生受教權。(1條)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高級中等教育法第三十二條條文修正草案</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(委員范雲等16人)</w:t>
            </w:r>
          </w:p>
        </w:tc>
        <w:tc>
          <w:tcPr>
            <w:tcW w:w="823"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10-4-15</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(110.12.24)</w:t>
            </w:r>
          </w:p>
        </w:tc>
        <w:tc>
          <w:tcPr>
            <w:tcW w:w="506"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rPr>
                <w:rFonts w:eastAsia="華康楷書體W5"/>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EC57DB" w:rsidRPr="00D74C00" w:rsidRDefault="00EC57DB" w:rsidP="00F05B2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為友善教師勞動環境及學生受教權。(1條)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高級中等教育法第三十二條條文修正草案</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(委員萬美玲等16人)</w:t>
            </w:r>
          </w:p>
        </w:tc>
        <w:tc>
          <w:tcPr>
            <w:tcW w:w="823"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10-5-7</w:t>
            </w:r>
          </w:p>
          <w:p w:rsidR="00EC57DB" w:rsidRPr="00D74C00" w:rsidRDefault="00EC57DB" w:rsidP="00EC57DB">
            <w:pPr>
              <w:spacing w:line="400" w:lineRule="exact"/>
              <w:rPr>
                <w:color w:val="000000"/>
              </w:rPr>
            </w:pPr>
            <w:r w:rsidRPr="00D74C00">
              <w:rPr>
                <w:rFonts w:ascii="標楷體" w:eastAsia="標楷體" w:hAnsi="標楷體" w:hint="eastAsia"/>
                <w:color w:val="000000"/>
                <w:sz w:val="28"/>
                <w:szCs w:val="28"/>
              </w:rPr>
              <w:t>(111.4.8)</w:t>
            </w:r>
          </w:p>
          <w:p w:rsidR="00EC57DB" w:rsidRPr="00D74C00" w:rsidRDefault="00EC57DB" w:rsidP="00EC57DB">
            <w:pPr>
              <w:spacing w:line="400" w:lineRule="exact"/>
              <w:jc w:val="both"/>
              <w:rPr>
                <w:rFonts w:ascii="標楷體" w:eastAsia="標楷體" w:hAnsi="標楷體"/>
                <w:color w:val="000000"/>
                <w:sz w:val="28"/>
                <w:szCs w:val="28"/>
              </w:rPr>
            </w:pPr>
          </w:p>
        </w:tc>
        <w:tc>
          <w:tcPr>
            <w:tcW w:w="506"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rPr>
                <w:rFonts w:eastAsia="華康楷書體W5"/>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EC57DB" w:rsidRPr="00D74C00" w:rsidRDefault="00EC57DB" w:rsidP="00F05B2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部分私校要求教師必須負擔教學以外的行政工作，諸多不公平之對待，對私校教師心力形同嚴重之剝削，更對教育品質造成負面影響，為維護私校教師權益。(1條)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高級中等教育法第三十二條條文修正草案</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(委員賴品妤等16人)</w:t>
            </w:r>
          </w:p>
        </w:tc>
        <w:tc>
          <w:tcPr>
            <w:tcW w:w="823"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10-5-12</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(111.5.13)</w:t>
            </w:r>
          </w:p>
        </w:tc>
        <w:tc>
          <w:tcPr>
            <w:tcW w:w="506"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rPr>
                <w:rFonts w:eastAsia="華康楷書體W5"/>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EC57DB" w:rsidRPr="00D74C00" w:rsidRDefault="00EC57DB" w:rsidP="00F05B2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為提升教師勞動環境、改善學生受教權。(1條)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高級中等教育法第六十條條文修正草案</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w:t>
            </w:r>
            <w:r w:rsidRPr="00D74C00">
              <w:rPr>
                <w:rFonts w:ascii="標楷體" w:eastAsia="標楷體" w:hAnsi="標楷體" w:hint="eastAsia"/>
                <w:color w:val="000000"/>
                <w:sz w:val="28"/>
                <w:szCs w:val="28"/>
              </w:rPr>
              <w:t>委員萬美玲等19人</w:t>
            </w:r>
            <w:r w:rsidRPr="00D74C00">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10-7-5</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(112.3.24)</w:t>
            </w:r>
          </w:p>
        </w:tc>
        <w:tc>
          <w:tcPr>
            <w:tcW w:w="506"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rPr>
                <w:rFonts w:eastAsia="華康楷書體W5"/>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EC57DB" w:rsidRPr="00D74C00" w:rsidRDefault="00EC57DB" w:rsidP="00F05B2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為保障學生受教權及確保十二年國民基本教育能穩健推動。(1條)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D74C00" w:rsidRDefault="007B5DC9" w:rsidP="00EC57DB">
            <w:pPr>
              <w:spacing w:line="400" w:lineRule="exact"/>
              <w:jc w:val="both"/>
              <w:rPr>
                <w:rFonts w:ascii="標楷體" w:eastAsia="標楷體" w:hAnsi="標楷體"/>
                <w:color w:val="000000"/>
                <w:sz w:val="28"/>
                <w:szCs w:val="28"/>
              </w:rPr>
            </w:pPr>
            <w:hyperlink r:id="rId43" w:tooltip="六、本院委員林奕華等16人擬具「國民教育法第八條之一及第二十條之一條文修正草案」，請審議案。" w:history="1">
              <w:r w:rsidR="00EC57DB" w:rsidRPr="00D74C00">
                <w:rPr>
                  <w:rFonts w:ascii="標楷體" w:eastAsia="標楷體" w:hAnsi="標楷體" w:hint="eastAsia"/>
                  <w:color w:val="000000"/>
                  <w:sz w:val="28"/>
                  <w:szCs w:val="28"/>
                </w:rPr>
                <w:t>國民教育法第八條之一及第二十條之一條文修正草案</w:t>
              </w:r>
            </w:hyperlink>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(委員林奕華等16人)</w:t>
            </w:r>
          </w:p>
        </w:tc>
        <w:tc>
          <w:tcPr>
            <w:tcW w:w="823"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10-3-7</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(110.4.9)</w:t>
            </w:r>
          </w:p>
        </w:tc>
        <w:tc>
          <w:tcPr>
            <w:tcW w:w="506"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rPr>
                <w:rFonts w:eastAsia="華康楷書體W5"/>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EC57DB" w:rsidRPr="00D74C00" w:rsidRDefault="00EC57DB" w:rsidP="00F05B2B">
            <w:pPr>
              <w:spacing w:line="400" w:lineRule="exact"/>
              <w:ind w:left="240" w:hangingChars="100" w:hanging="240"/>
              <w:jc w:val="both"/>
              <w:rPr>
                <w:rFonts w:ascii="標楷體" w:eastAsia="標楷體" w:hAnsi="標楷體"/>
                <w:color w:val="000000"/>
                <w:szCs w:val="24"/>
              </w:rPr>
            </w:pPr>
            <w:r w:rsidRPr="00D74C00">
              <w:rPr>
                <w:rFonts w:ascii="標楷體" w:eastAsia="標楷體" w:hAnsi="標楷體" w:hint="eastAsia"/>
                <w:color w:val="000000"/>
                <w:szCs w:val="24"/>
              </w:rPr>
              <w:t>1</w:t>
            </w:r>
            <w:r w:rsidRPr="00D74C00">
              <w:rPr>
                <w:rFonts w:ascii="標楷體" w:eastAsia="標楷體" w:hAnsi="標楷體"/>
                <w:color w:val="000000"/>
                <w:szCs w:val="24"/>
              </w:rPr>
              <w:t>.</w:t>
            </w:r>
            <w:r w:rsidRPr="00D74C00">
              <w:rPr>
                <w:rFonts w:ascii="標楷體" w:eastAsia="標楷體" w:hAnsi="標楷體" w:hint="eastAsia"/>
                <w:color w:val="000000"/>
                <w:szCs w:val="24"/>
              </w:rPr>
              <w:t>第3會期第19次全體委員會議(110.5.12)決議:報告及詢答完畢，另定期繼續審查。</w:t>
            </w:r>
          </w:p>
          <w:p w:rsidR="00EC57DB" w:rsidRPr="00D74C00" w:rsidRDefault="00EC57DB" w:rsidP="00186CB3">
            <w:pPr>
              <w:spacing w:line="400" w:lineRule="exact"/>
              <w:ind w:left="240" w:hangingChars="100" w:hanging="240"/>
              <w:jc w:val="both"/>
              <w:rPr>
                <w:rFonts w:ascii="標楷體" w:eastAsia="標楷體" w:hAnsi="標楷體"/>
                <w:color w:val="000000"/>
                <w:szCs w:val="24"/>
              </w:rPr>
            </w:pPr>
            <w:r w:rsidRPr="00D74C00">
              <w:rPr>
                <w:rFonts w:ascii="標楷體" w:eastAsia="標楷體" w:hAnsi="標楷體" w:hint="eastAsia"/>
                <w:color w:val="000000"/>
                <w:szCs w:val="24"/>
              </w:rPr>
              <w:t>2.第5會期第8次全體委員會議(111.4.11)決議:另定期繼續審查。</w:t>
            </w:r>
          </w:p>
        </w:tc>
        <w:tc>
          <w:tcPr>
            <w:tcW w:w="900"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為貫徹保障各級學校學生訴訟權，凡學生因學校教育或管理公權力措施遭受侵害，無需限制學生提起相應之救濟行為。(</w:t>
            </w:r>
            <w:r w:rsidRPr="00D74C00">
              <w:rPr>
                <w:rFonts w:ascii="標楷體" w:eastAsia="標楷體" w:hAnsi="標楷體"/>
                <w:color w:val="000000"/>
                <w:sz w:val="28"/>
                <w:szCs w:val="28"/>
              </w:rPr>
              <w:t>2</w:t>
            </w:r>
            <w:r w:rsidRPr="00D74C00">
              <w:rPr>
                <w:rFonts w:ascii="標楷體" w:eastAsia="標楷體" w:hAnsi="標楷體" w:hint="eastAsia"/>
                <w:color w:val="000000"/>
                <w:sz w:val="28"/>
                <w:szCs w:val="28"/>
              </w:rPr>
              <w:t>條</w:t>
            </w:r>
            <w:r w:rsidRPr="00D74C00">
              <w:rPr>
                <w:rFonts w:ascii="標楷體" w:eastAsia="標楷體" w:hAnsi="標楷體"/>
                <w:color w:val="000000"/>
                <w:sz w:val="28"/>
                <w:szCs w:val="28"/>
              </w:rPr>
              <w:t>)</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國民教育法部分條文修正草案</w:t>
            </w:r>
          </w:p>
          <w:p w:rsidR="00EC57DB" w:rsidRPr="000101B0" w:rsidRDefault="00EC57DB" w:rsidP="00EC57DB">
            <w:pPr>
              <w:spacing w:line="400" w:lineRule="exact"/>
              <w:jc w:val="both"/>
              <w:rPr>
                <w:rFonts w:ascii="標楷體" w:eastAsia="標楷體" w:hAnsi="標楷體"/>
                <w:color w:val="7030A0"/>
                <w:sz w:val="28"/>
                <w:szCs w:val="28"/>
              </w:rPr>
            </w:pPr>
            <w:r w:rsidRPr="00D74C00">
              <w:rPr>
                <w:rFonts w:ascii="標楷體" w:eastAsia="標楷體" w:hAnsi="標楷體" w:hint="eastAsia"/>
                <w:color w:val="000000"/>
                <w:sz w:val="28"/>
                <w:szCs w:val="28"/>
              </w:rPr>
              <w:t>(委員林奕華等16人)</w:t>
            </w:r>
          </w:p>
        </w:tc>
        <w:tc>
          <w:tcPr>
            <w:tcW w:w="823"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rPr>
                <w:rFonts w:ascii="標楷體" w:eastAsia="標楷體" w:hAnsi="標楷體"/>
                <w:color w:val="000000"/>
                <w:sz w:val="28"/>
                <w:szCs w:val="28"/>
              </w:rPr>
            </w:pPr>
            <w:r w:rsidRPr="00D74C00">
              <w:rPr>
                <w:rFonts w:ascii="標楷體" w:eastAsia="標楷體" w:hAnsi="標楷體"/>
                <w:color w:val="000000"/>
                <w:sz w:val="28"/>
                <w:szCs w:val="28"/>
              </w:rPr>
              <w:t>10-6-1</w:t>
            </w:r>
            <w:r w:rsidRPr="00D74C00">
              <w:rPr>
                <w:rFonts w:ascii="標楷體" w:eastAsia="標楷體" w:hAnsi="標楷體" w:hint="eastAsia"/>
                <w:color w:val="000000"/>
                <w:sz w:val="28"/>
                <w:szCs w:val="28"/>
              </w:rPr>
              <w:t>3</w:t>
            </w:r>
          </w:p>
          <w:p w:rsidR="00EC57DB" w:rsidRPr="00D74C00" w:rsidRDefault="00EC57DB" w:rsidP="00EC57DB">
            <w:pPr>
              <w:spacing w:line="400" w:lineRule="exact"/>
              <w:rPr>
                <w:rFonts w:ascii="標楷體" w:eastAsia="標楷體" w:hAnsi="標楷體"/>
                <w:color w:val="000000"/>
                <w:sz w:val="28"/>
                <w:szCs w:val="28"/>
              </w:rPr>
            </w:pPr>
            <w:r w:rsidRPr="00D74C00">
              <w:rPr>
                <w:rFonts w:ascii="標楷體" w:eastAsia="標楷體" w:hAnsi="標楷體"/>
                <w:color w:val="000000"/>
                <w:sz w:val="28"/>
                <w:szCs w:val="28"/>
              </w:rPr>
              <w:t>(111.12.</w:t>
            </w:r>
            <w:r w:rsidRPr="00D74C00">
              <w:rPr>
                <w:rFonts w:ascii="標楷體" w:eastAsia="標楷體" w:hAnsi="標楷體" w:hint="eastAsia"/>
                <w:color w:val="000000"/>
                <w:sz w:val="28"/>
                <w:szCs w:val="28"/>
              </w:rPr>
              <w:t>23</w:t>
            </w:r>
            <w:r w:rsidRPr="00D74C00">
              <w:rPr>
                <w:rFonts w:ascii="標楷體" w:eastAsia="標楷體" w:hAnsi="標楷體"/>
                <w:color w:val="000000"/>
                <w:sz w:val="28"/>
                <w:szCs w:val="28"/>
              </w:rPr>
              <w:t>)</w:t>
            </w:r>
          </w:p>
          <w:p w:rsidR="00EC57DB" w:rsidRPr="00D74C00" w:rsidRDefault="00EC57DB" w:rsidP="00EC57DB">
            <w:pPr>
              <w:spacing w:line="400" w:lineRule="exact"/>
              <w:jc w:val="both"/>
              <w:rPr>
                <w:rFonts w:ascii="標楷體" w:eastAsia="標楷體" w:hAnsi="標楷體"/>
                <w:color w:val="000000"/>
                <w:sz w:val="28"/>
                <w:szCs w:val="28"/>
              </w:rPr>
            </w:pPr>
          </w:p>
        </w:tc>
        <w:tc>
          <w:tcPr>
            <w:tcW w:w="506"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rPr>
                <w:rFonts w:eastAsia="華康楷書體W5"/>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EC57DB" w:rsidRPr="00D74C00" w:rsidRDefault="00EC57DB" w:rsidP="00F05B2B">
            <w:pPr>
              <w:spacing w:line="400" w:lineRule="exact"/>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若不即刻修法，恐影響教育現場運作甚鉅。(6條)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原住民族學校法草案</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(委員伍麗華</w:t>
            </w:r>
            <w:r w:rsidRPr="00D74C00">
              <w:rPr>
                <w:rFonts w:ascii="標楷體" w:eastAsia="標楷體" w:hAnsi="標楷體"/>
                <w:color w:val="000000"/>
                <w:sz w:val="28"/>
                <w:szCs w:val="28"/>
              </w:rPr>
              <w:t>Saidhai Tahovecahe</w:t>
            </w:r>
            <w:r w:rsidRPr="00D74C00">
              <w:rPr>
                <w:rFonts w:ascii="標楷體" w:eastAsia="標楷體" w:hAnsi="標楷體" w:hint="eastAsia"/>
                <w:color w:val="000000"/>
                <w:sz w:val="28"/>
                <w:szCs w:val="28"/>
              </w:rPr>
              <w:t>等</w:t>
            </w:r>
            <w:r w:rsidRPr="00D74C00">
              <w:rPr>
                <w:rFonts w:ascii="標楷體" w:eastAsia="標楷體" w:hAnsi="標楷體"/>
                <w:color w:val="000000"/>
                <w:sz w:val="28"/>
                <w:szCs w:val="28"/>
              </w:rPr>
              <w:t>17</w:t>
            </w:r>
            <w:r w:rsidRPr="00D74C00">
              <w:rPr>
                <w:rFonts w:ascii="標楷體" w:eastAsia="標楷體" w:hAnsi="標楷體" w:hint="eastAsia"/>
                <w:color w:val="000000"/>
                <w:sz w:val="28"/>
                <w:szCs w:val="28"/>
              </w:rPr>
              <w:t>人)</w:t>
            </w:r>
          </w:p>
        </w:tc>
        <w:tc>
          <w:tcPr>
            <w:tcW w:w="823"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10-1-</w:t>
            </w:r>
            <w:r w:rsidRPr="00D74C00">
              <w:rPr>
                <w:rFonts w:ascii="標楷體" w:eastAsia="標楷體" w:hAnsi="標楷體" w:hint="eastAsia"/>
                <w:color w:val="000000"/>
                <w:sz w:val="28"/>
                <w:szCs w:val="28"/>
              </w:rPr>
              <w:t>11</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(109</w:t>
            </w:r>
            <w:r w:rsidRPr="00D74C00">
              <w:rPr>
                <w:rFonts w:ascii="標楷體" w:eastAsia="標楷體" w:hAnsi="標楷體" w:hint="eastAsia"/>
                <w:color w:val="000000"/>
                <w:sz w:val="28"/>
                <w:szCs w:val="28"/>
              </w:rPr>
              <w:t>.5.1</w:t>
            </w:r>
            <w:r w:rsidRPr="00D74C00">
              <w:rPr>
                <w:rFonts w:ascii="標楷體" w:eastAsia="標楷體" w:hAnsi="標楷體"/>
                <w:color w:val="000000"/>
                <w:sz w:val="28"/>
                <w:szCs w:val="28"/>
              </w:rPr>
              <w:t>)</w:t>
            </w:r>
          </w:p>
        </w:tc>
        <w:tc>
          <w:tcPr>
            <w:tcW w:w="506"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jc w:val="both"/>
              <w:rPr>
                <w:rFonts w:ascii="標楷體" w:eastAsia="標楷體" w:hAnsi="標楷體"/>
                <w:color w:val="000000"/>
                <w:sz w:val="28"/>
                <w:szCs w:val="28"/>
              </w:rPr>
            </w:pPr>
            <w:r w:rsidRPr="00D74C00">
              <w:rPr>
                <w:rFonts w:ascii="標楷體" w:eastAsia="標楷體" w:hAnsi="標楷體" w:hint="eastAsia"/>
                <w:color w:val="000000"/>
                <w:sz w:val="28"/>
                <w:szCs w:val="28"/>
              </w:rPr>
              <w:t>內政</w:t>
            </w:r>
          </w:p>
        </w:tc>
        <w:tc>
          <w:tcPr>
            <w:tcW w:w="1031" w:type="pct"/>
            <w:tcBorders>
              <w:top w:val="single" w:sz="4" w:space="0" w:color="auto"/>
              <w:left w:val="single" w:sz="4" w:space="0" w:color="auto"/>
              <w:bottom w:val="single" w:sz="4" w:space="0" w:color="auto"/>
              <w:right w:val="single" w:sz="4" w:space="0" w:color="auto"/>
            </w:tcBorders>
          </w:tcPr>
          <w:p w:rsidR="00EC57DB" w:rsidRPr="00D74C00" w:rsidRDefault="000C062E" w:rsidP="00F05B2B">
            <w:pPr>
              <w:spacing w:line="400" w:lineRule="exact"/>
              <w:ind w:left="240" w:hangingChars="100" w:hanging="240"/>
              <w:jc w:val="both"/>
              <w:rPr>
                <w:rFonts w:ascii="標楷體" w:eastAsia="標楷體" w:hAnsi="標楷體"/>
                <w:color w:val="000000"/>
                <w:szCs w:val="24"/>
              </w:rPr>
            </w:pPr>
            <w:r>
              <w:rPr>
                <w:rFonts w:ascii="標楷體" w:eastAsia="標楷體" w:hAnsi="標楷體" w:hint="eastAsia"/>
                <w:color w:val="000000"/>
                <w:szCs w:val="24"/>
              </w:rPr>
              <w:t>1.</w:t>
            </w:r>
            <w:r w:rsidR="00EC57DB" w:rsidRPr="00A56B2D">
              <w:rPr>
                <w:rFonts w:ascii="標楷體" w:eastAsia="標楷體" w:hAnsi="標楷體" w:hint="eastAsia"/>
                <w:color w:val="000000"/>
                <w:spacing w:val="-14"/>
                <w:szCs w:val="24"/>
              </w:rPr>
              <w:t>第1會期教育及文化、內政委員會第1次聯席會議</w:t>
            </w:r>
            <w:r w:rsidR="00EC57DB" w:rsidRPr="00D74C00">
              <w:rPr>
                <w:rFonts w:ascii="標楷體" w:eastAsia="標楷體" w:hAnsi="標楷體" w:hint="eastAsia"/>
                <w:color w:val="000000"/>
                <w:szCs w:val="24"/>
              </w:rPr>
              <w:t>（109.5.21）決議：報告及詢答完畢，另定期繼續審查。</w:t>
            </w:r>
          </w:p>
          <w:p w:rsidR="00EC57DB" w:rsidRPr="00D74C00" w:rsidRDefault="00EC57DB" w:rsidP="00F05B2B">
            <w:pPr>
              <w:spacing w:line="400" w:lineRule="exact"/>
              <w:ind w:left="240" w:hangingChars="100" w:hanging="240"/>
              <w:jc w:val="both"/>
              <w:rPr>
                <w:rFonts w:ascii="標楷體" w:eastAsia="標楷體" w:hAnsi="標楷體"/>
                <w:color w:val="000000"/>
                <w:szCs w:val="24"/>
              </w:rPr>
            </w:pPr>
            <w:r w:rsidRPr="00D74C00">
              <w:rPr>
                <w:rFonts w:ascii="標楷體" w:eastAsia="標楷體" w:hAnsi="標楷體" w:hint="eastAsia"/>
                <w:color w:val="000000"/>
                <w:szCs w:val="24"/>
              </w:rPr>
              <w:t>2.</w:t>
            </w:r>
            <w:r w:rsidRPr="00A56B2D">
              <w:rPr>
                <w:rFonts w:ascii="標楷體" w:eastAsia="標楷體" w:hAnsi="標楷體" w:hint="eastAsia"/>
                <w:color w:val="000000"/>
                <w:spacing w:val="-14"/>
                <w:szCs w:val="24"/>
              </w:rPr>
              <w:t>第5會期教育及文化、內政委員會第1次聯席會議</w:t>
            </w:r>
            <w:r w:rsidRPr="00D74C00">
              <w:rPr>
                <w:rFonts w:ascii="標楷體" w:eastAsia="標楷體" w:hAnsi="標楷體" w:hint="eastAsia"/>
                <w:color w:val="000000"/>
                <w:szCs w:val="24"/>
              </w:rPr>
              <w:t>（111.5.26）決議：另定期繼續審查。</w:t>
            </w:r>
          </w:p>
        </w:tc>
        <w:tc>
          <w:tcPr>
            <w:tcW w:w="900"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依據</w:t>
            </w:r>
            <w:r w:rsidR="00F42807">
              <w:rPr>
                <w:rFonts w:ascii="標楷體" w:eastAsia="標楷體" w:hAnsi="標楷體" w:hint="eastAsia"/>
                <w:color w:val="000000"/>
                <w:sz w:val="28"/>
                <w:szCs w:val="28"/>
              </w:rPr>
              <w:t>「</w:t>
            </w:r>
            <w:r w:rsidRPr="00D74C00">
              <w:rPr>
                <w:rFonts w:ascii="標楷體" w:eastAsia="標楷體" w:hAnsi="標楷體" w:hint="eastAsia"/>
                <w:color w:val="000000"/>
                <w:sz w:val="28"/>
                <w:szCs w:val="28"/>
              </w:rPr>
              <w:t>原住民族教育法</w:t>
            </w:r>
            <w:r w:rsidR="00F42807">
              <w:rPr>
                <w:rFonts w:ascii="標楷體" w:eastAsia="標楷體" w:hAnsi="標楷體" w:hint="eastAsia"/>
                <w:color w:val="000000"/>
                <w:sz w:val="28"/>
                <w:szCs w:val="28"/>
              </w:rPr>
              <w:t>」</w:t>
            </w:r>
            <w:r w:rsidRPr="00D74C00">
              <w:rPr>
                <w:rFonts w:ascii="標楷體" w:eastAsia="標楷體" w:hAnsi="標楷體" w:hint="eastAsia"/>
                <w:color w:val="000000"/>
                <w:sz w:val="28"/>
                <w:szCs w:val="28"/>
              </w:rPr>
              <w:t>第十五條明令各級政府得視需要設立各級原住民族學校，其設立事項另以法律定之。(39條)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原住民族學校法草案</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w:t>
            </w:r>
            <w:r w:rsidRPr="00A971A0">
              <w:rPr>
                <w:rFonts w:ascii="標楷體" w:eastAsia="標楷體" w:hAnsi="標楷體" w:hint="eastAsia"/>
                <w:color w:val="000000"/>
                <w:spacing w:val="-16"/>
                <w:sz w:val="28"/>
                <w:szCs w:val="28"/>
              </w:rPr>
              <w:t>委員高金素梅等</w:t>
            </w:r>
            <w:r w:rsidRPr="00A971A0">
              <w:rPr>
                <w:rFonts w:ascii="標楷體" w:eastAsia="標楷體" w:hAnsi="標楷體"/>
                <w:color w:val="000000"/>
                <w:spacing w:val="-16"/>
                <w:sz w:val="28"/>
                <w:szCs w:val="28"/>
              </w:rPr>
              <w:t>22</w:t>
            </w:r>
            <w:r w:rsidRPr="00A971A0">
              <w:rPr>
                <w:rFonts w:ascii="標楷體" w:eastAsia="標楷體" w:hAnsi="標楷體" w:hint="eastAsia"/>
                <w:color w:val="000000"/>
                <w:spacing w:val="-16"/>
                <w:sz w:val="28"/>
                <w:szCs w:val="28"/>
              </w:rPr>
              <w:t>人</w:t>
            </w:r>
            <w:r w:rsidRPr="00D74C00">
              <w:rPr>
                <w:rFonts w:ascii="標楷體" w:eastAsia="標楷體" w:hAnsi="標楷體" w:hint="eastAsia"/>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10-1-</w:t>
            </w:r>
            <w:r w:rsidRPr="00D74C00">
              <w:rPr>
                <w:rFonts w:ascii="標楷體" w:eastAsia="標楷體" w:hAnsi="標楷體" w:hint="eastAsia"/>
                <w:color w:val="000000"/>
                <w:sz w:val="28"/>
                <w:szCs w:val="28"/>
              </w:rPr>
              <w:t>11</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(109</w:t>
            </w:r>
            <w:r w:rsidRPr="00D74C00">
              <w:rPr>
                <w:rFonts w:ascii="標楷體" w:eastAsia="標楷體" w:hAnsi="標楷體" w:hint="eastAsia"/>
                <w:color w:val="000000"/>
                <w:sz w:val="28"/>
                <w:szCs w:val="28"/>
              </w:rPr>
              <w:t>.5.1</w:t>
            </w:r>
            <w:r w:rsidRPr="00D74C00">
              <w:rPr>
                <w:rFonts w:ascii="標楷體" w:eastAsia="標楷體" w:hAnsi="標楷體"/>
                <w:color w:val="000000"/>
                <w:sz w:val="28"/>
                <w:szCs w:val="28"/>
              </w:rPr>
              <w:t>)</w:t>
            </w:r>
          </w:p>
        </w:tc>
        <w:tc>
          <w:tcPr>
            <w:tcW w:w="506"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jc w:val="both"/>
              <w:rPr>
                <w:rFonts w:ascii="標楷體" w:eastAsia="標楷體" w:hAnsi="標楷體"/>
                <w:color w:val="000000"/>
                <w:sz w:val="28"/>
                <w:szCs w:val="28"/>
              </w:rPr>
            </w:pPr>
            <w:r w:rsidRPr="00D74C00">
              <w:rPr>
                <w:rFonts w:ascii="標楷體" w:eastAsia="標楷體" w:hAnsi="標楷體" w:hint="eastAsia"/>
                <w:color w:val="000000"/>
                <w:sz w:val="28"/>
                <w:szCs w:val="28"/>
              </w:rPr>
              <w:t>內政</w:t>
            </w:r>
          </w:p>
        </w:tc>
        <w:tc>
          <w:tcPr>
            <w:tcW w:w="1031" w:type="pct"/>
            <w:tcBorders>
              <w:top w:val="single" w:sz="4" w:space="0" w:color="auto"/>
              <w:left w:val="single" w:sz="4" w:space="0" w:color="auto"/>
              <w:bottom w:val="single" w:sz="4" w:space="0" w:color="auto"/>
              <w:right w:val="single" w:sz="4" w:space="0" w:color="auto"/>
            </w:tcBorders>
          </w:tcPr>
          <w:p w:rsidR="00EC57DB" w:rsidRPr="00D74C00" w:rsidRDefault="00EC57DB" w:rsidP="00F05B2B">
            <w:pPr>
              <w:spacing w:line="400" w:lineRule="exact"/>
              <w:ind w:left="240" w:hangingChars="100" w:hanging="240"/>
              <w:jc w:val="both"/>
              <w:rPr>
                <w:rFonts w:ascii="標楷體" w:eastAsia="標楷體" w:hAnsi="標楷體"/>
                <w:color w:val="000000"/>
                <w:szCs w:val="24"/>
              </w:rPr>
            </w:pPr>
            <w:r w:rsidRPr="00D74C00">
              <w:rPr>
                <w:rFonts w:ascii="標楷體" w:eastAsia="標楷體" w:hAnsi="標楷體" w:hint="eastAsia"/>
                <w:color w:val="000000"/>
                <w:szCs w:val="24"/>
              </w:rPr>
              <w:t>1.</w:t>
            </w:r>
            <w:r w:rsidRPr="00A56B2D">
              <w:rPr>
                <w:rFonts w:ascii="標楷體" w:eastAsia="標楷體" w:hAnsi="標楷體" w:hint="eastAsia"/>
                <w:color w:val="000000"/>
                <w:spacing w:val="-14"/>
                <w:szCs w:val="24"/>
              </w:rPr>
              <w:t>第1會期教育及文化、內政委員會第</w:t>
            </w:r>
            <w:r w:rsidRPr="00A56B2D">
              <w:rPr>
                <w:rFonts w:ascii="標楷體" w:eastAsia="標楷體" w:hAnsi="標楷體" w:hint="eastAsia"/>
                <w:color w:val="000000"/>
                <w:spacing w:val="-14"/>
                <w:szCs w:val="24"/>
              </w:rPr>
              <w:lastRenderedPageBreak/>
              <w:t>1次聯席會議</w:t>
            </w:r>
            <w:r w:rsidRPr="00D74C00">
              <w:rPr>
                <w:rFonts w:ascii="標楷體" w:eastAsia="標楷體" w:hAnsi="標楷體" w:hint="eastAsia"/>
                <w:color w:val="000000"/>
                <w:szCs w:val="24"/>
              </w:rPr>
              <w:t>（109.5.21）決議：報告及詢答完畢，另定期繼續審查。</w:t>
            </w:r>
          </w:p>
          <w:p w:rsidR="00EC57DB" w:rsidRPr="00D74C00" w:rsidRDefault="00EC57DB" w:rsidP="00F05B2B">
            <w:pPr>
              <w:spacing w:line="400" w:lineRule="exact"/>
              <w:ind w:left="240" w:hangingChars="100" w:hanging="240"/>
              <w:jc w:val="both"/>
              <w:rPr>
                <w:rFonts w:ascii="標楷體" w:eastAsia="標楷體" w:hAnsi="標楷體"/>
                <w:color w:val="000000"/>
                <w:szCs w:val="24"/>
              </w:rPr>
            </w:pPr>
            <w:r w:rsidRPr="00D74C00">
              <w:rPr>
                <w:rFonts w:ascii="標楷體" w:eastAsia="標楷體" w:hAnsi="標楷體" w:hint="eastAsia"/>
                <w:color w:val="000000"/>
                <w:szCs w:val="24"/>
              </w:rPr>
              <w:t>2.</w:t>
            </w:r>
            <w:r w:rsidRPr="00A56B2D">
              <w:rPr>
                <w:rFonts w:ascii="標楷體" w:eastAsia="標楷體" w:hAnsi="標楷體" w:hint="eastAsia"/>
                <w:color w:val="000000"/>
                <w:spacing w:val="-14"/>
                <w:szCs w:val="24"/>
              </w:rPr>
              <w:t>第5會期教育及文化、內政委員會第1次聯席會議</w:t>
            </w:r>
            <w:r w:rsidRPr="00D74C00">
              <w:rPr>
                <w:rFonts w:ascii="標楷體" w:eastAsia="標楷體" w:hAnsi="標楷體" w:hint="eastAsia"/>
                <w:color w:val="000000"/>
                <w:szCs w:val="24"/>
              </w:rPr>
              <w:t>（111.5.26）決議：另定期繼續審查。</w:t>
            </w:r>
          </w:p>
        </w:tc>
        <w:tc>
          <w:tcPr>
            <w:tcW w:w="900"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lastRenderedPageBreak/>
              <w:t>為落實蔡英文總統推動原住</w:t>
            </w:r>
            <w:r w:rsidRPr="00D74C00">
              <w:rPr>
                <w:rFonts w:ascii="標楷體" w:eastAsia="標楷體" w:hAnsi="標楷體" w:hint="eastAsia"/>
                <w:color w:val="000000"/>
                <w:sz w:val="28"/>
                <w:szCs w:val="28"/>
              </w:rPr>
              <w:lastRenderedPageBreak/>
              <w:t>民族教育政策及建置原住民族學校願景。(48條)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原住民族學校法草案</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w:t>
            </w:r>
            <w:r w:rsidRPr="00D74C00">
              <w:rPr>
                <w:rFonts w:ascii="標楷體" w:eastAsia="標楷體" w:hAnsi="標楷體"/>
                <w:color w:val="000000"/>
                <w:sz w:val="28"/>
                <w:szCs w:val="28"/>
              </w:rPr>
              <w:t>委員鍾佳濱等21人</w:t>
            </w:r>
            <w:r w:rsidRPr="00D74C00">
              <w:rPr>
                <w:rFonts w:ascii="標楷體" w:eastAsia="標楷體" w:hAnsi="標楷體" w:hint="eastAsia"/>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10-1-</w:t>
            </w:r>
            <w:r w:rsidRPr="00D74C00">
              <w:rPr>
                <w:rFonts w:ascii="標楷體" w:eastAsia="標楷體" w:hAnsi="標楷體" w:hint="eastAsia"/>
                <w:color w:val="000000"/>
                <w:sz w:val="28"/>
                <w:szCs w:val="28"/>
              </w:rPr>
              <w:t>13</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(109</w:t>
            </w:r>
            <w:r w:rsidRPr="00D74C00">
              <w:rPr>
                <w:rFonts w:ascii="標楷體" w:eastAsia="標楷體" w:hAnsi="標楷體" w:hint="eastAsia"/>
                <w:color w:val="000000"/>
                <w:sz w:val="28"/>
                <w:szCs w:val="28"/>
              </w:rPr>
              <w:t>.5.15</w:t>
            </w:r>
            <w:r w:rsidRPr="00D74C00">
              <w:rPr>
                <w:rFonts w:ascii="標楷體" w:eastAsia="標楷體" w:hAnsi="標楷體"/>
                <w:color w:val="000000"/>
                <w:sz w:val="28"/>
                <w:szCs w:val="28"/>
              </w:rPr>
              <w:t>)</w:t>
            </w:r>
          </w:p>
        </w:tc>
        <w:tc>
          <w:tcPr>
            <w:tcW w:w="506"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jc w:val="both"/>
              <w:rPr>
                <w:rFonts w:ascii="標楷體" w:eastAsia="標楷體" w:hAnsi="標楷體"/>
                <w:color w:val="000000"/>
                <w:sz w:val="28"/>
                <w:szCs w:val="28"/>
              </w:rPr>
            </w:pPr>
            <w:r w:rsidRPr="00D74C00">
              <w:rPr>
                <w:rFonts w:ascii="標楷體" w:eastAsia="標楷體" w:hAnsi="標楷體" w:hint="eastAsia"/>
                <w:color w:val="000000"/>
                <w:sz w:val="28"/>
                <w:szCs w:val="28"/>
              </w:rPr>
              <w:t>內政</w:t>
            </w:r>
          </w:p>
        </w:tc>
        <w:tc>
          <w:tcPr>
            <w:tcW w:w="1031" w:type="pct"/>
            <w:tcBorders>
              <w:top w:val="single" w:sz="4" w:space="0" w:color="auto"/>
              <w:left w:val="single" w:sz="4" w:space="0" w:color="auto"/>
              <w:bottom w:val="single" w:sz="4" w:space="0" w:color="auto"/>
              <w:right w:val="single" w:sz="4" w:space="0" w:color="auto"/>
            </w:tcBorders>
          </w:tcPr>
          <w:p w:rsidR="00EC57DB" w:rsidRPr="00D74C00" w:rsidRDefault="00EC57DB" w:rsidP="00F05B2B">
            <w:pPr>
              <w:spacing w:line="400" w:lineRule="exact"/>
              <w:ind w:left="240" w:hangingChars="100" w:hanging="240"/>
              <w:jc w:val="both"/>
              <w:rPr>
                <w:rFonts w:ascii="標楷體" w:eastAsia="標楷體" w:hAnsi="標楷體"/>
                <w:color w:val="000000"/>
                <w:szCs w:val="24"/>
              </w:rPr>
            </w:pPr>
            <w:r w:rsidRPr="00D74C00">
              <w:rPr>
                <w:rFonts w:ascii="標楷體" w:eastAsia="標楷體" w:hAnsi="標楷體" w:hint="eastAsia"/>
                <w:color w:val="000000"/>
                <w:szCs w:val="24"/>
              </w:rPr>
              <w:t>1.</w:t>
            </w:r>
            <w:r w:rsidRPr="00A56B2D">
              <w:rPr>
                <w:rFonts w:ascii="標楷體" w:eastAsia="標楷體" w:hAnsi="標楷體" w:hint="eastAsia"/>
                <w:color w:val="000000"/>
                <w:spacing w:val="-14"/>
                <w:szCs w:val="24"/>
              </w:rPr>
              <w:t>第1會期教育及文化、內政委員會第1次聯席會議</w:t>
            </w:r>
            <w:r w:rsidRPr="00D74C00">
              <w:rPr>
                <w:rFonts w:ascii="標楷體" w:eastAsia="標楷體" w:hAnsi="標楷體" w:hint="eastAsia"/>
                <w:color w:val="000000"/>
                <w:szCs w:val="24"/>
              </w:rPr>
              <w:t>（109.5.21）決議：報告及詢答完畢，另定期繼續審查。</w:t>
            </w:r>
          </w:p>
          <w:p w:rsidR="00EC57DB" w:rsidRPr="00D74C00" w:rsidRDefault="00EC57DB" w:rsidP="00F05B2B">
            <w:pPr>
              <w:spacing w:line="400" w:lineRule="exact"/>
              <w:ind w:left="240" w:hangingChars="100" w:hanging="240"/>
              <w:jc w:val="both"/>
              <w:rPr>
                <w:color w:val="000000"/>
                <w:szCs w:val="24"/>
              </w:rPr>
            </w:pPr>
            <w:r w:rsidRPr="00D74C00">
              <w:rPr>
                <w:rFonts w:ascii="標楷體" w:eastAsia="標楷體" w:hAnsi="標楷體" w:hint="eastAsia"/>
                <w:color w:val="000000"/>
                <w:szCs w:val="24"/>
              </w:rPr>
              <w:t>2.</w:t>
            </w:r>
            <w:r w:rsidRPr="00A56B2D">
              <w:rPr>
                <w:rFonts w:ascii="標楷體" w:eastAsia="標楷體" w:hAnsi="標楷體" w:hint="eastAsia"/>
                <w:color w:val="000000"/>
                <w:spacing w:val="-14"/>
                <w:szCs w:val="24"/>
              </w:rPr>
              <w:t>第5會期教育及文化、內政委員會第1次聯席會議</w:t>
            </w:r>
            <w:r w:rsidRPr="00D74C00">
              <w:rPr>
                <w:rFonts w:ascii="標楷體" w:eastAsia="標楷體" w:hAnsi="標楷體" w:hint="eastAsia"/>
                <w:color w:val="000000"/>
                <w:szCs w:val="24"/>
              </w:rPr>
              <w:t>（111.5.26）決議：另定期繼續審查。</w:t>
            </w:r>
          </w:p>
        </w:tc>
        <w:tc>
          <w:tcPr>
            <w:tcW w:w="900"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保障原住民學習及教育選擇權，落實憲法增修條文第十條及依原住民族教育法第十五條之規定。(41條)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原住民族教育法第四條條文修正草案</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(委員蘇巧慧等24人)</w:t>
            </w:r>
          </w:p>
        </w:tc>
        <w:tc>
          <w:tcPr>
            <w:tcW w:w="823"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10-3-8</w:t>
            </w:r>
          </w:p>
          <w:p w:rsidR="00EC57DB" w:rsidRPr="00D74C00" w:rsidRDefault="00EC57DB" w:rsidP="00186CB3">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(110.4.16)</w:t>
            </w:r>
            <w:r w:rsidRPr="00D74C00">
              <w:rPr>
                <w:rFonts w:ascii="標楷體" w:eastAsia="標楷體" w:hAnsi="標楷體" w:hint="eastAsia"/>
                <w:color w:val="000000"/>
                <w:sz w:val="28"/>
                <w:szCs w:val="28"/>
              </w:rPr>
              <w:tab/>
            </w:r>
          </w:p>
        </w:tc>
        <w:tc>
          <w:tcPr>
            <w:tcW w:w="506"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rPr>
                <w:rFonts w:eastAsia="華康楷書體W5"/>
                <w:color w:val="000000"/>
                <w:sz w:val="28"/>
              </w:rPr>
            </w:pPr>
            <w:r w:rsidRPr="00D74C00">
              <w:rPr>
                <w:rFonts w:eastAsia="華康楷書體W5" w:hint="eastAsia"/>
                <w:color w:val="000000"/>
                <w:sz w:val="28"/>
              </w:rPr>
              <w:t>內政</w:t>
            </w:r>
          </w:p>
        </w:tc>
        <w:tc>
          <w:tcPr>
            <w:tcW w:w="1031" w:type="pct"/>
            <w:tcBorders>
              <w:top w:val="single" w:sz="4" w:space="0" w:color="auto"/>
              <w:left w:val="single" w:sz="4" w:space="0" w:color="auto"/>
              <w:bottom w:val="single" w:sz="4" w:space="0" w:color="auto"/>
              <w:right w:val="single" w:sz="4" w:space="0" w:color="auto"/>
            </w:tcBorders>
          </w:tcPr>
          <w:p w:rsidR="00EC57DB" w:rsidRPr="00D74C00" w:rsidRDefault="00EC57DB" w:rsidP="00F05B2B">
            <w:pPr>
              <w:spacing w:line="400" w:lineRule="exact"/>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保障原住民族教育之權利，培育原住民族所需人才，以利原住民族發展。(1條)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原住民族教育法第十九條條文修正草案</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(委員伍麗華Saidhai Tahovecahe等23人)</w:t>
            </w:r>
          </w:p>
        </w:tc>
        <w:tc>
          <w:tcPr>
            <w:tcW w:w="823"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10-4-12</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(110.12.3)</w:t>
            </w:r>
          </w:p>
        </w:tc>
        <w:tc>
          <w:tcPr>
            <w:tcW w:w="506"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jc w:val="both"/>
              <w:rPr>
                <w:rFonts w:ascii="標楷體" w:eastAsia="標楷體" w:hAnsi="標楷體"/>
                <w:color w:val="000000"/>
                <w:sz w:val="28"/>
                <w:szCs w:val="28"/>
              </w:rPr>
            </w:pPr>
            <w:r w:rsidRPr="00D74C00">
              <w:rPr>
                <w:rFonts w:ascii="標楷體" w:eastAsia="標楷體" w:hAnsi="標楷體" w:hint="eastAsia"/>
                <w:color w:val="000000"/>
                <w:sz w:val="28"/>
                <w:szCs w:val="28"/>
              </w:rPr>
              <w:t>內政</w:t>
            </w:r>
          </w:p>
        </w:tc>
        <w:tc>
          <w:tcPr>
            <w:tcW w:w="1031" w:type="pct"/>
            <w:tcBorders>
              <w:top w:val="single" w:sz="4" w:space="0" w:color="auto"/>
              <w:left w:val="single" w:sz="4" w:space="0" w:color="auto"/>
              <w:bottom w:val="single" w:sz="4" w:space="0" w:color="auto"/>
              <w:right w:val="single" w:sz="4" w:space="0" w:color="auto"/>
            </w:tcBorders>
          </w:tcPr>
          <w:p w:rsidR="00EC57DB" w:rsidRPr="00D74C00" w:rsidRDefault="00EC57DB" w:rsidP="00F05B2B">
            <w:pPr>
              <w:spacing w:line="400" w:lineRule="exact"/>
              <w:rPr>
                <w:rFonts w:ascii="標楷體" w:eastAsia="標楷體" w:hAnsi="標楷體"/>
                <w:color w:val="000000"/>
                <w:szCs w:val="24"/>
              </w:rPr>
            </w:pPr>
            <w:r w:rsidRPr="00D74C0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為讓各地原住民族教育資源中心能夠有效推展原住民族教育課程、教</w:t>
            </w:r>
            <w:r w:rsidRPr="00D74C00">
              <w:rPr>
                <w:rFonts w:ascii="標楷體" w:eastAsia="標楷體" w:hAnsi="標楷體" w:hint="eastAsia"/>
                <w:color w:val="000000"/>
                <w:sz w:val="28"/>
                <w:szCs w:val="28"/>
              </w:rPr>
              <w:lastRenderedPageBreak/>
              <w:t>材與教學方法之研發及推廣等。(1條)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原住民族教育法第三十七條條文修正草案</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w:t>
            </w:r>
            <w:r w:rsidRPr="00186CB3">
              <w:rPr>
                <w:rFonts w:ascii="標楷體" w:eastAsia="標楷體" w:hAnsi="標楷體" w:hint="eastAsia"/>
                <w:color w:val="000000"/>
                <w:spacing w:val="-16"/>
                <w:sz w:val="28"/>
                <w:szCs w:val="28"/>
              </w:rPr>
              <w:t>委員高金素梅等17人</w:t>
            </w:r>
            <w:r w:rsidRPr="00D74C00">
              <w:rPr>
                <w:rFonts w:ascii="標楷體" w:eastAsia="標楷體" w:hAnsi="標楷體" w:hint="eastAsia"/>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10-5-10</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(111.4.29)</w:t>
            </w:r>
          </w:p>
        </w:tc>
        <w:tc>
          <w:tcPr>
            <w:tcW w:w="506"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jc w:val="both"/>
              <w:rPr>
                <w:rFonts w:ascii="標楷體" w:eastAsia="標楷體" w:hAnsi="標楷體"/>
                <w:color w:val="000000"/>
                <w:sz w:val="28"/>
                <w:szCs w:val="28"/>
              </w:rPr>
            </w:pPr>
            <w:r w:rsidRPr="00D74C00">
              <w:rPr>
                <w:rFonts w:ascii="標楷體" w:eastAsia="標楷體" w:hAnsi="標楷體" w:hint="eastAsia"/>
                <w:color w:val="000000"/>
                <w:sz w:val="28"/>
                <w:szCs w:val="28"/>
              </w:rPr>
              <w:t>內政</w:t>
            </w:r>
          </w:p>
        </w:tc>
        <w:tc>
          <w:tcPr>
            <w:tcW w:w="1031" w:type="pct"/>
            <w:tcBorders>
              <w:top w:val="single" w:sz="4" w:space="0" w:color="auto"/>
              <w:left w:val="single" w:sz="4" w:space="0" w:color="auto"/>
              <w:bottom w:val="single" w:sz="4" w:space="0" w:color="auto"/>
              <w:right w:val="single" w:sz="4" w:space="0" w:color="auto"/>
            </w:tcBorders>
          </w:tcPr>
          <w:p w:rsidR="00EC57DB" w:rsidRPr="00D74C00" w:rsidRDefault="00EC57DB" w:rsidP="00F05B2B">
            <w:pPr>
              <w:spacing w:line="400" w:lineRule="exact"/>
              <w:rPr>
                <w:rFonts w:ascii="標楷體" w:eastAsia="標楷體" w:hAnsi="標楷體"/>
                <w:color w:val="000000"/>
                <w:szCs w:val="24"/>
              </w:rPr>
            </w:pPr>
            <w:r w:rsidRPr="00D74C0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A208E4" w:rsidRDefault="0062626B" w:rsidP="00EC57DB">
            <w:pPr>
              <w:spacing w:line="400" w:lineRule="exact"/>
              <w:jc w:val="both"/>
              <w:rPr>
                <w:rFonts w:ascii="標楷體" w:eastAsia="標楷體" w:hAnsi="標楷體"/>
                <w:color w:val="000000"/>
                <w:spacing w:val="-6"/>
                <w:sz w:val="28"/>
                <w:szCs w:val="28"/>
              </w:rPr>
            </w:pPr>
            <w:r w:rsidRPr="00A208E4">
              <w:rPr>
                <w:rFonts w:ascii="標楷體" w:eastAsia="標楷體" w:hAnsi="標楷體" w:hint="eastAsia"/>
                <w:color w:val="000000"/>
                <w:spacing w:val="-6"/>
                <w:sz w:val="28"/>
                <w:szCs w:val="28"/>
              </w:rPr>
              <w:t>鑑</w:t>
            </w:r>
            <w:r w:rsidR="00EC57DB" w:rsidRPr="00A208E4">
              <w:rPr>
                <w:rFonts w:ascii="標楷體" w:eastAsia="標楷體" w:hAnsi="標楷體" w:hint="eastAsia"/>
                <w:color w:val="000000"/>
                <w:spacing w:val="-6"/>
                <w:sz w:val="28"/>
                <w:szCs w:val="28"/>
              </w:rPr>
              <w:t>於現行</w:t>
            </w:r>
            <w:r w:rsidR="00A208E4">
              <w:rPr>
                <w:rFonts w:ascii="標楷體" w:eastAsia="標楷體" w:hAnsi="標楷體" w:hint="eastAsia"/>
                <w:color w:val="000000"/>
                <w:spacing w:val="-6"/>
                <w:sz w:val="28"/>
                <w:szCs w:val="28"/>
              </w:rPr>
              <w:t>「</w:t>
            </w:r>
            <w:r w:rsidR="00EC57DB" w:rsidRPr="00A208E4">
              <w:rPr>
                <w:rFonts w:ascii="標楷體" w:eastAsia="標楷體" w:hAnsi="標楷體" w:hint="eastAsia"/>
                <w:color w:val="000000"/>
                <w:spacing w:val="-6"/>
                <w:sz w:val="28"/>
                <w:szCs w:val="28"/>
              </w:rPr>
              <w:t>原住民族教育法</w:t>
            </w:r>
            <w:r w:rsidR="00A208E4">
              <w:rPr>
                <w:rFonts w:ascii="標楷體" w:eastAsia="標楷體" w:hAnsi="標楷體" w:hint="eastAsia"/>
                <w:color w:val="000000"/>
                <w:spacing w:val="-6"/>
                <w:sz w:val="28"/>
                <w:szCs w:val="28"/>
              </w:rPr>
              <w:t>」</w:t>
            </w:r>
            <w:r w:rsidR="00EC57DB" w:rsidRPr="00A208E4">
              <w:rPr>
                <w:rFonts w:ascii="標楷體" w:eastAsia="標楷體" w:hAnsi="標楷體" w:hint="eastAsia"/>
                <w:color w:val="000000"/>
                <w:spacing w:val="-6"/>
                <w:sz w:val="28"/>
                <w:szCs w:val="28"/>
              </w:rPr>
              <w:t>有關原住民族文化及多元文化研習工作之落實，未明確規範大專院校教職員工原住民族教育之基本知能及專業能力。(1條)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F50F4E" w:rsidRDefault="00EC57DB" w:rsidP="00EC57DB">
            <w:pPr>
              <w:spacing w:line="400" w:lineRule="exact"/>
              <w:jc w:val="both"/>
              <w:rPr>
                <w:rFonts w:ascii="標楷體" w:eastAsia="標楷體" w:hAnsi="標楷體"/>
                <w:color w:val="000000"/>
                <w:sz w:val="28"/>
                <w:szCs w:val="28"/>
              </w:rPr>
            </w:pPr>
            <w:r w:rsidRPr="00F50F4E">
              <w:rPr>
                <w:rFonts w:ascii="標楷體" w:eastAsia="標楷體" w:hAnsi="標楷體" w:hint="eastAsia"/>
                <w:color w:val="000000"/>
                <w:sz w:val="28"/>
                <w:szCs w:val="28"/>
              </w:rPr>
              <w:t>家庭教育法第十三條條文修正草案</w:t>
            </w:r>
          </w:p>
          <w:p w:rsidR="00EC57DB" w:rsidRPr="00F50F4E" w:rsidRDefault="00EC57DB" w:rsidP="00EC57DB">
            <w:pPr>
              <w:spacing w:line="400" w:lineRule="exact"/>
              <w:jc w:val="both"/>
              <w:rPr>
                <w:rFonts w:ascii="標楷體" w:eastAsia="標楷體" w:hAnsi="標楷體"/>
                <w:color w:val="000000"/>
                <w:sz w:val="28"/>
                <w:szCs w:val="28"/>
              </w:rPr>
            </w:pPr>
            <w:r w:rsidRPr="00F50F4E">
              <w:rPr>
                <w:rFonts w:ascii="標楷體" w:eastAsia="標楷體" w:hAnsi="標楷體" w:hint="eastAsia"/>
                <w:color w:val="000000"/>
                <w:sz w:val="28"/>
                <w:szCs w:val="28"/>
              </w:rPr>
              <w:t>(委員萬美玲等17人</w:t>
            </w:r>
            <w:r w:rsidRPr="00F50F4E">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rsidR="00EC57DB" w:rsidRPr="00F50F4E" w:rsidRDefault="00EC57DB" w:rsidP="00EC57DB">
            <w:pPr>
              <w:spacing w:line="400" w:lineRule="exact"/>
              <w:jc w:val="both"/>
              <w:rPr>
                <w:rFonts w:ascii="標楷體" w:eastAsia="標楷體" w:hAnsi="標楷體"/>
                <w:color w:val="000000"/>
                <w:sz w:val="28"/>
                <w:szCs w:val="28"/>
              </w:rPr>
            </w:pPr>
            <w:r w:rsidRPr="00F50F4E">
              <w:rPr>
                <w:rFonts w:ascii="標楷體" w:eastAsia="標楷體" w:hAnsi="標楷體"/>
                <w:color w:val="000000"/>
                <w:sz w:val="28"/>
                <w:szCs w:val="28"/>
              </w:rPr>
              <w:t>10-7-7</w:t>
            </w:r>
          </w:p>
          <w:p w:rsidR="00EC57DB" w:rsidRPr="00F50F4E" w:rsidRDefault="00EC57DB" w:rsidP="00EC57DB">
            <w:pPr>
              <w:spacing w:line="400" w:lineRule="exact"/>
              <w:jc w:val="both"/>
              <w:rPr>
                <w:rFonts w:ascii="標楷體" w:eastAsia="標楷體" w:hAnsi="標楷體"/>
                <w:color w:val="000000"/>
                <w:sz w:val="28"/>
                <w:szCs w:val="28"/>
              </w:rPr>
            </w:pPr>
            <w:r w:rsidRPr="00F50F4E">
              <w:rPr>
                <w:rFonts w:ascii="標楷體" w:eastAsia="標楷體" w:hAnsi="標楷體"/>
                <w:color w:val="000000"/>
                <w:sz w:val="28"/>
                <w:szCs w:val="28"/>
              </w:rPr>
              <w:t>(112.4.14)</w:t>
            </w:r>
          </w:p>
        </w:tc>
        <w:tc>
          <w:tcPr>
            <w:tcW w:w="506" w:type="pct"/>
            <w:tcBorders>
              <w:top w:val="single" w:sz="4" w:space="0" w:color="auto"/>
              <w:left w:val="single" w:sz="4" w:space="0" w:color="auto"/>
              <w:bottom w:val="single" w:sz="4" w:space="0" w:color="auto"/>
              <w:right w:val="single" w:sz="4" w:space="0" w:color="auto"/>
            </w:tcBorders>
          </w:tcPr>
          <w:p w:rsidR="00EC57DB" w:rsidRPr="00F50F4E" w:rsidRDefault="00EC57DB" w:rsidP="00EC57DB">
            <w:pPr>
              <w:jc w:val="both"/>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rsidR="00EC57DB" w:rsidRPr="00F50F4E" w:rsidRDefault="00EC57DB" w:rsidP="00F05B2B">
            <w:pPr>
              <w:spacing w:line="400" w:lineRule="exact"/>
              <w:rPr>
                <w:rFonts w:ascii="標楷體" w:eastAsia="標楷體" w:hAnsi="標楷體"/>
                <w:color w:val="000000"/>
                <w:sz w:val="28"/>
                <w:szCs w:val="28"/>
              </w:rPr>
            </w:pPr>
            <w:r w:rsidRPr="00F50F4E">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F50F4E" w:rsidRDefault="00EC57DB" w:rsidP="00EC57DB">
            <w:pPr>
              <w:spacing w:line="400" w:lineRule="exact"/>
              <w:jc w:val="both"/>
              <w:rPr>
                <w:rFonts w:ascii="標楷體" w:eastAsia="標楷體" w:hAnsi="標楷體"/>
                <w:color w:val="000000"/>
                <w:sz w:val="28"/>
                <w:szCs w:val="28"/>
              </w:rPr>
            </w:pPr>
            <w:r w:rsidRPr="00F50F4E">
              <w:rPr>
                <w:rFonts w:ascii="標楷體" w:eastAsia="標楷體" w:hAnsi="標楷體" w:hint="eastAsia"/>
                <w:color w:val="000000"/>
                <w:sz w:val="28"/>
                <w:szCs w:val="28"/>
              </w:rPr>
              <w:t>親職教育無法徹底落實，實有調整之</w:t>
            </w:r>
            <w:bookmarkStart w:id="123" w:name="_GoBack"/>
            <w:bookmarkEnd w:id="123"/>
            <w:r w:rsidRPr="00F50F4E">
              <w:rPr>
                <w:rFonts w:ascii="標楷體" w:eastAsia="標楷體" w:hAnsi="標楷體" w:hint="eastAsia"/>
                <w:color w:val="000000"/>
                <w:sz w:val="28"/>
                <w:szCs w:val="28"/>
              </w:rPr>
              <w:t>必要，為讓更多家長能有健全之家庭教育觀念。(1條)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家庭教育法第十三條、第十四條及第十五條條文修正草案</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(委員呂玉玲等16人)</w:t>
            </w:r>
          </w:p>
        </w:tc>
        <w:tc>
          <w:tcPr>
            <w:tcW w:w="823"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10-1-</w:t>
            </w:r>
            <w:r w:rsidRPr="00D74C00">
              <w:rPr>
                <w:rFonts w:ascii="標楷體" w:eastAsia="標楷體" w:hAnsi="標楷體" w:hint="eastAsia"/>
                <w:color w:val="000000"/>
                <w:sz w:val="28"/>
                <w:szCs w:val="28"/>
              </w:rPr>
              <w:t>12</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(109</w:t>
            </w:r>
            <w:r w:rsidRPr="00D74C00">
              <w:rPr>
                <w:rFonts w:ascii="標楷體" w:eastAsia="標楷體" w:hAnsi="標楷體" w:hint="eastAsia"/>
                <w:color w:val="000000"/>
                <w:sz w:val="28"/>
                <w:szCs w:val="28"/>
              </w:rPr>
              <w:t>.5.8</w:t>
            </w:r>
            <w:r w:rsidRPr="00D74C00">
              <w:rPr>
                <w:rFonts w:ascii="標楷體" w:eastAsia="標楷體" w:hAnsi="標楷體"/>
                <w:color w:val="000000"/>
                <w:sz w:val="28"/>
                <w:szCs w:val="28"/>
              </w:rPr>
              <w:t>)</w:t>
            </w:r>
          </w:p>
        </w:tc>
        <w:tc>
          <w:tcPr>
            <w:tcW w:w="506"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jc w:val="both"/>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rsidR="00EC57DB" w:rsidRPr="00D74C00" w:rsidRDefault="00EC57DB" w:rsidP="00F05B2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強化家庭教育與家暴防治課程的規範。(3條)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ind w:leftChars="-12" w:left="-29"/>
              <w:jc w:val="both"/>
              <w:rPr>
                <w:rFonts w:ascii="標楷體" w:eastAsia="標楷體" w:hAnsi="標楷體"/>
                <w:color w:val="000000"/>
                <w:sz w:val="28"/>
                <w:szCs w:val="28"/>
              </w:rPr>
            </w:pPr>
            <w:r w:rsidRPr="00D74C00">
              <w:rPr>
                <w:rFonts w:ascii="標楷體" w:eastAsia="標楷體" w:hAnsi="標楷體" w:hint="eastAsia"/>
                <w:color w:val="000000"/>
                <w:sz w:val="28"/>
                <w:szCs w:val="28"/>
              </w:rPr>
              <w:t>家庭教育法第十三條及第十五條條文修正草案</w:t>
            </w:r>
          </w:p>
          <w:p w:rsidR="00EC57DB" w:rsidRPr="00D74C00" w:rsidRDefault="00EC57DB" w:rsidP="00EC57DB">
            <w:pPr>
              <w:spacing w:line="400" w:lineRule="exact"/>
              <w:ind w:leftChars="-12" w:left="-29"/>
              <w:jc w:val="both"/>
              <w:rPr>
                <w:rFonts w:ascii="標楷體" w:eastAsia="標楷體" w:hAnsi="標楷體"/>
                <w:color w:val="000000"/>
                <w:sz w:val="28"/>
                <w:szCs w:val="28"/>
              </w:rPr>
            </w:pPr>
            <w:r w:rsidRPr="00D74C00">
              <w:rPr>
                <w:rFonts w:ascii="標楷體" w:eastAsia="標楷體" w:hAnsi="標楷體" w:hint="eastAsia"/>
                <w:color w:val="000000"/>
                <w:sz w:val="28"/>
                <w:szCs w:val="28"/>
              </w:rPr>
              <w:t>(委員黃秀芳等18人)</w:t>
            </w:r>
          </w:p>
        </w:tc>
        <w:tc>
          <w:tcPr>
            <w:tcW w:w="823"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ind w:leftChars="-12" w:left="-29"/>
              <w:jc w:val="both"/>
              <w:rPr>
                <w:rFonts w:ascii="標楷體" w:eastAsia="標楷體" w:hAnsi="標楷體"/>
                <w:color w:val="000000"/>
                <w:sz w:val="28"/>
                <w:szCs w:val="28"/>
              </w:rPr>
            </w:pPr>
            <w:r w:rsidRPr="00D74C00">
              <w:rPr>
                <w:rFonts w:ascii="標楷體" w:eastAsia="標楷體" w:hAnsi="標楷體"/>
                <w:color w:val="000000"/>
                <w:sz w:val="28"/>
                <w:szCs w:val="28"/>
              </w:rPr>
              <w:t>10-</w:t>
            </w:r>
            <w:r w:rsidRPr="00D74C00">
              <w:rPr>
                <w:rFonts w:ascii="標楷體" w:eastAsia="標楷體" w:hAnsi="標楷體" w:hint="eastAsia"/>
                <w:color w:val="000000"/>
                <w:sz w:val="28"/>
                <w:szCs w:val="28"/>
              </w:rPr>
              <w:t>2</w:t>
            </w:r>
            <w:r w:rsidRPr="00D74C00">
              <w:rPr>
                <w:rFonts w:ascii="標楷體" w:eastAsia="標楷體" w:hAnsi="標楷體"/>
                <w:color w:val="000000"/>
                <w:sz w:val="28"/>
                <w:szCs w:val="28"/>
              </w:rPr>
              <w:t>-</w:t>
            </w:r>
            <w:r w:rsidRPr="00D74C00">
              <w:rPr>
                <w:rFonts w:ascii="標楷體" w:eastAsia="標楷體" w:hAnsi="標楷體" w:hint="eastAsia"/>
                <w:color w:val="000000"/>
                <w:sz w:val="28"/>
                <w:szCs w:val="28"/>
              </w:rPr>
              <w:t>8</w:t>
            </w:r>
          </w:p>
          <w:p w:rsidR="00EC57DB" w:rsidRPr="00D74C00" w:rsidRDefault="00EC57DB" w:rsidP="00EC57DB">
            <w:pPr>
              <w:spacing w:line="400" w:lineRule="exact"/>
              <w:ind w:leftChars="-12" w:left="-29"/>
              <w:jc w:val="both"/>
              <w:rPr>
                <w:rFonts w:ascii="標楷體" w:eastAsia="標楷體" w:hAnsi="標楷體"/>
                <w:color w:val="000000"/>
                <w:sz w:val="28"/>
                <w:szCs w:val="28"/>
              </w:rPr>
            </w:pPr>
            <w:r w:rsidRPr="00D74C00">
              <w:rPr>
                <w:rFonts w:ascii="標楷體" w:eastAsia="標楷體" w:hAnsi="標楷體"/>
                <w:color w:val="000000"/>
                <w:sz w:val="28"/>
                <w:szCs w:val="28"/>
              </w:rPr>
              <w:t>(109</w:t>
            </w:r>
            <w:r w:rsidRPr="00D74C00">
              <w:rPr>
                <w:rFonts w:ascii="標楷體" w:eastAsia="標楷體" w:hAnsi="標楷體" w:hint="eastAsia"/>
                <w:color w:val="000000"/>
                <w:sz w:val="28"/>
                <w:szCs w:val="28"/>
              </w:rPr>
              <w:t>.12.18</w:t>
            </w:r>
            <w:r w:rsidRPr="00D74C00">
              <w:rPr>
                <w:rFonts w:ascii="標楷體" w:eastAsia="標楷體" w:hAnsi="標楷體"/>
                <w:color w:val="000000"/>
                <w:sz w:val="28"/>
                <w:szCs w:val="28"/>
              </w:rPr>
              <w:t>)</w:t>
            </w:r>
          </w:p>
        </w:tc>
        <w:tc>
          <w:tcPr>
            <w:tcW w:w="506"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ind w:leftChars="-12" w:left="-29"/>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rsidR="00EC57DB" w:rsidRPr="00D74C00" w:rsidRDefault="00EC57DB" w:rsidP="00F05B2B">
            <w:pPr>
              <w:spacing w:line="400" w:lineRule="exact"/>
              <w:ind w:leftChars="-12" w:left="-29"/>
              <w:jc w:val="both"/>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ind w:leftChars="-12" w:left="-29"/>
              <w:jc w:val="both"/>
              <w:rPr>
                <w:rFonts w:ascii="標楷體" w:eastAsia="標楷體" w:hAnsi="標楷體"/>
                <w:color w:val="000000"/>
                <w:sz w:val="28"/>
                <w:szCs w:val="28"/>
              </w:rPr>
            </w:pPr>
            <w:r w:rsidRPr="00D74C00">
              <w:rPr>
                <w:rFonts w:ascii="標楷體" w:eastAsia="標楷體" w:hAnsi="標楷體"/>
                <w:color w:val="000000"/>
                <w:sz w:val="28"/>
                <w:szCs w:val="28"/>
              </w:rPr>
              <w:t>又對於家庭失去功 能，致少年無法獲得適當管教者，學校得結合相關目的事業主管機關或社區資源給與妥善輔導。</w:t>
            </w:r>
            <w:r w:rsidRPr="00D74C00">
              <w:rPr>
                <w:rFonts w:ascii="標楷體" w:eastAsia="標楷體" w:hAnsi="標楷體" w:hint="eastAsia"/>
                <w:color w:val="000000"/>
                <w:sz w:val="28"/>
                <w:szCs w:val="28"/>
              </w:rPr>
              <w:t>(2條)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ind w:leftChars="-12" w:left="-29"/>
              <w:jc w:val="both"/>
              <w:rPr>
                <w:rFonts w:ascii="標楷體" w:eastAsia="標楷體" w:hAnsi="標楷體"/>
                <w:color w:val="000000"/>
                <w:sz w:val="28"/>
                <w:szCs w:val="28"/>
              </w:rPr>
            </w:pPr>
            <w:r w:rsidRPr="00D74C00">
              <w:rPr>
                <w:rFonts w:ascii="標楷體" w:eastAsia="標楷體" w:hAnsi="標楷體" w:hint="eastAsia"/>
                <w:color w:val="000000"/>
                <w:sz w:val="28"/>
                <w:szCs w:val="28"/>
              </w:rPr>
              <w:t>家庭教育法第七條條文修正草案</w:t>
            </w:r>
          </w:p>
          <w:p w:rsidR="00EC57DB" w:rsidRPr="00D74C00" w:rsidRDefault="00EC57DB" w:rsidP="00EC57DB">
            <w:pPr>
              <w:spacing w:line="400" w:lineRule="exact"/>
              <w:ind w:leftChars="-12" w:left="-29"/>
              <w:jc w:val="both"/>
              <w:rPr>
                <w:rFonts w:ascii="標楷體" w:eastAsia="標楷體" w:hAnsi="標楷體"/>
                <w:color w:val="000000"/>
                <w:sz w:val="28"/>
                <w:szCs w:val="28"/>
              </w:rPr>
            </w:pPr>
            <w:r w:rsidRPr="00D74C00">
              <w:rPr>
                <w:rFonts w:ascii="標楷體" w:eastAsia="標楷體" w:hAnsi="標楷體" w:hint="eastAsia"/>
                <w:color w:val="000000"/>
                <w:sz w:val="28"/>
                <w:szCs w:val="28"/>
              </w:rPr>
              <w:t>(民眾黨黨團)</w:t>
            </w:r>
          </w:p>
        </w:tc>
        <w:tc>
          <w:tcPr>
            <w:tcW w:w="823"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ind w:leftChars="-12" w:left="-29"/>
              <w:jc w:val="both"/>
              <w:rPr>
                <w:rFonts w:ascii="標楷體" w:eastAsia="標楷體" w:hAnsi="標楷體"/>
                <w:color w:val="000000"/>
                <w:sz w:val="28"/>
                <w:szCs w:val="28"/>
              </w:rPr>
            </w:pPr>
            <w:r w:rsidRPr="00D74C00">
              <w:rPr>
                <w:rFonts w:ascii="標楷體" w:eastAsia="標楷體" w:hAnsi="標楷體"/>
                <w:color w:val="000000"/>
                <w:sz w:val="28"/>
                <w:szCs w:val="28"/>
              </w:rPr>
              <w:t>10-</w:t>
            </w:r>
            <w:r w:rsidRPr="00D74C00">
              <w:rPr>
                <w:rFonts w:ascii="標楷體" w:eastAsia="標楷體" w:hAnsi="標楷體" w:hint="eastAsia"/>
                <w:color w:val="000000"/>
                <w:sz w:val="28"/>
                <w:szCs w:val="28"/>
              </w:rPr>
              <w:t>4</w:t>
            </w:r>
            <w:r w:rsidRPr="00D74C00">
              <w:rPr>
                <w:rFonts w:ascii="標楷體" w:eastAsia="標楷體" w:hAnsi="標楷體"/>
                <w:color w:val="000000"/>
                <w:sz w:val="28"/>
                <w:szCs w:val="28"/>
              </w:rPr>
              <w:t>-</w:t>
            </w:r>
            <w:r w:rsidRPr="00D74C00">
              <w:rPr>
                <w:rFonts w:ascii="標楷體" w:eastAsia="標楷體" w:hAnsi="標楷體" w:hint="eastAsia"/>
                <w:color w:val="000000"/>
                <w:sz w:val="28"/>
                <w:szCs w:val="28"/>
              </w:rPr>
              <w:t>1</w:t>
            </w:r>
          </w:p>
          <w:p w:rsidR="00EC57DB" w:rsidRPr="00D74C00" w:rsidRDefault="00EC57DB" w:rsidP="00EC57DB">
            <w:pPr>
              <w:spacing w:line="400" w:lineRule="exact"/>
              <w:ind w:leftChars="-12" w:left="-29"/>
              <w:jc w:val="both"/>
              <w:rPr>
                <w:rFonts w:ascii="標楷體" w:eastAsia="標楷體" w:hAnsi="標楷體"/>
                <w:color w:val="000000"/>
                <w:sz w:val="28"/>
                <w:szCs w:val="28"/>
              </w:rPr>
            </w:pPr>
            <w:r w:rsidRPr="00D74C00">
              <w:rPr>
                <w:rFonts w:ascii="標楷體" w:eastAsia="標楷體" w:hAnsi="標楷體"/>
                <w:color w:val="000000"/>
                <w:sz w:val="28"/>
                <w:szCs w:val="28"/>
              </w:rPr>
              <w:t>(1</w:t>
            </w:r>
            <w:r w:rsidRPr="00D74C00">
              <w:rPr>
                <w:rFonts w:ascii="標楷體" w:eastAsia="標楷體" w:hAnsi="標楷體" w:hint="eastAsia"/>
                <w:color w:val="000000"/>
                <w:sz w:val="28"/>
                <w:szCs w:val="28"/>
              </w:rPr>
              <w:t>10.9.23</w:t>
            </w:r>
            <w:r w:rsidRPr="00D74C00">
              <w:rPr>
                <w:rFonts w:ascii="標楷體" w:eastAsia="標楷體" w:hAnsi="標楷體"/>
                <w:color w:val="000000"/>
                <w:sz w:val="28"/>
                <w:szCs w:val="28"/>
              </w:rPr>
              <w:t>)</w:t>
            </w:r>
          </w:p>
        </w:tc>
        <w:tc>
          <w:tcPr>
            <w:tcW w:w="506"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ind w:leftChars="-12" w:left="-29"/>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rsidR="00EC57DB" w:rsidRPr="00D74C00" w:rsidRDefault="00EC57DB" w:rsidP="00F05B2B">
            <w:pPr>
              <w:spacing w:line="400" w:lineRule="exact"/>
              <w:ind w:leftChars="-12" w:left="-29"/>
              <w:jc w:val="both"/>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ind w:leftChars="-12" w:left="-29"/>
              <w:jc w:val="both"/>
              <w:rPr>
                <w:rFonts w:ascii="標楷體" w:eastAsia="標楷體" w:hAnsi="標楷體"/>
                <w:color w:val="000000"/>
                <w:sz w:val="28"/>
                <w:szCs w:val="28"/>
              </w:rPr>
            </w:pPr>
            <w:r w:rsidRPr="00D74C00">
              <w:rPr>
                <w:rFonts w:ascii="標楷體" w:eastAsia="標楷體" w:hAnsi="標楷體" w:hint="eastAsia"/>
                <w:color w:val="000000"/>
                <w:sz w:val="28"/>
                <w:szCs w:val="28"/>
              </w:rPr>
              <w:t>為加強孩童及少年的交通安全知識，改善兒少交通事故的高死傷率。(1條)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ind w:leftChars="-12" w:left="-29"/>
              <w:jc w:val="both"/>
              <w:rPr>
                <w:rFonts w:ascii="標楷體" w:eastAsia="標楷體" w:hAnsi="標楷體"/>
                <w:color w:val="000000"/>
                <w:sz w:val="28"/>
                <w:szCs w:val="28"/>
              </w:rPr>
            </w:pPr>
            <w:r w:rsidRPr="00D74C00">
              <w:rPr>
                <w:rFonts w:ascii="標楷體" w:eastAsia="標楷體" w:hAnsi="標楷體" w:hint="eastAsia"/>
                <w:color w:val="000000"/>
                <w:sz w:val="28"/>
                <w:szCs w:val="28"/>
              </w:rPr>
              <w:t>家庭教育法第七條條文修正草案</w:t>
            </w:r>
          </w:p>
          <w:p w:rsidR="00EC57DB" w:rsidRPr="00D74C00" w:rsidRDefault="00EC57DB" w:rsidP="00EC57DB">
            <w:pPr>
              <w:spacing w:line="400" w:lineRule="exact"/>
              <w:ind w:leftChars="-12" w:left="-29"/>
              <w:jc w:val="both"/>
              <w:rPr>
                <w:rFonts w:ascii="標楷體" w:eastAsia="標楷體" w:hAnsi="標楷體"/>
                <w:color w:val="000000"/>
                <w:sz w:val="28"/>
                <w:szCs w:val="28"/>
              </w:rPr>
            </w:pPr>
            <w:r w:rsidRPr="00D74C00">
              <w:rPr>
                <w:rFonts w:ascii="標楷體" w:eastAsia="標楷體" w:hAnsi="標楷體" w:hint="eastAsia"/>
                <w:color w:val="000000"/>
                <w:sz w:val="28"/>
                <w:szCs w:val="28"/>
              </w:rPr>
              <w:t>(委員葉毓蘭等21人)</w:t>
            </w:r>
          </w:p>
        </w:tc>
        <w:tc>
          <w:tcPr>
            <w:tcW w:w="823"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ind w:leftChars="-12" w:left="-29"/>
              <w:jc w:val="both"/>
              <w:rPr>
                <w:rFonts w:ascii="標楷體" w:eastAsia="標楷體" w:hAnsi="標楷體"/>
                <w:color w:val="000000"/>
                <w:sz w:val="28"/>
                <w:szCs w:val="28"/>
              </w:rPr>
            </w:pPr>
            <w:r w:rsidRPr="00D74C00">
              <w:rPr>
                <w:rFonts w:ascii="標楷體" w:eastAsia="標楷體" w:hAnsi="標楷體"/>
                <w:color w:val="000000"/>
                <w:sz w:val="28"/>
                <w:szCs w:val="28"/>
              </w:rPr>
              <w:t>10-4-15</w:t>
            </w:r>
          </w:p>
          <w:p w:rsidR="00EC57DB" w:rsidRPr="00D74C00" w:rsidRDefault="00EC57DB" w:rsidP="00EC57DB">
            <w:pPr>
              <w:spacing w:line="400" w:lineRule="exact"/>
              <w:ind w:leftChars="-12" w:left="-29"/>
              <w:jc w:val="both"/>
              <w:rPr>
                <w:rFonts w:ascii="標楷體" w:eastAsia="標楷體" w:hAnsi="標楷體"/>
                <w:color w:val="000000"/>
                <w:sz w:val="28"/>
                <w:szCs w:val="28"/>
              </w:rPr>
            </w:pPr>
            <w:r w:rsidRPr="00D74C00">
              <w:rPr>
                <w:rFonts w:ascii="標楷體" w:eastAsia="標楷體" w:hAnsi="標楷體"/>
                <w:color w:val="000000"/>
                <w:sz w:val="28"/>
                <w:szCs w:val="28"/>
              </w:rPr>
              <w:t>(110.12.24)</w:t>
            </w:r>
          </w:p>
        </w:tc>
        <w:tc>
          <w:tcPr>
            <w:tcW w:w="506"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ind w:leftChars="-12" w:left="-29"/>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rsidR="00EC57DB" w:rsidRPr="00D74C00" w:rsidRDefault="00EC57DB" w:rsidP="00F05B2B">
            <w:pPr>
              <w:spacing w:line="400" w:lineRule="exact"/>
              <w:ind w:leftChars="-12" w:left="-29"/>
              <w:jc w:val="both"/>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ind w:leftChars="-12" w:left="-29"/>
              <w:jc w:val="both"/>
              <w:rPr>
                <w:rFonts w:ascii="標楷體" w:eastAsia="標楷體" w:hAnsi="標楷體"/>
                <w:color w:val="000000"/>
                <w:sz w:val="28"/>
                <w:szCs w:val="28"/>
              </w:rPr>
            </w:pPr>
            <w:r w:rsidRPr="00D74C00">
              <w:rPr>
                <w:rFonts w:ascii="標楷體" w:eastAsia="標楷體" w:hAnsi="標楷體" w:hint="eastAsia"/>
                <w:color w:val="000000"/>
                <w:sz w:val="28"/>
                <w:szCs w:val="28"/>
              </w:rPr>
              <w:t>顯示強化交通安全教育措施之必要。(1條)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ind w:leftChars="-12" w:left="-29"/>
              <w:jc w:val="both"/>
              <w:rPr>
                <w:rFonts w:ascii="標楷體" w:eastAsia="標楷體" w:hAnsi="標楷體"/>
                <w:color w:val="000000"/>
                <w:sz w:val="28"/>
                <w:szCs w:val="28"/>
              </w:rPr>
            </w:pPr>
            <w:r w:rsidRPr="00D74C00">
              <w:rPr>
                <w:rFonts w:ascii="標楷體" w:eastAsia="標楷體" w:hAnsi="標楷體" w:hint="eastAsia"/>
                <w:color w:val="000000"/>
                <w:sz w:val="28"/>
                <w:szCs w:val="28"/>
              </w:rPr>
              <w:t>家庭教育法第七條條文修正草案</w:t>
            </w:r>
          </w:p>
          <w:p w:rsidR="00EC57DB" w:rsidRPr="00D74C00" w:rsidRDefault="00EC57DB" w:rsidP="00EC57DB">
            <w:pPr>
              <w:spacing w:line="400" w:lineRule="exact"/>
              <w:ind w:leftChars="-12" w:left="-29"/>
              <w:jc w:val="both"/>
              <w:rPr>
                <w:rFonts w:ascii="標楷體" w:eastAsia="標楷體" w:hAnsi="標楷體"/>
                <w:color w:val="000000"/>
                <w:sz w:val="28"/>
                <w:szCs w:val="28"/>
              </w:rPr>
            </w:pPr>
            <w:r w:rsidRPr="00D74C00">
              <w:rPr>
                <w:rFonts w:ascii="標楷體" w:eastAsia="標楷體" w:hAnsi="標楷體" w:hint="eastAsia"/>
                <w:color w:val="000000"/>
                <w:sz w:val="28"/>
                <w:szCs w:val="28"/>
              </w:rPr>
              <w:t>(委員馬文君等16人)</w:t>
            </w:r>
          </w:p>
        </w:tc>
        <w:tc>
          <w:tcPr>
            <w:tcW w:w="823"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ind w:leftChars="-12" w:left="-29"/>
              <w:jc w:val="both"/>
              <w:rPr>
                <w:rFonts w:ascii="標楷體" w:eastAsia="標楷體" w:hAnsi="標楷體"/>
                <w:color w:val="000000"/>
                <w:sz w:val="28"/>
                <w:szCs w:val="28"/>
              </w:rPr>
            </w:pPr>
            <w:r w:rsidRPr="00D74C00">
              <w:rPr>
                <w:rFonts w:ascii="標楷體" w:eastAsia="標楷體" w:hAnsi="標楷體"/>
                <w:color w:val="000000"/>
                <w:sz w:val="28"/>
                <w:szCs w:val="28"/>
              </w:rPr>
              <w:t>10-5-9</w:t>
            </w:r>
          </w:p>
          <w:p w:rsidR="00EC57DB" w:rsidRPr="00D74C00" w:rsidRDefault="00EC57DB" w:rsidP="00EC57DB">
            <w:pPr>
              <w:spacing w:line="400" w:lineRule="exact"/>
              <w:ind w:leftChars="-12" w:left="-29"/>
              <w:jc w:val="both"/>
              <w:rPr>
                <w:rFonts w:ascii="標楷體" w:eastAsia="標楷體" w:hAnsi="標楷體"/>
                <w:color w:val="000000"/>
                <w:sz w:val="28"/>
                <w:szCs w:val="28"/>
              </w:rPr>
            </w:pPr>
            <w:r w:rsidRPr="00D74C00">
              <w:rPr>
                <w:rFonts w:ascii="標楷體" w:eastAsia="標楷體" w:hAnsi="標楷體"/>
                <w:color w:val="000000"/>
                <w:sz w:val="28"/>
                <w:szCs w:val="28"/>
              </w:rPr>
              <w:t>(111.4.22)</w:t>
            </w:r>
          </w:p>
        </w:tc>
        <w:tc>
          <w:tcPr>
            <w:tcW w:w="506"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ind w:leftChars="-12" w:left="-29"/>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rsidR="00EC57DB" w:rsidRPr="00D74C00" w:rsidRDefault="00EC57DB" w:rsidP="00F05B2B">
            <w:pPr>
              <w:spacing w:line="400" w:lineRule="exact"/>
              <w:ind w:leftChars="-12" w:left="-29"/>
              <w:jc w:val="both"/>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ind w:leftChars="-12" w:left="-29"/>
              <w:jc w:val="both"/>
              <w:rPr>
                <w:rFonts w:ascii="標楷體" w:eastAsia="標楷體" w:hAnsi="標楷體"/>
                <w:color w:val="000000"/>
                <w:sz w:val="28"/>
                <w:szCs w:val="28"/>
              </w:rPr>
            </w:pPr>
            <w:r w:rsidRPr="00D74C00">
              <w:rPr>
                <w:rFonts w:ascii="標楷體" w:eastAsia="標楷體" w:hAnsi="標楷體" w:hint="eastAsia"/>
                <w:color w:val="000000"/>
                <w:sz w:val="28"/>
                <w:szCs w:val="28"/>
              </w:rPr>
              <w:t>增訂納入「交通」領域，以加強孩童及少年之交通安全知識，一起守護孩童交通安全。(1條)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ind w:leftChars="-12" w:left="-29"/>
              <w:jc w:val="both"/>
              <w:rPr>
                <w:rFonts w:ascii="標楷體" w:eastAsia="標楷體" w:hAnsi="標楷體"/>
                <w:color w:val="000000"/>
                <w:sz w:val="28"/>
                <w:szCs w:val="28"/>
              </w:rPr>
            </w:pPr>
            <w:r w:rsidRPr="00D74C00">
              <w:rPr>
                <w:rFonts w:ascii="標楷體" w:eastAsia="標楷體" w:hAnsi="標楷體" w:hint="eastAsia"/>
                <w:color w:val="000000"/>
                <w:sz w:val="28"/>
                <w:szCs w:val="28"/>
              </w:rPr>
              <w:t>家庭教育法第七條條文修正草案</w:t>
            </w:r>
          </w:p>
          <w:p w:rsidR="00EC57DB" w:rsidRPr="00D74C00" w:rsidRDefault="00EC57DB" w:rsidP="00EC57DB">
            <w:pPr>
              <w:spacing w:line="400" w:lineRule="exact"/>
              <w:ind w:leftChars="-12" w:left="-29"/>
              <w:jc w:val="both"/>
              <w:rPr>
                <w:rFonts w:ascii="標楷體" w:eastAsia="標楷體" w:hAnsi="標楷體"/>
                <w:color w:val="000000"/>
                <w:sz w:val="28"/>
                <w:szCs w:val="28"/>
              </w:rPr>
            </w:pPr>
            <w:r w:rsidRPr="00D74C00">
              <w:rPr>
                <w:rFonts w:ascii="標楷體" w:eastAsia="標楷體" w:hAnsi="標楷體" w:hint="eastAsia"/>
                <w:color w:val="000000"/>
                <w:sz w:val="28"/>
                <w:szCs w:val="28"/>
              </w:rPr>
              <w:t>(委員萬美玲等17人</w:t>
            </w:r>
            <w:r w:rsidRPr="00D74C00">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ind w:leftChars="-12" w:left="-29"/>
              <w:jc w:val="both"/>
              <w:rPr>
                <w:rFonts w:ascii="標楷體" w:eastAsia="標楷體" w:hAnsi="標楷體"/>
                <w:color w:val="000000"/>
                <w:sz w:val="28"/>
                <w:szCs w:val="28"/>
              </w:rPr>
            </w:pPr>
            <w:r w:rsidRPr="00D74C00">
              <w:rPr>
                <w:rFonts w:ascii="標楷體" w:eastAsia="標楷體" w:hAnsi="標楷體"/>
                <w:color w:val="000000"/>
                <w:sz w:val="28"/>
                <w:szCs w:val="28"/>
              </w:rPr>
              <w:t>10-5-9</w:t>
            </w:r>
          </w:p>
          <w:p w:rsidR="00EC57DB" w:rsidRPr="00D74C00" w:rsidRDefault="00EC57DB" w:rsidP="00EC57DB">
            <w:pPr>
              <w:spacing w:line="400" w:lineRule="exact"/>
              <w:ind w:leftChars="-12" w:left="-29"/>
              <w:jc w:val="both"/>
              <w:rPr>
                <w:rFonts w:ascii="標楷體" w:eastAsia="標楷體" w:hAnsi="標楷體"/>
                <w:color w:val="000000"/>
                <w:sz w:val="28"/>
                <w:szCs w:val="28"/>
              </w:rPr>
            </w:pPr>
            <w:r w:rsidRPr="00D74C00">
              <w:rPr>
                <w:rFonts w:ascii="標楷體" w:eastAsia="標楷體" w:hAnsi="標楷體"/>
                <w:color w:val="000000"/>
                <w:sz w:val="28"/>
                <w:szCs w:val="28"/>
              </w:rPr>
              <w:t>(111.4.22)</w:t>
            </w:r>
          </w:p>
        </w:tc>
        <w:tc>
          <w:tcPr>
            <w:tcW w:w="506"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ind w:leftChars="-12" w:left="-29"/>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rsidR="00EC57DB" w:rsidRPr="00D74C00" w:rsidRDefault="00EC57DB" w:rsidP="00F05B2B">
            <w:pPr>
              <w:spacing w:line="400" w:lineRule="exact"/>
              <w:ind w:leftChars="-12" w:left="-29"/>
              <w:jc w:val="both"/>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ind w:leftChars="-12" w:left="-29"/>
              <w:jc w:val="both"/>
              <w:rPr>
                <w:rFonts w:ascii="標楷體" w:eastAsia="標楷體" w:hAnsi="標楷體"/>
                <w:color w:val="000000"/>
                <w:sz w:val="28"/>
                <w:szCs w:val="28"/>
              </w:rPr>
            </w:pPr>
            <w:r w:rsidRPr="00D74C00">
              <w:rPr>
                <w:rFonts w:ascii="標楷體" w:eastAsia="標楷體" w:hAnsi="標楷體" w:hint="eastAsia"/>
                <w:color w:val="000000"/>
                <w:sz w:val="28"/>
                <w:szCs w:val="28"/>
              </w:rPr>
              <w:t>推動家庭教育相關事宜時，應結合交通機關或單位等，共同推動交通安全相關知識。(1條)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ind w:leftChars="-12" w:left="-29"/>
              <w:jc w:val="both"/>
              <w:rPr>
                <w:rFonts w:ascii="標楷體" w:eastAsia="標楷體" w:hAnsi="標楷體"/>
                <w:color w:val="000000"/>
                <w:sz w:val="28"/>
                <w:szCs w:val="28"/>
              </w:rPr>
            </w:pPr>
            <w:r w:rsidRPr="00D74C00">
              <w:rPr>
                <w:rFonts w:ascii="標楷體" w:eastAsia="標楷體" w:hAnsi="標楷體" w:hint="eastAsia"/>
                <w:color w:val="000000"/>
                <w:sz w:val="28"/>
                <w:szCs w:val="28"/>
              </w:rPr>
              <w:t>家庭教育法第七條條文修正草案</w:t>
            </w:r>
          </w:p>
          <w:p w:rsidR="00EC57DB" w:rsidRPr="00D74C00" w:rsidRDefault="00EC57DB" w:rsidP="00EC57DB">
            <w:pPr>
              <w:spacing w:line="400" w:lineRule="exact"/>
              <w:ind w:leftChars="-12" w:left="-29"/>
              <w:jc w:val="both"/>
              <w:rPr>
                <w:rFonts w:ascii="標楷體" w:eastAsia="標楷體" w:hAnsi="標楷體"/>
                <w:color w:val="000000"/>
                <w:sz w:val="28"/>
                <w:szCs w:val="28"/>
              </w:rPr>
            </w:pPr>
            <w:r w:rsidRPr="00D74C00">
              <w:rPr>
                <w:rFonts w:ascii="標楷體" w:eastAsia="標楷體" w:hAnsi="標楷體" w:hint="eastAsia"/>
                <w:color w:val="000000"/>
                <w:sz w:val="28"/>
                <w:szCs w:val="28"/>
              </w:rPr>
              <w:t>(委員鄭正鈐等17人)</w:t>
            </w:r>
          </w:p>
        </w:tc>
        <w:tc>
          <w:tcPr>
            <w:tcW w:w="823"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ind w:leftChars="-12" w:left="-29"/>
              <w:jc w:val="both"/>
              <w:rPr>
                <w:rFonts w:ascii="標楷體" w:eastAsia="標楷體" w:hAnsi="標楷體"/>
                <w:color w:val="000000"/>
                <w:sz w:val="28"/>
                <w:szCs w:val="28"/>
              </w:rPr>
            </w:pPr>
            <w:r w:rsidRPr="00D74C00">
              <w:rPr>
                <w:rFonts w:ascii="標楷體" w:eastAsia="標楷體" w:hAnsi="標楷體"/>
                <w:color w:val="000000"/>
                <w:sz w:val="28"/>
                <w:szCs w:val="28"/>
              </w:rPr>
              <w:t>10-5-11</w:t>
            </w:r>
          </w:p>
          <w:p w:rsidR="00EC57DB" w:rsidRPr="00D74C00" w:rsidRDefault="00EC57DB" w:rsidP="00EC57DB">
            <w:pPr>
              <w:spacing w:line="400" w:lineRule="exact"/>
              <w:ind w:leftChars="-12" w:left="-29"/>
              <w:jc w:val="both"/>
              <w:rPr>
                <w:rFonts w:ascii="標楷體" w:eastAsia="標楷體" w:hAnsi="標楷體"/>
                <w:color w:val="000000"/>
                <w:sz w:val="28"/>
                <w:szCs w:val="28"/>
              </w:rPr>
            </w:pPr>
            <w:r w:rsidRPr="00D74C00">
              <w:rPr>
                <w:rFonts w:ascii="標楷體" w:eastAsia="標楷體" w:hAnsi="標楷體"/>
                <w:color w:val="000000"/>
                <w:sz w:val="28"/>
                <w:szCs w:val="28"/>
              </w:rPr>
              <w:t>(111.5.6)</w:t>
            </w:r>
          </w:p>
        </w:tc>
        <w:tc>
          <w:tcPr>
            <w:tcW w:w="506"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ind w:leftChars="-12" w:left="-29"/>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rsidR="00EC57DB" w:rsidRPr="00D74C00" w:rsidRDefault="00EC57DB" w:rsidP="00F05B2B">
            <w:pPr>
              <w:spacing w:line="400" w:lineRule="exact"/>
              <w:ind w:leftChars="-12" w:left="-29"/>
              <w:jc w:val="both"/>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p w:rsidR="00EC57DB" w:rsidRPr="00D74C00" w:rsidRDefault="00EC57DB" w:rsidP="00F05B2B">
            <w:pPr>
              <w:spacing w:line="400" w:lineRule="exact"/>
              <w:ind w:leftChars="-12" w:left="-29"/>
              <w:jc w:val="both"/>
              <w:rPr>
                <w:rFonts w:ascii="標楷體" w:eastAsia="標楷體" w:hAnsi="標楷體"/>
                <w:color w:val="000000"/>
                <w:sz w:val="28"/>
                <w:szCs w:val="28"/>
              </w:rPr>
            </w:pPr>
          </w:p>
        </w:tc>
        <w:tc>
          <w:tcPr>
            <w:tcW w:w="900"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ind w:leftChars="-12" w:left="-29"/>
              <w:jc w:val="both"/>
              <w:rPr>
                <w:rFonts w:ascii="標楷體" w:eastAsia="標楷體" w:hAnsi="標楷體"/>
                <w:color w:val="000000"/>
                <w:sz w:val="28"/>
                <w:szCs w:val="28"/>
              </w:rPr>
            </w:pPr>
            <w:r w:rsidRPr="00D74C00">
              <w:rPr>
                <w:rFonts w:ascii="標楷體" w:eastAsia="標楷體" w:hAnsi="標楷體" w:hint="eastAsia"/>
                <w:color w:val="000000"/>
                <w:sz w:val="28"/>
                <w:szCs w:val="28"/>
              </w:rPr>
              <w:t>未滿12歲兒童的道路交通事故傷亡，近3年卻逐漸攀升，真是「馬路如虎口」。(1條)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ind w:leftChars="-12" w:left="-29"/>
              <w:jc w:val="both"/>
              <w:rPr>
                <w:rFonts w:ascii="標楷體" w:eastAsia="標楷體" w:hAnsi="標楷體"/>
                <w:color w:val="000000"/>
                <w:sz w:val="28"/>
                <w:szCs w:val="28"/>
              </w:rPr>
            </w:pPr>
            <w:r w:rsidRPr="00D74C00">
              <w:rPr>
                <w:rFonts w:ascii="標楷體" w:eastAsia="標楷體" w:hAnsi="標楷體" w:hint="eastAsia"/>
                <w:color w:val="000000"/>
                <w:sz w:val="28"/>
                <w:szCs w:val="28"/>
              </w:rPr>
              <w:t>家庭教育法第七條條文修正草案</w:t>
            </w:r>
          </w:p>
          <w:p w:rsidR="00EC57DB" w:rsidRPr="00D74C00" w:rsidRDefault="00EC57DB" w:rsidP="00EC57DB">
            <w:pPr>
              <w:spacing w:line="400" w:lineRule="exact"/>
              <w:ind w:leftChars="-12" w:left="-29"/>
              <w:jc w:val="both"/>
              <w:rPr>
                <w:rFonts w:ascii="標楷體" w:eastAsia="標楷體" w:hAnsi="標楷體"/>
                <w:color w:val="000000"/>
                <w:sz w:val="28"/>
                <w:szCs w:val="28"/>
              </w:rPr>
            </w:pPr>
            <w:r w:rsidRPr="00D74C00">
              <w:rPr>
                <w:rFonts w:ascii="標楷體" w:eastAsia="標楷體" w:hAnsi="標楷體" w:hint="eastAsia"/>
                <w:color w:val="000000"/>
                <w:sz w:val="28"/>
                <w:szCs w:val="28"/>
              </w:rPr>
              <w:t>(委員鄭麗文等17人)</w:t>
            </w:r>
          </w:p>
        </w:tc>
        <w:tc>
          <w:tcPr>
            <w:tcW w:w="823"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ind w:leftChars="-12" w:left="-29"/>
              <w:jc w:val="both"/>
              <w:rPr>
                <w:rFonts w:ascii="標楷體" w:eastAsia="標楷體" w:hAnsi="標楷體"/>
                <w:color w:val="000000"/>
                <w:sz w:val="28"/>
                <w:szCs w:val="28"/>
              </w:rPr>
            </w:pPr>
            <w:r w:rsidRPr="00D74C00">
              <w:rPr>
                <w:rFonts w:ascii="標楷體" w:eastAsia="標楷體" w:hAnsi="標楷體"/>
                <w:color w:val="000000"/>
                <w:sz w:val="28"/>
                <w:szCs w:val="28"/>
              </w:rPr>
              <w:t>10-6-3</w:t>
            </w:r>
          </w:p>
          <w:p w:rsidR="00EC57DB" w:rsidRPr="00D74C00" w:rsidRDefault="00EC57DB" w:rsidP="00EC57DB">
            <w:pPr>
              <w:spacing w:line="400" w:lineRule="exact"/>
              <w:ind w:leftChars="-12" w:left="-29"/>
              <w:jc w:val="both"/>
              <w:rPr>
                <w:rFonts w:ascii="標楷體" w:eastAsia="標楷體" w:hAnsi="標楷體"/>
                <w:color w:val="000000"/>
                <w:sz w:val="28"/>
                <w:szCs w:val="28"/>
              </w:rPr>
            </w:pPr>
            <w:r w:rsidRPr="00D74C00">
              <w:rPr>
                <w:rFonts w:ascii="標楷體" w:eastAsia="標楷體" w:hAnsi="標楷體"/>
                <w:color w:val="000000"/>
                <w:sz w:val="28"/>
                <w:szCs w:val="28"/>
              </w:rPr>
              <w:t>(111.10.7)</w:t>
            </w:r>
          </w:p>
        </w:tc>
        <w:tc>
          <w:tcPr>
            <w:tcW w:w="506"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ind w:leftChars="-12" w:left="-29"/>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rsidR="00EC57DB" w:rsidRPr="00D74C00" w:rsidRDefault="00EC57DB" w:rsidP="00F05B2B">
            <w:pPr>
              <w:spacing w:line="400" w:lineRule="exact"/>
              <w:ind w:leftChars="-12" w:left="-29"/>
              <w:jc w:val="both"/>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ind w:leftChars="-12" w:left="-29"/>
              <w:jc w:val="both"/>
              <w:rPr>
                <w:rFonts w:ascii="標楷體" w:eastAsia="標楷體" w:hAnsi="標楷體"/>
                <w:color w:val="000000"/>
                <w:sz w:val="28"/>
                <w:szCs w:val="28"/>
              </w:rPr>
            </w:pPr>
            <w:r w:rsidRPr="00D74C00">
              <w:rPr>
                <w:rFonts w:ascii="標楷體" w:eastAsia="標楷體" w:hAnsi="標楷體" w:hint="eastAsia"/>
                <w:color w:val="000000"/>
                <w:sz w:val="28"/>
                <w:szCs w:val="28"/>
              </w:rPr>
              <w:t>為重視人本交通及兒少生命安全權利，及建立下一代友</w:t>
            </w:r>
            <w:r w:rsidRPr="00D74C00">
              <w:rPr>
                <w:rFonts w:ascii="標楷體" w:eastAsia="標楷體" w:hAnsi="標楷體" w:hint="eastAsia"/>
                <w:color w:val="000000"/>
                <w:sz w:val="28"/>
                <w:szCs w:val="28"/>
              </w:rPr>
              <w:lastRenderedPageBreak/>
              <w:t>善安全的交通及通學環境。(1條)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ind w:leftChars="-12" w:left="-29"/>
              <w:jc w:val="both"/>
              <w:rPr>
                <w:rFonts w:ascii="標楷體" w:eastAsia="標楷體" w:hAnsi="標楷體"/>
                <w:color w:val="000000"/>
                <w:sz w:val="28"/>
                <w:szCs w:val="28"/>
              </w:rPr>
            </w:pPr>
            <w:r w:rsidRPr="00D74C00">
              <w:rPr>
                <w:rFonts w:ascii="標楷體" w:eastAsia="標楷體" w:hAnsi="標楷體" w:hint="eastAsia"/>
                <w:color w:val="000000"/>
                <w:sz w:val="28"/>
                <w:szCs w:val="28"/>
              </w:rPr>
              <w:t>家庭教育法第七條條文修正草案</w:t>
            </w:r>
          </w:p>
          <w:p w:rsidR="00EC57DB" w:rsidRPr="00D74C00" w:rsidRDefault="00EC57DB" w:rsidP="00EC57DB">
            <w:pPr>
              <w:spacing w:line="400" w:lineRule="exact"/>
              <w:ind w:leftChars="-12" w:left="-29"/>
              <w:jc w:val="both"/>
              <w:rPr>
                <w:rFonts w:ascii="標楷體" w:eastAsia="標楷體" w:hAnsi="標楷體"/>
                <w:color w:val="000000"/>
                <w:sz w:val="28"/>
                <w:szCs w:val="28"/>
              </w:rPr>
            </w:pPr>
            <w:r w:rsidRPr="00D74C00">
              <w:rPr>
                <w:rFonts w:ascii="標楷體" w:eastAsia="標楷體" w:hAnsi="標楷體" w:hint="eastAsia"/>
                <w:color w:val="000000"/>
                <w:sz w:val="28"/>
                <w:szCs w:val="28"/>
              </w:rPr>
              <w:t>(委員楊瓊瓔等19人)</w:t>
            </w:r>
          </w:p>
        </w:tc>
        <w:tc>
          <w:tcPr>
            <w:tcW w:w="823"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ind w:leftChars="-12" w:left="-29"/>
              <w:jc w:val="both"/>
              <w:rPr>
                <w:rFonts w:ascii="標楷體" w:eastAsia="標楷體" w:hAnsi="標楷體"/>
                <w:color w:val="000000"/>
                <w:sz w:val="28"/>
                <w:szCs w:val="28"/>
              </w:rPr>
            </w:pPr>
            <w:r w:rsidRPr="00D74C00">
              <w:rPr>
                <w:rFonts w:ascii="標楷體" w:eastAsia="標楷體" w:hAnsi="標楷體"/>
                <w:color w:val="000000"/>
                <w:sz w:val="28"/>
                <w:szCs w:val="28"/>
              </w:rPr>
              <w:t>10-6-5</w:t>
            </w:r>
          </w:p>
          <w:p w:rsidR="00EC57DB" w:rsidRPr="00D74C00" w:rsidRDefault="00EC57DB" w:rsidP="00EC57DB">
            <w:pPr>
              <w:spacing w:line="400" w:lineRule="exact"/>
              <w:ind w:leftChars="-12" w:left="-29"/>
              <w:jc w:val="both"/>
              <w:rPr>
                <w:rFonts w:ascii="標楷體" w:eastAsia="標楷體" w:hAnsi="標楷體"/>
                <w:color w:val="000000"/>
                <w:sz w:val="28"/>
                <w:szCs w:val="28"/>
              </w:rPr>
            </w:pPr>
            <w:r w:rsidRPr="00D74C00">
              <w:rPr>
                <w:rFonts w:ascii="標楷體" w:eastAsia="標楷體" w:hAnsi="標楷體"/>
                <w:color w:val="000000"/>
                <w:sz w:val="28"/>
                <w:szCs w:val="28"/>
              </w:rPr>
              <w:t>(111.10.28)</w:t>
            </w:r>
          </w:p>
        </w:tc>
        <w:tc>
          <w:tcPr>
            <w:tcW w:w="506"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ind w:leftChars="-12" w:left="-29"/>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rsidR="00EC57DB" w:rsidRPr="00D74C00" w:rsidRDefault="00EC57DB" w:rsidP="00F05B2B">
            <w:pPr>
              <w:spacing w:line="400" w:lineRule="exact"/>
              <w:ind w:leftChars="-12" w:left="-29"/>
              <w:jc w:val="both"/>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ind w:leftChars="-12" w:left="-29"/>
              <w:jc w:val="both"/>
              <w:rPr>
                <w:rFonts w:ascii="標楷體" w:eastAsia="標楷體" w:hAnsi="標楷體"/>
                <w:color w:val="000000"/>
                <w:sz w:val="28"/>
                <w:szCs w:val="28"/>
              </w:rPr>
            </w:pPr>
            <w:r w:rsidRPr="00D74C00">
              <w:rPr>
                <w:rFonts w:ascii="標楷體" w:eastAsia="標楷體" w:hAnsi="標楷體" w:hint="eastAsia"/>
                <w:color w:val="000000"/>
                <w:sz w:val="28"/>
                <w:szCs w:val="28"/>
              </w:rPr>
              <w:t>交通安全知識的推動及教育，刻不容緩，為增加家長及孩童的道路交通安全相關知識。(1條)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學校飲食法草案</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(委員吳思瑤等25人)</w:t>
            </w:r>
          </w:p>
        </w:tc>
        <w:tc>
          <w:tcPr>
            <w:tcW w:w="823"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10-1-</w:t>
            </w:r>
            <w:r w:rsidRPr="00D74C00">
              <w:rPr>
                <w:rFonts w:ascii="標楷體" w:eastAsia="標楷體" w:hAnsi="標楷體" w:hint="eastAsia"/>
                <w:color w:val="000000"/>
                <w:sz w:val="28"/>
                <w:szCs w:val="28"/>
              </w:rPr>
              <w:t>14</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(109</w:t>
            </w:r>
            <w:r w:rsidRPr="00D74C00">
              <w:rPr>
                <w:rFonts w:ascii="標楷體" w:eastAsia="標楷體" w:hAnsi="標楷體" w:hint="eastAsia"/>
                <w:color w:val="000000"/>
                <w:sz w:val="28"/>
                <w:szCs w:val="28"/>
              </w:rPr>
              <w:t>.5.22</w:t>
            </w:r>
            <w:r w:rsidRPr="00D74C00">
              <w:rPr>
                <w:rFonts w:ascii="標楷體" w:eastAsia="標楷體" w:hAnsi="標楷體"/>
                <w:color w:val="000000"/>
                <w:sz w:val="28"/>
                <w:szCs w:val="28"/>
              </w:rPr>
              <w:t>)</w:t>
            </w:r>
          </w:p>
        </w:tc>
        <w:tc>
          <w:tcPr>
            <w:tcW w:w="506"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jc w:val="both"/>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rsidR="00EC57DB" w:rsidRPr="00D74C00" w:rsidRDefault="00EC57DB" w:rsidP="00F05B2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為積極推動健康飲食教育，並結合食農教育、地方食文化創生、美感教育等政策配套資源，將學校飲食相關辦理措施法制化。(20條)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學校飲食法草案</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(委員林宜瑾等18人</w:t>
            </w:r>
            <w:r w:rsidRPr="00D74C00">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10-5-6</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(111.4.1)</w:t>
            </w:r>
          </w:p>
        </w:tc>
        <w:tc>
          <w:tcPr>
            <w:tcW w:w="506"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jc w:val="both"/>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rsidR="00EC57DB" w:rsidRPr="00D74C00" w:rsidRDefault="00EC57DB" w:rsidP="00F05B2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 xml:space="preserve">為建構完善之飲食供給模式，改善學校辦理困境，以健全學生之身心健康發展，並奠定國民健康之基礎。(26條) </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學校飲食法草案</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(委員陳秀寳等</w:t>
            </w:r>
            <w:r w:rsidRPr="00D74C00">
              <w:rPr>
                <w:rFonts w:ascii="標楷體" w:eastAsia="標楷體" w:hAnsi="標楷體"/>
                <w:color w:val="000000"/>
                <w:sz w:val="28"/>
                <w:szCs w:val="28"/>
              </w:rPr>
              <w:t>16</w:t>
            </w:r>
            <w:r w:rsidRPr="00D74C00">
              <w:rPr>
                <w:rFonts w:ascii="標楷體" w:eastAsia="標楷體" w:hAnsi="標楷體" w:hint="eastAsia"/>
                <w:color w:val="000000"/>
                <w:sz w:val="28"/>
                <w:szCs w:val="28"/>
              </w:rPr>
              <w:t>人)</w:t>
            </w:r>
          </w:p>
        </w:tc>
        <w:tc>
          <w:tcPr>
            <w:tcW w:w="823"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10-6-1</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(111.9.23)</w:t>
            </w:r>
          </w:p>
        </w:tc>
        <w:tc>
          <w:tcPr>
            <w:tcW w:w="506"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jc w:val="both"/>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rsidR="00EC57DB" w:rsidRPr="00D74C00" w:rsidRDefault="00EC57DB" w:rsidP="00F05B2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為保障學校飲食安全，促進學生健康發展，同時為建構完善之學校</w:t>
            </w:r>
            <w:r w:rsidRPr="00D74C00">
              <w:rPr>
                <w:rFonts w:ascii="標楷體" w:eastAsia="標楷體" w:hAnsi="標楷體" w:hint="eastAsia"/>
                <w:color w:val="000000"/>
                <w:sz w:val="28"/>
                <w:szCs w:val="28"/>
              </w:rPr>
              <w:lastRenderedPageBreak/>
              <w:t>飲食供給制度。(</w:t>
            </w:r>
            <w:r w:rsidRPr="00D74C00">
              <w:rPr>
                <w:rFonts w:ascii="標楷體" w:eastAsia="標楷體" w:hAnsi="標楷體"/>
                <w:color w:val="000000"/>
                <w:sz w:val="28"/>
                <w:szCs w:val="28"/>
              </w:rPr>
              <w:t>22</w:t>
            </w:r>
            <w:r w:rsidRPr="00D74C00">
              <w:rPr>
                <w:rFonts w:ascii="標楷體" w:eastAsia="標楷體" w:hAnsi="標楷體" w:hint="eastAsia"/>
                <w:color w:val="000000"/>
                <w:sz w:val="28"/>
                <w:szCs w:val="28"/>
              </w:rPr>
              <w:t>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學校飲食教育法草案</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(委員范雲等20人)</w:t>
            </w:r>
          </w:p>
        </w:tc>
        <w:tc>
          <w:tcPr>
            <w:tcW w:w="823"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w:t>
            </w:r>
            <w:r w:rsidRPr="00D74C00">
              <w:rPr>
                <w:rFonts w:ascii="標楷體" w:eastAsia="標楷體" w:hAnsi="標楷體" w:hint="eastAsia"/>
                <w:color w:val="000000"/>
                <w:sz w:val="28"/>
                <w:szCs w:val="28"/>
              </w:rPr>
              <w:t>2</w:t>
            </w:r>
            <w:r w:rsidRPr="00D74C00">
              <w:rPr>
                <w:rFonts w:ascii="標楷體" w:eastAsia="標楷體" w:hAnsi="標楷體"/>
                <w:color w:val="000000"/>
                <w:sz w:val="28"/>
                <w:szCs w:val="28"/>
              </w:rPr>
              <w:t>-</w:t>
            </w:r>
            <w:r w:rsidRPr="00D74C00">
              <w:rPr>
                <w:rFonts w:ascii="標楷體" w:eastAsia="標楷體" w:hAnsi="標楷體" w:hint="eastAsia"/>
                <w:color w:val="000000"/>
                <w:sz w:val="28"/>
                <w:szCs w:val="28"/>
              </w:rPr>
              <w:t>9</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(109</w:t>
            </w:r>
            <w:r w:rsidRPr="00D74C00">
              <w:rPr>
                <w:rFonts w:ascii="標楷體" w:eastAsia="標楷體" w:hAnsi="標楷體" w:hint="eastAsia"/>
                <w:color w:val="000000"/>
                <w:sz w:val="28"/>
                <w:szCs w:val="28"/>
              </w:rPr>
              <w:t>.12.</w:t>
            </w:r>
            <w:r w:rsidRPr="00D74C00">
              <w:rPr>
                <w:rFonts w:ascii="標楷體" w:eastAsia="標楷體" w:hAnsi="標楷體"/>
                <w:color w:val="000000"/>
                <w:sz w:val="28"/>
                <w:szCs w:val="28"/>
              </w:rPr>
              <w:t>24</w:t>
            </w:r>
            <w:r w:rsidRPr="00D74C00">
              <w:rPr>
                <w:rFonts w:ascii="標楷體" w:eastAsia="標楷體" w:hAnsi="標楷體" w:hint="eastAsia"/>
                <w:color w:val="000000"/>
                <w:sz w:val="28"/>
                <w:szCs w:val="28"/>
              </w:rPr>
              <w:t>)</w:t>
            </w:r>
          </w:p>
        </w:tc>
        <w:tc>
          <w:tcPr>
            <w:tcW w:w="506"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rPr>
                <w:rFonts w:eastAsia="華康楷書體W5"/>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EC57DB" w:rsidRPr="00D74C00" w:rsidRDefault="00EC57DB" w:rsidP="00F05B2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目前學校辦理學校飲食之相關規定分散於各式法令，未能有效整合規範各地區學校辦餐之相關機制，有必要制定專法統一規範之。</w:t>
            </w:r>
            <w:r w:rsidRPr="00D74C00">
              <w:rPr>
                <w:rFonts w:ascii="標楷體" w:eastAsia="標楷體" w:hAnsi="標楷體" w:hint="eastAsia"/>
                <w:color w:val="000000"/>
                <w:sz w:val="28"/>
                <w:szCs w:val="28"/>
              </w:rPr>
              <w:t>(21條)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學校飲食教育法草案</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(時代力量黨團)</w:t>
            </w:r>
          </w:p>
        </w:tc>
        <w:tc>
          <w:tcPr>
            <w:tcW w:w="823"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10-4-6</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(110</w:t>
            </w:r>
            <w:r w:rsidRPr="00D74C00">
              <w:rPr>
                <w:rFonts w:ascii="標楷體" w:eastAsia="標楷體" w:hAnsi="標楷體" w:hint="eastAsia"/>
                <w:color w:val="000000"/>
                <w:sz w:val="28"/>
                <w:szCs w:val="28"/>
              </w:rPr>
              <w:t>.</w:t>
            </w:r>
            <w:r w:rsidRPr="00D74C00">
              <w:rPr>
                <w:rFonts w:ascii="標楷體" w:eastAsia="標楷體" w:hAnsi="標楷體"/>
                <w:color w:val="000000"/>
                <w:sz w:val="28"/>
                <w:szCs w:val="28"/>
              </w:rPr>
              <w:t>10</w:t>
            </w:r>
            <w:r w:rsidRPr="00D74C00">
              <w:rPr>
                <w:rFonts w:ascii="標楷體" w:eastAsia="標楷體" w:hAnsi="標楷體" w:hint="eastAsia"/>
                <w:color w:val="000000"/>
                <w:sz w:val="28"/>
                <w:szCs w:val="28"/>
              </w:rPr>
              <w:t>.</w:t>
            </w:r>
            <w:r w:rsidRPr="00D74C00">
              <w:rPr>
                <w:rFonts w:ascii="標楷體" w:eastAsia="標楷體" w:hAnsi="標楷體"/>
                <w:color w:val="000000"/>
                <w:sz w:val="28"/>
                <w:szCs w:val="28"/>
              </w:rPr>
              <w:t>22)</w:t>
            </w:r>
          </w:p>
          <w:p w:rsidR="00EC57DB" w:rsidRPr="00D74C00" w:rsidRDefault="00EC57DB" w:rsidP="00EC57DB">
            <w:pPr>
              <w:spacing w:line="400" w:lineRule="exact"/>
              <w:jc w:val="both"/>
              <w:rPr>
                <w:rFonts w:ascii="標楷體" w:eastAsia="標楷體" w:hAnsi="標楷體"/>
                <w:color w:val="000000"/>
                <w:sz w:val="28"/>
                <w:szCs w:val="28"/>
              </w:rPr>
            </w:pPr>
          </w:p>
        </w:tc>
        <w:tc>
          <w:tcPr>
            <w:tcW w:w="506"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rPr>
                <w:rFonts w:eastAsia="華康楷書體W5"/>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EC57DB" w:rsidRPr="00D74C00" w:rsidRDefault="00EC57DB" w:rsidP="00F05B2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參酌日本之立法例，學校飲食應兼具營養健康及教育目的。(</w:t>
            </w:r>
            <w:r w:rsidRPr="00D74C00">
              <w:rPr>
                <w:rFonts w:ascii="標楷體" w:eastAsia="標楷體" w:hAnsi="標楷體"/>
                <w:color w:val="000000"/>
                <w:sz w:val="28"/>
                <w:szCs w:val="28"/>
              </w:rPr>
              <w:t>22</w:t>
            </w:r>
            <w:r w:rsidRPr="00D74C00">
              <w:rPr>
                <w:rFonts w:ascii="標楷體" w:eastAsia="標楷體" w:hAnsi="標楷體" w:hint="eastAsia"/>
                <w:color w:val="000000"/>
                <w:sz w:val="28"/>
                <w:szCs w:val="28"/>
              </w:rPr>
              <w:t>條)</w:t>
            </w:r>
          </w:p>
        </w:tc>
      </w:tr>
      <w:tr w:rsidR="00EC57DB" w:rsidRPr="00F05B2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F05B2B"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F05B2B" w:rsidRDefault="00EC57DB" w:rsidP="00EC57DB">
            <w:pPr>
              <w:spacing w:line="400" w:lineRule="exact"/>
              <w:jc w:val="both"/>
              <w:rPr>
                <w:rFonts w:ascii="標楷體" w:eastAsia="標楷體" w:hAnsi="標楷體"/>
                <w:sz w:val="28"/>
                <w:szCs w:val="28"/>
              </w:rPr>
            </w:pPr>
            <w:r w:rsidRPr="00F05B2B">
              <w:rPr>
                <w:rFonts w:ascii="標楷體" w:eastAsia="標楷體" w:hAnsi="標楷體" w:hint="eastAsia"/>
                <w:sz w:val="28"/>
                <w:szCs w:val="28"/>
              </w:rPr>
              <w:t>學校飲食教育法草案</w:t>
            </w:r>
          </w:p>
          <w:p w:rsidR="00EC57DB" w:rsidRPr="00F05B2B" w:rsidRDefault="00EC57DB" w:rsidP="00EC57DB">
            <w:pPr>
              <w:spacing w:line="400" w:lineRule="exact"/>
              <w:jc w:val="both"/>
              <w:rPr>
                <w:rFonts w:ascii="標楷體" w:eastAsia="標楷體" w:hAnsi="標楷體"/>
                <w:sz w:val="28"/>
                <w:szCs w:val="28"/>
              </w:rPr>
            </w:pPr>
            <w:r w:rsidRPr="00F05B2B">
              <w:rPr>
                <w:rFonts w:ascii="標楷體" w:eastAsia="標楷體" w:hAnsi="標楷體" w:hint="eastAsia"/>
                <w:sz w:val="28"/>
                <w:szCs w:val="28"/>
              </w:rPr>
              <w:t>(委員蔡培慧等17人)</w:t>
            </w:r>
          </w:p>
        </w:tc>
        <w:tc>
          <w:tcPr>
            <w:tcW w:w="823" w:type="pct"/>
            <w:tcBorders>
              <w:top w:val="single" w:sz="4" w:space="0" w:color="auto"/>
              <w:left w:val="single" w:sz="4" w:space="0" w:color="auto"/>
              <w:bottom w:val="single" w:sz="4" w:space="0" w:color="auto"/>
              <w:right w:val="single" w:sz="4" w:space="0" w:color="auto"/>
            </w:tcBorders>
          </w:tcPr>
          <w:p w:rsidR="00EC57DB" w:rsidRPr="00F05B2B" w:rsidRDefault="00EC57DB" w:rsidP="00EC57DB">
            <w:pPr>
              <w:spacing w:line="400" w:lineRule="exact"/>
              <w:jc w:val="both"/>
              <w:rPr>
                <w:rFonts w:ascii="標楷體" w:eastAsia="標楷體" w:hAnsi="標楷體"/>
                <w:sz w:val="28"/>
                <w:szCs w:val="28"/>
              </w:rPr>
            </w:pPr>
            <w:r w:rsidRPr="00F05B2B">
              <w:rPr>
                <w:rFonts w:ascii="標楷體" w:eastAsia="標楷體" w:hAnsi="標楷體"/>
                <w:sz w:val="28"/>
                <w:szCs w:val="28"/>
              </w:rPr>
              <w:t>10-8-11</w:t>
            </w:r>
          </w:p>
          <w:p w:rsidR="00EC57DB" w:rsidRPr="00F05B2B" w:rsidRDefault="00EC57DB" w:rsidP="00EC57DB">
            <w:pPr>
              <w:spacing w:line="400" w:lineRule="exact"/>
              <w:jc w:val="both"/>
              <w:rPr>
                <w:rFonts w:ascii="標楷體" w:eastAsia="標楷體" w:hAnsi="標楷體"/>
                <w:sz w:val="28"/>
                <w:szCs w:val="28"/>
              </w:rPr>
            </w:pPr>
            <w:r w:rsidRPr="00F05B2B">
              <w:rPr>
                <w:rFonts w:ascii="標楷體" w:eastAsia="標楷體" w:hAnsi="標楷體"/>
                <w:sz w:val="28"/>
                <w:szCs w:val="28"/>
              </w:rPr>
              <w:t>(112.12.8)</w:t>
            </w:r>
          </w:p>
        </w:tc>
        <w:tc>
          <w:tcPr>
            <w:tcW w:w="506" w:type="pct"/>
            <w:tcBorders>
              <w:top w:val="single" w:sz="4" w:space="0" w:color="auto"/>
              <w:left w:val="single" w:sz="4" w:space="0" w:color="auto"/>
              <w:bottom w:val="single" w:sz="4" w:space="0" w:color="auto"/>
              <w:right w:val="single" w:sz="4" w:space="0" w:color="auto"/>
            </w:tcBorders>
          </w:tcPr>
          <w:p w:rsidR="00EC57DB" w:rsidRPr="00F05B2B" w:rsidRDefault="00EC57DB" w:rsidP="00EC57DB">
            <w:pPr>
              <w:rPr>
                <w:rFonts w:eastAsia="華康楷書體W5"/>
                <w:sz w:val="28"/>
              </w:rPr>
            </w:pPr>
          </w:p>
        </w:tc>
        <w:tc>
          <w:tcPr>
            <w:tcW w:w="1031" w:type="pct"/>
            <w:tcBorders>
              <w:top w:val="single" w:sz="4" w:space="0" w:color="auto"/>
              <w:left w:val="single" w:sz="4" w:space="0" w:color="auto"/>
              <w:bottom w:val="single" w:sz="4" w:space="0" w:color="auto"/>
              <w:right w:val="single" w:sz="4" w:space="0" w:color="auto"/>
            </w:tcBorders>
          </w:tcPr>
          <w:p w:rsidR="00EC57DB" w:rsidRPr="00F05B2B" w:rsidRDefault="00EC57DB" w:rsidP="00F05B2B">
            <w:pPr>
              <w:spacing w:line="400" w:lineRule="exact"/>
              <w:jc w:val="both"/>
              <w:rPr>
                <w:rFonts w:ascii="標楷體" w:eastAsia="標楷體" w:hAnsi="標楷體"/>
                <w:sz w:val="28"/>
                <w:szCs w:val="28"/>
              </w:rPr>
            </w:pPr>
            <w:r w:rsidRPr="00F05B2B">
              <w:rPr>
                <w:rFonts w:ascii="標楷體" w:eastAsia="標楷體" w:hAnsi="標楷體" w:hint="eastAsia"/>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F05B2B" w:rsidRDefault="00EC57DB" w:rsidP="00EC57DB">
            <w:pPr>
              <w:spacing w:line="400" w:lineRule="exact"/>
              <w:jc w:val="both"/>
              <w:rPr>
                <w:rFonts w:ascii="標楷體" w:eastAsia="標楷體" w:hAnsi="標楷體"/>
                <w:sz w:val="28"/>
                <w:szCs w:val="28"/>
              </w:rPr>
            </w:pPr>
            <w:r w:rsidRPr="00F05B2B">
              <w:rPr>
                <w:rFonts w:ascii="標楷體" w:eastAsia="標楷體" w:hAnsi="標楷體" w:hint="eastAsia"/>
                <w:sz w:val="28"/>
                <w:szCs w:val="28"/>
              </w:rPr>
              <w:t>為彌平城鄉落差，培養學生身心健康及豐富人格，兼具</w:t>
            </w:r>
          </w:p>
          <w:p w:rsidR="00EC57DB" w:rsidRPr="00F05B2B" w:rsidRDefault="00EC57DB" w:rsidP="00EC57DB">
            <w:pPr>
              <w:spacing w:line="400" w:lineRule="exact"/>
              <w:jc w:val="both"/>
              <w:rPr>
                <w:rFonts w:ascii="標楷體" w:eastAsia="標楷體" w:hAnsi="標楷體"/>
                <w:sz w:val="28"/>
                <w:szCs w:val="28"/>
              </w:rPr>
            </w:pPr>
            <w:r w:rsidRPr="00F05B2B">
              <w:rPr>
                <w:rFonts w:ascii="標楷體" w:eastAsia="標楷體" w:hAnsi="標楷體" w:hint="eastAsia"/>
                <w:sz w:val="28"/>
                <w:szCs w:val="28"/>
              </w:rPr>
              <w:t>營養健康及教育目的，學校飲食及衛生安全亦應受到嚴格把關。(</w:t>
            </w:r>
            <w:r w:rsidRPr="00F05B2B">
              <w:rPr>
                <w:rFonts w:ascii="標楷體" w:eastAsia="標楷體" w:hAnsi="標楷體"/>
                <w:sz w:val="28"/>
                <w:szCs w:val="28"/>
              </w:rPr>
              <w:t>2</w:t>
            </w:r>
            <w:r w:rsidRPr="00F05B2B">
              <w:rPr>
                <w:rFonts w:ascii="標楷體" w:eastAsia="標楷體" w:hAnsi="標楷體" w:hint="eastAsia"/>
                <w:sz w:val="28"/>
                <w:szCs w:val="28"/>
              </w:rPr>
              <w:t>3條)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學校飲食營養促進法草案</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(委員黃國書等21人)</w:t>
            </w:r>
          </w:p>
        </w:tc>
        <w:tc>
          <w:tcPr>
            <w:tcW w:w="823"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10-3-8</w:t>
            </w:r>
          </w:p>
          <w:p w:rsidR="00EC57DB" w:rsidRPr="00D74C00" w:rsidRDefault="00EC57DB" w:rsidP="00186CB3">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(110.4.16)</w:t>
            </w:r>
            <w:r w:rsidRPr="00D74C00">
              <w:rPr>
                <w:rFonts w:ascii="標楷體" w:eastAsia="標楷體" w:hAnsi="標楷體"/>
                <w:color w:val="000000"/>
                <w:sz w:val="28"/>
                <w:szCs w:val="28"/>
              </w:rPr>
              <w:tab/>
            </w:r>
          </w:p>
        </w:tc>
        <w:tc>
          <w:tcPr>
            <w:tcW w:w="506"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rPr>
                <w:rFonts w:eastAsia="華康楷書體W5"/>
                <w:strike/>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EC57DB" w:rsidRPr="00D74C00" w:rsidRDefault="00EC57DB" w:rsidP="00F05B2B">
            <w:pPr>
              <w:spacing w:line="400" w:lineRule="exact"/>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充實辦理學校午餐所需之人力，已達妥善替食品衛生把關之效果，並實施健康飲食教育促進學童</w:t>
            </w:r>
            <w:r w:rsidRPr="00D74C00">
              <w:rPr>
                <w:rFonts w:ascii="標楷體" w:eastAsia="標楷體" w:hAnsi="標楷體" w:hint="eastAsia"/>
                <w:color w:val="000000"/>
                <w:sz w:val="28"/>
                <w:szCs w:val="28"/>
              </w:rPr>
              <w:lastRenderedPageBreak/>
              <w:t>營養與健康。(19條)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學校飲食健康促進法草案</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(委員林奕華等25人)</w:t>
            </w:r>
          </w:p>
        </w:tc>
        <w:tc>
          <w:tcPr>
            <w:tcW w:w="823"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10-4-14</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(110.12.17)</w:t>
            </w:r>
          </w:p>
        </w:tc>
        <w:tc>
          <w:tcPr>
            <w:tcW w:w="506"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rPr>
                <w:rFonts w:eastAsia="華康楷書體W5"/>
                <w:strike/>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EC57DB" w:rsidRPr="00D74C00" w:rsidRDefault="00EC57DB" w:rsidP="00F05B2B">
            <w:pPr>
              <w:spacing w:line="400" w:lineRule="exact"/>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透過政策制訂、資源投入、人力協助及管理執行等層面，讓臺灣校園供餐體系日趨完善，健全學生身心發展。(</w:t>
            </w:r>
            <w:r w:rsidRPr="00D74C00">
              <w:rPr>
                <w:rFonts w:ascii="標楷體" w:eastAsia="標楷體" w:hAnsi="標楷體"/>
                <w:color w:val="000000"/>
                <w:sz w:val="28"/>
                <w:szCs w:val="28"/>
              </w:rPr>
              <w:t>26</w:t>
            </w:r>
            <w:r w:rsidRPr="00D74C00">
              <w:rPr>
                <w:rFonts w:ascii="標楷體" w:eastAsia="標楷體" w:hAnsi="標楷體" w:hint="eastAsia"/>
                <w:color w:val="000000"/>
                <w:sz w:val="28"/>
                <w:szCs w:val="28"/>
              </w:rPr>
              <w:t>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學校供餐法草案</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(民眾黨黨團)</w:t>
            </w:r>
          </w:p>
        </w:tc>
        <w:tc>
          <w:tcPr>
            <w:tcW w:w="823"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10-3-13</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(110.5.21)</w:t>
            </w:r>
          </w:p>
        </w:tc>
        <w:tc>
          <w:tcPr>
            <w:tcW w:w="506"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rPr>
                <w:rFonts w:eastAsia="華康楷書體W5"/>
                <w:strike/>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EC57DB" w:rsidRPr="00D74C00" w:rsidRDefault="00EC57DB" w:rsidP="00F05B2B">
            <w:pPr>
              <w:spacing w:line="400" w:lineRule="exact"/>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實踐聯合國永續發展目標與人道經濟之進步價值，以促進學生健康飲食，及健全學生身心發展。(23條)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學校供餐法草案</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(委員蔣萬安等20人)</w:t>
            </w:r>
          </w:p>
        </w:tc>
        <w:tc>
          <w:tcPr>
            <w:tcW w:w="823"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10-3-14</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(110.5.31)</w:t>
            </w:r>
            <w:r w:rsidRPr="00D74C00">
              <w:rPr>
                <w:rFonts w:ascii="標楷體" w:eastAsia="標楷體" w:hAnsi="標楷體"/>
                <w:color w:val="000000"/>
                <w:sz w:val="28"/>
                <w:szCs w:val="28"/>
              </w:rPr>
              <w:t xml:space="preserve"> </w:t>
            </w:r>
          </w:p>
        </w:tc>
        <w:tc>
          <w:tcPr>
            <w:tcW w:w="506"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rPr>
                <w:rFonts w:eastAsia="華康楷書體W5"/>
                <w:strike/>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EC57DB" w:rsidRPr="00D74C00" w:rsidRDefault="00EC57DB" w:rsidP="00F05B2B">
            <w:pPr>
              <w:spacing w:line="400" w:lineRule="exact"/>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參考鄰近國家例如日本、韓國分於1954年、1981年制定</w:t>
            </w:r>
            <w:r w:rsidR="00F42807">
              <w:rPr>
                <w:rFonts w:ascii="標楷體" w:eastAsia="標楷體" w:hAnsi="標楷體" w:hint="eastAsia"/>
                <w:color w:val="000000"/>
                <w:sz w:val="28"/>
                <w:szCs w:val="28"/>
              </w:rPr>
              <w:t>「</w:t>
            </w:r>
            <w:r w:rsidRPr="00D74C00">
              <w:rPr>
                <w:rFonts w:ascii="標楷體" w:eastAsia="標楷體" w:hAnsi="標楷體" w:hint="eastAsia"/>
                <w:color w:val="000000"/>
                <w:sz w:val="28"/>
                <w:szCs w:val="28"/>
              </w:rPr>
              <w:t>學校給食法</w:t>
            </w:r>
            <w:r w:rsidR="00F42807">
              <w:rPr>
                <w:rFonts w:ascii="標楷體" w:eastAsia="標楷體" w:hAnsi="標楷體" w:hint="eastAsia"/>
                <w:color w:val="000000"/>
                <w:sz w:val="28"/>
                <w:szCs w:val="28"/>
              </w:rPr>
              <w:t>」</w:t>
            </w:r>
            <w:r w:rsidRPr="00D74C00">
              <w:rPr>
                <w:rFonts w:ascii="標楷體" w:eastAsia="標楷體" w:hAnsi="標楷體" w:hint="eastAsia"/>
                <w:color w:val="000000"/>
                <w:sz w:val="28"/>
                <w:szCs w:val="28"/>
              </w:rPr>
              <w:t>，為學童校園午餐安全把關。(26條)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學校供餐法草案</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(委員賴品妤等29人)</w:t>
            </w:r>
          </w:p>
        </w:tc>
        <w:tc>
          <w:tcPr>
            <w:tcW w:w="823"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10-4-13</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(110.12.10)</w:t>
            </w:r>
          </w:p>
        </w:tc>
        <w:tc>
          <w:tcPr>
            <w:tcW w:w="506"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rPr>
                <w:rFonts w:eastAsia="華康楷書體W5"/>
                <w:strike/>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EC57DB" w:rsidRPr="00D74C00" w:rsidRDefault="00EC57DB" w:rsidP="00F05B2B">
            <w:pPr>
              <w:spacing w:line="400" w:lineRule="exact"/>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為改善城鄉學童校內飲食品質之差異，促進學童之營養均衡、保障身心發展。(</w:t>
            </w:r>
            <w:r w:rsidRPr="00D74C00">
              <w:rPr>
                <w:rFonts w:ascii="標楷體" w:eastAsia="標楷體" w:hAnsi="標楷體"/>
                <w:color w:val="000000"/>
                <w:sz w:val="28"/>
                <w:szCs w:val="28"/>
              </w:rPr>
              <w:t>26</w:t>
            </w:r>
            <w:r w:rsidRPr="00D74C00">
              <w:rPr>
                <w:rFonts w:ascii="標楷體" w:eastAsia="標楷體" w:hAnsi="標楷體" w:hint="eastAsia"/>
                <w:color w:val="000000"/>
                <w:sz w:val="28"/>
                <w:szCs w:val="28"/>
              </w:rPr>
              <w:t>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學校供餐法草案</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(委員魯明哲等21人)</w:t>
            </w:r>
          </w:p>
        </w:tc>
        <w:tc>
          <w:tcPr>
            <w:tcW w:w="823"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10-4-15</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(110.12.24)</w:t>
            </w:r>
          </w:p>
        </w:tc>
        <w:tc>
          <w:tcPr>
            <w:tcW w:w="506"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rPr>
                <w:rFonts w:eastAsia="華康楷書體W5"/>
                <w:strike/>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EC57DB" w:rsidRPr="00D74C00" w:rsidRDefault="00EC57DB" w:rsidP="00F05B2B">
            <w:pPr>
              <w:spacing w:line="400" w:lineRule="exact"/>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建立完整的學校供餐制度，為校園餐食安全把關。</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(27條)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學校供餐法草案</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(委員馬文君等16人)</w:t>
            </w:r>
          </w:p>
        </w:tc>
        <w:tc>
          <w:tcPr>
            <w:tcW w:w="823"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10-5-11</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(111.5.6)</w:t>
            </w:r>
          </w:p>
        </w:tc>
        <w:tc>
          <w:tcPr>
            <w:tcW w:w="506"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rPr>
                <w:rFonts w:eastAsia="華康楷書體W5"/>
                <w:strike/>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EC57DB" w:rsidRPr="00D74C00" w:rsidRDefault="00EC57DB" w:rsidP="00F05B2B">
            <w:pPr>
              <w:spacing w:line="400" w:lineRule="exact"/>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透過制定專法辦理學校供餐體系充分支持與完備，以健全學生營養均衡及兼顧食品安全。(21條)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學校供餐條例草案</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(委員楊瓊瓔等16人)</w:t>
            </w:r>
          </w:p>
        </w:tc>
        <w:tc>
          <w:tcPr>
            <w:tcW w:w="823"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10-4-6</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(110.10.22)</w:t>
            </w:r>
          </w:p>
        </w:tc>
        <w:tc>
          <w:tcPr>
            <w:tcW w:w="506"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rPr>
                <w:rFonts w:eastAsia="華康楷書體W5"/>
                <w:strike/>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EC57DB" w:rsidRPr="00D74C00" w:rsidRDefault="00EC57DB" w:rsidP="00F05B2B">
            <w:pPr>
              <w:spacing w:line="400" w:lineRule="exact"/>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讓臺灣校園供餐系統日趨完善，保障學童受照顧之權利。(</w:t>
            </w:r>
            <w:r w:rsidRPr="00D74C00">
              <w:rPr>
                <w:rFonts w:ascii="標楷體" w:eastAsia="標楷體" w:hAnsi="標楷體"/>
                <w:color w:val="000000"/>
                <w:sz w:val="28"/>
                <w:szCs w:val="28"/>
              </w:rPr>
              <w:t>21</w:t>
            </w:r>
            <w:r w:rsidRPr="00D74C00">
              <w:rPr>
                <w:rFonts w:ascii="標楷體" w:eastAsia="標楷體" w:hAnsi="標楷體" w:hint="eastAsia"/>
                <w:color w:val="000000"/>
                <w:sz w:val="28"/>
                <w:szCs w:val="28"/>
              </w:rPr>
              <w:t>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學校午餐條例草案</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(委員萬美玲等20人)</w:t>
            </w:r>
          </w:p>
        </w:tc>
        <w:tc>
          <w:tcPr>
            <w:tcW w:w="823"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10-4-6</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(110.10.22)</w:t>
            </w:r>
          </w:p>
        </w:tc>
        <w:tc>
          <w:tcPr>
            <w:tcW w:w="506"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rPr>
                <w:rFonts w:eastAsia="華康楷書體W5"/>
                <w:strike/>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EC57DB" w:rsidRPr="00D74C00" w:rsidRDefault="00EC57DB" w:rsidP="00F05B2B">
            <w:pPr>
              <w:spacing w:line="400" w:lineRule="exact"/>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建置更完善且具體之學校午餐制度並制定專法確有必要。(</w:t>
            </w:r>
            <w:r w:rsidRPr="00D74C00">
              <w:rPr>
                <w:rFonts w:ascii="標楷體" w:eastAsia="標楷體" w:hAnsi="標楷體"/>
                <w:color w:val="000000"/>
                <w:sz w:val="28"/>
                <w:szCs w:val="28"/>
              </w:rPr>
              <w:t>20</w:t>
            </w:r>
            <w:r w:rsidRPr="00D74C00">
              <w:rPr>
                <w:rFonts w:ascii="標楷體" w:eastAsia="標楷體" w:hAnsi="標楷體" w:hint="eastAsia"/>
                <w:color w:val="000000"/>
                <w:sz w:val="28"/>
                <w:szCs w:val="28"/>
              </w:rPr>
              <w:t>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學校午餐法草案</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w:t>
            </w:r>
            <w:r w:rsidRPr="00F05B2B">
              <w:rPr>
                <w:rFonts w:ascii="標楷體" w:eastAsia="標楷體" w:hAnsi="標楷體" w:hint="eastAsia"/>
                <w:color w:val="000000"/>
                <w:spacing w:val="-14"/>
                <w:sz w:val="28"/>
                <w:szCs w:val="28"/>
              </w:rPr>
              <w:t>委員張廖萬堅等18人</w:t>
            </w:r>
            <w:r w:rsidRPr="00D74C00">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10-5-1</w:t>
            </w:r>
          </w:p>
          <w:p w:rsidR="00EC57DB" w:rsidRPr="00D74C00" w:rsidRDefault="00EC57DB" w:rsidP="00EC57DB">
            <w:pPr>
              <w:spacing w:line="400" w:lineRule="exact"/>
              <w:rPr>
                <w:color w:val="000000"/>
              </w:rPr>
            </w:pPr>
            <w:r w:rsidRPr="00D74C00">
              <w:rPr>
                <w:rFonts w:ascii="標楷體" w:eastAsia="標楷體" w:hAnsi="標楷體"/>
                <w:color w:val="000000"/>
                <w:sz w:val="28"/>
                <w:szCs w:val="28"/>
              </w:rPr>
              <w:t>(111</w:t>
            </w:r>
            <w:r w:rsidRPr="00D74C00">
              <w:rPr>
                <w:rFonts w:ascii="標楷體" w:eastAsia="標楷體" w:hAnsi="標楷體" w:hint="eastAsia"/>
                <w:color w:val="000000"/>
                <w:sz w:val="28"/>
                <w:szCs w:val="28"/>
              </w:rPr>
              <w:t>.</w:t>
            </w:r>
            <w:r w:rsidRPr="00D74C00">
              <w:rPr>
                <w:rFonts w:ascii="標楷體" w:eastAsia="標楷體" w:hAnsi="標楷體"/>
                <w:color w:val="000000"/>
                <w:sz w:val="28"/>
                <w:szCs w:val="28"/>
              </w:rPr>
              <w:t>3</w:t>
            </w:r>
            <w:r w:rsidRPr="00D74C00">
              <w:rPr>
                <w:rFonts w:ascii="標楷體" w:eastAsia="標楷體" w:hAnsi="標楷體" w:hint="eastAsia"/>
                <w:color w:val="000000"/>
                <w:sz w:val="28"/>
                <w:szCs w:val="28"/>
              </w:rPr>
              <w:t>.</w:t>
            </w:r>
            <w:r w:rsidRPr="00D74C00">
              <w:rPr>
                <w:rFonts w:ascii="標楷體" w:eastAsia="標楷體" w:hAnsi="標楷體"/>
                <w:color w:val="000000"/>
                <w:sz w:val="28"/>
                <w:szCs w:val="28"/>
              </w:rPr>
              <w:t>1)</w:t>
            </w:r>
          </w:p>
        </w:tc>
        <w:tc>
          <w:tcPr>
            <w:tcW w:w="506"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rPr>
                <w:rFonts w:eastAsia="華康楷書體W5"/>
                <w:strike/>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EC57DB" w:rsidRPr="00D74C00" w:rsidRDefault="00EC57DB" w:rsidP="00F05B2B">
            <w:pPr>
              <w:spacing w:line="400" w:lineRule="exact"/>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為解決現行困境及學校午餐規定分散於各法令之問題，並提升學校午餐品質，推動健康飲食教育。(21條)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181DCC" w:rsidRDefault="00EC57DB" w:rsidP="00EC57DB">
            <w:pPr>
              <w:spacing w:line="400" w:lineRule="exact"/>
              <w:jc w:val="both"/>
              <w:rPr>
                <w:rFonts w:ascii="標楷體" w:eastAsia="標楷體" w:hAnsi="標楷體"/>
                <w:color w:val="000000"/>
                <w:sz w:val="28"/>
                <w:szCs w:val="28"/>
              </w:rPr>
            </w:pPr>
            <w:r w:rsidRPr="00181DCC">
              <w:rPr>
                <w:rFonts w:ascii="標楷體" w:eastAsia="標楷體" w:hAnsi="標楷體" w:hint="eastAsia"/>
                <w:color w:val="000000"/>
                <w:sz w:val="28"/>
                <w:szCs w:val="28"/>
              </w:rPr>
              <w:t>學校午餐及飲食教育法草案</w:t>
            </w:r>
          </w:p>
          <w:p w:rsidR="00EC57DB" w:rsidRPr="00181DCC" w:rsidRDefault="00EC57DB" w:rsidP="00EC57DB">
            <w:pPr>
              <w:spacing w:line="400" w:lineRule="exact"/>
              <w:jc w:val="both"/>
              <w:rPr>
                <w:rFonts w:ascii="標楷體" w:eastAsia="標楷體" w:hAnsi="標楷體"/>
                <w:color w:val="000000"/>
                <w:sz w:val="28"/>
                <w:szCs w:val="28"/>
              </w:rPr>
            </w:pPr>
            <w:r w:rsidRPr="00181DCC">
              <w:rPr>
                <w:rFonts w:ascii="標楷體" w:eastAsia="標楷體" w:hAnsi="標楷體" w:hint="eastAsia"/>
                <w:color w:val="000000"/>
                <w:sz w:val="28"/>
                <w:szCs w:val="28"/>
              </w:rPr>
              <w:t>(</w:t>
            </w:r>
            <w:r w:rsidRPr="00F05B2B">
              <w:rPr>
                <w:rFonts w:ascii="標楷體" w:eastAsia="標楷體" w:hAnsi="標楷體" w:hint="eastAsia"/>
                <w:color w:val="000000"/>
                <w:spacing w:val="-14"/>
                <w:sz w:val="28"/>
                <w:szCs w:val="28"/>
              </w:rPr>
              <w:t>委員陳培瑜等</w:t>
            </w:r>
            <w:r w:rsidRPr="00F05B2B">
              <w:rPr>
                <w:rFonts w:ascii="標楷體" w:eastAsia="標楷體" w:hAnsi="標楷體"/>
                <w:color w:val="000000"/>
                <w:spacing w:val="-14"/>
                <w:sz w:val="28"/>
                <w:szCs w:val="28"/>
              </w:rPr>
              <w:t xml:space="preserve">25 </w:t>
            </w:r>
            <w:r w:rsidRPr="00F05B2B">
              <w:rPr>
                <w:rFonts w:ascii="標楷體" w:eastAsia="標楷體" w:hAnsi="標楷體" w:hint="eastAsia"/>
                <w:color w:val="000000"/>
                <w:spacing w:val="-14"/>
                <w:sz w:val="28"/>
                <w:szCs w:val="28"/>
              </w:rPr>
              <w:t>人</w:t>
            </w:r>
            <w:r w:rsidRPr="00181DCC">
              <w:rPr>
                <w:rFonts w:ascii="標楷體" w:eastAsia="標楷體" w:hAnsi="標楷體" w:hint="eastAsia"/>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rsidR="00EC57DB" w:rsidRPr="00181DCC" w:rsidRDefault="00EC57DB" w:rsidP="00EC57DB">
            <w:pPr>
              <w:spacing w:line="400" w:lineRule="exact"/>
              <w:jc w:val="both"/>
              <w:rPr>
                <w:rFonts w:ascii="標楷體" w:eastAsia="標楷體" w:hAnsi="標楷體"/>
                <w:color w:val="000000"/>
                <w:sz w:val="28"/>
                <w:szCs w:val="28"/>
              </w:rPr>
            </w:pPr>
            <w:r w:rsidRPr="00181DCC">
              <w:rPr>
                <w:rFonts w:ascii="標楷體" w:eastAsia="標楷體" w:hAnsi="標楷體"/>
                <w:color w:val="000000"/>
                <w:sz w:val="28"/>
                <w:szCs w:val="28"/>
              </w:rPr>
              <w:t>10-8-7</w:t>
            </w:r>
          </w:p>
          <w:p w:rsidR="00EC57DB" w:rsidRPr="00181DCC" w:rsidRDefault="00EC57DB" w:rsidP="00EC57DB">
            <w:pPr>
              <w:spacing w:line="400" w:lineRule="exact"/>
              <w:jc w:val="both"/>
              <w:rPr>
                <w:rFonts w:ascii="標楷體" w:eastAsia="標楷體" w:hAnsi="標楷體"/>
                <w:color w:val="000000"/>
                <w:sz w:val="28"/>
                <w:szCs w:val="28"/>
              </w:rPr>
            </w:pPr>
            <w:r w:rsidRPr="00181DCC">
              <w:rPr>
                <w:rFonts w:ascii="標楷體" w:eastAsia="標楷體" w:hAnsi="標楷體"/>
                <w:color w:val="000000"/>
                <w:sz w:val="28"/>
                <w:szCs w:val="28"/>
              </w:rPr>
              <w:t>(112.11.10)</w:t>
            </w:r>
          </w:p>
        </w:tc>
        <w:tc>
          <w:tcPr>
            <w:tcW w:w="506" w:type="pct"/>
            <w:tcBorders>
              <w:top w:val="single" w:sz="4" w:space="0" w:color="auto"/>
              <w:left w:val="single" w:sz="4" w:space="0" w:color="auto"/>
              <w:bottom w:val="single" w:sz="4" w:space="0" w:color="auto"/>
              <w:right w:val="single" w:sz="4" w:space="0" w:color="auto"/>
            </w:tcBorders>
          </w:tcPr>
          <w:p w:rsidR="00EC57DB" w:rsidRPr="00181DCC" w:rsidRDefault="00EC57DB" w:rsidP="00EC57DB">
            <w:pPr>
              <w:rPr>
                <w:rFonts w:eastAsia="華康楷書體W5"/>
                <w:strike/>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EC57DB" w:rsidRPr="00181DCC" w:rsidRDefault="00EC57DB" w:rsidP="00F05B2B">
            <w:pPr>
              <w:spacing w:line="400" w:lineRule="exact"/>
              <w:rPr>
                <w:rFonts w:ascii="標楷體" w:eastAsia="標楷體" w:hAnsi="標楷體"/>
                <w:color w:val="000000"/>
                <w:sz w:val="28"/>
                <w:szCs w:val="28"/>
              </w:rPr>
            </w:pPr>
            <w:r w:rsidRPr="00181DCC">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181DCC" w:rsidRDefault="00EC57DB" w:rsidP="0062626B">
            <w:pPr>
              <w:spacing w:line="400" w:lineRule="exact"/>
              <w:jc w:val="both"/>
              <w:rPr>
                <w:rFonts w:ascii="標楷體" w:eastAsia="標楷體" w:hAnsi="標楷體"/>
                <w:color w:val="000000"/>
                <w:sz w:val="28"/>
                <w:szCs w:val="28"/>
              </w:rPr>
            </w:pPr>
            <w:r w:rsidRPr="00181DCC">
              <w:rPr>
                <w:rFonts w:ascii="標楷體" w:eastAsia="標楷體" w:hAnsi="標楷體" w:hint="eastAsia"/>
                <w:color w:val="000000"/>
                <w:sz w:val="28"/>
                <w:szCs w:val="28"/>
              </w:rPr>
              <w:t>故為保障學生在校飲食營養健康，賦予全國學校午餐事</w:t>
            </w:r>
            <w:r w:rsidRPr="00181DCC">
              <w:rPr>
                <w:rFonts w:ascii="標楷體" w:eastAsia="標楷體" w:hAnsi="標楷體" w:hint="eastAsia"/>
                <w:color w:val="000000"/>
                <w:sz w:val="28"/>
                <w:szCs w:val="28"/>
              </w:rPr>
              <w:lastRenderedPageBreak/>
              <w:t>務適當法源依據、促進校園飲食營養教育、食農教育。(2</w:t>
            </w:r>
            <w:r w:rsidRPr="00181DCC">
              <w:rPr>
                <w:rFonts w:ascii="標楷體" w:eastAsia="標楷體" w:hAnsi="標楷體"/>
                <w:color w:val="000000"/>
                <w:sz w:val="28"/>
                <w:szCs w:val="28"/>
              </w:rPr>
              <w:t>3</w:t>
            </w:r>
            <w:r w:rsidRPr="00181DCC">
              <w:rPr>
                <w:rFonts w:ascii="標楷體" w:eastAsia="標楷體" w:hAnsi="標楷體" w:hint="eastAsia"/>
                <w:color w:val="000000"/>
                <w:sz w:val="28"/>
                <w:szCs w:val="28"/>
              </w:rPr>
              <w:t>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國民體育法第三十三條及第四十條條文修正草案</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(委員江永昌等16人)</w:t>
            </w:r>
          </w:p>
        </w:tc>
        <w:tc>
          <w:tcPr>
            <w:tcW w:w="823"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10-1-</w:t>
            </w:r>
            <w:r w:rsidRPr="00D74C00">
              <w:rPr>
                <w:rFonts w:ascii="標楷體" w:eastAsia="標楷體" w:hAnsi="標楷體" w:hint="eastAsia"/>
                <w:color w:val="000000"/>
                <w:sz w:val="28"/>
                <w:szCs w:val="28"/>
              </w:rPr>
              <w:t>14</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(109</w:t>
            </w:r>
            <w:r w:rsidRPr="00D74C00">
              <w:rPr>
                <w:rFonts w:ascii="標楷體" w:eastAsia="標楷體" w:hAnsi="標楷體" w:hint="eastAsia"/>
                <w:color w:val="000000"/>
                <w:sz w:val="28"/>
                <w:szCs w:val="28"/>
              </w:rPr>
              <w:t>.5.22</w:t>
            </w:r>
            <w:r w:rsidRPr="00D74C00">
              <w:rPr>
                <w:rFonts w:ascii="標楷體" w:eastAsia="標楷體" w:hAnsi="標楷體"/>
                <w:color w:val="000000"/>
                <w:sz w:val="28"/>
                <w:szCs w:val="28"/>
              </w:rPr>
              <w:t>)</w:t>
            </w:r>
          </w:p>
        </w:tc>
        <w:tc>
          <w:tcPr>
            <w:tcW w:w="506"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jc w:val="both"/>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rsidR="00EC57DB" w:rsidRPr="00D74C00" w:rsidRDefault="00EC57DB" w:rsidP="00186CB3">
            <w:pPr>
              <w:spacing w:line="400" w:lineRule="exact"/>
              <w:jc w:val="both"/>
              <w:rPr>
                <w:rFonts w:ascii="標楷體" w:eastAsia="標楷體" w:hAnsi="標楷體"/>
                <w:color w:val="000000"/>
                <w:szCs w:val="24"/>
              </w:rPr>
            </w:pPr>
            <w:r w:rsidRPr="00D74C00">
              <w:rPr>
                <w:rFonts w:ascii="標楷體" w:eastAsia="標楷體" w:hAnsi="標楷體" w:hint="eastAsia"/>
                <w:color w:val="000000"/>
                <w:szCs w:val="24"/>
              </w:rPr>
              <w:t>第3會期第6次全體委員會議(110.3.25)決議:報告及詢答完畢，另定期繼續審查。</w:t>
            </w:r>
          </w:p>
        </w:tc>
        <w:tc>
          <w:tcPr>
            <w:tcW w:w="900"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要求訪視會、考核會及各專項委員會成員單一性別不得少於三分之一，以保障不同之性別皆有平等參與之權利與機會。(2條)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國民體育法第三十九條及第四十一條條文修正草案</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(委員林宜瑾等27人)</w:t>
            </w:r>
          </w:p>
        </w:tc>
        <w:tc>
          <w:tcPr>
            <w:tcW w:w="823"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10-1-15</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(109.5.29)</w:t>
            </w:r>
          </w:p>
        </w:tc>
        <w:tc>
          <w:tcPr>
            <w:tcW w:w="506"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jc w:val="both"/>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rsidR="00EC57DB" w:rsidRPr="00D74C00" w:rsidRDefault="00EC57DB" w:rsidP="00186CB3">
            <w:pPr>
              <w:spacing w:line="400" w:lineRule="exact"/>
              <w:jc w:val="both"/>
              <w:rPr>
                <w:rFonts w:ascii="標楷體" w:eastAsia="標楷體" w:hAnsi="標楷體"/>
                <w:color w:val="000000"/>
                <w:szCs w:val="24"/>
              </w:rPr>
            </w:pPr>
            <w:r w:rsidRPr="00D74C00">
              <w:rPr>
                <w:rFonts w:ascii="標楷體" w:eastAsia="標楷體" w:hAnsi="標楷體" w:hint="eastAsia"/>
                <w:color w:val="000000"/>
                <w:szCs w:val="24"/>
              </w:rPr>
              <w:t>第3會期第6次全體委員會議(110.3.25)決議:報告及詢答完畢，另定期繼續審查。</w:t>
            </w:r>
          </w:p>
        </w:tc>
        <w:tc>
          <w:tcPr>
            <w:tcW w:w="900"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對秘書長之聘僱，仍逕由理事長加以遴選，且未設任期限制，導致部分特定全國性體育團體之理事長選舉發生弊案，並經法院判處罪刑定讞，而受緩刑宣告之被告卻得以繼續擔任協會重要職務。(2條)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國民體育法第二十四條條文修正草案</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(時代力量黨團)</w:t>
            </w:r>
          </w:p>
        </w:tc>
        <w:tc>
          <w:tcPr>
            <w:tcW w:w="823"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w:t>
            </w:r>
            <w:r w:rsidRPr="00D74C00">
              <w:rPr>
                <w:rFonts w:ascii="標楷體" w:eastAsia="標楷體" w:hAnsi="標楷體" w:hint="eastAsia"/>
                <w:color w:val="000000"/>
                <w:sz w:val="28"/>
                <w:szCs w:val="28"/>
              </w:rPr>
              <w:t>2</w:t>
            </w:r>
            <w:r w:rsidRPr="00D74C00">
              <w:rPr>
                <w:rFonts w:ascii="標楷體" w:eastAsia="標楷體" w:hAnsi="標楷體"/>
                <w:color w:val="000000"/>
                <w:sz w:val="28"/>
                <w:szCs w:val="28"/>
              </w:rPr>
              <w:t>-</w:t>
            </w:r>
            <w:r w:rsidRPr="00D74C00">
              <w:rPr>
                <w:rFonts w:ascii="標楷體" w:eastAsia="標楷體" w:hAnsi="標楷體" w:hint="eastAsia"/>
                <w:color w:val="000000"/>
                <w:sz w:val="28"/>
                <w:szCs w:val="28"/>
              </w:rPr>
              <w:t>3</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(109</w:t>
            </w:r>
            <w:r w:rsidRPr="00D74C00">
              <w:rPr>
                <w:rFonts w:ascii="標楷體" w:eastAsia="標楷體" w:hAnsi="標楷體" w:hint="eastAsia"/>
                <w:color w:val="000000"/>
                <w:sz w:val="28"/>
                <w:szCs w:val="28"/>
              </w:rPr>
              <w:t>.10.6</w:t>
            </w:r>
            <w:r w:rsidRPr="00D74C00">
              <w:rPr>
                <w:rFonts w:ascii="標楷體" w:eastAsia="標楷體" w:hAnsi="標楷體"/>
                <w:color w:val="000000"/>
                <w:sz w:val="28"/>
                <w:szCs w:val="28"/>
              </w:rPr>
              <w:t>)</w:t>
            </w:r>
          </w:p>
        </w:tc>
        <w:tc>
          <w:tcPr>
            <w:tcW w:w="506"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rsidR="00EC57DB" w:rsidRPr="00D74C00" w:rsidRDefault="00EC57DB" w:rsidP="00186CB3">
            <w:pPr>
              <w:spacing w:line="400" w:lineRule="exact"/>
              <w:jc w:val="both"/>
              <w:rPr>
                <w:rFonts w:ascii="標楷體" w:eastAsia="標楷體" w:hAnsi="標楷體"/>
                <w:color w:val="000000"/>
                <w:szCs w:val="24"/>
              </w:rPr>
            </w:pPr>
            <w:r w:rsidRPr="00D74C00">
              <w:rPr>
                <w:rFonts w:ascii="標楷體" w:eastAsia="標楷體" w:hAnsi="標楷體" w:hint="eastAsia"/>
                <w:color w:val="000000"/>
                <w:szCs w:val="24"/>
              </w:rPr>
              <w:t>第3會期第6次全體委員會議(110.3.25)決議:報告及詢答完畢，另定期繼續審查。</w:t>
            </w:r>
          </w:p>
        </w:tc>
        <w:tc>
          <w:tcPr>
            <w:tcW w:w="900"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運動選手可能因為食用含有添加乙型受體素之肉品，影響藥檢，造成</w:t>
            </w:r>
            <w:r w:rsidRPr="00D74C00">
              <w:rPr>
                <w:rFonts w:ascii="標楷體" w:eastAsia="標楷體" w:hAnsi="標楷體"/>
                <w:color w:val="000000"/>
                <w:sz w:val="28"/>
                <w:szCs w:val="28"/>
              </w:rPr>
              <w:lastRenderedPageBreak/>
              <w:t>爭議。</w:t>
            </w:r>
            <w:r w:rsidRPr="00D74C00">
              <w:rPr>
                <w:rFonts w:ascii="標楷體" w:eastAsia="標楷體" w:hAnsi="標楷體" w:hint="eastAsia"/>
                <w:color w:val="000000"/>
                <w:sz w:val="28"/>
                <w:szCs w:val="28"/>
              </w:rPr>
              <w:t>(1條)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國民體育法第二十四條條文修正草案</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(委員謝衣鳯等17人)</w:t>
            </w:r>
          </w:p>
        </w:tc>
        <w:tc>
          <w:tcPr>
            <w:tcW w:w="823"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w:t>
            </w:r>
            <w:r w:rsidRPr="00D74C00">
              <w:rPr>
                <w:rFonts w:ascii="標楷體" w:eastAsia="標楷體" w:hAnsi="標楷體" w:hint="eastAsia"/>
                <w:color w:val="000000"/>
                <w:sz w:val="28"/>
                <w:szCs w:val="28"/>
              </w:rPr>
              <w:t>2</w:t>
            </w:r>
            <w:r w:rsidRPr="00D74C00">
              <w:rPr>
                <w:rFonts w:ascii="標楷體" w:eastAsia="標楷體" w:hAnsi="標楷體"/>
                <w:color w:val="000000"/>
                <w:sz w:val="28"/>
                <w:szCs w:val="28"/>
              </w:rPr>
              <w:t>-</w:t>
            </w:r>
            <w:r w:rsidRPr="00D74C00">
              <w:rPr>
                <w:rFonts w:ascii="標楷體" w:eastAsia="標楷體" w:hAnsi="標楷體" w:hint="eastAsia"/>
                <w:color w:val="000000"/>
                <w:sz w:val="28"/>
                <w:szCs w:val="28"/>
              </w:rPr>
              <w:t>4</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(109</w:t>
            </w:r>
            <w:r w:rsidRPr="00D74C00">
              <w:rPr>
                <w:rFonts w:ascii="標楷體" w:eastAsia="標楷體" w:hAnsi="標楷體" w:hint="eastAsia"/>
                <w:color w:val="000000"/>
                <w:sz w:val="28"/>
                <w:szCs w:val="28"/>
              </w:rPr>
              <w:t>.10.23</w:t>
            </w:r>
            <w:r w:rsidRPr="00D74C00">
              <w:rPr>
                <w:rFonts w:ascii="標楷體" w:eastAsia="標楷體" w:hAnsi="標楷體"/>
                <w:color w:val="000000"/>
                <w:sz w:val="28"/>
                <w:szCs w:val="28"/>
              </w:rPr>
              <w:t>)</w:t>
            </w:r>
          </w:p>
        </w:tc>
        <w:tc>
          <w:tcPr>
            <w:tcW w:w="506"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jc w:val="both"/>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rsidR="00EC57DB" w:rsidRPr="00D74C00" w:rsidRDefault="00EC57DB" w:rsidP="00186CB3">
            <w:pPr>
              <w:spacing w:line="400" w:lineRule="exact"/>
              <w:jc w:val="both"/>
              <w:rPr>
                <w:rFonts w:ascii="標楷體" w:eastAsia="標楷體" w:hAnsi="標楷體"/>
                <w:color w:val="000000"/>
                <w:szCs w:val="24"/>
              </w:rPr>
            </w:pPr>
            <w:r w:rsidRPr="00D74C00">
              <w:rPr>
                <w:rFonts w:ascii="標楷體" w:eastAsia="標楷體" w:hAnsi="標楷體" w:hint="eastAsia"/>
                <w:color w:val="000000"/>
                <w:szCs w:val="24"/>
              </w:rPr>
              <w:t>第3會期第6次全體委員會議(110.3.25)決議:報告及詢答完畢，另定期繼續審查。</w:t>
            </w:r>
          </w:p>
        </w:tc>
        <w:tc>
          <w:tcPr>
            <w:tcW w:w="900"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為避免運動選手可能因為食用含有添加乙型受體素之肉品，影響藥檢，造成爭議，增訂運動禁藥管制應含禁止使用含乙型受體素之相關產製品。</w:t>
            </w:r>
            <w:r w:rsidRPr="00D74C00">
              <w:rPr>
                <w:rFonts w:ascii="標楷體" w:eastAsia="標楷體" w:hAnsi="標楷體" w:hint="eastAsia"/>
                <w:color w:val="000000"/>
                <w:sz w:val="28"/>
                <w:szCs w:val="28"/>
              </w:rPr>
              <w:t>(1條)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國民體育法第七條、第十四條及第四十四條條文修正草案</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(委員賴品妤等16人)</w:t>
            </w:r>
          </w:p>
        </w:tc>
        <w:tc>
          <w:tcPr>
            <w:tcW w:w="823"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w:t>
            </w:r>
            <w:r w:rsidRPr="00D74C00">
              <w:rPr>
                <w:rFonts w:ascii="標楷體" w:eastAsia="標楷體" w:hAnsi="標楷體" w:hint="eastAsia"/>
                <w:color w:val="000000"/>
                <w:sz w:val="28"/>
                <w:szCs w:val="28"/>
              </w:rPr>
              <w:t>2</w:t>
            </w:r>
            <w:r w:rsidRPr="00D74C00">
              <w:rPr>
                <w:rFonts w:ascii="標楷體" w:eastAsia="標楷體" w:hAnsi="標楷體"/>
                <w:color w:val="000000"/>
                <w:sz w:val="28"/>
                <w:szCs w:val="28"/>
              </w:rPr>
              <w:t>-</w:t>
            </w:r>
            <w:r w:rsidRPr="00D74C00">
              <w:rPr>
                <w:rFonts w:ascii="標楷體" w:eastAsia="標楷體" w:hAnsi="標楷體" w:hint="eastAsia"/>
                <w:color w:val="000000"/>
                <w:sz w:val="28"/>
                <w:szCs w:val="28"/>
              </w:rPr>
              <w:t>8</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(109</w:t>
            </w:r>
            <w:r w:rsidRPr="00D74C00">
              <w:rPr>
                <w:rFonts w:ascii="標楷體" w:eastAsia="標楷體" w:hAnsi="標楷體" w:hint="eastAsia"/>
                <w:color w:val="000000"/>
                <w:sz w:val="28"/>
                <w:szCs w:val="28"/>
              </w:rPr>
              <w:t>.12.18</w:t>
            </w:r>
            <w:r w:rsidRPr="00D74C00">
              <w:rPr>
                <w:rFonts w:ascii="標楷體" w:eastAsia="標楷體" w:hAnsi="標楷體"/>
                <w:color w:val="000000"/>
                <w:sz w:val="28"/>
                <w:szCs w:val="28"/>
              </w:rPr>
              <w:t>)</w:t>
            </w:r>
          </w:p>
        </w:tc>
        <w:tc>
          <w:tcPr>
            <w:tcW w:w="506"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rsidR="00EC57DB" w:rsidRPr="00D74C00" w:rsidRDefault="00EC57DB" w:rsidP="00186CB3">
            <w:pPr>
              <w:spacing w:line="400" w:lineRule="exact"/>
              <w:jc w:val="both"/>
              <w:rPr>
                <w:rFonts w:ascii="標楷體" w:eastAsia="標楷體" w:hAnsi="標楷體"/>
                <w:color w:val="000000"/>
                <w:szCs w:val="24"/>
              </w:rPr>
            </w:pPr>
            <w:r w:rsidRPr="00D74C00">
              <w:rPr>
                <w:rFonts w:ascii="標楷體" w:eastAsia="標楷體" w:hAnsi="標楷體" w:hint="eastAsia"/>
                <w:color w:val="000000"/>
                <w:szCs w:val="24"/>
              </w:rPr>
              <w:t>第3會期第6次全體委員會議(110.3.25)決議:報告及詢答完畢，另定期繼續審查。</w:t>
            </w:r>
          </w:p>
        </w:tc>
        <w:tc>
          <w:tcPr>
            <w:tcW w:w="900"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ind w:leftChars="-12" w:left="-29"/>
              <w:jc w:val="both"/>
              <w:rPr>
                <w:rFonts w:ascii="標楷體" w:eastAsia="標楷體" w:hAnsi="標楷體"/>
                <w:color w:val="000000"/>
                <w:sz w:val="28"/>
                <w:szCs w:val="28"/>
              </w:rPr>
            </w:pPr>
            <w:r w:rsidRPr="00D74C00">
              <w:rPr>
                <w:rFonts w:ascii="標楷體" w:eastAsia="標楷體" w:hAnsi="標楷體"/>
                <w:color w:val="000000"/>
                <w:sz w:val="28"/>
                <w:szCs w:val="28"/>
              </w:rPr>
              <w:t>現行法制對於身心障礙者參與運動活動之保障與促進未臻周延，以至於相關政策之擬定以及運動設施、場所及器材之設置均未納入身心障礙者之意見與需求之情形。</w:t>
            </w:r>
            <w:r w:rsidRPr="00D74C00">
              <w:rPr>
                <w:rFonts w:ascii="標楷體" w:eastAsia="標楷體" w:hAnsi="標楷體" w:hint="eastAsia"/>
                <w:color w:val="000000"/>
                <w:sz w:val="28"/>
                <w:szCs w:val="28"/>
              </w:rPr>
              <w:t>(3條)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國民體育法增訂第十六條之一條文草案</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w:t>
            </w:r>
            <w:r w:rsidRPr="00F05B2B">
              <w:rPr>
                <w:rFonts w:ascii="標楷體" w:eastAsia="標楷體" w:hAnsi="標楷體" w:hint="eastAsia"/>
                <w:color w:val="000000"/>
                <w:spacing w:val="-14"/>
                <w:sz w:val="28"/>
                <w:szCs w:val="28"/>
              </w:rPr>
              <w:t>委員張廖萬堅等23人</w:t>
            </w:r>
            <w:r w:rsidRPr="00D74C00">
              <w:rPr>
                <w:rFonts w:ascii="標楷體" w:eastAsia="標楷體" w:hAnsi="標楷體" w:hint="eastAsia"/>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w:t>
            </w:r>
            <w:r w:rsidRPr="00D74C00">
              <w:rPr>
                <w:rFonts w:ascii="標楷體" w:eastAsia="標楷體" w:hAnsi="標楷體" w:hint="eastAsia"/>
                <w:color w:val="000000"/>
                <w:sz w:val="28"/>
                <w:szCs w:val="28"/>
              </w:rPr>
              <w:t>3</w:t>
            </w:r>
            <w:r w:rsidRPr="00D74C00">
              <w:rPr>
                <w:rFonts w:ascii="標楷體" w:eastAsia="標楷體" w:hAnsi="標楷體"/>
                <w:color w:val="000000"/>
                <w:sz w:val="28"/>
                <w:szCs w:val="28"/>
              </w:rPr>
              <w:t>-</w:t>
            </w:r>
            <w:r w:rsidRPr="00D74C00">
              <w:rPr>
                <w:rFonts w:ascii="標楷體" w:eastAsia="標楷體" w:hAnsi="標楷體" w:hint="eastAsia"/>
                <w:color w:val="000000"/>
                <w:sz w:val="28"/>
                <w:szCs w:val="28"/>
              </w:rPr>
              <w:t>2</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w:t>
            </w:r>
            <w:r w:rsidRPr="00D74C00">
              <w:rPr>
                <w:rFonts w:ascii="標楷體" w:eastAsia="標楷體" w:hAnsi="標楷體" w:hint="eastAsia"/>
                <w:color w:val="000000"/>
                <w:sz w:val="28"/>
                <w:szCs w:val="28"/>
              </w:rPr>
              <w:t>10.3.5</w:t>
            </w:r>
            <w:r w:rsidRPr="00D74C00">
              <w:rPr>
                <w:rFonts w:ascii="標楷體" w:eastAsia="標楷體" w:hAnsi="標楷體"/>
                <w:color w:val="000000"/>
                <w:sz w:val="28"/>
                <w:szCs w:val="28"/>
              </w:rPr>
              <w:t>)</w:t>
            </w:r>
          </w:p>
        </w:tc>
        <w:tc>
          <w:tcPr>
            <w:tcW w:w="506"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rsidR="00EC57DB" w:rsidRPr="00D74C00" w:rsidRDefault="00EC57DB" w:rsidP="00186CB3">
            <w:pPr>
              <w:spacing w:line="400" w:lineRule="exact"/>
              <w:jc w:val="both"/>
              <w:rPr>
                <w:rFonts w:ascii="標楷體" w:eastAsia="標楷體" w:hAnsi="標楷體"/>
                <w:color w:val="000000"/>
                <w:szCs w:val="24"/>
              </w:rPr>
            </w:pPr>
            <w:r w:rsidRPr="00D74C00">
              <w:rPr>
                <w:rFonts w:ascii="標楷體" w:eastAsia="標楷體" w:hAnsi="標楷體" w:hint="eastAsia"/>
                <w:color w:val="000000"/>
                <w:szCs w:val="24"/>
              </w:rPr>
              <w:t>第3會期第6次全體委員會議(110.3.25)決議:報告及詢答完畢，另定期繼續審查。</w:t>
            </w:r>
          </w:p>
        </w:tc>
        <w:tc>
          <w:tcPr>
            <w:tcW w:w="900"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ind w:leftChars="-12" w:left="-29"/>
              <w:jc w:val="both"/>
              <w:rPr>
                <w:rFonts w:ascii="標楷體" w:eastAsia="標楷體" w:hAnsi="標楷體"/>
                <w:color w:val="000000"/>
                <w:sz w:val="28"/>
                <w:szCs w:val="28"/>
              </w:rPr>
            </w:pPr>
            <w:r w:rsidRPr="00D74C00">
              <w:rPr>
                <w:rFonts w:ascii="標楷體" w:eastAsia="標楷體" w:hAnsi="標楷體" w:hint="eastAsia"/>
                <w:color w:val="000000"/>
                <w:sz w:val="28"/>
                <w:szCs w:val="28"/>
              </w:rPr>
              <w:t>近年學校屢傳學生被專任運動教練以外之運動教練不當管教或體罰事件，學校卻無相關規範可以依循處理，導</w:t>
            </w:r>
            <w:r w:rsidRPr="00D74C00">
              <w:rPr>
                <w:rFonts w:ascii="標楷體" w:eastAsia="標楷體" w:hAnsi="標楷體" w:hint="eastAsia"/>
                <w:color w:val="000000"/>
                <w:sz w:val="28"/>
                <w:szCs w:val="28"/>
              </w:rPr>
              <w:lastRenderedPageBreak/>
              <w:t>致選手（學生）之學習權、受教育權、身體自主權及人格發展權恐受侵害。(1條)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國民體育法第三十六條及第三十九條條文修正草案</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(時代力量黨團)</w:t>
            </w:r>
          </w:p>
        </w:tc>
        <w:tc>
          <w:tcPr>
            <w:tcW w:w="823"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10-3-6</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(110.4.6)</w:t>
            </w:r>
          </w:p>
        </w:tc>
        <w:tc>
          <w:tcPr>
            <w:tcW w:w="506"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rsidR="00EC57DB" w:rsidRPr="00D74C00" w:rsidRDefault="00EC57DB" w:rsidP="00F05B2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ind w:leftChars="-12" w:left="-29"/>
              <w:jc w:val="both"/>
              <w:rPr>
                <w:rFonts w:ascii="標楷體" w:eastAsia="標楷體" w:hAnsi="標楷體"/>
                <w:color w:val="000000"/>
                <w:sz w:val="28"/>
                <w:szCs w:val="28"/>
              </w:rPr>
            </w:pPr>
            <w:r w:rsidRPr="00D74C00">
              <w:rPr>
                <w:rFonts w:ascii="標楷體" w:eastAsia="標楷體" w:hAnsi="標楷體" w:hint="eastAsia"/>
                <w:color w:val="000000"/>
                <w:sz w:val="28"/>
                <w:szCs w:val="28"/>
              </w:rPr>
              <w:t>考量體育團體之理、監事及秘書長應有利益迴避相關之需要。(2條)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國民體育法第三十三條及第四十一條條文修正草案</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(時代力量黨團)</w:t>
            </w:r>
          </w:p>
        </w:tc>
        <w:tc>
          <w:tcPr>
            <w:tcW w:w="823"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10-3-7</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(110.4.9)</w:t>
            </w:r>
          </w:p>
        </w:tc>
        <w:tc>
          <w:tcPr>
            <w:tcW w:w="506"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rsidR="00EC57DB" w:rsidRPr="00D74C00" w:rsidRDefault="00EC57DB" w:rsidP="00F05B2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ind w:leftChars="-12" w:left="-29"/>
              <w:jc w:val="both"/>
              <w:rPr>
                <w:rFonts w:ascii="標楷體" w:eastAsia="標楷體" w:hAnsi="標楷體"/>
                <w:color w:val="000000"/>
                <w:sz w:val="28"/>
                <w:szCs w:val="28"/>
              </w:rPr>
            </w:pPr>
            <w:r w:rsidRPr="00D74C00">
              <w:rPr>
                <w:rFonts w:ascii="標楷體" w:eastAsia="標楷體" w:hAnsi="標楷體" w:hint="eastAsia"/>
                <w:color w:val="000000"/>
                <w:sz w:val="28"/>
                <w:szCs w:val="28"/>
              </w:rPr>
              <w:t>現行法對於秘書長之聘僱，仍逕由理事長加以遴選，且未設任期限制，恐生弊端，與社會大眾期待藉由體育改革以達公開透明之旨不符。(</w:t>
            </w:r>
            <w:r w:rsidRPr="00D74C00">
              <w:rPr>
                <w:rFonts w:ascii="標楷體" w:eastAsia="標楷體" w:hAnsi="標楷體"/>
                <w:color w:val="000000"/>
                <w:sz w:val="28"/>
                <w:szCs w:val="28"/>
              </w:rPr>
              <w:t>2</w:t>
            </w:r>
            <w:r w:rsidRPr="00D74C00">
              <w:rPr>
                <w:rFonts w:ascii="標楷體" w:eastAsia="標楷體" w:hAnsi="標楷體" w:hint="eastAsia"/>
                <w:color w:val="000000"/>
                <w:sz w:val="28"/>
                <w:szCs w:val="28"/>
              </w:rPr>
              <w:t>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國民體育法部分條文修正草案</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(民眾黨黨團)</w:t>
            </w:r>
          </w:p>
        </w:tc>
        <w:tc>
          <w:tcPr>
            <w:tcW w:w="823"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rPr>
                <w:color w:val="000000"/>
              </w:rPr>
            </w:pPr>
            <w:r w:rsidRPr="00D74C00">
              <w:rPr>
                <w:rFonts w:ascii="標楷體" w:eastAsia="標楷體" w:hAnsi="標楷體"/>
                <w:color w:val="000000"/>
                <w:sz w:val="28"/>
                <w:szCs w:val="28"/>
              </w:rPr>
              <w:t>10-3-9 (110.4.23)</w:t>
            </w:r>
          </w:p>
          <w:p w:rsidR="00EC57DB" w:rsidRPr="00D74C00" w:rsidRDefault="00EC57DB" w:rsidP="00EC57DB">
            <w:pPr>
              <w:spacing w:line="400" w:lineRule="exact"/>
              <w:jc w:val="both"/>
              <w:rPr>
                <w:rFonts w:ascii="標楷體" w:eastAsia="標楷體" w:hAnsi="標楷體"/>
                <w:color w:val="000000"/>
                <w:sz w:val="28"/>
                <w:szCs w:val="28"/>
              </w:rPr>
            </w:pPr>
          </w:p>
        </w:tc>
        <w:tc>
          <w:tcPr>
            <w:tcW w:w="506"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rsidR="00EC57DB" w:rsidRPr="00D74C00" w:rsidRDefault="00EC57DB" w:rsidP="00F05B2B">
            <w:pPr>
              <w:spacing w:line="400" w:lineRule="exact"/>
              <w:ind w:leftChars="-10" w:left="26" w:rightChars="-41" w:right="-98" w:hangingChars="18" w:hanging="50"/>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ind w:leftChars="-12" w:left="-29"/>
              <w:jc w:val="both"/>
              <w:rPr>
                <w:rFonts w:ascii="標楷體" w:eastAsia="標楷體" w:hAnsi="標楷體"/>
                <w:color w:val="000000"/>
                <w:sz w:val="28"/>
                <w:szCs w:val="28"/>
              </w:rPr>
            </w:pPr>
            <w:r w:rsidRPr="00D74C00">
              <w:rPr>
                <w:rFonts w:ascii="標楷體" w:eastAsia="標楷體" w:hAnsi="標楷體" w:hint="eastAsia"/>
                <w:color w:val="000000"/>
                <w:sz w:val="28"/>
                <w:szCs w:val="28"/>
              </w:rPr>
              <w:t>近年民間運動場館數增加，有未符相關設置標準，而導致事故發生。(4條)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國民體育法第四十一條條文修正草案</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(委員莊瑞雄等16人)</w:t>
            </w:r>
          </w:p>
        </w:tc>
        <w:tc>
          <w:tcPr>
            <w:tcW w:w="823"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rPr>
                <w:rFonts w:ascii="標楷體" w:eastAsia="標楷體" w:hAnsi="標楷體"/>
                <w:color w:val="000000"/>
                <w:sz w:val="28"/>
                <w:szCs w:val="28"/>
              </w:rPr>
            </w:pPr>
            <w:r w:rsidRPr="00D74C00">
              <w:rPr>
                <w:rFonts w:ascii="標楷體" w:eastAsia="標楷體" w:hAnsi="標楷體"/>
                <w:color w:val="000000"/>
                <w:sz w:val="28"/>
                <w:szCs w:val="28"/>
              </w:rPr>
              <w:t>10-3-12</w:t>
            </w:r>
          </w:p>
          <w:p w:rsidR="00EC57DB" w:rsidRPr="00D74C00" w:rsidRDefault="00EC57DB" w:rsidP="00EC57DB">
            <w:pPr>
              <w:spacing w:line="400" w:lineRule="exact"/>
              <w:rPr>
                <w:rFonts w:ascii="標楷體" w:eastAsia="標楷體" w:hAnsi="標楷體"/>
                <w:color w:val="000000"/>
                <w:sz w:val="28"/>
                <w:szCs w:val="28"/>
              </w:rPr>
            </w:pPr>
            <w:r w:rsidRPr="00D74C00">
              <w:rPr>
                <w:rFonts w:ascii="標楷體" w:eastAsia="標楷體" w:hAnsi="標楷體"/>
                <w:color w:val="000000"/>
                <w:sz w:val="28"/>
                <w:szCs w:val="28"/>
              </w:rPr>
              <w:t>(110.5.14)</w:t>
            </w:r>
          </w:p>
        </w:tc>
        <w:tc>
          <w:tcPr>
            <w:tcW w:w="506"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rsidR="00EC57DB" w:rsidRPr="00D74C00" w:rsidRDefault="00EC57DB" w:rsidP="00F05B2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ind w:leftChars="-12" w:left="-29"/>
              <w:jc w:val="both"/>
              <w:rPr>
                <w:rFonts w:ascii="標楷體" w:eastAsia="標楷體" w:hAnsi="標楷體"/>
                <w:color w:val="000000"/>
                <w:sz w:val="28"/>
                <w:szCs w:val="28"/>
              </w:rPr>
            </w:pPr>
            <w:r w:rsidRPr="00D74C00">
              <w:rPr>
                <w:rFonts w:ascii="標楷體" w:eastAsia="標楷體" w:hAnsi="標楷體" w:hint="eastAsia"/>
                <w:color w:val="000000"/>
                <w:sz w:val="28"/>
                <w:szCs w:val="28"/>
              </w:rPr>
              <w:t>未明確規定秘書長、副秘書之任期，以致目前國內許多特定體育團體之秘書長、副</w:t>
            </w:r>
            <w:r w:rsidRPr="00D74C00">
              <w:rPr>
                <w:rFonts w:ascii="標楷體" w:eastAsia="標楷體" w:hAnsi="標楷體" w:hint="eastAsia"/>
                <w:color w:val="000000"/>
                <w:sz w:val="28"/>
                <w:szCs w:val="28"/>
              </w:rPr>
              <w:lastRenderedPageBreak/>
              <w:t>秘書長任期過長不易流動。(1條)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國民體育法第二十一條之一及第二十三條條文修正草案</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(委員鄭麗文等17人)</w:t>
            </w:r>
          </w:p>
        </w:tc>
        <w:tc>
          <w:tcPr>
            <w:tcW w:w="823"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rPr>
                <w:rFonts w:ascii="標楷體" w:eastAsia="標楷體" w:hAnsi="標楷體"/>
                <w:color w:val="000000"/>
                <w:sz w:val="28"/>
                <w:szCs w:val="28"/>
              </w:rPr>
            </w:pPr>
            <w:r w:rsidRPr="00D74C00">
              <w:rPr>
                <w:rFonts w:ascii="標楷體" w:eastAsia="標楷體" w:hAnsi="標楷體"/>
                <w:color w:val="000000"/>
                <w:sz w:val="28"/>
                <w:szCs w:val="28"/>
              </w:rPr>
              <w:t>10-4-6</w:t>
            </w:r>
          </w:p>
          <w:p w:rsidR="00EC57DB" w:rsidRPr="00D74C00" w:rsidRDefault="00EC57DB" w:rsidP="00EC57DB">
            <w:pPr>
              <w:spacing w:line="400" w:lineRule="exact"/>
              <w:rPr>
                <w:rFonts w:ascii="標楷體" w:eastAsia="標楷體" w:hAnsi="標楷體"/>
                <w:color w:val="000000"/>
                <w:sz w:val="28"/>
                <w:szCs w:val="28"/>
              </w:rPr>
            </w:pPr>
            <w:r w:rsidRPr="00D74C00">
              <w:rPr>
                <w:rFonts w:ascii="標楷體" w:eastAsia="標楷體" w:hAnsi="標楷體"/>
                <w:color w:val="000000"/>
                <w:sz w:val="28"/>
                <w:szCs w:val="28"/>
              </w:rPr>
              <w:t>(110.10.22)</w:t>
            </w:r>
          </w:p>
        </w:tc>
        <w:tc>
          <w:tcPr>
            <w:tcW w:w="506"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rsidR="00EC57DB" w:rsidRPr="00D74C00" w:rsidRDefault="00EC57DB" w:rsidP="00F05B2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ind w:leftChars="-12" w:left="-29"/>
              <w:jc w:val="both"/>
              <w:rPr>
                <w:rFonts w:ascii="標楷體" w:eastAsia="標楷體" w:hAnsi="標楷體"/>
                <w:color w:val="000000"/>
                <w:sz w:val="28"/>
                <w:szCs w:val="28"/>
              </w:rPr>
            </w:pPr>
            <w:r w:rsidRPr="00D74C00">
              <w:rPr>
                <w:rFonts w:ascii="標楷體" w:eastAsia="標楷體" w:hAnsi="標楷體" w:hint="eastAsia"/>
                <w:color w:val="000000"/>
                <w:sz w:val="28"/>
                <w:szCs w:val="28"/>
              </w:rPr>
              <w:t>保障選手在培訓期間由政府編列預算提供生活津貼，且津貼不得低於國民平均月薪之百分之八十。(2條)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國民體育法增訂第二十二條之一條文草案</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(委員林奕華等17人)</w:t>
            </w:r>
          </w:p>
        </w:tc>
        <w:tc>
          <w:tcPr>
            <w:tcW w:w="823"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10-4-7</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(110.10.29)</w:t>
            </w:r>
          </w:p>
        </w:tc>
        <w:tc>
          <w:tcPr>
            <w:tcW w:w="506"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rsidR="00EC57DB" w:rsidRPr="00D74C00" w:rsidRDefault="00EC57DB" w:rsidP="00F05B2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ind w:leftChars="-12" w:left="-29"/>
              <w:jc w:val="both"/>
              <w:rPr>
                <w:rFonts w:ascii="標楷體" w:eastAsia="標楷體" w:hAnsi="標楷體"/>
                <w:color w:val="000000"/>
                <w:sz w:val="28"/>
                <w:szCs w:val="28"/>
              </w:rPr>
            </w:pPr>
            <w:r w:rsidRPr="00D74C00">
              <w:rPr>
                <w:rFonts w:ascii="標楷體" w:eastAsia="標楷體" w:hAnsi="標楷體" w:hint="eastAsia"/>
                <w:color w:val="000000"/>
                <w:sz w:val="28"/>
                <w:szCs w:val="28"/>
              </w:rPr>
              <w:t>為鼓勵優秀運動員為國爭光且有益於運動行銷與推廣，提升運動產業發展。(1條)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國民體育法增訂第三十八條之一及第三十八條之二條文草案</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(委員林為洲等18人)</w:t>
            </w:r>
          </w:p>
        </w:tc>
        <w:tc>
          <w:tcPr>
            <w:tcW w:w="823"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10-4-</w:t>
            </w:r>
            <w:r w:rsidRPr="00D74C00">
              <w:rPr>
                <w:rFonts w:ascii="標楷體" w:eastAsia="標楷體" w:hAnsi="標楷體" w:hint="eastAsia"/>
                <w:color w:val="000000"/>
                <w:sz w:val="28"/>
                <w:szCs w:val="28"/>
              </w:rPr>
              <w:t>8</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(110.11.5)</w:t>
            </w:r>
          </w:p>
        </w:tc>
        <w:tc>
          <w:tcPr>
            <w:tcW w:w="506"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rsidR="00EC57DB" w:rsidRPr="00D74C00" w:rsidRDefault="00EC57DB" w:rsidP="00F05B2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ind w:leftChars="-12" w:left="-29"/>
              <w:jc w:val="both"/>
              <w:rPr>
                <w:rFonts w:ascii="標楷體" w:eastAsia="標楷體" w:hAnsi="標楷體"/>
                <w:color w:val="000000"/>
                <w:sz w:val="28"/>
                <w:szCs w:val="28"/>
              </w:rPr>
            </w:pPr>
            <w:r w:rsidRPr="00D74C00">
              <w:rPr>
                <w:rFonts w:ascii="標楷體" w:eastAsia="標楷體" w:hAnsi="標楷體" w:hint="eastAsia"/>
                <w:color w:val="000000"/>
                <w:sz w:val="28"/>
                <w:szCs w:val="28"/>
              </w:rPr>
              <w:t>對於違法之行徑處以刑罰及罰金；以強暴、脅迫或其他非法方法妨害他人選舉應加重刑責及罰金。(</w:t>
            </w:r>
            <w:r w:rsidRPr="00D74C00">
              <w:rPr>
                <w:rFonts w:ascii="標楷體" w:eastAsia="標楷體" w:hAnsi="標楷體"/>
                <w:color w:val="000000"/>
                <w:sz w:val="28"/>
                <w:szCs w:val="28"/>
              </w:rPr>
              <w:t>2</w:t>
            </w:r>
            <w:r w:rsidRPr="00D74C00">
              <w:rPr>
                <w:rFonts w:ascii="標楷體" w:eastAsia="標楷體" w:hAnsi="標楷體" w:hint="eastAsia"/>
                <w:color w:val="000000"/>
                <w:sz w:val="28"/>
                <w:szCs w:val="28"/>
              </w:rPr>
              <w:t>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國民體育法增訂第二十二條之一條文草案</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(委員葉毓蘭等16人)</w:t>
            </w:r>
          </w:p>
        </w:tc>
        <w:tc>
          <w:tcPr>
            <w:tcW w:w="823"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10-4-</w:t>
            </w:r>
            <w:r w:rsidRPr="00D74C00">
              <w:rPr>
                <w:rFonts w:ascii="標楷體" w:eastAsia="標楷體" w:hAnsi="標楷體" w:hint="eastAsia"/>
                <w:color w:val="000000"/>
                <w:sz w:val="28"/>
                <w:szCs w:val="28"/>
              </w:rPr>
              <w:t>8</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(110.11.5)</w:t>
            </w:r>
          </w:p>
        </w:tc>
        <w:tc>
          <w:tcPr>
            <w:tcW w:w="506"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rsidR="00EC57DB" w:rsidRPr="00D74C00" w:rsidRDefault="00EC57DB" w:rsidP="00F05B2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ind w:leftChars="-12" w:left="-29"/>
              <w:jc w:val="both"/>
              <w:rPr>
                <w:rFonts w:ascii="標楷體" w:eastAsia="標楷體" w:hAnsi="標楷體"/>
                <w:color w:val="000000"/>
                <w:sz w:val="28"/>
                <w:szCs w:val="28"/>
              </w:rPr>
            </w:pPr>
            <w:r w:rsidRPr="00D74C00">
              <w:rPr>
                <w:rFonts w:ascii="標楷體" w:eastAsia="標楷體" w:hAnsi="標楷體" w:hint="eastAsia"/>
                <w:color w:val="000000"/>
                <w:sz w:val="28"/>
                <w:szCs w:val="28"/>
              </w:rPr>
              <w:t>鼓勵具有潛力及成績優異之運動選手及身心障礙運動選手投入各類運動項目，俾利我國各類運動項目永續發展。(1條)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國民體育法部分條文修正草案</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(民眾黨黨團)</w:t>
            </w:r>
          </w:p>
        </w:tc>
        <w:tc>
          <w:tcPr>
            <w:tcW w:w="823"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10-4-</w:t>
            </w:r>
            <w:r w:rsidRPr="00D74C00">
              <w:rPr>
                <w:rFonts w:ascii="標楷體" w:eastAsia="標楷體" w:hAnsi="標楷體" w:hint="eastAsia"/>
                <w:color w:val="000000"/>
                <w:sz w:val="28"/>
                <w:szCs w:val="28"/>
              </w:rPr>
              <w:t>9</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(110.11.12)</w:t>
            </w:r>
          </w:p>
        </w:tc>
        <w:tc>
          <w:tcPr>
            <w:tcW w:w="506"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rsidR="00EC57DB" w:rsidRPr="00D74C00" w:rsidRDefault="00EC57DB" w:rsidP="00186CB3">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pacing w:val="-6"/>
                <w:szCs w:val="24"/>
              </w:rPr>
              <w:t>第4會期第12次</w:t>
            </w:r>
            <w:r w:rsidRPr="00D74C00">
              <w:rPr>
                <w:rFonts w:ascii="標楷體" w:eastAsia="標楷體" w:hAnsi="標楷體" w:hint="eastAsia"/>
                <w:color w:val="000000"/>
                <w:szCs w:val="24"/>
              </w:rPr>
              <w:t>全體委員會議</w:t>
            </w:r>
            <w:r w:rsidRPr="00F05B2B">
              <w:rPr>
                <w:rFonts w:ascii="標楷體" w:eastAsia="標楷體" w:hAnsi="標楷體" w:hint="eastAsia"/>
                <w:color w:val="000000"/>
                <w:szCs w:val="24"/>
              </w:rPr>
              <w:t>(110.12.13)</w:t>
            </w:r>
            <w:r w:rsidRPr="00D74C00">
              <w:rPr>
                <w:rFonts w:ascii="標楷體" w:eastAsia="標楷體" w:hAnsi="標楷體" w:hint="eastAsia"/>
                <w:color w:val="000000"/>
                <w:szCs w:val="24"/>
              </w:rPr>
              <w:t>決議:另定期繼續審查。</w:t>
            </w:r>
          </w:p>
        </w:tc>
        <w:tc>
          <w:tcPr>
            <w:tcW w:w="900"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ind w:leftChars="-12" w:left="-29"/>
              <w:jc w:val="both"/>
              <w:rPr>
                <w:rFonts w:ascii="標楷體" w:eastAsia="標楷體" w:hAnsi="標楷體"/>
                <w:color w:val="000000"/>
                <w:sz w:val="28"/>
                <w:szCs w:val="28"/>
              </w:rPr>
            </w:pPr>
            <w:r w:rsidRPr="00D74C00">
              <w:rPr>
                <w:rFonts w:ascii="標楷體" w:eastAsia="標楷體" w:hAnsi="標楷體" w:hint="eastAsia"/>
                <w:color w:val="000000"/>
                <w:sz w:val="28"/>
                <w:szCs w:val="28"/>
              </w:rPr>
              <w:t>為使我國運動員、運動教練、運動裁判、體育專業人員等體育及運動領域從業人員權益得獲與時俱進之保障，並針對上述問題予以改正。(9條)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國民體育法第三十條及第四十四條之一條文修正草案</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(委員莊瑞雄等16人)</w:t>
            </w:r>
          </w:p>
        </w:tc>
        <w:tc>
          <w:tcPr>
            <w:tcW w:w="823"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10-4-13</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(110.12.10)</w:t>
            </w:r>
          </w:p>
        </w:tc>
        <w:tc>
          <w:tcPr>
            <w:tcW w:w="506"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rsidR="00EC57DB" w:rsidRPr="00D74C00" w:rsidRDefault="00EC57DB" w:rsidP="00F05B2B">
            <w:pPr>
              <w:spacing w:line="400" w:lineRule="exact"/>
              <w:jc w:val="both"/>
              <w:rPr>
                <w:rFonts w:ascii="標楷體" w:eastAsia="標楷體" w:hAnsi="標楷體"/>
                <w:color w:val="000000"/>
                <w:spacing w:val="-6"/>
                <w:szCs w:val="24"/>
              </w:rPr>
            </w:pPr>
            <w:r w:rsidRPr="00D74C0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ind w:leftChars="-12" w:left="-29"/>
              <w:jc w:val="both"/>
              <w:rPr>
                <w:rFonts w:ascii="標楷體" w:eastAsia="標楷體" w:hAnsi="標楷體"/>
                <w:color w:val="000000"/>
                <w:sz w:val="28"/>
                <w:szCs w:val="28"/>
              </w:rPr>
            </w:pPr>
            <w:r w:rsidRPr="00D74C00">
              <w:rPr>
                <w:rFonts w:ascii="標楷體" w:eastAsia="標楷體" w:hAnsi="標楷體" w:hint="eastAsia"/>
                <w:color w:val="000000"/>
                <w:sz w:val="28"/>
                <w:szCs w:val="28"/>
              </w:rPr>
              <w:t>現行國民體育法規範有增訂民間運動場所之相關管理及監督規範之必要。(2條)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國民體育法增訂第十六條之一條文草案</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(委員黃國書等20人</w:t>
            </w:r>
            <w:r w:rsidRPr="00D74C00">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10-5-4</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(111.3.18)</w:t>
            </w:r>
          </w:p>
        </w:tc>
        <w:tc>
          <w:tcPr>
            <w:tcW w:w="506"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rsidR="00EC57DB" w:rsidRPr="00D74C00" w:rsidRDefault="00EC57DB" w:rsidP="00F05B2B">
            <w:pPr>
              <w:spacing w:line="400" w:lineRule="exact"/>
              <w:jc w:val="both"/>
              <w:rPr>
                <w:rFonts w:ascii="標楷體" w:eastAsia="標楷體" w:hAnsi="標楷體"/>
                <w:color w:val="000000"/>
                <w:spacing w:val="-6"/>
                <w:szCs w:val="24"/>
              </w:rPr>
            </w:pPr>
            <w:r w:rsidRPr="00D74C0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ind w:leftChars="-12" w:left="-29"/>
              <w:jc w:val="both"/>
              <w:rPr>
                <w:rFonts w:ascii="標楷體" w:eastAsia="標楷體" w:hAnsi="標楷體"/>
                <w:color w:val="000000"/>
                <w:sz w:val="28"/>
                <w:szCs w:val="28"/>
              </w:rPr>
            </w:pPr>
            <w:r w:rsidRPr="00D74C00">
              <w:rPr>
                <w:rFonts w:ascii="標楷體" w:eastAsia="標楷體" w:hAnsi="標楷體" w:hint="eastAsia"/>
                <w:color w:val="000000"/>
                <w:sz w:val="28"/>
                <w:szCs w:val="28"/>
              </w:rPr>
              <w:t>將校園內體育專業人員之任用比照教育人員任用，杜絕可能傷害學童的人員陪伴在其左右。(1條)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國民體育法第二十五條條文修正草案</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(委員羅美玲等20人</w:t>
            </w:r>
            <w:r w:rsidRPr="00D74C00">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10-5-6</w:t>
            </w:r>
          </w:p>
          <w:p w:rsidR="00EC57DB" w:rsidRPr="00D74C00" w:rsidRDefault="00EC57DB" w:rsidP="00EC57DB">
            <w:pPr>
              <w:tabs>
                <w:tab w:val="center" w:pos="4153"/>
                <w:tab w:val="right" w:pos="8306"/>
              </w:tabs>
              <w:snapToGrid w:val="0"/>
              <w:spacing w:line="400" w:lineRule="exact"/>
              <w:rPr>
                <w:rFonts w:ascii="Calibri" w:hAnsi="Calibri"/>
                <w:color w:val="000000"/>
                <w:sz w:val="20"/>
              </w:rPr>
            </w:pPr>
            <w:r w:rsidRPr="00D74C00">
              <w:rPr>
                <w:rFonts w:ascii="標楷體" w:eastAsia="標楷體" w:hAnsi="標楷體"/>
                <w:color w:val="000000"/>
                <w:sz w:val="28"/>
                <w:szCs w:val="28"/>
              </w:rPr>
              <w:t>(111.4.1)</w:t>
            </w:r>
          </w:p>
          <w:p w:rsidR="00EC57DB" w:rsidRPr="00D74C00" w:rsidRDefault="00EC57DB" w:rsidP="00EC57DB">
            <w:pPr>
              <w:spacing w:line="400" w:lineRule="exact"/>
              <w:jc w:val="both"/>
              <w:rPr>
                <w:rFonts w:ascii="標楷體" w:eastAsia="標楷體" w:hAnsi="標楷體"/>
                <w:color w:val="000000"/>
                <w:sz w:val="28"/>
                <w:szCs w:val="28"/>
              </w:rPr>
            </w:pPr>
          </w:p>
        </w:tc>
        <w:tc>
          <w:tcPr>
            <w:tcW w:w="506"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rsidR="00EC57DB" w:rsidRPr="00D74C00" w:rsidRDefault="00EC57DB" w:rsidP="00F05B2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ind w:leftChars="-12" w:left="-29"/>
              <w:jc w:val="both"/>
              <w:rPr>
                <w:rFonts w:ascii="標楷體" w:eastAsia="標楷體" w:hAnsi="標楷體"/>
                <w:color w:val="000000"/>
                <w:sz w:val="28"/>
                <w:szCs w:val="28"/>
              </w:rPr>
            </w:pPr>
            <w:r w:rsidRPr="00D74C00">
              <w:rPr>
                <w:rFonts w:ascii="標楷體" w:eastAsia="標楷體" w:hAnsi="標楷體" w:hint="eastAsia"/>
                <w:color w:val="000000"/>
                <w:sz w:val="28"/>
                <w:szCs w:val="28"/>
              </w:rPr>
              <w:t>對於維護運動員健康之重要性，不亞於維護身體健康之物理治療師或運動防護員。(1條)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國民體育法第二十三條條文修正草案</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(委員莊瑞雄等23人</w:t>
            </w:r>
            <w:r w:rsidRPr="00D74C00">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rPr>
                <w:rFonts w:ascii="標楷體" w:eastAsia="標楷體" w:hAnsi="標楷體"/>
                <w:color w:val="000000"/>
                <w:sz w:val="28"/>
                <w:szCs w:val="28"/>
              </w:rPr>
            </w:pPr>
            <w:r w:rsidRPr="00D74C00">
              <w:rPr>
                <w:rFonts w:ascii="標楷體" w:eastAsia="標楷體" w:hAnsi="標楷體" w:hint="eastAsia"/>
                <w:color w:val="000000"/>
                <w:sz w:val="28"/>
                <w:szCs w:val="28"/>
              </w:rPr>
              <w:t>10-5-10</w:t>
            </w:r>
          </w:p>
          <w:p w:rsidR="00EC57DB" w:rsidRPr="00D74C00" w:rsidRDefault="00EC57DB" w:rsidP="00EC57DB">
            <w:pPr>
              <w:spacing w:line="400" w:lineRule="exact"/>
              <w:rPr>
                <w:color w:val="000000"/>
              </w:rPr>
            </w:pPr>
            <w:r w:rsidRPr="00D74C00">
              <w:rPr>
                <w:rFonts w:ascii="標楷體" w:eastAsia="標楷體" w:hAnsi="標楷體" w:hint="eastAsia"/>
                <w:color w:val="000000"/>
                <w:sz w:val="28"/>
                <w:szCs w:val="28"/>
              </w:rPr>
              <w:t>(111.4.29)</w:t>
            </w:r>
          </w:p>
          <w:p w:rsidR="00EC57DB" w:rsidRPr="00D74C00" w:rsidRDefault="00EC57DB" w:rsidP="00EC57DB">
            <w:pPr>
              <w:spacing w:line="400" w:lineRule="exact"/>
              <w:jc w:val="both"/>
              <w:rPr>
                <w:rFonts w:ascii="標楷體" w:eastAsia="標楷體" w:hAnsi="標楷體"/>
                <w:color w:val="000000"/>
                <w:sz w:val="28"/>
                <w:szCs w:val="28"/>
              </w:rPr>
            </w:pPr>
          </w:p>
        </w:tc>
        <w:tc>
          <w:tcPr>
            <w:tcW w:w="506"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rsidR="00EC57DB" w:rsidRPr="00D74C00" w:rsidRDefault="00EC57DB" w:rsidP="00F05B2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ind w:leftChars="-12" w:left="-29"/>
              <w:jc w:val="both"/>
              <w:rPr>
                <w:rFonts w:ascii="標楷體" w:eastAsia="標楷體" w:hAnsi="標楷體"/>
                <w:color w:val="000000"/>
                <w:sz w:val="28"/>
                <w:szCs w:val="28"/>
              </w:rPr>
            </w:pPr>
            <w:r w:rsidRPr="00D74C00">
              <w:rPr>
                <w:rFonts w:ascii="標楷體" w:eastAsia="標楷體" w:hAnsi="標楷體" w:hint="eastAsia"/>
                <w:color w:val="000000"/>
                <w:sz w:val="28"/>
                <w:szCs w:val="28"/>
              </w:rPr>
              <w:t>在投入訓練及參賽期間如有嚴重運動傷</w:t>
            </w:r>
            <w:r w:rsidRPr="00D74C00">
              <w:rPr>
                <w:rFonts w:ascii="標楷體" w:eastAsia="標楷體" w:hAnsi="標楷體" w:hint="eastAsia"/>
                <w:color w:val="000000"/>
                <w:sz w:val="28"/>
                <w:szCs w:val="28"/>
              </w:rPr>
              <w:lastRenderedPageBreak/>
              <w:t>害，在醫療及就業輔導上能夠獲得充分保障。(1條)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國民體育法增訂第十六條之一條文草案</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(委員莊瑞雄等19人)</w:t>
            </w:r>
          </w:p>
        </w:tc>
        <w:tc>
          <w:tcPr>
            <w:tcW w:w="823"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rPr>
                <w:rFonts w:ascii="標楷體" w:eastAsia="標楷體" w:hAnsi="標楷體"/>
                <w:color w:val="000000"/>
                <w:sz w:val="28"/>
                <w:szCs w:val="28"/>
              </w:rPr>
            </w:pPr>
            <w:r w:rsidRPr="00D74C00">
              <w:rPr>
                <w:rFonts w:ascii="標楷體" w:eastAsia="標楷體" w:hAnsi="標楷體" w:hint="eastAsia"/>
                <w:color w:val="000000"/>
                <w:sz w:val="28"/>
                <w:szCs w:val="28"/>
              </w:rPr>
              <w:t>10-5-10</w:t>
            </w:r>
          </w:p>
          <w:p w:rsidR="00EC57DB" w:rsidRPr="00D74C00" w:rsidRDefault="00EC57DB" w:rsidP="00EC57DB">
            <w:pPr>
              <w:spacing w:line="400" w:lineRule="exact"/>
              <w:rPr>
                <w:color w:val="000000"/>
              </w:rPr>
            </w:pPr>
            <w:r w:rsidRPr="00D74C00">
              <w:rPr>
                <w:rFonts w:ascii="標楷體" w:eastAsia="標楷體" w:hAnsi="標楷體" w:hint="eastAsia"/>
                <w:color w:val="000000"/>
                <w:sz w:val="28"/>
                <w:szCs w:val="28"/>
              </w:rPr>
              <w:t>(111.4.29)</w:t>
            </w:r>
          </w:p>
          <w:p w:rsidR="00EC57DB" w:rsidRPr="00D74C00" w:rsidRDefault="00EC57DB" w:rsidP="00EC57DB">
            <w:pPr>
              <w:spacing w:line="400" w:lineRule="exact"/>
              <w:jc w:val="both"/>
              <w:rPr>
                <w:rFonts w:ascii="標楷體" w:eastAsia="標楷體" w:hAnsi="標楷體"/>
                <w:color w:val="000000"/>
                <w:sz w:val="28"/>
                <w:szCs w:val="28"/>
              </w:rPr>
            </w:pPr>
          </w:p>
        </w:tc>
        <w:tc>
          <w:tcPr>
            <w:tcW w:w="506"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rsidR="00EC57DB" w:rsidRPr="00D74C00" w:rsidRDefault="00EC57DB" w:rsidP="00F05B2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ind w:leftChars="-12" w:left="-29"/>
              <w:jc w:val="both"/>
              <w:rPr>
                <w:rFonts w:ascii="標楷體" w:eastAsia="標楷體" w:hAnsi="標楷體"/>
                <w:color w:val="000000"/>
                <w:sz w:val="28"/>
                <w:szCs w:val="28"/>
              </w:rPr>
            </w:pPr>
            <w:r w:rsidRPr="00D74C00">
              <w:rPr>
                <w:rFonts w:ascii="標楷體" w:eastAsia="標楷體" w:hAnsi="標楷體" w:hint="eastAsia"/>
                <w:color w:val="000000"/>
                <w:sz w:val="28"/>
                <w:szCs w:val="28"/>
              </w:rPr>
              <w:t>為確保兒少運動員身心發展及降低影響其往後運動生涯之運動傷害，遂將校園內體育專業人員之任用比照教育人員任用。(1條)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國民體育法第七條條文修正草案</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(委員萬美玲等16人)</w:t>
            </w:r>
          </w:p>
        </w:tc>
        <w:tc>
          <w:tcPr>
            <w:tcW w:w="823"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rPr>
                <w:rFonts w:ascii="標楷體" w:eastAsia="標楷體" w:hAnsi="標楷體"/>
                <w:color w:val="000000"/>
                <w:sz w:val="28"/>
                <w:szCs w:val="28"/>
              </w:rPr>
            </w:pPr>
            <w:r w:rsidRPr="00D74C00">
              <w:rPr>
                <w:rFonts w:ascii="標楷體" w:eastAsia="標楷體" w:hAnsi="標楷體"/>
                <w:color w:val="000000"/>
                <w:sz w:val="28"/>
                <w:szCs w:val="28"/>
              </w:rPr>
              <w:t>10-5-11</w:t>
            </w:r>
          </w:p>
          <w:p w:rsidR="00EC57DB" w:rsidRPr="00D74C00" w:rsidRDefault="00EC57DB" w:rsidP="00EC57DB">
            <w:pPr>
              <w:spacing w:line="400" w:lineRule="exact"/>
              <w:rPr>
                <w:rFonts w:ascii="標楷體" w:eastAsia="標楷體" w:hAnsi="標楷體"/>
                <w:color w:val="000000"/>
                <w:sz w:val="28"/>
                <w:szCs w:val="28"/>
              </w:rPr>
            </w:pPr>
            <w:r w:rsidRPr="00D74C00">
              <w:rPr>
                <w:rFonts w:ascii="標楷體" w:eastAsia="標楷體" w:hAnsi="標楷體"/>
                <w:color w:val="000000"/>
                <w:sz w:val="28"/>
                <w:szCs w:val="28"/>
              </w:rPr>
              <w:t>(111.5.6)</w:t>
            </w:r>
          </w:p>
        </w:tc>
        <w:tc>
          <w:tcPr>
            <w:tcW w:w="506"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rsidR="00EC57DB" w:rsidRPr="00D74C00" w:rsidRDefault="00EC57DB" w:rsidP="00F05B2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ind w:leftChars="-12" w:left="-29"/>
              <w:jc w:val="both"/>
              <w:rPr>
                <w:rFonts w:ascii="標楷體" w:eastAsia="標楷體" w:hAnsi="標楷體"/>
                <w:color w:val="000000"/>
                <w:sz w:val="28"/>
                <w:szCs w:val="28"/>
              </w:rPr>
            </w:pPr>
            <w:r w:rsidRPr="00D74C00">
              <w:rPr>
                <w:rFonts w:ascii="標楷體" w:eastAsia="標楷體" w:hAnsi="標楷體" w:hint="eastAsia"/>
                <w:color w:val="000000"/>
                <w:sz w:val="28"/>
                <w:szCs w:val="28"/>
              </w:rPr>
              <w:t>應邀請身心障礙者團體及代表參與，聽取身心障礙者之需求及建議。(1條)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國民體育法第二十三條條文修正草案</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(委員萬美玲等16人)</w:t>
            </w:r>
          </w:p>
        </w:tc>
        <w:tc>
          <w:tcPr>
            <w:tcW w:w="823"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rPr>
                <w:rFonts w:ascii="標楷體" w:eastAsia="標楷體" w:hAnsi="標楷體"/>
                <w:color w:val="000000"/>
                <w:sz w:val="28"/>
                <w:szCs w:val="28"/>
              </w:rPr>
            </w:pPr>
            <w:r w:rsidRPr="00D74C00">
              <w:rPr>
                <w:rFonts w:ascii="標楷體" w:eastAsia="標楷體" w:hAnsi="標楷體"/>
                <w:color w:val="000000"/>
                <w:sz w:val="28"/>
                <w:szCs w:val="28"/>
              </w:rPr>
              <w:t>10-5-14</w:t>
            </w:r>
          </w:p>
          <w:p w:rsidR="00EC57DB" w:rsidRPr="00D74C00" w:rsidRDefault="00EC57DB" w:rsidP="00EC57DB">
            <w:pPr>
              <w:spacing w:line="400" w:lineRule="exact"/>
              <w:rPr>
                <w:rFonts w:ascii="標楷體" w:eastAsia="標楷體" w:hAnsi="標楷體"/>
                <w:color w:val="000000"/>
                <w:sz w:val="28"/>
                <w:szCs w:val="28"/>
              </w:rPr>
            </w:pPr>
            <w:r w:rsidRPr="00D74C00">
              <w:rPr>
                <w:rFonts w:ascii="標楷體" w:eastAsia="標楷體" w:hAnsi="標楷體"/>
                <w:color w:val="000000"/>
                <w:sz w:val="28"/>
                <w:szCs w:val="28"/>
              </w:rPr>
              <w:t>(111.5.</w:t>
            </w:r>
            <w:r w:rsidRPr="00D74C00">
              <w:rPr>
                <w:rFonts w:ascii="標楷體" w:eastAsia="標楷體" w:hAnsi="標楷體" w:hint="eastAsia"/>
                <w:color w:val="000000"/>
                <w:sz w:val="28"/>
                <w:szCs w:val="28"/>
              </w:rPr>
              <w:t>27</w:t>
            </w:r>
            <w:r w:rsidRPr="00D74C00">
              <w:rPr>
                <w:rFonts w:ascii="標楷體" w:eastAsia="標楷體" w:hAnsi="標楷體"/>
                <w:color w:val="000000"/>
                <w:sz w:val="28"/>
                <w:szCs w:val="28"/>
              </w:rPr>
              <w:t>)</w:t>
            </w:r>
          </w:p>
        </w:tc>
        <w:tc>
          <w:tcPr>
            <w:tcW w:w="506"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rsidR="00EC57DB" w:rsidRPr="00D74C00" w:rsidRDefault="00EC57DB" w:rsidP="00F05B2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ind w:leftChars="-12" w:left="-29"/>
              <w:jc w:val="both"/>
              <w:rPr>
                <w:rFonts w:ascii="標楷體" w:eastAsia="標楷體" w:hAnsi="標楷體"/>
                <w:color w:val="000000"/>
                <w:sz w:val="28"/>
                <w:szCs w:val="28"/>
              </w:rPr>
            </w:pPr>
            <w:r w:rsidRPr="00D74C00">
              <w:rPr>
                <w:rFonts w:ascii="標楷體" w:eastAsia="標楷體" w:hAnsi="標楷體" w:hint="eastAsia"/>
                <w:color w:val="000000"/>
                <w:sz w:val="28"/>
                <w:szCs w:val="28"/>
              </w:rPr>
              <w:t>為使運動員能無後顧之憂，全心投入培訓及賽事。(1條)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國民體育法第二十五條條文修正草案</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(委員莊瑞雄等18人)</w:t>
            </w:r>
          </w:p>
        </w:tc>
        <w:tc>
          <w:tcPr>
            <w:tcW w:w="823"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rPr>
                <w:rFonts w:ascii="標楷體" w:eastAsia="標楷體" w:hAnsi="標楷體"/>
                <w:color w:val="000000"/>
                <w:sz w:val="28"/>
                <w:szCs w:val="28"/>
              </w:rPr>
            </w:pPr>
            <w:r w:rsidRPr="00D74C00">
              <w:rPr>
                <w:rFonts w:ascii="標楷體" w:eastAsia="標楷體" w:hAnsi="標楷體"/>
                <w:color w:val="000000"/>
                <w:sz w:val="28"/>
                <w:szCs w:val="28"/>
              </w:rPr>
              <w:t>10-5-1</w:t>
            </w:r>
            <w:r w:rsidRPr="00D74C00">
              <w:rPr>
                <w:rFonts w:ascii="標楷體" w:eastAsia="標楷體" w:hAnsi="標楷體" w:hint="eastAsia"/>
                <w:color w:val="000000"/>
                <w:sz w:val="28"/>
                <w:szCs w:val="28"/>
              </w:rPr>
              <w:t>4</w:t>
            </w:r>
          </w:p>
          <w:p w:rsidR="00EC57DB" w:rsidRPr="00D74C00" w:rsidRDefault="00EC57DB" w:rsidP="00EC57DB">
            <w:pPr>
              <w:spacing w:line="400" w:lineRule="exact"/>
              <w:rPr>
                <w:rFonts w:ascii="標楷體" w:eastAsia="標楷體" w:hAnsi="標楷體"/>
                <w:color w:val="000000"/>
                <w:sz w:val="28"/>
                <w:szCs w:val="28"/>
              </w:rPr>
            </w:pPr>
            <w:r w:rsidRPr="00D74C00">
              <w:rPr>
                <w:rFonts w:ascii="標楷體" w:eastAsia="標楷體" w:hAnsi="標楷體"/>
                <w:color w:val="000000"/>
                <w:sz w:val="28"/>
                <w:szCs w:val="28"/>
              </w:rPr>
              <w:t>(111.5.</w:t>
            </w:r>
            <w:r w:rsidRPr="00D74C00">
              <w:rPr>
                <w:rFonts w:ascii="標楷體" w:eastAsia="標楷體" w:hAnsi="標楷體" w:hint="eastAsia"/>
                <w:color w:val="000000"/>
                <w:sz w:val="28"/>
                <w:szCs w:val="28"/>
              </w:rPr>
              <w:t>27</w:t>
            </w:r>
            <w:r w:rsidRPr="00D74C00">
              <w:rPr>
                <w:rFonts w:ascii="標楷體" w:eastAsia="標楷體" w:hAnsi="標楷體"/>
                <w:color w:val="000000"/>
                <w:sz w:val="28"/>
                <w:szCs w:val="28"/>
              </w:rPr>
              <w:t>)</w:t>
            </w:r>
          </w:p>
        </w:tc>
        <w:tc>
          <w:tcPr>
            <w:tcW w:w="506"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rsidR="00EC57DB" w:rsidRPr="00D74C00" w:rsidRDefault="00EC57DB" w:rsidP="00F05B2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ind w:leftChars="-12" w:left="-29"/>
              <w:jc w:val="both"/>
              <w:rPr>
                <w:rFonts w:ascii="標楷體" w:eastAsia="標楷體" w:hAnsi="標楷體"/>
                <w:color w:val="000000"/>
                <w:sz w:val="28"/>
                <w:szCs w:val="28"/>
              </w:rPr>
            </w:pPr>
            <w:r w:rsidRPr="00D74C00">
              <w:rPr>
                <w:rFonts w:ascii="標楷體" w:eastAsia="標楷體" w:hAnsi="標楷體" w:hint="eastAsia"/>
                <w:color w:val="000000"/>
                <w:sz w:val="28"/>
                <w:szCs w:val="28"/>
              </w:rPr>
              <w:t>為維護運動員培訓及競賽期間心理與精神健康。(1條)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國民體育法第二十五條條文修正草案</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(委員賴品妤等16人)</w:t>
            </w:r>
          </w:p>
        </w:tc>
        <w:tc>
          <w:tcPr>
            <w:tcW w:w="823"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rPr>
                <w:rFonts w:ascii="標楷體" w:eastAsia="標楷體" w:hAnsi="標楷體"/>
                <w:color w:val="000000"/>
                <w:sz w:val="28"/>
                <w:szCs w:val="28"/>
              </w:rPr>
            </w:pPr>
            <w:r w:rsidRPr="00D74C00">
              <w:rPr>
                <w:rFonts w:ascii="標楷體" w:eastAsia="標楷體" w:hAnsi="標楷體"/>
                <w:color w:val="000000"/>
                <w:sz w:val="28"/>
                <w:szCs w:val="28"/>
              </w:rPr>
              <w:t>10-5-14</w:t>
            </w:r>
          </w:p>
          <w:p w:rsidR="00EC57DB" w:rsidRPr="00D74C00" w:rsidRDefault="00EC57DB" w:rsidP="00EC57DB">
            <w:pPr>
              <w:spacing w:line="400" w:lineRule="exact"/>
              <w:rPr>
                <w:rFonts w:ascii="標楷體" w:eastAsia="標楷體" w:hAnsi="標楷體"/>
                <w:color w:val="000000"/>
                <w:sz w:val="28"/>
                <w:szCs w:val="28"/>
              </w:rPr>
            </w:pPr>
            <w:r w:rsidRPr="00D74C00">
              <w:rPr>
                <w:rFonts w:ascii="標楷體" w:eastAsia="標楷體" w:hAnsi="標楷體"/>
                <w:color w:val="000000"/>
                <w:sz w:val="28"/>
                <w:szCs w:val="28"/>
              </w:rPr>
              <w:t>(111.5.</w:t>
            </w:r>
            <w:r w:rsidRPr="00D74C00">
              <w:rPr>
                <w:rFonts w:ascii="標楷體" w:eastAsia="標楷體" w:hAnsi="標楷體" w:hint="eastAsia"/>
                <w:color w:val="000000"/>
                <w:sz w:val="28"/>
                <w:szCs w:val="28"/>
              </w:rPr>
              <w:t>27</w:t>
            </w:r>
            <w:r w:rsidRPr="00D74C00">
              <w:rPr>
                <w:rFonts w:ascii="標楷體" w:eastAsia="標楷體" w:hAnsi="標楷體"/>
                <w:color w:val="000000"/>
                <w:sz w:val="28"/>
                <w:szCs w:val="28"/>
              </w:rPr>
              <w:t>)</w:t>
            </w:r>
          </w:p>
        </w:tc>
        <w:tc>
          <w:tcPr>
            <w:tcW w:w="506"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rsidR="00EC57DB" w:rsidRPr="00D74C00" w:rsidRDefault="00EC57DB" w:rsidP="00F05B2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ind w:leftChars="-12" w:left="-29"/>
              <w:jc w:val="both"/>
              <w:rPr>
                <w:rFonts w:ascii="標楷體" w:eastAsia="標楷體" w:hAnsi="標楷體"/>
                <w:color w:val="000000"/>
                <w:sz w:val="28"/>
                <w:szCs w:val="28"/>
              </w:rPr>
            </w:pPr>
            <w:r w:rsidRPr="00D74C00">
              <w:rPr>
                <w:rFonts w:ascii="標楷體" w:eastAsia="標楷體" w:hAnsi="標楷體" w:hint="eastAsia"/>
                <w:color w:val="000000"/>
                <w:sz w:val="28"/>
                <w:szCs w:val="28"/>
              </w:rPr>
              <w:t>為促進我國運動科學發展、弭平現有運動心理諮詢協助之不足。(1條)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國民體育法第七條條文修正草案</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(委員鄭麗文等18人)</w:t>
            </w:r>
          </w:p>
        </w:tc>
        <w:tc>
          <w:tcPr>
            <w:tcW w:w="823"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rPr>
                <w:rFonts w:ascii="標楷體" w:eastAsia="標楷體" w:hAnsi="標楷體"/>
                <w:color w:val="000000"/>
                <w:sz w:val="28"/>
                <w:szCs w:val="28"/>
              </w:rPr>
            </w:pPr>
            <w:r w:rsidRPr="00D74C00">
              <w:rPr>
                <w:rFonts w:ascii="標楷體" w:eastAsia="標楷體" w:hAnsi="標楷體"/>
                <w:color w:val="000000"/>
                <w:sz w:val="28"/>
                <w:szCs w:val="28"/>
              </w:rPr>
              <w:t>10-6-1</w:t>
            </w:r>
          </w:p>
          <w:p w:rsidR="00EC57DB" w:rsidRPr="00D74C00" w:rsidRDefault="00EC57DB" w:rsidP="00EC57DB">
            <w:pPr>
              <w:spacing w:line="400" w:lineRule="exact"/>
              <w:rPr>
                <w:rFonts w:ascii="標楷體" w:eastAsia="標楷體" w:hAnsi="標楷體"/>
                <w:color w:val="000000"/>
                <w:sz w:val="28"/>
                <w:szCs w:val="28"/>
              </w:rPr>
            </w:pPr>
            <w:r w:rsidRPr="00D74C00">
              <w:rPr>
                <w:rFonts w:ascii="標楷體" w:eastAsia="標楷體" w:hAnsi="標楷體"/>
                <w:color w:val="000000"/>
                <w:sz w:val="28"/>
                <w:szCs w:val="28"/>
              </w:rPr>
              <w:t>(111.9.23)</w:t>
            </w:r>
          </w:p>
        </w:tc>
        <w:tc>
          <w:tcPr>
            <w:tcW w:w="506"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rsidR="00EC57DB" w:rsidRPr="00D74C00" w:rsidRDefault="00EC57DB" w:rsidP="00F05B2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ind w:leftChars="-12" w:left="-29"/>
              <w:jc w:val="both"/>
              <w:rPr>
                <w:rFonts w:ascii="標楷體" w:eastAsia="標楷體" w:hAnsi="標楷體"/>
                <w:color w:val="000000"/>
                <w:sz w:val="28"/>
                <w:szCs w:val="28"/>
              </w:rPr>
            </w:pPr>
            <w:r w:rsidRPr="00D74C00">
              <w:rPr>
                <w:rFonts w:ascii="標楷體" w:eastAsia="標楷體" w:hAnsi="標楷體" w:hint="eastAsia"/>
                <w:color w:val="000000"/>
                <w:sz w:val="28"/>
                <w:szCs w:val="28"/>
              </w:rPr>
              <w:t>實際聽取身心障礙者需求，導致政策制定時易忽略身心障礙者權益，使其參與體育活動時產生困難。(1條)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國民體育法第二十五條條文修正草案</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(委員張育美等17人)</w:t>
            </w:r>
          </w:p>
        </w:tc>
        <w:tc>
          <w:tcPr>
            <w:tcW w:w="823"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rPr>
                <w:rFonts w:ascii="標楷體" w:eastAsia="標楷體" w:hAnsi="標楷體"/>
                <w:color w:val="000000"/>
                <w:sz w:val="28"/>
                <w:szCs w:val="28"/>
              </w:rPr>
            </w:pPr>
            <w:r w:rsidRPr="00D74C00">
              <w:rPr>
                <w:rFonts w:ascii="標楷體" w:eastAsia="標楷體" w:hAnsi="標楷體"/>
                <w:color w:val="000000"/>
                <w:sz w:val="28"/>
                <w:szCs w:val="28"/>
              </w:rPr>
              <w:t>10-6-2</w:t>
            </w:r>
          </w:p>
          <w:p w:rsidR="00EC57DB" w:rsidRPr="00D74C00" w:rsidRDefault="00EC57DB" w:rsidP="00EC57DB">
            <w:pPr>
              <w:spacing w:line="400" w:lineRule="exact"/>
              <w:rPr>
                <w:rFonts w:ascii="標楷體" w:eastAsia="標楷體" w:hAnsi="標楷體"/>
                <w:color w:val="000000"/>
                <w:sz w:val="28"/>
                <w:szCs w:val="28"/>
              </w:rPr>
            </w:pPr>
            <w:r w:rsidRPr="00D74C00">
              <w:rPr>
                <w:rFonts w:ascii="標楷體" w:eastAsia="標楷體" w:hAnsi="標楷體"/>
                <w:color w:val="000000"/>
                <w:sz w:val="28"/>
                <w:szCs w:val="28"/>
              </w:rPr>
              <w:t>(111.9.30)</w:t>
            </w:r>
          </w:p>
        </w:tc>
        <w:tc>
          <w:tcPr>
            <w:tcW w:w="506"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rsidR="00EC57DB" w:rsidRPr="00D74C00" w:rsidRDefault="00EC57DB" w:rsidP="00F05B2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ind w:leftChars="-12" w:left="-29"/>
              <w:jc w:val="both"/>
              <w:rPr>
                <w:rFonts w:ascii="標楷體" w:eastAsia="標楷體" w:hAnsi="標楷體"/>
                <w:color w:val="000000"/>
                <w:sz w:val="28"/>
                <w:szCs w:val="28"/>
              </w:rPr>
            </w:pPr>
            <w:r w:rsidRPr="00D74C00">
              <w:rPr>
                <w:rFonts w:ascii="標楷體" w:eastAsia="標楷體" w:hAnsi="標楷體" w:hint="eastAsia"/>
                <w:color w:val="000000"/>
                <w:sz w:val="28"/>
                <w:szCs w:val="28"/>
              </w:rPr>
              <w:t>對運動員之心理特質、於高壓環境下之心理調適、及促進團隊互動與凝聚力鮮少重視，更缺乏相關資源的投入。(1條)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國民體育法增訂第十六條之一條文草案</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(委員萬美玲等21人</w:t>
            </w:r>
            <w:r w:rsidRPr="00D74C00">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rPr>
                <w:rFonts w:ascii="標楷體" w:eastAsia="標楷體" w:hAnsi="標楷體"/>
                <w:color w:val="000000"/>
                <w:sz w:val="28"/>
                <w:szCs w:val="28"/>
              </w:rPr>
            </w:pPr>
            <w:r w:rsidRPr="00D74C00">
              <w:rPr>
                <w:rFonts w:ascii="標楷體" w:eastAsia="標楷體" w:hAnsi="標楷體"/>
                <w:color w:val="000000"/>
                <w:sz w:val="28"/>
                <w:szCs w:val="28"/>
              </w:rPr>
              <w:t>10-6-4</w:t>
            </w:r>
          </w:p>
          <w:p w:rsidR="00EC57DB" w:rsidRPr="00D74C00" w:rsidRDefault="00EC57DB" w:rsidP="00EC57DB">
            <w:pPr>
              <w:spacing w:line="400" w:lineRule="exact"/>
              <w:rPr>
                <w:rFonts w:ascii="標楷體" w:eastAsia="標楷體" w:hAnsi="標楷體"/>
                <w:color w:val="000000"/>
                <w:sz w:val="28"/>
                <w:szCs w:val="28"/>
              </w:rPr>
            </w:pPr>
            <w:r w:rsidRPr="00D74C00">
              <w:rPr>
                <w:rFonts w:ascii="標楷體" w:eastAsia="標楷體" w:hAnsi="標楷體"/>
                <w:color w:val="000000"/>
                <w:sz w:val="28"/>
                <w:szCs w:val="28"/>
              </w:rPr>
              <w:t>(111.10.14)</w:t>
            </w:r>
          </w:p>
        </w:tc>
        <w:tc>
          <w:tcPr>
            <w:tcW w:w="506"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rsidR="00EC57DB" w:rsidRPr="00D74C00" w:rsidRDefault="00EC57DB" w:rsidP="00F05B2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ind w:leftChars="-12" w:left="-29"/>
              <w:jc w:val="both"/>
              <w:rPr>
                <w:rFonts w:ascii="標楷體" w:eastAsia="標楷體" w:hAnsi="標楷體"/>
                <w:color w:val="000000"/>
                <w:sz w:val="28"/>
                <w:szCs w:val="28"/>
              </w:rPr>
            </w:pPr>
            <w:r w:rsidRPr="00D74C00">
              <w:rPr>
                <w:rFonts w:ascii="標楷體" w:eastAsia="標楷體" w:hAnsi="標楷體" w:hint="eastAsia"/>
                <w:color w:val="000000"/>
                <w:sz w:val="28"/>
                <w:szCs w:val="28"/>
              </w:rPr>
              <w:t>應準用「教育人員任用條例」第三十一條第一項規定，以期藉此防範不適格之體育專業人員接近學生運動員。(1條)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國民體育法第二十五條條文修正草案</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(委員楊瓊瓔等17人)</w:t>
            </w:r>
          </w:p>
        </w:tc>
        <w:tc>
          <w:tcPr>
            <w:tcW w:w="823"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rPr>
                <w:rFonts w:ascii="標楷體" w:eastAsia="標楷體" w:hAnsi="標楷體"/>
                <w:color w:val="000000"/>
                <w:sz w:val="28"/>
                <w:szCs w:val="28"/>
              </w:rPr>
            </w:pPr>
            <w:r w:rsidRPr="00D74C00">
              <w:rPr>
                <w:rFonts w:ascii="標楷體" w:eastAsia="標楷體" w:hAnsi="標楷體"/>
                <w:color w:val="000000"/>
                <w:sz w:val="28"/>
                <w:szCs w:val="28"/>
              </w:rPr>
              <w:t>10-6-5</w:t>
            </w:r>
          </w:p>
          <w:p w:rsidR="00EC57DB" w:rsidRPr="00D74C00" w:rsidRDefault="00EC57DB" w:rsidP="00EC57DB">
            <w:pPr>
              <w:spacing w:line="400" w:lineRule="exact"/>
              <w:rPr>
                <w:rFonts w:ascii="標楷體" w:eastAsia="標楷體" w:hAnsi="標楷體"/>
                <w:color w:val="000000"/>
                <w:sz w:val="28"/>
                <w:szCs w:val="28"/>
              </w:rPr>
            </w:pPr>
            <w:r w:rsidRPr="00D74C00">
              <w:rPr>
                <w:rFonts w:ascii="標楷體" w:eastAsia="標楷體" w:hAnsi="標楷體"/>
                <w:color w:val="000000"/>
                <w:sz w:val="28"/>
                <w:szCs w:val="28"/>
              </w:rPr>
              <w:t>(111.10.28)</w:t>
            </w:r>
          </w:p>
        </w:tc>
        <w:tc>
          <w:tcPr>
            <w:tcW w:w="506"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rsidR="00EC57DB" w:rsidRPr="00D74C00" w:rsidRDefault="00EC57DB" w:rsidP="00F05B2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ind w:leftChars="-12" w:left="-29"/>
              <w:jc w:val="both"/>
              <w:rPr>
                <w:rFonts w:ascii="標楷體" w:eastAsia="標楷體" w:hAnsi="標楷體"/>
                <w:color w:val="000000"/>
                <w:sz w:val="28"/>
                <w:szCs w:val="28"/>
              </w:rPr>
            </w:pPr>
            <w:r w:rsidRPr="00D74C00">
              <w:rPr>
                <w:rFonts w:ascii="標楷體" w:eastAsia="標楷體" w:hAnsi="標楷體" w:hint="eastAsia"/>
                <w:color w:val="000000"/>
                <w:sz w:val="28"/>
                <w:szCs w:val="28"/>
              </w:rPr>
              <w:t>為使我國運動員於培訓及競賽期間，能夠受到適當的心理諮詢以維護心理及精神健康。(1條)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國民體育法第三十九條條文修正草案</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lastRenderedPageBreak/>
              <w:t>(委員林靜儀等28人</w:t>
            </w:r>
            <w:r w:rsidRPr="00D74C00">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rPr>
                <w:rFonts w:ascii="標楷體" w:eastAsia="標楷體" w:hAnsi="標楷體"/>
                <w:color w:val="000000"/>
                <w:sz w:val="28"/>
                <w:szCs w:val="28"/>
              </w:rPr>
            </w:pPr>
            <w:r w:rsidRPr="00D74C00">
              <w:rPr>
                <w:rFonts w:ascii="標楷體" w:eastAsia="標楷體" w:hAnsi="標楷體"/>
                <w:color w:val="000000"/>
                <w:sz w:val="28"/>
                <w:szCs w:val="28"/>
              </w:rPr>
              <w:lastRenderedPageBreak/>
              <w:t>10-6-7</w:t>
            </w:r>
          </w:p>
          <w:p w:rsidR="00EC57DB" w:rsidRPr="00D74C00" w:rsidRDefault="00EC57DB" w:rsidP="00EC57DB">
            <w:pPr>
              <w:spacing w:line="400" w:lineRule="exact"/>
              <w:rPr>
                <w:rFonts w:ascii="標楷體" w:eastAsia="標楷體" w:hAnsi="標楷體"/>
                <w:color w:val="000000"/>
                <w:sz w:val="28"/>
                <w:szCs w:val="28"/>
              </w:rPr>
            </w:pPr>
            <w:r w:rsidRPr="00D74C00">
              <w:rPr>
                <w:rFonts w:ascii="標楷體" w:eastAsia="標楷體" w:hAnsi="標楷體"/>
                <w:color w:val="000000"/>
                <w:sz w:val="28"/>
                <w:szCs w:val="28"/>
              </w:rPr>
              <w:t>(111.11.11)</w:t>
            </w:r>
          </w:p>
        </w:tc>
        <w:tc>
          <w:tcPr>
            <w:tcW w:w="506"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rsidR="00EC57DB" w:rsidRPr="00D74C00" w:rsidRDefault="00EC57DB" w:rsidP="00F05B2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ind w:leftChars="-12" w:left="-29"/>
              <w:jc w:val="both"/>
              <w:rPr>
                <w:rFonts w:ascii="標楷體" w:eastAsia="標楷體" w:hAnsi="標楷體"/>
                <w:color w:val="000000"/>
                <w:sz w:val="28"/>
                <w:szCs w:val="28"/>
              </w:rPr>
            </w:pPr>
            <w:r w:rsidRPr="00D74C00">
              <w:rPr>
                <w:rFonts w:ascii="標楷體" w:eastAsia="標楷體" w:hAnsi="標楷體" w:hint="eastAsia"/>
                <w:color w:val="000000"/>
                <w:sz w:val="28"/>
                <w:szCs w:val="28"/>
              </w:rPr>
              <w:t>為落實「消除對婦女一切形</w:t>
            </w:r>
            <w:r w:rsidRPr="00D74C00">
              <w:rPr>
                <w:rFonts w:ascii="標楷體" w:eastAsia="標楷體" w:hAnsi="標楷體" w:hint="eastAsia"/>
                <w:color w:val="000000"/>
                <w:sz w:val="28"/>
                <w:szCs w:val="28"/>
              </w:rPr>
              <w:lastRenderedPageBreak/>
              <w:t>式歧視公約施行法」，並使體育之相關領域健全發展。(1條)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國民體育法第二十三條條文修正草案</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(委員鄭麗文等17人)</w:t>
            </w:r>
          </w:p>
        </w:tc>
        <w:tc>
          <w:tcPr>
            <w:tcW w:w="823"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rPr>
                <w:rFonts w:ascii="標楷體" w:eastAsia="標楷體" w:hAnsi="標楷體"/>
                <w:color w:val="000000"/>
                <w:sz w:val="28"/>
                <w:szCs w:val="28"/>
              </w:rPr>
            </w:pPr>
            <w:r w:rsidRPr="00D74C00">
              <w:rPr>
                <w:rFonts w:ascii="標楷體" w:eastAsia="標楷體" w:hAnsi="標楷體"/>
                <w:color w:val="000000"/>
                <w:sz w:val="28"/>
                <w:szCs w:val="28"/>
              </w:rPr>
              <w:t>10-6-12</w:t>
            </w:r>
          </w:p>
          <w:p w:rsidR="00EC57DB" w:rsidRPr="00D74C00" w:rsidRDefault="00EC57DB" w:rsidP="00EC57DB">
            <w:pPr>
              <w:spacing w:line="400" w:lineRule="exact"/>
              <w:rPr>
                <w:rFonts w:ascii="標楷體" w:eastAsia="標楷體" w:hAnsi="標楷體"/>
                <w:color w:val="000000"/>
                <w:sz w:val="28"/>
                <w:szCs w:val="28"/>
              </w:rPr>
            </w:pPr>
            <w:r w:rsidRPr="00D74C00">
              <w:rPr>
                <w:rFonts w:ascii="標楷體" w:eastAsia="標楷體" w:hAnsi="標楷體"/>
                <w:color w:val="000000"/>
                <w:sz w:val="28"/>
                <w:szCs w:val="28"/>
              </w:rPr>
              <w:t>(111.12.16)</w:t>
            </w:r>
          </w:p>
          <w:p w:rsidR="00EC57DB" w:rsidRPr="00D74C00" w:rsidRDefault="00EC57DB" w:rsidP="00EC57DB">
            <w:pPr>
              <w:spacing w:line="400" w:lineRule="exact"/>
              <w:rPr>
                <w:rFonts w:ascii="標楷體" w:eastAsia="標楷體" w:hAnsi="標楷體"/>
                <w:color w:val="000000"/>
                <w:sz w:val="28"/>
                <w:szCs w:val="28"/>
              </w:rPr>
            </w:pPr>
          </w:p>
        </w:tc>
        <w:tc>
          <w:tcPr>
            <w:tcW w:w="506"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rsidR="00EC57DB" w:rsidRPr="00D74C00" w:rsidRDefault="00EC57DB" w:rsidP="00F05B2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ind w:leftChars="-12" w:left="-29"/>
              <w:jc w:val="both"/>
              <w:rPr>
                <w:rFonts w:ascii="標楷體" w:eastAsia="標楷體" w:hAnsi="標楷體"/>
                <w:color w:val="000000"/>
                <w:sz w:val="28"/>
                <w:szCs w:val="28"/>
              </w:rPr>
            </w:pPr>
            <w:r w:rsidRPr="00D74C00">
              <w:rPr>
                <w:rFonts w:ascii="標楷體" w:eastAsia="標楷體" w:hAnsi="標楷體" w:hint="eastAsia"/>
                <w:color w:val="000000"/>
                <w:sz w:val="28"/>
                <w:szCs w:val="28"/>
              </w:rPr>
              <w:t>提供在訓練及參賽期間致短期失能、身心障礙之運動員，提供完善後續醫療照顧及轉職輔導。(1條)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國民體育法第三十八條及第四十三條條文修正草案</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(委員邱志偉等18人</w:t>
            </w:r>
            <w:r w:rsidRPr="00D74C00">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rPr>
                <w:rFonts w:ascii="標楷體" w:eastAsia="標楷體" w:hAnsi="標楷體"/>
                <w:color w:val="000000"/>
                <w:sz w:val="28"/>
                <w:szCs w:val="28"/>
              </w:rPr>
            </w:pPr>
            <w:r w:rsidRPr="00D74C00">
              <w:rPr>
                <w:rFonts w:ascii="標楷體" w:eastAsia="標楷體" w:hAnsi="標楷體"/>
                <w:color w:val="000000"/>
                <w:sz w:val="28"/>
                <w:szCs w:val="28"/>
              </w:rPr>
              <w:t>10-6-12</w:t>
            </w:r>
          </w:p>
          <w:p w:rsidR="00EC57DB" w:rsidRPr="00D74C00" w:rsidRDefault="00EC57DB" w:rsidP="00EC57DB">
            <w:pPr>
              <w:spacing w:line="400" w:lineRule="exact"/>
              <w:rPr>
                <w:rFonts w:ascii="標楷體" w:eastAsia="標楷體" w:hAnsi="標楷體"/>
                <w:color w:val="000000"/>
                <w:sz w:val="28"/>
                <w:szCs w:val="28"/>
              </w:rPr>
            </w:pPr>
            <w:r w:rsidRPr="00D74C00">
              <w:rPr>
                <w:rFonts w:ascii="標楷體" w:eastAsia="標楷體" w:hAnsi="標楷體"/>
                <w:color w:val="000000"/>
                <w:sz w:val="28"/>
                <w:szCs w:val="28"/>
              </w:rPr>
              <w:t>(111.12.16)</w:t>
            </w:r>
          </w:p>
          <w:p w:rsidR="00EC57DB" w:rsidRPr="00D74C00" w:rsidRDefault="00EC57DB" w:rsidP="00EC57DB">
            <w:pPr>
              <w:spacing w:line="400" w:lineRule="exact"/>
              <w:rPr>
                <w:rFonts w:ascii="標楷體" w:eastAsia="標楷體" w:hAnsi="標楷體"/>
                <w:color w:val="000000"/>
                <w:sz w:val="28"/>
                <w:szCs w:val="28"/>
              </w:rPr>
            </w:pPr>
          </w:p>
        </w:tc>
        <w:tc>
          <w:tcPr>
            <w:tcW w:w="506"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rsidR="00EC57DB" w:rsidRPr="00D74C00" w:rsidRDefault="00EC57DB" w:rsidP="00F05B2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ind w:leftChars="-12" w:left="-29"/>
              <w:jc w:val="both"/>
              <w:rPr>
                <w:rFonts w:ascii="標楷體" w:eastAsia="標楷體" w:hAnsi="標楷體"/>
                <w:color w:val="000000"/>
                <w:sz w:val="28"/>
                <w:szCs w:val="28"/>
              </w:rPr>
            </w:pPr>
            <w:r w:rsidRPr="00D74C00">
              <w:rPr>
                <w:rFonts w:ascii="標楷體" w:eastAsia="標楷體" w:hAnsi="標楷體" w:hint="eastAsia"/>
                <w:color w:val="000000"/>
                <w:sz w:val="28"/>
                <w:szCs w:val="28"/>
              </w:rPr>
              <w:t>確保單項協會善盡組織義務，降低不法或爭議事件發生可能。(</w:t>
            </w:r>
            <w:r w:rsidRPr="00D74C00">
              <w:rPr>
                <w:rFonts w:ascii="標楷體" w:eastAsia="標楷體" w:hAnsi="標楷體"/>
                <w:color w:val="000000"/>
                <w:sz w:val="28"/>
                <w:szCs w:val="28"/>
              </w:rPr>
              <w:t>2</w:t>
            </w:r>
            <w:r w:rsidRPr="00D74C00">
              <w:rPr>
                <w:rFonts w:ascii="標楷體" w:eastAsia="標楷體" w:hAnsi="標楷體" w:hint="eastAsia"/>
                <w:color w:val="000000"/>
                <w:sz w:val="28"/>
                <w:szCs w:val="28"/>
              </w:rPr>
              <w:t>條</w:t>
            </w:r>
            <w:r w:rsidRPr="00D74C00">
              <w:rPr>
                <w:rFonts w:ascii="標楷體" w:eastAsia="標楷體" w:hAnsi="標楷體"/>
                <w:color w:val="000000"/>
                <w:sz w:val="28"/>
                <w:szCs w:val="28"/>
              </w:rPr>
              <w:t>)</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國民體育法第三十九條條文修正草案</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(委員賴品妤等19人)</w:t>
            </w:r>
          </w:p>
        </w:tc>
        <w:tc>
          <w:tcPr>
            <w:tcW w:w="823"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rPr>
                <w:rFonts w:ascii="標楷體" w:eastAsia="標楷體" w:hAnsi="標楷體"/>
                <w:color w:val="000000"/>
                <w:sz w:val="28"/>
                <w:szCs w:val="28"/>
              </w:rPr>
            </w:pPr>
            <w:r w:rsidRPr="00D74C00">
              <w:rPr>
                <w:rFonts w:ascii="標楷體" w:eastAsia="標楷體" w:hAnsi="標楷體"/>
                <w:color w:val="000000"/>
                <w:sz w:val="28"/>
                <w:szCs w:val="28"/>
              </w:rPr>
              <w:t>10-6-1</w:t>
            </w:r>
            <w:r w:rsidRPr="00D74C00">
              <w:rPr>
                <w:rFonts w:ascii="標楷體" w:eastAsia="標楷體" w:hAnsi="標楷體" w:hint="eastAsia"/>
                <w:color w:val="000000"/>
                <w:sz w:val="28"/>
                <w:szCs w:val="28"/>
              </w:rPr>
              <w:t>3</w:t>
            </w:r>
          </w:p>
          <w:p w:rsidR="00EC57DB" w:rsidRPr="00D74C00" w:rsidRDefault="00EC57DB" w:rsidP="00EC57DB">
            <w:pPr>
              <w:spacing w:line="400" w:lineRule="exact"/>
              <w:rPr>
                <w:rFonts w:ascii="標楷體" w:eastAsia="標楷體" w:hAnsi="標楷體"/>
                <w:color w:val="000000"/>
                <w:sz w:val="28"/>
                <w:szCs w:val="28"/>
              </w:rPr>
            </w:pPr>
            <w:r w:rsidRPr="00D74C00">
              <w:rPr>
                <w:rFonts w:ascii="標楷體" w:eastAsia="標楷體" w:hAnsi="標楷體"/>
                <w:color w:val="000000"/>
                <w:sz w:val="28"/>
                <w:szCs w:val="28"/>
              </w:rPr>
              <w:t>(111.12.</w:t>
            </w:r>
            <w:r w:rsidRPr="00D74C00">
              <w:rPr>
                <w:rFonts w:ascii="標楷體" w:eastAsia="標楷體" w:hAnsi="標楷體" w:hint="eastAsia"/>
                <w:color w:val="000000"/>
                <w:sz w:val="28"/>
                <w:szCs w:val="28"/>
              </w:rPr>
              <w:t>23</w:t>
            </w:r>
            <w:r w:rsidRPr="00D74C00">
              <w:rPr>
                <w:rFonts w:ascii="標楷體" w:eastAsia="標楷體" w:hAnsi="標楷體"/>
                <w:color w:val="000000"/>
                <w:sz w:val="28"/>
                <w:szCs w:val="28"/>
              </w:rPr>
              <w:t>)</w:t>
            </w:r>
          </w:p>
          <w:p w:rsidR="00EC57DB" w:rsidRPr="00D74C00" w:rsidRDefault="00EC57DB" w:rsidP="00EC57DB">
            <w:pPr>
              <w:spacing w:line="400" w:lineRule="exact"/>
              <w:rPr>
                <w:rFonts w:ascii="標楷體" w:eastAsia="標楷體" w:hAnsi="標楷體"/>
                <w:color w:val="000000"/>
                <w:sz w:val="28"/>
                <w:szCs w:val="28"/>
              </w:rPr>
            </w:pPr>
          </w:p>
        </w:tc>
        <w:tc>
          <w:tcPr>
            <w:tcW w:w="506"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rsidR="00EC57DB" w:rsidRPr="00D74C00" w:rsidRDefault="00EC57DB" w:rsidP="00F05B2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ind w:leftChars="-12" w:left="-29"/>
              <w:jc w:val="both"/>
              <w:rPr>
                <w:rFonts w:ascii="標楷體" w:eastAsia="標楷體" w:hAnsi="標楷體"/>
                <w:color w:val="000000"/>
                <w:sz w:val="28"/>
                <w:szCs w:val="28"/>
              </w:rPr>
            </w:pPr>
            <w:r w:rsidRPr="00D74C00">
              <w:rPr>
                <w:rFonts w:ascii="標楷體" w:eastAsia="標楷體" w:hAnsi="標楷體" w:hint="eastAsia"/>
                <w:color w:val="000000"/>
                <w:sz w:val="28"/>
                <w:szCs w:val="28"/>
              </w:rPr>
              <w:t>推動台灣性別平權工程邁入新階段，並促進體育相關領域健全發展。(1條)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國民體育法第三十九條條文修正草案</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(委員范雲等17人)</w:t>
            </w:r>
          </w:p>
        </w:tc>
        <w:tc>
          <w:tcPr>
            <w:tcW w:w="823"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rPr>
                <w:rFonts w:ascii="標楷體" w:eastAsia="標楷體" w:hAnsi="標楷體"/>
                <w:color w:val="000000"/>
                <w:sz w:val="28"/>
                <w:szCs w:val="28"/>
              </w:rPr>
            </w:pPr>
            <w:r w:rsidRPr="00D74C00">
              <w:rPr>
                <w:rFonts w:ascii="標楷體" w:eastAsia="標楷體" w:hAnsi="標楷體"/>
                <w:color w:val="000000"/>
                <w:sz w:val="28"/>
                <w:szCs w:val="28"/>
              </w:rPr>
              <w:t>10-6-14</w:t>
            </w:r>
          </w:p>
          <w:p w:rsidR="00EC57DB" w:rsidRPr="00D74C00" w:rsidRDefault="00EC57DB" w:rsidP="00EC57DB">
            <w:pPr>
              <w:spacing w:line="400" w:lineRule="exact"/>
              <w:rPr>
                <w:rFonts w:ascii="標楷體" w:eastAsia="標楷體" w:hAnsi="標楷體"/>
                <w:color w:val="000000"/>
                <w:sz w:val="28"/>
                <w:szCs w:val="28"/>
              </w:rPr>
            </w:pPr>
            <w:r w:rsidRPr="00D74C00">
              <w:rPr>
                <w:rFonts w:ascii="標楷體" w:eastAsia="標楷體" w:hAnsi="標楷體"/>
                <w:color w:val="000000"/>
                <w:sz w:val="28"/>
                <w:szCs w:val="28"/>
              </w:rPr>
              <w:t>(111.12.30)</w:t>
            </w:r>
          </w:p>
          <w:p w:rsidR="00EC57DB" w:rsidRPr="00D74C00" w:rsidRDefault="00EC57DB" w:rsidP="00EC57DB">
            <w:pPr>
              <w:spacing w:line="400" w:lineRule="exact"/>
              <w:rPr>
                <w:rFonts w:ascii="標楷體" w:eastAsia="標楷體" w:hAnsi="標楷體"/>
                <w:color w:val="000000"/>
                <w:sz w:val="28"/>
                <w:szCs w:val="28"/>
              </w:rPr>
            </w:pPr>
          </w:p>
        </w:tc>
        <w:tc>
          <w:tcPr>
            <w:tcW w:w="506"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rsidR="00EC57DB" w:rsidRPr="00D74C00" w:rsidRDefault="00EC57DB" w:rsidP="00F05B2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D74C00" w:rsidRDefault="00EC57DB" w:rsidP="0062626B">
            <w:pPr>
              <w:kinsoku w:val="0"/>
              <w:overflowPunct w:val="0"/>
              <w:autoSpaceDE w:val="0"/>
              <w:autoSpaceDN w:val="0"/>
              <w:spacing w:line="400" w:lineRule="exact"/>
              <w:ind w:leftChars="-12" w:left="-29"/>
              <w:jc w:val="both"/>
              <w:rPr>
                <w:rFonts w:ascii="標楷體" w:eastAsia="標楷體" w:hAnsi="標楷體"/>
                <w:color w:val="000000"/>
                <w:sz w:val="28"/>
                <w:szCs w:val="28"/>
              </w:rPr>
            </w:pPr>
            <w:r w:rsidRPr="00D74C00">
              <w:rPr>
                <w:rFonts w:ascii="標楷體" w:eastAsia="標楷體" w:hAnsi="標楷體" w:hint="eastAsia"/>
                <w:color w:val="000000"/>
                <w:sz w:val="28"/>
                <w:szCs w:val="28"/>
              </w:rPr>
              <w:t>為落實CEDAW，確保特定體育團體決策機制中多元性別觀點之納入，健全我國體育發展。(1條)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國民體育法第三十條及第三十三條條文修正草案</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lastRenderedPageBreak/>
              <w:t>(委員莊瑞雄等16人</w:t>
            </w:r>
            <w:r w:rsidRPr="00D74C00">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lastRenderedPageBreak/>
              <w:t>10-7-4</w:t>
            </w:r>
          </w:p>
          <w:p w:rsidR="00EC57DB" w:rsidRPr="00D74C00" w:rsidRDefault="00EC57DB" w:rsidP="00EC57DB">
            <w:pPr>
              <w:spacing w:line="400" w:lineRule="exact"/>
              <w:rPr>
                <w:color w:val="000000"/>
              </w:rPr>
            </w:pPr>
            <w:r w:rsidRPr="00D74C00">
              <w:rPr>
                <w:rFonts w:ascii="標楷體" w:eastAsia="標楷體" w:hAnsi="標楷體"/>
                <w:color w:val="000000"/>
                <w:sz w:val="28"/>
                <w:szCs w:val="28"/>
              </w:rPr>
              <w:t>(112.3.17)</w:t>
            </w:r>
          </w:p>
          <w:p w:rsidR="00EC57DB" w:rsidRPr="00D74C00" w:rsidRDefault="00EC57DB" w:rsidP="00EC57DB">
            <w:pPr>
              <w:spacing w:line="400" w:lineRule="exact"/>
              <w:rPr>
                <w:rFonts w:ascii="標楷體" w:eastAsia="標楷體" w:hAnsi="標楷體"/>
                <w:color w:val="000000"/>
                <w:sz w:val="28"/>
                <w:szCs w:val="28"/>
              </w:rPr>
            </w:pPr>
          </w:p>
        </w:tc>
        <w:tc>
          <w:tcPr>
            <w:tcW w:w="506"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rsidR="00EC57DB" w:rsidRPr="00D74C00" w:rsidRDefault="00EC57DB" w:rsidP="00F05B2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ind w:leftChars="-12" w:left="-29"/>
              <w:jc w:val="both"/>
              <w:rPr>
                <w:rFonts w:ascii="標楷體" w:eastAsia="標楷體" w:hAnsi="標楷體"/>
                <w:color w:val="000000"/>
                <w:sz w:val="28"/>
                <w:szCs w:val="28"/>
              </w:rPr>
            </w:pPr>
            <w:r w:rsidRPr="00D74C00">
              <w:rPr>
                <w:rFonts w:ascii="標楷體" w:eastAsia="標楷體" w:hAnsi="標楷體" w:hint="eastAsia"/>
                <w:color w:val="000000"/>
                <w:sz w:val="28"/>
                <w:szCs w:val="28"/>
              </w:rPr>
              <w:t>為促進台灣性別平權更加落實，健全我國</w:t>
            </w:r>
            <w:r w:rsidRPr="00D74C00">
              <w:rPr>
                <w:rFonts w:ascii="標楷體" w:eastAsia="標楷體" w:hAnsi="標楷體" w:hint="eastAsia"/>
                <w:color w:val="000000"/>
                <w:sz w:val="28"/>
                <w:szCs w:val="28"/>
              </w:rPr>
              <w:lastRenderedPageBreak/>
              <w:t>體育發展，保障性別參與運動及特定體育團體會務運作之基本權利。(2條)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472750" w:rsidRDefault="00EC57DB" w:rsidP="00EC57DB">
            <w:pPr>
              <w:spacing w:line="400" w:lineRule="exact"/>
              <w:jc w:val="both"/>
              <w:rPr>
                <w:rFonts w:ascii="標楷體" w:eastAsia="標楷體" w:hAnsi="標楷體"/>
                <w:color w:val="000000"/>
                <w:sz w:val="28"/>
                <w:szCs w:val="28"/>
              </w:rPr>
            </w:pPr>
            <w:r w:rsidRPr="00472750">
              <w:rPr>
                <w:rFonts w:ascii="標楷體" w:eastAsia="標楷體" w:hAnsi="標楷體" w:hint="eastAsia"/>
                <w:color w:val="000000"/>
                <w:sz w:val="28"/>
                <w:szCs w:val="28"/>
              </w:rPr>
              <w:t>國民體育法第二十四條條文修正草案</w:t>
            </w:r>
          </w:p>
          <w:p w:rsidR="00EC57DB" w:rsidRPr="00472750" w:rsidRDefault="00EC57DB" w:rsidP="00EC57DB">
            <w:pPr>
              <w:spacing w:line="400" w:lineRule="exact"/>
              <w:jc w:val="both"/>
              <w:rPr>
                <w:rFonts w:ascii="標楷體" w:eastAsia="標楷體" w:hAnsi="標楷體"/>
                <w:color w:val="000000"/>
                <w:sz w:val="28"/>
                <w:szCs w:val="28"/>
              </w:rPr>
            </w:pPr>
            <w:r w:rsidRPr="00472750">
              <w:rPr>
                <w:rFonts w:ascii="標楷體" w:eastAsia="標楷體" w:hAnsi="標楷體" w:hint="eastAsia"/>
                <w:color w:val="000000"/>
                <w:sz w:val="28"/>
                <w:szCs w:val="28"/>
              </w:rPr>
              <w:t>(</w:t>
            </w:r>
            <w:r w:rsidRPr="00472750">
              <w:rPr>
                <w:rFonts w:ascii="標楷體" w:eastAsia="標楷體" w:hAnsi="標楷體"/>
                <w:color w:val="000000"/>
                <w:sz w:val="28"/>
                <w:szCs w:val="28"/>
              </w:rPr>
              <w:t>委員莊瑞雄等16人)</w:t>
            </w:r>
          </w:p>
        </w:tc>
        <w:tc>
          <w:tcPr>
            <w:tcW w:w="823" w:type="pct"/>
            <w:tcBorders>
              <w:top w:val="single" w:sz="4" w:space="0" w:color="auto"/>
              <w:left w:val="single" w:sz="4" w:space="0" w:color="auto"/>
              <w:bottom w:val="single" w:sz="4" w:space="0" w:color="auto"/>
              <w:right w:val="single" w:sz="4" w:space="0" w:color="auto"/>
            </w:tcBorders>
          </w:tcPr>
          <w:p w:rsidR="00EC57DB" w:rsidRPr="00472750" w:rsidRDefault="00EC57DB" w:rsidP="00EC57DB">
            <w:pPr>
              <w:spacing w:line="400" w:lineRule="exact"/>
              <w:jc w:val="both"/>
              <w:rPr>
                <w:rFonts w:ascii="標楷體" w:eastAsia="標楷體" w:hAnsi="標楷體"/>
                <w:color w:val="000000"/>
                <w:sz w:val="28"/>
                <w:szCs w:val="28"/>
              </w:rPr>
            </w:pPr>
            <w:r w:rsidRPr="00472750">
              <w:rPr>
                <w:rFonts w:ascii="標楷體" w:eastAsia="標楷體" w:hAnsi="標楷體"/>
                <w:color w:val="000000"/>
                <w:sz w:val="28"/>
                <w:szCs w:val="28"/>
              </w:rPr>
              <w:t>10-7-6</w:t>
            </w:r>
          </w:p>
          <w:p w:rsidR="00EC57DB" w:rsidRPr="00472750" w:rsidRDefault="00EC57DB" w:rsidP="00EC57DB">
            <w:pPr>
              <w:spacing w:line="400" w:lineRule="exact"/>
              <w:rPr>
                <w:color w:val="000000"/>
              </w:rPr>
            </w:pPr>
            <w:r w:rsidRPr="00472750">
              <w:rPr>
                <w:rFonts w:ascii="標楷體" w:eastAsia="標楷體" w:hAnsi="標楷體"/>
                <w:color w:val="000000"/>
                <w:sz w:val="28"/>
                <w:szCs w:val="28"/>
              </w:rPr>
              <w:t>(112.4.7)</w:t>
            </w:r>
          </w:p>
          <w:p w:rsidR="00EC57DB" w:rsidRPr="00472750" w:rsidRDefault="00EC57DB" w:rsidP="00EC57DB">
            <w:pPr>
              <w:spacing w:line="400" w:lineRule="exact"/>
              <w:jc w:val="both"/>
              <w:rPr>
                <w:rFonts w:ascii="標楷體" w:eastAsia="標楷體" w:hAnsi="標楷體"/>
                <w:color w:val="000000"/>
                <w:sz w:val="28"/>
                <w:szCs w:val="28"/>
              </w:rPr>
            </w:pPr>
          </w:p>
        </w:tc>
        <w:tc>
          <w:tcPr>
            <w:tcW w:w="506" w:type="pct"/>
            <w:tcBorders>
              <w:top w:val="single" w:sz="4" w:space="0" w:color="auto"/>
              <w:left w:val="single" w:sz="4" w:space="0" w:color="auto"/>
              <w:bottom w:val="single" w:sz="4" w:space="0" w:color="auto"/>
              <w:right w:val="single" w:sz="4" w:space="0" w:color="auto"/>
            </w:tcBorders>
          </w:tcPr>
          <w:p w:rsidR="00EC57DB" w:rsidRPr="00472750" w:rsidRDefault="00EC57DB" w:rsidP="00EC57DB">
            <w:pPr>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rsidR="00EC57DB" w:rsidRPr="00472750" w:rsidRDefault="00EC57DB" w:rsidP="00F05B2B">
            <w:pPr>
              <w:spacing w:line="400" w:lineRule="exact"/>
              <w:jc w:val="both"/>
              <w:rPr>
                <w:rFonts w:ascii="標楷體" w:eastAsia="標楷體" w:hAnsi="標楷體"/>
                <w:color w:val="000000"/>
                <w:sz w:val="28"/>
                <w:szCs w:val="28"/>
              </w:rPr>
            </w:pPr>
            <w:r w:rsidRPr="0047275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472750" w:rsidRDefault="0062626B" w:rsidP="00EC57DB">
            <w:pPr>
              <w:spacing w:line="400" w:lineRule="exact"/>
              <w:ind w:leftChars="-12" w:left="-29"/>
              <w:jc w:val="both"/>
              <w:rPr>
                <w:rFonts w:ascii="標楷體" w:eastAsia="標楷體" w:hAnsi="標楷體"/>
                <w:color w:val="000000"/>
                <w:sz w:val="28"/>
                <w:szCs w:val="28"/>
              </w:rPr>
            </w:pPr>
            <w:r>
              <w:rPr>
                <w:rFonts w:ascii="標楷體" w:eastAsia="標楷體" w:hAnsi="標楷體" w:hint="eastAsia"/>
                <w:color w:val="000000"/>
                <w:sz w:val="28"/>
                <w:szCs w:val="28"/>
              </w:rPr>
              <w:t>鑑</w:t>
            </w:r>
            <w:r w:rsidR="00EC57DB" w:rsidRPr="00472750">
              <w:rPr>
                <w:rFonts w:ascii="標楷體" w:eastAsia="標楷體" w:hAnsi="標楷體" w:hint="eastAsia"/>
                <w:color w:val="000000"/>
                <w:sz w:val="28"/>
                <w:szCs w:val="28"/>
              </w:rPr>
              <w:t>於我國各體育團體普遍對球員職員鬥毆行為等不當行為，均訂有罰款及記點禁賽規定，惟規章對相同行為卻因團體差異有不同處罰標準，在適用上恐衍生爭議。(1條)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F50F4E" w:rsidRDefault="00EC57DB" w:rsidP="00EC57DB">
            <w:pPr>
              <w:spacing w:line="400" w:lineRule="exact"/>
              <w:jc w:val="both"/>
              <w:rPr>
                <w:rFonts w:ascii="標楷體" w:eastAsia="標楷體" w:hAnsi="標楷體"/>
                <w:color w:val="000000"/>
                <w:sz w:val="28"/>
                <w:szCs w:val="28"/>
              </w:rPr>
            </w:pPr>
            <w:r w:rsidRPr="00F50F4E">
              <w:rPr>
                <w:rFonts w:ascii="標楷體" w:eastAsia="標楷體" w:hAnsi="標楷體" w:hint="eastAsia"/>
                <w:color w:val="000000"/>
                <w:sz w:val="28"/>
                <w:szCs w:val="28"/>
              </w:rPr>
              <w:t>國民體育法第三十九條條文修正草案</w:t>
            </w:r>
          </w:p>
          <w:p w:rsidR="00EC57DB" w:rsidRPr="00F50F4E" w:rsidRDefault="00EC57DB" w:rsidP="00EC57DB">
            <w:pPr>
              <w:spacing w:line="400" w:lineRule="exact"/>
              <w:jc w:val="both"/>
              <w:rPr>
                <w:rFonts w:ascii="標楷體" w:eastAsia="標楷體" w:hAnsi="標楷體"/>
                <w:color w:val="000000"/>
                <w:sz w:val="28"/>
                <w:szCs w:val="28"/>
              </w:rPr>
            </w:pPr>
            <w:r w:rsidRPr="00F50F4E">
              <w:rPr>
                <w:rFonts w:ascii="標楷體" w:eastAsia="標楷體" w:hAnsi="標楷體" w:hint="eastAsia"/>
                <w:color w:val="000000"/>
                <w:sz w:val="28"/>
                <w:szCs w:val="28"/>
              </w:rPr>
              <w:t>(委員萬美玲等17人</w:t>
            </w:r>
            <w:r w:rsidRPr="00F50F4E">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rsidR="00EC57DB" w:rsidRPr="00F50F4E" w:rsidRDefault="00EC57DB" w:rsidP="00EC57DB">
            <w:pPr>
              <w:spacing w:line="400" w:lineRule="exact"/>
              <w:jc w:val="both"/>
              <w:rPr>
                <w:rFonts w:ascii="標楷體" w:eastAsia="標楷體" w:hAnsi="標楷體"/>
                <w:color w:val="000000"/>
                <w:sz w:val="28"/>
                <w:szCs w:val="28"/>
              </w:rPr>
            </w:pPr>
            <w:r w:rsidRPr="00F50F4E">
              <w:rPr>
                <w:rFonts w:ascii="標楷體" w:eastAsia="標楷體" w:hAnsi="標楷體"/>
                <w:color w:val="000000"/>
                <w:sz w:val="28"/>
                <w:szCs w:val="28"/>
              </w:rPr>
              <w:t>10-7-7</w:t>
            </w:r>
          </w:p>
          <w:p w:rsidR="00EC57DB" w:rsidRPr="00F50F4E" w:rsidRDefault="00EC57DB" w:rsidP="00EC57DB">
            <w:pPr>
              <w:spacing w:line="400" w:lineRule="exact"/>
              <w:jc w:val="both"/>
              <w:rPr>
                <w:rFonts w:ascii="標楷體" w:eastAsia="標楷體" w:hAnsi="標楷體"/>
                <w:color w:val="000000"/>
                <w:sz w:val="28"/>
                <w:szCs w:val="28"/>
              </w:rPr>
            </w:pPr>
            <w:r w:rsidRPr="00F50F4E">
              <w:rPr>
                <w:rFonts w:ascii="標楷體" w:eastAsia="標楷體" w:hAnsi="標楷體"/>
                <w:color w:val="000000"/>
                <w:sz w:val="28"/>
                <w:szCs w:val="28"/>
              </w:rPr>
              <w:t>(112.4.14)</w:t>
            </w:r>
          </w:p>
        </w:tc>
        <w:tc>
          <w:tcPr>
            <w:tcW w:w="506" w:type="pct"/>
            <w:tcBorders>
              <w:top w:val="single" w:sz="4" w:space="0" w:color="auto"/>
              <w:left w:val="single" w:sz="4" w:space="0" w:color="auto"/>
              <w:bottom w:val="single" w:sz="4" w:space="0" w:color="auto"/>
              <w:right w:val="single" w:sz="4" w:space="0" w:color="auto"/>
            </w:tcBorders>
          </w:tcPr>
          <w:p w:rsidR="00EC57DB" w:rsidRPr="00F50F4E" w:rsidRDefault="00EC57DB" w:rsidP="00EC57DB">
            <w:pPr>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rsidR="00EC57DB" w:rsidRPr="00F50F4E" w:rsidRDefault="00EC57DB" w:rsidP="00F05B2B">
            <w:pPr>
              <w:spacing w:line="400" w:lineRule="exact"/>
              <w:jc w:val="both"/>
              <w:rPr>
                <w:rFonts w:ascii="標楷體" w:eastAsia="標楷體" w:hAnsi="標楷體"/>
                <w:color w:val="000000"/>
                <w:sz w:val="28"/>
                <w:szCs w:val="28"/>
              </w:rPr>
            </w:pPr>
            <w:r w:rsidRPr="00F50F4E">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F50F4E" w:rsidRDefault="00EC57DB" w:rsidP="00EC57DB">
            <w:pPr>
              <w:spacing w:line="400" w:lineRule="exact"/>
              <w:ind w:leftChars="-12" w:left="-29"/>
              <w:jc w:val="both"/>
              <w:rPr>
                <w:rFonts w:ascii="標楷體" w:eastAsia="標楷體" w:hAnsi="標楷體"/>
                <w:color w:val="000000"/>
                <w:sz w:val="28"/>
                <w:szCs w:val="28"/>
              </w:rPr>
            </w:pPr>
            <w:r w:rsidRPr="00F50F4E">
              <w:rPr>
                <w:rFonts w:ascii="標楷體" w:eastAsia="標楷體" w:hAnsi="標楷體" w:hint="eastAsia"/>
                <w:color w:val="000000"/>
                <w:sz w:val="28"/>
                <w:szCs w:val="28"/>
              </w:rPr>
              <w:t>為落實「消除對婦女一切形式歧視公約施行法」，確保女性能平等地參與各特定體育團體。(1條)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566C3F" w:rsidRDefault="00EC57DB" w:rsidP="00EC57DB">
            <w:pPr>
              <w:spacing w:line="400" w:lineRule="exact"/>
              <w:jc w:val="both"/>
              <w:rPr>
                <w:rFonts w:ascii="標楷體" w:eastAsia="標楷體" w:hAnsi="標楷體"/>
                <w:color w:val="000000"/>
                <w:sz w:val="28"/>
                <w:szCs w:val="28"/>
              </w:rPr>
            </w:pPr>
            <w:r w:rsidRPr="00566C3F">
              <w:rPr>
                <w:rFonts w:ascii="標楷體" w:eastAsia="標楷體" w:hAnsi="標楷體" w:hint="eastAsia"/>
                <w:color w:val="000000"/>
                <w:sz w:val="28"/>
                <w:szCs w:val="28"/>
              </w:rPr>
              <w:t>國民體育法增訂第八條之一條文草案</w:t>
            </w:r>
          </w:p>
          <w:p w:rsidR="00EC57DB" w:rsidRPr="00566C3F" w:rsidRDefault="00EC57DB" w:rsidP="00EC57DB">
            <w:pPr>
              <w:spacing w:line="400" w:lineRule="exact"/>
              <w:jc w:val="both"/>
              <w:rPr>
                <w:rFonts w:ascii="標楷體" w:eastAsia="標楷體" w:hAnsi="標楷體"/>
                <w:color w:val="000000"/>
                <w:sz w:val="28"/>
                <w:szCs w:val="28"/>
              </w:rPr>
            </w:pPr>
            <w:r w:rsidRPr="00566C3F">
              <w:rPr>
                <w:rFonts w:ascii="標楷體" w:eastAsia="標楷體" w:hAnsi="標楷體"/>
                <w:color w:val="000000"/>
                <w:sz w:val="28"/>
                <w:szCs w:val="28"/>
              </w:rPr>
              <w:t>(</w:t>
            </w:r>
            <w:r w:rsidRPr="00566C3F">
              <w:rPr>
                <w:rFonts w:ascii="標楷體" w:eastAsia="標楷體" w:hAnsi="標楷體" w:hint="eastAsia"/>
                <w:color w:val="000000"/>
                <w:sz w:val="28"/>
                <w:szCs w:val="28"/>
              </w:rPr>
              <w:t>委員莊瑞雄等17人</w:t>
            </w:r>
            <w:r w:rsidRPr="00566C3F">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rsidR="00EC57DB" w:rsidRPr="00566C3F" w:rsidRDefault="00EC57DB" w:rsidP="00EC57DB">
            <w:pPr>
              <w:spacing w:line="400" w:lineRule="exact"/>
              <w:jc w:val="both"/>
              <w:rPr>
                <w:rFonts w:ascii="標楷體" w:eastAsia="標楷體" w:hAnsi="標楷體"/>
                <w:color w:val="000000"/>
                <w:sz w:val="28"/>
                <w:szCs w:val="28"/>
              </w:rPr>
            </w:pPr>
            <w:r w:rsidRPr="00566C3F">
              <w:rPr>
                <w:rFonts w:ascii="標楷體" w:eastAsia="標楷體" w:hAnsi="標楷體"/>
                <w:color w:val="000000"/>
                <w:sz w:val="28"/>
                <w:szCs w:val="28"/>
              </w:rPr>
              <w:t>10-7-9</w:t>
            </w:r>
          </w:p>
          <w:p w:rsidR="00EC57DB" w:rsidRPr="00566C3F" w:rsidRDefault="00EC57DB" w:rsidP="00EC57DB">
            <w:pPr>
              <w:spacing w:line="400" w:lineRule="exact"/>
              <w:jc w:val="both"/>
              <w:rPr>
                <w:rFonts w:ascii="標楷體" w:eastAsia="標楷體" w:hAnsi="標楷體"/>
                <w:color w:val="000000"/>
                <w:sz w:val="28"/>
                <w:szCs w:val="28"/>
              </w:rPr>
            </w:pPr>
            <w:r w:rsidRPr="00566C3F">
              <w:rPr>
                <w:rFonts w:ascii="標楷體" w:eastAsia="標楷體" w:hAnsi="標楷體"/>
                <w:color w:val="000000"/>
                <w:sz w:val="28"/>
                <w:szCs w:val="28"/>
              </w:rPr>
              <w:t>(112.4.28)</w:t>
            </w:r>
          </w:p>
        </w:tc>
        <w:tc>
          <w:tcPr>
            <w:tcW w:w="506" w:type="pct"/>
            <w:tcBorders>
              <w:top w:val="single" w:sz="4" w:space="0" w:color="auto"/>
              <w:left w:val="single" w:sz="4" w:space="0" w:color="auto"/>
              <w:bottom w:val="single" w:sz="4" w:space="0" w:color="auto"/>
              <w:right w:val="single" w:sz="4" w:space="0" w:color="auto"/>
            </w:tcBorders>
          </w:tcPr>
          <w:p w:rsidR="00EC57DB" w:rsidRPr="00566C3F" w:rsidRDefault="00EC57DB" w:rsidP="00EC57DB">
            <w:pPr>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rsidR="00EC57DB" w:rsidRPr="00566C3F" w:rsidRDefault="00EC57DB" w:rsidP="00F05B2B">
            <w:pPr>
              <w:spacing w:line="400" w:lineRule="exact"/>
              <w:jc w:val="both"/>
              <w:rPr>
                <w:rFonts w:ascii="標楷體" w:eastAsia="標楷體" w:hAnsi="標楷體"/>
                <w:color w:val="000000"/>
                <w:sz w:val="28"/>
                <w:szCs w:val="28"/>
              </w:rPr>
            </w:pPr>
            <w:r w:rsidRPr="00566C3F">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566C3F" w:rsidRDefault="00EC57DB" w:rsidP="00EC57DB">
            <w:pPr>
              <w:spacing w:line="400" w:lineRule="exact"/>
              <w:ind w:leftChars="-12" w:left="-29"/>
              <w:jc w:val="both"/>
              <w:rPr>
                <w:rFonts w:ascii="標楷體" w:eastAsia="標楷體" w:hAnsi="標楷體"/>
                <w:color w:val="000000"/>
                <w:sz w:val="28"/>
                <w:szCs w:val="28"/>
              </w:rPr>
            </w:pPr>
            <w:r w:rsidRPr="00566C3F">
              <w:rPr>
                <w:rFonts w:ascii="標楷體" w:eastAsia="標楷體" w:hAnsi="標楷體" w:hint="eastAsia"/>
                <w:color w:val="000000"/>
                <w:sz w:val="28"/>
                <w:szCs w:val="28"/>
              </w:rPr>
              <w:t>為強化我國運動產業發展及民眾之權益，穩定相關體育運動賽事票務之交易秩序。(1條)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BF3663" w:rsidRDefault="00EC57DB" w:rsidP="00EC57DB">
            <w:pPr>
              <w:spacing w:line="400" w:lineRule="exact"/>
              <w:jc w:val="both"/>
              <w:rPr>
                <w:rFonts w:ascii="標楷體" w:eastAsia="標楷體" w:hAnsi="標楷體"/>
                <w:color w:val="000000"/>
                <w:sz w:val="28"/>
                <w:szCs w:val="28"/>
              </w:rPr>
            </w:pPr>
            <w:r w:rsidRPr="00BF3663">
              <w:rPr>
                <w:rFonts w:ascii="標楷體" w:eastAsia="標楷體" w:hAnsi="標楷體" w:hint="eastAsia"/>
                <w:color w:val="000000"/>
                <w:sz w:val="28"/>
                <w:szCs w:val="28"/>
              </w:rPr>
              <w:t>國民體育法第二十五條條文修正草案</w:t>
            </w:r>
          </w:p>
          <w:p w:rsidR="00EC57DB" w:rsidRPr="00BF3663" w:rsidRDefault="00EC57DB" w:rsidP="00EC57DB">
            <w:pPr>
              <w:spacing w:line="400" w:lineRule="exact"/>
              <w:jc w:val="both"/>
              <w:rPr>
                <w:rFonts w:ascii="標楷體" w:eastAsia="標楷體" w:hAnsi="標楷體"/>
                <w:color w:val="000000"/>
                <w:sz w:val="28"/>
                <w:szCs w:val="28"/>
              </w:rPr>
            </w:pPr>
            <w:r w:rsidRPr="00BF3663">
              <w:rPr>
                <w:rFonts w:ascii="標楷體" w:eastAsia="標楷體" w:hAnsi="標楷體" w:hint="eastAsia"/>
                <w:color w:val="000000"/>
                <w:sz w:val="28"/>
                <w:szCs w:val="28"/>
              </w:rPr>
              <w:t>(委員萬美玲等16人)</w:t>
            </w:r>
          </w:p>
        </w:tc>
        <w:tc>
          <w:tcPr>
            <w:tcW w:w="823" w:type="pct"/>
            <w:tcBorders>
              <w:top w:val="single" w:sz="4" w:space="0" w:color="auto"/>
              <w:left w:val="single" w:sz="4" w:space="0" w:color="auto"/>
              <w:bottom w:val="single" w:sz="4" w:space="0" w:color="auto"/>
              <w:right w:val="single" w:sz="4" w:space="0" w:color="auto"/>
            </w:tcBorders>
          </w:tcPr>
          <w:p w:rsidR="00EC57DB" w:rsidRPr="00BF3663" w:rsidRDefault="00EC57DB" w:rsidP="00EC57DB">
            <w:pPr>
              <w:spacing w:line="400" w:lineRule="exact"/>
              <w:jc w:val="both"/>
              <w:rPr>
                <w:rFonts w:ascii="標楷體" w:eastAsia="標楷體" w:hAnsi="標楷體"/>
                <w:color w:val="000000"/>
                <w:sz w:val="28"/>
                <w:szCs w:val="28"/>
              </w:rPr>
            </w:pPr>
            <w:r w:rsidRPr="00BF3663">
              <w:rPr>
                <w:rFonts w:ascii="標楷體" w:eastAsia="標楷體" w:hAnsi="標楷體"/>
                <w:color w:val="000000"/>
                <w:sz w:val="28"/>
                <w:szCs w:val="28"/>
              </w:rPr>
              <w:t>10-7-13</w:t>
            </w:r>
          </w:p>
          <w:p w:rsidR="00EC57DB" w:rsidRPr="00BF3663" w:rsidRDefault="00EC57DB" w:rsidP="00EC57DB">
            <w:pPr>
              <w:spacing w:line="400" w:lineRule="exact"/>
              <w:jc w:val="both"/>
              <w:rPr>
                <w:rFonts w:ascii="標楷體" w:eastAsia="標楷體" w:hAnsi="標楷體"/>
                <w:color w:val="000000"/>
                <w:sz w:val="28"/>
                <w:szCs w:val="28"/>
              </w:rPr>
            </w:pPr>
            <w:r w:rsidRPr="00BF3663">
              <w:rPr>
                <w:rFonts w:ascii="標楷體" w:eastAsia="標楷體" w:hAnsi="標楷體"/>
                <w:color w:val="000000"/>
                <w:sz w:val="28"/>
                <w:szCs w:val="28"/>
              </w:rPr>
              <w:t>(112.5.26)</w:t>
            </w:r>
          </w:p>
        </w:tc>
        <w:tc>
          <w:tcPr>
            <w:tcW w:w="506" w:type="pct"/>
            <w:tcBorders>
              <w:top w:val="single" w:sz="4" w:space="0" w:color="auto"/>
              <w:left w:val="single" w:sz="4" w:space="0" w:color="auto"/>
              <w:bottom w:val="single" w:sz="4" w:space="0" w:color="auto"/>
              <w:right w:val="single" w:sz="4" w:space="0" w:color="auto"/>
            </w:tcBorders>
          </w:tcPr>
          <w:p w:rsidR="00EC57DB" w:rsidRPr="00BF3663" w:rsidRDefault="00EC57DB" w:rsidP="00EC57DB">
            <w:pPr>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rsidR="00EC57DB" w:rsidRPr="00BF3663" w:rsidRDefault="00EC57DB" w:rsidP="00F05B2B">
            <w:pPr>
              <w:spacing w:line="400" w:lineRule="exact"/>
              <w:jc w:val="both"/>
              <w:rPr>
                <w:rFonts w:ascii="標楷體" w:eastAsia="標楷體" w:hAnsi="標楷體"/>
                <w:color w:val="000000"/>
                <w:sz w:val="28"/>
                <w:szCs w:val="28"/>
              </w:rPr>
            </w:pPr>
            <w:r w:rsidRPr="00BF3663">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BF3663" w:rsidRDefault="00EC57DB" w:rsidP="00EC57DB">
            <w:pPr>
              <w:spacing w:line="400" w:lineRule="exact"/>
              <w:ind w:leftChars="-12" w:left="-29"/>
              <w:jc w:val="both"/>
              <w:rPr>
                <w:rFonts w:ascii="標楷體" w:eastAsia="標楷體" w:hAnsi="標楷體"/>
                <w:color w:val="000000"/>
                <w:sz w:val="28"/>
                <w:szCs w:val="28"/>
              </w:rPr>
            </w:pPr>
            <w:r w:rsidRPr="00BF3663">
              <w:rPr>
                <w:rFonts w:ascii="標楷體" w:eastAsia="標楷體" w:hAnsi="標楷體" w:hint="eastAsia"/>
                <w:color w:val="000000"/>
                <w:sz w:val="28"/>
                <w:szCs w:val="28"/>
              </w:rPr>
              <w:t>明定實施或舉辦運動培訓或各項運動賽事中，應聘請運動心理人員，並要求訂定運動心理人員資格辦法。(1條)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BF3663" w:rsidRDefault="00EC57DB" w:rsidP="00EC57DB">
            <w:pPr>
              <w:spacing w:line="400" w:lineRule="exact"/>
              <w:jc w:val="both"/>
              <w:rPr>
                <w:rFonts w:ascii="標楷體" w:eastAsia="標楷體" w:hAnsi="標楷體"/>
                <w:color w:val="000000"/>
                <w:sz w:val="28"/>
                <w:szCs w:val="28"/>
              </w:rPr>
            </w:pPr>
            <w:r w:rsidRPr="00BF3663">
              <w:rPr>
                <w:rFonts w:ascii="標楷體" w:eastAsia="標楷體" w:hAnsi="標楷體" w:hint="eastAsia"/>
                <w:color w:val="000000"/>
                <w:sz w:val="28"/>
                <w:szCs w:val="28"/>
              </w:rPr>
              <w:t>國民體育法第三十條及第三十三條條文修正草案</w:t>
            </w:r>
          </w:p>
          <w:p w:rsidR="00EC57DB" w:rsidRPr="00BF3663" w:rsidRDefault="00EC57DB" w:rsidP="00EC57DB">
            <w:pPr>
              <w:spacing w:line="400" w:lineRule="exact"/>
              <w:jc w:val="both"/>
              <w:rPr>
                <w:rFonts w:ascii="標楷體" w:eastAsia="標楷體" w:hAnsi="標楷體"/>
                <w:color w:val="000000"/>
                <w:sz w:val="28"/>
                <w:szCs w:val="28"/>
              </w:rPr>
            </w:pPr>
            <w:r w:rsidRPr="00BF3663">
              <w:rPr>
                <w:rFonts w:ascii="標楷體" w:eastAsia="標楷體" w:hAnsi="標楷體" w:hint="eastAsia"/>
                <w:color w:val="000000"/>
                <w:sz w:val="28"/>
                <w:szCs w:val="28"/>
              </w:rPr>
              <w:t>(委員萬美玲等18人</w:t>
            </w:r>
            <w:r w:rsidRPr="00BF3663">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rsidR="00EC57DB" w:rsidRPr="00BF3663" w:rsidRDefault="00EC57DB" w:rsidP="00EC57DB">
            <w:pPr>
              <w:spacing w:line="400" w:lineRule="exact"/>
              <w:jc w:val="both"/>
              <w:rPr>
                <w:rFonts w:ascii="標楷體" w:eastAsia="標楷體" w:hAnsi="標楷體"/>
                <w:color w:val="000000"/>
                <w:sz w:val="28"/>
                <w:szCs w:val="28"/>
              </w:rPr>
            </w:pPr>
            <w:r w:rsidRPr="00BF3663">
              <w:rPr>
                <w:rFonts w:ascii="標楷體" w:eastAsia="標楷體" w:hAnsi="標楷體"/>
                <w:color w:val="000000"/>
                <w:sz w:val="28"/>
                <w:szCs w:val="28"/>
              </w:rPr>
              <w:t>10-7-13</w:t>
            </w:r>
          </w:p>
          <w:p w:rsidR="00EC57DB" w:rsidRPr="00BF3663" w:rsidRDefault="00EC57DB" w:rsidP="00EC57DB">
            <w:pPr>
              <w:spacing w:line="400" w:lineRule="exact"/>
              <w:jc w:val="both"/>
              <w:rPr>
                <w:rFonts w:ascii="標楷體" w:eastAsia="標楷體" w:hAnsi="標楷體"/>
                <w:color w:val="000000"/>
                <w:sz w:val="28"/>
                <w:szCs w:val="28"/>
              </w:rPr>
            </w:pPr>
            <w:r w:rsidRPr="00BF3663">
              <w:rPr>
                <w:rFonts w:ascii="標楷體" w:eastAsia="標楷體" w:hAnsi="標楷體"/>
                <w:color w:val="000000"/>
                <w:sz w:val="28"/>
                <w:szCs w:val="28"/>
              </w:rPr>
              <w:t>(112.5.26)</w:t>
            </w:r>
          </w:p>
        </w:tc>
        <w:tc>
          <w:tcPr>
            <w:tcW w:w="506" w:type="pct"/>
            <w:tcBorders>
              <w:top w:val="single" w:sz="4" w:space="0" w:color="auto"/>
              <w:left w:val="single" w:sz="4" w:space="0" w:color="auto"/>
              <w:bottom w:val="single" w:sz="4" w:space="0" w:color="auto"/>
              <w:right w:val="single" w:sz="4" w:space="0" w:color="auto"/>
            </w:tcBorders>
          </w:tcPr>
          <w:p w:rsidR="00EC57DB" w:rsidRPr="00BF3663" w:rsidRDefault="00EC57DB" w:rsidP="00EC57DB">
            <w:pPr>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rsidR="00EC57DB" w:rsidRPr="00BF3663" w:rsidRDefault="00EC57DB" w:rsidP="00F05B2B">
            <w:pPr>
              <w:spacing w:line="400" w:lineRule="exact"/>
              <w:jc w:val="both"/>
              <w:rPr>
                <w:rFonts w:ascii="標楷體" w:eastAsia="標楷體" w:hAnsi="標楷體"/>
                <w:color w:val="000000"/>
                <w:sz w:val="28"/>
                <w:szCs w:val="28"/>
              </w:rPr>
            </w:pPr>
            <w:r w:rsidRPr="00BF3663">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BF3663" w:rsidRDefault="00EC57DB" w:rsidP="00EC57DB">
            <w:pPr>
              <w:spacing w:line="400" w:lineRule="exact"/>
              <w:ind w:leftChars="-12" w:left="-29"/>
              <w:jc w:val="both"/>
              <w:rPr>
                <w:rFonts w:ascii="標楷體" w:eastAsia="標楷體" w:hAnsi="標楷體"/>
                <w:color w:val="000000"/>
                <w:sz w:val="28"/>
                <w:szCs w:val="28"/>
              </w:rPr>
            </w:pPr>
            <w:r w:rsidRPr="00BF3663">
              <w:rPr>
                <w:rFonts w:ascii="標楷體" w:eastAsia="標楷體" w:hAnsi="標楷體" w:hint="eastAsia"/>
                <w:color w:val="000000"/>
                <w:sz w:val="28"/>
                <w:szCs w:val="28"/>
              </w:rPr>
              <w:t>明定特定體育團體應加強推動業務，增加促進性別平等參與運動及會務運作，並納入考核項目之一。(</w:t>
            </w:r>
            <w:r w:rsidRPr="00BF3663">
              <w:rPr>
                <w:rFonts w:ascii="標楷體" w:eastAsia="標楷體" w:hAnsi="標楷體"/>
                <w:color w:val="000000"/>
                <w:sz w:val="28"/>
                <w:szCs w:val="28"/>
              </w:rPr>
              <w:t>2</w:t>
            </w:r>
            <w:r w:rsidRPr="00BF3663">
              <w:rPr>
                <w:rFonts w:ascii="標楷體" w:eastAsia="標楷體" w:hAnsi="標楷體" w:hint="eastAsia"/>
                <w:color w:val="000000"/>
                <w:sz w:val="28"/>
                <w:szCs w:val="28"/>
              </w:rPr>
              <w:t>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322265" w:rsidRDefault="00EC57DB" w:rsidP="00EC57DB">
            <w:pPr>
              <w:spacing w:line="400" w:lineRule="exact"/>
              <w:jc w:val="both"/>
              <w:rPr>
                <w:rFonts w:ascii="標楷體" w:eastAsia="標楷體" w:hAnsi="標楷體"/>
                <w:color w:val="000000"/>
                <w:sz w:val="28"/>
                <w:szCs w:val="28"/>
              </w:rPr>
            </w:pPr>
            <w:r w:rsidRPr="00322265">
              <w:rPr>
                <w:rFonts w:ascii="標楷體" w:eastAsia="標楷體" w:hAnsi="標楷體" w:hint="eastAsia"/>
                <w:color w:val="000000"/>
                <w:sz w:val="28"/>
                <w:szCs w:val="28"/>
              </w:rPr>
              <w:t>國民體育法部分條文修正草案</w:t>
            </w:r>
          </w:p>
          <w:p w:rsidR="00EC57DB" w:rsidRPr="00322265" w:rsidRDefault="00EC57DB" w:rsidP="00EC57DB">
            <w:pPr>
              <w:spacing w:line="400" w:lineRule="exact"/>
              <w:jc w:val="both"/>
              <w:rPr>
                <w:rFonts w:ascii="標楷體" w:eastAsia="標楷體" w:hAnsi="標楷體"/>
                <w:color w:val="000000"/>
                <w:sz w:val="28"/>
                <w:szCs w:val="28"/>
              </w:rPr>
            </w:pPr>
            <w:r w:rsidRPr="00322265">
              <w:rPr>
                <w:rFonts w:ascii="標楷體" w:eastAsia="標楷體" w:hAnsi="標楷體" w:hint="eastAsia"/>
                <w:color w:val="000000"/>
                <w:sz w:val="28"/>
                <w:szCs w:val="28"/>
              </w:rPr>
              <w:t>(委員陳培瑜等19人</w:t>
            </w:r>
            <w:r w:rsidRPr="00322265">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rsidR="00EC57DB" w:rsidRPr="00322265" w:rsidRDefault="00EC57DB" w:rsidP="00EC57DB">
            <w:pPr>
              <w:spacing w:line="400" w:lineRule="exact"/>
              <w:jc w:val="both"/>
              <w:rPr>
                <w:rFonts w:ascii="標楷體" w:eastAsia="標楷體" w:hAnsi="標楷體"/>
                <w:color w:val="000000"/>
                <w:sz w:val="28"/>
                <w:szCs w:val="28"/>
              </w:rPr>
            </w:pPr>
            <w:r w:rsidRPr="00322265">
              <w:rPr>
                <w:rFonts w:ascii="標楷體" w:eastAsia="標楷體" w:hAnsi="標楷體"/>
                <w:color w:val="000000"/>
                <w:sz w:val="28"/>
                <w:szCs w:val="28"/>
              </w:rPr>
              <w:t>10-8-4</w:t>
            </w:r>
          </w:p>
          <w:p w:rsidR="00EC57DB" w:rsidRPr="00322265" w:rsidRDefault="00EC57DB" w:rsidP="00EC57DB">
            <w:pPr>
              <w:spacing w:line="400" w:lineRule="exact"/>
              <w:jc w:val="both"/>
              <w:rPr>
                <w:rFonts w:ascii="標楷體" w:eastAsia="標楷體" w:hAnsi="標楷體"/>
                <w:color w:val="000000"/>
                <w:sz w:val="28"/>
                <w:szCs w:val="28"/>
              </w:rPr>
            </w:pPr>
            <w:r w:rsidRPr="00322265">
              <w:rPr>
                <w:rFonts w:ascii="標楷體" w:eastAsia="標楷體" w:hAnsi="標楷體"/>
                <w:color w:val="000000"/>
                <w:sz w:val="28"/>
                <w:szCs w:val="28"/>
              </w:rPr>
              <w:t>(112.10.20)</w:t>
            </w:r>
          </w:p>
        </w:tc>
        <w:tc>
          <w:tcPr>
            <w:tcW w:w="506" w:type="pct"/>
            <w:tcBorders>
              <w:top w:val="single" w:sz="4" w:space="0" w:color="auto"/>
              <w:left w:val="single" w:sz="4" w:space="0" w:color="auto"/>
              <w:bottom w:val="single" w:sz="4" w:space="0" w:color="auto"/>
              <w:right w:val="single" w:sz="4" w:space="0" w:color="auto"/>
            </w:tcBorders>
          </w:tcPr>
          <w:p w:rsidR="00EC57DB" w:rsidRPr="00322265" w:rsidRDefault="00EC57DB" w:rsidP="00EC57DB">
            <w:pPr>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rsidR="00EC57DB" w:rsidRPr="00322265" w:rsidRDefault="00EC57DB" w:rsidP="00F05B2B">
            <w:pPr>
              <w:spacing w:line="400" w:lineRule="exact"/>
              <w:jc w:val="both"/>
              <w:rPr>
                <w:rFonts w:ascii="標楷體" w:eastAsia="標楷體" w:hAnsi="標楷體"/>
                <w:color w:val="000000"/>
                <w:sz w:val="28"/>
                <w:szCs w:val="28"/>
              </w:rPr>
            </w:pPr>
            <w:r w:rsidRPr="00322265">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322265" w:rsidRDefault="00EC57DB" w:rsidP="00EC57DB">
            <w:pPr>
              <w:spacing w:line="400" w:lineRule="exact"/>
              <w:ind w:leftChars="-12" w:left="-29"/>
              <w:jc w:val="both"/>
              <w:rPr>
                <w:rFonts w:ascii="標楷體" w:eastAsia="標楷體" w:hAnsi="標楷體"/>
                <w:color w:val="000000"/>
                <w:sz w:val="28"/>
                <w:szCs w:val="28"/>
              </w:rPr>
            </w:pPr>
            <w:r w:rsidRPr="00322265">
              <w:rPr>
                <w:rFonts w:ascii="標楷體" w:eastAsia="標楷體" w:hAnsi="標楷體" w:hint="eastAsia"/>
                <w:color w:val="000000"/>
                <w:sz w:val="28"/>
                <w:szCs w:val="28"/>
              </w:rPr>
              <w:t>強化特定體育團體與運動員工會或團體組織之對話可能等面向，應為我國因應體育發展趨勢率先修法之重點。(8條)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國立大學校院校務基金設置條例第五條、第五條之一及第七條條文修正草案</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(時代力量黨團)</w:t>
            </w:r>
          </w:p>
        </w:tc>
        <w:tc>
          <w:tcPr>
            <w:tcW w:w="823"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10-1-</w:t>
            </w:r>
            <w:r w:rsidRPr="00D74C00">
              <w:rPr>
                <w:rFonts w:ascii="標楷體" w:eastAsia="標楷體" w:hAnsi="標楷體" w:hint="eastAsia"/>
                <w:color w:val="000000"/>
                <w:sz w:val="28"/>
                <w:szCs w:val="28"/>
              </w:rPr>
              <w:t>14</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(109</w:t>
            </w:r>
            <w:r w:rsidRPr="00D74C00">
              <w:rPr>
                <w:rFonts w:ascii="標楷體" w:eastAsia="標楷體" w:hAnsi="標楷體" w:hint="eastAsia"/>
                <w:color w:val="000000"/>
                <w:sz w:val="28"/>
                <w:szCs w:val="28"/>
              </w:rPr>
              <w:t>.5.22</w:t>
            </w:r>
            <w:r w:rsidRPr="00D74C00">
              <w:rPr>
                <w:rFonts w:ascii="標楷體" w:eastAsia="標楷體" w:hAnsi="標楷體"/>
                <w:color w:val="000000"/>
                <w:sz w:val="28"/>
                <w:szCs w:val="28"/>
              </w:rPr>
              <w:t>)</w:t>
            </w:r>
          </w:p>
        </w:tc>
        <w:tc>
          <w:tcPr>
            <w:tcW w:w="506"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jc w:val="both"/>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rsidR="00EC57DB" w:rsidRPr="00D74C00" w:rsidRDefault="00EC57DB" w:rsidP="00F05B2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新增設置「財務管理委員會」，用以稽核校務基金運作，同時並修訂稽核人員隸屬於財務管理委員會，以符合內部稽核自</w:t>
            </w:r>
            <w:r w:rsidRPr="00D74C00">
              <w:rPr>
                <w:rFonts w:ascii="標楷體" w:eastAsia="標楷體" w:hAnsi="標楷體" w:hint="eastAsia"/>
                <w:color w:val="000000"/>
                <w:sz w:val="28"/>
                <w:szCs w:val="28"/>
              </w:rPr>
              <w:lastRenderedPageBreak/>
              <w:t>主之精神。(3條)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國立大學校院校務基金設置條例第三條條文修正草案</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(委員陳秀寳等16人)</w:t>
            </w:r>
          </w:p>
        </w:tc>
        <w:tc>
          <w:tcPr>
            <w:tcW w:w="823"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w:t>
            </w:r>
            <w:r w:rsidRPr="00D74C00">
              <w:rPr>
                <w:rFonts w:ascii="標楷體" w:eastAsia="標楷體" w:hAnsi="標楷體" w:hint="eastAsia"/>
                <w:color w:val="000000"/>
                <w:sz w:val="28"/>
                <w:szCs w:val="28"/>
              </w:rPr>
              <w:t>2</w:t>
            </w:r>
            <w:r w:rsidRPr="00D74C00">
              <w:rPr>
                <w:rFonts w:ascii="標楷體" w:eastAsia="標楷體" w:hAnsi="標楷體"/>
                <w:color w:val="000000"/>
                <w:sz w:val="28"/>
                <w:szCs w:val="28"/>
              </w:rPr>
              <w:t>-</w:t>
            </w:r>
            <w:r w:rsidRPr="00D74C00">
              <w:rPr>
                <w:rFonts w:ascii="標楷體" w:eastAsia="標楷體" w:hAnsi="標楷體" w:hint="eastAsia"/>
                <w:color w:val="000000"/>
                <w:sz w:val="28"/>
                <w:szCs w:val="28"/>
              </w:rPr>
              <w:t>6</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(109</w:t>
            </w:r>
            <w:r w:rsidRPr="00D74C00">
              <w:rPr>
                <w:rFonts w:ascii="標楷體" w:eastAsia="標楷體" w:hAnsi="標楷體" w:hint="eastAsia"/>
                <w:color w:val="000000"/>
                <w:sz w:val="28"/>
                <w:szCs w:val="28"/>
              </w:rPr>
              <w:t>.12.4</w:t>
            </w:r>
            <w:r w:rsidRPr="00D74C00">
              <w:rPr>
                <w:rFonts w:ascii="標楷體" w:eastAsia="標楷體" w:hAnsi="標楷體"/>
                <w:color w:val="000000"/>
                <w:sz w:val="28"/>
                <w:szCs w:val="28"/>
              </w:rPr>
              <w:t>)</w:t>
            </w:r>
          </w:p>
        </w:tc>
        <w:tc>
          <w:tcPr>
            <w:tcW w:w="506"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rPr>
                <w:rFonts w:eastAsia="華康楷書體W5"/>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EC57DB" w:rsidRPr="00D74C00" w:rsidRDefault="00EC57DB" w:rsidP="00F05B2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為使國立大學校院校務基金發揮其功能，不致使遭受不實核銷或用於與研究無關事項，明定科研補助之核銷規定。</w:t>
            </w:r>
            <w:r w:rsidRPr="00D74C00">
              <w:rPr>
                <w:rFonts w:ascii="標楷體" w:eastAsia="標楷體" w:hAnsi="標楷體" w:hint="eastAsia"/>
                <w:color w:val="000000"/>
                <w:sz w:val="28"/>
                <w:szCs w:val="28"/>
              </w:rPr>
              <w:t>(1條)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國立大學校院校務基金設置條例第五條、第七條及第十條條文修正草案</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(委員賴品妤等19人)</w:t>
            </w:r>
          </w:p>
        </w:tc>
        <w:tc>
          <w:tcPr>
            <w:tcW w:w="823"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w:t>
            </w:r>
            <w:r w:rsidRPr="00D74C00">
              <w:rPr>
                <w:rFonts w:ascii="標楷體" w:eastAsia="標楷體" w:hAnsi="標楷體" w:hint="eastAsia"/>
                <w:color w:val="000000"/>
                <w:sz w:val="28"/>
                <w:szCs w:val="28"/>
              </w:rPr>
              <w:t>2</w:t>
            </w:r>
            <w:r w:rsidRPr="00D74C00">
              <w:rPr>
                <w:rFonts w:ascii="標楷體" w:eastAsia="標楷體" w:hAnsi="標楷體"/>
                <w:color w:val="000000"/>
                <w:sz w:val="28"/>
                <w:szCs w:val="28"/>
              </w:rPr>
              <w:t>-</w:t>
            </w:r>
            <w:r w:rsidRPr="00D74C00">
              <w:rPr>
                <w:rFonts w:ascii="標楷體" w:eastAsia="標楷體" w:hAnsi="標楷體" w:hint="eastAsia"/>
                <w:color w:val="000000"/>
                <w:sz w:val="28"/>
                <w:szCs w:val="28"/>
              </w:rPr>
              <w:t>6</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(109</w:t>
            </w:r>
            <w:r w:rsidRPr="00D74C00">
              <w:rPr>
                <w:rFonts w:ascii="標楷體" w:eastAsia="標楷體" w:hAnsi="標楷體" w:hint="eastAsia"/>
                <w:color w:val="000000"/>
                <w:sz w:val="28"/>
                <w:szCs w:val="28"/>
              </w:rPr>
              <w:t>.12.4</w:t>
            </w:r>
            <w:r w:rsidRPr="00D74C00">
              <w:rPr>
                <w:rFonts w:ascii="標楷體" w:eastAsia="標楷體" w:hAnsi="標楷體"/>
                <w:color w:val="000000"/>
                <w:sz w:val="28"/>
                <w:szCs w:val="28"/>
              </w:rPr>
              <w:t>)</w:t>
            </w:r>
          </w:p>
        </w:tc>
        <w:tc>
          <w:tcPr>
            <w:tcW w:w="506"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rPr>
                <w:rFonts w:eastAsia="華康楷書體W5"/>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EC57DB" w:rsidRPr="00D74C00" w:rsidRDefault="00EC57DB" w:rsidP="00F05B2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為加強監督校務基金之收支、保管及運用，以及令相關投資計畫公開透明，以供檢視，並增加學生參與。</w:t>
            </w:r>
            <w:r w:rsidRPr="00D74C00">
              <w:rPr>
                <w:rFonts w:ascii="標楷體" w:eastAsia="標楷體" w:hAnsi="標楷體" w:hint="eastAsia"/>
                <w:color w:val="000000"/>
                <w:sz w:val="28"/>
                <w:szCs w:val="28"/>
              </w:rPr>
              <w:t>(3條)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國立大學校院校務基金設置條例第五條及第七條條文修正草案</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(委員吳思瑤等17人)</w:t>
            </w:r>
          </w:p>
        </w:tc>
        <w:tc>
          <w:tcPr>
            <w:tcW w:w="823"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w:t>
            </w:r>
            <w:r w:rsidRPr="00D74C00">
              <w:rPr>
                <w:rFonts w:ascii="標楷體" w:eastAsia="標楷體" w:hAnsi="標楷體" w:hint="eastAsia"/>
                <w:color w:val="000000"/>
                <w:sz w:val="28"/>
                <w:szCs w:val="28"/>
              </w:rPr>
              <w:t>2</w:t>
            </w:r>
            <w:r w:rsidRPr="00D74C00">
              <w:rPr>
                <w:rFonts w:ascii="標楷體" w:eastAsia="標楷體" w:hAnsi="標楷體"/>
                <w:color w:val="000000"/>
                <w:sz w:val="28"/>
                <w:szCs w:val="28"/>
              </w:rPr>
              <w:t>-</w:t>
            </w:r>
            <w:r w:rsidRPr="00D74C00">
              <w:rPr>
                <w:rFonts w:ascii="標楷體" w:eastAsia="標楷體" w:hAnsi="標楷體" w:hint="eastAsia"/>
                <w:color w:val="000000"/>
                <w:sz w:val="28"/>
                <w:szCs w:val="28"/>
              </w:rPr>
              <w:t>6</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(109</w:t>
            </w:r>
            <w:r w:rsidRPr="00D74C00">
              <w:rPr>
                <w:rFonts w:ascii="標楷體" w:eastAsia="標楷體" w:hAnsi="標楷體" w:hint="eastAsia"/>
                <w:color w:val="000000"/>
                <w:sz w:val="28"/>
                <w:szCs w:val="28"/>
              </w:rPr>
              <w:t>.12.4</w:t>
            </w:r>
            <w:r w:rsidRPr="00D74C00">
              <w:rPr>
                <w:rFonts w:ascii="標楷體" w:eastAsia="標楷體" w:hAnsi="標楷體"/>
                <w:color w:val="000000"/>
                <w:sz w:val="28"/>
                <w:szCs w:val="28"/>
              </w:rPr>
              <w:t>)</w:t>
            </w:r>
          </w:p>
        </w:tc>
        <w:tc>
          <w:tcPr>
            <w:tcW w:w="506"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rPr>
                <w:rFonts w:eastAsia="華康楷書體W5"/>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EC57DB" w:rsidRPr="00D74C00" w:rsidRDefault="00EC57DB" w:rsidP="00F05B2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rPr>
                <w:rFonts w:ascii="標楷體" w:eastAsia="標楷體" w:hAnsi="標楷體"/>
                <w:color w:val="000000"/>
                <w:sz w:val="28"/>
                <w:szCs w:val="28"/>
              </w:rPr>
            </w:pPr>
            <w:r w:rsidRPr="00D74C00">
              <w:rPr>
                <w:rFonts w:ascii="標楷體" w:eastAsia="標楷體" w:hAnsi="標楷體"/>
                <w:color w:val="000000"/>
                <w:sz w:val="28"/>
                <w:szCs w:val="28"/>
              </w:rPr>
              <w:t>恢復設置經費稽核委員會、刪除專業稽核人員與校長之隸屬關係，並在管理與稽核委員會中增設學生代表。</w:t>
            </w:r>
            <w:r w:rsidRPr="00D74C00">
              <w:rPr>
                <w:rFonts w:ascii="標楷體" w:eastAsia="標楷體" w:hAnsi="標楷體" w:hint="eastAsia"/>
                <w:color w:val="000000"/>
                <w:sz w:val="28"/>
                <w:szCs w:val="28"/>
              </w:rPr>
              <w:t>(1條)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國立大學校院校務基金設置條例第五條及第七條條文修正草案。</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w:t>
            </w:r>
            <w:r w:rsidRPr="00F05B2B">
              <w:rPr>
                <w:rFonts w:ascii="標楷體" w:eastAsia="標楷體" w:hAnsi="標楷體" w:hint="eastAsia"/>
                <w:color w:val="000000"/>
                <w:spacing w:val="-14"/>
                <w:sz w:val="28"/>
                <w:szCs w:val="28"/>
              </w:rPr>
              <w:t>委員張廖萬堅等23人</w:t>
            </w:r>
            <w:r w:rsidRPr="00D74C00">
              <w:rPr>
                <w:rFonts w:ascii="標楷體" w:eastAsia="標楷體" w:hAnsi="標楷體" w:hint="eastAsia"/>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w:t>
            </w:r>
            <w:r w:rsidRPr="00D74C00">
              <w:rPr>
                <w:rFonts w:ascii="標楷體" w:eastAsia="標楷體" w:hAnsi="標楷體" w:hint="eastAsia"/>
                <w:color w:val="000000"/>
                <w:sz w:val="28"/>
                <w:szCs w:val="28"/>
              </w:rPr>
              <w:t>3</w:t>
            </w:r>
            <w:r w:rsidRPr="00D74C00">
              <w:rPr>
                <w:rFonts w:ascii="標楷體" w:eastAsia="標楷體" w:hAnsi="標楷體"/>
                <w:color w:val="000000"/>
                <w:sz w:val="28"/>
                <w:szCs w:val="28"/>
              </w:rPr>
              <w:t>-</w:t>
            </w:r>
            <w:r w:rsidRPr="00D74C00">
              <w:rPr>
                <w:rFonts w:ascii="標楷體" w:eastAsia="標楷體" w:hAnsi="標楷體" w:hint="eastAsia"/>
                <w:color w:val="000000"/>
                <w:sz w:val="28"/>
                <w:szCs w:val="28"/>
              </w:rPr>
              <w:t>2</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w:t>
            </w:r>
            <w:r w:rsidRPr="00D74C00">
              <w:rPr>
                <w:rFonts w:ascii="標楷體" w:eastAsia="標楷體" w:hAnsi="標楷體" w:hint="eastAsia"/>
                <w:color w:val="000000"/>
                <w:sz w:val="28"/>
                <w:szCs w:val="28"/>
              </w:rPr>
              <w:t>10.3.5</w:t>
            </w:r>
            <w:r w:rsidRPr="00D74C00">
              <w:rPr>
                <w:rFonts w:ascii="標楷體" w:eastAsia="標楷體" w:hAnsi="標楷體"/>
                <w:color w:val="000000"/>
                <w:sz w:val="28"/>
                <w:szCs w:val="28"/>
              </w:rPr>
              <w:t>)</w:t>
            </w:r>
          </w:p>
        </w:tc>
        <w:tc>
          <w:tcPr>
            <w:tcW w:w="506"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rPr>
                <w:rFonts w:eastAsia="華康楷書體W5"/>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EC57DB" w:rsidRPr="00D74C00" w:rsidRDefault="00EC57DB" w:rsidP="00F05B2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D74C00" w:rsidRDefault="00EC57DB" w:rsidP="00F05B2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為提升各國立大學校院校務基金管理監督、公開透明，強化稽核人員的專業獨</w:t>
            </w:r>
            <w:r w:rsidRPr="00D74C00">
              <w:rPr>
                <w:rFonts w:ascii="標楷體" w:eastAsia="標楷體" w:hAnsi="標楷體" w:hint="eastAsia"/>
                <w:color w:val="000000"/>
                <w:sz w:val="28"/>
                <w:szCs w:val="28"/>
              </w:rPr>
              <w:lastRenderedPageBreak/>
              <w:t>立性。(2條)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國立大學校院校務基金設置條例第十條條文修正草案</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(委員邱泰源等23人)</w:t>
            </w:r>
          </w:p>
        </w:tc>
        <w:tc>
          <w:tcPr>
            <w:tcW w:w="823"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10-3-12</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(110.5.14)</w:t>
            </w:r>
          </w:p>
        </w:tc>
        <w:tc>
          <w:tcPr>
            <w:tcW w:w="506"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rPr>
                <w:rFonts w:eastAsia="華康楷書體W5"/>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EC57DB" w:rsidRPr="00D74C00" w:rsidRDefault="00EC57DB" w:rsidP="00F05B2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D74C00" w:rsidRDefault="00EC57DB" w:rsidP="00F05B2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避免國立大學校院校務基金流入違法公司、企業，成為壓榨勞工、破壞環境之幫兇。(1條)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國立大學校院校務基金設置條例第五條及第七條條文修正草案</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(民眾黨黨團)</w:t>
            </w:r>
          </w:p>
        </w:tc>
        <w:tc>
          <w:tcPr>
            <w:tcW w:w="823"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10-4-9</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(110.11.12)</w:t>
            </w:r>
          </w:p>
        </w:tc>
        <w:tc>
          <w:tcPr>
            <w:tcW w:w="506"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rPr>
                <w:rFonts w:eastAsia="華康楷書體W5"/>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EC57DB" w:rsidRPr="00D74C00" w:rsidRDefault="00EC57DB" w:rsidP="00F05B2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鑑於校務基金之運用攸關校園維護及教育提供品質，而學生作為校園主體，理應尊重學生之校務參與權，並藉參加校務培養學生民主能力與素養。(2條)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圖書館法第七條、第十五條及第十八條條文修正草案</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(委員蘇巧慧等16人)</w:t>
            </w:r>
          </w:p>
        </w:tc>
        <w:tc>
          <w:tcPr>
            <w:tcW w:w="823"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10-1-15</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(109.5.29)</w:t>
            </w:r>
          </w:p>
        </w:tc>
        <w:tc>
          <w:tcPr>
            <w:tcW w:w="506"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jc w:val="both"/>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rsidR="00EC57DB" w:rsidRPr="00D74C00" w:rsidRDefault="00EC57DB" w:rsidP="00F05B2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為尊重並振興出版事業，出版人送存國家圖書館及立法院國會圖書館之出版品，政府應支付出版人相當於該出版品出版及送存之費用，出版品相關權利人亦得因相關出版品於圖書館內供公眾無</w:t>
            </w:r>
            <w:r w:rsidRPr="00D74C00">
              <w:rPr>
                <w:rFonts w:ascii="標楷體" w:eastAsia="標楷體" w:hAnsi="標楷體" w:hint="eastAsia"/>
                <w:color w:val="000000"/>
                <w:sz w:val="28"/>
                <w:szCs w:val="28"/>
              </w:rPr>
              <w:lastRenderedPageBreak/>
              <w:t>償使用而獲適當之補償。(3條)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eastAsia="華康楷書體W5" w:hint="eastAsia"/>
                <w:color w:val="000000"/>
                <w:sz w:val="28"/>
              </w:rPr>
              <w:t>學產基金管理條例草案</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eastAsia="華康楷書體W5" w:hint="eastAsia"/>
                <w:color w:val="000000"/>
                <w:sz w:val="28"/>
              </w:rPr>
              <w:t>(</w:t>
            </w:r>
            <w:r w:rsidRPr="00F05B2B">
              <w:rPr>
                <w:rFonts w:eastAsia="華康楷書體W5" w:hint="eastAsia"/>
                <w:color w:val="000000"/>
                <w:spacing w:val="-14"/>
                <w:sz w:val="28"/>
              </w:rPr>
              <w:t>委員張廖萬堅等</w:t>
            </w:r>
            <w:r w:rsidRPr="00F05B2B">
              <w:rPr>
                <w:rFonts w:eastAsia="華康楷書體W5" w:hint="eastAsia"/>
                <w:color w:val="000000"/>
                <w:spacing w:val="-14"/>
                <w:sz w:val="28"/>
              </w:rPr>
              <w:t>20</w:t>
            </w:r>
            <w:r w:rsidRPr="00F05B2B">
              <w:rPr>
                <w:rFonts w:eastAsia="華康楷書體W5" w:hint="eastAsia"/>
                <w:color w:val="000000"/>
                <w:spacing w:val="-14"/>
                <w:sz w:val="28"/>
              </w:rPr>
              <w:t>人</w:t>
            </w:r>
            <w:r w:rsidRPr="00D74C00">
              <w:rPr>
                <w:rFonts w:eastAsia="華康楷書體W5" w:hint="eastAsia"/>
                <w:color w:val="000000"/>
                <w:sz w:val="28"/>
              </w:rPr>
              <w:t>)</w:t>
            </w:r>
          </w:p>
        </w:tc>
        <w:tc>
          <w:tcPr>
            <w:tcW w:w="823"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w:t>
            </w:r>
            <w:r w:rsidRPr="00D74C00">
              <w:rPr>
                <w:rFonts w:ascii="標楷體" w:eastAsia="標楷體" w:hAnsi="標楷體" w:hint="eastAsia"/>
                <w:color w:val="000000"/>
                <w:sz w:val="28"/>
                <w:szCs w:val="28"/>
              </w:rPr>
              <w:t>2</w:t>
            </w:r>
            <w:r w:rsidRPr="00D74C00">
              <w:rPr>
                <w:rFonts w:ascii="標楷體" w:eastAsia="標楷體" w:hAnsi="標楷體"/>
                <w:color w:val="000000"/>
                <w:sz w:val="28"/>
                <w:szCs w:val="28"/>
              </w:rPr>
              <w:t>-</w:t>
            </w:r>
            <w:r w:rsidRPr="00D74C00">
              <w:rPr>
                <w:rFonts w:ascii="標楷體" w:eastAsia="標楷體" w:hAnsi="標楷體" w:hint="eastAsia"/>
                <w:color w:val="000000"/>
                <w:sz w:val="28"/>
                <w:szCs w:val="28"/>
              </w:rPr>
              <w:t>1</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(109</w:t>
            </w:r>
            <w:r w:rsidRPr="00D74C00">
              <w:rPr>
                <w:rFonts w:ascii="標楷體" w:eastAsia="標楷體" w:hAnsi="標楷體" w:hint="eastAsia"/>
                <w:color w:val="000000"/>
                <w:sz w:val="28"/>
                <w:szCs w:val="28"/>
              </w:rPr>
              <w:t>.9.18</w:t>
            </w:r>
            <w:r w:rsidRPr="00D74C00">
              <w:rPr>
                <w:rFonts w:ascii="標楷體" w:eastAsia="標楷體" w:hAnsi="標楷體"/>
                <w:color w:val="000000"/>
                <w:sz w:val="28"/>
                <w:szCs w:val="28"/>
              </w:rPr>
              <w:t>)</w:t>
            </w:r>
          </w:p>
        </w:tc>
        <w:tc>
          <w:tcPr>
            <w:tcW w:w="506"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jc w:val="both"/>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rsidR="00EC57DB" w:rsidRPr="00D74C00" w:rsidRDefault="00EC57DB" w:rsidP="00F05B2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為活化學產基金資產，增加其收益，以照顧弱勢學子，實現興學、助學之目的，並落實學產基金永續發展之目標。</w:t>
            </w:r>
            <w:r w:rsidRPr="00D74C00">
              <w:rPr>
                <w:rFonts w:ascii="標楷體" w:eastAsia="標楷體" w:hAnsi="標楷體" w:hint="eastAsia"/>
                <w:color w:val="000000"/>
                <w:sz w:val="28"/>
                <w:szCs w:val="28"/>
              </w:rPr>
              <w:t>(22條)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運動彩券發行條例第八條條文修正草案</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(委員鄭麗文等18人)</w:t>
            </w:r>
          </w:p>
        </w:tc>
        <w:tc>
          <w:tcPr>
            <w:tcW w:w="823"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10-4-4</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(110.10.8)</w:t>
            </w:r>
          </w:p>
        </w:tc>
        <w:tc>
          <w:tcPr>
            <w:tcW w:w="506"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jc w:val="both"/>
              <w:rPr>
                <w:rFonts w:ascii="標楷體" w:eastAsia="標楷體" w:hAnsi="標楷體"/>
                <w:color w:val="000000"/>
                <w:sz w:val="28"/>
                <w:szCs w:val="28"/>
              </w:rPr>
            </w:pPr>
            <w:r w:rsidRPr="00D74C00">
              <w:rPr>
                <w:rFonts w:ascii="標楷體" w:eastAsia="標楷體" w:hAnsi="標楷體" w:hint="eastAsia"/>
                <w:color w:val="000000"/>
                <w:sz w:val="28"/>
                <w:szCs w:val="28"/>
              </w:rPr>
              <w:t>財政</w:t>
            </w:r>
          </w:p>
        </w:tc>
        <w:tc>
          <w:tcPr>
            <w:tcW w:w="1031" w:type="pct"/>
            <w:tcBorders>
              <w:top w:val="single" w:sz="4" w:space="0" w:color="auto"/>
              <w:left w:val="single" w:sz="4" w:space="0" w:color="auto"/>
              <w:bottom w:val="single" w:sz="4" w:space="0" w:color="auto"/>
              <w:right w:val="single" w:sz="4" w:space="0" w:color="auto"/>
            </w:tcBorders>
          </w:tcPr>
          <w:p w:rsidR="00EC57DB" w:rsidRPr="00D74C00" w:rsidRDefault="00EC57DB" w:rsidP="00186CB3">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Cs w:val="24"/>
              </w:rPr>
              <w:t>第4會期教育及文化、財政委員會第1次聯席會議(110.12.20)決議:報告及詢答完畢，另定期繼續審查。</w:t>
            </w:r>
          </w:p>
        </w:tc>
        <w:tc>
          <w:tcPr>
            <w:tcW w:w="900"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ind w:leftChars="-12" w:left="-29"/>
              <w:jc w:val="both"/>
              <w:rPr>
                <w:rFonts w:ascii="標楷體" w:eastAsia="標楷體" w:hAnsi="標楷體"/>
                <w:color w:val="000000"/>
                <w:sz w:val="28"/>
                <w:szCs w:val="28"/>
              </w:rPr>
            </w:pPr>
            <w:r w:rsidRPr="00D74C00">
              <w:rPr>
                <w:rFonts w:ascii="標楷體" w:eastAsia="標楷體" w:hAnsi="標楷體" w:hint="eastAsia"/>
                <w:color w:val="000000"/>
                <w:sz w:val="28"/>
                <w:szCs w:val="28"/>
              </w:rPr>
              <w:t>強化國家對於體育選手照顧，將體育選手培訓、生活、就醫及退役、轉職輔導照顧列為法定義務，並給予財源。(1條)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學位授予法增訂第十七條之一條文草案</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(委員林為洲等19人)</w:t>
            </w:r>
          </w:p>
        </w:tc>
        <w:tc>
          <w:tcPr>
            <w:tcW w:w="823"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w:t>
            </w:r>
            <w:r w:rsidRPr="00D74C00">
              <w:rPr>
                <w:rFonts w:ascii="標楷體" w:eastAsia="標楷體" w:hAnsi="標楷體" w:hint="eastAsia"/>
                <w:color w:val="000000"/>
                <w:sz w:val="28"/>
                <w:szCs w:val="28"/>
              </w:rPr>
              <w:t>2</w:t>
            </w:r>
            <w:r w:rsidRPr="00D74C00">
              <w:rPr>
                <w:rFonts w:ascii="標楷體" w:eastAsia="標楷體" w:hAnsi="標楷體"/>
                <w:color w:val="000000"/>
                <w:sz w:val="28"/>
                <w:szCs w:val="28"/>
              </w:rPr>
              <w:t>-</w:t>
            </w:r>
            <w:r w:rsidRPr="00D74C00">
              <w:rPr>
                <w:rFonts w:ascii="標楷體" w:eastAsia="標楷體" w:hAnsi="標楷體" w:hint="eastAsia"/>
                <w:color w:val="000000"/>
                <w:sz w:val="28"/>
                <w:szCs w:val="28"/>
              </w:rPr>
              <w:t>4</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(109</w:t>
            </w:r>
            <w:r w:rsidRPr="00D74C00">
              <w:rPr>
                <w:rFonts w:ascii="標楷體" w:eastAsia="標楷體" w:hAnsi="標楷體" w:hint="eastAsia"/>
                <w:color w:val="000000"/>
                <w:sz w:val="28"/>
                <w:szCs w:val="28"/>
              </w:rPr>
              <w:t>.10.23</w:t>
            </w:r>
            <w:r w:rsidRPr="00D74C00">
              <w:rPr>
                <w:rFonts w:ascii="標楷體" w:eastAsia="標楷體" w:hAnsi="標楷體"/>
                <w:color w:val="000000"/>
                <w:sz w:val="28"/>
                <w:szCs w:val="28"/>
              </w:rPr>
              <w:t>)</w:t>
            </w:r>
          </w:p>
        </w:tc>
        <w:tc>
          <w:tcPr>
            <w:tcW w:w="506"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jc w:val="both"/>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rsidR="00EC57DB" w:rsidRPr="00D74C00" w:rsidRDefault="00EC57DB" w:rsidP="00F05B2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有鑑於學術倫理為高等教育所重視，若有違反，對高等教育之聲譽影響甚鉅。</w:t>
            </w:r>
            <w:r w:rsidRPr="00D74C00">
              <w:rPr>
                <w:rFonts w:ascii="標楷體" w:eastAsia="標楷體" w:hAnsi="標楷體" w:hint="eastAsia"/>
                <w:color w:val="000000"/>
                <w:sz w:val="28"/>
                <w:szCs w:val="28"/>
              </w:rPr>
              <w:t>(1條)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學位授予法第十八條條文修正草案</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(委員鄭正鈐等16人)</w:t>
            </w:r>
          </w:p>
        </w:tc>
        <w:tc>
          <w:tcPr>
            <w:tcW w:w="823"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10-6-2</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(111.9.30)</w:t>
            </w:r>
          </w:p>
        </w:tc>
        <w:tc>
          <w:tcPr>
            <w:tcW w:w="506"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jc w:val="both"/>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rsidR="00EC57DB" w:rsidRPr="00D74C00" w:rsidRDefault="00EC57DB" w:rsidP="00F05B2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目前僅對代寫論文予以處罰，卻未對當事人或居間仲介者進行究責，為規範學術倫理，杜絕</w:t>
            </w:r>
            <w:r w:rsidRPr="00D74C00">
              <w:rPr>
                <w:rFonts w:ascii="標楷體" w:eastAsia="標楷體" w:hAnsi="標楷體" w:hint="eastAsia"/>
                <w:color w:val="000000"/>
                <w:sz w:val="28"/>
                <w:szCs w:val="28"/>
              </w:rPr>
              <w:lastRenderedPageBreak/>
              <w:t>博碩士學位論文抄襲。(1條)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學位授予法第十八條條文修正草案</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(委員呂玉玲等16人)</w:t>
            </w:r>
          </w:p>
        </w:tc>
        <w:tc>
          <w:tcPr>
            <w:tcW w:w="823"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10-6-9</w:t>
            </w:r>
          </w:p>
          <w:p w:rsidR="00EC57DB" w:rsidRPr="00D74C00" w:rsidRDefault="00EC57DB" w:rsidP="00EC57DB">
            <w:pPr>
              <w:spacing w:line="400" w:lineRule="exact"/>
              <w:rPr>
                <w:color w:val="000000"/>
              </w:rPr>
            </w:pPr>
            <w:r w:rsidRPr="00D74C00">
              <w:rPr>
                <w:rFonts w:ascii="標楷體" w:eastAsia="標楷體" w:hAnsi="標楷體" w:hint="eastAsia"/>
                <w:color w:val="000000"/>
                <w:sz w:val="28"/>
                <w:szCs w:val="28"/>
              </w:rPr>
              <w:t>(111.11.25)</w:t>
            </w:r>
          </w:p>
          <w:p w:rsidR="00EC57DB" w:rsidRPr="00D74C00" w:rsidRDefault="00EC57DB" w:rsidP="00EC57DB">
            <w:pPr>
              <w:spacing w:line="400" w:lineRule="exact"/>
              <w:jc w:val="both"/>
              <w:rPr>
                <w:rFonts w:ascii="標楷體" w:eastAsia="標楷體" w:hAnsi="標楷體"/>
                <w:color w:val="000000"/>
                <w:sz w:val="28"/>
                <w:szCs w:val="28"/>
              </w:rPr>
            </w:pPr>
          </w:p>
        </w:tc>
        <w:tc>
          <w:tcPr>
            <w:tcW w:w="506"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jc w:val="both"/>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rsidR="00EC57DB" w:rsidRPr="00D74C00" w:rsidRDefault="00EC57DB" w:rsidP="00F05B2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為落實學術倫理，杜絕論文抄襲弊端。(1條)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學位授予法增訂第十七條之一條文草案</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(委員林奕華等16人)</w:t>
            </w:r>
          </w:p>
        </w:tc>
        <w:tc>
          <w:tcPr>
            <w:tcW w:w="823"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10-6-12</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(111.12.16)</w:t>
            </w:r>
          </w:p>
        </w:tc>
        <w:tc>
          <w:tcPr>
            <w:tcW w:w="506"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jc w:val="both"/>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rsidR="00EC57DB" w:rsidRPr="00D74C00" w:rsidRDefault="00EC57DB" w:rsidP="00F05B2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若未思檢討改進，將學位把關責任予以法制化，恐將致使日後碩博士生學位遭質疑事件層出不窮。為端正高等教育學位授予規格。(1條)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學位授予法第十六條條文修正草案</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(國民黨黨團)</w:t>
            </w:r>
          </w:p>
        </w:tc>
        <w:tc>
          <w:tcPr>
            <w:tcW w:w="823"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10-6-12</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(111.12.16)</w:t>
            </w:r>
          </w:p>
        </w:tc>
        <w:tc>
          <w:tcPr>
            <w:tcW w:w="506"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jc w:val="both"/>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rsidR="00EC57DB" w:rsidRPr="00D74C00" w:rsidRDefault="00EC57DB" w:rsidP="00F05B2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對於學位論文不公開年限問題加強管理，藉以完善論文公開機制，端正學術風氣。(1條)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學位授予法第十六條條文修正草案</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w:t>
            </w:r>
            <w:r w:rsidRPr="00D74C00">
              <w:rPr>
                <w:rFonts w:ascii="標楷體" w:eastAsia="標楷體" w:hAnsi="標楷體" w:hint="eastAsia"/>
                <w:color w:val="000000"/>
                <w:sz w:val="28"/>
                <w:szCs w:val="28"/>
              </w:rPr>
              <w:t>委員李貴敏等25人</w:t>
            </w:r>
            <w:r w:rsidRPr="00D74C00">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10-7-4</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(112.3.17)</w:t>
            </w:r>
          </w:p>
        </w:tc>
        <w:tc>
          <w:tcPr>
            <w:tcW w:w="506"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jc w:val="both"/>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rsidR="00EC57DB" w:rsidRPr="00D74C00" w:rsidRDefault="00EC57DB" w:rsidP="00F05B2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學術倫理乃國家教育之根本，開放環境有利於學術發展及公眾信任，為促進學術開放之風氣，完善學術倫理之實踐。(1條)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學校型態實驗教育實施條例第二十三條條文修正草案</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(委員賴士葆等20人)</w:t>
            </w:r>
          </w:p>
        </w:tc>
        <w:tc>
          <w:tcPr>
            <w:tcW w:w="823"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w:t>
            </w:r>
            <w:r w:rsidRPr="00D74C00">
              <w:rPr>
                <w:rFonts w:ascii="標楷體" w:eastAsia="標楷體" w:hAnsi="標楷體" w:hint="eastAsia"/>
                <w:color w:val="000000"/>
                <w:sz w:val="28"/>
                <w:szCs w:val="28"/>
              </w:rPr>
              <w:t>2</w:t>
            </w:r>
            <w:r w:rsidRPr="00D74C00">
              <w:rPr>
                <w:rFonts w:ascii="標楷體" w:eastAsia="標楷體" w:hAnsi="標楷體"/>
                <w:color w:val="000000"/>
                <w:sz w:val="28"/>
                <w:szCs w:val="28"/>
              </w:rPr>
              <w:t>-</w:t>
            </w:r>
            <w:r w:rsidRPr="00D74C00">
              <w:rPr>
                <w:rFonts w:ascii="標楷體" w:eastAsia="標楷體" w:hAnsi="標楷體" w:hint="eastAsia"/>
                <w:color w:val="000000"/>
                <w:sz w:val="28"/>
                <w:szCs w:val="28"/>
              </w:rPr>
              <w:t>4</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(109</w:t>
            </w:r>
            <w:r w:rsidRPr="00D74C00">
              <w:rPr>
                <w:rFonts w:ascii="標楷體" w:eastAsia="標楷體" w:hAnsi="標楷體" w:hint="eastAsia"/>
                <w:color w:val="000000"/>
                <w:sz w:val="28"/>
                <w:szCs w:val="28"/>
              </w:rPr>
              <w:t>.10.23</w:t>
            </w:r>
            <w:r w:rsidRPr="00D74C00">
              <w:rPr>
                <w:rFonts w:ascii="標楷體" w:eastAsia="標楷體" w:hAnsi="標楷體"/>
                <w:color w:val="000000"/>
                <w:sz w:val="28"/>
                <w:szCs w:val="28"/>
              </w:rPr>
              <w:t>)</w:t>
            </w:r>
          </w:p>
        </w:tc>
        <w:tc>
          <w:tcPr>
            <w:tcW w:w="506"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rPr>
                <w:rFonts w:eastAsia="華康楷書體W5"/>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EC57DB" w:rsidRPr="00D74C00" w:rsidRDefault="00EC57DB" w:rsidP="00F05B2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明定公立高級中等以下實驗教育學校校長之年齡，經主管機關同意後，得不受本法及相關法令規定之限制，而由學校定之。</w:t>
            </w:r>
            <w:r w:rsidRPr="00D74C00">
              <w:rPr>
                <w:rFonts w:ascii="標楷體" w:eastAsia="標楷體" w:hAnsi="標楷體" w:hint="eastAsia"/>
                <w:color w:val="000000"/>
                <w:sz w:val="28"/>
                <w:szCs w:val="28"/>
              </w:rPr>
              <w:t>(1條)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學校型態實驗教育實施條例第二十三條條文修正草案</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(委員黃秀芳等21人)</w:t>
            </w:r>
          </w:p>
        </w:tc>
        <w:tc>
          <w:tcPr>
            <w:tcW w:w="823"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10-3-11</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(110.5.7)</w:t>
            </w:r>
          </w:p>
        </w:tc>
        <w:tc>
          <w:tcPr>
            <w:tcW w:w="506"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rPr>
                <w:rFonts w:eastAsia="華康楷書體W5"/>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EC57DB" w:rsidRPr="00D74C00" w:rsidRDefault="00EC57DB" w:rsidP="00F05B2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明定若學生不願就讀實驗教育學校，主管機關應協助依其意願辦理學生轉入鄰近學校就讀，並補助其交通費，轉入學校應視實際需要對學生進行生活及學習輔導。(1條)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學校型態實驗教育實施條例部分條文修正草案</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(時代力量黨團)</w:t>
            </w:r>
          </w:p>
        </w:tc>
        <w:tc>
          <w:tcPr>
            <w:tcW w:w="823"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10-4-6</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(110.10.22)</w:t>
            </w:r>
          </w:p>
        </w:tc>
        <w:tc>
          <w:tcPr>
            <w:tcW w:w="506"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rPr>
                <w:rFonts w:eastAsia="華康楷書體W5"/>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EC57DB" w:rsidRPr="00D74C00" w:rsidRDefault="00EC57DB" w:rsidP="00F05B2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為保障實驗教育學校之學生、家長、參與實驗教育人員、教學人員及職員等之權益，促進多元教育。(4條)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國家語言發展法第九條條文修正草案</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(委員伍麗華Saidhai Tahovecahe等26人)</w:t>
            </w:r>
          </w:p>
        </w:tc>
        <w:tc>
          <w:tcPr>
            <w:tcW w:w="823"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w:t>
            </w:r>
            <w:r w:rsidRPr="00D74C00">
              <w:rPr>
                <w:rFonts w:ascii="標楷體" w:eastAsia="標楷體" w:hAnsi="標楷體" w:hint="eastAsia"/>
                <w:color w:val="000000"/>
                <w:sz w:val="28"/>
                <w:szCs w:val="28"/>
              </w:rPr>
              <w:t>2</w:t>
            </w:r>
            <w:r w:rsidRPr="00D74C00">
              <w:rPr>
                <w:rFonts w:ascii="標楷體" w:eastAsia="標楷體" w:hAnsi="標楷體"/>
                <w:color w:val="000000"/>
                <w:sz w:val="28"/>
                <w:szCs w:val="28"/>
              </w:rPr>
              <w:t>-</w:t>
            </w:r>
            <w:r w:rsidRPr="00D74C00">
              <w:rPr>
                <w:rFonts w:ascii="標楷體" w:eastAsia="標楷體" w:hAnsi="標楷體" w:hint="eastAsia"/>
                <w:color w:val="000000"/>
                <w:sz w:val="28"/>
                <w:szCs w:val="28"/>
              </w:rPr>
              <w:t>6</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(109</w:t>
            </w:r>
            <w:r w:rsidRPr="00D74C00">
              <w:rPr>
                <w:rFonts w:ascii="標楷體" w:eastAsia="標楷體" w:hAnsi="標楷體" w:hint="eastAsia"/>
                <w:color w:val="000000"/>
                <w:sz w:val="28"/>
                <w:szCs w:val="28"/>
              </w:rPr>
              <w:t>.12.4</w:t>
            </w:r>
            <w:r w:rsidRPr="00D74C00">
              <w:rPr>
                <w:rFonts w:ascii="標楷體" w:eastAsia="標楷體" w:hAnsi="標楷體"/>
                <w:color w:val="000000"/>
                <w:sz w:val="28"/>
                <w:szCs w:val="28"/>
              </w:rPr>
              <w:t>)</w:t>
            </w:r>
          </w:p>
        </w:tc>
        <w:tc>
          <w:tcPr>
            <w:tcW w:w="506"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rPr>
                <w:rFonts w:eastAsia="華康楷書體W5"/>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EC57DB" w:rsidRPr="00D74C00" w:rsidRDefault="00EC57DB" w:rsidP="00F05B2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鑑於國家語言發展法第九條第二項規定中所稱「國民基</w:t>
            </w:r>
            <w:r w:rsidRPr="00D74C00">
              <w:rPr>
                <w:rFonts w:ascii="標楷體" w:eastAsia="標楷體" w:hAnsi="標楷體"/>
                <w:color w:val="000000"/>
                <w:sz w:val="28"/>
                <w:szCs w:val="28"/>
              </w:rPr>
              <w:lastRenderedPageBreak/>
              <w:t>本教育各階段」文意未臻明確，導致原條文之立法意旨造成誤解。</w:t>
            </w:r>
            <w:r w:rsidRPr="00D74C00">
              <w:rPr>
                <w:rFonts w:ascii="標楷體" w:eastAsia="標楷體" w:hAnsi="標楷體" w:hint="eastAsia"/>
                <w:color w:val="000000"/>
                <w:sz w:val="28"/>
                <w:szCs w:val="28"/>
              </w:rPr>
              <w:t>(1條)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國家語言發展法第九條條文修正草案</w:t>
            </w:r>
          </w:p>
          <w:p w:rsidR="00EC57DB" w:rsidRPr="00D74C00" w:rsidRDefault="00EC57DB" w:rsidP="00F05B2B">
            <w:pPr>
              <w:wordWrap w:val="0"/>
              <w:spacing w:line="400" w:lineRule="exact"/>
              <w:rPr>
                <w:rFonts w:ascii="標楷體" w:eastAsia="標楷體" w:hAnsi="標楷體"/>
                <w:color w:val="000000"/>
                <w:sz w:val="28"/>
                <w:szCs w:val="28"/>
              </w:rPr>
            </w:pPr>
            <w:r w:rsidRPr="00D74C00">
              <w:rPr>
                <w:rFonts w:ascii="標楷體" w:eastAsia="標楷體" w:hAnsi="標楷體" w:hint="eastAsia"/>
                <w:color w:val="000000"/>
                <w:sz w:val="28"/>
                <w:szCs w:val="28"/>
              </w:rPr>
              <w:t>(委員鄭天財Sra Kacaw等18人)</w:t>
            </w:r>
          </w:p>
        </w:tc>
        <w:tc>
          <w:tcPr>
            <w:tcW w:w="823"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w:t>
            </w:r>
            <w:r w:rsidRPr="00D74C00">
              <w:rPr>
                <w:rFonts w:ascii="標楷體" w:eastAsia="標楷體" w:hAnsi="標楷體" w:hint="eastAsia"/>
                <w:color w:val="000000"/>
                <w:sz w:val="28"/>
                <w:szCs w:val="28"/>
              </w:rPr>
              <w:t>2</w:t>
            </w:r>
            <w:r w:rsidRPr="00D74C00">
              <w:rPr>
                <w:rFonts w:ascii="標楷體" w:eastAsia="標楷體" w:hAnsi="標楷體"/>
                <w:color w:val="000000"/>
                <w:sz w:val="28"/>
                <w:szCs w:val="28"/>
              </w:rPr>
              <w:t>-</w:t>
            </w:r>
            <w:r w:rsidRPr="00D74C00">
              <w:rPr>
                <w:rFonts w:ascii="標楷體" w:eastAsia="標楷體" w:hAnsi="標楷體" w:hint="eastAsia"/>
                <w:color w:val="000000"/>
                <w:sz w:val="28"/>
                <w:szCs w:val="28"/>
              </w:rPr>
              <w:t>6</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(109</w:t>
            </w:r>
            <w:r w:rsidRPr="00D74C00">
              <w:rPr>
                <w:rFonts w:ascii="標楷體" w:eastAsia="標楷體" w:hAnsi="標楷體" w:hint="eastAsia"/>
                <w:color w:val="000000"/>
                <w:sz w:val="28"/>
                <w:szCs w:val="28"/>
              </w:rPr>
              <w:t>.12.4</w:t>
            </w:r>
            <w:r w:rsidRPr="00D74C00">
              <w:rPr>
                <w:rFonts w:ascii="標楷體" w:eastAsia="標楷體" w:hAnsi="標楷體"/>
                <w:color w:val="000000"/>
                <w:sz w:val="28"/>
                <w:szCs w:val="28"/>
              </w:rPr>
              <w:t>)</w:t>
            </w:r>
          </w:p>
        </w:tc>
        <w:tc>
          <w:tcPr>
            <w:tcW w:w="506"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rPr>
                <w:rFonts w:eastAsia="華康楷書體W5"/>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EC57DB" w:rsidRPr="00D74C00" w:rsidRDefault="00EC57DB" w:rsidP="00F05B2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為解決對國民基本教育認知上之疑義，使國家語言部定課程明確適用於十二年國民基本教育之各階段。</w:t>
            </w:r>
            <w:r w:rsidRPr="00D74C00">
              <w:rPr>
                <w:rFonts w:ascii="標楷體" w:eastAsia="標楷體" w:hAnsi="標楷體" w:hint="eastAsia"/>
                <w:color w:val="000000"/>
                <w:sz w:val="28"/>
                <w:szCs w:val="28"/>
              </w:rPr>
              <w:t>(1條)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國家語言發展法第三條條文修正草案</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(委員廖婉汝等21人)</w:t>
            </w:r>
          </w:p>
        </w:tc>
        <w:tc>
          <w:tcPr>
            <w:tcW w:w="823"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10-4-4</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(110.10.8)</w:t>
            </w:r>
          </w:p>
        </w:tc>
        <w:tc>
          <w:tcPr>
            <w:tcW w:w="506"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rPr>
                <w:rFonts w:eastAsia="華康楷書體W5"/>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EC57DB" w:rsidRPr="00D74C00" w:rsidRDefault="00EC57DB" w:rsidP="00F05B2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為使各個族群不因其地理、族群受到法規上主觀或客觀之歧視與限制。(1條</w:t>
            </w:r>
            <w:r w:rsidRPr="00D74C00">
              <w:rPr>
                <w:rFonts w:ascii="標楷體" w:eastAsia="標楷體" w:hAnsi="標楷體"/>
                <w:color w:val="000000"/>
                <w:sz w:val="28"/>
                <w:szCs w:val="28"/>
              </w:rPr>
              <w:t>)</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專科以上學校校外實習教育法草案</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(委員蘇治芬等24人)</w:t>
            </w:r>
          </w:p>
        </w:tc>
        <w:tc>
          <w:tcPr>
            <w:tcW w:w="823"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w:t>
            </w:r>
            <w:r w:rsidRPr="00D74C00">
              <w:rPr>
                <w:rFonts w:ascii="標楷體" w:eastAsia="標楷體" w:hAnsi="標楷體" w:hint="eastAsia"/>
                <w:color w:val="000000"/>
                <w:sz w:val="28"/>
                <w:szCs w:val="28"/>
              </w:rPr>
              <w:t>2</w:t>
            </w:r>
            <w:r w:rsidRPr="00D74C00">
              <w:rPr>
                <w:rFonts w:ascii="標楷體" w:eastAsia="標楷體" w:hAnsi="標楷體"/>
                <w:color w:val="000000"/>
                <w:sz w:val="28"/>
                <w:szCs w:val="28"/>
              </w:rPr>
              <w:t>-</w:t>
            </w:r>
            <w:r w:rsidRPr="00D74C00">
              <w:rPr>
                <w:rFonts w:ascii="標楷體" w:eastAsia="標楷體" w:hAnsi="標楷體" w:hint="eastAsia"/>
                <w:color w:val="000000"/>
                <w:sz w:val="28"/>
                <w:szCs w:val="28"/>
              </w:rPr>
              <w:t>6</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(109</w:t>
            </w:r>
            <w:r w:rsidRPr="00D74C00">
              <w:rPr>
                <w:rFonts w:ascii="標楷體" w:eastAsia="標楷體" w:hAnsi="標楷體" w:hint="eastAsia"/>
                <w:color w:val="000000"/>
                <w:sz w:val="28"/>
                <w:szCs w:val="28"/>
              </w:rPr>
              <w:t>.12.4</w:t>
            </w:r>
            <w:r w:rsidRPr="00D74C00">
              <w:rPr>
                <w:rFonts w:ascii="標楷體" w:eastAsia="標楷體" w:hAnsi="標楷體"/>
                <w:color w:val="000000"/>
                <w:sz w:val="28"/>
                <w:szCs w:val="28"/>
              </w:rPr>
              <w:t>)</w:t>
            </w:r>
          </w:p>
        </w:tc>
        <w:tc>
          <w:tcPr>
            <w:tcW w:w="506"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rPr>
                <w:rFonts w:eastAsia="華康楷書體W5"/>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EC57DB" w:rsidRPr="00D74C00" w:rsidRDefault="00EC57DB" w:rsidP="00F05B2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rPr>
                <w:rFonts w:ascii="標楷體" w:eastAsia="標楷體" w:hAnsi="標楷體"/>
                <w:color w:val="000000"/>
                <w:sz w:val="28"/>
                <w:szCs w:val="28"/>
              </w:rPr>
            </w:pPr>
            <w:r w:rsidRPr="00D74C00">
              <w:rPr>
                <w:rFonts w:ascii="標楷體" w:eastAsia="標楷體" w:hAnsi="標楷體"/>
                <w:color w:val="000000"/>
                <w:sz w:val="28"/>
                <w:szCs w:val="28"/>
              </w:rPr>
              <w:t>當前大專以上學生實習人數眾多，實習樣態多元，但是對於實習教育的機制及學生權益的保障卻無法律明文規定。</w:t>
            </w:r>
            <w:r w:rsidRPr="00D74C00">
              <w:rPr>
                <w:rFonts w:ascii="標楷體" w:eastAsia="標楷體" w:hAnsi="標楷體" w:hint="eastAsia"/>
                <w:color w:val="000000"/>
                <w:sz w:val="28"/>
                <w:szCs w:val="28"/>
              </w:rPr>
              <w:t>(1條)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專科以上學校校外實習教育法草案</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(委員羅美玲等23人)</w:t>
            </w:r>
          </w:p>
        </w:tc>
        <w:tc>
          <w:tcPr>
            <w:tcW w:w="823"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10-5-5</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(111.3.25)</w:t>
            </w:r>
          </w:p>
        </w:tc>
        <w:tc>
          <w:tcPr>
            <w:tcW w:w="506"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rPr>
                <w:rFonts w:eastAsia="華康楷書體W5"/>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EC57DB" w:rsidRPr="00D74C00" w:rsidRDefault="00EC57DB" w:rsidP="00F05B2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rPr>
                <w:rFonts w:ascii="標楷體" w:eastAsia="標楷體" w:hAnsi="標楷體"/>
                <w:color w:val="000000"/>
                <w:sz w:val="28"/>
                <w:szCs w:val="28"/>
              </w:rPr>
            </w:pPr>
            <w:r w:rsidRPr="00D74C00">
              <w:rPr>
                <w:rFonts w:ascii="標楷體" w:eastAsia="標楷體" w:hAnsi="標楷體" w:hint="eastAsia"/>
                <w:color w:val="000000"/>
                <w:sz w:val="28"/>
                <w:szCs w:val="28"/>
              </w:rPr>
              <w:t>為健全大專院校以上學校實習教育之推展，及保障學生實習權益。(</w:t>
            </w:r>
            <w:r w:rsidRPr="00D74C00">
              <w:rPr>
                <w:rFonts w:ascii="標楷體" w:eastAsia="標楷體" w:hAnsi="標楷體"/>
                <w:color w:val="000000"/>
                <w:sz w:val="28"/>
                <w:szCs w:val="28"/>
              </w:rPr>
              <w:t>40</w:t>
            </w:r>
            <w:r w:rsidRPr="00D74C00">
              <w:rPr>
                <w:rFonts w:ascii="標楷體" w:eastAsia="標楷體" w:hAnsi="標楷體" w:hint="eastAsia"/>
                <w:color w:val="000000"/>
                <w:sz w:val="28"/>
                <w:szCs w:val="28"/>
              </w:rPr>
              <w:t>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專科以上學校校外實習教育法草案</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(委員何志偉等22人)</w:t>
            </w:r>
          </w:p>
        </w:tc>
        <w:tc>
          <w:tcPr>
            <w:tcW w:w="823"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10-5-13</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(111.5.20)</w:t>
            </w:r>
          </w:p>
        </w:tc>
        <w:tc>
          <w:tcPr>
            <w:tcW w:w="506"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rPr>
                <w:rFonts w:eastAsia="華康楷書體W5"/>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EC57DB" w:rsidRPr="00D74C00" w:rsidRDefault="00EC57DB" w:rsidP="00F05B2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rPr>
                <w:rFonts w:ascii="標楷體" w:eastAsia="標楷體" w:hAnsi="標楷體"/>
                <w:color w:val="000000"/>
                <w:sz w:val="28"/>
                <w:szCs w:val="28"/>
              </w:rPr>
            </w:pPr>
            <w:r w:rsidRPr="00D74C00">
              <w:rPr>
                <w:rFonts w:ascii="標楷體" w:eastAsia="標楷體" w:hAnsi="標楷體" w:hint="eastAsia"/>
                <w:color w:val="000000"/>
                <w:sz w:val="28"/>
                <w:szCs w:val="28"/>
              </w:rPr>
              <w:t>就學生之權益保障與爭議處理、對學校及校外實習機構之監督及課責予以明定。(44條)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ind w:leftChars="-12" w:left="-29"/>
              <w:jc w:val="both"/>
              <w:rPr>
                <w:rFonts w:ascii="標楷體" w:eastAsia="標楷體" w:hAnsi="標楷體"/>
                <w:color w:val="000000"/>
                <w:sz w:val="28"/>
                <w:szCs w:val="28"/>
              </w:rPr>
            </w:pPr>
            <w:r w:rsidRPr="00D74C00">
              <w:rPr>
                <w:rFonts w:ascii="標楷體" w:eastAsia="標楷體" w:hAnsi="標楷體" w:hint="eastAsia"/>
                <w:color w:val="000000"/>
                <w:sz w:val="28"/>
                <w:szCs w:val="28"/>
              </w:rPr>
              <w:t>師資培育法第十條條文修正草案</w:t>
            </w:r>
          </w:p>
          <w:p w:rsidR="00EC57DB" w:rsidRPr="00D74C00" w:rsidRDefault="00EC57DB" w:rsidP="00EC57DB">
            <w:pPr>
              <w:spacing w:line="400" w:lineRule="exact"/>
              <w:ind w:leftChars="-12" w:left="-29"/>
              <w:jc w:val="both"/>
              <w:rPr>
                <w:rFonts w:ascii="標楷體" w:eastAsia="標楷體" w:hAnsi="標楷體"/>
                <w:color w:val="000000"/>
                <w:sz w:val="28"/>
                <w:szCs w:val="28"/>
              </w:rPr>
            </w:pPr>
            <w:r w:rsidRPr="00D74C00">
              <w:rPr>
                <w:rFonts w:ascii="標楷體" w:eastAsia="標楷體" w:hAnsi="標楷體" w:hint="eastAsia"/>
                <w:color w:val="000000"/>
                <w:sz w:val="28"/>
                <w:szCs w:val="28"/>
              </w:rPr>
              <w:t>(委員鄭麗文等19人)</w:t>
            </w:r>
          </w:p>
        </w:tc>
        <w:tc>
          <w:tcPr>
            <w:tcW w:w="823"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ind w:leftChars="-12" w:left="-29"/>
              <w:jc w:val="both"/>
              <w:rPr>
                <w:rFonts w:ascii="標楷體" w:eastAsia="標楷體" w:hAnsi="標楷體"/>
                <w:color w:val="000000"/>
                <w:sz w:val="28"/>
                <w:szCs w:val="28"/>
              </w:rPr>
            </w:pPr>
            <w:r w:rsidRPr="00D74C00">
              <w:rPr>
                <w:rFonts w:ascii="標楷體" w:eastAsia="標楷體" w:hAnsi="標楷體"/>
                <w:color w:val="000000"/>
                <w:sz w:val="28"/>
                <w:szCs w:val="28"/>
              </w:rPr>
              <w:t>10-</w:t>
            </w:r>
            <w:r w:rsidRPr="00D74C00">
              <w:rPr>
                <w:rFonts w:ascii="標楷體" w:eastAsia="標楷體" w:hAnsi="標楷體" w:hint="eastAsia"/>
                <w:color w:val="000000"/>
                <w:sz w:val="28"/>
                <w:szCs w:val="28"/>
              </w:rPr>
              <w:t>2</w:t>
            </w:r>
            <w:r w:rsidRPr="00D74C00">
              <w:rPr>
                <w:rFonts w:ascii="標楷體" w:eastAsia="標楷體" w:hAnsi="標楷體"/>
                <w:color w:val="000000"/>
                <w:sz w:val="28"/>
                <w:szCs w:val="28"/>
              </w:rPr>
              <w:t>-</w:t>
            </w:r>
            <w:r w:rsidRPr="00D74C00">
              <w:rPr>
                <w:rFonts w:ascii="標楷體" w:eastAsia="標楷體" w:hAnsi="標楷體" w:hint="eastAsia"/>
                <w:color w:val="000000"/>
                <w:sz w:val="28"/>
                <w:szCs w:val="28"/>
              </w:rPr>
              <w:t>8</w:t>
            </w:r>
          </w:p>
          <w:p w:rsidR="00EC57DB" w:rsidRPr="00D74C00" w:rsidRDefault="00EC57DB" w:rsidP="00EC57DB">
            <w:pPr>
              <w:spacing w:line="400" w:lineRule="exact"/>
              <w:ind w:leftChars="-12" w:left="-29"/>
              <w:jc w:val="both"/>
              <w:rPr>
                <w:rFonts w:ascii="標楷體" w:eastAsia="標楷體" w:hAnsi="標楷體"/>
                <w:color w:val="000000"/>
                <w:sz w:val="28"/>
                <w:szCs w:val="28"/>
              </w:rPr>
            </w:pPr>
            <w:r w:rsidRPr="00D74C00">
              <w:rPr>
                <w:rFonts w:ascii="標楷體" w:eastAsia="標楷體" w:hAnsi="標楷體"/>
                <w:color w:val="000000"/>
                <w:sz w:val="28"/>
                <w:szCs w:val="28"/>
              </w:rPr>
              <w:t>(109</w:t>
            </w:r>
            <w:r w:rsidRPr="00D74C00">
              <w:rPr>
                <w:rFonts w:ascii="標楷體" w:eastAsia="標楷體" w:hAnsi="標楷體" w:hint="eastAsia"/>
                <w:color w:val="000000"/>
                <w:sz w:val="28"/>
                <w:szCs w:val="28"/>
              </w:rPr>
              <w:t>.12.18</w:t>
            </w:r>
            <w:r w:rsidRPr="00D74C00">
              <w:rPr>
                <w:rFonts w:ascii="標楷體" w:eastAsia="標楷體" w:hAnsi="標楷體"/>
                <w:color w:val="000000"/>
                <w:sz w:val="28"/>
                <w:szCs w:val="28"/>
              </w:rPr>
              <w:t>)</w:t>
            </w:r>
          </w:p>
        </w:tc>
        <w:tc>
          <w:tcPr>
            <w:tcW w:w="506"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ind w:leftChars="-12" w:left="-29"/>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rsidR="00EC57DB" w:rsidRPr="00D74C00" w:rsidRDefault="00EC57DB" w:rsidP="00F05B2B">
            <w:pPr>
              <w:spacing w:line="400" w:lineRule="exact"/>
              <w:ind w:leftChars="-12" w:left="-29"/>
              <w:jc w:val="both"/>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ind w:leftChars="-12" w:left="-29"/>
              <w:jc w:val="both"/>
              <w:rPr>
                <w:rFonts w:ascii="標楷體" w:eastAsia="標楷體" w:hAnsi="標楷體"/>
                <w:color w:val="000000"/>
                <w:sz w:val="28"/>
                <w:szCs w:val="28"/>
              </w:rPr>
            </w:pPr>
            <w:r w:rsidRPr="00D74C00">
              <w:rPr>
                <w:rFonts w:ascii="標楷體" w:eastAsia="標楷體" w:hAnsi="標楷體"/>
                <w:color w:val="000000"/>
                <w:sz w:val="28"/>
                <w:szCs w:val="28"/>
              </w:rPr>
              <w:t>教育實習期間有勞務提供與工作事實卻未發給津貼，恐有損學生權益。</w:t>
            </w:r>
            <w:r w:rsidRPr="00D74C00">
              <w:rPr>
                <w:rFonts w:ascii="標楷體" w:eastAsia="標楷體" w:hAnsi="標楷體" w:hint="eastAsia"/>
                <w:color w:val="000000"/>
                <w:sz w:val="28"/>
                <w:szCs w:val="28"/>
              </w:rPr>
              <w:t>(1條)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ind w:leftChars="-12" w:left="-29"/>
              <w:jc w:val="both"/>
              <w:rPr>
                <w:rFonts w:ascii="標楷體" w:eastAsia="標楷體" w:hAnsi="標楷體"/>
                <w:color w:val="000000"/>
                <w:sz w:val="28"/>
                <w:szCs w:val="28"/>
              </w:rPr>
            </w:pPr>
            <w:r w:rsidRPr="00D74C00">
              <w:rPr>
                <w:rFonts w:ascii="標楷體" w:eastAsia="標楷體" w:hAnsi="標楷體" w:hint="eastAsia"/>
                <w:color w:val="000000"/>
                <w:sz w:val="28"/>
                <w:szCs w:val="28"/>
              </w:rPr>
              <w:t>師資培育法第十條條文修正草案</w:t>
            </w:r>
          </w:p>
          <w:p w:rsidR="00EC57DB" w:rsidRPr="00D74C00" w:rsidRDefault="00EC57DB" w:rsidP="00EC57DB">
            <w:pPr>
              <w:spacing w:line="400" w:lineRule="exact"/>
              <w:ind w:leftChars="-12" w:left="-29"/>
              <w:jc w:val="both"/>
              <w:rPr>
                <w:rFonts w:ascii="標楷體" w:eastAsia="標楷體" w:hAnsi="標楷體"/>
                <w:color w:val="000000"/>
                <w:sz w:val="28"/>
                <w:szCs w:val="28"/>
              </w:rPr>
            </w:pPr>
            <w:r w:rsidRPr="00D74C00">
              <w:rPr>
                <w:rFonts w:ascii="標楷體" w:eastAsia="標楷體" w:hAnsi="標楷體" w:hint="eastAsia"/>
                <w:color w:val="000000"/>
                <w:sz w:val="28"/>
                <w:szCs w:val="28"/>
              </w:rPr>
              <w:t>(委員林思銘等19人)</w:t>
            </w:r>
          </w:p>
        </w:tc>
        <w:tc>
          <w:tcPr>
            <w:tcW w:w="823"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ind w:leftChars="-12" w:left="-29"/>
              <w:jc w:val="both"/>
              <w:rPr>
                <w:rFonts w:ascii="標楷體" w:eastAsia="標楷體" w:hAnsi="標楷體"/>
                <w:color w:val="000000"/>
                <w:sz w:val="28"/>
                <w:szCs w:val="28"/>
              </w:rPr>
            </w:pPr>
            <w:r w:rsidRPr="00D74C00">
              <w:rPr>
                <w:rFonts w:ascii="標楷體" w:eastAsia="標楷體" w:hAnsi="標楷體"/>
                <w:color w:val="000000"/>
                <w:sz w:val="28"/>
                <w:szCs w:val="28"/>
              </w:rPr>
              <w:t>10-4-6</w:t>
            </w:r>
          </w:p>
          <w:p w:rsidR="00EC57DB" w:rsidRPr="00D74C00" w:rsidRDefault="00EC57DB" w:rsidP="00EC57DB">
            <w:pPr>
              <w:spacing w:line="400" w:lineRule="exact"/>
              <w:ind w:leftChars="-12" w:left="-29"/>
              <w:jc w:val="both"/>
              <w:rPr>
                <w:rFonts w:ascii="標楷體" w:eastAsia="標楷體" w:hAnsi="標楷體"/>
                <w:color w:val="000000"/>
                <w:sz w:val="28"/>
                <w:szCs w:val="28"/>
              </w:rPr>
            </w:pPr>
            <w:r w:rsidRPr="00D74C00">
              <w:rPr>
                <w:rFonts w:ascii="標楷體" w:eastAsia="標楷體" w:hAnsi="標楷體"/>
                <w:color w:val="000000"/>
                <w:sz w:val="28"/>
                <w:szCs w:val="28"/>
              </w:rPr>
              <w:t>(110.10.22)</w:t>
            </w:r>
          </w:p>
        </w:tc>
        <w:tc>
          <w:tcPr>
            <w:tcW w:w="506"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ind w:leftChars="-12" w:left="-29"/>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rsidR="00EC57DB" w:rsidRPr="00D74C00" w:rsidRDefault="00EC57DB" w:rsidP="00F05B2B">
            <w:pPr>
              <w:spacing w:line="400" w:lineRule="exact"/>
              <w:ind w:leftChars="-12" w:left="-29"/>
              <w:jc w:val="both"/>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ind w:leftChars="-12" w:left="-29"/>
              <w:jc w:val="both"/>
              <w:rPr>
                <w:rFonts w:ascii="標楷體" w:eastAsia="標楷體" w:hAnsi="標楷體"/>
                <w:color w:val="000000"/>
                <w:sz w:val="28"/>
                <w:szCs w:val="28"/>
              </w:rPr>
            </w:pPr>
            <w:r w:rsidRPr="00D74C00">
              <w:rPr>
                <w:rFonts w:ascii="標楷體" w:eastAsia="標楷體" w:hAnsi="標楷體" w:hint="eastAsia"/>
                <w:color w:val="000000"/>
                <w:sz w:val="28"/>
                <w:szCs w:val="28"/>
              </w:rPr>
              <w:t>為師資培育學生依規定須參加半年全時教育實習，實習期間有勞務提供與工作事實卻未發給津貼，有損學生權益。(1條)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ind w:leftChars="-12" w:left="-29"/>
              <w:jc w:val="both"/>
              <w:rPr>
                <w:rFonts w:ascii="標楷體" w:eastAsia="標楷體" w:hAnsi="標楷體"/>
                <w:color w:val="000000"/>
                <w:sz w:val="28"/>
                <w:szCs w:val="28"/>
              </w:rPr>
            </w:pPr>
            <w:r w:rsidRPr="00D74C00">
              <w:rPr>
                <w:rFonts w:ascii="標楷體" w:eastAsia="標楷體" w:hAnsi="標楷體" w:hint="eastAsia"/>
                <w:color w:val="000000"/>
                <w:sz w:val="28"/>
                <w:szCs w:val="28"/>
              </w:rPr>
              <w:t>師資培育法第十條及第十九條條文修正草案</w:t>
            </w:r>
          </w:p>
          <w:p w:rsidR="00EC57DB" w:rsidRPr="00D74C00" w:rsidRDefault="00EC57DB" w:rsidP="00EC57DB">
            <w:pPr>
              <w:spacing w:line="400" w:lineRule="exact"/>
              <w:ind w:leftChars="-12" w:left="-29"/>
              <w:jc w:val="both"/>
              <w:rPr>
                <w:rFonts w:ascii="標楷體" w:eastAsia="標楷體" w:hAnsi="標楷體"/>
                <w:color w:val="000000"/>
                <w:sz w:val="28"/>
                <w:szCs w:val="28"/>
              </w:rPr>
            </w:pPr>
            <w:r w:rsidRPr="00D74C00">
              <w:rPr>
                <w:rFonts w:ascii="標楷體" w:eastAsia="標楷體" w:hAnsi="標楷體" w:hint="eastAsia"/>
                <w:color w:val="000000"/>
                <w:sz w:val="28"/>
                <w:szCs w:val="28"/>
              </w:rPr>
              <w:t>(委員鄭正鈐等26人)</w:t>
            </w:r>
          </w:p>
        </w:tc>
        <w:tc>
          <w:tcPr>
            <w:tcW w:w="823"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ind w:leftChars="-12" w:left="-29"/>
              <w:jc w:val="both"/>
              <w:rPr>
                <w:rFonts w:ascii="標楷體" w:eastAsia="標楷體" w:hAnsi="標楷體"/>
                <w:color w:val="000000"/>
                <w:sz w:val="28"/>
                <w:szCs w:val="28"/>
              </w:rPr>
            </w:pPr>
            <w:r w:rsidRPr="00D74C00">
              <w:rPr>
                <w:rFonts w:ascii="標楷體" w:eastAsia="標楷體" w:hAnsi="標楷體"/>
                <w:color w:val="000000"/>
                <w:sz w:val="28"/>
                <w:szCs w:val="28"/>
              </w:rPr>
              <w:t>10-4-6</w:t>
            </w:r>
          </w:p>
          <w:p w:rsidR="00EC57DB" w:rsidRPr="00D74C00" w:rsidRDefault="00EC57DB" w:rsidP="00EC57DB">
            <w:pPr>
              <w:spacing w:line="400" w:lineRule="exact"/>
              <w:ind w:leftChars="-12" w:left="-29"/>
              <w:jc w:val="both"/>
              <w:rPr>
                <w:rFonts w:ascii="標楷體" w:eastAsia="標楷體" w:hAnsi="標楷體"/>
                <w:color w:val="000000"/>
                <w:sz w:val="28"/>
                <w:szCs w:val="28"/>
              </w:rPr>
            </w:pPr>
            <w:r w:rsidRPr="00D74C00">
              <w:rPr>
                <w:rFonts w:ascii="標楷體" w:eastAsia="標楷體" w:hAnsi="標楷體"/>
                <w:color w:val="000000"/>
                <w:sz w:val="28"/>
                <w:szCs w:val="28"/>
              </w:rPr>
              <w:t>(110.10.22)</w:t>
            </w:r>
          </w:p>
        </w:tc>
        <w:tc>
          <w:tcPr>
            <w:tcW w:w="506"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ind w:leftChars="-12" w:left="-29"/>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rsidR="00EC57DB" w:rsidRPr="00D74C00" w:rsidRDefault="00EC57DB" w:rsidP="00F05B2B">
            <w:pPr>
              <w:spacing w:line="400" w:lineRule="exact"/>
              <w:ind w:leftChars="-12" w:left="-29"/>
              <w:jc w:val="both"/>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ind w:leftChars="-12" w:left="-29"/>
              <w:jc w:val="both"/>
              <w:rPr>
                <w:rFonts w:ascii="標楷體" w:eastAsia="標楷體" w:hAnsi="標楷體"/>
                <w:color w:val="000000"/>
                <w:sz w:val="28"/>
                <w:szCs w:val="28"/>
              </w:rPr>
            </w:pPr>
            <w:r w:rsidRPr="00D74C00">
              <w:rPr>
                <w:rFonts w:ascii="標楷體" w:eastAsia="標楷體" w:hAnsi="標楷體" w:hint="eastAsia"/>
                <w:color w:val="000000"/>
                <w:sz w:val="28"/>
                <w:szCs w:val="28"/>
              </w:rPr>
              <w:t>對比其他考照執業如律師、醫師、會計師等，實習期間也都有薪資，通過資格考的師培生實習卻沒有薪資或津貼。(2條)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ind w:leftChars="-12" w:left="-29"/>
              <w:jc w:val="both"/>
              <w:rPr>
                <w:rFonts w:ascii="標楷體" w:eastAsia="標楷體" w:hAnsi="標楷體"/>
                <w:color w:val="000000"/>
                <w:sz w:val="28"/>
                <w:szCs w:val="28"/>
              </w:rPr>
            </w:pPr>
            <w:r w:rsidRPr="00D74C00">
              <w:rPr>
                <w:rFonts w:ascii="標楷體" w:eastAsia="標楷體" w:hAnsi="標楷體" w:hint="eastAsia"/>
                <w:color w:val="000000"/>
                <w:sz w:val="28"/>
                <w:szCs w:val="28"/>
              </w:rPr>
              <w:t>師資培育法第十條條文修正草案</w:t>
            </w:r>
          </w:p>
          <w:p w:rsidR="00EC57DB" w:rsidRPr="00D74C00" w:rsidRDefault="00EC57DB" w:rsidP="00EC57DB">
            <w:pPr>
              <w:spacing w:line="400" w:lineRule="exact"/>
              <w:ind w:leftChars="-12" w:left="-29"/>
              <w:jc w:val="both"/>
              <w:rPr>
                <w:rFonts w:ascii="標楷體" w:eastAsia="標楷體" w:hAnsi="標楷體"/>
                <w:color w:val="000000"/>
                <w:sz w:val="28"/>
                <w:szCs w:val="28"/>
              </w:rPr>
            </w:pPr>
            <w:r w:rsidRPr="00D74C00">
              <w:rPr>
                <w:rFonts w:ascii="標楷體" w:eastAsia="標楷體" w:hAnsi="標楷體" w:hint="eastAsia"/>
                <w:color w:val="000000"/>
                <w:sz w:val="28"/>
                <w:szCs w:val="28"/>
              </w:rPr>
              <w:t>(委員楊瓊瓔等17人)</w:t>
            </w:r>
          </w:p>
        </w:tc>
        <w:tc>
          <w:tcPr>
            <w:tcW w:w="823"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ind w:leftChars="-12" w:left="-29"/>
              <w:jc w:val="both"/>
              <w:rPr>
                <w:rFonts w:ascii="標楷體" w:eastAsia="標楷體" w:hAnsi="標楷體"/>
                <w:color w:val="000000"/>
                <w:sz w:val="28"/>
                <w:szCs w:val="28"/>
              </w:rPr>
            </w:pPr>
            <w:r w:rsidRPr="00D74C00">
              <w:rPr>
                <w:rFonts w:ascii="標楷體" w:eastAsia="標楷體" w:hAnsi="標楷體"/>
                <w:color w:val="000000"/>
                <w:sz w:val="28"/>
                <w:szCs w:val="28"/>
              </w:rPr>
              <w:t>10-6-5</w:t>
            </w:r>
          </w:p>
          <w:p w:rsidR="00EC57DB" w:rsidRPr="00D74C00" w:rsidRDefault="00EC57DB" w:rsidP="00EC57DB">
            <w:pPr>
              <w:spacing w:line="400" w:lineRule="exact"/>
              <w:ind w:leftChars="-12" w:left="-29"/>
              <w:jc w:val="both"/>
              <w:rPr>
                <w:rFonts w:ascii="標楷體" w:eastAsia="標楷體" w:hAnsi="標楷體"/>
                <w:color w:val="000000"/>
                <w:sz w:val="28"/>
                <w:szCs w:val="28"/>
              </w:rPr>
            </w:pPr>
            <w:r w:rsidRPr="00D74C00">
              <w:rPr>
                <w:rFonts w:ascii="標楷體" w:eastAsia="標楷體" w:hAnsi="標楷體"/>
                <w:color w:val="000000"/>
                <w:sz w:val="28"/>
                <w:szCs w:val="28"/>
              </w:rPr>
              <w:t>(111.10.28)</w:t>
            </w:r>
          </w:p>
        </w:tc>
        <w:tc>
          <w:tcPr>
            <w:tcW w:w="506"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ind w:leftChars="-12" w:left="-29"/>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rsidR="00EC57DB" w:rsidRPr="00D74C00" w:rsidRDefault="00EC57DB" w:rsidP="00F05B2B">
            <w:pPr>
              <w:spacing w:line="400" w:lineRule="exact"/>
              <w:ind w:leftChars="-12" w:left="-29"/>
              <w:jc w:val="both"/>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ind w:leftChars="-12" w:left="-29"/>
              <w:jc w:val="both"/>
              <w:rPr>
                <w:rFonts w:ascii="標楷體" w:eastAsia="標楷體" w:hAnsi="標楷體"/>
                <w:color w:val="000000"/>
                <w:sz w:val="28"/>
                <w:szCs w:val="28"/>
              </w:rPr>
            </w:pPr>
            <w:r w:rsidRPr="00D74C00">
              <w:rPr>
                <w:rFonts w:ascii="標楷體" w:eastAsia="標楷體" w:hAnsi="標楷體" w:hint="eastAsia"/>
                <w:color w:val="000000"/>
                <w:sz w:val="28"/>
                <w:szCs w:val="28"/>
              </w:rPr>
              <w:t>師培生實習期間有勞務提供與工作事實，但卻未發給津</w:t>
            </w:r>
            <w:r w:rsidRPr="00D74C00">
              <w:rPr>
                <w:rFonts w:ascii="標楷體" w:eastAsia="標楷體" w:hAnsi="標楷體" w:hint="eastAsia"/>
                <w:color w:val="000000"/>
                <w:sz w:val="28"/>
                <w:szCs w:val="28"/>
              </w:rPr>
              <w:lastRenderedPageBreak/>
              <w:t>貼，恐有損學生權益。(</w:t>
            </w:r>
            <w:r w:rsidRPr="00D74C00">
              <w:rPr>
                <w:rFonts w:ascii="標楷體" w:eastAsia="標楷體" w:hAnsi="標楷體"/>
                <w:color w:val="000000"/>
                <w:sz w:val="28"/>
                <w:szCs w:val="28"/>
              </w:rPr>
              <w:t>1</w:t>
            </w:r>
            <w:r w:rsidRPr="00D74C00">
              <w:rPr>
                <w:rFonts w:ascii="標楷體" w:eastAsia="標楷體" w:hAnsi="標楷體" w:hint="eastAsia"/>
                <w:color w:val="000000"/>
                <w:sz w:val="28"/>
                <w:szCs w:val="28"/>
              </w:rPr>
              <w:t>條</w:t>
            </w:r>
            <w:r w:rsidRPr="00D74C00">
              <w:rPr>
                <w:rFonts w:ascii="標楷體" w:eastAsia="標楷體" w:hAnsi="標楷體"/>
                <w:color w:val="000000"/>
                <w:sz w:val="28"/>
                <w:szCs w:val="28"/>
              </w:rPr>
              <w:t>)</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技術及職業教育法第十七條條文修正草案</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(委員呂玉玲等18人)</w:t>
            </w:r>
          </w:p>
        </w:tc>
        <w:tc>
          <w:tcPr>
            <w:tcW w:w="823"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10-3-6</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(110.4.6)</w:t>
            </w:r>
          </w:p>
        </w:tc>
        <w:tc>
          <w:tcPr>
            <w:tcW w:w="506"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rPr>
                <w:rFonts w:eastAsia="華康楷書體W5"/>
                <w:strike/>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EC57DB" w:rsidRPr="00D74C00" w:rsidRDefault="00EC57DB" w:rsidP="00F05B2B">
            <w:pPr>
              <w:spacing w:line="400" w:lineRule="exact"/>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基於保護學生與教育目的，應該嚴格要求合作廠商進一步保護學生權益。(</w:t>
            </w:r>
            <w:r w:rsidRPr="00D74C00">
              <w:rPr>
                <w:rFonts w:ascii="標楷體" w:eastAsia="標楷體" w:hAnsi="標楷體"/>
                <w:color w:val="000000"/>
                <w:sz w:val="28"/>
                <w:szCs w:val="28"/>
              </w:rPr>
              <w:t>1</w:t>
            </w:r>
            <w:r w:rsidRPr="00D74C00">
              <w:rPr>
                <w:rFonts w:ascii="標楷體" w:eastAsia="標楷體" w:hAnsi="標楷體" w:hint="eastAsia"/>
                <w:color w:val="000000"/>
                <w:sz w:val="28"/>
                <w:szCs w:val="28"/>
              </w:rPr>
              <w:t>條</w:t>
            </w:r>
            <w:r w:rsidRPr="00D74C00">
              <w:rPr>
                <w:rFonts w:ascii="標楷體" w:eastAsia="標楷體" w:hAnsi="標楷體"/>
                <w:color w:val="000000"/>
                <w:sz w:val="28"/>
                <w:szCs w:val="28"/>
              </w:rPr>
              <w:t>)</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補習及進修教育法第九條條文修正草案</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(委員鄭麗文等17人)</w:t>
            </w:r>
          </w:p>
        </w:tc>
        <w:tc>
          <w:tcPr>
            <w:tcW w:w="823"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10-3-8</w:t>
            </w:r>
          </w:p>
          <w:p w:rsidR="00EC57DB" w:rsidRPr="00D74C00" w:rsidRDefault="00EC57DB" w:rsidP="00F05B2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(110.4.16)</w:t>
            </w:r>
            <w:r w:rsidRPr="00D74C00">
              <w:rPr>
                <w:rFonts w:ascii="標楷體" w:eastAsia="標楷體" w:hAnsi="標楷體"/>
                <w:color w:val="000000"/>
                <w:sz w:val="28"/>
                <w:szCs w:val="28"/>
              </w:rPr>
              <w:tab/>
            </w:r>
          </w:p>
        </w:tc>
        <w:tc>
          <w:tcPr>
            <w:tcW w:w="506"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rPr>
                <w:rFonts w:eastAsia="華康楷書體W5"/>
                <w:strike/>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EC57DB" w:rsidRPr="00D74C00" w:rsidRDefault="00EC57DB" w:rsidP="00F05B2B">
            <w:pPr>
              <w:spacing w:line="400" w:lineRule="exact"/>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現行法規尚未將體罰或霸凌納入補習班人員不適任之理由、未規範補習班在案件調查期間禁止涉案之補習班人員入班、罰則恐不足生嚇阻作用等，難以防堵不適任補習班人員對學生身心可能造成之傷害。(1條)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補習及進修教育法第九條條文修正草案</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(委員萬美玲等17人)</w:t>
            </w:r>
          </w:p>
        </w:tc>
        <w:tc>
          <w:tcPr>
            <w:tcW w:w="823"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10-4-4</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(110.10.8)</w:t>
            </w:r>
          </w:p>
        </w:tc>
        <w:tc>
          <w:tcPr>
            <w:tcW w:w="506"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rPr>
                <w:rFonts w:eastAsia="華康楷書體W5"/>
                <w:strike/>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EC57DB" w:rsidRPr="00D74C00" w:rsidRDefault="00EC57DB" w:rsidP="00F05B2B">
            <w:pPr>
              <w:spacing w:line="400" w:lineRule="exact"/>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涉案之教職人員入班對學生造成二次傷害，使學生之學習環境存有隱患。(1條)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補習及進修教育法第九條條文修正草案</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(委員范雲等20人)</w:t>
            </w:r>
          </w:p>
        </w:tc>
        <w:tc>
          <w:tcPr>
            <w:tcW w:w="823"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10-4-7</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(110.10.29)</w:t>
            </w:r>
          </w:p>
        </w:tc>
        <w:tc>
          <w:tcPr>
            <w:tcW w:w="506"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rPr>
                <w:rFonts w:eastAsia="華康楷書體W5"/>
                <w:strike/>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EC57DB" w:rsidRPr="00D74C00" w:rsidRDefault="00EC57DB" w:rsidP="00F05B2B">
            <w:pPr>
              <w:spacing w:line="400" w:lineRule="exact"/>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將體罰、霸凌、違反專業倫理列入應解聘或解僱之情</w:t>
            </w:r>
            <w:r w:rsidRPr="00D74C00">
              <w:rPr>
                <w:rFonts w:ascii="標楷體" w:eastAsia="標楷體" w:hAnsi="標楷體" w:hint="eastAsia"/>
                <w:color w:val="000000"/>
                <w:sz w:val="28"/>
                <w:szCs w:val="28"/>
              </w:rPr>
              <w:lastRenderedPageBreak/>
              <w:t>事，保障學生安全之學習環境。(1條)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補習及進修教育法第六條條文修正草案</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(委員黃國書等16人</w:t>
            </w:r>
            <w:r w:rsidRPr="00D74C00">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10-4-</w:t>
            </w:r>
            <w:r w:rsidRPr="00D74C00">
              <w:rPr>
                <w:rFonts w:ascii="標楷體" w:eastAsia="標楷體" w:hAnsi="標楷體" w:hint="eastAsia"/>
                <w:color w:val="000000"/>
                <w:sz w:val="28"/>
                <w:szCs w:val="28"/>
              </w:rPr>
              <w:t>9</w:t>
            </w:r>
          </w:p>
          <w:p w:rsidR="00EC57DB" w:rsidRPr="00D74C00" w:rsidRDefault="00EC57DB" w:rsidP="00F05B2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(110.1</w:t>
            </w:r>
            <w:r w:rsidRPr="00D74C00">
              <w:rPr>
                <w:rFonts w:ascii="標楷體" w:eastAsia="標楷體" w:hAnsi="標楷體"/>
                <w:color w:val="000000"/>
                <w:sz w:val="28"/>
                <w:szCs w:val="28"/>
              </w:rPr>
              <w:t>1</w:t>
            </w:r>
            <w:r w:rsidRPr="00D74C00">
              <w:rPr>
                <w:rFonts w:ascii="標楷體" w:eastAsia="標楷體" w:hAnsi="標楷體" w:hint="eastAsia"/>
                <w:color w:val="000000"/>
                <w:sz w:val="28"/>
                <w:szCs w:val="28"/>
              </w:rPr>
              <w:t>.</w:t>
            </w:r>
            <w:r w:rsidRPr="00D74C00">
              <w:rPr>
                <w:rFonts w:ascii="標楷體" w:eastAsia="標楷體" w:hAnsi="標楷體"/>
                <w:color w:val="000000"/>
                <w:sz w:val="28"/>
                <w:szCs w:val="28"/>
              </w:rPr>
              <w:t>12</w:t>
            </w:r>
            <w:r w:rsidRPr="00D74C00">
              <w:rPr>
                <w:rFonts w:ascii="標楷體" w:eastAsia="標楷體" w:hAnsi="標楷體" w:hint="eastAsia"/>
                <w:color w:val="000000"/>
                <w:sz w:val="28"/>
                <w:szCs w:val="28"/>
              </w:rPr>
              <w:t>)</w:t>
            </w:r>
          </w:p>
        </w:tc>
        <w:tc>
          <w:tcPr>
            <w:tcW w:w="506"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rPr>
                <w:rFonts w:eastAsia="華康楷書體W5"/>
                <w:strike/>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EC57DB" w:rsidRPr="00D74C00" w:rsidRDefault="00EC57DB" w:rsidP="00F05B2B">
            <w:pPr>
              <w:spacing w:line="400" w:lineRule="exact"/>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明定短期補習教育可依核准類科聘僱專業師資提供學員學習及輔導服務，以符合學員參加補習班之目的。(1條)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補習及進修教育法第九條條文修正草案</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(委員賴品妤等16人)</w:t>
            </w:r>
          </w:p>
        </w:tc>
        <w:tc>
          <w:tcPr>
            <w:tcW w:w="823"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10-5-12</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(111.5.13)</w:t>
            </w:r>
          </w:p>
        </w:tc>
        <w:tc>
          <w:tcPr>
            <w:tcW w:w="506"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rPr>
                <w:rFonts w:eastAsia="華康楷書體W5"/>
                <w:strike/>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EC57DB" w:rsidRPr="00D74C00" w:rsidRDefault="00EC57DB" w:rsidP="00F05B2B">
            <w:pPr>
              <w:spacing w:line="400" w:lineRule="exact"/>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將體罰或霸凌之情事列入補習班解聘或解僱之緣由，並禁止涉案調查之補習班教職員入班。(1條)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補習及進修教育法第九條條文修正草案</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(委員游毓蘭等20人)</w:t>
            </w:r>
          </w:p>
        </w:tc>
        <w:tc>
          <w:tcPr>
            <w:tcW w:w="823"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10-6-3</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(111.10.7)</w:t>
            </w:r>
          </w:p>
        </w:tc>
        <w:tc>
          <w:tcPr>
            <w:tcW w:w="506"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rPr>
                <w:rFonts w:eastAsia="華康楷書體W5"/>
                <w:strike/>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EC57DB" w:rsidRPr="00D74C00" w:rsidRDefault="00EC57DB" w:rsidP="00F05B2B">
            <w:pPr>
              <w:spacing w:line="400" w:lineRule="exact"/>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鑑於補習及進修教育法未規範補習班在案件調查期間禁止涉案之補習班人員入班，難以防堵不適任補習班人員對學生身心可能造成之傷害。(1條)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補習及進修教育法第九條條文修正草案</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(委員楊瓊瓔等17人</w:t>
            </w:r>
            <w:r w:rsidRPr="00D74C00">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10-6-4</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(111.10.14)</w:t>
            </w:r>
          </w:p>
        </w:tc>
        <w:tc>
          <w:tcPr>
            <w:tcW w:w="506"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rPr>
                <w:rFonts w:eastAsia="華康楷書體W5"/>
                <w:strike/>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EC57DB" w:rsidRPr="00D74C00" w:rsidRDefault="00EC57DB" w:rsidP="00F05B2B">
            <w:pPr>
              <w:spacing w:line="400" w:lineRule="exact"/>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將體罰或霸凌之情事列入補習班解聘或解僱之緣由，禁</w:t>
            </w:r>
            <w:r w:rsidRPr="00D74C00">
              <w:rPr>
                <w:rFonts w:ascii="標楷體" w:eastAsia="標楷體" w:hAnsi="標楷體" w:hint="eastAsia"/>
                <w:color w:val="000000"/>
                <w:sz w:val="28"/>
                <w:szCs w:val="28"/>
              </w:rPr>
              <w:lastRenderedPageBreak/>
              <w:t>止涉案調查之補習班教職員入班，並提高罰則以達嚇阻作用。(1條)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高級中等學校建教合作實施及建教生權益保障法第二十五條條文修正草案</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(委員吳琪銘等20人)</w:t>
            </w:r>
          </w:p>
        </w:tc>
        <w:tc>
          <w:tcPr>
            <w:tcW w:w="823"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10-3-11</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(110.5.7)</w:t>
            </w:r>
          </w:p>
        </w:tc>
        <w:tc>
          <w:tcPr>
            <w:tcW w:w="506"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rPr>
                <w:rFonts w:eastAsia="華康楷書體W5"/>
                <w:strike/>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EC57DB" w:rsidRPr="00D74C00" w:rsidRDefault="00EC57DB" w:rsidP="00F05B2B">
            <w:pPr>
              <w:spacing w:line="400" w:lineRule="exact"/>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鑑於「高級中等學校建教合作實施及建教生權益保障法」中仍有「殘廢」用詞，殊與「身心障礙者權利公約」所推動反歧視之精神有違。(1條)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高級中等學校建教合作實施及建教生權益保障法部分條文修正草案</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(委員范雲等17人)</w:t>
            </w:r>
          </w:p>
        </w:tc>
        <w:tc>
          <w:tcPr>
            <w:tcW w:w="823"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10-3-11</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(110.5.7)</w:t>
            </w:r>
          </w:p>
        </w:tc>
        <w:tc>
          <w:tcPr>
            <w:tcW w:w="506"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rPr>
                <w:rFonts w:eastAsia="華康楷書體W5"/>
                <w:strike/>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EC57DB" w:rsidRPr="00D74C00" w:rsidRDefault="00EC57DB" w:rsidP="00F05B2B">
            <w:pPr>
              <w:spacing w:line="400" w:lineRule="exact"/>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近年建教生勞動爭議頻傳，復以僑生建教專班人數逐年攀升，有必要因應變遷修正，以健全建教合作制度、強化建教生之權益保障。(10條)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高級中等學校建教合作實施及建教生權益保障法部分條文修正草案</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(委員林宜瑾等19人)</w:t>
            </w:r>
          </w:p>
        </w:tc>
        <w:tc>
          <w:tcPr>
            <w:tcW w:w="823"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10-3-12</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(110.5.14)</w:t>
            </w:r>
          </w:p>
        </w:tc>
        <w:tc>
          <w:tcPr>
            <w:tcW w:w="506"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rPr>
                <w:rFonts w:eastAsia="華康楷書體W5"/>
                <w:strike/>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EC57DB" w:rsidRPr="00D74C00" w:rsidRDefault="00EC57DB" w:rsidP="00F05B2B">
            <w:pPr>
              <w:spacing w:line="400" w:lineRule="exact"/>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完備勞動人權及勞動權益手冊之內容，並為落實身心障礙者權利公約所揭示平等與不歧視之規定。(4條)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322265" w:rsidRDefault="00EC57DB" w:rsidP="00EC57DB">
            <w:pPr>
              <w:spacing w:line="400" w:lineRule="exact"/>
              <w:jc w:val="both"/>
              <w:rPr>
                <w:rFonts w:ascii="標楷體" w:eastAsia="標楷體" w:hAnsi="標楷體"/>
                <w:color w:val="000000"/>
                <w:sz w:val="28"/>
                <w:szCs w:val="28"/>
              </w:rPr>
            </w:pPr>
            <w:r w:rsidRPr="00322265">
              <w:rPr>
                <w:rFonts w:ascii="標楷體" w:eastAsia="標楷體" w:hAnsi="標楷體" w:hint="eastAsia"/>
                <w:color w:val="000000"/>
                <w:sz w:val="28"/>
                <w:szCs w:val="28"/>
              </w:rPr>
              <w:t>高級中等學校建教合作實施及建教生權益保障法第二十七條條文修正草案</w:t>
            </w:r>
          </w:p>
          <w:p w:rsidR="00EC57DB" w:rsidRPr="00322265" w:rsidRDefault="00EC57DB" w:rsidP="00EC57DB">
            <w:pPr>
              <w:spacing w:line="400" w:lineRule="exact"/>
              <w:jc w:val="both"/>
              <w:rPr>
                <w:rFonts w:ascii="標楷體" w:eastAsia="標楷體" w:hAnsi="標楷體"/>
                <w:color w:val="000000"/>
                <w:sz w:val="28"/>
                <w:szCs w:val="28"/>
              </w:rPr>
            </w:pPr>
            <w:r w:rsidRPr="00322265">
              <w:rPr>
                <w:rFonts w:ascii="標楷體" w:eastAsia="標楷體" w:hAnsi="標楷體" w:hint="eastAsia"/>
                <w:color w:val="000000"/>
                <w:sz w:val="28"/>
                <w:szCs w:val="28"/>
              </w:rPr>
              <w:t>(委員吳玉琴等18人</w:t>
            </w:r>
            <w:r w:rsidRPr="00322265">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rsidR="00EC57DB" w:rsidRPr="00322265" w:rsidRDefault="00EC57DB" w:rsidP="00EC57DB">
            <w:pPr>
              <w:spacing w:line="400" w:lineRule="exact"/>
              <w:jc w:val="both"/>
              <w:rPr>
                <w:rFonts w:ascii="標楷體" w:eastAsia="標楷體" w:hAnsi="標楷體"/>
                <w:color w:val="000000"/>
                <w:sz w:val="28"/>
                <w:szCs w:val="28"/>
              </w:rPr>
            </w:pPr>
            <w:r w:rsidRPr="00322265">
              <w:rPr>
                <w:rFonts w:ascii="標楷體" w:eastAsia="標楷體" w:hAnsi="標楷體"/>
                <w:color w:val="000000"/>
                <w:sz w:val="28"/>
                <w:szCs w:val="28"/>
              </w:rPr>
              <w:t>10-8-4</w:t>
            </w:r>
          </w:p>
          <w:p w:rsidR="00EC57DB" w:rsidRPr="00322265" w:rsidRDefault="00EC57DB" w:rsidP="00EC57DB">
            <w:pPr>
              <w:spacing w:line="400" w:lineRule="exact"/>
              <w:jc w:val="both"/>
              <w:rPr>
                <w:rFonts w:ascii="標楷體" w:eastAsia="標楷體" w:hAnsi="標楷體"/>
                <w:color w:val="000000"/>
                <w:sz w:val="28"/>
                <w:szCs w:val="28"/>
              </w:rPr>
            </w:pPr>
            <w:r w:rsidRPr="00322265">
              <w:rPr>
                <w:rFonts w:ascii="標楷體" w:eastAsia="標楷體" w:hAnsi="標楷體"/>
                <w:color w:val="000000"/>
                <w:sz w:val="28"/>
                <w:szCs w:val="28"/>
              </w:rPr>
              <w:t>(112.10.20)</w:t>
            </w:r>
          </w:p>
        </w:tc>
        <w:tc>
          <w:tcPr>
            <w:tcW w:w="506" w:type="pct"/>
            <w:tcBorders>
              <w:top w:val="single" w:sz="4" w:space="0" w:color="auto"/>
              <w:left w:val="single" w:sz="4" w:space="0" w:color="auto"/>
              <w:bottom w:val="single" w:sz="4" w:space="0" w:color="auto"/>
              <w:right w:val="single" w:sz="4" w:space="0" w:color="auto"/>
            </w:tcBorders>
          </w:tcPr>
          <w:p w:rsidR="00EC57DB" w:rsidRPr="00322265" w:rsidRDefault="00EC57DB" w:rsidP="00EC57DB">
            <w:pPr>
              <w:rPr>
                <w:rFonts w:eastAsia="華康楷書體W5"/>
                <w:strike/>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EC57DB" w:rsidRPr="00322265" w:rsidRDefault="00EC57DB" w:rsidP="00F05B2B">
            <w:pPr>
              <w:spacing w:line="400" w:lineRule="exact"/>
              <w:rPr>
                <w:rFonts w:ascii="標楷體" w:eastAsia="標楷體" w:hAnsi="標楷體"/>
                <w:color w:val="000000"/>
                <w:sz w:val="28"/>
                <w:szCs w:val="28"/>
              </w:rPr>
            </w:pPr>
            <w:r w:rsidRPr="00322265">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322265" w:rsidRDefault="0062626B" w:rsidP="00EC57DB">
            <w:pPr>
              <w:spacing w:line="400" w:lineRule="exact"/>
              <w:jc w:val="both"/>
              <w:rPr>
                <w:rFonts w:ascii="標楷體" w:eastAsia="標楷體" w:hAnsi="標楷體"/>
                <w:color w:val="000000"/>
                <w:sz w:val="28"/>
                <w:szCs w:val="28"/>
              </w:rPr>
            </w:pPr>
            <w:r>
              <w:rPr>
                <w:rFonts w:ascii="標楷體" w:eastAsia="標楷體" w:hAnsi="標楷體" w:hint="eastAsia"/>
                <w:color w:val="000000"/>
                <w:sz w:val="28"/>
                <w:szCs w:val="28"/>
              </w:rPr>
              <w:t>鑑</w:t>
            </w:r>
            <w:r w:rsidR="00EC57DB" w:rsidRPr="00322265">
              <w:rPr>
                <w:rFonts w:ascii="標楷體" w:eastAsia="標楷體" w:hAnsi="標楷體" w:hint="eastAsia"/>
                <w:color w:val="000000"/>
                <w:sz w:val="28"/>
                <w:szCs w:val="28"/>
              </w:rPr>
              <w:t>於性別工作平等法已於一百十二年八月十六日修正公布並將名稱修正為性別平等工作法，為配合修正公布後之法律。(1條)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偏遠地區學校教育發展條例第十六條及第十九條條文修正草案</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(委員馬文君等16人)</w:t>
            </w:r>
          </w:p>
        </w:tc>
        <w:tc>
          <w:tcPr>
            <w:tcW w:w="823"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10-3-13</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(110.5.21)</w:t>
            </w:r>
          </w:p>
        </w:tc>
        <w:tc>
          <w:tcPr>
            <w:tcW w:w="506"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rPr>
                <w:rFonts w:eastAsia="華康楷書體W5"/>
                <w:strike/>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EC57DB" w:rsidRPr="00D74C00" w:rsidRDefault="00EC57DB" w:rsidP="00F05B2B">
            <w:pPr>
              <w:spacing w:line="400" w:lineRule="exact"/>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每位學生不應因城鄉距離造成教育資源的差距。(2條)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偏遠地區學校教育發展條例部分條文修正草案</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(委員黃秀芳等19人)</w:t>
            </w:r>
          </w:p>
        </w:tc>
        <w:tc>
          <w:tcPr>
            <w:tcW w:w="823"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10-3-1</w:t>
            </w:r>
            <w:r w:rsidRPr="00D74C00">
              <w:rPr>
                <w:rFonts w:ascii="標楷體" w:eastAsia="標楷體" w:hAnsi="標楷體" w:hint="eastAsia"/>
                <w:color w:val="000000"/>
                <w:sz w:val="28"/>
                <w:szCs w:val="28"/>
              </w:rPr>
              <w:t>4</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(110.5.</w:t>
            </w:r>
            <w:r w:rsidRPr="00D74C00">
              <w:rPr>
                <w:rFonts w:ascii="標楷體" w:eastAsia="標楷體" w:hAnsi="標楷體" w:hint="eastAsia"/>
                <w:color w:val="000000"/>
                <w:sz w:val="28"/>
                <w:szCs w:val="28"/>
              </w:rPr>
              <w:t>31</w:t>
            </w:r>
            <w:r w:rsidRPr="00D74C00">
              <w:rPr>
                <w:rFonts w:ascii="標楷體" w:eastAsia="標楷體" w:hAnsi="標楷體"/>
                <w:color w:val="000000"/>
                <w:sz w:val="28"/>
                <w:szCs w:val="28"/>
              </w:rPr>
              <w:t>)</w:t>
            </w:r>
          </w:p>
        </w:tc>
        <w:tc>
          <w:tcPr>
            <w:tcW w:w="506"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rPr>
                <w:rFonts w:eastAsia="華康楷書體W5"/>
                <w:strike/>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EC57DB" w:rsidRPr="00D74C00" w:rsidRDefault="00EC57DB" w:rsidP="00F05B2B">
            <w:pPr>
              <w:spacing w:line="400" w:lineRule="exact"/>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有鑑於少子女化現象除了影響國家人口結構外，對偏遠地區學校的衝擊更為明顯，形成教育重大危機之一。(7條)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偏遠地區學校教育發展條例第十六條條文修正草案</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(委員魯明哲等22人)</w:t>
            </w:r>
          </w:p>
        </w:tc>
        <w:tc>
          <w:tcPr>
            <w:tcW w:w="823"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10-4-4</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(110.10.8)</w:t>
            </w:r>
          </w:p>
        </w:tc>
        <w:tc>
          <w:tcPr>
            <w:tcW w:w="506"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rPr>
                <w:rFonts w:eastAsia="華康楷書體W5"/>
                <w:strike/>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EC57DB" w:rsidRPr="00D74C00" w:rsidRDefault="00EC57DB" w:rsidP="00F05B2B">
            <w:pPr>
              <w:spacing w:line="400" w:lineRule="exact"/>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中央主管機關應全額補助偏遠地區學校提供學生學習活動及兒童課後照顧服務之所需經費，提升偏鄉地區教育發展。(1條)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偏遠地區學校教育發展條例部分條文修正草案</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lastRenderedPageBreak/>
              <w:t>(民眾黨黨團)</w:t>
            </w:r>
          </w:p>
        </w:tc>
        <w:tc>
          <w:tcPr>
            <w:tcW w:w="823"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lastRenderedPageBreak/>
              <w:t>10-4-7</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(110.10.29)</w:t>
            </w:r>
          </w:p>
        </w:tc>
        <w:tc>
          <w:tcPr>
            <w:tcW w:w="506"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rPr>
                <w:rFonts w:eastAsia="華康楷書體W5"/>
                <w:strike/>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EC57DB" w:rsidRPr="00D74C00" w:rsidRDefault="00EC57DB" w:rsidP="00F05B2B">
            <w:pPr>
              <w:spacing w:line="400" w:lineRule="exact"/>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為實現教育機會平等原則，弭平城鄉之教</w:t>
            </w:r>
            <w:r w:rsidRPr="00D74C00">
              <w:rPr>
                <w:rFonts w:ascii="標楷體" w:eastAsia="標楷體" w:hAnsi="標楷體" w:hint="eastAsia"/>
                <w:color w:val="000000"/>
                <w:sz w:val="28"/>
                <w:szCs w:val="28"/>
              </w:rPr>
              <w:lastRenderedPageBreak/>
              <w:t>育均衡發展。(</w:t>
            </w:r>
            <w:r w:rsidRPr="00D74C00">
              <w:rPr>
                <w:rFonts w:ascii="標楷體" w:eastAsia="標楷體" w:hAnsi="標楷體"/>
                <w:color w:val="000000"/>
                <w:sz w:val="28"/>
                <w:szCs w:val="28"/>
              </w:rPr>
              <w:t>5</w:t>
            </w:r>
            <w:r w:rsidRPr="00D74C00">
              <w:rPr>
                <w:rFonts w:ascii="標楷體" w:eastAsia="標楷體" w:hAnsi="標楷體" w:hint="eastAsia"/>
                <w:color w:val="000000"/>
                <w:sz w:val="28"/>
                <w:szCs w:val="28"/>
              </w:rPr>
              <w:t>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偏遠地區學校教育發展條例第九條條文修正草案</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(委員賴惠員等18人)</w:t>
            </w:r>
          </w:p>
        </w:tc>
        <w:tc>
          <w:tcPr>
            <w:tcW w:w="823"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10-4-9</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(110.11.12)</w:t>
            </w:r>
          </w:p>
        </w:tc>
        <w:tc>
          <w:tcPr>
            <w:tcW w:w="506"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rPr>
                <w:rFonts w:eastAsia="華康楷書體W5"/>
                <w:strike/>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EC57DB" w:rsidRPr="00D74C00" w:rsidRDefault="00EC57DB" w:rsidP="00F05B2B">
            <w:pPr>
              <w:spacing w:line="400" w:lineRule="exact"/>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D74C00" w:rsidRDefault="0062626B" w:rsidP="00EC57DB">
            <w:pPr>
              <w:spacing w:line="400" w:lineRule="exact"/>
              <w:jc w:val="both"/>
              <w:rPr>
                <w:rFonts w:ascii="標楷體" w:eastAsia="標楷體" w:hAnsi="標楷體"/>
                <w:color w:val="000000"/>
                <w:sz w:val="28"/>
                <w:szCs w:val="28"/>
              </w:rPr>
            </w:pPr>
            <w:r>
              <w:rPr>
                <w:rFonts w:ascii="標楷體" w:eastAsia="標楷體" w:hAnsi="標楷體" w:hint="eastAsia"/>
                <w:color w:val="000000"/>
                <w:sz w:val="28"/>
                <w:szCs w:val="28"/>
              </w:rPr>
              <w:t>鑑</w:t>
            </w:r>
            <w:r w:rsidR="00EC57DB" w:rsidRPr="00D74C00">
              <w:rPr>
                <w:rFonts w:ascii="標楷體" w:eastAsia="標楷體" w:hAnsi="標楷體" w:hint="eastAsia"/>
                <w:color w:val="000000"/>
                <w:sz w:val="28"/>
                <w:szCs w:val="28"/>
              </w:rPr>
              <w:t>於偏遠地區學校學生於COVID-19疫情影響期間，恐礙於家中基礎資訊設施設備不足而無法進行遠距教學，進而影響其學習權益。(</w:t>
            </w:r>
            <w:r w:rsidR="00EC57DB" w:rsidRPr="00D74C00">
              <w:rPr>
                <w:rFonts w:ascii="標楷體" w:eastAsia="標楷體" w:hAnsi="標楷體"/>
                <w:color w:val="000000"/>
                <w:sz w:val="28"/>
                <w:szCs w:val="28"/>
              </w:rPr>
              <w:t>1</w:t>
            </w:r>
            <w:r w:rsidR="00EC57DB" w:rsidRPr="00D74C00">
              <w:rPr>
                <w:rFonts w:ascii="標楷體" w:eastAsia="標楷體" w:hAnsi="標楷體" w:hint="eastAsia"/>
                <w:color w:val="000000"/>
                <w:sz w:val="28"/>
                <w:szCs w:val="28"/>
              </w:rPr>
              <w:t>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偏遠地區學校教育發展條例第十二條條文修正草案。</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(委員孔文吉等17人)</w:t>
            </w:r>
          </w:p>
        </w:tc>
        <w:tc>
          <w:tcPr>
            <w:tcW w:w="823"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10-4-9</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(110.11.12)</w:t>
            </w:r>
          </w:p>
        </w:tc>
        <w:tc>
          <w:tcPr>
            <w:tcW w:w="506"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rPr>
                <w:rFonts w:eastAsia="華康楷書體W5"/>
                <w:strike/>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EC57DB" w:rsidRPr="00D74C00" w:rsidRDefault="00EC57DB" w:rsidP="00F05B2B">
            <w:pPr>
              <w:spacing w:line="400" w:lineRule="exact"/>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考量偏遠及離島地區特殊性，依憲法增修條文第十條保障扶助並促其發展之精神，並輔導該等地區存未合法之建築物做為國民小學分校、分班或教學場所者納入管理。(1條)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偏遠地區學校教育發展條例第九條、第十五條及第十六條條文修正草案</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(委員陳玉珍等22人)</w:t>
            </w:r>
          </w:p>
        </w:tc>
        <w:tc>
          <w:tcPr>
            <w:tcW w:w="823"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10-4-</w:t>
            </w:r>
            <w:r w:rsidRPr="00D74C00">
              <w:rPr>
                <w:rFonts w:ascii="標楷體" w:eastAsia="標楷體" w:hAnsi="標楷體" w:hint="eastAsia"/>
                <w:color w:val="000000"/>
                <w:sz w:val="28"/>
                <w:szCs w:val="28"/>
              </w:rPr>
              <w:t>12</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(110.1</w:t>
            </w:r>
            <w:r w:rsidRPr="00D74C00">
              <w:rPr>
                <w:rFonts w:ascii="標楷體" w:eastAsia="標楷體" w:hAnsi="標楷體" w:hint="eastAsia"/>
                <w:color w:val="000000"/>
                <w:sz w:val="28"/>
                <w:szCs w:val="28"/>
              </w:rPr>
              <w:t>2</w:t>
            </w:r>
            <w:r w:rsidRPr="00D74C00">
              <w:rPr>
                <w:rFonts w:ascii="標楷體" w:eastAsia="標楷體" w:hAnsi="標楷體"/>
                <w:color w:val="000000"/>
                <w:sz w:val="28"/>
                <w:szCs w:val="28"/>
              </w:rPr>
              <w:t>.</w:t>
            </w:r>
            <w:r w:rsidRPr="00D74C00">
              <w:rPr>
                <w:rFonts w:ascii="標楷體" w:eastAsia="標楷體" w:hAnsi="標楷體" w:hint="eastAsia"/>
                <w:color w:val="000000"/>
                <w:sz w:val="28"/>
                <w:szCs w:val="28"/>
              </w:rPr>
              <w:t>3</w:t>
            </w:r>
            <w:r w:rsidRPr="00D74C00">
              <w:rPr>
                <w:rFonts w:ascii="標楷體" w:eastAsia="標楷體" w:hAnsi="標楷體"/>
                <w:color w:val="000000"/>
                <w:sz w:val="28"/>
                <w:szCs w:val="28"/>
              </w:rPr>
              <w:t>)</w:t>
            </w:r>
          </w:p>
        </w:tc>
        <w:tc>
          <w:tcPr>
            <w:tcW w:w="506"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rPr>
                <w:rFonts w:eastAsia="華康楷書體W5"/>
                <w:strike/>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EC57DB" w:rsidRPr="00D74C00" w:rsidRDefault="00EC57DB" w:rsidP="00F05B2B">
            <w:pPr>
              <w:spacing w:line="400" w:lineRule="exact"/>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鑑於偏遠地區學校在地理位置及教育資源上本屬弱勢，且教育不應因為城鄉差距而造成教育資源的差距。(</w:t>
            </w:r>
            <w:r w:rsidRPr="00D74C00">
              <w:rPr>
                <w:rFonts w:ascii="標楷體" w:eastAsia="標楷體" w:hAnsi="標楷體"/>
                <w:color w:val="000000"/>
                <w:sz w:val="28"/>
                <w:szCs w:val="28"/>
              </w:rPr>
              <w:t>3</w:t>
            </w:r>
            <w:r w:rsidRPr="00D74C00">
              <w:rPr>
                <w:rFonts w:ascii="標楷體" w:eastAsia="標楷體" w:hAnsi="標楷體" w:hint="eastAsia"/>
                <w:color w:val="000000"/>
                <w:sz w:val="28"/>
                <w:szCs w:val="28"/>
              </w:rPr>
              <w:lastRenderedPageBreak/>
              <w:t>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F05B2B" w:rsidRDefault="00EC57DB" w:rsidP="00F05B2B">
            <w:pPr>
              <w:spacing w:line="400" w:lineRule="exact"/>
              <w:jc w:val="both"/>
              <w:rPr>
                <w:rFonts w:ascii="標楷體" w:eastAsia="標楷體" w:hAnsi="標楷體"/>
                <w:color w:val="000000"/>
                <w:sz w:val="28"/>
                <w:szCs w:val="28"/>
              </w:rPr>
            </w:pPr>
            <w:r w:rsidRPr="00F05B2B">
              <w:rPr>
                <w:rFonts w:ascii="標楷體" w:eastAsia="標楷體" w:hAnsi="標楷體"/>
                <w:color w:val="000000"/>
                <w:sz w:val="28"/>
                <w:szCs w:val="28"/>
              </w:rPr>
              <w:t>偏遠地區學校教育發展條例部分條文修正草案</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(委員傅崐萁等</w:t>
            </w:r>
            <w:r w:rsidRPr="00D74C00">
              <w:rPr>
                <w:rFonts w:ascii="標楷體" w:eastAsia="標楷體" w:hAnsi="標楷體"/>
                <w:color w:val="000000"/>
                <w:sz w:val="28"/>
                <w:szCs w:val="28"/>
              </w:rPr>
              <w:t>17</w:t>
            </w:r>
            <w:r w:rsidRPr="00D74C00">
              <w:rPr>
                <w:rFonts w:ascii="標楷體" w:eastAsia="標楷體" w:hAnsi="標楷體" w:hint="eastAsia"/>
                <w:color w:val="000000"/>
                <w:sz w:val="28"/>
                <w:szCs w:val="28"/>
              </w:rPr>
              <w:t>人</w:t>
            </w:r>
            <w:r w:rsidRPr="00D74C00">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10-7-2</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(112.3.3)</w:t>
            </w:r>
          </w:p>
        </w:tc>
        <w:tc>
          <w:tcPr>
            <w:tcW w:w="506"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rPr>
                <w:rFonts w:eastAsia="華康楷書體W5"/>
                <w:strike/>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EC57DB" w:rsidRPr="00D74C00" w:rsidRDefault="00EC57DB" w:rsidP="00F05B2B">
            <w:pPr>
              <w:spacing w:line="400" w:lineRule="exact"/>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為保障偏遠地區學生受教權益、彌補偏遠地區師資缺口、鼓勵優秀教師留任與前往任教。(</w:t>
            </w:r>
            <w:r w:rsidRPr="00D74C00">
              <w:rPr>
                <w:rFonts w:ascii="標楷體" w:eastAsia="標楷體" w:hAnsi="標楷體"/>
                <w:color w:val="000000"/>
                <w:sz w:val="28"/>
                <w:szCs w:val="28"/>
              </w:rPr>
              <w:t>7</w:t>
            </w:r>
            <w:r w:rsidRPr="00D74C00">
              <w:rPr>
                <w:rFonts w:ascii="標楷體" w:eastAsia="標楷體" w:hAnsi="標楷體" w:hint="eastAsia"/>
                <w:color w:val="000000"/>
                <w:sz w:val="28"/>
                <w:szCs w:val="28"/>
              </w:rPr>
              <w:t>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F05B2B"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高級中等以下教育階段非學校型態實驗教育實施條例部分條文修正草案</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(時代力量黨團)</w:t>
            </w:r>
          </w:p>
        </w:tc>
        <w:tc>
          <w:tcPr>
            <w:tcW w:w="823"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10-4-6</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(110.10.22)</w:t>
            </w:r>
          </w:p>
        </w:tc>
        <w:tc>
          <w:tcPr>
            <w:tcW w:w="506"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rPr>
                <w:rFonts w:eastAsia="華康楷書體W5"/>
                <w:strike/>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EC57DB" w:rsidRPr="00D74C00" w:rsidRDefault="00EC57DB" w:rsidP="00F05B2B">
            <w:pPr>
              <w:spacing w:line="400" w:lineRule="exact"/>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為保障實驗教育機構之學生、家長、參與實驗教育人員、教學人員及職員等之權益，促進多元教育。(5條)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國際教育及海外學習法草案</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(委員鍾佳濱等21人)</w:t>
            </w:r>
          </w:p>
        </w:tc>
        <w:tc>
          <w:tcPr>
            <w:tcW w:w="823"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10-4-8</w:t>
            </w:r>
          </w:p>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(110.11.5)</w:t>
            </w:r>
          </w:p>
        </w:tc>
        <w:tc>
          <w:tcPr>
            <w:tcW w:w="506"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rPr>
                <w:rFonts w:eastAsia="華康楷書體W5"/>
                <w:strike/>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EC57DB" w:rsidRPr="00D74C00" w:rsidRDefault="00EC57DB" w:rsidP="00F05B2B">
            <w:pPr>
              <w:spacing w:line="400" w:lineRule="exact"/>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有鑑於我國有良好之華語學習環境與人力資源，及因新南向政策之推動，東南亞國家與我國技職校院交流密切。(22條)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850CCD" w:rsidRDefault="00EC57DB" w:rsidP="00EC57DB">
            <w:pPr>
              <w:spacing w:line="400" w:lineRule="exact"/>
              <w:jc w:val="both"/>
              <w:rPr>
                <w:rFonts w:ascii="標楷體" w:eastAsia="標楷體" w:hAnsi="標楷體"/>
                <w:color w:val="000000"/>
                <w:sz w:val="28"/>
                <w:szCs w:val="28"/>
              </w:rPr>
            </w:pPr>
            <w:r w:rsidRPr="00850CCD">
              <w:rPr>
                <w:rFonts w:ascii="標楷體" w:eastAsia="標楷體" w:hAnsi="標楷體" w:hint="eastAsia"/>
                <w:color w:val="000000"/>
                <w:sz w:val="28"/>
                <w:szCs w:val="28"/>
              </w:rPr>
              <w:t>運動產業發展條例增訂第二十六條之二條文草案</w:t>
            </w:r>
          </w:p>
          <w:p w:rsidR="00EC57DB" w:rsidRPr="00850CCD" w:rsidRDefault="00EC57DB" w:rsidP="00EC57DB">
            <w:pPr>
              <w:spacing w:line="400" w:lineRule="exact"/>
              <w:jc w:val="both"/>
              <w:rPr>
                <w:rFonts w:ascii="標楷體" w:eastAsia="標楷體" w:hAnsi="標楷體"/>
                <w:color w:val="000000"/>
                <w:sz w:val="28"/>
                <w:szCs w:val="28"/>
              </w:rPr>
            </w:pPr>
            <w:r w:rsidRPr="00850CCD">
              <w:rPr>
                <w:rFonts w:ascii="標楷體" w:eastAsia="標楷體" w:hAnsi="標楷體" w:hint="eastAsia"/>
                <w:color w:val="000000"/>
                <w:sz w:val="28"/>
                <w:szCs w:val="28"/>
              </w:rPr>
              <w:t>(委員何欣純等16人)</w:t>
            </w:r>
          </w:p>
        </w:tc>
        <w:tc>
          <w:tcPr>
            <w:tcW w:w="823" w:type="pct"/>
            <w:tcBorders>
              <w:top w:val="single" w:sz="4" w:space="0" w:color="auto"/>
              <w:left w:val="single" w:sz="4" w:space="0" w:color="auto"/>
              <w:bottom w:val="single" w:sz="4" w:space="0" w:color="auto"/>
              <w:right w:val="single" w:sz="4" w:space="0" w:color="auto"/>
            </w:tcBorders>
          </w:tcPr>
          <w:p w:rsidR="00EC57DB" w:rsidRPr="00850CCD" w:rsidRDefault="00EC57DB" w:rsidP="00EC57DB">
            <w:pPr>
              <w:spacing w:line="400" w:lineRule="exact"/>
              <w:jc w:val="both"/>
              <w:rPr>
                <w:rFonts w:ascii="標楷體" w:eastAsia="標楷體" w:hAnsi="標楷體"/>
                <w:color w:val="000000"/>
                <w:sz w:val="28"/>
                <w:szCs w:val="28"/>
              </w:rPr>
            </w:pPr>
            <w:r w:rsidRPr="00850CCD">
              <w:rPr>
                <w:rFonts w:ascii="標楷體" w:eastAsia="標楷體" w:hAnsi="標楷體"/>
                <w:color w:val="000000"/>
                <w:sz w:val="28"/>
                <w:szCs w:val="28"/>
              </w:rPr>
              <w:t>10-4-13</w:t>
            </w:r>
          </w:p>
          <w:p w:rsidR="00EC57DB" w:rsidRPr="00850CCD" w:rsidRDefault="00EC57DB" w:rsidP="00EC57DB">
            <w:pPr>
              <w:spacing w:line="400" w:lineRule="exact"/>
              <w:jc w:val="both"/>
              <w:rPr>
                <w:rFonts w:ascii="標楷體" w:eastAsia="標楷體" w:hAnsi="標楷體"/>
                <w:color w:val="000000"/>
                <w:sz w:val="28"/>
                <w:szCs w:val="28"/>
              </w:rPr>
            </w:pPr>
            <w:r w:rsidRPr="00850CCD">
              <w:rPr>
                <w:rFonts w:ascii="標楷體" w:eastAsia="標楷體" w:hAnsi="標楷體"/>
                <w:color w:val="000000"/>
                <w:sz w:val="28"/>
                <w:szCs w:val="28"/>
              </w:rPr>
              <w:t>(110.12.10)</w:t>
            </w:r>
          </w:p>
        </w:tc>
        <w:tc>
          <w:tcPr>
            <w:tcW w:w="506" w:type="pct"/>
            <w:tcBorders>
              <w:top w:val="single" w:sz="4" w:space="0" w:color="auto"/>
              <w:left w:val="single" w:sz="4" w:space="0" w:color="auto"/>
              <w:bottom w:val="single" w:sz="4" w:space="0" w:color="auto"/>
              <w:right w:val="single" w:sz="4" w:space="0" w:color="auto"/>
            </w:tcBorders>
          </w:tcPr>
          <w:p w:rsidR="00EC57DB" w:rsidRPr="00850CCD" w:rsidRDefault="00EC57DB" w:rsidP="00EC57DB">
            <w:pPr>
              <w:rPr>
                <w:rFonts w:eastAsia="華康楷書體W5"/>
                <w:strike/>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EC57DB" w:rsidRPr="00850CCD" w:rsidRDefault="00EC57DB" w:rsidP="00F05B2B">
            <w:pPr>
              <w:spacing w:line="400" w:lineRule="exact"/>
              <w:rPr>
                <w:rFonts w:ascii="標楷體" w:eastAsia="標楷體" w:hAnsi="標楷體"/>
                <w:color w:val="000000"/>
                <w:sz w:val="28"/>
                <w:szCs w:val="28"/>
              </w:rPr>
            </w:pPr>
            <w:r w:rsidRPr="00850CCD">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提升民間企業挹注資源投入體育投資、強化職業或業餘運動業發展。(1條)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850CCD" w:rsidRDefault="00EC57DB" w:rsidP="00EC57DB">
            <w:pPr>
              <w:spacing w:line="400" w:lineRule="exact"/>
              <w:jc w:val="both"/>
              <w:rPr>
                <w:rFonts w:ascii="標楷體" w:eastAsia="標楷體" w:hAnsi="標楷體"/>
                <w:color w:val="000000"/>
                <w:sz w:val="28"/>
                <w:szCs w:val="28"/>
              </w:rPr>
            </w:pPr>
            <w:r w:rsidRPr="00850CCD">
              <w:rPr>
                <w:rFonts w:ascii="標楷體" w:eastAsia="標楷體" w:hAnsi="標楷體" w:hint="eastAsia"/>
                <w:color w:val="000000"/>
                <w:sz w:val="28"/>
                <w:szCs w:val="28"/>
              </w:rPr>
              <w:t>運動產業發展條例增訂第二十六條之二條</w:t>
            </w:r>
            <w:r w:rsidRPr="00850CCD">
              <w:rPr>
                <w:rFonts w:ascii="標楷體" w:eastAsia="標楷體" w:hAnsi="標楷體" w:hint="eastAsia"/>
                <w:color w:val="000000"/>
                <w:sz w:val="28"/>
                <w:szCs w:val="28"/>
              </w:rPr>
              <w:lastRenderedPageBreak/>
              <w:t>文草案</w:t>
            </w:r>
          </w:p>
          <w:p w:rsidR="00EC57DB" w:rsidRPr="00850CCD" w:rsidRDefault="00EC57DB" w:rsidP="00EC57DB">
            <w:pPr>
              <w:spacing w:line="400" w:lineRule="exact"/>
              <w:jc w:val="both"/>
              <w:rPr>
                <w:rFonts w:ascii="標楷體" w:eastAsia="標楷體" w:hAnsi="標楷體"/>
                <w:color w:val="000000"/>
                <w:sz w:val="28"/>
                <w:szCs w:val="28"/>
              </w:rPr>
            </w:pPr>
            <w:r w:rsidRPr="00850CCD">
              <w:rPr>
                <w:rFonts w:ascii="標楷體" w:eastAsia="標楷體" w:hAnsi="標楷體" w:hint="eastAsia"/>
                <w:color w:val="000000"/>
                <w:sz w:val="28"/>
                <w:szCs w:val="28"/>
              </w:rPr>
              <w:t>(委員莊瑞雄等18人)</w:t>
            </w:r>
          </w:p>
        </w:tc>
        <w:tc>
          <w:tcPr>
            <w:tcW w:w="823" w:type="pct"/>
            <w:tcBorders>
              <w:top w:val="single" w:sz="4" w:space="0" w:color="auto"/>
              <w:left w:val="single" w:sz="4" w:space="0" w:color="auto"/>
              <w:bottom w:val="single" w:sz="4" w:space="0" w:color="auto"/>
              <w:right w:val="single" w:sz="4" w:space="0" w:color="auto"/>
            </w:tcBorders>
          </w:tcPr>
          <w:p w:rsidR="00EC57DB" w:rsidRPr="00850CCD" w:rsidRDefault="00EC57DB" w:rsidP="00EC57DB">
            <w:pPr>
              <w:spacing w:line="400" w:lineRule="exact"/>
              <w:jc w:val="both"/>
              <w:rPr>
                <w:rFonts w:ascii="標楷體" w:eastAsia="標楷體" w:hAnsi="標楷體"/>
                <w:color w:val="000000"/>
                <w:sz w:val="28"/>
                <w:szCs w:val="28"/>
              </w:rPr>
            </w:pPr>
            <w:r w:rsidRPr="00850CCD">
              <w:rPr>
                <w:rFonts w:ascii="標楷體" w:eastAsia="標楷體" w:hAnsi="標楷體"/>
                <w:color w:val="000000"/>
                <w:sz w:val="28"/>
                <w:szCs w:val="28"/>
              </w:rPr>
              <w:lastRenderedPageBreak/>
              <w:t>10-4-14</w:t>
            </w:r>
          </w:p>
          <w:p w:rsidR="00EC57DB" w:rsidRPr="00850CCD" w:rsidRDefault="00EC57DB" w:rsidP="00EC57DB">
            <w:pPr>
              <w:spacing w:line="400" w:lineRule="exact"/>
              <w:rPr>
                <w:color w:val="000000"/>
              </w:rPr>
            </w:pPr>
            <w:r w:rsidRPr="00850CCD">
              <w:rPr>
                <w:rFonts w:ascii="標楷體" w:eastAsia="標楷體" w:hAnsi="標楷體"/>
                <w:color w:val="000000"/>
                <w:sz w:val="28"/>
                <w:szCs w:val="28"/>
              </w:rPr>
              <w:t>(110.12.17)</w:t>
            </w:r>
          </w:p>
          <w:p w:rsidR="00EC57DB" w:rsidRPr="00850CCD" w:rsidRDefault="00EC57DB" w:rsidP="00EC57DB">
            <w:pPr>
              <w:spacing w:line="400" w:lineRule="exact"/>
              <w:jc w:val="both"/>
              <w:rPr>
                <w:rFonts w:ascii="標楷體" w:eastAsia="標楷體" w:hAnsi="標楷體"/>
                <w:color w:val="000000"/>
                <w:sz w:val="28"/>
                <w:szCs w:val="28"/>
              </w:rPr>
            </w:pPr>
          </w:p>
        </w:tc>
        <w:tc>
          <w:tcPr>
            <w:tcW w:w="506" w:type="pct"/>
            <w:tcBorders>
              <w:top w:val="single" w:sz="4" w:space="0" w:color="auto"/>
              <w:left w:val="single" w:sz="4" w:space="0" w:color="auto"/>
              <w:bottom w:val="single" w:sz="4" w:space="0" w:color="auto"/>
              <w:right w:val="single" w:sz="4" w:space="0" w:color="auto"/>
            </w:tcBorders>
          </w:tcPr>
          <w:p w:rsidR="00EC57DB" w:rsidRPr="00850CCD" w:rsidRDefault="00EC57DB" w:rsidP="00EC57DB">
            <w:pPr>
              <w:rPr>
                <w:rFonts w:eastAsia="華康楷書體W5"/>
                <w:strike/>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EC57DB" w:rsidRPr="00850CCD" w:rsidRDefault="00EC57DB" w:rsidP="00F05B2B">
            <w:pPr>
              <w:spacing w:line="400" w:lineRule="exact"/>
              <w:rPr>
                <w:rFonts w:ascii="標楷體" w:eastAsia="標楷體" w:hAnsi="標楷體"/>
                <w:color w:val="000000"/>
                <w:sz w:val="28"/>
                <w:szCs w:val="28"/>
              </w:rPr>
            </w:pPr>
            <w:r w:rsidRPr="00850CCD">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為提升民間投資運動產業之</w:t>
            </w:r>
            <w:r w:rsidRPr="00D74C00">
              <w:rPr>
                <w:rFonts w:ascii="標楷體" w:eastAsia="標楷體" w:hAnsi="標楷體" w:hint="eastAsia"/>
                <w:color w:val="000000"/>
                <w:sz w:val="28"/>
                <w:szCs w:val="28"/>
              </w:rPr>
              <w:lastRenderedPageBreak/>
              <w:t>誘因，擴大民間投資運動產業。(1條)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850CCD" w:rsidRDefault="00EC57DB" w:rsidP="00EC57DB">
            <w:pPr>
              <w:spacing w:line="400" w:lineRule="exact"/>
              <w:jc w:val="both"/>
              <w:rPr>
                <w:rFonts w:ascii="標楷體" w:eastAsia="標楷體" w:hAnsi="標楷體"/>
                <w:color w:val="000000"/>
                <w:sz w:val="28"/>
                <w:szCs w:val="28"/>
              </w:rPr>
            </w:pPr>
            <w:r w:rsidRPr="00850CCD">
              <w:rPr>
                <w:rFonts w:ascii="標楷體" w:eastAsia="標楷體" w:hAnsi="標楷體" w:hint="eastAsia"/>
                <w:color w:val="000000"/>
                <w:sz w:val="28"/>
                <w:szCs w:val="28"/>
              </w:rPr>
              <w:t>運動產業發展條例第二十條條文修正草案</w:t>
            </w:r>
          </w:p>
          <w:p w:rsidR="00EC57DB" w:rsidRPr="00850CCD" w:rsidRDefault="00EC57DB" w:rsidP="00EC57DB">
            <w:pPr>
              <w:spacing w:line="400" w:lineRule="exact"/>
              <w:jc w:val="both"/>
              <w:rPr>
                <w:rFonts w:ascii="標楷體" w:eastAsia="標楷體" w:hAnsi="標楷體"/>
                <w:color w:val="000000"/>
                <w:sz w:val="28"/>
                <w:szCs w:val="28"/>
              </w:rPr>
            </w:pPr>
            <w:r w:rsidRPr="00850CCD">
              <w:rPr>
                <w:rFonts w:ascii="標楷體" w:eastAsia="標楷體" w:hAnsi="標楷體" w:hint="eastAsia"/>
                <w:color w:val="000000"/>
                <w:sz w:val="28"/>
                <w:szCs w:val="28"/>
              </w:rPr>
              <w:t>(委員黃國書等18人)</w:t>
            </w:r>
          </w:p>
        </w:tc>
        <w:tc>
          <w:tcPr>
            <w:tcW w:w="823" w:type="pct"/>
            <w:tcBorders>
              <w:top w:val="single" w:sz="4" w:space="0" w:color="auto"/>
              <w:left w:val="single" w:sz="4" w:space="0" w:color="auto"/>
              <w:bottom w:val="single" w:sz="4" w:space="0" w:color="auto"/>
              <w:right w:val="single" w:sz="4" w:space="0" w:color="auto"/>
            </w:tcBorders>
          </w:tcPr>
          <w:p w:rsidR="00EC57DB" w:rsidRPr="00850CCD" w:rsidRDefault="00EC57DB" w:rsidP="00EC57DB">
            <w:pPr>
              <w:spacing w:line="400" w:lineRule="exact"/>
              <w:jc w:val="both"/>
              <w:rPr>
                <w:rFonts w:ascii="標楷體" w:eastAsia="標楷體" w:hAnsi="標楷體"/>
                <w:color w:val="000000"/>
                <w:sz w:val="28"/>
                <w:szCs w:val="28"/>
              </w:rPr>
            </w:pPr>
            <w:r w:rsidRPr="00850CCD">
              <w:rPr>
                <w:rFonts w:ascii="標楷體" w:eastAsia="標楷體" w:hAnsi="標楷體"/>
                <w:color w:val="000000"/>
                <w:sz w:val="28"/>
                <w:szCs w:val="28"/>
              </w:rPr>
              <w:t>10-4-14</w:t>
            </w:r>
          </w:p>
          <w:p w:rsidR="00EC57DB" w:rsidRPr="00850CCD" w:rsidRDefault="00EC57DB" w:rsidP="00EC57DB">
            <w:pPr>
              <w:spacing w:line="400" w:lineRule="exact"/>
              <w:rPr>
                <w:color w:val="000000"/>
              </w:rPr>
            </w:pPr>
            <w:r w:rsidRPr="00850CCD">
              <w:rPr>
                <w:rFonts w:ascii="標楷體" w:eastAsia="標楷體" w:hAnsi="標楷體"/>
                <w:color w:val="000000"/>
                <w:sz w:val="28"/>
                <w:szCs w:val="28"/>
              </w:rPr>
              <w:t>(110.12.17)</w:t>
            </w:r>
          </w:p>
          <w:p w:rsidR="00EC57DB" w:rsidRPr="00850CCD" w:rsidRDefault="00EC57DB" w:rsidP="00EC57DB">
            <w:pPr>
              <w:spacing w:line="400" w:lineRule="exact"/>
              <w:jc w:val="both"/>
              <w:rPr>
                <w:rFonts w:ascii="標楷體" w:eastAsia="標楷體" w:hAnsi="標楷體"/>
                <w:color w:val="000000"/>
                <w:sz w:val="28"/>
                <w:szCs w:val="28"/>
              </w:rPr>
            </w:pPr>
          </w:p>
        </w:tc>
        <w:tc>
          <w:tcPr>
            <w:tcW w:w="506" w:type="pct"/>
            <w:tcBorders>
              <w:top w:val="single" w:sz="4" w:space="0" w:color="auto"/>
              <w:left w:val="single" w:sz="4" w:space="0" w:color="auto"/>
              <w:bottom w:val="single" w:sz="4" w:space="0" w:color="auto"/>
              <w:right w:val="single" w:sz="4" w:space="0" w:color="auto"/>
            </w:tcBorders>
          </w:tcPr>
          <w:p w:rsidR="00EC57DB" w:rsidRPr="00850CCD" w:rsidRDefault="00EC57DB" w:rsidP="00EC57DB">
            <w:pPr>
              <w:rPr>
                <w:rFonts w:eastAsia="華康楷書體W5"/>
                <w:strike/>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EC57DB" w:rsidRPr="00850CCD" w:rsidRDefault="00EC57DB" w:rsidP="00F05B2B">
            <w:pPr>
              <w:spacing w:line="400" w:lineRule="exact"/>
              <w:rPr>
                <w:rFonts w:ascii="標楷體" w:eastAsia="標楷體" w:hAnsi="標楷體"/>
                <w:color w:val="000000"/>
                <w:sz w:val="28"/>
                <w:szCs w:val="28"/>
              </w:rPr>
            </w:pPr>
            <w:r w:rsidRPr="00850CCD">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明定具公務員身分、曾任國家代表隊之優秀運動員得經其任職機構同意後接受商業代言。(1條)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850CCD" w:rsidRDefault="00EC57DB" w:rsidP="00EC57DB">
            <w:pPr>
              <w:spacing w:line="400" w:lineRule="exact"/>
              <w:jc w:val="both"/>
              <w:rPr>
                <w:rFonts w:ascii="標楷體" w:eastAsia="標楷體" w:hAnsi="標楷體"/>
                <w:color w:val="000000"/>
                <w:sz w:val="28"/>
                <w:szCs w:val="28"/>
              </w:rPr>
            </w:pPr>
            <w:r w:rsidRPr="00850CCD">
              <w:rPr>
                <w:rFonts w:ascii="標楷體" w:eastAsia="標楷體" w:hAnsi="標楷體" w:hint="eastAsia"/>
                <w:color w:val="000000"/>
                <w:sz w:val="28"/>
                <w:szCs w:val="28"/>
              </w:rPr>
              <w:t>運動產業發展條例第二十條條文修正草案</w:t>
            </w:r>
          </w:p>
          <w:p w:rsidR="00EC57DB" w:rsidRPr="00850CCD" w:rsidRDefault="00EC57DB" w:rsidP="00EC57DB">
            <w:pPr>
              <w:spacing w:line="400" w:lineRule="exact"/>
              <w:jc w:val="both"/>
              <w:rPr>
                <w:rFonts w:ascii="標楷體" w:eastAsia="標楷體" w:hAnsi="標楷體"/>
                <w:color w:val="000000"/>
                <w:sz w:val="28"/>
                <w:szCs w:val="28"/>
              </w:rPr>
            </w:pPr>
            <w:r w:rsidRPr="00850CCD">
              <w:rPr>
                <w:rFonts w:ascii="標楷體" w:eastAsia="標楷體" w:hAnsi="標楷體" w:hint="eastAsia"/>
                <w:color w:val="000000"/>
                <w:sz w:val="28"/>
                <w:szCs w:val="28"/>
              </w:rPr>
              <w:t>(委員陳秀寳等</w:t>
            </w:r>
            <w:r w:rsidRPr="00850CCD">
              <w:rPr>
                <w:rFonts w:ascii="標楷體" w:eastAsia="標楷體" w:hAnsi="標楷體"/>
                <w:color w:val="000000"/>
                <w:sz w:val="28"/>
                <w:szCs w:val="28"/>
              </w:rPr>
              <w:t>18</w:t>
            </w:r>
            <w:r w:rsidRPr="00850CCD">
              <w:rPr>
                <w:rFonts w:ascii="標楷體" w:eastAsia="標楷體" w:hAnsi="標楷體" w:hint="eastAsia"/>
                <w:color w:val="000000"/>
                <w:sz w:val="28"/>
                <w:szCs w:val="28"/>
              </w:rPr>
              <w:t>人)</w:t>
            </w:r>
          </w:p>
        </w:tc>
        <w:tc>
          <w:tcPr>
            <w:tcW w:w="823" w:type="pct"/>
            <w:tcBorders>
              <w:top w:val="single" w:sz="4" w:space="0" w:color="auto"/>
              <w:left w:val="single" w:sz="4" w:space="0" w:color="auto"/>
              <w:bottom w:val="single" w:sz="4" w:space="0" w:color="auto"/>
              <w:right w:val="single" w:sz="4" w:space="0" w:color="auto"/>
            </w:tcBorders>
          </w:tcPr>
          <w:p w:rsidR="00EC57DB" w:rsidRPr="00850CCD" w:rsidRDefault="00EC57DB" w:rsidP="00EC57DB">
            <w:pPr>
              <w:spacing w:line="400" w:lineRule="exact"/>
              <w:jc w:val="both"/>
              <w:rPr>
                <w:rFonts w:ascii="標楷體" w:eastAsia="標楷體" w:hAnsi="標楷體"/>
                <w:color w:val="000000"/>
                <w:sz w:val="28"/>
                <w:szCs w:val="28"/>
              </w:rPr>
            </w:pPr>
            <w:r w:rsidRPr="00850CCD">
              <w:rPr>
                <w:rFonts w:ascii="標楷體" w:eastAsia="標楷體" w:hAnsi="標楷體"/>
                <w:color w:val="000000"/>
                <w:sz w:val="28"/>
                <w:szCs w:val="28"/>
              </w:rPr>
              <w:t>10-5-13</w:t>
            </w:r>
          </w:p>
          <w:p w:rsidR="00EC57DB" w:rsidRPr="00850CCD" w:rsidRDefault="00EC57DB" w:rsidP="00EC57DB">
            <w:pPr>
              <w:spacing w:line="400" w:lineRule="exact"/>
              <w:jc w:val="both"/>
              <w:rPr>
                <w:rFonts w:ascii="標楷體" w:eastAsia="標楷體" w:hAnsi="標楷體"/>
                <w:color w:val="000000"/>
                <w:sz w:val="28"/>
                <w:szCs w:val="28"/>
              </w:rPr>
            </w:pPr>
            <w:r w:rsidRPr="00850CCD">
              <w:rPr>
                <w:rFonts w:ascii="標楷體" w:eastAsia="標楷體" w:hAnsi="標楷體"/>
                <w:color w:val="000000"/>
                <w:sz w:val="28"/>
                <w:szCs w:val="28"/>
              </w:rPr>
              <w:t>(111.5.20)</w:t>
            </w:r>
          </w:p>
        </w:tc>
        <w:tc>
          <w:tcPr>
            <w:tcW w:w="506" w:type="pct"/>
            <w:tcBorders>
              <w:top w:val="single" w:sz="4" w:space="0" w:color="auto"/>
              <w:left w:val="single" w:sz="4" w:space="0" w:color="auto"/>
              <w:bottom w:val="single" w:sz="4" w:space="0" w:color="auto"/>
              <w:right w:val="single" w:sz="4" w:space="0" w:color="auto"/>
            </w:tcBorders>
          </w:tcPr>
          <w:p w:rsidR="00EC57DB" w:rsidRPr="00850CCD" w:rsidRDefault="00EC57DB" w:rsidP="00EC57DB">
            <w:pPr>
              <w:rPr>
                <w:rFonts w:eastAsia="華康楷書體W5"/>
                <w:strike/>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EC57DB" w:rsidRPr="00850CCD" w:rsidRDefault="00EC57DB" w:rsidP="00F05B2B">
            <w:pPr>
              <w:spacing w:line="400" w:lineRule="exact"/>
              <w:rPr>
                <w:rFonts w:ascii="標楷體" w:eastAsia="標楷體" w:hAnsi="標楷體"/>
                <w:color w:val="000000"/>
                <w:sz w:val="28"/>
                <w:szCs w:val="28"/>
              </w:rPr>
            </w:pPr>
            <w:r w:rsidRPr="00850CCD">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D74C00" w:rsidRDefault="00EC57DB" w:rsidP="00EC57D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使曾任國家代表隊之運動選手得以經任職機關（構）同意後，接受商業代言。(1條)</w:t>
            </w:r>
          </w:p>
        </w:tc>
      </w:tr>
      <w:tr w:rsidR="00EC57DB" w:rsidRPr="00704498" w:rsidTr="00EC57D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850CCD" w:rsidRDefault="00EC57DB" w:rsidP="00EC57DB">
            <w:pPr>
              <w:spacing w:line="400" w:lineRule="exact"/>
              <w:jc w:val="both"/>
              <w:rPr>
                <w:rFonts w:ascii="標楷體" w:eastAsia="標楷體" w:hAnsi="標楷體"/>
                <w:color w:val="000000"/>
                <w:sz w:val="28"/>
                <w:szCs w:val="28"/>
              </w:rPr>
            </w:pPr>
            <w:r w:rsidRPr="00850CCD">
              <w:rPr>
                <w:rFonts w:ascii="標楷體" w:eastAsia="標楷體" w:hAnsi="標楷體" w:hint="eastAsia"/>
                <w:color w:val="000000"/>
                <w:sz w:val="28"/>
                <w:szCs w:val="28"/>
              </w:rPr>
              <w:t>運動產業發展條例第八條及第二十四條之一條文修正草案</w:t>
            </w:r>
          </w:p>
          <w:p w:rsidR="00EC57DB" w:rsidRPr="00850CCD" w:rsidRDefault="00EC57DB" w:rsidP="00EC57DB">
            <w:pPr>
              <w:spacing w:line="400" w:lineRule="exact"/>
              <w:jc w:val="both"/>
              <w:rPr>
                <w:rFonts w:ascii="標楷體" w:eastAsia="標楷體" w:hAnsi="標楷體"/>
                <w:color w:val="000000"/>
                <w:sz w:val="28"/>
                <w:szCs w:val="28"/>
              </w:rPr>
            </w:pPr>
            <w:r w:rsidRPr="00850CCD">
              <w:rPr>
                <w:rFonts w:ascii="標楷體" w:eastAsia="標楷體" w:hAnsi="標楷體" w:hint="eastAsia"/>
                <w:color w:val="000000"/>
                <w:sz w:val="28"/>
                <w:szCs w:val="28"/>
              </w:rPr>
              <w:t>(台灣民眾黨黨團</w:t>
            </w:r>
            <w:r w:rsidRPr="00850CCD">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rsidR="00EC57DB" w:rsidRPr="00850CCD" w:rsidRDefault="00EC57DB" w:rsidP="00EC57DB">
            <w:pPr>
              <w:spacing w:line="400" w:lineRule="exact"/>
              <w:jc w:val="both"/>
              <w:rPr>
                <w:rFonts w:ascii="標楷體" w:eastAsia="標楷體" w:hAnsi="標楷體"/>
                <w:color w:val="000000"/>
                <w:sz w:val="28"/>
                <w:szCs w:val="28"/>
              </w:rPr>
            </w:pPr>
            <w:r w:rsidRPr="00850CCD">
              <w:rPr>
                <w:rFonts w:ascii="標楷體" w:eastAsia="標楷體" w:hAnsi="標楷體"/>
                <w:color w:val="000000"/>
                <w:sz w:val="28"/>
                <w:szCs w:val="28"/>
              </w:rPr>
              <w:t>10-8-1</w:t>
            </w:r>
          </w:p>
          <w:p w:rsidR="00EC57DB" w:rsidRPr="00850CCD" w:rsidRDefault="00EC57DB" w:rsidP="00EC57DB">
            <w:pPr>
              <w:spacing w:line="400" w:lineRule="exact"/>
              <w:jc w:val="both"/>
              <w:rPr>
                <w:rFonts w:ascii="標楷體" w:eastAsia="標楷體" w:hAnsi="標楷體"/>
                <w:color w:val="000000"/>
                <w:sz w:val="28"/>
                <w:szCs w:val="28"/>
              </w:rPr>
            </w:pPr>
            <w:r w:rsidRPr="00850CCD">
              <w:rPr>
                <w:rFonts w:ascii="標楷體" w:eastAsia="標楷體" w:hAnsi="標楷體"/>
                <w:color w:val="000000"/>
                <w:sz w:val="28"/>
                <w:szCs w:val="28"/>
              </w:rPr>
              <w:t>(112.9.22)</w:t>
            </w:r>
          </w:p>
        </w:tc>
        <w:tc>
          <w:tcPr>
            <w:tcW w:w="506" w:type="pct"/>
            <w:tcBorders>
              <w:top w:val="single" w:sz="4" w:space="0" w:color="auto"/>
              <w:left w:val="single" w:sz="4" w:space="0" w:color="auto"/>
              <w:bottom w:val="single" w:sz="4" w:space="0" w:color="auto"/>
              <w:right w:val="single" w:sz="4" w:space="0" w:color="auto"/>
            </w:tcBorders>
          </w:tcPr>
          <w:p w:rsidR="00EC57DB" w:rsidRPr="00850CCD" w:rsidRDefault="00EC57DB" w:rsidP="00EC57DB">
            <w:pPr>
              <w:rPr>
                <w:rFonts w:eastAsia="華康楷書體W5"/>
                <w:strike/>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EC57DB" w:rsidRPr="00850CCD" w:rsidRDefault="00EC57DB" w:rsidP="00F05B2B">
            <w:pPr>
              <w:spacing w:line="400" w:lineRule="exact"/>
              <w:rPr>
                <w:rFonts w:ascii="標楷體" w:eastAsia="標楷體" w:hAnsi="標楷體"/>
                <w:color w:val="000000"/>
                <w:sz w:val="28"/>
                <w:szCs w:val="28"/>
              </w:rPr>
            </w:pPr>
            <w:r w:rsidRPr="00850CCD">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7C55DA" w:rsidRDefault="00EC57DB" w:rsidP="00EC57DB">
            <w:pPr>
              <w:spacing w:line="400" w:lineRule="exact"/>
              <w:jc w:val="both"/>
              <w:rPr>
                <w:rFonts w:ascii="標楷體" w:eastAsia="標楷體" w:hAnsi="標楷體"/>
                <w:color w:val="000000"/>
                <w:sz w:val="28"/>
                <w:szCs w:val="28"/>
              </w:rPr>
            </w:pPr>
            <w:r w:rsidRPr="007C55DA">
              <w:rPr>
                <w:rFonts w:ascii="標楷體" w:eastAsia="標楷體" w:hAnsi="標楷體" w:hint="eastAsia"/>
                <w:color w:val="000000"/>
                <w:sz w:val="28"/>
                <w:szCs w:val="28"/>
              </w:rPr>
              <w:t>為保障消費者購買運動事業或體育團體舉辦運動賽事或活動票券之權益。(1條)</w:t>
            </w:r>
          </w:p>
        </w:tc>
      </w:tr>
      <w:tr w:rsidR="00EC57DB" w:rsidRPr="00704498" w:rsidTr="00EC57D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850CCD" w:rsidRDefault="00EC57DB" w:rsidP="00EC57DB">
            <w:pPr>
              <w:spacing w:line="400" w:lineRule="exact"/>
              <w:jc w:val="both"/>
              <w:rPr>
                <w:rFonts w:ascii="標楷體" w:eastAsia="標楷體" w:hAnsi="標楷體"/>
                <w:color w:val="000000"/>
                <w:sz w:val="28"/>
                <w:szCs w:val="28"/>
              </w:rPr>
            </w:pPr>
            <w:r w:rsidRPr="00850CCD">
              <w:rPr>
                <w:rFonts w:ascii="標楷體" w:eastAsia="標楷體" w:hAnsi="標楷體" w:hint="eastAsia"/>
                <w:color w:val="000000"/>
                <w:sz w:val="28"/>
                <w:szCs w:val="28"/>
              </w:rPr>
              <w:t>運動產業發展條例部分條文修正草案</w:t>
            </w:r>
          </w:p>
          <w:p w:rsidR="00EC57DB" w:rsidRPr="00850CCD" w:rsidRDefault="00EC57DB" w:rsidP="00EC57DB">
            <w:pPr>
              <w:spacing w:line="400" w:lineRule="exact"/>
              <w:jc w:val="both"/>
              <w:rPr>
                <w:rFonts w:ascii="標楷體" w:eastAsia="標楷體" w:hAnsi="標楷體"/>
                <w:color w:val="000000"/>
                <w:sz w:val="28"/>
                <w:szCs w:val="28"/>
              </w:rPr>
            </w:pPr>
            <w:r w:rsidRPr="00850CCD">
              <w:rPr>
                <w:rFonts w:ascii="標楷體" w:eastAsia="標楷體" w:hAnsi="標楷體" w:hint="eastAsia"/>
                <w:color w:val="000000"/>
                <w:sz w:val="28"/>
                <w:szCs w:val="28"/>
              </w:rPr>
              <w:t>(委員范雲等18人</w:t>
            </w:r>
            <w:r w:rsidRPr="00850CCD">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rsidR="00EC57DB" w:rsidRPr="00850CCD" w:rsidRDefault="00EC57DB" w:rsidP="00EC57DB">
            <w:pPr>
              <w:spacing w:line="400" w:lineRule="exact"/>
              <w:jc w:val="both"/>
              <w:rPr>
                <w:rFonts w:ascii="標楷體" w:eastAsia="標楷體" w:hAnsi="標楷體"/>
                <w:color w:val="000000"/>
                <w:sz w:val="28"/>
                <w:szCs w:val="28"/>
              </w:rPr>
            </w:pPr>
            <w:r w:rsidRPr="00850CCD">
              <w:rPr>
                <w:rFonts w:ascii="標楷體" w:eastAsia="標楷體" w:hAnsi="標楷體"/>
                <w:color w:val="000000"/>
                <w:sz w:val="28"/>
                <w:szCs w:val="28"/>
              </w:rPr>
              <w:t>10-8-3</w:t>
            </w:r>
          </w:p>
          <w:p w:rsidR="00EC57DB" w:rsidRPr="00850CCD" w:rsidRDefault="00EC57DB" w:rsidP="00EC57DB">
            <w:pPr>
              <w:spacing w:line="400" w:lineRule="exact"/>
              <w:jc w:val="both"/>
              <w:rPr>
                <w:rFonts w:ascii="標楷體" w:eastAsia="標楷體" w:hAnsi="標楷體"/>
                <w:color w:val="000000"/>
                <w:sz w:val="28"/>
                <w:szCs w:val="28"/>
              </w:rPr>
            </w:pPr>
            <w:r w:rsidRPr="00850CCD">
              <w:rPr>
                <w:rFonts w:ascii="標楷體" w:eastAsia="標楷體" w:hAnsi="標楷體"/>
                <w:color w:val="000000"/>
                <w:sz w:val="28"/>
                <w:szCs w:val="28"/>
              </w:rPr>
              <w:t>(112.10.13)</w:t>
            </w:r>
          </w:p>
        </w:tc>
        <w:tc>
          <w:tcPr>
            <w:tcW w:w="506" w:type="pct"/>
            <w:tcBorders>
              <w:top w:val="single" w:sz="4" w:space="0" w:color="auto"/>
              <w:left w:val="single" w:sz="4" w:space="0" w:color="auto"/>
              <w:bottom w:val="single" w:sz="4" w:space="0" w:color="auto"/>
              <w:right w:val="single" w:sz="4" w:space="0" w:color="auto"/>
            </w:tcBorders>
          </w:tcPr>
          <w:p w:rsidR="00EC57DB" w:rsidRPr="00850CCD" w:rsidRDefault="00EC57DB" w:rsidP="00EC57DB">
            <w:pPr>
              <w:rPr>
                <w:rFonts w:eastAsia="華康楷書體W5"/>
                <w:strike/>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EC57DB" w:rsidRPr="00850CCD" w:rsidRDefault="00EC57DB" w:rsidP="00F05B2B">
            <w:pPr>
              <w:spacing w:line="400" w:lineRule="exact"/>
              <w:rPr>
                <w:rFonts w:ascii="標楷體" w:eastAsia="標楷體" w:hAnsi="標楷體"/>
                <w:color w:val="000000"/>
                <w:sz w:val="28"/>
                <w:szCs w:val="28"/>
              </w:rPr>
            </w:pPr>
            <w:r w:rsidRPr="00850CCD">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46733F" w:rsidRDefault="00EC57DB" w:rsidP="00EC57DB">
            <w:pPr>
              <w:spacing w:line="400" w:lineRule="exact"/>
              <w:jc w:val="both"/>
              <w:rPr>
                <w:rFonts w:ascii="標楷體" w:eastAsia="標楷體" w:hAnsi="標楷體"/>
                <w:color w:val="000000"/>
                <w:sz w:val="28"/>
                <w:szCs w:val="28"/>
              </w:rPr>
            </w:pPr>
            <w:r w:rsidRPr="0046733F">
              <w:rPr>
                <w:rFonts w:ascii="標楷體" w:eastAsia="標楷體" w:hAnsi="標楷體" w:hint="eastAsia"/>
                <w:color w:val="000000"/>
                <w:sz w:val="28"/>
                <w:szCs w:val="28"/>
              </w:rPr>
              <w:t>為建構對不分族群皆平等友善的運動休閒環境。(1條)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850CCD" w:rsidRDefault="00EC57DB" w:rsidP="00EC57DB">
            <w:pPr>
              <w:spacing w:line="400" w:lineRule="exact"/>
              <w:jc w:val="both"/>
              <w:rPr>
                <w:rFonts w:ascii="標楷體" w:eastAsia="標楷體" w:hAnsi="標楷體"/>
                <w:color w:val="000000"/>
                <w:sz w:val="28"/>
                <w:szCs w:val="28"/>
              </w:rPr>
            </w:pPr>
            <w:r w:rsidRPr="00850CCD">
              <w:rPr>
                <w:rFonts w:ascii="標楷體" w:eastAsia="標楷體" w:hAnsi="標楷體" w:hint="eastAsia"/>
                <w:color w:val="000000"/>
                <w:sz w:val="28"/>
                <w:szCs w:val="28"/>
              </w:rPr>
              <w:t>運動產業發展條例增訂部分條文草案</w:t>
            </w:r>
          </w:p>
          <w:p w:rsidR="00EC57DB" w:rsidRPr="00850CCD" w:rsidRDefault="00EC57DB" w:rsidP="00EC57DB">
            <w:pPr>
              <w:spacing w:line="400" w:lineRule="exact"/>
              <w:jc w:val="both"/>
              <w:rPr>
                <w:rFonts w:ascii="標楷體" w:eastAsia="標楷體" w:hAnsi="標楷體"/>
                <w:color w:val="000000"/>
                <w:sz w:val="28"/>
                <w:szCs w:val="28"/>
              </w:rPr>
            </w:pPr>
            <w:r w:rsidRPr="00850CCD">
              <w:rPr>
                <w:rFonts w:ascii="標楷體" w:eastAsia="標楷體" w:hAnsi="標楷體" w:hint="eastAsia"/>
                <w:color w:val="000000"/>
                <w:sz w:val="28"/>
                <w:szCs w:val="28"/>
              </w:rPr>
              <w:t>(委員陳培瑜等19人)</w:t>
            </w:r>
          </w:p>
        </w:tc>
        <w:tc>
          <w:tcPr>
            <w:tcW w:w="823" w:type="pct"/>
            <w:tcBorders>
              <w:top w:val="single" w:sz="4" w:space="0" w:color="auto"/>
              <w:left w:val="single" w:sz="4" w:space="0" w:color="auto"/>
              <w:bottom w:val="single" w:sz="4" w:space="0" w:color="auto"/>
              <w:right w:val="single" w:sz="4" w:space="0" w:color="auto"/>
            </w:tcBorders>
          </w:tcPr>
          <w:p w:rsidR="00EC57DB" w:rsidRPr="00850CCD" w:rsidRDefault="00EC57DB" w:rsidP="00EC57DB">
            <w:pPr>
              <w:spacing w:line="400" w:lineRule="exact"/>
              <w:jc w:val="both"/>
              <w:rPr>
                <w:rFonts w:ascii="標楷體" w:eastAsia="標楷體" w:hAnsi="標楷體"/>
                <w:color w:val="000000"/>
                <w:sz w:val="28"/>
                <w:szCs w:val="28"/>
              </w:rPr>
            </w:pPr>
            <w:r w:rsidRPr="00850CCD">
              <w:rPr>
                <w:rFonts w:ascii="標楷體" w:eastAsia="標楷體" w:hAnsi="標楷體"/>
                <w:color w:val="000000"/>
                <w:sz w:val="28"/>
                <w:szCs w:val="28"/>
              </w:rPr>
              <w:t>10-8-4</w:t>
            </w:r>
          </w:p>
          <w:p w:rsidR="00EC57DB" w:rsidRPr="00850CCD" w:rsidRDefault="00EC57DB" w:rsidP="00EC57DB">
            <w:pPr>
              <w:spacing w:line="400" w:lineRule="exact"/>
              <w:jc w:val="both"/>
              <w:rPr>
                <w:rFonts w:ascii="標楷體" w:eastAsia="標楷體" w:hAnsi="標楷體"/>
                <w:color w:val="000000"/>
                <w:sz w:val="28"/>
                <w:szCs w:val="28"/>
              </w:rPr>
            </w:pPr>
            <w:r w:rsidRPr="00850CCD">
              <w:rPr>
                <w:rFonts w:ascii="標楷體" w:eastAsia="標楷體" w:hAnsi="標楷體"/>
                <w:color w:val="000000"/>
                <w:sz w:val="28"/>
                <w:szCs w:val="28"/>
              </w:rPr>
              <w:t>(112.10.20)</w:t>
            </w:r>
          </w:p>
        </w:tc>
        <w:tc>
          <w:tcPr>
            <w:tcW w:w="506" w:type="pct"/>
            <w:tcBorders>
              <w:top w:val="single" w:sz="4" w:space="0" w:color="auto"/>
              <w:left w:val="single" w:sz="4" w:space="0" w:color="auto"/>
              <w:bottom w:val="single" w:sz="4" w:space="0" w:color="auto"/>
              <w:right w:val="single" w:sz="4" w:space="0" w:color="auto"/>
            </w:tcBorders>
          </w:tcPr>
          <w:p w:rsidR="00EC57DB" w:rsidRPr="00850CCD" w:rsidRDefault="00EC57DB" w:rsidP="00EC57DB">
            <w:pPr>
              <w:rPr>
                <w:rFonts w:eastAsia="華康楷書體W5"/>
                <w:strike/>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EC57DB" w:rsidRPr="00850CCD" w:rsidRDefault="00EC57DB" w:rsidP="00F05B2B">
            <w:pPr>
              <w:spacing w:line="400" w:lineRule="exact"/>
              <w:rPr>
                <w:rFonts w:ascii="標楷體" w:eastAsia="標楷體" w:hAnsi="標楷體"/>
                <w:color w:val="000000"/>
                <w:sz w:val="28"/>
                <w:szCs w:val="28"/>
              </w:rPr>
            </w:pPr>
            <w:r w:rsidRPr="00850CCD">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322265" w:rsidRDefault="00EC57DB" w:rsidP="00EC57DB">
            <w:pPr>
              <w:spacing w:line="400" w:lineRule="exact"/>
              <w:jc w:val="both"/>
              <w:rPr>
                <w:rFonts w:ascii="標楷體" w:eastAsia="標楷體" w:hAnsi="標楷體"/>
                <w:color w:val="000000"/>
                <w:sz w:val="28"/>
                <w:szCs w:val="28"/>
              </w:rPr>
            </w:pPr>
            <w:r w:rsidRPr="00322265">
              <w:rPr>
                <w:rFonts w:ascii="標楷體" w:eastAsia="標楷體" w:hAnsi="標楷體" w:hint="eastAsia"/>
                <w:color w:val="000000"/>
                <w:sz w:val="28"/>
                <w:szCs w:val="28"/>
              </w:rPr>
              <w:t>中央主管機關漠視運動員工會團體對於運動產業健全之貢獻等問題。(</w:t>
            </w:r>
            <w:r w:rsidRPr="00322265">
              <w:rPr>
                <w:rFonts w:ascii="標楷體" w:eastAsia="標楷體" w:hAnsi="標楷體"/>
                <w:color w:val="000000"/>
                <w:sz w:val="28"/>
                <w:szCs w:val="28"/>
              </w:rPr>
              <w:t>4</w:t>
            </w:r>
            <w:r w:rsidRPr="00322265">
              <w:rPr>
                <w:rFonts w:ascii="標楷體" w:eastAsia="標楷體" w:hAnsi="標楷體" w:hint="eastAsia"/>
                <w:color w:val="000000"/>
                <w:sz w:val="28"/>
                <w:szCs w:val="28"/>
              </w:rPr>
              <w:t>條)</w:t>
            </w:r>
          </w:p>
        </w:tc>
      </w:tr>
      <w:tr w:rsidR="00EC57D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704498"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1D73A3" w:rsidRDefault="00EC57DB" w:rsidP="00EC57DB">
            <w:pPr>
              <w:spacing w:line="400" w:lineRule="exact"/>
              <w:jc w:val="both"/>
              <w:rPr>
                <w:rFonts w:ascii="標楷體" w:eastAsia="標楷體" w:hAnsi="標楷體"/>
                <w:color w:val="000000"/>
                <w:sz w:val="28"/>
                <w:szCs w:val="28"/>
              </w:rPr>
            </w:pPr>
            <w:r w:rsidRPr="001D73A3">
              <w:rPr>
                <w:rFonts w:ascii="標楷體" w:eastAsia="標楷體" w:hAnsi="標楷體" w:hint="eastAsia"/>
                <w:color w:val="000000"/>
                <w:sz w:val="28"/>
                <w:szCs w:val="28"/>
              </w:rPr>
              <w:t>運動產業發展條例增訂第二十四條之一條</w:t>
            </w:r>
            <w:r w:rsidRPr="001D73A3">
              <w:rPr>
                <w:rFonts w:ascii="標楷體" w:eastAsia="標楷體" w:hAnsi="標楷體" w:hint="eastAsia"/>
                <w:color w:val="000000"/>
                <w:sz w:val="28"/>
                <w:szCs w:val="28"/>
              </w:rPr>
              <w:lastRenderedPageBreak/>
              <w:t>文草案</w:t>
            </w:r>
          </w:p>
          <w:p w:rsidR="00EC57DB" w:rsidRPr="001D73A3" w:rsidRDefault="00EC57DB" w:rsidP="00EC57DB">
            <w:pPr>
              <w:spacing w:line="400" w:lineRule="exact"/>
              <w:jc w:val="both"/>
              <w:rPr>
                <w:rFonts w:ascii="標楷體" w:eastAsia="標楷體" w:hAnsi="標楷體"/>
                <w:color w:val="000000"/>
                <w:sz w:val="28"/>
                <w:szCs w:val="28"/>
              </w:rPr>
            </w:pPr>
            <w:r w:rsidRPr="001D73A3">
              <w:rPr>
                <w:rFonts w:ascii="標楷體" w:eastAsia="標楷體" w:hAnsi="標楷體" w:hint="eastAsia"/>
                <w:color w:val="000000"/>
                <w:sz w:val="28"/>
                <w:szCs w:val="28"/>
              </w:rPr>
              <w:t>(委員賴惠員等17人)</w:t>
            </w:r>
          </w:p>
        </w:tc>
        <w:tc>
          <w:tcPr>
            <w:tcW w:w="823" w:type="pct"/>
            <w:tcBorders>
              <w:top w:val="single" w:sz="4" w:space="0" w:color="auto"/>
              <w:left w:val="single" w:sz="4" w:space="0" w:color="auto"/>
              <w:bottom w:val="single" w:sz="4" w:space="0" w:color="auto"/>
              <w:right w:val="single" w:sz="4" w:space="0" w:color="auto"/>
            </w:tcBorders>
          </w:tcPr>
          <w:p w:rsidR="00EC57DB" w:rsidRPr="001D73A3" w:rsidRDefault="00EC57DB" w:rsidP="00EC57DB">
            <w:pPr>
              <w:spacing w:line="400" w:lineRule="exact"/>
              <w:jc w:val="both"/>
              <w:rPr>
                <w:rFonts w:ascii="標楷體" w:eastAsia="標楷體" w:hAnsi="標楷體"/>
                <w:color w:val="000000"/>
                <w:sz w:val="28"/>
                <w:szCs w:val="28"/>
              </w:rPr>
            </w:pPr>
            <w:r w:rsidRPr="001D73A3">
              <w:rPr>
                <w:rFonts w:ascii="標楷體" w:eastAsia="標楷體" w:hAnsi="標楷體"/>
                <w:color w:val="000000"/>
                <w:sz w:val="28"/>
                <w:szCs w:val="28"/>
              </w:rPr>
              <w:lastRenderedPageBreak/>
              <w:t>10-8-10</w:t>
            </w:r>
          </w:p>
          <w:p w:rsidR="00EC57DB" w:rsidRPr="001D73A3" w:rsidRDefault="00EC57DB" w:rsidP="00EC57DB">
            <w:pPr>
              <w:spacing w:line="400" w:lineRule="exact"/>
              <w:jc w:val="both"/>
              <w:rPr>
                <w:rFonts w:ascii="標楷體" w:eastAsia="標楷體" w:hAnsi="標楷體"/>
                <w:color w:val="000000"/>
                <w:sz w:val="28"/>
                <w:szCs w:val="28"/>
              </w:rPr>
            </w:pPr>
            <w:r w:rsidRPr="001D73A3">
              <w:rPr>
                <w:rFonts w:ascii="標楷體" w:eastAsia="標楷體" w:hAnsi="標楷體"/>
                <w:color w:val="000000"/>
                <w:sz w:val="28"/>
                <w:szCs w:val="28"/>
              </w:rPr>
              <w:t>(112.12.1)</w:t>
            </w:r>
          </w:p>
        </w:tc>
        <w:tc>
          <w:tcPr>
            <w:tcW w:w="506" w:type="pct"/>
            <w:tcBorders>
              <w:top w:val="single" w:sz="4" w:space="0" w:color="auto"/>
              <w:left w:val="single" w:sz="4" w:space="0" w:color="auto"/>
              <w:bottom w:val="single" w:sz="4" w:space="0" w:color="auto"/>
              <w:right w:val="single" w:sz="4" w:space="0" w:color="auto"/>
            </w:tcBorders>
          </w:tcPr>
          <w:p w:rsidR="00EC57DB" w:rsidRPr="001D73A3" w:rsidRDefault="00EC57DB" w:rsidP="00EC57DB">
            <w:pPr>
              <w:rPr>
                <w:rFonts w:eastAsia="華康楷書體W5"/>
                <w:strike/>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EC57DB" w:rsidRPr="001D73A3" w:rsidRDefault="00EC57DB" w:rsidP="00F05B2B">
            <w:pPr>
              <w:spacing w:line="400" w:lineRule="exact"/>
              <w:rPr>
                <w:rFonts w:ascii="標楷體" w:eastAsia="標楷體" w:hAnsi="標楷體"/>
                <w:color w:val="000000"/>
                <w:sz w:val="28"/>
                <w:szCs w:val="28"/>
              </w:rPr>
            </w:pPr>
            <w:r w:rsidRPr="001D73A3">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1D73A3" w:rsidRDefault="00EC57DB" w:rsidP="00EC57DB">
            <w:pPr>
              <w:spacing w:line="400" w:lineRule="exact"/>
              <w:jc w:val="both"/>
              <w:rPr>
                <w:rFonts w:ascii="標楷體" w:eastAsia="標楷體" w:hAnsi="標楷體"/>
                <w:color w:val="000000"/>
                <w:sz w:val="28"/>
                <w:szCs w:val="28"/>
              </w:rPr>
            </w:pPr>
            <w:r w:rsidRPr="001D73A3">
              <w:rPr>
                <w:rFonts w:ascii="標楷體" w:eastAsia="標楷體" w:hAnsi="標楷體" w:hint="eastAsia"/>
                <w:color w:val="000000"/>
                <w:sz w:val="28"/>
                <w:szCs w:val="28"/>
              </w:rPr>
              <w:t>為避免流失運動賽事觀看人</w:t>
            </w:r>
            <w:r w:rsidRPr="001D73A3">
              <w:rPr>
                <w:rFonts w:ascii="標楷體" w:eastAsia="標楷體" w:hAnsi="標楷體" w:hint="eastAsia"/>
                <w:color w:val="000000"/>
                <w:sz w:val="28"/>
                <w:szCs w:val="28"/>
              </w:rPr>
              <w:lastRenderedPageBreak/>
              <w:t>口，健全運動產業之發展，針對運動賽事或相關票券訂立管理機制。(1條)</w:t>
            </w:r>
          </w:p>
        </w:tc>
      </w:tr>
      <w:tr w:rsidR="00EC57DB" w:rsidRPr="00F05B2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EC57DB" w:rsidRPr="00F05B2B" w:rsidRDefault="00EC57DB" w:rsidP="00EC57D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EC57DB" w:rsidRPr="00F05B2B" w:rsidRDefault="00EC57DB" w:rsidP="00EC57DB">
            <w:pPr>
              <w:spacing w:line="400" w:lineRule="exact"/>
              <w:jc w:val="both"/>
              <w:rPr>
                <w:rFonts w:ascii="標楷體" w:eastAsia="標楷體" w:hAnsi="標楷體"/>
                <w:sz w:val="28"/>
                <w:szCs w:val="28"/>
              </w:rPr>
            </w:pPr>
            <w:r w:rsidRPr="00F05B2B">
              <w:rPr>
                <w:rFonts w:ascii="標楷體" w:eastAsia="標楷體" w:hAnsi="標楷體" w:hint="eastAsia"/>
                <w:sz w:val="28"/>
                <w:szCs w:val="28"/>
              </w:rPr>
              <w:t>運動產業發展條例增訂第二十四條之一條文草案</w:t>
            </w:r>
          </w:p>
          <w:p w:rsidR="00EC57DB" w:rsidRPr="00F05B2B" w:rsidRDefault="00EC57DB" w:rsidP="00EC57DB">
            <w:pPr>
              <w:spacing w:line="400" w:lineRule="exact"/>
              <w:jc w:val="both"/>
              <w:rPr>
                <w:rFonts w:ascii="標楷體" w:eastAsia="標楷體" w:hAnsi="標楷體"/>
                <w:sz w:val="28"/>
                <w:szCs w:val="28"/>
              </w:rPr>
            </w:pPr>
            <w:r w:rsidRPr="00F05B2B">
              <w:rPr>
                <w:rFonts w:ascii="標楷體" w:eastAsia="標楷體" w:hAnsi="標楷體" w:hint="eastAsia"/>
                <w:sz w:val="28"/>
                <w:szCs w:val="28"/>
              </w:rPr>
              <w:t>(委員趙正宇等16人)</w:t>
            </w:r>
          </w:p>
        </w:tc>
        <w:tc>
          <w:tcPr>
            <w:tcW w:w="823" w:type="pct"/>
            <w:tcBorders>
              <w:top w:val="single" w:sz="4" w:space="0" w:color="auto"/>
              <w:left w:val="single" w:sz="4" w:space="0" w:color="auto"/>
              <w:bottom w:val="single" w:sz="4" w:space="0" w:color="auto"/>
              <w:right w:val="single" w:sz="4" w:space="0" w:color="auto"/>
            </w:tcBorders>
          </w:tcPr>
          <w:p w:rsidR="00EC57DB" w:rsidRPr="00F05B2B" w:rsidRDefault="00EC57DB" w:rsidP="00EC57DB">
            <w:pPr>
              <w:spacing w:line="400" w:lineRule="exact"/>
              <w:jc w:val="both"/>
              <w:rPr>
                <w:rFonts w:ascii="標楷體" w:eastAsia="標楷體" w:hAnsi="標楷體"/>
                <w:sz w:val="28"/>
                <w:szCs w:val="28"/>
              </w:rPr>
            </w:pPr>
            <w:r w:rsidRPr="00F05B2B">
              <w:rPr>
                <w:rFonts w:ascii="標楷體" w:eastAsia="標楷體" w:hAnsi="標楷體"/>
                <w:sz w:val="28"/>
                <w:szCs w:val="28"/>
              </w:rPr>
              <w:t>10-8-11</w:t>
            </w:r>
          </w:p>
          <w:p w:rsidR="00EC57DB" w:rsidRPr="00F05B2B" w:rsidRDefault="00EC57DB" w:rsidP="00EC57DB">
            <w:pPr>
              <w:spacing w:line="400" w:lineRule="exact"/>
              <w:jc w:val="both"/>
              <w:rPr>
                <w:rFonts w:ascii="標楷體" w:eastAsia="標楷體" w:hAnsi="標楷體"/>
                <w:sz w:val="28"/>
                <w:szCs w:val="28"/>
              </w:rPr>
            </w:pPr>
            <w:r w:rsidRPr="00F05B2B">
              <w:rPr>
                <w:rFonts w:ascii="標楷體" w:eastAsia="標楷體" w:hAnsi="標楷體"/>
                <w:sz w:val="28"/>
                <w:szCs w:val="28"/>
              </w:rPr>
              <w:t>(112.12.8)</w:t>
            </w:r>
          </w:p>
        </w:tc>
        <w:tc>
          <w:tcPr>
            <w:tcW w:w="506" w:type="pct"/>
            <w:tcBorders>
              <w:top w:val="single" w:sz="4" w:space="0" w:color="auto"/>
              <w:left w:val="single" w:sz="4" w:space="0" w:color="auto"/>
              <w:bottom w:val="single" w:sz="4" w:space="0" w:color="auto"/>
              <w:right w:val="single" w:sz="4" w:space="0" w:color="auto"/>
            </w:tcBorders>
          </w:tcPr>
          <w:p w:rsidR="00EC57DB" w:rsidRPr="00F05B2B" w:rsidRDefault="00EC57DB" w:rsidP="00EC57DB">
            <w:pPr>
              <w:rPr>
                <w:rFonts w:eastAsia="華康楷書體W5"/>
                <w:strike/>
                <w:sz w:val="28"/>
              </w:rPr>
            </w:pPr>
          </w:p>
        </w:tc>
        <w:tc>
          <w:tcPr>
            <w:tcW w:w="1031" w:type="pct"/>
            <w:tcBorders>
              <w:top w:val="single" w:sz="4" w:space="0" w:color="auto"/>
              <w:left w:val="single" w:sz="4" w:space="0" w:color="auto"/>
              <w:bottom w:val="single" w:sz="4" w:space="0" w:color="auto"/>
              <w:right w:val="single" w:sz="4" w:space="0" w:color="auto"/>
            </w:tcBorders>
          </w:tcPr>
          <w:p w:rsidR="00EC57DB" w:rsidRPr="00F05B2B" w:rsidRDefault="00EC57DB" w:rsidP="00F05B2B">
            <w:pPr>
              <w:spacing w:line="400" w:lineRule="exact"/>
              <w:rPr>
                <w:rFonts w:ascii="標楷體" w:eastAsia="標楷體" w:hAnsi="標楷體"/>
                <w:sz w:val="28"/>
                <w:szCs w:val="28"/>
              </w:rPr>
            </w:pPr>
            <w:r w:rsidRPr="00F05B2B">
              <w:rPr>
                <w:rFonts w:ascii="標楷體" w:eastAsia="標楷體" w:hAnsi="標楷體" w:hint="eastAsia"/>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EC57DB" w:rsidRPr="00F05B2B" w:rsidRDefault="00EC57DB" w:rsidP="00EC57DB">
            <w:pPr>
              <w:spacing w:line="400" w:lineRule="exact"/>
              <w:jc w:val="both"/>
              <w:rPr>
                <w:rFonts w:ascii="標楷體" w:eastAsia="標楷體" w:hAnsi="標楷體"/>
                <w:sz w:val="28"/>
                <w:szCs w:val="28"/>
              </w:rPr>
            </w:pPr>
            <w:r w:rsidRPr="00F05B2B">
              <w:rPr>
                <w:rFonts w:ascii="標楷體" w:eastAsia="標楷體" w:hAnsi="標楷體" w:hint="eastAsia"/>
                <w:sz w:val="28"/>
                <w:szCs w:val="28"/>
              </w:rPr>
              <w:t>明定非供自用，購買運動賽事或活動票券以超過票面金額或定價意圖販售營利者，按票券張數，由主管機關處每張票面金額或定價之十至五十倍罰鍰。(1條)</w:t>
            </w:r>
          </w:p>
        </w:tc>
      </w:tr>
      <w:tr w:rsidR="00BA1B7B" w:rsidRPr="00F05B2B"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BA1B7B" w:rsidRPr="00F05B2B" w:rsidRDefault="00BA1B7B" w:rsidP="00BA1B7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BA1B7B" w:rsidRPr="00BA1B7B" w:rsidRDefault="00BA1B7B" w:rsidP="00BA1B7B">
            <w:pPr>
              <w:spacing w:line="400" w:lineRule="exact"/>
              <w:jc w:val="both"/>
              <w:rPr>
                <w:rFonts w:ascii="標楷體" w:eastAsia="標楷體" w:hAnsi="標楷體"/>
                <w:sz w:val="28"/>
                <w:szCs w:val="28"/>
              </w:rPr>
            </w:pPr>
            <w:r w:rsidRPr="00BA1B7B">
              <w:rPr>
                <w:rFonts w:ascii="標楷體" w:eastAsia="標楷體" w:hAnsi="標楷體" w:hint="eastAsia"/>
                <w:sz w:val="28"/>
                <w:szCs w:val="28"/>
              </w:rPr>
              <w:t>運動產業發展條例增訂第二十四條之一條文草案</w:t>
            </w:r>
          </w:p>
          <w:p w:rsidR="00BA1B7B" w:rsidRPr="00BA1B7B" w:rsidRDefault="00BA1B7B" w:rsidP="00BA1B7B">
            <w:pPr>
              <w:spacing w:line="400" w:lineRule="exact"/>
              <w:jc w:val="both"/>
              <w:rPr>
                <w:rFonts w:ascii="標楷體" w:eastAsia="標楷體" w:hAnsi="標楷體"/>
                <w:sz w:val="28"/>
                <w:szCs w:val="28"/>
              </w:rPr>
            </w:pPr>
            <w:r w:rsidRPr="00BA1B7B">
              <w:rPr>
                <w:rFonts w:ascii="標楷體" w:eastAsia="標楷體" w:hAnsi="標楷體" w:hint="eastAsia"/>
                <w:sz w:val="28"/>
                <w:szCs w:val="28"/>
              </w:rPr>
              <w:t>(委員張宏陸等18人)</w:t>
            </w:r>
          </w:p>
        </w:tc>
        <w:tc>
          <w:tcPr>
            <w:tcW w:w="823" w:type="pct"/>
            <w:tcBorders>
              <w:top w:val="single" w:sz="4" w:space="0" w:color="auto"/>
              <w:left w:val="single" w:sz="4" w:space="0" w:color="auto"/>
              <w:bottom w:val="single" w:sz="4" w:space="0" w:color="auto"/>
              <w:right w:val="single" w:sz="4" w:space="0" w:color="auto"/>
            </w:tcBorders>
          </w:tcPr>
          <w:p w:rsidR="00BA1B7B" w:rsidRPr="00BA1B7B" w:rsidRDefault="00BA1B7B" w:rsidP="00BA1B7B">
            <w:pPr>
              <w:spacing w:line="400" w:lineRule="exact"/>
              <w:jc w:val="both"/>
              <w:rPr>
                <w:rFonts w:ascii="標楷體" w:eastAsia="標楷體" w:hAnsi="標楷體"/>
                <w:sz w:val="28"/>
                <w:szCs w:val="28"/>
              </w:rPr>
            </w:pPr>
            <w:r w:rsidRPr="00BA1B7B">
              <w:rPr>
                <w:rFonts w:ascii="標楷體" w:eastAsia="標楷體" w:hAnsi="標楷體"/>
                <w:sz w:val="28"/>
                <w:szCs w:val="28"/>
              </w:rPr>
              <w:t>10-8-12</w:t>
            </w:r>
          </w:p>
          <w:p w:rsidR="00BA1B7B" w:rsidRPr="00BA1B7B" w:rsidRDefault="00BA1B7B" w:rsidP="00BA1B7B">
            <w:pPr>
              <w:spacing w:line="400" w:lineRule="exact"/>
              <w:jc w:val="both"/>
              <w:rPr>
                <w:rFonts w:ascii="標楷體" w:eastAsia="標楷體" w:hAnsi="標楷體"/>
                <w:sz w:val="28"/>
                <w:szCs w:val="28"/>
              </w:rPr>
            </w:pPr>
            <w:r w:rsidRPr="00BA1B7B">
              <w:rPr>
                <w:rFonts w:ascii="標楷體" w:eastAsia="標楷體" w:hAnsi="標楷體"/>
                <w:sz w:val="28"/>
                <w:szCs w:val="28"/>
              </w:rPr>
              <w:t>(112.12.15)</w:t>
            </w:r>
          </w:p>
        </w:tc>
        <w:tc>
          <w:tcPr>
            <w:tcW w:w="506" w:type="pct"/>
            <w:tcBorders>
              <w:top w:val="single" w:sz="4" w:space="0" w:color="auto"/>
              <w:left w:val="single" w:sz="4" w:space="0" w:color="auto"/>
              <w:bottom w:val="single" w:sz="4" w:space="0" w:color="auto"/>
              <w:right w:val="single" w:sz="4" w:space="0" w:color="auto"/>
            </w:tcBorders>
          </w:tcPr>
          <w:p w:rsidR="00BA1B7B" w:rsidRPr="00BA1B7B" w:rsidRDefault="00BA1B7B" w:rsidP="00BA1B7B">
            <w:pPr>
              <w:spacing w:line="400" w:lineRule="exact"/>
              <w:rPr>
                <w:rFonts w:ascii="標楷體" w:eastAsia="標楷體" w:hAnsi="標楷體"/>
                <w:sz w:val="28"/>
                <w:szCs w:val="28"/>
              </w:rPr>
            </w:pPr>
          </w:p>
        </w:tc>
        <w:tc>
          <w:tcPr>
            <w:tcW w:w="1031" w:type="pct"/>
            <w:tcBorders>
              <w:top w:val="single" w:sz="4" w:space="0" w:color="auto"/>
              <w:left w:val="single" w:sz="4" w:space="0" w:color="auto"/>
              <w:bottom w:val="single" w:sz="4" w:space="0" w:color="auto"/>
              <w:right w:val="single" w:sz="4" w:space="0" w:color="auto"/>
            </w:tcBorders>
          </w:tcPr>
          <w:p w:rsidR="00BA1B7B" w:rsidRPr="00BA1B7B" w:rsidRDefault="00BA1B7B" w:rsidP="00BA1B7B">
            <w:pPr>
              <w:spacing w:line="400" w:lineRule="exact"/>
              <w:rPr>
                <w:rFonts w:ascii="標楷體" w:eastAsia="標楷體" w:hAnsi="標楷體"/>
                <w:sz w:val="28"/>
                <w:szCs w:val="28"/>
              </w:rPr>
            </w:pPr>
            <w:r w:rsidRPr="00BA1B7B">
              <w:rPr>
                <w:rFonts w:ascii="標楷體" w:eastAsia="標楷體" w:hAnsi="標楷體" w:hint="eastAsia"/>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BA1B7B" w:rsidRPr="00BA1B7B" w:rsidRDefault="00BA1B7B" w:rsidP="00BA1B7B">
            <w:pPr>
              <w:spacing w:line="400" w:lineRule="exact"/>
              <w:jc w:val="both"/>
              <w:rPr>
                <w:rFonts w:ascii="標楷體" w:eastAsia="標楷體" w:hAnsi="標楷體"/>
                <w:sz w:val="28"/>
                <w:szCs w:val="28"/>
              </w:rPr>
            </w:pPr>
            <w:r w:rsidRPr="00BA1B7B">
              <w:rPr>
                <w:rFonts w:ascii="標楷體" w:eastAsia="標楷體" w:hAnsi="標楷體" w:hint="eastAsia"/>
                <w:sz w:val="28"/>
                <w:szCs w:val="28"/>
              </w:rPr>
              <w:t>鑑於黃牛票影響民眾公平觀賞運動賽事或活動之機會，為維民眾權益，提升運動賽事公平可及性。(1條)</w:t>
            </w:r>
          </w:p>
        </w:tc>
      </w:tr>
      <w:tr w:rsidR="00BA1B7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BA1B7B" w:rsidRPr="00704498" w:rsidRDefault="00BA1B7B" w:rsidP="00BA1B7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BA1B7B" w:rsidRPr="00850CCD" w:rsidRDefault="00BA1B7B" w:rsidP="00BA1B7B">
            <w:pPr>
              <w:spacing w:line="400" w:lineRule="exact"/>
              <w:jc w:val="both"/>
              <w:rPr>
                <w:rFonts w:ascii="標楷體" w:eastAsia="標楷體" w:hAnsi="標楷體"/>
                <w:color w:val="000000"/>
                <w:sz w:val="28"/>
                <w:szCs w:val="28"/>
              </w:rPr>
            </w:pPr>
            <w:r w:rsidRPr="00850CCD">
              <w:rPr>
                <w:rFonts w:ascii="標楷體" w:eastAsia="標楷體" w:hAnsi="標楷體" w:hint="eastAsia"/>
                <w:color w:val="000000"/>
                <w:sz w:val="28"/>
                <w:szCs w:val="28"/>
              </w:rPr>
              <w:t>國家重點領域產學合作及人才培育創新條例第四條條文修正草案</w:t>
            </w:r>
          </w:p>
          <w:p w:rsidR="00BA1B7B" w:rsidRPr="00850CCD" w:rsidRDefault="00BA1B7B" w:rsidP="00BA1B7B">
            <w:pPr>
              <w:spacing w:line="400" w:lineRule="exact"/>
              <w:jc w:val="both"/>
              <w:rPr>
                <w:rFonts w:ascii="標楷體" w:eastAsia="標楷體" w:hAnsi="標楷體"/>
                <w:color w:val="000000"/>
                <w:sz w:val="28"/>
                <w:szCs w:val="28"/>
              </w:rPr>
            </w:pPr>
            <w:r w:rsidRPr="00850CCD">
              <w:rPr>
                <w:rFonts w:ascii="標楷體" w:eastAsia="標楷體" w:hAnsi="標楷體" w:hint="eastAsia"/>
                <w:color w:val="000000"/>
                <w:sz w:val="28"/>
                <w:szCs w:val="28"/>
              </w:rPr>
              <w:t>(委員林奕華等17人)</w:t>
            </w:r>
          </w:p>
        </w:tc>
        <w:tc>
          <w:tcPr>
            <w:tcW w:w="823" w:type="pct"/>
            <w:tcBorders>
              <w:top w:val="single" w:sz="4" w:space="0" w:color="auto"/>
              <w:left w:val="single" w:sz="4" w:space="0" w:color="auto"/>
              <w:bottom w:val="single" w:sz="4" w:space="0" w:color="auto"/>
              <w:right w:val="single" w:sz="4" w:space="0" w:color="auto"/>
            </w:tcBorders>
          </w:tcPr>
          <w:p w:rsidR="00BA1B7B" w:rsidRPr="00850CCD" w:rsidRDefault="00BA1B7B" w:rsidP="00BA1B7B">
            <w:pPr>
              <w:spacing w:line="400" w:lineRule="exact"/>
              <w:jc w:val="both"/>
              <w:rPr>
                <w:rFonts w:ascii="標楷體" w:eastAsia="標楷體" w:hAnsi="標楷體"/>
                <w:color w:val="000000"/>
                <w:sz w:val="28"/>
                <w:szCs w:val="28"/>
              </w:rPr>
            </w:pPr>
            <w:r w:rsidRPr="00850CCD">
              <w:rPr>
                <w:rFonts w:ascii="標楷體" w:eastAsia="標楷體" w:hAnsi="標楷體"/>
                <w:color w:val="000000"/>
                <w:sz w:val="28"/>
                <w:szCs w:val="28"/>
              </w:rPr>
              <w:t>10-5-5</w:t>
            </w:r>
          </w:p>
          <w:p w:rsidR="00BA1B7B" w:rsidRPr="00850CCD" w:rsidRDefault="00BA1B7B" w:rsidP="00BA1B7B">
            <w:pPr>
              <w:spacing w:line="400" w:lineRule="exact"/>
              <w:jc w:val="both"/>
              <w:rPr>
                <w:rFonts w:ascii="標楷體" w:eastAsia="標楷體" w:hAnsi="標楷體"/>
                <w:color w:val="000000"/>
                <w:sz w:val="28"/>
                <w:szCs w:val="28"/>
              </w:rPr>
            </w:pPr>
            <w:r w:rsidRPr="00850CCD">
              <w:rPr>
                <w:rFonts w:ascii="標楷體" w:eastAsia="標楷體" w:hAnsi="標楷體"/>
                <w:color w:val="000000"/>
                <w:sz w:val="28"/>
                <w:szCs w:val="28"/>
              </w:rPr>
              <w:t>(111.3.25)</w:t>
            </w:r>
          </w:p>
        </w:tc>
        <w:tc>
          <w:tcPr>
            <w:tcW w:w="506" w:type="pct"/>
            <w:tcBorders>
              <w:top w:val="single" w:sz="4" w:space="0" w:color="auto"/>
              <w:left w:val="single" w:sz="4" w:space="0" w:color="auto"/>
              <w:bottom w:val="single" w:sz="4" w:space="0" w:color="auto"/>
              <w:right w:val="single" w:sz="4" w:space="0" w:color="auto"/>
            </w:tcBorders>
          </w:tcPr>
          <w:p w:rsidR="00BA1B7B" w:rsidRPr="00850CCD" w:rsidRDefault="00BA1B7B" w:rsidP="00BA1B7B">
            <w:pPr>
              <w:rPr>
                <w:rFonts w:eastAsia="華康楷書體W5"/>
                <w:strike/>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BA1B7B" w:rsidRPr="00850CCD" w:rsidRDefault="00BA1B7B" w:rsidP="00BA1B7B">
            <w:pPr>
              <w:spacing w:line="400" w:lineRule="exact"/>
              <w:rPr>
                <w:rFonts w:ascii="標楷體" w:eastAsia="標楷體" w:hAnsi="標楷體"/>
                <w:color w:val="000000"/>
                <w:sz w:val="28"/>
                <w:szCs w:val="28"/>
              </w:rPr>
            </w:pPr>
            <w:r w:rsidRPr="00850CCD">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BA1B7B" w:rsidRPr="00D74C00" w:rsidRDefault="00BA1B7B" w:rsidP="00BA1B7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科技部將改組為跨部會之國家科學及技術委員會，促使科學發展相關事務推動及整合。(1條)</w:t>
            </w:r>
          </w:p>
        </w:tc>
      </w:tr>
      <w:tr w:rsidR="00BA1B7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BA1B7B" w:rsidRPr="00704498" w:rsidRDefault="00BA1B7B" w:rsidP="00BA1B7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BA1B7B" w:rsidRPr="00D74C00" w:rsidRDefault="00BA1B7B" w:rsidP="00BA1B7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國家重點領域產學合作及人才培育創新條</w:t>
            </w:r>
            <w:r w:rsidRPr="00D74C00">
              <w:rPr>
                <w:rFonts w:ascii="標楷體" w:eastAsia="標楷體" w:hAnsi="標楷體" w:hint="eastAsia"/>
                <w:color w:val="000000"/>
                <w:sz w:val="28"/>
                <w:szCs w:val="28"/>
              </w:rPr>
              <w:lastRenderedPageBreak/>
              <w:t>例第四條條文修正草案</w:t>
            </w:r>
          </w:p>
          <w:p w:rsidR="00BA1B7B" w:rsidRPr="00D74C00" w:rsidRDefault="00BA1B7B" w:rsidP="00BA1B7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(民眾黨黨團</w:t>
            </w:r>
            <w:r w:rsidRPr="00D74C00">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rsidR="00BA1B7B" w:rsidRPr="00D74C00" w:rsidRDefault="00BA1B7B" w:rsidP="00BA1B7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lastRenderedPageBreak/>
              <w:t>10-5-6</w:t>
            </w:r>
          </w:p>
          <w:p w:rsidR="00BA1B7B" w:rsidRPr="00D74C00" w:rsidRDefault="00BA1B7B" w:rsidP="00BA1B7B">
            <w:pPr>
              <w:tabs>
                <w:tab w:val="center" w:pos="4153"/>
                <w:tab w:val="right" w:pos="8306"/>
              </w:tabs>
              <w:snapToGrid w:val="0"/>
              <w:spacing w:line="400" w:lineRule="exact"/>
              <w:rPr>
                <w:rFonts w:ascii="Calibri" w:hAnsi="Calibri"/>
                <w:color w:val="000000"/>
                <w:sz w:val="20"/>
              </w:rPr>
            </w:pPr>
            <w:r w:rsidRPr="00D74C00">
              <w:rPr>
                <w:rFonts w:ascii="標楷體" w:eastAsia="標楷體" w:hAnsi="標楷體"/>
                <w:color w:val="000000"/>
                <w:sz w:val="28"/>
                <w:szCs w:val="28"/>
              </w:rPr>
              <w:t>(111.4.1)</w:t>
            </w:r>
          </w:p>
          <w:p w:rsidR="00BA1B7B" w:rsidRPr="00D74C00" w:rsidRDefault="00BA1B7B" w:rsidP="00BA1B7B">
            <w:pPr>
              <w:spacing w:line="400" w:lineRule="exact"/>
              <w:jc w:val="both"/>
              <w:rPr>
                <w:rFonts w:ascii="標楷體" w:eastAsia="標楷體" w:hAnsi="標楷體"/>
                <w:color w:val="000000"/>
                <w:sz w:val="28"/>
                <w:szCs w:val="28"/>
              </w:rPr>
            </w:pPr>
          </w:p>
        </w:tc>
        <w:tc>
          <w:tcPr>
            <w:tcW w:w="506" w:type="pct"/>
            <w:tcBorders>
              <w:top w:val="single" w:sz="4" w:space="0" w:color="auto"/>
              <w:left w:val="single" w:sz="4" w:space="0" w:color="auto"/>
              <w:bottom w:val="single" w:sz="4" w:space="0" w:color="auto"/>
              <w:right w:val="single" w:sz="4" w:space="0" w:color="auto"/>
            </w:tcBorders>
          </w:tcPr>
          <w:p w:rsidR="00BA1B7B" w:rsidRPr="00D74C00" w:rsidRDefault="00BA1B7B" w:rsidP="00BA1B7B">
            <w:pPr>
              <w:rPr>
                <w:rFonts w:eastAsia="華康楷書體W5"/>
                <w:strike/>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BA1B7B" w:rsidRPr="00D74C00" w:rsidRDefault="00BA1B7B" w:rsidP="00BA1B7B">
            <w:pPr>
              <w:spacing w:line="400" w:lineRule="exact"/>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BA1B7B" w:rsidRPr="00D74C00" w:rsidRDefault="00BA1B7B" w:rsidP="00BA1B7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為使涉及原科技部之相關現</w:t>
            </w:r>
            <w:r w:rsidRPr="00D74C00">
              <w:rPr>
                <w:rFonts w:ascii="標楷體" w:eastAsia="標楷體" w:hAnsi="標楷體" w:hint="eastAsia"/>
                <w:color w:val="000000"/>
                <w:sz w:val="28"/>
                <w:szCs w:val="28"/>
              </w:rPr>
              <w:lastRenderedPageBreak/>
              <w:t>行法名稱一致。(1條)</w:t>
            </w:r>
          </w:p>
        </w:tc>
      </w:tr>
      <w:tr w:rsidR="00BA1B7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BA1B7B" w:rsidRPr="00704498" w:rsidRDefault="00BA1B7B" w:rsidP="00BA1B7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BA1B7B" w:rsidRPr="00D74C00" w:rsidRDefault="00BA1B7B" w:rsidP="00BA1B7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國家重點領域產學合作及人才培育創新條例第四條條文修正草案</w:t>
            </w:r>
          </w:p>
          <w:p w:rsidR="00BA1B7B" w:rsidRPr="00D74C00" w:rsidRDefault="00BA1B7B" w:rsidP="00BA1B7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(委員萬美玲等19人</w:t>
            </w:r>
            <w:r w:rsidRPr="00D74C00">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rsidR="00BA1B7B" w:rsidRPr="00D74C00" w:rsidRDefault="00BA1B7B" w:rsidP="00BA1B7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10-5-6</w:t>
            </w:r>
          </w:p>
          <w:p w:rsidR="00BA1B7B" w:rsidRPr="00D74C00" w:rsidRDefault="00BA1B7B" w:rsidP="00BA1B7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(111.4.1)</w:t>
            </w:r>
          </w:p>
          <w:p w:rsidR="00BA1B7B" w:rsidRPr="00D74C00" w:rsidRDefault="00BA1B7B" w:rsidP="00BA1B7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ab/>
            </w:r>
            <w:r w:rsidRPr="00D74C00">
              <w:rPr>
                <w:rFonts w:ascii="標楷體" w:eastAsia="標楷體" w:hAnsi="標楷體" w:hint="eastAsia"/>
                <w:color w:val="000000"/>
                <w:sz w:val="28"/>
                <w:szCs w:val="28"/>
              </w:rPr>
              <w:tab/>
            </w:r>
          </w:p>
        </w:tc>
        <w:tc>
          <w:tcPr>
            <w:tcW w:w="506" w:type="pct"/>
            <w:tcBorders>
              <w:top w:val="single" w:sz="4" w:space="0" w:color="auto"/>
              <w:left w:val="single" w:sz="4" w:space="0" w:color="auto"/>
              <w:bottom w:val="single" w:sz="4" w:space="0" w:color="auto"/>
              <w:right w:val="single" w:sz="4" w:space="0" w:color="auto"/>
            </w:tcBorders>
          </w:tcPr>
          <w:p w:rsidR="00BA1B7B" w:rsidRPr="00D74C00" w:rsidRDefault="00BA1B7B" w:rsidP="00BA1B7B">
            <w:pPr>
              <w:rPr>
                <w:rFonts w:eastAsia="華康楷書體W5"/>
                <w:strike/>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BA1B7B" w:rsidRPr="00D74C00" w:rsidRDefault="00BA1B7B" w:rsidP="00BA1B7B">
            <w:pPr>
              <w:spacing w:line="400" w:lineRule="exact"/>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BA1B7B" w:rsidRPr="00D74C00" w:rsidRDefault="00BA1B7B" w:rsidP="00BA1B7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現行「國家重點領域產學合作及人才培育創新條例」第四條第二項之「科技部」尚未修正，為使法律完備。(1條)</w:t>
            </w:r>
          </w:p>
        </w:tc>
      </w:tr>
      <w:tr w:rsidR="00BA1B7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BA1B7B" w:rsidRPr="00704498" w:rsidRDefault="00BA1B7B" w:rsidP="00BA1B7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BA1B7B" w:rsidRPr="00D74C00" w:rsidRDefault="00BA1B7B" w:rsidP="00BA1B7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國家重點領域產學合作及人才培育創新條例第四條條文修正草案</w:t>
            </w:r>
          </w:p>
          <w:p w:rsidR="00BA1B7B" w:rsidRPr="00D74C00" w:rsidRDefault="00BA1B7B" w:rsidP="00BA1B7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(委員謝衣鳯等</w:t>
            </w:r>
            <w:r w:rsidRPr="00D74C00">
              <w:rPr>
                <w:rFonts w:ascii="標楷體" w:eastAsia="標楷體" w:hAnsi="標楷體"/>
                <w:color w:val="000000"/>
                <w:sz w:val="28"/>
                <w:szCs w:val="28"/>
              </w:rPr>
              <w:t>21</w:t>
            </w:r>
            <w:r w:rsidRPr="00D74C00">
              <w:rPr>
                <w:rFonts w:ascii="標楷體" w:eastAsia="標楷體" w:hAnsi="標楷體" w:hint="eastAsia"/>
                <w:color w:val="000000"/>
                <w:sz w:val="28"/>
                <w:szCs w:val="28"/>
              </w:rPr>
              <w:t>人)</w:t>
            </w:r>
          </w:p>
        </w:tc>
        <w:tc>
          <w:tcPr>
            <w:tcW w:w="823" w:type="pct"/>
            <w:tcBorders>
              <w:top w:val="single" w:sz="4" w:space="0" w:color="auto"/>
              <w:left w:val="single" w:sz="4" w:space="0" w:color="auto"/>
              <w:bottom w:val="single" w:sz="4" w:space="0" w:color="auto"/>
              <w:right w:val="single" w:sz="4" w:space="0" w:color="auto"/>
            </w:tcBorders>
          </w:tcPr>
          <w:p w:rsidR="00BA1B7B" w:rsidRPr="00D74C00" w:rsidRDefault="00BA1B7B" w:rsidP="00BA1B7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10-5-1</w:t>
            </w:r>
            <w:r w:rsidRPr="00D74C00">
              <w:rPr>
                <w:rFonts w:ascii="標楷體" w:eastAsia="標楷體" w:hAnsi="標楷體" w:hint="eastAsia"/>
                <w:color w:val="000000"/>
                <w:sz w:val="28"/>
                <w:szCs w:val="28"/>
              </w:rPr>
              <w:t>4</w:t>
            </w:r>
          </w:p>
          <w:p w:rsidR="00BA1B7B" w:rsidRPr="00D74C00" w:rsidRDefault="00BA1B7B" w:rsidP="00BA1B7B">
            <w:pPr>
              <w:spacing w:line="400" w:lineRule="exact"/>
              <w:rPr>
                <w:color w:val="000000"/>
              </w:rPr>
            </w:pPr>
            <w:r w:rsidRPr="00D74C00">
              <w:rPr>
                <w:rFonts w:ascii="標楷體" w:eastAsia="標楷體" w:hAnsi="標楷體"/>
                <w:color w:val="000000"/>
                <w:sz w:val="28"/>
                <w:szCs w:val="28"/>
              </w:rPr>
              <w:t>(111.5.</w:t>
            </w:r>
            <w:r w:rsidRPr="00D74C00">
              <w:rPr>
                <w:rFonts w:ascii="標楷體" w:eastAsia="標楷體" w:hAnsi="標楷體" w:hint="eastAsia"/>
                <w:color w:val="000000"/>
                <w:sz w:val="28"/>
                <w:szCs w:val="28"/>
              </w:rPr>
              <w:t>27</w:t>
            </w:r>
            <w:r w:rsidRPr="00D74C00">
              <w:rPr>
                <w:rFonts w:ascii="標楷體" w:eastAsia="標楷體" w:hAnsi="標楷體"/>
                <w:color w:val="000000"/>
                <w:sz w:val="28"/>
                <w:szCs w:val="28"/>
              </w:rPr>
              <w:t>)</w:t>
            </w:r>
          </w:p>
          <w:p w:rsidR="00BA1B7B" w:rsidRPr="00D74C00" w:rsidRDefault="00BA1B7B" w:rsidP="00BA1B7B">
            <w:pPr>
              <w:spacing w:line="400" w:lineRule="exact"/>
              <w:jc w:val="both"/>
              <w:rPr>
                <w:rFonts w:ascii="標楷體" w:eastAsia="標楷體" w:hAnsi="標楷體"/>
                <w:color w:val="000000"/>
                <w:sz w:val="28"/>
                <w:szCs w:val="28"/>
              </w:rPr>
            </w:pPr>
          </w:p>
        </w:tc>
        <w:tc>
          <w:tcPr>
            <w:tcW w:w="506" w:type="pct"/>
            <w:tcBorders>
              <w:top w:val="single" w:sz="4" w:space="0" w:color="auto"/>
              <w:left w:val="single" w:sz="4" w:space="0" w:color="auto"/>
              <w:bottom w:val="single" w:sz="4" w:space="0" w:color="auto"/>
              <w:right w:val="single" w:sz="4" w:space="0" w:color="auto"/>
            </w:tcBorders>
          </w:tcPr>
          <w:p w:rsidR="00BA1B7B" w:rsidRPr="00D74C00" w:rsidRDefault="00BA1B7B" w:rsidP="00BA1B7B">
            <w:pPr>
              <w:rPr>
                <w:rFonts w:eastAsia="華康楷書體W5"/>
                <w:strike/>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BA1B7B" w:rsidRPr="00D74C00" w:rsidRDefault="00BA1B7B" w:rsidP="00BA1B7B">
            <w:pPr>
              <w:spacing w:line="400" w:lineRule="exact"/>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BA1B7B" w:rsidRPr="00D74C00" w:rsidRDefault="00BA1B7B" w:rsidP="00BA1B7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將第二項之科技部代表更改為國家科學及技術委員會代表。</w:t>
            </w:r>
            <w:r w:rsidRPr="00D74C00">
              <w:rPr>
                <w:rFonts w:ascii="標楷體" w:eastAsia="標楷體" w:hAnsi="標楷體"/>
                <w:color w:val="000000"/>
                <w:sz w:val="28"/>
                <w:szCs w:val="28"/>
              </w:rPr>
              <w:br/>
            </w:r>
            <w:r w:rsidRPr="00D74C00">
              <w:rPr>
                <w:rFonts w:ascii="標楷體" w:eastAsia="標楷體" w:hAnsi="標楷體" w:hint="eastAsia"/>
                <w:color w:val="000000"/>
                <w:sz w:val="28"/>
                <w:szCs w:val="28"/>
              </w:rPr>
              <w:t>(4條)</w:t>
            </w:r>
          </w:p>
        </w:tc>
      </w:tr>
      <w:tr w:rsidR="00BA1B7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BA1B7B" w:rsidRPr="00704498" w:rsidRDefault="00BA1B7B" w:rsidP="00BA1B7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BA1B7B" w:rsidRPr="00D74C00" w:rsidRDefault="00BA1B7B" w:rsidP="00BA1B7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國家重點領域產學合作及人才培育創新條例第四條條文修正草案</w:t>
            </w:r>
          </w:p>
          <w:p w:rsidR="00BA1B7B" w:rsidRPr="00D74C00" w:rsidRDefault="00BA1B7B" w:rsidP="00BA1B7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(委員陳明文等20人)</w:t>
            </w:r>
          </w:p>
        </w:tc>
        <w:tc>
          <w:tcPr>
            <w:tcW w:w="823" w:type="pct"/>
            <w:tcBorders>
              <w:top w:val="single" w:sz="4" w:space="0" w:color="auto"/>
              <w:left w:val="single" w:sz="4" w:space="0" w:color="auto"/>
              <w:bottom w:val="single" w:sz="4" w:space="0" w:color="auto"/>
              <w:right w:val="single" w:sz="4" w:space="0" w:color="auto"/>
            </w:tcBorders>
          </w:tcPr>
          <w:p w:rsidR="00BA1B7B" w:rsidRPr="00D74C00" w:rsidRDefault="00BA1B7B" w:rsidP="00BA1B7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10-6-3</w:t>
            </w:r>
          </w:p>
          <w:p w:rsidR="00BA1B7B" w:rsidRPr="00D74C00" w:rsidRDefault="00BA1B7B" w:rsidP="00BA1B7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(111.10.7)</w:t>
            </w:r>
          </w:p>
        </w:tc>
        <w:tc>
          <w:tcPr>
            <w:tcW w:w="506" w:type="pct"/>
            <w:tcBorders>
              <w:top w:val="single" w:sz="4" w:space="0" w:color="auto"/>
              <w:left w:val="single" w:sz="4" w:space="0" w:color="auto"/>
              <w:bottom w:val="single" w:sz="4" w:space="0" w:color="auto"/>
              <w:right w:val="single" w:sz="4" w:space="0" w:color="auto"/>
            </w:tcBorders>
          </w:tcPr>
          <w:p w:rsidR="00BA1B7B" w:rsidRPr="00D74C00" w:rsidRDefault="00BA1B7B" w:rsidP="00BA1B7B">
            <w:pPr>
              <w:rPr>
                <w:rFonts w:eastAsia="華康楷書體W5"/>
                <w:strike/>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BA1B7B" w:rsidRPr="00D74C00" w:rsidRDefault="00BA1B7B" w:rsidP="00BA1B7B">
            <w:pPr>
              <w:spacing w:line="400" w:lineRule="exact"/>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BA1B7B" w:rsidRPr="00D74C00" w:rsidRDefault="00BA1B7B" w:rsidP="00BA1B7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國家重點領域產學合作及人才培育創新審議會仍將科技部部長列為審議會的委員，顯不符現況。(1條)</w:t>
            </w:r>
          </w:p>
        </w:tc>
      </w:tr>
      <w:tr w:rsidR="00BA1B7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BA1B7B" w:rsidRPr="00704498" w:rsidRDefault="00BA1B7B" w:rsidP="00BA1B7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BA1B7B" w:rsidRPr="00D74C00" w:rsidRDefault="00BA1B7B" w:rsidP="00BA1B7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國家重點領域產學合作及人才培育創新條例第四條條文修正草案</w:t>
            </w:r>
          </w:p>
          <w:p w:rsidR="00BA1B7B" w:rsidRPr="00D74C00" w:rsidRDefault="00BA1B7B" w:rsidP="00BA1B7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(委員陳秀寳等</w:t>
            </w:r>
            <w:r w:rsidRPr="00D74C00">
              <w:rPr>
                <w:rFonts w:ascii="標楷體" w:eastAsia="標楷體" w:hAnsi="標楷體"/>
                <w:color w:val="000000"/>
                <w:sz w:val="28"/>
                <w:szCs w:val="28"/>
              </w:rPr>
              <w:t>21</w:t>
            </w:r>
            <w:r w:rsidRPr="00D74C00">
              <w:rPr>
                <w:rFonts w:ascii="標楷體" w:eastAsia="標楷體" w:hAnsi="標楷體" w:hint="eastAsia"/>
                <w:color w:val="000000"/>
                <w:sz w:val="28"/>
                <w:szCs w:val="28"/>
              </w:rPr>
              <w:t>人</w:t>
            </w:r>
            <w:r w:rsidRPr="00D74C00">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rsidR="00BA1B7B" w:rsidRPr="00D74C00" w:rsidRDefault="00BA1B7B" w:rsidP="00BA1B7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10-6-4</w:t>
            </w:r>
          </w:p>
          <w:p w:rsidR="00BA1B7B" w:rsidRPr="00D74C00" w:rsidRDefault="00BA1B7B" w:rsidP="00BA1B7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(111.10.14)</w:t>
            </w:r>
          </w:p>
        </w:tc>
        <w:tc>
          <w:tcPr>
            <w:tcW w:w="506" w:type="pct"/>
            <w:tcBorders>
              <w:top w:val="single" w:sz="4" w:space="0" w:color="auto"/>
              <w:left w:val="single" w:sz="4" w:space="0" w:color="auto"/>
              <w:bottom w:val="single" w:sz="4" w:space="0" w:color="auto"/>
              <w:right w:val="single" w:sz="4" w:space="0" w:color="auto"/>
            </w:tcBorders>
          </w:tcPr>
          <w:p w:rsidR="00BA1B7B" w:rsidRPr="00D74C00" w:rsidRDefault="00BA1B7B" w:rsidP="00BA1B7B">
            <w:pPr>
              <w:rPr>
                <w:rFonts w:eastAsia="華康楷書體W5"/>
                <w:strike/>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BA1B7B" w:rsidRPr="00D74C00" w:rsidRDefault="00BA1B7B" w:rsidP="00BA1B7B">
            <w:pPr>
              <w:spacing w:line="400" w:lineRule="exact"/>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BA1B7B" w:rsidRPr="00D74C00" w:rsidRDefault="00BA1B7B" w:rsidP="00BA1B7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為促進國家重點領域產學合作及人才培育之創新，培育高階科學技術人才。(1條)</w:t>
            </w:r>
          </w:p>
        </w:tc>
      </w:tr>
      <w:tr w:rsidR="00BA1B7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BA1B7B" w:rsidRPr="00704498" w:rsidRDefault="00BA1B7B" w:rsidP="00BA1B7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BA1B7B" w:rsidRPr="00D74C00" w:rsidRDefault="00BA1B7B" w:rsidP="00BA1B7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國家重點領域產學合作及人才培育創新條例第四條條文修正草</w:t>
            </w:r>
            <w:r w:rsidRPr="00D74C00">
              <w:rPr>
                <w:rFonts w:ascii="標楷體" w:eastAsia="標楷體" w:hAnsi="標楷體" w:hint="eastAsia"/>
                <w:color w:val="000000"/>
                <w:sz w:val="28"/>
                <w:szCs w:val="28"/>
              </w:rPr>
              <w:lastRenderedPageBreak/>
              <w:t>案</w:t>
            </w:r>
          </w:p>
          <w:p w:rsidR="00BA1B7B" w:rsidRPr="00D74C00" w:rsidRDefault="00BA1B7B" w:rsidP="00BA1B7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(時代力量黨團)</w:t>
            </w:r>
          </w:p>
        </w:tc>
        <w:tc>
          <w:tcPr>
            <w:tcW w:w="823" w:type="pct"/>
            <w:tcBorders>
              <w:top w:val="single" w:sz="4" w:space="0" w:color="auto"/>
              <w:left w:val="single" w:sz="4" w:space="0" w:color="auto"/>
              <w:bottom w:val="single" w:sz="4" w:space="0" w:color="auto"/>
              <w:right w:val="single" w:sz="4" w:space="0" w:color="auto"/>
            </w:tcBorders>
          </w:tcPr>
          <w:p w:rsidR="00BA1B7B" w:rsidRPr="00D74C00" w:rsidRDefault="00BA1B7B" w:rsidP="00BA1B7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lastRenderedPageBreak/>
              <w:t>10-6-5</w:t>
            </w:r>
          </w:p>
          <w:p w:rsidR="00BA1B7B" w:rsidRPr="00D74C00" w:rsidRDefault="00BA1B7B" w:rsidP="00BA1B7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(111.10.28)</w:t>
            </w:r>
          </w:p>
        </w:tc>
        <w:tc>
          <w:tcPr>
            <w:tcW w:w="506" w:type="pct"/>
            <w:tcBorders>
              <w:top w:val="single" w:sz="4" w:space="0" w:color="auto"/>
              <w:left w:val="single" w:sz="4" w:space="0" w:color="auto"/>
              <w:bottom w:val="single" w:sz="4" w:space="0" w:color="auto"/>
              <w:right w:val="single" w:sz="4" w:space="0" w:color="auto"/>
            </w:tcBorders>
          </w:tcPr>
          <w:p w:rsidR="00BA1B7B" w:rsidRPr="00D74C00" w:rsidRDefault="00BA1B7B" w:rsidP="00BA1B7B">
            <w:pPr>
              <w:rPr>
                <w:rFonts w:eastAsia="華康楷書體W5"/>
                <w:strike/>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BA1B7B" w:rsidRPr="00D74C00" w:rsidRDefault="00BA1B7B" w:rsidP="00BA1B7B">
            <w:pPr>
              <w:spacing w:line="400" w:lineRule="exact"/>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BA1B7B" w:rsidRPr="00D74C00" w:rsidRDefault="00BA1B7B" w:rsidP="00BA1B7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科技部已正式更名為國家科學及技術委員</w:t>
            </w:r>
            <w:r w:rsidRPr="00D74C00">
              <w:rPr>
                <w:rFonts w:ascii="標楷體" w:eastAsia="標楷體" w:hAnsi="標楷體" w:hint="eastAsia"/>
                <w:color w:val="000000"/>
                <w:sz w:val="28"/>
                <w:szCs w:val="28"/>
              </w:rPr>
              <w:lastRenderedPageBreak/>
              <w:t>會，為明確業務權責。(1條)</w:t>
            </w:r>
          </w:p>
        </w:tc>
      </w:tr>
      <w:tr w:rsidR="00BA1B7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BA1B7B" w:rsidRPr="00704498" w:rsidRDefault="00BA1B7B" w:rsidP="00BA1B7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BA1B7B" w:rsidRPr="00D74C00" w:rsidRDefault="00BA1B7B" w:rsidP="00BA1B7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國家重點領域產學合作及人才培育創新條例第四條條文修正草案</w:t>
            </w:r>
          </w:p>
          <w:p w:rsidR="00BA1B7B" w:rsidRPr="00D74C00" w:rsidRDefault="00BA1B7B" w:rsidP="00BA1B7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(委員林宜瑾等19人)</w:t>
            </w:r>
          </w:p>
        </w:tc>
        <w:tc>
          <w:tcPr>
            <w:tcW w:w="823" w:type="pct"/>
            <w:tcBorders>
              <w:top w:val="single" w:sz="4" w:space="0" w:color="auto"/>
              <w:left w:val="single" w:sz="4" w:space="0" w:color="auto"/>
              <w:bottom w:val="single" w:sz="4" w:space="0" w:color="auto"/>
              <w:right w:val="single" w:sz="4" w:space="0" w:color="auto"/>
            </w:tcBorders>
          </w:tcPr>
          <w:p w:rsidR="00BA1B7B" w:rsidRPr="00D74C00" w:rsidRDefault="00BA1B7B" w:rsidP="00BA1B7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10-6-9</w:t>
            </w:r>
          </w:p>
          <w:p w:rsidR="00BA1B7B" w:rsidRPr="00D74C00" w:rsidRDefault="00BA1B7B" w:rsidP="00BA1B7B">
            <w:pPr>
              <w:spacing w:line="400" w:lineRule="exact"/>
              <w:rPr>
                <w:color w:val="000000"/>
              </w:rPr>
            </w:pPr>
            <w:r w:rsidRPr="00D74C00">
              <w:rPr>
                <w:rFonts w:ascii="標楷體" w:eastAsia="標楷體" w:hAnsi="標楷體" w:hint="eastAsia"/>
                <w:color w:val="000000"/>
                <w:sz w:val="28"/>
                <w:szCs w:val="28"/>
              </w:rPr>
              <w:t>(111.11.25)</w:t>
            </w:r>
          </w:p>
          <w:p w:rsidR="00BA1B7B" w:rsidRPr="00D74C00" w:rsidRDefault="00BA1B7B" w:rsidP="00BA1B7B">
            <w:pPr>
              <w:spacing w:line="400" w:lineRule="exact"/>
              <w:jc w:val="both"/>
              <w:rPr>
                <w:rFonts w:ascii="標楷體" w:eastAsia="標楷體" w:hAnsi="標楷體"/>
                <w:color w:val="000000"/>
                <w:sz w:val="28"/>
                <w:szCs w:val="28"/>
              </w:rPr>
            </w:pPr>
          </w:p>
        </w:tc>
        <w:tc>
          <w:tcPr>
            <w:tcW w:w="506" w:type="pct"/>
            <w:tcBorders>
              <w:top w:val="single" w:sz="4" w:space="0" w:color="auto"/>
              <w:left w:val="single" w:sz="4" w:space="0" w:color="auto"/>
              <w:bottom w:val="single" w:sz="4" w:space="0" w:color="auto"/>
              <w:right w:val="single" w:sz="4" w:space="0" w:color="auto"/>
            </w:tcBorders>
          </w:tcPr>
          <w:p w:rsidR="00BA1B7B" w:rsidRPr="00D74C00" w:rsidRDefault="00BA1B7B" w:rsidP="00BA1B7B">
            <w:pPr>
              <w:rPr>
                <w:rFonts w:eastAsia="華康楷書體W5"/>
                <w:strike/>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BA1B7B" w:rsidRPr="00D74C00" w:rsidRDefault="00BA1B7B" w:rsidP="00BA1B7B">
            <w:pPr>
              <w:spacing w:line="400" w:lineRule="exact"/>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BA1B7B" w:rsidRPr="00D74C00" w:rsidRDefault="00BA1B7B" w:rsidP="00BA1B7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有關國家重點領域產學合作及人才培育創新審議會委員代表之規定尚未有配合相應之調整(1條)。</w:t>
            </w:r>
          </w:p>
        </w:tc>
      </w:tr>
      <w:tr w:rsidR="00BA1B7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BA1B7B" w:rsidRPr="00704498" w:rsidRDefault="00BA1B7B" w:rsidP="00BA1B7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BA1B7B" w:rsidRPr="00D74C00" w:rsidRDefault="00BA1B7B" w:rsidP="00BA1B7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國家重點領域產學合作及人才培育創新條例第四條條文修正草案</w:t>
            </w:r>
          </w:p>
          <w:p w:rsidR="00BA1B7B" w:rsidRPr="00D74C00" w:rsidRDefault="00BA1B7B" w:rsidP="00BA1B7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(委員賴品妤等22人</w:t>
            </w:r>
            <w:r w:rsidRPr="00D74C00">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rsidR="00BA1B7B" w:rsidRPr="00D74C00" w:rsidRDefault="00BA1B7B" w:rsidP="00BA1B7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10-6-12</w:t>
            </w:r>
          </w:p>
          <w:p w:rsidR="00BA1B7B" w:rsidRPr="00D74C00" w:rsidRDefault="00BA1B7B" w:rsidP="00BA1B7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(111.12.16)</w:t>
            </w:r>
          </w:p>
        </w:tc>
        <w:tc>
          <w:tcPr>
            <w:tcW w:w="506" w:type="pct"/>
            <w:tcBorders>
              <w:top w:val="single" w:sz="4" w:space="0" w:color="auto"/>
              <w:left w:val="single" w:sz="4" w:space="0" w:color="auto"/>
              <w:bottom w:val="single" w:sz="4" w:space="0" w:color="auto"/>
              <w:right w:val="single" w:sz="4" w:space="0" w:color="auto"/>
            </w:tcBorders>
          </w:tcPr>
          <w:p w:rsidR="00BA1B7B" w:rsidRPr="00D74C00" w:rsidRDefault="00BA1B7B" w:rsidP="00BA1B7B">
            <w:pPr>
              <w:rPr>
                <w:rFonts w:eastAsia="華康楷書體W5"/>
                <w:strike/>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BA1B7B" w:rsidRPr="00D74C00" w:rsidRDefault="00BA1B7B" w:rsidP="00BA1B7B">
            <w:pPr>
              <w:spacing w:line="400" w:lineRule="exact"/>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BA1B7B" w:rsidRPr="00D74C00" w:rsidRDefault="00BA1B7B" w:rsidP="00BA1B7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為配合政府現狀應將相關法規作相應調整，並使法制體例相符(1條)。</w:t>
            </w:r>
          </w:p>
        </w:tc>
      </w:tr>
      <w:tr w:rsidR="00BA1B7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BA1B7B" w:rsidRPr="00704498" w:rsidRDefault="00BA1B7B" w:rsidP="00BA1B7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BA1B7B" w:rsidRPr="00D74C00" w:rsidRDefault="00BA1B7B" w:rsidP="00BA1B7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空中大學設置條例第十六條條文修正草案</w:t>
            </w:r>
          </w:p>
          <w:p w:rsidR="00BA1B7B" w:rsidRPr="00D74C00" w:rsidRDefault="00BA1B7B" w:rsidP="00BA1B7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(委員萬美玲等16人)</w:t>
            </w:r>
          </w:p>
        </w:tc>
        <w:tc>
          <w:tcPr>
            <w:tcW w:w="823" w:type="pct"/>
            <w:tcBorders>
              <w:top w:val="single" w:sz="4" w:space="0" w:color="auto"/>
              <w:left w:val="single" w:sz="4" w:space="0" w:color="auto"/>
              <w:bottom w:val="single" w:sz="4" w:space="0" w:color="auto"/>
              <w:right w:val="single" w:sz="4" w:space="0" w:color="auto"/>
            </w:tcBorders>
          </w:tcPr>
          <w:p w:rsidR="00BA1B7B" w:rsidRPr="00D74C00" w:rsidRDefault="00BA1B7B" w:rsidP="00BA1B7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10-5-9</w:t>
            </w:r>
          </w:p>
          <w:p w:rsidR="00BA1B7B" w:rsidRPr="00D74C00" w:rsidRDefault="00BA1B7B" w:rsidP="00BA1B7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(111.4.22)</w:t>
            </w:r>
          </w:p>
        </w:tc>
        <w:tc>
          <w:tcPr>
            <w:tcW w:w="506" w:type="pct"/>
            <w:tcBorders>
              <w:top w:val="single" w:sz="4" w:space="0" w:color="auto"/>
              <w:left w:val="single" w:sz="4" w:space="0" w:color="auto"/>
              <w:bottom w:val="single" w:sz="4" w:space="0" w:color="auto"/>
              <w:right w:val="single" w:sz="4" w:space="0" w:color="auto"/>
            </w:tcBorders>
          </w:tcPr>
          <w:p w:rsidR="00BA1B7B" w:rsidRPr="00D74C00" w:rsidRDefault="00BA1B7B" w:rsidP="00BA1B7B">
            <w:pPr>
              <w:spacing w:line="400" w:lineRule="exact"/>
              <w:rPr>
                <w:rFonts w:eastAsia="華康楷書體W5"/>
                <w:color w:val="000000"/>
                <w:sz w:val="28"/>
              </w:rPr>
            </w:pPr>
            <w:r w:rsidRPr="00D74C00">
              <w:rPr>
                <w:rFonts w:eastAsia="華康楷書體W5" w:hint="eastAsia"/>
                <w:color w:val="000000"/>
                <w:sz w:val="28"/>
              </w:rPr>
              <w:t>司法及法制</w:t>
            </w:r>
          </w:p>
        </w:tc>
        <w:tc>
          <w:tcPr>
            <w:tcW w:w="1031" w:type="pct"/>
            <w:tcBorders>
              <w:top w:val="single" w:sz="4" w:space="0" w:color="auto"/>
              <w:left w:val="single" w:sz="4" w:space="0" w:color="auto"/>
              <w:bottom w:val="single" w:sz="4" w:space="0" w:color="auto"/>
              <w:right w:val="single" w:sz="4" w:space="0" w:color="auto"/>
            </w:tcBorders>
          </w:tcPr>
          <w:p w:rsidR="00BA1B7B" w:rsidRPr="00D74C00" w:rsidRDefault="00BA1B7B" w:rsidP="00BA1B7B">
            <w:pPr>
              <w:spacing w:line="400" w:lineRule="exact"/>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BA1B7B" w:rsidRPr="00D74C00" w:rsidRDefault="00BA1B7B" w:rsidP="00BA1B7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為保障海外僑胞之終身學習權益，增訂空中大學得招收僑居國外國民為境外之全修生或選修生。(1條)</w:t>
            </w:r>
          </w:p>
        </w:tc>
      </w:tr>
      <w:tr w:rsidR="00BA1B7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BA1B7B" w:rsidRPr="00704498" w:rsidRDefault="00BA1B7B" w:rsidP="00BA1B7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BA1B7B" w:rsidRPr="00D74C00" w:rsidRDefault="00BA1B7B" w:rsidP="00BA1B7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教保服務人員條例增訂第十二條之一條文草案</w:t>
            </w:r>
          </w:p>
          <w:p w:rsidR="00BA1B7B" w:rsidRPr="00D74C00" w:rsidRDefault="00BA1B7B" w:rsidP="00BA1B7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(委員林思銘等16人)</w:t>
            </w:r>
          </w:p>
        </w:tc>
        <w:tc>
          <w:tcPr>
            <w:tcW w:w="823" w:type="pct"/>
            <w:tcBorders>
              <w:top w:val="single" w:sz="4" w:space="0" w:color="auto"/>
              <w:left w:val="single" w:sz="4" w:space="0" w:color="auto"/>
              <w:bottom w:val="single" w:sz="4" w:space="0" w:color="auto"/>
              <w:right w:val="single" w:sz="4" w:space="0" w:color="auto"/>
            </w:tcBorders>
          </w:tcPr>
          <w:p w:rsidR="00BA1B7B" w:rsidRPr="00D74C00" w:rsidRDefault="00BA1B7B" w:rsidP="00BA1B7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10-6-3</w:t>
            </w:r>
          </w:p>
          <w:p w:rsidR="00BA1B7B" w:rsidRPr="00D74C00" w:rsidRDefault="00BA1B7B" w:rsidP="00BA1B7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(111.10.7)</w:t>
            </w:r>
          </w:p>
        </w:tc>
        <w:tc>
          <w:tcPr>
            <w:tcW w:w="506" w:type="pct"/>
            <w:tcBorders>
              <w:top w:val="single" w:sz="4" w:space="0" w:color="auto"/>
              <w:left w:val="single" w:sz="4" w:space="0" w:color="auto"/>
              <w:bottom w:val="single" w:sz="4" w:space="0" w:color="auto"/>
              <w:right w:val="single" w:sz="4" w:space="0" w:color="auto"/>
            </w:tcBorders>
          </w:tcPr>
          <w:p w:rsidR="00BA1B7B" w:rsidRPr="00D74C00" w:rsidRDefault="00BA1B7B" w:rsidP="00BA1B7B">
            <w:pPr>
              <w:rPr>
                <w:rFonts w:eastAsia="華康楷書體W5"/>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BA1B7B" w:rsidRPr="00D74C00" w:rsidRDefault="00BA1B7B" w:rsidP="00BA1B7B">
            <w:pPr>
              <w:spacing w:line="400" w:lineRule="exact"/>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BA1B7B" w:rsidRPr="00D74C00" w:rsidRDefault="00BA1B7B" w:rsidP="00BA1B7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教保服務人員涉及刑事責任，需司法機關協助將涉案人員罪責類型、程度及結果介接該平台系統，以利地方教育主管機關及學校辦理</w:t>
            </w:r>
            <w:r w:rsidRPr="00D74C00">
              <w:rPr>
                <w:rFonts w:ascii="標楷體" w:eastAsia="標楷體" w:hAnsi="標楷體" w:hint="eastAsia"/>
                <w:color w:val="000000"/>
                <w:sz w:val="28"/>
                <w:szCs w:val="28"/>
              </w:rPr>
              <w:lastRenderedPageBreak/>
              <w:t>人員聘用前，得以查詢有無違反不得聘任之情形。(1條)</w:t>
            </w:r>
          </w:p>
        </w:tc>
      </w:tr>
      <w:tr w:rsidR="00BA1B7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BA1B7B" w:rsidRPr="00704498" w:rsidRDefault="00BA1B7B" w:rsidP="00BA1B7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BA1B7B" w:rsidRPr="00D74C00" w:rsidRDefault="00BA1B7B" w:rsidP="00BA1B7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教保服務人員條例第三十八條條文修正草案</w:t>
            </w:r>
          </w:p>
          <w:p w:rsidR="00BA1B7B" w:rsidRPr="00D74C00" w:rsidRDefault="00BA1B7B" w:rsidP="00BA1B7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(委員溫玉霞等18人</w:t>
            </w:r>
            <w:r w:rsidRPr="00D74C00">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rsidR="00BA1B7B" w:rsidRPr="00D74C00" w:rsidRDefault="00BA1B7B" w:rsidP="00BA1B7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10-7-2</w:t>
            </w:r>
          </w:p>
          <w:p w:rsidR="00BA1B7B" w:rsidRPr="00D74C00" w:rsidRDefault="00BA1B7B" w:rsidP="00BA1B7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(112.3.3)</w:t>
            </w:r>
          </w:p>
        </w:tc>
        <w:tc>
          <w:tcPr>
            <w:tcW w:w="506" w:type="pct"/>
            <w:tcBorders>
              <w:top w:val="single" w:sz="4" w:space="0" w:color="auto"/>
              <w:left w:val="single" w:sz="4" w:space="0" w:color="auto"/>
              <w:bottom w:val="single" w:sz="4" w:space="0" w:color="auto"/>
              <w:right w:val="single" w:sz="4" w:space="0" w:color="auto"/>
            </w:tcBorders>
          </w:tcPr>
          <w:p w:rsidR="00BA1B7B" w:rsidRPr="00D74C00" w:rsidRDefault="00BA1B7B" w:rsidP="00BA1B7B">
            <w:pPr>
              <w:rPr>
                <w:rFonts w:eastAsia="華康楷書體W5"/>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BA1B7B" w:rsidRPr="00D74C00" w:rsidRDefault="00BA1B7B" w:rsidP="00BA1B7B">
            <w:pPr>
              <w:spacing w:line="400" w:lineRule="exact"/>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BA1B7B" w:rsidRPr="00D74C00" w:rsidRDefault="00BA1B7B" w:rsidP="00BA1B7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幼照法實施後因一園兩制，產生資格義務相同、但權利不相等的現象，無論在薪資待遇或方面，均有明顯的階級差異，尤其在申訴救濟。(1條)</w:t>
            </w:r>
          </w:p>
        </w:tc>
      </w:tr>
      <w:tr w:rsidR="00BA1B7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BA1B7B" w:rsidRPr="00704498" w:rsidRDefault="00BA1B7B" w:rsidP="00BA1B7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BA1B7B" w:rsidRPr="00322265" w:rsidRDefault="00BA1B7B" w:rsidP="00BA1B7B">
            <w:pPr>
              <w:spacing w:line="400" w:lineRule="exact"/>
              <w:jc w:val="both"/>
              <w:rPr>
                <w:rFonts w:ascii="標楷體" w:eastAsia="標楷體" w:hAnsi="標楷體"/>
                <w:color w:val="000000"/>
                <w:sz w:val="28"/>
                <w:szCs w:val="28"/>
              </w:rPr>
            </w:pPr>
            <w:r w:rsidRPr="00322265">
              <w:rPr>
                <w:rFonts w:ascii="標楷體" w:eastAsia="標楷體" w:hAnsi="標楷體" w:hint="eastAsia"/>
                <w:color w:val="000000"/>
                <w:sz w:val="28"/>
                <w:szCs w:val="28"/>
              </w:rPr>
              <w:t>教保服務人員條例部分條文修正草案</w:t>
            </w:r>
          </w:p>
          <w:p w:rsidR="00BA1B7B" w:rsidRPr="00322265" w:rsidRDefault="00BA1B7B" w:rsidP="00BA1B7B">
            <w:pPr>
              <w:spacing w:line="400" w:lineRule="exact"/>
              <w:jc w:val="both"/>
              <w:rPr>
                <w:rFonts w:ascii="標楷體" w:eastAsia="標楷體" w:hAnsi="標楷體"/>
                <w:color w:val="000000"/>
                <w:sz w:val="28"/>
                <w:szCs w:val="28"/>
              </w:rPr>
            </w:pPr>
            <w:r w:rsidRPr="00322265">
              <w:rPr>
                <w:rFonts w:ascii="標楷體" w:eastAsia="標楷體" w:hAnsi="標楷體" w:hint="eastAsia"/>
                <w:color w:val="000000"/>
                <w:sz w:val="28"/>
                <w:szCs w:val="28"/>
              </w:rPr>
              <w:t>(委員吳玉琴等18人</w:t>
            </w:r>
            <w:r w:rsidRPr="00322265">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rsidR="00BA1B7B" w:rsidRPr="00322265" w:rsidRDefault="00BA1B7B" w:rsidP="00BA1B7B">
            <w:pPr>
              <w:spacing w:line="400" w:lineRule="exact"/>
              <w:jc w:val="both"/>
              <w:rPr>
                <w:rFonts w:ascii="標楷體" w:eastAsia="標楷體" w:hAnsi="標楷體"/>
                <w:color w:val="000000"/>
                <w:sz w:val="28"/>
                <w:szCs w:val="28"/>
              </w:rPr>
            </w:pPr>
            <w:r w:rsidRPr="00322265">
              <w:rPr>
                <w:rFonts w:ascii="標楷體" w:eastAsia="標楷體" w:hAnsi="標楷體"/>
                <w:color w:val="000000"/>
                <w:sz w:val="28"/>
                <w:szCs w:val="28"/>
              </w:rPr>
              <w:t>10-8-4</w:t>
            </w:r>
          </w:p>
          <w:p w:rsidR="00BA1B7B" w:rsidRPr="00322265" w:rsidRDefault="00BA1B7B" w:rsidP="00BA1B7B">
            <w:pPr>
              <w:spacing w:line="400" w:lineRule="exact"/>
              <w:jc w:val="both"/>
              <w:rPr>
                <w:rFonts w:ascii="標楷體" w:eastAsia="標楷體" w:hAnsi="標楷體"/>
                <w:color w:val="000000"/>
                <w:sz w:val="28"/>
                <w:szCs w:val="28"/>
              </w:rPr>
            </w:pPr>
            <w:r w:rsidRPr="00322265">
              <w:rPr>
                <w:rFonts w:ascii="標楷體" w:eastAsia="標楷體" w:hAnsi="標楷體"/>
                <w:color w:val="000000"/>
                <w:sz w:val="28"/>
                <w:szCs w:val="28"/>
              </w:rPr>
              <w:t>(112.10.20)</w:t>
            </w:r>
          </w:p>
        </w:tc>
        <w:tc>
          <w:tcPr>
            <w:tcW w:w="506" w:type="pct"/>
            <w:tcBorders>
              <w:top w:val="single" w:sz="4" w:space="0" w:color="auto"/>
              <w:left w:val="single" w:sz="4" w:space="0" w:color="auto"/>
              <w:bottom w:val="single" w:sz="4" w:space="0" w:color="auto"/>
              <w:right w:val="single" w:sz="4" w:space="0" w:color="auto"/>
            </w:tcBorders>
          </w:tcPr>
          <w:p w:rsidR="00BA1B7B" w:rsidRPr="00322265" w:rsidRDefault="00BA1B7B" w:rsidP="00BA1B7B">
            <w:pPr>
              <w:rPr>
                <w:rFonts w:eastAsia="華康楷書體W5"/>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BA1B7B" w:rsidRPr="00322265" w:rsidRDefault="00BA1B7B" w:rsidP="00BA1B7B">
            <w:pPr>
              <w:spacing w:line="400" w:lineRule="exact"/>
              <w:rPr>
                <w:rFonts w:ascii="標楷體" w:eastAsia="標楷體" w:hAnsi="標楷體"/>
                <w:color w:val="000000"/>
                <w:sz w:val="28"/>
                <w:szCs w:val="28"/>
              </w:rPr>
            </w:pPr>
            <w:r w:rsidRPr="00322265">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BA1B7B" w:rsidRPr="00322265" w:rsidRDefault="0062626B" w:rsidP="00BA1B7B">
            <w:pPr>
              <w:spacing w:line="400" w:lineRule="exact"/>
              <w:jc w:val="both"/>
              <w:rPr>
                <w:rFonts w:ascii="標楷體" w:eastAsia="標楷體" w:hAnsi="標楷體"/>
                <w:color w:val="000000"/>
                <w:sz w:val="28"/>
                <w:szCs w:val="28"/>
              </w:rPr>
            </w:pPr>
            <w:r>
              <w:rPr>
                <w:rFonts w:ascii="標楷體" w:eastAsia="標楷體" w:hAnsi="標楷體" w:hint="eastAsia"/>
                <w:color w:val="000000"/>
                <w:sz w:val="28"/>
                <w:szCs w:val="28"/>
              </w:rPr>
              <w:t>鑑</w:t>
            </w:r>
            <w:r w:rsidR="00BA1B7B" w:rsidRPr="00322265">
              <w:rPr>
                <w:rFonts w:ascii="標楷體" w:eastAsia="標楷體" w:hAnsi="標楷體" w:hint="eastAsia"/>
                <w:color w:val="000000"/>
                <w:sz w:val="28"/>
                <w:szCs w:val="28"/>
              </w:rPr>
              <w:t>於性騷擾防治法及性別工作平等法已於一百十二年八月十六日修正公布，為配合修正公布後之法律。(</w:t>
            </w:r>
            <w:r w:rsidR="00BA1B7B" w:rsidRPr="00322265">
              <w:rPr>
                <w:rFonts w:ascii="標楷體" w:eastAsia="標楷體" w:hAnsi="標楷體"/>
                <w:color w:val="000000"/>
                <w:sz w:val="28"/>
                <w:szCs w:val="28"/>
              </w:rPr>
              <w:t>7</w:t>
            </w:r>
            <w:r w:rsidR="00BA1B7B" w:rsidRPr="00322265">
              <w:rPr>
                <w:rFonts w:ascii="標楷體" w:eastAsia="標楷體" w:hAnsi="標楷體" w:hint="eastAsia"/>
                <w:color w:val="000000"/>
                <w:sz w:val="28"/>
                <w:szCs w:val="28"/>
              </w:rPr>
              <w:t>條)</w:t>
            </w:r>
          </w:p>
        </w:tc>
      </w:tr>
      <w:tr w:rsidR="00BA1B7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BA1B7B" w:rsidRPr="00704498" w:rsidRDefault="00BA1B7B" w:rsidP="00BA1B7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BA1B7B" w:rsidRPr="00D74C00" w:rsidRDefault="00BA1B7B" w:rsidP="00BA1B7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教師法第四十七條條文修正草案</w:t>
            </w:r>
          </w:p>
          <w:p w:rsidR="00BA1B7B" w:rsidRPr="00D74C00" w:rsidRDefault="00BA1B7B" w:rsidP="00BA1B7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(時代力量黨團)</w:t>
            </w:r>
          </w:p>
        </w:tc>
        <w:tc>
          <w:tcPr>
            <w:tcW w:w="823" w:type="pct"/>
            <w:tcBorders>
              <w:top w:val="single" w:sz="4" w:space="0" w:color="auto"/>
              <w:left w:val="single" w:sz="4" w:space="0" w:color="auto"/>
              <w:bottom w:val="single" w:sz="4" w:space="0" w:color="auto"/>
              <w:right w:val="single" w:sz="4" w:space="0" w:color="auto"/>
            </w:tcBorders>
          </w:tcPr>
          <w:p w:rsidR="00BA1B7B" w:rsidRPr="00D74C00" w:rsidRDefault="00BA1B7B" w:rsidP="00BA1B7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10-6-8</w:t>
            </w:r>
          </w:p>
          <w:p w:rsidR="00BA1B7B" w:rsidRPr="00D74C00" w:rsidRDefault="00BA1B7B" w:rsidP="00BA1B7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(111.11.18)</w:t>
            </w:r>
          </w:p>
        </w:tc>
        <w:tc>
          <w:tcPr>
            <w:tcW w:w="506" w:type="pct"/>
            <w:tcBorders>
              <w:top w:val="single" w:sz="4" w:space="0" w:color="auto"/>
              <w:left w:val="single" w:sz="4" w:space="0" w:color="auto"/>
              <w:bottom w:val="single" w:sz="4" w:space="0" w:color="auto"/>
              <w:right w:val="single" w:sz="4" w:space="0" w:color="auto"/>
            </w:tcBorders>
          </w:tcPr>
          <w:p w:rsidR="00BA1B7B" w:rsidRPr="00D74C00" w:rsidRDefault="00BA1B7B" w:rsidP="00BA1B7B">
            <w:pPr>
              <w:rPr>
                <w:rFonts w:eastAsia="華康楷書體W5"/>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BA1B7B" w:rsidRPr="00D74C00" w:rsidRDefault="00BA1B7B" w:rsidP="00BA1B7B">
            <w:pPr>
              <w:spacing w:line="400" w:lineRule="exact"/>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BA1B7B" w:rsidRPr="00D74C00" w:rsidRDefault="00BA1B7B" w:rsidP="00BA1B7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明定私立專科以上學校兼任教師鐘點費雖得由學校依視財務狀況定之，但應保障不得低於公立專科以上學校兼任教師鐘點費支給基準。(1條)</w:t>
            </w:r>
          </w:p>
        </w:tc>
      </w:tr>
      <w:tr w:rsidR="00BA1B7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BA1B7B" w:rsidRPr="00704498" w:rsidRDefault="00BA1B7B" w:rsidP="00BA1B7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BA1B7B" w:rsidRPr="00D74C00" w:rsidRDefault="00BA1B7B" w:rsidP="00BA1B7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教師法第四十七條條文修正草案</w:t>
            </w:r>
          </w:p>
          <w:p w:rsidR="00BA1B7B" w:rsidRPr="00D74C00" w:rsidRDefault="00BA1B7B" w:rsidP="00BA1B7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(委員陳瑩等16人)</w:t>
            </w:r>
          </w:p>
        </w:tc>
        <w:tc>
          <w:tcPr>
            <w:tcW w:w="823" w:type="pct"/>
            <w:tcBorders>
              <w:top w:val="single" w:sz="4" w:space="0" w:color="auto"/>
              <w:left w:val="single" w:sz="4" w:space="0" w:color="auto"/>
              <w:bottom w:val="single" w:sz="4" w:space="0" w:color="auto"/>
              <w:right w:val="single" w:sz="4" w:space="0" w:color="auto"/>
            </w:tcBorders>
          </w:tcPr>
          <w:p w:rsidR="00BA1B7B" w:rsidRPr="00D74C00" w:rsidRDefault="00BA1B7B" w:rsidP="00BA1B7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10-6-12</w:t>
            </w:r>
          </w:p>
          <w:p w:rsidR="00BA1B7B" w:rsidRPr="00D74C00" w:rsidRDefault="00BA1B7B" w:rsidP="00BA1B7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(111.12.16)</w:t>
            </w:r>
          </w:p>
        </w:tc>
        <w:tc>
          <w:tcPr>
            <w:tcW w:w="506" w:type="pct"/>
            <w:tcBorders>
              <w:top w:val="single" w:sz="4" w:space="0" w:color="auto"/>
              <w:left w:val="single" w:sz="4" w:space="0" w:color="auto"/>
              <w:bottom w:val="single" w:sz="4" w:space="0" w:color="auto"/>
              <w:right w:val="single" w:sz="4" w:space="0" w:color="auto"/>
            </w:tcBorders>
          </w:tcPr>
          <w:p w:rsidR="00BA1B7B" w:rsidRPr="00D74C00" w:rsidRDefault="00BA1B7B" w:rsidP="00BA1B7B">
            <w:pPr>
              <w:rPr>
                <w:rFonts w:eastAsia="華康楷書體W5"/>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BA1B7B" w:rsidRPr="00D74C00" w:rsidRDefault="00BA1B7B" w:rsidP="00BA1B7B">
            <w:pPr>
              <w:spacing w:line="400" w:lineRule="exact"/>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BA1B7B" w:rsidRPr="00D74C00" w:rsidRDefault="00BA1B7B" w:rsidP="00BA1B7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為維護學生受教權，應健全代理教師待遇，以達留人留才穩定師資。(1條)</w:t>
            </w:r>
          </w:p>
        </w:tc>
      </w:tr>
      <w:tr w:rsidR="00BA1B7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BA1B7B" w:rsidRPr="00704498" w:rsidRDefault="00BA1B7B" w:rsidP="00BA1B7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BA1B7B" w:rsidRPr="00D74C00" w:rsidRDefault="00BA1B7B" w:rsidP="00BA1B7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教師法第十四條及第十五條條文修正草案</w:t>
            </w:r>
          </w:p>
          <w:p w:rsidR="00BA1B7B" w:rsidRPr="00D74C00" w:rsidRDefault="00BA1B7B" w:rsidP="00BA1B7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(時代力量黨團)</w:t>
            </w:r>
          </w:p>
        </w:tc>
        <w:tc>
          <w:tcPr>
            <w:tcW w:w="823" w:type="pct"/>
            <w:tcBorders>
              <w:top w:val="single" w:sz="4" w:space="0" w:color="auto"/>
              <w:left w:val="single" w:sz="4" w:space="0" w:color="auto"/>
              <w:bottom w:val="single" w:sz="4" w:space="0" w:color="auto"/>
              <w:right w:val="single" w:sz="4" w:space="0" w:color="auto"/>
            </w:tcBorders>
          </w:tcPr>
          <w:p w:rsidR="00BA1B7B" w:rsidRPr="00D74C00" w:rsidRDefault="00BA1B7B" w:rsidP="00BA1B7B">
            <w:pPr>
              <w:spacing w:line="400" w:lineRule="exact"/>
              <w:rPr>
                <w:rFonts w:ascii="標楷體" w:eastAsia="標楷體" w:hAnsi="標楷體"/>
                <w:color w:val="000000"/>
                <w:sz w:val="28"/>
                <w:szCs w:val="28"/>
              </w:rPr>
            </w:pPr>
            <w:r w:rsidRPr="00D74C00">
              <w:rPr>
                <w:rFonts w:ascii="標楷體" w:eastAsia="標楷體" w:hAnsi="標楷體"/>
                <w:color w:val="000000"/>
                <w:sz w:val="28"/>
                <w:szCs w:val="28"/>
              </w:rPr>
              <w:t>10-6-1</w:t>
            </w:r>
            <w:r w:rsidRPr="00D74C00">
              <w:rPr>
                <w:rFonts w:ascii="標楷體" w:eastAsia="標楷體" w:hAnsi="標楷體" w:hint="eastAsia"/>
                <w:color w:val="000000"/>
                <w:sz w:val="28"/>
                <w:szCs w:val="28"/>
              </w:rPr>
              <w:t>3</w:t>
            </w:r>
          </w:p>
          <w:p w:rsidR="00BA1B7B" w:rsidRPr="00D74C00" w:rsidRDefault="00BA1B7B" w:rsidP="00BA1B7B">
            <w:pPr>
              <w:spacing w:line="400" w:lineRule="exact"/>
              <w:rPr>
                <w:rFonts w:ascii="標楷體" w:eastAsia="標楷體" w:hAnsi="標楷體"/>
                <w:color w:val="000000"/>
                <w:sz w:val="28"/>
                <w:szCs w:val="28"/>
              </w:rPr>
            </w:pPr>
            <w:r w:rsidRPr="00D74C00">
              <w:rPr>
                <w:rFonts w:ascii="標楷體" w:eastAsia="標楷體" w:hAnsi="標楷體"/>
                <w:color w:val="000000"/>
                <w:sz w:val="28"/>
                <w:szCs w:val="28"/>
              </w:rPr>
              <w:t>(111.12.</w:t>
            </w:r>
            <w:r w:rsidRPr="00D74C00">
              <w:rPr>
                <w:rFonts w:ascii="標楷體" w:eastAsia="標楷體" w:hAnsi="標楷體" w:hint="eastAsia"/>
                <w:color w:val="000000"/>
                <w:sz w:val="28"/>
                <w:szCs w:val="28"/>
              </w:rPr>
              <w:t>23</w:t>
            </w:r>
            <w:r w:rsidRPr="00D74C00">
              <w:rPr>
                <w:rFonts w:ascii="標楷體" w:eastAsia="標楷體" w:hAnsi="標楷體"/>
                <w:color w:val="000000"/>
                <w:sz w:val="28"/>
                <w:szCs w:val="28"/>
              </w:rPr>
              <w:t>)</w:t>
            </w:r>
          </w:p>
          <w:p w:rsidR="00BA1B7B" w:rsidRPr="00D74C00" w:rsidRDefault="00BA1B7B" w:rsidP="00BA1B7B">
            <w:pPr>
              <w:spacing w:line="400" w:lineRule="exact"/>
              <w:jc w:val="both"/>
              <w:rPr>
                <w:rFonts w:ascii="標楷體" w:eastAsia="標楷體" w:hAnsi="標楷體"/>
                <w:color w:val="000000"/>
                <w:sz w:val="28"/>
                <w:szCs w:val="28"/>
              </w:rPr>
            </w:pPr>
          </w:p>
        </w:tc>
        <w:tc>
          <w:tcPr>
            <w:tcW w:w="506" w:type="pct"/>
            <w:tcBorders>
              <w:top w:val="single" w:sz="4" w:space="0" w:color="auto"/>
              <w:left w:val="single" w:sz="4" w:space="0" w:color="auto"/>
              <w:bottom w:val="single" w:sz="4" w:space="0" w:color="auto"/>
              <w:right w:val="single" w:sz="4" w:space="0" w:color="auto"/>
            </w:tcBorders>
          </w:tcPr>
          <w:p w:rsidR="00BA1B7B" w:rsidRPr="00D74C00" w:rsidRDefault="00BA1B7B" w:rsidP="00BA1B7B">
            <w:pPr>
              <w:rPr>
                <w:rFonts w:eastAsia="華康楷書體W5"/>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BA1B7B" w:rsidRPr="00D74C00" w:rsidRDefault="00BA1B7B" w:rsidP="00BA1B7B">
            <w:pPr>
              <w:spacing w:line="400" w:lineRule="exact"/>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BA1B7B" w:rsidRPr="00D74C00" w:rsidRDefault="00BA1B7B" w:rsidP="00BA1B7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有鑑於現行教師法未規範教師以體罰、霸凌以外之其他違法方式處罰學生，造成學生身心侵害，已達解聘之程度時，解聘及禁止為教師期限之相關規定，似有疏漏。(2條)</w:t>
            </w:r>
          </w:p>
        </w:tc>
      </w:tr>
      <w:tr w:rsidR="00BA1B7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BA1B7B" w:rsidRPr="00704498" w:rsidRDefault="00BA1B7B" w:rsidP="00BA1B7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BA1B7B" w:rsidRPr="00D74C00" w:rsidRDefault="00BA1B7B" w:rsidP="00BA1B7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教師法第四十七條條文修正草案</w:t>
            </w:r>
          </w:p>
          <w:p w:rsidR="00BA1B7B" w:rsidRPr="00D74C00" w:rsidRDefault="00BA1B7B" w:rsidP="00BA1B7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(委員賴瑞隆等17人</w:t>
            </w:r>
            <w:r w:rsidRPr="00D74C00">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rsidR="00BA1B7B" w:rsidRPr="00D74C00" w:rsidRDefault="00BA1B7B" w:rsidP="00BA1B7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10-7-3</w:t>
            </w:r>
          </w:p>
          <w:p w:rsidR="00BA1B7B" w:rsidRPr="00D74C00" w:rsidRDefault="00BA1B7B" w:rsidP="00BA1B7B">
            <w:pPr>
              <w:spacing w:line="400" w:lineRule="exact"/>
              <w:rPr>
                <w:color w:val="000000"/>
              </w:rPr>
            </w:pPr>
            <w:r w:rsidRPr="00D74C00">
              <w:rPr>
                <w:rFonts w:ascii="標楷體" w:eastAsia="標楷體" w:hAnsi="標楷體"/>
                <w:color w:val="000000"/>
                <w:sz w:val="28"/>
                <w:szCs w:val="28"/>
              </w:rPr>
              <w:t>(112.3.10)</w:t>
            </w:r>
          </w:p>
          <w:p w:rsidR="00BA1B7B" w:rsidRPr="00D74C00" w:rsidRDefault="00BA1B7B" w:rsidP="00BA1B7B">
            <w:pPr>
              <w:spacing w:line="400" w:lineRule="exact"/>
              <w:rPr>
                <w:rFonts w:ascii="標楷體" w:eastAsia="標楷體" w:hAnsi="標楷體"/>
                <w:color w:val="000000"/>
                <w:sz w:val="28"/>
                <w:szCs w:val="28"/>
              </w:rPr>
            </w:pPr>
          </w:p>
        </w:tc>
        <w:tc>
          <w:tcPr>
            <w:tcW w:w="506" w:type="pct"/>
            <w:tcBorders>
              <w:top w:val="single" w:sz="4" w:space="0" w:color="auto"/>
              <w:left w:val="single" w:sz="4" w:space="0" w:color="auto"/>
              <w:bottom w:val="single" w:sz="4" w:space="0" w:color="auto"/>
              <w:right w:val="single" w:sz="4" w:space="0" w:color="auto"/>
            </w:tcBorders>
          </w:tcPr>
          <w:p w:rsidR="00BA1B7B" w:rsidRPr="00D74C00" w:rsidRDefault="00BA1B7B" w:rsidP="00BA1B7B">
            <w:pPr>
              <w:rPr>
                <w:rFonts w:eastAsia="華康楷書體W5"/>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BA1B7B" w:rsidRPr="00D74C00" w:rsidRDefault="00BA1B7B" w:rsidP="00BA1B7B">
            <w:pPr>
              <w:spacing w:line="400" w:lineRule="exact"/>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BA1B7B" w:rsidRPr="00D74C00" w:rsidRDefault="00BA1B7B" w:rsidP="00BA1B7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代理教師與正式教師「同工不同酬」現象，為保障代理教師權益。(1條)</w:t>
            </w:r>
          </w:p>
        </w:tc>
      </w:tr>
      <w:tr w:rsidR="00BA1B7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BA1B7B" w:rsidRPr="00704498" w:rsidRDefault="00BA1B7B" w:rsidP="00BA1B7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BA1B7B" w:rsidRPr="00D74C00" w:rsidRDefault="00BA1B7B" w:rsidP="00BA1B7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教師法第四十七條條文修正草案</w:t>
            </w:r>
          </w:p>
          <w:p w:rsidR="00BA1B7B" w:rsidRPr="00D74C00" w:rsidRDefault="00BA1B7B" w:rsidP="00BA1B7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(委員蘇治芬等17人</w:t>
            </w:r>
            <w:r w:rsidRPr="00D74C00">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rsidR="00BA1B7B" w:rsidRPr="00D74C00" w:rsidRDefault="00BA1B7B" w:rsidP="00BA1B7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10-7-4</w:t>
            </w:r>
          </w:p>
          <w:p w:rsidR="00BA1B7B" w:rsidRPr="00D74C00" w:rsidRDefault="00BA1B7B" w:rsidP="00BA1B7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(112.3.17)</w:t>
            </w:r>
          </w:p>
        </w:tc>
        <w:tc>
          <w:tcPr>
            <w:tcW w:w="506" w:type="pct"/>
            <w:tcBorders>
              <w:top w:val="single" w:sz="4" w:space="0" w:color="auto"/>
              <w:left w:val="single" w:sz="4" w:space="0" w:color="auto"/>
              <w:bottom w:val="single" w:sz="4" w:space="0" w:color="auto"/>
              <w:right w:val="single" w:sz="4" w:space="0" w:color="auto"/>
            </w:tcBorders>
          </w:tcPr>
          <w:p w:rsidR="00BA1B7B" w:rsidRPr="00D74C00" w:rsidRDefault="00BA1B7B" w:rsidP="00BA1B7B">
            <w:pPr>
              <w:rPr>
                <w:rFonts w:eastAsia="華康楷書體W5"/>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BA1B7B" w:rsidRPr="00D74C00" w:rsidRDefault="00BA1B7B" w:rsidP="00BA1B7B">
            <w:pPr>
              <w:spacing w:line="400" w:lineRule="exact"/>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BA1B7B" w:rsidRPr="00D74C00" w:rsidRDefault="00BA1B7B" w:rsidP="00BA1B7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為穩定師資，凡實際任教或協助校務工作滿十個月，表示非校內暫時職缺，應提供完整聘期，保障代理教師待遇。(1條)</w:t>
            </w:r>
          </w:p>
        </w:tc>
      </w:tr>
      <w:tr w:rsidR="00BA1B7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BA1B7B" w:rsidRPr="00704498" w:rsidRDefault="00BA1B7B" w:rsidP="00BA1B7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BA1B7B" w:rsidRPr="00D74C00" w:rsidRDefault="00BA1B7B" w:rsidP="00BA1B7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教師法第四十七條條文修正草案</w:t>
            </w:r>
          </w:p>
          <w:p w:rsidR="00BA1B7B" w:rsidRPr="00D74C00" w:rsidRDefault="00BA1B7B" w:rsidP="00BA1B7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(委員羅美玲等16人</w:t>
            </w:r>
            <w:r w:rsidRPr="00D74C00">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rsidR="00BA1B7B" w:rsidRPr="00D74C00" w:rsidRDefault="00BA1B7B" w:rsidP="00BA1B7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10-7-5</w:t>
            </w:r>
          </w:p>
          <w:p w:rsidR="00BA1B7B" w:rsidRPr="00D74C00" w:rsidRDefault="00BA1B7B" w:rsidP="00BA1B7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(112.3.24)</w:t>
            </w:r>
          </w:p>
        </w:tc>
        <w:tc>
          <w:tcPr>
            <w:tcW w:w="506" w:type="pct"/>
            <w:tcBorders>
              <w:top w:val="single" w:sz="4" w:space="0" w:color="auto"/>
              <w:left w:val="single" w:sz="4" w:space="0" w:color="auto"/>
              <w:bottom w:val="single" w:sz="4" w:space="0" w:color="auto"/>
              <w:right w:val="single" w:sz="4" w:space="0" w:color="auto"/>
            </w:tcBorders>
          </w:tcPr>
          <w:p w:rsidR="00BA1B7B" w:rsidRPr="00D74C00" w:rsidRDefault="00BA1B7B" w:rsidP="00BA1B7B">
            <w:pPr>
              <w:rPr>
                <w:rFonts w:eastAsia="華康楷書體W5"/>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BA1B7B" w:rsidRPr="00D74C00" w:rsidRDefault="00BA1B7B" w:rsidP="00BA1B7B">
            <w:pPr>
              <w:spacing w:line="400" w:lineRule="exact"/>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BA1B7B" w:rsidRPr="00D74C00" w:rsidRDefault="00BA1B7B" w:rsidP="00BA1B7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有鑑於各縣市對高中以下代理教師之聘期不一致，為保障全國代理教師權益。(1條)</w:t>
            </w:r>
          </w:p>
        </w:tc>
      </w:tr>
      <w:tr w:rsidR="00BA1B7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BA1B7B" w:rsidRPr="00704498" w:rsidRDefault="00BA1B7B" w:rsidP="00BA1B7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BA1B7B" w:rsidRPr="00472750" w:rsidRDefault="00BA1B7B" w:rsidP="00BA1B7B">
            <w:pPr>
              <w:spacing w:line="400" w:lineRule="exact"/>
              <w:jc w:val="both"/>
              <w:rPr>
                <w:rFonts w:ascii="標楷體" w:eastAsia="標楷體" w:hAnsi="標楷體"/>
                <w:color w:val="000000"/>
                <w:sz w:val="28"/>
                <w:szCs w:val="28"/>
              </w:rPr>
            </w:pPr>
            <w:r w:rsidRPr="00472750">
              <w:rPr>
                <w:rFonts w:ascii="標楷體" w:eastAsia="標楷體" w:hAnsi="標楷體" w:hint="eastAsia"/>
                <w:color w:val="000000"/>
                <w:sz w:val="28"/>
                <w:szCs w:val="28"/>
              </w:rPr>
              <w:t>教師法第四十七條條文修正草案</w:t>
            </w:r>
          </w:p>
          <w:p w:rsidR="00BA1B7B" w:rsidRPr="00472750" w:rsidRDefault="00BA1B7B" w:rsidP="00BA1B7B">
            <w:pPr>
              <w:spacing w:line="400" w:lineRule="exact"/>
              <w:jc w:val="both"/>
              <w:rPr>
                <w:rFonts w:ascii="標楷體" w:eastAsia="標楷體" w:hAnsi="標楷體"/>
                <w:color w:val="000000"/>
                <w:sz w:val="28"/>
                <w:szCs w:val="28"/>
              </w:rPr>
            </w:pPr>
            <w:r w:rsidRPr="00472750">
              <w:rPr>
                <w:rFonts w:ascii="標楷體" w:eastAsia="標楷體" w:hAnsi="標楷體" w:hint="eastAsia"/>
                <w:color w:val="000000"/>
                <w:sz w:val="28"/>
                <w:szCs w:val="28"/>
              </w:rPr>
              <w:t>(委員陳培瑜等19人</w:t>
            </w:r>
            <w:r w:rsidRPr="00472750">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rsidR="00BA1B7B" w:rsidRPr="00472750" w:rsidRDefault="00BA1B7B" w:rsidP="00BA1B7B">
            <w:pPr>
              <w:spacing w:line="400" w:lineRule="exact"/>
              <w:jc w:val="both"/>
              <w:rPr>
                <w:rFonts w:ascii="標楷體" w:eastAsia="標楷體" w:hAnsi="標楷體"/>
                <w:color w:val="000000"/>
                <w:sz w:val="28"/>
                <w:szCs w:val="28"/>
              </w:rPr>
            </w:pPr>
            <w:r w:rsidRPr="00472750">
              <w:rPr>
                <w:rFonts w:ascii="標楷體" w:eastAsia="標楷體" w:hAnsi="標楷體"/>
                <w:color w:val="000000"/>
                <w:sz w:val="28"/>
                <w:szCs w:val="28"/>
              </w:rPr>
              <w:t>10-7-6</w:t>
            </w:r>
          </w:p>
          <w:p w:rsidR="00BA1B7B" w:rsidRPr="00472750" w:rsidRDefault="00BA1B7B" w:rsidP="00BA1B7B">
            <w:pPr>
              <w:spacing w:line="400" w:lineRule="exact"/>
              <w:jc w:val="both"/>
              <w:rPr>
                <w:rFonts w:ascii="標楷體" w:eastAsia="標楷體" w:hAnsi="標楷體"/>
                <w:color w:val="000000"/>
                <w:sz w:val="28"/>
                <w:szCs w:val="28"/>
              </w:rPr>
            </w:pPr>
            <w:r w:rsidRPr="00472750">
              <w:rPr>
                <w:rFonts w:ascii="標楷體" w:eastAsia="標楷體" w:hAnsi="標楷體"/>
                <w:color w:val="000000"/>
                <w:sz w:val="28"/>
                <w:szCs w:val="28"/>
              </w:rPr>
              <w:t>(112.4.7)</w:t>
            </w:r>
          </w:p>
        </w:tc>
        <w:tc>
          <w:tcPr>
            <w:tcW w:w="506" w:type="pct"/>
            <w:tcBorders>
              <w:top w:val="single" w:sz="4" w:space="0" w:color="auto"/>
              <w:left w:val="single" w:sz="4" w:space="0" w:color="auto"/>
              <w:bottom w:val="single" w:sz="4" w:space="0" w:color="auto"/>
              <w:right w:val="single" w:sz="4" w:space="0" w:color="auto"/>
            </w:tcBorders>
          </w:tcPr>
          <w:p w:rsidR="00BA1B7B" w:rsidRPr="00472750" w:rsidRDefault="00BA1B7B" w:rsidP="00BA1B7B">
            <w:pPr>
              <w:rPr>
                <w:rFonts w:eastAsia="華康楷書體W5"/>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BA1B7B" w:rsidRPr="00472750" w:rsidRDefault="00BA1B7B" w:rsidP="00BA1B7B">
            <w:pPr>
              <w:spacing w:line="400" w:lineRule="exact"/>
              <w:rPr>
                <w:rFonts w:ascii="標楷體" w:eastAsia="標楷體" w:hAnsi="標楷體"/>
                <w:color w:val="000000"/>
                <w:sz w:val="28"/>
                <w:szCs w:val="28"/>
              </w:rPr>
            </w:pPr>
            <w:r w:rsidRPr="0047275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BA1B7B" w:rsidRPr="00472750" w:rsidRDefault="00BA1B7B" w:rsidP="00BA1B7B">
            <w:pPr>
              <w:spacing w:line="400" w:lineRule="exact"/>
              <w:jc w:val="both"/>
              <w:rPr>
                <w:rFonts w:ascii="標楷體" w:eastAsia="標楷體" w:hAnsi="標楷體"/>
                <w:color w:val="000000"/>
                <w:sz w:val="28"/>
                <w:szCs w:val="28"/>
              </w:rPr>
            </w:pPr>
            <w:r w:rsidRPr="00472750">
              <w:rPr>
                <w:rFonts w:ascii="標楷體" w:eastAsia="標楷體" w:hAnsi="標楷體" w:hint="eastAsia"/>
                <w:color w:val="000000"/>
                <w:sz w:val="28"/>
                <w:szCs w:val="28"/>
              </w:rPr>
              <w:t>為保障全國代理教師權益，並促成制度上之統一。(1條)</w:t>
            </w:r>
          </w:p>
        </w:tc>
      </w:tr>
      <w:tr w:rsidR="00BA1B7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BA1B7B" w:rsidRPr="00704498" w:rsidRDefault="00BA1B7B" w:rsidP="00BA1B7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BA1B7B" w:rsidRPr="00472750" w:rsidRDefault="00BA1B7B" w:rsidP="00BA1B7B">
            <w:pPr>
              <w:spacing w:line="400" w:lineRule="exact"/>
              <w:jc w:val="both"/>
              <w:rPr>
                <w:rFonts w:ascii="標楷體" w:eastAsia="標楷體" w:hAnsi="標楷體"/>
                <w:color w:val="000000"/>
                <w:sz w:val="28"/>
                <w:szCs w:val="28"/>
              </w:rPr>
            </w:pPr>
            <w:r w:rsidRPr="00472750">
              <w:rPr>
                <w:rFonts w:ascii="標楷體" w:eastAsia="標楷體" w:hAnsi="標楷體" w:hint="eastAsia"/>
                <w:color w:val="000000"/>
                <w:sz w:val="28"/>
                <w:szCs w:val="28"/>
              </w:rPr>
              <w:t>教師法第四十七條條文修正草案</w:t>
            </w:r>
          </w:p>
          <w:p w:rsidR="00BA1B7B" w:rsidRPr="00472750" w:rsidRDefault="00BA1B7B" w:rsidP="00BA1B7B">
            <w:pPr>
              <w:spacing w:line="400" w:lineRule="exact"/>
              <w:jc w:val="both"/>
              <w:rPr>
                <w:rFonts w:ascii="標楷體" w:eastAsia="標楷體" w:hAnsi="標楷體"/>
                <w:color w:val="000000"/>
                <w:sz w:val="28"/>
                <w:szCs w:val="28"/>
              </w:rPr>
            </w:pPr>
            <w:r w:rsidRPr="00472750">
              <w:rPr>
                <w:rFonts w:ascii="標楷體" w:eastAsia="標楷體" w:hAnsi="標楷體" w:hint="eastAsia"/>
                <w:color w:val="000000"/>
                <w:sz w:val="28"/>
                <w:szCs w:val="28"/>
              </w:rPr>
              <w:t>(</w:t>
            </w:r>
            <w:r w:rsidRPr="00472750">
              <w:rPr>
                <w:rFonts w:ascii="標楷體" w:eastAsia="標楷體" w:hAnsi="標楷體"/>
                <w:color w:val="000000"/>
                <w:sz w:val="28"/>
                <w:szCs w:val="28"/>
              </w:rPr>
              <w:t>委員蔡培慧等18人</w:t>
            </w:r>
            <w:r w:rsidRPr="00472750">
              <w:rPr>
                <w:rFonts w:ascii="標楷體" w:eastAsia="標楷體" w:hAnsi="標楷體" w:hint="eastAsia"/>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rsidR="00BA1B7B" w:rsidRPr="00472750" w:rsidRDefault="00BA1B7B" w:rsidP="00BA1B7B">
            <w:pPr>
              <w:spacing w:line="400" w:lineRule="exact"/>
              <w:jc w:val="both"/>
              <w:rPr>
                <w:rFonts w:ascii="標楷體" w:eastAsia="標楷體" w:hAnsi="標楷體"/>
                <w:color w:val="000000"/>
                <w:sz w:val="28"/>
                <w:szCs w:val="28"/>
              </w:rPr>
            </w:pPr>
            <w:r w:rsidRPr="00472750">
              <w:rPr>
                <w:rFonts w:ascii="標楷體" w:eastAsia="標楷體" w:hAnsi="標楷體"/>
                <w:color w:val="000000"/>
                <w:sz w:val="28"/>
                <w:szCs w:val="28"/>
              </w:rPr>
              <w:t>10-7-6</w:t>
            </w:r>
          </w:p>
          <w:p w:rsidR="00BA1B7B" w:rsidRPr="00472750" w:rsidRDefault="00BA1B7B" w:rsidP="00BA1B7B">
            <w:pPr>
              <w:spacing w:line="400" w:lineRule="exact"/>
              <w:jc w:val="both"/>
              <w:rPr>
                <w:rFonts w:ascii="標楷體" w:eastAsia="標楷體" w:hAnsi="標楷體"/>
                <w:color w:val="000000"/>
                <w:sz w:val="28"/>
                <w:szCs w:val="28"/>
              </w:rPr>
            </w:pPr>
            <w:r w:rsidRPr="00472750">
              <w:rPr>
                <w:rFonts w:ascii="標楷體" w:eastAsia="標楷體" w:hAnsi="標楷體"/>
                <w:color w:val="000000"/>
                <w:sz w:val="28"/>
                <w:szCs w:val="28"/>
              </w:rPr>
              <w:t>(112.4.7)</w:t>
            </w:r>
          </w:p>
        </w:tc>
        <w:tc>
          <w:tcPr>
            <w:tcW w:w="506" w:type="pct"/>
            <w:tcBorders>
              <w:top w:val="single" w:sz="4" w:space="0" w:color="auto"/>
              <w:left w:val="single" w:sz="4" w:space="0" w:color="auto"/>
              <w:bottom w:val="single" w:sz="4" w:space="0" w:color="auto"/>
              <w:right w:val="single" w:sz="4" w:space="0" w:color="auto"/>
            </w:tcBorders>
          </w:tcPr>
          <w:p w:rsidR="00BA1B7B" w:rsidRPr="00472750" w:rsidRDefault="00BA1B7B" w:rsidP="00BA1B7B">
            <w:pPr>
              <w:rPr>
                <w:rFonts w:eastAsia="華康楷書體W5"/>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BA1B7B" w:rsidRPr="00472750" w:rsidRDefault="00BA1B7B" w:rsidP="00BA1B7B">
            <w:pPr>
              <w:spacing w:line="400" w:lineRule="exact"/>
              <w:rPr>
                <w:rFonts w:ascii="標楷體" w:eastAsia="標楷體" w:hAnsi="標楷體"/>
                <w:color w:val="000000"/>
                <w:sz w:val="28"/>
                <w:szCs w:val="28"/>
              </w:rPr>
            </w:pPr>
            <w:r w:rsidRPr="0047275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BA1B7B" w:rsidRPr="00472750" w:rsidRDefault="00BA1B7B" w:rsidP="00BA1B7B">
            <w:pPr>
              <w:spacing w:line="400" w:lineRule="exact"/>
              <w:jc w:val="both"/>
              <w:rPr>
                <w:rFonts w:ascii="標楷體" w:eastAsia="標楷體" w:hAnsi="標楷體"/>
                <w:color w:val="000000"/>
                <w:sz w:val="28"/>
                <w:szCs w:val="28"/>
              </w:rPr>
            </w:pPr>
            <w:r w:rsidRPr="00472750">
              <w:rPr>
                <w:rFonts w:ascii="標楷體" w:eastAsia="標楷體" w:hAnsi="標楷體" w:hint="eastAsia"/>
                <w:color w:val="000000"/>
                <w:sz w:val="28"/>
                <w:szCs w:val="28"/>
              </w:rPr>
              <w:t>為保障代理教師之權益，俾使全國有一致性制度。(1條)</w:t>
            </w:r>
          </w:p>
        </w:tc>
      </w:tr>
      <w:tr w:rsidR="00BA1B7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BA1B7B" w:rsidRPr="00704498" w:rsidRDefault="00BA1B7B" w:rsidP="00BA1B7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BA1B7B" w:rsidRPr="00DD6F02" w:rsidRDefault="00BA1B7B" w:rsidP="00BA1B7B">
            <w:pPr>
              <w:spacing w:line="400" w:lineRule="exact"/>
              <w:jc w:val="both"/>
              <w:rPr>
                <w:rFonts w:ascii="標楷體" w:eastAsia="標楷體" w:hAnsi="標楷體"/>
                <w:color w:val="000000"/>
                <w:sz w:val="28"/>
                <w:szCs w:val="28"/>
              </w:rPr>
            </w:pPr>
            <w:r w:rsidRPr="00DD6F02">
              <w:rPr>
                <w:rFonts w:ascii="標楷體" w:eastAsia="標楷體" w:hAnsi="標楷體" w:hint="eastAsia"/>
                <w:color w:val="000000"/>
                <w:sz w:val="28"/>
                <w:szCs w:val="28"/>
              </w:rPr>
              <w:t>教師法第四十七條條文修正草案</w:t>
            </w:r>
          </w:p>
          <w:p w:rsidR="00BA1B7B" w:rsidRPr="00DD6F02" w:rsidRDefault="00BA1B7B" w:rsidP="00BA1B7B">
            <w:pPr>
              <w:spacing w:line="400" w:lineRule="exact"/>
              <w:jc w:val="both"/>
              <w:rPr>
                <w:rFonts w:ascii="標楷體" w:eastAsia="標楷體" w:hAnsi="標楷體"/>
                <w:color w:val="000000"/>
                <w:sz w:val="28"/>
                <w:szCs w:val="28"/>
              </w:rPr>
            </w:pPr>
            <w:r w:rsidRPr="00DD6F02">
              <w:rPr>
                <w:rFonts w:ascii="標楷體" w:eastAsia="標楷體" w:hAnsi="標楷體" w:hint="eastAsia"/>
                <w:color w:val="000000"/>
                <w:sz w:val="28"/>
                <w:szCs w:val="28"/>
              </w:rPr>
              <w:t>(委員賴品妤等16人)</w:t>
            </w:r>
          </w:p>
        </w:tc>
        <w:tc>
          <w:tcPr>
            <w:tcW w:w="823" w:type="pct"/>
            <w:tcBorders>
              <w:top w:val="single" w:sz="4" w:space="0" w:color="auto"/>
              <w:left w:val="single" w:sz="4" w:space="0" w:color="auto"/>
              <w:bottom w:val="single" w:sz="4" w:space="0" w:color="auto"/>
              <w:right w:val="single" w:sz="4" w:space="0" w:color="auto"/>
            </w:tcBorders>
          </w:tcPr>
          <w:p w:rsidR="00BA1B7B" w:rsidRPr="00DD6F02" w:rsidRDefault="00BA1B7B" w:rsidP="00BA1B7B">
            <w:pPr>
              <w:spacing w:line="400" w:lineRule="exact"/>
              <w:jc w:val="both"/>
              <w:rPr>
                <w:rFonts w:ascii="標楷體" w:eastAsia="標楷體" w:hAnsi="標楷體"/>
                <w:color w:val="000000"/>
                <w:sz w:val="28"/>
                <w:szCs w:val="28"/>
              </w:rPr>
            </w:pPr>
            <w:r w:rsidRPr="00DD6F02">
              <w:rPr>
                <w:rFonts w:ascii="標楷體" w:eastAsia="標楷體" w:hAnsi="標楷體"/>
                <w:color w:val="000000"/>
                <w:sz w:val="28"/>
                <w:szCs w:val="28"/>
              </w:rPr>
              <w:t>10-7-8</w:t>
            </w:r>
          </w:p>
          <w:p w:rsidR="00BA1B7B" w:rsidRPr="00DD6F02" w:rsidRDefault="00BA1B7B" w:rsidP="00BA1B7B">
            <w:pPr>
              <w:spacing w:line="400" w:lineRule="exact"/>
              <w:jc w:val="both"/>
              <w:rPr>
                <w:rFonts w:ascii="標楷體" w:eastAsia="標楷體" w:hAnsi="標楷體"/>
                <w:color w:val="000000"/>
                <w:sz w:val="28"/>
                <w:szCs w:val="28"/>
              </w:rPr>
            </w:pPr>
            <w:r w:rsidRPr="00DD6F02">
              <w:rPr>
                <w:rFonts w:ascii="標楷體" w:eastAsia="標楷體" w:hAnsi="標楷體"/>
                <w:color w:val="000000"/>
                <w:sz w:val="28"/>
                <w:szCs w:val="28"/>
              </w:rPr>
              <w:t>(112.4.21)</w:t>
            </w:r>
          </w:p>
        </w:tc>
        <w:tc>
          <w:tcPr>
            <w:tcW w:w="506" w:type="pct"/>
            <w:tcBorders>
              <w:top w:val="single" w:sz="4" w:space="0" w:color="auto"/>
              <w:left w:val="single" w:sz="4" w:space="0" w:color="auto"/>
              <w:bottom w:val="single" w:sz="4" w:space="0" w:color="auto"/>
              <w:right w:val="single" w:sz="4" w:space="0" w:color="auto"/>
            </w:tcBorders>
          </w:tcPr>
          <w:p w:rsidR="00BA1B7B" w:rsidRPr="00DD6F02" w:rsidRDefault="00BA1B7B" w:rsidP="00BA1B7B">
            <w:pPr>
              <w:rPr>
                <w:rFonts w:eastAsia="華康楷書體W5"/>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BA1B7B" w:rsidRPr="00DD6F02" w:rsidRDefault="00BA1B7B" w:rsidP="00BA1B7B">
            <w:pPr>
              <w:spacing w:line="400" w:lineRule="exact"/>
              <w:rPr>
                <w:rFonts w:ascii="標楷體" w:eastAsia="標楷體" w:hAnsi="標楷體"/>
                <w:color w:val="000000"/>
                <w:sz w:val="28"/>
                <w:szCs w:val="28"/>
              </w:rPr>
            </w:pPr>
            <w:r w:rsidRPr="00DD6F02">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BA1B7B" w:rsidRPr="00DD6F02" w:rsidRDefault="00BA1B7B" w:rsidP="00BA1B7B">
            <w:pPr>
              <w:spacing w:line="400" w:lineRule="exact"/>
              <w:jc w:val="both"/>
              <w:rPr>
                <w:rFonts w:ascii="標楷體" w:eastAsia="標楷體" w:hAnsi="標楷體"/>
                <w:color w:val="000000"/>
                <w:sz w:val="28"/>
                <w:szCs w:val="28"/>
              </w:rPr>
            </w:pPr>
            <w:r w:rsidRPr="00DD6F02">
              <w:rPr>
                <w:rFonts w:ascii="標楷體" w:eastAsia="標楷體" w:hAnsi="標楷體" w:hint="eastAsia"/>
                <w:color w:val="000000"/>
                <w:sz w:val="28"/>
                <w:szCs w:val="28"/>
              </w:rPr>
              <w:t>為保障代理教師權益、維護基本工作權、創造良好教學品質。(1條)</w:t>
            </w:r>
          </w:p>
        </w:tc>
      </w:tr>
      <w:tr w:rsidR="00BA1B7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BA1B7B" w:rsidRPr="00704498" w:rsidRDefault="00BA1B7B" w:rsidP="00BA1B7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BA1B7B" w:rsidRPr="00DD6F02" w:rsidRDefault="00BA1B7B" w:rsidP="00BA1B7B">
            <w:pPr>
              <w:spacing w:line="400" w:lineRule="exact"/>
              <w:jc w:val="both"/>
              <w:rPr>
                <w:rFonts w:ascii="標楷體" w:eastAsia="標楷體" w:hAnsi="標楷體"/>
                <w:color w:val="000000"/>
                <w:sz w:val="28"/>
                <w:szCs w:val="28"/>
              </w:rPr>
            </w:pPr>
            <w:r w:rsidRPr="00DD6F02">
              <w:rPr>
                <w:rFonts w:ascii="標楷體" w:eastAsia="標楷體" w:hAnsi="標楷體" w:hint="eastAsia"/>
                <w:color w:val="000000"/>
                <w:sz w:val="28"/>
                <w:szCs w:val="28"/>
              </w:rPr>
              <w:t>教師法第四十七條條文修正草案</w:t>
            </w:r>
          </w:p>
          <w:p w:rsidR="00BA1B7B" w:rsidRPr="00DD6F02" w:rsidRDefault="00BA1B7B" w:rsidP="00BA1B7B">
            <w:pPr>
              <w:spacing w:line="400" w:lineRule="exact"/>
              <w:jc w:val="both"/>
              <w:rPr>
                <w:rFonts w:ascii="標楷體" w:eastAsia="標楷體" w:hAnsi="標楷體"/>
                <w:color w:val="000000"/>
                <w:sz w:val="28"/>
                <w:szCs w:val="28"/>
              </w:rPr>
            </w:pPr>
            <w:r w:rsidRPr="00DD6F02">
              <w:rPr>
                <w:rFonts w:ascii="標楷體" w:eastAsia="標楷體" w:hAnsi="標楷體" w:hint="eastAsia"/>
                <w:color w:val="000000"/>
                <w:sz w:val="28"/>
                <w:szCs w:val="28"/>
              </w:rPr>
              <w:t>(委員鄭麗文等16人</w:t>
            </w:r>
            <w:r w:rsidRPr="00DD6F02">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rsidR="00BA1B7B" w:rsidRPr="00DD6F02" w:rsidRDefault="00BA1B7B" w:rsidP="00BA1B7B">
            <w:pPr>
              <w:spacing w:line="400" w:lineRule="exact"/>
              <w:jc w:val="both"/>
              <w:rPr>
                <w:rFonts w:ascii="標楷體" w:eastAsia="標楷體" w:hAnsi="標楷體"/>
                <w:color w:val="000000"/>
                <w:sz w:val="28"/>
                <w:szCs w:val="28"/>
              </w:rPr>
            </w:pPr>
            <w:r w:rsidRPr="00DD6F02">
              <w:rPr>
                <w:rFonts w:ascii="標楷體" w:eastAsia="標楷體" w:hAnsi="標楷體"/>
                <w:color w:val="000000"/>
                <w:sz w:val="28"/>
                <w:szCs w:val="28"/>
              </w:rPr>
              <w:t>10-7-8</w:t>
            </w:r>
          </w:p>
          <w:p w:rsidR="00BA1B7B" w:rsidRPr="00DD6F02" w:rsidRDefault="00BA1B7B" w:rsidP="00BA1B7B">
            <w:pPr>
              <w:spacing w:line="400" w:lineRule="exact"/>
              <w:jc w:val="both"/>
              <w:rPr>
                <w:rFonts w:ascii="標楷體" w:eastAsia="標楷體" w:hAnsi="標楷體"/>
                <w:color w:val="000000"/>
                <w:sz w:val="28"/>
                <w:szCs w:val="28"/>
              </w:rPr>
            </w:pPr>
            <w:r w:rsidRPr="00DD6F02">
              <w:rPr>
                <w:rFonts w:ascii="標楷體" w:eastAsia="標楷體" w:hAnsi="標楷體"/>
                <w:color w:val="000000"/>
                <w:sz w:val="28"/>
                <w:szCs w:val="28"/>
              </w:rPr>
              <w:t>(112.4.21)</w:t>
            </w:r>
          </w:p>
        </w:tc>
        <w:tc>
          <w:tcPr>
            <w:tcW w:w="506" w:type="pct"/>
            <w:tcBorders>
              <w:top w:val="single" w:sz="4" w:space="0" w:color="auto"/>
              <w:left w:val="single" w:sz="4" w:space="0" w:color="auto"/>
              <w:bottom w:val="single" w:sz="4" w:space="0" w:color="auto"/>
              <w:right w:val="single" w:sz="4" w:space="0" w:color="auto"/>
            </w:tcBorders>
          </w:tcPr>
          <w:p w:rsidR="00BA1B7B" w:rsidRPr="00DD6F02" w:rsidRDefault="00BA1B7B" w:rsidP="00BA1B7B">
            <w:pPr>
              <w:rPr>
                <w:rFonts w:eastAsia="華康楷書體W5"/>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BA1B7B" w:rsidRPr="00DD6F02" w:rsidRDefault="00BA1B7B" w:rsidP="00BA1B7B">
            <w:pPr>
              <w:spacing w:line="400" w:lineRule="exact"/>
              <w:rPr>
                <w:rFonts w:ascii="標楷體" w:eastAsia="標楷體" w:hAnsi="標楷體"/>
                <w:color w:val="000000"/>
                <w:sz w:val="28"/>
                <w:szCs w:val="28"/>
              </w:rPr>
            </w:pPr>
            <w:r w:rsidRPr="00DD6F02">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BA1B7B" w:rsidRPr="00DD6F02" w:rsidRDefault="00BA1B7B" w:rsidP="00BA1B7B">
            <w:pPr>
              <w:spacing w:line="400" w:lineRule="exact"/>
              <w:jc w:val="both"/>
              <w:rPr>
                <w:rFonts w:ascii="標楷體" w:eastAsia="標楷體" w:hAnsi="標楷體"/>
                <w:color w:val="000000"/>
                <w:sz w:val="28"/>
                <w:szCs w:val="28"/>
              </w:rPr>
            </w:pPr>
            <w:r w:rsidRPr="00DD6F02">
              <w:rPr>
                <w:rFonts w:ascii="標楷體" w:eastAsia="標楷體" w:hAnsi="標楷體" w:hint="eastAsia"/>
                <w:color w:val="000000"/>
                <w:sz w:val="28"/>
                <w:szCs w:val="28"/>
              </w:rPr>
              <w:t>為保障全國代理教師之權益，裨益國教品質與學生學習權。(1條)</w:t>
            </w:r>
          </w:p>
        </w:tc>
      </w:tr>
      <w:tr w:rsidR="00BA1B7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BA1B7B" w:rsidRPr="00704498" w:rsidRDefault="00BA1B7B" w:rsidP="00BA1B7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BA1B7B" w:rsidRPr="00566C3F" w:rsidRDefault="00BA1B7B" w:rsidP="00BA1B7B">
            <w:pPr>
              <w:spacing w:line="400" w:lineRule="exact"/>
              <w:jc w:val="both"/>
              <w:rPr>
                <w:rFonts w:ascii="標楷體" w:eastAsia="標楷體" w:hAnsi="標楷體"/>
                <w:color w:val="000000"/>
                <w:sz w:val="28"/>
                <w:szCs w:val="28"/>
              </w:rPr>
            </w:pPr>
            <w:r w:rsidRPr="00566C3F">
              <w:rPr>
                <w:rFonts w:ascii="標楷體" w:eastAsia="標楷體" w:hAnsi="標楷體" w:hint="eastAsia"/>
                <w:color w:val="000000"/>
                <w:sz w:val="28"/>
                <w:szCs w:val="28"/>
              </w:rPr>
              <w:t>教師法第四十七條條文修正草案</w:t>
            </w:r>
          </w:p>
          <w:p w:rsidR="00BA1B7B" w:rsidRPr="00566C3F" w:rsidRDefault="00BA1B7B" w:rsidP="00BA1B7B">
            <w:pPr>
              <w:spacing w:line="400" w:lineRule="exact"/>
              <w:jc w:val="both"/>
              <w:rPr>
                <w:rFonts w:ascii="標楷體" w:eastAsia="標楷體" w:hAnsi="標楷體"/>
                <w:color w:val="000000"/>
                <w:sz w:val="28"/>
                <w:szCs w:val="28"/>
              </w:rPr>
            </w:pPr>
            <w:r w:rsidRPr="00566C3F">
              <w:rPr>
                <w:rFonts w:ascii="標楷體" w:eastAsia="標楷體" w:hAnsi="標楷體" w:hint="eastAsia"/>
                <w:color w:val="000000"/>
                <w:sz w:val="28"/>
                <w:szCs w:val="28"/>
              </w:rPr>
              <w:t>(委員萬美玲等22人</w:t>
            </w:r>
            <w:r w:rsidRPr="00566C3F">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rsidR="00BA1B7B" w:rsidRPr="00566C3F" w:rsidRDefault="00BA1B7B" w:rsidP="00BA1B7B">
            <w:pPr>
              <w:spacing w:line="400" w:lineRule="exact"/>
              <w:jc w:val="both"/>
              <w:rPr>
                <w:rFonts w:ascii="標楷體" w:eastAsia="標楷體" w:hAnsi="標楷體"/>
                <w:color w:val="000000"/>
                <w:sz w:val="28"/>
                <w:szCs w:val="28"/>
              </w:rPr>
            </w:pPr>
            <w:r w:rsidRPr="00566C3F">
              <w:rPr>
                <w:rFonts w:ascii="標楷體" w:eastAsia="標楷體" w:hAnsi="標楷體"/>
                <w:color w:val="000000"/>
                <w:sz w:val="28"/>
                <w:szCs w:val="28"/>
              </w:rPr>
              <w:t>10-7-9</w:t>
            </w:r>
          </w:p>
          <w:p w:rsidR="00BA1B7B" w:rsidRPr="00566C3F" w:rsidRDefault="00BA1B7B" w:rsidP="00BA1B7B">
            <w:pPr>
              <w:spacing w:line="400" w:lineRule="exact"/>
              <w:jc w:val="both"/>
              <w:rPr>
                <w:rFonts w:ascii="標楷體" w:eastAsia="標楷體" w:hAnsi="標楷體"/>
                <w:color w:val="000000"/>
                <w:sz w:val="28"/>
                <w:szCs w:val="28"/>
              </w:rPr>
            </w:pPr>
            <w:r w:rsidRPr="00566C3F">
              <w:rPr>
                <w:rFonts w:ascii="標楷體" w:eastAsia="標楷體" w:hAnsi="標楷體"/>
                <w:color w:val="000000"/>
                <w:sz w:val="28"/>
                <w:szCs w:val="28"/>
              </w:rPr>
              <w:t>(112.4.28)</w:t>
            </w:r>
          </w:p>
        </w:tc>
        <w:tc>
          <w:tcPr>
            <w:tcW w:w="506" w:type="pct"/>
            <w:tcBorders>
              <w:top w:val="single" w:sz="4" w:space="0" w:color="auto"/>
              <w:left w:val="single" w:sz="4" w:space="0" w:color="auto"/>
              <w:bottom w:val="single" w:sz="4" w:space="0" w:color="auto"/>
              <w:right w:val="single" w:sz="4" w:space="0" w:color="auto"/>
            </w:tcBorders>
          </w:tcPr>
          <w:p w:rsidR="00BA1B7B" w:rsidRPr="00566C3F" w:rsidRDefault="00BA1B7B" w:rsidP="00BA1B7B">
            <w:pPr>
              <w:rPr>
                <w:rFonts w:eastAsia="華康楷書體W5"/>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BA1B7B" w:rsidRPr="00566C3F" w:rsidRDefault="00BA1B7B" w:rsidP="00BA1B7B">
            <w:pPr>
              <w:spacing w:line="400" w:lineRule="exact"/>
              <w:rPr>
                <w:rFonts w:ascii="標楷體" w:eastAsia="標楷體" w:hAnsi="標楷體"/>
                <w:color w:val="000000"/>
                <w:sz w:val="28"/>
                <w:szCs w:val="28"/>
              </w:rPr>
            </w:pPr>
            <w:r w:rsidRPr="00566C3F">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BA1B7B" w:rsidRPr="00566C3F" w:rsidRDefault="00BA1B7B" w:rsidP="00BA1B7B">
            <w:pPr>
              <w:spacing w:line="400" w:lineRule="exact"/>
              <w:jc w:val="both"/>
              <w:rPr>
                <w:rFonts w:ascii="標楷體" w:eastAsia="標楷體" w:hAnsi="標楷體"/>
                <w:color w:val="000000"/>
                <w:sz w:val="28"/>
                <w:szCs w:val="28"/>
              </w:rPr>
            </w:pPr>
            <w:r w:rsidRPr="00566C3F">
              <w:rPr>
                <w:rFonts w:ascii="標楷體" w:eastAsia="標楷體" w:hAnsi="標楷體" w:hint="eastAsia"/>
                <w:color w:val="000000"/>
                <w:sz w:val="28"/>
                <w:szCs w:val="28"/>
              </w:rPr>
              <w:t>因部分縣市之代理教師為非全年聘期，將導致該縣市之代理教師留任意願低，流動率增高，易影響學生之教育</w:t>
            </w:r>
            <w:r w:rsidRPr="00566C3F">
              <w:rPr>
                <w:rFonts w:ascii="標楷體" w:eastAsia="標楷體" w:hAnsi="標楷體" w:hint="eastAsia"/>
                <w:color w:val="000000"/>
                <w:sz w:val="28"/>
                <w:szCs w:val="28"/>
              </w:rPr>
              <w:lastRenderedPageBreak/>
              <w:t>品質，為維護全國代理教師之權益。(1條)</w:t>
            </w:r>
          </w:p>
        </w:tc>
      </w:tr>
      <w:tr w:rsidR="00BA1B7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BA1B7B" w:rsidRPr="00704498" w:rsidRDefault="00BA1B7B" w:rsidP="00BA1B7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BA1B7B" w:rsidRPr="00013BD0" w:rsidRDefault="00BA1B7B" w:rsidP="00BA1B7B">
            <w:pPr>
              <w:spacing w:line="400" w:lineRule="exact"/>
              <w:jc w:val="both"/>
              <w:rPr>
                <w:rFonts w:ascii="標楷體" w:eastAsia="標楷體" w:hAnsi="標楷體"/>
                <w:color w:val="000000"/>
                <w:sz w:val="28"/>
                <w:szCs w:val="28"/>
              </w:rPr>
            </w:pPr>
            <w:r w:rsidRPr="00013BD0">
              <w:rPr>
                <w:rFonts w:ascii="標楷體" w:eastAsia="標楷體" w:hAnsi="標楷體" w:hint="eastAsia"/>
                <w:color w:val="000000"/>
                <w:sz w:val="28"/>
                <w:szCs w:val="28"/>
              </w:rPr>
              <w:t>教師法第四十七條條文修正草案</w:t>
            </w:r>
          </w:p>
          <w:p w:rsidR="00BA1B7B" w:rsidRPr="00013BD0" w:rsidRDefault="00BA1B7B" w:rsidP="00BA1B7B">
            <w:pPr>
              <w:spacing w:line="400" w:lineRule="exact"/>
              <w:jc w:val="both"/>
              <w:rPr>
                <w:rFonts w:ascii="標楷體" w:eastAsia="標楷體" w:hAnsi="標楷體"/>
                <w:color w:val="000000"/>
                <w:sz w:val="28"/>
                <w:szCs w:val="28"/>
              </w:rPr>
            </w:pPr>
            <w:r w:rsidRPr="00013BD0">
              <w:rPr>
                <w:rFonts w:ascii="標楷體" w:eastAsia="標楷體" w:hAnsi="標楷體" w:hint="eastAsia"/>
                <w:color w:val="000000"/>
                <w:sz w:val="28"/>
                <w:szCs w:val="28"/>
              </w:rPr>
              <w:t>(時代力量黨團</w:t>
            </w:r>
            <w:r w:rsidRPr="00013BD0">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rsidR="00BA1B7B" w:rsidRPr="00013BD0" w:rsidRDefault="00BA1B7B" w:rsidP="00BA1B7B">
            <w:pPr>
              <w:spacing w:line="400" w:lineRule="exact"/>
              <w:jc w:val="both"/>
              <w:rPr>
                <w:rFonts w:ascii="標楷體" w:eastAsia="標楷體" w:hAnsi="標楷體"/>
                <w:color w:val="000000"/>
                <w:sz w:val="28"/>
                <w:szCs w:val="28"/>
              </w:rPr>
            </w:pPr>
            <w:r w:rsidRPr="00013BD0">
              <w:rPr>
                <w:rFonts w:ascii="標楷體" w:eastAsia="標楷體" w:hAnsi="標楷體"/>
                <w:color w:val="000000"/>
                <w:sz w:val="28"/>
                <w:szCs w:val="28"/>
              </w:rPr>
              <w:t>10-7-11</w:t>
            </w:r>
          </w:p>
          <w:p w:rsidR="00BA1B7B" w:rsidRPr="00013BD0" w:rsidRDefault="00BA1B7B" w:rsidP="00BA1B7B">
            <w:pPr>
              <w:spacing w:line="400" w:lineRule="exact"/>
              <w:jc w:val="both"/>
              <w:rPr>
                <w:rFonts w:ascii="標楷體" w:eastAsia="標楷體" w:hAnsi="標楷體"/>
                <w:color w:val="000000"/>
                <w:sz w:val="28"/>
                <w:szCs w:val="28"/>
              </w:rPr>
            </w:pPr>
            <w:r w:rsidRPr="00013BD0">
              <w:rPr>
                <w:rFonts w:ascii="標楷體" w:eastAsia="標楷體" w:hAnsi="標楷體"/>
                <w:color w:val="000000"/>
                <w:sz w:val="28"/>
                <w:szCs w:val="28"/>
              </w:rPr>
              <w:t>(11</w:t>
            </w:r>
            <w:r>
              <w:rPr>
                <w:rFonts w:ascii="標楷體" w:eastAsia="標楷體" w:hAnsi="標楷體"/>
                <w:color w:val="000000"/>
                <w:sz w:val="28"/>
                <w:szCs w:val="28"/>
              </w:rPr>
              <w:t>2</w:t>
            </w:r>
            <w:r w:rsidRPr="00013BD0">
              <w:rPr>
                <w:rFonts w:ascii="標楷體" w:eastAsia="標楷體" w:hAnsi="標楷體"/>
                <w:color w:val="000000"/>
                <w:sz w:val="28"/>
                <w:szCs w:val="28"/>
              </w:rPr>
              <w:t>.5.12)</w:t>
            </w:r>
          </w:p>
        </w:tc>
        <w:tc>
          <w:tcPr>
            <w:tcW w:w="506" w:type="pct"/>
            <w:tcBorders>
              <w:top w:val="single" w:sz="4" w:space="0" w:color="auto"/>
              <w:left w:val="single" w:sz="4" w:space="0" w:color="auto"/>
              <w:bottom w:val="single" w:sz="4" w:space="0" w:color="auto"/>
              <w:right w:val="single" w:sz="4" w:space="0" w:color="auto"/>
            </w:tcBorders>
          </w:tcPr>
          <w:p w:rsidR="00BA1B7B" w:rsidRPr="00013BD0" w:rsidRDefault="00BA1B7B" w:rsidP="00BA1B7B">
            <w:pPr>
              <w:rPr>
                <w:rFonts w:eastAsia="華康楷書體W5"/>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BA1B7B" w:rsidRPr="00013BD0" w:rsidRDefault="00BA1B7B" w:rsidP="00BA1B7B">
            <w:pPr>
              <w:spacing w:line="400" w:lineRule="exact"/>
              <w:rPr>
                <w:rFonts w:ascii="標楷體" w:eastAsia="標楷體" w:hAnsi="標楷體"/>
                <w:color w:val="000000"/>
                <w:sz w:val="28"/>
                <w:szCs w:val="28"/>
              </w:rPr>
            </w:pPr>
            <w:r w:rsidRPr="00013BD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BA1B7B" w:rsidRPr="00013BD0" w:rsidRDefault="00BA1B7B" w:rsidP="00BA1B7B">
            <w:pPr>
              <w:spacing w:line="400" w:lineRule="exact"/>
              <w:jc w:val="both"/>
              <w:rPr>
                <w:rFonts w:ascii="標楷體" w:eastAsia="標楷體" w:hAnsi="標楷體"/>
                <w:color w:val="000000"/>
                <w:sz w:val="28"/>
                <w:szCs w:val="28"/>
              </w:rPr>
            </w:pPr>
            <w:r w:rsidRPr="00013BD0">
              <w:rPr>
                <w:rFonts w:ascii="標楷體" w:eastAsia="標楷體" w:hAnsi="標楷體" w:hint="eastAsia"/>
                <w:color w:val="000000"/>
                <w:sz w:val="28"/>
                <w:szCs w:val="28"/>
              </w:rPr>
              <w:t>明定代理教師之聘期相關辦法應由中央主管定之，且高級中等以下學校聘任代理教師實際需要為一學期或一學年者，應以一學期或一學年為期聘任。(1條)</w:t>
            </w:r>
          </w:p>
        </w:tc>
      </w:tr>
      <w:tr w:rsidR="00BA1B7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BA1B7B" w:rsidRPr="00704498" w:rsidRDefault="00BA1B7B" w:rsidP="00BA1B7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BA1B7B" w:rsidRPr="008B316F" w:rsidRDefault="00BA1B7B" w:rsidP="00BA1B7B">
            <w:pPr>
              <w:spacing w:line="400" w:lineRule="exact"/>
              <w:jc w:val="both"/>
              <w:rPr>
                <w:rFonts w:ascii="標楷體" w:eastAsia="標楷體" w:hAnsi="標楷體"/>
                <w:sz w:val="28"/>
                <w:szCs w:val="28"/>
              </w:rPr>
            </w:pPr>
            <w:r w:rsidRPr="008B316F">
              <w:rPr>
                <w:rFonts w:ascii="標楷體" w:eastAsia="標楷體" w:hAnsi="標楷體" w:hint="eastAsia"/>
                <w:sz w:val="28"/>
                <w:szCs w:val="28"/>
              </w:rPr>
              <w:t>教師法第四十七條條文</w:t>
            </w:r>
            <w:r w:rsidRPr="00F05B2B">
              <w:rPr>
                <w:rFonts w:ascii="標楷體" w:eastAsia="標楷體" w:hAnsi="標楷體" w:hint="eastAsia"/>
                <w:color w:val="000000"/>
                <w:sz w:val="28"/>
                <w:szCs w:val="28"/>
              </w:rPr>
              <w:t>修正草案</w:t>
            </w:r>
          </w:p>
          <w:p w:rsidR="00BA1B7B" w:rsidRPr="008B316F" w:rsidRDefault="00BA1B7B" w:rsidP="00BA1B7B">
            <w:pPr>
              <w:spacing w:line="400" w:lineRule="exact"/>
              <w:jc w:val="both"/>
              <w:rPr>
                <w:rFonts w:ascii="標楷體" w:eastAsia="標楷體" w:hAnsi="標楷體"/>
                <w:sz w:val="28"/>
                <w:szCs w:val="28"/>
              </w:rPr>
            </w:pPr>
            <w:r w:rsidRPr="008B316F">
              <w:rPr>
                <w:rFonts w:ascii="標楷體" w:eastAsia="標楷體" w:hAnsi="標楷體" w:hint="eastAsia"/>
                <w:sz w:val="28"/>
                <w:szCs w:val="28"/>
              </w:rPr>
              <w:t>(委員陳亭妃等18人)</w:t>
            </w:r>
          </w:p>
        </w:tc>
        <w:tc>
          <w:tcPr>
            <w:tcW w:w="823" w:type="pct"/>
            <w:tcBorders>
              <w:top w:val="single" w:sz="4" w:space="0" w:color="auto"/>
              <w:left w:val="single" w:sz="4" w:space="0" w:color="auto"/>
              <w:bottom w:val="single" w:sz="4" w:space="0" w:color="auto"/>
              <w:right w:val="single" w:sz="4" w:space="0" w:color="auto"/>
            </w:tcBorders>
          </w:tcPr>
          <w:p w:rsidR="00BA1B7B" w:rsidRPr="008B316F" w:rsidRDefault="00BA1B7B" w:rsidP="00BA1B7B">
            <w:pPr>
              <w:spacing w:line="400" w:lineRule="exact"/>
              <w:jc w:val="both"/>
              <w:rPr>
                <w:rFonts w:ascii="標楷體" w:eastAsia="標楷體" w:hAnsi="標楷體"/>
                <w:sz w:val="28"/>
                <w:szCs w:val="28"/>
              </w:rPr>
            </w:pPr>
            <w:r w:rsidRPr="008B316F">
              <w:rPr>
                <w:rFonts w:ascii="標楷體" w:eastAsia="標楷體" w:hAnsi="標楷體"/>
                <w:sz w:val="28"/>
                <w:szCs w:val="28"/>
              </w:rPr>
              <w:t>10-7-12</w:t>
            </w:r>
          </w:p>
          <w:p w:rsidR="00BA1B7B" w:rsidRPr="008B316F" w:rsidRDefault="00BA1B7B" w:rsidP="00BA1B7B">
            <w:pPr>
              <w:spacing w:line="400" w:lineRule="exact"/>
              <w:jc w:val="both"/>
              <w:rPr>
                <w:rFonts w:ascii="標楷體" w:eastAsia="標楷體" w:hAnsi="標楷體"/>
                <w:sz w:val="28"/>
                <w:szCs w:val="28"/>
              </w:rPr>
            </w:pPr>
            <w:r w:rsidRPr="008B316F">
              <w:rPr>
                <w:rFonts w:ascii="標楷體" w:eastAsia="標楷體" w:hAnsi="標楷體"/>
                <w:sz w:val="28"/>
                <w:szCs w:val="28"/>
              </w:rPr>
              <w:t>(112.5.19)</w:t>
            </w:r>
          </w:p>
        </w:tc>
        <w:tc>
          <w:tcPr>
            <w:tcW w:w="506" w:type="pct"/>
            <w:tcBorders>
              <w:top w:val="single" w:sz="4" w:space="0" w:color="auto"/>
              <w:left w:val="single" w:sz="4" w:space="0" w:color="auto"/>
              <w:bottom w:val="single" w:sz="4" w:space="0" w:color="auto"/>
              <w:right w:val="single" w:sz="4" w:space="0" w:color="auto"/>
            </w:tcBorders>
          </w:tcPr>
          <w:p w:rsidR="00BA1B7B" w:rsidRPr="008B316F" w:rsidRDefault="00BA1B7B" w:rsidP="00BA1B7B">
            <w:pPr>
              <w:rPr>
                <w:rFonts w:eastAsia="華康楷書體W5"/>
                <w:sz w:val="28"/>
              </w:rPr>
            </w:pPr>
          </w:p>
        </w:tc>
        <w:tc>
          <w:tcPr>
            <w:tcW w:w="1031" w:type="pct"/>
            <w:tcBorders>
              <w:top w:val="single" w:sz="4" w:space="0" w:color="auto"/>
              <w:left w:val="single" w:sz="4" w:space="0" w:color="auto"/>
              <w:bottom w:val="single" w:sz="4" w:space="0" w:color="auto"/>
              <w:right w:val="single" w:sz="4" w:space="0" w:color="auto"/>
            </w:tcBorders>
          </w:tcPr>
          <w:p w:rsidR="00BA1B7B" w:rsidRPr="008B316F" w:rsidRDefault="00BA1B7B" w:rsidP="00BA1B7B">
            <w:pPr>
              <w:spacing w:line="400" w:lineRule="exact"/>
              <w:rPr>
                <w:rFonts w:ascii="標楷體" w:eastAsia="標楷體" w:hAnsi="標楷體"/>
                <w:sz w:val="28"/>
                <w:szCs w:val="28"/>
              </w:rPr>
            </w:pPr>
            <w:r w:rsidRPr="008B316F">
              <w:rPr>
                <w:rFonts w:ascii="標楷體" w:eastAsia="標楷體" w:hAnsi="標楷體" w:hint="eastAsia"/>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BA1B7B" w:rsidRPr="008B316F" w:rsidRDefault="00BA1B7B" w:rsidP="00BA1B7B">
            <w:pPr>
              <w:spacing w:line="400" w:lineRule="exact"/>
              <w:jc w:val="both"/>
              <w:rPr>
                <w:rFonts w:ascii="標楷體" w:eastAsia="標楷體" w:hAnsi="標楷體"/>
                <w:sz w:val="28"/>
                <w:szCs w:val="28"/>
              </w:rPr>
            </w:pPr>
            <w:r w:rsidRPr="008B316F">
              <w:rPr>
                <w:rFonts w:ascii="標楷體" w:eastAsia="標楷體" w:hAnsi="標楷體" w:hint="eastAsia"/>
                <w:sz w:val="28"/>
                <w:szCs w:val="28"/>
              </w:rPr>
              <w:t>明定高級中等以下學校之代理教師應以全年聘期予以聘任，以改善代理教師及學生工作權與受教權保障上之不足。(1條)</w:t>
            </w:r>
          </w:p>
        </w:tc>
      </w:tr>
      <w:tr w:rsidR="00BA1B7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BA1B7B" w:rsidRPr="00704498" w:rsidRDefault="00BA1B7B" w:rsidP="00BA1B7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BA1B7B" w:rsidRPr="00BF3663" w:rsidRDefault="00BA1B7B" w:rsidP="00BA1B7B">
            <w:pPr>
              <w:spacing w:line="400" w:lineRule="exact"/>
              <w:jc w:val="both"/>
              <w:rPr>
                <w:rFonts w:ascii="標楷體" w:eastAsia="標楷體" w:hAnsi="標楷體"/>
                <w:color w:val="000000"/>
                <w:sz w:val="28"/>
                <w:szCs w:val="28"/>
              </w:rPr>
            </w:pPr>
            <w:r w:rsidRPr="00BF3663">
              <w:rPr>
                <w:rFonts w:ascii="標楷體" w:eastAsia="標楷體" w:hAnsi="標楷體" w:hint="eastAsia"/>
                <w:color w:val="000000"/>
                <w:sz w:val="28"/>
                <w:szCs w:val="28"/>
              </w:rPr>
              <w:t>教師法第四十七條條文修正草案</w:t>
            </w:r>
          </w:p>
          <w:p w:rsidR="00BA1B7B" w:rsidRPr="00BF3663" w:rsidRDefault="00BA1B7B" w:rsidP="00BA1B7B">
            <w:pPr>
              <w:spacing w:line="400" w:lineRule="exact"/>
              <w:jc w:val="both"/>
              <w:rPr>
                <w:rFonts w:ascii="標楷體" w:eastAsia="標楷體" w:hAnsi="標楷體"/>
                <w:color w:val="000000"/>
                <w:sz w:val="28"/>
                <w:szCs w:val="28"/>
              </w:rPr>
            </w:pPr>
            <w:r w:rsidRPr="00BF3663">
              <w:rPr>
                <w:rFonts w:ascii="標楷體" w:eastAsia="標楷體" w:hAnsi="標楷體" w:hint="eastAsia"/>
                <w:color w:val="000000"/>
                <w:sz w:val="28"/>
                <w:szCs w:val="28"/>
              </w:rPr>
              <w:t>(委員廖國棟等17人)</w:t>
            </w:r>
          </w:p>
        </w:tc>
        <w:tc>
          <w:tcPr>
            <w:tcW w:w="823" w:type="pct"/>
            <w:tcBorders>
              <w:top w:val="single" w:sz="4" w:space="0" w:color="auto"/>
              <w:left w:val="single" w:sz="4" w:space="0" w:color="auto"/>
              <w:bottom w:val="single" w:sz="4" w:space="0" w:color="auto"/>
              <w:right w:val="single" w:sz="4" w:space="0" w:color="auto"/>
            </w:tcBorders>
          </w:tcPr>
          <w:p w:rsidR="00BA1B7B" w:rsidRPr="00BF3663" w:rsidRDefault="00BA1B7B" w:rsidP="00BA1B7B">
            <w:pPr>
              <w:spacing w:line="400" w:lineRule="exact"/>
              <w:jc w:val="both"/>
              <w:rPr>
                <w:rFonts w:ascii="標楷體" w:eastAsia="標楷體" w:hAnsi="標楷體"/>
                <w:color w:val="000000"/>
                <w:sz w:val="28"/>
                <w:szCs w:val="28"/>
              </w:rPr>
            </w:pPr>
            <w:r w:rsidRPr="00BF3663">
              <w:rPr>
                <w:rFonts w:ascii="標楷體" w:eastAsia="標楷體" w:hAnsi="標楷體"/>
                <w:color w:val="000000"/>
                <w:sz w:val="28"/>
                <w:szCs w:val="28"/>
              </w:rPr>
              <w:t>10-7-13</w:t>
            </w:r>
          </w:p>
          <w:p w:rsidR="00BA1B7B" w:rsidRPr="00BF3663" w:rsidRDefault="00BA1B7B" w:rsidP="00BA1B7B">
            <w:pPr>
              <w:spacing w:line="400" w:lineRule="exact"/>
              <w:jc w:val="both"/>
              <w:rPr>
                <w:rFonts w:ascii="標楷體" w:eastAsia="標楷體" w:hAnsi="標楷體"/>
                <w:color w:val="000000"/>
                <w:sz w:val="28"/>
                <w:szCs w:val="28"/>
              </w:rPr>
            </w:pPr>
            <w:r w:rsidRPr="00BF3663">
              <w:rPr>
                <w:rFonts w:ascii="標楷體" w:eastAsia="標楷體" w:hAnsi="標楷體"/>
                <w:color w:val="000000"/>
                <w:sz w:val="28"/>
                <w:szCs w:val="28"/>
              </w:rPr>
              <w:t>(112.5.26)</w:t>
            </w:r>
          </w:p>
        </w:tc>
        <w:tc>
          <w:tcPr>
            <w:tcW w:w="506" w:type="pct"/>
            <w:tcBorders>
              <w:top w:val="single" w:sz="4" w:space="0" w:color="auto"/>
              <w:left w:val="single" w:sz="4" w:space="0" w:color="auto"/>
              <w:bottom w:val="single" w:sz="4" w:space="0" w:color="auto"/>
              <w:right w:val="single" w:sz="4" w:space="0" w:color="auto"/>
            </w:tcBorders>
          </w:tcPr>
          <w:p w:rsidR="00BA1B7B" w:rsidRPr="00BF3663" w:rsidRDefault="00BA1B7B" w:rsidP="00BA1B7B">
            <w:pPr>
              <w:rPr>
                <w:rFonts w:eastAsia="華康楷書體W5"/>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BA1B7B" w:rsidRPr="00BF3663" w:rsidRDefault="00BA1B7B" w:rsidP="00BA1B7B">
            <w:pPr>
              <w:spacing w:line="400" w:lineRule="exact"/>
              <w:rPr>
                <w:rFonts w:ascii="標楷體" w:eastAsia="標楷體" w:hAnsi="標楷體"/>
                <w:color w:val="000000"/>
                <w:sz w:val="28"/>
                <w:szCs w:val="28"/>
              </w:rPr>
            </w:pPr>
            <w:r w:rsidRPr="00BF3663">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BA1B7B" w:rsidRPr="00BF3663" w:rsidRDefault="00BA1B7B" w:rsidP="00BA1B7B">
            <w:pPr>
              <w:spacing w:line="400" w:lineRule="exact"/>
              <w:jc w:val="both"/>
              <w:rPr>
                <w:rFonts w:ascii="標楷體" w:eastAsia="標楷體" w:hAnsi="標楷體"/>
                <w:color w:val="000000"/>
                <w:sz w:val="28"/>
                <w:szCs w:val="28"/>
              </w:rPr>
            </w:pPr>
            <w:r w:rsidRPr="00BF3663">
              <w:rPr>
                <w:rFonts w:ascii="標楷體" w:eastAsia="標楷體" w:hAnsi="標楷體" w:hint="eastAsia"/>
                <w:color w:val="000000"/>
                <w:sz w:val="28"/>
                <w:szCs w:val="28"/>
              </w:rPr>
              <w:t>中央主管機關應編列預算補助地方政府聘任代理教師。(1條)</w:t>
            </w:r>
          </w:p>
        </w:tc>
      </w:tr>
      <w:tr w:rsidR="00BA1B7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BA1B7B" w:rsidRPr="00704498" w:rsidRDefault="00BA1B7B" w:rsidP="00BA1B7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BA1B7B" w:rsidRPr="00322265" w:rsidRDefault="00BA1B7B" w:rsidP="00BA1B7B">
            <w:pPr>
              <w:spacing w:line="400" w:lineRule="exact"/>
              <w:jc w:val="both"/>
              <w:rPr>
                <w:rFonts w:ascii="標楷體" w:eastAsia="標楷體" w:hAnsi="標楷體"/>
                <w:color w:val="000000"/>
                <w:sz w:val="28"/>
                <w:szCs w:val="28"/>
              </w:rPr>
            </w:pPr>
            <w:r w:rsidRPr="00322265">
              <w:rPr>
                <w:rFonts w:ascii="標楷體" w:eastAsia="標楷體" w:hAnsi="標楷體" w:hint="eastAsia"/>
                <w:color w:val="000000"/>
                <w:sz w:val="28"/>
                <w:szCs w:val="28"/>
              </w:rPr>
              <w:t>教師法第十四條、第十五條及第二十條條文修正草案</w:t>
            </w:r>
          </w:p>
          <w:p w:rsidR="00BA1B7B" w:rsidRPr="00322265" w:rsidRDefault="00BA1B7B" w:rsidP="00BA1B7B">
            <w:pPr>
              <w:spacing w:line="400" w:lineRule="exact"/>
              <w:jc w:val="both"/>
              <w:rPr>
                <w:rFonts w:ascii="標楷體" w:eastAsia="標楷體" w:hAnsi="標楷體"/>
                <w:color w:val="000000"/>
                <w:sz w:val="28"/>
                <w:szCs w:val="28"/>
              </w:rPr>
            </w:pPr>
            <w:r w:rsidRPr="00322265">
              <w:rPr>
                <w:rFonts w:ascii="標楷體" w:eastAsia="標楷體" w:hAnsi="標楷體" w:hint="eastAsia"/>
                <w:color w:val="000000"/>
                <w:sz w:val="28"/>
                <w:szCs w:val="28"/>
              </w:rPr>
              <w:t>(委員吳玉琴等18人</w:t>
            </w:r>
            <w:r w:rsidRPr="00322265">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rsidR="00BA1B7B" w:rsidRPr="00322265" w:rsidRDefault="00BA1B7B" w:rsidP="00BA1B7B">
            <w:pPr>
              <w:spacing w:line="400" w:lineRule="exact"/>
              <w:jc w:val="both"/>
              <w:rPr>
                <w:rFonts w:ascii="標楷體" w:eastAsia="標楷體" w:hAnsi="標楷體"/>
                <w:color w:val="000000"/>
                <w:sz w:val="28"/>
                <w:szCs w:val="28"/>
              </w:rPr>
            </w:pPr>
            <w:r w:rsidRPr="00322265">
              <w:rPr>
                <w:rFonts w:ascii="標楷體" w:eastAsia="標楷體" w:hAnsi="標楷體"/>
                <w:color w:val="000000"/>
                <w:sz w:val="28"/>
                <w:szCs w:val="28"/>
              </w:rPr>
              <w:t>10-8-4</w:t>
            </w:r>
          </w:p>
          <w:p w:rsidR="00BA1B7B" w:rsidRPr="00322265" w:rsidRDefault="00BA1B7B" w:rsidP="00BA1B7B">
            <w:pPr>
              <w:spacing w:line="400" w:lineRule="exact"/>
              <w:jc w:val="both"/>
              <w:rPr>
                <w:rFonts w:ascii="標楷體" w:eastAsia="標楷體" w:hAnsi="標楷體"/>
                <w:color w:val="000000"/>
                <w:sz w:val="28"/>
                <w:szCs w:val="28"/>
              </w:rPr>
            </w:pPr>
            <w:r w:rsidRPr="00322265">
              <w:rPr>
                <w:rFonts w:ascii="標楷體" w:eastAsia="標楷體" w:hAnsi="標楷體"/>
                <w:color w:val="000000"/>
                <w:sz w:val="28"/>
                <w:szCs w:val="28"/>
              </w:rPr>
              <w:t>(112.10.20)</w:t>
            </w:r>
          </w:p>
        </w:tc>
        <w:tc>
          <w:tcPr>
            <w:tcW w:w="506" w:type="pct"/>
            <w:tcBorders>
              <w:top w:val="single" w:sz="4" w:space="0" w:color="auto"/>
              <w:left w:val="single" w:sz="4" w:space="0" w:color="auto"/>
              <w:bottom w:val="single" w:sz="4" w:space="0" w:color="auto"/>
              <w:right w:val="single" w:sz="4" w:space="0" w:color="auto"/>
            </w:tcBorders>
          </w:tcPr>
          <w:p w:rsidR="00BA1B7B" w:rsidRPr="00322265" w:rsidRDefault="00BA1B7B" w:rsidP="00BA1B7B">
            <w:pPr>
              <w:rPr>
                <w:rFonts w:eastAsia="華康楷書體W5"/>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BA1B7B" w:rsidRPr="00322265" w:rsidRDefault="00BA1B7B" w:rsidP="00BA1B7B">
            <w:pPr>
              <w:spacing w:line="400" w:lineRule="exact"/>
              <w:rPr>
                <w:rFonts w:ascii="標楷體" w:eastAsia="標楷體" w:hAnsi="標楷體"/>
                <w:color w:val="000000"/>
                <w:sz w:val="28"/>
                <w:szCs w:val="28"/>
              </w:rPr>
            </w:pPr>
            <w:r w:rsidRPr="00322265">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BA1B7B" w:rsidRPr="00322265" w:rsidRDefault="00BA1B7B" w:rsidP="00BA1B7B">
            <w:pPr>
              <w:spacing w:line="400" w:lineRule="exact"/>
              <w:jc w:val="both"/>
              <w:rPr>
                <w:rFonts w:ascii="標楷體" w:eastAsia="標楷體" w:hAnsi="標楷體"/>
                <w:color w:val="000000"/>
                <w:sz w:val="28"/>
                <w:szCs w:val="28"/>
              </w:rPr>
            </w:pPr>
            <w:r w:rsidRPr="00322265">
              <w:rPr>
                <w:rFonts w:ascii="標楷體" w:eastAsia="標楷體" w:hAnsi="標楷體" w:hint="eastAsia"/>
                <w:color w:val="000000"/>
                <w:sz w:val="28"/>
                <w:szCs w:val="28"/>
              </w:rPr>
              <w:t>鑑於性騷擾防治法已於一百十二年八月十六日修正公布，為配合修</w:t>
            </w:r>
            <w:r w:rsidRPr="00322265">
              <w:rPr>
                <w:rFonts w:ascii="標楷體" w:eastAsia="標楷體" w:hAnsi="標楷體" w:hint="eastAsia"/>
                <w:color w:val="000000"/>
                <w:sz w:val="28"/>
                <w:szCs w:val="28"/>
              </w:rPr>
              <w:lastRenderedPageBreak/>
              <w:t>正公布後之性騷擾防治法所引條次。(</w:t>
            </w:r>
            <w:r w:rsidRPr="00322265">
              <w:rPr>
                <w:rFonts w:ascii="標楷體" w:eastAsia="標楷體" w:hAnsi="標楷體"/>
                <w:color w:val="000000"/>
                <w:sz w:val="28"/>
                <w:szCs w:val="28"/>
              </w:rPr>
              <w:t>3</w:t>
            </w:r>
            <w:r w:rsidRPr="00322265">
              <w:rPr>
                <w:rFonts w:ascii="標楷體" w:eastAsia="標楷體" w:hAnsi="標楷體" w:hint="eastAsia"/>
                <w:color w:val="000000"/>
                <w:sz w:val="28"/>
                <w:szCs w:val="28"/>
              </w:rPr>
              <w:t>條)</w:t>
            </w:r>
          </w:p>
        </w:tc>
      </w:tr>
      <w:tr w:rsidR="00BA1B7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BA1B7B" w:rsidRPr="00704498" w:rsidRDefault="00BA1B7B" w:rsidP="00BA1B7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BA1B7B" w:rsidRPr="00A2128A" w:rsidRDefault="00BA1B7B" w:rsidP="00BA1B7B">
            <w:pPr>
              <w:spacing w:line="400" w:lineRule="exact"/>
              <w:jc w:val="both"/>
              <w:rPr>
                <w:rFonts w:ascii="標楷體" w:eastAsia="標楷體" w:hAnsi="標楷體"/>
                <w:color w:val="000000"/>
                <w:sz w:val="28"/>
                <w:szCs w:val="28"/>
              </w:rPr>
            </w:pPr>
            <w:r w:rsidRPr="00A2128A">
              <w:rPr>
                <w:rFonts w:ascii="標楷體" w:eastAsia="標楷體" w:hAnsi="標楷體" w:hint="eastAsia"/>
                <w:color w:val="000000"/>
                <w:sz w:val="28"/>
                <w:szCs w:val="28"/>
              </w:rPr>
              <w:t>教師法部分條文修正草案</w:t>
            </w:r>
          </w:p>
          <w:p w:rsidR="00BA1B7B" w:rsidRPr="00A2128A" w:rsidRDefault="00BA1B7B" w:rsidP="00BA1B7B">
            <w:pPr>
              <w:spacing w:line="400" w:lineRule="exact"/>
              <w:jc w:val="both"/>
              <w:rPr>
                <w:rFonts w:ascii="標楷體" w:eastAsia="標楷體" w:hAnsi="標楷體"/>
                <w:color w:val="000000"/>
                <w:sz w:val="28"/>
                <w:szCs w:val="28"/>
              </w:rPr>
            </w:pPr>
            <w:r w:rsidRPr="00A2128A">
              <w:rPr>
                <w:rFonts w:ascii="標楷體" w:eastAsia="標楷體" w:hAnsi="標楷體" w:hint="eastAsia"/>
                <w:color w:val="000000"/>
                <w:sz w:val="28"/>
                <w:szCs w:val="28"/>
              </w:rPr>
              <w:t>(委員蘇巧慧等17人</w:t>
            </w:r>
            <w:r w:rsidRPr="00A2128A">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rsidR="00BA1B7B" w:rsidRPr="00A2128A" w:rsidRDefault="00BA1B7B" w:rsidP="00BA1B7B">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BA1B7B" w:rsidRPr="00A2128A" w:rsidRDefault="00BA1B7B" w:rsidP="00BA1B7B">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tc>
        <w:tc>
          <w:tcPr>
            <w:tcW w:w="506" w:type="pct"/>
            <w:tcBorders>
              <w:top w:val="single" w:sz="4" w:space="0" w:color="auto"/>
              <w:left w:val="single" w:sz="4" w:space="0" w:color="auto"/>
              <w:bottom w:val="single" w:sz="4" w:space="0" w:color="auto"/>
              <w:right w:val="single" w:sz="4" w:space="0" w:color="auto"/>
            </w:tcBorders>
          </w:tcPr>
          <w:p w:rsidR="00BA1B7B" w:rsidRPr="00A2128A" w:rsidRDefault="00BA1B7B" w:rsidP="00BA1B7B">
            <w:pPr>
              <w:rPr>
                <w:rFonts w:eastAsia="華康楷書體W5"/>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BA1B7B" w:rsidRPr="00A2128A" w:rsidRDefault="00BA1B7B" w:rsidP="00BA1B7B">
            <w:pPr>
              <w:spacing w:line="400" w:lineRule="exact"/>
              <w:rPr>
                <w:rFonts w:ascii="標楷體" w:eastAsia="標楷體" w:hAnsi="標楷體"/>
                <w:color w:val="000000"/>
                <w:sz w:val="28"/>
                <w:szCs w:val="28"/>
              </w:rPr>
            </w:pPr>
            <w:r w:rsidRPr="00A2128A">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BA1B7B" w:rsidRPr="00A2128A" w:rsidRDefault="00BA1B7B" w:rsidP="006243E9">
            <w:pPr>
              <w:spacing w:line="400" w:lineRule="exact"/>
              <w:jc w:val="both"/>
              <w:rPr>
                <w:rFonts w:ascii="標楷體" w:eastAsia="標楷體" w:hAnsi="標楷體"/>
                <w:color w:val="000000"/>
                <w:sz w:val="28"/>
                <w:szCs w:val="28"/>
              </w:rPr>
            </w:pPr>
            <w:r w:rsidRPr="00A2128A">
              <w:rPr>
                <w:rFonts w:ascii="標楷體" w:eastAsia="標楷體" w:hAnsi="標楷體" w:hint="eastAsia"/>
                <w:color w:val="000000"/>
                <w:sz w:val="28"/>
                <w:szCs w:val="28"/>
              </w:rPr>
              <w:t>為配合性別平等教育法、性別平等工作法及性騷擾防治法之修正施行，將「與性或性別有關之專業倫理行為」提升至法律位階。(1條)</w:t>
            </w:r>
          </w:p>
        </w:tc>
      </w:tr>
      <w:tr w:rsidR="00BA1B7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BA1B7B" w:rsidRPr="00704498" w:rsidRDefault="00BA1B7B" w:rsidP="00BA1B7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BA1B7B" w:rsidRPr="00C06F6B" w:rsidRDefault="00BA1B7B" w:rsidP="00BA1B7B">
            <w:pPr>
              <w:spacing w:line="400" w:lineRule="exact"/>
              <w:jc w:val="both"/>
              <w:rPr>
                <w:rFonts w:ascii="標楷體" w:eastAsia="標楷體" w:hAnsi="標楷體"/>
                <w:color w:val="000000"/>
                <w:sz w:val="28"/>
                <w:szCs w:val="28"/>
              </w:rPr>
            </w:pPr>
            <w:r w:rsidRPr="00C06F6B">
              <w:rPr>
                <w:rFonts w:ascii="標楷體" w:eastAsia="標楷體" w:hAnsi="標楷體" w:hint="eastAsia"/>
                <w:color w:val="000000"/>
                <w:sz w:val="28"/>
                <w:szCs w:val="28"/>
              </w:rPr>
              <w:t>教師法部分條文修正草案</w:t>
            </w:r>
          </w:p>
          <w:p w:rsidR="00BA1B7B" w:rsidRPr="00C06F6B" w:rsidRDefault="00BA1B7B" w:rsidP="00BA1B7B">
            <w:pPr>
              <w:spacing w:line="400" w:lineRule="exact"/>
              <w:jc w:val="both"/>
              <w:rPr>
                <w:rFonts w:ascii="標楷體" w:eastAsia="標楷體" w:hAnsi="標楷體"/>
                <w:color w:val="000000"/>
                <w:sz w:val="28"/>
                <w:szCs w:val="28"/>
              </w:rPr>
            </w:pPr>
            <w:r w:rsidRPr="00C06F6B">
              <w:rPr>
                <w:rFonts w:ascii="標楷體" w:eastAsia="標楷體" w:hAnsi="標楷體" w:hint="eastAsia"/>
                <w:color w:val="000000"/>
                <w:sz w:val="28"/>
                <w:szCs w:val="28"/>
              </w:rPr>
              <w:t>(委員吳思瑤等16人</w:t>
            </w:r>
            <w:r w:rsidRPr="00C06F6B">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rsidR="00BA1B7B" w:rsidRPr="00C06F6B" w:rsidRDefault="00BA1B7B" w:rsidP="00BA1B7B">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10-8-9</w:t>
            </w:r>
          </w:p>
          <w:p w:rsidR="00BA1B7B" w:rsidRPr="00C06F6B" w:rsidRDefault="00BA1B7B" w:rsidP="00BA1B7B">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(112.11.24)</w:t>
            </w:r>
          </w:p>
        </w:tc>
        <w:tc>
          <w:tcPr>
            <w:tcW w:w="506" w:type="pct"/>
            <w:tcBorders>
              <w:top w:val="single" w:sz="4" w:space="0" w:color="auto"/>
              <w:left w:val="single" w:sz="4" w:space="0" w:color="auto"/>
              <w:bottom w:val="single" w:sz="4" w:space="0" w:color="auto"/>
              <w:right w:val="single" w:sz="4" w:space="0" w:color="auto"/>
            </w:tcBorders>
          </w:tcPr>
          <w:p w:rsidR="00BA1B7B" w:rsidRPr="00C06F6B" w:rsidRDefault="00BA1B7B" w:rsidP="00BA1B7B">
            <w:pPr>
              <w:rPr>
                <w:rFonts w:eastAsia="華康楷書體W5"/>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BA1B7B" w:rsidRPr="00C06F6B" w:rsidRDefault="00BA1B7B" w:rsidP="00BA1B7B">
            <w:pPr>
              <w:spacing w:line="400" w:lineRule="exact"/>
              <w:rPr>
                <w:rFonts w:ascii="標楷體" w:eastAsia="標楷體" w:hAnsi="標楷體"/>
                <w:color w:val="000000"/>
                <w:sz w:val="28"/>
                <w:szCs w:val="28"/>
              </w:rPr>
            </w:pPr>
            <w:r w:rsidRPr="00C06F6B">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BA1B7B" w:rsidRPr="00C06F6B" w:rsidRDefault="00BA1B7B" w:rsidP="00BA1B7B">
            <w:pPr>
              <w:spacing w:line="400" w:lineRule="exact"/>
              <w:jc w:val="both"/>
              <w:rPr>
                <w:rFonts w:ascii="標楷體" w:eastAsia="標楷體" w:hAnsi="標楷體"/>
                <w:color w:val="000000"/>
                <w:sz w:val="28"/>
                <w:szCs w:val="28"/>
              </w:rPr>
            </w:pPr>
            <w:r w:rsidRPr="00C06F6B">
              <w:rPr>
                <w:rFonts w:ascii="標楷體" w:eastAsia="標楷體" w:hAnsi="標楷體" w:hint="eastAsia"/>
                <w:color w:val="000000"/>
                <w:sz w:val="28"/>
                <w:szCs w:val="28"/>
              </w:rPr>
              <w:t>以解決學校面對校園性侵害、性騷擾或性霸凌事件之處置問題，並建立友善性別平等教育之校園環境。(</w:t>
            </w:r>
            <w:r w:rsidRPr="00C06F6B">
              <w:rPr>
                <w:rFonts w:ascii="標楷體" w:eastAsia="標楷體" w:hAnsi="標楷體"/>
                <w:color w:val="000000"/>
                <w:sz w:val="28"/>
                <w:szCs w:val="28"/>
              </w:rPr>
              <w:t>5</w:t>
            </w:r>
            <w:r w:rsidRPr="00C06F6B">
              <w:rPr>
                <w:rFonts w:ascii="標楷體" w:eastAsia="標楷體" w:hAnsi="標楷體" w:hint="eastAsia"/>
                <w:color w:val="000000"/>
                <w:sz w:val="28"/>
                <w:szCs w:val="28"/>
              </w:rPr>
              <w:t>條)</w:t>
            </w:r>
          </w:p>
        </w:tc>
      </w:tr>
      <w:tr w:rsidR="00BA1B7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BA1B7B" w:rsidRPr="00704498" w:rsidRDefault="00BA1B7B" w:rsidP="00BA1B7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BA1B7B" w:rsidRPr="00C06F6B" w:rsidRDefault="00BA1B7B" w:rsidP="00BA1B7B">
            <w:pPr>
              <w:spacing w:line="400" w:lineRule="exact"/>
              <w:jc w:val="both"/>
              <w:rPr>
                <w:rFonts w:ascii="標楷體" w:eastAsia="標楷體" w:hAnsi="標楷體"/>
                <w:color w:val="000000"/>
                <w:sz w:val="28"/>
                <w:szCs w:val="28"/>
              </w:rPr>
            </w:pPr>
            <w:r w:rsidRPr="00C06F6B">
              <w:rPr>
                <w:rFonts w:ascii="標楷體" w:eastAsia="標楷體" w:hAnsi="標楷體" w:hint="eastAsia"/>
                <w:color w:val="000000"/>
                <w:sz w:val="28"/>
                <w:szCs w:val="28"/>
              </w:rPr>
              <w:t>教師法部分條文修正草案</w:t>
            </w:r>
          </w:p>
          <w:p w:rsidR="00BA1B7B" w:rsidRPr="00C06F6B" w:rsidRDefault="00BA1B7B" w:rsidP="00BA1B7B">
            <w:pPr>
              <w:spacing w:line="400" w:lineRule="exact"/>
              <w:jc w:val="both"/>
              <w:rPr>
                <w:rFonts w:ascii="標楷體" w:eastAsia="標楷體" w:hAnsi="標楷體"/>
                <w:color w:val="000000"/>
                <w:sz w:val="28"/>
                <w:szCs w:val="28"/>
              </w:rPr>
            </w:pPr>
            <w:r w:rsidRPr="00C06F6B">
              <w:rPr>
                <w:rFonts w:ascii="標楷體" w:eastAsia="標楷體" w:hAnsi="標楷體" w:hint="eastAsia"/>
                <w:color w:val="000000"/>
                <w:sz w:val="28"/>
                <w:szCs w:val="28"/>
              </w:rPr>
              <w:t>(委員陳靜敏等17人</w:t>
            </w:r>
            <w:r w:rsidRPr="00C06F6B">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rsidR="00BA1B7B" w:rsidRPr="00C06F6B" w:rsidRDefault="00BA1B7B" w:rsidP="00BA1B7B">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10-8-9</w:t>
            </w:r>
          </w:p>
          <w:p w:rsidR="00BA1B7B" w:rsidRPr="00C06F6B" w:rsidRDefault="00BA1B7B" w:rsidP="00BA1B7B">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(112.11.24)</w:t>
            </w:r>
          </w:p>
        </w:tc>
        <w:tc>
          <w:tcPr>
            <w:tcW w:w="506" w:type="pct"/>
            <w:tcBorders>
              <w:top w:val="single" w:sz="4" w:space="0" w:color="auto"/>
              <w:left w:val="single" w:sz="4" w:space="0" w:color="auto"/>
              <w:bottom w:val="single" w:sz="4" w:space="0" w:color="auto"/>
              <w:right w:val="single" w:sz="4" w:space="0" w:color="auto"/>
            </w:tcBorders>
          </w:tcPr>
          <w:p w:rsidR="00BA1B7B" w:rsidRPr="00C06F6B" w:rsidRDefault="00BA1B7B" w:rsidP="00BA1B7B">
            <w:pPr>
              <w:rPr>
                <w:rFonts w:eastAsia="華康楷書體W5"/>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BA1B7B" w:rsidRPr="00C06F6B" w:rsidRDefault="00BA1B7B" w:rsidP="00BA1B7B">
            <w:pPr>
              <w:spacing w:line="400" w:lineRule="exact"/>
              <w:rPr>
                <w:rFonts w:ascii="標楷體" w:eastAsia="標楷體" w:hAnsi="標楷體"/>
                <w:color w:val="000000"/>
                <w:sz w:val="28"/>
                <w:szCs w:val="28"/>
              </w:rPr>
            </w:pPr>
            <w:r w:rsidRPr="00C06F6B">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BA1B7B" w:rsidRPr="00C06F6B" w:rsidRDefault="00BA1B7B" w:rsidP="00BA1B7B">
            <w:pPr>
              <w:spacing w:line="400" w:lineRule="exact"/>
              <w:jc w:val="both"/>
              <w:rPr>
                <w:rFonts w:ascii="標楷體" w:eastAsia="標楷體" w:hAnsi="標楷體"/>
                <w:color w:val="000000"/>
                <w:sz w:val="28"/>
                <w:szCs w:val="28"/>
              </w:rPr>
            </w:pPr>
            <w:r w:rsidRPr="00C06F6B">
              <w:rPr>
                <w:rFonts w:ascii="標楷體" w:eastAsia="標楷體" w:hAnsi="標楷體" w:hint="eastAsia"/>
                <w:color w:val="000000"/>
                <w:sz w:val="28"/>
                <w:szCs w:val="28"/>
              </w:rPr>
              <w:t>鑑於性侵害犯罪防治法和性平三法於今年三讀通過，其中部分涉及教師法關於教師之解聘、任用及公假等規定有所改動。(</w:t>
            </w:r>
            <w:r w:rsidRPr="00C06F6B">
              <w:rPr>
                <w:rFonts w:ascii="標楷體" w:eastAsia="標楷體" w:hAnsi="標楷體"/>
                <w:color w:val="000000"/>
                <w:sz w:val="28"/>
                <w:szCs w:val="28"/>
              </w:rPr>
              <w:t>5</w:t>
            </w:r>
            <w:r w:rsidRPr="00C06F6B">
              <w:rPr>
                <w:rFonts w:ascii="標楷體" w:eastAsia="標楷體" w:hAnsi="標楷體" w:hint="eastAsia"/>
                <w:color w:val="000000"/>
                <w:sz w:val="28"/>
                <w:szCs w:val="28"/>
              </w:rPr>
              <w:t>條)</w:t>
            </w:r>
          </w:p>
        </w:tc>
      </w:tr>
      <w:tr w:rsidR="00BA1B7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BA1B7B" w:rsidRPr="00704498" w:rsidRDefault="00BA1B7B" w:rsidP="00BA1B7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BA1B7B" w:rsidRPr="00C06F6B" w:rsidRDefault="00BA1B7B" w:rsidP="00BA1B7B">
            <w:pPr>
              <w:spacing w:line="400" w:lineRule="exact"/>
              <w:jc w:val="both"/>
              <w:rPr>
                <w:rFonts w:ascii="標楷體" w:eastAsia="標楷體" w:hAnsi="標楷體"/>
                <w:color w:val="000000"/>
                <w:sz w:val="28"/>
                <w:szCs w:val="28"/>
              </w:rPr>
            </w:pPr>
            <w:r w:rsidRPr="00C06F6B">
              <w:rPr>
                <w:rFonts w:ascii="標楷體" w:eastAsia="標楷體" w:hAnsi="標楷體" w:hint="eastAsia"/>
                <w:color w:val="000000"/>
                <w:sz w:val="28"/>
                <w:szCs w:val="28"/>
              </w:rPr>
              <w:t>教師法部分條文修正草案</w:t>
            </w:r>
          </w:p>
          <w:p w:rsidR="00BA1B7B" w:rsidRPr="00C06F6B" w:rsidRDefault="00BA1B7B" w:rsidP="00BA1B7B">
            <w:pPr>
              <w:spacing w:line="400" w:lineRule="exact"/>
              <w:jc w:val="both"/>
              <w:rPr>
                <w:rFonts w:ascii="標楷體" w:eastAsia="標楷體" w:hAnsi="標楷體"/>
                <w:color w:val="000000"/>
                <w:sz w:val="28"/>
                <w:szCs w:val="28"/>
              </w:rPr>
            </w:pPr>
            <w:r w:rsidRPr="00C06F6B">
              <w:rPr>
                <w:rFonts w:ascii="標楷體" w:eastAsia="標楷體" w:hAnsi="標楷體" w:hint="eastAsia"/>
                <w:color w:val="000000"/>
                <w:sz w:val="28"/>
                <w:szCs w:val="28"/>
              </w:rPr>
              <w:t>(委員林宜瑾等18人)</w:t>
            </w:r>
          </w:p>
        </w:tc>
        <w:tc>
          <w:tcPr>
            <w:tcW w:w="823" w:type="pct"/>
            <w:tcBorders>
              <w:top w:val="single" w:sz="4" w:space="0" w:color="auto"/>
              <w:left w:val="single" w:sz="4" w:space="0" w:color="auto"/>
              <w:bottom w:val="single" w:sz="4" w:space="0" w:color="auto"/>
              <w:right w:val="single" w:sz="4" w:space="0" w:color="auto"/>
            </w:tcBorders>
          </w:tcPr>
          <w:p w:rsidR="00BA1B7B" w:rsidRPr="00C06F6B" w:rsidRDefault="00BA1B7B" w:rsidP="00BA1B7B">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10-8-9</w:t>
            </w:r>
          </w:p>
          <w:p w:rsidR="00BA1B7B" w:rsidRPr="00C06F6B" w:rsidRDefault="00BA1B7B" w:rsidP="00BA1B7B">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(112.11.24)</w:t>
            </w:r>
          </w:p>
        </w:tc>
        <w:tc>
          <w:tcPr>
            <w:tcW w:w="506" w:type="pct"/>
            <w:tcBorders>
              <w:top w:val="single" w:sz="4" w:space="0" w:color="auto"/>
              <w:left w:val="single" w:sz="4" w:space="0" w:color="auto"/>
              <w:bottom w:val="single" w:sz="4" w:space="0" w:color="auto"/>
              <w:right w:val="single" w:sz="4" w:space="0" w:color="auto"/>
            </w:tcBorders>
          </w:tcPr>
          <w:p w:rsidR="00BA1B7B" w:rsidRPr="00C06F6B" w:rsidRDefault="00BA1B7B" w:rsidP="00BA1B7B">
            <w:pPr>
              <w:rPr>
                <w:rFonts w:eastAsia="華康楷書體W5"/>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BA1B7B" w:rsidRPr="00C06F6B" w:rsidRDefault="00BA1B7B" w:rsidP="00BA1B7B">
            <w:pPr>
              <w:spacing w:line="400" w:lineRule="exact"/>
              <w:rPr>
                <w:rFonts w:ascii="標楷體" w:eastAsia="標楷體" w:hAnsi="標楷體"/>
                <w:color w:val="000000"/>
                <w:sz w:val="28"/>
                <w:szCs w:val="28"/>
              </w:rPr>
            </w:pPr>
            <w:r w:rsidRPr="00C06F6B">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BA1B7B" w:rsidRPr="00C06F6B" w:rsidRDefault="00BA1B7B" w:rsidP="00BA1B7B">
            <w:pPr>
              <w:spacing w:line="400" w:lineRule="exact"/>
              <w:jc w:val="both"/>
              <w:rPr>
                <w:rFonts w:ascii="標楷體" w:eastAsia="標楷體" w:hAnsi="標楷體"/>
                <w:color w:val="000000"/>
                <w:sz w:val="28"/>
                <w:szCs w:val="28"/>
              </w:rPr>
            </w:pPr>
            <w:r w:rsidRPr="00C06F6B">
              <w:rPr>
                <w:rFonts w:ascii="標楷體" w:eastAsia="標楷體" w:hAnsi="標楷體" w:hint="eastAsia"/>
                <w:color w:val="000000"/>
                <w:sz w:val="28"/>
                <w:szCs w:val="28"/>
              </w:rPr>
              <w:t>本法於教師解聘、終身不得聘任之要件，以及學校辦理通報、資訊蒐集及查詢等相關規範亦有做出調整之必要。(</w:t>
            </w:r>
            <w:r w:rsidRPr="00C06F6B">
              <w:rPr>
                <w:rFonts w:ascii="標楷體" w:eastAsia="標楷體" w:hAnsi="標楷體"/>
                <w:color w:val="000000"/>
                <w:sz w:val="28"/>
                <w:szCs w:val="28"/>
              </w:rPr>
              <w:t>5</w:t>
            </w:r>
            <w:r w:rsidRPr="00C06F6B">
              <w:rPr>
                <w:rFonts w:ascii="標楷體" w:eastAsia="標楷體" w:hAnsi="標楷體" w:hint="eastAsia"/>
                <w:color w:val="000000"/>
                <w:sz w:val="28"/>
                <w:szCs w:val="28"/>
              </w:rPr>
              <w:t>條)</w:t>
            </w:r>
          </w:p>
        </w:tc>
      </w:tr>
      <w:tr w:rsidR="00BA1B7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BA1B7B" w:rsidRPr="00704498" w:rsidRDefault="00BA1B7B" w:rsidP="00BA1B7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BA1B7B" w:rsidRPr="001D73A3" w:rsidRDefault="00BA1B7B" w:rsidP="00BA1B7B">
            <w:pPr>
              <w:spacing w:line="400" w:lineRule="exact"/>
              <w:jc w:val="both"/>
              <w:rPr>
                <w:rFonts w:ascii="標楷體" w:eastAsia="標楷體" w:hAnsi="標楷體"/>
                <w:color w:val="000000"/>
                <w:sz w:val="28"/>
                <w:szCs w:val="28"/>
              </w:rPr>
            </w:pPr>
            <w:r w:rsidRPr="001D73A3">
              <w:rPr>
                <w:rFonts w:ascii="標楷體" w:eastAsia="標楷體" w:hAnsi="標楷體"/>
                <w:color w:val="000000"/>
                <w:sz w:val="28"/>
                <w:szCs w:val="28"/>
              </w:rPr>
              <w:t>教師法部分條文修正草案</w:t>
            </w:r>
          </w:p>
          <w:p w:rsidR="00BA1B7B" w:rsidRPr="001D73A3" w:rsidRDefault="00BA1B7B" w:rsidP="00BA1B7B">
            <w:pPr>
              <w:spacing w:line="400" w:lineRule="exact"/>
              <w:jc w:val="both"/>
              <w:rPr>
                <w:rFonts w:ascii="標楷體" w:eastAsia="標楷體" w:hAnsi="標楷體"/>
                <w:color w:val="000000"/>
                <w:sz w:val="28"/>
                <w:szCs w:val="28"/>
              </w:rPr>
            </w:pPr>
            <w:r w:rsidRPr="001D73A3">
              <w:rPr>
                <w:rFonts w:ascii="標楷體" w:eastAsia="標楷體" w:hAnsi="標楷體" w:hint="eastAsia"/>
                <w:color w:val="000000"/>
                <w:sz w:val="28"/>
                <w:szCs w:val="28"/>
              </w:rPr>
              <w:t>(委員賴品妤等16人)</w:t>
            </w:r>
          </w:p>
        </w:tc>
        <w:tc>
          <w:tcPr>
            <w:tcW w:w="823" w:type="pct"/>
            <w:tcBorders>
              <w:top w:val="single" w:sz="4" w:space="0" w:color="auto"/>
              <w:left w:val="single" w:sz="4" w:space="0" w:color="auto"/>
              <w:bottom w:val="single" w:sz="4" w:space="0" w:color="auto"/>
              <w:right w:val="single" w:sz="4" w:space="0" w:color="auto"/>
            </w:tcBorders>
          </w:tcPr>
          <w:p w:rsidR="00BA1B7B" w:rsidRPr="001D73A3" w:rsidRDefault="00BA1B7B" w:rsidP="00BA1B7B">
            <w:pPr>
              <w:spacing w:line="400" w:lineRule="exact"/>
              <w:jc w:val="both"/>
              <w:rPr>
                <w:rFonts w:ascii="標楷體" w:eastAsia="標楷體" w:hAnsi="標楷體"/>
                <w:color w:val="000000"/>
                <w:sz w:val="28"/>
                <w:szCs w:val="28"/>
              </w:rPr>
            </w:pPr>
            <w:r w:rsidRPr="001D73A3">
              <w:rPr>
                <w:rFonts w:ascii="標楷體" w:eastAsia="標楷體" w:hAnsi="標楷體"/>
                <w:color w:val="000000"/>
                <w:sz w:val="28"/>
                <w:szCs w:val="28"/>
              </w:rPr>
              <w:t>10-8-10</w:t>
            </w:r>
          </w:p>
          <w:p w:rsidR="00BA1B7B" w:rsidRPr="001D73A3" w:rsidRDefault="00BA1B7B" w:rsidP="00BA1B7B">
            <w:pPr>
              <w:spacing w:line="400" w:lineRule="exact"/>
              <w:jc w:val="both"/>
              <w:rPr>
                <w:rFonts w:ascii="標楷體" w:eastAsia="標楷體" w:hAnsi="標楷體"/>
                <w:color w:val="000000"/>
                <w:sz w:val="28"/>
                <w:szCs w:val="28"/>
              </w:rPr>
            </w:pPr>
            <w:r w:rsidRPr="001D73A3">
              <w:rPr>
                <w:rFonts w:ascii="標楷體" w:eastAsia="標楷體" w:hAnsi="標楷體"/>
                <w:color w:val="000000"/>
                <w:sz w:val="28"/>
                <w:szCs w:val="28"/>
              </w:rPr>
              <w:t>(112.12.1)</w:t>
            </w:r>
          </w:p>
        </w:tc>
        <w:tc>
          <w:tcPr>
            <w:tcW w:w="506" w:type="pct"/>
            <w:tcBorders>
              <w:top w:val="single" w:sz="4" w:space="0" w:color="auto"/>
              <w:left w:val="single" w:sz="4" w:space="0" w:color="auto"/>
              <w:bottom w:val="single" w:sz="4" w:space="0" w:color="auto"/>
              <w:right w:val="single" w:sz="4" w:space="0" w:color="auto"/>
            </w:tcBorders>
          </w:tcPr>
          <w:p w:rsidR="00BA1B7B" w:rsidRPr="001D73A3" w:rsidRDefault="00BA1B7B" w:rsidP="00BA1B7B">
            <w:pPr>
              <w:rPr>
                <w:rFonts w:eastAsia="華康楷書體W5"/>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BA1B7B" w:rsidRPr="001D73A3" w:rsidRDefault="00BA1B7B" w:rsidP="00BA1B7B">
            <w:pPr>
              <w:spacing w:line="400" w:lineRule="exact"/>
              <w:rPr>
                <w:rFonts w:ascii="標楷體" w:eastAsia="標楷體" w:hAnsi="標楷體"/>
                <w:color w:val="000000"/>
                <w:sz w:val="28"/>
                <w:szCs w:val="28"/>
              </w:rPr>
            </w:pPr>
            <w:r w:rsidRPr="001D73A3">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BA1B7B" w:rsidRPr="001D73A3" w:rsidRDefault="00BA1B7B" w:rsidP="00BA1B7B">
            <w:pPr>
              <w:spacing w:line="400" w:lineRule="exact"/>
              <w:jc w:val="both"/>
              <w:rPr>
                <w:rFonts w:ascii="標楷體" w:eastAsia="標楷體" w:hAnsi="標楷體"/>
                <w:color w:val="000000"/>
                <w:sz w:val="28"/>
                <w:szCs w:val="28"/>
              </w:rPr>
            </w:pPr>
            <w:r w:rsidRPr="001D73A3">
              <w:rPr>
                <w:rFonts w:ascii="標楷體" w:eastAsia="標楷體" w:hAnsi="標楷體" w:hint="eastAsia"/>
                <w:color w:val="000000"/>
                <w:sz w:val="28"/>
                <w:szCs w:val="28"/>
              </w:rPr>
              <w:t>現行教師法涉及校園性別事件、不適任人員處理等相關規範應盡速配合修正，避免未來施行發生問題。(</w:t>
            </w:r>
            <w:r w:rsidRPr="001D73A3">
              <w:rPr>
                <w:rFonts w:ascii="標楷體" w:eastAsia="標楷體" w:hAnsi="標楷體"/>
                <w:color w:val="000000"/>
                <w:sz w:val="28"/>
                <w:szCs w:val="28"/>
              </w:rPr>
              <w:t>4</w:t>
            </w:r>
            <w:r w:rsidRPr="001D73A3">
              <w:rPr>
                <w:rFonts w:ascii="標楷體" w:eastAsia="標楷體" w:hAnsi="標楷體" w:hint="eastAsia"/>
                <w:color w:val="000000"/>
                <w:sz w:val="28"/>
                <w:szCs w:val="28"/>
              </w:rPr>
              <w:t>條)</w:t>
            </w:r>
          </w:p>
        </w:tc>
      </w:tr>
      <w:tr w:rsidR="00BA1B7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BA1B7B" w:rsidRPr="00704498" w:rsidRDefault="00BA1B7B" w:rsidP="00BA1B7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BA1B7B" w:rsidRPr="001D73A3" w:rsidRDefault="00BA1B7B" w:rsidP="00BA1B7B">
            <w:pPr>
              <w:spacing w:line="400" w:lineRule="exact"/>
              <w:jc w:val="both"/>
              <w:rPr>
                <w:rFonts w:ascii="標楷體" w:eastAsia="標楷體" w:hAnsi="標楷體"/>
                <w:color w:val="000000"/>
                <w:sz w:val="28"/>
                <w:szCs w:val="28"/>
              </w:rPr>
            </w:pPr>
            <w:r w:rsidRPr="001D73A3">
              <w:rPr>
                <w:rFonts w:ascii="標楷體" w:eastAsia="標楷體" w:hAnsi="標楷體" w:hint="eastAsia"/>
                <w:color w:val="000000"/>
                <w:sz w:val="28"/>
                <w:szCs w:val="28"/>
              </w:rPr>
              <w:t>教師法部分條文修正草案</w:t>
            </w:r>
          </w:p>
          <w:p w:rsidR="00BA1B7B" w:rsidRPr="001D73A3" w:rsidRDefault="00BA1B7B" w:rsidP="00BA1B7B">
            <w:pPr>
              <w:spacing w:line="400" w:lineRule="exact"/>
              <w:jc w:val="both"/>
              <w:rPr>
                <w:rFonts w:ascii="標楷體" w:eastAsia="標楷體" w:hAnsi="標楷體"/>
                <w:color w:val="000000"/>
                <w:sz w:val="28"/>
                <w:szCs w:val="28"/>
              </w:rPr>
            </w:pPr>
            <w:r w:rsidRPr="001D73A3">
              <w:rPr>
                <w:rFonts w:ascii="標楷體" w:eastAsia="標楷體" w:hAnsi="標楷體" w:hint="eastAsia"/>
                <w:color w:val="000000"/>
                <w:sz w:val="28"/>
                <w:szCs w:val="28"/>
              </w:rPr>
              <w:t>(委員陳培瑜等16人</w:t>
            </w:r>
            <w:r w:rsidRPr="001D73A3">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rsidR="00BA1B7B" w:rsidRPr="001D73A3" w:rsidRDefault="00BA1B7B" w:rsidP="00BA1B7B">
            <w:pPr>
              <w:spacing w:line="400" w:lineRule="exact"/>
              <w:jc w:val="both"/>
              <w:rPr>
                <w:rFonts w:ascii="標楷體" w:eastAsia="標楷體" w:hAnsi="標楷體"/>
                <w:color w:val="000000"/>
                <w:sz w:val="28"/>
                <w:szCs w:val="28"/>
              </w:rPr>
            </w:pPr>
            <w:r w:rsidRPr="001D73A3">
              <w:rPr>
                <w:rFonts w:ascii="標楷體" w:eastAsia="標楷體" w:hAnsi="標楷體"/>
                <w:color w:val="000000"/>
                <w:sz w:val="28"/>
                <w:szCs w:val="28"/>
              </w:rPr>
              <w:t>10-8-10</w:t>
            </w:r>
          </w:p>
          <w:p w:rsidR="00BA1B7B" w:rsidRPr="001D73A3" w:rsidRDefault="00BA1B7B" w:rsidP="00BA1B7B">
            <w:pPr>
              <w:spacing w:line="400" w:lineRule="exact"/>
              <w:jc w:val="both"/>
              <w:rPr>
                <w:rFonts w:ascii="標楷體" w:eastAsia="標楷體" w:hAnsi="標楷體"/>
                <w:color w:val="000000"/>
                <w:sz w:val="28"/>
                <w:szCs w:val="28"/>
              </w:rPr>
            </w:pPr>
            <w:r w:rsidRPr="001D73A3">
              <w:rPr>
                <w:rFonts w:ascii="標楷體" w:eastAsia="標楷體" w:hAnsi="標楷體"/>
                <w:color w:val="000000"/>
                <w:sz w:val="28"/>
                <w:szCs w:val="28"/>
              </w:rPr>
              <w:t>(112.12.1)</w:t>
            </w:r>
          </w:p>
        </w:tc>
        <w:tc>
          <w:tcPr>
            <w:tcW w:w="506" w:type="pct"/>
            <w:tcBorders>
              <w:top w:val="single" w:sz="4" w:space="0" w:color="auto"/>
              <w:left w:val="single" w:sz="4" w:space="0" w:color="auto"/>
              <w:bottom w:val="single" w:sz="4" w:space="0" w:color="auto"/>
              <w:right w:val="single" w:sz="4" w:space="0" w:color="auto"/>
            </w:tcBorders>
          </w:tcPr>
          <w:p w:rsidR="00BA1B7B" w:rsidRPr="001D73A3" w:rsidRDefault="00BA1B7B" w:rsidP="00BA1B7B">
            <w:pPr>
              <w:rPr>
                <w:rFonts w:eastAsia="華康楷書體W5"/>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BA1B7B" w:rsidRPr="001D73A3" w:rsidRDefault="00BA1B7B" w:rsidP="00BA1B7B">
            <w:pPr>
              <w:spacing w:line="400" w:lineRule="exact"/>
              <w:rPr>
                <w:rFonts w:ascii="標楷體" w:eastAsia="標楷體" w:hAnsi="標楷體"/>
                <w:color w:val="000000"/>
                <w:sz w:val="28"/>
                <w:szCs w:val="28"/>
              </w:rPr>
            </w:pPr>
            <w:r w:rsidRPr="001D73A3">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BA1B7B" w:rsidRPr="001D73A3" w:rsidRDefault="00BA1B7B" w:rsidP="00BA1B7B">
            <w:pPr>
              <w:spacing w:line="400" w:lineRule="exact"/>
              <w:jc w:val="both"/>
              <w:rPr>
                <w:rFonts w:ascii="標楷體" w:eastAsia="標楷體" w:hAnsi="標楷體"/>
                <w:color w:val="000000"/>
                <w:sz w:val="28"/>
                <w:szCs w:val="28"/>
              </w:rPr>
            </w:pPr>
            <w:r w:rsidRPr="001D73A3">
              <w:rPr>
                <w:rFonts w:ascii="標楷體" w:eastAsia="標楷體" w:hAnsi="標楷體" w:hint="eastAsia"/>
                <w:color w:val="000000"/>
                <w:sz w:val="28"/>
                <w:szCs w:val="28"/>
              </w:rPr>
              <w:t>配合檢討上開法律涉及本法有關教師之解聘、任用限制</w:t>
            </w:r>
          </w:p>
          <w:p w:rsidR="00BA1B7B" w:rsidRPr="001D73A3" w:rsidRDefault="00BA1B7B" w:rsidP="00BA1B7B">
            <w:pPr>
              <w:spacing w:line="400" w:lineRule="exact"/>
              <w:jc w:val="both"/>
              <w:rPr>
                <w:rFonts w:ascii="標楷體" w:eastAsia="標楷體" w:hAnsi="標楷體"/>
                <w:color w:val="000000"/>
                <w:sz w:val="28"/>
                <w:szCs w:val="28"/>
              </w:rPr>
            </w:pPr>
            <w:r w:rsidRPr="001D73A3">
              <w:rPr>
                <w:rFonts w:ascii="標楷體" w:eastAsia="標楷體" w:hAnsi="標楷體" w:hint="eastAsia"/>
                <w:color w:val="000000"/>
                <w:sz w:val="28"/>
                <w:szCs w:val="28"/>
              </w:rPr>
              <w:t>及公假等規定。(</w:t>
            </w:r>
            <w:r w:rsidRPr="001D73A3">
              <w:rPr>
                <w:rFonts w:ascii="標楷體" w:eastAsia="標楷體" w:hAnsi="標楷體"/>
                <w:color w:val="000000"/>
                <w:sz w:val="28"/>
                <w:szCs w:val="28"/>
              </w:rPr>
              <w:t>5</w:t>
            </w:r>
            <w:r w:rsidRPr="001D73A3">
              <w:rPr>
                <w:rFonts w:ascii="標楷體" w:eastAsia="標楷體" w:hAnsi="標楷體" w:hint="eastAsia"/>
                <w:color w:val="000000"/>
                <w:sz w:val="28"/>
                <w:szCs w:val="28"/>
              </w:rPr>
              <w:t>條)</w:t>
            </w:r>
          </w:p>
        </w:tc>
      </w:tr>
      <w:tr w:rsidR="00BA1B7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BA1B7B" w:rsidRPr="00704498" w:rsidRDefault="00BA1B7B" w:rsidP="00BA1B7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BA1B7B" w:rsidRPr="001D73A3" w:rsidRDefault="00BA1B7B" w:rsidP="00BA1B7B">
            <w:pPr>
              <w:spacing w:line="400" w:lineRule="exact"/>
              <w:jc w:val="both"/>
              <w:rPr>
                <w:rFonts w:ascii="標楷體" w:eastAsia="標楷體" w:hAnsi="標楷體"/>
                <w:color w:val="000000"/>
                <w:sz w:val="28"/>
                <w:szCs w:val="28"/>
              </w:rPr>
            </w:pPr>
            <w:r w:rsidRPr="001D73A3">
              <w:rPr>
                <w:rFonts w:ascii="標楷體" w:eastAsia="標楷體" w:hAnsi="標楷體" w:hint="eastAsia"/>
                <w:color w:val="000000"/>
                <w:sz w:val="28"/>
                <w:szCs w:val="28"/>
              </w:rPr>
              <w:t>教師法部分條文修正草案</w:t>
            </w:r>
          </w:p>
          <w:p w:rsidR="00BA1B7B" w:rsidRPr="001D73A3" w:rsidRDefault="00BA1B7B" w:rsidP="00BA1B7B">
            <w:pPr>
              <w:spacing w:line="400" w:lineRule="exact"/>
              <w:jc w:val="both"/>
              <w:rPr>
                <w:rFonts w:ascii="標楷體" w:eastAsia="標楷體" w:hAnsi="標楷體"/>
                <w:color w:val="000000"/>
                <w:sz w:val="28"/>
                <w:szCs w:val="28"/>
              </w:rPr>
            </w:pPr>
            <w:r w:rsidRPr="001D73A3">
              <w:rPr>
                <w:rFonts w:ascii="標楷體" w:eastAsia="標楷體" w:hAnsi="標楷體"/>
                <w:color w:val="000000"/>
                <w:sz w:val="28"/>
                <w:szCs w:val="28"/>
              </w:rPr>
              <w:t>(</w:t>
            </w:r>
            <w:r w:rsidRPr="001D73A3">
              <w:rPr>
                <w:rFonts w:ascii="標楷體" w:eastAsia="標楷體" w:hAnsi="標楷體" w:hint="eastAsia"/>
                <w:color w:val="000000"/>
                <w:sz w:val="28"/>
                <w:szCs w:val="28"/>
              </w:rPr>
              <w:t>委員蔡培慧等16人</w:t>
            </w:r>
            <w:r w:rsidRPr="001D73A3">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rsidR="00BA1B7B" w:rsidRPr="001D73A3" w:rsidRDefault="00BA1B7B" w:rsidP="00BA1B7B">
            <w:pPr>
              <w:spacing w:line="400" w:lineRule="exact"/>
              <w:jc w:val="both"/>
              <w:rPr>
                <w:rFonts w:ascii="標楷體" w:eastAsia="標楷體" w:hAnsi="標楷體"/>
                <w:color w:val="000000"/>
                <w:sz w:val="28"/>
                <w:szCs w:val="28"/>
              </w:rPr>
            </w:pPr>
            <w:r w:rsidRPr="001D73A3">
              <w:rPr>
                <w:rFonts w:ascii="標楷體" w:eastAsia="標楷體" w:hAnsi="標楷體"/>
                <w:color w:val="000000"/>
                <w:sz w:val="28"/>
                <w:szCs w:val="28"/>
              </w:rPr>
              <w:t>10-8-10</w:t>
            </w:r>
          </w:p>
          <w:p w:rsidR="00BA1B7B" w:rsidRPr="001D73A3" w:rsidRDefault="00BA1B7B" w:rsidP="00BA1B7B">
            <w:pPr>
              <w:spacing w:line="400" w:lineRule="exact"/>
              <w:jc w:val="both"/>
              <w:rPr>
                <w:rFonts w:ascii="標楷體" w:eastAsia="標楷體" w:hAnsi="標楷體"/>
                <w:color w:val="000000"/>
                <w:sz w:val="28"/>
                <w:szCs w:val="28"/>
              </w:rPr>
            </w:pPr>
            <w:r w:rsidRPr="001D73A3">
              <w:rPr>
                <w:rFonts w:ascii="標楷體" w:eastAsia="標楷體" w:hAnsi="標楷體"/>
                <w:color w:val="000000"/>
                <w:sz w:val="28"/>
                <w:szCs w:val="28"/>
              </w:rPr>
              <w:t>(112.12.1)</w:t>
            </w:r>
          </w:p>
        </w:tc>
        <w:tc>
          <w:tcPr>
            <w:tcW w:w="506" w:type="pct"/>
            <w:tcBorders>
              <w:top w:val="single" w:sz="4" w:space="0" w:color="auto"/>
              <w:left w:val="single" w:sz="4" w:space="0" w:color="auto"/>
              <w:bottom w:val="single" w:sz="4" w:space="0" w:color="auto"/>
              <w:right w:val="single" w:sz="4" w:space="0" w:color="auto"/>
            </w:tcBorders>
          </w:tcPr>
          <w:p w:rsidR="00BA1B7B" w:rsidRPr="001D73A3" w:rsidRDefault="00BA1B7B" w:rsidP="00BA1B7B">
            <w:pPr>
              <w:rPr>
                <w:rFonts w:eastAsia="華康楷書體W5"/>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BA1B7B" w:rsidRPr="001D73A3" w:rsidRDefault="00BA1B7B" w:rsidP="00BA1B7B">
            <w:pPr>
              <w:spacing w:line="400" w:lineRule="exact"/>
              <w:rPr>
                <w:rFonts w:ascii="標楷體" w:eastAsia="標楷體" w:hAnsi="標楷體"/>
                <w:color w:val="000000"/>
                <w:sz w:val="28"/>
                <w:szCs w:val="28"/>
              </w:rPr>
            </w:pPr>
            <w:r w:rsidRPr="001D73A3">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BA1B7B" w:rsidRPr="001D73A3" w:rsidRDefault="00BA1B7B" w:rsidP="00BA1B7B">
            <w:pPr>
              <w:spacing w:line="400" w:lineRule="exact"/>
              <w:jc w:val="both"/>
              <w:rPr>
                <w:rFonts w:ascii="標楷體" w:eastAsia="標楷體" w:hAnsi="標楷體"/>
                <w:color w:val="000000"/>
                <w:sz w:val="28"/>
                <w:szCs w:val="28"/>
              </w:rPr>
            </w:pPr>
            <w:r w:rsidRPr="001D73A3">
              <w:rPr>
                <w:rFonts w:ascii="標楷體" w:eastAsia="標楷體" w:hAnsi="標楷體" w:hint="eastAsia"/>
                <w:color w:val="000000"/>
                <w:sz w:val="28"/>
                <w:szCs w:val="28"/>
              </w:rPr>
              <w:t>增訂涉犯違反相關規定之校園性別事件處理程序。(</w:t>
            </w:r>
            <w:r w:rsidRPr="001D73A3">
              <w:rPr>
                <w:rFonts w:ascii="標楷體" w:eastAsia="標楷體" w:hAnsi="標楷體"/>
                <w:color w:val="000000"/>
                <w:sz w:val="28"/>
                <w:szCs w:val="28"/>
              </w:rPr>
              <w:t>5</w:t>
            </w:r>
            <w:r w:rsidRPr="001D73A3">
              <w:rPr>
                <w:rFonts w:ascii="標楷體" w:eastAsia="標楷體" w:hAnsi="標楷體" w:hint="eastAsia"/>
                <w:color w:val="000000"/>
                <w:sz w:val="28"/>
                <w:szCs w:val="28"/>
              </w:rPr>
              <w:t>條)</w:t>
            </w:r>
          </w:p>
        </w:tc>
      </w:tr>
      <w:tr w:rsidR="00BA1B7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BA1B7B" w:rsidRPr="00704498" w:rsidRDefault="00BA1B7B" w:rsidP="00BA1B7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BA1B7B" w:rsidRPr="00472750" w:rsidRDefault="00BA1B7B" w:rsidP="00BA1B7B">
            <w:pPr>
              <w:spacing w:line="400" w:lineRule="exact"/>
              <w:jc w:val="both"/>
              <w:rPr>
                <w:rFonts w:ascii="標楷體" w:eastAsia="標楷體" w:hAnsi="標楷體"/>
                <w:color w:val="000000"/>
                <w:sz w:val="28"/>
                <w:szCs w:val="28"/>
              </w:rPr>
            </w:pPr>
            <w:r w:rsidRPr="00472750">
              <w:rPr>
                <w:rFonts w:ascii="標楷體" w:eastAsia="標楷體" w:hAnsi="標楷體" w:hint="eastAsia"/>
                <w:color w:val="000000"/>
                <w:sz w:val="28"/>
                <w:szCs w:val="28"/>
              </w:rPr>
              <w:t>大學法第二十五條條文修正草案</w:t>
            </w:r>
          </w:p>
          <w:p w:rsidR="00BA1B7B" w:rsidRPr="00472750" w:rsidRDefault="00BA1B7B" w:rsidP="00BA1B7B">
            <w:pPr>
              <w:spacing w:line="400" w:lineRule="exact"/>
              <w:jc w:val="both"/>
              <w:rPr>
                <w:rFonts w:ascii="標楷體" w:eastAsia="標楷體" w:hAnsi="標楷體"/>
                <w:color w:val="000000"/>
                <w:sz w:val="28"/>
                <w:szCs w:val="28"/>
              </w:rPr>
            </w:pPr>
            <w:r w:rsidRPr="00472750">
              <w:rPr>
                <w:rFonts w:ascii="標楷體" w:eastAsia="標楷體" w:hAnsi="標楷體" w:hint="eastAsia"/>
                <w:color w:val="000000"/>
                <w:sz w:val="28"/>
                <w:szCs w:val="28"/>
              </w:rPr>
              <w:t>(委員羅美玲等16人)</w:t>
            </w:r>
          </w:p>
        </w:tc>
        <w:tc>
          <w:tcPr>
            <w:tcW w:w="823" w:type="pct"/>
            <w:tcBorders>
              <w:top w:val="single" w:sz="4" w:space="0" w:color="auto"/>
              <w:left w:val="single" w:sz="4" w:space="0" w:color="auto"/>
              <w:bottom w:val="single" w:sz="4" w:space="0" w:color="auto"/>
              <w:right w:val="single" w:sz="4" w:space="0" w:color="auto"/>
            </w:tcBorders>
          </w:tcPr>
          <w:p w:rsidR="00BA1B7B" w:rsidRPr="00472750" w:rsidRDefault="00BA1B7B" w:rsidP="00BA1B7B">
            <w:pPr>
              <w:spacing w:line="400" w:lineRule="exact"/>
              <w:jc w:val="both"/>
              <w:rPr>
                <w:rFonts w:ascii="標楷體" w:eastAsia="標楷體" w:hAnsi="標楷體"/>
                <w:color w:val="000000"/>
                <w:sz w:val="28"/>
                <w:szCs w:val="28"/>
              </w:rPr>
            </w:pPr>
            <w:r w:rsidRPr="00472750">
              <w:rPr>
                <w:rFonts w:ascii="標楷體" w:eastAsia="標楷體" w:hAnsi="標楷體"/>
                <w:color w:val="000000"/>
                <w:sz w:val="28"/>
                <w:szCs w:val="28"/>
              </w:rPr>
              <w:t>10-6-9</w:t>
            </w:r>
          </w:p>
          <w:p w:rsidR="00BA1B7B" w:rsidRPr="00472750" w:rsidRDefault="00BA1B7B" w:rsidP="00BA1B7B">
            <w:pPr>
              <w:spacing w:line="400" w:lineRule="exact"/>
              <w:jc w:val="both"/>
              <w:rPr>
                <w:rFonts w:ascii="標楷體" w:eastAsia="標楷體" w:hAnsi="標楷體"/>
                <w:color w:val="000000"/>
                <w:sz w:val="28"/>
                <w:szCs w:val="28"/>
              </w:rPr>
            </w:pPr>
            <w:r w:rsidRPr="00472750">
              <w:rPr>
                <w:rFonts w:ascii="標楷體" w:eastAsia="標楷體" w:hAnsi="標楷體"/>
                <w:color w:val="000000"/>
                <w:sz w:val="28"/>
                <w:szCs w:val="28"/>
              </w:rPr>
              <w:t>(111.11.25)</w:t>
            </w:r>
          </w:p>
        </w:tc>
        <w:tc>
          <w:tcPr>
            <w:tcW w:w="506" w:type="pct"/>
            <w:tcBorders>
              <w:top w:val="single" w:sz="4" w:space="0" w:color="auto"/>
              <w:left w:val="single" w:sz="4" w:space="0" w:color="auto"/>
              <w:bottom w:val="single" w:sz="4" w:space="0" w:color="auto"/>
              <w:right w:val="single" w:sz="4" w:space="0" w:color="auto"/>
            </w:tcBorders>
          </w:tcPr>
          <w:p w:rsidR="00BA1B7B" w:rsidRPr="00472750" w:rsidRDefault="00BA1B7B" w:rsidP="00BA1B7B">
            <w:pPr>
              <w:rPr>
                <w:rFonts w:eastAsia="華康楷書體W5"/>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BA1B7B" w:rsidRPr="00472750" w:rsidRDefault="00BA1B7B" w:rsidP="00BA1B7B">
            <w:pPr>
              <w:spacing w:line="400" w:lineRule="exact"/>
              <w:rPr>
                <w:rFonts w:ascii="標楷體" w:eastAsia="標楷體" w:hAnsi="標楷體"/>
                <w:color w:val="000000"/>
                <w:sz w:val="28"/>
                <w:szCs w:val="28"/>
              </w:rPr>
            </w:pPr>
            <w:r w:rsidRPr="0047275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BA1B7B" w:rsidRPr="00472750" w:rsidRDefault="00BA1B7B" w:rsidP="00BA1B7B">
            <w:pPr>
              <w:spacing w:line="400" w:lineRule="exact"/>
              <w:jc w:val="both"/>
              <w:rPr>
                <w:rFonts w:ascii="標楷體" w:eastAsia="標楷體" w:hAnsi="標楷體"/>
                <w:color w:val="000000"/>
                <w:sz w:val="28"/>
                <w:szCs w:val="28"/>
              </w:rPr>
            </w:pPr>
            <w:r w:rsidRPr="00472750">
              <w:rPr>
                <w:rFonts w:ascii="標楷體" w:eastAsia="標楷體" w:hAnsi="標楷體" w:hint="eastAsia"/>
                <w:color w:val="000000"/>
                <w:sz w:val="28"/>
                <w:szCs w:val="28"/>
              </w:rPr>
              <w:t>為促進歸化人士進入大學就讀，提案修正「大學法」第二十五條條文。(1條)</w:t>
            </w:r>
          </w:p>
        </w:tc>
      </w:tr>
      <w:tr w:rsidR="00BA1B7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BA1B7B" w:rsidRPr="00704498" w:rsidRDefault="00BA1B7B" w:rsidP="00BA1B7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BA1B7B" w:rsidRPr="008B316F" w:rsidRDefault="00BA1B7B" w:rsidP="00BA1B7B">
            <w:pPr>
              <w:spacing w:line="400" w:lineRule="exact"/>
              <w:jc w:val="both"/>
              <w:rPr>
                <w:rFonts w:ascii="標楷體" w:eastAsia="標楷體" w:hAnsi="標楷體"/>
                <w:sz w:val="28"/>
                <w:szCs w:val="28"/>
              </w:rPr>
            </w:pPr>
            <w:r w:rsidRPr="008B316F">
              <w:rPr>
                <w:rFonts w:ascii="標楷體" w:eastAsia="標楷體" w:hAnsi="標楷體" w:hint="eastAsia"/>
                <w:sz w:val="28"/>
                <w:szCs w:val="28"/>
              </w:rPr>
              <w:t>大學法增訂第四條之一條文草案</w:t>
            </w:r>
          </w:p>
          <w:p w:rsidR="00BA1B7B" w:rsidRPr="008B316F" w:rsidRDefault="00BA1B7B" w:rsidP="00BA1B7B">
            <w:pPr>
              <w:spacing w:line="400" w:lineRule="exact"/>
              <w:jc w:val="both"/>
              <w:rPr>
                <w:rFonts w:ascii="標楷體" w:eastAsia="標楷體" w:hAnsi="標楷體"/>
                <w:sz w:val="28"/>
                <w:szCs w:val="28"/>
              </w:rPr>
            </w:pPr>
            <w:r w:rsidRPr="008B316F">
              <w:rPr>
                <w:rFonts w:ascii="標楷體" w:eastAsia="標楷體" w:hAnsi="標楷體" w:hint="eastAsia"/>
                <w:sz w:val="28"/>
                <w:szCs w:val="28"/>
              </w:rPr>
              <w:t>(台灣民眾黨黨團)</w:t>
            </w:r>
          </w:p>
        </w:tc>
        <w:tc>
          <w:tcPr>
            <w:tcW w:w="823" w:type="pct"/>
            <w:tcBorders>
              <w:top w:val="single" w:sz="4" w:space="0" w:color="auto"/>
              <w:left w:val="single" w:sz="4" w:space="0" w:color="auto"/>
              <w:bottom w:val="single" w:sz="4" w:space="0" w:color="auto"/>
              <w:right w:val="single" w:sz="4" w:space="0" w:color="auto"/>
            </w:tcBorders>
          </w:tcPr>
          <w:p w:rsidR="00BA1B7B" w:rsidRPr="008B316F" w:rsidRDefault="00BA1B7B" w:rsidP="00BA1B7B">
            <w:pPr>
              <w:spacing w:line="400" w:lineRule="exact"/>
              <w:jc w:val="both"/>
              <w:rPr>
                <w:rFonts w:ascii="標楷體" w:eastAsia="標楷體" w:hAnsi="標楷體"/>
                <w:sz w:val="28"/>
                <w:szCs w:val="28"/>
              </w:rPr>
            </w:pPr>
            <w:r w:rsidRPr="008B316F">
              <w:rPr>
                <w:rFonts w:ascii="標楷體" w:eastAsia="標楷體" w:hAnsi="標楷體" w:hint="eastAsia"/>
                <w:sz w:val="28"/>
                <w:szCs w:val="28"/>
              </w:rPr>
              <w:t>(</w:t>
            </w:r>
            <w:r w:rsidRPr="008B316F">
              <w:rPr>
                <w:rFonts w:ascii="標楷體" w:eastAsia="標楷體" w:hAnsi="標楷體"/>
                <w:sz w:val="28"/>
                <w:szCs w:val="28"/>
              </w:rPr>
              <w:t>10-7-12</w:t>
            </w:r>
          </w:p>
          <w:p w:rsidR="00BA1B7B" w:rsidRPr="008B316F" w:rsidRDefault="00BA1B7B" w:rsidP="00BA1B7B">
            <w:pPr>
              <w:spacing w:line="400" w:lineRule="exact"/>
              <w:jc w:val="both"/>
              <w:rPr>
                <w:rFonts w:ascii="標楷體" w:eastAsia="標楷體" w:hAnsi="標楷體"/>
                <w:sz w:val="28"/>
                <w:szCs w:val="28"/>
              </w:rPr>
            </w:pPr>
            <w:r w:rsidRPr="008B316F">
              <w:rPr>
                <w:rFonts w:ascii="標楷體" w:eastAsia="標楷體" w:hAnsi="標楷體"/>
                <w:sz w:val="28"/>
                <w:szCs w:val="28"/>
              </w:rPr>
              <w:t>(112.5.19)</w:t>
            </w:r>
          </w:p>
        </w:tc>
        <w:tc>
          <w:tcPr>
            <w:tcW w:w="506" w:type="pct"/>
            <w:tcBorders>
              <w:top w:val="single" w:sz="4" w:space="0" w:color="auto"/>
              <w:left w:val="single" w:sz="4" w:space="0" w:color="auto"/>
              <w:bottom w:val="single" w:sz="4" w:space="0" w:color="auto"/>
              <w:right w:val="single" w:sz="4" w:space="0" w:color="auto"/>
            </w:tcBorders>
          </w:tcPr>
          <w:p w:rsidR="00BA1B7B" w:rsidRPr="008B316F" w:rsidRDefault="00BA1B7B" w:rsidP="00BA1B7B">
            <w:pPr>
              <w:rPr>
                <w:rFonts w:eastAsia="華康楷書體W5"/>
                <w:sz w:val="28"/>
              </w:rPr>
            </w:pPr>
          </w:p>
        </w:tc>
        <w:tc>
          <w:tcPr>
            <w:tcW w:w="1031" w:type="pct"/>
            <w:tcBorders>
              <w:top w:val="single" w:sz="4" w:space="0" w:color="auto"/>
              <w:left w:val="single" w:sz="4" w:space="0" w:color="auto"/>
              <w:bottom w:val="single" w:sz="4" w:space="0" w:color="auto"/>
              <w:right w:val="single" w:sz="4" w:space="0" w:color="auto"/>
            </w:tcBorders>
          </w:tcPr>
          <w:p w:rsidR="00BA1B7B" w:rsidRPr="008B316F" w:rsidRDefault="00BA1B7B" w:rsidP="00BA1B7B">
            <w:pPr>
              <w:spacing w:line="400" w:lineRule="exact"/>
              <w:rPr>
                <w:rFonts w:ascii="標楷體" w:eastAsia="標楷體" w:hAnsi="標楷體"/>
                <w:sz w:val="28"/>
                <w:szCs w:val="28"/>
              </w:rPr>
            </w:pPr>
            <w:r w:rsidRPr="008B316F">
              <w:rPr>
                <w:rFonts w:ascii="標楷體" w:eastAsia="標楷體" w:hAnsi="標楷體" w:hint="eastAsia"/>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BA1B7B" w:rsidRPr="008B316F" w:rsidRDefault="00BA1B7B" w:rsidP="00BA1B7B">
            <w:pPr>
              <w:spacing w:line="400" w:lineRule="exact"/>
              <w:jc w:val="both"/>
              <w:rPr>
                <w:rFonts w:ascii="標楷體" w:eastAsia="標楷體" w:hAnsi="標楷體"/>
                <w:sz w:val="28"/>
                <w:szCs w:val="28"/>
              </w:rPr>
            </w:pPr>
            <w:r w:rsidRPr="008B316F">
              <w:rPr>
                <w:rFonts w:ascii="標楷體" w:eastAsia="標楷體" w:hAnsi="標楷體" w:hint="eastAsia"/>
                <w:sz w:val="28"/>
                <w:szCs w:val="28"/>
              </w:rPr>
              <w:t>考量國立大學法人化之過程及規定繁複，國際間及各界均有建議應以專法律定國立大學法人之規定。(1條)</w:t>
            </w:r>
          </w:p>
        </w:tc>
      </w:tr>
      <w:tr w:rsidR="00BA1B7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BA1B7B" w:rsidRPr="00704498" w:rsidRDefault="00BA1B7B" w:rsidP="00BA1B7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BA1B7B" w:rsidRPr="00D74C00" w:rsidRDefault="00BA1B7B" w:rsidP="00BA1B7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運動防護師法草案</w:t>
            </w:r>
          </w:p>
          <w:p w:rsidR="00BA1B7B" w:rsidRPr="00D74C00" w:rsidRDefault="00BA1B7B" w:rsidP="00BA1B7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(委員陳瑩等17人)</w:t>
            </w:r>
          </w:p>
        </w:tc>
        <w:tc>
          <w:tcPr>
            <w:tcW w:w="823" w:type="pct"/>
            <w:tcBorders>
              <w:top w:val="single" w:sz="4" w:space="0" w:color="auto"/>
              <w:left w:val="single" w:sz="4" w:space="0" w:color="auto"/>
              <w:bottom w:val="single" w:sz="4" w:space="0" w:color="auto"/>
              <w:right w:val="single" w:sz="4" w:space="0" w:color="auto"/>
            </w:tcBorders>
          </w:tcPr>
          <w:p w:rsidR="00BA1B7B" w:rsidRPr="00D74C00" w:rsidRDefault="00BA1B7B" w:rsidP="00BA1B7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10-6-12</w:t>
            </w:r>
          </w:p>
          <w:p w:rsidR="00BA1B7B" w:rsidRPr="00D74C00" w:rsidRDefault="00BA1B7B" w:rsidP="00BA1B7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(111.12.16)</w:t>
            </w:r>
          </w:p>
        </w:tc>
        <w:tc>
          <w:tcPr>
            <w:tcW w:w="506" w:type="pct"/>
            <w:tcBorders>
              <w:top w:val="single" w:sz="4" w:space="0" w:color="auto"/>
              <w:left w:val="single" w:sz="4" w:space="0" w:color="auto"/>
              <w:bottom w:val="single" w:sz="4" w:space="0" w:color="auto"/>
              <w:right w:val="single" w:sz="4" w:space="0" w:color="auto"/>
            </w:tcBorders>
          </w:tcPr>
          <w:p w:rsidR="00BA1B7B" w:rsidRPr="00D74C00" w:rsidRDefault="00BA1B7B" w:rsidP="00BA1B7B">
            <w:pPr>
              <w:rPr>
                <w:rFonts w:eastAsia="華康楷書體W5"/>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BA1B7B" w:rsidRPr="00D74C00" w:rsidRDefault="00BA1B7B" w:rsidP="00BA1B7B">
            <w:pPr>
              <w:spacing w:line="400" w:lineRule="exact"/>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BA1B7B" w:rsidRPr="00D74C00" w:rsidRDefault="00BA1B7B" w:rsidP="00BA1B7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為建立國家運動防護專業體系，明確定義運動防護師之權利義務，提升運動防護專業與發展。(</w:t>
            </w:r>
            <w:r w:rsidRPr="00D74C00">
              <w:rPr>
                <w:rFonts w:ascii="標楷體" w:eastAsia="標楷體" w:hAnsi="標楷體"/>
                <w:color w:val="000000"/>
                <w:sz w:val="28"/>
                <w:szCs w:val="28"/>
              </w:rPr>
              <w:t>39</w:t>
            </w:r>
            <w:r w:rsidRPr="00D74C00">
              <w:rPr>
                <w:rFonts w:ascii="標楷體" w:eastAsia="標楷體" w:hAnsi="標楷體" w:hint="eastAsia"/>
                <w:color w:val="000000"/>
                <w:sz w:val="28"/>
                <w:szCs w:val="28"/>
              </w:rPr>
              <w:t>條)</w:t>
            </w:r>
          </w:p>
        </w:tc>
      </w:tr>
      <w:tr w:rsidR="00BA1B7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BA1B7B" w:rsidRPr="00704498" w:rsidRDefault="00BA1B7B" w:rsidP="00BA1B7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BA1B7B" w:rsidRPr="00D74C00" w:rsidRDefault="00BA1B7B" w:rsidP="00BA1B7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強迫入學條例第九條條文修正草案</w:t>
            </w:r>
          </w:p>
          <w:p w:rsidR="00BA1B7B" w:rsidRPr="00D74C00" w:rsidRDefault="00BA1B7B" w:rsidP="00BA1B7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(委員羅明才等17人)</w:t>
            </w:r>
          </w:p>
        </w:tc>
        <w:tc>
          <w:tcPr>
            <w:tcW w:w="823" w:type="pct"/>
            <w:tcBorders>
              <w:top w:val="single" w:sz="4" w:space="0" w:color="auto"/>
              <w:left w:val="single" w:sz="4" w:space="0" w:color="auto"/>
              <w:bottom w:val="single" w:sz="4" w:space="0" w:color="auto"/>
              <w:right w:val="single" w:sz="4" w:space="0" w:color="auto"/>
            </w:tcBorders>
          </w:tcPr>
          <w:p w:rsidR="00BA1B7B" w:rsidRPr="00D74C00" w:rsidRDefault="00BA1B7B" w:rsidP="00BA1B7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10-6-13</w:t>
            </w:r>
          </w:p>
          <w:p w:rsidR="00BA1B7B" w:rsidRPr="00D74C00" w:rsidRDefault="00BA1B7B" w:rsidP="00BA1B7B">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(111.12.23)</w:t>
            </w:r>
          </w:p>
        </w:tc>
        <w:tc>
          <w:tcPr>
            <w:tcW w:w="506" w:type="pct"/>
            <w:tcBorders>
              <w:top w:val="single" w:sz="4" w:space="0" w:color="auto"/>
              <w:left w:val="single" w:sz="4" w:space="0" w:color="auto"/>
              <w:bottom w:val="single" w:sz="4" w:space="0" w:color="auto"/>
              <w:right w:val="single" w:sz="4" w:space="0" w:color="auto"/>
            </w:tcBorders>
          </w:tcPr>
          <w:p w:rsidR="00BA1B7B" w:rsidRPr="00D74C00" w:rsidRDefault="00BA1B7B" w:rsidP="00BA1B7B">
            <w:pPr>
              <w:rPr>
                <w:rFonts w:eastAsia="華康楷書體W5"/>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BA1B7B" w:rsidRPr="00D74C00" w:rsidRDefault="00BA1B7B" w:rsidP="00BA1B7B">
            <w:pPr>
              <w:spacing w:line="400" w:lineRule="exact"/>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BA1B7B" w:rsidRPr="00D74C00" w:rsidRDefault="00BA1B7B" w:rsidP="00BA1B7B">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惟現行若干行政法規仍存在以銀元為單位之條文，為求法規用語應具明確性與一致性。(1條)</w:t>
            </w:r>
          </w:p>
        </w:tc>
      </w:tr>
      <w:tr w:rsidR="00BA1B7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BA1B7B" w:rsidRPr="00704498" w:rsidRDefault="00BA1B7B" w:rsidP="00BA1B7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BA1B7B" w:rsidRPr="00BF3663" w:rsidRDefault="00BA1B7B" w:rsidP="00BA1B7B">
            <w:pPr>
              <w:spacing w:line="400" w:lineRule="exact"/>
              <w:jc w:val="both"/>
              <w:rPr>
                <w:rFonts w:ascii="標楷體" w:eastAsia="標楷體" w:hAnsi="標楷體"/>
                <w:color w:val="000000"/>
                <w:sz w:val="28"/>
                <w:szCs w:val="28"/>
              </w:rPr>
            </w:pPr>
            <w:r w:rsidRPr="00BF3663">
              <w:rPr>
                <w:rFonts w:ascii="標楷體" w:eastAsia="標楷體" w:hAnsi="標楷體" w:hint="eastAsia"/>
                <w:color w:val="000000"/>
                <w:sz w:val="28"/>
                <w:szCs w:val="28"/>
              </w:rPr>
              <w:t>強迫入學條例第九條條文修正草案</w:t>
            </w:r>
          </w:p>
          <w:p w:rsidR="00BA1B7B" w:rsidRPr="00BF3663" w:rsidRDefault="00BA1B7B" w:rsidP="00BA1B7B">
            <w:pPr>
              <w:spacing w:line="400" w:lineRule="exact"/>
              <w:jc w:val="both"/>
              <w:rPr>
                <w:rFonts w:ascii="標楷體" w:eastAsia="標楷體" w:hAnsi="標楷體"/>
                <w:color w:val="000000"/>
                <w:sz w:val="28"/>
                <w:szCs w:val="28"/>
              </w:rPr>
            </w:pPr>
            <w:r w:rsidRPr="00BF3663">
              <w:rPr>
                <w:rFonts w:ascii="標楷體" w:eastAsia="標楷體" w:hAnsi="標楷體" w:hint="eastAsia"/>
                <w:color w:val="000000"/>
                <w:sz w:val="28"/>
                <w:szCs w:val="28"/>
              </w:rPr>
              <w:t>(委員萬美玲等16人)</w:t>
            </w:r>
          </w:p>
        </w:tc>
        <w:tc>
          <w:tcPr>
            <w:tcW w:w="823" w:type="pct"/>
            <w:tcBorders>
              <w:top w:val="single" w:sz="4" w:space="0" w:color="auto"/>
              <w:left w:val="single" w:sz="4" w:space="0" w:color="auto"/>
              <w:bottom w:val="single" w:sz="4" w:space="0" w:color="auto"/>
              <w:right w:val="single" w:sz="4" w:space="0" w:color="auto"/>
            </w:tcBorders>
          </w:tcPr>
          <w:p w:rsidR="00BA1B7B" w:rsidRPr="00BF3663" w:rsidRDefault="00BA1B7B" w:rsidP="00BA1B7B">
            <w:pPr>
              <w:spacing w:line="400" w:lineRule="exact"/>
              <w:jc w:val="both"/>
              <w:rPr>
                <w:rFonts w:ascii="標楷體" w:eastAsia="標楷體" w:hAnsi="標楷體"/>
                <w:color w:val="000000"/>
                <w:sz w:val="28"/>
                <w:szCs w:val="28"/>
              </w:rPr>
            </w:pPr>
            <w:r w:rsidRPr="00BF3663">
              <w:rPr>
                <w:rFonts w:ascii="標楷體" w:eastAsia="標楷體" w:hAnsi="標楷體"/>
                <w:color w:val="000000"/>
                <w:sz w:val="28"/>
                <w:szCs w:val="28"/>
              </w:rPr>
              <w:t>10-7-13</w:t>
            </w:r>
          </w:p>
          <w:p w:rsidR="00BA1B7B" w:rsidRPr="00BF3663" w:rsidRDefault="00BA1B7B" w:rsidP="00BA1B7B">
            <w:pPr>
              <w:spacing w:line="400" w:lineRule="exact"/>
              <w:jc w:val="both"/>
              <w:rPr>
                <w:rFonts w:ascii="標楷體" w:eastAsia="標楷體" w:hAnsi="標楷體"/>
                <w:color w:val="000000"/>
                <w:sz w:val="28"/>
                <w:szCs w:val="28"/>
              </w:rPr>
            </w:pPr>
            <w:r w:rsidRPr="00BF3663">
              <w:rPr>
                <w:rFonts w:ascii="標楷體" w:eastAsia="標楷體" w:hAnsi="標楷體"/>
                <w:color w:val="000000"/>
                <w:sz w:val="28"/>
                <w:szCs w:val="28"/>
              </w:rPr>
              <w:t>(112.5.26)</w:t>
            </w:r>
          </w:p>
        </w:tc>
        <w:tc>
          <w:tcPr>
            <w:tcW w:w="506" w:type="pct"/>
            <w:tcBorders>
              <w:top w:val="single" w:sz="4" w:space="0" w:color="auto"/>
              <w:left w:val="single" w:sz="4" w:space="0" w:color="auto"/>
              <w:bottom w:val="single" w:sz="4" w:space="0" w:color="auto"/>
              <w:right w:val="single" w:sz="4" w:space="0" w:color="auto"/>
            </w:tcBorders>
          </w:tcPr>
          <w:p w:rsidR="00BA1B7B" w:rsidRPr="00BF3663" w:rsidRDefault="00BA1B7B" w:rsidP="00BA1B7B">
            <w:pPr>
              <w:rPr>
                <w:rFonts w:eastAsia="華康楷書體W5"/>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BA1B7B" w:rsidRPr="00BF3663" w:rsidRDefault="00BA1B7B" w:rsidP="00BA1B7B">
            <w:pPr>
              <w:spacing w:line="400" w:lineRule="exact"/>
              <w:rPr>
                <w:rFonts w:ascii="標楷體" w:eastAsia="標楷體" w:hAnsi="標楷體"/>
                <w:color w:val="000000"/>
                <w:sz w:val="28"/>
                <w:szCs w:val="28"/>
              </w:rPr>
            </w:pPr>
            <w:r w:rsidRPr="00BF3663">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BA1B7B" w:rsidRPr="00BF3663" w:rsidRDefault="00BA1B7B" w:rsidP="00BA1B7B">
            <w:pPr>
              <w:spacing w:line="400" w:lineRule="exact"/>
              <w:jc w:val="both"/>
              <w:rPr>
                <w:rFonts w:ascii="標楷體" w:eastAsia="標楷體" w:hAnsi="標楷體"/>
                <w:color w:val="000000"/>
                <w:sz w:val="28"/>
                <w:szCs w:val="28"/>
              </w:rPr>
            </w:pPr>
            <w:r w:rsidRPr="00BF3663">
              <w:rPr>
                <w:rFonts w:ascii="標楷體" w:eastAsia="標楷體" w:hAnsi="標楷體" w:hint="eastAsia"/>
                <w:color w:val="000000"/>
                <w:sz w:val="28"/>
                <w:szCs w:val="28"/>
              </w:rPr>
              <w:t>將銀元改為新臺幣元，並配合「現行法規所定貨幣單位折算新臺幣條例」折算其金額。(1條)</w:t>
            </w:r>
          </w:p>
        </w:tc>
      </w:tr>
      <w:tr w:rsidR="00BA1B7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BA1B7B" w:rsidRPr="00704498" w:rsidRDefault="00BA1B7B" w:rsidP="00BA1B7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BA1B7B" w:rsidRPr="00BF3663" w:rsidRDefault="00BA1B7B" w:rsidP="00BA1B7B">
            <w:pPr>
              <w:spacing w:line="400" w:lineRule="exact"/>
              <w:jc w:val="both"/>
              <w:rPr>
                <w:rFonts w:ascii="標楷體" w:eastAsia="標楷體" w:hAnsi="標楷體"/>
                <w:color w:val="000000"/>
                <w:sz w:val="28"/>
                <w:szCs w:val="28"/>
              </w:rPr>
            </w:pPr>
            <w:r w:rsidRPr="00BF3663">
              <w:rPr>
                <w:rFonts w:ascii="標楷體" w:eastAsia="標楷體" w:hAnsi="標楷體"/>
                <w:color w:val="000000"/>
                <w:sz w:val="28"/>
                <w:szCs w:val="28"/>
              </w:rPr>
              <w:t>國民教育法第四條之一條文修正草案</w:t>
            </w:r>
          </w:p>
          <w:p w:rsidR="00BA1B7B" w:rsidRPr="00BF3663" w:rsidRDefault="00BA1B7B" w:rsidP="00BA1B7B">
            <w:pPr>
              <w:spacing w:line="400" w:lineRule="exact"/>
              <w:jc w:val="both"/>
              <w:rPr>
                <w:rFonts w:ascii="標楷體" w:eastAsia="標楷體" w:hAnsi="標楷體"/>
                <w:color w:val="000000"/>
                <w:sz w:val="28"/>
                <w:szCs w:val="28"/>
              </w:rPr>
            </w:pPr>
            <w:r w:rsidRPr="00BF3663">
              <w:rPr>
                <w:rFonts w:ascii="標楷體" w:eastAsia="標楷體" w:hAnsi="標楷體" w:hint="eastAsia"/>
                <w:color w:val="000000"/>
                <w:sz w:val="28"/>
                <w:szCs w:val="28"/>
              </w:rPr>
              <w:t>(委員張宏陸等25人)</w:t>
            </w:r>
          </w:p>
        </w:tc>
        <w:tc>
          <w:tcPr>
            <w:tcW w:w="823" w:type="pct"/>
            <w:tcBorders>
              <w:top w:val="single" w:sz="4" w:space="0" w:color="auto"/>
              <w:left w:val="single" w:sz="4" w:space="0" w:color="auto"/>
              <w:bottom w:val="single" w:sz="4" w:space="0" w:color="auto"/>
              <w:right w:val="single" w:sz="4" w:space="0" w:color="auto"/>
            </w:tcBorders>
          </w:tcPr>
          <w:p w:rsidR="00BA1B7B" w:rsidRPr="00BF3663" w:rsidRDefault="00BA1B7B" w:rsidP="00BA1B7B">
            <w:pPr>
              <w:spacing w:line="400" w:lineRule="exact"/>
              <w:jc w:val="both"/>
              <w:rPr>
                <w:rFonts w:ascii="標楷體" w:eastAsia="標楷體" w:hAnsi="標楷體"/>
                <w:color w:val="000000"/>
                <w:sz w:val="28"/>
                <w:szCs w:val="28"/>
              </w:rPr>
            </w:pPr>
            <w:r w:rsidRPr="00BF3663">
              <w:rPr>
                <w:rFonts w:ascii="標楷體" w:eastAsia="標楷體" w:hAnsi="標楷體"/>
                <w:color w:val="000000"/>
                <w:sz w:val="28"/>
                <w:szCs w:val="28"/>
              </w:rPr>
              <w:t>10-7-13</w:t>
            </w:r>
          </w:p>
          <w:p w:rsidR="00BA1B7B" w:rsidRPr="00BF3663" w:rsidRDefault="00BA1B7B" w:rsidP="00BA1B7B">
            <w:pPr>
              <w:spacing w:line="400" w:lineRule="exact"/>
              <w:jc w:val="both"/>
              <w:rPr>
                <w:rFonts w:ascii="標楷體" w:eastAsia="標楷體" w:hAnsi="標楷體"/>
                <w:color w:val="000000"/>
                <w:sz w:val="28"/>
                <w:szCs w:val="28"/>
              </w:rPr>
            </w:pPr>
            <w:r w:rsidRPr="00BF3663">
              <w:rPr>
                <w:rFonts w:ascii="標楷體" w:eastAsia="標楷體" w:hAnsi="標楷體"/>
                <w:color w:val="000000"/>
                <w:sz w:val="28"/>
                <w:szCs w:val="28"/>
              </w:rPr>
              <w:t>(112.5.26)</w:t>
            </w:r>
          </w:p>
          <w:p w:rsidR="00BA1B7B" w:rsidRPr="00BF3663" w:rsidRDefault="00BA1B7B" w:rsidP="00BA1B7B">
            <w:pPr>
              <w:spacing w:line="400" w:lineRule="exact"/>
              <w:jc w:val="both"/>
              <w:rPr>
                <w:rFonts w:ascii="標楷體" w:eastAsia="標楷體" w:hAnsi="標楷體"/>
                <w:color w:val="000000"/>
                <w:sz w:val="28"/>
                <w:szCs w:val="28"/>
              </w:rPr>
            </w:pPr>
          </w:p>
        </w:tc>
        <w:tc>
          <w:tcPr>
            <w:tcW w:w="506" w:type="pct"/>
            <w:tcBorders>
              <w:top w:val="single" w:sz="4" w:space="0" w:color="auto"/>
              <w:left w:val="single" w:sz="4" w:space="0" w:color="auto"/>
              <w:bottom w:val="single" w:sz="4" w:space="0" w:color="auto"/>
              <w:right w:val="single" w:sz="4" w:space="0" w:color="auto"/>
            </w:tcBorders>
          </w:tcPr>
          <w:p w:rsidR="00BA1B7B" w:rsidRPr="00BF3663" w:rsidRDefault="00BA1B7B" w:rsidP="00BA1B7B">
            <w:pPr>
              <w:rPr>
                <w:rFonts w:eastAsia="華康楷書體W5"/>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BA1B7B" w:rsidRPr="00BF3663" w:rsidRDefault="00BA1B7B" w:rsidP="00BA1B7B">
            <w:pPr>
              <w:spacing w:line="400" w:lineRule="exact"/>
              <w:rPr>
                <w:rFonts w:ascii="標楷體" w:eastAsia="標楷體" w:hAnsi="標楷體"/>
                <w:color w:val="000000"/>
                <w:sz w:val="28"/>
                <w:szCs w:val="28"/>
              </w:rPr>
            </w:pPr>
            <w:r w:rsidRPr="00BF3663">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BA1B7B" w:rsidRPr="00BF3663" w:rsidRDefault="00BA1B7B" w:rsidP="00BA1B7B">
            <w:pPr>
              <w:spacing w:line="400" w:lineRule="exact"/>
              <w:jc w:val="both"/>
              <w:rPr>
                <w:rFonts w:ascii="標楷體" w:eastAsia="標楷體" w:hAnsi="標楷體"/>
                <w:color w:val="000000"/>
                <w:sz w:val="28"/>
                <w:szCs w:val="28"/>
              </w:rPr>
            </w:pPr>
            <w:r w:rsidRPr="00BF3663">
              <w:rPr>
                <w:rFonts w:ascii="標楷體" w:eastAsia="標楷體" w:hAnsi="標楷體" w:hint="eastAsia"/>
                <w:color w:val="000000"/>
                <w:sz w:val="28"/>
                <w:szCs w:val="28"/>
              </w:rPr>
              <w:t>依法舉辦專案評估及辦理公聽會，應邀請學生代表與會，落實兒童</w:t>
            </w:r>
            <w:r w:rsidRPr="00BF3663">
              <w:rPr>
                <w:rFonts w:ascii="標楷體" w:eastAsia="標楷體" w:hAnsi="標楷體" w:hint="eastAsia"/>
                <w:color w:val="000000"/>
                <w:sz w:val="28"/>
                <w:szCs w:val="28"/>
              </w:rPr>
              <w:lastRenderedPageBreak/>
              <w:t>權利，確保就學權益。(1條)</w:t>
            </w:r>
          </w:p>
        </w:tc>
      </w:tr>
      <w:tr w:rsidR="00BA1B7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BA1B7B" w:rsidRPr="00704498" w:rsidRDefault="00BA1B7B" w:rsidP="00BA1B7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BA1B7B" w:rsidRPr="00BF3663" w:rsidRDefault="00BA1B7B" w:rsidP="00BA1B7B">
            <w:pPr>
              <w:spacing w:line="400" w:lineRule="exact"/>
              <w:jc w:val="both"/>
              <w:rPr>
                <w:rFonts w:ascii="標楷體" w:eastAsia="標楷體" w:hAnsi="標楷體"/>
                <w:color w:val="000000"/>
                <w:sz w:val="28"/>
                <w:szCs w:val="28"/>
              </w:rPr>
            </w:pPr>
            <w:r w:rsidRPr="00BF3663">
              <w:rPr>
                <w:rFonts w:ascii="標楷體" w:eastAsia="標楷體" w:hAnsi="標楷體" w:hint="eastAsia"/>
                <w:color w:val="000000"/>
                <w:sz w:val="28"/>
                <w:szCs w:val="28"/>
              </w:rPr>
              <w:t>原住民族教育法第十條條文修正草案</w:t>
            </w:r>
          </w:p>
          <w:p w:rsidR="00BA1B7B" w:rsidRPr="00BF3663" w:rsidRDefault="00BA1B7B" w:rsidP="00BA1B7B">
            <w:pPr>
              <w:spacing w:line="400" w:lineRule="exact"/>
              <w:jc w:val="both"/>
              <w:rPr>
                <w:rFonts w:ascii="標楷體" w:eastAsia="標楷體" w:hAnsi="標楷體"/>
                <w:color w:val="000000"/>
                <w:sz w:val="28"/>
                <w:szCs w:val="28"/>
              </w:rPr>
            </w:pPr>
            <w:r w:rsidRPr="00BF3663">
              <w:rPr>
                <w:rFonts w:ascii="標楷體" w:eastAsia="標楷體" w:hAnsi="標楷體" w:hint="eastAsia"/>
                <w:color w:val="000000"/>
                <w:sz w:val="28"/>
                <w:szCs w:val="28"/>
              </w:rPr>
              <w:t>(委員張宏陸等23人)</w:t>
            </w:r>
          </w:p>
        </w:tc>
        <w:tc>
          <w:tcPr>
            <w:tcW w:w="823" w:type="pct"/>
            <w:tcBorders>
              <w:top w:val="single" w:sz="4" w:space="0" w:color="auto"/>
              <w:left w:val="single" w:sz="4" w:space="0" w:color="auto"/>
              <w:bottom w:val="single" w:sz="4" w:space="0" w:color="auto"/>
              <w:right w:val="single" w:sz="4" w:space="0" w:color="auto"/>
            </w:tcBorders>
          </w:tcPr>
          <w:p w:rsidR="00BA1B7B" w:rsidRPr="00BF3663" w:rsidRDefault="00BA1B7B" w:rsidP="00BA1B7B">
            <w:pPr>
              <w:spacing w:line="400" w:lineRule="exact"/>
              <w:jc w:val="both"/>
              <w:rPr>
                <w:rFonts w:ascii="標楷體" w:eastAsia="標楷體" w:hAnsi="標楷體"/>
                <w:color w:val="000000"/>
                <w:sz w:val="28"/>
                <w:szCs w:val="28"/>
              </w:rPr>
            </w:pPr>
            <w:r w:rsidRPr="00BF3663">
              <w:rPr>
                <w:rFonts w:ascii="標楷體" w:eastAsia="標楷體" w:hAnsi="標楷體"/>
                <w:color w:val="000000"/>
                <w:sz w:val="28"/>
                <w:szCs w:val="28"/>
              </w:rPr>
              <w:t>10-7-13</w:t>
            </w:r>
          </w:p>
          <w:p w:rsidR="00BA1B7B" w:rsidRPr="00BF3663" w:rsidRDefault="00BA1B7B" w:rsidP="00BA1B7B">
            <w:pPr>
              <w:spacing w:line="400" w:lineRule="exact"/>
              <w:jc w:val="both"/>
              <w:rPr>
                <w:rFonts w:ascii="標楷體" w:eastAsia="標楷體" w:hAnsi="標楷體"/>
                <w:color w:val="000000"/>
                <w:sz w:val="28"/>
                <w:szCs w:val="28"/>
              </w:rPr>
            </w:pPr>
            <w:r w:rsidRPr="00BF3663">
              <w:rPr>
                <w:rFonts w:ascii="標楷體" w:eastAsia="標楷體" w:hAnsi="標楷體"/>
                <w:color w:val="000000"/>
                <w:sz w:val="28"/>
                <w:szCs w:val="28"/>
              </w:rPr>
              <w:t>(112.5.26)</w:t>
            </w:r>
          </w:p>
          <w:p w:rsidR="00BA1B7B" w:rsidRPr="00BF3663" w:rsidRDefault="00BA1B7B" w:rsidP="00BA1B7B">
            <w:pPr>
              <w:spacing w:line="400" w:lineRule="exact"/>
              <w:jc w:val="both"/>
              <w:rPr>
                <w:rFonts w:ascii="標楷體" w:eastAsia="標楷體" w:hAnsi="標楷體"/>
                <w:color w:val="000000"/>
                <w:sz w:val="28"/>
                <w:szCs w:val="28"/>
              </w:rPr>
            </w:pPr>
          </w:p>
        </w:tc>
        <w:tc>
          <w:tcPr>
            <w:tcW w:w="506" w:type="pct"/>
            <w:tcBorders>
              <w:top w:val="single" w:sz="4" w:space="0" w:color="auto"/>
              <w:left w:val="single" w:sz="4" w:space="0" w:color="auto"/>
              <w:bottom w:val="single" w:sz="4" w:space="0" w:color="auto"/>
              <w:right w:val="single" w:sz="4" w:space="0" w:color="auto"/>
            </w:tcBorders>
          </w:tcPr>
          <w:p w:rsidR="00BA1B7B" w:rsidRPr="00BF3663" w:rsidRDefault="00BA1B7B" w:rsidP="00186CB3">
            <w:pPr>
              <w:spacing w:line="400" w:lineRule="exact"/>
              <w:rPr>
                <w:rFonts w:eastAsia="華康楷書體W5"/>
                <w:color w:val="000000"/>
                <w:sz w:val="28"/>
              </w:rPr>
            </w:pPr>
            <w:r w:rsidRPr="00186CB3">
              <w:rPr>
                <w:rFonts w:ascii="標楷體" w:eastAsia="標楷體" w:hAnsi="標楷體" w:hint="eastAsia"/>
                <w:color w:val="000000"/>
                <w:sz w:val="28"/>
                <w:szCs w:val="28"/>
              </w:rPr>
              <w:t>內政</w:t>
            </w:r>
          </w:p>
        </w:tc>
        <w:tc>
          <w:tcPr>
            <w:tcW w:w="1031" w:type="pct"/>
            <w:tcBorders>
              <w:top w:val="single" w:sz="4" w:space="0" w:color="auto"/>
              <w:left w:val="single" w:sz="4" w:space="0" w:color="auto"/>
              <w:bottom w:val="single" w:sz="4" w:space="0" w:color="auto"/>
              <w:right w:val="single" w:sz="4" w:space="0" w:color="auto"/>
            </w:tcBorders>
          </w:tcPr>
          <w:p w:rsidR="00BA1B7B" w:rsidRPr="00BF3663" w:rsidRDefault="00BA1B7B" w:rsidP="00BA1B7B">
            <w:pPr>
              <w:spacing w:line="400" w:lineRule="exact"/>
              <w:rPr>
                <w:rFonts w:ascii="標楷體" w:eastAsia="標楷體" w:hAnsi="標楷體"/>
                <w:color w:val="000000"/>
                <w:sz w:val="28"/>
                <w:szCs w:val="28"/>
              </w:rPr>
            </w:pPr>
            <w:r w:rsidRPr="00BF3663">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BA1B7B" w:rsidRPr="00BF3663" w:rsidRDefault="00BA1B7B" w:rsidP="00BA1B7B">
            <w:pPr>
              <w:spacing w:line="400" w:lineRule="exact"/>
              <w:jc w:val="both"/>
              <w:rPr>
                <w:rFonts w:ascii="標楷體" w:eastAsia="標楷體" w:hAnsi="標楷體"/>
                <w:color w:val="000000"/>
                <w:sz w:val="28"/>
                <w:szCs w:val="28"/>
              </w:rPr>
            </w:pPr>
            <w:r w:rsidRPr="00BF3663">
              <w:rPr>
                <w:rFonts w:ascii="標楷體" w:eastAsia="標楷體" w:hAnsi="標楷體" w:hint="eastAsia"/>
                <w:color w:val="000000"/>
                <w:sz w:val="28"/>
                <w:szCs w:val="28"/>
              </w:rPr>
              <w:t>應邀請原住民族及原住民族學生代表與會，落實原住民族及原住民族學生權利，確保就學權益。(1條)</w:t>
            </w:r>
          </w:p>
        </w:tc>
      </w:tr>
      <w:tr w:rsidR="00BA1B7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BA1B7B" w:rsidRPr="00704498" w:rsidRDefault="00BA1B7B" w:rsidP="00BA1B7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BA1B7B" w:rsidRPr="000E5AB4" w:rsidRDefault="00BA1B7B" w:rsidP="00BA1B7B">
            <w:pPr>
              <w:spacing w:line="400" w:lineRule="exact"/>
              <w:jc w:val="both"/>
              <w:rPr>
                <w:rFonts w:ascii="標楷體" w:eastAsia="標楷體" w:hAnsi="標楷體"/>
                <w:color w:val="000000"/>
                <w:sz w:val="28"/>
                <w:szCs w:val="28"/>
              </w:rPr>
            </w:pPr>
            <w:r w:rsidRPr="000E5AB4">
              <w:rPr>
                <w:rFonts w:ascii="標楷體" w:eastAsia="標楷體" w:hAnsi="標楷體" w:hint="eastAsia"/>
                <w:color w:val="000000"/>
                <w:sz w:val="28"/>
                <w:szCs w:val="28"/>
              </w:rPr>
              <w:t>性別平等教育法部分條文修正草案</w:t>
            </w:r>
          </w:p>
          <w:p w:rsidR="00BA1B7B" w:rsidRPr="000E5AB4" w:rsidRDefault="00BA1B7B" w:rsidP="00BA1B7B">
            <w:pPr>
              <w:spacing w:line="400" w:lineRule="exact"/>
              <w:jc w:val="both"/>
              <w:rPr>
                <w:rFonts w:ascii="標楷體" w:eastAsia="標楷體" w:hAnsi="標楷體"/>
                <w:color w:val="000000"/>
                <w:sz w:val="28"/>
                <w:szCs w:val="28"/>
              </w:rPr>
            </w:pPr>
            <w:r w:rsidRPr="000E5AB4">
              <w:rPr>
                <w:rFonts w:ascii="標楷體" w:eastAsia="標楷體" w:hAnsi="標楷體" w:hint="eastAsia"/>
                <w:color w:val="000000"/>
                <w:sz w:val="28"/>
                <w:szCs w:val="28"/>
              </w:rPr>
              <w:t>(委員謝衣鳯等</w:t>
            </w:r>
            <w:r w:rsidRPr="000E5AB4">
              <w:rPr>
                <w:rFonts w:ascii="標楷體" w:eastAsia="標楷體" w:hAnsi="標楷體"/>
                <w:color w:val="000000"/>
                <w:sz w:val="28"/>
                <w:szCs w:val="28"/>
              </w:rPr>
              <w:t>16</w:t>
            </w:r>
            <w:r w:rsidRPr="000E5AB4">
              <w:rPr>
                <w:rFonts w:ascii="標楷體" w:eastAsia="標楷體" w:hAnsi="標楷體" w:hint="eastAsia"/>
                <w:color w:val="000000"/>
                <w:sz w:val="28"/>
                <w:szCs w:val="28"/>
              </w:rPr>
              <w:t>人)</w:t>
            </w:r>
          </w:p>
        </w:tc>
        <w:tc>
          <w:tcPr>
            <w:tcW w:w="823" w:type="pct"/>
            <w:tcBorders>
              <w:top w:val="single" w:sz="4" w:space="0" w:color="auto"/>
              <w:left w:val="single" w:sz="4" w:space="0" w:color="auto"/>
              <w:bottom w:val="single" w:sz="4" w:space="0" w:color="auto"/>
              <w:right w:val="single" w:sz="4" w:space="0" w:color="auto"/>
            </w:tcBorders>
          </w:tcPr>
          <w:p w:rsidR="00BA1B7B" w:rsidRPr="000E5AB4" w:rsidRDefault="00BA1B7B" w:rsidP="00BA1B7B">
            <w:pPr>
              <w:spacing w:line="400" w:lineRule="exact"/>
              <w:jc w:val="both"/>
              <w:rPr>
                <w:rFonts w:ascii="標楷體" w:eastAsia="標楷體" w:hAnsi="標楷體"/>
                <w:color w:val="000000"/>
                <w:sz w:val="28"/>
                <w:szCs w:val="28"/>
              </w:rPr>
            </w:pPr>
            <w:r w:rsidRPr="000E5AB4">
              <w:rPr>
                <w:rFonts w:ascii="標楷體" w:eastAsia="標楷體" w:hAnsi="標楷體"/>
                <w:color w:val="000000"/>
                <w:sz w:val="28"/>
                <w:szCs w:val="28"/>
              </w:rPr>
              <w:t>10-8-2</w:t>
            </w:r>
          </w:p>
          <w:p w:rsidR="00BA1B7B" w:rsidRPr="000E5AB4" w:rsidRDefault="00BA1B7B" w:rsidP="00BA1B7B">
            <w:pPr>
              <w:spacing w:line="400" w:lineRule="exact"/>
              <w:jc w:val="both"/>
              <w:rPr>
                <w:rFonts w:ascii="標楷體" w:eastAsia="標楷體" w:hAnsi="標楷體"/>
                <w:color w:val="000000"/>
                <w:sz w:val="28"/>
                <w:szCs w:val="28"/>
              </w:rPr>
            </w:pPr>
            <w:r w:rsidRPr="000E5AB4">
              <w:rPr>
                <w:rFonts w:ascii="標楷體" w:eastAsia="標楷體" w:hAnsi="標楷體"/>
                <w:color w:val="000000"/>
                <w:sz w:val="28"/>
                <w:szCs w:val="28"/>
              </w:rPr>
              <w:t>(112.10.3)</w:t>
            </w:r>
          </w:p>
        </w:tc>
        <w:tc>
          <w:tcPr>
            <w:tcW w:w="506" w:type="pct"/>
            <w:tcBorders>
              <w:top w:val="single" w:sz="4" w:space="0" w:color="auto"/>
              <w:left w:val="single" w:sz="4" w:space="0" w:color="auto"/>
              <w:bottom w:val="single" w:sz="4" w:space="0" w:color="auto"/>
              <w:right w:val="single" w:sz="4" w:space="0" w:color="auto"/>
            </w:tcBorders>
          </w:tcPr>
          <w:p w:rsidR="00BA1B7B" w:rsidRPr="000E5AB4" w:rsidRDefault="00BA1B7B" w:rsidP="00BA1B7B">
            <w:pPr>
              <w:rPr>
                <w:rFonts w:eastAsia="華康楷書體W5"/>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BA1B7B" w:rsidRPr="000E5AB4" w:rsidRDefault="00BA1B7B" w:rsidP="00BA1B7B">
            <w:pPr>
              <w:spacing w:line="400" w:lineRule="exact"/>
              <w:rPr>
                <w:rFonts w:ascii="標楷體" w:eastAsia="標楷體" w:hAnsi="標楷體"/>
                <w:color w:val="000000"/>
                <w:sz w:val="28"/>
                <w:szCs w:val="28"/>
              </w:rPr>
            </w:pPr>
            <w:r w:rsidRPr="000E5AB4">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BA1B7B" w:rsidRPr="000E5AB4" w:rsidRDefault="00BA1B7B" w:rsidP="00BA1B7B">
            <w:pPr>
              <w:spacing w:line="400" w:lineRule="exact"/>
              <w:jc w:val="both"/>
              <w:rPr>
                <w:rFonts w:ascii="標楷體" w:eastAsia="標楷體" w:hAnsi="標楷體"/>
                <w:color w:val="000000"/>
                <w:sz w:val="28"/>
                <w:szCs w:val="28"/>
              </w:rPr>
            </w:pPr>
            <w:r w:rsidRPr="000E5AB4">
              <w:rPr>
                <w:rFonts w:ascii="標楷體" w:eastAsia="標楷體" w:hAnsi="標楷體" w:hint="eastAsia"/>
                <w:color w:val="000000"/>
                <w:sz w:val="28"/>
                <w:szCs w:val="28"/>
              </w:rPr>
              <w:t>落實校方監督之責，以維護受害人權益。(</w:t>
            </w:r>
            <w:r w:rsidRPr="000E5AB4">
              <w:rPr>
                <w:rFonts w:ascii="標楷體" w:eastAsia="標楷體" w:hAnsi="標楷體"/>
                <w:color w:val="000000"/>
                <w:sz w:val="28"/>
                <w:szCs w:val="28"/>
              </w:rPr>
              <w:t>4</w:t>
            </w:r>
            <w:r w:rsidRPr="000E5AB4">
              <w:rPr>
                <w:rFonts w:ascii="標楷體" w:eastAsia="標楷體" w:hAnsi="標楷體" w:hint="eastAsia"/>
                <w:color w:val="000000"/>
                <w:sz w:val="28"/>
                <w:szCs w:val="28"/>
              </w:rPr>
              <w:t>條)</w:t>
            </w:r>
          </w:p>
        </w:tc>
      </w:tr>
      <w:tr w:rsidR="00BA1B7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BA1B7B" w:rsidRPr="00704498" w:rsidRDefault="00BA1B7B" w:rsidP="00BA1B7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BA1B7B" w:rsidRPr="00A2128A" w:rsidRDefault="00BA1B7B" w:rsidP="00BA1B7B">
            <w:pPr>
              <w:spacing w:line="400" w:lineRule="exact"/>
              <w:jc w:val="both"/>
              <w:rPr>
                <w:rFonts w:ascii="標楷體" w:eastAsia="標楷體" w:hAnsi="標楷體"/>
                <w:color w:val="000000"/>
                <w:sz w:val="28"/>
                <w:szCs w:val="28"/>
              </w:rPr>
            </w:pPr>
            <w:r w:rsidRPr="00A2128A">
              <w:rPr>
                <w:rFonts w:ascii="標楷體" w:eastAsia="標楷體" w:hAnsi="標楷體" w:hint="eastAsia"/>
                <w:color w:val="000000"/>
                <w:sz w:val="28"/>
                <w:szCs w:val="28"/>
              </w:rPr>
              <w:t>性別平等教育法第二十九條及第三十條條文修正草案</w:t>
            </w:r>
          </w:p>
          <w:p w:rsidR="00BA1B7B" w:rsidRPr="00A2128A" w:rsidRDefault="00BA1B7B" w:rsidP="00BA1B7B">
            <w:pPr>
              <w:spacing w:line="400" w:lineRule="exact"/>
              <w:jc w:val="both"/>
              <w:rPr>
                <w:rFonts w:ascii="標楷體" w:eastAsia="標楷體" w:hAnsi="標楷體"/>
                <w:color w:val="000000"/>
                <w:sz w:val="28"/>
                <w:szCs w:val="28"/>
              </w:rPr>
            </w:pPr>
            <w:r w:rsidRPr="00A2128A">
              <w:rPr>
                <w:rFonts w:ascii="標楷體" w:eastAsia="標楷體" w:hAnsi="標楷體" w:hint="eastAsia"/>
                <w:color w:val="000000"/>
                <w:sz w:val="28"/>
                <w:szCs w:val="28"/>
              </w:rPr>
              <w:t>(委員林為洲等18人</w:t>
            </w:r>
            <w:r w:rsidRPr="00A2128A">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rsidR="00BA1B7B" w:rsidRPr="00A2128A" w:rsidRDefault="00BA1B7B" w:rsidP="00BA1B7B">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BA1B7B" w:rsidRPr="00A2128A" w:rsidRDefault="00BA1B7B" w:rsidP="00BA1B7B">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tc>
        <w:tc>
          <w:tcPr>
            <w:tcW w:w="506" w:type="pct"/>
            <w:tcBorders>
              <w:top w:val="single" w:sz="4" w:space="0" w:color="auto"/>
              <w:left w:val="single" w:sz="4" w:space="0" w:color="auto"/>
              <w:bottom w:val="single" w:sz="4" w:space="0" w:color="auto"/>
              <w:right w:val="single" w:sz="4" w:space="0" w:color="auto"/>
            </w:tcBorders>
          </w:tcPr>
          <w:p w:rsidR="00BA1B7B" w:rsidRPr="00A2128A" w:rsidRDefault="00BA1B7B" w:rsidP="00BA1B7B">
            <w:pPr>
              <w:rPr>
                <w:rFonts w:eastAsia="華康楷書體W5"/>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BA1B7B" w:rsidRPr="00A2128A" w:rsidRDefault="00BA1B7B" w:rsidP="00BA1B7B">
            <w:pPr>
              <w:spacing w:line="400" w:lineRule="exact"/>
              <w:rPr>
                <w:rFonts w:ascii="標楷體" w:eastAsia="標楷體" w:hAnsi="標楷體"/>
                <w:color w:val="000000"/>
                <w:sz w:val="28"/>
                <w:szCs w:val="28"/>
              </w:rPr>
            </w:pPr>
            <w:r w:rsidRPr="00A2128A">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BA1B7B" w:rsidRPr="00A2128A" w:rsidRDefault="00BA1B7B" w:rsidP="00357424">
            <w:pPr>
              <w:spacing w:line="400" w:lineRule="exact"/>
              <w:jc w:val="both"/>
              <w:rPr>
                <w:rFonts w:ascii="標楷體" w:eastAsia="標楷體" w:hAnsi="標楷體"/>
                <w:color w:val="000000"/>
                <w:sz w:val="28"/>
                <w:szCs w:val="28"/>
              </w:rPr>
            </w:pPr>
            <w:r w:rsidRPr="00A2128A">
              <w:rPr>
                <w:rFonts w:ascii="標楷體" w:eastAsia="標楷體" w:hAnsi="標楷體" w:hint="eastAsia"/>
                <w:color w:val="000000"/>
                <w:sz w:val="28"/>
                <w:szCs w:val="28"/>
              </w:rPr>
              <w:t>有鑑於立法院業於民國104 年2月4日修正公布將</w:t>
            </w:r>
            <w:r w:rsidR="00F42807">
              <w:rPr>
                <w:rFonts w:ascii="標楷體" w:eastAsia="標楷體" w:hAnsi="標楷體" w:hint="eastAsia"/>
                <w:color w:val="000000"/>
                <w:sz w:val="28"/>
                <w:szCs w:val="28"/>
              </w:rPr>
              <w:t>「</w:t>
            </w:r>
            <w:r w:rsidRPr="00A2128A">
              <w:rPr>
                <w:rFonts w:ascii="標楷體" w:eastAsia="標楷體" w:hAnsi="標楷體" w:hint="eastAsia"/>
                <w:color w:val="000000"/>
                <w:sz w:val="28"/>
                <w:szCs w:val="28"/>
              </w:rPr>
              <w:t>兒童及少年性交易防制條例</w:t>
            </w:r>
            <w:r w:rsidR="00F42807">
              <w:rPr>
                <w:rFonts w:ascii="標楷體" w:eastAsia="標楷體" w:hAnsi="標楷體" w:hint="eastAsia"/>
                <w:color w:val="000000"/>
                <w:sz w:val="28"/>
                <w:szCs w:val="28"/>
              </w:rPr>
              <w:t>」</w:t>
            </w:r>
            <w:r w:rsidRPr="00A2128A">
              <w:rPr>
                <w:rFonts w:ascii="標楷體" w:eastAsia="標楷體" w:hAnsi="標楷體" w:hint="eastAsia"/>
                <w:color w:val="000000"/>
                <w:sz w:val="28"/>
                <w:szCs w:val="28"/>
              </w:rPr>
              <w:t>名稱修正為</w:t>
            </w:r>
            <w:r w:rsidR="00F42807">
              <w:rPr>
                <w:rFonts w:ascii="標楷體" w:eastAsia="標楷體" w:hAnsi="標楷體" w:hint="eastAsia"/>
                <w:color w:val="000000"/>
                <w:sz w:val="28"/>
                <w:szCs w:val="28"/>
              </w:rPr>
              <w:t>「</w:t>
            </w:r>
            <w:r w:rsidRPr="00A2128A">
              <w:rPr>
                <w:rFonts w:ascii="標楷體" w:eastAsia="標楷體" w:hAnsi="標楷體" w:hint="eastAsia"/>
                <w:color w:val="000000"/>
                <w:sz w:val="28"/>
                <w:szCs w:val="28"/>
              </w:rPr>
              <w:t>兒童及少年性剝削防制條例</w:t>
            </w:r>
            <w:r w:rsidR="00F42807">
              <w:rPr>
                <w:rFonts w:ascii="標楷體" w:eastAsia="標楷體" w:hAnsi="標楷體" w:hint="eastAsia"/>
                <w:color w:val="000000"/>
                <w:sz w:val="28"/>
                <w:szCs w:val="28"/>
              </w:rPr>
              <w:t>」</w:t>
            </w:r>
            <w:r w:rsidRPr="00A2128A">
              <w:rPr>
                <w:rFonts w:ascii="標楷體" w:eastAsia="標楷體" w:hAnsi="標楷體" w:hint="eastAsia"/>
                <w:color w:val="000000"/>
                <w:sz w:val="28"/>
                <w:szCs w:val="28"/>
              </w:rPr>
              <w:t>。(</w:t>
            </w:r>
            <w:r w:rsidRPr="00A2128A">
              <w:rPr>
                <w:rFonts w:ascii="標楷體" w:eastAsia="標楷體" w:hAnsi="標楷體"/>
                <w:color w:val="000000"/>
                <w:sz w:val="28"/>
                <w:szCs w:val="28"/>
              </w:rPr>
              <w:t>2</w:t>
            </w:r>
            <w:r w:rsidRPr="00A2128A">
              <w:rPr>
                <w:rFonts w:ascii="標楷體" w:eastAsia="標楷體" w:hAnsi="標楷體" w:hint="eastAsia"/>
                <w:color w:val="000000"/>
                <w:sz w:val="28"/>
                <w:szCs w:val="28"/>
              </w:rPr>
              <w:t>條)</w:t>
            </w:r>
          </w:p>
        </w:tc>
      </w:tr>
      <w:tr w:rsidR="00BA1B7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BA1B7B" w:rsidRPr="00704498" w:rsidRDefault="00BA1B7B" w:rsidP="00BA1B7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BA1B7B" w:rsidRPr="000E5AB4" w:rsidRDefault="00BA1B7B" w:rsidP="00BA1B7B">
            <w:pPr>
              <w:spacing w:line="400" w:lineRule="exact"/>
              <w:jc w:val="both"/>
              <w:rPr>
                <w:rFonts w:ascii="標楷體" w:eastAsia="標楷體" w:hAnsi="標楷體"/>
                <w:color w:val="000000"/>
                <w:sz w:val="28"/>
                <w:szCs w:val="28"/>
              </w:rPr>
            </w:pPr>
            <w:r w:rsidRPr="000E5AB4">
              <w:rPr>
                <w:rFonts w:ascii="標楷體" w:eastAsia="標楷體" w:hAnsi="標楷體" w:hint="eastAsia"/>
                <w:color w:val="000000"/>
                <w:sz w:val="28"/>
                <w:szCs w:val="28"/>
              </w:rPr>
              <w:t>補習及進修教育法增訂第九條之一條文草案</w:t>
            </w:r>
          </w:p>
          <w:p w:rsidR="00BA1B7B" w:rsidRPr="000E5AB4" w:rsidRDefault="00BA1B7B" w:rsidP="00BA1B7B">
            <w:pPr>
              <w:spacing w:line="400" w:lineRule="exact"/>
              <w:jc w:val="both"/>
              <w:rPr>
                <w:rFonts w:ascii="標楷體" w:eastAsia="標楷體" w:hAnsi="標楷體"/>
                <w:color w:val="000000"/>
                <w:sz w:val="28"/>
                <w:szCs w:val="28"/>
              </w:rPr>
            </w:pPr>
            <w:r w:rsidRPr="000E5AB4">
              <w:rPr>
                <w:rFonts w:ascii="標楷體" w:eastAsia="標楷體" w:hAnsi="標楷體" w:hint="eastAsia"/>
                <w:color w:val="000000"/>
                <w:sz w:val="28"/>
                <w:szCs w:val="28"/>
              </w:rPr>
              <w:t>(</w:t>
            </w:r>
            <w:r w:rsidRPr="00F05B2B">
              <w:rPr>
                <w:rFonts w:ascii="標楷體" w:eastAsia="標楷體" w:hAnsi="標楷體" w:hint="eastAsia"/>
                <w:color w:val="000000"/>
                <w:spacing w:val="-14"/>
                <w:sz w:val="28"/>
                <w:szCs w:val="28"/>
              </w:rPr>
              <w:t>委員張廖萬堅等19人</w:t>
            </w:r>
            <w:r w:rsidRPr="00F05B2B">
              <w:rPr>
                <w:rFonts w:ascii="標楷體" w:eastAsia="標楷體" w:hAnsi="標楷體"/>
                <w:color w:val="000000"/>
                <w:spacing w:val="-14"/>
                <w:sz w:val="28"/>
                <w:szCs w:val="28"/>
              </w:rPr>
              <w:t>)</w:t>
            </w:r>
          </w:p>
        </w:tc>
        <w:tc>
          <w:tcPr>
            <w:tcW w:w="823" w:type="pct"/>
            <w:tcBorders>
              <w:top w:val="single" w:sz="4" w:space="0" w:color="auto"/>
              <w:left w:val="single" w:sz="4" w:space="0" w:color="auto"/>
              <w:bottom w:val="single" w:sz="4" w:space="0" w:color="auto"/>
              <w:right w:val="single" w:sz="4" w:space="0" w:color="auto"/>
            </w:tcBorders>
          </w:tcPr>
          <w:p w:rsidR="00BA1B7B" w:rsidRPr="000E5AB4" w:rsidRDefault="00BA1B7B" w:rsidP="00BA1B7B">
            <w:pPr>
              <w:spacing w:line="400" w:lineRule="exact"/>
              <w:jc w:val="both"/>
              <w:rPr>
                <w:rFonts w:ascii="標楷體" w:eastAsia="標楷體" w:hAnsi="標楷體"/>
                <w:color w:val="000000"/>
                <w:sz w:val="28"/>
                <w:szCs w:val="28"/>
              </w:rPr>
            </w:pPr>
            <w:r w:rsidRPr="000E5AB4">
              <w:rPr>
                <w:rFonts w:ascii="標楷體" w:eastAsia="標楷體" w:hAnsi="標楷體"/>
                <w:color w:val="000000"/>
                <w:sz w:val="28"/>
                <w:szCs w:val="28"/>
              </w:rPr>
              <w:t>10-8-2</w:t>
            </w:r>
          </w:p>
          <w:p w:rsidR="00BA1B7B" w:rsidRPr="000E5AB4" w:rsidRDefault="00BA1B7B" w:rsidP="00BA1B7B">
            <w:pPr>
              <w:spacing w:line="400" w:lineRule="exact"/>
              <w:jc w:val="both"/>
              <w:rPr>
                <w:rFonts w:ascii="標楷體" w:eastAsia="標楷體" w:hAnsi="標楷體"/>
                <w:color w:val="000000"/>
                <w:sz w:val="28"/>
                <w:szCs w:val="28"/>
              </w:rPr>
            </w:pPr>
            <w:r w:rsidRPr="000E5AB4">
              <w:rPr>
                <w:rFonts w:ascii="標楷體" w:eastAsia="標楷體" w:hAnsi="標楷體"/>
                <w:color w:val="000000"/>
                <w:sz w:val="28"/>
                <w:szCs w:val="28"/>
              </w:rPr>
              <w:t>(112.10.3)</w:t>
            </w:r>
          </w:p>
        </w:tc>
        <w:tc>
          <w:tcPr>
            <w:tcW w:w="506" w:type="pct"/>
            <w:tcBorders>
              <w:top w:val="single" w:sz="4" w:space="0" w:color="auto"/>
              <w:left w:val="single" w:sz="4" w:space="0" w:color="auto"/>
              <w:bottom w:val="single" w:sz="4" w:space="0" w:color="auto"/>
              <w:right w:val="single" w:sz="4" w:space="0" w:color="auto"/>
            </w:tcBorders>
          </w:tcPr>
          <w:p w:rsidR="00BA1B7B" w:rsidRPr="000E5AB4" w:rsidRDefault="00BA1B7B" w:rsidP="00BA1B7B">
            <w:pPr>
              <w:rPr>
                <w:rFonts w:eastAsia="華康楷書體W5"/>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BA1B7B" w:rsidRPr="000E5AB4" w:rsidRDefault="00BA1B7B" w:rsidP="00BA1B7B">
            <w:pPr>
              <w:spacing w:line="400" w:lineRule="exact"/>
              <w:rPr>
                <w:rFonts w:ascii="標楷體" w:eastAsia="標楷體" w:hAnsi="標楷體"/>
                <w:color w:val="000000"/>
                <w:sz w:val="28"/>
                <w:szCs w:val="28"/>
              </w:rPr>
            </w:pPr>
            <w:r w:rsidRPr="000E5AB4">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BA1B7B" w:rsidRPr="000E5AB4" w:rsidRDefault="00BA1B7B" w:rsidP="00BA1B7B">
            <w:pPr>
              <w:spacing w:line="400" w:lineRule="exact"/>
              <w:jc w:val="both"/>
              <w:rPr>
                <w:rFonts w:ascii="標楷體" w:eastAsia="標楷體" w:hAnsi="標楷體"/>
                <w:color w:val="000000"/>
                <w:sz w:val="28"/>
                <w:szCs w:val="28"/>
              </w:rPr>
            </w:pPr>
            <w:r w:rsidRPr="000E5AB4">
              <w:rPr>
                <w:rFonts w:ascii="標楷體" w:eastAsia="標楷體" w:hAnsi="標楷體" w:hint="eastAsia"/>
                <w:color w:val="000000"/>
                <w:sz w:val="28"/>
                <w:szCs w:val="28"/>
              </w:rPr>
              <w:t>要求中央主管機關應針對短期補習班關於性霸凌、性騷擾或性侵害等性別事件訂定防治準則。(1條)</w:t>
            </w:r>
          </w:p>
        </w:tc>
      </w:tr>
      <w:tr w:rsidR="00BA1B7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BA1B7B" w:rsidRPr="00704498" w:rsidRDefault="00BA1B7B" w:rsidP="00BA1B7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BA1B7B" w:rsidRPr="000E5AB4" w:rsidRDefault="00BA1B7B" w:rsidP="00BA1B7B">
            <w:pPr>
              <w:spacing w:line="400" w:lineRule="exact"/>
              <w:jc w:val="both"/>
              <w:rPr>
                <w:rFonts w:ascii="標楷體" w:eastAsia="標楷體" w:hAnsi="標楷體"/>
                <w:color w:val="000000"/>
                <w:sz w:val="28"/>
                <w:szCs w:val="28"/>
              </w:rPr>
            </w:pPr>
            <w:r w:rsidRPr="000E5AB4">
              <w:rPr>
                <w:rFonts w:ascii="標楷體" w:eastAsia="標楷體" w:hAnsi="標楷體" w:hint="eastAsia"/>
                <w:color w:val="000000"/>
                <w:sz w:val="28"/>
                <w:szCs w:val="28"/>
              </w:rPr>
              <w:t>補習及進修教育法增訂部分條文草案</w:t>
            </w:r>
          </w:p>
          <w:p w:rsidR="00BA1B7B" w:rsidRPr="000E5AB4" w:rsidRDefault="00BA1B7B" w:rsidP="00BA1B7B">
            <w:pPr>
              <w:spacing w:line="400" w:lineRule="exact"/>
              <w:jc w:val="both"/>
              <w:rPr>
                <w:rFonts w:ascii="標楷體" w:eastAsia="標楷體" w:hAnsi="標楷體"/>
                <w:color w:val="000000"/>
                <w:sz w:val="28"/>
                <w:szCs w:val="28"/>
              </w:rPr>
            </w:pPr>
            <w:r w:rsidRPr="000E5AB4">
              <w:rPr>
                <w:rFonts w:ascii="標楷體" w:eastAsia="標楷體" w:hAnsi="標楷體" w:hint="eastAsia"/>
                <w:color w:val="000000"/>
                <w:sz w:val="28"/>
                <w:szCs w:val="28"/>
              </w:rPr>
              <w:lastRenderedPageBreak/>
              <w:t>(時代力量黨團</w:t>
            </w:r>
            <w:r w:rsidRPr="000E5AB4">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rsidR="00BA1B7B" w:rsidRPr="000E5AB4" w:rsidRDefault="00BA1B7B" w:rsidP="00BA1B7B">
            <w:pPr>
              <w:spacing w:line="400" w:lineRule="exact"/>
              <w:jc w:val="both"/>
              <w:rPr>
                <w:rFonts w:ascii="標楷體" w:eastAsia="標楷體" w:hAnsi="標楷體"/>
                <w:color w:val="000000"/>
                <w:sz w:val="28"/>
                <w:szCs w:val="28"/>
              </w:rPr>
            </w:pPr>
            <w:r w:rsidRPr="000E5AB4">
              <w:rPr>
                <w:rFonts w:ascii="標楷體" w:eastAsia="標楷體" w:hAnsi="標楷體"/>
                <w:color w:val="000000"/>
                <w:sz w:val="28"/>
                <w:szCs w:val="28"/>
              </w:rPr>
              <w:lastRenderedPageBreak/>
              <w:t>10-8-2</w:t>
            </w:r>
          </w:p>
          <w:p w:rsidR="00BA1B7B" w:rsidRPr="000E5AB4" w:rsidRDefault="00BA1B7B" w:rsidP="00BA1B7B">
            <w:pPr>
              <w:spacing w:line="400" w:lineRule="exact"/>
              <w:jc w:val="both"/>
              <w:rPr>
                <w:rFonts w:ascii="標楷體" w:eastAsia="標楷體" w:hAnsi="標楷體"/>
                <w:color w:val="000000"/>
                <w:sz w:val="28"/>
                <w:szCs w:val="28"/>
              </w:rPr>
            </w:pPr>
            <w:r w:rsidRPr="000E5AB4">
              <w:rPr>
                <w:rFonts w:ascii="標楷體" w:eastAsia="標楷體" w:hAnsi="標楷體"/>
                <w:color w:val="000000"/>
                <w:sz w:val="28"/>
                <w:szCs w:val="28"/>
              </w:rPr>
              <w:t>(112.10.3)</w:t>
            </w:r>
          </w:p>
        </w:tc>
        <w:tc>
          <w:tcPr>
            <w:tcW w:w="506" w:type="pct"/>
            <w:tcBorders>
              <w:top w:val="single" w:sz="4" w:space="0" w:color="auto"/>
              <w:left w:val="single" w:sz="4" w:space="0" w:color="auto"/>
              <w:bottom w:val="single" w:sz="4" w:space="0" w:color="auto"/>
              <w:right w:val="single" w:sz="4" w:space="0" w:color="auto"/>
            </w:tcBorders>
          </w:tcPr>
          <w:p w:rsidR="00BA1B7B" w:rsidRPr="000E5AB4" w:rsidRDefault="00BA1B7B" w:rsidP="00BA1B7B">
            <w:pPr>
              <w:rPr>
                <w:rFonts w:eastAsia="華康楷書體W5"/>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BA1B7B" w:rsidRPr="000E5AB4" w:rsidRDefault="00BA1B7B" w:rsidP="00BA1B7B">
            <w:pPr>
              <w:spacing w:line="400" w:lineRule="exact"/>
              <w:rPr>
                <w:rFonts w:ascii="標楷體" w:eastAsia="標楷體" w:hAnsi="標楷體"/>
                <w:color w:val="000000"/>
                <w:sz w:val="28"/>
                <w:szCs w:val="28"/>
              </w:rPr>
            </w:pPr>
            <w:r w:rsidRPr="000E5AB4">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BA1B7B" w:rsidRPr="000E5AB4" w:rsidRDefault="00BA1B7B" w:rsidP="00BA1B7B">
            <w:pPr>
              <w:spacing w:line="400" w:lineRule="exact"/>
              <w:jc w:val="both"/>
              <w:rPr>
                <w:rFonts w:ascii="標楷體" w:eastAsia="標楷體" w:hAnsi="標楷體"/>
                <w:color w:val="000000"/>
                <w:sz w:val="28"/>
                <w:szCs w:val="28"/>
              </w:rPr>
            </w:pPr>
            <w:r w:rsidRPr="000E5AB4">
              <w:rPr>
                <w:rFonts w:ascii="標楷體" w:eastAsia="標楷體" w:hAnsi="標楷體" w:hint="eastAsia"/>
                <w:color w:val="000000"/>
                <w:sz w:val="28"/>
                <w:szCs w:val="28"/>
              </w:rPr>
              <w:t>有鑑於現行補習及進修教育</w:t>
            </w:r>
            <w:r w:rsidRPr="000E5AB4">
              <w:rPr>
                <w:rFonts w:ascii="標楷體" w:eastAsia="標楷體" w:hAnsi="標楷體" w:hint="eastAsia"/>
                <w:color w:val="000000"/>
                <w:sz w:val="28"/>
                <w:szCs w:val="28"/>
              </w:rPr>
              <w:lastRenderedPageBreak/>
              <w:t>法未針對學齡前幼兒之教育及照顧妥為規範，對學齡前幼兒之保障顯有不足。為保障幼兒權益。(</w:t>
            </w:r>
            <w:r w:rsidRPr="000E5AB4">
              <w:rPr>
                <w:rFonts w:ascii="標楷體" w:eastAsia="標楷體" w:hAnsi="標楷體"/>
                <w:color w:val="000000"/>
                <w:sz w:val="28"/>
                <w:szCs w:val="28"/>
              </w:rPr>
              <w:t>4</w:t>
            </w:r>
            <w:r w:rsidRPr="000E5AB4">
              <w:rPr>
                <w:rFonts w:ascii="標楷體" w:eastAsia="標楷體" w:hAnsi="標楷體" w:hint="eastAsia"/>
                <w:color w:val="000000"/>
                <w:sz w:val="28"/>
                <w:szCs w:val="28"/>
              </w:rPr>
              <w:t>條)</w:t>
            </w:r>
          </w:p>
        </w:tc>
      </w:tr>
      <w:tr w:rsidR="00BA1B7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BA1B7B" w:rsidRPr="00704498" w:rsidRDefault="00BA1B7B" w:rsidP="00BA1B7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BA1B7B" w:rsidRPr="00322265" w:rsidRDefault="00BA1B7B" w:rsidP="00BA1B7B">
            <w:pPr>
              <w:spacing w:line="400" w:lineRule="exact"/>
              <w:jc w:val="both"/>
              <w:rPr>
                <w:rFonts w:ascii="標楷體" w:eastAsia="標楷體" w:hAnsi="標楷體"/>
                <w:color w:val="000000"/>
                <w:sz w:val="28"/>
                <w:szCs w:val="28"/>
              </w:rPr>
            </w:pPr>
            <w:r w:rsidRPr="00322265">
              <w:rPr>
                <w:rFonts w:ascii="標楷體" w:eastAsia="標楷體" w:hAnsi="標楷體" w:hint="eastAsia"/>
                <w:color w:val="000000"/>
                <w:sz w:val="28"/>
                <w:szCs w:val="28"/>
              </w:rPr>
              <w:t>補習及進修教育法第九條條文修正草案</w:t>
            </w:r>
          </w:p>
          <w:p w:rsidR="00BA1B7B" w:rsidRPr="00322265" w:rsidRDefault="00BA1B7B" w:rsidP="00BA1B7B">
            <w:pPr>
              <w:spacing w:line="400" w:lineRule="exact"/>
              <w:jc w:val="both"/>
              <w:rPr>
                <w:rFonts w:ascii="標楷體" w:eastAsia="標楷體" w:hAnsi="標楷體"/>
                <w:color w:val="000000"/>
                <w:sz w:val="28"/>
                <w:szCs w:val="28"/>
              </w:rPr>
            </w:pPr>
            <w:r w:rsidRPr="00322265">
              <w:rPr>
                <w:rFonts w:ascii="標楷體" w:eastAsia="標楷體" w:hAnsi="標楷體" w:hint="eastAsia"/>
                <w:color w:val="000000"/>
                <w:sz w:val="28"/>
                <w:szCs w:val="28"/>
              </w:rPr>
              <w:t>(委員吳玉琴等17人</w:t>
            </w:r>
            <w:r w:rsidRPr="00322265">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rsidR="00BA1B7B" w:rsidRPr="00322265" w:rsidRDefault="00BA1B7B" w:rsidP="00BA1B7B">
            <w:pPr>
              <w:spacing w:line="400" w:lineRule="exact"/>
              <w:jc w:val="both"/>
              <w:rPr>
                <w:rFonts w:ascii="標楷體" w:eastAsia="標楷體" w:hAnsi="標楷體"/>
                <w:color w:val="000000"/>
                <w:sz w:val="28"/>
                <w:szCs w:val="28"/>
              </w:rPr>
            </w:pPr>
            <w:r w:rsidRPr="00322265">
              <w:rPr>
                <w:rFonts w:ascii="標楷體" w:eastAsia="標楷體" w:hAnsi="標楷體"/>
                <w:color w:val="000000"/>
                <w:sz w:val="28"/>
                <w:szCs w:val="28"/>
              </w:rPr>
              <w:t>10-8-4</w:t>
            </w:r>
          </w:p>
          <w:p w:rsidR="00BA1B7B" w:rsidRPr="00322265" w:rsidRDefault="00BA1B7B" w:rsidP="00BA1B7B">
            <w:pPr>
              <w:spacing w:line="400" w:lineRule="exact"/>
              <w:jc w:val="both"/>
              <w:rPr>
                <w:rFonts w:ascii="標楷體" w:eastAsia="標楷體" w:hAnsi="標楷體"/>
                <w:color w:val="000000"/>
                <w:sz w:val="28"/>
                <w:szCs w:val="28"/>
              </w:rPr>
            </w:pPr>
            <w:r w:rsidRPr="00322265">
              <w:rPr>
                <w:rFonts w:ascii="標楷體" w:eastAsia="標楷體" w:hAnsi="標楷體"/>
                <w:color w:val="000000"/>
                <w:sz w:val="28"/>
                <w:szCs w:val="28"/>
              </w:rPr>
              <w:t>(112.10.20)</w:t>
            </w:r>
          </w:p>
        </w:tc>
        <w:tc>
          <w:tcPr>
            <w:tcW w:w="506" w:type="pct"/>
            <w:tcBorders>
              <w:top w:val="single" w:sz="4" w:space="0" w:color="auto"/>
              <w:left w:val="single" w:sz="4" w:space="0" w:color="auto"/>
              <w:bottom w:val="single" w:sz="4" w:space="0" w:color="auto"/>
              <w:right w:val="single" w:sz="4" w:space="0" w:color="auto"/>
            </w:tcBorders>
          </w:tcPr>
          <w:p w:rsidR="00BA1B7B" w:rsidRPr="00322265" w:rsidRDefault="00BA1B7B" w:rsidP="00BA1B7B">
            <w:pPr>
              <w:rPr>
                <w:rFonts w:eastAsia="華康楷書體W5"/>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BA1B7B" w:rsidRPr="00322265" w:rsidRDefault="00BA1B7B" w:rsidP="00BA1B7B">
            <w:pPr>
              <w:spacing w:line="400" w:lineRule="exact"/>
              <w:rPr>
                <w:rFonts w:ascii="標楷體" w:eastAsia="標楷體" w:hAnsi="標楷體"/>
                <w:color w:val="000000"/>
                <w:sz w:val="28"/>
                <w:szCs w:val="28"/>
              </w:rPr>
            </w:pPr>
            <w:r w:rsidRPr="00322265">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BA1B7B" w:rsidRPr="00322265" w:rsidRDefault="00BA1B7B" w:rsidP="00BA1B7B">
            <w:pPr>
              <w:spacing w:line="400" w:lineRule="exact"/>
              <w:jc w:val="both"/>
              <w:rPr>
                <w:rFonts w:ascii="標楷體" w:eastAsia="標楷體" w:hAnsi="標楷體"/>
                <w:color w:val="000000"/>
                <w:sz w:val="28"/>
                <w:szCs w:val="28"/>
              </w:rPr>
            </w:pPr>
            <w:r w:rsidRPr="00322265">
              <w:rPr>
                <w:rFonts w:ascii="標楷體" w:eastAsia="標楷體" w:hAnsi="標楷體" w:hint="eastAsia"/>
                <w:color w:val="000000"/>
                <w:sz w:val="28"/>
                <w:szCs w:val="28"/>
              </w:rPr>
              <w:t>鑑於性騷擾防治法已於一百十二年八月十六日修正公布，為配合修正公布後之性騷擾防治法所引條次。(1條)</w:t>
            </w:r>
          </w:p>
        </w:tc>
      </w:tr>
      <w:tr w:rsidR="00BA1B7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BA1B7B" w:rsidRPr="00704498" w:rsidRDefault="00BA1B7B" w:rsidP="00BA1B7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BA1B7B" w:rsidRPr="00DA241C" w:rsidRDefault="00BA1B7B" w:rsidP="00BA1B7B">
            <w:pPr>
              <w:spacing w:line="400" w:lineRule="exact"/>
              <w:jc w:val="both"/>
              <w:rPr>
                <w:rFonts w:ascii="標楷體" w:eastAsia="標楷體" w:hAnsi="標楷體"/>
                <w:color w:val="000000"/>
                <w:sz w:val="28"/>
                <w:szCs w:val="28"/>
              </w:rPr>
            </w:pPr>
            <w:r w:rsidRPr="00DA241C">
              <w:rPr>
                <w:rFonts w:ascii="標楷體" w:eastAsia="標楷體" w:hAnsi="標楷體" w:hint="eastAsia"/>
                <w:color w:val="000000"/>
                <w:sz w:val="28"/>
                <w:szCs w:val="28"/>
              </w:rPr>
              <w:t>人權教育法草案</w:t>
            </w:r>
          </w:p>
          <w:p w:rsidR="00BA1B7B" w:rsidRPr="00DA241C" w:rsidRDefault="00BA1B7B" w:rsidP="00BA1B7B">
            <w:pPr>
              <w:spacing w:line="400" w:lineRule="exact"/>
              <w:jc w:val="both"/>
              <w:rPr>
                <w:rFonts w:ascii="標楷體" w:eastAsia="標楷體" w:hAnsi="標楷體"/>
                <w:color w:val="000000"/>
                <w:sz w:val="28"/>
                <w:szCs w:val="28"/>
              </w:rPr>
            </w:pPr>
            <w:r w:rsidRPr="00DA241C">
              <w:rPr>
                <w:rFonts w:ascii="標楷體" w:eastAsia="標楷體" w:hAnsi="標楷體" w:hint="eastAsia"/>
                <w:color w:val="000000"/>
                <w:sz w:val="28"/>
                <w:szCs w:val="28"/>
              </w:rPr>
              <w:t>(委員蘇治芬等16人)</w:t>
            </w:r>
          </w:p>
        </w:tc>
        <w:tc>
          <w:tcPr>
            <w:tcW w:w="823" w:type="pct"/>
            <w:tcBorders>
              <w:top w:val="single" w:sz="4" w:space="0" w:color="auto"/>
              <w:left w:val="single" w:sz="4" w:space="0" w:color="auto"/>
              <w:bottom w:val="single" w:sz="4" w:space="0" w:color="auto"/>
              <w:right w:val="single" w:sz="4" w:space="0" w:color="auto"/>
            </w:tcBorders>
          </w:tcPr>
          <w:p w:rsidR="00BA1B7B" w:rsidRPr="00DA241C" w:rsidRDefault="00BA1B7B" w:rsidP="00BA1B7B">
            <w:pPr>
              <w:spacing w:line="400" w:lineRule="exact"/>
              <w:jc w:val="both"/>
              <w:rPr>
                <w:rFonts w:ascii="標楷體" w:eastAsia="標楷體" w:hAnsi="標楷體"/>
                <w:color w:val="000000"/>
                <w:sz w:val="28"/>
                <w:szCs w:val="28"/>
              </w:rPr>
            </w:pPr>
            <w:r w:rsidRPr="00DA241C">
              <w:rPr>
                <w:rFonts w:ascii="標楷體" w:eastAsia="標楷體" w:hAnsi="標楷體"/>
                <w:color w:val="000000"/>
                <w:sz w:val="28"/>
                <w:szCs w:val="28"/>
              </w:rPr>
              <w:t>10-8-6</w:t>
            </w:r>
          </w:p>
          <w:p w:rsidR="00BA1B7B" w:rsidRPr="00DA241C" w:rsidRDefault="00BA1B7B" w:rsidP="00BA1B7B">
            <w:pPr>
              <w:spacing w:line="400" w:lineRule="exact"/>
              <w:rPr>
                <w:color w:val="000000"/>
              </w:rPr>
            </w:pPr>
            <w:r w:rsidRPr="00DA241C">
              <w:rPr>
                <w:rFonts w:ascii="標楷體" w:eastAsia="標楷體" w:hAnsi="標楷體"/>
                <w:color w:val="000000"/>
                <w:sz w:val="28"/>
                <w:szCs w:val="28"/>
              </w:rPr>
              <w:t>(112</w:t>
            </w:r>
            <w:r w:rsidRPr="00DA241C">
              <w:rPr>
                <w:rFonts w:ascii="標楷體" w:eastAsia="標楷體" w:hAnsi="標楷體" w:hint="eastAsia"/>
                <w:color w:val="000000"/>
                <w:sz w:val="28"/>
                <w:szCs w:val="28"/>
              </w:rPr>
              <w:t>.</w:t>
            </w:r>
            <w:r w:rsidRPr="00DA241C">
              <w:rPr>
                <w:rFonts w:ascii="標楷體" w:eastAsia="標楷體" w:hAnsi="標楷體"/>
                <w:color w:val="000000"/>
                <w:sz w:val="28"/>
                <w:szCs w:val="28"/>
              </w:rPr>
              <w:t>11</w:t>
            </w:r>
            <w:r w:rsidRPr="00DA241C">
              <w:rPr>
                <w:rFonts w:ascii="標楷體" w:eastAsia="標楷體" w:hAnsi="標楷體" w:hint="eastAsia"/>
                <w:color w:val="000000"/>
                <w:sz w:val="28"/>
                <w:szCs w:val="28"/>
              </w:rPr>
              <w:t>.3</w:t>
            </w:r>
            <w:r w:rsidRPr="00DA241C">
              <w:rPr>
                <w:rFonts w:ascii="標楷體" w:eastAsia="標楷體" w:hAnsi="標楷體"/>
                <w:color w:val="000000"/>
                <w:sz w:val="28"/>
                <w:szCs w:val="28"/>
              </w:rPr>
              <w:t>)</w:t>
            </w:r>
          </w:p>
        </w:tc>
        <w:tc>
          <w:tcPr>
            <w:tcW w:w="506" w:type="pct"/>
            <w:tcBorders>
              <w:top w:val="single" w:sz="4" w:space="0" w:color="auto"/>
              <w:left w:val="single" w:sz="4" w:space="0" w:color="auto"/>
              <w:bottom w:val="single" w:sz="4" w:space="0" w:color="auto"/>
              <w:right w:val="single" w:sz="4" w:space="0" w:color="auto"/>
            </w:tcBorders>
          </w:tcPr>
          <w:p w:rsidR="00BA1B7B" w:rsidRPr="00DA241C" w:rsidRDefault="00BA1B7B" w:rsidP="00BA1B7B">
            <w:pPr>
              <w:rPr>
                <w:rFonts w:eastAsia="華康楷書體W5"/>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BA1B7B" w:rsidRPr="00DA241C" w:rsidRDefault="00BA1B7B" w:rsidP="00BA1B7B">
            <w:pPr>
              <w:spacing w:line="400" w:lineRule="exact"/>
              <w:rPr>
                <w:rFonts w:ascii="標楷體" w:eastAsia="標楷體" w:hAnsi="標楷體"/>
                <w:color w:val="000000"/>
                <w:sz w:val="28"/>
                <w:szCs w:val="28"/>
              </w:rPr>
            </w:pPr>
            <w:r w:rsidRPr="00DA241C">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BA1B7B" w:rsidRPr="00DA241C" w:rsidRDefault="00BA1B7B" w:rsidP="00BA1B7B">
            <w:pPr>
              <w:spacing w:line="400" w:lineRule="exact"/>
              <w:jc w:val="both"/>
              <w:rPr>
                <w:rFonts w:ascii="標楷體" w:eastAsia="標楷體" w:hAnsi="標楷體"/>
                <w:color w:val="000000"/>
                <w:sz w:val="28"/>
                <w:szCs w:val="28"/>
              </w:rPr>
            </w:pPr>
            <w:r w:rsidRPr="00DA241C">
              <w:rPr>
                <w:rFonts w:ascii="標楷體" w:eastAsia="標楷體" w:hAnsi="標楷體" w:hint="eastAsia"/>
                <w:color w:val="000000"/>
                <w:sz w:val="28"/>
                <w:szCs w:val="28"/>
              </w:rPr>
              <w:t>對違反人權保護之行政法上義務及未依規定辦理環境教育者予以處罰。(</w:t>
            </w:r>
            <w:r w:rsidRPr="00DA241C">
              <w:rPr>
                <w:rFonts w:ascii="標楷體" w:eastAsia="標楷體" w:hAnsi="標楷體"/>
                <w:color w:val="000000"/>
                <w:sz w:val="28"/>
                <w:szCs w:val="28"/>
              </w:rPr>
              <w:t>27</w:t>
            </w:r>
            <w:r w:rsidRPr="00DA241C">
              <w:rPr>
                <w:rFonts w:ascii="標楷體" w:eastAsia="標楷體" w:hAnsi="標楷體" w:hint="eastAsia"/>
                <w:color w:val="000000"/>
                <w:sz w:val="28"/>
                <w:szCs w:val="28"/>
              </w:rPr>
              <w:t>條</w:t>
            </w:r>
            <w:r w:rsidRPr="00DA241C">
              <w:rPr>
                <w:rFonts w:ascii="標楷體" w:eastAsia="標楷體" w:hAnsi="標楷體"/>
                <w:color w:val="000000"/>
                <w:sz w:val="28"/>
                <w:szCs w:val="28"/>
              </w:rPr>
              <w:t>)</w:t>
            </w:r>
          </w:p>
        </w:tc>
      </w:tr>
      <w:tr w:rsidR="00BA1B7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BA1B7B" w:rsidRPr="00704498" w:rsidRDefault="00BA1B7B" w:rsidP="00BA1B7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BA1B7B" w:rsidRPr="00181DCC" w:rsidRDefault="00BA1B7B" w:rsidP="00BA1B7B">
            <w:pPr>
              <w:spacing w:line="400" w:lineRule="exact"/>
              <w:jc w:val="both"/>
              <w:rPr>
                <w:rFonts w:ascii="標楷體" w:eastAsia="標楷體" w:hAnsi="標楷體"/>
                <w:color w:val="000000"/>
                <w:sz w:val="28"/>
                <w:szCs w:val="28"/>
              </w:rPr>
            </w:pPr>
            <w:r w:rsidRPr="00181DCC">
              <w:rPr>
                <w:rFonts w:ascii="標楷體" w:eastAsia="標楷體" w:hAnsi="標楷體" w:hint="eastAsia"/>
                <w:color w:val="000000"/>
                <w:sz w:val="28"/>
                <w:szCs w:val="28"/>
              </w:rPr>
              <w:t>私立高級中等以上學校退場條例第二十四條條文修正草案</w:t>
            </w:r>
          </w:p>
          <w:p w:rsidR="00BA1B7B" w:rsidRPr="00181DCC" w:rsidRDefault="00BA1B7B" w:rsidP="00BA1B7B">
            <w:pPr>
              <w:spacing w:line="400" w:lineRule="exact"/>
              <w:jc w:val="both"/>
              <w:rPr>
                <w:rFonts w:ascii="標楷體" w:eastAsia="標楷體" w:hAnsi="標楷體"/>
                <w:color w:val="000000"/>
                <w:sz w:val="28"/>
                <w:szCs w:val="28"/>
              </w:rPr>
            </w:pPr>
            <w:r w:rsidRPr="00181DCC">
              <w:rPr>
                <w:rFonts w:ascii="標楷體" w:eastAsia="標楷體" w:hAnsi="標楷體" w:hint="eastAsia"/>
                <w:color w:val="000000"/>
                <w:sz w:val="28"/>
                <w:szCs w:val="28"/>
              </w:rPr>
              <w:t>(國民黨黨團)</w:t>
            </w:r>
          </w:p>
        </w:tc>
        <w:tc>
          <w:tcPr>
            <w:tcW w:w="823" w:type="pct"/>
            <w:tcBorders>
              <w:top w:val="single" w:sz="4" w:space="0" w:color="auto"/>
              <w:left w:val="single" w:sz="4" w:space="0" w:color="auto"/>
              <w:bottom w:val="single" w:sz="4" w:space="0" w:color="auto"/>
              <w:right w:val="single" w:sz="4" w:space="0" w:color="auto"/>
            </w:tcBorders>
          </w:tcPr>
          <w:p w:rsidR="00BA1B7B" w:rsidRPr="00181DCC" w:rsidRDefault="00BA1B7B" w:rsidP="00BA1B7B">
            <w:pPr>
              <w:spacing w:line="400" w:lineRule="exact"/>
              <w:jc w:val="both"/>
              <w:rPr>
                <w:rFonts w:ascii="標楷體" w:eastAsia="標楷體" w:hAnsi="標楷體"/>
                <w:color w:val="000000"/>
                <w:sz w:val="28"/>
                <w:szCs w:val="28"/>
              </w:rPr>
            </w:pPr>
            <w:r w:rsidRPr="00181DCC">
              <w:rPr>
                <w:rFonts w:ascii="標楷體" w:eastAsia="標楷體" w:hAnsi="標楷體"/>
                <w:color w:val="000000"/>
                <w:sz w:val="28"/>
                <w:szCs w:val="28"/>
              </w:rPr>
              <w:t>10-8-7</w:t>
            </w:r>
          </w:p>
          <w:p w:rsidR="00BA1B7B" w:rsidRPr="00181DCC" w:rsidRDefault="00BA1B7B" w:rsidP="00BA1B7B">
            <w:pPr>
              <w:spacing w:line="400" w:lineRule="exact"/>
              <w:jc w:val="both"/>
              <w:rPr>
                <w:rFonts w:ascii="標楷體" w:eastAsia="標楷體" w:hAnsi="標楷體"/>
                <w:color w:val="000000"/>
                <w:sz w:val="28"/>
                <w:szCs w:val="28"/>
              </w:rPr>
            </w:pPr>
            <w:r w:rsidRPr="00181DCC">
              <w:rPr>
                <w:rFonts w:ascii="標楷體" w:eastAsia="標楷體" w:hAnsi="標楷體"/>
                <w:color w:val="000000"/>
                <w:sz w:val="28"/>
                <w:szCs w:val="28"/>
              </w:rPr>
              <w:t>(112.11.10)</w:t>
            </w:r>
          </w:p>
        </w:tc>
        <w:tc>
          <w:tcPr>
            <w:tcW w:w="506" w:type="pct"/>
            <w:tcBorders>
              <w:top w:val="single" w:sz="4" w:space="0" w:color="auto"/>
              <w:left w:val="single" w:sz="4" w:space="0" w:color="auto"/>
              <w:bottom w:val="single" w:sz="4" w:space="0" w:color="auto"/>
              <w:right w:val="single" w:sz="4" w:space="0" w:color="auto"/>
            </w:tcBorders>
          </w:tcPr>
          <w:p w:rsidR="00BA1B7B" w:rsidRPr="00181DCC" w:rsidRDefault="00BA1B7B" w:rsidP="00BA1B7B">
            <w:pPr>
              <w:rPr>
                <w:rFonts w:eastAsia="華康楷書體W5"/>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BA1B7B" w:rsidRPr="00181DCC" w:rsidRDefault="00BA1B7B" w:rsidP="00BA1B7B">
            <w:pPr>
              <w:spacing w:line="400" w:lineRule="exact"/>
              <w:rPr>
                <w:rFonts w:ascii="標楷體" w:eastAsia="標楷體" w:hAnsi="標楷體"/>
                <w:color w:val="000000"/>
                <w:sz w:val="28"/>
                <w:szCs w:val="28"/>
              </w:rPr>
            </w:pPr>
            <w:r w:rsidRPr="00181DCC">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BA1B7B" w:rsidRPr="00181DCC" w:rsidRDefault="00BA1B7B" w:rsidP="00BA1B7B">
            <w:pPr>
              <w:spacing w:line="400" w:lineRule="exact"/>
              <w:jc w:val="both"/>
              <w:rPr>
                <w:rFonts w:ascii="標楷體" w:eastAsia="標楷體" w:hAnsi="標楷體"/>
                <w:color w:val="000000"/>
                <w:sz w:val="28"/>
                <w:szCs w:val="28"/>
              </w:rPr>
            </w:pPr>
            <w:r w:rsidRPr="00181DCC">
              <w:rPr>
                <w:rFonts w:ascii="標楷體" w:eastAsia="標楷體" w:hAnsi="標楷體" w:hint="eastAsia"/>
                <w:color w:val="000000"/>
                <w:sz w:val="28"/>
                <w:szCs w:val="28"/>
              </w:rPr>
              <w:t>促進私立學校教育得以永續發展，保障學子選擇受教權之機會以及教職員工之工作權益，平衡教育資源城鄉差距之情況。(1條)</w:t>
            </w:r>
          </w:p>
        </w:tc>
      </w:tr>
      <w:tr w:rsidR="00BA1B7B" w:rsidRPr="00704498" w:rsidTr="001A495B">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BA1B7B" w:rsidRPr="00704498" w:rsidRDefault="00BA1B7B" w:rsidP="00BA1B7B">
            <w:pPr>
              <w:numPr>
                <w:ilvl w:val="0"/>
                <w:numId w:val="4"/>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rsidR="00BA1B7B" w:rsidRPr="00C06F6B" w:rsidRDefault="00BA1B7B" w:rsidP="00BA1B7B">
            <w:pPr>
              <w:spacing w:line="400" w:lineRule="exact"/>
              <w:jc w:val="both"/>
              <w:rPr>
                <w:rFonts w:ascii="標楷體" w:eastAsia="標楷體" w:hAnsi="標楷體"/>
                <w:color w:val="000000"/>
                <w:sz w:val="28"/>
                <w:szCs w:val="28"/>
              </w:rPr>
            </w:pPr>
            <w:r w:rsidRPr="00C06F6B">
              <w:rPr>
                <w:rFonts w:ascii="標楷體" w:eastAsia="標楷體" w:hAnsi="標楷體" w:hint="eastAsia"/>
                <w:color w:val="000000"/>
                <w:sz w:val="28"/>
                <w:szCs w:val="28"/>
              </w:rPr>
              <w:t>私立高級中等以上學校退場條例第二十四</w:t>
            </w:r>
            <w:r w:rsidRPr="00C06F6B">
              <w:rPr>
                <w:rFonts w:ascii="標楷體" w:eastAsia="標楷體" w:hAnsi="標楷體" w:hint="eastAsia"/>
                <w:color w:val="000000"/>
                <w:sz w:val="28"/>
                <w:szCs w:val="28"/>
              </w:rPr>
              <w:lastRenderedPageBreak/>
              <w:t>條條文修正草案</w:t>
            </w:r>
          </w:p>
          <w:p w:rsidR="00BA1B7B" w:rsidRPr="00C06F6B" w:rsidRDefault="00BA1B7B" w:rsidP="00BA1B7B">
            <w:pPr>
              <w:spacing w:line="400" w:lineRule="exact"/>
              <w:jc w:val="both"/>
              <w:rPr>
                <w:rFonts w:ascii="標楷體" w:eastAsia="標楷體" w:hAnsi="標楷體"/>
                <w:color w:val="000000"/>
                <w:sz w:val="28"/>
                <w:szCs w:val="28"/>
              </w:rPr>
            </w:pPr>
            <w:r w:rsidRPr="00C06F6B">
              <w:rPr>
                <w:rFonts w:ascii="標楷體" w:eastAsia="標楷體" w:hAnsi="標楷體" w:hint="eastAsia"/>
                <w:color w:val="000000"/>
                <w:sz w:val="28"/>
                <w:szCs w:val="28"/>
              </w:rPr>
              <w:t>(委員鄭正鈐等17人</w:t>
            </w:r>
            <w:r w:rsidRPr="00C06F6B">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rsidR="00BA1B7B" w:rsidRPr="00C06F6B" w:rsidRDefault="00BA1B7B" w:rsidP="00BA1B7B">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lastRenderedPageBreak/>
              <w:t>10-8-9</w:t>
            </w:r>
          </w:p>
          <w:p w:rsidR="00BA1B7B" w:rsidRPr="00C06F6B" w:rsidRDefault="00BA1B7B" w:rsidP="00BA1B7B">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(112.11.24)</w:t>
            </w:r>
          </w:p>
        </w:tc>
        <w:tc>
          <w:tcPr>
            <w:tcW w:w="506" w:type="pct"/>
            <w:tcBorders>
              <w:top w:val="single" w:sz="4" w:space="0" w:color="auto"/>
              <w:left w:val="single" w:sz="4" w:space="0" w:color="auto"/>
              <w:bottom w:val="single" w:sz="4" w:space="0" w:color="auto"/>
              <w:right w:val="single" w:sz="4" w:space="0" w:color="auto"/>
            </w:tcBorders>
          </w:tcPr>
          <w:p w:rsidR="00BA1B7B" w:rsidRPr="00C06F6B" w:rsidRDefault="00BA1B7B" w:rsidP="00BA1B7B">
            <w:pPr>
              <w:rPr>
                <w:rFonts w:eastAsia="華康楷書體W5"/>
                <w:color w:val="000000"/>
                <w:sz w:val="28"/>
              </w:rPr>
            </w:pPr>
          </w:p>
        </w:tc>
        <w:tc>
          <w:tcPr>
            <w:tcW w:w="1031" w:type="pct"/>
            <w:tcBorders>
              <w:top w:val="single" w:sz="4" w:space="0" w:color="auto"/>
              <w:left w:val="single" w:sz="4" w:space="0" w:color="auto"/>
              <w:bottom w:val="single" w:sz="4" w:space="0" w:color="auto"/>
              <w:right w:val="single" w:sz="4" w:space="0" w:color="auto"/>
            </w:tcBorders>
          </w:tcPr>
          <w:p w:rsidR="00BA1B7B" w:rsidRPr="00C06F6B" w:rsidRDefault="00BA1B7B" w:rsidP="00BA1B7B">
            <w:pPr>
              <w:spacing w:line="400" w:lineRule="exact"/>
              <w:rPr>
                <w:rFonts w:ascii="標楷體" w:eastAsia="標楷體" w:hAnsi="標楷體"/>
                <w:color w:val="000000"/>
                <w:sz w:val="28"/>
                <w:szCs w:val="28"/>
              </w:rPr>
            </w:pPr>
            <w:r w:rsidRPr="00C06F6B">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rsidR="00BA1B7B" w:rsidRPr="00C06F6B" w:rsidRDefault="00BA1B7B" w:rsidP="00BA1B7B">
            <w:pPr>
              <w:spacing w:line="400" w:lineRule="exact"/>
              <w:jc w:val="both"/>
              <w:rPr>
                <w:rFonts w:ascii="標楷體" w:eastAsia="標楷體" w:hAnsi="標楷體"/>
                <w:color w:val="000000"/>
                <w:sz w:val="28"/>
                <w:szCs w:val="28"/>
              </w:rPr>
            </w:pPr>
            <w:r w:rsidRPr="00C06F6B">
              <w:rPr>
                <w:rFonts w:ascii="標楷體" w:eastAsia="標楷體" w:hAnsi="標楷體" w:hint="eastAsia"/>
                <w:color w:val="000000"/>
                <w:sz w:val="28"/>
                <w:szCs w:val="28"/>
              </w:rPr>
              <w:t>為精進私立學校永續辦學、</w:t>
            </w:r>
            <w:r w:rsidRPr="00C06F6B">
              <w:rPr>
                <w:rFonts w:ascii="標楷體" w:eastAsia="標楷體" w:hAnsi="標楷體" w:hint="eastAsia"/>
                <w:color w:val="000000"/>
                <w:sz w:val="28"/>
                <w:szCs w:val="28"/>
              </w:rPr>
              <w:lastRenderedPageBreak/>
              <w:t>保障憲法私人興學基本權、促進有意願接辦教育主管機關認定之專案輔導私立學校者參與私人興學。(1條)</w:t>
            </w:r>
          </w:p>
        </w:tc>
      </w:tr>
      <w:tr w:rsidR="00BA1B7B" w:rsidRPr="00704498" w:rsidTr="0076417C">
        <w:trPr>
          <w:trHeight w:val="567"/>
        </w:trPr>
        <w:tc>
          <w:tcPr>
            <w:tcW w:w="359" w:type="pct"/>
            <w:tcBorders>
              <w:top w:val="single" w:sz="4" w:space="0" w:color="auto"/>
              <w:left w:val="single" w:sz="4" w:space="0" w:color="auto"/>
              <w:bottom w:val="single" w:sz="4" w:space="0" w:color="auto"/>
              <w:right w:val="single" w:sz="4" w:space="0" w:color="auto"/>
            </w:tcBorders>
            <w:vAlign w:val="center"/>
          </w:tcPr>
          <w:p w:rsidR="00BA1B7B" w:rsidRPr="00704498" w:rsidRDefault="00BA1B7B" w:rsidP="00BA1B7B">
            <w:pPr>
              <w:numPr>
                <w:ilvl w:val="0"/>
                <w:numId w:val="4"/>
              </w:numPr>
              <w:tabs>
                <w:tab w:val="num" w:pos="360"/>
              </w:tabs>
              <w:spacing w:line="400" w:lineRule="exact"/>
              <w:rPr>
                <w:rFonts w:ascii="標楷體" w:eastAsia="標楷體" w:hAnsi="標楷體"/>
                <w:sz w:val="28"/>
              </w:rPr>
            </w:pPr>
          </w:p>
        </w:tc>
        <w:tc>
          <w:tcPr>
            <w:tcW w:w="1381" w:type="pct"/>
          </w:tcPr>
          <w:p w:rsidR="00BA1B7B" w:rsidRPr="00BA1B7B" w:rsidRDefault="00BA1B7B" w:rsidP="00BA1B7B">
            <w:pPr>
              <w:spacing w:line="400" w:lineRule="exact"/>
              <w:jc w:val="both"/>
              <w:rPr>
                <w:rFonts w:ascii="標楷體" w:eastAsia="標楷體" w:hAnsi="標楷體"/>
                <w:color w:val="000000" w:themeColor="text1"/>
                <w:sz w:val="28"/>
              </w:rPr>
            </w:pPr>
            <w:r w:rsidRPr="00BA1B7B">
              <w:rPr>
                <w:rFonts w:ascii="標楷體" w:eastAsia="標楷體" w:hAnsi="標楷體" w:hint="eastAsia"/>
                <w:color w:val="000000" w:themeColor="text1"/>
                <w:sz w:val="28"/>
              </w:rPr>
              <w:t>青年基本法草案</w:t>
            </w:r>
          </w:p>
          <w:p w:rsidR="00BA1B7B" w:rsidRPr="00BA1B7B" w:rsidRDefault="00BA1B7B" w:rsidP="00BA1B7B">
            <w:pPr>
              <w:spacing w:line="400" w:lineRule="exact"/>
              <w:jc w:val="both"/>
              <w:rPr>
                <w:rFonts w:ascii="標楷體" w:eastAsia="標楷體" w:hAnsi="標楷體"/>
                <w:color w:val="000000" w:themeColor="text1"/>
                <w:sz w:val="28"/>
              </w:rPr>
            </w:pPr>
            <w:r w:rsidRPr="00BA1B7B">
              <w:rPr>
                <w:rFonts w:ascii="標楷體" w:eastAsia="標楷體" w:hAnsi="標楷體" w:hint="eastAsia"/>
                <w:color w:val="000000" w:themeColor="text1"/>
                <w:sz w:val="28"/>
              </w:rPr>
              <w:t>(委員吳思瑤等16人)</w:t>
            </w:r>
          </w:p>
        </w:tc>
        <w:tc>
          <w:tcPr>
            <w:tcW w:w="823" w:type="pct"/>
          </w:tcPr>
          <w:p w:rsidR="00BA1B7B" w:rsidRPr="00BA1B7B" w:rsidRDefault="00BA1B7B" w:rsidP="00BA1B7B">
            <w:pPr>
              <w:spacing w:line="400" w:lineRule="exact"/>
              <w:jc w:val="both"/>
              <w:rPr>
                <w:rFonts w:ascii="標楷體" w:eastAsia="標楷體" w:hAnsi="標楷體"/>
                <w:color w:val="000000" w:themeColor="text1"/>
                <w:sz w:val="28"/>
                <w:szCs w:val="28"/>
              </w:rPr>
            </w:pPr>
            <w:r w:rsidRPr="00BA1B7B">
              <w:rPr>
                <w:rFonts w:ascii="標楷體" w:eastAsia="標楷體" w:hAnsi="標楷體"/>
                <w:color w:val="000000" w:themeColor="text1"/>
                <w:sz w:val="28"/>
                <w:szCs w:val="28"/>
              </w:rPr>
              <w:t>10-8-1</w:t>
            </w:r>
            <w:r w:rsidRPr="00BA1B7B">
              <w:rPr>
                <w:rFonts w:ascii="標楷體" w:eastAsia="標楷體" w:hAnsi="標楷體" w:hint="eastAsia"/>
                <w:color w:val="000000" w:themeColor="text1"/>
                <w:sz w:val="28"/>
                <w:szCs w:val="28"/>
              </w:rPr>
              <w:t>2</w:t>
            </w:r>
          </w:p>
          <w:p w:rsidR="00BA1B7B" w:rsidRPr="00BA1B7B" w:rsidRDefault="00BA1B7B" w:rsidP="00BA1B7B">
            <w:pPr>
              <w:spacing w:line="400" w:lineRule="exact"/>
              <w:jc w:val="both"/>
              <w:rPr>
                <w:rFonts w:ascii="標楷體" w:eastAsia="標楷體" w:hAnsi="標楷體"/>
                <w:color w:val="000000" w:themeColor="text1"/>
                <w:sz w:val="28"/>
                <w:szCs w:val="28"/>
              </w:rPr>
            </w:pPr>
            <w:r w:rsidRPr="00BA1B7B">
              <w:rPr>
                <w:rFonts w:ascii="標楷體" w:eastAsia="標楷體" w:hAnsi="標楷體"/>
                <w:color w:val="000000" w:themeColor="text1"/>
                <w:sz w:val="28"/>
                <w:szCs w:val="28"/>
              </w:rPr>
              <w:t>(112.12.</w:t>
            </w:r>
            <w:r w:rsidRPr="00BA1B7B">
              <w:rPr>
                <w:rFonts w:ascii="標楷體" w:eastAsia="標楷體" w:hAnsi="標楷體" w:hint="eastAsia"/>
                <w:color w:val="000000" w:themeColor="text1"/>
                <w:sz w:val="28"/>
                <w:szCs w:val="28"/>
              </w:rPr>
              <w:t>15</w:t>
            </w:r>
            <w:r w:rsidRPr="00BA1B7B">
              <w:rPr>
                <w:rFonts w:ascii="標楷體" w:eastAsia="標楷體" w:hAnsi="標楷體"/>
                <w:color w:val="000000" w:themeColor="text1"/>
                <w:sz w:val="28"/>
                <w:szCs w:val="28"/>
              </w:rPr>
              <w:t>)</w:t>
            </w:r>
          </w:p>
        </w:tc>
        <w:tc>
          <w:tcPr>
            <w:tcW w:w="506" w:type="pct"/>
          </w:tcPr>
          <w:p w:rsidR="00BA1B7B" w:rsidRPr="00BA1B7B" w:rsidRDefault="00BA1B7B" w:rsidP="00BA1B7B">
            <w:pPr>
              <w:spacing w:line="400" w:lineRule="exact"/>
              <w:jc w:val="both"/>
              <w:rPr>
                <w:rFonts w:ascii="標楷體" w:eastAsia="標楷體" w:hAnsi="標楷體"/>
                <w:color w:val="000000" w:themeColor="text1"/>
                <w:sz w:val="28"/>
              </w:rPr>
            </w:pPr>
          </w:p>
        </w:tc>
        <w:tc>
          <w:tcPr>
            <w:tcW w:w="1031" w:type="pct"/>
          </w:tcPr>
          <w:p w:rsidR="00BA1B7B" w:rsidRPr="00BA1B7B" w:rsidRDefault="00BA1B7B" w:rsidP="00BA1B7B">
            <w:pPr>
              <w:spacing w:line="400" w:lineRule="exact"/>
              <w:jc w:val="both"/>
              <w:rPr>
                <w:rFonts w:ascii="標楷體" w:eastAsia="標楷體" w:hAnsi="標楷體"/>
                <w:color w:val="000000" w:themeColor="text1"/>
                <w:sz w:val="28"/>
                <w:szCs w:val="28"/>
              </w:rPr>
            </w:pPr>
            <w:r w:rsidRPr="00BA1B7B">
              <w:rPr>
                <w:rFonts w:ascii="標楷體" w:eastAsia="標楷體" w:hAnsi="標楷體" w:hint="eastAsia"/>
                <w:color w:val="000000" w:themeColor="text1"/>
                <w:sz w:val="28"/>
                <w:szCs w:val="28"/>
              </w:rPr>
              <w:t>尚未審查</w:t>
            </w:r>
          </w:p>
        </w:tc>
        <w:tc>
          <w:tcPr>
            <w:tcW w:w="900" w:type="pct"/>
          </w:tcPr>
          <w:p w:rsidR="00BA1B7B" w:rsidRPr="00BA1B7B" w:rsidRDefault="00BA1B7B" w:rsidP="00BA1B7B">
            <w:pPr>
              <w:kinsoku w:val="0"/>
              <w:spacing w:line="400" w:lineRule="exact"/>
              <w:jc w:val="both"/>
              <w:rPr>
                <w:rFonts w:ascii="標楷體" w:eastAsia="標楷體" w:hAnsi="標楷體"/>
                <w:color w:val="000000" w:themeColor="text1"/>
                <w:sz w:val="28"/>
                <w:szCs w:val="28"/>
              </w:rPr>
            </w:pPr>
            <w:r w:rsidRPr="00BA1B7B">
              <w:rPr>
                <w:rFonts w:ascii="標楷體" w:eastAsia="標楷體" w:hAnsi="標楷體" w:hint="eastAsia"/>
                <w:color w:val="000000" w:themeColor="text1"/>
                <w:sz w:val="28"/>
                <w:szCs w:val="28"/>
              </w:rPr>
              <w:t>制定青年事務基本原則、政策方向與施政方針，整合青年事務之政策形成與執行，保障青年學習、居住、婚育、就創業、健康與福利、文化、公共參與權，實踐「青年主流化」目標。(21條)</w:t>
            </w:r>
          </w:p>
        </w:tc>
      </w:tr>
    </w:tbl>
    <w:p w:rsidR="00FB0608" w:rsidRPr="00704498" w:rsidRDefault="00502BBF" w:rsidP="00303C08">
      <w:pPr>
        <w:pStyle w:val="01-3"/>
        <w:spacing w:line="540" w:lineRule="exact"/>
        <w:rPr>
          <w:color w:val="000000" w:themeColor="text1"/>
        </w:rPr>
      </w:pPr>
      <w:bookmarkStart w:id="124" w:name="_Toc157435030"/>
      <w:r w:rsidRPr="00704498">
        <w:rPr>
          <w:rFonts w:hint="eastAsia"/>
          <w:color w:val="000000" w:themeColor="text1"/>
        </w:rPr>
        <w:t>(二)</w:t>
      </w:r>
      <w:r w:rsidR="00FB0608" w:rsidRPr="00704498">
        <w:rPr>
          <w:rFonts w:hint="eastAsia"/>
          <w:color w:val="000000" w:themeColor="text1"/>
        </w:rPr>
        <w:t>文化部</w:t>
      </w:r>
      <w:r w:rsidR="00732884" w:rsidRPr="00704498">
        <w:rPr>
          <w:rFonts w:hint="eastAsia"/>
          <w:color w:val="000000" w:themeColor="text1"/>
        </w:rPr>
        <w:t xml:space="preserve"> </w:t>
      </w:r>
      <w:r w:rsidR="00FB0608" w:rsidRPr="00704498">
        <w:rPr>
          <w:rFonts w:hint="eastAsia"/>
          <w:color w:val="000000" w:themeColor="text1"/>
        </w:rPr>
        <w:t>(</w:t>
      </w:r>
      <w:r w:rsidR="00A92353">
        <w:rPr>
          <w:color w:val="000000" w:themeColor="text1"/>
        </w:rPr>
        <w:t>5</w:t>
      </w:r>
      <w:r w:rsidR="00BA1B7B">
        <w:rPr>
          <w:rFonts w:hint="eastAsia"/>
          <w:color w:val="000000" w:themeColor="text1"/>
        </w:rPr>
        <w:t>3</w:t>
      </w:r>
      <w:r w:rsidR="00FB0608" w:rsidRPr="00704498">
        <w:rPr>
          <w:rFonts w:hint="eastAsia"/>
          <w:color w:val="000000" w:themeColor="text1"/>
        </w:rPr>
        <w:t>案）</w:t>
      </w:r>
      <w:bookmarkEnd w:id="124"/>
    </w:p>
    <w:tbl>
      <w:tblPr>
        <w:tblW w:w="5133" w:type="pct"/>
        <w:tblInd w:w="-1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650"/>
        <w:gridCol w:w="2786"/>
        <w:gridCol w:w="1548"/>
        <w:gridCol w:w="979"/>
        <w:gridCol w:w="1989"/>
        <w:gridCol w:w="1758"/>
      </w:tblGrid>
      <w:tr w:rsidR="00E94539" w:rsidRPr="00704498" w:rsidTr="00CC72D3">
        <w:trPr>
          <w:trHeight w:val="567"/>
        </w:trPr>
        <w:tc>
          <w:tcPr>
            <w:tcW w:w="335" w:type="pct"/>
            <w:tcBorders>
              <w:top w:val="single" w:sz="4" w:space="0" w:color="auto"/>
              <w:left w:val="single" w:sz="4" w:space="0" w:color="auto"/>
              <w:bottom w:val="single" w:sz="4" w:space="0" w:color="auto"/>
              <w:right w:val="single" w:sz="4" w:space="0" w:color="auto"/>
            </w:tcBorders>
            <w:vAlign w:val="center"/>
          </w:tcPr>
          <w:p w:rsidR="00E94539" w:rsidRPr="00704498" w:rsidRDefault="00E94539" w:rsidP="00E94539">
            <w:pPr>
              <w:snapToGrid w:val="0"/>
              <w:spacing w:line="400" w:lineRule="exact"/>
              <w:jc w:val="distribute"/>
              <w:rPr>
                <w:rFonts w:ascii="標楷體" w:eastAsia="標楷體" w:hAnsi="標楷體"/>
                <w:b/>
                <w:bCs/>
                <w:spacing w:val="-20"/>
                <w:sz w:val="28"/>
                <w:szCs w:val="28"/>
              </w:rPr>
            </w:pPr>
            <w:r w:rsidRPr="00704498">
              <w:rPr>
                <w:rFonts w:ascii="標楷體" w:eastAsia="標楷體" w:hAnsi="標楷體" w:hint="eastAsia"/>
                <w:b/>
                <w:bCs/>
                <w:spacing w:val="-20"/>
                <w:sz w:val="28"/>
                <w:szCs w:val="28"/>
              </w:rPr>
              <w:t>序號</w:t>
            </w:r>
          </w:p>
        </w:tc>
        <w:tc>
          <w:tcPr>
            <w:tcW w:w="1435" w:type="pct"/>
            <w:tcBorders>
              <w:top w:val="single" w:sz="4" w:space="0" w:color="auto"/>
              <w:left w:val="single" w:sz="4" w:space="0" w:color="auto"/>
              <w:bottom w:val="single" w:sz="4" w:space="0" w:color="auto"/>
              <w:right w:val="single" w:sz="4" w:space="0" w:color="auto"/>
            </w:tcBorders>
            <w:vAlign w:val="center"/>
          </w:tcPr>
          <w:p w:rsidR="00E94539" w:rsidRPr="00704498" w:rsidRDefault="00E94539" w:rsidP="00E94539">
            <w:pPr>
              <w:snapToGrid w:val="0"/>
              <w:spacing w:line="400" w:lineRule="exact"/>
              <w:jc w:val="center"/>
              <w:rPr>
                <w:rFonts w:ascii="標楷體" w:eastAsia="標楷體" w:hAnsi="標楷體"/>
                <w:b/>
                <w:bCs/>
                <w:sz w:val="28"/>
              </w:rPr>
            </w:pPr>
            <w:r w:rsidRPr="00704498">
              <w:rPr>
                <w:rFonts w:ascii="標楷體" w:eastAsia="標楷體" w:hAnsi="標楷體" w:hint="eastAsia"/>
                <w:b/>
                <w:bCs/>
                <w:sz w:val="28"/>
              </w:rPr>
              <w:t>法案名稱</w:t>
            </w:r>
            <w:r w:rsidRPr="00704498">
              <w:rPr>
                <w:rFonts w:ascii="標楷體" w:eastAsia="標楷體" w:hAnsi="標楷體" w:hint="eastAsia"/>
                <w:b/>
                <w:sz w:val="28"/>
                <w:szCs w:val="28"/>
              </w:rPr>
              <w:t>及提案單位</w:t>
            </w:r>
          </w:p>
        </w:tc>
        <w:tc>
          <w:tcPr>
            <w:tcW w:w="797" w:type="pct"/>
            <w:tcBorders>
              <w:top w:val="single" w:sz="4" w:space="0" w:color="auto"/>
              <w:left w:val="single" w:sz="4" w:space="0" w:color="auto"/>
              <w:bottom w:val="single" w:sz="4" w:space="0" w:color="auto"/>
              <w:right w:val="single" w:sz="4" w:space="0" w:color="auto"/>
            </w:tcBorders>
            <w:vAlign w:val="center"/>
          </w:tcPr>
          <w:p w:rsidR="00E94539" w:rsidRPr="00704498" w:rsidRDefault="00E94539" w:rsidP="00E94539">
            <w:pPr>
              <w:snapToGrid w:val="0"/>
              <w:spacing w:line="400" w:lineRule="exact"/>
              <w:ind w:left="-29"/>
              <w:jc w:val="center"/>
              <w:rPr>
                <w:rFonts w:ascii="標楷體" w:eastAsia="標楷體" w:hAnsi="標楷體"/>
                <w:b/>
                <w:bCs/>
                <w:sz w:val="28"/>
              </w:rPr>
            </w:pPr>
            <w:r w:rsidRPr="00704498">
              <w:rPr>
                <w:rFonts w:ascii="標楷體" w:eastAsia="標楷體" w:hAnsi="標楷體" w:hint="eastAsia"/>
                <w:b/>
                <w:bCs/>
                <w:sz w:val="28"/>
              </w:rPr>
              <w:t>院會交付</w:t>
            </w:r>
          </w:p>
          <w:p w:rsidR="00E94539" w:rsidRPr="00704498" w:rsidRDefault="00E94539" w:rsidP="00E94539">
            <w:pPr>
              <w:snapToGrid w:val="0"/>
              <w:spacing w:line="400" w:lineRule="exact"/>
              <w:ind w:left="-29" w:right="-28"/>
              <w:jc w:val="center"/>
              <w:rPr>
                <w:rFonts w:ascii="標楷體" w:eastAsia="標楷體" w:hAnsi="標楷體"/>
                <w:b/>
                <w:bCs/>
                <w:sz w:val="28"/>
              </w:rPr>
            </w:pPr>
            <w:r w:rsidRPr="00704498">
              <w:rPr>
                <w:rFonts w:ascii="標楷體" w:eastAsia="標楷體" w:hAnsi="標楷體" w:hint="eastAsia"/>
                <w:b/>
                <w:bCs/>
                <w:sz w:val="28"/>
              </w:rPr>
              <w:t>會次及日期</w:t>
            </w:r>
          </w:p>
        </w:tc>
        <w:tc>
          <w:tcPr>
            <w:tcW w:w="504" w:type="pct"/>
            <w:tcBorders>
              <w:top w:val="single" w:sz="4" w:space="0" w:color="auto"/>
              <w:left w:val="single" w:sz="4" w:space="0" w:color="auto"/>
              <w:bottom w:val="single" w:sz="4" w:space="0" w:color="auto"/>
              <w:right w:val="single" w:sz="4" w:space="0" w:color="auto"/>
            </w:tcBorders>
            <w:vAlign w:val="center"/>
          </w:tcPr>
          <w:p w:rsidR="00E94539" w:rsidRPr="00704498" w:rsidRDefault="00E94539" w:rsidP="00E94539">
            <w:pPr>
              <w:snapToGrid w:val="0"/>
              <w:spacing w:line="400" w:lineRule="exact"/>
              <w:jc w:val="center"/>
              <w:rPr>
                <w:rFonts w:ascii="標楷體" w:eastAsia="標楷體" w:hAnsi="標楷體"/>
                <w:b/>
                <w:bCs/>
                <w:sz w:val="28"/>
              </w:rPr>
            </w:pPr>
            <w:r w:rsidRPr="00704498">
              <w:rPr>
                <w:rFonts w:ascii="標楷體" w:eastAsia="標楷體" w:hAnsi="標楷體" w:hint="eastAsia"/>
                <w:b/>
                <w:bCs/>
                <w:sz w:val="28"/>
              </w:rPr>
              <w:t>聯席</w:t>
            </w:r>
          </w:p>
          <w:p w:rsidR="00E94539" w:rsidRPr="00704498" w:rsidRDefault="00E94539" w:rsidP="00E94539">
            <w:pPr>
              <w:snapToGrid w:val="0"/>
              <w:spacing w:line="400" w:lineRule="exact"/>
              <w:jc w:val="center"/>
              <w:rPr>
                <w:rFonts w:ascii="標楷體" w:eastAsia="標楷體" w:hAnsi="標楷體"/>
                <w:b/>
                <w:bCs/>
                <w:sz w:val="28"/>
              </w:rPr>
            </w:pPr>
            <w:r w:rsidRPr="00704498">
              <w:rPr>
                <w:rFonts w:ascii="標楷體" w:eastAsia="標楷體" w:hAnsi="標楷體" w:hint="eastAsia"/>
                <w:b/>
                <w:bCs/>
                <w:sz w:val="28"/>
              </w:rPr>
              <w:t>委員會</w:t>
            </w:r>
          </w:p>
        </w:tc>
        <w:tc>
          <w:tcPr>
            <w:tcW w:w="1024" w:type="pct"/>
            <w:tcBorders>
              <w:top w:val="single" w:sz="4" w:space="0" w:color="auto"/>
              <w:left w:val="single" w:sz="4" w:space="0" w:color="auto"/>
              <w:bottom w:val="single" w:sz="4" w:space="0" w:color="auto"/>
              <w:right w:val="single" w:sz="4" w:space="0" w:color="auto"/>
            </w:tcBorders>
            <w:vAlign w:val="center"/>
          </w:tcPr>
          <w:p w:rsidR="00E94539" w:rsidRPr="00704498" w:rsidRDefault="00E94539" w:rsidP="00E94539">
            <w:pPr>
              <w:snapToGrid w:val="0"/>
              <w:spacing w:line="400" w:lineRule="exact"/>
              <w:jc w:val="center"/>
              <w:rPr>
                <w:rFonts w:ascii="標楷體" w:eastAsia="標楷體" w:hAnsi="標楷體"/>
                <w:b/>
                <w:bCs/>
                <w:sz w:val="28"/>
              </w:rPr>
            </w:pPr>
            <w:r w:rsidRPr="00704498">
              <w:rPr>
                <w:rFonts w:ascii="標楷體" w:eastAsia="標楷體" w:hAnsi="標楷體" w:hint="eastAsia"/>
                <w:b/>
                <w:bCs/>
                <w:sz w:val="28"/>
              </w:rPr>
              <w:t>處理情形</w:t>
            </w:r>
          </w:p>
        </w:tc>
        <w:tc>
          <w:tcPr>
            <w:tcW w:w="905" w:type="pct"/>
            <w:tcBorders>
              <w:top w:val="single" w:sz="4" w:space="0" w:color="auto"/>
              <w:left w:val="single" w:sz="4" w:space="0" w:color="auto"/>
              <w:bottom w:val="single" w:sz="4" w:space="0" w:color="auto"/>
              <w:right w:val="single" w:sz="4" w:space="0" w:color="auto"/>
            </w:tcBorders>
            <w:vAlign w:val="center"/>
          </w:tcPr>
          <w:p w:rsidR="00E94539" w:rsidRPr="00704498" w:rsidRDefault="00E94539" w:rsidP="00E94539">
            <w:pPr>
              <w:spacing w:line="400" w:lineRule="exact"/>
              <w:ind w:leftChars="-12" w:left="-28" w:hanging="1"/>
              <w:jc w:val="center"/>
              <w:rPr>
                <w:rFonts w:ascii="標楷體" w:eastAsia="標楷體" w:hAnsi="標楷體"/>
                <w:b/>
                <w:bCs/>
                <w:sz w:val="28"/>
              </w:rPr>
            </w:pPr>
            <w:r w:rsidRPr="00704498">
              <w:rPr>
                <w:rFonts w:ascii="標楷體" w:eastAsia="標楷體" w:hAnsi="標楷體" w:hint="eastAsia"/>
                <w:b/>
                <w:bCs/>
                <w:sz w:val="28"/>
              </w:rPr>
              <w:t>備註</w:t>
            </w:r>
          </w:p>
        </w:tc>
      </w:tr>
      <w:tr w:rsidR="00A92353" w:rsidRPr="00704498" w:rsidTr="00CC72D3">
        <w:trPr>
          <w:trHeight w:val="567"/>
        </w:trPr>
        <w:tc>
          <w:tcPr>
            <w:tcW w:w="335" w:type="pct"/>
            <w:vAlign w:val="center"/>
          </w:tcPr>
          <w:p w:rsidR="00A92353" w:rsidRPr="00704498" w:rsidRDefault="00A92353" w:rsidP="00A92353">
            <w:pPr>
              <w:numPr>
                <w:ilvl w:val="0"/>
                <w:numId w:val="13"/>
              </w:numPr>
              <w:spacing w:line="400" w:lineRule="exact"/>
              <w:rPr>
                <w:rFonts w:ascii="標楷體" w:eastAsia="標楷體" w:hAnsi="標楷體"/>
                <w:color w:val="000000"/>
                <w:sz w:val="28"/>
              </w:rPr>
            </w:pPr>
          </w:p>
        </w:tc>
        <w:tc>
          <w:tcPr>
            <w:tcW w:w="1435" w:type="pct"/>
          </w:tcPr>
          <w:p w:rsidR="00A92353" w:rsidRPr="00A92353" w:rsidRDefault="00A92353" w:rsidP="00A92353">
            <w:pPr>
              <w:spacing w:line="400" w:lineRule="exact"/>
              <w:jc w:val="both"/>
              <w:rPr>
                <w:rFonts w:ascii="標楷體" w:eastAsia="標楷體" w:hAnsi="標楷體"/>
                <w:color w:val="000000"/>
                <w:sz w:val="28"/>
                <w:szCs w:val="28"/>
              </w:rPr>
            </w:pPr>
            <w:r w:rsidRPr="00A92353">
              <w:rPr>
                <w:rFonts w:ascii="標楷體" w:eastAsia="標楷體" w:hAnsi="標楷體" w:hint="eastAsia"/>
                <w:color w:val="000000"/>
                <w:sz w:val="28"/>
                <w:szCs w:val="28"/>
              </w:rPr>
              <w:t>電影法第二十一條條文修正草案</w:t>
            </w:r>
          </w:p>
          <w:p w:rsidR="00A92353" w:rsidRPr="00A92353" w:rsidRDefault="00A92353" w:rsidP="00A92353">
            <w:pPr>
              <w:spacing w:line="400" w:lineRule="exact"/>
              <w:jc w:val="both"/>
              <w:rPr>
                <w:rFonts w:ascii="標楷體" w:eastAsia="標楷體" w:hAnsi="標楷體"/>
                <w:color w:val="000000"/>
                <w:sz w:val="28"/>
                <w:szCs w:val="28"/>
              </w:rPr>
            </w:pPr>
            <w:r w:rsidRPr="00A92353">
              <w:rPr>
                <w:rFonts w:ascii="標楷體" w:eastAsia="標楷體" w:hAnsi="標楷體" w:hint="eastAsia"/>
                <w:color w:val="000000"/>
                <w:sz w:val="28"/>
                <w:szCs w:val="28"/>
              </w:rPr>
              <w:t>(委員林奕華等19人)</w:t>
            </w:r>
          </w:p>
        </w:tc>
        <w:tc>
          <w:tcPr>
            <w:tcW w:w="797" w:type="pct"/>
          </w:tcPr>
          <w:p w:rsidR="00A92353" w:rsidRPr="00D74C00" w:rsidRDefault="00A92353" w:rsidP="00A92353">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10-1-</w:t>
            </w:r>
            <w:r w:rsidRPr="00D74C00">
              <w:rPr>
                <w:rFonts w:ascii="標楷體" w:eastAsia="標楷體" w:hAnsi="標楷體" w:hint="eastAsia"/>
                <w:color w:val="000000"/>
                <w:sz w:val="28"/>
                <w:szCs w:val="28"/>
              </w:rPr>
              <w:t>4</w:t>
            </w:r>
          </w:p>
          <w:p w:rsidR="00A92353" w:rsidRPr="00D74C00" w:rsidRDefault="00A92353" w:rsidP="00A92353">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(109</w:t>
            </w:r>
            <w:r w:rsidRPr="00D74C00">
              <w:rPr>
                <w:rFonts w:ascii="標楷體" w:eastAsia="標楷體" w:hAnsi="標楷體" w:hint="eastAsia"/>
                <w:color w:val="000000"/>
                <w:sz w:val="28"/>
                <w:szCs w:val="28"/>
              </w:rPr>
              <w:t>.3.13</w:t>
            </w:r>
            <w:r w:rsidRPr="00D74C00">
              <w:rPr>
                <w:rFonts w:ascii="標楷體" w:eastAsia="標楷體" w:hAnsi="標楷體"/>
                <w:color w:val="000000"/>
                <w:sz w:val="28"/>
                <w:szCs w:val="28"/>
              </w:rPr>
              <w:t>)</w:t>
            </w:r>
          </w:p>
        </w:tc>
        <w:tc>
          <w:tcPr>
            <w:tcW w:w="504" w:type="pct"/>
          </w:tcPr>
          <w:p w:rsidR="00A92353" w:rsidRPr="00D74C00" w:rsidRDefault="00A92353" w:rsidP="00A92353">
            <w:pPr>
              <w:jc w:val="both"/>
              <w:rPr>
                <w:rFonts w:ascii="標楷體" w:eastAsia="標楷體" w:hAnsi="標楷體"/>
                <w:color w:val="000000"/>
                <w:sz w:val="28"/>
                <w:szCs w:val="28"/>
              </w:rPr>
            </w:pPr>
          </w:p>
        </w:tc>
        <w:tc>
          <w:tcPr>
            <w:tcW w:w="1024" w:type="pct"/>
          </w:tcPr>
          <w:p w:rsidR="00A92353" w:rsidRPr="00D74C00" w:rsidRDefault="00A92353" w:rsidP="00A92353">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5" w:type="pct"/>
          </w:tcPr>
          <w:p w:rsidR="00A92353" w:rsidRPr="00D74C00" w:rsidRDefault="00A92353" w:rsidP="00A92353">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為健全電影產業，落實電影票房透明化。(1條)</w:t>
            </w:r>
          </w:p>
        </w:tc>
      </w:tr>
      <w:tr w:rsidR="00A92353" w:rsidRPr="00704498" w:rsidTr="00CC72D3">
        <w:trPr>
          <w:trHeight w:val="567"/>
        </w:trPr>
        <w:tc>
          <w:tcPr>
            <w:tcW w:w="335" w:type="pct"/>
            <w:vAlign w:val="center"/>
          </w:tcPr>
          <w:p w:rsidR="00A92353" w:rsidRPr="00704498" w:rsidRDefault="00A92353" w:rsidP="00A92353">
            <w:pPr>
              <w:numPr>
                <w:ilvl w:val="0"/>
                <w:numId w:val="13"/>
              </w:numPr>
              <w:tabs>
                <w:tab w:val="num" w:pos="360"/>
              </w:tabs>
              <w:spacing w:line="400" w:lineRule="exact"/>
              <w:rPr>
                <w:rFonts w:ascii="標楷體" w:eastAsia="標楷體" w:hAnsi="標楷體"/>
                <w:color w:val="000000"/>
                <w:sz w:val="28"/>
              </w:rPr>
            </w:pPr>
          </w:p>
        </w:tc>
        <w:tc>
          <w:tcPr>
            <w:tcW w:w="1435" w:type="pct"/>
          </w:tcPr>
          <w:p w:rsidR="00A92353" w:rsidRPr="00A92353" w:rsidRDefault="00A92353" w:rsidP="00A92353">
            <w:pPr>
              <w:spacing w:line="400" w:lineRule="exact"/>
              <w:jc w:val="both"/>
              <w:rPr>
                <w:rFonts w:ascii="標楷體" w:eastAsia="標楷體" w:hAnsi="標楷體"/>
                <w:color w:val="000000"/>
                <w:sz w:val="28"/>
                <w:szCs w:val="28"/>
              </w:rPr>
            </w:pPr>
            <w:r w:rsidRPr="00A92353">
              <w:rPr>
                <w:rFonts w:ascii="標楷體" w:eastAsia="標楷體" w:hAnsi="標楷體" w:hint="eastAsia"/>
                <w:color w:val="000000"/>
                <w:sz w:val="28"/>
                <w:szCs w:val="28"/>
              </w:rPr>
              <w:t>電影法第二十一條條文修正草案</w:t>
            </w:r>
          </w:p>
          <w:p w:rsidR="00A92353" w:rsidRPr="00A92353" w:rsidRDefault="00A92353" w:rsidP="00A92353">
            <w:pPr>
              <w:spacing w:line="400" w:lineRule="exact"/>
              <w:jc w:val="both"/>
              <w:rPr>
                <w:rFonts w:ascii="標楷體" w:eastAsia="標楷體" w:hAnsi="標楷體"/>
                <w:color w:val="000000"/>
                <w:sz w:val="28"/>
                <w:szCs w:val="28"/>
              </w:rPr>
            </w:pPr>
            <w:r w:rsidRPr="00A92353">
              <w:rPr>
                <w:rFonts w:ascii="標楷體" w:eastAsia="標楷體" w:hAnsi="標楷體" w:hint="eastAsia"/>
                <w:color w:val="000000"/>
                <w:sz w:val="28"/>
                <w:szCs w:val="28"/>
              </w:rPr>
              <w:t>(委員賴品妤等</w:t>
            </w:r>
            <w:r w:rsidRPr="00A92353">
              <w:rPr>
                <w:rFonts w:ascii="標楷體" w:eastAsia="標楷體" w:hAnsi="標楷體"/>
                <w:color w:val="000000"/>
                <w:sz w:val="28"/>
                <w:szCs w:val="28"/>
              </w:rPr>
              <w:t>16</w:t>
            </w:r>
            <w:r w:rsidRPr="00A92353">
              <w:rPr>
                <w:rFonts w:ascii="標楷體" w:eastAsia="標楷體" w:hAnsi="標楷體" w:hint="eastAsia"/>
                <w:color w:val="000000"/>
                <w:sz w:val="28"/>
                <w:szCs w:val="28"/>
              </w:rPr>
              <w:t>人)</w:t>
            </w:r>
          </w:p>
        </w:tc>
        <w:tc>
          <w:tcPr>
            <w:tcW w:w="797" w:type="pct"/>
          </w:tcPr>
          <w:p w:rsidR="00A92353" w:rsidRPr="00D74C00" w:rsidRDefault="00A92353" w:rsidP="00A92353">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10-1-</w:t>
            </w:r>
            <w:r w:rsidRPr="00D74C00">
              <w:rPr>
                <w:rFonts w:ascii="標楷體" w:eastAsia="標楷體" w:hAnsi="標楷體" w:hint="eastAsia"/>
                <w:color w:val="000000"/>
                <w:sz w:val="28"/>
                <w:szCs w:val="28"/>
              </w:rPr>
              <w:t>11</w:t>
            </w:r>
          </w:p>
          <w:p w:rsidR="00A92353" w:rsidRPr="00D74C00" w:rsidRDefault="00A92353" w:rsidP="00A92353">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(109</w:t>
            </w:r>
            <w:r w:rsidRPr="00D74C00">
              <w:rPr>
                <w:rFonts w:ascii="標楷體" w:eastAsia="標楷體" w:hAnsi="標楷體" w:hint="eastAsia"/>
                <w:color w:val="000000"/>
                <w:sz w:val="28"/>
                <w:szCs w:val="28"/>
              </w:rPr>
              <w:t>.5.1</w:t>
            </w:r>
            <w:r w:rsidRPr="00D74C00">
              <w:rPr>
                <w:rFonts w:ascii="標楷體" w:eastAsia="標楷體" w:hAnsi="標楷體"/>
                <w:color w:val="000000"/>
                <w:sz w:val="28"/>
                <w:szCs w:val="28"/>
              </w:rPr>
              <w:t>)</w:t>
            </w:r>
          </w:p>
        </w:tc>
        <w:tc>
          <w:tcPr>
            <w:tcW w:w="504" w:type="pct"/>
          </w:tcPr>
          <w:p w:rsidR="00A92353" w:rsidRPr="00D74C00" w:rsidRDefault="00A92353" w:rsidP="00A92353">
            <w:pPr>
              <w:jc w:val="both"/>
              <w:rPr>
                <w:rFonts w:ascii="標楷體" w:eastAsia="標楷體" w:hAnsi="標楷體"/>
                <w:color w:val="000000"/>
                <w:sz w:val="28"/>
                <w:szCs w:val="28"/>
              </w:rPr>
            </w:pPr>
          </w:p>
        </w:tc>
        <w:tc>
          <w:tcPr>
            <w:tcW w:w="1024" w:type="pct"/>
          </w:tcPr>
          <w:p w:rsidR="00A92353" w:rsidRPr="00D74C00" w:rsidRDefault="00A92353" w:rsidP="00A92353">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5" w:type="pct"/>
          </w:tcPr>
          <w:p w:rsidR="00A92353" w:rsidRPr="00D74C00" w:rsidRDefault="00A92353" w:rsidP="00A92353">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針對無正當理由而未於限期內提供票房統計相關資料以及提供不實</w:t>
            </w:r>
            <w:r w:rsidRPr="00D74C00">
              <w:rPr>
                <w:rFonts w:ascii="標楷體" w:eastAsia="標楷體" w:hAnsi="標楷體" w:hint="eastAsia"/>
                <w:color w:val="000000"/>
                <w:sz w:val="28"/>
                <w:szCs w:val="28"/>
              </w:rPr>
              <w:lastRenderedPageBreak/>
              <w:t>者，列入處罰對象。(1條)</w:t>
            </w:r>
          </w:p>
        </w:tc>
      </w:tr>
      <w:tr w:rsidR="00A92353" w:rsidRPr="00704498" w:rsidTr="00CC72D3">
        <w:trPr>
          <w:trHeight w:val="567"/>
        </w:trPr>
        <w:tc>
          <w:tcPr>
            <w:tcW w:w="335" w:type="pct"/>
            <w:vAlign w:val="center"/>
          </w:tcPr>
          <w:p w:rsidR="00A92353" w:rsidRPr="00704498" w:rsidRDefault="00A92353" w:rsidP="00A92353">
            <w:pPr>
              <w:numPr>
                <w:ilvl w:val="0"/>
                <w:numId w:val="13"/>
              </w:numPr>
              <w:tabs>
                <w:tab w:val="num" w:pos="360"/>
              </w:tabs>
              <w:spacing w:line="400" w:lineRule="exact"/>
              <w:rPr>
                <w:rFonts w:ascii="標楷體" w:eastAsia="標楷體" w:hAnsi="標楷體"/>
                <w:color w:val="000000"/>
                <w:sz w:val="28"/>
              </w:rPr>
            </w:pPr>
          </w:p>
        </w:tc>
        <w:tc>
          <w:tcPr>
            <w:tcW w:w="1435" w:type="pct"/>
          </w:tcPr>
          <w:p w:rsidR="00A92353" w:rsidRPr="00A92353" w:rsidRDefault="00A92353" w:rsidP="00A92353">
            <w:pPr>
              <w:spacing w:line="400" w:lineRule="exact"/>
              <w:jc w:val="both"/>
              <w:rPr>
                <w:rFonts w:ascii="標楷體" w:eastAsia="標楷體" w:hAnsi="標楷體"/>
                <w:color w:val="000000"/>
                <w:sz w:val="28"/>
                <w:szCs w:val="28"/>
              </w:rPr>
            </w:pPr>
            <w:r w:rsidRPr="00A92353">
              <w:rPr>
                <w:rFonts w:ascii="標楷體" w:eastAsia="標楷體" w:hAnsi="標楷體" w:hint="eastAsia"/>
                <w:color w:val="000000"/>
                <w:sz w:val="28"/>
                <w:szCs w:val="28"/>
              </w:rPr>
              <w:t>電影法部分條文修正草案</w:t>
            </w:r>
          </w:p>
          <w:p w:rsidR="00A92353" w:rsidRPr="00A92353" w:rsidRDefault="00A92353" w:rsidP="00A92353">
            <w:pPr>
              <w:spacing w:line="400" w:lineRule="exact"/>
              <w:jc w:val="both"/>
              <w:rPr>
                <w:rFonts w:ascii="標楷體" w:eastAsia="標楷體" w:hAnsi="標楷體"/>
                <w:color w:val="000000"/>
                <w:sz w:val="28"/>
                <w:szCs w:val="28"/>
              </w:rPr>
            </w:pPr>
            <w:r w:rsidRPr="00A92353">
              <w:rPr>
                <w:rFonts w:ascii="標楷體" w:eastAsia="標楷體" w:hAnsi="標楷體" w:hint="eastAsia"/>
                <w:color w:val="000000"/>
                <w:sz w:val="28"/>
                <w:szCs w:val="28"/>
              </w:rPr>
              <w:t>(委員管碧玲等18人</w:t>
            </w:r>
            <w:r w:rsidRPr="00A92353">
              <w:rPr>
                <w:rFonts w:ascii="標楷體" w:eastAsia="標楷體" w:hAnsi="標楷體"/>
                <w:color w:val="000000"/>
                <w:sz w:val="28"/>
                <w:szCs w:val="28"/>
              </w:rPr>
              <w:t>)</w:t>
            </w:r>
          </w:p>
        </w:tc>
        <w:tc>
          <w:tcPr>
            <w:tcW w:w="797" w:type="pct"/>
          </w:tcPr>
          <w:p w:rsidR="00A92353" w:rsidRPr="00D74C00" w:rsidRDefault="00A92353" w:rsidP="00A92353">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10-5-5</w:t>
            </w:r>
          </w:p>
          <w:p w:rsidR="00A92353" w:rsidRPr="00D74C00" w:rsidRDefault="00A92353" w:rsidP="00A92353">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(111.3.25)</w:t>
            </w:r>
          </w:p>
        </w:tc>
        <w:tc>
          <w:tcPr>
            <w:tcW w:w="504" w:type="pct"/>
          </w:tcPr>
          <w:p w:rsidR="00A92353" w:rsidRPr="00D74C00" w:rsidRDefault="00A92353" w:rsidP="00A92353">
            <w:pPr>
              <w:jc w:val="both"/>
              <w:rPr>
                <w:rFonts w:ascii="標楷體" w:eastAsia="標楷體" w:hAnsi="標楷體"/>
                <w:color w:val="000000"/>
                <w:sz w:val="28"/>
                <w:szCs w:val="28"/>
              </w:rPr>
            </w:pPr>
          </w:p>
        </w:tc>
        <w:tc>
          <w:tcPr>
            <w:tcW w:w="1024" w:type="pct"/>
          </w:tcPr>
          <w:p w:rsidR="00A92353" w:rsidRPr="00D74C00" w:rsidRDefault="00A92353" w:rsidP="00A92353">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5" w:type="pct"/>
          </w:tcPr>
          <w:p w:rsidR="00A92353" w:rsidRPr="00D74C00" w:rsidRDefault="00A92353" w:rsidP="00A92353">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因此為了確保國內電影人才培養與時俱進，及保障其工作權益與安全權益。(4條)</w:t>
            </w:r>
          </w:p>
        </w:tc>
      </w:tr>
      <w:tr w:rsidR="00A92353" w:rsidRPr="00704498" w:rsidTr="00CC72D3">
        <w:trPr>
          <w:trHeight w:val="567"/>
        </w:trPr>
        <w:tc>
          <w:tcPr>
            <w:tcW w:w="335" w:type="pct"/>
            <w:vAlign w:val="center"/>
          </w:tcPr>
          <w:p w:rsidR="00A92353" w:rsidRPr="00704498" w:rsidRDefault="00A92353" w:rsidP="00A92353">
            <w:pPr>
              <w:numPr>
                <w:ilvl w:val="0"/>
                <w:numId w:val="13"/>
              </w:numPr>
              <w:tabs>
                <w:tab w:val="num" w:pos="360"/>
              </w:tabs>
              <w:spacing w:line="400" w:lineRule="exact"/>
              <w:rPr>
                <w:rFonts w:ascii="標楷體" w:eastAsia="標楷體" w:hAnsi="標楷體"/>
                <w:color w:val="000000"/>
                <w:sz w:val="28"/>
              </w:rPr>
            </w:pPr>
          </w:p>
        </w:tc>
        <w:tc>
          <w:tcPr>
            <w:tcW w:w="1435" w:type="pct"/>
          </w:tcPr>
          <w:p w:rsidR="00A92353" w:rsidRPr="00A92353" w:rsidRDefault="00A92353" w:rsidP="00A92353">
            <w:pPr>
              <w:spacing w:line="400" w:lineRule="exact"/>
              <w:jc w:val="both"/>
              <w:rPr>
                <w:rFonts w:ascii="標楷體" w:eastAsia="標楷體" w:hAnsi="標楷體"/>
                <w:color w:val="000000"/>
                <w:sz w:val="28"/>
                <w:szCs w:val="28"/>
              </w:rPr>
            </w:pPr>
            <w:r w:rsidRPr="00A92353">
              <w:rPr>
                <w:rFonts w:ascii="標楷體" w:eastAsia="標楷體" w:hAnsi="標楷體" w:hint="eastAsia"/>
                <w:color w:val="000000"/>
                <w:sz w:val="28"/>
                <w:szCs w:val="28"/>
              </w:rPr>
              <w:t>電影法第十四條及第十五條條文修正草案</w:t>
            </w:r>
          </w:p>
          <w:p w:rsidR="00A92353" w:rsidRPr="00A92353" w:rsidRDefault="00A92353" w:rsidP="00A92353">
            <w:pPr>
              <w:spacing w:line="400" w:lineRule="exact"/>
              <w:jc w:val="both"/>
              <w:rPr>
                <w:rFonts w:ascii="標楷體" w:eastAsia="標楷體" w:hAnsi="標楷體"/>
                <w:color w:val="000000"/>
                <w:sz w:val="28"/>
                <w:szCs w:val="28"/>
              </w:rPr>
            </w:pPr>
            <w:r w:rsidRPr="00A92353">
              <w:rPr>
                <w:rFonts w:ascii="標楷體" w:eastAsia="標楷體" w:hAnsi="標楷體" w:hint="eastAsia"/>
                <w:color w:val="000000"/>
                <w:sz w:val="28"/>
                <w:szCs w:val="28"/>
              </w:rPr>
              <w:t>(台灣民眾黨黨團)</w:t>
            </w:r>
          </w:p>
        </w:tc>
        <w:tc>
          <w:tcPr>
            <w:tcW w:w="797" w:type="pct"/>
          </w:tcPr>
          <w:p w:rsidR="00A92353" w:rsidRPr="00D74C00" w:rsidRDefault="00A92353" w:rsidP="00A92353">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10-6-1</w:t>
            </w:r>
          </w:p>
          <w:p w:rsidR="00A92353" w:rsidRPr="00D74C00" w:rsidRDefault="00A92353" w:rsidP="00A92353">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(111.9.23)</w:t>
            </w:r>
          </w:p>
        </w:tc>
        <w:tc>
          <w:tcPr>
            <w:tcW w:w="504" w:type="pct"/>
          </w:tcPr>
          <w:p w:rsidR="00A92353" w:rsidRPr="00D74C00" w:rsidRDefault="00A92353" w:rsidP="00A92353">
            <w:pPr>
              <w:jc w:val="both"/>
              <w:rPr>
                <w:rFonts w:ascii="標楷體" w:eastAsia="標楷體" w:hAnsi="標楷體"/>
                <w:color w:val="000000"/>
                <w:sz w:val="28"/>
                <w:szCs w:val="28"/>
              </w:rPr>
            </w:pPr>
          </w:p>
        </w:tc>
        <w:tc>
          <w:tcPr>
            <w:tcW w:w="1024" w:type="pct"/>
          </w:tcPr>
          <w:p w:rsidR="00A92353" w:rsidRPr="00D74C00" w:rsidRDefault="00A92353" w:rsidP="00A92353">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5" w:type="pct"/>
          </w:tcPr>
          <w:p w:rsidR="00A92353" w:rsidRPr="00D74C00" w:rsidRDefault="00A92353" w:rsidP="00A92353">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有過度限制映演業營業自由與干涉自由競爭市場機制而難認可達成本法立法目的。(1條)</w:t>
            </w:r>
          </w:p>
        </w:tc>
      </w:tr>
      <w:tr w:rsidR="00A92353" w:rsidRPr="00704498" w:rsidTr="00CC72D3">
        <w:trPr>
          <w:trHeight w:val="567"/>
        </w:trPr>
        <w:tc>
          <w:tcPr>
            <w:tcW w:w="335" w:type="pct"/>
            <w:vAlign w:val="center"/>
          </w:tcPr>
          <w:p w:rsidR="00A92353" w:rsidRPr="00704498" w:rsidRDefault="00A92353" w:rsidP="00A92353">
            <w:pPr>
              <w:numPr>
                <w:ilvl w:val="0"/>
                <w:numId w:val="13"/>
              </w:numPr>
              <w:tabs>
                <w:tab w:val="num" w:pos="360"/>
              </w:tabs>
              <w:spacing w:line="400" w:lineRule="exact"/>
              <w:rPr>
                <w:rFonts w:ascii="標楷體" w:eastAsia="標楷體" w:hAnsi="標楷體"/>
                <w:color w:val="000000"/>
                <w:sz w:val="28"/>
              </w:rPr>
            </w:pPr>
          </w:p>
        </w:tc>
        <w:tc>
          <w:tcPr>
            <w:tcW w:w="1435" w:type="pct"/>
          </w:tcPr>
          <w:p w:rsidR="00A92353" w:rsidRPr="00A92353" w:rsidRDefault="00A92353" w:rsidP="00A92353">
            <w:pPr>
              <w:spacing w:line="400" w:lineRule="exact"/>
              <w:jc w:val="both"/>
              <w:rPr>
                <w:rFonts w:ascii="標楷體" w:eastAsia="標楷體" w:hAnsi="標楷體"/>
                <w:color w:val="000000"/>
                <w:sz w:val="28"/>
                <w:szCs w:val="28"/>
              </w:rPr>
            </w:pPr>
            <w:r w:rsidRPr="00A92353">
              <w:rPr>
                <w:rFonts w:ascii="標楷體" w:eastAsia="標楷體" w:hAnsi="標楷體" w:hint="eastAsia"/>
                <w:color w:val="000000"/>
                <w:sz w:val="28"/>
                <w:szCs w:val="28"/>
              </w:rPr>
              <w:t>電影法第十四條、第十九條及第二十二條條文修正草案</w:t>
            </w:r>
          </w:p>
          <w:p w:rsidR="00A92353" w:rsidRPr="00A92353" w:rsidRDefault="00A92353" w:rsidP="00A92353">
            <w:pPr>
              <w:spacing w:line="400" w:lineRule="exact"/>
              <w:jc w:val="both"/>
              <w:rPr>
                <w:rFonts w:ascii="標楷體" w:eastAsia="標楷體" w:hAnsi="標楷體"/>
                <w:color w:val="000000"/>
                <w:sz w:val="28"/>
                <w:szCs w:val="28"/>
              </w:rPr>
            </w:pPr>
            <w:r w:rsidRPr="00A92353">
              <w:rPr>
                <w:rFonts w:ascii="標楷體" w:eastAsia="標楷體" w:hAnsi="標楷體" w:hint="eastAsia"/>
                <w:color w:val="000000"/>
                <w:sz w:val="28"/>
                <w:szCs w:val="28"/>
              </w:rPr>
              <w:t>(</w:t>
            </w:r>
            <w:r w:rsidRPr="00A92353">
              <w:rPr>
                <w:rFonts w:ascii="標楷體" w:eastAsia="標楷體" w:hAnsi="標楷體" w:hint="eastAsia"/>
                <w:color w:val="000000"/>
                <w:spacing w:val="-14"/>
                <w:sz w:val="28"/>
                <w:szCs w:val="28"/>
              </w:rPr>
              <w:t>委員張廖萬堅等22人</w:t>
            </w:r>
            <w:r w:rsidRPr="00A92353">
              <w:rPr>
                <w:rFonts w:ascii="標楷體" w:eastAsia="標楷體" w:hAnsi="標楷體" w:hint="eastAsia"/>
                <w:color w:val="000000"/>
                <w:sz w:val="28"/>
                <w:szCs w:val="28"/>
              </w:rPr>
              <w:t>)</w:t>
            </w:r>
          </w:p>
        </w:tc>
        <w:tc>
          <w:tcPr>
            <w:tcW w:w="797" w:type="pct"/>
          </w:tcPr>
          <w:p w:rsidR="00A92353" w:rsidRPr="00D74C00" w:rsidRDefault="00A92353" w:rsidP="00A92353">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10-6-3</w:t>
            </w:r>
          </w:p>
          <w:p w:rsidR="00A92353" w:rsidRPr="00D74C00" w:rsidRDefault="00A92353" w:rsidP="00A92353">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(111.10.7)</w:t>
            </w:r>
          </w:p>
        </w:tc>
        <w:tc>
          <w:tcPr>
            <w:tcW w:w="504" w:type="pct"/>
          </w:tcPr>
          <w:p w:rsidR="00A92353" w:rsidRPr="00D74C00" w:rsidRDefault="00A92353" w:rsidP="00A92353">
            <w:pPr>
              <w:jc w:val="both"/>
              <w:rPr>
                <w:rFonts w:ascii="標楷體" w:eastAsia="標楷體" w:hAnsi="標楷體"/>
                <w:color w:val="000000"/>
                <w:sz w:val="28"/>
                <w:szCs w:val="28"/>
              </w:rPr>
            </w:pPr>
          </w:p>
        </w:tc>
        <w:tc>
          <w:tcPr>
            <w:tcW w:w="1024" w:type="pct"/>
          </w:tcPr>
          <w:p w:rsidR="00A92353" w:rsidRPr="00D74C00" w:rsidRDefault="00A92353" w:rsidP="00A92353">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5" w:type="pct"/>
          </w:tcPr>
          <w:p w:rsidR="00A92353" w:rsidRPr="00D74C00" w:rsidRDefault="00A92353" w:rsidP="00A92353">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使廣告片時間應照電影片映演業者之營業型態不同而有所區分。(</w:t>
            </w:r>
            <w:r w:rsidRPr="00D74C00">
              <w:rPr>
                <w:rFonts w:ascii="標楷體" w:eastAsia="標楷體" w:hAnsi="標楷體"/>
                <w:color w:val="000000"/>
                <w:sz w:val="28"/>
                <w:szCs w:val="28"/>
              </w:rPr>
              <w:t>3</w:t>
            </w:r>
            <w:r w:rsidRPr="00D74C00">
              <w:rPr>
                <w:rFonts w:ascii="標楷體" w:eastAsia="標楷體" w:hAnsi="標楷體" w:hint="eastAsia"/>
                <w:color w:val="000000"/>
                <w:sz w:val="28"/>
                <w:szCs w:val="28"/>
              </w:rPr>
              <w:t>條)</w:t>
            </w:r>
          </w:p>
        </w:tc>
      </w:tr>
      <w:tr w:rsidR="00A92353" w:rsidRPr="00704498" w:rsidTr="00CC72D3">
        <w:trPr>
          <w:trHeight w:val="567"/>
        </w:trPr>
        <w:tc>
          <w:tcPr>
            <w:tcW w:w="335" w:type="pct"/>
            <w:vAlign w:val="center"/>
          </w:tcPr>
          <w:p w:rsidR="00A92353" w:rsidRPr="00704498" w:rsidRDefault="00A92353" w:rsidP="00A92353">
            <w:pPr>
              <w:numPr>
                <w:ilvl w:val="0"/>
                <w:numId w:val="13"/>
              </w:numPr>
              <w:tabs>
                <w:tab w:val="num" w:pos="360"/>
              </w:tabs>
              <w:spacing w:line="400" w:lineRule="exact"/>
              <w:rPr>
                <w:rFonts w:ascii="標楷體" w:eastAsia="標楷體" w:hAnsi="標楷體"/>
                <w:color w:val="000000"/>
                <w:sz w:val="28"/>
              </w:rPr>
            </w:pPr>
          </w:p>
        </w:tc>
        <w:tc>
          <w:tcPr>
            <w:tcW w:w="1435" w:type="pct"/>
          </w:tcPr>
          <w:p w:rsidR="00A92353" w:rsidRPr="00A92353" w:rsidRDefault="00A92353" w:rsidP="00A92353">
            <w:pPr>
              <w:spacing w:line="400" w:lineRule="exact"/>
              <w:jc w:val="both"/>
              <w:rPr>
                <w:rFonts w:ascii="標楷體" w:eastAsia="標楷體" w:hAnsi="標楷體"/>
                <w:color w:val="000000"/>
                <w:sz w:val="28"/>
                <w:szCs w:val="28"/>
              </w:rPr>
            </w:pPr>
            <w:r w:rsidRPr="00A92353">
              <w:rPr>
                <w:rFonts w:ascii="標楷體" w:eastAsia="標楷體" w:hAnsi="標楷體" w:hint="eastAsia"/>
                <w:color w:val="000000"/>
                <w:sz w:val="28"/>
                <w:szCs w:val="28"/>
              </w:rPr>
              <w:t>電影法第十四條、第十五條及第十九條條文修正草案</w:t>
            </w:r>
          </w:p>
          <w:p w:rsidR="00A92353" w:rsidRPr="00A92353" w:rsidRDefault="00A92353" w:rsidP="00A92353">
            <w:pPr>
              <w:spacing w:line="400" w:lineRule="exact"/>
              <w:jc w:val="both"/>
              <w:rPr>
                <w:rFonts w:ascii="標楷體" w:eastAsia="標楷體" w:hAnsi="標楷體"/>
                <w:color w:val="000000"/>
                <w:sz w:val="28"/>
                <w:szCs w:val="28"/>
              </w:rPr>
            </w:pPr>
            <w:r w:rsidRPr="00A92353">
              <w:rPr>
                <w:rFonts w:ascii="標楷體" w:eastAsia="標楷體" w:hAnsi="標楷體" w:hint="eastAsia"/>
                <w:color w:val="000000"/>
                <w:sz w:val="28"/>
                <w:szCs w:val="28"/>
              </w:rPr>
              <w:t>(時代力量黨團)</w:t>
            </w:r>
          </w:p>
        </w:tc>
        <w:tc>
          <w:tcPr>
            <w:tcW w:w="797" w:type="pct"/>
          </w:tcPr>
          <w:p w:rsidR="00A92353" w:rsidRPr="00D74C00" w:rsidRDefault="00A92353" w:rsidP="00A92353">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10-6-3</w:t>
            </w:r>
          </w:p>
          <w:p w:rsidR="00A92353" w:rsidRPr="00D74C00" w:rsidRDefault="00A92353" w:rsidP="00A92353">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(111.10.7)</w:t>
            </w:r>
          </w:p>
        </w:tc>
        <w:tc>
          <w:tcPr>
            <w:tcW w:w="504" w:type="pct"/>
          </w:tcPr>
          <w:p w:rsidR="00A92353" w:rsidRPr="00D74C00" w:rsidRDefault="00A92353" w:rsidP="00A92353">
            <w:pPr>
              <w:jc w:val="both"/>
              <w:rPr>
                <w:rFonts w:ascii="標楷體" w:eastAsia="標楷體" w:hAnsi="標楷體"/>
                <w:color w:val="000000"/>
                <w:sz w:val="28"/>
                <w:szCs w:val="28"/>
              </w:rPr>
            </w:pPr>
          </w:p>
        </w:tc>
        <w:tc>
          <w:tcPr>
            <w:tcW w:w="1024" w:type="pct"/>
          </w:tcPr>
          <w:p w:rsidR="00A92353" w:rsidRPr="00D74C00" w:rsidRDefault="00A92353" w:rsidP="00A92353">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5" w:type="pct"/>
          </w:tcPr>
          <w:p w:rsidR="00A92353" w:rsidRPr="00D74C00" w:rsidRDefault="00A92353" w:rsidP="00A92353">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不分映演電影片新舊性質，一律限制映演廣告片為同一時間，顯過度限制映演業營業自由與干涉自由競爭市場機制。(</w:t>
            </w:r>
            <w:r w:rsidRPr="00D74C00">
              <w:rPr>
                <w:rFonts w:ascii="標楷體" w:eastAsia="標楷體" w:hAnsi="標楷體"/>
                <w:color w:val="000000"/>
                <w:sz w:val="28"/>
                <w:szCs w:val="28"/>
              </w:rPr>
              <w:t>3</w:t>
            </w:r>
            <w:r w:rsidRPr="00D74C00">
              <w:rPr>
                <w:rFonts w:ascii="標楷體" w:eastAsia="標楷體" w:hAnsi="標楷體" w:hint="eastAsia"/>
                <w:color w:val="000000"/>
                <w:sz w:val="28"/>
                <w:szCs w:val="28"/>
              </w:rPr>
              <w:t>條)</w:t>
            </w:r>
          </w:p>
        </w:tc>
      </w:tr>
      <w:tr w:rsidR="00A92353" w:rsidRPr="00704498" w:rsidTr="00CC72D3">
        <w:trPr>
          <w:trHeight w:val="567"/>
        </w:trPr>
        <w:tc>
          <w:tcPr>
            <w:tcW w:w="335" w:type="pct"/>
            <w:vAlign w:val="center"/>
          </w:tcPr>
          <w:p w:rsidR="00A92353" w:rsidRPr="00704498" w:rsidRDefault="00A92353" w:rsidP="00A92353">
            <w:pPr>
              <w:numPr>
                <w:ilvl w:val="0"/>
                <w:numId w:val="13"/>
              </w:numPr>
              <w:tabs>
                <w:tab w:val="num" w:pos="360"/>
              </w:tabs>
              <w:spacing w:line="400" w:lineRule="exact"/>
              <w:rPr>
                <w:rFonts w:ascii="標楷體" w:eastAsia="標楷體" w:hAnsi="標楷體"/>
                <w:color w:val="000000"/>
                <w:sz w:val="28"/>
              </w:rPr>
            </w:pPr>
          </w:p>
        </w:tc>
        <w:tc>
          <w:tcPr>
            <w:tcW w:w="1435" w:type="pct"/>
          </w:tcPr>
          <w:p w:rsidR="00A92353" w:rsidRPr="00A92353" w:rsidRDefault="00A92353" w:rsidP="00A92353">
            <w:pPr>
              <w:spacing w:line="400" w:lineRule="exact"/>
              <w:jc w:val="both"/>
              <w:rPr>
                <w:rFonts w:ascii="標楷體" w:eastAsia="標楷體" w:hAnsi="標楷體"/>
                <w:color w:val="000000"/>
                <w:sz w:val="28"/>
                <w:szCs w:val="28"/>
              </w:rPr>
            </w:pPr>
            <w:r w:rsidRPr="00A92353">
              <w:rPr>
                <w:rFonts w:ascii="標楷體" w:eastAsia="標楷體" w:hAnsi="標楷體" w:hint="eastAsia"/>
                <w:color w:val="000000"/>
                <w:sz w:val="28"/>
                <w:szCs w:val="28"/>
              </w:rPr>
              <w:t>電影法部分條文修正草案</w:t>
            </w:r>
          </w:p>
          <w:p w:rsidR="00A92353" w:rsidRPr="00A92353" w:rsidRDefault="00A92353" w:rsidP="00A92353">
            <w:pPr>
              <w:spacing w:line="400" w:lineRule="exact"/>
              <w:jc w:val="both"/>
              <w:rPr>
                <w:rFonts w:ascii="標楷體" w:eastAsia="標楷體" w:hAnsi="標楷體"/>
                <w:color w:val="000000"/>
                <w:sz w:val="28"/>
                <w:szCs w:val="28"/>
              </w:rPr>
            </w:pPr>
            <w:r w:rsidRPr="00A92353">
              <w:rPr>
                <w:rFonts w:ascii="標楷體" w:eastAsia="標楷體" w:hAnsi="標楷體" w:hint="eastAsia"/>
                <w:color w:val="000000"/>
                <w:sz w:val="28"/>
                <w:szCs w:val="28"/>
              </w:rPr>
              <w:t>(委員賴品妤等19人)</w:t>
            </w:r>
          </w:p>
        </w:tc>
        <w:tc>
          <w:tcPr>
            <w:tcW w:w="797" w:type="pct"/>
          </w:tcPr>
          <w:p w:rsidR="00A92353" w:rsidRPr="00D74C00" w:rsidRDefault="00A92353" w:rsidP="00A92353">
            <w:pPr>
              <w:spacing w:line="400" w:lineRule="exact"/>
              <w:rPr>
                <w:rFonts w:ascii="標楷體" w:eastAsia="標楷體" w:hAnsi="標楷體"/>
                <w:color w:val="000000"/>
                <w:sz w:val="28"/>
                <w:szCs w:val="28"/>
              </w:rPr>
            </w:pPr>
            <w:r w:rsidRPr="00D74C00">
              <w:rPr>
                <w:rFonts w:ascii="標楷體" w:eastAsia="標楷體" w:hAnsi="標楷體"/>
                <w:color w:val="000000"/>
                <w:sz w:val="28"/>
                <w:szCs w:val="28"/>
              </w:rPr>
              <w:t>10-6-1</w:t>
            </w:r>
            <w:r w:rsidRPr="00D74C00">
              <w:rPr>
                <w:rFonts w:ascii="標楷體" w:eastAsia="標楷體" w:hAnsi="標楷體" w:hint="eastAsia"/>
                <w:color w:val="000000"/>
                <w:sz w:val="28"/>
                <w:szCs w:val="28"/>
              </w:rPr>
              <w:t>3</w:t>
            </w:r>
          </w:p>
          <w:p w:rsidR="00A92353" w:rsidRPr="00D74C00" w:rsidRDefault="00A92353" w:rsidP="00A92353">
            <w:pPr>
              <w:spacing w:line="400" w:lineRule="exact"/>
              <w:rPr>
                <w:rFonts w:ascii="標楷體" w:eastAsia="標楷體" w:hAnsi="標楷體"/>
                <w:color w:val="000000"/>
                <w:sz w:val="28"/>
                <w:szCs w:val="28"/>
              </w:rPr>
            </w:pPr>
            <w:r w:rsidRPr="00D74C00">
              <w:rPr>
                <w:rFonts w:ascii="標楷體" w:eastAsia="標楷體" w:hAnsi="標楷體"/>
                <w:color w:val="000000"/>
                <w:sz w:val="28"/>
                <w:szCs w:val="28"/>
              </w:rPr>
              <w:t>(111.12.</w:t>
            </w:r>
            <w:r w:rsidRPr="00D74C00">
              <w:rPr>
                <w:rFonts w:ascii="標楷體" w:eastAsia="標楷體" w:hAnsi="標楷體" w:hint="eastAsia"/>
                <w:color w:val="000000"/>
                <w:sz w:val="28"/>
                <w:szCs w:val="28"/>
              </w:rPr>
              <w:t>23</w:t>
            </w:r>
            <w:r w:rsidRPr="00D74C00">
              <w:rPr>
                <w:rFonts w:ascii="標楷體" w:eastAsia="標楷體" w:hAnsi="標楷體"/>
                <w:color w:val="000000"/>
                <w:sz w:val="28"/>
                <w:szCs w:val="28"/>
              </w:rPr>
              <w:t>)</w:t>
            </w:r>
          </w:p>
          <w:p w:rsidR="00A92353" w:rsidRPr="00D74C00" w:rsidRDefault="00A92353" w:rsidP="00A92353">
            <w:pPr>
              <w:spacing w:line="400" w:lineRule="exact"/>
              <w:jc w:val="both"/>
              <w:rPr>
                <w:rFonts w:ascii="標楷體" w:eastAsia="標楷體" w:hAnsi="標楷體"/>
                <w:color w:val="000000"/>
                <w:sz w:val="28"/>
                <w:szCs w:val="28"/>
              </w:rPr>
            </w:pPr>
          </w:p>
        </w:tc>
        <w:tc>
          <w:tcPr>
            <w:tcW w:w="504" w:type="pct"/>
          </w:tcPr>
          <w:p w:rsidR="00A92353" w:rsidRPr="00D74C00" w:rsidRDefault="00A92353" w:rsidP="00A92353">
            <w:pPr>
              <w:jc w:val="both"/>
              <w:rPr>
                <w:rFonts w:ascii="標楷體" w:eastAsia="標楷體" w:hAnsi="標楷體"/>
                <w:color w:val="000000"/>
                <w:sz w:val="28"/>
                <w:szCs w:val="28"/>
              </w:rPr>
            </w:pPr>
          </w:p>
        </w:tc>
        <w:tc>
          <w:tcPr>
            <w:tcW w:w="1024" w:type="pct"/>
          </w:tcPr>
          <w:p w:rsidR="00A92353" w:rsidRPr="00D74C00" w:rsidRDefault="00A92353" w:rsidP="00A92353">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5" w:type="pct"/>
          </w:tcPr>
          <w:p w:rsidR="00A92353" w:rsidRPr="00D74C00" w:rsidRDefault="00A92353" w:rsidP="00A92353">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為促進電影產業內容發展重要關鍵：人才培育及權益提</w:t>
            </w:r>
            <w:r w:rsidRPr="00D74C00">
              <w:rPr>
                <w:rFonts w:ascii="標楷體" w:eastAsia="標楷體" w:hAnsi="標楷體" w:hint="eastAsia"/>
                <w:color w:val="000000"/>
                <w:sz w:val="28"/>
                <w:szCs w:val="28"/>
              </w:rPr>
              <w:lastRenderedPageBreak/>
              <w:t>升。(4條)</w:t>
            </w:r>
          </w:p>
        </w:tc>
      </w:tr>
      <w:tr w:rsidR="00A92353" w:rsidRPr="00704498" w:rsidTr="00CC72D3">
        <w:trPr>
          <w:trHeight w:val="567"/>
        </w:trPr>
        <w:tc>
          <w:tcPr>
            <w:tcW w:w="335" w:type="pct"/>
            <w:vAlign w:val="center"/>
          </w:tcPr>
          <w:p w:rsidR="00A92353" w:rsidRPr="00704498" w:rsidRDefault="00A92353" w:rsidP="00A92353">
            <w:pPr>
              <w:numPr>
                <w:ilvl w:val="0"/>
                <w:numId w:val="13"/>
              </w:numPr>
              <w:tabs>
                <w:tab w:val="num" w:pos="360"/>
              </w:tabs>
              <w:spacing w:line="400" w:lineRule="exact"/>
              <w:rPr>
                <w:rFonts w:ascii="標楷體" w:eastAsia="標楷體" w:hAnsi="標楷體"/>
                <w:color w:val="000000"/>
                <w:sz w:val="28"/>
              </w:rPr>
            </w:pPr>
          </w:p>
        </w:tc>
        <w:tc>
          <w:tcPr>
            <w:tcW w:w="1435" w:type="pct"/>
          </w:tcPr>
          <w:p w:rsidR="00A92353" w:rsidRPr="00A92353" w:rsidRDefault="00A92353" w:rsidP="00A92353">
            <w:pPr>
              <w:spacing w:line="400" w:lineRule="exact"/>
              <w:jc w:val="both"/>
              <w:rPr>
                <w:rFonts w:ascii="標楷體" w:eastAsia="標楷體" w:hAnsi="標楷體"/>
                <w:color w:val="000000"/>
                <w:sz w:val="28"/>
                <w:szCs w:val="28"/>
              </w:rPr>
            </w:pPr>
            <w:r w:rsidRPr="00A92353">
              <w:rPr>
                <w:rFonts w:ascii="標楷體" w:eastAsia="標楷體" w:hAnsi="標楷體" w:hint="eastAsia"/>
                <w:color w:val="000000"/>
                <w:sz w:val="28"/>
                <w:szCs w:val="28"/>
              </w:rPr>
              <w:t>電影法部分條文修正草案</w:t>
            </w:r>
          </w:p>
          <w:p w:rsidR="00A92353" w:rsidRPr="00A92353" w:rsidRDefault="00A92353" w:rsidP="00A92353">
            <w:pPr>
              <w:spacing w:line="400" w:lineRule="exact"/>
              <w:jc w:val="both"/>
              <w:rPr>
                <w:rFonts w:ascii="標楷體" w:eastAsia="標楷體" w:hAnsi="標楷體"/>
                <w:color w:val="000000"/>
                <w:sz w:val="28"/>
                <w:szCs w:val="28"/>
              </w:rPr>
            </w:pPr>
            <w:r w:rsidRPr="00A92353">
              <w:rPr>
                <w:rFonts w:ascii="標楷體" w:eastAsia="標楷體" w:hAnsi="標楷體" w:hint="eastAsia"/>
                <w:color w:val="000000"/>
                <w:sz w:val="28"/>
                <w:szCs w:val="28"/>
              </w:rPr>
              <w:t>(委員黃秀芳等22人)</w:t>
            </w:r>
          </w:p>
        </w:tc>
        <w:tc>
          <w:tcPr>
            <w:tcW w:w="797" w:type="pct"/>
          </w:tcPr>
          <w:p w:rsidR="00A92353" w:rsidRPr="00D74C00" w:rsidRDefault="00A92353" w:rsidP="00A92353">
            <w:pPr>
              <w:spacing w:line="400" w:lineRule="exact"/>
              <w:rPr>
                <w:rFonts w:ascii="標楷體" w:eastAsia="標楷體" w:hAnsi="標楷體"/>
                <w:color w:val="000000"/>
                <w:sz w:val="28"/>
                <w:szCs w:val="28"/>
              </w:rPr>
            </w:pPr>
            <w:r w:rsidRPr="00D74C00">
              <w:rPr>
                <w:rFonts w:ascii="標楷體" w:eastAsia="標楷體" w:hAnsi="標楷體"/>
                <w:color w:val="000000"/>
                <w:sz w:val="28"/>
                <w:szCs w:val="28"/>
              </w:rPr>
              <w:t>10-6-1</w:t>
            </w:r>
            <w:r w:rsidRPr="00D74C00">
              <w:rPr>
                <w:rFonts w:ascii="標楷體" w:eastAsia="標楷體" w:hAnsi="標楷體" w:hint="eastAsia"/>
                <w:color w:val="000000"/>
                <w:sz w:val="28"/>
                <w:szCs w:val="28"/>
              </w:rPr>
              <w:t>3</w:t>
            </w:r>
          </w:p>
          <w:p w:rsidR="00A92353" w:rsidRPr="00D74C00" w:rsidRDefault="00A92353" w:rsidP="00A92353">
            <w:pPr>
              <w:spacing w:line="400" w:lineRule="exact"/>
              <w:rPr>
                <w:rFonts w:ascii="標楷體" w:eastAsia="標楷體" w:hAnsi="標楷體"/>
                <w:color w:val="000000"/>
                <w:sz w:val="28"/>
                <w:szCs w:val="28"/>
              </w:rPr>
            </w:pPr>
            <w:r w:rsidRPr="00D74C00">
              <w:rPr>
                <w:rFonts w:ascii="標楷體" w:eastAsia="標楷體" w:hAnsi="標楷體"/>
                <w:color w:val="000000"/>
                <w:sz w:val="28"/>
                <w:szCs w:val="28"/>
              </w:rPr>
              <w:t>(111.12.</w:t>
            </w:r>
            <w:r w:rsidRPr="00D74C00">
              <w:rPr>
                <w:rFonts w:ascii="標楷體" w:eastAsia="標楷體" w:hAnsi="標楷體" w:hint="eastAsia"/>
                <w:color w:val="000000"/>
                <w:sz w:val="28"/>
                <w:szCs w:val="28"/>
              </w:rPr>
              <w:t>23</w:t>
            </w:r>
            <w:r w:rsidRPr="00D74C00">
              <w:rPr>
                <w:rFonts w:ascii="標楷體" w:eastAsia="標楷體" w:hAnsi="標楷體"/>
                <w:color w:val="000000"/>
                <w:sz w:val="28"/>
                <w:szCs w:val="28"/>
              </w:rPr>
              <w:t>)</w:t>
            </w:r>
          </w:p>
          <w:p w:rsidR="00A92353" w:rsidRPr="00D74C00" w:rsidRDefault="00A92353" w:rsidP="00A92353">
            <w:pPr>
              <w:spacing w:line="400" w:lineRule="exact"/>
              <w:jc w:val="both"/>
              <w:rPr>
                <w:rFonts w:ascii="標楷體" w:eastAsia="標楷體" w:hAnsi="標楷體"/>
                <w:color w:val="000000"/>
                <w:sz w:val="28"/>
                <w:szCs w:val="28"/>
              </w:rPr>
            </w:pPr>
          </w:p>
        </w:tc>
        <w:tc>
          <w:tcPr>
            <w:tcW w:w="504" w:type="pct"/>
          </w:tcPr>
          <w:p w:rsidR="00A92353" w:rsidRPr="00D74C00" w:rsidRDefault="00A92353" w:rsidP="00A92353">
            <w:pPr>
              <w:jc w:val="both"/>
              <w:rPr>
                <w:rFonts w:ascii="標楷體" w:eastAsia="標楷體" w:hAnsi="標楷體"/>
                <w:color w:val="000000"/>
                <w:sz w:val="28"/>
                <w:szCs w:val="28"/>
              </w:rPr>
            </w:pPr>
          </w:p>
        </w:tc>
        <w:tc>
          <w:tcPr>
            <w:tcW w:w="1024" w:type="pct"/>
          </w:tcPr>
          <w:p w:rsidR="00A92353" w:rsidRPr="00D74C00" w:rsidRDefault="00A92353" w:rsidP="00A92353">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5" w:type="pct"/>
          </w:tcPr>
          <w:p w:rsidR="00A92353" w:rsidRPr="00D74C00" w:rsidRDefault="00A92353" w:rsidP="00A92353">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將電影片之廣告片，修改為電影片之預告片，以資區別。(4條)</w:t>
            </w:r>
          </w:p>
        </w:tc>
      </w:tr>
      <w:tr w:rsidR="00A92353" w:rsidRPr="00704498" w:rsidTr="00CC72D3">
        <w:trPr>
          <w:trHeight w:val="567"/>
        </w:trPr>
        <w:tc>
          <w:tcPr>
            <w:tcW w:w="335" w:type="pct"/>
            <w:vAlign w:val="center"/>
          </w:tcPr>
          <w:p w:rsidR="00A92353" w:rsidRPr="00704498" w:rsidRDefault="00A92353" w:rsidP="00A92353">
            <w:pPr>
              <w:numPr>
                <w:ilvl w:val="0"/>
                <w:numId w:val="13"/>
              </w:numPr>
              <w:tabs>
                <w:tab w:val="num" w:pos="360"/>
              </w:tabs>
              <w:spacing w:line="400" w:lineRule="exact"/>
              <w:rPr>
                <w:rFonts w:ascii="標楷體" w:eastAsia="標楷體" w:hAnsi="標楷體"/>
                <w:sz w:val="28"/>
              </w:rPr>
            </w:pPr>
          </w:p>
        </w:tc>
        <w:tc>
          <w:tcPr>
            <w:tcW w:w="1435" w:type="pct"/>
          </w:tcPr>
          <w:p w:rsidR="00A92353" w:rsidRPr="00A92353" w:rsidRDefault="00A92353" w:rsidP="00A92353">
            <w:pPr>
              <w:spacing w:line="400" w:lineRule="exact"/>
              <w:jc w:val="both"/>
              <w:rPr>
                <w:rFonts w:ascii="標楷體" w:eastAsia="標楷體" w:hAnsi="標楷體"/>
                <w:color w:val="000000"/>
                <w:sz w:val="28"/>
                <w:szCs w:val="28"/>
              </w:rPr>
            </w:pPr>
            <w:r w:rsidRPr="00A92353">
              <w:rPr>
                <w:rFonts w:ascii="標楷體" w:eastAsia="標楷體" w:hAnsi="標楷體" w:hint="eastAsia"/>
                <w:color w:val="000000"/>
                <w:sz w:val="28"/>
                <w:szCs w:val="28"/>
              </w:rPr>
              <w:t>電影法第三條、第十四條及第十五條條文修正草案</w:t>
            </w:r>
          </w:p>
          <w:p w:rsidR="00A92353" w:rsidRPr="00A92353" w:rsidRDefault="00A92353" w:rsidP="00A92353">
            <w:pPr>
              <w:spacing w:line="400" w:lineRule="exact"/>
              <w:jc w:val="both"/>
              <w:rPr>
                <w:rFonts w:ascii="標楷體" w:eastAsia="標楷體" w:hAnsi="標楷體"/>
                <w:color w:val="000000"/>
                <w:sz w:val="28"/>
                <w:szCs w:val="28"/>
              </w:rPr>
            </w:pPr>
            <w:r w:rsidRPr="00A92353">
              <w:rPr>
                <w:rFonts w:ascii="標楷體" w:eastAsia="標楷體" w:hAnsi="標楷體" w:hint="eastAsia"/>
                <w:color w:val="000000"/>
                <w:sz w:val="28"/>
                <w:szCs w:val="28"/>
              </w:rPr>
              <w:t>(委員林昶佐等19人</w:t>
            </w:r>
            <w:r w:rsidRPr="00A92353">
              <w:rPr>
                <w:rFonts w:ascii="標楷體" w:eastAsia="標楷體" w:hAnsi="標楷體"/>
                <w:color w:val="000000"/>
                <w:sz w:val="28"/>
                <w:szCs w:val="28"/>
              </w:rPr>
              <w:t>)</w:t>
            </w:r>
          </w:p>
        </w:tc>
        <w:tc>
          <w:tcPr>
            <w:tcW w:w="797" w:type="pct"/>
          </w:tcPr>
          <w:p w:rsidR="00A92353" w:rsidRPr="00322265" w:rsidRDefault="00A92353" w:rsidP="00A92353">
            <w:pPr>
              <w:spacing w:line="400" w:lineRule="exact"/>
              <w:rPr>
                <w:rFonts w:ascii="標楷體" w:eastAsia="標楷體" w:hAnsi="標楷體"/>
                <w:color w:val="000000"/>
                <w:sz w:val="28"/>
                <w:szCs w:val="28"/>
              </w:rPr>
            </w:pPr>
            <w:r w:rsidRPr="00322265">
              <w:rPr>
                <w:rFonts w:ascii="標楷體" w:eastAsia="標楷體" w:hAnsi="標楷體"/>
                <w:color w:val="000000"/>
                <w:sz w:val="28"/>
                <w:szCs w:val="28"/>
              </w:rPr>
              <w:t>10-8-4</w:t>
            </w:r>
          </w:p>
          <w:p w:rsidR="00A92353" w:rsidRPr="00322265" w:rsidRDefault="00A92353" w:rsidP="00A92353">
            <w:pPr>
              <w:spacing w:line="400" w:lineRule="exact"/>
              <w:rPr>
                <w:rFonts w:ascii="標楷體" w:eastAsia="標楷體" w:hAnsi="標楷體"/>
                <w:color w:val="000000"/>
                <w:sz w:val="28"/>
                <w:szCs w:val="28"/>
              </w:rPr>
            </w:pPr>
            <w:r w:rsidRPr="00322265">
              <w:rPr>
                <w:rFonts w:ascii="標楷體" w:eastAsia="標楷體" w:hAnsi="標楷體"/>
                <w:color w:val="000000"/>
                <w:sz w:val="28"/>
                <w:szCs w:val="28"/>
              </w:rPr>
              <w:t>(112.10.20)</w:t>
            </w:r>
          </w:p>
        </w:tc>
        <w:tc>
          <w:tcPr>
            <w:tcW w:w="504" w:type="pct"/>
          </w:tcPr>
          <w:p w:rsidR="00A92353" w:rsidRPr="00322265" w:rsidRDefault="00A92353" w:rsidP="00A92353">
            <w:pPr>
              <w:jc w:val="both"/>
              <w:rPr>
                <w:rFonts w:ascii="標楷體" w:eastAsia="標楷體" w:hAnsi="標楷體"/>
                <w:color w:val="000000"/>
                <w:sz w:val="28"/>
                <w:szCs w:val="28"/>
              </w:rPr>
            </w:pPr>
          </w:p>
        </w:tc>
        <w:tc>
          <w:tcPr>
            <w:tcW w:w="1024" w:type="pct"/>
          </w:tcPr>
          <w:p w:rsidR="00A92353" w:rsidRPr="00322265" w:rsidRDefault="00A92353" w:rsidP="00A92353">
            <w:pPr>
              <w:spacing w:line="400" w:lineRule="exact"/>
              <w:jc w:val="both"/>
              <w:rPr>
                <w:rFonts w:ascii="標楷體" w:eastAsia="標楷體" w:hAnsi="標楷體"/>
                <w:color w:val="000000"/>
                <w:sz w:val="28"/>
                <w:szCs w:val="28"/>
              </w:rPr>
            </w:pPr>
            <w:r w:rsidRPr="00322265">
              <w:rPr>
                <w:rFonts w:ascii="標楷體" w:eastAsia="標楷體" w:hAnsi="標楷體" w:hint="eastAsia"/>
                <w:color w:val="000000"/>
                <w:sz w:val="28"/>
                <w:szCs w:val="28"/>
              </w:rPr>
              <w:t>尚未審查</w:t>
            </w:r>
          </w:p>
        </w:tc>
        <w:tc>
          <w:tcPr>
            <w:tcW w:w="905" w:type="pct"/>
          </w:tcPr>
          <w:p w:rsidR="00A92353" w:rsidRPr="00322265" w:rsidRDefault="00A92353" w:rsidP="00A92353">
            <w:pPr>
              <w:spacing w:line="400" w:lineRule="exact"/>
              <w:jc w:val="both"/>
              <w:rPr>
                <w:rFonts w:ascii="標楷體" w:eastAsia="標楷體" w:hAnsi="標楷體"/>
                <w:color w:val="000000"/>
                <w:sz w:val="28"/>
                <w:szCs w:val="28"/>
              </w:rPr>
            </w:pPr>
            <w:r w:rsidRPr="00322265">
              <w:rPr>
                <w:rFonts w:ascii="標楷體" w:eastAsia="標楷體" w:hAnsi="標楷體" w:hint="eastAsia"/>
                <w:color w:val="000000"/>
                <w:sz w:val="28"/>
                <w:szCs w:val="28"/>
              </w:rPr>
              <w:t>現行電影法授權主管機關訂定電影廣告片時間，有不當限制營業自由之虞。為平衡電影片映演業營業自由及保障消費者之權益。(</w:t>
            </w:r>
            <w:r w:rsidRPr="00322265">
              <w:rPr>
                <w:rFonts w:ascii="標楷體" w:eastAsia="標楷體" w:hAnsi="標楷體"/>
                <w:color w:val="000000"/>
                <w:sz w:val="28"/>
                <w:szCs w:val="28"/>
              </w:rPr>
              <w:t>3</w:t>
            </w:r>
            <w:r w:rsidRPr="00322265">
              <w:rPr>
                <w:rFonts w:ascii="標楷體" w:eastAsia="標楷體" w:hAnsi="標楷體" w:hint="eastAsia"/>
                <w:color w:val="000000"/>
                <w:sz w:val="28"/>
                <w:szCs w:val="28"/>
              </w:rPr>
              <w:t>條)</w:t>
            </w:r>
          </w:p>
        </w:tc>
      </w:tr>
      <w:tr w:rsidR="00A92353" w:rsidRPr="00704498" w:rsidTr="00CC72D3">
        <w:trPr>
          <w:trHeight w:val="567"/>
        </w:trPr>
        <w:tc>
          <w:tcPr>
            <w:tcW w:w="335" w:type="pct"/>
            <w:vAlign w:val="center"/>
          </w:tcPr>
          <w:p w:rsidR="00A92353" w:rsidRPr="00704498" w:rsidRDefault="00A92353" w:rsidP="00A92353">
            <w:pPr>
              <w:numPr>
                <w:ilvl w:val="0"/>
                <w:numId w:val="13"/>
              </w:numPr>
              <w:tabs>
                <w:tab w:val="num" w:pos="360"/>
              </w:tabs>
              <w:spacing w:line="400" w:lineRule="exact"/>
              <w:rPr>
                <w:rFonts w:ascii="標楷體" w:eastAsia="標楷體" w:hAnsi="標楷體"/>
                <w:sz w:val="28"/>
              </w:rPr>
            </w:pPr>
          </w:p>
        </w:tc>
        <w:tc>
          <w:tcPr>
            <w:tcW w:w="1435" w:type="pct"/>
          </w:tcPr>
          <w:p w:rsidR="00A92353" w:rsidRPr="00A92353" w:rsidRDefault="00A92353" w:rsidP="00A92353">
            <w:pPr>
              <w:spacing w:line="400" w:lineRule="exact"/>
              <w:jc w:val="both"/>
              <w:rPr>
                <w:rFonts w:ascii="標楷體" w:eastAsia="標楷體" w:hAnsi="標楷體"/>
                <w:color w:val="000000"/>
                <w:sz w:val="28"/>
              </w:rPr>
            </w:pPr>
            <w:r w:rsidRPr="00A92353">
              <w:rPr>
                <w:rFonts w:ascii="標楷體" w:eastAsia="標楷體" w:hAnsi="標楷體" w:hint="eastAsia"/>
                <w:color w:val="000000"/>
                <w:sz w:val="28"/>
              </w:rPr>
              <w:t>文化資產保存法部分條文修正草案</w:t>
            </w:r>
          </w:p>
          <w:p w:rsidR="00A92353" w:rsidRPr="00A92353" w:rsidRDefault="00A92353" w:rsidP="00A92353">
            <w:pPr>
              <w:spacing w:line="400" w:lineRule="exact"/>
              <w:jc w:val="both"/>
              <w:rPr>
                <w:rFonts w:ascii="標楷體" w:eastAsia="標楷體" w:hAnsi="標楷體"/>
                <w:color w:val="000000"/>
                <w:sz w:val="28"/>
              </w:rPr>
            </w:pPr>
            <w:r w:rsidRPr="00A92353">
              <w:rPr>
                <w:rFonts w:ascii="標楷體" w:eastAsia="標楷體" w:hAnsi="標楷體" w:hint="eastAsia"/>
                <w:color w:val="000000"/>
                <w:sz w:val="28"/>
              </w:rPr>
              <w:t>(委員黃國書等18人)</w:t>
            </w:r>
          </w:p>
        </w:tc>
        <w:tc>
          <w:tcPr>
            <w:tcW w:w="797" w:type="pct"/>
          </w:tcPr>
          <w:p w:rsidR="00A92353" w:rsidRPr="00DD6F02" w:rsidRDefault="00A92353" w:rsidP="00A92353">
            <w:pPr>
              <w:spacing w:line="400" w:lineRule="exact"/>
              <w:jc w:val="both"/>
              <w:rPr>
                <w:rFonts w:ascii="標楷體" w:eastAsia="標楷體" w:hAnsi="標楷體"/>
                <w:color w:val="000000"/>
                <w:sz w:val="28"/>
                <w:szCs w:val="28"/>
              </w:rPr>
            </w:pPr>
            <w:r w:rsidRPr="00DD6F02">
              <w:rPr>
                <w:rFonts w:ascii="標楷體" w:eastAsia="標楷體" w:hAnsi="標楷體"/>
                <w:color w:val="000000"/>
                <w:sz w:val="28"/>
                <w:szCs w:val="28"/>
              </w:rPr>
              <w:t>10-1-</w:t>
            </w:r>
            <w:r w:rsidRPr="00DD6F02">
              <w:rPr>
                <w:rFonts w:ascii="標楷體" w:eastAsia="標楷體" w:hAnsi="標楷體" w:hint="eastAsia"/>
                <w:color w:val="000000"/>
                <w:sz w:val="28"/>
                <w:szCs w:val="28"/>
              </w:rPr>
              <w:t>5</w:t>
            </w:r>
          </w:p>
          <w:p w:rsidR="00A92353" w:rsidRPr="00DD6F02" w:rsidRDefault="00A92353" w:rsidP="00A92353">
            <w:pPr>
              <w:spacing w:line="400" w:lineRule="exact"/>
              <w:jc w:val="both"/>
              <w:rPr>
                <w:rFonts w:ascii="標楷體" w:eastAsia="標楷體" w:hAnsi="標楷體"/>
                <w:color w:val="000000"/>
                <w:sz w:val="28"/>
                <w:szCs w:val="28"/>
              </w:rPr>
            </w:pPr>
            <w:r w:rsidRPr="00DD6F02">
              <w:rPr>
                <w:rFonts w:ascii="標楷體" w:eastAsia="標楷體" w:hAnsi="標楷體"/>
                <w:color w:val="000000"/>
                <w:sz w:val="28"/>
                <w:szCs w:val="28"/>
              </w:rPr>
              <w:t>(109</w:t>
            </w:r>
            <w:r w:rsidRPr="00DD6F02">
              <w:rPr>
                <w:rFonts w:ascii="標楷體" w:eastAsia="標楷體" w:hAnsi="標楷體" w:hint="eastAsia"/>
                <w:color w:val="000000"/>
                <w:sz w:val="28"/>
                <w:szCs w:val="28"/>
              </w:rPr>
              <w:t>.3.20</w:t>
            </w:r>
            <w:r w:rsidRPr="00DD6F02">
              <w:rPr>
                <w:rFonts w:ascii="標楷體" w:eastAsia="標楷體" w:hAnsi="標楷體"/>
                <w:color w:val="000000"/>
                <w:sz w:val="28"/>
                <w:szCs w:val="28"/>
              </w:rPr>
              <w:t>)</w:t>
            </w:r>
          </w:p>
        </w:tc>
        <w:tc>
          <w:tcPr>
            <w:tcW w:w="504" w:type="pct"/>
          </w:tcPr>
          <w:p w:rsidR="00A92353" w:rsidRPr="00DD6F02" w:rsidRDefault="00A92353" w:rsidP="00A92353">
            <w:pPr>
              <w:jc w:val="both"/>
              <w:rPr>
                <w:rFonts w:ascii="標楷體" w:eastAsia="標楷體" w:hAnsi="標楷體"/>
                <w:color w:val="000000"/>
                <w:sz w:val="28"/>
                <w:szCs w:val="28"/>
              </w:rPr>
            </w:pPr>
          </w:p>
        </w:tc>
        <w:tc>
          <w:tcPr>
            <w:tcW w:w="1024" w:type="pct"/>
          </w:tcPr>
          <w:p w:rsidR="00A92353" w:rsidRPr="00DD6F02" w:rsidRDefault="00A92353" w:rsidP="00A92353">
            <w:pPr>
              <w:spacing w:line="400" w:lineRule="exact"/>
              <w:jc w:val="both"/>
              <w:rPr>
                <w:rFonts w:ascii="標楷體" w:eastAsia="標楷體" w:hAnsi="標楷體"/>
                <w:color w:val="000000"/>
                <w:sz w:val="28"/>
                <w:szCs w:val="28"/>
              </w:rPr>
            </w:pPr>
            <w:r w:rsidRPr="00DD6F02">
              <w:rPr>
                <w:rFonts w:ascii="標楷體" w:eastAsia="標楷體" w:hAnsi="標楷體" w:hint="eastAsia"/>
                <w:color w:val="000000"/>
                <w:spacing w:val="-6"/>
                <w:szCs w:val="24"/>
              </w:rPr>
              <w:t>第7會期第1</w:t>
            </w:r>
            <w:r w:rsidRPr="00DD6F02">
              <w:rPr>
                <w:rFonts w:ascii="標楷體" w:eastAsia="標楷體" w:hAnsi="標楷體"/>
                <w:color w:val="000000"/>
                <w:spacing w:val="-6"/>
                <w:szCs w:val="24"/>
              </w:rPr>
              <w:t>3</w:t>
            </w:r>
            <w:r w:rsidRPr="00DD6F02">
              <w:rPr>
                <w:rFonts w:ascii="標楷體" w:eastAsia="標楷體" w:hAnsi="標楷體" w:hint="eastAsia"/>
                <w:color w:val="000000"/>
                <w:spacing w:val="-6"/>
                <w:szCs w:val="24"/>
              </w:rPr>
              <w:t>次</w:t>
            </w:r>
            <w:r w:rsidRPr="00DD6F02">
              <w:rPr>
                <w:rFonts w:ascii="標楷體" w:eastAsia="標楷體" w:hAnsi="標楷體" w:hint="eastAsia"/>
                <w:color w:val="000000"/>
                <w:szCs w:val="24"/>
              </w:rPr>
              <w:t>全體委員會議</w:t>
            </w:r>
            <w:r w:rsidRPr="00A92353">
              <w:rPr>
                <w:rFonts w:ascii="標楷體" w:eastAsia="標楷體" w:hAnsi="標楷體" w:hint="eastAsia"/>
                <w:color w:val="000000"/>
                <w:szCs w:val="24"/>
              </w:rPr>
              <w:t>(11</w:t>
            </w:r>
            <w:r w:rsidRPr="00A92353">
              <w:rPr>
                <w:rFonts w:ascii="標楷體" w:eastAsia="標楷體" w:hAnsi="標楷體"/>
                <w:color w:val="000000"/>
                <w:szCs w:val="24"/>
              </w:rPr>
              <w:t>2</w:t>
            </w:r>
            <w:r w:rsidRPr="00A92353">
              <w:rPr>
                <w:rFonts w:ascii="標楷體" w:eastAsia="標楷體" w:hAnsi="標楷體" w:hint="eastAsia"/>
                <w:color w:val="000000"/>
                <w:szCs w:val="24"/>
              </w:rPr>
              <w:t>.</w:t>
            </w:r>
            <w:r w:rsidRPr="00A92353">
              <w:rPr>
                <w:rFonts w:ascii="標楷體" w:eastAsia="標楷體" w:hAnsi="標楷體"/>
                <w:color w:val="000000"/>
                <w:szCs w:val="24"/>
              </w:rPr>
              <w:t>5</w:t>
            </w:r>
            <w:r w:rsidRPr="00A92353">
              <w:rPr>
                <w:rFonts w:ascii="標楷體" w:eastAsia="標楷體" w:hAnsi="標楷體" w:hint="eastAsia"/>
                <w:color w:val="000000"/>
                <w:szCs w:val="24"/>
              </w:rPr>
              <w:t>.3)</w:t>
            </w:r>
            <w:r w:rsidRPr="00DD6F02">
              <w:rPr>
                <w:rFonts w:ascii="標楷體" w:eastAsia="標楷體" w:hAnsi="標楷體" w:hint="eastAsia"/>
                <w:color w:val="000000"/>
                <w:szCs w:val="24"/>
              </w:rPr>
              <w:t>決議:另定期繼續審查。</w:t>
            </w:r>
          </w:p>
        </w:tc>
        <w:tc>
          <w:tcPr>
            <w:tcW w:w="905" w:type="pct"/>
          </w:tcPr>
          <w:p w:rsidR="00A92353" w:rsidRPr="00DD6F02" w:rsidRDefault="00A92353" w:rsidP="00A92353">
            <w:pPr>
              <w:spacing w:line="400" w:lineRule="exact"/>
              <w:jc w:val="both"/>
              <w:rPr>
                <w:rFonts w:ascii="標楷體" w:eastAsia="標楷體" w:hAnsi="標楷體"/>
                <w:color w:val="000000"/>
                <w:sz w:val="28"/>
                <w:szCs w:val="28"/>
              </w:rPr>
            </w:pPr>
            <w:r w:rsidRPr="00DD6F02">
              <w:rPr>
                <w:rFonts w:ascii="標楷體" w:eastAsia="標楷體" w:hAnsi="標楷體" w:hint="eastAsia"/>
                <w:color w:val="000000"/>
                <w:sz w:val="28"/>
                <w:szCs w:val="28"/>
              </w:rPr>
              <w:t>為完備文化資產保存法令體系，解決實務執行爭議，優化文化資產活化各項配套機制，以達成臺灣文化資產保存、活化、維護及傳承之立法目的。(56條)</w:t>
            </w:r>
          </w:p>
        </w:tc>
      </w:tr>
      <w:tr w:rsidR="00A92353" w:rsidRPr="00704498" w:rsidTr="00CC72D3">
        <w:trPr>
          <w:trHeight w:val="567"/>
        </w:trPr>
        <w:tc>
          <w:tcPr>
            <w:tcW w:w="335" w:type="pct"/>
            <w:vAlign w:val="center"/>
          </w:tcPr>
          <w:p w:rsidR="00A92353" w:rsidRPr="00704498" w:rsidRDefault="00A92353" w:rsidP="00A92353">
            <w:pPr>
              <w:numPr>
                <w:ilvl w:val="0"/>
                <w:numId w:val="13"/>
              </w:numPr>
              <w:tabs>
                <w:tab w:val="num" w:pos="360"/>
              </w:tabs>
              <w:spacing w:line="400" w:lineRule="exact"/>
              <w:rPr>
                <w:rFonts w:ascii="標楷體" w:eastAsia="標楷體" w:hAnsi="標楷體"/>
                <w:sz w:val="28"/>
              </w:rPr>
            </w:pPr>
          </w:p>
        </w:tc>
        <w:tc>
          <w:tcPr>
            <w:tcW w:w="1435" w:type="pct"/>
          </w:tcPr>
          <w:p w:rsidR="00A92353" w:rsidRPr="00A92353" w:rsidRDefault="00A92353" w:rsidP="00A92353">
            <w:pPr>
              <w:spacing w:line="400" w:lineRule="exact"/>
              <w:jc w:val="both"/>
              <w:rPr>
                <w:rFonts w:ascii="標楷體" w:eastAsia="標楷體" w:hAnsi="標楷體"/>
                <w:color w:val="000000"/>
                <w:sz w:val="28"/>
              </w:rPr>
            </w:pPr>
            <w:r w:rsidRPr="00A92353">
              <w:rPr>
                <w:rFonts w:ascii="標楷體" w:eastAsia="標楷體" w:hAnsi="標楷體" w:hint="eastAsia"/>
                <w:color w:val="000000"/>
                <w:sz w:val="28"/>
              </w:rPr>
              <w:t>文化資產保存法部分條文修正草案</w:t>
            </w:r>
          </w:p>
          <w:p w:rsidR="00A92353" w:rsidRPr="00A92353" w:rsidRDefault="00A92353" w:rsidP="00A92353">
            <w:pPr>
              <w:spacing w:line="400" w:lineRule="exact"/>
              <w:jc w:val="both"/>
              <w:rPr>
                <w:rFonts w:ascii="標楷體" w:eastAsia="標楷體" w:hAnsi="標楷體"/>
                <w:color w:val="000000"/>
                <w:sz w:val="28"/>
              </w:rPr>
            </w:pPr>
            <w:r w:rsidRPr="00A92353">
              <w:rPr>
                <w:rFonts w:ascii="標楷體" w:eastAsia="標楷體" w:hAnsi="標楷體" w:hint="eastAsia"/>
                <w:color w:val="000000"/>
                <w:sz w:val="28"/>
              </w:rPr>
              <w:t>(</w:t>
            </w:r>
            <w:r w:rsidRPr="00A971A0">
              <w:rPr>
                <w:rFonts w:ascii="標楷體" w:eastAsia="標楷體" w:hAnsi="標楷體" w:hint="eastAsia"/>
                <w:color w:val="000000"/>
                <w:spacing w:val="-14"/>
                <w:sz w:val="28"/>
              </w:rPr>
              <w:t>委員張廖萬堅等20人</w:t>
            </w:r>
            <w:r w:rsidRPr="00A92353">
              <w:rPr>
                <w:rFonts w:ascii="標楷體" w:eastAsia="標楷體" w:hAnsi="標楷體" w:hint="eastAsia"/>
                <w:color w:val="000000"/>
                <w:sz w:val="28"/>
              </w:rPr>
              <w:t>)</w:t>
            </w:r>
          </w:p>
        </w:tc>
        <w:tc>
          <w:tcPr>
            <w:tcW w:w="797" w:type="pct"/>
          </w:tcPr>
          <w:p w:rsidR="00A92353" w:rsidRPr="00DD6F02" w:rsidRDefault="00A92353" w:rsidP="00A92353">
            <w:pPr>
              <w:spacing w:line="400" w:lineRule="exact"/>
              <w:jc w:val="both"/>
              <w:rPr>
                <w:rFonts w:ascii="標楷體" w:eastAsia="標楷體" w:hAnsi="標楷體"/>
                <w:color w:val="000000"/>
                <w:sz w:val="28"/>
                <w:szCs w:val="28"/>
              </w:rPr>
            </w:pPr>
            <w:r w:rsidRPr="00DD6F02">
              <w:rPr>
                <w:rFonts w:ascii="標楷體" w:eastAsia="標楷體" w:hAnsi="標楷體"/>
                <w:color w:val="000000"/>
                <w:sz w:val="28"/>
                <w:szCs w:val="28"/>
              </w:rPr>
              <w:t>10-1-</w:t>
            </w:r>
            <w:r w:rsidRPr="00DD6F02">
              <w:rPr>
                <w:rFonts w:ascii="標楷體" w:eastAsia="標楷體" w:hAnsi="標楷體" w:hint="eastAsia"/>
                <w:color w:val="000000"/>
                <w:sz w:val="28"/>
                <w:szCs w:val="28"/>
              </w:rPr>
              <w:t>10</w:t>
            </w:r>
          </w:p>
          <w:p w:rsidR="00A92353" w:rsidRPr="00DD6F02" w:rsidRDefault="00A92353" w:rsidP="00A92353">
            <w:pPr>
              <w:spacing w:line="400" w:lineRule="exact"/>
              <w:jc w:val="both"/>
              <w:rPr>
                <w:rFonts w:ascii="標楷體" w:eastAsia="標楷體" w:hAnsi="標楷體"/>
                <w:color w:val="000000"/>
                <w:sz w:val="28"/>
                <w:szCs w:val="28"/>
              </w:rPr>
            </w:pPr>
            <w:r w:rsidRPr="00DD6F02">
              <w:rPr>
                <w:rFonts w:ascii="標楷體" w:eastAsia="標楷體" w:hAnsi="標楷體"/>
                <w:color w:val="000000"/>
                <w:sz w:val="28"/>
                <w:szCs w:val="28"/>
              </w:rPr>
              <w:t>(109</w:t>
            </w:r>
            <w:r w:rsidRPr="00DD6F02">
              <w:rPr>
                <w:rFonts w:ascii="標楷體" w:eastAsia="標楷體" w:hAnsi="標楷體" w:hint="eastAsia"/>
                <w:color w:val="000000"/>
                <w:sz w:val="28"/>
                <w:szCs w:val="28"/>
              </w:rPr>
              <w:t>.4.24</w:t>
            </w:r>
            <w:r w:rsidRPr="00DD6F02">
              <w:rPr>
                <w:rFonts w:ascii="標楷體" w:eastAsia="標楷體" w:hAnsi="標楷體"/>
                <w:color w:val="000000"/>
                <w:sz w:val="28"/>
                <w:szCs w:val="28"/>
              </w:rPr>
              <w:t>)</w:t>
            </w:r>
          </w:p>
        </w:tc>
        <w:tc>
          <w:tcPr>
            <w:tcW w:w="504" w:type="pct"/>
          </w:tcPr>
          <w:p w:rsidR="00A92353" w:rsidRPr="00DD6F02" w:rsidRDefault="00A92353" w:rsidP="00A92353">
            <w:pPr>
              <w:jc w:val="both"/>
              <w:rPr>
                <w:rFonts w:ascii="標楷體" w:eastAsia="標楷體" w:hAnsi="標楷體"/>
                <w:color w:val="000000"/>
                <w:sz w:val="28"/>
              </w:rPr>
            </w:pPr>
          </w:p>
        </w:tc>
        <w:tc>
          <w:tcPr>
            <w:tcW w:w="1024" w:type="pct"/>
          </w:tcPr>
          <w:p w:rsidR="00A92353" w:rsidRPr="00A92353" w:rsidRDefault="00A92353" w:rsidP="00A92353">
            <w:pPr>
              <w:spacing w:line="400" w:lineRule="exact"/>
              <w:jc w:val="both"/>
              <w:rPr>
                <w:rFonts w:ascii="標楷體" w:eastAsia="標楷體" w:hAnsi="標楷體"/>
                <w:color w:val="000000"/>
                <w:spacing w:val="-6"/>
                <w:szCs w:val="24"/>
              </w:rPr>
            </w:pPr>
            <w:r w:rsidRPr="00DD6F02">
              <w:rPr>
                <w:rFonts w:ascii="標楷體" w:eastAsia="標楷體" w:hAnsi="標楷體" w:hint="eastAsia"/>
                <w:color w:val="000000"/>
                <w:spacing w:val="-6"/>
                <w:szCs w:val="24"/>
              </w:rPr>
              <w:t>第7會期第1</w:t>
            </w:r>
            <w:r w:rsidRPr="00DD6F02">
              <w:rPr>
                <w:rFonts w:ascii="標楷體" w:eastAsia="標楷體" w:hAnsi="標楷體"/>
                <w:color w:val="000000"/>
                <w:spacing w:val="-6"/>
                <w:szCs w:val="24"/>
              </w:rPr>
              <w:t>3</w:t>
            </w:r>
            <w:r w:rsidRPr="00DD6F02">
              <w:rPr>
                <w:rFonts w:ascii="標楷體" w:eastAsia="標楷體" w:hAnsi="標楷體" w:hint="eastAsia"/>
                <w:color w:val="000000"/>
                <w:spacing w:val="-6"/>
                <w:szCs w:val="24"/>
              </w:rPr>
              <w:t>次</w:t>
            </w:r>
            <w:r w:rsidRPr="00A92353">
              <w:rPr>
                <w:rFonts w:ascii="標楷體" w:eastAsia="標楷體" w:hAnsi="標楷體" w:hint="eastAsia"/>
                <w:color w:val="000000"/>
                <w:spacing w:val="-6"/>
                <w:szCs w:val="24"/>
              </w:rPr>
              <w:t>全體委員會議(11</w:t>
            </w:r>
            <w:r w:rsidRPr="00A92353">
              <w:rPr>
                <w:rFonts w:ascii="標楷體" w:eastAsia="標楷體" w:hAnsi="標楷體"/>
                <w:color w:val="000000"/>
                <w:spacing w:val="-6"/>
                <w:szCs w:val="24"/>
              </w:rPr>
              <w:t>2</w:t>
            </w:r>
            <w:r w:rsidRPr="00A92353">
              <w:rPr>
                <w:rFonts w:ascii="標楷體" w:eastAsia="標楷體" w:hAnsi="標楷體" w:hint="eastAsia"/>
                <w:color w:val="000000"/>
                <w:spacing w:val="-6"/>
                <w:szCs w:val="24"/>
              </w:rPr>
              <w:t>.</w:t>
            </w:r>
            <w:r w:rsidRPr="00A92353">
              <w:rPr>
                <w:rFonts w:ascii="標楷體" w:eastAsia="標楷體" w:hAnsi="標楷體"/>
                <w:color w:val="000000"/>
                <w:spacing w:val="-6"/>
                <w:szCs w:val="24"/>
              </w:rPr>
              <w:t>5</w:t>
            </w:r>
            <w:r w:rsidRPr="00A92353">
              <w:rPr>
                <w:rFonts w:ascii="標楷體" w:eastAsia="標楷體" w:hAnsi="標楷體" w:hint="eastAsia"/>
                <w:color w:val="000000"/>
                <w:spacing w:val="-6"/>
                <w:szCs w:val="24"/>
              </w:rPr>
              <w:t>.3)決議:另定期繼續審查。</w:t>
            </w:r>
          </w:p>
        </w:tc>
        <w:tc>
          <w:tcPr>
            <w:tcW w:w="905" w:type="pct"/>
          </w:tcPr>
          <w:p w:rsidR="00A92353" w:rsidRPr="00DD6F02" w:rsidRDefault="00A92353" w:rsidP="00A92353">
            <w:pPr>
              <w:spacing w:line="400" w:lineRule="exact"/>
              <w:jc w:val="both"/>
              <w:rPr>
                <w:rFonts w:ascii="標楷體" w:eastAsia="標楷體" w:hAnsi="標楷體"/>
                <w:color w:val="000000"/>
                <w:sz w:val="28"/>
                <w:szCs w:val="28"/>
              </w:rPr>
            </w:pPr>
            <w:r w:rsidRPr="00DD6F02">
              <w:rPr>
                <w:rFonts w:ascii="標楷體" w:eastAsia="標楷體" w:hAnsi="標楷體" w:hint="eastAsia"/>
                <w:color w:val="000000"/>
                <w:sz w:val="28"/>
                <w:szCs w:val="28"/>
              </w:rPr>
              <w:t>為增加私有文資保存誘因與強化保存文資作為。(31條)</w:t>
            </w:r>
          </w:p>
        </w:tc>
      </w:tr>
      <w:tr w:rsidR="00A92353" w:rsidRPr="00704498" w:rsidTr="00CC72D3">
        <w:trPr>
          <w:trHeight w:val="567"/>
        </w:trPr>
        <w:tc>
          <w:tcPr>
            <w:tcW w:w="335" w:type="pct"/>
            <w:vAlign w:val="center"/>
          </w:tcPr>
          <w:p w:rsidR="00A92353" w:rsidRPr="00704498" w:rsidRDefault="00A92353" w:rsidP="00A92353">
            <w:pPr>
              <w:numPr>
                <w:ilvl w:val="0"/>
                <w:numId w:val="13"/>
              </w:numPr>
              <w:tabs>
                <w:tab w:val="num" w:pos="360"/>
              </w:tabs>
              <w:spacing w:line="400" w:lineRule="exact"/>
              <w:rPr>
                <w:rFonts w:ascii="標楷體" w:eastAsia="標楷體" w:hAnsi="標楷體"/>
                <w:sz w:val="28"/>
              </w:rPr>
            </w:pPr>
          </w:p>
        </w:tc>
        <w:tc>
          <w:tcPr>
            <w:tcW w:w="1435" w:type="pct"/>
          </w:tcPr>
          <w:p w:rsidR="00A92353" w:rsidRPr="00A92353" w:rsidRDefault="00A92353" w:rsidP="00A92353">
            <w:pPr>
              <w:spacing w:line="400" w:lineRule="exact"/>
              <w:jc w:val="both"/>
              <w:rPr>
                <w:rFonts w:ascii="標楷體" w:eastAsia="標楷體" w:hAnsi="標楷體"/>
                <w:color w:val="000000"/>
                <w:sz w:val="28"/>
                <w:szCs w:val="28"/>
              </w:rPr>
            </w:pPr>
            <w:r w:rsidRPr="00A92353">
              <w:rPr>
                <w:rFonts w:ascii="標楷體" w:eastAsia="標楷體" w:hAnsi="標楷體" w:hint="eastAsia"/>
                <w:color w:val="000000"/>
                <w:sz w:val="28"/>
                <w:szCs w:val="28"/>
              </w:rPr>
              <w:t>文化資產保存法第二</w:t>
            </w:r>
            <w:r w:rsidRPr="00A92353">
              <w:rPr>
                <w:rFonts w:ascii="標楷體" w:eastAsia="標楷體" w:hAnsi="標楷體" w:hint="eastAsia"/>
                <w:color w:val="000000"/>
                <w:sz w:val="28"/>
                <w:szCs w:val="28"/>
              </w:rPr>
              <w:lastRenderedPageBreak/>
              <w:t>十三條條文修正草案</w:t>
            </w:r>
          </w:p>
          <w:p w:rsidR="00A92353" w:rsidRPr="00A92353" w:rsidRDefault="00A92353" w:rsidP="00A92353">
            <w:pPr>
              <w:spacing w:line="400" w:lineRule="exact"/>
              <w:jc w:val="both"/>
              <w:rPr>
                <w:rFonts w:ascii="標楷體" w:eastAsia="標楷體" w:hAnsi="標楷體"/>
                <w:color w:val="000000"/>
                <w:sz w:val="28"/>
                <w:szCs w:val="28"/>
              </w:rPr>
            </w:pPr>
            <w:r w:rsidRPr="00A92353">
              <w:rPr>
                <w:rFonts w:ascii="標楷體" w:eastAsia="標楷體" w:hAnsi="標楷體" w:hint="eastAsia"/>
                <w:color w:val="000000"/>
                <w:sz w:val="28"/>
                <w:szCs w:val="28"/>
              </w:rPr>
              <w:t>(委員湯蕙禎等18人)</w:t>
            </w:r>
          </w:p>
        </w:tc>
        <w:tc>
          <w:tcPr>
            <w:tcW w:w="797" w:type="pct"/>
          </w:tcPr>
          <w:p w:rsidR="00A92353" w:rsidRPr="00DD6F02" w:rsidRDefault="00A92353" w:rsidP="00A92353">
            <w:pPr>
              <w:spacing w:line="400" w:lineRule="exact"/>
              <w:jc w:val="both"/>
              <w:rPr>
                <w:rFonts w:ascii="標楷體" w:eastAsia="標楷體" w:hAnsi="標楷體"/>
                <w:color w:val="000000"/>
                <w:sz w:val="28"/>
                <w:szCs w:val="28"/>
              </w:rPr>
            </w:pPr>
            <w:r w:rsidRPr="00DD6F02">
              <w:rPr>
                <w:rFonts w:ascii="標楷體" w:eastAsia="標楷體" w:hAnsi="標楷體" w:hint="eastAsia"/>
                <w:color w:val="000000"/>
                <w:sz w:val="28"/>
                <w:szCs w:val="28"/>
              </w:rPr>
              <w:lastRenderedPageBreak/>
              <w:t>10-1-15</w:t>
            </w:r>
          </w:p>
          <w:p w:rsidR="00A92353" w:rsidRPr="00DD6F02" w:rsidRDefault="00A92353" w:rsidP="00A92353">
            <w:pPr>
              <w:spacing w:line="400" w:lineRule="exact"/>
              <w:jc w:val="both"/>
              <w:rPr>
                <w:rFonts w:ascii="標楷體" w:eastAsia="標楷體" w:hAnsi="標楷體"/>
                <w:color w:val="000000"/>
                <w:sz w:val="28"/>
                <w:szCs w:val="28"/>
              </w:rPr>
            </w:pPr>
            <w:r w:rsidRPr="00DD6F02">
              <w:rPr>
                <w:rFonts w:ascii="標楷體" w:eastAsia="標楷體" w:hAnsi="標楷體" w:hint="eastAsia"/>
                <w:color w:val="000000"/>
                <w:sz w:val="28"/>
                <w:szCs w:val="28"/>
              </w:rPr>
              <w:lastRenderedPageBreak/>
              <w:t>(109.5.29)</w:t>
            </w:r>
          </w:p>
        </w:tc>
        <w:tc>
          <w:tcPr>
            <w:tcW w:w="504" w:type="pct"/>
          </w:tcPr>
          <w:p w:rsidR="00A92353" w:rsidRPr="00DD6F02" w:rsidRDefault="00A92353" w:rsidP="00A92353">
            <w:pPr>
              <w:jc w:val="both"/>
              <w:rPr>
                <w:rFonts w:ascii="標楷體" w:eastAsia="標楷體" w:hAnsi="標楷體"/>
                <w:color w:val="000000"/>
                <w:sz w:val="28"/>
                <w:szCs w:val="28"/>
              </w:rPr>
            </w:pPr>
          </w:p>
        </w:tc>
        <w:tc>
          <w:tcPr>
            <w:tcW w:w="1024" w:type="pct"/>
          </w:tcPr>
          <w:p w:rsidR="00A92353" w:rsidRPr="00A92353" w:rsidRDefault="00A92353" w:rsidP="00A92353">
            <w:pPr>
              <w:spacing w:line="400" w:lineRule="exact"/>
              <w:jc w:val="both"/>
              <w:rPr>
                <w:rFonts w:ascii="標楷體" w:eastAsia="標楷體" w:hAnsi="標楷體"/>
                <w:color w:val="000000"/>
                <w:spacing w:val="-6"/>
                <w:szCs w:val="24"/>
              </w:rPr>
            </w:pPr>
            <w:r w:rsidRPr="00DD6F02">
              <w:rPr>
                <w:rFonts w:ascii="標楷體" w:eastAsia="標楷體" w:hAnsi="標楷體" w:hint="eastAsia"/>
                <w:color w:val="000000"/>
                <w:spacing w:val="-6"/>
                <w:szCs w:val="24"/>
              </w:rPr>
              <w:t>第7會期第1</w:t>
            </w:r>
            <w:r w:rsidRPr="00DD6F02">
              <w:rPr>
                <w:rFonts w:ascii="標楷體" w:eastAsia="標楷體" w:hAnsi="標楷體"/>
                <w:color w:val="000000"/>
                <w:spacing w:val="-6"/>
                <w:szCs w:val="24"/>
              </w:rPr>
              <w:t>3</w:t>
            </w:r>
            <w:r w:rsidRPr="00DD6F02">
              <w:rPr>
                <w:rFonts w:ascii="標楷體" w:eastAsia="標楷體" w:hAnsi="標楷體" w:hint="eastAsia"/>
                <w:color w:val="000000"/>
                <w:spacing w:val="-6"/>
                <w:szCs w:val="24"/>
              </w:rPr>
              <w:t>次</w:t>
            </w:r>
            <w:r w:rsidRPr="00A92353">
              <w:rPr>
                <w:rFonts w:ascii="標楷體" w:eastAsia="標楷體" w:hAnsi="標楷體" w:hint="eastAsia"/>
                <w:color w:val="000000"/>
                <w:spacing w:val="-6"/>
                <w:szCs w:val="24"/>
              </w:rPr>
              <w:t>全</w:t>
            </w:r>
            <w:r w:rsidRPr="00A92353">
              <w:rPr>
                <w:rFonts w:ascii="標楷體" w:eastAsia="標楷體" w:hAnsi="標楷體" w:hint="eastAsia"/>
                <w:color w:val="000000"/>
                <w:spacing w:val="-6"/>
                <w:szCs w:val="24"/>
              </w:rPr>
              <w:lastRenderedPageBreak/>
              <w:t>體委員會議(11</w:t>
            </w:r>
            <w:r w:rsidRPr="00A92353">
              <w:rPr>
                <w:rFonts w:ascii="標楷體" w:eastAsia="標楷體" w:hAnsi="標楷體"/>
                <w:color w:val="000000"/>
                <w:spacing w:val="-6"/>
                <w:szCs w:val="24"/>
              </w:rPr>
              <w:t>2</w:t>
            </w:r>
            <w:r w:rsidRPr="00A92353">
              <w:rPr>
                <w:rFonts w:ascii="標楷體" w:eastAsia="標楷體" w:hAnsi="標楷體" w:hint="eastAsia"/>
                <w:color w:val="000000"/>
                <w:spacing w:val="-6"/>
                <w:szCs w:val="24"/>
              </w:rPr>
              <w:t>.</w:t>
            </w:r>
            <w:r w:rsidRPr="00A92353">
              <w:rPr>
                <w:rFonts w:ascii="標楷體" w:eastAsia="標楷體" w:hAnsi="標楷體"/>
                <w:color w:val="000000"/>
                <w:spacing w:val="-6"/>
                <w:szCs w:val="24"/>
              </w:rPr>
              <w:t>5</w:t>
            </w:r>
            <w:r w:rsidRPr="00A92353">
              <w:rPr>
                <w:rFonts w:ascii="標楷體" w:eastAsia="標楷體" w:hAnsi="標楷體" w:hint="eastAsia"/>
                <w:color w:val="000000"/>
                <w:spacing w:val="-6"/>
                <w:szCs w:val="24"/>
              </w:rPr>
              <w:t>.3)決議:另定期繼續審查。</w:t>
            </w:r>
          </w:p>
        </w:tc>
        <w:tc>
          <w:tcPr>
            <w:tcW w:w="905" w:type="pct"/>
          </w:tcPr>
          <w:p w:rsidR="00A92353" w:rsidRPr="00DD6F02" w:rsidRDefault="00A92353" w:rsidP="00A92353">
            <w:pPr>
              <w:spacing w:line="400" w:lineRule="exact"/>
              <w:jc w:val="both"/>
              <w:rPr>
                <w:rFonts w:ascii="標楷體" w:eastAsia="標楷體" w:hAnsi="標楷體"/>
                <w:color w:val="000000"/>
                <w:sz w:val="28"/>
                <w:szCs w:val="28"/>
              </w:rPr>
            </w:pPr>
            <w:r w:rsidRPr="00DD6F02">
              <w:rPr>
                <w:rFonts w:ascii="標楷體" w:eastAsia="標楷體" w:hAnsi="標楷體" w:hint="eastAsia"/>
                <w:color w:val="000000"/>
                <w:sz w:val="28"/>
                <w:szCs w:val="28"/>
              </w:rPr>
              <w:lastRenderedPageBreak/>
              <w:t>鑑於現行文化</w:t>
            </w:r>
            <w:r w:rsidRPr="00DD6F02">
              <w:rPr>
                <w:rFonts w:ascii="標楷體" w:eastAsia="標楷體" w:hAnsi="標楷體" w:hint="eastAsia"/>
                <w:color w:val="000000"/>
                <w:sz w:val="28"/>
                <w:szCs w:val="28"/>
              </w:rPr>
              <w:lastRenderedPageBreak/>
              <w:t>資產保存法有關古蹟 管理維護項目下，有關防盜、防災、保險與緊急應變計畫，除了應明列擬定與執行方式，亦應加入古蹟防範監視項目，並於所有人、使用人或管理人之手機聯結為一定程度之示警，提升災害防救之風險管理意識。(1條)</w:t>
            </w:r>
          </w:p>
        </w:tc>
      </w:tr>
      <w:tr w:rsidR="00A92353" w:rsidRPr="00704498" w:rsidTr="00CC72D3">
        <w:trPr>
          <w:trHeight w:val="567"/>
        </w:trPr>
        <w:tc>
          <w:tcPr>
            <w:tcW w:w="335" w:type="pct"/>
            <w:vAlign w:val="center"/>
          </w:tcPr>
          <w:p w:rsidR="00A92353" w:rsidRPr="00704498" w:rsidRDefault="00A92353" w:rsidP="00A92353">
            <w:pPr>
              <w:numPr>
                <w:ilvl w:val="0"/>
                <w:numId w:val="13"/>
              </w:numPr>
              <w:tabs>
                <w:tab w:val="num" w:pos="360"/>
              </w:tabs>
              <w:spacing w:line="400" w:lineRule="exact"/>
              <w:rPr>
                <w:rFonts w:ascii="標楷體" w:eastAsia="標楷體" w:hAnsi="標楷體"/>
                <w:sz w:val="28"/>
              </w:rPr>
            </w:pPr>
          </w:p>
        </w:tc>
        <w:tc>
          <w:tcPr>
            <w:tcW w:w="1435" w:type="pct"/>
          </w:tcPr>
          <w:p w:rsidR="00A92353" w:rsidRPr="00A92353" w:rsidRDefault="00A92353" w:rsidP="00A92353">
            <w:pPr>
              <w:spacing w:line="400" w:lineRule="exact"/>
              <w:jc w:val="both"/>
              <w:rPr>
                <w:rFonts w:ascii="標楷體" w:eastAsia="標楷體" w:hAnsi="標楷體"/>
                <w:color w:val="000000"/>
                <w:sz w:val="28"/>
                <w:szCs w:val="28"/>
              </w:rPr>
            </w:pPr>
            <w:r w:rsidRPr="00A92353">
              <w:rPr>
                <w:rFonts w:ascii="標楷體" w:eastAsia="標楷體" w:hAnsi="標楷體" w:hint="eastAsia"/>
                <w:color w:val="000000"/>
                <w:sz w:val="28"/>
                <w:szCs w:val="28"/>
              </w:rPr>
              <w:t>文化資產保存法部分條文修正草案</w:t>
            </w:r>
          </w:p>
          <w:p w:rsidR="00A92353" w:rsidRPr="00A92353" w:rsidRDefault="00A92353" w:rsidP="00A92353">
            <w:pPr>
              <w:spacing w:line="400" w:lineRule="exact"/>
              <w:jc w:val="both"/>
              <w:rPr>
                <w:rFonts w:ascii="標楷體" w:eastAsia="標楷體" w:hAnsi="標楷體"/>
                <w:color w:val="000000"/>
                <w:sz w:val="28"/>
                <w:szCs w:val="28"/>
              </w:rPr>
            </w:pPr>
            <w:r w:rsidRPr="00A92353">
              <w:rPr>
                <w:rFonts w:ascii="標楷體" w:eastAsia="標楷體" w:hAnsi="標楷體" w:hint="eastAsia"/>
                <w:color w:val="000000"/>
                <w:sz w:val="28"/>
                <w:szCs w:val="28"/>
              </w:rPr>
              <w:t>(民眾黨黨團)</w:t>
            </w:r>
          </w:p>
        </w:tc>
        <w:tc>
          <w:tcPr>
            <w:tcW w:w="797" w:type="pct"/>
          </w:tcPr>
          <w:p w:rsidR="00A92353" w:rsidRPr="00DD6F02" w:rsidRDefault="00A92353" w:rsidP="00A92353">
            <w:pPr>
              <w:spacing w:line="400" w:lineRule="exact"/>
              <w:jc w:val="both"/>
              <w:rPr>
                <w:rFonts w:ascii="標楷體" w:eastAsia="標楷體" w:hAnsi="標楷體"/>
                <w:color w:val="000000"/>
                <w:sz w:val="28"/>
                <w:szCs w:val="28"/>
              </w:rPr>
            </w:pPr>
            <w:r w:rsidRPr="00DD6F02">
              <w:rPr>
                <w:rFonts w:ascii="標楷體" w:eastAsia="標楷體" w:hAnsi="標楷體"/>
                <w:color w:val="000000"/>
                <w:sz w:val="28"/>
                <w:szCs w:val="28"/>
              </w:rPr>
              <w:t>10-3-1</w:t>
            </w:r>
            <w:r w:rsidRPr="00DD6F02">
              <w:rPr>
                <w:rFonts w:ascii="標楷體" w:eastAsia="標楷體" w:hAnsi="標楷體" w:hint="eastAsia"/>
                <w:color w:val="000000"/>
                <w:sz w:val="28"/>
                <w:szCs w:val="28"/>
              </w:rPr>
              <w:t>2</w:t>
            </w:r>
          </w:p>
          <w:p w:rsidR="00A92353" w:rsidRPr="00DD6F02" w:rsidRDefault="00A92353" w:rsidP="00A92353">
            <w:pPr>
              <w:spacing w:line="400" w:lineRule="exact"/>
              <w:jc w:val="both"/>
              <w:rPr>
                <w:rFonts w:ascii="標楷體" w:eastAsia="標楷體" w:hAnsi="標楷體"/>
                <w:color w:val="000000"/>
                <w:sz w:val="28"/>
                <w:szCs w:val="28"/>
              </w:rPr>
            </w:pPr>
            <w:r w:rsidRPr="00DD6F02">
              <w:rPr>
                <w:rFonts w:ascii="標楷體" w:eastAsia="標楷體" w:hAnsi="標楷體"/>
                <w:color w:val="000000"/>
                <w:sz w:val="28"/>
                <w:szCs w:val="28"/>
              </w:rPr>
              <w:t>(110.5.</w:t>
            </w:r>
            <w:r w:rsidRPr="00DD6F02">
              <w:rPr>
                <w:rFonts w:ascii="標楷體" w:eastAsia="標楷體" w:hAnsi="標楷體" w:hint="eastAsia"/>
                <w:color w:val="000000"/>
                <w:sz w:val="28"/>
                <w:szCs w:val="28"/>
              </w:rPr>
              <w:t>14</w:t>
            </w:r>
            <w:r w:rsidRPr="00DD6F02">
              <w:rPr>
                <w:rFonts w:ascii="標楷體" w:eastAsia="標楷體" w:hAnsi="標楷體"/>
                <w:color w:val="000000"/>
                <w:sz w:val="28"/>
                <w:szCs w:val="28"/>
              </w:rPr>
              <w:t>)</w:t>
            </w:r>
          </w:p>
        </w:tc>
        <w:tc>
          <w:tcPr>
            <w:tcW w:w="504" w:type="pct"/>
          </w:tcPr>
          <w:p w:rsidR="00A92353" w:rsidRPr="00DD6F02" w:rsidRDefault="00A92353" w:rsidP="00A92353">
            <w:pPr>
              <w:jc w:val="both"/>
              <w:rPr>
                <w:rFonts w:ascii="標楷體" w:eastAsia="標楷體" w:hAnsi="標楷體"/>
                <w:color w:val="000000"/>
                <w:sz w:val="28"/>
                <w:szCs w:val="28"/>
              </w:rPr>
            </w:pPr>
          </w:p>
        </w:tc>
        <w:tc>
          <w:tcPr>
            <w:tcW w:w="1024" w:type="pct"/>
          </w:tcPr>
          <w:p w:rsidR="00A92353" w:rsidRPr="00DD6F02" w:rsidRDefault="00A92353" w:rsidP="00A92353">
            <w:pPr>
              <w:spacing w:line="400" w:lineRule="exact"/>
              <w:jc w:val="both"/>
              <w:rPr>
                <w:rFonts w:ascii="標楷體" w:eastAsia="標楷體" w:hAnsi="標楷體"/>
                <w:color w:val="000000"/>
                <w:sz w:val="28"/>
                <w:szCs w:val="28"/>
              </w:rPr>
            </w:pPr>
            <w:r w:rsidRPr="00DD6F02">
              <w:rPr>
                <w:rFonts w:ascii="標楷體" w:eastAsia="標楷體" w:hAnsi="標楷體" w:hint="eastAsia"/>
                <w:color w:val="000000"/>
                <w:spacing w:val="-6"/>
                <w:szCs w:val="24"/>
              </w:rPr>
              <w:t>第7會期第1</w:t>
            </w:r>
            <w:r w:rsidRPr="00DD6F02">
              <w:rPr>
                <w:rFonts w:ascii="標楷體" w:eastAsia="標楷體" w:hAnsi="標楷體"/>
                <w:color w:val="000000"/>
                <w:spacing w:val="-6"/>
                <w:szCs w:val="24"/>
              </w:rPr>
              <w:t>3</w:t>
            </w:r>
            <w:r w:rsidRPr="00DD6F02">
              <w:rPr>
                <w:rFonts w:ascii="標楷體" w:eastAsia="標楷體" w:hAnsi="標楷體" w:hint="eastAsia"/>
                <w:color w:val="000000"/>
                <w:spacing w:val="-6"/>
                <w:szCs w:val="24"/>
              </w:rPr>
              <w:t>次</w:t>
            </w:r>
            <w:r w:rsidRPr="00A92353">
              <w:rPr>
                <w:rFonts w:ascii="標楷體" w:eastAsia="標楷體" w:hAnsi="標楷體" w:hint="eastAsia"/>
                <w:color w:val="000000"/>
                <w:spacing w:val="-6"/>
                <w:szCs w:val="24"/>
              </w:rPr>
              <w:t>全體委員會議(11</w:t>
            </w:r>
            <w:r w:rsidRPr="00A92353">
              <w:rPr>
                <w:rFonts w:ascii="標楷體" w:eastAsia="標楷體" w:hAnsi="標楷體"/>
                <w:color w:val="000000"/>
                <w:spacing w:val="-6"/>
                <w:szCs w:val="24"/>
              </w:rPr>
              <w:t>2</w:t>
            </w:r>
            <w:r w:rsidRPr="00A92353">
              <w:rPr>
                <w:rFonts w:ascii="標楷體" w:eastAsia="標楷體" w:hAnsi="標楷體" w:hint="eastAsia"/>
                <w:color w:val="000000"/>
                <w:spacing w:val="-6"/>
                <w:szCs w:val="24"/>
              </w:rPr>
              <w:t>.</w:t>
            </w:r>
            <w:r w:rsidRPr="00A92353">
              <w:rPr>
                <w:rFonts w:ascii="標楷體" w:eastAsia="標楷體" w:hAnsi="標楷體"/>
                <w:color w:val="000000"/>
                <w:spacing w:val="-6"/>
                <w:szCs w:val="24"/>
              </w:rPr>
              <w:t>5</w:t>
            </w:r>
            <w:r w:rsidRPr="00A92353">
              <w:rPr>
                <w:rFonts w:ascii="標楷體" w:eastAsia="標楷體" w:hAnsi="標楷體" w:hint="eastAsia"/>
                <w:color w:val="000000"/>
                <w:spacing w:val="-6"/>
                <w:szCs w:val="24"/>
              </w:rPr>
              <w:t>.3)決議:另定期繼續審查。</w:t>
            </w:r>
          </w:p>
        </w:tc>
        <w:tc>
          <w:tcPr>
            <w:tcW w:w="905" w:type="pct"/>
          </w:tcPr>
          <w:p w:rsidR="00A92353" w:rsidRPr="00DD6F02" w:rsidRDefault="00A92353" w:rsidP="00A92353">
            <w:pPr>
              <w:spacing w:line="400" w:lineRule="exact"/>
              <w:jc w:val="both"/>
              <w:rPr>
                <w:rFonts w:ascii="標楷體" w:eastAsia="標楷體" w:hAnsi="標楷體"/>
                <w:color w:val="000000"/>
                <w:sz w:val="28"/>
                <w:szCs w:val="28"/>
              </w:rPr>
            </w:pPr>
            <w:r w:rsidRPr="00DD6F02">
              <w:rPr>
                <w:rFonts w:ascii="標楷體" w:eastAsia="標楷體" w:hAnsi="標楷體" w:hint="eastAsia"/>
                <w:color w:val="000000"/>
                <w:sz w:val="28"/>
                <w:szCs w:val="28"/>
              </w:rPr>
              <w:t>文化資產保存法作為文化資產保存之上位法，應解決實務執行爭議，並達到文化資產之保存、活化及傳承之立法目的。(40條)</w:t>
            </w:r>
          </w:p>
        </w:tc>
      </w:tr>
      <w:tr w:rsidR="00A92353" w:rsidRPr="00704498" w:rsidTr="00CC72D3">
        <w:trPr>
          <w:trHeight w:val="567"/>
        </w:trPr>
        <w:tc>
          <w:tcPr>
            <w:tcW w:w="335" w:type="pct"/>
            <w:vAlign w:val="center"/>
          </w:tcPr>
          <w:p w:rsidR="00A92353" w:rsidRPr="00704498" w:rsidRDefault="00A92353" w:rsidP="00A92353">
            <w:pPr>
              <w:numPr>
                <w:ilvl w:val="0"/>
                <w:numId w:val="13"/>
              </w:numPr>
              <w:tabs>
                <w:tab w:val="num" w:pos="360"/>
              </w:tabs>
              <w:spacing w:line="400" w:lineRule="exact"/>
              <w:rPr>
                <w:rFonts w:ascii="標楷體" w:eastAsia="標楷體" w:hAnsi="標楷體"/>
                <w:sz w:val="28"/>
              </w:rPr>
            </w:pPr>
          </w:p>
        </w:tc>
        <w:tc>
          <w:tcPr>
            <w:tcW w:w="1435" w:type="pct"/>
          </w:tcPr>
          <w:p w:rsidR="00A92353" w:rsidRPr="00A92353" w:rsidRDefault="00A92353" w:rsidP="00A92353">
            <w:pPr>
              <w:spacing w:line="400" w:lineRule="exact"/>
              <w:jc w:val="both"/>
              <w:rPr>
                <w:rFonts w:ascii="標楷體" w:eastAsia="標楷體" w:hAnsi="標楷體"/>
                <w:color w:val="000000"/>
                <w:sz w:val="28"/>
                <w:szCs w:val="28"/>
              </w:rPr>
            </w:pPr>
            <w:r w:rsidRPr="00A92353">
              <w:rPr>
                <w:rFonts w:ascii="標楷體" w:eastAsia="標楷體" w:hAnsi="標楷體" w:hint="eastAsia"/>
                <w:color w:val="000000"/>
                <w:sz w:val="28"/>
                <w:szCs w:val="28"/>
              </w:rPr>
              <w:t>文化資產保存法第三條條文修正草案</w:t>
            </w:r>
          </w:p>
          <w:p w:rsidR="00A92353" w:rsidRPr="00A92353" w:rsidRDefault="00A92353" w:rsidP="00A92353">
            <w:pPr>
              <w:spacing w:line="400" w:lineRule="exact"/>
              <w:jc w:val="both"/>
              <w:rPr>
                <w:rFonts w:ascii="標楷體" w:eastAsia="標楷體" w:hAnsi="標楷體"/>
                <w:color w:val="000000"/>
                <w:sz w:val="28"/>
                <w:szCs w:val="28"/>
              </w:rPr>
            </w:pPr>
            <w:r w:rsidRPr="00A92353">
              <w:rPr>
                <w:rFonts w:ascii="標楷體" w:eastAsia="標楷體" w:hAnsi="標楷體" w:hint="eastAsia"/>
                <w:color w:val="000000"/>
                <w:sz w:val="28"/>
                <w:szCs w:val="28"/>
              </w:rPr>
              <w:t>(委員郭國文等17人)</w:t>
            </w:r>
          </w:p>
        </w:tc>
        <w:tc>
          <w:tcPr>
            <w:tcW w:w="797" w:type="pct"/>
          </w:tcPr>
          <w:p w:rsidR="00A92353" w:rsidRPr="00DD6F02" w:rsidRDefault="00A92353" w:rsidP="00A92353">
            <w:pPr>
              <w:spacing w:line="400" w:lineRule="exact"/>
              <w:jc w:val="both"/>
              <w:rPr>
                <w:rFonts w:ascii="標楷體" w:eastAsia="標楷體" w:hAnsi="標楷體"/>
                <w:color w:val="000000"/>
                <w:sz w:val="28"/>
                <w:szCs w:val="28"/>
              </w:rPr>
            </w:pPr>
            <w:r w:rsidRPr="00DD6F02">
              <w:rPr>
                <w:rFonts w:ascii="標楷體" w:eastAsia="標楷體" w:hAnsi="標楷體"/>
                <w:color w:val="000000"/>
                <w:sz w:val="28"/>
                <w:szCs w:val="28"/>
              </w:rPr>
              <w:t>10-4-4</w:t>
            </w:r>
          </w:p>
          <w:p w:rsidR="00A92353" w:rsidRPr="00DD6F02" w:rsidRDefault="00A92353" w:rsidP="00A92353">
            <w:pPr>
              <w:spacing w:line="400" w:lineRule="exact"/>
              <w:jc w:val="both"/>
              <w:rPr>
                <w:rFonts w:ascii="標楷體" w:eastAsia="標楷體" w:hAnsi="標楷體"/>
                <w:color w:val="000000"/>
                <w:sz w:val="28"/>
                <w:szCs w:val="28"/>
              </w:rPr>
            </w:pPr>
            <w:r w:rsidRPr="00DD6F02">
              <w:rPr>
                <w:rFonts w:ascii="標楷體" w:eastAsia="標楷體" w:hAnsi="標楷體"/>
                <w:color w:val="000000"/>
                <w:sz w:val="28"/>
                <w:szCs w:val="28"/>
              </w:rPr>
              <w:t>(110.10.8)</w:t>
            </w:r>
          </w:p>
        </w:tc>
        <w:tc>
          <w:tcPr>
            <w:tcW w:w="504" w:type="pct"/>
          </w:tcPr>
          <w:p w:rsidR="00A92353" w:rsidRPr="00DD6F02" w:rsidRDefault="00A92353" w:rsidP="00A92353">
            <w:pPr>
              <w:jc w:val="both"/>
              <w:rPr>
                <w:rFonts w:ascii="標楷體" w:eastAsia="標楷體" w:hAnsi="標楷體"/>
                <w:color w:val="000000"/>
                <w:sz w:val="28"/>
                <w:szCs w:val="28"/>
              </w:rPr>
            </w:pPr>
          </w:p>
        </w:tc>
        <w:tc>
          <w:tcPr>
            <w:tcW w:w="1024" w:type="pct"/>
          </w:tcPr>
          <w:p w:rsidR="00A92353" w:rsidRPr="00A92353" w:rsidRDefault="00A92353" w:rsidP="00A92353">
            <w:pPr>
              <w:spacing w:line="400" w:lineRule="exact"/>
              <w:jc w:val="both"/>
              <w:rPr>
                <w:rFonts w:ascii="標楷體" w:eastAsia="標楷體" w:hAnsi="標楷體"/>
                <w:color w:val="000000"/>
                <w:spacing w:val="-6"/>
                <w:szCs w:val="24"/>
              </w:rPr>
            </w:pPr>
            <w:r w:rsidRPr="00DD6F02">
              <w:rPr>
                <w:rFonts w:ascii="標楷體" w:eastAsia="標楷體" w:hAnsi="標楷體" w:hint="eastAsia"/>
                <w:color w:val="000000"/>
                <w:spacing w:val="-6"/>
                <w:szCs w:val="24"/>
              </w:rPr>
              <w:t>第7會期第1</w:t>
            </w:r>
            <w:r w:rsidRPr="00DD6F02">
              <w:rPr>
                <w:rFonts w:ascii="標楷體" w:eastAsia="標楷體" w:hAnsi="標楷體"/>
                <w:color w:val="000000"/>
                <w:spacing w:val="-6"/>
                <w:szCs w:val="24"/>
              </w:rPr>
              <w:t>3</w:t>
            </w:r>
            <w:r w:rsidRPr="00DD6F02">
              <w:rPr>
                <w:rFonts w:ascii="標楷體" w:eastAsia="標楷體" w:hAnsi="標楷體" w:hint="eastAsia"/>
                <w:color w:val="000000"/>
                <w:spacing w:val="-6"/>
                <w:szCs w:val="24"/>
              </w:rPr>
              <w:t>次</w:t>
            </w:r>
            <w:r w:rsidRPr="00A92353">
              <w:rPr>
                <w:rFonts w:ascii="標楷體" w:eastAsia="標楷體" w:hAnsi="標楷體" w:hint="eastAsia"/>
                <w:color w:val="000000"/>
                <w:spacing w:val="-6"/>
                <w:szCs w:val="24"/>
              </w:rPr>
              <w:t>全體委員會議(11</w:t>
            </w:r>
            <w:r w:rsidRPr="00A92353">
              <w:rPr>
                <w:rFonts w:ascii="標楷體" w:eastAsia="標楷體" w:hAnsi="標楷體"/>
                <w:color w:val="000000"/>
                <w:spacing w:val="-6"/>
                <w:szCs w:val="24"/>
              </w:rPr>
              <w:t>2</w:t>
            </w:r>
            <w:r w:rsidRPr="00A92353">
              <w:rPr>
                <w:rFonts w:ascii="標楷體" w:eastAsia="標楷體" w:hAnsi="標楷體" w:hint="eastAsia"/>
                <w:color w:val="000000"/>
                <w:spacing w:val="-6"/>
                <w:szCs w:val="24"/>
              </w:rPr>
              <w:t>.</w:t>
            </w:r>
            <w:r w:rsidRPr="00A92353">
              <w:rPr>
                <w:rFonts w:ascii="標楷體" w:eastAsia="標楷體" w:hAnsi="標楷體"/>
                <w:color w:val="000000"/>
                <w:spacing w:val="-6"/>
                <w:szCs w:val="24"/>
              </w:rPr>
              <w:t>5</w:t>
            </w:r>
            <w:r w:rsidRPr="00A92353">
              <w:rPr>
                <w:rFonts w:ascii="標楷體" w:eastAsia="標楷體" w:hAnsi="標楷體" w:hint="eastAsia"/>
                <w:color w:val="000000"/>
                <w:spacing w:val="-6"/>
                <w:szCs w:val="24"/>
              </w:rPr>
              <w:t>.3)決議:另定期繼續審查。</w:t>
            </w:r>
          </w:p>
        </w:tc>
        <w:tc>
          <w:tcPr>
            <w:tcW w:w="905" w:type="pct"/>
          </w:tcPr>
          <w:p w:rsidR="00A92353" w:rsidRPr="00DD6F02" w:rsidRDefault="00A92353" w:rsidP="00A92353">
            <w:pPr>
              <w:spacing w:line="400" w:lineRule="exact"/>
              <w:jc w:val="both"/>
              <w:rPr>
                <w:rFonts w:ascii="標楷體" w:eastAsia="標楷體" w:hAnsi="標楷體"/>
                <w:color w:val="000000"/>
                <w:sz w:val="28"/>
                <w:szCs w:val="28"/>
              </w:rPr>
            </w:pPr>
            <w:r w:rsidRPr="00DD6F02">
              <w:rPr>
                <w:rFonts w:ascii="標楷體" w:eastAsia="標楷體" w:hAnsi="標楷體" w:hint="eastAsia"/>
                <w:color w:val="000000"/>
                <w:sz w:val="28"/>
                <w:szCs w:val="28"/>
              </w:rPr>
              <w:t>我國國民生活傳統習俗之保存，恐有保護不足之疑慮。(1條)</w:t>
            </w:r>
          </w:p>
        </w:tc>
      </w:tr>
      <w:tr w:rsidR="00A92353" w:rsidRPr="00704498" w:rsidTr="00CC72D3">
        <w:trPr>
          <w:trHeight w:val="567"/>
        </w:trPr>
        <w:tc>
          <w:tcPr>
            <w:tcW w:w="335" w:type="pct"/>
            <w:vAlign w:val="center"/>
          </w:tcPr>
          <w:p w:rsidR="00A92353" w:rsidRPr="00704498" w:rsidRDefault="00A92353" w:rsidP="00A92353">
            <w:pPr>
              <w:numPr>
                <w:ilvl w:val="0"/>
                <w:numId w:val="13"/>
              </w:numPr>
              <w:tabs>
                <w:tab w:val="num" w:pos="360"/>
              </w:tabs>
              <w:spacing w:line="400" w:lineRule="exact"/>
              <w:rPr>
                <w:rFonts w:ascii="標楷體" w:eastAsia="標楷體" w:hAnsi="標楷體"/>
                <w:sz w:val="28"/>
              </w:rPr>
            </w:pPr>
          </w:p>
        </w:tc>
        <w:tc>
          <w:tcPr>
            <w:tcW w:w="1435" w:type="pct"/>
          </w:tcPr>
          <w:p w:rsidR="00A92353" w:rsidRPr="00A92353" w:rsidRDefault="00A92353" w:rsidP="00A92353">
            <w:pPr>
              <w:spacing w:line="400" w:lineRule="exact"/>
              <w:jc w:val="both"/>
              <w:rPr>
                <w:rFonts w:ascii="標楷體" w:eastAsia="標楷體" w:hAnsi="標楷體"/>
                <w:color w:val="000000"/>
                <w:sz w:val="28"/>
                <w:szCs w:val="28"/>
              </w:rPr>
            </w:pPr>
            <w:r w:rsidRPr="00A92353">
              <w:rPr>
                <w:rFonts w:ascii="標楷體" w:eastAsia="標楷體" w:hAnsi="標楷體" w:hint="eastAsia"/>
                <w:color w:val="000000"/>
                <w:sz w:val="28"/>
                <w:szCs w:val="28"/>
              </w:rPr>
              <w:t>文化資產保存法第九十九條條文修正草案</w:t>
            </w:r>
          </w:p>
          <w:p w:rsidR="00A92353" w:rsidRPr="00A92353" w:rsidRDefault="00A92353" w:rsidP="00A92353">
            <w:pPr>
              <w:spacing w:line="400" w:lineRule="exact"/>
              <w:jc w:val="both"/>
              <w:rPr>
                <w:rFonts w:ascii="標楷體" w:eastAsia="標楷體" w:hAnsi="標楷體"/>
                <w:color w:val="000000"/>
                <w:sz w:val="28"/>
                <w:szCs w:val="28"/>
              </w:rPr>
            </w:pPr>
            <w:r w:rsidRPr="00A92353">
              <w:rPr>
                <w:rFonts w:ascii="標楷體" w:eastAsia="標楷體" w:hAnsi="標楷體" w:hint="eastAsia"/>
                <w:color w:val="000000"/>
                <w:sz w:val="28"/>
                <w:szCs w:val="28"/>
              </w:rPr>
              <w:lastRenderedPageBreak/>
              <w:t>(委員黃秀芳等19人)</w:t>
            </w:r>
          </w:p>
        </w:tc>
        <w:tc>
          <w:tcPr>
            <w:tcW w:w="797" w:type="pct"/>
          </w:tcPr>
          <w:p w:rsidR="00A92353" w:rsidRPr="00DD6F02" w:rsidRDefault="00A92353" w:rsidP="00A92353">
            <w:pPr>
              <w:spacing w:line="400" w:lineRule="exact"/>
              <w:jc w:val="both"/>
              <w:rPr>
                <w:rFonts w:ascii="標楷體" w:eastAsia="標楷體" w:hAnsi="標楷體"/>
                <w:color w:val="000000"/>
                <w:sz w:val="28"/>
                <w:szCs w:val="28"/>
              </w:rPr>
            </w:pPr>
            <w:r w:rsidRPr="00DD6F02">
              <w:rPr>
                <w:rFonts w:ascii="標楷體" w:eastAsia="標楷體" w:hAnsi="標楷體"/>
                <w:color w:val="000000"/>
                <w:sz w:val="28"/>
                <w:szCs w:val="28"/>
              </w:rPr>
              <w:lastRenderedPageBreak/>
              <w:t>10-5-13</w:t>
            </w:r>
          </w:p>
          <w:p w:rsidR="00A92353" w:rsidRPr="00DD6F02" w:rsidRDefault="00A92353" w:rsidP="00A92353">
            <w:pPr>
              <w:spacing w:line="400" w:lineRule="exact"/>
              <w:jc w:val="both"/>
              <w:rPr>
                <w:rFonts w:ascii="標楷體" w:eastAsia="標楷體" w:hAnsi="標楷體"/>
                <w:color w:val="000000"/>
                <w:sz w:val="28"/>
                <w:szCs w:val="28"/>
              </w:rPr>
            </w:pPr>
            <w:r w:rsidRPr="00DD6F02">
              <w:rPr>
                <w:rFonts w:ascii="標楷體" w:eastAsia="標楷體" w:hAnsi="標楷體"/>
                <w:color w:val="000000"/>
                <w:sz w:val="28"/>
                <w:szCs w:val="28"/>
              </w:rPr>
              <w:t>(111.5.20)</w:t>
            </w:r>
          </w:p>
        </w:tc>
        <w:tc>
          <w:tcPr>
            <w:tcW w:w="504" w:type="pct"/>
          </w:tcPr>
          <w:p w:rsidR="00A92353" w:rsidRPr="00DD6F02" w:rsidRDefault="00A92353" w:rsidP="00A92353">
            <w:pPr>
              <w:jc w:val="both"/>
              <w:rPr>
                <w:rFonts w:ascii="標楷體" w:eastAsia="標楷體" w:hAnsi="標楷體"/>
                <w:color w:val="000000"/>
                <w:sz w:val="28"/>
                <w:szCs w:val="28"/>
              </w:rPr>
            </w:pPr>
          </w:p>
        </w:tc>
        <w:tc>
          <w:tcPr>
            <w:tcW w:w="1024" w:type="pct"/>
          </w:tcPr>
          <w:p w:rsidR="00A92353" w:rsidRPr="00A92353" w:rsidRDefault="00A92353" w:rsidP="00A92353">
            <w:pPr>
              <w:spacing w:line="400" w:lineRule="exact"/>
              <w:jc w:val="both"/>
              <w:rPr>
                <w:rFonts w:ascii="標楷體" w:eastAsia="標楷體" w:hAnsi="標楷體"/>
                <w:color w:val="000000"/>
                <w:spacing w:val="-6"/>
                <w:szCs w:val="24"/>
              </w:rPr>
            </w:pPr>
            <w:r w:rsidRPr="00DD6F02">
              <w:rPr>
                <w:rFonts w:ascii="標楷體" w:eastAsia="標楷體" w:hAnsi="標楷體" w:hint="eastAsia"/>
                <w:color w:val="000000"/>
                <w:spacing w:val="-6"/>
                <w:szCs w:val="24"/>
              </w:rPr>
              <w:t>第7會期第1</w:t>
            </w:r>
            <w:r w:rsidRPr="00DD6F02">
              <w:rPr>
                <w:rFonts w:ascii="標楷體" w:eastAsia="標楷體" w:hAnsi="標楷體"/>
                <w:color w:val="000000"/>
                <w:spacing w:val="-6"/>
                <w:szCs w:val="24"/>
              </w:rPr>
              <w:t>3</w:t>
            </w:r>
            <w:r w:rsidRPr="00DD6F02">
              <w:rPr>
                <w:rFonts w:ascii="標楷體" w:eastAsia="標楷體" w:hAnsi="標楷體" w:hint="eastAsia"/>
                <w:color w:val="000000"/>
                <w:spacing w:val="-6"/>
                <w:szCs w:val="24"/>
              </w:rPr>
              <w:t>次</w:t>
            </w:r>
            <w:r w:rsidRPr="00A92353">
              <w:rPr>
                <w:rFonts w:ascii="標楷體" w:eastAsia="標楷體" w:hAnsi="標楷體" w:hint="eastAsia"/>
                <w:color w:val="000000"/>
                <w:spacing w:val="-6"/>
                <w:szCs w:val="24"/>
              </w:rPr>
              <w:t>全體委員會議</w:t>
            </w:r>
            <w:r w:rsidRPr="00A92353">
              <w:rPr>
                <w:rFonts w:ascii="標楷體" w:eastAsia="標楷體" w:hAnsi="標楷體" w:hint="eastAsia"/>
                <w:color w:val="000000"/>
                <w:spacing w:val="-6"/>
                <w:szCs w:val="24"/>
              </w:rPr>
              <w:lastRenderedPageBreak/>
              <w:t>(11</w:t>
            </w:r>
            <w:r w:rsidRPr="00A92353">
              <w:rPr>
                <w:rFonts w:ascii="標楷體" w:eastAsia="標楷體" w:hAnsi="標楷體"/>
                <w:color w:val="000000"/>
                <w:spacing w:val="-6"/>
                <w:szCs w:val="24"/>
              </w:rPr>
              <w:t>2</w:t>
            </w:r>
            <w:r w:rsidRPr="00A92353">
              <w:rPr>
                <w:rFonts w:ascii="標楷體" w:eastAsia="標楷體" w:hAnsi="標楷體" w:hint="eastAsia"/>
                <w:color w:val="000000"/>
                <w:spacing w:val="-6"/>
                <w:szCs w:val="24"/>
              </w:rPr>
              <w:t>.</w:t>
            </w:r>
            <w:r w:rsidRPr="00A92353">
              <w:rPr>
                <w:rFonts w:ascii="標楷體" w:eastAsia="標楷體" w:hAnsi="標楷體"/>
                <w:color w:val="000000"/>
                <w:spacing w:val="-6"/>
                <w:szCs w:val="24"/>
              </w:rPr>
              <w:t>5</w:t>
            </w:r>
            <w:r w:rsidRPr="00A92353">
              <w:rPr>
                <w:rFonts w:ascii="標楷體" w:eastAsia="標楷體" w:hAnsi="標楷體" w:hint="eastAsia"/>
                <w:color w:val="000000"/>
                <w:spacing w:val="-6"/>
                <w:szCs w:val="24"/>
              </w:rPr>
              <w:t>.3)決議:另定期繼續審查。</w:t>
            </w:r>
          </w:p>
        </w:tc>
        <w:tc>
          <w:tcPr>
            <w:tcW w:w="905" w:type="pct"/>
          </w:tcPr>
          <w:p w:rsidR="00A92353" w:rsidRPr="00DD6F02" w:rsidRDefault="00A92353" w:rsidP="00A92353">
            <w:pPr>
              <w:spacing w:line="400" w:lineRule="exact"/>
              <w:jc w:val="both"/>
              <w:rPr>
                <w:rFonts w:ascii="標楷體" w:eastAsia="標楷體" w:hAnsi="標楷體"/>
                <w:color w:val="000000"/>
                <w:sz w:val="28"/>
                <w:szCs w:val="28"/>
              </w:rPr>
            </w:pPr>
            <w:r w:rsidRPr="00DD6F02">
              <w:rPr>
                <w:rFonts w:ascii="標楷體" w:eastAsia="標楷體" w:hAnsi="標楷體" w:hint="eastAsia"/>
                <w:color w:val="000000"/>
                <w:sz w:val="28"/>
                <w:szCs w:val="28"/>
              </w:rPr>
              <w:lastRenderedPageBreak/>
              <w:t>歷史建築、紀念建築之保</w:t>
            </w:r>
            <w:r w:rsidRPr="00DD6F02">
              <w:rPr>
                <w:rFonts w:ascii="標楷體" w:eastAsia="標楷體" w:hAnsi="標楷體" w:hint="eastAsia"/>
                <w:color w:val="000000"/>
                <w:sz w:val="28"/>
                <w:szCs w:val="28"/>
              </w:rPr>
              <w:lastRenderedPageBreak/>
              <w:t>存、修復、再利用、維護管理及重大災害之緊急修復所受限制相當於古蹟，租稅優惠卻與古蹟有別。(1條)</w:t>
            </w:r>
          </w:p>
        </w:tc>
      </w:tr>
      <w:tr w:rsidR="00A92353" w:rsidRPr="00704498" w:rsidTr="00CC72D3">
        <w:trPr>
          <w:trHeight w:val="567"/>
        </w:trPr>
        <w:tc>
          <w:tcPr>
            <w:tcW w:w="335" w:type="pct"/>
            <w:vAlign w:val="center"/>
          </w:tcPr>
          <w:p w:rsidR="00A92353" w:rsidRPr="00704498" w:rsidRDefault="00A92353" w:rsidP="00A92353">
            <w:pPr>
              <w:numPr>
                <w:ilvl w:val="0"/>
                <w:numId w:val="13"/>
              </w:numPr>
              <w:tabs>
                <w:tab w:val="num" w:pos="360"/>
              </w:tabs>
              <w:spacing w:line="400" w:lineRule="exact"/>
              <w:rPr>
                <w:rFonts w:ascii="標楷體" w:eastAsia="標楷體" w:hAnsi="標楷體"/>
                <w:sz w:val="28"/>
              </w:rPr>
            </w:pPr>
          </w:p>
        </w:tc>
        <w:tc>
          <w:tcPr>
            <w:tcW w:w="1435" w:type="pct"/>
          </w:tcPr>
          <w:p w:rsidR="00A92353" w:rsidRPr="00A92353" w:rsidRDefault="00A92353" w:rsidP="00A92353">
            <w:pPr>
              <w:spacing w:line="400" w:lineRule="exact"/>
              <w:jc w:val="both"/>
              <w:rPr>
                <w:rFonts w:ascii="標楷體" w:eastAsia="標楷體" w:hAnsi="標楷體"/>
                <w:color w:val="000000"/>
                <w:sz w:val="28"/>
                <w:szCs w:val="28"/>
              </w:rPr>
            </w:pPr>
            <w:r w:rsidRPr="00A92353">
              <w:rPr>
                <w:rFonts w:ascii="標楷體" w:eastAsia="標楷體" w:hAnsi="標楷體" w:hint="eastAsia"/>
                <w:color w:val="000000"/>
                <w:sz w:val="28"/>
                <w:szCs w:val="28"/>
              </w:rPr>
              <w:t>文化資產保存法第六條條文修正草案</w:t>
            </w:r>
          </w:p>
          <w:p w:rsidR="00A92353" w:rsidRPr="00A92353" w:rsidRDefault="00A92353" w:rsidP="00A92353">
            <w:pPr>
              <w:spacing w:line="400" w:lineRule="exact"/>
              <w:jc w:val="both"/>
              <w:rPr>
                <w:rFonts w:ascii="標楷體" w:eastAsia="標楷體" w:hAnsi="標楷體"/>
                <w:color w:val="000000"/>
                <w:sz w:val="28"/>
                <w:szCs w:val="28"/>
              </w:rPr>
            </w:pPr>
            <w:r w:rsidRPr="00A92353">
              <w:rPr>
                <w:rFonts w:ascii="標楷體" w:eastAsia="標楷體" w:hAnsi="標楷體" w:hint="eastAsia"/>
                <w:color w:val="000000"/>
                <w:sz w:val="28"/>
                <w:szCs w:val="28"/>
              </w:rPr>
              <w:t>(委員黃國書等19人)</w:t>
            </w:r>
          </w:p>
        </w:tc>
        <w:tc>
          <w:tcPr>
            <w:tcW w:w="797" w:type="pct"/>
          </w:tcPr>
          <w:p w:rsidR="00A92353" w:rsidRPr="00DD6F02" w:rsidRDefault="00A92353" w:rsidP="00A92353">
            <w:pPr>
              <w:spacing w:line="400" w:lineRule="exact"/>
              <w:jc w:val="both"/>
              <w:rPr>
                <w:rFonts w:ascii="標楷體" w:eastAsia="標楷體" w:hAnsi="標楷體"/>
                <w:color w:val="000000"/>
                <w:sz w:val="28"/>
                <w:szCs w:val="28"/>
              </w:rPr>
            </w:pPr>
            <w:r w:rsidRPr="00DD6F02">
              <w:rPr>
                <w:rFonts w:ascii="標楷體" w:eastAsia="標楷體" w:hAnsi="標楷體"/>
                <w:color w:val="000000"/>
                <w:sz w:val="28"/>
                <w:szCs w:val="28"/>
              </w:rPr>
              <w:t>10-6-3</w:t>
            </w:r>
          </w:p>
          <w:p w:rsidR="00A92353" w:rsidRPr="00DD6F02" w:rsidRDefault="00A92353" w:rsidP="00A92353">
            <w:pPr>
              <w:spacing w:line="400" w:lineRule="exact"/>
              <w:jc w:val="both"/>
              <w:rPr>
                <w:rFonts w:ascii="標楷體" w:eastAsia="標楷體" w:hAnsi="標楷體"/>
                <w:color w:val="000000"/>
                <w:sz w:val="28"/>
                <w:szCs w:val="28"/>
              </w:rPr>
            </w:pPr>
            <w:r w:rsidRPr="00DD6F02">
              <w:rPr>
                <w:rFonts w:ascii="標楷體" w:eastAsia="標楷體" w:hAnsi="標楷體"/>
                <w:color w:val="000000"/>
                <w:sz w:val="28"/>
                <w:szCs w:val="28"/>
              </w:rPr>
              <w:t>(111.10.7)</w:t>
            </w:r>
          </w:p>
        </w:tc>
        <w:tc>
          <w:tcPr>
            <w:tcW w:w="504" w:type="pct"/>
          </w:tcPr>
          <w:p w:rsidR="00A92353" w:rsidRPr="00DD6F02" w:rsidRDefault="00A92353" w:rsidP="00A92353">
            <w:pPr>
              <w:jc w:val="both"/>
              <w:rPr>
                <w:rFonts w:ascii="標楷體" w:eastAsia="標楷體" w:hAnsi="標楷體"/>
                <w:color w:val="000000"/>
                <w:sz w:val="28"/>
                <w:szCs w:val="28"/>
              </w:rPr>
            </w:pPr>
          </w:p>
        </w:tc>
        <w:tc>
          <w:tcPr>
            <w:tcW w:w="1024" w:type="pct"/>
          </w:tcPr>
          <w:p w:rsidR="00A92353" w:rsidRPr="00DD6F02" w:rsidRDefault="00A92353" w:rsidP="00A92353">
            <w:pPr>
              <w:spacing w:line="400" w:lineRule="exact"/>
              <w:jc w:val="both"/>
              <w:rPr>
                <w:rFonts w:ascii="標楷體" w:eastAsia="標楷體" w:hAnsi="標楷體"/>
                <w:color w:val="000000"/>
                <w:sz w:val="28"/>
                <w:szCs w:val="28"/>
              </w:rPr>
            </w:pPr>
            <w:r w:rsidRPr="00DD6F02">
              <w:rPr>
                <w:rFonts w:ascii="標楷體" w:eastAsia="標楷體" w:hAnsi="標楷體" w:hint="eastAsia"/>
                <w:color w:val="000000"/>
                <w:spacing w:val="-6"/>
                <w:szCs w:val="24"/>
              </w:rPr>
              <w:t>第7會期第1</w:t>
            </w:r>
            <w:r w:rsidRPr="00DD6F02">
              <w:rPr>
                <w:rFonts w:ascii="標楷體" w:eastAsia="標楷體" w:hAnsi="標楷體"/>
                <w:color w:val="000000"/>
                <w:spacing w:val="-6"/>
                <w:szCs w:val="24"/>
              </w:rPr>
              <w:t>3</w:t>
            </w:r>
            <w:r w:rsidRPr="00DD6F02">
              <w:rPr>
                <w:rFonts w:ascii="標楷體" w:eastAsia="標楷體" w:hAnsi="標楷體" w:hint="eastAsia"/>
                <w:color w:val="000000"/>
                <w:spacing w:val="-6"/>
                <w:szCs w:val="24"/>
              </w:rPr>
              <w:t>次</w:t>
            </w:r>
            <w:r w:rsidRPr="00A92353">
              <w:rPr>
                <w:rFonts w:ascii="標楷體" w:eastAsia="標楷體" w:hAnsi="標楷體" w:hint="eastAsia"/>
                <w:color w:val="000000"/>
                <w:spacing w:val="-6"/>
                <w:szCs w:val="24"/>
              </w:rPr>
              <w:t>全體委員會議(11</w:t>
            </w:r>
            <w:r w:rsidRPr="00A92353">
              <w:rPr>
                <w:rFonts w:ascii="標楷體" w:eastAsia="標楷體" w:hAnsi="標楷體"/>
                <w:color w:val="000000"/>
                <w:spacing w:val="-6"/>
                <w:szCs w:val="24"/>
              </w:rPr>
              <w:t>2</w:t>
            </w:r>
            <w:r w:rsidRPr="00A92353">
              <w:rPr>
                <w:rFonts w:ascii="標楷體" w:eastAsia="標楷體" w:hAnsi="標楷體" w:hint="eastAsia"/>
                <w:color w:val="000000"/>
                <w:spacing w:val="-6"/>
                <w:szCs w:val="24"/>
              </w:rPr>
              <w:t>.</w:t>
            </w:r>
            <w:r w:rsidRPr="00A92353">
              <w:rPr>
                <w:rFonts w:ascii="標楷體" w:eastAsia="標楷體" w:hAnsi="標楷體"/>
                <w:color w:val="000000"/>
                <w:spacing w:val="-6"/>
                <w:szCs w:val="24"/>
              </w:rPr>
              <w:t>5</w:t>
            </w:r>
            <w:r w:rsidRPr="00A92353">
              <w:rPr>
                <w:rFonts w:ascii="標楷體" w:eastAsia="標楷體" w:hAnsi="標楷體" w:hint="eastAsia"/>
                <w:color w:val="000000"/>
                <w:spacing w:val="-6"/>
                <w:szCs w:val="24"/>
              </w:rPr>
              <w:t>.3)決議:另定期繼續審查。</w:t>
            </w:r>
          </w:p>
        </w:tc>
        <w:tc>
          <w:tcPr>
            <w:tcW w:w="905" w:type="pct"/>
          </w:tcPr>
          <w:p w:rsidR="00A92353" w:rsidRPr="00DD6F02" w:rsidRDefault="00A92353" w:rsidP="00A92353">
            <w:pPr>
              <w:spacing w:line="400" w:lineRule="exact"/>
              <w:jc w:val="both"/>
              <w:rPr>
                <w:rFonts w:ascii="標楷體" w:eastAsia="標楷體" w:hAnsi="標楷體"/>
                <w:color w:val="000000"/>
                <w:sz w:val="28"/>
                <w:szCs w:val="28"/>
              </w:rPr>
            </w:pPr>
            <w:r w:rsidRPr="00DD6F02">
              <w:rPr>
                <w:rFonts w:ascii="標楷體" w:eastAsia="標楷體" w:hAnsi="標楷體" w:hint="eastAsia"/>
                <w:color w:val="000000"/>
                <w:sz w:val="28"/>
                <w:szCs w:val="28"/>
              </w:rPr>
              <w:t>將原規範於辦法中的會議紀錄公告規定移列至文資法中，並要求會議記錄應詳細記載委員意見及決議理由。(1條)</w:t>
            </w:r>
          </w:p>
        </w:tc>
      </w:tr>
      <w:tr w:rsidR="00A92353" w:rsidRPr="00704498" w:rsidTr="00CC72D3">
        <w:trPr>
          <w:trHeight w:val="567"/>
        </w:trPr>
        <w:tc>
          <w:tcPr>
            <w:tcW w:w="335" w:type="pct"/>
            <w:vAlign w:val="center"/>
          </w:tcPr>
          <w:p w:rsidR="00A92353" w:rsidRPr="00704498" w:rsidRDefault="00A92353" w:rsidP="00A92353">
            <w:pPr>
              <w:numPr>
                <w:ilvl w:val="0"/>
                <w:numId w:val="13"/>
              </w:numPr>
              <w:tabs>
                <w:tab w:val="num" w:pos="360"/>
              </w:tabs>
              <w:spacing w:line="400" w:lineRule="exact"/>
              <w:rPr>
                <w:rFonts w:ascii="標楷體" w:eastAsia="標楷體" w:hAnsi="標楷體"/>
                <w:sz w:val="28"/>
              </w:rPr>
            </w:pPr>
          </w:p>
        </w:tc>
        <w:tc>
          <w:tcPr>
            <w:tcW w:w="1435" w:type="pct"/>
          </w:tcPr>
          <w:p w:rsidR="00A92353" w:rsidRPr="00A92353" w:rsidRDefault="00A92353" w:rsidP="00A92353">
            <w:pPr>
              <w:spacing w:line="400" w:lineRule="exact"/>
              <w:jc w:val="both"/>
              <w:rPr>
                <w:rFonts w:ascii="標楷體" w:eastAsia="標楷體" w:hAnsi="標楷體"/>
                <w:color w:val="000000"/>
                <w:sz w:val="28"/>
                <w:szCs w:val="28"/>
              </w:rPr>
            </w:pPr>
            <w:r w:rsidRPr="00A92353">
              <w:rPr>
                <w:rFonts w:ascii="標楷體" w:eastAsia="標楷體" w:hAnsi="標楷體" w:hint="eastAsia"/>
                <w:color w:val="000000"/>
                <w:sz w:val="28"/>
                <w:szCs w:val="28"/>
              </w:rPr>
              <w:t>文化資產保存法第十八條條文修正草案</w:t>
            </w:r>
          </w:p>
          <w:p w:rsidR="00A92353" w:rsidRPr="00A92353" w:rsidRDefault="00A92353" w:rsidP="00A92353">
            <w:pPr>
              <w:spacing w:line="400" w:lineRule="exact"/>
              <w:jc w:val="both"/>
              <w:rPr>
                <w:rFonts w:ascii="標楷體" w:eastAsia="標楷體" w:hAnsi="標楷體"/>
                <w:color w:val="000000"/>
                <w:sz w:val="28"/>
                <w:szCs w:val="28"/>
              </w:rPr>
            </w:pPr>
            <w:r w:rsidRPr="00A92353">
              <w:rPr>
                <w:rFonts w:ascii="標楷體" w:eastAsia="標楷體" w:hAnsi="標楷體" w:hint="eastAsia"/>
                <w:color w:val="000000"/>
                <w:sz w:val="28"/>
                <w:szCs w:val="28"/>
              </w:rPr>
              <w:t>(</w:t>
            </w:r>
            <w:r w:rsidRPr="00A92353">
              <w:rPr>
                <w:rFonts w:ascii="標楷體" w:eastAsia="標楷體" w:hAnsi="標楷體" w:hint="eastAsia"/>
                <w:color w:val="000000"/>
                <w:spacing w:val="-14"/>
                <w:sz w:val="28"/>
                <w:szCs w:val="28"/>
              </w:rPr>
              <w:t>委員張廖萬堅等22人</w:t>
            </w:r>
            <w:r w:rsidRPr="00A92353">
              <w:rPr>
                <w:rFonts w:ascii="標楷體" w:eastAsia="標楷體" w:hAnsi="標楷體" w:hint="eastAsia"/>
                <w:color w:val="000000"/>
                <w:sz w:val="28"/>
                <w:szCs w:val="28"/>
              </w:rPr>
              <w:t>)</w:t>
            </w:r>
          </w:p>
        </w:tc>
        <w:tc>
          <w:tcPr>
            <w:tcW w:w="797" w:type="pct"/>
          </w:tcPr>
          <w:p w:rsidR="00A92353" w:rsidRPr="00DD6F02" w:rsidRDefault="00A92353" w:rsidP="00A92353">
            <w:pPr>
              <w:spacing w:line="400" w:lineRule="exact"/>
              <w:jc w:val="both"/>
              <w:rPr>
                <w:rFonts w:ascii="標楷體" w:eastAsia="標楷體" w:hAnsi="標楷體"/>
                <w:color w:val="000000"/>
                <w:sz w:val="28"/>
                <w:szCs w:val="28"/>
              </w:rPr>
            </w:pPr>
            <w:r w:rsidRPr="00DD6F02">
              <w:rPr>
                <w:rFonts w:ascii="標楷體" w:eastAsia="標楷體" w:hAnsi="標楷體"/>
                <w:color w:val="000000"/>
                <w:sz w:val="28"/>
                <w:szCs w:val="28"/>
              </w:rPr>
              <w:t>10-6-3</w:t>
            </w:r>
          </w:p>
          <w:p w:rsidR="00A92353" w:rsidRPr="00DD6F02" w:rsidRDefault="00A92353" w:rsidP="00A92353">
            <w:pPr>
              <w:spacing w:line="400" w:lineRule="exact"/>
              <w:jc w:val="both"/>
              <w:rPr>
                <w:rFonts w:ascii="標楷體" w:eastAsia="標楷體" w:hAnsi="標楷體"/>
                <w:color w:val="000000"/>
                <w:sz w:val="28"/>
                <w:szCs w:val="28"/>
              </w:rPr>
            </w:pPr>
            <w:r w:rsidRPr="00DD6F02">
              <w:rPr>
                <w:rFonts w:ascii="標楷體" w:eastAsia="標楷體" w:hAnsi="標楷體"/>
                <w:color w:val="000000"/>
                <w:sz w:val="28"/>
                <w:szCs w:val="28"/>
              </w:rPr>
              <w:t>(111.10.7)</w:t>
            </w:r>
          </w:p>
        </w:tc>
        <w:tc>
          <w:tcPr>
            <w:tcW w:w="504" w:type="pct"/>
          </w:tcPr>
          <w:p w:rsidR="00A92353" w:rsidRPr="00DD6F02" w:rsidRDefault="00A92353" w:rsidP="00A92353">
            <w:pPr>
              <w:jc w:val="both"/>
              <w:rPr>
                <w:rFonts w:ascii="標楷體" w:eastAsia="標楷體" w:hAnsi="標楷體"/>
                <w:color w:val="000000"/>
                <w:sz w:val="28"/>
                <w:szCs w:val="28"/>
              </w:rPr>
            </w:pPr>
          </w:p>
        </w:tc>
        <w:tc>
          <w:tcPr>
            <w:tcW w:w="1024" w:type="pct"/>
          </w:tcPr>
          <w:p w:rsidR="00A92353" w:rsidRPr="00DD6F02" w:rsidRDefault="00A92353" w:rsidP="00A92353">
            <w:pPr>
              <w:spacing w:line="400" w:lineRule="exact"/>
              <w:jc w:val="both"/>
              <w:rPr>
                <w:rFonts w:ascii="標楷體" w:eastAsia="標楷體" w:hAnsi="標楷體"/>
                <w:color w:val="000000"/>
                <w:sz w:val="28"/>
                <w:szCs w:val="28"/>
              </w:rPr>
            </w:pPr>
            <w:r w:rsidRPr="00DD6F02">
              <w:rPr>
                <w:rFonts w:ascii="標楷體" w:eastAsia="標楷體" w:hAnsi="標楷體" w:hint="eastAsia"/>
                <w:color w:val="000000"/>
                <w:spacing w:val="-6"/>
                <w:szCs w:val="24"/>
              </w:rPr>
              <w:t>第7會期第1</w:t>
            </w:r>
            <w:r w:rsidRPr="00DD6F02">
              <w:rPr>
                <w:rFonts w:ascii="標楷體" w:eastAsia="標楷體" w:hAnsi="標楷體"/>
                <w:color w:val="000000"/>
                <w:spacing w:val="-6"/>
                <w:szCs w:val="24"/>
              </w:rPr>
              <w:t>3</w:t>
            </w:r>
            <w:r w:rsidRPr="00DD6F02">
              <w:rPr>
                <w:rFonts w:ascii="標楷體" w:eastAsia="標楷體" w:hAnsi="標楷體" w:hint="eastAsia"/>
                <w:color w:val="000000"/>
                <w:spacing w:val="-6"/>
                <w:szCs w:val="24"/>
              </w:rPr>
              <w:t>次</w:t>
            </w:r>
            <w:r w:rsidRPr="00A92353">
              <w:rPr>
                <w:rFonts w:ascii="標楷體" w:eastAsia="標楷體" w:hAnsi="標楷體" w:hint="eastAsia"/>
                <w:color w:val="000000"/>
                <w:spacing w:val="-6"/>
                <w:szCs w:val="24"/>
              </w:rPr>
              <w:t>全體委員會議(11</w:t>
            </w:r>
            <w:r w:rsidRPr="00A92353">
              <w:rPr>
                <w:rFonts w:ascii="標楷體" w:eastAsia="標楷體" w:hAnsi="標楷體"/>
                <w:color w:val="000000"/>
                <w:spacing w:val="-6"/>
                <w:szCs w:val="24"/>
              </w:rPr>
              <w:t>2</w:t>
            </w:r>
            <w:r w:rsidRPr="00A92353">
              <w:rPr>
                <w:rFonts w:ascii="標楷體" w:eastAsia="標楷體" w:hAnsi="標楷體" w:hint="eastAsia"/>
                <w:color w:val="000000"/>
                <w:spacing w:val="-6"/>
                <w:szCs w:val="24"/>
              </w:rPr>
              <w:t>.</w:t>
            </w:r>
            <w:r w:rsidRPr="00A92353">
              <w:rPr>
                <w:rFonts w:ascii="標楷體" w:eastAsia="標楷體" w:hAnsi="標楷體"/>
                <w:color w:val="000000"/>
                <w:spacing w:val="-6"/>
                <w:szCs w:val="24"/>
              </w:rPr>
              <w:t>5</w:t>
            </w:r>
            <w:r w:rsidRPr="00A92353">
              <w:rPr>
                <w:rFonts w:ascii="標楷體" w:eastAsia="標楷體" w:hAnsi="標楷體" w:hint="eastAsia"/>
                <w:color w:val="000000"/>
                <w:spacing w:val="-6"/>
                <w:szCs w:val="24"/>
              </w:rPr>
              <w:t>.3)決議:另定期繼續審查。</w:t>
            </w:r>
          </w:p>
        </w:tc>
        <w:tc>
          <w:tcPr>
            <w:tcW w:w="905" w:type="pct"/>
          </w:tcPr>
          <w:p w:rsidR="00A92353" w:rsidRPr="00DD6F02" w:rsidRDefault="00A92353" w:rsidP="00A92353">
            <w:pPr>
              <w:spacing w:line="400" w:lineRule="exact"/>
              <w:jc w:val="both"/>
              <w:rPr>
                <w:rFonts w:ascii="標楷體" w:eastAsia="標楷體" w:hAnsi="標楷體"/>
                <w:color w:val="000000"/>
                <w:sz w:val="28"/>
                <w:szCs w:val="28"/>
              </w:rPr>
            </w:pPr>
            <w:r w:rsidRPr="00DD6F02">
              <w:rPr>
                <w:rFonts w:ascii="標楷體" w:eastAsia="標楷體" w:hAnsi="標楷體" w:hint="eastAsia"/>
                <w:color w:val="000000"/>
                <w:sz w:val="28"/>
                <w:szCs w:val="28"/>
              </w:rPr>
              <w:t>現行法針對已登錄歷史建築的廢止程序過於簡略，應修法明確其廢止條件，達到文資保存之目的。(1條)</w:t>
            </w:r>
          </w:p>
        </w:tc>
      </w:tr>
      <w:tr w:rsidR="00A92353" w:rsidRPr="00704498" w:rsidTr="00CC72D3">
        <w:trPr>
          <w:trHeight w:val="567"/>
        </w:trPr>
        <w:tc>
          <w:tcPr>
            <w:tcW w:w="335" w:type="pct"/>
            <w:vAlign w:val="center"/>
          </w:tcPr>
          <w:p w:rsidR="00A92353" w:rsidRPr="00704498" w:rsidRDefault="00A92353" w:rsidP="00A92353">
            <w:pPr>
              <w:numPr>
                <w:ilvl w:val="0"/>
                <w:numId w:val="13"/>
              </w:numPr>
              <w:tabs>
                <w:tab w:val="num" w:pos="360"/>
              </w:tabs>
              <w:spacing w:line="400" w:lineRule="exact"/>
              <w:rPr>
                <w:rFonts w:ascii="標楷體" w:eastAsia="標楷體" w:hAnsi="標楷體"/>
                <w:sz w:val="28"/>
              </w:rPr>
            </w:pPr>
          </w:p>
        </w:tc>
        <w:tc>
          <w:tcPr>
            <w:tcW w:w="1435" w:type="pct"/>
          </w:tcPr>
          <w:p w:rsidR="00A92353" w:rsidRPr="00A92353" w:rsidRDefault="00A92353" w:rsidP="00A92353">
            <w:pPr>
              <w:spacing w:line="400" w:lineRule="exact"/>
              <w:jc w:val="both"/>
              <w:rPr>
                <w:rFonts w:ascii="標楷體" w:eastAsia="標楷體" w:hAnsi="標楷體"/>
                <w:color w:val="000000"/>
                <w:sz w:val="28"/>
                <w:szCs w:val="28"/>
              </w:rPr>
            </w:pPr>
            <w:r w:rsidRPr="00A92353">
              <w:rPr>
                <w:rFonts w:ascii="標楷體" w:eastAsia="標楷體" w:hAnsi="標楷體" w:hint="eastAsia"/>
                <w:color w:val="000000"/>
                <w:sz w:val="28"/>
                <w:szCs w:val="28"/>
              </w:rPr>
              <w:t>文化資產保存法第三十二條、第四十一條及第九十九條條文修正草案</w:t>
            </w:r>
          </w:p>
          <w:p w:rsidR="00A92353" w:rsidRPr="00A92353" w:rsidRDefault="00A92353" w:rsidP="00A92353">
            <w:pPr>
              <w:spacing w:line="400" w:lineRule="exact"/>
              <w:jc w:val="both"/>
              <w:rPr>
                <w:rFonts w:ascii="標楷體" w:eastAsia="標楷體" w:hAnsi="標楷體"/>
                <w:color w:val="000000"/>
                <w:sz w:val="28"/>
                <w:szCs w:val="28"/>
              </w:rPr>
            </w:pPr>
            <w:r w:rsidRPr="00A92353">
              <w:rPr>
                <w:rFonts w:ascii="標楷體" w:eastAsia="標楷體" w:hAnsi="標楷體" w:hint="eastAsia"/>
                <w:color w:val="000000"/>
                <w:sz w:val="28"/>
                <w:szCs w:val="28"/>
              </w:rPr>
              <w:t>(委員陳秀寳等</w:t>
            </w:r>
            <w:r w:rsidRPr="00A92353">
              <w:rPr>
                <w:rFonts w:ascii="標楷體" w:eastAsia="標楷體" w:hAnsi="標楷體"/>
                <w:color w:val="000000"/>
                <w:sz w:val="28"/>
                <w:szCs w:val="28"/>
              </w:rPr>
              <w:t>22</w:t>
            </w:r>
            <w:r w:rsidRPr="00A92353">
              <w:rPr>
                <w:rFonts w:ascii="標楷體" w:eastAsia="標楷體" w:hAnsi="標楷體" w:hint="eastAsia"/>
                <w:color w:val="000000"/>
                <w:sz w:val="28"/>
                <w:szCs w:val="28"/>
              </w:rPr>
              <w:t>人)</w:t>
            </w:r>
          </w:p>
        </w:tc>
        <w:tc>
          <w:tcPr>
            <w:tcW w:w="797" w:type="pct"/>
          </w:tcPr>
          <w:p w:rsidR="00A92353" w:rsidRPr="00DD6F02" w:rsidRDefault="00A92353" w:rsidP="00A92353">
            <w:pPr>
              <w:spacing w:line="400" w:lineRule="exact"/>
              <w:jc w:val="both"/>
              <w:rPr>
                <w:rFonts w:ascii="標楷體" w:eastAsia="標楷體" w:hAnsi="標楷體"/>
                <w:color w:val="000000"/>
                <w:sz w:val="28"/>
                <w:szCs w:val="28"/>
              </w:rPr>
            </w:pPr>
            <w:r w:rsidRPr="00DD6F02">
              <w:rPr>
                <w:rFonts w:ascii="標楷體" w:eastAsia="標楷體" w:hAnsi="標楷體"/>
                <w:color w:val="000000"/>
                <w:sz w:val="28"/>
                <w:szCs w:val="28"/>
              </w:rPr>
              <w:t>10-6-4</w:t>
            </w:r>
          </w:p>
          <w:p w:rsidR="00A92353" w:rsidRPr="00DD6F02" w:rsidRDefault="00A92353" w:rsidP="00A92353">
            <w:pPr>
              <w:spacing w:line="400" w:lineRule="exact"/>
              <w:jc w:val="both"/>
              <w:rPr>
                <w:rFonts w:ascii="標楷體" w:eastAsia="標楷體" w:hAnsi="標楷體"/>
                <w:color w:val="000000"/>
                <w:sz w:val="28"/>
                <w:szCs w:val="28"/>
              </w:rPr>
            </w:pPr>
            <w:r w:rsidRPr="00DD6F02">
              <w:rPr>
                <w:rFonts w:ascii="標楷體" w:eastAsia="標楷體" w:hAnsi="標楷體"/>
                <w:color w:val="000000"/>
                <w:sz w:val="28"/>
                <w:szCs w:val="28"/>
              </w:rPr>
              <w:t>(111.10.14)</w:t>
            </w:r>
          </w:p>
        </w:tc>
        <w:tc>
          <w:tcPr>
            <w:tcW w:w="504" w:type="pct"/>
          </w:tcPr>
          <w:p w:rsidR="00A92353" w:rsidRPr="00DD6F02" w:rsidRDefault="00A92353" w:rsidP="00A92353">
            <w:pPr>
              <w:jc w:val="both"/>
              <w:rPr>
                <w:rFonts w:ascii="標楷體" w:eastAsia="標楷體" w:hAnsi="標楷體"/>
                <w:color w:val="000000"/>
                <w:sz w:val="28"/>
                <w:szCs w:val="28"/>
              </w:rPr>
            </w:pPr>
          </w:p>
        </w:tc>
        <w:tc>
          <w:tcPr>
            <w:tcW w:w="1024" w:type="pct"/>
          </w:tcPr>
          <w:p w:rsidR="00A92353" w:rsidRPr="00DD6F02" w:rsidRDefault="00A92353" w:rsidP="00A92353">
            <w:pPr>
              <w:spacing w:line="400" w:lineRule="exact"/>
              <w:jc w:val="both"/>
              <w:rPr>
                <w:rFonts w:ascii="標楷體" w:eastAsia="標楷體" w:hAnsi="標楷體"/>
                <w:color w:val="000000"/>
                <w:sz w:val="28"/>
                <w:szCs w:val="28"/>
              </w:rPr>
            </w:pPr>
            <w:r w:rsidRPr="00DD6F02">
              <w:rPr>
                <w:rFonts w:ascii="標楷體" w:eastAsia="標楷體" w:hAnsi="標楷體" w:hint="eastAsia"/>
                <w:color w:val="000000"/>
                <w:spacing w:val="-6"/>
                <w:szCs w:val="24"/>
              </w:rPr>
              <w:t>第7會期第1</w:t>
            </w:r>
            <w:r w:rsidRPr="00DD6F02">
              <w:rPr>
                <w:rFonts w:ascii="標楷體" w:eastAsia="標楷體" w:hAnsi="標楷體"/>
                <w:color w:val="000000"/>
                <w:spacing w:val="-6"/>
                <w:szCs w:val="24"/>
              </w:rPr>
              <w:t>3</w:t>
            </w:r>
            <w:r w:rsidRPr="00DD6F02">
              <w:rPr>
                <w:rFonts w:ascii="標楷體" w:eastAsia="標楷體" w:hAnsi="標楷體" w:hint="eastAsia"/>
                <w:color w:val="000000"/>
                <w:spacing w:val="-6"/>
                <w:szCs w:val="24"/>
              </w:rPr>
              <w:t>次</w:t>
            </w:r>
            <w:r w:rsidRPr="00A92353">
              <w:rPr>
                <w:rFonts w:ascii="標楷體" w:eastAsia="標楷體" w:hAnsi="標楷體" w:hint="eastAsia"/>
                <w:color w:val="000000"/>
                <w:spacing w:val="-6"/>
                <w:szCs w:val="24"/>
              </w:rPr>
              <w:t>全體委員會議(11</w:t>
            </w:r>
            <w:r w:rsidRPr="00A92353">
              <w:rPr>
                <w:rFonts w:ascii="標楷體" w:eastAsia="標楷體" w:hAnsi="標楷體"/>
                <w:color w:val="000000"/>
                <w:spacing w:val="-6"/>
                <w:szCs w:val="24"/>
              </w:rPr>
              <w:t>2</w:t>
            </w:r>
            <w:r w:rsidRPr="00A92353">
              <w:rPr>
                <w:rFonts w:ascii="標楷體" w:eastAsia="標楷體" w:hAnsi="標楷體" w:hint="eastAsia"/>
                <w:color w:val="000000"/>
                <w:spacing w:val="-6"/>
                <w:szCs w:val="24"/>
              </w:rPr>
              <w:t>.</w:t>
            </w:r>
            <w:r w:rsidRPr="00A92353">
              <w:rPr>
                <w:rFonts w:ascii="標楷體" w:eastAsia="標楷體" w:hAnsi="標楷體"/>
                <w:color w:val="000000"/>
                <w:spacing w:val="-6"/>
                <w:szCs w:val="24"/>
              </w:rPr>
              <w:t>5</w:t>
            </w:r>
            <w:r w:rsidRPr="00A92353">
              <w:rPr>
                <w:rFonts w:ascii="標楷體" w:eastAsia="標楷體" w:hAnsi="標楷體" w:hint="eastAsia"/>
                <w:color w:val="000000"/>
                <w:spacing w:val="-6"/>
                <w:szCs w:val="24"/>
              </w:rPr>
              <w:t>.3)決議:另定期繼續審查。</w:t>
            </w:r>
          </w:p>
        </w:tc>
        <w:tc>
          <w:tcPr>
            <w:tcW w:w="905" w:type="pct"/>
          </w:tcPr>
          <w:p w:rsidR="00A92353" w:rsidRPr="00DD6F02" w:rsidRDefault="00A92353" w:rsidP="00A92353">
            <w:pPr>
              <w:spacing w:line="400" w:lineRule="exact"/>
              <w:jc w:val="both"/>
              <w:rPr>
                <w:rFonts w:ascii="標楷體" w:eastAsia="標楷體" w:hAnsi="標楷體"/>
                <w:color w:val="000000"/>
                <w:sz w:val="28"/>
                <w:szCs w:val="28"/>
              </w:rPr>
            </w:pPr>
            <w:r w:rsidRPr="00DD6F02">
              <w:rPr>
                <w:rFonts w:ascii="標楷體" w:eastAsia="標楷體" w:hAnsi="標楷體" w:hint="eastAsia"/>
                <w:color w:val="000000"/>
                <w:sz w:val="28"/>
                <w:szCs w:val="28"/>
              </w:rPr>
              <w:t>增訂主管機關優先承買權之期限、容積移轉制度及經指定或登錄之私有歷史建築、紀念建築及所定著之土地之補償措施。(</w:t>
            </w:r>
            <w:r w:rsidRPr="00DD6F02">
              <w:rPr>
                <w:rFonts w:ascii="標楷體" w:eastAsia="標楷體" w:hAnsi="標楷體"/>
                <w:color w:val="000000"/>
                <w:sz w:val="28"/>
                <w:szCs w:val="28"/>
              </w:rPr>
              <w:t>3</w:t>
            </w:r>
            <w:r w:rsidRPr="00DD6F02">
              <w:rPr>
                <w:rFonts w:ascii="標楷體" w:eastAsia="標楷體" w:hAnsi="標楷體" w:hint="eastAsia"/>
                <w:color w:val="000000"/>
                <w:sz w:val="28"/>
                <w:szCs w:val="28"/>
              </w:rPr>
              <w:t>條)</w:t>
            </w:r>
          </w:p>
        </w:tc>
      </w:tr>
      <w:tr w:rsidR="00A92353" w:rsidRPr="00704498" w:rsidTr="00CC72D3">
        <w:trPr>
          <w:trHeight w:val="567"/>
        </w:trPr>
        <w:tc>
          <w:tcPr>
            <w:tcW w:w="335" w:type="pct"/>
            <w:vAlign w:val="center"/>
          </w:tcPr>
          <w:p w:rsidR="00A92353" w:rsidRPr="00704498" w:rsidRDefault="00A92353" w:rsidP="00A92353">
            <w:pPr>
              <w:numPr>
                <w:ilvl w:val="0"/>
                <w:numId w:val="13"/>
              </w:numPr>
              <w:tabs>
                <w:tab w:val="num" w:pos="360"/>
              </w:tabs>
              <w:spacing w:line="400" w:lineRule="exact"/>
              <w:rPr>
                <w:rFonts w:ascii="標楷體" w:eastAsia="標楷體" w:hAnsi="標楷體"/>
                <w:sz w:val="28"/>
              </w:rPr>
            </w:pPr>
          </w:p>
        </w:tc>
        <w:tc>
          <w:tcPr>
            <w:tcW w:w="1435" w:type="pct"/>
          </w:tcPr>
          <w:p w:rsidR="00A92353" w:rsidRPr="00A92353" w:rsidRDefault="00A92353" w:rsidP="00A92353">
            <w:pPr>
              <w:spacing w:line="400" w:lineRule="exact"/>
              <w:jc w:val="both"/>
              <w:rPr>
                <w:rFonts w:ascii="標楷體" w:eastAsia="標楷體" w:hAnsi="標楷體"/>
                <w:color w:val="000000"/>
                <w:sz w:val="28"/>
                <w:szCs w:val="28"/>
              </w:rPr>
            </w:pPr>
            <w:r w:rsidRPr="00A92353">
              <w:rPr>
                <w:rFonts w:ascii="標楷體" w:eastAsia="標楷體" w:hAnsi="標楷體" w:hint="eastAsia"/>
                <w:color w:val="000000"/>
                <w:sz w:val="28"/>
                <w:szCs w:val="28"/>
              </w:rPr>
              <w:t>文化資產保存法第六十八條條文修正草案</w:t>
            </w:r>
          </w:p>
          <w:p w:rsidR="00A92353" w:rsidRPr="00A92353" w:rsidRDefault="00A92353" w:rsidP="00A92353">
            <w:pPr>
              <w:spacing w:line="400" w:lineRule="exact"/>
              <w:jc w:val="both"/>
              <w:rPr>
                <w:rFonts w:ascii="標楷體" w:eastAsia="標楷體" w:hAnsi="標楷體"/>
                <w:color w:val="000000"/>
                <w:sz w:val="28"/>
                <w:szCs w:val="28"/>
              </w:rPr>
            </w:pPr>
            <w:r w:rsidRPr="00A92353">
              <w:rPr>
                <w:rFonts w:ascii="標楷體" w:eastAsia="標楷體" w:hAnsi="標楷體" w:hint="eastAsia"/>
                <w:color w:val="000000"/>
                <w:sz w:val="28"/>
                <w:szCs w:val="28"/>
              </w:rPr>
              <w:t>(委員陳以信等16人</w:t>
            </w:r>
            <w:r w:rsidRPr="00A92353">
              <w:rPr>
                <w:rFonts w:ascii="標楷體" w:eastAsia="標楷體" w:hAnsi="標楷體"/>
                <w:color w:val="000000"/>
                <w:sz w:val="28"/>
                <w:szCs w:val="28"/>
              </w:rPr>
              <w:t>)</w:t>
            </w:r>
          </w:p>
        </w:tc>
        <w:tc>
          <w:tcPr>
            <w:tcW w:w="797" w:type="pct"/>
          </w:tcPr>
          <w:p w:rsidR="00A92353" w:rsidRPr="00DD6F02" w:rsidRDefault="00A92353" w:rsidP="00A92353">
            <w:pPr>
              <w:spacing w:line="400" w:lineRule="exact"/>
              <w:jc w:val="both"/>
              <w:rPr>
                <w:rFonts w:ascii="標楷體" w:eastAsia="標楷體" w:hAnsi="標楷體"/>
                <w:color w:val="000000"/>
                <w:sz w:val="28"/>
                <w:szCs w:val="28"/>
              </w:rPr>
            </w:pPr>
            <w:r w:rsidRPr="00DD6F02">
              <w:rPr>
                <w:rFonts w:ascii="標楷體" w:eastAsia="標楷體" w:hAnsi="標楷體"/>
                <w:color w:val="000000"/>
                <w:sz w:val="28"/>
                <w:szCs w:val="28"/>
              </w:rPr>
              <w:t>10-6-12</w:t>
            </w:r>
          </w:p>
          <w:p w:rsidR="00A92353" w:rsidRPr="00DD6F02" w:rsidRDefault="00A92353" w:rsidP="00A92353">
            <w:pPr>
              <w:spacing w:line="400" w:lineRule="exact"/>
              <w:jc w:val="both"/>
              <w:rPr>
                <w:rFonts w:ascii="標楷體" w:eastAsia="標楷體" w:hAnsi="標楷體"/>
                <w:color w:val="000000"/>
                <w:sz w:val="28"/>
                <w:szCs w:val="28"/>
              </w:rPr>
            </w:pPr>
            <w:r w:rsidRPr="00DD6F02">
              <w:rPr>
                <w:rFonts w:ascii="標楷體" w:eastAsia="標楷體" w:hAnsi="標楷體"/>
                <w:color w:val="000000"/>
                <w:sz w:val="28"/>
                <w:szCs w:val="28"/>
              </w:rPr>
              <w:t>(111.12.16)</w:t>
            </w:r>
          </w:p>
        </w:tc>
        <w:tc>
          <w:tcPr>
            <w:tcW w:w="504" w:type="pct"/>
          </w:tcPr>
          <w:p w:rsidR="00A92353" w:rsidRPr="00DD6F02" w:rsidRDefault="00A92353" w:rsidP="00A92353">
            <w:pPr>
              <w:jc w:val="both"/>
              <w:rPr>
                <w:rFonts w:ascii="標楷體" w:eastAsia="標楷體" w:hAnsi="標楷體"/>
                <w:color w:val="000000"/>
                <w:sz w:val="28"/>
                <w:szCs w:val="28"/>
              </w:rPr>
            </w:pPr>
          </w:p>
        </w:tc>
        <w:tc>
          <w:tcPr>
            <w:tcW w:w="1024" w:type="pct"/>
          </w:tcPr>
          <w:p w:rsidR="00A92353" w:rsidRPr="00A92353" w:rsidRDefault="00A92353" w:rsidP="00A92353">
            <w:pPr>
              <w:spacing w:line="400" w:lineRule="exact"/>
              <w:jc w:val="both"/>
              <w:rPr>
                <w:rFonts w:ascii="標楷體" w:eastAsia="標楷體" w:hAnsi="標楷體"/>
                <w:color w:val="000000"/>
                <w:spacing w:val="-6"/>
                <w:szCs w:val="24"/>
              </w:rPr>
            </w:pPr>
            <w:r w:rsidRPr="00DD6F02">
              <w:rPr>
                <w:rFonts w:ascii="標楷體" w:eastAsia="標楷體" w:hAnsi="標楷體" w:hint="eastAsia"/>
                <w:color w:val="000000"/>
                <w:spacing w:val="-6"/>
                <w:szCs w:val="24"/>
              </w:rPr>
              <w:t>第7會期第1</w:t>
            </w:r>
            <w:r w:rsidRPr="00DD6F02">
              <w:rPr>
                <w:rFonts w:ascii="標楷體" w:eastAsia="標楷體" w:hAnsi="標楷體"/>
                <w:color w:val="000000"/>
                <w:spacing w:val="-6"/>
                <w:szCs w:val="24"/>
              </w:rPr>
              <w:t>3</w:t>
            </w:r>
            <w:r w:rsidRPr="00DD6F02">
              <w:rPr>
                <w:rFonts w:ascii="標楷體" w:eastAsia="標楷體" w:hAnsi="標楷體" w:hint="eastAsia"/>
                <w:color w:val="000000"/>
                <w:spacing w:val="-6"/>
                <w:szCs w:val="24"/>
              </w:rPr>
              <w:t>次</w:t>
            </w:r>
            <w:r w:rsidRPr="00A92353">
              <w:rPr>
                <w:rFonts w:ascii="標楷體" w:eastAsia="標楷體" w:hAnsi="標楷體" w:hint="eastAsia"/>
                <w:color w:val="000000"/>
                <w:spacing w:val="-6"/>
                <w:szCs w:val="24"/>
              </w:rPr>
              <w:t>全體委員會議(11</w:t>
            </w:r>
            <w:r w:rsidRPr="00A92353">
              <w:rPr>
                <w:rFonts w:ascii="標楷體" w:eastAsia="標楷體" w:hAnsi="標楷體"/>
                <w:color w:val="000000"/>
                <w:spacing w:val="-6"/>
                <w:szCs w:val="24"/>
              </w:rPr>
              <w:t>2</w:t>
            </w:r>
            <w:r w:rsidRPr="00A92353">
              <w:rPr>
                <w:rFonts w:ascii="標楷體" w:eastAsia="標楷體" w:hAnsi="標楷體" w:hint="eastAsia"/>
                <w:color w:val="000000"/>
                <w:spacing w:val="-6"/>
                <w:szCs w:val="24"/>
              </w:rPr>
              <w:t>.</w:t>
            </w:r>
            <w:r w:rsidRPr="00A92353">
              <w:rPr>
                <w:rFonts w:ascii="標楷體" w:eastAsia="標楷體" w:hAnsi="標楷體"/>
                <w:color w:val="000000"/>
                <w:spacing w:val="-6"/>
                <w:szCs w:val="24"/>
              </w:rPr>
              <w:t>5</w:t>
            </w:r>
            <w:r w:rsidRPr="00A92353">
              <w:rPr>
                <w:rFonts w:ascii="標楷體" w:eastAsia="標楷體" w:hAnsi="標楷體" w:hint="eastAsia"/>
                <w:color w:val="000000"/>
                <w:spacing w:val="-6"/>
                <w:szCs w:val="24"/>
              </w:rPr>
              <w:t>.3)決議:另定期繼續審查。</w:t>
            </w:r>
          </w:p>
        </w:tc>
        <w:tc>
          <w:tcPr>
            <w:tcW w:w="905" w:type="pct"/>
          </w:tcPr>
          <w:p w:rsidR="00A92353" w:rsidRPr="00DD6F02" w:rsidRDefault="00A92353" w:rsidP="00A92353">
            <w:pPr>
              <w:spacing w:line="400" w:lineRule="exact"/>
              <w:jc w:val="both"/>
              <w:rPr>
                <w:rFonts w:ascii="標楷體" w:eastAsia="標楷體" w:hAnsi="標楷體"/>
                <w:color w:val="000000"/>
                <w:sz w:val="28"/>
                <w:szCs w:val="28"/>
              </w:rPr>
            </w:pPr>
            <w:r w:rsidRPr="00DD6F02">
              <w:rPr>
                <w:rFonts w:ascii="標楷體" w:eastAsia="標楷體" w:hAnsi="標楷體" w:hint="eastAsia"/>
                <w:color w:val="000000"/>
                <w:sz w:val="28"/>
                <w:szCs w:val="28"/>
              </w:rPr>
              <w:t>為落實文物管理機制、完備損壞通報處理流程。(1條)</w:t>
            </w:r>
          </w:p>
        </w:tc>
      </w:tr>
      <w:tr w:rsidR="00A92353" w:rsidRPr="00704498" w:rsidTr="00CC72D3">
        <w:trPr>
          <w:trHeight w:val="567"/>
        </w:trPr>
        <w:tc>
          <w:tcPr>
            <w:tcW w:w="335" w:type="pct"/>
            <w:vAlign w:val="center"/>
          </w:tcPr>
          <w:p w:rsidR="00A92353" w:rsidRPr="00704498" w:rsidRDefault="00A92353" w:rsidP="00A92353">
            <w:pPr>
              <w:numPr>
                <w:ilvl w:val="0"/>
                <w:numId w:val="13"/>
              </w:numPr>
              <w:tabs>
                <w:tab w:val="num" w:pos="360"/>
              </w:tabs>
              <w:spacing w:line="400" w:lineRule="exact"/>
              <w:rPr>
                <w:rFonts w:ascii="標楷體" w:eastAsia="標楷體" w:hAnsi="標楷體"/>
                <w:sz w:val="28"/>
              </w:rPr>
            </w:pPr>
          </w:p>
        </w:tc>
        <w:tc>
          <w:tcPr>
            <w:tcW w:w="1435" w:type="pct"/>
          </w:tcPr>
          <w:p w:rsidR="00A92353" w:rsidRPr="00A92353" w:rsidRDefault="00A92353" w:rsidP="00A92353">
            <w:pPr>
              <w:spacing w:line="400" w:lineRule="exact"/>
              <w:jc w:val="both"/>
              <w:rPr>
                <w:rFonts w:ascii="標楷體" w:eastAsia="標楷體" w:hAnsi="標楷體"/>
                <w:color w:val="000000"/>
                <w:sz w:val="28"/>
                <w:szCs w:val="28"/>
              </w:rPr>
            </w:pPr>
            <w:r w:rsidRPr="00A92353">
              <w:rPr>
                <w:rFonts w:ascii="標楷體" w:eastAsia="標楷體" w:hAnsi="標楷體" w:hint="eastAsia"/>
                <w:color w:val="000000"/>
                <w:sz w:val="28"/>
                <w:szCs w:val="28"/>
              </w:rPr>
              <w:t>文化資產保存法部分條文修正草案</w:t>
            </w:r>
          </w:p>
          <w:p w:rsidR="00A92353" w:rsidRPr="00A92353" w:rsidRDefault="00A92353" w:rsidP="00A92353">
            <w:pPr>
              <w:spacing w:line="400" w:lineRule="exact"/>
              <w:jc w:val="both"/>
              <w:rPr>
                <w:rFonts w:ascii="標楷體" w:eastAsia="標楷體" w:hAnsi="標楷體"/>
                <w:color w:val="000000"/>
                <w:sz w:val="28"/>
                <w:szCs w:val="28"/>
              </w:rPr>
            </w:pPr>
            <w:r w:rsidRPr="00A92353">
              <w:rPr>
                <w:rFonts w:ascii="標楷體" w:eastAsia="標楷體" w:hAnsi="標楷體" w:hint="eastAsia"/>
                <w:color w:val="000000"/>
                <w:sz w:val="28"/>
                <w:szCs w:val="28"/>
              </w:rPr>
              <w:t>(委員邱志偉等17人)</w:t>
            </w:r>
          </w:p>
        </w:tc>
        <w:tc>
          <w:tcPr>
            <w:tcW w:w="797" w:type="pct"/>
          </w:tcPr>
          <w:p w:rsidR="00A92353" w:rsidRPr="00DD6F02" w:rsidRDefault="00A92353" w:rsidP="00A92353">
            <w:pPr>
              <w:spacing w:line="400" w:lineRule="exact"/>
              <w:jc w:val="both"/>
              <w:rPr>
                <w:rFonts w:ascii="標楷體" w:eastAsia="標楷體" w:hAnsi="標楷體"/>
                <w:color w:val="000000"/>
                <w:sz w:val="28"/>
                <w:szCs w:val="28"/>
              </w:rPr>
            </w:pPr>
            <w:r w:rsidRPr="00DD6F02">
              <w:rPr>
                <w:rFonts w:ascii="標楷體" w:eastAsia="標楷體" w:hAnsi="標楷體"/>
                <w:color w:val="000000"/>
                <w:sz w:val="28"/>
                <w:szCs w:val="28"/>
              </w:rPr>
              <w:t>10-6-13</w:t>
            </w:r>
          </w:p>
          <w:p w:rsidR="00A92353" w:rsidRPr="00DD6F02" w:rsidRDefault="00A92353" w:rsidP="00A92353">
            <w:pPr>
              <w:spacing w:line="400" w:lineRule="exact"/>
              <w:jc w:val="both"/>
              <w:rPr>
                <w:rFonts w:ascii="標楷體" w:eastAsia="標楷體" w:hAnsi="標楷體"/>
                <w:color w:val="000000"/>
                <w:sz w:val="28"/>
                <w:szCs w:val="28"/>
              </w:rPr>
            </w:pPr>
            <w:r w:rsidRPr="00DD6F02">
              <w:rPr>
                <w:rFonts w:ascii="標楷體" w:eastAsia="標楷體" w:hAnsi="標楷體"/>
                <w:color w:val="000000"/>
                <w:sz w:val="28"/>
                <w:szCs w:val="28"/>
              </w:rPr>
              <w:t>(111.12.23)</w:t>
            </w:r>
          </w:p>
        </w:tc>
        <w:tc>
          <w:tcPr>
            <w:tcW w:w="504" w:type="pct"/>
          </w:tcPr>
          <w:p w:rsidR="00A92353" w:rsidRPr="00DD6F02" w:rsidRDefault="00A92353" w:rsidP="00A92353">
            <w:pPr>
              <w:jc w:val="both"/>
              <w:rPr>
                <w:rFonts w:ascii="標楷體" w:eastAsia="標楷體" w:hAnsi="標楷體"/>
                <w:color w:val="000000"/>
                <w:sz w:val="28"/>
                <w:szCs w:val="28"/>
              </w:rPr>
            </w:pPr>
          </w:p>
        </w:tc>
        <w:tc>
          <w:tcPr>
            <w:tcW w:w="1024" w:type="pct"/>
          </w:tcPr>
          <w:p w:rsidR="00A92353" w:rsidRPr="00A92353" w:rsidRDefault="00A92353" w:rsidP="00A92353">
            <w:pPr>
              <w:spacing w:line="400" w:lineRule="exact"/>
              <w:jc w:val="both"/>
              <w:rPr>
                <w:rFonts w:ascii="標楷體" w:eastAsia="標楷體" w:hAnsi="標楷體"/>
                <w:color w:val="000000"/>
                <w:spacing w:val="-6"/>
                <w:szCs w:val="24"/>
              </w:rPr>
            </w:pPr>
            <w:r w:rsidRPr="00DD6F02">
              <w:rPr>
                <w:rFonts w:ascii="標楷體" w:eastAsia="標楷體" w:hAnsi="標楷體" w:hint="eastAsia"/>
                <w:color w:val="000000"/>
                <w:spacing w:val="-6"/>
                <w:szCs w:val="24"/>
              </w:rPr>
              <w:t>第7會期第1</w:t>
            </w:r>
            <w:r w:rsidRPr="00DD6F02">
              <w:rPr>
                <w:rFonts w:ascii="標楷體" w:eastAsia="標楷體" w:hAnsi="標楷體"/>
                <w:color w:val="000000"/>
                <w:spacing w:val="-6"/>
                <w:szCs w:val="24"/>
              </w:rPr>
              <w:t>3</w:t>
            </w:r>
            <w:r w:rsidRPr="00DD6F02">
              <w:rPr>
                <w:rFonts w:ascii="標楷體" w:eastAsia="標楷體" w:hAnsi="標楷體" w:hint="eastAsia"/>
                <w:color w:val="000000"/>
                <w:spacing w:val="-6"/>
                <w:szCs w:val="24"/>
              </w:rPr>
              <w:t>次</w:t>
            </w:r>
            <w:r w:rsidRPr="00A92353">
              <w:rPr>
                <w:rFonts w:ascii="標楷體" w:eastAsia="標楷體" w:hAnsi="標楷體" w:hint="eastAsia"/>
                <w:color w:val="000000"/>
                <w:spacing w:val="-6"/>
                <w:szCs w:val="24"/>
              </w:rPr>
              <w:t>全體委員會議(11</w:t>
            </w:r>
            <w:r w:rsidRPr="00A92353">
              <w:rPr>
                <w:rFonts w:ascii="標楷體" w:eastAsia="標楷體" w:hAnsi="標楷體"/>
                <w:color w:val="000000"/>
                <w:spacing w:val="-6"/>
                <w:szCs w:val="24"/>
              </w:rPr>
              <w:t>2</w:t>
            </w:r>
            <w:r w:rsidRPr="00A92353">
              <w:rPr>
                <w:rFonts w:ascii="標楷體" w:eastAsia="標楷體" w:hAnsi="標楷體" w:hint="eastAsia"/>
                <w:color w:val="000000"/>
                <w:spacing w:val="-6"/>
                <w:szCs w:val="24"/>
              </w:rPr>
              <w:t>.</w:t>
            </w:r>
            <w:r w:rsidRPr="00A92353">
              <w:rPr>
                <w:rFonts w:ascii="標楷體" w:eastAsia="標楷體" w:hAnsi="標楷體"/>
                <w:color w:val="000000"/>
                <w:spacing w:val="-6"/>
                <w:szCs w:val="24"/>
              </w:rPr>
              <w:t>5</w:t>
            </w:r>
            <w:r w:rsidRPr="00A92353">
              <w:rPr>
                <w:rFonts w:ascii="標楷體" w:eastAsia="標楷體" w:hAnsi="標楷體" w:hint="eastAsia"/>
                <w:color w:val="000000"/>
                <w:spacing w:val="-6"/>
                <w:szCs w:val="24"/>
              </w:rPr>
              <w:t>.3)決議:另定期繼續審查。</w:t>
            </w:r>
          </w:p>
        </w:tc>
        <w:tc>
          <w:tcPr>
            <w:tcW w:w="905" w:type="pct"/>
          </w:tcPr>
          <w:p w:rsidR="00A92353" w:rsidRPr="00DD6F02" w:rsidRDefault="00A92353" w:rsidP="00A92353">
            <w:pPr>
              <w:spacing w:line="400" w:lineRule="exact"/>
              <w:jc w:val="both"/>
              <w:rPr>
                <w:rFonts w:ascii="標楷體" w:eastAsia="標楷體" w:hAnsi="標楷體"/>
                <w:color w:val="000000"/>
                <w:sz w:val="28"/>
                <w:szCs w:val="28"/>
              </w:rPr>
            </w:pPr>
            <w:r w:rsidRPr="00DD6F02">
              <w:rPr>
                <w:rFonts w:ascii="標楷體" w:eastAsia="標楷體" w:hAnsi="標楷體" w:hint="eastAsia"/>
                <w:color w:val="000000"/>
                <w:sz w:val="28"/>
                <w:szCs w:val="28"/>
              </w:rPr>
              <w:t>有關主管機關應鼓勵民間辦理無形文化資產之五大類工作作為具體獎勵項目。(4條)</w:t>
            </w:r>
          </w:p>
        </w:tc>
      </w:tr>
      <w:tr w:rsidR="00A92353" w:rsidRPr="00704498" w:rsidTr="00CC72D3">
        <w:trPr>
          <w:trHeight w:val="567"/>
        </w:trPr>
        <w:tc>
          <w:tcPr>
            <w:tcW w:w="335" w:type="pct"/>
            <w:vAlign w:val="center"/>
          </w:tcPr>
          <w:p w:rsidR="00A92353" w:rsidRPr="00704498" w:rsidRDefault="00A92353" w:rsidP="00A92353">
            <w:pPr>
              <w:numPr>
                <w:ilvl w:val="0"/>
                <w:numId w:val="13"/>
              </w:numPr>
              <w:tabs>
                <w:tab w:val="num" w:pos="360"/>
              </w:tabs>
              <w:spacing w:line="400" w:lineRule="exact"/>
              <w:rPr>
                <w:rFonts w:ascii="標楷體" w:eastAsia="標楷體" w:hAnsi="標楷體"/>
                <w:sz w:val="28"/>
              </w:rPr>
            </w:pPr>
          </w:p>
        </w:tc>
        <w:tc>
          <w:tcPr>
            <w:tcW w:w="1435" w:type="pct"/>
          </w:tcPr>
          <w:p w:rsidR="00A92353" w:rsidRPr="00A92353" w:rsidRDefault="00A92353" w:rsidP="00A92353">
            <w:pPr>
              <w:spacing w:line="400" w:lineRule="exact"/>
              <w:jc w:val="both"/>
              <w:rPr>
                <w:rFonts w:ascii="標楷體" w:eastAsia="標楷體" w:hAnsi="標楷體"/>
                <w:color w:val="000000"/>
                <w:sz w:val="28"/>
                <w:szCs w:val="28"/>
              </w:rPr>
            </w:pPr>
            <w:r w:rsidRPr="00A92353">
              <w:rPr>
                <w:rFonts w:ascii="標楷體" w:eastAsia="標楷體" w:hAnsi="標楷體" w:hint="eastAsia"/>
                <w:color w:val="000000"/>
                <w:sz w:val="28"/>
                <w:szCs w:val="28"/>
              </w:rPr>
              <w:t>文化資產保存法第十二條條文修正草案</w:t>
            </w:r>
          </w:p>
          <w:p w:rsidR="00A92353" w:rsidRPr="00A92353" w:rsidRDefault="00A92353" w:rsidP="00A92353">
            <w:pPr>
              <w:spacing w:line="400" w:lineRule="exact"/>
              <w:jc w:val="both"/>
              <w:rPr>
                <w:rFonts w:ascii="標楷體" w:eastAsia="標楷體" w:hAnsi="標楷體"/>
                <w:color w:val="000000"/>
                <w:sz w:val="28"/>
                <w:szCs w:val="28"/>
              </w:rPr>
            </w:pPr>
            <w:r w:rsidRPr="00A92353">
              <w:rPr>
                <w:rFonts w:ascii="標楷體" w:eastAsia="標楷體" w:hAnsi="標楷體" w:hint="eastAsia"/>
                <w:color w:val="000000"/>
                <w:sz w:val="28"/>
                <w:szCs w:val="28"/>
              </w:rPr>
              <w:t>(委員魯明哲等22人</w:t>
            </w:r>
            <w:r w:rsidRPr="00A92353">
              <w:rPr>
                <w:rFonts w:ascii="標楷體" w:eastAsia="標楷體" w:hAnsi="標楷體"/>
                <w:color w:val="000000"/>
                <w:sz w:val="28"/>
                <w:szCs w:val="28"/>
              </w:rPr>
              <w:t>)</w:t>
            </w:r>
          </w:p>
        </w:tc>
        <w:tc>
          <w:tcPr>
            <w:tcW w:w="797" w:type="pct"/>
          </w:tcPr>
          <w:p w:rsidR="00A92353" w:rsidRPr="00DD6F02" w:rsidRDefault="00A92353" w:rsidP="00A92353">
            <w:pPr>
              <w:spacing w:line="400" w:lineRule="exact"/>
              <w:jc w:val="both"/>
              <w:rPr>
                <w:rFonts w:ascii="標楷體" w:eastAsia="標楷體" w:hAnsi="標楷體"/>
                <w:color w:val="000000"/>
                <w:sz w:val="28"/>
                <w:szCs w:val="28"/>
              </w:rPr>
            </w:pPr>
            <w:r w:rsidRPr="00DD6F02">
              <w:rPr>
                <w:rFonts w:ascii="標楷體" w:eastAsia="標楷體" w:hAnsi="標楷體"/>
                <w:color w:val="000000"/>
                <w:sz w:val="28"/>
                <w:szCs w:val="28"/>
              </w:rPr>
              <w:t>10-7-4</w:t>
            </w:r>
          </w:p>
          <w:p w:rsidR="00A92353" w:rsidRPr="00DD6F02" w:rsidRDefault="00A92353" w:rsidP="00A92353">
            <w:pPr>
              <w:spacing w:line="400" w:lineRule="exact"/>
              <w:jc w:val="both"/>
              <w:rPr>
                <w:rFonts w:ascii="標楷體" w:eastAsia="標楷體" w:hAnsi="標楷體"/>
                <w:color w:val="000000"/>
                <w:sz w:val="28"/>
                <w:szCs w:val="28"/>
              </w:rPr>
            </w:pPr>
            <w:r w:rsidRPr="00DD6F02">
              <w:rPr>
                <w:rFonts w:ascii="標楷體" w:eastAsia="標楷體" w:hAnsi="標楷體"/>
                <w:color w:val="000000"/>
                <w:sz w:val="28"/>
                <w:szCs w:val="28"/>
              </w:rPr>
              <w:t>(112.3.17)</w:t>
            </w:r>
          </w:p>
        </w:tc>
        <w:tc>
          <w:tcPr>
            <w:tcW w:w="504" w:type="pct"/>
          </w:tcPr>
          <w:p w:rsidR="00A92353" w:rsidRPr="00DD6F02" w:rsidRDefault="00A92353" w:rsidP="00A92353">
            <w:pPr>
              <w:jc w:val="both"/>
              <w:rPr>
                <w:rFonts w:ascii="標楷體" w:eastAsia="標楷體" w:hAnsi="標楷體"/>
                <w:color w:val="000000"/>
                <w:sz w:val="28"/>
                <w:szCs w:val="28"/>
              </w:rPr>
            </w:pPr>
          </w:p>
        </w:tc>
        <w:tc>
          <w:tcPr>
            <w:tcW w:w="1024" w:type="pct"/>
          </w:tcPr>
          <w:p w:rsidR="00A92353" w:rsidRPr="00A92353" w:rsidRDefault="00A92353" w:rsidP="00A92353">
            <w:pPr>
              <w:spacing w:line="400" w:lineRule="exact"/>
              <w:jc w:val="both"/>
              <w:rPr>
                <w:rFonts w:ascii="標楷體" w:eastAsia="標楷體" w:hAnsi="標楷體"/>
                <w:color w:val="000000"/>
                <w:spacing w:val="-6"/>
                <w:szCs w:val="24"/>
              </w:rPr>
            </w:pPr>
            <w:r w:rsidRPr="00DD6F02">
              <w:rPr>
                <w:rFonts w:ascii="標楷體" w:eastAsia="標楷體" w:hAnsi="標楷體" w:hint="eastAsia"/>
                <w:color w:val="000000"/>
                <w:spacing w:val="-6"/>
                <w:szCs w:val="24"/>
              </w:rPr>
              <w:t>第7會期第1</w:t>
            </w:r>
            <w:r w:rsidRPr="00DD6F02">
              <w:rPr>
                <w:rFonts w:ascii="標楷體" w:eastAsia="標楷體" w:hAnsi="標楷體"/>
                <w:color w:val="000000"/>
                <w:spacing w:val="-6"/>
                <w:szCs w:val="24"/>
              </w:rPr>
              <w:t>3</w:t>
            </w:r>
            <w:r w:rsidRPr="00DD6F02">
              <w:rPr>
                <w:rFonts w:ascii="標楷體" w:eastAsia="標楷體" w:hAnsi="標楷體" w:hint="eastAsia"/>
                <w:color w:val="000000"/>
                <w:spacing w:val="-6"/>
                <w:szCs w:val="24"/>
              </w:rPr>
              <w:t>次</w:t>
            </w:r>
            <w:r w:rsidRPr="00A92353">
              <w:rPr>
                <w:rFonts w:ascii="標楷體" w:eastAsia="標楷體" w:hAnsi="標楷體" w:hint="eastAsia"/>
                <w:color w:val="000000"/>
                <w:spacing w:val="-6"/>
                <w:szCs w:val="24"/>
              </w:rPr>
              <w:t>全體委員會議(11</w:t>
            </w:r>
            <w:r w:rsidRPr="00A92353">
              <w:rPr>
                <w:rFonts w:ascii="標楷體" w:eastAsia="標楷體" w:hAnsi="標楷體"/>
                <w:color w:val="000000"/>
                <w:spacing w:val="-6"/>
                <w:szCs w:val="24"/>
              </w:rPr>
              <w:t>2</w:t>
            </w:r>
            <w:r w:rsidRPr="00A92353">
              <w:rPr>
                <w:rFonts w:ascii="標楷體" w:eastAsia="標楷體" w:hAnsi="標楷體" w:hint="eastAsia"/>
                <w:color w:val="000000"/>
                <w:spacing w:val="-6"/>
                <w:szCs w:val="24"/>
              </w:rPr>
              <w:t>.</w:t>
            </w:r>
            <w:r w:rsidRPr="00A92353">
              <w:rPr>
                <w:rFonts w:ascii="標楷體" w:eastAsia="標楷體" w:hAnsi="標楷體"/>
                <w:color w:val="000000"/>
                <w:spacing w:val="-6"/>
                <w:szCs w:val="24"/>
              </w:rPr>
              <w:t>5</w:t>
            </w:r>
            <w:r w:rsidRPr="00A92353">
              <w:rPr>
                <w:rFonts w:ascii="標楷體" w:eastAsia="標楷體" w:hAnsi="標楷體" w:hint="eastAsia"/>
                <w:color w:val="000000"/>
                <w:spacing w:val="-6"/>
                <w:szCs w:val="24"/>
              </w:rPr>
              <w:t>.3)決議:另定期繼續審查。</w:t>
            </w:r>
          </w:p>
        </w:tc>
        <w:tc>
          <w:tcPr>
            <w:tcW w:w="905" w:type="pct"/>
          </w:tcPr>
          <w:p w:rsidR="00A92353" w:rsidRPr="00DD6F02" w:rsidRDefault="00A92353" w:rsidP="00A92353">
            <w:pPr>
              <w:spacing w:line="400" w:lineRule="exact"/>
              <w:jc w:val="both"/>
              <w:rPr>
                <w:rFonts w:ascii="標楷體" w:eastAsia="標楷體" w:hAnsi="標楷體"/>
                <w:color w:val="000000"/>
                <w:sz w:val="28"/>
                <w:szCs w:val="28"/>
              </w:rPr>
            </w:pPr>
            <w:r w:rsidRPr="00DD6F02">
              <w:rPr>
                <w:rFonts w:ascii="標楷體" w:eastAsia="標楷體" w:hAnsi="標楷體" w:hint="eastAsia"/>
                <w:color w:val="000000"/>
                <w:sz w:val="28"/>
                <w:szCs w:val="28"/>
              </w:rPr>
              <w:t>主管機關除將文化資產教育及保存技術納入相關課程外，應積極辦理相關推廣活動。(1條)</w:t>
            </w:r>
          </w:p>
        </w:tc>
      </w:tr>
      <w:tr w:rsidR="00A92353" w:rsidRPr="00704498" w:rsidTr="00CC72D3">
        <w:trPr>
          <w:trHeight w:val="567"/>
        </w:trPr>
        <w:tc>
          <w:tcPr>
            <w:tcW w:w="335" w:type="pct"/>
            <w:vAlign w:val="center"/>
          </w:tcPr>
          <w:p w:rsidR="00A92353" w:rsidRPr="00704498" w:rsidRDefault="00A92353" w:rsidP="00A92353">
            <w:pPr>
              <w:numPr>
                <w:ilvl w:val="0"/>
                <w:numId w:val="13"/>
              </w:numPr>
              <w:tabs>
                <w:tab w:val="num" w:pos="360"/>
              </w:tabs>
              <w:spacing w:line="400" w:lineRule="exact"/>
              <w:rPr>
                <w:rFonts w:ascii="標楷體" w:eastAsia="標楷體" w:hAnsi="標楷體"/>
                <w:sz w:val="28"/>
              </w:rPr>
            </w:pPr>
          </w:p>
        </w:tc>
        <w:tc>
          <w:tcPr>
            <w:tcW w:w="1435" w:type="pct"/>
          </w:tcPr>
          <w:p w:rsidR="00A92353" w:rsidRPr="00A92353" w:rsidRDefault="00A92353" w:rsidP="00A92353">
            <w:pPr>
              <w:spacing w:line="400" w:lineRule="exact"/>
              <w:jc w:val="both"/>
              <w:rPr>
                <w:rFonts w:ascii="標楷體" w:eastAsia="標楷體" w:hAnsi="標楷體"/>
                <w:color w:val="000000"/>
                <w:sz w:val="28"/>
                <w:szCs w:val="28"/>
              </w:rPr>
            </w:pPr>
            <w:r w:rsidRPr="00A92353">
              <w:rPr>
                <w:rFonts w:ascii="標楷體" w:eastAsia="標楷體" w:hAnsi="標楷體" w:hint="eastAsia"/>
                <w:color w:val="000000"/>
                <w:sz w:val="28"/>
                <w:szCs w:val="28"/>
              </w:rPr>
              <w:t>文化資產保存法第一百零一條條文修正草案</w:t>
            </w:r>
          </w:p>
          <w:p w:rsidR="00A92353" w:rsidRPr="00A92353" w:rsidRDefault="00A92353" w:rsidP="00A92353">
            <w:pPr>
              <w:spacing w:line="400" w:lineRule="exact"/>
              <w:jc w:val="both"/>
              <w:rPr>
                <w:rFonts w:ascii="標楷體" w:eastAsia="標楷體" w:hAnsi="標楷體"/>
                <w:color w:val="000000"/>
                <w:sz w:val="28"/>
                <w:szCs w:val="28"/>
              </w:rPr>
            </w:pPr>
            <w:r w:rsidRPr="00A92353">
              <w:rPr>
                <w:rFonts w:ascii="標楷體" w:eastAsia="標楷體" w:hAnsi="標楷體" w:hint="eastAsia"/>
                <w:color w:val="000000"/>
                <w:sz w:val="28"/>
                <w:szCs w:val="28"/>
              </w:rPr>
              <w:t>(委員魯明哲等21人</w:t>
            </w:r>
            <w:r w:rsidRPr="00A92353">
              <w:rPr>
                <w:rFonts w:ascii="標楷體" w:eastAsia="標楷體" w:hAnsi="標楷體"/>
                <w:color w:val="000000"/>
                <w:sz w:val="28"/>
                <w:szCs w:val="28"/>
              </w:rPr>
              <w:t>)</w:t>
            </w:r>
          </w:p>
        </w:tc>
        <w:tc>
          <w:tcPr>
            <w:tcW w:w="797" w:type="pct"/>
          </w:tcPr>
          <w:p w:rsidR="00A92353" w:rsidRPr="00DD6F02" w:rsidRDefault="00A92353" w:rsidP="00A92353">
            <w:pPr>
              <w:spacing w:line="400" w:lineRule="exact"/>
              <w:jc w:val="both"/>
              <w:rPr>
                <w:rFonts w:ascii="標楷體" w:eastAsia="標楷體" w:hAnsi="標楷體"/>
                <w:color w:val="000000"/>
                <w:sz w:val="28"/>
                <w:szCs w:val="28"/>
              </w:rPr>
            </w:pPr>
            <w:r w:rsidRPr="00DD6F02">
              <w:rPr>
                <w:rFonts w:ascii="標楷體" w:eastAsia="標楷體" w:hAnsi="標楷體"/>
                <w:color w:val="000000"/>
                <w:sz w:val="28"/>
                <w:szCs w:val="28"/>
              </w:rPr>
              <w:t>10-7-4</w:t>
            </w:r>
          </w:p>
          <w:p w:rsidR="00A92353" w:rsidRPr="00DD6F02" w:rsidRDefault="00A92353" w:rsidP="00A92353">
            <w:pPr>
              <w:spacing w:line="400" w:lineRule="exact"/>
              <w:jc w:val="both"/>
              <w:rPr>
                <w:rFonts w:ascii="標楷體" w:eastAsia="標楷體" w:hAnsi="標楷體"/>
                <w:color w:val="000000"/>
                <w:sz w:val="28"/>
                <w:szCs w:val="28"/>
              </w:rPr>
            </w:pPr>
            <w:r w:rsidRPr="00DD6F02">
              <w:rPr>
                <w:rFonts w:ascii="標楷體" w:eastAsia="標楷體" w:hAnsi="標楷體"/>
                <w:color w:val="000000"/>
                <w:sz w:val="28"/>
                <w:szCs w:val="28"/>
              </w:rPr>
              <w:t>(112.3.17)</w:t>
            </w:r>
          </w:p>
        </w:tc>
        <w:tc>
          <w:tcPr>
            <w:tcW w:w="504" w:type="pct"/>
          </w:tcPr>
          <w:p w:rsidR="00A92353" w:rsidRPr="00DD6F02" w:rsidRDefault="00A92353" w:rsidP="00A92353">
            <w:pPr>
              <w:jc w:val="both"/>
              <w:rPr>
                <w:rFonts w:ascii="標楷體" w:eastAsia="標楷體" w:hAnsi="標楷體"/>
                <w:color w:val="000000"/>
                <w:sz w:val="28"/>
                <w:szCs w:val="28"/>
              </w:rPr>
            </w:pPr>
          </w:p>
        </w:tc>
        <w:tc>
          <w:tcPr>
            <w:tcW w:w="1024" w:type="pct"/>
          </w:tcPr>
          <w:p w:rsidR="00A92353" w:rsidRPr="00DD6F02" w:rsidRDefault="00A92353" w:rsidP="00A92353">
            <w:pPr>
              <w:spacing w:line="400" w:lineRule="exact"/>
              <w:jc w:val="both"/>
              <w:rPr>
                <w:rFonts w:ascii="標楷體" w:eastAsia="標楷體" w:hAnsi="標楷體"/>
                <w:color w:val="000000"/>
                <w:sz w:val="28"/>
                <w:szCs w:val="28"/>
              </w:rPr>
            </w:pPr>
            <w:r w:rsidRPr="00DD6F02">
              <w:rPr>
                <w:rFonts w:ascii="標楷體" w:eastAsia="標楷體" w:hAnsi="標楷體" w:hint="eastAsia"/>
                <w:color w:val="000000"/>
                <w:spacing w:val="-6"/>
                <w:szCs w:val="24"/>
              </w:rPr>
              <w:t>第7會期第1</w:t>
            </w:r>
            <w:r w:rsidRPr="00DD6F02">
              <w:rPr>
                <w:rFonts w:ascii="標楷體" w:eastAsia="標楷體" w:hAnsi="標楷體"/>
                <w:color w:val="000000"/>
                <w:spacing w:val="-6"/>
                <w:szCs w:val="24"/>
              </w:rPr>
              <w:t>3</w:t>
            </w:r>
            <w:r w:rsidRPr="00DD6F02">
              <w:rPr>
                <w:rFonts w:ascii="標楷體" w:eastAsia="標楷體" w:hAnsi="標楷體" w:hint="eastAsia"/>
                <w:color w:val="000000"/>
                <w:spacing w:val="-6"/>
                <w:szCs w:val="24"/>
              </w:rPr>
              <w:t>次</w:t>
            </w:r>
            <w:r w:rsidRPr="00A92353">
              <w:rPr>
                <w:rFonts w:ascii="標楷體" w:eastAsia="標楷體" w:hAnsi="標楷體" w:hint="eastAsia"/>
                <w:color w:val="000000"/>
                <w:spacing w:val="-6"/>
                <w:szCs w:val="24"/>
              </w:rPr>
              <w:t>全體委員會議(11</w:t>
            </w:r>
            <w:r w:rsidRPr="00A92353">
              <w:rPr>
                <w:rFonts w:ascii="標楷體" w:eastAsia="標楷體" w:hAnsi="標楷體"/>
                <w:color w:val="000000"/>
                <w:spacing w:val="-6"/>
                <w:szCs w:val="24"/>
              </w:rPr>
              <w:t>2</w:t>
            </w:r>
            <w:r w:rsidRPr="00A92353">
              <w:rPr>
                <w:rFonts w:ascii="標楷體" w:eastAsia="標楷體" w:hAnsi="標楷體" w:hint="eastAsia"/>
                <w:color w:val="000000"/>
                <w:spacing w:val="-6"/>
                <w:szCs w:val="24"/>
              </w:rPr>
              <w:t>.</w:t>
            </w:r>
            <w:r w:rsidRPr="00A92353">
              <w:rPr>
                <w:rFonts w:ascii="標楷體" w:eastAsia="標楷體" w:hAnsi="標楷體"/>
                <w:color w:val="000000"/>
                <w:spacing w:val="-6"/>
                <w:szCs w:val="24"/>
              </w:rPr>
              <w:t>5</w:t>
            </w:r>
            <w:r w:rsidRPr="00A92353">
              <w:rPr>
                <w:rFonts w:ascii="標楷體" w:eastAsia="標楷體" w:hAnsi="標楷體" w:hint="eastAsia"/>
                <w:color w:val="000000"/>
                <w:spacing w:val="-6"/>
                <w:szCs w:val="24"/>
              </w:rPr>
              <w:t>.3)決議:另定期繼續審查。</w:t>
            </w:r>
          </w:p>
        </w:tc>
        <w:tc>
          <w:tcPr>
            <w:tcW w:w="905" w:type="pct"/>
          </w:tcPr>
          <w:p w:rsidR="00A92353" w:rsidRPr="00DD6F02" w:rsidRDefault="00A92353" w:rsidP="00A92353">
            <w:pPr>
              <w:spacing w:line="400" w:lineRule="exact"/>
              <w:jc w:val="both"/>
              <w:rPr>
                <w:rFonts w:ascii="標楷體" w:eastAsia="標楷體" w:hAnsi="標楷體"/>
                <w:color w:val="000000"/>
                <w:sz w:val="28"/>
                <w:szCs w:val="28"/>
              </w:rPr>
            </w:pPr>
            <w:r w:rsidRPr="00DD6F02">
              <w:rPr>
                <w:rFonts w:ascii="標楷體" w:eastAsia="標楷體" w:hAnsi="標楷體" w:hint="eastAsia"/>
                <w:color w:val="000000"/>
                <w:sz w:val="28"/>
                <w:szCs w:val="28"/>
              </w:rPr>
              <w:t>為鼓勵民間出資贊助無形文化資產之保存維護，應明定相關稅捐優惠。(1條)</w:t>
            </w:r>
          </w:p>
        </w:tc>
      </w:tr>
      <w:tr w:rsidR="00A92353" w:rsidRPr="00704498" w:rsidTr="00CC72D3">
        <w:trPr>
          <w:trHeight w:val="567"/>
        </w:trPr>
        <w:tc>
          <w:tcPr>
            <w:tcW w:w="335" w:type="pct"/>
            <w:vAlign w:val="center"/>
          </w:tcPr>
          <w:p w:rsidR="00A92353" w:rsidRPr="00704498" w:rsidRDefault="00A92353" w:rsidP="00A92353">
            <w:pPr>
              <w:numPr>
                <w:ilvl w:val="0"/>
                <w:numId w:val="13"/>
              </w:numPr>
              <w:tabs>
                <w:tab w:val="num" w:pos="360"/>
              </w:tabs>
              <w:spacing w:line="400" w:lineRule="exact"/>
              <w:rPr>
                <w:rFonts w:ascii="標楷體" w:eastAsia="標楷體" w:hAnsi="標楷體"/>
                <w:sz w:val="28"/>
              </w:rPr>
            </w:pPr>
          </w:p>
        </w:tc>
        <w:tc>
          <w:tcPr>
            <w:tcW w:w="1435" w:type="pct"/>
          </w:tcPr>
          <w:p w:rsidR="00A92353" w:rsidRPr="00A92353" w:rsidRDefault="00A92353" w:rsidP="00A92353">
            <w:pPr>
              <w:spacing w:line="400" w:lineRule="exact"/>
              <w:jc w:val="both"/>
              <w:rPr>
                <w:rFonts w:ascii="標楷體" w:eastAsia="標楷體" w:hAnsi="標楷體"/>
                <w:color w:val="000000"/>
                <w:sz w:val="28"/>
                <w:szCs w:val="28"/>
              </w:rPr>
            </w:pPr>
            <w:r w:rsidRPr="00A92353">
              <w:rPr>
                <w:rFonts w:ascii="標楷體" w:eastAsia="標楷體" w:hAnsi="標楷體" w:hint="eastAsia"/>
                <w:color w:val="000000"/>
                <w:sz w:val="28"/>
                <w:szCs w:val="28"/>
              </w:rPr>
              <w:t>文化資產保存法第二十一條條文修正草案</w:t>
            </w:r>
          </w:p>
          <w:p w:rsidR="00A92353" w:rsidRPr="00A92353" w:rsidRDefault="00A92353" w:rsidP="00A92353">
            <w:pPr>
              <w:spacing w:line="400" w:lineRule="exact"/>
              <w:jc w:val="both"/>
              <w:rPr>
                <w:rFonts w:ascii="標楷體" w:eastAsia="標楷體" w:hAnsi="標楷體"/>
                <w:color w:val="000000"/>
                <w:sz w:val="28"/>
                <w:szCs w:val="28"/>
              </w:rPr>
            </w:pPr>
            <w:r w:rsidRPr="00A92353">
              <w:rPr>
                <w:rFonts w:ascii="標楷體" w:eastAsia="標楷體" w:hAnsi="標楷體"/>
                <w:color w:val="000000"/>
                <w:sz w:val="28"/>
                <w:szCs w:val="28"/>
              </w:rPr>
              <w:t>(</w:t>
            </w:r>
            <w:r w:rsidRPr="00A92353">
              <w:rPr>
                <w:rFonts w:ascii="標楷體" w:eastAsia="標楷體" w:hAnsi="標楷體" w:hint="eastAsia"/>
                <w:color w:val="000000"/>
                <w:sz w:val="28"/>
                <w:szCs w:val="28"/>
              </w:rPr>
              <w:t>委員何欣純等18人</w:t>
            </w:r>
            <w:r w:rsidRPr="00A92353">
              <w:rPr>
                <w:rFonts w:ascii="標楷體" w:eastAsia="標楷體" w:hAnsi="標楷體"/>
                <w:color w:val="000000"/>
                <w:sz w:val="28"/>
                <w:szCs w:val="28"/>
              </w:rPr>
              <w:t>)</w:t>
            </w:r>
          </w:p>
        </w:tc>
        <w:tc>
          <w:tcPr>
            <w:tcW w:w="797" w:type="pct"/>
          </w:tcPr>
          <w:p w:rsidR="00A92353" w:rsidRPr="004E778C" w:rsidRDefault="00A92353" w:rsidP="00A92353">
            <w:pPr>
              <w:spacing w:line="400" w:lineRule="exact"/>
              <w:jc w:val="both"/>
              <w:rPr>
                <w:rFonts w:ascii="標楷體" w:eastAsia="標楷體" w:hAnsi="標楷體"/>
                <w:color w:val="000000"/>
                <w:sz w:val="28"/>
                <w:szCs w:val="28"/>
              </w:rPr>
            </w:pPr>
            <w:r w:rsidRPr="004E778C">
              <w:rPr>
                <w:rFonts w:ascii="標楷體" w:eastAsia="標楷體" w:hAnsi="標楷體"/>
                <w:color w:val="000000"/>
                <w:sz w:val="28"/>
                <w:szCs w:val="28"/>
              </w:rPr>
              <w:t>10-7-9</w:t>
            </w:r>
          </w:p>
          <w:p w:rsidR="00A92353" w:rsidRPr="004E778C" w:rsidRDefault="00A92353" w:rsidP="00A92353">
            <w:pPr>
              <w:spacing w:line="400" w:lineRule="exact"/>
              <w:jc w:val="both"/>
              <w:rPr>
                <w:rFonts w:ascii="標楷體" w:eastAsia="標楷體" w:hAnsi="標楷體"/>
                <w:color w:val="000000"/>
                <w:sz w:val="28"/>
                <w:szCs w:val="28"/>
              </w:rPr>
            </w:pPr>
            <w:r w:rsidRPr="004E778C">
              <w:rPr>
                <w:rFonts w:ascii="標楷體" w:eastAsia="標楷體" w:hAnsi="標楷體"/>
                <w:color w:val="000000"/>
                <w:sz w:val="28"/>
                <w:szCs w:val="28"/>
              </w:rPr>
              <w:t>(112.4.28)</w:t>
            </w:r>
          </w:p>
        </w:tc>
        <w:tc>
          <w:tcPr>
            <w:tcW w:w="504" w:type="pct"/>
          </w:tcPr>
          <w:p w:rsidR="00A92353" w:rsidRPr="00566C3F" w:rsidRDefault="00A92353" w:rsidP="00A92353">
            <w:pPr>
              <w:jc w:val="both"/>
              <w:rPr>
                <w:rFonts w:ascii="標楷體" w:eastAsia="標楷體" w:hAnsi="標楷體"/>
                <w:color w:val="000000"/>
                <w:sz w:val="28"/>
                <w:szCs w:val="28"/>
              </w:rPr>
            </w:pPr>
          </w:p>
        </w:tc>
        <w:tc>
          <w:tcPr>
            <w:tcW w:w="1024" w:type="pct"/>
          </w:tcPr>
          <w:p w:rsidR="00A92353" w:rsidRPr="00566C3F" w:rsidRDefault="00A92353" w:rsidP="00A92353">
            <w:pPr>
              <w:spacing w:line="400" w:lineRule="exact"/>
              <w:jc w:val="both"/>
              <w:rPr>
                <w:rFonts w:ascii="標楷體" w:eastAsia="標楷體" w:hAnsi="標楷體"/>
                <w:color w:val="000000"/>
                <w:spacing w:val="-6"/>
                <w:szCs w:val="24"/>
              </w:rPr>
            </w:pPr>
            <w:r w:rsidRPr="00566C3F">
              <w:rPr>
                <w:rFonts w:ascii="標楷體" w:eastAsia="標楷體" w:hAnsi="標楷體" w:hint="eastAsia"/>
                <w:color w:val="000000"/>
                <w:sz w:val="28"/>
                <w:szCs w:val="28"/>
              </w:rPr>
              <w:t>尚未審查</w:t>
            </w:r>
          </w:p>
        </w:tc>
        <w:tc>
          <w:tcPr>
            <w:tcW w:w="905" w:type="pct"/>
          </w:tcPr>
          <w:p w:rsidR="00A92353" w:rsidRPr="00566C3F" w:rsidRDefault="00A92353" w:rsidP="00A92353">
            <w:pPr>
              <w:spacing w:line="400" w:lineRule="exact"/>
              <w:jc w:val="both"/>
              <w:rPr>
                <w:rFonts w:ascii="標楷體" w:eastAsia="標楷體" w:hAnsi="標楷體"/>
                <w:color w:val="000000"/>
                <w:sz w:val="28"/>
                <w:szCs w:val="28"/>
              </w:rPr>
            </w:pPr>
            <w:r w:rsidRPr="00566C3F">
              <w:rPr>
                <w:rFonts w:ascii="標楷體" w:eastAsia="標楷體" w:hAnsi="標楷體" w:hint="eastAsia"/>
                <w:color w:val="000000"/>
                <w:sz w:val="28"/>
                <w:szCs w:val="28"/>
              </w:rPr>
              <w:t>為促進文化資產保存維護，以多元彈性方式提升文化資產管理品質，以利於文化景觀後續整體規劃活化與利用。(1條)</w:t>
            </w:r>
          </w:p>
        </w:tc>
      </w:tr>
      <w:tr w:rsidR="00A92353" w:rsidRPr="00704498" w:rsidTr="00CC72D3">
        <w:trPr>
          <w:trHeight w:val="567"/>
        </w:trPr>
        <w:tc>
          <w:tcPr>
            <w:tcW w:w="335" w:type="pct"/>
            <w:vAlign w:val="center"/>
          </w:tcPr>
          <w:p w:rsidR="00A92353" w:rsidRPr="00704498" w:rsidRDefault="00A92353" w:rsidP="00A92353">
            <w:pPr>
              <w:numPr>
                <w:ilvl w:val="0"/>
                <w:numId w:val="13"/>
              </w:numPr>
              <w:tabs>
                <w:tab w:val="num" w:pos="360"/>
              </w:tabs>
              <w:spacing w:line="400" w:lineRule="exact"/>
              <w:rPr>
                <w:rFonts w:ascii="標楷體" w:eastAsia="標楷體" w:hAnsi="標楷體"/>
                <w:sz w:val="28"/>
              </w:rPr>
            </w:pPr>
          </w:p>
        </w:tc>
        <w:tc>
          <w:tcPr>
            <w:tcW w:w="1435" w:type="pct"/>
          </w:tcPr>
          <w:p w:rsidR="00A92353" w:rsidRPr="00A92353" w:rsidRDefault="00A92353" w:rsidP="00A92353">
            <w:pPr>
              <w:spacing w:line="400" w:lineRule="exact"/>
              <w:jc w:val="both"/>
              <w:rPr>
                <w:rFonts w:ascii="標楷體" w:eastAsia="標楷體" w:hAnsi="標楷體"/>
                <w:color w:val="000000"/>
                <w:sz w:val="28"/>
                <w:szCs w:val="28"/>
              </w:rPr>
            </w:pPr>
            <w:r w:rsidRPr="00A92353">
              <w:rPr>
                <w:rFonts w:ascii="標楷體" w:eastAsia="標楷體" w:hAnsi="標楷體" w:hint="eastAsia"/>
                <w:color w:val="000000"/>
                <w:sz w:val="28"/>
                <w:szCs w:val="28"/>
              </w:rPr>
              <w:t>文化資產保存法第十二條及第一百零一條</w:t>
            </w:r>
            <w:r w:rsidRPr="00A92353">
              <w:rPr>
                <w:rFonts w:ascii="標楷體" w:eastAsia="標楷體" w:hAnsi="標楷體" w:hint="eastAsia"/>
                <w:color w:val="000000"/>
                <w:sz w:val="28"/>
                <w:szCs w:val="28"/>
              </w:rPr>
              <w:lastRenderedPageBreak/>
              <w:t>條文修正草案</w:t>
            </w:r>
          </w:p>
          <w:p w:rsidR="00A92353" w:rsidRPr="00A92353" w:rsidRDefault="00A92353" w:rsidP="00A92353">
            <w:pPr>
              <w:spacing w:line="400" w:lineRule="exact"/>
              <w:jc w:val="both"/>
              <w:rPr>
                <w:rFonts w:ascii="標楷體" w:eastAsia="標楷體" w:hAnsi="標楷體"/>
                <w:color w:val="000000"/>
                <w:sz w:val="28"/>
                <w:szCs w:val="28"/>
              </w:rPr>
            </w:pPr>
            <w:r w:rsidRPr="00A92353">
              <w:rPr>
                <w:rFonts w:ascii="標楷體" w:eastAsia="標楷體" w:hAnsi="標楷體" w:hint="eastAsia"/>
                <w:color w:val="000000"/>
                <w:sz w:val="28"/>
                <w:szCs w:val="28"/>
              </w:rPr>
              <w:t>(委員萬美玲等16人</w:t>
            </w:r>
            <w:r w:rsidRPr="00A92353">
              <w:rPr>
                <w:rFonts w:ascii="標楷體" w:eastAsia="標楷體" w:hAnsi="標楷體"/>
                <w:color w:val="000000"/>
                <w:sz w:val="28"/>
                <w:szCs w:val="28"/>
              </w:rPr>
              <w:t>)</w:t>
            </w:r>
          </w:p>
        </w:tc>
        <w:tc>
          <w:tcPr>
            <w:tcW w:w="797" w:type="pct"/>
          </w:tcPr>
          <w:p w:rsidR="00A92353" w:rsidRPr="00013BD0" w:rsidRDefault="00A92353" w:rsidP="00A92353">
            <w:pPr>
              <w:spacing w:line="400" w:lineRule="exact"/>
              <w:jc w:val="both"/>
              <w:rPr>
                <w:rFonts w:ascii="標楷體" w:eastAsia="標楷體" w:hAnsi="標楷體"/>
                <w:color w:val="000000"/>
                <w:sz w:val="28"/>
                <w:szCs w:val="28"/>
              </w:rPr>
            </w:pPr>
            <w:r w:rsidRPr="00013BD0">
              <w:rPr>
                <w:rFonts w:ascii="標楷體" w:eastAsia="標楷體" w:hAnsi="標楷體"/>
                <w:color w:val="000000"/>
                <w:sz w:val="28"/>
                <w:szCs w:val="28"/>
              </w:rPr>
              <w:lastRenderedPageBreak/>
              <w:t>10-7-11</w:t>
            </w:r>
          </w:p>
          <w:p w:rsidR="00A92353" w:rsidRPr="00013BD0" w:rsidRDefault="00A92353" w:rsidP="00A92353">
            <w:pPr>
              <w:spacing w:line="400" w:lineRule="exact"/>
              <w:jc w:val="both"/>
              <w:rPr>
                <w:rFonts w:ascii="標楷體" w:eastAsia="標楷體" w:hAnsi="標楷體"/>
                <w:color w:val="000000"/>
                <w:sz w:val="28"/>
                <w:szCs w:val="28"/>
              </w:rPr>
            </w:pPr>
            <w:r w:rsidRPr="00013BD0">
              <w:rPr>
                <w:rFonts w:ascii="標楷體" w:eastAsia="標楷體" w:hAnsi="標楷體"/>
                <w:color w:val="000000"/>
                <w:sz w:val="28"/>
                <w:szCs w:val="28"/>
              </w:rPr>
              <w:t>(11</w:t>
            </w:r>
            <w:r>
              <w:rPr>
                <w:rFonts w:ascii="標楷體" w:eastAsia="標楷體" w:hAnsi="標楷體" w:hint="eastAsia"/>
                <w:color w:val="000000"/>
                <w:sz w:val="28"/>
                <w:szCs w:val="28"/>
              </w:rPr>
              <w:t>2</w:t>
            </w:r>
            <w:r w:rsidRPr="00013BD0">
              <w:rPr>
                <w:rFonts w:ascii="標楷體" w:eastAsia="標楷體" w:hAnsi="標楷體"/>
                <w:color w:val="000000"/>
                <w:sz w:val="28"/>
                <w:szCs w:val="28"/>
              </w:rPr>
              <w:t>.5.12)</w:t>
            </w:r>
          </w:p>
        </w:tc>
        <w:tc>
          <w:tcPr>
            <w:tcW w:w="504" w:type="pct"/>
          </w:tcPr>
          <w:p w:rsidR="00A92353" w:rsidRPr="00013BD0" w:rsidRDefault="00A92353" w:rsidP="00A92353">
            <w:pPr>
              <w:jc w:val="both"/>
              <w:rPr>
                <w:rFonts w:ascii="標楷體" w:eastAsia="標楷體" w:hAnsi="標楷體"/>
                <w:color w:val="000000"/>
                <w:sz w:val="28"/>
                <w:szCs w:val="28"/>
              </w:rPr>
            </w:pPr>
          </w:p>
        </w:tc>
        <w:tc>
          <w:tcPr>
            <w:tcW w:w="1024" w:type="pct"/>
          </w:tcPr>
          <w:p w:rsidR="00A92353" w:rsidRPr="00013BD0" w:rsidRDefault="00A92353" w:rsidP="00A92353">
            <w:pPr>
              <w:spacing w:line="400" w:lineRule="exact"/>
              <w:jc w:val="both"/>
              <w:rPr>
                <w:rFonts w:ascii="標楷體" w:eastAsia="標楷體" w:hAnsi="標楷體"/>
                <w:color w:val="000000"/>
                <w:sz w:val="28"/>
                <w:szCs w:val="28"/>
              </w:rPr>
            </w:pPr>
            <w:r w:rsidRPr="00013BD0">
              <w:rPr>
                <w:rFonts w:ascii="標楷體" w:eastAsia="標楷體" w:hAnsi="標楷體" w:hint="eastAsia"/>
                <w:color w:val="000000"/>
                <w:sz w:val="28"/>
                <w:szCs w:val="28"/>
              </w:rPr>
              <w:t>尚未審查</w:t>
            </w:r>
          </w:p>
        </w:tc>
        <w:tc>
          <w:tcPr>
            <w:tcW w:w="905" w:type="pct"/>
          </w:tcPr>
          <w:p w:rsidR="00A92353" w:rsidRPr="00013BD0" w:rsidRDefault="00A92353" w:rsidP="00A92353">
            <w:pPr>
              <w:spacing w:line="400" w:lineRule="exact"/>
              <w:jc w:val="both"/>
              <w:rPr>
                <w:rFonts w:ascii="標楷體" w:eastAsia="標楷體" w:hAnsi="標楷體"/>
                <w:color w:val="000000"/>
                <w:sz w:val="28"/>
                <w:szCs w:val="28"/>
              </w:rPr>
            </w:pPr>
            <w:r w:rsidRPr="00013BD0">
              <w:rPr>
                <w:rFonts w:ascii="標楷體" w:eastAsia="標楷體" w:hAnsi="標楷體" w:hint="eastAsia"/>
                <w:color w:val="000000"/>
                <w:sz w:val="28"/>
                <w:szCs w:val="28"/>
              </w:rPr>
              <w:t>要求加強推廣及辦理文化資</w:t>
            </w:r>
            <w:r w:rsidRPr="00013BD0">
              <w:rPr>
                <w:rFonts w:ascii="標楷體" w:eastAsia="標楷體" w:hAnsi="標楷體" w:hint="eastAsia"/>
                <w:color w:val="000000"/>
                <w:sz w:val="28"/>
                <w:szCs w:val="28"/>
              </w:rPr>
              <w:lastRenderedPageBreak/>
              <w:t>產保存相關活動，並增訂對捐贈及贊助無形文化資產保存維護工作之稅捐優惠。(</w:t>
            </w:r>
            <w:r w:rsidRPr="00013BD0">
              <w:rPr>
                <w:rFonts w:ascii="標楷體" w:eastAsia="標楷體" w:hAnsi="標楷體"/>
                <w:color w:val="000000"/>
                <w:sz w:val="28"/>
                <w:szCs w:val="28"/>
              </w:rPr>
              <w:t>2</w:t>
            </w:r>
            <w:r w:rsidRPr="00013BD0">
              <w:rPr>
                <w:rFonts w:ascii="標楷體" w:eastAsia="標楷體" w:hAnsi="標楷體" w:hint="eastAsia"/>
                <w:color w:val="000000"/>
                <w:sz w:val="28"/>
                <w:szCs w:val="28"/>
              </w:rPr>
              <w:t>條)</w:t>
            </w:r>
          </w:p>
        </w:tc>
      </w:tr>
      <w:tr w:rsidR="00A92353" w:rsidRPr="00704498" w:rsidTr="00CC72D3">
        <w:trPr>
          <w:trHeight w:val="567"/>
        </w:trPr>
        <w:tc>
          <w:tcPr>
            <w:tcW w:w="335" w:type="pct"/>
            <w:vAlign w:val="center"/>
          </w:tcPr>
          <w:p w:rsidR="00A92353" w:rsidRPr="00704498" w:rsidRDefault="00A92353" w:rsidP="00A92353">
            <w:pPr>
              <w:numPr>
                <w:ilvl w:val="0"/>
                <w:numId w:val="13"/>
              </w:numPr>
              <w:tabs>
                <w:tab w:val="num" w:pos="360"/>
              </w:tabs>
              <w:spacing w:line="400" w:lineRule="exact"/>
              <w:rPr>
                <w:rFonts w:ascii="標楷體" w:eastAsia="標楷體" w:hAnsi="標楷體"/>
                <w:sz w:val="28"/>
              </w:rPr>
            </w:pPr>
          </w:p>
        </w:tc>
        <w:tc>
          <w:tcPr>
            <w:tcW w:w="1435" w:type="pct"/>
          </w:tcPr>
          <w:p w:rsidR="00A92353" w:rsidRPr="00A92353" w:rsidRDefault="00A92353" w:rsidP="00A92353">
            <w:pPr>
              <w:spacing w:line="400" w:lineRule="exact"/>
              <w:jc w:val="both"/>
              <w:rPr>
                <w:rFonts w:ascii="標楷體" w:eastAsia="標楷體" w:hAnsi="標楷體"/>
                <w:color w:val="000000"/>
                <w:sz w:val="28"/>
                <w:szCs w:val="28"/>
              </w:rPr>
            </w:pPr>
            <w:r w:rsidRPr="00A92353">
              <w:rPr>
                <w:rFonts w:ascii="標楷體" w:eastAsia="標楷體" w:hAnsi="標楷體" w:hint="eastAsia"/>
                <w:color w:val="000000"/>
                <w:sz w:val="28"/>
                <w:szCs w:val="28"/>
              </w:rPr>
              <w:t>文化資產保存法第二十條及第二十三條條文修正草案</w:t>
            </w:r>
          </w:p>
          <w:p w:rsidR="00A92353" w:rsidRPr="00A92353" w:rsidRDefault="00A92353" w:rsidP="00A92353">
            <w:pPr>
              <w:spacing w:line="400" w:lineRule="exact"/>
              <w:jc w:val="both"/>
              <w:rPr>
                <w:rFonts w:ascii="標楷體" w:eastAsia="標楷體" w:hAnsi="標楷體"/>
                <w:color w:val="000000"/>
                <w:sz w:val="28"/>
                <w:szCs w:val="28"/>
              </w:rPr>
            </w:pPr>
            <w:r w:rsidRPr="00A92353">
              <w:rPr>
                <w:rFonts w:ascii="標楷體" w:eastAsia="標楷體" w:hAnsi="標楷體" w:hint="eastAsia"/>
                <w:color w:val="000000"/>
                <w:sz w:val="28"/>
                <w:szCs w:val="28"/>
              </w:rPr>
              <w:t>(委員何志偉等17人)</w:t>
            </w:r>
          </w:p>
        </w:tc>
        <w:tc>
          <w:tcPr>
            <w:tcW w:w="797" w:type="pct"/>
          </w:tcPr>
          <w:p w:rsidR="00A92353" w:rsidRPr="00BF3663" w:rsidRDefault="00A92353" w:rsidP="00A92353">
            <w:pPr>
              <w:spacing w:line="400" w:lineRule="exact"/>
              <w:jc w:val="both"/>
              <w:rPr>
                <w:rFonts w:ascii="標楷體" w:eastAsia="標楷體" w:hAnsi="標楷體"/>
                <w:color w:val="000000"/>
                <w:sz w:val="28"/>
                <w:szCs w:val="28"/>
              </w:rPr>
            </w:pPr>
            <w:r w:rsidRPr="00BF3663">
              <w:rPr>
                <w:rFonts w:ascii="標楷體" w:eastAsia="標楷體" w:hAnsi="標楷體"/>
                <w:color w:val="000000"/>
                <w:sz w:val="28"/>
                <w:szCs w:val="28"/>
              </w:rPr>
              <w:t>10-7-13</w:t>
            </w:r>
          </w:p>
          <w:p w:rsidR="00A92353" w:rsidRPr="00BF3663" w:rsidRDefault="00A92353" w:rsidP="00A92353">
            <w:pPr>
              <w:spacing w:line="400" w:lineRule="exact"/>
              <w:jc w:val="both"/>
              <w:rPr>
                <w:rFonts w:ascii="標楷體" w:eastAsia="標楷體" w:hAnsi="標楷體"/>
                <w:color w:val="000000"/>
                <w:sz w:val="28"/>
                <w:szCs w:val="28"/>
              </w:rPr>
            </w:pPr>
            <w:r w:rsidRPr="00BF3663">
              <w:rPr>
                <w:rFonts w:ascii="標楷體" w:eastAsia="標楷體" w:hAnsi="標楷體"/>
                <w:color w:val="000000"/>
                <w:sz w:val="28"/>
                <w:szCs w:val="28"/>
              </w:rPr>
              <w:t>(112.5.26)</w:t>
            </w:r>
          </w:p>
        </w:tc>
        <w:tc>
          <w:tcPr>
            <w:tcW w:w="504" w:type="pct"/>
          </w:tcPr>
          <w:p w:rsidR="00A92353" w:rsidRPr="00BF3663" w:rsidRDefault="00A92353" w:rsidP="00A92353">
            <w:pPr>
              <w:jc w:val="both"/>
              <w:rPr>
                <w:rFonts w:ascii="標楷體" w:eastAsia="標楷體" w:hAnsi="標楷體"/>
                <w:color w:val="000000"/>
                <w:sz w:val="28"/>
                <w:szCs w:val="28"/>
              </w:rPr>
            </w:pPr>
          </w:p>
        </w:tc>
        <w:tc>
          <w:tcPr>
            <w:tcW w:w="1024" w:type="pct"/>
          </w:tcPr>
          <w:p w:rsidR="00A92353" w:rsidRPr="00BF3663" w:rsidRDefault="00A92353" w:rsidP="00A92353">
            <w:pPr>
              <w:spacing w:line="400" w:lineRule="exact"/>
              <w:jc w:val="both"/>
              <w:rPr>
                <w:rFonts w:ascii="標楷體" w:eastAsia="標楷體" w:hAnsi="標楷體"/>
                <w:color w:val="000000"/>
                <w:sz w:val="28"/>
                <w:szCs w:val="28"/>
              </w:rPr>
            </w:pPr>
            <w:r w:rsidRPr="00BF3663">
              <w:rPr>
                <w:rFonts w:ascii="標楷體" w:eastAsia="標楷體" w:hAnsi="標楷體" w:hint="eastAsia"/>
                <w:color w:val="000000"/>
                <w:sz w:val="28"/>
                <w:szCs w:val="28"/>
              </w:rPr>
              <w:t>尚未審查</w:t>
            </w:r>
          </w:p>
        </w:tc>
        <w:tc>
          <w:tcPr>
            <w:tcW w:w="905" w:type="pct"/>
          </w:tcPr>
          <w:p w:rsidR="00A92353" w:rsidRPr="00BF3663" w:rsidRDefault="00A92353" w:rsidP="00A92353">
            <w:pPr>
              <w:spacing w:line="400" w:lineRule="exact"/>
              <w:jc w:val="both"/>
              <w:rPr>
                <w:rFonts w:ascii="標楷體" w:eastAsia="標楷體" w:hAnsi="標楷體"/>
                <w:color w:val="000000"/>
                <w:sz w:val="28"/>
                <w:szCs w:val="28"/>
              </w:rPr>
            </w:pPr>
            <w:r w:rsidRPr="00BF3663">
              <w:rPr>
                <w:rFonts w:ascii="標楷體" w:eastAsia="標楷體" w:hAnsi="標楷體" w:hint="eastAsia"/>
                <w:color w:val="000000"/>
                <w:sz w:val="28"/>
                <w:szCs w:val="28"/>
              </w:rPr>
              <w:t>鑑於現行古蹟與歷史建築仍有四成未有防災及緊急應變計畫，且過去數年仍有進入審查程序之暫定古蹟或歷史建築受災。(</w:t>
            </w:r>
            <w:r w:rsidRPr="00BF3663">
              <w:rPr>
                <w:rFonts w:ascii="標楷體" w:eastAsia="標楷體" w:hAnsi="標楷體"/>
                <w:color w:val="000000"/>
                <w:sz w:val="28"/>
                <w:szCs w:val="28"/>
              </w:rPr>
              <w:t>2</w:t>
            </w:r>
            <w:r w:rsidRPr="00BF3663">
              <w:rPr>
                <w:rFonts w:ascii="標楷體" w:eastAsia="標楷體" w:hAnsi="標楷體" w:hint="eastAsia"/>
                <w:color w:val="000000"/>
                <w:sz w:val="28"/>
                <w:szCs w:val="28"/>
              </w:rPr>
              <w:t>條)</w:t>
            </w:r>
          </w:p>
        </w:tc>
      </w:tr>
      <w:tr w:rsidR="00A92353" w:rsidRPr="00704498" w:rsidTr="00CC72D3">
        <w:trPr>
          <w:trHeight w:val="567"/>
        </w:trPr>
        <w:tc>
          <w:tcPr>
            <w:tcW w:w="335" w:type="pct"/>
            <w:vAlign w:val="center"/>
          </w:tcPr>
          <w:p w:rsidR="00A92353" w:rsidRPr="00704498" w:rsidRDefault="00A92353" w:rsidP="00A92353">
            <w:pPr>
              <w:numPr>
                <w:ilvl w:val="0"/>
                <w:numId w:val="13"/>
              </w:numPr>
              <w:tabs>
                <w:tab w:val="num" w:pos="360"/>
              </w:tabs>
              <w:spacing w:line="400" w:lineRule="exact"/>
              <w:rPr>
                <w:rFonts w:ascii="標楷體" w:eastAsia="標楷體" w:hAnsi="標楷體"/>
                <w:sz w:val="28"/>
              </w:rPr>
            </w:pPr>
          </w:p>
        </w:tc>
        <w:tc>
          <w:tcPr>
            <w:tcW w:w="1435" w:type="pct"/>
          </w:tcPr>
          <w:p w:rsidR="00A92353" w:rsidRPr="00A92353" w:rsidRDefault="00A92353" w:rsidP="00A92353">
            <w:pPr>
              <w:spacing w:line="400" w:lineRule="exact"/>
              <w:jc w:val="both"/>
              <w:rPr>
                <w:rFonts w:ascii="標楷體" w:eastAsia="標楷體" w:hAnsi="標楷體"/>
                <w:color w:val="000000"/>
                <w:sz w:val="28"/>
                <w:szCs w:val="28"/>
              </w:rPr>
            </w:pPr>
            <w:r w:rsidRPr="00A92353">
              <w:rPr>
                <w:rFonts w:ascii="標楷體" w:eastAsia="標楷體" w:hAnsi="標楷體" w:hint="eastAsia"/>
                <w:color w:val="000000"/>
                <w:sz w:val="28"/>
                <w:szCs w:val="28"/>
              </w:rPr>
              <w:t>文化資產保存法部分條文修正草案</w:t>
            </w:r>
          </w:p>
          <w:p w:rsidR="00A92353" w:rsidRPr="00A92353" w:rsidRDefault="00A92353" w:rsidP="00A92353">
            <w:pPr>
              <w:spacing w:line="400" w:lineRule="exact"/>
              <w:jc w:val="both"/>
              <w:rPr>
                <w:rFonts w:ascii="標楷體" w:eastAsia="標楷體" w:hAnsi="標楷體"/>
                <w:color w:val="000000"/>
                <w:sz w:val="28"/>
                <w:szCs w:val="28"/>
              </w:rPr>
            </w:pPr>
            <w:r w:rsidRPr="00A92353">
              <w:rPr>
                <w:rFonts w:ascii="標楷體" w:eastAsia="標楷體" w:hAnsi="標楷體"/>
                <w:color w:val="000000"/>
                <w:sz w:val="28"/>
                <w:szCs w:val="28"/>
              </w:rPr>
              <w:t>(</w:t>
            </w:r>
            <w:r w:rsidRPr="00A92353">
              <w:rPr>
                <w:rFonts w:ascii="標楷體" w:eastAsia="標楷體" w:hAnsi="標楷體" w:hint="eastAsia"/>
                <w:color w:val="000000"/>
                <w:sz w:val="28"/>
                <w:szCs w:val="28"/>
              </w:rPr>
              <w:t>台灣民眾黨黨團</w:t>
            </w:r>
            <w:r w:rsidRPr="00A92353">
              <w:rPr>
                <w:rFonts w:ascii="標楷體" w:eastAsia="標楷體" w:hAnsi="標楷體"/>
                <w:color w:val="000000"/>
                <w:sz w:val="28"/>
                <w:szCs w:val="28"/>
              </w:rPr>
              <w:t>)</w:t>
            </w:r>
          </w:p>
        </w:tc>
        <w:tc>
          <w:tcPr>
            <w:tcW w:w="797" w:type="pct"/>
          </w:tcPr>
          <w:p w:rsidR="00A92353" w:rsidRPr="007C55DA" w:rsidRDefault="00A92353" w:rsidP="00A92353">
            <w:pPr>
              <w:spacing w:line="400" w:lineRule="exact"/>
              <w:jc w:val="both"/>
              <w:rPr>
                <w:rFonts w:ascii="標楷體" w:eastAsia="標楷體" w:hAnsi="標楷體"/>
                <w:color w:val="000000"/>
                <w:sz w:val="28"/>
                <w:szCs w:val="28"/>
              </w:rPr>
            </w:pPr>
            <w:r w:rsidRPr="007C55DA">
              <w:rPr>
                <w:rFonts w:ascii="標楷體" w:eastAsia="標楷體" w:hAnsi="標楷體"/>
                <w:color w:val="000000"/>
                <w:sz w:val="28"/>
                <w:szCs w:val="28"/>
              </w:rPr>
              <w:t>10-8-1</w:t>
            </w:r>
          </w:p>
          <w:p w:rsidR="00A92353" w:rsidRPr="007C55DA" w:rsidRDefault="00A92353" w:rsidP="00A92353">
            <w:pPr>
              <w:spacing w:line="400" w:lineRule="exact"/>
              <w:jc w:val="both"/>
              <w:rPr>
                <w:rFonts w:ascii="標楷體" w:eastAsia="標楷體" w:hAnsi="標楷體"/>
                <w:color w:val="000000"/>
                <w:sz w:val="28"/>
                <w:szCs w:val="28"/>
              </w:rPr>
            </w:pPr>
            <w:r w:rsidRPr="007C55DA">
              <w:rPr>
                <w:rFonts w:ascii="標楷體" w:eastAsia="標楷體" w:hAnsi="標楷體"/>
                <w:color w:val="000000"/>
                <w:sz w:val="28"/>
                <w:szCs w:val="28"/>
              </w:rPr>
              <w:t>(112.9.22)</w:t>
            </w:r>
          </w:p>
        </w:tc>
        <w:tc>
          <w:tcPr>
            <w:tcW w:w="504" w:type="pct"/>
          </w:tcPr>
          <w:p w:rsidR="00A92353" w:rsidRPr="007C55DA" w:rsidRDefault="00A92353" w:rsidP="00A92353">
            <w:pPr>
              <w:jc w:val="both"/>
              <w:rPr>
                <w:rFonts w:ascii="標楷體" w:eastAsia="標楷體" w:hAnsi="標楷體"/>
                <w:color w:val="000000"/>
                <w:sz w:val="28"/>
                <w:szCs w:val="28"/>
              </w:rPr>
            </w:pPr>
          </w:p>
        </w:tc>
        <w:tc>
          <w:tcPr>
            <w:tcW w:w="1024" w:type="pct"/>
          </w:tcPr>
          <w:p w:rsidR="00A92353" w:rsidRPr="007C55DA" w:rsidRDefault="00A92353" w:rsidP="00A92353">
            <w:pPr>
              <w:spacing w:line="400" w:lineRule="exact"/>
              <w:jc w:val="both"/>
              <w:rPr>
                <w:rFonts w:ascii="標楷體" w:eastAsia="標楷體" w:hAnsi="標楷體"/>
                <w:color w:val="000000"/>
                <w:sz w:val="28"/>
                <w:szCs w:val="28"/>
              </w:rPr>
            </w:pPr>
            <w:r w:rsidRPr="007C55DA">
              <w:rPr>
                <w:rFonts w:ascii="標楷體" w:eastAsia="標楷體" w:hAnsi="標楷體" w:hint="eastAsia"/>
                <w:color w:val="000000"/>
                <w:sz w:val="28"/>
                <w:szCs w:val="28"/>
              </w:rPr>
              <w:t>尚未審查</w:t>
            </w:r>
          </w:p>
        </w:tc>
        <w:tc>
          <w:tcPr>
            <w:tcW w:w="905" w:type="pct"/>
          </w:tcPr>
          <w:p w:rsidR="00A92353" w:rsidRPr="007C55DA" w:rsidRDefault="00A92353" w:rsidP="00A92353">
            <w:pPr>
              <w:spacing w:line="400" w:lineRule="exact"/>
              <w:jc w:val="both"/>
              <w:rPr>
                <w:rFonts w:ascii="標楷體" w:eastAsia="標楷體" w:hAnsi="標楷體"/>
                <w:color w:val="000000"/>
                <w:sz w:val="28"/>
                <w:szCs w:val="28"/>
              </w:rPr>
            </w:pPr>
            <w:r w:rsidRPr="007C55DA">
              <w:rPr>
                <w:rFonts w:ascii="標楷體" w:eastAsia="標楷體" w:hAnsi="標楷體" w:hint="eastAsia"/>
                <w:color w:val="000000"/>
                <w:sz w:val="28"/>
                <w:szCs w:val="28"/>
              </w:rPr>
              <w:t>提高私有文資所有權人保存誘因。(44條)</w:t>
            </w:r>
          </w:p>
        </w:tc>
      </w:tr>
      <w:tr w:rsidR="00A92353" w:rsidRPr="00704498" w:rsidTr="00CC72D3">
        <w:trPr>
          <w:trHeight w:val="567"/>
        </w:trPr>
        <w:tc>
          <w:tcPr>
            <w:tcW w:w="335" w:type="pct"/>
            <w:vAlign w:val="center"/>
          </w:tcPr>
          <w:p w:rsidR="00A92353" w:rsidRPr="00704498" w:rsidRDefault="00A92353" w:rsidP="00A92353">
            <w:pPr>
              <w:numPr>
                <w:ilvl w:val="0"/>
                <w:numId w:val="13"/>
              </w:numPr>
              <w:tabs>
                <w:tab w:val="num" w:pos="360"/>
              </w:tabs>
              <w:spacing w:line="400" w:lineRule="exact"/>
              <w:rPr>
                <w:rFonts w:ascii="標楷體" w:eastAsia="標楷體" w:hAnsi="標楷體"/>
                <w:sz w:val="28"/>
              </w:rPr>
            </w:pPr>
          </w:p>
        </w:tc>
        <w:tc>
          <w:tcPr>
            <w:tcW w:w="1435" w:type="pct"/>
          </w:tcPr>
          <w:p w:rsidR="00A92353" w:rsidRPr="00A92353" w:rsidRDefault="00A92353" w:rsidP="00A92353">
            <w:pPr>
              <w:spacing w:line="400" w:lineRule="exact"/>
              <w:jc w:val="both"/>
              <w:rPr>
                <w:rFonts w:ascii="標楷體" w:eastAsia="標楷體" w:hAnsi="標楷體"/>
                <w:color w:val="000000"/>
                <w:sz w:val="28"/>
                <w:szCs w:val="28"/>
              </w:rPr>
            </w:pPr>
            <w:r w:rsidRPr="00A92353">
              <w:rPr>
                <w:rFonts w:ascii="標楷體" w:eastAsia="標楷體" w:hAnsi="標楷體" w:hint="eastAsia"/>
                <w:color w:val="000000"/>
                <w:sz w:val="28"/>
                <w:szCs w:val="28"/>
              </w:rPr>
              <w:t>文化資產保存法部分條文修正草案</w:t>
            </w:r>
          </w:p>
          <w:p w:rsidR="00A92353" w:rsidRPr="00A92353" w:rsidRDefault="00A92353" w:rsidP="00A92353">
            <w:pPr>
              <w:spacing w:line="400" w:lineRule="exact"/>
              <w:jc w:val="both"/>
              <w:rPr>
                <w:rFonts w:ascii="標楷體" w:eastAsia="標楷體" w:hAnsi="標楷體"/>
                <w:color w:val="000000"/>
                <w:sz w:val="28"/>
                <w:szCs w:val="28"/>
              </w:rPr>
            </w:pPr>
            <w:r w:rsidRPr="00A92353">
              <w:rPr>
                <w:rFonts w:ascii="標楷體" w:eastAsia="標楷體" w:hAnsi="標楷體" w:hint="eastAsia"/>
                <w:color w:val="000000"/>
                <w:sz w:val="28"/>
                <w:szCs w:val="28"/>
              </w:rPr>
              <w:t>(委員吳思瑤等16人</w:t>
            </w:r>
            <w:r w:rsidRPr="00A92353">
              <w:rPr>
                <w:rFonts w:ascii="標楷體" w:eastAsia="標楷體" w:hAnsi="標楷體"/>
                <w:color w:val="000000"/>
                <w:sz w:val="28"/>
                <w:szCs w:val="28"/>
              </w:rPr>
              <w:t>)</w:t>
            </w:r>
          </w:p>
        </w:tc>
        <w:tc>
          <w:tcPr>
            <w:tcW w:w="797" w:type="pct"/>
          </w:tcPr>
          <w:p w:rsidR="00A92353" w:rsidRPr="0046733F" w:rsidRDefault="00A92353" w:rsidP="00A92353">
            <w:pPr>
              <w:spacing w:line="400" w:lineRule="exact"/>
              <w:jc w:val="both"/>
              <w:rPr>
                <w:rFonts w:ascii="標楷體" w:eastAsia="標楷體" w:hAnsi="標楷體"/>
                <w:color w:val="000000"/>
                <w:sz w:val="28"/>
                <w:szCs w:val="28"/>
              </w:rPr>
            </w:pPr>
            <w:r w:rsidRPr="0046733F">
              <w:rPr>
                <w:rFonts w:ascii="標楷體" w:eastAsia="標楷體" w:hAnsi="標楷體"/>
                <w:color w:val="000000"/>
                <w:sz w:val="28"/>
                <w:szCs w:val="28"/>
              </w:rPr>
              <w:t>10-8-3</w:t>
            </w:r>
          </w:p>
          <w:p w:rsidR="00A92353" w:rsidRPr="0046733F" w:rsidRDefault="00A92353" w:rsidP="00A92353">
            <w:pPr>
              <w:spacing w:line="400" w:lineRule="exact"/>
              <w:jc w:val="both"/>
              <w:rPr>
                <w:rFonts w:ascii="標楷體" w:eastAsia="標楷體" w:hAnsi="標楷體"/>
                <w:color w:val="000000"/>
                <w:sz w:val="28"/>
                <w:szCs w:val="28"/>
              </w:rPr>
            </w:pPr>
            <w:r w:rsidRPr="0046733F">
              <w:rPr>
                <w:rFonts w:ascii="標楷體" w:eastAsia="標楷體" w:hAnsi="標楷體"/>
                <w:color w:val="000000"/>
                <w:sz w:val="28"/>
                <w:szCs w:val="28"/>
              </w:rPr>
              <w:t>(112.10.13)</w:t>
            </w:r>
          </w:p>
        </w:tc>
        <w:tc>
          <w:tcPr>
            <w:tcW w:w="504" w:type="pct"/>
          </w:tcPr>
          <w:p w:rsidR="00A92353" w:rsidRPr="0046733F" w:rsidRDefault="00A92353" w:rsidP="00A92353">
            <w:pPr>
              <w:jc w:val="both"/>
              <w:rPr>
                <w:rFonts w:ascii="標楷體" w:eastAsia="標楷體" w:hAnsi="標楷體"/>
                <w:color w:val="000000"/>
                <w:sz w:val="28"/>
                <w:szCs w:val="28"/>
              </w:rPr>
            </w:pPr>
          </w:p>
        </w:tc>
        <w:tc>
          <w:tcPr>
            <w:tcW w:w="1024" w:type="pct"/>
          </w:tcPr>
          <w:p w:rsidR="00A92353" w:rsidRPr="0046733F" w:rsidRDefault="00A92353" w:rsidP="00A92353">
            <w:pPr>
              <w:spacing w:line="400" w:lineRule="exact"/>
              <w:jc w:val="both"/>
              <w:rPr>
                <w:rFonts w:ascii="標楷體" w:eastAsia="標楷體" w:hAnsi="標楷體"/>
                <w:color w:val="000000"/>
                <w:sz w:val="28"/>
                <w:szCs w:val="28"/>
              </w:rPr>
            </w:pPr>
            <w:r w:rsidRPr="0046733F">
              <w:rPr>
                <w:rFonts w:ascii="標楷體" w:eastAsia="標楷體" w:hAnsi="標楷體" w:hint="eastAsia"/>
                <w:color w:val="000000"/>
                <w:sz w:val="28"/>
                <w:szCs w:val="28"/>
              </w:rPr>
              <w:t>尚未審查</w:t>
            </w:r>
          </w:p>
        </w:tc>
        <w:tc>
          <w:tcPr>
            <w:tcW w:w="905" w:type="pct"/>
          </w:tcPr>
          <w:p w:rsidR="00A92353" w:rsidRPr="0046733F" w:rsidRDefault="00A92353" w:rsidP="00A92353">
            <w:pPr>
              <w:spacing w:line="400" w:lineRule="exact"/>
              <w:jc w:val="both"/>
              <w:rPr>
                <w:rFonts w:ascii="標楷體" w:eastAsia="標楷體" w:hAnsi="標楷體"/>
                <w:color w:val="000000"/>
                <w:sz w:val="28"/>
                <w:szCs w:val="28"/>
              </w:rPr>
            </w:pPr>
            <w:r w:rsidRPr="0046733F">
              <w:rPr>
                <w:rFonts w:ascii="標楷體" w:eastAsia="標楷體" w:hAnsi="標楷體" w:hint="eastAsia"/>
                <w:color w:val="000000"/>
                <w:sz w:val="28"/>
                <w:szCs w:val="28"/>
              </w:rPr>
              <w:t>為完備文化資產保存法體系，提升保存誘因、解決實務執行爭議，以協助我國文化資產之保存及傳承。(</w:t>
            </w:r>
            <w:r w:rsidRPr="0046733F">
              <w:rPr>
                <w:rFonts w:ascii="標楷體" w:eastAsia="標楷體" w:hAnsi="標楷體"/>
                <w:color w:val="000000"/>
                <w:sz w:val="28"/>
                <w:szCs w:val="28"/>
              </w:rPr>
              <w:t>29</w:t>
            </w:r>
            <w:r w:rsidRPr="0046733F">
              <w:rPr>
                <w:rFonts w:ascii="標楷體" w:eastAsia="標楷體" w:hAnsi="標楷體" w:hint="eastAsia"/>
                <w:color w:val="000000"/>
                <w:sz w:val="28"/>
                <w:szCs w:val="28"/>
              </w:rPr>
              <w:t>條)</w:t>
            </w:r>
          </w:p>
        </w:tc>
      </w:tr>
      <w:tr w:rsidR="00A92353" w:rsidRPr="00704498" w:rsidTr="00CC72D3">
        <w:trPr>
          <w:trHeight w:val="567"/>
        </w:trPr>
        <w:tc>
          <w:tcPr>
            <w:tcW w:w="335" w:type="pct"/>
            <w:vAlign w:val="center"/>
          </w:tcPr>
          <w:p w:rsidR="00A92353" w:rsidRPr="00704498" w:rsidRDefault="00A92353" w:rsidP="00A92353">
            <w:pPr>
              <w:numPr>
                <w:ilvl w:val="0"/>
                <w:numId w:val="13"/>
              </w:numPr>
              <w:tabs>
                <w:tab w:val="num" w:pos="360"/>
              </w:tabs>
              <w:spacing w:line="400" w:lineRule="exact"/>
              <w:rPr>
                <w:rFonts w:ascii="標楷體" w:eastAsia="標楷體" w:hAnsi="標楷體"/>
                <w:sz w:val="28"/>
              </w:rPr>
            </w:pPr>
          </w:p>
        </w:tc>
        <w:tc>
          <w:tcPr>
            <w:tcW w:w="1435" w:type="pct"/>
          </w:tcPr>
          <w:p w:rsidR="00A92353" w:rsidRPr="00A92353" w:rsidRDefault="00A92353" w:rsidP="00A92353">
            <w:pPr>
              <w:spacing w:line="400" w:lineRule="exact"/>
              <w:jc w:val="both"/>
              <w:rPr>
                <w:rFonts w:ascii="標楷體" w:eastAsia="標楷體" w:hAnsi="標楷體"/>
                <w:color w:val="000000"/>
                <w:sz w:val="28"/>
                <w:szCs w:val="28"/>
              </w:rPr>
            </w:pPr>
            <w:r w:rsidRPr="00A92353">
              <w:rPr>
                <w:rFonts w:ascii="標楷體" w:eastAsia="標楷體" w:hAnsi="標楷體" w:hint="eastAsia"/>
                <w:color w:val="000000"/>
                <w:sz w:val="28"/>
                <w:szCs w:val="28"/>
              </w:rPr>
              <w:t>文化資產保存法第四十一條及第九十九條條文修正草案</w:t>
            </w:r>
          </w:p>
          <w:p w:rsidR="00A92353" w:rsidRPr="00A92353" w:rsidRDefault="00A92353" w:rsidP="00A92353">
            <w:pPr>
              <w:spacing w:line="400" w:lineRule="exact"/>
              <w:jc w:val="both"/>
              <w:rPr>
                <w:rFonts w:ascii="標楷體" w:eastAsia="標楷體" w:hAnsi="標楷體"/>
                <w:color w:val="000000"/>
                <w:sz w:val="28"/>
                <w:szCs w:val="28"/>
              </w:rPr>
            </w:pPr>
            <w:r w:rsidRPr="00A92353">
              <w:rPr>
                <w:rFonts w:ascii="標楷體" w:eastAsia="標楷體" w:hAnsi="標楷體" w:hint="eastAsia"/>
                <w:color w:val="000000"/>
                <w:sz w:val="28"/>
                <w:szCs w:val="28"/>
              </w:rPr>
              <w:t>(委員陳靜敏等16人</w:t>
            </w:r>
            <w:r w:rsidRPr="00A92353">
              <w:rPr>
                <w:rFonts w:ascii="標楷體" w:eastAsia="標楷體" w:hAnsi="標楷體"/>
                <w:color w:val="000000"/>
                <w:sz w:val="28"/>
                <w:szCs w:val="28"/>
              </w:rPr>
              <w:t>)</w:t>
            </w:r>
          </w:p>
        </w:tc>
        <w:tc>
          <w:tcPr>
            <w:tcW w:w="797" w:type="pct"/>
          </w:tcPr>
          <w:p w:rsidR="00A92353" w:rsidRPr="00274A5F" w:rsidRDefault="00A92353" w:rsidP="00A92353">
            <w:pPr>
              <w:spacing w:line="400" w:lineRule="exact"/>
              <w:jc w:val="both"/>
              <w:rPr>
                <w:rFonts w:ascii="標楷體" w:eastAsia="標楷體" w:hAnsi="標楷體"/>
                <w:color w:val="000000"/>
                <w:sz w:val="28"/>
                <w:szCs w:val="28"/>
              </w:rPr>
            </w:pPr>
            <w:r w:rsidRPr="00274A5F">
              <w:rPr>
                <w:rFonts w:ascii="標楷體" w:eastAsia="標楷體" w:hAnsi="標楷體"/>
                <w:color w:val="000000"/>
                <w:sz w:val="28"/>
                <w:szCs w:val="28"/>
              </w:rPr>
              <w:t>10-8-5</w:t>
            </w:r>
          </w:p>
          <w:p w:rsidR="00A92353" w:rsidRPr="00274A5F" w:rsidRDefault="00A92353" w:rsidP="00A92353">
            <w:pPr>
              <w:spacing w:line="400" w:lineRule="exact"/>
              <w:jc w:val="both"/>
              <w:rPr>
                <w:rFonts w:ascii="標楷體" w:eastAsia="標楷體" w:hAnsi="標楷體"/>
                <w:color w:val="000000"/>
                <w:sz w:val="28"/>
                <w:szCs w:val="28"/>
              </w:rPr>
            </w:pPr>
            <w:r w:rsidRPr="00186CB3">
              <w:rPr>
                <w:rFonts w:ascii="標楷體" w:eastAsia="標楷體" w:hAnsi="標楷體"/>
                <w:color w:val="000000"/>
                <w:spacing w:val="-6"/>
                <w:sz w:val="28"/>
                <w:szCs w:val="28"/>
              </w:rPr>
              <w:t>(112.10.27</w:t>
            </w:r>
            <w:r w:rsidRPr="00274A5F">
              <w:rPr>
                <w:rFonts w:ascii="標楷體" w:eastAsia="標楷體" w:hAnsi="標楷體"/>
                <w:color w:val="000000"/>
                <w:sz w:val="28"/>
                <w:szCs w:val="28"/>
              </w:rPr>
              <w:t>)</w:t>
            </w:r>
          </w:p>
        </w:tc>
        <w:tc>
          <w:tcPr>
            <w:tcW w:w="504" w:type="pct"/>
          </w:tcPr>
          <w:p w:rsidR="00A92353" w:rsidRPr="00274A5F" w:rsidRDefault="00A92353" w:rsidP="00A92353">
            <w:pPr>
              <w:jc w:val="both"/>
              <w:rPr>
                <w:rFonts w:ascii="標楷體" w:eastAsia="標楷體" w:hAnsi="標楷體"/>
                <w:color w:val="000000"/>
                <w:sz w:val="28"/>
                <w:szCs w:val="28"/>
              </w:rPr>
            </w:pPr>
          </w:p>
        </w:tc>
        <w:tc>
          <w:tcPr>
            <w:tcW w:w="1024" w:type="pct"/>
          </w:tcPr>
          <w:p w:rsidR="00A92353" w:rsidRPr="00274A5F" w:rsidRDefault="00A92353" w:rsidP="00A92353">
            <w:pPr>
              <w:spacing w:line="400" w:lineRule="exact"/>
              <w:jc w:val="both"/>
              <w:rPr>
                <w:rFonts w:ascii="標楷體" w:eastAsia="標楷體" w:hAnsi="標楷體"/>
                <w:color w:val="000000"/>
                <w:sz w:val="28"/>
                <w:szCs w:val="28"/>
              </w:rPr>
            </w:pPr>
            <w:r w:rsidRPr="00274A5F">
              <w:rPr>
                <w:rFonts w:ascii="標楷體" w:eastAsia="標楷體" w:hAnsi="標楷體" w:hint="eastAsia"/>
                <w:color w:val="000000"/>
                <w:sz w:val="28"/>
                <w:szCs w:val="28"/>
              </w:rPr>
              <w:t>尚未審查</w:t>
            </w:r>
          </w:p>
        </w:tc>
        <w:tc>
          <w:tcPr>
            <w:tcW w:w="905" w:type="pct"/>
          </w:tcPr>
          <w:p w:rsidR="00A92353" w:rsidRPr="00274A5F" w:rsidRDefault="00A92353" w:rsidP="00A92353">
            <w:pPr>
              <w:spacing w:line="400" w:lineRule="exact"/>
              <w:jc w:val="both"/>
              <w:rPr>
                <w:rFonts w:ascii="標楷體" w:eastAsia="標楷體" w:hAnsi="標楷體"/>
                <w:color w:val="000000"/>
                <w:sz w:val="28"/>
                <w:szCs w:val="28"/>
              </w:rPr>
            </w:pPr>
            <w:r w:rsidRPr="00274A5F">
              <w:rPr>
                <w:rFonts w:ascii="標楷體" w:eastAsia="標楷體" w:hAnsi="標楷體" w:hint="eastAsia"/>
                <w:color w:val="000000"/>
                <w:sz w:val="28"/>
                <w:szCs w:val="28"/>
              </w:rPr>
              <w:t>國家亦應予土地所有人相應之補償，始符合憲法保障人民財產權之意</w:t>
            </w:r>
            <w:r w:rsidRPr="00274A5F">
              <w:rPr>
                <w:rFonts w:ascii="標楷體" w:eastAsia="標楷體" w:hAnsi="標楷體" w:hint="eastAsia"/>
                <w:color w:val="000000"/>
                <w:sz w:val="28"/>
                <w:szCs w:val="28"/>
              </w:rPr>
              <w:lastRenderedPageBreak/>
              <w:t>旨。(</w:t>
            </w:r>
            <w:r w:rsidRPr="00274A5F">
              <w:rPr>
                <w:rFonts w:ascii="標楷體" w:eastAsia="標楷體" w:hAnsi="標楷體"/>
                <w:color w:val="000000"/>
                <w:sz w:val="28"/>
                <w:szCs w:val="28"/>
              </w:rPr>
              <w:t>2</w:t>
            </w:r>
            <w:r w:rsidRPr="00274A5F">
              <w:rPr>
                <w:rFonts w:ascii="標楷體" w:eastAsia="標楷體" w:hAnsi="標楷體" w:hint="eastAsia"/>
                <w:color w:val="000000"/>
                <w:sz w:val="28"/>
                <w:szCs w:val="28"/>
              </w:rPr>
              <w:t>條)</w:t>
            </w:r>
          </w:p>
        </w:tc>
      </w:tr>
      <w:tr w:rsidR="00A92353" w:rsidRPr="00704498" w:rsidTr="00CC72D3">
        <w:trPr>
          <w:trHeight w:val="567"/>
        </w:trPr>
        <w:tc>
          <w:tcPr>
            <w:tcW w:w="335" w:type="pct"/>
            <w:vAlign w:val="center"/>
          </w:tcPr>
          <w:p w:rsidR="00A92353" w:rsidRPr="00704498" w:rsidRDefault="00A92353" w:rsidP="00A92353">
            <w:pPr>
              <w:numPr>
                <w:ilvl w:val="0"/>
                <w:numId w:val="13"/>
              </w:numPr>
              <w:tabs>
                <w:tab w:val="num" w:pos="360"/>
              </w:tabs>
              <w:spacing w:line="400" w:lineRule="exact"/>
              <w:rPr>
                <w:rFonts w:ascii="標楷體" w:eastAsia="標楷體" w:hAnsi="標楷體"/>
                <w:sz w:val="28"/>
              </w:rPr>
            </w:pPr>
          </w:p>
        </w:tc>
        <w:tc>
          <w:tcPr>
            <w:tcW w:w="1435" w:type="pct"/>
          </w:tcPr>
          <w:p w:rsidR="00A92353" w:rsidRPr="00A92353" w:rsidRDefault="00A92353" w:rsidP="00A92353">
            <w:pPr>
              <w:spacing w:line="400" w:lineRule="exact"/>
              <w:jc w:val="both"/>
              <w:rPr>
                <w:rFonts w:ascii="標楷體" w:eastAsia="標楷體" w:hAnsi="標楷體"/>
                <w:color w:val="000000"/>
                <w:sz w:val="28"/>
                <w:szCs w:val="28"/>
              </w:rPr>
            </w:pPr>
            <w:r w:rsidRPr="00A92353">
              <w:rPr>
                <w:rFonts w:ascii="標楷體" w:eastAsia="標楷體" w:hAnsi="標楷體" w:hint="eastAsia"/>
                <w:color w:val="000000"/>
                <w:sz w:val="28"/>
                <w:szCs w:val="28"/>
              </w:rPr>
              <w:t>文化資產保存法部分條文修正草案</w:t>
            </w:r>
          </w:p>
          <w:p w:rsidR="00A92353" w:rsidRPr="00A92353" w:rsidRDefault="00A92353" w:rsidP="00A92353">
            <w:pPr>
              <w:spacing w:line="400" w:lineRule="exact"/>
              <w:jc w:val="both"/>
              <w:rPr>
                <w:rFonts w:ascii="標楷體" w:eastAsia="標楷體" w:hAnsi="標楷體"/>
                <w:color w:val="000000"/>
                <w:sz w:val="28"/>
                <w:szCs w:val="28"/>
              </w:rPr>
            </w:pPr>
            <w:r w:rsidRPr="00A92353">
              <w:rPr>
                <w:rFonts w:ascii="標楷體" w:eastAsia="標楷體" w:hAnsi="標楷體" w:hint="eastAsia"/>
                <w:color w:val="000000"/>
                <w:sz w:val="28"/>
                <w:szCs w:val="28"/>
              </w:rPr>
              <w:t>(委員沈發惠等18人</w:t>
            </w:r>
            <w:r w:rsidRPr="00A92353">
              <w:rPr>
                <w:rFonts w:ascii="標楷體" w:eastAsia="標楷體" w:hAnsi="標楷體"/>
                <w:color w:val="000000"/>
                <w:sz w:val="28"/>
                <w:szCs w:val="28"/>
              </w:rPr>
              <w:t>)</w:t>
            </w:r>
          </w:p>
        </w:tc>
        <w:tc>
          <w:tcPr>
            <w:tcW w:w="797" w:type="pct"/>
          </w:tcPr>
          <w:p w:rsidR="00A92353" w:rsidRPr="00274A5F" w:rsidRDefault="00A92353" w:rsidP="00A92353">
            <w:pPr>
              <w:spacing w:line="400" w:lineRule="exact"/>
              <w:jc w:val="both"/>
              <w:rPr>
                <w:rFonts w:ascii="標楷體" w:eastAsia="標楷體" w:hAnsi="標楷體"/>
                <w:color w:val="000000"/>
                <w:sz w:val="28"/>
                <w:szCs w:val="28"/>
              </w:rPr>
            </w:pPr>
            <w:r w:rsidRPr="00274A5F">
              <w:rPr>
                <w:rFonts w:ascii="標楷體" w:eastAsia="標楷體" w:hAnsi="標楷體"/>
                <w:color w:val="000000"/>
                <w:sz w:val="28"/>
                <w:szCs w:val="28"/>
              </w:rPr>
              <w:t>10-8-5</w:t>
            </w:r>
          </w:p>
          <w:p w:rsidR="00A92353" w:rsidRPr="00274A5F" w:rsidRDefault="00A92353" w:rsidP="00A92353">
            <w:pPr>
              <w:spacing w:line="400" w:lineRule="exact"/>
              <w:jc w:val="both"/>
              <w:rPr>
                <w:rFonts w:ascii="標楷體" w:eastAsia="標楷體" w:hAnsi="標楷體"/>
                <w:color w:val="000000"/>
                <w:sz w:val="28"/>
                <w:szCs w:val="28"/>
              </w:rPr>
            </w:pPr>
            <w:r w:rsidRPr="00274A5F">
              <w:rPr>
                <w:rFonts w:ascii="標楷體" w:eastAsia="標楷體" w:hAnsi="標楷體"/>
                <w:color w:val="000000"/>
                <w:sz w:val="28"/>
                <w:szCs w:val="28"/>
              </w:rPr>
              <w:t>(</w:t>
            </w:r>
            <w:r w:rsidRPr="00186CB3">
              <w:rPr>
                <w:rFonts w:ascii="標楷體" w:eastAsia="標楷體" w:hAnsi="標楷體"/>
                <w:color w:val="000000"/>
                <w:spacing w:val="-6"/>
                <w:sz w:val="28"/>
                <w:szCs w:val="28"/>
              </w:rPr>
              <w:t>112.10.27</w:t>
            </w:r>
            <w:r w:rsidRPr="00274A5F">
              <w:rPr>
                <w:rFonts w:ascii="標楷體" w:eastAsia="標楷體" w:hAnsi="標楷體"/>
                <w:color w:val="000000"/>
                <w:sz w:val="28"/>
                <w:szCs w:val="28"/>
              </w:rPr>
              <w:t>)</w:t>
            </w:r>
          </w:p>
        </w:tc>
        <w:tc>
          <w:tcPr>
            <w:tcW w:w="504" w:type="pct"/>
          </w:tcPr>
          <w:p w:rsidR="00A92353" w:rsidRPr="00274A5F" w:rsidRDefault="00A92353" w:rsidP="00A92353">
            <w:pPr>
              <w:jc w:val="both"/>
              <w:rPr>
                <w:rFonts w:ascii="標楷體" w:eastAsia="標楷體" w:hAnsi="標楷體"/>
                <w:color w:val="000000"/>
                <w:sz w:val="28"/>
                <w:szCs w:val="28"/>
              </w:rPr>
            </w:pPr>
          </w:p>
        </w:tc>
        <w:tc>
          <w:tcPr>
            <w:tcW w:w="1024" w:type="pct"/>
          </w:tcPr>
          <w:p w:rsidR="00A92353" w:rsidRPr="00274A5F" w:rsidRDefault="00A92353" w:rsidP="00A92353">
            <w:pPr>
              <w:spacing w:line="400" w:lineRule="exact"/>
              <w:jc w:val="both"/>
              <w:rPr>
                <w:rFonts w:ascii="標楷體" w:eastAsia="標楷體" w:hAnsi="標楷體"/>
                <w:color w:val="000000"/>
                <w:sz w:val="28"/>
                <w:szCs w:val="28"/>
              </w:rPr>
            </w:pPr>
            <w:r w:rsidRPr="00274A5F">
              <w:rPr>
                <w:rFonts w:ascii="標楷體" w:eastAsia="標楷體" w:hAnsi="標楷體" w:hint="eastAsia"/>
                <w:color w:val="000000"/>
                <w:sz w:val="28"/>
                <w:szCs w:val="28"/>
              </w:rPr>
              <w:t>尚未審查</w:t>
            </w:r>
          </w:p>
        </w:tc>
        <w:tc>
          <w:tcPr>
            <w:tcW w:w="905" w:type="pct"/>
          </w:tcPr>
          <w:p w:rsidR="00A92353" w:rsidRPr="00274A5F" w:rsidRDefault="00A92353" w:rsidP="00A92353">
            <w:pPr>
              <w:spacing w:line="400" w:lineRule="exact"/>
              <w:jc w:val="both"/>
              <w:rPr>
                <w:rFonts w:ascii="標楷體" w:eastAsia="標楷體" w:hAnsi="標楷體"/>
                <w:color w:val="000000"/>
                <w:sz w:val="28"/>
                <w:szCs w:val="28"/>
              </w:rPr>
            </w:pPr>
            <w:r w:rsidRPr="00274A5F">
              <w:rPr>
                <w:rFonts w:ascii="標楷體" w:eastAsia="標楷體" w:hAnsi="標楷體" w:hint="eastAsia"/>
                <w:color w:val="000000"/>
                <w:sz w:val="28"/>
                <w:szCs w:val="28"/>
              </w:rPr>
              <w:t>擴大對於私有歷史建築、紀念建築之補償規定，以利文化資產的保存及維護；另配合行政院組織改造，修正主管機關名稱。(</w:t>
            </w:r>
            <w:r w:rsidRPr="00274A5F">
              <w:rPr>
                <w:rFonts w:ascii="標楷體" w:eastAsia="標楷體" w:hAnsi="標楷體"/>
                <w:color w:val="000000"/>
                <w:sz w:val="28"/>
                <w:szCs w:val="28"/>
              </w:rPr>
              <w:t>5</w:t>
            </w:r>
            <w:r w:rsidRPr="00274A5F">
              <w:rPr>
                <w:rFonts w:ascii="標楷體" w:eastAsia="標楷體" w:hAnsi="標楷體" w:hint="eastAsia"/>
                <w:color w:val="000000"/>
                <w:sz w:val="28"/>
                <w:szCs w:val="28"/>
              </w:rPr>
              <w:t>條)</w:t>
            </w:r>
          </w:p>
        </w:tc>
      </w:tr>
      <w:tr w:rsidR="00A92353" w:rsidRPr="00704498" w:rsidTr="00CC72D3">
        <w:trPr>
          <w:trHeight w:val="567"/>
        </w:trPr>
        <w:tc>
          <w:tcPr>
            <w:tcW w:w="335" w:type="pct"/>
            <w:vAlign w:val="center"/>
          </w:tcPr>
          <w:p w:rsidR="00A92353" w:rsidRPr="00704498" w:rsidRDefault="00A92353" w:rsidP="00A92353">
            <w:pPr>
              <w:numPr>
                <w:ilvl w:val="0"/>
                <w:numId w:val="13"/>
              </w:numPr>
              <w:tabs>
                <w:tab w:val="num" w:pos="360"/>
              </w:tabs>
              <w:spacing w:line="400" w:lineRule="exact"/>
              <w:rPr>
                <w:rFonts w:ascii="標楷體" w:eastAsia="標楷體" w:hAnsi="標楷體"/>
                <w:sz w:val="28"/>
              </w:rPr>
            </w:pPr>
          </w:p>
        </w:tc>
        <w:tc>
          <w:tcPr>
            <w:tcW w:w="1435" w:type="pct"/>
          </w:tcPr>
          <w:p w:rsidR="00A92353" w:rsidRPr="00A92353" w:rsidRDefault="00A92353" w:rsidP="00A92353">
            <w:pPr>
              <w:spacing w:line="400" w:lineRule="exact"/>
              <w:jc w:val="both"/>
              <w:rPr>
                <w:rFonts w:ascii="標楷體" w:eastAsia="標楷體" w:hAnsi="標楷體"/>
                <w:color w:val="000000"/>
                <w:sz w:val="28"/>
                <w:szCs w:val="28"/>
              </w:rPr>
            </w:pPr>
            <w:r w:rsidRPr="00A92353">
              <w:rPr>
                <w:rFonts w:ascii="標楷體" w:eastAsia="標楷體" w:hAnsi="標楷體" w:hint="eastAsia"/>
                <w:color w:val="000000"/>
                <w:sz w:val="28"/>
                <w:szCs w:val="28"/>
              </w:rPr>
              <w:t>文化資產保存法第四十一條及第九十九條條文修正草案</w:t>
            </w:r>
          </w:p>
          <w:p w:rsidR="00A92353" w:rsidRPr="00A92353" w:rsidRDefault="00A92353" w:rsidP="00A92353">
            <w:pPr>
              <w:spacing w:line="400" w:lineRule="exact"/>
              <w:jc w:val="both"/>
              <w:rPr>
                <w:rFonts w:ascii="標楷體" w:eastAsia="標楷體" w:hAnsi="標楷體"/>
                <w:color w:val="000000"/>
                <w:sz w:val="28"/>
                <w:szCs w:val="28"/>
              </w:rPr>
            </w:pPr>
            <w:r w:rsidRPr="00A92353">
              <w:rPr>
                <w:rFonts w:ascii="標楷體" w:eastAsia="標楷體" w:hAnsi="標楷體" w:hint="eastAsia"/>
                <w:color w:val="000000"/>
                <w:sz w:val="28"/>
                <w:szCs w:val="28"/>
              </w:rPr>
              <w:t>(委員張育美等17人</w:t>
            </w:r>
            <w:r w:rsidRPr="00A92353">
              <w:rPr>
                <w:rFonts w:ascii="標楷體" w:eastAsia="標楷體" w:hAnsi="標楷體"/>
                <w:color w:val="000000"/>
                <w:sz w:val="28"/>
                <w:szCs w:val="28"/>
              </w:rPr>
              <w:t>)</w:t>
            </w:r>
          </w:p>
        </w:tc>
        <w:tc>
          <w:tcPr>
            <w:tcW w:w="797" w:type="pct"/>
          </w:tcPr>
          <w:p w:rsidR="00A92353" w:rsidRPr="00274A5F" w:rsidRDefault="00A92353" w:rsidP="00A92353">
            <w:pPr>
              <w:spacing w:line="400" w:lineRule="exact"/>
              <w:jc w:val="both"/>
              <w:rPr>
                <w:rFonts w:ascii="標楷體" w:eastAsia="標楷體" w:hAnsi="標楷體"/>
                <w:color w:val="000000"/>
                <w:sz w:val="28"/>
                <w:szCs w:val="28"/>
              </w:rPr>
            </w:pPr>
            <w:r w:rsidRPr="00274A5F">
              <w:rPr>
                <w:rFonts w:ascii="標楷體" w:eastAsia="標楷體" w:hAnsi="標楷體"/>
                <w:color w:val="000000"/>
                <w:sz w:val="28"/>
                <w:szCs w:val="28"/>
              </w:rPr>
              <w:t>10-8-5</w:t>
            </w:r>
          </w:p>
          <w:p w:rsidR="00A92353" w:rsidRPr="00274A5F" w:rsidRDefault="00A92353" w:rsidP="00A92353">
            <w:pPr>
              <w:spacing w:line="400" w:lineRule="exact"/>
              <w:jc w:val="both"/>
              <w:rPr>
                <w:rFonts w:ascii="標楷體" w:eastAsia="標楷體" w:hAnsi="標楷體"/>
                <w:color w:val="000000"/>
                <w:sz w:val="28"/>
                <w:szCs w:val="28"/>
              </w:rPr>
            </w:pPr>
            <w:r w:rsidRPr="00274A5F">
              <w:rPr>
                <w:rFonts w:ascii="標楷體" w:eastAsia="標楷體" w:hAnsi="標楷體"/>
                <w:color w:val="000000"/>
                <w:sz w:val="28"/>
                <w:szCs w:val="28"/>
              </w:rPr>
              <w:t>(</w:t>
            </w:r>
            <w:r w:rsidRPr="00186CB3">
              <w:rPr>
                <w:rFonts w:ascii="標楷體" w:eastAsia="標楷體" w:hAnsi="標楷體"/>
                <w:color w:val="000000"/>
                <w:spacing w:val="-6"/>
                <w:sz w:val="28"/>
                <w:szCs w:val="28"/>
              </w:rPr>
              <w:t>112.10.27</w:t>
            </w:r>
            <w:r w:rsidRPr="00274A5F">
              <w:rPr>
                <w:rFonts w:ascii="標楷體" w:eastAsia="標楷體" w:hAnsi="標楷體"/>
                <w:color w:val="000000"/>
                <w:sz w:val="28"/>
                <w:szCs w:val="28"/>
              </w:rPr>
              <w:t>)</w:t>
            </w:r>
          </w:p>
        </w:tc>
        <w:tc>
          <w:tcPr>
            <w:tcW w:w="504" w:type="pct"/>
          </w:tcPr>
          <w:p w:rsidR="00A92353" w:rsidRPr="00274A5F" w:rsidRDefault="00A92353" w:rsidP="00A92353">
            <w:pPr>
              <w:jc w:val="both"/>
              <w:rPr>
                <w:rFonts w:ascii="標楷體" w:eastAsia="標楷體" w:hAnsi="標楷體"/>
                <w:color w:val="000000"/>
                <w:sz w:val="28"/>
                <w:szCs w:val="28"/>
              </w:rPr>
            </w:pPr>
          </w:p>
        </w:tc>
        <w:tc>
          <w:tcPr>
            <w:tcW w:w="1024" w:type="pct"/>
          </w:tcPr>
          <w:p w:rsidR="00A92353" w:rsidRPr="00274A5F" w:rsidRDefault="00A92353" w:rsidP="00A92353">
            <w:pPr>
              <w:spacing w:line="400" w:lineRule="exact"/>
              <w:jc w:val="both"/>
              <w:rPr>
                <w:rFonts w:ascii="標楷體" w:eastAsia="標楷體" w:hAnsi="標楷體"/>
                <w:color w:val="000000"/>
                <w:sz w:val="28"/>
                <w:szCs w:val="28"/>
              </w:rPr>
            </w:pPr>
            <w:r w:rsidRPr="00274A5F">
              <w:rPr>
                <w:rFonts w:ascii="標楷體" w:eastAsia="標楷體" w:hAnsi="標楷體" w:hint="eastAsia"/>
                <w:color w:val="000000"/>
                <w:sz w:val="28"/>
                <w:szCs w:val="28"/>
              </w:rPr>
              <w:t>尚未審查</w:t>
            </w:r>
          </w:p>
        </w:tc>
        <w:tc>
          <w:tcPr>
            <w:tcW w:w="905" w:type="pct"/>
          </w:tcPr>
          <w:p w:rsidR="00A92353" w:rsidRPr="00274A5F" w:rsidRDefault="00A92353" w:rsidP="00A92353">
            <w:pPr>
              <w:spacing w:line="400" w:lineRule="exact"/>
              <w:jc w:val="both"/>
              <w:rPr>
                <w:rFonts w:ascii="標楷體" w:eastAsia="標楷體" w:hAnsi="標楷體"/>
                <w:color w:val="000000"/>
                <w:sz w:val="28"/>
                <w:szCs w:val="28"/>
              </w:rPr>
            </w:pPr>
            <w:r w:rsidRPr="00274A5F">
              <w:rPr>
                <w:rFonts w:ascii="標楷體" w:eastAsia="標楷體" w:hAnsi="標楷體" w:hint="eastAsia"/>
                <w:color w:val="000000"/>
                <w:sz w:val="28"/>
                <w:szCs w:val="28"/>
              </w:rPr>
              <w:t>未以金錢或其他適當方式給予上開土地所有人相當之補償，於此範圍內，不符憲法第十五條保障人民財產權之意旨。(</w:t>
            </w:r>
            <w:r w:rsidRPr="00274A5F">
              <w:rPr>
                <w:rFonts w:ascii="標楷體" w:eastAsia="標楷體" w:hAnsi="標楷體"/>
                <w:color w:val="000000"/>
                <w:sz w:val="28"/>
                <w:szCs w:val="28"/>
              </w:rPr>
              <w:t>2</w:t>
            </w:r>
            <w:r w:rsidRPr="00274A5F">
              <w:rPr>
                <w:rFonts w:ascii="標楷體" w:eastAsia="標楷體" w:hAnsi="標楷體" w:hint="eastAsia"/>
                <w:color w:val="000000"/>
                <w:sz w:val="28"/>
                <w:szCs w:val="28"/>
              </w:rPr>
              <w:t>條)</w:t>
            </w:r>
          </w:p>
        </w:tc>
      </w:tr>
      <w:tr w:rsidR="00A92353" w:rsidRPr="00704498" w:rsidTr="00CC72D3">
        <w:trPr>
          <w:trHeight w:val="567"/>
        </w:trPr>
        <w:tc>
          <w:tcPr>
            <w:tcW w:w="335" w:type="pct"/>
            <w:vAlign w:val="center"/>
          </w:tcPr>
          <w:p w:rsidR="00A92353" w:rsidRPr="00704498" w:rsidRDefault="00A92353" w:rsidP="00A92353">
            <w:pPr>
              <w:numPr>
                <w:ilvl w:val="0"/>
                <w:numId w:val="13"/>
              </w:numPr>
              <w:tabs>
                <w:tab w:val="num" w:pos="360"/>
              </w:tabs>
              <w:spacing w:line="400" w:lineRule="exact"/>
              <w:rPr>
                <w:rFonts w:ascii="標楷體" w:eastAsia="標楷體" w:hAnsi="標楷體"/>
                <w:sz w:val="28"/>
              </w:rPr>
            </w:pPr>
          </w:p>
        </w:tc>
        <w:tc>
          <w:tcPr>
            <w:tcW w:w="1435" w:type="pct"/>
          </w:tcPr>
          <w:p w:rsidR="00A92353" w:rsidRPr="00A92353" w:rsidRDefault="00A92353" w:rsidP="00A92353">
            <w:pPr>
              <w:spacing w:line="400" w:lineRule="exact"/>
              <w:jc w:val="both"/>
              <w:rPr>
                <w:rFonts w:ascii="標楷體" w:eastAsia="標楷體" w:hAnsi="標楷體"/>
                <w:color w:val="000000"/>
                <w:sz w:val="28"/>
                <w:szCs w:val="28"/>
              </w:rPr>
            </w:pPr>
            <w:r w:rsidRPr="00A92353">
              <w:rPr>
                <w:rFonts w:ascii="標楷體" w:eastAsia="標楷體" w:hAnsi="標楷體" w:hint="eastAsia"/>
                <w:color w:val="000000"/>
                <w:sz w:val="28"/>
                <w:szCs w:val="28"/>
              </w:rPr>
              <w:t>文化資產保存法第四十一條及第九十九條條文修正草案</w:t>
            </w:r>
          </w:p>
          <w:p w:rsidR="00A92353" w:rsidRPr="00A92353" w:rsidRDefault="00A92353" w:rsidP="00A92353">
            <w:pPr>
              <w:spacing w:line="400" w:lineRule="exact"/>
              <w:jc w:val="both"/>
              <w:rPr>
                <w:rFonts w:ascii="標楷體" w:eastAsia="標楷體" w:hAnsi="標楷體"/>
                <w:color w:val="000000"/>
                <w:sz w:val="28"/>
                <w:szCs w:val="28"/>
              </w:rPr>
            </w:pPr>
            <w:r w:rsidRPr="00A92353">
              <w:rPr>
                <w:rFonts w:ascii="標楷體" w:eastAsia="標楷體" w:hAnsi="標楷體" w:hint="eastAsia"/>
                <w:color w:val="000000"/>
                <w:sz w:val="28"/>
                <w:szCs w:val="28"/>
              </w:rPr>
              <w:t>(時代力量黨團</w:t>
            </w:r>
            <w:r w:rsidRPr="00A92353">
              <w:rPr>
                <w:rFonts w:ascii="標楷體" w:eastAsia="標楷體" w:hAnsi="標楷體"/>
                <w:color w:val="000000"/>
                <w:sz w:val="28"/>
                <w:szCs w:val="28"/>
              </w:rPr>
              <w:t>)</w:t>
            </w:r>
          </w:p>
        </w:tc>
        <w:tc>
          <w:tcPr>
            <w:tcW w:w="797" w:type="pct"/>
          </w:tcPr>
          <w:p w:rsidR="00A92353" w:rsidRPr="00274A5F" w:rsidRDefault="00A92353" w:rsidP="00A92353">
            <w:pPr>
              <w:spacing w:line="400" w:lineRule="exact"/>
              <w:jc w:val="both"/>
              <w:rPr>
                <w:rFonts w:ascii="標楷體" w:eastAsia="標楷體" w:hAnsi="標楷體"/>
                <w:color w:val="000000"/>
                <w:sz w:val="28"/>
                <w:szCs w:val="28"/>
              </w:rPr>
            </w:pPr>
            <w:r w:rsidRPr="00274A5F">
              <w:rPr>
                <w:rFonts w:ascii="標楷體" w:eastAsia="標楷體" w:hAnsi="標楷體"/>
                <w:color w:val="000000"/>
                <w:sz w:val="28"/>
                <w:szCs w:val="28"/>
              </w:rPr>
              <w:t>10-8-5</w:t>
            </w:r>
          </w:p>
          <w:p w:rsidR="00A92353" w:rsidRPr="00274A5F" w:rsidRDefault="00A92353" w:rsidP="00A92353">
            <w:pPr>
              <w:spacing w:line="400" w:lineRule="exact"/>
              <w:jc w:val="both"/>
              <w:rPr>
                <w:rFonts w:ascii="標楷體" w:eastAsia="標楷體" w:hAnsi="標楷體"/>
                <w:color w:val="000000"/>
                <w:sz w:val="28"/>
                <w:szCs w:val="28"/>
              </w:rPr>
            </w:pPr>
            <w:r w:rsidRPr="00274A5F">
              <w:rPr>
                <w:rFonts w:ascii="標楷體" w:eastAsia="標楷體" w:hAnsi="標楷體"/>
                <w:color w:val="000000"/>
                <w:sz w:val="28"/>
                <w:szCs w:val="28"/>
              </w:rPr>
              <w:t>(</w:t>
            </w:r>
            <w:r w:rsidRPr="00186CB3">
              <w:rPr>
                <w:rFonts w:ascii="標楷體" w:eastAsia="標楷體" w:hAnsi="標楷體"/>
                <w:color w:val="000000"/>
                <w:spacing w:val="-6"/>
                <w:sz w:val="28"/>
                <w:szCs w:val="28"/>
              </w:rPr>
              <w:t>112.10.27</w:t>
            </w:r>
            <w:r w:rsidRPr="00274A5F">
              <w:rPr>
                <w:rFonts w:ascii="標楷體" w:eastAsia="標楷體" w:hAnsi="標楷體"/>
                <w:color w:val="000000"/>
                <w:sz w:val="28"/>
                <w:szCs w:val="28"/>
              </w:rPr>
              <w:t>)</w:t>
            </w:r>
          </w:p>
        </w:tc>
        <w:tc>
          <w:tcPr>
            <w:tcW w:w="504" w:type="pct"/>
          </w:tcPr>
          <w:p w:rsidR="00A92353" w:rsidRPr="00274A5F" w:rsidRDefault="00A92353" w:rsidP="00A92353">
            <w:pPr>
              <w:jc w:val="both"/>
              <w:rPr>
                <w:rFonts w:ascii="標楷體" w:eastAsia="標楷體" w:hAnsi="標楷體"/>
                <w:color w:val="000000"/>
                <w:sz w:val="28"/>
                <w:szCs w:val="28"/>
              </w:rPr>
            </w:pPr>
          </w:p>
        </w:tc>
        <w:tc>
          <w:tcPr>
            <w:tcW w:w="1024" w:type="pct"/>
          </w:tcPr>
          <w:p w:rsidR="00A92353" w:rsidRPr="00274A5F" w:rsidRDefault="00A92353" w:rsidP="00A92353">
            <w:pPr>
              <w:spacing w:line="400" w:lineRule="exact"/>
              <w:jc w:val="both"/>
              <w:rPr>
                <w:rFonts w:ascii="標楷體" w:eastAsia="標楷體" w:hAnsi="標楷體"/>
                <w:color w:val="000000"/>
                <w:sz w:val="28"/>
                <w:szCs w:val="28"/>
              </w:rPr>
            </w:pPr>
            <w:r w:rsidRPr="00274A5F">
              <w:rPr>
                <w:rFonts w:ascii="標楷體" w:eastAsia="標楷體" w:hAnsi="標楷體" w:hint="eastAsia"/>
                <w:color w:val="000000"/>
                <w:sz w:val="28"/>
                <w:szCs w:val="28"/>
              </w:rPr>
              <w:t>尚未審查</w:t>
            </w:r>
          </w:p>
        </w:tc>
        <w:tc>
          <w:tcPr>
            <w:tcW w:w="905" w:type="pct"/>
          </w:tcPr>
          <w:p w:rsidR="00A92353" w:rsidRPr="00274A5F" w:rsidRDefault="00A92353" w:rsidP="00A92353">
            <w:pPr>
              <w:spacing w:line="400" w:lineRule="exact"/>
              <w:jc w:val="both"/>
              <w:rPr>
                <w:rFonts w:ascii="標楷體" w:eastAsia="標楷體" w:hAnsi="標楷體"/>
                <w:color w:val="000000"/>
                <w:sz w:val="28"/>
                <w:szCs w:val="28"/>
              </w:rPr>
            </w:pPr>
            <w:r w:rsidRPr="00274A5F">
              <w:rPr>
                <w:rFonts w:ascii="標楷體" w:eastAsia="標楷體" w:hAnsi="標楷體" w:hint="eastAsia"/>
                <w:color w:val="000000"/>
                <w:sz w:val="28"/>
                <w:szCs w:val="28"/>
              </w:rPr>
              <w:t>為貫徹保障人民財產權之意旨，確保</w:t>
            </w:r>
          </w:p>
          <w:p w:rsidR="00A92353" w:rsidRPr="00274A5F" w:rsidRDefault="00A92353" w:rsidP="00A92353">
            <w:pPr>
              <w:spacing w:line="400" w:lineRule="exact"/>
              <w:jc w:val="both"/>
              <w:rPr>
                <w:rFonts w:ascii="標楷體" w:eastAsia="標楷體" w:hAnsi="標楷體"/>
                <w:color w:val="000000"/>
                <w:sz w:val="28"/>
                <w:szCs w:val="28"/>
              </w:rPr>
            </w:pPr>
            <w:r w:rsidRPr="00274A5F">
              <w:rPr>
                <w:rFonts w:ascii="標楷體" w:eastAsia="標楷體" w:hAnsi="標楷體" w:hint="eastAsia"/>
                <w:color w:val="000000"/>
                <w:sz w:val="28"/>
                <w:szCs w:val="28"/>
              </w:rPr>
              <w:t>因文化保存對土地所有人所造成之特別犧牲，獲得國家之相當補償。(</w:t>
            </w:r>
            <w:r w:rsidRPr="00274A5F">
              <w:rPr>
                <w:rFonts w:ascii="標楷體" w:eastAsia="標楷體" w:hAnsi="標楷體"/>
                <w:color w:val="000000"/>
                <w:sz w:val="28"/>
                <w:szCs w:val="28"/>
              </w:rPr>
              <w:t>2</w:t>
            </w:r>
            <w:r w:rsidRPr="00274A5F">
              <w:rPr>
                <w:rFonts w:ascii="標楷體" w:eastAsia="標楷體" w:hAnsi="標楷體" w:hint="eastAsia"/>
                <w:color w:val="000000"/>
                <w:sz w:val="28"/>
                <w:szCs w:val="28"/>
              </w:rPr>
              <w:t>條)</w:t>
            </w:r>
          </w:p>
        </w:tc>
      </w:tr>
      <w:tr w:rsidR="00A92353" w:rsidRPr="00704498" w:rsidTr="00CC72D3">
        <w:trPr>
          <w:trHeight w:val="567"/>
        </w:trPr>
        <w:tc>
          <w:tcPr>
            <w:tcW w:w="335" w:type="pct"/>
            <w:vAlign w:val="center"/>
          </w:tcPr>
          <w:p w:rsidR="00A92353" w:rsidRPr="00704498" w:rsidRDefault="00A92353" w:rsidP="00A92353">
            <w:pPr>
              <w:numPr>
                <w:ilvl w:val="0"/>
                <w:numId w:val="13"/>
              </w:numPr>
              <w:tabs>
                <w:tab w:val="num" w:pos="360"/>
              </w:tabs>
              <w:spacing w:line="400" w:lineRule="exact"/>
              <w:rPr>
                <w:rFonts w:ascii="標楷體" w:eastAsia="標楷體" w:hAnsi="標楷體"/>
                <w:sz w:val="28"/>
              </w:rPr>
            </w:pPr>
          </w:p>
        </w:tc>
        <w:tc>
          <w:tcPr>
            <w:tcW w:w="1435" w:type="pct"/>
          </w:tcPr>
          <w:p w:rsidR="00A92353" w:rsidRPr="00A92353" w:rsidRDefault="00A92353" w:rsidP="00A92353">
            <w:pPr>
              <w:spacing w:line="400" w:lineRule="exact"/>
              <w:jc w:val="both"/>
              <w:rPr>
                <w:rFonts w:ascii="標楷體" w:eastAsia="標楷體" w:hAnsi="標楷體"/>
                <w:color w:val="000000"/>
                <w:sz w:val="28"/>
                <w:szCs w:val="28"/>
              </w:rPr>
            </w:pPr>
            <w:r w:rsidRPr="00A92353">
              <w:rPr>
                <w:rFonts w:ascii="標楷體" w:eastAsia="標楷體" w:hAnsi="標楷體" w:hint="eastAsia"/>
                <w:color w:val="000000"/>
                <w:sz w:val="28"/>
                <w:szCs w:val="28"/>
              </w:rPr>
              <w:t>文化資產保存法第一百零二條條文修正草案</w:t>
            </w:r>
          </w:p>
          <w:p w:rsidR="00A92353" w:rsidRPr="00A92353" w:rsidRDefault="00A92353" w:rsidP="00A92353">
            <w:pPr>
              <w:spacing w:line="400" w:lineRule="exact"/>
              <w:jc w:val="both"/>
              <w:rPr>
                <w:rFonts w:ascii="標楷體" w:eastAsia="標楷體" w:hAnsi="標楷體"/>
                <w:color w:val="000000"/>
                <w:sz w:val="28"/>
                <w:szCs w:val="28"/>
              </w:rPr>
            </w:pPr>
            <w:r w:rsidRPr="00A92353">
              <w:rPr>
                <w:rFonts w:ascii="標楷體" w:eastAsia="標楷體" w:hAnsi="標楷體" w:hint="eastAsia"/>
                <w:color w:val="000000"/>
                <w:sz w:val="28"/>
                <w:szCs w:val="28"/>
              </w:rPr>
              <w:t>(委員李昆澤等22人</w:t>
            </w:r>
            <w:r w:rsidRPr="00A92353">
              <w:rPr>
                <w:rFonts w:ascii="標楷體" w:eastAsia="標楷體" w:hAnsi="標楷體"/>
                <w:color w:val="000000"/>
                <w:sz w:val="28"/>
                <w:szCs w:val="28"/>
              </w:rPr>
              <w:t>)</w:t>
            </w:r>
          </w:p>
        </w:tc>
        <w:tc>
          <w:tcPr>
            <w:tcW w:w="797" w:type="pct"/>
          </w:tcPr>
          <w:p w:rsidR="00A92353" w:rsidRPr="00181DCC" w:rsidRDefault="00A92353" w:rsidP="00A92353">
            <w:pPr>
              <w:spacing w:line="400" w:lineRule="exact"/>
              <w:jc w:val="both"/>
              <w:rPr>
                <w:rFonts w:ascii="標楷體" w:eastAsia="標楷體" w:hAnsi="標楷體"/>
                <w:color w:val="000000"/>
                <w:sz w:val="28"/>
                <w:szCs w:val="28"/>
              </w:rPr>
            </w:pPr>
            <w:r w:rsidRPr="00181DCC">
              <w:rPr>
                <w:rFonts w:ascii="標楷體" w:eastAsia="標楷體" w:hAnsi="標楷體"/>
                <w:color w:val="000000"/>
                <w:sz w:val="28"/>
                <w:szCs w:val="28"/>
              </w:rPr>
              <w:t>10-8-7</w:t>
            </w:r>
          </w:p>
          <w:p w:rsidR="00A92353" w:rsidRPr="00181DCC" w:rsidRDefault="00A92353" w:rsidP="00A92353">
            <w:pPr>
              <w:spacing w:line="400" w:lineRule="exact"/>
              <w:jc w:val="both"/>
              <w:rPr>
                <w:rFonts w:ascii="標楷體" w:eastAsia="標楷體" w:hAnsi="標楷體"/>
                <w:color w:val="000000"/>
                <w:sz w:val="28"/>
                <w:szCs w:val="28"/>
              </w:rPr>
            </w:pPr>
            <w:r w:rsidRPr="00181DCC">
              <w:rPr>
                <w:rFonts w:ascii="標楷體" w:eastAsia="標楷體" w:hAnsi="標楷體"/>
                <w:color w:val="000000"/>
                <w:sz w:val="28"/>
                <w:szCs w:val="28"/>
              </w:rPr>
              <w:t>(</w:t>
            </w:r>
            <w:r w:rsidRPr="00186CB3">
              <w:rPr>
                <w:rFonts w:ascii="標楷體" w:eastAsia="標楷體" w:hAnsi="標楷體"/>
                <w:color w:val="000000"/>
                <w:spacing w:val="-6"/>
                <w:sz w:val="28"/>
                <w:szCs w:val="28"/>
              </w:rPr>
              <w:t>112.11.10</w:t>
            </w:r>
            <w:r w:rsidRPr="00181DCC">
              <w:rPr>
                <w:rFonts w:ascii="標楷體" w:eastAsia="標楷體" w:hAnsi="標楷體"/>
                <w:color w:val="000000"/>
                <w:sz w:val="28"/>
                <w:szCs w:val="28"/>
              </w:rPr>
              <w:t>)</w:t>
            </w:r>
          </w:p>
        </w:tc>
        <w:tc>
          <w:tcPr>
            <w:tcW w:w="504" w:type="pct"/>
          </w:tcPr>
          <w:p w:rsidR="00A92353" w:rsidRPr="00181DCC" w:rsidRDefault="00A92353" w:rsidP="00A92353">
            <w:pPr>
              <w:jc w:val="both"/>
              <w:rPr>
                <w:rFonts w:ascii="標楷體" w:eastAsia="標楷體" w:hAnsi="標楷體"/>
                <w:color w:val="000000"/>
                <w:sz w:val="28"/>
                <w:szCs w:val="28"/>
              </w:rPr>
            </w:pPr>
          </w:p>
        </w:tc>
        <w:tc>
          <w:tcPr>
            <w:tcW w:w="1024" w:type="pct"/>
          </w:tcPr>
          <w:p w:rsidR="00A92353" w:rsidRPr="00181DCC" w:rsidRDefault="00A92353" w:rsidP="00A92353">
            <w:pPr>
              <w:spacing w:line="400" w:lineRule="exact"/>
              <w:jc w:val="both"/>
              <w:rPr>
                <w:rFonts w:ascii="標楷體" w:eastAsia="標楷體" w:hAnsi="標楷體"/>
                <w:color w:val="000000"/>
                <w:sz w:val="28"/>
                <w:szCs w:val="28"/>
              </w:rPr>
            </w:pPr>
            <w:r w:rsidRPr="00181DCC">
              <w:rPr>
                <w:rFonts w:ascii="標楷體" w:eastAsia="標楷體" w:hAnsi="標楷體" w:hint="eastAsia"/>
                <w:color w:val="000000"/>
                <w:sz w:val="28"/>
                <w:szCs w:val="28"/>
              </w:rPr>
              <w:t>尚未審查</w:t>
            </w:r>
          </w:p>
        </w:tc>
        <w:tc>
          <w:tcPr>
            <w:tcW w:w="905" w:type="pct"/>
          </w:tcPr>
          <w:p w:rsidR="00A92353" w:rsidRPr="00181DCC" w:rsidRDefault="00A92353" w:rsidP="00A92353">
            <w:pPr>
              <w:spacing w:line="400" w:lineRule="exact"/>
              <w:jc w:val="both"/>
              <w:rPr>
                <w:rFonts w:ascii="標楷體" w:eastAsia="標楷體" w:hAnsi="標楷體"/>
                <w:color w:val="000000"/>
                <w:sz w:val="28"/>
                <w:szCs w:val="28"/>
              </w:rPr>
            </w:pPr>
            <w:r w:rsidRPr="00181DCC">
              <w:rPr>
                <w:rFonts w:ascii="標楷體" w:eastAsia="標楷體" w:hAnsi="標楷體" w:hint="eastAsia"/>
                <w:color w:val="000000"/>
                <w:sz w:val="28"/>
                <w:szCs w:val="28"/>
              </w:rPr>
              <w:t>因其條文中「承租」與「租金之」用語，未能完整反應目前實務</w:t>
            </w:r>
            <w:r w:rsidRPr="00181DCC">
              <w:rPr>
                <w:rFonts w:ascii="標楷體" w:eastAsia="標楷體" w:hAnsi="標楷體" w:hint="eastAsia"/>
                <w:color w:val="000000"/>
                <w:sz w:val="28"/>
                <w:szCs w:val="28"/>
              </w:rPr>
              <w:lastRenderedPageBreak/>
              <w:t>上多採行的委託經營管理方式。(1條)</w:t>
            </w:r>
          </w:p>
        </w:tc>
      </w:tr>
      <w:tr w:rsidR="00A92353" w:rsidRPr="00704498" w:rsidTr="00CC72D3">
        <w:trPr>
          <w:trHeight w:val="567"/>
        </w:trPr>
        <w:tc>
          <w:tcPr>
            <w:tcW w:w="335" w:type="pct"/>
            <w:vAlign w:val="center"/>
          </w:tcPr>
          <w:p w:rsidR="00A92353" w:rsidRPr="00704498" w:rsidRDefault="00A92353" w:rsidP="00A92353">
            <w:pPr>
              <w:numPr>
                <w:ilvl w:val="0"/>
                <w:numId w:val="13"/>
              </w:numPr>
              <w:tabs>
                <w:tab w:val="num" w:pos="360"/>
              </w:tabs>
              <w:spacing w:line="400" w:lineRule="exact"/>
              <w:rPr>
                <w:rFonts w:ascii="標楷體" w:eastAsia="標楷體" w:hAnsi="標楷體"/>
                <w:sz w:val="28"/>
              </w:rPr>
            </w:pPr>
          </w:p>
        </w:tc>
        <w:tc>
          <w:tcPr>
            <w:tcW w:w="1435" w:type="pct"/>
          </w:tcPr>
          <w:p w:rsidR="00A92353" w:rsidRPr="00A92353" w:rsidRDefault="00A92353" w:rsidP="00A92353">
            <w:pPr>
              <w:spacing w:line="400" w:lineRule="exact"/>
              <w:jc w:val="both"/>
              <w:rPr>
                <w:rFonts w:ascii="標楷體" w:eastAsia="標楷體" w:hAnsi="標楷體"/>
                <w:color w:val="000000"/>
                <w:sz w:val="28"/>
                <w:szCs w:val="28"/>
              </w:rPr>
            </w:pPr>
            <w:r w:rsidRPr="00A92353">
              <w:rPr>
                <w:rFonts w:ascii="標楷體" w:eastAsia="標楷體" w:hAnsi="標楷體" w:hint="eastAsia"/>
                <w:color w:val="000000"/>
                <w:sz w:val="28"/>
                <w:szCs w:val="28"/>
              </w:rPr>
              <w:t>文化資產保存法第一百零二條條文修正草案</w:t>
            </w:r>
          </w:p>
          <w:p w:rsidR="00A92353" w:rsidRPr="00A92353" w:rsidRDefault="00A92353" w:rsidP="00A92353">
            <w:pPr>
              <w:spacing w:line="400" w:lineRule="exact"/>
              <w:jc w:val="both"/>
              <w:rPr>
                <w:rFonts w:ascii="標楷體" w:eastAsia="標楷體" w:hAnsi="標楷體"/>
                <w:color w:val="000000"/>
                <w:sz w:val="28"/>
                <w:szCs w:val="28"/>
              </w:rPr>
            </w:pPr>
            <w:r w:rsidRPr="00A92353">
              <w:rPr>
                <w:rFonts w:ascii="標楷體" w:eastAsia="標楷體" w:hAnsi="標楷體" w:hint="eastAsia"/>
                <w:color w:val="000000"/>
                <w:sz w:val="28"/>
                <w:szCs w:val="28"/>
              </w:rPr>
              <w:t>(委員劉櫂豪等16人</w:t>
            </w:r>
            <w:r w:rsidRPr="00A92353">
              <w:rPr>
                <w:rFonts w:ascii="標楷體" w:eastAsia="標楷體" w:hAnsi="標楷體"/>
                <w:color w:val="000000"/>
                <w:sz w:val="28"/>
                <w:szCs w:val="28"/>
              </w:rPr>
              <w:t>)</w:t>
            </w:r>
          </w:p>
        </w:tc>
        <w:tc>
          <w:tcPr>
            <w:tcW w:w="797" w:type="pct"/>
          </w:tcPr>
          <w:p w:rsidR="00A92353" w:rsidRPr="00C06F6B" w:rsidRDefault="00A92353" w:rsidP="00A92353">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10-8-9</w:t>
            </w:r>
          </w:p>
          <w:p w:rsidR="00A92353" w:rsidRPr="00C06F6B" w:rsidRDefault="00A92353" w:rsidP="00A92353">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w:t>
            </w:r>
            <w:r w:rsidRPr="00186CB3">
              <w:rPr>
                <w:rFonts w:ascii="標楷體" w:eastAsia="標楷體" w:hAnsi="標楷體"/>
                <w:color w:val="000000"/>
                <w:spacing w:val="-6"/>
                <w:sz w:val="28"/>
                <w:szCs w:val="28"/>
              </w:rPr>
              <w:t>112.11.24</w:t>
            </w:r>
            <w:r w:rsidRPr="00C06F6B">
              <w:rPr>
                <w:rFonts w:ascii="標楷體" w:eastAsia="標楷體" w:hAnsi="標楷體"/>
                <w:color w:val="000000"/>
                <w:sz w:val="28"/>
                <w:szCs w:val="28"/>
              </w:rPr>
              <w:t>)</w:t>
            </w:r>
          </w:p>
        </w:tc>
        <w:tc>
          <w:tcPr>
            <w:tcW w:w="504" w:type="pct"/>
          </w:tcPr>
          <w:p w:rsidR="00A92353" w:rsidRPr="00C06F6B" w:rsidRDefault="00A92353" w:rsidP="00A92353">
            <w:pPr>
              <w:jc w:val="both"/>
              <w:rPr>
                <w:rFonts w:ascii="標楷體" w:eastAsia="標楷體" w:hAnsi="標楷體"/>
                <w:color w:val="000000"/>
                <w:sz w:val="28"/>
                <w:szCs w:val="28"/>
              </w:rPr>
            </w:pPr>
          </w:p>
        </w:tc>
        <w:tc>
          <w:tcPr>
            <w:tcW w:w="1024" w:type="pct"/>
          </w:tcPr>
          <w:p w:rsidR="00A92353" w:rsidRPr="00C06F6B" w:rsidRDefault="00A92353" w:rsidP="00A92353">
            <w:pPr>
              <w:spacing w:line="400" w:lineRule="exact"/>
              <w:jc w:val="both"/>
              <w:rPr>
                <w:rFonts w:ascii="標楷體" w:eastAsia="標楷體" w:hAnsi="標楷體"/>
                <w:color w:val="000000"/>
                <w:sz w:val="28"/>
                <w:szCs w:val="28"/>
              </w:rPr>
            </w:pPr>
            <w:r w:rsidRPr="00C06F6B">
              <w:rPr>
                <w:rFonts w:ascii="標楷體" w:eastAsia="標楷體" w:hAnsi="標楷體" w:hint="eastAsia"/>
                <w:color w:val="000000"/>
                <w:sz w:val="28"/>
                <w:szCs w:val="28"/>
              </w:rPr>
              <w:t>尚未審查</w:t>
            </w:r>
          </w:p>
        </w:tc>
        <w:tc>
          <w:tcPr>
            <w:tcW w:w="905" w:type="pct"/>
          </w:tcPr>
          <w:p w:rsidR="00A92353" w:rsidRPr="00C06F6B" w:rsidRDefault="00A92353" w:rsidP="00A92353">
            <w:pPr>
              <w:spacing w:line="400" w:lineRule="exact"/>
              <w:jc w:val="both"/>
              <w:rPr>
                <w:rFonts w:ascii="標楷體" w:eastAsia="標楷體" w:hAnsi="標楷體"/>
                <w:color w:val="000000"/>
                <w:sz w:val="28"/>
                <w:szCs w:val="28"/>
              </w:rPr>
            </w:pPr>
            <w:r w:rsidRPr="00C06F6B">
              <w:rPr>
                <w:rFonts w:ascii="標楷體" w:eastAsia="標楷體" w:hAnsi="標楷體" w:hint="eastAsia"/>
                <w:color w:val="000000"/>
                <w:sz w:val="28"/>
                <w:szCs w:val="28"/>
              </w:rPr>
              <w:t>惟實務上機關管理文化資產多以委託經營管理收取權利金方式為之，造成減免優惠適用範圍限制。(1條)</w:t>
            </w:r>
          </w:p>
        </w:tc>
      </w:tr>
      <w:tr w:rsidR="00A92353" w:rsidRPr="00A92353" w:rsidTr="00CC72D3">
        <w:trPr>
          <w:trHeight w:val="567"/>
        </w:trPr>
        <w:tc>
          <w:tcPr>
            <w:tcW w:w="335" w:type="pct"/>
            <w:vAlign w:val="center"/>
          </w:tcPr>
          <w:p w:rsidR="00A92353" w:rsidRPr="00A92353" w:rsidRDefault="00A92353" w:rsidP="00A92353">
            <w:pPr>
              <w:numPr>
                <w:ilvl w:val="0"/>
                <w:numId w:val="13"/>
              </w:numPr>
              <w:tabs>
                <w:tab w:val="num" w:pos="360"/>
              </w:tabs>
              <w:spacing w:line="400" w:lineRule="exact"/>
              <w:rPr>
                <w:rFonts w:ascii="標楷體" w:eastAsia="標楷體" w:hAnsi="標楷體"/>
                <w:sz w:val="28"/>
              </w:rPr>
            </w:pPr>
          </w:p>
        </w:tc>
        <w:tc>
          <w:tcPr>
            <w:tcW w:w="1435" w:type="pct"/>
          </w:tcPr>
          <w:p w:rsidR="00A92353" w:rsidRPr="00A92353" w:rsidRDefault="00A92353" w:rsidP="00A92353">
            <w:pPr>
              <w:spacing w:line="400" w:lineRule="exact"/>
              <w:jc w:val="both"/>
              <w:rPr>
                <w:rFonts w:ascii="標楷體" w:eastAsia="標楷體" w:hAnsi="標楷體"/>
                <w:sz w:val="28"/>
                <w:szCs w:val="28"/>
              </w:rPr>
            </w:pPr>
            <w:r w:rsidRPr="00A92353">
              <w:rPr>
                <w:rFonts w:ascii="標楷體" w:eastAsia="標楷體" w:hAnsi="標楷體" w:hint="eastAsia"/>
                <w:sz w:val="28"/>
                <w:szCs w:val="28"/>
              </w:rPr>
              <w:t>文化資產保存法第二十一條及第一百零二條條文修正草案</w:t>
            </w:r>
          </w:p>
          <w:p w:rsidR="00A92353" w:rsidRPr="00A92353" w:rsidRDefault="00A92353" w:rsidP="00A92353">
            <w:pPr>
              <w:spacing w:line="400" w:lineRule="exact"/>
              <w:jc w:val="both"/>
              <w:rPr>
                <w:rFonts w:ascii="標楷體" w:eastAsia="標楷體" w:hAnsi="標楷體"/>
                <w:sz w:val="28"/>
                <w:szCs w:val="28"/>
              </w:rPr>
            </w:pPr>
            <w:r w:rsidRPr="00A92353">
              <w:rPr>
                <w:rFonts w:ascii="標楷體" w:eastAsia="標楷體" w:hAnsi="標楷體" w:hint="eastAsia"/>
                <w:sz w:val="28"/>
                <w:szCs w:val="28"/>
              </w:rPr>
              <w:t>(委員趙正宇等16人)</w:t>
            </w:r>
          </w:p>
        </w:tc>
        <w:tc>
          <w:tcPr>
            <w:tcW w:w="797" w:type="pct"/>
          </w:tcPr>
          <w:p w:rsidR="00A92353" w:rsidRPr="00A92353" w:rsidRDefault="00A92353" w:rsidP="00A92353">
            <w:pPr>
              <w:spacing w:line="400" w:lineRule="exact"/>
              <w:jc w:val="both"/>
              <w:rPr>
                <w:rFonts w:ascii="標楷體" w:eastAsia="標楷體" w:hAnsi="標楷體"/>
                <w:sz w:val="28"/>
                <w:szCs w:val="28"/>
              </w:rPr>
            </w:pPr>
            <w:r w:rsidRPr="00A92353">
              <w:rPr>
                <w:rFonts w:ascii="標楷體" w:eastAsia="標楷體" w:hAnsi="標楷體"/>
                <w:sz w:val="28"/>
                <w:szCs w:val="28"/>
              </w:rPr>
              <w:t>10-8-11</w:t>
            </w:r>
          </w:p>
          <w:p w:rsidR="00A92353" w:rsidRPr="00A92353" w:rsidRDefault="00A92353" w:rsidP="00A92353">
            <w:pPr>
              <w:spacing w:line="400" w:lineRule="exact"/>
              <w:jc w:val="both"/>
              <w:rPr>
                <w:rFonts w:ascii="標楷體" w:eastAsia="標楷體" w:hAnsi="標楷體"/>
                <w:sz w:val="28"/>
                <w:szCs w:val="28"/>
              </w:rPr>
            </w:pPr>
            <w:r w:rsidRPr="00A92353">
              <w:rPr>
                <w:rFonts w:ascii="標楷體" w:eastAsia="標楷體" w:hAnsi="標楷體"/>
                <w:sz w:val="28"/>
                <w:szCs w:val="28"/>
              </w:rPr>
              <w:t>(112.12.8)</w:t>
            </w:r>
          </w:p>
        </w:tc>
        <w:tc>
          <w:tcPr>
            <w:tcW w:w="504" w:type="pct"/>
          </w:tcPr>
          <w:p w:rsidR="00A92353" w:rsidRPr="00A92353" w:rsidRDefault="00A92353" w:rsidP="00A92353">
            <w:pPr>
              <w:jc w:val="both"/>
              <w:rPr>
                <w:rFonts w:ascii="標楷體" w:eastAsia="標楷體" w:hAnsi="標楷體"/>
                <w:sz w:val="28"/>
                <w:szCs w:val="28"/>
              </w:rPr>
            </w:pPr>
          </w:p>
        </w:tc>
        <w:tc>
          <w:tcPr>
            <w:tcW w:w="1024" w:type="pct"/>
          </w:tcPr>
          <w:p w:rsidR="00A92353" w:rsidRPr="00A92353" w:rsidRDefault="00A92353" w:rsidP="00A92353">
            <w:pPr>
              <w:spacing w:line="400" w:lineRule="exact"/>
              <w:rPr>
                <w:rFonts w:ascii="標楷體" w:eastAsia="標楷體" w:hAnsi="標楷體"/>
                <w:sz w:val="28"/>
                <w:szCs w:val="28"/>
              </w:rPr>
            </w:pPr>
            <w:r w:rsidRPr="00A92353">
              <w:rPr>
                <w:rFonts w:ascii="標楷體" w:eastAsia="標楷體" w:hAnsi="標楷體" w:hint="eastAsia"/>
                <w:sz w:val="28"/>
                <w:szCs w:val="28"/>
              </w:rPr>
              <w:t>尚未審查</w:t>
            </w:r>
          </w:p>
        </w:tc>
        <w:tc>
          <w:tcPr>
            <w:tcW w:w="905" w:type="pct"/>
          </w:tcPr>
          <w:p w:rsidR="00A92353" w:rsidRPr="00A92353" w:rsidRDefault="00A92353" w:rsidP="00A92353">
            <w:pPr>
              <w:spacing w:line="400" w:lineRule="exact"/>
              <w:jc w:val="both"/>
              <w:rPr>
                <w:rFonts w:ascii="標楷體" w:eastAsia="標楷體" w:hAnsi="標楷體"/>
                <w:sz w:val="28"/>
                <w:szCs w:val="28"/>
              </w:rPr>
            </w:pPr>
            <w:r w:rsidRPr="00A92353">
              <w:rPr>
                <w:rFonts w:ascii="標楷體" w:eastAsia="標楷體" w:hAnsi="標楷體" w:hint="eastAsia"/>
                <w:sz w:val="28"/>
                <w:szCs w:val="28"/>
              </w:rPr>
              <w:t>授權於主管機關訂定相關辦法，解決實務運作上多頭馬車之情形。(2條)</w:t>
            </w:r>
          </w:p>
        </w:tc>
      </w:tr>
      <w:tr w:rsidR="00A92353" w:rsidRPr="00704498" w:rsidTr="00CC72D3">
        <w:trPr>
          <w:trHeight w:val="567"/>
        </w:trPr>
        <w:tc>
          <w:tcPr>
            <w:tcW w:w="335" w:type="pct"/>
            <w:vAlign w:val="center"/>
          </w:tcPr>
          <w:p w:rsidR="00A92353" w:rsidRPr="00704498" w:rsidRDefault="00A92353" w:rsidP="00A92353">
            <w:pPr>
              <w:numPr>
                <w:ilvl w:val="0"/>
                <w:numId w:val="13"/>
              </w:numPr>
              <w:tabs>
                <w:tab w:val="num" w:pos="360"/>
              </w:tabs>
              <w:spacing w:line="400" w:lineRule="exact"/>
              <w:rPr>
                <w:rFonts w:ascii="標楷體" w:eastAsia="標楷體" w:hAnsi="標楷體"/>
                <w:sz w:val="28"/>
              </w:rPr>
            </w:pPr>
          </w:p>
        </w:tc>
        <w:tc>
          <w:tcPr>
            <w:tcW w:w="1435" w:type="pct"/>
          </w:tcPr>
          <w:p w:rsidR="00A92353" w:rsidRPr="00A92353" w:rsidRDefault="00A92353" w:rsidP="00A92353">
            <w:pPr>
              <w:spacing w:line="400" w:lineRule="exact"/>
              <w:rPr>
                <w:rFonts w:ascii="標楷體" w:eastAsia="標楷體" w:hAnsi="標楷體"/>
                <w:color w:val="000000"/>
                <w:sz w:val="28"/>
                <w:szCs w:val="28"/>
              </w:rPr>
            </w:pPr>
            <w:r w:rsidRPr="00A92353">
              <w:rPr>
                <w:rFonts w:ascii="標楷體" w:eastAsia="標楷體" w:hAnsi="標楷體" w:hint="eastAsia"/>
                <w:color w:val="000000"/>
                <w:sz w:val="28"/>
                <w:szCs w:val="28"/>
              </w:rPr>
              <w:t>博物館法第十二條條文修正草案</w:t>
            </w:r>
          </w:p>
          <w:p w:rsidR="00A92353" w:rsidRPr="00A92353" w:rsidRDefault="00A92353" w:rsidP="00A92353">
            <w:pPr>
              <w:spacing w:line="400" w:lineRule="exact"/>
              <w:rPr>
                <w:rFonts w:ascii="標楷體" w:eastAsia="標楷體" w:hAnsi="標楷體"/>
                <w:color w:val="000000"/>
                <w:sz w:val="28"/>
                <w:szCs w:val="28"/>
              </w:rPr>
            </w:pPr>
            <w:r w:rsidRPr="00A92353">
              <w:rPr>
                <w:rFonts w:ascii="標楷體" w:eastAsia="標楷體" w:hAnsi="標楷體" w:hint="eastAsia"/>
                <w:color w:val="000000"/>
                <w:sz w:val="28"/>
                <w:szCs w:val="28"/>
              </w:rPr>
              <w:t>(委員陳秀寳等17人)</w:t>
            </w:r>
          </w:p>
        </w:tc>
        <w:tc>
          <w:tcPr>
            <w:tcW w:w="797" w:type="pct"/>
          </w:tcPr>
          <w:p w:rsidR="00A92353" w:rsidRPr="00181DCC" w:rsidRDefault="00A92353" w:rsidP="00A92353">
            <w:pPr>
              <w:spacing w:line="400" w:lineRule="exact"/>
              <w:jc w:val="both"/>
              <w:rPr>
                <w:rFonts w:ascii="標楷體" w:eastAsia="標楷體" w:hAnsi="標楷體"/>
                <w:color w:val="000000"/>
                <w:sz w:val="28"/>
                <w:szCs w:val="28"/>
              </w:rPr>
            </w:pPr>
            <w:r w:rsidRPr="00181DCC">
              <w:rPr>
                <w:rFonts w:ascii="標楷體" w:eastAsia="標楷體" w:hAnsi="標楷體"/>
                <w:color w:val="000000"/>
                <w:sz w:val="28"/>
                <w:szCs w:val="28"/>
              </w:rPr>
              <w:t>10-1-</w:t>
            </w:r>
            <w:r w:rsidRPr="00181DCC">
              <w:rPr>
                <w:rFonts w:ascii="標楷體" w:eastAsia="標楷體" w:hAnsi="標楷體" w:hint="eastAsia"/>
                <w:color w:val="000000"/>
                <w:sz w:val="28"/>
                <w:szCs w:val="28"/>
              </w:rPr>
              <w:t>13</w:t>
            </w:r>
          </w:p>
          <w:p w:rsidR="00A92353" w:rsidRPr="00181DCC" w:rsidRDefault="00A92353" w:rsidP="00A92353">
            <w:pPr>
              <w:spacing w:line="400" w:lineRule="exact"/>
              <w:jc w:val="both"/>
              <w:rPr>
                <w:rFonts w:ascii="標楷體" w:eastAsia="標楷體" w:hAnsi="標楷體"/>
                <w:color w:val="000000"/>
                <w:sz w:val="28"/>
                <w:szCs w:val="28"/>
              </w:rPr>
            </w:pPr>
            <w:r w:rsidRPr="00181DCC">
              <w:rPr>
                <w:rFonts w:ascii="標楷體" w:eastAsia="標楷體" w:hAnsi="標楷體"/>
                <w:color w:val="000000"/>
                <w:sz w:val="28"/>
                <w:szCs w:val="28"/>
              </w:rPr>
              <w:t>(109</w:t>
            </w:r>
            <w:r w:rsidRPr="00181DCC">
              <w:rPr>
                <w:rFonts w:ascii="標楷體" w:eastAsia="標楷體" w:hAnsi="標楷體" w:hint="eastAsia"/>
                <w:color w:val="000000"/>
                <w:sz w:val="28"/>
                <w:szCs w:val="28"/>
              </w:rPr>
              <w:t>.5.15</w:t>
            </w:r>
            <w:r w:rsidRPr="00181DCC">
              <w:rPr>
                <w:rFonts w:ascii="標楷體" w:eastAsia="標楷體" w:hAnsi="標楷體"/>
                <w:color w:val="000000"/>
                <w:sz w:val="28"/>
                <w:szCs w:val="28"/>
              </w:rPr>
              <w:t>)</w:t>
            </w:r>
          </w:p>
        </w:tc>
        <w:tc>
          <w:tcPr>
            <w:tcW w:w="504" w:type="pct"/>
          </w:tcPr>
          <w:p w:rsidR="00A92353" w:rsidRPr="00181DCC" w:rsidRDefault="00A92353" w:rsidP="00A92353">
            <w:pPr>
              <w:jc w:val="both"/>
              <w:rPr>
                <w:rFonts w:ascii="標楷體" w:eastAsia="標楷體" w:hAnsi="標楷體"/>
                <w:color w:val="000000"/>
                <w:sz w:val="28"/>
                <w:szCs w:val="28"/>
              </w:rPr>
            </w:pPr>
          </w:p>
        </w:tc>
        <w:tc>
          <w:tcPr>
            <w:tcW w:w="1024" w:type="pct"/>
          </w:tcPr>
          <w:p w:rsidR="00A92353" w:rsidRPr="00181DCC" w:rsidRDefault="00A92353" w:rsidP="00A92353">
            <w:pPr>
              <w:spacing w:line="400" w:lineRule="exact"/>
              <w:rPr>
                <w:rFonts w:ascii="標楷體" w:eastAsia="標楷體" w:hAnsi="標楷體"/>
                <w:color w:val="000000"/>
                <w:sz w:val="28"/>
                <w:szCs w:val="28"/>
              </w:rPr>
            </w:pPr>
            <w:r w:rsidRPr="00181DCC">
              <w:rPr>
                <w:rFonts w:ascii="標楷體" w:eastAsia="標楷體" w:hAnsi="標楷體" w:hint="eastAsia"/>
                <w:color w:val="000000"/>
                <w:sz w:val="28"/>
                <w:szCs w:val="28"/>
              </w:rPr>
              <w:t>尚未審查</w:t>
            </w:r>
          </w:p>
        </w:tc>
        <w:tc>
          <w:tcPr>
            <w:tcW w:w="905" w:type="pct"/>
          </w:tcPr>
          <w:p w:rsidR="00A92353" w:rsidRPr="00181DCC" w:rsidRDefault="00A92353" w:rsidP="00A92353">
            <w:pPr>
              <w:spacing w:line="400" w:lineRule="exact"/>
              <w:rPr>
                <w:rFonts w:ascii="標楷體" w:eastAsia="標楷體" w:hAnsi="標楷體"/>
                <w:color w:val="000000"/>
                <w:sz w:val="28"/>
                <w:szCs w:val="28"/>
              </w:rPr>
            </w:pPr>
            <w:r w:rsidRPr="00181DCC">
              <w:rPr>
                <w:rFonts w:ascii="標楷體" w:eastAsia="標楷體" w:hAnsi="標楷體" w:hint="eastAsia"/>
                <w:color w:val="000000"/>
                <w:sz w:val="28"/>
                <w:szCs w:val="28"/>
              </w:rPr>
              <w:t>增訂博物館作業基金收入得以勸募為來源。(1條)</w:t>
            </w:r>
          </w:p>
        </w:tc>
      </w:tr>
      <w:tr w:rsidR="00A92353" w:rsidRPr="00704498" w:rsidTr="00CC72D3">
        <w:trPr>
          <w:trHeight w:val="567"/>
        </w:trPr>
        <w:tc>
          <w:tcPr>
            <w:tcW w:w="335" w:type="pct"/>
            <w:vAlign w:val="center"/>
          </w:tcPr>
          <w:p w:rsidR="00A92353" w:rsidRPr="00704498" w:rsidRDefault="00A92353" w:rsidP="00A92353">
            <w:pPr>
              <w:numPr>
                <w:ilvl w:val="0"/>
                <w:numId w:val="13"/>
              </w:numPr>
              <w:tabs>
                <w:tab w:val="num" w:pos="360"/>
              </w:tabs>
              <w:spacing w:line="400" w:lineRule="exact"/>
              <w:rPr>
                <w:rFonts w:ascii="標楷體" w:eastAsia="標楷體" w:hAnsi="標楷體"/>
                <w:sz w:val="28"/>
              </w:rPr>
            </w:pPr>
          </w:p>
        </w:tc>
        <w:tc>
          <w:tcPr>
            <w:tcW w:w="1435" w:type="pct"/>
          </w:tcPr>
          <w:p w:rsidR="00A92353" w:rsidRPr="00A92353" w:rsidRDefault="00A92353" w:rsidP="00A92353">
            <w:pPr>
              <w:spacing w:line="400" w:lineRule="exact"/>
              <w:rPr>
                <w:rFonts w:ascii="標楷體" w:eastAsia="標楷體" w:hAnsi="標楷體"/>
                <w:color w:val="000000"/>
                <w:sz w:val="28"/>
                <w:szCs w:val="28"/>
              </w:rPr>
            </w:pPr>
            <w:r w:rsidRPr="00A92353">
              <w:rPr>
                <w:rFonts w:ascii="標楷體" w:eastAsia="標楷體" w:hAnsi="標楷體" w:hint="eastAsia"/>
                <w:color w:val="000000"/>
                <w:sz w:val="28"/>
                <w:szCs w:val="28"/>
              </w:rPr>
              <w:t>博物館法第七條條文修正草案</w:t>
            </w:r>
          </w:p>
          <w:p w:rsidR="00A92353" w:rsidRPr="00A92353" w:rsidRDefault="00A92353" w:rsidP="00A92353">
            <w:pPr>
              <w:spacing w:line="400" w:lineRule="exact"/>
              <w:rPr>
                <w:rFonts w:ascii="標楷體" w:eastAsia="標楷體" w:hAnsi="標楷體"/>
                <w:color w:val="000000"/>
                <w:sz w:val="28"/>
                <w:szCs w:val="28"/>
              </w:rPr>
            </w:pPr>
            <w:r w:rsidRPr="00A92353">
              <w:rPr>
                <w:rFonts w:ascii="標楷體" w:eastAsia="標楷體" w:hAnsi="標楷體" w:hint="eastAsia"/>
                <w:color w:val="000000"/>
                <w:sz w:val="28"/>
                <w:szCs w:val="28"/>
              </w:rPr>
              <w:t>(委員黃國書等16人</w:t>
            </w:r>
            <w:r w:rsidRPr="00A92353">
              <w:rPr>
                <w:rFonts w:ascii="標楷體" w:eastAsia="標楷體" w:hAnsi="標楷體"/>
                <w:color w:val="000000"/>
                <w:sz w:val="28"/>
                <w:szCs w:val="28"/>
              </w:rPr>
              <w:t>)</w:t>
            </w:r>
          </w:p>
        </w:tc>
        <w:tc>
          <w:tcPr>
            <w:tcW w:w="797" w:type="pct"/>
          </w:tcPr>
          <w:p w:rsidR="00A92353" w:rsidRPr="00181DCC" w:rsidRDefault="00A92353" w:rsidP="00A92353">
            <w:pPr>
              <w:spacing w:line="400" w:lineRule="exact"/>
              <w:jc w:val="both"/>
              <w:rPr>
                <w:rFonts w:ascii="標楷體" w:eastAsia="標楷體" w:hAnsi="標楷體"/>
                <w:color w:val="000000"/>
                <w:sz w:val="28"/>
                <w:szCs w:val="28"/>
              </w:rPr>
            </w:pPr>
            <w:r w:rsidRPr="00181DCC">
              <w:rPr>
                <w:rFonts w:ascii="標楷體" w:eastAsia="標楷體" w:hAnsi="標楷體"/>
                <w:color w:val="000000"/>
                <w:sz w:val="28"/>
                <w:szCs w:val="28"/>
              </w:rPr>
              <w:t>10-8-7</w:t>
            </w:r>
          </w:p>
          <w:p w:rsidR="00A92353" w:rsidRPr="00181DCC" w:rsidRDefault="00A92353" w:rsidP="00A92353">
            <w:pPr>
              <w:spacing w:line="400" w:lineRule="exact"/>
              <w:jc w:val="both"/>
              <w:rPr>
                <w:rFonts w:ascii="標楷體" w:eastAsia="標楷體" w:hAnsi="標楷體"/>
                <w:color w:val="000000"/>
                <w:sz w:val="28"/>
                <w:szCs w:val="28"/>
              </w:rPr>
            </w:pPr>
            <w:r w:rsidRPr="00181DCC">
              <w:rPr>
                <w:rFonts w:ascii="標楷體" w:eastAsia="標楷體" w:hAnsi="標楷體"/>
                <w:color w:val="000000"/>
                <w:sz w:val="28"/>
                <w:szCs w:val="28"/>
              </w:rPr>
              <w:t>(</w:t>
            </w:r>
            <w:r w:rsidRPr="00186CB3">
              <w:rPr>
                <w:rFonts w:ascii="標楷體" w:eastAsia="標楷體" w:hAnsi="標楷體"/>
                <w:color w:val="000000"/>
                <w:spacing w:val="-6"/>
                <w:sz w:val="28"/>
                <w:szCs w:val="28"/>
              </w:rPr>
              <w:t>112.11.10</w:t>
            </w:r>
            <w:r w:rsidRPr="00181DCC">
              <w:rPr>
                <w:rFonts w:ascii="標楷體" w:eastAsia="標楷體" w:hAnsi="標楷體"/>
                <w:color w:val="000000"/>
                <w:sz w:val="28"/>
                <w:szCs w:val="28"/>
              </w:rPr>
              <w:t>)</w:t>
            </w:r>
          </w:p>
        </w:tc>
        <w:tc>
          <w:tcPr>
            <w:tcW w:w="504" w:type="pct"/>
          </w:tcPr>
          <w:p w:rsidR="00A92353" w:rsidRPr="00181DCC" w:rsidRDefault="00A92353" w:rsidP="00A92353">
            <w:pPr>
              <w:jc w:val="both"/>
              <w:rPr>
                <w:rFonts w:ascii="標楷體" w:eastAsia="標楷體" w:hAnsi="標楷體"/>
                <w:color w:val="000000"/>
                <w:sz w:val="28"/>
                <w:szCs w:val="28"/>
              </w:rPr>
            </w:pPr>
          </w:p>
        </w:tc>
        <w:tc>
          <w:tcPr>
            <w:tcW w:w="1024" w:type="pct"/>
          </w:tcPr>
          <w:p w:rsidR="00A92353" w:rsidRPr="00181DCC" w:rsidRDefault="00A92353" w:rsidP="00A92353">
            <w:pPr>
              <w:spacing w:line="400" w:lineRule="exact"/>
              <w:rPr>
                <w:rFonts w:ascii="標楷體" w:eastAsia="標楷體" w:hAnsi="標楷體"/>
                <w:color w:val="000000"/>
                <w:sz w:val="28"/>
                <w:szCs w:val="28"/>
              </w:rPr>
            </w:pPr>
            <w:r w:rsidRPr="00181DCC">
              <w:rPr>
                <w:rFonts w:ascii="標楷體" w:eastAsia="標楷體" w:hAnsi="標楷體" w:hint="eastAsia"/>
                <w:color w:val="000000"/>
                <w:sz w:val="28"/>
                <w:szCs w:val="28"/>
              </w:rPr>
              <w:t>尚未審查</w:t>
            </w:r>
          </w:p>
        </w:tc>
        <w:tc>
          <w:tcPr>
            <w:tcW w:w="905" w:type="pct"/>
          </w:tcPr>
          <w:p w:rsidR="00A92353" w:rsidRPr="00181DCC" w:rsidRDefault="00A92353" w:rsidP="008066D8">
            <w:pPr>
              <w:spacing w:line="400" w:lineRule="exact"/>
              <w:jc w:val="both"/>
              <w:rPr>
                <w:rFonts w:ascii="標楷體" w:eastAsia="標楷體" w:hAnsi="標楷體"/>
                <w:color w:val="000000"/>
                <w:sz w:val="28"/>
                <w:szCs w:val="28"/>
              </w:rPr>
            </w:pPr>
            <w:r w:rsidRPr="00181DCC">
              <w:rPr>
                <w:rFonts w:ascii="標楷體" w:eastAsia="標楷體" w:hAnsi="標楷體" w:hint="eastAsia"/>
                <w:color w:val="000000"/>
                <w:sz w:val="28"/>
                <w:szCs w:val="28"/>
              </w:rPr>
              <w:t>導致累積財物遺失達數百件，為避免我國博物館館產管理不當。(1條)</w:t>
            </w:r>
          </w:p>
        </w:tc>
      </w:tr>
      <w:tr w:rsidR="00A92353" w:rsidRPr="00704498" w:rsidTr="00CC72D3">
        <w:trPr>
          <w:trHeight w:val="567"/>
        </w:trPr>
        <w:tc>
          <w:tcPr>
            <w:tcW w:w="335" w:type="pct"/>
            <w:vAlign w:val="center"/>
          </w:tcPr>
          <w:p w:rsidR="00A92353" w:rsidRPr="00704498" w:rsidRDefault="00A92353" w:rsidP="00A92353">
            <w:pPr>
              <w:numPr>
                <w:ilvl w:val="0"/>
                <w:numId w:val="13"/>
              </w:numPr>
              <w:tabs>
                <w:tab w:val="num" w:pos="360"/>
              </w:tabs>
              <w:spacing w:line="400" w:lineRule="exact"/>
              <w:rPr>
                <w:rFonts w:ascii="標楷體" w:eastAsia="標楷體" w:hAnsi="標楷體"/>
                <w:sz w:val="28"/>
              </w:rPr>
            </w:pPr>
          </w:p>
        </w:tc>
        <w:tc>
          <w:tcPr>
            <w:tcW w:w="1435" w:type="pct"/>
          </w:tcPr>
          <w:p w:rsidR="00A92353" w:rsidRPr="00A92353" w:rsidRDefault="00A92353" w:rsidP="00A92353">
            <w:pPr>
              <w:spacing w:line="400" w:lineRule="exact"/>
              <w:jc w:val="both"/>
              <w:rPr>
                <w:rFonts w:ascii="標楷體" w:eastAsia="標楷體" w:hAnsi="標楷體"/>
                <w:color w:val="000000"/>
                <w:sz w:val="28"/>
                <w:szCs w:val="28"/>
              </w:rPr>
            </w:pPr>
            <w:r w:rsidRPr="00A92353">
              <w:rPr>
                <w:rFonts w:ascii="標楷體" w:eastAsia="標楷體" w:hAnsi="標楷體" w:hint="eastAsia"/>
                <w:color w:val="000000"/>
                <w:sz w:val="28"/>
              </w:rPr>
              <w:t>文化基本法第二十四條條文修正草案</w:t>
            </w:r>
          </w:p>
          <w:p w:rsidR="00A92353" w:rsidRPr="00A92353" w:rsidRDefault="00A92353" w:rsidP="00A92353">
            <w:pPr>
              <w:spacing w:line="400" w:lineRule="exact"/>
              <w:jc w:val="both"/>
              <w:rPr>
                <w:rFonts w:ascii="標楷體" w:eastAsia="標楷體" w:hAnsi="標楷體"/>
                <w:color w:val="000000"/>
                <w:sz w:val="28"/>
                <w:szCs w:val="28"/>
              </w:rPr>
            </w:pPr>
            <w:r w:rsidRPr="00A92353">
              <w:rPr>
                <w:rFonts w:ascii="標楷體" w:eastAsia="標楷體" w:hAnsi="標楷體" w:hint="eastAsia"/>
                <w:color w:val="000000"/>
                <w:sz w:val="28"/>
                <w:szCs w:val="28"/>
              </w:rPr>
              <w:t>(</w:t>
            </w:r>
            <w:r w:rsidRPr="00A92353">
              <w:rPr>
                <w:rFonts w:ascii="標楷體" w:eastAsia="標楷體" w:hAnsi="標楷體" w:hint="eastAsia"/>
                <w:color w:val="000000"/>
                <w:spacing w:val="-14"/>
                <w:sz w:val="28"/>
              </w:rPr>
              <w:t>委員張廖萬堅等</w:t>
            </w:r>
            <w:r w:rsidRPr="00A92353">
              <w:rPr>
                <w:rFonts w:ascii="標楷體" w:eastAsia="標楷體" w:hAnsi="標楷體"/>
                <w:color w:val="000000"/>
                <w:spacing w:val="-14"/>
                <w:sz w:val="28"/>
              </w:rPr>
              <w:t>19</w:t>
            </w:r>
            <w:r w:rsidRPr="00A92353">
              <w:rPr>
                <w:rFonts w:ascii="標楷體" w:eastAsia="標楷體" w:hAnsi="標楷體" w:hint="eastAsia"/>
                <w:color w:val="000000"/>
                <w:spacing w:val="-14"/>
                <w:sz w:val="28"/>
              </w:rPr>
              <w:t>人</w:t>
            </w:r>
            <w:r w:rsidRPr="00A92353">
              <w:rPr>
                <w:rFonts w:ascii="標楷體" w:eastAsia="標楷體" w:hAnsi="標楷體" w:hint="eastAsia"/>
                <w:color w:val="000000"/>
                <w:sz w:val="28"/>
                <w:szCs w:val="28"/>
              </w:rPr>
              <w:t>)</w:t>
            </w:r>
          </w:p>
        </w:tc>
        <w:tc>
          <w:tcPr>
            <w:tcW w:w="797" w:type="pct"/>
          </w:tcPr>
          <w:p w:rsidR="00A92353" w:rsidRPr="00DD6F02" w:rsidRDefault="00A92353" w:rsidP="00A92353">
            <w:pPr>
              <w:spacing w:line="400" w:lineRule="exact"/>
              <w:jc w:val="both"/>
              <w:rPr>
                <w:rFonts w:ascii="標楷體" w:eastAsia="標楷體" w:hAnsi="標楷體"/>
                <w:color w:val="000000"/>
                <w:sz w:val="28"/>
                <w:szCs w:val="28"/>
              </w:rPr>
            </w:pPr>
            <w:r w:rsidRPr="00DD6F02">
              <w:rPr>
                <w:rFonts w:ascii="標楷體" w:eastAsia="標楷體" w:hAnsi="標楷體"/>
                <w:color w:val="000000"/>
                <w:sz w:val="28"/>
                <w:szCs w:val="28"/>
              </w:rPr>
              <w:t>10-</w:t>
            </w:r>
            <w:r w:rsidRPr="00DD6F02">
              <w:rPr>
                <w:rFonts w:ascii="標楷體" w:eastAsia="標楷體" w:hAnsi="標楷體" w:hint="eastAsia"/>
                <w:color w:val="000000"/>
                <w:sz w:val="28"/>
                <w:szCs w:val="28"/>
              </w:rPr>
              <w:t>2</w:t>
            </w:r>
            <w:r w:rsidRPr="00DD6F02">
              <w:rPr>
                <w:rFonts w:ascii="標楷體" w:eastAsia="標楷體" w:hAnsi="標楷體"/>
                <w:color w:val="000000"/>
                <w:sz w:val="28"/>
                <w:szCs w:val="28"/>
              </w:rPr>
              <w:t>-</w:t>
            </w:r>
            <w:r w:rsidRPr="00DD6F02">
              <w:rPr>
                <w:rFonts w:ascii="標楷體" w:eastAsia="標楷體" w:hAnsi="標楷體" w:hint="eastAsia"/>
                <w:color w:val="000000"/>
                <w:sz w:val="28"/>
                <w:szCs w:val="28"/>
              </w:rPr>
              <w:t>2</w:t>
            </w:r>
          </w:p>
          <w:p w:rsidR="00A92353" w:rsidRPr="00DD6F02" w:rsidRDefault="00A92353" w:rsidP="00A92353">
            <w:pPr>
              <w:spacing w:line="400" w:lineRule="exact"/>
              <w:jc w:val="both"/>
              <w:rPr>
                <w:rFonts w:ascii="標楷體" w:eastAsia="標楷體" w:hAnsi="標楷體"/>
                <w:color w:val="000000"/>
                <w:sz w:val="28"/>
                <w:szCs w:val="28"/>
              </w:rPr>
            </w:pPr>
            <w:r w:rsidRPr="00DD6F02">
              <w:rPr>
                <w:rFonts w:ascii="標楷體" w:eastAsia="標楷體" w:hAnsi="標楷體"/>
                <w:color w:val="000000"/>
                <w:sz w:val="28"/>
                <w:szCs w:val="28"/>
              </w:rPr>
              <w:t>(109</w:t>
            </w:r>
            <w:r w:rsidRPr="00DD6F02">
              <w:rPr>
                <w:rFonts w:ascii="標楷體" w:eastAsia="標楷體" w:hAnsi="標楷體" w:hint="eastAsia"/>
                <w:color w:val="000000"/>
                <w:sz w:val="28"/>
                <w:szCs w:val="28"/>
              </w:rPr>
              <w:t>.9.25</w:t>
            </w:r>
            <w:r w:rsidRPr="00DD6F02">
              <w:rPr>
                <w:rFonts w:ascii="標楷體" w:eastAsia="標楷體" w:hAnsi="標楷體"/>
                <w:color w:val="000000"/>
                <w:sz w:val="28"/>
                <w:szCs w:val="28"/>
              </w:rPr>
              <w:t>)</w:t>
            </w:r>
          </w:p>
        </w:tc>
        <w:tc>
          <w:tcPr>
            <w:tcW w:w="504" w:type="pct"/>
          </w:tcPr>
          <w:p w:rsidR="00A92353" w:rsidRPr="00DD6F02" w:rsidRDefault="00A92353" w:rsidP="00A92353">
            <w:pPr>
              <w:jc w:val="both"/>
              <w:rPr>
                <w:rFonts w:ascii="標楷體" w:eastAsia="標楷體" w:hAnsi="標楷體"/>
                <w:color w:val="000000"/>
                <w:sz w:val="28"/>
                <w:szCs w:val="28"/>
              </w:rPr>
            </w:pPr>
          </w:p>
        </w:tc>
        <w:tc>
          <w:tcPr>
            <w:tcW w:w="1024" w:type="pct"/>
          </w:tcPr>
          <w:p w:rsidR="00A92353" w:rsidRPr="00DD6F02" w:rsidRDefault="00A92353" w:rsidP="00A92353">
            <w:pPr>
              <w:spacing w:line="400" w:lineRule="exact"/>
              <w:jc w:val="both"/>
              <w:rPr>
                <w:rFonts w:ascii="標楷體" w:eastAsia="標楷體" w:hAnsi="標楷體"/>
                <w:color w:val="000000"/>
                <w:sz w:val="28"/>
                <w:szCs w:val="28"/>
              </w:rPr>
            </w:pPr>
            <w:r w:rsidRPr="00DD6F02">
              <w:rPr>
                <w:rFonts w:ascii="標楷體" w:eastAsia="標楷體" w:hAnsi="標楷體" w:hint="eastAsia"/>
                <w:color w:val="000000"/>
                <w:sz w:val="28"/>
                <w:szCs w:val="28"/>
              </w:rPr>
              <w:t>尚未審查</w:t>
            </w:r>
          </w:p>
        </w:tc>
        <w:tc>
          <w:tcPr>
            <w:tcW w:w="905" w:type="pct"/>
          </w:tcPr>
          <w:p w:rsidR="00A92353" w:rsidRPr="00DD6F02" w:rsidRDefault="00A92353" w:rsidP="00A92353">
            <w:pPr>
              <w:spacing w:line="400" w:lineRule="exact"/>
              <w:jc w:val="both"/>
              <w:rPr>
                <w:rFonts w:ascii="標楷體" w:eastAsia="標楷體" w:hAnsi="標楷體"/>
                <w:color w:val="000000"/>
                <w:sz w:val="28"/>
                <w:szCs w:val="28"/>
              </w:rPr>
            </w:pPr>
            <w:r w:rsidRPr="00DD6F02">
              <w:rPr>
                <w:rFonts w:ascii="標楷體" w:eastAsia="標楷體" w:hAnsi="標楷體"/>
                <w:color w:val="000000"/>
                <w:sz w:val="28"/>
                <w:szCs w:val="28"/>
              </w:rPr>
              <w:t>修法使政府依公開拍賣或招標方式授與通訊傳播業務之 配額、頻率及其他限量或定額特許執照所得收入，以及</w:t>
            </w:r>
            <w:r w:rsidRPr="00DD6F02">
              <w:rPr>
                <w:rFonts w:ascii="標楷體" w:eastAsia="標楷體" w:hAnsi="標楷體"/>
                <w:color w:val="000000"/>
                <w:sz w:val="28"/>
                <w:szCs w:val="28"/>
              </w:rPr>
              <w:lastRenderedPageBreak/>
              <w:t>由無線電頻率徵收之使用費收入，應提撥一定比例作為文化發展基金之經費來源。</w:t>
            </w:r>
            <w:r w:rsidRPr="00DD6F02">
              <w:rPr>
                <w:rFonts w:ascii="標楷體" w:eastAsia="標楷體" w:hAnsi="標楷體" w:hint="eastAsia"/>
                <w:color w:val="000000"/>
                <w:sz w:val="28"/>
                <w:szCs w:val="28"/>
              </w:rPr>
              <w:t>(1條)</w:t>
            </w:r>
          </w:p>
        </w:tc>
      </w:tr>
      <w:tr w:rsidR="00A92353" w:rsidRPr="00704498" w:rsidTr="00CC72D3">
        <w:trPr>
          <w:trHeight w:val="567"/>
        </w:trPr>
        <w:tc>
          <w:tcPr>
            <w:tcW w:w="335" w:type="pct"/>
            <w:vAlign w:val="center"/>
          </w:tcPr>
          <w:p w:rsidR="00A92353" w:rsidRPr="00704498" w:rsidRDefault="00A92353" w:rsidP="00A92353">
            <w:pPr>
              <w:numPr>
                <w:ilvl w:val="0"/>
                <w:numId w:val="13"/>
              </w:numPr>
              <w:tabs>
                <w:tab w:val="num" w:pos="360"/>
              </w:tabs>
              <w:spacing w:line="400" w:lineRule="exact"/>
              <w:rPr>
                <w:rFonts w:ascii="標楷體" w:eastAsia="標楷體" w:hAnsi="標楷體"/>
                <w:sz w:val="28"/>
              </w:rPr>
            </w:pPr>
          </w:p>
        </w:tc>
        <w:tc>
          <w:tcPr>
            <w:tcW w:w="1435" w:type="pct"/>
          </w:tcPr>
          <w:p w:rsidR="00A92353" w:rsidRPr="00A92353" w:rsidRDefault="00A92353" w:rsidP="00A92353">
            <w:pPr>
              <w:spacing w:line="400" w:lineRule="exact"/>
              <w:jc w:val="both"/>
              <w:rPr>
                <w:rFonts w:ascii="標楷體" w:eastAsia="標楷體" w:hAnsi="標楷體"/>
                <w:color w:val="000000"/>
                <w:sz w:val="28"/>
              </w:rPr>
            </w:pPr>
            <w:r w:rsidRPr="00A92353">
              <w:rPr>
                <w:rFonts w:ascii="標楷體" w:eastAsia="標楷體" w:hAnsi="標楷體" w:hint="eastAsia"/>
                <w:color w:val="000000"/>
                <w:sz w:val="28"/>
              </w:rPr>
              <w:t>文化基本法第二十四條條文修正草案</w:t>
            </w:r>
          </w:p>
          <w:p w:rsidR="00A92353" w:rsidRPr="00A92353" w:rsidRDefault="00A92353" w:rsidP="00A92353">
            <w:pPr>
              <w:spacing w:line="400" w:lineRule="exact"/>
              <w:jc w:val="both"/>
              <w:rPr>
                <w:rFonts w:ascii="標楷體" w:eastAsia="標楷體" w:hAnsi="標楷體"/>
                <w:color w:val="000000"/>
                <w:sz w:val="28"/>
              </w:rPr>
            </w:pPr>
            <w:r w:rsidRPr="00A92353">
              <w:rPr>
                <w:rFonts w:ascii="標楷體" w:eastAsia="標楷體" w:hAnsi="標楷體" w:hint="eastAsia"/>
                <w:color w:val="000000"/>
                <w:sz w:val="28"/>
              </w:rPr>
              <w:t>(委員林宜瑾等21人</w:t>
            </w:r>
            <w:r w:rsidRPr="00A92353">
              <w:rPr>
                <w:rFonts w:ascii="標楷體" w:eastAsia="標楷體" w:hAnsi="標楷體"/>
                <w:color w:val="000000"/>
                <w:sz w:val="28"/>
              </w:rPr>
              <w:t>)</w:t>
            </w:r>
          </w:p>
        </w:tc>
        <w:tc>
          <w:tcPr>
            <w:tcW w:w="797" w:type="pct"/>
          </w:tcPr>
          <w:p w:rsidR="00A92353" w:rsidRPr="00D74C00" w:rsidRDefault="00A92353" w:rsidP="00A92353">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10-7-2</w:t>
            </w:r>
          </w:p>
          <w:p w:rsidR="00A92353" w:rsidRPr="00D74C00" w:rsidRDefault="00A92353" w:rsidP="00A92353">
            <w:pPr>
              <w:spacing w:line="400" w:lineRule="exact"/>
              <w:rPr>
                <w:color w:val="000000"/>
              </w:rPr>
            </w:pPr>
            <w:r w:rsidRPr="00D74C00">
              <w:rPr>
                <w:rFonts w:ascii="標楷體" w:eastAsia="標楷體" w:hAnsi="標楷體"/>
                <w:color w:val="000000"/>
                <w:sz w:val="28"/>
                <w:szCs w:val="28"/>
              </w:rPr>
              <w:t>(112.3.3)</w:t>
            </w:r>
          </w:p>
          <w:p w:rsidR="00A92353" w:rsidRPr="00D74C00" w:rsidRDefault="00A92353" w:rsidP="00A92353">
            <w:pPr>
              <w:spacing w:line="400" w:lineRule="exact"/>
              <w:jc w:val="both"/>
              <w:rPr>
                <w:rFonts w:ascii="標楷體" w:eastAsia="標楷體" w:hAnsi="標楷體"/>
                <w:color w:val="000000"/>
                <w:sz w:val="28"/>
                <w:szCs w:val="28"/>
              </w:rPr>
            </w:pPr>
          </w:p>
        </w:tc>
        <w:tc>
          <w:tcPr>
            <w:tcW w:w="504" w:type="pct"/>
          </w:tcPr>
          <w:p w:rsidR="00A92353" w:rsidRPr="00D74C00" w:rsidRDefault="00A92353" w:rsidP="00A92353">
            <w:pPr>
              <w:jc w:val="both"/>
              <w:rPr>
                <w:rFonts w:ascii="標楷體" w:eastAsia="標楷體" w:hAnsi="標楷體"/>
                <w:color w:val="000000"/>
                <w:sz w:val="28"/>
                <w:szCs w:val="28"/>
              </w:rPr>
            </w:pPr>
          </w:p>
        </w:tc>
        <w:tc>
          <w:tcPr>
            <w:tcW w:w="1024" w:type="pct"/>
          </w:tcPr>
          <w:p w:rsidR="00A92353" w:rsidRPr="00D74C00" w:rsidRDefault="00A92353" w:rsidP="00A92353">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5" w:type="pct"/>
          </w:tcPr>
          <w:p w:rsidR="00A92353" w:rsidRPr="00D74C00" w:rsidRDefault="00A92353" w:rsidP="00A92353">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為使文化發展基金財源得以明確、穩定，且符合</w:t>
            </w:r>
            <w:r w:rsidR="00F42807">
              <w:rPr>
                <w:rFonts w:ascii="標楷體" w:eastAsia="標楷體" w:hAnsi="標楷體" w:hint="eastAsia"/>
                <w:color w:val="000000"/>
                <w:sz w:val="28"/>
                <w:szCs w:val="28"/>
              </w:rPr>
              <w:t>「</w:t>
            </w:r>
            <w:r w:rsidRPr="00D74C00">
              <w:rPr>
                <w:rFonts w:ascii="標楷體" w:eastAsia="標楷體" w:hAnsi="標楷體" w:hint="eastAsia"/>
                <w:color w:val="000000"/>
                <w:sz w:val="28"/>
                <w:szCs w:val="28"/>
              </w:rPr>
              <w:t>財政紀律法</w:t>
            </w:r>
            <w:r w:rsidR="00F42807">
              <w:rPr>
                <w:rFonts w:ascii="標楷體" w:eastAsia="標楷體" w:hAnsi="標楷體" w:hint="eastAsia"/>
                <w:color w:val="000000"/>
                <w:sz w:val="28"/>
                <w:szCs w:val="28"/>
              </w:rPr>
              <w:t>」</w:t>
            </w:r>
            <w:r w:rsidRPr="00D74C00">
              <w:rPr>
                <w:rFonts w:ascii="標楷體" w:eastAsia="標楷體" w:hAnsi="標楷體" w:hint="eastAsia"/>
                <w:color w:val="000000"/>
                <w:sz w:val="28"/>
                <w:szCs w:val="28"/>
              </w:rPr>
              <w:t>第八條之規定。(1條)</w:t>
            </w:r>
          </w:p>
        </w:tc>
      </w:tr>
      <w:tr w:rsidR="00A92353" w:rsidRPr="00704498" w:rsidTr="00CC72D3">
        <w:trPr>
          <w:trHeight w:val="567"/>
        </w:trPr>
        <w:tc>
          <w:tcPr>
            <w:tcW w:w="335" w:type="pct"/>
            <w:vAlign w:val="center"/>
          </w:tcPr>
          <w:p w:rsidR="00A92353" w:rsidRPr="00704498" w:rsidRDefault="00A92353" w:rsidP="00A92353">
            <w:pPr>
              <w:numPr>
                <w:ilvl w:val="0"/>
                <w:numId w:val="13"/>
              </w:numPr>
              <w:tabs>
                <w:tab w:val="num" w:pos="360"/>
              </w:tabs>
              <w:spacing w:line="400" w:lineRule="exact"/>
              <w:rPr>
                <w:rFonts w:ascii="標楷體" w:eastAsia="標楷體" w:hAnsi="標楷體"/>
                <w:sz w:val="28"/>
              </w:rPr>
            </w:pPr>
          </w:p>
        </w:tc>
        <w:tc>
          <w:tcPr>
            <w:tcW w:w="1435" w:type="pct"/>
          </w:tcPr>
          <w:p w:rsidR="00A92353" w:rsidRPr="00A92353" w:rsidRDefault="00A92353" w:rsidP="00A92353">
            <w:pPr>
              <w:spacing w:line="400" w:lineRule="exact"/>
              <w:jc w:val="both"/>
              <w:rPr>
                <w:rFonts w:ascii="標楷體" w:eastAsia="標楷體" w:hAnsi="標楷體"/>
                <w:color w:val="000000"/>
                <w:sz w:val="28"/>
              </w:rPr>
            </w:pPr>
            <w:r w:rsidRPr="00A92353">
              <w:rPr>
                <w:rFonts w:ascii="標楷體" w:eastAsia="標楷體" w:hAnsi="標楷體" w:hint="eastAsia"/>
                <w:color w:val="000000"/>
                <w:sz w:val="28"/>
              </w:rPr>
              <w:t>文化基本法第二十四條條文修正草案</w:t>
            </w:r>
          </w:p>
          <w:p w:rsidR="00A92353" w:rsidRPr="00A92353" w:rsidRDefault="00A92353" w:rsidP="00A92353">
            <w:pPr>
              <w:spacing w:line="400" w:lineRule="exact"/>
              <w:jc w:val="both"/>
              <w:rPr>
                <w:rFonts w:ascii="標楷體" w:eastAsia="標楷體" w:hAnsi="標楷體"/>
                <w:color w:val="000000"/>
                <w:sz w:val="28"/>
              </w:rPr>
            </w:pPr>
            <w:r w:rsidRPr="00A92353">
              <w:rPr>
                <w:rFonts w:ascii="標楷體" w:eastAsia="標楷體" w:hAnsi="標楷體" w:hint="eastAsia"/>
                <w:color w:val="000000"/>
                <w:sz w:val="28"/>
              </w:rPr>
              <w:t>(委員吳思瑤等16人</w:t>
            </w:r>
            <w:r w:rsidRPr="00A92353">
              <w:rPr>
                <w:rFonts w:ascii="標楷體" w:eastAsia="標楷體" w:hAnsi="標楷體"/>
                <w:color w:val="000000"/>
                <w:sz w:val="28"/>
              </w:rPr>
              <w:t>)</w:t>
            </w:r>
          </w:p>
        </w:tc>
        <w:tc>
          <w:tcPr>
            <w:tcW w:w="797" w:type="pct"/>
          </w:tcPr>
          <w:p w:rsidR="00A92353" w:rsidRPr="00566C3F" w:rsidRDefault="00A92353" w:rsidP="00A92353">
            <w:pPr>
              <w:spacing w:line="400" w:lineRule="exact"/>
              <w:jc w:val="both"/>
              <w:rPr>
                <w:rFonts w:ascii="標楷體" w:eastAsia="標楷體" w:hAnsi="標楷體"/>
                <w:color w:val="000000"/>
                <w:sz w:val="28"/>
                <w:szCs w:val="28"/>
              </w:rPr>
            </w:pPr>
            <w:r w:rsidRPr="00566C3F">
              <w:rPr>
                <w:rFonts w:ascii="標楷體" w:eastAsia="標楷體" w:hAnsi="標楷體"/>
                <w:color w:val="000000"/>
                <w:sz w:val="28"/>
                <w:szCs w:val="28"/>
              </w:rPr>
              <w:t>10-7-9</w:t>
            </w:r>
          </w:p>
          <w:p w:rsidR="00A92353" w:rsidRPr="00566C3F" w:rsidRDefault="00A92353" w:rsidP="00A92353">
            <w:pPr>
              <w:spacing w:line="400" w:lineRule="exact"/>
              <w:rPr>
                <w:color w:val="000000"/>
              </w:rPr>
            </w:pPr>
            <w:r w:rsidRPr="00566C3F">
              <w:rPr>
                <w:rFonts w:ascii="標楷體" w:eastAsia="標楷體" w:hAnsi="標楷體"/>
                <w:color w:val="000000"/>
                <w:sz w:val="28"/>
                <w:szCs w:val="28"/>
              </w:rPr>
              <w:t>(112.4.28)</w:t>
            </w:r>
          </w:p>
          <w:p w:rsidR="00A92353" w:rsidRPr="00566C3F" w:rsidRDefault="00A92353" w:rsidP="00A92353">
            <w:pPr>
              <w:spacing w:line="400" w:lineRule="exact"/>
              <w:jc w:val="both"/>
              <w:rPr>
                <w:rFonts w:ascii="標楷體" w:eastAsia="標楷體" w:hAnsi="標楷體"/>
                <w:color w:val="000000"/>
                <w:sz w:val="28"/>
                <w:szCs w:val="28"/>
              </w:rPr>
            </w:pPr>
          </w:p>
        </w:tc>
        <w:tc>
          <w:tcPr>
            <w:tcW w:w="504" w:type="pct"/>
          </w:tcPr>
          <w:p w:rsidR="00A92353" w:rsidRPr="00566C3F" w:rsidRDefault="00A92353" w:rsidP="00A92353">
            <w:pPr>
              <w:jc w:val="both"/>
              <w:rPr>
                <w:rFonts w:ascii="標楷體" w:eastAsia="標楷體" w:hAnsi="標楷體"/>
                <w:color w:val="000000"/>
                <w:sz w:val="28"/>
                <w:szCs w:val="28"/>
              </w:rPr>
            </w:pPr>
          </w:p>
        </w:tc>
        <w:tc>
          <w:tcPr>
            <w:tcW w:w="1024" w:type="pct"/>
          </w:tcPr>
          <w:p w:rsidR="00A92353" w:rsidRPr="00566C3F" w:rsidRDefault="00A92353" w:rsidP="00A92353">
            <w:pPr>
              <w:spacing w:line="400" w:lineRule="exact"/>
              <w:jc w:val="both"/>
              <w:rPr>
                <w:rFonts w:ascii="標楷體" w:eastAsia="標楷體" w:hAnsi="標楷體"/>
                <w:color w:val="000000"/>
                <w:sz w:val="28"/>
                <w:szCs w:val="28"/>
              </w:rPr>
            </w:pPr>
            <w:r w:rsidRPr="00566C3F">
              <w:rPr>
                <w:rFonts w:ascii="標楷體" w:eastAsia="標楷體" w:hAnsi="標楷體" w:hint="eastAsia"/>
                <w:color w:val="000000"/>
                <w:sz w:val="28"/>
                <w:szCs w:val="28"/>
              </w:rPr>
              <w:t>尚未審查</w:t>
            </w:r>
          </w:p>
        </w:tc>
        <w:tc>
          <w:tcPr>
            <w:tcW w:w="905" w:type="pct"/>
          </w:tcPr>
          <w:p w:rsidR="00A92353" w:rsidRPr="00566C3F" w:rsidRDefault="00A92353" w:rsidP="00A92353">
            <w:pPr>
              <w:spacing w:line="400" w:lineRule="exact"/>
              <w:jc w:val="both"/>
              <w:rPr>
                <w:rFonts w:ascii="標楷體" w:eastAsia="標楷體" w:hAnsi="標楷體"/>
                <w:color w:val="000000"/>
                <w:sz w:val="28"/>
                <w:szCs w:val="28"/>
              </w:rPr>
            </w:pPr>
            <w:r w:rsidRPr="00566C3F">
              <w:rPr>
                <w:rFonts w:ascii="標楷體" w:eastAsia="標楷體" w:hAnsi="標楷體" w:hint="eastAsia"/>
                <w:color w:val="000000"/>
                <w:sz w:val="28"/>
                <w:szCs w:val="28"/>
              </w:rPr>
              <w:t>為符合</w:t>
            </w:r>
            <w:r w:rsidR="00F42807">
              <w:rPr>
                <w:rFonts w:ascii="標楷體" w:eastAsia="標楷體" w:hAnsi="標楷體" w:hint="eastAsia"/>
                <w:color w:val="000000"/>
                <w:sz w:val="28"/>
                <w:szCs w:val="28"/>
              </w:rPr>
              <w:t>「</w:t>
            </w:r>
            <w:r w:rsidRPr="00566C3F">
              <w:rPr>
                <w:rFonts w:ascii="標楷體" w:eastAsia="標楷體" w:hAnsi="標楷體" w:hint="eastAsia"/>
                <w:color w:val="000000"/>
                <w:sz w:val="28"/>
                <w:szCs w:val="28"/>
              </w:rPr>
              <w:t>財政紀律法</w:t>
            </w:r>
            <w:r w:rsidR="00F42807">
              <w:rPr>
                <w:rFonts w:ascii="標楷體" w:eastAsia="標楷體" w:hAnsi="標楷體" w:hint="eastAsia"/>
                <w:color w:val="000000"/>
                <w:sz w:val="28"/>
                <w:szCs w:val="28"/>
              </w:rPr>
              <w:t>」</w:t>
            </w:r>
            <w:r w:rsidRPr="00566C3F">
              <w:rPr>
                <w:rFonts w:ascii="標楷體" w:eastAsia="標楷體" w:hAnsi="標楷體" w:hint="eastAsia"/>
                <w:color w:val="000000"/>
                <w:sz w:val="28"/>
                <w:szCs w:val="28"/>
              </w:rPr>
              <w:t>第八條規範，並使文化發展基金之財源得以明確。(1條)</w:t>
            </w:r>
          </w:p>
        </w:tc>
      </w:tr>
      <w:tr w:rsidR="00A92353" w:rsidRPr="00704498" w:rsidTr="00CC72D3">
        <w:trPr>
          <w:trHeight w:val="567"/>
        </w:trPr>
        <w:tc>
          <w:tcPr>
            <w:tcW w:w="335" w:type="pct"/>
            <w:vAlign w:val="center"/>
          </w:tcPr>
          <w:p w:rsidR="00A92353" w:rsidRPr="00704498" w:rsidRDefault="00A92353" w:rsidP="00A92353">
            <w:pPr>
              <w:numPr>
                <w:ilvl w:val="0"/>
                <w:numId w:val="13"/>
              </w:numPr>
              <w:tabs>
                <w:tab w:val="num" w:pos="360"/>
              </w:tabs>
              <w:spacing w:line="400" w:lineRule="exact"/>
              <w:rPr>
                <w:rFonts w:ascii="標楷體" w:eastAsia="標楷體" w:hAnsi="標楷體"/>
                <w:sz w:val="28"/>
              </w:rPr>
            </w:pPr>
          </w:p>
        </w:tc>
        <w:tc>
          <w:tcPr>
            <w:tcW w:w="1435" w:type="pct"/>
          </w:tcPr>
          <w:p w:rsidR="00A92353" w:rsidRPr="00A92353" w:rsidRDefault="00A92353" w:rsidP="00A92353">
            <w:pPr>
              <w:spacing w:line="400" w:lineRule="exact"/>
              <w:jc w:val="both"/>
              <w:rPr>
                <w:rFonts w:ascii="標楷體" w:eastAsia="標楷體" w:hAnsi="標楷體"/>
                <w:color w:val="000000"/>
                <w:sz w:val="28"/>
              </w:rPr>
            </w:pPr>
            <w:r w:rsidRPr="00A92353">
              <w:rPr>
                <w:rFonts w:ascii="標楷體" w:eastAsia="標楷體" w:hAnsi="標楷體" w:hint="eastAsia"/>
                <w:color w:val="000000"/>
                <w:sz w:val="28"/>
              </w:rPr>
              <w:t>文化基本法第二十四條條文修正草案</w:t>
            </w:r>
          </w:p>
          <w:p w:rsidR="00A92353" w:rsidRPr="00A92353" w:rsidRDefault="00A92353" w:rsidP="00A92353">
            <w:pPr>
              <w:spacing w:line="400" w:lineRule="exact"/>
              <w:jc w:val="both"/>
              <w:rPr>
                <w:rFonts w:ascii="標楷體" w:eastAsia="標楷體" w:hAnsi="標楷體"/>
                <w:color w:val="000000"/>
                <w:sz w:val="28"/>
              </w:rPr>
            </w:pPr>
            <w:r w:rsidRPr="00A92353">
              <w:rPr>
                <w:rFonts w:ascii="標楷體" w:eastAsia="標楷體" w:hAnsi="標楷體"/>
                <w:color w:val="000000"/>
                <w:sz w:val="28"/>
              </w:rPr>
              <w:t>(</w:t>
            </w:r>
            <w:r w:rsidRPr="00A92353">
              <w:rPr>
                <w:rFonts w:ascii="標楷體" w:eastAsia="標楷體" w:hAnsi="標楷體" w:hint="eastAsia"/>
                <w:color w:val="000000"/>
                <w:sz w:val="28"/>
              </w:rPr>
              <w:t>台灣民眾黨黨團</w:t>
            </w:r>
            <w:r w:rsidRPr="00A92353">
              <w:rPr>
                <w:rFonts w:ascii="標楷體" w:eastAsia="標楷體" w:hAnsi="標楷體"/>
                <w:color w:val="000000"/>
                <w:sz w:val="28"/>
              </w:rPr>
              <w:t>)</w:t>
            </w:r>
          </w:p>
        </w:tc>
        <w:tc>
          <w:tcPr>
            <w:tcW w:w="797" w:type="pct"/>
          </w:tcPr>
          <w:p w:rsidR="00A92353" w:rsidRPr="00E926A5" w:rsidRDefault="00A92353" w:rsidP="00A92353">
            <w:pPr>
              <w:spacing w:line="400" w:lineRule="exact"/>
              <w:jc w:val="both"/>
              <w:rPr>
                <w:rFonts w:ascii="標楷體" w:eastAsia="標楷體" w:hAnsi="標楷體"/>
                <w:color w:val="000000"/>
                <w:sz w:val="28"/>
                <w:szCs w:val="28"/>
              </w:rPr>
            </w:pPr>
            <w:r w:rsidRPr="00E926A5">
              <w:rPr>
                <w:rFonts w:ascii="標楷體" w:eastAsia="標楷體" w:hAnsi="標楷體"/>
                <w:color w:val="000000"/>
                <w:sz w:val="28"/>
                <w:szCs w:val="28"/>
              </w:rPr>
              <w:t>10-7-10</w:t>
            </w:r>
          </w:p>
          <w:p w:rsidR="00A92353" w:rsidRPr="00E926A5" w:rsidRDefault="00A92353" w:rsidP="00A92353">
            <w:pPr>
              <w:spacing w:line="400" w:lineRule="exact"/>
              <w:jc w:val="both"/>
              <w:rPr>
                <w:rFonts w:ascii="標楷體" w:eastAsia="標楷體" w:hAnsi="標楷體"/>
                <w:color w:val="000000"/>
                <w:sz w:val="28"/>
                <w:szCs w:val="28"/>
              </w:rPr>
            </w:pPr>
            <w:r w:rsidRPr="00E926A5">
              <w:rPr>
                <w:rFonts w:ascii="標楷體" w:eastAsia="標楷體" w:hAnsi="標楷體"/>
                <w:color w:val="000000"/>
                <w:sz w:val="28"/>
                <w:szCs w:val="28"/>
              </w:rPr>
              <w:t>(112.5.5)</w:t>
            </w:r>
          </w:p>
        </w:tc>
        <w:tc>
          <w:tcPr>
            <w:tcW w:w="504" w:type="pct"/>
          </w:tcPr>
          <w:p w:rsidR="00A92353" w:rsidRPr="00E926A5" w:rsidRDefault="00A92353" w:rsidP="00A92353">
            <w:pPr>
              <w:jc w:val="both"/>
              <w:rPr>
                <w:rFonts w:ascii="標楷體" w:eastAsia="標楷體" w:hAnsi="標楷體"/>
                <w:color w:val="000000"/>
                <w:sz w:val="28"/>
                <w:szCs w:val="28"/>
              </w:rPr>
            </w:pPr>
          </w:p>
        </w:tc>
        <w:tc>
          <w:tcPr>
            <w:tcW w:w="1024" w:type="pct"/>
          </w:tcPr>
          <w:p w:rsidR="00A92353" w:rsidRPr="00E926A5" w:rsidRDefault="00A92353" w:rsidP="00A92353">
            <w:pPr>
              <w:spacing w:line="400" w:lineRule="exact"/>
              <w:jc w:val="both"/>
              <w:rPr>
                <w:rFonts w:ascii="標楷體" w:eastAsia="標楷體" w:hAnsi="標楷體"/>
                <w:color w:val="000000"/>
                <w:sz w:val="28"/>
                <w:szCs w:val="28"/>
              </w:rPr>
            </w:pPr>
            <w:r w:rsidRPr="00E926A5">
              <w:rPr>
                <w:rFonts w:ascii="標楷體" w:eastAsia="標楷體" w:hAnsi="標楷體" w:hint="eastAsia"/>
                <w:color w:val="000000"/>
                <w:sz w:val="28"/>
                <w:szCs w:val="28"/>
              </w:rPr>
              <w:t>尚未審查</w:t>
            </w:r>
          </w:p>
        </w:tc>
        <w:tc>
          <w:tcPr>
            <w:tcW w:w="905" w:type="pct"/>
          </w:tcPr>
          <w:p w:rsidR="00A92353" w:rsidRPr="00E926A5" w:rsidRDefault="00A92353" w:rsidP="00A92353">
            <w:pPr>
              <w:spacing w:line="400" w:lineRule="exact"/>
              <w:jc w:val="both"/>
              <w:rPr>
                <w:rFonts w:ascii="標楷體" w:eastAsia="標楷體" w:hAnsi="標楷體"/>
                <w:color w:val="000000"/>
                <w:sz w:val="28"/>
                <w:szCs w:val="28"/>
              </w:rPr>
            </w:pPr>
            <w:r w:rsidRPr="00E926A5">
              <w:rPr>
                <w:rFonts w:ascii="標楷體" w:eastAsia="標楷體" w:hAnsi="標楷體" w:hint="eastAsia"/>
                <w:color w:val="000000"/>
                <w:sz w:val="28"/>
                <w:szCs w:val="28"/>
              </w:rPr>
              <w:t>為使基金籌措有所依據，並健全基金運作。(1條)</w:t>
            </w:r>
          </w:p>
        </w:tc>
      </w:tr>
      <w:tr w:rsidR="00A92353" w:rsidRPr="00704498" w:rsidTr="00CC72D3">
        <w:trPr>
          <w:trHeight w:val="567"/>
        </w:trPr>
        <w:tc>
          <w:tcPr>
            <w:tcW w:w="335" w:type="pct"/>
            <w:vAlign w:val="center"/>
          </w:tcPr>
          <w:p w:rsidR="00A92353" w:rsidRPr="00704498" w:rsidRDefault="00A92353" w:rsidP="00A92353">
            <w:pPr>
              <w:numPr>
                <w:ilvl w:val="0"/>
                <w:numId w:val="13"/>
              </w:numPr>
              <w:tabs>
                <w:tab w:val="num" w:pos="360"/>
              </w:tabs>
              <w:spacing w:line="400" w:lineRule="exact"/>
              <w:rPr>
                <w:rFonts w:ascii="標楷體" w:eastAsia="標楷體" w:hAnsi="標楷體"/>
                <w:sz w:val="28"/>
              </w:rPr>
            </w:pPr>
          </w:p>
        </w:tc>
        <w:tc>
          <w:tcPr>
            <w:tcW w:w="1435" w:type="pct"/>
          </w:tcPr>
          <w:p w:rsidR="00A92353" w:rsidRPr="00A92353" w:rsidRDefault="00A92353" w:rsidP="00A92353">
            <w:pPr>
              <w:spacing w:line="400" w:lineRule="exact"/>
              <w:jc w:val="both"/>
              <w:rPr>
                <w:rFonts w:ascii="標楷體" w:eastAsia="標楷體" w:hAnsi="標楷體"/>
                <w:color w:val="000000"/>
                <w:sz w:val="28"/>
              </w:rPr>
            </w:pPr>
            <w:r w:rsidRPr="00A92353">
              <w:rPr>
                <w:rFonts w:ascii="標楷體" w:eastAsia="標楷體" w:hAnsi="標楷體" w:hint="eastAsia"/>
                <w:color w:val="000000"/>
                <w:sz w:val="28"/>
              </w:rPr>
              <w:t>文化基本法第二十四條條文修正草案</w:t>
            </w:r>
          </w:p>
          <w:p w:rsidR="00A92353" w:rsidRPr="00A92353" w:rsidRDefault="00A92353" w:rsidP="00A92353">
            <w:pPr>
              <w:spacing w:line="400" w:lineRule="exact"/>
              <w:jc w:val="both"/>
              <w:rPr>
                <w:rFonts w:ascii="標楷體" w:eastAsia="標楷體" w:hAnsi="標楷體"/>
                <w:color w:val="000000"/>
                <w:sz w:val="28"/>
              </w:rPr>
            </w:pPr>
            <w:r w:rsidRPr="00A92353">
              <w:rPr>
                <w:rFonts w:ascii="標楷體" w:eastAsia="標楷體" w:hAnsi="標楷體" w:hint="eastAsia"/>
                <w:color w:val="000000"/>
                <w:sz w:val="28"/>
              </w:rPr>
              <w:t>(委員萬美玲等18人)</w:t>
            </w:r>
          </w:p>
        </w:tc>
        <w:tc>
          <w:tcPr>
            <w:tcW w:w="797" w:type="pct"/>
          </w:tcPr>
          <w:p w:rsidR="00A92353" w:rsidRPr="00BF3663" w:rsidRDefault="00A92353" w:rsidP="00A92353">
            <w:pPr>
              <w:spacing w:line="400" w:lineRule="exact"/>
              <w:jc w:val="both"/>
              <w:rPr>
                <w:rFonts w:ascii="標楷體" w:eastAsia="標楷體" w:hAnsi="標楷體"/>
                <w:color w:val="000000"/>
                <w:sz w:val="28"/>
                <w:szCs w:val="28"/>
              </w:rPr>
            </w:pPr>
            <w:r w:rsidRPr="00BF3663">
              <w:rPr>
                <w:rFonts w:ascii="標楷體" w:eastAsia="標楷體" w:hAnsi="標楷體"/>
                <w:color w:val="000000"/>
                <w:sz w:val="28"/>
                <w:szCs w:val="28"/>
              </w:rPr>
              <w:t>10-7-13</w:t>
            </w:r>
          </w:p>
          <w:p w:rsidR="00A92353" w:rsidRPr="00BF3663" w:rsidRDefault="00A92353" w:rsidP="00A92353">
            <w:pPr>
              <w:spacing w:line="400" w:lineRule="exact"/>
              <w:jc w:val="both"/>
              <w:rPr>
                <w:rFonts w:ascii="標楷體" w:eastAsia="標楷體" w:hAnsi="標楷體"/>
                <w:color w:val="000000"/>
                <w:sz w:val="28"/>
                <w:szCs w:val="28"/>
              </w:rPr>
            </w:pPr>
            <w:r w:rsidRPr="00BF3663">
              <w:rPr>
                <w:rFonts w:ascii="標楷體" w:eastAsia="標楷體" w:hAnsi="標楷體"/>
                <w:color w:val="000000"/>
                <w:sz w:val="28"/>
                <w:szCs w:val="28"/>
              </w:rPr>
              <w:t>(112.5.26)</w:t>
            </w:r>
          </w:p>
        </w:tc>
        <w:tc>
          <w:tcPr>
            <w:tcW w:w="504" w:type="pct"/>
          </w:tcPr>
          <w:p w:rsidR="00A92353" w:rsidRPr="00BF3663" w:rsidRDefault="00A92353" w:rsidP="00A92353">
            <w:pPr>
              <w:jc w:val="both"/>
              <w:rPr>
                <w:rFonts w:ascii="標楷體" w:eastAsia="標楷體" w:hAnsi="標楷體"/>
                <w:color w:val="000000"/>
                <w:sz w:val="28"/>
                <w:szCs w:val="28"/>
              </w:rPr>
            </w:pPr>
          </w:p>
        </w:tc>
        <w:tc>
          <w:tcPr>
            <w:tcW w:w="1024" w:type="pct"/>
          </w:tcPr>
          <w:p w:rsidR="00A92353" w:rsidRPr="00BF3663" w:rsidRDefault="00A92353" w:rsidP="00A92353">
            <w:pPr>
              <w:spacing w:line="400" w:lineRule="exact"/>
              <w:jc w:val="both"/>
              <w:rPr>
                <w:rFonts w:ascii="標楷體" w:eastAsia="標楷體" w:hAnsi="標楷體"/>
                <w:color w:val="000000"/>
                <w:sz w:val="28"/>
                <w:szCs w:val="28"/>
              </w:rPr>
            </w:pPr>
            <w:r w:rsidRPr="00BF3663">
              <w:rPr>
                <w:rFonts w:ascii="標楷體" w:eastAsia="標楷體" w:hAnsi="標楷體" w:hint="eastAsia"/>
                <w:color w:val="000000"/>
                <w:sz w:val="28"/>
                <w:szCs w:val="28"/>
              </w:rPr>
              <w:t>尚未審查</w:t>
            </w:r>
          </w:p>
        </w:tc>
        <w:tc>
          <w:tcPr>
            <w:tcW w:w="905" w:type="pct"/>
          </w:tcPr>
          <w:p w:rsidR="00A92353" w:rsidRPr="00BF3663" w:rsidRDefault="00A92353" w:rsidP="00A92353">
            <w:pPr>
              <w:spacing w:line="400" w:lineRule="exact"/>
              <w:jc w:val="both"/>
              <w:rPr>
                <w:rFonts w:ascii="標楷體" w:eastAsia="標楷體" w:hAnsi="標楷體"/>
                <w:color w:val="000000"/>
                <w:sz w:val="28"/>
                <w:szCs w:val="28"/>
              </w:rPr>
            </w:pPr>
            <w:r w:rsidRPr="00BF3663">
              <w:rPr>
                <w:rFonts w:ascii="標楷體" w:eastAsia="標楷體" w:hAnsi="標楷體" w:hint="eastAsia"/>
                <w:color w:val="000000"/>
                <w:sz w:val="28"/>
                <w:szCs w:val="28"/>
              </w:rPr>
              <w:t>為讓文化發展基金有明確之財源依據，明定文化發展基金之財源。(1條)</w:t>
            </w:r>
          </w:p>
        </w:tc>
      </w:tr>
      <w:tr w:rsidR="00A92353" w:rsidRPr="00704498" w:rsidTr="00CC72D3">
        <w:trPr>
          <w:trHeight w:val="567"/>
        </w:trPr>
        <w:tc>
          <w:tcPr>
            <w:tcW w:w="335" w:type="pct"/>
            <w:vAlign w:val="center"/>
          </w:tcPr>
          <w:p w:rsidR="00A92353" w:rsidRPr="00704498" w:rsidRDefault="00A92353" w:rsidP="00A92353">
            <w:pPr>
              <w:numPr>
                <w:ilvl w:val="0"/>
                <w:numId w:val="13"/>
              </w:numPr>
              <w:tabs>
                <w:tab w:val="num" w:pos="360"/>
              </w:tabs>
              <w:spacing w:line="400" w:lineRule="exact"/>
              <w:rPr>
                <w:rFonts w:ascii="標楷體" w:eastAsia="標楷體" w:hAnsi="標楷體"/>
                <w:sz w:val="28"/>
              </w:rPr>
            </w:pPr>
          </w:p>
        </w:tc>
        <w:tc>
          <w:tcPr>
            <w:tcW w:w="1435" w:type="pct"/>
          </w:tcPr>
          <w:p w:rsidR="00A92353" w:rsidRPr="00A92353" w:rsidRDefault="00A92353" w:rsidP="00A92353">
            <w:pPr>
              <w:spacing w:line="400" w:lineRule="exact"/>
              <w:jc w:val="both"/>
              <w:rPr>
                <w:rFonts w:ascii="標楷體" w:eastAsia="標楷體" w:hAnsi="標楷體"/>
                <w:color w:val="000000"/>
                <w:sz w:val="28"/>
              </w:rPr>
            </w:pPr>
            <w:r w:rsidRPr="00A92353">
              <w:rPr>
                <w:rFonts w:ascii="標楷體" w:eastAsia="標楷體" w:hAnsi="標楷體" w:hint="eastAsia"/>
                <w:color w:val="000000"/>
                <w:sz w:val="28"/>
              </w:rPr>
              <w:t>無線電視事業公股處理條例第三條、第七條及第十四條條文修正草案</w:t>
            </w:r>
          </w:p>
          <w:p w:rsidR="00A92353" w:rsidRPr="00A92353" w:rsidRDefault="00A92353" w:rsidP="00A92353">
            <w:pPr>
              <w:spacing w:line="400" w:lineRule="exact"/>
              <w:jc w:val="both"/>
              <w:rPr>
                <w:rFonts w:ascii="標楷體" w:eastAsia="標楷體" w:hAnsi="標楷體"/>
                <w:color w:val="000000"/>
                <w:sz w:val="28"/>
              </w:rPr>
            </w:pPr>
            <w:r w:rsidRPr="00A92353">
              <w:rPr>
                <w:rFonts w:ascii="標楷體" w:eastAsia="標楷體" w:hAnsi="標楷體" w:hint="eastAsia"/>
                <w:color w:val="000000"/>
                <w:sz w:val="28"/>
              </w:rPr>
              <w:t>(委員何欣純等20人)</w:t>
            </w:r>
          </w:p>
        </w:tc>
        <w:tc>
          <w:tcPr>
            <w:tcW w:w="797" w:type="pct"/>
          </w:tcPr>
          <w:p w:rsidR="00A92353" w:rsidRPr="00D74C00" w:rsidRDefault="00A92353" w:rsidP="00A92353">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w:t>
            </w:r>
            <w:r w:rsidRPr="00D74C00">
              <w:rPr>
                <w:rFonts w:ascii="標楷體" w:eastAsia="標楷體" w:hAnsi="標楷體" w:hint="eastAsia"/>
                <w:color w:val="000000"/>
                <w:sz w:val="28"/>
                <w:szCs w:val="28"/>
              </w:rPr>
              <w:t>2</w:t>
            </w:r>
            <w:r w:rsidRPr="00D74C00">
              <w:rPr>
                <w:rFonts w:ascii="標楷體" w:eastAsia="標楷體" w:hAnsi="標楷體"/>
                <w:color w:val="000000"/>
                <w:sz w:val="28"/>
                <w:szCs w:val="28"/>
              </w:rPr>
              <w:t>-</w:t>
            </w:r>
            <w:r w:rsidRPr="00D74C00">
              <w:rPr>
                <w:rFonts w:ascii="標楷體" w:eastAsia="標楷體" w:hAnsi="標楷體" w:hint="eastAsia"/>
                <w:color w:val="000000"/>
                <w:sz w:val="28"/>
                <w:szCs w:val="28"/>
              </w:rPr>
              <w:t>6</w:t>
            </w:r>
          </w:p>
          <w:p w:rsidR="00A92353" w:rsidRPr="00D74C00" w:rsidRDefault="00A92353" w:rsidP="00A92353">
            <w:pPr>
              <w:spacing w:line="400" w:lineRule="exact"/>
              <w:jc w:val="both"/>
              <w:rPr>
                <w:rFonts w:eastAsia="華康楷書體W5"/>
                <w:color w:val="000000"/>
                <w:sz w:val="28"/>
              </w:rPr>
            </w:pPr>
            <w:r w:rsidRPr="00D74C00">
              <w:rPr>
                <w:rFonts w:ascii="標楷體" w:eastAsia="標楷體" w:hAnsi="標楷體"/>
                <w:color w:val="000000"/>
                <w:sz w:val="28"/>
                <w:szCs w:val="28"/>
              </w:rPr>
              <w:t>(109</w:t>
            </w:r>
            <w:r w:rsidRPr="00D74C00">
              <w:rPr>
                <w:rFonts w:ascii="標楷體" w:eastAsia="標楷體" w:hAnsi="標楷體" w:hint="eastAsia"/>
                <w:color w:val="000000"/>
                <w:sz w:val="28"/>
                <w:szCs w:val="28"/>
              </w:rPr>
              <w:t>.12.4</w:t>
            </w:r>
            <w:r w:rsidRPr="00D74C00">
              <w:rPr>
                <w:rFonts w:ascii="標楷體" w:eastAsia="標楷體" w:hAnsi="標楷體"/>
                <w:color w:val="000000"/>
                <w:sz w:val="28"/>
                <w:szCs w:val="28"/>
              </w:rPr>
              <w:t>)</w:t>
            </w:r>
          </w:p>
        </w:tc>
        <w:tc>
          <w:tcPr>
            <w:tcW w:w="504" w:type="pct"/>
          </w:tcPr>
          <w:p w:rsidR="00A92353" w:rsidRPr="00D74C00" w:rsidRDefault="00A92353" w:rsidP="00A92353">
            <w:pPr>
              <w:jc w:val="both"/>
              <w:rPr>
                <w:rFonts w:eastAsia="華康楷書體W5"/>
                <w:color w:val="000000"/>
                <w:sz w:val="28"/>
              </w:rPr>
            </w:pPr>
          </w:p>
        </w:tc>
        <w:tc>
          <w:tcPr>
            <w:tcW w:w="1024" w:type="pct"/>
          </w:tcPr>
          <w:p w:rsidR="00A92353" w:rsidRPr="00D74C00" w:rsidRDefault="00A92353" w:rsidP="00A92353">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5" w:type="pct"/>
          </w:tcPr>
          <w:p w:rsidR="00A92353" w:rsidRPr="00D74C00" w:rsidRDefault="00A92353" w:rsidP="00A92353">
            <w:pPr>
              <w:spacing w:line="400" w:lineRule="exact"/>
              <w:rPr>
                <w:rFonts w:ascii="標楷體" w:eastAsia="標楷體" w:hAnsi="標楷體"/>
                <w:color w:val="000000"/>
                <w:sz w:val="28"/>
                <w:szCs w:val="28"/>
              </w:rPr>
            </w:pPr>
            <w:r w:rsidRPr="00D74C00">
              <w:rPr>
                <w:rFonts w:ascii="標楷體" w:eastAsia="標楷體" w:hAnsi="標楷體"/>
                <w:color w:val="000000"/>
                <w:sz w:val="28"/>
                <w:szCs w:val="28"/>
              </w:rPr>
              <w:t>鑑於行政院功能業務與組織改造及調整，並修正新增民國一百零八年</w:t>
            </w:r>
            <w:r w:rsidRPr="00D74C00">
              <w:rPr>
                <w:rFonts w:ascii="標楷體" w:eastAsia="標楷體" w:hAnsi="標楷體"/>
                <w:color w:val="000000"/>
                <w:sz w:val="28"/>
                <w:szCs w:val="28"/>
              </w:rPr>
              <w:lastRenderedPageBreak/>
              <w:t>設立之台語電視。</w:t>
            </w:r>
            <w:r w:rsidRPr="00D74C00">
              <w:rPr>
                <w:rFonts w:ascii="標楷體" w:eastAsia="標楷體" w:hAnsi="標楷體" w:hint="eastAsia"/>
                <w:color w:val="000000"/>
                <w:sz w:val="28"/>
                <w:szCs w:val="28"/>
              </w:rPr>
              <w:t>(3條)</w:t>
            </w:r>
          </w:p>
        </w:tc>
      </w:tr>
      <w:tr w:rsidR="00A92353" w:rsidRPr="00704498" w:rsidTr="00CC72D3">
        <w:trPr>
          <w:trHeight w:val="567"/>
        </w:trPr>
        <w:tc>
          <w:tcPr>
            <w:tcW w:w="335" w:type="pct"/>
            <w:vAlign w:val="center"/>
          </w:tcPr>
          <w:p w:rsidR="00A92353" w:rsidRPr="00704498" w:rsidRDefault="00A92353" w:rsidP="00A92353">
            <w:pPr>
              <w:numPr>
                <w:ilvl w:val="0"/>
                <w:numId w:val="13"/>
              </w:numPr>
              <w:tabs>
                <w:tab w:val="num" w:pos="360"/>
              </w:tabs>
              <w:spacing w:line="400" w:lineRule="exact"/>
              <w:rPr>
                <w:rFonts w:ascii="標楷體" w:eastAsia="標楷體" w:hAnsi="標楷體"/>
                <w:sz w:val="28"/>
              </w:rPr>
            </w:pPr>
          </w:p>
        </w:tc>
        <w:tc>
          <w:tcPr>
            <w:tcW w:w="1435" w:type="pct"/>
          </w:tcPr>
          <w:p w:rsidR="00A92353" w:rsidRPr="00A92353" w:rsidRDefault="00A92353" w:rsidP="00A92353">
            <w:pPr>
              <w:spacing w:line="400" w:lineRule="exact"/>
              <w:jc w:val="both"/>
              <w:rPr>
                <w:rFonts w:ascii="標楷體" w:eastAsia="標楷體" w:hAnsi="標楷體"/>
                <w:color w:val="000000"/>
                <w:sz w:val="28"/>
              </w:rPr>
            </w:pPr>
            <w:r w:rsidRPr="00A92353">
              <w:rPr>
                <w:rFonts w:ascii="標楷體" w:eastAsia="標楷體" w:hAnsi="標楷體" w:hint="eastAsia"/>
                <w:color w:val="000000"/>
                <w:sz w:val="28"/>
              </w:rPr>
              <w:t>無線電視事業公股處理條例第三條及第七條條文修正草案</w:t>
            </w:r>
          </w:p>
          <w:p w:rsidR="00A92353" w:rsidRPr="00A92353" w:rsidRDefault="00A92353" w:rsidP="00A92353">
            <w:pPr>
              <w:spacing w:line="400" w:lineRule="exact"/>
              <w:jc w:val="both"/>
              <w:rPr>
                <w:rFonts w:ascii="標楷體" w:eastAsia="標楷體" w:hAnsi="標楷體"/>
                <w:color w:val="000000"/>
                <w:sz w:val="28"/>
              </w:rPr>
            </w:pPr>
            <w:r w:rsidRPr="00A92353">
              <w:rPr>
                <w:rFonts w:ascii="標楷體" w:eastAsia="標楷體" w:hAnsi="標楷體" w:hint="eastAsia"/>
                <w:color w:val="000000"/>
                <w:sz w:val="28"/>
              </w:rPr>
              <w:t>(委員江永昌等19人)</w:t>
            </w:r>
          </w:p>
        </w:tc>
        <w:tc>
          <w:tcPr>
            <w:tcW w:w="797" w:type="pct"/>
          </w:tcPr>
          <w:p w:rsidR="00A92353" w:rsidRPr="00D74C00" w:rsidRDefault="00A92353" w:rsidP="00A92353">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10-4-12</w:t>
            </w:r>
          </w:p>
          <w:p w:rsidR="00A92353" w:rsidRPr="00D74C00" w:rsidRDefault="00A92353" w:rsidP="00A92353">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(110.12.3)</w:t>
            </w:r>
          </w:p>
        </w:tc>
        <w:tc>
          <w:tcPr>
            <w:tcW w:w="504" w:type="pct"/>
          </w:tcPr>
          <w:p w:rsidR="00A92353" w:rsidRPr="00D74C00" w:rsidRDefault="00A92353" w:rsidP="00A92353">
            <w:pPr>
              <w:jc w:val="both"/>
              <w:rPr>
                <w:rFonts w:eastAsia="華康楷書體W5"/>
                <w:color w:val="000000"/>
                <w:sz w:val="28"/>
              </w:rPr>
            </w:pPr>
          </w:p>
        </w:tc>
        <w:tc>
          <w:tcPr>
            <w:tcW w:w="1024" w:type="pct"/>
          </w:tcPr>
          <w:p w:rsidR="00A92353" w:rsidRPr="00D74C00" w:rsidRDefault="00A92353" w:rsidP="00A92353">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5" w:type="pct"/>
          </w:tcPr>
          <w:p w:rsidR="00A92353" w:rsidRPr="00D74C00" w:rsidRDefault="00A92353" w:rsidP="00A92353">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行政院亦於民國101年5月15日發布院臺規字第1010131134號令將行政院新聞局主管之無線電視事業公股處理條例第三條與第七條相關權責事項自101年5月20日起改由文化部管轄。(</w:t>
            </w:r>
            <w:r w:rsidRPr="00D74C00">
              <w:rPr>
                <w:rFonts w:ascii="標楷體" w:eastAsia="標楷體" w:hAnsi="標楷體"/>
                <w:color w:val="000000"/>
                <w:sz w:val="28"/>
                <w:szCs w:val="28"/>
              </w:rPr>
              <w:t>2</w:t>
            </w:r>
            <w:r w:rsidRPr="00D74C00">
              <w:rPr>
                <w:rFonts w:ascii="標楷體" w:eastAsia="標楷體" w:hAnsi="標楷體" w:hint="eastAsia"/>
                <w:color w:val="000000"/>
                <w:sz w:val="28"/>
                <w:szCs w:val="28"/>
              </w:rPr>
              <w:t>條)</w:t>
            </w:r>
          </w:p>
        </w:tc>
      </w:tr>
      <w:tr w:rsidR="00A92353" w:rsidRPr="00704498" w:rsidTr="00CC72D3">
        <w:trPr>
          <w:trHeight w:val="567"/>
        </w:trPr>
        <w:tc>
          <w:tcPr>
            <w:tcW w:w="335" w:type="pct"/>
            <w:vAlign w:val="center"/>
          </w:tcPr>
          <w:p w:rsidR="00A92353" w:rsidRPr="00704498" w:rsidRDefault="00A92353" w:rsidP="00A92353">
            <w:pPr>
              <w:numPr>
                <w:ilvl w:val="0"/>
                <w:numId w:val="13"/>
              </w:numPr>
              <w:tabs>
                <w:tab w:val="num" w:pos="360"/>
              </w:tabs>
              <w:spacing w:line="400" w:lineRule="exact"/>
              <w:rPr>
                <w:rFonts w:ascii="標楷體" w:eastAsia="標楷體" w:hAnsi="標楷體"/>
                <w:sz w:val="28"/>
              </w:rPr>
            </w:pPr>
          </w:p>
        </w:tc>
        <w:tc>
          <w:tcPr>
            <w:tcW w:w="1435" w:type="pct"/>
          </w:tcPr>
          <w:p w:rsidR="00A92353" w:rsidRPr="00A92353" w:rsidRDefault="00A92353" w:rsidP="00A92353">
            <w:pPr>
              <w:spacing w:line="400" w:lineRule="exact"/>
              <w:jc w:val="both"/>
              <w:rPr>
                <w:rFonts w:ascii="標楷體" w:eastAsia="標楷體" w:hAnsi="標楷體"/>
                <w:color w:val="000000"/>
                <w:sz w:val="28"/>
              </w:rPr>
            </w:pPr>
            <w:r w:rsidRPr="00A92353">
              <w:rPr>
                <w:rFonts w:ascii="標楷體" w:eastAsia="標楷體" w:hAnsi="標楷體" w:hint="eastAsia"/>
                <w:color w:val="000000"/>
                <w:sz w:val="28"/>
              </w:rPr>
              <w:t>無線電視事業公股處理條例第三條及第七條條文修正草案</w:t>
            </w:r>
          </w:p>
          <w:p w:rsidR="00A92353" w:rsidRPr="00A92353" w:rsidRDefault="00A92353" w:rsidP="00A92353">
            <w:pPr>
              <w:spacing w:line="400" w:lineRule="exact"/>
              <w:jc w:val="both"/>
              <w:rPr>
                <w:rFonts w:ascii="標楷體" w:eastAsia="標楷體" w:hAnsi="標楷體"/>
                <w:color w:val="000000"/>
                <w:sz w:val="28"/>
              </w:rPr>
            </w:pPr>
            <w:r w:rsidRPr="00A92353">
              <w:rPr>
                <w:rFonts w:ascii="標楷體" w:eastAsia="標楷體" w:hAnsi="標楷體" w:hint="eastAsia"/>
                <w:color w:val="000000"/>
                <w:sz w:val="28"/>
              </w:rPr>
              <w:t>(時代力量黨團</w:t>
            </w:r>
            <w:r w:rsidRPr="00A92353">
              <w:rPr>
                <w:rFonts w:ascii="標楷體" w:eastAsia="標楷體" w:hAnsi="標楷體"/>
                <w:color w:val="000000"/>
                <w:sz w:val="28"/>
              </w:rPr>
              <w:t>)</w:t>
            </w:r>
          </w:p>
        </w:tc>
        <w:tc>
          <w:tcPr>
            <w:tcW w:w="797" w:type="pct"/>
          </w:tcPr>
          <w:p w:rsidR="00A92353" w:rsidRPr="00D74C00" w:rsidRDefault="00A92353" w:rsidP="00A92353">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10-6-6</w:t>
            </w:r>
          </w:p>
          <w:p w:rsidR="00A92353" w:rsidRPr="00D74C00" w:rsidRDefault="00A92353" w:rsidP="00A92353">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(111.11.4)</w:t>
            </w:r>
          </w:p>
        </w:tc>
        <w:tc>
          <w:tcPr>
            <w:tcW w:w="504" w:type="pct"/>
          </w:tcPr>
          <w:p w:rsidR="00A92353" w:rsidRPr="00D74C00" w:rsidRDefault="00A92353" w:rsidP="00A92353">
            <w:pPr>
              <w:jc w:val="both"/>
              <w:rPr>
                <w:rFonts w:eastAsia="華康楷書體W5"/>
                <w:color w:val="000000"/>
                <w:sz w:val="28"/>
              </w:rPr>
            </w:pPr>
          </w:p>
        </w:tc>
        <w:tc>
          <w:tcPr>
            <w:tcW w:w="1024" w:type="pct"/>
          </w:tcPr>
          <w:p w:rsidR="00A92353" w:rsidRPr="00D74C00" w:rsidRDefault="00A92353" w:rsidP="00A92353">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5" w:type="pct"/>
          </w:tcPr>
          <w:p w:rsidR="00A92353" w:rsidRPr="00D74C00" w:rsidRDefault="00A92353" w:rsidP="00A92353">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行政院勞工委員會亦於2014年2月17日改制升格為勞動部，相關條文應配合現狀調整</w:t>
            </w:r>
            <w:r w:rsidRPr="00D74C00">
              <w:rPr>
                <w:rFonts w:ascii="標楷體" w:eastAsia="標楷體" w:hAnsi="標楷體"/>
                <w:color w:val="000000"/>
                <w:sz w:val="28"/>
                <w:szCs w:val="28"/>
              </w:rPr>
              <w:t>。</w:t>
            </w:r>
            <w:r w:rsidRPr="00D74C00">
              <w:rPr>
                <w:rFonts w:ascii="標楷體" w:eastAsia="標楷體" w:hAnsi="標楷體" w:hint="eastAsia"/>
                <w:color w:val="000000"/>
                <w:sz w:val="28"/>
                <w:szCs w:val="28"/>
              </w:rPr>
              <w:t>(2條)</w:t>
            </w:r>
          </w:p>
        </w:tc>
      </w:tr>
      <w:tr w:rsidR="00A92353" w:rsidRPr="00704498" w:rsidTr="00CC72D3">
        <w:trPr>
          <w:trHeight w:val="567"/>
        </w:trPr>
        <w:tc>
          <w:tcPr>
            <w:tcW w:w="335" w:type="pct"/>
            <w:vAlign w:val="center"/>
          </w:tcPr>
          <w:p w:rsidR="00A92353" w:rsidRPr="00704498" w:rsidRDefault="00A92353" w:rsidP="00A92353">
            <w:pPr>
              <w:numPr>
                <w:ilvl w:val="0"/>
                <w:numId w:val="13"/>
              </w:numPr>
              <w:tabs>
                <w:tab w:val="num" w:pos="360"/>
              </w:tabs>
              <w:spacing w:line="400" w:lineRule="exact"/>
              <w:rPr>
                <w:rFonts w:ascii="標楷體" w:eastAsia="標楷體" w:hAnsi="標楷體"/>
                <w:sz w:val="28"/>
              </w:rPr>
            </w:pPr>
          </w:p>
        </w:tc>
        <w:tc>
          <w:tcPr>
            <w:tcW w:w="1435" w:type="pct"/>
          </w:tcPr>
          <w:p w:rsidR="00A92353" w:rsidRPr="00A92353" w:rsidRDefault="00A92353" w:rsidP="00A92353">
            <w:pPr>
              <w:spacing w:line="400" w:lineRule="exact"/>
              <w:jc w:val="both"/>
              <w:rPr>
                <w:rFonts w:ascii="標楷體" w:eastAsia="標楷體" w:hAnsi="標楷體"/>
                <w:color w:val="000000"/>
                <w:sz w:val="28"/>
              </w:rPr>
            </w:pPr>
            <w:r w:rsidRPr="00A92353">
              <w:rPr>
                <w:rFonts w:ascii="標楷體" w:eastAsia="標楷體" w:hAnsi="標楷體" w:hint="eastAsia"/>
                <w:color w:val="000000"/>
                <w:sz w:val="28"/>
              </w:rPr>
              <w:t>無線電視事業公股處理條例第三條及第七條條文修正草案</w:t>
            </w:r>
          </w:p>
          <w:p w:rsidR="00A92353" w:rsidRPr="00A92353" w:rsidRDefault="00A92353" w:rsidP="00A92353">
            <w:pPr>
              <w:spacing w:line="400" w:lineRule="exact"/>
              <w:jc w:val="both"/>
              <w:rPr>
                <w:rFonts w:ascii="標楷體" w:eastAsia="標楷體" w:hAnsi="標楷體"/>
                <w:color w:val="000000"/>
                <w:sz w:val="28"/>
              </w:rPr>
            </w:pPr>
            <w:r w:rsidRPr="00A92353">
              <w:rPr>
                <w:rFonts w:ascii="標楷體" w:eastAsia="標楷體" w:hAnsi="標楷體" w:hint="eastAsia"/>
                <w:color w:val="000000"/>
                <w:sz w:val="28"/>
              </w:rPr>
              <w:t>(委員邱泰源等19人)</w:t>
            </w:r>
          </w:p>
        </w:tc>
        <w:tc>
          <w:tcPr>
            <w:tcW w:w="797" w:type="pct"/>
          </w:tcPr>
          <w:p w:rsidR="00A92353" w:rsidRPr="00D74C00" w:rsidRDefault="00A92353" w:rsidP="00A92353">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10-6-11</w:t>
            </w:r>
          </w:p>
          <w:p w:rsidR="00A92353" w:rsidRPr="00D74C00" w:rsidRDefault="00A92353" w:rsidP="00A92353">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(111.12.9)</w:t>
            </w:r>
          </w:p>
        </w:tc>
        <w:tc>
          <w:tcPr>
            <w:tcW w:w="504" w:type="pct"/>
          </w:tcPr>
          <w:p w:rsidR="00A92353" w:rsidRPr="00D74C00" w:rsidRDefault="00A92353" w:rsidP="00A92353">
            <w:pPr>
              <w:jc w:val="both"/>
              <w:rPr>
                <w:rFonts w:eastAsia="華康楷書體W5"/>
                <w:color w:val="000000"/>
                <w:sz w:val="28"/>
              </w:rPr>
            </w:pPr>
          </w:p>
        </w:tc>
        <w:tc>
          <w:tcPr>
            <w:tcW w:w="1024" w:type="pct"/>
          </w:tcPr>
          <w:p w:rsidR="00A92353" w:rsidRPr="00D74C00" w:rsidRDefault="00A92353" w:rsidP="00A92353">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5" w:type="pct"/>
          </w:tcPr>
          <w:p w:rsidR="00A92353" w:rsidRPr="00D74C00" w:rsidRDefault="00A92353" w:rsidP="00A92353">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為配合政府組織再造，修正條文用語，以符法制。</w:t>
            </w:r>
            <w:r w:rsidRPr="00D74C00">
              <w:rPr>
                <w:rFonts w:ascii="標楷體" w:eastAsia="標楷體" w:hAnsi="標楷體"/>
                <w:color w:val="000000"/>
                <w:sz w:val="28"/>
                <w:szCs w:val="28"/>
              </w:rPr>
              <w:t>(2</w:t>
            </w:r>
            <w:r w:rsidRPr="00D74C00">
              <w:rPr>
                <w:rFonts w:ascii="標楷體" w:eastAsia="標楷體" w:hAnsi="標楷體" w:hint="eastAsia"/>
                <w:color w:val="000000"/>
                <w:sz w:val="28"/>
                <w:szCs w:val="28"/>
              </w:rPr>
              <w:t>條</w:t>
            </w:r>
            <w:r w:rsidRPr="00D74C00">
              <w:rPr>
                <w:rFonts w:ascii="標楷體" w:eastAsia="標楷體" w:hAnsi="標楷體"/>
                <w:color w:val="000000"/>
                <w:sz w:val="28"/>
                <w:szCs w:val="28"/>
              </w:rPr>
              <w:t>)</w:t>
            </w:r>
          </w:p>
        </w:tc>
      </w:tr>
      <w:tr w:rsidR="00A92353" w:rsidRPr="00704498" w:rsidTr="00CC72D3">
        <w:trPr>
          <w:trHeight w:val="567"/>
        </w:trPr>
        <w:tc>
          <w:tcPr>
            <w:tcW w:w="335" w:type="pct"/>
            <w:vAlign w:val="center"/>
          </w:tcPr>
          <w:p w:rsidR="00A92353" w:rsidRPr="00704498" w:rsidRDefault="00A92353" w:rsidP="00A92353">
            <w:pPr>
              <w:numPr>
                <w:ilvl w:val="0"/>
                <w:numId w:val="13"/>
              </w:numPr>
              <w:tabs>
                <w:tab w:val="num" w:pos="360"/>
              </w:tabs>
              <w:spacing w:line="400" w:lineRule="exact"/>
              <w:rPr>
                <w:rFonts w:ascii="標楷體" w:eastAsia="標楷體" w:hAnsi="標楷體"/>
                <w:sz w:val="28"/>
              </w:rPr>
            </w:pPr>
          </w:p>
        </w:tc>
        <w:tc>
          <w:tcPr>
            <w:tcW w:w="1435" w:type="pct"/>
          </w:tcPr>
          <w:p w:rsidR="00A92353" w:rsidRPr="00A92353" w:rsidRDefault="00A92353" w:rsidP="00A92353">
            <w:pPr>
              <w:spacing w:line="400" w:lineRule="exact"/>
              <w:jc w:val="both"/>
              <w:rPr>
                <w:rFonts w:ascii="標楷體" w:eastAsia="標楷體" w:hAnsi="標楷體"/>
                <w:color w:val="000000"/>
                <w:sz w:val="28"/>
              </w:rPr>
            </w:pPr>
            <w:r w:rsidRPr="00A92353">
              <w:rPr>
                <w:rFonts w:ascii="標楷體" w:eastAsia="標楷體" w:hAnsi="標楷體" w:hint="eastAsia"/>
                <w:color w:val="000000"/>
                <w:sz w:val="28"/>
              </w:rPr>
              <w:t>無線電視事業公股處理條例第三條及第七條條文修正草案</w:t>
            </w:r>
          </w:p>
          <w:p w:rsidR="00A92353" w:rsidRPr="00A92353" w:rsidRDefault="00A92353" w:rsidP="00A92353">
            <w:pPr>
              <w:spacing w:line="400" w:lineRule="exact"/>
              <w:jc w:val="both"/>
              <w:rPr>
                <w:rFonts w:ascii="標楷體" w:eastAsia="標楷體" w:hAnsi="標楷體"/>
                <w:color w:val="000000"/>
                <w:sz w:val="28"/>
              </w:rPr>
            </w:pPr>
            <w:r w:rsidRPr="00A92353">
              <w:rPr>
                <w:rFonts w:ascii="標楷體" w:eastAsia="標楷體" w:hAnsi="標楷體" w:hint="eastAsia"/>
                <w:color w:val="000000"/>
                <w:sz w:val="28"/>
              </w:rPr>
              <w:t>(委員萬美玲等16人</w:t>
            </w:r>
            <w:r w:rsidRPr="00A92353">
              <w:rPr>
                <w:rFonts w:ascii="標楷體" w:eastAsia="標楷體" w:hAnsi="標楷體"/>
                <w:color w:val="000000"/>
                <w:sz w:val="28"/>
              </w:rPr>
              <w:t>)</w:t>
            </w:r>
          </w:p>
        </w:tc>
        <w:tc>
          <w:tcPr>
            <w:tcW w:w="797" w:type="pct"/>
          </w:tcPr>
          <w:p w:rsidR="00A92353" w:rsidRPr="00013BD0" w:rsidRDefault="00A92353" w:rsidP="00A92353">
            <w:pPr>
              <w:spacing w:line="400" w:lineRule="exact"/>
              <w:jc w:val="both"/>
              <w:rPr>
                <w:rFonts w:ascii="標楷體" w:eastAsia="標楷體" w:hAnsi="標楷體"/>
                <w:color w:val="000000"/>
                <w:sz w:val="28"/>
                <w:szCs w:val="28"/>
              </w:rPr>
            </w:pPr>
            <w:r w:rsidRPr="00013BD0">
              <w:rPr>
                <w:rFonts w:ascii="標楷體" w:eastAsia="標楷體" w:hAnsi="標楷體"/>
                <w:color w:val="000000"/>
                <w:sz w:val="28"/>
                <w:szCs w:val="28"/>
              </w:rPr>
              <w:t>10-7-11</w:t>
            </w:r>
          </w:p>
          <w:p w:rsidR="00A92353" w:rsidRPr="00013BD0" w:rsidRDefault="00A92353" w:rsidP="00A92353">
            <w:pPr>
              <w:spacing w:line="400" w:lineRule="exact"/>
              <w:jc w:val="both"/>
              <w:rPr>
                <w:rFonts w:ascii="標楷體" w:eastAsia="標楷體" w:hAnsi="標楷體"/>
                <w:color w:val="000000"/>
                <w:sz w:val="28"/>
                <w:szCs w:val="28"/>
              </w:rPr>
            </w:pPr>
            <w:r w:rsidRPr="00013BD0">
              <w:rPr>
                <w:rFonts w:ascii="標楷體" w:eastAsia="標楷體" w:hAnsi="標楷體"/>
                <w:color w:val="000000"/>
                <w:sz w:val="28"/>
                <w:szCs w:val="28"/>
              </w:rPr>
              <w:t>(111.5.12)</w:t>
            </w:r>
          </w:p>
        </w:tc>
        <w:tc>
          <w:tcPr>
            <w:tcW w:w="504" w:type="pct"/>
          </w:tcPr>
          <w:p w:rsidR="00A92353" w:rsidRPr="00013BD0" w:rsidRDefault="00A92353" w:rsidP="00A92353">
            <w:pPr>
              <w:jc w:val="both"/>
              <w:rPr>
                <w:rFonts w:eastAsia="華康楷書體W5"/>
                <w:color w:val="000000"/>
                <w:sz w:val="28"/>
              </w:rPr>
            </w:pPr>
          </w:p>
        </w:tc>
        <w:tc>
          <w:tcPr>
            <w:tcW w:w="1024" w:type="pct"/>
          </w:tcPr>
          <w:p w:rsidR="00A92353" w:rsidRPr="00013BD0" w:rsidRDefault="00A92353" w:rsidP="00A92353">
            <w:pPr>
              <w:spacing w:line="400" w:lineRule="exact"/>
              <w:jc w:val="both"/>
              <w:rPr>
                <w:rFonts w:ascii="標楷體" w:eastAsia="標楷體" w:hAnsi="標楷體"/>
                <w:color w:val="000000"/>
                <w:sz w:val="28"/>
                <w:szCs w:val="28"/>
              </w:rPr>
            </w:pPr>
            <w:r w:rsidRPr="00013BD0">
              <w:rPr>
                <w:rFonts w:ascii="標楷體" w:eastAsia="標楷體" w:hAnsi="標楷體" w:hint="eastAsia"/>
                <w:color w:val="000000"/>
                <w:sz w:val="28"/>
                <w:szCs w:val="28"/>
              </w:rPr>
              <w:t>尚未審查</w:t>
            </w:r>
          </w:p>
        </w:tc>
        <w:tc>
          <w:tcPr>
            <w:tcW w:w="905" w:type="pct"/>
          </w:tcPr>
          <w:p w:rsidR="00A92353" w:rsidRPr="00013BD0" w:rsidRDefault="00A92353" w:rsidP="00A92353">
            <w:pPr>
              <w:spacing w:line="400" w:lineRule="exact"/>
              <w:jc w:val="both"/>
              <w:rPr>
                <w:rFonts w:ascii="標楷體" w:eastAsia="標楷體" w:hAnsi="標楷體"/>
                <w:color w:val="000000"/>
                <w:sz w:val="28"/>
                <w:szCs w:val="28"/>
              </w:rPr>
            </w:pPr>
            <w:r w:rsidRPr="00013BD0">
              <w:rPr>
                <w:rFonts w:ascii="標楷體" w:eastAsia="標楷體" w:hAnsi="標楷體" w:hint="eastAsia"/>
                <w:color w:val="000000"/>
                <w:sz w:val="28"/>
                <w:szCs w:val="28"/>
              </w:rPr>
              <w:t>將行政院新聞局及行政院勞工委員會改為文化部及勞動部。(2條)</w:t>
            </w:r>
          </w:p>
        </w:tc>
      </w:tr>
      <w:tr w:rsidR="00A92353" w:rsidRPr="00704498" w:rsidTr="00CC72D3">
        <w:trPr>
          <w:trHeight w:val="567"/>
        </w:trPr>
        <w:tc>
          <w:tcPr>
            <w:tcW w:w="335" w:type="pct"/>
            <w:vAlign w:val="center"/>
          </w:tcPr>
          <w:p w:rsidR="00A92353" w:rsidRPr="00704498" w:rsidRDefault="00A92353" w:rsidP="00A92353">
            <w:pPr>
              <w:numPr>
                <w:ilvl w:val="0"/>
                <w:numId w:val="13"/>
              </w:numPr>
              <w:tabs>
                <w:tab w:val="num" w:pos="360"/>
              </w:tabs>
              <w:spacing w:line="400" w:lineRule="exact"/>
              <w:rPr>
                <w:rFonts w:ascii="標楷體" w:eastAsia="標楷體" w:hAnsi="標楷體"/>
                <w:sz w:val="28"/>
              </w:rPr>
            </w:pPr>
          </w:p>
        </w:tc>
        <w:tc>
          <w:tcPr>
            <w:tcW w:w="1435" w:type="pct"/>
          </w:tcPr>
          <w:p w:rsidR="00A92353" w:rsidRPr="00A92353" w:rsidRDefault="00A92353" w:rsidP="00A92353">
            <w:pPr>
              <w:spacing w:line="400" w:lineRule="exact"/>
              <w:jc w:val="both"/>
              <w:rPr>
                <w:rFonts w:ascii="標楷體" w:eastAsia="標楷體" w:hAnsi="標楷體"/>
                <w:color w:val="000000"/>
                <w:sz w:val="28"/>
              </w:rPr>
            </w:pPr>
            <w:r w:rsidRPr="00A92353">
              <w:rPr>
                <w:rFonts w:ascii="標楷體" w:eastAsia="標楷體" w:hAnsi="標楷體" w:hint="eastAsia"/>
                <w:color w:val="000000"/>
                <w:sz w:val="28"/>
              </w:rPr>
              <w:t>文化創意產業發展法修正草案</w:t>
            </w:r>
          </w:p>
          <w:p w:rsidR="00A92353" w:rsidRPr="00A92353" w:rsidRDefault="00A92353" w:rsidP="00A92353">
            <w:pPr>
              <w:spacing w:line="400" w:lineRule="exact"/>
              <w:jc w:val="both"/>
              <w:rPr>
                <w:rFonts w:ascii="標楷體" w:eastAsia="標楷體" w:hAnsi="標楷體"/>
                <w:color w:val="000000"/>
                <w:sz w:val="28"/>
              </w:rPr>
            </w:pPr>
            <w:r w:rsidRPr="00A92353">
              <w:rPr>
                <w:rFonts w:ascii="標楷體" w:eastAsia="標楷體" w:hAnsi="標楷體" w:hint="eastAsia"/>
                <w:color w:val="000000"/>
                <w:sz w:val="28"/>
              </w:rPr>
              <w:t>(</w:t>
            </w:r>
            <w:r w:rsidRPr="007A760C">
              <w:rPr>
                <w:rFonts w:ascii="標楷體" w:eastAsia="標楷體" w:hAnsi="標楷體" w:hint="eastAsia"/>
                <w:color w:val="000000"/>
                <w:spacing w:val="-14"/>
                <w:sz w:val="28"/>
              </w:rPr>
              <w:t>委員張廖萬堅等23人</w:t>
            </w:r>
            <w:r w:rsidRPr="00A92353">
              <w:rPr>
                <w:rFonts w:ascii="標楷體" w:eastAsia="標楷體" w:hAnsi="標楷體" w:hint="eastAsia"/>
                <w:color w:val="000000"/>
                <w:sz w:val="28"/>
              </w:rPr>
              <w:t>)</w:t>
            </w:r>
          </w:p>
          <w:p w:rsidR="00A92353" w:rsidRPr="00A92353" w:rsidRDefault="00A92353" w:rsidP="00A92353">
            <w:pPr>
              <w:spacing w:line="400" w:lineRule="exact"/>
              <w:jc w:val="both"/>
              <w:rPr>
                <w:rFonts w:ascii="標楷體" w:eastAsia="標楷體" w:hAnsi="標楷體"/>
                <w:color w:val="000000"/>
                <w:sz w:val="28"/>
              </w:rPr>
            </w:pPr>
          </w:p>
        </w:tc>
        <w:tc>
          <w:tcPr>
            <w:tcW w:w="797" w:type="pct"/>
          </w:tcPr>
          <w:p w:rsidR="00A92353" w:rsidRPr="00472750" w:rsidRDefault="00A92353" w:rsidP="00A92353">
            <w:pPr>
              <w:spacing w:line="400" w:lineRule="exact"/>
              <w:jc w:val="both"/>
              <w:rPr>
                <w:rFonts w:ascii="標楷體" w:eastAsia="標楷體" w:hAnsi="標楷體"/>
                <w:color w:val="000000"/>
                <w:sz w:val="28"/>
                <w:szCs w:val="28"/>
              </w:rPr>
            </w:pPr>
            <w:r w:rsidRPr="00472750">
              <w:rPr>
                <w:rFonts w:ascii="標楷體" w:eastAsia="標楷體" w:hAnsi="標楷體"/>
                <w:color w:val="000000"/>
                <w:sz w:val="28"/>
                <w:szCs w:val="28"/>
              </w:rPr>
              <w:t>10-</w:t>
            </w:r>
            <w:r w:rsidRPr="00472750">
              <w:rPr>
                <w:rFonts w:ascii="標楷體" w:eastAsia="標楷體" w:hAnsi="標楷體" w:hint="eastAsia"/>
                <w:color w:val="000000"/>
                <w:sz w:val="28"/>
                <w:szCs w:val="28"/>
              </w:rPr>
              <w:t>3</w:t>
            </w:r>
            <w:r w:rsidRPr="00472750">
              <w:rPr>
                <w:rFonts w:ascii="標楷體" w:eastAsia="標楷體" w:hAnsi="標楷體"/>
                <w:color w:val="000000"/>
                <w:sz w:val="28"/>
                <w:szCs w:val="28"/>
              </w:rPr>
              <w:t>-</w:t>
            </w:r>
            <w:r w:rsidRPr="00472750">
              <w:rPr>
                <w:rFonts w:ascii="標楷體" w:eastAsia="標楷體" w:hAnsi="標楷體" w:hint="eastAsia"/>
                <w:color w:val="000000"/>
                <w:sz w:val="28"/>
                <w:szCs w:val="28"/>
              </w:rPr>
              <w:t>3</w:t>
            </w:r>
          </w:p>
          <w:p w:rsidR="00A92353" w:rsidRPr="00472750" w:rsidRDefault="00A92353" w:rsidP="00A92353">
            <w:pPr>
              <w:spacing w:line="400" w:lineRule="exact"/>
              <w:jc w:val="both"/>
              <w:rPr>
                <w:rFonts w:ascii="標楷體" w:eastAsia="標楷體" w:hAnsi="標楷體"/>
                <w:color w:val="000000"/>
                <w:sz w:val="28"/>
                <w:szCs w:val="28"/>
              </w:rPr>
            </w:pPr>
            <w:r w:rsidRPr="00472750">
              <w:rPr>
                <w:rFonts w:ascii="標楷體" w:eastAsia="標楷體" w:hAnsi="標楷體"/>
                <w:color w:val="000000"/>
                <w:sz w:val="28"/>
                <w:szCs w:val="28"/>
              </w:rPr>
              <w:t>(1</w:t>
            </w:r>
            <w:r w:rsidRPr="00472750">
              <w:rPr>
                <w:rFonts w:ascii="標楷體" w:eastAsia="標楷體" w:hAnsi="標楷體" w:hint="eastAsia"/>
                <w:color w:val="000000"/>
                <w:sz w:val="28"/>
                <w:szCs w:val="28"/>
              </w:rPr>
              <w:t>10</w:t>
            </w:r>
            <w:r w:rsidRPr="00472750">
              <w:rPr>
                <w:rFonts w:ascii="標楷體" w:eastAsia="標楷體" w:hAnsi="標楷體"/>
                <w:color w:val="000000"/>
                <w:sz w:val="28"/>
                <w:szCs w:val="28"/>
              </w:rPr>
              <w:t>.</w:t>
            </w:r>
            <w:r w:rsidRPr="00472750">
              <w:rPr>
                <w:rFonts w:ascii="標楷體" w:eastAsia="標楷體" w:hAnsi="標楷體" w:hint="eastAsia"/>
                <w:color w:val="000000"/>
                <w:sz w:val="28"/>
                <w:szCs w:val="28"/>
              </w:rPr>
              <w:t>3</w:t>
            </w:r>
            <w:r w:rsidRPr="00472750">
              <w:rPr>
                <w:rFonts w:ascii="標楷體" w:eastAsia="標楷體" w:hAnsi="標楷體"/>
                <w:color w:val="000000"/>
                <w:sz w:val="28"/>
                <w:szCs w:val="28"/>
              </w:rPr>
              <w:t>.</w:t>
            </w:r>
            <w:r w:rsidRPr="00472750">
              <w:rPr>
                <w:rFonts w:ascii="標楷體" w:eastAsia="標楷體" w:hAnsi="標楷體" w:hint="eastAsia"/>
                <w:color w:val="000000"/>
                <w:sz w:val="28"/>
                <w:szCs w:val="28"/>
              </w:rPr>
              <w:t>12</w:t>
            </w:r>
            <w:r w:rsidRPr="00472750">
              <w:rPr>
                <w:rFonts w:ascii="標楷體" w:eastAsia="標楷體" w:hAnsi="標楷體"/>
                <w:color w:val="000000"/>
                <w:sz w:val="28"/>
                <w:szCs w:val="28"/>
              </w:rPr>
              <w:t>)</w:t>
            </w:r>
          </w:p>
        </w:tc>
        <w:tc>
          <w:tcPr>
            <w:tcW w:w="504" w:type="pct"/>
          </w:tcPr>
          <w:p w:rsidR="00A92353" w:rsidRPr="00472750" w:rsidRDefault="00A92353" w:rsidP="00A92353">
            <w:pPr>
              <w:jc w:val="both"/>
              <w:rPr>
                <w:rFonts w:eastAsia="華康楷書體W5"/>
                <w:color w:val="000000"/>
                <w:sz w:val="28"/>
              </w:rPr>
            </w:pPr>
          </w:p>
        </w:tc>
        <w:tc>
          <w:tcPr>
            <w:tcW w:w="1024" w:type="pct"/>
          </w:tcPr>
          <w:p w:rsidR="00A92353" w:rsidRPr="00472750" w:rsidRDefault="007A760C" w:rsidP="00A92353">
            <w:pPr>
              <w:spacing w:line="400" w:lineRule="exact"/>
              <w:ind w:left="240" w:hangingChars="100" w:hanging="240"/>
              <w:jc w:val="both"/>
              <w:rPr>
                <w:rFonts w:ascii="標楷體" w:eastAsia="標楷體" w:hAnsi="標楷體"/>
                <w:color w:val="000000"/>
              </w:rPr>
            </w:pPr>
            <w:r>
              <w:rPr>
                <w:rFonts w:ascii="標楷體" w:eastAsia="標楷體" w:hAnsi="標楷體" w:hint="eastAsia"/>
                <w:color w:val="000000"/>
              </w:rPr>
              <w:t>1</w:t>
            </w:r>
            <w:r>
              <w:rPr>
                <w:rFonts w:ascii="標楷體" w:eastAsia="標楷體" w:hAnsi="標楷體"/>
                <w:color w:val="000000"/>
              </w:rPr>
              <w:t>.</w:t>
            </w:r>
            <w:r w:rsidR="00A92353" w:rsidRPr="00472750">
              <w:rPr>
                <w:rFonts w:ascii="標楷體" w:eastAsia="標楷體" w:hAnsi="標楷體" w:hint="eastAsia"/>
                <w:color w:val="000000"/>
              </w:rPr>
              <w:t>第</w:t>
            </w:r>
            <w:r w:rsidR="00A92353" w:rsidRPr="00472750">
              <w:rPr>
                <w:rFonts w:ascii="標楷體" w:eastAsia="標楷體" w:hAnsi="標楷體"/>
                <w:color w:val="000000"/>
              </w:rPr>
              <w:t>7</w:t>
            </w:r>
            <w:r w:rsidR="00A92353" w:rsidRPr="00472750">
              <w:rPr>
                <w:rFonts w:ascii="標楷體" w:eastAsia="標楷體" w:hAnsi="標楷體" w:hint="eastAsia"/>
                <w:color w:val="000000"/>
              </w:rPr>
              <w:t>會期第9次全體委員會議(11</w:t>
            </w:r>
            <w:r w:rsidR="00A92353" w:rsidRPr="00472750">
              <w:rPr>
                <w:rFonts w:ascii="標楷體" w:eastAsia="標楷體" w:hAnsi="標楷體"/>
                <w:color w:val="000000"/>
              </w:rPr>
              <w:t>2</w:t>
            </w:r>
            <w:r w:rsidR="00A92353" w:rsidRPr="00472750">
              <w:rPr>
                <w:rFonts w:ascii="標楷體" w:eastAsia="標楷體" w:hAnsi="標楷體" w:hint="eastAsia"/>
                <w:color w:val="000000"/>
              </w:rPr>
              <w:t>.</w:t>
            </w:r>
            <w:r w:rsidR="00A92353" w:rsidRPr="00472750">
              <w:rPr>
                <w:rFonts w:ascii="標楷體" w:eastAsia="標楷體" w:hAnsi="標楷體"/>
                <w:color w:val="000000"/>
              </w:rPr>
              <w:t>4</w:t>
            </w:r>
            <w:r w:rsidR="00A92353" w:rsidRPr="00472750">
              <w:rPr>
                <w:rFonts w:ascii="標楷體" w:eastAsia="標楷體" w:hAnsi="標楷體" w:hint="eastAsia"/>
                <w:color w:val="000000"/>
              </w:rPr>
              <w:t>.</w:t>
            </w:r>
            <w:r w:rsidR="00A92353" w:rsidRPr="00472750">
              <w:rPr>
                <w:rFonts w:ascii="標楷體" w:eastAsia="標楷體" w:hAnsi="標楷體"/>
                <w:color w:val="000000"/>
              </w:rPr>
              <w:t>20</w:t>
            </w:r>
            <w:r w:rsidR="00A92353" w:rsidRPr="00472750">
              <w:rPr>
                <w:rFonts w:ascii="標楷體" w:eastAsia="標楷體" w:hAnsi="標楷體" w:hint="eastAsia"/>
                <w:color w:val="000000"/>
              </w:rPr>
              <w:t>)決議:報告及詢答完畢，另定期繼續審查。</w:t>
            </w:r>
          </w:p>
          <w:p w:rsidR="00A92353" w:rsidRPr="00472750" w:rsidRDefault="00A92353" w:rsidP="00A92353">
            <w:pPr>
              <w:spacing w:line="400" w:lineRule="exact"/>
              <w:jc w:val="both"/>
              <w:rPr>
                <w:rFonts w:ascii="標楷體" w:eastAsia="標楷體" w:hAnsi="標楷體"/>
                <w:color w:val="000000"/>
                <w:sz w:val="28"/>
                <w:szCs w:val="28"/>
              </w:rPr>
            </w:pPr>
          </w:p>
        </w:tc>
        <w:tc>
          <w:tcPr>
            <w:tcW w:w="905" w:type="pct"/>
          </w:tcPr>
          <w:p w:rsidR="00A92353" w:rsidRPr="00472750" w:rsidRDefault="00A92353" w:rsidP="00A92353">
            <w:pPr>
              <w:spacing w:line="400" w:lineRule="exact"/>
              <w:jc w:val="both"/>
              <w:rPr>
                <w:rFonts w:ascii="標楷體" w:eastAsia="標楷體" w:hAnsi="標楷體"/>
                <w:color w:val="000000"/>
                <w:sz w:val="28"/>
                <w:szCs w:val="28"/>
              </w:rPr>
            </w:pPr>
            <w:r w:rsidRPr="00472750">
              <w:rPr>
                <w:rFonts w:ascii="標楷體" w:eastAsia="標楷體" w:hAnsi="標楷體" w:hint="eastAsia"/>
                <w:color w:val="000000"/>
                <w:sz w:val="28"/>
                <w:szCs w:val="28"/>
              </w:rPr>
              <w:t>整體產業環境因科技快速變遷已與本法公布施行之時大不相同，為健全文化創意產業生態系並使本法與時俱進。(29條)</w:t>
            </w:r>
          </w:p>
        </w:tc>
      </w:tr>
      <w:tr w:rsidR="00A92353" w:rsidRPr="00704498" w:rsidTr="00CC72D3">
        <w:trPr>
          <w:trHeight w:val="567"/>
        </w:trPr>
        <w:tc>
          <w:tcPr>
            <w:tcW w:w="335" w:type="pct"/>
            <w:vAlign w:val="center"/>
          </w:tcPr>
          <w:p w:rsidR="00A92353" w:rsidRPr="00704498" w:rsidRDefault="00A92353" w:rsidP="00A92353">
            <w:pPr>
              <w:numPr>
                <w:ilvl w:val="0"/>
                <w:numId w:val="13"/>
              </w:numPr>
              <w:tabs>
                <w:tab w:val="num" w:pos="360"/>
              </w:tabs>
              <w:spacing w:line="400" w:lineRule="exact"/>
              <w:rPr>
                <w:rFonts w:ascii="標楷體" w:eastAsia="標楷體" w:hAnsi="標楷體"/>
                <w:sz w:val="28"/>
              </w:rPr>
            </w:pPr>
          </w:p>
        </w:tc>
        <w:tc>
          <w:tcPr>
            <w:tcW w:w="1435" w:type="pct"/>
          </w:tcPr>
          <w:p w:rsidR="00A92353" w:rsidRPr="00A92353" w:rsidRDefault="00A92353" w:rsidP="00A92353">
            <w:pPr>
              <w:spacing w:line="400" w:lineRule="exact"/>
              <w:jc w:val="both"/>
              <w:rPr>
                <w:rFonts w:ascii="標楷體" w:eastAsia="標楷體" w:hAnsi="標楷體"/>
                <w:color w:val="000000"/>
                <w:sz w:val="28"/>
              </w:rPr>
            </w:pPr>
            <w:r w:rsidRPr="00A92353">
              <w:rPr>
                <w:rFonts w:ascii="標楷體" w:eastAsia="標楷體" w:hAnsi="標楷體" w:hint="eastAsia"/>
                <w:color w:val="000000"/>
                <w:sz w:val="28"/>
              </w:rPr>
              <w:t>文化藝術獎助及保障促進條例草案</w:t>
            </w:r>
          </w:p>
          <w:p w:rsidR="00A92353" w:rsidRPr="00A92353" w:rsidRDefault="00A92353" w:rsidP="00A92353">
            <w:pPr>
              <w:spacing w:line="400" w:lineRule="exact"/>
              <w:jc w:val="both"/>
              <w:rPr>
                <w:rFonts w:ascii="標楷體" w:eastAsia="標楷體" w:hAnsi="標楷體"/>
                <w:color w:val="000000"/>
                <w:sz w:val="28"/>
              </w:rPr>
            </w:pPr>
            <w:r w:rsidRPr="00A92353">
              <w:rPr>
                <w:rFonts w:ascii="標楷體" w:eastAsia="標楷體" w:hAnsi="標楷體" w:hint="eastAsia"/>
                <w:color w:val="000000"/>
                <w:sz w:val="28"/>
              </w:rPr>
              <w:t>(民眾黨黨團)</w:t>
            </w:r>
          </w:p>
        </w:tc>
        <w:tc>
          <w:tcPr>
            <w:tcW w:w="797" w:type="pct"/>
          </w:tcPr>
          <w:p w:rsidR="00A92353" w:rsidRPr="00DD6F02" w:rsidRDefault="00A92353" w:rsidP="00A92353">
            <w:pPr>
              <w:spacing w:line="400" w:lineRule="exact"/>
              <w:jc w:val="both"/>
              <w:rPr>
                <w:rFonts w:ascii="標楷體" w:eastAsia="標楷體" w:hAnsi="標楷體"/>
                <w:color w:val="000000"/>
                <w:sz w:val="28"/>
                <w:szCs w:val="28"/>
              </w:rPr>
            </w:pPr>
            <w:r w:rsidRPr="00DD6F02">
              <w:rPr>
                <w:rFonts w:ascii="標楷體" w:eastAsia="標楷體" w:hAnsi="標楷體"/>
                <w:color w:val="000000"/>
                <w:sz w:val="28"/>
                <w:szCs w:val="28"/>
              </w:rPr>
              <w:t>10-3-11</w:t>
            </w:r>
          </w:p>
          <w:p w:rsidR="00A92353" w:rsidRPr="00DD6F02" w:rsidRDefault="00A92353" w:rsidP="00A92353">
            <w:pPr>
              <w:spacing w:line="400" w:lineRule="exact"/>
              <w:jc w:val="both"/>
              <w:rPr>
                <w:rFonts w:ascii="標楷體" w:eastAsia="標楷體" w:hAnsi="標楷體"/>
                <w:color w:val="000000"/>
                <w:sz w:val="28"/>
                <w:szCs w:val="28"/>
              </w:rPr>
            </w:pPr>
            <w:r w:rsidRPr="00DD6F02">
              <w:rPr>
                <w:rFonts w:ascii="標楷體" w:eastAsia="標楷體" w:hAnsi="標楷體"/>
                <w:color w:val="000000"/>
                <w:sz w:val="28"/>
                <w:szCs w:val="28"/>
              </w:rPr>
              <w:t>(110.5.7)</w:t>
            </w:r>
          </w:p>
        </w:tc>
        <w:tc>
          <w:tcPr>
            <w:tcW w:w="504" w:type="pct"/>
          </w:tcPr>
          <w:p w:rsidR="00A92353" w:rsidRPr="00DD6F02" w:rsidRDefault="00A92353" w:rsidP="00A92353">
            <w:pPr>
              <w:jc w:val="both"/>
              <w:rPr>
                <w:rFonts w:eastAsia="華康楷書體W5"/>
                <w:color w:val="000000"/>
                <w:sz w:val="28"/>
              </w:rPr>
            </w:pPr>
          </w:p>
        </w:tc>
        <w:tc>
          <w:tcPr>
            <w:tcW w:w="1024" w:type="pct"/>
          </w:tcPr>
          <w:p w:rsidR="00A92353" w:rsidRPr="00DD6F02" w:rsidRDefault="00A92353" w:rsidP="00A92353">
            <w:pPr>
              <w:spacing w:line="400" w:lineRule="exact"/>
              <w:jc w:val="both"/>
              <w:rPr>
                <w:rFonts w:ascii="標楷體" w:eastAsia="標楷體" w:hAnsi="標楷體"/>
                <w:color w:val="000000"/>
                <w:sz w:val="28"/>
                <w:szCs w:val="28"/>
              </w:rPr>
            </w:pPr>
            <w:r w:rsidRPr="00DD6F02">
              <w:rPr>
                <w:rFonts w:ascii="標楷體" w:eastAsia="標楷體" w:hAnsi="標楷體" w:hint="eastAsia"/>
                <w:color w:val="000000"/>
                <w:sz w:val="28"/>
                <w:szCs w:val="28"/>
              </w:rPr>
              <w:t>尚未審查</w:t>
            </w:r>
          </w:p>
        </w:tc>
        <w:tc>
          <w:tcPr>
            <w:tcW w:w="905" w:type="pct"/>
          </w:tcPr>
          <w:p w:rsidR="00A92353" w:rsidRPr="00DD6F02" w:rsidRDefault="00A92353" w:rsidP="00A92353">
            <w:pPr>
              <w:spacing w:line="400" w:lineRule="exact"/>
              <w:jc w:val="both"/>
              <w:rPr>
                <w:rFonts w:ascii="標楷體" w:eastAsia="標楷體" w:hAnsi="標楷體"/>
                <w:color w:val="000000"/>
                <w:sz w:val="28"/>
                <w:szCs w:val="28"/>
              </w:rPr>
            </w:pPr>
            <w:r w:rsidRPr="00DD6F02">
              <w:rPr>
                <w:rFonts w:ascii="標楷體" w:eastAsia="標楷體" w:hAnsi="標楷體" w:hint="eastAsia"/>
                <w:color w:val="000000"/>
                <w:sz w:val="28"/>
                <w:szCs w:val="28"/>
              </w:rPr>
              <w:t>為保障文化藝術工作者權益，促進其在文化藝術事業之發展。(34條)</w:t>
            </w:r>
          </w:p>
        </w:tc>
      </w:tr>
      <w:tr w:rsidR="00A92353" w:rsidRPr="00704498" w:rsidTr="00CC72D3">
        <w:trPr>
          <w:trHeight w:val="567"/>
        </w:trPr>
        <w:tc>
          <w:tcPr>
            <w:tcW w:w="335" w:type="pct"/>
            <w:vAlign w:val="center"/>
          </w:tcPr>
          <w:p w:rsidR="00A92353" w:rsidRPr="00704498" w:rsidRDefault="00A92353" w:rsidP="00A92353">
            <w:pPr>
              <w:numPr>
                <w:ilvl w:val="0"/>
                <w:numId w:val="13"/>
              </w:numPr>
              <w:tabs>
                <w:tab w:val="num" w:pos="360"/>
              </w:tabs>
              <w:spacing w:line="400" w:lineRule="exact"/>
              <w:rPr>
                <w:rFonts w:ascii="標楷體" w:eastAsia="標楷體" w:hAnsi="標楷體"/>
                <w:sz w:val="28"/>
              </w:rPr>
            </w:pPr>
          </w:p>
        </w:tc>
        <w:tc>
          <w:tcPr>
            <w:tcW w:w="1435" w:type="pct"/>
          </w:tcPr>
          <w:p w:rsidR="00A92353" w:rsidRPr="00A92353" w:rsidRDefault="00A92353" w:rsidP="00A92353">
            <w:pPr>
              <w:spacing w:line="400" w:lineRule="exact"/>
              <w:jc w:val="both"/>
              <w:rPr>
                <w:rFonts w:ascii="標楷體" w:eastAsia="標楷體" w:hAnsi="標楷體"/>
                <w:color w:val="000000"/>
                <w:sz w:val="28"/>
              </w:rPr>
            </w:pPr>
            <w:r w:rsidRPr="00A92353">
              <w:rPr>
                <w:rFonts w:ascii="標楷體" w:eastAsia="標楷體" w:hAnsi="標楷體" w:hint="eastAsia"/>
                <w:color w:val="000000"/>
                <w:sz w:val="28"/>
              </w:rPr>
              <w:t>公共電視法第十四條條文修正草案</w:t>
            </w:r>
          </w:p>
          <w:p w:rsidR="00A92353" w:rsidRPr="00A92353" w:rsidRDefault="00A92353" w:rsidP="00A92353">
            <w:pPr>
              <w:spacing w:line="400" w:lineRule="exact"/>
              <w:jc w:val="both"/>
              <w:rPr>
                <w:rFonts w:ascii="標楷體" w:eastAsia="標楷體" w:hAnsi="標楷體"/>
                <w:color w:val="000000"/>
                <w:sz w:val="28"/>
              </w:rPr>
            </w:pPr>
            <w:r w:rsidRPr="00A92353">
              <w:rPr>
                <w:rFonts w:ascii="標楷體" w:eastAsia="標楷體" w:hAnsi="標楷體" w:hint="eastAsia"/>
                <w:color w:val="000000"/>
                <w:sz w:val="28"/>
              </w:rPr>
              <w:t>(委員黃國書等20人</w:t>
            </w:r>
            <w:r w:rsidRPr="00A92353">
              <w:rPr>
                <w:rFonts w:ascii="標楷體" w:eastAsia="標楷體" w:hAnsi="標楷體"/>
                <w:color w:val="000000"/>
                <w:sz w:val="28"/>
              </w:rPr>
              <w:t>)</w:t>
            </w:r>
          </w:p>
        </w:tc>
        <w:tc>
          <w:tcPr>
            <w:tcW w:w="797" w:type="pct"/>
          </w:tcPr>
          <w:p w:rsidR="00A92353" w:rsidRPr="00DD6F02" w:rsidRDefault="00A92353" w:rsidP="00A92353">
            <w:pPr>
              <w:spacing w:line="400" w:lineRule="exact"/>
              <w:jc w:val="both"/>
              <w:rPr>
                <w:rFonts w:ascii="標楷體" w:eastAsia="標楷體" w:hAnsi="標楷體"/>
                <w:color w:val="000000"/>
                <w:sz w:val="28"/>
                <w:szCs w:val="28"/>
              </w:rPr>
            </w:pPr>
            <w:r w:rsidRPr="00DD6F02">
              <w:rPr>
                <w:rFonts w:ascii="標楷體" w:eastAsia="標楷體" w:hAnsi="標楷體"/>
                <w:color w:val="000000"/>
                <w:sz w:val="28"/>
                <w:szCs w:val="28"/>
              </w:rPr>
              <w:t>10-7-8</w:t>
            </w:r>
          </w:p>
          <w:p w:rsidR="00A92353" w:rsidRPr="00DD6F02" w:rsidRDefault="00A92353" w:rsidP="00A92353">
            <w:pPr>
              <w:spacing w:line="400" w:lineRule="exact"/>
              <w:jc w:val="both"/>
              <w:rPr>
                <w:rFonts w:ascii="標楷體" w:eastAsia="標楷體" w:hAnsi="標楷體"/>
                <w:color w:val="000000"/>
                <w:sz w:val="28"/>
                <w:szCs w:val="28"/>
              </w:rPr>
            </w:pPr>
            <w:r w:rsidRPr="00DD6F02">
              <w:rPr>
                <w:rFonts w:ascii="標楷體" w:eastAsia="標楷體" w:hAnsi="標楷體"/>
                <w:color w:val="000000"/>
                <w:sz w:val="28"/>
                <w:szCs w:val="28"/>
              </w:rPr>
              <w:t>(112.4.21)</w:t>
            </w:r>
          </w:p>
        </w:tc>
        <w:tc>
          <w:tcPr>
            <w:tcW w:w="504" w:type="pct"/>
          </w:tcPr>
          <w:p w:rsidR="00A92353" w:rsidRPr="00DD6F02" w:rsidRDefault="00A92353" w:rsidP="00A92353">
            <w:pPr>
              <w:jc w:val="both"/>
              <w:rPr>
                <w:rFonts w:eastAsia="華康楷書體W5"/>
                <w:color w:val="000000"/>
                <w:sz w:val="28"/>
              </w:rPr>
            </w:pPr>
          </w:p>
        </w:tc>
        <w:tc>
          <w:tcPr>
            <w:tcW w:w="1024" w:type="pct"/>
          </w:tcPr>
          <w:p w:rsidR="00A92353" w:rsidRPr="00DD6F02" w:rsidRDefault="00A92353" w:rsidP="00A92353">
            <w:pPr>
              <w:spacing w:line="400" w:lineRule="exact"/>
              <w:jc w:val="both"/>
              <w:rPr>
                <w:rFonts w:ascii="標楷體" w:eastAsia="標楷體" w:hAnsi="標楷體"/>
                <w:color w:val="000000"/>
                <w:sz w:val="28"/>
                <w:szCs w:val="28"/>
              </w:rPr>
            </w:pPr>
            <w:r w:rsidRPr="00DD6F02">
              <w:rPr>
                <w:rFonts w:ascii="標楷體" w:eastAsia="標楷體" w:hAnsi="標楷體" w:hint="eastAsia"/>
                <w:color w:val="000000"/>
                <w:sz w:val="28"/>
                <w:szCs w:val="28"/>
              </w:rPr>
              <w:t>尚未審查</w:t>
            </w:r>
          </w:p>
        </w:tc>
        <w:tc>
          <w:tcPr>
            <w:tcW w:w="905" w:type="pct"/>
          </w:tcPr>
          <w:p w:rsidR="00A92353" w:rsidRPr="00DD6F02" w:rsidRDefault="00A92353" w:rsidP="00A92353">
            <w:pPr>
              <w:spacing w:line="400" w:lineRule="exact"/>
              <w:jc w:val="both"/>
              <w:rPr>
                <w:rFonts w:ascii="標楷體" w:eastAsia="標楷體" w:hAnsi="標楷體"/>
                <w:color w:val="000000"/>
                <w:sz w:val="28"/>
                <w:szCs w:val="28"/>
              </w:rPr>
            </w:pPr>
            <w:r w:rsidRPr="00DD6F02">
              <w:rPr>
                <w:rFonts w:ascii="標楷體" w:eastAsia="標楷體" w:hAnsi="標楷體" w:hint="eastAsia"/>
                <w:color w:val="000000"/>
                <w:sz w:val="28"/>
                <w:szCs w:val="28"/>
              </w:rPr>
              <w:t>所從屬之公共電視文化事業基金會亦為我國重要公設財團法人，董監事消極資格應具備較嚴格之限制。(</w:t>
            </w:r>
            <w:r w:rsidRPr="00DD6F02">
              <w:rPr>
                <w:rFonts w:ascii="標楷體" w:eastAsia="標楷體" w:hAnsi="標楷體"/>
                <w:color w:val="000000"/>
                <w:sz w:val="28"/>
                <w:szCs w:val="28"/>
              </w:rPr>
              <w:t>1</w:t>
            </w:r>
            <w:r w:rsidRPr="00DD6F02">
              <w:rPr>
                <w:rFonts w:ascii="標楷體" w:eastAsia="標楷體" w:hAnsi="標楷體" w:hint="eastAsia"/>
                <w:color w:val="000000"/>
                <w:sz w:val="28"/>
                <w:szCs w:val="28"/>
              </w:rPr>
              <w:t>條)</w:t>
            </w:r>
          </w:p>
        </w:tc>
      </w:tr>
      <w:tr w:rsidR="00A92353" w:rsidRPr="00704498" w:rsidTr="00CC72D3">
        <w:trPr>
          <w:trHeight w:val="567"/>
        </w:trPr>
        <w:tc>
          <w:tcPr>
            <w:tcW w:w="335" w:type="pct"/>
            <w:vAlign w:val="center"/>
          </w:tcPr>
          <w:p w:rsidR="00A92353" w:rsidRPr="00704498" w:rsidRDefault="00A92353" w:rsidP="00A92353">
            <w:pPr>
              <w:numPr>
                <w:ilvl w:val="0"/>
                <w:numId w:val="13"/>
              </w:numPr>
              <w:tabs>
                <w:tab w:val="num" w:pos="360"/>
              </w:tabs>
              <w:spacing w:line="400" w:lineRule="exact"/>
              <w:rPr>
                <w:rFonts w:ascii="標楷體" w:eastAsia="標楷體" w:hAnsi="標楷體"/>
                <w:sz w:val="28"/>
              </w:rPr>
            </w:pPr>
          </w:p>
        </w:tc>
        <w:tc>
          <w:tcPr>
            <w:tcW w:w="1435" w:type="pct"/>
          </w:tcPr>
          <w:p w:rsidR="00A92353" w:rsidRPr="00A92353" w:rsidRDefault="00A92353" w:rsidP="00A92353">
            <w:pPr>
              <w:spacing w:line="400" w:lineRule="exact"/>
              <w:jc w:val="both"/>
              <w:rPr>
                <w:rFonts w:ascii="標楷體" w:eastAsia="標楷體" w:hAnsi="標楷體"/>
                <w:color w:val="000000"/>
                <w:sz w:val="28"/>
              </w:rPr>
            </w:pPr>
            <w:r w:rsidRPr="00A92353">
              <w:rPr>
                <w:rFonts w:ascii="標楷體" w:eastAsia="標楷體" w:hAnsi="標楷體" w:hint="eastAsia"/>
                <w:color w:val="000000"/>
                <w:sz w:val="28"/>
              </w:rPr>
              <w:t>公共電視法第一條及第十條條文修正草案</w:t>
            </w:r>
          </w:p>
          <w:p w:rsidR="00A92353" w:rsidRPr="00A92353" w:rsidRDefault="00A92353" w:rsidP="00A92353">
            <w:pPr>
              <w:spacing w:line="400" w:lineRule="exact"/>
              <w:jc w:val="both"/>
              <w:rPr>
                <w:rFonts w:ascii="標楷體" w:eastAsia="標楷體" w:hAnsi="標楷體"/>
                <w:color w:val="000000"/>
                <w:sz w:val="28"/>
              </w:rPr>
            </w:pPr>
            <w:r w:rsidRPr="00A92353">
              <w:rPr>
                <w:rFonts w:ascii="標楷體" w:eastAsia="標楷體" w:hAnsi="標楷體" w:hint="eastAsia"/>
                <w:color w:val="000000"/>
                <w:sz w:val="28"/>
              </w:rPr>
              <w:t>(委員陳靜敏等16人)</w:t>
            </w:r>
          </w:p>
        </w:tc>
        <w:tc>
          <w:tcPr>
            <w:tcW w:w="797" w:type="pct"/>
          </w:tcPr>
          <w:p w:rsidR="00A92353" w:rsidRPr="00DD6F02" w:rsidRDefault="00A92353" w:rsidP="00A92353">
            <w:pPr>
              <w:spacing w:line="400" w:lineRule="exact"/>
              <w:jc w:val="both"/>
              <w:rPr>
                <w:rFonts w:ascii="標楷體" w:eastAsia="標楷體" w:hAnsi="標楷體"/>
                <w:color w:val="000000"/>
                <w:sz w:val="28"/>
                <w:szCs w:val="28"/>
              </w:rPr>
            </w:pPr>
            <w:r w:rsidRPr="00DD6F02">
              <w:rPr>
                <w:rFonts w:ascii="標楷體" w:eastAsia="標楷體" w:hAnsi="標楷體"/>
                <w:color w:val="000000"/>
                <w:sz w:val="28"/>
                <w:szCs w:val="28"/>
              </w:rPr>
              <w:t>10-7-8</w:t>
            </w:r>
          </w:p>
          <w:p w:rsidR="00A92353" w:rsidRPr="00DD6F02" w:rsidRDefault="00A92353" w:rsidP="00A92353">
            <w:pPr>
              <w:spacing w:line="400" w:lineRule="exact"/>
              <w:jc w:val="both"/>
              <w:rPr>
                <w:rFonts w:ascii="標楷體" w:eastAsia="標楷體" w:hAnsi="標楷體"/>
                <w:color w:val="000000"/>
                <w:sz w:val="28"/>
                <w:szCs w:val="28"/>
              </w:rPr>
            </w:pPr>
            <w:r w:rsidRPr="00DD6F02">
              <w:rPr>
                <w:rFonts w:ascii="標楷體" w:eastAsia="標楷體" w:hAnsi="標楷體"/>
                <w:color w:val="000000"/>
                <w:sz w:val="28"/>
                <w:szCs w:val="28"/>
              </w:rPr>
              <w:t>(112.4.21)</w:t>
            </w:r>
          </w:p>
        </w:tc>
        <w:tc>
          <w:tcPr>
            <w:tcW w:w="504" w:type="pct"/>
          </w:tcPr>
          <w:p w:rsidR="00A92353" w:rsidRPr="00DD6F02" w:rsidRDefault="00A92353" w:rsidP="00A92353">
            <w:pPr>
              <w:jc w:val="both"/>
              <w:rPr>
                <w:rFonts w:eastAsia="華康楷書體W5"/>
                <w:color w:val="000000"/>
                <w:sz w:val="28"/>
              </w:rPr>
            </w:pPr>
          </w:p>
        </w:tc>
        <w:tc>
          <w:tcPr>
            <w:tcW w:w="1024" w:type="pct"/>
          </w:tcPr>
          <w:p w:rsidR="00A92353" w:rsidRPr="00DD6F02" w:rsidRDefault="00A92353" w:rsidP="00A92353">
            <w:pPr>
              <w:spacing w:line="400" w:lineRule="exact"/>
              <w:jc w:val="both"/>
              <w:rPr>
                <w:rFonts w:ascii="標楷體" w:eastAsia="標楷體" w:hAnsi="標楷體"/>
                <w:color w:val="000000"/>
                <w:sz w:val="28"/>
                <w:szCs w:val="28"/>
              </w:rPr>
            </w:pPr>
            <w:r w:rsidRPr="00DD6F02">
              <w:rPr>
                <w:rFonts w:ascii="標楷體" w:eastAsia="標楷體" w:hAnsi="標楷體" w:hint="eastAsia"/>
                <w:color w:val="000000"/>
                <w:sz w:val="28"/>
                <w:szCs w:val="28"/>
              </w:rPr>
              <w:t>尚未審查</w:t>
            </w:r>
          </w:p>
        </w:tc>
        <w:tc>
          <w:tcPr>
            <w:tcW w:w="905" w:type="pct"/>
          </w:tcPr>
          <w:p w:rsidR="00A92353" w:rsidRPr="00DD6F02" w:rsidRDefault="00A92353" w:rsidP="00A92353">
            <w:pPr>
              <w:spacing w:line="400" w:lineRule="exact"/>
              <w:jc w:val="both"/>
              <w:rPr>
                <w:rFonts w:ascii="標楷體" w:eastAsia="標楷體" w:hAnsi="標楷體"/>
                <w:color w:val="000000"/>
                <w:sz w:val="28"/>
                <w:szCs w:val="28"/>
              </w:rPr>
            </w:pPr>
            <w:r w:rsidRPr="00DD6F02">
              <w:rPr>
                <w:rFonts w:ascii="標楷體" w:eastAsia="標楷體" w:hAnsi="標楷體" w:hint="eastAsia"/>
                <w:color w:val="000000"/>
                <w:sz w:val="28"/>
                <w:szCs w:val="28"/>
              </w:rPr>
              <w:t>成為本土文化內容輸出的重要平台，向國際傳達台灣的文化與價值，以確保我國國際傳播話語權。(2條)</w:t>
            </w:r>
          </w:p>
        </w:tc>
      </w:tr>
      <w:tr w:rsidR="00A92353" w:rsidRPr="007A760C" w:rsidTr="00CC72D3">
        <w:trPr>
          <w:trHeight w:val="567"/>
        </w:trPr>
        <w:tc>
          <w:tcPr>
            <w:tcW w:w="335" w:type="pct"/>
            <w:vAlign w:val="center"/>
          </w:tcPr>
          <w:p w:rsidR="00A92353" w:rsidRPr="007A760C" w:rsidRDefault="00A92353" w:rsidP="00A92353">
            <w:pPr>
              <w:numPr>
                <w:ilvl w:val="0"/>
                <w:numId w:val="13"/>
              </w:numPr>
              <w:tabs>
                <w:tab w:val="num" w:pos="360"/>
              </w:tabs>
              <w:spacing w:line="400" w:lineRule="exact"/>
              <w:rPr>
                <w:rFonts w:ascii="標楷體" w:eastAsia="標楷體" w:hAnsi="標楷體"/>
                <w:sz w:val="28"/>
              </w:rPr>
            </w:pPr>
          </w:p>
        </w:tc>
        <w:tc>
          <w:tcPr>
            <w:tcW w:w="1435" w:type="pct"/>
          </w:tcPr>
          <w:p w:rsidR="00A92353" w:rsidRPr="007A760C" w:rsidRDefault="00A92353" w:rsidP="00A92353">
            <w:pPr>
              <w:spacing w:line="400" w:lineRule="exact"/>
              <w:jc w:val="both"/>
              <w:rPr>
                <w:rFonts w:ascii="標楷體" w:eastAsia="標楷體" w:hAnsi="標楷體"/>
                <w:sz w:val="28"/>
              </w:rPr>
            </w:pPr>
            <w:r w:rsidRPr="007A760C">
              <w:rPr>
                <w:rFonts w:ascii="標楷體" w:eastAsia="標楷體" w:hAnsi="標楷體" w:hint="eastAsia"/>
                <w:sz w:val="28"/>
              </w:rPr>
              <w:t>不義遺址保存條例草案</w:t>
            </w:r>
          </w:p>
          <w:p w:rsidR="00A92353" w:rsidRPr="007A760C" w:rsidRDefault="00A92353" w:rsidP="00A92353">
            <w:pPr>
              <w:spacing w:line="400" w:lineRule="exact"/>
              <w:jc w:val="both"/>
              <w:rPr>
                <w:rFonts w:ascii="標楷體" w:eastAsia="標楷體" w:hAnsi="標楷體"/>
                <w:sz w:val="28"/>
              </w:rPr>
            </w:pPr>
            <w:r w:rsidRPr="007A760C">
              <w:rPr>
                <w:rFonts w:ascii="標楷體" w:eastAsia="標楷體" w:hAnsi="標楷體" w:hint="eastAsia"/>
                <w:sz w:val="28"/>
              </w:rPr>
              <w:t>(委員范雲等22人)</w:t>
            </w:r>
          </w:p>
        </w:tc>
        <w:tc>
          <w:tcPr>
            <w:tcW w:w="797" w:type="pct"/>
          </w:tcPr>
          <w:p w:rsidR="00A92353" w:rsidRPr="007A760C" w:rsidRDefault="00A92353" w:rsidP="00A92353">
            <w:pPr>
              <w:spacing w:line="400" w:lineRule="exact"/>
              <w:jc w:val="both"/>
              <w:rPr>
                <w:rFonts w:ascii="標楷體" w:eastAsia="標楷體" w:hAnsi="標楷體"/>
                <w:sz w:val="28"/>
                <w:szCs w:val="28"/>
              </w:rPr>
            </w:pPr>
            <w:r w:rsidRPr="007A760C">
              <w:rPr>
                <w:rFonts w:ascii="標楷體" w:eastAsia="標楷體" w:hAnsi="標楷體"/>
                <w:sz w:val="28"/>
                <w:szCs w:val="28"/>
              </w:rPr>
              <w:t>10-8-11</w:t>
            </w:r>
          </w:p>
          <w:p w:rsidR="00A92353" w:rsidRPr="007A760C" w:rsidRDefault="00A92353" w:rsidP="00A92353">
            <w:pPr>
              <w:spacing w:line="400" w:lineRule="exact"/>
              <w:jc w:val="both"/>
              <w:rPr>
                <w:rFonts w:ascii="標楷體" w:eastAsia="標楷體" w:hAnsi="標楷體"/>
                <w:sz w:val="28"/>
                <w:szCs w:val="28"/>
              </w:rPr>
            </w:pPr>
            <w:r w:rsidRPr="007A760C">
              <w:rPr>
                <w:rFonts w:ascii="標楷體" w:eastAsia="標楷體" w:hAnsi="標楷體"/>
                <w:sz w:val="28"/>
                <w:szCs w:val="28"/>
              </w:rPr>
              <w:t>(112.12.8)</w:t>
            </w:r>
          </w:p>
        </w:tc>
        <w:tc>
          <w:tcPr>
            <w:tcW w:w="504" w:type="pct"/>
          </w:tcPr>
          <w:p w:rsidR="00A92353" w:rsidRPr="007A760C" w:rsidRDefault="00A92353" w:rsidP="00A92353">
            <w:pPr>
              <w:jc w:val="both"/>
              <w:rPr>
                <w:rFonts w:eastAsia="華康楷書體W5"/>
                <w:sz w:val="28"/>
              </w:rPr>
            </w:pPr>
          </w:p>
        </w:tc>
        <w:tc>
          <w:tcPr>
            <w:tcW w:w="1024" w:type="pct"/>
          </w:tcPr>
          <w:p w:rsidR="00A92353" w:rsidRPr="007A760C" w:rsidRDefault="00A92353" w:rsidP="00A92353">
            <w:pPr>
              <w:spacing w:line="400" w:lineRule="exact"/>
              <w:jc w:val="both"/>
              <w:rPr>
                <w:rFonts w:ascii="標楷體" w:eastAsia="標楷體" w:hAnsi="標楷體"/>
                <w:sz w:val="28"/>
                <w:szCs w:val="28"/>
              </w:rPr>
            </w:pPr>
            <w:r w:rsidRPr="007A760C">
              <w:rPr>
                <w:rFonts w:ascii="標楷體" w:eastAsia="標楷體" w:hAnsi="標楷體" w:hint="eastAsia"/>
                <w:sz w:val="28"/>
                <w:szCs w:val="28"/>
              </w:rPr>
              <w:t>尚未審查</w:t>
            </w:r>
          </w:p>
        </w:tc>
        <w:tc>
          <w:tcPr>
            <w:tcW w:w="905" w:type="pct"/>
          </w:tcPr>
          <w:p w:rsidR="00A92353" w:rsidRPr="007A760C" w:rsidRDefault="00A92353" w:rsidP="00A92353">
            <w:pPr>
              <w:spacing w:line="400" w:lineRule="exact"/>
              <w:jc w:val="both"/>
              <w:rPr>
                <w:rFonts w:ascii="標楷體" w:eastAsia="標楷體" w:hAnsi="標楷體"/>
                <w:sz w:val="28"/>
                <w:szCs w:val="28"/>
              </w:rPr>
            </w:pPr>
            <w:r w:rsidRPr="007A760C">
              <w:rPr>
                <w:rFonts w:ascii="標楷體" w:eastAsia="標楷體" w:hAnsi="標楷體" w:hint="eastAsia"/>
                <w:sz w:val="28"/>
                <w:szCs w:val="28"/>
              </w:rPr>
              <w:t>為使相關制度更為健全，俾以建立不義遺址為重要歷史</w:t>
            </w:r>
            <w:r w:rsidRPr="007A760C">
              <w:rPr>
                <w:rFonts w:ascii="標楷體" w:eastAsia="標楷體" w:hAnsi="標楷體" w:hint="eastAsia"/>
                <w:sz w:val="28"/>
                <w:szCs w:val="28"/>
              </w:rPr>
              <w:lastRenderedPageBreak/>
              <w:t>記憶場所之認知、推動轉型正義與人權法治教育。(16條)</w:t>
            </w:r>
          </w:p>
        </w:tc>
      </w:tr>
      <w:tr w:rsidR="00BA1B7B" w:rsidRPr="007A760C" w:rsidTr="00CC72D3">
        <w:trPr>
          <w:trHeight w:val="567"/>
        </w:trPr>
        <w:tc>
          <w:tcPr>
            <w:tcW w:w="335" w:type="pct"/>
            <w:vAlign w:val="center"/>
          </w:tcPr>
          <w:p w:rsidR="00BA1B7B" w:rsidRPr="007A760C" w:rsidRDefault="00BA1B7B" w:rsidP="00BA1B7B">
            <w:pPr>
              <w:numPr>
                <w:ilvl w:val="0"/>
                <w:numId w:val="13"/>
              </w:numPr>
              <w:tabs>
                <w:tab w:val="num" w:pos="360"/>
              </w:tabs>
              <w:spacing w:line="400" w:lineRule="exact"/>
              <w:rPr>
                <w:rFonts w:ascii="標楷體" w:eastAsia="標楷體" w:hAnsi="標楷體"/>
                <w:sz w:val="28"/>
              </w:rPr>
            </w:pPr>
          </w:p>
        </w:tc>
        <w:tc>
          <w:tcPr>
            <w:tcW w:w="1435" w:type="pct"/>
          </w:tcPr>
          <w:p w:rsidR="00BA1B7B" w:rsidRPr="00BA1B7B" w:rsidRDefault="00BA1B7B" w:rsidP="00BA1B7B">
            <w:pPr>
              <w:spacing w:line="400" w:lineRule="exact"/>
              <w:jc w:val="both"/>
              <w:rPr>
                <w:rFonts w:ascii="標楷體" w:eastAsia="標楷體" w:hAnsi="標楷體"/>
                <w:color w:val="000000" w:themeColor="text1"/>
                <w:sz w:val="28"/>
              </w:rPr>
            </w:pPr>
            <w:r w:rsidRPr="00BA1B7B">
              <w:rPr>
                <w:rFonts w:ascii="標楷體" w:eastAsia="標楷體" w:hAnsi="標楷體" w:hint="eastAsia"/>
                <w:color w:val="000000" w:themeColor="text1"/>
                <w:sz w:val="28"/>
              </w:rPr>
              <w:t>不義遺址保存條例草案</w:t>
            </w:r>
          </w:p>
          <w:p w:rsidR="00BA1B7B" w:rsidRPr="00BA1B7B" w:rsidRDefault="00BA1B7B" w:rsidP="00BA1B7B">
            <w:pPr>
              <w:spacing w:line="400" w:lineRule="exact"/>
              <w:jc w:val="both"/>
              <w:rPr>
                <w:rFonts w:ascii="標楷體" w:eastAsia="標楷體" w:hAnsi="標楷體"/>
                <w:color w:val="000000" w:themeColor="text1"/>
                <w:sz w:val="28"/>
              </w:rPr>
            </w:pPr>
            <w:r w:rsidRPr="00BA1B7B">
              <w:rPr>
                <w:rFonts w:ascii="標楷體" w:eastAsia="標楷體" w:hAnsi="標楷體" w:hint="eastAsia"/>
                <w:color w:val="000000" w:themeColor="text1"/>
                <w:sz w:val="28"/>
              </w:rPr>
              <w:t>(委員吳思瑤等16人)</w:t>
            </w:r>
          </w:p>
        </w:tc>
        <w:tc>
          <w:tcPr>
            <w:tcW w:w="797" w:type="pct"/>
          </w:tcPr>
          <w:p w:rsidR="00BA1B7B" w:rsidRPr="00BA1B7B" w:rsidRDefault="00BA1B7B" w:rsidP="00BA1B7B">
            <w:pPr>
              <w:spacing w:line="400" w:lineRule="exact"/>
              <w:jc w:val="both"/>
              <w:rPr>
                <w:rFonts w:ascii="標楷體" w:eastAsia="標楷體" w:hAnsi="標楷體"/>
                <w:color w:val="000000" w:themeColor="text1"/>
                <w:sz w:val="28"/>
                <w:szCs w:val="28"/>
              </w:rPr>
            </w:pPr>
            <w:r w:rsidRPr="00BA1B7B">
              <w:rPr>
                <w:rFonts w:ascii="標楷體" w:eastAsia="標楷體" w:hAnsi="標楷體"/>
                <w:color w:val="000000" w:themeColor="text1"/>
                <w:sz w:val="28"/>
                <w:szCs w:val="28"/>
              </w:rPr>
              <w:t>10-8-1</w:t>
            </w:r>
            <w:r w:rsidRPr="00BA1B7B">
              <w:rPr>
                <w:rFonts w:ascii="標楷體" w:eastAsia="標楷體" w:hAnsi="標楷體" w:hint="eastAsia"/>
                <w:color w:val="000000" w:themeColor="text1"/>
                <w:sz w:val="28"/>
                <w:szCs w:val="28"/>
              </w:rPr>
              <w:t>2</w:t>
            </w:r>
          </w:p>
          <w:p w:rsidR="00BA1B7B" w:rsidRPr="00BA1B7B" w:rsidRDefault="00BA1B7B" w:rsidP="00BA1B7B">
            <w:pPr>
              <w:spacing w:line="400" w:lineRule="exact"/>
              <w:jc w:val="both"/>
              <w:rPr>
                <w:rFonts w:ascii="標楷體" w:eastAsia="標楷體" w:hAnsi="標楷體"/>
                <w:color w:val="000000" w:themeColor="text1"/>
                <w:sz w:val="28"/>
                <w:szCs w:val="28"/>
              </w:rPr>
            </w:pPr>
            <w:r w:rsidRPr="00BA1B7B">
              <w:rPr>
                <w:rFonts w:ascii="標楷體" w:eastAsia="標楷體" w:hAnsi="標楷體"/>
                <w:color w:val="000000" w:themeColor="text1"/>
                <w:sz w:val="28"/>
                <w:szCs w:val="28"/>
              </w:rPr>
              <w:t>(112.12.</w:t>
            </w:r>
            <w:r w:rsidRPr="00BA1B7B">
              <w:rPr>
                <w:rFonts w:ascii="標楷體" w:eastAsia="標楷體" w:hAnsi="標楷體" w:hint="eastAsia"/>
                <w:color w:val="000000" w:themeColor="text1"/>
                <w:sz w:val="28"/>
                <w:szCs w:val="28"/>
              </w:rPr>
              <w:t>15</w:t>
            </w:r>
            <w:r w:rsidRPr="00BA1B7B">
              <w:rPr>
                <w:rFonts w:ascii="標楷體" w:eastAsia="標楷體" w:hAnsi="標楷體"/>
                <w:color w:val="000000" w:themeColor="text1"/>
                <w:sz w:val="28"/>
                <w:szCs w:val="28"/>
              </w:rPr>
              <w:t>)</w:t>
            </w:r>
          </w:p>
        </w:tc>
        <w:tc>
          <w:tcPr>
            <w:tcW w:w="504" w:type="pct"/>
          </w:tcPr>
          <w:p w:rsidR="00BA1B7B" w:rsidRPr="00BA1B7B" w:rsidRDefault="00BA1B7B" w:rsidP="00BA1B7B">
            <w:pPr>
              <w:spacing w:line="400" w:lineRule="exact"/>
              <w:jc w:val="both"/>
              <w:rPr>
                <w:rFonts w:ascii="標楷體" w:eastAsia="標楷體" w:hAnsi="標楷體"/>
                <w:color w:val="000000" w:themeColor="text1"/>
                <w:sz w:val="28"/>
              </w:rPr>
            </w:pPr>
          </w:p>
        </w:tc>
        <w:tc>
          <w:tcPr>
            <w:tcW w:w="1024" w:type="pct"/>
          </w:tcPr>
          <w:p w:rsidR="00BA1B7B" w:rsidRPr="00BA1B7B" w:rsidRDefault="00BA1B7B" w:rsidP="00BA1B7B">
            <w:pPr>
              <w:spacing w:line="400" w:lineRule="exact"/>
              <w:jc w:val="both"/>
              <w:rPr>
                <w:rFonts w:ascii="標楷體" w:eastAsia="標楷體" w:hAnsi="標楷體"/>
                <w:color w:val="000000" w:themeColor="text1"/>
                <w:sz w:val="28"/>
                <w:szCs w:val="28"/>
              </w:rPr>
            </w:pPr>
            <w:r w:rsidRPr="00BA1B7B">
              <w:rPr>
                <w:rFonts w:ascii="標楷體" w:eastAsia="標楷體" w:hAnsi="標楷體" w:hint="eastAsia"/>
                <w:color w:val="000000" w:themeColor="text1"/>
                <w:sz w:val="28"/>
                <w:szCs w:val="28"/>
              </w:rPr>
              <w:t>尚未審查</w:t>
            </w:r>
          </w:p>
        </w:tc>
        <w:tc>
          <w:tcPr>
            <w:tcW w:w="905" w:type="pct"/>
          </w:tcPr>
          <w:p w:rsidR="00BA1B7B" w:rsidRPr="00BA1B7B" w:rsidRDefault="00BA1B7B" w:rsidP="00BA1B7B">
            <w:pPr>
              <w:spacing w:line="400" w:lineRule="exact"/>
              <w:jc w:val="both"/>
              <w:rPr>
                <w:rFonts w:ascii="標楷體" w:eastAsia="標楷體" w:hAnsi="標楷體"/>
                <w:color w:val="000000" w:themeColor="text1"/>
                <w:sz w:val="28"/>
                <w:szCs w:val="28"/>
              </w:rPr>
            </w:pPr>
            <w:r w:rsidRPr="00BA1B7B">
              <w:rPr>
                <w:rFonts w:ascii="標楷體" w:eastAsia="標楷體" w:hAnsi="標楷體" w:hint="eastAsia"/>
                <w:color w:val="000000" w:themeColor="text1"/>
                <w:sz w:val="28"/>
                <w:szCs w:val="28"/>
              </w:rPr>
              <w:t>為有效推動不義遺址之調查研究、修復、規劃、管理維護、辦理教育推廣、推動公有空間活化、獎勵私有空間保存等相關事項，以確立我國針對不義遺址保存及維續之規範。(16條)</w:t>
            </w:r>
          </w:p>
        </w:tc>
      </w:tr>
      <w:tr w:rsidR="00BA1B7B" w:rsidRPr="007A760C" w:rsidTr="00CC72D3">
        <w:trPr>
          <w:trHeight w:val="567"/>
        </w:trPr>
        <w:tc>
          <w:tcPr>
            <w:tcW w:w="335" w:type="pct"/>
            <w:vAlign w:val="center"/>
          </w:tcPr>
          <w:p w:rsidR="00BA1B7B" w:rsidRPr="007A760C" w:rsidRDefault="00BA1B7B" w:rsidP="00BA1B7B">
            <w:pPr>
              <w:numPr>
                <w:ilvl w:val="0"/>
                <w:numId w:val="13"/>
              </w:numPr>
              <w:tabs>
                <w:tab w:val="num" w:pos="360"/>
              </w:tabs>
              <w:spacing w:line="400" w:lineRule="exact"/>
              <w:rPr>
                <w:rFonts w:ascii="標楷體" w:eastAsia="標楷體" w:hAnsi="標楷體"/>
                <w:sz w:val="28"/>
              </w:rPr>
            </w:pPr>
          </w:p>
        </w:tc>
        <w:tc>
          <w:tcPr>
            <w:tcW w:w="1435" w:type="pct"/>
          </w:tcPr>
          <w:p w:rsidR="00BA1B7B" w:rsidRPr="00BA1B7B" w:rsidRDefault="00BA1B7B" w:rsidP="00BA1B7B">
            <w:pPr>
              <w:spacing w:line="400" w:lineRule="exact"/>
              <w:jc w:val="both"/>
              <w:rPr>
                <w:rFonts w:ascii="標楷體" w:eastAsia="標楷體" w:hAnsi="標楷體"/>
                <w:color w:val="000000" w:themeColor="text1"/>
                <w:sz w:val="28"/>
              </w:rPr>
            </w:pPr>
            <w:r w:rsidRPr="00BA1B7B">
              <w:rPr>
                <w:rFonts w:ascii="標楷體" w:eastAsia="標楷體" w:hAnsi="標楷體" w:hint="eastAsia"/>
                <w:color w:val="000000" w:themeColor="text1"/>
                <w:sz w:val="28"/>
              </w:rPr>
              <w:t>出版文化產業振興法草案</w:t>
            </w:r>
          </w:p>
          <w:p w:rsidR="00BA1B7B" w:rsidRPr="00BA1B7B" w:rsidRDefault="00BA1B7B" w:rsidP="00BA1B7B">
            <w:pPr>
              <w:spacing w:line="400" w:lineRule="exact"/>
              <w:jc w:val="both"/>
              <w:rPr>
                <w:rFonts w:ascii="標楷體" w:eastAsia="標楷體" w:hAnsi="標楷體"/>
                <w:color w:val="000000" w:themeColor="text1"/>
                <w:sz w:val="28"/>
              </w:rPr>
            </w:pPr>
            <w:r w:rsidRPr="00BA1B7B">
              <w:rPr>
                <w:rFonts w:ascii="標楷體" w:eastAsia="標楷體" w:hAnsi="標楷體" w:hint="eastAsia"/>
                <w:color w:val="000000" w:themeColor="text1"/>
                <w:sz w:val="28"/>
              </w:rPr>
              <w:t>(委員陳培瑜等19人)</w:t>
            </w:r>
          </w:p>
        </w:tc>
        <w:tc>
          <w:tcPr>
            <w:tcW w:w="797" w:type="pct"/>
          </w:tcPr>
          <w:p w:rsidR="00BA1B7B" w:rsidRPr="00BA1B7B" w:rsidRDefault="00BA1B7B" w:rsidP="00BA1B7B">
            <w:pPr>
              <w:spacing w:line="400" w:lineRule="exact"/>
              <w:jc w:val="both"/>
              <w:rPr>
                <w:rFonts w:ascii="標楷體" w:eastAsia="標楷體" w:hAnsi="標楷體"/>
                <w:color w:val="000000" w:themeColor="text1"/>
                <w:sz w:val="28"/>
                <w:szCs w:val="28"/>
              </w:rPr>
            </w:pPr>
            <w:r w:rsidRPr="00BA1B7B">
              <w:rPr>
                <w:rFonts w:ascii="標楷體" w:eastAsia="標楷體" w:hAnsi="標楷體"/>
                <w:color w:val="000000" w:themeColor="text1"/>
                <w:sz w:val="28"/>
                <w:szCs w:val="28"/>
              </w:rPr>
              <w:t>10-8-1</w:t>
            </w:r>
            <w:r w:rsidRPr="00BA1B7B">
              <w:rPr>
                <w:rFonts w:ascii="標楷體" w:eastAsia="標楷體" w:hAnsi="標楷體" w:hint="eastAsia"/>
                <w:color w:val="000000" w:themeColor="text1"/>
                <w:sz w:val="28"/>
                <w:szCs w:val="28"/>
              </w:rPr>
              <w:t>2</w:t>
            </w:r>
          </w:p>
          <w:p w:rsidR="00BA1B7B" w:rsidRPr="00BA1B7B" w:rsidRDefault="00BA1B7B" w:rsidP="00BA1B7B">
            <w:pPr>
              <w:spacing w:line="400" w:lineRule="exact"/>
              <w:jc w:val="both"/>
              <w:rPr>
                <w:rFonts w:ascii="標楷體" w:eastAsia="標楷體" w:hAnsi="標楷體"/>
                <w:color w:val="000000" w:themeColor="text1"/>
                <w:sz w:val="28"/>
                <w:szCs w:val="28"/>
              </w:rPr>
            </w:pPr>
            <w:r w:rsidRPr="00BA1B7B">
              <w:rPr>
                <w:rFonts w:ascii="標楷體" w:eastAsia="標楷體" w:hAnsi="標楷體"/>
                <w:color w:val="000000" w:themeColor="text1"/>
                <w:sz w:val="28"/>
                <w:szCs w:val="28"/>
              </w:rPr>
              <w:t>(112.12.</w:t>
            </w:r>
            <w:r w:rsidRPr="00BA1B7B">
              <w:rPr>
                <w:rFonts w:ascii="標楷體" w:eastAsia="標楷體" w:hAnsi="標楷體" w:hint="eastAsia"/>
                <w:color w:val="000000" w:themeColor="text1"/>
                <w:sz w:val="28"/>
                <w:szCs w:val="28"/>
              </w:rPr>
              <w:t>15</w:t>
            </w:r>
            <w:r w:rsidRPr="00BA1B7B">
              <w:rPr>
                <w:rFonts w:ascii="標楷體" w:eastAsia="標楷體" w:hAnsi="標楷體"/>
                <w:color w:val="000000" w:themeColor="text1"/>
                <w:sz w:val="28"/>
                <w:szCs w:val="28"/>
              </w:rPr>
              <w:t>)</w:t>
            </w:r>
          </w:p>
        </w:tc>
        <w:tc>
          <w:tcPr>
            <w:tcW w:w="504" w:type="pct"/>
          </w:tcPr>
          <w:p w:rsidR="00BA1B7B" w:rsidRPr="00BA1B7B" w:rsidRDefault="00BA1B7B" w:rsidP="00BA1B7B">
            <w:pPr>
              <w:spacing w:line="400" w:lineRule="exact"/>
              <w:jc w:val="both"/>
              <w:rPr>
                <w:rFonts w:ascii="標楷體" w:eastAsia="標楷體" w:hAnsi="標楷體"/>
                <w:color w:val="000000" w:themeColor="text1"/>
                <w:sz w:val="28"/>
              </w:rPr>
            </w:pPr>
          </w:p>
        </w:tc>
        <w:tc>
          <w:tcPr>
            <w:tcW w:w="1024" w:type="pct"/>
          </w:tcPr>
          <w:p w:rsidR="00BA1B7B" w:rsidRPr="00BA1B7B" w:rsidRDefault="00BA1B7B" w:rsidP="00BA1B7B">
            <w:pPr>
              <w:spacing w:line="400" w:lineRule="exact"/>
              <w:jc w:val="both"/>
              <w:rPr>
                <w:rFonts w:ascii="標楷體" w:eastAsia="標楷體" w:hAnsi="標楷體"/>
                <w:color w:val="000000" w:themeColor="text1"/>
                <w:sz w:val="28"/>
                <w:szCs w:val="28"/>
              </w:rPr>
            </w:pPr>
            <w:r w:rsidRPr="00BA1B7B">
              <w:rPr>
                <w:rFonts w:ascii="標楷體" w:eastAsia="標楷體" w:hAnsi="標楷體" w:hint="eastAsia"/>
                <w:color w:val="000000" w:themeColor="text1"/>
                <w:sz w:val="28"/>
                <w:szCs w:val="28"/>
              </w:rPr>
              <w:t>尚未審查</w:t>
            </w:r>
          </w:p>
        </w:tc>
        <w:tc>
          <w:tcPr>
            <w:tcW w:w="905" w:type="pct"/>
          </w:tcPr>
          <w:p w:rsidR="00BA1B7B" w:rsidRPr="00BA1B7B" w:rsidRDefault="00BA1B7B" w:rsidP="00BA1B7B">
            <w:pPr>
              <w:spacing w:line="400" w:lineRule="exact"/>
              <w:jc w:val="both"/>
              <w:rPr>
                <w:rFonts w:ascii="標楷體" w:eastAsia="標楷體" w:hAnsi="標楷體"/>
                <w:color w:val="000000" w:themeColor="text1"/>
                <w:sz w:val="28"/>
                <w:szCs w:val="28"/>
              </w:rPr>
            </w:pPr>
            <w:r w:rsidRPr="00BA1B7B">
              <w:rPr>
                <w:rFonts w:ascii="標楷體" w:eastAsia="標楷體" w:hAnsi="標楷體" w:hint="eastAsia"/>
                <w:color w:val="000000" w:themeColor="text1"/>
                <w:sz w:val="28"/>
                <w:szCs w:val="28"/>
              </w:rPr>
              <w:t>建構具備獨立思考能力、文化底蘊充沛之公民社會，並保障本國文化內容產業豐厚之發展基礎。(17條)</w:t>
            </w:r>
          </w:p>
        </w:tc>
      </w:tr>
    </w:tbl>
    <w:p w:rsidR="00FB0608" w:rsidRPr="00704498" w:rsidRDefault="00502BBF" w:rsidP="008D0A60">
      <w:pPr>
        <w:pStyle w:val="01-3"/>
        <w:rPr>
          <w:bCs/>
          <w:color w:val="000000" w:themeColor="text1"/>
        </w:rPr>
      </w:pPr>
      <w:bookmarkStart w:id="125" w:name="科技部2"/>
      <w:bookmarkStart w:id="126" w:name="_Toc157435031"/>
      <w:r w:rsidRPr="00704498">
        <w:rPr>
          <w:rFonts w:hint="eastAsia"/>
          <w:color w:val="000000" w:themeColor="text1"/>
        </w:rPr>
        <w:t>(三)</w:t>
      </w:r>
      <w:bookmarkEnd w:id="125"/>
      <w:r w:rsidR="0012199C" w:rsidRPr="00704498">
        <w:rPr>
          <w:rFonts w:hint="eastAsia"/>
          <w:color w:val="000000" w:themeColor="text1"/>
        </w:rPr>
        <w:t>國家科學及技術委員會</w:t>
      </w:r>
      <w:r w:rsidR="00AE6BAE" w:rsidRPr="00704498">
        <w:rPr>
          <w:rFonts w:hint="eastAsia"/>
          <w:color w:val="000000" w:themeColor="text1"/>
        </w:rPr>
        <w:t xml:space="preserve"> </w:t>
      </w:r>
      <w:r w:rsidR="00FB0608" w:rsidRPr="00704498">
        <w:rPr>
          <w:rFonts w:hint="eastAsia"/>
          <w:color w:val="000000" w:themeColor="text1"/>
        </w:rPr>
        <w:t>(</w:t>
      </w:r>
      <w:r w:rsidR="007D6497" w:rsidRPr="00704498">
        <w:rPr>
          <w:rFonts w:hint="eastAsia"/>
          <w:color w:val="000000" w:themeColor="text1"/>
        </w:rPr>
        <w:t>3</w:t>
      </w:r>
      <w:r w:rsidR="00E93A54">
        <w:rPr>
          <w:rFonts w:hint="eastAsia"/>
          <w:color w:val="000000" w:themeColor="text1"/>
        </w:rPr>
        <w:t>3</w:t>
      </w:r>
      <w:r w:rsidR="00FB0608" w:rsidRPr="00704498">
        <w:rPr>
          <w:rFonts w:hint="eastAsia"/>
          <w:color w:val="000000" w:themeColor="text1"/>
        </w:rPr>
        <w:t>案）</w:t>
      </w:r>
      <w:bookmarkEnd w:id="126"/>
    </w:p>
    <w:tbl>
      <w:tblPr>
        <w:tblW w:w="5125" w:type="pct"/>
        <w:tblInd w:w="-1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637"/>
        <w:gridCol w:w="2786"/>
        <w:gridCol w:w="1567"/>
        <w:gridCol w:w="1045"/>
        <w:gridCol w:w="1902"/>
        <w:gridCol w:w="1757"/>
      </w:tblGrid>
      <w:tr w:rsidR="0012199C" w:rsidRPr="00704498" w:rsidTr="0012199C">
        <w:trPr>
          <w:trHeight w:val="615"/>
        </w:trPr>
        <w:tc>
          <w:tcPr>
            <w:tcW w:w="329" w:type="pct"/>
            <w:tcBorders>
              <w:top w:val="single" w:sz="4" w:space="0" w:color="auto"/>
              <w:left w:val="single" w:sz="4" w:space="0" w:color="auto"/>
              <w:bottom w:val="single" w:sz="4" w:space="0" w:color="auto"/>
              <w:right w:val="single" w:sz="4" w:space="0" w:color="auto"/>
            </w:tcBorders>
            <w:vAlign w:val="center"/>
          </w:tcPr>
          <w:p w:rsidR="0012199C" w:rsidRPr="00704498" w:rsidRDefault="0012199C" w:rsidP="0012199C">
            <w:pPr>
              <w:snapToGrid w:val="0"/>
              <w:spacing w:line="400" w:lineRule="exact"/>
              <w:jc w:val="distribute"/>
              <w:rPr>
                <w:rFonts w:ascii="標楷體" w:eastAsia="標楷體" w:hAnsi="標楷體"/>
                <w:b/>
                <w:bCs/>
                <w:spacing w:val="-20"/>
                <w:sz w:val="28"/>
                <w:szCs w:val="28"/>
              </w:rPr>
            </w:pPr>
            <w:r w:rsidRPr="00704498">
              <w:rPr>
                <w:rFonts w:ascii="標楷體" w:eastAsia="標楷體" w:hAnsi="標楷體" w:hint="eastAsia"/>
                <w:b/>
                <w:bCs/>
                <w:spacing w:val="-20"/>
                <w:sz w:val="28"/>
                <w:szCs w:val="28"/>
              </w:rPr>
              <w:t>序號</w:t>
            </w:r>
          </w:p>
        </w:tc>
        <w:tc>
          <w:tcPr>
            <w:tcW w:w="1437" w:type="pct"/>
            <w:tcBorders>
              <w:top w:val="single" w:sz="4" w:space="0" w:color="auto"/>
              <w:left w:val="single" w:sz="4" w:space="0" w:color="auto"/>
              <w:bottom w:val="single" w:sz="4" w:space="0" w:color="auto"/>
              <w:right w:val="single" w:sz="4" w:space="0" w:color="auto"/>
            </w:tcBorders>
            <w:vAlign w:val="center"/>
          </w:tcPr>
          <w:p w:rsidR="0012199C" w:rsidRPr="00704498" w:rsidRDefault="0012199C" w:rsidP="0012199C">
            <w:pPr>
              <w:snapToGrid w:val="0"/>
              <w:spacing w:line="400" w:lineRule="exact"/>
              <w:jc w:val="center"/>
              <w:rPr>
                <w:rFonts w:ascii="標楷體" w:eastAsia="標楷體" w:hAnsi="標楷體"/>
                <w:b/>
                <w:bCs/>
                <w:sz w:val="28"/>
              </w:rPr>
            </w:pPr>
            <w:r w:rsidRPr="00704498">
              <w:rPr>
                <w:rFonts w:ascii="標楷體" w:eastAsia="標楷體" w:hAnsi="標楷體" w:hint="eastAsia"/>
                <w:b/>
                <w:bCs/>
                <w:sz w:val="28"/>
              </w:rPr>
              <w:t>法案名稱</w:t>
            </w:r>
            <w:r w:rsidRPr="00704498">
              <w:rPr>
                <w:rFonts w:ascii="標楷體" w:eastAsia="標楷體" w:hAnsi="標楷體" w:hint="eastAsia"/>
                <w:b/>
                <w:sz w:val="28"/>
                <w:szCs w:val="28"/>
              </w:rPr>
              <w:t>及提案單位</w:t>
            </w:r>
          </w:p>
        </w:tc>
        <w:tc>
          <w:tcPr>
            <w:tcW w:w="808" w:type="pct"/>
            <w:tcBorders>
              <w:top w:val="single" w:sz="4" w:space="0" w:color="auto"/>
              <w:left w:val="single" w:sz="4" w:space="0" w:color="auto"/>
              <w:bottom w:val="single" w:sz="4" w:space="0" w:color="auto"/>
              <w:right w:val="single" w:sz="4" w:space="0" w:color="auto"/>
            </w:tcBorders>
            <w:vAlign w:val="center"/>
          </w:tcPr>
          <w:p w:rsidR="0012199C" w:rsidRPr="00704498" w:rsidRDefault="0012199C" w:rsidP="0012199C">
            <w:pPr>
              <w:snapToGrid w:val="0"/>
              <w:spacing w:line="400" w:lineRule="exact"/>
              <w:ind w:left="-29"/>
              <w:jc w:val="center"/>
              <w:rPr>
                <w:rFonts w:ascii="標楷體" w:eastAsia="標楷體" w:hAnsi="標楷體"/>
                <w:b/>
                <w:bCs/>
                <w:sz w:val="28"/>
              </w:rPr>
            </w:pPr>
            <w:r w:rsidRPr="00704498">
              <w:rPr>
                <w:rFonts w:ascii="標楷體" w:eastAsia="標楷體" w:hAnsi="標楷體" w:hint="eastAsia"/>
                <w:b/>
                <w:bCs/>
                <w:sz w:val="28"/>
              </w:rPr>
              <w:t>院會交付</w:t>
            </w:r>
          </w:p>
          <w:p w:rsidR="0012199C" w:rsidRPr="00704498" w:rsidRDefault="0012199C" w:rsidP="0012199C">
            <w:pPr>
              <w:snapToGrid w:val="0"/>
              <w:spacing w:line="400" w:lineRule="exact"/>
              <w:ind w:left="-29" w:right="-28"/>
              <w:jc w:val="center"/>
              <w:rPr>
                <w:rFonts w:ascii="標楷體" w:eastAsia="標楷體" w:hAnsi="標楷體"/>
                <w:b/>
                <w:bCs/>
                <w:sz w:val="28"/>
              </w:rPr>
            </w:pPr>
            <w:r w:rsidRPr="00704498">
              <w:rPr>
                <w:rFonts w:ascii="標楷體" w:eastAsia="標楷體" w:hAnsi="標楷體" w:hint="eastAsia"/>
                <w:b/>
                <w:bCs/>
                <w:sz w:val="28"/>
              </w:rPr>
              <w:t>會次及日期</w:t>
            </w:r>
          </w:p>
        </w:tc>
        <w:tc>
          <w:tcPr>
            <w:tcW w:w="539" w:type="pct"/>
            <w:tcBorders>
              <w:top w:val="single" w:sz="4" w:space="0" w:color="auto"/>
              <w:left w:val="single" w:sz="4" w:space="0" w:color="auto"/>
              <w:bottom w:val="single" w:sz="4" w:space="0" w:color="auto"/>
              <w:right w:val="single" w:sz="4" w:space="0" w:color="auto"/>
            </w:tcBorders>
            <w:vAlign w:val="center"/>
          </w:tcPr>
          <w:p w:rsidR="0012199C" w:rsidRPr="00704498" w:rsidRDefault="0012199C" w:rsidP="0012199C">
            <w:pPr>
              <w:snapToGrid w:val="0"/>
              <w:spacing w:line="400" w:lineRule="exact"/>
              <w:jc w:val="center"/>
              <w:rPr>
                <w:rFonts w:ascii="標楷體" w:eastAsia="標楷體" w:hAnsi="標楷體"/>
                <w:b/>
                <w:bCs/>
                <w:sz w:val="28"/>
              </w:rPr>
            </w:pPr>
            <w:r w:rsidRPr="00704498">
              <w:rPr>
                <w:rFonts w:ascii="標楷體" w:eastAsia="標楷體" w:hAnsi="標楷體" w:hint="eastAsia"/>
                <w:b/>
                <w:bCs/>
                <w:sz w:val="28"/>
              </w:rPr>
              <w:t>聯席</w:t>
            </w:r>
          </w:p>
          <w:p w:rsidR="0012199C" w:rsidRPr="00704498" w:rsidRDefault="0012199C" w:rsidP="0012199C">
            <w:pPr>
              <w:snapToGrid w:val="0"/>
              <w:spacing w:line="400" w:lineRule="exact"/>
              <w:jc w:val="center"/>
              <w:rPr>
                <w:rFonts w:ascii="標楷體" w:eastAsia="標楷體" w:hAnsi="標楷體"/>
                <w:b/>
                <w:bCs/>
                <w:sz w:val="28"/>
              </w:rPr>
            </w:pPr>
            <w:r w:rsidRPr="00704498">
              <w:rPr>
                <w:rFonts w:ascii="標楷體" w:eastAsia="標楷體" w:hAnsi="標楷體" w:hint="eastAsia"/>
                <w:b/>
                <w:bCs/>
                <w:sz w:val="28"/>
              </w:rPr>
              <w:t>委員會</w:t>
            </w:r>
          </w:p>
        </w:tc>
        <w:tc>
          <w:tcPr>
            <w:tcW w:w="981" w:type="pct"/>
            <w:tcBorders>
              <w:top w:val="single" w:sz="4" w:space="0" w:color="auto"/>
              <w:left w:val="single" w:sz="4" w:space="0" w:color="auto"/>
              <w:bottom w:val="single" w:sz="4" w:space="0" w:color="auto"/>
              <w:right w:val="single" w:sz="4" w:space="0" w:color="auto"/>
            </w:tcBorders>
            <w:vAlign w:val="center"/>
          </w:tcPr>
          <w:p w:rsidR="0012199C" w:rsidRPr="00704498" w:rsidRDefault="0012199C" w:rsidP="0012199C">
            <w:pPr>
              <w:snapToGrid w:val="0"/>
              <w:spacing w:line="400" w:lineRule="exact"/>
              <w:jc w:val="center"/>
              <w:rPr>
                <w:rFonts w:ascii="標楷體" w:eastAsia="標楷體" w:hAnsi="標楷體"/>
                <w:b/>
                <w:bCs/>
                <w:sz w:val="28"/>
              </w:rPr>
            </w:pPr>
            <w:r w:rsidRPr="00704498">
              <w:rPr>
                <w:rFonts w:ascii="標楷體" w:eastAsia="標楷體" w:hAnsi="標楷體" w:hint="eastAsia"/>
                <w:b/>
                <w:bCs/>
                <w:sz w:val="28"/>
              </w:rPr>
              <w:t>處理情形</w:t>
            </w:r>
          </w:p>
        </w:tc>
        <w:tc>
          <w:tcPr>
            <w:tcW w:w="906" w:type="pct"/>
            <w:tcBorders>
              <w:top w:val="single" w:sz="4" w:space="0" w:color="auto"/>
              <w:left w:val="single" w:sz="4" w:space="0" w:color="auto"/>
              <w:bottom w:val="single" w:sz="4" w:space="0" w:color="auto"/>
              <w:right w:val="single" w:sz="4" w:space="0" w:color="auto"/>
            </w:tcBorders>
            <w:vAlign w:val="center"/>
          </w:tcPr>
          <w:p w:rsidR="0012199C" w:rsidRPr="00704498" w:rsidRDefault="0012199C" w:rsidP="0012199C">
            <w:pPr>
              <w:spacing w:line="400" w:lineRule="exact"/>
              <w:ind w:leftChars="-12" w:left="-28" w:hanging="1"/>
              <w:jc w:val="center"/>
              <w:rPr>
                <w:rFonts w:ascii="標楷體" w:eastAsia="標楷體" w:hAnsi="標楷體"/>
                <w:b/>
                <w:bCs/>
                <w:sz w:val="28"/>
              </w:rPr>
            </w:pPr>
            <w:r w:rsidRPr="00704498">
              <w:rPr>
                <w:rFonts w:ascii="標楷體" w:eastAsia="標楷體" w:hAnsi="標楷體" w:hint="eastAsia"/>
                <w:b/>
                <w:bCs/>
                <w:sz w:val="28"/>
              </w:rPr>
              <w:t>備註</w:t>
            </w:r>
          </w:p>
        </w:tc>
      </w:tr>
      <w:tr w:rsidR="00E93A54" w:rsidRPr="00704498" w:rsidTr="00F74345">
        <w:trPr>
          <w:trHeight w:val="615"/>
        </w:trPr>
        <w:tc>
          <w:tcPr>
            <w:tcW w:w="329" w:type="pct"/>
            <w:vAlign w:val="center"/>
          </w:tcPr>
          <w:p w:rsidR="00E93A54" w:rsidRPr="00704498" w:rsidRDefault="00E93A54" w:rsidP="00E93A54">
            <w:pPr>
              <w:numPr>
                <w:ilvl w:val="0"/>
                <w:numId w:val="14"/>
              </w:numPr>
              <w:spacing w:line="400" w:lineRule="exact"/>
              <w:rPr>
                <w:rFonts w:ascii="標楷體" w:eastAsia="標楷體" w:hAnsi="標楷體"/>
                <w:sz w:val="28"/>
              </w:rPr>
            </w:pPr>
          </w:p>
        </w:tc>
        <w:tc>
          <w:tcPr>
            <w:tcW w:w="1437" w:type="pct"/>
          </w:tcPr>
          <w:p w:rsidR="00E93A54" w:rsidRPr="00D74C00" w:rsidRDefault="00E93A54" w:rsidP="00E93A54">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科學技術基本法第九條條文修正草案</w:t>
            </w:r>
          </w:p>
          <w:p w:rsidR="00E93A54" w:rsidRPr="00D74C00" w:rsidRDefault="00E93A54" w:rsidP="00E93A54">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(委員林奕華等22人)</w:t>
            </w:r>
          </w:p>
        </w:tc>
        <w:tc>
          <w:tcPr>
            <w:tcW w:w="808" w:type="pct"/>
          </w:tcPr>
          <w:p w:rsidR="00E93A54" w:rsidRPr="00D74C00" w:rsidRDefault="00E93A54" w:rsidP="00E93A54">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10-1-</w:t>
            </w:r>
            <w:r w:rsidRPr="00D74C00">
              <w:rPr>
                <w:rFonts w:ascii="標楷體" w:eastAsia="標楷體" w:hAnsi="標楷體" w:hint="eastAsia"/>
                <w:color w:val="000000"/>
                <w:sz w:val="28"/>
                <w:szCs w:val="28"/>
              </w:rPr>
              <w:t>3</w:t>
            </w:r>
          </w:p>
          <w:p w:rsidR="00E93A54" w:rsidRPr="00D74C00" w:rsidRDefault="00E93A54" w:rsidP="00E93A54">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(109</w:t>
            </w:r>
            <w:r w:rsidRPr="00D74C00">
              <w:rPr>
                <w:rFonts w:ascii="標楷體" w:eastAsia="標楷體" w:hAnsi="標楷體" w:hint="eastAsia"/>
                <w:color w:val="000000"/>
                <w:sz w:val="28"/>
                <w:szCs w:val="28"/>
              </w:rPr>
              <w:t>.3.6</w:t>
            </w:r>
            <w:r w:rsidRPr="00D74C00">
              <w:rPr>
                <w:rFonts w:ascii="標楷體" w:eastAsia="標楷體" w:hAnsi="標楷體"/>
                <w:color w:val="000000"/>
                <w:sz w:val="28"/>
                <w:szCs w:val="28"/>
              </w:rPr>
              <w:t>)</w:t>
            </w:r>
          </w:p>
        </w:tc>
        <w:tc>
          <w:tcPr>
            <w:tcW w:w="539" w:type="pct"/>
          </w:tcPr>
          <w:p w:rsidR="00E93A54" w:rsidRPr="00D74C00" w:rsidRDefault="00E93A54" w:rsidP="00E93A54">
            <w:pPr>
              <w:spacing w:line="400" w:lineRule="exact"/>
              <w:jc w:val="both"/>
              <w:rPr>
                <w:rFonts w:ascii="標楷體" w:eastAsia="標楷體" w:hAnsi="標楷體"/>
                <w:color w:val="000000"/>
                <w:sz w:val="28"/>
                <w:szCs w:val="28"/>
              </w:rPr>
            </w:pPr>
          </w:p>
        </w:tc>
        <w:tc>
          <w:tcPr>
            <w:tcW w:w="981" w:type="pct"/>
          </w:tcPr>
          <w:p w:rsidR="00E93A54" w:rsidRPr="00D74C00" w:rsidRDefault="00E93A54" w:rsidP="00E93A54">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6" w:type="pct"/>
          </w:tcPr>
          <w:p w:rsidR="00E93A54" w:rsidRPr="00D74C00" w:rsidRDefault="00E93A54" w:rsidP="00E93A54">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要求科技部衡酌全球創新科技發展趨勢，配合每四年召</w:t>
            </w:r>
            <w:r w:rsidRPr="00D74C00">
              <w:rPr>
                <w:rFonts w:ascii="標楷體" w:eastAsia="標楷體" w:hAnsi="標楷體" w:hint="eastAsia"/>
                <w:color w:val="000000"/>
                <w:sz w:val="28"/>
                <w:szCs w:val="28"/>
              </w:rPr>
              <w:lastRenderedPageBreak/>
              <w:t>開之全國科學技術會議，提出國家科學技術發展政策藍圖，每兩年進行檢討修正。(1條)</w:t>
            </w:r>
          </w:p>
        </w:tc>
      </w:tr>
      <w:tr w:rsidR="00E93A54" w:rsidRPr="00704498" w:rsidTr="00F74345">
        <w:trPr>
          <w:trHeight w:val="615"/>
        </w:trPr>
        <w:tc>
          <w:tcPr>
            <w:tcW w:w="329" w:type="pct"/>
            <w:vAlign w:val="center"/>
          </w:tcPr>
          <w:p w:rsidR="00E93A54" w:rsidRPr="00704498" w:rsidRDefault="00E93A54" w:rsidP="00E93A54">
            <w:pPr>
              <w:numPr>
                <w:ilvl w:val="0"/>
                <w:numId w:val="14"/>
              </w:numPr>
              <w:tabs>
                <w:tab w:val="num" w:pos="360"/>
              </w:tabs>
              <w:spacing w:line="400" w:lineRule="exact"/>
              <w:rPr>
                <w:rFonts w:ascii="標楷體" w:eastAsia="標楷體" w:hAnsi="標楷體"/>
                <w:sz w:val="28"/>
              </w:rPr>
            </w:pPr>
          </w:p>
        </w:tc>
        <w:tc>
          <w:tcPr>
            <w:tcW w:w="1437" w:type="pct"/>
          </w:tcPr>
          <w:p w:rsidR="00E93A54" w:rsidRPr="00D74C00" w:rsidRDefault="00E93A54" w:rsidP="00E93A54">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科學技術基本法部分條文修正草案</w:t>
            </w:r>
          </w:p>
          <w:p w:rsidR="00E93A54" w:rsidRPr="00D74C00" w:rsidRDefault="00E93A54" w:rsidP="00E93A54">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(委員林淑芬等24人)</w:t>
            </w:r>
          </w:p>
        </w:tc>
        <w:tc>
          <w:tcPr>
            <w:tcW w:w="808" w:type="pct"/>
          </w:tcPr>
          <w:p w:rsidR="00E93A54" w:rsidRPr="00D74C00" w:rsidRDefault="00E93A54" w:rsidP="00E93A54">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w:t>
            </w:r>
            <w:r w:rsidRPr="00D74C00">
              <w:rPr>
                <w:rFonts w:ascii="標楷體" w:eastAsia="標楷體" w:hAnsi="標楷體" w:hint="eastAsia"/>
                <w:color w:val="000000"/>
                <w:sz w:val="28"/>
                <w:szCs w:val="28"/>
              </w:rPr>
              <w:t>2</w:t>
            </w:r>
            <w:r w:rsidRPr="00D74C00">
              <w:rPr>
                <w:rFonts w:ascii="標楷體" w:eastAsia="標楷體" w:hAnsi="標楷體"/>
                <w:color w:val="000000"/>
                <w:sz w:val="28"/>
                <w:szCs w:val="28"/>
              </w:rPr>
              <w:t>-</w:t>
            </w:r>
            <w:r w:rsidRPr="00D74C00">
              <w:rPr>
                <w:rFonts w:ascii="標楷體" w:eastAsia="標楷體" w:hAnsi="標楷體" w:hint="eastAsia"/>
                <w:color w:val="000000"/>
                <w:sz w:val="28"/>
                <w:szCs w:val="28"/>
              </w:rPr>
              <w:t>9</w:t>
            </w:r>
          </w:p>
          <w:p w:rsidR="00E93A54" w:rsidRPr="00D74C00" w:rsidRDefault="00E93A54" w:rsidP="00E93A54">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(109</w:t>
            </w:r>
            <w:r w:rsidRPr="00D74C00">
              <w:rPr>
                <w:rFonts w:ascii="標楷體" w:eastAsia="標楷體" w:hAnsi="標楷體" w:hint="eastAsia"/>
                <w:color w:val="000000"/>
                <w:sz w:val="28"/>
                <w:szCs w:val="28"/>
              </w:rPr>
              <w:t>.12.</w:t>
            </w:r>
            <w:r w:rsidRPr="00D74C00">
              <w:rPr>
                <w:rFonts w:ascii="標楷體" w:eastAsia="標楷體" w:hAnsi="標楷體"/>
                <w:color w:val="000000"/>
                <w:sz w:val="28"/>
                <w:szCs w:val="28"/>
              </w:rPr>
              <w:t>24</w:t>
            </w:r>
            <w:r w:rsidRPr="00D74C00">
              <w:rPr>
                <w:rFonts w:ascii="標楷體" w:eastAsia="標楷體" w:hAnsi="標楷體" w:hint="eastAsia"/>
                <w:color w:val="000000"/>
                <w:sz w:val="28"/>
                <w:szCs w:val="28"/>
              </w:rPr>
              <w:t>)</w:t>
            </w:r>
          </w:p>
        </w:tc>
        <w:tc>
          <w:tcPr>
            <w:tcW w:w="539" w:type="pct"/>
          </w:tcPr>
          <w:p w:rsidR="00E93A54" w:rsidRPr="00D74C00" w:rsidRDefault="00E93A54" w:rsidP="00E93A54">
            <w:pPr>
              <w:spacing w:line="400" w:lineRule="exact"/>
              <w:rPr>
                <w:rFonts w:eastAsia="華康楷書體W5"/>
                <w:color w:val="000000"/>
                <w:sz w:val="28"/>
              </w:rPr>
            </w:pPr>
          </w:p>
        </w:tc>
        <w:tc>
          <w:tcPr>
            <w:tcW w:w="981" w:type="pct"/>
          </w:tcPr>
          <w:p w:rsidR="00E93A54" w:rsidRPr="00D74C00" w:rsidRDefault="00E93A54" w:rsidP="00E93A54">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6" w:type="pct"/>
          </w:tcPr>
          <w:p w:rsidR="00E93A54" w:rsidRPr="00D74C00" w:rsidRDefault="00E93A54" w:rsidP="00E93A54">
            <w:pPr>
              <w:spacing w:line="400" w:lineRule="exact"/>
              <w:rPr>
                <w:rFonts w:ascii="標楷體" w:eastAsia="標楷體" w:hAnsi="標楷體"/>
                <w:color w:val="000000"/>
                <w:sz w:val="28"/>
                <w:szCs w:val="28"/>
              </w:rPr>
            </w:pPr>
            <w:r w:rsidRPr="00D74C00">
              <w:rPr>
                <w:rFonts w:ascii="標楷體" w:eastAsia="標楷體" w:hAnsi="標楷體"/>
                <w:color w:val="000000"/>
                <w:sz w:val="28"/>
                <w:szCs w:val="28"/>
              </w:rPr>
              <w:t>為促使本法具體落實，新增相關機關應依本法規定檢討修訂其所主管之法規命令、行政規則與行政計畫。</w:t>
            </w:r>
            <w:r w:rsidRPr="00D74C00">
              <w:rPr>
                <w:rFonts w:ascii="標楷體" w:eastAsia="標楷體" w:hAnsi="標楷體" w:hint="eastAsia"/>
                <w:color w:val="000000"/>
                <w:sz w:val="28"/>
                <w:szCs w:val="28"/>
              </w:rPr>
              <w:t>(4條)</w:t>
            </w:r>
          </w:p>
        </w:tc>
      </w:tr>
      <w:tr w:rsidR="00E93A54" w:rsidRPr="00704498" w:rsidTr="00F74345">
        <w:trPr>
          <w:trHeight w:val="615"/>
        </w:trPr>
        <w:tc>
          <w:tcPr>
            <w:tcW w:w="329" w:type="pct"/>
            <w:vAlign w:val="center"/>
          </w:tcPr>
          <w:p w:rsidR="00E93A54" w:rsidRPr="00704498" w:rsidRDefault="00E93A54" w:rsidP="00E93A54">
            <w:pPr>
              <w:numPr>
                <w:ilvl w:val="0"/>
                <w:numId w:val="14"/>
              </w:numPr>
              <w:tabs>
                <w:tab w:val="num" w:pos="360"/>
              </w:tabs>
              <w:spacing w:line="400" w:lineRule="exact"/>
              <w:rPr>
                <w:rFonts w:ascii="標楷體" w:eastAsia="標楷體" w:hAnsi="標楷體"/>
                <w:sz w:val="28"/>
              </w:rPr>
            </w:pPr>
          </w:p>
        </w:tc>
        <w:tc>
          <w:tcPr>
            <w:tcW w:w="1437" w:type="pct"/>
          </w:tcPr>
          <w:p w:rsidR="00E93A54" w:rsidRPr="00D74C00" w:rsidRDefault="00E93A54" w:rsidP="00E93A54">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科學技術基本法第九條條文修正草案</w:t>
            </w:r>
          </w:p>
          <w:p w:rsidR="00E93A54" w:rsidRPr="00D74C00" w:rsidRDefault="00E93A54" w:rsidP="00E93A54">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(委員萬美玲等16人)</w:t>
            </w:r>
          </w:p>
        </w:tc>
        <w:tc>
          <w:tcPr>
            <w:tcW w:w="808" w:type="pct"/>
          </w:tcPr>
          <w:p w:rsidR="00E93A54" w:rsidRPr="00D74C00" w:rsidRDefault="00E93A54" w:rsidP="00E93A54">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w:t>
            </w:r>
            <w:r w:rsidRPr="00D74C00">
              <w:rPr>
                <w:rFonts w:ascii="標楷體" w:eastAsia="標楷體" w:hAnsi="標楷體" w:hint="eastAsia"/>
                <w:color w:val="000000"/>
                <w:sz w:val="28"/>
                <w:szCs w:val="28"/>
              </w:rPr>
              <w:t>5</w:t>
            </w:r>
            <w:r w:rsidRPr="00D74C00">
              <w:rPr>
                <w:rFonts w:ascii="標楷體" w:eastAsia="標楷體" w:hAnsi="標楷體"/>
                <w:color w:val="000000"/>
                <w:sz w:val="28"/>
                <w:szCs w:val="28"/>
              </w:rPr>
              <w:t>-</w:t>
            </w:r>
            <w:r w:rsidRPr="00D74C00">
              <w:rPr>
                <w:rFonts w:ascii="標楷體" w:eastAsia="標楷體" w:hAnsi="標楷體" w:hint="eastAsia"/>
                <w:color w:val="000000"/>
                <w:sz w:val="28"/>
                <w:szCs w:val="28"/>
              </w:rPr>
              <w:t>11</w:t>
            </w:r>
          </w:p>
          <w:p w:rsidR="00E93A54" w:rsidRPr="00D74C00" w:rsidRDefault="00E93A54" w:rsidP="00E93A54">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w:t>
            </w:r>
            <w:r w:rsidRPr="00D74C00">
              <w:rPr>
                <w:rFonts w:ascii="標楷體" w:eastAsia="標楷體" w:hAnsi="標楷體" w:hint="eastAsia"/>
                <w:color w:val="000000"/>
                <w:sz w:val="28"/>
                <w:szCs w:val="28"/>
              </w:rPr>
              <w:t>11</w:t>
            </w:r>
            <w:r w:rsidRPr="00D74C00">
              <w:rPr>
                <w:rFonts w:ascii="標楷體" w:eastAsia="標楷體" w:hAnsi="標楷體"/>
                <w:color w:val="000000"/>
                <w:sz w:val="28"/>
                <w:szCs w:val="28"/>
              </w:rPr>
              <w:t>.</w:t>
            </w:r>
            <w:r w:rsidRPr="00D74C00">
              <w:rPr>
                <w:rFonts w:ascii="標楷體" w:eastAsia="標楷體" w:hAnsi="標楷體" w:hint="eastAsia"/>
                <w:color w:val="000000"/>
                <w:sz w:val="28"/>
                <w:szCs w:val="28"/>
              </w:rPr>
              <w:t>5</w:t>
            </w:r>
            <w:r w:rsidRPr="00D74C00">
              <w:rPr>
                <w:rFonts w:ascii="標楷體" w:eastAsia="標楷體" w:hAnsi="標楷體"/>
                <w:color w:val="000000"/>
                <w:sz w:val="28"/>
                <w:szCs w:val="28"/>
              </w:rPr>
              <w:t>.</w:t>
            </w:r>
            <w:r w:rsidRPr="00D74C00">
              <w:rPr>
                <w:rFonts w:ascii="標楷體" w:eastAsia="標楷體" w:hAnsi="標楷體" w:hint="eastAsia"/>
                <w:color w:val="000000"/>
                <w:sz w:val="28"/>
                <w:szCs w:val="28"/>
              </w:rPr>
              <w:t>6</w:t>
            </w:r>
            <w:r w:rsidRPr="00D74C00">
              <w:rPr>
                <w:rFonts w:ascii="標楷體" w:eastAsia="標楷體" w:hAnsi="標楷體"/>
                <w:color w:val="000000"/>
                <w:sz w:val="28"/>
                <w:szCs w:val="28"/>
              </w:rPr>
              <w:t>)</w:t>
            </w:r>
          </w:p>
        </w:tc>
        <w:tc>
          <w:tcPr>
            <w:tcW w:w="539" w:type="pct"/>
          </w:tcPr>
          <w:p w:rsidR="00E93A54" w:rsidRPr="00D74C00" w:rsidRDefault="00E93A54" w:rsidP="00E93A54">
            <w:pPr>
              <w:spacing w:line="400" w:lineRule="exact"/>
              <w:rPr>
                <w:rFonts w:eastAsia="華康楷書體W5"/>
                <w:color w:val="000000"/>
                <w:sz w:val="28"/>
              </w:rPr>
            </w:pPr>
          </w:p>
        </w:tc>
        <w:tc>
          <w:tcPr>
            <w:tcW w:w="981" w:type="pct"/>
          </w:tcPr>
          <w:p w:rsidR="00E93A54" w:rsidRPr="00D74C00" w:rsidRDefault="00E93A54" w:rsidP="00E93A54">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6" w:type="pct"/>
          </w:tcPr>
          <w:p w:rsidR="00E93A54" w:rsidRPr="00D74C00" w:rsidRDefault="00E93A54" w:rsidP="00E93A54">
            <w:pPr>
              <w:spacing w:line="400" w:lineRule="exact"/>
              <w:rPr>
                <w:rFonts w:ascii="標楷體" w:eastAsia="標楷體" w:hAnsi="標楷體"/>
                <w:color w:val="000000"/>
                <w:sz w:val="28"/>
                <w:szCs w:val="28"/>
              </w:rPr>
            </w:pPr>
            <w:r w:rsidRPr="00D74C00">
              <w:rPr>
                <w:rFonts w:ascii="標楷體" w:eastAsia="標楷體" w:hAnsi="標楷體" w:hint="eastAsia"/>
                <w:color w:val="000000"/>
                <w:sz w:val="28"/>
                <w:szCs w:val="28"/>
              </w:rPr>
              <w:t>應以更宏觀、全面之視野制定國家科技發展政策，使我國之科技發展政策切合本國實際科技發展狀況，亦能符合國際科技發展趨勢。(1條)</w:t>
            </w:r>
          </w:p>
        </w:tc>
      </w:tr>
      <w:tr w:rsidR="00E93A54" w:rsidRPr="00704498" w:rsidTr="00F74345">
        <w:trPr>
          <w:trHeight w:val="615"/>
        </w:trPr>
        <w:tc>
          <w:tcPr>
            <w:tcW w:w="329" w:type="pct"/>
            <w:vAlign w:val="center"/>
          </w:tcPr>
          <w:p w:rsidR="00E93A54" w:rsidRPr="00704498" w:rsidRDefault="00E93A54" w:rsidP="00E93A54">
            <w:pPr>
              <w:numPr>
                <w:ilvl w:val="0"/>
                <w:numId w:val="14"/>
              </w:numPr>
              <w:tabs>
                <w:tab w:val="num" w:pos="360"/>
              </w:tabs>
              <w:spacing w:line="400" w:lineRule="exact"/>
              <w:rPr>
                <w:rFonts w:ascii="標楷體" w:eastAsia="標楷體" w:hAnsi="標楷體"/>
                <w:sz w:val="28"/>
              </w:rPr>
            </w:pPr>
          </w:p>
        </w:tc>
        <w:tc>
          <w:tcPr>
            <w:tcW w:w="1437" w:type="pct"/>
          </w:tcPr>
          <w:p w:rsidR="00E93A54" w:rsidRPr="006F7189" w:rsidRDefault="00E93A54" w:rsidP="00E93A54">
            <w:pPr>
              <w:spacing w:line="400" w:lineRule="exact"/>
              <w:jc w:val="both"/>
              <w:rPr>
                <w:rFonts w:ascii="標楷體" w:eastAsia="標楷體" w:hAnsi="標楷體"/>
                <w:color w:val="000000"/>
                <w:spacing w:val="-10"/>
                <w:sz w:val="28"/>
                <w:szCs w:val="28"/>
              </w:rPr>
            </w:pPr>
            <w:r w:rsidRPr="006F7189">
              <w:rPr>
                <w:rFonts w:ascii="標楷體" w:eastAsia="標楷體" w:hAnsi="標楷體" w:hint="eastAsia"/>
                <w:color w:val="000000"/>
                <w:spacing w:val="-10"/>
                <w:sz w:val="28"/>
                <w:szCs w:val="28"/>
              </w:rPr>
              <w:t>財團法人國家實驗研究院設置條例第四條及第七條條文修正草案</w:t>
            </w:r>
          </w:p>
          <w:p w:rsidR="00E93A54" w:rsidRPr="00D74C00" w:rsidRDefault="00E93A54" w:rsidP="00E93A54">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w:t>
            </w:r>
            <w:r w:rsidRPr="00D74C00">
              <w:rPr>
                <w:rFonts w:ascii="標楷體" w:eastAsia="標楷體" w:hAnsi="標楷體" w:hint="eastAsia"/>
                <w:color w:val="000000"/>
                <w:sz w:val="28"/>
                <w:szCs w:val="28"/>
              </w:rPr>
              <w:t>委員黃國書等</w:t>
            </w:r>
            <w:r w:rsidRPr="00D74C00">
              <w:rPr>
                <w:rFonts w:ascii="標楷體" w:eastAsia="標楷體" w:hAnsi="標楷體"/>
                <w:color w:val="000000"/>
                <w:sz w:val="28"/>
                <w:szCs w:val="28"/>
              </w:rPr>
              <w:t>17</w:t>
            </w:r>
            <w:r w:rsidRPr="00D74C00">
              <w:rPr>
                <w:rFonts w:ascii="標楷體" w:eastAsia="標楷體" w:hAnsi="標楷體" w:hint="eastAsia"/>
                <w:color w:val="000000"/>
                <w:sz w:val="28"/>
                <w:szCs w:val="28"/>
              </w:rPr>
              <w:t>人</w:t>
            </w:r>
            <w:r w:rsidRPr="00D74C00">
              <w:rPr>
                <w:rFonts w:ascii="標楷體" w:eastAsia="標楷體" w:hAnsi="標楷體"/>
                <w:color w:val="000000"/>
                <w:sz w:val="28"/>
                <w:szCs w:val="28"/>
              </w:rPr>
              <w:t>)</w:t>
            </w:r>
          </w:p>
        </w:tc>
        <w:tc>
          <w:tcPr>
            <w:tcW w:w="808" w:type="pct"/>
          </w:tcPr>
          <w:p w:rsidR="00E93A54" w:rsidRPr="00D74C00" w:rsidRDefault="00E93A54" w:rsidP="00E93A54">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10-1-5</w:t>
            </w:r>
          </w:p>
          <w:p w:rsidR="00E93A54" w:rsidRPr="00D74C00" w:rsidRDefault="00E93A54" w:rsidP="00E93A54">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(109.3.20)</w:t>
            </w:r>
          </w:p>
        </w:tc>
        <w:tc>
          <w:tcPr>
            <w:tcW w:w="539" w:type="pct"/>
          </w:tcPr>
          <w:p w:rsidR="00E93A54" w:rsidRPr="00D74C00" w:rsidRDefault="00E93A54" w:rsidP="00E93A54">
            <w:pPr>
              <w:spacing w:line="400" w:lineRule="exact"/>
              <w:rPr>
                <w:rFonts w:ascii="標楷體" w:eastAsia="標楷體" w:hAnsi="標楷體"/>
                <w:color w:val="000000"/>
                <w:sz w:val="28"/>
                <w:szCs w:val="28"/>
              </w:rPr>
            </w:pPr>
            <w:r w:rsidRPr="00D74C00">
              <w:rPr>
                <w:rFonts w:ascii="標楷體" w:eastAsia="標楷體" w:hAnsi="標楷體" w:hint="eastAsia"/>
                <w:color w:val="000000"/>
                <w:sz w:val="28"/>
              </w:rPr>
              <w:t>司法及法制</w:t>
            </w:r>
          </w:p>
        </w:tc>
        <w:tc>
          <w:tcPr>
            <w:tcW w:w="981" w:type="pct"/>
          </w:tcPr>
          <w:p w:rsidR="00E93A54" w:rsidRPr="00D74C00" w:rsidRDefault="00E93A54" w:rsidP="00E93A54">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6" w:type="pct"/>
          </w:tcPr>
          <w:p w:rsidR="00E93A54" w:rsidRPr="00D74C00" w:rsidRDefault="00E93A54" w:rsidP="00E93A54">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將財團法人國家實驗研究院設置條例中有關行政院國家科學委員會之文字修正為科技部。(2條)</w:t>
            </w:r>
          </w:p>
        </w:tc>
      </w:tr>
      <w:tr w:rsidR="00E93A54" w:rsidRPr="00704498" w:rsidTr="00F74345">
        <w:trPr>
          <w:trHeight w:val="615"/>
        </w:trPr>
        <w:tc>
          <w:tcPr>
            <w:tcW w:w="329" w:type="pct"/>
            <w:vAlign w:val="center"/>
          </w:tcPr>
          <w:p w:rsidR="00E93A54" w:rsidRPr="00704498" w:rsidRDefault="00E93A54" w:rsidP="00E93A54">
            <w:pPr>
              <w:numPr>
                <w:ilvl w:val="0"/>
                <w:numId w:val="14"/>
              </w:numPr>
              <w:tabs>
                <w:tab w:val="num" w:pos="360"/>
              </w:tabs>
              <w:spacing w:line="400" w:lineRule="exact"/>
              <w:rPr>
                <w:rFonts w:ascii="標楷體" w:eastAsia="標楷體" w:hAnsi="標楷體"/>
                <w:sz w:val="28"/>
              </w:rPr>
            </w:pPr>
          </w:p>
        </w:tc>
        <w:tc>
          <w:tcPr>
            <w:tcW w:w="1437" w:type="pct"/>
          </w:tcPr>
          <w:p w:rsidR="00E93A54" w:rsidRPr="006F7189" w:rsidRDefault="00E93A54" w:rsidP="00E93A54">
            <w:pPr>
              <w:spacing w:line="400" w:lineRule="exact"/>
              <w:jc w:val="both"/>
              <w:rPr>
                <w:rFonts w:ascii="標楷體" w:eastAsia="標楷體" w:hAnsi="標楷體"/>
                <w:color w:val="000000"/>
                <w:spacing w:val="-10"/>
                <w:sz w:val="28"/>
                <w:szCs w:val="28"/>
              </w:rPr>
            </w:pPr>
            <w:r w:rsidRPr="006F7189">
              <w:rPr>
                <w:rFonts w:ascii="標楷體" w:eastAsia="標楷體" w:hAnsi="標楷體" w:hint="eastAsia"/>
                <w:color w:val="000000"/>
                <w:spacing w:val="-10"/>
                <w:sz w:val="28"/>
                <w:szCs w:val="28"/>
              </w:rPr>
              <w:t>財團法人國家實驗研究院設置條例第四條及第七條條文修正草案</w:t>
            </w:r>
          </w:p>
          <w:p w:rsidR="00E93A54" w:rsidRPr="00D74C00" w:rsidRDefault="00E93A54" w:rsidP="00E93A54">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(委員黃世杰等20人)</w:t>
            </w:r>
          </w:p>
        </w:tc>
        <w:tc>
          <w:tcPr>
            <w:tcW w:w="808" w:type="pct"/>
          </w:tcPr>
          <w:p w:rsidR="00E93A54" w:rsidRPr="00D74C00" w:rsidRDefault="00E93A54" w:rsidP="00E93A54">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10-5-3</w:t>
            </w:r>
          </w:p>
          <w:p w:rsidR="00E93A54" w:rsidRPr="00D74C00" w:rsidRDefault="00E93A54" w:rsidP="00E93A54">
            <w:pPr>
              <w:spacing w:line="400" w:lineRule="exact"/>
              <w:rPr>
                <w:color w:val="000000"/>
              </w:rPr>
            </w:pPr>
            <w:r w:rsidRPr="00D74C00">
              <w:rPr>
                <w:rFonts w:ascii="標楷體" w:eastAsia="標楷體" w:hAnsi="標楷體"/>
                <w:color w:val="000000"/>
                <w:sz w:val="28"/>
                <w:szCs w:val="28"/>
              </w:rPr>
              <w:t>(111.3.11)</w:t>
            </w:r>
          </w:p>
          <w:p w:rsidR="00E93A54" w:rsidRPr="00D74C00" w:rsidRDefault="00E93A54" w:rsidP="00E93A54">
            <w:pPr>
              <w:spacing w:line="400" w:lineRule="exact"/>
              <w:jc w:val="both"/>
              <w:rPr>
                <w:rFonts w:ascii="標楷體" w:eastAsia="標楷體" w:hAnsi="標楷體"/>
                <w:color w:val="000000"/>
                <w:sz w:val="28"/>
                <w:szCs w:val="28"/>
              </w:rPr>
            </w:pPr>
          </w:p>
        </w:tc>
        <w:tc>
          <w:tcPr>
            <w:tcW w:w="539" w:type="pct"/>
          </w:tcPr>
          <w:p w:rsidR="00E93A54" w:rsidRPr="00D74C00" w:rsidRDefault="00E93A54" w:rsidP="00E93A54">
            <w:pPr>
              <w:spacing w:line="400" w:lineRule="exact"/>
              <w:rPr>
                <w:rFonts w:ascii="標楷體" w:eastAsia="標楷體" w:hAnsi="標楷體"/>
                <w:color w:val="000000"/>
                <w:sz w:val="28"/>
              </w:rPr>
            </w:pPr>
            <w:r w:rsidRPr="00D74C00">
              <w:rPr>
                <w:rFonts w:ascii="標楷體" w:eastAsia="標楷體" w:hAnsi="標楷體" w:hint="eastAsia"/>
                <w:color w:val="000000"/>
                <w:sz w:val="28"/>
              </w:rPr>
              <w:t>司法及法制</w:t>
            </w:r>
          </w:p>
        </w:tc>
        <w:tc>
          <w:tcPr>
            <w:tcW w:w="981" w:type="pct"/>
          </w:tcPr>
          <w:p w:rsidR="00E93A54" w:rsidRPr="00D74C00" w:rsidRDefault="00E93A54" w:rsidP="00E93A54">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6" w:type="pct"/>
          </w:tcPr>
          <w:p w:rsidR="00E93A54" w:rsidRPr="00D74C00" w:rsidRDefault="00E93A54" w:rsidP="00E93A54">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明定主管機關董事會成員之性質，因應政府組織改造，補足法制程序之不足。(2條)</w:t>
            </w:r>
          </w:p>
        </w:tc>
      </w:tr>
      <w:tr w:rsidR="00E93A54" w:rsidRPr="00704498" w:rsidTr="00F74345">
        <w:trPr>
          <w:trHeight w:val="615"/>
        </w:trPr>
        <w:tc>
          <w:tcPr>
            <w:tcW w:w="329" w:type="pct"/>
            <w:vAlign w:val="center"/>
          </w:tcPr>
          <w:p w:rsidR="00E93A54" w:rsidRPr="00704498" w:rsidRDefault="00E93A54" w:rsidP="00E93A54">
            <w:pPr>
              <w:numPr>
                <w:ilvl w:val="0"/>
                <w:numId w:val="14"/>
              </w:numPr>
              <w:tabs>
                <w:tab w:val="num" w:pos="360"/>
              </w:tabs>
              <w:spacing w:line="400" w:lineRule="exact"/>
              <w:rPr>
                <w:rFonts w:ascii="標楷體" w:eastAsia="標楷體" w:hAnsi="標楷體"/>
                <w:sz w:val="28"/>
              </w:rPr>
            </w:pPr>
          </w:p>
        </w:tc>
        <w:tc>
          <w:tcPr>
            <w:tcW w:w="1437" w:type="pct"/>
          </w:tcPr>
          <w:p w:rsidR="00E93A54" w:rsidRPr="006F7189" w:rsidRDefault="00E93A54" w:rsidP="00E93A54">
            <w:pPr>
              <w:spacing w:line="400" w:lineRule="exact"/>
              <w:jc w:val="both"/>
              <w:rPr>
                <w:rFonts w:ascii="標楷體" w:eastAsia="標楷體" w:hAnsi="標楷體"/>
                <w:color w:val="000000"/>
                <w:spacing w:val="-10"/>
                <w:sz w:val="28"/>
                <w:szCs w:val="28"/>
              </w:rPr>
            </w:pPr>
            <w:r w:rsidRPr="006F7189">
              <w:rPr>
                <w:rFonts w:ascii="標楷體" w:eastAsia="標楷體" w:hAnsi="標楷體" w:hint="eastAsia"/>
                <w:color w:val="000000"/>
                <w:spacing w:val="-10"/>
                <w:sz w:val="28"/>
                <w:szCs w:val="28"/>
              </w:rPr>
              <w:t>財團法人國家實驗研究院設置條例第四條及第七條條文修正草案</w:t>
            </w:r>
          </w:p>
          <w:p w:rsidR="00E93A54" w:rsidRPr="00D74C00" w:rsidRDefault="00E93A54" w:rsidP="00E93A54">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(委員林奕華等16人)</w:t>
            </w:r>
          </w:p>
        </w:tc>
        <w:tc>
          <w:tcPr>
            <w:tcW w:w="808" w:type="pct"/>
          </w:tcPr>
          <w:p w:rsidR="00E93A54" w:rsidRPr="00D74C00" w:rsidRDefault="00E93A54" w:rsidP="00E93A54">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10-5-4</w:t>
            </w:r>
          </w:p>
          <w:p w:rsidR="00E93A54" w:rsidRPr="00D74C00" w:rsidRDefault="00E93A54" w:rsidP="00E93A54">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(111.3.18)</w:t>
            </w:r>
          </w:p>
        </w:tc>
        <w:tc>
          <w:tcPr>
            <w:tcW w:w="539" w:type="pct"/>
          </w:tcPr>
          <w:p w:rsidR="00E93A54" w:rsidRPr="00D74C00" w:rsidRDefault="00E93A54" w:rsidP="00E93A54">
            <w:pPr>
              <w:spacing w:line="400" w:lineRule="exact"/>
              <w:rPr>
                <w:rFonts w:ascii="標楷體" w:eastAsia="標楷體" w:hAnsi="標楷體"/>
                <w:color w:val="000000"/>
                <w:sz w:val="28"/>
              </w:rPr>
            </w:pPr>
            <w:r w:rsidRPr="00D74C00">
              <w:rPr>
                <w:rFonts w:ascii="標楷體" w:eastAsia="標楷體" w:hAnsi="標楷體" w:hint="eastAsia"/>
                <w:color w:val="000000"/>
                <w:sz w:val="28"/>
              </w:rPr>
              <w:t>司法及法制</w:t>
            </w:r>
          </w:p>
        </w:tc>
        <w:tc>
          <w:tcPr>
            <w:tcW w:w="981" w:type="pct"/>
          </w:tcPr>
          <w:p w:rsidR="00E93A54" w:rsidRPr="00D74C00" w:rsidRDefault="00E93A54" w:rsidP="00E93A54">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6" w:type="pct"/>
          </w:tcPr>
          <w:p w:rsidR="00E93A54" w:rsidRPr="00D74C00" w:rsidRDefault="00F42807" w:rsidP="00E93A54">
            <w:pPr>
              <w:spacing w:line="400" w:lineRule="exact"/>
              <w:jc w:val="both"/>
              <w:rPr>
                <w:rFonts w:ascii="標楷體" w:eastAsia="標楷體" w:hAnsi="標楷體"/>
                <w:color w:val="000000"/>
                <w:sz w:val="28"/>
                <w:szCs w:val="28"/>
              </w:rPr>
            </w:pPr>
            <w:r>
              <w:rPr>
                <w:rFonts w:ascii="標楷體" w:eastAsia="標楷體" w:hAnsi="標楷體" w:hint="eastAsia"/>
                <w:color w:val="000000"/>
                <w:sz w:val="28"/>
                <w:szCs w:val="28"/>
              </w:rPr>
              <w:t>「</w:t>
            </w:r>
            <w:r w:rsidR="00E93A54" w:rsidRPr="00D74C00">
              <w:rPr>
                <w:rFonts w:ascii="標楷體" w:eastAsia="標楷體" w:hAnsi="標楷體" w:hint="eastAsia"/>
                <w:color w:val="000000"/>
                <w:sz w:val="28"/>
                <w:szCs w:val="28"/>
              </w:rPr>
              <w:t>財團法人國家實驗研究院設置條例</w:t>
            </w:r>
            <w:r>
              <w:rPr>
                <w:rFonts w:ascii="標楷體" w:eastAsia="標楷體" w:hAnsi="標楷體" w:hint="eastAsia"/>
                <w:color w:val="000000"/>
                <w:sz w:val="28"/>
                <w:szCs w:val="28"/>
              </w:rPr>
              <w:t>」</w:t>
            </w:r>
            <w:r w:rsidR="00E93A54" w:rsidRPr="00D74C00">
              <w:rPr>
                <w:rFonts w:ascii="標楷體" w:eastAsia="標楷體" w:hAnsi="標楷體" w:hint="eastAsia"/>
                <w:color w:val="000000"/>
                <w:sz w:val="28"/>
                <w:szCs w:val="28"/>
              </w:rPr>
              <w:t>第四條及第七條部分文字，多年來仍未更新。(2條)</w:t>
            </w:r>
          </w:p>
        </w:tc>
      </w:tr>
      <w:tr w:rsidR="00E93A54" w:rsidRPr="00704498" w:rsidTr="00F74345">
        <w:trPr>
          <w:trHeight w:val="615"/>
        </w:trPr>
        <w:tc>
          <w:tcPr>
            <w:tcW w:w="329" w:type="pct"/>
            <w:vAlign w:val="center"/>
          </w:tcPr>
          <w:p w:rsidR="00E93A54" w:rsidRPr="00704498" w:rsidRDefault="00E93A54" w:rsidP="00E93A54">
            <w:pPr>
              <w:numPr>
                <w:ilvl w:val="0"/>
                <w:numId w:val="14"/>
              </w:numPr>
              <w:tabs>
                <w:tab w:val="num" w:pos="360"/>
              </w:tabs>
              <w:spacing w:line="400" w:lineRule="exact"/>
              <w:rPr>
                <w:rFonts w:ascii="標楷體" w:eastAsia="標楷體" w:hAnsi="標楷體"/>
                <w:sz w:val="28"/>
              </w:rPr>
            </w:pPr>
          </w:p>
        </w:tc>
        <w:tc>
          <w:tcPr>
            <w:tcW w:w="1437" w:type="pct"/>
          </w:tcPr>
          <w:p w:rsidR="00E93A54" w:rsidRPr="006F7189" w:rsidRDefault="00E93A54" w:rsidP="00E93A54">
            <w:pPr>
              <w:spacing w:line="400" w:lineRule="exact"/>
              <w:jc w:val="both"/>
              <w:rPr>
                <w:rFonts w:ascii="標楷體" w:eastAsia="標楷體" w:hAnsi="標楷體"/>
                <w:color w:val="000000"/>
                <w:spacing w:val="-10"/>
                <w:sz w:val="28"/>
                <w:szCs w:val="28"/>
              </w:rPr>
            </w:pPr>
            <w:r w:rsidRPr="006F7189">
              <w:rPr>
                <w:rFonts w:ascii="標楷體" w:eastAsia="標楷體" w:hAnsi="標楷體" w:hint="eastAsia"/>
                <w:color w:val="000000"/>
                <w:spacing w:val="-10"/>
                <w:sz w:val="28"/>
                <w:szCs w:val="28"/>
              </w:rPr>
              <w:t>財團法人國家實驗研究院設置條例第四條及第七條條文修正草案</w:t>
            </w:r>
          </w:p>
          <w:p w:rsidR="00E93A54" w:rsidRPr="00D74C00" w:rsidRDefault="00E93A54" w:rsidP="00E93A54">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(委員林宜瑾等22人</w:t>
            </w:r>
            <w:r w:rsidRPr="00D74C00">
              <w:rPr>
                <w:rFonts w:ascii="標楷體" w:eastAsia="標楷體" w:hAnsi="標楷體"/>
                <w:color w:val="000000"/>
                <w:sz w:val="28"/>
                <w:szCs w:val="28"/>
              </w:rPr>
              <w:t>)</w:t>
            </w:r>
          </w:p>
        </w:tc>
        <w:tc>
          <w:tcPr>
            <w:tcW w:w="808" w:type="pct"/>
          </w:tcPr>
          <w:p w:rsidR="00E93A54" w:rsidRPr="00D74C00" w:rsidRDefault="00E93A54" w:rsidP="00E93A54">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10-5-5</w:t>
            </w:r>
          </w:p>
          <w:p w:rsidR="00E93A54" w:rsidRPr="00D74C00" w:rsidRDefault="00E93A54" w:rsidP="00E93A54">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(111.3.25)</w:t>
            </w:r>
          </w:p>
        </w:tc>
        <w:tc>
          <w:tcPr>
            <w:tcW w:w="539" w:type="pct"/>
          </w:tcPr>
          <w:p w:rsidR="00E93A54" w:rsidRPr="00D74C00" w:rsidRDefault="00E93A54" w:rsidP="00E93A54">
            <w:pPr>
              <w:spacing w:line="400" w:lineRule="exact"/>
              <w:rPr>
                <w:rFonts w:ascii="標楷體" w:eastAsia="標楷體" w:hAnsi="標楷體"/>
                <w:color w:val="000000"/>
                <w:sz w:val="28"/>
              </w:rPr>
            </w:pPr>
            <w:r w:rsidRPr="00D74C00">
              <w:rPr>
                <w:rFonts w:ascii="標楷體" w:eastAsia="標楷體" w:hAnsi="標楷體" w:hint="eastAsia"/>
                <w:color w:val="000000"/>
                <w:sz w:val="28"/>
              </w:rPr>
              <w:t>司法及法制</w:t>
            </w:r>
          </w:p>
        </w:tc>
        <w:tc>
          <w:tcPr>
            <w:tcW w:w="981" w:type="pct"/>
          </w:tcPr>
          <w:p w:rsidR="00E93A54" w:rsidRPr="00D74C00" w:rsidRDefault="00E93A54" w:rsidP="00E93A54">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6" w:type="pct"/>
          </w:tcPr>
          <w:p w:rsidR="00E93A54" w:rsidRPr="00D74C00" w:rsidRDefault="00E93A54" w:rsidP="00E93A54">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應配合科技部組織再次改造，而作相應之調整，以符合法制體例。(2條)</w:t>
            </w:r>
          </w:p>
        </w:tc>
      </w:tr>
      <w:tr w:rsidR="00E93A54" w:rsidRPr="00704498" w:rsidTr="00F74345">
        <w:trPr>
          <w:trHeight w:val="615"/>
        </w:trPr>
        <w:tc>
          <w:tcPr>
            <w:tcW w:w="329" w:type="pct"/>
            <w:vAlign w:val="center"/>
          </w:tcPr>
          <w:p w:rsidR="00E93A54" w:rsidRPr="00704498" w:rsidRDefault="00E93A54" w:rsidP="00E93A54">
            <w:pPr>
              <w:numPr>
                <w:ilvl w:val="0"/>
                <w:numId w:val="14"/>
              </w:numPr>
              <w:tabs>
                <w:tab w:val="num" w:pos="360"/>
              </w:tabs>
              <w:spacing w:line="400" w:lineRule="exact"/>
              <w:rPr>
                <w:rFonts w:ascii="標楷體" w:eastAsia="標楷體" w:hAnsi="標楷體"/>
                <w:sz w:val="28"/>
              </w:rPr>
            </w:pPr>
          </w:p>
        </w:tc>
        <w:tc>
          <w:tcPr>
            <w:tcW w:w="1437" w:type="pct"/>
          </w:tcPr>
          <w:p w:rsidR="00E93A54" w:rsidRPr="006F7189" w:rsidRDefault="00E93A54" w:rsidP="00E93A54">
            <w:pPr>
              <w:spacing w:line="400" w:lineRule="exact"/>
              <w:jc w:val="both"/>
              <w:rPr>
                <w:rFonts w:ascii="標楷體" w:eastAsia="標楷體" w:hAnsi="標楷體"/>
                <w:color w:val="000000"/>
                <w:spacing w:val="-10"/>
                <w:sz w:val="28"/>
                <w:szCs w:val="28"/>
              </w:rPr>
            </w:pPr>
            <w:r w:rsidRPr="006F7189">
              <w:rPr>
                <w:rFonts w:ascii="標楷體" w:eastAsia="標楷體" w:hAnsi="標楷體" w:hint="eastAsia"/>
                <w:color w:val="000000"/>
                <w:spacing w:val="-10"/>
                <w:sz w:val="28"/>
                <w:szCs w:val="28"/>
              </w:rPr>
              <w:t>財團法人國家實驗研究院設置條例第四條及第七條條文修正草案</w:t>
            </w:r>
          </w:p>
          <w:p w:rsidR="00E93A54" w:rsidRPr="00D74C00" w:rsidRDefault="00E93A54" w:rsidP="00E93A54">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(民眾黨黨團</w:t>
            </w:r>
            <w:r w:rsidRPr="00D74C00">
              <w:rPr>
                <w:rFonts w:ascii="標楷體" w:eastAsia="標楷體" w:hAnsi="標楷體"/>
                <w:color w:val="000000"/>
                <w:sz w:val="28"/>
                <w:szCs w:val="28"/>
              </w:rPr>
              <w:t>)</w:t>
            </w:r>
          </w:p>
        </w:tc>
        <w:tc>
          <w:tcPr>
            <w:tcW w:w="808" w:type="pct"/>
          </w:tcPr>
          <w:p w:rsidR="00E93A54" w:rsidRPr="00D74C00" w:rsidRDefault="00E93A54" w:rsidP="00E93A54">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10-5-6</w:t>
            </w:r>
          </w:p>
          <w:p w:rsidR="00E93A54" w:rsidRPr="00D74C00" w:rsidRDefault="00E93A54" w:rsidP="00E93A54">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(111.4.1)</w:t>
            </w:r>
          </w:p>
        </w:tc>
        <w:tc>
          <w:tcPr>
            <w:tcW w:w="539" w:type="pct"/>
          </w:tcPr>
          <w:p w:rsidR="00E93A54" w:rsidRPr="00D74C00" w:rsidRDefault="00E93A54" w:rsidP="00E93A54">
            <w:pPr>
              <w:spacing w:line="400" w:lineRule="exact"/>
              <w:rPr>
                <w:rFonts w:ascii="標楷體" w:eastAsia="標楷體" w:hAnsi="標楷體"/>
                <w:color w:val="000000"/>
                <w:sz w:val="28"/>
              </w:rPr>
            </w:pPr>
            <w:r w:rsidRPr="00D74C00">
              <w:rPr>
                <w:rFonts w:ascii="標楷體" w:eastAsia="標楷體" w:hAnsi="標楷體" w:hint="eastAsia"/>
                <w:color w:val="000000"/>
                <w:sz w:val="28"/>
              </w:rPr>
              <w:t>司法及法制</w:t>
            </w:r>
          </w:p>
        </w:tc>
        <w:tc>
          <w:tcPr>
            <w:tcW w:w="981" w:type="pct"/>
          </w:tcPr>
          <w:p w:rsidR="00E93A54" w:rsidRPr="00D74C00" w:rsidRDefault="00E93A54" w:rsidP="00E93A54">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6" w:type="pct"/>
          </w:tcPr>
          <w:p w:rsidR="00E93A54" w:rsidRPr="00D74C00" w:rsidRDefault="00E93A54" w:rsidP="00E93A54">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為使原科技部主管各單位之設置條例名稱一致。(2條)</w:t>
            </w:r>
          </w:p>
        </w:tc>
      </w:tr>
      <w:tr w:rsidR="00E93A54" w:rsidRPr="00704498" w:rsidTr="00F74345">
        <w:trPr>
          <w:trHeight w:val="615"/>
        </w:trPr>
        <w:tc>
          <w:tcPr>
            <w:tcW w:w="329" w:type="pct"/>
            <w:vAlign w:val="center"/>
          </w:tcPr>
          <w:p w:rsidR="00E93A54" w:rsidRPr="00704498" w:rsidRDefault="00E93A54" w:rsidP="00E93A54">
            <w:pPr>
              <w:numPr>
                <w:ilvl w:val="0"/>
                <w:numId w:val="14"/>
              </w:numPr>
              <w:tabs>
                <w:tab w:val="num" w:pos="360"/>
              </w:tabs>
              <w:spacing w:line="400" w:lineRule="exact"/>
              <w:rPr>
                <w:rFonts w:ascii="標楷體" w:eastAsia="標楷體" w:hAnsi="標楷體"/>
                <w:sz w:val="28"/>
              </w:rPr>
            </w:pPr>
          </w:p>
        </w:tc>
        <w:tc>
          <w:tcPr>
            <w:tcW w:w="1437" w:type="pct"/>
          </w:tcPr>
          <w:p w:rsidR="00E93A54" w:rsidRPr="006F7189" w:rsidRDefault="00E93A54" w:rsidP="00E93A54">
            <w:pPr>
              <w:spacing w:line="400" w:lineRule="exact"/>
              <w:jc w:val="both"/>
              <w:rPr>
                <w:rFonts w:ascii="標楷體" w:eastAsia="標楷體" w:hAnsi="標楷體"/>
                <w:color w:val="000000"/>
                <w:spacing w:val="-10"/>
                <w:sz w:val="28"/>
                <w:szCs w:val="28"/>
              </w:rPr>
            </w:pPr>
            <w:r w:rsidRPr="006F7189">
              <w:rPr>
                <w:rFonts w:ascii="標楷體" w:eastAsia="標楷體" w:hAnsi="標楷體" w:hint="eastAsia"/>
                <w:color w:val="000000"/>
                <w:spacing w:val="-10"/>
                <w:sz w:val="28"/>
                <w:szCs w:val="28"/>
              </w:rPr>
              <w:t>財團法人國家實驗研究院設置條例第四條及第七條條文修正草案</w:t>
            </w:r>
          </w:p>
          <w:p w:rsidR="00E93A54" w:rsidRPr="00D74C00" w:rsidRDefault="00E93A54" w:rsidP="00E93A54">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(委員萬美玲等16人)</w:t>
            </w:r>
          </w:p>
        </w:tc>
        <w:tc>
          <w:tcPr>
            <w:tcW w:w="808" w:type="pct"/>
          </w:tcPr>
          <w:p w:rsidR="00E93A54" w:rsidRPr="00D74C00" w:rsidRDefault="00E93A54" w:rsidP="00E93A54">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10-5-</w:t>
            </w:r>
            <w:r w:rsidRPr="00D74C00">
              <w:rPr>
                <w:rFonts w:ascii="標楷體" w:eastAsia="標楷體" w:hAnsi="標楷體" w:hint="eastAsia"/>
                <w:color w:val="000000"/>
                <w:sz w:val="28"/>
                <w:szCs w:val="28"/>
              </w:rPr>
              <w:t>9</w:t>
            </w:r>
          </w:p>
          <w:p w:rsidR="00E93A54" w:rsidRPr="00D74C00" w:rsidRDefault="00E93A54" w:rsidP="00E93A54">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(111.4.22)</w:t>
            </w:r>
          </w:p>
          <w:p w:rsidR="00E93A54" w:rsidRPr="00D74C00" w:rsidRDefault="00E93A54" w:rsidP="00E93A54">
            <w:pPr>
              <w:spacing w:line="400" w:lineRule="exact"/>
              <w:jc w:val="both"/>
              <w:rPr>
                <w:rFonts w:ascii="標楷體" w:eastAsia="標楷體" w:hAnsi="標楷體"/>
                <w:color w:val="000000"/>
                <w:sz w:val="28"/>
                <w:szCs w:val="28"/>
              </w:rPr>
            </w:pPr>
          </w:p>
        </w:tc>
        <w:tc>
          <w:tcPr>
            <w:tcW w:w="539" w:type="pct"/>
          </w:tcPr>
          <w:p w:rsidR="00E93A54" w:rsidRPr="00D74C00" w:rsidRDefault="00E93A54" w:rsidP="00E93A54">
            <w:pPr>
              <w:spacing w:line="400" w:lineRule="exact"/>
              <w:rPr>
                <w:rFonts w:ascii="標楷體" w:eastAsia="標楷體" w:hAnsi="標楷體"/>
                <w:color w:val="000000"/>
                <w:sz w:val="28"/>
              </w:rPr>
            </w:pPr>
            <w:r w:rsidRPr="00D74C00">
              <w:rPr>
                <w:rFonts w:ascii="標楷體" w:eastAsia="標楷體" w:hAnsi="標楷體" w:hint="eastAsia"/>
                <w:color w:val="000000"/>
                <w:sz w:val="28"/>
              </w:rPr>
              <w:t>司法及法制</w:t>
            </w:r>
          </w:p>
        </w:tc>
        <w:tc>
          <w:tcPr>
            <w:tcW w:w="981" w:type="pct"/>
          </w:tcPr>
          <w:p w:rsidR="00E93A54" w:rsidRPr="00D74C00" w:rsidRDefault="00E93A54" w:rsidP="00E93A54">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6" w:type="pct"/>
          </w:tcPr>
          <w:p w:rsidR="00E93A54" w:rsidRPr="00D74C00" w:rsidRDefault="00E93A54" w:rsidP="008066D8">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為使法律有一致性，將「行政院國家科學委員會」改為「國家科學及技術委員會」。(2條)</w:t>
            </w:r>
          </w:p>
        </w:tc>
      </w:tr>
      <w:tr w:rsidR="00E93A54" w:rsidRPr="00704498" w:rsidTr="00F74345">
        <w:trPr>
          <w:trHeight w:val="615"/>
        </w:trPr>
        <w:tc>
          <w:tcPr>
            <w:tcW w:w="329" w:type="pct"/>
            <w:vAlign w:val="center"/>
          </w:tcPr>
          <w:p w:rsidR="00E93A54" w:rsidRPr="00704498" w:rsidRDefault="00E93A54" w:rsidP="00E93A54">
            <w:pPr>
              <w:numPr>
                <w:ilvl w:val="0"/>
                <w:numId w:val="14"/>
              </w:numPr>
              <w:tabs>
                <w:tab w:val="num" w:pos="360"/>
              </w:tabs>
              <w:spacing w:line="400" w:lineRule="exact"/>
              <w:rPr>
                <w:rFonts w:ascii="標楷體" w:eastAsia="標楷體" w:hAnsi="標楷體"/>
                <w:sz w:val="28"/>
              </w:rPr>
            </w:pPr>
          </w:p>
        </w:tc>
        <w:tc>
          <w:tcPr>
            <w:tcW w:w="1437" w:type="pct"/>
          </w:tcPr>
          <w:p w:rsidR="00E93A54" w:rsidRPr="00D74C00" w:rsidRDefault="00E93A54" w:rsidP="00E93A54">
            <w:pPr>
              <w:spacing w:line="400" w:lineRule="exact"/>
              <w:jc w:val="both"/>
              <w:rPr>
                <w:rFonts w:ascii="標楷體" w:eastAsia="標楷體" w:hAnsi="標楷體"/>
                <w:color w:val="000000"/>
                <w:sz w:val="28"/>
                <w:szCs w:val="28"/>
              </w:rPr>
            </w:pPr>
            <w:r w:rsidRPr="00D74C00">
              <w:rPr>
                <w:rFonts w:eastAsia="華康楷書體W5" w:hint="eastAsia"/>
                <w:color w:val="000000"/>
                <w:sz w:val="28"/>
              </w:rPr>
              <w:t>人工智慧發展基本法草案</w:t>
            </w:r>
          </w:p>
          <w:p w:rsidR="00E93A54" w:rsidRPr="00D74C00" w:rsidRDefault="00E93A54" w:rsidP="00E93A54">
            <w:pPr>
              <w:spacing w:line="400" w:lineRule="exact"/>
              <w:jc w:val="both"/>
              <w:rPr>
                <w:rFonts w:ascii="標楷體" w:eastAsia="標楷體" w:hAnsi="標楷體"/>
                <w:color w:val="000000"/>
                <w:sz w:val="28"/>
                <w:szCs w:val="28"/>
              </w:rPr>
            </w:pPr>
            <w:r w:rsidRPr="00FB4FE6">
              <w:rPr>
                <w:rFonts w:ascii="標楷體" w:eastAsia="標楷體" w:hAnsi="標楷體" w:hint="eastAsia"/>
                <w:color w:val="000000"/>
                <w:sz w:val="28"/>
              </w:rPr>
              <w:t>(</w:t>
            </w:r>
            <w:r w:rsidRPr="00D74C00">
              <w:rPr>
                <w:rFonts w:eastAsia="華康楷書體W5" w:hint="eastAsia"/>
                <w:color w:val="000000"/>
                <w:sz w:val="28"/>
              </w:rPr>
              <w:t>委員鄭麗文等</w:t>
            </w:r>
            <w:r w:rsidRPr="00D74C00">
              <w:rPr>
                <w:rFonts w:eastAsia="華康楷書體W5" w:hint="eastAsia"/>
                <w:color w:val="000000"/>
                <w:sz w:val="28"/>
              </w:rPr>
              <w:t>20</w:t>
            </w:r>
            <w:r w:rsidRPr="00D74C00">
              <w:rPr>
                <w:rFonts w:eastAsia="華康楷書體W5" w:hint="eastAsia"/>
                <w:color w:val="000000"/>
                <w:sz w:val="28"/>
              </w:rPr>
              <w:t>人</w:t>
            </w:r>
            <w:r w:rsidRPr="00FB4FE6">
              <w:rPr>
                <w:rFonts w:ascii="標楷體" w:eastAsia="標楷體" w:hAnsi="標楷體" w:hint="eastAsia"/>
                <w:color w:val="000000"/>
                <w:sz w:val="28"/>
              </w:rPr>
              <w:t>)</w:t>
            </w:r>
          </w:p>
        </w:tc>
        <w:tc>
          <w:tcPr>
            <w:tcW w:w="808" w:type="pct"/>
          </w:tcPr>
          <w:p w:rsidR="00E93A54" w:rsidRPr="00D74C00" w:rsidRDefault="00E93A54" w:rsidP="00E93A54">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w:t>
            </w:r>
            <w:r w:rsidRPr="00D74C00">
              <w:rPr>
                <w:rFonts w:ascii="標楷體" w:eastAsia="標楷體" w:hAnsi="標楷體" w:hint="eastAsia"/>
                <w:color w:val="000000"/>
                <w:sz w:val="28"/>
                <w:szCs w:val="28"/>
              </w:rPr>
              <w:t>2</w:t>
            </w:r>
            <w:r w:rsidRPr="00D74C00">
              <w:rPr>
                <w:rFonts w:ascii="標楷體" w:eastAsia="標楷體" w:hAnsi="標楷體"/>
                <w:color w:val="000000"/>
                <w:sz w:val="28"/>
                <w:szCs w:val="28"/>
              </w:rPr>
              <w:t>-</w:t>
            </w:r>
            <w:r w:rsidRPr="00D74C00">
              <w:rPr>
                <w:rFonts w:ascii="標楷體" w:eastAsia="標楷體" w:hAnsi="標楷體" w:hint="eastAsia"/>
                <w:color w:val="000000"/>
                <w:sz w:val="28"/>
                <w:szCs w:val="28"/>
              </w:rPr>
              <w:t>1</w:t>
            </w:r>
          </w:p>
          <w:p w:rsidR="00E93A54" w:rsidRPr="00D74C00" w:rsidRDefault="00E93A54" w:rsidP="00E93A54">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(109</w:t>
            </w:r>
            <w:r w:rsidRPr="00D74C00">
              <w:rPr>
                <w:rFonts w:ascii="標楷體" w:eastAsia="標楷體" w:hAnsi="標楷體" w:hint="eastAsia"/>
                <w:color w:val="000000"/>
                <w:sz w:val="28"/>
                <w:szCs w:val="28"/>
              </w:rPr>
              <w:t>.9.18</w:t>
            </w:r>
            <w:r w:rsidRPr="00D74C00">
              <w:rPr>
                <w:rFonts w:ascii="標楷體" w:eastAsia="標楷體" w:hAnsi="標楷體"/>
                <w:color w:val="000000"/>
                <w:sz w:val="28"/>
                <w:szCs w:val="28"/>
              </w:rPr>
              <w:t>)</w:t>
            </w:r>
          </w:p>
        </w:tc>
        <w:tc>
          <w:tcPr>
            <w:tcW w:w="539" w:type="pct"/>
          </w:tcPr>
          <w:p w:rsidR="00E93A54" w:rsidRPr="00D74C00" w:rsidRDefault="00E93A54" w:rsidP="00E93A54">
            <w:pPr>
              <w:spacing w:line="400" w:lineRule="exact"/>
              <w:jc w:val="both"/>
              <w:rPr>
                <w:rFonts w:ascii="標楷體" w:eastAsia="標楷體" w:hAnsi="標楷體"/>
                <w:color w:val="000000"/>
                <w:sz w:val="28"/>
                <w:szCs w:val="28"/>
              </w:rPr>
            </w:pPr>
          </w:p>
        </w:tc>
        <w:tc>
          <w:tcPr>
            <w:tcW w:w="981" w:type="pct"/>
          </w:tcPr>
          <w:p w:rsidR="00E93A54" w:rsidRPr="00D74C00" w:rsidRDefault="00E93A54" w:rsidP="00E93A54">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6" w:type="pct"/>
          </w:tcPr>
          <w:p w:rsidR="00E93A54" w:rsidRPr="00D74C00" w:rsidRDefault="00E93A54" w:rsidP="00E93A54">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為找回國家經濟發展動能，帶動台灣經濟、社會結構</w:t>
            </w:r>
            <w:r w:rsidRPr="00D74C00">
              <w:rPr>
                <w:rFonts w:ascii="標楷體" w:eastAsia="標楷體" w:hAnsi="標楷體"/>
                <w:color w:val="000000"/>
                <w:sz w:val="28"/>
                <w:szCs w:val="28"/>
              </w:rPr>
              <w:lastRenderedPageBreak/>
              <w:t>轉型並進一步驅動經濟發展，並實現保障數位人權之網路社會，促成政府肩負起人工智慧產業引領及制定人工智慧發展倫理規範角色。</w:t>
            </w:r>
            <w:r w:rsidRPr="00D74C00">
              <w:rPr>
                <w:rFonts w:ascii="標楷體" w:eastAsia="標楷體" w:hAnsi="標楷體" w:hint="eastAsia"/>
                <w:color w:val="000000"/>
                <w:sz w:val="28"/>
                <w:szCs w:val="28"/>
              </w:rPr>
              <w:t>(14條)</w:t>
            </w:r>
          </w:p>
        </w:tc>
      </w:tr>
      <w:tr w:rsidR="00E93A54" w:rsidRPr="00704498" w:rsidTr="00F74345">
        <w:trPr>
          <w:trHeight w:val="615"/>
        </w:trPr>
        <w:tc>
          <w:tcPr>
            <w:tcW w:w="329" w:type="pct"/>
            <w:vAlign w:val="center"/>
          </w:tcPr>
          <w:p w:rsidR="00E93A54" w:rsidRPr="00704498" w:rsidRDefault="00E93A54" w:rsidP="00E93A54">
            <w:pPr>
              <w:numPr>
                <w:ilvl w:val="0"/>
                <w:numId w:val="14"/>
              </w:numPr>
              <w:tabs>
                <w:tab w:val="num" w:pos="360"/>
              </w:tabs>
              <w:spacing w:line="400" w:lineRule="exact"/>
              <w:rPr>
                <w:rFonts w:ascii="標楷體" w:eastAsia="標楷體" w:hAnsi="標楷體"/>
                <w:sz w:val="28"/>
              </w:rPr>
            </w:pPr>
          </w:p>
        </w:tc>
        <w:tc>
          <w:tcPr>
            <w:tcW w:w="1437" w:type="pct"/>
          </w:tcPr>
          <w:p w:rsidR="00E93A54" w:rsidRPr="00D74C00" w:rsidRDefault="00E93A54" w:rsidP="00E93A54">
            <w:pPr>
              <w:spacing w:line="400" w:lineRule="exact"/>
              <w:jc w:val="both"/>
              <w:rPr>
                <w:rFonts w:eastAsia="華康楷書體W5"/>
                <w:color w:val="000000"/>
                <w:sz w:val="28"/>
              </w:rPr>
            </w:pPr>
            <w:r w:rsidRPr="00D74C00">
              <w:rPr>
                <w:rFonts w:eastAsia="華康楷書體W5" w:hint="eastAsia"/>
                <w:color w:val="000000"/>
                <w:sz w:val="28"/>
              </w:rPr>
              <w:t>量子科技研究及發展條例草案</w:t>
            </w:r>
          </w:p>
          <w:p w:rsidR="00E93A54" w:rsidRPr="00D74C00" w:rsidRDefault="00E93A54" w:rsidP="00E93A54">
            <w:pPr>
              <w:spacing w:line="400" w:lineRule="exact"/>
              <w:jc w:val="both"/>
              <w:rPr>
                <w:rFonts w:eastAsia="華康楷書體W5"/>
                <w:color w:val="000000"/>
                <w:sz w:val="28"/>
              </w:rPr>
            </w:pPr>
            <w:r w:rsidRPr="006F7189">
              <w:rPr>
                <w:rFonts w:ascii="標楷體" w:eastAsia="標楷體" w:hAnsi="標楷體" w:hint="eastAsia"/>
                <w:color w:val="000000"/>
                <w:sz w:val="28"/>
              </w:rPr>
              <w:t>(</w:t>
            </w:r>
            <w:r w:rsidRPr="00D74C00">
              <w:rPr>
                <w:rFonts w:eastAsia="華康楷書體W5" w:hint="eastAsia"/>
                <w:color w:val="000000"/>
                <w:sz w:val="28"/>
              </w:rPr>
              <w:t>委員蘇巧慧等</w:t>
            </w:r>
            <w:r w:rsidRPr="00D74C00">
              <w:rPr>
                <w:rFonts w:eastAsia="華康楷書體W5" w:hint="eastAsia"/>
                <w:color w:val="000000"/>
                <w:sz w:val="28"/>
              </w:rPr>
              <w:t>21</w:t>
            </w:r>
            <w:r w:rsidRPr="00D74C00">
              <w:rPr>
                <w:rFonts w:eastAsia="華康楷書體W5" w:hint="eastAsia"/>
                <w:color w:val="000000"/>
                <w:sz w:val="28"/>
              </w:rPr>
              <w:t>人</w:t>
            </w:r>
            <w:r w:rsidRPr="006F7189">
              <w:rPr>
                <w:rFonts w:ascii="標楷體" w:eastAsia="標楷體" w:hAnsi="標楷體" w:hint="eastAsia"/>
                <w:color w:val="000000"/>
                <w:sz w:val="28"/>
              </w:rPr>
              <w:t>)</w:t>
            </w:r>
          </w:p>
        </w:tc>
        <w:tc>
          <w:tcPr>
            <w:tcW w:w="808" w:type="pct"/>
          </w:tcPr>
          <w:p w:rsidR="00E93A54" w:rsidRPr="00D74C00" w:rsidRDefault="00E93A54" w:rsidP="00E93A54">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w:t>
            </w:r>
            <w:r w:rsidRPr="00D74C00">
              <w:rPr>
                <w:rFonts w:ascii="標楷體" w:eastAsia="標楷體" w:hAnsi="標楷體" w:hint="eastAsia"/>
                <w:color w:val="000000"/>
                <w:sz w:val="28"/>
                <w:szCs w:val="28"/>
              </w:rPr>
              <w:t>2</w:t>
            </w:r>
            <w:r w:rsidRPr="00D74C00">
              <w:rPr>
                <w:rFonts w:ascii="標楷體" w:eastAsia="標楷體" w:hAnsi="標楷體"/>
                <w:color w:val="000000"/>
                <w:sz w:val="28"/>
                <w:szCs w:val="28"/>
              </w:rPr>
              <w:t>-</w:t>
            </w:r>
            <w:r w:rsidRPr="00D74C00">
              <w:rPr>
                <w:rFonts w:ascii="標楷體" w:eastAsia="標楷體" w:hAnsi="標楷體" w:hint="eastAsia"/>
                <w:color w:val="000000"/>
                <w:sz w:val="28"/>
                <w:szCs w:val="28"/>
              </w:rPr>
              <w:t>3</w:t>
            </w:r>
          </w:p>
          <w:p w:rsidR="00E93A54" w:rsidRPr="00D74C00" w:rsidRDefault="00E93A54" w:rsidP="00E93A54">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(109</w:t>
            </w:r>
            <w:r w:rsidRPr="00D74C00">
              <w:rPr>
                <w:rFonts w:ascii="標楷體" w:eastAsia="標楷體" w:hAnsi="標楷體" w:hint="eastAsia"/>
                <w:color w:val="000000"/>
                <w:sz w:val="28"/>
                <w:szCs w:val="28"/>
              </w:rPr>
              <w:t>.10.6</w:t>
            </w:r>
            <w:r w:rsidRPr="00D74C00">
              <w:rPr>
                <w:rFonts w:ascii="標楷體" w:eastAsia="標楷體" w:hAnsi="標楷體"/>
                <w:color w:val="000000"/>
                <w:sz w:val="28"/>
                <w:szCs w:val="28"/>
              </w:rPr>
              <w:t>)</w:t>
            </w:r>
          </w:p>
        </w:tc>
        <w:tc>
          <w:tcPr>
            <w:tcW w:w="539" w:type="pct"/>
          </w:tcPr>
          <w:p w:rsidR="00E93A54" w:rsidRPr="00D74C00" w:rsidRDefault="00E93A54" w:rsidP="00E93A54">
            <w:pPr>
              <w:spacing w:line="400" w:lineRule="exact"/>
              <w:rPr>
                <w:rFonts w:ascii="標楷體" w:eastAsia="標楷體" w:hAnsi="標楷體"/>
                <w:color w:val="000000"/>
                <w:sz w:val="28"/>
                <w:szCs w:val="28"/>
              </w:rPr>
            </w:pPr>
          </w:p>
        </w:tc>
        <w:tc>
          <w:tcPr>
            <w:tcW w:w="981" w:type="pct"/>
          </w:tcPr>
          <w:p w:rsidR="00E93A54" w:rsidRPr="00D74C00" w:rsidRDefault="00E93A54" w:rsidP="00E93A54">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6" w:type="pct"/>
          </w:tcPr>
          <w:p w:rsidR="00E93A54" w:rsidRPr="00D74C00" w:rsidRDefault="00E93A54" w:rsidP="00E93A54">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為有效結合政府、學界及產業力量，進行量子科技研究，加速量子計算、量子通訊及相關技術之應用，以促進經濟發展，並保障國家安全。</w:t>
            </w:r>
            <w:r w:rsidRPr="00D74C00">
              <w:rPr>
                <w:rFonts w:ascii="標楷體" w:eastAsia="標楷體" w:hAnsi="標楷體" w:hint="eastAsia"/>
                <w:color w:val="000000"/>
                <w:sz w:val="28"/>
                <w:szCs w:val="28"/>
              </w:rPr>
              <w:t>(8條)</w:t>
            </w:r>
          </w:p>
        </w:tc>
      </w:tr>
      <w:tr w:rsidR="00E93A54" w:rsidRPr="00704498" w:rsidTr="00F74345">
        <w:trPr>
          <w:trHeight w:val="615"/>
        </w:trPr>
        <w:tc>
          <w:tcPr>
            <w:tcW w:w="329" w:type="pct"/>
            <w:vAlign w:val="center"/>
          </w:tcPr>
          <w:p w:rsidR="00E93A54" w:rsidRPr="00704498" w:rsidRDefault="00E93A54" w:rsidP="00E93A54">
            <w:pPr>
              <w:numPr>
                <w:ilvl w:val="0"/>
                <w:numId w:val="14"/>
              </w:numPr>
              <w:tabs>
                <w:tab w:val="num" w:pos="360"/>
              </w:tabs>
              <w:spacing w:line="400" w:lineRule="exact"/>
              <w:rPr>
                <w:rFonts w:ascii="標楷體" w:eastAsia="標楷體" w:hAnsi="標楷體"/>
                <w:sz w:val="28"/>
              </w:rPr>
            </w:pPr>
          </w:p>
        </w:tc>
        <w:tc>
          <w:tcPr>
            <w:tcW w:w="1437" w:type="pct"/>
          </w:tcPr>
          <w:p w:rsidR="00E93A54" w:rsidRPr="00D74C00" w:rsidRDefault="00E93A54" w:rsidP="00E93A54">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科學園區設置管理條例第六條條文修正草案</w:t>
            </w:r>
          </w:p>
          <w:p w:rsidR="00E93A54" w:rsidRPr="00D74C00" w:rsidRDefault="00E93A54" w:rsidP="00E93A54">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(委員林宜瑾等23人)</w:t>
            </w:r>
          </w:p>
        </w:tc>
        <w:tc>
          <w:tcPr>
            <w:tcW w:w="808" w:type="pct"/>
          </w:tcPr>
          <w:p w:rsidR="00E93A54" w:rsidRPr="00D74C00" w:rsidRDefault="00E93A54" w:rsidP="00E93A54">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w:t>
            </w:r>
            <w:r w:rsidRPr="00D74C00">
              <w:rPr>
                <w:rFonts w:ascii="標楷體" w:eastAsia="標楷體" w:hAnsi="標楷體" w:hint="eastAsia"/>
                <w:color w:val="000000"/>
                <w:sz w:val="28"/>
                <w:szCs w:val="28"/>
              </w:rPr>
              <w:t>2</w:t>
            </w:r>
            <w:r w:rsidRPr="00D74C00">
              <w:rPr>
                <w:rFonts w:ascii="標楷體" w:eastAsia="標楷體" w:hAnsi="標楷體"/>
                <w:color w:val="000000"/>
                <w:sz w:val="28"/>
                <w:szCs w:val="28"/>
              </w:rPr>
              <w:t>-</w:t>
            </w:r>
            <w:r w:rsidRPr="00D74C00">
              <w:rPr>
                <w:rFonts w:ascii="標楷體" w:eastAsia="標楷體" w:hAnsi="標楷體" w:hint="eastAsia"/>
                <w:color w:val="000000"/>
                <w:sz w:val="28"/>
                <w:szCs w:val="28"/>
              </w:rPr>
              <w:t>8</w:t>
            </w:r>
          </w:p>
          <w:p w:rsidR="00E93A54" w:rsidRPr="00D74C00" w:rsidRDefault="00E93A54" w:rsidP="00E93A54">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w:t>
            </w:r>
            <w:r w:rsidRPr="00186CB3">
              <w:rPr>
                <w:rFonts w:ascii="標楷體" w:eastAsia="標楷體" w:hAnsi="標楷體"/>
                <w:color w:val="000000"/>
                <w:spacing w:val="-6"/>
                <w:sz w:val="28"/>
                <w:szCs w:val="28"/>
              </w:rPr>
              <w:t>109</w:t>
            </w:r>
            <w:r w:rsidRPr="00186CB3">
              <w:rPr>
                <w:rFonts w:ascii="標楷體" w:eastAsia="標楷體" w:hAnsi="標楷體" w:hint="eastAsia"/>
                <w:color w:val="000000"/>
                <w:spacing w:val="-6"/>
                <w:sz w:val="28"/>
                <w:szCs w:val="28"/>
              </w:rPr>
              <w:t>.12.18</w:t>
            </w:r>
            <w:r w:rsidRPr="00D74C00">
              <w:rPr>
                <w:rFonts w:ascii="標楷體" w:eastAsia="標楷體" w:hAnsi="標楷體"/>
                <w:color w:val="000000"/>
                <w:sz w:val="28"/>
                <w:szCs w:val="28"/>
              </w:rPr>
              <w:t>)</w:t>
            </w:r>
          </w:p>
        </w:tc>
        <w:tc>
          <w:tcPr>
            <w:tcW w:w="539" w:type="pct"/>
          </w:tcPr>
          <w:p w:rsidR="00E93A54" w:rsidRPr="00D74C00" w:rsidRDefault="00E93A54" w:rsidP="00E93A54">
            <w:pPr>
              <w:spacing w:line="400" w:lineRule="exact"/>
              <w:rPr>
                <w:rFonts w:ascii="標楷體" w:eastAsia="標楷體" w:hAnsi="標楷體"/>
                <w:color w:val="000000"/>
                <w:sz w:val="28"/>
                <w:szCs w:val="28"/>
              </w:rPr>
            </w:pPr>
          </w:p>
        </w:tc>
        <w:tc>
          <w:tcPr>
            <w:tcW w:w="981" w:type="pct"/>
          </w:tcPr>
          <w:p w:rsidR="00E93A54" w:rsidRPr="00D74C00" w:rsidRDefault="00E93A54" w:rsidP="00E93A54">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6" w:type="pct"/>
          </w:tcPr>
          <w:p w:rsidR="00E93A54" w:rsidRPr="00D74C00" w:rsidRDefault="00E93A54" w:rsidP="00E93A54">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勞動檢查等係被人民逐漸所要求之一項基本且重要之政治任務，其架構似有檢討之必要。</w:t>
            </w:r>
            <w:r w:rsidRPr="00D74C00">
              <w:rPr>
                <w:rFonts w:ascii="標楷體" w:eastAsia="標楷體" w:hAnsi="標楷體" w:hint="eastAsia"/>
                <w:color w:val="000000"/>
                <w:sz w:val="28"/>
                <w:szCs w:val="28"/>
              </w:rPr>
              <w:t>(1條)</w:t>
            </w:r>
          </w:p>
        </w:tc>
      </w:tr>
      <w:tr w:rsidR="00E93A54" w:rsidRPr="00704498" w:rsidTr="00F74345">
        <w:trPr>
          <w:trHeight w:val="615"/>
        </w:trPr>
        <w:tc>
          <w:tcPr>
            <w:tcW w:w="329" w:type="pct"/>
            <w:vAlign w:val="center"/>
          </w:tcPr>
          <w:p w:rsidR="00E93A54" w:rsidRPr="00704498" w:rsidRDefault="00E93A54" w:rsidP="00E93A54">
            <w:pPr>
              <w:numPr>
                <w:ilvl w:val="0"/>
                <w:numId w:val="14"/>
              </w:numPr>
              <w:tabs>
                <w:tab w:val="num" w:pos="360"/>
              </w:tabs>
              <w:spacing w:line="400" w:lineRule="exact"/>
              <w:rPr>
                <w:rFonts w:ascii="標楷體" w:eastAsia="標楷體" w:hAnsi="標楷體"/>
                <w:sz w:val="28"/>
              </w:rPr>
            </w:pPr>
          </w:p>
        </w:tc>
        <w:tc>
          <w:tcPr>
            <w:tcW w:w="1437" w:type="pct"/>
          </w:tcPr>
          <w:p w:rsidR="00E93A54" w:rsidRPr="00D74C00" w:rsidRDefault="00E93A54" w:rsidP="00E93A54">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科學園區設置管理條例第二條及第十條條文修正草案</w:t>
            </w:r>
          </w:p>
          <w:p w:rsidR="00E93A54" w:rsidRPr="00D74C00" w:rsidRDefault="00E93A54" w:rsidP="00E93A54">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(時代力量黨團)</w:t>
            </w:r>
          </w:p>
        </w:tc>
        <w:tc>
          <w:tcPr>
            <w:tcW w:w="808" w:type="pct"/>
          </w:tcPr>
          <w:p w:rsidR="00E93A54" w:rsidRPr="00D74C00" w:rsidRDefault="00E93A54" w:rsidP="00E93A54">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10-3-11</w:t>
            </w:r>
          </w:p>
          <w:p w:rsidR="00E93A54" w:rsidRPr="00D74C00" w:rsidRDefault="00E93A54" w:rsidP="00E93A54">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(110.5.7)</w:t>
            </w:r>
          </w:p>
        </w:tc>
        <w:tc>
          <w:tcPr>
            <w:tcW w:w="539" w:type="pct"/>
          </w:tcPr>
          <w:p w:rsidR="00E93A54" w:rsidRPr="00D74C00" w:rsidRDefault="00E93A54" w:rsidP="00E93A54">
            <w:pPr>
              <w:spacing w:line="400" w:lineRule="exact"/>
              <w:rPr>
                <w:rFonts w:ascii="標楷體" w:eastAsia="標楷體" w:hAnsi="標楷體"/>
                <w:color w:val="000000"/>
                <w:sz w:val="28"/>
                <w:szCs w:val="28"/>
              </w:rPr>
            </w:pPr>
          </w:p>
        </w:tc>
        <w:tc>
          <w:tcPr>
            <w:tcW w:w="981" w:type="pct"/>
          </w:tcPr>
          <w:p w:rsidR="00E93A54" w:rsidRPr="00D74C00" w:rsidRDefault="00E93A54" w:rsidP="00E93A54">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6" w:type="pct"/>
          </w:tcPr>
          <w:p w:rsidR="00E93A54" w:rsidRPr="00D74C00" w:rsidRDefault="0062626B" w:rsidP="00E93A54">
            <w:pPr>
              <w:spacing w:line="400" w:lineRule="exact"/>
              <w:jc w:val="both"/>
              <w:rPr>
                <w:rFonts w:ascii="標楷體" w:eastAsia="標楷體" w:hAnsi="標楷體"/>
                <w:color w:val="000000"/>
                <w:sz w:val="28"/>
                <w:szCs w:val="28"/>
              </w:rPr>
            </w:pPr>
            <w:r>
              <w:rPr>
                <w:rFonts w:ascii="標楷體" w:eastAsia="標楷體" w:hAnsi="標楷體" w:hint="eastAsia"/>
                <w:color w:val="000000"/>
                <w:sz w:val="28"/>
                <w:szCs w:val="28"/>
              </w:rPr>
              <w:t>鑑</w:t>
            </w:r>
            <w:r w:rsidR="00E93A54" w:rsidRPr="00D74C00">
              <w:rPr>
                <w:rFonts w:ascii="標楷體" w:eastAsia="標楷體" w:hAnsi="標楷體" w:hint="eastAsia"/>
                <w:color w:val="000000"/>
                <w:sz w:val="28"/>
                <w:szCs w:val="28"/>
              </w:rPr>
              <w:t>於保障學童之受教權及嬰幼兒須得到完善之照護，實無「達一定規模」之條件必</w:t>
            </w:r>
            <w:r w:rsidR="00E93A54" w:rsidRPr="00D74C00">
              <w:rPr>
                <w:rFonts w:ascii="標楷體" w:eastAsia="標楷體" w:hAnsi="標楷體" w:hint="eastAsia"/>
                <w:color w:val="000000"/>
                <w:sz w:val="28"/>
                <w:szCs w:val="28"/>
              </w:rPr>
              <w:lastRenderedPageBreak/>
              <w:t>要。(2條)</w:t>
            </w:r>
          </w:p>
        </w:tc>
      </w:tr>
      <w:tr w:rsidR="00E93A54" w:rsidRPr="00704498" w:rsidTr="00F74345">
        <w:trPr>
          <w:trHeight w:val="615"/>
        </w:trPr>
        <w:tc>
          <w:tcPr>
            <w:tcW w:w="329" w:type="pct"/>
            <w:vAlign w:val="center"/>
          </w:tcPr>
          <w:p w:rsidR="00E93A54" w:rsidRPr="00704498" w:rsidRDefault="00E93A54" w:rsidP="00E93A54">
            <w:pPr>
              <w:numPr>
                <w:ilvl w:val="0"/>
                <w:numId w:val="14"/>
              </w:numPr>
              <w:tabs>
                <w:tab w:val="num" w:pos="360"/>
              </w:tabs>
              <w:spacing w:line="400" w:lineRule="exact"/>
              <w:rPr>
                <w:rFonts w:ascii="標楷體" w:eastAsia="標楷體" w:hAnsi="標楷體"/>
                <w:sz w:val="28"/>
              </w:rPr>
            </w:pPr>
          </w:p>
        </w:tc>
        <w:tc>
          <w:tcPr>
            <w:tcW w:w="1437" w:type="pct"/>
          </w:tcPr>
          <w:p w:rsidR="00E93A54" w:rsidRPr="006F7189" w:rsidRDefault="00E93A54" w:rsidP="00E93A54">
            <w:pPr>
              <w:spacing w:line="400" w:lineRule="exact"/>
              <w:jc w:val="both"/>
              <w:rPr>
                <w:rFonts w:ascii="標楷體" w:eastAsia="標楷體" w:hAnsi="標楷體"/>
                <w:color w:val="000000"/>
                <w:spacing w:val="-10"/>
                <w:sz w:val="28"/>
                <w:szCs w:val="28"/>
              </w:rPr>
            </w:pPr>
            <w:r w:rsidRPr="006F7189">
              <w:rPr>
                <w:rFonts w:ascii="標楷體" w:eastAsia="標楷體" w:hAnsi="標楷體" w:hint="eastAsia"/>
                <w:color w:val="000000"/>
                <w:spacing w:val="-10"/>
                <w:sz w:val="28"/>
                <w:szCs w:val="28"/>
              </w:rPr>
              <w:t>科學園區設置管理條例第二條條文修正草案</w:t>
            </w:r>
          </w:p>
          <w:p w:rsidR="00E93A54" w:rsidRPr="00D74C00" w:rsidRDefault="00E93A54" w:rsidP="00E93A54">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(委員林奕華等16人)</w:t>
            </w:r>
          </w:p>
        </w:tc>
        <w:tc>
          <w:tcPr>
            <w:tcW w:w="808" w:type="pct"/>
          </w:tcPr>
          <w:p w:rsidR="00E93A54" w:rsidRPr="00D74C00" w:rsidRDefault="00E93A54" w:rsidP="00E93A54">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10-5-4</w:t>
            </w:r>
          </w:p>
          <w:p w:rsidR="00E93A54" w:rsidRPr="00D74C00" w:rsidRDefault="00E93A54" w:rsidP="00E93A54">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(111.3.18)</w:t>
            </w:r>
          </w:p>
        </w:tc>
        <w:tc>
          <w:tcPr>
            <w:tcW w:w="539" w:type="pct"/>
          </w:tcPr>
          <w:p w:rsidR="00E93A54" w:rsidRPr="00D74C00" w:rsidRDefault="00E93A54" w:rsidP="00E93A54">
            <w:pPr>
              <w:spacing w:line="400" w:lineRule="exact"/>
              <w:rPr>
                <w:rFonts w:ascii="標楷體" w:eastAsia="標楷體" w:hAnsi="標楷體"/>
                <w:color w:val="000000"/>
                <w:sz w:val="28"/>
                <w:szCs w:val="28"/>
              </w:rPr>
            </w:pPr>
          </w:p>
        </w:tc>
        <w:tc>
          <w:tcPr>
            <w:tcW w:w="981" w:type="pct"/>
          </w:tcPr>
          <w:p w:rsidR="00E93A54" w:rsidRPr="00D74C00" w:rsidRDefault="00E93A54" w:rsidP="00E93A54">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6" w:type="pct"/>
          </w:tcPr>
          <w:p w:rsidR="00E93A54" w:rsidRPr="00D74C00" w:rsidRDefault="00F42807" w:rsidP="00E93A54">
            <w:pPr>
              <w:spacing w:line="400" w:lineRule="exact"/>
              <w:jc w:val="both"/>
              <w:rPr>
                <w:rFonts w:ascii="標楷體" w:eastAsia="標楷體" w:hAnsi="標楷體"/>
                <w:color w:val="000000"/>
                <w:sz w:val="28"/>
                <w:szCs w:val="28"/>
              </w:rPr>
            </w:pPr>
            <w:r>
              <w:rPr>
                <w:rFonts w:ascii="標楷體" w:eastAsia="標楷體" w:hAnsi="標楷體" w:hint="eastAsia"/>
                <w:color w:val="000000"/>
                <w:sz w:val="28"/>
                <w:szCs w:val="28"/>
              </w:rPr>
              <w:t>「</w:t>
            </w:r>
            <w:r w:rsidR="00E93A54" w:rsidRPr="00D74C00">
              <w:rPr>
                <w:rFonts w:ascii="標楷體" w:eastAsia="標楷體" w:hAnsi="標楷體" w:hint="eastAsia"/>
                <w:color w:val="000000"/>
                <w:sz w:val="28"/>
                <w:szCs w:val="28"/>
              </w:rPr>
              <w:t>科學園區設置管理條例</w:t>
            </w:r>
            <w:r>
              <w:rPr>
                <w:rFonts w:ascii="標楷體" w:eastAsia="標楷體" w:hAnsi="標楷體" w:hint="eastAsia"/>
                <w:color w:val="000000"/>
                <w:sz w:val="28"/>
                <w:szCs w:val="28"/>
              </w:rPr>
              <w:t>」</w:t>
            </w:r>
            <w:r w:rsidR="00E93A54" w:rsidRPr="00D74C00">
              <w:rPr>
                <w:rFonts w:ascii="標楷體" w:eastAsia="標楷體" w:hAnsi="標楷體" w:hint="eastAsia"/>
                <w:color w:val="000000"/>
                <w:sz w:val="28"/>
                <w:szCs w:val="28"/>
              </w:rPr>
              <w:t>第二條部分文字仍尚未更新。(1條)</w:t>
            </w:r>
          </w:p>
        </w:tc>
      </w:tr>
      <w:tr w:rsidR="00E93A54" w:rsidRPr="00704498" w:rsidTr="00F74345">
        <w:trPr>
          <w:trHeight w:val="615"/>
        </w:trPr>
        <w:tc>
          <w:tcPr>
            <w:tcW w:w="329" w:type="pct"/>
            <w:vAlign w:val="center"/>
          </w:tcPr>
          <w:p w:rsidR="00E93A54" w:rsidRPr="00704498" w:rsidRDefault="00E93A54" w:rsidP="00E93A54">
            <w:pPr>
              <w:numPr>
                <w:ilvl w:val="0"/>
                <w:numId w:val="14"/>
              </w:numPr>
              <w:tabs>
                <w:tab w:val="num" w:pos="360"/>
              </w:tabs>
              <w:spacing w:line="400" w:lineRule="exact"/>
              <w:rPr>
                <w:rFonts w:ascii="標楷體" w:eastAsia="標楷體" w:hAnsi="標楷體"/>
                <w:sz w:val="28"/>
              </w:rPr>
            </w:pPr>
          </w:p>
        </w:tc>
        <w:tc>
          <w:tcPr>
            <w:tcW w:w="1437" w:type="pct"/>
          </w:tcPr>
          <w:p w:rsidR="00E93A54" w:rsidRPr="006F7189" w:rsidRDefault="00E93A54" w:rsidP="00E93A54">
            <w:pPr>
              <w:spacing w:line="400" w:lineRule="exact"/>
              <w:jc w:val="both"/>
              <w:rPr>
                <w:rFonts w:ascii="標楷體" w:eastAsia="標楷體" w:hAnsi="標楷體"/>
                <w:color w:val="000000"/>
                <w:spacing w:val="-10"/>
                <w:sz w:val="28"/>
                <w:szCs w:val="28"/>
              </w:rPr>
            </w:pPr>
            <w:r w:rsidRPr="006F7189">
              <w:rPr>
                <w:rFonts w:ascii="標楷體" w:eastAsia="標楷體" w:hAnsi="標楷體" w:hint="eastAsia"/>
                <w:color w:val="000000"/>
                <w:spacing w:val="-10"/>
                <w:sz w:val="28"/>
                <w:szCs w:val="28"/>
              </w:rPr>
              <w:t>科學園區設置管理條例第二條條文修正草案</w:t>
            </w:r>
          </w:p>
          <w:p w:rsidR="00E93A54" w:rsidRPr="00D74C00" w:rsidRDefault="00E93A54" w:rsidP="00E93A54">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(民眾黨黨團</w:t>
            </w:r>
            <w:r w:rsidRPr="00D74C00">
              <w:rPr>
                <w:rFonts w:ascii="標楷體" w:eastAsia="標楷體" w:hAnsi="標楷體"/>
                <w:color w:val="000000"/>
                <w:sz w:val="28"/>
                <w:szCs w:val="28"/>
              </w:rPr>
              <w:t>)</w:t>
            </w:r>
          </w:p>
        </w:tc>
        <w:tc>
          <w:tcPr>
            <w:tcW w:w="808" w:type="pct"/>
          </w:tcPr>
          <w:p w:rsidR="00E93A54" w:rsidRPr="00D74C00" w:rsidRDefault="00E93A54" w:rsidP="00E93A54">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10-5-5</w:t>
            </w:r>
          </w:p>
          <w:p w:rsidR="00E93A54" w:rsidRPr="00D74C00" w:rsidRDefault="00E93A54" w:rsidP="00E93A54">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(111.3.25)</w:t>
            </w:r>
          </w:p>
        </w:tc>
        <w:tc>
          <w:tcPr>
            <w:tcW w:w="539" w:type="pct"/>
          </w:tcPr>
          <w:p w:rsidR="00E93A54" w:rsidRPr="00D74C00" w:rsidRDefault="00E93A54" w:rsidP="00E93A54">
            <w:pPr>
              <w:spacing w:line="400" w:lineRule="exact"/>
              <w:rPr>
                <w:rFonts w:ascii="標楷體" w:eastAsia="標楷體" w:hAnsi="標楷體"/>
                <w:color w:val="000000"/>
                <w:sz w:val="28"/>
                <w:szCs w:val="28"/>
              </w:rPr>
            </w:pPr>
          </w:p>
        </w:tc>
        <w:tc>
          <w:tcPr>
            <w:tcW w:w="981" w:type="pct"/>
          </w:tcPr>
          <w:p w:rsidR="00E93A54" w:rsidRPr="00D74C00" w:rsidRDefault="00E93A54" w:rsidP="00E93A54">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6" w:type="pct"/>
          </w:tcPr>
          <w:p w:rsidR="00E93A54" w:rsidRPr="00D74C00" w:rsidRDefault="00E93A54" w:rsidP="00E93A54">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為使原科技部主管各單位之設置條例名稱一致。(1條)</w:t>
            </w:r>
          </w:p>
        </w:tc>
      </w:tr>
      <w:tr w:rsidR="00E93A54" w:rsidRPr="00704498" w:rsidTr="00F74345">
        <w:trPr>
          <w:trHeight w:val="615"/>
        </w:trPr>
        <w:tc>
          <w:tcPr>
            <w:tcW w:w="329" w:type="pct"/>
            <w:vAlign w:val="center"/>
          </w:tcPr>
          <w:p w:rsidR="00E93A54" w:rsidRPr="00704498" w:rsidRDefault="00E93A54" w:rsidP="00E93A54">
            <w:pPr>
              <w:numPr>
                <w:ilvl w:val="0"/>
                <w:numId w:val="14"/>
              </w:numPr>
              <w:tabs>
                <w:tab w:val="num" w:pos="360"/>
              </w:tabs>
              <w:spacing w:line="400" w:lineRule="exact"/>
              <w:rPr>
                <w:rFonts w:ascii="標楷體" w:eastAsia="標楷體" w:hAnsi="標楷體"/>
                <w:sz w:val="28"/>
              </w:rPr>
            </w:pPr>
          </w:p>
        </w:tc>
        <w:tc>
          <w:tcPr>
            <w:tcW w:w="1437" w:type="pct"/>
          </w:tcPr>
          <w:p w:rsidR="00E93A54" w:rsidRPr="006F7189" w:rsidRDefault="00E93A54" w:rsidP="00E93A54">
            <w:pPr>
              <w:spacing w:line="400" w:lineRule="exact"/>
              <w:jc w:val="both"/>
              <w:rPr>
                <w:rFonts w:ascii="標楷體" w:eastAsia="標楷體" w:hAnsi="標楷體"/>
                <w:color w:val="000000"/>
                <w:spacing w:val="-10"/>
                <w:sz w:val="28"/>
                <w:szCs w:val="28"/>
              </w:rPr>
            </w:pPr>
            <w:r w:rsidRPr="006F7189">
              <w:rPr>
                <w:rFonts w:ascii="標楷體" w:eastAsia="標楷體" w:hAnsi="標楷體" w:hint="eastAsia"/>
                <w:color w:val="000000"/>
                <w:spacing w:val="-10"/>
                <w:sz w:val="28"/>
                <w:szCs w:val="28"/>
              </w:rPr>
              <w:t>科學園區設置管理條例第二條條文修正草案</w:t>
            </w:r>
          </w:p>
          <w:p w:rsidR="00E93A54" w:rsidRPr="00D74C00" w:rsidRDefault="00E93A54" w:rsidP="00E93A54">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(委員萬美玲等19人</w:t>
            </w:r>
            <w:r w:rsidRPr="00D74C00">
              <w:rPr>
                <w:rFonts w:ascii="標楷體" w:eastAsia="標楷體" w:hAnsi="標楷體"/>
                <w:color w:val="000000"/>
                <w:sz w:val="28"/>
                <w:szCs w:val="28"/>
              </w:rPr>
              <w:t>)</w:t>
            </w:r>
          </w:p>
        </w:tc>
        <w:tc>
          <w:tcPr>
            <w:tcW w:w="808" w:type="pct"/>
          </w:tcPr>
          <w:p w:rsidR="00E93A54" w:rsidRPr="00D74C00" w:rsidRDefault="00E93A54" w:rsidP="00E93A54">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10-5-6</w:t>
            </w:r>
          </w:p>
          <w:p w:rsidR="00E93A54" w:rsidRPr="00D74C00" w:rsidRDefault="00E93A54" w:rsidP="00E93A54">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(111.4.1)</w:t>
            </w:r>
          </w:p>
        </w:tc>
        <w:tc>
          <w:tcPr>
            <w:tcW w:w="539" w:type="pct"/>
          </w:tcPr>
          <w:p w:rsidR="00E93A54" w:rsidRPr="00D74C00" w:rsidRDefault="00E93A54" w:rsidP="00E93A54">
            <w:pPr>
              <w:spacing w:line="400" w:lineRule="exact"/>
              <w:rPr>
                <w:rFonts w:ascii="標楷體" w:eastAsia="標楷體" w:hAnsi="標楷體"/>
                <w:color w:val="000000"/>
                <w:sz w:val="28"/>
                <w:szCs w:val="28"/>
              </w:rPr>
            </w:pPr>
          </w:p>
        </w:tc>
        <w:tc>
          <w:tcPr>
            <w:tcW w:w="981" w:type="pct"/>
          </w:tcPr>
          <w:p w:rsidR="00E93A54" w:rsidRPr="00D74C00" w:rsidRDefault="00E93A54" w:rsidP="00E93A54">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6" w:type="pct"/>
          </w:tcPr>
          <w:p w:rsidR="00E93A54" w:rsidRPr="00D74C00" w:rsidRDefault="00E93A54" w:rsidP="00E93A54">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現行「科學園區設置管理條例」第二條之主管機關尚未修正，為使法律完備。(1條)</w:t>
            </w:r>
          </w:p>
        </w:tc>
      </w:tr>
      <w:tr w:rsidR="00E93A54" w:rsidRPr="00704498" w:rsidTr="00F74345">
        <w:trPr>
          <w:trHeight w:val="615"/>
        </w:trPr>
        <w:tc>
          <w:tcPr>
            <w:tcW w:w="329" w:type="pct"/>
            <w:vAlign w:val="center"/>
          </w:tcPr>
          <w:p w:rsidR="00E93A54" w:rsidRPr="00704498" w:rsidRDefault="00E93A54" w:rsidP="00E93A54">
            <w:pPr>
              <w:numPr>
                <w:ilvl w:val="0"/>
                <w:numId w:val="14"/>
              </w:numPr>
              <w:tabs>
                <w:tab w:val="num" w:pos="360"/>
              </w:tabs>
              <w:spacing w:line="400" w:lineRule="exact"/>
              <w:rPr>
                <w:rFonts w:ascii="標楷體" w:eastAsia="標楷體" w:hAnsi="標楷體"/>
                <w:sz w:val="28"/>
              </w:rPr>
            </w:pPr>
          </w:p>
        </w:tc>
        <w:tc>
          <w:tcPr>
            <w:tcW w:w="1437" w:type="pct"/>
          </w:tcPr>
          <w:p w:rsidR="00E93A54" w:rsidRPr="006F7189" w:rsidRDefault="00E93A54" w:rsidP="00E93A54">
            <w:pPr>
              <w:spacing w:line="400" w:lineRule="exact"/>
              <w:jc w:val="both"/>
              <w:rPr>
                <w:rFonts w:ascii="標楷體" w:eastAsia="標楷體" w:hAnsi="標楷體"/>
                <w:color w:val="000000"/>
                <w:spacing w:val="-10"/>
                <w:sz w:val="28"/>
                <w:szCs w:val="28"/>
              </w:rPr>
            </w:pPr>
            <w:r w:rsidRPr="006F7189">
              <w:rPr>
                <w:rFonts w:ascii="標楷體" w:eastAsia="標楷體" w:hAnsi="標楷體" w:hint="eastAsia"/>
                <w:color w:val="000000"/>
                <w:spacing w:val="-10"/>
                <w:sz w:val="28"/>
                <w:szCs w:val="28"/>
              </w:rPr>
              <w:t>科學園區設置管理條例第二條條文修正草案</w:t>
            </w:r>
          </w:p>
          <w:p w:rsidR="00E93A54" w:rsidRPr="00D74C00" w:rsidRDefault="00E93A54" w:rsidP="00E93A54">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(委員黃世杰等19人</w:t>
            </w:r>
            <w:r w:rsidRPr="00D74C00">
              <w:rPr>
                <w:rFonts w:ascii="標楷體" w:eastAsia="標楷體" w:hAnsi="標楷體"/>
                <w:color w:val="000000"/>
                <w:sz w:val="28"/>
                <w:szCs w:val="28"/>
              </w:rPr>
              <w:t>)</w:t>
            </w:r>
          </w:p>
        </w:tc>
        <w:tc>
          <w:tcPr>
            <w:tcW w:w="808" w:type="pct"/>
          </w:tcPr>
          <w:p w:rsidR="00E93A54" w:rsidRPr="00D74C00" w:rsidRDefault="00E93A54" w:rsidP="00E93A54">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10-5-7</w:t>
            </w:r>
          </w:p>
          <w:p w:rsidR="00E93A54" w:rsidRPr="00D74C00" w:rsidRDefault="00E93A54" w:rsidP="00E93A54">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(111.4.8)</w:t>
            </w:r>
          </w:p>
        </w:tc>
        <w:tc>
          <w:tcPr>
            <w:tcW w:w="539" w:type="pct"/>
          </w:tcPr>
          <w:p w:rsidR="00E93A54" w:rsidRPr="00D74C00" w:rsidRDefault="00E93A54" w:rsidP="00E93A54">
            <w:pPr>
              <w:spacing w:line="400" w:lineRule="exact"/>
              <w:rPr>
                <w:rFonts w:ascii="標楷體" w:eastAsia="標楷體" w:hAnsi="標楷體"/>
                <w:color w:val="000000"/>
                <w:sz w:val="28"/>
                <w:szCs w:val="28"/>
              </w:rPr>
            </w:pPr>
          </w:p>
        </w:tc>
        <w:tc>
          <w:tcPr>
            <w:tcW w:w="981" w:type="pct"/>
          </w:tcPr>
          <w:p w:rsidR="00E93A54" w:rsidRPr="00D74C00" w:rsidRDefault="00E93A54" w:rsidP="00E93A54">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6" w:type="pct"/>
          </w:tcPr>
          <w:p w:rsidR="00E93A54" w:rsidRPr="00D74C00" w:rsidRDefault="00E93A54" w:rsidP="00E93A54">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茲為明確化科學院區管理權責，增進科學及技術發展之組織法整合要旨，發揮蘊含於公部門及民間的科技技術國力。(1條)</w:t>
            </w:r>
          </w:p>
        </w:tc>
      </w:tr>
      <w:tr w:rsidR="00E93A54" w:rsidRPr="00704498" w:rsidTr="00F74345">
        <w:trPr>
          <w:trHeight w:val="615"/>
        </w:trPr>
        <w:tc>
          <w:tcPr>
            <w:tcW w:w="329" w:type="pct"/>
            <w:vAlign w:val="center"/>
          </w:tcPr>
          <w:p w:rsidR="00E93A54" w:rsidRPr="00704498" w:rsidRDefault="00E93A54" w:rsidP="00E93A54">
            <w:pPr>
              <w:numPr>
                <w:ilvl w:val="0"/>
                <w:numId w:val="14"/>
              </w:numPr>
              <w:tabs>
                <w:tab w:val="num" w:pos="360"/>
              </w:tabs>
              <w:spacing w:line="400" w:lineRule="exact"/>
              <w:rPr>
                <w:rFonts w:ascii="標楷體" w:eastAsia="標楷體" w:hAnsi="標楷體"/>
                <w:sz w:val="28"/>
              </w:rPr>
            </w:pPr>
          </w:p>
        </w:tc>
        <w:tc>
          <w:tcPr>
            <w:tcW w:w="1437" w:type="pct"/>
          </w:tcPr>
          <w:p w:rsidR="00E93A54" w:rsidRPr="006F7189" w:rsidRDefault="00E93A54" w:rsidP="00E93A54">
            <w:pPr>
              <w:spacing w:line="400" w:lineRule="exact"/>
              <w:jc w:val="both"/>
              <w:rPr>
                <w:rFonts w:ascii="標楷體" w:eastAsia="標楷體" w:hAnsi="標楷體"/>
                <w:color w:val="000000"/>
                <w:spacing w:val="-10"/>
                <w:sz w:val="28"/>
                <w:szCs w:val="28"/>
              </w:rPr>
            </w:pPr>
            <w:r w:rsidRPr="006F7189">
              <w:rPr>
                <w:rFonts w:ascii="標楷體" w:eastAsia="標楷體" w:hAnsi="標楷體" w:hint="eastAsia"/>
                <w:color w:val="000000"/>
                <w:spacing w:val="-10"/>
                <w:sz w:val="28"/>
                <w:szCs w:val="28"/>
              </w:rPr>
              <w:t>科學園區設置管理條例第二條條文修正草案</w:t>
            </w:r>
          </w:p>
          <w:p w:rsidR="00E93A54" w:rsidRPr="00D74C00" w:rsidRDefault="00E93A54" w:rsidP="00E93A54">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(委員林宜瑾等25人)</w:t>
            </w:r>
          </w:p>
        </w:tc>
        <w:tc>
          <w:tcPr>
            <w:tcW w:w="808" w:type="pct"/>
          </w:tcPr>
          <w:p w:rsidR="00E93A54" w:rsidRPr="00D74C00" w:rsidRDefault="00E93A54" w:rsidP="00E93A54">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10-5-9</w:t>
            </w:r>
          </w:p>
          <w:p w:rsidR="00E93A54" w:rsidRPr="00D74C00" w:rsidRDefault="00E93A54" w:rsidP="00E93A54">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(111.4.22)</w:t>
            </w:r>
          </w:p>
        </w:tc>
        <w:tc>
          <w:tcPr>
            <w:tcW w:w="539" w:type="pct"/>
          </w:tcPr>
          <w:p w:rsidR="00E93A54" w:rsidRPr="00D74C00" w:rsidRDefault="00E93A54" w:rsidP="00E93A54">
            <w:pPr>
              <w:spacing w:line="400" w:lineRule="exact"/>
              <w:rPr>
                <w:rFonts w:ascii="標楷體" w:eastAsia="標楷體" w:hAnsi="標楷體"/>
                <w:color w:val="000000"/>
                <w:sz w:val="28"/>
                <w:szCs w:val="28"/>
              </w:rPr>
            </w:pPr>
          </w:p>
        </w:tc>
        <w:tc>
          <w:tcPr>
            <w:tcW w:w="981" w:type="pct"/>
          </w:tcPr>
          <w:p w:rsidR="00E93A54" w:rsidRPr="00D74C00" w:rsidRDefault="00E93A54" w:rsidP="00E93A54">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6" w:type="pct"/>
          </w:tcPr>
          <w:p w:rsidR="00E93A54" w:rsidRPr="00D74C00" w:rsidRDefault="00E93A54" w:rsidP="00E93A54">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科技部正式啟動組織調整，將轉型為「國家科學及技術委員會」。然本條例文字尚未配合做出相應調整，為符</w:t>
            </w:r>
            <w:r w:rsidRPr="00D74C00">
              <w:rPr>
                <w:rFonts w:ascii="標楷體" w:eastAsia="標楷體" w:hAnsi="標楷體" w:hint="eastAsia"/>
                <w:color w:val="000000"/>
                <w:sz w:val="28"/>
                <w:szCs w:val="28"/>
              </w:rPr>
              <w:lastRenderedPageBreak/>
              <w:t>合法制體例。(1條)</w:t>
            </w:r>
          </w:p>
        </w:tc>
      </w:tr>
      <w:tr w:rsidR="00E93A54" w:rsidRPr="00704498" w:rsidTr="00F74345">
        <w:trPr>
          <w:trHeight w:val="615"/>
        </w:trPr>
        <w:tc>
          <w:tcPr>
            <w:tcW w:w="329" w:type="pct"/>
            <w:vAlign w:val="center"/>
          </w:tcPr>
          <w:p w:rsidR="00E93A54" w:rsidRPr="00704498" w:rsidRDefault="00E93A54" w:rsidP="00E93A54">
            <w:pPr>
              <w:numPr>
                <w:ilvl w:val="0"/>
                <w:numId w:val="14"/>
              </w:numPr>
              <w:tabs>
                <w:tab w:val="num" w:pos="360"/>
              </w:tabs>
              <w:spacing w:line="400" w:lineRule="exact"/>
              <w:rPr>
                <w:rFonts w:ascii="標楷體" w:eastAsia="標楷體" w:hAnsi="標楷體"/>
                <w:sz w:val="28"/>
              </w:rPr>
            </w:pPr>
          </w:p>
        </w:tc>
        <w:tc>
          <w:tcPr>
            <w:tcW w:w="1437" w:type="pct"/>
          </w:tcPr>
          <w:p w:rsidR="00E93A54" w:rsidRPr="006F7189" w:rsidRDefault="00E93A54" w:rsidP="00E93A54">
            <w:pPr>
              <w:spacing w:line="400" w:lineRule="exact"/>
              <w:jc w:val="both"/>
              <w:rPr>
                <w:rFonts w:ascii="標楷體" w:eastAsia="標楷體" w:hAnsi="標楷體"/>
                <w:color w:val="000000"/>
                <w:spacing w:val="-10"/>
                <w:sz w:val="28"/>
                <w:szCs w:val="28"/>
              </w:rPr>
            </w:pPr>
            <w:r w:rsidRPr="006F7189">
              <w:rPr>
                <w:rFonts w:ascii="標楷體" w:eastAsia="標楷體" w:hAnsi="標楷體" w:hint="eastAsia"/>
                <w:color w:val="000000"/>
                <w:spacing w:val="-10"/>
                <w:sz w:val="28"/>
                <w:szCs w:val="28"/>
              </w:rPr>
              <w:t>科學園區設置管理條例第六條條文修正草案</w:t>
            </w:r>
          </w:p>
          <w:p w:rsidR="00E93A54" w:rsidRPr="00D74C00" w:rsidRDefault="00E93A54" w:rsidP="00E93A54">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(委員萬美玲等17人)</w:t>
            </w:r>
          </w:p>
        </w:tc>
        <w:tc>
          <w:tcPr>
            <w:tcW w:w="808" w:type="pct"/>
          </w:tcPr>
          <w:p w:rsidR="00E93A54" w:rsidRPr="00D74C00" w:rsidRDefault="00E93A54" w:rsidP="00E93A54">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10-5-9</w:t>
            </w:r>
          </w:p>
          <w:p w:rsidR="00E93A54" w:rsidRPr="00D74C00" w:rsidRDefault="00E93A54" w:rsidP="006F7189">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(111.4.22)</w:t>
            </w:r>
            <w:r w:rsidRPr="00D74C00">
              <w:rPr>
                <w:rFonts w:ascii="標楷體" w:eastAsia="標楷體" w:hAnsi="標楷體" w:hint="eastAsia"/>
                <w:color w:val="000000"/>
                <w:sz w:val="28"/>
                <w:szCs w:val="28"/>
              </w:rPr>
              <w:tab/>
            </w:r>
          </w:p>
        </w:tc>
        <w:tc>
          <w:tcPr>
            <w:tcW w:w="539" w:type="pct"/>
          </w:tcPr>
          <w:p w:rsidR="00E93A54" w:rsidRPr="00D74C00" w:rsidRDefault="00E93A54" w:rsidP="00E93A54">
            <w:pPr>
              <w:spacing w:line="400" w:lineRule="exact"/>
              <w:rPr>
                <w:rFonts w:ascii="標楷體" w:eastAsia="標楷體" w:hAnsi="標楷體"/>
                <w:color w:val="000000"/>
                <w:sz w:val="28"/>
                <w:szCs w:val="28"/>
              </w:rPr>
            </w:pPr>
          </w:p>
        </w:tc>
        <w:tc>
          <w:tcPr>
            <w:tcW w:w="981" w:type="pct"/>
          </w:tcPr>
          <w:p w:rsidR="00E93A54" w:rsidRPr="00D74C00" w:rsidRDefault="00E93A54" w:rsidP="00E93A54">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6" w:type="pct"/>
          </w:tcPr>
          <w:p w:rsidR="00E93A54" w:rsidRPr="00D74C00" w:rsidRDefault="00E93A54" w:rsidP="00E93A54">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為避免科學園區管理局發生球員兼裁判的角色衝突，刪除勞動檢查事項。(1條)</w:t>
            </w:r>
          </w:p>
        </w:tc>
      </w:tr>
      <w:tr w:rsidR="00E93A54" w:rsidRPr="00704498" w:rsidTr="00F74345">
        <w:trPr>
          <w:trHeight w:val="615"/>
        </w:trPr>
        <w:tc>
          <w:tcPr>
            <w:tcW w:w="329" w:type="pct"/>
            <w:vAlign w:val="center"/>
          </w:tcPr>
          <w:p w:rsidR="00E93A54" w:rsidRPr="00704498" w:rsidRDefault="00E93A54" w:rsidP="00E93A54">
            <w:pPr>
              <w:numPr>
                <w:ilvl w:val="0"/>
                <w:numId w:val="14"/>
              </w:numPr>
              <w:tabs>
                <w:tab w:val="num" w:pos="360"/>
              </w:tabs>
              <w:spacing w:line="400" w:lineRule="exact"/>
              <w:rPr>
                <w:rFonts w:ascii="標楷體" w:eastAsia="標楷體" w:hAnsi="標楷體"/>
                <w:sz w:val="28"/>
              </w:rPr>
            </w:pPr>
          </w:p>
        </w:tc>
        <w:tc>
          <w:tcPr>
            <w:tcW w:w="1437" w:type="pct"/>
          </w:tcPr>
          <w:p w:rsidR="00E93A54" w:rsidRPr="006F7189" w:rsidRDefault="00E93A54" w:rsidP="00E93A54">
            <w:pPr>
              <w:spacing w:line="400" w:lineRule="exact"/>
              <w:jc w:val="both"/>
              <w:rPr>
                <w:rFonts w:ascii="標楷體" w:eastAsia="標楷體" w:hAnsi="標楷體"/>
                <w:color w:val="000000"/>
                <w:spacing w:val="-10"/>
                <w:sz w:val="28"/>
                <w:szCs w:val="28"/>
              </w:rPr>
            </w:pPr>
            <w:r w:rsidRPr="006F7189">
              <w:rPr>
                <w:rFonts w:ascii="標楷體" w:eastAsia="標楷體" w:hAnsi="標楷體" w:hint="eastAsia"/>
                <w:color w:val="000000"/>
                <w:spacing w:val="-10"/>
                <w:sz w:val="28"/>
                <w:szCs w:val="28"/>
              </w:rPr>
              <w:t>科學園區設置管理條例第二條條文修正草案</w:t>
            </w:r>
          </w:p>
          <w:p w:rsidR="00E93A54" w:rsidRPr="00D74C00" w:rsidRDefault="00E93A54" w:rsidP="00E93A54">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(委員陳明文等20人)</w:t>
            </w:r>
          </w:p>
        </w:tc>
        <w:tc>
          <w:tcPr>
            <w:tcW w:w="808" w:type="pct"/>
          </w:tcPr>
          <w:p w:rsidR="00E93A54" w:rsidRPr="00D74C00" w:rsidRDefault="00E93A54" w:rsidP="00E93A54">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10-6-3</w:t>
            </w:r>
          </w:p>
          <w:p w:rsidR="00E93A54" w:rsidRPr="00D74C00" w:rsidRDefault="00E93A54" w:rsidP="00E93A54">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(111.10.7)</w:t>
            </w:r>
          </w:p>
        </w:tc>
        <w:tc>
          <w:tcPr>
            <w:tcW w:w="539" w:type="pct"/>
          </w:tcPr>
          <w:p w:rsidR="00E93A54" w:rsidRPr="00D74C00" w:rsidRDefault="00E93A54" w:rsidP="00E93A54">
            <w:pPr>
              <w:spacing w:line="400" w:lineRule="exact"/>
              <w:rPr>
                <w:rFonts w:ascii="標楷體" w:eastAsia="標楷體" w:hAnsi="標楷體"/>
                <w:color w:val="000000"/>
                <w:sz w:val="28"/>
                <w:szCs w:val="28"/>
              </w:rPr>
            </w:pPr>
          </w:p>
        </w:tc>
        <w:tc>
          <w:tcPr>
            <w:tcW w:w="981" w:type="pct"/>
          </w:tcPr>
          <w:p w:rsidR="00E93A54" w:rsidRPr="00D74C00" w:rsidRDefault="00E93A54" w:rsidP="00E93A54">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6" w:type="pct"/>
          </w:tcPr>
          <w:p w:rsidR="00E93A54" w:rsidRPr="00D74C00" w:rsidRDefault="0062626B" w:rsidP="00E93A54">
            <w:pPr>
              <w:spacing w:line="400" w:lineRule="exact"/>
              <w:jc w:val="both"/>
              <w:rPr>
                <w:rFonts w:ascii="標楷體" w:eastAsia="標楷體" w:hAnsi="標楷體"/>
                <w:color w:val="000000"/>
                <w:sz w:val="28"/>
                <w:szCs w:val="28"/>
              </w:rPr>
            </w:pPr>
            <w:r>
              <w:rPr>
                <w:rFonts w:ascii="標楷體" w:eastAsia="標楷體" w:hAnsi="標楷體" w:hint="eastAsia"/>
                <w:color w:val="000000"/>
                <w:sz w:val="28"/>
                <w:szCs w:val="28"/>
              </w:rPr>
              <w:t>鑑</w:t>
            </w:r>
            <w:r w:rsidR="00E93A54" w:rsidRPr="00D74C00">
              <w:rPr>
                <w:rFonts w:ascii="標楷體" w:eastAsia="標楷體" w:hAnsi="標楷體" w:hint="eastAsia"/>
                <w:color w:val="000000"/>
                <w:sz w:val="28"/>
                <w:szCs w:val="28"/>
              </w:rPr>
              <w:t>於科技部已改制為國家科學及技術委員會，主管機關卻未隨之更改。(1條)</w:t>
            </w:r>
          </w:p>
        </w:tc>
      </w:tr>
      <w:tr w:rsidR="00E93A54" w:rsidRPr="00704498" w:rsidTr="00F74345">
        <w:trPr>
          <w:trHeight w:val="615"/>
        </w:trPr>
        <w:tc>
          <w:tcPr>
            <w:tcW w:w="329" w:type="pct"/>
            <w:vAlign w:val="center"/>
          </w:tcPr>
          <w:p w:rsidR="00E93A54" w:rsidRPr="00704498" w:rsidRDefault="00E93A54" w:rsidP="00E93A54">
            <w:pPr>
              <w:numPr>
                <w:ilvl w:val="0"/>
                <w:numId w:val="14"/>
              </w:numPr>
              <w:tabs>
                <w:tab w:val="num" w:pos="360"/>
              </w:tabs>
              <w:spacing w:line="400" w:lineRule="exact"/>
              <w:rPr>
                <w:rFonts w:ascii="標楷體" w:eastAsia="標楷體" w:hAnsi="標楷體"/>
                <w:sz w:val="28"/>
              </w:rPr>
            </w:pPr>
          </w:p>
        </w:tc>
        <w:tc>
          <w:tcPr>
            <w:tcW w:w="1437" w:type="pct"/>
          </w:tcPr>
          <w:p w:rsidR="00E93A54" w:rsidRPr="006F7189" w:rsidRDefault="00E93A54" w:rsidP="00E93A54">
            <w:pPr>
              <w:spacing w:line="400" w:lineRule="exact"/>
              <w:jc w:val="both"/>
              <w:rPr>
                <w:rFonts w:ascii="標楷體" w:eastAsia="標楷體" w:hAnsi="標楷體"/>
                <w:color w:val="000000"/>
                <w:spacing w:val="-10"/>
                <w:sz w:val="28"/>
                <w:szCs w:val="28"/>
              </w:rPr>
            </w:pPr>
            <w:r w:rsidRPr="006F7189">
              <w:rPr>
                <w:rFonts w:ascii="標楷體" w:eastAsia="標楷體" w:hAnsi="標楷體" w:hint="eastAsia"/>
                <w:color w:val="000000"/>
                <w:spacing w:val="-10"/>
                <w:sz w:val="28"/>
                <w:szCs w:val="28"/>
              </w:rPr>
              <w:t>科學園區設置管理條例第二條條文修正草案</w:t>
            </w:r>
          </w:p>
          <w:p w:rsidR="00E93A54" w:rsidRPr="00D74C00" w:rsidRDefault="00E93A54" w:rsidP="00E93A54">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(委員陳秀寳等</w:t>
            </w:r>
            <w:r w:rsidRPr="00D74C00">
              <w:rPr>
                <w:rFonts w:ascii="標楷體" w:eastAsia="標楷體" w:hAnsi="標楷體"/>
                <w:color w:val="000000"/>
                <w:sz w:val="28"/>
                <w:szCs w:val="28"/>
              </w:rPr>
              <w:t>21</w:t>
            </w:r>
            <w:r w:rsidRPr="00D74C00">
              <w:rPr>
                <w:rFonts w:ascii="標楷體" w:eastAsia="標楷體" w:hAnsi="標楷體" w:hint="eastAsia"/>
                <w:color w:val="000000"/>
                <w:sz w:val="28"/>
                <w:szCs w:val="28"/>
              </w:rPr>
              <w:t>人)</w:t>
            </w:r>
          </w:p>
        </w:tc>
        <w:tc>
          <w:tcPr>
            <w:tcW w:w="808" w:type="pct"/>
          </w:tcPr>
          <w:p w:rsidR="00E93A54" w:rsidRPr="00D74C00" w:rsidRDefault="00E93A54" w:rsidP="00E93A54">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10-6-4</w:t>
            </w:r>
          </w:p>
          <w:p w:rsidR="00E93A54" w:rsidRPr="00D74C00" w:rsidRDefault="00E93A54" w:rsidP="00E93A54">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w:t>
            </w:r>
            <w:r w:rsidRPr="00186CB3">
              <w:rPr>
                <w:rFonts w:ascii="標楷體" w:eastAsia="標楷體" w:hAnsi="標楷體"/>
                <w:color w:val="000000"/>
                <w:spacing w:val="-6"/>
                <w:sz w:val="28"/>
                <w:szCs w:val="28"/>
              </w:rPr>
              <w:t>111.10.14</w:t>
            </w:r>
            <w:r w:rsidRPr="00D74C00">
              <w:rPr>
                <w:rFonts w:ascii="標楷體" w:eastAsia="標楷體" w:hAnsi="標楷體"/>
                <w:color w:val="000000"/>
                <w:sz w:val="28"/>
                <w:szCs w:val="28"/>
              </w:rPr>
              <w:t>)</w:t>
            </w:r>
          </w:p>
        </w:tc>
        <w:tc>
          <w:tcPr>
            <w:tcW w:w="539" w:type="pct"/>
          </w:tcPr>
          <w:p w:rsidR="00E93A54" w:rsidRPr="00D74C00" w:rsidRDefault="00E93A54" w:rsidP="00E93A54">
            <w:pPr>
              <w:spacing w:line="400" w:lineRule="exact"/>
              <w:rPr>
                <w:rFonts w:ascii="標楷體" w:eastAsia="標楷體" w:hAnsi="標楷體"/>
                <w:color w:val="000000"/>
                <w:sz w:val="28"/>
                <w:szCs w:val="28"/>
              </w:rPr>
            </w:pPr>
          </w:p>
        </w:tc>
        <w:tc>
          <w:tcPr>
            <w:tcW w:w="981" w:type="pct"/>
          </w:tcPr>
          <w:p w:rsidR="00E93A54" w:rsidRPr="00D74C00" w:rsidRDefault="00E93A54" w:rsidP="00E93A54">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6" w:type="pct"/>
          </w:tcPr>
          <w:p w:rsidR="00E93A54" w:rsidRPr="00D74C00" w:rsidRDefault="00E93A54" w:rsidP="00E93A54">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為引進高級技術產業及科學技術人才，提升區域創新整合能量，以激勵國內產業技術之研究創新。(1條)</w:t>
            </w:r>
          </w:p>
        </w:tc>
      </w:tr>
      <w:tr w:rsidR="00E93A54" w:rsidRPr="00704498" w:rsidTr="00F74345">
        <w:trPr>
          <w:trHeight w:val="615"/>
        </w:trPr>
        <w:tc>
          <w:tcPr>
            <w:tcW w:w="329" w:type="pct"/>
            <w:vAlign w:val="center"/>
          </w:tcPr>
          <w:p w:rsidR="00E93A54" w:rsidRPr="00704498" w:rsidRDefault="00E93A54" w:rsidP="00E93A54">
            <w:pPr>
              <w:numPr>
                <w:ilvl w:val="0"/>
                <w:numId w:val="14"/>
              </w:numPr>
              <w:tabs>
                <w:tab w:val="num" w:pos="360"/>
              </w:tabs>
              <w:spacing w:line="400" w:lineRule="exact"/>
              <w:rPr>
                <w:rFonts w:ascii="標楷體" w:eastAsia="標楷體" w:hAnsi="標楷體"/>
                <w:sz w:val="28"/>
              </w:rPr>
            </w:pPr>
          </w:p>
        </w:tc>
        <w:tc>
          <w:tcPr>
            <w:tcW w:w="1437" w:type="pct"/>
          </w:tcPr>
          <w:p w:rsidR="00E93A54" w:rsidRPr="006F7189" w:rsidRDefault="00E93A54" w:rsidP="00E93A54">
            <w:pPr>
              <w:spacing w:line="400" w:lineRule="exact"/>
              <w:jc w:val="both"/>
              <w:rPr>
                <w:rFonts w:ascii="標楷體" w:eastAsia="標楷體" w:hAnsi="標楷體"/>
                <w:color w:val="000000"/>
                <w:spacing w:val="-10"/>
                <w:sz w:val="28"/>
                <w:szCs w:val="28"/>
              </w:rPr>
            </w:pPr>
            <w:r w:rsidRPr="006F7189">
              <w:rPr>
                <w:rFonts w:ascii="標楷體" w:eastAsia="標楷體" w:hAnsi="標楷體" w:hint="eastAsia"/>
                <w:color w:val="000000"/>
                <w:spacing w:val="-10"/>
                <w:sz w:val="28"/>
                <w:szCs w:val="28"/>
              </w:rPr>
              <w:t>科學園區設置管理條例第二條條文修正草案</w:t>
            </w:r>
          </w:p>
          <w:p w:rsidR="00E93A54" w:rsidRPr="00D74C00" w:rsidRDefault="00E93A54" w:rsidP="00E93A54">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w:t>
            </w:r>
            <w:r w:rsidRPr="006F7189">
              <w:rPr>
                <w:rFonts w:ascii="標楷體" w:eastAsia="標楷體" w:hAnsi="標楷體" w:hint="eastAsia"/>
                <w:color w:val="000000"/>
                <w:spacing w:val="-10"/>
                <w:sz w:val="28"/>
                <w:szCs w:val="28"/>
              </w:rPr>
              <w:t>委員張廖萬堅等16人</w:t>
            </w:r>
            <w:r w:rsidRPr="00D74C00">
              <w:rPr>
                <w:rFonts w:ascii="標楷體" w:eastAsia="標楷體" w:hAnsi="標楷體" w:hint="eastAsia"/>
                <w:color w:val="000000"/>
                <w:sz w:val="28"/>
                <w:szCs w:val="28"/>
              </w:rPr>
              <w:t>)</w:t>
            </w:r>
          </w:p>
        </w:tc>
        <w:tc>
          <w:tcPr>
            <w:tcW w:w="808" w:type="pct"/>
          </w:tcPr>
          <w:p w:rsidR="00E93A54" w:rsidRPr="00D74C00" w:rsidRDefault="00E93A54" w:rsidP="00E93A54">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10-6-5</w:t>
            </w:r>
          </w:p>
          <w:p w:rsidR="00E93A54" w:rsidRPr="00D74C00" w:rsidRDefault="00E93A54" w:rsidP="00E93A54">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w:t>
            </w:r>
            <w:r w:rsidRPr="00186CB3">
              <w:rPr>
                <w:rFonts w:ascii="標楷體" w:eastAsia="標楷體" w:hAnsi="標楷體"/>
                <w:color w:val="000000"/>
                <w:spacing w:val="-6"/>
                <w:sz w:val="28"/>
                <w:szCs w:val="28"/>
              </w:rPr>
              <w:t>111.10.28</w:t>
            </w:r>
            <w:r w:rsidRPr="00D74C00">
              <w:rPr>
                <w:rFonts w:ascii="標楷體" w:eastAsia="標楷體" w:hAnsi="標楷體"/>
                <w:color w:val="000000"/>
                <w:sz w:val="28"/>
                <w:szCs w:val="28"/>
              </w:rPr>
              <w:t>)</w:t>
            </w:r>
          </w:p>
        </w:tc>
        <w:tc>
          <w:tcPr>
            <w:tcW w:w="539" w:type="pct"/>
          </w:tcPr>
          <w:p w:rsidR="00E93A54" w:rsidRPr="00D74C00" w:rsidRDefault="00E93A54" w:rsidP="00E93A54">
            <w:pPr>
              <w:spacing w:line="400" w:lineRule="exact"/>
              <w:rPr>
                <w:rFonts w:ascii="標楷體" w:eastAsia="標楷體" w:hAnsi="標楷體"/>
                <w:color w:val="000000"/>
                <w:sz w:val="28"/>
                <w:szCs w:val="28"/>
              </w:rPr>
            </w:pPr>
          </w:p>
        </w:tc>
        <w:tc>
          <w:tcPr>
            <w:tcW w:w="981" w:type="pct"/>
          </w:tcPr>
          <w:p w:rsidR="00E93A54" w:rsidRPr="00D74C00" w:rsidRDefault="00E93A54" w:rsidP="00E93A54">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6" w:type="pct"/>
          </w:tcPr>
          <w:p w:rsidR="00E93A54" w:rsidRPr="00D74C00" w:rsidRDefault="00E93A54" w:rsidP="00E93A54">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科學園區設置管理條例當中有關主管機關的條文，尚未配合進行相應之調整。(1條)</w:t>
            </w:r>
          </w:p>
        </w:tc>
      </w:tr>
      <w:tr w:rsidR="00E93A54" w:rsidRPr="00704498" w:rsidTr="00F74345">
        <w:trPr>
          <w:trHeight w:val="615"/>
        </w:trPr>
        <w:tc>
          <w:tcPr>
            <w:tcW w:w="329" w:type="pct"/>
            <w:vAlign w:val="center"/>
          </w:tcPr>
          <w:p w:rsidR="00E93A54" w:rsidRPr="00704498" w:rsidRDefault="00E93A54" w:rsidP="00E93A54">
            <w:pPr>
              <w:numPr>
                <w:ilvl w:val="0"/>
                <w:numId w:val="14"/>
              </w:numPr>
              <w:tabs>
                <w:tab w:val="num" w:pos="360"/>
              </w:tabs>
              <w:spacing w:line="400" w:lineRule="exact"/>
              <w:rPr>
                <w:rFonts w:ascii="標楷體" w:eastAsia="標楷體" w:hAnsi="標楷體"/>
                <w:sz w:val="28"/>
              </w:rPr>
            </w:pPr>
          </w:p>
        </w:tc>
        <w:tc>
          <w:tcPr>
            <w:tcW w:w="1437" w:type="pct"/>
          </w:tcPr>
          <w:p w:rsidR="00E93A54" w:rsidRPr="006F7189" w:rsidRDefault="00E93A54" w:rsidP="00E93A54">
            <w:pPr>
              <w:spacing w:line="400" w:lineRule="exact"/>
              <w:jc w:val="both"/>
              <w:rPr>
                <w:rFonts w:ascii="標楷體" w:eastAsia="標楷體" w:hAnsi="標楷體"/>
                <w:color w:val="000000"/>
                <w:spacing w:val="-10"/>
                <w:sz w:val="28"/>
                <w:szCs w:val="28"/>
              </w:rPr>
            </w:pPr>
            <w:r w:rsidRPr="006F7189">
              <w:rPr>
                <w:rFonts w:ascii="標楷體" w:eastAsia="標楷體" w:hAnsi="標楷體" w:hint="eastAsia"/>
                <w:color w:val="000000"/>
                <w:spacing w:val="-10"/>
                <w:sz w:val="28"/>
                <w:szCs w:val="28"/>
              </w:rPr>
              <w:t>科學園區設置管理條例第二條條文修正草案</w:t>
            </w:r>
          </w:p>
          <w:p w:rsidR="00E93A54" w:rsidRPr="00D74C00" w:rsidRDefault="00E93A54" w:rsidP="00E93A54">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(委員吳思瑤等17人</w:t>
            </w:r>
            <w:r w:rsidRPr="00D74C00">
              <w:rPr>
                <w:rFonts w:ascii="標楷體" w:eastAsia="標楷體" w:hAnsi="標楷體"/>
                <w:color w:val="000000"/>
                <w:sz w:val="28"/>
                <w:szCs w:val="28"/>
              </w:rPr>
              <w:t>)</w:t>
            </w:r>
          </w:p>
        </w:tc>
        <w:tc>
          <w:tcPr>
            <w:tcW w:w="808" w:type="pct"/>
          </w:tcPr>
          <w:p w:rsidR="00E93A54" w:rsidRPr="00D74C00" w:rsidRDefault="00E93A54" w:rsidP="00E93A54">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10-6-7</w:t>
            </w:r>
          </w:p>
          <w:p w:rsidR="00E93A54" w:rsidRPr="00D74C00" w:rsidRDefault="00E93A54" w:rsidP="00E93A54">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w:t>
            </w:r>
            <w:r w:rsidRPr="00186CB3">
              <w:rPr>
                <w:rFonts w:ascii="標楷體" w:eastAsia="標楷體" w:hAnsi="標楷體"/>
                <w:color w:val="000000"/>
                <w:spacing w:val="-6"/>
                <w:sz w:val="28"/>
                <w:szCs w:val="28"/>
              </w:rPr>
              <w:t>111.11.11</w:t>
            </w:r>
            <w:r w:rsidRPr="00D74C00">
              <w:rPr>
                <w:rFonts w:ascii="標楷體" w:eastAsia="標楷體" w:hAnsi="標楷體"/>
                <w:color w:val="000000"/>
                <w:sz w:val="28"/>
                <w:szCs w:val="28"/>
              </w:rPr>
              <w:t>)</w:t>
            </w:r>
          </w:p>
        </w:tc>
        <w:tc>
          <w:tcPr>
            <w:tcW w:w="539" w:type="pct"/>
          </w:tcPr>
          <w:p w:rsidR="00E93A54" w:rsidRPr="00D74C00" w:rsidRDefault="00E93A54" w:rsidP="00E93A54">
            <w:pPr>
              <w:spacing w:line="400" w:lineRule="exact"/>
              <w:rPr>
                <w:rFonts w:ascii="標楷體" w:eastAsia="標楷體" w:hAnsi="標楷體"/>
                <w:color w:val="000000"/>
                <w:sz w:val="28"/>
                <w:szCs w:val="28"/>
              </w:rPr>
            </w:pPr>
          </w:p>
        </w:tc>
        <w:tc>
          <w:tcPr>
            <w:tcW w:w="981" w:type="pct"/>
          </w:tcPr>
          <w:p w:rsidR="00E93A54" w:rsidRPr="00D74C00" w:rsidRDefault="00E93A54" w:rsidP="00E93A54">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6" w:type="pct"/>
          </w:tcPr>
          <w:p w:rsidR="00E93A54" w:rsidRPr="00D74C00" w:rsidRDefault="00E93A54" w:rsidP="00E93A54">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惟現行「科學園區設置管理條例」主管機關尚未修正，為求符合部會權責。(1條)</w:t>
            </w:r>
          </w:p>
        </w:tc>
      </w:tr>
      <w:tr w:rsidR="00E93A54" w:rsidRPr="00704498" w:rsidTr="00F74345">
        <w:trPr>
          <w:trHeight w:val="615"/>
        </w:trPr>
        <w:tc>
          <w:tcPr>
            <w:tcW w:w="329" w:type="pct"/>
            <w:vAlign w:val="center"/>
          </w:tcPr>
          <w:p w:rsidR="00E93A54" w:rsidRPr="00704498" w:rsidRDefault="00E93A54" w:rsidP="00E93A54">
            <w:pPr>
              <w:numPr>
                <w:ilvl w:val="0"/>
                <w:numId w:val="14"/>
              </w:numPr>
              <w:tabs>
                <w:tab w:val="num" w:pos="360"/>
              </w:tabs>
              <w:spacing w:line="400" w:lineRule="exact"/>
              <w:rPr>
                <w:rFonts w:ascii="標楷體" w:eastAsia="標楷體" w:hAnsi="標楷體"/>
                <w:sz w:val="28"/>
              </w:rPr>
            </w:pPr>
          </w:p>
        </w:tc>
        <w:tc>
          <w:tcPr>
            <w:tcW w:w="1437" w:type="pct"/>
          </w:tcPr>
          <w:p w:rsidR="00E93A54" w:rsidRPr="006F7189" w:rsidRDefault="00E93A54" w:rsidP="00E93A54">
            <w:pPr>
              <w:spacing w:line="400" w:lineRule="exact"/>
              <w:jc w:val="both"/>
              <w:rPr>
                <w:rFonts w:ascii="標楷體" w:eastAsia="標楷體" w:hAnsi="標楷體"/>
                <w:color w:val="000000"/>
                <w:spacing w:val="-10"/>
                <w:sz w:val="28"/>
                <w:szCs w:val="28"/>
              </w:rPr>
            </w:pPr>
            <w:r w:rsidRPr="006F7189">
              <w:rPr>
                <w:rFonts w:ascii="標楷體" w:eastAsia="標楷體" w:hAnsi="標楷體" w:hint="eastAsia"/>
                <w:color w:val="000000"/>
                <w:spacing w:val="-10"/>
                <w:sz w:val="28"/>
                <w:szCs w:val="28"/>
              </w:rPr>
              <w:t>科學園區設置管理條例第二條條文修正草案</w:t>
            </w:r>
          </w:p>
          <w:p w:rsidR="00E93A54" w:rsidRPr="00D74C00" w:rsidRDefault="00E93A54" w:rsidP="00E93A54">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(委員賴品妤等22人</w:t>
            </w:r>
            <w:r w:rsidRPr="00D74C00">
              <w:rPr>
                <w:rFonts w:ascii="標楷體" w:eastAsia="標楷體" w:hAnsi="標楷體"/>
                <w:color w:val="000000"/>
                <w:sz w:val="28"/>
                <w:szCs w:val="28"/>
              </w:rPr>
              <w:t>)</w:t>
            </w:r>
          </w:p>
        </w:tc>
        <w:tc>
          <w:tcPr>
            <w:tcW w:w="808" w:type="pct"/>
          </w:tcPr>
          <w:p w:rsidR="00E93A54" w:rsidRPr="00D74C00" w:rsidRDefault="00E93A54" w:rsidP="00E93A54">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10-6-12</w:t>
            </w:r>
          </w:p>
          <w:p w:rsidR="00E93A54" w:rsidRPr="00D74C00" w:rsidRDefault="00E93A54" w:rsidP="00E93A54">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w:t>
            </w:r>
            <w:r w:rsidRPr="00186CB3">
              <w:rPr>
                <w:rFonts w:ascii="標楷體" w:eastAsia="標楷體" w:hAnsi="標楷體"/>
                <w:color w:val="000000"/>
                <w:spacing w:val="-6"/>
                <w:sz w:val="28"/>
                <w:szCs w:val="28"/>
              </w:rPr>
              <w:t>111.12.16</w:t>
            </w:r>
            <w:r w:rsidRPr="00D74C00">
              <w:rPr>
                <w:rFonts w:ascii="標楷體" w:eastAsia="標楷體" w:hAnsi="標楷體"/>
                <w:color w:val="000000"/>
                <w:sz w:val="28"/>
                <w:szCs w:val="28"/>
              </w:rPr>
              <w:t>)</w:t>
            </w:r>
          </w:p>
        </w:tc>
        <w:tc>
          <w:tcPr>
            <w:tcW w:w="539" w:type="pct"/>
          </w:tcPr>
          <w:p w:rsidR="00E93A54" w:rsidRPr="00D74C00" w:rsidRDefault="00E93A54" w:rsidP="00E93A54">
            <w:pPr>
              <w:spacing w:line="400" w:lineRule="exact"/>
              <w:rPr>
                <w:rFonts w:ascii="標楷體" w:eastAsia="標楷體" w:hAnsi="標楷體"/>
                <w:color w:val="000000"/>
                <w:sz w:val="28"/>
                <w:szCs w:val="28"/>
              </w:rPr>
            </w:pPr>
          </w:p>
        </w:tc>
        <w:tc>
          <w:tcPr>
            <w:tcW w:w="981" w:type="pct"/>
          </w:tcPr>
          <w:p w:rsidR="00E93A54" w:rsidRPr="00D74C00" w:rsidRDefault="00E93A54" w:rsidP="00E93A54">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6" w:type="pct"/>
          </w:tcPr>
          <w:p w:rsidR="00E93A54" w:rsidRPr="00D74C00" w:rsidRDefault="00E93A54" w:rsidP="00E93A54">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為配合政府現狀應將相關法規作相應調整，並使法制體例相符。(1條)</w:t>
            </w:r>
          </w:p>
        </w:tc>
      </w:tr>
      <w:tr w:rsidR="00E93A54" w:rsidRPr="00704498" w:rsidTr="0076417C">
        <w:trPr>
          <w:trHeight w:val="615"/>
        </w:trPr>
        <w:tc>
          <w:tcPr>
            <w:tcW w:w="329" w:type="pct"/>
            <w:vAlign w:val="center"/>
          </w:tcPr>
          <w:p w:rsidR="00E93A54" w:rsidRPr="00704498" w:rsidRDefault="00E93A54" w:rsidP="00E93A54">
            <w:pPr>
              <w:numPr>
                <w:ilvl w:val="0"/>
                <w:numId w:val="14"/>
              </w:numPr>
              <w:tabs>
                <w:tab w:val="num" w:pos="360"/>
              </w:tabs>
              <w:spacing w:line="400" w:lineRule="exact"/>
              <w:rPr>
                <w:rFonts w:ascii="標楷體" w:eastAsia="標楷體" w:hAnsi="標楷體"/>
                <w:sz w:val="28"/>
              </w:rPr>
            </w:pPr>
          </w:p>
        </w:tc>
        <w:tc>
          <w:tcPr>
            <w:tcW w:w="1437" w:type="pct"/>
          </w:tcPr>
          <w:p w:rsidR="00E93A54" w:rsidRPr="006F7189" w:rsidRDefault="00E93A54" w:rsidP="00E93A54">
            <w:pPr>
              <w:spacing w:line="400" w:lineRule="exact"/>
              <w:jc w:val="both"/>
              <w:rPr>
                <w:rFonts w:ascii="標楷體" w:eastAsia="標楷體" w:hAnsi="標楷體"/>
                <w:color w:val="000000"/>
                <w:spacing w:val="-10"/>
                <w:sz w:val="28"/>
                <w:szCs w:val="28"/>
              </w:rPr>
            </w:pPr>
            <w:r w:rsidRPr="006F7189">
              <w:rPr>
                <w:rFonts w:ascii="標楷體" w:eastAsia="標楷體" w:hAnsi="標楷體" w:hint="eastAsia"/>
                <w:color w:val="000000"/>
                <w:spacing w:val="-10"/>
                <w:sz w:val="28"/>
                <w:szCs w:val="28"/>
              </w:rPr>
              <w:t>科學園區設置管理條例第二條條文修正草案</w:t>
            </w:r>
          </w:p>
          <w:p w:rsidR="00E93A54" w:rsidRPr="00BF3663" w:rsidRDefault="00E93A54" w:rsidP="00E93A54">
            <w:pPr>
              <w:spacing w:line="400" w:lineRule="exact"/>
              <w:jc w:val="both"/>
              <w:rPr>
                <w:rFonts w:ascii="標楷體" w:eastAsia="標楷體" w:hAnsi="標楷體"/>
                <w:color w:val="000000"/>
                <w:sz w:val="28"/>
                <w:szCs w:val="28"/>
              </w:rPr>
            </w:pPr>
            <w:r w:rsidRPr="00BF3663">
              <w:rPr>
                <w:rFonts w:ascii="標楷體" w:eastAsia="標楷體" w:hAnsi="標楷體" w:hint="eastAsia"/>
                <w:color w:val="000000"/>
                <w:sz w:val="28"/>
                <w:szCs w:val="28"/>
              </w:rPr>
              <w:t>(委員廖國棟等17人)</w:t>
            </w:r>
          </w:p>
        </w:tc>
        <w:tc>
          <w:tcPr>
            <w:tcW w:w="808" w:type="pct"/>
          </w:tcPr>
          <w:p w:rsidR="00E93A54" w:rsidRPr="00BF3663" w:rsidRDefault="00E93A54" w:rsidP="00E93A54">
            <w:pPr>
              <w:spacing w:line="400" w:lineRule="exact"/>
              <w:jc w:val="both"/>
              <w:rPr>
                <w:rFonts w:ascii="標楷體" w:eastAsia="標楷體" w:hAnsi="標楷體"/>
                <w:color w:val="000000"/>
                <w:sz w:val="28"/>
                <w:szCs w:val="28"/>
              </w:rPr>
            </w:pPr>
            <w:r w:rsidRPr="00BF3663">
              <w:rPr>
                <w:rFonts w:ascii="標楷體" w:eastAsia="標楷體" w:hAnsi="標楷體"/>
                <w:color w:val="000000"/>
                <w:sz w:val="28"/>
                <w:szCs w:val="28"/>
              </w:rPr>
              <w:t>10-7-13</w:t>
            </w:r>
          </w:p>
          <w:p w:rsidR="00E93A54" w:rsidRPr="00BF3663" w:rsidRDefault="00E93A54" w:rsidP="00E93A54">
            <w:pPr>
              <w:spacing w:line="400" w:lineRule="exact"/>
              <w:jc w:val="both"/>
              <w:rPr>
                <w:rFonts w:ascii="標楷體" w:eastAsia="標楷體" w:hAnsi="標楷體"/>
                <w:color w:val="000000"/>
                <w:sz w:val="28"/>
                <w:szCs w:val="28"/>
              </w:rPr>
            </w:pPr>
            <w:r w:rsidRPr="00BF3663">
              <w:rPr>
                <w:rFonts w:ascii="標楷體" w:eastAsia="標楷體" w:hAnsi="標楷體"/>
                <w:color w:val="000000"/>
                <w:sz w:val="28"/>
                <w:szCs w:val="28"/>
              </w:rPr>
              <w:t>(112.5.26)</w:t>
            </w:r>
          </w:p>
        </w:tc>
        <w:tc>
          <w:tcPr>
            <w:tcW w:w="539" w:type="pct"/>
          </w:tcPr>
          <w:p w:rsidR="00E93A54" w:rsidRPr="00BF3663" w:rsidRDefault="00E93A54" w:rsidP="00E93A54">
            <w:pPr>
              <w:spacing w:line="400" w:lineRule="exact"/>
              <w:rPr>
                <w:rFonts w:ascii="標楷體" w:eastAsia="標楷體" w:hAnsi="標楷體"/>
                <w:color w:val="000000"/>
                <w:sz w:val="28"/>
                <w:szCs w:val="28"/>
              </w:rPr>
            </w:pPr>
          </w:p>
        </w:tc>
        <w:tc>
          <w:tcPr>
            <w:tcW w:w="981" w:type="pct"/>
          </w:tcPr>
          <w:p w:rsidR="00E93A54" w:rsidRPr="00BF3663" w:rsidRDefault="00E93A54" w:rsidP="00E93A54">
            <w:pPr>
              <w:spacing w:line="400" w:lineRule="exact"/>
              <w:jc w:val="both"/>
              <w:rPr>
                <w:rFonts w:ascii="標楷體" w:eastAsia="標楷體" w:hAnsi="標楷體"/>
                <w:color w:val="000000"/>
                <w:sz w:val="28"/>
                <w:szCs w:val="28"/>
              </w:rPr>
            </w:pPr>
            <w:r w:rsidRPr="00BF3663">
              <w:rPr>
                <w:rFonts w:ascii="標楷體" w:eastAsia="標楷體" w:hAnsi="標楷體" w:hint="eastAsia"/>
                <w:color w:val="000000"/>
                <w:sz w:val="28"/>
                <w:szCs w:val="28"/>
              </w:rPr>
              <w:t>尚未審查</w:t>
            </w:r>
          </w:p>
        </w:tc>
        <w:tc>
          <w:tcPr>
            <w:tcW w:w="906" w:type="pct"/>
          </w:tcPr>
          <w:p w:rsidR="00E93A54" w:rsidRPr="00BF3663" w:rsidRDefault="00E93A54" w:rsidP="00E93A54">
            <w:pPr>
              <w:spacing w:line="400" w:lineRule="exact"/>
              <w:jc w:val="both"/>
              <w:rPr>
                <w:rFonts w:ascii="標楷體" w:eastAsia="標楷體" w:hAnsi="標楷體"/>
                <w:color w:val="000000"/>
                <w:sz w:val="28"/>
                <w:szCs w:val="28"/>
              </w:rPr>
            </w:pPr>
            <w:r w:rsidRPr="00BF3663">
              <w:rPr>
                <w:rFonts w:ascii="標楷體" w:eastAsia="標楷體" w:hAnsi="標楷體" w:hint="eastAsia"/>
                <w:color w:val="000000"/>
                <w:sz w:val="28"/>
                <w:szCs w:val="28"/>
              </w:rPr>
              <w:t>應修正該法主管機關，以符現況。(1條)</w:t>
            </w:r>
          </w:p>
        </w:tc>
      </w:tr>
      <w:tr w:rsidR="00E93A54" w:rsidRPr="00704498" w:rsidTr="00F74345">
        <w:trPr>
          <w:trHeight w:val="615"/>
        </w:trPr>
        <w:tc>
          <w:tcPr>
            <w:tcW w:w="329" w:type="pct"/>
            <w:vAlign w:val="center"/>
          </w:tcPr>
          <w:p w:rsidR="00E93A54" w:rsidRPr="00704498" w:rsidRDefault="00E93A54" w:rsidP="00E93A54">
            <w:pPr>
              <w:numPr>
                <w:ilvl w:val="0"/>
                <w:numId w:val="14"/>
              </w:numPr>
              <w:tabs>
                <w:tab w:val="num" w:pos="360"/>
              </w:tabs>
              <w:spacing w:line="400" w:lineRule="exact"/>
              <w:rPr>
                <w:rFonts w:ascii="標楷體" w:eastAsia="標楷體" w:hAnsi="標楷體"/>
                <w:sz w:val="28"/>
              </w:rPr>
            </w:pPr>
          </w:p>
        </w:tc>
        <w:tc>
          <w:tcPr>
            <w:tcW w:w="1437" w:type="pct"/>
            <w:tcBorders>
              <w:top w:val="single" w:sz="4" w:space="0" w:color="auto"/>
              <w:left w:val="single" w:sz="4" w:space="0" w:color="auto"/>
              <w:bottom w:val="single" w:sz="4" w:space="0" w:color="auto"/>
              <w:right w:val="single" w:sz="4" w:space="0" w:color="auto"/>
            </w:tcBorders>
          </w:tcPr>
          <w:p w:rsidR="00E93A54" w:rsidRPr="00D74C00" w:rsidRDefault="00E93A54" w:rsidP="00E93A54">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太空發展法第二條條文修正草案</w:t>
            </w:r>
          </w:p>
          <w:p w:rsidR="00E93A54" w:rsidRPr="00D74C00" w:rsidRDefault="00E93A54" w:rsidP="00E93A54">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(委員林奕華等16人)</w:t>
            </w:r>
          </w:p>
        </w:tc>
        <w:tc>
          <w:tcPr>
            <w:tcW w:w="808" w:type="pct"/>
            <w:tcBorders>
              <w:top w:val="single" w:sz="4" w:space="0" w:color="auto"/>
              <w:left w:val="single" w:sz="4" w:space="0" w:color="auto"/>
              <w:bottom w:val="single" w:sz="4" w:space="0" w:color="auto"/>
              <w:right w:val="single" w:sz="4" w:space="0" w:color="auto"/>
            </w:tcBorders>
          </w:tcPr>
          <w:p w:rsidR="00E93A54" w:rsidRPr="00D74C00" w:rsidRDefault="00E93A54" w:rsidP="00E93A54">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10-5-4</w:t>
            </w:r>
          </w:p>
          <w:p w:rsidR="00E93A54" w:rsidRPr="00D74C00" w:rsidRDefault="00E93A54" w:rsidP="00E93A54">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(111.3.18)</w:t>
            </w:r>
          </w:p>
        </w:tc>
        <w:tc>
          <w:tcPr>
            <w:tcW w:w="539" w:type="pct"/>
            <w:tcBorders>
              <w:top w:val="single" w:sz="4" w:space="0" w:color="auto"/>
              <w:left w:val="single" w:sz="4" w:space="0" w:color="auto"/>
              <w:bottom w:val="single" w:sz="4" w:space="0" w:color="auto"/>
              <w:right w:val="single" w:sz="4" w:space="0" w:color="auto"/>
            </w:tcBorders>
          </w:tcPr>
          <w:p w:rsidR="00E93A54" w:rsidRPr="00D74C00" w:rsidRDefault="00E93A54" w:rsidP="00E93A54">
            <w:pPr>
              <w:spacing w:line="400" w:lineRule="exact"/>
              <w:rPr>
                <w:rFonts w:eastAsia="華康楷書體W5"/>
                <w:strike/>
                <w:color w:val="000000"/>
                <w:sz w:val="28"/>
              </w:rPr>
            </w:pPr>
          </w:p>
        </w:tc>
        <w:tc>
          <w:tcPr>
            <w:tcW w:w="981" w:type="pct"/>
            <w:tcBorders>
              <w:top w:val="single" w:sz="4" w:space="0" w:color="auto"/>
              <w:left w:val="single" w:sz="4" w:space="0" w:color="auto"/>
              <w:bottom w:val="single" w:sz="4" w:space="0" w:color="auto"/>
              <w:right w:val="single" w:sz="4" w:space="0" w:color="auto"/>
            </w:tcBorders>
          </w:tcPr>
          <w:p w:rsidR="00E93A54" w:rsidRPr="00D74C00" w:rsidRDefault="00E93A54" w:rsidP="00E93A54">
            <w:pPr>
              <w:spacing w:line="400" w:lineRule="exact"/>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6" w:type="pct"/>
            <w:tcBorders>
              <w:top w:val="single" w:sz="4" w:space="0" w:color="auto"/>
              <w:left w:val="single" w:sz="4" w:space="0" w:color="auto"/>
              <w:bottom w:val="single" w:sz="4" w:space="0" w:color="auto"/>
              <w:right w:val="single" w:sz="4" w:space="0" w:color="auto"/>
            </w:tcBorders>
          </w:tcPr>
          <w:p w:rsidR="00E93A54" w:rsidRPr="00D74C00" w:rsidRDefault="00E93A54" w:rsidP="00E93A54">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科技部將改組為國家科學及技術委員會，促使科學發展相關事務能夠跨部會推動及整合。(1條)</w:t>
            </w:r>
          </w:p>
        </w:tc>
      </w:tr>
      <w:tr w:rsidR="00E93A54" w:rsidRPr="00704498" w:rsidTr="00F74345">
        <w:trPr>
          <w:trHeight w:val="615"/>
        </w:trPr>
        <w:tc>
          <w:tcPr>
            <w:tcW w:w="329" w:type="pct"/>
            <w:vAlign w:val="center"/>
          </w:tcPr>
          <w:p w:rsidR="00E93A54" w:rsidRPr="00704498" w:rsidRDefault="00E93A54" w:rsidP="00E93A54">
            <w:pPr>
              <w:numPr>
                <w:ilvl w:val="0"/>
                <w:numId w:val="14"/>
              </w:numPr>
              <w:tabs>
                <w:tab w:val="num" w:pos="360"/>
              </w:tabs>
              <w:spacing w:line="400" w:lineRule="exact"/>
              <w:rPr>
                <w:rFonts w:ascii="標楷體" w:eastAsia="標楷體" w:hAnsi="標楷體"/>
                <w:sz w:val="28"/>
              </w:rPr>
            </w:pPr>
          </w:p>
        </w:tc>
        <w:tc>
          <w:tcPr>
            <w:tcW w:w="1437" w:type="pct"/>
            <w:tcBorders>
              <w:top w:val="single" w:sz="4" w:space="0" w:color="auto"/>
              <w:left w:val="single" w:sz="4" w:space="0" w:color="auto"/>
              <w:bottom w:val="single" w:sz="4" w:space="0" w:color="auto"/>
              <w:right w:val="single" w:sz="4" w:space="0" w:color="auto"/>
            </w:tcBorders>
          </w:tcPr>
          <w:p w:rsidR="00E93A54" w:rsidRPr="00D74C00" w:rsidRDefault="00E93A54" w:rsidP="00E93A54">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財團法人國家同步輻射研究中心設置條例第四條、第五條及第七條條文修正草案</w:t>
            </w:r>
          </w:p>
          <w:p w:rsidR="00E93A54" w:rsidRPr="00D74C00" w:rsidRDefault="00E93A54" w:rsidP="00E93A54">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(委員林宜瑾等21人</w:t>
            </w:r>
            <w:r w:rsidRPr="00D74C00">
              <w:rPr>
                <w:rFonts w:ascii="標楷體" w:eastAsia="標楷體" w:hAnsi="標楷體"/>
                <w:color w:val="000000"/>
                <w:sz w:val="28"/>
                <w:szCs w:val="28"/>
              </w:rPr>
              <w:t>)</w:t>
            </w:r>
          </w:p>
        </w:tc>
        <w:tc>
          <w:tcPr>
            <w:tcW w:w="808" w:type="pct"/>
            <w:tcBorders>
              <w:top w:val="single" w:sz="4" w:space="0" w:color="auto"/>
              <w:left w:val="single" w:sz="4" w:space="0" w:color="auto"/>
              <w:bottom w:val="single" w:sz="4" w:space="0" w:color="auto"/>
              <w:right w:val="single" w:sz="4" w:space="0" w:color="auto"/>
            </w:tcBorders>
          </w:tcPr>
          <w:p w:rsidR="00E93A54" w:rsidRPr="00D74C00" w:rsidRDefault="00E93A54" w:rsidP="00E93A54">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10-5-5</w:t>
            </w:r>
          </w:p>
          <w:p w:rsidR="00E93A54" w:rsidRPr="00D74C00" w:rsidRDefault="00E93A54" w:rsidP="00E93A54">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(111.3.25)</w:t>
            </w:r>
          </w:p>
        </w:tc>
        <w:tc>
          <w:tcPr>
            <w:tcW w:w="539" w:type="pct"/>
            <w:tcBorders>
              <w:top w:val="single" w:sz="4" w:space="0" w:color="auto"/>
              <w:left w:val="single" w:sz="4" w:space="0" w:color="auto"/>
              <w:bottom w:val="single" w:sz="4" w:space="0" w:color="auto"/>
              <w:right w:val="single" w:sz="4" w:space="0" w:color="auto"/>
            </w:tcBorders>
          </w:tcPr>
          <w:p w:rsidR="00E93A54" w:rsidRPr="00D74C00" w:rsidRDefault="00E93A54" w:rsidP="00E93A54">
            <w:pPr>
              <w:spacing w:line="400" w:lineRule="exact"/>
              <w:rPr>
                <w:rFonts w:eastAsia="華康楷書體W5"/>
                <w:color w:val="000000"/>
                <w:sz w:val="28"/>
              </w:rPr>
            </w:pPr>
            <w:r w:rsidRPr="00D74C00">
              <w:rPr>
                <w:rFonts w:eastAsia="華康楷書體W5" w:hint="eastAsia"/>
                <w:color w:val="000000"/>
                <w:sz w:val="28"/>
              </w:rPr>
              <w:t>司法及法制</w:t>
            </w:r>
          </w:p>
        </w:tc>
        <w:tc>
          <w:tcPr>
            <w:tcW w:w="981" w:type="pct"/>
            <w:tcBorders>
              <w:top w:val="single" w:sz="4" w:space="0" w:color="auto"/>
              <w:left w:val="single" w:sz="4" w:space="0" w:color="auto"/>
              <w:bottom w:val="single" w:sz="4" w:space="0" w:color="auto"/>
              <w:right w:val="single" w:sz="4" w:space="0" w:color="auto"/>
            </w:tcBorders>
          </w:tcPr>
          <w:p w:rsidR="00E93A54" w:rsidRPr="00D74C00" w:rsidRDefault="00E93A54" w:rsidP="00E93A54">
            <w:pPr>
              <w:spacing w:line="400" w:lineRule="exact"/>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6" w:type="pct"/>
            <w:tcBorders>
              <w:top w:val="single" w:sz="4" w:space="0" w:color="auto"/>
              <w:left w:val="single" w:sz="4" w:space="0" w:color="auto"/>
              <w:bottom w:val="single" w:sz="4" w:space="0" w:color="auto"/>
              <w:right w:val="single" w:sz="4" w:space="0" w:color="auto"/>
            </w:tcBorders>
          </w:tcPr>
          <w:p w:rsidR="00E93A54" w:rsidRPr="00D74C00" w:rsidRDefault="00E93A54" w:rsidP="00E93A54">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應配合科技部組織再次改造，而作相應之調整，以符合法制體例。(</w:t>
            </w:r>
            <w:r w:rsidRPr="00D74C00">
              <w:rPr>
                <w:rFonts w:ascii="標楷體" w:eastAsia="標楷體" w:hAnsi="標楷體"/>
                <w:color w:val="000000"/>
                <w:sz w:val="28"/>
                <w:szCs w:val="28"/>
              </w:rPr>
              <w:t>3</w:t>
            </w:r>
            <w:r w:rsidRPr="00D74C00">
              <w:rPr>
                <w:rFonts w:ascii="標楷體" w:eastAsia="標楷體" w:hAnsi="標楷體" w:hint="eastAsia"/>
                <w:color w:val="000000"/>
                <w:sz w:val="28"/>
                <w:szCs w:val="28"/>
              </w:rPr>
              <w:t>條)</w:t>
            </w:r>
          </w:p>
        </w:tc>
      </w:tr>
      <w:tr w:rsidR="00E93A54" w:rsidRPr="00704498" w:rsidTr="00F74345">
        <w:trPr>
          <w:trHeight w:val="615"/>
        </w:trPr>
        <w:tc>
          <w:tcPr>
            <w:tcW w:w="329" w:type="pct"/>
            <w:vAlign w:val="center"/>
          </w:tcPr>
          <w:p w:rsidR="00E93A54" w:rsidRPr="00704498" w:rsidRDefault="00E93A54" w:rsidP="00E93A54">
            <w:pPr>
              <w:numPr>
                <w:ilvl w:val="0"/>
                <w:numId w:val="14"/>
              </w:numPr>
              <w:tabs>
                <w:tab w:val="num" w:pos="360"/>
              </w:tabs>
              <w:spacing w:line="400" w:lineRule="exact"/>
              <w:rPr>
                <w:rFonts w:ascii="標楷體" w:eastAsia="標楷體" w:hAnsi="標楷體"/>
                <w:sz w:val="28"/>
              </w:rPr>
            </w:pPr>
          </w:p>
        </w:tc>
        <w:tc>
          <w:tcPr>
            <w:tcW w:w="1437" w:type="pct"/>
            <w:tcBorders>
              <w:top w:val="single" w:sz="4" w:space="0" w:color="auto"/>
              <w:left w:val="single" w:sz="4" w:space="0" w:color="auto"/>
              <w:bottom w:val="single" w:sz="4" w:space="0" w:color="auto"/>
              <w:right w:val="single" w:sz="4" w:space="0" w:color="auto"/>
            </w:tcBorders>
          </w:tcPr>
          <w:p w:rsidR="00E93A54" w:rsidRPr="00D74C00" w:rsidRDefault="00E93A54" w:rsidP="00E93A54">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財團法人國家同步輻射研究中心設置條例第四條、第五條及第七條條文修正草案</w:t>
            </w:r>
          </w:p>
          <w:p w:rsidR="00E93A54" w:rsidRPr="00D74C00" w:rsidRDefault="00E93A54" w:rsidP="00E93A54">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(委員林奕華等16人</w:t>
            </w:r>
            <w:r w:rsidRPr="00D74C00">
              <w:rPr>
                <w:rFonts w:ascii="標楷體" w:eastAsia="標楷體" w:hAnsi="標楷體"/>
                <w:color w:val="000000"/>
                <w:sz w:val="28"/>
                <w:szCs w:val="28"/>
              </w:rPr>
              <w:t>)</w:t>
            </w:r>
          </w:p>
        </w:tc>
        <w:tc>
          <w:tcPr>
            <w:tcW w:w="808" w:type="pct"/>
            <w:tcBorders>
              <w:top w:val="single" w:sz="4" w:space="0" w:color="auto"/>
              <w:left w:val="single" w:sz="4" w:space="0" w:color="auto"/>
              <w:bottom w:val="single" w:sz="4" w:space="0" w:color="auto"/>
              <w:right w:val="single" w:sz="4" w:space="0" w:color="auto"/>
            </w:tcBorders>
          </w:tcPr>
          <w:p w:rsidR="00E93A54" w:rsidRPr="00D74C00" w:rsidRDefault="00E93A54" w:rsidP="00E93A54">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10-5-6</w:t>
            </w:r>
          </w:p>
          <w:p w:rsidR="00E93A54" w:rsidRPr="00D74C00" w:rsidRDefault="00E93A54" w:rsidP="00E93A54">
            <w:pPr>
              <w:tabs>
                <w:tab w:val="center" w:pos="4153"/>
                <w:tab w:val="right" w:pos="8306"/>
              </w:tabs>
              <w:snapToGrid w:val="0"/>
              <w:spacing w:line="400" w:lineRule="exact"/>
              <w:rPr>
                <w:rFonts w:ascii="Calibri" w:hAnsi="Calibri"/>
                <w:color w:val="000000"/>
                <w:sz w:val="20"/>
              </w:rPr>
            </w:pPr>
            <w:r w:rsidRPr="00D74C00">
              <w:rPr>
                <w:rFonts w:ascii="標楷體" w:eastAsia="標楷體" w:hAnsi="標楷體"/>
                <w:color w:val="000000"/>
                <w:sz w:val="28"/>
                <w:szCs w:val="28"/>
              </w:rPr>
              <w:t>(111.4.1)</w:t>
            </w:r>
          </w:p>
          <w:p w:rsidR="00E93A54" w:rsidRPr="00D74C00" w:rsidRDefault="00E93A54" w:rsidP="00E93A54">
            <w:pPr>
              <w:spacing w:line="400" w:lineRule="exact"/>
              <w:jc w:val="both"/>
              <w:rPr>
                <w:rFonts w:ascii="標楷體" w:eastAsia="標楷體" w:hAnsi="標楷體"/>
                <w:color w:val="000000"/>
                <w:sz w:val="28"/>
                <w:szCs w:val="28"/>
              </w:rPr>
            </w:pPr>
          </w:p>
        </w:tc>
        <w:tc>
          <w:tcPr>
            <w:tcW w:w="539" w:type="pct"/>
            <w:tcBorders>
              <w:top w:val="single" w:sz="4" w:space="0" w:color="auto"/>
              <w:left w:val="single" w:sz="4" w:space="0" w:color="auto"/>
              <w:bottom w:val="single" w:sz="4" w:space="0" w:color="auto"/>
              <w:right w:val="single" w:sz="4" w:space="0" w:color="auto"/>
            </w:tcBorders>
          </w:tcPr>
          <w:p w:rsidR="00E93A54" w:rsidRPr="00D74C00" w:rsidRDefault="00E93A54" w:rsidP="00E93A54">
            <w:pPr>
              <w:spacing w:line="400" w:lineRule="exact"/>
              <w:rPr>
                <w:rFonts w:eastAsia="華康楷書體W5"/>
                <w:color w:val="000000"/>
                <w:sz w:val="28"/>
              </w:rPr>
            </w:pPr>
            <w:r w:rsidRPr="00D74C00">
              <w:rPr>
                <w:rFonts w:eastAsia="華康楷書體W5" w:hint="eastAsia"/>
                <w:color w:val="000000"/>
                <w:sz w:val="28"/>
              </w:rPr>
              <w:t>司法及法制</w:t>
            </w:r>
          </w:p>
        </w:tc>
        <w:tc>
          <w:tcPr>
            <w:tcW w:w="981" w:type="pct"/>
            <w:tcBorders>
              <w:top w:val="single" w:sz="4" w:space="0" w:color="auto"/>
              <w:left w:val="single" w:sz="4" w:space="0" w:color="auto"/>
              <w:bottom w:val="single" w:sz="4" w:space="0" w:color="auto"/>
              <w:right w:val="single" w:sz="4" w:space="0" w:color="auto"/>
            </w:tcBorders>
          </w:tcPr>
          <w:p w:rsidR="00E93A54" w:rsidRPr="00D74C00" w:rsidRDefault="00E93A54" w:rsidP="00E93A54">
            <w:pPr>
              <w:spacing w:line="400" w:lineRule="exact"/>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6" w:type="pct"/>
            <w:tcBorders>
              <w:top w:val="single" w:sz="4" w:space="0" w:color="auto"/>
              <w:left w:val="single" w:sz="4" w:space="0" w:color="auto"/>
              <w:bottom w:val="single" w:sz="4" w:space="0" w:color="auto"/>
              <w:right w:val="single" w:sz="4" w:space="0" w:color="auto"/>
            </w:tcBorders>
          </w:tcPr>
          <w:p w:rsidR="00E93A54" w:rsidRPr="00D74C00" w:rsidRDefault="00E93A54" w:rsidP="00E93A54">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部分條文文字，多年來仍未更新。(3條)</w:t>
            </w:r>
          </w:p>
        </w:tc>
      </w:tr>
      <w:tr w:rsidR="00E93A54" w:rsidRPr="00704498" w:rsidTr="00F74345">
        <w:trPr>
          <w:trHeight w:val="615"/>
        </w:trPr>
        <w:tc>
          <w:tcPr>
            <w:tcW w:w="329" w:type="pct"/>
            <w:vAlign w:val="center"/>
          </w:tcPr>
          <w:p w:rsidR="00E93A54" w:rsidRPr="00704498" w:rsidRDefault="00E93A54" w:rsidP="00E93A54">
            <w:pPr>
              <w:numPr>
                <w:ilvl w:val="0"/>
                <w:numId w:val="14"/>
              </w:numPr>
              <w:tabs>
                <w:tab w:val="num" w:pos="360"/>
              </w:tabs>
              <w:spacing w:line="400" w:lineRule="exact"/>
              <w:rPr>
                <w:rFonts w:ascii="標楷體" w:eastAsia="標楷體" w:hAnsi="標楷體"/>
                <w:sz w:val="28"/>
              </w:rPr>
            </w:pPr>
          </w:p>
        </w:tc>
        <w:tc>
          <w:tcPr>
            <w:tcW w:w="1437" w:type="pct"/>
            <w:tcBorders>
              <w:top w:val="single" w:sz="4" w:space="0" w:color="auto"/>
              <w:left w:val="single" w:sz="4" w:space="0" w:color="auto"/>
              <w:bottom w:val="single" w:sz="4" w:space="0" w:color="auto"/>
              <w:right w:val="single" w:sz="4" w:space="0" w:color="auto"/>
            </w:tcBorders>
          </w:tcPr>
          <w:p w:rsidR="00E93A54" w:rsidRPr="00D74C00" w:rsidRDefault="00E93A54" w:rsidP="00E93A54">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財團法人國家同步輻射研究中心設置條例第四條及第七條條文修正草案</w:t>
            </w:r>
          </w:p>
          <w:p w:rsidR="00E93A54" w:rsidRPr="00D74C00" w:rsidRDefault="00E93A54" w:rsidP="00E93A54">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(委員黃世杰等19人)</w:t>
            </w:r>
          </w:p>
        </w:tc>
        <w:tc>
          <w:tcPr>
            <w:tcW w:w="808" w:type="pct"/>
            <w:tcBorders>
              <w:top w:val="single" w:sz="4" w:space="0" w:color="auto"/>
              <w:left w:val="single" w:sz="4" w:space="0" w:color="auto"/>
              <w:bottom w:val="single" w:sz="4" w:space="0" w:color="auto"/>
              <w:right w:val="single" w:sz="4" w:space="0" w:color="auto"/>
            </w:tcBorders>
          </w:tcPr>
          <w:p w:rsidR="00E93A54" w:rsidRPr="00D74C00" w:rsidRDefault="00E93A54" w:rsidP="00E93A54">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10-5-7</w:t>
            </w:r>
          </w:p>
          <w:p w:rsidR="00E93A54" w:rsidRPr="00D74C00" w:rsidRDefault="00E93A54" w:rsidP="00E93A54">
            <w:pPr>
              <w:spacing w:line="400" w:lineRule="exact"/>
              <w:rPr>
                <w:color w:val="000000"/>
              </w:rPr>
            </w:pPr>
            <w:r w:rsidRPr="00D74C00">
              <w:rPr>
                <w:rFonts w:ascii="標楷體" w:eastAsia="標楷體" w:hAnsi="標楷體" w:hint="eastAsia"/>
                <w:color w:val="000000"/>
                <w:sz w:val="28"/>
                <w:szCs w:val="28"/>
              </w:rPr>
              <w:t>(111.4.8)</w:t>
            </w:r>
          </w:p>
          <w:p w:rsidR="00E93A54" w:rsidRPr="00D74C00" w:rsidRDefault="00E93A54" w:rsidP="00E93A54">
            <w:pPr>
              <w:spacing w:line="400" w:lineRule="exact"/>
              <w:jc w:val="both"/>
              <w:rPr>
                <w:rFonts w:ascii="標楷體" w:eastAsia="標楷體" w:hAnsi="標楷體"/>
                <w:color w:val="000000"/>
                <w:sz w:val="28"/>
                <w:szCs w:val="28"/>
              </w:rPr>
            </w:pPr>
          </w:p>
        </w:tc>
        <w:tc>
          <w:tcPr>
            <w:tcW w:w="539" w:type="pct"/>
            <w:tcBorders>
              <w:top w:val="single" w:sz="4" w:space="0" w:color="auto"/>
              <w:left w:val="single" w:sz="4" w:space="0" w:color="auto"/>
              <w:bottom w:val="single" w:sz="4" w:space="0" w:color="auto"/>
              <w:right w:val="single" w:sz="4" w:space="0" w:color="auto"/>
            </w:tcBorders>
          </w:tcPr>
          <w:p w:rsidR="00E93A54" w:rsidRPr="00D74C00" w:rsidRDefault="00E93A54" w:rsidP="00E93A54">
            <w:pPr>
              <w:spacing w:line="400" w:lineRule="exact"/>
              <w:rPr>
                <w:rFonts w:eastAsia="華康楷書體W5"/>
                <w:color w:val="000000"/>
                <w:sz w:val="28"/>
              </w:rPr>
            </w:pPr>
            <w:r w:rsidRPr="00D74C00">
              <w:rPr>
                <w:rFonts w:eastAsia="華康楷書體W5" w:hint="eastAsia"/>
                <w:color w:val="000000"/>
                <w:sz w:val="28"/>
              </w:rPr>
              <w:t>司法及法制</w:t>
            </w:r>
          </w:p>
        </w:tc>
        <w:tc>
          <w:tcPr>
            <w:tcW w:w="981" w:type="pct"/>
            <w:tcBorders>
              <w:top w:val="single" w:sz="4" w:space="0" w:color="auto"/>
              <w:left w:val="single" w:sz="4" w:space="0" w:color="auto"/>
              <w:bottom w:val="single" w:sz="4" w:space="0" w:color="auto"/>
              <w:right w:val="single" w:sz="4" w:space="0" w:color="auto"/>
            </w:tcBorders>
          </w:tcPr>
          <w:p w:rsidR="00E93A54" w:rsidRPr="00D74C00" w:rsidRDefault="00E93A54" w:rsidP="00E93A54">
            <w:pPr>
              <w:spacing w:line="400" w:lineRule="exact"/>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6" w:type="pct"/>
            <w:tcBorders>
              <w:top w:val="single" w:sz="4" w:space="0" w:color="auto"/>
              <w:left w:val="single" w:sz="4" w:space="0" w:color="auto"/>
              <w:bottom w:val="single" w:sz="4" w:space="0" w:color="auto"/>
              <w:right w:val="single" w:sz="4" w:space="0" w:color="auto"/>
            </w:tcBorders>
          </w:tcPr>
          <w:p w:rsidR="00E93A54" w:rsidRPr="00D74C00" w:rsidRDefault="00E93A54" w:rsidP="00E93A54">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明定主管機關董事會成員之性質，因應政府組織改造，補足法制程序之不足。(2條)</w:t>
            </w:r>
          </w:p>
        </w:tc>
      </w:tr>
      <w:tr w:rsidR="00E93A54" w:rsidRPr="00704498" w:rsidTr="00F74345">
        <w:trPr>
          <w:trHeight w:val="615"/>
        </w:trPr>
        <w:tc>
          <w:tcPr>
            <w:tcW w:w="329" w:type="pct"/>
            <w:vAlign w:val="center"/>
          </w:tcPr>
          <w:p w:rsidR="00E93A54" w:rsidRPr="00704498" w:rsidRDefault="00E93A54" w:rsidP="00E93A54">
            <w:pPr>
              <w:numPr>
                <w:ilvl w:val="0"/>
                <w:numId w:val="14"/>
              </w:numPr>
              <w:tabs>
                <w:tab w:val="num" w:pos="360"/>
              </w:tabs>
              <w:spacing w:line="400" w:lineRule="exact"/>
              <w:rPr>
                <w:rFonts w:ascii="標楷體" w:eastAsia="標楷體" w:hAnsi="標楷體"/>
                <w:sz w:val="28"/>
              </w:rPr>
            </w:pPr>
          </w:p>
        </w:tc>
        <w:tc>
          <w:tcPr>
            <w:tcW w:w="1437" w:type="pct"/>
            <w:tcBorders>
              <w:top w:val="single" w:sz="4" w:space="0" w:color="auto"/>
              <w:left w:val="single" w:sz="4" w:space="0" w:color="auto"/>
              <w:bottom w:val="single" w:sz="4" w:space="0" w:color="auto"/>
              <w:right w:val="single" w:sz="4" w:space="0" w:color="auto"/>
            </w:tcBorders>
          </w:tcPr>
          <w:p w:rsidR="00E93A54" w:rsidRPr="00D74C00" w:rsidRDefault="00E93A54" w:rsidP="00E93A54">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財團法人國家同步輻射研究中心設置條例第四條、第五條及第七條條文修正草案</w:t>
            </w:r>
          </w:p>
          <w:p w:rsidR="00E93A54" w:rsidRPr="00D74C00" w:rsidRDefault="00E93A54" w:rsidP="00E93A54">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(委員萬美玲等16人)</w:t>
            </w:r>
          </w:p>
        </w:tc>
        <w:tc>
          <w:tcPr>
            <w:tcW w:w="808" w:type="pct"/>
            <w:tcBorders>
              <w:top w:val="single" w:sz="4" w:space="0" w:color="auto"/>
              <w:left w:val="single" w:sz="4" w:space="0" w:color="auto"/>
              <w:bottom w:val="single" w:sz="4" w:space="0" w:color="auto"/>
              <w:right w:val="single" w:sz="4" w:space="0" w:color="auto"/>
            </w:tcBorders>
          </w:tcPr>
          <w:p w:rsidR="00E93A54" w:rsidRPr="00D74C00" w:rsidRDefault="00E93A54" w:rsidP="00E93A54">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10-5-10</w:t>
            </w:r>
          </w:p>
          <w:p w:rsidR="00E93A54" w:rsidRPr="00D74C00" w:rsidRDefault="00E93A54" w:rsidP="00E93A54">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(111.4.29)</w:t>
            </w:r>
          </w:p>
        </w:tc>
        <w:tc>
          <w:tcPr>
            <w:tcW w:w="539" w:type="pct"/>
            <w:tcBorders>
              <w:top w:val="single" w:sz="4" w:space="0" w:color="auto"/>
              <w:left w:val="single" w:sz="4" w:space="0" w:color="auto"/>
              <w:bottom w:val="single" w:sz="4" w:space="0" w:color="auto"/>
              <w:right w:val="single" w:sz="4" w:space="0" w:color="auto"/>
            </w:tcBorders>
          </w:tcPr>
          <w:p w:rsidR="00E93A54" w:rsidRPr="00D74C00" w:rsidRDefault="00E93A54" w:rsidP="00E93A54">
            <w:pPr>
              <w:spacing w:line="400" w:lineRule="exact"/>
              <w:rPr>
                <w:rFonts w:eastAsia="華康楷書體W5"/>
                <w:color w:val="000000"/>
                <w:sz w:val="28"/>
              </w:rPr>
            </w:pPr>
            <w:r w:rsidRPr="00D74C00">
              <w:rPr>
                <w:rFonts w:eastAsia="華康楷書體W5" w:hint="eastAsia"/>
                <w:color w:val="000000"/>
                <w:sz w:val="28"/>
              </w:rPr>
              <w:t>司法及法制</w:t>
            </w:r>
          </w:p>
        </w:tc>
        <w:tc>
          <w:tcPr>
            <w:tcW w:w="981" w:type="pct"/>
            <w:tcBorders>
              <w:top w:val="single" w:sz="4" w:space="0" w:color="auto"/>
              <w:left w:val="single" w:sz="4" w:space="0" w:color="auto"/>
              <w:bottom w:val="single" w:sz="4" w:space="0" w:color="auto"/>
              <w:right w:val="single" w:sz="4" w:space="0" w:color="auto"/>
            </w:tcBorders>
          </w:tcPr>
          <w:p w:rsidR="00E93A54" w:rsidRPr="00D74C00" w:rsidRDefault="00E93A54" w:rsidP="00E93A54">
            <w:pPr>
              <w:spacing w:line="400" w:lineRule="exact"/>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6" w:type="pct"/>
            <w:tcBorders>
              <w:top w:val="single" w:sz="4" w:space="0" w:color="auto"/>
              <w:left w:val="single" w:sz="4" w:space="0" w:color="auto"/>
              <w:bottom w:val="single" w:sz="4" w:space="0" w:color="auto"/>
              <w:right w:val="single" w:sz="4" w:space="0" w:color="auto"/>
            </w:tcBorders>
          </w:tcPr>
          <w:p w:rsidR="00E93A54" w:rsidRPr="00D74C00" w:rsidRDefault="00E93A54" w:rsidP="00E93A54">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主管機關仍未修改，為使法律有一致性，配合組改修改主管機關。</w:t>
            </w:r>
          </w:p>
          <w:p w:rsidR="00E93A54" w:rsidRPr="00D74C00" w:rsidRDefault="00E93A54" w:rsidP="00E93A54">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w:t>
            </w:r>
            <w:r w:rsidRPr="00D74C00">
              <w:rPr>
                <w:rFonts w:ascii="標楷體" w:eastAsia="標楷體" w:hAnsi="標楷體"/>
                <w:color w:val="000000"/>
                <w:sz w:val="28"/>
                <w:szCs w:val="28"/>
              </w:rPr>
              <w:t>3</w:t>
            </w:r>
            <w:r w:rsidRPr="00D74C00">
              <w:rPr>
                <w:rFonts w:ascii="標楷體" w:eastAsia="標楷體" w:hAnsi="標楷體" w:hint="eastAsia"/>
                <w:color w:val="000000"/>
                <w:sz w:val="28"/>
                <w:szCs w:val="28"/>
              </w:rPr>
              <w:t>條)</w:t>
            </w:r>
          </w:p>
        </w:tc>
      </w:tr>
      <w:tr w:rsidR="00E93A54" w:rsidRPr="00704498" w:rsidTr="00F74345">
        <w:trPr>
          <w:trHeight w:val="615"/>
        </w:trPr>
        <w:tc>
          <w:tcPr>
            <w:tcW w:w="329" w:type="pct"/>
            <w:vAlign w:val="center"/>
          </w:tcPr>
          <w:p w:rsidR="00E93A54" w:rsidRPr="00704498" w:rsidRDefault="00E93A54" w:rsidP="00E93A54">
            <w:pPr>
              <w:numPr>
                <w:ilvl w:val="0"/>
                <w:numId w:val="14"/>
              </w:numPr>
              <w:tabs>
                <w:tab w:val="num" w:pos="360"/>
              </w:tabs>
              <w:spacing w:line="400" w:lineRule="exact"/>
              <w:rPr>
                <w:rFonts w:ascii="標楷體" w:eastAsia="標楷體" w:hAnsi="標楷體"/>
                <w:sz w:val="28"/>
              </w:rPr>
            </w:pPr>
          </w:p>
        </w:tc>
        <w:tc>
          <w:tcPr>
            <w:tcW w:w="1437" w:type="pct"/>
            <w:tcBorders>
              <w:top w:val="single" w:sz="4" w:space="0" w:color="auto"/>
              <w:left w:val="single" w:sz="4" w:space="0" w:color="auto"/>
              <w:bottom w:val="single" w:sz="4" w:space="0" w:color="auto"/>
              <w:right w:val="single" w:sz="4" w:space="0" w:color="auto"/>
            </w:tcBorders>
          </w:tcPr>
          <w:p w:rsidR="00E93A54" w:rsidRPr="00D74C00" w:rsidRDefault="00E93A54" w:rsidP="00E93A54">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財團法人國家同步輻射研究中心設置條例第四條、第五條及第七條條文修正草案</w:t>
            </w:r>
          </w:p>
          <w:p w:rsidR="00E93A54" w:rsidRPr="00D74C00" w:rsidRDefault="00E93A54" w:rsidP="00E93A54">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(委員劉櫂豪等18人)</w:t>
            </w:r>
          </w:p>
        </w:tc>
        <w:tc>
          <w:tcPr>
            <w:tcW w:w="808" w:type="pct"/>
            <w:tcBorders>
              <w:top w:val="single" w:sz="4" w:space="0" w:color="auto"/>
              <w:left w:val="single" w:sz="4" w:space="0" w:color="auto"/>
              <w:bottom w:val="single" w:sz="4" w:space="0" w:color="auto"/>
              <w:right w:val="single" w:sz="4" w:space="0" w:color="auto"/>
            </w:tcBorders>
          </w:tcPr>
          <w:p w:rsidR="00E93A54" w:rsidRPr="00D74C00" w:rsidRDefault="00E93A54" w:rsidP="00E93A54">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10-6-12</w:t>
            </w:r>
          </w:p>
          <w:p w:rsidR="00E93A54" w:rsidRPr="00D74C00" w:rsidRDefault="00E93A54" w:rsidP="00E93A54">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w:t>
            </w:r>
            <w:r w:rsidRPr="00186CB3">
              <w:rPr>
                <w:rFonts w:ascii="標楷體" w:eastAsia="標楷體" w:hAnsi="標楷體"/>
                <w:color w:val="000000"/>
                <w:spacing w:val="-6"/>
                <w:sz w:val="28"/>
                <w:szCs w:val="28"/>
              </w:rPr>
              <w:t>111.12.16</w:t>
            </w:r>
            <w:r w:rsidRPr="00D74C00">
              <w:rPr>
                <w:rFonts w:ascii="標楷體" w:eastAsia="標楷體" w:hAnsi="標楷體"/>
                <w:color w:val="000000"/>
                <w:sz w:val="28"/>
                <w:szCs w:val="28"/>
              </w:rPr>
              <w:t>)</w:t>
            </w:r>
          </w:p>
        </w:tc>
        <w:tc>
          <w:tcPr>
            <w:tcW w:w="539" w:type="pct"/>
            <w:tcBorders>
              <w:top w:val="single" w:sz="4" w:space="0" w:color="auto"/>
              <w:left w:val="single" w:sz="4" w:space="0" w:color="auto"/>
              <w:bottom w:val="single" w:sz="4" w:space="0" w:color="auto"/>
              <w:right w:val="single" w:sz="4" w:space="0" w:color="auto"/>
            </w:tcBorders>
          </w:tcPr>
          <w:p w:rsidR="00E93A54" w:rsidRPr="00D74C00" w:rsidRDefault="00E93A54" w:rsidP="00E93A54">
            <w:pPr>
              <w:spacing w:line="400" w:lineRule="exact"/>
              <w:rPr>
                <w:rFonts w:eastAsia="華康楷書體W5"/>
                <w:color w:val="000000"/>
                <w:sz w:val="28"/>
              </w:rPr>
            </w:pPr>
            <w:r w:rsidRPr="00D74C00">
              <w:rPr>
                <w:rFonts w:eastAsia="華康楷書體W5" w:hint="eastAsia"/>
                <w:color w:val="000000"/>
                <w:sz w:val="28"/>
              </w:rPr>
              <w:t>司法及法制</w:t>
            </w:r>
          </w:p>
        </w:tc>
        <w:tc>
          <w:tcPr>
            <w:tcW w:w="981" w:type="pct"/>
            <w:tcBorders>
              <w:top w:val="single" w:sz="4" w:space="0" w:color="auto"/>
              <w:left w:val="single" w:sz="4" w:space="0" w:color="auto"/>
              <w:bottom w:val="single" w:sz="4" w:space="0" w:color="auto"/>
              <w:right w:val="single" w:sz="4" w:space="0" w:color="auto"/>
            </w:tcBorders>
          </w:tcPr>
          <w:p w:rsidR="00E93A54" w:rsidRPr="00D74C00" w:rsidRDefault="00E93A54" w:rsidP="00E93A54">
            <w:pPr>
              <w:spacing w:line="400" w:lineRule="exact"/>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6" w:type="pct"/>
            <w:tcBorders>
              <w:top w:val="single" w:sz="4" w:space="0" w:color="auto"/>
              <w:left w:val="single" w:sz="4" w:space="0" w:color="auto"/>
              <w:bottom w:val="single" w:sz="4" w:space="0" w:color="auto"/>
              <w:right w:val="single" w:sz="4" w:space="0" w:color="auto"/>
            </w:tcBorders>
          </w:tcPr>
          <w:p w:rsidR="00E93A54" w:rsidRPr="00D74C00" w:rsidRDefault="00E93A54" w:rsidP="00E93A54">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所屬財團法人配合組織改制。(3條)</w:t>
            </w:r>
          </w:p>
        </w:tc>
      </w:tr>
      <w:tr w:rsidR="00E93A54" w:rsidRPr="00704498" w:rsidTr="00F74345">
        <w:trPr>
          <w:trHeight w:val="615"/>
        </w:trPr>
        <w:tc>
          <w:tcPr>
            <w:tcW w:w="329" w:type="pct"/>
            <w:vAlign w:val="center"/>
          </w:tcPr>
          <w:p w:rsidR="00E93A54" w:rsidRPr="00704498" w:rsidRDefault="00E93A54" w:rsidP="00E93A54">
            <w:pPr>
              <w:numPr>
                <w:ilvl w:val="0"/>
                <w:numId w:val="14"/>
              </w:numPr>
              <w:tabs>
                <w:tab w:val="num" w:pos="360"/>
              </w:tabs>
              <w:spacing w:line="400" w:lineRule="exact"/>
              <w:rPr>
                <w:rFonts w:ascii="標楷體" w:eastAsia="標楷體" w:hAnsi="標楷體"/>
                <w:sz w:val="28"/>
              </w:rPr>
            </w:pPr>
          </w:p>
        </w:tc>
        <w:tc>
          <w:tcPr>
            <w:tcW w:w="1437" w:type="pct"/>
            <w:tcBorders>
              <w:top w:val="single" w:sz="4" w:space="0" w:color="auto"/>
              <w:left w:val="single" w:sz="4" w:space="0" w:color="auto"/>
              <w:bottom w:val="single" w:sz="4" w:space="0" w:color="auto"/>
              <w:right w:val="single" w:sz="4" w:space="0" w:color="auto"/>
            </w:tcBorders>
          </w:tcPr>
          <w:p w:rsidR="00E93A54" w:rsidRPr="00D74C00" w:rsidRDefault="00E93A54" w:rsidP="00E93A54">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財團法人國家同步輻射研究中心設置條例第四條、第五條及第七條條文修正草案</w:t>
            </w:r>
          </w:p>
          <w:p w:rsidR="00E93A54" w:rsidRPr="00D74C00" w:rsidRDefault="00E93A54" w:rsidP="00E93A54">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(委員賴品妤等21人)</w:t>
            </w:r>
          </w:p>
        </w:tc>
        <w:tc>
          <w:tcPr>
            <w:tcW w:w="808" w:type="pct"/>
            <w:tcBorders>
              <w:top w:val="single" w:sz="4" w:space="0" w:color="auto"/>
              <w:left w:val="single" w:sz="4" w:space="0" w:color="auto"/>
              <w:bottom w:val="single" w:sz="4" w:space="0" w:color="auto"/>
              <w:right w:val="single" w:sz="4" w:space="0" w:color="auto"/>
            </w:tcBorders>
          </w:tcPr>
          <w:p w:rsidR="00E93A54" w:rsidRPr="00D74C00" w:rsidRDefault="00E93A54" w:rsidP="00E93A54">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10-6-12</w:t>
            </w:r>
          </w:p>
          <w:p w:rsidR="00E93A54" w:rsidRPr="00D74C00" w:rsidRDefault="00E93A54" w:rsidP="00E93A54">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w:t>
            </w:r>
            <w:r w:rsidRPr="00186CB3">
              <w:rPr>
                <w:rFonts w:ascii="標楷體" w:eastAsia="標楷體" w:hAnsi="標楷體"/>
                <w:color w:val="000000"/>
                <w:spacing w:val="-6"/>
                <w:sz w:val="28"/>
                <w:szCs w:val="28"/>
              </w:rPr>
              <w:t>111.12.16</w:t>
            </w:r>
            <w:r w:rsidRPr="00D74C00">
              <w:rPr>
                <w:rFonts w:ascii="標楷體" w:eastAsia="標楷體" w:hAnsi="標楷體"/>
                <w:color w:val="000000"/>
                <w:sz w:val="28"/>
                <w:szCs w:val="28"/>
              </w:rPr>
              <w:t>)</w:t>
            </w:r>
          </w:p>
        </w:tc>
        <w:tc>
          <w:tcPr>
            <w:tcW w:w="539" w:type="pct"/>
            <w:tcBorders>
              <w:top w:val="single" w:sz="4" w:space="0" w:color="auto"/>
              <w:left w:val="single" w:sz="4" w:space="0" w:color="auto"/>
              <w:bottom w:val="single" w:sz="4" w:space="0" w:color="auto"/>
              <w:right w:val="single" w:sz="4" w:space="0" w:color="auto"/>
            </w:tcBorders>
          </w:tcPr>
          <w:p w:rsidR="00E93A54" w:rsidRPr="00D74C00" w:rsidRDefault="00E93A54" w:rsidP="00E93A54">
            <w:pPr>
              <w:spacing w:line="400" w:lineRule="exact"/>
              <w:rPr>
                <w:rFonts w:eastAsia="華康楷書體W5"/>
                <w:color w:val="000000"/>
                <w:sz w:val="28"/>
              </w:rPr>
            </w:pPr>
            <w:r w:rsidRPr="00D74C00">
              <w:rPr>
                <w:rFonts w:eastAsia="華康楷書體W5" w:hint="eastAsia"/>
                <w:color w:val="000000"/>
                <w:sz w:val="28"/>
              </w:rPr>
              <w:t>司法及法制</w:t>
            </w:r>
          </w:p>
        </w:tc>
        <w:tc>
          <w:tcPr>
            <w:tcW w:w="981" w:type="pct"/>
            <w:tcBorders>
              <w:top w:val="single" w:sz="4" w:space="0" w:color="auto"/>
              <w:left w:val="single" w:sz="4" w:space="0" w:color="auto"/>
              <w:bottom w:val="single" w:sz="4" w:space="0" w:color="auto"/>
              <w:right w:val="single" w:sz="4" w:space="0" w:color="auto"/>
            </w:tcBorders>
          </w:tcPr>
          <w:p w:rsidR="00E93A54" w:rsidRPr="00D74C00" w:rsidRDefault="00E93A54" w:rsidP="00E93A54">
            <w:pPr>
              <w:spacing w:line="400" w:lineRule="exact"/>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6" w:type="pct"/>
            <w:tcBorders>
              <w:top w:val="single" w:sz="4" w:space="0" w:color="auto"/>
              <w:left w:val="single" w:sz="4" w:space="0" w:color="auto"/>
              <w:bottom w:val="single" w:sz="4" w:space="0" w:color="auto"/>
              <w:right w:val="single" w:sz="4" w:space="0" w:color="auto"/>
            </w:tcBorders>
          </w:tcPr>
          <w:p w:rsidR="00E93A54" w:rsidRPr="00D74C00" w:rsidRDefault="00E93A54" w:rsidP="00E93A54">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為促進科學發展能量，科技部將再次進行改組。(3條)</w:t>
            </w:r>
          </w:p>
        </w:tc>
      </w:tr>
      <w:tr w:rsidR="00E93A54" w:rsidRPr="00704498" w:rsidTr="00F74345">
        <w:trPr>
          <w:trHeight w:val="615"/>
        </w:trPr>
        <w:tc>
          <w:tcPr>
            <w:tcW w:w="329" w:type="pct"/>
            <w:vAlign w:val="center"/>
          </w:tcPr>
          <w:p w:rsidR="00E93A54" w:rsidRPr="00704498" w:rsidRDefault="00E93A54" w:rsidP="00E93A54">
            <w:pPr>
              <w:numPr>
                <w:ilvl w:val="0"/>
                <w:numId w:val="14"/>
              </w:numPr>
              <w:tabs>
                <w:tab w:val="num" w:pos="360"/>
              </w:tabs>
              <w:spacing w:line="400" w:lineRule="exact"/>
              <w:rPr>
                <w:rFonts w:ascii="標楷體" w:eastAsia="標楷體" w:hAnsi="標楷體"/>
                <w:sz w:val="28"/>
              </w:rPr>
            </w:pPr>
          </w:p>
        </w:tc>
        <w:tc>
          <w:tcPr>
            <w:tcW w:w="1437" w:type="pct"/>
            <w:tcBorders>
              <w:top w:val="single" w:sz="4" w:space="0" w:color="auto"/>
              <w:left w:val="single" w:sz="4" w:space="0" w:color="auto"/>
              <w:bottom w:val="single" w:sz="4" w:space="0" w:color="auto"/>
              <w:right w:val="single" w:sz="4" w:space="0" w:color="auto"/>
            </w:tcBorders>
          </w:tcPr>
          <w:p w:rsidR="00E93A54" w:rsidRPr="00D74C00" w:rsidRDefault="00E93A54" w:rsidP="00E93A54">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財團法人國家實驗研究院設置條例第四條及第七條條文修正草案</w:t>
            </w:r>
          </w:p>
          <w:p w:rsidR="00E93A54" w:rsidRPr="00D74C00" w:rsidRDefault="00E93A54" w:rsidP="00E93A54">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(委員賴品妤等21人)</w:t>
            </w:r>
          </w:p>
        </w:tc>
        <w:tc>
          <w:tcPr>
            <w:tcW w:w="808" w:type="pct"/>
            <w:tcBorders>
              <w:top w:val="single" w:sz="4" w:space="0" w:color="auto"/>
              <w:left w:val="single" w:sz="4" w:space="0" w:color="auto"/>
              <w:bottom w:val="single" w:sz="4" w:space="0" w:color="auto"/>
              <w:right w:val="single" w:sz="4" w:space="0" w:color="auto"/>
            </w:tcBorders>
          </w:tcPr>
          <w:p w:rsidR="00E93A54" w:rsidRPr="00D74C00" w:rsidRDefault="00E93A54" w:rsidP="00E93A54">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10-6-12</w:t>
            </w:r>
          </w:p>
          <w:p w:rsidR="00E93A54" w:rsidRPr="00D74C00" w:rsidRDefault="00E93A54" w:rsidP="00E93A54">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w:t>
            </w:r>
            <w:r w:rsidRPr="00186CB3">
              <w:rPr>
                <w:rFonts w:ascii="標楷體" w:eastAsia="標楷體" w:hAnsi="標楷體"/>
                <w:color w:val="000000"/>
                <w:spacing w:val="-6"/>
                <w:sz w:val="28"/>
                <w:szCs w:val="28"/>
              </w:rPr>
              <w:t>111.12.16</w:t>
            </w:r>
            <w:r w:rsidRPr="00D74C00">
              <w:rPr>
                <w:rFonts w:ascii="標楷體" w:eastAsia="標楷體" w:hAnsi="標楷體"/>
                <w:color w:val="000000"/>
                <w:sz w:val="28"/>
                <w:szCs w:val="28"/>
              </w:rPr>
              <w:t>)</w:t>
            </w:r>
          </w:p>
        </w:tc>
        <w:tc>
          <w:tcPr>
            <w:tcW w:w="539" w:type="pct"/>
            <w:tcBorders>
              <w:top w:val="single" w:sz="4" w:space="0" w:color="auto"/>
              <w:left w:val="single" w:sz="4" w:space="0" w:color="auto"/>
              <w:bottom w:val="single" w:sz="4" w:space="0" w:color="auto"/>
              <w:right w:val="single" w:sz="4" w:space="0" w:color="auto"/>
            </w:tcBorders>
          </w:tcPr>
          <w:p w:rsidR="00E93A54" w:rsidRPr="00D74C00" w:rsidRDefault="00E93A54" w:rsidP="00E93A54">
            <w:pPr>
              <w:spacing w:line="400" w:lineRule="exact"/>
              <w:rPr>
                <w:rFonts w:eastAsia="華康楷書體W5"/>
                <w:color w:val="000000"/>
                <w:sz w:val="28"/>
              </w:rPr>
            </w:pPr>
            <w:r w:rsidRPr="00D74C00">
              <w:rPr>
                <w:rFonts w:eastAsia="華康楷書體W5" w:hint="eastAsia"/>
                <w:color w:val="000000"/>
                <w:sz w:val="28"/>
              </w:rPr>
              <w:t>司法及法制</w:t>
            </w:r>
          </w:p>
        </w:tc>
        <w:tc>
          <w:tcPr>
            <w:tcW w:w="981" w:type="pct"/>
            <w:tcBorders>
              <w:top w:val="single" w:sz="4" w:space="0" w:color="auto"/>
              <w:left w:val="single" w:sz="4" w:space="0" w:color="auto"/>
              <w:bottom w:val="single" w:sz="4" w:space="0" w:color="auto"/>
              <w:right w:val="single" w:sz="4" w:space="0" w:color="auto"/>
            </w:tcBorders>
          </w:tcPr>
          <w:p w:rsidR="00E93A54" w:rsidRPr="00D74C00" w:rsidRDefault="00E93A54" w:rsidP="00E93A54">
            <w:pPr>
              <w:spacing w:line="400" w:lineRule="exact"/>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906" w:type="pct"/>
            <w:tcBorders>
              <w:top w:val="single" w:sz="4" w:space="0" w:color="auto"/>
              <w:left w:val="single" w:sz="4" w:space="0" w:color="auto"/>
              <w:bottom w:val="single" w:sz="4" w:space="0" w:color="auto"/>
              <w:right w:val="single" w:sz="4" w:space="0" w:color="auto"/>
            </w:tcBorders>
          </w:tcPr>
          <w:p w:rsidR="00E93A54" w:rsidRPr="00D74C00" w:rsidRDefault="00E93A54" w:rsidP="00E93A54">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配合政府現狀應將相關法規作相應調整，並使法制體例相符。(</w:t>
            </w:r>
            <w:r w:rsidRPr="00D74C00">
              <w:rPr>
                <w:rFonts w:ascii="標楷體" w:eastAsia="標楷體" w:hAnsi="標楷體"/>
                <w:color w:val="000000"/>
                <w:sz w:val="28"/>
                <w:szCs w:val="28"/>
              </w:rPr>
              <w:t>2</w:t>
            </w:r>
            <w:r w:rsidRPr="00D74C00">
              <w:rPr>
                <w:rFonts w:ascii="標楷體" w:eastAsia="標楷體" w:hAnsi="標楷體" w:hint="eastAsia"/>
                <w:color w:val="000000"/>
                <w:sz w:val="28"/>
                <w:szCs w:val="28"/>
              </w:rPr>
              <w:t>條)</w:t>
            </w:r>
          </w:p>
        </w:tc>
      </w:tr>
    </w:tbl>
    <w:p w:rsidR="0012199C" w:rsidRPr="00704498" w:rsidRDefault="0012199C">
      <w:pPr>
        <w:widowControl/>
        <w:rPr>
          <w:rFonts w:ascii="標楷體" w:eastAsia="標楷體" w:hAnsi="標楷體"/>
          <w:color w:val="000000" w:themeColor="text1"/>
        </w:rPr>
      </w:pPr>
    </w:p>
    <w:p w:rsidR="00303C08" w:rsidRPr="00704498" w:rsidRDefault="00303C08">
      <w:pPr>
        <w:widowControl/>
        <w:rPr>
          <w:rFonts w:ascii="標楷體" w:eastAsia="標楷體" w:hAnsi="標楷體"/>
          <w:b/>
          <w:color w:val="000000" w:themeColor="text1"/>
          <w:spacing w:val="-4"/>
          <w:sz w:val="32"/>
          <w:szCs w:val="32"/>
        </w:rPr>
      </w:pPr>
      <w:r w:rsidRPr="00704498">
        <w:rPr>
          <w:rFonts w:ascii="標楷體" w:eastAsia="標楷體" w:hAnsi="標楷體"/>
          <w:color w:val="000000" w:themeColor="text1"/>
        </w:rPr>
        <w:br w:type="page"/>
      </w:r>
    </w:p>
    <w:p w:rsidR="00946A1B" w:rsidRPr="00704498" w:rsidRDefault="00946A1B" w:rsidP="00992F26">
      <w:pPr>
        <w:pStyle w:val="01-3"/>
        <w:rPr>
          <w:color w:val="000000" w:themeColor="text1"/>
        </w:rPr>
      </w:pPr>
      <w:bookmarkStart w:id="127" w:name="_Toc157435032"/>
      <w:r w:rsidRPr="00704498">
        <w:rPr>
          <w:rFonts w:hint="eastAsia"/>
          <w:color w:val="000000" w:themeColor="text1"/>
        </w:rPr>
        <w:lastRenderedPageBreak/>
        <w:t>(</w:t>
      </w:r>
      <w:r w:rsidR="00992F26" w:rsidRPr="00704498">
        <w:rPr>
          <w:rFonts w:hint="eastAsia"/>
          <w:color w:val="000000" w:themeColor="text1"/>
        </w:rPr>
        <w:t>四</w:t>
      </w:r>
      <w:r w:rsidRPr="00704498">
        <w:rPr>
          <w:rFonts w:hint="eastAsia"/>
          <w:color w:val="000000" w:themeColor="text1"/>
        </w:rPr>
        <w:t>)</w:t>
      </w:r>
      <w:r w:rsidR="00472FCB">
        <w:rPr>
          <w:rFonts w:hint="eastAsia"/>
          <w:color w:val="000000" w:themeColor="text1"/>
        </w:rPr>
        <w:t>核能安全</w:t>
      </w:r>
      <w:r w:rsidRPr="00704498">
        <w:rPr>
          <w:rFonts w:hint="eastAsia"/>
          <w:color w:val="000000" w:themeColor="text1"/>
        </w:rPr>
        <w:t>委員會 (</w:t>
      </w:r>
      <w:r w:rsidR="00E93A54">
        <w:rPr>
          <w:rFonts w:hint="eastAsia"/>
          <w:color w:val="000000" w:themeColor="text1"/>
        </w:rPr>
        <w:t>10</w:t>
      </w:r>
      <w:r w:rsidRPr="00704498">
        <w:rPr>
          <w:rFonts w:hint="eastAsia"/>
          <w:color w:val="000000" w:themeColor="text1"/>
        </w:rPr>
        <w:t>案）</w:t>
      </w:r>
      <w:bookmarkEnd w:id="127"/>
    </w:p>
    <w:tbl>
      <w:tblPr>
        <w:tblW w:w="5124" w:type="pct"/>
        <w:tblInd w:w="-1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634"/>
        <w:gridCol w:w="2788"/>
        <w:gridCol w:w="1566"/>
        <w:gridCol w:w="1047"/>
        <w:gridCol w:w="1568"/>
        <w:gridCol w:w="2090"/>
      </w:tblGrid>
      <w:tr w:rsidR="00A530E9" w:rsidRPr="00704498" w:rsidTr="00F74345">
        <w:trPr>
          <w:trHeight w:val="615"/>
        </w:trPr>
        <w:tc>
          <w:tcPr>
            <w:tcW w:w="327" w:type="pct"/>
            <w:tcBorders>
              <w:top w:val="single" w:sz="4" w:space="0" w:color="auto"/>
              <w:left w:val="single" w:sz="4" w:space="0" w:color="auto"/>
              <w:bottom w:val="single" w:sz="4" w:space="0" w:color="auto"/>
              <w:right w:val="single" w:sz="4" w:space="0" w:color="auto"/>
            </w:tcBorders>
            <w:vAlign w:val="center"/>
          </w:tcPr>
          <w:p w:rsidR="00B44253" w:rsidRPr="00704498" w:rsidRDefault="00B44253" w:rsidP="00B44253">
            <w:pPr>
              <w:spacing w:line="400" w:lineRule="exact"/>
              <w:jc w:val="center"/>
              <w:rPr>
                <w:rFonts w:ascii="標楷體" w:eastAsia="標楷體" w:hAnsi="標楷體"/>
                <w:b/>
                <w:bCs/>
                <w:color w:val="000000" w:themeColor="text1"/>
                <w:sz w:val="28"/>
                <w:szCs w:val="28"/>
              </w:rPr>
            </w:pPr>
            <w:r w:rsidRPr="00704498">
              <w:rPr>
                <w:rFonts w:ascii="標楷體" w:eastAsia="標楷體" w:hAnsi="標楷體" w:hint="eastAsia"/>
                <w:b/>
                <w:bCs/>
                <w:color w:val="000000" w:themeColor="text1"/>
                <w:sz w:val="28"/>
                <w:szCs w:val="28"/>
              </w:rPr>
              <w:t>序號</w:t>
            </w:r>
          </w:p>
        </w:tc>
        <w:tc>
          <w:tcPr>
            <w:tcW w:w="1438" w:type="pct"/>
            <w:tcBorders>
              <w:top w:val="single" w:sz="4" w:space="0" w:color="auto"/>
              <w:left w:val="single" w:sz="4" w:space="0" w:color="auto"/>
              <w:bottom w:val="single" w:sz="4" w:space="0" w:color="auto"/>
              <w:right w:val="single" w:sz="4" w:space="0" w:color="auto"/>
            </w:tcBorders>
            <w:vAlign w:val="center"/>
          </w:tcPr>
          <w:p w:rsidR="00B44253" w:rsidRPr="00704498" w:rsidRDefault="00B44253" w:rsidP="00B44253">
            <w:pPr>
              <w:spacing w:line="400" w:lineRule="exact"/>
              <w:jc w:val="center"/>
              <w:rPr>
                <w:rFonts w:ascii="標楷體" w:eastAsia="標楷體" w:hAnsi="標楷體"/>
                <w:b/>
                <w:bCs/>
                <w:color w:val="000000" w:themeColor="text1"/>
                <w:sz w:val="28"/>
                <w:szCs w:val="28"/>
              </w:rPr>
            </w:pPr>
            <w:r w:rsidRPr="00704498">
              <w:rPr>
                <w:rFonts w:ascii="標楷體" w:eastAsia="標楷體" w:hAnsi="標楷體" w:hint="eastAsia"/>
                <w:b/>
                <w:bCs/>
                <w:color w:val="000000" w:themeColor="text1"/>
                <w:sz w:val="28"/>
                <w:szCs w:val="28"/>
              </w:rPr>
              <w:t>法案名稱</w:t>
            </w:r>
            <w:r w:rsidRPr="00704498">
              <w:rPr>
                <w:rFonts w:ascii="標楷體" w:eastAsia="標楷體" w:hAnsi="標楷體" w:hint="eastAsia"/>
                <w:b/>
                <w:color w:val="000000" w:themeColor="text1"/>
                <w:sz w:val="28"/>
                <w:szCs w:val="28"/>
              </w:rPr>
              <w:t>及提案單位</w:t>
            </w:r>
          </w:p>
        </w:tc>
        <w:tc>
          <w:tcPr>
            <w:tcW w:w="808" w:type="pct"/>
            <w:tcBorders>
              <w:top w:val="single" w:sz="4" w:space="0" w:color="auto"/>
              <w:left w:val="single" w:sz="4" w:space="0" w:color="auto"/>
              <w:bottom w:val="single" w:sz="4" w:space="0" w:color="auto"/>
              <w:right w:val="single" w:sz="4" w:space="0" w:color="auto"/>
            </w:tcBorders>
            <w:vAlign w:val="center"/>
          </w:tcPr>
          <w:p w:rsidR="00B44253" w:rsidRPr="00704498" w:rsidRDefault="00B44253" w:rsidP="00A530E9">
            <w:pPr>
              <w:spacing w:line="400" w:lineRule="exact"/>
              <w:jc w:val="center"/>
              <w:rPr>
                <w:rFonts w:ascii="標楷體" w:eastAsia="標楷體" w:hAnsi="標楷體"/>
                <w:b/>
                <w:bCs/>
                <w:color w:val="000000" w:themeColor="text1"/>
                <w:sz w:val="28"/>
                <w:szCs w:val="28"/>
              </w:rPr>
            </w:pPr>
            <w:r w:rsidRPr="00704498">
              <w:rPr>
                <w:rFonts w:ascii="標楷體" w:eastAsia="標楷體" w:hAnsi="標楷體" w:hint="eastAsia"/>
                <w:b/>
                <w:bCs/>
                <w:color w:val="000000" w:themeColor="text1"/>
                <w:sz w:val="28"/>
                <w:szCs w:val="28"/>
              </w:rPr>
              <w:t>院會交付</w:t>
            </w:r>
          </w:p>
          <w:p w:rsidR="00B44253" w:rsidRPr="00704498" w:rsidRDefault="00B44253" w:rsidP="00A530E9">
            <w:pPr>
              <w:spacing w:line="400" w:lineRule="exact"/>
              <w:jc w:val="center"/>
              <w:rPr>
                <w:rFonts w:ascii="標楷體" w:eastAsia="標楷體" w:hAnsi="標楷體"/>
                <w:b/>
                <w:bCs/>
                <w:color w:val="000000" w:themeColor="text1"/>
                <w:sz w:val="28"/>
                <w:szCs w:val="28"/>
              </w:rPr>
            </w:pPr>
            <w:r w:rsidRPr="00704498">
              <w:rPr>
                <w:rFonts w:ascii="標楷體" w:eastAsia="標楷體" w:hAnsi="標楷體" w:hint="eastAsia"/>
                <w:b/>
                <w:bCs/>
                <w:color w:val="000000" w:themeColor="text1"/>
                <w:sz w:val="28"/>
                <w:szCs w:val="28"/>
              </w:rPr>
              <w:t>會次及日期</w:t>
            </w:r>
          </w:p>
        </w:tc>
        <w:tc>
          <w:tcPr>
            <w:tcW w:w="540" w:type="pct"/>
            <w:tcBorders>
              <w:top w:val="single" w:sz="4" w:space="0" w:color="auto"/>
              <w:left w:val="single" w:sz="4" w:space="0" w:color="auto"/>
              <w:bottom w:val="single" w:sz="4" w:space="0" w:color="auto"/>
              <w:right w:val="single" w:sz="4" w:space="0" w:color="auto"/>
            </w:tcBorders>
            <w:vAlign w:val="center"/>
          </w:tcPr>
          <w:p w:rsidR="00B44253" w:rsidRPr="00704498" w:rsidRDefault="00B44253" w:rsidP="00B44253">
            <w:pPr>
              <w:spacing w:line="400" w:lineRule="exact"/>
              <w:jc w:val="center"/>
              <w:rPr>
                <w:rFonts w:ascii="標楷體" w:eastAsia="標楷體" w:hAnsi="標楷體"/>
                <w:b/>
                <w:bCs/>
                <w:color w:val="000000" w:themeColor="text1"/>
                <w:sz w:val="28"/>
                <w:szCs w:val="28"/>
              </w:rPr>
            </w:pPr>
            <w:r w:rsidRPr="00704498">
              <w:rPr>
                <w:rFonts w:ascii="標楷體" w:eastAsia="標楷體" w:hAnsi="標楷體" w:hint="eastAsia"/>
                <w:b/>
                <w:bCs/>
                <w:color w:val="000000" w:themeColor="text1"/>
                <w:sz w:val="28"/>
                <w:szCs w:val="28"/>
              </w:rPr>
              <w:t>聯席</w:t>
            </w:r>
          </w:p>
          <w:p w:rsidR="00B44253" w:rsidRPr="00704498" w:rsidRDefault="00B44253" w:rsidP="00B44253">
            <w:pPr>
              <w:spacing w:line="400" w:lineRule="exact"/>
              <w:jc w:val="center"/>
              <w:rPr>
                <w:rFonts w:ascii="標楷體" w:eastAsia="標楷體" w:hAnsi="標楷體"/>
                <w:b/>
                <w:bCs/>
                <w:color w:val="000000" w:themeColor="text1"/>
                <w:sz w:val="28"/>
                <w:szCs w:val="28"/>
              </w:rPr>
            </w:pPr>
            <w:r w:rsidRPr="00704498">
              <w:rPr>
                <w:rFonts w:ascii="標楷體" w:eastAsia="標楷體" w:hAnsi="標楷體" w:hint="eastAsia"/>
                <w:b/>
                <w:bCs/>
                <w:color w:val="000000" w:themeColor="text1"/>
                <w:sz w:val="28"/>
                <w:szCs w:val="28"/>
              </w:rPr>
              <w:t>委員會</w:t>
            </w:r>
          </w:p>
        </w:tc>
        <w:tc>
          <w:tcPr>
            <w:tcW w:w="809" w:type="pct"/>
            <w:tcBorders>
              <w:top w:val="single" w:sz="4" w:space="0" w:color="auto"/>
              <w:left w:val="single" w:sz="4" w:space="0" w:color="auto"/>
              <w:bottom w:val="single" w:sz="4" w:space="0" w:color="auto"/>
              <w:right w:val="single" w:sz="4" w:space="0" w:color="auto"/>
            </w:tcBorders>
            <w:vAlign w:val="center"/>
          </w:tcPr>
          <w:p w:rsidR="00B44253" w:rsidRPr="00704498" w:rsidRDefault="00B44253" w:rsidP="00B44253">
            <w:pPr>
              <w:spacing w:line="400" w:lineRule="exact"/>
              <w:jc w:val="center"/>
              <w:rPr>
                <w:rFonts w:ascii="標楷體" w:eastAsia="標楷體" w:hAnsi="標楷體"/>
                <w:b/>
                <w:bCs/>
                <w:color w:val="000000" w:themeColor="text1"/>
                <w:sz w:val="28"/>
                <w:szCs w:val="28"/>
              </w:rPr>
            </w:pPr>
            <w:r w:rsidRPr="00704498">
              <w:rPr>
                <w:rFonts w:ascii="標楷體" w:eastAsia="標楷體" w:hAnsi="標楷體" w:hint="eastAsia"/>
                <w:b/>
                <w:bCs/>
                <w:color w:val="000000" w:themeColor="text1"/>
                <w:sz w:val="28"/>
                <w:szCs w:val="28"/>
              </w:rPr>
              <w:t>處理情形</w:t>
            </w:r>
          </w:p>
        </w:tc>
        <w:tc>
          <w:tcPr>
            <w:tcW w:w="1078" w:type="pct"/>
            <w:tcBorders>
              <w:top w:val="single" w:sz="4" w:space="0" w:color="auto"/>
              <w:left w:val="single" w:sz="4" w:space="0" w:color="auto"/>
              <w:bottom w:val="single" w:sz="4" w:space="0" w:color="auto"/>
              <w:right w:val="single" w:sz="4" w:space="0" w:color="auto"/>
            </w:tcBorders>
            <w:vAlign w:val="center"/>
          </w:tcPr>
          <w:p w:rsidR="00B44253" w:rsidRPr="00704498" w:rsidRDefault="00B44253" w:rsidP="00B44253">
            <w:pPr>
              <w:spacing w:line="400" w:lineRule="exact"/>
              <w:jc w:val="center"/>
              <w:rPr>
                <w:rFonts w:ascii="標楷體" w:eastAsia="標楷體" w:hAnsi="標楷體"/>
                <w:b/>
                <w:bCs/>
                <w:color w:val="000000" w:themeColor="text1"/>
                <w:sz w:val="28"/>
                <w:szCs w:val="28"/>
              </w:rPr>
            </w:pPr>
            <w:r w:rsidRPr="00704498">
              <w:rPr>
                <w:rFonts w:ascii="標楷體" w:eastAsia="標楷體" w:hAnsi="標楷體" w:hint="eastAsia"/>
                <w:b/>
                <w:bCs/>
                <w:color w:val="000000" w:themeColor="text1"/>
                <w:sz w:val="28"/>
                <w:szCs w:val="28"/>
              </w:rPr>
              <w:t>備註</w:t>
            </w:r>
          </w:p>
        </w:tc>
      </w:tr>
      <w:tr w:rsidR="00E93A54" w:rsidRPr="00704498" w:rsidTr="00F74345">
        <w:trPr>
          <w:trHeight w:val="615"/>
        </w:trPr>
        <w:tc>
          <w:tcPr>
            <w:tcW w:w="327" w:type="pct"/>
            <w:vAlign w:val="center"/>
          </w:tcPr>
          <w:p w:rsidR="00E93A54" w:rsidRPr="00704498" w:rsidRDefault="00E93A54" w:rsidP="00E93A54">
            <w:pPr>
              <w:numPr>
                <w:ilvl w:val="0"/>
                <w:numId w:val="9"/>
              </w:numPr>
              <w:spacing w:line="400" w:lineRule="exact"/>
              <w:rPr>
                <w:rFonts w:ascii="標楷體" w:eastAsia="標楷體" w:hAnsi="標楷體"/>
                <w:color w:val="000000" w:themeColor="text1"/>
                <w:sz w:val="28"/>
                <w:szCs w:val="28"/>
              </w:rPr>
            </w:pPr>
          </w:p>
        </w:tc>
        <w:tc>
          <w:tcPr>
            <w:tcW w:w="1438" w:type="pct"/>
          </w:tcPr>
          <w:p w:rsidR="00E93A54" w:rsidRPr="00D74C00" w:rsidRDefault="00E93A54" w:rsidP="00E93A54">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游離輻射防護法部分條文修正草案</w:t>
            </w:r>
          </w:p>
          <w:p w:rsidR="00E93A54" w:rsidRPr="00D74C00" w:rsidRDefault="00E93A54" w:rsidP="00E93A54">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(委員陳秀寳等</w:t>
            </w:r>
            <w:r w:rsidRPr="00D74C00">
              <w:rPr>
                <w:rFonts w:ascii="標楷體" w:eastAsia="標楷體" w:hAnsi="標楷體"/>
                <w:color w:val="000000"/>
                <w:sz w:val="28"/>
                <w:szCs w:val="28"/>
              </w:rPr>
              <w:t>18</w:t>
            </w:r>
            <w:r w:rsidRPr="00D74C00">
              <w:rPr>
                <w:rFonts w:ascii="標楷體" w:eastAsia="標楷體" w:hAnsi="標楷體" w:hint="eastAsia"/>
                <w:color w:val="000000"/>
                <w:sz w:val="28"/>
                <w:szCs w:val="28"/>
              </w:rPr>
              <w:t>人</w:t>
            </w:r>
            <w:r w:rsidRPr="00D74C00">
              <w:rPr>
                <w:rFonts w:ascii="標楷體" w:eastAsia="標楷體" w:hAnsi="標楷體"/>
                <w:color w:val="000000"/>
                <w:sz w:val="28"/>
                <w:szCs w:val="28"/>
              </w:rPr>
              <w:t>)</w:t>
            </w:r>
          </w:p>
        </w:tc>
        <w:tc>
          <w:tcPr>
            <w:tcW w:w="808" w:type="pct"/>
          </w:tcPr>
          <w:p w:rsidR="00E93A54" w:rsidRPr="00D74C00" w:rsidRDefault="00E93A54" w:rsidP="00E93A54">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10-3-8</w:t>
            </w:r>
          </w:p>
          <w:p w:rsidR="00E93A54" w:rsidRPr="00D74C00" w:rsidRDefault="00E93A54" w:rsidP="00E93A54">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(110.4.16)</w:t>
            </w:r>
          </w:p>
        </w:tc>
        <w:tc>
          <w:tcPr>
            <w:tcW w:w="540" w:type="pct"/>
          </w:tcPr>
          <w:p w:rsidR="00E93A54" w:rsidRPr="00D74C00" w:rsidRDefault="00E93A54" w:rsidP="00E93A54">
            <w:pPr>
              <w:spacing w:line="400" w:lineRule="exact"/>
              <w:rPr>
                <w:rFonts w:ascii="標楷體" w:eastAsia="標楷體" w:hAnsi="標楷體"/>
                <w:color w:val="000000"/>
                <w:sz w:val="28"/>
                <w:szCs w:val="28"/>
              </w:rPr>
            </w:pPr>
          </w:p>
        </w:tc>
        <w:tc>
          <w:tcPr>
            <w:tcW w:w="809" w:type="pct"/>
          </w:tcPr>
          <w:p w:rsidR="00E93A54" w:rsidRPr="00D74C00" w:rsidRDefault="00E93A54" w:rsidP="00E93A54">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1078" w:type="pct"/>
          </w:tcPr>
          <w:p w:rsidR="00E93A54" w:rsidRPr="00D74C00" w:rsidRDefault="00E93A54" w:rsidP="00E93A54">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為積極防止游離輻射作業相關人員之職業災害發生。</w:t>
            </w:r>
          </w:p>
          <w:p w:rsidR="00E93A54" w:rsidRPr="00D74C00" w:rsidRDefault="00E93A54" w:rsidP="00E93A54">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(14條)</w:t>
            </w:r>
          </w:p>
        </w:tc>
      </w:tr>
      <w:tr w:rsidR="00E93A54" w:rsidRPr="00704498" w:rsidTr="00F74345">
        <w:trPr>
          <w:trHeight w:val="615"/>
        </w:trPr>
        <w:tc>
          <w:tcPr>
            <w:tcW w:w="327" w:type="pct"/>
            <w:vAlign w:val="center"/>
          </w:tcPr>
          <w:p w:rsidR="00E93A54" w:rsidRPr="00704498" w:rsidRDefault="00E93A54" w:rsidP="00E93A54">
            <w:pPr>
              <w:numPr>
                <w:ilvl w:val="0"/>
                <w:numId w:val="9"/>
              </w:numPr>
              <w:spacing w:line="400" w:lineRule="exact"/>
              <w:rPr>
                <w:rFonts w:ascii="標楷體" w:eastAsia="標楷體" w:hAnsi="標楷體"/>
                <w:color w:val="000000" w:themeColor="text1"/>
                <w:sz w:val="28"/>
                <w:szCs w:val="28"/>
              </w:rPr>
            </w:pPr>
          </w:p>
        </w:tc>
        <w:tc>
          <w:tcPr>
            <w:tcW w:w="1438" w:type="pct"/>
          </w:tcPr>
          <w:p w:rsidR="00E93A54" w:rsidRPr="00D74C00" w:rsidRDefault="00E93A54" w:rsidP="00E93A54">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游離輻射防護法第三十一條條文修正草案</w:t>
            </w:r>
          </w:p>
          <w:p w:rsidR="00E93A54" w:rsidRPr="00D74C00" w:rsidRDefault="00E93A54" w:rsidP="00E93A54">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(委員李貴敏等17人)</w:t>
            </w:r>
          </w:p>
        </w:tc>
        <w:tc>
          <w:tcPr>
            <w:tcW w:w="808" w:type="pct"/>
          </w:tcPr>
          <w:p w:rsidR="00E93A54" w:rsidRPr="00D74C00" w:rsidRDefault="00E93A54" w:rsidP="00E93A54">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10-6-5</w:t>
            </w:r>
          </w:p>
          <w:p w:rsidR="00E93A54" w:rsidRPr="00D74C00" w:rsidRDefault="00E93A54" w:rsidP="00E93A54">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w:t>
            </w:r>
            <w:r w:rsidRPr="008066D8">
              <w:rPr>
                <w:rFonts w:ascii="標楷體" w:eastAsia="標楷體" w:hAnsi="標楷體"/>
                <w:color w:val="000000"/>
                <w:spacing w:val="-10"/>
                <w:sz w:val="28"/>
                <w:szCs w:val="28"/>
              </w:rPr>
              <w:t>111.10.28</w:t>
            </w:r>
            <w:r w:rsidRPr="00D74C00">
              <w:rPr>
                <w:rFonts w:ascii="標楷體" w:eastAsia="標楷體" w:hAnsi="標楷體"/>
                <w:color w:val="000000"/>
                <w:sz w:val="28"/>
                <w:szCs w:val="28"/>
              </w:rPr>
              <w:t>)</w:t>
            </w:r>
          </w:p>
        </w:tc>
        <w:tc>
          <w:tcPr>
            <w:tcW w:w="540" w:type="pct"/>
          </w:tcPr>
          <w:p w:rsidR="00E93A54" w:rsidRPr="00D74C00" w:rsidRDefault="00E93A54" w:rsidP="00E93A54">
            <w:pPr>
              <w:spacing w:line="400" w:lineRule="exact"/>
              <w:rPr>
                <w:rFonts w:ascii="標楷體" w:eastAsia="標楷體" w:hAnsi="標楷體"/>
                <w:color w:val="000000"/>
                <w:sz w:val="28"/>
                <w:szCs w:val="28"/>
              </w:rPr>
            </w:pPr>
          </w:p>
        </w:tc>
        <w:tc>
          <w:tcPr>
            <w:tcW w:w="809" w:type="pct"/>
          </w:tcPr>
          <w:p w:rsidR="00E93A54" w:rsidRPr="00D74C00" w:rsidRDefault="00E93A54" w:rsidP="00E93A54">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c>
          <w:tcPr>
            <w:tcW w:w="1078" w:type="pct"/>
          </w:tcPr>
          <w:p w:rsidR="00E93A54" w:rsidRPr="00D74C00" w:rsidRDefault="00E93A54" w:rsidP="00E93A54">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有鑑於醫學院學生如已在校選修並取得放射線學學分，其後任職時，不宜浪費社會資源而應將培訓名額讓與他人學習。(1條)</w:t>
            </w:r>
          </w:p>
        </w:tc>
      </w:tr>
      <w:tr w:rsidR="00E93A54" w:rsidRPr="00704498" w:rsidTr="00F74345">
        <w:trPr>
          <w:trHeight w:val="615"/>
        </w:trPr>
        <w:tc>
          <w:tcPr>
            <w:tcW w:w="327" w:type="pct"/>
            <w:vAlign w:val="center"/>
          </w:tcPr>
          <w:p w:rsidR="00E93A54" w:rsidRPr="00704498" w:rsidRDefault="00E93A54" w:rsidP="00E93A54">
            <w:pPr>
              <w:numPr>
                <w:ilvl w:val="0"/>
                <w:numId w:val="9"/>
              </w:numPr>
              <w:spacing w:line="400" w:lineRule="exact"/>
              <w:rPr>
                <w:rFonts w:ascii="標楷體" w:eastAsia="標楷體" w:hAnsi="標楷體"/>
                <w:color w:val="000000" w:themeColor="text1"/>
                <w:sz w:val="28"/>
                <w:szCs w:val="28"/>
              </w:rPr>
            </w:pPr>
          </w:p>
        </w:tc>
        <w:tc>
          <w:tcPr>
            <w:tcW w:w="1438" w:type="pct"/>
          </w:tcPr>
          <w:p w:rsidR="00E93A54" w:rsidRPr="00D74C00" w:rsidRDefault="00E93A54" w:rsidP="00E93A54">
            <w:pPr>
              <w:spacing w:line="400" w:lineRule="exact"/>
              <w:jc w:val="both"/>
              <w:rPr>
                <w:rFonts w:ascii="標楷體" w:eastAsia="標楷體" w:hAnsi="標楷體"/>
                <w:color w:val="000000"/>
                <w:sz w:val="28"/>
              </w:rPr>
            </w:pPr>
            <w:r w:rsidRPr="00D74C00">
              <w:rPr>
                <w:rFonts w:ascii="標楷體" w:eastAsia="標楷體" w:hAnsi="標楷體" w:hint="eastAsia"/>
                <w:color w:val="000000"/>
                <w:sz w:val="28"/>
              </w:rPr>
              <w:t>放射性廢棄物管理條例草案</w:t>
            </w:r>
          </w:p>
          <w:p w:rsidR="00E93A54" w:rsidRPr="00D74C00" w:rsidRDefault="00E93A54" w:rsidP="00E93A54">
            <w:pPr>
              <w:spacing w:line="400" w:lineRule="exact"/>
              <w:jc w:val="both"/>
              <w:rPr>
                <w:rFonts w:ascii="標楷體" w:eastAsia="標楷體" w:hAnsi="標楷體"/>
                <w:color w:val="000000"/>
                <w:sz w:val="28"/>
              </w:rPr>
            </w:pPr>
            <w:r w:rsidRPr="00D74C00">
              <w:rPr>
                <w:rFonts w:ascii="標楷體" w:eastAsia="標楷體" w:hAnsi="標楷體" w:hint="eastAsia"/>
                <w:color w:val="000000"/>
                <w:sz w:val="28"/>
              </w:rPr>
              <w:t>(時代力量黨團)</w:t>
            </w:r>
          </w:p>
        </w:tc>
        <w:tc>
          <w:tcPr>
            <w:tcW w:w="808" w:type="pct"/>
          </w:tcPr>
          <w:p w:rsidR="00E93A54" w:rsidRPr="00D74C00" w:rsidRDefault="00E93A54" w:rsidP="00E93A54">
            <w:pPr>
              <w:spacing w:line="400" w:lineRule="exact"/>
              <w:jc w:val="both"/>
              <w:rPr>
                <w:rFonts w:ascii="標楷體" w:eastAsia="標楷體" w:hAnsi="標楷體"/>
                <w:color w:val="000000"/>
                <w:sz w:val="28"/>
              </w:rPr>
            </w:pPr>
            <w:r w:rsidRPr="00D74C00">
              <w:rPr>
                <w:rFonts w:ascii="標楷體" w:eastAsia="標楷體" w:hAnsi="標楷體"/>
                <w:color w:val="000000"/>
                <w:sz w:val="28"/>
              </w:rPr>
              <w:t>10-4-13</w:t>
            </w:r>
          </w:p>
          <w:p w:rsidR="00E93A54" w:rsidRPr="00D74C00" w:rsidRDefault="00E93A54" w:rsidP="00E93A54">
            <w:pPr>
              <w:spacing w:line="400" w:lineRule="exact"/>
              <w:jc w:val="both"/>
              <w:rPr>
                <w:rFonts w:ascii="標楷體" w:eastAsia="標楷體" w:hAnsi="標楷體"/>
                <w:color w:val="000000"/>
                <w:sz w:val="28"/>
              </w:rPr>
            </w:pPr>
            <w:r w:rsidRPr="00D74C00">
              <w:rPr>
                <w:rFonts w:ascii="標楷體" w:eastAsia="標楷體" w:hAnsi="標楷體"/>
                <w:color w:val="000000"/>
                <w:sz w:val="28"/>
              </w:rPr>
              <w:t>(</w:t>
            </w:r>
            <w:r w:rsidRPr="008066D8">
              <w:rPr>
                <w:rFonts w:ascii="標楷體" w:eastAsia="標楷體" w:hAnsi="標楷體"/>
                <w:color w:val="000000"/>
                <w:spacing w:val="-10"/>
                <w:sz w:val="28"/>
                <w:szCs w:val="28"/>
              </w:rPr>
              <w:t>110.12.10</w:t>
            </w:r>
            <w:r w:rsidRPr="00D74C00">
              <w:rPr>
                <w:rFonts w:ascii="標楷體" w:eastAsia="標楷體" w:hAnsi="標楷體"/>
                <w:color w:val="000000"/>
                <w:sz w:val="28"/>
              </w:rPr>
              <w:t>)</w:t>
            </w:r>
          </w:p>
        </w:tc>
        <w:tc>
          <w:tcPr>
            <w:tcW w:w="540" w:type="pct"/>
          </w:tcPr>
          <w:p w:rsidR="00E93A54" w:rsidRPr="00D74C00" w:rsidRDefault="00E93A54" w:rsidP="00E93A54">
            <w:pPr>
              <w:spacing w:line="400" w:lineRule="exact"/>
              <w:ind w:leftChars="-12" w:left="-29" w:firstLine="2"/>
              <w:rPr>
                <w:rFonts w:ascii="標楷體" w:eastAsia="標楷體" w:hAnsi="標楷體"/>
                <w:color w:val="000000"/>
                <w:sz w:val="28"/>
              </w:rPr>
            </w:pPr>
            <w:r w:rsidRPr="00D74C00">
              <w:rPr>
                <w:rFonts w:ascii="標楷體" w:eastAsia="標楷體" w:hAnsi="標楷體" w:hint="eastAsia"/>
                <w:color w:val="000000"/>
                <w:sz w:val="28"/>
              </w:rPr>
              <w:t>經濟</w:t>
            </w:r>
          </w:p>
        </w:tc>
        <w:tc>
          <w:tcPr>
            <w:tcW w:w="809" w:type="pct"/>
          </w:tcPr>
          <w:p w:rsidR="00E93A54" w:rsidRPr="00D74C00" w:rsidRDefault="00E93A54" w:rsidP="00E93A54">
            <w:pPr>
              <w:spacing w:line="400" w:lineRule="exact"/>
              <w:jc w:val="both"/>
              <w:rPr>
                <w:rFonts w:ascii="標楷體" w:eastAsia="標楷體" w:hAnsi="標楷體"/>
                <w:color w:val="000000"/>
                <w:sz w:val="28"/>
              </w:rPr>
            </w:pPr>
            <w:r w:rsidRPr="00D74C00">
              <w:rPr>
                <w:rFonts w:ascii="標楷體" w:eastAsia="標楷體" w:hAnsi="標楷體" w:hint="eastAsia"/>
                <w:color w:val="000000"/>
                <w:sz w:val="28"/>
              </w:rPr>
              <w:t>尚未審查</w:t>
            </w:r>
          </w:p>
        </w:tc>
        <w:tc>
          <w:tcPr>
            <w:tcW w:w="1078" w:type="pct"/>
          </w:tcPr>
          <w:p w:rsidR="00E93A54" w:rsidRPr="00D74C00" w:rsidRDefault="00E93A54" w:rsidP="00E93A54">
            <w:pPr>
              <w:spacing w:line="400" w:lineRule="exact"/>
              <w:jc w:val="both"/>
              <w:rPr>
                <w:rFonts w:ascii="標楷體" w:eastAsia="標楷體" w:hAnsi="標楷體"/>
                <w:color w:val="000000"/>
                <w:sz w:val="28"/>
              </w:rPr>
            </w:pPr>
            <w:r w:rsidRPr="00D74C00">
              <w:rPr>
                <w:rFonts w:ascii="標楷體" w:eastAsia="標楷體" w:hAnsi="標楷體" w:hint="eastAsia"/>
                <w:color w:val="000000"/>
                <w:sz w:val="28"/>
              </w:rPr>
              <w:t>為積極推動放射性廢棄物有效管理，實踐環境永續發展，兼顧世代公平正義，確保人民生命健康及財產安全。(64條)</w:t>
            </w:r>
          </w:p>
        </w:tc>
      </w:tr>
      <w:tr w:rsidR="00E93A54" w:rsidRPr="00704498" w:rsidTr="00F74345">
        <w:trPr>
          <w:trHeight w:val="615"/>
        </w:trPr>
        <w:tc>
          <w:tcPr>
            <w:tcW w:w="327" w:type="pct"/>
            <w:vAlign w:val="center"/>
          </w:tcPr>
          <w:p w:rsidR="00E93A54" w:rsidRPr="00704498" w:rsidRDefault="00E93A54" w:rsidP="00E93A54">
            <w:pPr>
              <w:numPr>
                <w:ilvl w:val="0"/>
                <w:numId w:val="9"/>
              </w:numPr>
              <w:spacing w:line="400" w:lineRule="exact"/>
              <w:rPr>
                <w:rFonts w:ascii="標楷體" w:eastAsia="標楷體" w:hAnsi="標楷體"/>
                <w:color w:val="000000" w:themeColor="text1"/>
                <w:sz w:val="28"/>
                <w:szCs w:val="28"/>
              </w:rPr>
            </w:pPr>
          </w:p>
        </w:tc>
        <w:tc>
          <w:tcPr>
            <w:tcW w:w="1438" w:type="pct"/>
          </w:tcPr>
          <w:p w:rsidR="00E93A54" w:rsidRPr="00D74C00" w:rsidRDefault="00E93A54" w:rsidP="00E93A54">
            <w:pPr>
              <w:spacing w:line="400" w:lineRule="exact"/>
              <w:jc w:val="both"/>
              <w:rPr>
                <w:rFonts w:ascii="標楷體" w:eastAsia="標楷體" w:hAnsi="標楷體"/>
                <w:color w:val="000000"/>
                <w:sz w:val="28"/>
              </w:rPr>
            </w:pPr>
            <w:r w:rsidRPr="00D74C00">
              <w:rPr>
                <w:rFonts w:ascii="標楷體" w:eastAsia="標楷體" w:hAnsi="標楷體" w:hint="eastAsia"/>
                <w:color w:val="000000"/>
                <w:sz w:val="28"/>
              </w:rPr>
              <w:t>原子能法部分條文修正草案</w:t>
            </w:r>
          </w:p>
          <w:p w:rsidR="00E93A54" w:rsidRPr="00D74C00" w:rsidRDefault="00E93A54" w:rsidP="00E93A54">
            <w:pPr>
              <w:spacing w:line="400" w:lineRule="exact"/>
              <w:jc w:val="both"/>
              <w:rPr>
                <w:rFonts w:ascii="標楷體" w:eastAsia="標楷體" w:hAnsi="標楷體"/>
                <w:color w:val="000000"/>
                <w:sz w:val="28"/>
              </w:rPr>
            </w:pPr>
            <w:r w:rsidRPr="00D74C00">
              <w:rPr>
                <w:rFonts w:ascii="標楷體" w:eastAsia="標楷體" w:hAnsi="標楷體" w:hint="eastAsia"/>
                <w:color w:val="000000"/>
                <w:sz w:val="28"/>
              </w:rPr>
              <w:t>(委員萬美玲等18人)</w:t>
            </w:r>
          </w:p>
        </w:tc>
        <w:tc>
          <w:tcPr>
            <w:tcW w:w="808" w:type="pct"/>
          </w:tcPr>
          <w:p w:rsidR="00E93A54" w:rsidRPr="00D74C00" w:rsidRDefault="00E93A54" w:rsidP="00E93A54">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10-5-7</w:t>
            </w:r>
          </w:p>
          <w:p w:rsidR="00E93A54" w:rsidRPr="00D74C00" w:rsidRDefault="00E93A54" w:rsidP="00E93A54">
            <w:pPr>
              <w:spacing w:line="400" w:lineRule="exact"/>
              <w:rPr>
                <w:color w:val="000000"/>
              </w:rPr>
            </w:pPr>
            <w:r w:rsidRPr="00D74C00">
              <w:rPr>
                <w:rFonts w:ascii="標楷體" w:eastAsia="標楷體" w:hAnsi="標楷體" w:hint="eastAsia"/>
                <w:color w:val="000000"/>
                <w:sz w:val="28"/>
                <w:szCs w:val="28"/>
              </w:rPr>
              <w:t>(111.4.8)</w:t>
            </w:r>
          </w:p>
          <w:p w:rsidR="00E93A54" w:rsidRPr="00D74C00" w:rsidRDefault="00E93A54" w:rsidP="00E93A54">
            <w:pPr>
              <w:spacing w:line="400" w:lineRule="exact"/>
              <w:jc w:val="both"/>
              <w:rPr>
                <w:rFonts w:ascii="標楷體" w:eastAsia="標楷體" w:hAnsi="標楷體"/>
                <w:color w:val="000000"/>
                <w:sz w:val="28"/>
              </w:rPr>
            </w:pPr>
          </w:p>
        </w:tc>
        <w:tc>
          <w:tcPr>
            <w:tcW w:w="540" w:type="pct"/>
          </w:tcPr>
          <w:p w:rsidR="00E93A54" w:rsidRPr="00D74C00" w:rsidRDefault="00E93A54" w:rsidP="00E93A54">
            <w:pPr>
              <w:spacing w:line="400" w:lineRule="exact"/>
              <w:ind w:leftChars="-12" w:left="-29" w:firstLine="2"/>
              <w:rPr>
                <w:rFonts w:ascii="標楷體" w:eastAsia="標楷體" w:hAnsi="標楷體"/>
                <w:color w:val="000000"/>
                <w:sz w:val="28"/>
              </w:rPr>
            </w:pPr>
          </w:p>
        </w:tc>
        <w:tc>
          <w:tcPr>
            <w:tcW w:w="809" w:type="pct"/>
          </w:tcPr>
          <w:p w:rsidR="00E93A54" w:rsidRPr="00D74C00" w:rsidRDefault="00E93A54" w:rsidP="00E93A54">
            <w:pPr>
              <w:spacing w:line="400" w:lineRule="exact"/>
              <w:jc w:val="both"/>
              <w:rPr>
                <w:rFonts w:ascii="標楷體" w:eastAsia="標楷體" w:hAnsi="標楷體"/>
                <w:color w:val="000000"/>
                <w:sz w:val="28"/>
              </w:rPr>
            </w:pPr>
            <w:r w:rsidRPr="00D74C00">
              <w:rPr>
                <w:rFonts w:ascii="標楷體" w:eastAsia="標楷體" w:hAnsi="標楷體" w:hint="eastAsia"/>
                <w:color w:val="000000"/>
                <w:sz w:val="28"/>
              </w:rPr>
              <w:t>尚未審查</w:t>
            </w:r>
          </w:p>
        </w:tc>
        <w:tc>
          <w:tcPr>
            <w:tcW w:w="1078" w:type="pct"/>
          </w:tcPr>
          <w:p w:rsidR="00E93A54" w:rsidRPr="00D74C00" w:rsidRDefault="00E93A54" w:rsidP="00E93A54">
            <w:pPr>
              <w:spacing w:line="400" w:lineRule="exact"/>
              <w:jc w:val="both"/>
              <w:rPr>
                <w:rFonts w:ascii="標楷體" w:eastAsia="標楷體" w:hAnsi="標楷體"/>
                <w:color w:val="000000"/>
                <w:sz w:val="28"/>
              </w:rPr>
            </w:pPr>
            <w:r w:rsidRPr="00D74C00">
              <w:rPr>
                <w:rFonts w:ascii="標楷體" w:eastAsia="標楷體" w:hAnsi="標楷體" w:hint="eastAsia"/>
                <w:color w:val="000000"/>
                <w:sz w:val="28"/>
              </w:rPr>
              <w:t>現行「原子能法」各條條文仍為原子能委員會，並未隨「行政院原子能委員會組織條例」之公布施行後更改，為使法律有一致性。(8條)</w:t>
            </w:r>
          </w:p>
        </w:tc>
      </w:tr>
      <w:tr w:rsidR="00E93A54" w:rsidRPr="00704498" w:rsidTr="00F74345">
        <w:trPr>
          <w:trHeight w:val="615"/>
        </w:trPr>
        <w:tc>
          <w:tcPr>
            <w:tcW w:w="327" w:type="pct"/>
            <w:vAlign w:val="center"/>
          </w:tcPr>
          <w:p w:rsidR="00E93A54" w:rsidRPr="00704498" w:rsidRDefault="00E93A54" w:rsidP="00E93A54">
            <w:pPr>
              <w:numPr>
                <w:ilvl w:val="0"/>
                <w:numId w:val="9"/>
              </w:numPr>
              <w:spacing w:line="400" w:lineRule="exact"/>
              <w:rPr>
                <w:rFonts w:ascii="標楷體" w:eastAsia="標楷體" w:hAnsi="標楷體"/>
                <w:color w:val="000000" w:themeColor="text1"/>
                <w:sz w:val="28"/>
                <w:szCs w:val="28"/>
              </w:rPr>
            </w:pPr>
          </w:p>
        </w:tc>
        <w:tc>
          <w:tcPr>
            <w:tcW w:w="1438" w:type="pct"/>
          </w:tcPr>
          <w:p w:rsidR="00E93A54" w:rsidRPr="00D74C00" w:rsidRDefault="00E93A54" w:rsidP="00E93A54">
            <w:pPr>
              <w:spacing w:line="400" w:lineRule="exact"/>
              <w:jc w:val="both"/>
              <w:rPr>
                <w:rFonts w:ascii="標楷體" w:eastAsia="標楷體" w:hAnsi="標楷體"/>
                <w:color w:val="000000"/>
                <w:sz w:val="28"/>
              </w:rPr>
            </w:pPr>
            <w:r w:rsidRPr="00D74C00">
              <w:rPr>
                <w:rFonts w:ascii="標楷體" w:eastAsia="標楷體" w:hAnsi="標楷體" w:hint="eastAsia"/>
                <w:color w:val="000000"/>
                <w:sz w:val="28"/>
              </w:rPr>
              <w:t>原子能法第三十條、第三十一條及第三十</w:t>
            </w:r>
            <w:r w:rsidRPr="00D74C00">
              <w:rPr>
                <w:rFonts w:ascii="標楷體" w:eastAsia="標楷體" w:hAnsi="標楷體" w:hint="eastAsia"/>
                <w:color w:val="000000"/>
                <w:sz w:val="28"/>
              </w:rPr>
              <w:lastRenderedPageBreak/>
              <w:t>二條條文修正草案</w:t>
            </w:r>
          </w:p>
          <w:p w:rsidR="00E93A54" w:rsidRPr="00D74C00" w:rsidRDefault="00E93A54" w:rsidP="00E93A54">
            <w:pPr>
              <w:spacing w:line="400" w:lineRule="exact"/>
              <w:jc w:val="both"/>
              <w:rPr>
                <w:rFonts w:ascii="標楷體" w:eastAsia="標楷體" w:hAnsi="標楷體"/>
                <w:color w:val="000000"/>
                <w:sz w:val="28"/>
              </w:rPr>
            </w:pPr>
            <w:r w:rsidRPr="00D74C00">
              <w:rPr>
                <w:rFonts w:ascii="標楷體" w:eastAsia="標楷體" w:hAnsi="標楷體" w:hint="eastAsia"/>
                <w:color w:val="000000"/>
                <w:sz w:val="28"/>
              </w:rPr>
              <w:t>(委員羅明才等17人)</w:t>
            </w:r>
          </w:p>
        </w:tc>
        <w:tc>
          <w:tcPr>
            <w:tcW w:w="808" w:type="pct"/>
          </w:tcPr>
          <w:p w:rsidR="00E93A54" w:rsidRPr="00D74C00" w:rsidRDefault="00E93A54" w:rsidP="00E93A54">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lastRenderedPageBreak/>
              <w:t>10-7-</w:t>
            </w:r>
            <w:r w:rsidRPr="00D74C00">
              <w:rPr>
                <w:rFonts w:ascii="標楷體" w:eastAsia="標楷體" w:hAnsi="標楷體"/>
                <w:color w:val="000000"/>
                <w:sz w:val="28"/>
                <w:szCs w:val="28"/>
              </w:rPr>
              <w:t>1</w:t>
            </w:r>
          </w:p>
          <w:p w:rsidR="00E93A54" w:rsidRPr="00D74C00" w:rsidRDefault="00E93A54" w:rsidP="00E93A54">
            <w:pPr>
              <w:spacing w:line="400" w:lineRule="exact"/>
              <w:rPr>
                <w:color w:val="000000"/>
              </w:rPr>
            </w:pPr>
            <w:r w:rsidRPr="00D74C00">
              <w:rPr>
                <w:rFonts w:ascii="標楷體" w:eastAsia="標楷體" w:hAnsi="標楷體" w:hint="eastAsia"/>
                <w:color w:val="000000"/>
                <w:sz w:val="28"/>
                <w:szCs w:val="28"/>
              </w:rPr>
              <w:t>(11</w:t>
            </w:r>
            <w:r w:rsidRPr="00D74C00">
              <w:rPr>
                <w:rFonts w:ascii="標楷體" w:eastAsia="標楷體" w:hAnsi="標楷體"/>
                <w:color w:val="000000"/>
                <w:sz w:val="28"/>
                <w:szCs w:val="28"/>
              </w:rPr>
              <w:t>2</w:t>
            </w:r>
            <w:r w:rsidRPr="00D74C00">
              <w:rPr>
                <w:rFonts w:ascii="標楷體" w:eastAsia="標楷體" w:hAnsi="標楷體" w:hint="eastAsia"/>
                <w:color w:val="000000"/>
                <w:sz w:val="28"/>
                <w:szCs w:val="28"/>
              </w:rPr>
              <w:t>.</w:t>
            </w:r>
            <w:r w:rsidRPr="00D74C00">
              <w:rPr>
                <w:rFonts w:ascii="標楷體" w:eastAsia="標楷體" w:hAnsi="標楷體"/>
                <w:color w:val="000000"/>
                <w:sz w:val="28"/>
                <w:szCs w:val="28"/>
              </w:rPr>
              <w:t>2</w:t>
            </w:r>
            <w:r w:rsidRPr="00D74C00">
              <w:rPr>
                <w:rFonts w:ascii="標楷體" w:eastAsia="標楷體" w:hAnsi="標楷體" w:hint="eastAsia"/>
                <w:color w:val="000000"/>
                <w:sz w:val="28"/>
                <w:szCs w:val="28"/>
              </w:rPr>
              <w:t>.</w:t>
            </w:r>
            <w:r w:rsidRPr="00D74C00">
              <w:rPr>
                <w:rFonts w:ascii="標楷體" w:eastAsia="標楷體" w:hAnsi="標楷體"/>
                <w:color w:val="000000"/>
                <w:sz w:val="28"/>
                <w:szCs w:val="28"/>
              </w:rPr>
              <w:t>17</w:t>
            </w:r>
            <w:r w:rsidRPr="00D74C00">
              <w:rPr>
                <w:rFonts w:ascii="標楷體" w:eastAsia="標楷體" w:hAnsi="標楷體" w:hint="eastAsia"/>
                <w:color w:val="000000"/>
                <w:sz w:val="28"/>
                <w:szCs w:val="28"/>
              </w:rPr>
              <w:t>)</w:t>
            </w:r>
          </w:p>
          <w:p w:rsidR="00E93A54" w:rsidRPr="00D74C00" w:rsidRDefault="00E93A54" w:rsidP="00E93A54">
            <w:pPr>
              <w:spacing w:line="400" w:lineRule="exact"/>
              <w:jc w:val="both"/>
              <w:rPr>
                <w:rFonts w:ascii="標楷體" w:eastAsia="標楷體" w:hAnsi="標楷體"/>
                <w:color w:val="000000"/>
                <w:sz w:val="28"/>
                <w:szCs w:val="28"/>
              </w:rPr>
            </w:pPr>
          </w:p>
        </w:tc>
        <w:tc>
          <w:tcPr>
            <w:tcW w:w="540" w:type="pct"/>
          </w:tcPr>
          <w:p w:rsidR="00E93A54" w:rsidRPr="00D74C00" w:rsidRDefault="00E93A54" w:rsidP="00E93A54">
            <w:pPr>
              <w:spacing w:line="400" w:lineRule="exact"/>
              <w:ind w:leftChars="-12" w:left="-29" w:firstLine="2"/>
              <w:rPr>
                <w:rFonts w:ascii="標楷體" w:eastAsia="標楷體" w:hAnsi="標楷體"/>
                <w:color w:val="000000"/>
                <w:sz w:val="28"/>
              </w:rPr>
            </w:pPr>
          </w:p>
        </w:tc>
        <w:tc>
          <w:tcPr>
            <w:tcW w:w="809" w:type="pct"/>
          </w:tcPr>
          <w:p w:rsidR="00E93A54" w:rsidRPr="00D74C00" w:rsidRDefault="00E93A54" w:rsidP="00E93A54">
            <w:pPr>
              <w:spacing w:line="400" w:lineRule="exact"/>
              <w:jc w:val="both"/>
              <w:rPr>
                <w:rFonts w:ascii="標楷體" w:eastAsia="標楷體" w:hAnsi="標楷體"/>
                <w:color w:val="000000"/>
                <w:sz w:val="28"/>
              </w:rPr>
            </w:pPr>
            <w:r w:rsidRPr="00D74C00">
              <w:rPr>
                <w:rFonts w:ascii="標楷體" w:eastAsia="標楷體" w:hAnsi="標楷體" w:hint="eastAsia"/>
                <w:color w:val="000000"/>
                <w:sz w:val="28"/>
              </w:rPr>
              <w:t>尚未審查</w:t>
            </w:r>
          </w:p>
        </w:tc>
        <w:tc>
          <w:tcPr>
            <w:tcW w:w="1078" w:type="pct"/>
          </w:tcPr>
          <w:p w:rsidR="00E93A54" w:rsidRPr="00D74C00" w:rsidRDefault="00E93A54" w:rsidP="00E93A54">
            <w:pPr>
              <w:spacing w:line="400" w:lineRule="exact"/>
              <w:jc w:val="both"/>
              <w:rPr>
                <w:rFonts w:ascii="標楷體" w:eastAsia="標楷體" w:hAnsi="標楷體"/>
                <w:color w:val="000000"/>
                <w:sz w:val="28"/>
              </w:rPr>
            </w:pPr>
            <w:r w:rsidRPr="00D74C00">
              <w:rPr>
                <w:rFonts w:ascii="標楷體" w:eastAsia="標楷體" w:hAnsi="標楷體" w:hint="eastAsia"/>
                <w:color w:val="000000"/>
                <w:sz w:val="28"/>
              </w:rPr>
              <w:t>惟現行若干行政法規仍存在以銀</w:t>
            </w:r>
            <w:r w:rsidRPr="00D74C00">
              <w:rPr>
                <w:rFonts w:ascii="標楷體" w:eastAsia="標楷體" w:hAnsi="標楷體" w:hint="eastAsia"/>
                <w:color w:val="000000"/>
                <w:sz w:val="28"/>
              </w:rPr>
              <w:lastRenderedPageBreak/>
              <w:t>元為單位之條文，為求法規用語應具明確性與一致性。(3條)</w:t>
            </w:r>
          </w:p>
        </w:tc>
      </w:tr>
      <w:tr w:rsidR="00E93A54" w:rsidRPr="00704498" w:rsidTr="00F74345">
        <w:trPr>
          <w:trHeight w:val="615"/>
        </w:trPr>
        <w:tc>
          <w:tcPr>
            <w:tcW w:w="327" w:type="pct"/>
            <w:vAlign w:val="center"/>
          </w:tcPr>
          <w:p w:rsidR="00E93A54" w:rsidRPr="00704498" w:rsidRDefault="00E93A54" w:rsidP="00E93A54">
            <w:pPr>
              <w:numPr>
                <w:ilvl w:val="0"/>
                <w:numId w:val="9"/>
              </w:numPr>
              <w:spacing w:line="400" w:lineRule="exact"/>
              <w:rPr>
                <w:rFonts w:ascii="標楷體" w:eastAsia="標楷體" w:hAnsi="標楷體"/>
                <w:color w:val="000000" w:themeColor="text1"/>
                <w:sz w:val="28"/>
                <w:szCs w:val="28"/>
              </w:rPr>
            </w:pPr>
          </w:p>
        </w:tc>
        <w:tc>
          <w:tcPr>
            <w:tcW w:w="1438" w:type="pct"/>
          </w:tcPr>
          <w:p w:rsidR="00E93A54" w:rsidRPr="007C55DA" w:rsidRDefault="00E93A54" w:rsidP="00E93A54">
            <w:pPr>
              <w:spacing w:line="400" w:lineRule="exact"/>
              <w:jc w:val="both"/>
              <w:rPr>
                <w:rFonts w:ascii="標楷體" w:eastAsia="標楷體" w:hAnsi="標楷體"/>
                <w:color w:val="000000"/>
                <w:sz w:val="28"/>
              </w:rPr>
            </w:pPr>
            <w:r w:rsidRPr="007C55DA">
              <w:rPr>
                <w:rFonts w:ascii="標楷體" w:eastAsia="標楷體" w:hAnsi="標楷體" w:hint="eastAsia"/>
                <w:color w:val="000000"/>
                <w:sz w:val="28"/>
              </w:rPr>
              <w:t>原子能法第三十條、第三十一條及第三十二條條文修正草案</w:t>
            </w:r>
          </w:p>
          <w:p w:rsidR="00E93A54" w:rsidRPr="007C55DA" w:rsidRDefault="00E93A54" w:rsidP="00E93A54">
            <w:pPr>
              <w:spacing w:line="400" w:lineRule="exact"/>
              <w:jc w:val="both"/>
              <w:rPr>
                <w:rFonts w:ascii="標楷體" w:eastAsia="標楷體" w:hAnsi="標楷體"/>
                <w:color w:val="000000"/>
                <w:sz w:val="28"/>
              </w:rPr>
            </w:pPr>
            <w:r w:rsidRPr="007C55DA">
              <w:rPr>
                <w:rFonts w:ascii="標楷體" w:eastAsia="標楷體" w:hAnsi="標楷體" w:hint="eastAsia"/>
                <w:color w:val="000000"/>
                <w:sz w:val="28"/>
              </w:rPr>
              <w:t>(委員萬美玲等16人)</w:t>
            </w:r>
          </w:p>
        </w:tc>
        <w:tc>
          <w:tcPr>
            <w:tcW w:w="808" w:type="pct"/>
          </w:tcPr>
          <w:p w:rsidR="00E93A54" w:rsidRPr="007C55DA" w:rsidRDefault="00E93A54" w:rsidP="00E93A54">
            <w:pPr>
              <w:spacing w:line="400" w:lineRule="exact"/>
              <w:jc w:val="both"/>
              <w:rPr>
                <w:rFonts w:ascii="標楷體" w:eastAsia="標楷體" w:hAnsi="標楷體"/>
                <w:color w:val="000000"/>
                <w:sz w:val="28"/>
                <w:szCs w:val="28"/>
              </w:rPr>
            </w:pPr>
            <w:r w:rsidRPr="007C55DA">
              <w:rPr>
                <w:rFonts w:ascii="標楷體" w:eastAsia="標楷體" w:hAnsi="標楷體"/>
                <w:color w:val="000000"/>
                <w:sz w:val="28"/>
                <w:szCs w:val="28"/>
              </w:rPr>
              <w:t>10-7-13</w:t>
            </w:r>
          </w:p>
          <w:p w:rsidR="00E93A54" w:rsidRPr="007C55DA" w:rsidRDefault="00E93A54" w:rsidP="00E93A54">
            <w:pPr>
              <w:spacing w:line="400" w:lineRule="exact"/>
              <w:jc w:val="both"/>
              <w:rPr>
                <w:rFonts w:ascii="標楷體" w:eastAsia="標楷體" w:hAnsi="標楷體"/>
                <w:color w:val="000000"/>
                <w:sz w:val="28"/>
                <w:szCs w:val="28"/>
              </w:rPr>
            </w:pPr>
            <w:r w:rsidRPr="007C55DA">
              <w:rPr>
                <w:rFonts w:ascii="標楷體" w:eastAsia="標楷體" w:hAnsi="標楷體"/>
                <w:color w:val="000000"/>
                <w:sz w:val="28"/>
                <w:szCs w:val="28"/>
              </w:rPr>
              <w:t>(112.5.26)</w:t>
            </w:r>
          </w:p>
        </w:tc>
        <w:tc>
          <w:tcPr>
            <w:tcW w:w="540" w:type="pct"/>
          </w:tcPr>
          <w:p w:rsidR="00E93A54" w:rsidRPr="007C55DA" w:rsidRDefault="00E93A54" w:rsidP="00E93A54">
            <w:pPr>
              <w:spacing w:line="400" w:lineRule="exact"/>
              <w:ind w:leftChars="-12" w:left="-29" w:firstLine="2"/>
              <w:rPr>
                <w:rFonts w:ascii="標楷體" w:eastAsia="標楷體" w:hAnsi="標楷體"/>
                <w:color w:val="000000"/>
                <w:sz w:val="28"/>
              </w:rPr>
            </w:pPr>
          </w:p>
        </w:tc>
        <w:tc>
          <w:tcPr>
            <w:tcW w:w="809" w:type="pct"/>
          </w:tcPr>
          <w:p w:rsidR="00E93A54" w:rsidRPr="007C55DA" w:rsidRDefault="00E93A54" w:rsidP="00E93A54">
            <w:pPr>
              <w:spacing w:line="400" w:lineRule="exact"/>
              <w:jc w:val="both"/>
              <w:rPr>
                <w:rFonts w:ascii="標楷體" w:eastAsia="標楷體" w:hAnsi="標楷體"/>
                <w:color w:val="000000"/>
                <w:sz w:val="28"/>
              </w:rPr>
            </w:pPr>
            <w:r w:rsidRPr="007C55DA">
              <w:rPr>
                <w:rFonts w:ascii="標楷體" w:eastAsia="標楷體" w:hAnsi="標楷體" w:hint="eastAsia"/>
                <w:color w:val="000000"/>
                <w:sz w:val="28"/>
              </w:rPr>
              <w:t>尚未審查</w:t>
            </w:r>
          </w:p>
        </w:tc>
        <w:tc>
          <w:tcPr>
            <w:tcW w:w="1078" w:type="pct"/>
          </w:tcPr>
          <w:p w:rsidR="00E93A54" w:rsidRPr="007C55DA" w:rsidRDefault="00E93A54" w:rsidP="00E93A54">
            <w:pPr>
              <w:spacing w:line="400" w:lineRule="exact"/>
              <w:jc w:val="both"/>
              <w:rPr>
                <w:rFonts w:ascii="標楷體" w:eastAsia="標楷體" w:hAnsi="標楷體"/>
                <w:color w:val="000000"/>
                <w:sz w:val="28"/>
              </w:rPr>
            </w:pPr>
            <w:r w:rsidRPr="007C55DA">
              <w:rPr>
                <w:rFonts w:ascii="標楷體" w:eastAsia="標楷體" w:hAnsi="標楷體" w:hint="eastAsia"/>
                <w:color w:val="000000"/>
                <w:sz w:val="28"/>
              </w:rPr>
              <w:t>將銀元改為新臺幣元，並配合「現行法規所定貨幣單位折算新臺幣條例」。(3條)</w:t>
            </w:r>
          </w:p>
        </w:tc>
      </w:tr>
      <w:tr w:rsidR="00E93A54" w:rsidRPr="00704498" w:rsidTr="00F74345">
        <w:trPr>
          <w:trHeight w:val="615"/>
        </w:trPr>
        <w:tc>
          <w:tcPr>
            <w:tcW w:w="327" w:type="pct"/>
            <w:vAlign w:val="center"/>
          </w:tcPr>
          <w:p w:rsidR="00E93A54" w:rsidRPr="00704498" w:rsidRDefault="00E93A54" w:rsidP="00E93A54">
            <w:pPr>
              <w:numPr>
                <w:ilvl w:val="0"/>
                <w:numId w:val="9"/>
              </w:numPr>
              <w:spacing w:line="400" w:lineRule="exact"/>
              <w:rPr>
                <w:rFonts w:ascii="標楷體" w:eastAsia="標楷體" w:hAnsi="標楷體"/>
                <w:color w:val="000000" w:themeColor="text1"/>
                <w:sz w:val="28"/>
                <w:szCs w:val="28"/>
              </w:rPr>
            </w:pPr>
          </w:p>
        </w:tc>
        <w:tc>
          <w:tcPr>
            <w:tcW w:w="1438" w:type="pct"/>
          </w:tcPr>
          <w:p w:rsidR="00E93A54" w:rsidRPr="00D74C00" w:rsidRDefault="00E93A54" w:rsidP="00E93A54">
            <w:pPr>
              <w:spacing w:line="400" w:lineRule="exact"/>
              <w:jc w:val="both"/>
              <w:rPr>
                <w:rFonts w:ascii="標楷體" w:eastAsia="標楷體" w:hAnsi="標楷體"/>
                <w:color w:val="000000"/>
                <w:sz w:val="28"/>
              </w:rPr>
            </w:pPr>
            <w:r w:rsidRPr="00D74C00">
              <w:rPr>
                <w:rFonts w:ascii="標楷體" w:eastAsia="標楷體" w:hAnsi="標楷體" w:hint="eastAsia"/>
                <w:color w:val="000000"/>
                <w:sz w:val="28"/>
              </w:rPr>
              <w:t>低放射性廢棄物最終處置設施場址設置條例第四條條文修正草案</w:t>
            </w:r>
          </w:p>
          <w:p w:rsidR="00E93A54" w:rsidRPr="00D74C00" w:rsidRDefault="00E93A54" w:rsidP="00E93A54">
            <w:pPr>
              <w:spacing w:line="400" w:lineRule="exact"/>
              <w:jc w:val="both"/>
              <w:rPr>
                <w:rFonts w:ascii="標楷體" w:eastAsia="標楷體" w:hAnsi="標楷體"/>
                <w:color w:val="000000"/>
                <w:sz w:val="28"/>
              </w:rPr>
            </w:pPr>
            <w:r w:rsidRPr="00D74C00">
              <w:rPr>
                <w:rFonts w:ascii="標楷體" w:eastAsia="標楷體" w:hAnsi="標楷體" w:hint="eastAsia"/>
                <w:color w:val="000000"/>
                <w:sz w:val="28"/>
              </w:rPr>
              <w:t>(委員林德福等17人)</w:t>
            </w:r>
          </w:p>
        </w:tc>
        <w:tc>
          <w:tcPr>
            <w:tcW w:w="808" w:type="pct"/>
          </w:tcPr>
          <w:p w:rsidR="00E93A54" w:rsidRPr="00D74C00" w:rsidRDefault="00E93A54" w:rsidP="00E93A54">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10-6-4</w:t>
            </w:r>
          </w:p>
          <w:p w:rsidR="00E93A54" w:rsidRPr="00D74C00" w:rsidRDefault="00E93A54" w:rsidP="00E93A54">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w:t>
            </w:r>
            <w:r w:rsidRPr="008066D8">
              <w:rPr>
                <w:rFonts w:ascii="標楷體" w:eastAsia="標楷體" w:hAnsi="標楷體"/>
                <w:color w:val="000000"/>
                <w:spacing w:val="-10"/>
                <w:sz w:val="28"/>
                <w:szCs w:val="28"/>
              </w:rPr>
              <w:t>111.10.14</w:t>
            </w:r>
            <w:r w:rsidRPr="00D74C00">
              <w:rPr>
                <w:rFonts w:ascii="標楷體" w:eastAsia="標楷體" w:hAnsi="標楷體"/>
                <w:color w:val="000000"/>
                <w:sz w:val="28"/>
                <w:szCs w:val="28"/>
              </w:rPr>
              <w:t>)</w:t>
            </w:r>
          </w:p>
        </w:tc>
        <w:tc>
          <w:tcPr>
            <w:tcW w:w="540" w:type="pct"/>
          </w:tcPr>
          <w:p w:rsidR="00E93A54" w:rsidRPr="00D74C00" w:rsidRDefault="00E93A54" w:rsidP="00E93A54">
            <w:pPr>
              <w:spacing w:line="400" w:lineRule="exact"/>
              <w:ind w:leftChars="-12" w:left="-29" w:firstLine="2"/>
              <w:rPr>
                <w:rFonts w:ascii="標楷體" w:eastAsia="標楷體" w:hAnsi="標楷體"/>
                <w:color w:val="000000"/>
                <w:sz w:val="28"/>
              </w:rPr>
            </w:pPr>
            <w:r w:rsidRPr="00D74C00">
              <w:rPr>
                <w:rFonts w:ascii="標楷體" w:eastAsia="標楷體" w:hAnsi="標楷體" w:hint="eastAsia"/>
                <w:color w:val="000000"/>
                <w:sz w:val="28"/>
              </w:rPr>
              <w:t>經濟</w:t>
            </w:r>
          </w:p>
        </w:tc>
        <w:tc>
          <w:tcPr>
            <w:tcW w:w="809" w:type="pct"/>
          </w:tcPr>
          <w:p w:rsidR="00E93A54" w:rsidRPr="00D74C00" w:rsidRDefault="00E93A54" w:rsidP="00E93A54">
            <w:pPr>
              <w:spacing w:line="400" w:lineRule="exact"/>
              <w:jc w:val="both"/>
              <w:rPr>
                <w:rFonts w:ascii="標楷體" w:eastAsia="標楷體" w:hAnsi="標楷體"/>
                <w:color w:val="000000"/>
                <w:sz w:val="28"/>
              </w:rPr>
            </w:pPr>
            <w:r w:rsidRPr="00D74C00">
              <w:rPr>
                <w:rFonts w:ascii="標楷體" w:eastAsia="標楷體" w:hAnsi="標楷體" w:hint="eastAsia"/>
                <w:color w:val="000000"/>
                <w:sz w:val="28"/>
              </w:rPr>
              <w:t>尚未審查</w:t>
            </w:r>
          </w:p>
        </w:tc>
        <w:tc>
          <w:tcPr>
            <w:tcW w:w="1078" w:type="pct"/>
          </w:tcPr>
          <w:p w:rsidR="00E93A54" w:rsidRPr="00D74C00" w:rsidRDefault="00E93A54" w:rsidP="00E93A54">
            <w:pPr>
              <w:spacing w:line="400" w:lineRule="exact"/>
              <w:jc w:val="both"/>
              <w:rPr>
                <w:rFonts w:ascii="標楷體" w:eastAsia="標楷體" w:hAnsi="標楷體"/>
                <w:color w:val="000000"/>
                <w:sz w:val="28"/>
              </w:rPr>
            </w:pPr>
            <w:r w:rsidRPr="00D74C00">
              <w:rPr>
                <w:rFonts w:ascii="標楷體" w:eastAsia="標楷體" w:hAnsi="標楷體" w:hint="eastAsia"/>
                <w:color w:val="000000"/>
                <w:sz w:val="28"/>
              </w:rPr>
              <w:t>對於高人口密度認定方式，應以直轄市、縣（市）整體範圍為考量，以求民意之周全。</w:t>
            </w:r>
            <w:r w:rsidRPr="00D74C00">
              <w:rPr>
                <w:rFonts w:ascii="標楷體" w:eastAsia="標楷體" w:hAnsi="標楷體" w:hint="eastAsia"/>
                <w:color w:val="000000"/>
                <w:sz w:val="28"/>
                <w:szCs w:val="28"/>
              </w:rPr>
              <w:t>(1條)</w:t>
            </w:r>
          </w:p>
        </w:tc>
      </w:tr>
      <w:tr w:rsidR="00E93A54" w:rsidRPr="00704498" w:rsidTr="00F74345">
        <w:trPr>
          <w:trHeight w:val="615"/>
        </w:trPr>
        <w:tc>
          <w:tcPr>
            <w:tcW w:w="327" w:type="pct"/>
            <w:vAlign w:val="center"/>
          </w:tcPr>
          <w:p w:rsidR="00E93A54" w:rsidRPr="00704498" w:rsidRDefault="00E93A54" w:rsidP="00E93A54">
            <w:pPr>
              <w:numPr>
                <w:ilvl w:val="0"/>
                <w:numId w:val="9"/>
              </w:numPr>
              <w:spacing w:line="400" w:lineRule="exact"/>
              <w:rPr>
                <w:rFonts w:ascii="標楷體" w:eastAsia="標楷體" w:hAnsi="標楷體"/>
                <w:color w:val="000000" w:themeColor="text1"/>
                <w:sz w:val="28"/>
                <w:szCs w:val="28"/>
              </w:rPr>
            </w:pPr>
          </w:p>
        </w:tc>
        <w:tc>
          <w:tcPr>
            <w:tcW w:w="1438" w:type="pct"/>
          </w:tcPr>
          <w:p w:rsidR="00E93A54" w:rsidRPr="00F50F4E" w:rsidRDefault="00E93A54" w:rsidP="00E93A54">
            <w:pPr>
              <w:spacing w:line="400" w:lineRule="exact"/>
              <w:jc w:val="both"/>
              <w:rPr>
                <w:rFonts w:ascii="標楷體" w:eastAsia="標楷體" w:hAnsi="標楷體"/>
                <w:color w:val="000000"/>
                <w:sz w:val="28"/>
              </w:rPr>
            </w:pPr>
            <w:r w:rsidRPr="00F50F4E">
              <w:rPr>
                <w:rFonts w:ascii="標楷體" w:eastAsia="標楷體" w:hAnsi="標楷體" w:hint="eastAsia"/>
                <w:color w:val="000000"/>
                <w:sz w:val="28"/>
              </w:rPr>
              <w:t>核子損害賠償法刪除第三十五條條文草案</w:t>
            </w:r>
          </w:p>
          <w:p w:rsidR="00E93A54" w:rsidRPr="00F50F4E" w:rsidRDefault="00E93A54" w:rsidP="00E93A54">
            <w:pPr>
              <w:spacing w:line="400" w:lineRule="exact"/>
              <w:jc w:val="both"/>
              <w:rPr>
                <w:rFonts w:ascii="標楷體" w:eastAsia="標楷體" w:hAnsi="標楷體"/>
                <w:color w:val="000000"/>
                <w:sz w:val="28"/>
              </w:rPr>
            </w:pPr>
            <w:r w:rsidRPr="00F50F4E">
              <w:rPr>
                <w:rFonts w:ascii="標楷體" w:eastAsia="標楷體" w:hAnsi="標楷體" w:hint="eastAsia"/>
                <w:color w:val="000000"/>
                <w:sz w:val="28"/>
              </w:rPr>
              <w:t>(委員鍾佳濱等18人)</w:t>
            </w:r>
          </w:p>
        </w:tc>
        <w:tc>
          <w:tcPr>
            <w:tcW w:w="808" w:type="pct"/>
          </w:tcPr>
          <w:p w:rsidR="00E93A54" w:rsidRPr="00F50F4E" w:rsidRDefault="00E93A54" w:rsidP="00E93A54">
            <w:pPr>
              <w:spacing w:line="400" w:lineRule="exact"/>
              <w:jc w:val="both"/>
              <w:rPr>
                <w:rFonts w:ascii="標楷體" w:eastAsia="標楷體" w:hAnsi="標楷體"/>
                <w:color w:val="000000"/>
                <w:sz w:val="28"/>
                <w:szCs w:val="28"/>
              </w:rPr>
            </w:pPr>
            <w:r w:rsidRPr="00F50F4E">
              <w:rPr>
                <w:rFonts w:ascii="標楷體" w:eastAsia="標楷體" w:hAnsi="標楷體"/>
                <w:color w:val="000000"/>
                <w:sz w:val="28"/>
                <w:szCs w:val="28"/>
              </w:rPr>
              <w:t>10-7-7</w:t>
            </w:r>
          </w:p>
          <w:p w:rsidR="00E93A54" w:rsidRPr="00F50F4E" w:rsidRDefault="00E93A54" w:rsidP="00E93A54">
            <w:pPr>
              <w:spacing w:line="400" w:lineRule="exact"/>
              <w:jc w:val="both"/>
              <w:rPr>
                <w:rFonts w:ascii="標楷體" w:eastAsia="標楷體" w:hAnsi="標楷體"/>
                <w:color w:val="000000"/>
                <w:sz w:val="28"/>
                <w:szCs w:val="28"/>
              </w:rPr>
            </w:pPr>
            <w:r w:rsidRPr="00F50F4E">
              <w:rPr>
                <w:rFonts w:ascii="標楷體" w:eastAsia="標楷體" w:hAnsi="標楷體"/>
                <w:color w:val="000000"/>
                <w:sz w:val="28"/>
                <w:szCs w:val="28"/>
              </w:rPr>
              <w:t>(112.4.14)</w:t>
            </w:r>
          </w:p>
        </w:tc>
        <w:tc>
          <w:tcPr>
            <w:tcW w:w="540" w:type="pct"/>
          </w:tcPr>
          <w:p w:rsidR="00E93A54" w:rsidRPr="00F50F4E" w:rsidRDefault="00E93A54" w:rsidP="00E93A54">
            <w:pPr>
              <w:spacing w:line="400" w:lineRule="exact"/>
              <w:ind w:leftChars="-12" w:left="-29" w:firstLine="2"/>
              <w:rPr>
                <w:rFonts w:ascii="標楷體" w:eastAsia="標楷體" w:hAnsi="標楷體"/>
                <w:color w:val="000000"/>
                <w:sz w:val="28"/>
              </w:rPr>
            </w:pPr>
          </w:p>
        </w:tc>
        <w:tc>
          <w:tcPr>
            <w:tcW w:w="809" w:type="pct"/>
          </w:tcPr>
          <w:p w:rsidR="00E93A54" w:rsidRPr="00F50F4E" w:rsidRDefault="00E93A54" w:rsidP="00E93A54">
            <w:pPr>
              <w:spacing w:line="400" w:lineRule="exact"/>
              <w:jc w:val="both"/>
              <w:rPr>
                <w:rFonts w:ascii="標楷體" w:eastAsia="標楷體" w:hAnsi="標楷體"/>
                <w:color w:val="000000"/>
                <w:sz w:val="28"/>
              </w:rPr>
            </w:pPr>
            <w:r w:rsidRPr="00F50F4E">
              <w:rPr>
                <w:rFonts w:ascii="標楷體" w:eastAsia="標楷體" w:hAnsi="標楷體" w:hint="eastAsia"/>
                <w:color w:val="000000"/>
                <w:sz w:val="28"/>
              </w:rPr>
              <w:t>尚未審查</w:t>
            </w:r>
          </w:p>
        </w:tc>
        <w:tc>
          <w:tcPr>
            <w:tcW w:w="1078" w:type="pct"/>
          </w:tcPr>
          <w:p w:rsidR="00E93A54" w:rsidRPr="00F50F4E" w:rsidRDefault="00E93A54" w:rsidP="00E93A54">
            <w:pPr>
              <w:spacing w:line="400" w:lineRule="exact"/>
              <w:jc w:val="both"/>
              <w:rPr>
                <w:rFonts w:ascii="標楷體" w:eastAsia="標楷體" w:hAnsi="標楷體"/>
                <w:color w:val="000000"/>
                <w:sz w:val="28"/>
              </w:rPr>
            </w:pPr>
            <w:r w:rsidRPr="00F50F4E">
              <w:rPr>
                <w:rFonts w:ascii="標楷體" w:eastAsia="標楷體" w:hAnsi="標楷體" w:hint="eastAsia"/>
                <w:color w:val="000000"/>
                <w:sz w:val="28"/>
              </w:rPr>
              <w:t>應本於公民與政治權利公正公約及人權平等保障之精神，給予平等之權利。</w:t>
            </w:r>
            <w:r w:rsidRPr="00F50F4E">
              <w:rPr>
                <w:rFonts w:ascii="標楷體" w:eastAsia="標楷體" w:hAnsi="標楷體" w:hint="eastAsia"/>
                <w:color w:val="000000"/>
                <w:sz w:val="28"/>
                <w:szCs w:val="28"/>
              </w:rPr>
              <w:t>(1條)</w:t>
            </w:r>
          </w:p>
        </w:tc>
      </w:tr>
      <w:tr w:rsidR="00E93A54" w:rsidRPr="00704498" w:rsidTr="00F74345">
        <w:trPr>
          <w:trHeight w:val="615"/>
        </w:trPr>
        <w:tc>
          <w:tcPr>
            <w:tcW w:w="327" w:type="pct"/>
            <w:vAlign w:val="center"/>
          </w:tcPr>
          <w:p w:rsidR="00E93A54" w:rsidRPr="00704498" w:rsidRDefault="00E93A54" w:rsidP="00E93A54">
            <w:pPr>
              <w:numPr>
                <w:ilvl w:val="0"/>
                <w:numId w:val="9"/>
              </w:numPr>
              <w:spacing w:line="400" w:lineRule="exact"/>
              <w:rPr>
                <w:rFonts w:ascii="標楷體" w:eastAsia="標楷體" w:hAnsi="標楷體"/>
                <w:color w:val="000000" w:themeColor="text1"/>
                <w:sz w:val="28"/>
                <w:szCs w:val="28"/>
              </w:rPr>
            </w:pPr>
          </w:p>
        </w:tc>
        <w:tc>
          <w:tcPr>
            <w:tcW w:w="1438" w:type="pct"/>
          </w:tcPr>
          <w:p w:rsidR="00E93A54" w:rsidRPr="007C55DA" w:rsidRDefault="00E93A54" w:rsidP="00E93A54">
            <w:pPr>
              <w:spacing w:line="400" w:lineRule="exact"/>
              <w:jc w:val="both"/>
              <w:rPr>
                <w:rFonts w:ascii="標楷體" w:eastAsia="標楷體" w:hAnsi="標楷體"/>
                <w:color w:val="000000"/>
                <w:sz w:val="28"/>
              </w:rPr>
            </w:pPr>
            <w:r w:rsidRPr="007C55DA">
              <w:rPr>
                <w:rFonts w:ascii="標楷體" w:eastAsia="標楷體" w:hAnsi="標楷體" w:hint="eastAsia"/>
                <w:color w:val="000000"/>
                <w:sz w:val="28"/>
              </w:rPr>
              <w:t>核子損害賠償法刪除第三十五條條文草案</w:t>
            </w:r>
          </w:p>
          <w:p w:rsidR="00E93A54" w:rsidRPr="007C55DA" w:rsidRDefault="00E93A54" w:rsidP="00E93A54">
            <w:pPr>
              <w:spacing w:line="400" w:lineRule="exact"/>
              <w:jc w:val="both"/>
              <w:rPr>
                <w:rFonts w:ascii="標楷體" w:eastAsia="標楷體" w:hAnsi="標楷體"/>
                <w:color w:val="000000"/>
                <w:sz w:val="28"/>
              </w:rPr>
            </w:pPr>
            <w:r w:rsidRPr="007C55DA">
              <w:rPr>
                <w:rFonts w:ascii="標楷體" w:eastAsia="標楷體" w:hAnsi="標楷體"/>
                <w:color w:val="000000"/>
                <w:sz w:val="28"/>
              </w:rPr>
              <w:t>(</w:t>
            </w:r>
            <w:r w:rsidRPr="007C55DA">
              <w:rPr>
                <w:rFonts w:ascii="標楷體" w:eastAsia="標楷體" w:hAnsi="標楷體" w:hint="eastAsia"/>
                <w:color w:val="000000"/>
                <w:sz w:val="28"/>
              </w:rPr>
              <w:t>台灣民眾黨黨團</w:t>
            </w:r>
            <w:r w:rsidRPr="007C55DA">
              <w:rPr>
                <w:rFonts w:ascii="標楷體" w:eastAsia="標楷體" w:hAnsi="標楷體"/>
                <w:color w:val="000000"/>
                <w:sz w:val="28"/>
              </w:rPr>
              <w:t>)</w:t>
            </w:r>
          </w:p>
        </w:tc>
        <w:tc>
          <w:tcPr>
            <w:tcW w:w="808" w:type="pct"/>
          </w:tcPr>
          <w:p w:rsidR="00E93A54" w:rsidRPr="007C55DA" w:rsidRDefault="00E93A54" w:rsidP="00E93A54">
            <w:pPr>
              <w:spacing w:line="400" w:lineRule="exact"/>
              <w:jc w:val="both"/>
              <w:rPr>
                <w:rFonts w:ascii="標楷體" w:eastAsia="標楷體" w:hAnsi="標楷體"/>
                <w:color w:val="000000"/>
                <w:sz w:val="28"/>
                <w:szCs w:val="28"/>
              </w:rPr>
            </w:pPr>
            <w:r w:rsidRPr="007C55DA">
              <w:rPr>
                <w:rFonts w:ascii="標楷體" w:eastAsia="標楷體" w:hAnsi="標楷體"/>
                <w:color w:val="000000"/>
                <w:sz w:val="28"/>
                <w:szCs w:val="28"/>
              </w:rPr>
              <w:t>10-8-1</w:t>
            </w:r>
          </w:p>
          <w:p w:rsidR="00E93A54" w:rsidRPr="007C55DA" w:rsidRDefault="00E93A54" w:rsidP="00E93A54">
            <w:pPr>
              <w:spacing w:line="400" w:lineRule="exact"/>
              <w:jc w:val="both"/>
              <w:rPr>
                <w:rFonts w:ascii="標楷體" w:eastAsia="標楷體" w:hAnsi="標楷體"/>
                <w:color w:val="000000"/>
                <w:sz w:val="28"/>
                <w:szCs w:val="28"/>
              </w:rPr>
            </w:pPr>
            <w:r w:rsidRPr="007C55DA">
              <w:rPr>
                <w:rFonts w:ascii="標楷體" w:eastAsia="標楷體" w:hAnsi="標楷體"/>
                <w:color w:val="000000"/>
                <w:sz w:val="28"/>
                <w:szCs w:val="28"/>
              </w:rPr>
              <w:t>(112.9.22)</w:t>
            </w:r>
          </w:p>
        </w:tc>
        <w:tc>
          <w:tcPr>
            <w:tcW w:w="540" w:type="pct"/>
          </w:tcPr>
          <w:p w:rsidR="00E93A54" w:rsidRPr="007C55DA" w:rsidRDefault="00E93A54" w:rsidP="00E93A54">
            <w:pPr>
              <w:spacing w:line="400" w:lineRule="exact"/>
              <w:ind w:leftChars="-12" w:left="-29" w:firstLine="2"/>
              <w:rPr>
                <w:rFonts w:ascii="標楷體" w:eastAsia="標楷體" w:hAnsi="標楷體"/>
                <w:color w:val="000000"/>
                <w:sz w:val="28"/>
              </w:rPr>
            </w:pPr>
          </w:p>
        </w:tc>
        <w:tc>
          <w:tcPr>
            <w:tcW w:w="809" w:type="pct"/>
          </w:tcPr>
          <w:p w:rsidR="00E93A54" w:rsidRPr="007C55DA" w:rsidRDefault="00E93A54" w:rsidP="00E93A54">
            <w:pPr>
              <w:spacing w:line="400" w:lineRule="exact"/>
              <w:jc w:val="both"/>
              <w:rPr>
                <w:rFonts w:ascii="標楷體" w:eastAsia="標楷體" w:hAnsi="標楷體"/>
                <w:color w:val="000000"/>
                <w:sz w:val="28"/>
              </w:rPr>
            </w:pPr>
            <w:r w:rsidRPr="007C55DA">
              <w:rPr>
                <w:rFonts w:ascii="標楷體" w:eastAsia="標楷體" w:hAnsi="標楷體" w:hint="eastAsia"/>
                <w:color w:val="000000"/>
                <w:sz w:val="28"/>
              </w:rPr>
              <w:t>尚未審查</w:t>
            </w:r>
          </w:p>
        </w:tc>
        <w:tc>
          <w:tcPr>
            <w:tcW w:w="1078" w:type="pct"/>
          </w:tcPr>
          <w:p w:rsidR="00E93A54" w:rsidRPr="007C55DA" w:rsidRDefault="00E93A54" w:rsidP="00E93A54">
            <w:pPr>
              <w:spacing w:line="400" w:lineRule="exact"/>
              <w:jc w:val="both"/>
              <w:rPr>
                <w:rFonts w:ascii="標楷體" w:eastAsia="標楷體" w:hAnsi="標楷體"/>
                <w:color w:val="000000"/>
                <w:sz w:val="28"/>
              </w:rPr>
            </w:pPr>
            <w:r w:rsidRPr="007C55DA">
              <w:rPr>
                <w:rFonts w:ascii="標楷體" w:eastAsia="標楷體" w:hAnsi="標楷體" w:hint="eastAsia"/>
                <w:color w:val="000000"/>
                <w:sz w:val="28"/>
              </w:rPr>
              <w:t>確保在我國主權所及領域範圍內任何權利被侵害之人受到合理及平等之對待。</w:t>
            </w:r>
            <w:r w:rsidRPr="007C55DA">
              <w:rPr>
                <w:rFonts w:ascii="標楷體" w:eastAsia="標楷體" w:hAnsi="標楷體" w:hint="eastAsia"/>
                <w:color w:val="000000"/>
                <w:sz w:val="28"/>
                <w:szCs w:val="28"/>
              </w:rPr>
              <w:t>(1條)</w:t>
            </w:r>
          </w:p>
        </w:tc>
      </w:tr>
      <w:tr w:rsidR="00E93A54" w:rsidRPr="00704498" w:rsidTr="00F74345">
        <w:trPr>
          <w:trHeight w:val="615"/>
        </w:trPr>
        <w:tc>
          <w:tcPr>
            <w:tcW w:w="327" w:type="pct"/>
            <w:vAlign w:val="center"/>
          </w:tcPr>
          <w:p w:rsidR="00E93A54" w:rsidRPr="00704498" w:rsidRDefault="00E93A54" w:rsidP="00E93A54">
            <w:pPr>
              <w:numPr>
                <w:ilvl w:val="0"/>
                <w:numId w:val="9"/>
              </w:numPr>
              <w:spacing w:line="400" w:lineRule="exact"/>
              <w:rPr>
                <w:rFonts w:ascii="標楷體" w:eastAsia="標楷體" w:hAnsi="標楷體"/>
                <w:color w:val="000000" w:themeColor="text1"/>
                <w:sz w:val="28"/>
                <w:szCs w:val="28"/>
              </w:rPr>
            </w:pPr>
          </w:p>
        </w:tc>
        <w:tc>
          <w:tcPr>
            <w:tcW w:w="1438" w:type="pct"/>
          </w:tcPr>
          <w:p w:rsidR="00E93A54" w:rsidRPr="00566C3F" w:rsidRDefault="00E93A54" w:rsidP="00E93A54">
            <w:pPr>
              <w:spacing w:line="400" w:lineRule="exact"/>
              <w:jc w:val="both"/>
              <w:rPr>
                <w:rFonts w:ascii="標楷體" w:eastAsia="標楷體" w:hAnsi="標楷體"/>
                <w:color w:val="000000"/>
                <w:sz w:val="28"/>
              </w:rPr>
            </w:pPr>
            <w:r w:rsidRPr="00566C3F">
              <w:rPr>
                <w:rFonts w:ascii="標楷體" w:eastAsia="標楷體" w:hAnsi="標楷體" w:hint="eastAsia"/>
                <w:color w:val="000000"/>
                <w:sz w:val="28"/>
              </w:rPr>
              <w:t>核子反應器設施管制法第六條條文修正草案</w:t>
            </w:r>
          </w:p>
          <w:p w:rsidR="00E93A54" w:rsidRPr="00566C3F" w:rsidRDefault="00E93A54" w:rsidP="00E93A54">
            <w:pPr>
              <w:spacing w:line="400" w:lineRule="exact"/>
              <w:jc w:val="both"/>
              <w:rPr>
                <w:rFonts w:ascii="標楷體" w:eastAsia="標楷體" w:hAnsi="標楷體"/>
                <w:color w:val="000000"/>
                <w:sz w:val="28"/>
              </w:rPr>
            </w:pPr>
            <w:r w:rsidRPr="00566C3F">
              <w:rPr>
                <w:rFonts w:ascii="標楷體" w:eastAsia="標楷體" w:hAnsi="標楷體"/>
                <w:color w:val="000000"/>
                <w:sz w:val="28"/>
              </w:rPr>
              <w:t>(</w:t>
            </w:r>
            <w:r w:rsidRPr="00566C3F">
              <w:rPr>
                <w:rFonts w:ascii="標楷體" w:eastAsia="標楷體" w:hAnsi="標楷體" w:hint="eastAsia"/>
                <w:color w:val="000000"/>
                <w:sz w:val="28"/>
              </w:rPr>
              <w:t>委員吳怡玎等16人</w:t>
            </w:r>
            <w:r w:rsidRPr="00566C3F">
              <w:rPr>
                <w:rFonts w:ascii="標楷體" w:eastAsia="標楷體" w:hAnsi="標楷體"/>
                <w:color w:val="000000"/>
                <w:sz w:val="28"/>
              </w:rPr>
              <w:t>)</w:t>
            </w:r>
          </w:p>
        </w:tc>
        <w:tc>
          <w:tcPr>
            <w:tcW w:w="808" w:type="pct"/>
          </w:tcPr>
          <w:p w:rsidR="00E93A54" w:rsidRPr="00566C3F" w:rsidRDefault="00E93A54" w:rsidP="00E93A54">
            <w:pPr>
              <w:spacing w:line="400" w:lineRule="exact"/>
              <w:jc w:val="both"/>
              <w:rPr>
                <w:rFonts w:ascii="標楷體" w:eastAsia="標楷體" w:hAnsi="標楷體"/>
                <w:color w:val="000000"/>
                <w:sz w:val="28"/>
                <w:szCs w:val="28"/>
              </w:rPr>
            </w:pPr>
            <w:r w:rsidRPr="00566C3F">
              <w:rPr>
                <w:rFonts w:ascii="標楷體" w:eastAsia="標楷體" w:hAnsi="標楷體"/>
                <w:color w:val="000000"/>
                <w:sz w:val="28"/>
                <w:szCs w:val="28"/>
              </w:rPr>
              <w:t>10-7-9</w:t>
            </w:r>
          </w:p>
          <w:p w:rsidR="00E93A54" w:rsidRPr="00566C3F" w:rsidRDefault="00E93A54" w:rsidP="00E93A54">
            <w:pPr>
              <w:spacing w:line="400" w:lineRule="exact"/>
              <w:jc w:val="both"/>
              <w:rPr>
                <w:rFonts w:ascii="標楷體" w:eastAsia="標楷體" w:hAnsi="標楷體"/>
                <w:color w:val="000000"/>
                <w:sz w:val="28"/>
                <w:szCs w:val="28"/>
              </w:rPr>
            </w:pPr>
            <w:r w:rsidRPr="00566C3F">
              <w:rPr>
                <w:rFonts w:ascii="標楷體" w:eastAsia="標楷體" w:hAnsi="標楷體"/>
                <w:color w:val="000000"/>
                <w:sz w:val="28"/>
                <w:szCs w:val="28"/>
              </w:rPr>
              <w:t>(112.4.28)</w:t>
            </w:r>
          </w:p>
        </w:tc>
        <w:tc>
          <w:tcPr>
            <w:tcW w:w="540" w:type="pct"/>
          </w:tcPr>
          <w:p w:rsidR="00E93A54" w:rsidRPr="00566C3F" w:rsidRDefault="00E93A54" w:rsidP="00E93A54">
            <w:pPr>
              <w:spacing w:line="400" w:lineRule="exact"/>
              <w:ind w:leftChars="-12" w:left="-29" w:firstLine="2"/>
              <w:rPr>
                <w:rFonts w:ascii="標楷體" w:eastAsia="標楷體" w:hAnsi="標楷體"/>
                <w:color w:val="000000"/>
                <w:sz w:val="28"/>
              </w:rPr>
            </w:pPr>
          </w:p>
        </w:tc>
        <w:tc>
          <w:tcPr>
            <w:tcW w:w="809" w:type="pct"/>
          </w:tcPr>
          <w:p w:rsidR="00E93A54" w:rsidRPr="00566C3F" w:rsidRDefault="00E93A54" w:rsidP="00E93A54">
            <w:pPr>
              <w:spacing w:line="400" w:lineRule="exact"/>
              <w:jc w:val="both"/>
              <w:rPr>
                <w:rFonts w:ascii="標楷體" w:eastAsia="標楷體" w:hAnsi="標楷體"/>
                <w:color w:val="000000"/>
                <w:sz w:val="28"/>
              </w:rPr>
            </w:pPr>
            <w:r w:rsidRPr="00566C3F">
              <w:rPr>
                <w:rFonts w:ascii="標楷體" w:eastAsia="標楷體" w:hAnsi="標楷體" w:hint="eastAsia"/>
                <w:color w:val="000000"/>
                <w:sz w:val="28"/>
              </w:rPr>
              <w:t>尚未審查</w:t>
            </w:r>
          </w:p>
        </w:tc>
        <w:tc>
          <w:tcPr>
            <w:tcW w:w="1078" w:type="pct"/>
          </w:tcPr>
          <w:p w:rsidR="00E93A54" w:rsidRPr="00566C3F" w:rsidRDefault="00E93A54" w:rsidP="00E93A54">
            <w:pPr>
              <w:spacing w:line="400" w:lineRule="exact"/>
              <w:jc w:val="both"/>
              <w:rPr>
                <w:rFonts w:ascii="標楷體" w:eastAsia="標楷體" w:hAnsi="標楷體"/>
                <w:color w:val="000000"/>
                <w:sz w:val="28"/>
              </w:rPr>
            </w:pPr>
            <w:r w:rsidRPr="00566C3F">
              <w:rPr>
                <w:rFonts w:ascii="標楷體" w:eastAsia="標楷體" w:hAnsi="標楷體" w:hint="eastAsia"/>
                <w:color w:val="000000"/>
                <w:sz w:val="28"/>
              </w:rPr>
              <w:t>為達成淨零排放的氣候承諾目標與能源需求攀升間取得平衡。</w:t>
            </w:r>
            <w:r w:rsidRPr="00566C3F">
              <w:rPr>
                <w:rFonts w:ascii="標楷體" w:eastAsia="標楷體" w:hAnsi="標楷體" w:hint="eastAsia"/>
                <w:color w:val="000000"/>
                <w:sz w:val="28"/>
                <w:szCs w:val="28"/>
              </w:rPr>
              <w:t>(1條)</w:t>
            </w:r>
          </w:p>
        </w:tc>
      </w:tr>
    </w:tbl>
    <w:p w:rsidR="00FB0608" w:rsidRDefault="00FB0608" w:rsidP="00EE287F">
      <w:pPr>
        <w:pStyle w:val="01-21"/>
        <w:rPr>
          <w:color w:val="000000" w:themeColor="text1"/>
        </w:rPr>
      </w:pPr>
      <w:r w:rsidRPr="00704498">
        <w:rPr>
          <w:color w:val="000000" w:themeColor="text1"/>
        </w:rPr>
        <w:br w:type="page"/>
      </w:r>
      <w:bookmarkStart w:id="128" w:name="_Toc157435033"/>
      <w:r w:rsidRPr="00704498">
        <w:rPr>
          <w:rFonts w:hint="eastAsia"/>
          <w:color w:val="000000" w:themeColor="text1"/>
        </w:rPr>
        <w:lastRenderedPageBreak/>
        <w:t>二、預(決)算案（</w:t>
      </w:r>
      <w:r w:rsidR="0000072D" w:rsidRPr="00704498">
        <w:rPr>
          <w:color w:val="000000" w:themeColor="text1"/>
        </w:rPr>
        <w:t>3</w:t>
      </w:r>
      <w:r w:rsidR="008D783B">
        <w:rPr>
          <w:rFonts w:hint="eastAsia"/>
          <w:color w:val="000000" w:themeColor="text1"/>
        </w:rPr>
        <w:t>4</w:t>
      </w:r>
      <w:r w:rsidRPr="00704498">
        <w:rPr>
          <w:rFonts w:hint="eastAsia"/>
          <w:color w:val="000000" w:themeColor="text1"/>
        </w:rPr>
        <w:t>案</w:t>
      </w:r>
      <w:r w:rsidRPr="00704498">
        <w:rPr>
          <w:color w:val="000000" w:themeColor="text1"/>
        </w:rPr>
        <w:t>）</w:t>
      </w:r>
      <w:bookmarkEnd w:id="128"/>
    </w:p>
    <w:p w:rsidR="00FB0608" w:rsidRPr="00704498" w:rsidRDefault="00FB0608" w:rsidP="008D0A60">
      <w:pPr>
        <w:pStyle w:val="01-3"/>
        <w:rPr>
          <w:bCs/>
          <w:color w:val="000000" w:themeColor="text1"/>
        </w:rPr>
      </w:pPr>
      <w:bookmarkStart w:id="129" w:name="_Toc157435034"/>
      <w:r w:rsidRPr="00704498">
        <w:rPr>
          <w:rFonts w:hint="eastAsia"/>
          <w:color w:val="000000" w:themeColor="text1"/>
        </w:rPr>
        <w:t>(</w:t>
      </w:r>
      <w:r w:rsidR="003969D6" w:rsidRPr="00704498">
        <w:rPr>
          <w:rFonts w:hint="eastAsia"/>
          <w:color w:val="000000" w:themeColor="text1"/>
        </w:rPr>
        <w:t>一</w:t>
      </w:r>
      <w:r w:rsidRPr="00704498">
        <w:rPr>
          <w:rFonts w:hint="eastAsia"/>
          <w:color w:val="000000" w:themeColor="text1"/>
        </w:rPr>
        <w:t>)財團法人預決算案（</w:t>
      </w:r>
      <w:r w:rsidR="000A3D5A">
        <w:rPr>
          <w:rFonts w:hint="eastAsia"/>
          <w:color w:val="000000" w:themeColor="text1"/>
        </w:rPr>
        <w:t>26</w:t>
      </w:r>
      <w:r w:rsidRPr="00704498">
        <w:rPr>
          <w:rFonts w:hint="eastAsia"/>
          <w:color w:val="000000" w:themeColor="text1"/>
        </w:rPr>
        <w:t>案）</w:t>
      </w:r>
      <w:bookmarkEnd w:id="129"/>
    </w:p>
    <w:tbl>
      <w:tblPr>
        <w:tblW w:w="500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648"/>
        <w:gridCol w:w="3408"/>
        <w:gridCol w:w="1567"/>
        <w:gridCol w:w="942"/>
        <w:gridCol w:w="2897"/>
      </w:tblGrid>
      <w:tr w:rsidR="00FB0608" w:rsidRPr="00704498" w:rsidTr="00992F26">
        <w:trPr>
          <w:trHeight w:val="700"/>
        </w:trPr>
        <w:tc>
          <w:tcPr>
            <w:tcW w:w="342" w:type="pct"/>
            <w:vAlign w:val="center"/>
          </w:tcPr>
          <w:p w:rsidR="00FB0608" w:rsidRPr="00704498" w:rsidRDefault="00FB0608" w:rsidP="00FB0608">
            <w:pPr>
              <w:spacing w:line="400" w:lineRule="exact"/>
              <w:jc w:val="center"/>
              <w:rPr>
                <w:rFonts w:ascii="標楷體" w:eastAsia="標楷體" w:hAnsi="標楷體"/>
                <w:b/>
                <w:bCs/>
                <w:color w:val="000000" w:themeColor="text1"/>
                <w:spacing w:val="-20"/>
                <w:sz w:val="28"/>
                <w:szCs w:val="28"/>
              </w:rPr>
            </w:pPr>
            <w:r w:rsidRPr="00704498">
              <w:rPr>
                <w:rFonts w:ascii="標楷體" w:eastAsia="標楷體" w:hAnsi="標楷體" w:hint="eastAsia"/>
                <w:b/>
                <w:bCs/>
                <w:color w:val="000000" w:themeColor="text1"/>
                <w:spacing w:val="-20"/>
                <w:sz w:val="28"/>
                <w:szCs w:val="28"/>
              </w:rPr>
              <w:t>序號</w:t>
            </w:r>
          </w:p>
        </w:tc>
        <w:tc>
          <w:tcPr>
            <w:tcW w:w="1801" w:type="pct"/>
            <w:vAlign w:val="center"/>
          </w:tcPr>
          <w:p w:rsidR="00FB0608" w:rsidRPr="00704498" w:rsidRDefault="007A4976" w:rsidP="00254728">
            <w:pPr>
              <w:spacing w:line="400" w:lineRule="exact"/>
              <w:jc w:val="center"/>
              <w:rPr>
                <w:rFonts w:ascii="標楷體" w:eastAsia="標楷體" w:hAnsi="標楷體"/>
                <w:b/>
                <w:bCs/>
                <w:color w:val="000000" w:themeColor="text1"/>
                <w:sz w:val="28"/>
              </w:rPr>
            </w:pPr>
            <w:r w:rsidRPr="00704498">
              <w:rPr>
                <w:rFonts w:ascii="標楷體" w:eastAsia="標楷體" w:hAnsi="標楷體" w:hint="eastAsia"/>
                <w:b/>
                <w:bCs/>
                <w:color w:val="000000" w:themeColor="text1"/>
                <w:sz w:val="28"/>
              </w:rPr>
              <w:t>案      由</w:t>
            </w:r>
          </w:p>
        </w:tc>
        <w:tc>
          <w:tcPr>
            <w:tcW w:w="828" w:type="pct"/>
            <w:vAlign w:val="center"/>
          </w:tcPr>
          <w:p w:rsidR="00FB0608" w:rsidRPr="00704498" w:rsidRDefault="00FB0608" w:rsidP="00254728">
            <w:pPr>
              <w:spacing w:line="400" w:lineRule="exact"/>
              <w:ind w:leftChars="-16" w:left="-2" w:hangingChars="13" w:hanging="36"/>
              <w:jc w:val="center"/>
              <w:rPr>
                <w:rFonts w:ascii="標楷體" w:eastAsia="標楷體" w:hAnsi="標楷體"/>
                <w:b/>
                <w:bCs/>
                <w:color w:val="000000" w:themeColor="text1"/>
                <w:sz w:val="28"/>
              </w:rPr>
            </w:pPr>
            <w:r w:rsidRPr="00704498">
              <w:rPr>
                <w:rFonts w:ascii="標楷體" w:eastAsia="標楷體" w:hAnsi="標楷體" w:hint="eastAsia"/>
                <w:b/>
                <w:bCs/>
                <w:color w:val="000000" w:themeColor="text1"/>
                <w:sz w:val="28"/>
              </w:rPr>
              <w:t>院會交付</w:t>
            </w:r>
          </w:p>
          <w:p w:rsidR="00FB0608" w:rsidRPr="00704498" w:rsidRDefault="00FB0608" w:rsidP="00254728">
            <w:pPr>
              <w:spacing w:line="400" w:lineRule="exact"/>
              <w:ind w:leftChars="-16" w:left="-2" w:hangingChars="13" w:hanging="36"/>
              <w:jc w:val="center"/>
              <w:rPr>
                <w:rFonts w:ascii="標楷體" w:eastAsia="標楷體" w:hAnsi="標楷體"/>
                <w:b/>
                <w:bCs/>
                <w:color w:val="000000" w:themeColor="text1"/>
                <w:sz w:val="28"/>
              </w:rPr>
            </w:pPr>
            <w:r w:rsidRPr="00704498">
              <w:rPr>
                <w:rFonts w:ascii="標楷體" w:eastAsia="標楷體" w:hAnsi="標楷體" w:hint="eastAsia"/>
                <w:b/>
                <w:bCs/>
                <w:color w:val="000000" w:themeColor="text1"/>
                <w:sz w:val="28"/>
              </w:rPr>
              <w:t>會次及日期</w:t>
            </w:r>
          </w:p>
        </w:tc>
        <w:tc>
          <w:tcPr>
            <w:tcW w:w="498" w:type="pct"/>
            <w:vAlign w:val="center"/>
          </w:tcPr>
          <w:p w:rsidR="00FB0608" w:rsidRPr="00704498" w:rsidRDefault="00FB0608" w:rsidP="00FB0608">
            <w:pPr>
              <w:spacing w:line="400" w:lineRule="exact"/>
              <w:jc w:val="center"/>
              <w:rPr>
                <w:rFonts w:ascii="標楷體" w:eastAsia="標楷體" w:hAnsi="標楷體"/>
                <w:b/>
                <w:bCs/>
                <w:color w:val="000000" w:themeColor="text1"/>
                <w:sz w:val="28"/>
              </w:rPr>
            </w:pPr>
            <w:r w:rsidRPr="00704498">
              <w:rPr>
                <w:rFonts w:ascii="標楷體" w:eastAsia="標楷體" w:hAnsi="標楷體" w:hint="eastAsia"/>
                <w:b/>
                <w:bCs/>
                <w:color w:val="000000" w:themeColor="text1"/>
                <w:sz w:val="28"/>
              </w:rPr>
              <w:t>聯席</w:t>
            </w:r>
          </w:p>
          <w:p w:rsidR="00FB0608" w:rsidRPr="00704498" w:rsidRDefault="00FB0608" w:rsidP="00FB0608">
            <w:pPr>
              <w:spacing w:line="400" w:lineRule="exact"/>
              <w:jc w:val="center"/>
              <w:rPr>
                <w:rFonts w:ascii="標楷體" w:eastAsia="標楷體" w:hAnsi="標楷體"/>
                <w:b/>
                <w:bCs/>
                <w:color w:val="000000" w:themeColor="text1"/>
                <w:sz w:val="28"/>
              </w:rPr>
            </w:pPr>
            <w:r w:rsidRPr="00704498">
              <w:rPr>
                <w:rFonts w:ascii="標楷體" w:eastAsia="標楷體" w:hAnsi="標楷體" w:hint="eastAsia"/>
                <w:b/>
                <w:bCs/>
                <w:color w:val="000000" w:themeColor="text1"/>
                <w:sz w:val="28"/>
              </w:rPr>
              <w:t>委員會</w:t>
            </w:r>
          </w:p>
        </w:tc>
        <w:tc>
          <w:tcPr>
            <w:tcW w:w="1531" w:type="pct"/>
            <w:vAlign w:val="center"/>
          </w:tcPr>
          <w:p w:rsidR="00FB0608" w:rsidRPr="00704498" w:rsidRDefault="00FB0608" w:rsidP="008C2561">
            <w:pPr>
              <w:spacing w:line="400" w:lineRule="exact"/>
              <w:jc w:val="distribute"/>
              <w:rPr>
                <w:rFonts w:ascii="標楷體" w:eastAsia="標楷體" w:hAnsi="標楷體"/>
                <w:b/>
                <w:bCs/>
                <w:color w:val="000000" w:themeColor="text1"/>
                <w:sz w:val="28"/>
              </w:rPr>
            </w:pPr>
            <w:r w:rsidRPr="00704498">
              <w:rPr>
                <w:rFonts w:ascii="標楷體" w:eastAsia="標楷體" w:hAnsi="標楷體" w:hint="eastAsia"/>
                <w:b/>
                <w:bCs/>
                <w:color w:val="000000" w:themeColor="text1"/>
                <w:sz w:val="28"/>
              </w:rPr>
              <w:t>處理情形</w:t>
            </w:r>
          </w:p>
        </w:tc>
      </w:tr>
      <w:tr w:rsidR="000A3D5A" w:rsidRPr="00704498" w:rsidTr="00992F26">
        <w:trPr>
          <w:trHeight w:val="567"/>
        </w:trPr>
        <w:tc>
          <w:tcPr>
            <w:tcW w:w="342" w:type="pct"/>
            <w:vAlign w:val="center"/>
          </w:tcPr>
          <w:p w:rsidR="000A3D5A" w:rsidRPr="00704498" w:rsidRDefault="000A3D5A" w:rsidP="000A3D5A">
            <w:pPr>
              <w:numPr>
                <w:ilvl w:val="0"/>
                <w:numId w:val="6"/>
              </w:numPr>
              <w:spacing w:line="400" w:lineRule="exact"/>
              <w:ind w:right="113"/>
              <w:rPr>
                <w:rFonts w:ascii="標楷體" w:eastAsia="標楷體" w:hAnsi="標楷體"/>
                <w:color w:val="000000" w:themeColor="text1"/>
                <w:sz w:val="28"/>
                <w:szCs w:val="28"/>
              </w:rPr>
            </w:pPr>
          </w:p>
        </w:tc>
        <w:tc>
          <w:tcPr>
            <w:tcW w:w="1801" w:type="pct"/>
          </w:tcPr>
          <w:p w:rsidR="000A3D5A" w:rsidRPr="00D74C00" w:rsidRDefault="000A3D5A" w:rsidP="000A3D5A">
            <w:pPr>
              <w:spacing w:line="400" w:lineRule="exact"/>
              <w:ind w:leftChars="-12" w:left="-29"/>
              <w:jc w:val="both"/>
              <w:rPr>
                <w:rFonts w:ascii="標楷體" w:eastAsia="標楷體" w:hAnsi="標楷體"/>
                <w:color w:val="000000"/>
                <w:sz w:val="28"/>
              </w:rPr>
            </w:pPr>
            <w:r w:rsidRPr="00D74C00">
              <w:rPr>
                <w:rFonts w:ascii="標楷體" w:eastAsia="標楷體" w:hAnsi="標楷體" w:hint="eastAsia"/>
                <w:color w:val="000000"/>
                <w:sz w:val="28"/>
              </w:rPr>
              <w:t>教育部函送財團法人大學入學考試中心基金會等10家財團法人110年度預算書案。</w:t>
            </w:r>
          </w:p>
        </w:tc>
        <w:tc>
          <w:tcPr>
            <w:tcW w:w="828" w:type="pct"/>
          </w:tcPr>
          <w:p w:rsidR="000A3D5A" w:rsidRPr="00D74C00" w:rsidRDefault="000A3D5A" w:rsidP="000A3D5A">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w:t>
            </w:r>
            <w:r w:rsidRPr="00D74C00">
              <w:rPr>
                <w:rFonts w:ascii="標楷體" w:eastAsia="標楷體" w:hAnsi="標楷體" w:hint="eastAsia"/>
                <w:color w:val="000000"/>
                <w:sz w:val="28"/>
                <w:szCs w:val="28"/>
              </w:rPr>
              <w:t>2</w:t>
            </w:r>
            <w:r w:rsidRPr="00D74C00">
              <w:rPr>
                <w:rFonts w:ascii="標楷體" w:eastAsia="標楷體" w:hAnsi="標楷體"/>
                <w:color w:val="000000"/>
                <w:sz w:val="28"/>
                <w:szCs w:val="28"/>
              </w:rPr>
              <w:t>-</w:t>
            </w:r>
            <w:r w:rsidRPr="00D74C00">
              <w:rPr>
                <w:rFonts w:ascii="標楷體" w:eastAsia="標楷體" w:hAnsi="標楷體" w:hint="eastAsia"/>
                <w:color w:val="000000"/>
                <w:sz w:val="28"/>
                <w:szCs w:val="28"/>
              </w:rPr>
              <w:t>3</w:t>
            </w:r>
          </w:p>
          <w:p w:rsidR="000A3D5A" w:rsidRPr="00D74C00" w:rsidRDefault="000A3D5A" w:rsidP="000A3D5A">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(109</w:t>
            </w:r>
            <w:r w:rsidRPr="00D74C00">
              <w:rPr>
                <w:rFonts w:ascii="標楷體" w:eastAsia="標楷體" w:hAnsi="標楷體" w:hint="eastAsia"/>
                <w:color w:val="000000"/>
                <w:sz w:val="28"/>
                <w:szCs w:val="28"/>
              </w:rPr>
              <w:t>.10.6</w:t>
            </w:r>
            <w:r w:rsidRPr="00D74C00">
              <w:rPr>
                <w:rFonts w:ascii="標楷體" w:eastAsia="標楷體" w:hAnsi="標楷體"/>
                <w:color w:val="000000"/>
                <w:sz w:val="28"/>
                <w:szCs w:val="28"/>
              </w:rPr>
              <w:t>)</w:t>
            </w:r>
          </w:p>
        </w:tc>
        <w:tc>
          <w:tcPr>
            <w:tcW w:w="498" w:type="pct"/>
          </w:tcPr>
          <w:p w:rsidR="000A3D5A" w:rsidRPr="00D74C00" w:rsidRDefault="000A3D5A" w:rsidP="000A3D5A">
            <w:pPr>
              <w:rPr>
                <w:rFonts w:ascii="標楷體" w:eastAsia="標楷體" w:hAnsi="標楷體"/>
                <w:color w:val="000000"/>
                <w:sz w:val="28"/>
                <w:szCs w:val="28"/>
              </w:rPr>
            </w:pPr>
          </w:p>
        </w:tc>
        <w:tc>
          <w:tcPr>
            <w:tcW w:w="1531" w:type="pct"/>
          </w:tcPr>
          <w:p w:rsidR="000A3D5A" w:rsidRPr="00D74C00" w:rsidRDefault="000A3D5A" w:rsidP="000A3D5A">
            <w:pPr>
              <w:spacing w:line="400" w:lineRule="exact"/>
              <w:rPr>
                <w:rFonts w:ascii="標楷體" w:eastAsia="標楷體" w:hAnsi="標楷體"/>
                <w:color w:val="000000"/>
                <w:sz w:val="28"/>
                <w:szCs w:val="28"/>
              </w:rPr>
            </w:pPr>
            <w:r w:rsidRPr="00D74C00">
              <w:rPr>
                <w:rFonts w:ascii="標楷體" w:eastAsia="標楷體" w:hAnsi="標楷體" w:hint="eastAsia"/>
                <w:color w:val="000000"/>
                <w:sz w:val="28"/>
              </w:rPr>
              <w:t>尚未審查</w:t>
            </w:r>
          </w:p>
        </w:tc>
      </w:tr>
      <w:tr w:rsidR="000A3D5A" w:rsidRPr="00704498" w:rsidTr="00992F26">
        <w:trPr>
          <w:trHeight w:val="567"/>
        </w:trPr>
        <w:tc>
          <w:tcPr>
            <w:tcW w:w="342" w:type="pct"/>
            <w:vAlign w:val="center"/>
          </w:tcPr>
          <w:p w:rsidR="000A3D5A" w:rsidRPr="00704498" w:rsidRDefault="000A3D5A" w:rsidP="000A3D5A">
            <w:pPr>
              <w:numPr>
                <w:ilvl w:val="0"/>
                <w:numId w:val="6"/>
              </w:numPr>
              <w:spacing w:line="400" w:lineRule="exact"/>
              <w:ind w:right="113"/>
              <w:rPr>
                <w:rFonts w:ascii="標楷體" w:eastAsia="標楷體" w:hAnsi="標楷體"/>
                <w:color w:val="000000" w:themeColor="text1"/>
                <w:sz w:val="28"/>
                <w:szCs w:val="28"/>
              </w:rPr>
            </w:pPr>
          </w:p>
        </w:tc>
        <w:tc>
          <w:tcPr>
            <w:tcW w:w="1801" w:type="pct"/>
          </w:tcPr>
          <w:p w:rsidR="000A3D5A" w:rsidRPr="00D74C00" w:rsidRDefault="000A3D5A" w:rsidP="000A3D5A">
            <w:pPr>
              <w:spacing w:line="400" w:lineRule="exact"/>
              <w:ind w:leftChars="-12" w:left="-29"/>
              <w:jc w:val="both"/>
              <w:rPr>
                <w:rFonts w:ascii="標楷體" w:eastAsia="標楷體" w:hAnsi="標楷體"/>
                <w:color w:val="000000"/>
                <w:sz w:val="28"/>
              </w:rPr>
            </w:pPr>
            <w:r w:rsidRPr="00D74C00">
              <w:rPr>
                <w:rFonts w:ascii="標楷體" w:eastAsia="標楷體" w:hAnsi="標楷體" w:hint="eastAsia"/>
                <w:color w:val="000000"/>
                <w:sz w:val="28"/>
              </w:rPr>
              <w:t>文化部函送財團法人國家文化藝術基金會等12家財團法人110年度預算書案。</w:t>
            </w:r>
          </w:p>
        </w:tc>
        <w:tc>
          <w:tcPr>
            <w:tcW w:w="828" w:type="pct"/>
          </w:tcPr>
          <w:p w:rsidR="000A3D5A" w:rsidRPr="00D74C00" w:rsidRDefault="000A3D5A" w:rsidP="000A3D5A">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w:t>
            </w:r>
            <w:r w:rsidRPr="00D74C00">
              <w:rPr>
                <w:rFonts w:ascii="標楷體" w:eastAsia="標楷體" w:hAnsi="標楷體" w:hint="eastAsia"/>
                <w:color w:val="000000"/>
                <w:sz w:val="28"/>
                <w:szCs w:val="28"/>
              </w:rPr>
              <w:t>2</w:t>
            </w:r>
            <w:r w:rsidRPr="00D74C00">
              <w:rPr>
                <w:rFonts w:ascii="標楷體" w:eastAsia="標楷體" w:hAnsi="標楷體"/>
                <w:color w:val="000000"/>
                <w:sz w:val="28"/>
                <w:szCs w:val="28"/>
              </w:rPr>
              <w:t>-</w:t>
            </w:r>
            <w:r w:rsidRPr="00D74C00">
              <w:rPr>
                <w:rFonts w:ascii="標楷體" w:eastAsia="標楷體" w:hAnsi="標楷體" w:hint="eastAsia"/>
                <w:color w:val="000000"/>
                <w:sz w:val="28"/>
                <w:szCs w:val="28"/>
              </w:rPr>
              <w:t>3</w:t>
            </w:r>
          </w:p>
          <w:p w:rsidR="000A3D5A" w:rsidRPr="00D74C00" w:rsidRDefault="000A3D5A" w:rsidP="000A3D5A">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(109</w:t>
            </w:r>
            <w:r w:rsidRPr="00D74C00">
              <w:rPr>
                <w:rFonts w:ascii="標楷體" w:eastAsia="標楷體" w:hAnsi="標楷體" w:hint="eastAsia"/>
                <w:color w:val="000000"/>
                <w:sz w:val="28"/>
                <w:szCs w:val="28"/>
              </w:rPr>
              <w:t>.10.6</w:t>
            </w:r>
            <w:r w:rsidRPr="00D74C00">
              <w:rPr>
                <w:rFonts w:ascii="標楷體" w:eastAsia="標楷體" w:hAnsi="標楷體"/>
                <w:color w:val="000000"/>
                <w:sz w:val="28"/>
                <w:szCs w:val="28"/>
              </w:rPr>
              <w:t>)</w:t>
            </w:r>
          </w:p>
        </w:tc>
        <w:tc>
          <w:tcPr>
            <w:tcW w:w="498" w:type="pct"/>
          </w:tcPr>
          <w:p w:rsidR="000A3D5A" w:rsidRPr="00D74C00" w:rsidRDefault="000A3D5A" w:rsidP="000A3D5A">
            <w:pPr>
              <w:rPr>
                <w:rFonts w:ascii="標楷體" w:eastAsia="標楷體" w:hAnsi="標楷體"/>
                <w:color w:val="000000"/>
                <w:sz w:val="28"/>
                <w:szCs w:val="28"/>
              </w:rPr>
            </w:pPr>
          </w:p>
        </w:tc>
        <w:tc>
          <w:tcPr>
            <w:tcW w:w="1531" w:type="pct"/>
          </w:tcPr>
          <w:p w:rsidR="000A3D5A" w:rsidRPr="00D74C00" w:rsidRDefault="000A3D5A" w:rsidP="000A3D5A">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rPr>
              <w:t>第2會期第6次全體委員會議（109.10.28）決議：</w:t>
            </w:r>
            <w:r w:rsidRPr="00D74C00">
              <w:rPr>
                <w:rFonts w:ascii="標楷體" w:eastAsia="標楷體" w:hAnsi="標楷體" w:hint="eastAsia"/>
                <w:bCs/>
                <w:color w:val="000000"/>
              </w:rPr>
              <w:t>報告及詢答完畢，</w:t>
            </w:r>
            <w:r w:rsidRPr="00D74C00">
              <w:rPr>
                <w:rFonts w:ascii="標楷體" w:eastAsia="標楷體" w:hAnsi="標楷體" w:hint="eastAsia"/>
                <w:color w:val="000000"/>
              </w:rPr>
              <w:t>另定期繼續審查。</w:t>
            </w:r>
          </w:p>
        </w:tc>
      </w:tr>
      <w:tr w:rsidR="000A3D5A" w:rsidRPr="00704498" w:rsidTr="00992F26">
        <w:trPr>
          <w:trHeight w:val="567"/>
        </w:trPr>
        <w:tc>
          <w:tcPr>
            <w:tcW w:w="342" w:type="pct"/>
            <w:vAlign w:val="center"/>
          </w:tcPr>
          <w:p w:rsidR="000A3D5A" w:rsidRPr="00704498" w:rsidRDefault="000A3D5A" w:rsidP="000A3D5A">
            <w:pPr>
              <w:numPr>
                <w:ilvl w:val="0"/>
                <w:numId w:val="6"/>
              </w:numPr>
              <w:spacing w:line="400" w:lineRule="exact"/>
              <w:ind w:right="113"/>
              <w:rPr>
                <w:rFonts w:ascii="標楷體" w:eastAsia="標楷體" w:hAnsi="標楷體"/>
                <w:color w:val="000000" w:themeColor="text1"/>
                <w:sz w:val="28"/>
                <w:szCs w:val="28"/>
              </w:rPr>
            </w:pPr>
          </w:p>
        </w:tc>
        <w:tc>
          <w:tcPr>
            <w:tcW w:w="1801" w:type="pct"/>
          </w:tcPr>
          <w:p w:rsidR="000A3D5A" w:rsidRPr="00D74C00" w:rsidRDefault="000A3D5A" w:rsidP="000A3D5A">
            <w:pPr>
              <w:spacing w:line="400" w:lineRule="exact"/>
              <w:ind w:leftChars="-12" w:left="-29"/>
              <w:jc w:val="both"/>
              <w:rPr>
                <w:rFonts w:ascii="標楷體" w:eastAsia="標楷體" w:hAnsi="標楷體"/>
                <w:color w:val="000000"/>
                <w:sz w:val="28"/>
              </w:rPr>
            </w:pPr>
            <w:r w:rsidRPr="00D74C00">
              <w:rPr>
                <w:rFonts w:ascii="標楷體" w:eastAsia="標楷體" w:hAnsi="標楷體" w:hint="eastAsia"/>
                <w:color w:val="000000"/>
                <w:sz w:val="28"/>
              </w:rPr>
              <w:t>科技部函送財團法人國家實驗研究院110年度預算書案。</w:t>
            </w:r>
          </w:p>
        </w:tc>
        <w:tc>
          <w:tcPr>
            <w:tcW w:w="828" w:type="pct"/>
          </w:tcPr>
          <w:p w:rsidR="000A3D5A" w:rsidRPr="00D74C00" w:rsidRDefault="000A3D5A" w:rsidP="000A3D5A">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w:t>
            </w:r>
            <w:r w:rsidRPr="00D74C00">
              <w:rPr>
                <w:rFonts w:ascii="標楷體" w:eastAsia="標楷體" w:hAnsi="標楷體" w:hint="eastAsia"/>
                <w:color w:val="000000"/>
                <w:sz w:val="28"/>
                <w:szCs w:val="28"/>
              </w:rPr>
              <w:t>2</w:t>
            </w:r>
            <w:r w:rsidRPr="00D74C00">
              <w:rPr>
                <w:rFonts w:ascii="標楷體" w:eastAsia="標楷體" w:hAnsi="標楷體"/>
                <w:color w:val="000000"/>
                <w:sz w:val="28"/>
                <w:szCs w:val="28"/>
              </w:rPr>
              <w:t>-</w:t>
            </w:r>
            <w:r w:rsidRPr="00D74C00">
              <w:rPr>
                <w:rFonts w:ascii="標楷體" w:eastAsia="標楷體" w:hAnsi="標楷體" w:hint="eastAsia"/>
                <w:color w:val="000000"/>
                <w:sz w:val="28"/>
                <w:szCs w:val="28"/>
              </w:rPr>
              <w:t>3</w:t>
            </w:r>
          </w:p>
          <w:p w:rsidR="000A3D5A" w:rsidRPr="00D74C00" w:rsidRDefault="000A3D5A" w:rsidP="000A3D5A">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(109</w:t>
            </w:r>
            <w:r w:rsidRPr="00D74C00">
              <w:rPr>
                <w:rFonts w:ascii="標楷體" w:eastAsia="標楷體" w:hAnsi="標楷體" w:hint="eastAsia"/>
                <w:color w:val="000000"/>
                <w:sz w:val="28"/>
                <w:szCs w:val="28"/>
              </w:rPr>
              <w:t>.10.6</w:t>
            </w:r>
            <w:r w:rsidRPr="00D74C00">
              <w:rPr>
                <w:rFonts w:ascii="標楷體" w:eastAsia="標楷體" w:hAnsi="標楷體"/>
                <w:color w:val="000000"/>
                <w:sz w:val="28"/>
                <w:szCs w:val="28"/>
              </w:rPr>
              <w:t>)</w:t>
            </w:r>
          </w:p>
        </w:tc>
        <w:tc>
          <w:tcPr>
            <w:tcW w:w="498" w:type="pct"/>
          </w:tcPr>
          <w:p w:rsidR="000A3D5A" w:rsidRPr="00D74C00" w:rsidRDefault="000A3D5A" w:rsidP="000A3D5A">
            <w:pPr>
              <w:rPr>
                <w:rFonts w:ascii="標楷體" w:eastAsia="標楷體" w:hAnsi="標楷體"/>
                <w:color w:val="000000"/>
                <w:sz w:val="28"/>
                <w:szCs w:val="28"/>
              </w:rPr>
            </w:pPr>
          </w:p>
        </w:tc>
        <w:tc>
          <w:tcPr>
            <w:tcW w:w="1531" w:type="pct"/>
          </w:tcPr>
          <w:p w:rsidR="000A3D5A" w:rsidRPr="00D74C00" w:rsidRDefault="000A3D5A" w:rsidP="000A3D5A">
            <w:pPr>
              <w:spacing w:line="400" w:lineRule="exact"/>
              <w:rPr>
                <w:rFonts w:ascii="標楷體" w:eastAsia="標楷體" w:hAnsi="標楷體"/>
                <w:color w:val="000000"/>
                <w:sz w:val="28"/>
                <w:szCs w:val="28"/>
              </w:rPr>
            </w:pPr>
            <w:r w:rsidRPr="00D74C00">
              <w:rPr>
                <w:rFonts w:ascii="標楷體" w:eastAsia="標楷體" w:hAnsi="標楷體" w:hint="eastAsia"/>
                <w:color w:val="000000"/>
                <w:sz w:val="28"/>
              </w:rPr>
              <w:t>尚未審查</w:t>
            </w:r>
          </w:p>
        </w:tc>
      </w:tr>
      <w:tr w:rsidR="000A3D5A" w:rsidRPr="00704498" w:rsidTr="00992F26">
        <w:trPr>
          <w:trHeight w:val="567"/>
        </w:trPr>
        <w:tc>
          <w:tcPr>
            <w:tcW w:w="342" w:type="pct"/>
            <w:vAlign w:val="center"/>
          </w:tcPr>
          <w:p w:rsidR="000A3D5A" w:rsidRPr="00704498" w:rsidRDefault="000A3D5A" w:rsidP="000A3D5A">
            <w:pPr>
              <w:numPr>
                <w:ilvl w:val="0"/>
                <w:numId w:val="6"/>
              </w:numPr>
              <w:spacing w:line="400" w:lineRule="exact"/>
              <w:ind w:right="113"/>
              <w:rPr>
                <w:rFonts w:ascii="標楷體" w:eastAsia="標楷體" w:hAnsi="標楷體"/>
                <w:color w:val="000000" w:themeColor="text1"/>
                <w:sz w:val="28"/>
                <w:szCs w:val="28"/>
              </w:rPr>
            </w:pPr>
          </w:p>
        </w:tc>
        <w:tc>
          <w:tcPr>
            <w:tcW w:w="1801" w:type="pct"/>
          </w:tcPr>
          <w:p w:rsidR="000A3D5A" w:rsidRPr="00D74C00" w:rsidRDefault="000A3D5A" w:rsidP="000A3D5A">
            <w:pPr>
              <w:spacing w:line="400" w:lineRule="exact"/>
              <w:ind w:leftChars="-12" w:left="-29"/>
              <w:jc w:val="both"/>
              <w:rPr>
                <w:rFonts w:ascii="標楷體" w:eastAsia="標楷體" w:hAnsi="標楷體"/>
                <w:color w:val="000000"/>
                <w:sz w:val="28"/>
              </w:rPr>
            </w:pPr>
            <w:r w:rsidRPr="00D74C00">
              <w:rPr>
                <w:rFonts w:ascii="標楷體" w:eastAsia="標楷體" w:hAnsi="標楷體" w:hint="eastAsia"/>
                <w:color w:val="000000"/>
                <w:sz w:val="28"/>
              </w:rPr>
              <w:t>科技部函送財團法人國家同步輻射研究中心110年度預算書案。</w:t>
            </w:r>
          </w:p>
        </w:tc>
        <w:tc>
          <w:tcPr>
            <w:tcW w:w="828" w:type="pct"/>
          </w:tcPr>
          <w:p w:rsidR="000A3D5A" w:rsidRPr="00D74C00" w:rsidRDefault="000A3D5A" w:rsidP="000A3D5A">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w:t>
            </w:r>
            <w:r w:rsidRPr="00D74C00">
              <w:rPr>
                <w:rFonts w:ascii="標楷體" w:eastAsia="標楷體" w:hAnsi="標楷體" w:hint="eastAsia"/>
                <w:color w:val="000000"/>
                <w:sz w:val="28"/>
                <w:szCs w:val="28"/>
              </w:rPr>
              <w:t>2</w:t>
            </w:r>
            <w:r w:rsidRPr="00D74C00">
              <w:rPr>
                <w:rFonts w:ascii="標楷體" w:eastAsia="標楷體" w:hAnsi="標楷體"/>
                <w:color w:val="000000"/>
                <w:sz w:val="28"/>
                <w:szCs w:val="28"/>
              </w:rPr>
              <w:t>-</w:t>
            </w:r>
            <w:r w:rsidRPr="00D74C00">
              <w:rPr>
                <w:rFonts w:ascii="標楷體" w:eastAsia="標楷體" w:hAnsi="標楷體" w:hint="eastAsia"/>
                <w:color w:val="000000"/>
                <w:sz w:val="28"/>
                <w:szCs w:val="28"/>
              </w:rPr>
              <w:t>3</w:t>
            </w:r>
          </w:p>
          <w:p w:rsidR="000A3D5A" w:rsidRPr="00D74C00" w:rsidRDefault="000A3D5A" w:rsidP="000A3D5A">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(109</w:t>
            </w:r>
            <w:r w:rsidRPr="00D74C00">
              <w:rPr>
                <w:rFonts w:ascii="標楷體" w:eastAsia="標楷體" w:hAnsi="標楷體" w:hint="eastAsia"/>
                <w:color w:val="000000"/>
                <w:sz w:val="28"/>
                <w:szCs w:val="28"/>
              </w:rPr>
              <w:t>.10.6</w:t>
            </w:r>
            <w:r w:rsidRPr="00D74C00">
              <w:rPr>
                <w:rFonts w:ascii="標楷體" w:eastAsia="標楷體" w:hAnsi="標楷體"/>
                <w:color w:val="000000"/>
                <w:sz w:val="28"/>
                <w:szCs w:val="28"/>
              </w:rPr>
              <w:t>)</w:t>
            </w:r>
          </w:p>
        </w:tc>
        <w:tc>
          <w:tcPr>
            <w:tcW w:w="498" w:type="pct"/>
          </w:tcPr>
          <w:p w:rsidR="000A3D5A" w:rsidRPr="00D74C00" w:rsidRDefault="000A3D5A" w:rsidP="000A3D5A">
            <w:pPr>
              <w:rPr>
                <w:rFonts w:ascii="標楷體" w:eastAsia="標楷體" w:hAnsi="標楷體"/>
                <w:color w:val="000000"/>
                <w:sz w:val="28"/>
                <w:szCs w:val="28"/>
              </w:rPr>
            </w:pPr>
          </w:p>
        </w:tc>
        <w:tc>
          <w:tcPr>
            <w:tcW w:w="1531" w:type="pct"/>
          </w:tcPr>
          <w:p w:rsidR="000A3D5A" w:rsidRPr="00D74C00" w:rsidRDefault="000A3D5A" w:rsidP="000A3D5A">
            <w:pPr>
              <w:spacing w:line="400" w:lineRule="exact"/>
              <w:rPr>
                <w:rFonts w:ascii="標楷體" w:eastAsia="標楷體" w:hAnsi="標楷體"/>
                <w:color w:val="000000"/>
                <w:sz w:val="28"/>
                <w:szCs w:val="28"/>
              </w:rPr>
            </w:pPr>
            <w:r w:rsidRPr="00D74C00">
              <w:rPr>
                <w:rFonts w:ascii="標楷體" w:eastAsia="標楷體" w:hAnsi="標楷體" w:hint="eastAsia"/>
                <w:color w:val="000000"/>
                <w:sz w:val="28"/>
              </w:rPr>
              <w:t>尚未審查</w:t>
            </w:r>
          </w:p>
        </w:tc>
      </w:tr>
      <w:tr w:rsidR="000A3D5A" w:rsidRPr="00704498" w:rsidTr="00992F26">
        <w:trPr>
          <w:trHeight w:val="567"/>
        </w:trPr>
        <w:tc>
          <w:tcPr>
            <w:tcW w:w="342" w:type="pct"/>
            <w:vAlign w:val="center"/>
          </w:tcPr>
          <w:p w:rsidR="000A3D5A" w:rsidRPr="00704498" w:rsidRDefault="000A3D5A" w:rsidP="000A3D5A">
            <w:pPr>
              <w:numPr>
                <w:ilvl w:val="0"/>
                <w:numId w:val="6"/>
              </w:numPr>
              <w:spacing w:line="400" w:lineRule="exact"/>
              <w:ind w:right="113"/>
              <w:rPr>
                <w:rFonts w:ascii="標楷體" w:eastAsia="標楷體" w:hAnsi="標楷體"/>
                <w:color w:val="000000" w:themeColor="text1"/>
                <w:sz w:val="28"/>
                <w:szCs w:val="28"/>
              </w:rPr>
            </w:pPr>
          </w:p>
        </w:tc>
        <w:tc>
          <w:tcPr>
            <w:tcW w:w="1801" w:type="pct"/>
          </w:tcPr>
          <w:p w:rsidR="000A3D5A" w:rsidRPr="00D74C00" w:rsidRDefault="000A3D5A" w:rsidP="000A3D5A">
            <w:pPr>
              <w:spacing w:line="400" w:lineRule="exact"/>
              <w:ind w:leftChars="-12" w:left="-29"/>
              <w:jc w:val="both"/>
              <w:rPr>
                <w:rFonts w:ascii="標楷體" w:eastAsia="標楷體" w:hAnsi="標楷體"/>
                <w:color w:val="000000"/>
                <w:sz w:val="28"/>
              </w:rPr>
            </w:pPr>
            <w:r w:rsidRPr="00D74C00">
              <w:rPr>
                <w:rFonts w:ascii="標楷體" w:eastAsia="標楷體" w:hAnsi="標楷體" w:hint="eastAsia"/>
                <w:color w:val="000000"/>
                <w:sz w:val="28"/>
              </w:rPr>
              <w:t>行政院原子能委員會函送財團法人中華民國輻射防護協會及財團法人核能資訊中心110年度預算書案。</w:t>
            </w:r>
          </w:p>
        </w:tc>
        <w:tc>
          <w:tcPr>
            <w:tcW w:w="828" w:type="pct"/>
          </w:tcPr>
          <w:p w:rsidR="000A3D5A" w:rsidRPr="00D74C00" w:rsidRDefault="000A3D5A" w:rsidP="000A3D5A">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w:t>
            </w:r>
            <w:r w:rsidRPr="00D74C00">
              <w:rPr>
                <w:rFonts w:ascii="標楷體" w:eastAsia="標楷體" w:hAnsi="標楷體" w:hint="eastAsia"/>
                <w:color w:val="000000"/>
                <w:sz w:val="28"/>
                <w:szCs w:val="28"/>
              </w:rPr>
              <w:t>2</w:t>
            </w:r>
            <w:r w:rsidRPr="00D74C00">
              <w:rPr>
                <w:rFonts w:ascii="標楷體" w:eastAsia="標楷體" w:hAnsi="標楷體"/>
                <w:color w:val="000000"/>
                <w:sz w:val="28"/>
                <w:szCs w:val="28"/>
              </w:rPr>
              <w:t>-</w:t>
            </w:r>
            <w:r w:rsidRPr="00D74C00">
              <w:rPr>
                <w:rFonts w:ascii="標楷體" w:eastAsia="標楷體" w:hAnsi="標楷體" w:hint="eastAsia"/>
                <w:color w:val="000000"/>
                <w:sz w:val="28"/>
                <w:szCs w:val="28"/>
              </w:rPr>
              <w:t>3</w:t>
            </w:r>
          </w:p>
          <w:p w:rsidR="000A3D5A" w:rsidRPr="00D74C00" w:rsidRDefault="000A3D5A" w:rsidP="000A3D5A">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(109</w:t>
            </w:r>
            <w:r w:rsidRPr="00D74C00">
              <w:rPr>
                <w:rFonts w:ascii="標楷體" w:eastAsia="標楷體" w:hAnsi="標楷體" w:hint="eastAsia"/>
                <w:color w:val="000000"/>
                <w:sz w:val="28"/>
                <w:szCs w:val="28"/>
              </w:rPr>
              <w:t>.10.6</w:t>
            </w:r>
            <w:r w:rsidRPr="00D74C00">
              <w:rPr>
                <w:rFonts w:ascii="標楷體" w:eastAsia="標楷體" w:hAnsi="標楷體"/>
                <w:color w:val="000000"/>
                <w:sz w:val="28"/>
                <w:szCs w:val="28"/>
              </w:rPr>
              <w:t>)</w:t>
            </w:r>
          </w:p>
        </w:tc>
        <w:tc>
          <w:tcPr>
            <w:tcW w:w="498" w:type="pct"/>
          </w:tcPr>
          <w:p w:rsidR="000A3D5A" w:rsidRPr="00D74C00" w:rsidRDefault="000A3D5A" w:rsidP="000A3D5A">
            <w:pPr>
              <w:rPr>
                <w:rFonts w:ascii="標楷體" w:eastAsia="標楷體" w:hAnsi="標楷體"/>
                <w:color w:val="000000"/>
                <w:sz w:val="28"/>
                <w:szCs w:val="28"/>
              </w:rPr>
            </w:pPr>
          </w:p>
        </w:tc>
        <w:tc>
          <w:tcPr>
            <w:tcW w:w="1531" w:type="pct"/>
          </w:tcPr>
          <w:p w:rsidR="000A3D5A" w:rsidRPr="00D74C00" w:rsidRDefault="000A3D5A" w:rsidP="000A3D5A">
            <w:pPr>
              <w:spacing w:line="400" w:lineRule="exact"/>
              <w:rPr>
                <w:rFonts w:ascii="標楷體" w:eastAsia="標楷體" w:hAnsi="標楷體"/>
                <w:color w:val="000000"/>
                <w:sz w:val="28"/>
                <w:szCs w:val="28"/>
              </w:rPr>
            </w:pPr>
            <w:r w:rsidRPr="00D74C00">
              <w:rPr>
                <w:rFonts w:ascii="標楷體" w:eastAsia="標楷體" w:hAnsi="標楷體" w:hint="eastAsia"/>
                <w:color w:val="000000"/>
                <w:sz w:val="28"/>
              </w:rPr>
              <w:t>尚未審查</w:t>
            </w:r>
          </w:p>
        </w:tc>
      </w:tr>
      <w:tr w:rsidR="000A3D5A" w:rsidRPr="00704498" w:rsidTr="00992F26">
        <w:trPr>
          <w:trHeight w:val="567"/>
        </w:trPr>
        <w:tc>
          <w:tcPr>
            <w:tcW w:w="342" w:type="pct"/>
            <w:vAlign w:val="center"/>
          </w:tcPr>
          <w:p w:rsidR="000A3D5A" w:rsidRPr="00704498" w:rsidRDefault="000A3D5A" w:rsidP="000A3D5A">
            <w:pPr>
              <w:numPr>
                <w:ilvl w:val="0"/>
                <w:numId w:val="6"/>
              </w:numPr>
              <w:spacing w:line="400" w:lineRule="exact"/>
              <w:ind w:right="113"/>
              <w:rPr>
                <w:rFonts w:ascii="標楷體" w:eastAsia="標楷體" w:hAnsi="標楷體"/>
                <w:color w:val="000000" w:themeColor="text1"/>
                <w:sz w:val="28"/>
                <w:szCs w:val="28"/>
              </w:rPr>
            </w:pPr>
          </w:p>
        </w:tc>
        <w:tc>
          <w:tcPr>
            <w:tcW w:w="1801" w:type="pct"/>
          </w:tcPr>
          <w:p w:rsidR="000A3D5A" w:rsidRPr="00D74C00" w:rsidRDefault="007B5DC9" w:rsidP="000A3D5A">
            <w:pPr>
              <w:spacing w:line="400" w:lineRule="exact"/>
              <w:ind w:leftChars="-12" w:left="-29"/>
              <w:jc w:val="both"/>
              <w:rPr>
                <w:rFonts w:ascii="標楷體" w:eastAsia="標楷體" w:hAnsi="標楷體"/>
                <w:color w:val="000000"/>
                <w:sz w:val="28"/>
              </w:rPr>
            </w:pPr>
            <w:hyperlink r:id="rId44" w:tooltip="四十八、教育部函送財團法人大學入學考試中心基金會等10家財團法人111年度預算書案。" w:history="1">
              <w:r w:rsidR="000A3D5A" w:rsidRPr="00D74C00">
                <w:rPr>
                  <w:rFonts w:ascii="標楷體" w:eastAsia="標楷體" w:hAnsi="標楷體" w:hint="eastAsia"/>
                  <w:color w:val="000000"/>
                  <w:sz w:val="28"/>
                </w:rPr>
                <w:t>教育部函送財團法人大學入學考試中心基金會等10家財團法人111年度預算書案。</w:t>
              </w:r>
            </w:hyperlink>
          </w:p>
        </w:tc>
        <w:tc>
          <w:tcPr>
            <w:tcW w:w="828" w:type="pct"/>
          </w:tcPr>
          <w:p w:rsidR="000A3D5A" w:rsidRPr="00D74C00" w:rsidRDefault="000A3D5A" w:rsidP="000A3D5A">
            <w:pPr>
              <w:spacing w:line="400" w:lineRule="exact"/>
              <w:rPr>
                <w:rFonts w:ascii="標楷體" w:eastAsia="標楷體" w:hAnsi="標楷體"/>
                <w:color w:val="000000"/>
                <w:sz w:val="28"/>
                <w:szCs w:val="28"/>
              </w:rPr>
            </w:pPr>
            <w:r w:rsidRPr="00D74C00">
              <w:rPr>
                <w:rFonts w:ascii="標楷體" w:eastAsia="標楷體" w:hAnsi="標楷體"/>
                <w:color w:val="000000"/>
                <w:sz w:val="28"/>
                <w:szCs w:val="28"/>
              </w:rPr>
              <w:t>10-4-2</w:t>
            </w:r>
          </w:p>
          <w:p w:rsidR="000A3D5A" w:rsidRPr="00D74C00" w:rsidRDefault="000A3D5A" w:rsidP="000A3D5A">
            <w:pPr>
              <w:spacing w:line="400" w:lineRule="exact"/>
              <w:rPr>
                <w:color w:val="000000"/>
              </w:rPr>
            </w:pPr>
            <w:r w:rsidRPr="00D74C00">
              <w:rPr>
                <w:rFonts w:ascii="標楷體" w:eastAsia="標楷體" w:hAnsi="標楷體"/>
                <w:color w:val="000000"/>
                <w:sz w:val="28"/>
                <w:szCs w:val="28"/>
              </w:rPr>
              <w:t>(110.9.24)</w:t>
            </w:r>
          </w:p>
          <w:p w:rsidR="000A3D5A" w:rsidRPr="00D74C00" w:rsidRDefault="000A3D5A" w:rsidP="000A3D5A">
            <w:pPr>
              <w:spacing w:line="400" w:lineRule="exact"/>
              <w:jc w:val="both"/>
              <w:rPr>
                <w:rFonts w:ascii="標楷體" w:eastAsia="標楷體" w:hAnsi="標楷體"/>
                <w:color w:val="000000"/>
                <w:sz w:val="28"/>
                <w:szCs w:val="28"/>
              </w:rPr>
            </w:pPr>
          </w:p>
        </w:tc>
        <w:tc>
          <w:tcPr>
            <w:tcW w:w="498" w:type="pct"/>
          </w:tcPr>
          <w:p w:rsidR="000A3D5A" w:rsidRPr="00D74C00" w:rsidRDefault="000A3D5A" w:rsidP="000A3D5A">
            <w:pPr>
              <w:jc w:val="both"/>
              <w:rPr>
                <w:rFonts w:ascii="標楷體" w:eastAsia="標楷體" w:hAnsi="標楷體"/>
                <w:color w:val="000000"/>
                <w:sz w:val="28"/>
                <w:szCs w:val="28"/>
              </w:rPr>
            </w:pPr>
          </w:p>
        </w:tc>
        <w:tc>
          <w:tcPr>
            <w:tcW w:w="1531" w:type="pct"/>
          </w:tcPr>
          <w:p w:rsidR="000A3D5A" w:rsidRPr="00D74C00" w:rsidRDefault="000A3D5A" w:rsidP="000A3D5A">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r>
      <w:tr w:rsidR="000A3D5A" w:rsidRPr="00704498" w:rsidTr="00992F26">
        <w:trPr>
          <w:trHeight w:val="567"/>
        </w:trPr>
        <w:tc>
          <w:tcPr>
            <w:tcW w:w="342" w:type="pct"/>
            <w:vAlign w:val="center"/>
          </w:tcPr>
          <w:p w:rsidR="000A3D5A" w:rsidRPr="00704498" w:rsidRDefault="000A3D5A" w:rsidP="000A3D5A">
            <w:pPr>
              <w:numPr>
                <w:ilvl w:val="0"/>
                <w:numId w:val="6"/>
              </w:numPr>
              <w:spacing w:line="400" w:lineRule="exact"/>
              <w:ind w:right="113"/>
              <w:rPr>
                <w:rFonts w:ascii="標楷體" w:eastAsia="標楷體" w:hAnsi="標楷體"/>
                <w:color w:val="000000" w:themeColor="text1"/>
                <w:sz w:val="28"/>
                <w:szCs w:val="28"/>
              </w:rPr>
            </w:pPr>
          </w:p>
        </w:tc>
        <w:tc>
          <w:tcPr>
            <w:tcW w:w="1801" w:type="pct"/>
          </w:tcPr>
          <w:p w:rsidR="000A3D5A" w:rsidRPr="00D74C00" w:rsidRDefault="007B5DC9" w:rsidP="000A3D5A">
            <w:pPr>
              <w:spacing w:line="400" w:lineRule="exact"/>
              <w:ind w:leftChars="-12" w:left="-29"/>
              <w:jc w:val="both"/>
              <w:rPr>
                <w:rFonts w:ascii="標楷體" w:eastAsia="標楷體" w:hAnsi="標楷體"/>
                <w:color w:val="000000"/>
                <w:sz w:val="28"/>
              </w:rPr>
            </w:pPr>
            <w:hyperlink r:id="rId45" w:tooltip="五十一、科技部函送財團法人國家實驗研究院及財團法人國家同步輻射研究中心111年度預算書案。" w:history="1">
              <w:r w:rsidR="000A3D5A" w:rsidRPr="00D74C00">
                <w:rPr>
                  <w:rFonts w:ascii="標楷體" w:eastAsia="標楷體" w:hAnsi="標楷體" w:hint="eastAsia"/>
                  <w:color w:val="000000"/>
                  <w:sz w:val="28"/>
                </w:rPr>
                <w:t>科技部函送財團法人國家實驗研究院及財團法人國家同步輻射研究中心111年度預算書案。</w:t>
              </w:r>
            </w:hyperlink>
          </w:p>
        </w:tc>
        <w:tc>
          <w:tcPr>
            <w:tcW w:w="828" w:type="pct"/>
          </w:tcPr>
          <w:p w:rsidR="000A3D5A" w:rsidRPr="00D74C00" w:rsidRDefault="000A3D5A" w:rsidP="000A3D5A">
            <w:pPr>
              <w:spacing w:line="400" w:lineRule="exact"/>
              <w:rPr>
                <w:rFonts w:ascii="標楷體" w:eastAsia="標楷體" w:hAnsi="標楷體"/>
                <w:color w:val="000000"/>
                <w:sz w:val="28"/>
                <w:szCs w:val="28"/>
              </w:rPr>
            </w:pPr>
            <w:r w:rsidRPr="00D74C00">
              <w:rPr>
                <w:rFonts w:ascii="標楷體" w:eastAsia="標楷體" w:hAnsi="標楷體"/>
                <w:color w:val="000000"/>
                <w:sz w:val="28"/>
                <w:szCs w:val="28"/>
              </w:rPr>
              <w:t>10-4-2</w:t>
            </w:r>
          </w:p>
          <w:p w:rsidR="000A3D5A" w:rsidRPr="00D74C00" w:rsidRDefault="000A3D5A" w:rsidP="000A3D5A">
            <w:pPr>
              <w:spacing w:line="400" w:lineRule="exact"/>
              <w:rPr>
                <w:color w:val="000000"/>
              </w:rPr>
            </w:pPr>
            <w:r w:rsidRPr="00D74C00">
              <w:rPr>
                <w:rFonts w:ascii="標楷體" w:eastAsia="標楷體" w:hAnsi="標楷體"/>
                <w:color w:val="000000"/>
                <w:sz w:val="28"/>
                <w:szCs w:val="28"/>
              </w:rPr>
              <w:t>(110.9.24)</w:t>
            </w:r>
          </w:p>
          <w:p w:rsidR="000A3D5A" w:rsidRPr="00D74C00" w:rsidRDefault="000A3D5A" w:rsidP="000A3D5A">
            <w:pPr>
              <w:spacing w:line="400" w:lineRule="exact"/>
              <w:jc w:val="both"/>
              <w:rPr>
                <w:rFonts w:ascii="標楷體" w:eastAsia="標楷體" w:hAnsi="標楷體"/>
                <w:color w:val="000000"/>
                <w:sz w:val="28"/>
                <w:szCs w:val="28"/>
              </w:rPr>
            </w:pPr>
          </w:p>
        </w:tc>
        <w:tc>
          <w:tcPr>
            <w:tcW w:w="498" w:type="pct"/>
          </w:tcPr>
          <w:p w:rsidR="000A3D5A" w:rsidRPr="00D74C00" w:rsidRDefault="000A3D5A" w:rsidP="000A3D5A">
            <w:pPr>
              <w:jc w:val="both"/>
              <w:rPr>
                <w:rFonts w:ascii="標楷體" w:eastAsia="標楷體" w:hAnsi="標楷體"/>
                <w:color w:val="000000"/>
                <w:sz w:val="28"/>
                <w:szCs w:val="28"/>
              </w:rPr>
            </w:pPr>
          </w:p>
        </w:tc>
        <w:tc>
          <w:tcPr>
            <w:tcW w:w="1531" w:type="pct"/>
          </w:tcPr>
          <w:p w:rsidR="000A3D5A" w:rsidRPr="00D74C00" w:rsidRDefault="000A3D5A" w:rsidP="000A3D5A">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r>
      <w:tr w:rsidR="000A3D5A" w:rsidRPr="00704498" w:rsidTr="00992F26">
        <w:trPr>
          <w:trHeight w:val="567"/>
        </w:trPr>
        <w:tc>
          <w:tcPr>
            <w:tcW w:w="342" w:type="pct"/>
            <w:vAlign w:val="center"/>
          </w:tcPr>
          <w:p w:rsidR="000A3D5A" w:rsidRPr="00704498" w:rsidRDefault="000A3D5A" w:rsidP="000A3D5A">
            <w:pPr>
              <w:numPr>
                <w:ilvl w:val="0"/>
                <w:numId w:val="6"/>
              </w:numPr>
              <w:spacing w:line="400" w:lineRule="exact"/>
              <w:ind w:right="113"/>
              <w:rPr>
                <w:rFonts w:ascii="標楷體" w:eastAsia="標楷體" w:hAnsi="標楷體"/>
                <w:color w:val="000000" w:themeColor="text1"/>
                <w:sz w:val="28"/>
                <w:szCs w:val="28"/>
              </w:rPr>
            </w:pPr>
          </w:p>
        </w:tc>
        <w:tc>
          <w:tcPr>
            <w:tcW w:w="1801" w:type="pct"/>
          </w:tcPr>
          <w:p w:rsidR="000A3D5A" w:rsidRPr="00D74C00" w:rsidRDefault="007B5DC9" w:rsidP="000A3D5A">
            <w:pPr>
              <w:spacing w:line="400" w:lineRule="exact"/>
              <w:ind w:leftChars="-12" w:left="-29"/>
              <w:jc w:val="both"/>
              <w:rPr>
                <w:rFonts w:ascii="標楷體" w:eastAsia="標楷體" w:hAnsi="標楷體"/>
                <w:color w:val="000000"/>
                <w:sz w:val="28"/>
              </w:rPr>
            </w:pPr>
            <w:hyperlink r:id="rId46" w:tooltip="五十二、行政院原子能委員會函送財團法人中華民國輻射防護協會及財團法人核能資訊中心111年度預算書案。" w:history="1">
              <w:r w:rsidR="000A3D5A" w:rsidRPr="00D74C00">
                <w:rPr>
                  <w:rFonts w:ascii="標楷體" w:eastAsia="標楷體" w:hAnsi="標楷體" w:hint="eastAsia"/>
                  <w:color w:val="000000"/>
                  <w:sz w:val="28"/>
                </w:rPr>
                <w:t>行政院原子能委員會函送財團法人中華民國輻射防護協會及財團法人核能資訊中心111年度預算書案。</w:t>
              </w:r>
            </w:hyperlink>
          </w:p>
        </w:tc>
        <w:tc>
          <w:tcPr>
            <w:tcW w:w="828" w:type="pct"/>
          </w:tcPr>
          <w:p w:rsidR="000A3D5A" w:rsidRPr="00D74C00" w:rsidRDefault="000A3D5A" w:rsidP="000A3D5A">
            <w:pPr>
              <w:spacing w:line="400" w:lineRule="exact"/>
              <w:rPr>
                <w:rFonts w:ascii="標楷體" w:eastAsia="標楷體" w:hAnsi="標楷體"/>
                <w:color w:val="000000"/>
                <w:sz w:val="28"/>
                <w:szCs w:val="28"/>
              </w:rPr>
            </w:pPr>
            <w:r w:rsidRPr="00D74C00">
              <w:rPr>
                <w:rFonts w:ascii="標楷體" w:eastAsia="標楷體" w:hAnsi="標楷體"/>
                <w:color w:val="000000"/>
                <w:sz w:val="28"/>
                <w:szCs w:val="28"/>
              </w:rPr>
              <w:t>10-4-2</w:t>
            </w:r>
          </w:p>
          <w:p w:rsidR="000A3D5A" w:rsidRPr="00D74C00" w:rsidRDefault="000A3D5A" w:rsidP="000A3D5A">
            <w:pPr>
              <w:spacing w:line="400" w:lineRule="exact"/>
              <w:rPr>
                <w:color w:val="000000"/>
              </w:rPr>
            </w:pPr>
            <w:r w:rsidRPr="00D74C00">
              <w:rPr>
                <w:rFonts w:ascii="標楷體" w:eastAsia="標楷體" w:hAnsi="標楷體"/>
                <w:color w:val="000000"/>
                <w:sz w:val="28"/>
                <w:szCs w:val="28"/>
              </w:rPr>
              <w:t>(110.9.24)</w:t>
            </w:r>
          </w:p>
          <w:p w:rsidR="000A3D5A" w:rsidRPr="00D74C00" w:rsidRDefault="000A3D5A" w:rsidP="000A3D5A">
            <w:pPr>
              <w:spacing w:line="400" w:lineRule="exact"/>
              <w:jc w:val="both"/>
              <w:rPr>
                <w:rFonts w:ascii="標楷體" w:eastAsia="標楷體" w:hAnsi="標楷體"/>
                <w:color w:val="000000"/>
                <w:sz w:val="28"/>
                <w:szCs w:val="28"/>
              </w:rPr>
            </w:pPr>
          </w:p>
        </w:tc>
        <w:tc>
          <w:tcPr>
            <w:tcW w:w="498" w:type="pct"/>
          </w:tcPr>
          <w:p w:rsidR="000A3D5A" w:rsidRPr="00D74C00" w:rsidRDefault="000A3D5A" w:rsidP="000A3D5A">
            <w:pPr>
              <w:jc w:val="both"/>
              <w:rPr>
                <w:rFonts w:ascii="標楷體" w:eastAsia="標楷體" w:hAnsi="標楷體"/>
                <w:color w:val="000000"/>
                <w:sz w:val="28"/>
                <w:szCs w:val="28"/>
              </w:rPr>
            </w:pPr>
          </w:p>
        </w:tc>
        <w:tc>
          <w:tcPr>
            <w:tcW w:w="1531" w:type="pct"/>
          </w:tcPr>
          <w:p w:rsidR="000A3D5A" w:rsidRPr="00D74C00" w:rsidRDefault="000A3D5A" w:rsidP="000A3D5A">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r>
      <w:tr w:rsidR="000A3D5A" w:rsidRPr="00704498" w:rsidTr="00992F26">
        <w:trPr>
          <w:trHeight w:val="567"/>
        </w:trPr>
        <w:tc>
          <w:tcPr>
            <w:tcW w:w="342" w:type="pct"/>
            <w:vAlign w:val="center"/>
          </w:tcPr>
          <w:p w:rsidR="000A3D5A" w:rsidRPr="00704498" w:rsidRDefault="000A3D5A" w:rsidP="000A3D5A">
            <w:pPr>
              <w:numPr>
                <w:ilvl w:val="0"/>
                <w:numId w:val="6"/>
              </w:numPr>
              <w:spacing w:line="400" w:lineRule="exact"/>
              <w:ind w:right="113"/>
              <w:rPr>
                <w:rFonts w:ascii="標楷體" w:eastAsia="標楷體" w:hAnsi="標楷體"/>
                <w:color w:val="000000" w:themeColor="text1"/>
                <w:sz w:val="28"/>
                <w:szCs w:val="28"/>
              </w:rPr>
            </w:pPr>
          </w:p>
        </w:tc>
        <w:tc>
          <w:tcPr>
            <w:tcW w:w="1801" w:type="pct"/>
          </w:tcPr>
          <w:p w:rsidR="000A3D5A" w:rsidRPr="00D74C00" w:rsidRDefault="007B5DC9" w:rsidP="000A3D5A">
            <w:pPr>
              <w:spacing w:line="400" w:lineRule="exact"/>
              <w:ind w:leftChars="-12" w:left="-29"/>
              <w:jc w:val="both"/>
              <w:rPr>
                <w:rFonts w:ascii="標楷體" w:eastAsia="標楷體" w:hAnsi="標楷體"/>
                <w:color w:val="000000"/>
                <w:sz w:val="28"/>
              </w:rPr>
            </w:pPr>
            <w:hyperlink r:id="rId47" w:tooltip="四十六、文化部函送財團法人國家文化藝術基金會等11家財團法人111年度預算書案。" w:history="1">
              <w:r w:rsidR="000A3D5A" w:rsidRPr="00D74C00">
                <w:rPr>
                  <w:rFonts w:ascii="標楷體" w:eastAsia="標楷體" w:hAnsi="標楷體" w:hint="eastAsia"/>
                  <w:color w:val="000000"/>
                  <w:sz w:val="28"/>
                </w:rPr>
                <w:t>文化部函送財團法人國家文化藝術基金會等11家財團法人111年度預算書案。</w:t>
              </w:r>
            </w:hyperlink>
          </w:p>
        </w:tc>
        <w:tc>
          <w:tcPr>
            <w:tcW w:w="828" w:type="pct"/>
          </w:tcPr>
          <w:p w:rsidR="000A3D5A" w:rsidRPr="00D74C00" w:rsidRDefault="000A3D5A" w:rsidP="000A3D5A">
            <w:pPr>
              <w:spacing w:line="400" w:lineRule="exact"/>
              <w:rPr>
                <w:rFonts w:ascii="標楷體" w:eastAsia="標楷體" w:hAnsi="標楷體"/>
                <w:color w:val="000000"/>
                <w:sz w:val="28"/>
                <w:szCs w:val="28"/>
              </w:rPr>
            </w:pPr>
            <w:r w:rsidRPr="00D74C00">
              <w:rPr>
                <w:rFonts w:ascii="標楷體" w:eastAsia="標楷體" w:hAnsi="標楷體"/>
                <w:color w:val="000000"/>
                <w:sz w:val="28"/>
                <w:szCs w:val="28"/>
              </w:rPr>
              <w:t>10-4-2</w:t>
            </w:r>
          </w:p>
          <w:p w:rsidR="000A3D5A" w:rsidRPr="00D74C00" w:rsidRDefault="000A3D5A" w:rsidP="000A3D5A">
            <w:pPr>
              <w:spacing w:line="400" w:lineRule="exact"/>
              <w:rPr>
                <w:color w:val="000000"/>
              </w:rPr>
            </w:pPr>
            <w:r w:rsidRPr="00D74C00">
              <w:rPr>
                <w:rFonts w:ascii="標楷體" w:eastAsia="標楷體" w:hAnsi="標楷體"/>
                <w:color w:val="000000"/>
                <w:sz w:val="28"/>
                <w:szCs w:val="28"/>
              </w:rPr>
              <w:t>(110.9.24)</w:t>
            </w:r>
          </w:p>
          <w:p w:rsidR="000A3D5A" w:rsidRPr="00D74C00" w:rsidRDefault="000A3D5A" w:rsidP="000A3D5A">
            <w:pPr>
              <w:spacing w:line="400" w:lineRule="exact"/>
              <w:jc w:val="both"/>
              <w:rPr>
                <w:rFonts w:ascii="標楷體" w:eastAsia="標楷體" w:hAnsi="標楷體"/>
                <w:color w:val="000000"/>
                <w:sz w:val="28"/>
                <w:szCs w:val="28"/>
              </w:rPr>
            </w:pPr>
          </w:p>
        </w:tc>
        <w:tc>
          <w:tcPr>
            <w:tcW w:w="498" w:type="pct"/>
          </w:tcPr>
          <w:p w:rsidR="000A3D5A" w:rsidRPr="00D74C00" w:rsidRDefault="000A3D5A" w:rsidP="000A3D5A">
            <w:pPr>
              <w:jc w:val="both"/>
              <w:rPr>
                <w:rFonts w:ascii="標楷體" w:eastAsia="標楷體" w:hAnsi="標楷體"/>
                <w:color w:val="000000"/>
                <w:sz w:val="28"/>
                <w:szCs w:val="28"/>
              </w:rPr>
            </w:pPr>
          </w:p>
        </w:tc>
        <w:tc>
          <w:tcPr>
            <w:tcW w:w="1531" w:type="pct"/>
          </w:tcPr>
          <w:p w:rsidR="000A3D5A" w:rsidRPr="00D74C00" w:rsidRDefault="000A3D5A" w:rsidP="000A3D5A">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r>
      <w:tr w:rsidR="000A3D5A" w:rsidRPr="00704498" w:rsidTr="00992F26">
        <w:trPr>
          <w:trHeight w:val="567"/>
        </w:trPr>
        <w:tc>
          <w:tcPr>
            <w:tcW w:w="342" w:type="pct"/>
            <w:vAlign w:val="center"/>
          </w:tcPr>
          <w:p w:rsidR="000A3D5A" w:rsidRPr="00704498" w:rsidRDefault="000A3D5A" w:rsidP="000A3D5A">
            <w:pPr>
              <w:numPr>
                <w:ilvl w:val="0"/>
                <w:numId w:val="6"/>
              </w:numPr>
              <w:spacing w:line="400" w:lineRule="exact"/>
              <w:ind w:right="113"/>
              <w:rPr>
                <w:rFonts w:ascii="標楷體" w:eastAsia="標楷體" w:hAnsi="標楷體"/>
                <w:color w:val="000000" w:themeColor="text1"/>
                <w:sz w:val="28"/>
                <w:szCs w:val="28"/>
              </w:rPr>
            </w:pPr>
          </w:p>
        </w:tc>
        <w:tc>
          <w:tcPr>
            <w:tcW w:w="1801" w:type="pct"/>
          </w:tcPr>
          <w:p w:rsidR="000A3D5A" w:rsidRPr="00D74C00" w:rsidRDefault="000A3D5A" w:rsidP="000A3D5A">
            <w:pPr>
              <w:spacing w:line="400" w:lineRule="exact"/>
              <w:ind w:leftChars="-12" w:left="-29"/>
              <w:jc w:val="both"/>
              <w:rPr>
                <w:rFonts w:ascii="標楷體" w:eastAsia="標楷體" w:hAnsi="標楷體"/>
                <w:color w:val="000000"/>
                <w:sz w:val="28"/>
              </w:rPr>
            </w:pPr>
            <w:r w:rsidRPr="00D74C00">
              <w:rPr>
                <w:rFonts w:ascii="標楷體" w:eastAsia="標楷體" w:hAnsi="標楷體" w:hint="eastAsia"/>
                <w:color w:val="000000"/>
                <w:sz w:val="28"/>
              </w:rPr>
              <w:t>教育部函送財團法人高等教育評鑑中心基金會等10家財團法人110年度決算書案。</w:t>
            </w:r>
          </w:p>
        </w:tc>
        <w:tc>
          <w:tcPr>
            <w:tcW w:w="828" w:type="pct"/>
          </w:tcPr>
          <w:p w:rsidR="000A3D5A" w:rsidRPr="00D74C00" w:rsidRDefault="000A3D5A" w:rsidP="000A3D5A">
            <w:pPr>
              <w:spacing w:line="400" w:lineRule="exact"/>
              <w:rPr>
                <w:rFonts w:ascii="標楷體" w:eastAsia="標楷體" w:hAnsi="標楷體"/>
                <w:color w:val="000000"/>
                <w:sz w:val="28"/>
                <w:szCs w:val="28"/>
              </w:rPr>
            </w:pPr>
            <w:r w:rsidRPr="00D74C00">
              <w:rPr>
                <w:rFonts w:ascii="標楷體" w:eastAsia="標楷體" w:hAnsi="標楷體"/>
                <w:color w:val="000000"/>
                <w:sz w:val="28"/>
                <w:szCs w:val="28"/>
              </w:rPr>
              <w:t>10-6-1</w:t>
            </w:r>
          </w:p>
          <w:p w:rsidR="000A3D5A" w:rsidRPr="00D74C00" w:rsidRDefault="000A3D5A" w:rsidP="000A3D5A">
            <w:pPr>
              <w:spacing w:line="400" w:lineRule="exact"/>
              <w:rPr>
                <w:rFonts w:ascii="標楷體" w:eastAsia="標楷體" w:hAnsi="標楷體"/>
                <w:color w:val="000000"/>
                <w:sz w:val="28"/>
                <w:szCs w:val="28"/>
              </w:rPr>
            </w:pPr>
            <w:r w:rsidRPr="00D74C00">
              <w:rPr>
                <w:rFonts w:ascii="標楷體" w:eastAsia="標楷體" w:hAnsi="標楷體"/>
                <w:color w:val="000000"/>
                <w:sz w:val="28"/>
                <w:szCs w:val="28"/>
              </w:rPr>
              <w:t>(111.9.23)</w:t>
            </w:r>
          </w:p>
        </w:tc>
        <w:tc>
          <w:tcPr>
            <w:tcW w:w="498" w:type="pct"/>
          </w:tcPr>
          <w:p w:rsidR="000A3D5A" w:rsidRPr="00D74C00" w:rsidRDefault="000A3D5A" w:rsidP="000A3D5A">
            <w:pPr>
              <w:jc w:val="both"/>
              <w:rPr>
                <w:rFonts w:ascii="標楷體" w:eastAsia="標楷體" w:hAnsi="標楷體"/>
                <w:color w:val="000000"/>
                <w:sz w:val="28"/>
                <w:szCs w:val="28"/>
              </w:rPr>
            </w:pPr>
          </w:p>
        </w:tc>
        <w:tc>
          <w:tcPr>
            <w:tcW w:w="1531" w:type="pct"/>
          </w:tcPr>
          <w:p w:rsidR="000A3D5A" w:rsidRPr="00D74C00" w:rsidRDefault="000A3D5A" w:rsidP="000A3D5A">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r>
      <w:tr w:rsidR="000A3D5A" w:rsidRPr="00704498" w:rsidTr="00992F26">
        <w:trPr>
          <w:trHeight w:val="567"/>
        </w:trPr>
        <w:tc>
          <w:tcPr>
            <w:tcW w:w="342" w:type="pct"/>
            <w:vAlign w:val="center"/>
          </w:tcPr>
          <w:p w:rsidR="000A3D5A" w:rsidRPr="00704498" w:rsidRDefault="000A3D5A" w:rsidP="000A3D5A">
            <w:pPr>
              <w:numPr>
                <w:ilvl w:val="0"/>
                <w:numId w:val="6"/>
              </w:numPr>
              <w:spacing w:line="400" w:lineRule="exact"/>
              <w:ind w:right="113"/>
              <w:rPr>
                <w:rFonts w:ascii="標楷體" w:eastAsia="標楷體" w:hAnsi="標楷體"/>
                <w:color w:val="000000" w:themeColor="text1"/>
                <w:sz w:val="28"/>
                <w:szCs w:val="28"/>
              </w:rPr>
            </w:pPr>
          </w:p>
        </w:tc>
        <w:tc>
          <w:tcPr>
            <w:tcW w:w="1801" w:type="pct"/>
          </w:tcPr>
          <w:p w:rsidR="000A3D5A" w:rsidRPr="00D74C00" w:rsidRDefault="000A3D5A" w:rsidP="000A3D5A">
            <w:pPr>
              <w:spacing w:line="400" w:lineRule="exact"/>
              <w:ind w:leftChars="-12" w:left="-29"/>
              <w:jc w:val="both"/>
              <w:rPr>
                <w:rFonts w:ascii="標楷體" w:eastAsia="標楷體" w:hAnsi="標楷體"/>
                <w:color w:val="000000"/>
                <w:sz w:val="28"/>
              </w:rPr>
            </w:pPr>
            <w:r w:rsidRPr="00D74C00">
              <w:rPr>
                <w:rFonts w:ascii="標楷體" w:eastAsia="標楷體" w:hAnsi="標楷體" w:hint="eastAsia"/>
                <w:color w:val="000000"/>
                <w:sz w:val="28"/>
              </w:rPr>
              <w:t>文化部函送財團法人國家文化藝術基金會等11家財團法人110年度決算書案。</w:t>
            </w:r>
          </w:p>
        </w:tc>
        <w:tc>
          <w:tcPr>
            <w:tcW w:w="828" w:type="pct"/>
          </w:tcPr>
          <w:p w:rsidR="000A3D5A" w:rsidRPr="00D74C00" w:rsidRDefault="000A3D5A" w:rsidP="000A3D5A">
            <w:pPr>
              <w:spacing w:line="400" w:lineRule="exact"/>
              <w:rPr>
                <w:rFonts w:ascii="標楷體" w:eastAsia="標楷體" w:hAnsi="標楷體"/>
                <w:color w:val="000000"/>
                <w:sz w:val="28"/>
                <w:szCs w:val="28"/>
              </w:rPr>
            </w:pPr>
            <w:r w:rsidRPr="00D74C00">
              <w:rPr>
                <w:rFonts w:ascii="標楷體" w:eastAsia="標楷體" w:hAnsi="標楷體"/>
                <w:color w:val="000000"/>
                <w:sz w:val="28"/>
                <w:szCs w:val="28"/>
              </w:rPr>
              <w:t>10-6-1</w:t>
            </w:r>
          </w:p>
          <w:p w:rsidR="000A3D5A" w:rsidRPr="00D74C00" w:rsidRDefault="000A3D5A" w:rsidP="000A3D5A">
            <w:pPr>
              <w:spacing w:line="400" w:lineRule="exact"/>
              <w:rPr>
                <w:rFonts w:ascii="標楷體" w:eastAsia="標楷體" w:hAnsi="標楷體"/>
                <w:color w:val="000000"/>
                <w:sz w:val="28"/>
                <w:szCs w:val="28"/>
              </w:rPr>
            </w:pPr>
            <w:r w:rsidRPr="00D74C00">
              <w:rPr>
                <w:rFonts w:ascii="標楷體" w:eastAsia="標楷體" w:hAnsi="標楷體"/>
                <w:color w:val="000000"/>
                <w:sz w:val="28"/>
                <w:szCs w:val="28"/>
              </w:rPr>
              <w:t>(111.9.23)</w:t>
            </w:r>
          </w:p>
        </w:tc>
        <w:tc>
          <w:tcPr>
            <w:tcW w:w="498" w:type="pct"/>
          </w:tcPr>
          <w:p w:rsidR="000A3D5A" w:rsidRPr="00D74C00" w:rsidRDefault="000A3D5A" w:rsidP="000A3D5A">
            <w:pPr>
              <w:jc w:val="both"/>
              <w:rPr>
                <w:rFonts w:ascii="標楷體" w:eastAsia="標楷體" w:hAnsi="標楷體"/>
                <w:color w:val="000000"/>
                <w:sz w:val="28"/>
                <w:szCs w:val="28"/>
              </w:rPr>
            </w:pPr>
          </w:p>
        </w:tc>
        <w:tc>
          <w:tcPr>
            <w:tcW w:w="1531" w:type="pct"/>
          </w:tcPr>
          <w:p w:rsidR="000A3D5A" w:rsidRPr="00D74C00" w:rsidRDefault="000A3D5A" w:rsidP="000A3D5A">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r>
      <w:tr w:rsidR="000A3D5A" w:rsidRPr="00704498" w:rsidTr="00992F26">
        <w:trPr>
          <w:trHeight w:val="567"/>
        </w:trPr>
        <w:tc>
          <w:tcPr>
            <w:tcW w:w="342" w:type="pct"/>
            <w:vAlign w:val="center"/>
          </w:tcPr>
          <w:p w:rsidR="000A3D5A" w:rsidRPr="00704498" w:rsidRDefault="000A3D5A" w:rsidP="000A3D5A">
            <w:pPr>
              <w:numPr>
                <w:ilvl w:val="0"/>
                <w:numId w:val="6"/>
              </w:numPr>
              <w:spacing w:line="400" w:lineRule="exact"/>
              <w:ind w:right="113"/>
              <w:rPr>
                <w:rFonts w:ascii="標楷體" w:eastAsia="標楷體" w:hAnsi="標楷體"/>
                <w:color w:val="000000" w:themeColor="text1"/>
                <w:sz w:val="28"/>
                <w:szCs w:val="28"/>
              </w:rPr>
            </w:pPr>
          </w:p>
        </w:tc>
        <w:tc>
          <w:tcPr>
            <w:tcW w:w="1801" w:type="pct"/>
          </w:tcPr>
          <w:p w:rsidR="000A3D5A" w:rsidRPr="00D74C00" w:rsidRDefault="000A3D5A" w:rsidP="000A3D5A">
            <w:pPr>
              <w:spacing w:line="400" w:lineRule="exact"/>
              <w:ind w:leftChars="-12" w:left="-29"/>
              <w:jc w:val="both"/>
              <w:rPr>
                <w:rFonts w:ascii="標楷體" w:eastAsia="標楷體" w:hAnsi="標楷體"/>
                <w:color w:val="000000"/>
                <w:sz w:val="28"/>
              </w:rPr>
            </w:pPr>
            <w:r w:rsidRPr="00D74C00">
              <w:rPr>
                <w:rFonts w:ascii="標楷體" w:eastAsia="標楷體" w:hAnsi="標楷體" w:hint="eastAsia"/>
                <w:color w:val="000000"/>
                <w:sz w:val="28"/>
              </w:rPr>
              <w:t>行政院原子能委員會函送財團法人中華民國輻射防護協會及財團法人核能資訊中心110年度決算書案。</w:t>
            </w:r>
          </w:p>
        </w:tc>
        <w:tc>
          <w:tcPr>
            <w:tcW w:w="828" w:type="pct"/>
          </w:tcPr>
          <w:p w:rsidR="000A3D5A" w:rsidRPr="00D74C00" w:rsidRDefault="000A3D5A" w:rsidP="000A3D5A">
            <w:pPr>
              <w:spacing w:line="400" w:lineRule="exact"/>
              <w:rPr>
                <w:rFonts w:ascii="標楷體" w:eastAsia="標楷體" w:hAnsi="標楷體"/>
                <w:color w:val="000000"/>
                <w:sz w:val="28"/>
                <w:szCs w:val="28"/>
              </w:rPr>
            </w:pPr>
            <w:r w:rsidRPr="00D74C00">
              <w:rPr>
                <w:rFonts w:ascii="標楷體" w:eastAsia="標楷體" w:hAnsi="標楷體"/>
                <w:color w:val="000000"/>
                <w:sz w:val="28"/>
                <w:szCs w:val="28"/>
              </w:rPr>
              <w:t>10-6-1</w:t>
            </w:r>
          </w:p>
          <w:p w:rsidR="000A3D5A" w:rsidRPr="00D74C00" w:rsidRDefault="000A3D5A" w:rsidP="000A3D5A">
            <w:pPr>
              <w:spacing w:line="400" w:lineRule="exact"/>
              <w:rPr>
                <w:rFonts w:ascii="標楷體" w:eastAsia="標楷體" w:hAnsi="標楷體"/>
                <w:color w:val="000000"/>
                <w:sz w:val="28"/>
                <w:szCs w:val="28"/>
              </w:rPr>
            </w:pPr>
            <w:r w:rsidRPr="00D74C00">
              <w:rPr>
                <w:rFonts w:ascii="標楷體" w:eastAsia="標楷體" w:hAnsi="標楷體"/>
                <w:color w:val="000000"/>
                <w:sz w:val="28"/>
                <w:szCs w:val="28"/>
              </w:rPr>
              <w:t>(111.9.23)</w:t>
            </w:r>
          </w:p>
        </w:tc>
        <w:tc>
          <w:tcPr>
            <w:tcW w:w="498" w:type="pct"/>
          </w:tcPr>
          <w:p w:rsidR="000A3D5A" w:rsidRPr="00D74C00" w:rsidRDefault="000A3D5A" w:rsidP="000A3D5A">
            <w:pPr>
              <w:jc w:val="both"/>
              <w:rPr>
                <w:rFonts w:ascii="標楷體" w:eastAsia="標楷體" w:hAnsi="標楷體"/>
                <w:color w:val="000000"/>
                <w:sz w:val="28"/>
                <w:szCs w:val="28"/>
              </w:rPr>
            </w:pPr>
          </w:p>
        </w:tc>
        <w:tc>
          <w:tcPr>
            <w:tcW w:w="1531" w:type="pct"/>
          </w:tcPr>
          <w:p w:rsidR="000A3D5A" w:rsidRPr="00D74C00" w:rsidRDefault="000A3D5A" w:rsidP="000A3D5A">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r>
      <w:tr w:rsidR="000A3D5A" w:rsidRPr="00704498" w:rsidTr="00992F26">
        <w:trPr>
          <w:trHeight w:val="567"/>
        </w:trPr>
        <w:tc>
          <w:tcPr>
            <w:tcW w:w="342" w:type="pct"/>
            <w:vAlign w:val="center"/>
          </w:tcPr>
          <w:p w:rsidR="000A3D5A" w:rsidRPr="00704498" w:rsidRDefault="000A3D5A" w:rsidP="000A3D5A">
            <w:pPr>
              <w:numPr>
                <w:ilvl w:val="0"/>
                <w:numId w:val="6"/>
              </w:numPr>
              <w:spacing w:line="400" w:lineRule="exact"/>
              <w:ind w:right="113"/>
              <w:rPr>
                <w:rFonts w:ascii="標楷體" w:eastAsia="標楷體" w:hAnsi="標楷體"/>
                <w:color w:val="000000" w:themeColor="text1"/>
                <w:sz w:val="28"/>
                <w:szCs w:val="28"/>
              </w:rPr>
            </w:pPr>
          </w:p>
        </w:tc>
        <w:tc>
          <w:tcPr>
            <w:tcW w:w="1801" w:type="pct"/>
          </w:tcPr>
          <w:p w:rsidR="000A3D5A" w:rsidRPr="00D74C00" w:rsidRDefault="000A3D5A" w:rsidP="000A3D5A">
            <w:pPr>
              <w:spacing w:line="400" w:lineRule="exact"/>
              <w:ind w:leftChars="-12" w:left="-29"/>
              <w:jc w:val="both"/>
              <w:rPr>
                <w:rFonts w:ascii="標楷體" w:eastAsia="標楷體" w:hAnsi="標楷體"/>
                <w:color w:val="000000"/>
                <w:sz w:val="28"/>
              </w:rPr>
            </w:pPr>
            <w:r w:rsidRPr="00D74C00">
              <w:rPr>
                <w:rFonts w:ascii="標楷體" w:eastAsia="標楷體" w:hAnsi="標楷體" w:hint="eastAsia"/>
                <w:color w:val="000000"/>
                <w:sz w:val="28"/>
              </w:rPr>
              <w:t>科技部函送財團法人國家實驗研究院及財團法人國家同步輻射研究中心110年度決算書案。</w:t>
            </w:r>
          </w:p>
        </w:tc>
        <w:tc>
          <w:tcPr>
            <w:tcW w:w="828" w:type="pct"/>
          </w:tcPr>
          <w:p w:rsidR="000A3D5A" w:rsidRPr="00D74C00" w:rsidRDefault="000A3D5A" w:rsidP="000A3D5A">
            <w:pPr>
              <w:spacing w:line="400" w:lineRule="exact"/>
              <w:rPr>
                <w:rFonts w:ascii="標楷體" w:eastAsia="標楷體" w:hAnsi="標楷體"/>
                <w:color w:val="000000"/>
                <w:sz w:val="28"/>
                <w:szCs w:val="28"/>
              </w:rPr>
            </w:pPr>
            <w:r w:rsidRPr="00D74C00">
              <w:rPr>
                <w:rFonts w:ascii="標楷體" w:eastAsia="標楷體" w:hAnsi="標楷體"/>
                <w:color w:val="000000"/>
                <w:sz w:val="28"/>
                <w:szCs w:val="28"/>
              </w:rPr>
              <w:t>10-6-1</w:t>
            </w:r>
          </w:p>
          <w:p w:rsidR="000A3D5A" w:rsidRPr="00D74C00" w:rsidRDefault="000A3D5A" w:rsidP="000A3D5A">
            <w:pPr>
              <w:spacing w:line="400" w:lineRule="exact"/>
              <w:rPr>
                <w:rFonts w:ascii="標楷體" w:eastAsia="標楷體" w:hAnsi="標楷體"/>
                <w:color w:val="000000"/>
                <w:sz w:val="28"/>
                <w:szCs w:val="28"/>
              </w:rPr>
            </w:pPr>
            <w:r w:rsidRPr="00D74C00">
              <w:rPr>
                <w:rFonts w:ascii="標楷體" w:eastAsia="標楷體" w:hAnsi="標楷體"/>
                <w:color w:val="000000"/>
                <w:sz w:val="28"/>
                <w:szCs w:val="28"/>
              </w:rPr>
              <w:t>(111.9.23)</w:t>
            </w:r>
          </w:p>
        </w:tc>
        <w:tc>
          <w:tcPr>
            <w:tcW w:w="498" w:type="pct"/>
          </w:tcPr>
          <w:p w:rsidR="000A3D5A" w:rsidRPr="00D74C00" w:rsidRDefault="000A3D5A" w:rsidP="000A3D5A">
            <w:pPr>
              <w:jc w:val="both"/>
              <w:rPr>
                <w:rFonts w:ascii="標楷體" w:eastAsia="標楷體" w:hAnsi="標楷體"/>
                <w:color w:val="000000"/>
                <w:sz w:val="28"/>
                <w:szCs w:val="28"/>
              </w:rPr>
            </w:pPr>
          </w:p>
        </w:tc>
        <w:tc>
          <w:tcPr>
            <w:tcW w:w="1531" w:type="pct"/>
          </w:tcPr>
          <w:p w:rsidR="000A3D5A" w:rsidRPr="00D74C00" w:rsidRDefault="000A3D5A" w:rsidP="000A3D5A">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r>
      <w:tr w:rsidR="000A3D5A" w:rsidRPr="00704498" w:rsidTr="00992F26">
        <w:trPr>
          <w:trHeight w:val="567"/>
        </w:trPr>
        <w:tc>
          <w:tcPr>
            <w:tcW w:w="342" w:type="pct"/>
            <w:vAlign w:val="center"/>
          </w:tcPr>
          <w:p w:rsidR="000A3D5A" w:rsidRPr="00704498" w:rsidRDefault="000A3D5A" w:rsidP="000A3D5A">
            <w:pPr>
              <w:numPr>
                <w:ilvl w:val="0"/>
                <w:numId w:val="6"/>
              </w:numPr>
              <w:spacing w:line="400" w:lineRule="exact"/>
              <w:ind w:right="113"/>
              <w:rPr>
                <w:rFonts w:ascii="標楷體" w:eastAsia="標楷體" w:hAnsi="標楷體"/>
                <w:color w:val="000000" w:themeColor="text1"/>
                <w:sz w:val="28"/>
                <w:szCs w:val="28"/>
              </w:rPr>
            </w:pPr>
          </w:p>
        </w:tc>
        <w:tc>
          <w:tcPr>
            <w:tcW w:w="1801" w:type="pct"/>
          </w:tcPr>
          <w:p w:rsidR="000A3D5A" w:rsidRPr="00D74C00" w:rsidRDefault="007B5DC9" w:rsidP="000A3D5A">
            <w:pPr>
              <w:spacing w:line="400" w:lineRule="exact"/>
              <w:ind w:leftChars="-12" w:left="-29"/>
              <w:jc w:val="both"/>
              <w:rPr>
                <w:rFonts w:ascii="標楷體" w:eastAsia="標楷體" w:hAnsi="標楷體"/>
                <w:color w:val="000000"/>
                <w:sz w:val="28"/>
              </w:rPr>
            </w:pPr>
            <w:hyperlink r:id="rId48" w:tooltip="一百二十七、文化部函送財團法人國家文化藝術基金會等11家財團法人112年度預算書案。" w:history="1">
              <w:r w:rsidR="000A3D5A" w:rsidRPr="00D74C00">
                <w:rPr>
                  <w:rFonts w:ascii="標楷體" w:eastAsia="標楷體" w:hAnsi="標楷體" w:hint="eastAsia"/>
                  <w:color w:val="000000"/>
                  <w:sz w:val="28"/>
                </w:rPr>
                <w:t>文化部函送財團法人國家文化藝術基金會等11家財團法人112年度預算書案。</w:t>
              </w:r>
            </w:hyperlink>
          </w:p>
        </w:tc>
        <w:tc>
          <w:tcPr>
            <w:tcW w:w="828" w:type="pct"/>
          </w:tcPr>
          <w:p w:rsidR="000A3D5A" w:rsidRPr="00D74C00" w:rsidRDefault="000A3D5A" w:rsidP="000A3D5A">
            <w:pPr>
              <w:spacing w:line="400" w:lineRule="exact"/>
              <w:rPr>
                <w:rFonts w:ascii="標楷體" w:eastAsia="標楷體" w:hAnsi="標楷體"/>
                <w:color w:val="000000"/>
                <w:sz w:val="28"/>
                <w:szCs w:val="28"/>
              </w:rPr>
            </w:pPr>
            <w:r w:rsidRPr="00D74C00">
              <w:rPr>
                <w:rFonts w:ascii="標楷體" w:eastAsia="標楷體" w:hAnsi="標楷體"/>
                <w:color w:val="000000"/>
                <w:sz w:val="28"/>
                <w:szCs w:val="28"/>
              </w:rPr>
              <w:t>10-6-2</w:t>
            </w:r>
          </w:p>
          <w:p w:rsidR="000A3D5A" w:rsidRPr="00D74C00" w:rsidRDefault="000A3D5A" w:rsidP="000A3D5A">
            <w:pPr>
              <w:spacing w:line="400" w:lineRule="exact"/>
              <w:rPr>
                <w:rFonts w:ascii="標楷體" w:eastAsia="標楷體" w:hAnsi="標楷體"/>
                <w:color w:val="000000"/>
                <w:sz w:val="28"/>
                <w:szCs w:val="28"/>
              </w:rPr>
            </w:pPr>
            <w:r w:rsidRPr="00D74C00">
              <w:rPr>
                <w:rFonts w:ascii="標楷體" w:eastAsia="標楷體" w:hAnsi="標楷體"/>
                <w:color w:val="000000"/>
                <w:sz w:val="28"/>
                <w:szCs w:val="28"/>
              </w:rPr>
              <w:t>(111.9.30)</w:t>
            </w:r>
          </w:p>
          <w:p w:rsidR="000A3D5A" w:rsidRPr="00D74C00" w:rsidRDefault="000A3D5A" w:rsidP="000A3D5A">
            <w:pPr>
              <w:spacing w:line="400" w:lineRule="exact"/>
              <w:rPr>
                <w:rFonts w:ascii="標楷體" w:eastAsia="標楷體" w:hAnsi="標楷體"/>
                <w:color w:val="000000"/>
                <w:sz w:val="28"/>
                <w:szCs w:val="28"/>
              </w:rPr>
            </w:pPr>
          </w:p>
        </w:tc>
        <w:tc>
          <w:tcPr>
            <w:tcW w:w="498" w:type="pct"/>
          </w:tcPr>
          <w:p w:rsidR="000A3D5A" w:rsidRPr="00D74C00" w:rsidRDefault="000A3D5A" w:rsidP="000A3D5A">
            <w:pPr>
              <w:jc w:val="both"/>
              <w:rPr>
                <w:rFonts w:ascii="標楷體" w:eastAsia="標楷體" w:hAnsi="標楷體"/>
                <w:color w:val="000000"/>
                <w:sz w:val="28"/>
                <w:szCs w:val="28"/>
              </w:rPr>
            </w:pPr>
          </w:p>
        </w:tc>
        <w:tc>
          <w:tcPr>
            <w:tcW w:w="1531" w:type="pct"/>
          </w:tcPr>
          <w:p w:rsidR="000A3D5A" w:rsidRPr="00D74C00" w:rsidRDefault="000A3D5A" w:rsidP="000A3D5A">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r>
      <w:tr w:rsidR="000A3D5A" w:rsidRPr="00704498" w:rsidTr="00992F26">
        <w:trPr>
          <w:trHeight w:val="567"/>
        </w:trPr>
        <w:tc>
          <w:tcPr>
            <w:tcW w:w="342" w:type="pct"/>
            <w:vAlign w:val="center"/>
          </w:tcPr>
          <w:p w:rsidR="000A3D5A" w:rsidRPr="00704498" w:rsidRDefault="000A3D5A" w:rsidP="000A3D5A">
            <w:pPr>
              <w:numPr>
                <w:ilvl w:val="0"/>
                <w:numId w:val="6"/>
              </w:numPr>
              <w:spacing w:line="400" w:lineRule="exact"/>
              <w:ind w:right="113"/>
              <w:rPr>
                <w:rFonts w:ascii="標楷體" w:eastAsia="標楷體" w:hAnsi="標楷體"/>
                <w:color w:val="000000" w:themeColor="text1"/>
                <w:sz w:val="28"/>
                <w:szCs w:val="28"/>
              </w:rPr>
            </w:pPr>
          </w:p>
        </w:tc>
        <w:tc>
          <w:tcPr>
            <w:tcW w:w="1801" w:type="pct"/>
          </w:tcPr>
          <w:p w:rsidR="000A3D5A" w:rsidRPr="00D74C00" w:rsidRDefault="007B5DC9" w:rsidP="000A3D5A">
            <w:pPr>
              <w:spacing w:line="400" w:lineRule="exact"/>
              <w:ind w:leftChars="-12" w:left="-29"/>
              <w:jc w:val="both"/>
              <w:rPr>
                <w:rFonts w:ascii="標楷體" w:eastAsia="標楷體" w:hAnsi="標楷體"/>
                <w:color w:val="000000"/>
                <w:sz w:val="28"/>
              </w:rPr>
            </w:pPr>
            <w:hyperlink r:id="rId49" w:tooltip="一百二十九、行政院原子能委員會函送財團法人中華民國輻射防護協會及財團法人核能資訊中心112年度預算書案。" w:history="1">
              <w:r w:rsidR="000A3D5A" w:rsidRPr="00D74C00">
                <w:rPr>
                  <w:rFonts w:ascii="標楷體" w:eastAsia="標楷體" w:hAnsi="標楷體" w:hint="eastAsia"/>
                  <w:color w:val="000000"/>
                  <w:sz w:val="28"/>
                </w:rPr>
                <w:t>國家科學及技術委員會函送財團法人國家實驗研究院及財團法人國家同步輻射研究中心112年度預算書案。</w:t>
              </w:r>
            </w:hyperlink>
          </w:p>
        </w:tc>
        <w:tc>
          <w:tcPr>
            <w:tcW w:w="828" w:type="pct"/>
          </w:tcPr>
          <w:p w:rsidR="000A3D5A" w:rsidRPr="00D74C00" w:rsidRDefault="000A3D5A" w:rsidP="000A3D5A">
            <w:pPr>
              <w:spacing w:line="400" w:lineRule="exact"/>
              <w:rPr>
                <w:rFonts w:ascii="標楷體" w:eastAsia="標楷體" w:hAnsi="標楷體"/>
                <w:color w:val="000000"/>
                <w:sz w:val="28"/>
                <w:szCs w:val="28"/>
              </w:rPr>
            </w:pPr>
            <w:r w:rsidRPr="00D74C00">
              <w:rPr>
                <w:rFonts w:ascii="標楷體" w:eastAsia="標楷體" w:hAnsi="標楷體"/>
                <w:color w:val="000000"/>
                <w:sz w:val="28"/>
                <w:szCs w:val="28"/>
              </w:rPr>
              <w:t>10-6-2</w:t>
            </w:r>
          </w:p>
          <w:p w:rsidR="000A3D5A" w:rsidRPr="00D74C00" w:rsidRDefault="000A3D5A" w:rsidP="000A3D5A">
            <w:pPr>
              <w:spacing w:line="400" w:lineRule="exact"/>
              <w:rPr>
                <w:rFonts w:ascii="標楷體" w:eastAsia="標楷體" w:hAnsi="標楷體"/>
                <w:color w:val="000000"/>
                <w:sz w:val="28"/>
                <w:szCs w:val="28"/>
              </w:rPr>
            </w:pPr>
            <w:r w:rsidRPr="00D74C00">
              <w:rPr>
                <w:rFonts w:ascii="標楷體" w:eastAsia="標楷體" w:hAnsi="標楷體"/>
                <w:color w:val="000000"/>
                <w:sz w:val="28"/>
                <w:szCs w:val="28"/>
              </w:rPr>
              <w:t>(111.9.30)</w:t>
            </w:r>
          </w:p>
          <w:p w:rsidR="000A3D5A" w:rsidRPr="00D74C00" w:rsidRDefault="000A3D5A" w:rsidP="000A3D5A">
            <w:pPr>
              <w:spacing w:line="400" w:lineRule="exact"/>
              <w:rPr>
                <w:rFonts w:ascii="標楷體" w:eastAsia="標楷體" w:hAnsi="標楷體"/>
                <w:color w:val="000000"/>
                <w:sz w:val="28"/>
                <w:szCs w:val="28"/>
              </w:rPr>
            </w:pPr>
          </w:p>
        </w:tc>
        <w:tc>
          <w:tcPr>
            <w:tcW w:w="498" w:type="pct"/>
          </w:tcPr>
          <w:p w:rsidR="000A3D5A" w:rsidRPr="00D74C00" w:rsidRDefault="000A3D5A" w:rsidP="000A3D5A">
            <w:pPr>
              <w:jc w:val="both"/>
              <w:rPr>
                <w:rFonts w:ascii="標楷體" w:eastAsia="標楷體" w:hAnsi="標楷體"/>
                <w:color w:val="000000"/>
                <w:sz w:val="28"/>
                <w:szCs w:val="28"/>
              </w:rPr>
            </w:pPr>
          </w:p>
        </w:tc>
        <w:tc>
          <w:tcPr>
            <w:tcW w:w="1531" w:type="pct"/>
          </w:tcPr>
          <w:p w:rsidR="000A3D5A" w:rsidRPr="00D74C00" w:rsidRDefault="000A3D5A" w:rsidP="000A3D5A">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r>
      <w:tr w:rsidR="000A3D5A" w:rsidRPr="00704498" w:rsidTr="00992F26">
        <w:trPr>
          <w:trHeight w:val="567"/>
        </w:trPr>
        <w:tc>
          <w:tcPr>
            <w:tcW w:w="342" w:type="pct"/>
            <w:vAlign w:val="center"/>
          </w:tcPr>
          <w:p w:rsidR="000A3D5A" w:rsidRPr="00704498" w:rsidRDefault="000A3D5A" w:rsidP="000A3D5A">
            <w:pPr>
              <w:numPr>
                <w:ilvl w:val="0"/>
                <w:numId w:val="6"/>
              </w:numPr>
              <w:spacing w:line="400" w:lineRule="exact"/>
              <w:ind w:right="113"/>
              <w:rPr>
                <w:rFonts w:ascii="標楷體" w:eastAsia="標楷體" w:hAnsi="標楷體"/>
                <w:color w:val="000000" w:themeColor="text1"/>
                <w:sz w:val="28"/>
                <w:szCs w:val="28"/>
              </w:rPr>
            </w:pPr>
          </w:p>
        </w:tc>
        <w:tc>
          <w:tcPr>
            <w:tcW w:w="1801" w:type="pct"/>
          </w:tcPr>
          <w:p w:rsidR="000A3D5A" w:rsidRPr="00D74C00" w:rsidRDefault="007B5DC9" w:rsidP="000A3D5A">
            <w:pPr>
              <w:spacing w:line="400" w:lineRule="exact"/>
              <w:ind w:leftChars="-12" w:left="-29"/>
              <w:jc w:val="both"/>
              <w:rPr>
                <w:rFonts w:ascii="標楷體" w:eastAsia="標楷體" w:hAnsi="標楷體"/>
                <w:color w:val="000000"/>
                <w:sz w:val="28"/>
              </w:rPr>
            </w:pPr>
            <w:hyperlink r:id="rId50" w:tooltip="一百二十九、行政院原子能委員會函送財團法人中華民國輻射防護協會及財團法人核能資訊中心112年度預算書案。" w:history="1">
              <w:r w:rsidR="000A3D5A" w:rsidRPr="00D74C00">
                <w:rPr>
                  <w:rFonts w:ascii="標楷體" w:eastAsia="標楷體" w:hAnsi="標楷體" w:hint="eastAsia"/>
                  <w:color w:val="000000"/>
                  <w:sz w:val="28"/>
                </w:rPr>
                <w:t>行政院原子能委員會函送財團法人中華民國輻射防護協會及財團法人核能資訊中心112年度預算書案。</w:t>
              </w:r>
            </w:hyperlink>
          </w:p>
        </w:tc>
        <w:tc>
          <w:tcPr>
            <w:tcW w:w="828" w:type="pct"/>
          </w:tcPr>
          <w:p w:rsidR="000A3D5A" w:rsidRPr="00D74C00" w:rsidRDefault="000A3D5A" w:rsidP="000A3D5A">
            <w:pPr>
              <w:spacing w:line="400" w:lineRule="exact"/>
              <w:rPr>
                <w:rFonts w:ascii="標楷體" w:eastAsia="標楷體" w:hAnsi="標楷體"/>
                <w:color w:val="000000"/>
                <w:sz w:val="28"/>
                <w:szCs w:val="28"/>
              </w:rPr>
            </w:pPr>
            <w:r w:rsidRPr="00D74C00">
              <w:rPr>
                <w:rFonts w:ascii="標楷體" w:eastAsia="標楷體" w:hAnsi="標楷體"/>
                <w:color w:val="000000"/>
                <w:sz w:val="28"/>
                <w:szCs w:val="28"/>
              </w:rPr>
              <w:t>10-6-2</w:t>
            </w:r>
          </w:p>
          <w:p w:rsidR="000A3D5A" w:rsidRPr="00D74C00" w:rsidRDefault="000A3D5A" w:rsidP="000A3D5A">
            <w:pPr>
              <w:spacing w:line="400" w:lineRule="exact"/>
              <w:rPr>
                <w:rFonts w:ascii="標楷體" w:eastAsia="標楷體" w:hAnsi="標楷體"/>
                <w:color w:val="000000"/>
                <w:sz w:val="28"/>
                <w:szCs w:val="28"/>
              </w:rPr>
            </w:pPr>
            <w:r w:rsidRPr="00D74C00">
              <w:rPr>
                <w:rFonts w:ascii="標楷體" w:eastAsia="標楷體" w:hAnsi="標楷體"/>
                <w:color w:val="000000"/>
                <w:sz w:val="28"/>
                <w:szCs w:val="28"/>
              </w:rPr>
              <w:t>(111.9.30)</w:t>
            </w:r>
          </w:p>
          <w:p w:rsidR="000A3D5A" w:rsidRPr="00D74C00" w:rsidRDefault="000A3D5A" w:rsidP="000A3D5A">
            <w:pPr>
              <w:spacing w:line="400" w:lineRule="exact"/>
              <w:rPr>
                <w:rFonts w:ascii="標楷體" w:eastAsia="標楷體" w:hAnsi="標楷體"/>
                <w:color w:val="000000"/>
                <w:sz w:val="28"/>
                <w:szCs w:val="28"/>
              </w:rPr>
            </w:pPr>
          </w:p>
        </w:tc>
        <w:tc>
          <w:tcPr>
            <w:tcW w:w="498" w:type="pct"/>
          </w:tcPr>
          <w:p w:rsidR="000A3D5A" w:rsidRPr="00D74C00" w:rsidRDefault="000A3D5A" w:rsidP="000A3D5A">
            <w:pPr>
              <w:jc w:val="both"/>
              <w:rPr>
                <w:rFonts w:ascii="標楷體" w:eastAsia="標楷體" w:hAnsi="標楷體"/>
                <w:color w:val="000000"/>
                <w:sz w:val="28"/>
                <w:szCs w:val="28"/>
              </w:rPr>
            </w:pPr>
          </w:p>
        </w:tc>
        <w:tc>
          <w:tcPr>
            <w:tcW w:w="1531" w:type="pct"/>
          </w:tcPr>
          <w:p w:rsidR="000A3D5A" w:rsidRPr="00D74C00" w:rsidRDefault="000A3D5A" w:rsidP="000A3D5A">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r>
      <w:tr w:rsidR="000A3D5A" w:rsidRPr="00704498" w:rsidTr="00992F26">
        <w:trPr>
          <w:trHeight w:val="567"/>
        </w:trPr>
        <w:tc>
          <w:tcPr>
            <w:tcW w:w="342" w:type="pct"/>
            <w:vAlign w:val="center"/>
          </w:tcPr>
          <w:p w:rsidR="000A3D5A" w:rsidRPr="00704498" w:rsidRDefault="000A3D5A" w:rsidP="000A3D5A">
            <w:pPr>
              <w:numPr>
                <w:ilvl w:val="0"/>
                <w:numId w:val="6"/>
              </w:numPr>
              <w:spacing w:line="400" w:lineRule="exact"/>
              <w:ind w:right="113"/>
              <w:rPr>
                <w:rFonts w:ascii="標楷體" w:eastAsia="標楷體" w:hAnsi="標楷體"/>
                <w:color w:val="000000" w:themeColor="text1"/>
                <w:sz w:val="28"/>
                <w:szCs w:val="28"/>
              </w:rPr>
            </w:pPr>
          </w:p>
        </w:tc>
        <w:tc>
          <w:tcPr>
            <w:tcW w:w="1801" w:type="pct"/>
          </w:tcPr>
          <w:p w:rsidR="000A3D5A" w:rsidRPr="00D74C00" w:rsidRDefault="007B5DC9" w:rsidP="000A3D5A">
            <w:pPr>
              <w:spacing w:line="400" w:lineRule="exact"/>
              <w:ind w:leftChars="-12" w:left="-29"/>
              <w:jc w:val="both"/>
              <w:rPr>
                <w:rFonts w:ascii="標楷體" w:eastAsia="標楷體" w:hAnsi="標楷體"/>
                <w:color w:val="000000"/>
                <w:sz w:val="28"/>
              </w:rPr>
            </w:pPr>
            <w:hyperlink r:id="rId51" w:tooltip="一百三十、教育部函送財團法人大學入學考試中心基金會等10家財團法人112年度預算書案。" w:history="1">
              <w:r w:rsidR="000A3D5A" w:rsidRPr="00D74C00">
                <w:rPr>
                  <w:rFonts w:ascii="標楷體" w:eastAsia="標楷體" w:hAnsi="標楷體" w:hint="eastAsia"/>
                  <w:color w:val="000000"/>
                  <w:sz w:val="28"/>
                </w:rPr>
                <w:t>教育部函送財團法人大學入學考試中心基金會等10家財團法人112年度預算書案。</w:t>
              </w:r>
            </w:hyperlink>
          </w:p>
        </w:tc>
        <w:tc>
          <w:tcPr>
            <w:tcW w:w="828" w:type="pct"/>
          </w:tcPr>
          <w:p w:rsidR="000A3D5A" w:rsidRPr="00D74C00" w:rsidRDefault="000A3D5A" w:rsidP="000A3D5A">
            <w:pPr>
              <w:spacing w:line="400" w:lineRule="exact"/>
              <w:rPr>
                <w:rFonts w:ascii="標楷體" w:eastAsia="標楷體" w:hAnsi="標楷體"/>
                <w:color w:val="000000"/>
                <w:sz w:val="28"/>
                <w:szCs w:val="28"/>
              </w:rPr>
            </w:pPr>
            <w:r w:rsidRPr="00D74C00">
              <w:rPr>
                <w:rFonts w:ascii="標楷體" w:eastAsia="標楷體" w:hAnsi="標楷體"/>
                <w:color w:val="000000"/>
                <w:sz w:val="28"/>
                <w:szCs w:val="28"/>
              </w:rPr>
              <w:t>10-6-2</w:t>
            </w:r>
          </w:p>
          <w:p w:rsidR="000A3D5A" w:rsidRPr="00D74C00" w:rsidRDefault="000A3D5A" w:rsidP="000A3D5A">
            <w:pPr>
              <w:spacing w:line="400" w:lineRule="exact"/>
              <w:rPr>
                <w:rFonts w:ascii="標楷體" w:eastAsia="標楷體" w:hAnsi="標楷體"/>
                <w:color w:val="000000"/>
                <w:sz w:val="28"/>
                <w:szCs w:val="28"/>
              </w:rPr>
            </w:pPr>
            <w:r w:rsidRPr="00D74C00">
              <w:rPr>
                <w:rFonts w:ascii="標楷體" w:eastAsia="標楷體" w:hAnsi="標楷體"/>
                <w:color w:val="000000"/>
                <w:sz w:val="28"/>
                <w:szCs w:val="28"/>
              </w:rPr>
              <w:t>(111.9.30)</w:t>
            </w:r>
          </w:p>
          <w:p w:rsidR="000A3D5A" w:rsidRPr="00D74C00" w:rsidRDefault="000A3D5A" w:rsidP="000A3D5A">
            <w:pPr>
              <w:spacing w:line="400" w:lineRule="exact"/>
              <w:rPr>
                <w:rFonts w:ascii="標楷體" w:eastAsia="標楷體" w:hAnsi="標楷體"/>
                <w:color w:val="000000"/>
                <w:sz w:val="28"/>
                <w:szCs w:val="28"/>
              </w:rPr>
            </w:pPr>
          </w:p>
        </w:tc>
        <w:tc>
          <w:tcPr>
            <w:tcW w:w="498" w:type="pct"/>
          </w:tcPr>
          <w:p w:rsidR="000A3D5A" w:rsidRPr="00D74C00" w:rsidRDefault="000A3D5A" w:rsidP="000A3D5A">
            <w:pPr>
              <w:jc w:val="both"/>
              <w:rPr>
                <w:rFonts w:ascii="標楷體" w:eastAsia="標楷體" w:hAnsi="標楷體"/>
                <w:color w:val="000000"/>
                <w:sz w:val="28"/>
                <w:szCs w:val="28"/>
              </w:rPr>
            </w:pPr>
          </w:p>
        </w:tc>
        <w:tc>
          <w:tcPr>
            <w:tcW w:w="1531" w:type="pct"/>
          </w:tcPr>
          <w:p w:rsidR="000A3D5A" w:rsidRPr="00D74C00" w:rsidRDefault="000A3D5A" w:rsidP="000A3D5A">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r>
      <w:tr w:rsidR="000A3D5A" w:rsidRPr="00704498" w:rsidTr="00992F26">
        <w:trPr>
          <w:trHeight w:val="567"/>
        </w:trPr>
        <w:tc>
          <w:tcPr>
            <w:tcW w:w="342" w:type="pct"/>
            <w:vAlign w:val="center"/>
          </w:tcPr>
          <w:p w:rsidR="000A3D5A" w:rsidRPr="00704498" w:rsidRDefault="000A3D5A" w:rsidP="000A3D5A">
            <w:pPr>
              <w:numPr>
                <w:ilvl w:val="0"/>
                <w:numId w:val="6"/>
              </w:numPr>
              <w:spacing w:line="400" w:lineRule="exact"/>
              <w:ind w:right="113"/>
              <w:rPr>
                <w:rFonts w:ascii="標楷體" w:eastAsia="標楷體" w:hAnsi="標楷體"/>
                <w:color w:val="000000" w:themeColor="text1"/>
                <w:sz w:val="28"/>
                <w:szCs w:val="28"/>
              </w:rPr>
            </w:pPr>
          </w:p>
        </w:tc>
        <w:tc>
          <w:tcPr>
            <w:tcW w:w="1801" w:type="pct"/>
          </w:tcPr>
          <w:p w:rsidR="000A3D5A" w:rsidRPr="00D74C00" w:rsidRDefault="000A3D5A" w:rsidP="000A3D5A">
            <w:pPr>
              <w:spacing w:line="400" w:lineRule="exact"/>
              <w:ind w:leftChars="-12" w:left="-29"/>
              <w:jc w:val="both"/>
              <w:rPr>
                <w:rFonts w:ascii="標楷體" w:eastAsia="標楷體" w:hAnsi="標楷體"/>
                <w:color w:val="000000"/>
                <w:sz w:val="28"/>
              </w:rPr>
            </w:pPr>
            <w:r w:rsidRPr="00D74C00">
              <w:rPr>
                <w:rFonts w:ascii="標楷體" w:eastAsia="標楷體" w:hAnsi="標楷體" w:hint="eastAsia"/>
                <w:color w:val="000000"/>
                <w:sz w:val="28"/>
              </w:rPr>
              <w:t>文化部函送財團法人公共電視文化事業基金會112年度</w:t>
            </w:r>
            <w:r w:rsidRPr="00D74C00">
              <w:rPr>
                <w:rFonts w:ascii="標楷體" w:eastAsia="標楷體" w:hAnsi="標楷體" w:hint="eastAsia"/>
                <w:color w:val="000000"/>
                <w:sz w:val="28"/>
              </w:rPr>
              <w:lastRenderedPageBreak/>
              <w:t>預算書，並撤回前送之財團法人公共電視文化事業基金會112年度預算書案。</w:t>
            </w:r>
          </w:p>
        </w:tc>
        <w:tc>
          <w:tcPr>
            <w:tcW w:w="828" w:type="pct"/>
          </w:tcPr>
          <w:p w:rsidR="000A3D5A" w:rsidRPr="00D74C00" w:rsidRDefault="000A3D5A" w:rsidP="000A3D5A">
            <w:pPr>
              <w:spacing w:line="400" w:lineRule="exact"/>
              <w:rPr>
                <w:rFonts w:ascii="標楷體" w:eastAsia="標楷體" w:hAnsi="標楷體"/>
                <w:color w:val="000000"/>
                <w:sz w:val="28"/>
                <w:szCs w:val="28"/>
              </w:rPr>
            </w:pPr>
            <w:r w:rsidRPr="00D74C00">
              <w:rPr>
                <w:rFonts w:ascii="標楷體" w:eastAsia="標楷體" w:hAnsi="標楷體"/>
                <w:color w:val="000000"/>
                <w:sz w:val="28"/>
                <w:szCs w:val="28"/>
              </w:rPr>
              <w:lastRenderedPageBreak/>
              <w:t>10-6-6</w:t>
            </w:r>
          </w:p>
          <w:p w:rsidR="000A3D5A" w:rsidRPr="00D74C00" w:rsidRDefault="000A3D5A" w:rsidP="000A3D5A">
            <w:pPr>
              <w:spacing w:line="400" w:lineRule="exact"/>
              <w:rPr>
                <w:rFonts w:ascii="標楷體" w:eastAsia="標楷體" w:hAnsi="標楷體"/>
                <w:color w:val="000000"/>
                <w:sz w:val="28"/>
                <w:szCs w:val="28"/>
              </w:rPr>
            </w:pPr>
            <w:r w:rsidRPr="00D74C00">
              <w:rPr>
                <w:rFonts w:ascii="標楷體" w:eastAsia="標楷體" w:hAnsi="標楷體"/>
                <w:color w:val="000000"/>
                <w:sz w:val="28"/>
                <w:szCs w:val="28"/>
              </w:rPr>
              <w:t>(111.11.4)</w:t>
            </w:r>
          </w:p>
        </w:tc>
        <w:tc>
          <w:tcPr>
            <w:tcW w:w="498" w:type="pct"/>
          </w:tcPr>
          <w:p w:rsidR="000A3D5A" w:rsidRPr="00D74C00" w:rsidRDefault="000A3D5A" w:rsidP="000A3D5A">
            <w:pPr>
              <w:jc w:val="both"/>
              <w:rPr>
                <w:rFonts w:ascii="標楷體" w:eastAsia="標楷體" w:hAnsi="標楷體"/>
                <w:color w:val="000000"/>
                <w:sz w:val="28"/>
                <w:szCs w:val="28"/>
              </w:rPr>
            </w:pPr>
          </w:p>
        </w:tc>
        <w:tc>
          <w:tcPr>
            <w:tcW w:w="1531" w:type="pct"/>
          </w:tcPr>
          <w:p w:rsidR="000A3D5A" w:rsidRPr="00D74C00" w:rsidRDefault="000A3D5A" w:rsidP="000A3D5A">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r>
      <w:tr w:rsidR="000A3D5A" w:rsidRPr="00704498" w:rsidTr="00992F26">
        <w:trPr>
          <w:trHeight w:val="567"/>
        </w:trPr>
        <w:tc>
          <w:tcPr>
            <w:tcW w:w="342" w:type="pct"/>
            <w:vAlign w:val="center"/>
          </w:tcPr>
          <w:p w:rsidR="000A3D5A" w:rsidRPr="00704498" w:rsidRDefault="000A3D5A" w:rsidP="000A3D5A">
            <w:pPr>
              <w:numPr>
                <w:ilvl w:val="0"/>
                <w:numId w:val="6"/>
              </w:numPr>
              <w:spacing w:line="400" w:lineRule="exact"/>
              <w:ind w:right="113"/>
              <w:rPr>
                <w:rFonts w:ascii="標楷體" w:eastAsia="標楷體" w:hAnsi="標楷體"/>
                <w:color w:val="000000" w:themeColor="text1"/>
                <w:sz w:val="28"/>
                <w:szCs w:val="28"/>
              </w:rPr>
            </w:pPr>
          </w:p>
        </w:tc>
        <w:tc>
          <w:tcPr>
            <w:tcW w:w="1801" w:type="pct"/>
          </w:tcPr>
          <w:p w:rsidR="000A3D5A" w:rsidRPr="00BF3663" w:rsidRDefault="000A3D5A" w:rsidP="000A3D5A">
            <w:pPr>
              <w:spacing w:line="400" w:lineRule="exact"/>
              <w:jc w:val="both"/>
              <w:rPr>
                <w:rFonts w:ascii="標楷體" w:eastAsia="標楷體" w:hAnsi="標楷體"/>
                <w:color w:val="000000"/>
                <w:kern w:val="0"/>
                <w:sz w:val="28"/>
                <w:szCs w:val="28"/>
              </w:rPr>
            </w:pPr>
            <w:r w:rsidRPr="00BF3663">
              <w:rPr>
                <w:rFonts w:ascii="標楷體" w:eastAsia="標楷體" w:hAnsi="標楷體" w:hint="eastAsia"/>
                <w:color w:val="000000"/>
                <w:kern w:val="0"/>
                <w:sz w:val="28"/>
                <w:szCs w:val="28"/>
              </w:rPr>
              <w:t>國家科學及技術委員會函送財團法人國家實驗研究院及財團法人國家同步輻射研究中心111年度決算書案。</w:t>
            </w:r>
          </w:p>
        </w:tc>
        <w:tc>
          <w:tcPr>
            <w:tcW w:w="828" w:type="pct"/>
          </w:tcPr>
          <w:p w:rsidR="000A3D5A" w:rsidRPr="00BF3663" w:rsidRDefault="000A3D5A" w:rsidP="000A3D5A">
            <w:pPr>
              <w:spacing w:line="400" w:lineRule="exact"/>
              <w:jc w:val="both"/>
              <w:rPr>
                <w:rFonts w:ascii="標楷體" w:eastAsia="標楷體" w:hAnsi="標楷體"/>
                <w:color w:val="000000"/>
                <w:sz w:val="28"/>
                <w:szCs w:val="28"/>
              </w:rPr>
            </w:pPr>
            <w:r w:rsidRPr="00BF3663">
              <w:rPr>
                <w:rFonts w:ascii="標楷體" w:eastAsia="標楷體" w:hAnsi="標楷體"/>
                <w:color w:val="000000"/>
                <w:sz w:val="28"/>
                <w:szCs w:val="28"/>
              </w:rPr>
              <w:t>10-7-13</w:t>
            </w:r>
          </w:p>
          <w:p w:rsidR="000A3D5A" w:rsidRPr="00BF3663" w:rsidRDefault="000A3D5A" w:rsidP="000A3D5A">
            <w:pPr>
              <w:spacing w:line="400" w:lineRule="exact"/>
              <w:jc w:val="both"/>
              <w:rPr>
                <w:rFonts w:ascii="標楷體" w:eastAsia="標楷體" w:hAnsi="標楷體"/>
                <w:color w:val="000000"/>
                <w:sz w:val="28"/>
                <w:szCs w:val="28"/>
              </w:rPr>
            </w:pPr>
            <w:r w:rsidRPr="00BF3663">
              <w:rPr>
                <w:rFonts w:ascii="標楷體" w:eastAsia="標楷體" w:hAnsi="標楷體"/>
                <w:color w:val="000000"/>
                <w:sz w:val="28"/>
                <w:szCs w:val="28"/>
              </w:rPr>
              <w:t>(112.5.26)</w:t>
            </w:r>
          </w:p>
        </w:tc>
        <w:tc>
          <w:tcPr>
            <w:tcW w:w="498" w:type="pct"/>
          </w:tcPr>
          <w:p w:rsidR="000A3D5A" w:rsidRPr="00BF3663" w:rsidRDefault="000A3D5A" w:rsidP="000A3D5A">
            <w:pPr>
              <w:ind w:left="277" w:hangingChars="99" w:hanging="277"/>
              <w:jc w:val="both"/>
              <w:rPr>
                <w:rFonts w:ascii="標楷體" w:eastAsia="標楷體" w:hAnsi="標楷體"/>
                <w:color w:val="000000"/>
                <w:sz w:val="28"/>
                <w:szCs w:val="28"/>
              </w:rPr>
            </w:pPr>
          </w:p>
        </w:tc>
        <w:tc>
          <w:tcPr>
            <w:tcW w:w="1531" w:type="pct"/>
          </w:tcPr>
          <w:p w:rsidR="000A3D5A" w:rsidRPr="00BF3663" w:rsidRDefault="000A3D5A" w:rsidP="000A3D5A">
            <w:pPr>
              <w:spacing w:line="400" w:lineRule="exact"/>
              <w:jc w:val="both"/>
              <w:rPr>
                <w:rFonts w:ascii="標楷體" w:eastAsia="標楷體" w:hAnsi="標楷體"/>
                <w:color w:val="000000"/>
                <w:sz w:val="28"/>
                <w:szCs w:val="28"/>
              </w:rPr>
            </w:pPr>
            <w:r w:rsidRPr="00BF3663">
              <w:rPr>
                <w:rFonts w:ascii="標楷體" w:eastAsia="標楷體" w:hAnsi="標楷體" w:hint="eastAsia"/>
                <w:color w:val="000000"/>
                <w:sz w:val="28"/>
                <w:szCs w:val="28"/>
              </w:rPr>
              <w:t>尚未審查</w:t>
            </w:r>
          </w:p>
        </w:tc>
      </w:tr>
      <w:tr w:rsidR="000A3D5A" w:rsidRPr="00704498" w:rsidTr="00992F26">
        <w:trPr>
          <w:trHeight w:val="567"/>
        </w:trPr>
        <w:tc>
          <w:tcPr>
            <w:tcW w:w="342" w:type="pct"/>
            <w:vAlign w:val="center"/>
          </w:tcPr>
          <w:p w:rsidR="000A3D5A" w:rsidRPr="00704498" w:rsidRDefault="000A3D5A" w:rsidP="000A3D5A">
            <w:pPr>
              <w:numPr>
                <w:ilvl w:val="0"/>
                <w:numId w:val="6"/>
              </w:numPr>
              <w:spacing w:line="400" w:lineRule="exact"/>
              <w:ind w:right="113"/>
              <w:rPr>
                <w:rFonts w:ascii="標楷體" w:eastAsia="標楷體" w:hAnsi="標楷體"/>
                <w:color w:val="000000" w:themeColor="text1"/>
                <w:sz w:val="28"/>
                <w:szCs w:val="28"/>
              </w:rPr>
            </w:pPr>
          </w:p>
        </w:tc>
        <w:tc>
          <w:tcPr>
            <w:tcW w:w="1801" w:type="pct"/>
          </w:tcPr>
          <w:p w:rsidR="000A3D5A" w:rsidRPr="007C55DA" w:rsidRDefault="000A3D5A" w:rsidP="000A3D5A">
            <w:pPr>
              <w:spacing w:line="400" w:lineRule="exact"/>
              <w:jc w:val="both"/>
              <w:rPr>
                <w:rFonts w:ascii="標楷體" w:eastAsia="標楷體" w:hAnsi="標楷體"/>
                <w:color w:val="000000"/>
                <w:kern w:val="0"/>
                <w:sz w:val="28"/>
                <w:szCs w:val="28"/>
              </w:rPr>
            </w:pPr>
            <w:r w:rsidRPr="007C55DA">
              <w:rPr>
                <w:rFonts w:ascii="標楷體" w:eastAsia="標楷體" w:hAnsi="標楷體" w:hint="eastAsia"/>
                <w:color w:val="000000"/>
                <w:kern w:val="0"/>
                <w:sz w:val="28"/>
                <w:szCs w:val="28"/>
              </w:rPr>
              <w:t>教育部函送財團法人高等教育評鑑中心基金會等10家財團法人111年度決算書案。</w:t>
            </w:r>
          </w:p>
        </w:tc>
        <w:tc>
          <w:tcPr>
            <w:tcW w:w="828" w:type="pct"/>
          </w:tcPr>
          <w:p w:rsidR="000A3D5A" w:rsidRPr="007C55DA" w:rsidRDefault="000A3D5A" w:rsidP="000A3D5A">
            <w:pPr>
              <w:spacing w:line="400" w:lineRule="exact"/>
              <w:jc w:val="both"/>
              <w:rPr>
                <w:rFonts w:ascii="標楷體" w:eastAsia="標楷體" w:hAnsi="標楷體"/>
                <w:color w:val="000000"/>
                <w:sz w:val="28"/>
                <w:szCs w:val="28"/>
              </w:rPr>
            </w:pPr>
            <w:r w:rsidRPr="007C55DA">
              <w:rPr>
                <w:rFonts w:ascii="標楷體" w:eastAsia="標楷體" w:hAnsi="標楷體"/>
                <w:color w:val="000000"/>
                <w:sz w:val="28"/>
                <w:szCs w:val="28"/>
              </w:rPr>
              <w:t>10-8-1</w:t>
            </w:r>
          </w:p>
          <w:p w:rsidR="000A3D5A" w:rsidRPr="007C55DA" w:rsidRDefault="000A3D5A" w:rsidP="000A3D5A">
            <w:pPr>
              <w:spacing w:line="400" w:lineRule="exact"/>
              <w:jc w:val="both"/>
              <w:rPr>
                <w:rFonts w:ascii="標楷體" w:eastAsia="標楷體" w:hAnsi="標楷體"/>
                <w:color w:val="000000"/>
                <w:sz w:val="28"/>
                <w:szCs w:val="28"/>
              </w:rPr>
            </w:pPr>
            <w:r w:rsidRPr="007C55DA">
              <w:rPr>
                <w:rFonts w:ascii="標楷體" w:eastAsia="標楷體" w:hAnsi="標楷體"/>
                <w:color w:val="000000"/>
                <w:sz w:val="28"/>
                <w:szCs w:val="28"/>
              </w:rPr>
              <w:t>(112.9.22)</w:t>
            </w:r>
          </w:p>
        </w:tc>
        <w:tc>
          <w:tcPr>
            <w:tcW w:w="498" w:type="pct"/>
          </w:tcPr>
          <w:p w:rsidR="000A3D5A" w:rsidRPr="007C55DA" w:rsidRDefault="000A3D5A" w:rsidP="000A3D5A">
            <w:pPr>
              <w:ind w:left="277" w:hangingChars="99" w:hanging="277"/>
              <w:jc w:val="both"/>
              <w:rPr>
                <w:rFonts w:ascii="標楷體" w:eastAsia="標楷體" w:hAnsi="標楷體"/>
                <w:color w:val="000000"/>
                <w:sz w:val="28"/>
                <w:szCs w:val="28"/>
              </w:rPr>
            </w:pPr>
          </w:p>
        </w:tc>
        <w:tc>
          <w:tcPr>
            <w:tcW w:w="1531" w:type="pct"/>
          </w:tcPr>
          <w:p w:rsidR="000A3D5A" w:rsidRPr="007C55DA" w:rsidRDefault="000A3D5A" w:rsidP="000A3D5A">
            <w:pPr>
              <w:spacing w:line="400" w:lineRule="exact"/>
              <w:jc w:val="both"/>
              <w:rPr>
                <w:rFonts w:ascii="標楷體" w:eastAsia="標楷體" w:hAnsi="標楷體"/>
                <w:color w:val="000000"/>
                <w:sz w:val="28"/>
                <w:szCs w:val="28"/>
              </w:rPr>
            </w:pPr>
            <w:r w:rsidRPr="007C55DA">
              <w:rPr>
                <w:rFonts w:ascii="標楷體" w:eastAsia="標楷體" w:hAnsi="標楷體" w:hint="eastAsia"/>
                <w:color w:val="000000"/>
                <w:sz w:val="28"/>
                <w:szCs w:val="28"/>
              </w:rPr>
              <w:t>尚未審查</w:t>
            </w:r>
          </w:p>
        </w:tc>
      </w:tr>
      <w:tr w:rsidR="000A3D5A" w:rsidRPr="00704498" w:rsidTr="00992F26">
        <w:trPr>
          <w:trHeight w:val="567"/>
        </w:trPr>
        <w:tc>
          <w:tcPr>
            <w:tcW w:w="342" w:type="pct"/>
            <w:vAlign w:val="center"/>
          </w:tcPr>
          <w:p w:rsidR="000A3D5A" w:rsidRPr="00704498" w:rsidRDefault="000A3D5A" w:rsidP="000A3D5A">
            <w:pPr>
              <w:numPr>
                <w:ilvl w:val="0"/>
                <w:numId w:val="6"/>
              </w:numPr>
              <w:spacing w:line="400" w:lineRule="exact"/>
              <w:ind w:right="113"/>
              <w:rPr>
                <w:rFonts w:ascii="標楷體" w:eastAsia="標楷體" w:hAnsi="標楷體"/>
                <w:color w:val="000000" w:themeColor="text1"/>
                <w:sz w:val="28"/>
                <w:szCs w:val="28"/>
              </w:rPr>
            </w:pPr>
          </w:p>
        </w:tc>
        <w:tc>
          <w:tcPr>
            <w:tcW w:w="1801" w:type="pct"/>
          </w:tcPr>
          <w:p w:rsidR="000A3D5A" w:rsidRPr="007C55DA" w:rsidRDefault="000A3D5A" w:rsidP="000A3D5A">
            <w:pPr>
              <w:spacing w:line="400" w:lineRule="exact"/>
              <w:jc w:val="both"/>
              <w:rPr>
                <w:rFonts w:ascii="標楷體" w:eastAsia="標楷體" w:hAnsi="標楷體"/>
                <w:color w:val="000000"/>
                <w:kern w:val="0"/>
                <w:sz w:val="28"/>
                <w:szCs w:val="28"/>
              </w:rPr>
            </w:pPr>
            <w:r w:rsidRPr="007C55DA">
              <w:rPr>
                <w:rFonts w:ascii="標楷體" w:eastAsia="標楷體" w:hAnsi="標楷體" w:hint="eastAsia"/>
                <w:color w:val="000000"/>
                <w:kern w:val="0"/>
                <w:sz w:val="28"/>
                <w:szCs w:val="28"/>
              </w:rPr>
              <w:t>行政院原子能委員會函送財團法人中華民國輻射防護協會及財團法人核能資訊中心111年度決算書案。</w:t>
            </w:r>
          </w:p>
        </w:tc>
        <w:tc>
          <w:tcPr>
            <w:tcW w:w="828" w:type="pct"/>
          </w:tcPr>
          <w:p w:rsidR="000A3D5A" w:rsidRPr="007C55DA" w:rsidRDefault="000A3D5A" w:rsidP="000A3D5A">
            <w:pPr>
              <w:spacing w:line="400" w:lineRule="exact"/>
              <w:jc w:val="both"/>
              <w:rPr>
                <w:rFonts w:ascii="標楷體" w:eastAsia="標楷體" w:hAnsi="標楷體"/>
                <w:color w:val="000000"/>
                <w:sz w:val="28"/>
                <w:szCs w:val="28"/>
              </w:rPr>
            </w:pPr>
            <w:r w:rsidRPr="007C55DA">
              <w:rPr>
                <w:rFonts w:ascii="標楷體" w:eastAsia="標楷體" w:hAnsi="標楷體"/>
                <w:color w:val="000000"/>
                <w:sz w:val="28"/>
                <w:szCs w:val="28"/>
              </w:rPr>
              <w:t>10-8-1</w:t>
            </w:r>
          </w:p>
          <w:p w:rsidR="000A3D5A" w:rsidRPr="007C55DA" w:rsidRDefault="000A3D5A" w:rsidP="000A3D5A">
            <w:pPr>
              <w:spacing w:line="400" w:lineRule="exact"/>
              <w:jc w:val="both"/>
              <w:rPr>
                <w:rFonts w:ascii="標楷體" w:eastAsia="標楷體" w:hAnsi="標楷體"/>
                <w:color w:val="000000"/>
                <w:sz w:val="28"/>
                <w:szCs w:val="28"/>
              </w:rPr>
            </w:pPr>
            <w:r w:rsidRPr="007C55DA">
              <w:rPr>
                <w:rFonts w:ascii="標楷體" w:eastAsia="標楷體" w:hAnsi="標楷體"/>
                <w:color w:val="000000"/>
                <w:sz w:val="28"/>
                <w:szCs w:val="28"/>
              </w:rPr>
              <w:t>(112.9.22)</w:t>
            </w:r>
          </w:p>
        </w:tc>
        <w:tc>
          <w:tcPr>
            <w:tcW w:w="498" w:type="pct"/>
          </w:tcPr>
          <w:p w:rsidR="000A3D5A" w:rsidRPr="007C55DA" w:rsidRDefault="000A3D5A" w:rsidP="000A3D5A">
            <w:pPr>
              <w:ind w:left="277" w:hangingChars="99" w:hanging="277"/>
              <w:jc w:val="both"/>
              <w:rPr>
                <w:rFonts w:ascii="標楷體" w:eastAsia="標楷體" w:hAnsi="標楷體"/>
                <w:color w:val="000000"/>
                <w:sz w:val="28"/>
                <w:szCs w:val="28"/>
              </w:rPr>
            </w:pPr>
          </w:p>
        </w:tc>
        <w:tc>
          <w:tcPr>
            <w:tcW w:w="1531" w:type="pct"/>
          </w:tcPr>
          <w:p w:rsidR="000A3D5A" w:rsidRPr="007C55DA" w:rsidRDefault="000A3D5A" w:rsidP="000A3D5A">
            <w:pPr>
              <w:spacing w:line="400" w:lineRule="exact"/>
              <w:jc w:val="both"/>
              <w:rPr>
                <w:rFonts w:ascii="標楷體" w:eastAsia="標楷體" w:hAnsi="標楷體"/>
                <w:color w:val="000000"/>
                <w:sz w:val="28"/>
                <w:szCs w:val="28"/>
              </w:rPr>
            </w:pPr>
            <w:r w:rsidRPr="007C55DA">
              <w:rPr>
                <w:rFonts w:ascii="標楷體" w:eastAsia="標楷體" w:hAnsi="標楷體" w:hint="eastAsia"/>
                <w:color w:val="000000"/>
                <w:sz w:val="28"/>
                <w:szCs w:val="28"/>
              </w:rPr>
              <w:t>尚未審查</w:t>
            </w:r>
          </w:p>
        </w:tc>
      </w:tr>
      <w:tr w:rsidR="000A3D5A" w:rsidRPr="00704498" w:rsidTr="00992F26">
        <w:trPr>
          <w:trHeight w:val="567"/>
        </w:trPr>
        <w:tc>
          <w:tcPr>
            <w:tcW w:w="342" w:type="pct"/>
            <w:vAlign w:val="center"/>
          </w:tcPr>
          <w:p w:rsidR="000A3D5A" w:rsidRPr="00704498" w:rsidRDefault="000A3D5A" w:rsidP="000A3D5A">
            <w:pPr>
              <w:numPr>
                <w:ilvl w:val="0"/>
                <w:numId w:val="6"/>
              </w:numPr>
              <w:spacing w:line="400" w:lineRule="exact"/>
              <w:ind w:right="113"/>
              <w:rPr>
                <w:rFonts w:ascii="標楷體" w:eastAsia="標楷體" w:hAnsi="標楷體"/>
                <w:color w:val="000000" w:themeColor="text1"/>
                <w:sz w:val="28"/>
                <w:szCs w:val="28"/>
              </w:rPr>
            </w:pPr>
          </w:p>
        </w:tc>
        <w:tc>
          <w:tcPr>
            <w:tcW w:w="1801" w:type="pct"/>
          </w:tcPr>
          <w:p w:rsidR="000A3D5A" w:rsidRPr="007C55DA" w:rsidRDefault="000A3D5A" w:rsidP="000A3D5A">
            <w:pPr>
              <w:spacing w:line="400" w:lineRule="exact"/>
              <w:jc w:val="both"/>
              <w:rPr>
                <w:rFonts w:ascii="標楷體" w:eastAsia="標楷體" w:hAnsi="標楷體"/>
                <w:color w:val="000000"/>
                <w:kern w:val="0"/>
                <w:sz w:val="28"/>
                <w:szCs w:val="28"/>
              </w:rPr>
            </w:pPr>
            <w:r w:rsidRPr="007C55DA">
              <w:rPr>
                <w:rFonts w:ascii="標楷體" w:eastAsia="標楷體" w:hAnsi="標楷體" w:hint="eastAsia"/>
                <w:color w:val="000000"/>
                <w:kern w:val="0"/>
                <w:sz w:val="28"/>
                <w:szCs w:val="28"/>
              </w:rPr>
              <w:t>文化部函送財團法人國家文化藝術基金會等11家財團法人111年度決算書案。</w:t>
            </w:r>
          </w:p>
        </w:tc>
        <w:tc>
          <w:tcPr>
            <w:tcW w:w="828" w:type="pct"/>
          </w:tcPr>
          <w:p w:rsidR="000A3D5A" w:rsidRPr="007C55DA" w:rsidRDefault="000A3D5A" w:rsidP="000A3D5A">
            <w:pPr>
              <w:spacing w:line="400" w:lineRule="exact"/>
              <w:jc w:val="both"/>
              <w:rPr>
                <w:rFonts w:ascii="標楷體" w:eastAsia="標楷體" w:hAnsi="標楷體"/>
                <w:color w:val="000000"/>
                <w:sz w:val="28"/>
                <w:szCs w:val="28"/>
              </w:rPr>
            </w:pPr>
            <w:r w:rsidRPr="007C55DA">
              <w:rPr>
                <w:rFonts w:ascii="標楷體" w:eastAsia="標楷體" w:hAnsi="標楷體"/>
                <w:color w:val="000000"/>
                <w:sz w:val="28"/>
                <w:szCs w:val="28"/>
              </w:rPr>
              <w:t>10-8-1</w:t>
            </w:r>
          </w:p>
          <w:p w:rsidR="000A3D5A" w:rsidRPr="007C55DA" w:rsidRDefault="000A3D5A" w:rsidP="000A3D5A">
            <w:pPr>
              <w:spacing w:line="400" w:lineRule="exact"/>
              <w:jc w:val="both"/>
              <w:rPr>
                <w:rFonts w:ascii="標楷體" w:eastAsia="標楷體" w:hAnsi="標楷體"/>
                <w:color w:val="000000"/>
                <w:sz w:val="28"/>
                <w:szCs w:val="28"/>
              </w:rPr>
            </w:pPr>
            <w:r w:rsidRPr="007C55DA">
              <w:rPr>
                <w:rFonts w:ascii="標楷體" w:eastAsia="標楷體" w:hAnsi="標楷體"/>
                <w:color w:val="000000"/>
                <w:sz w:val="28"/>
                <w:szCs w:val="28"/>
              </w:rPr>
              <w:t>(112.9.22)</w:t>
            </w:r>
          </w:p>
        </w:tc>
        <w:tc>
          <w:tcPr>
            <w:tcW w:w="498" w:type="pct"/>
          </w:tcPr>
          <w:p w:rsidR="000A3D5A" w:rsidRPr="007C55DA" w:rsidRDefault="000A3D5A" w:rsidP="000A3D5A">
            <w:pPr>
              <w:ind w:left="277" w:hangingChars="99" w:hanging="277"/>
              <w:jc w:val="both"/>
              <w:rPr>
                <w:rFonts w:ascii="標楷體" w:eastAsia="標楷體" w:hAnsi="標楷體"/>
                <w:color w:val="000000"/>
                <w:sz w:val="28"/>
                <w:szCs w:val="28"/>
              </w:rPr>
            </w:pPr>
          </w:p>
        </w:tc>
        <w:tc>
          <w:tcPr>
            <w:tcW w:w="1531" w:type="pct"/>
          </w:tcPr>
          <w:p w:rsidR="000A3D5A" w:rsidRPr="007C55DA" w:rsidRDefault="000A3D5A" w:rsidP="000A3D5A">
            <w:pPr>
              <w:spacing w:line="400" w:lineRule="exact"/>
              <w:jc w:val="both"/>
              <w:rPr>
                <w:rFonts w:ascii="標楷體" w:eastAsia="標楷體" w:hAnsi="標楷體"/>
                <w:color w:val="000000"/>
                <w:sz w:val="28"/>
                <w:szCs w:val="28"/>
              </w:rPr>
            </w:pPr>
            <w:r w:rsidRPr="007C55DA">
              <w:rPr>
                <w:rFonts w:ascii="標楷體" w:eastAsia="標楷體" w:hAnsi="標楷體" w:hint="eastAsia"/>
                <w:color w:val="000000"/>
                <w:sz w:val="28"/>
                <w:szCs w:val="28"/>
              </w:rPr>
              <w:t>尚未審查</w:t>
            </w:r>
          </w:p>
        </w:tc>
      </w:tr>
      <w:tr w:rsidR="000A3D5A" w:rsidRPr="00704498" w:rsidTr="00992F26">
        <w:trPr>
          <w:trHeight w:val="567"/>
        </w:trPr>
        <w:tc>
          <w:tcPr>
            <w:tcW w:w="342" w:type="pct"/>
            <w:vAlign w:val="center"/>
          </w:tcPr>
          <w:p w:rsidR="000A3D5A" w:rsidRPr="00704498" w:rsidRDefault="000A3D5A" w:rsidP="000A3D5A">
            <w:pPr>
              <w:numPr>
                <w:ilvl w:val="0"/>
                <w:numId w:val="6"/>
              </w:numPr>
              <w:spacing w:line="400" w:lineRule="exact"/>
              <w:ind w:right="113"/>
              <w:rPr>
                <w:rFonts w:ascii="標楷體" w:eastAsia="標楷體" w:hAnsi="標楷體"/>
                <w:color w:val="000000" w:themeColor="text1"/>
                <w:sz w:val="28"/>
                <w:szCs w:val="28"/>
              </w:rPr>
            </w:pPr>
          </w:p>
        </w:tc>
        <w:tc>
          <w:tcPr>
            <w:tcW w:w="1801" w:type="pct"/>
          </w:tcPr>
          <w:p w:rsidR="000A3D5A" w:rsidRPr="000E5AB4" w:rsidRDefault="000A3D5A" w:rsidP="000A3D5A">
            <w:pPr>
              <w:spacing w:line="400" w:lineRule="exact"/>
              <w:jc w:val="both"/>
              <w:rPr>
                <w:rFonts w:ascii="標楷體" w:eastAsia="標楷體" w:hAnsi="標楷體"/>
                <w:color w:val="000000"/>
                <w:kern w:val="0"/>
                <w:sz w:val="28"/>
                <w:szCs w:val="28"/>
              </w:rPr>
            </w:pPr>
            <w:r w:rsidRPr="000E5AB4">
              <w:rPr>
                <w:rFonts w:ascii="標楷體" w:eastAsia="標楷體" w:hAnsi="標楷體" w:hint="eastAsia"/>
                <w:color w:val="000000"/>
                <w:kern w:val="0"/>
                <w:sz w:val="28"/>
                <w:szCs w:val="28"/>
              </w:rPr>
              <w:t>教育部函送財團法人大學入學考試中心基金會等10家財團法人113年度預算書案。</w:t>
            </w:r>
          </w:p>
        </w:tc>
        <w:tc>
          <w:tcPr>
            <w:tcW w:w="828" w:type="pct"/>
          </w:tcPr>
          <w:p w:rsidR="000A3D5A" w:rsidRPr="000E5AB4" w:rsidRDefault="000A3D5A" w:rsidP="000A3D5A">
            <w:pPr>
              <w:spacing w:line="400" w:lineRule="exact"/>
              <w:jc w:val="both"/>
              <w:rPr>
                <w:rFonts w:ascii="標楷體" w:eastAsia="標楷體" w:hAnsi="標楷體"/>
                <w:color w:val="000000"/>
                <w:sz w:val="28"/>
                <w:szCs w:val="28"/>
              </w:rPr>
            </w:pPr>
            <w:r w:rsidRPr="000E5AB4">
              <w:rPr>
                <w:rFonts w:ascii="標楷體" w:eastAsia="標楷體" w:hAnsi="標楷體"/>
                <w:color w:val="000000"/>
                <w:sz w:val="28"/>
                <w:szCs w:val="28"/>
              </w:rPr>
              <w:t>10-8-2</w:t>
            </w:r>
          </w:p>
          <w:p w:rsidR="000A3D5A" w:rsidRPr="000E5AB4" w:rsidRDefault="000A3D5A" w:rsidP="000A3D5A">
            <w:pPr>
              <w:spacing w:line="400" w:lineRule="exact"/>
              <w:jc w:val="both"/>
              <w:rPr>
                <w:rFonts w:ascii="標楷體" w:eastAsia="標楷體" w:hAnsi="標楷體"/>
                <w:color w:val="000000"/>
                <w:sz w:val="28"/>
                <w:szCs w:val="28"/>
              </w:rPr>
            </w:pPr>
            <w:r w:rsidRPr="000E5AB4">
              <w:rPr>
                <w:rFonts w:ascii="標楷體" w:eastAsia="標楷體" w:hAnsi="標楷體"/>
                <w:color w:val="000000"/>
                <w:sz w:val="28"/>
                <w:szCs w:val="28"/>
              </w:rPr>
              <w:t>(112.10.3)</w:t>
            </w:r>
          </w:p>
        </w:tc>
        <w:tc>
          <w:tcPr>
            <w:tcW w:w="498" w:type="pct"/>
          </w:tcPr>
          <w:p w:rsidR="000A3D5A" w:rsidRPr="000E5AB4" w:rsidRDefault="000A3D5A" w:rsidP="000A3D5A">
            <w:pPr>
              <w:ind w:left="277" w:hangingChars="99" w:hanging="277"/>
              <w:jc w:val="both"/>
              <w:rPr>
                <w:rFonts w:ascii="標楷體" w:eastAsia="標楷體" w:hAnsi="標楷體"/>
                <w:color w:val="000000"/>
                <w:sz w:val="28"/>
                <w:szCs w:val="28"/>
              </w:rPr>
            </w:pPr>
          </w:p>
        </w:tc>
        <w:tc>
          <w:tcPr>
            <w:tcW w:w="1531" w:type="pct"/>
          </w:tcPr>
          <w:p w:rsidR="000A3D5A" w:rsidRPr="000E5AB4" w:rsidRDefault="000A3D5A" w:rsidP="000A3D5A">
            <w:pPr>
              <w:spacing w:line="400" w:lineRule="exact"/>
              <w:jc w:val="both"/>
              <w:rPr>
                <w:rFonts w:ascii="標楷體" w:eastAsia="標楷體" w:hAnsi="標楷體"/>
                <w:color w:val="000000"/>
                <w:sz w:val="28"/>
                <w:szCs w:val="28"/>
              </w:rPr>
            </w:pPr>
            <w:r w:rsidRPr="000E5AB4">
              <w:rPr>
                <w:rFonts w:ascii="標楷體" w:eastAsia="標楷體" w:hAnsi="標楷體" w:hint="eastAsia"/>
                <w:color w:val="000000"/>
                <w:sz w:val="28"/>
                <w:szCs w:val="28"/>
              </w:rPr>
              <w:t>尚未審查</w:t>
            </w:r>
          </w:p>
        </w:tc>
      </w:tr>
      <w:tr w:rsidR="000A3D5A" w:rsidRPr="00704498" w:rsidTr="00992F26">
        <w:trPr>
          <w:trHeight w:val="567"/>
        </w:trPr>
        <w:tc>
          <w:tcPr>
            <w:tcW w:w="342" w:type="pct"/>
            <w:vAlign w:val="center"/>
          </w:tcPr>
          <w:p w:rsidR="000A3D5A" w:rsidRPr="00704498" w:rsidRDefault="000A3D5A" w:rsidP="000A3D5A">
            <w:pPr>
              <w:numPr>
                <w:ilvl w:val="0"/>
                <w:numId w:val="6"/>
              </w:numPr>
              <w:spacing w:line="400" w:lineRule="exact"/>
              <w:ind w:right="113"/>
              <w:rPr>
                <w:rFonts w:ascii="標楷體" w:eastAsia="標楷體" w:hAnsi="標楷體"/>
                <w:color w:val="000000" w:themeColor="text1"/>
                <w:sz w:val="28"/>
                <w:szCs w:val="28"/>
              </w:rPr>
            </w:pPr>
          </w:p>
        </w:tc>
        <w:tc>
          <w:tcPr>
            <w:tcW w:w="1801" w:type="pct"/>
          </w:tcPr>
          <w:p w:rsidR="000A3D5A" w:rsidRPr="000E5AB4" w:rsidRDefault="000A3D5A" w:rsidP="000A3D5A">
            <w:pPr>
              <w:spacing w:line="400" w:lineRule="exact"/>
              <w:jc w:val="both"/>
              <w:rPr>
                <w:rFonts w:ascii="標楷體" w:eastAsia="標楷體" w:hAnsi="標楷體"/>
                <w:color w:val="000000"/>
                <w:kern w:val="0"/>
                <w:sz w:val="28"/>
                <w:szCs w:val="28"/>
              </w:rPr>
            </w:pPr>
            <w:r w:rsidRPr="000E5AB4">
              <w:rPr>
                <w:rFonts w:ascii="標楷體" w:eastAsia="標楷體" w:hAnsi="標楷體" w:hint="eastAsia"/>
                <w:color w:val="000000"/>
                <w:kern w:val="0"/>
                <w:sz w:val="28"/>
                <w:szCs w:val="28"/>
              </w:rPr>
              <w:t>國家科學及技術委員會函送財團法人國家實驗研究院及財團法人國家同步輻射研究中心113年度預算書案。</w:t>
            </w:r>
          </w:p>
        </w:tc>
        <w:tc>
          <w:tcPr>
            <w:tcW w:w="828" w:type="pct"/>
          </w:tcPr>
          <w:p w:rsidR="000A3D5A" w:rsidRPr="000E5AB4" w:rsidRDefault="000A3D5A" w:rsidP="000A3D5A">
            <w:pPr>
              <w:spacing w:line="400" w:lineRule="exact"/>
              <w:jc w:val="both"/>
              <w:rPr>
                <w:rFonts w:ascii="標楷體" w:eastAsia="標楷體" w:hAnsi="標楷體"/>
                <w:color w:val="000000"/>
                <w:sz w:val="28"/>
                <w:szCs w:val="28"/>
              </w:rPr>
            </w:pPr>
            <w:r w:rsidRPr="000E5AB4">
              <w:rPr>
                <w:rFonts w:ascii="標楷體" w:eastAsia="標楷體" w:hAnsi="標楷體"/>
                <w:color w:val="000000"/>
                <w:sz w:val="28"/>
                <w:szCs w:val="28"/>
              </w:rPr>
              <w:t>10-8-2</w:t>
            </w:r>
          </w:p>
          <w:p w:rsidR="000A3D5A" w:rsidRPr="000E5AB4" w:rsidRDefault="000A3D5A" w:rsidP="000A3D5A">
            <w:pPr>
              <w:spacing w:line="400" w:lineRule="exact"/>
              <w:jc w:val="both"/>
              <w:rPr>
                <w:rFonts w:ascii="標楷體" w:eastAsia="標楷體" w:hAnsi="標楷體"/>
                <w:color w:val="000000"/>
                <w:sz w:val="28"/>
                <w:szCs w:val="28"/>
              </w:rPr>
            </w:pPr>
            <w:r w:rsidRPr="000E5AB4">
              <w:rPr>
                <w:rFonts w:ascii="標楷體" w:eastAsia="標楷體" w:hAnsi="標楷體"/>
                <w:color w:val="000000"/>
                <w:sz w:val="28"/>
                <w:szCs w:val="28"/>
              </w:rPr>
              <w:t>(112.10.3)</w:t>
            </w:r>
          </w:p>
        </w:tc>
        <w:tc>
          <w:tcPr>
            <w:tcW w:w="498" w:type="pct"/>
          </w:tcPr>
          <w:p w:rsidR="000A3D5A" w:rsidRPr="000E5AB4" w:rsidRDefault="000A3D5A" w:rsidP="000A3D5A">
            <w:pPr>
              <w:ind w:left="277" w:hangingChars="99" w:hanging="277"/>
              <w:jc w:val="both"/>
              <w:rPr>
                <w:rFonts w:ascii="標楷體" w:eastAsia="標楷體" w:hAnsi="標楷體"/>
                <w:color w:val="000000"/>
                <w:sz w:val="28"/>
                <w:szCs w:val="28"/>
              </w:rPr>
            </w:pPr>
          </w:p>
        </w:tc>
        <w:tc>
          <w:tcPr>
            <w:tcW w:w="1531" w:type="pct"/>
          </w:tcPr>
          <w:p w:rsidR="000A3D5A" w:rsidRPr="000E5AB4" w:rsidRDefault="000A3D5A" w:rsidP="000A3D5A">
            <w:pPr>
              <w:spacing w:line="400" w:lineRule="exact"/>
              <w:jc w:val="both"/>
              <w:rPr>
                <w:rFonts w:ascii="標楷體" w:eastAsia="標楷體" w:hAnsi="標楷體"/>
                <w:color w:val="000000"/>
                <w:sz w:val="28"/>
                <w:szCs w:val="28"/>
              </w:rPr>
            </w:pPr>
            <w:r w:rsidRPr="000E5AB4">
              <w:rPr>
                <w:rFonts w:ascii="標楷體" w:eastAsia="標楷體" w:hAnsi="標楷體" w:hint="eastAsia"/>
                <w:color w:val="000000"/>
                <w:sz w:val="28"/>
                <w:szCs w:val="28"/>
              </w:rPr>
              <w:t>尚未審查</w:t>
            </w:r>
          </w:p>
        </w:tc>
      </w:tr>
      <w:tr w:rsidR="000A3D5A" w:rsidRPr="00704498" w:rsidTr="00992F26">
        <w:trPr>
          <w:trHeight w:val="567"/>
        </w:trPr>
        <w:tc>
          <w:tcPr>
            <w:tcW w:w="342" w:type="pct"/>
            <w:vAlign w:val="center"/>
          </w:tcPr>
          <w:p w:rsidR="000A3D5A" w:rsidRPr="00704498" w:rsidRDefault="000A3D5A" w:rsidP="000A3D5A">
            <w:pPr>
              <w:numPr>
                <w:ilvl w:val="0"/>
                <w:numId w:val="6"/>
              </w:numPr>
              <w:spacing w:line="400" w:lineRule="exact"/>
              <w:ind w:right="113"/>
              <w:rPr>
                <w:rFonts w:ascii="標楷體" w:eastAsia="標楷體" w:hAnsi="標楷體"/>
                <w:color w:val="000000" w:themeColor="text1"/>
                <w:sz w:val="28"/>
                <w:szCs w:val="28"/>
              </w:rPr>
            </w:pPr>
          </w:p>
        </w:tc>
        <w:tc>
          <w:tcPr>
            <w:tcW w:w="1801" w:type="pct"/>
          </w:tcPr>
          <w:p w:rsidR="000A3D5A" w:rsidRPr="000E5AB4" w:rsidRDefault="007B5DC9" w:rsidP="000A3D5A">
            <w:pPr>
              <w:spacing w:line="400" w:lineRule="exact"/>
              <w:jc w:val="both"/>
              <w:rPr>
                <w:rFonts w:ascii="標楷體" w:eastAsia="標楷體" w:hAnsi="標楷體"/>
                <w:color w:val="000000"/>
                <w:kern w:val="0"/>
                <w:sz w:val="28"/>
                <w:szCs w:val="28"/>
              </w:rPr>
            </w:pPr>
            <w:hyperlink r:id="rId52" w:tooltip="八十、行政院原子能委員會函送財團法人中華民國輻射防護協會及財團法人核能資訊中心113年度預算書案。" w:history="1">
              <w:r w:rsidR="000A3D5A" w:rsidRPr="000E5AB4">
                <w:rPr>
                  <w:rFonts w:ascii="標楷體" w:eastAsia="標楷體" w:hAnsi="標楷體"/>
                  <w:color w:val="000000"/>
                  <w:kern w:val="0"/>
                  <w:sz w:val="28"/>
                  <w:szCs w:val="28"/>
                </w:rPr>
                <w:t>行政院原子能委員會函送財團法人中華民國輻射防護協會及財團法人核能資訊中心113年度預算書案。</w:t>
              </w:r>
            </w:hyperlink>
          </w:p>
        </w:tc>
        <w:tc>
          <w:tcPr>
            <w:tcW w:w="828" w:type="pct"/>
          </w:tcPr>
          <w:p w:rsidR="000A3D5A" w:rsidRPr="000E5AB4" w:rsidRDefault="000A3D5A" w:rsidP="000A3D5A">
            <w:pPr>
              <w:spacing w:line="400" w:lineRule="exact"/>
              <w:jc w:val="both"/>
              <w:rPr>
                <w:rFonts w:ascii="標楷體" w:eastAsia="標楷體" w:hAnsi="標楷體"/>
                <w:color w:val="000000"/>
                <w:sz w:val="28"/>
                <w:szCs w:val="28"/>
              </w:rPr>
            </w:pPr>
            <w:r w:rsidRPr="000E5AB4">
              <w:rPr>
                <w:rFonts w:ascii="標楷體" w:eastAsia="標楷體" w:hAnsi="標楷體"/>
                <w:color w:val="000000"/>
                <w:sz w:val="28"/>
                <w:szCs w:val="28"/>
              </w:rPr>
              <w:t>10-8-2</w:t>
            </w:r>
          </w:p>
          <w:p w:rsidR="000A3D5A" w:rsidRPr="000E5AB4" w:rsidRDefault="000A3D5A" w:rsidP="000A3D5A">
            <w:pPr>
              <w:spacing w:line="400" w:lineRule="exact"/>
              <w:jc w:val="both"/>
              <w:rPr>
                <w:rFonts w:ascii="標楷體" w:eastAsia="標楷體" w:hAnsi="標楷體"/>
                <w:color w:val="000000"/>
                <w:sz w:val="28"/>
                <w:szCs w:val="28"/>
              </w:rPr>
            </w:pPr>
            <w:r w:rsidRPr="000E5AB4">
              <w:rPr>
                <w:rFonts w:ascii="標楷體" w:eastAsia="標楷體" w:hAnsi="標楷體"/>
                <w:color w:val="000000"/>
                <w:sz w:val="28"/>
                <w:szCs w:val="28"/>
              </w:rPr>
              <w:t>(112.10.3)</w:t>
            </w:r>
          </w:p>
        </w:tc>
        <w:tc>
          <w:tcPr>
            <w:tcW w:w="498" w:type="pct"/>
          </w:tcPr>
          <w:p w:rsidR="000A3D5A" w:rsidRPr="000E5AB4" w:rsidRDefault="000A3D5A" w:rsidP="000A3D5A">
            <w:pPr>
              <w:ind w:left="277" w:hangingChars="99" w:hanging="277"/>
              <w:jc w:val="both"/>
              <w:rPr>
                <w:rFonts w:ascii="標楷體" w:eastAsia="標楷體" w:hAnsi="標楷體"/>
                <w:color w:val="000000"/>
                <w:sz w:val="28"/>
                <w:szCs w:val="28"/>
              </w:rPr>
            </w:pPr>
          </w:p>
        </w:tc>
        <w:tc>
          <w:tcPr>
            <w:tcW w:w="1531" w:type="pct"/>
          </w:tcPr>
          <w:p w:rsidR="000A3D5A" w:rsidRPr="000E5AB4" w:rsidRDefault="000A3D5A" w:rsidP="000A3D5A">
            <w:pPr>
              <w:spacing w:line="400" w:lineRule="exact"/>
              <w:jc w:val="both"/>
              <w:rPr>
                <w:rFonts w:ascii="標楷體" w:eastAsia="標楷體" w:hAnsi="標楷體"/>
                <w:color w:val="000000"/>
                <w:sz w:val="28"/>
                <w:szCs w:val="28"/>
              </w:rPr>
            </w:pPr>
            <w:r w:rsidRPr="000E5AB4">
              <w:rPr>
                <w:rFonts w:ascii="標楷體" w:eastAsia="標楷體" w:hAnsi="標楷體" w:hint="eastAsia"/>
                <w:color w:val="000000"/>
                <w:sz w:val="28"/>
                <w:szCs w:val="28"/>
              </w:rPr>
              <w:t>尚未審查</w:t>
            </w:r>
          </w:p>
        </w:tc>
      </w:tr>
      <w:tr w:rsidR="000A3D5A" w:rsidRPr="00704498" w:rsidTr="00992F26">
        <w:trPr>
          <w:trHeight w:val="567"/>
        </w:trPr>
        <w:tc>
          <w:tcPr>
            <w:tcW w:w="342" w:type="pct"/>
            <w:vAlign w:val="center"/>
          </w:tcPr>
          <w:p w:rsidR="000A3D5A" w:rsidRPr="00704498" w:rsidRDefault="000A3D5A" w:rsidP="000A3D5A">
            <w:pPr>
              <w:numPr>
                <w:ilvl w:val="0"/>
                <w:numId w:val="6"/>
              </w:numPr>
              <w:spacing w:line="400" w:lineRule="exact"/>
              <w:ind w:right="113"/>
              <w:rPr>
                <w:rFonts w:ascii="標楷體" w:eastAsia="標楷體" w:hAnsi="標楷體"/>
                <w:color w:val="000000" w:themeColor="text1"/>
                <w:sz w:val="28"/>
                <w:szCs w:val="28"/>
              </w:rPr>
            </w:pPr>
          </w:p>
        </w:tc>
        <w:tc>
          <w:tcPr>
            <w:tcW w:w="1801" w:type="pct"/>
          </w:tcPr>
          <w:p w:rsidR="000A3D5A" w:rsidRPr="000E5AB4" w:rsidRDefault="000A3D5A" w:rsidP="000A3D5A">
            <w:pPr>
              <w:spacing w:line="400" w:lineRule="exact"/>
              <w:jc w:val="both"/>
              <w:rPr>
                <w:rFonts w:ascii="標楷體" w:eastAsia="標楷體" w:hAnsi="標楷體"/>
                <w:color w:val="000000"/>
                <w:kern w:val="0"/>
                <w:sz w:val="28"/>
                <w:szCs w:val="28"/>
              </w:rPr>
            </w:pPr>
            <w:r w:rsidRPr="000E5AB4">
              <w:rPr>
                <w:rFonts w:ascii="標楷體" w:eastAsia="標楷體" w:hAnsi="標楷體" w:hint="eastAsia"/>
                <w:color w:val="000000"/>
                <w:kern w:val="0"/>
                <w:sz w:val="28"/>
                <w:szCs w:val="28"/>
              </w:rPr>
              <w:t>文化部函送財團法人國家文化藝術基金會等11家財團法人113年度預算書案</w:t>
            </w:r>
          </w:p>
        </w:tc>
        <w:tc>
          <w:tcPr>
            <w:tcW w:w="828" w:type="pct"/>
          </w:tcPr>
          <w:p w:rsidR="000A3D5A" w:rsidRPr="000E5AB4" w:rsidRDefault="000A3D5A" w:rsidP="000A3D5A">
            <w:pPr>
              <w:spacing w:line="400" w:lineRule="exact"/>
              <w:jc w:val="both"/>
              <w:rPr>
                <w:rFonts w:ascii="標楷體" w:eastAsia="標楷體" w:hAnsi="標楷體"/>
                <w:color w:val="000000"/>
                <w:sz w:val="28"/>
                <w:szCs w:val="28"/>
              </w:rPr>
            </w:pPr>
            <w:r w:rsidRPr="000E5AB4">
              <w:rPr>
                <w:rFonts w:ascii="標楷體" w:eastAsia="標楷體" w:hAnsi="標楷體"/>
                <w:color w:val="000000"/>
                <w:sz w:val="28"/>
                <w:szCs w:val="28"/>
              </w:rPr>
              <w:t>10-8-2</w:t>
            </w:r>
          </w:p>
          <w:p w:rsidR="000A3D5A" w:rsidRPr="000E5AB4" w:rsidRDefault="000A3D5A" w:rsidP="000A3D5A">
            <w:pPr>
              <w:spacing w:line="400" w:lineRule="exact"/>
              <w:jc w:val="both"/>
              <w:rPr>
                <w:rFonts w:ascii="標楷體" w:eastAsia="標楷體" w:hAnsi="標楷體"/>
                <w:color w:val="000000"/>
                <w:sz w:val="28"/>
                <w:szCs w:val="28"/>
              </w:rPr>
            </w:pPr>
            <w:r w:rsidRPr="000E5AB4">
              <w:rPr>
                <w:rFonts w:ascii="標楷體" w:eastAsia="標楷體" w:hAnsi="標楷體"/>
                <w:color w:val="000000"/>
                <w:sz w:val="28"/>
                <w:szCs w:val="28"/>
              </w:rPr>
              <w:t>(112.10.3)</w:t>
            </w:r>
          </w:p>
        </w:tc>
        <w:tc>
          <w:tcPr>
            <w:tcW w:w="498" w:type="pct"/>
          </w:tcPr>
          <w:p w:rsidR="000A3D5A" w:rsidRPr="000E5AB4" w:rsidRDefault="000A3D5A" w:rsidP="000A3D5A">
            <w:pPr>
              <w:ind w:left="277" w:hangingChars="99" w:hanging="277"/>
              <w:jc w:val="both"/>
              <w:rPr>
                <w:rFonts w:ascii="標楷體" w:eastAsia="標楷體" w:hAnsi="標楷體"/>
                <w:color w:val="000000"/>
                <w:sz w:val="28"/>
                <w:szCs w:val="28"/>
              </w:rPr>
            </w:pPr>
          </w:p>
        </w:tc>
        <w:tc>
          <w:tcPr>
            <w:tcW w:w="1531" w:type="pct"/>
          </w:tcPr>
          <w:p w:rsidR="000A3D5A" w:rsidRPr="000E5AB4" w:rsidRDefault="000A3D5A" w:rsidP="000A3D5A">
            <w:pPr>
              <w:spacing w:line="400" w:lineRule="exact"/>
              <w:jc w:val="both"/>
              <w:rPr>
                <w:rFonts w:ascii="標楷體" w:eastAsia="標楷體" w:hAnsi="標楷體"/>
                <w:color w:val="000000"/>
                <w:sz w:val="28"/>
                <w:szCs w:val="28"/>
              </w:rPr>
            </w:pPr>
            <w:r w:rsidRPr="000E5AB4">
              <w:rPr>
                <w:rFonts w:ascii="標楷體" w:eastAsia="標楷體" w:hAnsi="標楷體" w:hint="eastAsia"/>
                <w:color w:val="000000"/>
                <w:sz w:val="28"/>
                <w:szCs w:val="28"/>
              </w:rPr>
              <w:t>尚未審查</w:t>
            </w:r>
          </w:p>
        </w:tc>
      </w:tr>
    </w:tbl>
    <w:p w:rsidR="00FB0608" w:rsidRPr="00704498" w:rsidRDefault="00FB0608" w:rsidP="008D0A60">
      <w:pPr>
        <w:pStyle w:val="01-3"/>
        <w:rPr>
          <w:color w:val="000000" w:themeColor="text1"/>
        </w:rPr>
      </w:pPr>
      <w:r w:rsidRPr="00704498">
        <w:rPr>
          <w:color w:val="000000" w:themeColor="text1"/>
        </w:rPr>
        <w:br w:type="page"/>
      </w:r>
      <w:bookmarkStart w:id="130" w:name="_Toc157435035"/>
      <w:r w:rsidRPr="00704498">
        <w:rPr>
          <w:rFonts w:hint="eastAsia"/>
          <w:color w:val="000000" w:themeColor="text1"/>
        </w:rPr>
        <w:lastRenderedPageBreak/>
        <w:t>(</w:t>
      </w:r>
      <w:r w:rsidR="003969D6" w:rsidRPr="00704498">
        <w:rPr>
          <w:rFonts w:hint="eastAsia"/>
          <w:color w:val="000000" w:themeColor="text1"/>
        </w:rPr>
        <w:t>二</w:t>
      </w:r>
      <w:r w:rsidRPr="00704498">
        <w:rPr>
          <w:rFonts w:hint="eastAsia"/>
          <w:color w:val="000000" w:themeColor="text1"/>
        </w:rPr>
        <w:t>)</w:t>
      </w:r>
      <w:bookmarkStart w:id="131" w:name="預算凍結案"/>
      <w:r w:rsidRPr="00704498">
        <w:rPr>
          <w:rFonts w:hint="eastAsia"/>
          <w:bCs/>
          <w:color w:val="000000" w:themeColor="text1"/>
        </w:rPr>
        <w:t>預算凍結案</w:t>
      </w:r>
      <w:bookmarkEnd w:id="131"/>
      <w:r w:rsidR="00D37CD4" w:rsidRPr="00704498">
        <w:rPr>
          <w:rFonts w:hint="eastAsia"/>
          <w:bCs/>
          <w:color w:val="000000" w:themeColor="text1"/>
        </w:rPr>
        <w:t xml:space="preserve"> </w:t>
      </w:r>
      <w:r w:rsidRPr="00704498">
        <w:rPr>
          <w:rFonts w:hint="eastAsia"/>
          <w:color w:val="000000" w:themeColor="text1"/>
        </w:rPr>
        <w:t>(</w:t>
      </w:r>
      <w:r w:rsidR="008D783B">
        <w:rPr>
          <w:rFonts w:hint="eastAsia"/>
          <w:color w:val="000000" w:themeColor="text1"/>
        </w:rPr>
        <w:t>8</w:t>
      </w:r>
      <w:r w:rsidRPr="00704498">
        <w:rPr>
          <w:rFonts w:hint="eastAsia"/>
          <w:color w:val="000000" w:themeColor="text1"/>
        </w:rPr>
        <w:t>案）</w:t>
      </w:r>
      <w:bookmarkEnd w:id="130"/>
      <w:r w:rsidRPr="00704498">
        <w:rPr>
          <w:rFonts w:hint="eastAsia"/>
          <w:color w:val="000000" w:themeColor="text1"/>
        </w:rPr>
        <w:t xml:space="preserve"> </w:t>
      </w:r>
    </w:p>
    <w:p w:rsidR="00266A49" w:rsidRPr="00704498" w:rsidRDefault="008D783B" w:rsidP="00266A49">
      <w:pPr>
        <w:pStyle w:val="01-4"/>
        <w:rPr>
          <w:color w:val="000000" w:themeColor="text1"/>
        </w:rPr>
      </w:pPr>
      <w:bookmarkStart w:id="132" w:name="科技部"/>
      <w:bookmarkStart w:id="133" w:name="_Toc157435036"/>
      <w:bookmarkEnd w:id="132"/>
      <w:r>
        <w:rPr>
          <w:rFonts w:hint="eastAsia"/>
          <w:color w:val="000000" w:themeColor="text1"/>
        </w:rPr>
        <w:t>1</w:t>
      </w:r>
      <w:r w:rsidRPr="00704498">
        <w:rPr>
          <w:rFonts w:hint="eastAsia"/>
          <w:color w:val="000000" w:themeColor="text1"/>
        </w:rPr>
        <w:t>.文化部 (</w:t>
      </w:r>
      <w:r>
        <w:rPr>
          <w:rFonts w:hint="eastAsia"/>
          <w:color w:val="000000" w:themeColor="text1"/>
        </w:rPr>
        <w:t>1</w:t>
      </w:r>
      <w:r w:rsidRPr="00704498">
        <w:rPr>
          <w:rFonts w:hint="eastAsia"/>
          <w:color w:val="000000" w:themeColor="text1"/>
        </w:rPr>
        <w:t>案）</w:t>
      </w:r>
      <w:bookmarkEnd w:id="133"/>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678"/>
        <w:gridCol w:w="3240"/>
        <w:gridCol w:w="1780"/>
        <w:gridCol w:w="957"/>
        <w:gridCol w:w="2803"/>
      </w:tblGrid>
      <w:tr w:rsidR="00266A49" w:rsidRPr="00704498" w:rsidTr="0027022F">
        <w:trPr>
          <w:trHeight w:val="700"/>
        </w:trPr>
        <w:tc>
          <w:tcPr>
            <w:tcW w:w="358" w:type="pct"/>
            <w:vAlign w:val="center"/>
          </w:tcPr>
          <w:p w:rsidR="00266A49" w:rsidRPr="00704498" w:rsidRDefault="00266A49" w:rsidP="0027022F">
            <w:pPr>
              <w:spacing w:line="400" w:lineRule="exact"/>
              <w:rPr>
                <w:rFonts w:ascii="標楷體" w:eastAsia="標楷體" w:hAnsi="標楷體"/>
                <w:b/>
                <w:bCs/>
                <w:color w:val="000000" w:themeColor="text1"/>
                <w:spacing w:val="-20"/>
                <w:sz w:val="28"/>
                <w:szCs w:val="28"/>
              </w:rPr>
            </w:pPr>
            <w:r w:rsidRPr="00704498">
              <w:rPr>
                <w:rFonts w:ascii="標楷體" w:eastAsia="標楷體" w:hAnsi="標楷體" w:hint="eastAsia"/>
                <w:b/>
                <w:bCs/>
                <w:color w:val="000000" w:themeColor="text1"/>
                <w:spacing w:val="-20"/>
                <w:sz w:val="28"/>
                <w:szCs w:val="28"/>
              </w:rPr>
              <w:t>序號</w:t>
            </w:r>
          </w:p>
        </w:tc>
        <w:tc>
          <w:tcPr>
            <w:tcW w:w="1713" w:type="pct"/>
            <w:vAlign w:val="center"/>
          </w:tcPr>
          <w:p w:rsidR="00266A49" w:rsidRPr="00704498" w:rsidRDefault="00266A49" w:rsidP="0027022F">
            <w:pPr>
              <w:spacing w:line="400" w:lineRule="exact"/>
              <w:jc w:val="center"/>
              <w:rPr>
                <w:rFonts w:ascii="標楷體" w:eastAsia="標楷體" w:hAnsi="標楷體"/>
                <w:b/>
                <w:bCs/>
                <w:color w:val="000000" w:themeColor="text1"/>
                <w:sz w:val="28"/>
              </w:rPr>
            </w:pPr>
            <w:r w:rsidRPr="00704498">
              <w:rPr>
                <w:rFonts w:ascii="標楷體" w:eastAsia="標楷體" w:hAnsi="標楷體" w:hint="eastAsia"/>
                <w:b/>
                <w:bCs/>
                <w:color w:val="000000" w:themeColor="text1"/>
                <w:sz w:val="28"/>
              </w:rPr>
              <w:t>案      由</w:t>
            </w:r>
          </w:p>
        </w:tc>
        <w:tc>
          <w:tcPr>
            <w:tcW w:w="941" w:type="pct"/>
            <w:vAlign w:val="center"/>
          </w:tcPr>
          <w:p w:rsidR="00266A49" w:rsidRPr="00704498" w:rsidRDefault="00266A49" w:rsidP="0027022F">
            <w:pPr>
              <w:spacing w:line="400" w:lineRule="exact"/>
              <w:ind w:left="92"/>
              <w:jc w:val="center"/>
              <w:rPr>
                <w:rFonts w:ascii="標楷體" w:eastAsia="標楷體" w:hAnsi="標楷體"/>
                <w:b/>
                <w:bCs/>
                <w:color w:val="000000" w:themeColor="text1"/>
                <w:sz w:val="28"/>
              </w:rPr>
            </w:pPr>
            <w:r w:rsidRPr="00704498">
              <w:rPr>
                <w:rFonts w:ascii="標楷體" w:eastAsia="標楷體" w:hAnsi="標楷體" w:hint="eastAsia"/>
                <w:b/>
                <w:bCs/>
                <w:color w:val="000000" w:themeColor="text1"/>
                <w:sz w:val="28"/>
              </w:rPr>
              <w:t>院會交付</w:t>
            </w:r>
          </w:p>
          <w:p w:rsidR="00266A49" w:rsidRPr="00704498" w:rsidRDefault="00266A49" w:rsidP="0027022F">
            <w:pPr>
              <w:spacing w:line="400" w:lineRule="exact"/>
              <w:ind w:left="92"/>
              <w:jc w:val="center"/>
              <w:rPr>
                <w:rFonts w:ascii="標楷體" w:eastAsia="標楷體" w:hAnsi="標楷體"/>
                <w:b/>
                <w:bCs/>
                <w:color w:val="000000" w:themeColor="text1"/>
                <w:sz w:val="28"/>
              </w:rPr>
            </w:pPr>
            <w:r w:rsidRPr="00704498">
              <w:rPr>
                <w:rFonts w:ascii="標楷體" w:eastAsia="標楷體" w:hAnsi="標楷體" w:hint="eastAsia"/>
                <w:b/>
                <w:bCs/>
                <w:color w:val="000000" w:themeColor="text1"/>
                <w:sz w:val="28"/>
              </w:rPr>
              <w:t>會次及日期</w:t>
            </w:r>
          </w:p>
        </w:tc>
        <w:tc>
          <w:tcPr>
            <w:tcW w:w="506" w:type="pct"/>
            <w:vAlign w:val="center"/>
          </w:tcPr>
          <w:p w:rsidR="00266A49" w:rsidRPr="00704498" w:rsidRDefault="00266A49" w:rsidP="0027022F">
            <w:pPr>
              <w:spacing w:line="400" w:lineRule="exact"/>
              <w:jc w:val="center"/>
              <w:rPr>
                <w:rFonts w:ascii="標楷體" w:eastAsia="標楷體" w:hAnsi="標楷體"/>
                <w:b/>
                <w:bCs/>
                <w:color w:val="000000" w:themeColor="text1"/>
                <w:sz w:val="28"/>
              </w:rPr>
            </w:pPr>
            <w:r w:rsidRPr="00704498">
              <w:rPr>
                <w:rFonts w:ascii="標楷體" w:eastAsia="標楷體" w:hAnsi="標楷體" w:hint="eastAsia"/>
                <w:b/>
                <w:bCs/>
                <w:color w:val="000000" w:themeColor="text1"/>
                <w:sz w:val="28"/>
              </w:rPr>
              <w:t>聯席</w:t>
            </w:r>
          </w:p>
          <w:p w:rsidR="00266A49" w:rsidRPr="00704498" w:rsidRDefault="00266A49" w:rsidP="0027022F">
            <w:pPr>
              <w:spacing w:line="400" w:lineRule="exact"/>
              <w:jc w:val="center"/>
              <w:rPr>
                <w:rFonts w:ascii="標楷體" w:eastAsia="標楷體" w:hAnsi="標楷體"/>
                <w:b/>
                <w:bCs/>
                <w:color w:val="000000" w:themeColor="text1"/>
                <w:sz w:val="28"/>
              </w:rPr>
            </w:pPr>
            <w:r w:rsidRPr="00704498">
              <w:rPr>
                <w:rFonts w:ascii="標楷體" w:eastAsia="標楷體" w:hAnsi="標楷體" w:hint="eastAsia"/>
                <w:b/>
                <w:bCs/>
                <w:color w:val="000000" w:themeColor="text1"/>
                <w:sz w:val="28"/>
              </w:rPr>
              <w:t>委員會</w:t>
            </w:r>
          </w:p>
        </w:tc>
        <w:tc>
          <w:tcPr>
            <w:tcW w:w="1482" w:type="pct"/>
            <w:vAlign w:val="center"/>
          </w:tcPr>
          <w:p w:rsidR="00266A49" w:rsidRPr="00704498" w:rsidRDefault="00266A49" w:rsidP="0027022F">
            <w:pPr>
              <w:spacing w:line="400" w:lineRule="exact"/>
              <w:jc w:val="distribute"/>
              <w:rPr>
                <w:rFonts w:ascii="標楷體" w:eastAsia="標楷體" w:hAnsi="標楷體"/>
                <w:b/>
                <w:bCs/>
                <w:color w:val="000000" w:themeColor="text1"/>
                <w:sz w:val="28"/>
              </w:rPr>
            </w:pPr>
            <w:r w:rsidRPr="00704498">
              <w:rPr>
                <w:rFonts w:ascii="標楷體" w:eastAsia="標楷體" w:hAnsi="標楷體" w:hint="eastAsia"/>
                <w:b/>
                <w:bCs/>
                <w:color w:val="000000" w:themeColor="text1"/>
                <w:sz w:val="28"/>
              </w:rPr>
              <w:t>處理情形</w:t>
            </w:r>
          </w:p>
        </w:tc>
      </w:tr>
      <w:tr w:rsidR="00266A49" w:rsidRPr="00704498" w:rsidTr="0027022F">
        <w:trPr>
          <w:trHeight w:val="567"/>
        </w:trPr>
        <w:tc>
          <w:tcPr>
            <w:tcW w:w="358" w:type="pct"/>
            <w:vAlign w:val="center"/>
          </w:tcPr>
          <w:p w:rsidR="00266A49" w:rsidRPr="00704498" w:rsidRDefault="00266A49" w:rsidP="00B907A8">
            <w:pPr>
              <w:numPr>
                <w:ilvl w:val="0"/>
                <w:numId w:val="16"/>
              </w:numPr>
              <w:spacing w:line="400" w:lineRule="exact"/>
              <w:ind w:right="113"/>
              <w:rPr>
                <w:rFonts w:ascii="標楷體" w:eastAsia="標楷體" w:hAnsi="標楷體"/>
                <w:color w:val="000000" w:themeColor="text1"/>
                <w:sz w:val="28"/>
                <w:szCs w:val="28"/>
              </w:rPr>
            </w:pPr>
          </w:p>
        </w:tc>
        <w:tc>
          <w:tcPr>
            <w:tcW w:w="1713" w:type="pct"/>
          </w:tcPr>
          <w:p w:rsidR="00266A49" w:rsidRPr="00704498" w:rsidRDefault="00266A49" w:rsidP="00266A49">
            <w:pPr>
              <w:spacing w:line="400" w:lineRule="exact"/>
              <w:jc w:val="both"/>
              <w:rPr>
                <w:rFonts w:ascii="標楷體" w:eastAsia="標楷體" w:hAnsi="標楷體"/>
                <w:color w:val="000000" w:themeColor="text1"/>
                <w:sz w:val="28"/>
              </w:rPr>
            </w:pPr>
            <w:r w:rsidRPr="00704498">
              <w:rPr>
                <w:rFonts w:ascii="標楷體" w:eastAsia="標楷體" w:hAnsi="標楷體" w:hint="eastAsia"/>
                <w:color w:val="000000" w:themeColor="text1"/>
                <w:sz w:val="28"/>
              </w:rPr>
              <w:t>文化部函送110年度「影視及流行音樂發展業務」預算繼續凍結5,000萬元報告，請查照案。</w:t>
            </w:r>
          </w:p>
        </w:tc>
        <w:tc>
          <w:tcPr>
            <w:tcW w:w="941" w:type="pct"/>
          </w:tcPr>
          <w:p w:rsidR="00266A49" w:rsidRPr="00704498" w:rsidRDefault="00266A49" w:rsidP="00266A49">
            <w:pPr>
              <w:spacing w:line="400" w:lineRule="exact"/>
              <w:jc w:val="both"/>
              <w:rPr>
                <w:rFonts w:ascii="標楷體" w:eastAsia="標楷體" w:hAnsi="標楷體"/>
                <w:color w:val="000000" w:themeColor="text1"/>
                <w:sz w:val="28"/>
              </w:rPr>
            </w:pPr>
            <w:r w:rsidRPr="00704498">
              <w:rPr>
                <w:rFonts w:ascii="標楷體" w:eastAsia="標楷體" w:hAnsi="標楷體"/>
                <w:color w:val="000000" w:themeColor="text1"/>
                <w:sz w:val="28"/>
              </w:rPr>
              <w:t>10-4-7</w:t>
            </w:r>
          </w:p>
          <w:p w:rsidR="00266A49" w:rsidRPr="00704498" w:rsidRDefault="00266A49" w:rsidP="00266A49">
            <w:pPr>
              <w:spacing w:line="400" w:lineRule="exact"/>
              <w:jc w:val="both"/>
              <w:rPr>
                <w:rFonts w:ascii="標楷體" w:eastAsia="標楷體" w:hAnsi="標楷體"/>
                <w:color w:val="000000" w:themeColor="text1"/>
                <w:sz w:val="28"/>
              </w:rPr>
            </w:pPr>
            <w:r w:rsidRPr="00704498">
              <w:rPr>
                <w:rFonts w:ascii="標楷體" w:eastAsia="標楷體" w:hAnsi="標楷體"/>
                <w:color w:val="000000" w:themeColor="text1"/>
                <w:sz w:val="28"/>
              </w:rPr>
              <w:t>(110</w:t>
            </w:r>
            <w:r w:rsidRPr="00704498">
              <w:rPr>
                <w:rFonts w:ascii="標楷體" w:eastAsia="標楷體" w:hAnsi="標楷體" w:hint="eastAsia"/>
                <w:color w:val="000000" w:themeColor="text1"/>
                <w:sz w:val="28"/>
              </w:rPr>
              <w:t>.</w:t>
            </w:r>
            <w:r w:rsidRPr="00704498">
              <w:rPr>
                <w:rFonts w:ascii="標楷體" w:eastAsia="標楷體" w:hAnsi="標楷體"/>
                <w:color w:val="000000" w:themeColor="text1"/>
                <w:sz w:val="28"/>
              </w:rPr>
              <w:t>10</w:t>
            </w:r>
            <w:r w:rsidRPr="00704498">
              <w:rPr>
                <w:rFonts w:ascii="標楷體" w:eastAsia="標楷體" w:hAnsi="標楷體" w:hint="eastAsia"/>
                <w:color w:val="000000" w:themeColor="text1"/>
                <w:sz w:val="28"/>
              </w:rPr>
              <w:t>.2</w:t>
            </w:r>
            <w:r w:rsidRPr="00704498">
              <w:rPr>
                <w:rFonts w:ascii="標楷體" w:eastAsia="標楷體" w:hAnsi="標楷體"/>
                <w:color w:val="000000" w:themeColor="text1"/>
                <w:sz w:val="28"/>
              </w:rPr>
              <w:t>9)</w:t>
            </w:r>
          </w:p>
          <w:p w:rsidR="00266A49" w:rsidRPr="00704498" w:rsidRDefault="00266A49" w:rsidP="00266A49">
            <w:pPr>
              <w:spacing w:line="400" w:lineRule="exact"/>
              <w:rPr>
                <w:rFonts w:ascii="標楷體" w:eastAsia="標楷體" w:hAnsi="標楷體"/>
                <w:color w:val="000000" w:themeColor="text1"/>
                <w:sz w:val="28"/>
              </w:rPr>
            </w:pPr>
          </w:p>
        </w:tc>
        <w:tc>
          <w:tcPr>
            <w:tcW w:w="506" w:type="pct"/>
          </w:tcPr>
          <w:p w:rsidR="00266A49" w:rsidRPr="00704498" w:rsidRDefault="00266A49" w:rsidP="00266A49">
            <w:pPr>
              <w:spacing w:line="400" w:lineRule="exact"/>
              <w:rPr>
                <w:rFonts w:ascii="標楷體" w:eastAsia="標楷體" w:hAnsi="標楷體"/>
                <w:color w:val="000000" w:themeColor="text1"/>
                <w:sz w:val="28"/>
              </w:rPr>
            </w:pPr>
          </w:p>
        </w:tc>
        <w:tc>
          <w:tcPr>
            <w:tcW w:w="1482" w:type="pct"/>
          </w:tcPr>
          <w:p w:rsidR="00266A49" w:rsidRPr="00704498" w:rsidRDefault="00266A49" w:rsidP="0000072D">
            <w:pPr>
              <w:ind w:left="235" w:hangingChars="98" w:hanging="235"/>
              <w:jc w:val="both"/>
              <w:rPr>
                <w:rFonts w:ascii="標楷體" w:eastAsia="標楷體" w:hAnsi="標楷體"/>
                <w:color w:val="000000" w:themeColor="text1"/>
                <w:sz w:val="28"/>
              </w:rPr>
            </w:pPr>
            <w:r w:rsidRPr="00704498">
              <w:rPr>
                <w:rFonts w:ascii="標楷體" w:eastAsia="標楷體" w:hAnsi="標楷體" w:hint="eastAsia"/>
                <w:color w:val="000000" w:themeColor="text1"/>
              </w:rPr>
              <w:t>1.第4會期第12次全體委員會議（110.12.13）決定：另定期繼續處理。</w:t>
            </w:r>
          </w:p>
        </w:tc>
      </w:tr>
    </w:tbl>
    <w:p w:rsidR="00FB0608" w:rsidRPr="00704498" w:rsidRDefault="008D783B" w:rsidP="00DB3FA5">
      <w:pPr>
        <w:pStyle w:val="01-4"/>
        <w:rPr>
          <w:color w:val="000000" w:themeColor="text1"/>
        </w:rPr>
      </w:pPr>
      <w:bookmarkStart w:id="134" w:name="_Toc157435037"/>
      <w:r>
        <w:rPr>
          <w:rFonts w:hint="eastAsia"/>
          <w:color w:val="000000" w:themeColor="text1"/>
        </w:rPr>
        <w:t>2</w:t>
      </w:r>
      <w:r w:rsidR="002F7DBB" w:rsidRPr="00704498">
        <w:rPr>
          <w:color w:val="000000" w:themeColor="text1"/>
        </w:rPr>
        <w:t>.</w:t>
      </w:r>
      <w:r w:rsidR="00FD3BEA" w:rsidRPr="00704498">
        <w:rPr>
          <w:rFonts w:hint="eastAsia"/>
          <w:color w:val="000000" w:themeColor="text1"/>
        </w:rPr>
        <w:t>國家科學及技術委員會</w:t>
      </w:r>
      <w:r w:rsidR="008D0A60" w:rsidRPr="00704498">
        <w:rPr>
          <w:rFonts w:hint="eastAsia"/>
          <w:color w:val="000000" w:themeColor="text1"/>
        </w:rPr>
        <w:t xml:space="preserve"> </w:t>
      </w:r>
      <w:r w:rsidR="00FB0608" w:rsidRPr="00704498">
        <w:rPr>
          <w:rFonts w:hint="eastAsia"/>
          <w:color w:val="000000" w:themeColor="text1"/>
        </w:rPr>
        <w:t>(</w:t>
      </w:r>
      <w:r w:rsidR="00FD3BEA" w:rsidRPr="00704498">
        <w:rPr>
          <w:rFonts w:hint="eastAsia"/>
          <w:color w:val="000000" w:themeColor="text1"/>
        </w:rPr>
        <w:t>1</w:t>
      </w:r>
      <w:r w:rsidR="00FB0608" w:rsidRPr="00704498">
        <w:rPr>
          <w:rFonts w:hint="eastAsia"/>
          <w:color w:val="000000" w:themeColor="text1"/>
        </w:rPr>
        <w:t>案）</w:t>
      </w:r>
      <w:bookmarkEnd w:id="134"/>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678"/>
        <w:gridCol w:w="3242"/>
        <w:gridCol w:w="1780"/>
        <w:gridCol w:w="957"/>
        <w:gridCol w:w="2801"/>
      </w:tblGrid>
      <w:tr w:rsidR="00FB0608" w:rsidRPr="00704498" w:rsidTr="00FD3BEA">
        <w:trPr>
          <w:trHeight w:val="700"/>
        </w:trPr>
        <w:tc>
          <w:tcPr>
            <w:tcW w:w="358" w:type="pct"/>
            <w:vAlign w:val="center"/>
          </w:tcPr>
          <w:p w:rsidR="00FB0608" w:rsidRPr="00704498" w:rsidRDefault="00FB0608" w:rsidP="00FB0608">
            <w:pPr>
              <w:spacing w:line="400" w:lineRule="exact"/>
              <w:rPr>
                <w:rFonts w:ascii="標楷體" w:eastAsia="標楷體" w:hAnsi="標楷體"/>
                <w:b/>
                <w:bCs/>
                <w:color w:val="000000" w:themeColor="text1"/>
                <w:spacing w:val="-20"/>
                <w:sz w:val="28"/>
                <w:szCs w:val="28"/>
              </w:rPr>
            </w:pPr>
            <w:r w:rsidRPr="00704498">
              <w:rPr>
                <w:rFonts w:ascii="標楷體" w:eastAsia="標楷體" w:hAnsi="標楷體" w:hint="eastAsia"/>
                <w:b/>
                <w:bCs/>
                <w:color w:val="000000" w:themeColor="text1"/>
                <w:spacing w:val="-20"/>
                <w:sz w:val="28"/>
                <w:szCs w:val="28"/>
              </w:rPr>
              <w:t>序號</w:t>
            </w:r>
          </w:p>
        </w:tc>
        <w:tc>
          <w:tcPr>
            <w:tcW w:w="1714" w:type="pct"/>
            <w:vAlign w:val="center"/>
          </w:tcPr>
          <w:p w:rsidR="00FB0608" w:rsidRPr="00704498" w:rsidRDefault="007A4976" w:rsidP="00FB0608">
            <w:pPr>
              <w:spacing w:line="400" w:lineRule="exact"/>
              <w:jc w:val="center"/>
              <w:rPr>
                <w:rFonts w:ascii="標楷體" w:eastAsia="標楷體" w:hAnsi="標楷體"/>
                <w:b/>
                <w:bCs/>
                <w:color w:val="000000" w:themeColor="text1"/>
                <w:sz w:val="28"/>
              </w:rPr>
            </w:pPr>
            <w:r w:rsidRPr="00704498">
              <w:rPr>
                <w:rFonts w:ascii="標楷體" w:eastAsia="標楷體" w:hAnsi="標楷體" w:hint="eastAsia"/>
                <w:b/>
                <w:bCs/>
                <w:color w:val="000000" w:themeColor="text1"/>
                <w:sz w:val="28"/>
              </w:rPr>
              <w:t>案      由</w:t>
            </w:r>
          </w:p>
        </w:tc>
        <w:tc>
          <w:tcPr>
            <w:tcW w:w="941" w:type="pct"/>
            <w:vAlign w:val="center"/>
          </w:tcPr>
          <w:p w:rsidR="00FB0608" w:rsidRPr="00704498" w:rsidRDefault="00FB0608" w:rsidP="00FB0608">
            <w:pPr>
              <w:spacing w:line="400" w:lineRule="exact"/>
              <w:ind w:left="92"/>
              <w:jc w:val="center"/>
              <w:rPr>
                <w:rFonts w:ascii="標楷體" w:eastAsia="標楷體" w:hAnsi="標楷體"/>
                <w:b/>
                <w:bCs/>
                <w:color w:val="000000" w:themeColor="text1"/>
                <w:sz w:val="28"/>
              </w:rPr>
            </w:pPr>
            <w:r w:rsidRPr="00704498">
              <w:rPr>
                <w:rFonts w:ascii="標楷體" w:eastAsia="標楷體" w:hAnsi="標楷體" w:hint="eastAsia"/>
                <w:b/>
                <w:bCs/>
                <w:color w:val="000000" w:themeColor="text1"/>
                <w:sz w:val="28"/>
              </w:rPr>
              <w:t>院會交付</w:t>
            </w:r>
          </w:p>
          <w:p w:rsidR="00FB0608" w:rsidRPr="00704498" w:rsidRDefault="00FB0608" w:rsidP="00FB0608">
            <w:pPr>
              <w:spacing w:line="400" w:lineRule="exact"/>
              <w:ind w:left="92"/>
              <w:jc w:val="center"/>
              <w:rPr>
                <w:rFonts w:ascii="標楷體" w:eastAsia="標楷體" w:hAnsi="標楷體"/>
                <w:b/>
                <w:bCs/>
                <w:color w:val="000000" w:themeColor="text1"/>
                <w:sz w:val="28"/>
              </w:rPr>
            </w:pPr>
            <w:r w:rsidRPr="00704498">
              <w:rPr>
                <w:rFonts w:ascii="標楷體" w:eastAsia="標楷體" w:hAnsi="標楷體" w:hint="eastAsia"/>
                <w:b/>
                <w:bCs/>
                <w:color w:val="000000" w:themeColor="text1"/>
                <w:sz w:val="28"/>
              </w:rPr>
              <w:t>會次及日期</w:t>
            </w:r>
          </w:p>
        </w:tc>
        <w:tc>
          <w:tcPr>
            <w:tcW w:w="506" w:type="pct"/>
            <w:vAlign w:val="center"/>
          </w:tcPr>
          <w:p w:rsidR="00FB0608" w:rsidRPr="00704498" w:rsidRDefault="00FB0608" w:rsidP="00FB0608">
            <w:pPr>
              <w:spacing w:line="400" w:lineRule="exact"/>
              <w:jc w:val="center"/>
              <w:rPr>
                <w:rFonts w:ascii="標楷體" w:eastAsia="標楷體" w:hAnsi="標楷體"/>
                <w:b/>
                <w:bCs/>
                <w:color w:val="000000" w:themeColor="text1"/>
                <w:sz w:val="28"/>
              </w:rPr>
            </w:pPr>
            <w:r w:rsidRPr="00704498">
              <w:rPr>
                <w:rFonts w:ascii="標楷體" w:eastAsia="標楷體" w:hAnsi="標楷體" w:hint="eastAsia"/>
                <w:b/>
                <w:bCs/>
                <w:color w:val="000000" w:themeColor="text1"/>
                <w:sz w:val="28"/>
              </w:rPr>
              <w:t>聯席</w:t>
            </w:r>
          </w:p>
          <w:p w:rsidR="00FB0608" w:rsidRPr="00704498" w:rsidRDefault="00FB0608" w:rsidP="00FB0608">
            <w:pPr>
              <w:spacing w:line="400" w:lineRule="exact"/>
              <w:jc w:val="center"/>
              <w:rPr>
                <w:rFonts w:ascii="標楷體" w:eastAsia="標楷體" w:hAnsi="標楷體"/>
                <w:b/>
                <w:bCs/>
                <w:color w:val="000000" w:themeColor="text1"/>
                <w:sz w:val="28"/>
              </w:rPr>
            </w:pPr>
            <w:r w:rsidRPr="00704498">
              <w:rPr>
                <w:rFonts w:ascii="標楷體" w:eastAsia="標楷體" w:hAnsi="標楷體" w:hint="eastAsia"/>
                <w:b/>
                <w:bCs/>
                <w:color w:val="000000" w:themeColor="text1"/>
                <w:sz w:val="28"/>
              </w:rPr>
              <w:t>委員會</w:t>
            </w:r>
          </w:p>
        </w:tc>
        <w:tc>
          <w:tcPr>
            <w:tcW w:w="1481" w:type="pct"/>
            <w:vAlign w:val="center"/>
          </w:tcPr>
          <w:p w:rsidR="00FB0608" w:rsidRPr="00704498" w:rsidRDefault="00FB0608" w:rsidP="00FB0608">
            <w:pPr>
              <w:spacing w:line="400" w:lineRule="exact"/>
              <w:jc w:val="distribute"/>
              <w:rPr>
                <w:rFonts w:ascii="標楷體" w:eastAsia="標楷體" w:hAnsi="標楷體"/>
                <w:b/>
                <w:bCs/>
                <w:color w:val="000000" w:themeColor="text1"/>
                <w:sz w:val="28"/>
              </w:rPr>
            </w:pPr>
            <w:r w:rsidRPr="00704498">
              <w:rPr>
                <w:rFonts w:ascii="標楷體" w:eastAsia="標楷體" w:hAnsi="標楷體" w:hint="eastAsia"/>
                <w:b/>
                <w:bCs/>
                <w:color w:val="000000" w:themeColor="text1"/>
                <w:sz w:val="28"/>
              </w:rPr>
              <w:t>處理情形</w:t>
            </w:r>
          </w:p>
        </w:tc>
      </w:tr>
      <w:tr w:rsidR="00FD3BEA" w:rsidRPr="00704498" w:rsidTr="008D783B">
        <w:trPr>
          <w:trHeight w:val="2922"/>
        </w:trPr>
        <w:tc>
          <w:tcPr>
            <w:tcW w:w="358" w:type="pct"/>
            <w:vAlign w:val="center"/>
          </w:tcPr>
          <w:p w:rsidR="00FD3BEA" w:rsidRPr="00704498" w:rsidRDefault="00FD3BEA" w:rsidP="00FD3BEA">
            <w:pPr>
              <w:numPr>
                <w:ilvl w:val="0"/>
                <w:numId w:val="3"/>
              </w:numPr>
              <w:spacing w:line="400" w:lineRule="exact"/>
              <w:ind w:right="113"/>
              <w:rPr>
                <w:rFonts w:ascii="標楷體" w:eastAsia="標楷體" w:hAnsi="標楷體"/>
                <w:color w:val="000000" w:themeColor="text1"/>
                <w:sz w:val="28"/>
                <w:szCs w:val="28"/>
              </w:rPr>
            </w:pPr>
          </w:p>
        </w:tc>
        <w:tc>
          <w:tcPr>
            <w:tcW w:w="1714" w:type="pct"/>
          </w:tcPr>
          <w:p w:rsidR="00FD3BEA" w:rsidRPr="00704498" w:rsidRDefault="00FD3BEA" w:rsidP="00FD3BEA">
            <w:pPr>
              <w:pStyle w:val="0-"/>
            </w:pPr>
            <w:r w:rsidRPr="00704498">
              <w:rPr>
                <w:rFonts w:hint="eastAsia"/>
              </w:rPr>
              <w:t>國家科學及技術委員會函，為國家科學及技術委員會（原科技部）第5目項下「基金現金增資」中「跨部會署執行之科技計畫」繼續凍結1億元，檢送書面報告，請查照案。</w:t>
            </w:r>
          </w:p>
        </w:tc>
        <w:tc>
          <w:tcPr>
            <w:tcW w:w="941" w:type="pct"/>
          </w:tcPr>
          <w:p w:rsidR="00FD3BEA" w:rsidRPr="00704498" w:rsidRDefault="00FD3BEA" w:rsidP="00FD3BEA">
            <w:pPr>
              <w:pStyle w:val="0-"/>
            </w:pPr>
            <w:r w:rsidRPr="00704498">
              <w:t>10-6-5</w:t>
            </w:r>
          </w:p>
          <w:p w:rsidR="00FD3BEA" w:rsidRPr="00704498" w:rsidRDefault="00FD3BEA" w:rsidP="00FD3BEA">
            <w:pPr>
              <w:pStyle w:val="0-"/>
            </w:pPr>
            <w:r w:rsidRPr="00704498">
              <w:t>(111.10.28)</w:t>
            </w:r>
          </w:p>
        </w:tc>
        <w:tc>
          <w:tcPr>
            <w:tcW w:w="506" w:type="pct"/>
          </w:tcPr>
          <w:p w:rsidR="00FD3BEA" w:rsidRPr="00704498" w:rsidRDefault="00FD3BEA" w:rsidP="00FD3BEA">
            <w:pPr>
              <w:jc w:val="both"/>
              <w:rPr>
                <w:rFonts w:ascii="標楷體" w:eastAsia="標楷體" w:hAnsi="標楷體"/>
                <w:color w:val="000000"/>
                <w:sz w:val="28"/>
                <w:szCs w:val="28"/>
              </w:rPr>
            </w:pPr>
          </w:p>
        </w:tc>
        <w:tc>
          <w:tcPr>
            <w:tcW w:w="1481" w:type="pct"/>
          </w:tcPr>
          <w:p w:rsidR="00FD3BEA" w:rsidRPr="00704498" w:rsidRDefault="00FD3BEA" w:rsidP="00704498">
            <w:pPr>
              <w:spacing w:line="400" w:lineRule="exact"/>
              <w:jc w:val="both"/>
              <w:rPr>
                <w:rFonts w:ascii="標楷體" w:eastAsia="標楷體" w:hAnsi="標楷體"/>
                <w:color w:val="000000"/>
                <w:sz w:val="28"/>
                <w:szCs w:val="28"/>
              </w:rPr>
            </w:pPr>
            <w:r w:rsidRPr="00704498">
              <w:rPr>
                <w:rFonts w:ascii="標楷體" w:eastAsia="標楷體" w:hAnsi="標楷體" w:hint="eastAsia"/>
                <w:color w:val="000000"/>
                <w:sz w:val="28"/>
                <w:szCs w:val="28"/>
              </w:rPr>
              <w:t>尚未</w:t>
            </w:r>
            <w:r w:rsidRPr="00704498">
              <w:rPr>
                <w:rFonts w:ascii="標楷體" w:eastAsia="標楷體" w:hAnsi="標楷體" w:hint="eastAsia"/>
                <w:color w:val="000000"/>
                <w:sz w:val="28"/>
              </w:rPr>
              <w:t>處理</w:t>
            </w:r>
          </w:p>
        </w:tc>
      </w:tr>
    </w:tbl>
    <w:p w:rsidR="00FB0608" w:rsidRPr="00704498" w:rsidRDefault="008D783B" w:rsidP="00DB3FA5">
      <w:pPr>
        <w:pStyle w:val="01-4"/>
        <w:rPr>
          <w:color w:val="000000" w:themeColor="text1"/>
        </w:rPr>
      </w:pPr>
      <w:bookmarkStart w:id="135" w:name="國立故宮博物院"/>
      <w:bookmarkStart w:id="136" w:name="_Toc157435038"/>
      <w:r>
        <w:rPr>
          <w:color w:val="000000" w:themeColor="text1"/>
        </w:rPr>
        <w:t>3</w:t>
      </w:r>
      <w:r w:rsidR="002F7DBB" w:rsidRPr="00704498">
        <w:rPr>
          <w:color w:val="000000" w:themeColor="text1"/>
        </w:rPr>
        <w:t>.</w:t>
      </w:r>
      <w:r w:rsidR="00732884" w:rsidRPr="00704498">
        <w:rPr>
          <w:rFonts w:hint="eastAsia"/>
          <w:color w:val="000000" w:themeColor="text1"/>
        </w:rPr>
        <w:t>國立故宮博物院</w:t>
      </w:r>
      <w:bookmarkEnd w:id="135"/>
      <w:r w:rsidR="008D0A60" w:rsidRPr="00704498">
        <w:rPr>
          <w:rFonts w:hint="eastAsia"/>
          <w:color w:val="000000" w:themeColor="text1"/>
        </w:rPr>
        <w:t xml:space="preserve"> </w:t>
      </w:r>
      <w:r w:rsidR="00FB0608" w:rsidRPr="00704498">
        <w:rPr>
          <w:rFonts w:hint="eastAsia"/>
          <w:color w:val="000000" w:themeColor="text1"/>
        </w:rPr>
        <w:t>(</w:t>
      </w:r>
      <w:r>
        <w:rPr>
          <w:rFonts w:hint="eastAsia"/>
          <w:color w:val="000000" w:themeColor="text1"/>
        </w:rPr>
        <w:t>5</w:t>
      </w:r>
      <w:r w:rsidR="00FB0608" w:rsidRPr="00704498">
        <w:rPr>
          <w:rFonts w:hint="eastAsia"/>
          <w:color w:val="000000" w:themeColor="text1"/>
        </w:rPr>
        <w:t>案）</w:t>
      </w:r>
      <w:bookmarkEnd w:id="136"/>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678"/>
        <w:gridCol w:w="3242"/>
        <w:gridCol w:w="1780"/>
        <w:gridCol w:w="957"/>
        <w:gridCol w:w="2801"/>
      </w:tblGrid>
      <w:tr w:rsidR="00FB0608" w:rsidRPr="00704498" w:rsidTr="00E33A5F">
        <w:trPr>
          <w:trHeight w:val="700"/>
        </w:trPr>
        <w:tc>
          <w:tcPr>
            <w:tcW w:w="358" w:type="pct"/>
            <w:vAlign w:val="center"/>
          </w:tcPr>
          <w:p w:rsidR="00FB0608" w:rsidRPr="00704498" w:rsidRDefault="00FB0608" w:rsidP="00FB0608">
            <w:pPr>
              <w:spacing w:line="400" w:lineRule="exact"/>
              <w:rPr>
                <w:rFonts w:ascii="標楷體" w:eastAsia="標楷體" w:hAnsi="標楷體"/>
                <w:b/>
                <w:bCs/>
                <w:color w:val="000000" w:themeColor="text1"/>
                <w:spacing w:val="-20"/>
                <w:sz w:val="28"/>
                <w:szCs w:val="28"/>
              </w:rPr>
            </w:pPr>
            <w:r w:rsidRPr="00704498">
              <w:rPr>
                <w:rFonts w:ascii="標楷體" w:eastAsia="標楷體" w:hAnsi="標楷體" w:hint="eastAsia"/>
                <w:b/>
                <w:bCs/>
                <w:color w:val="000000" w:themeColor="text1"/>
                <w:spacing w:val="-20"/>
                <w:sz w:val="28"/>
                <w:szCs w:val="28"/>
              </w:rPr>
              <w:t>序號</w:t>
            </w:r>
          </w:p>
        </w:tc>
        <w:tc>
          <w:tcPr>
            <w:tcW w:w="1714" w:type="pct"/>
            <w:vAlign w:val="center"/>
          </w:tcPr>
          <w:p w:rsidR="00FB0608" w:rsidRPr="00704498" w:rsidRDefault="007A4976" w:rsidP="00FB0608">
            <w:pPr>
              <w:spacing w:line="400" w:lineRule="exact"/>
              <w:jc w:val="center"/>
              <w:rPr>
                <w:rFonts w:ascii="標楷體" w:eastAsia="標楷體" w:hAnsi="標楷體"/>
                <w:b/>
                <w:bCs/>
                <w:color w:val="000000" w:themeColor="text1"/>
                <w:sz w:val="28"/>
              </w:rPr>
            </w:pPr>
            <w:r w:rsidRPr="00704498">
              <w:rPr>
                <w:rFonts w:ascii="標楷體" w:eastAsia="標楷體" w:hAnsi="標楷體" w:hint="eastAsia"/>
                <w:b/>
                <w:bCs/>
                <w:color w:val="000000" w:themeColor="text1"/>
                <w:sz w:val="28"/>
              </w:rPr>
              <w:t>案      由</w:t>
            </w:r>
          </w:p>
        </w:tc>
        <w:tc>
          <w:tcPr>
            <w:tcW w:w="941" w:type="pct"/>
            <w:vAlign w:val="center"/>
          </w:tcPr>
          <w:p w:rsidR="00FB0608" w:rsidRPr="00704498" w:rsidRDefault="00FB0608" w:rsidP="00FB0608">
            <w:pPr>
              <w:spacing w:line="400" w:lineRule="exact"/>
              <w:ind w:left="92"/>
              <w:jc w:val="center"/>
              <w:rPr>
                <w:rFonts w:ascii="標楷體" w:eastAsia="標楷體" w:hAnsi="標楷體"/>
                <w:b/>
                <w:bCs/>
                <w:color w:val="000000" w:themeColor="text1"/>
                <w:sz w:val="28"/>
              </w:rPr>
            </w:pPr>
            <w:r w:rsidRPr="00704498">
              <w:rPr>
                <w:rFonts w:ascii="標楷體" w:eastAsia="標楷體" w:hAnsi="標楷體" w:hint="eastAsia"/>
                <w:b/>
                <w:bCs/>
                <w:color w:val="000000" w:themeColor="text1"/>
                <w:sz w:val="28"/>
              </w:rPr>
              <w:t>院會交付</w:t>
            </w:r>
          </w:p>
          <w:p w:rsidR="00FB0608" w:rsidRPr="00704498" w:rsidRDefault="00FB0608" w:rsidP="00FB0608">
            <w:pPr>
              <w:spacing w:line="400" w:lineRule="exact"/>
              <w:ind w:left="92"/>
              <w:jc w:val="center"/>
              <w:rPr>
                <w:rFonts w:ascii="標楷體" w:eastAsia="標楷體" w:hAnsi="標楷體"/>
                <w:b/>
                <w:bCs/>
                <w:color w:val="000000" w:themeColor="text1"/>
                <w:sz w:val="28"/>
              </w:rPr>
            </w:pPr>
            <w:r w:rsidRPr="00704498">
              <w:rPr>
                <w:rFonts w:ascii="標楷體" w:eastAsia="標楷體" w:hAnsi="標楷體" w:hint="eastAsia"/>
                <w:b/>
                <w:bCs/>
                <w:color w:val="000000" w:themeColor="text1"/>
                <w:sz w:val="28"/>
              </w:rPr>
              <w:t>會次及日期</w:t>
            </w:r>
          </w:p>
        </w:tc>
        <w:tc>
          <w:tcPr>
            <w:tcW w:w="506" w:type="pct"/>
            <w:vAlign w:val="center"/>
          </w:tcPr>
          <w:p w:rsidR="00FB0608" w:rsidRPr="00704498" w:rsidRDefault="00FB0608" w:rsidP="00FB0608">
            <w:pPr>
              <w:spacing w:line="400" w:lineRule="exact"/>
              <w:jc w:val="center"/>
              <w:rPr>
                <w:rFonts w:ascii="標楷體" w:eastAsia="標楷體" w:hAnsi="標楷體"/>
                <w:b/>
                <w:bCs/>
                <w:color w:val="000000" w:themeColor="text1"/>
                <w:sz w:val="28"/>
              </w:rPr>
            </w:pPr>
            <w:r w:rsidRPr="00704498">
              <w:rPr>
                <w:rFonts w:ascii="標楷體" w:eastAsia="標楷體" w:hAnsi="標楷體" w:hint="eastAsia"/>
                <w:b/>
                <w:bCs/>
                <w:color w:val="000000" w:themeColor="text1"/>
                <w:sz w:val="28"/>
              </w:rPr>
              <w:t>聯席</w:t>
            </w:r>
          </w:p>
          <w:p w:rsidR="00FB0608" w:rsidRPr="00704498" w:rsidRDefault="00FB0608" w:rsidP="00FB0608">
            <w:pPr>
              <w:spacing w:line="400" w:lineRule="exact"/>
              <w:jc w:val="center"/>
              <w:rPr>
                <w:rFonts w:ascii="標楷體" w:eastAsia="標楷體" w:hAnsi="標楷體"/>
                <w:b/>
                <w:bCs/>
                <w:color w:val="000000" w:themeColor="text1"/>
                <w:sz w:val="28"/>
              </w:rPr>
            </w:pPr>
            <w:r w:rsidRPr="00704498">
              <w:rPr>
                <w:rFonts w:ascii="標楷體" w:eastAsia="標楷體" w:hAnsi="標楷體" w:hint="eastAsia"/>
                <w:b/>
                <w:bCs/>
                <w:color w:val="000000" w:themeColor="text1"/>
                <w:sz w:val="28"/>
              </w:rPr>
              <w:t>委員會</w:t>
            </w:r>
          </w:p>
        </w:tc>
        <w:tc>
          <w:tcPr>
            <w:tcW w:w="1481" w:type="pct"/>
            <w:vAlign w:val="center"/>
          </w:tcPr>
          <w:p w:rsidR="00FB0608" w:rsidRPr="00704498" w:rsidRDefault="00FB0608" w:rsidP="00FB0608">
            <w:pPr>
              <w:spacing w:line="400" w:lineRule="exact"/>
              <w:jc w:val="distribute"/>
              <w:rPr>
                <w:rFonts w:ascii="標楷體" w:eastAsia="標楷體" w:hAnsi="標楷體"/>
                <w:b/>
                <w:bCs/>
                <w:color w:val="000000" w:themeColor="text1"/>
                <w:sz w:val="28"/>
              </w:rPr>
            </w:pPr>
            <w:r w:rsidRPr="00704498">
              <w:rPr>
                <w:rFonts w:ascii="標楷體" w:eastAsia="標楷體" w:hAnsi="標楷體" w:hint="eastAsia"/>
                <w:b/>
                <w:bCs/>
                <w:color w:val="000000" w:themeColor="text1"/>
                <w:sz w:val="28"/>
              </w:rPr>
              <w:t>處理情形</w:t>
            </w:r>
          </w:p>
        </w:tc>
      </w:tr>
      <w:tr w:rsidR="00E33A5F" w:rsidRPr="00704498" w:rsidTr="00E33A5F">
        <w:trPr>
          <w:trHeight w:val="567"/>
        </w:trPr>
        <w:tc>
          <w:tcPr>
            <w:tcW w:w="358" w:type="pct"/>
            <w:vAlign w:val="center"/>
          </w:tcPr>
          <w:p w:rsidR="00E33A5F" w:rsidRPr="00704498" w:rsidRDefault="00E33A5F" w:rsidP="004569BB">
            <w:pPr>
              <w:numPr>
                <w:ilvl w:val="0"/>
                <w:numId w:val="8"/>
              </w:numPr>
              <w:spacing w:line="400" w:lineRule="exact"/>
              <w:ind w:right="113"/>
              <w:rPr>
                <w:rFonts w:ascii="標楷體" w:eastAsia="標楷體" w:hAnsi="標楷體"/>
                <w:color w:val="000000" w:themeColor="text1"/>
                <w:sz w:val="28"/>
                <w:szCs w:val="28"/>
              </w:rPr>
            </w:pPr>
          </w:p>
        </w:tc>
        <w:tc>
          <w:tcPr>
            <w:tcW w:w="1714" w:type="pct"/>
          </w:tcPr>
          <w:p w:rsidR="00E33A5F" w:rsidRPr="00704498" w:rsidRDefault="00E33A5F" w:rsidP="00E33A5F">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國立故宮博物院函，為110年度中央政府總預算決議，檢送決議（一）第1目項下「人員維持」凍結500萬元書面報告，請查照案。</w:t>
            </w:r>
          </w:p>
        </w:tc>
        <w:tc>
          <w:tcPr>
            <w:tcW w:w="941" w:type="pct"/>
          </w:tcPr>
          <w:p w:rsidR="00E33A5F" w:rsidRPr="00704498" w:rsidRDefault="00E33A5F" w:rsidP="00E33A5F">
            <w:pPr>
              <w:spacing w:line="400" w:lineRule="exact"/>
              <w:jc w:val="both"/>
              <w:rPr>
                <w:rFonts w:ascii="標楷體" w:eastAsia="標楷體" w:hAnsi="標楷體"/>
                <w:color w:val="000000" w:themeColor="text1"/>
              </w:rPr>
            </w:pPr>
            <w:r w:rsidRPr="00704498">
              <w:rPr>
                <w:rFonts w:ascii="標楷體" w:eastAsia="標楷體" w:hAnsi="標楷體"/>
                <w:color w:val="000000" w:themeColor="text1"/>
                <w:sz w:val="28"/>
                <w:szCs w:val="28"/>
              </w:rPr>
              <w:t>10-3-9 (110.4.23)</w:t>
            </w:r>
          </w:p>
          <w:p w:rsidR="00E33A5F" w:rsidRPr="00704498" w:rsidRDefault="00E33A5F" w:rsidP="00E33A5F">
            <w:pPr>
              <w:jc w:val="both"/>
              <w:rPr>
                <w:rFonts w:ascii="標楷體" w:eastAsia="標楷體" w:hAnsi="標楷體"/>
                <w:color w:val="000000" w:themeColor="text1"/>
                <w:sz w:val="28"/>
                <w:szCs w:val="28"/>
              </w:rPr>
            </w:pPr>
          </w:p>
        </w:tc>
        <w:tc>
          <w:tcPr>
            <w:tcW w:w="506" w:type="pct"/>
          </w:tcPr>
          <w:p w:rsidR="00E33A5F" w:rsidRPr="00704498" w:rsidRDefault="00E33A5F" w:rsidP="00E33A5F">
            <w:pPr>
              <w:jc w:val="both"/>
              <w:rPr>
                <w:rFonts w:ascii="標楷體" w:eastAsia="標楷體" w:hAnsi="標楷體"/>
                <w:color w:val="000000" w:themeColor="text1"/>
                <w:sz w:val="28"/>
                <w:szCs w:val="28"/>
              </w:rPr>
            </w:pPr>
          </w:p>
        </w:tc>
        <w:tc>
          <w:tcPr>
            <w:tcW w:w="1481" w:type="pct"/>
          </w:tcPr>
          <w:p w:rsidR="00E33A5F" w:rsidRPr="00704498" w:rsidRDefault="00E33A5F" w:rsidP="00704498">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尚未</w:t>
            </w:r>
            <w:r w:rsidRPr="00704498">
              <w:rPr>
                <w:rFonts w:ascii="標楷體" w:eastAsia="標楷體" w:hAnsi="標楷體" w:hint="eastAsia"/>
                <w:color w:val="000000"/>
                <w:sz w:val="28"/>
              </w:rPr>
              <w:t>審查</w:t>
            </w:r>
          </w:p>
        </w:tc>
      </w:tr>
      <w:tr w:rsidR="00E33A5F" w:rsidRPr="00704498" w:rsidTr="00E33A5F">
        <w:trPr>
          <w:trHeight w:val="567"/>
        </w:trPr>
        <w:tc>
          <w:tcPr>
            <w:tcW w:w="358" w:type="pct"/>
            <w:vAlign w:val="center"/>
          </w:tcPr>
          <w:p w:rsidR="00E33A5F" w:rsidRPr="00704498" w:rsidRDefault="00E33A5F" w:rsidP="004569BB">
            <w:pPr>
              <w:numPr>
                <w:ilvl w:val="0"/>
                <w:numId w:val="8"/>
              </w:numPr>
              <w:spacing w:line="400" w:lineRule="exact"/>
              <w:ind w:right="113"/>
              <w:rPr>
                <w:rFonts w:ascii="標楷體" w:eastAsia="標楷體" w:hAnsi="標楷體"/>
                <w:color w:val="000000" w:themeColor="text1"/>
                <w:sz w:val="28"/>
                <w:szCs w:val="28"/>
              </w:rPr>
            </w:pPr>
          </w:p>
        </w:tc>
        <w:tc>
          <w:tcPr>
            <w:tcW w:w="1714" w:type="pct"/>
          </w:tcPr>
          <w:p w:rsidR="00E33A5F" w:rsidRPr="00704498" w:rsidRDefault="00E33A5F" w:rsidP="00266A49">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國立故宮博物院函，為110年度中央政府總預算決議，檢送決議（二）第2目「文物研究、展覽與推廣」凍結800萬元書面</w:t>
            </w:r>
            <w:r w:rsidRPr="00704498">
              <w:rPr>
                <w:rFonts w:ascii="標楷體" w:eastAsia="標楷體" w:hAnsi="標楷體" w:hint="eastAsia"/>
                <w:color w:val="000000" w:themeColor="text1"/>
                <w:sz w:val="28"/>
                <w:szCs w:val="28"/>
              </w:rPr>
              <w:lastRenderedPageBreak/>
              <w:t>報告，請查照案。</w:t>
            </w:r>
          </w:p>
        </w:tc>
        <w:tc>
          <w:tcPr>
            <w:tcW w:w="941" w:type="pct"/>
          </w:tcPr>
          <w:p w:rsidR="00E33A5F" w:rsidRPr="00704498" w:rsidRDefault="00E33A5F" w:rsidP="00E33A5F">
            <w:pPr>
              <w:spacing w:line="400" w:lineRule="exact"/>
              <w:jc w:val="both"/>
              <w:rPr>
                <w:rFonts w:ascii="標楷體" w:eastAsia="標楷體" w:hAnsi="標楷體"/>
                <w:color w:val="000000" w:themeColor="text1"/>
              </w:rPr>
            </w:pPr>
            <w:r w:rsidRPr="00704498">
              <w:rPr>
                <w:rFonts w:ascii="標楷體" w:eastAsia="標楷體" w:hAnsi="標楷體"/>
                <w:color w:val="000000" w:themeColor="text1"/>
                <w:sz w:val="28"/>
                <w:szCs w:val="28"/>
              </w:rPr>
              <w:lastRenderedPageBreak/>
              <w:t>10-3-9 (110.4.23)</w:t>
            </w:r>
          </w:p>
          <w:p w:rsidR="00E33A5F" w:rsidRPr="00704498" w:rsidRDefault="00E33A5F" w:rsidP="00E33A5F">
            <w:pPr>
              <w:jc w:val="both"/>
              <w:rPr>
                <w:rFonts w:ascii="標楷體" w:eastAsia="標楷體" w:hAnsi="標楷體"/>
                <w:color w:val="000000" w:themeColor="text1"/>
                <w:sz w:val="28"/>
                <w:szCs w:val="28"/>
              </w:rPr>
            </w:pPr>
          </w:p>
        </w:tc>
        <w:tc>
          <w:tcPr>
            <w:tcW w:w="506" w:type="pct"/>
          </w:tcPr>
          <w:p w:rsidR="00E33A5F" w:rsidRPr="00704498" w:rsidRDefault="00E33A5F" w:rsidP="00E33A5F">
            <w:pPr>
              <w:jc w:val="both"/>
              <w:rPr>
                <w:rFonts w:ascii="標楷體" w:eastAsia="標楷體" w:hAnsi="標楷體"/>
                <w:color w:val="000000" w:themeColor="text1"/>
                <w:sz w:val="28"/>
                <w:szCs w:val="28"/>
              </w:rPr>
            </w:pPr>
          </w:p>
        </w:tc>
        <w:tc>
          <w:tcPr>
            <w:tcW w:w="1481" w:type="pct"/>
          </w:tcPr>
          <w:p w:rsidR="00E33A5F" w:rsidRPr="00704498" w:rsidRDefault="00E33A5F" w:rsidP="00704498">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尚未</w:t>
            </w:r>
            <w:r w:rsidRPr="00704498">
              <w:rPr>
                <w:rFonts w:ascii="標楷體" w:eastAsia="標楷體" w:hAnsi="標楷體" w:hint="eastAsia"/>
                <w:color w:val="000000"/>
                <w:sz w:val="28"/>
                <w:szCs w:val="28"/>
              </w:rPr>
              <w:t>審查</w:t>
            </w:r>
          </w:p>
        </w:tc>
      </w:tr>
      <w:tr w:rsidR="00E33A5F" w:rsidRPr="00704498" w:rsidTr="00E33A5F">
        <w:trPr>
          <w:trHeight w:val="567"/>
        </w:trPr>
        <w:tc>
          <w:tcPr>
            <w:tcW w:w="358" w:type="pct"/>
            <w:vAlign w:val="center"/>
          </w:tcPr>
          <w:p w:rsidR="00E33A5F" w:rsidRPr="00704498" w:rsidRDefault="00E33A5F" w:rsidP="004569BB">
            <w:pPr>
              <w:numPr>
                <w:ilvl w:val="0"/>
                <w:numId w:val="8"/>
              </w:numPr>
              <w:spacing w:line="400" w:lineRule="exact"/>
              <w:ind w:right="113"/>
              <w:rPr>
                <w:rFonts w:ascii="標楷體" w:eastAsia="標楷體" w:hAnsi="標楷體"/>
                <w:color w:val="000000" w:themeColor="text1"/>
                <w:sz w:val="28"/>
                <w:szCs w:val="28"/>
              </w:rPr>
            </w:pPr>
          </w:p>
        </w:tc>
        <w:tc>
          <w:tcPr>
            <w:tcW w:w="1714" w:type="pct"/>
          </w:tcPr>
          <w:p w:rsidR="00E33A5F" w:rsidRPr="00704498" w:rsidRDefault="00E33A5F" w:rsidP="00E33A5F">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國立故宮博物院函，為110年度中央政府總預算決議，檢送決議（三）第3目「文物徵集與管理」凍結200萬元書面報告，請查照案。</w:t>
            </w:r>
          </w:p>
        </w:tc>
        <w:tc>
          <w:tcPr>
            <w:tcW w:w="941" w:type="pct"/>
          </w:tcPr>
          <w:p w:rsidR="00E33A5F" w:rsidRPr="00704498" w:rsidRDefault="00E33A5F" w:rsidP="00E33A5F">
            <w:pPr>
              <w:spacing w:line="400" w:lineRule="exact"/>
              <w:jc w:val="both"/>
              <w:rPr>
                <w:rFonts w:ascii="標楷體" w:eastAsia="標楷體" w:hAnsi="標楷體"/>
                <w:color w:val="000000" w:themeColor="text1"/>
              </w:rPr>
            </w:pPr>
            <w:r w:rsidRPr="00704498">
              <w:rPr>
                <w:rFonts w:ascii="標楷體" w:eastAsia="標楷體" w:hAnsi="標楷體"/>
                <w:color w:val="000000" w:themeColor="text1"/>
                <w:sz w:val="28"/>
                <w:szCs w:val="28"/>
              </w:rPr>
              <w:t>10-3-9 (110.4.23)</w:t>
            </w:r>
          </w:p>
          <w:p w:rsidR="00E33A5F" w:rsidRPr="00704498" w:rsidRDefault="00E33A5F" w:rsidP="00E33A5F">
            <w:pPr>
              <w:jc w:val="both"/>
              <w:rPr>
                <w:rFonts w:ascii="標楷體" w:eastAsia="標楷體" w:hAnsi="標楷體"/>
                <w:color w:val="000000" w:themeColor="text1"/>
                <w:sz w:val="28"/>
                <w:szCs w:val="28"/>
              </w:rPr>
            </w:pPr>
          </w:p>
        </w:tc>
        <w:tc>
          <w:tcPr>
            <w:tcW w:w="506" w:type="pct"/>
          </w:tcPr>
          <w:p w:rsidR="00E33A5F" w:rsidRPr="00704498" w:rsidRDefault="00E33A5F" w:rsidP="00E33A5F">
            <w:pPr>
              <w:jc w:val="both"/>
              <w:rPr>
                <w:rFonts w:ascii="標楷體" w:eastAsia="標楷體" w:hAnsi="標楷體"/>
                <w:color w:val="000000" w:themeColor="text1"/>
                <w:sz w:val="28"/>
                <w:szCs w:val="28"/>
              </w:rPr>
            </w:pPr>
          </w:p>
        </w:tc>
        <w:tc>
          <w:tcPr>
            <w:tcW w:w="1481" w:type="pct"/>
          </w:tcPr>
          <w:p w:rsidR="00E33A5F" w:rsidRPr="00704498" w:rsidRDefault="00E33A5F" w:rsidP="00704498">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sz w:val="28"/>
              </w:rPr>
              <w:t>尚未審查</w:t>
            </w:r>
          </w:p>
        </w:tc>
      </w:tr>
      <w:tr w:rsidR="00E33A5F" w:rsidRPr="00704498" w:rsidTr="00E33A5F">
        <w:trPr>
          <w:trHeight w:val="567"/>
        </w:trPr>
        <w:tc>
          <w:tcPr>
            <w:tcW w:w="358" w:type="pct"/>
            <w:vAlign w:val="center"/>
          </w:tcPr>
          <w:p w:rsidR="00E33A5F" w:rsidRPr="00704498" w:rsidRDefault="00E33A5F" w:rsidP="004569BB">
            <w:pPr>
              <w:numPr>
                <w:ilvl w:val="0"/>
                <w:numId w:val="8"/>
              </w:numPr>
              <w:spacing w:line="400" w:lineRule="exact"/>
              <w:ind w:right="113"/>
              <w:rPr>
                <w:rFonts w:ascii="標楷體" w:eastAsia="標楷體" w:hAnsi="標楷體"/>
                <w:color w:val="000000" w:themeColor="text1"/>
                <w:sz w:val="28"/>
                <w:szCs w:val="28"/>
              </w:rPr>
            </w:pPr>
          </w:p>
        </w:tc>
        <w:tc>
          <w:tcPr>
            <w:tcW w:w="1714" w:type="pct"/>
          </w:tcPr>
          <w:p w:rsidR="00E33A5F" w:rsidRPr="00704498" w:rsidRDefault="00E33A5F" w:rsidP="00254728">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國立故宮博物院函，為110年度中央政府總預算決議，檢送決議（四十三）「業務費」凍結500萬元書面報告，請查照案。</w:t>
            </w:r>
          </w:p>
        </w:tc>
        <w:tc>
          <w:tcPr>
            <w:tcW w:w="941" w:type="pct"/>
          </w:tcPr>
          <w:p w:rsidR="00E33A5F" w:rsidRPr="00704498" w:rsidRDefault="00E33A5F" w:rsidP="00E33A5F">
            <w:pPr>
              <w:spacing w:line="400" w:lineRule="exact"/>
              <w:jc w:val="both"/>
              <w:rPr>
                <w:rFonts w:ascii="標楷體" w:eastAsia="標楷體" w:hAnsi="標楷體"/>
                <w:color w:val="000000" w:themeColor="text1"/>
              </w:rPr>
            </w:pPr>
            <w:r w:rsidRPr="00704498">
              <w:rPr>
                <w:rFonts w:ascii="標楷體" w:eastAsia="標楷體" w:hAnsi="標楷體"/>
                <w:color w:val="000000" w:themeColor="text1"/>
                <w:sz w:val="28"/>
                <w:szCs w:val="28"/>
              </w:rPr>
              <w:t>10-3-9 (110.4.23)</w:t>
            </w:r>
          </w:p>
          <w:p w:rsidR="00E33A5F" w:rsidRPr="00704498" w:rsidRDefault="00E33A5F" w:rsidP="00E33A5F">
            <w:pPr>
              <w:jc w:val="both"/>
              <w:rPr>
                <w:rFonts w:ascii="標楷體" w:eastAsia="標楷體" w:hAnsi="標楷體"/>
                <w:color w:val="000000" w:themeColor="text1"/>
                <w:sz w:val="28"/>
                <w:szCs w:val="28"/>
              </w:rPr>
            </w:pPr>
          </w:p>
        </w:tc>
        <w:tc>
          <w:tcPr>
            <w:tcW w:w="506" w:type="pct"/>
          </w:tcPr>
          <w:p w:rsidR="00E33A5F" w:rsidRPr="00704498" w:rsidRDefault="00E33A5F" w:rsidP="00E33A5F">
            <w:pPr>
              <w:jc w:val="both"/>
              <w:rPr>
                <w:rFonts w:ascii="標楷體" w:eastAsia="標楷體" w:hAnsi="標楷體"/>
                <w:color w:val="000000" w:themeColor="text1"/>
                <w:sz w:val="28"/>
                <w:szCs w:val="28"/>
              </w:rPr>
            </w:pPr>
          </w:p>
        </w:tc>
        <w:tc>
          <w:tcPr>
            <w:tcW w:w="1481" w:type="pct"/>
          </w:tcPr>
          <w:p w:rsidR="00E33A5F" w:rsidRPr="00704498" w:rsidRDefault="00E33A5F" w:rsidP="00704498">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尚未審查</w:t>
            </w:r>
          </w:p>
        </w:tc>
      </w:tr>
      <w:tr w:rsidR="00E33A5F" w:rsidRPr="00704498" w:rsidTr="00E33A5F">
        <w:trPr>
          <w:trHeight w:val="567"/>
        </w:trPr>
        <w:tc>
          <w:tcPr>
            <w:tcW w:w="358" w:type="pct"/>
            <w:vAlign w:val="center"/>
          </w:tcPr>
          <w:p w:rsidR="00E33A5F" w:rsidRPr="00704498" w:rsidRDefault="00E33A5F" w:rsidP="004569BB">
            <w:pPr>
              <w:numPr>
                <w:ilvl w:val="0"/>
                <w:numId w:val="8"/>
              </w:numPr>
              <w:spacing w:line="400" w:lineRule="exact"/>
              <w:ind w:right="113"/>
              <w:rPr>
                <w:rFonts w:ascii="標楷體" w:eastAsia="標楷體" w:hAnsi="標楷體"/>
                <w:color w:val="000000" w:themeColor="text1"/>
                <w:sz w:val="28"/>
                <w:szCs w:val="28"/>
              </w:rPr>
            </w:pPr>
          </w:p>
        </w:tc>
        <w:tc>
          <w:tcPr>
            <w:tcW w:w="1714" w:type="pct"/>
          </w:tcPr>
          <w:p w:rsidR="00E33A5F" w:rsidRPr="00704498" w:rsidRDefault="00E33A5F" w:rsidP="00254728">
            <w:pPr>
              <w:spacing w:line="400" w:lineRule="exact"/>
              <w:jc w:val="both"/>
              <w:rPr>
                <w:rFonts w:ascii="標楷體" w:eastAsia="標楷體" w:hAnsi="標楷體"/>
                <w:color w:val="000000" w:themeColor="text1"/>
                <w:sz w:val="28"/>
              </w:rPr>
            </w:pPr>
            <w:r w:rsidRPr="00704498">
              <w:rPr>
                <w:rFonts w:ascii="標楷體" w:eastAsia="標楷體" w:hAnsi="標楷體" w:hint="eastAsia"/>
                <w:color w:val="000000" w:themeColor="text1"/>
                <w:sz w:val="28"/>
                <w:szCs w:val="28"/>
              </w:rPr>
              <w:t>國立故宮博物院函，為 110年度中央政府總預算決議，檢送決議（四）第 5目「新故宮計畫」凍結 2,000 萬元書面報告，請查照案。</w:t>
            </w:r>
          </w:p>
        </w:tc>
        <w:tc>
          <w:tcPr>
            <w:tcW w:w="941" w:type="pct"/>
          </w:tcPr>
          <w:p w:rsidR="00E33A5F" w:rsidRPr="00704498" w:rsidRDefault="00E33A5F" w:rsidP="00E33A5F">
            <w:pPr>
              <w:spacing w:line="400" w:lineRule="exact"/>
              <w:jc w:val="both"/>
              <w:rPr>
                <w:rFonts w:ascii="標楷體" w:eastAsia="標楷體" w:hAnsi="標楷體"/>
                <w:color w:val="000000" w:themeColor="text1"/>
                <w:sz w:val="28"/>
                <w:szCs w:val="28"/>
              </w:rPr>
            </w:pPr>
            <w:r w:rsidRPr="00704498">
              <w:rPr>
                <w:rFonts w:ascii="標楷體" w:eastAsia="標楷體" w:hAnsi="標楷體"/>
                <w:color w:val="000000" w:themeColor="text1"/>
                <w:sz w:val="28"/>
                <w:szCs w:val="28"/>
              </w:rPr>
              <w:t>10-3-1</w:t>
            </w:r>
            <w:r w:rsidRPr="00704498">
              <w:rPr>
                <w:rFonts w:ascii="標楷體" w:eastAsia="標楷體" w:hAnsi="標楷體" w:hint="eastAsia"/>
                <w:color w:val="000000" w:themeColor="text1"/>
                <w:sz w:val="28"/>
                <w:szCs w:val="28"/>
              </w:rPr>
              <w:t>3</w:t>
            </w:r>
          </w:p>
          <w:p w:rsidR="00E33A5F" w:rsidRPr="00704498" w:rsidRDefault="00E33A5F" w:rsidP="00E33A5F">
            <w:pPr>
              <w:spacing w:line="400" w:lineRule="exact"/>
              <w:jc w:val="both"/>
              <w:rPr>
                <w:rFonts w:ascii="標楷體" w:eastAsia="標楷體" w:hAnsi="標楷體"/>
                <w:color w:val="000000" w:themeColor="text1"/>
                <w:sz w:val="28"/>
                <w:szCs w:val="28"/>
              </w:rPr>
            </w:pPr>
            <w:r w:rsidRPr="00704498">
              <w:rPr>
                <w:rFonts w:ascii="標楷體" w:eastAsia="標楷體" w:hAnsi="標楷體"/>
                <w:color w:val="000000" w:themeColor="text1"/>
                <w:sz w:val="28"/>
                <w:szCs w:val="28"/>
              </w:rPr>
              <w:t>(110.5.</w:t>
            </w:r>
            <w:r w:rsidRPr="00704498">
              <w:rPr>
                <w:rFonts w:ascii="標楷體" w:eastAsia="標楷體" w:hAnsi="標楷體" w:hint="eastAsia"/>
                <w:color w:val="000000" w:themeColor="text1"/>
                <w:sz w:val="28"/>
                <w:szCs w:val="28"/>
              </w:rPr>
              <w:t>21</w:t>
            </w:r>
            <w:r w:rsidRPr="00704498">
              <w:rPr>
                <w:rFonts w:ascii="標楷體" w:eastAsia="標楷體" w:hAnsi="標楷體"/>
                <w:color w:val="000000" w:themeColor="text1"/>
                <w:sz w:val="28"/>
                <w:szCs w:val="28"/>
              </w:rPr>
              <w:t>)</w:t>
            </w:r>
          </w:p>
        </w:tc>
        <w:tc>
          <w:tcPr>
            <w:tcW w:w="506" w:type="pct"/>
          </w:tcPr>
          <w:p w:rsidR="00E33A5F" w:rsidRPr="00704498" w:rsidRDefault="00E33A5F" w:rsidP="00E33A5F">
            <w:pPr>
              <w:jc w:val="both"/>
              <w:rPr>
                <w:rFonts w:ascii="標楷體" w:eastAsia="標楷體" w:hAnsi="標楷體"/>
                <w:color w:val="000000" w:themeColor="text1"/>
                <w:sz w:val="28"/>
                <w:szCs w:val="28"/>
              </w:rPr>
            </w:pPr>
          </w:p>
        </w:tc>
        <w:tc>
          <w:tcPr>
            <w:tcW w:w="1481" w:type="pct"/>
          </w:tcPr>
          <w:p w:rsidR="00E33A5F" w:rsidRPr="00704498" w:rsidRDefault="00E33A5F" w:rsidP="00704498">
            <w:pPr>
              <w:spacing w:line="400" w:lineRule="exact"/>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尚未</w:t>
            </w:r>
            <w:r w:rsidRPr="00704498">
              <w:rPr>
                <w:rFonts w:ascii="標楷體" w:eastAsia="標楷體" w:hAnsi="標楷體" w:hint="eastAsia"/>
                <w:color w:val="000000"/>
                <w:sz w:val="28"/>
              </w:rPr>
              <w:t>審查</w:t>
            </w:r>
          </w:p>
        </w:tc>
      </w:tr>
    </w:tbl>
    <w:p w:rsidR="008D783B" w:rsidRPr="00704498" w:rsidRDefault="008D783B" w:rsidP="008D783B">
      <w:pPr>
        <w:pStyle w:val="01-4"/>
        <w:rPr>
          <w:color w:val="000000" w:themeColor="text1"/>
        </w:rPr>
      </w:pPr>
      <w:bookmarkStart w:id="137" w:name="_Toc157435039"/>
      <w:r>
        <w:rPr>
          <w:color w:val="000000" w:themeColor="text1"/>
        </w:rPr>
        <w:t>4</w:t>
      </w:r>
      <w:r w:rsidRPr="00704498">
        <w:rPr>
          <w:color w:val="000000" w:themeColor="text1"/>
        </w:rPr>
        <w:t>.</w:t>
      </w:r>
      <w:r>
        <w:rPr>
          <w:rFonts w:hint="eastAsia"/>
          <w:color w:val="000000" w:themeColor="text1"/>
        </w:rPr>
        <w:t>中央研究院</w:t>
      </w:r>
      <w:r w:rsidRPr="00704498">
        <w:rPr>
          <w:rFonts w:hint="eastAsia"/>
          <w:color w:val="000000" w:themeColor="text1"/>
        </w:rPr>
        <w:t xml:space="preserve"> (</w:t>
      </w:r>
      <w:r>
        <w:rPr>
          <w:rFonts w:hint="eastAsia"/>
          <w:color w:val="000000" w:themeColor="text1"/>
        </w:rPr>
        <w:t>1</w:t>
      </w:r>
      <w:r w:rsidRPr="00704498">
        <w:rPr>
          <w:rFonts w:hint="eastAsia"/>
          <w:color w:val="000000" w:themeColor="text1"/>
        </w:rPr>
        <w:t>案）</w:t>
      </w:r>
      <w:bookmarkEnd w:id="137"/>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678"/>
        <w:gridCol w:w="3242"/>
        <w:gridCol w:w="1780"/>
        <w:gridCol w:w="957"/>
        <w:gridCol w:w="2801"/>
      </w:tblGrid>
      <w:tr w:rsidR="008D783B" w:rsidRPr="00704498" w:rsidTr="00316750">
        <w:trPr>
          <w:trHeight w:val="700"/>
        </w:trPr>
        <w:tc>
          <w:tcPr>
            <w:tcW w:w="358" w:type="pct"/>
            <w:vAlign w:val="center"/>
          </w:tcPr>
          <w:p w:rsidR="008D783B" w:rsidRPr="00704498" w:rsidRDefault="008D783B" w:rsidP="00316750">
            <w:pPr>
              <w:spacing w:line="400" w:lineRule="exact"/>
              <w:rPr>
                <w:rFonts w:ascii="標楷體" w:eastAsia="標楷體" w:hAnsi="標楷體"/>
                <w:b/>
                <w:bCs/>
                <w:color w:val="000000" w:themeColor="text1"/>
                <w:spacing w:val="-20"/>
                <w:sz w:val="28"/>
                <w:szCs w:val="28"/>
              </w:rPr>
            </w:pPr>
            <w:r w:rsidRPr="00704498">
              <w:rPr>
                <w:rFonts w:ascii="標楷體" w:eastAsia="標楷體" w:hAnsi="標楷體" w:hint="eastAsia"/>
                <w:b/>
                <w:bCs/>
                <w:color w:val="000000" w:themeColor="text1"/>
                <w:spacing w:val="-20"/>
                <w:sz w:val="28"/>
                <w:szCs w:val="28"/>
              </w:rPr>
              <w:t>序號</w:t>
            </w:r>
          </w:p>
        </w:tc>
        <w:tc>
          <w:tcPr>
            <w:tcW w:w="1714" w:type="pct"/>
            <w:vAlign w:val="center"/>
          </w:tcPr>
          <w:p w:rsidR="008D783B" w:rsidRPr="00704498" w:rsidRDefault="008D783B" w:rsidP="00316750">
            <w:pPr>
              <w:spacing w:line="400" w:lineRule="exact"/>
              <w:jc w:val="center"/>
              <w:rPr>
                <w:rFonts w:ascii="標楷體" w:eastAsia="標楷體" w:hAnsi="標楷體"/>
                <w:b/>
                <w:bCs/>
                <w:color w:val="000000" w:themeColor="text1"/>
                <w:sz w:val="28"/>
              </w:rPr>
            </w:pPr>
            <w:r w:rsidRPr="00704498">
              <w:rPr>
                <w:rFonts w:ascii="標楷體" w:eastAsia="標楷體" w:hAnsi="標楷體" w:hint="eastAsia"/>
                <w:b/>
                <w:bCs/>
                <w:color w:val="000000" w:themeColor="text1"/>
                <w:sz w:val="28"/>
              </w:rPr>
              <w:t>案      由</w:t>
            </w:r>
          </w:p>
        </w:tc>
        <w:tc>
          <w:tcPr>
            <w:tcW w:w="941" w:type="pct"/>
            <w:vAlign w:val="center"/>
          </w:tcPr>
          <w:p w:rsidR="008D783B" w:rsidRPr="00704498" w:rsidRDefault="008D783B" w:rsidP="00316750">
            <w:pPr>
              <w:spacing w:line="400" w:lineRule="exact"/>
              <w:ind w:left="92"/>
              <w:jc w:val="center"/>
              <w:rPr>
                <w:rFonts w:ascii="標楷體" w:eastAsia="標楷體" w:hAnsi="標楷體"/>
                <w:b/>
                <w:bCs/>
                <w:color w:val="000000" w:themeColor="text1"/>
                <w:sz w:val="28"/>
              </w:rPr>
            </w:pPr>
            <w:r w:rsidRPr="00704498">
              <w:rPr>
                <w:rFonts w:ascii="標楷體" w:eastAsia="標楷體" w:hAnsi="標楷體" w:hint="eastAsia"/>
                <w:b/>
                <w:bCs/>
                <w:color w:val="000000" w:themeColor="text1"/>
                <w:sz w:val="28"/>
              </w:rPr>
              <w:t>院會交付</w:t>
            </w:r>
          </w:p>
          <w:p w:rsidR="008D783B" w:rsidRPr="00704498" w:rsidRDefault="008D783B" w:rsidP="00316750">
            <w:pPr>
              <w:spacing w:line="400" w:lineRule="exact"/>
              <w:ind w:left="92"/>
              <w:jc w:val="center"/>
              <w:rPr>
                <w:rFonts w:ascii="標楷體" w:eastAsia="標楷體" w:hAnsi="標楷體"/>
                <w:b/>
                <w:bCs/>
                <w:color w:val="000000" w:themeColor="text1"/>
                <w:sz w:val="28"/>
              </w:rPr>
            </w:pPr>
            <w:r w:rsidRPr="00704498">
              <w:rPr>
                <w:rFonts w:ascii="標楷體" w:eastAsia="標楷體" w:hAnsi="標楷體" w:hint="eastAsia"/>
                <w:b/>
                <w:bCs/>
                <w:color w:val="000000" w:themeColor="text1"/>
                <w:sz w:val="28"/>
              </w:rPr>
              <w:t>會次及日期</w:t>
            </w:r>
          </w:p>
        </w:tc>
        <w:tc>
          <w:tcPr>
            <w:tcW w:w="506" w:type="pct"/>
            <w:vAlign w:val="center"/>
          </w:tcPr>
          <w:p w:rsidR="008D783B" w:rsidRPr="00704498" w:rsidRDefault="008D783B" w:rsidP="00316750">
            <w:pPr>
              <w:spacing w:line="400" w:lineRule="exact"/>
              <w:jc w:val="center"/>
              <w:rPr>
                <w:rFonts w:ascii="標楷體" w:eastAsia="標楷體" w:hAnsi="標楷體"/>
                <w:b/>
                <w:bCs/>
                <w:color w:val="000000" w:themeColor="text1"/>
                <w:sz w:val="28"/>
              </w:rPr>
            </w:pPr>
            <w:r w:rsidRPr="00704498">
              <w:rPr>
                <w:rFonts w:ascii="標楷體" w:eastAsia="標楷體" w:hAnsi="標楷體" w:hint="eastAsia"/>
                <w:b/>
                <w:bCs/>
                <w:color w:val="000000" w:themeColor="text1"/>
                <w:sz w:val="28"/>
              </w:rPr>
              <w:t>聯席</w:t>
            </w:r>
          </w:p>
          <w:p w:rsidR="008D783B" w:rsidRPr="00704498" w:rsidRDefault="008D783B" w:rsidP="00316750">
            <w:pPr>
              <w:spacing w:line="400" w:lineRule="exact"/>
              <w:jc w:val="center"/>
              <w:rPr>
                <w:rFonts w:ascii="標楷體" w:eastAsia="標楷體" w:hAnsi="標楷體"/>
                <w:b/>
                <w:bCs/>
                <w:color w:val="000000" w:themeColor="text1"/>
                <w:sz w:val="28"/>
              </w:rPr>
            </w:pPr>
            <w:r w:rsidRPr="00704498">
              <w:rPr>
                <w:rFonts w:ascii="標楷體" w:eastAsia="標楷體" w:hAnsi="標楷體" w:hint="eastAsia"/>
                <w:b/>
                <w:bCs/>
                <w:color w:val="000000" w:themeColor="text1"/>
                <w:sz w:val="28"/>
              </w:rPr>
              <w:t>委員會</w:t>
            </w:r>
          </w:p>
        </w:tc>
        <w:tc>
          <w:tcPr>
            <w:tcW w:w="1481" w:type="pct"/>
            <w:vAlign w:val="center"/>
          </w:tcPr>
          <w:p w:rsidR="008D783B" w:rsidRPr="00704498" w:rsidRDefault="008D783B" w:rsidP="00316750">
            <w:pPr>
              <w:spacing w:line="400" w:lineRule="exact"/>
              <w:jc w:val="distribute"/>
              <w:rPr>
                <w:rFonts w:ascii="標楷體" w:eastAsia="標楷體" w:hAnsi="標楷體"/>
                <w:b/>
                <w:bCs/>
                <w:color w:val="000000" w:themeColor="text1"/>
                <w:sz w:val="28"/>
              </w:rPr>
            </w:pPr>
            <w:r w:rsidRPr="00704498">
              <w:rPr>
                <w:rFonts w:ascii="標楷體" w:eastAsia="標楷體" w:hAnsi="標楷體" w:hint="eastAsia"/>
                <w:b/>
                <w:bCs/>
                <w:color w:val="000000" w:themeColor="text1"/>
                <w:sz w:val="28"/>
              </w:rPr>
              <w:t>處理情形</w:t>
            </w:r>
          </w:p>
        </w:tc>
      </w:tr>
      <w:tr w:rsidR="008D783B" w:rsidRPr="00704498" w:rsidTr="00316750">
        <w:trPr>
          <w:trHeight w:val="567"/>
        </w:trPr>
        <w:tc>
          <w:tcPr>
            <w:tcW w:w="358" w:type="pct"/>
            <w:vAlign w:val="center"/>
          </w:tcPr>
          <w:p w:rsidR="008D783B" w:rsidRPr="00704498" w:rsidRDefault="008D783B" w:rsidP="008D783B">
            <w:pPr>
              <w:spacing w:line="400" w:lineRule="exact"/>
              <w:ind w:left="284" w:right="113"/>
              <w:rPr>
                <w:rFonts w:ascii="標楷體" w:eastAsia="標楷體" w:hAnsi="標楷體"/>
                <w:color w:val="000000" w:themeColor="text1"/>
                <w:sz w:val="28"/>
                <w:szCs w:val="28"/>
              </w:rPr>
            </w:pPr>
            <w:r>
              <w:rPr>
                <w:rFonts w:ascii="標楷體" w:eastAsia="標楷體" w:hAnsi="標楷體" w:hint="eastAsia"/>
                <w:color w:val="000000" w:themeColor="text1"/>
                <w:sz w:val="28"/>
                <w:szCs w:val="28"/>
              </w:rPr>
              <w:t>1</w:t>
            </w:r>
          </w:p>
        </w:tc>
        <w:tc>
          <w:tcPr>
            <w:tcW w:w="1714" w:type="pct"/>
          </w:tcPr>
          <w:p w:rsidR="008D783B" w:rsidRPr="008D783B" w:rsidRDefault="008D783B" w:rsidP="008D783B">
            <w:pPr>
              <w:spacing w:line="400" w:lineRule="exact"/>
              <w:jc w:val="both"/>
              <w:rPr>
                <w:rFonts w:ascii="標楷體" w:eastAsia="標楷體" w:hAnsi="標楷體"/>
                <w:color w:val="000000" w:themeColor="text1"/>
                <w:sz w:val="28"/>
                <w:szCs w:val="28"/>
              </w:rPr>
            </w:pPr>
            <w:r w:rsidRPr="008D783B">
              <w:rPr>
                <w:rFonts w:ascii="標楷體" w:eastAsia="標楷體" w:hAnsi="標楷體" w:hint="eastAsia"/>
                <w:color w:val="000000" w:themeColor="text1"/>
                <w:sz w:val="28"/>
                <w:szCs w:val="28"/>
              </w:rPr>
              <w:t>中央研究院函，為112年度中央政府總預算決議，檢送第2目「一般學術研究及評議」預算繼續凍結100萬元書面報告，請查照案。</w:t>
            </w:r>
          </w:p>
        </w:tc>
        <w:tc>
          <w:tcPr>
            <w:tcW w:w="941" w:type="pct"/>
          </w:tcPr>
          <w:p w:rsidR="008D783B" w:rsidRPr="008D783B" w:rsidRDefault="008D783B" w:rsidP="008D783B">
            <w:pPr>
              <w:spacing w:line="400" w:lineRule="exact"/>
              <w:jc w:val="both"/>
              <w:rPr>
                <w:rFonts w:ascii="標楷體" w:eastAsia="標楷體" w:hAnsi="標楷體"/>
                <w:color w:val="000000" w:themeColor="text1"/>
                <w:sz w:val="28"/>
                <w:szCs w:val="28"/>
              </w:rPr>
            </w:pPr>
            <w:r w:rsidRPr="008D783B">
              <w:rPr>
                <w:rFonts w:ascii="標楷體" w:eastAsia="標楷體" w:hAnsi="標楷體"/>
                <w:color w:val="000000" w:themeColor="text1"/>
                <w:sz w:val="28"/>
                <w:szCs w:val="28"/>
              </w:rPr>
              <w:t>10-8-9</w:t>
            </w:r>
          </w:p>
          <w:p w:rsidR="008D783B" w:rsidRPr="008D783B" w:rsidRDefault="008D783B" w:rsidP="008D783B">
            <w:pPr>
              <w:spacing w:line="400" w:lineRule="exact"/>
              <w:jc w:val="both"/>
              <w:rPr>
                <w:rFonts w:ascii="標楷體" w:eastAsia="標楷體" w:hAnsi="標楷體"/>
                <w:color w:val="000000" w:themeColor="text1"/>
                <w:sz w:val="28"/>
                <w:szCs w:val="28"/>
              </w:rPr>
            </w:pPr>
            <w:r w:rsidRPr="008D783B">
              <w:rPr>
                <w:rFonts w:ascii="標楷體" w:eastAsia="標楷體" w:hAnsi="標楷體"/>
                <w:color w:val="000000" w:themeColor="text1"/>
                <w:sz w:val="28"/>
                <w:szCs w:val="28"/>
              </w:rPr>
              <w:t>(112.11.24)</w:t>
            </w:r>
          </w:p>
        </w:tc>
        <w:tc>
          <w:tcPr>
            <w:tcW w:w="506" w:type="pct"/>
          </w:tcPr>
          <w:p w:rsidR="008D783B" w:rsidRPr="008D783B" w:rsidRDefault="008D783B" w:rsidP="008D783B">
            <w:pPr>
              <w:spacing w:line="400" w:lineRule="exact"/>
              <w:jc w:val="both"/>
              <w:rPr>
                <w:rFonts w:ascii="標楷體" w:eastAsia="標楷體" w:hAnsi="標楷體"/>
                <w:color w:val="000000" w:themeColor="text1"/>
                <w:sz w:val="28"/>
                <w:szCs w:val="28"/>
              </w:rPr>
            </w:pPr>
          </w:p>
        </w:tc>
        <w:tc>
          <w:tcPr>
            <w:tcW w:w="1481" w:type="pct"/>
          </w:tcPr>
          <w:p w:rsidR="008D783B" w:rsidRPr="008D783B" w:rsidRDefault="008D783B" w:rsidP="008D783B">
            <w:pPr>
              <w:spacing w:line="400" w:lineRule="exact"/>
              <w:jc w:val="both"/>
              <w:rPr>
                <w:rFonts w:ascii="標楷體" w:eastAsia="標楷體" w:hAnsi="標楷體"/>
                <w:color w:val="000000" w:themeColor="text1"/>
                <w:sz w:val="28"/>
                <w:szCs w:val="28"/>
              </w:rPr>
            </w:pPr>
            <w:r w:rsidRPr="008D783B">
              <w:rPr>
                <w:rFonts w:ascii="標楷體" w:eastAsia="標楷體" w:hAnsi="標楷體" w:hint="eastAsia"/>
                <w:color w:val="000000" w:themeColor="text1"/>
                <w:sz w:val="28"/>
                <w:szCs w:val="28"/>
              </w:rPr>
              <w:t>尚未處理</w:t>
            </w:r>
          </w:p>
        </w:tc>
      </w:tr>
    </w:tbl>
    <w:p w:rsidR="00FB0608" w:rsidRPr="00704498" w:rsidRDefault="00FB0608" w:rsidP="00FE1E19">
      <w:pPr>
        <w:pStyle w:val="01-21"/>
        <w:rPr>
          <w:color w:val="000000" w:themeColor="text1"/>
        </w:rPr>
      </w:pPr>
      <w:r w:rsidRPr="00704498">
        <w:rPr>
          <w:color w:val="000000" w:themeColor="text1"/>
        </w:rPr>
        <w:br w:type="page"/>
      </w:r>
      <w:bookmarkStart w:id="138" w:name="_Toc157435040"/>
      <w:r w:rsidRPr="00704498">
        <w:rPr>
          <w:rFonts w:hint="eastAsia"/>
          <w:color w:val="000000" w:themeColor="text1"/>
        </w:rPr>
        <w:lastRenderedPageBreak/>
        <w:t>三、行政命令案（</w:t>
      </w:r>
      <w:r w:rsidR="00C26039">
        <w:rPr>
          <w:rFonts w:hint="eastAsia"/>
          <w:color w:val="000000" w:themeColor="text1"/>
        </w:rPr>
        <w:t>1</w:t>
      </w:r>
      <w:r w:rsidR="00E93A54">
        <w:rPr>
          <w:rFonts w:hint="eastAsia"/>
          <w:color w:val="000000" w:themeColor="text1"/>
        </w:rPr>
        <w:t>4</w:t>
      </w:r>
      <w:r w:rsidRPr="00704498">
        <w:rPr>
          <w:rFonts w:hint="eastAsia"/>
          <w:color w:val="000000" w:themeColor="text1"/>
        </w:rPr>
        <w:t>案）</w:t>
      </w:r>
      <w:bookmarkEnd w:id="138"/>
    </w:p>
    <w:tbl>
      <w:tblPr>
        <w:tblW w:w="503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599"/>
        <w:gridCol w:w="3847"/>
        <w:gridCol w:w="1709"/>
        <w:gridCol w:w="997"/>
        <w:gridCol w:w="2376"/>
      </w:tblGrid>
      <w:tr w:rsidR="00C10B96" w:rsidRPr="00704498" w:rsidTr="0071625E">
        <w:trPr>
          <w:trHeight w:val="700"/>
        </w:trPr>
        <w:tc>
          <w:tcPr>
            <w:tcW w:w="314" w:type="pct"/>
            <w:vAlign w:val="center"/>
          </w:tcPr>
          <w:p w:rsidR="003969D6" w:rsidRPr="00704498" w:rsidRDefault="003969D6" w:rsidP="0071625E">
            <w:pPr>
              <w:spacing w:line="400" w:lineRule="exact"/>
              <w:jc w:val="center"/>
              <w:rPr>
                <w:rFonts w:ascii="標楷體" w:eastAsia="標楷體" w:hAnsi="標楷體"/>
                <w:b/>
                <w:bCs/>
                <w:color w:val="000000" w:themeColor="text1"/>
                <w:spacing w:val="-20"/>
                <w:sz w:val="28"/>
                <w:szCs w:val="28"/>
              </w:rPr>
            </w:pPr>
            <w:r w:rsidRPr="00704498">
              <w:rPr>
                <w:rFonts w:ascii="標楷體" w:eastAsia="標楷體" w:hAnsi="標楷體" w:hint="eastAsia"/>
                <w:b/>
                <w:bCs/>
                <w:color w:val="000000" w:themeColor="text1"/>
                <w:spacing w:val="-20"/>
                <w:sz w:val="28"/>
                <w:szCs w:val="28"/>
              </w:rPr>
              <w:t>序號</w:t>
            </w:r>
          </w:p>
        </w:tc>
        <w:tc>
          <w:tcPr>
            <w:tcW w:w="2019" w:type="pct"/>
            <w:vAlign w:val="center"/>
          </w:tcPr>
          <w:p w:rsidR="003969D6" w:rsidRPr="00704498" w:rsidRDefault="003969D6" w:rsidP="00254728">
            <w:pPr>
              <w:spacing w:line="400" w:lineRule="exact"/>
              <w:jc w:val="center"/>
              <w:rPr>
                <w:rFonts w:ascii="標楷體" w:eastAsia="標楷體" w:hAnsi="標楷體"/>
                <w:b/>
                <w:bCs/>
                <w:color w:val="000000" w:themeColor="text1"/>
                <w:sz w:val="28"/>
              </w:rPr>
            </w:pPr>
            <w:r w:rsidRPr="00704498">
              <w:rPr>
                <w:rFonts w:ascii="標楷體" w:eastAsia="標楷體" w:hAnsi="標楷體" w:hint="eastAsia"/>
                <w:b/>
                <w:bCs/>
                <w:color w:val="000000" w:themeColor="text1"/>
                <w:sz w:val="28"/>
              </w:rPr>
              <w:t>案          由</w:t>
            </w:r>
          </w:p>
        </w:tc>
        <w:tc>
          <w:tcPr>
            <w:tcW w:w="897" w:type="pct"/>
            <w:vAlign w:val="center"/>
          </w:tcPr>
          <w:p w:rsidR="003969D6" w:rsidRPr="00704498" w:rsidRDefault="003969D6" w:rsidP="00254728">
            <w:pPr>
              <w:spacing w:line="400" w:lineRule="exact"/>
              <w:ind w:left="92"/>
              <w:jc w:val="center"/>
              <w:rPr>
                <w:rFonts w:ascii="標楷體" w:eastAsia="標楷體" w:hAnsi="標楷體"/>
                <w:b/>
                <w:bCs/>
                <w:color w:val="000000" w:themeColor="text1"/>
                <w:sz w:val="28"/>
              </w:rPr>
            </w:pPr>
            <w:r w:rsidRPr="00704498">
              <w:rPr>
                <w:rFonts w:ascii="標楷體" w:eastAsia="標楷體" w:hAnsi="標楷體" w:hint="eastAsia"/>
                <w:b/>
                <w:bCs/>
                <w:color w:val="000000" w:themeColor="text1"/>
                <w:sz w:val="28"/>
              </w:rPr>
              <w:t>院會交付</w:t>
            </w:r>
          </w:p>
          <w:p w:rsidR="003969D6" w:rsidRPr="00704498" w:rsidRDefault="003969D6" w:rsidP="00254728">
            <w:pPr>
              <w:spacing w:line="400" w:lineRule="exact"/>
              <w:ind w:leftChars="-36" w:left="1" w:hangingChars="31" w:hanging="87"/>
              <w:jc w:val="center"/>
              <w:rPr>
                <w:rFonts w:ascii="標楷體" w:eastAsia="標楷體" w:hAnsi="標楷體"/>
                <w:b/>
                <w:bCs/>
                <w:color w:val="000000" w:themeColor="text1"/>
                <w:sz w:val="28"/>
              </w:rPr>
            </w:pPr>
            <w:r w:rsidRPr="00704498">
              <w:rPr>
                <w:rFonts w:ascii="標楷體" w:eastAsia="標楷體" w:hAnsi="標楷體" w:hint="eastAsia"/>
                <w:b/>
                <w:bCs/>
                <w:color w:val="000000" w:themeColor="text1"/>
                <w:sz w:val="28"/>
              </w:rPr>
              <w:t>會次及日期</w:t>
            </w:r>
          </w:p>
        </w:tc>
        <w:tc>
          <w:tcPr>
            <w:tcW w:w="523" w:type="pct"/>
            <w:vAlign w:val="center"/>
          </w:tcPr>
          <w:p w:rsidR="003969D6" w:rsidRPr="00704498" w:rsidRDefault="003969D6" w:rsidP="00C10B96">
            <w:pPr>
              <w:spacing w:line="400" w:lineRule="exact"/>
              <w:jc w:val="center"/>
              <w:rPr>
                <w:rFonts w:ascii="標楷體" w:eastAsia="標楷體" w:hAnsi="標楷體"/>
                <w:b/>
                <w:bCs/>
                <w:color w:val="000000" w:themeColor="text1"/>
                <w:sz w:val="28"/>
              </w:rPr>
            </w:pPr>
            <w:r w:rsidRPr="00704498">
              <w:rPr>
                <w:rFonts w:ascii="標楷體" w:eastAsia="標楷體" w:hAnsi="標楷體" w:hint="eastAsia"/>
                <w:b/>
                <w:bCs/>
                <w:color w:val="000000" w:themeColor="text1"/>
                <w:sz w:val="28"/>
              </w:rPr>
              <w:t>聯席</w:t>
            </w:r>
          </w:p>
          <w:p w:rsidR="003969D6" w:rsidRPr="00704498" w:rsidRDefault="003969D6" w:rsidP="00C10B96">
            <w:pPr>
              <w:spacing w:line="400" w:lineRule="exact"/>
              <w:jc w:val="center"/>
              <w:rPr>
                <w:rFonts w:ascii="標楷體" w:eastAsia="標楷體" w:hAnsi="標楷體"/>
                <w:b/>
                <w:bCs/>
                <w:color w:val="000000" w:themeColor="text1"/>
                <w:sz w:val="28"/>
              </w:rPr>
            </w:pPr>
            <w:r w:rsidRPr="00704498">
              <w:rPr>
                <w:rFonts w:ascii="標楷體" w:eastAsia="標楷體" w:hAnsi="標楷體" w:hint="eastAsia"/>
                <w:b/>
                <w:bCs/>
                <w:color w:val="000000" w:themeColor="text1"/>
                <w:sz w:val="28"/>
              </w:rPr>
              <w:t>委員會</w:t>
            </w:r>
          </w:p>
        </w:tc>
        <w:tc>
          <w:tcPr>
            <w:tcW w:w="1247" w:type="pct"/>
            <w:vAlign w:val="center"/>
          </w:tcPr>
          <w:p w:rsidR="003969D6" w:rsidRPr="00704498" w:rsidRDefault="003969D6" w:rsidP="00254728">
            <w:pPr>
              <w:spacing w:line="400" w:lineRule="exact"/>
              <w:jc w:val="distribute"/>
              <w:rPr>
                <w:rFonts w:ascii="標楷體" w:eastAsia="標楷體" w:hAnsi="標楷體"/>
                <w:b/>
                <w:bCs/>
                <w:color w:val="000000" w:themeColor="text1"/>
                <w:sz w:val="28"/>
              </w:rPr>
            </w:pPr>
            <w:r w:rsidRPr="00704498">
              <w:rPr>
                <w:rFonts w:ascii="標楷體" w:eastAsia="標楷體" w:hAnsi="標楷體" w:hint="eastAsia"/>
                <w:b/>
                <w:bCs/>
                <w:color w:val="000000" w:themeColor="text1"/>
                <w:sz w:val="28"/>
              </w:rPr>
              <w:t>處理情形</w:t>
            </w:r>
          </w:p>
        </w:tc>
      </w:tr>
      <w:tr w:rsidR="00C26039" w:rsidRPr="00704498" w:rsidTr="0071625E">
        <w:trPr>
          <w:trHeight w:val="700"/>
        </w:trPr>
        <w:tc>
          <w:tcPr>
            <w:tcW w:w="314" w:type="pct"/>
            <w:vAlign w:val="center"/>
          </w:tcPr>
          <w:p w:rsidR="00C26039" w:rsidRPr="00704498" w:rsidRDefault="00C26039" w:rsidP="00C26039">
            <w:pPr>
              <w:numPr>
                <w:ilvl w:val="0"/>
                <w:numId w:val="5"/>
              </w:numPr>
              <w:spacing w:line="400" w:lineRule="exact"/>
              <w:ind w:right="113"/>
              <w:rPr>
                <w:rFonts w:ascii="標楷體" w:eastAsia="標楷體" w:hAnsi="標楷體"/>
                <w:color w:val="000000" w:themeColor="text1"/>
                <w:sz w:val="28"/>
                <w:szCs w:val="28"/>
              </w:rPr>
            </w:pPr>
          </w:p>
        </w:tc>
        <w:tc>
          <w:tcPr>
            <w:tcW w:w="2019" w:type="pct"/>
          </w:tcPr>
          <w:p w:rsidR="00C26039" w:rsidRPr="00C26039" w:rsidRDefault="00C26039" w:rsidP="00C26039">
            <w:pPr>
              <w:spacing w:line="400" w:lineRule="exact"/>
              <w:jc w:val="both"/>
              <w:rPr>
                <w:rFonts w:ascii="標楷體" w:eastAsia="標楷體" w:hAnsi="標楷體"/>
                <w:color w:val="000000"/>
                <w:sz w:val="28"/>
              </w:rPr>
            </w:pPr>
            <w:r w:rsidRPr="00C26039">
              <w:rPr>
                <w:rFonts w:ascii="標楷體" w:eastAsia="標楷體" w:hAnsi="標楷體"/>
                <w:color w:val="000000"/>
                <w:sz w:val="28"/>
              </w:rPr>
              <w:t>行政院函送「文化發展基金收支保管及運用辦法」，請查照案。</w:t>
            </w:r>
          </w:p>
        </w:tc>
        <w:tc>
          <w:tcPr>
            <w:tcW w:w="897" w:type="pct"/>
          </w:tcPr>
          <w:p w:rsidR="00C26039" w:rsidRPr="00D74C00" w:rsidRDefault="00C26039" w:rsidP="00C26039">
            <w:pPr>
              <w:spacing w:line="400" w:lineRule="exact"/>
              <w:rPr>
                <w:rFonts w:ascii="標楷體" w:eastAsia="標楷體" w:hAnsi="標楷體"/>
                <w:color w:val="000000"/>
                <w:sz w:val="28"/>
                <w:szCs w:val="28"/>
              </w:rPr>
            </w:pPr>
            <w:r w:rsidRPr="00D74C00">
              <w:rPr>
                <w:rFonts w:ascii="標楷體" w:eastAsia="標楷體" w:hAnsi="標楷體"/>
                <w:color w:val="000000"/>
                <w:sz w:val="28"/>
                <w:szCs w:val="28"/>
              </w:rPr>
              <w:t>10-6-</w:t>
            </w:r>
            <w:r w:rsidRPr="00D74C00">
              <w:rPr>
                <w:rFonts w:ascii="標楷體" w:eastAsia="標楷體" w:hAnsi="標楷體" w:hint="eastAsia"/>
                <w:color w:val="000000"/>
                <w:sz w:val="28"/>
                <w:szCs w:val="28"/>
              </w:rPr>
              <w:t>15</w:t>
            </w:r>
          </w:p>
          <w:p w:rsidR="00C26039" w:rsidRPr="00D74C00" w:rsidRDefault="00C26039" w:rsidP="00C26039">
            <w:pPr>
              <w:spacing w:line="400" w:lineRule="exact"/>
              <w:rPr>
                <w:rFonts w:ascii="標楷體" w:eastAsia="標楷體" w:hAnsi="標楷體"/>
                <w:color w:val="000000"/>
                <w:sz w:val="28"/>
                <w:szCs w:val="28"/>
              </w:rPr>
            </w:pPr>
            <w:r w:rsidRPr="00D74C00">
              <w:rPr>
                <w:rFonts w:ascii="標楷體" w:eastAsia="標楷體" w:hAnsi="標楷體"/>
                <w:color w:val="000000"/>
                <w:sz w:val="28"/>
                <w:szCs w:val="28"/>
              </w:rPr>
              <w:t>(11</w:t>
            </w:r>
            <w:r w:rsidRPr="00D74C00">
              <w:rPr>
                <w:rFonts w:ascii="標楷體" w:eastAsia="標楷體" w:hAnsi="標楷體" w:hint="eastAsia"/>
                <w:color w:val="000000"/>
                <w:sz w:val="28"/>
                <w:szCs w:val="28"/>
              </w:rPr>
              <w:t>2</w:t>
            </w:r>
            <w:r w:rsidRPr="00D74C00">
              <w:rPr>
                <w:rFonts w:ascii="標楷體" w:eastAsia="標楷體" w:hAnsi="標楷體"/>
                <w:color w:val="000000"/>
                <w:sz w:val="28"/>
                <w:szCs w:val="28"/>
              </w:rPr>
              <w:t>.1.</w:t>
            </w:r>
            <w:r w:rsidRPr="00D74C00">
              <w:rPr>
                <w:rFonts w:ascii="標楷體" w:eastAsia="標楷體" w:hAnsi="標楷體" w:hint="eastAsia"/>
                <w:color w:val="000000"/>
                <w:sz w:val="28"/>
                <w:szCs w:val="28"/>
              </w:rPr>
              <w:t>9</w:t>
            </w:r>
            <w:r w:rsidRPr="00D74C00">
              <w:rPr>
                <w:rFonts w:ascii="標楷體" w:eastAsia="標楷體" w:hAnsi="標楷體"/>
                <w:color w:val="000000"/>
                <w:sz w:val="28"/>
                <w:szCs w:val="28"/>
              </w:rPr>
              <w:t>)</w:t>
            </w:r>
          </w:p>
        </w:tc>
        <w:tc>
          <w:tcPr>
            <w:tcW w:w="523" w:type="pct"/>
          </w:tcPr>
          <w:p w:rsidR="00C26039" w:rsidRPr="00D74C00" w:rsidRDefault="00C26039" w:rsidP="00C26039">
            <w:pPr>
              <w:rPr>
                <w:rFonts w:ascii="標楷體" w:eastAsia="標楷體" w:hAnsi="標楷體"/>
                <w:color w:val="000000"/>
                <w:sz w:val="28"/>
              </w:rPr>
            </w:pPr>
          </w:p>
        </w:tc>
        <w:tc>
          <w:tcPr>
            <w:tcW w:w="1247" w:type="pct"/>
          </w:tcPr>
          <w:p w:rsidR="00C26039" w:rsidRPr="00D74C00" w:rsidRDefault="00C26039" w:rsidP="00C26039">
            <w:pPr>
              <w:spacing w:line="400" w:lineRule="exact"/>
              <w:rPr>
                <w:rFonts w:ascii="標楷體" w:eastAsia="標楷體" w:hAnsi="標楷體"/>
                <w:color w:val="000000"/>
                <w:sz w:val="28"/>
              </w:rPr>
            </w:pPr>
            <w:r w:rsidRPr="00D74C00">
              <w:rPr>
                <w:rFonts w:ascii="標楷體" w:eastAsia="標楷體" w:hAnsi="標楷體" w:hint="eastAsia"/>
                <w:color w:val="000000"/>
                <w:sz w:val="28"/>
              </w:rPr>
              <w:t>尚未審查</w:t>
            </w:r>
          </w:p>
        </w:tc>
      </w:tr>
      <w:tr w:rsidR="00C26039" w:rsidRPr="00704498" w:rsidTr="0071625E">
        <w:trPr>
          <w:trHeight w:val="700"/>
        </w:trPr>
        <w:tc>
          <w:tcPr>
            <w:tcW w:w="314" w:type="pct"/>
            <w:vAlign w:val="center"/>
          </w:tcPr>
          <w:p w:rsidR="00C26039" w:rsidRPr="00704498" w:rsidRDefault="00C26039" w:rsidP="00C26039">
            <w:pPr>
              <w:numPr>
                <w:ilvl w:val="0"/>
                <w:numId w:val="5"/>
              </w:numPr>
              <w:spacing w:line="400" w:lineRule="exact"/>
              <w:ind w:right="113"/>
              <w:rPr>
                <w:rFonts w:ascii="標楷體" w:eastAsia="標楷體" w:hAnsi="標楷體"/>
                <w:color w:val="000000" w:themeColor="text1"/>
                <w:sz w:val="28"/>
                <w:szCs w:val="28"/>
              </w:rPr>
            </w:pPr>
          </w:p>
        </w:tc>
        <w:tc>
          <w:tcPr>
            <w:tcW w:w="2019" w:type="pct"/>
          </w:tcPr>
          <w:p w:rsidR="00C26039" w:rsidRPr="00C26039" w:rsidRDefault="007B5DC9" w:rsidP="00C26039">
            <w:pPr>
              <w:spacing w:line="400" w:lineRule="exact"/>
              <w:jc w:val="both"/>
              <w:rPr>
                <w:rFonts w:ascii="標楷體" w:eastAsia="標楷體" w:hAnsi="標楷體"/>
                <w:color w:val="000000"/>
                <w:sz w:val="28"/>
              </w:rPr>
            </w:pPr>
            <w:hyperlink r:id="rId53" w:tooltip="五十九、教育部函，為修正「外國學生來臺就學辦法」第六條、第七條及第二十五條條文，請查照案。" w:history="1">
              <w:r w:rsidR="00C26039" w:rsidRPr="00C26039">
                <w:rPr>
                  <w:rFonts w:ascii="標楷體" w:eastAsia="標楷體" w:hAnsi="標楷體"/>
                  <w:color w:val="000000"/>
                  <w:sz w:val="28"/>
                </w:rPr>
                <w:t>教育部函，為修正「外國學生來臺就學辦法」第六條、第七條及第二十五條條文，請查照案。</w:t>
              </w:r>
            </w:hyperlink>
          </w:p>
        </w:tc>
        <w:tc>
          <w:tcPr>
            <w:tcW w:w="897" w:type="pct"/>
          </w:tcPr>
          <w:p w:rsidR="00C26039" w:rsidRPr="00D74C00" w:rsidRDefault="00C26039" w:rsidP="00C26039">
            <w:pPr>
              <w:spacing w:line="400" w:lineRule="exact"/>
              <w:jc w:val="both"/>
              <w:rPr>
                <w:rFonts w:ascii="標楷體" w:eastAsia="標楷體" w:hAnsi="標楷體"/>
                <w:color w:val="000000"/>
                <w:sz w:val="28"/>
                <w:szCs w:val="28"/>
              </w:rPr>
            </w:pPr>
            <w:r w:rsidRPr="00D74C00">
              <w:rPr>
                <w:rFonts w:ascii="標楷體" w:eastAsia="標楷體" w:hAnsi="標楷體"/>
                <w:color w:val="000000"/>
                <w:sz w:val="28"/>
                <w:szCs w:val="28"/>
              </w:rPr>
              <w:t>10-7-3</w:t>
            </w:r>
          </w:p>
          <w:p w:rsidR="00C26039" w:rsidRPr="00D74C00" w:rsidRDefault="00C26039" w:rsidP="00C26039">
            <w:pPr>
              <w:spacing w:line="400" w:lineRule="exact"/>
              <w:rPr>
                <w:color w:val="000000"/>
              </w:rPr>
            </w:pPr>
            <w:r w:rsidRPr="00D74C00">
              <w:rPr>
                <w:rFonts w:ascii="標楷體" w:eastAsia="標楷體" w:hAnsi="標楷體"/>
                <w:color w:val="000000"/>
                <w:sz w:val="28"/>
                <w:szCs w:val="28"/>
              </w:rPr>
              <w:t>(112.3.10)</w:t>
            </w:r>
          </w:p>
          <w:p w:rsidR="00C26039" w:rsidRPr="00D74C00" w:rsidRDefault="00C26039" w:rsidP="00C26039">
            <w:pPr>
              <w:spacing w:line="400" w:lineRule="exact"/>
              <w:rPr>
                <w:rFonts w:ascii="標楷體" w:eastAsia="標楷體" w:hAnsi="標楷體"/>
                <w:color w:val="000000"/>
                <w:sz w:val="28"/>
                <w:szCs w:val="28"/>
              </w:rPr>
            </w:pPr>
          </w:p>
        </w:tc>
        <w:tc>
          <w:tcPr>
            <w:tcW w:w="523" w:type="pct"/>
          </w:tcPr>
          <w:p w:rsidR="00C26039" w:rsidRPr="00D74C00" w:rsidRDefault="00C26039" w:rsidP="00C26039">
            <w:pPr>
              <w:rPr>
                <w:rFonts w:ascii="標楷體" w:eastAsia="標楷體" w:hAnsi="標楷體"/>
                <w:color w:val="000000"/>
                <w:sz w:val="28"/>
              </w:rPr>
            </w:pPr>
          </w:p>
        </w:tc>
        <w:tc>
          <w:tcPr>
            <w:tcW w:w="1247" w:type="pct"/>
          </w:tcPr>
          <w:p w:rsidR="00C26039" w:rsidRPr="00D74C00" w:rsidRDefault="00C26039" w:rsidP="00C26039">
            <w:pPr>
              <w:spacing w:line="400" w:lineRule="exact"/>
              <w:rPr>
                <w:rFonts w:ascii="標楷體" w:eastAsia="標楷體" w:hAnsi="標楷體"/>
                <w:color w:val="000000"/>
                <w:sz w:val="28"/>
              </w:rPr>
            </w:pPr>
            <w:r w:rsidRPr="00D74C00">
              <w:rPr>
                <w:rFonts w:ascii="標楷體" w:eastAsia="標楷體" w:hAnsi="標楷體" w:hint="eastAsia"/>
                <w:color w:val="000000"/>
                <w:sz w:val="28"/>
              </w:rPr>
              <w:t>尚未審查</w:t>
            </w:r>
          </w:p>
        </w:tc>
      </w:tr>
      <w:tr w:rsidR="00C26039" w:rsidRPr="00704498" w:rsidTr="0071625E">
        <w:trPr>
          <w:trHeight w:val="700"/>
        </w:trPr>
        <w:tc>
          <w:tcPr>
            <w:tcW w:w="314" w:type="pct"/>
            <w:vAlign w:val="center"/>
          </w:tcPr>
          <w:p w:rsidR="00C26039" w:rsidRPr="00704498" w:rsidRDefault="00C26039" w:rsidP="00C26039">
            <w:pPr>
              <w:numPr>
                <w:ilvl w:val="0"/>
                <w:numId w:val="5"/>
              </w:numPr>
              <w:spacing w:line="400" w:lineRule="exact"/>
              <w:ind w:right="113"/>
              <w:rPr>
                <w:rFonts w:ascii="標楷體" w:eastAsia="標楷體" w:hAnsi="標楷體"/>
                <w:color w:val="000000" w:themeColor="text1"/>
                <w:sz w:val="28"/>
                <w:szCs w:val="28"/>
              </w:rPr>
            </w:pPr>
          </w:p>
        </w:tc>
        <w:tc>
          <w:tcPr>
            <w:tcW w:w="2019" w:type="pct"/>
          </w:tcPr>
          <w:p w:rsidR="00C26039" w:rsidRPr="00C26039" w:rsidRDefault="00C26039" w:rsidP="00C26039">
            <w:pPr>
              <w:spacing w:line="400" w:lineRule="exact"/>
              <w:jc w:val="both"/>
              <w:rPr>
                <w:rFonts w:ascii="標楷體" w:eastAsia="標楷體" w:hAnsi="標楷體"/>
                <w:color w:val="000000"/>
                <w:sz w:val="28"/>
              </w:rPr>
            </w:pPr>
            <w:r w:rsidRPr="00C26039">
              <w:rPr>
                <w:rFonts w:ascii="標楷體" w:eastAsia="標楷體" w:hAnsi="標楷體"/>
                <w:color w:val="000000"/>
                <w:sz w:val="28"/>
              </w:rPr>
              <w:t>教育部函</w:t>
            </w:r>
            <w:r w:rsidRPr="00C26039">
              <w:rPr>
                <w:rFonts w:ascii="標楷體" w:eastAsia="標楷體" w:hAnsi="標楷體" w:hint="eastAsia"/>
                <w:color w:val="000000"/>
                <w:sz w:val="28"/>
              </w:rPr>
              <w:t>送</w:t>
            </w:r>
            <w:r w:rsidRPr="00C26039">
              <w:rPr>
                <w:rFonts w:ascii="標楷體" w:eastAsia="標楷體" w:hAnsi="標楷體"/>
                <w:color w:val="000000"/>
                <w:sz w:val="28"/>
              </w:rPr>
              <w:t>，「</w:t>
            </w:r>
            <w:r w:rsidRPr="00C26039">
              <w:rPr>
                <w:rFonts w:ascii="標楷體" w:eastAsia="標楷體" w:hAnsi="標楷體" w:hint="eastAsia"/>
                <w:color w:val="000000"/>
                <w:sz w:val="28"/>
              </w:rPr>
              <w:t>國立各級學校兼任行政職務教師兼職處理辦法</w:t>
            </w:r>
            <w:r w:rsidRPr="00C26039">
              <w:rPr>
                <w:rFonts w:ascii="標楷體" w:eastAsia="標楷體" w:hAnsi="標楷體"/>
                <w:color w:val="000000"/>
                <w:sz w:val="28"/>
              </w:rPr>
              <w:t>」</w:t>
            </w:r>
            <w:r w:rsidRPr="00C26039">
              <w:rPr>
                <w:rFonts w:ascii="標楷體" w:eastAsia="標楷體" w:hAnsi="標楷體" w:hint="eastAsia"/>
                <w:color w:val="000000"/>
                <w:sz w:val="28"/>
              </w:rPr>
              <w:t>，</w:t>
            </w:r>
            <w:r w:rsidRPr="00C26039">
              <w:rPr>
                <w:rFonts w:ascii="標楷體" w:eastAsia="標楷體" w:hAnsi="標楷體"/>
                <w:color w:val="000000"/>
                <w:sz w:val="28"/>
              </w:rPr>
              <w:t>請查照案。</w:t>
            </w:r>
          </w:p>
        </w:tc>
        <w:tc>
          <w:tcPr>
            <w:tcW w:w="897" w:type="pct"/>
          </w:tcPr>
          <w:p w:rsidR="00C26039" w:rsidRPr="00472750" w:rsidRDefault="00C26039" w:rsidP="00C26039">
            <w:pPr>
              <w:spacing w:line="400" w:lineRule="exact"/>
              <w:jc w:val="both"/>
              <w:rPr>
                <w:rFonts w:ascii="標楷體" w:eastAsia="標楷體" w:hAnsi="標楷體"/>
                <w:color w:val="000000"/>
                <w:sz w:val="28"/>
                <w:szCs w:val="28"/>
              </w:rPr>
            </w:pPr>
            <w:r w:rsidRPr="00472750">
              <w:rPr>
                <w:rFonts w:ascii="標楷體" w:eastAsia="標楷體" w:hAnsi="標楷體"/>
                <w:color w:val="000000"/>
                <w:sz w:val="28"/>
                <w:szCs w:val="28"/>
              </w:rPr>
              <w:t>10-7-6</w:t>
            </w:r>
          </w:p>
          <w:p w:rsidR="00C26039" w:rsidRPr="00472750" w:rsidRDefault="00C26039" w:rsidP="00C26039">
            <w:pPr>
              <w:spacing w:line="400" w:lineRule="exact"/>
              <w:rPr>
                <w:color w:val="000000"/>
              </w:rPr>
            </w:pPr>
            <w:r w:rsidRPr="00472750">
              <w:rPr>
                <w:rFonts w:ascii="標楷體" w:eastAsia="標楷體" w:hAnsi="標楷體"/>
                <w:color w:val="000000"/>
                <w:sz w:val="28"/>
                <w:szCs w:val="28"/>
              </w:rPr>
              <w:t>(112.4.7)</w:t>
            </w:r>
          </w:p>
          <w:p w:rsidR="00C26039" w:rsidRPr="00472750" w:rsidRDefault="00C26039" w:rsidP="00C26039">
            <w:pPr>
              <w:spacing w:line="400" w:lineRule="exact"/>
              <w:jc w:val="both"/>
              <w:rPr>
                <w:rFonts w:ascii="標楷體" w:eastAsia="標楷體" w:hAnsi="標楷體"/>
                <w:color w:val="000000"/>
                <w:sz w:val="28"/>
                <w:szCs w:val="28"/>
              </w:rPr>
            </w:pPr>
          </w:p>
        </w:tc>
        <w:tc>
          <w:tcPr>
            <w:tcW w:w="523" w:type="pct"/>
          </w:tcPr>
          <w:p w:rsidR="00C26039" w:rsidRPr="00472750" w:rsidRDefault="00C26039" w:rsidP="00C26039">
            <w:pPr>
              <w:rPr>
                <w:rFonts w:ascii="標楷體" w:eastAsia="標楷體" w:hAnsi="標楷體"/>
                <w:color w:val="000000"/>
                <w:sz w:val="28"/>
              </w:rPr>
            </w:pPr>
          </w:p>
        </w:tc>
        <w:tc>
          <w:tcPr>
            <w:tcW w:w="1247" w:type="pct"/>
          </w:tcPr>
          <w:p w:rsidR="00C26039" w:rsidRPr="00472750" w:rsidRDefault="00C26039" w:rsidP="00C26039">
            <w:pPr>
              <w:spacing w:line="400" w:lineRule="exact"/>
              <w:rPr>
                <w:rFonts w:ascii="標楷體" w:eastAsia="標楷體" w:hAnsi="標楷體"/>
                <w:color w:val="000000"/>
                <w:sz w:val="28"/>
              </w:rPr>
            </w:pPr>
            <w:r w:rsidRPr="00472750">
              <w:rPr>
                <w:rFonts w:ascii="標楷體" w:eastAsia="標楷體" w:hAnsi="標楷體" w:hint="eastAsia"/>
                <w:color w:val="000000"/>
                <w:sz w:val="28"/>
              </w:rPr>
              <w:t>尚未審查</w:t>
            </w:r>
          </w:p>
        </w:tc>
      </w:tr>
      <w:tr w:rsidR="00C26039" w:rsidRPr="00704498" w:rsidTr="0071625E">
        <w:trPr>
          <w:trHeight w:val="700"/>
        </w:trPr>
        <w:tc>
          <w:tcPr>
            <w:tcW w:w="314" w:type="pct"/>
            <w:vAlign w:val="center"/>
          </w:tcPr>
          <w:p w:rsidR="00C26039" w:rsidRPr="00704498" w:rsidRDefault="00C26039" w:rsidP="00C26039">
            <w:pPr>
              <w:numPr>
                <w:ilvl w:val="0"/>
                <w:numId w:val="5"/>
              </w:numPr>
              <w:spacing w:line="400" w:lineRule="exact"/>
              <w:ind w:right="113"/>
              <w:rPr>
                <w:rFonts w:ascii="標楷體" w:eastAsia="標楷體" w:hAnsi="標楷體"/>
                <w:color w:val="000000" w:themeColor="text1"/>
                <w:sz w:val="28"/>
                <w:szCs w:val="28"/>
              </w:rPr>
            </w:pPr>
          </w:p>
        </w:tc>
        <w:tc>
          <w:tcPr>
            <w:tcW w:w="2019" w:type="pct"/>
          </w:tcPr>
          <w:p w:rsidR="00C26039" w:rsidRPr="00C26039" w:rsidRDefault="007B5DC9" w:rsidP="00C26039">
            <w:pPr>
              <w:spacing w:line="400" w:lineRule="exact"/>
              <w:jc w:val="both"/>
              <w:rPr>
                <w:rFonts w:ascii="標楷體" w:eastAsia="標楷體" w:hAnsi="標楷體"/>
                <w:color w:val="000000"/>
                <w:sz w:val="28"/>
              </w:rPr>
            </w:pPr>
            <w:hyperlink r:id="rId54" w:tooltip="一一二、教育部函，為修正「預警學校與專案輔導學校認定輔導及監督辦法」第六條、第九條及第十一條條文，請查照案。" w:history="1">
              <w:r w:rsidR="00C26039" w:rsidRPr="00C26039">
                <w:rPr>
                  <w:rFonts w:ascii="標楷體" w:eastAsia="標楷體" w:hAnsi="標楷體"/>
                  <w:color w:val="000000"/>
                  <w:sz w:val="28"/>
                </w:rPr>
                <w:t>教育部函，為修正「預警學校與專案輔導學校認定輔導及監督辦法」第六條、第九條及第十一條條文，請查照案。</w:t>
              </w:r>
            </w:hyperlink>
          </w:p>
        </w:tc>
        <w:tc>
          <w:tcPr>
            <w:tcW w:w="897" w:type="pct"/>
          </w:tcPr>
          <w:p w:rsidR="00C26039" w:rsidRPr="00472750" w:rsidRDefault="00C26039" w:rsidP="00C26039">
            <w:pPr>
              <w:spacing w:line="400" w:lineRule="exact"/>
              <w:jc w:val="both"/>
              <w:rPr>
                <w:rFonts w:ascii="標楷體" w:eastAsia="標楷體" w:hAnsi="標楷體"/>
                <w:color w:val="000000"/>
                <w:sz w:val="28"/>
                <w:szCs w:val="28"/>
              </w:rPr>
            </w:pPr>
            <w:r w:rsidRPr="00472750">
              <w:rPr>
                <w:rFonts w:ascii="標楷體" w:eastAsia="標楷體" w:hAnsi="標楷體"/>
                <w:color w:val="000000"/>
                <w:sz w:val="28"/>
                <w:szCs w:val="28"/>
              </w:rPr>
              <w:t>10-7-6</w:t>
            </w:r>
          </w:p>
          <w:p w:rsidR="00C26039" w:rsidRPr="00472750" w:rsidRDefault="00C26039" w:rsidP="00C26039">
            <w:pPr>
              <w:spacing w:line="400" w:lineRule="exact"/>
              <w:rPr>
                <w:color w:val="000000"/>
              </w:rPr>
            </w:pPr>
            <w:r w:rsidRPr="00472750">
              <w:rPr>
                <w:rFonts w:ascii="標楷體" w:eastAsia="標楷體" w:hAnsi="標楷體"/>
                <w:color w:val="000000"/>
                <w:sz w:val="28"/>
                <w:szCs w:val="28"/>
              </w:rPr>
              <w:t>(112.4.7)</w:t>
            </w:r>
          </w:p>
          <w:p w:rsidR="00C26039" w:rsidRPr="00472750" w:rsidRDefault="00C26039" w:rsidP="00C26039">
            <w:pPr>
              <w:spacing w:line="400" w:lineRule="exact"/>
              <w:jc w:val="both"/>
              <w:rPr>
                <w:rFonts w:ascii="標楷體" w:eastAsia="標楷體" w:hAnsi="標楷體"/>
                <w:color w:val="000000"/>
                <w:sz w:val="28"/>
                <w:szCs w:val="28"/>
              </w:rPr>
            </w:pPr>
          </w:p>
        </w:tc>
        <w:tc>
          <w:tcPr>
            <w:tcW w:w="523" w:type="pct"/>
          </w:tcPr>
          <w:p w:rsidR="00C26039" w:rsidRPr="00472750" w:rsidRDefault="00C26039" w:rsidP="00C26039">
            <w:pPr>
              <w:rPr>
                <w:rFonts w:ascii="標楷體" w:eastAsia="標楷體" w:hAnsi="標楷體"/>
                <w:color w:val="000000"/>
                <w:sz w:val="28"/>
              </w:rPr>
            </w:pPr>
          </w:p>
        </w:tc>
        <w:tc>
          <w:tcPr>
            <w:tcW w:w="1247" w:type="pct"/>
          </w:tcPr>
          <w:p w:rsidR="00C26039" w:rsidRPr="00472750" w:rsidRDefault="00C26039" w:rsidP="00C26039">
            <w:pPr>
              <w:spacing w:line="400" w:lineRule="exact"/>
              <w:rPr>
                <w:rFonts w:ascii="標楷體" w:eastAsia="標楷體" w:hAnsi="標楷體"/>
                <w:color w:val="000000"/>
                <w:sz w:val="28"/>
              </w:rPr>
            </w:pPr>
            <w:r w:rsidRPr="00472750">
              <w:rPr>
                <w:rFonts w:ascii="標楷體" w:eastAsia="標楷體" w:hAnsi="標楷體" w:hint="eastAsia"/>
                <w:color w:val="000000"/>
                <w:sz w:val="28"/>
              </w:rPr>
              <w:t>尚未審查</w:t>
            </w:r>
          </w:p>
        </w:tc>
      </w:tr>
      <w:tr w:rsidR="00C26039" w:rsidRPr="00704498" w:rsidTr="0071625E">
        <w:trPr>
          <w:trHeight w:val="700"/>
        </w:trPr>
        <w:tc>
          <w:tcPr>
            <w:tcW w:w="314" w:type="pct"/>
            <w:vAlign w:val="center"/>
          </w:tcPr>
          <w:p w:rsidR="00C26039" w:rsidRPr="00704498" w:rsidRDefault="00C26039" w:rsidP="00C26039">
            <w:pPr>
              <w:numPr>
                <w:ilvl w:val="0"/>
                <w:numId w:val="5"/>
              </w:numPr>
              <w:spacing w:line="400" w:lineRule="exact"/>
              <w:ind w:right="113"/>
              <w:rPr>
                <w:rFonts w:ascii="標楷體" w:eastAsia="標楷體" w:hAnsi="標楷體"/>
                <w:color w:val="000000" w:themeColor="text1"/>
                <w:sz w:val="28"/>
                <w:szCs w:val="28"/>
              </w:rPr>
            </w:pPr>
          </w:p>
        </w:tc>
        <w:tc>
          <w:tcPr>
            <w:tcW w:w="2019" w:type="pct"/>
          </w:tcPr>
          <w:p w:rsidR="00C26039" w:rsidRPr="00C26039" w:rsidRDefault="007B5DC9" w:rsidP="00C26039">
            <w:pPr>
              <w:spacing w:line="400" w:lineRule="exact"/>
              <w:jc w:val="both"/>
              <w:rPr>
                <w:rFonts w:ascii="標楷體" w:eastAsia="標楷體" w:hAnsi="標楷體"/>
                <w:color w:val="000000"/>
                <w:sz w:val="28"/>
              </w:rPr>
            </w:pPr>
            <w:hyperlink r:id="rId55" w:tooltip="一一三、教育部函，為修正「教育部私立高級中等以上學校退場審議會組織及運作辦法」第三條條文，請查照案。" w:history="1">
              <w:r w:rsidR="00C26039" w:rsidRPr="00C26039">
                <w:rPr>
                  <w:rFonts w:ascii="標楷體" w:eastAsia="標楷體" w:hAnsi="標楷體"/>
                  <w:color w:val="000000"/>
                  <w:sz w:val="28"/>
                </w:rPr>
                <w:t>教育部函，為修正「教育部私立高級中等以上學校退場審議會組織及運作辦法」第三條條文，請查照案。</w:t>
              </w:r>
            </w:hyperlink>
          </w:p>
        </w:tc>
        <w:tc>
          <w:tcPr>
            <w:tcW w:w="897" w:type="pct"/>
          </w:tcPr>
          <w:p w:rsidR="00C26039" w:rsidRPr="00472750" w:rsidRDefault="00C26039" w:rsidP="00C26039">
            <w:pPr>
              <w:spacing w:line="400" w:lineRule="exact"/>
              <w:jc w:val="both"/>
              <w:rPr>
                <w:rFonts w:ascii="標楷體" w:eastAsia="標楷體" w:hAnsi="標楷體"/>
                <w:color w:val="000000"/>
                <w:sz w:val="28"/>
                <w:szCs w:val="28"/>
              </w:rPr>
            </w:pPr>
            <w:r w:rsidRPr="00472750">
              <w:rPr>
                <w:rFonts w:ascii="標楷體" w:eastAsia="標楷體" w:hAnsi="標楷體"/>
                <w:color w:val="000000"/>
                <w:sz w:val="28"/>
                <w:szCs w:val="28"/>
              </w:rPr>
              <w:t>10-7-6</w:t>
            </w:r>
          </w:p>
          <w:p w:rsidR="00C26039" w:rsidRPr="00472750" w:rsidRDefault="00C26039" w:rsidP="00C26039">
            <w:pPr>
              <w:spacing w:line="400" w:lineRule="exact"/>
              <w:rPr>
                <w:color w:val="000000"/>
              </w:rPr>
            </w:pPr>
            <w:r w:rsidRPr="00472750">
              <w:rPr>
                <w:rFonts w:ascii="標楷體" w:eastAsia="標楷體" w:hAnsi="標楷體"/>
                <w:color w:val="000000"/>
                <w:sz w:val="28"/>
                <w:szCs w:val="28"/>
              </w:rPr>
              <w:t>(112.4.7)</w:t>
            </w:r>
          </w:p>
          <w:p w:rsidR="00C26039" w:rsidRPr="00472750" w:rsidRDefault="00C26039" w:rsidP="00C26039">
            <w:pPr>
              <w:spacing w:line="400" w:lineRule="exact"/>
              <w:jc w:val="both"/>
              <w:rPr>
                <w:rFonts w:ascii="標楷體" w:eastAsia="標楷體" w:hAnsi="標楷體"/>
                <w:color w:val="000000"/>
                <w:sz w:val="28"/>
                <w:szCs w:val="28"/>
              </w:rPr>
            </w:pPr>
          </w:p>
        </w:tc>
        <w:tc>
          <w:tcPr>
            <w:tcW w:w="523" w:type="pct"/>
          </w:tcPr>
          <w:p w:rsidR="00C26039" w:rsidRPr="00472750" w:rsidRDefault="00C26039" w:rsidP="00C26039">
            <w:pPr>
              <w:rPr>
                <w:rFonts w:ascii="標楷體" w:eastAsia="標楷體" w:hAnsi="標楷體"/>
                <w:color w:val="000000"/>
                <w:sz w:val="28"/>
              </w:rPr>
            </w:pPr>
          </w:p>
        </w:tc>
        <w:tc>
          <w:tcPr>
            <w:tcW w:w="1247" w:type="pct"/>
          </w:tcPr>
          <w:p w:rsidR="00C26039" w:rsidRPr="00472750" w:rsidRDefault="00C26039" w:rsidP="00C26039">
            <w:pPr>
              <w:spacing w:line="400" w:lineRule="exact"/>
              <w:rPr>
                <w:rFonts w:ascii="標楷體" w:eastAsia="標楷體" w:hAnsi="標楷體"/>
                <w:color w:val="000000"/>
                <w:sz w:val="28"/>
              </w:rPr>
            </w:pPr>
            <w:r w:rsidRPr="00472750">
              <w:rPr>
                <w:rFonts w:ascii="標楷體" w:eastAsia="標楷體" w:hAnsi="標楷體" w:hint="eastAsia"/>
                <w:color w:val="000000"/>
                <w:sz w:val="28"/>
              </w:rPr>
              <w:t>尚未審查</w:t>
            </w:r>
          </w:p>
        </w:tc>
      </w:tr>
      <w:tr w:rsidR="00C26039" w:rsidRPr="00704498" w:rsidTr="0071625E">
        <w:trPr>
          <w:trHeight w:val="700"/>
        </w:trPr>
        <w:tc>
          <w:tcPr>
            <w:tcW w:w="314" w:type="pct"/>
            <w:vAlign w:val="center"/>
          </w:tcPr>
          <w:p w:rsidR="00C26039" w:rsidRPr="00704498" w:rsidRDefault="00C26039" w:rsidP="00C26039">
            <w:pPr>
              <w:numPr>
                <w:ilvl w:val="0"/>
                <w:numId w:val="5"/>
              </w:numPr>
              <w:spacing w:line="400" w:lineRule="exact"/>
              <w:ind w:right="113"/>
              <w:rPr>
                <w:rFonts w:ascii="標楷體" w:eastAsia="標楷體" w:hAnsi="標楷體"/>
                <w:color w:val="000000" w:themeColor="text1"/>
                <w:sz w:val="28"/>
                <w:szCs w:val="28"/>
              </w:rPr>
            </w:pPr>
          </w:p>
        </w:tc>
        <w:tc>
          <w:tcPr>
            <w:tcW w:w="2019" w:type="pct"/>
          </w:tcPr>
          <w:p w:rsidR="00C26039" w:rsidRPr="00C26039" w:rsidRDefault="00C26039" w:rsidP="00C26039">
            <w:pPr>
              <w:spacing w:line="400" w:lineRule="exact"/>
              <w:jc w:val="both"/>
              <w:rPr>
                <w:rFonts w:ascii="標楷體" w:eastAsia="標楷體" w:hAnsi="標楷體"/>
                <w:color w:val="000000"/>
                <w:sz w:val="28"/>
              </w:rPr>
            </w:pPr>
            <w:r w:rsidRPr="00C26039">
              <w:rPr>
                <w:rFonts w:ascii="標楷體" w:eastAsia="標楷體" w:hAnsi="標楷體" w:hint="eastAsia"/>
                <w:color w:val="000000"/>
                <w:sz w:val="28"/>
              </w:rPr>
              <w:t>教育部函，為修正「運動產業輔導獎助辦法」</w:t>
            </w:r>
            <w:r w:rsidRPr="00C26039">
              <w:rPr>
                <w:rFonts w:ascii="標楷體" w:eastAsia="標楷體" w:hAnsi="標楷體"/>
                <w:color w:val="000000"/>
                <w:sz w:val="28"/>
              </w:rPr>
              <w:t>，請查照案</w:t>
            </w:r>
            <w:r w:rsidRPr="00C26039">
              <w:rPr>
                <w:rFonts w:ascii="標楷體" w:eastAsia="標楷體" w:hAnsi="標楷體" w:hint="eastAsia"/>
                <w:color w:val="000000"/>
                <w:sz w:val="28"/>
              </w:rPr>
              <w:t>。</w:t>
            </w:r>
          </w:p>
        </w:tc>
        <w:tc>
          <w:tcPr>
            <w:tcW w:w="897" w:type="pct"/>
          </w:tcPr>
          <w:p w:rsidR="00C26039" w:rsidRPr="00F50F4E" w:rsidRDefault="00C26039" w:rsidP="00C26039">
            <w:pPr>
              <w:spacing w:line="400" w:lineRule="exact"/>
              <w:jc w:val="both"/>
              <w:rPr>
                <w:rFonts w:ascii="標楷體" w:eastAsia="標楷體" w:hAnsi="標楷體"/>
                <w:color w:val="000000"/>
                <w:sz w:val="28"/>
                <w:szCs w:val="28"/>
              </w:rPr>
            </w:pPr>
            <w:r w:rsidRPr="00F50F4E">
              <w:rPr>
                <w:rFonts w:ascii="標楷體" w:eastAsia="標楷體" w:hAnsi="標楷體"/>
                <w:color w:val="000000"/>
                <w:sz w:val="28"/>
                <w:szCs w:val="28"/>
              </w:rPr>
              <w:t>10-7-7</w:t>
            </w:r>
          </w:p>
          <w:p w:rsidR="00C26039" w:rsidRPr="00F50F4E" w:rsidRDefault="00C26039" w:rsidP="00C26039">
            <w:pPr>
              <w:spacing w:line="400" w:lineRule="exact"/>
              <w:jc w:val="both"/>
              <w:rPr>
                <w:rFonts w:ascii="標楷體" w:eastAsia="標楷體" w:hAnsi="標楷體"/>
                <w:color w:val="000000"/>
                <w:sz w:val="28"/>
                <w:szCs w:val="28"/>
              </w:rPr>
            </w:pPr>
            <w:r w:rsidRPr="00F50F4E">
              <w:rPr>
                <w:rFonts w:ascii="標楷體" w:eastAsia="標楷體" w:hAnsi="標楷體"/>
                <w:color w:val="000000"/>
                <w:sz w:val="28"/>
                <w:szCs w:val="28"/>
              </w:rPr>
              <w:t>(112.4.14)</w:t>
            </w:r>
          </w:p>
        </w:tc>
        <w:tc>
          <w:tcPr>
            <w:tcW w:w="523" w:type="pct"/>
          </w:tcPr>
          <w:p w:rsidR="00C26039" w:rsidRPr="00F50F4E" w:rsidRDefault="00C26039" w:rsidP="00C26039">
            <w:pPr>
              <w:rPr>
                <w:rFonts w:ascii="標楷體" w:eastAsia="標楷體" w:hAnsi="標楷體"/>
                <w:color w:val="000000"/>
                <w:sz w:val="28"/>
              </w:rPr>
            </w:pPr>
          </w:p>
        </w:tc>
        <w:tc>
          <w:tcPr>
            <w:tcW w:w="1247" w:type="pct"/>
          </w:tcPr>
          <w:p w:rsidR="00C26039" w:rsidRPr="00F50F4E" w:rsidRDefault="00C26039" w:rsidP="00C26039">
            <w:pPr>
              <w:spacing w:line="400" w:lineRule="exact"/>
              <w:rPr>
                <w:rFonts w:ascii="標楷體" w:eastAsia="標楷體" w:hAnsi="標楷體"/>
                <w:color w:val="000000"/>
                <w:sz w:val="28"/>
              </w:rPr>
            </w:pPr>
            <w:r w:rsidRPr="00F50F4E">
              <w:rPr>
                <w:rFonts w:ascii="標楷體" w:eastAsia="標楷體" w:hAnsi="標楷體" w:hint="eastAsia"/>
                <w:color w:val="000000"/>
                <w:sz w:val="28"/>
              </w:rPr>
              <w:t>尚未審查</w:t>
            </w:r>
          </w:p>
        </w:tc>
      </w:tr>
      <w:tr w:rsidR="00C26039" w:rsidRPr="00704498" w:rsidTr="00CF7814">
        <w:trPr>
          <w:trHeight w:val="558"/>
        </w:trPr>
        <w:tc>
          <w:tcPr>
            <w:tcW w:w="314" w:type="pct"/>
            <w:vAlign w:val="center"/>
          </w:tcPr>
          <w:p w:rsidR="00C26039" w:rsidRPr="00704498" w:rsidRDefault="00C26039" w:rsidP="00C26039">
            <w:pPr>
              <w:numPr>
                <w:ilvl w:val="0"/>
                <w:numId w:val="5"/>
              </w:numPr>
              <w:spacing w:line="400" w:lineRule="exact"/>
              <w:ind w:right="113"/>
              <w:rPr>
                <w:rFonts w:ascii="標楷體" w:eastAsia="標楷體" w:hAnsi="標楷體"/>
                <w:color w:val="000000" w:themeColor="text1"/>
                <w:sz w:val="28"/>
                <w:szCs w:val="28"/>
              </w:rPr>
            </w:pPr>
          </w:p>
        </w:tc>
        <w:tc>
          <w:tcPr>
            <w:tcW w:w="2019" w:type="pct"/>
          </w:tcPr>
          <w:p w:rsidR="00C26039" w:rsidRPr="00C26039" w:rsidRDefault="00C26039" w:rsidP="00C26039">
            <w:pPr>
              <w:spacing w:line="400" w:lineRule="exact"/>
              <w:jc w:val="both"/>
              <w:rPr>
                <w:rFonts w:ascii="標楷體" w:eastAsia="標楷體" w:hAnsi="標楷體"/>
                <w:sz w:val="28"/>
              </w:rPr>
            </w:pPr>
            <w:r w:rsidRPr="00C26039">
              <w:rPr>
                <w:rFonts w:ascii="標楷體" w:eastAsia="標楷體" w:hAnsi="標楷體" w:hint="eastAsia"/>
                <w:sz w:val="28"/>
              </w:rPr>
              <w:t>文化部函送「文化部執行疫後振興藝文產業及藝文消費措施辦法」，請查照案。</w:t>
            </w:r>
          </w:p>
        </w:tc>
        <w:tc>
          <w:tcPr>
            <w:tcW w:w="897" w:type="pct"/>
          </w:tcPr>
          <w:p w:rsidR="00C26039" w:rsidRPr="008B316F" w:rsidRDefault="00C26039" w:rsidP="00C26039">
            <w:pPr>
              <w:spacing w:line="400" w:lineRule="exact"/>
              <w:jc w:val="both"/>
              <w:rPr>
                <w:rFonts w:ascii="標楷體" w:eastAsia="標楷體" w:hAnsi="標楷體"/>
                <w:sz w:val="28"/>
                <w:szCs w:val="28"/>
              </w:rPr>
            </w:pPr>
            <w:r w:rsidRPr="008B316F">
              <w:rPr>
                <w:rFonts w:ascii="標楷體" w:eastAsia="標楷體" w:hAnsi="標楷體"/>
                <w:sz w:val="28"/>
                <w:szCs w:val="28"/>
              </w:rPr>
              <w:t>10-7-12</w:t>
            </w:r>
          </w:p>
          <w:p w:rsidR="00C26039" w:rsidRPr="008B316F" w:rsidRDefault="00C26039" w:rsidP="00C26039">
            <w:pPr>
              <w:spacing w:line="400" w:lineRule="exact"/>
              <w:jc w:val="both"/>
              <w:rPr>
                <w:rFonts w:ascii="標楷體" w:eastAsia="標楷體" w:hAnsi="標楷體"/>
                <w:sz w:val="28"/>
                <w:szCs w:val="28"/>
              </w:rPr>
            </w:pPr>
            <w:r w:rsidRPr="008B316F">
              <w:rPr>
                <w:rFonts w:ascii="標楷體" w:eastAsia="標楷體" w:hAnsi="標楷體"/>
                <w:sz w:val="28"/>
                <w:szCs w:val="28"/>
              </w:rPr>
              <w:t>(112.5.19)</w:t>
            </w:r>
          </w:p>
        </w:tc>
        <w:tc>
          <w:tcPr>
            <w:tcW w:w="523" w:type="pct"/>
          </w:tcPr>
          <w:p w:rsidR="00C26039" w:rsidRPr="008B316F" w:rsidRDefault="00C26039" w:rsidP="00C26039">
            <w:pPr>
              <w:rPr>
                <w:rFonts w:ascii="標楷體" w:eastAsia="標楷體" w:hAnsi="標楷體"/>
                <w:sz w:val="28"/>
              </w:rPr>
            </w:pPr>
          </w:p>
        </w:tc>
        <w:tc>
          <w:tcPr>
            <w:tcW w:w="1247" w:type="pct"/>
          </w:tcPr>
          <w:p w:rsidR="00C26039" w:rsidRPr="008B316F" w:rsidRDefault="00C26039" w:rsidP="00C26039">
            <w:pPr>
              <w:spacing w:line="400" w:lineRule="exact"/>
              <w:rPr>
                <w:rFonts w:ascii="標楷體" w:eastAsia="標楷體" w:hAnsi="標楷體"/>
                <w:sz w:val="28"/>
              </w:rPr>
            </w:pPr>
            <w:r w:rsidRPr="008B316F">
              <w:rPr>
                <w:rFonts w:ascii="標楷體" w:eastAsia="標楷體" w:hAnsi="標楷體" w:hint="eastAsia"/>
                <w:sz w:val="28"/>
              </w:rPr>
              <w:t>尚未審查</w:t>
            </w:r>
          </w:p>
        </w:tc>
      </w:tr>
      <w:tr w:rsidR="00C26039" w:rsidRPr="00704498" w:rsidTr="0071625E">
        <w:trPr>
          <w:trHeight w:val="700"/>
        </w:trPr>
        <w:tc>
          <w:tcPr>
            <w:tcW w:w="314" w:type="pct"/>
            <w:vAlign w:val="center"/>
          </w:tcPr>
          <w:p w:rsidR="00C26039" w:rsidRPr="00704498" w:rsidRDefault="00C26039" w:rsidP="00C26039">
            <w:pPr>
              <w:numPr>
                <w:ilvl w:val="0"/>
                <w:numId w:val="5"/>
              </w:numPr>
              <w:spacing w:line="400" w:lineRule="exact"/>
              <w:ind w:right="113"/>
              <w:rPr>
                <w:rFonts w:ascii="標楷體" w:eastAsia="標楷體" w:hAnsi="標楷體"/>
                <w:color w:val="000000" w:themeColor="text1"/>
                <w:sz w:val="28"/>
                <w:szCs w:val="28"/>
              </w:rPr>
            </w:pPr>
          </w:p>
        </w:tc>
        <w:tc>
          <w:tcPr>
            <w:tcW w:w="2019" w:type="pct"/>
          </w:tcPr>
          <w:p w:rsidR="00C26039" w:rsidRPr="00C26039" w:rsidRDefault="00C26039" w:rsidP="00C26039">
            <w:pPr>
              <w:spacing w:line="400" w:lineRule="exact"/>
              <w:jc w:val="both"/>
              <w:rPr>
                <w:rFonts w:ascii="標楷體" w:eastAsia="標楷體" w:hAnsi="標楷體"/>
                <w:sz w:val="28"/>
              </w:rPr>
            </w:pPr>
            <w:r w:rsidRPr="00C26039">
              <w:rPr>
                <w:rFonts w:ascii="標楷體" w:eastAsia="標楷體" w:hAnsi="標楷體" w:hint="eastAsia"/>
                <w:sz w:val="28"/>
              </w:rPr>
              <w:t>文化部函，為修正「文化部表揚出資獎助文化藝術工作者及事業辦法」第二條、第三條及第五條條文，請查照案。</w:t>
            </w:r>
          </w:p>
        </w:tc>
        <w:tc>
          <w:tcPr>
            <w:tcW w:w="897" w:type="pct"/>
          </w:tcPr>
          <w:p w:rsidR="00C26039" w:rsidRPr="008B316F" w:rsidRDefault="00C26039" w:rsidP="00C26039">
            <w:pPr>
              <w:spacing w:line="400" w:lineRule="exact"/>
              <w:jc w:val="both"/>
              <w:rPr>
                <w:rFonts w:ascii="標楷體" w:eastAsia="標楷體" w:hAnsi="標楷體"/>
                <w:sz w:val="28"/>
                <w:szCs w:val="28"/>
              </w:rPr>
            </w:pPr>
            <w:r w:rsidRPr="008B316F">
              <w:rPr>
                <w:rFonts w:ascii="標楷體" w:eastAsia="標楷體" w:hAnsi="標楷體"/>
                <w:sz w:val="28"/>
                <w:szCs w:val="28"/>
              </w:rPr>
              <w:t>10-7-12</w:t>
            </w:r>
          </w:p>
          <w:p w:rsidR="00C26039" w:rsidRPr="008B316F" w:rsidRDefault="00C26039" w:rsidP="00C26039">
            <w:pPr>
              <w:spacing w:line="400" w:lineRule="exact"/>
              <w:jc w:val="both"/>
              <w:rPr>
                <w:rFonts w:ascii="標楷體" w:eastAsia="標楷體" w:hAnsi="標楷體"/>
                <w:sz w:val="28"/>
                <w:szCs w:val="28"/>
              </w:rPr>
            </w:pPr>
            <w:r w:rsidRPr="008B316F">
              <w:rPr>
                <w:rFonts w:ascii="標楷體" w:eastAsia="標楷體" w:hAnsi="標楷體"/>
                <w:sz w:val="28"/>
                <w:szCs w:val="28"/>
              </w:rPr>
              <w:t>(112.5.19)</w:t>
            </w:r>
          </w:p>
        </w:tc>
        <w:tc>
          <w:tcPr>
            <w:tcW w:w="523" w:type="pct"/>
          </w:tcPr>
          <w:p w:rsidR="00C26039" w:rsidRPr="008B316F" w:rsidRDefault="00C26039" w:rsidP="00C26039">
            <w:pPr>
              <w:rPr>
                <w:rFonts w:ascii="標楷體" w:eastAsia="標楷體" w:hAnsi="標楷體"/>
                <w:sz w:val="28"/>
              </w:rPr>
            </w:pPr>
          </w:p>
        </w:tc>
        <w:tc>
          <w:tcPr>
            <w:tcW w:w="1247" w:type="pct"/>
          </w:tcPr>
          <w:p w:rsidR="00C26039" w:rsidRPr="008B316F" w:rsidRDefault="00C26039" w:rsidP="00C26039">
            <w:pPr>
              <w:spacing w:line="400" w:lineRule="exact"/>
              <w:rPr>
                <w:rFonts w:ascii="標楷體" w:eastAsia="標楷體" w:hAnsi="標楷體"/>
                <w:sz w:val="28"/>
              </w:rPr>
            </w:pPr>
            <w:r w:rsidRPr="008B316F">
              <w:rPr>
                <w:rFonts w:ascii="標楷體" w:eastAsia="標楷體" w:hAnsi="標楷體" w:hint="eastAsia"/>
                <w:sz w:val="28"/>
              </w:rPr>
              <w:t>尚未審查</w:t>
            </w:r>
          </w:p>
        </w:tc>
      </w:tr>
      <w:tr w:rsidR="00C26039" w:rsidRPr="00704498" w:rsidTr="0071625E">
        <w:trPr>
          <w:trHeight w:val="700"/>
        </w:trPr>
        <w:tc>
          <w:tcPr>
            <w:tcW w:w="314" w:type="pct"/>
            <w:vAlign w:val="center"/>
          </w:tcPr>
          <w:p w:rsidR="00C26039" w:rsidRPr="00704498" w:rsidRDefault="00C26039" w:rsidP="00C26039">
            <w:pPr>
              <w:numPr>
                <w:ilvl w:val="0"/>
                <w:numId w:val="5"/>
              </w:numPr>
              <w:spacing w:line="400" w:lineRule="exact"/>
              <w:ind w:right="113"/>
              <w:rPr>
                <w:rFonts w:ascii="標楷體" w:eastAsia="標楷體" w:hAnsi="標楷體"/>
                <w:color w:val="000000" w:themeColor="text1"/>
                <w:sz w:val="28"/>
                <w:szCs w:val="28"/>
              </w:rPr>
            </w:pPr>
          </w:p>
        </w:tc>
        <w:tc>
          <w:tcPr>
            <w:tcW w:w="2019" w:type="pct"/>
          </w:tcPr>
          <w:p w:rsidR="00C26039" w:rsidRPr="00C26039" w:rsidRDefault="00C26039" w:rsidP="00C26039">
            <w:pPr>
              <w:spacing w:line="400" w:lineRule="exact"/>
              <w:jc w:val="both"/>
              <w:rPr>
                <w:rFonts w:ascii="標楷體" w:eastAsia="標楷體" w:hAnsi="標楷體"/>
                <w:color w:val="000000"/>
                <w:sz w:val="28"/>
              </w:rPr>
            </w:pPr>
            <w:r w:rsidRPr="00C26039">
              <w:rPr>
                <w:rFonts w:ascii="標楷體" w:eastAsia="標楷體" w:hAnsi="標楷體" w:hint="eastAsia"/>
                <w:color w:val="000000"/>
                <w:sz w:val="28"/>
              </w:rPr>
              <w:t>文化部函，為修正「文化藝術獎助及促進條例施行細則」第六條條文，請查照案。</w:t>
            </w:r>
          </w:p>
        </w:tc>
        <w:tc>
          <w:tcPr>
            <w:tcW w:w="897" w:type="pct"/>
          </w:tcPr>
          <w:p w:rsidR="00C26039" w:rsidRPr="0009144F" w:rsidRDefault="00C26039" w:rsidP="00C26039">
            <w:pPr>
              <w:spacing w:line="400" w:lineRule="exact"/>
              <w:jc w:val="both"/>
              <w:rPr>
                <w:rFonts w:ascii="標楷體" w:eastAsia="標楷體" w:hAnsi="標楷體"/>
                <w:color w:val="000000"/>
                <w:sz w:val="28"/>
                <w:szCs w:val="28"/>
              </w:rPr>
            </w:pPr>
            <w:r w:rsidRPr="0009144F">
              <w:rPr>
                <w:rFonts w:ascii="標楷體" w:eastAsia="標楷體" w:hAnsi="標楷體"/>
                <w:color w:val="000000"/>
                <w:sz w:val="28"/>
                <w:szCs w:val="28"/>
              </w:rPr>
              <w:t>10-8-5</w:t>
            </w:r>
          </w:p>
          <w:p w:rsidR="00C26039" w:rsidRPr="0009144F" w:rsidRDefault="00C26039" w:rsidP="00C26039">
            <w:pPr>
              <w:spacing w:line="400" w:lineRule="exact"/>
              <w:jc w:val="both"/>
              <w:rPr>
                <w:rFonts w:ascii="標楷體" w:eastAsia="標楷體" w:hAnsi="標楷體"/>
                <w:color w:val="000000"/>
                <w:sz w:val="28"/>
                <w:szCs w:val="28"/>
              </w:rPr>
            </w:pPr>
            <w:r w:rsidRPr="0009144F">
              <w:rPr>
                <w:rFonts w:ascii="標楷體" w:eastAsia="標楷體" w:hAnsi="標楷體"/>
                <w:color w:val="000000"/>
                <w:sz w:val="28"/>
                <w:szCs w:val="28"/>
              </w:rPr>
              <w:t>(112.10.27)</w:t>
            </w:r>
          </w:p>
        </w:tc>
        <w:tc>
          <w:tcPr>
            <w:tcW w:w="523" w:type="pct"/>
          </w:tcPr>
          <w:p w:rsidR="00C26039" w:rsidRPr="0009144F" w:rsidRDefault="00C26039" w:rsidP="00C26039">
            <w:pPr>
              <w:rPr>
                <w:rFonts w:ascii="標楷體" w:eastAsia="標楷體" w:hAnsi="標楷體"/>
                <w:color w:val="000000"/>
                <w:sz w:val="28"/>
              </w:rPr>
            </w:pPr>
          </w:p>
        </w:tc>
        <w:tc>
          <w:tcPr>
            <w:tcW w:w="1247" w:type="pct"/>
          </w:tcPr>
          <w:p w:rsidR="00C26039" w:rsidRPr="0009144F" w:rsidRDefault="00C26039" w:rsidP="00C26039">
            <w:pPr>
              <w:spacing w:line="400" w:lineRule="exact"/>
              <w:rPr>
                <w:rFonts w:ascii="標楷體" w:eastAsia="標楷體" w:hAnsi="標楷體"/>
                <w:color w:val="000000"/>
                <w:sz w:val="28"/>
              </w:rPr>
            </w:pPr>
            <w:r w:rsidRPr="0009144F">
              <w:rPr>
                <w:rFonts w:ascii="標楷體" w:eastAsia="標楷體" w:hAnsi="標楷體" w:hint="eastAsia"/>
                <w:color w:val="000000"/>
                <w:sz w:val="28"/>
              </w:rPr>
              <w:t>尚未審查</w:t>
            </w:r>
          </w:p>
        </w:tc>
      </w:tr>
      <w:tr w:rsidR="00C26039" w:rsidRPr="00704498" w:rsidTr="0071625E">
        <w:trPr>
          <w:trHeight w:val="700"/>
        </w:trPr>
        <w:tc>
          <w:tcPr>
            <w:tcW w:w="314" w:type="pct"/>
            <w:vAlign w:val="center"/>
          </w:tcPr>
          <w:p w:rsidR="00C26039" w:rsidRPr="00704498" w:rsidRDefault="00C26039" w:rsidP="00C26039">
            <w:pPr>
              <w:numPr>
                <w:ilvl w:val="0"/>
                <w:numId w:val="5"/>
              </w:numPr>
              <w:spacing w:line="400" w:lineRule="exact"/>
              <w:ind w:right="113"/>
              <w:rPr>
                <w:rFonts w:ascii="標楷體" w:eastAsia="標楷體" w:hAnsi="標楷體"/>
                <w:color w:val="000000" w:themeColor="text1"/>
                <w:sz w:val="28"/>
                <w:szCs w:val="28"/>
              </w:rPr>
            </w:pPr>
          </w:p>
        </w:tc>
        <w:tc>
          <w:tcPr>
            <w:tcW w:w="2019" w:type="pct"/>
          </w:tcPr>
          <w:p w:rsidR="00C26039" w:rsidRPr="00C26039" w:rsidRDefault="00C26039" w:rsidP="00C26039">
            <w:pPr>
              <w:spacing w:line="400" w:lineRule="exact"/>
              <w:jc w:val="both"/>
              <w:rPr>
                <w:rFonts w:ascii="標楷體" w:eastAsia="標楷體" w:hAnsi="標楷體"/>
                <w:color w:val="000000"/>
                <w:sz w:val="28"/>
              </w:rPr>
            </w:pPr>
            <w:r w:rsidRPr="00C26039">
              <w:rPr>
                <w:rFonts w:ascii="標楷體" w:eastAsia="標楷體" w:hAnsi="標楷體" w:hint="eastAsia"/>
                <w:color w:val="000000"/>
                <w:sz w:val="28"/>
              </w:rPr>
              <w:t>文化部函，為修正「外國特定專業人才具有文化藝術領域特殊專長」，請查照案。</w:t>
            </w:r>
          </w:p>
        </w:tc>
        <w:tc>
          <w:tcPr>
            <w:tcW w:w="897" w:type="pct"/>
          </w:tcPr>
          <w:p w:rsidR="00C26039" w:rsidRPr="0009144F" w:rsidRDefault="00C26039" w:rsidP="00C26039">
            <w:pPr>
              <w:spacing w:line="400" w:lineRule="exact"/>
              <w:jc w:val="both"/>
              <w:rPr>
                <w:rFonts w:ascii="標楷體" w:eastAsia="標楷體" w:hAnsi="標楷體"/>
                <w:color w:val="000000"/>
                <w:sz w:val="28"/>
                <w:szCs w:val="28"/>
              </w:rPr>
            </w:pPr>
            <w:r w:rsidRPr="0009144F">
              <w:rPr>
                <w:rFonts w:ascii="標楷體" w:eastAsia="標楷體" w:hAnsi="標楷體"/>
                <w:color w:val="000000"/>
                <w:sz w:val="28"/>
                <w:szCs w:val="28"/>
              </w:rPr>
              <w:t>10-8-5</w:t>
            </w:r>
          </w:p>
          <w:p w:rsidR="00C26039" w:rsidRPr="0009144F" w:rsidRDefault="00C26039" w:rsidP="00C26039">
            <w:pPr>
              <w:spacing w:line="400" w:lineRule="exact"/>
              <w:jc w:val="both"/>
              <w:rPr>
                <w:rFonts w:ascii="標楷體" w:eastAsia="標楷體" w:hAnsi="標楷體"/>
                <w:color w:val="000000"/>
                <w:sz w:val="28"/>
                <w:szCs w:val="28"/>
              </w:rPr>
            </w:pPr>
            <w:r w:rsidRPr="0009144F">
              <w:rPr>
                <w:rFonts w:ascii="標楷體" w:eastAsia="標楷體" w:hAnsi="標楷體"/>
                <w:color w:val="000000"/>
                <w:sz w:val="28"/>
                <w:szCs w:val="28"/>
              </w:rPr>
              <w:t>(112.10.27)</w:t>
            </w:r>
          </w:p>
        </w:tc>
        <w:tc>
          <w:tcPr>
            <w:tcW w:w="523" w:type="pct"/>
          </w:tcPr>
          <w:p w:rsidR="00C26039" w:rsidRPr="0009144F" w:rsidRDefault="00C26039" w:rsidP="00C26039">
            <w:pPr>
              <w:rPr>
                <w:rFonts w:ascii="標楷體" w:eastAsia="標楷體" w:hAnsi="標楷體"/>
                <w:color w:val="000000"/>
                <w:sz w:val="28"/>
              </w:rPr>
            </w:pPr>
          </w:p>
        </w:tc>
        <w:tc>
          <w:tcPr>
            <w:tcW w:w="1247" w:type="pct"/>
          </w:tcPr>
          <w:p w:rsidR="00C26039" w:rsidRPr="0009144F" w:rsidRDefault="00C26039" w:rsidP="00C26039">
            <w:pPr>
              <w:spacing w:line="400" w:lineRule="exact"/>
              <w:rPr>
                <w:rFonts w:ascii="標楷體" w:eastAsia="標楷體" w:hAnsi="標楷體"/>
                <w:color w:val="000000"/>
                <w:sz w:val="28"/>
              </w:rPr>
            </w:pPr>
            <w:r w:rsidRPr="0009144F">
              <w:rPr>
                <w:rFonts w:ascii="標楷體" w:eastAsia="標楷體" w:hAnsi="標楷體" w:hint="eastAsia"/>
                <w:color w:val="000000"/>
                <w:sz w:val="28"/>
              </w:rPr>
              <w:t>尚未審查</w:t>
            </w:r>
          </w:p>
        </w:tc>
      </w:tr>
      <w:tr w:rsidR="00C26039" w:rsidRPr="00704498" w:rsidTr="0071625E">
        <w:trPr>
          <w:trHeight w:val="700"/>
        </w:trPr>
        <w:tc>
          <w:tcPr>
            <w:tcW w:w="314" w:type="pct"/>
            <w:vAlign w:val="center"/>
          </w:tcPr>
          <w:p w:rsidR="00C26039" w:rsidRPr="00704498" w:rsidRDefault="00C26039" w:rsidP="00C26039">
            <w:pPr>
              <w:numPr>
                <w:ilvl w:val="0"/>
                <w:numId w:val="5"/>
              </w:numPr>
              <w:spacing w:line="400" w:lineRule="exact"/>
              <w:ind w:right="113"/>
              <w:rPr>
                <w:rFonts w:ascii="標楷體" w:eastAsia="標楷體" w:hAnsi="標楷體"/>
                <w:color w:val="000000" w:themeColor="text1"/>
                <w:sz w:val="28"/>
                <w:szCs w:val="28"/>
              </w:rPr>
            </w:pPr>
          </w:p>
        </w:tc>
        <w:tc>
          <w:tcPr>
            <w:tcW w:w="2019" w:type="pct"/>
          </w:tcPr>
          <w:p w:rsidR="00C26039" w:rsidRPr="00C26039" w:rsidRDefault="00C26039" w:rsidP="00C26039">
            <w:pPr>
              <w:spacing w:line="400" w:lineRule="exact"/>
              <w:jc w:val="both"/>
              <w:rPr>
                <w:rFonts w:ascii="標楷體" w:eastAsia="標楷體" w:hAnsi="標楷體"/>
                <w:color w:val="000000"/>
                <w:sz w:val="28"/>
              </w:rPr>
            </w:pPr>
            <w:r w:rsidRPr="00C26039">
              <w:rPr>
                <w:rFonts w:ascii="標楷體" w:eastAsia="標楷體" w:hAnsi="標楷體" w:hint="eastAsia"/>
                <w:color w:val="000000"/>
                <w:sz w:val="28"/>
              </w:rPr>
              <w:t>教育部函，為修正「私立高級中等以上學校退場基金補助墊付辦法」第六條條文及第三條附件二，請查照案。</w:t>
            </w:r>
          </w:p>
        </w:tc>
        <w:tc>
          <w:tcPr>
            <w:tcW w:w="897" w:type="pct"/>
          </w:tcPr>
          <w:p w:rsidR="00C26039" w:rsidRPr="00181DCC" w:rsidRDefault="00C26039" w:rsidP="00C26039">
            <w:pPr>
              <w:spacing w:line="400" w:lineRule="exact"/>
              <w:jc w:val="both"/>
              <w:rPr>
                <w:rFonts w:ascii="標楷體" w:eastAsia="標楷體" w:hAnsi="標楷體"/>
                <w:color w:val="000000"/>
                <w:sz w:val="28"/>
                <w:szCs w:val="28"/>
              </w:rPr>
            </w:pPr>
            <w:r w:rsidRPr="00181DCC">
              <w:rPr>
                <w:rFonts w:ascii="標楷體" w:eastAsia="標楷體" w:hAnsi="標楷體"/>
                <w:color w:val="000000"/>
                <w:sz w:val="28"/>
                <w:szCs w:val="28"/>
              </w:rPr>
              <w:t>10-8-7</w:t>
            </w:r>
          </w:p>
          <w:p w:rsidR="00C26039" w:rsidRPr="00181DCC" w:rsidRDefault="00C26039" w:rsidP="00C26039">
            <w:pPr>
              <w:spacing w:line="400" w:lineRule="exact"/>
              <w:jc w:val="both"/>
              <w:rPr>
                <w:rFonts w:ascii="標楷體" w:eastAsia="標楷體" w:hAnsi="標楷體"/>
                <w:color w:val="000000"/>
                <w:sz w:val="28"/>
                <w:szCs w:val="28"/>
              </w:rPr>
            </w:pPr>
            <w:r w:rsidRPr="00181DCC">
              <w:rPr>
                <w:rFonts w:ascii="標楷體" w:eastAsia="標楷體" w:hAnsi="標楷體"/>
                <w:color w:val="000000"/>
                <w:sz w:val="28"/>
                <w:szCs w:val="28"/>
              </w:rPr>
              <w:t>(112.11.10)</w:t>
            </w:r>
          </w:p>
        </w:tc>
        <w:tc>
          <w:tcPr>
            <w:tcW w:w="523" w:type="pct"/>
          </w:tcPr>
          <w:p w:rsidR="00C26039" w:rsidRPr="00181DCC" w:rsidRDefault="00C26039" w:rsidP="00C26039">
            <w:pPr>
              <w:rPr>
                <w:rFonts w:ascii="標楷體" w:eastAsia="標楷體" w:hAnsi="標楷體"/>
                <w:color w:val="000000"/>
                <w:sz w:val="28"/>
              </w:rPr>
            </w:pPr>
          </w:p>
        </w:tc>
        <w:tc>
          <w:tcPr>
            <w:tcW w:w="1247" w:type="pct"/>
          </w:tcPr>
          <w:p w:rsidR="00C26039" w:rsidRPr="00181DCC" w:rsidRDefault="00C26039" w:rsidP="00C26039">
            <w:pPr>
              <w:spacing w:line="400" w:lineRule="exact"/>
              <w:rPr>
                <w:rFonts w:ascii="標楷體" w:eastAsia="標楷體" w:hAnsi="標楷體"/>
                <w:color w:val="000000"/>
                <w:sz w:val="28"/>
              </w:rPr>
            </w:pPr>
            <w:r w:rsidRPr="00181DCC">
              <w:rPr>
                <w:rFonts w:ascii="標楷體" w:eastAsia="標楷體" w:hAnsi="標楷體" w:hint="eastAsia"/>
                <w:color w:val="000000"/>
                <w:sz w:val="28"/>
              </w:rPr>
              <w:t>尚未審查</w:t>
            </w:r>
          </w:p>
        </w:tc>
      </w:tr>
      <w:tr w:rsidR="00C26039" w:rsidRPr="00704498" w:rsidTr="0071625E">
        <w:trPr>
          <w:trHeight w:val="700"/>
        </w:trPr>
        <w:tc>
          <w:tcPr>
            <w:tcW w:w="314" w:type="pct"/>
            <w:vAlign w:val="center"/>
          </w:tcPr>
          <w:p w:rsidR="00C26039" w:rsidRPr="00704498" w:rsidRDefault="00C26039" w:rsidP="00C26039">
            <w:pPr>
              <w:numPr>
                <w:ilvl w:val="0"/>
                <w:numId w:val="5"/>
              </w:numPr>
              <w:spacing w:line="400" w:lineRule="exact"/>
              <w:ind w:right="113"/>
              <w:rPr>
                <w:rFonts w:ascii="標楷體" w:eastAsia="標楷體" w:hAnsi="標楷體"/>
                <w:color w:val="000000" w:themeColor="text1"/>
                <w:sz w:val="28"/>
                <w:szCs w:val="28"/>
              </w:rPr>
            </w:pPr>
          </w:p>
        </w:tc>
        <w:tc>
          <w:tcPr>
            <w:tcW w:w="2019" w:type="pct"/>
          </w:tcPr>
          <w:p w:rsidR="00C26039" w:rsidRPr="00C26039" w:rsidRDefault="00C26039" w:rsidP="00C26039">
            <w:pPr>
              <w:spacing w:line="400" w:lineRule="exact"/>
              <w:jc w:val="both"/>
              <w:rPr>
                <w:rFonts w:ascii="標楷體" w:eastAsia="標楷體" w:hAnsi="標楷體"/>
                <w:color w:val="000000"/>
                <w:sz w:val="28"/>
              </w:rPr>
            </w:pPr>
            <w:r w:rsidRPr="00C26039">
              <w:rPr>
                <w:rFonts w:ascii="標楷體" w:eastAsia="標楷體" w:hAnsi="標楷體" w:hint="eastAsia"/>
                <w:color w:val="000000"/>
                <w:sz w:val="28"/>
              </w:rPr>
              <w:t>教育部函，為修正「教育部加派專案輔導學校所屬學校財團法人董事監察人及重新組織董事會管理辦法」第八條條文，請查照案。</w:t>
            </w:r>
          </w:p>
        </w:tc>
        <w:tc>
          <w:tcPr>
            <w:tcW w:w="897" w:type="pct"/>
          </w:tcPr>
          <w:p w:rsidR="00C26039" w:rsidRPr="00181DCC" w:rsidRDefault="00C26039" w:rsidP="00C26039">
            <w:pPr>
              <w:spacing w:line="400" w:lineRule="exact"/>
              <w:jc w:val="both"/>
              <w:rPr>
                <w:rFonts w:ascii="標楷體" w:eastAsia="標楷體" w:hAnsi="標楷體"/>
                <w:color w:val="000000"/>
                <w:sz w:val="28"/>
                <w:szCs w:val="28"/>
              </w:rPr>
            </w:pPr>
            <w:r w:rsidRPr="00181DCC">
              <w:rPr>
                <w:rFonts w:ascii="標楷體" w:eastAsia="標楷體" w:hAnsi="標楷體"/>
                <w:color w:val="000000"/>
                <w:sz w:val="28"/>
                <w:szCs w:val="28"/>
              </w:rPr>
              <w:t>10-8-7</w:t>
            </w:r>
          </w:p>
          <w:p w:rsidR="00C26039" w:rsidRPr="00181DCC" w:rsidRDefault="00C26039" w:rsidP="00C26039">
            <w:pPr>
              <w:spacing w:line="400" w:lineRule="exact"/>
              <w:rPr>
                <w:color w:val="000000"/>
              </w:rPr>
            </w:pPr>
            <w:r w:rsidRPr="00181DCC">
              <w:rPr>
                <w:rFonts w:ascii="標楷體" w:eastAsia="標楷體" w:hAnsi="標楷體"/>
                <w:color w:val="000000"/>
                <w:sz w:val="28"/>
                <w:szCs w:val="28"/>
              </w:rPr>
              <w:t>(112</w:t>
            </w:r>
            <w:r w:rsidRPr="00181DCC">
              <w:rPr>
                <w:rFonts w:ascii="標楷體" w:eastAsia="標楷體" w:hAnsi="標楷體" w:hint="eastAsia"/>
                <w:color w:val="000000"/>
                <w:sz w:val="28"/>
                <w:szCs w:val="28"/>
              </w:rPr>
              <w:t>.</w:t>
            </w:r>
            <w:r w:rsidRPr="00181DCC">
              <w:rPr>
                <w:rFonts w:ascii="標楷體" w:eastAsia="標楷體" w:hAnsi="標楷體"/>
                <w:color w:val="000000"/>
                <w:sz w:val="28"/>
                <w:szCs w:val="28"/>
              </w:rPr>
              <w:t>11</w:t>
            </w:r>
            <w:r w:rsidRPr="00181DCC">
              <w:rPr>
                <w:rFonts w:ascii="標楷體" w:eastAsia="標楷體" w:hAnsi="標楷體" w:hint="eastAsia"/>
                <w:color w:val="000000"/>
                <w:sz w:val="28"/>
                <w:szCs w:val="28"/>
              </w:rPr>
              <w:t>.</w:t>
            </w:r>
            <w:r w:rsidRPr="00181DCC">
              <w:rPr>
                <w:rFonts w:ascii="標楷體" w:eastAsia="標楷體" w:hAnsi="標楷體"/>
                <w:color w:val="000000"/>
                <w:sz w:val="28"/>
                <w:szCs w:val="28"/>
              </w:rPr>
              <w:t>10)</w:t>
            </w:r>
          </w:p>
          <w:p w:rsidR="00C26039" w:rsidRPr="00181DCC" w:rsidRDefault="00C26039" w:rsidP="00C26039">
            <w:pPr>
              <w:spacing w:line="400" w:lineRule="exact"/>
              <w:jc w:val="both"/>
              <w:rPr>
                <w:rFonts w:ascii="標楷體" w:eastAsia="標楷體" w:hAnsi="標楷體"/>
                <w:color w:val="000000"/>
                <w:sz w:val="28"/>
                <w:szCs w:val="28"/>
              </w:rPr>
            </w:pPr>
          </w:p>
        </w:tc>
        <w:tc>
          <w:tcPr>
            <w:tcW w:w="523" w:type="pct"/>
          </w:tcPr>
          <w:p w:rsidR="00C26039" w:rsidRPr="00181DCC" w:rsidRDefault="00C26039" w:rsidP="00C26039">
            <w:pPr>
              <w:rPr>
                <w:rFonts w:ascii="標楷體" w:eastAsia="標楷體" w:hAnsi="標楷體"/>
                <w:color w:val="000000"/>
                <w:sz w:val="28"/>
              </w:rPr>
            </w:pPr>
          </w:p>
        </w:tc>
        <w:tc>
          <w:tcPr>
            <w:tcW w:w="1247" w:type="pct"/>
          </w:tcPr>
          <w:p w:rsidR="00C26039" w:rsidRPr="00181DCC" w:rsidRDefault="00C26039" w:rsidP="00C26039">
            <w:pPr>
              <w:spacing w:line="400" w:lineRule="exact"/>
              <w:rPr>
                <w:rFonts w:ascii="標楷體" w:eastAsia="標楷體" w:hAnsi="標楷體"/>
                <w:color w:val="000000"/>
                <w:sz w:val="28"/>
              </w:rPr>
            </w:pPr>
            <w:r w:rsidRPr="00181DCC">
              <w:rPr>
                <w:rFonts w:ascii="標楷體" w:eastAsia="標楷體" w:hAnsi="標楷體" w:hint="eastAsia"/>
                <w:color w:val="000000"/>
                <w:sz w:val="28"/>
              </w:rPr>
              <w:t>尚未審查</w:t>
            </w:r>
          </w:p>
        </w:tc>
      </w:tr>
      <w:tr w:rsidR="00C26039" w:rsidRPr="00704498" w:rsidTr="0071625E">
        <w:trPr>
          <w:trHeight w:val="700"/>
        </w:trPr>
        <w:tc>
          <w:tcPr>
            <w:tcW w:w="314" w:type="pct"/>
            <w:vAlign w:val="center"/>
          </w:tcPr>
          <w:p w:rsidR="00C26039" w:rsidRPr="00704498" w:rsidRDefault="00C26039" w:rsidP="00C26039">
            <w:pPr>
              <w:numPr>
                <w:ilvl w:val="0"/>
                <w:numId w:val="5"/>
              </w:numPr>
              <w:spacing w:line="400" w:lineRule="exact"/>
              <w:ind w:right="113"/>
              <w:rPr>
                <w:rFonts w:ascii="標楷體" w:eastAsia="標楷體" w:hAnsi="標楷體"/>
                <w:color w:val="000000" w:themeColor="text1"/>
                <w:sz w:val="28"/>
                <w:szCs w:val="28"/>
              </w:rPr>
            </w:pPr>
          </w:p>
        </w:tc>
        <w:tc>
          <w:tcPr>
            <w:tcW w:w="2019" w:type="pct"/>
          </w:tcPr>
          <w:p w:rsidR="00C26039" w:rsidRPr="00C26039" w:rsidRDefault="00C26039" w:rsidP="00C26039">
            <w:pPr>
              <w:spacing w:line="400" w:lineRule="exact"/>
              <w:jc w:val="both"/>
              <w:rPr>
                <w:rFonts w:ascii="標楷體" w:eastAsia="標楷體" w:hAnsi="標楷體"/>
                <w:color w:val="000000"/>
                <w:sz w:val="28"/>
              </w:rPr>
            </w:pPr>
            <w:r w:rsidRPr="00C26039">
              <w:rPr>
                <w:rFonts w:ascii="標楷體" w:eastAsia="標楷體" w:hAnsi="標楷體" w:hint="eastAsia"/>
                <w:color w:val="000000"/>
                <w:sz w:val="28"/>
              </w:rPr>
              <w:t>教育部函，為修正「預警學校與專案輔導學校認定輔導及監督辦法」部分條文，請查照案。</w:t>
            </w:r>
          </w:p>
        </w:tc>
        <w:tc>
          <w:tcPr>
            <w:tcW w:w="897" w:type="pct"/>
          </w:tcPr>
          <w:p w:rsidR="00C26039" w:rsidRPr="00181DCC" w:rsidRDefault="00C26039" w:rsidP="00C26039">
            <w:pPr>
              <w:spacing w:line="400" w:lineRule="exact"/>
              <w:jc w:val="both"/>
              <w:rPr>
                <w:rFonts w:ascii="標楷體" w:eastAsia="標楷體" w:hAnsi="標楷體"/>
                <w:color w:val="000000"/>
                <w:sz w:val="28"/>
                <w:szCs w:val="28"/>
              </w:rPr>
            </w:pPr>
            <w:r w:rsidRPr="00181DCC">
              <w:rPr>
                <w:rFonts w:ascii="標楷體" w:eastAsia="標楷體" w:hAnsi="標楷體"/>
                <w:color w:val="000000"/>
                <w:sz w:val="28"/>
                <w:szCs w:val="28"/>
              </w:rPr>
              <w:t>10-8-7</w:t>
            </w:r>
          </w:p>
          <w:p w:rsidR="00C26039" w:rsidRPr="00181DCC" w:rsidRDefault="00C26039" w:rsidP="00C26039">
            <w:pPr>
              <w:spacing w:line="400" w:lineRule="exact"/>
              <w:rPr>
                <w:color w:val="000000"/>
              </w:rPr>
            </w:pPr>
            <w:r w:rsidRPr="00181DCC">
              <w:rPr>
                <w:rFonts w:ascii="標楷體" w:eastAsia="標楷體" w:hAnsi="標楷體"/>
                <w:color w:val="000000"/>
                <w:sz w:val="28"/>
                <w:szCs w:val="28"/>
              </w:rPr>
              <w:t>(112</w:t>
            </w:r>
            <w:r w:rsidRPr="00181DCC">
              <w:rPr>
                <w:rFonts w:ascii="標楷體" w:eastAsia="標楷體" w:hAnsi="標楷體" w:hint="eastAsia"/>
                <w:color w:val="000000"/>
                <w:sz w:val="28"/>
                <w:szCs w:val="28"/>
              </w:rPr>
              <w:t>.</w:t>
            </w:r>
            <w:r w:rsidRPr="00181DCC">
              <w:rPr>
                <w:rFonts w:ascii="標楷體" w:eastAsia="標楷體" w:hAnsi="標楷體"/>
                <w:color w:val="000000"/>
                <w:sz w:val="28"/>
                <w:szCs w:val="28"/>
              </w:rPr>
              <w:t>11</w:t>
            </w:r>
            <w:r w:rsidRPr="00181DCC">
              <w:rPr>
                <w:rFonts w:ascii="標楷體" w:eastAsia="標楷體" w:hAnsi="標楷體" w:hint="eastAsia"/>
                <w:color w:val="000000"/>
                <w:sz w:val="28"/>
                <w:szCs w:val="28"/>
              </w:rPr>
              <w:t>.</w:t>
            </w:r>
            <w:r w:rsidRPr="00181DCC">
              <w:rPr>
                <w:rFonts w:ascii="標楷體" w:eastAsia="標楷體" w:hAnsi="標楷體"/>
                <w:color w:val="000000"/>
                <w:sz w:val="28"/>
                <w:szCs w:val="28"/>
              </w:rPr>
              <w:t>10)</w:t>
            </w:r>
          </w:p>
          <w:p w:rsidR="00C26039" w:rsidRPr="00181DCC" w:rsidRDefault="00C26039" w:rsidP="00C26039">
            <w:pPr>
              <w:spacing w:line="400" w:lineRule="exact"/>
              <w:jc w:val="both"/>
              <w:rPr>
                <w:rFonts w:ascii="標楷體" w:eastAsia="標楷體" w:hAnsi="標楷體"/>
                <w:color w:val="000000"/>
                <w:sz w:val="28"/>
                <w:szCs w:val="28"/>
              </w:rPr>
            </w:pPr>
          </w:p>
        </w:tc>
        <w:tc>
          <w:tcPr>
            <w:tcW w:w="523" w:type="pct"/>
          </w:tcPr>
          <w:p w:rsidR="00C26039" w:rsidRPr="00181DCC" w:rsidRDefault="00C26039" w:rsidP="00C26039">
            <w:pPr>
              <w:rPr>
                <w:rFonts w:ascii="標楷體" w:eastAsia="標楷體" w:hAnsi="標楷體"/>
                <w:color w:val="000000"/>
                <w:sz w:val="28"/>
              </w:rPr>
            </w:pPr>
          </w:p>
        </w:tc>
        <w:tc>
          <w:tcPr>
            <w:tcW w:w="1247" w:type="pct"/>
          </w:tcPr>
          <w:p w:rsidR="00C26039" w:rsidRPr="00181DCC" w:rsidRDefault="00C26039" w:rsidP="00C26039">
            <w:pPr>
              <w:spacing w:line="400" w:lineRule="exact"/>
              <w:rPr>
                <w:rFonts w:ascii="標楷體" w:eastAsia="標楷體" w:hAnsi="標楷體"/>
                <w:color w:val="000000"/>
                <w:sz w:val="28"/>
              </w:rPr>
            </w:pPr>
            <w:r w:rsidRPr="00181DCC">
              <w:rPr>
                <w:rFonts w:ascii="標楷體" w:eastAsia="標楷體" w:hAnsi="標楷體" w:hint="eastAsia"/>
                <w:color w:val="000000"/>
                <w:sz w:val="28"/>
              </w:rPr>
              <w:t>尚未審查</w:t>
            </w:r>
          </w:p>
        </w:tc>
      </w:tr>
      <w:tr w:rsidR="00E93A54" w:rsidRPr="00704498" w:rsidTr="0071625E">
        <w:trPr>
          <w:trHeight w:val="700"/>
        </w:trPr>
        <w:tc>
          <w:tcPr>
            <w:tcW w:w="314" w:type="pct"/>
            <w:vAlign w:val="center"/>
          </w:tcPr>
          <w:p w:rsidR="00E93A54" w:rsidRPr="00704498" w:rsidRDefault="00E93A54" w:rsidP="00E93A54">
            <w:pPr>
              <w:numPr>
                <w:ilvl w:val="0"/>
                <w:numId w:val="5"/>
              </w:numPr>
              <w:spacing w:line="400" w:lineRule="exact"/>
              <w:ind w:right="113"/>
              <w:rPr>
                <w:rFonts w:ascii="標楷體" w:eastAsia="標楷體" w:hAnsi="標楷體"/>
                <w:color w:val="000000" w:themeColor="text1"/>
                <w:sz w:val="28"/>
                <w:szCs w:val="28"/>
              </w:rPr>
            </w:pPr>
          </w:p>
        </w:tc>
        <w:tc>
          <w:tcPr>
            <w:tcW w:w="2019" w:type="pct"/>
          </w:tcPr>
          <w:p w:rsidR="00E93A54" w:rsidRPr="00E93A54" w:rsidRDefault="00E93A54" w:rsidP="00E93A54">
            <w:pPr>
              <w:spacing w:line="400" w:lineRule="exact"/>
              <w:jc w:val="both"/>
              <w:rPr>
                <w:rFonts w:ascii="標楷體" w:eastAsia="標楷體" w:hAnsi="標楷體"/>
                <w:color w:val="000000" w:themeColor="text1"/>
                <w:sz w:val="28"/>
              </w:rPr>
            </w:pPr>
            <w:r w:rsidRPr="00E93A54">
              <w:rPr>
                <w:rFonts w:ascii="標楷體" w:eastAsia="標楷體" w:hAnsi="標楷體" w:hint="eastAsia"/>
                <w:color w:val="000000" w:themeColor="text1"/>
                <w:sz w:val="28"/>
              </w:rPr>
              <w:t>行政院函送「國家核心關鍵技術項目及其主管機關」，並自112年12月5日生效，請查照案。</w:t>
            </w:r>
          </w:p>
        </w:tc>
        <w:tc>
          <w:tcPr>
            <w:tcW w:w="897" w:type="pct"/>
          </w:tcPr>
          <w:p w:rsidR="00E93A54" w:rsidRPr="00E93A54" w:rsidRDefault="00E93A54" w:rsidP="00E93A54">
            <w:pPr>
              <w:spacing w:line="400" w:lineRule="exact"/>
              <w:jc w:val="both"/>
              <w:rPr>
                <w:rFonts w:ascii="標楷體" w:eastAsia="標楷體" w:hAnsi="標楷體"/>
                <w:color w:val="000000" w:themeColor="text1"/>
                <w:sz w:val="28"/>
                <w:szCs w:val="28"/>
              </w:rPr>
            </w:pPr>
            <w:r w:rsidRPr="00E93A54">
              <w:rPr>
                <w:rFonts w:ascii="標楷體" w:eastAsia="標楷體" w:hAnsi="標楷體"/>
                <w:color w:val="000000" w:themeColor="text1"/>
                <w:sz w:val="28"/>
                <w:szCs w:val="28"/>
              </w:rPr>
              <w:t>10-8-12</w:t>
            </w:r>
          </w:p>
          <w:p w:rsidR="00E93A54" w:rsidRPr="00E93A54" w:rsidRDefault="00E93A54" w:rsidP="00E93A54">
            <w:pPr>
              <w:spacing w:line="400" w:lineRule="exact"/>
              <w:jc w:val="both"/>
              <w:rPr>
                <w:rFonts w:ascii="標楷體" w:eastAsia="標楷體" w:hAnsi="標楷體"/>
                <w:color w:val="000000" w:themeColor="text1"/>
                <w:sz w:val="28"/>
                <w:szCs w:val="28"/>
              </w:rPr>
            </w:pPr>
            <w:r w:rsidRPr="00E93A54">
              <w:rPr>
                <w:rFonts w:ascii="標楷體" w:eastAsia="標楷體" w:hAnsi="標楷體"/>
                <w:color w:val="000000" w:themeColor="text1"/>
                <w:sz w:val="28"/>
                <w:szCs w:val="28"/>
              </w:rPr>
              <w:t>(112.12.15)</w:t>
            </w:r>
          </w:p>
        </w:tc>
        <w:tc>
          <w:tcPr>
            <w:tcW w:w="523" w:type="pct"/>
          </w:tcPr>
          <w:p w:rsidR="00E93A54" w:rsidRPr="00E93A54" w:rsidRDefault="00E93A54" w:rsidP="00E93A54">
            <w:pPr>
              <w:spacing w:line="400" w:lineRule="exact"/>
              <w:rPr>
                <w:rFonts w:ascii="標楷體" w:eastAsia="標楷體" w:hAnsi="標楷體"/>
                <w:color w:val="000000" w:themeColor="text1"/>
                <w:sz w:val="28"/>
              </w:rPr>
            </w:pPr>
          </w:p>
        </w:tc>
        <w:tc>
          <w:tcPr>
            <w:tcW w:w="1247" w:type="pct"/>
          </w:tcPr>
          <w:p w:rsidR="00E93A54" w:rsidRPr="00E93A54" w:rsidRDefault="00E93A54" w:rsidP="00E93A54">
            <w:pPr>
              <w:spacing w:line="400" w:lineRule="exact"/>
              <w:rPr>
                <w:rFonts w:ascii="標楷體" w:eastAsia="標楷體" w:hAnsi="標楷體"/>
                <w:color w:val="000000" w:themeColor="text1"/>
                <w:sz w:val="28"/>
              </w:rPr>
            </w:pPr>
            <w:r w:rsidRPr="00E93A54">
              <w:rPr>
                <w:rFonts w:ascii="標楷體" w:eastAsia="標楷體" w:hAnsi="標楷體" w:hint="eastAsia"/>
                <w:color w:val="000000" w:themeColor="text1"/>
                <w:sz w:val="28"/>
              </w:rPr>
              <w:t>尚未審查</w:t>
            </w:r>
          </w:p>
        </w:tc>
      </w:tr>
    </w:tbl>
    <w:p w:rsidR="00FB0608" w:rsidRPr="00704498" w:rsidRDefault="00FB0608" w:rsidP="00A00101">
      <w:pPr>
        <w:pStyle w:val="01-21"/>
        <w:rPr>
          <w:color w:val="000000" w:themeColor="text1"/>
        </w:rPr>
      </w:pPr>
      <w:r w:rsidRPr="00704498">
        <w:rPr>
          <w:color w:val="000000" w:themeColor="text1"/>
        </w:rPr>
        <w:br w:type="page"/>
      </w:r>
      <w:bookmarkStart w:id="139" w:name="_Toc157435041"/>
      <w:r w:rsidRPr="00704498">
        <w:rPr>
          <w:rFonts w:hint="eastAsia"/>
          <w:color w:val="000000" w:themeColor="text1"/>
        </w:rPr>
        <w:lastRenderedPageBreak/>
        <w:t>四、</w:t>
      </w:r>
      <w:bookmarkStart w:id="140" w:name="其他議案"/>
      <w:bookmarkEnd w:id="140"/>
      <w:r w:rsidRPr="00704498">
        <w:rPr>
          <w:rFonts w:hint="eastAsia"/>
          <w:color w:val="000000" w:themeColor="text1"/>
        </w:rPr>
        <w:t>其他議案（</w:t>
      </w:r>
      <w:r w:rsidR="009F72B2">
        <w:rPr>
          <w:rFonts w:hint="eastAsia"/>
          <w:color w:val="000000" w:themeColor="text1"/>
        </w:rPr>
        <w:t>1</w:t>
      </w:r>
      <w:r w:rsidR="0044625A">
        <w:rPr>
          <w:rFonts w:hint="eastAsia"/>
          <w:color w:val="000000" w:themeColor="text1"/>
        </w:rPr>
        <w:t>497</w:t>
      </w:r>
      <w:r w:rsidRPr="00704498">
        <w:rPr>
          <w:rFonts w:hint="eastAsia"/>
          <w:color w:val="000000" w:themeColor="text1"/>
        </w:rPr>
        <w:t>案）</w:t>
      </w:r>
      <w:bookmarkEnd w:id="139"/>
    </w:p>
    <w:tbl>
      <w:tblPr>
        <w:tblW w:w="503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598"/>
        <w:gridCol w:w="3846"/>
        <w:gridCol w:w="1711"/>
        <w:gridCol w:w="997"/>
        <w:gridCol w:w="2376"/>
      </w:tblGrid>
      <w:tr w:rsidR="00B71B7D" w:rsidRPr="00704498" w:rsidTr="00B71B7D">
        <w:trPr>
          <w:trHeight w:val="700"/>
        </w:trPr>
        <w:tc>
          <w:tcPr>
            <w:tcW w:w="314" w:type="pct"/>
            <w:vAlign w:val="center"/>
          </w:tcPr>
          <w:p w:rsidR="00B71B7D" w:rsidRPr="00704498" w:rsidRDefault="00B71B7D" w:rsidP="00B71B7D">
            <w:pPr>
              <w:spacing w:line="400" w:lineRule="exact"/>
              <w:jc w:val="center"/>
              <w:rPr>
                <w:rFonts w:ascii="標楷體" w:eastAsia="標楷體" w:hAnsi="標楷體"/>
                <w:b/>
                <w:bCs/>
                <w:color w:val="000000"/>
                <w:spacing w:val="-20"/>
                <w:sz w:val="28"/>
                <w:szCs w:val="28"/>
              </w:rPr>
            </w:pPr>
            <w:bookmarkStart w:id="141" w:name="_Toc79412636"/>
            <w:r w:rsidRPr="00704498">
              <w:rPr>
                <w:rFonts w:ascii="標楷體" w:eastAsia="標楷體" w:hAnsi="標楷體" w:hint="eastAsia"/>
                <w:b/>
                <w:bCs/>
                <w:color w:val="000000"/>
                <w:spacing w:val="-20"/>
                <w:sz w:val="28"/>
                <w:szCs w:val="28"/>
              </w:rPr>
              <w:t>序號</w:t>
            </w:r>
          </w:p>
        </w:tc>
        <w:tc>
          <w:tcPr>
            <w:tcW w:w="2018" w:type="pct"/>
            <w:vAlign w:val="center"/>
          </w:tcPr>
          <w:p w:rsidR="00B71B7D" w:rsidRPr="00704498" w:rsidRDefault="00B71B7D" w:rsidP="00B71B7D">
            <w:pPr>
              <w:spacing w:line="400" w:lineRule="exact"/>
              <w:jc w:val="center"/>
              <w:rPr>
                <w:rFonts w:ascii="標楷體" w:eastAsia="標楷體" w:hAnsi="標楷體"/>
                <w:b/>
                <w:bCs/>
                <w:sz w:val="28"/>
              </w:rPr>
            </w:pPr>
            <w:r w:rsidRPr="00704498">
              <w:rPr>
                <w:rFonts w:ascii="標楷體" w:eastAsia="標楷體" w:hAnsi="標楷體" w:hint="eastAsia"/>
                <w:b/>
                <w:bCs/>
                <w:sz w:val="28"/>
              </w:rPr>
              <w:t>案          由</w:t>
            </w:r>
          </w:p>
        </w:tc>
        <w:tc>
          <w:tcPr>
            <w:tcW w:w="898" w:type="pct"/>
            <w:vAlign w:val="center"/>
          </w:tcPr>
          <w:p w:rsidR="00B71B7D" w:rsidRPr="00704498" w:rsidRDefault="00B71B7D" w:rsidP="00B71B7D">
            <w:pPr>
              <w:spacing w:line="400" w:lineRule="exact"/>
              <w:ind w:left="92"/>
              <w:jc w:val="center"/>
              <w:rPr>
                <w:rFonts w:ascii="標楷體" w:eastAsia="標楷體" w:hAnsi="標楷體"/>
                <w:b/>
                <w:bCs/>
                <w:sz w:val="28"/>
              </w:rPr>
            </w:pPr>
            <w:r w:rsidRPr="00704498">
              <w:rPr>
                <w:rFonts w:ascii="標楷體" w:eastAsia="標楷體" w:hAnsi="標楷體" w:hint="eastAsia"/>
                <w:b/>
                <w:bCs/>
                <w:sz w:val="28"/>
              </w:rPr>
              <w:t>院會交付</w:t>
            </w:r>
          </w:p>
          <w:p w:rsidR="00B71B7D" w:rsidRPr="00704498" w:rsidRDefault="00B71B7D" w:rsidP="00B71B7D">
            <w:pPr>
              <w:spacing w:line="400" w:lineRule="exact"/>
              <w:ind w:leftChars="-36" w:left="1" w:hangingChars="31" w:hanging="87"/>
              <w:jc w:val="center"/>
              <w:rPr>
                <w:rFonts w:ascii="標楷體" w:eastAsia="標楷體" w:hAnsi="標楷體"/>
                <w:b/>
                <w:bCs/>
                <w:sz w:val="28"/>
              </w:rPr>
            </w:pPr>
            <w:r w:rsidRPr="00704498">
              <w:rPr>
                <w:rFonts w:ascii="標楷體" w:eastAsia="標楷體" w:hAnsi="標楷體" w:hint="eastAsia"/>
                <w:b/>
                <w:bCs/>
                <w:sz w:val="28"/>
              </w:rPr>
              <w:t>會次及日期</w:t>
            </w:r>
          </w:p>
        </w:tc>
        <w:tc>
          <w:tcPr>
            <w:tcW w:w="523" w:type="pct"/>
            <w:vAlign w:val="center"/>
          </w:tcPr>
          <w:p w:rsidR="00B71B7D" w:rsidRPr="00704498" w:rsidRDefault="00B71B7D" w:rsidP="00B71B7D">
            <w:pPr>
              <w:spacing w:line="400" w:lineRule="exact"/>
              <w:jc w:val="center"/>
              <w:rPr>
                <w:rFonts w:ascii="標楷體" w:eastAsia="標楷體" w:hAnsi="標楷體"/>
                <w:b/>
                <w:bCs/>
                <w:color w:val="000000"/>
                <w:sz w:val="28"/>
              </w:rPr>
            </w:pPr>
            <w:r w:rsidRPr="00704498">
              <w:rPr>
                <w:rFonts w:ascii="標楷體" w:eastAsia="標楷體" w:hAnsi="標楷體" w:hint="eastAsia"/>
                <w:b/>
                <w:bCs/>
                <w:color w:val="000000"/>
                <w:sz w:val="28"/>
              </w:rPr>
              <w:t>聯席</w:t>
            </w:r>
          </w:p>
          <w:p w:rsidR="00B71B7D" w:rsidRPr="00704498" w:rsidRDefault="00B71B7D" w:rsidP="00B71B7D">
            <w:pPr>
              <w:spacing w:line="400" w:lineRule="exact"/>
              <w:jc w:val="center"/>
              <w:rPr>
                <w:rFonts w:ascii="標楷體" w:eastAsia="標楷體" w:hAnsi="標楷體"/>
                <w:b/>
                <w:bCs/>
                <w:color w:val="000000"/>
                <w:sz w:val="28"/>
              </w:rPr>
            </w:pPr>
            <w:r w:rsidRPr="00704498">
              <w:rPr>
                <w:rFonts w:ascii="標楷體" w:eastAsia="標楷體" w:hAnsi="標楷體" w:hint="eastAsia"/>
                <w:b/>
                <w:bCs/>
                <w:color w:val="000000"/>
                <w:sz w:val="28"/>
              </w:rPr>
              <w:t>委員會</w:t>
            </w:r>
          </w:p>
        </w:tc>
        <w:tc>
          <w:tcPr>
            <w:tcW w:w="1247" w:type="pct"/>
            <w:vAlign w:val="center"/>
          </w:tcPr>
          <w:p w:rsidR="00B71B7D" w:rsidRPr="00704498" w:rsidRDefault="00B71B7D" w:rsidP="00B71B7D">
            <w:pPr>
              <w:spacing w:line="400" w:lineRule="exact"/>
              <w:jc w:val="distribute"/>
              <w:rPr>
                <w:rFonts w:ascii="標楷體" w:eastAsia="標楷體" w:hAnsi="標楷體"/>
                <w:b/>
                <w:bCs/>
                <w:sz w:val="28"/>
              </w:rPr>
            </w:pPr>
            <w:r w:rsidRPr="00704498">
              <w:rPr>
                <w:rFonts w:ascii="標楷體" w:eastAsia="標楷體" w:hAnsi="標楷體" w:hint="eastAsia"/>
                <w:b/>
                <w:bCs/>
                <w:sz w:val="28"/>
              </w:rPr>
              <w:t>處理情形</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szCs w:val="28"/>
              </w:rPr>
            </w:pPr>
            <w:r w:rsidRPr="00704498">
              <w:rPr>
                <w:rFonts w:ascii="標楷體" w:eastAsia="標楷體" w:hAnsi="標楷體" w:hint="eastAsia"/>
                <w:sz w:val="28"/>
                <w:szCs w:val="28"/>
              </w:rPr>
              <w:t>科技部函，為110年度中央政府總預算決議，檢送該部決議（二十八）如何吸引培育科技人才專案報告，請安排報告，請查照案。</w:t>
            </w:r>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10-3-7</w:t>
            </w:r>
          </w:p>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(110.4.9)</w:t>
            </w:r>
          </w:p>
          <w:p w:rsidR="00B71B7D" w:rsidRPr="00704498" w:rsidRDefault="00B71B7D" w:rsidP="00B71B7D">
            <w:pPr>
              <w:spacing w:line="400" w:lineRule="exact"/>
              <w:jc w:val="both"/>
              <w:rPr>
                <w:rFonts w:ascii="標楷體" w:eastAsia="標楷體" w:hAnsi="標楷體"/>
                <w:sz w:val="28"/>
                <w:szCs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A42870">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國立故宮博物院函，為110年度中央政府總預算決議，檢送決議（四十七）提升南部院區購票人數專案報告，請查照案。</w:t>
            </w:r>
          </w:p>
        </w:tc>
        <w:tc>
          <w:tcPr>
            <w:tcW w:w="898" w:type="pct"/>
          </w:tcPr>
          <w:p w:rsidR="00B71B7D" w:rsidRPr="00704498" w:rsidRDefault="00B71B7D" w:rsidP="00B71B7D">
            <w:pPr>
              <w:spacing w:line="400" w:lineRule="exact"/>
              <w:rPr>
                <w:rFonts w:ascii="標楷體" w:eastAsia="標楷體" w:hAnsi="標楷體"/>
              </w:rPr>
            </w:pPr>
            <w:r w:rsidRPr="00704498">
              <w:rPr>
                <w:rFonts w:ascii="標楷體" w:eastAsia="標楷體" w:hAnsi="標楷體"/>
                <w:sz w:val="28"/>
                <w:szCs w:val="28"/>
              </w:rPr>
              <w:t>10-3-9 (110.4.23)</w:t>
            </w:r>
          </w:p>
          <w:p w:rsidR="00B71B7D" w:rsidRPr="00704498" w:rsidRDefault="00B71B7D" w:rsidP="00B71B7D">
            <w:pPr>
              <w:spacing w:line="400" w:lineRule="exact"/>
              <w:jc w:val="both"/>
              <w:rPr>
                <w:rFonts w:ascii="標楷體" w:eastAsia="標楷體" w:hAnsi="標楷體"/>
                <w:sz w:val="28"/>
                <w:szCs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尚未處理</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szCs w:val="28"/>
              </w:rPr>
            </w:pPr>
            <w:hyperlink r:id="rId56" w:tooltip="一百二十八、文化部函送110年1月該部接受外界捐贈款明細表，請查照案。" w:history="1">
              <w:r w:rsidR="00B71B7D" w:rsidRPr="00704498">
                <w:rPr>
                  <w:rFonts w:ascii="標楷體" w:eastAsia="標楷體" w:hAnsi="標楷體" w:hint="eastAsia"/>
                  <w:sz w:val="28"/>
                  <w:szCs w:val="28"/>
                </w:rPr>
                <w:t>文化部函送110年1月該部接受外界捐贈款明細表，請查照案。</w:t>
              </w:r>
            </w:hyperlink>
          </w:p>
        </w:tc>
        <w:tc>
          <w:tcPr>
            <w:tcW w:w="898" w:type="pct"/>
          </w:tcPr>
          <w:p w:rsidR="00B71B7D" w:rsidRPr="00704498" w:rsidRDefault="00B71B7D" w:rsidP="00B71B7D">
            <w:pPr>
              <w:spacing w:line="400" w:lineRule="exact"/>
              <w:rPr>
                <w:rFonts w:ascii="標楷體" w:eastAsia="標楷體" w:hAnsi="標楷體"/>
              </w:rPr>
            </w:pPr>
            <w:r w:rsidRPr="00704498">
              <w:rPr>
                <w:rFonts w:ascii="標楷體" w:eastAsia="標楷體" w:hAnsi="標楷體"/>
                <w:sz w:val="28"/>
                <w:szCs w:val="28"/>
              </w:rPr>
              <w:t>10-3-</w:t>
            </w:r>
            <w:r w:rsidRPr="00704498">
              <w:rPr>
                <w:rFonts w:ascii="標楷體" w:eastAsia="標楷體" w:hAnsi="標楷體" w:hint="eastAsia"/>
                <w:sz w:val="28"/>
                <w:szCs w:val="28"/>
              </w:rPr>
              <w:t>1</w:t>
            </w:r>
            <w:r w:rsidRPr="00704498">
              <w:rPr>
                <w:rFonts w:ascii="標楷體" w:eastAsia="標楷體" w:hAnsi="標楷體"/>
                <w:sz w:val="28"/>
                <w:szCs w:val="28"/>
              </w:rPr>
              <w:t>0 (110.4.30)</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szCs w:val="28"/>
              </w:rPr>
            </w:pPr>
            <w:r w:rsidRPr="00704498">
              <w:rPr>
                <w:rFonts w:ascii="標楷體" w:eastAsia="標楷體" w:hAnsi="標楷體" w:hint="eastAsia"/>
                <w:sz w:val="28"/>
                <w:szCs w:val="28"/>
              </w:rPr>
              <w:t>科技部函，為110年度中央政府總預算決議，檢送擴大合作共組新國家隊書面報告，請查照案。</w:t>
            </w:r>
          </w:p>
        </w:tc>
        <w:tc>
          <w:tcPr>
            <w:tcW w:w="898" w:type="pct"/>
          </w:tcPr>
          <w:p w:rsidR="00B71B7D" w:rsidRPr="00704498" w:rsidRDefault="00B71B7D" w:rsidP="00B71B7D">
            <w:pPr>
              <w:spacing w:line="400" w:lineRule="exact"/>
              <w:rPr>
                <w:rFonts w:ascii="標楷體" w:eastAsia="標楷體" w:hAnsi="標楷體"/>
              </w:rPr>
            </w:pPr>
            <w:r w:rsidRPr="00704498">
              <w:rPr>
                <w:rFonts w:ascii="標楷體" w:eastAsia="標楷體" w:hAnsi="標楷體"/>
                <w:sz w:val="28"/>
                <w:szCs w:val="28"/>
              </w:rPr>
              <w:t>10-3-</w:t>
            </w:r>
            <w:r w:rsidRPr="00704498">
              <w:rPr>
                <w:rFonts w:ascii="標楷體" w:eastAsia="標楷體" w:hAnsi="標楷體" w:hint="eastAsia"/>
                <w:sz w:val="28"/>
                <w:szCs w:val="28"/>
              </w:rPr>
              <w:t>1</w:t>
            </w:r>
            <w:r w:rsidRPr="00704498">
              <w:rPr>
                <w:rFonts w:ascii="標楷體" w:eastAsia="標楷體" w:hAnsi="標楷體"/>
                <w:sz w:val="28"/>
                <w:szCs w:val="28"/>
              </w:rPr>
              <w:t>0 (110.4.30)</w:t>
            </w:r>
          </w:p>
          <w:p w:rsidR="00B71B7D" w:rsidRPr="00704498" w:rsidRDefault="00B71B7D" w:rsidP="00B71B7D">
            <w:pPr>
              <w:spacing w:line="400" w:lineRule="exact"/>
              <w:rPr>
                <w:rFonts w:ascii="標楷體" w:eastAsia="標楷體" w:hAnsi="標楷體"/>
                <w:sz w:val="28"/>
                <w:szCs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szCs w:val="28"/>
              </w:rPr>
            </w:pPr>
            <w:r w:rsidRPr="00704498">
              <w:rPr>
                <w:rFonts w:ascii="標楷體" w:eastAsia="標楷體" w:hAnsi="標楷體" w:hint="eastAsia"/>
                <w:sz w:val="28"/>
                <w:szCs w:val="28"/>
              </w:rPr>
              <w:t>中央研究院函，為110年度中央政府總預算決議，檢送啟動院區建築發展學術研究書面報告，請查照案。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10-3-11</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(110.5.7)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szCs w:val="28"/>
              </w:rPr>
            </w:pPr>
            <w:r w:rsidRPr="00704498">
              <w:rPr>
                <w:rFonts w:ascii="標楷體" w:eastAsia="標楷體" w:hAnsi="標楷體" w:hint="eastAsia"/>
                <w:sz w:val="28"/>
                <w:szCs w:val="28"/>
              </w:rPr>
              <w:t>中央研究院函，為110年度中央政府總預算決議，檢送增進院內研究人員誠信涵養書面報告，請查照案。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10-3-11</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(110.5.7)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szCs w:val="28"/>
              </w:rPr>
            </w:pPr>
            <w:r w:rsidRPr="00704498">
              <w:rPr>
                <w:rFonts w:ascii="標楷體" w:eastAsia="標楷體" w:hAnsi="標楷體" w:hint="eastAsia"/>
                <w:sz w:val="28"/>
                <w:szCs w:val="28"/>
              </w:rPr>
              <w:t>中央研究院函，為110年度中央政府總預算決議，檢送研議加入科技部「臺灣科普環島列車」書面報告，請查照案。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10-3-11</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(110.5.7)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szCs w:val="28"/>
              </w:rPr>
            </w:pPr>
            <w:r w:rsidRPr="00704498">
              <w:rPr>
                <w:rFonts w:ascii="標楷體" w:eastAsia="標楷體" w:hAnsi="標楷體" w:hint="eastAsia"/>
                <w:sz w:val="28"/>
                <w:szCs w:val="28"/>
              </w:rPr>
              <w:t>中央研究院函，為110年度中央政府總預算決議，檢送國內</w:t>
            </w:r>
            <w:r w:rsidRPr="00704498">
              <w:rPr>
                <w:rFonts w:ascii="標楷體" w:eastAsia="標楷體" w:hAnsi="標楷體" w:hint="eastAsia"/>
                <w:sz w:val="28"/>
                <w:szCs w:val="28"/>
              </w:rPr>
              <w:lastRenderedPageBreak/>
              <w:t>旅費執行情況未盡理想書面報告，請查照案。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lastRenderedPageBreak/>
              <w:t>10-3-11</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(110.5.7)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szCs w:val="28"/>
              </w:rPr>
            </w:pPr>
            <w:r w:rsidRPr="00704498">
              <w:rPr>
                <w:rFonts w:ascii="標楷體" w:eastAsia="標楷體" w:hAnsi="標楷體" w:hint="eastAsia"/>
                <w:sz w:val="28"/>
                <w:szCs w:val="28"/>
              </w:rPr>
              <w:t>中央研究院函，為110年度中央政府總預算決議，檢送啟動院區再生評估規劃書面報告，請查照案。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10-3-11</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(110.5.7)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szCs w:val="28"/>
              </w:rPr>
            </w:pPr>
            <w:r w:rsidRPr="00704498">
              <w:rPr>
                <w:rFonts w:ascii="標楷體" w:eastAsia="標楷體" w:hAnsi="標楷體" w:hint="eastAsia"/>
                <w:sz w:val="28"/>
                <w:szCs w:val="28"/>
              </w:rPr>
              <w:t>中央研究院函，為110年度中央政府總預算決議，檢送「COVID-19合作平台」以長期觀點與核能研究所展開合作書面報告，請查照案。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10-3-11</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(110.5.7)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szCs w:val="28"/>
              </w:rPr>
            </w:pPr>
            <w:r w:rsidRPr="00704498">
              <w:rPr>
                <w:rFonts w:ascii="標楷體" w:eastAsia="標楷體" w:hAnsi="標楷體" w:hint="eastAsia"/>
                <w:sz w:val="28"/>
                <w:szCs w:val="28"/>
              </w:rPr>
              <w:t>中央研究院函，為110年度中央政府總預算決議，檢送超前部署第四屆台灣研究世界大會書面報告，請查照案。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10-3-11</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(110.5.7)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szCs w:val="28"/>
              </w:rPr>
            </w:pPr>
            <w:r w:rsidRPr="00704498">
              <w:rPr>
                <w:rFonts w:ascii="標楷體" w:eastAsia="標楷體" w:hAnsi="標楷體" w:hint="eastAsia"/>
                <w:sz w:val="28"/>
                <w:szCs w:val="28"/>
              </w:rPr>
              <w:t>中央研究院函，為110年度中央政府總預算決議，檢送國家生技研究園區興建工程逾期違約書面報告，請查照案。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10-3-11</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(110.5.7)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szCs w:val="28"/>
              </w:rPr>
            </w:pPr>
            <w:r w:rsidRPr="00704498">
              <w:rPr>
                <w:rFonts w:ascii="標楷體" w:eastAsia="標楷體" w:hAnsi="標楷體" w:hint="eastAsia"/>
                <w:sz w:val="28"/>
                <w:szCs w:val="28"/>
              </w:rPr>
              <w:t>中央研究院函，為110年度中央政府總預算決議，檢送強化量子科技人才培育與留才攬才書面報告，請查照案。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10-3-11</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(110.5.7)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szCs w:val="28"/>
              </w:rPr>
            </w:pPr>
            <w:r w:rsidRPr="00704498">
              <w:rPr>
                <w:rFonts w:ascii="標楷體" w:eastAsia="標楷體" w:hAnsi="標楷體" w:hint="eastAsia"/>
                <w:sz w:val="28"/>
                <w:szCs w:val="28"/>
              </w:rPr>
              <w:t>中央研究院函，為110年度中央政府總預算決議，檢送南部院區工程執行進度書面報告，請查照案。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10-3-11</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(110.5.7)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szCs w:val="28"/>
              </w:rPr>
            </w:pPr>
            <w:r w:rsidRPr="00704498">
              <w:rPr>
                <w:rFonts w:ascii="標楷體" w:eastAsia="標楷體" w:hAnsi="標楷體" w:hint="eastAsia"/>
                <w:sz w:val="28"/>
                <w:szCs w:val="28"/>
              </w:rPr>
              <w:t>中央研究院函，為110年度中央政府總預算決議，檢送量子科技領域定期檢討相關方案書面報告，請查照案。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10-3-11</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(110.5.7)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szCs w:val="28"/>
              </w:rPr>
            </w:pPr>
            <w:r w:rsidRPr="00704498">
              <w:rPr>
                <w:rFonts w:ascii="標楷體" w:eastAsia="標楷體" w:hAnsi="標楷體" w:hint="eastAsia"/>
                <w:sz w:val="28"/>
                <w:szCs w:val="28"/>
              </w:rPr>
              <w:t>中央研究院函，為110年度中央政府總預算決議，檢送國內旅費執行率偏低書面報告，請查照案。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10-3-11</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(110.5.7)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szCs w:val="28"/>
              </w:rPr>
            </w:pPr>
            <w:r w:rsidRPr="00704498">
              <w:rPr>
                <w:rFonts w:ascii="標楷體" w:eastAsia="標楷體" w:hAnsi="標楷體" w:hint="eastAsia"/>
                <w:sz w:val="28"/>
                <w:szCs w:val="28"/>
              </w:rPr>
              <w:t>中央研究院函，為110年度中央政府總預算決議，檢送優先採購國產設備書面報告，請查照案。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10-3-11</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(110.5.7)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szCs w:val="28"/>
              </w:rPr>
            </w:pPr>
            <w:r w:rsidRPr="00704498">
              <w:rPr>
                <w:rFonts w:ascii="標楷體" w:eastAsia="標楷體" w:hAnsi="標楷體" w:hint="eastAsia"/>
                <w:sz w:val="28"/>
                <w:szCs w:val="28"/>
              </w:rPr>
              <w:t>中央研究院函，為110年度中央政府總預算決議，檢送「數理科學研究－物理研究－雜項設備費」預算增加書面報告，請查照案。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10-3-11</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(110.5.7)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szCs w:val="28"/>
              </w:rPr>
            </w:pPr>
            <w:r w:rsidRPr="00704498">
              <w:rPr>
                <w:rFonts w:ascii="標楷體" w:eastAsia="標楷體" w:hAnsi="標楷體" w:hint="eastAsia"/>
                <w:sz w:val="28"/>
                <w:szCs w:val="28"/>
              </w:rPr>
              <w:t>中央研究院函，為110年度中央政府總預算決議，檢送院區道路取消減速帶書面報告，請查照案。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10-3-11</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(110.5.7)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szCs w:val="28"/>
              </w:rPr>
            </w:pPr>
            <w:r w:rsidRPr="00704498">
              <w:rPr>
                <w:rFonts w:ascii="標楷體" w:eastAsia="標楷體" w:hAnsi="標楷體" w:hint="eastAsia"/>
                <w:sz w:val="28"/>
                <w:szCs w:val="28"/>
              </w:rPr>
              <w:t>中央研究院函，為110年度中央政府總預算決議，檢送積極改善獨居退休學者照護書面報告，請查照案。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10-3-11</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(110.5.7)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szCs w:val="28"/>
              </w:rPr>
            </w:pPr>
            <w:r w:rsidRPr="00704498">
              <w:rPr>
                <w:rFonts w:ascii="標楷體" w:eastAsia="標楷體" w:hAnsi="標楷體" w:hint="eastAsia"/>
                <w:sz w:val="28"/>
                <w:szCs w:val="28"/>
              </w:rPr>
              <w:t>中央研究院函，為110年度中央政府總預算決議，檢送生醫轉譯研究中心經費使用狀況書面報告，請查照案。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10-3-11</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(110.5.7)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szCs w:val="28"/>
              </w:rPr>
            </w:pPr>
            <w:r w:rsidRPr="00704498">
              <w:rPr>
                <w:rFonts w:ascii="標楷體" w:eastAsia="標楷體" w:hAnsi="標楷體" w:hint="eastAsia"/>
                <w:sz w:val="28"/>
                <w:szCs w:val="28"/>
              </w:rPr>
              <w:t>中央研究院函，為110年度中央政府總預算決議，檢送「人文社會科學研究－民族學研究」業務費書面報告，請查照案。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10-3-11</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(110.5.7)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szCs w:val="28"/>
              </w:rPr>
            </w:pPr>
            <w:r w:rsidRPr="00704498">
              <w:rPr>
                <w:rFonts w:ascii="標楷體" w:eastAsia="標楷體" w:hAnsi="標楷體" w:hint="eastAsia"/>
                <w:sz w:val="28"/>
                <w:szCs w:val="28"/>
              </w:rPr>
              <w:t>中央研究院函，為110年度中央政府總預算決議，檢送「人文社會科學研究－民族學研究－雜項設備費」預算編列書面報告，請查照案。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10-3-11</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(110.5.7)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szCs w:val="28"/>
              </w:rPr>
            </w:pPr>
            <w:r w:rsidRPr="00704498">
              <w:rPr>
                <w:rFonts w:ascii="標楷體" w:eastAsia="標楷體" w:hAnsi="標楷體" w:hint="eastAsia"/>
                <w:sz w:val="28"/>
                <w:szCs w:val="28"/>
              </w:rPr>
              <w:t>中央研究院函，為110年度中央政府總預算決議，檢送法律學研究之雜項設備費預算編列書面報告，請查照案。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10-3-11</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(110.5.7)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szCs w:val="28"/>
              </w:rPr>
            </w:pPr>
            <w:r w:rsidRPr="00704498">
              <w:rPr>
                <w:rFonts w:ascii="標楷體" w:eastAsia="標楷體" w:hAnsi="標楷體" w:hint="eastAsia"/>
                <w:sz w:val="28"/>
                <w:szCs w:val="28"/>
              </w:rPr>
              <w:t>中央研究院函，為110年度中央政府總預算決議，檢送國家生技研究園區核心設施經費編列書面報告，請查照案。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10-3-11</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(110.5.7)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szCs w:val="28"/>
              </w:rPr>
            </w:pPr>
            <w:r w:rsidRPr="00704498">
              <w:rPr>
                <w:rFonts w:ascii="標楷體" w:eastAsia="標楷體" w:hAnsi="標楷體" w:hint="eastAsia"/>
                <w:sz w:val="28"/>
                <w:szCs w:val="28"/>
              </w:rPr>
              <w:t>中央研究院函，為110年度中央政府總預算決議，檢送國家生技研究園區管理架構及規範不清書面報告，請查照案。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10-3-11</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(110.5.7)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szCs w:val="28"/>
              </w:rPr>
            </w:pPr>
            <w:r w:rsidRPr="00704498">
              <w:rPr>
                <w:rFonts w:ascii="標楷體" w:eastAsia="標楷體" w:hAnsi="標楷體" w:hint="eastAsia"/>
                <w:sz w:val="28"/>
                <w:szCs w:val="28"/>
              </w:rPr>
              <w:t>教育部函，為110年度中央政府總預算決議，檢送「高級中等教育階段學生學習歷程檔案上傳資料及相關系統規劃」書面報告，請查照案。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10-3-11</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(110.5.7)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szCs w:val="28"/>
              </w:rPr>
            </w:pPr>
            <w:r w:rsidRPr="00704498">
              <w:rPr>
                <w:rFonts w:ascii="標楷體" w:eastAsia="標楷體" w:hAnsi="標楷體" w:hint="eastAsia"/>
                <w:sz w:val="28"/>
                <w:szCs w:val="28"/>
              </w:rPr>
              <w:t>教育部函，為110年度中央政府總預算決議，檢送「辦理青年公共參與業務」書面報告，請查照案。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10-3-11</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(110.5.7)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szCs w:val="28"/>
              </w:rPr>
            </w:pPr>
            <w:r w:rsidRPr="00704498">
              <w:rPr>
                <w:rFonts w:ascii="標楷體" w:eastAsia="標楷體" w:hAnsi="標楷體" w:hint="eastAsia"/>
                <w:sz w:val="28"/>
                <w:szCs w:val="28"/>
              </w:rPr>
              <w:t>教育部函，為110年度中央政府總預算決議，檢送大專校院因疫情衝擊影響財務減損因應政策書面報告，請查照案。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10-3-11</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(110.5.7)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szCs w:val="28"/>
              </w:rPr>
            </w:pPr>
            <w:r w:rsidRPr="00704498">
              <w:rPr>
                <w:rFonts w:ascii="標楷體" w:eastAsia="標楷體" w:hAnsi="標楷體" w:hint="eastAsia"/>
                <w:sz w:val="28"/>
                <w:szCs w:val="28"/>
              </w:rPr>
              <w:t>教育部函，為110年度中央政府總預算決議，檢送「招收境外學生來臺策略及新南向人才培育計畫執行成果」書面報告，請查照案。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10-3-11</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(110.5.7)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szCs w:val="28"/>
              </w:rPr>
            </w:pPr>
            <w:r w:rsidRPr="00704498">
              <w:rPr>
                <w:rFonts w:ascii="標楷體" w:eastAsia="標楷體" w:hAnsi="標楷體" w:hint="eastAsia"/>
                <w:sz w:val="28"/>
                <w:szCs w:val="28"/>
              </w:rPr>
              <w:t>教育部函，為110年度中央政府總預算決議，檢送「足球6年計畫執行改善」書面報告，請查照案。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10-3-11</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(110.5.7)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szCs w:val="28"/>
              </w:rPr>
            </w:pPr>
            <w:r w:rsidRPr="00704498">
              <w:rPr>
                <w:rFonts w:ascii="標楷體" w:eastAsia="標楷體" w:hAnsi="標楷體" w:hint="eastAsia"/>
                <w:sz w:val="28"/>
                <w:szCs w:val="28"/>
              </w:rPr>
              <w:t>教育部函，為110年度中央政府總預算決議，檢送「校園毒品防制現況與策進作為」書面報告，請查照案。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10-3-11</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(110.5.7)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szCs w:val="28"/>
              </w:rPr>
            </w:pPr>
            <w:r w:rsidRPr="00704498">
              <w:rPr>
                <w:rFonts w:ascii="標楷體" w:eastAsia="標楷體" w:hAnsi="標楷體" w:hint="eastAsia"/>
                <w:sz w:val="28"/>
                <w:szCs w:val="28"/>
              </w:rPr>
              <w:t>教育部函，為110年度中央政府總預算決議，檢送「高爾夫球場娛樂稅收專款專用於高爾夫六年振興計畫」書面報告，請查照案。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10-3-11</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(110.5.7)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szCs w:val="28"/>
              </w:rPr>
            </w:pPr>
            <w:r w:rsidRPr="00704498">
              <w:rPr>
                <w:rFonts w:ascii="標楷體" w:eastAsia="標楷體" w:hAnsi="標楷體" w:hint="eastAsia"/>
                <w:sz w:val="28"/>
                <w:szCs w:val="28"/>
              </w:rPr>
              <w:t>教育部函，為110年度中央政府總預算決議，檢送特定體育團體決算及財務報表未於規定期限內備查書面報告，請查照案。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10-3-11</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(110.5.7)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szCs w:val="28"/>
              </w:rPr>
            </w:pPr>
            <w:r w:rsidRPr="00704498">
              <w:rPr>
                <w:rFonts w:ascii="標楷體" w:eastAsia="標楷體" w:hAnsi="標楷體" w:hint="eastAsia"/>
                <w:sz w:val="28"/>
                <w:szCs w:val="28"/>
              </w:rPr>
              <w:t>教育部函，為110年度中央政府總預算決議，檢送「體育運動文化數位典藏網站、體育運動贊助資料庫媒合平台之網站修復及平台整合」書面報告，請查照案。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10-3-11</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(110.5.7)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szCs w:val="28"/>
              </w:rPr>
            </w:pPr>
            <w:r w:rsidRPr="00704498">
              <w:rPr>
                <w:rFonts w:ascii="標楷體" w:eastAsia="標楷體" w:hAnsi="標楷體" w:hint="eastAsia"/>
                <w:sz w:val="28"/>
                <w:szCs w:val="28"/>
              </w:rPr>
              <w:t>教育部函，為110年度中央政府總預算決議，檢送「高級中等學校專任教師員額配置基準檢討」書面報告，請查照案。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10-3-11</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(110.5.7)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szCs w:val="28"/>
              </w:rPr>
            </w:pPr>
            <w:r w:rsidRPr="00704498">
              <w:rPr>
                <w:rFonts w:ascii="標楷體" w:eastAsia="標楷體" w:hAnsi="標楷體" w:hint="eastAsia"/>
                <w:sz w:val="28"/>
                <w:szCs w:val="28"/>
              </w:rPr>
              <w:t>文化部函，為110年度中央政府總預算決議，檢送推動臺灣文化路徑書面報告，請查照案。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10-3-11</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(110.5.7)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szCs w:val="28"/>
              </w:rPr>
            </w:pPr>
            <w:r w:rsidRPr="00704498">
              <w:rPr>
                <w:rFonts w:ascii="標楷體" w:eastAsia="標楷體" w:hAnsi="標楷體" w:hint="eastAsia"/>
                <w:sz w:val="28"/>
                <w:szCs w:val="28"/>
              </w:rPr>
              <w:t>科技部函，為110年度中央政府總預算決議，檢送「健康大數據永續平台優先採用本土企業之技術與服務之可行性規劃」書面報告，請查照案。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10-3-11</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(110.5.7)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szCs w:val="28"/>
              </w:rPr>
            </w:pPr>
            <w:r w:rsidRPr="00704498">
              <w:rPr>
                <w:rFonts w:ascii="標楷體" w:eastAsia="標楷體" w:hAnsi="標楷體" w:hint="eastAsia"/>
                <w:sz w:val="28"/>
                <w:szCs w:val="28"/>
              </w:rPr>
              <w:t>科技部函，為110年度中央政府總預算決議，檢送5G/B5G無線通訊網路技術研發計畫人才培育情形書面報告，請查照案。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10-3-11</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(110.5.7)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szCs w:val="28"/>
              </w:rPr>
            </w:pPr>
            <w:r w:rsidRPr="00704498">
              <w:rPr>
                <w:rFonts w:ascii="標楷體" w:eastAsia="標楷體" w:hAnsi="標楷體" w:hint="eastAsia"/>
                <w:sz w:val="28"/>
                <w:szCs w:val="28"/>
              </w:rPr>
              <w:t>科技部函，為110年度中央政府總預算決議，檢送「二林園區改善計畫」書面報告，請查照案。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10-3-11</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(110.5.7)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szCs w:val="28"/>
              </w:rPr>
            </w:pPr>
            <w:r w:rsidRPr="00704498">
              <w:rPr>
                <w:rFonts w:ascii="標楷體" w:eastAsia="標楷體" w:hAnsi="標楷體" w:hint="eastAsia"/>
                <w:sz w:val="28"/>
                <w:szCs w:val="28"/>
              </w:rPr>
              <w:t>科技部函，為110年度中央政府總預算決議，檢送「宜蘭園區招商檢討改善計畫」書面報告，請查照案。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10-3-11</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(110.5.7)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szCs w:val="28"/>
              </w:rPr>
            </w:pPr>
            <w:r w:rsidRPr="00704498">
              <w:rPr>
                <w:rFonts w:ascii="標楷體" w:eastAsia="標楷體" w:hAnsi="標楷體" w:hint="eastAsia"/>
                <w:sz w:val="28"/>
                <w:szCs w:val="28"/>
              </w:rPr>
              <w:t>行政院原子能委員會函，為110年度中央政府總預算決議，檢送該會決議（六）書面報告，請查照案。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10-3-11</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(110.5.7)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szCs w:val="28"/>
              </w:rPr>
            </w:pPr>
            <w:r w:rsidRPr="00704498">
              <w:rPr>
                <w:rFonts w:ascii="標楷體" w:eastAsia="標楷體" w:hAnsi="標楷體" w:hint="eastAsia"/>
                <w:sz w:val="28"/>
                <w:szCs w:val="28"/>
              </w:rPr>
              <w:t>行政院原子能委員會函，為110年度中央政府總預算決議，檢送該會決議（七）書面報告，請查照案。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10-3-11</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(110.5.7)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szCs w:val="28"/>
              </w:rPr>
            </w:pPr>
            <w:r w:rsidRPr="00704498">
              <w:rPr>
                <w:rFonts w:ascii="標楷體" w:eastAsia="標楷體" w:hAnsi="標楷體" w:hint="eastAsia"/>
                <w:sz w:val="28"/>
                <w:szCs w:val="28"/>
              </w:rPr>
              <w:t>行政院原子能委員會函，為110年度中央政府總預算決議，檢送該會決議（十二）書面報告，請查照案。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10-3-11</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(110.5.7)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szCs w:val="28"/>
              </w:rPr>
            </w:pPr>
            <w:r w:rsidRPr="00704498">
              <w:rPr>
                <w:rFonts w:ascii="標楷體" w:eastAsia="標楷體" w:hAnsi="標楷體" w:hint="eastAsia"/>
                <w:sz w:val="28"/>
                <w:szCs w:val="28"/>
              </w:rPr>
              <w:t>行政院原子能委員會函，為110年度中央政府總預算決議，檢送該會決議（十六）書面報告，請查照案。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10-3-11</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(110.5.7)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szCs w:val="28"/>
              </w:rPr>
            </w:pPr>
            <w:r w:rsidRPr="00704498">
              <w:rPr>
                <w:rFonts w:ascii="標楷體" w:eastAsia="標楷體" w:hAnsi="標楷體" w:hint="eastAsia"/>
                <w:sz w:val="28"/>
                <w:szCs w:val="28"/>
              </w:rPr>
              <w:t>行政院原子能委員會函，為110年度中央政府總預算決議，檢送該會決議（十七）書面報告，請查照案。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10-3-11</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(110.5.7)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szCs w:val="28"/>
              </w:rPr>
            </w:pPr>
            <w:r w:rsidRPr="00704498">
              <w:rPr>
                <w:rFonts w:ascii="標楷體" w:eastAsia="標楷體" w:hAnsi="標楷體" w:hint="eastAsia"/>
                <w:sz w:val="28"/>
                <w:szCs w:val="28"/>
              </w:rPr>
              <w:t>行政院原子能委員會函，為110年度中央政府總預算決議，檢送該會決議（十八）書面報告，請查照案。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10-3-11</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(110.5.7)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szCs w:val="28"/>
              </w:rPr>
            </w:pPr>
            <w:r w:rsidRPr="00704498">
              <w:rPr>
                <w:rFonts w:ascii="標楷體" w:eastAsia="標楷體" w:hAnsi="標楷體" w:hint="eastAsia"/>
                <w:sz w:val="28"/>
                <w:szCs w:val="28"/>
              </w:rPr>
              <w:t>行政院原子能委員會函，為110年度中央政府總預算決議，檢送該會決議（十九）書</w:t>
            </w:r>
            <w:r w:rsidRPr="00704498">
              <w:rPr>
                <w:rFonts w:ascii="標楷體" w:eastAsia="標楷體" w:hAnsi="標楷體" w:hint="eastAsia"/>
                <w:sz w:val="28"/>
                <w:szCs w:val="28"/>
              </w:rPr>
              <w:lastRenderedPageBreak/>
              <w:t>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lastRenderedPageBreak/>
              <w:t>10-3-11</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(110.5.7)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szCs w:val="28"/>
              </w:rPr>
            </w:pPr>
            <w:r w:rsidRPr="00704498">
              <w:rPr>
                <w:rFonts w:ascii="標楷體" w:eastAsia="標楷體" w:hAnsi="標楷體" w:hint="eastAsia"/>
                <w:sz w:val="28"/>
                <w:szCs w:val="28"/>
              </w:rPr>
              <w:t>行政院原子能委員會函，為110年度中央政府總預算決議，檢送該會決議（二十二）書面報告，請查照案。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10-3-11</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(110.5.7)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szCs w:val="28"/>
              </w:rPr>
            </w:pPr>
            <w:r w:rsidRPr="00704498">
              <w:rPr>
                <w:rFonts w:ascii="標楷體" w:eastAsia="標楷體" w:hAnsi="標楷體" w:hint="eastAsia"/>
                <w:sz w:val="28"/>
                <w:szCs w:val="28"/>
              </w:rPr>
              <w:t>行政院原子能委員會函，為110年度中央政府總預算決議，檢送該會決議（二十三）書面報告，請查照案。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10-3-11</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(110.5.7)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szCs w:val="28"/>
              </w:rPr>
            </w:pPr>
            <w:r w:rsidRPr="00704498">
              <w:rPr>
                <w:rFonts w:ascii="標楷體" w:eastAsia="標楷體" w:hAnsi="標楷體" w:hint="eastAsia"/>
                <w:sz w:val="28"/>
                <w:szCs w:val="28"/>
              </w:rPr>
              <w:t>行政院原子能委員會函，為110年度中央政府總預算決議，檢送該會決議（二十五）書面報告，請查照案。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10-3-11</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(110.5.7)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szCs w:val="28"/>
              </w:rPr>
            </w:pPr>
            <w:r w:rsidRPr="00704498">
              <w:rPr>
                <w:rFonts w:ascii="標楷體" w:eastAsia="標楷體" w:hAnsi="標楷體" w:hint="eastAsia"/>
                <w:sz w:val="28"/>
                <w:szCs w:val="28"/>
              </w:rPr>
              <w:t>行政院原子能委員會函，為110年度中央政府總預算決議，檢送該會決議（二十九）書面報告，請查照案。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10-3-11</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(110.5.7)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szCs w:val="28"/>
              </w:rPr>
            </w:pPr>
            <w:r w:rsidRPr="00704498">
              <w:rPr>
                <w:rFonts w:ascii="標楷體" w:eastAsia="標楷體" w:hAnsi="標楷體" w:hint="eastAsia"/>
                <w:sz w:val="28"/>
                <w:szCs w:val="28"/>
              </w:rPr>
              <w:t>行政院原子能委員會函，為110年度中央政府總預算決議，檢送該會決議（三十一）書面報告，請查照案。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10-3-11</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(110.5.7)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國立故宮博物院函，為110年度中央政府總預算決議，檢送決議（十）如何增加權利金收入書面報告，請查照案。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10-3-11</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(110.5.7)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szCs w:val="28"/>
              </w:rPr>
            </w:pPr>
            <w:r w:rsidRPr="00704498">
              <w:rPr>
                <w:rFonts w:ascii="標楷體" w:eastAsia="標楷體" w:hAnsi="標楷體" w:hint="eastAsia"/>
                <w:sz w:val="28"/>
                <w:szCs w:val="28"/>
              </w:rPr>
              <w:t>教育部函，為110年度中央政府總預算決議，檢送「雙語教育師資培育（含偏鄉地區）及相關配套」報告，請查照案。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10-3-11</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(110.5.7)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szCs w:val="28"/>
              </w:rPr>
            </w:pPr>
            <w:r w:rsidRPr="00704498">
              <w:rPr>
                <w:rFonts w:ascii="標楷體" w:eastAsia="標楷體" w:hAnsi="標楷體" w:hint="eastAsia"/>
                <w:sz w:val="28"/>
                <w:szCs w:val="28"/>
              </w:rPr>
              <w:t>文化部函送110年1─2月接受外界捐贈款明細表，請查照案。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10-3-12</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(110.5.14)</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szCs w:val="28"/>
              </w:rPr>
            </w:pPr>
            <w:r w:rsidRPr="00704498">
              <w:rPr>
                <w:rFonts w:ascii="標楷體" w:eastAsia="標楷體" w:hAnsi="標楷體" w:hint="eastAsia"/>
                <w:sz w:val="28"/>
                <w:szCs w:val="28"/>
              </w:rPr>
              <w:t>國立故宮博物院函送110年第1季補（捐）助明細表，請查照</w:t>
            </w:r>
            <w:r w:rsidRPr="00704498">
              <w:rPr>
                <w:rFonts w:ascii="標楷體" w:eastAsia="標楷體" w:hAnsi="標楷體" w:hint="eastAsia"/>
                <w:sz w:val="28"/>
                <w:szCs w:val="28"/>
              </w:rPr>
              <w:lastRenderedPageBreak/>
              <w:t>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lastRenderedPageBreak/>
              <w:t>10-3-12</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(110.5.14)</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szCs w:val="28"/>
              </w:rPr>
            </w:pPr>
            <w:r w:rsidRPr="00704498">
              <w:rPr>
                <w:rFonts w:ascii="標楷體" w:eastAsia="標楷體" w:hAnsi="標楷體" w:hint="eastAsia"/>
                <w:sz w:val="28"/>
              </w:rPr>
              <w:t>教育部函，為110年度中央政府總預算決議，檢送「私立高級中等以上學校退場機制之具體方案」書面報告，請查照案。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10-3-12</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(110.5.14)</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szCs w:val="28"/>
              </w:rPr>
            </w:pPr>
            <w:r w:rsidRPr="00704498">
              <w:rPr>
                <w:rFonts w:ascii="標楷體" w:eastAsia="標楷體" w:hAnsi="標楷體" w:hint="eastAsia"/>
                <w:sz w:val="28"/>
              </w:rPr>
              <w:t>教育部函，為110年度中央政府總預算決議，檢送「建置完善校園安全及防制藥物濫用維護作為」書面報告，請查照案。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10-3-12</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(110.5.14)</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szCs w:val="28"/>
              </w:rPr>
            </w:pPr>
            <w:r w:rsidRPr="00704498">
              <w:rPr>
                <w:rFonts w:ascii="標楷體" w:eastAsia="標楷體" w:hAnsi="標楷體" w:hint="eastAsia"/>
                <w:sz w:val="28"/>
              </w:rPr>
              <w:t>教育部函，為110年度中央政府總預算決議，檢送「強化校園安全防護機制」書面報告，請查照案。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10-3-12</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(110.5.14)</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教育部函，為110年度中央政府總預算決議，檢送青年發展署決議(五)「加強青年志工參與計畫改善檢討」書面報告，請查照案。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10-3-12</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(110.5.14)</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教育部函，為110年度中央政府總預算決議，檢送青年發展署決議(九)「加強青年志工參與計畫改善檢討」書面報告，請查照案。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10-3-12</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(110.5.14)</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教育部函，為110年度中央政府總預算決議，檢送青年發展署決議(十)「加強青年志工參與計畫改善檢討」書面報告，請查照案。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10-3-12</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(110.5.14)</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教育部函，為110年度中央政府總預算決議，檢送青年發展署決議(十四)「加強青年志工參與計畫改善檢討」書面報</w:t>
            </w:r>
            <w:r w:rsidRPr="00704498">
              <w:rPr>
                <w:rFonts w:ascii="標楷體" w:eastAsia="標楷體" w:hAnsi="標楷體" w:hint="eastAsia"/>
                <w:sz w:val="28"/>
              </w:rPr>
              <w:lastRenderedPageBreak/>
              <w:t>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lastRenderedPageBreak/>
              <w:t>10-3-12</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(110.5.14)</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教育部函，為110年度中央政府總預算決議，檢送青年發展署決議(十五)「加強青年志工參與計畫改善檢討」書面報告，請查照案。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10-3-12</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(110.5.14)</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教育部函，為110年度中央政府總預算決議，檢送青年發展署決議(十六)「加強青年志工參與計畫改善檢討」書面報告，請查照案。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10-3-12</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(110.5.14)</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行政院原子能委員會函，為110年度中央政府總預算決議，檢送該會決議(五)書面報告，請查照案。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10-3-12</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(110.5.14)</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行政院原子能委員會函，為110年度中央政府總預算決議，檢送該會決議(十)書面報告，請查照案。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10-3-12</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(110.5.14)</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行政院原子能委員會函，為110年度中央政府總預算決議，檢送該會決議(二十八)書面報告，請查照案。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10-3-12</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(110.5.14)</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中央研究院函，為110年度中央政府總預算決議，檢送決議(三十四)友善女性學術工作者生涯、婚生規劃書面報告，請查照案。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10-3-12</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(110.5.14)</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文化部函，為110年度中央政府總預算決議，檢送該部決議(十)書面報告，請查照案。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10-3-12</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(110.5.14)</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A42870">
        <w:trPr>
          <w:trHeight w:val="487"/>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文化部函，為110年度中央政府總預算決議，檢送該部決議(五十五)書面報告，請查照</w:t>
            </w:r>
            <w:r w:rsidRPr="00704498">
              <w:rPr>
                <w:rFonts w:ascii="標楷體" w:eastAsia="標楷體" w:hAnsi="標楷體" w:hint="eastAsia"/>
                <w:sz w:val="28"/>
              </w:rPr>
              <w:lastRenderedPageBreak/>
              <w:t>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lastRenderedPageBreak/>
              <w:t>10-3-12</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(110.5.14)</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A42870">
            <w:pPr>
              <w:spacing w:line="400" w:lineRule="exact"/>
              <w:jc w:val="both"/>
              <w:rPr>
                <w:rFonts w:ascii="標楷體" w:eastAsia="標楷體" w:hAnsi="標楷體"/>
                <w:sz w:val="28"/>
              </w:rPr>
            </w:pPr>
            <w:r w:rsidRPr="00704498">
              <w:rPr>
                <w:rFonts w:ascii="標楷體" w:eastAsia="標楷體" w:hAnsi="標楷體" w:hint="eastAsia"/>
                <w:sz w:val="28"/>
              </w:rPr>
              <w:t>文化部函，為110年度中央政府總預算決議，檢送該部決議（四十五）書面報告，請查照案。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10-3-1</w:t>
            </w:r>
            <w:r w:rsidRPr="00704498">
              <w:rPr>
                <w:rFonts w:ascii="標楷體" w:eastAsia="標楷體" w:hAnsi="標楷體" w:hint="eastAsia"/>
                <w:sz w:val="28"/>
                <w:szCs w:val="28"/>
              </w:rPr>
              <w:t>3</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(110.5.</w:t>
            </w:r>
            <w:r w:rsidRPr="00704498">
              <w:rPr>
                <w:rFonts w:ascii="標楷體" w:eastAsia="標楷體" w:hAnsi="標楷體" w:hint="eastAsia"/>
                <w:sz w:val="28"/>
                <w:szCs w:val="28"/>
              </w:rPr>
              <w:t>21</w:t>
            </w:r>
            <w:r w:rsidRPr="00704498">
              <w:rPr>
                <w:rFonts w:ascii="標楷體" w:eastAsia="標楷體" w:hAnsi="標楷體"/>
                <w:sz w:val="28"/>
                <w:szCs w:val="28"/>
              </w:rPr>
              <w:t>)</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A42870">
            <w:pPr>
              <w:spacing w:line="400" w:lineRule="exact"/>
              <w:jc w:val="both"/>
              <w:rPr>
                <w:rFonts w:ascii="標楷體" w:eastAsia="標楷體" w:hAnsi="標楷體"/>
                <w:sz w:val="28"/>
              </w:rPr>
            </w:pPr>
            <w:r w:rsidRPr="00704498">
              <w:rPr>
                <w:rFonts w:ascii="標楷體" w:eastAsia="標楷體" w:hAnsi="標楷體" w:hint="eastAsia"/>
                <w:sz w:val="28"/>
              </w:rPr>
              <w:t>文化部函，為110年度中央政府總預算決議，檢送該部決議（六十三）書面報告，請查照案。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10-3-1</w:t>
            </w:r>
            <w:r w:rsidRPr="00704498">
              <w:rPr>
                <w:rFonts w:ascii="標楷體" w:eastAsia="標楷體" w:hAnsi="標楷體" w:hint="eastAsia"/>
                <w:sz w:val="28"/>
                <w:szCs w:val="28"/>
              </w:rPr>
              <w:t>3</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(110.5.</w:t>
            </w:r>
            <w:r w:rsidRPr="00704498">
              <w:rPr>
                <w:rFonts w:ascii="標楷體" w:eastAsia="標楷體" w:hAnsi="標楷體" w:hint="eastAsia"/>
                <w:sz w:val="28"/>
                <w:szCs w:val="28"/>
              </w:rPr>
              <w:t>21</w:t>
            </w:r>
            <w:r w:rsidRPr="00704498">
              <w:rPr>
                <w:rFonts w:ascii="標楷體" w:eastAsia="標楷體" w:hAnsi="標楷體"/>
                <w:sz w:val="28"/>
                <w:szCs w:val="28"/>
              </w:rPr>
              <w:t>)</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A42870">
            <w:pPr>
              <w:spacing w:line="400" w:lineRule="exact"/>
              <w:jc w:val="both"/>
              <w:rPr>
                <w:rFonts w:ascii="標楷體" w:eastAsia="標楷體" w:hAnsi="標楷體"/>
                <w:sz w:val="28"/>
              </w:rPr>
            </w:pPr>
            <w:r w:rsidRPr="00704498">
              <w:rPr>
                <w:rFonts w:ascii="標楷體" w:eastAsia="標楷體" w:hAnsi="標楷體" w:hint="eastAsia"/>
                <w:sz w:val="28"/>
              </w:rPr>
              <w:t>教育部函，為110年度中央政府總預算決議，檢送辦理國中畢業未升學未就業青少年生涯探索輔導業務檢討書面報告，請查照案。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10-3-1</w:t>
            </w:r>
            <w:r w:rsidRPr="00704498">
              <w:rPr>
                <w:rFonts w:ascii="標楷體" w:eastAsia="標楷體" w:hAnsi="標楷體" w:hint="eastAsia"/>
                <w:sz w:val="28"/>
                <w:szCs w:val="28"/>
              </w:rPr>
              <w:t>3</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(110.5.</w:t>
            </w:r>
            <w:r w:rsidRPr="00704498">
              <w:rPr>
                <w:rFonts w:ascii="標楷體" w:eastAsia="標楷體" w:hAnsi="標楷體" w:hint="eastAsia"/>
                <w:sz w:val="28"/>
                <w:szCs w:val="28"/>
              </w:rPr>
              <w:t>21</w:t>
            </w:r>
            <w:r w:rsidRPr="00704498">
              <w:rPr>
                <w:rFonts w:ascii="標楷體" w:eastAsia="標楷體" w:hAnsi="標楷體"/>
                <w:sz w:val="28"/>
                <w:szCs w:val="28"/>
              </w:rPr>
              <w:t>)</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行政院原子能委員會函，為 110 年度中央政府總預算決議，檢送該會決議（三十二）書面報告，請查照案。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10-3-1</w:t>
            </w:r>
            <w:r w:rsidRPr="00704498">
              <w:rPr>
                <w:rFonts w:ascii="標楷體" w:eastAsia="標楷體" w:hAnsi="標楷體" w:hint="eastAsia"/>
                <w:sz w:val="28"/>
                <w:szCs w:val="28"/>
              </w:rPr>
              <w:t>3</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(110.5.</w:t>
            </w:r>
            <w:r w:rsidRPr="00704498">
              <w:rPr>
                <w:rFonts w:ascii="標楷體" w:eastAsia="標楷體" w:hAnsi="標楷體" w:hint="eastAsia"/>
                <w:sz w:val="28"/>
                <w:szCs w:val="28"/>
              </w:rPr>
              <w:t>21</w:t>
            </w:r>
            <w:r w:rsidRPr="00704498">
              <w:rPr>
                <w:rFonts w:ascii="標楷體" w:eastAsia="標楷體" w:hAnsi="標楷體"/>
                <w:sz w:val="28"/>
                <w:szCs w:val="28"/>
              </w:rPr>
              <w:t>)</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行政院原子能委員會函，為 110 年度中央政府總預算決議，檢送該會決議（三十四）書面報告，請查照案。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10-3-1</w:t>
            </w:r>
            <w:r w:rsidRPr="00704498">
              <w:rPr>
                <w:rFonts w:ascii="標楷體" w:eastAsia="標楷體" w:hAnsi="標楷體" w:hint="eastAsia"/>
                <w:sz w:val="28"/>
                <w:szCs w:val="28"/>
              </w:rPr>
              <w:t>3</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(110.5.</w:t>
            </w:r>
            <w:r w:rsidRPr="00704498">
              <w:rPr>
                <w:rFonts w:ascii="標楷體" w:eastAsia="標楷體" w:hAnsi="標楷體" w:hint="eastAsia"/>
                <w:sz w:val="28"/>
                <w:szCs w:val="28"/>
              </w:rPr>
              <w:t>21</w:t>
            </w:r>
            <w:r w:rsidRPr="00704498">
              <w:rPr>
                <w:rFonts w:ascii="標楷體" w:eastAsia="標楷體" w:hAnsi="標楷體"/>
                <w:sz w:val="28"/>
                <w:szCs w:val="28"/>
              </w:rPr>
              <w:t>)</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57" w:tooltip="一百零七、教育部函，為110年度中央政府總預算決議，檢送雙語教學師資培育專案報告，請查照案。" w:history="1">
              <w:r w:rsidR="00B71B7D" w:rsidRPr="00704498">
                <w:rPr>
                  <w:rFonts w:ascii="標楷體" w:eastAsia="標楷體" w:hAnsi="標楷體" w:hint="eastAsia"/>
                  <w:sz w:val="28"/>
                </w:rPr>
                <w:t>教育部函，為110年度中央政府總預算決議，檢送雙語教學師資培育專案報告，請查照案。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10-4-2</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(110.9.24)</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尚未處理</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科技部函送110年第1季於各類媒體辦理政策宣導相關廣告之執行情形資料，請查照案。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10-4-6</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(110.10.22)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科技部函送該部暨所屬機關110年度第1季補（捐）助民間團體及個人經費資料一覽表，請查照案。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10-4-6</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(110.10.22)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A42870">
        <w:trPr>
          <w:trHeight w:val="487"/>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行政院原子能委員會 函送110年4月於媒體辦理政策宣導相</w:t>
            </w:r>
            <w:r w:rsidRPr="00704498">
              <w:rPr>
                <w:rFonts w:ascii="標楷體" w:eastAsia="標楷體" w:hAnsi="標楷體" w:hint="eastAsia"/>
                <w:sz w:val="28"/>
              </w:rPr>
              <w:lastRenderedPageBreak/>
              <w:t>關之廣告資料，請查照案。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lastRenderedPageBreak/>
              <w:t>10-4-6</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(110.10.22)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文化部函送110年1－4月該部接受外界捐贈款明細表，請查照案。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10-4-6</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(110.10.22)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文化部函送110年1－5月該部接受外界捐贈款明細表，請查照案。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10-4-6</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(110.10.22)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行政院原子能委員會函送財團法人核能科技協進會110年度營運及資金運用計畫，請查照案。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58" w:tooltip="七十九、教育部函送學產基金投資華南金融控股股份有限公司110年度營運及資金運用計畫，請查照案。" w:history="1">
              <w:r w:rsidR="00B71B7D" w:rsidRPr="00704498">
                <w:rPr>
                  <w:rFonts w:ascii="標楷體" w:eastAsia="標楷體" w:hAnsi="標楷體" w:hint="eastAsia"/>
                  <w:sz w:val="28"/>
                </w:rPr>
                <w:t>教育部函送學產基金投資華南金融控股股份有限公司110年度營運及資金運用計畫，請查照案。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59" w:tooltip="一百八十五、國立故宮博物院函，為110年度中央政府總預算決議，檢送決議（六）資訊職系人力配置書面報告，請查照案。" w:history="1">
              <w:r w:rsidR="00B71B7D" w:rsidRPr="00704498">
                <w:rPr>
                  <w:rFonts w:ascii="標楷體" w:eastAsia="標楷體" w:hAnsi="標楷體" w:hint="eastAsia"/>
                  <w:sz w:val="28"/>
                </w:rPr>
                <w:t>國立故宮博物院函，為110年度中央政府總預算決議，檢送決議（六）資訊職系人力配置書面報告，請查照案。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60" w:tooltip="一百八十六、國立故宮博物院函，為110年度中央政府總預算決議，檢送決議（二十二）創用CC之資料分級分類完整政策書面報告，請查照案。" w:history="1">
              <w:r w:rsidR="00B71B7D" w:rsidRPr="00704498">
                <w:rPr>
                  <w:rFonts w:ascii="標楷體" w:eastAsia="標楷體" w:hAnsi="標楷體" w:hint="eastAsia"/>
                  <w:sz w:val="28"/>
                </w:rPr>
                <w:t> 國立故宮博物院函，為110年度中央政府總預算決議，檢送決議（二十二）創用CC之資料分級分類完整政策書面報告，請查照案。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61" w:tooltip="一百八十七、國立故宮博物院函，為110年度中央政府總預算決議，檢送決議（二十四）對曾領取消費合作社盈餘之員工進行盈餘返還意願徵詢相關報告，請查照案。" w:history="1">
              <w:r w:rsidR="00B71B7D" w:rsidRPr="00704498">
                <w:rPr>
                  <w:rFonts w:ascii="標楷體" w:eastAsia="標楷體" w:hAnsi="標楷體" w:hint="eastAsia"/>
                  <w:sz w:val="28"/>
                </w:rPr>
                <w:t> 國立故宮博物院函，為110年度中央政府總預算決議，檢送決議（二十四）對曾領取消費合作社盈餘之員工進行盈餘返還意願徵詢相關報告，請查照案。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62" w:tooltip="一百八十八、國立故宮博物院函，為110年度中央政府總預算決議，檢送決議（二十五）積極辦理策展及建置線上影像資料庫書面報告，請查照案。" w:history="1">
              <w:r w:rsidR="00B71B7D" w:rsidRPr="00704498">
                <w:rPr>
                  <w:rFonts w:ascii="標楷體" w:eastAsia="標楷體" w:hAnsi="標楷體" w:hint="eastAsia"/>
                  <w:sz w:val="28"/>
                </w:rPr>
                <w:t>國立故宮博物院函，為110年度中央政府總預算決議，檢送決議（二十五）積極辦理策展及建置線上影像資料庫書面報告，請查照案。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63" w:tooltip="一百八十九、國立故宮博物院函，為110年度中央政府總預算決議，檢送決議（二十七）南北院區清潔與園藝等勞務承攬書面報告，請查照案。" w:history="1">
              <w:r w:rsidR="00B71B7D" w:rsidRPr="00704498">
                <w:rPr>
                  <w:rFonts w:ascii="標楷體" w:eastAsia="標楷體" w:hAnsi="標楷體" w:hint="eastAsia"/>
                  <w:sz w:val="28"/>
                </w:rPr>
                <w:t>國立故宮博物院函，為110年度中央政府總預算決議，檢送決議（二十七）南北院區清潔與園藝等勞務承攬書面報告，請查照案。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64" w:tooltip="一百九十、國立故宮博物院函，為110年度中央政府總預算決議，檢送決議（三十一）「數位教推與服務維運」執行成果書面報告，請查照案。" w:history="1">
              <w:r w:rsidR="00B71B7D" w:rsidRPr="00704498">
                <w:rPr>
                  <w:rFonts w:ascii="標楷體" w:eastAsia="標楷體" w:hAnsi="標楷體" w:hint="eastAsia"/>
                  <w:sz w:val="28"/>
                </w:rPr>
                <w:t>國立故宮博物院函，為110年度中央政府總預算決議，檢送決議（三十一）「數位教推與服務維運」執行成果書面報告，請查照案。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65" w:tooltip="一百九十一、國立故宮博物院函，為110年度中央政府總預算決議，檢送決議（三十四）提升各個教育型數位影音之線上使用量書面報告，請查照案。" w:history="1">
              <w:r w:rsidR="00B71B7D" w:rsidRPr="00704498">
                <w:rPr>
                  <w:rFonts w:ascii="標楷體" w:eastAsia="標楷體" w:hAnsi="標楷體" w:hint="eastAsia"/>
                  <w:sz w:val="28"/>
                </w:rPr>
                <w:t> 國立故宮博物院函，為110年度中央政府總預算決議，檢送決議（三十四）提升各個教育型數位影音之線上使用量書面報告，請查照案。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66" w:tooltip="一百九十二、國立故宮博物院函，為110年度中央政府總預算決議，檢送決議（三十六）「博物館開放資料深度應用」書面報告，請查照案。" w:history="1">
              <w:r w:rsidR="00B71B7D" w:rsidRPr="00704498">
                <w:rPr>
                  <w:rFonts w:ascii="標楷體" w:eastAsia="標楷體" w:hAnsi="標楷體" w:hint="eastAsia"/>
                  <w:sz w:val="28"/>
                </w:rPr>
                <w:t>國立故宮博物院函，為110年度中央政府總預算決議，檢送決議（三十六）「博物館開放資料深度應用」書面報告，請查照案。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67" w:tooltip="一百九十三、國立故宮博物院函，為110年度中央政府總預算決議，檢送決議（三十八）博物館開放資料深度應用執行目標與預期成果書面報告，請查照案。" w:history="1">
              <w:r w:rsidR="00B71B7D" w:rsidRPr="00704498">
                <w:rPr>
                  <w:rFonts w:ascii="標楷體" w:eastAsia="標楷體" w:hAnsi="標楷體" w:hint="eastAsia"/>
                  <w:sz w:val="28"/>
                </w:rPr>
                <w:t>國立故宮博物院函，為110年度中央政府總預算決議，檢送決議（三十八）博物館開放資料深度應用執行目標與預期成果書面報告，請查照案。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68" w:tooltip="一百九十四、國立故宮博物院函，為110年度中央政府總預算決議，檢送決議（四十二）院內安全維護管理與防災計畫書面報告，請查照案。" w:history="1">
              <w:r w:rsidR="00B71B7D" w:rsidRPr="00704498">
                <w:rPr>
                  <w:rFonts w:ascii="標楷體" w:eastAsia="標楷體" w:hAnsi="標楷體" w:hint="eastAsia"/>
                  <w:sz w:val="28"/>
                </w:rPr>
                <w:t>國立故宮博物院函，為110年度中央政府總預算決議，檢送決議（四十二）院內安全維護管理與防災計畫書面報告，請查照案。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493"/>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69" w:tooltip="一百九十五、教育部函，為110年度中央政府總預算決議，檢送「全國性考試試題疑義公布機制」書面報告，請查照案。" w:history="1">
              <w:r w:rsidR="00B71B7D" w:rsidRPr="00704498">
                <w:rPr>
                  <w:rFonts w:ascii="標楷體" w:eastAsia="標楷體" w:hAnsi="標楷體" w:hint="eastAsia"/>
                  <w:sz w:val="28"/>
                </w:rPr>
                <w:t> 教育部函，為110年度中央政府總預算決議，檢送「全國性考試試題疑義公布機制」書面報告，請查照案。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70" w:tooltip="一百九十六、教育部函，為110年度中央政府總預算決議，檢送「普及中高齡學習者之參與學位授予評估」書面報告，請查照案。" w:history="1">
              <w:r w:rsidR="00B71B7D" w:rsidRPr="00704498">
                <w:rPr>
                  <w:rFonts w:ascii="標楷體" w:eastAsia="標楷體" w:hAnsi="標楷體" w:hint="eastAsia"/>
                  <w:sz w:val="28"/>
                </w:rPr>
                <w:t>教育部函，為110年度中央政府總預算決議，檢送「普及中高齡學習者之參與學位授予評估」書面報告，請查照案。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71" w:tooltip="一百九十七、教育部函，為110年度中央政府總預算決議，檢送「公立高級中等以下學校冷氣裝設之規劃」書面報告，請查照案。" w:history="1">
              <w:r w:rsidR="00B71B7D" w:rsidRPr="00704498">
                <w:rPr>
                  <w:rFonts w:ascii="標楷體" w:eastAsia="標楷體" w:hAnsi="標楷體" w:hint="eastAsia"/>
                  <w:sz w:val="28"/>
                </w:rPr>
                <w:t> 教育部函，為110年度中央政府總預算決議，檢送「公立高級中等以下學校冷氣裝設之規劃」書面報告，請查照案。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72" w:tooltip="一百九十八、教育部函，為110年度中央政府總預算決議，檢送性別平等及人權教育議題納入師資職前教育課程書面報告，請查照案。" w:history="1">
              <w:r w:rsidR="00B71B7D" w:rsidRPr="00704498">
                <w:rPr>
                  <w:rFonts w:ascii="標楷體" w:eastAsia="標楷體" w:hAnsi="標楷體" w:hint="eastAsia"/>
                  <w:sz w:val="28"/>
                </w:rPr>
                <w:t>教育部函，為110年度中央政府總預算決議，檢送性別平等及人權教育議題納入師資職前教育課程書面報告，請查照案。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73" w:tooltip="一百九十九、教育部函，為110年度中央政府總預算決議，檢送「辦理資深優良教師獎勵金預算編列說明」書面報告，請查照案。" w:history="1">
              <w:r w:rsidR="00B71B7D" w:rsidRPr="00704498">
                <w:rPr>
                  <w:rFonts w:ascii="標楷體" w:eastAsia="標楷體" w:hAnsi="標楷體" w:hint="eastAsia"/>
                  <w:sz w:val="28"/>
                </w:rPr>
                <w:t>教育部函，為110年度中央政府總預算決議，檢送「辦理資深優良教師獎勵金預算編列說明」書面報告，請查照案。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74" w:tooltip="二百、教育部函，為110年度中央政府總預算決議，檢送人口成長重劃區興建國中小之校舍需求書面報告，請查照案。" w:history="1">
              <w:r w:rsidR="00B71B7D" w:rsidRPr="00704498">
                <w:rPr>
                  <w:rFonts w:ascii="標楷體" w:eastAsia="標楷體" w:hAnsi="標楷體" w:hint="eastAsia"/>
                  <w:sz w:val="28"/>
                </w:rPr>
                <w:t>教育部函，為110年度中央政府總預算決議，檢送人口成長重劃區興建國中小之校舍需求書面報告，請查照案。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75" w:tooltip="二百零一、教育部函，為110年度中央政府總預算決議，檢送「山域觀光旅遊活動品質提升」書面報告，請查照案。" w:history="1">
              <w:r w:rsidR="00B71B7D" w:rsidRPr="00704498">
                <w:rPr>
                  <w:rFonts w:ascii="標楷體" w:eastAsia="標楷體" w:hAnsi="標楷體" w:hint="eastAsia"/>
                  <w:sz w:val="28"/>
                </w:rPr>
                <w:t>教育部函，為110年度中央政府總預算決議，檢送「山域觀光旅遊活動品質提升」書面報告，請查照案。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76" w:tooltip="二百零二、教育部函，為110年度中央政府總預算決議，檢送「提升技專校院發展多元特色與接軌國際」書面報告，請查照案。" w:history="1">
              <w:r w:rsidR="00B71B7D" w:rsidRPr="00704498">
                <w:rPr>
                  <w:rFonts w:ascii="標楷體" w:eastAsia="標楷體" w:hAnsi="標楷體" w:hint="eastAsia"/>
                  <w:sz w:val="28"/>
                </w:rPr>
                <w:t>教育部函，為110年度中央政府總預算決議，檢送「提升技專校院發展多元特色與接軌國際」書面報告，請查照案。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77" w:tooltip="二百零三、教育部函，為110年度中央政府總預算決議，檢送「國立技專校院合併政策及教學設備汰換規劃」書面報告，請查照案。" w:history="1">
              <w:r w:rsidR="00B71B7D" w:rsidRPr="00704498">
                <w:rPr>
                  <w:rFonts w:ascii="標楷體" w:eastAsia="標楷體" w:hAnsi="標楷體" w:hint="eastAsia"/>
                  <w:sz w:val="28"/>
                </w:rPr>
                <w:t>教育部函，為110年度中央政府總預算決議，檢送「國立技專校院合併政策及教學設備汰換規劃」書面報告，請查照案。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78" w:tooltip="二百零四、教育部函，為110年度中央政府總預算決議，檢送「國際疫情影響下之國際體育交流因應措施」書面報告，請查照案。" w:history="1">
              <w:r w:rsidR="00B71B7D" w:rsidRPr="00704498">
                <w:rPr>
                  <w:rFonts w:ascii="標楷體" w:eastAsia="標楷體" w:hAnsi="標楷體" w:hint="eastAsia"/>
                  <w:sz w:val="28"/>
                </w:rPr>
                <w:t>教育部函，為110年度中央政府總預算決議，檢送「國際疫情影響下之國際體育交流因應措施」書面報告，請查照案。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79" w:tooltip="二百零五、教育部函，為110年度中央政府總預算決議，檢送「完善校園內編制外運動教練之爭議事件處理機制」書面報告，請查照案。" w:history="1">
              <w:r w:rsidR="00B71B7D" w:rsidRPr="00704498">
                <w:rPr>
                  <w:rFonts w:ascii="標楷體" w:eastAsia="標楷體" w:hAnsi="標楷體" w:hint="eastAsia"/>
                  <w:sz w:val="28"/>
                </w:rPr>
                <w:t>教育部函，為110年度中央政府總預算決議，檢送「完善校園內編制外運動教練之爭議事件處理機制」書面報告，請查照案。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80" w:tooltip="二百零六、教育部函，為110年度中央政府總預算決議，檢送推動學前教育業務書面報告，請查照案。" w:history="1">
              <w:r w:rsidR="00B71B7D" w:rsidRPr="00704498">
                <w:rPr>
                  <w:rFonts w:ascii="標楷體" w:eastAsia="標楷體" w:hAnsi="標楷體" w:hint="eastAsia"/>
                  <w:sz w:val="28"/>
                </w:rPr>
                <w:t>教育部函，為110年度中央政府總預算決議，檢送推動學前教育業務書面報告，請查照案。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81" w:tooltip="二百零七、教育部函，為110年度中央政府總預算決議，檢送疫情影響選手基礎訓練書面報告，請查照案。" w:history="1">
              <w:r w:rsidR="00B71B7D" w:rsidRPr="00704498">
                <w:rPr>
                  <w:rFonts w:ascii="標楷體" w:eastAsia="標楷體" w:hAnsi="標楷體" w:hint="eastAsia"/>
                  <w:sz w:val="28"/>
                </w:rPr>
                <w:t>教育部函，為110年度中央政府總預算決議，檢送疫情影響選手基礎訓練書面報告，請查照案。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教育部函，為110年度中央政府總預算決議，檢送研議調整考試時間或題目數書面報告，請查照案。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教育部函，為110年度中央政府總預算決議，檢送「一般教育與原住民族教育之學習成效與成果之評估機制」書面報告，請查照案。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教育部函，為110年度中央政府總預算決議，檢送大學社會責任實踐計畫執行成效書面報告，請查照案。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82" w:tooltip="二百一十一、教育部函，為110年度中央政府總預算決議，檢送協助大學建立選才流程書面報告，請查照案。" w:history="1">
              <w:r w:rsidR="00B71B7D" w:rsidRPr="00704498">
                <w:rPr>
                  <w:rFonts w:ascii="標楷體" w:eastAsia="標楷體" w:hAnsi="標楷體" w:hint="eastAsia"/>
                  <w:sz w:val="28"/>
                </w:rPr>
                <w:t>教育部函，為110年度中央政府總預算決議，檢送協助大學建立選才流程書面報告，請查照案。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83" w:tooltip="二百一十二、教育部函，為110年度中央政府總預算決議，檢送「國立大學校院校務基金設置條例加入學生代表之制度」書面報告，請查照案。" w:history="1">
              <w:r w:rsidR="00B71B7D" w:rsidRPr="00704498">
                <w:rPr>
                  <w:rFonts w:ascii="標楷體" w:eastAsia="標楷體" w:hAnsi="標楷體" w:hint="eastAsia"/>
                  <w:sz w:val="28"/>
                </w:rPr>
                <w:t>教育部函，為110年度中央政府總預算決議，檢送「國立大學校院校務基金設置條例加入學生代表之制度」書面報告，請查照案。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84" w:tooltip="二百一十三、教育部函，為110年度中央政府總預算決議，檢送「校園藥物濫用防制辦理情形」書面報告，請查照案。" w:history="1">
              <w:r w:rsidR="00B71B7D" w:rsidRPr="00704498">
                <w:rPr>
                  <w:rFonts w:ascii="標楷體" w:eastAsia="標楷體" w:hAnsi="標楷體" w:hint="eastAsia"/>
                  <w:sz w:val="28"/>
                </w:rPr>
                <w:t> 教育部函，為110年度中央政府總預算決議，檢送「校園藥物濫用防制辦理情形」書面報告，請查照案。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85" w:tooltip="二百一十四、教育部函，為110年度中央政府總預算決議，檢送開發多元招生策略書面報告，請查照案。" w:history="1">
              <w:r w:rsidR="00B71B7D" w:rsidRPr="00704498">
                <w:rPr>
                  <w:rFonts w:ascii="標楷體" w:eastAsia="標楷體" w:hAnsi="標楷體" w:hint="eastAsia"/>
                  <w:sz w:val="28"/>
                </w:rPr>
                <w:t>教育部函，為110年度中央政府總預算決議，檢送開發多元招生策略書面報告，請查照案。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86" w:tooltip="二百一十五、教育部函，為110年度中央政府總預算決議，檢送「放寬學生學習成果上傳檔案容量」之說明，請查照案。" w:history="1">
              <w:r w:rsidR="00B71B7D" w:rsidRPr="00704498">
                <w:rPr>
                  <w:rFonts w:ascii="標楷體" w:eastAsia="標楷體" w:hAnsi="標楷體" w:hint="eastAsia"/>
                  <w:sz w:val="28"/>
                </w:rPr>
                <w:t>教育部函，為110年度中央政府總預算決議，檢送「放寬學生學習成果上傳檔案容量」之說明，請查照案。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87" w:tooltip="二百一十六、教育部函，為110年度中央政府總預算決議，檢送「補習及進修教育法修正草案」書面報告，請查照案。" w:history="1">
              <w:r w:rsidR="00B71B7D" w:rsidRPr="00704498">
                <w:rPr>
                  <w:rFonts w:ascii="標楷體" w:eastAsia="標楷體" w:hAnsi="標楷體" w:hint="eastAsia"/>
                  <w:sz w:val="28"/>
                </w:rPr>
                <w:t>教育部函，為110年度中央政府總預算決議，檢送「補習及進修教育法修正草案」書面報告，請查照案。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88" w:tooltip="二百一十七、教育部函，為110年度中央政府總預算決議，檢送大專校院兼任教師權益現況書面報告，請查照案。" w:history="1">
              <w:r w:rsidR="00B71B7D" w:rsidRPr="00704498">
                <w:rPr>
                  <w:rFonts w:ascii="標楷體" w:eastAsia="標楷體" w:hAnsi="標楷體" w:hint="eastAsia"/>
                  <w:sz w:val="28"/>
                </w:rPr>
                <w:t> 教育部函，為110年度中央政府總預算決議，檢送大專校院兼任教師權益現況書面報告，請查照案。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89" w:tooltip="二百一十八、教育部函，為110年度中央政府總預算決議，檢送「STEM領域高階科研人才培育精進措施」書面報告，請查照案。" w:history="1">
              <w:r w:rsidR="00B71B7D" w:rsidRPr="00704498">
                <w:rPr>
                  <w:rFonts w:ascii="標楷體" w:eastAsia="標楷體" w:hAnsi="標楷體" w:hint="eastAsia"/>
                  <w:sz w:val="28"/>
                </w:rPr>
                <w:t> 教育部函，為110年度中央政府總預算決議，檢送「STEM領域高階科研人才培育精進措施」書面報告，請查照案。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90" w:tooltip="二百一十九、教育部函，為110年度中央政府總預算決議，檢送「STEM領域人才培育與產業創新結合」書面報告，請查照案。" w:history="1">
              <w:r w:rsidR="00B71B7D" w:rsidRPr="00704498">
                <w:rPr>
                  <w:rFonts w:ascii="標楷體" w:eastAsia="標楷體" w:hAnsi="標楷體" w:hint="eastAsia"/>
                  <w:sz w:val="28"/>
                </w:rPr>
                <w:t>教育部函，為110年度中央政府總預算決議，檢送「STEM領域人才培育與產業創新結合」書面報告，請查照案。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教育部函，為110年度中央政府總預算決議，檢送「提升</w:t>
            </w:r>
            <w:r w:rsidRPr="00704498">
              <w:rPr>
                <w:rFonts w:ascii="標楷體" w:eastAsia="標楷體" w:hAnsi="標楷體" w:hint="eastAsia"/>
                <w:sz w:val="28"/>
              </w:rPr>
              <w:lastRenderedPageBreak/>
              <w:t>STEM領域產業研發能量」書面報告，請查照案。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lastRenderedPageBreak/>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91" w:tooltip="二百二十一、教育部函，為110年度中央政府總預算決議，檢送「加強培育STEM領域及女性研發人才」書面報告，請查照案。" w:history="1">
              <w:r w:rsidR="00B71B7D" w:rsidRPr="00704498">
                <w:rPr>
                  <w:rFonts w:ascii="標楷體" w:eastAsia="標楷體" w:hAnsi="標楷體" w:hint="eastAsia"/>
                  <w:sz w:val="28"/>
                </w:rPr>
                <w:t>教育部函，為110年度中央政府總預算決議，檢送「加強培育STEM領域及女性研發人才」書面報告，請查照案。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92" w:tooltip="二百二十二、教育部函，為110年度中央政府總預算決議，檢送大學社會責任實踐計畫書面報告，請查照案。" w:history="1">
              <w:r w:rsidR="00B71B7D" w:rsidRPr="00704498">
                <w:rPr>
                  <w:rFonts w:ascii="標楷體" w:eastAsia="標楷體" w:hAnsi="標楷體" w:hint="eastAsia"/>
                  <w:sz w:val="28"/>
                </w:rPr>
                <w:t>教育部函，為110年度中央政府總預算決議，檢送大學社會責任實踐計畫書面報告，請查照案。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93" w:tooltip="二百二十三、教育部函，為110年度中央政府總預算決議，檢送「大學合併執行成效」書面報告，請查照案。" w:history="1">
              <w:r w:rsidR="00B71B7D" w:rsidRPr="00704498">
                <w:rPr>
                  <w:rFonts w:ascii="標楷體" w:eastAsia="標楷體" w:hAnsi="標楷體" w:hint="eastAsia"/>
                  <w:sz w:val="28"/>
                </w:rPr>
                <w:t>教育部函，為110年度中央政府總預算決議，檢送「大學合併執行成效」書面報告，請查照案。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94" w:tooltip="二百二十四、教育部函，為110年度中央政府總預算決議，檢送「加強宣導108課綱、學習歷程檔案」書面報告，請查照案。" w:history="1">
              <w:r w:rsidR="00B71B7D" w:rsidRPr="00704498">
                <w:rPr>
                  <w:rFonts w:ascii="標楷體" w:eastAsia="標楷體" w:hAnsi="標楷體" w:hint="eastAsia"/>
                  <w:sz w:val="28"/>
                </w:rPr>
                <w:t>教育部函，為110年度中央政府總預算決議，檢送「加強宣導108課綱、學習歷程檔案」書面報告，請查照案。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95" w:tooltip="二百二十五、教育部函，為110年度中央政府總預算決議，檢送「私校學輔校安人力經費編列情形」書面報告，請查照案。" w:history="1">
              <w:r w:rsidR="00B71B7D" w:rsidRPr="00704498">
                <w:rPr>
                  <w:rFonts w:ascii="標楷體" w:eastAsia="標楷體" w:hAnsi="標楷體" w:hint="eastAsia"/>
                  <w:sz w:val="28"/>
                </w:rPr>
                <w:t>教育部函，為110年度中央政府總預算決議，檢送「私校學輔校安人力經費編列情形」書面報告，請查照案。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教育部函，為110年度中央政府總預算決議，檢送「青年教育與就業儲蓄帳戶方案」書面報告，請查照案。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96" w:tooltip="二百二十七、教育部函，為110年度中央政府總預算決議，檢送「大學社會責任實踐計畫（USR）推動成效」書面報告，請查照案。" w:history="1">
              <w:r w:rsidR="00B71B7D" w:rsidRPr="00704498">
                <w:rPr>
                  <w:rFonts w:ascii="標楷體" w:eastAsia="標楷體" w:hAnsi="標楷體" w:hint="eastAsia"/>
                  <w:sz w:val="28"/>
                </w:rPr>
                <w:t>教育部函，為110年度中央政府總預算決議，檢送「大學社會責任實踐計畫（USR）推動成效」書面報告，請查照案。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教育部函，為110年度中央政府總預算決議，檢送培育產業高階人力書面報告，請查照案。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教育部函，為110年度中央政府總預算決議，檢送協助各校增加開設選修課程科目書面報告，請查照案。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教育部函，為110年度中央政府總預算決議，檢送提升碩士教育學用合一改善計畫書面報告，請查照案。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97" w:tooltip="二百三十一、教育部函，為110年度中央政府總預算決議，檢送協助學校開設多元選修及指導自主學習能力書面報告，請查照案。" w:history="1">
              <w:r w:rsidR="00B71B7D" w:rsidRPr="00704498">
                <w:rPr>
                  <w:rFonts w:ascii="標楷體" w:eastAsia="標楷體" w:hAnsi="標楷體" w:hint="eastAsia"/>
                  <w:sz w:val="28"/>
                </w:rPr>
                <w:t>教育部函，為110年度中央政府總預算決議，檢送協助學校開設多元選修及指導自主學習能力書面報告，請查照案。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教育部函，為110年度中央政府總預算決議，檢送「雙語教學人才培育」書面報告，請查照案。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教育部函，為110年度中央政府總預算決議，檢送降低青少年學生吸菸人口書面報告，請查照案。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98" w:tooltip="二百三十四、教育部函，為110年度中央政府總預算決議，檢送「加強校園安全維護，杜絕性侵案件肇生」書面報告，請查照案。" w:history="1">
              <w:r w:rsidR="00B71B7D" w:rsidRPr="00704498">
                <w:rPr>
                  <w:rFonts w:ascii="標楷體" w:eastAsia="標楷體" w:hAnsi="標楷體" w:hint="eastAsia"/>
                  <w:sz w:val="28"/>
                </w:rPr>
                <w:t>教育部函，為110年度中央政府總預算決議，檢送「加強校園安全維護，杜絕性侵案件肇生」書面報告，請查照案。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教育部函，為110年度中央政府總預算決議，檢送「提升教師數位素養」書面報告，請查照案。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教育部函，為110年度中央政府總預算決議，檢送「111學年度學測命題原則」書面報告，請查照案。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571FF2">
        <w:trPr>
          <w:trHeight w:val="487"/>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99" w:tooltip="二百三十七、教育部函，為110年度中央政府總預算決議，檢送「足球6年計畫推動成果及改善措施」書面報告，請查照案。" w:history="1">
              <w:r w:rsidR="00B71B7D" w:rsidRPr="00704498">
                <w:rPr>
                  <w:rFonts w:ascii="標楷體" w:eastAsia="標楷體" w:hAnsi="標楷體" w:hint="eastAsia"/>
                  <w:sz w:val="28"/>
                </w:rPr>
                <w:t>教育部函，為110年度中央政府總預算決議，檢送「足球6年計畫推動成果及改善措施」</w:t>
              </w:r>
              <w:r w:rsidR="00B71B7D" w:rsidRPr="00704498">
                <w:rPr>
                  <w:rFonts w:ascii="標楷體" w:eastAsia="標楷體" w:hAnsi="標楷體" w:hint="eastAsia"/>
                  <w:sz w:val="28"/>
                </w:rPr>
                <w:lastRenderedPageBreak/>
                <w:t>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lastRenderedPageBreak/>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100" w:tooltip="二百三十八、教育部函，為110年度中央政府總預算決議，檢送「國立空中大學使用者介面與開課需求調查及改善計畫」書面報告，請查照案。" w:history="1">
              <w:r w:rsidR="00B71B7D" w:rsidRPr="00704498">
                <w:rPr>
                  <w:rFonts w:ascii="標楷體" w:eastAsia="標楷體" w:hAnsi="標楷體" w:hint="eastAsia"/>
                  <w:sz w:val="28"/>
                </w:rPr>
                <w:t>教育部函，為110年度中央政府總預算決議，檢送「國立空中大學使用者介面與開課需求調查及改善計畫」書面報告，請查照案。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101" w:tooltip="二百三十九、教育部函，為110年度中央政府總預算決議，檢送「大專校院落實三級輔導及專業合作與分工機制」書面報告，請查照案。" w:history="1">
              <w:r w:rsidR="00B71B7D" w:rsidRPr="00704498">
                <w:rPr>
                  <w:rFonts w:ascii="標楷體" w:eastAsia="標楷體" w:hAnsi="標楷體" w:hint="eastAsia"/>
                  <w:sz w:val="28"/>
                </w:rPr>
                <w:t>教育部函，為110年度中央政府總預算決議，檢送「大專校院落實三級輔導及專業合作與分工機制」書面報告，請查照案。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102" w:tooltip="二百四十、教育部函，為110年度中央政府總預算決議，檢送「高教深耕計畫提升國際競爭力」書面報告，請查照案。" w:history="1">
              <w:r w:rsidR="00B71B7D" w:rsidRPr="00704498">
                <w:rPr>
                  <w:rFonts w:ascii="標楷體" w:eastAsia="標楷體" w:hAnsi="標楷體" w:hint="eastAsia"/>
                  <w:sz w:val="28"/>
                </w:rPr>
                <w:t>教育部函，為110年度中央政府總預算決議，檢送「高教深耕計畫提升國際競爭力」書面報告，請查照案。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教育部函，為110年度中央政府總預算決議，檢送「高教深耕計畫強化高教人才培育」書面報告，請查照案。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103" w:tooltip="二百四十二、教育部函，為110年度中央政府總預算決議，檢送「優化學習歷程檔案平臺並加強社會溝通」書面報告，請查照案。" w:history="1">
              <w:r w:rsidR="00B71B7D" w:rsidRPr="00704498">
                <w:rPr>
                  <w:rFonts w:ascii="標楷體" w:eastAsia="標楷體" w:hAnsi="標楷體" w:hint="eastAsia"/>
                  <w:sz w:val="28"/>
                </w:rPr>
                <w:t>教育部函，為110年度中央政府總預算決議，檢送「優化學習歷程檔案平臺並加強社會溝通」書面報告，請查照案。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104" w:tooltip="二百四十三、教育部函，為110年度中央政府總預算決議，檢送「提升學測鑑別度之檢討與改善措施」書面報告，請查照案。" w:history="1">
              <w:r w:rsidR="00B71B7D" w:rsidRPr="00704498">
                <w:rPr>
                  <w:rFonts w:ascii="標楷體" w:eastAsia="標楷體" w:hAnsi="標楷體" w:hint="eastAsia"/>
                  <w:sz w:val="28"/>
                </w:rPr>
                <w:t>教育部函，為110年度中央政府總預算決議，檢送「提升學測鑑別度之檢討與改善措施」書面報告，請查照案。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105" w:tooltip="二百四十四、教育部函，為110年度中央政府總預算決議，檢送「推動高中學習歷程檔案之檢討與改善」書面報告，請查照案。" w:history="1">
              <w:r w:rsidR="00B71B7D" w:rsidRPr="00704498">
                <w:rPr>
                  <w:rFonts w:ascii="標楷體" w:eastAsia="標楷體" w:hAnsi="標楷體" w:hint="eastAsia"/>
                  <w:sz w:val="28"/>
                </w:rPr>
                <w:t>教育部函，為110年度中央政府總預算決議，檢送「推動高中學習歷程檔案之檢討與改善」書面報告，請查照案。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教育部函，為110年度中央政府總預算決議，檢送精進家庭教育規劃及推動作為書面報告，請查照案。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教育部函，為110年度中央政府總預算決議，檢送「青年教育與就業儲蓄帳戶方案」執行成果書面報告，請查照案。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教育部函，為110年度中央政府總預算決議，檢送高中學習歷程檔案之檢討書面報告，請查照案。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106" w:tooltip="二百四十八、教育部函，為110年度中央政府總預算決議，檢送代理教師未參加勞保期間發生保險事故權益保障書面報告，請查照案。" w:history="1">
              <w:r w:rsidR="00B71B7D" w:rsidRPr="00704498">
                <w:rPr>
                  <w:rFonts w:ascii="標楷體" w:eastAsia="標楷體" w:hAnsi="標楷體" w:hint="eastAsia"/>
                  <w:sz w:val="28"/>
                </w:rPr>
                <w:t>教育部函，為110年度中央政府總預算決議，檢送代理教師未參加勞保期間發生保險事故權益保障書面報告，請查照案。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107" w:tooltip="二百四十九、教育部函，為110年度中央政府總預算決議，檢送大專校院積極開設性別議題課程書面報告，請查照案。" w:history="1">
              <w:r w:rsidR="00B71B7D" w:rsidRPr="00704498">
                <w:rPr>
                  <w:rFonts w:ascii="標楷體" w:eastAsia="標楷體" w:hAnsi="標楷體" w:hint="eastAsia"/>
                  <w:sz w:val="28"/>
                </w:rPr>
                <w:t>教育部函，為110年度中央政府總預算決議，檢送大專校院積極開設性別議題課程書面報告，請查照案。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108" w:tooltip="二百五十、教育部函，為110年度中央政府總預算決議，檢送情感教育教材之盤點情形書面報告，請查照案。" w:history="1">
              <w:r w:rsidR="00B71B7D" w:rsidRPr="00704498">
                <w:rPr>
                  <w:rFonts w:ascii="標楷體" w:eastAsia="標楷體" w:hAnsi="標楷體" w:hint="eastAsia"/>
                  <w:sz w:val="28"/>
                </w:rPr>
                <w:t>教育部函，為110年度中央政府總預算決議，檢送情感教育教材之盤點情形書面報告，請查照案。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教育部函，為110年度中央政府總預算決議，檢送落實原住民族教育法第34條之規劃書面報告，請查照案。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109" w:tooltip="二百五十二、教育部函，為110年度中央政府總預算決議，檢送「檢討開放山林政策及配套政策」書面報告，請查照案。" w:history="1">
              <w:r w:rsidR="00B71B7D" w:rsidRPr="00704498">
                <w:rPr>
                  <w:rFonts w:ascii="標楷體" w:eastAsia="標楷體" w:hAnsi="標楷體" w:hint="eastAsia"/>
                  <w:sz w:val="28"/>
                </w:rPr>
                <w:t>教育部函，為110年度中央政府總預算決議，檢送「檢討開放山林政策及配套政策」書面報告，請查照案。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571FF2">
            <w:pPr>
              <w:spacing w:line="400" w:lineRule="exact"/>
              <w:jc w:val="both"/>
              <w:rPr>
                <w:rFonts w:ascii="標楷體" w:eastAsia="標楷體" w:hAnsi="標楷體"/>
                <w:color w:val="000000"/>
                <w:sz w:val="28"/>
              </w:rPr>
            </w:pPr>
            <w:r w:rsidRPr="00704498">
              <w:rPr>
                <w:rFonts w:ascii="標楷體" w:eastAsia="標楷體" w:hAnsi="標楷體" w:hint="eastAsia"/>
                <w:color w:val="000000"/>
                <w:sz w:val="28"/>
              </w:rPr>
              <w:t>內政、經濟、交通、社會福利及衛生環境、財政</w:t>
            </w: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110" w:tooltip="二百五十三、教育部函，為110年度中央政府總預算決議，檢送「研議幼兒園在職人員修習幼兒園師資職前教育課程資格規定」書面報告，請查照案。" w:history="1">
              <w:r w:rsidR="00B71B7D" w:rsidRPr="00704498">
                <w:rPr>
                  <w:rFonts w:ascii="標楷體" w:eastAsia="標楷體" w:hAnsi="標楷體" w:hint="eastAsia"/>
                  <w:sz w:val="28"/>
                </w:rPr>
                <w:t>教育部函，為110年度中央政府總預算決議，檢送「研議幼</w:t>
              </w:r>
              <w:r w:rsidR="00B71B7D" w:rsidRPr="00704498">
                <w:rPr>
                  <w:rFonts w:ascii="標楷體" w:eastAsia="標楷體" w:hAnsi="標楷體" w:hint="eastAsia"/>
                  <w:sz w:val="28"/>
                </w:rPr>
                <w:lastRenderedPageBreak/>
                <w:t>兒園在職人員修習幼兒園師資職前教育課程資格規定」書面報告，請查照案。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lastRenderedPageBreak/>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111" w:tooltip="二百五十四、教育部函，為110年度中央政府總預算決議，檢送「促進產業合作與培育創新人才」書面報告，請查照案。" w:history="1">
              <w:r w:rsidR="00B71B7D" w:rsidRPr="00704498">
                <w:rPr>
                  <w:rFonts w:ascii="標楷體" w:eastAsia="標楷體" w:hAnsi="標楷體" w:hint="eastAsia"/>
                  <w:sz w:val="28"/>
                </w:rPr>
                <w:t>教育部函，為110年度中央政府總預算決議，檢送「促進產業合作與培育創新人才」書面報告，請查照案。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112" w:tooltip="二百五十五、教育部函，為110年度中央政府總預算決議，檢送產學攜手合作計畫推動成果書面報告，請查照案。" w:history="1">
              <w:r w:rsidR="00B71B7D" w:rsidRPr="00704498">
                <w:rPr>
                  <w:rFonts w:ascii="標楷體" w:eastAsia="標楷體" w:hAnsi="標楷體" w:hint="eastAsia"/>
                  <w:sz w:val="28"/>
                </w:rPr>
                <w:t>教育部函，為110年度中央政府總預算決議，檢送產學攜手合作計畫推動成果書面報告，請查照案。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113" w:tooltip="二百五十六、教育部函，為110年度中央政府總預算決議，檢送「加強培訓食品安全人才」書面報告，請查照案。" w:history="1">
              <w:r w:rsidR="00B71B7D" w:rsidRPr="00704498">
                <w:rPr>
                  <w:rFonts w:ascii="標楷體" w:eastAsia="標楷體" w:hAnsi="標楷體" w:hint="eastAsia"/>
                  <w:sz w:val="28"/>
                </w:rPr>
                <w:t>教育部函，為110年度中央政府總預算決議，檢送「加強培訓食品安全人才」書面報告，請查照案。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114" w:tooltip="二百五十七、教育部函，為110年度中央政府總預算決議，檢送精進大學考招制度書面報告，請查照案。" w:history="1">
              <w:r w:rsidR="00B71B7D" w:rsidRPr="00704498">
                <w:rPr>
                  <w:rFonts w:ascii="標楷體" w:eastAsia="標楷體" w:hAnsi="標楷體" w:hint="eastAsia"/>
                  <w:sz w:val="28"/>
                </w:rPr>
                <w:t>教育部函，為110年度中央政府總預算決議，檢送精進大學考招制度書面報告，請查照案。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115" w:tooltip="二百五十八、教育部函，為110年度中央政府總預算決議，檢送「大學合併及私校轉型退場執行成效」書面報告，請查照案。" w:history="1">
              <w:r w:rsidR="00B71B7D" w:rsidRPr="00704498">
                <w:rPr>
                  <w:rFonts w:ascii="標楷體" w:eastAsia="標楷體" w:hAnsi="標楷體" w:hint="eastAsia"/>
                  <w:sz w:val="28"/>
                </w:rPr>
                <w:t>教育部函，為110年度中央政府總預算決議，檢送「大學合併及私校轉型退場執行成效」書面報告，請查照案。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116" w:tooltip="二百五十九、教育部函，為110年度中央政府總預算決議，檢送「輔導及補助體育團體、學校合作推展體育運動文化」書面報告，請查照案。" w:history="1">
              <w:r w:rsidR="00B71B7D" w:rsidRPr="00704498">
                <w:rPr>
                  <w:rFonts w:ascii="標楷體" w:eastAsia="標楷體" w:hAnsi="標楷體" w:hint="eastAsia"/>
                  <w:sz w:val="28"/>
                </w:rPr>
                <w:t>教育部函，為110年度中央政府總預算決議，檢送「輔導及補助體育團體、學校合作推展體育運動文化」書面報告，請查照案。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117" w:tooltip="二百六十、教育部函，為110年度中央政府總預算決議，檢送「推展體育運動文化及設置體育名人堂」書面報告，請查照案。" w:history="1">
              <w:r w:rsidR="00B71B7D" w:rsidRPr="00704498">
                <w:rPr>
                  <w:rFonts w:ascii="標楷體" w:eastAsia="標楷體" w:hAnsi="標楷體" w:hint="eastAsia"/>
                  <w:sz w:val="28"/>
                </w:rPr>
                <w:t>教育部函，為110年度中央政府總預算決議，檢送「推展體育運動文化及設置體育名人堂」書面報告，請查照案。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118" w:tooltip="二百六十一、教育部函，為110年度中央政府總預算決議，檢送「真理大學台灣文學資料館館藏及使用之後續處理」書面報告，請查照案。" w:history="1">
              <w:r w:rsidR="00B71B7D" w:rsidRPr="00704498">
                <w:rPr>
                  <w:rFonts w:ascii="標楷體" w:eastAsia="標楷體" w:hAnsi="標楷體" w:hint="eastAsia"/>
                  <w:sz w:val="28"/>
                </w:rPr>
                <w:t>教育部函，為110年度中央政府總預算決議，檢送「真理大學台灣文學資料館館藏及使用</w:t>
              </w:r>
              <w:r w:rsidR="00B71B7D" w:rsidRPr="00704498">
                <w:rPr>
                  <w:rFonts w:ascii="標楷體" w:eastAsia="標楷體" w:hAnsi="標楷體" w:hint="eastAsia"/>
                  <w:sz w:val="28"/>
                </w:rPr>
                <w:lastRenderedPageBreak/>
                <w:t>之後續處理」書面報告，請查照案。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lastRenderedPageBreak/>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119" w:tooltip="二百六十二、教育部函，為110年度中央政府總預算決議，檢送「強化大專校院校外實習生權益保障精進作為」書面報告，請查照案。" w:history="1">
              <w:r w:rsidR="00B71B7D" w:rsidRPr="00704498">
                <w:rPr>
                  <w:rFonts w:ascii="標楷體" w:eastAsia="標楷體" w:hAnsi="標楷體" w:hint="eastAsia"/>
                  <w:sz w:val="28"/>
                </w:rPr>
                <w:t>教育部函，為110年度中央政府總預算決議，檢送「強化大專校院校外實習生權益保障精進作為」書面報告，請查照案。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120" w:tooltip="二百六十三、教育部函，為110年度中央政府總預算決議，檢送「校園藥物濫用防制辦理情形」書面報告，請查照案。" w:history="1">
              <w:r w:rsidR="00B71B7D" w:rsidRPr="00704498">
                <w:rPr>
                  <w:rFonts w:ascii="標楷體" w:eastAsia="標楷體" w:hAnsi="標楷體" w:hint="eastAsia"/>
                  <w:sz w:val="28"/>
                </w:rPr>
                <w:t>教育部函，為110年度中央政府總預算決議，檢送「校園藥物濫用防制辦理情形」書面報告，請查照案。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121" w:tooltip="二百六十四、教育部函，為110年度中央政府總預算決議，檢送體育署110年度大陸地區旅費書面報告，請查照案。" w:history="1">
              <w:r w:rsidR="00B71B7D" w:rsidRPr="00704498">
                <w:rPr>
                  <w:rFonts w:ascii="標楷體" w:eastAsia="標楷體" w:hAnsi="標楷體" w:hint="eastAsia"/>
                  <w:sz w:val="28"/>
                </w:rPr>
                <w:t>教育部函，為110年度中央政府總預算決議，檢送體育署110年度大陸地區旅費書面報告，請查照案。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教育部函，為110年度中央政府總預算決議，檢送「體育署派員赴大陸地區之必要性」書面報告，請查照案。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122" w:tooltip="二百六十六、教育部函，為110年度中央政府總預算決議，檢送體育署推動原住民族棒、壘球輔導計畫書面報告，請查照案。" w:history="1">
              <w:r w:rsidR="00B71B7D" w:rsidRPr="00704498">
                <w:rPr>
                  <w:rFonts w:ascii="標楷體" w:eastAsia="標楷體" w:hAnsi="標楷體" w:hint="eastAsia"/>
                  <w:sz w:val="28"/>
                </w:rPr>
                <w:t>教育部函，為110年度中央政府總預算決議，檢送體育署推動原住民族棒、壘球輔導計畫書面報告，請查照案。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123" w:tooltip="二百六十七、教育部函，為110年度中央政府總預算決議，檢送體育署設立運動產業組書面報告，請查照案。" w:history="1">
              <w:r w:rsidR="00B71B7D" w:rsidRPr="00704498">
                <w:rPr>
                  <w:rFonts w:ascii="標楷體" w:eastAsia="標楷體" w:hAnsi="標楷體" w:hint="eastAsia"/>
                  <w:sz w:val="28"/>
                </w:rPr>
                <w:t>教育部函，為110年度中央政府總預算決議，檢送體育署設立運動產業組書面報告，請查照案。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124" w:tooltip="二百六十八、教育部函，為110年度中央政府總預算決議，檢送「國立教育廣播電臺建立節目製播品管機制及提升收聽率」書面報告，請查照案。" w:history="1">
              <w:r w:rsidR="00B71B7D" w:rsidRPr="00704498">
                <w:rPr>
                  <w:rFonts w:ascii="標楷體" w:eastAsia="標楷體" w:hAnsi="標楷體" w:hint="eastAsia"/>
                  <w:sz w:val="28"/>
                </w:rPr>
                <w:t>教育部函，為110年度中央政府總預算決議，檢送「國立教育廣播電臺建立節目製播品管機制及提升收聽率」書面報告，請查照案。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文化部函，為110年度中央政府總預算決議，檢送該部決議（四十四）書面報告，請查照</w:t>
            </w:r>
            <w:r w:rsidRPr="00704498">
              <w:rPr>
                <w:rFonts w:ascii="標楷體" w:eastAsia="標楷體" w:hAnsi="標楷體" w:hint="eastAsia"/>
                <w:sz w:val="28"/>
              </w:rPr>
              <w:lastRenderedPageBreak/>
              <w:t>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lastRenderedPageBreak/>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125" w:tooltip="二百七十、文化部函，為110年度中央政府總預算決議，檢送該部決議（五十一）書面報告，請查照案。" w:history="1">
              <w:r w:rsidR="00B71B7D" w:rsidRPr="00704498">
                <w:rPr>
                  <w:rFonts w:ascii="標楷體" w:eastAsia="標楷體" w:hAnsi="標楷體" w:hint="eastAsia"/>
                  <w:sz w:val="28"/>
                </w:rPr>
                <w:t>文化部函，為110年度中央政府總預算決議，檢送該部決議（五十一）書面報告，請查照案。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126" w:tooltip="二百七十一、文化部函，為110年度中央政府總預算決議，檢送該部決議（五十二）書面報告，請查照案。" w:history="1">
              <w:r w:rsidR="00B71B7D" w:rsidRPr="00704498">
                <w:rPr>
                  <w:rFonts w:ascii="標楷體" w:eastAsia="標楷體" w:hAnsi="標楷體" w:hint="eastAsia"/>
                  <w:sz w:val="28"/>
                </w:rPr>
                <w:t>文化部函，為110年度中央政府總預算決議，檢送該部決議（五十二）書面報告，請查照案。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127" w:tooltip="二百七十二、文化部函，為110年度中央政府總預算決議，檢送該部決議（五十四）書面報告，請查照案。" w:history="1">
              <w:r w:rsidR="00B71B7D" w:rsidRPr="00704498">
                <w:rPr>
                  <w:rFonts w:ascii="標楷體" w:eastAsia="標楷體" w:hAnsi="標楷體" w:hint="eastAsia"/>
                  <w:sz w:val="28"/>
                </w:rPr>
                <w:t>文化部函，為110年度中央政府總預算決議，檢送該部決議（五十四）書面報告，請查照案。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128" w:tooltip="二百七十三、文化部函，為110年度中央政府總預算決議，檢送該部決議（五十六）書面報告，請查照案。" w:history="1">
              <w:r w:rsidR="00B71B7D" w:rsidRPr="00704498">
                <w:rPr>
                  <w:rFonts w:ascii="標楷體" w:eastAsia="標楷體" w:hAnsi="標楷體" w:hint="eastAsia"/>
                  <w:sz w:val="28"/>
                </w:rPr>
                <w:t>文化部函，為110年度中央政府總預算決議，檢送該部決議（五十六）書面報告，請查照案。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129" w:tooltip="二百七十四、文化部函，為110年度中央政府總預算決議，檢送該部決議（六十六）書面報告，請查照案。" w:history="1">
              <w:r w:rsidR="00B71B7D" w:rsidRPr="00704498">
                <w:rPr>
                  <w:rFonts w:ascii="標楷體" w:eastAsia="標楷體" w:hAnsi="標楷體" w:hint="eastAsia"/>
                  <w:sz w:val="28"/>
                </w:rPr>
                <w:t>文化部函，為110年度中央政府總預算決議，檢送該部決議（六十六）書面報告，請查照案。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文化部函，為110年度中央政府總預算決議，檢送該部決議（七十九）書面報告，請查照案。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130" w:tooltip="二百七十六、文化部函，為110年度中央政府總預算決議，檢送該部決議（八十）書面報告，請查照案。" w:history="1">
              <w:r w:rsidR="00B71B7D" w:rsidRPr="00704498">
                <w:rPr>
                  <w:rFonts w:ascii="標楷體" w:eastAsia="標楷體" w:hAnsi="標楷體" w:hint="eastAsia"/>
                  <w:sz w:val="28"/>
                </w:rPr>
                <w:t>文化部函，為110年度中央政府總預算決議，檢送該部決議（八十）書面報告，請查照案。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131" w:tooltip="二百七十七、文化部函，為110年度中央政府總預算決議，檢送該部決議（八十一）書面報告，請查照案。" w:history="1">
              <w:r w:rsidR="00B71B7D" w:rsidRPr="00704498">
                <w:rPr>
                  <w:rFonts w:ascii="標楷體" w:eastAsia="標楷體" w:hAnsi="標楷體" w:hint="eastAsia"/>
                  <w:sz w:val="28"/>
                </w:rPr>
                <w:t>文化部函，為110年度中央政府總預算決議，檢送該部決議（八十一）書面報告，請查照案。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文化部函，為110年度中央政府總預算決議，檢送該部主管第5項決議（二）及（五）書面報告，請查照案。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132" w:tooltip="二百七十九、文化部函，為110年度中央政府總預算決議，檢送該部主管第5項決議（三）書面報告，請查照案。" w:history="1">
              <w:r w:rsidR="00B71B7D" w:rsidRPr="00704498">
                <w:rPr>
                  <w:rFonts w:ascii="標楷體" w:eastAsia="標楷體" w:hAnsi="標楷體" w:hint="eastAsia"/>
                  <w:sz w:val="28"/>
                </w:rPr>
                <w:t>文化部函，為110年度中央政府總預算決議，檢送該部主管第5項決議（三）書面報告，請查照案。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文化部函，為110年度中央政府總預算決議，檢送109年影視及流行音樂產業勞動情形調查研究結案報告，請查照案。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133" w:tooltip="二百八十一、文化部函，為110年度中央政府總預算決議，檢送國立臺灣博物館「研議適度調高票價之可能性」書面報告，請查照案。" w:history="1">
              <w:r w:rsidR="00B71B7D" w:rsidRPr="00704498">
                <w:rPr>
                  <w:rFonts w:ascii="標楷體" w:eastAsia="標楷體" w:hAnsi="標楷體" w:hint="eastAsia"/>
                  <w:sz w:val="28"/>
                </w:rPr>
                <w:t>文化部函，為110年度中央政府總預算決議，檢送國立臺灣博物館「研議適度調高票價之可能性」書面報告，請查照案。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134" w:tooltip="二百八十二、文化部函，為110年度中央政府總預算決議，檢送國立臺灣文學館張良澤文物規劃書面報告，請查照案。" w:history="1">
              <w:r w:rsidR="00B71B7D" w:rsidRPr="00704498">
                <w:rPr>
                  <w:rFonts w:ascii="標楷體" w:eastAsia="標楷體" w:hAnsi="標楷體" w:hint="eastAsia"/>
                  <w:sz w:val="28"/>
                </w:rPr>
                <w:t>文化部函，為110年度中央政府總預算決議，檢送國立臺灣文學館張良澤文物規劃書面報告，請查照案。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文化部函，為110年度中央政府總預算決議，檢送國立臺灣美術館近年行政運作缺失書面報告，請查照案。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135" w:tooltip="二百八十四、科技部函，為110年度中央政府總預算決議，檢送「太空活動法規研擬成果」書面報告，請查照案。" w:history="1">
              <w:r w:rsidR="00B71B7D" w:rsidRPr="00704498">
                <w:rPr>
                  <w:rFonts w:ascii="標楷體" w:eastAsia="標楷體" w:hAnsi="標楷體" w:hint="eastAsia"/>
                  <w:sz w:val="28"/>
                </w:rPr>
                <w:t>科技部函，為110年度中央政府總預算決議，檢送「太空活動法規研擬成果」書面報告，請查照案。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136" w:tooltip="二百八十五、科技部函，為110年度中央政府總預算決議，檢送「持續強化我國技術自主性」書面報告，請查照案。" w:history="1">
              <w:r w:rsidR="00B71B7D" w:rsidRPr="00704498">
                <w:rPr>
                  <w:rFonts w:ascii="標楷體" w:eastAsia="標楷體" w:hAnsi="標楷體" w:hint="eastAsia"/>
                  <w:sz w:val="28"/>
                </w:rPr>
                <w:t>科技部函，為110年度中央政府總預算決議，檢送「持續強化我國技術自主性」書面報告，請查照案。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科技部函，為110年度中央政府總預算決議，檢送新竹科學</w:t>
            </w:r>
            <w:r w:rsidRPr="00704498">
              <w:rPr>
                <w:rFonts w:ascii="標楷體" w:eastAsia="標楷體" w:hAnsi="標楷體" w:hint="eastAsia"/>
                <w:sz w:val="28"/>
              </w:rPr>
              <w:lastRenderedPageBreak/>
              <w:t>園區管理局科技研發獎助預算減列說明書面報告，請查照案。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lastRenderedPageBreak/>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137" w:tooltip="二百八十七、科技部函，為110年度中央政府總預算決議，檢送「跨領域人才培育與單晶片系統技術整合計畫」與「重點產業高階人才培訓計畫」之差異書面報告，請查照案。" w:history="1">
              <w:r w:rsidR="00B71B7D" w:rsidRPr="00704498">
                <w:rPr>
                  <w:rFonts w:ascii="標楷體" w:eastAsia="標楷體" w:hAnsi="標楷體" w:hint="eastAsia"/>
                  <w:sz w:val="28"/>
                </w:rPr>
                <w:t>科技部函，為110年度中央政府總預算決議，檢送「跨領域人才培育與單晶片系統技術整合計畫」與「重點產業高階人才培訓計畫」之差異書面報告，請查照案。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科技部函，為110年度中央政府總預算決議，檢送「積極培育我國半導體人才之規劃」書面報告，請查照案。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138" w:tooltip="二百八十九、科技部函，為110年度中央政府總預算決議，檢送「加強太空發展相關法制作業」書面報告，請查照案。" w:history="1">
              <w:r w:rsidR="00B71B7D" w:rsidRPr="00704498">
                <w:rPr>
                  <w:rFonts w:ascii="標楷體" w:eastAsia="標楷體" w:hAnsi="標楷體" w:hint="eastAsia"/>
                  <w:sz w:val="28"/>
                </w:rPr>
                <w:t>科技部函，為110年度中央政府總預算決議，檢送「加強太空發展相關法制作業」書面報告，請查照案。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139" w:tooltip="二百九十、科技部函，為110年度中央政府總預算決議，檢送「辦理勞務採購委託專業服務案之情形」書面報告，請查照案。" w:history="1">
              <w:r w:rsidR="00B71B7D" w:rsidRPr="00704498">
                <w:rPr>
                  <w:rFonts w:ascii="標楷體" w:eastAsia="標楷體" w:hAnsi="標楷體" w:hint="eastAsia"/>
                  <w:sz w:val="28"/>
                </w:rPr>
                <w:t>科技部函，為110年度中央政府總預算決議，檢送「辦理勞務採購委託專業服務案之情形」書面報告，請查照案。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科技部函，為110年度中央政府總預算決議，檢送「持續厚植基礎研究，促進科技發展競爭力」書面報告，請查照案。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140" w:tooltip="二百九十二、科技部函，為110年度中央政府總預算決議，檢送「新竹科學園區管理局勞動檢查強化方案」書面報告，請查照案。" w:history="1">
              <w:r w:rsidR="00B71B7D" w:rsidRPr="00704498">
                <w:rPr>
                  <w:rFonts w:ascii="標楷體" w:eastAsia="標楷體" w:hAnsi="標楷體" w:hint="eastAsia"/>
                  <w:sz w:val="28"/>
                </w:rPr>
                <w:t>科技部函，為110年度中央政府總預算決議，檢送「新竹科學園區管理局勞動檢查強化方案」書面報告，請查照案。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科技部函，為110年度中央政府總預算決議，檢送「園區用地與建築規劃」書面報告，請查照案。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141" w:tooltip="二百九十四、科技部函，為110年度中央政府總預算決議，檢送有效運用科學園區事業自建廠房書面報告，請查照案。" w:history="1">
              <w:r w:rsidR="00B71B7D" w:rsidRPr="00704498">
                <w:rPr>
                  <w:rFonts w:ascii="標楷體" w:eastAsia="標楷體" w:hAnsi="標楷體" w:hint="eastAsia"/>
                  <w:sz w:val="28"/>
                </w:rPr>
                <w:t>科技部函，為110年度中央政府總預算決議，檢送有效運用</w:t>
              </w:r>
              <w:r w:rsidR="00B71B7D" w:rsidRPr="00704498">
                <w:rPr>
                  <w:rFonts w:ascii="標楷體" w:eastAsia="標楷體" w:hAnsi="標楷體" w:hint="eastAsia"/>
                  <w:sz w:val="28"/>
                </w:rPr>
                <w:lastRenderedPageBreak/>
                <w:t>科學園區事業自建廠房書面報告，請查照案。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lastRenderedPageBreak/>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142" w:tooltip="二百九十五、科技部函，為110年度中央政府總預算決議，檢送「科學園區事業自建廠房有效運用及強化轉租管理機制方案」書面報告，請查照案。" w:history="1">
              <w:r w:rsidR="00B71B7D" w:rsidRPr="00704498">
                <w:rPr>
                  <w:rFonts w:ascii="標楷體" w:eastAsia="標楷體" w:hAnsi="標楷體" w:hint="eastAsia"/>
                  <w:sz w:val="28"/>
                </w:rPr>
                <w:t>科技部函，為110年度中央政府總預算決議，檢送「科學園區事業自建廠房有效運用及強化轉租管理機制方案」書面報告，請查照案。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143" w:tooltip="二百九十六、科技部函，為110年度中央政府總預算決議，檢送「生醫研發加值計畫執行效益」書面報告，請查照案。" w:history="1">
              <w:r w:rsidR="00B71B7D" w:rsidRPr="00704498">
                <w:rPr>
                  <w:rFonts w:ascii="標楷體" w:eastAsia="標楷體" w:hAnsi="標楷體" w:hint="eastAsia"/>
                  <w:sz w:val="28"/>
                </w:rPr>
                <w:t>科技部函，為110年度中央政府總預算決議，檢送「生醫研發加值計畫執行效益」書面報告，請查照案。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144" w:tooltip="二百九十七、科技部函，為110年度中央政府總預算決議，檢送「台灣光子源周邊實驗設施興建計畫」書面報告，請查照案。" w:history="1">
              <w:r w:rsidR="00B71B7D" w:rsidRPr="00704498">
                <w:rPr>
                  <w:rFonts w:ascii="標楷體" w:eastAsia="標楷體" w:hAnsi="標楷體" w:hint="eastAsia"/>
                  <w:sz w:val="28"/>
                </w:rPr>
                <w:t>科技部函，為110年度中央政府總預算決議，檢送「台灣光子源周邊實驗設施興建計畫」書面報告，請查照案。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科技部函，為110年度中央政府總預算決議，檢送「女性科研人才具體配套協助措施」書面報告，請查照案。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145" w:tooltip="二百九十九、科技部函，為110年度中央政府總預算決議，檢送「對國內團體之捐助案於專區網站公布情形」書面報告，請查照案。" w:history="1">
              <w:r w:rsidR="00B71B7D" w:rsidRPr="00704498">
                <w:rPr>
                  <w:rFonts w:ascii="標楷體" w:eastAsia="標楷體" w:hAnsi="標楷體" w:hint="eastAsia"/>
                  <w:sz w:val="28"/>
                </w:rPr>
                <w:t>科技部函，為110年度中央政府總預算決議，檢送「對國內團體之捐助案於專區網站公布情形」書面報告，請查照案。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146" w:tooltip="三百、科技部函，為110年度中央政府總預算決議，檢送「國家同步輻射研究中心研究人力延攬傳承及長期培育」書面報告，請查照案。" w:history="1">
              <w:r w:rsidR="00B71B7D" w:rsidRPr="00704498">
                <w:rPr>
                  <w:rFonts w:ascii="標楷體" w:eastAsia="標楷體" w:hAnsi="標楷體" w:hint="eastAsia"/>
                  <w:sz w:val="28"/>
                </w:rPr>
                <w:t>科技部函，為110年度中央政府總預算決議，檢送「國家同步輻射研究中心研究人力延攬傳承及長期培育」書面報告，請查照案。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科技部函，為110年度中央政府總預算決議，檢送「跨部會協調培育財團法人高科技科研人力」書面報告，請查照案。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A42870">
        <w:trPr>
          <w:trHeight w:val="487"/>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科技部函，為110年度中央政府總預算決議，檢送「完備我國太空發展相關法制及管理機</w:t>
            </w:r>
            <w:r w:rsidRPr="00704498">
              <w:rPr>
                <w:rFonts w:ascii="標楷體" w:eastAsia="標楷體" w:hAnsi="標楷體" w:hint="eastAsia"/>
                <w:sz w:val="28"/>
              </w:rPr>
              <w:lastRenderedPageBreak/>
              <w:t>制」書面報告，請查照案。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lastRenderedPageBreak/>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147" w:tooltip="三百零三、科技部函，為110年度中央政府總預算決議，檢送「太空科技發展相關法律、子法與配套措施之規劃」書面報告，請查照案。" w:history="1">
              <w:r w:rsidR="00B71B7D" w:rsidRPr="00704498">
                <w:rPr>
                  <w:rFonts w:ascii="標楷體" w:eastAsia="標楷體" w:hAnsi="標楷體" w:hint="eastAsia"/>
                  <w:sz w:val="28"/>
                </w:rPr>
                <w:t>科技部函，為110年度中央政府總預算決議，檢送「太空科技發展相關法律、子法與配套措施之規劃」書面報告，請查照案。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科技部函，為110年度中央政府總預算決議，檢送太空發展法相關配套措施書面報告，請查照案。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148" w:tooltip="三百零五、科技部函，為110年度中央政府總預算決議，檢送「財團法人強化研究人力並預為經驗傳承」書面報告，請查照案。" w:history="1">
              <w:r w:rsidR="00B71B7D" w:rsidRPr="00704498">
                <w:rPr>
                  <w:rFonts w:ascii="標楷體" w:eastAsia="標楷體" w:hAnsi="標楷體" w:hint="eastAsia"/>
                  <w:sz w:val="28"/>
                </w:rPr>
                <w:t>科技部函，為110年度中央政府總預算決議，檢送「財團法人強化研究人力並預為經驗傳承」書面報告，請查照案。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149" w:tooltip="三百零六、科技部函，為110年度中央政府總預算決議，檢送「推動人文創新與社會實踐等計畫」書面報告，請查照案。" w:history="1">
              <w:r w:rsidR="00B71B7D" w:rsidRPr="00704498">
                <w:rPr>
                  <w:rFonts w:ascii="標楷體" w:eastAsia="標楷體" w:hAnsi="標楷體" w:hint="eastAsia"/>
                  <w:sz w:val="28"/>
                </w:rPr>
                <w:t>科技部函，為110年度中央政府總預算決議，檢送「推動人文創新與社會實踐等計畫」書面報告，請查照案。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150" w:tooltip="三百零七、科技部函，為110年度中央政府總預算決議，檢送籌組科普國家隊書面報告，請查照案。" w:history="1">
              <w:r w:rsidR="00B71B7D" w:rsidRPr="00704498">
                <w:rPr>
                  <w:rFonts w:ascii="標楷體" w:eastAsia="標楷體" w:hAnsi="標楷體" w:hint="eastAsia"/>
                  <w:sz w:val="28"/>
                </w:rPr>
                <w:t>科技部函，為110年度中央政府總預算決議，檢送籌組科普國家隊書面報告，請查照案。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151" w:tooltip="三百零八、中央研究院函，為110年度中央政府總預算決議，檢送推動數位典藏及國際行銷書面報告，請查照案。" w:history="1">
              <w:r w:rsidR="00B71B7D" w:rsidRPr="00704498">
                <w:rPr>
                  <w:rFonts w:ascii="標楷體" w:eastAsia="標楷體" w:hAnsi="標楷體" w:hint="eastAsia"/>
                  <w:sz w:val="28"/>
                </w:rPr>
                <w:t>中央研究院函，為110年度中央政府總預算決議，檢送推動數位典藏及國際行銷書面報告，請查照案。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10-4-10</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(110.11.19)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152" w:tooltip="三百九十二、國立故宮博物院函送110年第2季政策宣導廣告預算執行情形，請查照案。" w:history="1">
              <w:r w:rsidR="00B71B7D" w:rsidRPr="00704498">
                <w:rPr>
                  <w:rFonts w:ascii="標楷體" w:eastAsia="標楷體" w:hAnsi="標楷體" w:hint="eastAsia"/>
                  <w:sz w:val="28"/>
                </w:rPr>
                <w:t>國立故宮博物院函送110年第2季政策宣導廣告預算執行情形，請查照案。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(110.12.17)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153" w:tooltip="三百九十三、國立故宮博物院函送110年第2季補（捐）助明細表，請查照案。" w:history="1">
              <w:r w:rsidR="00B71B7D" w:rsidRPr="00704498">
                <w:rPr>
                  <w:rFonts w:ascii="標楷體" w:eastAsia="標楷體" w:hAnsi="標楷體" w:hint="eastAsia"/>
                  <w:sz w:val="28"/>
                </w:rPr>
                <w:t>國立故宮博物院函送110年第2季補（捐）助明細表，請查照案。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(110.12.17)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154" w:tooltip="三百九十四、國立故宮博物院函送110年第3季補（捐）助明細表，請查照案。" w:history="1">
              <w:r w:rsidR="00B71B7D" w:rsidRPr="00704498">
                <w:rPr>
                  <w:rFonts w:ascii="標楷體" w:eastAsia="標楷體" w:hAnsi="標楷體" w:hint="eastAsia"/>
                  <w:sz w:val="28"/>
                </w:rPr>
                <w:t>國立故宮博物院函送110年第3季補（捐）助明細表，請查照案。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(110.12.17)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155" w:tooltip="三百九十五、國立故宮博物院函送「新故宮－故宮公共化帶動觀光產業發展中程計畫」110年第2季辦理進度書面報告，請查照案。" w:history="1">
              <w:r w:rsidR="00B71B7D" w:rsidRPr="00704498">
                <w:rPr>
                  <w:rFonts w:ascii="標楷體" w:eastAsia="標楷體" w:hAnsi="標楷體" w:hint="eastAsia"/>
                  <w:sz w:val="28"/>
                </w:rPr>
                <w:t>國立故宮博物院函送「新故宮－故宮公共化帶動觀光產業發展中程計畫」110年第2季辦理進度書面報告，請查照案。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(110.12.17)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156" w:tooltip="三百九十六、教育部函送110年度第2季辦理政策及業務宣導之執行情形表，請查照案。" w:history="1">
              <w:r w:rsidR="00B71B7D" w:rsidRPr="00704498">
                <w:rPr>
                  <w:rFonts w:ascii="標楷體" w:eastAsia="標楷體" w:hAnsi="標楷體" w:hint="eastAsia"/>
                  <w:sz w:val="28"/>
                </w:rPr>
                <w:t>教育部函送110年度第2季辦理政策及業務宣導之執行情形表，請查照案。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(110.12.17)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157" w:tooltip="三百九十七、教育部函送110年度第2季補捐助經費執行情形總表及明細表，請查照案。" w:history="1">
              <w:r w:rsidR="00B71B7D" w:rsidRPr="00704498">
                <w:rPr>
                  <w:rFonts w:ascii="標楷體" w:eastAsia="標楷體" w:hAnsi="標楷體" w:hint="eastAsia"/>
                  <w:sz w:val="28"/>
                </w:rPr>
                <w:t>教育部函送110年度第2季補捐助經費執行情形總表及明細表，請查照案。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(110.12.17)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158" w:tooltip="三百九十八、科技部函送「科學園區管理局作業基金各項財務改善措施之執行成效」110年第2季書面報告，請查照案。" w:history="1">
              <w:r w:rsidR="00B71B7D" w:rsidRPr="00704498">
                <w:rPr>
                  <w:rFonts w:ascii="標楷體" w:eastAsia="標楷體" w:hAnsi="標楷體" w:hint="eastAsia"/>
                  <w:sz w:val="28"/>
                </w:rPr>
                <w:t>科技部函送「科學園區管理局作業基金各項財務改善措施之執行成效」110年第2季書面報告，請查照案。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(110.12.17)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159" w:tooltip="三百九十九、科技部函送110年第2季於各類媒體辦理政策及業務宣導相關廣告之執行情形資料，請查照案。" w:history="1">
              <w:r w:rsidR="00B71B7D" w:rsidRPr="00704498">
                <w:rPr>
                  <w:rFonts w:ascii="標楷體" w:eastAsia="標楷體" w:hAnsi="標楷體" w:hint="eastAsia"/>
                  <w:sz w:val="28"/>
                </w:rPr>
                <w:t>科技部函送110年第2季於各類媒體辦理政策及業務宣導相關廣告之執行情形資料，請查照案。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(110.12.17)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160" w:tooltip="四百、科技部函送該部暨所屬機關110年度截至第2季補（捐）助民間團體及個人經費資料一覽表，請查照案。" w:history="1">
              <w:r w:rsidR="00B71B7D" w:rsidRPr="00704498">
                <w:rPr>
                  <w:rFonts w:ascii="標楷體" w:eastAsia="標楷體" w:hAnsi="標楷體" w:hint="eastAsia"/>
                  <w:sz w:val="28"/>
                </w:rPr>
                <w:t>科技部函送該部暨所屬機關110年度截至第2季補（捐）助民間團體及個人經費資料一覽表，請查照案。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(110.12.17)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161" w:tooltip="四百零一、文化部函送110年1－6月該部接受外界捐贈款明細表，請查照案。" w:history="1">
              <w:r w:rsidR="00B71B7D" w:rsidRPr="00704498">
                <w:rPr>
                  <w:rFonts w:ascii="標楷體" w:eastAsia="標楷體" w:hAnsi="標楷體" w:hint="eastAsia"/>
                  <w:sz w:val="28"/>
                </w:rPr>
                <w:t>文化部函送110年1－6月該部接受外界捐贈款明細表，請查照案。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(110.12.17)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162" w:tooltip="四百零二、文化部函送110年1－7月該部接受外界捐贈款明細表，請查照案。" w:history="1">
              <w:r w:rsidR="00B71B7D" w:rsidRPr="00704498">
                <w:rPr>
                  <w:rFonts w:ascii="標楷體" w:eastAsia="標楷體" w:hAnsi="標楷體" w:hint="eastAsia"/>
                  <w:sz w:val="28"/>
                </w:rPr>
                <w:t>文化部函送110年1－7月該部接受外界捐贈款明細表，請查照案。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(110.12.17)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163" w:tooltip="四百零三、文化部函送110年1－8月該部接受外界捐贈款明細表，請查照案。" w:history="1">
              <w:r w:rsidR="00B71B7D" w:rsidRPr="00704498">
                <w:rPr>
                  <w:rFonts w:ascii="標楷體" w:eastAsia="標楷體" w:hAnsi="標楷體" w:hint="eastAsia"/>
                  <w:sz w:val="28"/>
                </w:rPr>
                <w:t>文化部函送110年1－8月該部接受外界捐贈款明細表，請查照案。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(110.12.17)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164" w:tooltip="四百零四、文化部函送110年度截至第2季止對縣市政府、民間團體及個人補（捐）助經費彙總表，請查照案。" w:history="1">
              <w:r w:rsidR="00B71B7D" w:rsidRPr="00704498">
                <w:rPr>
                  <w:rFonts w:ascii="標楷體" w:eastAsia="標楷體" w:hAnsi="標楷體" w:hint="eastAsia"/>
                  <w:sz w:val="28"/>
                </w:rPr>
                <w:t>文化部函送110年度截至第2季止對縣市政府、民間團體及個人補（捐）助經費彙總表，請查照案。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(110.12.17)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165" w:tooltip="四百零五、文化部函送110年第2季辦理政策及業務宣導之執行情形表，請查照案。" w:history="1">
              <w:r w:rsidR="00B71B7D" w:rsidRPr="00704498">
                <w:rPr>
                  <w:rFonts w:ascii="標楷體" w:eastAsia="標楷體" w:hAnsi="標楷體" w:hint="eastAsia"/>
                  <w:sz w:val="28"/>
                </w:rPr>
                <w:t>文化部函送110年第2季辦理政策及業務宣導之執行情形表，請查照案。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(110.12.17)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166" w:tooltip="四百零六、行政院原子能委員會函送110年第2季辦理政策及業務宣導之執行情形表，請查照案。" w:history="1">
              <w:r w:rsidR="00B71B7D" w:rsidRPr="00704498">
                <w:rPr>
                  <w:rFonts w:ascii="標楷體" w:eastAsia="標楷體" w:hAnsi="標楷體" w:hint="eastAsia"/>
                  <w:sz w:val="28"/>
                </w:rPr>
                <w:t>行政院原子能委員會函送110年第2季辦理政策及業務宣導之執行情形表，請查照案。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(110.12.17)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167" w:tooltip="四百九十一、國立故宮博物院函送110年第3季政策宣導廣告預算執行情形，請查照案。" w:history="1">
              <w:r w:rsidR="00B71B7D" w:rsidRPr="00704498">
                <w:rPr>
                  <w:rFonts w:ascii="標楷體" w:eastAsia="標楷體" w:hAnsi="標楷體" w:hint="eastAsia"/>
                  <w:sz w:val="28"/>
                </w:rPr>
                <w:t>國立故宮博物院函送110年第3季政策宣導廣告預算執行情形，請查照案。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(110.12.17)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168" w:tooltip="四百九十二、國立故宮博物院函送「新故宮－故宮公共化帶動觀光產業發展中程計畫」110年第3季辦理進度書面報告，請查照案。" w:history="1">
              <w:r w:rsidR="00B71B7D" w:rsidRPr="00704498">
                <w:rPr>
                  <w:rFonts w:ascii="標楷體" w:eastAsia="標楷體" w:hAnsi="標楷體" w:hint="eastAsia"/>
                  <w:sz w:val="28"/>
                </w:rPr>
                <w:t>國立故宮博物院函送「新故宮－故宮公共化帶動觀光產業發展中程計畫」110年第3季辦理進度書面報告，請查照案。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(110.12.17)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169" w:tooltip="四百九十三、行政院原子能委員會函，為該會110年第3季並無辦理政策及業務宣導相關之廣告，請查照案。" w:history="1">
              <w:r w:rsidR="00B71B7D" w:rsidRPr="00704498">
                <w:rPr>
                  <w:rFonts w:ascii="標楷體" w:eastAsia="標楷體" w:hAnsi="標楷體" w:hint="eastAsia"/>
                  <w:sz w:val="28"/>
                </w:rPr>
                <w:t>行政院原子能委員會函，為該會110年第3季並無辦理政策及業務宣導相關之廣告，請查照案。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(110.12.17)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170" w:tooltip="四百九十四、行政院原子能委員會函送110年10月辦理政策及業務宣導之執行情形表，請查照案。" w:history="1">
              <w:r w:rsidR="00B71B7D" w:rsidRPr="00704498">
                <w:rPr>
                  <w:rFonts w:ascii="標楷體" w:eastAsia="標楷體" w:hAnsi="標楷體" w:hint="eastAsia"/>
                  <w:sz w:val="28"/>
                </w:rPr>
                <w:t>行政院原子能委員會函送110年10月辦理政策及業務宣導之執行情形表，請查照案。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(110.12.17)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171" w:tooltip="四百九十五、教育部函送110年度第3季辦理政策及業務宣導之執行情形表，請查照案。" w:history="1">
              <w:r w:rsidR="00B71B7D" w:rsidRPr="00704498">
                <w:rPr>
                  <w:rFonts w:ascii="標楷體" w:eastAsia="標楷體" w:hAnsi="標楷體" w:hint="eastAsia"/>
                  <w:sz w:val="28"/>
                </w:rPr>
                <w:t>教育部函送110年度第3季辦理政策及業務宣導之執行情形表，請查照案。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(110.12.17)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172" w:tooltip="四百九十六、教育部函送110年度第3季補捐助經費執行情形總表及明細表，請查照案。" w:history="1">
              <w:r w:rsidR="00B71B7D" w:rsidRPr="00704498">
                <w:rPr>
                  <w:rFonts w:ascii="標楷體" w:eastAsia="標楷體" w:hAnsi="標楷體" w:hint="eastAsia"/>
                  <w:sz w:val="28"/>
                </w:rPr>
                <w:t>教育部函送110年度第3季補捐助經費執行情形總表及明細表，請查照案。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(110.12.17)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173" w:tooltip="四百九十七、文化部函送110年1－9月該部接受外界捐贈款明細表，請查照案。" w:history="1">
              <w:r w:rsidR="00B71B7D" w:rsidRPr="00704498">
                <w:rPr>
                  <w:rFonts w:ascii="標楷體" w:eastAsia="標楷體" w:hAnsi="標楷體" w:hint="eastAsia"/>
                  <w:sz w:val="28"/>
                </w:rPr>
                <w:t>文化部函送110年1－9月該部接受外界捐贈款明細表，請查照案。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(110.12.17)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174" w:tooltip="四百九十八、文化部函送110年第3季辦理政策及業務宣導之執行情形表，請查照案。" w:history="1">
              <w:r w:rsidR="00B71B7D" w:rsidRPr="00704498">
                <w:rPr>
                  <w:rFonts w:ascii="標楷體" w:eastAsia="標楷體" w:hAnsi="標楷體" w:hint="eastAsia"/>
                  <w:sz w:val="28"/>
                </w:rPr>
                <w:t>文化部函送110年第3季辦理政策及業務宣導之執行情形表，請查照案。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(110.12.17)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704498">
        <w:trPr>
          <w:trHeight w:val="558"/>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175" w:tooltip="四百九十九、文化部函送110年度截至第3季止對縣市政府、民間團體及個人補（捐）助經費彙總表，請查照案。" w:history="1">
              <w:r w:rsidR="00B71B7D" w:rsidRPr="00704498">
                <w:rPr>
                  <w:rFonts w:ascii="標楷體" w:eastAsia="標楷體" w:hAnsi="標楷體" w:hint="eastAsia"/>
                  <w:sz w:val="28"/>
                </w:rPr>
                <w:t>文化部函送110年度截至第3季止對縣市政府、民間團體及個人補（捐）助經費彙總表，</w:t>
              </w:r>
              <w:r w:rsidR="00B71B7D" w:rsidRPr="00704498">
                <w:rPr>
                  <w:rFonts w:ascii="標楷體" w:eastAsia="標楷體" w:hAnsi="標楷體" w:hint="eastAsia"/>
                  <w:sz w:val="28"/>
                </w:rPr>
                <w:lastRenderedPageBreak/>
                <w:t>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lastRenderedPageBreak/>
              <w:t>10-4-14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(110.12.17)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科技部函送「科學園區管理局作業基金各項財務改善措施之執行成效」110年第3季書面報告，請查照案。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(110.12.17)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176" w:tooltip="七百四十九、教育部函，為110年度中央政府總預算決議，檢送「公立高級中等以下學校冷氣裝設之規劃」書面報告，請查照案。" w:history="1">
              <w:r w:rsidR="00B71B7D" w:rsidRPr="00704498">
                <w:rPr>
                  <w:rFonts w:ascii="標楷體" w:eastAsia="標楷體" w:hAnsi="標楷體" w:hint="eastAsia"/>
                  <w:sz w:val="28"/>
                </w:rPr>
                <w:t>教育部函，為110年度中央政府總預算決議，檢送「公立高級中等以下學校冷氣裝設之規劃」書面報告，請查照案。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(110.12.17)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177" w:tooltip="七百五十六、教育部函，為110年度中央政府總預算決議，檢送「精進推動高級中等教育階段學生學習歷程檔案」書面報告，請查照案。" w:history="1">
              <w:r w:rsidR="00B71B7D" w:rsidRPr="00704498">
                <w:rPr>
                  <w:rFonts w:ascii="標楷體" w:eastAsia="標楷體" w:hAnsi="標楷體" w:hint="eastAsia"/>
                  <w:sz w:val="28"/>
                </w:rPr>
                <w:t>教育部函，為110年度中央政府總預算決議，檢送「精進推動高級中等教育階段學生學習歷程檔案」書面報告，請查照案。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(110.12.17)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178" w:tooltip="七百五十七、教育部函，為110年度中央政府總預算決議，檢送訂定校園使用國產豬肉、牛肉相關規範書面報告，請查照案。" w:history="1">
              <w:r w:rsidR="00B71B7D" w:rsidRPr="00704498">
                <w:rPr>
                  <w:rFonts w:ascii="標楷體" w:eastAsia="標楷體" w:hAnsi="標楷體" w:hint="eastAsia"/>
                  <w:sz w:val="28"/>
                </w:rPr>
                <w:t>教育部函，為110年度中央政府總預算決議，檢送訂定校園使用國產豬肉、牛肉相關規範書面報告，請查照案。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(110.12.17)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教育部函，為110年度中央政府總預算決議，檢送校園使用國產豬肉、牛肉把關機制書面報告，請查照案。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(110.12.17)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179" w:tooltip="七百五十九、教育部函，為110年度中央政府總預算決議，檢送「有效降低學生吸菸（含電子煙）率」書面報告，請查照案。" w:history="1">
              <w:r w:rsidR="00B71B7D" w:rsidRPr="00704498">
                <w:rPr>
                  <w:rFonts w:ascii="標楷體" w:eastAsia="標楷體" w:hAnsi="標楷體" w:hint="eastAsia"/>
                  <w:sz w:val="28"/>
                </w:rPr>
                <w:t>教育部函，為110年度中央政府總預算決議，檢送「有效降低學生吸菸（含電子煙）率」書面報告，請查照案。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(110.12.17)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180" w:tooltip="七百六十二、教育部函，為110年度中央政府總預算決議，檢送「高中職納入三章一Q食材補助對象」書面報告，請查照案。" w:history="1">
              <w:r w:rsidR="00B71B7D" w:rsidRPr="00704498">
                <w:rPr>
                  <w:rFonts w:ascii="標楷體" w:eastAsia="標楷體" w:hAnsi="標楷體" w:hint="eastAsia"/>
                  <w:sz w:val="28"/>
                </w:rPr>
                <w:t>教育部函，為110年度中央政府總預算決議，檢送「高中職納入三章一Q食材補助對象」書面報告，請查照案。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(110.12.17)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181" w:tooltip="七百六十三、教育部函，為110年度中央政府總預算決議，檢送「補助高中階段三章一Q食材經費」書面報告，請查照案。" w:history="1">
              <w:r w:rsidR="00B71B7D" w:rsidRPr="00704498">
                <w:rPr>
                  <w:rFonts w:ascii="標楷體" w:eastAsia="標楷體" w:hAnsi="標楷體" w:hint="eastAsia"/>
                  <w:sz w:val="28"/>
                </w:rPr>
                <w:t>教育部函，為110年度中央政府總預算決議，檢送「補助高中階段三章一Q食材經費」書面報告，請查照案。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(110.12.17)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182" w:tooltip="七百六十七、教育部函，為110年度中央政府總預算決議，檢送「各大學校務基金投資產業對氣候變遷之影響」書面報告，請查照案。" w:history="1">
              <w:r w:rsidR="00B71B7D" w:rsidRPr="00704498">
                <w:rPr>
                  <w:rFonts w:ascii="標楷體" w:eastAsia="標楷體" w:hAnsi="標楷體" w:hint="eastAsia"/>
                  <w:sz w:val="28"/>
                </w:rPr>
                <w:t>教育部函，為110年度中央政府總預算決議，檢送「各大學校務基金投資產業對氣候變遷之影響」書面報告，請查照案。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(110.12.17)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183" w:tooltip="七百六十九、教育部函，為110年度中央政府總預算決議，檢送「0到6歲國家一起養之規劃做法」書面報告，請查照案。" w:history="1">
              <w:r w:rsidR="00B71B7D" w:rsidRPr="00704498">
                <w:rPr>
                  <w:rFonts w:ascii="標楷體" w:eastAsia="標楷體" w:hAnsi="標楷體" w:hint="eastAsia"/>
                  <w:sz w:val="28"/>
                </w:rPr>
                <w:t>教育部函，為110年度中央政府總預算決議，檢送「0到6歲國家一起養之規劃做法」書面報告，請查照案。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(110.12.17)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184" w:tooltip="七百七十、教育部函，為110年度中央政府總預算決議，檢送「準公共幼兒園管理機制之檢討策進做法」書面報告，請查照案。" w:history="1">
              <w:r w:rsidR="00B71B7D" w:rsidRPr="00704498">
                <w:rPr>
                  <w:rFonts w:ascii="標楷體" w:eastAsia="標楷體" w:hAnsi="標楷體" w:hint="eastAsia"/>
                  <w:sz w:val="28"/>
                </w:rPr>
                <w:t>教育部函，為110年度中央政府總預算決議，檢送「準公共幼兒園管理機制之檢討策進做法」書面報告，請查照案。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(110.12.17)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185" w:tooltip="七百七十一、教育部函，為110年度中央政府總預算決議，檢送「公共化、準公共及私立幼兒園供應情形」書面報告，請查照案。" w:history="1">
              <w:r w:rsidR="00B71B7D" w:rsidRPr="00704498">
                <w:rPr>
                  <w:rFonts w:ascii="標楷體" w:eastAsia="標楷體" w:hAnsi="標楷體" w:hint="eastAsia"/>
                  <w:sz w:val="28"/>
                </w:rPr>
                <w:t>教育部函，為110年度中央政府總預算決議，檢送「公共化、準公共及私立幼兒園供應情形」書面報告，請查照案。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(110.12.17)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186" w:tooltip="七百七十二、教育部函，為110年度中央政府總預算決議，檢送2到6歲教保服務規劃書面報告，請查照案。" w:history="1">
              <w:r w:rsidR="00B71B7D" w:rsidRPr="00704498">
                <w:rPr>
                  <w:rFonts w:ascii="標楷體" w:eastAsia="標楷體" w:hAnsi="標楷體" w:hint="eastAsia"/>
                  <w:sz w:val="28"/>
                </w:rPr>
                <w:t>教育部函，為110年度中央政府總預算決議，檢送2到6歲教保服務規劃書面報告，請查照案。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(110.12.17)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187" w:tooltip="七百七十五、教育部函，為110年度中央政府總預算決議，檢送「2到6歲教保服務之規劃做法」書面報告，請查照案。" w:history="1">
              <w:r w:rsidR="00B71B7D" w:rsidRPr="00704498">
                <w:rPr>
                  <w:rFonts w:ascii="標楷體" w:eastAsia="標楷體" w:hAnsi="標楷體" w:hint="eastAsia"/>
                  <w:sz w:val="28"/>
                </w:rPr>
                <w:t>教育部函，為110年度中央政府總預算決議，檢送「2到6歲教保服務之規劃做法」書面報告，請查照案。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(110.12.17)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188" w:tooltip="七百七十六、教育部函，為110年度中央政府總預算決議，檢送「準公共幼兒園教保服務人員之薪資查核情形及管理機制」書面報告，請查照案。" w:history="1">
              <w:r w:rsidR="00B71B7D" w:rsidRPr="00704498">
                <w:rPr>
                  <w:rFonts w:ascii="標楷體" w:eastAsia="標楷體" w:hAnsi="標楷體" w:hint="eastAsia"/>
                  <w:sz w:val="28"/>
                </w:rPr>
                <w:t>教育部函，為110年度中央政府總預算決議，檢送「準公共幼兒園教保服務人員之薪資查核情形及管理機制」書面報告，請查照案。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(110.12.17)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189" w:tooltip="七百七十七、教育部函，為110年度中央政府總預算決議，檢送「持續擴大公共化教保服務供應量之精進作為」書面報告，請查照案。" w:history="1">
              <w:r w:rsidR="00B71B7D" w:rsidRPr="00704498">
                <w:rPr>
                  <w:rFonts w:ascii="標楷體" w:eastAsia="標楷體" w:hAnsi="標楷體" w:hint="eastAsia"/>
                  <w:sz w:val="28"/>
                </w:rPr>
                <w:t>教育部函，為110年度中央政府總預算決議，檢送「持續擴大公共化教保服務供應量之精進作為」書面報告，請查照案。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(110.12.17)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190" w:tooltip="七百七十八、教育部函，為110年度中央政府總預算決議，檢送「公立幼兒園代理教師占比過高改善措施」書面報告，請查照案。" w:history="1">
              <w:r w:rsidR="00B71B7D" w:rsidRPr="00704498">
                <w:rPr>
                  <w:rFonts w:ascii="標楷體" w:eastAsia="標楷體" w:hAnsi="標楷體" w:hint="eastAsia"/>
                  <w:sz w:val="28"/>
                </w:rPr>
                <w:t>教育部函，為110年度中央政府總預算決議，檢送「公立幼兒園代理教師占比過高改善措施」書面報告，請查照案。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(110.12.17)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191" w:tooltip="七百七十九、教育部函，為110年度中央政府總預算決議，檢送「我國少子女化對策計畫－2至6歲（未滿）幼兒教育與照顧政策精進作為」書面報告，請查照案。" w:history="1">
              <w:r w:rsidR="00B71B7D" w:rsidRPr="00704498">
                <w:rPr>
                  <w:rFonts w:ascii="標楷體" w:eastAsia="標楷體" w:hAnsi="標楷體" w:hint="eastAsia"/>
                  <w:sz w:val="28"/>
                </w:rPr>
                <w:t>教育部函，為110年度中央政府總預算決議，檢送「我國少子女化對策計畫－2至6歲（未滿）幼兒教育與照顧政策精進作為」書面報告，請查照案。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(110.12.17)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192" w:tooltip="七百八十、教育部函，為110年度中央政府總預算決議，檢送2至6歲（未滿）幼兒教育與照顧政策精進作為書面報告，請查照案。" w:history="1">
              <w:r w:rsidR="00B71B7D" w:rsidRPr="00704498">
                <w:rPr>
                  <w:rFonts w:ascii="標楷體" w:eastAsia="標楷體" w:hAnsi="標楷體" w:hint="eastAsia"/>
                  <w:sz w:val="28"/>
                </w:rPr>
                <w:t>教育部函，為110年度中央政府總預算決議，檢送2至6歲（未滿）幼兒教育與照顧政策精進作為書面報告，請查照案。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(110.12.17)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教育部函，為110年度中央政府總預算決議，檢送持續擴大公共化教保服務供應量書面報告，請查照案。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(110.12.17)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193" w:tooltip="七百八十九、教育部函，為110年度中央政府總預算決議，檢送「有效降低學生吸菸（含電子煙）之人數及成癮率」書面報告，請查照案。" w:history="1">
              <w:r w:rsidR="00B71B7D" w:rsidRPr="00704498">
                <w:rPr>
                  <w:rFonts w:ascii="標楷體" w:eastAsia="標楷體" w:hAnsi="標楷體" w:hint="eastAsia"/>
                  <w:sz w:val="28"/>
                </w:rPr>
                <w:t>教育部函，為110年度中央政府總預算決議，檢送「有效降低學生吸菸（含電子煙）之人數及成癮率」書面報告，請查照案。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(110.12.17)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194" w:tooltip="七百九十、教育部函，為110年度中央政府總預算決議，檢送「中小學數位學習整體推動方案」書面報告，請查照案。" w:history="1">
              <w:r w:rsidR="00B71B7D" w:rsidRPr="00704498">
                <w:rPr>
                  <w:rFonts w:ascii="標楷體" w:eastAsia="標楷體" w:hAnsi="標楷體" w:hint="eastAsia"/>
                  <w:sz w:val="28"/>
                </w:rPr>
                <w:t>教育部函，為110年度中央政府總預算決議，檢送「中小學數位學習整體推動方案」書面報告，請查照案。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(110.12.17)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195" w:tooltip="八百零一、教育部函，為110年度中央政府總預算決議，檢送新南向產學合作國際專班推動情形書面報告，請查照案。" w:history="1">
              <w:r w:rsidR="00B71B7D" w:rsidRPr="00704498">
                <w:rPr>
                  <w:rFonts w:ascii="標楷體" w:eastAsia="標楷體" w:hAnsi="標楷體" w:hint="eastAsia"/>
                  <w:sz w:val="28"/>
                </w:rPr>
                <w:t>教育部函，為110年度中央政府總預算決議，檢送新南向產學合作國際專班推動情形書面報告，請查照案。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(110.12.17)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A42870">
        <w:trPr>
          <w:trHeight w:val="487"/>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196" w:tooltip="八百零四、教育部函，為110年度中央政府總預算決議，檢送「新南向政策－學校體育交流及山野教育辦理情形」書面報告，請查照案。" w:history="1">
              <w:r w:rsidR="00B71B7D" w:rsidRPr="00704498">
                <w:rPr>
                  <w:rFonts w:ascii="標楷體" w:eastAsia="標楷體" w:hAnsi="標楷體" w:hint="eastAsia"/>
                  <w:sz w:val="28"/>
                </w:rPr>
                <w:t>教育部函，為110年度中央政府總預算決議，檢送「新南向政策－學校體育交流及山野教育辦理情形」書面報告，請查</w:t>
              </w:r>
              <w:r w:rsidR="00B71B7D" w:rsidRPr="00704498">
                <w:rPr>
                  <w:rFonts w:ascii="標楷體" w:eastAsia="標楷體" w:hAnsi="標楷體" w:hint="eastAsia"/>
                  <w:sz w:val="28"/>
                </w:rPr>
                <w:lastRenderedPageBreak/>
                <w:t>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lastRenderedPageBreak/>
              <w:t>10-4-14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(110.12.17)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197" w:tooltip="八百一十四、教育部函，為110年度中央政府總預算決議，檢送「運用學校空餘空間規劃辦理0至6歲公共托育及公共化教保服務」書面報告，請查照案。" w:history="1">
              <w:r w:rsidR="00B71B7D" w:rsidRPr="00704498">
                <w:rPr>
                  <w:rFonts w:ascii="標楷體" w:eastAsia="標楷體" w:hAnsi="標楷體" w:hint="eastAsia"/>
                  <w:sz w:val="28"/>
                </w:rPr>
                <w:t>教育部函，為110年度中央政府總預算決議，檢送「運用學校空餘空間規劃辦理0至6歲公共托育及公共化教保服務」書面報告，請查照案。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(110.12.17)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198" w:tooltip="八百一十八、教育部函，為110年度中央政府總預算決議，檢送「中小學數位學習精進方案」書面報告，請查照案。" w:history="1">
              <w:r w:rsidR="00B71B7D" w:rsidRPr="00704498">
                <w:rPr>
                  <w:rFonts w:ascii="標楷體" w:eastAsia="標楷體" w:hAnsi="標楷體" w:hint="eastAsia"/>
                  <w:sz w:val="28"/>
                </w:rPr>
                <w:t>教育部函，為110年度中央政府總預算決議，檢送「中小學數位學習精進方案」書面報告，請查照案。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(110.12.17)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教育部函，為110年度中央政府總預算決議，檢送標案決標資訊上網公布於網站之說明，請查照案。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(110.12.17)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199" w:tooltip="八百二十、教育部函，為110年度中央政府總預算決議，檢送國立陽明交通大學預算及業務推展概況書面報告，請查照案。" w:history="1">
              <w:r w:rsidR="00B71B7D" w:rsidRPr="00704498">
                <w:rPr>
                  <w:rFonts w:ascii="標楷體" w:eastAsia="標楷體" w:hAnsi="標楷體" w:hint="eastAsia"/>
                  <w:sz w:val="28"/>
                </w:rPr>
                <w:t>教育部函，為110年度中央政府總預算決議，檢送國立陽明交通大學預算及業務推展概況書面報告，請查照案。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10-4-14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(110.12.17)</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200" w:tooltip="六十五、教育部函，為110年度中央政府總預算決議，檢送「營養師人力規劃」書面報告，請查照案。" w:history="1">
              <w:r w:rsidR="00B71B7D" w:rsidRPr="00704498">
                <w:rPr>
                  <w:rFonts w:ascii="標楷體" w:eastAsia="標楷體" w:hAnsi="標楷體" w:hint="eastAsia"/>
                  <w:sz w:val="28"/>
                </w:rPr>
                <w:t>教育部函，為110年度中央政府總預算決議，檢送「營養師人力規劃」書面報告，請查照案。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10-5-2</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(111.3.4)</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201" w:tooltip="六十六、教育部函，為110年度中央政府總預算決議，檢送勞動教育推動計畫現況書面報告，請查照案。" w:history="1">
              <w:r w:rsidR="00B71B7D" w:rsidRPr="00704498">
                <w:rPr>
                  <w:rFonts w:ascii="標楷體" w:eastAsia="標楷體" w:hAnsi="標楷體" w:hint="eastAsia"/>
                  <w:sz w:val="28"/>
                </w:rPr>
                <w:t>教育部函，為110年度中央政府總預算決議，檢送勞動教育推動計畫現況書面報告，請查照案。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10-5-2</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(111.3.4)</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202" w:tooltip="六十七、教育部函，為110年度中央政府總預算決議，檢送「公立高級中等以下學校校舍耐震能力改善執行情形」書面報告，請查照案。" w:history="1">
              <w:r w:rsidR="00B71B7D" w:rsidRPr="00704498">
                <w:rPr>
                  <w:rFonts w:ascii="標楷體" w:eastAsia="標楷體" w:hAnsi="標楷體" w:hint="eastAsia"/>
                  <w:sz w:val="28"/>
                </w:rPr>
                <w:t>教育部函，為110年度中央政府總預算決議，檢送「公立高級中等以下學校校舍耐震能力改善執行情形」書面報告，請查照案。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10-5-2</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(111.3.4)</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A42870">
        <w:trPr>
          <w:trHeight w:val="487"/>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203" w:tooltip="六十九、教育部函，為110年度中央政府總預算決議，檢送檢討修正性平教育「散布私密影像防治」宣導教材書面報告，請查照案。" w:history="1">
              <w:r w:rsidR="00B71B7D" w:rsidRPr="00704498">
                <w:rPr>
                  <w:rFonts w:ascii="標楷體" w:eastAsia="標楷體" w:hAnsi="標楷體" w:hint="eastAsia"/>
                  <w:sz w:val="28"/>
                </w:rPr>
                <w:t>教育部函，為110年度中央政府總預算決議，檢送檢討修正性平教育「散布私密影像防治」宣導教材書面報告，請查</w:t>
              </w:r>
              <w:r w:rsidR="00B71B7D" w:rsidRPr="00704498">
                <w:rPr>
                  <w:rFonts w:ascii="標楷體" w:eastAsia="標楷體" w:hAnsi="標楷體" w:hint="eastAsia"/>
                  <w:sz w:val="28"/>
                </w:rPr>
                <w:lastRenderedPageBreak/>
                <w:t>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lastRenderedPageBreak/>
              <w:t>10-5-2</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(111.3.4)</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教育</w:t>
            </w:r>
            <w:hyperlink r:id="rId204" w:tooltip="七十一、教育部函，為110年度中央政府總預算決議，檢送「國立大專校院推動轉型正義議題」書面報告，請查照案。" w:history="1">
              <w:r w:rsidRPr="00704498">
                <w:rPr>
                  <w:rFonts w:ascii="標楷體" w:eastAsia="標楷體" w:hAnsi="標楷體" w:hint="eastAsia"/>
                  <w:sz w:val="28"/>
                </w:rPr>
                <w:t>部函，為110年度中央政府總預算決議，檢送「國立大專校院推動轉型正義議題」書面報告，請查照案。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10-5-2</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(111.3.4)</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205" w:tooltip="七十四、教育部函，為110年度中央政府總預算決議，檢送輔導團膳廠商提升章Q使用率相關作為書面報告，請查照案。" w:history="1">
              <w:r w:rsidR="00B71B7D" w:rsidRPr="00704498">
                <w:rPr>
                  <w:rFonts w:ascii="標楷體" w:eastAsia="標楷體" w:hAnsi="標楷體" w:hint="eastAsia"/>
                  <w:sz w:val="28"/>
                </w:rPr>
                <w:t>教育部函，為110年度中央政府總預算決議，檢送輔導團膳廠商提升章Q使用率相關作為書面報告，請查照案。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10-5-2</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(111.3.4)</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206" w:tooltip="七十七、教育部函，為110年度中央政府總預算決議，檢送高級中等以下學校運動操場及周邊設施整建專案書面報告，請查照案。" w:history="1">
              <w:r w:rsidR="00B71B7D" w:rsidRPr="00704498">
                <w:rPr>
                  <w:rFonts w:ascii="標楷體" w:eastAsia="標楷體" w:hAnsi="標楷體" w:hint="eastAsia"/>
                  <w:sz w:val="28"/>
                </w:rPr>
                <w:t>教育部函，為110年度中央政府總預算決議，檢送高級中等以下學校運動操場及周邊設施整建專案書面報告，請查照案。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10-5-2</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(111.3.4)</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207" w:tooltip="八十、教育部函，為110年度中央政府總預算決議，檢送國民及學前教育署委外業務執行資訊書面報告，請查照案。" w:history="1">
              <w:r w:rsidR="00B71B7D" w:rsidRPr="00704498">
                <w:rPr>
                  <w:rFonts w:ascii="標楷體" w:eastAsia="標楷體" w:hAnsi="標楷體" w:hint="eastAsia"/>
                  <w:sz w:val="28"/>
                </w:rPr>
                <w:t>教育部函，為110年度中央政府總預算決議，檢送國民及學前教育署委外業務執行資訊書面報告，請查照案。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10-5-2</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(111.3.4)</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208" w:tooltip="八十一、科技部函，為110年度中央政府總預算決議，檢送特定非公務機關評估辦理變更原資通安全責任等級書面報告，請查照案。" w:history="1">
              <w:r w:rsidR="00B71B7D" w:rsidRPr="00704498">
                <w:rPr>
                  <w:rFonts w:ascii="標楷體" w:eastAsia="標楷體" w:hAnsi="標楷體" w:hint="eastAsia"/>
                  <w:sz w:val="28"/>
                </w:rPr>
                <w:t>科技部函，為110年度中央政府總預算決議，檢送特定非公務機關評估辦理變更原資通安全責任等級書面報告，請查照案。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10-5-2</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(111.3.4)</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209" w:tooltip="八十六、科技部函，為110年度中央政府總預算決議，檢送「數位發展部之具體規劃及對科技部業務與同仁權益之影響」書面報告，請查照案。" w:history="1">
              <w:r w:rsidR="00B71B7D" w:rsidRPr="00704498">
                <w:rPr>
                  <w:rFonts w:ascii="標楷體" w:eastAsia="標楷體" w:hAnsi="標楷體" w:hint="eastAsia"/>
                  <w:sz w:val="28"/>
                </w:rPr>
                <w:t>科技部函，為110年度中央政府總預算決議，檢送「數位發展部之具體規劃及對科技部業務與同仁權益之影響」書面報告，請查照案。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10-5-2</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(111.3.4)</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210" w:tooltip="八十八、科技部函，為110年度中央政府總預算決議，檢送成立數位發展部後保障現有同仁權益書面報告，請查照案。" w:history="1">
              <w:r w:rsidR="00B71B7D" w:rsidRPr="00704498">
                <w:rPr>
                  <w:rFonts w:ascii="標楷體" w:eastAsia="標楷體" w:hAnsi="標楷體" w:hint="eastAsia"/>
                  <w:sz w:val="28"/>
                </w:rPr>
                <w:t>科技部函，為110年度中央政府總預算決議，檢送成立數位發展部後保障現有同仁權益書面報告，請查照案。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10-5-2</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(111.3.4)</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A42870">
        <w:trPr>
          <w:trHeight w:val="487"/>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211" w:tooltip="九十四、文化部函，為110年度中央政府總預算決議，檢送國家語言發展報告及後續相關推動工作書面報告，請查照案。" w:history="1">
              <w:r w:rsidR="00B71B7D" w:rsidRPr="00704498">
                <w:rPr>
                  <w:rFonts w:ascii="標楷體" w:eastAsia="標楷體" w:hAnsi="標楷體" w:hint="eastAsia"/>
                  <w:sz w:val="28"/>
                </w:rPr>
                <w:t>文化部函，為110年度中央政府總預算決議，檢送國家語言發展報告及後續相關推動工作</w:t>
              </w:r>
              <w:r w:rsidR="00B71B7D" w:rsidRPr="00704498">
                <w:rPr>
                  <w:rFonts w:ascii="標楷體" w:eastAsia="標楷體" w:hAnsi="標楷體" w:hint="eastAsia"/>
                  <w:sz w:val="28"/>
                </w:rPr>
                <w:lastRenderedPageBreak/>
                <w:t>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lastRenderedPageBreak/>
              <w:t>10-5-2</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(111.3.4)</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經濟部函送太空產業相關輔導措施書面報告，請查照案。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10-5-3</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(111.3.11)</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教育部函，為該部110年度「資訊與科技教育行政及督導」項下資本門設備及投資經費不足，動支第一預備金新臺幣4億6,629萬2,000元，請查照案。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10-5-5</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(111.3.25)</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教育部函，為110年度中央政府總預算決議，檢送「豐富高中選修課程、學習歷程檔案溝通宣導」書面報告，請查照案。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10-5-6</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(111.4.1)</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212" w:tooltip="二百二十九、文化部函，為110年度中央政府總預算決議，檢送「文化藝術工作者勞動統計調查」書面報告，請查照案。" w:history="1">
              <w:r w:rsidR="00B71B7D" w:rsidRPr="00704498">
                <w:rPr>
                  <w:rFonts w:ascii="標楷體" w:eastAsia="標楷體" w:hAnsi="標楷體" w:hint="eastAsia"/>
                  <w:sz w:val="28"/>
                </w:rPr>
                <w:t>文化部函，為110年度中央政府總預算決議，檢送「文化藝術工作者勞動統計調查」書面報告，請查照案。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hint="eastAsia"/>
                <w:sz w:val="28"/>
                <w:szCs w:val="28"/>
              </w:rPr>
              <w:t>10-5-7</w:t>
            </w:r>
          </w:p>
          <w:p w:rsidR="00B71B7D" w:rsidRPr="00704498" w:rsidRDefault="00B71B7D" w:rsidP="00B71B7D">
            <w:pPr>
              <w:spacing w:line="400" w:lineRule="exact"/>
              <w:rPr>
                <w:rFonts w:ascii="標楷體" w:eastAsia="標楷體" w:hAnsi="標楷體"/>
              </w:rPr>
            </w:pPr>
            <w:r w:rsidRPr="00704498">
              <w:rPr>
                <w:rFonts w:ascii="標楷體" w:eastAsia="標楷體" w:hAnsi="標楷體" w:hint="eastAsia"/>
                <w:sz w:val="28"/>
                <w:szCs w:val="28"/>
              </w:rPr>
              <w:t>(111.4.8)</w:t>
            </w:r>
          </w:p>
          <w:p w:rsidR="00B71B7D" w:rsidRPr="00704498" w:rsidRDefault="00B71B7D" w:rsidP="00B71B7D">
            <w:pPr>
              <w:spacing w:line="400" w:lineRule="exact"/>
              <w:jc w:val="both"/>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ind w:left="274" w:hangingChars="98" w:hanging="274"/>
              <w:jc w:val="both"/>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213" w:tooltip="三百三十六、教育部函，為國家運動訓練中心111年度預算決議，檢送「國家運動訓練中心檢討運科人力及運科人員待遇調整」專案報告，請查照案。" w:history="1">
              <w:r w:rsidR="00B71B7D" w:rsidRPr="00704498">
                <w:rPr>
                  <w:rFonts w:ascii="標楷體" w:eastAsia="標楷體" w:hAnsi="標楷體" w:hint="eastAsia"/>
                  <w:sz w:val="28"/>
                </w:rPr>
                <w:t>教育部函，為國家運動訓練中心111年度預算決議，檢送「國家運動訓練中心檢討運科人力及運科人員待遇調整」專案報告，請查照案。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10-5-8</w:t>
            </w:r>
          </w:p>
          <w:p w:rsidR="00B71B7D" w:rsidRPr="00704498" w:rsidRDefault="00B71B7D" w:rsidP="00B71B7D">
            <w:pPr>
              <w:spacing w:line="400" w:lineRule="exact"/>
              <w:rPr>
                <w:rFonts w:ascii="標楷體" w:eastAsia="標楷體" w:hAnsi="標楷體"/>
              </w:rPr>
            </w:pPr>
            <w:r w:rsidRPr="00704498">
              <w:rPr>
                <w:rFonts w:ascii="標楷體" w:eastAsia="標楷體" w:hAnsi="標楷體"/>
                <w:sz w:val="28"/>
                <w:szCs w:val="28"/>
              </w:rPr>
              <w:t>(111.4.15)</w:t>
            </w:r>
          </w:p>
          <w:p w:rsidR="00B71B7D" w:rsidRPr="00704498" w:rsidRDefault="00B71B7D" w:rsidP="00B71B7D">
            <w:pPr>
              <w:spacing w:line="400" w:lineRule="exact"/>
              <w:rPr>
                <w:rFonts w:ascii="標楷體" w:eastAsia="標楷體" w:hAnsi="標楷體"/>
                <w:sz w:val="28"/>
                <w:szCs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214" w:tooltip="二百一十二、文化部函送110年1－10月該部接受外界捐贈款明細表，請查照案。" w:history="1">
              <w:r w:rsidR="00B71B7D" w:rsidRPr="00704498">
                <w:rPr>
                  <w:rFonts w:ascii="標楷體" w:eastAsia="標楷體" w:hAnsi="標楷體" w:hint="eastAsia"/>
                  <w:sz w:val="28"/>
                </w:rPr>
                <w:t>文化部函送110年1－10月該部接受外界捐贈款明細表，請查照案。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10-5-9</w:t>
            </w:r>
          </w:p>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(111.4.22)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215" w:tooltip="二百一十三、文化部函送110年1－11月該部接受外界捐贈款明細表，請查照案。" w:history="1">
              <w:r w:rsidR="00B71B7D" w:rsidRPr="00704498">
                <w:rPr>
                  <w:rFonts w:ascii="標楷體" w:eastAsia="標楷體" w:hAnsi="標楷體" w:hint="eastAsia"/>
                  <w:sz w:val="28"/>
                </w:rPr>
                <w:t>文化部函送110年1－11月該部接受外界捐贈款明細表，請查照案。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10-5-9</w:t>
            </w:r>
          </w:p>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(111.4.22)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216" w:tooltip="二百一十四、文化部函送110年1-12月該部接受外界捐贈款明細表，請查照案。" w:history="1">
              <w:r w:rsidR="00B71B7D" w:rsidRPr="00704498">
                <w:rPr>
                  <w:rFonts w:ascii="標楷體" w:eastAsia="標楷體" w:hAnsi="標楷體" w:hint="eastAsia"/>
                  <w:sz w:val="28"/>
                </w:rPr>
                <w:t>文化部函送110年1-12月該部接受外界捐贈款明細表，請查照案。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10-5-9</w:t>
            </w:r>
          </w:p>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(111.4.22)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217" w:tooltip="二百一十五、文化部函送110年第4季辦理政策及業務宣導執行情形表，請查照案。" w:history="1">
              <w:r w:rsidR="00B71B7D" w:rsidRPr="00704498">
                <w:rPr>
                  <w:rFonts w:ascii="標楷體" w:eastAsia="標楷體" w:hAnsi="標楷體" w:hint="eastAsia"/>
                  <w:sz w:val="28"/>
                </w:rPr>
                <w:t>文化部函送110年第4季辦理政策及業務宣導執行情形表，請查照案。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10-5-9</w:t>
            </w:r>
          </w:p>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(111.4.22)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218" w:tooltip="二百一十六、文化部函送110年度截至第4季止對縣市政府、民間團體及個人補(捐)助經費彙總表，請查照案。" w:history="1">
              <w:r w:rsidR="00B71B7D" w:rsidRPr="00704498">
                <w:rPr>
                  <w:rFonts w:ascii="標楷體" w:eastAsia="標楷體" w:hAnsi="標楷體" w:hint="eastAsia"/>
                  <w:sz w:val="28"/>
                </w:rPr>
                <w:t>文化部函送110年度截至第4季止對縣市政府、民間團體及個人補(捐)助經費彙總表，請查照案。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10-5-9</w:t>
            </w:r>
          </w:p>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(111.4.22)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219" w:tooltip="二百一十七、科技部函送110年第3季補（捐）助民間團體及個人經費資料一覽表，請查照案。" w:history="1">
              <w:r w:rsidR="00B71B7D" w:rsidRPr="00704498">
                <w:rPr>
                  <w:rFonts w:ascii="標楷體" w:eastAsia="標楷體" w:hAnsi="標楷體" w:hint="eastAsia"/>
                  <w:sz w:val="28"/>
                </w:rPr>
                <w:t>科技部函送110年第3季補（捐）助民間團體及個人經費資料一覽表，請查照案。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10-5-9</w:t>
            </w:r>
          </w:p>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(111.4.22)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220" w:tooltip="二百一十八、科技部函送110年第3季於各類媒體辦理政策及業務宣導相關廣告之執行情形資料，請查照案。" w:history="1">
              <w:r w:rsidR="00B71B7D" w:rsidRPr="00704498">
                <w:rPr>
                  <w:rFonts w:ascii="標楷體" w:eastAsia="標楷體" w:hAnsi="標楷體" w:hint="eastAsia"/>
                  <w:sz w:val="28"/>
                </w:rPr>
                <w:t>科技部函送110年第3季於各類媒體辦理政策及業務宣導相關廣告之執行情形資料，請查照案。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10-5-9</w:t>
            </w:r>
          </w:p>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(111.4.22)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221" w:tooltip="二百一十九、科技部函送「科學園區管理局作業基金各項財務改善措施之執行成效」110年第4季書面報告，請查照案。" w:history="1">
              <w:r w:rsidR="00B71B7D" w:rsidRPr="00704498">
                <w:rPr>
                  <w:rFonts w:ascii="標楷體" w:eastAsia="標楷體" w:hAnsi="標楷體" w:hint="eastAsia"/>
                  <w:sz w:val="28"/>
                </w:rPr>
                <w:t>科技部函送「科學園區管理局作業基金各項財務改善措施之執行成效」110年第4季書面報告，請查照案。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10-5-9</w:t>
            </w:r>
          </w:p>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(111.4.22)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222" w:tooltip="二百二十、科技部函送110年第4季於各類媒體辦理政策及業務宣導相關廣告之執行情形資料，請查照案。" w:history="1">
              <w:r w:rsidR="00B71B7D" w:rsidRPr="00704498">
                <w:rPr>
                  <w:rFonts w:ascii="標楷體" w:eastAsia="標楷體" w:hAnsi="標楷體" w:hint="eastAsia"/>
                  <w:sz w:val="28"/>
                </w:rPr>
                <w:t>科技部函送110年第4季於各類媒體辦理政策及業務宣導相關廣告之執行情形資料，請查照案。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10-5-9</w:t>
            </w:r>
          </w:p>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(111.4.22)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223" w:tooltip="二百二十一、行政院原子能委員會函送110年第4季辦理政策及業務宣導之執行情形表，請查照案。" w:history="1">
              <w:r w:rsidR="00B71B7D" w:rsidRPr="00704498">
                <w:rPr>
                  <w:rFonts w:ascii="標楷體" w:eastAsia="標楷體" w:hAnsi="標楷體" w:hint="eastAsia"/>
                  <w:sz w:val="28"/>
                </w:rPr>
                <w:t>行政院原子能委員會函送110年第4季辦理政策及業務宣導之執行情形表，請查照案。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10-5-9</w:t>
            </w:r>
          </w:p>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(111.4.22)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224" w:tooltip="二百二十二、國立故宮博物院函送110年第4季補（捐）助明細表，請查照案。" w:history="1">
              <w:r w:rsidR="00B71B7D" w:rsidRPr="00704498">
                <w:rPr>
                  <w:rFonts w:ascii="標楷體" w:eastAsia="標楷體" w:hAnsi="標楷體" w:hint="eastAsia"/>
                  <w:sz w:val="28"/>
                </w:rPr>
                <w:t>國立故宮博物院函送110年第4季補（捐）助明細表，請查照案。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10-5-9</w:t>
            </w:r>
          </w:p>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(111.4.22)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225" w:tooltip="二百二十三、國立故宮博物院函送110年第4季政策宣導廣告預算執行情形，請查照案。" w:history="1">
              <w:r w:rsidR="00B71B7D" w:rsidRPr="00704498">
                <w:rPr>
                  <w:rFonts w:ascii="標楷體" w:eastAsia="標楷體" w:hAnsi="標楷體" w:hint="eastAsia"/>
                  <w:sz w:val="28"/>
                </w:rPr>
                <w:t>國立故宮博物院函送110年第4季政策宣導廣告預算執行情形，請查照案。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10-5-9</w:t>
            </w:r>
          </w:p>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(111.4.22)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226" w:tooltip="二百二十四、國立故宮博物院函送「新故宮─故宮公共化帶動觀光產業發展中程計畫」110年第4季辦理進度書面報告，請查照案。" w:history="1">
              <w:r w:rsidR="00B71B7D" w:rsidRPr="00704498">
                <w:rPr>
                  <w:rFonts w:ascii="標楷體" w:eastAsia="標楷體" w:hAnsi="標楷體" w:hint="eastAsia"/>
                  <w:sz w:val="28"/>
                </w:rPr>
                <w:t>國立故宮博物院 函送「新故宮─故宮公共化帶動觀光產業發展中程計畫」110年第4季辦理進度書面報告，請查照案。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10-5-9</w:t>
            </w:r>
          </w:p>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(111.4.22)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227" w:tooltip="二百二十五、教育部函送110年度第4季辦理政策及業務宣導執行情形表，請查照案。" w:history="1">
              <w:r w:rsidR="00B71B7D" w:rsidRPr="00704498">
                <w:rPr>
                  <w:rFonts w:ascii="標楷體" w:eastAsia="標楷體" w:hAnsi="標楷體" w:hint="eastAsia"/>
                  <w:sz w:val="28"/>
                </w:rPr>
                <w:t>教育部函送110年度第4季辦理政策及業務宣導執行情形表，請查照案。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10-5-9</w:t>
            </w:r>
          </w:p>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(111.4.22)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228" w:tooltip="二百二十六、教育部函送110年度第4季補捐助經費執行情形總表及明細表，請查照案。" w:history="1">
              <w:r w:rsidR="00B71B7D" w:rsidRPr="00704498">
                <w:rPr>
                  <w:rFonts w:ascii="標楷體" w:eastAsia="標楷體" w:hAnsi="標楷體" w:hint="eastAsia"/>
                  <w:sz w:val="28"/>
                </w:rPr>
                <w:t>教育部函送110年度第4季補捐助經費執行情形總表及明細表，請查照案。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10-5-9</w:t>
            </w:r>
          </w:p>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(111.4.22)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229" w:tooltip="一百三十八、教育部函，為國家運動訓練中心111年度預算案決議，檢送「國家運動訓練中心強化運動科學儀器採購規劃及預算執行」書面報告，請查照案。" w:history="1">
              <w:r w:rsidR="00B71B7D" w:rsidRPr="00704498">
                <w:rPr>
                  <w:rFonts w:ascii="標楷體" w:eastAsia="標楷體" w:hAnsi="標楷體" w:hint="eastAsia"/>
                  <w:sz w:val="28"/>
                </w:rPr>
                <w:t>教育部函，為國家運動訓練中心111年度預算案決議，檢送「國家運動訓練中心強化運動科學儀器採購規劃及預算執行」書面報告，請查照案。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10-5-10</w:t>
            </w:r>
          </w:p>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(111.4.29)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230" w:tooltip="一百三十九、教育部函，為國家運動訓練中心111年度預算案決議，檢送「國家運動訓練中心經費自籌精進策略」書面報告，請查照案。" w:history="1">
              <w:r w:rsidR="00B71B7D" w:rsidRPr="00704498">
                <w:rPr>
                  <w:rFonts w:ascii="標楷體" w:eastAsia="標楷體" w:hAnsi="標楷體" w:hint="eastAsia"/>
                  <w:sz w:val="28"/>
                </w:rPr>
                <w:t>教育部函，為國家運動訓練中心111年度預算案決議，檢送「國家運動訓練中心經費自籌精進策略」書面報告，請查照案。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10-5-10</w:t>
            </w:r>
          </w:p>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(111.4.29)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231" w:tooltip="一百四十、教育部函，為國家運動訓練中心111年度預算案決議，檢送「2028年洛杉磯奧運黃金計畫及選手課業輔導辦理方式」書面報告，請查照案。" w:history="1">
              <w:r w:rsidR="00B71B7D" w:rsidRPr="00704498">
                <w:rPr>
                  <w:rFonts w:ascii="標楷體" w:eastAsia="標楷體" w:hAnsi="標楷體" w:hint="eastAsia"/>
                  <w:sz w:val="28"/>
                </w:rPr>
                <w:t>教育部函，為國家運動訓練中心111年度預算案決議，檢送「2028年洛杉磯奧運黃金計畫及選手課業輔導辦理方式」書面報告，請查照案。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10-5-10</w:t>
            </w:r>
          </w:p>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(111.4.29)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232" w:tooltip="一百四十一、教育部函，為國家運動訓練中心111年度預算案決議，檢送「國家運動訓練中心改善運動科學儀器設備採購執行率」書面報告，請查照案。" w:history="1">
              <w:r w:rsidR="00B71B7D" w:rsidRPr="00704498">
                <w:rPr>
                  <w:rFonts w:ascii="標楷體" w:eastAsia="標楷體" w:hAnsi="標楷體" w:hint="eastAsia"/>
                  <w:sz w:val="28"/>
                </w:rPr>
                <w:t>教育部函，為國家運動訓練中心111年度預算案決議，檢送「國家運動訓練中心改善運動科學儀器設備採購執行率」書面報告，請查照案。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10-5-10</w:t>
            </w:r>
          </w:p>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(111.4.29)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233" w:tooltip="一百四十二、教育部函，為國家運動訓練中心111年度預算案決議，檢送「國家運動訓練中心辦理黃金計畫2.0預算」書面報告，請查照案。" w:history="1">
              <w:r w:rsidR="00B71B7D" w:rsidRPr="00704498">
                <w:rPr>
                  <w:rFonts w:ascii="標楷體" w:eastAsia="標楷體" w:hAnsi="標楷體" w:hint="eastAsia"/>
                  <w:sz w:val="28"/>
                </w:rPr>
                <w:t>教育部函，為國家運動訓練中心111年度預算案決議，檢送「國家運動訓練中心辦理黃金計畫2.0預算」書面報告，請查照案。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10-5-10</w:t>
            </w:r>
          </w:p>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(111.4.29)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571FF2">
        <w:trPr>
          <w:trHeight w:val="487"/>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234" w:tooltip="一百四十三、教育部函，為國家運動訓練中心111年度預算案決議，檢送「國家運動訓練中心執行公共關係費」書面報告，請查照案。" w:history="1">
              <w:r w:rsidR="00B71B7D" w:rsidRPr="00704498">
                <w:rPr>
                  <w:rFonts w:ascii="標楷體" w:eastAsia="標楷體" w:hAnsi="標楷體" w:hint="eastAsia"/>
                  <w:sz w:val="28"/>
                </w:rPr>
                <w:t>教育部函，為國家運動訓練中心111年度預算案決議，檢送「國家運動訓練中心執行公共關係費」書面報告，請查照案。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10-5-10</w:t>
            </w:r>
          </w:p>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(111.4.29)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行政院原子能委員會函送110年度前瞻基礎建設計畫「綠能</w:t>
            </w:r>
            <w:r w:rsidRPr="00704498">
              <w:rPr>
                <w:rFonts w:ascii="標楷體" w:eastAsia="標楷體" w:hAnsi="標楷體" w:hint="eastAsia"/>
                <w:sz w:val="28"/>
              </w:rPr>
              <w:lastRenderedPageBreak/>
              <w:t>發配電智慧管理與效能提升技術發展計畫」執行進度及績效報告，請查照案。</w:t>
            </w:r>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lastRenderedPageBreak/>
              <w:t>10-5-10</w:t>
            </w:r>
          </w:p>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(111.4.29)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文化部函送「前瞻基礎建設計畫（城鄉建設類）－文化生活圈建設計畫」110年度執行進度及績效報告，請查照案。</w:t>
            </w:r>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10-5-10</w:t>
            </w:r>
          </w:p>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(111.4.29)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235" w:tooltip="一百六十四、文化部函送前瞻基礎建設計畫（科技發展類）「110年度執行進度及績效報告」，請查照案。" w:history="1">
              <w:r w:rsidR="00B71B7D" w:rsidRPr="00704498">
                <w:rPr>
                  <w:rFonts w:ascii="標楷體" w:eastAsia="標楷體" w:hAnsi="標楷體" w:hint="eastAsia"/>
                  <w:sz w:val="28"/>
                </w:rPr>
                <w:t>文化部函送前瞻基礎建設計畫（科技發展類）「110年度執行進度及績效報告」，請查照案。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10-5-10</w:t>
            </w:r>
          </w:p>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(111.4.29)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236" w:tooltip="一百六十五、科技部函送110年辦理前瞻基礎建設「科學城公共建設計畫－科技部」等14項計畫執行進度及績效報告，請查照案。" w:history="1">
              <w:r w:rsidR="00B71B7D" w:rsidRPr="00704498">
                <w:rPr>
                  <w:rFonts w:ascii="標楷體" w:eastAsia="標楷體" w:hAnsi="標楷體" w:hint="eastAsia"/>
                  <w:sz w:val="28"/>
                </w:rPr>
                <w:t>科技部函送110年辦理前瞻基礎建設「科學城公共建設計畫－科技部」等14項計畫執行進度及績效報告，請查照案。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10-5-10</w:t>
            </w:r>
          </w:p>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(111.4.29)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237" w:tooltip="一百六十六、教育部函送前瞻基礎建設計畫110年度執行進度及績效報告，請查照案。" w:history="1">
              <w:r w:rsidR="00B71B7D" w:rsidRPr="00704498">
                <w:rPr>
                  <w:rFonts w:ascii="標楷體" w:eastAsia="標楷體" w:hAnsi="標楷體" w:hint="eastAsia"/>
                  <w:sz w:val="28"/>
                </w:rPr>
                <w:t>教育部函送前瞻基礎建設計畫110年度執行進度及績效報告，請查照案。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10-5-10</w:t>
            </w:r>
          </w:p>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(111.4.29)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238" w:tooltip="一百六十七、中央研究院函送前瞻基礎建設計畫「建置分散式區域規模之大型儲能系統，推動綠能產業發展計畫」110年度執行進度及績效報告，請查照案。" w:history="1">
              <w:r w:rsidR="00B71B7D" w:rsidRPr="00704498">
                <w:rPr>
                  <w:rFonts w:ascii="標楷體" w:eastAsia="標楷體" w:hAnsi="標楷體" w:hint="eastAsia"/>
                  <w:sz w:val="28"/>
                </w:rPr>
                <w:t>中央研究院函送前瞻基礎建設計畫「建置分散式區域規模之大型儲能系統，推動綠能產業發展計畫」110年度執行進度及績效報告，請查照案。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10-5-10</w:t>
            </w:r>
          </w:p>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(111.4.29)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239" w:tooltip="一百六十八、國立故宮博物院函送前瞻基礎建設計畫「故宮5G博物館計畫」110年度執行進度及績效報告，請查照案。" w:history="1">
              <w:r w:rsidR="00B71B7D" w:rsidRPr="00704498">
                <w:rPr>
                  <w:rFonts w:ascii="標楷體" w:eastAsia="標楷體" w:hAnsi="標楷體" w:hint="eastAsia"/>
                  <w:sz w:val="28"/>
                </w:rPr>
                <w:t>國立故宮博物院函送前瞻基礎建設計畫「故宮5G博物館計畫」110年度執行進度及績效報告，請查照案。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10-5-10</w:t>
            </w:r>
          </w:p>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(111.4.29)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240" w:tooltip="二百三十二、科技部函，為110年度中央政府總預算附屬單位預算決議，檢送「協助新創產業發展與投資預算編列說明及科研創業計畫執行內容」書面報告，請查照案。" w:history="1">
              <w:r w:rsidR="00B71B7D" w:rsidRPr="00704498">
                <w:rPr>
                  <w:rFonts w:ascii="標楷體" w:eastAsia="標楷體" w:hAnsi="標楷體" w:hint="eastAsia"/>
                  <w:sz w:val="28"/>
                </w:rPr>
                <w:t>科技部函，為110年度中央政府總預算附屬單位預算決議，檢送「協助新創產業發展與投資預算編列說明及科研創業計畫執行內容」書面報告，請查照案。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10-5-10</w:t>
            </w:r>
          </w:p>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(111.4.29)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241" w:tooltip="二百三十三、科技部函，為110年度中央政府總預算附屬單位預算決議，檢送「臺灣實證資料庫建置（加值應用）計畫及心智科學大型研究設備共同使用服務計畫」書面報告，請查照案。" w:history="1">
              <w:r w:rsidR="00B71B7D" w:rsidRPr="00704498">
                <w:rPr>
                  <w:rFonts w:ascii="標楷體" w:eastAsia="標楷體" w:hAnsi="標楷體" w:hint="eastAsia"/>
                  <w:sz w:val="28"/>
                </w:rPr>
                <w:t>科技部函，為110年度中央政府總預算附屬單位預算決議，</w:t>
              </w:r>
              <w:r w:rsidR="00B71B7D" w:rsidRPr="00704498">
                <w:rPr>
                  <w:rFonts w:ascii="標楷體" w:eastAsia="標楷體" w:hAnsi="標楷體" w:hint="eastAsia"/>
                  <w:sz w:val="28"/>
                </w:rPr>
                <w:lastRenderedPageBreak/>
                <w:t>檢送「臺灣實證資料庫建置（加值應用）計畫及心智科學大型研究設備共同使用服務計畫」書面報告，請查照案。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lastRenderedPageBreak/>
              <w:t>10-5-10</w:t>
            </w:r>
          </w:p>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(111.4.29)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242" w:tooltip="二百三十四、科技部函，為110年度中央政府總預算附屬單位預算決議，檢送「數位平台服務與科技應用推動計畫之定位及必要性」書面報告，請查照案。" w:history="1">
              <w:r w:rsidR="00B71B7D" w:rsidRPr="00704498">
                <w:rPr>
                  <w:rFonts w:ascii="標楷體" w:eastAsia="標楷體" w:hAnsi="標楷體" w:hint="eastAsia"/>
                  <w:sz w:val="28"/>
                </w:rPr>
                <w:t>科技部函，為110年度中央政府總預算附屬單位預算決議，檢送「數位平台服務與科技應用推動計畫之定位及必要性」書面報告，請查照案。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10-5-10</w:t>
            </w:r>
          </w:p>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(111.4.29)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243" w:tooltip="二百三十五、科技部函，為110年度中央政府總預算附屬單位預算決議，檢送「科學園區招商策略及成果」書面報告，請查照案。" w:history="1">
              <w:r w:rsidR="00B71B7D" w:rsidRPr="00704498">
                <w:rPr>
                  <w:rFonts w:ascii="標楷體" w:eastAsia="標楷體" w:hAnsi="標楷體" w:hint="eastAsia"/>
                  <w:sz w:val="28"/>
                </w:rPr>
                <w:t>科技部函，為110年度中央政府總預算附屬單位預算決議，檢送「科學園區招商策略及成果」書面報告，請查照案。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10-5-10</w:t>
            </w:r>
          </w:p>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(111.4.29)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244" w:tooltip="二百三十六、科技部函，為110年度中央政府總預算附屬單位預算決議，檢送「完善生醫生態體系創新發展計畫之產出效益」書面報告，請查照案。" w:history="1">
              <w:r w:rsidR="00B71B7D" w:rsidRPr="00704498">
                <w:rPr>
                  <w:rFonts w:ascii="標楷體" w:eastAsia="標楷體" w:hAnsi="標楷體" w:hint="eastAsia"/>
                  <w:sz w:val="28"/>
                </w:rPr>
                <w:t>科技部函，為110年度中央政府總預算附屬單位預算決議，檢送「完善生醫生態體系創新發展計畫之產出效益」書面報告，請查照案。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10-5-10</w:t>
            </w:r>
          </w:p>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(111.4.29)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245" w:tooltip="二百三十七、科技部函，為110年度中央政府總預算附屬單位預算決議，檢送「110年度行政院國家科學技術發展基金預算之調整配置原則與策略」書面報告，請查照案。" w:history="1">
              <w:r w:rsidR="00B71B7D" w:rsidRPr="00704498">
                <w:rPr>
                  <w:rFonts w:ascii="標楷體" w:eastAsia="標楷體" w:hAnsi="標楷體" w:hint="eastAsia"/>
                  <w:sz w:val="28"/>
                </w:rPr>
                <w:t>科技部函，為110年度中央政府總預算附屬單位預算決議，檢送「110年度行政院國家科學技術發展基金預算之調整配置原則與策略」書面報告，請查照案。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10-5-10</w:t>
            </w:r>
          </w:p>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(111.4.29)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246" w:tooltip="二百三十八、科技部函，為110年度中央政府總預算附屬單位預算決議，檢送「科學園區管理費債權催繳措施」書面報告，請查照案。" w:history="1">
              <w:r w:rsidR="00B71B7D" w:rsidRPr="00704498">
                <w:rPr>
                  <w:rFonts w:ascii="標楷體" w:eastAsia="標楷體" w:hAnsi="標楷體" w:hint="eastAsia"/>
                  <w:sz w:val="28"/>
                </w:rPr>
                <w:t>科技部函，為110年度中央政府總預算附屬單位預算決議，檢送「科學園區管理費債權催繳措施」書面報告，請查照案。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10-5-10</w:t>
            </w:r>
          </w:p>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(111.4.29)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A42870">
        <w:trPr>
          <w:trHeight w:val="488"/>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247" w:tooltip="二百三十九、教育部函，為110年度中央政府總預算附屬單位預算決議，檢送「中華職業棒球大聯盟更改英文名稱及其他增加臺灣意象做法之可行性評估及具體時程計畫」書面報告，請查照案。" w:history="1">
              <w:r w:rsidR="00B71B7D" w:rsidRPr="00704498">
                <w:rPr>
                  <w:rFonts w:ascii="標楷體" w:eastAsia="標楷體" w:hAnsi="標楷體" w:hint="eastAsia"/>
                  <w:sz w:val="28"/>
                </w:rPr>
                <w:t>教育部函，為110年度中央政府總預算附屬單位預算決議，檢送「中華職業棒球大聯盟更改英文名稱及其他增加臺灣意象做法之可行性評估及具體時程計畫」書面報告，請查照</w:t>
              </w:r>
              <w:r w:rsidR="00B71B7D" w:rsidRPr="00704498">
                <w:rPr>
                  <w:rFonts w:ascii="標楷體" w:eastAsia="標楷體" w:hAnsi="標楷體" w:hint="eastAsia"/>
                  <w:sz w:val="28"/>
                </w:rPr>
                <w:lastRenderedPageBreak/>
                <w:t>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lastRenderedPageBreak/>
              <w:t>10-5-10</w:t>
            </w:r>
          </w:p>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(111.4.29)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248" w:tooltip="二百四十、教育部函，為110年度中央政府總預算附屬單位預算決議，檢送陽明山中山樓修繕工程書面報告，請查照案。" w:history="1">
              <w:r w:rsidR="00B71B7D" w:rsidRPr="00704498">
                <w:rPr>
                  <w:rFonts w:ascii="標楷體" w:eastAsia="標楷體" w:hAnsi="標楷體" w:hint="eastAsia"/>
                  <w:sz w:val="28"/>
                </w:rPr>
                <w:t>教育部函，為110年度中央政府總預算附屬單位預算決議，檢送陽明山中山樓修繕工程書面報告，請查照案。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10-5-10</w:t>
            </w:r>
          </w:p>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(111.4.29)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249" w:tooltip="二百四十一、教育部函，為110年度中央政府總預算附屬單位預算決議，檢送「大專校院轉型退場機制及基金運用規劃」書面報告，請查照案。" w:history="1">
              <w:r w:rsidR="00B71B7D" w:rsidRPr="00704498">
                <w:rPr>
                  <w:rFonts w:ascii="標楷體" w:eastAsia="標楷體" w:hAnsi="標楷體" w:hint="eastAsia"/>
                  <w:sz w:val="28"/>
                </w:rPr>
                <w:t>教育部函，為110年度中央政府總預算附屬單位預算決議，檢送「大專校院轉型退場機制及基金運用規劃」書面報告，請查照案。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10-5-10</w:t>
            </w:r>
          </w:p>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(111.4.29)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250" w:tooltip="二百四十二、教育部函，為110年度中央政府總預算附屬單位預算決議，檢送「大專校院轉型退場機制及法制作業規劃」書面報告，請查照案。" w:history="1">
              <w:r w:rsidR="00B71B7D" w:rsidRPr="00704498">
                <w:rPr>
                  <w:rFonts w:ascii="標楷體" w:eastAsia="標楷體" w:hAnsi="標楷體" w:hint="eastAsia"/>
                  <w:sz w:val="28"/>
                </w:rPr>
                <w:t>教育部函，為110年度中央政府總預算附屬單位預算決議，檢送「大專校院轉型退場機制及法制作業規劃」書面報告，請查照案。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10-5-10</w:t>
            </w:r>
          </w:p>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(111.4.29)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251" w:tooltip="二百四十七、國立故宮博物院函，為110年度中央政府總預算附屬單位預算決議，檢送文物仿製品採購策略及行銷推廣書面報告，請查照案。" w:history="1">
              <w:r w:rsidR="00B71B7D" w:rsidRPr="00704498">
                <w:rPr>
                  <w:rFonts w:ascii="標楷體" w:eastAsia="標楷體" w:hAnsi="標楷體" w:hint="eastAsia"/>
                  <w:sz w:val="28"/>
                </w:rPr>
                <w:t>國立故宮博物院函，為110年度中央政府總預算附屬單位預算決議，檢送文物仿製品採購策略及行銷推廣書面報告，請查照案。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10-5-10</w:t>
            </w:r>
          </w:p>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(111.4.29)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252" w:tooltip="二百四十八、國立故宮博物院函，為110年度中央政府總預算附屬單位預算決議，檢送加強故宮基金各項成本及費用之管控書面報告，請查照案。" w:history="1">
              <w:r w:rsidR="00B71B7D" w:rsidRPr="00704498">
                <w:rPr>
                  <w:rFonts w:ascii="標楷體" w:eastAsia="標楷體" w:hAnsi="標楷體" w:hint="eastAsia"/>
                  <w:sz w:val="28"/>
                </w:rPr>
                <w:t>國立故宮博物院函，為110年度中央政府總預算附屬單位預算決議，檢送加強故宮基金各項成本及費用之管控書面報告，請查照案。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10-5-10</w:t>
            </w:r>
          </w:p>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(111.4.29)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253" w:tooltip="二百四十九、國立故宮博物院函，為110年度中央政府總預算附屬單位預算決議，檢送檢討文物仿製品採購策略及行銷推廣書面報告，請查照案。" w:history="1">
              <w:r w:rsidR="00B71B7D" w:rsidRPr="00704498">
                <w:rPr>
                  <w:rFonts w:ascii="標楷體" w:eastAsia="標楷體" w:hAnsi="標楷體" w:hint="eastAsia"/>
                  <w:sz w:val="28"/>
                </w:rPr>
                <w:t>國立故宮博物院函，為110年度中央政府總預算附屬單位預算決議，檢送檢討文物仿製品採購策略及行銷推廣書面報告，請查照案。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10-5-10</w:t>
            </w:r>
          </w:p>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(111.4.29)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254" w:tooltip="二百五十、國立故宮博物院函，為110年度中央政府總預算附屬單位預算決議，檢送提升文物仿製品銷售量書面報告，請查照案。" w:history="1">
              <w:r w:rsidR="00B71B7D" w:rsidRPr="00704498">
                <w:rPr>
                  <w:rFonts w:ascii="標楷體" w:eastAsia="標楷體" w:hAnsi="標楷體" w:hint="eastAsia"/>
                  <w:sz w:val="28"/>
                </w:rPr>
                <w:t>國立故宮博物院函，為110年度中央政府總預算附屬單位預算決議，檢送提升文物仿製品銷售量書面報告，請查照案。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10-5-10</w:t>
            </w:r>
          </w:p>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(111.4.29)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255" w:tooltip="三百五十三、國立故宮博物院函，為111年度中央政府總預算決議，檢送決議（十七）新故宮計畫相關執行問題專案報告，請查照案。" w:history="1">
              <w:r w:rsidR="00B71B7D" w:rsidRPr="00704498">
                <w:rPr>
                  <w:rFonts w:ascii="標楷體" w:eastAsia="標楷體" w:hAnsi="標楷體" w:hint="eastAsia"/>
                  <w:sz w:val="28"/>
                </w:rPr>
                <w:t>國立故宮博物院函，為111年度中央政府總預算決議，檢送決議（十七）新故宮計畫相關執行問題專案報告，請查照案。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10-5-10</w:t>
            </w:r>
          </w:p>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(111.4.29)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尚未處理</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256" w:tooltip="三百五十四、國立故宮博物院函，為111年度中央政府總預算決議，檢送決議（二十）新故宮計畫相關執行問題專案報告，請查照案。" w:history="1">
              <w:r w:rsidR="00B71B7D" w:rsidRPr="00704498">
                <w:rPr>
                  <w:rFonts w:ascii="標楷體" w:eastAsia="標楷體" w:hAnsi="標楷體" w:hint="eastAsia"/>
                  <w:sz w:val="28"/>
                </w:rPr>
                <w:t>國立故宮博物院函，為111年度中央政府總預算決議，檢送決議（二十）新故宮計畫相關執行問題專案報告，請查照案。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10-5-10</w:t>
            </w:r>
          </w:p>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(111.4.29)</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尚未處理</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文化部函，為111年度中央政府總預算決議，檢送歲出第21款第1項決議（三十四）專案報告，請查照案。</w:t>
            </w:r>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10-5-11</w:t>
            </w:r>
          </w:p>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(111.5.6)</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尚未審理</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科技部函，為110年度中央政府總預算附屬單位預算決議，檢送「補助地方政府建設經費之運用」書面報告，請查照案。</w:t>
            </w:r>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10-5-13</w:t>
            </w:r>
          </w:p>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(111.5.20)</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科技部函，為110年度中央政府總預算附屬單位預算決議，檢送「健康大數據永續平台計畫之跨部會溝通協調及資安機制」書面報告，請查照案。</w:t>
            </w:r>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10-5-13</w:t>
            </w:r>
          </w:p>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(111.5.20)</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科技部函，為110年度中央政府總預算附屬單位預算決議，檢送「健康大數據永續平台計畫推動內容」書面報告，請查照案。</w:t>
            </w:r>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10-5-13</w:t>
            </w:r>
          </w:p>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(111.5.20)</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科技部函送「科學園區管理局作業基金各項財務改善措施之執行成效」111年第1季書面報告，請查照案。</w:t>
            </w:r>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10-5-1</w:t>
            </w:r>
            <w:r w:rsidRPr="00704498">
              <w:rPr>
                <w:rFonts w:ascii="標楷體" w:eastAsia="標楷體" w:hAnsi="標楷體" w:hint="eastAsia"/>
                <w:sz w:val="28"/>
                <w:szCs w:val="28"/>
              </w:rPr>
              <w:t>4</w:t>
            </w:r>
          </w:p>
          <w:p w:rsidR="00B71B7D" w:rsidRPr="00704498" w:rsidRDefault="00B71B7D" w:rsidP="00B71B7D">
            <w:pPr>
              <w:spacing w:line="400" w:lineRule="exact"/>
              <w:rPr>
                <w:rFonts w:ascii="標楷體" w:eastAsia="標楷體" w:hAnsi="標楷體"/>
              </w:rPr>
            </w:pPr>
            <w:r w:rsidRPr="00704498">
              <w:rPr>
                <w:rFonts w:ascii="標楷體" w:eastAsia="標楷體" w:hAnsi="標楷體"/>
                <w:sz w:val="28"/>
                <w:szCs w:val="28"/>
              </w:rPr>
              <w:t>(111.5.</w:t>
            </w:r>
            <w:r w:rsidRPr="00704498">
              <w:rPr>
                <w:rFonts w:ascii="標楷體" w:eastAsia="標楷體" w:hAnsi="標楷體" w:hint="eastAsia"/>
                <w:sz w:val="28"/>
                <w:szCs w:val="28"/>
              </w:rPr>
              <w:t>27</w:t>
            </w:r>
            <w:r w:rsidRPr="00704498">
              <w:rPr>
                <w:rFonts w:ascii="標楷體" w:eastAsia="標楷體" w:hAnsi="標楷體"/>
                <w:sz w:val="28"/>
                <w:szCs w:val="28"/>
              </w:rPr>
              <w:t>)</w:t>
            </w:r>
          </w:p>
          <w:p w:rsidR="00B71B7D" w:rsidRPr="00704498" w:rsidRDefault="00B71B7D" w:rsidP="00B71B7D">
            <w:pPr>
              <w:spacing w:line="400" w:lineRule="exact"/>
              <w:jc w:val="both"/>
              <w:rPr>
                <w:rFonts w:ascii="標楷體" w:eastAsia="標楷體" w:hAnsi="標楷體"/>
                <w:sz w:val="28"/>
                <w:szCs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A42870">
        <w:trPr>
          <w:trHeight w:val="487"/>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257" w:tooltip="四百零五、文化部函送110年第2季辦理政策及業務宣導之執行情形表，請查照案。" w:history="1">
              <w:r w:rsidR="00B71B7D" w:rsidRPr="00704498">
                <w:rPr>
                  <w:rFonts w:ascii="標楷體" w:eastAsia="標楷體" w:hAnsi="標楷體" w:hint="eastAsia"/>
                  <w:sz w:val="28"/>
                </w:rPr>
                <w:t>文化部函送111年第1季辦理政策及業務宣導之執行情形</w:t>
              </w:r>
              <w:r w:rsidR="00B71B7D" w:rsidRPr="00704498">
                <w:rPr>
                  <w:rFonts w:ascii="標楷體" w:eastAsia="標楷體" w:hAnsi="標楷體" w:hint="eastAsia"/>
                  <w:sz w:val="28"/>
                </w:rPr>
                <w:lastRenderedPageBreak/>
                <w:t>表，請查照案。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lastRenderedPageBreak/>
              <w:t>10-5-1</w:t>
            </w:r>
            <w:r w:rsidRPr="00704498">
              <w:rPr>
                <w:rFonts w:ascii="標楷體" w:eastAsia="標楷體" w:hAnsi="標楷體" w:hint="eastAsia"/>
                <w:sz w:val="28"/>
                <w:szCs w:val="28"/>
              </w:rPr>
              <w:t>4</w:t>
            </w:r>
          </w:p>
          <w:p w:rsidR="00B71B7D" w:rsidRPr="00704498" w:rsidRDefault="00B71B7D" w:rsidP="00B71B7D">
            <w:pPr>
              <w:spacing w:line="400" w:lineRule="exact"/>
              <w:rPr>
                <w:rFonts w:ascii="標楷體" w:eastAsia="標楷體" w:hAnsi="標楷體"/>
              </w:rPr>
            </w:pPr>
            <w:r w:rsidRPr="00704498">
              <w:rPr>
                <w:rFonts w:ascii="標楷體" w:eastAsia="標楷體" w:hAnsi="標楷體"/>
                <w:sz w:val="28"/>
                <w:szCs w:val="28"/>
              </w:rPr>
              <w:t>(111.5.</w:t>
            </w:r>
            <w:r w:rsidRPr="00704498">
              <w:rPr>
                <w:rFonts w:ascii="標楷體" w:eastAsia="標楷體" w:hAnsi="標楷體" w:hint="eastAsia"/>
                <w:sz w:val="28"/>
                <w:szCs w:val="28"/>
              </w:rPr>
              <w:t>27</w:t>
            </w:r>
            <w:r w:rsidRPr="00704498">
              <w:rPr>
                <w:rFonts w:ascii="標楷體" w:eastAsia="標楷體" w:hAnsi="標楷體"/>
                <w:sz w:val="28"/>
                <w:szCs w:val="28"/>
              </w:rPr>
              <w:t>)</w:t>
            </w:r>
          </w:p>
          <w:p w:rsidR="00B71B7D" w:rsidRPr="00704498" w:rsidRDefault="00B71B7D" w:rsidP="00B71B7D">
            <w:pPr>
              <w:spacing w:line="400" w:lineRule="exact"/>
              <w:jc w:val="both"/>
              <w:rPr>
                <w:rFonts w:ascii="標楷體" w:eastAsia="標楷體" w:hAnsi="標楷體"/>
                <w:sz w:val="28"/>
                <w:szCs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文化部函送111年度截至第1季止對縣市政府、民間團體及個人補(捐)助經費彙總表，請查照案。</w:t>
            </w:r>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10-5-1</w:t>
            </w:r>
            <w:r w:rsidRPr="00704498">
              <w:rPr>
                <w:rFonts w:ascii="標楷體" w:eastAsia="標楷體" w:hAnsi="標楷體" w:hint="eastAsia"/>
                <w:sz w:val="28"/>
                <w:szCs w:val="28"/>
              </w:rPr>
              <w:t>4</w:t>
            </w:r>
          </w:p>
          <w:p w:rsidR="00B71B7D" w:rsidRPr="00704498" w:rsidRDefault="00B71B7D" w:rsidP="00B71B7D">
            <w:pPr>
              <w:spacing w:line="400" w:lineRule="exact"/>
              <w:rPr>
                <w:rFonts w:ascii="標楷體" w:eastAsia="標楷體" w:hAnsi="標楷體"/>
              </w:rPr>
            </w:pPr>
            <w:r w:rsidRPr="00704498">
              <w:rPr>
                <w:rFonts w:ascii="標楷體" w:eastAsia="標楷體" w:hAnsi="標楷體"/>
                <w:sz w:val="28"/>
                <w:szCs w:val="28"/>
              </w:rPr>
              <w:t>(111.5.</w:t>
            </w:r>
            <w:r w:rsidRPr="00704498">
              <w:rPr>
                <w:rFonts w:ascii="標楷體" w:eastAsia="標楷體" w:hAnsi="標楷體" w:hint="eastAsia"/>
                <w:sz w:val="28"/>
                <w:szCs w:val="28"/>
              </w:rPr>
              <w:t>27</w:t>
            </w:r>
            <w:r w:rsidRPr="00704498">
              <w:rPr>
                <w:rFonts w:ascii="標楷體" w:eastAsia="標楷體" w:hAnsi="標楷體"/>
                <w:sz w:val="28"/>
                <w:szCs w:val="28"/>
              </w:rPr>
              <w:t>)</w:t>
            </w:r>
          </w:p>
          <w:p w:rsidR="00B71B7D" w:rsidRPr="00704498" w:rsidRDefault="00B71B7D" w:rsidP="00B71B7D">
            <w:pPr>
              <w:spacing w:line="400" w:lineRule="exact"/>
              <w:jc w:val="both"/>
              <w:rPr>
                <w:rFonts w:ascii="標楷體" w:eastAsia="標楷體" w:hAnsi="標楷體"/>
                <w:sz w:val="28"/>
                <w:szCs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文化部函送前瞻基礎建設計畫(科技發展類)「110年度執行進度及績效報告」，請查照案。</w:t>
            </w:r>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10-5-1</w:t>
            </w:r>
            <w:r w:rsidRPr="00704498">
              <w:rPr>
                <w:rFonts w:ascii="標楷體" w:eastAsia="標楷體" w:hAnsi="標楷體" w:hint="eastAsia"/>
                <w:sz w:val="28"/>
                <w:szCs w:val="28"/>
              </w:rPr>
              <w:t>4</w:t>
            </w:r>
          </w:p>
          <w:p w:rsidR="00B71B7D" w:rsidRPr="00704498" w:rsidRDefault="00B71B7D" w:rsidP="00B71B7D">
            <w:pPr>
              <w:spacing w:line="400" w:lineRule="exact"/>
              <w:rPr>
                <w:rFonts w:ascii="標楷體" w:eastAsia="標楷體" w:hAnsi="標楷體"/>
              </w:rPr>
            </w:pPr>
            <w:r w:rsidRPr="00704498">
              <w:rPr>
                <w:rFonts w:ascii="標楷體" w:eastAsia="標楷體" w:hAnsi="標楷體"/>
                <w:sz w:val="28"/>
                <w:szCs w:val="28"/>
              </w:rPr>
              <w:t>(111.5.</w:t>
            </w:r>
            <w:r w:rsidRPr="00704498">
              <w:rPr>
                <w:rFonts w:ascii="標楷體" w:eastAsia="標楷體" w:hAnsi="標楷體" w:hint="eastAsia"/>
                <w:sz w:val="28"/>
                <w:szCs w:val="28"/>
              </w:rPr>
              <w:t>27</w:t>
            </w:r>
            <w:r w:rsidRPr="00704498">
              <w:rPr>
                <w:rFonts w:ascii="標楷體" w:eastAsia="標楷體" w:hAnsi="標楷體"/>
                <w:sz w:val="28"/>
                <w:szCs w:val="28"/>
              </w:rPr>
              <w:t>)</w:t>
            </w:r>
          </w:p>
          <w:p w:rsidR="00B71B7D" w:rsidRPr="00704498" w:rsidRDefault="00B71B7D" w:rsidP="00B71B7D">
            <w:pPr>
              <w:spacing w:line="400" w:lineRule="exact"/>
              <w:jc w:val="both"/>
              <w:rPr>
                <w:rFonts w:ascii="標楷體" w:eastAsia="標楷體" w:hAnsi="標楷體"/>
                <w:sz w:val="28"/>
                <w:szCs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中央研究院函，為111年度中央政府總預算決議，檢送決議（二十三）管控南部院區工程進度書面報告，請查照案。</w:t>
            </w:r>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10-5-1</w:t>
            </w:r>
            <w:r w:rsidRPr="00704498">
              <w:rPr>
                <w:rFonts w:ascii="標楷體" w:eastAsia="標楷體" w:hAnsi="標楷體" w:hint="eastAsia"/>
                <w:sz w:val="28"/>
                <w:szCs w:val="28"/>
              </w:rPr>
              <w:t>4</w:t>
            </w:r>
          </w:p>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(111.5.</w:t>
            </w:r>
            <w:r w:rsidRPr="00704498">
              <w:rPr>
                <w:rFonts w:ascii="標楷體" w:eastAsia="標楷體" w:hAnsi="標楷體" w:hint="eastAsia"/>
                <w:sz w:val="28"/>
                <w:szCs w:val="28"/>
              </w:rPr>
              <w:t>27</w:t>
            </w:r>
            <w:r w:rsidRPr="00704498">
              <w:rPr>
                <w:rFonts w:ascii="標楷體" w:eastAsia="標楷體" w:hAnsi="標楷體"/>
                <w:sz w:val="28"/>
                <w:szCs w:val="28"/>
              </w:rPr>
              <w:t>)</w:t>
            </w:r>
          </w:p>
          <w:p w:rsidR="00B71B7D" w:rsidRPr="00704498" w:rsidRDefault="00B71B7D" w:rsidP="00B71B7D">
            <w:pPr>
              <w:spacing w:line="400" w:lineRule="exact"/>
              <w:jc w:val="both"/>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中央研究院函，為111年度中央政府總預算決議，檢送決議（二十四）無紙化成果書面報告，請查照案。</w:t>
            </w:r>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10-5-1</w:t>
            </w:r>
            <w:r w:rsidRPr="00704498">
              <w:rPr>
                <w:rFonts w:ascii="標楷體" w:eastAsia="標楷體" w:hAnsi="標楷體" w:hint="eastAsia"/>
                <w:sz w:val="28"/>
              </w:rPr>
              <w:t>4</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(111.5.</w:t>
            </w:r>
            <w:r w:rsidRPr="00704498">
              <w:rPr>
                <w:rFonts w:ascii="標楷體" w:eastAsia="標楷體" w:hAnsi="標楷體" w:hint="eastAsia"/>
                <w:sz w:val="28"/>
              </w:rPr>
              <w:t>27</w:t>
            </w:r>
            <w:r w:rsidRPr="00704498">
              <w:rPr>
                <w:rFonts w:ascii="標楷體" w:eastAsia="標楷體" w:hAnsi="標楷體"/>
                <w:sz w:val="28"/>
              </w:rPr>
              <w:t>)</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中央研究院 函，為111年度中央政府總預算決議，檢送決議（二十八）「人才培育及延攬計畫」書面報告，請查照案。</w:t>
            </w:r>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10-5-1</w:t>
            </w:r>
            <w:r w:rsidRPr="00704498">
              <w:rPr>
                <w:rFonts w:ascii="標楷體" w:eastAsia="標楷體" w:hAnsi="標楷體" w:hint="eastAsia"/>
                <w:sz w:val="28"/>
              </w:rPr>
              <w:t>4</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(111.5.</w:t>
            </w:r>
            <w:r w:rsidRPr="00704498">
              <w:rPr>
                <w:rFonts w:ascii="標楷體" w:eastAsia="標楷體" w:hAnsi="標楷體" w:hint="eastAsia"/>
                <w:sz w:val="28"/>
              </w:rPr>
              <w:t>27</w:t>
            </w:r>
            <w:r w:rsidRPr="00704498">
              <w:rPr>
                <w:rFonts w:ascii="標楷體" w:eastAsia="標楷體" w:hAnsi="標楷體"/>
                <w:sz w:val="28"/>
              </w:rPr>
              <w:t>)</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中央研究院函，為111年度中央政府總預算決議，檢送決議（三十）南部院區工程施作進度及預算編列書面報告，請查照案。</w:t>
            </w:r>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10-5-1</w:t>
            </w:r>
            <w:r w:rsidRPr="00704498">
              <w:rPr>
                <w:rFonts w:ascii="標楷體" w:eastAsia="標楷體" w:hAnsi="標楷體" w:hint="eastAsia"/>
                <w:sz w:val="28"/>
              </w:rPr>
              <w:t>4</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(111.5.</w:t>
            </w:r>
            <w:r w:rsidRPr="00704498">
              <w:rPr>
                <w:rFonts w:ascii="標楷體" w:eastAsia="標楷體" w:hAnsi="標楷體" w:hint="eastAsia"/>
                <w:sz w:val="28"/>
              </w:rPr>
              <w:t>27</w:t>
            </w:r>
            <w:r w:rsidRPr="00704498">
              <w:rPr>
                <w:rFonts w:ascii="標楷體" w:eastAsia="標楷體" w:hAnsi="標楷體"/>
                <w:sz w:val="28"/>
              </w:rPr>
              <w:t>)</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中央研究院函，為111年度中央政府總預算決議，檢送決議（二十七）國家生技研究園區針對生技相關法制變動之因應書面報告，請查照案。</w:t>
            </w:r>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10-5-1</w:t>
            </w:r>
            <w:r w:rsidRPr="00704498">
              <w:rPr>
                <w:rFonts w:ascii="標楷體" w:eastAsia="標楷體" w:hAnsi="標楷體" w:hint="eastAsia"/>
                <w:sz w:val="28"/>
              </w:rPr>
              <w:t>4</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(111.5.</w:t>
            </w:r>
            <w:r w:rsidRPr="00704498">
              <w:rPr>
                <w:rFonts w:ascii="標楷體" w:eastAsia="標楷體" w:hAnsi="標楷體" w:hint="eastAsia"/>
                <w:sz w:val="28"/>
              </w:rPr>
              <w:t>27</w:t>
            </w:r>
            <w:r w:rsidRPr="00704498">
              <w:rPr>
                <w:rFonts w:ascii="標楷體" w:eastAsia="標楷體" w:hAnsi="標楷體"/>
                <w:sz w:val="28"/>
              </w:rPr>
              <w:t>)</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中央研究院函，為111年度中央政府總預算決議，檢送決議（三十一）對學生獎助執行率書面報告，請查照案。</w:t>
            </w:r>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10-5-1</w:t>
            </w:r>
            <w:r w:rsidRPr="00704498">
              <w:rPr>
                <w:rFonts w:ascii="標楷體" w:eastAsia="標楷體" w:hAnsi="標楷體" w:hint="eastAsia"/>
                <w:sz w:val="28"/>
              </w:rPr>
              <w:t>4</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(111.5.</w:t>
            </w:r>
            <w:r w:rsidRPr="00704498">
              <w:rPr>
                <w:rFonts w:ascii="標楷體" w:eastAsia="標楷體" w:hAnsi="標楷體" w:hint="eastAsia"/>
                <w:sz w:val="28"/>
              </w:rPr>
              <w:t>27</w:t>
            </w:r>
            <w:r w:rsidRPr="00704498">
              <w:rPr>
                <w:rFonts w:ascii="標楷體" w:eastAsia="標楷體" w:hAnsi="標楷體"/>
                <w:sz w:val="28"/>
              </w:rPr>
              <w:t>)</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中央研究院函，為111年度中央政府總預算決議，檢送決議（三十二）「學術研究與人才培育」項下獎補助費書面報告，請查照案。</w:t>
            </w:r>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10-5-1</w:t>
            </w:r>
            <w:r w:rsidRPr="00704498">
              <w:rPr>
                <w:rFonts w:ascii="標楷體" w:eastAsia="標楷體" w:hAnsi="標楷體" w:hint="eastAsia"/>
                <w:sz w:val="28"/>
              </w:rPr>
              <w:t>4</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(111.5.</w:t>
            </w:r>
            <w:r w:rsidRPr="00704498">
              <w:rPr>
                <w:rFonts w:ascii="標楷體" w:eastAsia="標楷體" w:hAnsi="標楷體" w:hint="eastAsia"/>
                <w:sz w:val="28"/>
              </w:rPr>
              <w:t>27</w:t>
            </w:r>
            <w:r w:rsidRPr="00704498">
              <w:rPr>
                <w:rFonts w:ascii="標楷體" w:eastAsia="標楷體" w:hAnsi="標楷體"/>
                <w:sz w:val="28"/>
              </w:rPr>
              <w:t>)</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中央研究院函，為111年度中央政府總預算決議，檢送決議（三十三）「因應流行病研究計畫」具體執行書面報告，請查照案。</w:t>
            </w:r>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10-5-1</w:t>
            </w:r>
            <w:r w:rsidRPr="00704498">
              <w:rPr>
                <w:rFonts w:ascii="標楷體" w:eastAsia="標楷體" w:hAnsi="標楷體" w:hint="eastAsia"/>
                <w:sz w:val="28"/>
              </w:rPr>
              <w:t>4</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(111.5.</w:t>
            </w:r>
            <w:r w:rsidRPr="00704498">
              <w:rPr>
                <w:rFonts w:ascii="標楷體" w:eastAsia="標楷體" w:hAnsi="標楷體" w:hint="eastAsia"/>
                <w:sz w:val="28"/>
              </w:rPr>
              <w:t>27</w:t>
            </w:r>
            <w:r w:rsidRPr="00704498">
              <w:rPr>
                <w:rFonts w:ascii="標楷體" w:eastAsia="標楷體" w:hAnsi="標楷體"/>
                <w:sz w:val="28"/>
              </w:rPr>
              <w:t>)</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中央研究院函，為111年度中央政府總預算決議，檢送決議（三十五）增加中研院為台灣科學研究機構辨識度作法書面報告，請查照案。</w:t>
            </w:r>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10-5-1</w:t>
            </w:r>
            <w:r w:rsidRPr="00704498">
              <w:rPr>
                <w:rFonts w:ascii="標楷體" w:eastAsia="標楷體" w:hAnsi="標楷體" w:hint="eastAsia"/>
                <w:sz w:val="28"/>
              </w:rPr>
              <w:t>4</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(111.5.</w:t>
            </w:r>
            <w:r w:rsidRPr="00704498">
              <w:rPr>
                <w:rFonts w:ascii="標楷體" w:eastAsia="標楷體" w:hAnsi="標楷體" w:hint="eastAsia"/>
                <w:sz w:val="28"/>
              </w:rPr>
              <w:t>27</w:t>
            </w:r>
            <w:r w:rsidRPr="00704498">
              <w:rPr>
                <w:rFonts w:ascii="標楷體" w:eastAsia="標楷體" w:hAnsi="標楷體"/>
                <w:sz w:val="28"/>
              </w:rPr>
              <w:t>)</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中央研究院函，為111年度中央政府總預算決議，檢送決議（三十六）院區再生評估規劃書面報告，請查照案。</w:t>
            </w:r>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10-5-1</w:t>
            </w:r>
            <w:r w:rsidRPr="00704498">
              <w:rPr>
                <w:rFonts w:ascii="標楷體" w:eastAsia="標楷體" w:hAnsi="標楷體" w:hint="eastAsia"/>
                <w:sz w:val="28"/>
              </w:rPr>
              <w:t>4</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(111.5.</w:t>
            </w:r>
            <w:r w:rsidRPr="00704498">
              <w:rPr>
                <w:rFonts w:ascii="標楷體" w:eastAsia="標楷體" w:hAnsi="標楷體" w:hint="eastAsia"/>
                <w:sz w:val="28"/>
              </w:rPr>
              <w:t>27</w:t>
            </w:r>
            <w:r w:rsidRPr="00704498">
              <w:rPr>
                <w:rFonts w:ascii="標楷體" w:eastAsia="標楷體" w:hAnsi="標楷體"/>
                <w:sz w:val="28"/>
              </w:rPr>
              <w:t>)</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中央研究院函，為111年度中央政府總預算決議，檢送決議（三十七）加速「台灣鄉村總體營造政策建議書」出版書面報告，請查照案。</w:t>
            </w:r>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10-5-1</w:t>
            </w:r>
            <w:r w:rsidRPr="00704498">
              <w:rPr>
                <w:rFonts w:ascii="標楷體" w:eastAsia="標楷體" w:hAnsi="標楷體" w:hint="eastAsia"/>
                <w:sz w:val="28"/>
              </w:rPr>
              <w:t>4</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(111.5.</w:t>
            </w:r>
            <w:r w:rsidRPr="00704498">
              <w:rPr>
                <w:rFonts w:ascii="標楷體" w:eastAsia="標楷體" w:hAnsi="標楷體" w:hint="eastAsia"/>
                <w:sz w:val="28"/>
              </w:rPr>
              <w:t>27</w:t>
            </w:r>
            <w:r w:rsidRPr="00704498">
              <w:rPr>
                <w:rFonts w:ascii="標楷體" w:eastAsia="標楷體" w:hAnsi="標楷體"/>
                <w:sz w:val="28"/>
              </w:rPr>
              <w:t>)</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中央研究院 函，為111年度中央政府總預算決議，檢送決議（三十九）獎補助費具體績效指標與商業化評估書面報告，請查照案。</w:t>
            </w:r>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10-5-1</w:t>
            </w:r>
            <w:r w:rsidRPr="00704498">
              <w:rPr>
                <w:rFonts w:ascii="標楷體" w:eastAsia="標楷體" w:hAnsi="標楷體" w:hint="eastAsia"/>
                <w:sz w:val="28"/>
              </w:rPr>
              <w:t>4</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(111.5.</w:t>
            </w:r>
            <w:r w:rsidRPr="00704498">
              <w:rPr>
                <w:rFonts w:ascii="標楷體" w:eastAsia="標楷體" w:hAnsi="標楷體" w:hint="eastAsia"/>
                <w:sz w:val="28"/>
              </w:rPr>
              <w:t>27</w:t>
            </w:r>
            <w:r w:rsidRPr="00704498">
              <w:rPr>
                <w:rFonts w:ascii="標楷體" w:eastAsia="標楷體" w:hAnsi="標楷體"/>
                <w:sz w:val="28"/>
              </w:rPr>
              <w:t>)</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中央研究院函，為111年度中央政府總預算決議，檢送決議（四十一）加強國家生技研究園區研發成果產業化書面報告，請查照案。</w:t>
            </w:r>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10-5-1</w:t>
            </w:r>
            <w:r w:rsidRPr="00704498">
              <w:rPr>
                <w:rFonts w:ascii="標楷體" w:eastAsia="標楷體" w:hAnsi="標楷體" w:hint="eastAsia"/>
                <w:sz w:val="28"/>
              </w:rPr>
              <w:t>4</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(111.5.</w:t>
            </w:r>
            <w:r w:rsidRPr="00704498">
              <w:rPr>
                <w:rFonts w:ascii="標楷體" w:eastAsia="標楷體" w:hAnsi="標楷體" w:hint="eastAsia"/>
                <w:sz w:val="28"/>
              </w:rPr>
              <w:t>27</w:t>
            </w:r>
            <w:r w:rsidRPr="00704498">
              <w:rPr>
                <w:rFonts w:ascii="標楷體" w:eastAsia="標楷體" w:hAnsi="標楷體"/>
                <w:sz w:val="28"/>
              </w:rPr>
              <w:t>)</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中央研究院函，為111年度中央政府總預算決議，檢送決議（三十八）加強宣傳與招攬學術人才書面報告，請查照案。</w:t>
            </w:r>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10-5-1</w:t>
            </w:r>
            <w:r w:rsidRPr="00704498">
              <w:rPr>
                <w:rFonts w:ascii="標楷體" w:eastAsia="標楷體" w:hAnsi="標楷體" w:hint="eastAsia"/>
                <w:sz w:val="28"/>
              </w:rPr>
              <w:t>4</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(111.5.</w:t>
            </w:r>
            <w:r w:rsidRPr="00704498">
              <w:rPr>
                <w:rFonts w:ascii="標楷體" w:eastAsia="標楷體" w:hAnsi="標楷體" w:hint="eastAsia"/>
                <w:sz w:val="28"/>
              </w:rPr>
              <w:t>27</w:t>
            </w:r>
            <w:r w:rsidRPr="00704498">
              <w:rPr>
                <w:rFonts w:ascii="標楷體" w:eastAsia="標楷體" w:hAnsi="標楷體"/>
                <w:sz w:val="28"/>
              </w:rPr>
              <w:t>)</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中央研究院函，為111年度中央政府總預算決議，檢送決議（五十二）確實評估經資門預算需求妥編預算書面報告，請查照案。</w:t>
            </w:r>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10-5-1</w:t>
            </w:r>
            <w:r w:rsidRPr="00704498">
              <w:rPr>
                <w:rFonts w:ascii="標楷體" w:eastAsia="標楷體" w:hAnsi="標楷體" w:hint="eastAsia"/>
                <w:sz w:val="28"/>
              </w:rPr>
              <w:t>4</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(111.5.</w:t>
            </w:r>
            <w:r w:rsidRPr="00704498">
              <w:rPr>
                <w:rFonts w:ascii="標楷體" w:eastAsia="標楷體" w:hAnsi="標楷體" w:hint="eastAsia"/>
                <w:sz w:val="28"/>
              </w:rPr>
              <w:t>27</w:t>
            </w:r>
            <w:r w:rsidRPr="00704498">
              <w:rPr>
                <w:rFonts w:ascii="標楷體" w:eastAsia="標楷體" w:hAnsi="標楷體"/>
                <w:sz w:val="28"/>
              </w:rPr>
              <w:t>)</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中央研究院函，為111年度中央政府總預算決議，檢送決議（五十三）對學生獎助之執行率衰退書面報告，請查照案。</w:t>
            </w:r>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10-5-1</w:t>
            </w:r>
            <w:r w:rsidRPr="00704498">
              <w:rPr>
                <w:rFonts w:ascii="標楷體" w:eastAsia="標楷體" w:hAnsi="標楷體" w:hint="eastAsia"/>
                <w:sz w:val="28"/>
              </w:rPr>
              <w:t>4</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(111.5.</w:t>
            </w:r>
            <w:r w:rsidRPr="00704498">
              <w:rPr>
                <w:rFonts w:ascii="標楷體" w:eastAsia="標楷體" w:hAnsi="標楷體" w:hint="eastAsia"/>
                <w:sz w:val="28"/>
              </w:rPr>
              <w:t>27</w:t>
            </w:r>
            <w:r w:rsidRPr="00704498">
              <w:rPr>
                <w:rFonts w:ascii="標楷體" w:eastAsia="標楷體" w:hAnsi="標楷體"/>
                <w:sz w:val="28"/>
              </w:rPr>
              <w:t>)</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科技部函，為111年度中央政府總預算決議，檢送「科學園區之設計與使用」書面報告，請查照案。</w:t>
            </w:r>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10-5-1</w:t>
            </w:r>
            <w:r w:rsidRPr="00704498">
              <w:rPr>
                <w:rFonts w:ascii="標楷體" w:eastAsia="標楷體" w:hAnsi="標楷體" w:hint="eastAsia"/>
                <w:sz w:val="28"/>
              </w:rPr>
              <w:t>4</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(111.5.</w:t>
            </w:r>
            <w:r w:rsidRPr="00704498">
              <w:rPr>
                <w:rFonts w:ascii="標楷體" w:eastAsia="標楷體" w:hAnsi="標楷體" w:hint="eastAsia"/>
                <w:sz w:val="28"/>
              </w:rPr>
              <w:t>27</w:t>
            </w:r>
            <w:r w:rsidRPr="00704498">
              <w:rPr>
                <w:rFonts w:ascii="標楷體" w:eastAsia="標楷體" w:hAnsi="標楷體"/>
                <w:sz w:val="28"/>
              </w:rPr>
              <w:t>)</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科技部函，為111年度中央政府總預算決議，檢送「乾旱及用水需求增加之因應措施」書面報告，請查照案。</w:t>
            </w:r>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10-5-1</w:t>
            </w:r>
            <w:r w:rsidRPr="00704498">
              <w:rPr>
                <w:rFonts w:ascii="標楷體" w:eastAsia="標楷體" w:hAnsi="標楷體" w:hint="eastAsia"/>
                <w:sz w:val="28"/>
              </w:rPr>
              <w:t>4</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(111.5.</w:t>
            </w:r>
            <w:r w:rsidRPr="00704498">
              <w:rPr>
                <w:rFonts w:ascii="標楷體" w:eastAsia="標楷體" w:hAnsi="標楷體" w:hint="eastAsia"/>
                <w:sz w:val="28"/>
              </w:rPr>
              <w:t>27</w:t>
            </w:r>
            <w:r w:rsidRPr="00704498">
              <w:rPr>
                <w:rFonts w:ascii="標楷體" w:eastAsia="標楷體" w:hAnsi="標楷體"/>
                <w:sz w:val="28"/>
              </w:rPr>
              <w:t>)</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科技部函，為111年度中央政府總預算決議，檢送「台中規劃都市型科學園區的可行性」書面報告，請查照案。</w:t>
            </w:r>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10-5-1</w:t>
            </w:r>
            <w:r w:rsidRPr="00704498">
              <w:rPr>
                <w:rFonts w:ascii="標楷體" w:eastAsia="標楷體" w:hAnsi="標楷體" w:hint="eastAsia"/>
                <w:sz w:val="28"/>
              </w:rPr>
              <w:t>4</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(111.5.</w:t>
            </w:r>
            <w:r w:rsidRPr="00704498">
              <w:rPr>
                <w:rFonts w:ascii="標楷體" w:eastAsia="標楷體" w:hAnsi="標楷體" w:hint="eastAsia"/>
                <w:sz w:val="28"/>
              </w:rPr>
              <w:t>27</w:t>
            </w:r>
            <w:r w:rsidRPr="00704498">
              <w:rPr>
                <w:rFonts w:ascii="標楷體" w:eastAsia="標楷體" w:hAnsi="標楷體"/>
                <w:sz w:val="28"/>
              </w:rPr>
              <w:t>)</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科技部函，為111年度中央政府總預算決議，檢送「科學園區開發兼顧科技發展、環境保護與民眾生活圈」書面報告，請查照案。</w:t>
            </w:r>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10-5-1</w:t>
            </w:r>
            <w:r w:rsidRPr="00704498">
              <w:rPr>
                <w:rFonts w:ascii="標楷體" w:eastAsia="標楷體" w:hAnsi="標楷體" w:hint="eastAsia"/>
                <w:sz w:val="28"/>
              </w:rPr>
              <w:t>4</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(111.5.</w:t>
            </w:r>
            <w:r w:rsidRPr="00704498">
              <w:rPr>
                <w:rFonts w:ascii="標楷體" w:eastAsia="標楷體" w:hAnsi="標楷體" w:hint="eastAsia"/>
                <w:sz w:val="28"/>
              </w:rPr>
              <w:t>27</w:t>
            </w:r>
            <w:r w:rsidRPr="00704498">
              <w:rPr>
                <w:rFonts w:ascii="標楷體" w:eastAsia="標楷體" w:hAnsi="標楷體"/>
                <w:sz w:val="28"/>
              </w:rPr>
              <w:t>)</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科技部函，為111年度中央政府總預算決議，檢送「新竹科學園區水表電子化」書面報告，請查照案。</w:t>
            </w:r>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10-5-1</w:t>
            </w:r>
            <w:r w:rsidRPr="00704498">
              <w:rPr>
                <w:rFonts w:ascii="標楷體" w:eastAsia="標楷體" w:hAnsi="標楷體" w:hint="eastAsia"/>
                <w:sz w:val="28"/>
              </w:rPr>
              <w:t>4</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(111.5.</w:t>
            </w:r>
            <w:r w:rsidRPr="00704498">
              <w:rPr>
                <w:rFonts w:ascii="標楷體" w:eastAsia="標楷體" w:hAnsi="標楷體" w:hint="eastAsia"/>
                <w:sz w:val="28"/>
              </w:rPr>
              <w:t>27</w:t>
            </w:r>
            <w:r w:rsidRPr="00704498">
              <w:rPr>
                <w:rFonts w:ascii="標楷體" w:eastAsia="標楷體" w:hAnsi="標楷體"/>
                <w:sz w:val="28"/>
              </w:rPr>
              <w:t>)</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科技部函，為111年度中央政府總預算決議，檢送積極發展對友好之民主國家科研交流合作書面報告，請查照案。</w:t>
            </w:r>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10-5-1</w:t>
            </w:r>
            <w:r w:rsidRPr="00704498">
              <w:rPr>
                <w:rFonts w:ascii="標楷體" w:eastAsia="標楷體" w:hAnsi="標楷體" w:hint="eastAsia"/>
                <w:sz w:val="28"/>
              </w:rPr>
              <w:t>4</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(111.5.</w:t>
            </w:r>
            <w:r w:rsidRPr="00704498">
              <w:rPr>
                <w:rFonts w:ascii="標楷體" w:eastAsia="標楷體" w:hAnsi="標楷體" w:hint="eastAsia"/>
                <w:sz w:val="28"/>
              </w:rPr>
              <w:t>27</w:t>
            </w:r>
            <w:r w:rsidRPr="00704498">
              <w:rPr>
                <w:rFonts w:ascii="標楷體" w:eastAsia="標楷體" w:hAnsi="標楷體"/>
                <w:sz w:val="28"/>
              </w:rPr>
              <w:t>)</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科技部函，為111年度中央政府總預算決議，檢送「行政院資通安全處執行之跨部會署計畫」書面報告，請查照案。</w:t>
            </w:r>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10-5-1</w:t>
            </w:r>
            <w:r w:rsidRPr="00704498">
              <w:rPr>
                <w:rFonts w:ascii="標楷體" w:eastAsia="標楷體" w:hAnsi="標楷體" w:hint="eastAsia"/>
                <w:sz w:val="28"/>
              </w:rPr>
              <w:t>4</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(111.5.</w:t>
            </w:r>
            <w:r w:rsidRPr="00704498">
              <w:rPr>
                <w:rFonts w:ascii="標楷體" w:eastAsia="標楷體" w:hAnsi="標楷體" w:hint="eastAsia"/>
                <w:sz w:val="28"/>
              </w:rPr>
              <w:t>27</w:t>
            </w:r>
            <w:r w:rsidRPr="00704498">
              <w:rPr>
                <w:rFonts w:ascii="標楷體" w:eastAsia="標楷體" w:hAnsi="標楷體"/>
                <w:sz w:val="28"/>
              </w:rPr>
              <w:t>)</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科技部函，為111年度中央政府總預算決議，檢送與中東歐國家建立實質穩固夥伴關係書面報告，請查照案。</w:t>
            </w:r>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10-5-1</w:t>
            </w:r>
            <w:r w:rsidRPr="00704498">
              <w:rPr>
                <w:rFonts w:ascii="標楷體" w:eastAsia="標楷體" w:hAnsi="標楷體" w:hint="eastAsia"/>
                <w:sz w:val="28"/>
              </w:rPr>
              <w:t>4</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(111.5.</w:t>
            </w:r>
            <w:r w:rsidRPr="00704498">
              <w:rPr>
                <w:rFonts w:ascii="標楷體" w:eastAsia="標楷體" w:hAnsi="標楷體" w:hint="eastAsia"/>
                <w:sz w:val="28"/>
              </w:rPr>
              <w:t>27</w:t>
            </w:r>
            <w:r w:rsidRPr="00704498">
              <w:rPr>
                <w:rFonts w:ascii="標楷體" w:eastAsia="標楷體" w:hAnsi="標楷體"/>
                <w:sz w:val="28"/>
              </w:rPr>
              <w:t>)</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科技部函，為111年度中央政府總預算決議，檢送「中科實驗中學競爭優勢」書面報告，請查照案。</w:t>
            </w:r>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10-5-1</w:t>
            </w:r>
            <w:r w:rsidRPr="00704498">
              <w:rPr>
                <w:rFonts w:ascii="標楷體" w:eastAsia="標楷體" w:hAnsi="標楷體" w:hint="eastAsia"/>
                <w:sz w:val="28"/>
              </w:rPr>
              <w:t>4</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(111.5.</w:t>
            </w:r>
            <w:r w:rsidRPr="00704498">
              <w:rPr>
                <w:rFonts w:ascii="標楷體" w:eastAsia="標楷體" w:hAnsi="標楷體" w:hint="eastAsia"/>
                <w:sz w:val="28"/>
              </w:rPr>
              <w:t>27</w:t>
            </w:r>
            <w:r w:rsidRPr="00704498">
              <w:rPr>
                <w:rFonts w:ascii="標楷體" w:eastAsia="標楷體" w:hAnsi="標楷體"/>
                <w:sz w:val="28"/>
              </w:rPr>
              <w:t>)</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行政院原子能委員會函，為111年度中央政府總預算決議，檢送歲出部分第17款第1項決議（十六）書面報告，請查照案。</w:t>
            </w:r>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10-5-1</w:t>
            </w:r>
            <w:r w:rsidRPr="00704498">
              <w:rPr>
                <w:rFonts w:ascii="標楷體" w:eastAsia="標楷體" w:hAnsi="標楷體" w:hint="eastAsia"/>
                <w:sz w:val="28"/>
              </w:rPr>
              <w:t>4</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(111.5.</w:t>
            </w:r>
            <w:r w:rsidRPr="00704498">
              <w:rPr>
                <w:rFonts w:ascii="標楷體" w:eastAsia="標楷體" w:hAnsi="標楷體" w:hint="eastAsia"/>
                <w:sz w:val="28"/>
              </w:rPr>
              <w:t>27</w:t>
            </w:r>
            <w:r w:rsidRPr="00704498">
              <w:rPr>
                <w:rFonts w:ascii="標楷體" w:eastAsia="標楷體" w:hAnsi="標楷體"/>
                <w:sz w:val="28"/>
              </w:rPr>
              <w:t>)</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行政院原子能委員會函，為111年度中央政府總預算決議，檢送歲出部分第17款第1項決議（十七）書面報告，請查照案。</w:t>
            </w:r>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10-5-1</w:t>
            </w:r>
            <w:r w:rsidRPr="00704498">
              <w:rPr>
                <w:rFonts w:ascii="標楷體" w:eastAsia="標楷體" w:hAnsi="標楷體" w:hint="eastAsia"/>
                <w:sz w:val="28"/>
              </w:rPr>
              <w:t>4</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(111.5.</w:t>
            </w:r>
            <w:r w:rsidRPr="00704498">
              <w:rPr>
                <w:rFonts w:ascii="標楷體" w:eastAsia="標楷體" w:hAnsi="標楷體" w:hint="eastAsia"/>
                <w:sz w:val="28"/>
              </w:rPr>
              <w:t>27</w:t>
            </w:r>
            <w:r w:rsidRPr="00704498">
              <w:rPr>
                <w:rFonts w:ascii="標楷體" w:eastAsia="標楷體" w:hAnsi="標楷體"/>
                <w:sz w:val="28"/>
              </w:rPr>
              <w:t>)</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行政院原子能委員會函，為111年度中央政府總預算決議，檢送歲出部分第17款第4項決議（一）書面報告，請查照案。</w:t>
            </w:r>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10-5-1</w:t>
            </w:r>
            <w:r w:rsidRPr="00704498">
              <w:rPr>
                <w:rFonts w:ascii="標楷體" w:eastAsia="標楷體" w:hAnsi="標楷體" w:hint="eastAsia"/>
                <w:sz w:val="28"/>
              </w:rPr>
              <w:t>4</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(111.5.</w:t>
            </w:r>
            <w:r w:rsidRPr="00704498">
              <w:rPr>
                <w:rFonts w:ascii="標楷體" w:eastAsia="標楷體" w:hAnsi="標楷體" w:hint="eastAsia"/>
                <w:sz w:val="28"/>
              </w:rPr>
              <w:t>27</w:t>
            </w:r>
            <w:r w:rsidRPr="00704498">
              <w:rPr>
                <w:rFonts w:ascii="標楷體" w:eastAsia="標楷體" w:hAnsi="標楷體"/>
                <w:sz w:val="28"/>
              </w:rPr>
              <w:t>)</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A42870">
        <w:trPr>
          <w:trHeight w:val="487"/>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國立故宮博物院函，為111年度中央政府總預算決議，檢送決議（五十六）南院應積極提升參觀人次書面報告，請查照</w:t>
            </w:r>
            <w:r w:rsidRPr="00704498">
              <w:rPr>
                <w:rFonts w:ascii="標楷體" w:eastAsia="標楷體" w:hAnsi="標楷體" w:hint="eastAsia"/>
                <w:sz w:val="28"/>
              </w:rPr>
              <w:lastRenderedPageBreak/>
              <w:t>案。</w:t>
            </w:r>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lastRenderedPageBreak/>
              <w:t>10-5-1</w:t>
            </w:r>
            <w:r w:rsidRPr="00704498">
              <w:rPr>
                <w:rFonts w:ascii="標楷體" w:eastAsia="標楷體" w:hAnsi="標楷體" w:hint="eastAsia"/>
                <w:sz w:val="28"/>
              </w:rPr>
              <w:t>4</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(111.5.</w:t>
            </w:r>
            <w:r w:rsidRPr="00704498">
              <w:rPr>
                <w:rFonts w:ascii="標楷體" w:eastAsia="標楷體" w:hAnsi="標楷體" w:hint="eastAsia"/>
                <w:sz w:val="28"/>
              </w:rPr>
              <w:t>27</w:t>
            </w:r>
            <w:r w:rsidRPr="00704498">
              <w:rPr>
                <w:rFonts w:ascii="標楷體" w:eastAsia="標楷體" w:hAnsi="標楷體"/>
                <w:sz w:val="28"/>
              </w:rPr>
              <w:t>)</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國立故宮博物院函，為111年度中央政府總預算決議，檢送決議（十）文物運輸安全及改善書面報告，請查照案。</w:t>
            </w:r>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10-5-1</w:t>
            </w:r>
            <w:r w:rsidRPr="00704498">
              <w:rPr>
                <w:rFonts w:ascii="標楷體" w:eastAsia="標楷體" w:hAnsi="標楷體" w:hint="eastAsia"/>
                <w:sz w:val="28"/>
              </w:rPr>
              <w:t>4</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(111.5.</w:t>
            </w:r>
            <w:r w:rsidRPr="00704498">
              <w:rPr>
                <w:rFonts w:ascii="標楷體" w:eastAsia="標楷體" w:hAnsi="標楷體" w:hint="eastAsia"/>
                <w:sz w:val="28"/>
              </w:rPr>
              <w:t>27</w:t>
            </w:r>
            <w:r w:rsidRPr="00704498">
              <w:rPr>
                <w:rFonts w:ascii="標楷體" w:eastAsia="標楷體" w:hAnsi="標楷體"/>
                <w:sz w:val="28"/>
              </w:rPr>
              <w:t>)</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國立故宮博物院函，為111年度中央政府總預算決議，檢送決議（四十五）「南部院區典藏與庫房管理」預算編列書面報告，請查照案。</w:t>
            </w:r>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10-5-1</w:t>
            </w:r>
            <w:r w:rsidRPr="00704498">
              <w:rPr>
                <w:rFonts w:ascii="標楷體" w:eastAsia="標楷體" w:hAnsi="標楷體" w:hint="eastAsia"/>
                <w:sz w:val="28"/>
              </w:rPr>
              <w:t>4</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(111.5.</w:t>
            </w:r>
            <w:r w:rsidRPr="00704498">
              <w:rPr>
                <w:rFonts w:ascii="標楷體" w:eastAsia="標楷體" w:hAnsi="標楷體" w:hint="eastAsia"/>
                <w:sz w:val="28"/>
              </w:rPr>
              <w:t>27</w:t>
            </w:r>
            <w:r w:rsidRPr="00704498">
              <w:rPr>
                <w:rFonts w:ascii="標楷體" w:eastAsia="標楷體" w:hAnsi="標楷體"/>
                <w:sz w:val="28"/>
              </w:rPr>
              <w:t>)</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國立故宮博物院函，為111年度中央政府總預算決議，檢送決議（十八）提升參觀人次以增加收入書面報告，請查照案。</w:t>
            </w:r>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10-5-1</w:t>
            </w:r>
            <w:r w:rsidRPr="00704498">
              <w:rPr>
                <w:rFonts w:ascii="標楷體" w:eastAsia="標楷體" w:hAnsi="標楷體" w:hint="eastAsia"/>
                <w:sz w:val="28"/>
              </w:rPr>
              <w:t>4</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(111.5.</w:t>
            </w:r>
            <w:r w:rsidRPr="00704498">
              <w:rPr>
                <w:rFonts w:ascii="標楷體" w:eastAsia="標楷體" w:hAnsi="標楷體" w:hint="eastAsia"/>
                <w:sz w:val="28"/>
              </w:rPr>
              <w:t>27</w:t>
            </w:r>
            <w:r w:rsidRPr="00704498">
              <w:rPr>
                <w:rFonts w:ascii="標楷體" w:eastAsia="標楷體" w:hAnsi="標楷體"/>
                <w:sz w:val="28"/>
              </w:rPr>
              <w:t>)</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國立故宮博物院函，為111年度中央政府總預算決議，檢送決議（四十）行銷費用與評估規劃費書面報告，請查照案。</w:t>
            </w:r>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10-5-1</w:t>
            </w:r>
            <w:r w:rsidRPr="00704498">
              <w:rPr>
                <w:rFonts w:ascii="標楷體" w:eastAsia="標楷體" w:hAnsi="標楷體" w:hint="eastAsia"/>
                <w:sz w:val="28"/>
              </w:rPr>
              <w:t>4</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(111.5.</w:t>
            </w:r>
            <w:r w:rsidRPr="00704498">
              <w:rPr>
                <w:rFonts w:ascii="標楷體" w:eastAsia="標楷體" w:hAnsi="標楷體" w:hint="eastAsia"/>
                <w:sz w:val="28"/>
              </w:rPr>
              <w:t>27</w:t>
            </w:r>
            <w:r w:rsidRPr="00704498">
              <w:rPr>
                <w:rFonts w:ascii="標楷體" w:eastAsia="標楷體" w:hAnsi="標楷體"/>
                <w:sz w:val="28"/>
              </w:rPr>
              <w:t>)</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國立故宮博物院函，為111年度中央政府總預算決議，檢送決議（五十七）研謀提升參觀人次書面報告，請查照案。</w:t>
            </w:r>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10-5-1</w:t>
            </w:r>
            <w:r w:rsidRPr="00704498">
              <w:rPr>
                <w:rFonts w:ascii="標楷體" w:eastAsia="標楷體" w:hAnsi="標楷體" w:hint="eastAsia"/>
                <w:sz w:val="28"/>
              </w:rPr>
              <w:t>4</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(111.5.</w:t>
            </w:r>
            <w:r w:rsidRPr="00704498">
              <w:rPr>
                <w:rFonts w:ascii="標楷體" w:eastAsia="標楷體" w:hAnsi="標楷體" w:hint="eastAsia"/>
                <w:sz w:val="28"/>
              </w:rPr>
              <w:t>27</w:t>
            </w:r>
            <w:r w:rsidRPr="00704498">
              <w:rPr>
                <w:rFonts w:ascii="標楷體" w:eastAsia="標楷體" w:hAnsi="標楷體"/>
                <w:sz w:val="28"/>
              </w:rPr>
              <w:t>)</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國立故宮博物院函，為111年度中央政府總預算決議，檢送決議（三十四）內部是否設置法務單位書面報告，請查照案。</w:t>
            </w:r>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10-5-1</w:t>
            </w:r>
            <w:r w:rsidRPr="00704498">
              <w:rPr>
                <w:rFonts w:ascii="標楷體" w:eastAsia="標楷體" w:hAnsi="標楷體" w:hint="eastAsia"/>
                <w:sz w:val="28"/>
              </w:rPr>
              <w:t>4</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(111.5.</w:t>
            </w:r>
            <w:r w:rsidRPr="00704498">
              <w:rPr>
                <w:rFonts w:ascii="標楷體" w:eastAsia="標楷體" w:hAnsi="標楷體" w:hint="eastAsia"/>
                <w:sz w:val="28"/>
              </w:rPr>
              <w:t>27</w:t>
            </w:r>
            <w:r w:rsidRPr="00704498">
              <w:rPr>
                <w:rFonts w:ascii="標楷體" w:eastAsia="標楷體" w:hAnsi="標楷體"/>
                <w:sz w:val="28"/>
              </w:rPr>
              <w:t>)</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國立故宮博物院函，為111年度中央政府總預算決議，檢送決議（五十）防疫改善檢討書面報告，請查照案。</w:t>
            </w:r>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10-5-1</w:t>
            </w:r>
            <w:r w:rsidRPr="00704498">
              <w:rPr>
                <w:rFonts w:ascii="標楷體" w:eastAsia="標楷體" w:hAnsi="標楷體" w:hint="eastAsia"/>
                <w:sz w:val="28"/>
              </w:rPr>
              <w:t>4</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(111.5.</w:t>
            </w:r>
            <w:r w:rsidRPr="00704498">
              <w:rPr>
                <w:rFonts w:ascii="標楷體" w:eastAsia="標楷體" w:hAnsi="標楷體" w:hint="eastAsia"/>
                <w:sz w:val="28"/>
              </w:rPr>
              <w:t>27</w:t>
            </w:r>
            <w:r w:rsidRPr="00704498">
              <w:rPr>
                <w:rFonts w:ascii="標楷體" w:eastAsia="標楷體" w:hAnsi="標楷體"/>
                <w:sz w:val="28"/>
              </w:rPr>
              <w:t>)</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A42870">
        <w:trPr>
          <w:trHeight w:val="488"/>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國立故宮博物院函，為111年度中央政府總預算決議，檢送決議（十六）提升權利金收入</w:t>
            </w:r>
            <w:r w:rsidRPr="00704498">
              <w:rPr>
                <w:rFonts w:ascii="標楷體" w:eastAsia="標楷體" w:hAnsi="標楷體" w:hint="eastAsia"/>
                <w:sz w:val="28"/>
              </w:rPr>
              <w:lastRenderedPageBreak/>
              <w:t>書面報告，請查照案。</w:t>
            </w:r>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lastRenderedPageBreak/>
              <w:t>10-5-1</w:t>
            </w:r>
            <w:r w:rsidRPr="00704498">
              <w:rPr>
                <w:rFonts w:ascii="標楷體" w:eastAsia="標楷體" w:hAnsi="標楷體" w:hint="eastAsia"/>
                <w:sz w:val="28"/>
              </w:rPr>
              <w:t>4</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(111.5.</w:t>
            </w:r>
            <w:r w:rsidRPr="00704498">
              <w:rPr>
                <w:rFonts w:ascii="標楷體" w:eastAsia="標楷體" w:hAnsi="標楷體" w:hint="eastAsia"/>
                <w:sz w:val="28"/>
              </w:rPr>
              <w:t>27</w:t>
            </w:r>
            <w:r w:rsidRPr="00704498">
              <w:rPr>
                <w:rFonts w:ascii="標楷體" w:eastAsia="標楷體" w:hAnsi="標楷體"/>
                <w:sz w:val="28"/>
              </w:rPr>
              <w:t>)</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國立故宮博物院函，為111年度中央政府總預算決議，檢送決議（四十二）「博物館開放資料深度運用計畫」書面報告，請查照案。</w:t>
            </w:r>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10-5-1</w:t>
            </w:r>
            <w:r w:rsidRPr="00704498">
              <w:rPr>
                <w:rFonts w:ascii="標楷體" w:eastAsia="標楷體" w:hAnsi="標楷體" w:hint="eastAsia"/>
                <w:sz w:val="28"/>
              </w:rPr>
              <w:t>4</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(111.5.</w:t>
            </w:r>
            <w:r w:rsidRPr="00704498">
              <w:rPr>
                <w:rFonts w:ascii="標楷體" w:eastAsia="標楷體" w:hAnsi="標楷體" w:hint="eastAsia"/>
                <w:sz w:val="28"/>
              </w:rPr>
              <w:t>27</w:t>
            </w:r>
            <w:r w:rsidRPr="00704498">
              <w:rPr>
                <w:rFonts w:ascii="標楷體" w:eastAsia="標楷體" w:hAnsi="標楷體"/>
                <w:sz w:val="28"/>
              </w:rPr>
              <w:t>)</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國立故宮博物院函，為111年度中央政府總預算決議，檢送決議（五）多元教育推廣書面報告，請查照案。</w:t>
            </w:r>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10-5-1</w:t>
            </w:r>
            <w:r w:rsidRPr="00704498">
              <w:rPr>
                <w:rFonts w:ascii="標楷體" w:eastAsia="標楷體" w:hAnsi="標楷體" w:hint="eastAsia"/>
                <w:sz w:val="28"/>
              </w:rPr>
              <w:t>4</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(111.5.</w:t>
            </w:r>
            <w:r w:rsidRPr="00704498">
              <w:rPr>
                <w:rFonts w:ascii="標楷體" w:eastAsia="標楷體" w:hAnsi="標楷體" w:hint="eastAsia"/>
                <w:sz w:val="28"/>
              </w:rPr>
              <w:t>27</w:t>
            </w:r>
            <w:r w:rsidRPr="00704498">
              <w:rPr>
                <w:rFonts w:ascii="標楷體" w:eastAsia="標楷體" w:hAnsi="標楷體"/>
                <w:sz w:val="28"/>
              </w:rPr>
              <w:t>)</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教育部函，為111年度中央政府總預算決議，檢送「國家運動訓練中心運動心理諮詢師人力增補規劃」專案報告，請查照案。</w:t>
            </w:r>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10-5-1</w:t>
            </w:r>
            <w:r w:rsidRPr="00704498">
              <w:rPr>
                <w:rFonts w:ascii="標楷體" w:eastAsia="標楷體" w:hAnsi="標楷體" w:hint="eastAsia"/>
                <w:sz w:val="28"/>
              </w:rPr>
              <w:t>4</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(111.5.</w:t>
            </w:r>
            <w:r w:rsidRPr="00704498">
              <w:rPr>
                <w:rFonts w:ascii="標楷體" w:eastAsia="標楷體" w:hAnsi="標楷體" w:hint="eastAsia"/>
                <w:sz w:val="28"/>
              </w:rPr>
              <w:t>27</w:t>
            </w:r>
            <w:r w:rsidRPr="00704498">
              <w:rPr>
                <w:rFonts w:ascii="標楷體" w:eastAsia="標楷體" w:hAnsi="標楷體"/>
                <w:sz w:val="28"/>
              </w:rPr>
              <w:t>)</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258" w:tooltip="一百九十八、國立故宮博物院函送故宮文物藝術發展基金110年度接受外界捐贈支用明細表，請查照案。" w:history="1">
              <w:r w:rsidR="00B71B7D" w:rsidRPr="00704498">
                <w:rPr>
                  <w:rFonts w:ascii="標楷體" w:eastAsia="標楷體" w:hAnsi="標楷體" w:hint="eastAsia"/>
                  <w:sz w:val="28"/>
                </w:rPr>
                <w:t>國立故宮博物院函送故宮文物藝術發展基金110年度接受外界捐贈支用明細表，請查照案。</w:t>
              </w:r>
            </w:hyperlink>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10-6-2</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(111.9.30)</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259" w:tooltip="二百二十七、文化部函送111年1－2月該部接受外界捐贈款明細表，請查照案。" w:history="1">
              <w:r w:rsidR="00B71B7D" w:rsidRPr="00704498">
                <w:rPr>
                  <w:rFonts w:ascii="標楷體" w:eastAsia="標楷體" w:hAnsi="標楷體" w:hint="eastAsia"/>
                  <w:sz w:val="28"/>
                </w:rPr>
                <w:t>文化部函送111年1－2月該部接受外界捐贈款明細表，請查照案。</w:t>
              </w:r>
            </w:hyperlink>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10-6-2</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(111.9.30)</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260" w:tooltip="二百二十九、教育部函送111年度第1季補捐助經費執行情形總表及明細表，請查照案。" w:history="1">
              <w:r w:rsidR="00B71B7D" w:rsidRPr="00704498">
                <w:rPr>
                  <w:rFonts w:ascii="標楷體" w:eastAsia="標楷體" w:hAnsi="標楷體" w:hint="eastAsia"/>
                  <w:sz w:val="28"/>
                </w:rPr>
                <w:t>教育部函送111年度第1季補捐助經費執行情形總表及明細表，請查照案。</w:t>
              </w:r>
            </w:hyperlink>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10-6-2</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(111.9.30)</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261" w:tooltip="二百三十、行政院原子能委員會函送111年第1季辦理政策及業務宣導之執行情形表，請查照案。" w:history="1">
              <w:r w:rsidR="00B71B7D" w:rsidRPr="00704498">
                <w:rPr>
                  <w:rFonts w:ascii="標楷體" w:eastAsia="標楷體" w:hAnsi="標楷體" w:hint="eastAsia"/>
                  <w:sz w:val="28"/>
                </w:rPr>
                <w:t>行政院原子能委員會函送111年第1季辦理政策及業務宣導之執行情形表，請查照案。</w:t>
              </w:r>
            </w:hyperlink>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10-6-2</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(111.9.30)</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262" w:tooltip="二百三十一、科技部函送111年第1季補（捐）助民間團體及個人經費資料一覽表，請查照案。" w:history="1">
              <w:r w:rsidR="00B71B7D" w:rsidRPr="00704498">
                <w:rPr>
                  <w:rFonts w:ascii="標楷體" w:eastAsia="標楷體" w:hAnsi="標楷體" w:hint="eastAsia"/>
                  <w:sz w:val="28"/>
                </w:rPr>
                <w:t>科技部函送111年第1季補（捐）助民間團體及個人經費資料一覽表，請查照案。</w:t>
              </w:r>
            </w:hyperlink>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10-6-2</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(111.9.30)</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263" w:tooltip="一百二十四、教育部函，為111年度中央政府總預算決議，檢送「國立東華大學交通安全改善」專案報告，請查照案。" w:history="1">
              <w:r w:rsidR="00B71B7D" w:rsidRPr="00704498">
                <w:rPr>
                  <w:rFonts w:ascii="標楷體" w:eastAsia="標楷體" w:hAnsi="標楷體" w:hint="eastAsia"/>
                  <w:sz w:val="28"/>
                </w:rPr>
                <w:t>教育部函，為111年度中央政府總預算決議，檢送「國立東華大學交通安全改善」專案報告，請查照案。</w:t>
              </w:r>
            </w:hyperlink>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10-6-3</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(111.10.7)</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尚未處理</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264" w:tooltip="一百二十五、教育部函，為111年度中央政府總預算決議，檢送「考招新制加強宣導」報告，請查照案。" w:history="1">
              <w:r w:rsidR="00B71B7D" w:rsidRPr="00704498">
                <w:rPr>
                  <w:rFonts w:ascii="標楷體" w:eastAsia="標楷體" w:hAnsi="標楷體" w:hint="eastAsia"/>
                  <w:sz w:val="28"/>
                </w:rPr>
                <w:t>教育部函，為111年度中央政府總預算決議，檢送「考招新制加強宣導」報告，請查照案。</w:t>
              </w:r>
            </w:hyperlink>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10-6-3</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(111.10.7)</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265" w:tooltip="一百二十六、教育部函，為111年度中央政府總預算決議，檢送「冷氣政策議題」專案報告，請查照案。" w:history="1">
              <w:r w:rsidR="00B71B7D" w:rsidRPr="00704498">
                <w:rPr>
                  <w:rFonts w:ascii="標楷體" w:eastAsia="標楷體" w:hAnsi="標楷體" w:hint="eastAsia"/>
                  <w:sz w:val="28"/>
                </w:rPr>
                <w:t>教育部函，為111年度中央政府總預算決議，檢送「冷氣政策議題」專案報告，請查照案。</w:t>
              </w:r>
            </w:hyperlink>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10-6-3</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(111.10.7)</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尚未處理</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266" w:tooltip="一百二十八、教育部函，為111年度中央政府總預算決議，檢送「新南向人才培育推動計畫執行成效」專案報告，請查照案。" w:history="1">
              <w:r w:rsidR="00B71B7D" w:rsidRPr="00704498">
                <w:rPr>
                  <w:rFonts w:ascii="標楷體" w:eastAsia="標楷體" w:hAnsi="標楷體" w:hint="eastAsia"/>
                  <w:sz w:val="28"/>
                </w:rPr>
                <w:t>教育部函，為111年度中央政府總預算決議，檢送「新南向人才培育推動計畫執行成效」專案報告，請查照案。</w:t>
              </w:r>
            </w:hyperlink>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10-6-3</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(111.10.7)</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267" w:tooltip="一百二十九、教育部函，為111年度中央政府總預算決議，檢送「公立高級中等以下學校電力系統改善工程執行績效獎勵計畫暨後續冷氣汰換維修經費來源」專案報告，請查照案。" w:history="1">
              <w:r w:rsidR="00B71B7D" w:rsidRPr="00704498">
                <w:rPr>
                  <w:rFonts w:ascii="標楷體" w:eastAsia="標楷體" w:hAnsi="標楷體" w:hint="eastAsia"/>
                  <w:sz w:val="28"/>
                </w:rPr>
                <w:t>教育部函，為111年度中央政府總預算決議，檢送「公立高級中等以下學校電力系統改善工程執行績效獎勵計畫暨後續冷氣汰換維修經費來源」專案報告，請查照案。</w:t>
              </w:r>
            </w:hyperlink>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10-6-3</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(111.10.7)</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尚未處理</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268" w:tooltip="一百零二、文化部函送111年1－3月該部接受外界捐贈款明細表，請查照案。" w:history="1">
              <w:r w:rsidR="00B71B7D" w:rsidRPr="00704498">
                <w:rPr>
                  <w:rFonts w:ascii="標楷體" w:eastAsia="標楷體" w:hAnsi="標楷體" w:hint="eastAsia"/>
                  <w:sz w:val="28"/>
                </w:rPr>
                <w:t>文化部函送111年1－3月該部接受外界捐贈款明細表，請查照案。</w:t>
              </w:r>
            </w:hyperlink>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10-6-5</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(111.10.28)</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尚未處理</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269" w:tooltip="一百零三、文化部函送111年1－4月該部接受外界捐贈款明細表，請查照案。" w:history="1">
              <w:r w:rsidR="00B71B7D" w:rsidRPr="00704498">
                <w:rPr>
                  <w:rFonts w:ascii="標楷體" w:eastAsia="標楷體" w:hAnsi="標楷體" w:hint="eastAsia"/>
                  <w:sz w:val="28"/>
                </w:rPr>
                <w:t>文化部函送111年1－4月該部接受外界捐贈款明細表，請查照案。</w:t>
              </w:r>
            </w:hyperlink>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10-6-5</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(111.10.28)</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尚未處理</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270" w:tooltip="一百零五、科技部函送111年第1季於各類媒體辦理政策及業務宣導相關廣告之執行情形資料，請查照案。" w:history="1">
              <w:r w:rsidR="00B71B7D" w:rsidRPr="00704498">
                <w:rPr>
                  <w:rFonts w:ascii="標楷體" w:eastAsia="標楷體" w:hAnsi="標楷體" w:hint="eastAsia"/>
                  <w:sz w:val="28"/>
                </w:rPr>
                <w:t>科技部函送111年第1季於各類媒體辦理政策及業務宣導相關廣告之執行情形資料，請查照</w:t>
              </w:r>
            </w:hyperlink>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10-6-5</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(111.10.28)</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尚未處理</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271" w:tooltip="一百零六、科技部函送110年第4季補（捐）助民間團體及個人經費資料一覽表，請查照案。" w:history="1">
              <w:r w:rsidR="00B71B7D" w:rsidRPr="00704498">
                <w:rPr>
                  <w:rFonts w:ascii="標楷體" w:eastAsia="標楷體" w:hAnsi="標楷體" w:hint="eastAsia"/>
                  <w:sz w:val="28"/>
                </w:rPr>
                <w:t>科技部函送110年第4季補（捐）助民間團體及個人經費資料一覽表，請查照案。</w:t>
              </w:r>
            </w:hyperlink>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10-6-5</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(111.10.28)</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尚未處理</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272" w:tooltip="一百零七、國立故宮博物院函送「新故宮－故宮公共化帶動觀光產業發展中程計畫」111年第1季辦理進度書面報告，請查照案。" w:history="1">
              <w:r w:rsidR="00B71B7D" w:rsidRPr="00704498">
                <w:rPr>
                  <w:rFonts w:ascii="標楷體" w:eastAsia="標楷體" w:hAnsi="標楷體" w:hint="eastAsia"/>
                  <w:sz w:val="28"/>
                </w:rPr>
                <w:t>國立故宮博物院函送「新故宮－故宮公共化帶動觀光產業發展中程計畫」111年第1季辦理進度書面報告，請查照案。</w:t>
              </w:r>
            </w:hyperlink>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10-6-5</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(111.10.28)</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尚未處理</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273" w:tooltip="一百零八、國立故宮博物院函送111年第1季政策宣導廣告預算執行情形，請查照案。" w:history="1">
              <w:r w:rsidR="00B71B7D" w:rsidRPr="00704498">
                <w:rPr>
                  <w:rFonts w:ascii="標楷體" w:eastAsia="標楷體" w:hAnsi="標楷體" w:hint="eastAsia"/>
                  <w:sz w:val="28"/>
                </w:rPr>
                <w:t>國立故宮博物院函送111年第1季政策宣導廣告預算執行情形，請查照案。</w:t>
              </w:r>
            </w:hyperlink>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10-6-5</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(111.10.28)</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尚未處理</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274" w:tooltip="一百零九、教育部函送111年度第1季辦理政策及業務宣導之執行情形表，請查照案。" w:history="1">
              <w:r w:rsidR="00B71B7D" w:rsidRPr="00704498">
                <w:rPr>
                  <w:rFonts w:ascii="標楷體" w:eastAsia="標楷體" w:hAnsi="標楷體" w:hint="eastAsia"/>
                  <w:sz w:val="28"/>
                </w:rPr>
                <w:t>教育部函送111年度第1季辦理政策及業務宣導之執行情形表，請查照案。</w:t>
              </w:r>
            </w:hyperlink>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10-6-5</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(111.10.28)</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尚未處理</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275" w:tooltip="四百三十二、教育部函，為111年度中央政府總預算決議，檢送「公有運動場館耐震補強進度及111年耐震補強預算辦理項目」書面報告，請查照案。" w:history="1">
              <w:r w:rsidR="00B71B7D" w:rsidRPr="00704498">
                <w:rPr>
                  <w:rFonts w:ascii="標楷體" w:eastAsia="標楷體" w:hAnsi="標楷體" w:hint="eastAsia"/>
                  <w:sz w:val="28"/>
                </w:rPr>
                <w:t>教育部函，為111年度中央政府總預算決議，檢送「公有運動場館耐震補強進度及111年耐震補強預算辦理項目」書面報告，請查照案。</w:t>
              </w:r>
            </w:hyperlink>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10-6-5</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(111.10.28)</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尚未處理</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276" w:tooltip="四百三十四、教育部函，為111年度中央政府總預算決議，檢送「高級中等學校本土語文/臺灣手語課程師資配套措施」書面報告，請查照案。" w:history="1">
              <w:r w:rsidR="00B71B7D" w:rsidRPr="00704498">
                <w:rPr>
                  <w:rFonts w:ascii="標楷體" w:eastAsia="標楷體" w:hAnsi="標楷體" w:hint="eastAsia"/>
                  <w:sz w:val="28"/>
                </w:rPr>
                <w:t>教育部函，為111年度中央政府總預算決議，檢送「高級中等學校本土語文/臺灣手語課程師資配套措施」書面報告，請查照案。</w:t>
              </w:r>
            </w:hyperlink>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10-6-5</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(111.10.28)</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尚未處理</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277" w:tooltip="四百三十八、教育部函，為111年度中央政府總預算決議，檢送「國立大學校院校務基金財務監督機制」書面報告，請查照案。" w:history="1">
              <w:r w:rsidR="00B71B7D" w:rsidRPr="00704498">
                <w:rPr>
                  <w:rFonts w:ascii="標楷體" w:eastAsia="標楷體" w:hAnsi="標楷體" w:hint="eastAsia"/>
                  <w:sz w:val="28"/>
                </w:rPr>
                <w:t>教育部函，為111年度中央政府總預算決議，檢送「國立大學校院校務基金財務監督機制」書面報告，請查照案。</w:t>
              </w:r>
            </w:hyperlink>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10-6-5</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(111.10.28)</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尚未處理</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278" w:tooltip="四百四十、教育部函，為111年度中央政府總預算決議，檢送「各教育場域不適任人員通報及查詢系統檢測驗證」書面報告，請查照案。" w:history="1">
              <w:r w:rsidR="00B71B7D" w:rsidRPr="00704498">
                <w:rPr>
                  <w:rFonts w:ascii="標楷體" w:eastAsia="標楷體" w:hAnsi="標楷體" w:hint="eastAsia"/>
                  <w:sz w:val="28"/>
                </w:rPr>
                <w:t>教育部 函，為111年度中央政府總預算決議，檢送「各教育場域不適任人員通報及查詢系統檢測驗證」書面報告，請查照案。</w:t>
              </w:r>
            </w:hyperlink>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10-6-5</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(111.10.28)</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尚未處理</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279" w:tooltip="四百五十二、文化部函，為111年度中央政府總預算決議，檢送歲出第21款第1項決議（三十五）「空總臺灣當代文化實驗場計畫」辦理情形檢討書面報告，請查照案。" w:history="1">
              <w:r w:rsidR="00B71B7D" w:rsidRPr="00704498">
                <w:rPr>
                  <w:rFonts w:ascii="標楷體" w:eastAsia="標楷體" w:hAnsi="標楷體" w:hint="eastAsia"/>
                  <w:sz w:val="28"/>
                </w:rPr>
                <w:t>文化部函，為111年度中央政府總預算決議，檢送歲出第21款第1項決議（三十五）「空總臺灣當代文化實驗場計畫」辦理情形檢討書面報告，請查照案。</w:t>
              </w:r>
            </w:hyperlink>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10-6-5</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(111.10.28)</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尚未處理</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教育部函，為該部111年度「資訊與科技教育行政及督導」項下資本門設備及投資及業務費經費不足，動支第一預</w:t>
            </w:r>
            <w:r w:rsidRPr="00704498">
              <w:rPr>
                <w:rFonts w:ascii="標楷體" w:eastAsia="標楷體" w:hAnsi="標楷體" w:hint="eastAsia"/>
                <w:sz w:val="28"/>
              </w:rPr>
              <w:lastRenderedPageBreak/>
              <w:t>備金新臺幣1億7,936萬7,000元，請查照案。</w:t>
            </w:r>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lastRenderedPageBreak/>
              <w:t>10-6-6</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(111.11.4)</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文化部函，為111年度中央政府總預算決議，檢送「文化藝術工作者身分認定」書面報告，請查照案。</w:t>
            </w:r>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10-6-6</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(111.11.4)</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280" w:tooltip="二百五十五、教育部函，為111年度中央政府總預算決議，檢送「推動產學合作人才培育改善規劃」報告，請查照案。" w:history="1">
              <w:r w:rsidR="00B71B7D" w:rsidRPr="00704498">
                <w:rPr>
                  <w:rFonts w:ascii="標楷體" w:eastAsia="標楷體" w:hAnsi="標楷體" w:hint="eastAsia"/>
                  <w:sz w:val="28"/>
                </w:rPr>
                <w:t>教育部函，為111年度中央政府總預算決議，檢送「推動產學合作人才培育改善規劃」報告，請查照案。</w:t>
              </w:r>
            </w:hyperlink>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10-6-6</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(111.11.4)</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教育部函，為111年度中央政府總預算決議，檢送「強化大專校院校外實習生權益保障」書面報告，請查照案。</w:t>
            </w:r>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10-6-6</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(111.11.4)</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教育部函，為111年度中央政府總預算決議，檢送「評估建立私立大專校院兼任教師鐘點費統一基準及研商隨物價漲幅合理調整基準方式之可行性」報告，請查照案。</w:t>
            </w:r>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10-6-6</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(111.11.4)</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281" w:tooltip="二百八十、教育部函，為111年度中央政府總預算決議，檢送私立大專校院兼任教師鐘點費基準報告，請查照案。" w:history="1">
              <w:r w:rsidR="00B71B7D" w:rsidRPr="00704498">
                <w:rPr>
                  <w:rFonts w:ascii="標楷體" w:eastAsia="標楷體" w:hAnsi="標楷體" w:hint="eastAsia"/>
                  <w:sz w:val="28"/>
                </w:rPr>
                <w:t>教育部函，為111年度中央政府總預算決議，檢送私立大專校院兼任教師鐘點費基準報告，請查照案。</w:t>
              </w:r>
            </w:hyperlink>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10-6-6</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(111.11.4)</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282" w:tooltip="三百五十八、國立故宮博物院函，為111年度中央政府總預算決議，檢送該院決議（十四）書面報告，請查照案。" w:history="1">
              <w:r w:rsidR="00B71B7D" w:rsidRPr="00704498">
                <w:rPr>
                  <w:rFonts w:ascii="標楷體" w:eastAsia="標楷體" w:hAnsi="標楷體" w:hint="eastAsia"/>
                  <w:sz w:val="28"/>
                </w:rPr>
                <w:t>國立故宮博物院函，為111年度中央政府總預算決議，檢送該院決議（十四）書面報告，請查照案。</w:t>
              </w:r>
            </w:hyperlink>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10-6-6</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(111.11.4)</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571FF2">
        <w:trPr>
          <w:trHeight w:val="487"/>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283" w:tooltip="三百六十、國立故宮博物院函，為111年度中央政府總預算決議，檢送該院決議（四十一）書面報告，請查照案。" w:history="1">
              <w:r w:rsidR="00B71B7D" w:rsidRPr="00704498">
                <w:rPr>
                  <w:rFonts w:ascii="標楷體" w:eastAsia="標楷體" w:hAnsi="標楷體" w:hint="eastAsia"/>
                  <w:sz w:val="28"/>
                </w:rPr>
                <w:t>國立故宮博物院函，為111年度中央政府總預算決議，檢送該院決議（四十一）書面報告，請查照案。</w:t>
              </w:r>
            </w:hyperlink>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10-6-6</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(111.11.4)</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行政院原子能委員會函送「綠能發配電智慧管理與效能提升技術發展計畫」及「淨零排放</w:t>
            </w:r>
            <w:r w:rsidRPr="00704498">
              <w:rPr>
                <w:rFonts w:ascii="標楷體" w:eastAsia="標楷體" w:hAnsi="標楷體" w:hint="eastAsia"/>
                <w:sz w:val="28"/>
              </w:rPr>
              <w:lastRenderedPageBreak/>
              <w:t>－電網韌性分析計畫」選擇方案及替代方案之成本效益分析報告，請查照案。</w:t>
            </w:r>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lastRenderedPageBreak/>
              <w:t>10-6-7</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(111.11.11)</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284" w:tooltip="二百八十六、文化部函，為111年度中央政府總預算決議，檢送歲出第21款第1項決議（一三二）書面報告，請查照案。" w:history="1">
              <w:r w:rsidR="00B71B7D" w:rsidRPr="00704498">
                <w:rPr>
                  <w:rFonts w:ascii="標楷體" w:eastAsia="標楷體" w:hAnsi="標楷體" w:hint="eastAsia"/>
                  <w:sz w:val="28"/>
                </w:rPr>
                <w:t>文化部函，為111年度中央政府總預算決議，檢送歲出第21款第1項決議（一三二）書面報告，請查照案。</w:t>
              </w:r>
            </w:hyperlink>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10-6-7</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(111.11.11)</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rPr>
            </w:pPr>
            <w:hyperlink r:id="rId285" w:tooltip="二百九十九、文化部函，為111年度中央政府總預算決議，檢送歲出第21款第1項決議（三十九）書面報告，請查照案。" w:history="1">
              <w:r w:rsidR="00B71B7D" w:rsidRPr="00704498">
                <w:rPr>
                  <w:rFonts w:ascii="標楷體" w:eastAsia="標楷體" w:hAnsi="標楷體" w:hint="eastAsia"/>
                  <w:sz w:val="28"/>
                </w:rPr>
                <w:t>文化部函，為111年度中央政府總預算決議，檢送歲出第21款第1項決議（三十九）書面報告，請查照案。</w:t>
              </w:r>
            </w:hyperlink>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10-6-7</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(111.11.11)</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286" w:tooltip="三百零九、文化部函，為111年度中央政府總預算決議，檢送歲出第21款第1項決議（一九八）書面報告，請查照案。" w:history="1">
              <w:r w:rsidR="00B71B7D" w:rsidRPr="00704498">
                <w:rPr>
                  <w:rFonts w:ascii="標楷體" w:eastAsia="標楷體" w:hAnsi="標楷體" w:hint="eastAsia"/>
                  <w:sz w:val="28"/>
                </w:rPr>
                <w:t>文化部函，為111年度中央政府總預算決議，檢送歲出第21款第1項決議（一九八）書面報告，請查照案。</w:t>
              </w:r>
            </w:hyperlink>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10-6-7</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(111.11.11)</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287" w:tooltip="三百一十、文化部函，為111年度中央政府總預算決議，檢送歲出第21款第1項決議（一四一）書面報告，請查照案。" w:history="1">
              <w:r w:rsidR="00B71B7D" w:rsidRPr="00704498">
                <w:rPr>
                  <w:rFonts w:ascii="標楷體" w:eastAsia="標楷體" w:hAnsi="標楷體" w:hint="eastAsia"/>
                  <w:sz w:val="28"/>
                </w:rPr>
                <w:t>文化部函，為111年度中央政府總預算決議，檢送歲出第21款第1項決議（一四一）書面報告，請查照案。</w:t>
              </w:r>
            </w:hyperlink>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10-6-7</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(111.11.11)</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288" w:tooltip="三百一十一、文化部函，為111年度中央政府總預算決議，檢送歲出第21款第1項決議（一九六）書面報告，請查照案。" w:history="1">
              <w:r w:rsidR="00B71B7D" w:rsidRPr="00704498">
                <w:rPr>
                  <w:rFonts w:ascii="標楷體" w:eastAsia="標楷體" w:hAnsi="標楷體" w:hint="eastAsia"/>
                  <w:sz w:val="28"/>
                </w:rPr>
                <w:t>文化部函，為111年度中央政府總預算決議，檢送歲出第21款第1項決議（一九六）書面報告，請查照案。</w:t>
              </w:r>
            </w:hyperlink>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10-6-7</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(111.11.11)</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289" w:tooltip="三百一十二、文化部函，為111年度中央政府總預算決議，檢送歲出第21款第1項決議（一九七）書面報告，請查照案。" w:history="1">
              <w:r w:rsidR="00B71B7D" w:rsidRPr="00704498">
                <w:rPr>
                  <w:rFonts w:ascii="標楷體" w:eastAsia="標楷體" w:hAnsi="標楷體" w:hint="eastAsia"/>
                  <w:sz w:val="28"/>
                </w:rPr>
                <w:t>文化部函，為111年度中央政府總預算決議，檢送歲出第21款第1項決議（一九七）書面報告，請查照案。</w:t>
              </w:r>
            </w:hyperlink>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10-6-7</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(111.11.11)</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290" w:tooltip="三百一十七、文化部函，為111年度中央政府總預算決議，檢送歲出第21款第1項決議（一四四）書面報告，請查照案。" w:history="1">
              <w:r w:rsidR="00B71B7D" w:rsidRPr="00704498">
                <w:rPr>
                  <w:rFonts w:ascii="標楷體" w:eastAsia="標楷體" w:hAnsi="標楷體" w:hint="eastAsia"/>
                  <w:sz w:val="28"/>
                </w:rPr>
                <w:t>文化部函，為111年度中央政府總預算決議，檢送歲出第21款第1項決議（一四四）書面報告，請查照案。</w:t>
              </w:r>
            </w:hyperlink>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10-6-7</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(111.11.11)</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291" w:tooltip="三百一十八、文化部函，為111年度中央政府總預算決議，檢送歲出第21款第1項決議（一四五）書面報告，請查照案。" w:history="1">
              <w:r w:rsidR="00B71B7D" w:rsidRPr="00704498">
                <w:rPr>
                  <w:rFonts w:ascii="標楷體" w:eastAsia="標楷體" w:hAnsi="標楷體" w:hint="eastAsia"/>
                  <w:sz w:val="28"/>
                </w:rPr>
                <w:t>文化部函，為111年度中央政府總預算決議，檢送歲出第21款第1項決議（一四五）書面報告，請查照案。</w:t>
              </w:r>
            </w:hyperlink>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10-6-7</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(111.11.11)</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292" w:tooltip="三百二十二、文化部函，為111年度中央政府總預算決議，檢送歲出第21款第1項決議（一○二）書面報告，請查照案。" w:history="1">
              <w:r w:rsidR="00B71B7D" w:rsidRPr="00704498">
                <w:rPr>
                  <w:rFonts w:ascii="標楷體" w:eastAsia="標楷體" w:hAnsi="標楷體" w:hint="eastAsia"/>
                  <w:sz w:val="28"/>
                </w:rPr>
                <w:t>文化部函，為111年度中央政府總預算決議，檢送歲出第21款第1項決議（一○二）書面報告，請查照案。</w:t>
              </w:r>
            </w:hyperlink>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10-6-7</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(111.11.11)</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293" w:tooltip="三百二十三、文化部函，為111年度中央政府總預算決議，檢送歲出第21款第1項決議（一七一）書面報告，請查照案。" w:history="1">
              <w:r w:rsidR="00B71B7D" w:rsidRPr="00704498">
                <w:rPr>
                  <w:rFonts w:ascii="標楷體" w:eastAsia="標楷體" w:hAnsi="標楷體" w:hint="eastAsia"/>
                  <w:sz w:val="28"/>
                </w:rPr>
                <w:t>文化部函，為111年度中央政府總預算決議，檢送歲出第21款第1項決議（一七一）書面報告，請查照案。</w:t>
              </w:r>
            </w:hyperlink>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10-6-7</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(111.11.11)</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294" w:tooltip="三百二十四、文化部函，為111年度中央政府總預算決議，檢送歲出第21款第2項決議（四）書面報告，請查照案。" w:history="1">
              <w:r w:rsidR="00B71B7D" w:rsidRPr="00704498">
                <w:rPr>
                  <w:rFonts w:ascii="標楷體" w:eastAsia="標楷體" w:hAnsi="標楷體" w:hint="eastAsia"/>
                  <w:sz w:val="28"/>
                </w:rPr>
                <w:t>文化部 函，為111年度中央政府總預算決議，檢送歲出第21款第2項決議（四）書面報告，請查照案。</w:t>
              </w:r>
            </w:hyperlink>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10-6-7</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(111.11.11)</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295" w:tooltip="三百二十六、文化部函，為111年度中央政府總預算決議，檢送歲出第21款第2項決議（三）書面報告，請查照案。" w:history="1">
              <w:r w:rsidR="00B71B7D" w:rsidRPr="00704498">
                <w:rPr>
                  <w:rFonts w:ascii="標楷體" w:eastAsia="標楷體" w:hAnsi="標楷體" w:hint="eastAsia"/>
                  <w:sz w:val="28"/>
                </w:rPr>
                <w:t>文化部函，為111年度中央政府總預算決議，檢送歲出第21款第2項決議（三）書面報告，請查照案。</w:t>
              </w:r>
            </w:hyperlink>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10-6-7</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(111.11.11)</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296" w:tooltip="三百三十、文化部函，為111年度中央政府總預算決議，檢送歲出第21款第1項決議（一六九）書面報告，請查照案。" w:history="1">
              <w:r w:rsidR="00B71B7D" w:rsidRPr="00704498">
                <w:rPr>
                  <w:rFonts w:ascii="標楷體" w:eastAsia="標楷體" w:hAnsi="標楷體" w:hint="eastAsia"/>
                  <w:sz w:val="28"/>
                </w:rPr>
                <w:t>文化部函，為111年度中央政府總預算決議，檢送歲出第21款第1項決議（一六九）書面報告，請查照案。</w:t>
              </w:r>
            </w:hyperlink>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10-6-7</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(111.11.11)</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297" w:tooltip="三百三十四、文化部函，為111年度中央政府總預算決議，檢送歲出第21款第1項決議（一八一）書面報告，請查照案。" w:history="1">
              <w:r w:rsidR="00B71B7D" w:rsidRPr="00704498">
                <w:rPr>
                  <w:rFonts w:ascii="標楷體" w:eastAsia="標楷體" w:hAnsi="標楷體" w:hint="eastAsia"/>
                  <w:sz w:val="28"/>
                </w:rPr>
                <w:t>文化部函，為111年度中央政府總預算決議，檢送歲出第21款第1項決議（一八一）書面報告，請查照案。</w:t>
              </w:r>
            </w:hyperlink>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10-6-7</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(111.11.11)</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298" w:tooltip="三百四十一、文化部函，為111年度中央政府總預算決議，檢送歲出第21款第1項決議（一四三）書面報告，請查照案。" w:history="1">
              <w:r w:rsidR="00B71B7D" w:rsidRPr="00704498">
                <w:rPr>
                  <w:rFonts w:ascii="標楷體" w:eastAsia="標楷體" w:hAnsi="標楷體" w:hint="eastAsia"/>
                  <w:sz w:val="28"/>
                </w:rPr>
                <w:t>文化部函，為111年度中央政府總預算決議，檢送歲出第21款第1項決議（一四三）書面報告，請查照案。</w:t>
              </w:r>
            </w:hyperlink>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10-6-7</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(111.11.11)</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571FF2">
        <w:trPr>
          <w:trHeight w:val="487"/>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299" w:tooltip="三百四十二、文化部函，為111年度中央政府總預算決議，檢送歲出第21款第1項決議（一四八）書面報告，請查照案。" w:history="1">
              <w:r w:rsidR="00B71B7D" w:rsidRPr="00704498">
                <w:rPr>
                  <w:rFonts w:ascii="標楷體" w:eastAsia="標楷體" w:hAnsi="標楷體" w:hint="eastAsia"/>
                  <w:sz w:val="28"/>
                </w:rPr>
                <w:t>文化部函，為111年度中央政府總預算決議，檢送歲出第21款第1項決議（一四八）書面報告，請查照案。</w:t>
              </w:r>
            </w:hyperlink>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10-6-7</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(111.11.11)</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A42870">
        <w:trPr>
          <w:trHeight w:val="488"/>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300" w:tooltip="三百四十三、文化部函，為111年度中央政府總預算決議，檢送歲出第21款第1項決議（一八四）書面報告，請查照案。" w:history="1">
              <w:r w:rsidR="00B71B7D" w:rsidRPr="00704498">
                <w:rPr>
                  <w:rFonts w:ascii="標楷體" w:eastAsia="標楷體" w:hAnsi="標楷體" w:hint="eastAsia"/>
                  <w:sz w:val="28"/>
                </w:rPr>
                <w:t>文化部函，為111年度中央政府總預算決議，檢送歲出第21款第1項決議（一八四）書面</w:t>
              </w:r>
              <w:r w:rsidR="00B71B7D" w:rsidRPr="00704498">
                <w:rPr>
                  <w:rFonts w:ascii="標楷體" w:eastAsia="標楷體" w:hAnsi="標楷體" w:hint="eastAsia"/>
                  <w:sz w:val="28"/>
                </w:rPr>
                <w:lastRenderedPageBreak/>
                <w:t>報告，請查照案。</w:t>
              </w:r>
            </w:hyperlink>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lastRenderedPageBreak/>
              <w:t>10-6-7</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(111.11.11)</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301" w:tooltip="三百四十四、文化部函，為111年度中央政府總預算決議，檢送歲出第21款第1項決議（一八五）書面報告，請查照案。" w:history="1">
              <w:r w:rsidR="00B71B7D" w:rsidRPr="00704498">
                <w:rPr>
                  <w:rFonts w:ascii="標楷體" w:eastAsia="標楷體" w:hAnsi="標楷體" w:hint="eastAsia"/>
                  <w:sz w:val="28"/>
                </w:rPr>
                <w:t>文化部函，為111年度中央政府總預算決議，檢送歲出第21款第1項決議（一八五）書面報告，請查照案。</w:t>
              </w:r>
            </w:hyperlink>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10-6-7</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(111.11.11)</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302" w:tooltip="三百四十七、文化部函，為111年度中央政府總預算決議，檢送歲出第21款第1項決議（三十八）書面報告，請查照案。" w:history="1">
              <w:r w:rsidR="00B71B7D" w:rsidRPr="00704498">
                <w:rPr>
                  <w:rFonts w:ascii="標楷體" w:eastAsia="標楷體" w:hAnsi="標楷體" w:hint="eastAsia"/>
                  <w:sz w:val="28"/>
                </w:rPr>
                <w:t>文化部函，為111年度中央政府總預算決議，檢送歲出第21款第1項決議（三十八）書面報告，請查照案。</w:t>
              </w:r>
            </w:hyperlink>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10-6-7</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(111.11.11)</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303" w:tooltip="三百五十三、文化部函，為111年度中央政府總預算決議，檢送歲出第21款第1項決議（五十八）書面報告，請查照案。" w:history="1">
              <w:r w:rsidR="00B71B7D" w:rsidRPr="00704498">
                <w:rPr>
                  <w:rFonts w:ascii="標楷體" w:eastAsia="標楷體" w:hAnsi="標楷體" w:hint="eastAsia"/>
                  <w:sz w:val="28"/>
                </w:rPr>
                <w:t>文化部函，為111年度中央政府總預算決議，檢送歲出第21款第1項決議（五十八）書面報告，請查照案。</w:t>
              </w:r>
            </w:hyperlink>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10-6-7</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(111.11.11)</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304" w:tooltip="三百七十二、行政院原子能委員會函，為111年度中央政府總預算決議，檢送歲出部分第17款第1項決議（八）書面報告，請查照案。" w:history="1">
              <w:r w:rsidR="00B71B7D" w:rsidRPr="00704498">
                <w:rPr>
                  <w:rFonts w:ascii="標楷體" w:eastAsia="標楷體" w:hAnsi="標楷體" w:hint="eastAsia"/>
                  <w:sz w:val="28"/>
                </w:rPr>
                <w:t>行政院原子能委員會函，為111年度中央政府總預算決議，檢送歲出部分第17款第1項決議（八）書面報告，請查照案。</w:t>
              </w:r>
            </w:hyperlink>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10-6-7</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(111.11.11)</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305" w:tooltip="三百七十四、行政院原子能委員會函，為111年度中央政府總預算決議，檢送歲出部分第17款第1項決議（十四）書面報告，請查照案。" w:history="1">
              <w:r w:rsidR="00B71B7D" w:rsidRPr="00704498">
                <w:rPr>
                  <w:rFonts w:ascii="標楷體" w:eastAsia="標楷體" w:hAnsi="標楷體" w:hint="eastAsia"/>
                  <w:sz w:val="28"/>
                </w:rPr>
                <w:t>行政院原子能委員會函，為111年度中央政府總預算決議，檢送歲出部分第17款第1項決議（十四）書面報告，請查照案。</w:t>
              </w:r>
            </w:hyperlink>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10-6-7</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(111.11.11)</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306" w:tooltip="三百七十六、行政院原子能委員會函，為111年度中央政府總預算決議，檢送歲出部分第17款第1項決議（二十四）書面報告，請查照案。" w:history="1">
              <w:r w:rsidR="00B71B7D" w:rsidRPr="00704498">
                <w:rPr>
                  <w:rFonts w:ascii="標楷體" w:eastAsia="標楷體" w:hAnsi="標楷體" w:hint="eastAsia"/>
                  <w:sz w:val="28"/>
                </w:rPr>
                <w:t>行政院原子能委員會函，為111年度中央政府總預算決議，檢送歲出部分第17款第1項決議（二十四）書面報告，請查照案。</w:t>
              </w:r>
            </w:hyperlink>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10-6-7</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(111.11.11)</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307" w:tooltip="四百一十、科技部函，為111年度中央政府總預算決議，檢送「科學園區用水、用電及再生能源之規劃」書面報告，請查照案。" w:history="1">
              <w:r w:rsidR="00B71B7D" w:rsidRPr="00704498">
                <w:rPr>
                  <w:rFonts w:ascii="標楷體" w:eastAsia="標楷體" w:hAnsi="標楷體" w:hint="eastAsia"/>
                  <w:sz w:val="28"/>
                </w:rPr>
                <w:t>科技部函，為111年度中央政府總預算決議，檢送「科學園區用水、用電及再生能源之規劃」書面報告，請查照案。</w:t>
              </w:r>
            </w:hyperlink>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10-6-7</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(111.11.11)</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A42870">
        <w:trPr>
          <w:trHeight w:val="487"/>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308" w:tooltip="四百八十七、國立故宮博物院函，為111年度中央政府總預算決議，檢送歲出部分決議（四）書面報告，請查照案。" w:history="1">
              <w:r w:rsidR="00B71B7D" w:rsidRPr="00704498">
                <w:rPr>
                  <w:rFonts w:ascii="標楷體" w:eastAsia="標楷體" w:hAnsi="標楷體" w:hint="eastAsia"/>
                  <w:sz w:val="28"/>
                </w:rPr>
                <w:t>國立故宮博物院函，為111年度中央政府總預算決議，檢送歲出部分決議（四）書面報</w:t>
              </w:r>
              <w:r w:rsidR="00B71B7D" w:rsidRPr="00704498">
                <w:rPr>
                  <w:rFonts w:ascii="標楷體" w:eastAsia="標楷體" w:hAnsi="標楷體" w:hint="eastAsia"/>
                  <w:sz w:val="28"/>
                </w:rPr>
                <w:lastRenderedPageBreak/>
                <w:t>告，請查照案。</w:t>
              </w:r>
            </w:hyperlink>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lastRenderedPageBreak/>
              <w:t>10-6-7</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(111.11.11)</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309" w:tooltip="四百九十三、國立故宮博物院函，為111年度中央政府總預算決議，檢送歲出部分決議（十九）書面報告，請查照案。" w:history="1">
              <w:r w:rsidR="00B71B7D" w:rsidRPr="00704498">
                <w:rPr>
                  <w:rFonts w:ascii="標楷體" w:eastAsia="標楷體" w:hAnsi="標楷體" w:hint="eastAsia"/>
                  <w:sz w:val="28"/>
                </w:rPr>
                <w:t>國立故宮博物院函，為111年度中央政府總預算決議，檢送歲出部分決議（十九）書面報告，請查照案。</w:t>
              </w:r>
            </w:hyperlink>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10-6-7</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(111.11.11)</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310" w:tooltip="四百九十七、教育部函送「私立高級中等以上學校退場條例有關維護校產公共性相關機制」書面報告，請查照案。" w:history="1">
              <w:r w:rsidR="00B71B7D" w:rsidRPr="00704498">
                <w:rPr>
                  <w:rFonts w:ascii="標楷體" w:eastAsia="標楷體" w:hAnsi="標楷體" w:hint="eastAsia"/>
                  <w:sz w:val="28"/>
                </w:rPr>
                <w:t>教育部函送「私立高級中等以上學校退場條例有關維護校產公共性相關機制」書面報告，請查照案。</w:t>
              </w:r>
            </w:hyperlink>
          </w:p>
        </w:tc>
        <w:tc>
          <w:tcPr>
            <w:tcW w:w="898"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10-6-8</w:t>
            </w:r>
          </w:p>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sz w:val="28"/>
              </w:rPr>
              <w:t>(111.11.18)</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311" w:tooltip="三百七十八、教育部函，為111年度中央政府總預算決議，檢送「私立高級中等以上學校退場機制之具體方案」書面報告，請查照案。" w:history="1">
              <w:r w:rsidR="00B71B7D" w:rsidRPr="00704498">
                <w:rPr>
                  <w:rFonts w:ascii="標楷體" w:eastAsia="標楷體" w:hAnsi="標楷體" w:hint="eastAsia"/>
                  <w:sz w:val="28"/>
                </w:rPr>
                <w:t>教育部函，為111年度中央政府總預算決議，檢送「私立高級中等以上學校退場機制之具體方案」書面報告，請查照案。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hint="eastAsia"/>
                <w:sz w:val="28"/>
                <w:szCs w:val="28"/>
              </w:rPr>
              <w:t>10-6-9</w:t>
            </w:r>
          </w:p>
          <w:p w:rsidR="00B71B7D" w:rsidRPr="00704498" w:rsidRDefault="00B71B7D" w:rsidP="00B71B7D">
            <w:pPr>
              <w:spacing w:line="400" w:lineRule="exact"/>
              <w:rPr>
                <w:rFonts w:ascii="標楷體" w:eastAsia="標楷體" w:hAnsi="標楷體"/>
              </w:rPr>
            </w:pPr>
            <w:r w:rsidRPr="00704498">
              <w:rPr>
                <w:rFonts w:ascii="標楷體" w:eastAsia="標楷體" w:hAnsi="標楷體" w:hint="eastAsia"/>
                <w:sz w:val="28"/>
                <w:szCs w:val="28"/>
              </w:rPr>
              <w:t>(111.11.25)</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312" w:tooltip="三百九十五、教育部函，為111年度中央政府總預算決議，檢送「清華海峽研究院進駐我校園調查報告及處理結果」書面報告，請查照案。" w:history="1">
              <w:r w:rsidR="00B71B7D" w:rsidRPr="00704498">
                <w:rPr>
                  <w:rFonts w:ascii="標楷體" w:eastAsia="標楷體" w:hAnsi="標楷體" w:hint="eastAsia"/>
                  <w:sz w:val="28"/>
                </w:rPr>
                <w:t>教育部函，為111年度中央政府總預算決議，檢送「清華海峽研究院進駐我校園調查報告及處理結果」書面報告，請查照案。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hint="eastAsia"/>
                <w:sz w:val="28"/>
                <w:szCs w:val="28"/>
              </w:rPr>
              <w:t>10-6-9</w:t>
            </w:r>
          </w:p>
          <w:p w:rsidR="00B71B7D" w:rsidRPr="00704498" w:rsidRDefault="00B71B7D" w:rsidP="00B71B7D">
            <w:pPr>
              <w:spacing w:line="400" w:lineRule="exact"/>
              <w:rPr>
                <w:rFonts w:ascii="標楷體" w:eastAsia="標楷體" w:hAnsi="標楷體"/>
              </w:rPr>
            </w:pPr>
            <w:r w:rsidRPr="00704498">
              <w:rPr>
                <w:rFonts w:ascii="標楷體" w:eastAsia="標楷體" w:hAnsi="標楷體" w:hint="eastAsia"/>
                <w:sz w:val="28"/>
                <w:szCs w:val="28"/>
              </w:rPr>
              <w:t>(111.11.25)</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313" w:tooltip="三百九十六、教育部函，為111年度中央政府總預算決議，檢送「強化大專校院輔導人力及輔導機制與資源」書面報告，請查照案。" w:history="1">
              <w:r w:rsidR="00B71B7D" w:rsidRPr="00704498">
                <w:rPr>
                  <w:rFonts w:ascii="標楷體" w:eastAsia="標楷體" w:hAnsi="標楷體" w:hint="eastAsia"/>
                  <w:sz w:val="28"/>
                </w:rPr>
                <w:t>教育部函，為111年度中央政府總預算決議，檢送「強化大專校院輔導人力及輔導機制與資源」書面報告，請查照案。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hint="eastAsia"/>
                <w:sz w:val="28"/>
                <w:szCs w:val="28"/>
              </w:rPr>
              <w:t>10-6-9</w:t>
            </w:r>
          </w:p>
          <w:p w:rsidR="00B71B7D" w:rsidRPr="00704498" w:rsidRDefault="00B71B7D" w:rsidP="00B71B7D">
            <w:pPr>
              <w:spacing w:line="400" w:lineRule="exact"/>
              <w:rPr>
                <w:rFonts w:ascii="標楷體" w:eastAsia="標楷體" w:hAnsi="標楷體"/>
              </w:rPr>
            </w:pPr>
            <w:r w:rsidRPr="00704498">
              <w:rPr>
                <w:rFonts w:ascii="標楷體" w:eastAsia="標楷體" w:hAnsi="標楷體" w:hint="eastAsia"/>
                <w:sz w:val="28"/>
                <w:szCs w:val="28"/>
              </w:rPr>
              <w:t>(111.11.25)</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314" w:tooltip="四百一十四、教育部函，為111年度中央政府總預算決議，檢送該部決議（三十五）「高級中等學校學生學習歷程檔案學校平臺資料遺失事件檢討及精進作為」書面報告，請查照案。" w:history="1">
              <w:r w:rsidR="00B71B7D" w:rsidRPr="00704498">
                <w:rPr>
                  <w:rFonts w:ascii="標楷體" w:eastAsia="標楷體" w:hAnsi="標楷體" w:hint="eastAsia"/>
                  <w:sz w:val="28"/>
                </w:rPr>
                <w:t>教育部函，為111年度中央政府總預算決議，檢送該部決議（三十五）「高級中等學校學生學習歷程檔案學校平臺資料遺失事件檢討及精進作為」書面報告，請查照案。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hint="eastAsia"/>
                <w:sz w:val="28"/>
                <w:szCs w:val="28"/>
              </w:rPr>
              <w:t>10-6-9</w:t>
            </w:r>
          </w:p>
          <w:p w:rsidR="00B71B7D" w:rsidRPr="00704498" w:rsidRDefault="00B71B7D" w:rsidP="00B71B7D">
            <w:pPr>
              <w:spacing w:line="400" w:lineRule="exact"/>
              <w:rPr>
                <w:rFonts w:ascii="標楷體" w:eastAsia="標楷體" w:hAnsi="標楷體"/>
              </w:rPr>
            </w:pPr>
            <w:r w:rsidRPr="00704498">
              <w:rPr>
                <w:rFonts w:ascii="標楷體" w:eastAsia="標楷體" w:hAnsi="標楷體" w:hint="eastAsia"/>
                <w:sz w:val="28"/>
                <w:szCs w:val="28"/>
              </w:rPr>
              <w:t>(111.11.25)</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315" w:tooltip="四百一十七、教育部函，為111年度中央政府總預算決議，檢送「國家教育研究院教科書審定機制說明」書面報告，請查照案。" w:history="1">
              <w:r w:rsidR="00B71B7D" w:rsidRPr="00704498">
                <w:rPr>
                  <w:rFonts w:ascii="標楷體" w:eastAsia="標楷體" w:hAnsi="標楷體" w:hint="eastAsia"/>
                  <w:sz w:val="28"/>
                </w:rPr>
                <w:t>教育部函，為111年度中央政府總預算決議，檢送「國家教育研究院教科書審定機制說明」書面報告，請查照案。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hint="eastAsia"/>
                <w:sz w:val="28"/>
                <w:szCs w:val="28"/>
              </w:rPr>
              <w:t>10-6-9</w:t>
            </w:r>
          </w:p>
          <w:p w:rsidR="00B71B7D" w:rsidRPr="00704498" w:rsidRDefault="00B71B7D" w:rsidP="00B71B7D">
            <w:pPr>
              <w:spacing w:line="400" w:lineRule="exact"/>
              <w:rPr>
                <w:rFonts w:ascii="標楷體" w:eastAsia="標楷體" w:hAnsi="標楷體"/>
              </w:rPr>
            </w:pPr>
            <w:r w:rsidRPr="00704498">
              <w:rPr>
                <w:rFonts w:ascii="標楷體" w:eastAsia="標楷體" w:hAnsi="標楷體" w:hint="eastAsia"/>
                <w:sz w:val="28"/>
                <w:szCs w:val="28"/>
              </w:rPr>
              <w:t>(111.11.25)</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316" w:tooltip="四百一十八、教育部函，為111年度中央政府總預算決議，檢送「國家教育研究院教科書疑義處理機制」書面報告，請查照案。" w:history="1">
              <w:r w:rsidR="00B71B7D" w:rsidRPr="00704498">
                <w:rPr>
                  <w:rFonts w:ascii="標楷體" w:eastAsia="標楷體" w:hAnsi="標楷體" w:hint="eastAsia"/>
                  <w:sz w:val="28"/>
                </w:rPr>
                <w:t>教育部函，為111年度中央政府總預算決議，檢送「國家教</w:t>
              </w:r>
              <w:r w:rsidR="00B71B7D" w:rsidRPr="00704498">
                <w:rPr>
                  <w:rFonts w:ascii="標楷體" w:eastAsia="標楷體" w:hAnsi="標楷體" w:hint="eastAsia"/>
                  <w:sz w:val="28"/>
                </w:rPr>
                <w:lastRenderedPageBreak/>
                <w:t>育研究院教科書疑義處理機制」書面報告，請查照案。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hint="eastAsia"/>
                <w:sz w:val="28"/>
                <w:szCs w:val="28"/>
              </w:rPr>
              <w:lastRenderedPageBreak/>
              <w:t>10-6-9</w:t>
            </w:r>
          </w:p>
          <w:p w:rsidR="00B71B7D" w:rsidRPr="00704498" w:rsidRDefault="00B71B7D" w:rsidP="00B71B7D">
            <w:pPr>
              <w:spacing w:line="400" w:lineRule="exact"/>
              <w:rPr>
                <w:rFonts w:ascii="標楷體" w:eastAsia="標楷體" w:hAnsi="標楷體"/>
              </w:rPr>
            </w:pPr>
            <w:r w:rsidRPr="00704498">
              <w:rPr>
                <w:rFonts w:ascii="標楷體" w:eastAsia="標楷體" w:hAnsi="標楷體" w:hint="eastAsia"/>
                <w:sz w:val="28"/>
                <w:szCs w:val="28"/>
              </w:rPr>
              <w:t>(111.11.25)</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317" w:tooltip="四百二十三、教育部函，為111年度中央政府總預算決議，檢送「國家教育研究院教科書性平疑義澄清機制」書面報告，請查照案。" w:history="1">
              <w:r w:rsidR="00B71B7D" w:rsidRPr="00704498">
                <w:rPr>
                  <w:rFonts w:ascii="標楷體" w:eastAsia="標楷體" w:hAnsi="標楷體" w:hint="eastAsia"/>
                  <w:sz w:val="28"/>
                </w:rPr>
                <w:t>教育部函，為111年度中央政府總預算決議，檢送「國家教育研究院教科書性平疑義澄清機制」書面報告，請查照案。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hint="eastAsia"/>
                <w:sz w:val="28"/>
                <w:szCs w:val="28"/>
              </w:rPr>
              <w:t>10-6-9</w:t>
            </w:r>
          </w:p>
          <w:p w:rsidR="00B71B7D" w:rsidRPr="00704498" w:rsidRDefault="00B71B7D" w:rsidP="00B71B7D">
            <w:pPr>
              <w:spacing w:line="400" w:lineRule="exact"/>
              <w:rPr>
                <w:rFonts w:ascii="標楷體" w:eastAsia="標楷體" w:hAnsi="標楷體"/>
              </w:rPr>
            </w:pPr>
            <w:r w:rsidRPr="00704498">
              <w:rPr>
                <w:rFonts w:ascii="標楷體" w:eastAsia="標楷體" w:hAnsi="標楷體" w:hint="eastAsia"/>
                <w:sz w:val="28"/>
                <w:szCs w:val="28"/>
              </w:rPr>
              <w:t>(111.11.25)</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318" w:tooltip="四百二十四、教育部函，為111年度中央政府總預算決議，檢送「師資培育供需評估」書面報告，請查照案。" w:history="1">
              <w:r w:rsidR="00B71B7D" w:rsidRPr="00704498">
                <w:rPr>
                  <w:rFonts w:ascii="標楷體" w:eastAsia="標楷體" w:hAnsi="標楷體" w:hint="eastAsia"/>
                  <w:sz w:val="28"/>
                </w:rPr>
                <w:t>教育部函，為111年度中央政府總預算決議，檢送「師資培育供需評估」書面報告，請查照案。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hint="eastAsia"/>
                <w:sz w:val="28"/>
                <w:szCs w:val="28"/>
              </w:rPr>
              <w:t>10-6-9</w:t>
            </w:r>
          </w:p>
          <w:p w:rsidR="00B71B7D" w:rsidRPr="00704498" w:rsidRDefault="00B71B7D" w:rsidP="00B71B7D">
            <w:pPr>
              <w:spacing w:line="400" w:lineRule="exact"/>
              <w:rPr>
                <w:rFonts w:ascii="標楷體" w:eastAsia="標楷體" w:hAnsi="標楷體"/>
              </w:rPr>
            </w:pPr>
            <w:r w:rsidRPr="00704498">
              <w:rPr>
                <w:rFonts w:ascii="標楷體" w:eastAsia="標楷體" w:hAnsi="標楷體" w:hint="eastAsia"/>
                <w:sz w:val="28"/>
                <w:szCs w:val="28"/>
              </w:rPr>
              <w:t>(111.11.25)</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319" w:tooltip="四百二十六、教育部函，為111年度中央政府總預算決議，檢送高級中等學校學生學習歷程檔案學校平臺資料遺失事件檢討及精進作為書面報告，請查照案。" w:history="1">
              <w:r w:rsidR="00B71B7D" w:rsidRPr="00704498">
                <w:rPr>
                  <w:rFonts w:ascii="標楷體" w:eastAsia="標楷體" w:hAnsi="標楷體" w:hint="eastAsia"/>
                  <w:sz w:val="28"/>
                </w:rPr>
                <w:t>教育部函，為111年度中央政府總預算決議，檢送高級中等學校學生學習歷程檔案學校平臺資料遺失事件檢討及精進作為書面報告，請查照案。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hint="eastAsia"/>
                <w:sz w:val="28"/>
                <w:szCs w:val="28"/>
              </w:rPr>
              <w:t>10-6-9</w:t>
            </w:r>
          </w:p>
          <w:p w:rsidR="00B71B7D" w:rsidRPr="00704498" w:rsidRDefault="00B71B7D" w:rsidP="00B71B7D">
            <w:pPr>
              <w:spacing w:line="400" w:lineRule="exact"/>
              <w:rPr>
                <w:rFonts w:ascii="標楷體" w:eastAsia="標楷體" w:hAnsi="標楷體"/>
              </w:rPr>
            </w:pPr>
            <w:r w:rsidRPr="00704498">
              <w:rPr>
                <w:rFonts w:ascii="標楷體" w:eastAsia="標楷體" w:hAnsi="標楷體" w:hint="eastAsia"/>
                <w:sz w:val="28"/>
                <w:szCs w:val="28"/>
              </w:rPr>
              <w:t>(111.11.25)</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320" w:tooltip="四百二十七、教育部函，為111年度中央政府總預算決議，檢送該部決議（一六八）「高級中等學校學生學習歷程檔案學校平臺資料遺失事件檢討及精進作為」書面報告，請查照案。" w:history="1">
              <w:r w:rsidR="00B71B7D" w:rsidRPr="00704498">
                <w:rPr>
                  <w:rFonts w:ascii="標楷體" w:eastAsia="標楷體" w:hAnsi="標楷體" w:hint="eastAsia"/>
                  <w:sz w:val="28"/>
                </w:rPr>
                <w:t>教育部函，為111年度中央政府總預算決議，檢送該部決議（一六八）「高級中等學校學生學習歷程檔案學校平臺資料遺失事件檢討及精進作為」書面報告，請查照案。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hint="eastAsia"/>
                <w:sz w:val="28"/>
                <w:szCs w:val="28"/>
              </w:rPr>
              <w:t>10-6-9</w:t>
            </w:r>
          </w:p>
          <w:p w:rsidR="00B71B7D" w:rsidRPr="00704498" w:rsidRDefault="00B71B7D" w:rsidP="00B71B7D">
            <w:pPr>
              <w:spacing w:line="400" w:lineRule="exact"/>
              <w:rPr>
                <w:rFonts w:ascii="標楷體" w:eastAsia="標楷體" w:hAnsi="標楷體"/>
              </w:rPr>
            </w:pPr>
            <w:r w:rsidRPr="00704498">
              <w:rPr>
                <w:rFonts w:ascii="標楷體" w:eastAsia="標楷體" w:hAnsi="標楷體" w:hint="eastAsia"/>
                <w:sz w:val="28"/>
                <w:szCs w:val="28"/>
              </w:rPr>
              <w:t>(111.11.25)</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321" w:tooltip="四百二十八、教育部函，為111年度中央政府總預算決議，檢送該部決議（二○三）「高級中等學校學生學習歷程檔案學校平臺資料遺失事件檢討及精進作為」書面報告，請查照案。" w:history="1">
              <w:r w:rsidR="00B71B7D" w:rsidRPr="00704498">
                <w:rPr>
                  <w:rFonts w:ascii="標楷體" w:eastAsia="標楷體" w:hAnsi="標楷體" w:hint="eastAsia"/>
                  <w:sz w:val="28"/>
                </w:rPr>
                <w:t>教育部函，為111年度中央政府總預算決議，檢送該部決議（二○三）「高級中等學校學生學習歷程檔案學校平臺資料遺失事件檢討及精進作為」書面報告，請查照案。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hint="eastAsia"/>
                <w:sz w:val="28"/>
                <w:szCs w:val="28"/>
              </w:rPr>
              <w:t>10-6-9</w:t>
            </w:r>
          </w:p>
          <w:p w:rsidR="00B71B7D" w:rsidRPr="00704498" w:rsidRDefault="00B71B7D" w:rsidP="00B71B7D">
            <w:pPr>
              <w:spacing w:line="400" w:lineRule="exact"/>
              <w:rPr>
                <w:rFonts w:ascii="標楷體" w:eastAsia="標楷體" w:hAnsi="標楷體"/>
              </w:rPr>
            </w:pPr>
            <w:r w:rsidRPr="00704498">
              <w:rPr>
                <w:rFonts w:ascii="標楷體" w:eastAsia="標楷體" w:hAnsi="標楷體" w:hint="eastAsia"/>
                <w:sz w:val="28"/>
                <w:szCs w:val="28"/>
              </w:rPr>
              <w:t>(111.11.25)</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322" w:tooltip="四百二十九、教育部函，為111年度中央政府總預算決議，檢送高級中等學校學生學習歷程檔案學校平臺資料遺失事件檢討書面報告，請查照案。" w:history="1">
              <w:r w:rsidR="00B71B7D" w:rsidRPr="00704498">
                <w:rPr>
                  <w:rFonts w:ascii="標楷體" w:eastAsia="標楷體" w:hAnsi="標楷體" w:hint="eastAsia"/>
                  <w:sz w:val="28"/>
                </w:rPr>
                <w:t>教育部函，為111年度中央政府總預算決議，檢送高級中等學校學生學習歷程檔案學校平臺資料遺失事件檢討書面報告，請查照案。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hint="eastAsia"/>
                <w:sz w:val="28"/>
                <w:szCs w:val="28"/>
              </w:rPr>
              <w:t>10-6-9</w:t>
            </w:r>
          </w:p>
          <w:p w:rsidR="00B71B7D" w:rsidRPr="00704498" w:rsidRDefault="00B71B7D" w:rsidP="00B71B7D">
            <w:pPr>
              <w:spacing w:line="400" w:lineRule="exact"/>
              <w:rPr>
                <w:rFonts w:ascii="標楷體" w:eastAsia="標楷體" w:hAnsi="標楷體"/>
              </w:rPr>
            </w:pPr>
            <w:r w:rsidRPr="00704498">
              <w:rPr>
                <w:rFonts w:ascii="標楷體" w:eastAsia="標楷體" w:hAnsi="標楷體" w:hint="eastAsia"/>
                <w:sz w:val="28"/>
                <w:szCs w:val="28"/>
              </w:rPr>
              <w:t>(111.11.25)</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A42870">
        <w:trPr>
          <w:trHeight w:val="487"/>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323" w:tooltip="四百三十二、教育部函，為111年度中央政府總預算決議，檢送「校園電子煙防制宣導精進方案」報告，請查照案。" w:history="1">
              <w:r w:rsidR="00B71B7D" w:rsidRPr="00704498">
                <w:rPr>
                  <w:rFonts w:ascii="標楷體" w:eastAsia="標楷體" w:hAnsi="標楷體" w:hint="eastAsia"/>
                  <w:sz w:val="28"/>
                </w:rPr>
                <w:t>教育部函，為111年度中央政府總預算決議，檢送「校園電子煙防制宣導精進方案」報</w:t>
              </w:r>
              <w:r w:rsidR="00B71B7D" w:rsidRPr="00704498">
                <w:rPr>
                  <w:rFonts w:ascii="標楷體" w:eastAsia="標楷體" w:hAnsi="標楷體" w:hint="eastAsia"/>
                  <w:sz w:val="28"/>
                </w:rPr>
                <w:lastRenderedPageBreak/>
                <w:t>告，請查照案。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hint="eastAsia"/>
                <w:sz w:val="28"/>
                <w:szCs w:val="28"/>
              </w:rPr>
              <w:lastRenderedPageBreak/>
              <w:t>10-6-9</w:t>
            </w:r>
          </w:p>
          <w:p w:rsidR="00B71B7D" w:rsidRPr="00704498" w:rsidRDefault="00B71B7D" w:rsidP="00B71B7D">
            <w:pPr>
              <w:spacing w:line="400" w:lineRule="exact"/>
              <w:rPr>
                <w:rFonts w:ascii="標楷體" w:eastAsia="標楷體" w:hAnsi="標楷體"/>
              </w:rPr>
            </w:pPr>
            <w:r w:rsidRPr="00704498">
              <w:rPr>
                <w:rFonts w:ascii="標楷體" w:eastAsia="標楷體" w:hAnsi="標楷體" w:hint="eastAsia"/>
                <w:sz w:val="28"/>
                <w:szCs w:val="28"/>
              </w:rPr>
              <w:t>(111.11.25)</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324" w:tooltip="四百三十三、教育部函，為111年度中央政府總預算決議，檢送「防止電子煙、加熱式菸品等新興菸品入侵校園」報告，請查照案。" w:history="1">
              <w:r w:rsidR="00B71B7D" w:rsidRPr="00704498">
                <w:rPr>
                  <w:rFonts w:ascii="標楷體" w:eastAsia="標楷體" w:hAnsi="標楷體" w:hint="eastAsia"/>
                  <w:sz w:val="28"/>
                </w:rPr>
                <w:t>教育部函，為111年度中央政府總預算決議，檢送「防止電子煙、加熱式菸品等新興菸品入侵校園」報告，請查照案。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hint="eastAsia"/>
                <w:sz w:val="28"/>
                <w:szCs w:val="28"/>
              </w:rPr>
              <w:t>10-6-9</w:t>
            </w:r>
          </w:p>
          <w:p w:rsidR="00B71B7D" w:rsidRPr="00704498" w:rsidRDefault="00B71B7D" w:rsidP="00B71B7D">
            <w:pPr>
              <w:spacing w:line="400" w:lineRule="exact"/>
              <w:rPr>
                <w:rFonts w:ascii="標楷體" w:eastAsia="標楷體" w:hAnsi="標楷體"/>
              </w:rPr>
            </w:pPr>
            <w:r w:rsidRPr="00704498">
              <w:rPr>
                <w:rFonts w:ascii="標楷體" w:eastAsia="標楷體" w:hAnsi="標楷體" w:hint="eastAsia"/>
                <w:sz w:val="28"/>
                <w:szCs w:val="28"/>
              </w:rPr>
              <w:t>(111.11.25)</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325" w:tooltip="四百三十五、教育部函，為111年度中央政府總預算決議，檢送該部決議（二○二）「高級中等學校學生學習歷程檔案學校平臺資料遺失事件檢討及精進作為」書面報告，請查照案。" w:history="1">
              <w:r w:rsidR="00B71B7D" w:rsidRPr="00704498">
                <w:rPr>
                  <w:rFonts w:ascii="標楷體" w:eastAsia="標楷體" w:hAnsi="標楷體" w:hint="eastAsia"/>
                  <w:sz w:val="28"/>
                </w:rPr>
                <w:t>教育部函，為111年度中央政府總預算決議，檢送該部決議（二○二）「高級中等學校學生學習歷程檔案學校平臺資料遺失事件檢討及精進作為」書面報告，請查照案。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hint="eastAsia"/>
                <w:sz w:val="28"/>
                <w:szCs w:val="28"/>
              </w:rPr>
              <w:t>10-6-9</w:t>
            </w:r>
          </w:p>
          <w:p w:rsidR="00B71B7D" w:rsidRPr="00704498" w:rsidRDefault="00B71B7D" w:rsidP="00B71B7D">
            <w:pPr>
              <w:spacing w:line="400" w:lineRule="exact"/>
              <w:rPr>
                <w:rFonts w:ascii="標楷體" w:eastAsia="標楷體" w:hAnsi="標楷體"/>
              </w:rPr>
            </w:pPr>
            <w:r w:rsidRPr="00704498">
              <w:rPr>
                <w:rFonts w:ascii="標楷體" w:eastAsia="標楷體" w:hAnsi="標楷體" w:hint="eastAsia"/>
                <w:sz w:val="28"/>
                <w:szCs w:val="28"/>
              </w:rPr>
              <w:t>(111.11.25)</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326" w:tooltip="四百四十一、教育部函，為111年度中央政府總預算決議，檢送新興人口成長區公立高級中等以下學校校舍新（增）建工程計畫報告，請查照案。" w:history="1">
              <w:r w:rsidR="00B71B7D" w:rsidRPr="00704498">
                <w:rPr>
                  <w:rFonts w:ascii="標楷體" w:eastAsia="標楷體" w:hAnsi="標楷體" w:hint="eastAsia"/>
                  <w:sz w:val="28"/>
                </w:rPr>
                <w:t>教育部函，為111年度中央政府總預算決議，檢送新興人口成長區公立高級中等以下學校校舍新（增）建工程計畫報告，請查照案。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hint="eastAsia"/>
                <w:sz w:val="28"/>
                <w:szCs w:val="28"/>
              </w:rPr>
              <w:t>10-6-9</w:t>
            </w:r>
          </w:p>
          <w:p w:rsidR="00B71B7D" w:rsidRPr="00704498" w:rsidRDefault="00B71B7D" w:rsidP="00B71B7D">
            <w:pPr>
              <w:spacing w:line="400" w:lineRule="exact"/>
              <w:rPr>
                <w:rFonts w:ascii="標楷體" w:eastAsia="標楷體" w:hAnsi="標楷體"/>
              </w:rPr>
            </w:pPr>
            <w:r w:rsidRPr="00704498">
              <w:rPr>
                <w:rFonts w:ascii="標楷體" w:eastAsia="標楷體" w:hAnsi="標楷體" w:hint="eastAsia"/>
                <w:sz w:val="28"/>
                <w:szCs w:val="28"/>
              </w:rPr>
              <w:t>(111.11.25)</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327" w:tooltip="四百四十五、教育部函，為111年度中央政府總預算決議，檢送「提升學測鑑別度及命題穩定度」報告，請查照案。" w:history="1">
              <w:r w:rsidR="00B71B7D" w:rsidRPr="00704498">
                <w:rPr>
                  <w:rFonts w:ascii="標楷體" w:eastAsia="標楷體" w:hAnsi="標楷體" w:hint="eastAsia"/>
                  <w:sz w:val="28"/>
                </w:rPr>
                <w:t>教育部函，為111年度中央政府總預算決議，檢送「提升學測鑑別度及命題穩定度」報告，請查照案。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hint="eastAsia"/>
                <w:sz w:val="28"/>
                <w:szCs w:val="28"/>
              </w:rPr>
              <w:t>10-6-9</w:t>
            </w:r>
          </w:p>
          <w:p w:rsidR="00B71B7D" w:rsidRPr="00704498" w:rsidRDefault="00B71B7D" w:rsidP="00B71B7D">
            <w:pPr>
              <w:spacing w:line="400" w:lineRule="exact"/>
              <w:rPr>
                <w:rFonts w:ascii="標楷體" w:eastAsia="標楷體" w:hAnsi="標楷體"/>
              </w:rPr>
            </w:pPr>
            <w:r w:rsidRPr="00704498">
              <w:rPr>
                <w:rFonts w:ascii="標楷體" w:eastAsia="標楷體" w:hAnsi="標楷體" w:hint="eastAsia"/>
                <w:sz w:val="28"/>
                <w:szCs w:val="28"/>
              </w:rPr>
              <w:t>(111.11.25)</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328" w:tooltip="四百五十七、教育部函，為111年度中央政府總預算決議，檢送「學習歷程檔案資安保護及改進措施」報告，請查照案。" w:history="1">
              <w:r w:rsidR="00B71B7D" w:rsidRPr="00704498">
                <w:rPr>
                  <w:rFonts w:ascii="標楷體" w:eastAsia="標楷體" w:hAnsi="標楷體" w:hint="eastAsia"/>
                  <w:sz w:val="28"/>
                </w:rPr>
                <w:t>教育部函，為111年度中央政府總預算決議，檢送「學習歷程檔案資安保護及改進措施」報告，請查照案。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hint="eastAsia"/>
                <w:sz w:val="28"/>
                <w:szCs w:val="28"/>
              </w:rPr>
              <w:t>10-6-9</w:t>
            </w:r>
          </w:p>
          <w:p w:rsidR="00B71B7D" w:rsidRPr="00704498" w:rsidRDefault="00B71B7D" w:rsidP="00B71B7D">
            <w:pPr>
              <w:spacing w:line="400" w:lineRule="exact"/>
              <w:rPr>
                <w:rFonts w:ascii="標楷體" w:eastAsia="標楷體" w:hAnsi="標楷體"/>
              </w:rPr>
            </w:pPr>
            <w:r w:rsidRPr="00704498">
              <w:rPr>
                <w:rFonts w:ascii="標楷體" w:eastAsia="標楷體" w:hAnsi="標楷體" w:hint="eastAsia"/>
                <w:sz w:val="28"/>
                <w:szCs w:val="28"/>
              </w:rPr>
              <w:t>(111.11.25)</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329" w:tooltip="四百五十八、教育部函，為111年度中央政府總預算決議，檢送「命題精進及考招制度強化宣導」報告，請查照案。" w:history="1">
              <w:r w:rsidR="00B71B7D" w:rsidRPr="00704498">
                <w:rPr>
                  <w:rFonts w:ascii="標楷體" w:eastAsia="標楷體" w:hAnsi="標楷體" w:hint="eastAsia"/>
                  <w:sz w:val="28"/>
                </w:rPr>
                <w:t>教育部函，為111年度中央政府總預算決議，檢送「命題精進及考招制度強化宣導」報告，請查照案。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hint="eastAsia"/>
                <w:sz w:val="28"/>
                <w:szCs w:val="28"/>
              </w:rPr>
              <w:t>10-6-9</w:t>
            </w:r>
          </w:p>
          <w:p w:rsidR="00B71B7D" w:rsidRPr="00704498" w:rsidRDefault="00B71B7D" w:rsidP="00B71B7D">
            <w:pPr>
              <w:spacing w:line="400" w:lineRule="exact"/>
              <w:rPr>
                <w:rFonts w:ascii="標楷體" w:eastAsia="標楷體" w:hAnsi="標楷體"/>
              </w:rPr>
            </w:pPr>
            <w:r w:rsidRPr="00704498">
              <w:rPr>
                <w:rFonts w:ascii="標楷體" w:eastAsia="標楷體" w:hAnsi="標楷體" w:hint="eastAsia"/>
                <w:sz w:val="28"/>
                <w:szCs w:val="28"/>
              </w:rPr>
              <w:t>(111.11.25)</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330" w:tooltip="四百六十、教育部函，為111年度中央政府總預算決議，檢送「高級中等學校學生學習歷程檔案學校平臺資料遺失事件檢討及精進作為」書面報告，請查照案。" w:history="1">
              <w:r w:rsidR="00B71B7D" w:rsidRPr="00704498">
                <w:rPr>
                  <w:rFonts w:ascii="標楷體" w:eastAsia="標楷體" w:hAnsi="標楷體" w:hint="eastAsia"/>
                  <w:sz w:val="28"/>
                </w:rPr>
                <w:t>教育部函，為111年度中央政府總預算決議，檢送「高級中等學校學生學習歷程檔案學校平臺資料遺失事件檢討及精進作為」書面報告，請查照案。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hint="eastAsia"/>
                <w:sz w:val="28"/>
                <w:szCs w:val="28"/>
              </w:rPr>
              <w:t>10-6-9</w:t>
            </w:r>
          </w:p>
          <w:p w:rsidR="00B71B7D" w:rsidRPr="00704498" w:rsidRDefault="00B71B7D" w:rsidP="00B71B7D">
            <w:pPr>
              <w:spacing w:line="400" w:lineRule="exact"/>
              <w:rPr>
                <w:rFonts w:ascii="標楷體" w:eastAsia="標楷體" w:hAnsi="標楷體"/>
              </w:rPr>
            </w:pPr>
            <w:r w:rsidRPr="00704498">
              <w:rPr>
                <w:rFonts w:ascii="標楷體" w:eastAsia="標楷體" w:hAnsi="標楷體" w:hint="eastAsia"/>
                <w:sz w:val="28"/>
                <w:szCs w:val="28"/>
              </w:rPr>
              <w:t>(111.11.25)</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331" w:tooltip="四百六十六、教育部函，為111年度中央政府總預算決議，檢送高級中等學校學生學習歷程檔案資料遺失書面報告，請查照案。" w:history="1">
              <w:r w:rsidR="00B71B7D" w:rsidRPr="00704498">
                <w:rPr>
                  <w:rFonts w:ascii="標楷體" w:eastAsia="標楷體" w:hAnsi="標楷體" w:hint="eastAsia"/>
                  <w:sz w:val="28"/>
                </w:rPr>
                <w:t>教育部函，為111年度中央政府總預算決議，檢送高級中等</w:t>
              </w:r>
              <w:r w:rsidR="00B71B7D" w:rsidRPr="00704498">
                <w:rPr>
                  <w:rFonts w:ascii="標楷體" w:eastAsia="標楷體" w:hAnsi="標楷體" w:hint="eastAsia"/>
                  <w:sz w:val="28"/>
                </w:rPr>
                <w:lastRenderedPageBreak/>
                <w:t>學校學生學習歷程檔案資料遺失書面報告，請查照案。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hint="eastAsia"/>
                <w:sz w:val="28"/>
                <w:szCs w:val="28"/>
              </w:rPr>
              <w:lastRenderedPageBreak/>
              <w:t>10-6-9</w:t>
            </w:r>
          </w:p>
          <w:p w:rsidR="00B71B7D" w:rsidRPr="00704498" w:rsidRDefault="00B71B7D" w:rsidP="00B71B7D">
            <w:pPr>
              <w:spacing w:line="400" w:lineRule="exact"/>
              <w:rPr>
                <w:rFonts w:ascii="標楷體" w:eastAsia="標楷體" w:hAnsi="標楷體"/>
              </w:rPr>
            </w:pPr>
            <w:r w:rsidRPr="00704498">
              <w:rPr>
                <w:rFonts w:ascii="標楷體" w:eastAsia="標楷體" w:hAnsi="標楷體" w:hint="eastAsia"/>
                <w:sz w:val="28"/>
                <w:szCs w:val="28"/>
              </w:rPr>
              <w:t>(111.11.25)</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332" w:tooltip="四百六十七、教育部函，為111年度中央政府總預算決議，檢送高級中等學校學生學習歷程檔案資料遺失檢討書面報告，請查照案。" w:history="1">
              <w:r w:rsidR="00B71B7D" w:rsidRPr="00704498">
                <w:rPr>
                  <w:rFonts w:ascii="標楷體" w:eastAsia="標楷體" w:hAnsi="標楷體" w:hint="eastAsia"/>
                  <w:sz w:val="28"/>
                </w:rPr>
                <w:t>教育部函，為111年度中央政府總預算決議，檢送高級中等學校學生學習歷程檔案資料遺失檢討書面報告，請查照案。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hint="eastAsia"/>
                <w:sz w:val="28"/>
                <w:szCs w:val="28"/>
              </w:rPr>
              <w:t>10-6-9</w:t>
            </w:r>
          </w:p>
          <w:p w:rsidR="00B71B7D" w:rsidRPr="00704498" w:rsidRDefault="00B71B7D" w:rsidP="00B71B7D">
            <w:pPr>
              <w:spacing w:line="400" w:lineRule="exact"/>
              <w:rPr>
                <w:rFonts w:ascii="標楷體" w:eastAsia="標楷體" w:hAnsi="標楷體"/>
              </w:rPr>
            </w:pPr>
            <w:r w:rsidRPr="00704498">
              <w:rPr>
                <w:rFonts w:ascii="標楷體" w:eastAsia="標楷體" w:hAnsi="標楷體" w:hint="eastAsia"/>
                <w:sz w:val="28"/>
                <w:szCs w:val="28"/>
              </w:rPr>
              <w:t>(111.11.25)</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333" w:tooltip="四百六十八、教育部函，為111年度中央政府總預算決議，檢送高級中等學校學生學習歷程檔案資料遺失精進作為書面報告，請查照案。" w:history="1">
              <w:r w:rsidR="00B71B7D" w:rsidRPr="00704498">
                <w:rPr>
                  <w:rFonts w:ascii="標楷體" w:eastAsia="標楷體" w:hAnsi="標楷體" w:hint="eastAsia"/>
                  <w:sz w:val="28"/>
                </w:rPr>
                <w:t>教育部函，為111年度中央政府總預算決議，檢送高級中等學校學生學習歷程檔案資料遺失精進作為書面報告，請查照案。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hint="eastAsia"/>
                <w:sz w:val="28"/>
                <w:szCs w:val="28"/>
              </w:rPr>
              <w:t>10-6-9</w:t>
            </w:r>
          </w:p>
          <w:p w:rsidR="00B71B7D" w:rsidRPr="00704498" w:rsidRDefault="00B71B7D" w:rsidP="00B71B7D">
            <w:pPr>
              <w:spacing w:line="400" w:lineRule="exact"/>
              <w:rPr>
                <w:rFonts w:ascii="標楷體" w:eastAsia="標楷體" w:hAnsi="標楷體"/>
              </w:rPr>
            </w:pPr>
            <w:r w:rsidRPr="00704498">
              <w:rPr>
                <w:rFonts w:ascii="標楷體" w:eastAsia="標楷體" w:hAnsi="標楷體" w:hint="eastAsia"/>
                <w:sz w:val="28"/>
                <w:szCs w:val="28"/>
              </w:rPr>
              <w:t>(111.11.25)</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334" w:tooltip="四百六十九、教育部函，為111年度中央政府總預算決議，檢送高級中等學校學生學習歷程檔案資料遺失檢討及精進作為書面報告，請查照案。" w:history="1">
              <w:r w:rsidR="00B71B7D" w:rsidRPr="00704498">
                <w:rPr>
                  <w:rFonts w:ascii="標楷體" w:eastAsia="標楷體" w:hAnsi="標楷體" w:hint="eastAsia"/>
                  <w:sz w:val="28"/>
                </w:rPr>
                <w:t>教育部函，為111年度中央政府總預算決議，檢送高級中等學校學生學習歷程檔案資料遺失檢討及精進作為書面報告，請查照案。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hint="eastAsia"/>
                <w:sz w:val="28"/>
                <w:szCs w:val="28"/>
              </w:rPr>
              <w:t>10-6-9</w:t>
            </w:r>
          </w:p>
          <w:p w:rsidR="00B71B7D" w:rsidRPr="00704498" w:rsidRDefault="00B71B7D" w:rsidP="00B71B7D">
            <w:pPr>
              <w:spacing w:line="400" w:lineRule="exact"/>
              <w:rPr>
                <w:rFonts w:ascii="標楷體" w:eastAsia="標楷體" w:hAnsi="標楷體"/>
              </w:rPr>
            </w:pPr>
            <w:r w:rsidRPr="00704498">
              <w:rPr>
                <w:rFonts w:ascii="標楷體" w:eastAsia="標楷體" w:hAnsi="標楷體" w:hint="eastAsia"/>
                <w:sz w:val="28"/>
                <w:szCs w:val="28"/>
              </w:rPr>
              <w:t>(111.11.25)</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335" w:tooltip="四百七十四、教育部函，為111年度中央政府總預算決議，檢送「全國雙語師資招聘制度」書面報告，請查照案。" w:history="1">
              <w:r w:rsidR="00B71B7D" w:rsidRPr="00704498">
                <w:rPr>
                  <w:rFonts w:ascii="標楷體" w:eastAsia="標楷體" w:hAnsi="標楷體" w:hint="eastAsia"/>
                  <w:sz w:val="28"/>
                </w:rPr>
                <w:t>教育部函，為111年度中央政府總預算決議，檢送「全國雙語師資招聘制度」書面報告，請查照案。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hint="eastAsia"/>
                <w:sz w:val="28"/>
                <w:szCs w:val="28"/>
              </w:rPr>
              <w:t>10-6-9</w:t>
            </w:r>
          </w:p>
          <w:p w:rsidR="00B71B7D" w:rsidRPr="00704498" w:rsidRDefault="00B71B7D" w:rsidP="00B71B7D">
            <w:pPr>
              <w:spacing w:line="400" w:lineRule="exact"/>
              <w:rPr>
                <w:rFonts w:ascii="標楷體" w:eastAsia="標楷體" w:hAnsi="標楷體"/>
              </w:rPr>
            </w:pPr>
            <w:r w:rsidRPr="00704498">
              <w:rPr>
                <w:rFonts w:ascii="標楷體" w:eastAsia="標楷體" w:hAnsi="標楷體" w:hint="eastAsia"/>
                <w:sz w:val="28"/>
                <w:szCs w:val="28"/>
              </w:rPr>
              <w:t>(111.11.25)</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336" w:tooltip="四百八十六、教育部函，為111年度中央政府總預算決議，檢送「我國雙語教育師資培育執行現況及成效」書面報告，請查照案。" w:history="1">
              <w:r w:rsidR="00B71B7D" w:rsidRPr="00704498">
                <w:rPr>
                  <w:rFonts w:ascii="標楷體" w:eastAsia="標楷體" w:hAnsi="標楷體" w:hint="eastAsia"/>
                  <w:sz w:val="28"/>
                </w:rPr>
                <w:t>教育部函，為111年度中央政府總預算決議，檢送「我國雙語教育師資培育執行現況及成效」書面報告，請查照案。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hint="eastAsia"/>
                <w:sz w:val="28"/>
                <w:szCs w:val="28"/>
              </w:rPr>
              <w:t>10-6-9</w:t>
            </w:r>
          </w:p>
          <w:p w:rsidR="00B71B7D" w:rsidRPr="00704498" w:rsidRDefault="00B71B7D" w:rsidP="00B71B7D">
            <w:pPr>
              <w:spacing w:line="400" w:lineRule="exact"/>
              <w:rPr>
                <w:rFonts w:ascii="標楷體" w:eastAsia="標楷體" w:hAnsi="標楷體"/>
              </w:rPr>
            </w:pPr>
            <w:r w:rsidRPr="00704498">
              <w:rPr>
                <w:rFonts w:ascii="標楷體" w:eastAsia="標楷體" w:hAnsi="標楷體" w:hint="eastAsia"/>
                <w:sz w:val="28"/>
                <w:szCs w:val="28"/>
              </w:rPr>
              <w:t>(111.11.25)</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571FF2">
        <w:trPr>
          <w:trHeight w:val="629"/>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337" w:tooltip="四百九十六、教育部函，為111年度中央政府總預算決議，檢送「大專校院編制外專任教師聘任比率限制與引導措施及權利義務法制化」報告，請查照案。" w:history="1">
              <w:r w:rsidR="00B71B7D" w:rsidRPr="00704498">
                <w:rPr>
                  <w:rFonts w:ascii="標楷體" w:eastAsia="標楷體" w:hAnsi="標楷體" w:hint="eastAsia"/>
                  <w:sz w:val="28"/>
                </w:rPr>
                <w:t>教育部函，為111年度中央政府總預算決議，檢送「大專校院編制外專任教師聘任比率限制與引導措施及權利義務法制化」報告，請查照案。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hint="eastAsia"/>
                <w:sz w:val="28"/>
                <w:szCs w:val="28"/>
              </w:rPr>
              <w:t>10-6-9</w:t>
            </w:r>
          </w:p>
          <w:p w:rsidR="00B71B7D" w:rsidRPr="00704498" w:rsidRDefault="00B71B7D" w:rsidP="00B71B7D">
            <w:pPr>
              <w:spacing w:line="400" w:lineRule="exact"/>
              <w:rPr>
                <w:rFonts w:ascii="標楷體" w:eastAsia="標楷體" w:hAnsi="標楷體"/>
              </w:rPr>
            </w:pPr>
            <w:r w:rsidRPr="00704498">
              <w:rPr>
                <w:rFonts w:ascii="標楷體" w:eastAsia="標楷體" w:hAnsi="標楷體" w:hint="eastAsia"/>
                <w:sz w:val="28"/>
                <w:szCs w:val="28"/>
              </w:rPr>
              <w:t>(111.11.25)</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338" w:tooltip="五百零三、教育部函，為111年度中央政府總預算決議，檢送學生學習歷程檔案學校平臺資料遺失事件檢討書面報告，請查照案。" w:history="1">
              <w:r w:rsidR="00B71B7D" w:rsidRPr="00704498">
                <w:rPr>
                  <w:rFonts w:ascii="標楷體" w:eastAsia="標楷體" w:hAnsi="標楷體" w:hint="eastAsia"/>
                  <w:sz w:val="28"/>
                </w:rPr>
                <w:t>教育部函，為111年度中央政府總預算決議，檢送學生學習歷程檔案學校平臺資料遺失事件檢討書面報告，請查照案。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hint="eastAsia"/>
                <w:sz w:val="28"/>
                <w:szCs w:val="28"/>
              </w:rPr>
              <w:t>10-6-9</w:t>
            </w:r>
          </w:p>
          <w:p w:rsidR="00B71B7D" w:rsidRPr="00704498" w:rsidRDefault="00B71B7D" w:rsidP="00B71B7D">
            <w:pPr>
              <w:spacing w:line="400" w:lineRule="exact"/>
              <w:rPr>
                <w:rFonts w:ascii="標楷體" w:eastAsia="標楷體" w:hAnsi="標楷體"/>
              </w:rPr>
            </w:pPr>
            <w:r w:rsidRPr="00704498">
              <w:rPr>
                <w:rFonts w:ascii="標楷體" w:eastAsia="標楷體" w:hAnsi="標楷體" w:hint="eastAsia"/>
                <w:sz w:val="28"/>
                <w:szCs w:val="28"/>
              </w:rPr>
              <w:t>(111.11.25)</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339" w:tooltip="五百零四、教育部函，為111年度中央政府總預算決議，檢送學生學習歷程檔案資料遺失事件檢討書面報告，請查照案。" w:history="1">
              <w:r w:rsidR="00B71B7D" w:rsidRPr="00704498">
                <w:rPr>
                  <w:rFonts w:ascii="標楷體" w:eastAsia="標楷體" w:hAnsi="標楷體" w:hint="eastAsia"/>
                  <w:sz w:val="28"/>
                </w:rPr>
                <w:t>教育部函，為111年度中央政府總預算決議，檢送學生學習</w:t>
              </w:r>
              <w:r w:rsidR="00B71B7D" w:rsidRPr="00704498">
                <w:rPr>
                  <w:rFonts w:ascii="標楷體" w:eastAsia="標楷體" w:hAnsi="標楷體" w:hint="eastAsia"/>
                  <w:sz w:val="28"/>
                </w:rPr>
                <w:lastRenderedPageBreak/>
                <w:t>歷程檔案資料遺失事件檢討書面報告，請查照案。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hint="eastAsia"/>
                <w:sz w:val="28"/>
                <w:szCs w:val="28"/>
              </w:rPr>
              <w:lastRenderedPageBreak/>
              <w:t>10-6-9</w:t>
            </w:r>
          </w:p>
          <w:p w:rsidR="00B71B7D" w:rsidRPr="00704498" w:rsidRDefault="00B71B7D" w:rsidP="00B71B7D">
            <w:pPr>
              <w:spacing w:line="400" w:lineRule="exact"/>
              <w:rPr>
                <w:rFonts w:ascii="標楷體" w:eastAsia="標楷體" w:hAnsi="標楷體"/>
              </w:rPr>
            </w:pPr>
            <w:r w:rsidRPr="00704498">
              <w:rPr>
                <w:rFonts w:ascii="標楷體" w:eastAsia="標楷體" w:hAnsi="標楷體" w:hint="eastAsia"/>
                <w:sz w:val="28"/>
                <w:szCs w:val="28"/>
              </w:rPr>
              <w:t>(111.11.25)</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340" w:tooltip="五百零五、教育部函，為111年度中央政府總預算決議，檢送高級中等學校學生學習歷程檔案學校平臺資料遺失事件書面報告，請查照案。" w:history="1">
              <w:r w:rsidR="00B71B7D" w:rsidRPr="00704498">
                <w:rPr>
                  <w:rFonts w:ascii="標楷體" w:eastAsia="標楷體" w:hAnsi="標楷體" w:hint="eastAsia"/>
                  <w:sz w:val="28"/>
                </w:rPr>
                <w:t>教育部函，為111年度中央政府總預算決議，檢送高級中等學校學生學習歷程檔案學校平臺資料遺失事件書面報告，請查照案。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hint="eastAsia"/>
                <w:sz w:val="28"/>
                <w:szCs w:val="28"/>
              </w:rPr>
              <w:t>10-6-9</w:t>
            </w:r>
          </w:p>
          <w:p w:rsidR="00B71B7D" w:rsidRPr="00704498" w:rsidRDefault="00B71B7D" w:rsidP="00B71B7D">
            <w:pPr>
              <w:spacing w:line="400" w:lineRule="exact"/>
              <w:rPr>
                <w:rFonts w:ascii="標楷體" w:eastAsia="標楷體" w:hAnsi="標楷體"/>
              </w:rPr>
            </w:pPr>
            <w:r w:rsidRPr="00704498">
              <w:rPr>
                <w:rFonts w:ascii="標楷體" w:eastAsia="標楷體" w:hAnsi="標楷體" w:hint="eastAsia"/>
                <w:sz w:val="28"/>
                <w:szCs w:val="28"/>
              </w:rPr>
              <w:t>(111.11.25)</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341" w:tooltip="五百零四、教育部函，為111年度中央政府總預算決議，檢送學生學習歷程檔案資料遺失事件檢討書面報告，請查照案。" w:history="1">
              <w:r w:rsidR="00B71B7D" w:rsidRPr="00704498">
                <w:rPr>
                  <w:rFonts w:ascii="標楷體" w:eastAsia="標楷體" w:hAnsi="標楷體" w:hint="eastAsia"/>
                  <w:sz w:val="28"/>
                </w:rPr>
                <w:t>教育部函，為111年度中央政府總預算決議，檢送學生學習歷程檔案資料遺失事件檢討書面報告，請查照案。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hint="eastAsia"/>
                <w:sz w:val="28"/>
                <w:szCs w:val="28"/>
              </w:rPr>
              <w:t>10-6-9</w:t>
            </w:r>
          </w:p>
          <w:p w:rsidR="00B71B7D" w:rsidRPr="00704498" w:rsidRDefault="00B71B7D" w:rsidP="00B71B7D">
            <w:pPr>
              <w:spacing w:line="400" w:lineRule="exact"/>
              <w:rPr>
                <w:rFonts w:ascii="標楷體" w:eastAsia="標楷體" w:hAnsi="標楷體"/>
              </w:rPr>
            </w:pPr>
            <w:r w:rsidRPr="00704498">
              <w:rPr>
                <w:rFonts w:ascii="標楷體" w:eastAsia="標楷體" w:hAnsi="標楷體" w:hint="eastAsia"/>
                <w:sz w:val="28"/>
                <w:szCs w:val="28"/>
              </w:rPr>
              <w:t>(111.11.25)</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342" w:tooltip="五百一十六、教育部函，為111年度中央政府總預算決議，檢送「大學合併及私校轉型退場執行成效」書面報告，請查照案。" w:history="1">
              <w:r w:rsidR="00B71B7D" w:rsidRPr="00704498">
                <w:rPr>
                  <w:rFonts w:ascii="標楷體" w:eastAsia="標楷體" w:hAnsi="標楷體" w:hint="eastAsia"/>
                  <w:sz w:val="28"/>
                </w:rPr>
                <w:t>教育部函，為111年度中央政府總預算決議，檢送「大學合併及私校轉型退場執行成效」書面報告，請查照案。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hint="eastAsia"/>
                <w:sz w:val="28"/>
                <w:szCs w:val="28"/>
              </w:rPr>
              <w:t>10-6-9</w:t>
            </w:r>
          </w:p>
          <w:p w:rsidR="00B71B7D" w:rsidRPr="00704498" w:rsidRDefault="00B71B7D" w:rsidP="00B71B7D">
            <w:pPr>
              <w:spacing w:line="400" w:lineRule="exact"/>
              <w:rPr>
                <w:rFonts w:ascii="標楷體" w:eastAsia="標楷體" w:hAnsi="標楷體"/>
              </w:rPr>
            </w:pPr>
            <w:r w:rsidRPr="00704498">
              <w:rPr>
                <w:rFonts w:ascii="標楷體" w:eastAsia="標楷體" w:hAnsi="標楷體" w:hint="eastAsia"/>
                <w:sz w:val="28"/>
                <w:szCs w:val="28"/>
              </w:rPr>
              <w:t>(111.11.25)</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343" w:tooltip="五百一十七、教育部函，為111年度中央政府總預算決議，檢送「大學公私立整併規劃方案」書面報告，請查照案。" w:history="1">
              <w:r w:rsidR="00B71B7D" w:rsidRPr="00704498">
                <w:rPr>
                  <w:rFonts w:ascii="標楷體" w:eastAsia="標楷體" w:hAnsi="標楷體" w:hint="eastAsia"/>
                  <w:sz w:val="28"/>
                </w:rPr>
                <w:t>教育部函，為111年度中央政府總預算決議，檢送「大學公私立整併規劃方案」書面報告，請查照案。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hint="eastAsia"/>
                <w:sz w:val="28"/>
                <w:szCs w:val="28"/>
              </w:rPr>
              <w:t>10-6-9</w:t>
            </w:r>
          </w:p>
          <w:p w:rsidR="00B71B7D" w:rsidRPr="00704498" w:rsidRDefault="00B71B7D" w:rsidP="00B71B7D">
            <w:pPr>
              <w:spacing w:line="400" w:lineRule="exact"/>
              <w:rPr>
                <w:rFonts w:ascii="標楷體" w:eastAsia="標楷體" w:hAnsi="標楷體"/>
              </w:rPr>
            </w:pPr>
            <w:r w:rsidRPr="00704498">
              <w:rPr>
                <w:rFonts w:ascii="標楷體" w:eastAsia="標楷體" w:hAnsi="標楷體" w:hint="eastAsia"/>
                <w:sz w:val="28"/>
                <w:szCs w:val="28"/>
              </w:rPr>
              <w:t>(111.11.25)</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344" w:tooltip="五百一十八、教育部函，為111年度中央政府總預算決議，檢送「學校各類研習納入多元性别議題之規劃及檢核」報告，請查照案。" w:history="1">
              <w:r w:rsidR="00B71B7D" w:rsidRPr="00704498">
                <w:rPr>
                  <w:rFonts w:ascii="標楷體" w:eastAsia="標楷體" w:hAnsi="標楷體" w:hint="eastAsia"/>
                  <w:sz w:val="28"/>
                </w:rPr>
                <w:t>教育部函，為111年度中央政府總預算決議，檢送「學校各類研習納入多元性别議題之規劃及檢核」報告，請查照案。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hint="eastAsia"/>
                <w:sz w:val="28"/>
                <w:szCs w:val="28"/>
              </w:rPr>
              <w:t>10-6-9</w:t>
            </w:r>
          </w:p>
          <w:p w:rsidR="00B71B7D" w:rsidRPr="00704498" w:rsidRDefault="00B71B7D" w:rsidP="00B71B7D">
            <w:pPr>
              <w:spacing w:line="400" w:lineRule="exact"/>
              <w:rPr>
                <w:rFonts w:ascii="標楷體" w:eastAsia="標楷體" w:hAnsi="標楷體"/>
              </w:rPr>
            </w:pPr>
            <w:r w:rsidRPr="00704498">
              <w:rPr>
                <w:rFonts w:ascii="標楷體" w:eastAsia="標楷體" w:hAnsi="標楷體" w:hint="eastAsia"/>
                <w:sz w:val="28"/>
                <w:szCs w:val="28"/>
              </w:rPr>
              <w:t>(111.11.25)</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345" w:tooltip="五百二十三、教育部函，為111年度中央政府總預算決議，檢送「大學合併執行成效」書面報告，請查照案。" w:history="1">
              <w:r w:rsidR="00B71B7D" w:rsidRPr="00704498">
                <w:rPr>
                  <w:rFonts w:ascii="標楷體" w:eastAsia="標楷體" w:hAnsi="標楷體" w:hint="eastAsia"/>
                  <w:sz w:val="28"/>
                </w:rPr>
                <w:t>教育部函，為111年度中央政府總預算決議，檢送「大學合併執行成效」書面報告，請查照案。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hint="eastAsia"/>
                <w:sz w:val="28"/>
                <w:szCs w:val="28"/>
              </w:rPr>
              <w:t>10-6-9</w:t>
            </w:r>
          </w:p>
          <w:p w:rsidR="00B71B7D" w:rsidRPr="00704498" w:rsidRDefault="00B71B7D" w:rsidP="00B71B7D">
            <w:pPr>
              <w:spacing w:line="400" w:lineRule="exact"/>
              <w:rPr>
                <w:rFonts w:ascii="標楷體" w:eastAsia="標楷體" w:hAnsi="標楷體"/>
              </w:rPr>
            </w:pPr>
            <w:r w:rsidRPr="00704498">
              <w:rPr>
                <w:rFonts w:ascii="標楷體" w:eastAsia="標楷體" w:hAnsi="標楷體" w:hint="eastAsia"/>
                <w:sz w:val="28"/>
                <w:szCs w:val="28"/>
              </w:rPr>
              <w:t>(111.11.25)</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346" w:tooltip="五百二十八、教育部函，為111年度中央政府總預算決議，檢送「雙語教學師資培育及大專校院教學雙語化」書面報告，請查照案。" w:history="1">
              <w:r w:rsidR="00B71B7D" w:rsidRPr="00704498">
                <w:rPr>
                  <w:rFonts w:ascii="標楷體" w:eastAsia="標楷體" w:hAnsi="標楷體" w:hint="eastAsia"/>
                  <w:sz w:val="28"/>
                </w:rPr>
                <w:t>教育部函，為111年度中央政府總預算決議，檢送「雙語教學師資培育及大專校院教學雙語化」書面報告，請查照案。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hint="eastAsia"/>
                <w:sz w:val="28"/>
                <w:szCs w:val="28"/>
              </w:rPr>
              <w:t>10-6-9</w:t>
            </w:r>
          </w:p>
          <w:p w:rsidR="00B71B7D" w:rsidRPr="00704498" w:rsidRDefault="00B71B7D" w:rsidP="00B71B7D">
            <w:pPr>
              <w:spacing w:line="400" w:lineRule="exact"/>
              <w:rPr>
                <w:rFonts w:ascii="標楷體" w:eastAsia="標楷體" w:hAnsi="標楷體"/>
              </w:rPr>
            </w:pPr>
            <w:r w:rsidRPr="00704498">
              <w:rPr>
                <w:rFonts w:ascii="標楷體" w:eastAsia="標楷體" w:hAnsi="標楷體" w:hint="eastAsia"/>
                <w:sz w:val="28"/>
                <w:szCs w:val="28"/>
              </w:rPr>
              <w:t>(111.11.25)</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A42870">
        <w:trPr>
          <w:trHeight w:val="488"/>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347" w:tooltip="五百三十、教育部函，為111年度中央政府總預算決議，檢送「財團法人私立學校興學基金會精進募款方式」書面報告，請查照案。" w:history="1">
              <w:r w:rsidR="00B71B7D" w:rsidRPr="00704498">
                <w:rPr>
                  <w:rFonts w:ascii="標楷體" w:eastAsia="標楷體" w:hAnsi="標楷體" w:hint="eastAsia"/>
                  <w:sz w:val="28"/>
                </w:rPr>
                <w:t>教育部函，為111年度中央政府總預算決議，檢送「財團法人私立學校興學基金會精進募款方式」書面報告，請查照</w:t>
              </w:r>
              <w:r w:rsidR="00B71B7D" w:rsidRPr="00704498">
                <w:rPr>
                  <w:rFonts w:ascii="標楷體" w:eastAsia="標楷體" w:hAnsi="標楷體" w:hint="eastAsia"/>
                  <w:sz w:val="28"/>
                </w:rPr>
                <w:lastRenderedPageBreak/>
                <w:t>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hint="eastAsia"/>
                <w:sz w:val="28"/>
                <w:szCs w:val="28"/>
              </w:rPr>
              <w:lastRenderedPageBreak/>
              <w:t>10-6-9</w:t>
            </w:r>
          </w:p>
          <w:p w:rsidR="00B71B7D" w:rsidRPr="00704498" w:rsidRDefault="00B71B7D" w:rsidP="00B71B7D">
            <w:pPr>
              <w:spacing w:line="400" w:lineRule="exact"/>
              <w:rPr>
                <w:rFonts w:ascii="標楷體" w:eastAsia="標楷體" w:hAnsi="標楷體"/>
              </w:rPr>
            </w:pPr>
            <w:r w:rsidRPr="00704498">
              <w:rPr>
                <w:rFonts w:ascii="標楷體" w:eastAsia="標楷體" w:hAnsi="標楷體" w:hint="eastAsia"/>
                <w:sz w:val="28"/>
                <w:szCs w:val="28"/>
              </w:rPr>
              <w:t>(111.11.25)</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348" w:tooltip="五百三十二、教育部函，為111年度中央政府總預算決議，檢送輔助學校師生學習國家語言資源改善計畫書面報告，請查照案。" w:history="1">
              <w:r w:rsidR="00B71B7D" w:rsidRPr="00704498">
                <w:rPr>
                  <w:rFonts w:ascii="標楷體" w:eastAsia="標楷體" w:hAnsi="標楷體" w:hint="eastAsia"/>
                  <w:sz w:val="28"/>
                </w:rPr>
                <w:t>教育部函，為111年度中央政府總預算決議，檢送輔助學校師生學習國家語言資源改善計畫書面報告，請查照案。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hint="eastAsia"/>
                <w:sz w:val="28"/>
                <w:szCs w:val="28"/>
              </w:rPr>
              <w:t>10-6-9</w:t>
            </w:r>
          </w:p>
          <w:p w:rsidR="00B71B7D" w:rsidRPr="00704498" w:rsidRDefault="00B71B7D" w:rsidP="00B71B7D">
            <w:pPr>
              <w:spacing w:line="400" w:lineRule="exact"/>
              <w:rPr>
                <w:rFonts w:ascii="標楷體" w:eastAsia="標楷體" w:hAnsi="標楷體"/>
              </w:rPr>
            </w:pPr>
            <w:r w:rsidRPr="00704498">
              <w:rPr>
                <w:rFonts w:ascii="標楷體" w:eastAsia="標楷體" w:hAnsi="標楷體" w:hint="eastAsia"/>
                <w:sz w:val="28"/>
                <w:szCs w:val="28"/>
              </w:rPr>
              <w:t>(111.11.25)</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文化部函送111年1月該部接受外界捐贈款明細表，請查照案。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10-6-1</w:t>
            </w:r>
            <w:r w:rsidRPr="00704498">
              <w:rPr>
                <w:rFonts w:ascii="標楷體" w:eastAsia="標楷體" w:hAnsi="標楷體" w:hint="eastAsia"/>
                <w:sz w:val="28"/>
                <w:szCs w:val="28"/>
              </w:rPr>
              <w:t>3</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(111.12.</w:t>
            </w:r>
            <w:r w:rsidRPr="00704498">
              <w:rPr>
                <w:rFonts w:ascii="標楷體" w:eastAsia="標楷體" w:hAnsi="標楷體" w:hint="eastAsia"/>
                <w:sz w:val="28"/>
                <w:szCs w:val="28"/>
              </w:rPr>
              <w:t>23</w:t>
            </w:r>
            <w:r w:rsidRPr="00704498">
              <w:rPr>
                <w:rFonts w:ascii="標楷體" w:eastAsia="標楷體" w:hAnsi="標楷體"/>
                <w:sz w:val="28"/>
                <w:szCs w:val="28"/>
              </w:rPr>
              <w:t>)</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文化部函送111年1月至5月該部接受外界捐贈款明細表，請查照案。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10-6-1</w:t>
            </w:r>
            <w:r w:rsidRPr="00704498">
              <w:rPr>
                <w:rFonts w:ascii="標楷體" w:eastAsia="標楷體" w:hAnsi="標楷體" w:hint="eastAsia"/>
                <w:sz w:val="28"/>
                <w:szCs w:val="28"/>
              </w:rPr>
              <w:t>3</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(111.12.</w:t>
            </w:r>
            <w:r w:rsidRPr="00704498">
              <w:rPr>
                <w:rFonts w:ascii="標楷體" w:eastAsia="標楷體" w:hAnsi="標楷體" w:hint="eastAsia"/>
                <w:sz w:val="28"/>
                <w:szCs w:val="28"/>
              </w:rPr>
              <w:t>23</w:t>
            </w:r>
            <w:r w:rsidRPr="00704498">
              <w:rPr>
                <w:rFonts w:ascii="標楷體" w:eastAsia="標楷體" w:hAnsi="標楷體"/>
                <w:sz w:val="28"/>
                <w:szCs w:val="28"/>
              </w:rPr>
              <w:t>)</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文化部函送111年1月至6月該部接受外界捐贈款明細表，請查照案。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10-6-1</w:t>
            </w:r>
            <w:r w:rsidRPr="00704498">
              <w:rPr>
                <w:rFonts w:ascii="標楷體" w:eastAsia="標楷體" w:hAnsi="標楷體" w:hint="eastAsia"/>
                <w:sz w:val="28"/>
                <w:szCs w:val="28"/>
              </w:rPr>
              <w:t>3</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(111.12.</w:t>
            </w:r>
            <w:r w:rsidRPr="00704498">
              <w:rPr>
                <w:rFonts w:ascii="標楷體" w:eastAsia="標楷體" w:hAnsi="標楷體" w:hint="eastAsia"/>
                <w:sz w:val="28"/>
                <w:szCs w:val="28"/>
              </w:rPr>
              <w:t>23</w:t>
            </w:r>
            <w:r w:rsidRPr="00704498">
              <w:rPr>
                <w:rFonts w:ascii="標楷體" w:eastAsia="標楷體" w:hAnsi="標楷體"/>
                <w:sz w:val="28"/>
                <w:szCs w:val="28"/>
              </w:rPr>
              <w:t>)</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文化部函送111年1月至7月該部接受外界捐贈款明細表，請查照案。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10-6-1</w:t>
            </w:r>
            <w:r w:rsidRPr="00704498">
              <w:rPr>
                <w:rFonts w:ascii="標楷體" w:eastAsia="標楷體" w:hAnsi="標楷體" w:hint="eastAsia"/>
                <w:sz w:val="28"/>
                <w:szCs w:val="28"/>
              </w:rPr>
              <w:t>3</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(111.12.</w:t>
            </w:r>
            <w:r w:rsidRPr="00704498">
              <w:rPr>
                <w:rFonts w:ascii="標楷體" w:eastAsia="標楷體" w:hAnsi="標楷體" w:hint="eastAsia"/>
                <w:sz w:val="28"/>
                <w:szCs w:val="28"/>
              </w:rPr>
              <w:t>23</w:t>
            </w:r>
            <w:r w:rsidRPr="00704498">
              <w:rPr>
                <w:rFonts w:ascii="標楷體" w:eastAsia="標楷體" w:hAnsi="標楷體"/>
                <w:sz w:val="28"/>
                <w:szCs w:val="28"/>
              </w:rPr>
              <w:t>)</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文化部函送111年1月至8月該部接受外界捐贈款明細表，請查照案。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10-6-1</w:t>
            </w:r>
            <w:r w:rsidRPr="00704498">
              <w:rPr>
                <w:rFonts w:ascii="標楷體" w:eastAsia="標楷體" w:hAnsi="標楷體" w:hint="eastAsia"/>
                <w:sz w:val="28"/>
                <w:szCs w:val="28"/>
              </w:rPr>
              <w:t>3</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(111.12.</w:t>
            </w:r>
            <w:r w:rsidRPr="00704498">
              <w:rPr>
                <w:rFonts w:ascii="標楷體" w:eastAsia="標楷體" w:hAnsi="標楷體" w:hint="eastAsia"/>
                <w:sz w:val="28"/>
                <w:szCs w:val="28"/>
              </w:rPr>
              <w:t>23</w:t>
            </w:r>
            <w:r w:rsidRPr="00704498">
              <w:rPr>
                <w:rFonts w:ascii="標楷體" w:eastAsia="標楷體" w:hAnsi="標楷體"/>
                <w:sz w:val="28"/>
                <w:szCs w:val="28"/>
              </w:rPr>
              <w:t>)</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文化部函送111年1月至9月該部接受外界捐贈款明細表，請查照案。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10-6-1</w:t>
            </w:r>
            <w:r w:rsidRPr="00704498">
              <w:rPr>
                <w:rFonts w:ascii="標楷體" w:eastAsia="標楷體" w:hAnsi="標楷體" w:hint="eastAsia"/>
                <w:sz w:val="28"/>
                <w:szCs w:val="28"/>
              </w:rPr>
              <w:t>3</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(111.12.</w:t>
            </w:r>
            <w:r w:rsidRPr="00704498">
              <w:rPr>
                <w:rFonts w:ascii="標楷體" w:eastAsia="標楷體" w:hAnsi="標楷體" w:hint="eastAsia"/>
                <w:sz w:val="28"/>
                <w:szCs w:val="28"/>
              </w:rPr>
              <w:t>23</w:t>
            </w:r>
            <w:r w:rsidRPr="00704498">
              <w:rPr>
                <w:rFonts w:ascii="標楷體" w:eastAsia="標楷體" w:hAnsi="標楷體"/>
                <w:sz w:val="28"/>
                <w:szCs w:val="28"/>
              </w:rPr>
              <w:t>)</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文化部函送111年1月至10月該部接受外界捐贈款明細表，請查照案。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10-6-1</w:t>
            </w:r>
            <w:r w:rsidRPr="00704498">
              <w:rPr>
                <w:rFonts w:ascii="標楷體" w:eastAsia="標楷體" w:hAnsi="標楷體" w:hint="eastAsia"/>
                <w:sz w:val="28"/>
                <w:szCs w:val="28"/>
              </w:rPr>
              <w:t>3</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(111.12.</w:t>
            </w:r>
            <w:r w:rsidRPr="00704498">
              <w:rPr>
                <w:rFonts w:ascii="標楷體" w:eastAsia="標楷體" w:hAnsi="標楷體" w:hint="eastAsia"/>
                <w:sz w:val="28"/>
                <w:szCs w:val="28"/>
              </w:rPr>
              <w:t>23</w:t>
            </w:r>
            <w:r w:rsidRPr="00704498">
              <w:rPr>
                <w:rFonts w:ascii="標楷體" w:eastAsia="標楷體" w:hAnsi="標楷體"/>
                <w:sz w:val="28"/>
                <w:szCs w:val="28"/>
              </w:rPr>
              <w:t>)</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文化部函送111年第2季辦理政策及業務宣導之執行情形表，請查照案。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10-6-1</w:t>
            </w:r>
            <w:r w:rsidRPr="00704498">
              <w:rPr>
                <w:rFonts w:ascii="標楷體" w:eastAsia="標楷體" w:hAnsi="標楷體" w:hint="eastAsia"/>
                <w:sz w:val="28"/>
                <w:szCs w:val="28"/>
              </w:rPr>
              <w:t>3</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(111.12.</w:t>
            </w:r>
            <w:r w:rsidRPr="00704498">
              <w:rPr>
                <w:rFonts w:ascii="標楷體" w:eastAsia="標楷體" w:hAnsi="標楷體" w:hint="eastAsia"/>
                <w:sz w:val="28"/>
                <w:szCs w:val="28"/>
              </w:rPr>
              <w:t>23</w:t>
            </w:r>
            <w:r w:rsidRPr="00704498">
              <w:rPr>
                <w:rFonts w:ascii="標楷體" w:eastAsia="標楷體" w:hAnsi="標楷體"/>
                <w:sz w:val="28"/>
                <w:szCs w:val="28"/>
              </w:rPr>
              <w:t>)</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文化部函送111年度截至第2季止對縣市政府、民間團體及個人補（捐）助經費彙總表，請查照案。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10-6-1</w:t>
            </w:r>
            <w:r w:rsidRPr="00704498">
              <w:rPr>
                <w:rFonts w:ascii="標楷體" w:eastAsia="標楷體" w:hAnsi="標楷體" w:hint="eastAsia"/>
                <w:sz w:val="28"/>
                <w:szCs w:val="28"/>
              </w:rPr>
              <w:t>3</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(111.12.</w:t>
            </w:r>
            <w:r w:rsidRPr="00704498">
              <w:rPr>
                <w:rFonts w:ascii="標楷體" w:eastAsia="標楷體" w:hAnsi="標楷體" w:hint="eastAsia"/>
                <w:sz w:val="28"/>
                <w:szCs w:val="28"/>
              </w:rPr>
              <w:t>23</w:t>
            </w:r>
            <w:r w:rsidRPr="00704498">
              <w:rPr>
                <w:rFonts w:ascii="標楷體" w:eastAsia="標楷體" w:hAnsi="標楷體"/>
                <w:sz w:val="28"/>
                <w:szCs w:val="28"/>
              </w:rPr>
              <w:t>)</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文化部函送文化內容策進院</w:t>
            </w:r>
            <w:r w:rsidRPr="00704498">
              <w:rPr>
                <w:rFonts w:ascii="標楷體" w:eastAsia="標楷體" w:hAnsi="標楷體" w:hint="eastAsia"/>
                <w:sz w:val="28"/>
              </w:rPr>
              <w:lastRenderedPageBreak/>
              <w:t>「5G內容力技術力跨域創新生態系計畫」111年第3季執行情形書面報告，請查照案。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lastRenderedPageBreak/>
              <w:t>10-6-1</w:t>
            </w:r>
            <w:r w:rsidRPr="00704498">
              <w:rPr>
                <w:rFonts w:ascii="標楷體" w:eastAsia="標楷體" w:hAnsi="標楷體" w:hint="eastAsia"/>
                <w:sz w:val="28"/>
                <w:szCs w:val="28"/>
              </w:rPr>
              <w:t>3</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lastRenderedPageBreak/>
              <w:t>(111.12.</w:t>
            </w:r>
            <w:r w:rsidRPr="00704498">
              <w:rPr>
                <w:rFonts w:ascii="標楷體" w:eastAsia="標楷體" w:hAnsi="標楷體" w:hint="eastAsia"/>
                <w:sz w:val="28"/>
                <w:szCs w:val="28"/>
              </w:rPr>
              <w:t>23</w:t>
            </w:r>
            <w:r w:rsidRPr="00704498">
              <w:rPr>
                <w:rFonts w:ascii="標楷體" w:eastAsia="標楷體" w:hAnsi="標楷體"/>
                <w:sz w:val="28"/>
                <w:szCs w:val="28"/>
              </w:rPr>
              <w:t>)</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文化部函送111年第3季辦理政策及業務宣導之執行情形表，請查照案。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10-6-1</w:t>
            </w:r>
            <w:r w:rsidRPr="00704498">
              <w:rPr>
                <w:rFonts w:ascii="標楷體" w:eastAsia="標楷體" w:hAnsi="標楷體" w:hint="eastAsia"/>
                <w:sz w:val="28"/>
                <w:szCs w:val="28"/>
              </w:rPr>
              <w:t>3</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(111.12.</w:t>
            </w:r>
            <w:r w:rsidRPr="00704498">
              <w:rPr>
                <w:rFonts w:ascii="標楷體" w:eastAsia="標楷體" w:hAnsi="標楷體" w:hint="eastAsia"/>
                <w:sz w:val="28"/>
                <w:szCs w:val="28"/>
              </w:rPr>
              <w:t>23</w:t>
            </w:r>
            <w:r w:rsidRPr="00704498">
              <w:rPr>
                <w:rFonts w:ascii="標楷體" w:eastAsia="標楷體" w:hAnsi="標楷體"/>
                <w:sz w:val="28"/>
                <w:szCs w:val="28"/>
              </w:rPr>
              <w:t>)</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文化部函送111年度截至第3季止對縣市政府、民間團體及個人補（捐）助經費彙總表，請查照案。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10-6-1</w:t>
            </w:r>
            <w:r w:rsidRPr="00704498">
              <w:rPr>
                <w:rFonts w:ascii="標楷體" w:eastAsia="標楷體" w:hAnsi="標楷體" w:hint="eastAsia"/>
                <w:sz w:val="28"/>
                <w:szCs w:val="28"/>
              </w:rPr>
              <w:t>3</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(111.12.</w:t>
            </w:r>
            <w:r w:rsidRPr="00704498">
              <w:rPr>
                <w:rFonts w:ascii="標楷體" w:eastAsia="標楷體" w:hAnsi="標楷體" w:hint="eastAsia"/>
                <w:sz w:val="28"/>
                <w:szCs w:val="28"/>
              </w:rPr>
              <w:t>23</w:t>
            </w:r>
            <w:r w:rsidRPr="00704498">
              <w:rPr>
                <w:rFonts w:ascii="標楷體" w:eastAsia="標楷體" w:hAnsi="標楷體"/>
                <w:sz w:val="28"/>
                <w:szCs w:val="28"/>
              </w:rPr>
              <w:t>)</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國立故宮博物院函送「新故宮─故宮公共化帶動觀光產業發展中程計畫」111年第2季辦理進度書面報告，請查照案。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10-6-1</w:t>
            </w:r>
            <w:r w:rsidRPr="00704498">
              <w:rPr>
                <w:rFonts w:ascii="標楷體" w:eastAsia="標楷體" w:hAnsi="標楷體" w:hint="eastAsia"/>
                <w:sz w:val="28"/>
                <w:szCs w:val="28"/>
              </w:rPr>
              <w:t>3</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(111.12.</w:t>
            </w:r>
            <w:r w:rsidRPr="00704498">
              <w:rPr>
                <w:rFonts w:ascii="標楷體" w:eastAsia="標楷體" w:hAnsi="標楷體" w:hint="eastAsia"/>
                <w:sz w:val="28"/>
                <w:szCs w:val="28"/>
              </w:rPr>
              <w:t>23</w:t>
            </w:r>
            <w:r w:rsidRPr="00704498">
              <w:rPr>
                <w:rFonts w:ascii="標楷體" w:eastAsia="標楷體" w:hAnsi="標楷體"/>
                <w:sz w:val="28"/>
                <w:szCs w:val="28"/>
              </w:rPr>
              <w:t>)</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國立故宮博物院函送「新故宮－故宮公共化帶動觀光產業發展中程計畫」111年第3季辦理進度書面報告，請查照案。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10-6-1</w:t>
            </w:r>
            <w:r w:rsidRPr="00704498">
              <w:rPr>
                <w:rFonts w:ascii="標楷體" w:eastAsia="標楷體" w:hAnsi="標楷體" w:hint="eastAsia"/>
                <w:sz w:val="28"/>
                <w:szCs w:val="28"/>
              </w:rPr>
              <w:t>3</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(111.12.</w:t>
            </w:r>
            <w:r w:rsidRPr="00704498">
              <w:rPr>
                <w:rFonts w:ascii="標楷體" w:eastAsia="標楷體" w:hAnsi="標楷體" w:hint="eastAsia"/>
                <w:sz w:val="28"/>
                <w:szCs w:val="28"/>
              </w:rPr>
              <w:t>23</w:t>
            </w:r>
            <w:r w:rsidRPr="00704498">
              <w:rPr>
                <w:rFonts w:ascii="標楷體" w:eastAsia="標楷體" w:hAnsi="標楷體"/>
                <w:sz w:val="28"/>
                <w:szCs w:val="28"/>
              </w:rPr>
              <w:t>)</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科技部函送111年第2季補（捐）助民間團體及個人經費資料一覽表，請查照案。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10-6-1</w:t>
            </w:r>
            <w:r w:rsidRPr="00704498">
              <w:rPr>
                <w:rFonts w:ascii="標楷體" w:eastAsia="標楷體" w:hAnsi="標楷體" w:hint="eastAsia"/>
                <w:sz w:val="28"/>
                <w:szCs w:val="28"/>
              </w:rPr>
              <w:t>3</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(111.12.</w:t>
            </w:r>
            <w:r w:rsidRPr="00704498">
              <w:rPr>
                <w:rFonts w:ascii="標楷體" w:eastAsia="標楷體" w:hAnsi="標楷體" w:hint="eastAsia"/>
                <w:sz w:val="28"/>
                <w:szCs w:val="28"/>
              </w:rPr>
              <w:t>23</w:t>
            </w:r>
            <w:r w:rsidRPr="00704498">
              <w:rPr>
                <w:rFonts w:ascii="標楷體" w:eastAsia="標楷體" w:hAnsi="標楷體"/>
                <w:sz w:val="28"/>
                <w:szCs w:val="28"/>
              </w:rPr>
              <w:t>)</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科技部函送「科學園區管理局作業基金各項財務改善措施之執行成效」111年第2季書面報告，請查照案。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10-6-1</w:t>
            </w:r>
            <w:r w:rsidRPr="00704498">
              <w:rPr>
                <w:rFonts w:ascii="標楷體" w:eastAsia="標楷體" w:hAnsi="標楷體" w:hint="eastAsia"/>
                <w:sz w:val="28"/>
                <w:szCs w:val="28"/>
              </w:rPr>
              <w:t>3</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(111.12.</w:t>
            </w:r>
            <w:r w:rsidRPr="00704498">
              <w:rPr>
                <w:rFonts w:ascii="標楷體" w:eastAsia="標楷體" w:hAnsi="標楷體" w:hint="eastAsia"/>
                <w:sz w:val="28"/>
                <w:szCs w:val="28"/>
              </w:rPr>
              <w:t>23</w:t>
            </w:r>
            <w:r w:rsidRPr="00704498">
              <w:rPr>
                <w:rFonts w:ascii="標楷體" w:eastAsia="標楷體" w:hAnsi="標楷體"/>
                <w:sz w:val="28"/>
                <w:szCs w:val="28"/>
              </w:rPr>
              <w:t>)</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國家科學及技術委員會函送111年第2季於各類媒體辦理政策及業務宣導相關廣告之執行情形資料，請查照案。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10-6-1</w:t>
            </w:r>
            <w:r w:rsidRPr="00704498">
              <w:rPr>
                <w:rFonts w:ascii="標楷體" w:eastAsia="標楷體" w:hAnsi="標楷體" w:hint="eastAsia"/>
                <w:sz w:val="28"/>
                <w:szCs w:val="28"/>
              </w:rPr>
              <w:t>3</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(111.12.</w:t>
            </w:r>
            <w:r w:rsidRPr="00704498">
              <w:rPr>
                <w:rFonts w:ascii="標楷體" w:eastAsia="標楷體" w:hAnsi="標楷體" w:hint="eastAsia"/>
                <w:sz w:val="28"/>
                <w:szCs w:val="28"/>
              </w:rPr>
              <w:t>23</w:t>
            </w:r>
            <w:r w:rsidRPr="00704498">
              <w:rPr>
                <w:rFonts w:ascii="標楷體" w:eastAsia="標楷體" w:hAnsi="標楷體"/>
                <w:sz w:val="28"/>
                <w:szCs w:val="28"/>
              </w:rPr>
              <w:t>)</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國家科學及技術委員會函送111年第3季補（捐）助民間團體及個人經費資料一覽表，請查照案。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10-6-1</w:t>
            </w:r>
            <w:r w:rsidRPr="00704498">
              <w:rPr>
                <w:rFonts w:ascii="標楷體" w:eastAsia="標楷體" w:hAnsi="標楷體" w:hint="eastAsia"/>
                <w:sz w:val="28"/>
                <w:szCs w:val="28"/>
              </w:rPr>
              <w:t>3</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(111.12.</w:t>
            </w:r>
            <w:r w:rsidRPr="00704498">
              <w:rPr>
                <w:rFonts w:ascii="標楷體" w:eastAsia="標楷體" w:hAnsi="標楷體" w:hint="eastAsia"/>
                <w:sz w:val="28"/>
                <w:szCs w:val="28"/>
              </w:rPr>
              <w:t>23</w:t>
            </w:r>
            <w:r w:rsidRPr="00704498">
              <w:rPr>
                <w:rFonts w:ascii="標楷體" w:eastAsia="標楷體" w:hAnsi="標楷體"/>
                <w:sz w:val="28"/>
                <w:szCs w:val="28"/>
              </w:rPr>
              <w:t>)</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國家科學及技術委員會函送「科學園區管理局作業基金各</w:t>
            </w:r>
            <w:r w:rsidRPr="00704498">
              <w:rPr>
                <w:rFonts w:ascii="標楷體" w:eastAsia="標楷體" w:hAnsi="標楷體" w:hint="eastAsia"/>
                <w:sz w:val="28"/>
              </w:rPr>
              <w:lastRenderedPageBreak/>
              <w:t>項財務改善措施之執行成效」111年第3季書面報告，請查照案。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lastRenderedPageBreak/>
              <w:t>10-6-1</w:t>
            </w:r>
            <w:r w:rsidRPr="00704498">
              <w:rPr>
                <w:rFonts w:ascii="標楷體" w:eastAsia="標楷體" w:hAnsi="標楷體" w:hint="eastAsia"/>
                <w:sz w:val="28"/>
                <w:szCs w:val="28"/>
              </w:rPr>
              <w:t>3</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(111.12.</w:t>
            </w:r>
            <w:r w:rsidRPr="00704498">
              <w:rPr>
                <w:rFonts w:ascii="標楷體" w:eastAsia="標楷體" w:hAnsi="標楷體" w:hint="eastAsia"/>
                <w:sz w:val="28"/>
                <w:szCs w:val="28"/>
              </w:rPr>
              <w:t>23</w:t>
            </w:r>
            <w:r w:rsidRPr="00704498">
              <w:rPr>
                <w:rFonts w:ascii="標楷體" w:eastAsia="標楷體" w:hAnsi="標楷體"/>
                <w:sz w:val="28"/>
                <w:szCs w:val="28"/>
              </w:rPr>
              <w:t>)</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國家科學及技術委員會函送111年第3季於各類媒體辦理政策及業務宣導相關廣告之執行情形資料，請查照案。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10-6-1</w:t>
            </w:r>
            <w:r w:rsidRPr="00704498">
              <w:rPr>
                <w:rFonts w:ascii="標楷體" w:eastAsia="標楷體" w:hAnsi="標楷體" w:hint="eastAsia"/>
                <w:sz w:val="28"/>
                <w:szCs w:val="28"/>
              </w:rPr>
              <w:t>3</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(111.12.</w:t>
            </w:r>
            <w:r w:rsidRPr="00704498">
              <w:rPr>
                <w:rFonts w:ascii="標楷體" w:eastAsia="標楷體" w:hAnsi="標楷體" w:hint="eastAsia"/>
                <w:sz w:val="28"/>
                <w:szCs w:val="28"/>
              </w:rPr>
              <w:t>23</w:t>
            </w:r>
            <w:r w:rsidRPr="00704498">
              <w:rPr>
                <w:rFonts w:ascii="標楷體" w:eastAsia="標楷體" w:hAnsi="標楷體"/>
                <w:sz w:val="28"/>
                <w:szCs w:val="28"/>
              </w:rPr>
              <w:t>)</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教育部函送111年度第2季辦理政策及業務宣導之執行情形表，請查照案。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10-6-1</w:t>
            </w:r>
            <w:r w:rsidRPr="00704498">
              <w:rPr>
                <w:rFonts w:ascii="標楷體" w:eastAsia="標楷體" w:hAnsi="標楷體" w:hint="eastAsia"/>
                <w:sz w:val="28"/>
                <w:szCs w:val="28"/>
              </w:rPr>
              <w:t>3</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(111.12.</w:t>
            </w:r>
            <w:r w:rsidRPr="00704498">
              <w:rPr>
                <w:rFonts w:ascii="標楷體" w:eastAsia="標楷體" w:hAnsi="標楷體" w:hint="eastAsia"/>
                <w:sz w:val="28"/>
                <w:szCs w:val="28"/>
              </w:rPr>
              <w:t>23</w:t>
            </w:r>
            <w:r w:rsidRPr="00704498">
              <w:rPr>
                <w:rFonts w:ascii="標楷體" w:eastAsia="標楷體" w:hAnsi="標楷體"/>
                <w:sz w:val="28"/>
                <w:szCs w:val="28"/>
              </w:rPr>
              <w:t>)</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教育部函送111年度第2季補捐助經費執行情形總表及明細表，請查照案。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10-6-1</w:t>
            </w:r>
            <w:r w:rsidRPr="00704498">
              <w:rPr>
                <w:rFonts w:ascii="標楷體" w:eastAsia="標楷體" w:hAnsi="標楷體" w:hint="eastAsia"/>
                <w:sz w:val="28"/>
                <w:szCs w:val="28"/>
              </w:rPr>
              <w:t>3</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(111.12.</w:t>
            </w:r>
            <w:r w:rsidRPr="00704498">
              <w:rPr>
                <w:rFonts w:ascii="標楷體" w:eastAsia="標楷體" w:hAnsi="標楷體" w:hint="eastAsia"/>
                <w:sz w:val="28"/>
                <w:szCs w:val="28"/>
              </w:rPr>
              <w:t>23</w:t>
            </w:r>
            <w:r w:rsidRPr="00704498">
              <w:rPr>
                <w:rFonts w:ascii="標楷體" w:eastAsia="標楷體" w:hAnsi="標楷體"/>
                <w:sz w:val="28"/>
                <w:szCs w:val="28"/>
              </w:rPr>
              <w:t>)</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教育部函送111年度第3季補捐助經費執行情形總表及明細表，請查照案。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10-6-1</w:t>
            </w:r>
            <w:r w:rsidRPr="00704498">
              <w:rPr>
                <w:rFonts w:ascii="標楷體" w:eastAsia="標楷體" w:hAnsi="標楷體" w:hint="eastAsia"/>
                <w:sz w:val="28"/>
                <w:szCs w:val="28"/>
              </w:rPr>
              <w:t>3</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(111.12.</w:t>
            </w:r>
            <w:r w:rsidRPr="00704498">
              <w:rPr>
                <w:rFonts w:ascii="標楷體" w:eastAsia="標楷體" w:hAnsi="標楷體" w:hint="eastAsia"/>
                <w:sz w:val="28"/>
                <w:szCs w:val="28"/>
              </w:rPr>
              <w:t>23</w:t>
            </w:r>
            <w:r w:rsidRPr="00704498">
              <w:rPr>
                <w:rFonts w:ascii="標楷體" w:eastAsia="標楷體" w:hAnsi="標楷體"/>
                <w:sz w:val="28"/>
                <w:szCs w:val="28"/>
              </w:rPr>
              <w:t>)</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教育部函送111年度第3季辦理政策及業務宣導之執行情形表，請查照案。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10-6-1</w:t>
            </w:r>
            <w:r w:rsidRPr="00704498">
              <w:rPr>
                <w:rFonts w:ascii="標楷體" w:eastAsia="標楷體" w:hAnsi="標楷體" w:hint="eastAsia"/>
                <w:sz w:val="28"/>
                <w:szCs w:val="28"/>
              </w:rPr>
              <w:t>3</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(111.12.</w:t>
            </w:r>
            <w:r w:rsidRPr="00704498">
              <w:rPr>
                <w:rFonts w:ascii="標楷體" w:eastAsia="標楷體" w:hAnsi="標楷體" w:hint="eastAsia"/>
                <w:sz w:val="28"/>
                <w:szCs w:val="28"/>
              </w:rPr>
              <w:t>23</w:t>
            </w:r>
            <w:r w:rsidRPr="00704498">
              <w:rPr>
                <w:rFonts w:ascii="標楷體" w:eastAsia="標楷體" w:hAnsi="標楷體"/>
                <w:sz w:val="28"/>
                <w:szCs w:val="28"/>
              </w:rPr>
              <w:t>)</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行政院原子能委員會函，為該會111年第2季並無辦理政策及業務宣導相關之廣告，請查照案。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10-6-1</w:t>
            </w:r>
            <w:r w:rsidRPr="00704498">
              <w:rPr>
                <w:rFonts w:ascii="標楷體" w:eastAsia="標楷體" w:hAnsi="標楷體" w:hint="eastAsia"/>
                <w:sz w:val="28"/>
                <w:szCs w:val="28"/>
              </w:rPr>
              <w:t>3</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(111.12.</w:t>
            </w:r>
            <w:r w:rsidRPr="00704498">
              <w:rPr>
                <w:rFonts w:ascii="標楷體" w:eastAsia="標楷體" w:hAnsi="標楷體" w:hint="eastAsia"/>
                <w:sz w:val="28"/>
                <w:szCs w:val="28"/>
              </w:rPr>
              <w:t>23</w:t>
            </w:r>
            <w:r w:rsidRPr="00704498">
              <w:rPr>
                <w:rFonts w:ascii="標楷體" w:eastAsia="標楷體" w:hAnsi="標楷體"/>
                <w:sz w:val="28"/>
                <w:szCs w:val="28"/>
              </w:rPr>
              <w:t>)</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行政院原子能委員會函送111年第3季辦理政策及業務宣導之執行情形表，請查照案。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10-6-1</w:t>
            </w:r>
            <w:r w:rsidRPr="00704498">
              <w:rPr>
                <w:rFonts w:ascii="標楷體" w:eastAsia="標楷體" w:hAnsi="標楷體" w:hint="eastAsia"/>
                <w:sz w:val="28"/>
                <w:szCs w:val="28"/>
              </w:rPr>
              <w:t>3</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(111.12.</w:t>
            </w:r>
            <w:r w:rsidRPr="00704498">
              <w:rPr>
                <w:rFonts w:ascii="標楷體" w:eastAsia="標楷體" w:hAnsi="標楷體" w:hint="eastAsia"/>
                <w:sz w:val="28"/>
                <w:szCs w:val="28"/>
              </w:rPr>
              <w:t>23</w:t>
            </w:r>
            <w:r w:rsidRPr="00704498">
              <w:rPr>
                <w:rFonts w:ascii="標楷體" w:eastAsia="標楷體" w:hAnsi="標楷體"/>
                <w:sz w:val="28"/>
                <w:szCs w:val="28"/>
              </w:rPr>
              <w:t>)</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國立故宮博物院函，為111年度中央政府總預算決議，檢送決議（五十三）故宮不宜降級三級機關及降級產生各項缺點書面報告，請查照案。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10-6-14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(111.12.30)</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行政院原子能委員會函，為111年度中央政府總預算決議，檢送歲出部分第17款第1項決議（二十五）書面報告，</w:t>
            </w:r>
            <w:r w:rsidRPr="00704498">
              <w:rPr>
                <w:rFonts w:ascii="標楷體" w:eastAsia="標楷體" w:hAnsi="標楷體" w:hint="eastAsia"/>
                <w:sz w:val="28"/>
              </w:rPr>
              <w:lastRenderedPageBreak/>
              <w:t>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lastRenderedPageBreak/>
              <w:t>10-6-14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(111.12.30)</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行政院原子能委員會函，為111年度中央政府總預算決議，檢送歲出部分第17款第1項決議（三十五）書面報告，請查照案。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10-6-14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(111.12.30)</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行政院原子能委員會函，為111年度中央政府總預算決議，檢送歲出部分第17款第2項決議（一）書面報告，請查照案。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10-6-14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(111.12.30)</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行政院原子能委員會函，為111年度中央政府總預算決議，檢送歲出部分第17款第4項決議（二）書面報告，請查照案。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10-6-14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(111.12.30)</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行政院原子能委員會函，為111年度中央政府總預算決議，檢送歲出部分第17款第4項決議（三）書面報告，請查照案。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10-6-14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(111.12.30)</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行政院原子能委員會函，為111年度中央政府總預算決議，檢送歲出部分第17款第4項決議（四）書面報告，請查照案。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10-6-14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(111.12.30)</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中央研究院函，為111年度中央政府總預算決議，檢送決議（五）轉型正義議題擴大研究書面報告，請查照案。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10-6-14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(111.12.30)</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中央研究院函，為111年度中央政府總預算決議，檢送決議（八）加強mRNA計畫管理與自主技術研發書面報告，請查照</w:t>
            </w:r>
            <w:r w:rsidRPr="00704498">
              <w:rPr>
                <w:rFonts w:ascii="標楷體" w:eastAsia="標楷體" w:hAnsi="標楷體" w:hint="eastAsia"/>
                <w:sz w:val="28"/>
              </w:rPr>
              <w:lastRenderedPageBreak/>
              <w:t>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lastRenderedPageBreak/>
              <w:t>10-6-14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(111.12.30)</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中央研究院函，為111年度中央政府總預算決議，檢送決議（十）加強國家生技研究園區研發成果產業化書面報告，請查照案。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10-6-14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(111.12.30)</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中央研究院函，為111年度中央政府總預算決議，檢送決議（十四）推動本土或外國語言發展教育可行性書面報告，請查照案。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10-6-14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(111.12.30)</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中央研究院函，為111年度中央政府總預算決議，檢送決議（十七）海岸藻礁生態相關研究成果書面報告，請查照案。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10-6-14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(111.12.30)</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中央研究院函，為111年度中央政府總預算決議，檢送決議（二十六）關鍵突破研究計畫預算編製書面報告，請查照案。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10-6-14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(111.12.30)</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中央研究院函，為111年度中央政府總預算決議，檢送決議（二十九）確實評估經資門預算需求書面報告，請查照案。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10-6-14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(111.12.30)</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科技部函，為111年度中央政府總預算決議，檢送「科技會報辦公室組改規劃及科技預算分配機制」書面報告，請查照案。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10-6-14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(111.12.30)</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文化部函，為111年度中央政府總預算決議，檢送歲出第21款第1項決議（八十三）國家購藏基金做為文化發展基金之子基金可行性書面報告，請查</w:t>
            </w:r>
            <w:r w:rsidRPr="00704498">
              <w:rPr>
                <w:rFonts w:ascii="標楷體" w:eastAsia="標楷體" w:hAnsi="標楷體" w:hint="eastAsia"/>
                <w:sz w:val="28"/>
              </w:rPr>
              <w:lastRenderedPageBreak/>
              <w:t>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lastRenderedPageBreak/>
              <w:t>10-6-14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(111.12.30)</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文化部函，為111年度中央政府總預算決議，檢送歲出第21款第1項決議（四十八）本土語言補助作品之教學轉換及採購使用可行性書面報告，請查照案。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10-6-14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(111.12.30)</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教育部函，為111年度中央政府總預算決議，檢送調升兼任及代課教師鐘點費書面報告，請查照案。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10-6-14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(111.12.30)</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教育部函，為111年度中央政府總預算決議，檢送社區學習據點舉辦本土語言相關活動辦理情形書面報告，請查照案。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10-6-14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(111.12.30)</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教育部函，為111年度中央政府總預算決議，檢送「提升公共化幼兒園辦理課後留園比率」書面報告，請查照案。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10-6-14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(111.12.30)</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教育部函，為111年度中央政府總預算決議，檢送「中小學數位學習資源整備及學習成效評估因應方案」書面報告，請查照案。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10-6-14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(111.12.30)</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教育部函，為111年度中央政府總預算決議，檢送「輔導文教業者學習光碟數位化措施」書面報告，請查照案。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10-6-14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(111.12.30)</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教育部函，為111年度中央政府總預算決議，檢送「學習載具使用規則及學童視力防治因應措施」書面報告，請查照案。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10-6-14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(111.12.30)</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A42870">
        <w:trPr>
          <w:trHeight w:val="487"/>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教育部函，為111年度中央政府總預算決議，檢送「完善代理教師聘僱制度之可行性評估」書面報告，請查照案。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10-6-14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(111.12.30)</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教育部函，為111年度中央政府總預算決議，檢送「學校膳食採用國產在地優良食材」書面報告，請查照案。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10-6-14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(111.12.30)</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教育部函，為111年度中央政府總預算決議，檢送「我國全英（雙）語教學師資培育實施計畫檢討及精進方案」書面報告，請查照案。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10-6-14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(111.12.30)</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教育部函，為111年度中央政府總預算決議，檢送「學習載具使用規則及數位內容編製管理因應措施」書面報告，請查照案。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10-6-14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(111.12.30)</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教育部函，為111年度中央政府總預算決議，檢送「雙語教學師資培育及營造大專校院校園國際化環境」書面報告，請查照案。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10-6-14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(111.12.30)</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教育部函，為111年度中央政府總預算決議，檢送「雙語教學師資培育現況及大專校院英語授課普及措施」書面報告，請查照案。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10-6-14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(111.12.30)</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教育部函，為111年度中央政府總預算決議，檢送「雙語教學師資培育」書面報告，請查照案。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10-6-14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(111.12.30)</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教育部函，為111年度中央政府總預算決議，檢送提升臺語母語家庭及家庭教學推動成效</w:t>
            </w:r>
            <w:r w:rsidRPr="00704498">
              <w:rPr>
                <w:rFonts w:ascii="標楷體" w:eastAsia="標楷體" w:hAnsi="標楷體" w:hint="eastAsia"/>
                <w:sz w:val="28"/>
              </w:rPr>
              <w:lastRenderedPageBreak/>
              <w:t>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lastRenderedPageBreak/>
              <w:t>10-6-14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(111.12.30)</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教育部函，為111年度中央政府總預算決議，檢送「國立臺北大學與政黨黨部合辦2021『公共政策研習班』」書面報告，請查照案。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10-6-14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(111.12.30)</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教育部函，為111年度中央政府總預算決議，檢送國民及學前教育署決議（六）書面報告，請查照案。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10-6-14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(111.12.30)</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教育部函，為111年度中央政府總預算決議，檢送國民及學前教育署決議（八十一）書面報告，請查照案。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10-6-14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(111.12.30)</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教育部函，為111年度中央政府總預算決議，檢送國民及學前教育署決議（一○六）書面報告，請查照案。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10-6-14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(111.12.30)</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教育部函，為111年度中央政府總預算決議，檢送國民及學前教育署決議（八十三）書面報告，請查照案。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10-6-14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(111.12.30)</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教育部函，為111年度中央政府總預算決議，檢送國民及學前教育署決議（八十七）書面報告，請查照案。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10-6-14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(111.12.30)</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教育部函，為111年度中央政府總預算決議，檢送國民及學前教育署決議（八十五）書面報告，請查照案。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10-6-14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(111.12.30)</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教育部函，為111年度中央政府總預算決議，檢送該部決議（二二五）書面報告，請查照案。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10-6-14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(111.12.30)</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教育部函，為111年度中央政府總預算決議，檢送該部決議（二七○）書面報告，請查照案。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10-6-14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(111.12.30)</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教育部函，為111年度中央政府總預算決議，檢送該部決議（二五三）書面報告，請查照案。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10-6-14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(111.12.30)</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教育部函，為111年度中央政府總預算決議，檢送該部決議（二二四）書面報告，請查照案。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10-6-14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(111.12.30)</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教育部函，為111年度中央政府總預算決議，檢送「公立國民中小學班級冷氣使用及管理注意事項及冷氣使用相關費用」書面報告，請查照案。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10-6-14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(111.12.30)</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教育部函，為111年度中央政府總預算決議，檢送「提升學校午餐品質之各項補助措施」書面報告，請查照案。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10-6-14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(111.12.30)</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教育部函，為111年度中央政府總預算決議，檢送「中小學數位學習資源整備及學習成效評估因應方案」書面報告，請查照案。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10-6-14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(111.12.30)</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教育部函，為111年度中央政府總預算決議，檢送「加強中小學教師數位學習增能培訓規劃」書面報告，請查照案。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10-6-14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(111.12.30)</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教育部函，為111年度中央政府總預算決議，檢送「研議我國棒球潛力場地現況調查研究續辦計畫執行進度」書面報告，請查照案。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10-6-14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(111.12.30)</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教育部函，為111年度中央政府總預算決議，檢送「國家運動訓練中心選手培訓管理系統納入年度場館使用率統計規劃及改善」書面報告，請查照案。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10-6-14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(111.12.30)</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教育部函，為111年度中央政府總預算決議，檢送「中小學數位學習資源整備及學習成效評估因應方案」書面報告，請查照案。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10-6-14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(111.12.30)</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教育部函，為111年度中央政府總預算決議，檢送「提升公共化幼兒園辦理課後留園比率及強化準公共管理機制之對策」書面報告，請查照案。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10-6-14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(111.12.30)</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教育部函，為111年度中央政府總預算決議，檢送「冷氣對永續校園影響評估」書面報告，請查照案。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10-6-14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(111.12.30)</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教育部函，為111年度中央政府總預算決議，檢送「中小學數位教學改善因應措施」書面報告，請查照案。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10-6-14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(111.12.30)</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教育部函，為111年度中央政府總預算決議，檢送「班班有網路，生生用平板」配套措施書面報告，請查照案。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10-6-14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(111.12.30)</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教育部函，為111年度中央政府總預算決議，檢送檢討學習歷程資料庫問題書面報告，請查照案。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10-6-14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(111.12.30)</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教育部函，為111年度中央政府總預算決議，檢送「教育大數據資料庫資訊安全機制」書</w:t>
            </w:r>
            <w:r w:rsidRPr="00704498">
              <w:rPr>
                <w:rFonts w:ascii="標楷體" w:eastAsia="標楷體" w:hAnsi="標楷體" w:hint="eastAsia"/>
                <w:sz w:val="28"/>
              </w:rPr>
              <w:lastRenderedPageBreak/>
              <w:t>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lastRenderedPageBreak/>
              <w:t>10-6-14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(111.12.30)</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A42870">
        <w:trPr>
          <w:trHeight w:val="487"/>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教育部函，為111年度中央政府總預算決議，檢送「國民中小學教育階段少子女化對策計畫」書面報告，請查照案。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10-6-14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(111.12.30)</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教育部函，為111年度中央政府總預算決議，檢送「我國運動員工會組織初步評估」書面報告，請查照案。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10-6-14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(111.12.30)</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教育部函，為111年度中央政府總預算決議，檢送「校外人士協助高級中等以下學校教學或活動執行成效」書面報告，請查照案。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10-6-14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(111.12.30)</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教育部函，為111年度中央政府總預算決議，檢送「精進教科書數位學習資源規劃」書面報告，請查照案。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10-6-14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(111.12.30)</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教育部函，為111年度中央政府總預算決議，檢送「推動本土語文教育組織改造研析」書面報告，請查照案。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10-6-14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(111.12.30)</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教育部函，為111年度中央政府總預算決議，檢送「協助公立國民中小學聘僱外國人從事英語教學助理工作」書面報告，請查照案。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10-6-14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(111.12.30)</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教育部函，為111年度中央政府總預算決議，檢送「檢討足球六年計畫之推動」書面報告，請查照案。</w:t>
            </w:r>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10-6-14</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(111.12.30)</w:t>
            </w:r>
          </w:p>
          <w:p w:rsidR="00B71B7D" w:rsidRPr="00704498" w:rsidRDefault="00B71B7D" w:rsidP="00B71B7D">
            <w:pPr>
              <w:spacing w:line="400" w:lineRule="exact"/>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349" w:tooltip="一六一、文化部函送「國立國父紀念館跨域加值計畫」111年度下半年執行進度書面報告，請查照案。" w:history="1">
              <w:r w:rsidR="00B71B7D" w:rsidRPr="00704498">
                <w:rPr>
                  <w:rFonts w:ascii="標楷體" w:eastAsia="標楷體" w:hAnsi="標楷體"/>
                  <w:sz w:val="28"/>
                </w:rPr>
                <w:t>文化部函送「國立國父紀念館跨域加值計畫」111年度下半年執行進度書面報告，請查照</w:t>
              </w:r>
              <w:r w:rsidR="00B71B7D" w:rsidRPr="00704498">
                <w:rPr>
                  <w:rFonts w:ascii="標楷體" w:eastAsia="標楷體" w:hAnsi="標楷體"/>
                  <w:sz w:val="28"/>
                </w:rPr>
                <w:lastRenderedPageBreak/>
                <w:t>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lastRenderedPageBreak/>
              <w:t>10-6-1</w:t>
            </w:r>
            <w:r w:rsidRPr="00704498">
              <w:rPr>
                <w:rFonts w:ascii="標楷體" w:eastAsia="標楷體" w:hAnsi="標楷體" w:hint="eastAsia"/>
                <w:sz w:val="28"/>
                <w:szCs w:val="28"/>
              </w:rPr>
              <w:t>5</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w:t>
            </w:r>
            <w:r w:rsidRPr="00704498">
              <w:rPr>
                <w:rFonts w:ascii="標楷體" w:eastAsia="標楷體" w:hAnsi="標楷體" w:hint="eastAsia"/>
                <w:sz w:val="28"/>
                <w:szCs w:val="28"/>
              </w:rPr>
              <w:t>2</w:t>
            </w:r>
            <w:r w:rsidRPr="00704498">
              <w:rPr>
                <w:rFonts w:ascii="標楷體" w:eastAsia="標楷體" w:hAnsi="標楷體"/>
                <w:sz w:val="28"/>
                <w:szCs w:val="28"/>
              </w:rPr>
              <w:t>.1.</w:t>
            </w:r>
            <w:r w:rsidRPr="00704498">
              <w:rPr>
                <w:rFonts w:ascii="標楷體" w:eastAsia="標楷體" w:hAnsi="標楷體" w:hint="eastAsia"/>
                <w:sz w:val="28"/>
                <w:szCs w:val="28"/>
              </w:rPr>
              <w:t>9</w:t>
            </w:r>
            <w:r w:rsidRPr="00704498">
              <w:rPr>
                <w:rFonts w:ascii="標楷體" w:eastAsia="標楷體" w:hAnsi="標楷體"/>
                <w:sz w:val="28"/>
                <w:szCs w:val="28"/>
              </w:rPr>
              <w:t>)</w:t>
            </w:r>
          </w:p>
          <w:p w:rsidR="00B71B7D" w:rsidRPr="00704498" w:rsidRDefault="00B71B7D" w:rsidP="00B71B7D">
            <w:pPr>
              <w:spacing w:line="400" w:lineRule="exact"/>
              <w:rPr>
                <w:rFonts w:ascii="標楷體" w:eastAsia="標楷體" w:hAnsi="標楷體"/>
                <w:sz w:val="28"/>
                <w:szCs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350" w:tooltip="一六二、文化部函送111年1月至11月該部接受外界捐贈款明細表，請查照案。" w:history="1">
              <w:r w:rsidR="00B71B7D" w:rsidRPr="00704498">
                <w:rPr>
                  <w:rFonts w:ascii="標楷體" w:eastAsia="標楷體" w:hAnsi="標楷體"/>
                  <w:sz w:val="28"/>
                </w:rPr>
                <w:t>文化部函送111年1月至11月該部接受外界捐贈款明細表，請查照案。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10-6-1</w:t>
            </w:r>
            <w:r w:rsidRPr="00704498">
              <w:rPr>
                <w:rFonts w:ascii="標楷體" w:eastAsia="標楷體" w:hAnsi="標楷體" w:hint="eastAsia"/>
                <w:sz w:val="28"/>
                <w:szCs w:val="28"/>
              </w:rPr>
              <w:t>5</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w:t>
            </w:r>
            <w:r w:rsidRPr="00704498">
              <w:rPr>
                <w:rFonts w:ascii="標楷體" w:eastAsia="標楷體" w:hAnsi="標楷體" w:hint="eastAsia"/>
                <w:sz w:val="28"/>
                <w:szCs w:val="28"/>
              </w:rPr>
              <w:t>2</w:t>
            </w:r>
            <w:r w:rsidRPr="00704498">
              <w:rPr>
                <w:rFonts w:ascii="標楷體" w:eastAsia="標楷體" w:hAnsi="標楷體"/>
                <w:sz w:val="28"/>
                <w:szCs w:val="28"/>
              </w:rPr>
              <w:t>.1.</w:t>
            </w:r>
            <w:r w:rsidRPr="00704498">
              <w:rPr>
                <w:rFonts w:ascii="標楷體" w:eastAsia="標楷體" w:hAnsi="標楷體" w:hint="eastAsia"/>
                <w:sz w:val="28"/>
                <w:szCs w:val="28"/>
              </w:rPr>
              <w:t>9</w:t>
            </w:r>
            <w:r w:rsidRPr="00704498">
              <w:rPr>
                <w:rFonts w:ascii="標楷體" w:eastAsia="標楷體" w:hAnsi="標楷體"/>
                <w:sz w:val="28"/>
                <w:szCs w:val="28"/>
              </w:rPr>
              <w:t>)</w:t>
            </w:r>
          </w:p>
          <w:p w:rsidR="00B71B7D" w:rsidRPr="00704498" w:rsidRDefault="00B71B7D" w:rsidP="00B71B7D">
            <w:pPr>
              <w:spacing w:line="400" w:lineRule="exact"/>
              <w:rPr>
                <w:rFonts w:ascii="標楷體" w:eastAsia="標楷體" w:hAnsi="標楷體"/>
                <w:sz w:val="28"/>
                <w:szCs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cs="新細明體"/>
                <w:b/>
                <w:bCs/>
                <w:kern w:val="0"/>
                <w:sz w:val="28"/>
              </w:rPr>
            </w:pPr>
            <w:hyperlink r:id="rId351" w:tooltip="一六三、國立故宮博物院函送111年第2季政策宣導廣告預算執行情形，請查照案。" w:history="1">
              <w:r w:rsidR="00B71B7D" w:rsidRPr="00704498">
                <w:rPr>
                  <w:rFonts w:ascii="標楷體" w:eastAsia="標楷體" w:hAnsi="標楷體"/>
                  <w:sz w:val="28"/>
                </w:rPr>
                <w:t>國立故宮博物院函送111年第2季政策宣導廣告預算執行情形，請查照案。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10-6-1</w:t>
            </w:r>
            <w:r w:rsidRPr="00704498">
              <w:rPr>
                <w:rFonts w:ascii="標楷體" w:eastAsia="標楷體" w:hAnsi="標楷體" w:hint="eastAsia"/>
                <w:sz w:val="28"/>
                <w:szCs w:val="28"/>
              </w:rPr>
              <w:t>5</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w:t>
            </w:r>
            <w:r w:rsidRPr="00704498">
              <w:rPr>
                <w:rFonts w:ascii="標楷體" w:eastAsia="標楷體" w:hAnsi="標楷體" w:hint="eastAsia"/>
                <w:sz w:val="28"/>
                <w:szCs w:val="28"/>
              </w:rPr>
              <w:t>2</w:t>
            </w:r>
            <w:r w:rsidRPr="00704498">
              <w:rPr>
                <w:rFonts w:ascii="標楷體" w:eastAsia="標楷體" w:hAnsi="標楷體"/>
                <w:sz w:val="28"/>
                <w:szCs w:val="28"/>
              </w:rPr>
              <w:t>.1.</w:t>
            </w:r>
            <w:r w:rsidRPr="00704498">
              <w:rPr>
                <w:rFonts w:ascii="標楷體" w:eastAsia="標楷體" w:hAnsi="標楷體" w:hint="eastAsia"/>
                <w:sz w:val="28"/>
                <w:szCs w:val="28"/>
              </w:rPr>
              <w:t>9</w:t>
            </w:r>
            <w:r w:rsidRPr="00704498">
              <w:rPr>
                <w:rFonts w:ascii="標楷體" w:eastAsia="標楷體" w:hAnsi="標楷體"/>
                <w:sz w:val="28"/>
                <w:szCs w:val="28"/>
              </w:rPr>
              <w:t>)</w:t>
            </w:r>
          </w:p>
          <w:p w:rsidR="00B71B7D" w:rsidRPr="00704498" w:rsidRDefault="00B71B7D" w:rsidP="00B71B7D">
            <w:pPr>
              <w:spacing w:line="400" w:lineRule="exact"/>
              <w:rPr>
                <w:rFonts w:ascii="標楷體" w:eastAsia="標楷體" w:hAnsi="標楷體"/>
                <w:sz w:val="28"/>
                <w:szCs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352" w:tooltip="一六四、國立故宮博物院函送111年第3季政策宣導廣告預算執行情形，請查照案。" w:history="1">
              <w:r w:rsidR="00B71B7D" w:rsidRPr="00704498">
                <w:rPr>
                  <w:rFonts w:ascii="標楷體" w:eastAsia="標楷體" w:hAnsi="標楷體"/>
                  <w:sz w:val="28"/>
                </w:rPr>
                <w:t>國立故宮博物院函送111年第3季政策宣導廣告預算執行情形，請查照案。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10-6-1</w:t>
            </w:r>
            <w:r w:rsidRPr="00704498">
              <w:rPr>
                <w:rFonts w:ascii="標楷體" w:eastAsia="標楷體" w:hAnsi="標楷體" w:hint="eastAsia"/>
                <w:sz w:val="28"/>
                <w:szCs w:val="28"/>
              </w:rPr>
              <w:t>5</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w:t>
            </w:r>
            <w:r w:rsidRPr="00704498">
              <w:rPr>
                <w:rFonts w:ascii="標楷體" w:eastAsia="標楷體" w:hAnsi="標楷體" w:hint="eastAsia"/>
                <w:sz w:val="28"/>
                <w:szCs w:val="28"/>
              </w:rPr>
              <w:t>2</w:t>
            </w:r>
            <w:r w:rsidRPr="00704498">
              <w:rPr>
                <w:rFonts w:ascii="標楷體" w:eastAsia="標楷體" w:hAnsi="標楷體"/>
                <w:sz w:val="28"/>
                <w:szCs w:val="28"/>
              </w:rPr>
              <w:t>.1.</w:t>
            </w:r>
            <w:r w:rsidRPr="00704498">
              <w:rPr>
                <w:rFonts w:ascii="標楷體" w:eastAsia="標楷體" w:hAnsi="標楷體" w:hint="eastAsia"/>
                <w:sz w:val="28"/>
                <w:szCs w:val="28"/>
              </w:rPr>
              <w:t>9</w:t>
            </w:r>
            <w:r w:rsidRPr="00704498">
              <w:rPr>
                <w:rFonts w:ascii="標楷體" w:eastAsia="標楷體" w:hAnsi="標楷體"/>
                <w:sz w:val="28"/>
                <w:szCs w:val="28"/>
              </w:rPr>
              <w:t>)</w:t>
            </w:r>
          </w:p>
          <w:p w:rsidR="00B71B7D" w:rsidRPr="00704498" w:rsidRDefault="00B71B7D" w:rsidP="00B71B7D">
            <w:pPr>
              <w:spacing w:line="400" w:lineRule="exact"/>
              <w:rPr>
                <w:rFonts w:ascii="標楷體" w:eastAsia="標楷體" w:hAnsi="標楷體"/>
                <w:sz w:val="28"/>
                <w:szCs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353" w:tooltip="一四四、教育部函，為111年度中央政府總預算附屬單位預算決議，檢送「輔導單項運動協會辦理教練裁判培訓計畫經費執行之檢討」書面報告，請查照案。" w:history="1">
              <w:r w:rsidR="00B71B7D" w:rsidRPr="00704498">
                <w:rPr>
                  <w:rFonts w:ascii="標楷體" w:eastAsia="標楷體" w:hAnsi="標楷體"/>
                  <w:sz w:val="28"/>
                </w:rPr>
                <w:t>教育部函，為111年度中央政府總預算附屬單位預算決議，檢送「輔導單項運動協會辦理教練裁判培訓計畫經費執行之檢討」書面報告，請查照案。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10-7-5</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(112.3.24)</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354" w:tooltip="一四五、教育部函，為111年度中央政府總預算附屬單位預算決議，檢送運動科學支援競技運動訂定科學化培訓機制書面報告，請查照案。" w:history="1">
              <w:r w:rsidR="00B71B7D" w:rsidRPr="00704498">
                <w:rPr>
                  <w:rFonts w:ascii="標楷體" w:eastAsia="標楷體" w:hAnsi="標楷體"/>
                  <w:sz w:val="28"/>
                </w:rPr>
                <w:t>教育部函，為111年度中央政府總預算附屬單位預算決議，檢送運動科學支援競技運動訂定科學化培訓機制書面報告，請查照案。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10-7-5</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(112.3.24)</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rPr>
            </w:pPr>
            <w:hyperlink r:id="rId355" w:tooltip="一四六、教育部函，為111年度中央政府總預算附屬單位預算決議，檢送「檢討特定體育團體核發各級教練證之輔導機制」書面報告，請查照案。" w:history="1">
              <w:r w:rsidR="00B71B7D" w:rsidRPr="00704498">
                <w:rPr>
                  <w:rFonts w:ascii="標楷體" w:eastAsia="標楷體" w:hAnsi="標楷體"/>
                  <w:sz w:val="28"/>
                </w:rPr>
                <w:t>教育部函，為111年度中央政府總預算附屬單位預算決議，檢送「檢討特定體育團體核發各級教練證之輔導機制」書面報告，請查照案。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10-7-5</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(112.3.24)</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rPr>
            </w:pPr>
            <w:hyperlink r:id="rId356" w:tooltip="一四七、教育部函，為111年度中央政府總預算附屬單位預算決議，檢送辦理教練講習會課程納入兒童參與運動訓練安全議題書面報告，請查照案。" w:history="1">
              <w:r w:rsidR="00B71B7D" w:rsidRPr="00704498">
                <w:rPr>
                  <w:rFonts w:ascii="標楷體" w:eastAsia="標楷體" w:hAnsi="標楷體"/>
                  <w:sz w:val="28"/>
                </w:rPr>
                <w:t>教育部函，為111年度中央政府總預算附屬單位預算決議，檢送辦理教練講習會課程納入兒童參與運動訓練安全議題書面報告，請查照案。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10-7-5</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(112.3.24)</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357" w:tooltip="一四八、教育部函，為111年度中央政府總預算附屬單位預算決議，檢送運動發展基金基金用途書面報告，請查照案。" w:history="1">
              <w:r w:rsidR="00B71B7D" w:rsidRPr="00704498">
                <w:rPr>
                  <w:rFonts w:ascii="標楷體" w:eastAsia="標楷體" w:hAnsi="標楷體"/>
                  <w:sz w:val="28"/>
                </w:rPr>
                <w:t>教育部函，為111年度中央政府總預算附屬單位預算決議，檢送運動發展基金基金用途書面報告，請查照案。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10-7-5</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(112.3.24)</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rPr>
            </w:pPr>
            <w:hyperlink r:id="rId358" w:tooltip="一四九、行政院原子能委員會函，為111年度中央政府總預算附屬單位預算決議，檢送核子事故緊急應變基金決議第2項書面報告，請查照案。" w:history="1">
              <w:r w:rsidR="00B71B7D" w:rsidRPr="00704498">
                <w:rPr>
                  <w:rFonts w:ascii="標楷體" w:eastAsia="標楷體" w:hAnsi="標楷體"/>
                  <w:sz w:val="28"/>
                </w:rPr>
                <w:t>行政院原子能委員會函，為111年度中央政府總預算附屬單位預算決議，檢送核子事故緊急應變基金決議第2項書面報告，請查照案。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10-7-5</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(112.3.24)</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rPr>
            </w:pPr>
            <w:hyperlink r:id="rId359" w:tooltip="一五○、行政院原子能委員會函，為111年度中央政府總預算附屬單位預算決議，檢送核子事故緊急應變基金決議第3項書面報告，請查照案。" w:history="1">
              <w:r w:rsidR="00B71B7D" w:rsidRPr="00704498">
                <w:rPr>
                  <w:rFonts w:ascii="標楷體" w:eastAsia="標楷體" w:hAnsi="標楷體"/>
                  <w:sz w:val="28"/>
                </w:rPr>
                <w:t>行政院原子能委員會函，為111年度中央政府總預算附屬單位預算決議，檢送核子事故緊急應變基金決議第3項書面報告，請查照案。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10-7-5</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(112.3.24)</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rPr>
            </w:pPr>
            <w:hyperlink r:id="rId360" w:tooltip="一五一、中央研究院函，為111年度中央政府總預算附屬單位預算決議，檢送科學研究基金決議第1項書面報告，請查照案。" w:history="1">
              <w:r w:rsidR="00B71B7D" w:rsidRPr="00704498">
                <w:rPr>
                  <w:rFonts w:ascii="標楷體" w:eastAsia="標楷體" w:hAnsi="標楷體"/>
                  <w:sz w:val="28"/>
                </w:rPr>
                <w:t>中央研究院函，為111年度中央政府總預算附屬單位預算決議，檢送科學研究基金決議第1項書面報告，請查照案。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10-7-5</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(112.3.24)</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rPr>
            </w:pPr>
            <w:hyperlink r:id="rId361" w:tooltip="一五二、中央研究院函，為111年度中央政府總預算附屬單位預算決議，檢送科學研究基金決議第2項書面報告，請查照案。" w:history="1">
              <w:r w:rsidR="00B71B7D" w:rsidRPr="00704498">
                <w:rPr>
                  <w:rFonts w:ascii="標楷體" w:eastAsia="標楷體" w:hAnsi="標楷體"/>
                  <w:sz w:val="28"/>
                </w:rPr>
                <w:t>中央研究院函，為111年度中央政府總預算附屬單位預算決議，檢送科學研究基金決議第2項書面報告，請查照案。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10-7-5</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(112.3.24)</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rPr>
            </w:pPr>
            <w:hyperlink r:id="rId362" w:tooltip="一五三、中央研究院函，為111年度中央政府總預算附屬單位預算決議，檢送科學研究基金決議第3項書面報告，請查照案。" w:history="1">
              <w:r w:rsidR="00B71B7D" w:rsidRPr="00704498">
                <w:rPr>
                  <w:rFonts w:ascii="標楷體" w:eastAsia="標楷體" w:hAnsi="標楷體"/>
                  <w:sz w:val="28"/>
                </w:rPr>
                <w:t>中央研究院函，為111年度中央政府總預算附屬單位預算決議，檢送科學研究基金決議第3項書面報告，請查照案。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10-7-5</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(112.3.24)</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rPr>
            </w:pPr>
            <w:hyperlink r:id="rId363" w:tooltip="一五四、中央研究院函，為111年度中央政府總預算附屬單位預算決議，檢送科學研究基金決議第4項書面報告，請查照案。" w:history="1">
              <w:r w:rsidR="00B71B7D" w:rsidRPr="00704498">
                <w:rPr>
                  <w:rFonts w:ascii="標楷體" w:eastAsia="標楷體" w:hAnsi="標楷體"/>
                  <w:sz w:val="28"/>
                </w:rPr>
                <w:t>中央研究院函，為111年度中央政府總預算附屬單位預算決議，檢送科學研究基金決議第4項書面報告，請查照案。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10-7-5</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(112.3.24)</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rPr>
            </w:pPr>
            <w:hyperlink r:id="rId364" w:tooltip="一五五、中央研究院函，為111年度中央政府總預算附屬單位預算決議，檢送科學研究基金決議第5項書面報告，請查照案。" w:history="1">
              <w:r w:rsidR="00B71B7D" w:rsidRPr="00704498">
                <w:rPr>
                  <w:rFonts w:ascii="標楷體" w:eastAsia="標楷體" w:hAnsi="標楷體"/>
                  <w:sz w:val="28"/>
                </w:rPr>
                <w:t>中央研究院函，為111年度中央政府總預算附屬單位預算決議，檢送科學研究基金決議第5項書面報告，請查照案。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10-7-5</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(112.3.24)</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rPr>
            </w:pPr>
            <w:hyperlink r:id="rId365" w:tooltip="一五六、中央研究院函，為111年度中央政府總預算附屬單位預算決議，檢送科學研究基金決議第6項書面報告，請查照案。" w:history="1">
              <w:r w:rsidR="00B71B7D" w:rsidRPr="00704498">
                <w:rPr>
                  <w:rFonts w:ascii="標楷體" w:eastAsia="標楷體" w:hAnsi="標楷體"/>
                  <w:sz w:val="28"/>
                </w:rPr>
                <w:t>中央研究院函，為111年度中央政府總預算附屬單位預算決議，檢送科學研究基金決議第6項書面報告，請查照案。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10-7-5</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(112.3.24)</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366" w:tooltip="一五七、中央研究院函，為111年度中央政府總預算附屬單位預算決議，檢送科學研究基金決議第7項書面報告，請查照案。" w:history="1">
              <w:r w:rsidR="00B71B7D" w:rsidRPr="00704498">
                <w:rPr>
                  <w:rFonts w:ascii="標楷體" w:eastAsia="標楷體" w:hAnsi="標楷體"/>
                  <w:sz w:val="28"/>
                </w:rPr>
                <w:t>中央研究院函，為111年度中央政府總預算附屬單位預算決議，檢送科學研究基金決議第7項書面報告，請查照案。</w:t>
              </w:r>
            </w:hyperlink>
            <w:hyperlink r:id="rId367" w:tgtFrame="_blank" w:history="1">
              <w:r w:rsidR="00B71B7D" w:rsidRPr="00704498">
                <w:rPr>
                  <w:rFonts w:ascii="標楷體" w:eastAsia="標楷體" w:hAnsi="標楷體"/>
                  <w:sz w:val="28"/>
                </w:rPr>
                <w:t> </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10-7-5</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(112.3.24)</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rPr>
            </w:pPr>
            <w:hyperlink r:id="rId368" w:tooltip="一五八、中央研究院函，為111年度中央政府總預算附屬單位預算決議，檢送科學研究基金決議第8項書面報告，請查照案。" w:history="1">
              <w:r w:rsidR="00B71B7D" w:rsidRPr="00704498">
                <w:rPr>
                  <w:rFonts w:ascii="標楷體" w:eastAsia="標楷體" w:hAnsi="標楷體"/>
                  <w:sz w:val="28"/>
                </w:rPr>
                <w:t>中央研究院函，為111年度中央政府總預算附屬單位預算決議，檢送科學研究基金決議第8項書面報告，請查照案。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10-7-5</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(112.3.24)</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rPr>
            </w:pPr>
            <w:hyperlink r:id="rId369" w:tooltip="一五九、國家科學及技術委員會函，為111年度中央政府總預算附屬單位預算決議，檢送「補助新竹市政府興建慈雲路空橋經費及寬列補助地方政府建設經費」書面報告，請查照案。" w:history="1">
              <w:r w:rsidR="00B71B7D" w:rsidRPr="00704498">
                <w:rPr>
                  <w:rFonts w:ascii="標楷體" w:eastAsia="標楷體" w:hAnsi="標楷體"/>
                  <w:sz w:val="28"/>
                </w:rPr>
                <w:t>國家科學及技術委員會函，為111年度中央政府總預算附屬單位預算決議，檢送「補助新竹市政府興建慈雲路空橋經費及寬列補助地方政府建設經費」書面報告，請查照案。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10-7-5</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(112.3.24)</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rPr>
            </w:pPr>
            <w:hyperlink r:id="rId370" w:tooltip="一六○、國家科學及技術委員會函，為111年度中央政府總預算附屬單位預算決議，檢送「各項招商作業及土地與廠房活化相關措施」書面報告，請查照案。" w:history="1">
              <w:r w:rsidR="00B71B7D" w:rsidRPr="00704498">
                <w:rPr>
                  <w:rFonts w:ascii="標楷體" w:eastAsia="標楷體" w:hAnsi="標楷體"/>
                  <w:sz w:val="28"/>
                </w:rPr>
                <w:t>國家科學及技術委員會函，為111年度中央政府總預算附屬單位預算決議，檢送「各項招商作業及土地與廠房活化相關措施」書面報告，請查照案。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10-7-5</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(112.3.24)</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rPr>
            </w:pPr>
            <w:hyperlink r:id="rId371" w:tooltip="一六一、國家科學及技術委員會函，為111年度中央政府總預算附屬單位預算決議，檢送「積極輔導尚未量產廠商強化管理費收繳作業」書面報告，請查照案。" w:history="1">
              <w:r w:rsidR="00B71B7D" w:rsidRPr="00704498">
                <w:rPr>
                  <w:rFonts w:ascii="標楷體" w:eastAsia="標楷體" w:hAnsi="標楷體"/>
                  <w:sz w:val="28"/>
                </w:rPr>
                <w:t>國家科學及技術委員會函，為111年度中央政府總預算附屬單位預算決議，檢送「積極輔導尚未量產廠商強化管理費收繳作業」書面報告，請查照案。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10-7-5</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(112.3.24)</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rPr>
            </w:pPr>
            <w:hyperlink r:id="rId372" w:tooltip="一六二、國家科學及技術委員會函，為111年度中央政府總預算附屬單位預算決議，檢送「中興園區招商策略及成果」書面報告，請查照案。" w:history="1">
              <w:r w:rsidR="00B71B7D" w:rsidRPr="00704498">
                <w:rPr>
                  <w:rFonts w:ascii="標楷體" w:eastAsia="標楷體" w:hAnsi="標楷體"/>
                  <w:sz w:val="28"/>
                </w:rPr>
                <w:t>國家科學及技術委員會函，為111年度中央政府總預算附屬單位預算決議，檢送「中興園區招商策略及成果」書面報告，請查照案。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10-7-5</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(112.3.24)</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rPr>
            </w:pPr>
            <w:hyperlink r:id="rId373" w:tooltip="一六三、國家科學及技術委員會函，為111年度中央政府總預算附屬單位預算決議，檢送「產學合作研究計畫之研究成果報告公開機制」書面報告，請查照案。" w:history="1">
              <w:r w:rsidR="00B71B7D" w:rsidRPr="00704498">
                <w:rPr>
                  <w:rFonts w:ascii="標楷體" w:eastAsia="標楷體" w:hAnsi="標楷體"/>
                  <w:sz w:val="28"/>
                </w:rPr>
                <w:t>國家科學及技術委員會函，為111年度中央政府總預算附屬單位預算決議，檢送「產學合作研究計畫之研究成果報告公開機制」書面報告，請查照</w:t>
              </w:r>
              <w:r w:rsidR="00B71B7D" w:rsidRPr="00704498">
                <w:rPr>
                  <w:rFonts w:ascii="標楷體" w:eastAsia="標楷體" w:hAnsi="標楷體"/>
                  <w:sz w:val="28"/>
                </w:rPr>
                <w:lastRenderedPageBreak/>
                <w:t>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lastRenderedPageBreak/>
              <w:t>10-7-5</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(112.3.24)</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rPr>
            </w:pPr>
            <w:hyperlink r:id="rId374" w:tooltip="一六四、國家科學及技術委員會函，為111年度中央政府總預算附屬單位預算決議，檢送「臺灣腦科技發展及國際躍升計畫」績效指標書面報告，請查照案。" w:history="1">
              <w:r w:rsidR="00B71B7D" w:rsidRPr="00704498">
                <w:rPr>
                  <w:rFonts w:ascii="標楷體" w:eastAsia="標楷體" w:hAnsi="標楷體"/>
                  <w:sz w:val="28"/>
                </w:rPr>
                <w:t>國家科學及技術委員會函，為111年度中央政府總預算附屬單位預算決議，檢送「臺灣腦科技發展及國際躍升計畫」績效指標書面報告，請查照案。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10-7-5</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(112.3.24)</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rPr>
            </w:pPr>
            <w:hyperlink r:id="rId375" w:tooltip="一六五、國家科學及技術委員會函，為111年度中央政府總預算附屬單位預算決議，檢送精準健康研發與聚落發展計畫協調整合書面報告，請查照案。" w:history="1">
              <w:r w:rsidR="00B71B7D" w:rsidRPr="00704498">
                <w:rPr>
                  <w:rFonts w:ascii="標楷體" w:eastAsia="標楷體" w:hAnsi="標楷體"/>
                  <w:sz w:val="28"/>
                </w:rPr>
                <w:t>國家科學及技術委員會函，為111年度中央政府總預算附屬單位預算決議，檢送精準健康研發與聚落發展計畫協調整合書面報告，請查照案。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10-7-5</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(112.3.24)</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rPr>
            </w:pPr>
            <w:hyperlink r:id="rId376" w:tooltip="一六六、國家科學及技術委員會函，為111年度中央政府總預算附屬單位預算決議，檢送持續推動地方災害基礎資料數位化書面報告，請查照案。" w:history="1">
              <w:r w:rsidR="00B71B7D" w:rsidRPr="00704498">
                <w:rPr>
                  <w:rFonts w:ascii="標楷體" w:eastAsia="標楷體" w:hAnsi="標楷體"/>
                  <w:sz w:val="28"/>
                </w:rPr>
                <w:t>國家科學及技術委員會函，為111年度中央政府總預算附屬單位預算決議，檢送持續推動地方災害基礎資料數位化書面報告，請查照案。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10-7-5</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(112.3.24)</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rPr>
            </w:pPr>
            <w:hyperlink r:id="rId377" w:tooltip="一六七、國家科學及技術委員會函，為111年度中央政府總預算附屬單位預算決議，檢送支援量子科技研發最大效率書面報告，請查照案。" w:history="1">
              <w:r w:rsidR="00B71B7D" w:rsidRPr="00704498">
                <w:rPr>
                  <w:rFonts w:ascii="標楷體" w:eastAsia="標楷體" w:hAnsi="標楷體"/>
                  <w:sz w:val="28"/>
                </w:rPr>
                <w:t>國家科學及技術委員會函，為111年度中央政府總預算附屬單位預算決議，檢送支援量子科技研發最大效率書面報告，請查照案。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10-7-5</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(112.3.24)</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rPr>
            </w:pPr>
            <w:hyperlink r:id="rId378" w:tooltip="一六八、國家科學及技術委員會函，為111年度中央政府總預算附屬單位預算決議，檢送「科發基金主要仰賴國庫撥款及持股發行公司營運績效欠佳」書面報告，請查照案。" w:history="1">
              <w:r w:rsidR="00B71B7D" w:rsidRPr="00704498">
                <w:rPr>
                  <w:rFonts w:ascii="標楷體" w:eastAsia="標楷體" w:hAnsi="標楷體"/>
                  <w:sz w:val="28"/>
                </w:rPr>
                <w:t>國家科學及技術委員會函，為111年度中央政府總預算附屬單位預算決議，檢送「科發基金主要仰賴國庫撥款及持股發行公司營運績效欠佳」書面報告，請查照案。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10-7-5</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(112.3.24)</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rPr>
            </w:pPr>
            <w:hyperlink r:id="rId379" w:tooltip="一六九、國家科學及技術委員會函，為111年度中央政府總預算附屬單位預算決議，檢送國家科學技術發展基金強化投資管理書面報告，請查照案。" w:history="1">
              <w:r w:rsidR="00B71B7D" w:rsidRPr="00704498">
                <w:rPr>
                  <w:rFonts w:ascii="標楷體" w:eastAsia="標楷體" w:hAnsi="標楷體"/>
                  <w:sz w:val="28"/>
                </w:rPr>
                <w:t>國家科學及技術委員會函，為111年度中央政府總預算附屬單位預算決議，檢送國家科學技術發展基金強化投資管理書面報告，請查照案。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10-7-5</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(112.3.24)</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rPr>
            </w:pPr>
            <w:hyperlink r:id="rId380" w:tooltip="一七○、國家科學及技術委員會函，為111年度中央政府總預算附屬單位預算決議，檢送國家科學技術發展基金基金用途書面報告，請查照案。" w:history="1">
              <w:r w:rsidR="00B71B7D" w:rsidRPr="00704498">
                <w:rPr>
                  <w:rFonts w:ascii="標楷體" w:eastAsia="標楷體" w:hAnsi="標楷體"/>
                  <w:sz w:val="28"/>
                </w:rPr>
                <w:t>國家科學及技術委員會函，為111年度中央政府總預算附屬</w:t>
              </w:r>
              <w:r w:rsidR="00B71B7D" w:rsidRPr="00704498">
                <w:rPr>
                  <w:rFonts w:ascii="標楷體" w:eastAsia="標楷體" w:hAnsi="標楷體"/>
                  <w:sz w:val="28"/>
                </w:rPr>
                <w:lastRenderedPageBreak/>
                <w:t>單位預算決議，檢送國家科學技術發展基金基金用途書面報告，請查照案。</w:t>
              </w:r>
            </w:hyperlink>
          </w:p>
        </w:tc>
        <w:tc>
          <w:tcPr>
            <w:tcW w:w="898" w:type="pct"/>
          </w:tcPr>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lastRenderedPageBreak/>
              <w:t>10-7-5</w:t>
            </w:r>
          </w:p>
          <w:p w:rsidR="00B71B7D" w:rsidRPr="00704498" w:rsidRDefault="00B71B7D" w:rsidP="00B71B7D">
            <w:pPr>
              <w:spacing w:line="400" w:lineRule="exact"/>
              <w:rPr>
                <w:rFonts w:ascii="標楷體" w:eastAsia="標楷體" w:hAnsi="標楷體"/>
                <w:sz w:val="28"/>
                <w:szCs w:val="28"/>
              </w:rPr>
            </w:pPr>
            <w:r w:rsidRPr="00704498">
              <w:rPr>
                <w:rFonts w:ascii="標楷體" w:eastAsia="標楷體" w:hAnsi="標楷體"/>
                <w:sz w:val="28"/>
                <w:szCs w:val="28"/>
              </w:rPr>
              <w:t>(112.3.24)</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381" w:tooltip="一四七、教育部函送前瞻基礎建設計畫111年度執行進度及績效報告，請查照案。" w:history="1">
              <w:r w:rsidR="00B71B7D" w:rsidRPr="00704498">
                <w:rPr>
                  <w:rFonts w:ascii="標楷體" w:eastAsia="標楷體" w:hAnsi="標楷體"/>
                  <w:sz w:val="28"/>
                </w:rPr>
                <w:t>教育部函送前瞻基礎建設計畫111年度執行進度及績效報告，請查照案。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10-7-6</w:t>
            </w:r>
          </w:p>
          <w:p w:rsidR="00B71B7D" w:rsidRPr="00704498" w:rsidRDefault="00B71B7D" w:rsidP="00B71B7D">
            <w:pPr>
              <w:spacing w:line="400" w:lineRule="exact"/>
              <w:rPr>
                <w:rFonts w:ascii="標楷體" w:eastAsia="標楷體" w:hAnsi="標楷體"/>
              </w:rPr>
            </w:pPr>
            <w:r w:rsidRPr="00704498">
              <w:rPr>
                <w:rFonts w:ascii="標楷體" w:eastAsia="標楷體" w:hAnsi="標楷體"/>
                <w:sz w:val="28"/>
                <w:szCs w:val="28"/>
              </w:rPr>
              <w:t>(112.4.7)</w:t>
            </w:r>
          </w:p>
          <w:p w:rsidR="00B71B7D" w:rsidRPr="00704498" w:rsidRDefault="00B71B7D" w:rsidP="00B71B7D">
            <w:pPr>
              <w:spacing w:line="400" w:lineRule="exact"/>
              <w:rPr>
                <w:rFonts w:ascii="標楷體" w:eastAsia="標楷體" w:hAnsi="標楷體"/>
                <w:sz w:val="28"/>
                <w:szCs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382" w:tooltip="一四八、行政院原子能委員會函送111年度前瞻基礎建設計畫「綠能發配電智慧管理與效能提升技術發展計畫」執行進度及績效報告，請查照案。" w:history="1">
              <w:r w:rsidR="00B71B7D" w:rsidRPr="00704498">
                <w:rPr>
                  <w:rFonts w:ascii="標楷體" w:eastAsia="標楷體" w:hAnsi="標楷體"/>
                  <w:sz w:val="28"/>
                </w:rPr>
                <w:t>行政院原子能委員會函送111年度前瞻基礎建設計畫「綠能發配電智慧管理與效能提升技術發展計畫」執行進度及績效報告，請查照案。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10-7-6</w:t>
            </w:r>
          </w:p>
          <w:p w:rsidR="00B71B7D" w:rsidRPr="00704498" w:rsidRDefault="00B71B7D" w:rsidP="00B71B7D">
            <w:pPr>
              <w:spacing w:line="400" w:lineRule="exact"/>
              <w:rPr>
                <w:rFonts w:ascii="標楷體" w:eastAsia="標楷體" w:hAnsi="標楷體"/>
              </w:rPr>
            </w:pPr>
            <w:r w:rsidRPr="00704498">
              <w:rPr>
                <w:rFonts w:ascii="標楷體" w:eastAsia="標楷體" w:hAnsi="標楷體"/>
                <w:sz w:val="28"/>
                <w:szCs w:val="28"/>
              </w:rPr>
              <w:t>(112.4.7)</w:t>
            </w:r>
          </w:p>
          <w:p w:rsidR="00B71B7D" w:rsidRPr="00704498" w:rsidRDefault="00B71B7D" w:rsidP="00B71B7D">
            <w:pPr>
              <w:spacing w:line="400" w:lineRule="exact"/>
              <w:rPr>
                <w:rFonts w:ascii="標楷體" w:eastAsia="標楷體" w:hAnsi="標楷體"/>
                <w:sz w:val="28"/>
                <w:szCs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383" w:tooltip="一四九、文化部函送「前瞻基礎建設計畫（城鄉建設類）─文化生活圈建設計畫」111年度執行進度及績效報告，請查照案。" w:history="1">
              <w:r w:rsidR="00B71B7D" w:rsidRPr="00704498">
                <w:rPr>
                  <w:rFonts w:ascii="標楷體" w:eastAsia="標楷體" w:hAnsi="標楷體"/>
                  <w:sz w:val="28"/>
                </w:rPr>
                <w:t>文化部函送「前瞻基礎建設計畫（城鄉建設類）─文化生活圈建設計畫」111年度執行進度及績效報告，請查照案。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10-7-6</w:t>
            </w:r>
          </w:p>
          <w:p w:rsidR="00B71B7D" w:rsidRPr="00704498" w:rsidRDefault="00B71B7D" w:rsidP="00B71B7D">
            <w:pPr>
              <w:spacing w:line="400" w:lineRule="exact"/>
              <w:rPr>
                <w:rFonts w:ascii="標楷體" w:eastAsia="標楷體" w:hAnsi="標楷體"/>
              </w:rPr>
            </w:pPr>
            <w:r w:rsidRPr="00704498">
              <w:rPr>
                <w:rFonts w:ascii="標楷體" w:eastAsia="標楷體" w:hAnsi="標楷體"/>
                <w:sz w:val="28"/>
                <w:szCs w:val="28"/>
              </w:rPr>
              <w:t>(112.4.7)</w:t>
            </w:r>
          </w:p>
          <w:p w:rsidR="00B71B7D" w:rsidRPr="00704498" w:rsidRDefault="00B71B7D" w:rsidP="00B71B7D">
            <w:pPr>
              <w:spacing w:line="400" w:lineRule="exact"/>
              <w:rPr>
                <w:rFonts w:ascii="標楷體" w:eastAsia="標楷體" w:hAnsi="標楷體"/>
                <w:sz w:val="28"/>
                <w:szCs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384" w:tooltip="一五○、文化部函送前瞻基礎建設計畫（科技發展類）「111年度執行進度及績效報告」，請查照案。" w:history="1">
              <w:r w:rsidR="00B71B7D" w:rsidRPr="00704498">
                <w:rPr>
                  <w:rFonts w:ascii="標楷體" w:eastAsia="標楷體" w:hAnsi="標楷體"/>
                  <w:sz w:val="28"/>
                </w:rPr>
                <w:t>文化部函送前瞻基礎建設計畫（科技發展類）「111年度執行進度及績效報告」，請查照案。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10-7-6</w:t>
            </w:r>
          </w:p>
          <w:p w:rsidR="00B71B7D" w:rsidRPr="00704498" w:rsidRDefault="00B71B7D" w:rsidP="00B71B7D">
            <w:pPr>
              <w:spacing w:line="400" w:lineRule="exact"/>
              <w:rPr>
                <w:rFonts w:ascii="標楷體" w:eastAsia="標楷體" w:hAnsi="標楷體"/>
              </w:rPr>
            </w:pPr>
            <w:r w:rsidRPr="00704498">
              <w:rPr>
                <w:rFonts w:ascii="標楷體" w:eastAsia="標楷體" w:hAnsi="標楷體"/>
                <w:sz w:val="28"/>
                <w:szCs w:val="28"/>
              </w:rPr>
              <w:t>(112.4.7)</w:t>
            </w:r>
          </w:p>
          <w:p w:rsidR="00B71B7D" w:rsidRPr="00704498" w:rsidRDefault="00B71B7D" w:rsidP="00B71B7D">
            <w:pPr>
              <w:spacing w:line="400" w:lineRule="exact"/>
              <w:rPr>
                <w:rFonts w:ascii="標楷體" w:eastAsia="標楷體" w:hAnsi="標楷體"/>
                <w:sz w:val="28"/>
                <w:szCs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385" w:tooltip="一五一、國家科學及技術委員會函送前瞻基礎建設「綠能科技聯合研發計畫」等11項計畫執行進度及績效報告，請查照案。" w:history="1">
              <w:r w:rsidR="00B71B7D" w:rsidRPr="00704498">
                <w:rPr>
                  <w:rFonts w:ascii="標楷體" w:eastAsia="標楷體" w:hAnsi="標楷體"/>
                  <w:sz w:val="28"/>
                </w:rPr>
                <w:t>國家科學及技術委員會函送前瞻基礎建設「綠能科技聯合研發計畫」等11項計畫執行進度及績效報告，請查照案。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10-7-6</w:t>
            </w:r>
          </w:p>
          <w:p w:rsidR="00B71B7D" w:rsidRPr="00704498" w:rsidRDefault="00B71B7D" w:rsidP="00B71B7D">
            <w:pPr>
              <w:spacing w:line="400" w:lineRule="exact"/>
              <w:rPr>
                <w:rFonts w:ascii="標楷體" w:eastAsia="標楷體" w:hAnsi="標楷體"/>
              </w:rPr>
            </w:pPr>
            <w:r w:rsidRPr="00704498">
              <w:rPr>
                <w:rFonts w:ascii="標楷體" w:eastAsia="標楷體" w:hAnsi="標楷體"/>
                <w:sz w:val="28"/>
                <w:szCs w:val="28"/>
              </w:rPr>
              <w:t>(112.4.7)</w:t>
            </w:r>
          </w:p>
          <w:p w:rsidR="00B71B7D" w:rsidRPr="00704498" w:rsidRDefault="00B71B7D" w:rsidP="00B71B7D">
            <w:pPr>
              <w:spacing w:line="400" w:lineRule="exact"/>
              <w:rPr>
                <w:rFonts w:ascii="標楷體" w:eastAsia="標楷體" w:hAnsi="標楷體"/>
                <w:sz w:val="28"/>
                <w:szCs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386" w:tooltip="三七三、行政院原子能委員會函，為112年度中央政府總預算決議，檢送歲出第17款第1項決議（五）、（六）及（七）書面及專案報告，請查照案。" w:history="1">
              <w:r w:rsidR="00B71B7D" w:rsidRPr="00704498">
                <w:rPr>
                  <w:rFonts w:ascii="標楷體" w:eastAsia="標楷體" w:hAnsi="標楷體"/>
                  <w:sz w:val="28"/>
                </w:rPr>
                <w:t>行政院原子能委員會函，為112年度中央政府總預算決議，檢送歲出第17款第1項決議（五）、（六）及（七）書面及專案報告，請查照案。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10-7-6</w:t>
            </w:r>
          </w:p>
          <w:p w:rsidR="00B71B7D" w:rsidRPr="00704498" w:rsidRDefault="00B71B7D" w:rsidP="00B71B7D">
            <w:pPr>
              <w:spacing w:line="400" w:lineRule="exact"/>
              <w:rPr>
                <w:rFonts w:ascii="標楷體" w:eastAsia="標楷體" w:hAnsi="標楷體"/>
              </w:rPr>
            </w:pPr>
            <w:r w:rsidRPr="00704498">
              <w:rPr>
                <w:rFonts w:ascii="標楷體" w:eastAsia="標楷體" w:hAnsi="標楷體"/>
                <w:sz w:val="28"/>
                <w:szCs w:val="28"/>
              </w:rPr>
              <w:t>(112.4.7)</w:t>
            </w:r>
          </w:p>
          <w:p w:rsidR="00B71B7D" w:rsidRPr="00704498" w:rsidRDefault="00B71B7D" w:rsidP="00B71B7D">
            <w:pPr>
              <w:spacing w:line="400" w:lineRule="exact"/>
              <w:jc w:val="both"/>
              <w:rPr>
                <w:rFonts w:ascii="標楷體" w:eastAsia="標楷體" w:hAnsi="標楷體"/>
                <w:sz w:val="28"/>
                <w:szCs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hint="eastAsia"/>
                <w:sz w:val="28"/>
              </w:rPr>
              <w:t>尚未審查</w:t>
            </w:r>
          </w:p>
        </w:tc>
      </w:tr>
      <w:tr w:rsidR="00B71B7D" w:rsidRPr="00704498" w:rsidTr="005A128E">
        <w:trPr>
          <w:trHeight w:val="487"/>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387" w:tooltip="一五二、國立故宮博物院函送前瞻基礎建設計畫「故宮5G博物館計畫」111年度執行進度及績效報告，請查照案。" w:history="1">
              <w:r w:rsidR="00B71B7D" w:rsidRPr="00704498">
                <w:rPr>
                  <w:rFonts w:ascii="標楷體" w:eastAsia="標楷體" w:hAnsi="標楷體"/>
                  <w:sz w:val="28"/>
                </w:rPr>
                <w:t>國立故宮博物院函送前瞻基礎建設計畫「故宮5G博物館計畫」111年度執行進度及績效報告，請查照案。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t>10-7-6</w:t>
            </w:r>
          </w:p>
          <w:p w:rsidR="00B71B7D" w:rsidRPr="00704498" w:rsidRDefault="00B71B7D" w:rsidP="00B71B7D">
            <w:pPr>
              <w:spacing w:line="400" w:lineRule="exact"/>
              <w:rPr>
                <w:rFonts w:ascii="標楷體" w:eastAsia="標楷體" w:hAnsi="標楷體"/>
              </w:rPr>
            </w:pPr>
            <w:r w:rsidRPr="00704498">
              <w:rPr>
                <w:rFonts w:ascii="標楷體" w:eastAsia="標楷體" w:hAnsi="標楷體"/>
                <w:sz w:val="28"/>
                <w:szCs w:val="28"/>
              </w:rPr>
              <w:t>(112.4.7)</w:t>
            </w:r>
          </w:p>
          <w:p w:rsidR="00B71B7D" w:rsidRPr="00704498" w:rsidRDefault="00B71B7D" w:rsidP="00B71B7D">
            <w:pPr>
              <w:spacing w:line="400" w:lineRule="exact"/>
              <w:rPr>
                <w:rFonts w:ascii="標楷體" w:eastAsia="標楷體" w:hAnsi="標楷體"/>
                <w:sz w:val="28"/>
                <w:szCs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388" w:tooltip="一五三、中央研究院函送前瞻基礎建設計畫「建置分散式區域規模之大型儲能系統，推動綠能產業發展計畫」111年度執行進度及績效報告，請查照案。" w:history="1">
              <w:r w:rsidR="00B71B7D" w:rsidRPr="00704498">
                <w:rPr>
                  <w:rFonts w:ascii="標楷體" w:eastAsia="標楷體" w:hAnsi="標楷體"/>
                  <w:sz w:val="28"/>
                </w:rPr>
                <w:t>中央研究院函送前瞻基礎建設計畫「建置分散式區域規模之大型儲能系統，推動綠能產業</w:t>
              </w:r>
              <w:r w:rsidR="00B71B7D" w:rsidRPr="00704498">
                <w:rPr>
                  <w:rFonts w:ascii="標楷體" w:eastAsia="標楷體" w:hAnsi="標楷體"/>
                  <w:sz w:val="28"/>
                </w:rPr>
                <w:lastRenderedPageBreak/>
                <w:t>發展計畫」111年度執行進度及績效報告，請查照案。</w:t>
              </w:r>
            </w:hyperlink>
          </w:p>
        </w:tc>
        <w:tc>
          <w:tcPr>
            <w:tcW w:w="898" w:type="pct"/>
          </w:tcPr>
          <w:p w:rsidR="00B71B7D" w:rsidRPr="00704498" w:rsidRDefault="00B71B7D" w:rsidP="00B71B7D">
            <w:pPr>
              <w:spacing w:line="400" w:lineRule="exact"/>
              <w:jc w:val="both"/>
              <w:rPr>
                <w:rFonts w:ascii="標楷體" w:eastAsia="標楷體" w:hAnsi="標楷體"/>
                <w:sz w:val="28"/>
                <w:szCs w:val="28"/>
              </w:rPr>
            </w:pPr>
            <w:r w:rsidRPr="00704498">
              <w:rPr>
                <w:rFonts w:ascii="標楷體" w:eastAsia="標楷體" w:hAnsi="標楷體"/>
                <w:sz w:val="28"/>
                <w:szCs w:val="28"/>
              </w:rPr>
              <w:lastRenderedPageBreak/>
              <w:t>10-7-6</w:t>
            </w:r>
          </w:p>
          <w:p w:rsidR="00B71B7D" w:rsidRPr="00704498" w:rsidRDefault="00B71B7D" w:rsidP="00B71B7D">
            <w:pPr>
              <w:spacing w:line="400" w:lineRule="exact"/>
              <w:rPr>
                <w:rFonts w:ascii="標楷體" w:eastAsia="標楷體" w:hAnsi="標楷體"/>
              </w:rPr>
            </w:pPr>
            <w:r w:rsidRPr="00704498">
              <w:rPr>
                <w:rFonts w:ascii="標楷體" w:eastAsia="標楷體" w:hAnsi="標楷體"/>
                <w:sz w:val="28"/>
                <w:szCs w:val="28"/>
              </w:rPr>
              <w:t>(112.4.7)</w:t>
            </w:r>
          </w:p>
          <w:p w:rsidR="00B71B7D" w:rsidRPr="00704498" w:rsidRDefault="00B71B7D" w:rsidP="00B71B7D">
            <w:pPr>
              <w:spacing w:line="400" w:lineRule="exact"/>
              <w:rPr>
                <w:rFonts w:ascii="標楷體" w:eastAsia="標楷體" w:hAnsi="標楷體"/>
                <w:sz w:val="28"/>
                <w:szCs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389" w:tooltip="二八二、文化部函送111年1月至12月該部接受外界捐贈款明細表，請查照案。" w:history="1">
              <w:r w:rsidR="00B71B7D" w:rsidRPr="00704498">
                <w:rPr>
                  <w:rFonts w:ascii="標楷體" w:eastAsia="標楷體" w:hAnsi="標楷體"/>
                  <w:sz w:val="28"/>
                </w:rPr>
                <w:t>文化部函送111年1月至12月該部接受外界捐贈款明細表，請查照案。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10-7-7</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(112.4.14)</w:t>
            </w:r>
          </w:p>
          <w:p w:rsidR="00B71B7D" w:rsidRPr="00704498" w:rsidRDefault="00B71B7D" w:rsidP="00B71B7D">
            <w:pPr>
              <w:spacing w:line="400" w:lineRule="exact"/>
              <w:jc w:val="both"/>
              <w:rPr>
                <w:rFonts w:ascii="標楷體" w:eastAsia="標楷體" w:hAnsi="標楷體"/>
                <w:sz w:val="28"/>
              </w:rPr>
            </w:pP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390" w:tooltip="二八三、文化部函送文化內容策進院「5G內容力技術力跨域創新生態系計畫」111年第4季執行情形書面報告，請查照案。" w:history="1">
              <w:r w:rsidR="00B71B7D" w:rsidRPr="00704498">
                <w:rPr>
                  <w:rFonts w:ascii="標楷體" w:eastAsia="標楷體" w:hAnsi="標楷體"/>
                  <w:sz w:val="28"/>
                </w:rPr>
                <w:t>文化部函送文化內容策進院「5G內容力技術力跨域創新生態系計畫」111年第4季執行情形書面報告，請查照案。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10-7-7</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(112.4.14)</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hint="eastAsia"/>
                <w:sz w:val="28"/>
              </w:rPr>
              <w:tab/>
            </w:r>
            <w:r w:rsidRPr="00704498">
              <w:rPr>
                <w:rFonts w:ascii="標楷體" w:eastAsia="標楷體" w:hAnsi="標楷體" w:hint="eastAsia"/>
                <w:sz w:val="28"/>
              </w:rPr>
              <w:tab/>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391" w:tooltip="二八四、文化部函送111年第4季辦理政策及業務宣導之執行情形表，請查照案。" w:history="1">
              <w:r w:rsidR="00B71B7D" w:rsidRPr="00704498">
                <w:rPr>
                  <w:rFonts w:ascii="標楷體" w:eastAsia="標楷體" w:hAnsi="標楷體"/>
                  <w:sz w:val="28"/>
                </w:rPr>
                <w:t>文化部函送111年第4季辦理政策及業務宣導之執行情形表，請查照案。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10-7-7</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(112.4.14)</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hint="eastAsia"/>
                <w:sz w:val="28"/>
              </w:rPr>
              <w:tab/>
            </w:r>
            <w:r w:rsidRPr="00704498">
              <w:rPr>
                <w:rFonts w:ascii="標楷體" w:eastAsia="標楷體" w:hAnsi="標楷體" w:hint="eastAsia"/>
                <w:sz w:val="28"/>
              </w:rPr>
              <w:tab/>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392" w:tooltip="二八五、文化部函送112年1月該部接受外界捐贈款明細表，請查照案。" w:history="1">
              <w:r w:rsidR="00B71B7D" w:rsidRPr="00704498">
                <w:rPr>
                  <w:rFonts w:ascii="標楷體" w:eastAsia="標楷體" w:hAnsi="標楷體"/>
                  <w:sz w:val="28"/>
                </w:rPr>
                <w:t>文化部函送112年1月該部接受外界捐贈款明細表，請查照案。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10-7-7</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(112.4.14)</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hint="eastAsia"/>
                <w:sz w:val="28"/>
              </w:rPr>
              <w:tab/>
            </w:r>
            <w:r w:rsidRPr="00704498">
              <w:rPr>
                <w:rFonts w:ascii="標楷體" w:eastAsia="標楷體" w:hAnsi="標楷體" w:hint="eastAsia"/>
                <w:sz w:val="28"/>
              </w:rPr>
              <w:tab/>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393" w:tooltip="二八六、教育部函送「臺北科學藝術園區整體發展計畫執行進度」111年度下半年書面報告，請查照案。" w:history="1">
              <w:r w:rsidR="00B71B7D" w:rsidRPr="00704498">
                <w:rPr>
                  <w:rFonts w:ascii="標楷體" w:eastAsia="標楷體" w:hAnsi="標楷體"/>
                  <w:sz w:val="28"/>
                </w:rPr>
                <w:t>教育部函送「臺北科學藝術園區整體發展計畫執行進度」111年度下半年書面報告，請查照案。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10-7-7</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(112.4.14)</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hint="eastAsia"/>
                <w:sz w:val="28"/>
              </w:rPr>
              <w:tab/>
            </w:r>
            <w:r w:rsidRPr="00704498">
              <w:rPr>
                <w:rFonts w:ascii="標楷體" w:eastAsia="標楷體" w:hAnsi="標楷體" w:hint="eastAsia"/>
                <w:sz w:val="28"/>
              </w:rPr>
              <w:tab/>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394" w:tooltip="二八七、教育部函送111年度第4季辦理政策及業務宣導之執行情形表，請查照案。" w:history="1">
              <w:r w:rsidR="00B71B7D" w:rsidRPr="00704498">
                <w:rPr>
                  <w:rFonts w:ascii="標楷體" w:eastAsia="標楷體" w:hAnsi="標楷體"/>
                  <w:sz w:val="28"/>
                </w:rPr>
                <w:t>教育部函送111年度第4季辦理政策及業務宣導之執行情形表，請查照案。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10-7-7</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(112.4.14)</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hint="eastAsia"/>
                <w:sz w:val="28"/>
              </w:rPr>
              <w:tab/>
            </w:r>
            <w:r w:rsidRPr="00704498">
              <w:rPr>
                <w:rFonts w:ascii="標楷體" w:eastAsia="標楷體" w:hAnsi="標楷體" w:hint="eastAsia"/>
                <w:sz w:val="28"/>
              </w:rPr>
              <w:tab/>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395" w:tooltip="二八八、教育部函送111年度第4季補捐助經費執行情形總表及明細表，請查照案。" w:history="1">
              <w:r w:rsidR="00B71B7D" w:rsidRPr="00704498">
                <w:rPr>
                  <w:rFonts w:ascii="標楷體" w:eastAsia="標楷體" w:hAnsi="標楷體"/>
                  <w:sz w:val="28"/>
                </w:rPr>
                <w:t>教育部函送111年度第4季補捐助經費執行情形總表及明細表，請查照案。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10-7-7</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(112.4.14)</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hint="eastAsia"/>
                <w:sz w:val="28"/>
              </w:rPr>
              <w:tab/>
            </w:r>
            <w:r w:rsidRPr="00704498">
              <w:rPr>
                <w:rFonts w:ascii="標楷體" w:eastAsia="標楷體" w:hAnsi="標楷體" w:hint="eastAsia"/>
                <w:sz w:val="28"/>
              </w:rPr>
              <w:tab/>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396" w:tooltip="二八九、國家科學及技術委員會函送「科學園區管理局作業基金各項財務改善措施之執行成效」111年第4季書面報告，請查照案。" w:history="1">
              <w:r w:rsidR="00B71B7D" w:rsidRPr="00704498">
                <w:rPr>
                  <w:rFonts w:ascii="標楷體" w:eastAsia="標楷體" w:hAnsi="標楷體"/>
                  <w:sz w:val="28"/>
                </w:rPr>
                <w:t>國家科學及技術委員會函送「科學園區管理局作業基金各項財務改善措施之執行成效」111年第4季書面報告，請查照案。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10-7-7</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(112.4.14)</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hint="eastAsia"/>
                <w:sz w:val="28"/>
              </w:rPr>
              <w:tab/>
            </w:r>
            <w:r w:rsidRPr="00704498">
              <w:rPr>
                <w:rFonts w:ascii="標楷體" w:eastAsia="標楷體" w:hAnsi="標楷體" w:hint="eastAsia"/>
                <w:sz w:val="28"/>
              </w:rPr>
              <w:tab/>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397" w:tooltip="二九○、國家科學及技術委員會函送111年第4季補（捐）助民間團體及個人經費資料一覽表，請查照案。" w:history="1">
              <w:r w:rsidR="00B71B7D" w:rsidRPr="00704498">
                <w:rPr>
                  <w:rFonts w:ascii="標楷體" w:eastAsia="標楷體" w:hAnsi="標楷體"/>
                  <w:sz w:val="28"/>
                </w:rPr>
                <w:t>國家科學及技術委員會函送111年第4季補（捐）助民間團體及個人經費資料一覽表，請查照案。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10-7-7</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(112.4.14)</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hint="eastAsia"/>
                <w:sz w:val="28"/>
              </w:rPr>
              <w:tab/>
            </w:r>
            <w:r w:rsidRPr="00704498">
              <w:rPr>
                <w:rFonts w:ascii="標楷體" w:eastAsia="標楷體" w:hAnsi="標楷體" w:hint="eastAsia"/>
                <w:sz w:val="28"/>
              </w:rPr>
              <w:tab/>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398" w:tooltip="二九一、國家科學及技術委員會函送111年第4季於各類媒體辦理政策及業務宣導相關廣告之執行情形資料，請查照案。" w:history="1">
              <w:r w:rsidR="00B71B7D" w:rsidRPr="00704498">
                <w:rPr>
                  <w:rFonts w:ascii="標楷體" w:eastAsia="標楷體" w:hAnsi="標楷體"/>
                  <w:sz w:val="28"/>
                </w:rPr>
                <w:t>國家科學及技術委員會函送111年第4季於各類媒體辦理政策及業務宣導相關廣告之執行情形資料，請查照案。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10-7-7</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(112.4.14)</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hint="eastAsia"/>
                <w:sz w:val="28"/>
              </w:rPr>
              <w:tab/>
            </w:r>
            <w:r w:rsidRPr="00704498">
              <w:rPr>
                <w:rFonts w:ascii="標楷體" w:eastAsia="標楷體" w:hAnsi="標楷體" w:hint="eastAsia"/>
                <w:sz w:val="28"/>
              </w:rPr>
              <w:tab/>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A42870">
        <w:trPr>
          <w:trHeight w:val="487"/>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399" w:tooltip="二九二、行政院原子能委員會函送111年第4季辦理政策及業務宣導之執行情形表，請查照案。" w:history="1">
              <w:r w:rsidR="00B71B7D" w:rsidRPr="00704498">
                <w:rPr>
                  <w:rFonts w:ascii="標楷體" w:eastAsia="標楷體" w:hAnsi="標楷體"/>
                  <w:sz w:val="28"/>
                </w:rPr>
                <w:t>行政院原子能委員會函送111年第4季辦理政策及業務宣導之執行情形表，請查照案。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10-7-7</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(112.4.14)</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hint="eastAsia"/>
                <w:sz w:val="28"/>
              </w:rPr>
              <w:tab/>
            </w:r>
            <w:r w:rsidRPr="00704498">
              <w:rPr>
                <w:rFonts w:ascii="標楷體" w:eastAsia="標楷體" w:hAnsi="標楷體" w:hint="eastAsia"/>
                <w:sz w:val="28"/>
              </w:rPr>
              <w:tab/>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400" w:tooltip="二九三、國立故宮博物院函送故宮文物藝術發展基金111年度接受外界捐贈支用明細表，請查照案。" w:history="1">
              <w:r w:rsidR="00B71B7D" w:rsidRPr="00704498">
                <w:rPr>
                  <w:rFonts w:ascii="標楷體" w:eastAsia="標楷體" w:hAnsi="標楷體"/>
                  <w:sz w:val="28"/>
                </w:rPr>
                <w:t>國立故宮博物院函送故宮文物藝術發展基金111年度接受外界捐贈支用明細表，請查照案。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10-7-7</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(112.4.14)</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hint="eastAsia"/>
                <w:sz w:val="28"/>
              </w:rPr>
              <w:tab/>
            </w:r>
            <w:r w:rsidRPr="00704498">
              <w:rPr>
                <w:rFonts w:ascii="標楷體" w:eastAsia="標楷體" w:hAnsi="標楷體" w:hint="eastAsia"/>
                <w:sz w:val="28"/>
              </w:rPr>
              <w:tab/>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401" w:tooltip="二九四、國立故宮博物院函送「新故宮—故宮公共化帶動觀光產業發展中程計畫」111年第4季辦理進度書面報告，請查照案。" w:history="1">
              <w:r w:rsidR="00B71B7D" w:rsidRPr="00704498">
                <w:rPr>
                  <w:rFonts w:ascii="標楷體" w:eastAsia="標楷體" w:hAnsi="標楷體"/>
                  <w:sz w:val="28"/>
                </w:rPr>
                <w:t>國立故宮博物院函送「新故宮—故宮公共化帶動觀光產業發展中程計畫」111年第4季辦理進度書面報告，請查照案。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10-7-7</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(112.4.14)</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hint="eastAsia"/>
                <w:sz w:val="28"/>
              </w:rPr>
              <w:tab/>
            </w:r>
            <w:r w:rsidRPr="00704498">
              <w:rPr>
                <w:rFonts w:ascii="標楷體" w:eastAsia="標楷體" w:hAnsi="標楷體" w:hint="eastAsia"/>
                <w:sz w:val="28"/>
              </w:rPr>
              <w:tab/>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402" w:tooltip="二九五、國立故宮博物院函送111年第4季政策宣導廣告預算執行情形，請查照案。" w:history="1">
              <w:r w:rsidR="00B71B7D" w:rsidRPr="00704498">
                <w:rPr>
                  <w:rFonts w:ascii="標楷體" w:eastAsia="標楷體" w:hAnsi="標楷體"/>
                  <w:sz w:val="28"/>
                </w:rPr>
                <w:t>國立故宮博物院函送111年第4季政策宣導廣告預算執行情形，請查照案。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10-7-7</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(112.4.14)</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hint="eastAsia"/>
                <w:sz w:val="28"/>
              </w:rPr>
              <w:tab/>
            </w:r>
            <w:r w:rsidRPr="00704498">
              <w:rPr>
                <w:rFonts w:ascii="標楷體" w:eastAsia="標楷體" w:hAnsi="標楷體" w:hint="eastAsia"/>
                <w:sz w:val="28"/>
              </w:rPr>
              <w:tab/>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403" w:tooltip="二五九、教育部函，為111年度中央政府總預算附屬單位預算決議，檢送運動彩券發行機構之經銷商照顧回饋獎勵書面報告，請查照案。" w:history="1">
              <w:r w:rsidR="00B71B7D" w:rsidRPr="00704498">
                <w:rPr>
                  <w:rFonts w:ascii="標楷體" w:eastAsia="標楷體" w:hAnsi="標楷體"/>
                  <w:sz w:val="28"/>
                </w:rPr>
                <w:t>教育部函，為111年度中央政府總預算附屬單位預算決議，檢送運動彩券發行機構之經銷商照顧回饋獎勵書面報告，請查照案。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10-7-9</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(112.4.28)</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404" w:tooltip="二六○、教育部函，為111年度中央政府總預算附屬單位預算決議，檢送疫情期間選手培育對策書面報告，請查照案。" w:history="1">
              <w:r w:rsidR="00B71B7D" w:rsidRPr="00704498">
                <w:rPr>
                  <w:rFonts w:ascii="標楷體" w:eastAsia="標楷體" w:hAnsi="標楷體"/>
                  <w:sz w:val="28"/>
                </w:rPr>
                <w:t>教育部函，為111年度中央政府總預算附屬單位預算決議，檢送疫情期間選手培育對策書面報告，請查照案。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10-7-9</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(112.4.28)</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5A128E">
        <w:trPr>
          <w:trHeight w:val="487"/>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405" w:tooltip="二六一、教育部函，為111年度中央政府總預算附屬單位預算決議，檢送「精進國家代表隊培訓、參賽期間防疫作為」書面報告，請查照案。" w:history="1">
              <w:r w:rsidR="00B71B7D" w:rsidRPr="00704498">
                <w:rPr>
                  <w:rFonts w:ascii="標楷體" w:eastAsia="標楷體" w:hAnsi="標楷體"/>
                  <w:sz w:val="28"/>
                </w:rPr>
                <w:t>教育部函，為111年度中央政府總預算附屬單位預算決議，檢送「精進國家代表隊培訓、參賽期間防疫作為」書面報告，請查照案。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10-7-9</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(112.4.28)</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406" w:tooltip="二六二、教育部函，為111年度中央政府總預算附屬單位預算決議，檢送所屬機構作業基金館所強化展覽策劃書面報告，請查照案。" w:history="1">
              <w:r w:rsidR="00B71B7D" w:rsidRPr="00704498">
                <w:rPr>
                  <w:rFonts w:ascii="標楷體" w:eastAsia="標楷體" w:hAnsi="標楷體"/>
                  <w:sz w:val="28"/>
                </w:rPr>
                <w:t>教育部函，為111年度中央政府總預算附屬單位預算決議，檢送所屬機構作業基金館所強</w:t>
              </w:r>
              <w:r w:rsidR="00B71B7D" w:rsidRPr="00704498">
                <w:rPr>
                  <w:rFonts w:ascii="標楷體" w:eastAsia="標楷體" w:hAnsi="標楷體"/>
                  <w:sz w:val="28"/>
                </w:rPr>
                <w:lastRenderedPageBreak/>
                <w:t>化展覽策劃書面報告，請查照案。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lastRenderedPageBreak/>
              <w:t>10-7-9</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(112.4.28)</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A42870">
        <w:trPr>
          <w:trHeight w:val="487"/>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sz w:val="28"/>
              </w:rPr>
              <w:t>教育部函，為111年度中央政府總預算附屬單位預算決議，檢送「國立臺灣大學醫學院附設醫院院區車阻設置之必要性」書面報告，請查照案。</w:t>
            </w:r>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10-7-9</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(112.4.28)</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407" w:tooltip="二六四、教育部函，為111年度中央政府總預算附屬單位預算決議，檢送所屬機構作業基金館所提升營運績效書面報告，請查照案。" w:history="1">
              <w:r w:rsidR="00B71B7D" w:rsidRPr="00704498">
                <w:rPr>
                  <w:rFonts w:ascii="標楷體" w:eastAsia="標楷體" w:hAnsi="標楷體"/>
                  <w:sz w:val="28"/>
                </w:rPr>
                <w:t>教育部函，為111年度中央政府總預算附屬單位預算決議，檢送所屬機構作業基金館所提升營運績效書面報告，請查照案。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10-7-9</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(112.4.28)</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408" w:tooltip="二六五、教育部函，為111年度中央政府總預算附屬單位預算決議，檢送所屬機構作業基金館所提升典藏文物運用價值書面報告，請查照案。" w:history="1">
              <w:r w:rsidR="00B71B7D" w:rsidRPr="00704498">
                <w:rPr>
                  <w:rFonts w:ascii="標楷體" w:eastAsia="標楷體" w:hAnsi="標楷體"/>
                  <w:sz w:val="28"/>
                </w:rPr>
                <w:t>教育部函，為111年度中央政府總預算附屬單位預算決議，檢送所屬機構作業基金館所提升典藏文物運用價值書面報告，請查照案。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10-7-9</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(112.4.28)</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409" w:tooltip="二六六、教育部函，為111年度中央政府總預算附屬單位預算決議，檢送國立社教機構環境優化書面報告，請查照案。" w:history="1">
              <w:r w:rsidR="00B71B7D" w:rsidRPr="00704498">
                <w:rPr>
                  <w:rFonts w:ascii="標楷體" w:eastAsia="標楷體" w:hAnsi="標楷體"/>
                  <w:sz w:val="28"/>
                </w:rPr>
                <w:t>教育部函，為111年度中央政府總預算附屬單位預算決議，檢送國立社教機構環境優化書面報告，請查照案。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10-7-9</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(112.4.28)</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410" w:tooltip="二六七、教育部函，為111年度中央政府總預算附屬單位預算決議，檢送所屬機構作業基金館所強化各類展覽策劃與執行書面報告，請查照案。" w:history="1">
              <w:r w:rsidR="00B71B7D" w:rsidRPr="00704498">
                <w:rPr>
                  <w:rFonts w:ascii="標楷體" w:eastAsia="標楷體" w:hAnsi="標楷體"/>
                  <w:sz w:val="28"/>
                </w:rPr>
                <w:t>教育部函，為111年度中央政府總預算附屬單位預算決議，檢送所屬機構作業基金館所強化各類展覽策劃與執行書面報告，請查照案。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10-7-9</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(112.4.28)</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411" w:tooltip="二六八、教育部函，為111年度中央政府總預算附屬單位預算決議，檢送學產基金主動關懷弱勢學子安定就學策進作為書面報告，請查照案。" w:history="1">
              <w:r w:rsidR="00B71B7D" w:rsidRPr="00704498">
                <w:rPr>
                  <w:rFonts w:ascii="標楷體" w:eastAsia="標楷體" w:hAnsi="標楷體"/>
                  <w:sz w:val="28"/>
                </w:rPr>
                <w:t>教育部函，為111年度中央政府總預算附屬單位預算決議，檢送學產基金主動關懷弱勢學子安定就學策進作為書面報告，請查照案。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10-7-9</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(112.4.28)</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412" w:tooltip="二六九、教育部函，為111年度中央政府總預算附屬單位預算決議，檢送國有學產土地閒置房地活化情形書面報告，請查照案。" w:history="1">
              <w:r w:rsidR="00B71B7D" w:rsidRPr="00704498">
                <w:rPr>
                  <w:rFonts w:ascii="標楷體" w:eastAsia="標楷體" w:hAnsi="標楷體"/>
                  <w:sz w:val="28"/>
                </w:rPr>
                <w:t>教育部函，為111年度中央政府總預算附屬單位預算決議，檢送國有學產土地閒置房地活化情形書面報告，請查照案。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10-7-9</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(112.4.28)</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413" w:tooltip="二七○、教育部函，為111年度中央政府總預算附屬單位預算決議，檢送學產基金主動關懷弱勢學子安定就學精進方案書面報告，請查照案。" w:history="1">
              <w:r w:rsidR="00B71B7D" w:rsidRPr="00704498">
                <w:rPr>
                  <w:rFonts w:ascii="標楷體" w:eastAsia="標楷體" w:hAnsi="標楷體"/>
                  <w:sz w:val="28"/>
                </w:rPr>
                <w:t>教育部函，為111年度中央政府總預算附屬單位預算決議，檢送學產基金主動關懷弱勢學子安定就學精進方案書面報告，請查照案。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10-7-9</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(112.4.28)</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414" w:tooltip="二七一、教育部函，為111年度中央政府總預算附屬單位預算決議，檢送學產基金行銷推廣費編列書面報告，請查照案。" w:history="1">
              <w:r w:rsidR="00B71B7D" w:rsidRPr="00704498">
                <w:rPr>
                  <w:rFonts w:ascii="標楷體" w:eastAsia="標楷體" w:hAnsi="標楷體"/>
                  <w:sz w:val="28"/>
                </w:rPr>
                <w:t>教育部函，為111年度中央政府總預算附屬單位預算決議，檢送學產基金行銷推廣費編列書面報告，請查照案。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10-7-9</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(112.4.28)</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415" w:tooltip="二七二、教育部函，為111年度中央政府總預算附屬單位預算決議，檢送「備戰2028奧林匹克運動會黃金計畫效益評估」書面報告，請查照案。" w:history="1">
              <w:r w:rsidR="00B71B7D" w:rsidRPr="00704498">
                <w:rPr>
                  <w:rFonts w:ascii="標楷體" w:eastAsia="標楷體" w:hAnsi="標楷體"/>
                  <w:sz w:val="28"/>
                </w:rPr>
                <w:t>教育部函，為111年度中央政府總預算附屬單位預算決議，檢送「備戰2028奧林匹克運動會黃金計畫效益評估」書面報告，請查照案。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10-7-9</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(112.4.28)</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416" w:tooltip="二七三、教育部函，為111年度中央政府總預算附屬單位預算決議，檢送「非亞奧運及基層運動人才培育計畫經費改善及精進作為」書面報告，請查照案。" w:history="1">
              <w:r w:rsidR="00B71B7D" w:rsidRPr="00704498">
                <w:rPr>
                  <w:rFonts w:ascii="標楷體" w:eastAsia="標楷體" w:hAnsi="標楷體"/>
                  <w:sz w:val="28"/>
                </w:rPr>
                <w:t>教育部函，為111年度中央政府總預算附屬單位預算決議，檢送「非亞奧運及基層運動人才培育計畫經費改善及精進作為」書面報告，請查照案。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10-7-9</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(112.4.28)</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417" w:tooltip="二七四、教育部函，為111年度中央政府總預算附屬單位預算決議，檢送「運動發展基金預算合理編列及運用檢討」書面報告，請查照案。" w:history="1">
              <w:r w:rsidR="00B71B7D" w:rsidRPr="00704498">
                <w:rPr>
                  <w:rFonts w:ascii="標楷體" w:eastAsia="標楷體" w:hAnsi="標楷體"/>
                  <w:sz w:val="28"/>
                </w:rPr>
                <w:t>教育部函，為111年度中央政府總預算附屬單位預算決議，檢送「運動發展基金預算合理編列及運用檢討」書面報告，請查照案。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10-7-9</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(112.4.28)</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418" w:tooltip="二七五、教育部函，為111年度中央政府總預算附屬單位預算決議，檢送「我國民眾運動消費支出調查精進作為」書面報告，請查照案。" w:history="1">
              <w:r w:rsidR="00B71B7D" w:rsidRPr="00704498">
                <w:rPr>
                  <w:rFonts w:ascii="標楷體" w:eastAsia="標楷體" w:hAnsi="標楷體"/>
                  <w:sz w:val="28"/>
                </w:rPr>
                <w:t>教育部函，為111年度中央政府總預算附屬單位預算決議，檢送「我國民眾運動消費支出調查精進作為」書面報告，請查照案。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10-7-9</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(112.4.28)</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419" w:tooltip="二七六、教育部函，為111年度中央政府總預算附屬單位預算決議，檢送「精進輔導特定體育團體辦理教練裁判授證制度」書面報告，請查照案。" w:history="1">
              <w:r w:rsidR="00B71B7D" w:rsidRPr="00704498">
                <w:rPr>
                  <w:rFonts w:ascii="標楷體" w:eastAsia="標楷體" w:hAnsi="標楷體"/>
                  <w:sz w:val="28"/>
                </w:rPr>
                <w:t>教育部函，為111年度中央政府總預算附屬單位預算決議，檢送「精進輔導特定體育團體辦理教練裁判授證制度」書面報告，請查照案。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10-7-9</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(112.4.28)</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420" w:tooltip="二七七、教育部函，為111年度中央政府總預算附屬單位預算決議，檢送「強化2024奧林匹克運動會黃金計畫之部署」書面報告，請查照案。" w:history="1">
              <w:r w:rsidR="00B71B7D" w:rsidRPr="00704498">
                <w:rPr>
                  <w:rFonts w:ascii="標楷體" w:eastAsia="標楷體" w:hAnsi="標楷體"/>
                  <w:sz w:val="28"/>
                </w:rPr>
                <w:t>教育部函，為111年度中央政府總預算附屬單位預算決議，檢送「強化2024奧林匹克運動會黃金計畫之部署」書面報告，請查照案。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10-7-9</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(112.4.28)</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421" w:tooltip="二七八、教育部函，為111年度中央政府總預算附屬單位預算決議，檢送「國家運動訓練中心運動防護員工作酬金標準」書面報告，請查照案。" w:history="1">
              <w:r w:rsidR="00B71B7D" w:rsidRPr="00704498">
                <w:rPr>
                  <w:rFonts w:ascii="標楷體" w:eastAsia="標楷體" w:hAnsi="標楷體"/>
                  <w:sz w:val="28"/>
                </w:rPr>
                <w:t>教育部函，為111年度中央政府總預算附屬單位預算決議，檢送「國家運動訓練中心運動防護員工作酬金標準」書面報告，請查照案。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10-7-9</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(112.4.28)</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422" w:tooltip="二七九、教育部函，為111年度中央政府總預算附屬單位預算決議，檢送「聘任奧運及亞運績優退役運動選手為運動教練」書面報告，請查照案。" w:history="1">
              <w:r w:rsidR="00B71B7D" w:rsidRPr="00704498">
                <w:rPr>
                  <w:rFonts w:ascii="標楷體" w:eastAsia="標楷體" w:hAnsi="標楷體"/>
                  <w:sz w:val="28"/>
                </w:rPr>
                <w:t>教育部函，為111年度中央政府總預算附屬單位預算決議，檢送「聘任奧運及亞運績優退役運動選手為運動教練」書面報告，請查照案。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10-7-9</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(112.4.28)</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423" w:tooltip="二八○、教育部函，為111年度中央政府總預算附屬單位預算決議，檢送「輔導強化國內運動禁藥防制教育」書面報告，請查照案。" w:history="1">
              <w:r w:rsidR="00B71B7D" w:rsidRPr="00704498">
                <w:rPr>
                  <w:rFonts w:ascii="標楷體" w:eastAsia="標楷體" w:hAnsi="標楷體"/>
                  <w:sz w:val="28"/>
                </w:rPr>
                <w:t>教育部函，為111年度中央政府總預算附屬單位預算決議，檢送「輔導強化國內運動禁藥防制教育」書面報告，請查照案。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10-7-9</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(112.4.28)</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424" w:tooltip="二八一、教育部函，為111年度中央政府總預算附屬單位預算決議，檢送「退役選手轉任運動教練制度」書面報告，請查照案。" w:history="1">
              <w:r w:rsidR="00B71B7D" w:rsidRPr="00704498">
                <w:rPr>
                  <w:rFonts w:ascii="標楷體" w:eastAsia="標楷體" w:hAnsi="標楷體"/>
                  <w:sz w:val="28"/>
                </w:rPr>
                <w:t>教育部函，為111年度中央政府總預算附屬單位預算決議，檢送「退役選手轉任運動教練制度」書面報告，請查照案。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10-7-9</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(112.4.28)</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425" w:tooltip="二八二、國家科學及技術委員會函，為111年度中央政府總預算附屬單位預算決議，檢送科學傳播重點業務推廣情形書面報告，請查照案。" w:history="1">
              <w:r w:rsidR="00B71B7D" w:rsidRPr="00704498">
                <w:rPr>
                  <w:rFonts w:ascii="標楷體" w:eastAsia="標楷體" w:hAnsi="標楷體"/>
                  <w:sz w:val="28"/>
                </w:rPr>
                <w:t>國家科學及技術委員會函，為111年度中央政府總預算附屬單位預算決議，檢送科學傳播重點業務推廣情形書面報告，請查照案。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10-7-9</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(112.4.28)</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426" w:tooltip="二八三、國家科學及技術委員會函，為111年度中央政府總預算附屬單位預算決議，檢送「太空基礎能量發展跨部會署科發基金計畫」書面報告，請查照案。" w:history="1">
              <w:r w:rsidR="00B71B7D" w:rsidRPr="00704498">
                <w:rPr>
                  <w:rFonts w:ascii="標楷體" w:eastAsia="標楷體" w:hAnsi="標楷體"/>
                  <w:sz w:val="28"/>
                </w:rPr>
                <w:t>國家科學及技術委員會函，為111年度中央政府總預算附屬單位預算決議，檢送「太空基礎能量發展跨部會署科發基金計畫」書面報告，請查照案。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10-7-9</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(112.4.28)</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427" w:tooltip="二八四、國家科學及技術委員會函，為111年度中央政府總預算附屬單位預算決議，檢送國網中心建立巨量資料庫之必要性書面報告，請查照案。" w:history="1">
              <w:r w:rsidR="00B71B7D" w:rsidRPr="00704498">
                <w:rPr>
                  <w:rFonts w:ascii="標楷體" w:eastAsia="標楷體" w:hAnsi="標楷體"/>
                  <w:sz w:val="28"/>
                </w:rPr>
                <w:t>國家科學及技術委員會函，為111年度中央政府總預算附屬單位預算決議，檢送國網中心建立巨量資料庫之必要性書面報告，請查照案。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10-7-9</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(112.4.28)</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428" w:tooltip="二八五、國家科學及技術委員會函，為111年度中央政府總預算附屬單位預算決議，檢送「建立產學合作研究計畫成果報告公開機制」書面報告，請查照案。" w:history="1">
              <w:r w:rsidR="00B71B7D" w:rsidRPr="00704498">
                <w:rPr>
                  <w:rFonts w:ascii="標楷體" w:eastAsia="標楷體" w:hAnsi="標楷體"/>
                  <w:sz w:val="28"/>
                </w:rPr>
                <w:t>國家科學及技術委員會函，為111年度中央政府總預算附屬單位預算決議，檢送「建立產學合作研究計畫成果報告公開機制」書面報告，請查照案。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10-7-9</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(112.4.28)</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429" w:tooltip="二八六、國家科學及技術委員會函，為111年度中央政府總預算附屬單位預算決議，檢送「屏東園區實驗中學設校規劃」書面報告，請查照案。" w:history="1">
              <w:r w:rsidR="00B71B7D" w:rsidRPr="00704498">
                <w:rPr>
                  <w:rFonts w:ascii="標楷體" w:eastAsia="標楷體" w:hAnsi="標楷體"/>
                  <w:sz w:val="28"/>
                </w:rPr>
                <w:t>國家科學及技術委員會函，為111年度中央政府總預算附屬單位預算決議，檢送「屏東園區實驗中學設校規劃」書面報告，請查照案。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10-7-9</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(112.4.28)</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430" w:tooltip="二八七、國家科學及技術委員會函，為111年度中央政府總預算附屬單位預算決議，檢送「新竹科學園區X基地產業配置評估和規劃」書面報告，請查照案。" w:history="1">
              <w:r w:rsidR="00B71B7D" w:rsidRPr="00704498">
                <w:rPr>
                  <w:rFonts w:ascii="標楷體" w:eastAsia="標楷體" w:hAnsi="標楷體"/>
                  <w:sz w:val="28"/>
                </w:rPr>
                <w:t>國家科學及技術委員會函，為111年度中央政府總預算附屬單位預算決議，檢送「新竹科學園區X基地產業配置評估和規劃」書面報告，請查照案。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10-7-9</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(112.4.28)</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431" w:tooltip="二八八、國家科學及技術委員會函，為111年度中央政府總預算附屬單位預算決議，檢送「園區發電機組數量與因應停電時供電狀況」書面報告，請查照案。" w:history="1">
              <w:r w:rsidR="00B71B7D" w:rsidRPr="00704498">
                <w:rPr>
                  <w:rFonts w:ascii="標楷體" w:eastAsia="標楷體" w:hAnsi="標楷體"/>
                  <w:sz w:val="28"/>
                </w:rPr>
                <w:t>國家科學及技術委員會函，為111年度中央政府總預算附屬單位預算決議，檢送「園區發電機組數量與因應停電時供電狀況」書面報告，請查照案。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10-7-9</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(112.4.28)</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432" w:tooltip="二八九、國家科學及技術委員會函，為111年度中央政府總預算附屬單位預算決議，檢送「銅鑼園區流行病學調查」書面報告，請查照案。" w:history="1">
              <w:r w:rsidR="00B71B7D" w:rsidRPr="00704498">
                <w:rPr>
                  <w:rFonts w:ascii="標楷體" w:eastAsia="標楷體" w:hAnsi="標楷體"/>
                  <w:sz w:val="28"/>
                </w:rPr>
                <w:t>國家科學及技術委員會函，為111年度中央政府總預算附屬單位預算決議，檢送「銅鑼園區流行病學調查」書面報告，請查照案。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10-7-9</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(112.4.28)</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433" w:tooltip="二九○、國家科學及技術委員會函，為111年度中央政府總預算附屬單位預算決議，檢送「中興園區招商策略及成果」書面報告，請查照案。" w:history="1">
              <w:r w:rsidR="00B71B7D" w:rsidRPr="00704498">
                <w:rPr>
                  <w:rFonts w:ascii="標楷體" w:eastAsia="標楷體" w:hAnsi="標楷體"/>
                  <w:sz w:val="28"/>
                </w:rPr>
                <w:t>國家科學及技術委員會函，為111年度中央政府總預算附屬單位預算決議，檢送「中興園區招商策略及成果」書面報告，請查照案。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10-7-9</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(112.4.28)</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434" w:tooltip="二九一、國家科學及技術委員會函，為111年度中央政府總預算附屬單位預算決議，檢送中興園區招商策略書面報告，請查照案。" w:history="1">
              <w:r w:rsidR="00B71B7D" w:rsidRPr="00704498">
                <w:rPr>
                  <w:rFonts w:ascii="標楷體" w:eastAsia="標楷體" w:hAnsi="標楷體"/>
                  <w:sz w:val="28"/>
                </w:rPr>
                <w:t>國家科學及技術委員會函，為111年度中央政府總預算附屬單位預算決議，檢送中興園區招商策略書面報告，請查照案。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10-7-9</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(112.4.28)</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435" w:tooltip="二九二、國家科學及技術委員會函，為111年度中央政府總預算附屬單位預算決議，檢送「臺灣量子新世代關鍵技術開發計畫相關儀器設備審核及支援機制」書面報告，請查照案。" w:history="1">
              <w:r w:rsidR="00B71B7D" w:rsidRPr="00704498">
                <w:rPr>
                  <w:rFonts w:ascii="標楷體" w:eastAsia="標楷體" w:hAnsi="標楷體"/>
                  <w:sz w:val="28"/>
                </w:rPr>
                <w:t>國家科學及技術委員會函，為111年度中央政府總預算附屬單位預算決議，檢送「臺灣量子新世代關鍵技術開發計畫相關儀器設備審核及支援機制」書面報告，請查照案。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10-7-9</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(112.4.28)</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436" w:tooltip="二九三、國家科學及技術委員會函，為111年度中央政府總預算附屬單位預算決議，檢送「國際間科研補助機構資料管理政策推動方向」書面報告，請查照案。" w:history="1">
              <w:r w:rsidR="00B71B7D" w:rsidRPr="00704498">
                <w:rPr>
                  <w:rFonts w:ascii="標楷體" w:eastAsia="標楷體" w:hAnsi="標楷體"/>
                  <w:sz w:val="28"/>
                </w:rPr>
                <w:t>國家科學及技術委員會函，為111年度中央政府總預算附屬單位預算決議，檢送「國際間科研補助機構資料管理政策推動方向」書面報告，請查照案。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10-7-9</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(112.4.28)</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437" w:tooltip="二九四、國家科學及技術委員會函，為111年度中央政府總預算附屬單位預算決議，檢送「精準健康研發與聚落發展計畫」書面報告，請查照案。" w:history="1">
              <w:r w:rsidR="00B71B7D" w:rsidRPr="00704498">
                <w:rPr>
                  <w:rFonts w:ascii="標楷體" w:eastAsia="標楷體" w:hAnsi="標楷體"/>
                  <w:sz w:val="28"/>
                </w:rPr>
                <w:t>國家科學及技術委員會函，為111年度中央政府總預算附屬單位預算決議，檢送「精準健康研發與聚落發展計畫」書面報告，請查照案。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10-7-9</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(112.4.28)</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438" w:tooltip="二九五、國家科學及技術委員會函，為111年度中央政府總預算附屬單位預算決議，檢送「運動科學領域分類」書面報告，請查照案。" w:history="1">
              <w:r w:rsidR="00B71B7D" w:rsidRPr="00704498">
                <w:rPr>
                  <w:rFonts w:ascii="標楷體" w:eastAsia="標楷體" w:hAnsi="標楷體"/>
                  <w:sz w:val="28"/>
                </w:rPr>
                <w:t>國家科學及技術委員會函，為111年度中央政府總預算附屬單位預算決議，檢送「運動科學領域分類」書面報告，請查照案。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10-7-9</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(112.4.28)</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439" w:tooltip="二九六、國家科學及技術委員會函，為111年度中央政府總預算附屬單位預算決議，檢送「博士創新之星（LEAP）計畫規劃調整」書面報告，請查照案。" w:history="1">
              <w:r w:rsidR="00B71B7D" w:rsidRPr="00704498">
                <w:rPr>
                  <w:rFonts w:ascii="標楷體" w:eastAsia="標楷體" w:hAnsi="標楷體"/>
                  <w:sz w:val="28"/>
                </w:rPr>
                <w:t>國家科學及技術委員會函，為111年度中央政府總預算附屬單位預算決議，檢送「博士創新之星（LEAP）計畫規劃調整」書面報告，請查照案。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10-7-9</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(112.4.28)</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440" w:tooltip="二九七、國家科學及技術委員會函，為111年度中央政府總預算附屬單位預算決議，檢送科技資源投入科技研發之長期績效評估追蹤機制書面報告，請查照案。" w:history="1">
              <w:r w:rsidR="00B71B7D" w:rsidRPr="00704498">
                <w:rPr>
                  <w:rFonts w:ascii="標楷體" w:eastAsia="標楷體" w:hAnsi="標楷體"/>
                  <w:sz w:val="28"/>
                </w:rPr>
                <w:t>國家科學及技術委員會函，為111年度中央政府總預算附屬單位預算決議，檢送科技資源</w:t>
              </w:r>
              <w:r w:rsidR="00B71B7D" w:rsidRPr="00704498">
                <w:rPr>
                  <w:rFonts w:ascii="標楷體" w:eastAsia="標楷體" w:hAnsi="標楷體"/>
                  <w:sz w:val="28"/>
                </w:rPr>
                <w:lastRenderedPageBreak/>
                <w:t>投入科技研發之長期績效評估追蹤機制書面報告，請查照案。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lastRenderedPageBreak/>
              <w:t>10-7-9</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(112.4.28)</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441" w:tooltip="二九八、國家科學及技術委員會函，為111年度中央政府總預算附屬單位預算決議，檢送「補助新竹市政府興建慈雲路空橋經費」書面報告，請查照案。" w:history="1">
              <w:r w:rsidR="00B71B7D" w:rsidRPr="00704498">
                <w:rPr>
                  <w:rFonts w:ascii="標楷體" w:eastAsia="標楷體" w:hAnsi="標楷體"/>
                  <w:sz w:val="28"/>
                </w:rPr>
                <w:t>國家科學及技術委員會函，為111年度中央政府總預算附屬單位預算決議，檢送「補助新竹市政府興建慈雲路空橋經費」書面報告，請查照案。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10-7-9</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(112.4.28)</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442" w:tooltip="二九九、國家科學及技術委員會函，為111年度中央政府總預算附屬單位預算決議，檢送新竹市政府興建慈雲路空橋經費書面報告，請查照案。" w:history="1">
              <w:r w:rsidR="00B71B7D" w:rsidRPr="00704498">
                <w:rPr>
                  <w:rFonts w:ascii="標楷體" w:eastAsia="標楷體" w:hAnsi="標楷體"/>
                  <w:sz w:val="28"/>
                </w:rPr>
                <w:t>國家科學及技術委員會函，為111年度中央政府總預算附屬單位預算決議，檢送新竹市政府興建慈雲路空橋經費書面報告，請查照案。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10-7-9</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(112.4.28)</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443" w:tooltip="三○○、國立故宮博物院函，為111年度中央政府總預算附屬單位預算決議，檢送「故宮文化藝術發展基金持續改善成本管控機制」書面報告，請查照案。" w:history="1">
              <w:r w:rsidR="00B71B7D" w:rsidRPr="00704498">
                <w:rPr>
                  <w:rFonts w:ascii="標楷體" w:eastAsia="標楷體" w:hAnsi="標楷體"/>
                  <w:sz w:val="28"/>
                </w:rPr>
                <w:t>國立故宮博物院函，為111年度中央政府總預算附屬單位預算決議，檢送「故宮文化藝術發展基金持續改善成本管控機制」書面報告，請查照案。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10-7-9</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(112.4.28)</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444" w:tooltip="三○一、國立故宮博物院函，為111年度中央政府總預算附屬單位預算決議，檢送「故宮文化藝術發展基金擴大商品設計合作對象」書面報告，請查照案。" w:history="1">
              <w:r w:rsidR="00B71B7D" w:rsidRPr="00704498">
                <w:rPr>
                  <w:rFonts w:ascii="標楷體" w:eastAsia="標楷體" w:hAnsi="標楷體"/>
                  <w:sz w:val="28"/>
                </w:rPr>
                <w:t>國立故宮博物院函，為111年度中央政府總預算附屬單位預算決議，檢送「故宮文化藝術發展基金擴大商品設計合作對象」書面報告，請查照案。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10-7-9</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(112.4.28)</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445" w:tooltip="三○二、國立故宮博物院函，為111年度中央政府總預算附屬單位預算決議，檢送「故宮文化藝術發展基金提升銷貨收入之策略」書面報告，請查照案。" w:history="1">
              <w:r w:rsidR="00B71B7D" w:rsidRPr="00704498">
                <w:rPr>
                  <w:rFonts w:ascii="標楷體" w:eastAsia="標楷體" w:hAnsi="標楷體"/>
                  <w:sz w:val="28"/>
                </w:rPr>
                <w:t>國立故宮博物院函，為111年度中央政府總預算附屬單位預算決議，檢送「故宮文化藝術發展基金提升銷貨收入之策略」書面報告，請查照案。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10-7-9</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(112.4.28)</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446" w:tooltip="三○三、國立故宮博物院函，為111年度中央政府總預算附屬單位預算決議，檢送「故宮文化藝術發展基金提升銷貨收入與精進存貨管理之策略」書面報告，請查照案。" w:history="1">
              <w:r w:rsidR="00B71B7D" w:rsidRPr="00704498">
                <w:rPr>
                  <w:rFonts w:ascii="標楷體" w:eastAsia="標楷體" w:hAnsi="標楷體"/>
                  <w:sz w:val="28"/>
                </w:rPr>
                <w:t>國立故宮博物院函，為111年度中央政府總預算附屬單位預算決議，檢送「故宮文化藝術發展基金提升銷貨收入與精進存貨管理之策略」書面報告，請查照案。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10-7-9</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(112.4.28)</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447" w:tooltip="三○四、國立故宮博物院函，為111年度中央政府總預算附屬單位預算決議，檢送「故宮文化藝術發展基金提升基金銷貨收入及精進存貨管理作業」書面報告，請查照案。" w:history="1">
              <w:r w:rsidR="00B71B7D" w:rsidRPr="00704498">
                <w:rPr>
                  <w:rFonts w:ascii="標楷體" w:eastAsia="標楷體" w:hAnsi="標楷體"/>
                  <w:sz w:val="28"/>
                </w:rPr>
                <w:t>國立故宮博物院函，為111年度中央政府總預算附屬單位預算決議，檢送「故宮文化藝術發展基金提升基金銷貨收入及精進存貨管理作業」書面報告，請查照案。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10-7-9</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(112.4.28)</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448" w:tooltip="三○五、國立故宮博物院函，為111年度中央政府總預算附屬單位預算決議，檢送「故宮文化藝術發展基金提升網路商城銷貨收入」書面報告，請查照案。" w:history="1">
              <w:r w:rsidR="00B71B7D" w:rsidRPr="00704498">
                <w:rPr>
                  <w:rFonts w:ascii="標楷體" w:eastAsia="標楷體" w:hAnsi="標楷體"/>
                  <w:sz w:val="28"/>
                </w:rPr>
                <w:t>國立故宮博物院函，為111年度中央政府總預算附屬單位預算決議，檢送「故宮文化藝術發展基金提升網路商城銷貨收入」書面報告，請查照案。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10-7-9</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(112.4.28)</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449" w:tooltip="三○六、國立故宮博物院函，為111年度中央政府總預算附屬單位預算決議，檢送「故宮文化藝術發展基金提升網路商城銷售績效之策進作為」書面報告，請查照案。" w:history="1">
              <w:r w:rsidR="00B71B7D" w:rsidRPr="00704498">
                <w:rPr>
                  <w:rFonts w:ascii="標楷體" w:eastAsia="標楷體" w:hAnsi="標楷體"/>
                  <w:sz w:val="28"/>
                </w:rPr>
                <w:t>國立故宮博物院函，為111年度中央政府總預算附屬單位預算決議，檢送「故宮文化藝術發展基金提升網路商城銷售績效之策進作為」書面報告，請查照案。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10-7-9</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(112.4.28)</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450" w:tooltip="三○七、國立故宮博物院函，為111年度中央政府總預算附屬單位預算決議，檢送「故宮文化藝術發展基金檢討改善銷貨收入預算達成率」書面報告，請查照案。" w:history="1">
              <w:r w:rsidR="00B71B7D" w:rsidRPr="00704498">
                <w:rPr>
                  <w:rFonts w:ascii="標楷體" w:eastAsia="標楷體" w:hAnsi="標楷體"/>
                  <w:sz w:val="28"/>
                </w:rPr>
                <w:t>國立故宮博物院函，為111年度中央政府總預算附屬單位預算決議，檢送「故宮文化藝術發展基金檢討改善銷貨收入預算達成率」書面報告，請查照案。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10-7-9</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(112.4.28)</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451" w:tooltip="三○八、國立故宮博物院函，為111年度中央政府總預算附屬單位預算決議，檢送「故宮文化藝術發展基金文物收購策略說明」書面報告，請查照案。" w:history="1">
              <w:r w:rsidR="00B71B7D" w:rsidRPr="00704498">
                <w:rPr>
                  <w:rFonts w:ascii="標楷體" w:eastAsia="標楷體" w:hAnsi="標楷體"/>
                  <w:sz w:val="28"/>
                </w:rPr>
                <w:t>國立故宮博物院函，為111年度中央政府總預算附屬單位預算決議，檢送「故宮文化藝術發展基金文物收購策略說明」書面報告，請查照案。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10-7-9</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(112.4.28)</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477494">
        <w:trPr>
          <w:trHeight w:val="487"/>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452" w:tooltip="三○九、國立故宮博物院函，為111年度中央政府總預算附屬單位預算決議，檢送「故宮文化藝術發展基金調整銷售策略及提升銷貨收入」書面報告，請查照案。" w:history="1">
              <w:r w:rsidR="00B71B7D" w:rsidRPr="00704498">
                <w:rPr>
                  <w:rFonts w:ascii="標楷體" w:eastAsia="標楷體" w:hAnsi="標楷體"/>
                  <w:sz w:val="28"/>
                </w:rPr>
                <w:t>國立故宮博物院函，為111年度中央政府總預算附屬單位預算決議，檢送「故宮文化藝術發展基金調整銷售策略及提升銷貨收入」書面報告，請查照案。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10-7-9</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(112.4.28)</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453" w:tooltip="三一○、國立故宮博物院函，為111年度中央政府總預算附屬單位預算決議，檢送「故宮文化藝術發展基金員工消費合作社之盈餘欠款繳回情形」書面報告，請查照案。" w:history="1">
              <w:r w:rsidR="00B71B7D" w:rsidRPr="00704498">
                <w:rPr>
                  <w:rFonts w:ascii="標楷體" w:eastAsia="標楷體" w:hAnsi="標楷體"/>
                  <w:sz w:val="28"/>
                </w:rPr>
                <w:t>國立故宮博物院函，為111年度中央政府總預算附屬單位預算決議，檢送「故宮文化藝術發展基金員工消費合作社之盈餘欠款繳回情形」書面報告，請查照案。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10-7-9</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(112.4.28)</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454" w:tooltip="三一一、國立故宮博物院函，為111年度中央政府總預算附屬單位預算決議，檢送「故宮文化藝術發展基金檢討改善銷貨收入預算達成率」書面報告，請查照案。" w:history="1">
              <w:r w:rsidR="00B71B7D" w:rsidRPr="00704498">
                <w:rPr>
                  <w:rFonts w:ascii="標楷體" w:eastAsia="標楷體" w:hAnsi="標楷體"/>
                  <w:sz w:val="28"/>
                </w:rPr>
                <w:t>國立故宮博物院函，為111年度中央政府總預算附屬單位預算決議，檢送「故宮文化藝術發展基金檢討改善銷貨收入預算達成率」書面報告，請查照案。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10-7-9</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(112.4.28)</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455" w:tooltip="三一二、國立故宮博物院函，為111年度中央政府總預算附屬單位預算決議，檢送「故宮文化藝術發展基金強化存貨管理機制」書面報告，請查照案。" w:history="1">
              <w:r w:rsidR="00B71B7D" w:rsidRPr="00704498">
                <w:rPr>
                  <w:rFonts w:ascii="標楷體" w:eastAsia="標楷體" w:hAnsi="標楷體"/>
                  <w:sz w:val="28"/>
                </w:rPr>
                <w:t>國立故宮博物院函，為111年度中央政府總預算附屬單位預算決議，檢送「故宮文化藝術發展基金強化存貨管理機制」書面報告，請查照案。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10-7-9</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(112.4.28)</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456" w:tooltip="三一三、國立故宮博物院函，為111年度中央政府總預算附屬單位預算決議，檢送「故宮文化藝術發展基金精進商品進銷存系統管理作業之策進作為」書面報告，請查照案。" w:history="1">
              <w:r w:rsidR="00B71B7D" w:rsidRPr="00704498">
                <w:rPr>
                  <w:rFonts w:ascii="標楷體" w:eastAsia="標楷體" w:hAnsi="標楷體"/>
                  <w:sz w:val="28"/>
                </w:rPr>
                <w:t>國立故宮博物院函，為111年度中央政府總預算附屬單位預算決議，檢送「故宮文化藝術發展基金精進商品進銷存系統管理作業之策進作為」書面報告，請查照案。</w:t>
              </w:r>
            </w:hyperlink>
            <w:hyperlink r:id="rId457" w:tgtFrame="_blank" w:history="1">
              <w:r w:rsidR="00B71B7D" w:rsidRPr="00704498">
                <w:rPr>
                  <w:rFonts w:ascii="標楷體" w:eastAsia="標楷體" w:hAnsi="標楷體"/>
                  <w:sz w:val="28"/>
                </w:rPr>
                <w:t> </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10-7-9</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(112.4.28)</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458" w:tooltip="三一四、國立故宮博物院函，為111年度中央政府總預算附屬單位預算決議，檢送「故宮文化藝術發展基金機電設施維護方案」書面報告，請查照案。" w:history="1">
              <w:r w:rsidR="00B71B7D" w:rsidRPr="00704498">
                <w:rPr>
                  <w:rFonts w:ascii="標楷體" w:eastAsia="標楷體" w:hAnsi="標楷體"/>
                  <w:sz w:val="28"/>
                </w:rPr>
                <w:t>國立故宮博物院函，為111年度中央政府總預算附屬單位預算決議，檢送「故宮文化藝術發展基金機電設施維護方案」書面報告，請查照案。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10-7-9</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(112.4.28)</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459" w:tooltip="三一五、行政院原子能委員會函，為111年度中央政府總預算附屬單位預算決議，檢送核子事故緊急應變基金決議第1項書面報告，請查照案。" w:history="1">
              <w:r w:rsidR="00B71B7D" w:rsidRPr="00704498">
                <w:rPr>
                  <w:rFonts w:ascii="標楷體" w:eastAsia="標楷體" w:hAnsi="標楷體"/>
                  <w:sz w:val="28"/>
                </w:rPr>
                <w:t>行政院原子能委員會函，為111年度中央政府總預算附屬單位預算決議，檢送核子事故緊急應變基金決議第1項書面報告，請查照案。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10-7-9</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(112.4.28)</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460" w:tooltip="三一六、行政院原子能委員會函，為111年度中央政府總預算附屬單位預算決議，檢送核子事故緊急應變基金決議第4項書面報告，請查照案。" w:history="1">
              <w:r w:rsidR="00B71B7D" w:rsidRPr="00704498">
                <w:rPr>
                  <w:rFonts w:ascii="標楷體" w:eastAsia="標楷體" w:hAnsi="標楷體"/>
                  <w:sz w:val="28"/>
                </w:rPr>
                <w:t>行政院原子能委員會函，為111年度中央政府總預算附屬</w:t>
              </w:r>
              <w:r w:rsidR="00B71B7D" w:rsidRPr="00704498">
                <w:rPr>
                  <w:rFonts w:ascii="標楷體" w:eastAsia="標楷體" w:hAnsi="標楷體"/>
                  <w:sz w:val="28"/>
                </w:rPr>
                <w:lastRenderedPageBreak/>
                <w:t>單位預算決議，檢送核子事故緊急應變基金決議第4項書面報告，請查照案。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lastRenderedPageBreak/>
              <w:t>10-7-9</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(112.4.28)</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461" w:tooltip="三一七、行政院原子能委員會函，為111年度中央政府總預算附屬單位預算決議，檢送核子事故緊急應變基金決議第5項書面報告，請查照案。" w:history="1">
              <w:r w:rsidR="00B71B7D" w:rsidRPr="00704498">
                <w:rPr>
                  <w:rFonts w:ascii="標楷體" w:eastAsia="標楷體" w:hAnsi="標楷體"/>
                  <w:sz w:val="28"/>
                </w:rPr>
                <w:t>行政院原子能委員會函，為111年度中央政府總預算附屬單位預算決議，檢送核子事故緊急應變基金決議第5項書面報告，請查照案。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10-7-9</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(112.4.28)</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462" w:tooltip="三一八、行政院原子能委員會函，為111年度中央政府總預算附屬單位預算決議，檢送核子事故緊急應變基金決議第6項書面報告，請查照案。" w:history="1">
              <w:r w:rsidR="00B71B7D" w:rsidRPr="00704498">
                <w:rPr>
                  <w:rFonts w:ascii="標楷體" w:eastAsia="標楷體" w:hAnsi="標楷體"/>
                  <w:sz w:val="28"/>
                </w:rPr>
                <w:t>行政院原子能委員會函，為111年度中央政府總預算附屬單位預算決議，檢送核子事故緊急應變基金決議第6項書面報告，請查照案。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10-7-9</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(112.4.28)</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463" w:tooltip="三一九、行政院原子能委員會函，為111年度中央政府總預算附屬單位預算決議，檢送核子事故緊急應變基金決議第7項書面報告，請查照案。" w:history="1">
              <w:r w:rsidR="00B71B7D" w:rsidRPr="00704498">
                <w:rPr>
                  <w:rFonts w:ascii="標楷體" w:eastAsia="標楷體" w:hAnsi="標楷體"/>
                  <w:sz w:val="28"/>
                </w:rPr>
                <w:t>行政院原子能委員會函，為111年度中央政府總預算附屬單位預算決議，檢送核子事故緊急應變基金決議第7項書面報告，請查照案。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10-7-9</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(112.4.28)</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464" w:tooltip="三二○、行政院原子能委員會函，為111年度中央政府總預算附屬單位預算決議，檢送核子事故緊急應變基金決議第8項書面報告，請查照案。" w:history="1">
              <w:r w:rsidR="00B71B7D" w:rsidRPr="00704498">
                <w:rPr>
                  <w:rFonts w:ascii="標楷體" w:eastAsia="標楷體" w:hAnsi="標楷體"/>
                  <w:sz w:val="28"/>
                </w:rPr>
                <w:t>行政院原子能委員會函，為111年度中央政府總預算附屬單位預算決議，檢送核子事故緊急應變基金決議第8項書面報告，請查照案。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10-7-9</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(112.4.28)</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465" w:tooltip="三二一、行政院原子能委員會函，為111年度中央政府總預算附屬單位預算決議，檢送核子事故緊急應變基金決議第9項書面報告，請查照案。" w:history="1">
              <w:r w:rsidR="00B71B7D" w:rsidRPr="00704498">
                <w:rPr>
                  <w:rFonts w:ascii="標楷體" w:eastAsia="標楷體" w:hAnsi="標楷體"/>
                  <w:sz w:val="28"/>
                </w:rPr>
                <w:t>行政院原子能委員會函，為111年度中央政府總預算附屬單位預算決議，檢送核子事故緊急應變基金決議第9項書面報告，請查照案。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10-7-9</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(112.4.28)</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466" w:tooltip="三二二、行政院原子能委員會函，為111年度中央政府總預算附屬單位預算決議，檢送核子事故緊急應變基金決議第10項書面報告，請查照案。" w:history="1">
              <w:r w:rsidR="00B71B7D" w:rsidRPr="00704498">
                <w:rPr>
                  <w:rFonts w:ascii="標楷體" w:eastAsia="標楷體" w:hAnsi="標楷體"/>
                  <w:sz w:val="28"/>
                </w:rPr>
                <w:t>行政院原子能委員會函，為111年度中央政府總預算附屬單位預算決議，檢送核子事故緊急應變基金決議第10項書面報告，請查照案。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10-7-9</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(112.4.28)</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467" w:tooltip="三二三、行政院原子能委員會函，為111年度中央政府總預算附屬單位預算決議，檢送核子事故緊急應變基金決議第11項書面報告，請查照案。" w:history="1">
              <w:r w:rsidR="00B71B7D" w:rsidRPr="00704498">
                <w:rPr>
                  <w:rFonts w:ascii="標楷體" w:eastAsia="標楷體" w:hAnsi="標楷體"/>
                  <w:sz w:val="28"/>
                </w:rPr>
                <w:t>行政院原子能委員會函，為111年度中央政府總預算附屬</w:t>
              </w:r>
              <w:r w:rsidR="00B71B7D" w:rsidRPr="00704498">
                <w:rPr>
                  <w:rFonts w:ascii="標楷體" w:eastAsia="標楷體" w:hAnsi="標楷體"/>
                  <w:sz w:val="28"/>
                </w:rPr>
                <w:lastRenderedPageBreak/>
                <w:t>單位預算決議，檢送核子事故緊急應變基金決議第11項書面報告，請查照案。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lastRenderedPageBreak/>
              <w:t>10-7-9</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(112.4.28)</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468" w:tooltip="三二四、行政院原子能委員會函，為111年度中央政府總預算附屬單位預算決議，檢送核子事故緊急應變基金決議第12項書面報告，請查照案。" w:history="1">
              <w:r w:rsidR="00B71B7D" w:rsidRPr="00704498">
                <w:rPr>
                  <w:rFonts w:ascii="標楷體" w:eastAsia="標楷體" w:hAnsi="標楷體"/>
                  <w:sz w:val="28"/>
                </w:rPr>
                <w:t>行政院原子能委員會函，為111年度中央政府總預算附屬單位預算決議，檢送核子事故緊急應變基金決議第12項書面報告，請查照案。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10-7-9</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(112.4.28)</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469" w:tooltip="三二五、行政院原子能委員會函，為111年度中央政府總預算附屬單位預算決議，檢送核子事故緊急應變基金決議第13項書面報告，請查照案。" w:history="1">
              <w:r w:rsidR="00B71B7D" w:rsidRPr="00704498">
                <w:rPr>
                  <w:rFonts w:ascii="標楷體" w:eastAsia="標楷體" w:hAnsi="標楷體"/>
                  <w:sz w:val="28"/>
                </w:rPr>
                <w:t>行政院原子能委員會函，為111年度中央政府總預算附屬單位預算決議，檢送核子事故緊急應變基金決議第13項書面報告，請查照案。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10-7-9</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(112.4.28)</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470" w:tooltip="三二六、行政院原子能委員會函，為111年度中央政府總預算附屬單位預算決議，檢送核子事故緊急應變基金決議第14項書面報告，請查照案。" w:history="1">
              <w:r w:rsidR="00B71B7D" w:rsidRPr="00704498">
                <w:rPr>
                  <w:rFonts w:ascii="標楷體" w:eastAsia="標楷體" w:hAnsi="標楷體"/>
                  <w:sz w:val="28"/>
                </w:rPr>
                <w:t>行政院原子能委員會函，為111年度中央政府總預算附屬單位預算決議，檢送核子事故緊急應變基金決議第14項書面報告，請查照案。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10-7-9</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(112.4.28)</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471" w:tooltip="三二七、行政院原子能委員會函，為111年度中央政府總預算附屬單位預算決議，檢送核子事故緊急應變基金決議第15項書面報告，請查照案。" w:history="1">
              <w:r w:rsidR="00B71B7D" w:rsidRPr="00704498">
                <w:rPr>
                  <w:rFonts w:ascii="標楷體" w:eastAsia="標楷體" w:hAnsi="標楷體"/>
                  <w:sz w:val="28"/>
                </w:rPr>
                <w:t>行政院原子能委員會函，為111年度中央政府總預算附屬單位預算決議，檢送核子事故緊急應變基金決議第15項書面報告，請查照案。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10-7-9</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(112.4.28)</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472" w:tooltip="三二八、行政院原子能委員會函，為111年度中央政府總預算附屬單位預算決議，檢送核子事故緊急應變基金決議第16項書面報告，請查照案。" w:history="1">
              <w:r w:rsidR="00B71B7D" w:rsidRPr="00704498">
                <w:rPr>
                  <w:rFonts w:ascii="標楷體" w:eastAsia="標楷體" w:hAnsi="標楷體"/>
                  <w:sz w:val="28"/>
                </w:rPr>
                <w:t>行政院原子能委員會函，為111年度中央政府總預算附屬單位預算決議，檢送核子事故緊急應變基金決議第16項書面報告，請查照案。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10-7-9</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(112.4.28)</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473" w:tooltip="三二九、文化部函，為111年度中央政府總預算附屬單位預算決議，檢送國立文化機構作業基金決議第1項書面報告，請查照案。" w:history="1">
              <w:r w:rsidR="00B71B7D" w:rsidRPr="00704498">
                <w:rPr>
                  <w:rFonts w:ascii="標楷體" w:eastAsia="標楷體" w:hAnsi="標楷體"/>
                  <w:sz w:val="28"/>
                </w:rPr>
                <w:t>文化部函，為111年度中央政府總預算附屬單位預算決議，檢送國立文化機構作業基金決議第1項書面報告，請查照案。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10-7-9</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(112.4.28)</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474" w:tooltip="三三○、文化部函，為111年度中央政府總預算附屬單位預算決議，檢送國立文化機構作業基金決議第2項書面報告，請查照案。" w:history="1">
              <w:r w:rsidR="00B71B7D" w:rsidRPr="00704498">
                <w:rPr>
                  <w:rFonts w:ascii="標楷體" w:eastAsia="標楷體" w:hAnsi="標楷體"/>
                  <w:sz w:val="28"/>
                </w:rPr>
                <w:t>文化部函，為111年度中央政府總預算附屬單位預算決議，</w:t>
              </w:r>
              <w:r w:rsidR="00B71B7D" w:rsidRPr="00704498">
                <w:rPr>
                  <w:rFonts w:ascii="標楷體" w:eastAsia="標楷體" w:hAnsi="標楷體"/>
                  <w:sz w:val="28"/>
                </w:rPr>
                <w:lastRenderedPageBreak/>
                <w:t>檢送國立文化機構作業基金決議第2項書面報告，請查照案。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lastRenderedPageBreak/>
              <w:t>10-7-9</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(112.4.28)</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475" w:tooltip="三三一、文化部函，為111年度中央政府總預算附屬單位預算決議，檢送國立文化機構作業基金決議第3項書面報告，請查照案。" w:history="1">
              <w:r w:rsidR="00B71B7D" w:rsidRPr="00704498">
                <w:rPr>
                  <w:rFonts w:ascii="標楷體" w:eastAsia="標楷體" w:hAnsi="標楷體"/>
                  <w:sz w:val="28"/>
                </w:rPr>
                <w:t>文化部函，為111年度中央政府總預算附屬單位預算決議，檢送國立文化機構作業基金決議第3項書面報告，請查照案。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10-7-9</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(112.4.28)</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476" w:tooltip="三三二、文化部函，為111年度中央政府總預算附屬單位預算決議，檢送國立文化機構作業基金決議第6項書面報告，請查照案。" w:history="1">
              <w:r w:rsidR="00B71B7D" w:rsidRPr="00704498">
                <w:rPr>
                  <w:rFonts w:ascii="標楷體" w:eastAsia="標楷體" w:hAnsi="標楷體"/>
                  <w:sz w:val="28"/>
                </w:rPr>
                <w:t>文化部函，為111年度中央政府總預算附屬單位預算決議，檢送國立文化機構作業基金決議第6項書面報告，請查照案。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10-7-9</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(112.4.28)</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hint="eastAsia"/>
                <w:sz w:val="28"/>
              </w:rPr>
              <w:t>教育部函，為112年度預算「學生事務與特殊教育行政及督導」項下經常門業務費等經費不足，動支第一預備金新臺幣1億1,132萬6,000元，請查照案。</w:t>
            </w:r>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10-7-10</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(112.5.5)</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477" w:tooltip="一○七、國家科學及技術委員會函送「國家災害防救科技中心－因應氣候變遷相關資料應用推動情形」書面報告，請查照案。" w:history="1">
              <w:r w:rsidR="00B71B7D" w:rsidRPr="00704498">
                <w:rPr>
                  <w:rFonts w:ascii="標楷體" w:eastAsia="標楷體" w:hAnsi="標楷體"/>
                  <w:sz w:val="28"/>
                </w:rPr>
                <w:t>國家科學及技術委員會函送「國家災害防救科技中心－因應氣候變遷相關資料應用推動情形」書面報告，請查照案。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10-7-11</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(112.5.12)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478" w:tooltip="一○八、國家科學及技術委員會函送「國家災害防救科技中心－推動災防新南向情形」書面報告，請查照案。" w:history="1">
              <w:r w:rsidR="00B71B7D" w:rsidRPr="00704498">
                <w:rPr>
                  <w:rFonts w:ascii="標楷體" w:eastAsia="標楷體" w:hAnsi="標楷體"/>
                  <w:sz w:val="28"/>
                </w:rPr>
                <w:t>國家科學及技術委員會函送「國家災害防救科技中心－推動災防新南向情形」書面報告，請查照案。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10-7-11</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(112.5.12)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479" w:tooltip="一○九、國家科學及技術委員會函送「國家災害防救科技中心－經費自籌收入來源情形」書面報告，請查照案。" w:history="1">
              <w:r w:rsidR="00B71B7D" w:rsidRPr="00704498">
                <w:rPr>
                  <w:rFonts w:ascii="標楷體" w:eastAsia="標楷體" w:hAnsi="標楷體"/>
                  <w:sz w:val="28"/>
                </w:rPr>
                <w:t>國家科學及技術委員會函送「國家災害防救科技中心－經費自籌收入來源情形」書面報告，請查照案。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10-7-11</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(112.5.12)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480" w:tooltip="一一○、文化部函送國家表演藝術中心112年度預算決議第2項書面報告，請查照案。" w:history="1">
              <w:r w:rsidR="00B71B7D" w:rsidRPr="00704498">
                <w:rPr>
                  <w:rFonts w:ascii="標楷體" w:eastAsia="標楷體" w:hAnsi="標楷體"/>
                  <w:sz w:val="28"/>
                </w:rPr>
                <w:t>文化部函送國家表演藝術中心112年度預算決議第2項書面報告，請查照案。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10-7-11</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(112.5.12)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481" w:tooltip="一一一、文化部函送國家表演藝術中心112年度預算決議第3項書面報告，請查照案。" w:history="1">
              <w:r w:rsidR="00B71B7D" w:rsidRPr="00704498">
                <w:rPr>
                  <w:rFonts w:ascii="標楷體" w:eastAsia="標楷體" w:hAnsi="標楷體"/>
                  <w:sz w:val="28"/>
                </w:rPr>
                <w:t>文化部函送國家表演藝術中心112年度預算決議第3項書面報告，請查照案。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10-7-11</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(112.5.12)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482" w:tooltip="一一二、文化部函送國家表演藝術中心112年度預算決議第4項書面報告，請查照案。" w:history="1">
              <w:r w:rsidR="00B71B7D" w:rsidRPr="00704498">
                <w:rPr>
                  <w:rFonts w:ascii="標楷體" w:eastAsia="標楷體" w:hAnsi="標楷體"/>
                  <w:sz w:val="28"/>
                </w:rPr>
                <w:t>文化部函送國家表演藝術中心112年度預算決議第4項書面報告，請查照案。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10-7-11</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(112.5.12)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483" w:tooltip="一一三、文化部函送國家表演藝術中心112年度預算決議第5項書面報告，請查照案。" w:history="1">
              <w:r w:rsidR="00B71B7D" w:rsidRPr="00704498">
                <w:rPr>
                  <w:rFonts w:ascii="標楷體" w:eastAsia="標楷體" w:hAnsi="標楷體"/>
                  <w:sz w:val="28"/>
                </w:rPr>
                <w:t>文化部函送國家表演藝術中心112年度預算決議第5項書面報告，請查照案。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10-7-11</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(112.5.12)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484" w:tooltip="一一四、文化部函送國家表演藝術中心112年度預算決議第7項書面報告，請查照案。" w:history="1">
              <w:r w:rsidR="00B71B7D" w:rsidRPr="00704498">
                <w:rPr>
                  <w:rFonts w:ascii="標楷體" w:eastAsia="標楷體" w:hAnsi="標楷體"/>
                  <w:sz w:val="28"/>
                </w:rPr>
                <w:t>文化部函送國家表演藝術中心112年度預算決議第7項書面報告，請查照案。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10-7-11</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(112.5.12)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485" w:tooltip="一一五、文化部函送國家表演藝術中心112年度預算決議第8項書面報告，請查照案。" w:history="1">
              <w:r w:rsidR="00B71B7D" w:rsidRPr="00704498">
                <w:rPr>
                  <w:rFonts w:ascii="標楷體" w:eastAsia="標楷體" w:hAnsi="標楷體"/>
                  <w:sz w:val="28"/>
                </w:rPr>
                <w:t>文化部函送國家表演藝術中心112年度預算決議第8項書面報告，請查照案。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10-7-11</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(112.5.12)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486" w:tooltip="一一六、文化部函送國家表演藝術中心112年度預算決議第9項書面報告，請查照案。" w:history="1">
              <w:r w:rsidR="00B71B7D" w:rsidRPr="00704498">
                <w:rPr>
                  <w:rFonts w:ascii="標楷體" w:eastAsia="標楷體" w:hAnsi="標楷體"/>
                  <w:sz w:val="28"/>
                </w:rPr>
                <w:t>文化部函送國家表演藝術中心112年度預算決議第9項書面報告，請查照案。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10-7-11</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(112.5.12)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487" w:tooltip="一一七、文化部函送國家表演藝術中心112年度預算決議第10項書面報告，請查照案。" w:history="1">
              <w:r w:rsidR="00B71B7D" w:rsidRPr="00704498">
                <w:rPr>
                  <w:rFonts w:ascii="標楷體" w:eastAsia="標楷體" w:hAnsi="標楷體"/>
                  <w:sz w:val="28"/>
                </w:rPr>
                <w:t>文化部函送國家表演藝術中心112年度預算決議第10項書面報告，請查照案。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10-7-11</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(112.5.12)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488" w:tooltip="一一八、文化部函送111年度截至第4季止該部主管對縣市政府、民間團體及個人補（捐）助經費彙總表，請查照案。" w:history="1">
              <w:r w:rsidR="00B71B7D" w:rsidRPr="00704498">
                <w:rPr>
                  <w:rFonts w:ascii="標楷體" w:eastAsia="標楷體" w:hAnsi="標楷體"/>
                  <w:sz w:val="28"/>
                </w:rPr>
                <w:t>文化部函送111年度截至第4季止該部主管對縣市政府、民間團體及個人補（捐）助經費彙總表，請查照案。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10-7-11</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(112.5.12)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489" w:tooltip="一一九、文化部函送112年第1季媒體政策及業務宣導執行情形表，請查照案。" w:history="1">
              <w:r w:rsidR="00B71B7D" w:rsidRPr="00704498">
                <w:rPr>
                  <w:rFonts w:ascii="標楷體" w:eastAsia="標楷體" w:hAnsi="標楷體"/>
                  <w:sz w:val="28"/>
                </w:rPr>
                <w:t>文化部函送112年第1季媒體政策及業務宣導執行情形表，請查照案。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10-7-11</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(112.5.12)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490" w:tooltip="一二○、文化部函送112年1─2月該部及附屬機關（構）接受外界捐贈款明細表，請查照案。" w:history="1">
              <w:r w:rsidR="00B71B7D" w:rsidRPr="00704498">
                <w:rPr>
                  <w:rFonts w:ascii="標楷體" w:eastAsia="標楷體" w:hAnsi="標楷體"/>
                  <w:sz w:val="28"/>
                </w:rPr>
                <w:t>文化部函送112年1─2月該部及附屬機關（構）接受外界捐贈款明細表，請查照案。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10-7-11</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(112.5.12)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477494">
        <w:trPr>
          <w:trHeight w:val="487"/>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491" w:tooltip="一二一、國立故宮博物院函送112年第1季政策宣導廣告預算執行情形，請查照案。" w:history="1">
              <w:r w:rsidR="00B71B7D" w:rsidRPr="00704498">
                <w:rPr>
                  <w:rFonts w:ascii="標楷體" w:eastAsia="標楷體" w:hAnsi="標楷體"/>
                  <w:sz w:val="28"/>
                </w:rPr>
                <w:t>國立故宮博物院函送112年第1季政策宣導廣告預算執行情形，請查照案。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10-7-11</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(112.5.12)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492" w:tooltip="一二三、教育部函送「教育部經管國有學產土地活化計畫辦理情形」書面報告，請查照案。" w:history="1">
              <w:r w:rsidR="00B71B7D" w:rsidRPr="00704498">
                <w:rPr>
                  <w:rFonts w:ascii="標楷體" w:eastAsia="標楷體" w:hAnsi="標楷體"/>
                  <w:sz w:val="28"/>
                </w:rPr>
                <w:t>教育部函送「教育部經管國有學產土地活化計畫辦理情形」書面報告，請查照案。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10-7-11</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(112.5.12)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493" w:tooltip="一二四、國家科學及技術委員會函送「屏東園區辦理進度及規劃」112年1月書面報告，請查照案。" w:history="1">
              <w:r w:rsidR="00B71B7D" w:rsidRPr="00704498">
                <w:rPr>
                  <w:rFonts w:ascii="標楷體" w:eastAsia="標楷體" w:hAnsi="標楷體"/>
                  <w:sz w:val="28"/>
                </w:rPr>
                <w:t>國家科學及技術委員會函送「屏東園區辦理進度及規劃」112年1月書面報告，請查照案。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10-7-11</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(112.5.12)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494" w:tooltip="二○四、教育部函，為111年度中央政府總預算附屬單位預算決議，檢送「國立政治大學校務基金責任投資之相關規範與進程」書面報告，請查照案。" w:history="1">
              <w:r w:rsidR="00B71B7D" w:rsidRPr="00704498">
                <w:rPr>
                  <w:rFonts w:ascii="標楷體" w:eastAsia="標楷體" w:hAnsi="標楷體"/>
                  <w:sz w:val="28"/>
                </w:rPr>
                <w:t>教育部函，為111年度中央政府總預算附屬單位預算決議，檢送「國立政治大學校務基金責任投資之相關規範與進程」書面報告，請查照案。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10-7-11</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(112.5.12)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495" w:tooltip="二○五、教育部函，為111年度中央政府總預算附屬單位預算決議，檢送「國立中興大學校務基金落實責任投資」書面報告，請查照案。" w:history="1">
              <w:r w:rsidR="00B71B7D" w:rsidRPr="00704498">
                <w:rPr>
                  <w:rFonts w:ascii="標楷體" w:eastAsia="標楷體" w:hAnsi="標楷體"/>
                  <w:sz w:val="28"/>
                </w:rPr>
                <w:t>教育部函，為111年度中央政府總預算附屬單位預算決議，檢送「國立中興大學校務基金落實責任投資」書面報告，請查照案。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10-7-11</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(112.5.12)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496" w:tooltip="二○六、教育部函，為111年度中央政府總預算附屬單位預算決議，檢送「國立成功大學落實責任投資之規劃與進程」書面報告，請查照案。" w:history="1">
              <w:r w:rsidR="00B71B7D" w:rsidRPr="00704498">
                <w:rPr>
                  <w:rFonts w:ascii="標楷體" w:eastAsia="標楷體" w:hAnsi="標楷體"/>
                  <w:sz w:val="28"/>
                </w:rPr>
                <w:t>教育部函，為111年度中央政府總預算附屬單位預算決議，檢送「國立成功大學落實責任投資之規劃與進程」書面報告，請查照案。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10-7-11</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(112.5.12)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497" w:tooltip="二○七、教育部函，為111年度中央政府總預算附屬單位預算決議，檢送「國立中正大學落實責任投資之規劃與進程」書面報告，請查照案。" w:history="1">
              <w:r w:rsidR="00B71B7D" w:rsidRPr="00704498">
                <w:rPr>
                  <w:rFonts w:ascii="標楷體" w:eastAsia="標楷體" w:hAnsi="標楷體"/>
                  <w:sz w:val="28"/>
                </w:rPr>
                <w:t>教育部函，為111年度中央政府總預算附屬單位預算決議，檢送「國立中正大學落實責任投資之規劃與進程」書面報告，請查照案。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10-7-11</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(112.5.12)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5A128E">
        <w:trPr>
          <w:trHeight w:val="487"/>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498" w:tooltip="二○八、教育部函，為111年度中央政府總預算附屬單位預算決議，檢送「國立臺灣科技大學校務基金落實責任投資之相關規劃與進程」書面報告，請查照案。" w:history="1">
              <w:r w:rsidR="00B71B7D" w:rsidRPr="00704498">
                <w:rPr>
                  <w:rFonts w:ascii="標楷體" w:eastAsia="標楷體" w:hAnsi="標楷體"/>
                  <w:sz w:val="28"/>
                </w:rPr>
                <w:t>教育部函，為111年度中央政府總預算附屬單位預算決議，檢送「國立臺灣科技大學校務基金落實責任投資之相關規劃與進程」書面報告，請查照案。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10-7-11</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(112.5.12)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499" w:tooltip="二○九、教育部函，為111年度中央政府總預算附屬單位預算決議，檢送「國立臺灣體育運動大學長安學區技擊類訓練館新建工程」書面報告，請查照案。" w:history="1">
              <w:r w:rsidR="00B71B7D" w:rsidRPr="00704498">
                <w:rPr>
                  <w:rFonts w:ascii="標楷體" w:eastAsia="標楷體" w:hAnsi="標楷體"/>
                  <w:sz w:val="28"/>
                </w:rPr>
                <w:t>教育部函，為111年度中央政府總預算附屬單位預算決議，</w:t>
              </w:r>
              <w:r w:rsidR="00B71B7D" w:rsidRPr="00704498">
                <w:rPr>
                  <w:rFonts w:ascii="標楷體" w:eastAsia="標楷體" w:hAnsi="標楷體"/>
                  <w:sz w:val="28"/>
                </w:rPr>
                <w:lastRenderedPageBreak/>
                <w:t>檢送「國立臺灣體育運動大學長安學區技擊類訓練館新建工程」書面報告，請查照案。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lastRenderedPageBreak/>
              <w:t>10-7-11</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(112.5.12)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A42870">
        <w:trPr>
          <w:trHeight w:val="487"/>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500" w:tooltip="二一○、教育部函，為111年度中央政府總預算附屬單位預算決議，檢送「國立成功大學醫學院附設醫院無障礙環境改善」書面報告，請查照案。" w:history="1">
              <w:r w:rsidR="00B71B7D" w:rsidRPr="00704498">
                <w:rPr>
                  <w:rFonts w:ascii="標楷體" w:eastAsia="標楷體" w:hAnsi="標楷體"/>
                  <w:sz w:val="28"/>
                </w:rPr>
                <w:t>教育部函，為111年度中央政府總預算附屬單位預算決議，檢送「國立成功大學醫學院附設醫院無障礙環境改善」書面報告，請查照案。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10-7-11</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(112.5.12)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bCs/>
                <w:sz w:val="28"/>
              </w:rPr>
            </w:pPr>
            <w:hyperlink r:id="rId501" w:tooltip="二一一、教育部函，為111年度中央政府總預算附屬單位預算決議，檢送「私立大專校院轉型及退場機制相關規劃」書面報告，請查照案。" w:history="1">
              <w:r w:rsidR="00B71B7D" w:rsidRPr="00704498">
                <w:rPr>
                  <w:rFonts w:ascii="標楷體" w:eastAsia="標楷體" w:hAnsi="標楷體"/>
                  <w:bCs/>
                  <w:sz w:val="28"/>
                </w:rPr>
                <w:t>教育部函，為111年度中央政府總預算附屬單位預算決議，檢送「私立大專校院轉型及退場機制相關規劃」書面報告，請查照案。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10-7-11</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(112.5.12)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502" w:tooltip="二一二、教育部函，為111年度中央政府總預算附屬單位預算決議，檢送疫情期間順利推動國際賽會在臺舉辦書面報告，請查照案。" w:history="1">
              <w:r w:rsidR="00B71B7D" w:rsidRPr="00704498">
                <w:rPr>
                  <w:rFonts w:ascii="標楷體" w:eastAsia="標楷體" w:hAnsi="標楷體"/>
                  <w:sz w:val="28"/>
                </w:rPr>
                <w:t>教育部函，為111年度中央政府總預算附屬單位預算決議，檢送疫情期間順利推動國際賽會在臺舉辦書面報告，請查照案。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10-7-11</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(112.5.12)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bCs/>
                <w:sz w:val="28"/>
              </w:rPr>
            </w:pPr>
            <w:hyperlink r:id="rId503" w:tooltip="二一三、教育部函，為111年度中央政府總預算附屬單位預算決議，檢送「健全運動產業環境促進體育運動發展」書面報告，請查照案。" w:history="1">
              <w:r w:rsidR="00B71B7D" w:rsidRPr="00704498">
                <w:rPr>
                  <w:rFonts w:ascii="標楷體" w:eastAsia="標楷體" w:hAnsi="標楷體"/>
                  <w:bCs/>
                  <w:sz w:val="28"/>
                </w:rPr>
                <w:t>教育部函，為111年度中央政府總預算附屬單位預算決議，檢送「健全運動</w:t>
              </w:r>
              <w:r w:rsidR="00B71B7D" w:rsidRPr="00704498">
                <w:rPr>
                  <w:rFonts w:ascii="標楷體" w:eastAsia="標楷體" w:hAnsi="標楷體"/>
                  <w:sz w:val="28"/>
                </w:rPr>
                <w:t>產業</w:t>
              </w:r>
              <w:r w:rsidR="00B71B7D" w:rsidRPr="00704498">
                <w:rPr>
                  <w:rFonts w:ascii="標楷體" w:eastAsia="標楷體" w:hAnsi="標楷體"/>
                  <w:bCs/>
                  <w:sz w:val="28"/>
                </w:rPr>
                <w:t>環境促進體育運動發展」書面報告，請查照案。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10-7-11</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(112.5.12)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477494">
            <w:pPr>
              <w:spacing w:line="400" w:lineRule="exact"/>
              <w:jc w:val="both"/>
              <w:rPr>
                <w:rFonts w:ascii="標楷體" w:eastAsia="標楷體" w:hAnsi="標楷體"/>
                <w:sz w:val="28"/>
              </w:rPr>
            </w:pPr>
            <w:hyperlink r:id="rId504" w:tooltip="二一四、教育部函，為111年度中央政府總預算附屬單位預算決議，檢送推動女性運動發展相關業務之辦理情形書面報告，請查照案。" w:history="1">
              <w:r w:rsidR="00B71B7D" w:rsidRPr="00704498">
                <w:rPr>
                  <w:rFonts w:ascii="標楷體" w:eastAsia="標楷體" w:hAnsi="標楷體"/>
                  <w:bCs/>
                  <w:sz w:val="28"/>
                </w:rPr>
                <w:t>教育部函，為111年度中央政府總預算附屬單位預算決議，檢送推動女性運動發展相關業務之辦理情形書面報告，請查照案。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10-7-11</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(112.5.12)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505" w:tooltip="二一五、教育部函，為111年度中央政府總預算附屬單位預算決議，檢送「我是運動創業家競賽活動辦理情形及轉型規劃」書面報告，請查照案。" w:history="1">
              <w:r w:rsidR="00B71B7D" w:rsidRPr="00704498">
                <w:rPr>
                  <w:rFonts w:ascii="標楷體" w:eastAsia="標楷體" w:hAnsi="標楷體"/>
                  <w:sz w:val="28"/>
                </w:rPr>
                <w:t>教育部函，為111年度中央政府總預算附屬單位預算決議，檢送「我是運動創業家競賽活動辦理情形及轉型規劃」書面報告，請查照案。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10-7-11</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(112.5.12)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506" w:tooltip="二一六、教育部函，為111年度中央政府總預算附屬單位預算決議，檢送「輔助各級學校運動人才培育計畫」書面報告，請查照案。" w:history="1">
              <w:r w:rsidR="00B71B7D" w:rsidRPr="00704498">
                <w:rPr>
                  <w:rFonts w:ascii="標楷體" w:eastAsia="標楷體" w:hAnsi="標楷體"/>
                  <w:sz w:val="28"/>
                </w:rPr>
                <w:t>教育部函，為111年度中央政府總預算附屬單位預算決議，</w:t>
              </w:r>
              <w:r w:rsidR="00B71B7D" w:rsidRPr="00704498">
                <w:rPr>
                  <w:rFonts w:ascii="標楷體" w:eastAsia="標楷體" w:hAnsi="標楷體"/>
                  <w:sz w:val="28"/>
                </w:rPr>
                <w:lastRenderedPageBreak/>
                <w:t>檢送「輔助各級學校運動人才培育計畫」書面報告，請查照案。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lastRenderedPageBreak/>
              <w:t>10-7-11</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(112.5.12)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A42870">
        <w:trPr>
          <w:trHeight w:val="487"/>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507" w:tooltip="二一七、教育部函，為111年度中央政府總預算附屬單位預算決議，檢送「國家運動訓練中心針對年度績效評鑑結果之改善狀況」書面報告，請查照案。" w:history="1">
              <w:r w:rsidR="00B71B7D" w:rsidRPr="00704498">
                <w:rPr>
                  <w:rFonts w:ascii="標楷體" w:eastAsia="標楷體" w:hAnsi="標楷體"/>
                  <w:sz w:val="28"/>
                </w:rPr>
                <w:t>教育部函，為111年度中央政府總預算附屬單位預算決議，檢送「國家運動訓練中心針對年度績效評鑑結果之改善狀況」書面報告，請查照案。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10-7-11</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(112.5.12)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508" w:tooltip="二一八、教育部函，為111年度中央政府總預算附屬單位預算決議，檢送「輔導國家運動訓練中心訂定科學基礎之培訓暨考核機制」書面報告，請查照案。" w:history="1">
              <w:r w:rsidR="00B71B7D" w:rsidRPr="00704498">
                <w:rPr>
                  <w:rFonts w:ascii="標楷體" w:eastAsia="標楷體" w:hAnsi="標楷體"/>
                  <w:sz w:val="28"/>
                </w:rPr>
                <w:t>教育部函，為111年度中央政府總預算附屬單位預算決議，檢送「輔導國家運動訓練中心訂定科學基礎之培訓暨考核機制」書面報告，請查照案。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10-7-11</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(112.5.12)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509" w:tooltip="二一九、教育部函，為111年度中央政府總預算附屬單位預算決議，檢送訂定科學基礎之培訓暨考核機制書面報告，請查照案。" w:history="1">
              <w:r w:rsidR="00B71B7D" w:rsidRPr="00704498">
                <w:rPr>
                  <w:rFonts w:ascii="標楷體" w:eastAsia="標楷體" w:hAnsi="標楷體"/>
                  <w:sz w:val="28"/>
                </w:rPr>
                <w:t>教育部函，為111年度中央政府總預算附屬單位預算決議，檢送訂定科學基礎之培訓暨考核機制書面報告，請查照案。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10-7-11</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(112.5.12)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510" w:tooltip="二二○、教育部函，為111年度中央政府總預算附屬單位預算決議，檢送「運動產業統計資料庫之建置規劃概要」書面報告，請查照案。" w:history="1">
              <w:r w:rsidR="00B71B7D" w:rsidRPr="00704498">
                <w:rPr>
                  <w:rFonts w:ascii="標楷體" w:eastAsia="標楷體" w:hAnsi="標楷體"/>
                  <w:sz w:val="28"/>
                </w:rPr>
                <w:t>教育部函，為111年度中央政府總預算附屬單位預算決議，檢送「運動產業統計資料庫之建置規劃概要」書面報告，請查照案。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10-7-11</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(112.5.12)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511" w:tooltip="二二一、教育部函，為111年度中央政府總預算附屬單位預算決議，檢送「運動產業統計資料庫之建置規劃說明」書面報告，請查照案。" w:history="1">
              <w:r w:rsidR="00B71B7D" w:rsidRPr="00704498">
                <w:rPr>
                  <w:rFonts w:ascii="標楷體" w:eastAsia="標楷體" w:hAnsi="標楷體"/>
                  <w:bCs/>
                  <w:sz w:val="28"/>
                </w:rPr>
                <w:t>教育部函，為111年度中央政府總預算附屬單位預算決議，檢送「運動產業</w:t>
              </w:r>
              <w:r w:rsidR="00B71B7D" w:rsidRPr="00704498">
                <w:rPr>
                  <w:rFonts w:ascii="標楷體" w:eastAsia="標楷體" w:hAnsi="標楷體"/>
                  <w:sz w:val="28"/>
                </w:rPr>
                <w:t>統計</w:t>
              </w:r>
              <w:r w:rsidR="00B71B7D" w:rsidRPr="00704498">
                <w:rPr>
                  <w:rFonts w:ascii="標楷體" w:eastAsia="標楷體" w:hAnsi="標楷體"/>
                  <w:bCs/>
                  <w:sz w:val="28"/>
                </w:rPr>
                <w:t>資料庫之建置規劃說明」書面報告，請查照案。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10-7-11</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(112.5.12)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5A128E">
        <w:trPr>
          <w:trHeight w:val="629"/>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512" w:tooltip="二二二、教育部函，為111年度中央政府總預算附屬單位預算決議，檢送「運動產業統計資料庫建置及持續振興運動產業之規劃措施」書面報告，請查照案。" w:history="1">
              <w:r w:rsidR="00B71B7D" w:rsidRPr="00704498">
                <w:rPr>
                  <w:rFonts w:ascii="標楷體" w:eastAsia="標楷體" w:hAnsi="標楷體"/>
                  <w:sz w:val="28"/>
                </w:rPr>
                <w:t>教育部函，為111年度中央政府總預算附屬單位預算決議，檢送「運動產業統計資料庫建置及持續振興運動產業之規劃措施」書面報告，請查照案。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10-7-11</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(112.5.12)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513" w:tooltip="二二三、教育部函，為111年度中央政府總預算附屬單位預算決議，檢送「輔導績優運動選手轉任運動教練」書面報告，請查照案。" w:history="1">
              <w:r w:rsidR="00B71B7D" w:rsidRPr="00704498">
                <w:rPr>
                  <w:rFonts w:ascii="標楷體" w:eastAsia="標楷體" w:hAnsi="標楷體"/>
                  <w:sz w:val="28"/>
                </w:rPr>
                <w:t>教育部函，為111年度中央政府總預算附屬單位預算決議，檢送「輔導績優運動選手轉任</w:t>
              </w:r>
              <w:r w:rsidR="00B71B7D" w:rsidRPr="00704498">
                <w:rPr>
                  <w:rFonts w:ascii="標楷體" w:eastAsia="標楷體" w:hAnsi="標楷體"/>
                  <w:sz w:val="28"/>
                </w:rPr>
                <w:lastRenderedPageBreak/>
                <w:t>運動教練」書面報告，請查照案。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lastRenderedPageBreak/>
              <w:t>10-7-11</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(112.5.12)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cs="新細明體"/>
                <w:b/>
                <w:bCs/>
                <w:kern w:val="0"/>
                <w:sz w:val="28"/>
              </w:rPr>
            </w:pPr>
            <w:r w:rsidRPr="00704498">
              <w:rPr>
                <w:rFonts w:ascii="標楷體" w:eastAsia="標楷體" w:hAnsi="標楷體"/>
                <w:sz w:val="28"/>
              </w:rPr>
              <w:t>教育部函，為111年度中央政府總預算附屬單位預算決議，檢送「輔導績優運動選手轉任運動教練聘任計畫」書面報告，請查照案。</w:t>
            </w:r>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10-7-11</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(112.5.12)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514" w:tooltip="二二五、教育部函，為111年度中央政府總預算附屬單位預算決議，檢送「動滋券與相關振興補助之宣傳作為與運動產業政策宣導經費執行狀況」書面報告，請查照案。" w:history="1">
              <w:r w:rsidR="00B71B7D" w:rsidRPr="00704498">
                <w:rPr>
                  <w:rFonts w:ascii="標楷體" w:eastAsia="標楷體" w:hAnsi="標楷體"/>
                  <w:sz w:val="28"/>
                </w:rPr>
                <w:t>教育部函，為111年度中央政府總預算附屬單位預算決議，檢送「動滋券與相關振興補助之宣傳作為與運動產業政策宣導經費執行狀況」書面報告，請查照案。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10-7-11</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(112.5.12)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515" w:tooltip="二二六、教育部函，為111年度中央政府總預算附屬單位預算決議，檢送「動滋券策進作為及執行成效」書面報告，請查照案。" w:history="1">
              <w:r w:rsidR="00B71B7D" w:rsidRPr="00704498">
                <w:rPr>
                  <w:rFonts w:ascii="標楷體" w:eastAsia="標楷體" w:hAnsi="標楷體"/>
                  <w:sz w:val="28"/>
                </w:rPr>
                <w:t>教育部函，為111年度中央政府總預算附屬單位預算決議，檢送「動滋券策進作為及執行成效」書面報告，請查照案。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10-7-11</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(112.5.12)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516" w:tooltip="二二七、教育部函，為111年度中央政府總預算附屬單位預算決議，檢送「動滋券規劃策進作為及強化紓困補助審核與事後稽核」書面報告，請查照案。" w:history="1">
              <w:r w:rsidR="00B71B7D" w:rsidRPr="00704498">
                <w:rPr>
                  <w:rFonts w:ascii="標楷體" w:eastAsia="標楷體" w:hAnsi="標楷體"/>
                  <w:sz w:val="28"/>
                </w:rPr>
                <w:t>教育部函，為111年度中央政府總預算附屬單位預算決議，檢送「動滋券規劃策進作為及強化紓困補助審核與事後稽核」書面報告，請查照案。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10-7-11</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(112.5.12)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517" w:tooltip="二二八、教育部函，為111年度中央政府總預算附屬單位預算決議，檢送「動滋券規劃策進作為」書面報告，請查照案。" w:history="1">
              <w:r w:rsidR="00B71B7D" w:rsidRPr="00704498">
                <w:rPr>
                  <w:rFonts w:ascii="標楷體" w:eastAsia="標楷體" w:hAnsi="標楷體"/>
                  <w:sz w:val="28"/>
                </w:rPr>
                <w:t>教育部函，為111年度中央政府總預算附屬單位預算決議，檢送「動滋券規劃策進作為」書面報告，請查照案。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10-7-11</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(112.5.12)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518" w:tooltip="三五九、中央研究院函，為112年度中央政府總預算決議，檢送決議（六）強化國內高等教育學術倫理書面報告，請查照案。" w:history="1">
              <w:r w:rsidR="00B71B7D" w:rsidRPr="00704498">
                <w:rPr>
                  <w:rFonts w:ascii="標楷體" w:eastAsia="標楷體" w:hAnsi="標楷體"/>
                  <w:sz w:val="28"/>
                </w:rPr>
                <w:t>中央研究院函，為112年度中央政府總預算決議，檢送決議（六）強化國內高等教育學術倫理書面報告，請查照案。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10-7-11</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(112.5.12)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519" w:tooltip="三六○、中央研究院函，為112年度中央政府總預算決議，檢送決議（八）確實評估經資門實際需求覈實編列預算書面報告，請查照案。" w:history="1">
              <w:r w:rsidR="00B71B7D" w:rsidRPr="00704498">
                <w:rPr>
                  <w:rFonts w:ascii="標楷體" w:eastAsia="標楷體" w:hAnsi="標楷體"/>
                  <w:sz w:val="28"/>
                </w:rPr>
                <w:t>中央研究院函，為112年度中央政府總預算決議，檢送決議（八）確實評估經資門實際需求覈實編列預算書面報告，請查照案。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10-7-11</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(112.5.12)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520" w:tooltip="三六一、中央研究院函，為112年度中央政府總預算決議，檢送決議（十）「友善生育支持措施」書面報告，請查照案。" w:history="1">
              <w:r w:rsidR="00B71B7D" w:rsidRPr="00704498">
                <w:rPr>
                  <w:rFonts w:ascii="標楷體" w:eastAsia="標楷體" w:hAnsi="標楷體"/>
                  <w:sz w:val="28"/>
                </w:rPr>
                <w:t>中央研究院函，為112年度中央政府總預算決議，檢送決議（十）「友善生育支持措施」書面報告，請查照案。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10-7-11</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(112.5.12)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521" w:tooltip="三六二、中央研究院函，為112年度中央政府總預算決議，檢送決議（十三）已開發COVID-19疫苗後續定位及使用書面報告，請查照案。" w:history="1">
              <w:r w:rsidR="00B71B7D" w:rsidRPr="00704498">
                <w:rPr>
                  <w:rFonts w:ascii="標楷體" w:eastAsia="標楷體" w:hAnsi="標楷體"/>
                  <w:sz w:val="28"/>
                </w:rPr>
                <w:t>中央研究院函，為112年度中央政府總預算決議，檢送決議（十三）已開發COVID-19疫苗後續定位及使用書面報告，請查照案。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10-7-11</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(112.5.12)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B71B7D" w:rsidP="005A128E">
            <w:pPr>
              <w:spacing w:line="400" w:lineRule="exact"/>
              <w:jc w:val="both"/>
              <w:rPr>
                <w:rFonts w:ascii="標楷體" w:eastAsia="標楷體" w:hAnsi="標楷體"/>
                <w:sz w:val="28"/>
              </w:rPr>
            </w:pPr>
            <w:r w:rsidRPr="00704498">
              <w:rPr>
                <w:rFonts w:ascii="標楷體" w:eastAsia="標楷體" w:hAnsi="標楷體"/>
                <w:sz w:val="28"/>
              </w:rPr>
              <w:t>中央研究院函，為112年度中央政府總預算決議，檢送決議（十四）確實評估經資門實際需求覈實編列預算書面報告，請查照案。</w:t>
            </w:r>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10-7-11</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(112.5.12)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522" w:tooltip="三六四、中央研究院函，為112年度中央政府總預算決議，檢送決議（十七）「檢討人才培育及延攬相關方案」書面報告，請查照案。" w:history="1">
              <w:r w:rsidR="00B71B7D" w:rsidRPr="00704498">
                <w:rPr>
                  <w:rFonts w:ascii="標楷體" w:eastAsia="標楷體" w:hAnsi="標楷體"/>
                  <w:sz w:val="28"/>
                </w:rPr>
                <w:t>中央研究院函，為112年度中央政府總預算決議，檢送決議（十七）「檢討人才培育及延攬相關方案」書面報告，請查照案。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10-7-11</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(112.5.12)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523" w:tooltip="三六五、中央研究院函，為112年度中央政府總預算決議，檢送決議（十九）建立專利盤點及報廢、放棄相關流程內控機制書面報告，請查照案。" w:history="1">
              <w:r w:rsidR="00B71B7D" w:rsidRPr="00704498">
                <w:rPr>
                  <w:rFonts w:ascii="標楷體" w:eastAsia="標楷體" w:hAnsi="標楷體"/>
                  <w:sz w:val="28"/>
                </w:rPr>
                <w:t>中央研究院函，為112年度中央政府總預算決議，檢送決議（十九）建立專利盤點及報廢、放棄相關流程內控機制書面報告，請查照案。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10-7-11</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(112.5.12)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524" w:tooltip="三六六、中央研究院函，為112年度中央政府總預算決議，檢送決議（二十）研究計畫資通安全防護書面報告，請查照案。" w:history="1">
              <w:r w:rsidR="00B71B7D" w:rsidRPr="00704498">
                <w:rPr>
                  <w:rFonts w:ascii="標楷體" w:eastAsia="標楷體" w:hAnsi="標楷體"/>
                  <w:sz w:val="28"/>
                </w:rPr>
                <w:t>中央研究院函，為112年度中央政府總預算決議，檢送決議（二十）研究計畫資通安全防護書面報告，請查照案。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10-7-11</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(112.5.12)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525" w:tooltip="三六七、中央研究院函，為112年度中央政府總預算決議，檢送決議（二十四）擘劃永續發展策略藍圖書面報告，請查照案。" w:history="1">
              <w:r w:rsidR="00B71B7D" w:rsidRPr="00704498">
                <w:rPr>
                  <w:rFonts w:ascii="標楷體" w:eastAsia="標楷體" w:hAnsi="標楷體"/>
                  <w:sz w:val="28"/>
                </w:rPr>
                <w:t>中央研究院函，為112年度中央政府總預算決議，檢送決議（二十四）擘劃永續發展策略藍圖書面報告，請查照案。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10-7-11</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(112.5.12)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526" w:tooltip="三六八、中央研究院函，為112年度中央政府總預算決議，檢送決議（二十五）以永續發展為核心之治理方案書面報告，請查照案。" w:history="1">
              <w:r w:rsidR="00B71B7D" w:rsidRPr="00704498">
                <w:rPr>
                  <w:rFonts w:ascii="標楷體" w:eastAsia="標楷體" w:hAnsi="標楷體"/>
                  <w:sz w:val="28"/>
                </w:rPr>
                <w:t>中央研究院函，為112年度中央政府總預算決議，檢送決議（二十五）以永續發展為核心</w:t>
              </w:r>
              <w:r w:rsidR="00B71B7D" w:rsidRPr="00704498">
                <w:rPr>
                  <w:rFonts w:ascii="標楷體" w:eastAsia="標楷體" w:hAnsi="標楷體"/>
                  <w:sz w:val="28"/>
                </w:rPr>
                <w:lastRenderedPageBreak/>
                <w:t>之治理方案書面報告，請查照案。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lastRenderedPageBreak/>
              <w:t>10-7-11</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(112.5.12)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527" w:tooltip="三六九、中央研究院函，為112年度中央政府總預算決議，檢送決議（三十五）「任務導向生技研究計畫」雜項設備費書面報告，請查照案。" w:history="1">
              <w:r w:rsidR="00B71B7D" w:rsidRPr="00704498">
                <w:rPr>
                  <w:rFonts w:ascii="標楷體" w:eastAsia="標楷體" w:hAnsi="標楷體"/>
                  <w:sz w:val="28"/>
                </w:rPr>
                <w:t>中央研究院函，為112年度中央政府總預算決議，檢送決議（三十五）「任務導向生技研究計畫」雜項設備費書面報告，請查照案。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10-7-11</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(112.5.12)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528" w:tooltip="三七○、中央研究院函，為112年度中央政府總預算決議，檢送決議（三十九）檢討全院各所大樓修繕經費編列方式書面報告，請查照案。" w:history="1">
              <w:r w:rsidR="00B71B7D" w:rsidRPr="00704498">
                <w:rPr>
                  <w:rFonts w:ascii="標楷體" w:eastAsia="標楷體" w:hAnsi="標楷體"/>
                  <w:sz w:val="28"/>
                </w:rPr>
                <w:t>中央研究院函，為112年度中央政府總預算決議，檢送決議（三十九）檢討全院各所大樓修繕經費編列方式書面報告，請查照案。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10-7-11</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(112.5.12)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529" w:tooltip="三七一、中央研究院函，為112年度中央政府總預算決議，檢送決議（四十四）南部院區相關計畫書面報告，請查照案。" w:history="1">
              <w:r w:rsidR="00B71B7D" w:rsidRPr="00704498">
                <w:rPr>
                  <w:rFonts w:ascii="標楷體" w:eastAsia="標楷體" w:hAnsi="標楷體"/>
                  <w:sz w:val="28"/>
                </w:rPr>
                <w:t>中央研究院函，為112年度中央政府總預算決議，檢送決議（四十四）南部院區相關計畫書面報告，請查照案。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10-7-11</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(112.5.12)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530" w:tooltip="三七二、中央研究院函，為112年度中央政府總預算決議，檢送決議（四十五）南部院區獎補助費執行不佳書面報告，請查照案。" w:history="1">
              <w:r w:rsidR="00B71B7D" w:rsidRPr="00704498">
                <w:rPr>
                  <w:rFonts w:ascii="標楷體" w:eastAsia="標楷體" w:hAnsi="標楷體"/>
                  <w:sz w:val="28"/>
                </w:rPr>
                <w:t>中央研究院函，為112年度中央政府總預算決議，檢送決議（四十五）南部院區獎補助費執行不佳書面報告，請查照案。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10-7-11</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(112.5.12)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531" w:tooltip="三七三、中央研究院函，為112年度中央政府總預算決議，檢送決議（四十七）積極籌劃延攬優秀人才書面報告，請查照案。" w:history="1">
              <w:r w:rsidR="00B71B7D" w:rsidRPr="00704498">
                <w:rPr>
                  <w:rFonts w:ascii="標楷體" w:eastAsia="標楷體" w:hAnsi="標楷體"/>
                  <w:sz w:val="28"/>
                </w:rPr>
                <w:t>中央研究院函，為112年度中央政府總預算決議，檢送決議（四十七）積極籌劃延攬優秀人才書面報告，請查照案。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10-7-11</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(112.5.12)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532" w:tooltip="三七四、中央研究院函，為112年度中央政府總預算決議，檢送決議（四十九）加速臺灣量子科技發展書面報告，請查照案。" w:history="1">
              <w:r w:rsidR="00B71B7D" w:rsidRPr="00704498">
                <w:rPr>
                  <w:rFonts w:ascii="標楷體" w:eastAsia="標楷體" w:hAnsi="標楷體"/>
                  <w:sz w:val="28"/>
                </w:rPr>
                <w:t>中央研究院函，為112年度中央政府總預算決議，檢送決議（四十九）加速臺灣量子科技發展書面報告，請查照案。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10-7-11</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(112.5.12)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477494">
        <w:trPr>
          <w:trHeight w:val="487"/>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533" w:tooltip="三七五、中央研究院函，為112年度中央政府總預算決議，檢送決議（五十）加速我國量子科技發展書面報告，請查照案。" w:history="1">
              <w:r w:rsidR="00B71B7D" w:rsidRPr="00704498">
                <w:rPr>
                  <w:rFonts w:ascii="標楷體" w:eastAsia="標楷體" w:hAnsi="標楷體"/>
                  <w:sz w:val="28"/>
                </w:rPr>
                <w:t>中央研究院函，為112年度中央政府總預算決議，檢送決議（五十）加速我國量子科技發展書面報告，請查照案。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10-7-11</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(112.5.12)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534" w:tooltip="三七六、中央研究院函，為112年度中央政府總預算決議，檢送決議（五十二）增加南部院區核心溫室經費使用效益書面報告，請查照案。" w:history="1">
              <w:r w:rsidR="00B71B7D" w:rsidRPr="00704498">
                <w:rPr>
                  <w:rFonts w:ascii="標楷體" w:eastAsia="標楷體" w:hAnsi="標楷體"/>
                  <w:sz w:val="28"/>
                </w:rPr>
                <w:t>中央研究院函，為112年度中央政府總預算決議，檢送決議</w:t>
              </w:r>
              <w:r w:rsidR="00B71B7D" w:rsidRPr="00704498">
                <w:rPr>
                  <w:rFonts w:ascii="標楷體" w:eastAsia="標楷體" w:hAnsi="標楷體"/>
                  <w:sz w:val="28"/>
                </w:rPr>
                <w:lastRenderedPageBreak/>
                <w:t>（五十二）增加南部院區核心溫室經費使用效益書面報告，請查照案。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lastRenderedPageBreak/>
              <w:t>10-7-11</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(112.5.12)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A42870">
        <w:trPr>
          <w:trHeight w:val="488"/>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535" w:tooltip="三七七、中央研究院函，為112年度中央政府總預算決議，檢送決議（五十六）「自然及人文社會科學研究」預算高估書面報告，請查照案。" w:history="1">
              <w:r w:rsidR="00B71B7D" w:rsidRPr="00704498">
                <w:rPr>
                  <w:rFonts w:ascii="標楷體" w:eastAsia="標楷體" w:hAnsi="標楷體"/>
                  <w:sz w:val="28"/>
                </w:rPr>
                <w:t>中央研究院函，為112年度中央政府總預算決議，檢送決議（五十六）「自然及人文社會科學研究」預算高估書面報告，請查照案。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10-7-11</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(112.5.12)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536" w:tooltip="三七八、國立故宮博物院函，為112年度中央政府總預算決議，檢送決議（五）積極辦理多元行銷宣傳書面報告，請查照案。" w:history="1">
              <w:r w:rsidR="00B71B7D" w:rsidRPr="00704498">
                <w:rPr>
                  <w:rFonts w:ascii="標楷體" w:eastAsia="標楷體" w:hAnsi="標楷體"/>
                  <w:sz w:val="28"/>
                </w:rPr>
                <w:t>國立故宮博物院函，為112年度中央政府總預算決議，檢送決議（五）積極辦理多元行銷宣傳書面報告，請查照案。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10-7-11</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(112.5.12)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537" w:tooltip="三七九、國立故宮博物院函，為112年度中央政府總預算決議，檢送決議（七）督促廠商依約完工俾使新故宮計畫順利進行書面報告，請查照案。" w:history="1">
              <w:r w:rsidR="00B71B7D" w:rsidRPr="00704498">
                <w:rPr>
                  <w:rFonts w:ascii="標楷體" w:eastAsia="標楷體" w:hAnsi="標楷體"/>
                  <w:sz w:val="28"/>
                </w:rPr>
                <w:t>國立故宮博物院函，為112年度中央政府總預算決議，檢送決議（七）督促廠商依約完工俾使新故宮計畫順利進行書面報告，請查照案。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10-7-11</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(112.5.12)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538" w:tooltip="三八○、國立故宮博物院函，為112年度中央政府總預算決議，檢送決議（八）行銷宣傳活動應以展覽教育層面為主書面報告，請查照案。" w:history="1">
              <w:r w:rsidR="00B71B7D" w:rsidRPr="00704498">
                <w:rPr>
                  <w:rFonts w:ascii="標楷體" w:eastAsia="標楷體" w:hAnsi="標楷體"/>
                  <w:sz w:val="28"/>
                </w:rPr>
                <w:t>國立故宮博物院函，為112年度中央政府總預算決議，檢送決議（八）行銷宣傳活動應以展覽教育層面為主書面報告，請查照案。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10-7-11</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(112.5.12)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539" w:tooltip="三八一、國立故宮博物院函，為112年度中央政府總預算決議，檢送決議（十一）有效提升參觀人次書面報告，請查照案。" w:history="1">
              <w:r w:rsidR="00B71B7D" w:rsidRPr="00704498">
                <w:rPr>
                  <w:rFonts w:ascii="標楷體" w:eastAsia="標楷體" w:hAnsi="標楷體"/>
                  <w:sz w:val="28"/>
                </w:rPr>
                <w:t>國立故宮博物院函，為112年度中央政府總預算決議，檢送決議（十一）有效提升參觀人次書面報告，請查照案。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10-7-11</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(112.5.12)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540" w:tooltip="三八二、國立故宮博物院函，為112年度中央政府總預算決議，檢送決議（十三）吸引不同客群國際旅客書面報告，請查照案。" w:history="1">
              <w:r w:rsidR="00B71B7D" w:rsidRPr="00704498">
                <w:rPr>
                  <w:rFonts w:ascii="標楷體" w:eastAsia="標楷體" w:hAnsi="標楷體"/>
                  <w:sz w:val="28"/>
                </w:rPr>
                <w:t>國立故宮博物院函，為112年度中央政府總預算決議，檢送決議（十三）吸引不同客群國際旅客書面報告，請查照案。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10-7-11</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(112.5.12)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541" w:tooltip="三八三、國立故宮博物院函，為112年度中央政府總預算決議，檢送決議（十四）將永續的概念擴展到博物館營運各項核心工作書面報告，請查照案。" w:history="1">
              <w:r w:rsidR="00B71B7D" w:rsidRPr="00704498">
                <w:rPr>
                  <w:rFonts w:ascii="標楷體" w:eastAsia="標楷體" w:hAnsi="標楷體"/>
                  <w:sz w:val="28"/>
                </w:rPr>
                <w:t>國立故宮博物院函，為112年度中央政府總預算決議，檢送決議（十四）將永續的概念擴展到博物館營運各項核心工作書面報告，請查照案。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10-7-11</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(112.5.12)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542" w:tooltip="三八四、國立故宮博物院函，為112年度中央政府總預算決議，檢送決議（十八）正館建築結構安全書面報告，請查照案。" w:history="1">
              <w:r w:rsidR="00B71B7D" w:rsidRPr="00704498">
                <w:rPr>
                  <w:rFonts w:ascii="標楷體" w:eastAsia="標楷體" w:hAnsi="標楷體"/>
                  <w:sz w:val="28"/>
                </w:rPr>
                <w:t>國立故宮博物院函，為112年度中央政府總預算決議，檢送決議（十八）正館建築結構安全書面報告，請查照案。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10-7-11</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(112.5.12)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543" w:tooltip="三八五、國立故宮博物院函，為112年度中央政府總預算決議，檢送決議（十九）正館修復的展覽空間面積是否增加書面報告，請查照案。" w:history="1">
              <w:r w:rsidR="00B71B7D" w:rsidRPr="00704498">
                <w:rPr>
                  <w:rFonts w:ascii="標楷體" w:eastAsia="標楷體" w:hAnsi="標楷體"/>
                  <w:sz w:val="28"/>
                </w:rPr>
                <w:t>國立故宮博物院函，為112年度中央政府總預算決議，檢送決議（十九）正館修復的展覽空間面積是否增加書面報告，請查照案。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10-7-11</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(112.5.12)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544" w:tooltip="三八六、國立故宮博物院函，為112年度中央政府總預算決議，檢送決議（二十）強化故宮商品行銷及文物基金業務績效書面報告，請查照案。" w:history="1">
              <w:r w:rsidR="00B71B7D" w:rsidRPr="00704498">
                <w:rPr>
                  <w:rFonts w:ascii="標楷體" w:eastAsia="標楷體" w:hAnsi="標楷體"/>
                  <w:sz w:val="28"/>
                </w:rPr>
                <w:t>國立故宮博物院函，為112年度中央政府總預算決議，檢送決議（二十）強化故宮商品行銷及文物基金業務績效書面報告，請查照案。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10-7-11</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(112.5.12)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bCs/>
                <w:sz w:val="28"/>
              </w:rPr>
            </w:pPr>
            <w:hyperlink r:id="rId545" w:tooltip="三八七、國立故宮博物院函，為112年度中央政府總預算決議，檢送決議（二十二）完備所有展覽場館之親子廁所設置書面報告，請查照案。" w:history="1">
              <w:r w:rsidR="00B71B7D" w:rsidRPr="00704498">
                <w:rPr>
                  <w:rFonts w:ascii="標楷體" w:eastAsia="標楷體" w:hAnsi="標楷體"/>
                  <w:bCs/>
                  <w:sz w:val="28"/>
                </w:rPr>
                <w:t>國立故宮博物院函，為112年度中央政府總預算決議，檢送決議（二十二）完備所有展覽場館之親子廁所設置書面報告，請查照案。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10-7-11</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(112.5.12)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546" w:tooltip="三八八、國立故宮博物院函，為112年度中央政府總預算決議，檢送決議（三十五）加強手語導覽影片之製作及宣傳書面報告，請查照案。" w:history="1">
              <w:r w:rsidR="00B71B7D" w:rsidRPr="00704498">
                <w:rPr>
                  <w:rFonts w:ascii="標楷體" w:eastAsia="標楷體" w:hAnsi="標楷體"/>
                  <w:bCs/>
                  <w:sz w:val="28"/>
                </w:rPr>
                <w:t>國立故宮博物院函，為112年度中央政府總預算決議，檢送決議（三十五）加強手語導覽影片之製作及宣傳書面報告，請查照案。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10-7-11</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(112.5.12)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547" w:tooltip="三八九、國立故宮博物院函，為112年度中央政府總預算決議，檢送決議（五十七）接連發生瓷器摔破事件檢討書面報告，請查照案。" w:history="1">
              <w:r w:rsidR="00B71B7D" w:rsidRPr="00704498">
                <w:rPr>
                  <w:rFonts w:ascii="標楷體" w:eastAsia="標楷體" w:hAnsi="標楷體"/>
                  <w:sz w:val="28"/>
                </w:rPr>
                <w:t>國立故宮博物院函，為112年度中央政府總預算決議，檢送決議（五十七）接連發生瓷器摔破事件檢討書面報告，請查照案。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10-7-11</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(112.5.12)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548" w:tooltip="三九○、國立故宮博物院函，為112年度中央政府總預算決議，檢送決議（六十一）促成寄存藏品續約或簽約相關事宜書面報告，請查照案。" w:history="1">
              <w:r w:rsidR="00B71B7D" w:rsidRPr="00704498">
                <w:rPr>
                  <w:rFonts w:ascii="標楷體" w:eastAsia="標楷體" w:hAnsi="標楷體"/>
                  <w:sz w:val="28"/>
                </w:rPr>
                <w:t>國立故宮博物院函，為112年度中央政府總預算決議，檢送決議（六十一）促成寄存藏品續約或簽約相關事宜書面報告，請查照案。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10-7-11</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(112.5.12)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549" w:tooltip="三九一、國立故宮博物院函，為112年度中央政府總預算決議，檢送決議（六十四）因應疫情制定切實可行的商品販售改善策略書面報告，請查照案。" w:history="1">
              <w:r w:rsidR="00B71B7D" w:rsidRPr="00704498">
                <w:rPr>
                  <w:rFonts w:ascii="標楷體" w:eastAsia="標楷體" w:hAnsi="標楷體"/>
                  <w:sz w:val="28"/>
                </w:rPr>
                <w:t>國立故宮博物院函，為112年度中央政府總預算決議，檢送決議（六十四）因應疫情制定切實可行的商品販售改善策略書面報告，請查照案。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10-7-11</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(112.5.12)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550" w:tooltip="三九二、國立故宮博物院函，為112年度中央政府總預算決議，檢送決議（七十六）民眾對於部分數位平臺知悉度不高書面報告，請查照案。" w:history="1">
              <w:r w:rsidR="00B71B7D" w:rsidRPr="00704498">
                <w:rPr>
                  <w:rFonts w:ascii="標楷體" w:eastAsia="標楷體" w:hAnsi="標楷體"/>
                  <w:sz w:val="28"/>
                </w:rPr>
                <w:t>國立故宮博物院函，為112年度中央政府總預算決議，檢送決議（七十六）民眾對於部分數位平臺知悉度不高書面報告，請查照案。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10-7-11</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(112.5.12)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551" w:tooltip="三九三、國立故宮博物院函，為112年度中央政府總預算決議，檢送決議（七十七）定期對外公告典藏文物保存及破損情形書面報告，請查照案。" w:history="1">
              <w:r w:rsidR="00B71B7D" w:rsidRPr="00704498">
                <w:rPr>
                  <w:rFonts w:ascii="標楷體" w:eastAsia="標楷體" w:hAnsi="標楷體"/>
                  <w:sz w:val="28"/>
                </w:rPr>
                <w:t>國立故宮博物院函，為112年度中央政府總預算決議，檢送決議（七十七）定期對外公告典藏文物保存及破損情形書面報告，請查照案。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10-7-11</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(112.5.12)</w:t>
            </w:r>
          </w:p>
        </w:tc>
        <w:tc>
          <w:tcPr>
            <w:tcW w:w="523" w:type="pct"/>
          </w:tcPr>
          <w:p w:rsidR="00B71B7D" w:rsidRPr="00704498" w:rsidRDefault="00B71B7D" w:rsidP="00B71B7D">
            <w:pPr>
              <w:rPr>
                <w:rFonts w:ascii="標楷體" w:eastAsia="標楷體" w:hAnsi="標楷體"/>
                <w:color w:val="000000"/>
                <w:sz w:val="28"/>
              </w:rPr>
            </w:pPr>
          </w:p>
        </w:tc>
        <w:tc>
          <w:tcPr>
            <w:tcW w:w="1247" w:type="pct"/>
          </w:tcPr>
          <w:p w:rsidR="00B71B7D" w:rsidRPr="00704498" w:rsidRDefault="00B71B7D" w:rsidP="00B71B7D">
            <w:pPr>
              <w:spacing w:line="400" w:lineRule="exact"/>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552" w:tooltip="一二五、文化部函送112年1－3月該部及附屬機關（構）接受外界捐贈款明細表，請查照案。" w:history="1">
              <w:r w:rsidR="00B71B7D" w:rsidRPr="00704498">
                <w:rPr>
                  <w:rFonts w:ascii="標楷體" w:eastAsia="標楷體" w:hAnsi="標楷體"/>
                  <w:sz w:val="28"/>
                </w:rPr>
                <w:t>文化部函送112年1－3月該部及附屬機關（構）接受外界捐贈款明細表，請查照案。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10-7-1</w:t>
            </w:r>
            <w:r w:rsidRPr="00704498">
              <w:rPr>
                <w:rFonts w:ascii="標楷體" w:eastAsia="標楷體" w:hAnsi="標楷體" w:hint="eastAsia"/>
                <w:sz w:val="28"/>
              </w:rPr>
              <w:t>2</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(112.5.1</w:t>
            </w:r>
            <w:r w:rsidRPr="00704498">
              <w:rPr>
                <w:rFonts w:ascii="標楷體" w:eastAsia="標楷體" w:hAnsi="標楷體" w:hint="eastAsia"/>
                <w:sz w:val="28"/>
              </w:rPr>
              <w:t>9</w:t>
            </w:r>
            <w:r w:rsidRPr="00704498">
              <w:rPr>
                <w:rFonts w:ascii="標楷體" w:eastAsia="標楷體" w:hAnsi="標楷體"/>
                <w:sz w:val="28"/>
              </w:rPr>
              <w:t>)</w:t>
            </w:r>
          </w:p>
          <w:p w:rsidR="00B71B7D" w:rsidRPr="00704498" w:rsidRDefault="00B71B7D" w:rsidP="00B71B7D">
            <w:pPr>
              <w:spacing w:line="400" w:lineRule="exact"/>
              <w:jc w:val="both"/>
              <w:rPr>
                <w:rFonts w:ascii="標楷體" w:eastAsia="標楷體" w:hAnsi="標楷體"/>
                <w:sz w:val="28"/>
              </w:rPr>
            </w:pPr>
          </w:p>
        </w:tc>
        <w:tc>
          <w:tcPr>
            <w:tcW w:w="523" w:type="pct"/>
          </w:tcPr>
          <w:p w:rsidR="00B71B7D" w:rsidRPr="00704498" w:rsidRDefault="00B71B7D" w:rsidP="00B71B7D">
            <w:pPr>
              <w:jc w:val="both"/>
              <w:rPr>
                <w:rFonts w:ascii="標楷體" w:eastAsia="標楷體" w:hAnsi="標楷體"/>
                <w:color w:val="FF0000"/>
                <w:sz w:val="28"/>
              </w:rPr>
            </w:pPr>
          </w:p>
        </w:tc>
        <w:tc>
          <w:tcPr>
            <w:tcW w:w="1247"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553" w:tooltip="一二六、文化部函送文化內容策進院「5G內容力技術力跨域創新生態系計畫」112年第1季執行情形書面報告，請查照案。" w:history="1">
              <w:r w:rsidR="00B71B7D" w:rsidRPr="00704498">
                <w:rPr>
                  <w:rFonts w:ascii="標楷體" w:eastAsia="標楷體" w:hAnsi="標楷體"/>
                  <w:sz w:val="28"/>
                </w:rPr>
                <w:t>文化部函送文化內容策進院「5G內容力技術力跨域創新生態系計畫」112年第1季執行情形書面報告，請查照案。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10-7-1</w:t>
            </w:r>
            <w:r w:rsidRPr="00704498">
              <w:rPr>
                <w:rFonts w:ascii="標楷體" w:eastAsia="標楷體" w:hAnsi="標楷體" w:hint="eastAsia"/>
                <w:sz w:val="28"/>
              </w:rPr>
              <w:t>2</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(112.5.1</w:t>
            </w:r>
            <w:r w:rsidRPr="00704498">
              <w:rPr>
                <w:rFonts w:ascii="標楷體" w:eastAsia="標楷體" w:hAnsi="標楷體" w:hint="eastAsia"/>
                <w:sz w:val="28"/>
              </w:rPr>
              <w:t>9</w:t>
            </w:r>
            <w:r w:rsidRPr="00704498">
              <w:rPr>
                <w:rFonts w:ascii="標楷體" w:eastAsia="標楷體" w:hAnsi="標楷體"/>
                <w:sz w:val="28"/>
              </w:rPr>
              <w:t>)</w:t>
            </w:r>
          </w:p>
          <w:p w:rsidR="00B71B7D" w:rsidRPr="00704498" w:rsidRDefault="00B71B7D" w:rsidP="00B71B7D">
            <w:pPr>
              <w:spacing w:line="400" w:lineRule="exact"/>
              <w:jc w:val="both"/>
              <w:rPr>
                <w:rFonts w:ascii="標楷體" w:eastAsia="標楷體" w:hAnsi="標楷體"/>
                <w:sz w:val="28"/>
              </w:rPr>
            </w:pPr>
          </w:p>
        </w:tc>
        <w:tc>
          <w:tcPr>
            <w:tcW w:w="523" w:type="pct"/>
          </w:tcPr>
          <w:p w:rsidR="00B71B7D" w:rsidRPr="00704498" w:rsidRDefault="00B71B7D" w:rsidP="00B71B7D">
            <w:pPr>
              <w:jc w:val="both"/>
              <w:rPr>
                <w:rFonts w:ascii="標楷體" w:eastAsia="標楷體" w:hAnsi="標楷體"/>
                <w:color w:val="FF0000"/>
                <w:sz w:val="28"/>
              </w:rPr>
            </w:pPr>
          </w:p>
        </w:tc>
        <w:tc>
          <w:tcPr>
            <w:tcW w:w="1247"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554" w:tooltip="一二八、文化部函送112年度截至第1季止該部主管對縣市政府、民間團體及個人補（捐）助經費彙總表，請查照案。" w:history="1">
              <w:r w:rsidR="00B71B7D" w:rsidRPr="00704498">
                <w:rPr>
                  <w:rFonts w:ascii="標楷體" w:eastAsia="標楷體" w:hAnsi="標楷體"/>
                  <w:sz w:val="28"/>
                </w:rPr>
                <w:t>文化部函送112年度截至第1季止該部主管對縣市政府、民間團體及個人補（捐）助經費彙總表，請查照案。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10-7-1</w:t>
            </w:r>
            <w:r w:rsidRPr="00704498">
              <w:rPr>
                <w:rFonts w:ascii="標楷體" w:eastAsia="標楷體" w:hAnsi="標楷體" w:hint="eastAsia"/>
                <w:sz w:val="28"/>
              </w:rPr>
              <w:t>2</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(112.5.1</w:t>
            </w:r>
            <w:r w:rsidRPr="00704498">
              <w:rPr>
                <w:rFonts w:ascii="標楷體" w:eastAsia="標楷體" w:hAnsi="標楷體" w:hint="eastAsia"/>
                <w:sz w:val="28"/>
              </w:rPr>
              <w:t>9</w:t>
            </w:r>
            <w:r w:rsidRPr="00704498">
              <w:rPr>
                <w:rFonts w:ascii="標楷體" w:eastAsia="標楷體" w:hAnsi="標楷體"/>
                <w:sz w:val="28"/>
              </w:rPr>
              <w:t>)</w:t>
            </w:r>
          </w:p>
          <w:p w:rsidR="00B71B7D" w:rsidRPr="00704498" w:rsidRDefault="00B71B7D" w:rsidP="00B71B7D">
            <w:pPr>
              <w:spacing w:line="400" w:lineRule="exact"/>
              <w:jc w:val="both"/>
              <w:rPr>
                <w:rFonts w:ascii="標楷體" w:eastAsia="標楷體" w:hAnsi="標楷體"/>
                <w:sz w:val="28"/>
              </w:rPr>
            </w:pPr>
          </w:p>
        </w:tc>
        <w:tc>
          <w:tcPr>
            <w:tcW w:w="523" w:type="pct"/>
          </w:tcPr>
          <w:p w:rsidR="00B71B7D" w:rsidRPr="00704498" w:rsidRDefault="00B71B7D" w:rsidP="00B71B7D">
            <w:pPr>
              <w:jc w:val="both"/>
              <w:rPr>
                <w:rFonts w:ascii="標楷體" w:eastAsia="標楷體" w:hAnsi="標楷體"/>
                <w:color w:val="FF0000"/>
                <w:sz w:val="28"/>
              </w:rPr>
            </w:pPr>
          </w:p>
        </w:tc>
        <w:tc>
          <w:tcPr>
            <w:tcW w:w="1247"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555" w:tooltip="一二九、國家科學及技術委員會函送112年第1季於各類媒體辦理政策及業務宣導相關廣告之執行情形資料，請查照案。" w:history="1">
              <w:r w:rsidR="00B71B7D" w:rsidRPr="00704498">
                <w:rPr>
                  <w:rFonts w:ascii="標楷體" w:eastAsia="標楷體" w:hAnsi="標楷體"/>
                  <w:sz w:val="28"/>
                </w:rPr>
                <w:t>國家科學及技術委員會函送112年第1季於各類媒體辦理政策及業務宣導相關廣告之執行情形資料，請查照案。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10-7-1</w:t>
            </w:r>
            <w:r w:rsidRPr="00704498">
              <w:rPr>
                <w:rFonts w:ascii="標楷體" w:eastAsia="標楷體" w:hAnsi="標楷體" w:hint="eastAsia"/>
                <w:sz w:val="28"/>
              </w:rPr>
              <w:t>2</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(112.5.1</w:t>
            </w:r>
            <w:r w:rsidRPr="00704498">
              <w:rPr>
                <w:rFonts w:ascii="標楷體" w:eastAsia="標楷體" w:hAnsi="標楷體" w:hint="eastAsia"/>
                <w:sz w:val="28"/>
              </w:rPr>
              <w:t>9</w:t>
            </w:r>
            <w:r w:rsidRPr="00704498">
              <w:rPr>
                <w:rFonts w:ascii="標楷體" w:eastAsia="標楷體" w:hAnsi="標楷體"/>
                <w:sz w:val="28"/>
              </w:rPr>
              <w:t>)</w:t>
            </w:r>
          </w:p>
          <w:p w:rsidR="00B71B7D" w:rsidRPr="00704498" w:rsidRDefault="00B71B7D" w:rsidP="00B71B7D">
            <w:pPr>
              <w:spacing w:line="400" w:lineRule="exact"/>
              <w:jc w:val="both"/>
              <w:rPr>
                <w:rFonts w:ascii="標楷體" w:eastAsia="標楷體" w:hAnsi="標楷體"/>
                <w:sz w:val="28"/>
              </w:rPr>
            </w:pPr>
          </w:p>
        </w:tc>
        <w:tc>
          <w:tcPr>
            <w:tcW w:w="523" w:type="pct"/>
          </w:tcPr>
          <w:p w:rsidR="00B71B7D" w:rsidRPr="00704498" w:rsidRDefault="00B71B7D" w:rsidP="00B71B7D">
            <w:pPr>
              <w:jc w:val="both"/>
              <w:rPr>
                <w:rFonts w:ascii="標楷體" w:eastAsia="標楷體" w:hAnsi="標楷體"/>
                <w:color w:val="FF0000"/>
                <w:sz w:val="28"/>
              </w:rPr>
            </w:pPr>
          </w:p>
        </w:tc>
        <w:tc>
          <w:tcPr>
            <w:tcW w:w="1247"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556" w:tooltip="一三○、國家科學及技術委員會函送112年第1季補（捐）助民間團體及個人經費資料一覽表，請查照案。" w:history="1">
              <w:r w:rsidR="00B71B7D" w:rsidRPr="00704498">
                <w:rPr>
                  <w:rFonts w:ascii="標楷體" w:eastAsia="標楷體" w:hAnsi="標楷體"/>
                  <w:sz w:val="28"/>
                </w:rPr>
                <w:t>國家科學及技術委員會函送112年第1季補（捐）助民間團體及個人經費資料一覽表，請查照案。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10-7-1</w:t>
            </w:r>
            <w:r w:rsidRPr="00704498">
              <w:rPr>
                <w:rFonts w:ascii="標楷體" w:eastAsia="標楷體" w:hAnsi="標楷體" w:hint="eastAsia"/>
                <w:sz w:val="28"/>
              </w:rPr>
              <w:t>2</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(112.5.1</w:t>
            </w:r>
            <w:r w:rsidRPr="00704498">
              <w:rPr>
                <w:rFonts w:ascii="標楷體" w:eastAsia="標楷體" w:hAnsi="標楷體" w:hint="eastAsia"/>
                <w:sz w:val="28"/>
              </w:rPr>
              <w:t>9</w:t>
            </w:r>
            <w:r w:rsidRPr="00704498">
              <w:rPr>
                <w:rFonts w:ascii="標楷體" w:eastAsia="標楷體" w:hAnsi="標楷體"/>
                <w:sz w:val="28"/>
              </w:rPr>
              <w:t>)</w:t>
            </w:r>
          </w:p>
          <w:p w:rsidR="00B71B7D" w:rsidRPr="00704498" w:rsidRDefault="00B71B7D" w:rsidP="00B71B7D">
            <w:pPr>
              <w:spacing w:line="400" w:lineRule="exact"/>
              <w:jc w:val="both"/>
              <w:rPr>
                <w:rFonts w:ascii="標楷體" w:eastAsia="標楷體" w:hAnsi="標楷體"/>
                <w:sz w:val="28"/>
              </w:rPr>
            </w:pPr>
          </w:p>
        </w:tc>
        <w:tc>
          <w:tcPr>
            <w:tcW w:w="523" w:type="pct"/>
          </w:tcPr>
          <w:p w:rsidR="00B71B7D" w:rsidRPr="00704498" w:rsidRDefault="00B71B7D" w:rsidP="00B71B7D">
            <w:pPr>
              <w:jc w:val="both"/>
              <w:rPr>
                <w:rFonts w:ascii="標楷體" w:eastAsia="標楷體" w:hAnsi="標楷體"/>
                <w:color w:val="FF0000"/>
                <w:sz w:val="28"/>
              </w:rPr>
            </w:pPr>
          </w:p>
        </w:tc>
        <w:tc>
          <w:tcPr>
            <w:tcW w:w="1247"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557" w:tooltip="一三一、國家科學及技術委員會函送「科學園區管理局作業基金各項財務改善措施之執行成效」112年第1季書面報告，請查照案。" w:history="1">
              <w:r w:rsidR="00B71B7D" w:rsidRPr="00704498">
                <w:rPr>
                  <w:rFonts w:ascii="標楷體" w:eastAsia="標楷體" w:hAnsi="標楷體"/>
                  <w:sz w:val="28"/>
                </w:rPr>
                <w:t>國家科學及技術委員會函送「科學園區管理局作業基金各項財務改善措施之執行成效」112年第1季書面報告，請查照案。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10-7-1</w:t>
            </w:r>
            <w:r w:rsidRPr="00704498">
              <w:rPr>
                <w:rFonts w:ascii="標楷體" w:eastAsia="標楷體" w:hAnsi="標楷體" w:hint="eastAsia"/>
                <w:sz w:val="28"/>
              </w:rPr>
              <w:t>2</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(112.5.1</w:t>
            </w:r>
            <w:r w:rsidRPr="00704498">
              <w:rPr>
                <w:rFonts w:ascii="標楷體" w:eastAsia="標楷體" w:hAnsi="標楷體" w:hint="eastAsia"/>
                <w:sz w:val="28"/>
              </w:rPr>
              <w:t>9</w:t>
            </w:r>
            <w:r w:rsidRPr="00704498">
              <w:rPr>
                <w:rFonts w:ascii="標楷體" w:eastAsia="標楷體" w:hAnsi="標楷體"/>
                <w:sz w:val="28"/>
              </w:rPr>
              <w:t>)</w:t>
            </w:r>
          </w:p>
          <w:p w:rsidR="00B71B7D" w:rsidRPr="00704498" w:rsidRDefault="00B71B7D" w:rsidP="00B71B7D">
            <w:pPr>
              <w:spacing w:line="400" w:lineRule="exact"/>
              <w:jc w:val="both"/>
              <w:rPr>
                <w:rFonts w:ascii="標楷體" w:eastAsia="標楷體" w:hAnsi="標楷體"/>
                <w:sz w:val="28"/>
              </w:rPr>
            </w:pPr>
          </w:p>
        </w:tc>
        <w:tc>
          <w:tcPr>
            <w:tcW w:w="523" w:type="pct"/>
          </w:tcPr>
          <w:p w:rsidR="00B71B7D" w:rsidRPr="00704498" w:rsidRDefault="00B71B7D" w:rsidP="00B71B7D">
            <w:pPr>
              <w:jc w:val="both"/>
              <w:rPr>
                <w:rFonts w:ascii="標楷體" w:eastAsia="標楷體" w:hAnsi="標楷體"/>
                <w:color w:val="FF0000"/>
                <w:sz w:val="28"/>
              </w:rPr>
            </w:pPr>
          </w:p>
        </w:tc>
        <w:tc>
          <w:tcPr>
            <w:tcW w:w="1247"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558" w:tooltip="一三二、國立故宮博物院函送「新故宮－故宮公共化帶動觀光產業發展中程計畫」112年第1季辦理進度書面報告，請查照案。" w:history="1">
              <w:r w:rsidR="00B71B7D" w:rsidRPr="00704498">
                <w:rPr>
                  <w:rFonts w:ascii="標楷體" w:eastAsia="標楷體" w:hAnsi="標楷體"/>
                  <w:sz w:val="28"/>
                </w:rPr>
                <w:t>國立故宮博物院函送「新故宮－故宮公共化帶動觀光產業發展中程計畫」112年第1季辦理進度書面報告，請查照案。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10-7-1</w:t>
            </w:r>
            <w:r w:rsidRPr="00704498">
              <w:rPr>
                <w:rFonts w:ascii="標楷體" w:eastAsia="標楷體" w:hAnsi="標楷體" w:hint="eastAsia"/>
                <w:sz w:val="28"/>
              </w:rPr>
              <w:t>2</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(112.5.1</w:t>
            </w:r>
            <w:r w:rsidRPr="00704498">
              <w:rPr>
                <w:rFonts w:ascii="標楷體" w:eastAsia="標楷體" w:hAnsi="標楷體" w:hint="eastAsia"/>
                <w:sz w:val="28"/>
              </w:rPr>
              <w:t>9</w:t>
            </w:r>
            <w:r w:rsidRPr="00704498">
              <w:rPr>
                <w:rFonts w:ascii="標楷體" w:eastAsia="標楷體" w:hAnsi="標楷體"/>
                <w:sz w:val="28"/>
              </w:rPr>
              <w:t>)</w:t>
            </w:r>
          </w:p>
          <w:p w:rsidR="00B71B7D" w:rsidRPr="00704498" w:rsidRDefault="00B71B7D" w:rsidP="00B71B7D">
            <w:pPr>
              <w:spacing w:line="400" w:lineRule="exact"/>
              <w:jc w:val="both"/>
              <w:rPr>
                <w:rFonts w:ascii="標楷體" w:eastAsia="標楷體" w:hAnsi="標楷體"/>
                <w:sz w:val="28"/>
              </w:rPr>
            </w:pPr>
          </w:p>
        </w:tc>
        <w:tc>
          <w:tcPr>
            <w:tcW w:w="523" w:type="pct"/>
          </w:tcPr>
          <w:p w:rsidR="00B71B7D" w:rsidRPr="00704498" w:rsidRDefault="00B71B7D" w:rsidP="00B71B7D">
            <w:pPr>
              <w:jc w:val="both"/>
              <w:rPr>
                <w:rFonts w:ascii="標楷體" w:eastAsia="標楷體" w:hAnsi="標楷體"/>
                <w:color w:val="FF0000"/>
                <w:sz w:val="28"/>
              </w:rPr>
            </w:pPr>
          </w:p>
        </w:tc>
        <w:tc>
          <w:tcPr>
            <w:tcW w:w="1247"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hint="eastAsia"/>
                <w:sz w:val="28"/>
              </w:rPr>
              <w:t>尚未審查</w:t>
            </w:r>
          </w:p>
        </w:tc>
      </w:tr>
      <w:tr w:rsidR="00B71B7D" w:rsidRPr="00704498" w:rsidTr="00B71B7D">
        <w:trPr>
          <w:trHeight w:val="700"/>
        </w:trPr>
        <w:tc>
          <w:tcPr>
            <w:tcW w:w="314" w:type="pct"/>
            <w:vAlign w:val="center"/>
          </w:tcPr>
          <w:p w:rsidR="00B71B7D" w:rsidRPr="00704498" w:rsidRDefault="00B71B7D" w:rsidP="00B907A8">
            <w:pPr>
              <w:numPr>
                <w:ilvl w:val="0"/>
                <w:numId w:val="15"/>
              </w:numPr>
              <w:spacing w:line="400" w:lineRule="exact"/>
              <w:ind w:right="113"/>
              <w:rPr>
                <w:rFonts w:ascii="標楷體" w:eastAsia="標楷體" w:hAnsi="標楷體"/>
                <w:color w:val="000000"/>
                <w:sz w:val="28"/>
                <w:szCs w:val="28"/>
              </w:rPr>
            </w:pPr>
          </w:p>
        </w:tc>
        <w:tc>
          <w:tcPr>
            <w:tcW w:w="2018" w:type="pct"/>
          </w:tcPr>
          <w:p w:rsidR="00B71B7D" w:rsidRPr="00704498" w:rsidRDefault="007B5DC9" w:rsidP="005A128E">
            <w:pPr>
              <w:spacing w:line="400" w:lineRule="exact"/>
              <w:jc w:val="both"/>
              <w:rPr>
                <w:rFonts w:ascii="標楷體" w:eastAsia="標楷體" w:hAnsi="標楷體"/>
                <w:sz w:val="28"/>
              </w:rPr>
            </w:pPr>
            <w:hyperlink r:id="rId559" w:tooltip="一三四、教育部函送112年度第1季媒體政策及業務宣導執行情形表，請查照案。" w:history="1">
              <w:r w:rsidR="00B71B7D" w:rsidRPr="00704498">
                <w:rPr>
                  <w:rFonts w:ascii="標楷體" w:eastAsia="標楷體" w:hAnsi="標楷體"/>
                  <w:sz w:val="28"/>
                </w:rPr>
                <w:t>教育部函送112年度第1季媒體政策及業務宣導執行情形表，請查照案。</w:t>
              </w:r>
            </w:hyperlink>
          </w:p>
        </w:tc>
        <w:tc>
          <w:tcPr>
            <w:tcW w:w="898"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10-7-1</w:t>
            </w:r>
            <w:r w:rsidRPr="00704498">
              <w:rPr>
                <w:rFonts w:ascii="標楷體" w:eastAsia="標楷體" w:hAnsi="標楷體" w:hint="eastAsia"/>
                <w:sz w:val="28"/>
              </w:rPr>
              <w:t>2</w:t>
            </w:r>
          </w:p>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sz w:val="28"/>
              </w:rPr>
              <w:t>(112.5.1</w:t>
            </w:r>
            <w:r w:rsidRPr="00704498">
              <w:rPr>
                <w:rFonts w:ascii="標楷體" w:eastAsia="標楷體" w:hAnsi="標楷體" w:hint="eastAsia"/>
                <w:sz w:val="28"/>
              </w:rPr>
              <w:t>9</w:t>
            </w:r>
            <w:r w:rsidRPr="00704498">
              <w:rPr>
                <w:rFonts w:ascii="標楷體" w:eastAsia="標楷體" w:hAnsi="標楷體"/>
                <w:sz w:val="28"/>
              </w:rPr>
              <w:t>)</w:t>
            </w:r>
          </w:p>
          <w:p w:rsidR="00B71B7D" w:rsidRPr="00704498" w:rsidRDefault="00B71B7D" w:rsidP="00B71B7D">
            <w:pPr>
              <w:spacing w:line="400" w:lineRule="exact"/>
              <w:jc w:val="both"/>
              <w:rPr>
                <w:rFonts w:ascii="標楷體" w:eastAsia="標楷體" w:hAnsi="標楷體"/>
                <w:sz w:val="28"/>
              </w:rPr>
            </w:pPr>
          </w:p>
        </w:tc>
        <w:tc>
          <w:tcPr>
            <w:tcW w:w="523" w:type="pct"/>
          </w:tcPr>
          <w:p w:rsidR="00B71B7D" w:rsidRPr="00704498" w:rsidRDefault="00B71B7D" w:rsidP="00B71B7D">
            <w:pPr>
              <w:jc w:val="both"/>
              <w:rPr>
                <w:rFonts w:ascii="標楷體" w:eastAsia="標楷體" w:hAnsi="標楷體"/>
                <w:color w:val="FF0000"/>
                <w:sz w:val="28"/>
              </w:rPr>
            </w:pPr>
          </w:p>
        </w:tc>
        <w:tc>
          <w:tcPr>
            <w:tcW w:w="1247" w:type="pct"/>
          </w:tcPr>
          <w:p w:rsidR="00B71B7D" w:rsidRPr="00704498" w:rsidRDefault="00B71B7D" w:rsidP="00B71B7D">
            <w:pPr>
              <w:spacing w:line="400" w:lineRule="exact"/>
              <w:jc w:val="both"/>
              <w:rPr>
                <w:rFonts w:ascii="標楷體" w:eastAsia="標楷體" w:hAnsi="標楷體"/>
                <w:sz w:val="28"/>
              </w:rPr>
            </w:pPr>
            <w:r w:rsidRPr="00704498">
              <w:rPr>
                <w:rFonts w:ascii="標楷體" w:eastAsia="標楷體" w:hAnsi="標楷體" w:hint="eastAsia"/>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BF3663" w:rsidRDefault="009F72B2" w:rsidP="009F72B2">
            <w:pPr>
              <w:spacing w:line="400" w:lineRule="exact"/>
              <w:jc w:val="both"/>
              <w:rPr>
                <w:rFonts w:ascii="標楷體" w:eastAsia="標楷體" w:hAnsi="標楷體"/>
                <w:color w:val="000000"/>
                <w:sz w:val="28"/>
              </w:rPr>
            </w:pPr>
            <w:r w:rsidRPr="00BF3663">
              <w:rPr>
                <w:rFonts w:ascii="標楷體" w:eastAsia="標楷體" w:hAnsi="標楷體" w:hint="eastAsia"/>
                <w:color w:val="000000"/>
                <w:sz w:val="28"/>
              </w:rPr>
              <w:t>文化部函送文化內容策進院112年度預算決議第1項書面報告，請查照案。</w:t>
            </w:r>
          </w:p>
        </w:tc>
        <w:tc>
          <w:tcPr>
            <w:tcW w:w="898" w:type="pct"/>
          </w:tcPr>
          <w:p w:rsidR="009F72B2" w:rsidRPr="00BF3663" w:rsidRDefault="009F72B2" w:rsidP="009F72B2">
            <w:pPr>
              <w:spacing w:line="400" w:lineRule="exact"/>
              <w:jc w:val="both"/>
              <w:rPr>
                <w:rFonts w:ascii="標楷體" w:eastAsia="標楷體" w:hAnsi="標楷體"/>
                <w:color w:val="000000"/>
                <w:sz w:val="28"/>
              </w:rPr>
            </w:pPr>
            <w:r w:rsidRPr="00BF3663">
              <w:rPr>
                <w:rFonts w:ascii="標楷體" w:eastAsia="標楷體" w:hAnsi="標楷體"/>
                <w:color w:val="000000"/>
                <w:sz w:val="28"/>
              </w:rPr>
              <w:t>10-7-13</w:t>
            </w:r>
          </w:p>
          <w:p w:rsidR="009F72B2" w:rsidRPr="00BF3663" w:rsidRDefault="009F72B2" w:rsidP="009F72B2">
            <w:pPr>
              <w:spacing w:line="400" w:lineRule="exact"/>
              <w:jc w:val="both"/>
              <w:rPr>
                <w:rFonts w:ascii="標楷體" w:eastAsia="標楷體" w:hAnsi="標楷體"/>
                <w:color w:val="000000"/>
                <w:sz w:val="28"/>
              </w:rPr>
            </w:pPr>
            <w:r w:rsidRPr="00BF3663">
              <w:rPr>
                <w:rFonts w:ascii="標楷體" w:eastAsia="標楷體" w:hAnsi="標楷體"/>
                <w:color w:val="000000"/>
                <w:sz w:val="28"/>
              </w:rPr>
              <w:t>(112.5.26)</w:t>
            </w:r>
          </w:p>
        </w:tc>
        <w:tc>
          <w:tcPr>
            <w:tcW w:w="523" w:type="pct"/>
          </w:tcPr>
          <w:p w:rsidR="009F72B2" w:rsidRPr="00BF3663" w:rsidRDefault="009F72B2" w:rsidP="009F72B2">
            <w:pPr>
              <w:jc w:val="both"/>
              <w:rPr>
                <w:rFonts w:ascii="標楷體" w:eastAsia="標楷體" w:hAnsi="標楷體"/>
                <w:color w:val="000000"/>
                <w:sz w:val="28"/>
              </w:rPr>
            </w:pPr>
          </w:p>
        </w:tc>
        <w:tc>
          <w:tcPr>
            <w:tcW w:w="1247" w:type="pct"/>
          </w:tcPr>
          <w:p w:rsidR="009F72B2" w:rsidRPr="00BF3663" w:rsidRDefault="009F72B2" w:rsidP="009F72B2">
            <w:pPr>
              <w:spacing w:line="400" w:lineRule="exact"/>
              <w:jc w:val="both"/>
              <w:rPr>
                <w:rFonts w:ascii="標楷體" w:eastAsia="標楷體" w:hAnsi="標楷體"/>
                <w:color w:val="000000"/>
                <w:sz w:val="28"/>
              </w:rPr>
            </w:pPr>
            <w:r w:rsidRPr="00BF3663">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BF3663" w:rsidRDefault="009F72B2" w:rsidP="009F72B2">
            <w:pPr>
              <w:spacing w:line="400" w:lineRule="exact"/>
              <w:jc w:val="both"/>
              <w:rPr>
                <w:rFonts w:ascii="標楷體" w:eastAsia="標楷體" w:hAnsi="標楷體"/>
                <w:color w:val="000000"/>
                <w:sz w:val="28"/>
              </w:rPr>
            </w:pPr>
            <w:r w:rsidRPr="00BF3663">
              <w:rPr>
                <w:rFonts w:ascii="標楷體" w:eastAsia="標楷體" w:hAnsi="標楷體" w:hint="eastAsia"/>
                <w:color w:val="000000"/>
                <w:sz w:val="28"/>
              </w:rPr>
              <w:t>文化部函送文化內容策進院112年度預算決議第2項書面報告，請查照案。</w:t>
            </w:r>
          </w:p>
        </w:tc>
        <w:tc>
          <w:tcPr>
            <w:tcW w:w="898" w:type="pct"/>
          </w:tcPr>
          <w:p w:rsidR="009F72B2" w:rsidRPr="00BF3663" w:rsidRDefault="009F72B2" w:rsidP="009F72B2">
            <w:pPr>
              <w:spacing w:line="400" w:lineRule="exact"/>
              <w:jc w:val="both"/>
              <w:rPr>
                <w:rFonts w:ascii="標楷體" w:eastAsia="標楷體" w:hAnsi="標楷體"/>
                <w:color w:val="000000"/>
                <w:sz w:val="28"/>
              </w:rPr>
            </w:pPr>
            <w:r w:rsidRPr="00BF3663">
              <w:rPr>
                <w:rFonts w:ascii="標楷體" w:eastAsia="標楷體" w:hAnsi="標楷體"/>
                <w:color w:val="000000"/>
                <w:sz w:val="28"/>
              </w:rPr>
              <w:t>10-7-13</w:t>
            </w:r>
          </w:p>
          <w:p w:rsidR="009F72B2" w:rsidRPr="00BF3663" w:rsidRDefault="009F72B2" w:rsidP="009F72B2">
            <w:pPr>
              <w:spacing w:line="400" w:lineRule="exact"/>
              <w:jc w:val="both"/>
              <w:rPr>
                <w:rFonts w:ascii="標楷體" w:eastAsia="標楷體" w:hAnsi="標楷體"/>
                <w:color w:val="000000"/>
                <w:sz w:val="28"/>
              </w:rPr>
            </w:pPr>
            <w:r w:rsidRPr="00BF3663">
              <w:rPr>
                <w:rFonts w:ascii="標楷體" w:eastAsia="標楷體" w:hAnsi="標楷體"/>
                <w:color w:val="000000"/>
                <w:sz w:val="28"/>
              </w:rPr>
              <w:t>(112.5.26)</w:t>
            </w:r>
          </w:p>
        </w:tc>
        <w:tc>
          <w:tcPr>
            <w:tcW w:w="523" w:type="pct"/>
          </w:tcPr>
          <w:p w:rsidR="009F72B2" w:rsidRPr="00BF3663" w:rsidRDefault="009F72B2" w:rsidP="009F72B2">
            <w:pPr>
              <w:jc w:val="both"/>
              <w:rPr>
                <w:rFonts w:ascii="標楷體" w:eastAsia="標楷體" w:hAnsi="標楷體"/>
                <w:color w:val="000000"/>
                <w:sz w:val="28"/>
              </w:rPr>
            </w:pPr>
          </w:p>
        </w:tc>
        <w:tc>
          <w:tcPr>
            <w:tcW w:w="1247" w:type="pct"/>
          </w:tcPr>
          <w:p w:rsidR="009F72B2" w:rsidRPr="00BF3663" w:rsidRDefault="009F72B2" w:rsidP="009F72B2">
            <w:pPr>
              <w:spacing w:line="400" w:lineRule="exact"/>
              <w:jc w:val="both"/>
              <w:rPr>
                <w:rFonts w:ascii="標楷體" w:eastAsia="標楷體" w:hAnsi="標楷體"/>
                <w:color w:val="000000"/>
                <w:sz w:val="28"/>
              </w:rPr>
            </w:pPr>
            <w:r w:rsidRPr="00BF3663">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BF3663" w:rsidRDefault="007B5DC9" w:rsidP="009F72B2">
            <w:pPr>
              <w:spacing w:line="400" w:lineRule="exact"/>
              <w:jc w:val="both"/>
              <w:rPr>
                <w:rFonts w:ascii="標楷體" w:eastAsia="標楷體" w:hAnsi="標楷體"/>
                <w:color w:val="000000"/>
                <w:sz w:val="28"/>
              </w:rPr>
            </w:pPr>
            <w:hyperlink r:id="rId560" w:tooltip="一六二、文化部函送文化內容策進院112年度預算決議第3項書面報告，請查照案。" w:history="1">
              <w:r w:rsidR="009F72B2" w:rsidRPr="00BF3663">
                <w:rPr>
                  <w:rFonts w:ascii="標楷體" w:eastAsia="標楷體" w:hAnsi="標楷體"/>
                  <w:color w:val="000000"/>
                  <w:sz w:val="28"/>
                </w:rPr>
                <w:t>文化部函送文化內容策進院112年度預算決議第3項書面報告，請查照案。</w:t>
              </w:r>
            </w:hyperlink>
          </w:p>
        </w:tc>
        <w:tc>
          <w:tcPr>
            <w:tcW w:w="898" w:type="pct"/>
          </w:tcPr>
          <w:p w:rsidR="009F72B2" w:rsidRPr="00BF3663" w:rsidRDefault="009F72B2" w:rsidP="009F72B2">
            <w:pPr>
              <w:spacing w:line="400" w:lineRule="exact"/>
              <w:jc w:val="both"/>
              <w:rPr>
                <w:rFonts w:ascii="標楷體" w:eastAsia="標楷體" w:hAnsi="標楷體"/>
                <w:color w:val="000000"/>
                <w:sz w:val="28"/>
              </w:rPr>
            </w:pPr>
            <w:r w:rsidRPr="00BF3663">
              <w:rPr>
                <w:rFonts w:ascii="標楷體" w:eastAsia="標楷體" w:hAnsi="標楷體"/>
                <w:color w:val="000000"/>
                <w:sz w:val="28"/>
              </w:rPr>
              <w:t>10-7-13</w:t>
            </w:r>
          </w:p>
          <w:p w:rsidR="009F72B2" w:rsidRPr="00BF3663" w:rsidRDefault="009F72B2" w:rsidP="009F72B2">
            <w:pPr>
              <w:spacing w:line="400" w:lineRule="exact"/>
              <w:jc w:val="both"/>
              <w:rPr>
                <w:rFonts w:ascii="標楷體" w:eastAsia="標楷體" w:hAnsi="標楷體"/>
                <w:color w:val="000000"/>
                <w:sz w:val="28"/>
              </w:rPr>
            </w:pPr>
            <w:r w:rsidRPr="00BF3663">
              <w:rPr>
                <w:rFonts w:ascii="標楷體" w:eastAsia="標楷體" w:hAnsi="標楷體"/>
                <w:color w:val="000000"/>
                <w:sz w:val="28"/>
              </w:rPr>
              <w:t>(112.5.26)</w:t>
            </w:r>
          </w:p>
        </w:tc>
        <w:tc>
          <w:tcPr>
            <w:tcW w:w="523" w:type="pct"/>
          </w:tcPr>
          <w:p w:rsidR="009F72B2" w:rsidRPr="00BF3663" w:rsidRDefault="009F72B2" w:rsidP="009F72B2">
            <w:pPr>
              <w:jc w:val="both"/>
              <w:rPr>
                <w:rFonts w:ascii="標楷體" w:eastAsia="標楷體" w:hAnsi="標楷體"/>
                <w:color w:val="000000"/>
                <w:sz w:val="28"/>
              </w:rPr>
            </w:pPr>
          </w:p>
        </w:tc>
        <w:tc>
          <w:tcPr>
            <w:tcW w:w="1247" w:type="pct"/>
          </w:tcPr>
          <w:p w:rsidR="009F72B2" w:rsidRPr="00BF3663" w:rsidRDefault="009F72B2" w:rsidP="009F72B2">
            <w:pPr>
              <w:spacing w:line="400" w:lineRule="exact"/>
              <w:jc w:val="both"/>
              <w:rPr>
                <w:rFonts w:ascii="標楷體" w:eastAsia="標楷體" w:hAnsi="標楷體"/>
                <w:color w:val="000000"/>
                <w:sz w:val="28"/>
              </w:rPr>
            </w:pPr>
            <w:r w:rsidRPr="00BF3663">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BF3663" w:rsidRDefault="007B5DC9" w:rsidP="009F72B2">
            <w:pPr>
              <w:spacing w:line="400" w:lineRule="exact"/>
              <w:jc w:val="both"/>
              <w:rPr>
                <w:rFonts w:ascii="標楷體" w:eastAsia="標楷體" w:hAnsi="標楷體"/>
                <w:color w:val="000000"/>
                <w:sz w:val="28"/>
              </w:rPr>
            </w:pPr>
            <w:hyperlink r:id="rId561" w:tooltip="一六三、文化部函送文化內容策進院112年度預算決議第5項書面報告，請查照案。" w:history="1">
              <w:r w:rsidR="009F72B2" w:rsidRPr="00BF3663">
                <w:rPr>
                  <w:rFonts w:ascii="標楷體" w:eastAsia="標楷體" w:hAnsi="標楷體"/>
                  <w:color w:val="000000"/>
                  <w:sz w:val="28"/>
                </w:rPr>
                <w:t>文化部函送文化內容策進院112年度預算決議第5項書面報告，請查照案。</w:t>
              </w:r>
            </w:hyperlink>
          </w:p>
        </w:tc>
        <w:tc>
          <w:tcPr>
            <w:tcW w:w="898" w:type="pct"/>
          </w:tcPr>
          <w:p w:rsidR="009F72B2" w:rsidRPr="00BF3663" w:rsidRDefault="009F72B2" w:rsidP="009F72B2">
            <w:pPr>
              <w:spacing w:line="400" w:lineRule="exact"/>
              <w:jc w:val="both"/>
              <w:rPr>
                <w:rFonts w:ascii="標楷體" w:eastAsia="標楷體" w:hAnsi="標楷體"/>
                <w:color w:val="000000"/>
                <w:sz w:val="28"/>
              </w:rPr>
            </w:pPr>
            <w:r w:rsidRPr="00BF3663">
              <w:rPr>
                <w:rFonts w:ascii="標楷體" w:eastAsia="標楷體" w:hAnsi="標楷體"/>
                <w:color w:val="000000"/>
                <w:sz w:val="28"/>
              </w:rPr>
              <w:t>10-7-13</w:t>
            </w:r>
          </w:p>
          <w:p w:rsidR="009F72B2" w:rsidRPr="00BF3663" w:rsidRDefault="009F72B2" w:rsidP="009F72B2">
            <w:pPr>
              <w:spacing w:line="400" w:lineRule="exact"/>
              <w:jc w:val="both"/>
              <w:rPr>
                <w:rFonts w:ascii="標楷體" w:eastAsia="標楷體" w:hAnsi="標楷體"/>
                <w:color w:val="000000"/>
                <w:sz w:val="28"/>
              </w:rPr>
            </w:pPr>
            <w:r w:rsidRPr="00BF3663">
              <w:rPr>
                <w:rFonts w:ascii="標楷體" w:eastAsia="標楷體" w:hAnsi="標楷體"/>
                <w:color w:val="000000"/>
                <w:sz w:val="28"/>
              </w:rPr>
              <w:t>(112.5.26)</w:t>
            </w:r>
          </w:p>
        </w:tc>
        <w:tc>
          <w:tcPr>
            <w:tcW w:w="523" w:type="pct"/>
          </w:tcPr>
          <w:p w:rsidR="009F72B2" w:rsidRPr="00BF3663" w:rsidRDefault="009F72B2" w:rsidP="009F72B2">
            <w:pPr>
              <w:jc w:val="both"/>
              <w:rPr>
                <w:rFonts w:ascii="標楷體" w:eastAsia="標楷體" w:hAnsi="標楷體"/>
                <w:color w:val="000000"/>
                <w:sz w:val="28"/>
              </w:rPr>
            </w:pPr>
          </w:p>
        </w:tc>
        <w:tc>
          <w:tcPr>
            <w:tcW w:w="1247" w:type="pct"/>
          </w:tcPr>
          <w:p w:rsidR="009F72B2" w:rsidRPr="00BF3663" w:rsidRDefault="009F72B2" w:rsidP="009F72B2">
            <w:pPr>
              <w:spacing w:line="400" w:lineRule="exact"/>
              <w:jc w:val="both"/>
              <w:rPr>
                <w:rFonts w:ascii="標楷體" w:eastAsia="標楷體" w:hAnsi="標楷體"/>
                <w:color w:val="000000"/>
                <w:sz w:val="28"/>
              </w:rPr>
            </w:pPr>
            <w:r w:rsidRPr="00BF3663">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BF3663" w:rsidRDefault="007B5DC9" w:rsidP="009F72B2">
            <w:pPr>
              <w:spacing w:line="400" w:lineRule="exact"/>
              <w:jc w:val="both"/>
              <w:rPr>
                <w:rFonts w:ascii="標楷體" w:eastAsia="標楷體" w:hAnsi="標楷體"/>
                <w:color w:val="000000"/>
                <w:sz w:val="28"/>
              </w:rPr>
            </w:pPr>
            <w:hyperlink r:id="rId562" w:tooltip="一六四、文化部函送文化內容策進院112年度預算決議第6項書面報告，請查照案。" w:history="1">
              <w:r w:rsidR="009F72B2" w:rsidRPr="00BF3663">
                <w:rPr>
                  <w:rFonts w:ascii="標楷體" w:eastAsia="標楷體" w:hAnsi="標楷體"/>
                  <w:color w:val="000000"/>
                  <w:sz w:val="28"/>
                </w:rPr>
                <w:t>文化部函送文化內容策進院112年度預算決議第6項書面報告，請查照案。</w:t>
              </w:r>
            </w:hyperlink>
          </w:p>
        </w:tc>
        <w:tc>
          <w:tcPr>
            <w:tcW w:w="898" w:type="pct"/>
          </w:tcPr>
          <w:p w:rsidR="009F72B2" w:rsidRPr="00BF3663" w:rsidRDefault="009F72B2" w:rsidP="009F72B2">
            <w:pPr>
              <w:spacing w:line="400" w:lineRule="exact"/>
              <w:jc w:val="both"/>
              <w:rPr>
                <w:rFonts w:ascii="標楷體" w:eastAsia="標楷體" w:hAnsi="標楷體"/>
                <w:color w:val="000000"/>
                <w:sz w:val="28"/>
              </w:rPr>
            </w:pPr>
            <w:r w:rsidRPr="00BF3663">
              <w:rPr>
                <w:rFonts w:ascii="標楷體" w:eastAsia="標楷體" w:hAnsi="標楷體"/>
                <w:color w:val="000000"/>
                <w:sz w:val="28"/>
              </w:rPr>
              <w:t>10-7-13</w:t>
            </w:r>
          </w:p>
          <w:p w:rsidR="009F72B2" w:rsidRPr="00BF3663" w:rsidRDefault="009F72B2" w:rsidP="009F72B2">
            <w:pPr>
              <w:spacing w:line="400" w:lineRule="exact"/>
              <w:jc w:val="both"/>
              <w:rPr>
                <w:rFonts w:ascii="標楷體" w:eastAsia="標楷體" w:hAnsi="標楷體"/>
                <w:color w:val="000000"/>
                <w:sz w:val="28"/>
              </w:rPr>
            </w:pPr>
            <w:r w:rsidRPr="00BF3663">
              <w:rPr>
                <w:rFonts w:ascii="標楷體" w:eastAsia="標楷體" w:hAnsi="標楷體"/>
                <w:color w:val="000000"/>
                <w:sz w:val="28"/>
              </w:rPr>
              <w:t>(112.5.26)</w:t>
            </w:r>
          </w:p>
        </w:tc>
        <w:tc>
          <w:tcPr>
            <w:tcW w:w="523" w:type="pct"/>
          </w:tcPr>
          <w:p w:rsidR="009F72B2" w:rsidRPr="00BF3663" w:rsidRDefault="009F72B2" w:rsidP="009F72B2">
            <w:pPr>
              <w:jc w:val="both"/>
              <w:rPr>
                <w:rFonts w:ascii="標楷體" w:eastAsia="標楷體" w:hAnsi="標楷體"/>
                <w:color w:val="000000"/>
                <w:sz w:val="28"/>
              </w:rPr>
            </w:pPr>
          </w:p>
        </w:tc>
        <w:tc>
          <w:tcPr>
            <w:tcW w:w="1247" w:type="pct"/>
          </w:tcPr>
          <w:p w:rsidR="009F72B2" w:rsidRPr="00BF3663" w:rsidRDefault="009F72B2" w:rsidP="009F72B2">
            <w:pPr>
              <w:spacing w:line="400" w:lineRule="exact"/>
              <w:jc w:val="both"/>
              <w:rPr>
                <w:rFonts w:ascii="標楷體" w:eastAsia="標楷體" w:hAnsi="標楷體"/>
                <w:color w:val="000000"/>
                <w:sz w:val="28"/>
              </w:rPr>
            </w:pPr>
            <w:r w:rsidRPr="00BF3663">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BF3663" w:rsidRDefault="007B5DC9" w:rsidP="009F72B2">
            <w:pPr>
              <w:spacing w:line="400" w:lineRule="exact"/>
              <w:jc w:val="both"/>
              <w:rPr>
                <w:rFonts w:ascii="標楷體" w:eastAsia="標楷體" w:hAnsi="標楷體"/>
                <w:color w:val="000000"/>
                <w:sz w:val="28"/>
              </w:rPr>
            </w:pPr>
            <w:hyperlink r:id="rId563" w:tooltip="一六五、文化部函送文化內容策進院112年度預算決議第7項書面報告，請查照案。" w:history="1">
              <w:r w:rsidR="009F72B2" w:rsidRPr="00BF3663">
                <w:rPr>
                  <w:rFonts w:ascii="標楷體" w:eastAsia="標楷體" w:hAnsi="標楷體"/>
                  <w:color w:val="000000"/>
                  <w:sz w:val="28"/>
                </w:rPr>
                <w:t>文化部函送文化內容策進院112年度預算決議第7項書面報告，請查照案。</w:t>
              </w:r>
            </w:hyperlink>
          </w:p>
        </w:tc>
        <w:tc>
          <w:tcPr>
            <w:tcW w:w="898" w:type="pct"/>
          </w:tcPr>
          <w:p w:rsidR="009F72B2" w:rsidRPr="00BF3663" w:rsidRDefault="009F72B2" w:rsidP="009F72B2">
            <w:pPr>
              <w:spacing w:line="400" w:lineRule="exact"/>
              <w:jc w:val="both"/>
              <w:rPr>
                <w:rFonts w:ascii="標楷體" w:eastAsia="標楷體" w:hAnsi="標楷體"/>
                <w:color w:val="000000"/>
                <w:sz w:val="28"/>
              </w:rPr>
            </w:pPr>
            <w:r w:rsidRPr="00BF3663">
              <w:rPr>
                <w:rFonts w:ascii="標楷體" w:eastAsia="標楷體" w:hAnsi="標楷體"/>
                <w:color w:val="000000"/>
                <w:sz w:val="28"/>
              </w:rPr>
              <w:t>10-7-13</w:t>
            </w:r>
          </w:p>
          <w:p w:rsidR="009F72B2" w:rsidRPr="00BF3663" w:rsidRDefault="009F72B2" w:rsidP="009F72B2">
            <w:pPr>
              <w:spacing w:line="400" w:lineRule="exact"/>
              <w:jc w:val="both"/>
              <w:rPr>
                <w:rFonts w:ascii="標楷體" w:eastAsia="標楷體" w:hAnsi="標楷體"/>
                <w:color w:val="000000"/>
                <w:sz w:val="28"/>
              </w:rPr>
            </w:pPr>
            <w:r w:rsidRPr="00BF3663">
              <w:rPr>
                <w:rFonts w:ascii="標楷體" w:eastAsia="標楷體" w:hAnsi="標楷體"/>
                <w:color w:val="000000"/>
                <w:sz w:val="28"/>
              </w:rPr>
              <w:t>(112.5.26)</w:t>
            </w:r>
          </w:p>
        </w:tc>
        <w:tc>
          <w:tcPr>
            <w:tcW w:w="523" w:type="pct"/>
          </w:tcPr>
          <w:p w:rsidR="009F72B2" w:rsidRPr="00BF3663" w:rsidRDefault="009F72B2" w:rsidP="009F72B2">
            <w:pPr>
              <w:jc w:val="both"/>
              <w:rPr>
                <w:rFonts w:ascii="標楷體" w:eastAsia="標楷體" w:hAnsi="標楷體"/>
                <w:color w:val="000000"/>
                <w:sz w:val="28"/>
              </w:rPr>
            </w:pPr>
          </w:p>
        </w:tc>
        <w:tc>
          <w:tcPr>
            <w:tcW w:w="1247" w:type="pct"/>
          </w:tcPr>
          <w:p w:rsidR="009F72B2" w:rsidRPr="00BF3663" w:rsidRDefault="009F72B2" w:rsidP="009F72B2">
            <w:pPr>
              <w:spacing w:line="400" w:lineRule="exact"/>
              <w:jc w:val="both"/>
              <w:rPr>
                <w:rFonts w:ascii="標楷體" w:eastAsia="標楷體" w:hAnsi="標楷體"/>
                <w:color w:val="000000"/>
                <w:sz w:val="28"/>
              </w:rPr>
            </w:pPr>
            <w:r w:rsidRPr="00BF3663">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BF3663" w:rsidRDefault="007B5DC9" w:rsidP="009F72B2">
            <w:pPr>
              <w:spacing w:line="400" w:lineRule="exact"/>
              <w:jc w:val="both"/>
              <w:rPr>
                <w:rFonts w:ascii="標楷體" w:eastAsia="標楷體" w:hAnsi="標楷體"/>
                <w:color w:val="000000"/>
                <w:sz w:val="28"/>
              </w:rPr>
            </w:pPr>
            <w:hyperlink r:id="rId564" w:tooltip="一六六、文化部函送文化內容策進院112年度預算決議第8項書面報告，請查照案。" w:history="1">
              <w:r w:rsidR="009F72B2" w:rsidRPr="00BF3663">
                <w:rPr>
                  <w:rFonts w:ascii="標楷體" w:eastAsia="標楷體" w:hAnsi="標楷體"/>
                  <w:color w:val="000000"/>
                  <w:sz w:val="28"/>
                </w:rPr>
                <w:t>文化部函送文化內容策進院112年度預算決議第8項書面報告，請查照案。</w:t>
              </w:r>
            </w:hyperlink>
          </w:p>
        </w:tc>
        <w:tc>
          <w:tcPr>
            <w:tcW w:w="898" w:type="pct"/>
          </w:tcPr>
          <w:p w:rsidR="009F72B2" w:rsidRPr="00BF3663" w:rsidRDefault="009F72B2" w:rsidP="009F72B2">
            <w:pPr>
              <w:spacing w:line="400" w:lineRule="exact"/>
              <w:jc w:val="both"/>
              <w:rPr>
                <w:rFonts w:ascii="標楷體" w:eastAsia="標楷體" w:hAnsi="標楷體"/>
                <w:color w:val="000000"/>
                <w:sz w:val="28"/>
              </w:rPr>
            </w:pPr>
            <w:r w:rsidRPr="00BF3663">
              <w:rPr>
                <w:rFonts w:ascii="標楷體" w:eastAsia="標楷體" w:hAnsi="標楷體"/>
                <w:color w:val="000000"/>
                <w:sz w:val="28"/>
              </w:rPr>
              <w:t>10-7-13</w:t>
            </w:r>
          </w:p>
          <w:p w:rsidR="009F72B2" w:rsidRPr="00BF3663" w:rsidRDefault="009F72B2" w:rsidP="009F72B2">
            <w:pPr>
              <w:spacing w:line="400" w:lineRule="exact"/>
              <w:jc w:val="both"/>
              <w:rPr>
                <w:rFonts w:ascii="標楷體" w:eastAsia="標楷體" w:hAnsi="標楷體"/>
                <w:color w:val="000000"/>
                <w:sz w:val="28"/>
              </w:rPr>
            </w:pPr>
            <w:r w:rsidRPr="00BF3663">
              <w:rPr>
                <w:rFonts w:ascii="標楷體" w:eastAsia="標楷體" w:hAnsi="標楷體"/>
                <w:color w:val="000000"/>
                <w:sz w:val="28"/>
              </w:rPr>
              <w:t>(112.5.26)</w:t>
            </w:r>
          </w:p>
        </w:tc>
        <w:tc>
          <w:tcPr>
            <w:tcW w:w="523" w:type="pct"/>
          </w:tcPr>
          <w:p w:rsidR="009F72B2" w:rsidRPr="00BF3663" w:rsidRDefault="009F72B2" w:rsidP="009F72B2">
            <w:pPr>
              <w:jc w:val="both"/>
              <w:rPr>
                <w:rFonts w:ascii="標楷體" w:eastAsia="標楷體" w:hAnsi="標楷體"/>
                <w:color w:val="000000"/>
                <w:sz w:val="28"/>
              </w:rPr>
            </w:pPr>
          </w:p>
        </w:tc>
        <w:tc>
          <w:tcPr>
            <w:tcW w:w="1247" w:type="pct"/>
          </w:tcPr>
          <w:p w:rsidR="009F72B2" w:rsidRPr="00BF3663" w:rsidRDefault="009F72B2" w:rsidP="009F72B2">
            <w:pPr>
              <w:spacing w:line="400" w:lineRule="exact"/>
              <w:jc w:val="both"/>
              <w:rPr>
                <w:rFonts w:ascii="標楷體" w:eastAsia="標楷體" w:hAnsi="標楷體"/>
                <w:color w:val="000000"/>
                <w:sz w:val="28"/>
              </w:rPr>
            </w:pPr>
            <w:r w:rsidRPr="00BF3663">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BF3663" w:rsidRDefault="007B5DC9" w:rsidP="009F72B2">
            <w:pPr>
              <w:spacing w:line="400" w:lineRule="exact"/>
              <w:jc w:val="both"/>
              <w:rPr>
                <w:rFonts w:ascii="標楷體" w:eastAsia="標楷體" w:hAnsi="標楷體"/>
                <w:color w:val="000000"/>
                <w:sz w:val="28"/>
              </w:rPr>
            </w:pPr>
            <w:hyperlink r:id="rId565" w:tooltip="一六七、文化部函送文化內容策進院112年度預算決議第9項書面報告，請查照案。" w:history="1">
              <w:r w:rsidR="009F72B2" w:rsidRPr="00BF3663">
                <w:rPr>
                  <w:rFonts w:ascii="標楷體" w:eastAsia="標楷體" w:hAnsi="標楷體"/>
                  <w:color w:val="000000"/>
                  <w:sz w:val="28"/>
                </w:rPr>
                <w:t>文化部函送文化內容策進院112年度預算決議第9項書面報</w:t>
              </w:r>
              <w:r w:rsidR="009F72B2" w:rsidRPr="00BF3663">
                <w:rPr>
                  <w:rFonts w:ascii="標楷體" w:eastAsia="標楷體" w:hAnsi="標楷體"/>
                  <w:color w:val="000000"/>
                  <w:sz w:val="28"/>
                </w:rPr>
                <w:lastRenderedPageBreak/>
                <w:t>告，請查照案。</w:t>
              </w:r>
            </w:hyperlink>
          </w:p>
        </w:tc>
        <w:tc>
          <w:tcPr>
            <w:tcW w:w="898" w:type="pct"/>
          </w:tcPr>
          <w:p w:rsidR="009F72B2" w:rsidRPr="00BF3663" w:rsidRDefault="009F72B2" w:rsidP="009F72B2">
            <w:pPr>
              <w:spacing w:line="400" w:lineRule="exact"/>
              <w:jc w:val="both"/>
              <w:rPr>
                <w:rFonts w:ascii="標楷體" w:eastAsia="標楷體" w:hAnsi="標楷體"/>
                <w:color w:val="000000"/>
                <w:sz w:val="28"/>
              </w:rPr>
            </w:pPr>
            <w:r w:rsidRPr="00BF3663">
              <w:rPr>
                <w:rFonts w:ascii="標楷體" w:eastAsia="標楷體" w:hAnsi="標楷體"/>
                <w:color w:val="000000"/>
                <w:sz w:val="28"/>
              </w:rPr>
              <w:lastRenderedPageBreak/>
              <w:t>10-7-13</w:t>
            </w:r>
          </w:p>
          <w:p w:rsidR="009F72B2" w:rsidRPr="00BF3663" w:rsidRDefault="009F72B2" w:rsidP="009F72B2">
            <w:pPr>
              <w:spacing w:line="400" w:lineRule="exact"/>
              <w:jc w:val="both"/>
              <w:rPr>
                <w:rFonts w:ascii="標楷體" w:eastAsia="標楷體" w:hAnsi="標楷體"/>
                <w:color w:val="000000"/>
                <w:sz w:val="28"/>
              </w:rPr>
            </w:pPr>
            <w:r w:rsidRPr="00BF3663">
              <w:rPr>
                <w:rFonts w:ascii="標楷體" w:eastAsia="標楷體" w:hAnsi="標楷體"/>
                <w:color w:val="000000"/>
                <w:sz w:val="28"/>
              </w:rPr>
              <w:t>(112.5.26)</w:t>
            </w:r>
          </w:p>
        </w:tc>
        <w:tc>
          <w:tcPr>
            <w:tcW w:w="523" w:type="pct"/>
          </w:tcPr>
          <w:p w:rsidR="009F72B2" w:rsidRPr="00BF3663" w:rsidRDefault="009F72B2" w:rsidP="009F72B2">
            <w:pPr>
              <w:jc w:val="both"/>
              <w:rPr>
                <w:rFonts w:ascii="標楷體" w:eastAsia="標楷體" w:hAnsi="標楷體"/>
                <w:color w:val="000000"/>
                <w:sz w:val="28"/>
              </w:rPr>
            </w:pPr>
          </w:p>
        </w:tc>
        <w:tc>
          <w:tcPr>
            <w:tcW w:w="1247" w:type="pct"/>
          </w:tcPr>
          <w:p w:rsidR="009F72B2" w:rsidRPr="00BF3663" w:rsidRDefault="009F72B2" w:rsidP="009F72B2">
            <w:pPr>
              <w:spacing w:line="400" w:lineRule="exact"/>
              <w:jc w:val="both"/>
              <w:rPr>
                <w:rFonts w:ascii="標楷體" w:eastAsia="標楷體" w:hAnsi="標楷體"/>
                <w:color w:val="000000"/>
                <w:sz w:val="28"/>
              </w:rPr>
            </w:pPr>
            <w:r w:rsidRPr="00BF3663">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BF3663" w:rsidRDefault="007B5DC9" w:rsidP="009F72B2">
            <w:pPr>
              <w:spacing w:line="400" w:lineRule="exact"/>
              <w:jc w:val="both"/>
              <w:rPr>
                <w:rFonts w:ascii="標楷體" w:eastAsia="標楷體" w:hAnsi="標楷體"/>
                <w:color w:val="000000"/>
                <w:sz w:val="28"/>
              </w:rPr>
            </w:pPr>
            <w:hyperlink r:id="rId566" w:tooltip="一六八、文化部函送文化內容策進院112年度預算決議第10項書面報告，請查照案。" w:history="1">
              <w:r w:rsidR="009F72B2" w:rsidRPr="00BF3663">
                <w:rPr>
                  <w:rFonts w:ascii="標楷體" w:eastAsia="標楷體" w:hAnsi="標楷體"/>
                  <w:color w:val="000000"/>
                  <w:sz w:val="28"/>
                </w:rPr>
                <w:t>文化部函送文化內容策進院112年度預算決議第10項書面報告，請查照案。</w:t>
              </w:r>
            </w:hyperlink>
          </w:p>
        </w:tc>
        <w:tc>
          <w:tcPr>
            <w:tcW w:w="898" w:type="pct"/>
          </w:tcPr>
          <w:p w:rsidR="009F72B2" w:rsidRPr="00BF3663" w:rsidRDefault="009F72B2" w:rsidP="009F72B2">
            <w:pPr>
              <w:spacing w:line="400" w:lineRule="exact"/>
              <w:jc w:val="both"/>
              <w:rPr>
                <w:rFonts w:ascii="標楷體" w:eastAsia="標楷體" w:hAnsi="標楷體"/>
                <w:color w:val="000000"/>
                <w:sz w:val="28"/>
              </w:rPr>
            </w:pPr>
            <w:r w:rsidRPr="00BF3663">
              <w:rPr>
                <w:rFonts w:ascii="標楷體" w:eastAsia="標楷體" w:hAnsi="標楷體"/>
                <w:color w:val="000000"/>
                <w:sz w:val="28"/>
              </w:rPr>
              <w:t>10-7-13</w:t>
            </w:r>
          </w:p>
          <w:p w:rsidR="009F72B2" w:rsidRPr="00BF3663" w:rsidRDefault="009F72B2" w:rsidP="009F72B2">
            <w:pPr>
              <w:spacing w:line="400" w:lineRule="exact"/>
              <w:jc w:val="both"/>
              <w:rPr>
                <w:rFonts w:ascii="標楷體" w:eastAsia="標楷體" w:hAnsi="標楷體"/>
                <w:color w:val="000000"/>
                <w:sz w:val="28"/>
              </w:rPr>
            </w:pPr>
            <w:r w:rsidRPr="00BF3663">
              <w:rPr>
                <w:rFonts w:ascii="標楷體" w:eastAsia="標楷體" w:hAnsi="標楷體"/>
                <w:color w:val="000000"/>
                <w:sz w:val="28"/>
              </w:rPr>
              <w:t>(112.5.26)</w:t>
            </w:r>
          </w:p>
        </w:tc>
        <w:tc>
          <w:tcPr>
            <w:tcW w:w="523" w:type="pct"/>
          </w:tcPr>
          <w:p w:rsidR="009F72B2" w:rsidRPr="00BF3663" w:rsidRDefault="009F72B2" w:rsidP="009F72B2">
            <w:pPr>
              <w:jc w:val="both"/>
              <w:rPr>
                <w:rFonts w:ascii="標楷體" w:eastAsia="標楷體" w:hAnsi="標楷體"/>
                <w:color w:val="000000"/>
                <w:sz w:val="28"/>
              </w:rPr>
            </w:pPr>
          </w:p>
        </w:tc>
        <w:tc>
          <w:tcPr>
            <w:tcW w:w="1247" w:type="pct"/>
          </w:tcPr>
          <w:p w:rsidR="009F72B2" w:rsidRPr="00BF3663" w:rsidRDefault="009F72B2" w:rsidP="009F72B2">
            <w:pPr>
              <w:spacing w:line="400" w:lineRule="exact"/>
              <w:jc w:val="both"/>
              <w:rPr>
                <w:rFonts w:ascii="標楷體" w:eastAsia="標楷體" w:hAnsi="標楷體"/>
                <w:color w:val="000000"/>
                <w:sz w:val="28"/>
              </w:rPr>
            </w:pPr>
            <w:r w:rsidRPr="00BF3663">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BF3663" w:rsidRDefault="007B5DC9" w:rsidP="009F72B2">
            <w:pPr>
              <w:spacing w:line="400" w:lineRule="exact"/>
              <w:jc w:val="both"/>
              <w:rPr>
                <w:rFonts w:ascii="標楷體" w:eastAsia="標楷體" w:hAnsi="標楷體"/>
                <w:color w:val="000000"/>
                <w:sz w:val="28"/>
              </w:rPr>
            </w:pPr>
            <w:hyperlink r:id="rId567" w:tooltip="一六九、文化部函送文化內容策進院112年度預算決議第11項書面報告，請查照案。" w:history="1">
              <w:r w:rsidR="009F72B2" w:rsidRPr="00BF3663">
                <w:rPr>
                  <w:rFonts w:ascii="標楷體" w:eastAsia="標楷體" w:hAnsi="標楷體"/>
                  <w:color w:val="000000"/>
                  <w:sz w:val="28"/>
                </w:rPr>
                <w:t>文化部函送文化內容策進院112年度預算決議第11項書面報告，請查照案。</w:t>
              </w:r>
            </w:hyperlink>
          </w:p>
        </w:tc>
        <w:tc>
          <w:tcPr>
            <w:tcW w:w="898" w:type="pct"/>
          </w:tcPr>
          <w:p w:rsidR="009F72B2" w:rsidRPr="00BF3663" w:rsidRDefault="009F72B2" w:rsidP="009F72B2">
            <w:pPr>
              <w:spacing w:line="400" w:lineRule="exact"/>
              <w:jc w:val="both"/>
              <w:rPr>
                <w:rFonts w:ascii="標楷體" w:eastAsia="標楷體" w:hAnsi="標楷體"/>
                <w:color w:val="000000"/>
                <w:sz w:val="28"/>
              </w:rPr>
            </w:pPr>
            <w:r w:rsidRPr="00BF3663">
              <w:rPr>
                <w:rFonts w:ascii="標楷體" w:eastAsia="標楷體" w:hAnsi="標楷體"/>
                <w:color w:val="000000"/>
                <w:sz w:val="28"/>
              </w:rPr>
              <w:t>10-7-13</w:t>
            </w:r>
          </w:p>
          <w:p w:rsidR="009F72B2" w:rsidRPr="00BF3663" w:rsidRDefault="009F72B2" w:rsidP="009F72B2">
            <w:pPr>
              <w:spacing w:line="400" w:lineRule="exact"/>
              <w:jc w:val="both"/>
              <w:rPr>
                <w:rFonts w:ascii="標楷體" w:eastAsia="標楷體" w:hAnsi="標楷體"/>
                <w:color w:val="000000"/>
                <w:sz w:val="28"/>
              </w:rPr>
            </w:pPr>
            <w:r w:rsidRPr="00BF3663">
              <w:rPr>
                <w:rFonts w:ascii="標楷體" w:eastAsia="標楷體" w:hAnsi="標楷體"/>
                <w:color w:val="000000"/>
                <w:sz w:val="28"/>
              </w:rPr>
              <w:t>(112.5.26)</w:t>
            </w:r>
          </w:p>
        </w:tc>
        <w:tc>
          <w:tcPr>
            <w:tcW w:w="523" w:type="pct"/>
          </w:tcPr>
          <w:p w:rsidR="009F72B2" w:rsidRPr="00BF3663" w:rsidRDefault="009F72B2" w:rsidP="009F72B2">
            <w:pPr>
              <w:jc w:val="both"/>
              <w:rPr>
                <w:rFonts w:ascii="標楷體" w:eastAsia="標楷體" w:hAnsi="標楷體"/>
                <w:color w:val="000000"/>
                <w:sz w:val="28"/>
              </w:rPr>
            </w:pPr>
          </w:p>
        </w:tc>
        <w:tc>
          <w:tcPr>
            <w:tcW w:w="1247" w:type="pct"/>
          </w:tcPr>
          <w:p w:rsidR="009F72B2" w:rsidRPr="00BF3663" w:rsidRDefault="009F72B2" w:rsidP="009F72B2">
            <w:pPr>
              <w:spacing w:line="400" w:lineRule="exact"/>
              <w:jc w:val="both"/>
              <w:rPr>
                <w:rFonts w:ascii="標楷體" w:eastAsia="標楷體" w:hAnsi="標楷體"/>
                <w:color w:val="000000"/>
                <w:sz w:val="28"/>
              </w:rPr>
            </w:pPr>
            <w:r w:rsidRPr="00BF3663">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BF3663" w:rsidRDefault="007B5DC9" w:rsidP="009F72B2">
            <w:pPr>
              <w:spacing w:line="400" w:lineRule="exact"/>
              <w:jc w:val="both"/>
              <w:rPr>
                <w:rFonts w:ascii="標楷體" w:eastAsia="標楷體" w:hAnsi="標楷體"/>
                <w:color w:val="000000"/>
                <w:sz w:val="28"/>
              </w:rPr>
            </w:pPr>
            <w:hyperlink r:id="rId568" w:tooltip="一七○、文化部函送文化內容策進院112年度預算決議第12項書面報告，請查照案。" w:history="1">
              <w:r w:rsidR="009F72B2" w:rsidRPr="00BF3663">
                <w:rPr>
                  <w:rFonts w:ascii="標楷體" w:eastAsia="標楷體" w:hAnsi="標楷體"/>
                  <w:color w:val="000000"/>
                  <w:sz w:val="28"/>
                </w:rPr>
                <w:t>文化部函送文化內容策進院112年度預算決議第12項書面報告，請查照案。</w:t>
              </w:r>
            </w:hyperlink>
          </w:p>
        </w:tc>
        <w:tc>
          <w:tcPr>
            <w:tcW w:w="898" w:type="pct"/>
          </w:tcPr>
          <w:p w:rsidR="009F72B2" w:rsidRPr="00BF3663" w:rsidRDefault="009F72B2" w:rsidP="009F72B2">
            <w:pPr>
              <w:spacing w:line="400" w:lineRule="exact"/>
              <w:jc w:val="both"/>
              <w:rPr>
                <w:rFonts w:ascii="標楷體" w:eastAsia="標楷體" w:hAnsi="標楷體"/>
                <w:color w:val="000000"/>
                <w:sz w:val="28"/>
              </w:rPr>
            </w:pPr>
            <w:r w:rsidRPr="00BF3663">
              <w:rPr>
                <w:rFonts w:ascii="標楷體" w:eastAsia="標楷體" w:hAnsi="標楷體"/>
                <w:color w:val="000000"/>
                <w:sz w:val="28"/>
              </w:rPr>
              <w:t>10-7-13</w:t>
            </w:r>
          </w:p>
          <w:p w:rsidR="009F72B2" w:rsidRPr="00BF3663" w:rsidRDefault="009F72B2" w:rsidP="009F72B2">
            <w:pPr>
              <w:spacing w:line="400" w:lineRule="exact"/>
              <w:jc w:val="both"/>
              <w:rPr>
                <w:rFonts w:ascii="標楷體" w:eastAsia="標楷體" w:hAnsi="標楷體"/>
                <w:color w:val="000000"/>
                <w:sz w:val="28"/>
              </w:rPr>
            </w:pPr>
            <w:r w:rsidRPr="00BF3663">
              <w:rPr>
                <w:rFonts w:ascii="標楷體" w:eastAsia="標楷體" w:hAnsi="標楷體"/>
                <w:color w:val="000000"/>
                <w:sz w:val="28"/>
              </w:rPr>
              <w:t>(112.5.26)</w:t>
            </w:r>
          </w:p>
        </w:tc>
        <w:tc>
          <w:tcPr>
            <w:tcW w:w="523" w:type="pct"/>
          </w:tcPr>
          <w:p w:rsidR="009F72B2" w:rsidRPr="00BF3663" w:rsidRDefault="009F72B2" w:rsidP="009F72B2">
            <w:pPr>
              <w:jc w:val="both"/>
              <w:rPr>
                <w:rFonts w:ascii="標楷體" w:eastAsia="標楷體" w:hAnsi="標楷體"/>
                <w:color w:val="000000"/>
                <w:sz w:val="28"/>
              </w:rPr>
            </w:pPr>
          </w:p>
        </w:tc>
        <w:tc>
          <w:tcPr>
            <w:tcW w:w="1247" w:type="pct"/>
          </w:tcPr>
          <w:p w:rsidR="009F72B2" w:rsidRPr="00BF3663" w:rsidRDefault="009F72B2" w:rsidP="009F72B2">
            <w:pPr>
              <w:spacing w:line="400" w:lineRule="exact"/>
              <w:jc w:val="both"/>
              <w:rPr>
                <w:rFonts w:ascii="標楷體" w:eastAsia="標楷體" w:hAnsi="標楷體"/>
                <w:color w:val="000000"/>
                <w:sz w:val="28"/>
              </w:rPr>
            </w:pPr>
            <w:r w:rsidRPr="00BF3663">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BF3663" w:rsidRDefault="007B5DC9" w:rsidP="009F72B2">
            <w:pPr>
              <w:spacing w:line="400" w:lineRule="exact"/>
              <w:jc w:val="both"/>
              <w:rPr>
                <w:rFonts w:ascii="標楷體" w:eastAsia="標楷體" w:hAnsi="標楷體"/>
                <w:color w:val="000000"/>
                <w:sz w:val="28"/>
              </w:rPr>
            </w:pPr>
            <w:hyperlink r:id="rId569" w:tooltip="一七一、文化部函送文化內容策進院112年度預算決議第13項書面報告，請查照案。" w:history="1">
              <w:r w:rsidR="009F72B2" w:rsidRPr="00BF3663">
                <w:rPr>
                  <w:rFonts w:ascii="標楷體" w:eastAsia="標楷體" w:hAnsi="標楷體"/>
                  <w:color w:val="000000"/>
                  <w:sz w:val="28"/>
                </w:rPr>
                <w:t>文化部函送文化內容策進院112年度預算決議第13項書面報告，請查照案。</w:t>
              </w:r>
            </w:hyperlink>
          </w:p>
        </w:tc>
        <w:tc>
          <w:tcPr>
            <w:tcW w:w="898" w:type="pct"/>
          </w:tcPr>
          <w:p w:rsidR="009F72B2" w:rsidRPr="00BF3663" w:rsidRDefault="009F72B2" w:rsidP="009F72B2">
            <w:pPr>
              <w:spacing w:line="400" w:lineRule="exact"/>
              <w:jc w:val="both"/>
              <w:rPr>
                <w:rFonts w:ascii="標楷體" w:eastAsia="標楷體" w:hAnsi="標楷體"/>
                <w:color w:val="000000"/>
                <w:sz w:val="28"/>
              </w:rPr>
            </w:pPr>
            <w:r w:rsidRPr="00BF3663">
              <w:rPr>
                <w:rFonts w:ascii="標楷體" w:eastAsia="標楷體" w:hAnsi="標楷體"/>
                <w:color w:val="000000"/>
                <w:sz w:val="28"/>
              </w:rPr>
              <w:t>10-7-13</w:t>
            </w:r>
          </w:p>
          <w:p w:rsidR="009F72B2" w:rsidRPr="00BF3663" w:rsidRDefault="009F72B2" w:rsidP="009F72B2">
            <w:pPr>
              <w:spacing w:line="400" w:lineRule="exact"/>
              <w:jc w:val="both"/>
              <w:rPr>
                <w:rFonts w:ascii="標楷體" w:eastAsia="標楷體" w:hAnsi="標楷體"/>
                <w:color w:val="000000"/>
                <w:sz w:val="28"/>
              </w:rPr>
            </w:pPr>
            <w:r w:rsidRPr="00BF3663">
              <w:rPr>
                <w:rFonts w:ascii="標楷體" w:eastAsia="標楷體" w:hAnsi="標楷體"/>
                <w:color w:val="000000"/>
                <w:sz w:val="28"/>
              </w:rPr>
              <w:t>(112.5.26)</w:t>
            </w:r>
          </w:p>
        </w:tc>
        <w:tc>
          <w:tcPr>
            <w:tcW w:w="523" w:type="pct"/>
          </w:tcPr>
          <w:p w:rsidR="009F72B2" w:rsidRPr="00BF3663" w:rsidRDefault="009F72B2" w:rsidP="009F72B2">
            <w:pPr>
              <w:jc w:val="both"/>
              <w:rPr>
                <w:rFonts w:ascii="標楷體" w:eastAsia="標楷體" w:hAnsi="標楷體"/>
                <w:color w:val="000000"/>
                <w:sz w:val="28"/>
              </w:rPr>
            </w:pPr>
          </w:p>
        </w:tc>
        <w:tc>
          <w:tcPr>
            <w:tcW w:w="1247" w:type="pct"/>
          </w:tcPr>
          <w:p w:rsidR="009F72B2" w:rsidRPr="00BF3663" w:rsidRDefault="009F72B2" w:rsidP="009F72B2">
            <w:pPr>
              <w:spacing w:line="400" w:lineRule="exact"/>
              <w:jc w:val="both"/>
              <w:rPr>
                <w:rFonts w:ascii="標楷體" w:eastAsia="標楷體" w:hAnsi="標楷體"/>
                <w:color w:val="000000"/>
                <w:sz w:val="28"/>
              </w:rPr>
            </w:pPr>
            <w:r w:rsidRPr="00BF3663">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BF3663" w:rsidRDefault="007B5DC9" w:rsidP="009F72B2">
            <w:pPr>
              <w:spacing w:line="400" w:lineRule="exact"/>
              <w:jc w:val="both"/>
              <w:rPr>
                <w:rFonts w:ascii="標楷體" w:eastAsia="標楷體" w:hAnsi="標楷體"/>
                <w:color w:val="000000"/>
                <w:sz w:val="28"/>
              </w:rPr>
            </w:pPr>
            <w:hyperlink r:id="rId570" w:tooltip="一七二、教育部函，為國家運動訓練中心112年度預算決議，檢送「國家運動訓練中心教練心理課程」書面報告，請查照案。" w:history="1">
              <w:r w:rsidR="009F72B2" w:rsidRPr="00BF3663">
                <w:rPr>
                  <w:rFonts w:ascii="標楷體" w:eastAsia="標楷體" w:hAnsi="標楷體"/>
                  <w:color w:val="000000"/>
                  <w:sz w:val="28"/>
                </w:rPr>
                <w:t>教育部函，為國家運動訓練中心112年度預算決議，檢送「國家運動訓練中心教練心理課程」書面報告，請查照案。</w:t>
              </w:r>
            </w:hyperlink>
          </w:p>
        </w:tc>
        <w:tc>
          <w:tcPr>
            <w:tcW w:w="898" w:type="pct"/>
          </w:tcPr>
          <w:p w:rsidR="009F72B2" w:rsidRPr="00BF3663" w:rsidRDefault="009F72B2" w:rsidP="009F72B2">
            <w:pPr>
              <w:spacing w:line="400" w:lineRule="exact"/>
              <w:jc w:val="both"/>
              <w:rPr>
                <w:rFonts w:ascii="標楷體" w:eastAsia="標楷體" w:hAnsi="標楷體"/>
                <w:color w:val="000000"/>
                <w:sz w:val="28"/>
              </w:rPr>
            </w:pPr>
            <w:r w:rsidRPr="00BF3663">
              <w:rPr>
                <w:rFonts w:ascii="標楷體" w:eastAsia="標楷體" w:hAnsi="標楷體"/>
                <w:color w:val="000000"/>
                <w:sz w:val="28"/>
              </w:rPr>
              <w:t>10-7-13</w:t>
            </w:r>
          </w:p>
          <w:p w:rsidR="009F72B2" w:rsidRPr="00BF3663" w:rsidRDefault="009F72B2" w:rsidP="009F72B2">
            <w:pPr>
              <w:spacing w:line="400" w:lineRule="exact"/>
              <w:jc w:val="both"/>
              <w:rPr>
                <w:rFonts w:ascii="標楷體" w:eastAsia="標楷體" w:hAnsi="標楷體"/>
                <w:color w:val="000000"/>
                <w:sz w:val="28"/>
              </w:rPr>
            </w:pPr>
            <w:r w:rsidRPr="00BF3663">
              <w:rPr>
                <w:rFonts w:ascii="標楷體" w:eastAsia="標楷體" w:hAnsi="標楷體"/>
                <w:color w:val="000000"/>
                <w:sz w:val="28"/>
              </w:rPr>
              <w:t>(112.5.26)</w:t>
            </w:r>
          </w:p>
        </w:tc>
        <w:tc>
          <w:tcPr>
            <w:tcW w:w="523" w:type="pct"/>
          </w:tcPr>
          <w:p w:rsidR="009F72B2" w:rsidRPr="00BF3663" w:rsidRDefault="009F72B2" w:rsidP="009F72B2">
            <w:pPr>
              <w:jc w:val="both"/>
              <w:rPr>
                <w:rFonts w:ascii="標楷體" w:eastAsia="標楷體" w:hAnsi="標楷體"/>
                <w:color w:val="000000"/>
                <w:sz w:val="28"/>
              </w:rPr>
            </w:pPr>
          </w:p>
        </w:tc>
        <w:tc>
          <w:tcPr>
            <w:tcW w:w="1247" w:type="pct"/>
          </w:tcPr>
          <w:p w:rsidR="009F72B2" w:rsidRPr="00BF3663" w:rsidRDefault="009F72B2" w:rsidP="009F72B2">
            <w:pPr>
              <w:spacing w:line="400" w:lineRule="exact"/>
              <w:jc w:val="both"/>
              <w:rPr>
                <w:rFonts w:ascii="標楷體" w:eastAsia="標楷體" w:hAnsi="標楷體"/>
                <w:color w:val="000000"/>
                <w:sz w:val="28"/>
              </w:rPr>
            </w:pPr>
            <w:r w:rsidRPr="00BF3663">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BF3663" w:rsidRDefault="007B5DC9" w:rsidP="009F72B2">
            <w:pPr>
              <w:spacing w:line="400" w:lineRule="exact"/>
              <w:jc w:val="both"/>
              <w:rPr>
                <w:rFonts w:ascii="標楷體" w:eastAsia="標楷體" w:hAnsi="標楷體"/>
                <w:color w:val="000000"/>
                <w:sz w:val="28"/>
              </w:rPr>
            </w:pPr>
            <w:hyperlink r:id="rId571" w:tooltip="一七三、教育部函，為國家運動訓練中心112年度預算決議，檢送「運科專業人才延攬及留任機制」書面報告，請查照案。" w:history="1">
              <w:r w:rsidR="009F72B2" w:rsidRPr="00BF3663">
                <w:rPr>
                  <w:rFonts w:ascii="標楷體" w:eastAsia="標楷體" w:hAnsi="標楷體"/>
                  <w:color w:val="000000"/>
                  <w:sz w:val="28"/>
                </w:rPr>
                <w:t>教育部函，為國家運動訓練中心112年度預算決議，檢送「運科專業人才延攬及留任機制」書面報告，請查照案。</w:t>
              </w:r>
            </w:hyperlink>
          </w:p>
        </w:tc>
        <w:tc>
          <w:tcPr>
            <w:tcW w:w="898" w:type="pct"/>
          </w:tcPr>
          <w:p w:rsidR="009F72B2" w:rsidRPr="00BF3663" w:rsidRDefault="009F72B2" w:rsidP="009F72B2">
            <w:pPr>
              <w:spacing w:line="400" w:lineRule="exact"/>
              <w:jc w:val="both"/>
              <w:rPr>
                <w:rFonts w:ascii="標楷體" w:eastAsia="標楷體" w:hAnsi="標楷體"/>
                <w:color w:val="000000"/>
                <w:sz w:val="28"/>
              </w:rPr>
            </w:pPr>
            <w:r w:rsidRPr="00BF3663">
              <w:rPr>
                <w:rFonts w:ascii="標楷體" w:eastAsia="標楷體" w:hAnsi="標楷體"/>
                <w:color w:val="000000"/>
                <w:sz w:val="28"/>
              </w:rPr>
              <w:t>10-7-13</w:t>
            </w:r>
          </w:p>
          <w:p w:rsidR="009F72B2" w:rsidRPr="00BF3663" w:rsidRDefault="009F72B2" w:rsidP="009F72B2">
            <w:pPr>
              <w:spacing w:line="400" w:lineRule="exact"/>
              <w:jc w:val="both"/>
              <w:rPr>
                <w:rFonts w:ascii="標楷體" w:eastAsia="標楷體" w:hAnsi="標楷體"/>
                <w:color w:val="000000"/>
                <w:sz w:val="28"/>
              </w:rPr>
            </w:pPr>
            <w:r w:rsidRPr="00BF3663">
              <w:rPr>
                <w:rFonts w:ascii="標楷體" w:eastAsia="標楷體" w:hAnsi="標楷體"/>
                <w:color w:val="000000"/>
                <w:sz w:val="28"/>
              </w:rPr>
              <w:t>(112.5.26)</w:t>
            </w:r>
          </w:p>
        </w:tc>
        <w:tc>
          <w:tcPr>
            <w:tcW w:w="523" w:type="pct"/>
          </w:tcPr>
          <w:p w:rsidR="009F72B2" w:rsidRPr="00BF3663" w:rsidRDefault="009F72B2" w:rsidP="009F72B2">
            <w:pPr>
              <w:jc w:val="both"/>
              <w:rPr>
                <w:rFonts w:ascii="標楷體" w:eastAsia="標楷體" w:hAnsi="標楷體"/>
                <w:color w:val="000000"/>
                <w:sz w:val="28"/>
              </w:rPr>
            </w:pPr>
          </w:p>
        </w:tc>
        <w:tc>
          <w:tcPr>
            <w:tcW w:w="1247" w:type="pct"/>
          </w:tcPr>
          <w:p w:rsidR="009F72B2" w:rsidRPr="00BF3663" w:rsidRDefault="009F72B2" w:rsidP="009F72B2">
            <w:pPr>
              <w:spacing w:line="400" w:lineRule="exact"/>
              <w:jc w:val="both"/>
              <w:rPr>
                <w:rFonts w:ascii="標楷體" w:eastAsia="標楷體" w:hAnsi="標楷體"/>
                <w:color w:val="000000"/>
                <w:sz w:val="28"/>
              </w:rPr>
            </w:pPr>
            <w:r w:rsidRPr="00BF3663">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BF3663" w:rsidRDefault="007B5DC9" w:rsidP="009F72B2">
            <w:pPr>
              <w:spacing w:line="400" w:lineRule="exact"/>
              <w:jc w:val="both"/>
              <w:rPr>
                <w:rFonts w:ascii="標楷體" w:eastAsia="標楷體" w:hAnsi="標楷體"/>
                <w:color w:val="000000"/>
                <w:sz w:val="28"/>
              </w:rPr>
            </w:pPr>
            <w:hyperlink r:id="rId572" w:tooltip="一七四、教育部函，為國家運動訓練中心112年度預算決議，檢送「國家運動科學中心與國家運動訓練中心合作機制」書面報告，請查照案。" w:history="1">
              <w:r w:rsidR="009F72B2" w:rsidRPr="00BF3663">
                <w:rPr>
                  <w:rFonts w:ascii="標楷體" w:eastAsia="標楷體" w:hAnsi="標楷體"/>
                  <w:color w:val="000000"/>
                  <w:sz w:val="28"/>
                </w:rPr>
                <w:t>教育部函，為國家運動訓練中心112年度預算決議，檢送「國家運動科學中心與國家運動訓練中心合作機制」書面報告，請查照案。</w:t>
              </w:r>
            </w:hyperlink>
          </w:p>
        </w:tc>
        <w:tc>
          <w:tcPr>
            <w:tcW w:w="898" w:type="pct"/>
          </w:tcPr>
          <w:p w:rsidR="009F72B2" w:rsidRPr="00BF3663" w:rsidRDefault="009F72B2" w:rsidP="009F72B2">
            <w:pPr>
              <w:spacing w:line="400" w:lineRule="exact"/>
              <w:jc w:val="both"/>
              <w:rPr>
                <w:rFonts w:ascii="標楷體" w:eastAsia="標楷體" w:hAnsi="標楷體"/>
                <w:color w:val="000000"/>
                <w:sz w:val="28"/>
              </w:rPr>
            </w:pPr>
            <w:r w:rsidRPr="00BF3663">
              <w:rPr>
                <w:rFonts w:ascii="標楷體" w:eastAsia="標楷體" w:hAnsi="標楷體"/>
                <w:color w:val="000000"/>
                <w:sz w:val="28"/>
              </w:rPr>
              <w:t>10-7-13</w:t>
            </w:r>
          </w:p>
          <w:p w:rsidR="009F72B2" w:rsidRPr="00BF3663" w:rsidRDefault="009F72B2" w:rsidP="009F72B2">
            <w:pPr>
              <w:spacing w:line="400" w:lineRule="exact"/>
              <w:jc w:val="both"/>
              <w:rPr>
                <w:rFonts w:ascii="標楷體" w:eastAsia="標楷體" w:hAnsi="標楷體"/>
                <w:color w:val="000000"/>
                <w:sz w:val="28"/>
              </w:rPr>
            </w:pPr>
            <w:r w:rsidRPr="00BF3663">
              <w:rPr>
                <w:rFonts w:ascii="標楷體" w:eastAsia="標楷體" w:hAnsi="標楷體"/>
                <w:color w:val="000000"/>
                <w:sz w:val="28"/>
              </w:rPr>
              <w:t>(112.5.26)</w:t>
            </w:r>
          </w:p>
        </w:tc>
        <w:tc>
          <w:tcPr>
            <w:tcW w:w="523" w:type="pct"/>
          </w:tcPr>
          <w:p w:rsidR="009F72B2" w:rsidRPr="00BF3663" w:rsidRDefault="009F72B2" w:rsidP="009F72B2">
            <w:pPr>
              <w:jc w:val="both"/>
              <w:rPr>
                <w:rFonts w:ascii="標楷體" w:eastAsia="標楷體" w:hAnsi="標楷體"/>
                <w:color w:val="000000"/>
                <w:sz w:val="28"/>
              </w:rPr>
            </w:pPr>
          </w:p>
        </w:tc>
        <w:tc>
          <w:tcPr>
            <w:tcW w:w="1247" w:type="pct"/>
          </w:tcPr>
          <w:p w:rsidR="009F72B2" w:rsidRPr="00BF3663" w:rsidRDefault="009F72B2" w:rsidP="009F72B2">
            <w:pPr>
              <w:spacing w:line="400" w:lineRule="exact"/>
              <w:jc w:val="both"/>
              <w:rPr>
                <w:rFonts w:ascii="標楷體" w:eastAsia="標楷體" w:hAnsi="標楷體"/>
                <w:color w:val="000000"/>
                <w:sz w:val="28"/>
              </w:rPr>
            </w:pPr>
            <w:r w:rsidRPr="00BF3663">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BF3663" w:rsidRDefault="007B5DC9" w:rsidP="009F72B2">
            <w:pPr>
              <w:spacing w:line="400" w:lineRule="exact"/>
              <w:jc w:val="both"/>
              <w:rPr>
                <w:rFonts w:ascii="標楷體" w:eastAsia="標楷體" w:hAnsi="標楷體"/>
                <w:color w:val="000000"/>
                <w:sz w:val="28"/>
              </w:rPr>
            </w:pPr>
            <w:hyperlink r:id="rId573" w:tooltip="一七五、教育部函，為國家運動訓練中心112年度預算決議，檢送「提高學生選手津貼待遇並鼓勵選手持續進修」書面報告，請查照案。" w:history="1">
              <w:r w:rsidR="009F72B2" w:rsidRPr="00BF3663">
                <w:rPr>
                  <w:rFonts w:ascii="標楷體" w:eastAsia="標楷體" w:hAnsi="標楷體"/>
                  <w:color w:val="000000"/>
                  <w:sz w:val="28"/>
                </w:rPr>
                <w:t>教育部函，為國家運動訓練中心112年度預算決議，檢送「提高學生選手津貼待遇並鼓勵選手持續進修」書面報告，請查照案。</w:t>
              </w:r>
            </w:hyperlink>
          </w:p>
        </w:tc>
        <w:tc>
          <w:tcPr>
            <w:tcW w:w="898" w:type="pct"/>
          </w:tcPr>
          <w:p w:rsidR="009F72B2" w:rsidRPr="00BF3663" w:rsidRDefault="009F72B2" w:rsidP="009F72B2">
            <w:pPr>
              <w:spacing w:line="400" w:lineRule="exact"/>
              <w:jc w:val="both"/>
              <w:rPr>
                <w:rFonts w:ascii="標楷體" w:eastAsia="標楷體" w:hAnsi="標楷體"/>
                <w:color w:val="000000"/>
                <w:sz w:val="28"/>
              </w:rPr>
            </w:pPr>
            <w:r w:rsidRPr="00BF3663">
              <w:rPr>
                <w:rFonts w:ascii="標楷體" w:eastAsia="標楷體" w:hAnsi="標楷體"/>
                <w:color w:val="000000"/>
                <w:sz w:val="28"/>
              </w:rPr>
              <w:t>10-7-13</w:t>
            </w:r>
          </w:p>
          <w:p w:rsidR="009F72B2" w:rsidRPr="00BF3663" w:rsidRDefault="009F72B2" w:rsidP="009F72B2">
            <w:pPr>
              <w:spacing w:line="400" w:lineRule="exact"/>
              <w:jc w:val="both"/>
              <w:rPr>
                <w:rFonts w:ascii="標楷體" w:eastAsia="標楷體" w:hAnsi="標楷體"/>
                <w:color w:val="000000"/>
                <w:sz w:val="28"/>
              </w:rPr>
            </w:pPr>
            <w:r w:rsidRPr="00BF3663">
              <w:rPr>
                <w:rFonts w:ascii="標楷體" w:eastAsia="標楷體" w:hAnsi="標楷體"/>
                <w:color w:val="000000"/>
                <w:sz w:val="28"/>
              </w:rPr>
              <w:t>(112.5.26)</w:t>
            </w:r>
          </w:p>
        </w:tc>
        <w:tc>
          <w:tcPr>
            <w:tcW w:w="523" w:type="pct"/>
          </w:tcPr>
          <w:p w:rsidR="009F72B2" w:rsidRPr="00BF3663" w:rsidRDefault="009F72B2" w:rsidP="009F72B2">
            <w:pPr>
              <w:jc w:val="both"/>
              <w:rPr>
                <w:rFonts w:ascii="標楷體" w:eastAsia="標楷體" w:hAnsi="標楷體"/>
                <w:color w:val="000000"/>
                <w:sz w:val="28"/>
              </w:rPr>
            </w:pPr>
          </w:p>
        </w:tc>
        <w:tc>
          <w:tcPr>
            <w:tcW w:w="1247" w:type="pct"/>
          </w:tcPr>
          <w:p w:rsidR="009F72B2" w:rsidRPr="00BF3663" w:rsidRDefault="009F72B2" w:rsidP="009F72B2">
            <w:pPr>
              <w:spacing w:line="400" w:lineRule="exact"/>
              <w:jc w:val="both"/>
              <w:rPr>
                <w:rFonts w:ascii="標楷體" w:eastAsia="標楷體" w:hAnsi="標楷體"/>
                <w:color w:val="000000"/>
                <w:sz w:val="28"/>
              </w:rPr>
            </w:pPr>
            <w:r w:rsidRPr="00BF3663">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BF3663" w:rsidRDefault="007B5DC9" w:rsidP="009F72B2">
            <w:pPr>
              <w:spacing w:line="400" w:lineRule="exact"/>
              <w:jc w:val="both"/>
              <w:rPr>
                <w:rFonts w:ascii="標楷體" w:eastAsia="標楷體" w:hAnsi="標楷體"/>
                <w:color w:val="000000"/>
                <w:sz w:val="28"/>
              </w:rPr>
            </w:pPr>
            <w:hyperlink r:id="rId574" w:tooltip="一七六、教育部函，為國家運動訓練中心112年度預算決議，檢送「運科人力資源配置規劃方案」書面報告，請查照案。" w:history="1">
              <w:r w:rsidR="009F72B2" w:rsidRPr="00BF3663">
                <w:rPr>
                  <w:rFonts w:ascii="標楷體" w:eastAsia="標楷體" w:hAnsi="標楷體"/>
                  <w:color w:val="000000"/>
                  <w:sz w:val="28"/>
                </w:rPr>
                <w:t>教育部函，為國家運動訓練中心112年度預算決議，檢送「運科人力資源配置規劃方</w:t>
              </w:r>
              <w:r w:rsidR="009F72B2" w:rsidRPr="00BF3663">
                <w:rPr>
                  <w:rFonts w:ascii="標楷體" w:eastAsia="標楷體" w:hAnsi="標楷體"/>
                  <w:color w:val="000000"/>
                  <w:sz w:val="28"/>
                </w:rPr>
                <w:lastRenderedPageBreak/>
                <w:t>案」書面報告，請查照案。</w:t>
              </w:r>
            </w:hyperlink>
          </w:p>
        </w:tc>
        <w:tc>
          <w:tcPr>
            <w:tcW w:w="898" w:type="pct"/>
          </w:tcPr>
          <w:p w:rsidR="009F72B2" w:rsidRPr="00BF3663" w:rsidRDefault="009F72B2" w:rsidP="009F72B2">
            <w:pPr>
              <w:spacing w:line="400" w:lineRule="exact"/>
              <w:jc w:val="both"/>
              <w:rPr>
                <w:rFonts w:ascii="標楷體" w:eastAsia="標楷體" w:hAnsi="標楷體"/>
                <w:color w:val="000000"/>
                <w:sz w:val="28"/>
              </w:rPr>
            </w:pPr>
            <w:r w:rsidRPr="00BF3663">
              <w:rPr>
                <w:rFonts w:ascii="標楷體" w:eastAsia="標楷體" w:hAnsi="標楷體"/>
                <w:color w:val="000000"/>
                <w:sz w:val="28"/>
              </w:rPr>
              <w:lastRenderedPageBreak/>
              <w:t>10-7-13</w:t>
            </w:r>
          </w:p>
          <w:p w:rsidR="009F72B2" w:rsidRPr="00BF3663" w:rsidRDefault="009F72B2" w:rsidP="009F72B2">
            <w:pPr>
              <w:spacing w:line="400" w:lineRule="exact"/>
              <w:jc w:val="both"/>
              <w:rPr>
                <w:rFonts w:ascii="標楷體" w:eastAsia="標楷體" w:hAnsi="標楷體"/>
                <w:color w:val="000000"/>
                <w:sz w:val="28"/>
              </w:rPr>
            </w:pPr>
            <w:r w:rsidRPr="00BF3663">
              <w:rPr>
                <w:rFonts w:ascii="標楷體" w:eastAsia="標楷體" w:hAnsi="標楷體"/>
                <w:color w:val="000000"/>
                <w:sz w:val="28"/>
              </w:rPr>
              <w:t>(112.5.26)</w:t>
            </w:r>
          </w:p>
        </w:tc>
        <w:tc>
          <w:tcPr>
            <w:tcW w:w="523" w:type="pct"/>
          </w:tcPr>
          <w:p w:rsidR="009F72B2" w:rsidRPr="00BF3663" w:rsidRDefault="009F72B2" w:rsidP="009F72B2">
            <w:pPr>
              <w:jc w:val="both"/>
              <w:rPr>
                <w:rFonts w:ascii="標楷體" w:eastAsia="標楷體" w:hAnsi="標楷體"/>
                <w:color w:val="000000"/>
                <w:sz w:val="28"/>
              </w:rPr>
            </w:pPr>
          </w:p>
        </w:tc>
        <w:tc>
          <w:tcPr>
            <w:tcW w:w="1247" w:type="pct"/>
          </w:tcPr>
          <w:p w:rsidR="009F72B2" w:rsidRPr="00BF3663" w:rsidRDefault="009F72B2" w:rsidP="009F72B2">
            <w:pPr>
              <w:spacing w:line="400" w:lineRule="exact"/>
              <w:jc w:val="both"/>
              <w:rPr>
                <w:rFonts w:ascii="標楷體" w:eastAsia="標楷體" w:hAnsi="標楷體"/>
                <w:color w:val="000000"/>
                <w:sz w:val="28"/>
              </w:rPr>
            </w:pPr>
            <w:r w:rsidRPr="00BF3663">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BF3663" w:rsidRDefault="007B5DC9" w:rsidP="009F72B2">
            <w:pPr>
              <w:spacing w:line="400" w:lineRule="exact"/>
              <w:jc w:val="both"/>
              <w:rPr>
                <w:rFonts w:ascii="標楷體" w:eastAsia="標楷體" w:hAnsi="標楷體"/>
                <w:color w:val="000000"/>
                <w:sz w:val="28"/>
              </w:rPr>
            </w:pPr>
            <w:hyperlink r:id="rId575" w:tooltip="一七七、教育部函，為國家運動訓練中心112年度預算決議，檢送「國家運動訓練中心游泳池水溫改善」書面報告，請查照案。" w:history="1">
              <w:r w:rsidR="009F72B2" w:rsidRPr="00BF3663">
                <w:rPr>
                  <w:rFonts w:ascii="標楷體" w:eastAsia="標楷體" w:hAnsi="標楷體"/>
                  <w:color w:val="000000"/>
                  <w:sz w:val="28"/>
                </w:rPr>
                <w:t>教育部函，為國家運動訓練中心112年度預算決議，檢送「國家運動訓練中心游泳池水溫改善」書面報告，請查照案。</w:t>
              </w:r>
            </w:hyperlink>
          </w:p>
        </w:tc>
        <w:tc>
          <w:tcPr>
            <w:tcW w:w="898" w:type="pct"/>
          </w:tcPr>
          <w:p w:rsidR="009F72B2" w:rsidRPr="00BF3663" w:rsidRDefault="009F72B2" w:rsidP="009F72B2">
            <w:pPr>
              <w:spacing w:line="400" w:lineRule="exact"/>
              <w:jc w:val="both"/>
              <w:rPr>
                <w:rFonts w:ascii="標楷體" w:eastAsia="標楷體" w:hAnsi="標楷體"/>
                <w:color w:val="000000"/>
                <w:sz w:val="28"/>
              </w:rPr>
            </w:pPr>
            <w:r w:rsidRPr="00BF3663">
              <w:rPr>
                <w:rFonts w:ascii="標楷體" w:eastAsia="標楷體" w:hAnsi="標楷體"/>
                <w:color w:val="000000"/>
                <w:sz w:val="28"/>
              </w:rPr>
              <w:t>10-7-13</w:t>
            </w:r>
          </w:p>
          <w:p w:rsidR="009F72B2" w:rsidRPr="00BF3663" w:rsidRDefault="009F72B2" w:rsidP="009F72B2">
            <w:pPr>
              <w:spacing w:line="400" w:lineRule="exact"/>
              <w:jc w:val="both"/>
              <w:rPr>
                <w:rFonts w:ascii="標楷體" w:eastAsia="標楷體" w:hAnsi="標楷體"/>
                <w:color w:val="000000"/>
                <w:sz w:val="28"/>
              </w:rPr>
            </w:pPr>
            <w:r w:rsidRPr="00BF3663">
              <w:rPr>
                <w:rFonts w:ascii="標楷體" w:eastAsia="標楷體" w:hAnsi="標楷體"/>
                <w:color w:val="000000"/>
                <w:sz w:val="28"/>
              </w:rPr>
              <w:t>(112.5.26)</w:t>
            </w:r>
          </w:p>
        </w:tc>
        <w:tc>
          <w:tcPr>
            <w:tcW w:w="523" w:type="pct"/>
          </w:tcPr>
          <w:p w:rsidR="009F72B2" w:rsidRPr="00BF3663" w:rsidRDefault="009F72B2" w:rsidP="009F72B2">
            <w:pPr>
              <w:jc w:val="both"/>
              <w:rPr>
                <w:rFonts w:ascii="標楷體" w:eastAsia="標楷體" w:hAnsi="標楷體"/>
                <w:color w:val="000000"/>
                <w:sz w:val="28"/>
              </w:rPr>
            </w:pPr>
          </w:p>
        </w:tc>
        <w:tc>
          <w:tcPr>
            <w:tcW w:w="1247" w:type="pct"/>
          </w:tcPr>
          <w:p w:rsidR="009F72B2" w:rsidRPr="00BF3663" w:rsidRDefault="009F72B2" w:rsidP="009F72B2">
            <w:pPr>
              <w:spacing w:line="400" w:lineRule="exact"/>
              <w:jc w:val="both"/>
              <w:rPr>
                <w:rFonts w:ascii="標楷體" w:eastAsia="標楷體" w:hAnsi="標楷體"/>
                <w:color w:val="000000"/>
                <w:sz w:val="28"/>
              </w:rPr>
            </w:pPr>
            <w:r w:rsidRPr="00BF3663">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BF3663" w:rsidRDefault="007B5DC9" w:rsidP="009F72B2">
            <w:pPr>
              <w:spacing w:line="400" w:lineRule="exact"/>
              <w:jc w:val="both"/>
              <w:rPr>
                <w:rFonts w:ascii="標楷體" w:eastAsia="標楷體" w:hAnsi="標楷體"/>
                <w:color w:val="000000"/>
                <w:sz w:val="28"/>
              </w:rPr>
            </w:pPr>
            <w:hyperlink r:id="rId576" w:tooltip="一七八、教育部函，為國家運動訓練中心112年度預算決議，檢送「精進辦理備戰奧林匹克運動會黃金計畫」書面報告，請查照案。" w:history="1">
              <w:r w:rsidR="009F72B2" w:rsidRPr="00BF3663">
                <w:rPr>
                  <w:rFonts w:ascii="標楷體" w:eastAsia="標楷體" w:hAnsi="標楷體"/>
                  <w:color w:val="000000"/>
                  <w:sz w:val="28"/>
                </w:rPr>
                <w:t>教育部函，為國家運動訓練中心112年度預算決議，檢送「精進辦理備戰奧林匹克運動會黃金計畫」書面報告，請查照案。</w:t>
              </w:r>
            </w:hyperlink>
          </w:p>
        </w:tc>
        <w:tc>
          <w:tcPr>
            <w:tcW w:w="898" w:type="pct"/>
          </w:tcPr>
          <w:p w:rsidR="009F72B2" w:rsidRPr="00BF3663" w:rsidRDefault="009F72B2" w:rsidP="009F72B2">
            <w:pPr>
              <w:spacing w:line="400" w:lineRule="exact"/>
              <w:jc w:val="both"/>
              <w:rPr>
                <w:rFonts w:ascii="標楷體" w:eastAsia="標楷體" w:hAnsi="標楷體"/>
                <w:color w:val="000000"/>
                <w:sz w:val="28"/>
              </w:rPr>
            </w:pPr>
            <w:r w:rsidRPr="00BF3663">
              <w:rPr>
                <w:rFonts w:ascii="標楷體" w:eastAsia="標楷體" w:hAnsi="標楷體"/>
                <w:color w:val="000000"/>
                <w:sz w:val="28"/>
              </w:rPr>
              <w:t>10-7-13</w:t>
            </w:r>
          </w:p>
          <w:p w:rsidR="009F72B2" w:rsidRPr="00BF3663" w:rsidRDefault="009F72B2" w:rsidP="009F72B2">
            <w:pPr>
              <w:spacing w:line="400" w:lineRule="exact"/>
              <w:jc w:val="both"/>
              <w:rPr>
                <w:rFonts w:ascii="標楷體" w:eastAsia="標楷體" w:hAnsi="標楷體"/>
                <w:color w:val="000000"/>
                <w:sz w:val="28"/>
              </w:rPr>
            </w:pPr>
            <w:r w:rsidRPr="00BF3663">
              <w:rPr>
                <w:rFonts w:ascii="標楷體" w:eastAsia="標楷體" w:hAnsi="標楷體"/>
                <w:color w:val="000000"/>
                <w:sz w:val="28"/>
              </w:rPr>
              <w:t>(112.5.26)</w:t>
            </w:r>
          </w:p>
        </w:tc>
        <w:tc>
          <w:tcPr>
            <w:tcW w:w="523" w:type="pct"/>
          </w:tcPr>
          <w:p w:rsidR="009F72B2" w:rsidRPr="00BF3663" w:rsidRDefault="009F72B2" w:rsidP="009F72B2">
            <w:pPr>
              <w:jc w:val="both"/>
              <w:rPr>
                <w:rFonts w:ascii="標楷體" w:eastAsia="標楷體" w:hAnsi="標楷體"/>
                <w:color w:val="000000"/>
                <w:sz w:val="28"/>
              </w:rPr>
            </w:pPr>
          </w:p>
        </w:tc>
        <w:tc>
          <w:tcPr>
            <w:tcW w:w="1247" w:type="pct"/>
          </w:tcPr>
          <w:p w:rsidR="009F72B2" w:rsidRPr="00BF3663" w:rsidRDefault="009F72B2" w:rsidP="009F72B2">
            <w:pPr>
              <w:spacing w:line="400" w:lineRule="exact"/>
              <w:jc w:val="both"/>
              <w:rPr>
                <w:rFonts w:ascii="標楷體" w:eastAsia="標楷體" w:hAnsi="標楷體"/>
                <w:color w:val="000000"/>
                <w:sz w:val="28"/>
              </w:rPr>
            </w:pPr>
            <w:r w:rsidRPr="00BF3663">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BF3663" w:rsidRDefault="007B5DC9" w:rsidP="009F72B2">
            <w:pPr>
              <w:spacing w:line="400" w:lineRule="exact"/>
              <w:jc w:val="both"/>
              <w:rPr>
                <w:rFonts w:ascii="標楷體" w:eastAsia="標楷體" w:hAnsi="標楷體"/>
                <w:color w:val="000000"/>
                <w:sz w:val="28"/>
              </w:rPr>
            </w:pPr>
            <w:hyperlink r:id="rId577" w:tooltip="一七九、教育部函，為國家運動訓練中心112年度預算決議，檢送「國家運動科學中心組織架構與業務規劃」書面報告，請查照案。" w:history="1">
              <w:r w:rsidR="009F72B2" w:rsidRPr="00BF3663">
                <w:rPr>
                  <w:rFonts w:ascii="標楷體" w:eastAsia="標楷體" w:hAnsi="標楷體"/>
                  <w:color w:val="000000"/>
                  <w:sz w:val="28"/>
                </w:rPr>
                <w:t>教育部函，為國家運動訓練中心112年度預算決議，檢送「國家運動科學中心組織架構與業務規劃」書面報告，請查照案。</w:t>
              </w:r>
            </w:hyperlink>
          </w:p>
        </w:tc>
        <w:tc>
          <w:tcPr>
            <w:tcW w:w="898" w:type="pct"/>
          </w:tcPr>
          <w:p w:rsidR="009F72B2" w:rsidRPr="00BF3663" w:rsidRDefault="009F72B2" w:rsidP="009F72B2">
            <w:pPr>
              <w:spacing w:line="400" w:lineRule="exact"/>
              <w:jc w:val="both"/>
              <w:rPr>
                <w:rFonts w:ascii="標楷體" w:eastAsia="標楷體" w:hAnsi="標楷體"/>
                <w:color w:val="000000"/>
                <w:sz w:val="28"/>
              </w:rPr>
            </w:pPr>
            <w:r w:rsidRPr="00BF3663">
              <w:rPr>
                <w:rFonts w:ascii="標楷體" w:eastAsia="標楷體" w:hAnsi="標楷體"/>
                <w:color w:val="000000"/>
                <w:sz w:val="28"/>
              </w:rPr>
              <w:t>10-7-13</w:t>
            </w:r>
          </w:p>
          <w:p w:rsidR="009F72B2" w:rsidRPr="00BF3663" w:rsidRDefault="009F72B2" w:rsidP="009F72B2">
            <w:pPr>
              <w:spacing w:line="400" w:lineRule="exact"/>
              <w:jc w:val="both"/>
              <w:rPr>
                <w:rFonts w:ascii="標楷體" w:eastAsia="標楷體" w:hAnsi="標楷體"/>
                <w:color w:val="000000"/>
                <w:sz w:val="28"/>
              </w:rPr>
            </w:pPr>
            <w:r w:rsidRPr="00BF3663">
              <w:rPr>
                <w:rFonts w:ascii="標楷體" w:eastAsia="標楷體" w:hAnsi="標楷體"/>
                <w:color w:val="000000"/>
                <w:sz w:val="28"/>
              </w:rPr>
              <w:t>(112.5.26)</w:t>
            </w:r>
          </w:p>
        </w:tc>
        <w:tc>
          <w:tcPr>
            <w:tcW w:w="523" w:type="pct"/>
          </w:tcPr>
          <w:p w:rsidR="009F72B2" w:rsidRPr="00BF3663" w:rsidRDefault="009F72B2" w:rsidP="009F72B2">
            <w:pPr>
              <w:jc w:val="both"/>
              <w:rPr>
                <w:rFonts w:ascii="標楷體" w:eastAsia="標楷體" w:hAnsi="標楷體"/>
                <w:color w:val="000000"/>
                <w:sz w:val="28"/>
              </w:rPr>
            </w:pPr>
          </w:p>
        </w:tc>
        <w:tc>
          <w:tcPr>
            <w:tcW w:w="1247" w:type="pct"/>
          </w:tcPr>
          <w:p w:rsidR="009F72B2" w:rsidRPr="00BF3663" w:rsidRDefault="009F72B2" w:rsidP="009F72B2">
            <w:pPr>
              <w:spacing w:line="400" w:lineRule="exact"/>
              <w:jc w:val="both"/>
              <w:rPr>
                <w:rFonts w:ascii="標楷體" w:eastAsia="標楷體" w:hAnsi="標楷體"/>
                <w:color w:val="000000"/>
                <w:sz w:val="28"/>
              </w:rPr>
            </w:pPr>
            <w:r w:rsidRPr="00BF3663">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BF3663" w:rsidRDefault="007B5DC9" w:rsidP="009F72B2">
            <w:pPr>
              <w:spacing w:line="400" w:lineRule="exact"/>
              <w:jc w:val="both"/>
              <w:rPr>
                <w:rFonts w:ascii="標楷體" w:eastAsia="標楷體" w:hAnsi="標楷體"/>
                <w:color w:val="000000"/>
                <w:sz w:val="28"/>
              </w:rPr>
            </w:pPr>
            <w:hyperlink r:id="rId578" w:tooltip="一八○、教育部函，為國家運動訓練中心112年度預算決議，檢送「運科人力配置規劃方案」書面報告，請查照案。" w:history="1">
              <w:r w:rsidR="009F72B2" w:rsidRPr="00BF3663">
                <w:rPr>
                  <w:rFonts w:ascii="標楷體" w:eastAsia="標楷體" w:hAnsi="標楷體"/>
                  <w:color w:val="000000"/>
                  <w:sz w:val="28"/>
                </w:rPr>
                <w:t>教育部函，為國家運動訓練中心112年度預算決議，檢送「運科人力配置規劃方案」書面報告，請查照案。</w:t>
              </w:r>
            </w:hyperlink>
          </w:p>
        </w:tc>
        <w:tc>
          <w:tcPr>
            <w:tcW w:w="898" w:type="pct"/>
          </w:tcPr>
          <w:p w:rsidR="009F72B2" w:rsidRPr="00BF3663" w:rsidRDefault="009F72B2" w:rsidP="009F72B2">
            <w:pPr>
              <w:spacing w:line="400" w:lineRule="exact"/>
              <w:jc w:val="both"/>
              <w:rPr>
                <w:rFonts w:ascii="標楷體" w:eastAsia="標楷體" w:hAnsi="標楷體"/>
                <w:color w:val="000000"/>
                <w:sz w:val="28"/>
              </w:rPr>
            </w:pPr>
            <w:r w:rsidRPr="00BF3663">
              <w:rPr>
                <w:rFonts w:ascii="標楷體" w:eastAsia="標楷體" w:hAnsi="標楷體"/>
                <w:color w:val="000000"/>
                <w:sz w:val="28"/>
              </w:rPr>
              <w:t>10-7-13</w:t>
            </w:r>
          </w:p>
          <w:p w:rsidR="009F72B2" w:rsidRPr="00BF3663" w:rsidRDefault="009F72B2" w:rsidP="009F72B2">
            <w:pPr>
              <w:spacing w:line="400" w:lineRule="exact"/>
              <w:jc w:val="both"/>
              <w:rPr>
                <w:rFonts w:ascii="標楷體" w:eastAsia="標楷體" w:hAnsi="標楷體"/>
                <w:color w:val="000000"/>
                <w:sz w:val="28"/>
              </w:rPr>
            </w:pPr>
            <w:r w:rsidRPr="00BF3663">
              <w:rPr>
                <w:rFonts w:ascii="標楷體" w:eastAsia="標楷體" w:hAnsi="標楷體"/>
                <w:color w:val="000000"/>
                <w:sz w:val="28"/>
              </w:rPr>
              <w:t>(112.5.26)</w:t>
            </w:r>
          </w:p>
        </w:tc>
        <w:tc>
          <w:tcPr>
            <w:tcW w:w="523" w:type="pct"/>
          </w:tcPr>
          <w:p w:rsidR="009F72B2" w:rsidRPr="00BF3663" w:rsidRDefault="009F72B2" w:rsidP="009F72B2">
            <w:pPr>
              <w:jc w:val="both"/>
              <w:rPr>
                <w:rFonts w:ascii="標楷體" w:eastAsia="標楷體" w:hAnsi="標楷體"/>
                <w:color w:val="000000"/>
                <w:sz w:val="28"/>
              </w:rPr>
            </w:pPr>
          </w:p>
        </w:tc>
        <w:tc>
          <w:tcPr>
            <w:tcW w:w="1247" w:type="pct"/>
          </w:tcPr>
          <w:p w:rsidR="009F72B2" w:rsidRPr="00BF3663" w:rsidRDefault="009F72B2" w:rsidP="009F72B2">
            <w:pPr>
              <w:spacing w:line="400" w:lineRule="exact"/>
              <w:jc w:val="both"/>
              <w:rPr>
                <w:rFonts w:ascii="標楷體" w:eastAsia="標楷體" w:hAnsi="標楷體"/>
                <w:color w:val="000000"/>
                <w:sz w:val="28"/>
              </w:rPr>
            </w:pPr>
            <w:r w:rsidRPr="00BF3663">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BF3663" w:rsidRDefault="007B5DC9" w:rsidP="009F72B2">
            <w:pPr>
              <w:spacing w:line="400" w:lineRule="exact"/>
              <w:jc w:val="both"/>
              <w:rPr>
                <w:rFonts w:ascii="標楷體" w:eastAsia="標楷體" w:hAnsi="標楷體"/>
                <w:color w:val="000000"/>
                <w:sz w:val="28"/>
              </w:rPr>
            </w:pPr>
            <w:hyperlink r:id="rId579" w:tooltip="一八一、教育部函，為國家運動訓練中心112年度預算決議，檢送「『國家運動園區整體興設第三期計畫』項下工程執行進度改善」書面報告，請查照案。" w:history="1">
              <w:r w:rsidR="009F72B2" w:rsidRPr="00BF3663">
                <w:rPr>
                  <w:rFonts w:ascii="標楷體" w:eastAsia="標楷體" w:hAnsi="標楷體"/>
                  <w:color w:val="000000"/>
                  <w:sz w:val="28"/>
                </w:rPr>
                <w:t>教育部函，為國家運動訓練中心112年度預算決議，檢送「『國家運動園區整體興設第三期計畫』項下工程執行進度改善」書面報告，請查照案。</w:t>
              </w:r>
            </w:hyperlink>
          </w:p>
        </w:tc>
        <w:tc>
          <w:tcPr>
            <w:tcW w:w="898" w:type="pct"/>
          </w:tcPr>
          <w:p w:rsidR="009F72B2" w:rsidRPr="00BF3663" w:rsidRDefault="009F72B2" w:rsidP="009F72B2">
            <w:pPr>
              <w:spacing w:line="400" w:lineRule="exact"/>
              <w:jc w:val="both"/>
              <w:rPr>
                <w:rFonts w:ascii="標楷體" w:eastAsia="標楷體" w:hAnsi="標楷體"/>
                <w:color w:val="000000"/>
                <w:sz w:val="28"/>
              </w:rPr>
            </w:pPr>
            <w:r w:rsidRPr="00BF3663">
              <w:rPr>
                <w:rFonts w:ascii="標楷體" w:eastAsia="標楷體" w:hAnsi="標楷體"/>
                <w:color w:val="000000"/>
                <w:sz w:val="28"/>
              </w:rPr>
              <w:t>10-7-13</w:t>
            </w:r>
          </w:p>
          <w:p w:rsidR="009F72B2" w:rsidRPr="00BF3663" w:rsidRDefault="009F72B2" w:rsidP="009F72B2">
            <w:pPr>
              <w:spacing w:line="400" w:lineRule="exact"/>
              <w:jc w:val="both"/>
              <w:rPr>
                <w:rFonts w:ascii="標楷體" w:eastAsia="標楷體" w:hAnsi="標楷體"/>
                <w:color w:val="000000"/>
                <w:sz w:val="28"/>
              </w:rPr>
            </w:pPr>
            <w:r w:rsidRPr="00BF3663">
              <w:rPr>
                <w:rFonts w:ascii="標楷體" w:eastAsia="標楷體" w:hAnsi="標楷體"/>
                <w:color w:val="000000"/>
                <w:sz w:val="28"/>
              </w:rPr>
              <w:t>(112.5.26)</w:t>
            </w:r>
          </w:p>
        </w:tc>
        <w:tc>
          <w:tcPr>
            <w:tcW w:w="523" w:type="pct"/>
          </w:tcPr>
          <w:p w:rsidR="009F72B2" w:rsidRPr="00BF3663" w:rsidRDefault="009F72B2" w:rsidP="009F72B2">
            <w:pPr>
              <w:jc w:val="both"/>
              <w:rPr>
                <w:rFonts w:ascii="標楷體" w:eastAsia="標楷體" w:hAnsi="標楷體"/>
                <w:color w:val="000000"/>
                <w:sz w:val="28"/>
              </w:rPr>
            </w:pPr>
          </w:p>
        </w:tc>
        <w:tc>
          <w:tcPr>
            <w:tcW w:w="1247" w:type="pct"/>
          </w:tcPr>
          <w:p w:rsidR="009F72B2" w:rsidRPr="00BF3663" w:rsidRDefault="009F72B2" w:rsidP="009F72B2">
            <w:pPr>
              <w:spacing w:line="400" w:lineRule="exact"/>
              <w:jc w:val="both"/>
              <w:rPr>
                <w:rFonts w:ascii="標楷體" w:eastAsia="標楷體" w:hAnsi="標楷體"/>
                <w:color w:val="000000"/>
                <w:sz w:val="28"/>
              </w:rPr>
            </w:pPr>
            <w:r w:rsidRPr="00BF3663">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322265" w:rsidRDefault="007B5DC9" w:rsidP="009F72B2">
            <w:pPr>
              <w:spacing w:line="400" w:lineRule="exact"/>
              <w:jc w:val="both"/>
              <w:rPr>
                <w:rFonts w:ascii="標楷體" w:eastAsia="標楷體" w:hAnsi="標楷體"/>
                <w:color w:val="000000"/>
                <w:sz w:val="28"/>
              </w:rPr>
            </w:pPr>
            <w:hyperlink r:id="rId580" w:tooltip="四九一、行政院原子能委員會函，為112年度中央政府總預算決議，檢送歲出第17款第1項決議（九）、（十九）及（二十二）書面報告，請查照案。" w:history="1">
              <w:r w:rsidR="009F72B2" w:rsidRPr="00322265">
                <w:rPr>
                  <w:rFonts w:ascii="標楷體" w:eastAsia="標楷體" w:hAnsi="標楷體"/>
                  <w:color w:val="000000"/>
                  <w:sz w:val="28"/>
                </w:rPr>
                <w:t>行政院原子能委員會函，為112年度中央政府總預算決議，檢送歲出第17款第1項決議（九）、（十九）及（二十二）書面報告，請查照案。</w:t>
              </w:r>
            </w:hyperlink>
          </w:p>
        </w:tc>
        <w:tc>
          <w:tcPr>
            <w:tcW w:w="898" w:type="pct"/>
          </w:tcPr>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color w:val="000000"/>
                <w:sz w:val="28"/>
              </w:rPr>
              <w:t>10-8-4</w:t>
            </w:r>
          </w:p>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color w:val="000000"/>
                <w:sz w:val="28"/>
              </w:rPr>
              <w:t>(112.10.20)</w:t>
            </w:r>
          </w:p>
        </w:tc>
        <w:tc>
          <w:tcPr>
            <w:tcW w:w="523" w:type="pct"/>
          </w:tcPr>
          <w:p w:rsidR="009F72B2" w:rsidRPr="00322265" w:rsidRDefault="009F72B2" w:rsidP="009F72B2">
            <w:pPr>
              <w:jc w:val="both"/>
              <w:rPr>
                <w:rFonts w:ascii="標楷體" w:eastAsia="標楷體" w:hAnsi="標楷體"/>
                <w:color w:val="000000"/>
                <w:sz w:val="28"/>
              </w:rPr>
            </w:pPr>
          </w:p>
        </w:tc>
        <w:tc>
          <w:tcPr>
            <w:tcW w:w="1247" w:type="pct"/>
          </w:tcPr>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322265" w:rsidRDefault="007B5DC9" w:rsidP="009F72B2">
            <w:pPr>
              <w:spacing w:line="400" w:lineRule="exact"/>
              <w:jc w:val="both"/>
              <w:rPr>
                <w:rFonts w:ascii="標楷體" w:eastAsia="標楷體" w:hAnsi="標楷體"/>
                <w:color w:val="000000"/>
                <w:sz w:val="28"/>
              </w:rPr>
            </w:pPr>
            <w:hyperlink r:id="rId581" w:tooltip="四九二、行政院原子能委員會函，為112年度中央政府總預算決議，檢送歲出第17款第1項決議（二十四）書面報告，請查照案。" w:history="1">
              <w:r w:rsidR="009F72B2" w:rsidRPr="00322265">
                <w:rPr>
                  <w:rFonts w:ascii="標楷體" w:eastAsia="標楷體" w:hAnsi="標楷體"/>
                  <w:color w:val="000000"/>
                  <w:sz w:val="28"/>
                </w:rPr>
                <w:t>行政院原子能委員會函，為112年度中央政府總預算決議，檢送歲出第17款第1項決議（二十四）書面報告，請查</w:t>
              </w:r>
              <w:r w:rsidR="009F72B2" w:rsidRPr="00322265">
                <w:rPr>
                  <w:rFonts w:ascii="標楷體" w:eastAsia="標楷體" w:hAnsi="標楷體"/>
                  <w:color w:val="000000"/>
                  <w:sz w:val="28"/>
                </w:rPr>
                <w:lastRenderedPageBreak/>
                <w:t>照案。</w:t>
              </w:r>
            </w:hyperlink>
          </w:p>
        </w:tc>
        <w:tc>
          <w:tcPr>
            <w:tcW w:w="898" w:type="pct"/>
          </w:tcPr>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color w:val="000000"/>
                <w:sz w:val="28"/>
              </w:rPr>
              <w:lastRenderedPageBreak/>
              <w:t>10-8-4</w:t>
            </w:r>
          </w:p>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color w:val="000000"/>
                <w:sz w:val="28"/>
              </w:rPr>
              <w:t>(112.10.20)</w:t>
            </w:r>
          </w:p>
        </w:tc>
        <w:tc>
          <w:tcPr>
            <w:tcW w:w="523" w:type="pct"/>
          </w:tcPr>
          <w:p w:rsidR="009F72B2" w:rsidRPr="00322265" w:rsidRDefault="009F72B2" w:rsidP="009F72B2">
            <w:pPr>
              <w:jc w:val="both"/>
              <w:rPr>
                <w:rFonts w:ascii="標楷體" w:eastAsia="標楷體" w:hAnsi="標楷體"/>
                <w:color w:val="000000"/>
                <w:sz w:val="28"/>
              </w:rPr>
            </w:pPr>
          </w:p>
        </w:tc>
        <w:tc>
          <w:tcPr>
            <w:tcW w:w="1247" w:type="pct"/>
          </w:tcPr>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322265" w:rsidRDefault="007B5DC9" w:rsidP="009F72B2">
            <w:pPr>
              <w:spacing w:line="400" w:lineRule="exact"/>
              <w:jc w:val="both"/>
              <w:rPr>
                <w:rFonts w:ascii="標楷體" w:eastAsia="標楷體" w:hAnsi="標楷體"/>
                <w:color w:val="000000"/>
                <w:sz w:val="28"/>
              </w:rPr>
            </w:pPr>
            <w:hyperlink r:id="rId582" w:tooltip="四九三、行政院原子能委員會函，為112年度中央政府總預算決議，檢送歲出第17款第1項決議（二十三）、（二十五）及（三十五）書面報告，請查照案。" w:history="1">
              <w:r w:rsidR="009F72B2" w:rsidRPr="00322265">
                <w:rPr>
                  <w:rFonts w:ascii="標楷體" w:eastAsia="標楷體" w:hAnsi="標楷體"/>
                  <w:color w:val="000000"/>
                  <w:sz w:val="28"/>
                </w:rPr>
                <w:t>行政院原子能委員會函，為112年度中央政府總預算決議，檢送歲出第17款第1項決議（二十三）、（二十五）及（三十五）書面報告，請查照案。</w:t>
              </w:r>
            </w:hyperlink>
          </w:p>
        </w:tc>
        <w:tc>
          <w:tcPr>
            <w:tcW w:w="898" w:type="pct"/>
          </w:tcPr>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color w:val="000000"/>
                <w:sz w:val="28"/>
              </w:rPr>
              <w:t>10-8-4</w:t>
            </w:r>
          </w:p>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color w:val="000000"/>
                <w:sz w:val="28"/>
              </w:rPr>
              <w:t>(112.10.20)</w:t>
            </w:r>
          </w:p>
        </w:tc>
        <w:tc>
          <w:tcPr>
            <w:tcW w:w="523" w:type="pct"/>
          </w:tcPr>
          <w:p w:rsidR="009F72B2" w:rsidRPr="00322265" w:rsidRDefault="009F72B2" w:rsidP="009F72B2">
            <w:pPr>
              <w:jc w:val="both"/>
              <w:rPr>
                <w:rFonts w:ascii="標楷體" w:eastAsia="標楷體" w:hAnsi="標楷體"/>
                <w:color w:val="000000"/>
                <w:sz w:val="28"/>
              </w:rPr>
            </w:pPr>
          </w:p>
        </w:tc>
        <w:tc>
          <w:tcPr>
            <w:tcW w:w="1247" w:type="pct"/>
          </w:tcPr>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322265" w:rsidRDefault="007B5DC9" w:rsidP="009F72B2">
            <w:pPr>
              <w:spacing w:line="400" w:lineRule="exact"/>
              <w:jc w:val="both"/>
              <w:rPr>
                <w:rFonts w:ascii="標楷體" w:eastAsia="標楷體" w:hAnsi="標楷體"/>
                <w:color w:val="000000"/>
                <w:sz w:val="28"/>
              </w:rPr>
            </w:pPr>
            <w:hyperlink r:id="rId583" w:tooltip="四九四、行政院原子能委員會函，為112年度中央政府總預算決議，檢送歲出第17款第1項決議（三十八）、（三十九）及（四十）書面報告，請查照案。" w:history="1">
              <w:r w:rsidR="009F72B2" w:rsidRPr="00322265">
                <w:rPr>
                  <w:rFonts w:ascii="標楷體" w:eastAsia="標楷體" w:hAnsi="標楷體"/>
                  <w:color w:val="000000"/>
                  <w:sz w:val="28"/>
                </w:rPr>
                <w:t>行政院原子能委員會函，為112年度中央政府總預算決議，檢送歲出第17款第1項決議（三十八）、（三十九）及（四十）書面報告，請查照案。</w:t>
              </w:r>
            </w:hyperlink>
          </w:p>
        </w:tc>
        <w:tc>
          <w:tcPr>
            <w:tcW w:w="898" w:type="pct"/>
          </w:tcPr>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color w:val="000000"/>
                <w:sz w:val="28"/>
              </w:rPr>
              <w:t>10-8-4</w:t>
            </w:r>
          </w:p>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color w:val="000000"/>
                <w:sz w:val="28"/>
              </w:rPr>
              <w:t>(112.10.20)</w:t>
            </w:r>
          </w:p>
        </w:tc>
        <w:tc>
          <w:tcPr>
            <w:tcW w:w="523" w:type="pct"/>
          </w:tcPr>
          <w:p w:rsidR="009F72B2" w:rsidRPr="00322265" w:rsidRDefault="009F72B2" w:rsidP="009F72B2">
            <w:pPr>
              <w:jc w:val="both"/>
              <w:rPr>
                <w:rFonts w:ascii="標楷體" w:eastAsia="標楷體" w:hAnsi="標楷體"/>
                <w:color w:val="000000"/>
                <w:sz w:val="28"/>
              </w:rPr>
            </w:pPr>
          </w:p>
        </w:tc>
        <w:tc>
          <w:tcPr>
            <w:tcW w:w="1247" w:type="pct"/>
          </w:tcPr>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322265" w:rsidRDefault="007B5DC9" w:rsidP="009F72B2">
            <w:pPr>
              <w:spacing w:line="400" w:lineRule="exact"/>
              <w:jc w:val="both"/>
              <w:rPr>
                <w:rFonts w:ascii="標楷體" w:eastAsia="標楷體" w:hAnsi="標楷體"/>
                <w:color w:val="000000"/>
                <w:sz w:val="28"/>
              </w:rPr>
            </w:pPr>
            <w:hyperlink r:id="rId584" w:tooltip="四九五、行政院原子能委員會函，為112年度中央政府總預算決議，檢送歲出第17款第2項決議（一）、（二）及（三）書面報告，請查照案。" w:history="1">
              <w:r w:rsidR="009F72B2" w:rsidRPr="00322265">
                <w:rPr>
                  <w:rFonts w:ascii="標楷體" w:eastAsia="標楷體" w:hAnsi="標楷體"/>
                  <w:color w:val="000000"/>
                  <w:sz w:val="28"/>
                </w:rPr>
                <w:t>行政院原子能委員會函，為112年度中央政府總預算決議，檢送歲出第17款第2項決議（一）、（二）及（三）書面報告，請查照案。</w:t>
              </w:r>
            </w:hyperlink>
          </w:p>
        </w:tc>
        <w:tc>
          <w:tcPr>
            <w:tcW w:w="898" w:type="pct"/>
          </w:tcPr>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color w:val="000000"/>
                <w:sz w:val="28"/>
              </w:rPr>
              <w:t>10-8-4</w:t>
            </w:r>
          </w:p>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color w:val="000000"/>
                <w:sz w:val="28"/>
              </w:rPr>
              <w:t>(112.10.20)</w:t>
            </w:r>
          </w:p>
        </w:tc>
        <w:tc>
          <w:tcPr>
            <w:tcW w:w="523" w:type="pct"/>
          </w:tcPr>
          <w:p w:rsidR="009F72B2" w:rsidRPr="00322265" w:rsidRDefault="009F72B2" w:rsidP="009F72B2">
            <w:pPr>
              <w:jc w:val="both"/>
              <w:rPr>
                <w:rFonts w:ascii="標楷體" w:eastAsia="標楷體" w:hAnsi="標楷體"/>
                <w:color w:val="000000"/>
                <w:sz w:val="28"/>
              </w:rPr>
            </w:pPr>
          </w:p>
        </w:tc>
        <w:tc>
          <w:tcPr>
            <w:tcW w:w="1247" w:type="pct"/>
          </w:tcPr>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322265" w:rsidRDefault="007B5DC9" w:rsidP="009F72B2">
            <w:pPr>
              <w:spacing w:line="400" w:lineRule="exact"/>
              <w:jc w:val="both"/>
              <w:rPr>
                <w:rFonts w:ascii="標楷體" w:eastAsia="標楷體" w:hAnsi="標楷體"/>
                <w:color w:val="000000"/>
                <w:sz w:val="28"/>
              </w:rPr>
            </w:pPr>
            <w:hyperlink r:id="rId585" w:tooltip="四九六、行政院原子能委員會函，為112年度中央政府總預算決議，檢送歲出第17款第3項決議（二）、（三）、（四）及（五）書面報告，請查照案。" w:history="1">
              <w:r w:rsidR="009F72B2" w:rsidRPr="00322265">
                <w:rPr>
                  <w:rFonts w:ascii="標楷體" w:eastAsia="標楷體" w:hAnsi="標楷體"/>
                  <w:color w:val="000000"/>
                  <w:sz w:val="28"/>
                </w:rPr>
                <w:t>行政院原子能委員會函，為112年度中央政府總預算決議，檢送歲出第17款第3項決議（二）、（三）、（四）及（五）書面報告，請查照案。</w:t>
              </w:r>
            </w:hyperlink>
          </w:p>
        </w:tc>
        <w:tc>
          <w:tcPr>
            <w:tcW w:w="898" w:type="pct"/>
          </w:tcPr>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color w:val="000000"/>
                <w:sz w:val="28"/>
              </w:rPr>
              <w:t>10-8-4</w:t>
            </w:r>
          </w:p>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color w:val="000000"/>
                <w:sz w:val="28"/>
              </w:rPr>
              <w:t>(112.10.20)</w:t>
            </w:r>
          </w:p>
        </w:tc>
        <w:tc>
          <w:tcPr>
            <w:tcW w:w="523" w:type="pct"/>
          </w:tcPr>
          <w:p w:rsidR="009F72B2" w:rsidRPr="00322265" w:rsidRDefault="009F72B2" w:rsidP="009F72B2">
            <w:pPr>
              <w:jc w:val="both"/>
              <w:rPr>
                <w:rFonts w:ascii="標楷體" w:eastAsia="標楷體" w:hAnsi="標楷體"/>
                <w:color w:val="000000"/>
                <w:sz w:val="28"/>
              </w:rPr>
            </w:pPr>
          </w:p>
        </w:tc>
        <w:tc>
          <w:tcPr>
            <w:tcW w:w="1247" w:type="pct"/>
          </w:tcPr>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322265" w:rsidRDefault="007B5DC9" w:rsidP="009F72B2">
            <w:pPr>
              <w:spacing w:line="400" w:lineRule="exact"/>
              <w:jc w:val="both"/>
              <w:rPr>
                <w:rFonts w:ascii="標楷體" w:eastAsia="標楷體" w:hAnsi="標楷體"/>
                <w:color w:val="000000"/>
                <w:sz w:val="28"/>
              </w:rPr>
            </w:pPr>
            <w:hyperlink r:id="rId586" w:tooltip="四九七、行政院原子能委員會函，為112年度中央政府總預算決議，檢送歲出第17款第3項決議（六）、（七）、（八）及（九）書面報告，請查照案。" w:history="1">
              <w:r w:rsidR="009F72B2" w:rsidRPr="00322265">
                <w:rPr>
                  <w:rFonts w:ascii="標楷體" w:eastAsia="標楷體" w:hAnsi="標楷體"/>
                  <w:color w:val="000000"/>
                  <w:sz w:val="28"/>
                </w:rPr>
                <w:t>行政院原子能委員會函，為112年度中央政府總預算決議，檢送歲出第17款第3項決議（六）、（七）、（八）及（九）書面報告，請查照案</w:t>
              </w:r>
            </w:hyperlink>
          </w:p>
        </w:tc>
        <w:tc>
          <w:tcPr>
            <w:tcW w:w="898" w:type="pct"/>
          </w:tcPr>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color w:val="000000"/>
                <w:sz w:val="28"/>
              </w:rPr>
              <w:t>10-8-4</w:t>
            </w:r>
          </w:p>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color w:val="000000"/>
                <w:sz w:val="28"/>
              </w:rPr>
              <w:t>(112.10.20)</w:t>
            </w:r>
          </w:p>
        </w:tc>
        <w:tc>
          <w:tcPr>
            <w:tcW w:w="523" w:type="pct"/>
          </w:tcPr>
          <w:p w:rsidR="009F72B2" w:rsidRPr="00322265" w:rsidRDefault="009F72B2" w:rsidP="009F72B2">
            <w:pPr>
              <w:jc w:val="both"/>
              <w:rPr>
                <w:rFonts w:ascii="標楷體" w:eastAsia="標楷體" w:hAnsi="標楷體"/>
                <w:color w:val="000000"/>
                <w:sz w:val="28"/>
              </w:rPr>
            </w:pPr>
          </w:p>
        </w:tc>
        <w:tc>
          <w:tcPr>
            <w:tcW w:w="1247" w:type="pct"/>
          </w:tcPr>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322265" w:rsidRDefault="007B5DC9" w:rsidP="009F72B2">
            <w:pPr>
              <w:spacing w:line="400" w:lineRule="exact"/>
              <w:jc w:val="both"/>
              <w:rPr>
                <w:rFonts w:ascii="標楷體" w:eastAsia="標楷體" w:hAnsi="標楷體"/>
                <w:color w:val="000000"/>
                <w:sz w:val="28"/>
              </w:rPr>
            </w:pPr>
            <w:hyperlink r:id="rId587" w:tooltip="四九八、國家科學及技術委員會函，為112年度中央政府總預算決議，檢送「南科再生能源使用比例及規劃」書面報告，請查照案。" w:history="1">
              <w:r w:rsidR="009F72B2" w:rsidRPr="00322265">
                <w:rPr>
                  <w:rFonts w:ascii="標楷體" w:eastAsia="標楷體" w:hAnsi="標楷體"/>
                  <w:color w:val="000000"/>
                  <w:sz w:val="28"/>
                </w:rPr>
                <w:t>國家科學及技術委員會函，為112年度中央政府總預算決議，檢送「南科再生能源使用比例及規劃」書面報告，請查照案。</w:t>
              </w:r>
            </w:hyperlink>
          </w:p>
        </w:tc>
        <w:tc>
          <w:tcPr>
            <w:tcW w:w="898" w:type="pct"/>
          </w:tcPr>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color w:val="000000"/>
                <w:sz w:val="28"/>
              </w:rPr>
              <w:t>10-8-4</w:t>
            </w:r>
          </w:p>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color w:val="000000"/>
                <w:sz w:val="28"/>
              </w:rPr>
              <w:t>(112.10.20)</w:t>
            </w:r>
          </w:p>
        </w:tc>
        <w:tc>
          <w:tcPr>
            <w:tcW w:w="523" w:type="pct"/>
          </w:tcPr>
          <w:p w:rsidR="009F72B2" w:rsidRPr="00322265" w:rsidRDefault="009F72B2" w:rsidP="009F72B2">
            <w:pPr>
              <w:jc w:val="both"/>
              <w:rPr>
                <w:rFonts w:ascii="標楷體" w:eastAsia="標楷體" w:hAnsi="標楷體"/>
                <w:color w:val="000000"/>
                <w:sz w:val="28"/>
              </w:rPr>
            </w:pPr>
          </w:p>
        </w:tc>
        <w:tc>
          <w:tcPr>
            <w:tcW w:w="1247" w:type="pct"/>
          </w:tcPr>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322265" w:rsidRDefault="007B5DC9" w:rsidP="009F72B2">
            <w:pPr>
              <w:spacing w:line="400" w:lineRule="exact"/>
              <w:jc w:val="both"/>
              <w:rPr>
                <w:rFonts w:ascii="標楷體" w:eastAsia="標楷體" w:hAnsi="標楷體"/>
                <w:color w:val="000000"/>
                <w:sz w:val="28"/>
              </w:rPr>
            </w:pPr>
            <w:hyperlink r:id="rId588" w:tooltip="四九九、國家科學及技術委員會函，為112年度中央政府總預算決議，檢送「中科台中園區擴建二期開發計畫環境影響評估議題」書面報告，請查照案。" w:history="1">
              <w:r w:rsidR="009F72B2" w:rsidRPr="00322265">
                <w:rPr>
                  <w:rFonts w:ascii="標楷體" w:eastAsia="標楷體" w:hAnsi="標楷體"/>
                  <w:color w:val="000000"/>
                  <w:sz w:val="28"/>
                </w:rPr>
                <w:t>國家科學及技術委員會函，為112年度中央政府總預算決議，檢送「中科台中園區擴建二期開發計畫環境影響評估議題」書面報告，請查照案。</w:t>
              </w:r>
            </w:hyperlink>
          </w:p>
        </w:tc>
        <w:tc>
          <w:tcPr>
            <w:tcW w:w="898" w:type="pct"/>
          </w:tcPr>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color w:val="000000"/>
                <w:sz w:val="28"/>
              </w:rPr>
              <w:t>10-8-4</w:t>
            </w:r>
          </w:p>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color w:val="000000"/>
                <w:sz w:val="28"/>
              </w:rPr>
              <w:t>(112.10.20)</w:t>
            </w:r>
          </w:p>
        </w:tc>
        <w:tc>
          <w:tcPr>
            <w:tcW w:w="523" w:type="pct"/>
          </w:tcPr>
          <w:p w:rsidR="009F72B2" w:rsidRPr="00322265" w:rsidRDefault="009F72B2" w:rsidP="009F72B2">
            <w:pPr>
              <w:jc w:val="both"/>
              <w:rPr>
                <w:rFonts w:ascii="標楷體" w:eastAsia="標楷體" w:hAnsi="標楷體"/>
                <w:color w:val="000000"/>
                <w:sz w:val="28"/>
              </w:rPr>
            </w:pPr>
          </w:p>
        </w:tc>
        <w:tc>
          <w:tcPr>
            <w:tcW w:w="1247" w:type="pct"/>
          </w:tcPr>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322265" w:rsidRDefault="007B5DC9" w:rsidP="009F72B2">
            <w:pPr>
              <w:spacing w:line="400" w:lineRule="exact"/>
              <w:jc w:val="both"/>
              <w:rPr>
                <w:rFonts w:ascii="標楷體" w:eastAsia="標楷體" w:hAnsi="標楷體"/>
                <w:color w:val="000000"/>
                <w:sz w:val="28"/>
              </w:rPr>
            </w:pPr>
            <w:hyperlink r:id="rId589" w:tooltip="五○○、國家科學及技術委員會函，為112年度中央政府總預算決議，檢送改善二林與中興園區之招商情形書面報告，請查照案。" w:history="1">
              <w:r w:rsidR="009F72B2" w:rsidRPr="00322265">
                <w:rPr>
                  <w:rFonts w:ascii="標楷體" w:eastAsia="標楷體" w:hAnsi="標楷體"/>
                  <w:color w:val="000000"/>
                  <w:sz w:val="28"/>
                </w:rPr>
                <w:t>國家科學及技術委員會函，為112年度中央政府總預算決議，檢送改善二林與中興園區之招商情形書面報告，請查照案。</w:t>
              </w:r>
            </w:hyperlink>
          </w:p>
        </w:tc>
        <w:tc>
          <w:tcPr>
            <w:tcW w:w="898" w:type="pct"/>
          </w:tcPr>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color w:val="000000"/>
                <w:sz w:val="28"/>
              </w:rPr>
              <w:t>10-8-4</w:t>
            </w:r>
          </w:p>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color w:val="000000"/>
                <w:sz w:val="28"/>
              </w:rPr>
              <w:t>(112.10.20)</w:t>
            </w:r>
          </w:p>
        </w:tc>
        <w:tc>
          <w:tcPr>
            <w:tcW w:w="523" w:type="pct"/>
          </w:tcPr>
          <w:p w:rsidR="009F72B2" w:rsidRPr="00322265" w:rsidRDefault="009F72B2" w:rsidP="009F72B2">
            <w:pPr>
              <w:jc w:val="both"/>
              <w:rPr>
                <w:rFonts w:ascii="標楷體" w:eastAsia="標楷體" w:hAnsi="標楷體"/>
                <w:color w:val="000000"/>
                <w:sz w:val="28"/>
              </w:rPr>
            </w:pPr>
          </w:p>
        </w:tc>
        <w:tc>
          <w:tcPr>
            <w:tcW w:w="1247" w:type="pct"/>
          </w:tcPr>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322265" w:rsidRDefault="007B5DC9" w:rsidP="009F72B2">
            <w:pPr>
              <w:widowControl/>
              <w:shd w:val="clear" w:color="auto" w:fill="FFFFFF"/>
              <w:spacing w:line="400" w:lineRule="exact"/>
              <w:rPr>
                <w:rFonts w:ascii="標楷體" w:eastAsia="標楷體" w:hAnsi="標楷體"/>
                <w:color w:val="000000"/>
                <w:sz w:val="28"/>
              </w:rPr>
            </w:pPr>
            <w:hyperlink r:id="rId590" w:tooltip="五○一、國家科學及技術委員會函，為112年度中央政府總預算決議，檢送「如何改善逾期租金與促進招商等議題」書面報告，請查照案。" w:history="1">
              <w:r w:rsidR="009F72B2" w:rsidRPr="00322265">
                <w:rPr>
                  <w:rFonts w:ascii="標楷體" w:eastAsia="標楷體" w:hAnsi="標楷體"/>
                  <w:color w:val="000000"/>
                  <w:sz w:val="28"/>
                </w:rPr>
                <w:t>國家科學及技術委員會函，為112年度中央政府總預算決議，檢送「如何改善逾期租金與促進招商等議題」書面報告，請查照案。</w:t>
              </w:r>
            </w:hyperlink>
          </w:p>
        </w:tc>
        <w:tc>
          <w:tcPr>
            <w:tcW w:w="898" w:type="pct"/>
          </w:tcPr>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color w:val="000000"/>
                <w:sz w:val="28"/>
              </w:rPr>
              <w:t>10-8-4</w:t>
            </w:r>
          </w:p>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color w:val="000000"/>
                <w:sz w:val="28"/>
              </w:rPr>
              <w:t>(112.10.20)</w:t>
            </w:r>
          </w:p>
        </w:tc>
        <w:tc>
          <w:tcPr>
            <w:tcW w:w="523" w:type="pct"/>
          </w:tcPr>
          <w:p w:rsidR="009F72B2" w:rsidRPr="00322265" w:rsidRDefault="009F72B2" w:rsidP="009F72B2">
            <w:pPr>
              <w:jc w:val="both"/>
              <w:rPr>
                <w:rFonts w:ascii="標楷體" w:eastAsia="標楷體" w:hAnsi="標楷體"/>
                <w:color w:val="000000"/>
                <w:sz w:val="28"/>
              </w:rPr>
            </w:pPr>
          </w:p>
        </w:tc>
        <w:tc>
          <w:tcPr>
            <w:tcW w:w="1247" w:type="pct"/>
          </w:tcPr>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322265" w:rsidRDefault="007B5DC9" w:rsidP="009F72B2">
            <w:pPr>
              <w:spacing w:line="400" w:lineRule="exact"/>
              <w:jc w:val="both"/>
              <w:rPr>
                <w:rFonts w:ascii="標楷體" w:eastAsia="標楷體" w:hAnsi="標楷體"/>
                <w:color w:val="000000"/>
                <w:sz w:val="28"/>
              </w:rPr>
            </w:pPr>
            <w:hyperlink r:id="rId591" w:tooltip="五○二、國家科學及技術委員會函，為112年度中央政府總預算決議，檢送「宜蘭園區土地招租成效」書面報告，請查照案。" w:history="1">
              <w:r w:rsidR="009F72B2" w:rsidRPr="00322265">
                <w:rPr>
                  <w:rFonts w:ascii="標楷體" w:eastAsia="標楷體" w:hAnsi="標楷體"/>
                  <w:color w:val="000000"/>
                  <w:sz w:val="28"/>
                </w:rPr>
                <w:t>國家科學及技術委員會函，為112年度中央政府總預算決議，檢送「宜蘭園區土地招租成效」書面報告，請查照案。</w:t>
              </w:r>
            </w:hyperlink>
          </w:p>
        </w:tc>
        <w:tc>
          <w:tcPr>
            <w:tcW w:w="898" w:type="pct"/>
          </w:tcPr>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color w:val="000000"/>
                <w:sz w:val="28"/>
              </w:rPr>
              <w:t>10-8-4</w:t>
            </w:r>
          </w:p>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color w:val="000000"/>
                <w:sz w:val="28"/>
              </w:rPr>
              <w:t>(112.10.20)</w:t>
            </w:r>
          </w:p>
        </w:tc>
        <w:tc>
          <w:tcPr>
            <w:tcW w:w="523" w:type="pct"/>
          </w:tcPr>
          <w:p w:rsidR="009F72B2" w:rsidRPr="00322265" w:rsidRDefault="009F72B2" w:rsidP="009F72B2">
            <w:pPr>
              <w:jc w:val="both"/>
              <w:rPr>
                <w:rFonts w:ascii="標楷體" w:eastAsia="標楷體" w:hAnsi="標楷體"/>
                <w:color w:val="000000"/>
                <w:sz w:val="28"/>
              </w:rPr>
            </w:pPr>
          </w:p>
        </w:tc>
        <w:tc>
          <w:tcPr>
            <w:tcW w:w="1247" w:type="pct"/>
          </w:tcPr>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322265" w:rsidRDefault="007B5DC9" w:rsidP="009F72B2">
            <w:pPr>
              <w:spacing w:line="400" w:lineRule="exact"/>
              <w:jc w:val="both"/>
              <w:rPr>
                <w:rFonts w:ascii="標楷體" w:eastAsia="標楷體" w:hAnsi="標楷體"/>
                <w:color w:val="000000"/>
                <w:sz w:val="28"/>
              </w:rPr>
            </w:pPr>
            <w:hyperlink r:id="rId592" w:tooltip="五○三、國家科學及技術委員會函，為112年度中央政府總預算決議，檢送「大陸地區旅費」書面報告，請查照案。" w:history="1">
              <w:r w:rsidR="009F72B2" w:rsidRPr="00322265">
                <w:rPr>
                  <w:rFonts w:ascii="標楷體" w:eastAsia="標楷體" w:hAnsi="標楷體"/>
                  <w:color w:val="000000"/>
                  <w:sz w:val="28"/>
                </w:rPr>
                <w:t>國家科學及技術委員會函，為112年度中央政府總預算決議，檢送「大陸地區旅費」書面報告，請查照案。</w:t>
              </w:r>
            </w:hyperlink>
          </w:p>
        </w:tc>
        <w:tc>
          <w:tcPr>
            <w:tcW w:w="898" w:type="pct"/>
          </w:tcPr>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color w:val="000000"/>
                <w:sz w:val="28"/>
              </w:rPr>
              <w:t>10-8-4</w:t>
            </w:r>
          </w:p>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color w:val="000000"/>
                <w:sz w:val="28"/>
              </w:rPr>
              <w:t>(112.10.20)</w:t>
            </w:r>
          </w:p>
        </w:tc>
        <w:tc>
          <w:tcPr>
            <w:tcW w:w="523" w:type="pct"/>
          </w:tcPr>
          <w:p w:rsidR="009F72B2" w:rsidRPr="00322265" w:rsidRDefault="009F72B2" w:rsidP="009F72B2">
            <w:pPr>
              <w:jc w:val="both"/>
              <w:rPr>
                <w:rFonts w:ascii="標楷體" w:eastAsia="標楷體" w:hAnsi="標楷體"/>
                <w:color w:val="000000"/>
                <w:sz w:val="28"/>
              </w:rPr>
            </w:pPr>
          </w:p>
        </w:tc>
        <w:tc>
          <w:tcPr>
            <w:tcW w:w="1247" w:type="pct"/>
          </w:tcPr>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322265" w:rsidRDefault="007B5DC9" w:rsidP="009F72B2">
            <w:pPr>
              <w:widowControl/>
              <w:shd w:val="clear" w:color="auto" w:fill="FFFFFF"/>
              <w:spacing w:line="400" w:lineRule="exact"/>
              <w:rPr>
                <w:rFonts w:ascii="標楷體" w:eastAsia="標楷體" w:hAnsi="標楷體"/>
                <w:color w:val="000000"/>
                <w:sz w:val="28"/>
              </w:rPr>
            </w:pPr>
            <w:hyperlink r:id="rId593" w:tooltip="五○四、國家科學及技術委員會函，為112年度中央政府總預算決議，檢送培育新世代產業發展所需人才書面報告，請查照案。" w:history="1">
              <w:r w:rsidR="009F72B2" w:rsidRPr="00322265">
                <w:rPr>
                  <w:rFonts w:ascii="標楷體" w:eastAsia="標楷體" w:hAnsi="標楷體"/>
                  <w:color w:val="000000"/>
                  <w:sz w:val="28"/>
                </w:rPr>
                <w:t>國家科學及技術委員會函，為112年度中央政府總預算決議，檢送培育新世代產業發展所需人才書面報告，請查照案。</w:t>
              </w:r>
            </w:hyperlink>
          </w:p>
        </w:tc>
        <w:tc>
          <w:tcPr>
            <w:tcW w:w="898" w:type="pct"/>
          </w:tcPr>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color w:val="000000"/>
                <w:sz w:val="28"/>
              </w:rPr>
              <w:t>10-8-4</w:t>
            </w:r>
          </w:p>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color w:val="000000"/>
                <w:sz w:val="28"/>
              </w:rPr>
              <w:t>(112.10.20)</w:t>
            </w:r>
          </w:p>
        </w:tc>
        <w:tc>
          <w:tcPr>
            <w:tcW w:w="523" w:type="pct"/>
          </w:tcPr>
          <w:p w:rsidR="009F72B2" w:rsidRPr="00322265" w:rsidRDefault="009F72B2" w:rsidP="009F72B2">
            <w:pPr>
              <w:jc w:val="both"/>
              <w:rPr>
                <w:rFonts w:ascii="標楷體" w:eastAsia="標楷體" w:hAnsi="標楷體"/>
                <w:color w:val="000000"/>
                <w:sz w:val="28"/>
              </w:rPr>
            </w:pPr>
          </w:p>
        </w:tc>
        <w:tc>
          <w:tcPr>
            <w:tcW w:w="1247" w:type="pct"/>
          </w:tcPr>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322265" w:rsidRDefault="007B5DC9" w:rsidP="009F72B2">
            <w:pPr>
              <w:spacing w:line="400" w:lineRule="exact"/>
              <w:jc w:val="both"/>
              <w:rPr>
                <w:rFonts w:ascii="標楷體" w:eastAsia="標楷體" w:hAnsi="標楷體"/>
                <w:color w:val="000000"/>
                <w:sz w:val="28"/>
              </w:rPr>
            </w:pPr>
            <w:hyperlink r:id="rId594" w:tooltip="五○五、國家科學及技術委員會函，為112年度中央政府總預算決議，檢送「科學園區電力供應規劃及綠電比例」書面報告，請查照案。" w:history="1">
              <w:r w:rsidR="009F72B2" w:rsidRPr="00322265">
                <w:rPr>
                  <w:rFonts w:ascii="標楷體" w:eastAsia="標楷體" w:hAnsi="標楷體"/>
                  <w:color w:val="000000"/>
                  <w:sz w:val="28"/>
                </w:rPr>
                <w:t>國家科學及技術委員會函，為112年度中央政府總預算決議，檢送「科學園區電力供應規劃及綠電比例」書面報告，請查照案。</w:t>
              </w:r>
            </w:hyperlink>
          </w:p>
        </w:tc>
        <w:tc>
          <w:tcPr>
            <w:tcW w:w="898" w:type="pct"/>
          </w:tcPr>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color w:val="000000"/>
                <w:sz w:val="28"/>
              </w:rPr>
              <w:t>10-8-4</w:t>
            </w:r>
          </w:p>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color w:val="000000"/>
                <w:sz w:val="28"/>
              </w:rPr>
              <w:t>(112.10.20)</w:t>
            </w:r>
          </w:p>
        </w:tc>
        <w:tc>
          <w:tcPr>
            <w:tcW w:w="523" w:type="pct"/>
          </w:tcPr>
          <w:p w:rsidR="009F72B2" w:rsidRPr="00322265" w:rsidRDefault="009F72B2" w:rsidP="009F72B2">
            <w:pPr>
              <w:jc w:val="both"/>
              <w:rPr>
                <w:rFonts w:ascii="標楷體" w:eastAsia="標楷體" w:hAnsi="標楷體"/>
                <w:color w:val="000000"/>
                <w:sz w:val="28"/>
              </w:rPr>
            </w:pPr>
          </w:p>
        </w:tc>
        <w:tc>
          <w:tcPr>
            <w:tcW w:w="1247" w:type="pct"/>
          </w:tcPr>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322265" w:rsidRDefault="007B5DC9" w:rsidP="009F72B2">
            <w:pPr>
              <w:spacing w:line="400" w:lineRule="exact"/>
              <w:jc w:val="both"/>
              <w:rPr>
                <w:rFonts w:ascii="標楷體" w:eastAsia="標楷體" w:hAnsi="標楷體"/>
                <w:color w:val="000000"/>
                <w:sz w:val="28"/>
              </w:rPr>
            </w:pPr>
            <w:hyperlink r:id="rId595" w:tooltip="五○六、國家科學及技術委員會函，為112年度中央政府總預算決議，檢送「科學園區水電供應及使用再生能源」書面報告，請查照案。" w:history="1">
              <w:r w:rsidR="009F72B2" w:rsidRPr="00322265">
                <w:rPr>
                  <w:rFonts w:ascii="標楷體" w:eastAsia="標楷體" w:hAnsi="標楷體"/>
                  <w:color w:val="000000"/>
                  <w:sz w:val="28"/>
                </w:rPr>
                <w:t>國家科學及技術委員會函，為112年度中央政府總預算決</w:t>
              </w:r>
              <w:r w:rsidR="009F72B2" w:rsidRPr="00322265">
                <w:rPr>
                  <w:rFonts w:ascii="標楷體" w:eastAsia="標楷體" w:hAnsi="標楷體"/>
                  <w:color w:val="000000"/>
                  <w:sz w:val="28"/>
                </w:rPr>
                <w:lastRenderedPageBreak/>
                <w:t>議，檢送「科學園區水電供應及使用再生能源」書面報告，請查照案。</w:t>
              </w:r>
            </w:hyperlink>
          </w:p>
        </w:tc>
        <w:tc>
          <w:tcPr>
            <w:tcW w:w="898" w:type="pct"/>
          </w:tcPr>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color w:val="000000"/>
                <w:sz w:val="28"/>
              </w:rPr>
              <w:lastRenderedPageBreak/>
              <w:t>10-8-4</w:t>
            </w:r>
          </w:p>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color w:val="000000"/>
                <w:sz w:val="28"/>
              </w:rPr>
              <w:t>(112.10.20)</w:t>
            </w:r>
          </w:p>
        </w:tc>
        <w:tc>
          <w:tcPr>
            <w:tcW w:w="523" w:type="pct"/>
          </w:tcPr>
          <w:p w:rsidR="009F72B2" w:rsidRPr="00322265" w:rsidRDefault="009F72B2" w:rsidP="009F72B2">
            <w:pPr>
              <w:jc w:val="both"/>
              <w:rPr>
                <w:rFonts w:ascii="標楷體" w:eastAsia="標楷體" w:hAnsi="標楷體"/>
                <w:color w:val="000000"/>
                <w:sz w:val="28"/>
              </w:rPr>
            </w:pPr>
          </w:p>
        </w:tc>
        <w:tc>
          <w:tcPr>
            <w:tcW w:w="1247" w:type="pct"/>
          </w:tcPr>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322265" w:rsidRDefault="007B5DC9" w:rsidP="009F72B2">
            <w:pPr>
              <w:spacing w:line="400" w:lineRule="exact"/>
              <w:jc w:val="both"/>
              <w:rPr>
                <w:rFonts w:ascii="標楷體" w:eastAsia="標楷體" w:hAnsi="標楷體"/>
                <w:color w:val="000000"/>
                <w:sz w:val="28"/>
              </w:rPr>
            </w:pPr>
            <w:hyperlink r:id="rId596" w:tooltip="五○七、國家科學及技術委員會函，為112年度中央政府總預算決議，檢送「中科台中園區擴建二期開發計畫環境影響評估議題書面報告」，請查照案。" w:history="1">
              <w:r w:rsidR="009F72B2" w:rsidRPr="00322265">
                <w:rPr>
                  <w:rFonts w:ascii="標楷體" w:eastAsia="標楷體" w:hAnsi="標楷體"/>
                  <w:color w:val="000000"/>
                  <w:sz w:val="28"/>
                </w:rPr>
                <w:t>國家科學及技術委員會函，為112年度中央政府總預算決議，檢送「中科台中園區擴建二期開發計畫環境影響評估議題書面報告」，請查照案。</w:t>
              </w:r>
            </w:hyperlink>
          </w:p>
        </w:tc>
        <w:tc>
          <w:tcPr>
            <w:tcW w:w="898" w:type="pct"/>
          </w:tcPr>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color w:val="000000"/>
                <w:sz w:val="28"/>
              </w:rPr>
              <w:t>10-8-4</w:t>
            </w:r>
          </w:p>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color w:val="000000"/>
                <w:sz w:val="28"/>
              </w:rPr>
              <w:t>(112.10.20)</w:t>
            </w:r>
          </w:p>
        </w:tc>
        <w:tc>
          <w:tcPr>
            <w:tcW w:w="523" w:type="pct"/>
          </w:tcPr>
          <w:p w:rsidR="009F72B2" w:rsidRPr="00322265" w:rsidRDefault="009F72B2" w:rsidP="009F72B2">
            <w:pPr>
              <w:jc w:val="both"/>
              <w:rPr>
                <w:rFonts w:ascii="標楷體" w:eastAsia="標楷體" w:hAnsi="標楷體"/>
                <w:color w:val="000000"/>
                <w:sz w:val="28"/>
              </w:rPr>
            </w:pPr>
          </w:p>
        </w:tc>
        <w:tc>
          <w:tcPr>
            <w:tcW w:w="1247" w:type="pct"/>
          </w:tcPr>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322265" w:rsidRDefault="007B5DC9" w:rsidP="009F72B2">
            <w:pPr>
              <w:spacing w:line="400" w:lineRule="exact"/>
              <w:jc w:val="both"/>
              <w:rPr>
                <w:rFonts w:ascii="標楷體" w:eastAsia="標楷體" w:hAnsi="標楷體"/>
                <w:color w:val="000000"/>
                <w:sz w:val="28"/>
              </w:rPr>
            </w:pPr>
            <w:hyperlink r:id="rId597" w:tooltip="五○八、國家科學及技術委員會函，為112年度中央政府總預算決議，檢送國內各資安產業現況書面報告，請查照案。" w:history="1">
              <w:r w:rsidR="009F72B2" w:rsidRPr="00322265">
                <w:rPr>
                  <w:rFonts w:ascii="標楷體" w:eastAsia="標楷體" w:hAnsi="標楷體"/>
                  <w:color w:val="000000"/>
                  <w:sz w:val="28"/>
                </w:rPr>
                <w:t>國家科學及技術委員會函，為112年度中央政府總預算決議，檢送國內各資安產業現況書面報告，請查照案。</w:t>
              </w:r>
            </w:hyperlink>
          </w:p>
        </w:tc>
        <w:tc>
          <w:tcPr>
            <w:tcW w:w="898" w:type="pct"/>
          </w:tcPr>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color w:val="000000"/>
                <w:sz w:val="28"/>
              </w:rPr>
              <w:t>10-8-4</w:t>
            </w:r>
          </w:p>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color w:val="000000"/>
                <w:sz w:val="28"/>
              </w:rPr>
              <w:t>(112.10.20)</w:t>
            </w:r>
          </w:p>
        </w:tc>
        <w:tc>
          <w:tcPr>
            <w:tcW w:w="523" w:type="pct"/>
          </w:tcPr>
          <w:p w:rsidR="009F72B2" w:rsidRPr="00322265" w:rsidRDefault="009F72B2" w:rsidP="009F72B2">
            <w:pPr>
              <w:jc w:val="both"/>
              <w:rPr>
                <w:rFonts w:ascii="標楷體" w:eastAsia="標楷體" w:hAnsi="標楷體"/>
                <w:color w:val="000000"/>
                <w:sz w:val="28"/>
              </w:rPr>
            </w:pPr>
          </w:p>
        </w:tc>
        <w:tc>
          <w:tcPr>
            <w:tcW w:w="1247" w:type="pct"/>
          </w:tcPr>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322265" w:rsidRDefault="007B5DC9" w:rsidP="009F72B2">
            <w:pPr>
              <w:spacing w:line="400" w:lineRule="exact"/>
              <w:jc w:val="both"/>
              <w:rPr>
                <w:rFonts w:ascii="標楷體" w:eastAsia="標楷體" w:hAnsi="標楷體"/>
                <w:color w:val="000000"/>
                <w:sz w:val="28"/>
              </w:rPr>
            </w:pPr>
            <w:hyperlink r:id="rId598" w:tooltip="五○九、國家科學及技術委員會函，為112年度中央政府總預算決議，檢送科技辦公室任務規劃與人力配置書面報告，請查照案。" w:history="1">
              <w:r w:rsidR="009F72B2" w:rsidRPr="00322265">
                <w:rPr>
                  <w:rFonts w:ascii="標楷體" w:eastAsia="標楷體" w:hAnsi="標楷體"/>
                  <w:color w:val="000000"/>
                  <w:sz w:val="28"/>
                </w:rPr>
                <w:t>國家科學及技術委員會函，為112年度中央政府總預算決議，檢送科技辦公室任務規劃與人力配置書面報告，請查照案。</w:t>
              </w:r>
            </w:hyperlink>
          </w:p>
        </w:tc>
        <w:tc>
          <w:tcPr>
            <w:tcW w:w="898" w:type="pct"/>
          </w:tcPr>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color w:val="000000"/>
                <w:sz w:val="28"/>
              </w:rPr>
              <w:t>10-8-4</w:t>
            </w:r>
          </w:p>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color w:val="000000"/>
                <w:sz w:val="28"/>
              </w:rPr>
              <w:t>(112.10.20)</w:t>
            </w:r>
          </w:p>
        </w:tc>
        <w:tc>
          <w:tcPr>
            <w:tcW w:w="523" w:type="pct"/>
          </w:tcPr>
          <w:p w:rsidR="009F72B2" w:rsidRPr="00322265" w:rsidRDefault="009F72B2" w:rsidP="009F72B2">
            <w:pPr>
              <w:jc w:val="both"/>
              <w:rPr>
                <w:rFonts w:ascii="標楷體" w:eastAsia="標楷體" w:hAnsi="標楷體"/>
                <w:color w:val="000000"/>
                <w:sz w:val="28"/>
              </w:rPr>
            </w:pPr>
          </w:p>
        </w:tc>
        <w:tc>
          <w:tcPr>
            <w:tcW w:w="1247" w:type="pct"/>
          </w:tcPr>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322265" w:rsidRDefault="007B5DC9" w:rsidP="009F72B2">
            <w:pPr>
              <w:spacing w:line="400" w:lineRule="exact"/>
              <w:jc w:val="both"/>
              <w:rPr>
                <w:rFonts w:ascii="標楷體" w:eastAsia="標楷體" w:hAnsi="標楷體"/>
                <w:color w:val="000000"/>
                <w:sz w:val="28"/>
              </w:rPr>
            </w:pPr>
            <w:hyperlink r:id="rId599" w:tooltip="五一○、國家科學及技術委員會函，為112年度中央政府總預算決議，檢送「國際晶片戰爭下對臺灣的衝擊影響」書面報告，請查照案。" w:history="1">
              <w:r w:rsidR="009F72B2" w:rsidRPr="00322265">
                <w:rPr>
                  <w:rFonts w:ascii="標楷體" w:eastAsia="標楷體" w:hAnsi="標楷體"/>
                  <w:color w:val="000000"/>
                  <w:sz w:val="28"/>
                </w:rPr>
                <w:t>國家科學及技術委員會函，為112年度中央政府總預算決議，檢送「國際晶片戰爭下對臺灣的衝擊影響」書面報告，請查照案。</w:t>
              </w:r>
            </w:hyperlink>
          </w:p>
        </w:tc>
        <w:tc>
          <w:tcPr>
            <w:tcW w:w="898" w:type="pct"/>
          </w:tcPr>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color w:val="000000"/>
                <w:sz w:val="28"/>
              </w:rPr>
              <w:t>10-8-4</w:t>
            </w:r>
          </w:p>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color w:val="000000"/>
                <w:sz w:val="28"/>
              </w:rPr>
              <w:t>(112.10.20)</w:t>
            </w:r>
          </w:p>
        </w:tc>
        <w:tc>
          <w:tcPr>
            <w:tcW w:w="523" w:type="pct"/>
          </w:tcPr>
          <w:p w:rsidR="009F72B2" w:rsidRPr="00322265" w:rsidRDefault="009F72B2" w:rsidP="009F72B2">
            <w:pPr>
              <w:jc w:val="both"/>
              <w:rPr>
                <w:rFonts w:ascii="標楷體" w:eastAsia="標楷體" w:hAnsi="標楷體"/>
                <w:color w:val="000000"/>
                <w:sz w:val="28"/>
              </w:rPr>
            </w:pPr>
          </w:p>
        </w:tc>
        <w:tc>
          <w:tcPr>
            <w:tcW w:w="1247" w:type="pct"/>
          </w:tcPr>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322265" w:rsidRDefault="007B5DC9" w:rsidP="009F72B2">
            <w:pPr>
              <w:spacing w:line="400" w:lineRule="exact"/>
              <w:jc w:val="both"/>
              <w:rPr>
                <w:rFonts w:ascii="標楷體" w:eastAsia="標楷體" w:hAnsi="標楷體"/>
                <w:color w:val="000000"/>
                <w:sz w:val="28"/>
              </w:rPr>
            </w:pPr>
            <w:hyperlink r:id="rId600" w:tooltip="五一一、國家科學及技術委員會函，為112年度中央政府總預算決議，檢送「派員出國計畫預算編列」書面報告，請查照案。" w:history="1">
              <w:r w:rsidR="009F72B2" w:rsidRPr="00322265">
                <w:rPr>
                  <w:rFonts w:ascii="標楷體" w:eastAsia="標楷體" w:hAnsi="標楷體"/>
                  <w:color w:val="000000"/>
                  <w:sz w:val="28"/>
                </w:rPr>
                <w:t>國家科學及技術委員會函，為112年度中央政府總預算決議，檢送「派員出國計畫預算編列」書面報告，請查照案。</w:t>
              </w:r>
            </w:hyperlink>
          </w:p>
        </w:tc>
        <w:tc>
          <w:tcPr>
            <w:tcW w:w="898" w:type="pct"/>
          </w:tcPr>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color w:val="000000"/>
                <w:sz w:val="28"/>
              </w:rPr>
              <w:t>10-8-4</w:t>
            </w:r>
          </w:p>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color w:val="000000"/>
                <w:sz w:val="28"/>
              </w:rPr>
              <w:t>(112.10.20)</w:t>
            </w:r>
          </w:p>
        </w:tc>
        <w:tc>
          <w:tcPr>
            <w:tcW w:w="523" w:type="pct"/>
          </w:tcPr>
          <w:p w:rsidR="009F72B2" w:rsidRPr="00322265" w:rsidRDefault="009F72B2" w:rsidP="009F72B2">
            <w:pPr>
              <w:jc w:val="both"/>
              <w:rPr>
                <w:rFonts w:ascii="標楷體" w:eastAsia="標楷體" w:hAnsi="標楷體"/>
                <w:color w:val="000000"/>
                <w:sz w:val="28"/>
              </w:rPr>
            </w:pPr>
          </w:p>
        </w:tc>
        <w:tc>
          <w:tcPr>
            <w:tcW w:w="1247" w:type="pct"/>
          </w:tcPr>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322265" w:rsidRDefault="007B5DC9" w:rsidP="009F72B2">
            <w:pPr>
              <w:spacing w:line="400" w:lineRule="exact"/>
              <w:jc w:val="both"/>
              <w:rPr>
                <w:rFonts w:ascii="標楷體" w:eastAsia="標楷體" w:hAnsi="標楷體"/>
                <w:color w:val="000000"/>
                <w:sz w:val="28"/>
              </w:rPr>
            </w:pPr>
            <w:hyperlink r:id="rId601" w:tooltip="五一二、國家科學及技術委員會函，為112年度中央政府總預算決議，檢送「臺灣科普環島列車精進措施」書面報告，請查照案。" w:history="1">
              <w:r w:rsidR="009F72B2" w:rsidRPr="00322265">
                <w:rPr>
                  <w:rFonts w:ascii="標楷體" w:eastAsia="標楷體" w:hAnsi="標楷體"/>
                  <w:color w:val="000000"/>
                  <w:sz w:val="28"/>
                </w:rPr>
                <w:t>國家科學及技術委員會函，為112年度中央政府總預算決議，檢送「臺灣科普環島列車精進措施」書面報告，請查照案。</w:t>
              </w:r>
            </w:hyperlink>
          </w:p>
        </w:tc>
        <w:tc>
          <w:tcPr>
            <w:tcW w:w="898" w:type="pct"/>
          </w:tcPr>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color w:val="000000"/>
                <w:sz w:val="28"/>
              </w:rPr>
              <w:t>10-8-4</w:t>
            </w:r>
          </w:p>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color w:val="000000"/>
                <w:sz w:val="28"/>
              </w:rPr>
              <w:t>(112.10.20)</w:t>
            </w:r>
          </w:p>
        </w:tc>
        <w:tc>
          <w:tcPr>
            <w:tcW w:w="523" w:type="pct"/>
          </w:tcPr>
          <w:p w:rsidR="009F72B2" w:rsidRPr="00322265" w:rsidRDefault="009F72B2" w:rsidP="009F72B2">
            <w:pPr>
              <w:jc w:val="both"/>
              <w:rPr>
                <w:rFonts w:ascii="標楷體" w:eastAsia="標楷體" w:hAnsi="標楷體"/>
                <w:color w:val="000000"/>
                <w:sz w:val="28"/>
              </w:rPr>
            </w:pPr>
          </w:p>
        </w:tc>
        <w:tc>
          <w:tcPr>
            <w:tcW w:w="1247" w:type="pct"/>
          </w:tcPr>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322265" w:rsidRDefault="007B5DC9" w:rsidP="009F72B2">
            <w:pPr>
              <w:spacing w:line="400" w:lineRule="exact"/>
              <w:jc w:val="both"/>
              <w:rPr>
                <w:rFonts w:ascii="標楷體" w:eastAsia="標楷體" w:hAnsi="標楷體"/>
                <w:color w:val="000000"/>
                <w:sz w:val="28"/>
              </w:rPr>
            </w:pPr>
            <w:hyperlink r:id="rId602" w:tooltip="五一三、國家科學及技術委員會函，為112年度中央政府總預算決議，檢送「南科園區廢棄物處理規劃」書面報告，請查照案。" w:history="1">
              <w:r w:rsidR="009F72B2" w:rsidRPr="00322265">
                <w:rPr>
                  <w:rFonts w:ascii="標楷體" w:eastAsia="標楷體" w:hAnsi="標楷體"/>
                  <w:color w:val="000000"/>
                  <w:sz w:val="28"/>
                </w:rPr>
                <w:t>國家科學及技術委員會函，為112年度中央政府總預算決議，檢送「南科園區廢棄物處理規劃」書面報告，請查照</w:t>
              </w:r>
              <w:r w:rsidR="009F72B2" w:rsidRPr="00322265">
                <w:rPr>
                  <w:rFonts w:ascii="標楷體" w:eastAsia="標楷體" w:hAnsi="標楷體"/>
                  <w:color w:val="000000"/>
                  <w:sz w:val="28"/>
                </w:rPr>
                <w:lastRenderedPageBreak/>
                <w:t>案。</w:t>
              </w:r>
            </w:hyperlink>
          </w:p>
        </w:tc>
        <w:tc>
          <w:tcPr>
            <w:tcW w:w="898" w:type="pct"/>
          </w:tcPr>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color w:val="000000"/>
                <w:sz w:val="28"/>
              </w:rPr>
              <w:lastRenderedPageBreak/>
              <w:t>10-8-4</w:t>
            </w:r>
          </w:p>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color w:val="000000"/>
                <w:sz w:val="28"/>
              </w:rPr>
              <w:t>(112.10.20)</w:t>
            </w:r>
          </w:p>
        </w:tc>
        <w:tc>
          <w:tcPr>
            <w:tcW w:w="523" w:type="pct"/>
          </w:tcPr>
          <w:p w:rsidR="009F72B2" w:rsidRPr="00322265" w:rsidRDefault="009F72B2" w:rsidP="009F72B2">
            <w:pPr>
              <w:jc w:val="both"/>
              <w:rPr>
                <w:rFonts w:ascii="標楷體" w:eastAsia="標楷體" w:hAnsi="標楷體"/>
                <w:color w:val="000000"/>
                <w:sz w:val="28"/>
              </w:rPr>
            </w:pPr>
          </w:p>
        </w:tc>
        <w:tc>
          <w:tcPr>
            <w:tcW w:w="1247" w:type="pct"/>
          </w:tcPr>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322265" w:rsidRDefault="007B5DC9" w:rsidP="009F72B2">
            <w:pPr>
              <w:spacing w:line="400" w:lineRule="exact"/>
              <w:jc w:val="both"/>
              <w:rPr>
                <w:rFonts w:ascii="標楷體" w:eastAsia="標楷體" w:hAnsi="標楷體"/>
                <w:color w:val="000000"/>
                <w:sz w:val="28"/>
              </w:rPr>
            </w:pPr>
            <w:hyperlink r:id="rId603" w:tooltip="五一四、國家科學及技術委員會函，為112年度中央政府總預算決議，檢送落實淨零碳排願景書面報告，請查照案。" w:history="1">
              <w:r w:rsidR="009F72B2" w:rsidRPr="00322265">
                <w:rPr>
                  <w:rFonts w:ascii="標楷體" w:eastAsia="標楷體" w:hAnsi="標楷體"/>
                  <w:color w:val="000000"/>
                  <w:sz w:val="28"/>
                </w:rPr>
                <w:t>國家科學及技術委員會函，為112年度中央政府總預算決議，檢送落實淨零碳排願景書面報告，請查照案。</w:t>
              </w:r>
            </w:hyperlink>
          </w:p>
        </w:tc>
        <w:tc>
          <w:tcPr>
            <w:tcW w:w="898" w:type="pct"/>
          </w:tcPr>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color w:val="000000"/>
                <w:sz w:val="28"/>
              </w:rPr>
              <w:t>10-8-4</w:t>
            </w:r>
          </w:p>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color w:val="000000"/>
                <w:sz w:val="28"/>
              </w:rPr>
              <w:t>(112.10.20)</w:t>
            </w:r>
          </w:p>
        </w:tc>
        <w:tc>
          <w:tcPr>
            <w:tcW w:w="523" w:type="pct"/>
          </w:tcPr>
          <w:p w:rsidR="009F72B2" w:rsidRPr="00322265" w:rsidRDefault="009F72B2" w:rsidP="009F72B2">
            <w:pPr>
              <w:jc w:val="both"/>
              <w:rPr>
                <w:rFonts w:ascii="標楷體" w:eastAsia="標楷體" w:hAnsi="標楷體"/>
                <w:color w:val="000000"/>
                <w:sz w:val="28"/>
              </w:rPr>
            </w:pPr>
          </w:p>
        </w:tc>
        <w:tc>
          <w:tcPr>
            <w:tcW w:w="1247" w:type="pct"/>
          </w:tcPr>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322265" w:rsidRDefault="007B5DC9" w:rsidP="009F72B2">
            <w:pPr>
              <w:spacing w:line="400" w:lineRule="exact"/>
              <w:jc w:val="both"/>
              <w:rPr>
                <w:rFonts w:ascii="標楷體" w:eastAsia="標楷體" w:hAnsi="標楷體"/>
                <w:color w:val="000000"/>
                <w:sz w:val="28"/>
              </w:rPr>
            </w:pPr>
            <w:hyperlink r:id="rId604" w:tooltip="五一五、國家科學及技術委員會函，為112年度中央政府總預算決議，檢送「掠奪性期刊」書面報告，請查照案。" w:history="1">
              <w:r w:rsidR="009F72B2" w:rsidRPr="00322265">
                <w:rPr>
                  <w:rFonts w:ascii="標楷體" w:eastAsia="標楷體" w:hAnsi="標楷體"/>
                  <w:color w:val="000000"/>
                  <w:sz w:val="28"/>
                </w:rPr>
                <w:t>國家科學及技術委員會函，為112年度中央政府總預算決議，檢送「掠奪性期刊」書面報告，請查照案。</w:t>
              </w:r>
            </w:hyperlink>
          </w:p>
        </w:tc>
        <w:tc>
          <w:tcPr>
            <w:tcW w:w="898" w:type="pct"/>
          </w:tcPr>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color w:val="000000"/>
                <w:sz w:val="28"/>
              </w:rPr>
              <w:t>10-8-4</w:t>
            </w:r>
          </w:p>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color w:val="000000"/>
                <w:sz w:val="28"/>
              </w:rPr>
              <w:t>(112.10.20)</w:t>
            </w:r>
          </w:p>
        </w:tc>
        <w:tc>
          <w:tcPr>
            <w:tcW w:w="523" w:type="pct"/>
          </w:tcPr>
          <w:p w:rsidR="009F72B2" w:rsidRPr="00322265" w:rsidRDefault="009F72B2" w:rsidP="009F72B2">
            <w:pPr>
              <w:jc w:val="both"/>
              <w:rPr>
                <w:rFonts w:ascii="標楷體" w:eastAsia="標楷體" w:hAnsi="標楷體"/>
                <w:color w:val="000000"/>
                <w:sz w:val="28"/>
              </w:rPr>
            </w:pPr>
          </w:p>
        </w:tc>
        <w:tc>
          <w:tcPr>
            <w:tcW w:w="1247" w:type="pct"/>
          </w:tcPr>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322265" w:rsidRDefault="007B5DC9" w:rsidP="009F72B2">
            <w:pPr>
              <w:spacing w:line="400" w:lineRule="exact"/>
              <w:jc w:val="both"/>
              <w:rPr>
                <w:rFonts w:ascii="標楷體" w:eastAsia="標楷體" w:hAnsi="標楷體"/>
                <w:color w:val="000000"/>
                <w:sz w:val="28"/>
              </w:rPr>
            </w:pPr>
            <w:hyperlink r:id="rId605" w:tooltip="五一六、國家科學及技術委員會函，為112年度中央政府總預算決議，檢送發展地方災害調適策略書面報告，請查照案。" w:history="1">
              <w:r w:rsidR="009F72B2" w:rsidRPr="00322265">
                <w:rPr>
                  <w:rFonts w:ascii="標楷體" w:eastAsia="標楷體" w:hAnsi="標楷體"/>
                  <w:color w:val="000000"/>
                  <w:sz w:val="28"/>
                </w:rPr>
                <w:t>國家科學及技術委員會函，為112年度中央政府總預算決議，檢送發展地方災害調適策略書面報告，請查照案。</w:t>
              </w:r>
            </w:hyperlink>
          </w:p>
        </w:tc>
        <w:tc>
          <w:tcPr>
            <w:tcW w:w="898" w:type="pct"/>
          </w:tcPr>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color w:val="000000"/>
                <w:sz w:val="28"/>
              </w:rPr>
              <w:t>10-8-4</w:t>
            </w:r>
          </w:p>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color w:val="000000"/>
                <w:sz w:val="28"/>
              </w:rPr>
              <w:t>(112.10.20)</w:t>
            </w:r>
          </w:p>
        </w:tc>
        <w:tc>
          <w:tcPr>
            <w:tcW w:w="523" w:type="pct"/>
          </w:tcPr>
          <w:p w:rsidR="009F72B2" w:rsidRPr="00322265" w:rsidRDefault="009F72B2" w:rsidP="009F72B2">
            <w:pPr>
              <w:jc w:val="both"/>
              <w:rPr>
                <w:rFonts w:ascii="標楷體" w:eastAsia="標楷體" w:hAnsi="標楷體"/>
                <w:color w:val="000000"/>
                <w:sz w:val="28"/>
              </w:rPr>
            </w:pPr>
          </w:p>
        </w:tc>
        <w:tc>
          <w:tcPr>
            <w:tcW w:w="1247" w:type="pct"/>
          </w:tcPr>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322265" w:rsidRDefault="007B5DC9" w:rsidP="009F72B2">
            <w:pPr>
              <w:spacing w:line="400" w:lineRule="exact"/>
              <w:jc w:val="both"/>
              <w:rPr>
                <w:rFonts w:ascii="標楷體" w:eastAsia="標楷體" w:hAnsi="標楷體"/>
                <w:color w:val="000000"/>
                <w:sz w:val="28"/>
              </w:rPr>
            </w:pPr>
            <w:hyperlink r:id="rId606" w:tooltip="五一七、國家科學及技術委員會函，為112年度中央政府總預算決議，檢送「國家核心關鍵技術子法訂定情形及進度說明書面報告」，請查照案。" w:history="1">
              <w:r w:rsidR="009F72B2" w:rsidRPr="00322265">
                <w:rPr>
                  <w:rFonts w:ascii="標楷體" w:eastAsia="標楷體" w:hAnsi="標楷體"/>
                  <w:color w:val="000000"/>
                  <w:sz w:val="28"/>
                </w:rPr>
                <w:t>國家科學及技術委員會函，為112年度中央政府總預算決議，檢送「國家核心關鍵技術子法訂定情形及進度說明書面報告」，請查照案。</w:t>
              </w:r>
            </w:hyperlink>
          </w:p>
        </w:tc>
        <w:tc>
          <w:tcPr>
            <w:tcW w:w="898" w:type="pct"/>
          </w:tcPr>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color w:val="000000"/>
                <w:sz w:val="28"/>
              </w:rPr>
              <w:t>10-8-4</w:t>
            </w:r>
          </w:p>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color w:val="000000"/>
                <w:sz w:val="28"/>
              </w:rPr>
              <w:t>(112.10.20)</w:t>
            </w:r>
          </w:p>
        </w:tc>
        <w:tc>
          <w:tcPr>
            <w:tcW w:w="523" w:type="pct"/>
          </w:tcPr>
          <w:p w:rsidR="009F72B2" w:rsidRPr="00322265" w:rsidRDefault="009F72B2" w:rsidP="009F72B2">
            <w:pPr>
              <w:jc w:val="both"/>
              <w:rPr>
                <w:rFonts w:ascii="標楷體" w:eastAsia="標楷體" w:hAnsi="標楷體"/>
                <w:color w:val="000000"/>
                <w:sz w:val="28"/>
              </w:rPr>
            </w:pPr>
          </w:p>
        </w:tc>
        <w:tc>
          <w:tcPr>
            <w:tcW w:w="1247" w:type="pct"/>
          </w:tcPr>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322265" w:rsidRDefault="007B5DC9" w:rsidP="009F72B2">
            <w:pPr>
              <w:widowControl/>
              <w:shd w:val="clear" w:color="auto" w:fill="FFFFFF"/>
              <w:spacing w:line="400" w:lineRule="exact"/>
              <w:rPr>
                <w:rFonts w:ascii="標楷體" w:eastAsia="標楷體" w:hAnsi="標楷體"/>
                <w:color w:val="000000"/>
                <w:sz w:val="28"/>
              </w:rPr>
            </w:pPr>
            <w:hyperlink r:id="rId607" w:tooltip="五一八、國家科學及技術委員會函，為112年度中央政府總預算決議，檢送「打造科普國家隊，展現臺灣科研能量」書面報告，請查照案。" w:history="1">
              <w:r w:rsidR="009F72B2" w:rsidRPr="00322265">
                <w:rPr>
                  <w:rFonts w:ascii="標楷體" w:eastAsia="標楷體" w:hAnsi="標楷體"/>
                  <w:color w:val="000000"/>
                  <w:sz w:val="28"/>
                </w:rPr>
                <w:t>國家科學及技術委員會函，為112年度中央政府總預算決議，檢送「打造科普國家隊，展現臺灣科研能量」書面報告，請查照案。</w:t>
              </w:r>
            </w:hyperlink>
          </w:p>
        </w:tc>
        <w:tc>
          <w:tcPr>
            <w:tcW w:w="898" w:type="pct"/>
          </w:tcPr>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color w:val="000000"/>
                <w:sz w:val="28"/>
              </w:rPr>
              <w:t>10-8-4</w:t>
            </w:r>
          </w:p>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color w:val="000000"/>
                <w:sz w:val="28"/>
              </w:rPr>
              <w:t>(112.10.20)</w:t>
            </w:r>
          </w:p>
        </w:tc>
        <w:tc>
          <w:tcPr>
            <w:tcW w:w="523" w:type="pct"/>
          </w:tcPr>
          <w:p w:rsidR="009F72B2" w:rsidRPr="00322265" w:rsidRDefault="009F72B2" w:rsidP="009F72B2">
            <w:pPr>
              <w:jc w:val="both"/>
              <w:rPr>
                <w:rFonts w:ascii="標楷體" w:eastAsia="標楷體" w:hAnsi="標楷體"/>
                <w:color w:val="000000"/>
                <w:sz w:val="28"/>
              </w:rPr>
            </w:pPr>
          </w:p>
        </w:tc>
        <w:tc>
          <w:tcPr>
            <w:tcW w:w="1247" w:type="pct"/>
          </w:tcPr>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322265" w:rsidRDefault="007B5DC9" w:rsidP="009F72B2">
            <w:pPr>
              <w:spacing w:line="400" w:lineRule="exact"/>
              <w:jc w:val="both"/>
              <w:rPr>
                <w:rFonts w:ascii="標楷體" w:eastAsia="標楷體" w:hAnsi="標楷體"/>
                <w:color w:val="000000"/>
                <w:sz w:val="28"/>
              </w:rPr>
            </w:pPr>
            <w:hyperlink r:id="rId608" w:tooltip="五一九、國家科學及技術委員會函，為112年度中央政府總預算決議，檢送「文化科技跨域合作」書面報告，請查照案。" w:history="1">
              <w:r w:rsidR="009F72B2" w:rsidRPr="00322265">
                <w:rPr>
                  <w:rFonts w:ascii="標楷體" w:eastAsia="標楷體" w:hAnsi="標楷體"/>
                  <w:color w:val="000000"/>
                  <w:sz w:val="28"/>
                </w:rPr>
                <w:t>國家科學及技術委員會函，為112年度中央政府總預算決議，檢送「文化科技跨域合作」書面報告，請查照案。</w:t>
              </w:r>
            </w:hyperlink>
          </w:p>
        </w:tc>
        <w:tc>
          <w:tcPr>
            <w:tcW w:w="898" w:type="pct"/>
          </w:tcPr>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color w:val="000000"/>
                <w:sz w:val="28"/>
              </w:rPr>
              <w:t>10-8-4</w:t>
            </w:r>
          </w:p>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color w:val="000000"/>
                <w:sz w:val="28"/>
              </w:rPr>
              <w:t>(112.10.20)</w:t>
            </w:r>
          </w:p>
        </w:tc>
        <w:tc>
          <w:tcPr>
            <w:tcW w:w="523" w:type="pct"/>
          </w:tcPr>
          <w:p w:rsidR="009F72B2" w:rsidRPr="00322265" w:rsidRDefault="009F72B2" w:rsidP="009F72B2">
            <w:pPr>
              <w:jc w:val="both"/>
              <w:rPr>
                <w:rFonts w:ascii="標楷體" w:eastAsia="標楷體" w:hAnsi="標楷體"/>
                <w:color w:val="000000"/>
                <w:sz w:val="28"/>
              </w:rPr>
            </w:pPr>
          </w:p>
        </w:tc>
        <w:tc>
          <w:tcPr>
            <w:tcW w:w="1247" w:type="pct"/>
          </w:tcPr>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322265" w:rsidRDefault="007B5DC9" w:rsidP="009F72B2">
            <w:pPr>
              <w:spacing w:line="400" w:lineRule="exact"/>
              <w:jc w:val="both"/>
              <w:rPr>
                <w:rFonts w:ascii="標楷體" w:eastAsia="標楷體" w:hAnsi="標楷體"/>
                <w:color w:val="000000"/>
                <w:sz w:val="28"/>
              </w:rPr>
            </w:pPr>
            <w:hyperlink r:id="rId609" w:tooltip="五二○、國家科學及技術委員會函，為112年度中央政府總預算決議，檢送因應下階段氣候變遷調適需求及研發推動情形書面報告，請查照案。" w:history="1">
              <w:r w:rsidR="009F72B2" w:rsidRPr="00322265">
                <w:rPr>
                  <w:rFonts w:ascii="標楷體" w:eastAsia="標楷體" w:hAnsi="標楷體"/>
                  <w:color w:val="000000"/>
                  <w:sz w:val="28"/>
                </w:rPr>
                <w:t>國家科學及技術委員會函，為112年度中央政府總預算決議，檢送因應下階段氣候變遷調適需求及研發推動情形書面報告，請查照案。</w:t>
              </w:r>
            </w:hyperlink>
          </w:p>
        </w:tc>
        <w:tc>
          <w:tcPr>
            <w:tcW w:w="898" w:type="pct"/>
          </w:tcPr>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color w:val="000000"/>
                <w:sz w:val="28"/>
              </w:rPr>
              <w:t>10-8-4</w:t>
            </w:r>
          </w:p>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color w:val="000000"/>
                <w:sz w:val="28"/>
              </w:rPr>
              <w:t>(112.10.20)</w:t>
            </w:r>
          </w:p>
        </w:tc>
        <w:tc>
          <w:tcPr>
            <w:tcW w:w="523" w:type="pct"/>
          </w:tcPr>
          <w:p w:rsidR="009F72B2" w:rsidRPr="00322265" w:rsidRDefault="009F72B2" w:rsidP="009F72B2">
            <w:pPr>
              <w:jc w:val="both"/>
              <w:rPr>
                <w:rFonts w:ascii="標楷體" w:eastAsia="標楷體" w:hAnsi="標楷體"/>
                <w:color w:val="000000"/>
                <w:sz w:val="28"/>
              </w:rPr>
            </w:pPr>
          </w:p>
        </w:tc>
        <w:tc>
          <w:tcPr>
            <w:tcW w:w="1247" w:type="pct"/>
          </w:tcPr>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322265" w:rsidRDefault="007B5DC9" w:rsidP="009F72B2">
            <w:pPr>
              <w:spacing w:line="400" w:lineRule="exact"/>
              <w:jc w:val="both"/>
              <w:rPr>
                <w:rFonts w:ascii="標楷體" w:eastAsia="標楷體" w:hAnsi="標楷體"/>
                <w:color w:val="000000"/>
                <w:sz w:val="28"/>
              </w:rPr>
            </w:pPr>
            <w:hyperlink r:id="rId610" w:tooltip="五二一、國家科學及技術委員會函，為112年度中央政府總預算決議，檢送協助推動大屯火山防災情形書面報告，請查照案。" w:history="1">
              <w:r w:rsidR="009F72B2" w:rsidRPr="00322265">
                <w:rPr>
                  <w:rFonts w:ascii="標楷體" w:eastAsia="標楷體" w:hAnsi="標楷體"/>
                  <w:color w:val="000000"/>
                  <w:sz w:val="28"/>
                </w:rPr>
                <w:t>國家科學及技術委員會函，為112年度中央政府總預算決</w:t>
              </w:r>
              <w:r w:rsidR="009F72B2" w:rsidRPr="00322265">
                <w:rPr>
                  <w:rFonts w:ascii="標楷體" w:eastAsia="標楷體" w:hAnsi="標楷體"/>
                  <w:color w:val="000000"/>
                  <w:sz w:val="28"/>
                </w:rPr>
                <w:lastRenderedPageBreak/>
                <w:t>議，檢送協助推動大屯火山防災情形書面報告，請查照案。</w:t>
              </w:r>
            </w:hyperlink>
          </w:p>
        </w:tc>
        <w:tc>
          <w:tcPr>
            <w:tcW w:w="898" w:type="pct"/>
          </w:tcPr>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color w:val="000000"/>
                <w:sz w:val="28"/>
              </w:rPr>
              <w:lastRenderedPageBreak/>
              <w:t>10-8-4</w:t>
            </w:r>
          </w:p>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color w:val="000000"/>
                <w:sz w:val="28"/>
              </w:rPr>
              <w:t>(112.10.20)</w:t>
            </w:r>
          </w:p>
        </w:tc>
        <w:tc>
          <w:tcPr>
            <w:tcW w:w="523" w:type="pct"/>
          </w:tcPr>
          <w:p w:rsidR="009F72B2" w:rsidRPr="00322265" w:rsidRDefault="009F72B2" w:rsidP="009F72B2">
            <w:pPr>
              <w:jc w:val="both"/>
              <w:rPr>
                <w:rFonts w:ascii="標楷體" w:eastAsia="標楷體" w:hAnsi="標楷體"/>
                <w:color w:val="000000"/>
                <w:sz w:val="28"/>
              </w:rPr>
            </w:pPr>
          </w:p>
        </w:tc>
        <w:tc>
          <w:tcPr>
            <w:tcW w:w="1247" w:type="pct"/>
          </w:tcPr>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322265" w:rsidRDefault="007B5DC9" w:rsidP="009F72B2">
            <w:pPr>
              <w:spacing w:line="400" w:lineRule="exact"/>
              <w:jc w:val="both"/>
              <w:rPr>
                <w:rFonts w:ascii="標楷體" w:eastAsia="標楷體" w:hAnsi="標楷體"/>
                <w:color w:val="000000"/>
                <w:sz w:val="28"/>
              </w:rPr>
            </w:pPr>
            <w:hyperlink r:id="rId611" w:tooltip="五二二、國家科學及技術委員會函，為112年度中央政府總預算決議，檢送推動災防新南向監測站之設置維運改善作為書面報告，請查照案。" w:history="1">
              <w:r w:rsidR="009F72B2" w:rsidRPr="00322265">
                <w:rPr>
                  <w:rFonts w:ascii="標楷體" w:eastAsia="標楷體" w:hAnsi="標楷體"/>
                  <w:color w:val="000000"/>
                  <w:sz w:val="28"/>
                </w:rPr>
                <w:t>國家科學及技術委員會函，為112年度中央政府總預算決議，檢送推動災防新南向監測站之設置維運改善作為書面報告，請查照案。</w:t>
              </w:r>
            </w:hyperlink>
          </w:p>
        </w:tc>
        <w:tc>
          <w:tcPr>
            <w:tcW w:w="898" w:type="pct"/>
          </w:tcPr>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color w:val="000000"/>
                <w:sz w:val="28"/>
              </w:rPr>
              <w:t>10-8-4</w:t>
            </w:r>
          </w:p>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color w:val="000000"/>
                <w:sz w:val="28"/>
              </w:rPr>
              <w:t>(112.10.20)</w:t>
            </w:r>
          </w:p>
        </w:tc>
        <w:tc>
          <w:tcPr>
            <w:tcW w:w="523" w:type="pct"/>
          </w:tcPr>
          <w:p w:rsidR="009F72B2" w:rsidRPr="00322265" w:rsidRDefault="009F72B2" w:rsidP="009F72B2">
            <w:pPr>
              <w:jc w:val="both"/>
              <w:rPr>
                <w:rFonts w:ascii="標楷體" w:eastAsia="標楷體" w:hAnsi="標楷體"/>
                <w:color w:val="000000"/>
                <w:sz w:val="28"/>
              </w:rPr>
            </w:pPr>
          </w:p>
        </w:tc>
        <w:tc>
          <w:tcPr>
            <w:tcW w:w="1247" w:type="pct"/>
          </w:tcPr>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322265" w:rsidRDefault="007B5DC9" w:rsidP="009F72B2">
            <w:pPr>
              <w:spacing w:line="400" w:lineRule="exact"/>
              <w:jc w:val="both"/>
              <w:rPr>
                <w:rFonts w:ascii="標楷體" w:eastAsia="標楷體" w:hAnsi="標楷體"/>
                <w:color w:val="000000"/>
                <w:sz w:val="28"/>
              </w:rPr>
            </w:pPr>
            <w:hyperlink r:id="rId612" w:tooltip="五二三、國家科學及技術委員會函，為112年度中央政府總預算決議，檢送推動民眾接收即時災害訊息情形書面報告，請查照案。" w:history="1">
              <w:r w:rsidR="009F72B2" w:rsidRPr="00322265">
                <w:rPr>
                  <w:rFonts w:ascii="標楷體" w:eastAsia="標楷體" w:hAnsi="標楷體"/>
                  <w:color w:val="000000"/>
                  <w:sz w:val="28"/>
                </w:rPr>
                <w:t>國家科學及技術委員會函，為112年度中央政府總預算決議，檢送推動民眾接收即時災害訊息情形書面報告，請查照案。</w:t>
              </w:r>
            </w:hyperlink>
          </w:p>
        </w:tc>
        <w:tc>
          <w:tcPr>
            <w:tcW w:w="898" w:type="pct"/>
          </w:tcPr>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color w:val="000000"/>
                <w:sz w:val="28"/>
              </w:rPr>
              <w:t>10-8-4</w:t>
            </w:r>
          </w:p>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color w:val="000000"/>
                <w:sz w:val="28"/>
              </w:rPr>
              <w:t>(112.10.20)</w:t>
            </w:r>
          </w:p>
        </w:tc>
        <w:tc>
          <w:tcPr>
            <w:tcW w:w="523" w:type="pct"/>
          </w:tcPr>
          <w:p w:rsidR="009F72B2" w:rsidRPr="00322265" w:rsidRDefault="009F72B2" w:rsidP="009F72B2">
            <w:pPr>
              <w:jc w:val="both"/>
              <w:rPr>
                <w:rFonts w:ascii="標楷體" w:eastAsia="標楷體" w:hAnsi="標楷體"/>
                <w:color w:val="000000"/>
                <w:sz w:val="28"/>
              </w:rPr>
            </w:pPr>
          </w:p>
        </w:tc>
        <w:tc>
          <w:tcPr>
            <w:tcW w:w="1247" w:type="pct"/>
          </w:tcPr>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322265" w:rsidRDefault="007B5DC9" w:rsidP="009F72B2">
            <w:pPr>
              <w:spacing w:line="400" w:lineRule="exact"/>
              <w:jc w:val="both"/>
              <w:rPr>
                <w:rFonts w:ascii="標楷體" w:eastAsia="標楷體" w:hAnsi="標楷體"/>
                <w:color w:val="000000"/>
                <w:sz w:val="28"/>
              </w:rPr>
            </w:pPr>
            <w:hyperlink r:id="rId613" w:tooltip="五二四、國家科學及技術委員會函，為112年度中央政府總預算決議，檢送協助災防產業擴展國際市場書面報告，請查照案。" w:history="1">
              <w:r w:rsidR="009F72B2" w:rsidRPr="00322265">
                <w:rPr>
                  <w:rFonts w:ascii="標楷體" w:eastAsia="標楷體" w:hAnsi="標楷體"/>
                  <w:color w:val="000000"/>
                  <w:sz w:val="28"/>
                </w:rPr>
                <w:t>國家科學及技術委員會函，為112年度中央政府總預算決議，檢送協助災防產業擴展國際市場書面報告，請查照案。</w:t>
              </w:r>
            </w:hyperlink>
          </w:p>
        </w:tc>
        <w:tc>
          <w:tcPr>
            <w:tcW w:w="898" w:type="pct"/>
          </w:tcPr>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color w:val="000000"/>
                <w:sz w:val="28"/>
              </w:rPr>
              <w:t>10-8-4</w:t>
            </w:r>
          </w:p>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color w:val="000000"/>
                <w:sz w:val="28"/>
              </w:rPr>
              <w:t>(112.10.20)</w:t>
            </w:r>
          </w:p>
        </w:tc>
        <w:tc>
          <w:tcPr>
            <w:tcW w:w="523" w:type="pct"/>
          </w:tcPr>
          <w:p w:rsidR="009F72B2" w:rsidRPr="00322265" w:rsidRDefault="009F72B2" w:rsidP="009F72B2">
            <w:pPr>
              <w:jc w:val="both"/>
              <w:rPr>
                <w:rFonts w:ascii="標楷體" w:eastAsia="標楷體" w:hAnsi="標楷體"/>
                <w:color w:val="000000"/>
                <w:sz w:val="28"/>
              </w:rPr>
            </w:pPr>
          </w:p>
        </w:tc>
        <w:tc>
          <w:tcPr>
            <w:tcW w:w="1247" w:type="pct"/>
          </w:tcPr>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322265" w:rsidRDefault="007B5DC9" w:rsidP="009F72B2">
            <w:pPr>
              <w:spacing w:line="400" w:lineRule="exact"/>
              <w:jc w:val="both"/>
              <w:rPr>
                <w:rFonts w:ascii="標楷體" w:eastAsia="標楷體" w:hAnsi="標楷體"/>
                <w:color w:val="000000"/>
                <w:sz w:val="28"/>
              </w:rPr>
            </w:pPr>
            <w:hyperlink r:id="rId614" w:tooltip="五二五、國家科學及技術委員會函，為112年度中央政府總預算決議，檢送帶領國內防災產業擴展海外市場書面報告，請查照案。" w:history="1">
              <w:r w:rsidR="009F72B2" w:rsidRPr="00322265">
                <w:rPr>
                  <w:rFonts w:ascii="標楷體" w:eastAsia="標楷體" w:hAnsi="標楷體"/>
                  <w:color w:val="000000"/>
                  <w:sz w:val="28"/>
                </w:rPr>
                <w:t>國家科學及技術委員會函，為112年度中央政府總預算決議，檢送帶領國內防災產業擴展海外市場書面報告，請查照案。</w:t>
              </w:r>
            </w:hyperlink>
          </w:p>
        </w:tc>
        <w:tc>
          <w:tcPr>
            <w:tcW w:w="898" w:type="pct"/>
          </w:tcPr>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color w:val="000000"/>
                <w:sz w:val="28"/>
              </w:rPr>
              <w:t>10-8-4</w:t>
            </w:r>
          </w:p>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color w:val="000000"/>
                <w:sz w:val="28"/>
              </w:rPr>
              <w:t>(112.10.20)</w:t>
            </w:r>
          </w:p>
        </w:tc>
        <w:tc>
          <w:tcPr>
            <w:tcW w:w="523" w:type="pct"/>
          </w:tcPr>
          <w:p w:rsidR="009F72B2" w:rsidRPr="00322265" w:rsidRDefault="009F72B2" w:rsidP="009F72B2">
            <w:pPr>
              <w:jc w:val="both"/>
              <w:rPr>
                <w:rFonts w:ascii="標楷體" w:eastAsia="標楷體" w:hAnsi="標楷體"/>
                <w:color w:val="000000"/>
                <w:sz w:val="28"/>
              </w:rPr>
            </w:pPr>
          </w:p>
        </w:tc>
        <w:tc>
          <w:tcPr>
            <w:tcW w:w="1247" w:type="pct"/>
          </w:tcPr>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322265" w:rsidRDefault="007B5DC9" w:rsidP="009F72B2">
            <w:pPr>
              <w:spacing w:line="400" w:lineRule="exact"/>
              <w:jc w:val="both"/>
              <w:rPr>
                <w:rFonts w:ascii="標楷體" w:eastAsia="標楷體" w:hAnsi="標楷體"/>
                <w:color w:val="000000"/>
                <w:sz w:val="28"/>
              </w:rPr>
            </w:pPr>
            <w:hyperlink r:id="rId615" w:tooltip="五二六、國家科學及技術委員會函，為112年度中央政府總預算決議，檢送智慧化颱風洪水技術研究計畫資安管理推動情形書面報告，請查照案。" w:history="1">
              <w:r w:rsidR="009F72B2" w:rsidRPr="00322265">
                <w:rPr>
                  <w:rFonts w:ascii="標楷體" w:eastAsia="標楷體" w:hAnsi="標楷體"/>
                  <w:color w:val="000000"/>
                  <w:sz w:val="28"/>
                </w:rPr>
                <w:t>國家科學及技術委員會函，為112年度中央政府總預算決議，檢送智慧化颱風洪水技術研究計畫資安管理推動情形書面報告，請查照案。</w:t>
              </w:r>
            </w:hyperlink>
          </w:p>
        </w:tc>
        <w:tc>
          <w:tcPr>
            <w:tcW w:w="898" w:type="pct"/>
          </w:tcPr>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color w:val="000000"/>
                <w:sz w:val="28"/>
              </w:rPr>
              <w:t>10-8-4</w:t>
            </w:r>
          </w:p>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color w:val="000000"/>
                <w:sz w:val="28"/>
              </w:rPr>
              <w:t>(112.10.20)</w:t>
            </w:r>
          </w:p>
        </w:tc>
        <w:tc>
          <w:tcPr>
            <w:tcW w:w="523" w:type="pct"/>
          </w:tcPr>
          <w:p w:rsidR="009F72B2" w:rsidRPr="00322265" w:rsidRDefault="009F72B2" w:rsidP="009F72B2">
            <w:pPr>
              <w:jc w:val="both"/>
              <w:rPr>
                <w:rFonts w:ascii="標楷體" w:eastAsia="標楷體" w:hAnsi="標楷體"/>
                <w:color w:val="000000"/>
                <w:sz w:val="28"/>
              </w:rPr>
            </w:pPr>
          </w:p>
        </w:tc>
        <w:tc>
          <w:tcPr>
            <w:tcW w:w="1247" w:type="pct"/>
          </w:tcPr>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322265" w:rsidRDefault="007B5DC9" w:rsidP="009F72B2">
            <w:pPr>
              <w:spacing w:line="400" w:lineRule="exact"/>
              <w:jc w:val="both"/>
              <w:rPr>
                <w:rFonts w:ascii="標楷體" w:eastAsia="標楷體" w:hAnsi="標楷體"/>
                <w:color w:val="000000"/>
                <w:sz w:val="28"/>
              </w:rPr>
            </w:pPr>
            <w:hyperlink r:id="rId616" w:tooltip="五二七、國家科學及技術委員會函，為112年度中央政府總預算決議，檢送推動智慧化颱風洪水技術研究計畫經費增加原因書面報告，請查照案。" w:history="1">
              <w:r w:rsidR="009F72B2" w:rsidRPr="00322265">
                <w:rPr>
                  <w:rFonts w:ascii="標楷體" w:eastAsia="標楷體" w:hAnsi="標楷體"/>
                  <w:color w:val="000000"/>
                  <w:sz w:val="28"/>
                </w:rPr>
                <w:t>國家科學及技術委員會函，為112年度中央政府總預算決議，檢送推動智慧化颱風洪水技術研究計畫經費增加原因書面報告，請查照案。</w:t>
              </w:r>
            </w:hyperlink>
          </w:p>
        </w:tc>
        <w:tc>
          <w:tcPr>
            <w:tcW w:w="898" w:type="pct"/>
          </w:tcPr>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color w:val="000000"/>
                <w:sz w:val="28"/>
              </w:rPr>
              <w:t>10-8-4</w:t>
            </w:r>
          </w:p>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color w:val="000000"/>
                <w:sz w:val="28"/>
              </w:rPr>
              <w:t>(112.10.20)</w:t>
            </w:r>
          </w:p>
        </w:tc>
        <w:tc>
          <w:tcPr>
            <w:tcW w:w="523" w:type="pct"/>
          </w:tcPr>
          <w:p w:rsidR="009F72B2" w:rsidRPr="00322265" w:rsidRDefault="009F72B2" w:rsidP="009F72B2">
            <w:pPr>
              <w:jc w:val="both"/>
              <w:rPr>
                <w:rFonts w:ascii="標楷體" w:eastAsia="標楷體" w:hAnsi="標楷體"/>
                <w:color w:val="000000"/>
                <w:sz w:val="28"/>
              </w:rPr>
            </w:pPr>
          </w:p>
        </w:tc>
        <w:tc>
          <w:tcPr>
            <w:tcW w:w="1247" w:type="pct"/>
          </w:tcPr>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322265" w:rsidRDefault="007B5DC9" w:rsidP="009F72B2">
            <w:pPr>
              <w:spacing w:line="400" w:lineRule="exact"/>
              <w:jc w:val="both"/>
              <w:rPr>
                <w:rFonts w:ascii="標楷體" w:eastAsia="標楷體" w:hAnsi="標楷體"/>
                <w:color w:val="000000"/>
                <w:sz w:val="28"/>
              </w:rPr>
            </w:pPr>
            <w:hyperlink r:id="rId617" w:tooltip="五二八、國家科學及技術委員會函，為112年度中央政府總預算決議，檢送推動災防告警細胞廣播訊息因應突發意外預警機制情形書面報告，請查照案。" w:history="1">
              <w:r w:rsidR="009F72B2" w:rsidRPr="00322265">
                <w:rPr>
                  <w:rFonts w:ascii="標楷體" w:eastAsia="標楷體" w:hAnsi="標楷體"/>
                  <w:color w:val="000000"/>
                  <w:sz w:val="28"/>
                </w:rPr>
                <w:t>國家科學及技術委員會函，為112年度中央政府總預算決議，檢送推動災防告警細胞廣播訊息因應突發意外預警機制</w:t>
              </w:r>
              <w:r w:rsidR="009F72B2" w:rsidRPr="00322265">
                <w:rPr>
                  <w:rFonts w:ascii="標楷體" w:eastAsia="標楷體" w:hAnsi="標楷體"/>
                  <w:color w:val="000000"/>
                  <w:sz w:val="28"/>
                </w:rPr>
                <w:lastRenderedPageBreak/>
                <w:t>情形書面報告，請查照案。</w:t>
              </w:r>
            </w:hyperlink>
          </w:p>
        </w:tc>
        <w:tc>
          <w:tcPr>
            <w:tcW w:w="898" w:type="pct"/>
          </w:tcPr>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color w:val="000000"/>
                <w:sz w:val="28"/>
              </w:rPr>
              <w:lastRenderedPageBreak/>
              <w:t>10-8-4</w:t>
            </w:r>
          </w:p>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color w:val="000000"/>
                <w:sz w:val="28"/>
              </w:rPr>
              <w:t>(112.10.20)</w:t>
            </w:r>
          </w:p>
        </w:tc>
        <w:tc>
          <w:tcPr>
            <w:tcW w:w="523" w:type="pct"/>
          </w:tcPr>
          <w:p w:rsidR="009F72B2" w:rsidRPr="00322265" w:rsidRDefault="009F72B2" w:rsidP="009F72B2">
            <w:pPr>
              <w:jc w:val="both"/>
              <w:rPr>
                <w:rFonts w:ascii="標楷體" w:eastAsia="標楷體" w:hAnsi="標楷體"/>
                <w:color w:val="000000"/>
                <w:sz w:val="28"/>
              </w:rPr>
            </w:pPr>
          </w:p>
        </w:tc>
        <w:tc>
          <w:tcPr>
            <w:tcW w:w="1247" w:type="pct"/>
          </w:tcPr>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322265" w:rsidRDefault="007B5DC9" w:rsidP="009F72B2">
            <w:pPr>
              <w:spacing w:line="400" w:lineRule="exact"/>
              <w:jc w:val="both"/>
              <w:rPr>
                <w:rFonts w:ascii="標楷體" w:eastAsia="標楷體" w:hAnsi="標楷體"/>
                <w:color w:val="000000"/>
                <w:sz w:val="28"/>
              </w:rPr>
            </w:pPr>
            <w:hyperlink r:id="rId618" w:tooltip="五二九、國家科學及技術委員會函，為112年度中央政府總預算決議，檢送「國家發射場域規劃」書面報告，請查照案。" w:history="1">
              <w:r w:rsidR="009F72B2" w:rsidRPr="00322265">
                <w:rPr>
                  <w:rFonts w:ascii="標楷體" w:eastAsia="標楷體" w:hAnsi="標楷體"/>
                  <w:color w:val="000000"/>
                  <w:sz w:val="28"/>
                </w:rPr>
                <w:t>國家科學及技術委員會函，為112年度中央政府總預算決議，檢送「國家發射場域規劃」書面報告，請查照案。</w:t>
              </w:r>
            </w:hyperlink>
          </w:p>
        </w:tc>
        <w:tc>
          <w:tcPr>
            <w:tcW w:w="898" w:type="pct"/>
          </w:tcPr>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color w:val="000000"/>
                <w:sz w:val="28"/>
              </w:rPr>
              <w:t>10-8-4</w:t>
            </w:r>
          </w:p>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color w:val="000000"/>
                <w:sz w:val="28"/>
              </w:rPr>
              <w:t>(112.10.20)</w:t>
            </w:r>
          </w:p>
        </w:tc>
        <w:tc>
          <w:tcPr>
            <w:tcW w:w="523" w:type="pct"/>
          </w:tcPr>
          <w:p w:rsidR="009F72B2" w:rsidRPr="00322265" w:rsidRDefault="009F72B2" w:rsidP="009F72B2">
            <w:pPr>
              <w:jc w:val="both"/>
              <w:rPr>
                <w:rFonts w:ascii="標楷體" w:eastAsia="標楷體" w:hAnsi="標楷體"/>
                <w:color w:val="000000"/>
                <w:sz w:val="28"/>
              </w:rPr>
            </w:pPr>
          </w:p>
        </w:tc>
        <w:tc>
          <w:tcPr>
            <w:tcW w:w="1247" w:type="pct"/>
          </w:tcPr>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322265" w:rsidRDefault="007B5DC9" w:rsidP="009F72B2">
            <w:pPr>
              <w:spacing w:line="400" w:lineRule="exact"/>
              <w:jc w:val="both"/>
              <w:rPr>
                <w:rFonts w:ascii="標楷體" w:eastAsia="標楷體" w:hAnsi="標楷體"/>
                <w:color w:val="000000"/>
                <w:sz w:val="28"/>
              </w:rPr>
            </w:pPr>
            <w:hyperlink r:id="rId619" w:tooltip="五三○、國家科學及技術委員會函，為112年度中央政府總預算決議，檢送「國家發射場域規劃時程」書面報告，請查照案。" w:history="1">
              <w:r w:rsidR="009F72B2" w:rsidRPr="00322265">
                <w:rPr>
                  <w:rFonts w:ascii="標楷體" w:eastAsia="標楷體" w:hAnsi="標楷體"/>
                  <w:color w:val="000000"/>
                  <w:sz w:val="28"/>
                </w:rPr>
                <w:t>國家科學及技術委員會函，為112年度中央政府總預算決議，檢送「國家發射場域規劃時程」書面報告，請查照案。</w:t>
              </w:r>
            </w:hyperlink>
          </w:p>
        </w:tc>
        <w:tc>
          <w:tcPr>
            <w:tcW w:w="898" w:type="pct"/>
          </w:tcPr>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color w:val="000000"/>
                <w:sz w:val="28"/>
              </w:rPr>
              <w:t>10-8-4</w:t>
            </w:r>
          </w:p>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color w:val="000000"/>
                <w:sz w:val="28"/>
              </w:rPr>
              <w:t>(112.10.20)</w:t>
            </w:r>
          </w:p>
        </w:tc>
        <w:tc>
          <w:tcPr>
            <w:tcW w:w="523" w:type="pct"/>
          </w:tcPr>
          <w:p w:rsidR="009F72B2" w:rsidRPr="00322265" w:rsidRDefault="009F72B2" w:rsidP="009F72B2">
            <w:pPr>
              <w:jc w:val="both"/>
              <w:rPr>
                <w:rFonts w:ascii="標楷體" w:eastAsia="標楷體" w:hAnsi="標楷體"/>
                <w:color w:val="000000"/>
                <w:sz w:val="28"/>
              </w:rPr>
            </w:pPr>
          </w:p>
        </w:tc>
        <w:tc>
          <w:tcPr>
            <w:tcW w:w="1247" w:type="pct"/>
          </w:tcPr>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322265" w:rsidRDefault="007B5DC9" w:rsidP="009F72B2">
            <w:pPr>
              <w:spacing w:line="400" w:lineRule="exact"/>
              <w:jc w:val="both"/>
              <w:rPr>
                <w:rFonts w:ascii="標楷體" w:eastAsia="標楷體" w:hAnsi="標楷體"/>
                <w:color w:val="000000"/>
                <w:sz w:val="28"/>
              </w:rPr>
            </w:pPr>
            <w:hyperlink r:id="rId620" w:tooltip="五三一、國家科學及技術委員會函，為112年度中央政府總預算決議，檢送「國家發射場域各項作業時程」書面報告，請查照案。" w:history="1">
              <w:r w:rsidR="009F72B2" w:rsidRPr="00322265">
                <w:rPr>
                  <w:rFonts w:ascii="標楷體" w:eastAsia="標楷體" w:hAnsi="標楷體"/>
                  <w:color w:val="000000"/>
                  <w:sz w:val="28"/>
                </w:rPr>
                <w:t>國家科學及技術委員會函，為112年度中央政府總預算決議，檢送「國家發射場域各項作業時程」書面報告，請查照案。</w:t>
              </w:r>
            </w:hyperlink>
          </w:p>
        </w:tc>
        <w:tc>
          <w:tcPr>
            <w:tcW w:w="898" w:type="pct"/>
          </w:tcPr>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color w:val="000000"/>
                <w:sz w:val="28"/>
              </w:rPr>
              <w:t>10-8-4</w:t>
            </w:r>
          </w:p>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color w:val="000000"/>
                <w:sz w:val="28"/>
              </w:rPr>
              <w:t>(112.10.20)</w:t>
            </w:r>
          </w:p>
        </w:tc>
        <w:tc>
          <w:tcPr>
            <w:tcW w:w="523" w:type="pct"/>
          </w:tcPr>
          <w:p w:rsidR="009F72B2" w:rsidRPr="00322265" w:rsidRDefault="009F72B2" w:rsidP="009F72B2">
            <w:pPr>
              <w:jc w:val="both"/>
              <w:rPr>
                <w:rFonts w:ascii="標楷體" w:eastAsia="標楷體" w:hAnsi="標楷體"/>
                <w:color w:val="000000"/>
                <w:sz w:val="28"/>
              </w:rPr>
            </w:pPr>
          </w:p>
        </w:tc>
        <w:tc>
          <w:tcPr>
            <w:tcW w:w="1247" w:type="pct"/>
          </w:tcPr>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322265" w:rsidRDefault="007B5DC9" w:rsidP="009F72B2">
            <w:pPr>
              <w:widowControl/>
              <w:shd w:val="clear" w:color="auto" w:fill="FFFFFF"/>
              <w:spacing w:line="400" w:lineRule="exact"/>
              <w:rPr>
                <w:rFonts w:ascii="標楷體" w:eastAsia="標楷體" w:hAnsi="標楷體"/>
                <w:color w:val="000000"/>
                <w:sz w:val="28"/>
              </w:rPr>
            </w:pPr>
            <w:hyperlink r:id="rId621" w:tooltip="五三二、國家科學及技術委員會函，為112年度中央政府總預算決議，檢送「國家太空中心轉型行政法人時程」書面報告，請查照案。" w:history="1">
              <w:r w:rsidR="009F72B2" w:rsidRPr="00322265">
                <w:rPr>
                  <w:rFonts w:ascii="標楷體" w:eastAsia="標楷體" w:hAnsi="標楷體"/>
                  <w:color w:val="000000"/>
                  <w:sz w:val="28"/>
                </w:rPr>
                <w:t>國家科學及技術委員會函，為112年度中央政府總預算決議，檢送「國家太空中心轉型行政法人時程」書面報告，請查照案。</w:t>
              </w:r>
            </w:hyperlink>
          </w:p>
        </w:tc>
        <w:tc>
          <w:tcPr>
            <w:tcW w:w="898" w:type="pct"/>
          </w:tcPr>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color w:val="000000"/>
                <w:sz w:val="28"/>
              </w:rPr>
              <w:t>10-8-4</w:t>
            </w:r>
          </w:p>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color w:val="000000"/>
                <w:sz w:val="28"/>
              </w:rPr>
              <w:t>(112.10.20)</w:t>
            </w:r>
          </w:p>
        </w:tc>
        <w:tc>
          <w:tcPr>
            <w:tcW w:w="523" w:type="pct"/>
          </w:tcPr>
          <w:p w:rsidR="009F72B2" w:rsidRPr="00322265" w:rsidRDefault="009F72B2" w:rsidP="009F72B2">
            <w:pPr>
              <w:jc w:val="both"/>
              <w:rPr>
                <w:rFonts w:ascii="標楷體" w:eastAsia="標楷體" w:hAnsi="標楷體"/>
                <w:color w:val="000000"/>
                <w:sz w:val="28"/>
              </w:rPr>
            </w:pPr>
          </w:p>
        </w:tc>
        <w:tc>
          <w:tcPr>
            <w:tcW w:w="1247" w:type="pct"/>
          </w:tcPr>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322265" w:rsidRDefault="007B5DC9" w:rsidP="009F72B2">
            <w:pPr>
              <w:spacing w:line="400" w:lineRule="exact"/>
              <w:jc w:val="both"/>
              <w:rPr>
                <w:rFonts w:ascii="標楷體" w:eastAsia="標楷體" w:hAnsi="標楷體"/>
                <w:color w:val="000000"/>
                <w:sz w:val="28"/>
              </w:rPr>
            </w:pPr>
            <w:hyperlink r:id="rId622" w:tooltip="五三三、國家科學及技術委員會函，為112年度中央政府總預算決議，檢送國家太空中心轉型行政法人籌備進度書面報告，請查照案。" w:history="1">
              <w:r w:rsidR="009F72B2" w:rsidRPr="00322265">
                <w:rPr>
                  <w:rFonts w:ascii="標楷體" w:eastAsia="標楷體" w:hAnsi="標楷體"/>
                  <w:color w:val="000000"/>
                  <w:sz w:val="28"/>
                </w:rPr>
                <w:t>國家科學及技術委員會函，為112年度中央政府總預算決議，檢送國家太空中心轉型行政法人籌備進度書面報告，請查照案。</w:t>
              </w:r>
            </w:hyperlink>
          </w:p>
        </w:tc>
        <w:tc>
          <w:tcPr>
            <w:tcW w:w="898" w:type="pct"/>
          </w:tcPr>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color w:val="000000"/>
                <w:sz w:val="28"/>
              </w:rPr>
              <w:t>10-8-4</w:t>
            </w:r>
          </w:p>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color w:val="000000"/>
                <w:sz w:val="28"/>
              </w:rPr>
              <w:t>(112.10.20)</w:t>
            </w:r>
          </w:p>
        </w:tc>
        <w:tc>
          <w:tcPr>
            <w:tcW w:w="523" w:type="pct"/>
          </w:tcPr>
          <w:p w:rsidR="009F72B2" w:rsidRPr="00322265" w:rsidRDefault="009F72B2" w:rsidP="009F72B2">
            <w:pPr>
              <w:jc w:val="both"/>
              <w:rPr>
                <w:rFonts w:ascii="標楷體" w:eastAsia="標楷體" w:hAnsi="標楷體"/>
                <w:color w:val="000000"/>
                <w:sz w:val="28"/>
              </w:rPr>
            </w:pPr>
          </w:p>
        </w:tc>
        <w:tc>
          <w:tcPr>
            <w:tcW w:w="1247" w:type="pct"/>
          </w:tcPr>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322265" w:rsidRDefault="007B5DC9" w:rsidP="009F72B2">
            <w:pPr>
              <w:widowControl/>
              <w:shd w:val="clear" w:color="auto" w:fill="FFFFFF"/>
              <w:spacing w:line="400" w:lineRule="exact"/>
              <w:rPr>
                <w:rFonts w:ascii="標楷體" w:eastAsia="標楷體" w:hAnsi="標楷體"/>
                <w:color w:val="000000"/>
                <w:sz w:val="28"/>
              </w:rPr>
            </w:pPr>
            <w:hyperlink r:id="rId623" w:tooltip="五三四、國家科學及技術委員會函，為112年度中央政府總預算決議，檢送「完備國家太空中心轉型行政法人流程」書面報告，請查照案。" w:history="1">
              <w:r w:rsidR="009F72B2" w:rsidRPr="00322265">
                <w:rPr>
                  <w:rFonts w:ascii="標楷體" w:eastAsia="標楷體" w:hAnsi="標楷體"/>
                  <w:color w:val="000000"/>
                  <w:sz w:val="28"/>
                </w:rPr>
                <w:t>國家科學及技術委員會函，為112</w:t>
              </w:r>
              <w:r w:rsidR="009F72B2">
                <w:rPr>
                  <w:rFonts w:ascii="標楷體" w:eastAsia="標楷體" w:hAnsi="標楷體"/>
                  <w:color w:val="000000"/>
                  <w:sz w:val="28"/>
                </w:rPr>
                <w:t>年度中央政府總預算決議，檢送「完備國家太空中心轉型行政法人</w:t>
              </w:r>
              <w:r w:rsidR="009F72B2" w:rsidRPr="00322265">
                <w:rPr>
                  <w:rFonts w:ascii="標楷體" w:eastAsia="標楷體" w:hAnsi="標楷體"/>
                  <w:color w:val="000000"/>
                  <w:sz w:val="28"/>
                </w:rPr>
                <w:t>」書面報告，請查照案。</w:t>
              </w:r>
            </w:hyperlink>
          </w:p>
        </w:tc>
        <w:tc>
          <w:tcPr>
            <w:tcW w:w="898" w:type="pct"/>
          </w:tcPr>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color w:val="000000"/>
                <w:sz w:val="28"/>
              </w:rPr>
              <w:t>10-8-4</w:t>
            </w:r>
          </w:p>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color w:val="000000"/>
                <w:sz w:val="28"/>
              </w:rPr>
              <w:t>(112.10.20)</w:t>
            </w:r>
          </w:p>
        </w:tc>
        <w:tc>
          <w:tcPr>
            <w:tcW w:w="523" w:type="pct"/>
          </w:tcPr>
          <w:p w:rsidR="009F72B2" w:rsidRPr="00322265" w:rsidRDefault="009F72B2" w:rsidP="009F72B2">
            <w:pPr>
              <w:jc w:val="both"/>
              <w:rPr>
                <w:rFonts w:ascii="標楷體" w:eastAsia="標楷體" w:hAnsi="標楷體"/>
                <w:color w:val="000000"/>
                <w:sz w:val="28"/>
              </w:rPr>
            </w:pPr>
          </w:p>
        </w:tc>
        <w:tc>
          <w:tcPr>
            <w:tcW w:w="1247" w:type="pct"/>
          </w:tcPr>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322265" w:rsidRDefault="007B5DC9" w:rsidP="009F72B2">
            <w:pPr>
              <w:spacing w:line="400" w:lineRule="exact"/>
              <w:jc w:val="both"/>
              <w:rPr>
                <w:rFonts w:ascii="標楷體" w:eastAsia="標楷體" w:hAnsi="標楷體"/>
                <w:color w:val="000000"/>
                <w:sz w:val="28"/>
              </w:rPr>
            </w:pPr>
            <w:hyperlink r:id="rId624" w:tooltip="五三五、國家科學及技術委員會函，為112年度中央政府總預算決議，檢送「加速研擬及完備國家太空中心規章制度」書面報告，請查照案。" w:history="1">
              <w:r w:rsidR="009F72B2" w:rsidRPr="00322265">
                <w:rPr>
                  <w:rFonts w:ascii="標楷體" w:eastAsia="標楷體" w:hAnsi="標楷體"/>
                  <w:color w:val="000000"/>
                  <w:sz w:val="28"/>
                </w:rPr>
                <w:t>國家科學及技術委員會函，為112年度中央政府總預算決議，檢送「加速研擬及完備國家太空中心規章制度」書面報告，請查照案。</w:t>
              </w:r>
            </w:hyperlink>
          </w:p>
        </w:tc>
        <w:tc>
          <w:tcPr>
            <w:tcW w:w="898" w:type="pct"/>
          </w:tcPr>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color w:val="000000"/>
                <w:sz w:val="28"/>
              </w:rPr>
              <w:t>10-8-4</w:t>
            </w:r>
          </w:p>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color w:val="000000"/>
                <w:sz w:val="28"/>
              </w:rPr>
              <w:t>(112.10.20)</w:t>
            </w:r>
          </w:p>
        </w:tc>
        <w:tc>
          <w:tcPr>
            <w:tcW w:w="523" w:type="pct"/>
          </w:tcPr>
          <w:p w:rsidR="009F72B2" w:rsidRPr="00322265" w:rsidRDefault="009F72B2" w:rsidP="009F72B2">
            <w:pPr>
              <w:jc w:val="both"/>
              <w:rPr>
                <w:rFonts w:ascii="標楷體" w:eastAsia="標楷體" w:hAnsi="標楷體"/>
                <w:color w:val="000000"/>
                <w:sz w:val="28"/>
              </w:rPr>
            </w:pPr>
          </w:p>
        </w:tc>
        <w:tc>
          <w:tcPr>
            <w:tcW w:w="1247" w:type="pct"/>
          </w:tcPr>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322265" w:rsidRDefault="007B5DC9" w:rsidP="009F72B2">
            <w:pPr>
              <w:spacing w:line="400" w:lineRule="exact"/>
              <w:jc w:val="both"/>
              <w:rPr>
                <w:rFonts w:ascii="標楷體" w:eastAsia="標楷體" w:hAnsi="標楷體"/>
                <w:color w:val="000000"/>
                <w:sz w:val="28"/>
              </w:rPr>
            </w:pPr>
            <w:hyperlink r:id="rId625" w:tooltip="五三六、國家科學及技術委員會函，為112年度中央政府總預算決議，檢送「儘速完備國家太空中心轉型行政法人之相關流程」書面報告，請查照案。" w:history="1">
              <w:r w:rsidR="009F72B2" w:rsidRPr="00322265">
                <w:rPr>
                  <w:rFonts w:ascii="標楷體" w:eastAsia="標楷體" w:hAnsi="標楷體"/>
                  <w:color w:val="000000"/>
                  <w:sz w:val="28"/>
                </w:rPr>
                <w:t>國家科學及技術委員會函，為112年度中央政府總預算決議，檢送「儘速完備國家太空中心轉型行政法人之相關流程」書面報告，請查照案。</w:t>
              </w:r>
            </w:hyperlink>
          </w:p>
        </w:tc>
        <w:tc>
          <w:tcPr>
            <w:tcW w:w="898" w:type="pct"/>
          </w:tcPr>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color w:val="000000"/>
                <w:sz w:val="28"/>
              </w:rPr>
              <w:t>10-8-4</w:t>
            </w:r>
          </w:p>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color w:val="000000"/>
                <w:sz w:val="28"/>
              </w:rPr>
              <w:t>(112.10.20)</w:t>
            </w:r>
          </w:p>
        </w:tc>
        <w:tc>
          <w:tcPr>
            <w:tcW w:w="523" w:type="pct"/>
          </w:tcPr>
          <w:p w:rsidR="009F72B2" w:rsidRPr="00322265" w:rsidRDefault="009F72B2" w:rsidP="009F72B2">
            <w:pPr>
              <w:jc w:val="both"/>
              <w:rPr>
                <w:rFonts w:ascii="標楷體" w:eastAsia="標楷體" w:hAnsi="標楷體"/>
                <w:color w:val="000000"/>
                <w:sz w:val="28"/>
              </w:rPr>
            </w:pPr>
          </w:p>
        </w:tc>
        <w:tc>
          <w:tcPr>
            <w:tcW w:w="1247" w:type="pct"/>
          </w:tcPr>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322265" w:rsidRDefault="007B5DC9" w:rsidP="009F72B2">
            <w:pPr>
              <w:spacing w:line="400" w:lineRule="exact"/>
              <w:jc w:val="both"/>
              <w:rPr>
                <w:rFonts w:ascii="標楷體" w:eastAsia="標楷體" w:hAnsi="標楷體"/>
                <w:color w:val="000000"/>
                <w:sz w:val="28"/>
              </w:rPr>
            </w:pPr>
            <w:hyperlink r:id="rId626" w:tooltip="五三七、國家科學及技術委員會函，為112年度中央政府總預算決議，檢送「推動國家發射場域潛在場址可行性評估作業」書面報告，請查照案。" w:history="1">
              <w:r w:rsidR="009F72B2" w:rsidRPr="00322265">
                <w:rPr>
                  <w:rFonts w:ascii="標楷體" w:eastAsia="標楷體" w:hAnsi="標楷體"/>
                  <w:color w:val="000000"/>
                  <w:sz w:val="28"/>
                </w:rPr>
                <w:t>國家科學及技術委員會函，為112年度中央政府總預算決議，檢送「推動國家發射場域潛在場址可行性評估作業」書面報告，請查照案。</w:t>
              </w:r>
            </w:hyperlink>
          </w:p>
        </w:tc>
        <w:tc>
          <w:tcPr>
            <w:tcW w:w="898" w:type="pct"/>
          </w:tcPr>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color w:val="000000"/>
                <w:sz w:val="28"/>
              </w:rPr>
              <w:t>10-8-4</w:t>
            </w:r>
          </w:p>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color w:val="000000"/>
                <w:sz w:val="28"/>
              </w:rPr>
              <w:t>(112.10.20)</w:t>
            </w:r>
          </w:p>
        </w:tc>
        <w:tc>
          <w:tcPr>
            <w:tcW w:w="523" w:type="pct"/>
          </w:tcPr>
          <w:p w:rsidR="009F72B2" w:rsidRPr="00322265" w:rsidRDefault="009F72B2" w:rsidP="009F72B2">
            <w:pPr>
              <w:jc w:val="both"/>
              <w:rPr>
                <w:rFonts w:ascii="標楷體" w:eastAsia="標楷體" w:hAnsi="標楷體"/>
                <w:color w:val="000000"/>
                <w:sz w:val="28"/>
              </w:rPr>
            </w:pPr>
          </w:p>
        </w:tc>
        <w:tc>
          <w:tcPr>
            <w:tcW w:w="1247" w:type="pct"/>
          </w:tcPr>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322265" w:rsidRDefault="007B5DC9" w:rsidP="009F72B2">
            <w:pPr>
              <w:spacing w:line="400" w:lineRule="exact"/>
              <w:jc w:val="both"/>
              <w:rPr>
                <w:rFonts w:ascii="標楷體" w:eastAsia="標楷體" w:hAnsi="標楷體"/>
                <w:color w:val="000000"/>
                <w:sz w:val="28"/>
              </w:rPr>
            </w:pPr>
            <w:hyperlink r:id="rId627" w:tooltip="五三八、國家科學及技術委員會函，為112年度中央政府總預算決議，檢送掠奪性期刊書面報告，請查照案。" w:history="1">
              <w:r w:rsidR="009F72B2" w:rsidRPr="00322265">
                <w:rPr>
                  <w:rFonts w:ascii="標楷體" w:eastAsia="標楷體" w:hAnsi="標楷體"/>
                  <w:color w:val="000000"/>
                  <w:sz w:val="28"/>
                </w:rPr>
                <w:t>國家科學及技術委員會函，為112年度中央政府總預算決議，檢送掠奪性期刊書面報告，請查照案。</w:t>
              </w:r>
            </w:hyperlink>
          </w:p>
        </w:tc>
        <w:tc>
          <w:tcPr>
            <w:tcW w:w="898" w:type="pct"/>
          </w:tcPr>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color w:val="000000"/>
                <w:sz w:val="28"/>
              </w:rPr>
              <w:t>10-8-4</w:t>
            </w:r>
          </w:p>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color w:val="000000"/>
                <w:sz w:val="28"/>
              </w:rPr>
              <w:t>(112.10.20)</w:t>
            </w:r>
          </w:p>
        </w:tc>
        <w:tc>
          <w:tcPr>
            <w:tcW w:w="523" w:type="pct"/>
          </w:tcPr>
          <w:p w:rsidR="009F72B2" w:rsidRPr="00322265" w:rsidRDefault="009F72B2" w:rsidP="009F72B2">
            <w:pPr>
              <w:jc w:val="both"/>
              <w:rPr>
                <w:rFonts w:ascii="標楷體" w:eastAsia="標楷體" w:hAnsi="標楷體"/>
                <w:color w:val="000000"/>
                <w:sz w:val="28"/>
              </w:rPr>
            </w:pPr>
          </w:p>
        </w:tc>
        <w:tc>
          <w:tcPr>
            <w:tcW w:w="1247" w:type="pct"/>
          </w:tcPr>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322265" w:rsidRDefault="007B5DC9" w:rsidP="009F72B2">
            <w:pPr>
              <w:spacing w:line="400" w:lineRule="exact"/>
              <w:jc w:val="both"/>
              <w:rPr>
                <w:rFonts w:ascii="標楷體" w:eastAsia="標楷體" w:hAnsi="標楷體"/>
                <w:color w:val="000000"/>
                <w:sz w:val="28"/>
              </w:rPr>
            </w:pPr>
            <w:hyperlink r:id="rId628" w:tooltip="五三九、國家科學及技術委員會函，為112年度中央政府總預算決議，檢送落實淨零轉型目標書面報告，請查照案。" w:history="1">
              <w:r w:rsidR="009F72B2" w:rsidRPr="00322265">
                <w:rPr>
                  <w:rFonts w:ascii="標楷體" w:eastAsia="標楷體" w:hAnsi="標楷體"/>
                  <w:color w:val="000000"/>
                  <w:sz w:val="28"/>
                </w:rPr>
                <w:t>國家科學及技術委員會函，為112年度中央政府總預算決議，檢送落實淨零轉型目標書面報告，請查照案。</w:t>
              </w:r>
            </w:hyperlink>
          </w:p>
        </w:tc>
        <w:tc>
          <w:tcPr>
            <w:tcW w:w="898" w:type="pct"/>
          </w:tcPr>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color w:val="000000"/>
                <w:sz w:val="28"/>
              </w:rPr>
              <w:t>10-8-4</w:t>
            </w:r>
          </w:p>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color w:val="000000"/>
                <w:sz w:val="28"/>
              </w:rPr>
              <w:t>(112.10.20)</w:t>
            </w:r>
          </w:p>
        </w:tc>
        <w:tc>
          <w:tcPr>
            <w:tcW w:w="523" w:type="pct"/>
          </w:tcPr>
          <w:p w:rsidR="009F72B2" w:rsidRPr="00322265" w:rsidRDefault="009F72B2" w:rsidP="009F72B2">
            <w:pPr>
              <w:jc w:val="both"/>
              <w:rPr>
                <w:rFonts w:ascii="標楷體" w:eastAsia="標楷體" w:hAnsi="標楷體"/>
                <w:color w:val="000000"/>
                <w:sz w:val="28"/>
              </w:rPr>
            </w:pPr>
          </w:p>
        </w:tc>
        <w:tc>
          <w:tcPr>
            <w:tcW w:w="1247" w:type="pct"/>
          </w:tcPr>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322265" w:rsidRDefault="007B5DC9" w:rsidP="009F72B2">
            <w:pPr>
              <w:spacing w:line="400" w:lineRule="exact"/>
              <w:jc w:val="both"/>
              <w:rPr>
                <w:rFonts w:ascii="標楷體" w:eastAsia="標楷體" w:hAnsi="標楷體"/>
                <w:color w:val="000000"/>
                <w:sz w:val="28"/>
              </w:rPr>
            </w:pPr>
            <w:hyperlink r:id="rId629" w:tooltip="五四○、國家科學及技術委員會函，為112年度中央政府總預算決議，檢送「文化科技跨域交流及合作」書面報告，請查照案。" w:history="1">
              <w:r w:rsidR="009F72B2" w:rsidRPr="00322265">
                <w:rPr>
                  <w:rFonts w:ascii="標楷體" w:eastAsia="標楷體" w:hAnsi="標楷體"/>
                  <w:color w:val="000000"/>
                  <w:sz w:val="28"/>
                </w:rPr>
                <w:t>國家科學及技術委員會函，為112年度中央政府總預算決議，檢送「文化科技跨域交流及合作」書面報告，請查照案。</w:t>
              </w:r>
            </w:hyperlink>
          </w:p>
        </w:tc>
        <w:tc>
          <w:tcPr>
            <w:tcW w:w="898" w:type="pct"/>
          </w:tcPr>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color w:val="000000"/>
                <w:sz w:val="28"/>
              </w:rPr>
              <w:t>10-8-4</w:t>
            </w:r>
          </w:p>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color w:val="000000"/>
                <w:sz w:val="28"/>
              </w:rPr>
              <w:t>(112.10.20)</w:t>
            </w:r>
          </w:p>
        </w:tc>
        <w:tc>
          <w:tcPr>
            <w:tcW w:w="523" w:type="pct"/>
          </w:tcPr>
          <w:p w:rsidR="009F72B2" w:rsidRPr="00322265" w:rsidRDefault="009F72B2" w:rsidP="009F72B2">
            <w:pPr>
              <w:jc w:val="both"/>
              <w:rPr>
                <w:rFonts w:ascii="標楷體" w:eastAsia="標楷體" w:hAnsi="標楷體"/>
                <w:color w:val="000000"/>
                <w:sz w:val="28"/>
              </w:rPr>
            </w:pPr>
          </w:p>
        </w:tc>
        <w:tc>
          <w:tcPr>
            <w:tcW w:w="1247" w:type="pct"/>
          </w:tcPr>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322265" w:rsidRDefault="007B5DC9" w:rsidP="009F72B2">
            <w:pPr>
              <w:spacing w:line="400" w:lineRule="exact"/>
              <w:jc w:val="both"/>
              <w:rPr>
                <w:rFonts w:ascii="標楷體" w:eastAsia="標楷體" w:hAnsi="標楷體"/>
                <w:color w:val="000000"/>
                <w:sz w:val="28"/>
              </w:rPr>
            </w:pPr>
            <w:hyperlink r:id="rId630" w:tooltip="五四一、國家科學及技術委員會函，為112年度中央政府總預算決議，檢送「精準運動科學研發整合及跨部會合作」書面報告，請查照案。" w:history="1">
              <w:r w:rsidR="009F72B2" w:rsidRPr="00322265">
                <w:rPr>
                  <w:rFonts w:ascii="標楷體" w:eastAsia="標楷體" w:hAnsi="標楷體"/>
                  <w:color w:val="000000"/>
                  <w:sz w:val="28"/>
                </w:rPr>
                <w:t>國家科學及技術委員會函，為112年度中央政府總預算決議，檢送「精準運動科學研發整合及跨部會合作」書面報告，請查照案。</w:t>
              </w:r>
            </w:hyperlink>
          </w:p>
        </w:tc>
        <w:tc>
          <w:tcPr>
            <w:tcW w:w="898" w:type="pct"/>
          </w:tcPr>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color w:val="000000"/>
                <w:sz w:val="28"/>
              </w:rPr>
              <w:t>10-8-4</w:t>
            </w:r>
          </w:p>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color w:val="000000"/>
                <w:sz w:val="28"/>
              </w:rPr>
              <w:t>(112.10.20)</w:t>
            </w:r>
          </w:p>
        </w:tc>
        <w:tc>
          <w:tcPr>
            <w:tcW w:w="523" w:type="pct"/>
          </w:tcPr>
          <w:p w:rsidR="009F72B2" w:rsidRPr="00322265" w:rsidRDefault="009F72B2" w:rsidP="009F72B2">
            <w:pPr>
              <w:jc w:val="both"/>
              <w:rPr>
                <w:rFonts w:ascii="標楷體" w:eastAsia="標楷體" w:hAnsi="標楷體"/>
                <w:color w:val="000000"/>
                <w:sz w:val="28"/>
              </w:rPr>
            </w:pPr>
          </w:p>
        </w:tc>
        <w:tc>
          <w:tcPr>
            <w:tcW w:w="1247" w:type="pct"/>
          </w:tcPr>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322265" w:rsidRDefault="007B5DC9" w:rsidP="009F72B2">
            <w:pPr>
              <w:spacing w:line="400" w:lineRule="exact"/>
              <w:jc w:val="both"/>
              <w:rPr>
                <w:rFonts w:ascii="標楷體" w:eastAsia="標楷體" w:hAnsi="標楷體"/>
                <w:color w:val="000000"/>
                <w:sz w:val="28"/>
              </w:rPr>
            </w:pPr>
            <w:hyperlink r:id="rId631" w:tooltip="五四二、國家科學及技術委員會函，為112年度中央政府總預算決議，檢送「2030跨世代年輕學者方案計畫申請人數下降原因」書面報告，請查照案。" w:history="1">
              <w:r w:rsidR="009F72B2" w:rsidRPr="00322265">
                <w:rPr>
                  <w:rFonts w:ascii="標楷體" w:eastAsia="標楷體" w:hAnsi="標楷體"/>
                  <w:color w:val="000000"/>
                  <w:sz w:val="28"/>
                </w:rPr>
                <w:t>國家科學及技術委員會函，為112年度中央政府總預算決議，檢送「2030跨世代年輕學者方案計畫申請人數下降原因」書面報告，請查照案。</w:t>
              </w:r>
            </w:hyperlink>
          </w:p>
        </w:tc>
        <w:tc>
          <w:tcPr>
            <w:tcW w:w="898" w:type="pct"/>
          </w:tcPr>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color w:val="000000"/>
                <w:sz w:val="28"/>
              </w:rPr>
              <w:t>10-8-4</w:t>
            </w:r>
          </w:p>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color w:val="000000"/>
                <w:sz w:val="28"/>
              </w:rPr>
              <w:t>(112.10.20)</w:t>
            </w:r>
          </w:p>
        </w:tc>
        <w:tc>
          <w:tcPr>
            <w:tcW w:w="523" w:type="pct"/>
          </w:tcPr>
          <w:p w:rsidR="009F72B2" w:rsidRPr="00322265" w:rsidRDefault="009F72B2" w:rsidP="009F72B2">
            <w:pPr>
              <w:jc w:val="both"/>
              <w:rPr>
                <w:rFonts w:ascii="標楷體" w:eastAsia="標楷體" w:hAnsi="標楷體"/>
                <w:color w:val="000000"/>
                <w:sz w:val="28"/>
              </w:rPr>
            </w:pPr>
          </w:p>
        </w:tc>
        <w:tc>
          <w:tcPr>
            <w:tcW w:w="1247" w:type="pct"/>
          </w:tcPr>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322265" w:rsidRDefault="007B5DC9" w:rsidP="009F72B2">
            <w:pPr>
              <w:spacing w:line="400" w:lineRule="exact"/>
              <w:jc w:val="both"/>
              <w:rPr>
                <w:rFonts w:ascii="標楷體" w:eastAsia="標楷體" w:hAnsi="標楷體"/>
                <w:color w:val="000000"/>
                <w:sz w:val="28"/>
              </w:rPr>
            </w:pPr>
            <w:hyperlink r:id="rId632" w:tooltip="五四三、國家科學及技術委員會函，為112年度中央政府總預算決議，檢送「臺灣科技新創基地(TTA)於北投士林科技園區擴充基地或設置空間評估情形」書面報告，請查照案。" w:history="1">
              <w:r w:rsidR="009F72B2" w:rsidRPr="00322265">
                <w:rPr>
                  <w:rFonts w:ascii="標楷體" w:eastAsia="標楷體" w:hAnsi="標楷體"/>
                  <w:color w:val="000000"/>
                  <w:sz w:val="28"/>
                </w:rPr>
                <w:t>國家科學及技術委員會函，為112年度中央政府總預算決</w:t>
              </w:r>
              <w:r w:rsidR="009F72B2" w:rsidRPr="00322265">
                <w:rPr>
                  <w:rFonts w:ascii="標楷體" w:eastAsia="標楷體" w:hAnsi="標楷體"/>
                  <w:color w:val="000000"/>
                  <w:sz w:val="28"/>
                </w:rPr>
                <w:lastRenderedPageBreak/>
                <w:t>議，檢送「臺灣科技新創基地(TTA)於北投士林科技園區擴充基地或設置空間評估情形」書面報告，請查照案。</w:t>
              </w:r>
            </w:hyperlink>
          </w:p>
        </w:tc>
        <w:tc>
          <w:tcPr>
            <w:tcW w:w="898" w:type="pct"/>
          </w:tcPr>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color w:val="000000"/>
                <w:sz w:val="28"/>
              </w:rPr>
              <w:lastRenderedPageBreak/>
              <w:t>10-8-4</w:t>
            </w:r>
          </w:p>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color w:val="000000"/>
                <w:sz w:val="28"/>
              </w:rPr>
              <w:t>(112.10.20)</w:t>
            </w:r>
          </w:p>
        </w:tc>
        <w:tc>
          <w:tcPr>
            <w:tcW w:w="523" w:type="pct"/>
          </w:tcPr>
          <w:p w:rsidR="009F72B2" w:rsidRPr="00322265" w:rsidRDefault="009F72B2" w:rsidP="009F72B2">
            <w:pPr>
              <w:jc w:val="both"/>
              <w:rPr>
                <w:rFonts w:ascii="標楷體" w:eastAsia="標楷體" w:hAnsi="標楷體"/>
                <w:color w:val="000000"/>
                <w:sz w:val="28"/>
              </w:rPr>
            </w:pPr>
          </w:p>
        </w:tc>
        <w:tc>
          <w:tcPr>
            <w:tcW w:w="1247" w:type="pct"/>
          </w:tcPr>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322265" w:rsidRDefault="007B5DC9" w:rsidP="009F72B2">
            <w:pPr>
              <w:spacing w:line="400" w:lineRule="exact"/>
              <w:jc w:val="both"/>
              <w:rPr>
                <w:rFonts w:ascii="標楷體" w:eastAsia="標楷體" w:hAnsi="標楷體"/>
                <w:color w:val="000000"/>
                <w:sz w:val="28"/>
              </w:rPr>
            </w:pPr>
            <w:hyperlink r:id="rId633" w:tooltip="五四四、國家科學及技術委員會函，為112年度中央政府總預算決議，檢送國家核心關鍵技術子法訂定情形及進度說明書面報告，請查照案。" w:history="1">
              <w:r w:rsidR="009F72B2" w:rsidRPr="00322265">
                <w:rPr>
                  <w:rFonts w:ascii="標楷體" w:eastAsia="標楷體" w:hAnsi="標楷體"/>
                  <w:color w:val="000000"/>
                  <w:sz w:val="28"/>
                </w:rPr>
                <w:t>國家科學及技術委員會函，為112年度中央政府總預算決議，檢送國家核心關鍵技術子法訂定情形及進度說明書面報告，請查照案。</w:t>
              </w:r>
            </w:hyperlink>
          </w:p>
        </w:tc>
        <w:tc>
          <w:tcPr>
            <w:tcW w:w="898" w:type="pct"/>
          </w:tcPr>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color w:val="000000"/>
                <w:sz w:val="28"/>
              </w:rPr>
              <w:t>10-8-4</w:t>
            </w:r>
          </w:p>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color w:val="000000"/>
                <w:sz w:val="28"/>
              </w:rPr>
              <w:t>(112.10.20)</w:t>
            </w:r>
          </w:p>
        </w:tc>
        <w:tc>
          <w:tcPr>
            <w:tcW w:w="523" w:type="pct"/>
          </w:tcPr>
          <w:p w:rsidR="009F72B2" w:rsidRPr="00322265" w:rsidRDefault="009F72B2" w:rsidP="009F72B2">
            <w:pPr>
              <w:jc w:val="both"/>
              <w:rPr>
                <w:rFonts w:ascii="標楷體" w:eastAsia="標楷體" w:hAnsi="標楷體"/>
                <w:color w:val="000000"/>
                <w:sz w:val="28"/>
              </w:rPr>
            </w:pPr>
          </w:p>
        </w:tc>
        <w:tc>
          <w:tcPr>
            <w:tcW w:w="1247" w:type="pct"/>
          </w:tcPr>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322265" w:rsidRDefault="007B5DC9" w:rsidP="009F72B2">
            <w:pPr>
              <w:spacing w:line="400" w:lineRule="exact"/>
              <w:jc w:val="both"/>
              <w:rPr>
                <w:rFonts w:ascii="標楷體" w:eastAsia="標楷體" w:hAnsi="標楷體"/>
                <w:color w:val="000000"/>
                <w:sz w:val="28"/>
              </w:rPr>
            </w:pPr>
            <w:hyperlink r:id="rId634" w:tooltip="五四五、國家科學及技術委員會函，為112年度中央政府總預算決議，檢送「政府委託研究案之管理機制」書面報告，請查照案。" w:history="1">
              <w:r w:rsidR="009F72B2" w:rsidRPr="00322265">
                <w:rPr>
                  <w:rFonts w:ascii="標楷體" w:eastAsia="標楷體" w:hAnsi="標楷體"/>
                  <w:color w:val="000000"/>
                  <w:sz w:val="28"/>
                </w:rPr>
                <w:t>國家科學及技術委員會函，為112年度中央政府總預算決議，檢送「政府委託研究案之管理機制」書面報告，請查照案。</w:t>
              </w:r>
            </w:hyperlink>
          </w:p>
        </w:tc>
        <w:tc>
          <w:tcPr>
            <w:tcW w:w="898" w:type="pct"/>
          </w:tcPr>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color w:val="000000"/>
                <w:sz w:val="28"/>
              </w:rPr>
              <w:t>10-8-4</w:t>
            </w:r>
          </w:p>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color w:val="000000"/>
                <w:sz w:val="28"/>
              </w:rPr>
              <w:t>(112.10.20)</w:t>
            </w:r>
          </w:p>
        </w:tc>
        <w:tc>
          <w:tcPr>
            <w:tcW w:w="523" w:type="pct"/>
          </w:tcPr>
          <w:p w:rsidR="009F72B2" w:rsidRPr="00322265" w:rsidRDefault="009F72B2" w:rsidP="009F72B2">
            <w:pPr>
              <w:jc w:val="both"/>
              <w:rPr>
                <w:rFonts w:ascii="標楷體" w:eastAsia="標楷體" w:hAnsi="標楷體"/>
                <w:color w:val="000000"/>
                <w:sz w:val="28"/>
              </w:rPr>
            </w:pPr>
          </w:p>
        </w:tc>
        <w:tc>
          <w:tcPr>
            <w:tcW w:w="1247" w:type="pct"/>
          </w:tcPr>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322265" w:rsidRDefault="007B5DC9" w:rsidP="009F72B2">
            <w:pPr>
              <w:spacing w:line="400" w:lineRule="exact"/>
              <w:jc w:val="both"/>
              <w:rPr>
                <w:rFonts w:ascii="標楷體" w:eastAsia="標楷體" w:hAnsi="標楷體"/>
                <w:color w:val="000000"/>
                <w:sz w:val="28"/>
              </w:rPr>
            </w:pPr>
            <w:hyperlink r:id="rId635" w:tooltip="五四六、國家科學及技術委員會函，為112年度中央政府總預算決議，檢送「設置再生能源設施，增加發電量」書面報告，請查照案。" w:history="1">
              <w:r w:rsidR="009F72B2" w:rsidRPr="00322265">
                <w:rPr>
                  <w:rFonts w:ascii="標楷體" w:eastAsia="標楷體" w:hAnsi="標楷體"/>
                  <w:color w:val="000000"/>
                  <w:sz w:val="28"/>
                </w:rPr>
                <w:t>國家科學及技術委員會函，為112年度中央政府總預算決議，檢送「設置再生能源設施，增加發電量」書面報告，請查照案。</w:t>
              </w:r>
            </w:hyperlink>
          </w:p>
        </w:tc>
        <w:tc>
          <w:tcPr>
            <w:tcW w:w="898" w:type="pct"/>
          </w:tcPr>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color w:val="000000"/>
                <w:sz w:val="28"/>
              </w:rPr>
              <w:t>10-8-4</w:t>
            </w:r>
          </w:p>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color w:val="000000"/>
                <w:sz w:val="28"/>
              </w:rPr>
              <w:t>(112.10.20)</w:t>
            </w:r>
          </w:p>
        </w:tc>
        <w:tc>
          <w:tcPr>
            <w:tcW w:w="523" w:type="pct"/>
          </w:tcPr>
          <w:p w:rsidR="009F72B2" w:rsidRPr="00322265" w:rsidRDefault="009F72B2" w:rsidP="009F72B2">
            <w:pPr>
              <w:jc w:val="both"/>
              <w:rPr>
                <w:rFonts w:ascii="標楷體" w:eastAsia="標楷體" w:hAnsi="標楷體"/>
                <w:color w:val="000000"/>
                <w:sz w:val="28"/>
              </w:rPr>
            </w:pPr>
          </w:p>
        </w:tc>
        <w:tc>
          <w:tcPr>
            <w:tcW w:w="1247" w:type="pct"/>
          </w:tcPr>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322265" w:rsidRDefault="007B5DC9" w:rsidP="009F72B2">
            <w:pPr>
              <w:spacing w:line="400" w:lineRule="exact"/>
              <w:jc w:val="both"/>
              <w:rPr>
                <w:rFonts w:ascii="標楷體" w:eastAsia="標楷體" w:hAnsi="標楷體"/>
                <w:color w:val="000000"/>
                <w:sz w:val="28"/>
              </w:rPr>
            </w:pPr>
            <w:hyperlink r:id="rId636" w:tooltip="五四七、國家科學及技術委員會函，為112年度中央政府總預算決議，檢送「新創企業與科學園區介接規劃」書面報告，請查照案。" w:history="1">
              <w:r w:rsidR="009F72B2" w:rsidRPr="00322265">
                <w:rPr>
                  <w:rFonts w:ascii="標楷體" w:eastAsia="標楷體" w:hAnsi="標楷體"/>
                  <w:color w:val="000000"/>
                  <w:sz w:val="28"/>
                </w:rPr>
                <w:t>國家科學及技術委員會函，為112年度中央政府總預算決議，檢送「新創企業與科學園區介接規劃」書面報告，請查照案。</w:t>
              </w:r>
            </w:hyperlink>
          </w:p>
        </w:tc>
        <w:tc>
          <w:tcPr>
            <w:tcW w:w="898" w:type="pct"/>
          </w:tcPr>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color w:val="000000"/>
                <w:sz w:val="28"/>
              </w:rPr>
              <w:t>10-8-4</w:t>
            </w:r>
          </w:p>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color w:val="000000"/>
                <w:sz w:val="28"/>
              </w:rPr>
              <w:t>(112.10.20)</w:t>
            </w:r>
          </w:p>
        </w:tc>
        <w:tc>
          <w:tcPr>
            <w:tcW w:w="523" w:type="pct"/>
          </w:tcPr>
          <w:p w:rsidR="009F72B2" w:rsidRPr="00322265" w:rsidRDefault="009F72B2" w:rsidP="009F72B2">
            <w:pPr>
              <w:jc w:val="both"/>
              <w:rPr>
                <w:rFonts w:ascii="標楷體" w:eastAsia="標楷體" w:hAnsi="標楷體"/>
                <w:color w:val="000000"/>
                <w:sz w:val="28"/>
              </w:rPr>
            </w:pPr>
          </w:p>
        </w:tc>
        <w:tc>
          <w:tcPr>
            <w:tcW w:w="1247" w:type="pct"/>
          </w:tcPr>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322265" w:rsidRDefault="007B5DC9" w:rsidP="009F72B2">
            <w:pPr>
              <w:spacing w:line="400" w:lineRule="exact"/>
              <w:jc w:val="both"/>
              <w:rPr>
                <w:rFonts w:ascii="標楷體" w:eastAsia="標楷體" w:hAnsi="標楷體"/>
                <w:color w:val="000000"/>
                <w:sz w:val="28"/>
              </w:rPr>
            </w:pPr>
            <w:hyperlink r:id="rId637" w:tooltip="五四八、國家科學及技術委員會函，為112年度中央政府總預算決議，檢送「南科再生能源使用比例及規劃書面報告」，請查照案。" w:history="1">
              <w:r w:rsidR="009F72B2" w:rsidRPr="00322265">
                <w:rPr>
                  <w:rFonts w:ascii="標楷體" w:eastAsia="標楷體" w:hAnsi="標楷體"/>
                  <w:color w:val="000000"/>
                  <w:sz w:val="28"/>
                </w:rPr>
                <w:t>國家科學及技術委員會函，為112年度中央政府總預算決議，檢送「南科再生能源使用比例及規劃書面報告」，請查照案。</w:t>
              </w:r>
            </w:hyperlink>
          </w:p>
        </w:tc>
        <w:tc>
          <w:tcPr>
            <w:tcW w:w="898" w:type="pct"/>
          </w:tcPr>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color w:val="000000"/>
                <w:sz w:val="28"/>
              </w:rPr>
              <w:t>10-8-4</w:t>
            </w:r>
          </w:p>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color w:val="000000"/>
                <w:sz w:val="28"/>
              </w:rPr>
              <w:t>(112.10.20)</w:t>
            </w:r>
          </w:p>
        </w:tc>
        <w:tc>
          <w:tcPr>
            <w:tcW w:w="523" w:type="pct"/>
          </w:tcPr>
          <w:p w:rsidR="009F72B2" w:rsidRPr="00322265" w:rsidRDefault="009F72B2" w:rsidP="009F72B2">
            <w:pPr>
              <w:jc w:val="both"/>
              <w:rPr>
                <w:rFonts w:ascii="標楷體" w:eastAsia="標楷體" w:hAnsi="標楷體"/>
                <w:color w:val="000000"/>
                <w:sz w:val="28"/>
              </w:rPr>
            </w:pPr>
          </w:p>
        </w:tc>
        <w:tc>
          <w:tcPr>
            <w:tcW w:w="1247" w:type="pct"/>
          </w:tcPr>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322265" w:rsidRDefault="007B5DC9" w:rsidP="009F72B2">
            <w:pPr>
              <w:spacing w:line="400" w:lineRule="exact"/>
              <w:jc w:val="both"/>
              <w:rPr>
                <w:rFonts w:ascii="標楷體" w:eastAsia="標楷體" w:hAnsi="標楷體"/>
                <w:color w:val="000000"/>
                <w:sz w:val="28"/>
              </w:rPr>
            </w:pPr>
            <w:hyperlink r:id="rId638" w:tooltip="五四九、國家科學及技術委員會函，為112年度中央政府總預算決議，檢送南科再生能源使用比例及規劃書面報告，請查照案。" w:history="1">
              <w:r w:rsidR="009F72B2" w:rsidRPr="00322265">
                <w:rPr>
                  <w:rFonts w:ascii="標楷體" w:eastAsia="標楷體" w:hAnsi="標楷體"/>
                  <w:color w:val="000000"/>
                  <w:sz w:val="28"/>
                </w:rPr>
                <w:t>國家科學及技術委員會函，為112年度中央政府總預算決議，檢送南科再生能源使用比例及規劃書面報告，請查照案。</w:t>
              </w:r>
            </w:hyperlink>
          </w:p>
        </w:tc>
        <w:tc>
          <w:tcPr>
            <w:tcW w:w="898" w:type="pct"/>
          </w:tcPr>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color w:val="000000"/>
                <w:sz w:val="28"/>
              </w:rPr>
              <w:t>10-8-4</w:t>
            </w:r>
          </w:p>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color w:val="000000"/>
                <w:sz w:val="28"/>
              </w:rPr>
              <w:t>(112.10.20)</w:t>
            </w:r>
          </w:p>
        </w:tc>
        <w:tc>
          <w:tcPr>
            <w:tcW w:w="523" w:type="pct"/>
          </w:tcPr>
          <w:p w:rsidR="009F72B2" w:rsidRPr="00322265" w:rsidRDefault="009F72B2" w:rsidP="009F72B2">
            <w:pPr>
              <w:jc w:val="both"/>
              <w:rPr>
                <w:rFonts w:ascii="標楷體" w:eastAsia="標楷體" w:hAnsi="標楷體"/>
                <w:color w:val="000000"/>
                <w:sz w:val="28"/>
              </w:rPr>
            </w:pPr>
          </w:p>
        </w:tc>
        <w:tc>
          <w:tcPr>
            <w:tcW w:w="1247" w:type="pct"/>
          </w:tcPr>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322265" w:rsidRDefault="007B5DC9" w:rsidP="009F72B2">
            <w:pPr>
              <w:spacing w:line="400" w:lineRule="exact"/>
              <w:jc w:val="both"/>
              <w:rPr>
                <w:rFonts w:ascii="標楷體" w:eastAsia="標楷體" w:hAnsi="標楷體"/>
                <w:color w:val="000000"/>
                <w:sz w:val="28"/>
              </w:rPr>
            </w:pPr>
            <w:hyperlink r:id="rId639" w:tooltip="五五○、國家科學及技術委員會函，為112年度中央政府總預算決議，檢送「如何有效與園區介接，提升新創與科學園區互動等議題」書面報告，請查照案。" w:history="1">
              <w:r w:rsidR="009F72B2" w:rsidRPr="00322265">
                <w:rPr>
                  <w:rFonts w:ascii="標楷體" w:eastAsia="標楷體" w:hAnsi="標楷體"/>
                  <w:color w:val="000000"/>
                  <w:sz w:val="28"/>
                </w:rPr>
                <w:t>國家科學及技術委員會函，為112年度中央政府總預算決議，檢送「如何有效與園區介接，提升新創與科學園區互動等議題」書面報告，請查照案。</w:t>
              </w:r>
            </w:hyperlink>
          </w:p>
        </w:tc>
        <w:tc>
          <w:tcPr>
            <w:tcW w:w="898" w:type="pct"/>
          </w:tcPr>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color w:val="000000"/>
                <w:sz w:val="28"/>
              </w:rPr>
              <w:t>10-8-4</w:t>
            </w:r>
          </w:p>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color w:val="000000"/>
                <w:sz w:val="28"/>
              </w:rPr>
              <w:t>(112.10.20)</w:t>
            </w:r>
          </w:p>
        </w:tc>
        <w:tc>
          <w:tcPr>
            <w:tcW w:w="523" w:type="pct"/>
          </w:tcPr>
          <w:p w:rsidR="009F72B2" w:rsidRPr="00322265" w:rsidRDefault="009F72B2" w:rsidP="009F72B2">
            <w:pPr>
              <w:jc w:val="both"/>
              <w:rPr>
                <w:rFonts w:ascii="標楷體" w:eastAsia="標楷體" w:hAnsi="標楷體"/>
                <w:color w:val="000000"/>
                <w:sz w:val="28"/>
              </w:rPr>
            </w:pPr>
          </w:p>
        </w:tc>
        <w:tc>
          <w:tcPr>
            <w:tcW w:w="1247" w:type="pct"/>
          </w:tcPr>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322265" w:rsidRDefault="007B5DC9" w:rsidP="009F72B2">
            <w:pPr>
              <w:spacing w:line="400" w:lineRule="exact"/>
              <w:jc w:val="both"/>
              <w:rPr>
                <w:rFonts w:ascii="標楷體" w:eastAsia="標楷體" w:hAnsi="標楷體"/>
                <w:color w:val="000000"/>
                <w:sz w:val="28"/>
              </w:rPr>
            </w:pPr>
            <w:hyperlink r:id="rId640" w:tooltip="五五一、國家科學及技術委員會函，為112年度中央政府總預算決議，檢送「設置再生能源設施，因應未來用電需求」書面報告，請查照案。" w:history="1">
              <w:r w:rsidR="009F72B2" w:rsidRPr="00322265">
                <w:rPr>
                  <w:rFonts w:ascii="標楷體" w:eastAsia="標楷體" w:hAnsi="標楷體"/>
                  <w:color w:val="000000"/>
                  <w:sz w:val="28"/>
                </w:rPr>
                <w:t>國家科學及技術委員會函，為112年度中央政府總預算決議，檢送「設置再生能源設施，因應未來用電需求」書面報告，請查照案。</w:t>
              </w:r>
            </w:hyperlink>
          </w:p>
        </w:tc>
        <w:tc>
          <w:tcPr>
            <w:tcW w:w="898" w:type="pct"/>
          </w:tcPr>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color w:val="000000"/>
                <w:sz w:val="28"/>
              </w:rPr>
              <w:t>10-8-4</w:t>
            </w:r>
          </w:p>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color w:val="000000"/>
                <w:sz w:val="28"/>
              </w:rPr>
              <w:t>(112.10.20)</w:t>
            </w:r>
          </w:p>
        </w:tc>
        <w:tc>
          <w:tcPr>
            <w:tcW w:w="523" w:type="pct"/>
          </w:tcPr>
          <w:p w:rsidR="009F72B2" w:rsidRPr="00322265" w:rsidRDefault="009F72B2" w:rsidP="009F72B2">
            <w:pPr>
              <w:jc w:val="both"/>
              <w:rPr>
                <w:rFonts w:ascii="標楷體" w:eastAsia="標楷體" w:hAnsi="標楷體"/>
                <w:color w:val="000000"/>
                <w:sz w:val="28"/>
              </w:rPr>
            </w:pPr>
          </w:p>
        </w:tc>
        <w:tc>
          <w:tcPr>
            <w:tcW w:w="1247" w:type="pct"/>
          </w:tcPr>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322265" w:rsidRDefault="007B5DC9" w:rsidP="009F72B2">
            <w:pPr>
              <w:spacing w:line="400" w:lineRule="exact"/>
              <w:jc w:val="both"/>
              <w:rPr>
                <w:rFonts w:ascii="標楷體" w:eastAsia="標楷體" w:hAnsi="標楷體"/>
                <w:color w:val="000000"/>
                <w:sz w:val="28"/>
              </w:rPr>
            </w:pPr>
            <w:hyperlink r:id="rId641" w:tooltip="五五二、國家科學及技術委員會函，為112年度中央政府總預算決議，檢送因應未來園區用電需求書面報告，請查照案。" w:history="1">
              <w:r w:rsidR="009F72B2" w:rsidRPr="00322265">
                <w:rPr>
                  <w:rFonts w:ascii="標楷體" w:eastAsia="標楷體" w:hAnsi="標楷體"/>
                  <w:color w:val="000000"/>
                  <w:sz w:val="28"/>
                </w:rPr>
                <w:t>國家科學及技術委員會函，為112年度中央政府總預算決議，檢送因應未來園區用電需求書面報告，請查照案。</w:t>
              </w:r>
            </w:hyperlink>
          </w:p>
        </w:tc>
        <w:tc>
          <w:tcPr>
            <w:tcW w:w="898" w:type="pct"/>
          </w:tcPr>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color w:val="000000"/>
                <w:sz w:val="28"/>
              </w:rPr>
              <w:t>10-8-4</w:t>
            </w:r>
          </w:p>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color w:val="000000"/>
                <w:sz w:val="28"/>
              </w:rPr>
              <w:t>(112.10.20)</w:t>
            </w:r>
          </w:p>
        </w:tc>
        <w:tc>
          <w:tcPr>
            <w:tcW w:w="523" w:type="pct"/>
          </w:tcPr>
          <w:p w:rsidR="009F72B2" w:rsidRPr="00322265" w:rsidRDefault="009F72B2" w:rsidP="009F72B2">
            <w:pPr>
              <w:jc w:val="both"/>
              <w:rPr>
                <w:rFonts w:ascii="標楷體" w:eastAsia="標楷體" w:hAnsi="標楷體"/>
                <w:color w:val="000000"/>
                <w:sz w:val="28"/>
              </w:rPr>
            </w:pPr>
          </w:p>
        </w:tc>
        <w:tc>
          <w:tcPr>
            <w:tcW w:w="1247" w:type="pct"/>
          </w:tcPr>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322265" w:rsidRDefault="007B5DC9" w:rsidP="009F72B2">
            <w:pPr>
              <w:widowControl/>
              <w:shd w:val="clear" w:color="auto" w:fill="FFFFFF"/>
              <w:spacing w:line="400" w:lineRule="exact"/>
              <w:rPr>
                <w:rFonts w:ascii="標楷體" w:eastAsia="標楷體" w:hAnsi="標楷體"/>
                <w:color w:val="000000"/>
                <w:sz w:val="28"/>
              </w:rPr>
            </w:pPr>
            <w:hyperlink r:id="rId642" w:tooltip="五五三、國家科學及技術委員會函，為112年度中央政府總預算決議，檢送「如何加強中科二林園區土地招租成效」書面報告，請查照案。" w:history="1">
              <w:r w:rsidR="009F72B2" w:rsidRPr="00322265">
                <w:rPr>
                  <w:rFonts w:ascii="標楷體" w:eastAsia="標楷體" w:hAnsi="標楷體"/>
                  <w:color w:val="000000"/>
                  <w:sz w:val="28"/>
                </w:rPr>
                <w:t>國家科學及技術委員會函，為112年度中央政府總預算決議，檢送「如何加強中科二林園區土地招租成效」書面報告，請查照案。</w:t>
              </w:r>
            </w:hyperlink>
          </w:p>
        </w:tc>
        <w:tc>
          <w:tcPr>
            <w:tcW w:w="898" w:type="pct"/>
          </w:tcPr>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color w:val="000000"/>
                <w:sz w:val="28"/>
              </w:rPr>
              <w:t>10-8-4</w:t>
            </w:r>
          </w:p>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color w:val="000000"/>
                <w:sz w:val="28"/>
              </w:rPr>
              <w:t>(112.10.20)</w:t>
            </w:r>
          </w:p>
        </w:tc>
        <w:tc>
          <w:tcPr>
            <w:tcW w:w="523" w:type="pct"/>
          </w:tcPr>
          <w:p w:rsidR="009F72B2" w:rsidRPr="00322265" w:rsidRDefault="009F72B2" w:rsidP="009F72B2">
            <w:pPr>
              <w:jc w:val="both"/>
              <w:rPr>
                <w:rFonts w:ascii="標楷體" w:eastAsia="標楷體" w:hAnsi="標楷體"/>
                <w:color w:val="000000"/>
                <w:sz w:val="28"/>
              </w:rPr>
            </w:pPr>
          </w:p>
        </w:tc>
        <w:tc>
          <w:tcPr>
            <w:tcW w:w="1247" w:type="pct"/>
          </w:tcPr>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322265" w:rsidRDefault="007B5DC9" w:rsidP="009F72B2">
            <w:pPr>
              <w:spacing w:line="400" w:lineRule="exact"/>
              <w:jc w:val="both"/>
              <w:rPr>
                <w:rFonts w:ascii="標楷體" w:eastAsia="標楷體" w:hAnsi="標楷體"/>
                <w:color w:val="000000"/>
                <w:sz w:val="28"/>
              </w:rPr>
            </w:pPr>
            <w:hyperlink r:id="rId643" w:tooltip="五五四、國家科學及技術委員會函，為112年度中央政府總預算決議，檢送「新海研1號故障原因釐清及檢討改進管理督導機制」書面報告，請查照案。" w:history="1">
              <w:r w:rsidR="009F72B2" w:rsidRPr="00322265">
                <w:rPr>
                  <w:rFonts w:ascii="標楷體" w:eastAsia="標楷體" w:hAnsi="標楷體"/>
                  <w:color w:val="000000"/>
                  <w:sz w:val="28"/>
                </w:rPr>
                <w:t>國家科學及技術委員會函，為112年度中央政府總預算決議，檢送「新海研1號故障原因釐清及檢討改進管理督導機制」書面報告，請查照案。</w:t>
              </w:r>
            </w:hyperlink>
          </w:p>
        </w:tc>
        <w:tc>
          <w:tcPr>
            <w:tcW w:w="898" w:type="pct"/>
          </w:tcPr>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color w:val="000000"/>
                <w:sz w:val="28"/>
              </w:rPr>
              <w:t>10-8-4</w:t>
            </w:r>
          </w:p>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color w:val="000000"/>
                <w:sz w:val="28"/>
              </w:rPr>
              <w:t>(112.10.20)</w:t>
            </w:r>
          </w:p>
        </w:tc>
        <w:tc>
          <w:tcPr>
            <w:tcW w:w="523" w:type="pct"/>
          </w:tcPr>
          <w:p w:rsidR="009F72B2" w:rsidRPr="00322265" w:rsidRDefault="009F72B2" w:rsidP="009F72B2">
            <w:pPr>
              <w:jc w:val="both"/>
              <w:rPr>
                <w:rFonts w:ascii="標楷體" w:eastAsia="標楷體" w:hAnsi="標楷體"/>
                <w:color w:val="000000"/>
                <w:sz w:val="28"/>
              </w:rPr>
            </w:pPr>
          </w:p>
        </w:tc>
        <w:tc>
          <w:tcPr>
            <w:tcW w:w="1247" w:type="pct"/>
          </w:tcPr>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322265" w:rsidRDefault="007B5DC9" w:rsidP="009F72B2">
            <w:pPr>
              <w:spacing w:line="400" w:lineRule="exact"/>
              <w:jc w:val="both"/>
              <w:rPr>
                <w:rFonts w:ascii="標楷體" w:eastAsia="標楷體" w:hAnsi="標楷體"/>
                <w:color w:val="000000"/>
                <w:sz w:val="28"/>
              </w:rPr>
            </w:pPr>
            <w:hyperlink r:id="rId644" w:tooltip="五五五、國家科學及技術委員會函，為112年度中央政府總預算決議，檢送國科會研究成果書面報告，請查照案。" w:history="1">
              <w:r w:rsidR="009F72B2" w:rsidRPr="00322265">
                <w:rPr>
                  <w:rFonts w:ascii="標楷體" w:eastAsia="標楷體" w:hAnsi="標楷體"/>
                  <w:color w:val="000000"/>
                  <w:sz w:val="28"/>
                </w:rPr>
                <w:t>國家科學及技術委員會函，為112年度中央政府總預算決議，檢送國科會研究成果書面報告，請查照案。</w:t>
              </w:r>
            </w:hyperlink>
          </w:p>
        </w:tc>
        <w:tc>
          <w:tcPr>
            <w:tcW w:w="898" w:type="pct"/>
          </w:tcPr>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color w:val="000000"/>
                <w:sz w:val="28"/>
              </w:rPr>
              <w:t>10-8-4</w:t>
            </w:r>
          </w:p>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color w:val="000000"/>
                <w:sz w:val="28"/>
              </w:rPr>
              <w:t>(112.10.20)</w:t>
            </w:r>
          </w:p>
        </w:tc>
        <w:tc>
          <w:tcPr>
            <w:tcW w:w="523" w:type="pct"/>
          </w:tcPr>
          <w:p w:rsidR="009F72B2" w:rsidRPr="00322265" w:rsidRDefault="009F72B2" w:rsidP="009F72B2">
            <w:pPr>
              <w:jc w:val="both"/>
              <w:rPr>
                <w:rFonts w:ascii="標楷體" w:eastAsia="標楷體" w:hAnsi="標楷體"/>
                <w:color w:val="000000"/>
                <w:sz w:val="28"/>
              </w:rPr>
            </w:pPr>
          </w:p>
        </w:tc>
        <w:tc>
          <w:tcPr>
            <w:tcW w:w="1247" w:type="pct"/>
          </w:tcPr>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322265" w:rsidRDefault="007B5DC9" w:rsidP="009F72B2">
            <w:pPr>
              <w:spacing w:line="400" w:lineRule="exact"/>
              <w:jc w:val="both"/>
              <w:rPr>
                <w:rFonts w:ascii="標楷體" w:eastAsia="標楷體" w:hAnsi="標楷體"/>
                <w:color w:val="000000"/>
                <w:sz w:val="28"/>
              </w:rPr>
            </w:pPr>
            <w:hyperlink r:id="rId645" w:tooltip="五五六、國家科學及技術委員會函，為112年度中央政府總預算決議，檢送「動物實驗人才培育之相關作為」書面報告，請查照案。" w:history="1">
              <w:r w:rsidR="009F72B2" w:rsidRPr="00322265">
                <w:rPr>
                  <w:rFonts w:ascii="標楷體" w:eastAsia="標楷體" w:hAnsi="標楷體"/>
                  <w:color w:val="000000"/>
                  <w:sz w:val="28"/>
                </w:rPr>
                <w:t>國家科學及技術委員會函，為112年度中央政府總預算決議，檢送「動物實驗人才培育之相關作為」書面報告，請查照案。</w:t>
              </w:r>
            </w:hyperlink>
          </w:p>
        </w:tc>
        <w:tc>
          <w:tcPr>
            <w:tcW w:w="898" w:type="pct"/>
          </w:tcPr>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color w:val="000000"/>
                <w:sz w:val="28"/>
              </w:rPr>
              <w:t>10-8-4</w:t>
            </w:r>
          </w:p>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color w:val="000000"/>
                <w:sz w:val="28"/>
              </w:rPr>
              <w:t>(112.10.20)</w:t>
            </w:r>
          </w:p>
        </w:tc>
        <w:tc>
          <w:tcPr>
            <w:tcW w:w="523" w:type="pct"/>
          </w:tcPr>
          <w:p w:rsidR="009F72B2" w:rsidRPr="00322265" w:rsidRDefault="009F72B2" w:rsidP="009F72B2">
            <w:pPr>
              <w:jc w:val="both"/>
              <w:rPr>
                <w:rFonts w:ascii="標楷體" w:eastAsia="標楷體" w:hAnsi="標楷體"/>
                <w:color w:val="000000"/>
                <w:sz w:val="28"/>
              </w:rPr>
            </w:pPr>
          </w:p>
        </w:tc>
        <w:tc>
          <w:tcPr>
            <w:tcW w:w="1247" w:type="pct"/>
          </w:tcPr>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322265" w:rsidRDefault="007B5DC9" w:rsidP="009F72B2">
            <w:pPr>
              <w:spacing w:line="400" w:lineRule="exact"/>
              <w:jc w:val="both"/>
              <w:rPr>
                <w:rFonts w:ascii="標楷體" w:eastAsia="標楷體" w:hAnsi="標楷體"/>
                <w:color w:val="000000"/>
                <w:sz w:val="28"/>
              </w:rPr>
            </w:pPr>
            <w:hyperlink r:id="rId646" w:tooltip="五五七、國家科學及技術委員會函，為112年度中央政府總預算決議，檢送落實淨零排放期程規劃書面報告，請查照案。" w:history="1">
              <w:r w:rsidR="009F72B2" w:rsidRPr="00322265">
                <w:rPr>
                  <w:rFonts w:ascii="標楷體" w:eastAsia="標楷體" w:hAnsi="標楷體"/>
                  <w:color w:val="000000"/>
                  <w:sz w:val="28"/>
                </w:rPr>
                <w:t>國家科學及技術委員會函，為112年度中央政府總預算決議，檢送落實淨零排放期程規劃書面報告，請查照案。</w:t>
              </w:r>
            </w:hyperlink>
          </w:p>
        </w:tc>
        <w:tc>
          <w:tcPr>
            <w:tcW w:w="898" w:type="pct"/>
          </w:tcPr>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color w:val="000000"/>
                <w:sz w:val="28"/>
              </w:rPr>
              <w:t>10-8-4</w:t>
            </w:r>
          </w:p>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color w:val="000000"/>
                <w:sz w:val="28"/>
              </w:rPr>
              <w:t>(112.10.20)</w:t>
            </w:r>
          </w:p>
        </w:tc>
        <w:tc>
          <w:tcPr>
            <w:tcW w:w="523" w:type="pct"/>
          </w:tcPr>
          <w:p w:rsidR="009F72B2" w:rsidRPr="00322265" w:rsidRDefault="009F72B2" w:rsidP="009F72B2">
            <w:pPr>
              <w:jc w:val="both"/>
              <w:rPr>
                <w:rFonts w:ascii="標楷體" w:eastAsia="標楷體" w:hAnsi="標楷體"/>
                <w:color w:val="000000"/>
                <w:sz w:val="28"/>
              </w:rPr>
            </w:pPr>
          </w:p>
        </w:tc>
        <w:tc>
          <w:tcPr>
            <w:tcW w:w="1247" w:type="pct"/>
          </w:tcPr>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322265" w:rsidRDefault="007B5DC9" w:rsidP="009F72B2">
            <w:pPr>
              <w:spacing w:line="400" w:lineRule="exact"/>
              <w:jc w:val="both"/>
              <w:rPr>
                <w:rFonts w:ascii="標楷體" w:eastAsia="標楷體" w:hAnsi="標楷體"/>
                <w:color w:val="000000"/>
                <w:sz w:val="28"/>
              </w:rPr>
            </w:pPr>
            <w:hyperlink r:id="rId647" w:tooltip="五五八、國家科學及技術委員會函，為112年度中央政府總預算決議，檢送「園區用電需求及電力供應策略」書面報告，請查照案。" w:history="1">
              <w:r w:rsidR="009F72B2" w:rsidRPr="00322265">
                <w:rPr>
                  <w:rFonts w:ascii="標楷體" w:eastAsia="標楷體" w:hAnsi="標楷體"/>
                  <w:color w:val="000000"/>
                  <w:sz w:val="28"/>
                </w:rPr>
                <w:t>國家科學及技術委員會函，為112年度中央政府總預算決議，檢送「園區用電需求及電力供應策略」書面報告，請查照案。</w:t>
              </w:r>
            </w:hyperlink>
          </w:p>
        </w:tc>
        <w:tc>
          <w:tcPr>
            <w:tcW w:w="898" w:type="pct"/>
          </w:tcPr>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color w:val="000000"/>
                <w:sz w:val="28"/>
              </w:rPr>
              <w:t>10-8-4</w:t>
            </w:r>
          </w:p>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color w:val="000000"/>
                <w:sz w:val="28"/>
              </w:rPr>
              <w:t>(112.10.20)</w:t>
            </w:r>
          </w:p>
        </w:tc>
        <w:tc>
          <w:tcPr>
            <w:tcW w:w="523" w:type="pct"/>
          </w:tcPr>
          <w:p w:rsidR="009F72B2" w:rsidRPr="00322265" w:rsidRDefault="009F72B2" w:rsidP="009F72B2">
            <w:pPr>
              <w:jc w:val="both"/>
              <w:rPr>
                <w:rFonts w:ascii="標楷體" w:eastAsia="標楷體" w:hAnsi="標楷體"/>
                <w:color w:val="000000"/>
                <w:sz w:val="28"/>
              </w:rPr>
            </w:pPr>
          </w:p>
        </w:tc>
        <w:tc>
          <w:tcPr>
            <w:tcW w:w="1247" w:type="pct"/>
          </w:tcPr>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322265" w:rsidRDefault="007B5DC9" w:rsidP="009F72B2">
            <w:pPr>
              <w:spacing w:line="400" w:lineRule="exact"/>
              <w:jc w:val="both"/>
              <w:rPr>
                <w:color w:val="000000"/>
              </w:rPr>
            </w:pPr>
            <w:hyperlink r:id="rId648" w:tooltip="五五九、國家科學及技術委員會函，為112年度中央政府總預算決議，檢送「臺灣科技新創基地與北投士林科技園區之合作規劃」書面報告，請查照案。" w:history="1">
              <w:r w:rsidR="009F72B2" w:rsidRPr="00322265">
                <w:rPr>
                  <w:rFonts w:ascii="標楷體" w:eastAsia="標楷體" w:hAnsi="標楷體"/>
                  <w:color w:val="000000"/>
                  <w:sz w:val="28"/>
                </w:rPr>
                <w:t>國家科學及技術委員會函，為112年度中央政府總預算決議，檢送「臺灣科技新創基地與北投士林科技園區之合作規劃」書面報告，請查照案。</w:t>
              </w:r>
            </w:hyperlink>
          </w:p>
        </w:tc>
        <w:tc>
          <w:tcPr>
            <w:tcW w:w="898" w:type="pct"/>
          </w:tcPr>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color w:val="000000"/>
                <w:sz w:val="28"/>
              </w:rPr>
              <w:t>10-8-4</w:t>
            </w:r>
          </w:p>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color w:val="000000"/>
                <w:sz w:val="28"/>
              </w:rPr>
              <w:t>(112.10.20)</w:t>
            </w:r>
          </w:p>
        </w:tc>
        <w:tc>
          <w:tcPr>
            <w:tcW w:w="523" w:type="pct"/>
          </w:tcPr>
          <w:p w:rsidR="009F72B2" w:rsidRPr="00322265" w:rsidRDefault="009F72B2" w:rsidP="009F72B2">
            <w:pPr>
              <w:jc w:val="both"/>
              <w:rPr>
                <w:rFonts w:ascii="標楷體" w:eastAsia="標楷體" w:hAnsi="標楷體"/>
                <w:color w:val="000000"/>
                <w:sz w:val="28"/>
              </w:rPr>
            </w:pPr>
          </w:p>
        </w:tc>
        <w:tc>
          <w:tcPr>
            <w:tcW w:w="1247" w:type="pct"/>
          </w:tcPr>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322265" w:rsidRDefault="007B5DC9" w:rsidP="009F72B2">
            <w:pPr>
              <w:spacing w:line="400" w:lineRule="exact"/>
              <w:jc w:val="both"/>
              <w:rPr>
                <w:rFonts w:ascii="標楷體" w:eastAsia="標楷體" w:hAnsi="標楷體"/>
                <w:color w:val="000000"/>
                <w:sz w:val="28"/>
              </w:rPr>
            </w:pPr>
            <w:hyperlink r:id="rId649" w:tooltip="五六○、國家科學及技術委員會函，為112年度中央政府總預算決議，檢送「國家核心關鍵技術子法訂定情形及進度說明」書面報告，請查照案。" w:history="1">
              <w:r w:rsidR="009F72B2" w:rsidRPr="00322265">
                <w:rPr>
                  <w:rFonts w:ascii="標楷體" w:eastAsia="標楷體" w:hAnsi="標楷體"/>
                  <w:color w:val="000000"/>
                  <w:sz w:val="28"/>
                </w:rPr>
                <w:t>國家科學及技術委員會函，為112年度中央政府總預算決議，檢送「國家核心關鍵技術子法訂定情形及進度說明」書面報告，請查照案。</w:t>
              </w:r>
            </w:hyperlink>
          </w:p>
        </w:tc>
        <w:tc>
          <w:tcPr>
            <w:tcW w:w="898" w:type="pct"/>
          </w:tcPr>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color w:val="000000"/>
                <w:sz w:val="28"/>
              </w:rPr>
              <w:t>10-8-4</w:t>
            </w:r>
          </w:p>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color w:val="000000"/>
                <w:sz w:val="28"/>
              </w:rPr>
              <w:t>(112.10.20)</w:t>
            </w:r>
          </w:p>
        </w:tc>
        <w:tc>
          <w:tcPr>
            <w:tcW w:w="523" w:type="pct"/>
          </w:tcPr>
          <w:p w:rsidR="009F72B2" w:rsidRPr="00322265" w:rsidRDefault="009F72B2" w:rsidP="009F72B2">
            <w:pPr>
              <w:jc w:val="both"/>
              <w:rPr>
                <w:rFonts w:ascii="標楷體" w:eastAsia="標楷體" w:hAnsi="標楷體"/>
                <w:color w:val="000000"/>
                <w:sz w:val="28"/>
              </w:rPr>
            </w:pPr>
          </w:p>
        </w:tc>
        <w:tc>
          <w:tcPr>
            <w:tcW w:w="1247" w:type="pct"/>
          </w:tcPr>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322265" w:rsidRDefault="007B5DC9" w:rsidP="009F72B2">
            <w:pPr>
              <w:spacing w:line="400" w:lineRule="exact"/>
              <w:jc w:val="both"/>
              <w:rPr>
                <w:rFonts w:ascii="標楷體" w:eastAsia="標楷體" w:hAnsi="標楷體"/>
                <w:color w:val="000000"/>
                <w:sz w:val="28"/>
              </w:rPr>
            </w:pPr>
            <w:hyperlink r:id="rId650" w:tooltip="五六一、國家科學及技術委員會函，為112年度中央政府總預算決議，檢送研擬於臺中設置臺灣科技新創基地書面報告，請查照案。" w:history="1">
              <w:r w:rsidR="009F72B2" w:rsidRPr="00322265">
                <w:rPr>
                  <w:rFonts w:ascii="標楷體" w:eastAsia="標楷體" w:hAnsi="標楷體"/>
                  <w:color w:val="000000"/>
                  <w:sz w:val="28"/>
                </w:rPr>
                <w:t>國家科學及技術委員會函，為112年度中央政府總預算決議，檢送研擬於臺中設置臺灣科技新創基地書面報告，請查照案。</w:t>
              </w:r>
            </w:hyperlink>
          </w:p>
        </w:tc>
        <w:tc>
          <w:tcPr>
            <w:tcW w:w="898" w:type="pct"/>
          </w:tcPr>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color w:val="000000"/>
                <w:sz w:val="28"/>
              </w:rPr>
              <w:t>10-8-4</w:t>
            </w:r>
          </w:p>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color w:val="000000"/>
                <w:sz w:val="28"/>
              </w:rPr>
              <w:t>(112.10.20)</w:t>
            </w:r>
          </w:p>
        </w:tc>
        <w:tc>
          <w:tcPr>
            <w:tcW w:w="523" w:type="pct"/>
          </w:tcPr>
          <w:p w:rsidR="009F72B2" w:rsidRPr="00322265" w:rsidRDefault="009F72B2" w:rsidP="009F72B2">
            <w:pPr>
              <w:jc w:val="both"/>
              <w:rPr>
                <w:rFonts w:ascii="標楷體" w:eastAsia="標楷體" w:hAnsi="標楷體"/>
                <w:color w:val="000000"/>
                <w:sz w:val="28"/>
              </w:rPr>
            </w:pPr>
          </w:p>
        </w:tc>
        <w:tc>
          <w:tcPr>
            <w:tcW w:w="1247" w:type="pct"/>
          </w:tcPr>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322265" w:rsidRDefault="007B5DC9" w:rsidP="009F72B2">
            <w:pPr>
              <w:spacing w:line="400" w:lineRule="exact"/>
              <w:jc w:val="both"/>
              <w:rPr>
                <w:rFonts w:ascii="標楷體" w:eastAsia="標楷體" w:hAnsi="標楷體"/>
                <w:color w:val="000000"/>
                <w:sz w:val="28"/>
              </w:rPr>
            </w:pPr>
            <w:hyperlink r:id="rId651" w:tooltip="五六二、國家科學及技術委員會函，為112年度中央政府總預算決議，檢送促進我國太空活動及太空產業之發展書面報告，請查照案。" w:history="1">
              <w:r w:rsidR="009F72B2" w:rsidRPr="00322265">
                <w:rPr>
                  <w:rFonts w:ascii="標楷體" w:eastAsia="標楷體" w:hAnsi="標楷體"/>
                  <w:color w:val="000000"/>
                  <w:sz w:val="28"/>
                </w:rPr>
                <w:t>國家科學及技術委員會函，為112年度中央政府總預算決議，檢送促進我國太空活動及太空產業之發展書面報告，請查照案。</w:t>
              </w:r>
            </w:hyperlink>
          </w:p>
        </w:tc>
        <w:tc>
          <w:tcPr>
            <w:tcW w:w="898" w:type="pct"/>
          </w:tcPr>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color w:val="000000"/>
                <w:sz w:val="28"/>
              </w:rPr>
              <w:t>10-8-4</w:t>
            </w:r>
          </w:p>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color w:val="000000"/>
                <w:sz w:val="28"/>
              </w:rPr>
              <w:t>(112.10.20)</w:t>
            </w:r>
          </w:p>
        </w:tc>
        <w:tc>
          <w:tcPr>
            <w:tcW w:w="523" w:type="pct"/>
          </w:tcPr>
          <w:p w:rsidR="009F72B2" w:rsidRPr="00322265" w:rsidRDefault="009F72B2" w:rsidP="009F72B2">
            <w:pPr>
              <w:jc w:val="both"/>
              <w:rPr>
                <w:rFonts w:ascii="標楷體" w:eastAsia="標楷體" w:hAnsi="標楷體"/>
                <w:color w:val="000000"/>
                <w:sz w:val="28"/>
              </w:rPr>
            </w:pPr>
          </w:p>
        </w:tc>
        <w:tc>
          <w:tcPr>
            <w:tcW w:w="1247" w:type="pct"/>
          </w:tcPr>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322265" w:rsidRDefault="007B5DC9" w:rsidP="009F72B2">
            <w:pPr>
              <w:spacing w:line="400" w:lineRule="exact"/>
              <w:jc w:val="both"/>
              <w:rPr>
                <w:rFonts w:ascii="標楷體" w:eastAsia="標楷體" w:hAnsi="標楷體"/>
                <w:color w:val="000000"/>
                <w:sz w:val="28"/>
              </w:rPr>
            </w:pPr>
            <w:hyperlink r:id="rId652" w:tooltip="五六三、國家科學及技術委員會函，為112年度中央政府總預算決議，檢送強化保障都會區原住民族權益書面報告，請查照案。" w:history="1">
              <w:r w:rsidR="009F72B2" w:rsidRPr="00322265">
                <w:rPr>
                  <w:rFonts w:ascii="標楷體" w:eastAsia="標楷體" w:hAnsi="標楷體"/>
                  <w:color w:val="000000"/>
                  <w:sz w:val="28"/>
                </w:rPr>
                <w:t>國家科學及技術委員會函，為112年度中央政府總預算決議，檢送強化保障都會區原住民族權益書面報告，請查照案。</w:t>
              </w:r>
            </w:hyperlink>
          </w:p>
        </w:tc>
        <w:tc>
          <w:tcPr>
            <w:tcW w:w="898" w:type="pct"/>
          </w:tcPr>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color w:val="000000"/>
                <w:sz w:val="28"/>
              </w:rPr>
              <w:t>10-8-4</w:t>
            </w:r>
          </w:p>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color w:val="000000"/>
                <w:sz w:val="28"/>
              </w:rPr>
              <w:t>(112.10.20)</w:t>
            </w:r>
          </w:p>
        </w:tc>
        <w:tc>
          <w:tcPr>
            <w:tcW w:w="523" w:type="pct"/>
          </w:tcPr>
          <w:p w:rsidR="009F72B2" w:rsidRPr="00322265" w:rsidRDefault="009F72B2" w:rsidP="009F72B2">
            <w:pPr>
              <w:jc w:val="both"/>
              <w:rPr>
                <w:rFonts w:ascii="標楷體" w:eastAsia="標楷體" w:hAnsi="標楷體"/>
                <w:color w:val="000000"/>
                <w:sz w:val="28"/>
              </w:rPr>
            </w:pPr>
          </w:p>
        </w:tc>
        <w:tc>
          <w:tcPr>
            <w:tcW w:w="1247" w:type="pct"/>
          </w:tcPr>
          <w:p w:rsidR="009F72B2" w:rsidRPr="00322265" w:rsidRDefault="009F72B2" w:rsidP="009F72B2">
            <w:pPr>
              <w:spacing w:line="400" w:lineRule="exact"/>
              <w:jc w:val="both"/>
              <w:rPr>
                <w:rFonts w:ascii="標楷體" w:eastAsia="標楷體" w:hAnsi="標楷體"/>
                <w:color w:val="000000"/>
                <w:sz w:val="28"/>
              </w:rPr>
            </w:pPr>
            <w:r w:rsidRPr="00322265">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9F72B2">
            <w:pPr>
              <w:spacing w:line="400" w:lineRule="exact"/>
              <w:jc w:val="both"/>
              <w:rPr>
                <w:rFonts w:ascii="標楷體" w:eastAsia="標楷體" w:hAnsi="標楷體"/>
                <w:color w:val="000000"/>
                <w:sz w:val="28"/>
              </w:rPr>
            </w:pPr>
            <w:hyperlink r:id="rId653" w:tooltip="五六四、國家科學及技術委員會函，為112年度中央政府總預算決議，檢送原住民族研究計畫成果書面報告，請查照案。" w:history="1">
              <w:r w:rsidR="009F72B2" w:rsidRPr="00274A5F">
                <w:rPr>
                  <w:rFonts w:ascii="標楷體" w:eastAsia="標楷體" w:hAnsi="標楷體"/>
                  <w:color w:val="000000"/>
                  <w:sz w:val="28"/>
                </w:rPr>
                <w:t>國家科學及技術委員會函，為112年度中央政府總預算決議，檢送原住民族研究計畫成果書面報告，請查照案。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10-8-4</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(112.10.20)</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9F72B2">
            <w:pPr>
              <w:spacing w:line="400" w:lineRule="exact"/>
              <w:jc w:val="both"/>
              <w:rPr>
                <w:rFonts w:ascii="標楷體" w:eastAsia="標楷體" w:hAnsi="標楷體"/>
                <w:color w:val="000000"/>
                <w:sz w:val="28"/>
              </w:rPr>
            </w:pPr>
            <w:hyperlink r:id="rId654" w:tooltip="五六五、國家科學及技術委員會函，為112年度中央政府總預算決議，檢送第23款第2項決議（一）書面報告，請查照案。" w:history="1">
              <w:r w:rsidR="009F72B2" w:rsidRPr="00274A5F">
                <w:rPr>
                  <w:rFonts w:ascii="標楷體" w:eastAsia="標楷體" w:hAnsi="標楷體"/>
                  <w:color w:val="000000"/>
                  <w:sz w:val="28"/>
                </w:rPr>
                <w:t>國家科學及技術委員會函，為112年度中央政府總預算決議，檢送第23款第2項決議（一）書面報告，請查照案。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10-8-4</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(112.10.20)</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9F72B2">
            <w:pPr>
              <w:spacing w:line="400" w:lineRule="exact"/>
              <w:jc w:val="both"/>
              <w:rPr>
                <w:rFonts w:ascii="標楷體" w:eastAsia="標楷體" w:hAnsi="標楷體"/>
                <w:color w:val="000000"/>
                <w:sz w:val="28"/>
              </w:rPr>
            </w:pPr>
            <w:hyperlink r:id="rId655" w:tooltip="五六六、國家科學及技術委員會函，為112年度中央政府總預算決議，檢送第23款第2項決議（五）書面報告，請查照案。" w:history="1">
              <w:r w:rsidR="009F72B2" w:rsidRPr="00274A5F">
                <w:rPr>
                  <w:rFonts w:ascii="標楷體" w:eastAsia="標楷體" w:hAnsi="標楷體"/>
                  <w:color w:val="000000"/>
                  <w:sz w:val="28"/>
                </w:rPr>
                <w:t>國家科學及技術委員會函，為112年度中央政府總預算決議，檢送第23款第2項決議（五）書面報告，請查照案。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10-8-4</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(112.10.20)</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9F72B2">
            <w:pPr>
              <w:spacing w:line="400" w:lineRule="exact"/>
              <w:jc w:val="both"/>
              <w:rPr>
                <w:rFonts w:ascii="標楷體" w:eastAsia="標楷體" w:hAnsi="標楷體"/>
                <w:color w:val="000000"/>
                <w:sz w:val="28"/>
              </w:rPr>
            </w:pPr>
            <w:hyperlink r:id="rId656" w:tooltip="五六七、國家科學及技術委員會函，為112年度中央政府總預算決議，檢送第23款第2項決議（八）書面報告，請查照案。" w:history="1">
              <w:r w:rsidR="009F72B2" w:rsidRPr="00274A5F">
                <w:rPr>
                  <w:rFonts w:ascii="標楷體" w:eastAsia="標楷體" w:hAnsi="標楷體"/>
                  <w:color w:val="000000"/>
                  <w:sz w:val="28"/>
                </w:rPr>
                <w:t>國家科學及技術委員會函，為112年度中央政府總預算決議，檢送第23款第2項決議（八）書面報告，請查照案。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10-8-4</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(112.10.20)</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9F72B2">
            <w:pPr>
              <w:spacing w:line="400" w:lineRule="exact"/>
              <w:jc w:val="both"/>
              <w:rPr>
                <w:rFonts w:ascii="標楷體" w:eastAsia="標楷體" w:hAnsi="標楷體"/>
                <w:color w:val="000000"/>
                <w:sz w:val="28"/>
              </w:rPr>
            </w:pPr>
            <w:hyperlink r:id="rId657" w:tooltip="五六八、國家科學及技術委員會函，為112年度中央政府總預算決議，檢送第23款第2項決議（十）書面報告，請查照案。" w:history="1">
              <w:r w:rsidR="009F72B2" w:rsidRPr="00274A5F">
                <w:rPr>
                  <w:rFonts w:ascii="標楷體" w:eastAsia="標楷體" w:hAnsi="標楷體"/>
                  <w:color w:val="000000"/>
                  <w:sz w:val="28"/>
                </w:rPr>
                <w:t>國家科學及技術委員會函，為112年度中央政府總預算決議，檢送第23款第2項決議（十）書面報告，請查照案。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10-8-4</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(112.10.20)</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教育部函，為112年度預算「學生事務與特殊教育行政及督導」項下經常門業務費等經費不足，動支第一預備金新臺幣6,718萬元，請查照案。</w:t>
            </w:r>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9F72B2">
            <w:pPr>
              <w:spacing w:line="400" w:lineRule="exact"/>
              <w:jc w:val="both"/>
              <w:rPr>
                <w:rFonts w:ascii="標楷體" w:eastAsia="標楷體" w:hAnsi="標楷體"/>
                <w:color w:val="000000"/>
                <w:sz w:val="28"/>
              </w:rPr>
            </w:pPr>
            <w:hyperlink r:id="rId658" w:tooltip="九十六、文化部函，為112年度中央政府總預算決議，檢送通案決議（十三）書面報告，請查照案。" w:history="1">
              <w:r w:rsidR="009F72B2" w:rsidRPr="00274A5F">
                <w:rPr>
                  <w:rFonts w:ascii="標楷體" w:eastAsia="標楷體" w:hAnsi="標楷體"/>
                  <w:color w:val="000000"/>
                  <w:sz w:val="28"/>
                </w:rPr>
                <w:t>文化部函，為112年度中央政府總預算決議，檢送通案決議（十三）書面報告，請查照案。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9F72B2">
            <w:pPr>
              <w:spacing w:line="400" w:lineRule="exact"/>
              <w:jc w:val="both"/>
              <w:rPr>
                <w:rFonts w:ascii="標楷體" w:eastAsia="標楷體" w:hAnsi="標楷體"/>
                <w:color w:val="000000"/>
                <w:sz w:val="28"/>
              </w:rPr>
            </w:pPr>
            <w:hyperlink r:id="rId659" w:tooltip="九十七、文化部函，為112年度中央政府總預算決議，檢送歲出第21款第1項決議（十）書面報告，請查照案。" w:history="1">
              <w:r w:rsidR="009F72B2" w:rsidRPr="00274A5F">
                <w:rPr>
                  <w:rFonts w:ascii="標楷體" w:eastAsia="標楷體" w:hAnsi="標楷體"/>
                  <w:color w:val="000000"/>
                  <w:sz w:val="28"/>
                </w:rPr>
                <w:t>文化部函，為112年度中央政府總預算決議，檢送歲出第21款第1項決議（十）書面報告，請查照案。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9F72B2">
            <w:pPr>
              <w:spacing w:line="400" w:lineRule="exact"/>
              <w:jc w:val="both"/>
              <w:rPr>
                <w:rFonts w:ascii="標楷體" w:eastAsia="標楷體" w:hAnsi="標楷體"/>
                <w:color w:val="000000"/>
                <w:sz w:val="28"/>
              </w:rPr>
            </w:pPr>
            <w:hyperlink r:id="rId660" w:tooltip="九十八、文化部函，為112年度中央政府總預算決議，檢送歲出第21款第1項決議（十八）公共電視法及文化基本法修法方向書面報告，請查照案。" w:history="1">
              <w:r w:rsidR="009F72B2" w:rsidRPr="00274A5F">
                <w:rPr>
                  <w:rFonts w:ascii="標楷體" w:eastAsia="標楷體" w:hAnsi="標楷體"/>
                  <w:color w:val="000000"/>
                  <w:sz w:val="28"/>
                </w:rPr>
                <w:t>文化部函，為112年度中央政府總預算決議，檢送歲出第21</w:t>
              </w:r>
              <w:r w:rsidR="009F72B2" w:rsidRPr="00274A5F">
                <w:rPr>
                  <w:rFonts w:ascii="標楷體" w:eastAsia="標楷體" w:hAnsi="標楷體"/>
                  <w:color w:val="000000"/>
                  <w:sz w:val="28"/>
                </w:rPr>
                <w:lastRenderedPageBreak/>
                <w:t>款第1項決議（十八）公共電視法及文化基本法修法方向書面報告，請查照案。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lastRenderedPageBreak/>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9F72B2">
            <w:pPr>
              <w:spacing w:line="400" w:lineRule="exact"/>
              <w:jc w:val="both"/>
              <w:rPr>
                <w:rFonts w:ascii="標楷體" w:eastAsia="標楷體" w:hAnsi="標楷體"/>
                <w:color w:val="000000"/>
                <w:sz w:val="28"/>
              </w:rPr>
            </w:pPr>
            <w:hyperlink r:id="rId661" w:tooltip="九十九、文化部函，為112年度中央政府總預算決議，檢送歲出第21款第1項決議（二十二）考量現行黃牛亂象修法方向書面報告，請查照案。" w:history="1">
              <w:r w:rsidR="009F72B2" w:rsidRPr="00274A5F">
                <w:rPr>
                  <w:rFonts w:ascii="標楷體" w:eastAsia="標楷體" w:hAnsi="標楷體"/>
                  <w:color w:val="000000"/>
                  <w:sz w:val="28"/>
                </w:rPr>
                <w:t>文化部函，為112年度中央政府總預算決議，檢送歲出第21款第1項決議（二十二）考量現行黃牛亂象修法方向書面報告，請查照案。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9F72B2">
            <w:pPr>
              <w:spacing w:line="400" w:lineRule="exact"/>
              <w:jc w:val="both"/>
              <w:rPr>
                <w:rFonts w:ascii="標楷體" w:eastAsia="標楷體" w:hAnsi="標楷體"/>
                <w:color w:val="000000"/>
                <w:sz w:val="28"/>
              </w:rPr>
            </w:pPr>
            <w:hyperlink r:id="rId662" w:tooltip="一○○、文化部函，為112年度中央政府總預算決議，檢送歲出第21款第1項決議（二十四）建立完整臺灣台語口譯系統書面報告，請查照案。" w:history="1">
              <w:r w:rsidR="009F72B2" w:rsidRPr="00274A5F">
                <w:rPr>
                  <w:rFonts w:ascii="標楷體" w:eastAsia="標楷體" w:hAnsi="標楷體"/>
                  <w:color w:val="000000"/>
                  <w:sz w:val="28"/>
                </w:rPr>
                <w:t>文化部函，為112年度中央政府總預算決議，檢送歲出第21款第1項決議（二十四）建立完整臺灣台語口譯系統書面報告，請查照案。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FD733D">
            <w:pPr>
              <w:widowControl/>
              <w:shd w:val="clear" w:color="auto" w:fill="FFFFFF"/>
              <w:spacing w:line="400" w:lineRule="exact"/>
              <w:rPr>
                <w:rFonts w:ascii="標楷體" w:eastAsia="標楷體" w:hAnsi="標楷體"/>
                <w:color w:val="000000"/>
                <w:sz w:val="28"/>
              </w:rPr>
            </w:pPr>
            <w:hyperlink r:id="rId663" w:tooltip="一○一、文化部函，為112年度中央政府總預算決議，檢送歲出第21款第1項決議（二十九）及第2項決議（十八）書面報告，請查照案。" w:history="1">
              <w:r w:rsidR="009F72B2" w:rsidRPr="00274A5F">
                <w:rPr>
                  <w:rFonts w:ascii="標楷體" w:eastAsia="標楷體" w:hAnsi="標楷體"/>
                  <w:color w:val="000000"/>
                  <w:sz w:val="28"/>
                </w:rPr>
                <w:t>文化部函，為112年度中央政府總預算決議，檢送歲出第21款第1項決議（二十九）及第2項決議（十八）書面報告，請查照案。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9F72B2">
            <w:pPr>
              <w:spacing w:line="400" w:lineRule="exact"/>
              <w:jc w:val="both"/>
              <w:rPr>
                <w:rFonts w:ascii="標楷體" w:eastAsia="標楷體" w:hAnsi="標楷體"/>
                <w:color w:val="000000"/>
                <w:sz w:val="28"/>
              </w:rPr>
            </w:pPr>
            <w:hyperlink r:id="rId664" w:tooltip="一○二、文化部函，為112年度中央政府總預算決議，檢送歲出第21款第1項決議（四十二）書面報告，請查照案。" w:history="1">
              <w:r w:rsidR="009F72B2" w:rsidRPr="00274A5F">
                <w:rPr>
                  <w:rFonts w:ascii="標楷體" w:eastAsia="標楷體" w:hAnsi="標楷體"/>
                  <w:color w:val="000000"/>
                  <w:sz w:val="28"/>
                </w:rPr>
                <w:t>文化部函，為112年度中央政府總預算決議，檢送歲出第21款第1項決議（四十二）書面報告，請查照案。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9F72B2">
            <w:pPr>
              <w:spacing w:line="400" w:lineRule="exact"/>
              <w:jc w:val="both"/>
              <w:rPr>
                <w:rFonts w:ascii="標楷體" w:eastAsia="標楷體" w:hAnsi="標楷體"/>
                <w:color w:val="000000"/>
                <w:sz w:val="28"/>
              </w:rPr>
            </w:pPr>
            <w:hyperlink r:id="rId665" w:tooltip="一○三、文化部函，為112年度中央政府總預算決議，檢送歲出第21款第1項決議（四十三）書面報告，請查照案。" w:history="1">
              <w:r w:rsidR="009F72B2" w:rsidRPr="00274A5F">
                <w:rPr>
                  <w:rFonts w:ascii="標楷體" w:eastAsia="標楷體" w:hAnsi="標楷體"/>
                  <w:color w:val="000000"/>
                  <w:sz w:val="28"/>
                </w:rPr>
                <w:t>文化部函，為112年度中央政府總預算決議，檢送歲出第21款第1項決議（四十三）書面報告，請查照案。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FD733D">
            <w:pPr>
              <w:widowControl/>
              <w:shd w:val="clear" w:color="auto" w:fill="FFFFFF"/>
              <w:spacing w:line="400" w:lineRule="exact"/>
              <w:rPr>
                <w:rFonts w:ascii="標楷體" w:eastAsia="標楷體" w:hAnsi="標楷體"/>
                <w:color w:val="000000"/>
                <w:sz w:val="28"/>
              </w:rPr>
            </w:pPr>
            <w:hyperlink r:id="rId666" w:tooltip="一○四、文化部函，為112年度中央政府總預算決議，檢送歲出第21款第1項決議（六十四）國家鐵道博物館籌備業務書面報告，請查照案。" w:history="1">
              <w:r w:rsidR="009F72B2" w:rsidRPr="00274A5F">
                <w:rPr>
                  <w:rFonts w:ascii="標楷體" w:eastAsia="標楷體" w:hAnsi="標楷體"/>
                  <w:color w:val="000000"/>
                  <w:sz w:val="28"/>
                </w:rPr>
                <w:t>文化部函，為112年度中央政府總預算決議，檢送歲出第21款第1項決議（六十四）國家鐵道博物館籌備業務書面報告，請查照案。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FD733D">
            <w:pPr>
              <w:widowControl/>
              <w:shd w:val="clear" w:color="auto" w:fill="FFFFFF"/>
              <w:spacing w:line="400" w:lineRule="exact"/>
              <w:rPr>
                <w:rFonts w:ascii="標楷體" w:eastAsia="標楷體" w:hAnsi="標楷體"/>
                <w:color w:val="000000"/>
                <w:sz w:val="28"/>
              </w:rPr>
            </w:pPr>
            <w:hyperlink r:id="rId667" w:tooltip="一○五、文化部函，為112年度中央政府總預算決議，檢送歲出第21款第1項決議（八十二）「研議黃牛票專法」書面報告，請查照案。" w:history="1">
              <w:r w:rsidR="009F72B2" w:rsidRPr="00274A5F">
                <w:rPr>
                  <w:rFonts w:ascii="標楷體" w:eastAsia="標楷體" w:hAnsi="標楷體"/>
                  <w:color w:val="000000"/>
                  <w:sz w:val="28"/>
                </w:rPr>
                <w:t>文化部函，為112年度中央政府總預算決議，檢送歲出第21款第1項決議（八十二）「研</w:t>
              </w:r>
              <w:r w:rsidR="009F72B2" w:rsidRPr="00274A5F">
                <w:rPr>
                  <w:rFonts w:ascii="標楷體" w:eastAsia="標楷體" w:hAnsi="標楷體"/>
                  <w:color w:val="000000"/>
                  <w:sz w:val="28"/>
                </w:rPr>
                <w:lastRenderedPageBreak/>
                <w:t>議黃牛票專法」書面報告，請查照案。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lastRenderedPageBreak/>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9F72B2">
            <w:pPr>
              <w:spacing w:line="400" w:lineRule="exact"/>
              <w:jc w:val="both"/>
              <w:rPr>
                <w:rFonts w:ascii="標楷體" w:eastAsia="標楷體" w:hAnsi="標楷體"/>
                <w:color w:val="000000"/>
                <w:sz w:val="28"/>
              </w:rPr>
            </w:pPr>
            <w:hyperlink r:id="rId668" w:tooltip="一○六、文化部函，為112年度中央政府總預算決議，檢送歲出第21款第1項決議（八十六）書面報告，請查照案。" w:history="1">
              <w:r w:rsidR="009F72B2" w:rsidRPr="00274A5F">
                <w:rPr>
                  <w:rFonts w:ascii="標楷體" w:eastAsia="標楷體" w:hAnsi="標楷體"/>
                  <w:color w:val="000000"/>
                  <w:sz w:val="28"/>
                </w:rPr>
                <w:t>文化部函，為112年度中央政府總預算決議，檢送歲出第21款第1項決議（八十六）書面報告，請查照案。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9F72B2">
            <w:pPr>
              <w:spacing w:line="400" w:lineRule="exact"/>
              <w:jc w:val="both"/>
              <w:rPr>
                <w:rFonts w:ascii="標楷體" w:eastAsia="標楷體" w:hAnsi="標楷體"/>
                <w:color w:val="000000"/>
                <w:sz w:val="28"/>
              </w:rPr>
            </w:pPr>
            <w:hyperlink r:id="rId669" w:tooltip="一○七、文化部函，為112年度中央政府總預算決議，檢送歲出第21款第1項決議（一○三）提升各本土語言文字能見度書面報告，請查照案。" w:history="1">
              <w:r w:rsidR="009F72B2" w:rsidRPr="00274A5F">
                <w:rPr>
                  <w:rFonts w:ascii="標楷體" w:eastAsia="標楷體" w:hAnsi="標楷體"/>
                  <w:color w:val="000000"/>
                  <w:sz w:val="28"/>
                </w:rPr>
                <w:t>文化部函，為112年度中央政府總預算決議，檢送歲出第21款第1項決議（一</w:t>
              </w:r>
              <w:r w:rsidR="009F72B2" w:rsidRPr="00274A5F">
                <w:rPr>
                  <w:rFonts w:ascii="標楷體" w:eastAsia="標楷體" w:hAnsi="標楷體" w:hint="eastAsia"/>
                  <w:color w:val="000000"/>
                  <w:sz w:val="28"/>
                </w:rPr>
                <w:t>○</w:t>
              </w:r>
              <w:r w:rsidR="009F72B2" w:rsidRPr="00274A5F">
                <w:rPr>
                  <w:rFonts w:ascii="標楷體" w:eastAsia="標楷體" w:hAnsi="標楷體"/>
                  <w:color w:val="000000"/>
                  <w:sz w:val="28"/>
                </w:rPr>
                <w:t>三）提升各本土語言文字能見度書面報告，請查照案。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9F72B2">
            <w:pPr>
              <w:spacing w:line="400" w:lineRule="exact"/>
              <w:jc w:val="both"/>
              <w:rPr>
                <w:rFonts w:ascii="標楷體" w:eastAsia="標楷體" w:hAnsi="標楷體"/>
                <w:color w:val="000000"/>
                <w:sz w:val="28"/>
              </w:rPr>
            </w:pPr>
            <w:hyperlink r:id="rId670" w:tooltip="一○八、文化部函，為112年度中央政府總預算決議，檢送歲出第21款第1項決議（一○四）推廣母語書面報告，請查照案。" w:history="1">
              <w:r w:rsidR="009F72B2" w:rsidRPr="00274A5F">
                <w:rPr>
                  <w:rFonts w:ascii="標楷體" w:eastAsia="標楷體" w:hAnsi="標楷體"/>
                  <w:color w:val="000000"/>
                  <w:sz w:val="28"/>
                </w:rPr>
                <w:t>文化部函，為112年度中央政府總預算決議，檢送歲出第21款第1項決議（一</w:t>
              </w:r>
              <w:r w:rsidR="009F72B2" w:rsidRPr="00274A5F">
                <w:rPr>
                  <w:rFonts w:ascii="標楷體" w:eastAsia="標楷體" w:hAnsi="標楷體" w:hint="eastAsia"/>
                  <w:color w:val="000000"/>
                  <w:sz w:val="28"/>
                </w:rPr>
                <w:t>○</w:t>
              </w:r>
              <w:r w:rsidR="009F72B2" w:rsidRPr="00274A5F">
                <w:rPr>
                  <w:rFonts w:ascii="標楷體" w:eastAsia="標楷體" w:hAnsi="標楷體"/>
                  <w:color w:val="000000"/>
                  <w:sz w:val="28"/>
                </w:rPr>
                <w:t>四）推廣母語書面報告，請查照案。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9F72B2">
            <w:pPr>
              <w:spacing w:line="400" w:lineRule="exact"/>
              <w:jc w:val="both"/>
              <w:rPr>
                <w:rFonts w:ascii="標楷體" w:eastAsia="標楷體" w:hAnsi="標楷體"/>
                <w:color w:val="000000"/>
                <w:sz w:val="28"/>
              </w:rPr>
            </w:pPr>
            <w:hyperlink r:id="rId671" w:tooltip="一○九、文化部函，為112年度中央政府總預算決議，檢送歲出第21款第1項決議（一○九）書面報告，請查照案。" w:history="1">
              <w:r w:rsidR="009F72B2" w:rsidRPr="00274A5F">
                <w:rPr>
                  <w:rFonts w:ascii="標楷體" w:eastAsia="標楷體" w:hAnsi="標楷體"/>
                  <w:color w:val="000000"/>
                  <w:sz w:val="28"/>
                </w:rPr>
                <w:t>文化部函，為112年度中央政府總預算決議，檢送歲出第21款第1項決議（一</w:t>
              </w:r>
              <w:r w:rsidR="009F72B2" w:rsidRPr="00274A5F">
                <w:rPr>
                  <w:rFonts w:ascii="標楷體" w:eastAsia="標楷體" w:hAnsi="標楷體" w:hint="eastAsia"/>
                  <w:color w:val="000000"/>
                  <w:sz w:val="28"/>
                </w:rPr>
                <w:t>○</w:t>
              </w:r>
              <w:r w:rsidR="009F72B2" w:rsidRPr="00274A5F">
                <w:rPr>
                  <w:rFonts w:ascii="標楷體" w:eastAsia="標楷體" w:hAnsi="標楷體"/>
                  <w:color w:val="000000"/>
                  <w:sz w:val="28"/>
                </w:rPr>
                <w:t>九）書面報告，請查照案。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9F72B2">
            <w:pPr>
              <w:spacing w:line="400" w:lineRule="exact"/>
              <w:jc w:val="both"/>
              <w:rPr>
                <w:rFonts w:ascii="標楷體" w:eastAsia="標楷體" w:hAnsi="標楷體"/>
                <w:color w:val="000000"/>
                <w:sz w:val="28"/>
              </w:rPr>
            </w:pPr>
            <w:hyperlink r:id="rId672" w:tooltip="一一○、文化部函，為112年度中央政府總預算決議，檢送歲出第21款第1項決議（一三一）書面報告，請查照案。" w:history="1">
              <w:r w:rsidR="009F72B2" w:rsidRPr="00274A5F">
                <w:rPr>
                  <w:rFonts w:ascii="標楷體" w:eastAsia="標楷體" w:hAnsi="標楷體"/>
                  <w:color w:val="000000"/>
                  <w:sz w:val="28"/>
                </w:rPr>
                <w:t>文化部函，為112年度中央政府總預算決議，檢送歲出第21款第1項決議（一三一）書面報告，請查照案。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9F72B2">
            <w:pPr>
              <w:spacing w:line="400" w:lineRule="exact"/>
              <w:jc w:val="both"/>
              <w:rPr>
                <w:rFonts w:ascii="標楷體" w:eastAsia="標楷體" w:hAnsi="標楷體"/>
                <w:color w:val="000000"/>
                <w:sz w:val="28"/>
              </w:rPr>
            </w:pPr>
            <w:hyperlink r:id="rId673" w:tooltip="一一一、文化部函，為112年度中央政府總預算決議，檢送歲出第21款第1項決議（一三五）書面報告，請查照案。" w:history="1">
              <w:r w:rsidR="009F72B2" w:rsidRPr="00274A5F">
                <w:rPr>
                  <w:rFonts w:ascii="標楷體" w:eastAsia="標楷體" w:hAnsi="標楷體"/>
                  <w:color w:val="000000"/>
                  <w:sz w:val="28"/>
                </w:rPr>
                <w:t>文化部函，為112年度中央政府總預算決議，檢送歲出第21款第1項決議（一三五）書面報告，請查照案。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9F72B2">
            <w:pPr>
              <w:spacing w:line="400" w:lineRule="exact"/>
              <w:jc w:val="both"/>
              <w:rPr>
                <w:rFonts w:ascii="標楷體" w:eastAsia="標楷體" w:hAnsi="標楷體"/>
                <w:color w:val="000000"/>
                <w:sz w:val="28"/>
              </w:rPr>
            </w:pPr>
            <w:hyperlink r:id="rId674" w:tooltip="一一二、文化部函，為112年度中央政府總預算決議，檢送歲出第21款第1項決議（一三八）書面報告，請查照案。" w:history="1">
              <w:r w:rsidR="009F72B2" w:rsidRPr="00274A5F">
                <w:rPr>
                  <w:rFonts w:ascii="標楷體" w:eastAsia="標楷體" w:hAnsi="標楷體"/>
                  <w:color w:val="000000"/>
                  <w:sz w:val="28"/>
                </w:rPr>
                <w:t>文化部函，為112年度中央政府總預算決議，檢送歲出第21款第1項決議（一三八）書面報告，請查照案。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9F72B2">
            <w:pPr>
              <w:spacing w:line="400" w:lineRule="exact"/>
              <w:jc w:val="both"/>
              <w:rPr>
                <w:rFonts w:ascii="標楷體" w:eastAsia="標楷體" w:hAnsi="標楷體"/>
                <w:color w:val="000000"/>
                <w:sz w:val="28"/>
              </w:rPr>
            </w:pPr>
            <w:hyperlink r:id="rId675" w:tooltip="一一三、文化部函，為112年度中央政府總預算決議，檢送歲出第21款第1項決議（一六四）書面報告，請查照案。" w:history="1">
              <w:r w:rsidR="009F72B2" w:rsidRPr="00274A5F">
                <w:rPr>
                  <w:rFonts w:ascii="標楷體" w:eastAsia="標楷體" w:hAnsi="標楷體"/>
                  <w:color w:val="000000"/>
                  <w:sz w:val="28"/>
                </w:rPr>
                <w:t>文化部函，為112年度中央政府總預算決議，檢送歲出第21款第1項決議（一六四）書面報告，請查照案。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9F72B2">
            <w:pPr>
              <w:spacing w:line="400" w:lineRule="exact"/>
              <w:jc w:val="both"/>
              <w:rPr>
                <w:rFonts w:ascii="標楷體" w:eastAsia="標楷體" w:hAnsi="標楷體"/>
                <w:color w:val="000000"/>
                <w:sz w:val="28"/>
              </w:rPr>
            </w:pPr>
            <w:hyperlink r:id="rId676" w:tooltip="一一四、文化部函，為112年度中央政府總預算決議，檢送歲出第21款第1項決議（一六六）書面報告，請查照案。" w:history="1">
              <w:r w:rsidR="009F72B2" w:rsidRPr="00274A5F">
                <w:rPr>
                  <w:rFonts w:ascii="標楷體" w:eastAsia="標楷體" w:hAnsi="標楷體"/>
                  <w:color w:val="000000"/>
                  <w:sz w:val="28"/>
                </w:rPr>
                <w:t>文化部函，為112年度中央政府總預算決議，檢送歲出第21款第1項決議（一六六）書面報告，請查照案。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9F72B2">
            <w:pPr>
              <w:spacing w:line="400" w:lineRule="exact"/>
              <w:jc w:val="both"/>
              <w:rPr>
                <w:rFonts w:ascii="標楷體" w:eastAsia="標楷體" w:hAnsi="標楷體"/>
                <w:color w:val="000000"/>
                <w:sz w:val="28"/>
              </w:rPr>
            </w:pPr>
            <w:hyperlink r:id="rId677" w:tooltip="一一五、文化部函，為112年度中央政府總預算決議，檢送歲出第21款第1項決議（一六七）書面報告，請查照案。" w:history="1">
              <w:r w:rsidR="009F72B2" w:rsidRPr="00274A5F">
                <w:rPr>
                  <w:rFonts w:ascii="標楷體" w:eastAsia="標楷體" w:hAnsi="標楷體"/>
                  <w:color w:val="000000"/>
                  <w:sz w:val="28"/>
                </w:rPr>
                <w:t>文化部函，為112年度中央政府總預算決議，檢送歲出第21款第1項決議（一六七）書面報告，請查照案。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9F72B2">
            <w:pPr>
              <w:spacing w:line="400" w:lineRule="exact"/>
              <w:jc w:val="both"/>
              <w:rPr>
                <w:rFonts w:ascii="標楷體" w:eastAsia="標楷體" w:hAnsi="標楷體"/>
                <w:color w:val="000000"/>
                <w:sz w:val="28"/>
              </w:rPr>
            </w:pPr>
            <w:hyperlink r:id="rId678" w:tooltip="一一六、文化部函，為112年度中央政府總預算決議，檢送歲出第21款第1項決議（一六八）書面報告，請查照案。" w:history="1">
              <w:r w:rsidR="009F72B2" w:rsidRPr="00274A5F">
                <w:rPr>
                  <w:rFonts w:ascii="標楷體" w:eastAsia="標楷體" w:hAnsi="標楷體"/>
                  <w:color w:val="000000"/>
                  <w:sz w:val="28"/>
                </w:rPr>
                <w:t>文化部函，為112年度中央政府總預算決議，檢送歲出第21款第1項決議（一六八）書面報告，請查照案。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9F72B2">
            <w:pPr>
              <w:spacing w:line="400" w:lineRule="exact"/>
              <w:jc w:val="both"/>
              <w:rPr>
                <w:rFonts w:ascii="標楷體" w:eastAsia="標楷體" w:hAnsi="標楷體"/>
                <w:color w:val="000000"/>
                <w:sz w:val="28"/>
              </w:rPr>
            </w:pPr>
            <w:hyperlink r:id="rId679" w:tooltip="一一七、文化部函，為112年度中央政府總預算決議，檢送歲出第21款第1項決議（一七○）「防制黃牛以不當方式大量取得票券」書面報告，請查照案。" w:history="1">
              <w:r w:rsidR="009F72B2" w:rsidRPr="00274A5F">
                <w:rPr>
                  <w:rFonts w:ascii="標楷體" w:eastAsia="標楷體" w:hAnsi="標楷體"/>
                  <w:color w:val="000000"/>
                  <w:sz w:val="28"/>
                </w:rPr>
                <w:t>文化部函，為112年度中央政府總預算決議，檢送歲出第21款第1項決議（一七</w:t>
              </w:r>
              <w:r w:rsidR="009F72B2" w:rsidRPr="00274A5F">
                <w:rPr>
                  <w:rFonts w:ascii="標楷體" w:eastAsia="標楷體" w:hAnsi="標楷體" w:hint="eastAsia"/>
                  <w:color w:val="000000"/>
                  <w:sz w:val="28"/>
                </w:rPr>
                <w:t>○</w:t>
              </w:r>
              <w:r w:rsidR="009F72B2" w:rsidRPr="00274A5F">
                <w:rPr>
                  <w:rFonts w:ascii="標楷體" w:eastAsia="標楷體" w:hAnsi="標楷體"/>
                  <w:color w:val="000000"/>
                  <w:sz w:val="28"/>
                </w:rPr>
                <w:t>）「防制黃牛以不當方式大量取得票券」書面報告，請查照案。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9F72B2">
            <w:pPr>
              <w:spacing w:line="400" w:lineRule="exact"/>
              <w:jc w:val="both"/>
              <w:rPr>
                <w:rFonts w:ascii="標楷體" w:eastAsia="標楷體" w:hAnsi="標楷體"/>
                <w:color w:val="000000"/>
                <w:sz w:val="28"/>
              </w:rPr>
            </w:pPr>
            <w:hyperlink r:id="rId680" w:tooltip="一一八、文化部函，為112年度中央政府總預算決議，檢送歲出第21款第1項決議（一七一）書面報告，請查照案。" w:history="1">
              <w:r w:rsidR="009F72B2" w:rsidRPr="00274A5F">
                <w:rPr>
                  <w:rFonts w:ascii="標楷體" w:eastAsia="標楷體" w:hAnsi="標楷體"/>
                  <w:color w:val="000000"/>
                  <w:sz w:val="28"/>
                </w:rPr>
                <w:t>文化部函，為112年度中央政府總預算決議，檢送歲出第21款第1項決議（一七一）書面報告，請查照案。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9F72B2">
            <w:pPr>
              <w:spacing w:line="400" w:lineRule="exact"/>
              <w:jc w:val="both"/>
              <w:rPr>
                <w:rFonts w:ascii="標楷體" w:eastAsia="標楷體" w:hAnsi="標楷體"/>
                <w:color w:val="000000"/>
                <w:sz w:val="28"/>
              </w:rPr>
            </w:pPr>
            <w:hyperlink r:id="rId681" w:tooltip="一一九、文化部函，為112年度中央政府總預算決議，檢送歲出第21款第1項決議（一七二）書面報告，請查照案。" w:history="1">
              <w:r w:rsidR="009F72B2" w:rsidRPr="00274A5F">
                <w:rPr>
                  <w:rFonts w:ascii="標楷體" w:eastAsia="標楷體" w:hAnsi="標楷體"/>
                  <w:color w:val="000000"/>
                  <w:sz w:val="28"/>
                </w:rPr>
                <w:t>文化部函，為112年度中央政府總預算決議，檢送歲出第21款第1項決議（一七二）書面報告，請查照案。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9F72B2">
            <w:pPr>
              <w:spacing w:line="400" w:lineRule="exact"/>
              <w:jc w:val="both"/>
              <w:rPr>
                <w:rFonts w:ascii="標楷體" w:eastAsia="標楷體" w:hAnsi="標楷體"/>
                <w:color w:val="000000"/>
                <w:sz w:val="28"/>
              </w:rPr>
            </w:pPr>
            <w:hyperlink r:id="rId682" w:tooltip="一二○、文化部函，為112年度中央政府總預算決議，檢送歲出第21款第1項決議（一八一）文學及閱讀推廣策略書面報告，請查照案。" w:history="1">
              <w:r w:rsidR="009F72B2" w:rsidRPr="00274A5F">
                <w:rPr>
                  <w:rFonts w:ascii="標楷體" w:eastAsia="標楷體" w:hAnsi="標楷體"/>
                  <w:color w:val="000000"/>
                  <w:sz w:val="28"/>
                </w:rPr>
                <w:t>文化部函，為112年度中央政府總預算決議，檢送歲出第21款第1項決議（一八一）文學及閱讀推廣策略書面報告，請查照案。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9F72B2">
            <w:pPr>
              <w:spacing w:line="400" w:lineRule="exact"/>
              <w:jc w:val="both"/>
              <w:rPr>
                <w:rFonts w:ascii="標楷體" w:eastAsia="標楷體" w:hAnsi="標楷體"/>
                <w:color w:val="000000"/>
                <w:sz w:val="28"/>
              </w:rPr>
            </w:pPr>
            <w:hyperlink r:id="rId683" w:tooltip="一二一、文化部函，為112年度中央政府總預算決議，檢送歲出第21款第1項決議（一八七）書面報告，請查照案。" w:history="1">
              <w:r w:rsidR="009F72B2" w:rsidRPr="00274A5F">
                <w:rPr>
                  <w:rFonts w:ascii="標楷體" w:eastAsia="標楷體" w:hAnsi="標楷體"/>
                  <w:color w:val="000000"/>
                  <w:sz w:val="28"/>
                </w:rPr>
                <w:t>文化部函，為112年度中央政府總預算決議，檢送歲出第21款第1項決議（一八七）書面報告，請查照案。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9F72B2">
            <w:pPr>
              <w:spacing w:line="400" w:lineRule="exact"/>
              <w:jc w:val="both"/>
              <w:rPr>
                <w:rFonts w:ascii="標楷體" w:eastAsia="標楷體" w:hAnsi="標楷體"/>
                <w:color w:val="000000"/>
                <w:sz w:val="28"/>
              </w:rPr>
            </w:pPr>
            <w:hyperlink r:id="rId684" w:tooltip="一二二、文化部函，為112年度中央政府總預算決議，檢送歲出第21款第2項決議（四）書面報告，請查照案。" w:history="1">
              <w:r w:rsidR="009F72B2" w:rsidRPr="00274A5F">
                <w:rPr>
                  <w:rFonts w:ascii="標楷體" w:eastAsia="標楷體" w:hAnsi="標楷體"/>
                  <w:color w:val="000000"/>
                  <w:sz w:val="28"/>
                </w:rPr>
                <w:t>文化部函，為112年度中央政府總預算決議，檢送歲出第21款第2項決議（四）書面報告，請查照案。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9F72B2">
            <w:pPr>
              <w:spacing w:line="400" w:lineRule="exact"/>
              <w:jc w:val="both"/>
              <w:rPr>
                <w:rFonts w:ascii="標楷體" w:eastAsia="標楷體" w:hAnsi="標楷體"/>
                <w:color w:val="000000"/>
                <w:sz w:val="28"/>
              </w:rPr>
            </w:pPr>
            <w:hyperlink r:id="rId685" w:tooltip="一二三、文化部函，為112年度中央政府總預算決議，檢送歲出第21款第2項決議（五）加速文化資產保存法修法書面報告，請查照案。" w:history="1">
              <w:r w:rsidR="009F72B2" w:rsidRPr="00274A5F">
                <w:rPr>
                  <w:rFonts w:ascii="標楷體" w:eastAsia="標楷體" w:hAnsi="標楷體"/>
                  <w:color w:val="000000"/>
                  <w:sz w:val="28"/>
                </w:rPr>
                <w:t>文化部函，為112年度中央政府總預算決議，檢送歲出第21款第2項決議（五）加速文化資產保存法修法書面報告，請查照案。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9F72B2">
            <w:pPr>
              <w:spacing w:line="400" w:lineRule="exact"/>
              <w:jc w:val="both"/>
              <w:rPr>
                <w:rFonts w:ascii="標楷體" w:eastAsia="標楷體" w:hAnsi="標楷體"/>
                <w:color w:val="000000"/>
                <w:sz w:val="28"/>
              </w:rPr>
            </w:pPr>
            <w:hyperlink r:id="rId686" w:tooltip="一二四、文化部函，為112年度中央政府總預算決議，檢送歲出第21款第2項決議（十一）書面報告，請查照案。" w:history="1">
              <w:r w:rsidR="009F72B2" w:rsidRPr="00274A5F">
                <w:rPr>
                  <w:rFonts w:ascii="標楷體" w:eastAsia="標楷體" w:hAnsi="標楷體"/>
                  <w:color w:val="000000"/>
                  <w:sz w:val="28"/>
                </w:rPr>
                <w:t>文化部函，為112年度中央政府總預算決議，檢送歲出第21款第2項決議（十一）書面報告，請查照案。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9F72B2">
            <w:pPr>
              <w:spacing w:line="400" w:lineRule="exact"/>
              <w:jc w:val="both"/>
              <w:rPr>
                <w:rFonts w:ascii="標楷體" w:eastAsia="標楷體" w:hAnsi="標楷體"/>
                <w:color w:val="000000"/>
                <w:sz w:val="28"/>
              </w:rPr>
            </w:pPr>
            <w:hyperlink r:id="rId687" w:tooltip="一二五、文化部函，為112年度中央政府總預算決議，檢送歲出第21款第2項決議（十二）檢討文化資產修復流程書面報告，請查照案。" w:history="1">
              <w:r w:rsidR="009F72B2" w:rsidRPr="00274A5F">
                <w:rPr>
                  <w:rFonts w:ascii="標楷體" w:eastAsia="標楷體" w:hAnsi="標楷體"/>
                  <w:color w:val="000000"/>
                  <w:sz w:val="28"/>
                </w:rPr>
                <w:t>文化部函，為112年度中央政府總預算決議，檢送歲出第21款第2項決議（十二）檢討文化資產修復流程書面報告，請查照案。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9F72B2">
            <w:pPr>
              <w:spacing w:line="400" w:lineRule="exact"/>
              <w:jc w:val="both"/>
              <w:rPr>
                <w:rFonts w:ascii="標楷體" w:eastAsia="標楷體" w:hAnsi="標楷體"/>
                <w:color w:val="000000"/>
                <w:sz w:val="28"/>
              </w:rPr>
            </w:pPr>
            <w:hyperlink r:id="rId688" w:tooltip="一二六、文化部函，為112年度中央政府總預算決議，檢送歲出第21款第2項決議（十六）落實考古遺址文化資產事前調查書面報告，請查照案。" w:history="1">
              <w:r w:rsidR="009F72B2" w:rsidRPr="00274A5F">
                <w:rPr>
                  <w:rFonts w:ascii="標楷體" w:eastAsia="標楷體" w:hAnsi="標楷體"/>
                  <w:color w:val="000000"/>
                  <w:sz w:val="28"/>
                </w:rPr>
                <w:t>文化部函，為112年度中央政府總預算決議，檢送歲出第21款第2項決議（十六）落實考古遺址文化資產事前調查書面報告，請查照案。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9F72B2">
            <w:pPr>
              <w:spacing w:line="400" w:lineRule="exact"/>
              <w:jc w:val="both"/>
              <w:rPr>
                <w:rFonts w:ascii="標楷體" w:eastAsia="標楷體" w:hAnsi="標楷體"/>
                <w:color w:val="000000"/>
                <w:sz w:val="28"/>
              </w:rPr>
            </w:pPr>
            <w:hyperlink r:id="rId689" w:tooltip="一二七、文化部函，為112年度中央政府總預算決議，檢送歲出第21款第2項決議（十九）書面報告，請查照案。" w:history="1">
              <w:r w:rsidR="009F72B2" w:rsidRPr="00274A5F">
                <w:rPr>
                  <w:rFonts w:ascii="標楷體" w:eastAsia="標楷體" w:hAnsi="標楷體"/>
                  <w:color w:val="000000"/>
                  <w:sz w:val="28"/>
                </w:rPr>
                <w:t>文化部函，為112年度中央政府總預算決議，檢送歲出第21款第2項決議（十九）書面報告，請查照案。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9F72B2">
            <w:pPr>
              <w:widowControl/>
              <w:shd w:val="clear" w:color="auto" w:fill="FFFFFF"/>
              <w:spacing w:line="400" w:lineRule="exact"/>
              <w:rPr>
                <w:rFonts w:ascii="標楷體" w:eastAsia="標楷體" w:hAnsi="標楷體"/>
                <w:color w:val="000000"/>
                <w:sz w:val="28"/>
              </w:rPr>
            </w:pPr>
            <w:hyperlink r:id="rId690" w:tooltip="一二八、文化部函，為112年度中央政府總預算決議，檢送歲出第21款第2項決議（二十）書面報告，請查照案。" w:history="1">
              <w:r w:rsidR="009F72B2" w:rsidRPr="00274A5F">
                <w:rPr>
                  <w:rFonts w:ascii="標楷體" w:eastAsia="標楷體" w:hAnsi="標楷體"/>
                  <w:color w:val="000000"/>
                  <w:sz w:val="28"/>
                </w:rPr>
                <w:t>文化部函，為112年度中央政府總預算決議，檢送歲出第21款第2項決議（二十）書面報告，請查照案。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9F72B2">
            <w:pPr>
              <w:spacing w:line="400" w:lineRule="exact"/>
              <w:jc w:val="both"/>
              <w:rPr>
                <w:rFonts w:ascii="標楷體" w:eastAsia="標楷體" w:hAnsi="標楷體"/>
                <w:color w:val="000000"/>
                <w:sz w:val="28"/>
              </w:rPr>
            </w:pPr>
            <w:hyperlink r:id="rId691" w:tooltip="一二九、文化部函，為112年度中央政府總預算決議，檢送歲出第21款第2項決議（二十一）書面報告，請查照案。" w:history="1">
              <w:r w:rsidR="009F72B2" w:rsidRPr="00274A5F">
                <w:rPr>
                  <w:rFonts w:ascii="標楷體" w:eastAsia="標楷體" w:hAnsi="標楷體"/>
                  <w:color w:val="000000"/>
                  <w:sz w:val="28"/>
                </w:rPr>
                <w:t>文化部函，為112年度中央政府總預算決議，檢送歲出第21款第2項決議（二十一）書面報告，請查照案。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9F72B2">
            <w:pPr>
              <w:spacing w:line="400" w:lineRule="exact"/>
              <w:jc w:val="both"/>
              <w:rPr>
                <w:rFonts w:ascii="標楷體" w:eastAsia="標楷體" w:hAnsi="標楷體"/>
                <w:color w:val="000000"/>
                <w:sz w:val="28"/>
              </w:rPr>
            </w:pPr>
            <w:hyperlink r:id="rId692" w:tooltip="一三○、文化部函，為112年度中央政府總預算決議，檢送歲出第21款第2項決議（二十四）書面報告，請查照案。" w:history="1">
              <w:r w:rsidR="009F72B2" w:rsidRPr="00274A5F">
                <w:rPr>
                  <w:rFonts w:ascii="標楷體" w:eastAsia="標楷體" w:hAnsi="標楷體"/>
                  <w:color w:val="000000"/>
                  <w:sz w:val="28"/>
                </w:rPr>
                <w:t>文化部函，為112年度中央政府總預算決議，檢送歲出第21款第2項決議（二十四）書面報告，請查照案。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9F72B2" w:rsidP="009F72B2">
            <w:pPr>
              <w:widowControl/>
              <w:shd w:val="clear" w:color="auto" w:fill="FFFFFF"/>
              <w:spacing w:line="400" w:lineRule="exact"/>
              <w:rPr>
                <w:rFonts w:ascii="標楷體" w:eastAsia="標楷體" w:hAnsi="標楷體"/>
                <w:color w:val="000000"/>
                <w:sz w:val="28"/>
              </w:rPr>
            </w:pPr>
            <w:r w:rsidRPr="00274A5F">
              <w:rPr>
                <w:rFonts w:ascii="標楷體" w:eastAsia="標楷體" w:hAnsi="標楷體"/>
                <w:color w:val="000000"/>
                <w:sz w:val="28"/>
              </w:rPr>
              <w:t>文化部函，為112年度中央政府總預算決議，檢送歲出第21款第2項決議（二十六）書面報告，請查照案。</w:t>
            </w:r>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9F72B2">
            <w:pPr>
              <w:spacing w:line="400" w:lineRule="exact"/>
              <w:jc w:val="both"/>
              <w:rPr>
                <w:rFonts w:ascii="標楷體" w:eastAsia="標楷體" w:hAnsi="標楷體"/>
                <w:color w:val="000000"/>
                <w:sz w:val="28"/>
              </w:rPr>
            </w:pPr>
            <w:hyperlink r:id="rId693" w:tooltip="一三二、文化部函，為112年度中央政府總預算決議，檢送歲出第21款第2項決議（二十七）、（二十八）、（二十九）及（三十）書面報告，請查照案。" w:history="1">
              <w:r w:rsidR="009F72B2" w:rsidRPr="00274A5F">
                <w:rPr>
                  <w:rFonts w:ascii="標楷體" w:eastAsia="標楷體" w:hAnsi="標楷體"/>
                  <w:color w:val="000000"/>
                  <w:sz w:val="28"/>
                </w:rPr>
                <w:t>文化部函，為112年度中央政府總預算決議，檢送歲出第21款第2項決議（二十七）、（二十八）、（二十九）及（三十）書面報告，請查照案。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9F72B2" w:rsidP="009F72B2">
            <w:pPr>
              <w:widowControl/>
              <w:shd w:val="clear" w:color="auto" w:fill="FFFFFF"/>
              <w:spacing w:line="400" w:lineRule="exact"/>
              <w:rPr>
                <w:rFonts w:ascii="標楷體" w:eastAsia="標楷體" w:hAnsi="標楷體"/>
                <w:color w:val="000000"/>
                <w:sz w:val="28"/>
              </w:rPr>
            </w:pPr>
            <w:r w:rsidRPr="00274A5F">
              <w:rPr>
                <w:rFonts w:ascii="標楷體" w:eastAsia="標楷體" w:hAnsi="標楷體"/>
                <w:color w:val="000000"/>
                <w:sz w:val="28"/>
              </w:rPr>
              <w:t>文化部函，為112年度中央政府總預算決議，檢送歲出第21款第3項決議（十）書面報告，請查照案。</w:t>
            </w:r>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9F72B2">
            <w:pPr>
              <w:spacing w:line="400" w:lineRule="exact"/>
              <w:jc w:val="both"/>
              <w:rPr>
                <w:rFonts w:ascii="標楷體" w:eastAsia="標楷體" w:hAnsi="標楷體"/>
                <w:color w:val="000000"/>
                <w:sz w:val="28"/>
              </w:rPr>
            </w:pPr>
            <w:hyperlink r:id="rId694" w:tooltip="一三四、文化部函，為112年度中央政府總預算決議，檢送歲出第21款第3項決議（十一）書面報告，請查照案。" w:history="1">
              <w:r w:rsidR="009F72B2" w:rsidRPr="00274A5F">
                <w:rPr>
                  <w:rFonts w:ascii="標楷體" w:eastAsia="標楷體" w:hAnsi="標楷體"/>
                  <w:color w:val="000000"/>
                  <w:sz w:val="28"/>
                </w:rPr>
                <w:t>文化部函，為112年度中央政府總預算決議，檢送歲出第21款第3項決議（十一）書面報告，請查照案。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9F72B2">
            <w:pPr>
              <w:spacing w:line="400" w:lineRule="exact"/>
              <w:jc w:val="both"/>
              <w:rPr>
                <w:rFonts w:ascii="標楷體" w:eastAsia="標楷體" w:hAnsi="標楷體"/>
                <w:color w:val="000000"/>
                <w:sz w:val="28"/>
              </w:rPr>
            </w:pPr>
            <w:hyperlink r:id="rId695" w:tooltip="一三五、文化部函，為112年度中央政府總預算決議，檢送歲出第21款第3項決議（十二）書面報告，請查照案。" w:history="1">
              <w:r w:rsidR="009F72B2" w:rsidRPr="00274A5F">
                <w:rPr>
                  <w:rFonts w:ascii="標楷體" w:eastAsia="標楷體" w:hAnsi="標楷體"/>
                  <w:color w:val="000000"/>
                  <w:sz w:val="28"/>
                </w:rPr>
                <w:t>文化部函，為112年度中央政府總預算決議，檢送歲出第21款第3項決議（十二）書面報告，請查照案。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9F72B2">
            <w:pPr>
              <w:spacing w:line="400" w:lineRule="exact"/>
              <w:jc w:val="both"/>
              <w:rPr>
                <w:rFonts w:ascii="標楷體" w:eastAsia="標楷體" w:hAnsi="標楷體"/>
                <w:color w:val="000000"/>
                <w:sz w:val="28"/>
              </w:rPr>
            </w:pPr>
            <w:hyperlink r:id="rId696" w:tooltip="一三六、文化部函，為112年度中央政府總預算決議，檢送歲出第21款第3項決議（十三）書面報告，請查照案。" w:history="1">
              <w:r w:rsidR="009F72B2" w:rsidRPr="00274A5F">
                <w:rPr>
                  <w:rFonts w:ascii="標楷體" w:eastAsia="標楷體" w:hAnsi="標楷體"/>
                  <w:color w:val="000000"/>
                  <w:sz w:val="28"/>
                </w:rPr>
                <w:t>文化部函，為112年度中央政府總預算決議，檢送歲出第21款第3項決議（十三）書面報告，請查照案。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9F72B2">
            <w:pPr>
              <w:spacing w:line="400" w:lineRule="exact"/>
              <w:jc w:val="both"/>
              <w:rPr>
                <w:rFonts w:ascii="標楷體" w:eastAsia="標楷體" w:hAnsi="標楷體"/>
                <w:color w:val="000000"/>
                <w:sz w:val="28"/>
              </w:rPr>
            </w:pPr>
            <w:hyperlink r:id="rId697" w:tooltip="一三七、文化部函，為112年度中央政府總預算決議，檢送歲出第21款第3項決議（十四）、（十五）及（十七）書面報告，請查照案。" w:history="1">
              <w:r w:rsidR="009F72B2" w:rsidRPr="00274A5F">
                <w:rPr>
                  <w:rFonts w:ascii="標楷體" w:eastAsia="標楷體" w:hAnsi="標楷體"/>
                  <w:color w:val="000000"/>
                  <w:sz w:val="28"/>
                </w:rPr>
                <w:t>文化部函，為112年度中央政府總預算決議，檢送歲出第21款第3項決議（十四）、（十五）及（十七）書面報告，請查照案。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9F72B2">
            <w:pPr>
              <w:spacing w:line="400" w:lineRule="exact"/>
              <w:jc w:val="both"/>
              <w:rPr>
                <w:rFonts w:ascii="標楷體" w:eastAsia="標楷體" w:hAnsi="標楷體"/>
                <w:color w:val="000000"/>
                <w:sz w:val="28"/>
              </w:rPr>
            </w:pPr>
            <w:hyperlink r:id="rId698" w:tooltip="一三八、文化部函，為112年度中央政府總預算決議，檢送歲出第21款第3項決議（十六）書面報告，請查照案。" w:history="1">
              <w:r w:rsidR="009F72B2" w:rsidRPr="00274A5F">
                <w:rPr>
                  <w:rFonts w:ascii="標楷體" w:eastAsia="標楷體" w:hAnsi="標楷體"/>
                  <w:color w:val="000000"/>
                  <w:sz w:val="28"/>
                </w:rPr>
                <w:t>文化部函，為112年度中央政府總預算決議，檢送歲出第21款第3項決議（十六）書面報告，請查照案。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9F72B2">
            <w:pPr>
              <w:spacing w:line="400" w:lineRule="exact"/>
              <w:jc w:val="both"/>
              <w:rPr>
                <w:rFonts w:ascii="標楷體" w:eastAsia="標楷體" w:hAnsi="標楷體"/>
                <w:color w:val="000000"/>
                <w:sz w:val="28"/>
              </w:rPr>
            </w:pPr>
            <w:hyperlink r:id="rId699" w:tooltip="一三九、文化部函，為112年度中央政府總預算決議，檢送歲出第21款第5項決議（一）書面報告，請查照案。" w:history="1">
              <w:r w:rsidR="009F72B2" w:rsidRPr="00274A5F">
                <w:rPr>
                  <w:rFonts w:ascii="標楷體" w:eastAsia="標楷體" w:hAnsi="標楷體"/>
                  <w:color w:val="000000"/>
                  <w:sz w:val="28"/>
                </w:rPr>
                <w:t>文化部函，為112年度中央政府總預算決議，檢送歲出第21款第5項決議（一）書面報告，請查照案。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9F72B2">
            <w:pPr>
              <w:spacing w:line="400" w:lineRule="exact"/>
              <w:jc w:val="both"/>
              <w:rPr>
                <w:rFonts w:ascii="標楷體" w:eastAsia="標楷體" w:hAnsi="標楷體"/>
                <w:color w:val="000000"/>
                <w:sz w:val="28"/>
              </w:rPr>
            </w:pPr>
            <w:hyperlink r:id="rId700" w:tooltip="一四○、文化部函，為112年度中央政府總預算決議，檢送歲出第21款第5項決議（二）書面報告，請查照案。" w:history="1">
              <w:r w:rsidR="009F72B2" w:rsidRPr="00274A5F">
                <w:rPr>
                  <w:rFonts w:ascii="標楷體" w:eastAsia="標楷體" w:hAnsi="標楷體"/>
                  <w:color w:val="000000"/>
                  <w:sz w:val="28"/>
                </w:rPr>
                <w:t>文化部函，為112年度中央政府總預算決議，檢送歲出第21款第5項決議（二）書面報告，請查照案。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9F72B2">
            <w:pPr>
              <w:spacing w:line="400" w:lineRule="exact"/>
              <w:jc w:val="both"/>
              <w:rPr>
                <w:rFonts w:ascii="標楷體" w:eastAsia="標楷體" w:hAnsi="標楷體"/>
                <w:color w:val="000000"/>
                <w:sz w:val="28"/>
              </w:rPr>
            </w:pPr>
            <w:hyperlink r:id="rId701" w:tooltip="一四一、文化部函，為112年度中央政府總預算決議，檢送歲出第21款第6項決議（三）書面報告，請查照案。" w:history="1">
              <w:r w:rsidR="009F72B2" w:rsidRPr="00274A5F">
                <w:rPr>
                  <w:rFonts w:ascii="標楷體" w:eastAsia="標楷體" w:hAnsi="標楷體"/>
                  <w:color w:val="000000"/>
                  <w:sz w:val="28"/>
                </w:rPr>
                <w:t>文化部函，為112年度中央政府總預算決議，檢送歲出第21款第6項決議（三）書面報告，請查照案。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9F72B2">
            <w:pPr>
              <w:spacing w:line="400" w:lineRule="exact"/>
              <w:jc w:val="both"/>
              <w:rPr>
                <w:rFonts w:ascii="標楷體" w:eastAsia="標楷體" w:hAnsi="標楷體"/>
                <w:color w:val="000000"/>
                <w:sz w:val="28"/>
              </w:rPr>
            </w:pPr>
            <w:hyperlink r:id="rId702" w:tooltip="一四二、文化部函，為112年度中央政府總預算決議，檢送歲出第21款第7項決議（一）國立臺灣博物館整體硬體設施（設備）服務滿意度書面報告，請查照案。" w:history="1">
              <w:r w:rsidR="009F72B2" w:rsidRPr="00274A5F">
                <w:rPr>
                  <w:rFonts w:ascii="標楷體" w:eastAsia="標楷體" w:hAnsi="標楷體"/>
                  <w:color w:val="000000"/>
                  <w:sz w:val="28"/>
                </w:rPr>
                <w:t>文化部函，為112年度中央政府總預算決議，檢送歲出第21款第7項決議（一）國立臺灣博物館整體硬體設施（設備）服務滿意度書面報告，請查照案。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9F72B2">
            <w:pPr>
              <w:spacing w:line="400" w:lineRule="exact"/>
              <w:jc w:val="both"/>
              <w:rPr>
                <w:rFonts w:ascii="標楷體" w:eastAsia="標楷體" w:hAnsi="標楷體"/>
                <w:color w:val="000000"/>
                <w:sz w:val="28"/>
              </w:rPr>
            </w:pPr>
            <w:hyperlink r:id="rId703" w:tooltip="一四三、文化部函，為112年度中央政府總預算決議，檢送歲出第21款第7項決議（二）國立臺灣博物館之民眾整體環境好感度偏低書面報告，請查照案。" w:history="1">
              <w:r w:rsidR="009F72B2" w:rsidRPr="00274A5F">
                <w:rPr>
                  <w:rFonts w:ascii="標楷體" w:eastAsia="標楷體" w:hAnsi="標楷體"/>
                  <w:color w:val="000000"/>
                  <w:sz w:val="28"/>
                </w:rPr>
                <w:t>文化部函，為112年度中央政府總預算決議，檢送歲出第21款第7項決議（二）國立臺灣博物館之民眾整體環境好感度偏低書面報告，請查照案。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9F72B2">
            <w:pPr>
              <w:spacing w:line="400" w:lineRule="exact"/>
              <w:jc w:val="both"/>
              <w:rPr>
                <w:rFonts w:ascii="標楷體" w:eastAsia="標楷體" w:hAnsi="標楷體"/>
                <w:color w:val="000000"/>
                <w:sz w:val="28"/>
              </w:rPr>
            </w:pPr>
            <w:hyperlink r:id="rId704" w:tooltip="一四四、文化部函，為112年度中央政府總預算決議，檢送歲出第21款第7項決議（三）國立臺灣博物館展示更新書面報告，請查照案。" w:history="1">
              <w:r w:rsidR="009F72B2" w:rsidRPr="00274A5F">
                <w:rPr>
                  <w:rFonts w:ascii="標楷體" w:eastAsia="標楷體" w:hAnsi="標楷體"/>
                  <w:color w:val="000000"/>
                  <w:sz w:val="28"/>
                </w:rPr>
                <w:t>文化部函，為112年度中央政府總預算決議，檢送歲出第21款第7項決議（三）國立臺灣博物館展示更新書面報告，請查照案。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9F72B2">
            <w:pPr>
              <w:spacing w:line="400" w:lineRule="exact"/>
              <w:jc w:val="both"/>
              <w:rPr>
                <w:rFonts w:ascii="標楷體" w:eastAsia="標楷體" w:hAnsi="標楷體"/>
                <w:color w:val="000000"/>
                <w:sz w:val="28"/>
              </w:rPr>
            </w:pPr>
            <w:hyperlink r:id="rId705" w:tooltip="一四五、文化部函，為112年度中央政府總預算決議，檢送歲出第21款第10項決議（一）國立臺灣歷史博物館加強推廣線上平臺書面報告，請查照案。" w:history="1">
              <w:r w:rsidR="009F72B2" w:rsidRPr="00274A5F">
                <w:rPr>
                  <w:rFonts w:ascii="標楷體" w:eastAsia="標楷體" w:hAnsi="標楷體"/>
                  <w:color w:val="000000"/>
                  <w:sz w:val="28"/>
                </w:rPr>
                <w:t>文化部函，為112年度中央政府總預算決議，檢送歲出第21款第10項決議（一）國立臺灣</w:t>
              </w:r>
              <w:r w:rsidR="009F72B2" w:rsidRPr="00274A5F">
                <w:rPr>
                  <w:rFonts w:ascii="標楷體" w:eastAsia="標楷體" w:hAnsi="標楷體"/>
                  <w:color w:val="000000"/>
                  <w:sz w:val="28"/>
                </w:rPr>
                <w:lastRenderedPageBreak/>
                <w:t>歷史博物館加強推廣線上平臺書面報告，請查照案。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lastRenderedPageBreak/>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9F72B2">
            <w:pPr>
              <w:spacing w:line="400" w:lineRule="exact"/>
              <w:jc w:val="both"/>
              <w:rPr>
                <w:rFonts w:ascii="標楷體" w:eastAsia="標楷體" w:hAnsi="標楷體"/>
                <w:color w:val="000000"/>
                <w:sz w:val="28"/>
              </w:rPr>
            </w:pPr>
            <w:hyperlink r:id="rId706" w:tooltip="一四六、文化部函，為112年度中央政府總預算決議，檢送歲出第21款第10項決議（二）國立臺灣歷史博物館提升數位平臺使用率書面報告，請查照案。" w:history="1">
              <w:r w:rsidR="009F72B2" w:rsidRPr="00274A5F">
                <w:rPr>
                  <w:rFonts w:ascii="標楷體" w:eastAsia="標楷體" w:hAnsi="標楷體"/>
                  <w:color w:val="000000"/>
                  <w:sz w:val="28"/>
                </w:rPr>
                <w:t>文化部函，為112年度中央政府總預算決議，檢送歲出第21款第10項決議（二）國立臺灣歷史博物館提升數位平臺使用率書面報告，請查照案。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9F72B2">
            <w:pPr>
              <w:spacing w:line="400" w:lineRule="exact"/>
              <w:jc w:val="both"/>
              <w:rPr>
                <w:rFonts w:ascii="標楷體" w:eastAsia="標楷體" w:hAnsi="標楷體"/>
                <w:color w:val="000000"/>
                <w:sz w:val="28"/>
              </w:rPr>
            </w:pPr>
            <w:hyperlink r:id="rId707" w:tooltip="一四七、文化部函，為112年度中央政府總預算決議，檢送歲出第21款第10項決議（三）國立臺灣歷史博物館提升博物館數位素養書面報告，請查照案。" w:history="1">
              <w:r w:rsidR="009F72B2" w:rsidRPr="00274A5F">
                <w:rPr>
                  <w:rFonts w:ascii="標楷體" w:eastAsia="標楷體" w:hAnsi="標楷體"/>
                  <w:color w:val="000000"/>
                  <w:sz w:val="28"/>
                </w:rPr>
                <w:t>文化部函，為112年度中央政府總預算決議，檢送歲出第21款第10項決議（三）國立臺灣歷史博物館提升博物館數位素養書面報告，請查照案。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9F72B2">
            <w:pPr>
              <w:spacing w:line="400" w:lineRule="exact"/>
              <w:jc w:val="both"/>
              <w:rPr>
                <w:rFonts w:ascii="標楷體" w:eastAsia="標楷體" w:hAnsi="標楷體"/>
                <w:color w:val="000000"/>
                <w:sz w:val="28"/>
              </w:rPr>
            </w:pPr>
            <w:hyperlink r:id="rId708" w:tooltip="一四八、文化部函，為112年度中央政府總預算決議，檢送歲出第21款第11項決議（一）國立臺灣文學館文學虛擬展覽模組建置計畫書面報告，請查照案。" w:history="1">
              <w:r w:rsidR="009F72B2" w:rsidRPr="00274A5F">
                <w:rPr>
                  <w:rFonts w:ascii="標楷體" w:eastAsia="標楷體" w:hAnsi="標楷體"/>
                  <w:color w:val="000000"/>
                  <w:sz w:val="28"/>
                </w:rPr>
                <w:t>文化部函，為112年度中央政府總預算決議，檢送歲出第21款第11項決議（一）國立臺灣文學館文學虛擬展覽模組建置計畫書面報告，請查照案。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9F72B2">
            <w:pPr>
              <w:spacing w:line="400" w:lineRule="exact"/>
              <w:jc w:val="both"/>
              <w:rPr>
                <w:rFonts w:ascii="標楷體" w:eastAsia="標楷體" w:hAnsi="標楷體"/>
                <w:color w:val="000000"/>
                <w:sz w:val="28"/>
              </w:rPr>
            </w:pPr>
            <w:hyperlink r:id="rId709" w:tooltip="一四九、文化部函，為112年度中央政府總預算決議，檢送歲出第21款第1項決議（十三）書面報告，請查照案。" w:history="1">
              <w:r w:rsidR="009F72B2" w:rsidRPr="00274A5F">
                <w:rPr>
                  <w:rFonts w:ascii="標楷體" w:eastAsia="標楷體" w:hAnsi="標楷體"/>
                  <w:color w:val="000000"/>
                  <w:sz w:val="28"/>
                </w:rPr>
                <w:t>文化部函，為112年度中央政府總預算決議，檢送歲出第21款第1項決議（十三）書面報告，請查照案。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9F72B2">
            <w:pPr>
              <w:spacing w:line="400" w:lineRule="exact"/>
              <w:jc w:val="both"/>
              <w:rPr>
                <w:rFonts w:ascii="標楷體" w:eastAsia="標楷體" w:hAnsi="標楷體"/>
                <w:color w:val="000000"/>
                <w:sz w:val="28"/>
              </w:rPr>
            </w:pPr>
            <w:hyperlink r:id="rId710" w:tooltip="一五○、文化部函，為112年度中央政府總預算決議，檢送歲出第21款第1項決議（二十一）成年禮金相關規劃書面報告，請查照案。" w:history="1">
              <w:r w:rsidR="009F72B2" w:rsidRPr="00274A5F">
                <w:rPr>
                  <w:rFonts w:ascii="標楷體" w:eastAsia="標楷體" w:hAnsi="標楷體"/>
                  <w:color w:val="000000"/>
                  <w:sz w:val="28"/>
                </w:rPr>
                <w:t>文化部函，為112年度中央政府總預算決議，檢送歲出第21款第1項決議（二十一）成年禮金相關規劃書面報告，請查照案。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9F72B2">
            <w:pPr>
              <w:spacing w:line="400" w:lineRule="exact"/>
              <w:jc w:val="both"/>
              <w:rPr>
                <w:rFonts w:ascii="標楷體" w:eastAsia="標楷體" w:hAnsi="標楷體"/>
                <w:color w:val="000000"/>
                <w:sz w:val="28"/>
              </w:rPr>
            </w:pPr>
            <w:hyperlink r:id="rId711" w:tooltip="一五一、文化部函，為112年度中央政府總預算決議，檢送歲出第21款第1項決議（二十三）「近期國內演唱會售票屢傳黃牛集團集體掃票」書面報告，請查照案。" w:history="1">
              <w:r w:rsidR="009F72B2" w:rsidRPr="00274A5F">
                <w:rPr>
                  <w:rFonts w:ascii="標楷體" w:eastAsia="標楷體" w:hAnsi="標楷體"/>
                  <w:color w:val="000000"/>
                  <w:sz w:val="28"/>
                </w:rPr>
                <w:t>文化部函，為112年度中央政府總預算決議，檢送歲出第21款第1項決議（二十三）「近期國內演唱會售票屢傳黃牛集團集體掃票」書面報告，請查照案。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9F72B2">
            <w:pPr>
              <w:spacing w:line="400" w:lineRule="exact"/>
              <w:jc w:val="both"/>
              <w:rPr>
                <w:rFonts w:ascii="標楷體" w:eastAsia="標楷體" w:hAnsi="標楷體"/>
                <w:color w:val="000000"/>
                <w:sz w:val="28"/>
              </w:rPr>
            </w:pPr>
            <w:hyperlink r:id="rId712" w:tooltip="一五二、文化部函，為112年度中央政府總預算決議，檢送歲出第21款第1項決議（二十七）書面報告，請查照案。" w:history="1">
              <w:r w:rsidR="009F72B2" w:rsidRPr="00274A5F">
                <w:rPr>
                  <w:rFonts w:ascii="標楷體" w:eastAsia="標楷體" w:hAnsi="標楷體"/>
                  <w:color w:val="000000"/>
                  <w:sz w:val="28"/>
                </w:rPr>
                <w:t>文化部函，為112年度中央政府總預算決議，檢送歲出第21款第1項決議（二十七）書面</w:t>
              </w:r>
              <w:r w:rsidR="009F72B2" w:rsidRPr="00274A5F">
                <w:rPr>
                  <w:rFonts w:ascii="標楷體" w:eastAsia="標楷體" w:hAnsi="標楷體"/>
                  <w:color w:val="000000"/>
                  <w:sz w:val="28"/>
                </w:rPr>
                <w:lastRenderedPageBreak/>
                <w:t>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lastRenderedPageBreak/>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9F72B2">
            <w:pPr>
              <w:spacing w:line="400" w:lineRule="exact"/>
              <w:jc w:val="both"/>
              <w:rPr>
                <w:rFonts w:ascii="標楷體" w:eastAsia="標楷體" w:hAnsi="標楷體"/>
                <w:color w:val="000000"/>
                <w:sz w:val="28"/>
              </w:rPr>
            </w:pPr>
            <w:hyperlink r:id="rId713" w:tooltip="一五三、文化部函，為112年度中央政府總預算決議，檢送歲出第21款第1項決議（三十）督促主管財團法人廣拓財源書面報告，請查照案。" w:history="1">
              <w:r w:rsidR="009F72B2" w:rsidRPr="00274A5F">
                <w:rPr>
                  <w:rFonts w:ascii="標楷體" w:eastAsia="標楷體" w:hAnsi="標楷體"/>
                  <w:color w:val="000000"/>
                  <w:sz w:val="28"/>
                </w:rPr>
                <w:t>文化部函，為112年度中央政府總預算決議，檢送歲出第21款第1項決議（三十）督促主管財團法人廣拓財源書面報告，請查照案。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9F72B2">
            <w:pPr>
              <w:spacing w:line="400" w:lineRule="exact"/>
              <w:jc w:val="both"/>
              <w:rPr>
                <w:rFonts w:ascii="標楷體" w:eastAsia="標楷體" w:hAnsi="標楷體"/>
                <w:color w:val="000000"/>
                <w:sz w:val="28"/>
              </w:rPr>
            </w:pPr>
            <w:hyperlink r:id="rId714" w:tooltip="一五四、文化部函，為112年度中央政府總預算決議，檢送歲出第21款第1項決議（四十一）書面報告，請查照案。" w:history="1">
              <w:r w:rsidR="009F72B2" w:rsidRPr="00274A5F">
                <w:rPr>
                  <w:rFonts w:ascii="標楷體" w:eastAsia="標楷體" w:hAnsi="標楷體"/>
                  <w:color w:val="000000"/>
                  <w:sz w:val="28"/>
                </w:rPr>
                <w:t>文化部函，為112年度中央政府總預算決議，檢送歲出第21款第1項決議（四十一）書面報告，請查照案。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9F72B2">
            <w:pPr>
              <w:spacing w:line="400" w:lineRule="exact"/>
              <w:jc w:val="both"/>
              <w:rPr>
                <w:rFonts w:ascii="標楷體" w:eastAsia="標楷體" w:hAnsi="標楷體"/>
                <w:color w:val="000000"/>
                <w:sz w:val="28"/>
              </w:rPr>
            </w:pPr>
            <w:hyperlink r:id="rId715" w:tooltip="一五五、文化部函，為112年度中央政府總預算決議，檢送歲出第21款第1項決議（五十二）書面報告，請查照案。" w:history="1">
              <w:r w:rsidR="009F72B2" w:rsidRPr="00274A5F">
                <w:rPr>
                  <w:rFonts w:ascii="標楷體" w:eastAsia="標楷體" w:hAnsi="標楷體"/>
                  <w:color w:val="000000"/>
                  <w:sz w:val="28"/>
                </w:rPr>
                <w:t>文化部函，為112年度中央政府總預算決議，檢送歲出第21款第1項決議（五十二）書面報告，請查照案。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9F72B2">
            <w:pPr>
              <w:spacing w:line="400" w:lineRule="exact"/>
              <w:jc w:val="both"/>
              <w:rPr>
                <w:rFonts w:ascii="標楷體" w:eastAsia="標楷體" w:hAnsi="標楷體"/>
                <w:color w:val="000000"/>
                <w:sz w:val="28"/>
              </w:rPr>
            </w:pPr>
            <w:hyperlink r:id="rId716" w:tooltip="一五六、文化部函，為112年度中央政府總預算決議，檢送歲出第21款第1項決議（五十七）書面報告，請查照案。" w:history="1">
              <w:r w:rsidR="009F72B2" w:rsidRPr="00274A5F">
                <w:rPr>
                  <w:rFonts w:ascii="標楷體" w:eastAsia="標楷體" w:hAnsi="標楷體"/>
                  <w:color w:val="000000"/>
                  <w:sz w:val="28"/>
                </w:rPr>
                <w:t>文化部函，為112年度中央政府總預算決議，檢送歲出第21款第1項決議（五十七）書面報告，請查照案。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FD733D">
            <w:pPr>
              <w:widowControl/>
              <w:shd w:val="clear" w:color="auto" w:fill="FFFFFF"/>
              <w:spacing w:line="400" w:lineRule="exact"/>
              <w:rPr>
                <w:rFonts w:ascii="標楷體" w:eastAsia="標楷體" w:hAnsi="標楷體"/>
                <w:color w:val="000000"/>
                <w:sz w:val="28"/>
              </w:rPr>
            </w:pPr>
            <w:hyperlink r:id="rId717" w:tooltip="一五七、文化部函，為112年度中央政府總預算決議，檢送歲出第21款第1項決議（六十七）臺灣文博會成果效益分析書面報告，請查照案。" w:history="1">
              <w:r w:rsidR="009F72B2" w:rsidRPr="00274A5F">
                <w:rPr>
                  <w:rFonts w:ascii="標楷體" w:eastAsia="標楷體" w:hAnsi="標楷體"/>
                  <w:color w:val="000000"/>
                  <w:sz w:val="28"/>
                </w:rPr>
                <w:t>文化部函，為112年度中央政府總預算決議，檢送歲出第21款第1項決議（六十七）臺灣文博會成果效益分析書面報告，請查照案。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FD733D">
            <w:pPr>
              <w:widowControl/>
              <w:shd w:val="clear" w:color="auto" w:fill="FFFFFF"/>
              <w:spacing w:line="400" w:lineRule="exact"/>
              <w:rPr>
                <w:rFonts w:ascii="標楷體" w:eastAsia="標楷體" w:hAnsi="標楷體"/>
                <w:color w:val="000000"/>
                <w:sz w:val="28"/>
              </w:rPr>
            </w:pPr>
            <w:hyperlink r:id="rId718" w:tooltip="一五八、文化部函，為112年度中央政府總預算決議，檢送歲出第21款第1項決議（七十一）臺北時裝週中介組織之規劃書面報告，請查照案。" w:history="1">
              <w:r w:rsidR="009F72B2" w:rsidRPr="00274A5F">
                <w:rPr>
                  <w:rFonts w:ascii="標楷體" w:eastAsia="標楷體" w:hAnsi="標楷體"/>
                  <w:color w:val="000000"/>
                  <w:sz w:val="28"/>
                </w:rPr>
                <w:t>文化部函，為112年度中央政府總預算決議，檢送歲出第21款第1項決議（七十一）臺北時裝週中介組織之規劃書面報告，請查照案。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9F72B2">
            <w:pPr>
              <w:spacing w:line="400" w:lineRule="exact"/>
              <w:jc w:val="both"/>
              <w:rPr>
                <w:rFonts w:ascii="標楷體" w:eastAsia="標楷體" w:hAnsi="標楷體"/>
                <w:color w:val="000000"/>
                <w:sz w:val="28"/>
              </w:rPr>
            </w:pPr>
            <w:hyperlink r:id="rId719" w:tooltip="一五九、文化部函，為112年度中央政府總預算決議，檢送歲出第21款第1項決議（七十三）文化內容策進院加強業者意見回饋書面報告，請查照案。" w:history="1">
              <w:r w:rsidR="009F72B2" w:rsidRPr="00274A5F">
                <w:rPr>
                  <w:rFonts w:ascii="標楷體" w:eastAsia="標楷體" w:hAnsi="標楷體"/>
                  <w:color w:val="000000"/>
                  <w:sz w:val="28"/>
                </w:rPr>
                <w:t>文化部函，為112年度中央政府總預算決議，檢送歲出第21款第1項決議（七十三）文化內容策進院加強業者意見回饋書面報告，請查照案。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9F72B2">
            <w:pPr>
              <w:spacing w:line="400" w:lineRule="exact"/>
              <w:jc w:val="both"/>
              <w:rPr>
                <w:rFonts w:ascii="標楷體" w:eastAsia="標楷體" w:hAnsi="標楷體"/>
                <w:color w:val="000000"/>
                <w:sz w:val="28"/>
              </w:rPr>
            </w:pPr>
            <w:hyperlink r:id="rId720" w:tooltip="一六○、文化部函，為112年度中央政府總預算決議，檢送歲出第21款第1項決議（七十四）文化內容策進院可供自償項目書面報告，請查照案。" w:history="1">
              <w:r w:rsidR="009F72B2" w:rsidRPr="00274A5F">
                <w:rPr>
                  <w:rFonts w:ascii="標楷體" w:eastAsia="標楷體" w:hAnsi="標楷體"/>
                  <w:color w:val="000000"/>
                  <w:sz w:val="28"/>
                </w:rPr>
                <w:t>文化部函，為112年度中央政府總預算決議，檢送歲出第21款第1項決議（七十四）文化內容策進院可供自償項目書面報告，請查照案。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9F72B2">
            <w:pPr>
              <w:spacing w:line="400" w:lineRule="exact"/>
              <w:jc w:val="both"/>
              <w:rPr>
                <w:rFonts w:ascii="標楷體" w:eastAsia="標楷體" w:hAnsi="標楷體"/>
                <w:color w:val="000000"/>
                <w:sz w:val="28"/>
              </w:rPr>
            </w:pPr>
            <w:hyperlink r:id="rId721" w:tooltip="一六一、文化部函，為112年度中央政府總預算決議，檢送歲出第21款第1項決議（一一三）書面報告，請查照案。" w:history="1">
              <w:r w:rsidR="009F72B2" w:rsidRPr="00274A5F">
                <w:rPr>
                  <w:rFonts w:ascii="標楷體" w:eastAsia="標楷體" w:hAnsi="標楷體"/>
                  <w:color w:val="000000"/>
                  <w:sz w:val="28"/>
                </w:rPr>
                <w:t>文化部函，為112年度中央政府總預算決議，檢送歲出第21款第1項決議（一一三）書面報告，請查照案。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9F72B2">
            <w:pPr>
              <w:spacing w:line="400" w:lineRule="exact"/>
              <w:jc w:val="both"/>
              <w:rPr>
                <w:rFonts w:ascii="標楷體" w:eastAsia="標楷體" w:hAnsi="標楷體"/>
                <w:color w:val="000000"/>
                <w:sz w:val="28"/>
              </w:rPr>
            </w:pPr>
            <w:hyperlink r:id="rId722" w:tooltip="一六二、文化部函，為112年度中央政府總預算決議，檢送歲出第21款第1項決議（一一七）書面報告，請查照案。" w:history="1">
              <w:r w:rsidR="009F72B2" w:rsidRPr="00274A5F">
                <w:rPr>
                  <w:rFonts w:ascii="標楷體" w:eastAsia="標楷體" w:hAnsi="標楷體"/>
                  <w:color w:val="000000"/>
                  <w:sz w:val="28"/>
                </w:rPr>
                <w:t>文化部函，為112年度中央政府總預算決議，檢送歲出第21款第1項決議（一一七）書面報告，請查照案。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9F72B2">
            <w:pPr>
              <w:spacing w:line="400" w:lineRule="exact"/>
              <w:jc w:val="both"/>
              <w:rPr>
                <w:rFonts w:ascii="標楷體" w:eastAsia="標楷體" w:hAnsi="標楷體"/>
                <w:color w:val="000000"/>
                <w:sz w:val="28"/>
              </w:rPr>
            </w:pPr>
            <w:hyperlink r:id="rId723" w:tooltip="一六三、文化部函，為112年度中央政府總預算決議，檢送歲出第21款第1項決議（一一八）書面報告，請查照案。" w:history="1">
              <w:r w:rsidR="009F72B2" w:rsidRPr="00274A5F">
                <w:rPr>
                  <w:rFonts w:ascii="標楷體" w:eastAsia="標楷體" w:hAnsi="標楷體"/>
                  <w:color w:val="000000"/>
                  <w:sz w:val="28"/>
                </w:rPr>
                <w:t>文化部函，為112年度中央政府總預算決議，檢送歲出第21款第1項決議（一一八）書面報告，請查照案。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9F72B2">
            <w:pPr>
              <w:spacing w:line="400" w:lineRule="exact"/>
              <w:jc w:val="both"/>
              <w:rPr>
                <w:rFonts w:ascii="標楷體" w:eastAsia="標楷體" w:hAnsi="標楷體"/>
                <w:color w:val="000000"/>
                <w:sz w:val="28"/>
              </w:rPr>
            </w:pPr>
            <w:hyperlink r:id="rId724" w:tooltip="一六四、文化部函，為112年度中央政府總預算決議，檢送歲出第21款第1項決議（一二一）書面報告，請查照案。" w:history="1">
              <w:r w:rsidR="009F72B2" w:rsidRPr="00274A5F">
                <w:rPr>
                  <w:rFonts w:ascii="標楷體" w:eastAsia="標楷體" w:hAnsi="標楷體"/>
                  <w:color w:val="000000"/>
                  <w:sz w:val="28"/>
                </w:rPr>
                <w:t>文化部函，為112年度中央政府總預算決議，檢送歲出第21款第1項決議（一二一）書面報告，請查照案。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9F72B2">
            <w:pPr>
              <w:spacing w:line="400" w:lineRule="exact"/>
              <w:jc w:val="both"/>
              <w:rPr>
                <w:rFonts w:ascii="標楷體" w:eastAsia="標楷體" w:hAnsi="標楷體"/>
                <w:color w:val="000000"/>
                <w:sz w:val="28"/>
              </w:rPr>
            </w:pPr>
            <w:hyperlink r:id="rId725" w:tooltip="一六五、文化部函，為112年度中央政府總預算決議，檢送歲出第21款第1項決議（一二七）書面報告，請查照案。" w:history="1">
              <w:r w:rsidR="009F72B2" w:rsidRPr="00274A5F">
                <w:rPr>
                  <w:rFonts w:ascii="標楷體" w:eastAsia="標楷體" w:hAnsi="標楷體"/>
                  <w:color w:val="000000"/>
                  <w:sz w:val="28"/>
                </w:rPr>
                <w:t>文化部函，為112年度中央政府總預算決議，檢送歲出第21款第1項決議（一二七）書面報告，請查照案。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9F72B2">
            <w:pPr>
              <w:spacing w:line="400" w:lineRule="exact"/>
              <w:jc w:val="both"/>
              <w:rPr>
                <w:rFonts w:ascii="標楷體" w:eastAsia="標楷體" w:hAnsi="標楷體"/>
                <w:color w:val="000000"/>
                <w:sz w:val="28"/>
              </w:rPr>
            </w:pPr>
            <w:hyperlink r:id="rId726" w:tooltip="一六六、文化部函，為112年度中央政府總預算決議，檢送歲出第21款第1項決議（一三○）「文化創意產業園區定位精進營運改進」書面報告，請查照案。" w:history="1">
              <w:r w:rsidR="009F72B2" w:rsidRPr="00274A5F">
                <w:rPr>
                  <w:rFonts w:ascii="標楷體" w:eastAsia="標楷體" w:hAnsi="標楷體"/>
                  <w:color w:val="000000"/>
                  <w:sz w:val="28"/>
                </w:rPr>
                <w:t>文化部函，為112年度中央政府總預算決議，檢送歲出第21款第1項決議（一三</w:t>
              </w:r>
              <w:r w:rsidR="009F72B2" w:rsidRPr="00274A5F">
                <w:rPr>
                  <w:rFonts w:ascii="標楷體" w:eastAsia="標楷體" w:hAnsi="標楷體" w:hint="eastAsia"/>
                  <w:color w:val="000000"/>
                  <w:sz w:val="28"/>
                </w:rPr>
                <w:t>○</w:t>
              </w:r>
              <w:r w:rsidR="009F72B2" w:rsidRPr="00274A5F">
                <w:rPr>
                  <w:rFonts w:ascii="標楷體" w:eastAsia="標楷體" w:hAnsi="標楷體"/>
                  <w:color w:val="000000"/>
                  <w:sz w:val="28"/>
                </w:rPr>
                <w:t>）「文化創意產業園區定位精進營運改進」書面報告，請查照案。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9F72B2">
            <w:pPr>
              <w:spacing w:line="400" w:lineRule="exact"/>
              <w:jc w:val="both"/>
              <w:rPr>
                <w:rFonts w:ascii="標楷體" w:eastAsia="標楷體" w:hAnsi="標楷體"/>
                <w:color w:val="000000"/>
                <w:sz w:val="28"/>
              </w:rPr>
            </w:pPr>
            <w:hyperlink r:id="rId727" w:tooltip="一六七、文化部函，為112年度中央政府總預算決議，檢送歲出第21款第1項決議（一三九）書面報告，請查照案。" w:history="1">
              <w:r w:rsidR="009F72B2" w:rsidRPr="00274A5F">
                <w:rPr>
                  <w:rFonts w:ascii="標楷體" w:eastAsia="標楷體" w:hAnsi="標楷體"/>
                  <w:color w:val="000000"/>
                  <w:sz w:val="28"/>
                </w:rPr>
                <w:t>文化部函，為112年度中央政府總預算決議，檢送歲出第21款第1項決議（一三九）書面報告，請查照案。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9F72B2">
            <w:pPr>
              <w:spacing w:line="400" w:lineRule="exact"/>
              <w:jc w:val="both"/>
              <w:rPr>
                <w:rFonts w:ascii="標楷體" w:eastAsia="標楷體" w:hAnsi="標楷體"/>
                <w:color w:val="000000"/>
                <w:sz w:val="28"/>
              </w:rPr>
            </w:pPr>
            <w:hyperlink r:id="rId728" w:tooltip="一六八、文化部函，為112年度中央政府總預算決議，檢送歲出第21款第1項決議（一七七）書面報告，請查照案。" w:history="1">
              <w:r w:rsidR="009F72B2" w:rsidRPr="00274A5F">
                <w:rPr>
                  <w:rFonts w:ascii="標楷體" w:eastAsia="標楷體" w:hAnsi="標楷體"/>
                  <w:color w:val="000000"/>
                  <w:sz w:val="28"/>
                </w:rPr>
                <w:t>文化部函，為112年度中央政府總預算決議，檢送歲出第21款第1項決議（一七七）書面報告，請查照案。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9F72B2">
            <w:pPr>
              <w:spacing w:line="400" w:lineRule="exact"/>
              <w:jc w:val="both"/>
              <w:rPr>
                <w:rFonts w:ascii="標楷體" w:eastAsia="標楷體" w:hAnsi="標楷體"/>
                <w:color w:val="000000"/>
                <w:sz w:val="28"/>
              </w:rPr>
            </w:pPr>
            <w:hyperlink r:id="rId729" w:tooltip="一六九、文化部函，為112年度中央政府總預算決議，檢送歲出第21款第1項決議（十二）等案「改善電影及視聽文物現行典藏保存空間具體作為」書面報告，請查照案。" w:history="1">
              <w:r w:rsidR="009F72B2" w:rsidRPr="00274A5F">
                <w:rPr>
                  <w:rFonts w:ascii="標楷體" w:eastAsia="標楷體" w:hAnsi="標楷體"/>
                  <w:color w:val="000000"/>
                  <w:sz w:val="28"/>
                </w:rPr>
                <w:t>文化部函，為112年度中央政府總預算決議，檢送歲出第21款第1項決議（十二）等案「改善電影及視聽文物現行典藏保存空間具體作為」書面報告，請查照案。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9F72B2">
            <w:pPr>
              <w:spacing w:line="400" w:lineRule="exact"/>
              <w:jc w:val="both"/>
              <w:rPr>
                <w:rFonts w:ascii="標楷體" w:eastAsia="標楷體" w:hAnsi="標楷體"/>
                <w:color w:val="000000"/>
                <w:sz w:val="28"/>
              </w:rPr>
            </w:pPr>
            <w:hyperlink r:id="rId730" w:tooltip="一七○、國家科學及技術委員會函，為112年度中央政府總預算決議，檢送「專題研究計畫申請書比對系統之推廣及定期精進措施」書面報告，請查照案。" w:history="1">
              <w:r w:rsidR="009F72B2" w:rsidRPr="00274A5F">
                <w:rPr>
                  <w:rFonts w:ascii="標楷體" w:eastAsia="標楷體" w:hAnsi="標楷體"/>
                  <w:color w:val="000000"/>
                  <w:sz w:val="28"/>
                </w:rPr>
                <w:t>國家科學及技術委員會函，為112年度中央政府總預算決議，檢送「專題研究計畫申請書比對系統之推廣及定期精進措施」書面報告，請查照案。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9F72B2">
            <w:pPr>
              <w:spacing w:line="400" w:lineRule="exact"/>
              <w:jc w:val="both"/>
              <w:rPr>
                <w:rFonts w:ascii="標楷體" w:eastAsia="標楷體" w:hAnsi="標楷體"/>
                <w:color w:val="000000"/>
                <w:sz w:val="28"/>
              </w:rPr>
            </w:pPr>
            <w:hyperlink r:id="rId731" w:tooltip="一七一、國家科學及技術委員會函，為112年度中央政府總預算決議，檢送「受理學術倫理檢舉案件之處理情形」書面報告，請查照案。" w:history="1">
              <w:r w:rsidR="009F72B2" w:rsidRPr="00274A5F">
                <w:rPr>
                  <w:rFonts w:ascii="標楷體" w:eastAsia="標楷體" w:hAnsi="標楷體"/>
                  <w:color w:val="000000"/>
                  <w:sz w:val="28"/>
                </w:rPr>
                <w:t>國家科學及技術委員會函，為112年度中央政府總預算決議，檢送「受理學術倫理檢舉案件之處理情形」書面報告，請查照案。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9F72B2">
            <w:pPr>
              <w:spacing w:line="400" w:lineRule="exact"/>
              <w:jc w:val="both"/>
              <w:rPr>
                <w:rFonts w:ascii="標楷體" w:eastAsia="標楷體" w:hAnsi="標楷體"/>
                <w:color w:val="000000"/>
                <w:sz w:val="28"/>
              </w:rPr>
            </w:pPr>
            <w:hyperlink r:id="rId732" w:tooltip="一七二、國家科學及技術委員會函，為112年度中央政府總預算決議，檢送「牡丹鄉公所補助費支用說明」書面報告，請查照案。" w:history="1">
              <w:r w:rsidR="009F72B2" w:rsidRPr="00274A5F">
                <w:rPr>
                  <w:rFonts w:ascii="標楷體" w:eastAsia="標楷體" w:hAnsi="標楷體"/>
                  <w:color w:val="000000"/>
                  <w:sz w:val="28"/>
                </w:rPr>
                <w:t>國家科學及技術委員會函，為112年度中央政府總預算決議，檢送「牡丹鄉公所補助費支用說明」書面報告，請查照案。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9F72B2">
            <w:pPr>
              <w:spacing w:line="400" w:lineRule="exact"/>
              <w:jc w:val="both"/>
              <w:rPr>
                <w:rFonts w:ascii="標楷體" w:eastAsia="標楷體" w:hAnsi="標楷體"/>
                <w:color w:val="000000"/>
                <w:sz w:val="28"/>
              </w:rPr>
            </w:pPr>
            <w:hyperlink r:id="rId733" w:tooltip="一七三、國家科學及技術委員會函，為112年度中央政府總預算決議，檢送生育期間支持措施書面報告，請查照案。" w:history="1">
              <w:r w:rsidR="009F72B2" w:rsidRPr="00274A5F">
                <w:rPr>
                  <w:rFonts w:ascii="標楷體" w:eastAsia="標楷體" w:hAnsi="標楷體"/>
                  <w:color w:val="000000"/>
                  <w:sz w:val="28"/>
                </w:rPr>
                <w:t>國家科學及技術委員會函，為112年度中央政府總預算決議，檢送生育期間支持措施書面報告，請查照案。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9F72B2">
            <w:pPr>
              <w:spacing w:line="400" w:lineRule="exact"/>
              <w:jc w:val="both"/>
              <w:rPr>
                <w:rFonts w:ascii="標楷體" w:eastAsia="標楷體" w:hAnsi="標楷體"/>
                <w:color w:val="000000"/>
                <w:sz w:val="28"/>
              </w:rPr>
            </w:pPr>
            <w:hyperlink r:id="rId734" w:tooltip="一七四、國家科學及技術委員會函，為112年度中央政府總預算決議，檢送「臺灣科普環島列車精進措施書面報告」，請查照案。" w:history="1">
              <w:r w:rsidR="009F72B2" w:rsidRPr="00274A5F">
                <w:rPr>
                  <w:rFonts w:ascii="標楷體" w:eastAsia="標楷體" w:hAnsi="標楷體"/>
                  <w:color w:val="000000"/>
                  <w:sz w:val="28"/>
                </w:rPr>
                <w:t>國家科學及技術委員會函，為112年度中央政府總預算決議，檢送「臺灣科普環島列車精進措施書面報告」，請查照案。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9F72B2">
            <w:pPr>
              <w:spacing w:line="400" w:lineRule="exact"/>
              <w:jc w:val="both"/>
              <w:rPr>
                <w:rFonts w:ascii="標楷體" w:eastAsia="標楷體" w:hAnsi="標楷體"/>
                <w:color w:val="000000"/>
                <w:sz w:val="28"/>
              </w:rPr>
            </w:pPr>
            <w:hyperlink r:id="rId735" w:tooltip="一七五、國家科學及技術委員會函，為112年度中央政府總預算決議，檢送「國家實驗研究院聘用假博士事件」書面報告，請查照案。" w:history="1">
              <w:r w:rsidR="009F72B2" w:rsidRPr="00274A5F">
                <w:rPr>
                  <w:rFonts w:ascii="標楷體" w:eastAsia="標楷體" w:hAnsi="標楷體"/>
                  <w:color w:val="000000"/>
                  <w:sz w:val="28"/>
                </w:rPr>
                <w:t>國家科學及技術委員會函，為112年度中央政府總預算決議，檢送「國家實驗研究院聘用假博士事件」書面報告，請查照案。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9F72B2">
            <w:pPr>
              <w:spacing w:line="400" w:lineRule="exact"/>
              <w:jc w:val="both"/>
              <w:rPr>
                <w:rFonts w:ascii="標楷體" w:eastAsia="標楷體" w:hAnsi="標楷體"/>
                <w:color w:val="000000"/>
                <w:sz w:val="28"/>
              </w:rPr>
            </w:pPr>
            <w:hyperlink r:id="rId736" w:tooltip="一七六、國家科學及技術委員會函，為112年度中央政府總預算決議，檢送「國家發射場域潛在場址可行性評估作業事宜」書面報告，請查照案。" w:history="1">
              <w:r w:rsidR="009F72B2" w:rsidRPr="00274A5F">
                <w:rPr>
                  <w:rFonts w:ascii="標楷體" w:eastAsia="標楷體" w:hAnsi="標楷體"/>
                  <w:color w:val="000000"/>
                  <w:sz w:val="28"/>
                </w:rPr>
                <w:t>國家科學及技術委員會函，為112年度中央政府總預算決議，檢送「國家發射場域潛在場址可行性評估作業事宜」書面報告，請查照案。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9F72B2">
            <w:pPr>
              <w:spacing w:line="400" w:lineRule="exact"/>
              <w:jc w:val="both"/>
              <w:rPr>
                <w:rFonts w:ascii="標楷體" w:eastAsia="標楷體" w:hAnsi="標楷體"/>
                <w:color w:val="000000"/>
                <w:sz w:val="28"/>
              </w:rPr>
            </w:pPr>
            <w:hyperlink r:id="rId737" w:tooltip="一七七、國家科學及技術委員會函，為112年度中央政府總預算決議，檢送「提升我國產業技術自主性」書面報告，請查照案。" w:history="1">
              <w:r w:rsidR="009F72B2" w:rsidRPr="00274A5F">
                <w:rPr>
                  <w:rFonts w:ascii="標楷體" w:eastAsia="標楷體" w:hAnsi="標楷體"/>
                  <w:color w:val="000000"/>
                  <w:sz w:val="28"/>
                </w:rPr>
                <w:t>國家科學及技術委員會函，為112年度中央政府總預算決議，檢送「提升我國產業技術自主性」書面報告，請查照案。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9F72B2" w:rsidP="009F72B2">
            <w:pPr>
              <w:widowControl/>
              <w:shd w:val="clear" w:color="auto" w:fill="FFFFFF"/>
              <w:spacing w:line="400" w:lineRule="exact"/>
              <w:rPr>
                <w:rFonts w:ascii="標楷體" w:eastAsia="標楷體" w:hAnsi="標楷體"/>
                <w:color w:val="000000"/>
                <w:sz w:val="28"/>
              </w:rPr>
            </w:pPr>
            <w:r w:rsidRPr="00274A5F">
              <w:rPr>
                <w:rFonts w:ascii="標楷體" w:eastAsia="標楷體" w:hAnsi="標楷體"/>
                <w:color w:val="000000"/>
                <w:sz w:val="28"/>
              </w:rPr>
              <w:t>國家科學及技術委員會函，為112年度中央政府總預算決議，檢送「極端氣候缺水危機科學園區因應作為」書面報告，請查照案。</w:t>
            </w:r>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9F72B2">
            <w:pPr>
              <w:spacing w:line="400" w:lineRule="exact"/>
              <w:jc w:val="both"/>
              <w:rPr>
                <w:rFonts w:ascii="標楷體" w:eastAsia="標楷體" w:hAnsi="標楷體"/>
                <w:color w:val="000000"/>
                <w:sz w:val="28"/>
              </w:rPr>
            </w:pPr>
            <w:hyperlink r:id="rId738" w:tooltip="一七九、國家科學及技術委員會函，為112年度中央政府總預算決議，檢送「因應氣候變遷科學研究生態圈規劃」書面報告，請查照案。" w:history="1">
              <w:r w:rsidR="009F72B2" w:rsidRPr="00274A5F">
                <w:rPr>
                  <w:rFonts w:ascii="標楷體" w:eastAsia="標楷體" w:hAnsi="標楷體"/>
                  <w:color w:val="000000"/>
                  <w:sz w:val="28"/>
                </w:rPr>
                <w:t>國家科學及技術委員會函，為112年度中央政府總預算決議，檢送「因應氣候變遷科學研究生態圈規劃」書面報告，請查照案。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9F72B2">
            <w:pPr>
              <w:spacing w:line="400" w:lineRule="exact"/>
              <w:jc w:val="both"/>
              <w:rPr>
                <w:rFonts w:ascii="標楷體" w:eastAsia="標楷體" w:hAnsi="標楷體"/>
                <w:color w:val="000000"/>
                <w:sz w:val="28"/>
              </w:rPr>
            </w:pPr>
            <w:hyperlink r:id="rId739" w:tooltip="一八○、國家科學及技術委員會函，為112年度中央政府總預算決議，檢送協助研擬氣候變遷風險評估方法學書面報告，請查照案。" w:history="1">
              <w:r w:rsidR="009F72B2" w:rsidRPr="00274A5F">
                <w:rPr>
                  <w:rFonts w:ascii="標楷體" w:eastAsia="標楷體" w:hAnsi="標楷體"/>
                  <w:color w:val="000000"/>
                  <w:sz w:val="28"/>
                </w:rPr>
                <w:t>國家科學及技術委員會函，為112年度中央政府總預算決議，檢送協助研擬氣候變遷風險評估方法學書面報告，請查照案。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9F72B2">
            <w:pPr>
              <w:spacing w:line="400" w:lineRule="exact"/>
              <w:jc w:val="both"/>
              <w:rPr>
                <w:rFonts w:ascii="標楷體" w:eastAsia="標楷體" w:hAnsi="標楷體"/>
                <w:color w:val="000000"/>
                <w:sz w:val="28"/>
              </w:rPr>
            </w:pPr>
            <w:hyperlink r:id="rId740" w:tooltip="一八一、國家科學及技術委員會函，為112年度中央政府總預算決議，檢送「加強投入氣候變遷調適自然及社會科學研究作為調適策略基石」書面報告，請查照案。" w:history="1">
              <w:r w:rsidR="009F72B2" w:rsidRPr="00274A5F">
                <w:rPr>
                  <w:rFonts w:ascii="標楷體" w:eastAsia="標楷體" w:hAnsi="標楷體"/>
                  <w:color w:val="000000"/>
                  <w:sz w:val="28"/>
                </w:rPr>
                <w:t>國家科學及技術委員會函，為112年度中央政府總預算決議，檢送「加強投入氣候變遷調適自然及社會科學研究作為調適策略基石」書面報告，請</w:t>
              </w:r>
              <w:r w:rsidR="009F72B2" w:rsidRPr="00274A5F">
                <w:rPr>
                  <w:rFonts w:ascii="標楷體" w:eastAsia="標楷體" w:hAnsi="標楷體"/>
                  <w:color w:val="000000"/>
                  <w:sz w:val="28"/>
                </w:rPr>
                <w:lastRenderedPageBreak/>
                <w:t>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lastRenderedPageBreak/>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9F72B2">
            <w:pPr>
              <w:widowControl/>
              <w:shd w:val="clear" w:color="auto" w:fill="FFFFFF"/>
              <w:spacing w:line="400" w:lineRule="exact"/>
              <w:rPr>
                <w:rFonts w:ascii="標楷體" w:eastAsia="標楷體" w:hAnsi="標楷體"/>
                <w:color w:val="000000"/>
                <w:sz w:val="28"/>
              </w:rPr>
            </w:pPr>
            <w:hyperlink r:id="rId741" w:tooltip="一八二、國家科學及技術委員會函，為112年度中央政府總預算決議，檢送「加速自主關鍵衛星零組件之研發進度書面報告」，請查照案。" w:history="1">
              <w:r w:rsidR="009F72B2" w:rsidRPr="00274A5F">
                <w:rPr>
                  <w:rFonts w:ascii="標楷體" w:eastAsia="標楷體" w:hAnsi="標楷體"/>
                  <w:color w:val="000000"/>
                  <w:sz w:val="28"/>
                </w:rPr>
                <w:t>國家科學及技術委員會函，為112年度中央政府總預算決議，檢送「加速自主關鍵衛星零組件之研發進度書面報告」，請查照案。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9F72B2">
            <w:pPr>
              <w:spacing w:line="400" w:lineRule="exact"/>
              <w:jc w:val="both"/>
              <w:rPr>
                <w:rFonts w:ascii="標楷體" w:eastAsia="標楷體" w:hAnsi="標楷體"/>
                <w:color w:val="000000"/>
                <w:sz w:val="28"/>
              </w:rPr>
            </w:pPr>
            <w:hyperlink r:id="rId742" w:tooltip="一八三、國家科學及技術委員會函，為112年度中央政府總預算決議，檢送「龍潭3期擴建計畫評估及規劃期程」書面報告，請查照案。" w:history="1">
              <w:r w:rsidR="009F72B2" w:rsidRPr="00274A5F">
                <w:rPr>
                  <w:rFonts w:ascii="標楷體" w:eastAsia="標楷體" w:hAnsi="標楷體"/>
                  <w:color w:val="000000"/>
                  <w:sz w:val="28"/>
                </w:rPr>
                <w:t>國家科學及技術委員會函，為112年度中央政府總預算決議，檢送「龍潭3期擴建計畫評估及規劃期程」書面報告，請查照案。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9F72B2">
            <w:pPr>
              <w:spacing w:line="400" w:lineRule="exact"/>
              <w:jc w:val="both"/>
              <w:rPr>
                <w:rFonts w:ascii="標楷體" w:eastAsia="標楷體" w:hAnsi="標楷體"/>
                <w:color w:val="000000"/>
                <w:sz w:val="28"/>
              </w:rPr>
            </w:pPr>
            <w:hyperlink r:id="rId743" w:tooltip="一八四、國家科學及技術委員會函，為112年度中央政府總預算決議，檢送「國家發射場域規劃及周遭發展太空相關觀光產業可行性研議」書面報告，請查照案。" w:history="1">
              <w:r w:rsidR="009F72B2" w:rsidRPr="00274A5F">
                <w:rPr>
                  <w:rFonts w:ascii="標楷體" w:eastAsia="標楷體" w:hAnsi="標楷體"/>
                  <w:color w:val="000000"/>
                  <w:sz w:val="28"/>
                </w:rPr>
                <w:t>國家科學及技術委員會函，為112年度中央政府總預算決議，檢送「國家發射場域規劃及周遭發展太空相關觀光產業可行性研議」書面報告，請查照案。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9F72B2">
            <w:pPr>
              <w:spacing w:line="400" w:lineRule="exact"/>
              <w:jc w:val="both"/>
              <w:rPr>
                <w:rFonts w:ascii="標楷體" w:eastAsia="標楷體" w:hAnsi="標楷體"/>
                <w:color w:val="000000"/>
                <w:sz w:val="28"/>
              </w:rPr>
            </w:pPr>
            <w:hyperlink r:id="rId744" w:tooltip="一八五、國家科學及技術委員會函，為112年度中央政府總預算決議，檢送設立台灣科技新創基地（TTA）南部據點書面報告，請查照案。" w:history="1">
              <w:r w:rsidR="009F72B2" w:rsidRPr="00274A5F">
                <w:rPr>
                  <w:rFonts w:ascii="標楷體" w:eastAsia="標楷體" w:hAnsi="標楷體"/>
                  <w:color w:val="000000"/>
                  <w:sz w:val="28"/>
                </w:rPr>
                <w:t>國家科學及技術委員會函，為112年度中央政府總預算決議，檢送設立台灣科技新創基地（TTA）南部據點書面報告，請查照案。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9F72B2">
            <w:pPr>
              <w:spacing w:line="400" w:lineRule="exact"/>
              <w:jc w:val="both"/>
              <w:rPr>
                <w:rFonts w:ascii="標楷體" w:eastAsia="標楷體" w:hAnsi="標楷體"/>
                <w:color w:val="000000"/>
                <w:sz w:val="28"/>
              </w:rPr>
            </w:pPr>
            <w:hyperlink r:id="rId745" w:tooltip="一八六、國家科學及技術委員會函，為112年度中央政府總預算決議，檢送所屬人員在職帶職進修書面報告，請查照案。" w:history="1">
              <w:r w:rsidR="009F72B2" w:rsidRPr="00274A5F">
                <w:rPr>
                  <w:rFonts w:ascii="標楷體" w:eastAsia="標楷體" w:hAnsi="標楷體"/>
                  <w:color w:val="000000"/>
                  <w:sz w:val="28"/>
                </w:rPr>
                <w:t>國家科學及技術委員會函，為112年度中央政府總預算決議，檢送所屬人員在職帶職進修書面報告，請查照案。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9F72B2">
            <w:pPr>
              <w:spacing w:line="400" w:lineRule="exact"/>
              <w:jc w:val="both"/>
              <w:rPr>
                <w:rFonts w:ascii="標楷體" w:eastAsia="標楷體" w:hAnsi="標楷體"/>
                <w:color w:val="000000"/>
                <w:sz w:val="28"/>
              </w:rPr>
            </w:pPr>
            <w:hyperlink r:id="rId746" w:tooltip="一八七、國家科學及技術委員會函，為112年度中央政府總預算決議，檢送執行資訊管理相關業務書面報告，請查照案。" w:history="1">
              <w:r w:rsidR="009F72B2" w:rsidRPr="00274A5F">
                <w:rPr>
                  <w:rFonts w:ascii="標楷體" w:eastAsia="標楷體" w:hAnsi="標楷體"/>
                  <w:color w:val="000000"/>
                  <w:sz w:val="28"/>
                </w:rPr>
                <w:t>國家科學及技術委員會函，為112年度中央政府總預算決議，檢送執行資訊管理相關業務書面報告，請查照案。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9F72B2">
            <w:pPr>
              <w:widowControl/>
              <w:shd w:val="clear" w:color="auto" w:fill="FFFFFF"/>
              <w:spacing w:line="400" w:lineRule="exact"/>
              <w:rPr>
                <w:rFonts w:ascii="標楷體" w:eastAsia="標楷體" w:hAnsi="標楷體"/>
                <w:color w:val="000000"/>
                <w:sz w:val="28"/>
              </w:rPr>
            </w:pPr>
            <w:hyperlink r:id="rId747" w:tooltip="一八八、國家科學及技術委員會函，為112年度中央政府總預算決議，檢送「台灣半導體研究中心提升貴重儀器使用率」書面報告，請查照案。" w:history="1">
              <w:r w:rsidR="009F72B2" w:rsidRPr="00274A5F">
                <w:rPr>
                  <w:rFonts w:ascii="標楷體" w:eastAsia="標楷體" w:hAnsi="標楷體"/>
                  <w:color w:val="000000"/>
                  <w:sz w:val="28"/>
                </w:rPr>
                <w:t>國家科學及技術委員會函，為112年度中央政府總預算決議，檢送「台灣半導體研究中</w:t>
              </w:r>
              <w:r w:rsidR="009F72B2" w:rsidRPr="00274A5F">
                <w:rPr>
                  <w:rFonts w:ascii="標楷體" w:eastAsia="標楷體" w:hAnsi="標楷體"/>
                  <w:color w:val="000000"/>
                  <w:sz w:val="28"/>
                </w:rPr>
                <w:lastRenderedPageBreak/>
                <w:t>心提升貴重儀器使用率」書面報告，請查照案。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lastRenderedPageBreak/>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9F72B2">
            <w:pPr>
              <w:spacing w:line="400" w:lineRule="exact"/>
              <w:jc w:val="both"/>
              <w:rPr>
                <w:rFonts w:ascii="標楷體" w:eastAsia="標楷體" w:hAnsi="標楷體"/>
                <w:color w:val="000000"/>
                <w:sz w:val="28"/>
              </w:rPr>
            </w:pPr>
            <w:hyperlink r:id="rId748" w:tooltip="一八九、國家科學及技術委員會函，為112年度中央政府總預算決議，檢送「加速自主關鍵衛星零組件之研發進度」書面報告，請查照案。" w:history="1">
              <w:r w:rsidR="009F72B2" w:rsidRPr="00274A5F">
                <w:rPr>
                  <w:rFonts w:ascii="標楷體" w:eastAsia="標楷體" w:hAnsi="標楷體"/>
                  <w:color w:val="000000"/>
                  <w:sz w:val="28"/>
                </w:rPr>
                <w:t>國家科學及技術委員會函，為112年度中央政府總預算決議，檢送「加速自主關鍵衛星零組件之研發進度」書面報告，請查照案。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9F72B2">
            <w:pPr>
              <w:spacing w:line="400" w:lineRule="exact"/>
              <w:jc w:val="both"/>
              <w:rPr>
                <w:rFonts w:ascii="標楷體" w:eastAsia="標楷體" w:hAnsi="標楷體"/>
                <w:color w:val="000000"/>
                <w:sz w:val="28"/>
              </w:rPr>
            </w:pPr>
            <w:hyperlink r:id="rId749" w:tooltip="一九○、國家科學及技術委員會函，為112年度中央政府總預算決議，檢送「SPring-8臺灣光束線升級計畫」升級及維運效益書面報告，請查照案。" w:history="1">
              <w:r w:rsidR="009F72B2" w:rsidRPr="00274A5F">
                <w:rPr>
                  <w:rFonts w:ascii="標楷體" w:eastAsia="標楷體" w:hAnsi="標楷體"/>
                  <w:color w:val="000000"/>
                  <w:sz w:val="28"/>
                </w:rPr>
                <w:t>國家科學及技術委員會函，為112年度中央政府總預算決議，檢送「SPring-8臺灣光束線升級計畫」升級及維運效益書面報告，請查照案。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9F72B2">
            <w:pPr>
              <w:spacing w:line="400" w:lineRule="exact"/>
              <w:jc w:val="both"/>
              <w:rPr>
                <w:rFonts w:ascii="標楷體" w:eastAsia="標楷體" w:hAnsi="標楷體"/>
                <w:color w:val="000000"/>
                <w:sz w:val="28"/>
              </w:rPr>
            </w:pPr>
            <w:hyperlink r:id="rId750" w:tooltip="一九一、國家科學及技術委員會函，為112年度中央政府總預算決議，檢送「國網中心超級電腦推廣與服務國內醫藥衛生研發」書面報告，請查照案。" w:history="1">
              <w:r w:rsidR="009F72B2" w:rsidRPr="00274A5F">
                <w:rPr>
                  <w:rFonts w:ascii="標楷體" w:eastAsia="標楷體" w:hAnsi="標楷體"/>
                  <w:color w:val="000000"/>
                  <w:sz w:val="28"/>
                </w:rPr>
                <w:t>國家科學及技術委員會函，為112年度中央政府總預算決議，檢送「國網中心超級電腦推廣與服務國內醫藥衛生研發」書面報告，請查照案。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9F72B2">
            <w:pPr>
              <w:widowControl/>
              <w:shd w:val="clear" w:color="auto" w:fill="FFFFFF"/>
              <w:spacing w:line="400" w:lineRule="exact"/>
              <w:rPr>
                <w:rFonts w:ascii="標楷體" w:eastAsia="標楷體" w:hAnsi="標楷體"/>
                <w:color w:val="000000"/>
                <w:sz w:val="28"/>
              </w:rPr>
            </w:pPr>
            <w:hyperlink r:id="rId751" w:tooltip="一九二、國家科學及技術委員會函，為112年度中央政府總預算決議，檢送首長涉及職場性騷擾事件之申訴處理程序書面報告，請查照案。" w:history="1">
              <w:r w:rsidR="009F72B2" w:rsidRPr="00274A5F">
                <w:rPr>
                  <w:rFonts w:ascii="標楷體" w:eastAsia="標楷體" w:hAnsi="標楷體"/>
                  <w:color w:val="000000"/>
                  <w:sz w:val="28"/>
                </w:rPr>
                <w:t>國家科學及技術委員會函，為112年度中央政府總預算決議，檢送首長涉及職場性騷擾事件之申訴處理程序書面報告，請查照案。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9F72B2">
            <w:pPr>
              <w:spacing w:line="400" w:lineRule="exact"/>
              <w:jc w:val="both"/>
              <w:rPr>
                <w:rFonts w:ascii="標楷體" w:eastAsia="標楷體" w:hAnsi="標楷體"/>
                <w:color w:val="000000"/>
                <w:sz w:val="28"/>
              </w:rPr>
            </w:pPr>
            <w:hyperlink r:id="rId752" w:tooltip="一九三、國家科學及技術委員會函，為112年度中央政府總預算決議，檢送「南科人才培育（訓）計畫效益」書面報告，請查照案。" w:history="1">
              <w:r w:rsidR="009F72B2" w:rsidRPr="00274A5F">
                <w:rPr>
                  <w:rFonts w:ascii="標楷體" w:eastAsia="標楷體" w:hAnsi="標楷體"/>
                  <w:color w:val="000000"/>
                  <w:sz w:val="28"/>
                </w:rPr>
                <w:t>國家科學及技術委員會函，為112年度中央政府總預算決議，檢送「南科人才培育（訓）計畫效益」書面報告，請查照案。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9F72B2">
            <w:pPr>
              <w:spacing w:line="400" w:lineRule="exact"/>
              <w:jc w:val="both"/>
              <w:rPr>
                <w:rFonts w:ascii="標楷體" w:eastAsia="標楷體" w:hAnsi="標楷體"/>
                <w:color w:val="000000"/>
                <w:sz w:val="28"/>
              </w:rPr>
            </w:pPr>
            <w:hyperlink r:id="rId753" w:tooltip="一九四、國家科學及技術委員會函，為112年度中央政府總預算決議，檢送「專題研究計畫申請書比對系統精進措施」書面報告，請查照案。" w:history="1">
              <w:r w:rsidR="009F72B2" w:rsidRPr="00274A5F">
                <w:rPr>
                  <w:rFonts w:ascii="標楷體" w:eastAsia="標楷體" w:hAnsi="標楷體"/>
                  <w:color w:val="000000"/>
                  <w:sz w:val="28"/>
                </w:rPr>
                <w:t>國家科學及技術委員會函，為112年度中央政府總預算決議，檢送「專題研究計畫申請書比對系統精進措施」書面報告，請查照案。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國家科學及技術委員會函，為112年度中央政府總預算決議，檢送「文化科技跨域合作</w:t>
            </w:r>
            <w:r w:rsidRPr="00274A5F">
              <w:rPr>
                <w:rFonts w:ascii="標楷體" w:eastAsia="標楷體" w:hAnsi="標楷體"/>
                <w:color w:val="000000"/>
                <w:sz w:val="28"/>
              </w:rPr>
              <w:lastRenderedPageBreak/>
              <w:t>書面報告」，請查照案。</w:t>
            </w:r>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lastRenderedPageBreak/>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9F72B2">
            <w:pPr>
              <w:spacing w:line="400" w:lineRule="exact"/>
              <w:jc w:val="both"/>
              <w:rPr>
                <w:rFonts w:ascii="標楷體" w:eastAsia="標楷體" w:hAnsi="標楷體"/>
                <w:color w:val="000000"/>
                <w:sz w:val="28"/>
              </w:rPr>
            </w:pPr>
            <w:hyperlink r:id="rId754" w:tooltip="一九六、國家科學及技術委員會函，為112年度中央政府總預算決議，檢送第23款第3項決議（四）書面報告，請查照案。" w:history="1">
              <w:r w:rsidR="009F72B2" w:rsidRPr="00274A5F">
                <w:rPr>
                  <w:rFonts w:ascii="標楷體" w:eastAsia="標楷體" w:hAnsi="標楷體"/>
                  <w:color w:val="000000"/>
                  <w:sz w:val="28"/>
                </w:rPr>
                <w:t>國家科學及技術委員會函，為112年度中央政府總預算決議，檢送第23款第3項決議（四）書面報告，請查照案。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9F72B2">
            <w:pPr>
              <w:spacing w:line="400" w:lineRule="exact"/>
              <w:jc w:val="both"/>
              <w:rPr>
                <w:rFonts w:ascii="標楷體" w:eastAsia="標楷體" w:hAnsi="標楷體"/>
                <w:color w:val="000000"/>
                <w:sz w:val="28"/>
              </w:rPr>
            </w:pPr>
            <w:hyperlink r:id="rId755" w:tooltip="一九七、國家科學及技術委員會函，為112年度中央政府總預算決議，檢送第23款第2項決議（二）書面報告，請查照案。" w:history="1">
              <w:r w:rsidR="009F72B2" w:rsidRPr="00274A5F">
                <w:rPr>
                  <w:rFonts w:ascii="標楷體" w:eastAsia="標楷體" w:hAnsi="標楷體"/>
                  <w:color w:val="000000"/>
                  <w:sz w:val="28"/>
                </w:rPr>
                <w:t>國家科學及技術委員會函，為112年度中央政府總預算決議，檢送第23款第2項決議（二）書面報告，請查照案。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9F72B2">
            <w:pPr>
              <w:spacing w:line="400" w:lineRule="exact"/>
              <w:jc w:val="both"/>
              <w:rPr>
                <w:rFonts w:ascii="標楷體" w:eastAsia="標楷體" w:hAnsi="標楷體"/>
                <w:color w:val="000000"/>
                <w:sz w:val="28"/>
              </w:rPr>
            </w:pPr>
            <w:hyperlink r:id="rId756" w:tooltip="一九八、國家科學及技術委員會函，為112年度中央政府總預算決議，檢送第23款第2項決議（四）書面報告，請查照案。" w:history="1">
              <w:r w:rsidR="009F72B2" w:rsidRPr="00274A5F">
                <w:rPr>
                  <w:rFonts w:ascii="標楷體" w:eastAsia="標楷體" w:hAnsi="標楷體"/>
                  <w:color w:val="000000"/>
                  <w:sz w:val="28"/>
                </w:rPr>
                <w:t>國家科學及技術委員會函，為112年度中央政府總預算決議，檢送第23款第2項決議（四）書面報告，請查照案。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9F72B2">
            <w:pPr>
              <w:spacing w:line="400" w:lineRule="exact"/>
              <w:jc w:val="both"/>
              <w:rPr>
                <w:rFonts w:ascii="標楷體" w:eastAsia="標楷體" w:hAnsi="標楷體"/>
                <w:color w:val="000000"/>
                <w:sz w:val="28"/>
              </w:rPr>
            </w:pPr>
            <w:hyperlink r:id="rId757" w:tooltip="一九九、國家科學及技術委員會函，為112年度中央政府總預算決議，檢送第23款第2項決議（七）書面報告，請查照案。" w:history="1">
              <w:r w:rsidR="009F72B2" w:rsidRPr="00274A5F">
                <w:rPr>
                  <w:rFonts w:ascii="標楷體" w:eastAsia="標楷體" w:hAnsi="標楷體"/>
                  <w:color w:val="000000"/>
                  <w:sz w:val="28"/>
                </w:rPr>
                <w:t>國家科學及技術委員會函，為112年度中央政府總預算決議，檢送第23款第2項決議（七）書面報告，請查照案。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9F72B2">
            <w:pPr>
              <w:spacing w:line="400" w:lineRule="exact"/>
              <w:jc w:val="both"/>
              <w:rPr>
                <w:rFonts w:ascii="標楷體" w:eastAsia="標楷體" w:hAnsi="標楷體"/>
                <w:color w:val="000000"/>
                <w:sz w:val="28"/>
              </w:rPr>
            </w:pPr>
            <w:hyperlink r:id="rId758" w:tooltip="二○○、國家科學及技術委員會函，為112年度中央政府總預算決議，檢送第23款第2項決議（九）書面報告，請查照案。" w:history="1">
              <w:r w:rsidR="009F72B2" w:rsidRPr="00274A5F">
                <w:rPr>
                  <w:rFonts w:ascii="標楷體" w:eastAsia="標楷體" w:hAnsi="標楷體"/>
                  <w:color w:val="000000"/>
                  <w:sz w:val="28"/>
                </w:rPr>
                <w:t>國家科學及技術委員會函，為112年度中央政府總預算決議，檢送第23款第2項決議（九）書面報告，請查照案。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9F72B2">
            <w:pPr>
              <w:spacing w:line="400" w:lineRule="exact"/>
              <w:jc w:val="both"/>
              <w:rPr>
                <w:rFonts w:ascii="標楷體" w:eastAsia="標楷體" w:hAnsi="標楷體"/>
                <w:color w:val="000000"/>
                <w:sz w:val="28"/>
              </w:rPr>
            </w:pPr>
            <w:hyperlink r:id="rId759" w:tooltip="二○一、行政院原子能委員會函，為112年度中央政府總預算決議，檢送歲出第17款第1項決議（三）、（四）、（八）及（十二）書面報告，請查照案。" w:history="1">
              <w:r w:rsidR="009F72B2" w:rsidRPr="00274A5F">
                <w:rPr>
                  <w:rFonts w:ascii="標楷體" w:eastAsia="標楷體" w:hAnsi="標楷體"/>
                  <w:color w:val="000000"/>
                  <w:sz w:val="28"/>
                </w:rPr>
                <w:t>行政院原子能委員會函，為112年度中央政府總預算決議，檢送歲出第17款第1項決議（三）、（四）、（八）及（十二）書面報告，請查照案。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9F72B2">
            <w:pPr>
              <w:spacing w:line="400" w:lineRule="exact"/>
              <w:jc w:val="both"/>
              <w:rPr>
                <w:rFonts w:ascii="標楷體" w:eastAsia="標楷體" w:hAnsi="標楷體"/>
                <w:color w:val="000000"/>
                <w:sz w:val="28"/>
              </w:rPr>
            </w:pPr>
            <w:hyperlink r:id="rId760" w:tooltip="二○二、行政院原子能委員會函，為112年度中央政府總預算決議，檢送歲出第17款第1項決議（十）及（二十）書面報告，請查照案。" w:history="1">
              <w:r w:rsidR="009F72B2" w:rsidRPr="00274A5F">
                <w:rPr>
                  <w:rFonts w:ascii="標楷體" w:eastAsia="標楷體" w:hAnsi="標楷體"/>
                  <w:color w:val="000000"/>
                  <w:sz w:val="28"/>
                </w:rPr>
                <w:t>行政院原子能委員會函，為112年度中央政府總預算決議，檢送歲出第17款第1項決議（十）及（二十）書面報告，請查照案。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9F72B2">
            <w:pPr>
              <w:spacing w:line="400" w:lineRule="exact"/>
              <w:jc w:val="both"/>
              <w:rPr>
                <w:rFonts w:ascii="標楷體" w:eastAsia="標楷體" w:hAnsi="標楷體"/>
                <w:color w:val="000000"/>
                <w:sz w:val="28"/>
              </w:rPr>
            </w:pPr>
            <w:hyperlink r:id="rId761" w:tooltip="二○三、行政院原子能委員會函，為112年度中央政府總預算決議，檢送歲出第17款第1項決議（十一）、（十六）、（三十三）及（三十六）書面報告，請查照案。" w:history="1">
              <w:r w:rsidR="009F72B2" w:rsidRPr="00274A5F">
                <w:rPr>
                  <w:rFonts w:ascii="標楷體" w:eastAsia="標楷體" w:hAnsi="標楷體"/>
                  <w:color w:val="000000"/>
                  <w:sz w:val="28"/>
                </w:rPr>
                <w:t>行政院原子能委員會函，為112年度中央政府總預算決</w:t>
              </w:r>
              <w:r w:rsidR="009F72B2" w:rsidRPr="00274A5F">
                <w:rPr>
                  <w:rFonts w:ascii="標楷體" w:eastAsia="標楷體" w:hAnsi="標楷體"/>
                  <w:color w:val="000000"/>
                  <w:sz w:val="28"/>
                </w:rPr>
                <w:lastRenderedPageBreak/>
                <w:t>議，檢送歲出第17款第1項決議（十一）、（十六）、（三十三）及（三十六）書面報告，請查照案。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lastRenderedPageBreak/>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9F72B2">
            <w:pPr>
              <w:spacing w:line="400" w:lineRule="exact"/>
              <w:jc w:val="both"/>
              <w:rPr>
                <w:rFonts w:ascii="標楷體" w:eastAsia="標楷體" w:hAnsi="標楷體"/>
                <w:color w:val="000000"/>
                <w:sz w:val="28"/>
              </w:rPr>
            </w:pPr>
            <w:hyperlink r:id="rId762" w:tooltip="二○四、行政院原子能委員會函，為112年度中央政府總預算決議，檢送歲出第17款第4項決議（九）、（十）、（十一）及（十二）書面報告，請查照案。" w:history="1">
              <w:r w:rsidR="009F72B2" w:rsidRPr="00274A5F">
                <w:rPr>
                  <w:rFonts w:ascii="標楷體" w:eastAsia="標楷體" w:hAnsi="標楷體"/>
                  <w:color w:val="000000"/>
                  <w:sz w:val="28"/>
                </w:rPr>
                <w:t>行政院原子能委員會函，為112年度中央政府總預算決議，檢送歲出第17款第4項決議（九）、（十）、（十一）及（十二）書面報告，請查照案。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9F72B2">
            <w:pPr>
              <w:spacing w:line="400" w:lineRule="exact"/>
              <w:jc w:val="both"/>
              <w:rPr>
                <w:rFonts w:ascii="標楷體" w:eastAsia="標楷體" w:hAnsi="標楷體"/>
                <w:color w:val="000000"/>
                <w:sz w:val="28"/>
              </w:rPr>
            </w:pPr>
            <w:hyperlink r:id="rId763" w:tooltip="二○五、行政院原子能委員會函，為112年度中央政府總預算決議，檢送歲出第17款第1項決議（十三）、（十四）、（十五）、（二十一）及（二十六）書面報告，請查照案。" w:history="1">
              <w:r w:rsidR="009F72B2" w:rsidRPr="00274A5F">
                <w:rPr>
                  <w:rFonts w:ascii="標楷體" w:eastAsia="標楷體" w:hAnsi="標楷體"/>
                  <w:color w:val="000000"/>
                  <w:sz w:val="28"/>
                </w:rPr>
                <w:t>行政院原子能委員會函，為112年度中央政府總預算決議，檢送歲出第17款第1項決議（十三）、（十四）、（十五）、（二十一）及（二十六）書面報告，請查照案。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9F72B2">
            <w:pPr>
              <w:spacing w:line="400" w:lineRule="exact"/>
              <w:jc w:val="both"/>
              <w:rPr>
                <w:rFonts w:ascii="標楷體" w:eastAsia="標楷體" w:hAnsi="標楷體"/>
                <w:color w:val="000000"/>
                <w:sz w:val="28"/>
              </w:rPr>
            </w:pPr>
            <w:hyperlink r:id="rId764" w:tooltip="二○六、行政院原子能委員會函，為112年度中央政府總預算決議，檢送歲出第17款第1項決議（十七）及（十八）書面報告，請查照案。" w:history="1">
              <w:r w:rsidR="009F72B2" w:rsidRPr="00274A5F">
                <w:rPr>
                  <w:rFonts w:ascii="標楷體" w:eastAsia="標楷體" w:hAnsi="標楷體"/>
                  <w:color w:val="000000"/>
                  <w:sz w:val="28"/>
                </w:rPr>
                <w:t>行政院原子能委員會函，為112年度中央政府總預算決議，檢送歲出第17款第1項決議（十七）及（十八）書面報告，請查照案。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9F72B2">
            <w:pPr>
              <w:spacing w:line="400" w:lineRule="exact"/>
              <w:jc w:val="both"/>
              <w:rPr>
                <w:rFonts w:ascii="標楷體" w:eastAsia="標楷體" w:hAnsi="標楷體"/>
                <w:color w:val="000000"/>
                <w:sz w:val="28"/>
              </w:rPr>
            </w:pPr>
            <w:hyperlink r:id="rId765" w:tooltip="二○七、行政院原子能委員會函，為112年度中央政府總預算決議，檢送歲出第17款第1項決議（二十七）、（二十八）及（二十九）書面報告，請查照案。" w:history="1">
              <w:r w:rsidR="009F72B2" w:rsidRPr="00274A5F">
                <w:rPr>
                  <w:rFonts w:ascii="標楷體" w:eastAsia="標楷體" w:hAnsi="標楷體"/>
                  <w:color w:val="000000"/>
                  <w:sz w:val="28"/>
                </w:rPr>
                <w:t>行政院原子能委員會函，為112年度中央政府總預算決議，檢送歲出第17款第1項決議（二十七）、（二十八）及（二十九）書面報告，請查照案。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9F72B2">
            <w:pPr>
              <w:spacing w:line="400" w:lineRule="exact"/>
              <w:jc w:val="both"/>
              <w:rPr>
                <w:rFonts w:ascii="標楷體" w:eastAsia="標楷體" w:hAnsi="標楷體"/>
                <w:color w:val="000000"/>
                <w:sz w:val="28"/>
              </w:rPr>
            </w:pPr>
            <w:hyperlink r:id="rId766" w:tooltip="二○八、行政院原子能委員會函，為112年度中央政府總預算決議，檢送歲出第17款第1項決議（三十）、（三十一）、（三十二）及（三十四）書面報告，請查照案。" w:history="1">
              <w:r w:rsidR="009F72B2" w:rsidRPr="00274A5F">
                <w:rPr>
                  <w:rFonts w:ascii="標楷體" w:eastAsia="標楷體" w:hAnsi="標楷體"/>
                  <w:color w:val="000000"/>
                  <w:sz w:val="28"/>
                </w:rPr>
                <w:t>行政院原子能委員會函，為112年度中央政府總預算決議，檢送歲出第17款第1項決議（三十）、（三十一）、（三十二）及（三十四）書面報告，請查照案。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9F72B2">
            <w:pPr>
              <w:spacing w:line="400" w:lineRule="exact"/>
              <w:jc w:val="both"/>
              <w:rPr>
                <w:rFonts w:ascii="標楷體" w:eastAsia="標楷體" w:hAnsi="標楷體"/>
                <w:color w:val="000000"/>
                <w:sz w:val="28"/>
              </w:rPr>
            </w:pPr>
            <w:hyperlink r:id="rId767" w:tooltip="二○九、行政院原子能委員會函，為112年度中央政府總預算決議，檢送歲出第17款第1項決議（三十七）、（四十一）及（四十二）書面報告，請查照案。" w:history="1">
              <w:r w:rsidR="009F72B2" w:rsidRPr="00274A5F">
                <w:rPr>
                  <w:rFonts w:ascii="標楷體" w:eastAsia="標楷體" w:hAnsi="標楷體"/>
                  <w:color w:val="000000"/>
                  <w:sz w:val="28"/>
                </w:rPr>
                <w:t>行政院原子能委員會函，為112年度中央政府總預算決</w:t>
              </w:r>
              <w:r w:rsidR="009F72B2" w:rsidRPr="00274A5F">
                <w:rPr>
                  <w:rFonts w:ascii="標楷體" w:eastAsia="標楷體" w:hAnsi="標楷體"/>
                  <w:color w:val="000000"/>
                  <w:sz w:val="28"/>
                </w:rPr>
                <w:lastRenderedPageBreak/>
                <w:t>議，檢送歲出第17款第1項決議（三十七）、（四十一）及（四十二）書面報告，請查照案。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lastRenderedPageBreak/>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9F72B2">
            <w:pPr>
              <w:spacing w:line="400" w:lineRule="exact"/>
              <w:jc w:val="both"/>
              <w:rPr>
                <w:rFonts w:ascii="標楷體" w:eastAsia="標楷體" w:hAnsi="標楷體"/>
                <w:color w:val="000000"/>
                <w:sz w:val="28"/>
              </w:rPr>
            </w:pPr>
            <w:hyperlink r:id="rId768" w:tooltip="二一○、行政院原子能委員會函，為112年度中央政府總預算決議，檢送歲出第17款第4項決議（二）、（三）、（四）及（五）書面報告，請查照案。" w:history="1">
              <w:r w:rsidR="009F72B2" w:rsidRPr="00274A5F">
                <w:rPr>
                  <w:rFonts w:ascii="標楷體" w:eastAsia="標楷體" w:hAnsi="標楷體"/>
                  <w:color w:val="000000"/>
                  <w:sz w:val="28"/>
                </w:rPr>
                <w:t>行政院原子能委員會函，為112年度中央政府總預算決議，檢送歲出第17款第4項決議（二）、（三）、（四）及（五）書面報告，請查照案。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9F72B2">
            <w:pPr>
              <w:spacing w:line="400" w:lineRule="exact"/>
              <w:jc w:val="both"/>
              <w:rPr>
                <w:rFonts w:ascii="標楷體" w:eastAsia="標楷體" w:hAnsi="標楷體"/>
                <w:color w:val="000000"/>
                <w:sz w:val="28"/>
              </w:rPr>
            </w:pPr>
            <w:hyperlink r:id="rId769" w:tooltip="二一一、行政院原子能委員會函，為112年度中央政府總預算決議，檢送歲出第17款第4項決議（六）、（七）及（八）書面報告，請查照案。" w:history="1">
              <w:r w:rsidR="009F72B2" w:rsidRPr="00274A5F">
                <w:rPr>
                  <w:rFonts w:ascii="標楷體" w:eastAsia="標楷體" w:hAnsi="標楷體"/>
                  <w:color w:val="000000"/>
                  <w:sz w:val="28"/>
                </w:rPr>
                <w:t>行政院原子能委員會函，為112年度中央政府總預算決議，檢送歲出第17款第4項決議（六）、（七）及（八）書面報告，請查照案。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9F72B2">
            <w:pPr>
              <w:spacing w:line="400" w:lineRule="exact"/>
              <w:jc w:val="both"/>
              <w:rPr>
                <w:rFonts w:ascii="標楷體" w:eastAsia="標楷體" w:hAnsi="標楷體"/>
                <w:color w:val="000000"/>
                <w:sz w:val="28"/>
              </w:rPr>
            </w:pPr>
            <w:hyperlink r:id="rId770" w:tooltip="二一二、行政院原子能委員會函，為112年度中央政府總預算決議，檢送歲出第17款第4項決議（十三）及（十四）書面報告，請查照案。" w:history="1">
              <w:r w:rsidR="009F72B2" w:rsidRPr="00274A5F">
                <w:rPr>
                  <w:rFonts w:ascii="標楷體" w:eastAsia="標楷體" w:hAnsi="標楷體"/>
                  <w:color w:val="000000"/>
                  <w:sz w:val="28"/>
                </w:rPr>
                <w:t>行政院原子能委員會函，為112年度中央政府總預算決議，檢送歲出第17款第4項決議（十三）及（十四）書面報告，請查照案。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9F72B2">
            <w:pPr>
              <w:spacing w:line="400" w:lineRule="exact"/>
              <w:jc w:val="both"/>
              <w:rPr>
                <w:rFonts w:ascii="標楷體" w:eastAsia="標楷體" w:hAnsi="標楷體"/>
                <w:color w:val="000000"/>
                <w:sz w:val="28"/>
              </w:rPr>
            </w:pPr>
            <w:hyperlink r:id="rId771" w:tooltip="二一三、國立故宮博物院函，為112年度中央政府總預算決議，檢送決議（二十一）文物運輸之保險制度書面報告，請查照案。" w:history="1">
              <w:r w:rsidR="009F72B2" w:rsidRPr="00274A5F">
                <w:rPr>
                  <w:rFonts w:ascii="標楷體" w:eastAsia="標楷體" w:hAnsi="標楷體"/>
                  <w:color w:val="000000"/>
                  <w:sz w:val="28"/>
                </w:rPr>
                <w:t>國立故宮博物院函，為112年度中央政府總預算決議，檢送決議（二十一）文物運輸之保險制度書面報告，請查照案。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9F72B2">
            <w:pPr>
              <w:spacing w:line="400" w:lineRule="exact"/>
              <w:jc w:val="both"/>
              <w:rPr>
                <w:rFonts w:ascii="標楷體" w:eastAsia="標楷體" w:hAnsi="標楷體"/>
                <w:color w:val="000000"/>
                <w:sz w:val="28"/>
              </w:rPr>
            </w:pPr>
            <w:hyperlink r:id="rId772" w:tooltip="二一四、國立故宮博物院函，為112年度中央政府總預算決議，檢送決議（二十五）南部院區整體公共安全維護書面報告，請查照案。" w:history="1">
              <w:r w:rsidR="009F72B2" w:rsidRPr="00274A5F">
                <w:rPr>
                  <w:rFonts w:ascii="標楷體" w:eastAsia="標楷體" w:hAnsi="標楷體"/>
                  <w:color w:val="000000"/>
                  <w:sz w:val="28"/>
                </w:rPr>
                <w:t>國立故宮博物院函，為112年度中央政府總預算決議，檢送決議（二十五）南部院區整體公共安全維護書面報告，請查照案。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9F72B2">
            <w:pPr>
              <w:spacing w:line="400" w:lineRule="exact"/>
              <w:jc w:val="both"/>
              <w:rPr>
                <w:rFonts w:ascii="標楷體" w:eastAsia="標楷體" w:hAnsi="標楷體"/>
                <w:color w:val="000000"/>
                <w:sz w:val="28"/>
              </w:rPr>
            </w:pPr>
            <w:hyperlink r:id="rId773" w:tooltip="二一五、國立故宮博物院函，為112年度中央政府總預算決議，檢送決議（三十二）國際文物交流書面報告，請查照案。" w:history="1">
              <w:r w:rsidR="009F72B2" w:rsidRPr="00274A5F">
                <w:rPr>
                  <w:rFonts w:ascii="標楷體" w:eastAsia="標楷體" w:hAnsi="標楷體"/>
                  <w:color w:val="000000"/>
                  <w:sz w:val="28"/>
                </w:rPr>
                <w:t>國立故宮博物院函，為112年度中央政府總預算決議，檢送決議（三十二）國際文物交流書面報告，請查照案。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9F72B2">
            <w:pPr>
              <w:spacing w:line="400" w:lineRule="exact"/>
              <w:jc w:val="both"/>
              <w:rPr>
                <w:rFonts w:ascii="標楷體" w:eastAsia="標楷體" w:hAnsi="標楷體"/>
                <w:color w:val="000000"/>
                <w:sz w:val="28"/>
              </w:rPr>
            </w:pPr>
            <w:hyperlink r:id="rId774" w:tooltip="二一六、國立故宮博物院函，為112年度中央政府總預算決議，檢送決議（三十三）建置線上影像資料庫書面報告，請查照案。" w:history="1">
              <w:r w:rsidR="009F72B2" w:rsidRPr="00274A5F">
                <w:rPr>
                  <w:rFonts w:ascii="標楷體" w:eastAsia="標楷體" w:hAnsi="標楷體"/>
                  <w:color w:val="000000"/>
                  <w:sz w:val="28"/>
                </w:rPr>
                <w:t>國立故宮博物院函，為112年度中央政府總預算決議，檢送決議（三十三）建置線上影像</w:t>
              </w:r>
              <w:r w:rsidR="009F72B2" w:rsidRPr="00274A5F">
                <w:rPr>
                  <w:rFonts w:ascii="標楷體" w:eastAsia="標楷體" w:hAnsi="標楷體"/>
                  <w:color w:val="000000"/>
                  <w:sz w:val="28"/>
                </w:rPr>
                <w:lastRenderedPageBreak/>
                <w:t>資料庫書面報告，請查照案。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lastRenderedPageBreak/>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9F72B2">
            <w:pPr>
              <w:spacing w:line="400" w:lineRule="exact"/>
              <w:jc w:val="both"/>
              <w:rPr>
                <w:rFonts w:ascii="標楷體" w:eastAsia="標楷體" w:hAnsi="標楷體"/>
                <w:color w:val="000000"/>
                <w:sz w:val="28"/>
              </w:rPr>
            </w:pPr>
            <w:hyperlink r:id="rId775" w:tooltip="二一七、國立故宮博物院函，為112年度中央政府總預算決議，檢送決議（五十三）新故宮計畫成本書面報告，請查照案。" w:history="1">
              <w:r w:rsidR="009F72B2" w:rsidRPr="00274A5F">
                <w:rPr>
                  <w:rFonts w:ascii="標楷體" w:eastAsia="標楷體" w:hAnsi="標楷體"/>
                  <w:color w:val="000000"/>
                  <w:sz w:val="28"/>
                </w:rPr>
                <w:t>國立故宮博物院函，為112年度中央政府總預算決議，檢送決議（五十三）新故宮計畫成本書面報告，請查照案。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9F72B2">
            <w:pPr>
              <w:spacing w:line="400" w:lineRule="exact"/>
              <w:jc w:val="both"/>
              <w:rPr>
                <w:rFonts w:ascii="標楷體" w:eastAsia="標楷體" w:hAnsi="標楷體"/>
                <w:color w:val="000000"/>
                <w:sz w:val="28"/>
              </w:rPr>
            </w:pPr>
            <w:hyperlink r:id="rId776" w:tooltip="二一八、國立故宮博物院函，為112年度中央政府總預算決議，檢送決議（六十二）加強內部審查及控管機制書面報告，請查照案。" w:history="1">
              <w:r w:rsidR="009F72B2" w:rsidRPr="00274A5F">
                <w:rPr>
                  <w:rFonts w:ascii="標楷體" w:eastAsia="標楷體" w:hAnsi="標楷體"/>
                  <w:color w:val="000000"/>
                  <w:sz w:val="28"/>
                </w:rPr>
                <w:t>國立故宮博物院函，為112年度中央政府總預算決議，檢送決議（六十二）加強內部審查及控管機制書面報告，請查照案。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9F72B2">
            <w:pPr>
              <w:spacing w:line="400" w:lineRule="exact"/>
              <w:jc w:val="both"/>
              <w:rPr>
                <w:rFonts w:ascii="標楷體" w:eastAsia="標楷體" w:hAnsi="標楷體"/>
                <w:color w:val="000000"/>
                <w:sz w:val="28"/>
              </w:rPr>
            </w:pPr>
            <w:hyperlink r:id="rId777" w:tooltip="二一九、國立故宮博物院函，為112年度中央政府總預算決議，檢送決議（六十六）戰時文物安置計畫書面報告，請查照案。" w:history="1">
              <w:r w:rsidR="009F72B2" w:rsidRPr="00274A5F">
                <w:rPr>
                  <w:rFonts w:ascii="標楷體" w:eastAsia="標楷體" w:hAnsi="標楷體"/>
                  <w:color w:val="000000"/>
                  <w:sz w:val="28"/>
                </w:rPr>
                <w:t>國立故宮博物院函，為112年度中央政府總預算決議，檢送決議（六十六）戰時文物安置計畫書面報告，請查照案。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9F72B2">
            <w:pPr>
              <w:spacing w:line="400" w:lineRule="exact"/>
              <w:jc w:val="both"/>
              <w:rPr>
                <w:rFonts w:ascii="標楷體" w:eastAsia="標楷體" w:hAnsi="標楷體"/>
                <w:color w:val="000000"/>
                <w:sz w:val="28"/>
              </w:rPr>
            </w:pPr>
            <w:hyperlink r:id="rId778" w:tooltip="二二○、國立故宮博物院函，為112年度中央政府總預算決議，檢送決議（六十九）南部院區之定位書面報告，請查照案。" w:history="1">
              <w:r w:rsidR="009F72B2" w:rsidRPr="00274A5F">
                <w:rPr>
                  <w:rFonts w:ascii="標楷體" w:eastAsia="標楷體" w:hAnsi="標楷體"/>
                  <w:color w:val="000000"/>
                  <w:sz w:val="28"/>
                </w:rPr>
                <w:t>國立故宮博物院函，為112年度中央政府總預算決議，檢送決議（六十九）南部院區之定位書面報告，請查照案。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9F72B2">
            <w:pPr>
              <w:spacing w:line="400" w:lineRule="exact"/>
              <w:jc w:val="both"/>
              <w:rPr>
                <w:rFonts w:ascii="標楷體" w:eastAsia="標楷體" w:hAnsi="標楷體"/>
                <w:color w:val="000000"/>
                <w:sz w:val="28"/>
              </w:rPr>
            </w:pPr>
            <w:hyperlink r:id="rId779" w:tooltip="二二一、國立故宮博物院函，為112年度中央政府總預算決議，檢送決議（七十）戰時文物風險管理書面報告，請查照案。" w:history="1">
              <w:r w:rsidR="009F72B2" w:rsidRPr="00274A5F">
                <w:rPr>
                  <w:rFonts w:ascii="標楷體" w:eastAsia="標楷體" w:hAnsi="標楷體"/>
                  <w:color w:val="000000"/>
                  <w:sz w:val="28"/>
                </w:rPr>
                <w:t>國立故宮博物院函，為112年度中央政府總預算決議，檢送決議（七十）戰時文物風險管理書面報告，請查照案。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9F72B2">
            <w:pPr>
              <w:spacing w:line="400" w:lineRule="exact"/>
              <w:jc w:val="both"/>
              <w:rPr>
                <w:rFonts w:ascii="標楷體" w:eastAsia="標楷體" w:hAnsi="標楷體"/>
                <w:color w:val="000000"/>
                <w:sz w:val="28"/>
              </w:rPr>
            </w:pPr>
            <w:hyperlink r:id="rId780" w:tooltip="二二二、國立故宮博物院函，為112年度中央政府總預算決議，檢送決議（六）教育推廣經費書面報告，請查照案。" w:history="1">
              <w:r w:rsidR="009F72B2" w:rsidRPr="00274A5F">
                <w:rPr>
                  <w:rFonts w:ascii="標楷體" w:eastAsia="標楷體" w:hAnsi="標楷體"/>
                  <w:color w:val="000000"/>
                  <w:sz w:val="28"/>
                </w:rPr>
                <w:t>國立故宮博物院函，為112年度中央政府總預算決議，檢送決議（六）教育推廣經費書面報告，請查照案。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9F72B2">
            <w:pPr>
              <w:spacing w:line="400" w:lineRule="exact"/>
              <w:jc w:val="both"/>
              <w:rPr>
                <w:rFonts w:ascii="標楷體" w:eastAsia="標楷體" w:hAnsi="標楷體"/>
                <w:color w:val="000000"/>
                <w:sz w:val="28"/>
              </w:rPr>
            </w:pPr>
            <w:hyperlink r:id="rId781" w:tooltip="二二三、國立故宮博物院函，為112年度中央政府總預算決議，檢送決議（九）修復人力之培育計畫書面報告，請查照案。" w:history="1">
              <w:r w:rsidR="009F72B2" w:rsidRPr="00274A5F">
                <w:rPr>
                  <w:rFonts w:ascii="標楷體" w:eastAsia="標楷體" w:hAnsi="標楷體"/>
                  <w:color w:val="000000"/>
                  <w:sz w:val="28"/>
                </w:rPr>
                <w:t>國立故宮博物院函，為112年度中央政府總預算決議，檢送決議（九）修復人力之培育計畫書面報告，請查照案。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9F72B2">
            <w:pPr>
              <w:spacing w:line="400" w:lineRule="exact"/>
              <w:jc w:val="both"/>
              <w:rPr>
                <w:rFonts w:ascii="標楷體" w:eastAsia="標楷體" w:hAnsi="標楷體"/>
                <w:color w:val="000000"/>
                <w:sz w:val="28"/>
              </w:rPr>
            </w:pPr>
            <w:hyperlink r:id="rId782" w:tooltip="二二四、國立故宮博物院函，為112年度中央政府總預算決議，檢送決議（十）針對偏鄉學校增加活動推廣書面報告，請查照案。" w:history="1">
              <w:r w:rsidR="009F72B2" w:rsidRPr="00274A5F">
                <w:rPr>
                  <w:rFonts w:ascii="標楷體" w:eastAsia="標楷體" w:hAnsi="標楷體"/>
                  <w:color w:val="000000"/>
                  <w:sz w:val="28"/>
                </w:rPr>
                <w:t>國立故宮博物院函，為112年度中央政府總預算決議，檢送決議（十）針對偏鄉學校增加活動推廣書面報告，請查照</w:t>
              </w:r>
              <w:r w:rsidR="009F72B2" w:rsidRPr="00274A5F">
                <w:rPr>
                  <w:rFonts w:ascii="標楷體" w:eastAsia="標楷體" w:hAnsi="標楷體"/>
                  <w:color w:val="000000"/>
                  <w:sz w:val="28"/>
                </w:rPr>
                <w:lastRenderedPageBreak/>
                <w:t>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lastRenderedPageBreak/>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9F72B2">
            <w:pPr>
              <w:spacing w:line="400" w:lineRule="exact"/>
              <w:jc w:val="both"/>
              <w:rPr>
                <w:rFonts w:ascii="標楷體" w:eastAsia="標楷體" w:hAnsi="標楷體"/>
                <w:color w:val="000000"/>
                <w:sz w:val="28"/>
              </w:rPr>
            </w:pPr>
            <w:hyperlink r:id="rId783" w:tooltip="二二五、國立故宮博物院函，為112年度中央政府總預算決議，檢送決議（十二）數位平台使用率低書面報告，請查照案。" w:history="1">
              <w:r w:rsidR="009F72B2" w:rsidRPr="00274A5F">
                <w:rPr>
                  <w:rFonts w:ascii="標楷體" w:eastAsia="標楷體" w:hAnsi="標楷體"/>
                  <w:color w:val="000000"/>
                  <w:sz w:val="28"/>
                </w:rPr>
                <w:t>國立故宮博物院函，為112年度中央政府總預算決議，檢送決議（十二）數位平台使用率低書面報告，請查照案。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9F72B2">
            <w:pPr>
              <w:spacing w:line="400" w:lineRule="exact"/>
              <w:jc w:val="both"/>
              <w:rPr>
                <w:rFonts w:ascii="標楷體" w:eastAsia="標楷體" w:hAnsi="標楷體"/>
                <w:color w:val="000000"/>
                <w:sz w:val="28"/>
              </w:rPr>
            </w:pPr>
            <w:hyperlink r:id="rId784" w:tooltip="二二六、國立故宮博物院函，為112年度中央政府總預算決議，檢送決議（十五）檢討無障礙設施與環境書面報告，請查照案。" w:history="1">
              <w:r w:rsidR="009F72B2" w:rsidRPr="00274A5F">
                <w:rPr>
                  <w:rFonts w:ascii="標楷體" w:eastAsia="標楷體" w:hAnsi="標楷體"/>
                  <w:color w:val="000000"/>
                  <w:sz w:val="28"/>
                </w:rPr>
                <w:t>國立故宮博物院函，為112年度中央政府總預算決議，檢送決議（十五）檢討無障礙設施與環境書面報告，請查照案。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9F72B2">
            <w:pPr>
              <w:spacing w:line="400" w:lineRule="exact"/>
              <w:jc w:val="both"/>
              <w:rPr>
                <w:rFonts w:ascii="標楷體" w:eastAsia="標楷體" w:hAnsi="標楷體"/>
                <w:color w:val="000000"/>
                <w:sz w:val="28"/>
              </w:rPr>
            </w:pPr>
            <w:hyperlink r:id="rId785" w:tooltip="二二七、國立故宮博物院函，為112年度中央政府總預算決議，檢送決議（十六）深化故宮研究人員之國際經驗與實務知能書面報告，請查照案。" w:history="1">
              <w:r w:rsidR="009F72B2" w:rsidRPr="00274A5F">
                <w:rPr>
                  <w:rFonts w:ascii="標楷體" w:eastAsia="標楷體" w:hAnsi="標楷體"/>
                  <w:color w:val="000000"/>
                  <w:sz w:val="28"/>
                </w:rPr>
                <w:t>國立故宮博物院函，為112年度中央政府總預算決議，檢送決議（十六）深化故宮研究人員之國際經驗與實務知能書面報告，請查照案。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9F72B2">
            <w:pPr>
              <w:spacing w:line="400" w:lineRule="exact"/>
              <w:jc w:val="both"/>
              <w:rPr>
                <w:rFonts w:ascii="標楷體" w:eastAsia="標楷體" w:hAnsi="標楷體"/>
                <w:color w:val="000000"/>
                <w:sz w:val="28"/>
              </w:rPr>
            </w:pPr>
            <w:hyperlink r:id="rId786" w:tooltip="二二八、國立故宮博物院函，為112年度中央政府總預算決議，檢送決議（十七）發行博物館卡書面報告，請查照案。" w:history="1">
              <w:r w:rsidR="009F72B2" w:rsidRPr="00274A5F">
                <w:rPr>
                  <w:rFonts w:ascii="標楷體" w:eastAsia="標楷體" w:hAnsi="標楷體"/>
                  <w:color w:val="000000"/>
                  <w:sz w:val="28"/>
                </w:rPr>
                <w:t>國立故宮博物院函，為112年度中央政府總預算決議，檢送決議（十七）發行博物館卡書面報告，請查照案。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9F72B2">
            <w:pPr>
              <w:spacing w:line="400" w:lineRule="exact"/>
              <w:jc w:val="both"/>
              <w:rPr>
                <w:rFonts w:ascii="標楷體" w:eastAsia="標楷體" w:hAnsi="標楷體"/>
                <w:color w:val="000000"/>
                <w:sz w:val="28"/>
              </w:rPr>
            </w:pPr>
            <w:hyperlink r:id="rId787" w:tooltip="二二九、國立故宮博物院函，為112年度中央政府總預算決議，檢送決議（二十三）撙節國家開支書面報告，請查照案。" w:history="1">
              <w:r w:rsidR="009F72B2" w:rsidRPr="00274A5F">
                <w:rPr>
                  <w:rFonts w:ascii="標楷體" w:eastAsia="標楷體" w:hAnsi="標楷體"/>
                  <w:color w:val="000000"/>
                  <w:sz w:val="28"/>
                </w:rPr>
                <w:t>國立故宮博物院函，為112年度中央政府總預算決議，檢送決議（二十三）撙節國家開支書面報告，請查照案。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9F72B2">
            <w:pPr>
              <w:spacing w:line="400" w:lineRule="exact"/>
              <w:jc w:val="both"/>
              <w:rPr>
                <w:rFonts w:ascii="標楷體" w:eastAsia="標楷體" w:hAnsi="標楷體"/>
                <w:color w:val="000000"/>
                <w:sz w:val="28"/>
              </w:rPr>
            </w:pPr>
            <w:hyperlink r:id="rId788" w:tooltip="二三○、國立故宮博物院函，為112年度中央政府總預算決議，檢送決議（二十四）積極遞補研究人力書面報告，請查照案。" w:history="1">
              <w:r w:rsidR="009F72B2" w:rsidRPr="00274A5F">
                <w:rPr>
                  <w:rFonts w:ascii="標楷體" w:eastAsia="標楷體" w:hAnsi="標楷體"/>
                  <w:color w:val="000000"/>
                  <w:sz w:val="28"/>
                </w:rPr>
                <w:t>國立故宮博物院函，為112年度中央政府總預算決議，檢送決議（二十四）積極遞補研究人力書面報告，請查照案。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9F72B2">
            <w:pPr>
              <w:spacing w:line="400" w:lineRule="exact"/>
              <w:jc w:val="both"/>
              <w:rPr>
                <w:rFonts w:ascii="標楷體" w:eastAsia="標楷體" w:hAnsi="標楷體"/>
                <w:color w:val="000000"/>
                <w:sz w:val="28"/>
              </w:rPr>
            </w:pPr>
            <w:hyperlink r:id="rId789" w:tooltip="二三一、國立故宮博物院函，為112年度中央政府總預算決議，檢送決議（二十六）檢討各項危機應變流程書面報告，請查照案。" w:history="1">
              <w:r w:rsidR="009F72B2" w:rsidRPr="00274A5F">
                <w:rPr>
                  <w:rFonts w:ascii="標楷體" w:eastAsia="標楷體" w:hAnsi="標楷體"/>
                  <w:color w:val="000000"/>
                  <w:sz w:val="28"/>
                </w:rPr>
                <w:t>國立故宮博物院函，為112年度中央政府總預算決議，檢送決議（二十六）檢討各項危機應變流程書面報告，請查照案。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9F72B2">
            <w:pPr>
              <w:spacing w:line="400" w:lineRule="exact"/>
              <w:jc w:val="both"/>
              <w:rPr>
                <w:rFonts w:ascii="標楷體" w:eastAsia="標楷體" w:hAnsi="標楷體"/>
                <w:color w:val="000000"/>
                <w:sz w:val="28"/>
              </w:rPr>
            </w:pPr>
            <w:hyperlink r:id="rId790" w:tooltip="二三二、國立故宮博物院函，為112年度中央政府總預算決議，檢送決議（二十七）設備維修備援機制改善書面報告，請查照案。" w:history="1">
              <w:r w:rsidR="009F72B2" w:rsidRPr="00274A5F">
                <w:rPr>
                  <w:rFonts w:ascii="標楷體" w:eastAsia="標楷體" w:hAnsi="標楷體"/>
                  <w:color w:val="000000"/>
                  <w:sz w:val="28"/>
                </w:rPr>
                <w:t>國立故宮博物院函，為112年度中央政府總預算決議，檢送決議（二十七）設備維修備援</w:t>
              </w:r>
              <w:r w:rsidR="009F72B2" w:rsidRPr="00274A5F">
                <w:rPr>
                  <w:rFonts w:ascii="標楷體" w:eastAsia="標楷體" w:hAnsi="標楷體"/>
                  <w:color w:val="000000"/>
                  <w:sz w:val="28"/>
                </w:rPr>
                <w:lastRenderedPageBreak/>
                <w:t>機制改善書面報告，請查照案。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lastRenderedPageBreak/>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9F72B2">
            <w:pPr>
              <w:spacing w:line="400" w:lineRule="exact"/>
              <w:jc w:val="both"/>
              <w:rPr>
                <w:rFonts w:ascii="標楷體" w:eastAsia="標楷體" w:hAnsi="標楷體"/>
                <w:color w:val="000000"/>
                <w:sz w:val="28"/>
              </w:rPr>
            </w:pPr>
            <w:hyperlink r:id="rId791" w:tooltip="二三三、國立故宮博物院函，為112年度中央政府總預算決議，檢送決議（二十八）提升故宮基礎設施安全防護量能書面報告，請查照案。" w:history="1">
              <w:r w:rsidR="009F72B2" w:rsidRPr="00274A5F">
                <w:rPr>
                  <w:rFonts w:ascii="標楷體" w:eastAsia="標楷體" w:hAnsi="標楷體"/>
                  <w:color w:val="000000"/>
                  <w:sz w:val="28"/>
                </w:rPr>
                <w:t>國立故宮博物院函，為112年度中央政府總預算決議，檢送決議（二十八）提升故宮基礎設施安全防護量能書面報告，請查照案。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9F72B2">
            <w:pPr>
              <w:spacing w:line="400" w:lineRule="exact"/>
              <w:jc w:val="both"/>
              <w:rPr>
                <w:rFonts w:ascii="標楷體" w:eastAsia="標楷體" w:hAnsi="標楷體"/>
                <w:color w:val="000000"/>
                <w:sz w:val="28"/>
              </w:rPr>
            </w:pPr>
            <w:hyperlink r:id="rId792" w:tooltip="二三四、國立故宮博物院函，為112年度中央政府總預算決議，檢送決議（二十九）精進展覽內容、行銷及宣傳策略書面報告，請查照案。" w:history="1">
              <w:r w:rsidR="009F72B2" w:rsidRPr="00274A5F">
                <w:rPr>
                  <w:rFonts w:ascii="標楷體" w:eastAsia="標楷體" w:hAnsi="標楷體"/>
                  <w:color w:val="000000"/>
                  <w:sz w:val="28"/>
                </w:rPr>
                <w:t>國立故宮博物院函，為112年度中央政府總預算決議，檢送決議（二十九）精進展覽內容、行銷及宣傳策略書面報告，請查照案。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9F72B2">
            <w:pPr>
              <w:spacing w:line="400" w:lineRule="exact"/>
              <w:jc w:val="both"/>
              <w:rPr>
                <w:rFonts w:ascii="標楷體" w:eastAsia="標楷體" w:hAnsi="標楷體"/>
                <w:color w:val="000000"/>
                <w:sz w:val="28"/>
              </w:rPr>
            </w:pPr>
            <w:hyperlink r:id="rId793" w:tooltip="二三五、國立故宮博物院函，為112年度中央政府總預算決議，檢送決議（三十）增加故宮南院入館參觀率書面報告，請查照案。" w:history="1">
              <w:r w:rsidR="009F72B2" w:rsidRPr="00274A5F">
                <w:rPr>
                  <w:rFonts w:ascii="標楷體" w:eastAsia="標楷體" w:hAnsi="標楷體"/>
                  <w:color w:val="000000"/>
                  <w:sz w:val="28"/>
                </w:rPr>
                <w:t>國立故宮博物院函，為112年度中央政府總預算決議，檢送決議（三十）增加故宮南院入館參觀率書面報告，請查照案。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9F72B2">
            <w:pPr>
              <w:spacing w:line="400" w:lineRule="exact"/>
              <w:jc w:val="both"/>
              <w:rPr>
                <w:rFonts w:ascii="標楷體" w:eastAsia="標楷體" w:hAnsi="標楷體"/>
                <w:color w:val="000000"/>
                <w:sz w:val="28"/>
              </w:rPr>
            </w:pPr>
            <w:hyperlink r:id="rId794" w:tooltip="二三六、國立故宮博物院函，為112年度中央政府總預算決議，檢送決議（三十一）提高典藏文物展示率書面報告，請查照案。" w:history="1">
              <w:r w:rsidR="009F72B2" w:rsidRPr="00274A5F">
                <w:rPr>
                  <w:rFonts w:ascii="標楷體" w:eastAsia="標楷體" w:hAnsi="標楷體"/>
                  <w:color w:val="000000"/>
                  <w:sz w:val="28"/>
                </w:rPr>
                <w:t>國立故宮博物院函，為112年度中央政府總預算決議，檢送決議（三十一）提高典藏文物展示率書面報告，請查照案。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9F72B2">
            <w:pPr>
              <w:spacing w:line="400" w:lineRule="exact"/>
              <w:jc w:val="both"/>
              <w:rPr>
                <w:rFonts w:ascii="標楷體" w:eastAsia="標楷體" w:hAnsi="標楷體"/>
                <w:color w:val="000000"/>
                <w:sz w:val="28"/>
              </w:rPr>
            </w:pPr>
            <w:hyperlink r:id="rId795" w:tooltip="二三七、國立故宮博物院函，為112年度中央政府總預算決議，檢送決議（三十四）博物館開放資料深度運用計畫書面報告，請查照案。" w:history="1">
              <w:r w:rsidR="009F72B2" w:rsidRPr="00274A5F">
                <w:rPr>
                  <w:rFonts w:ascii="標楷體" w:eastAsia="標楷體" w:hAnsi="標楷體"/>
                  <w:color w:val="000000"/>
                  <w:sz w:val="28"/>
                </w:rPr>
                <w:t>國立故宮博物院函，為112年度中央政府總預算決議，檢送決議（三十四）博物館開放資料深度運用計畫書面報告，請查照案。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9F72B2">
            <w:pPr>
              <w:spacing w:line="400" w:lineRule="exact"/>
              <w:jc w:val="both"/>
              <w:rPr>
                <w:rFonts w:ascii="標楷體" w:eastAsia="標楷體" w:hAnsi="標楷體"/>
                <w:color w:val="000000"/>
                <w:sz w:val="28"/>
              </w:rPr>
            </w:pPr>
            <w:hyperlink r:id="rId796" w:tooltip="二三八、國立故宮博物院函，為112年度中央政府總預算決議，檢送決議（三十七）最適組織型態轉型書面報告，請查照案。" w:history="1">
              <w:r w:rsidR="009F72B2" w:rsidRPr="00274A5F">
                <w:rPr>
                  <w:rFonts w:ascii="標楷體" w:eastAsia="標楷體" w:hAnsi="標楷體"/>
                  <w:color w:val="000000"/>
                  <w:sz w:val="28"/>
                </w:rPr>
                <w:t>國立故宮博物院函，為112年度中央政府總預算決議，檢送決議（三十七）最適組織型態轉型書面報告，請查照案。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9F72B2">
            <w:pPr>
              <w:widowControl/>
              <w:shd w:val="clear" w:color="auto" w:fill="FFFFFF"/>
              <w:spacing w:line="400" w:lineRule="exact"/>
              <w:rPr>
                <w:rFonts w:ascii="標楷體" w:eastAsia="標楷體" w:hAnsi="標楷體"/>
                <w:color w:val="000000"/>
                <w:sz w:val="28"/>
              </w:rPr>
            </w:pPr>
            <w:hyperlink r:id="rId797" w:tooltip="二三九、國立故宮博物院函，為112年度中央政府總預算決議，檢送決議（三十八）強化推動社會處方箋相關計畫書面報告，請查照案。" w:history="1">
              <w:r w:rsidR="009F72B2" w:rsidRPr="00274A5F">
                <w:rPr>
                  <w:rFonts w:ascii="標楷體" w:eastAsia="標楷體" w:hAnsi="標楷體"/>
                  <w:color w:val="000000"/>
                  <w:sz w:val="28"/>
                </w:rPr>
                <w:t>國立故宮博物院函，為112年度中央政府總預算決議，檢送決議（三十八）強化推動社會處方箋相關計畫書面報告，請查照案。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9F72B2">
            <w:pPr>
              <w:spacing w:line="400" w:lineRule="exact"/>
              <w:jc w:val="both"/>
              <w:rPr>
                <w:rFonts w:ascii="標楷體" w:eastAsia="標楷體" w:hAnsi="標楷體"/>
                <w:color w:val="000000"/>
                <w:sz w:val="28"/>
              </w:rPr>
            </w:pPr>
            <w:hyperlink r:id="rId798" w:tooltip="二四○、國立故宮博物院函，為112年度中央政府總預算決議，檢送決議（三十九）加強推廣樂齡長者來訪書面報告，請查照案。" w:history="1">
              <w:r w:rsidR="009F72B2" w:rsidRPr="00274A5F">
                <w:rPr>
                  <w:rFonts w:ascii="標楷體" w:eastAsia="標楷體" w:hAnsi="標楷體"/>
                  <w:color w:val="000000"/>
                  <w:sz w:val="28"/>
                </w:rPr>
                <w:t>國立故宮博物院函，為112年度中央政府總預算決議，檢送決議（三十九）加強推廣樂齡長者來訪書面報告，請查照案。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9F72B2">
            <w:pPr>
              <w:spacing w:line="400" w:lineRule="exact"/>
              <w:jc w:val="both"/>
              <w:rPr>
                <w:rFonts w:ascii="標楷體" w:eastAsia="標楷體" w:hAnsi="標楷體"/>
                <w:color w:val="000000"/>
                <w:sz w:val="28"/>
              </w:rPr>
            </w:pPr>
            <w:hyperlink r:id="rId799" w:tooltip="二四一、國立故宮博物院函，為112年度中央政府總預算決議，檢送決議（四十）票務電子化服務建置與整合委託專業服務案經費書面報告，請查照案。" w:history="1">
              <w:r w:rsidR="009F72B2" w:rsidRPr="00274A5F">
                <w:rPr>
                  <w:rFonts w:ascii="標楷體" w:eastAsia="標楷體" w:hAnsi="標楷體"/>
                  <w:color w:val="000000"/>
                  <w:sz w:val="28"/>
                </w:rPr>
                <w:t>國立故宮博物院函，為112年度中央政府總預算決議，檢送決議（四十）票務電子化服務建置與整合委託專業服務案經費書面報告，請查照案。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9F72B2">
            <w:pPr>
              <w:spacing w:line="400" w:lineRule="exact"/>
              <w:jc w:val="both"/>
              <w:rPr>
                <w:rFonts w:ascii="標楷體" w:eastAsia="標楷體" w:hAnsi="標楷體"/>
                <w:color w:val="000000"/>
                <w:sz w:val="28"/>
              </w:rPr>
            </w:pPr>
            <w:hyperlink r:id="rId800" w:tooltip="二四二、國立故宮博物院函，為112年度中央政府總預算決議，檢送決議（四十一）推出符合各年齡層兒童興趣的教育推廣活動書面報告，請查照案。" w:history="1">
              <w:r w:rsidR="009F72B2" w:rsidRPr="00274A5F">
                <w:rPr>
                  <w:rFonts w:ascii="標楷體" w:eastAsia="標楷體" w:hAnsi="標楷體"/>
                  <w:color w:val="000000"/>
                  <w:sz w:val="28"/>
                </w:rPr>
                <w:t>國立故宮博物院函，為112年度中央政府總預算決議，檢送決議（四十一）推出符合各年齡層兒童興趣的教育推廣活動書面報告，請查照案。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9F72B2">
            <w:pPr>
              <w:widowControl/>
              <w:shd w:val="clear" w:color="auto" w:fill="FFFFFF"/>
              <w:spacing w:line="400" w:lineRule="exact"/>
              <w:rPr>
                <w:rFonts w:ascii="標楷體" w:eastAsia="標楷體" w:hAnsi="標楷體"/>
                <w:color w:val="000000"/>
                <w:sz w:val="28"/>
              </w:rPr>
            </w:pPr>
            <w:hyperlink r:id="rId801" w:tooltip="二四三、國立故宮博物院函，為112年度中央政府總預算決議，檢送決議（四十二）提高民眾對數位平臺之使用率書面報告，請查照案。" w:history="1">
              <w:r w:rsidR="009F72B2" w:rsidRPr="00274A5F">
                <w:rPr>
                  <w:rFonts w:ascii="標楷體" w:eastAsia="標楷體" w:hAnsi="標楷體"/>
                  <w:color w:val="000000"/>
                  <w:sz w:val="28"/>
                </w:rPr>
                <w:t>國立故宮博物院函，為112年度中央政府總預算決議，檢送決議（四十二）提高民眾對數位平臺之使用率書面報告，請查照案。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9F72B2">
            <w:pPr>
              <w:spacing w:line="400" w:lineRule="exact"/>
              <w:jc w:val="both"/>
              <w:rPr>
                <w:rFonts w:ascii="標楷體" w:eastAsia="標楷體" w:hAnsi="標楷體"/>
                <w:color w:val="000000"/>
                <w:sz w:val="28"/>
              </w:rPr>
            </w:pPr>
            <w:hyperlink r:id="rId802" w:tooltip="二四四、國立故宮博物院函，為112年度中央政府總預算決議，檢送決議（四十三）強化數位行銷書面報告，請查照案。" w:history="1">
              <w:r w:rsidR="009F72B2" w:rsidRPr="00274A5F">
                <w:rPr>
                  <w:rFonts w:ascii="標楷體" w:eastAsia="標楷體" w:hAnsi="標楷體"/>
                  <w:color w:val="000000"/>
                  <w:sz w:val="28"/>
                </w:rPr>
                <w:t>國立故宮博物院函，為112年度中央政府總預算決議，檢送決議（四十三）強化數位行銷書面報告，請查照案。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9F72B2">
            <w:pPr>
              <w:spacing w:line="400" w:lineRule="exact"/>
              <w:jc w:val="both"/>
              <w:rPr>
                <w:rFonts w:ascii="標楷體" w:eastAsia="標楷體" w:hAnsi="標楷體"/>
                <w:color w:val="000000"/>
                <w:sz w:val="28"/>
              </w:rPr>
            </w:pPr>
            <w:hyperlink r:id="rId803" w:tooltip="二四五、國立故宮博物院函，為112年度中央政府總預算決議，檢送決議（四十四）書面報告，請查照案。" w:history="1">
              <w:r w:rsidR="009F72B2" w:rsidRPr="00274A5F">
                <w:rPr>
                  <w:rFonts w:ascii="標楷體" w:eastAsia="標楷體" w:hAnsi="標楷體"/>
                  <w:color w:val="000000"/>
                  <w:sz w:val="28"/>
                </w:rPr>
                <w:t>國立故宮博物院函，為112年度中央政府總預算決議，檢送決議（四十四）書面報告，請查照案。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9F72B2">
            <w:pPr>
              <w:spacing w:line="400" w:lineRule="exact"/>
              <w:jc w:val="both"/>
              <w:rPr>
                <w:rFonts w:ascii="標楷體" w:eastAsia="標楷體" w:hAnsi="標楷體"/>
                <w:color w:val="000000"/>
                <w:sz w:val="28"/>
              </w:rPr>
            </w:pPr>
            <w:hyperlink r:id="rId804" w:tooltip="二四六、國立故宮博物院函，為112年度中央政府總預算決議，檢送決議（四十五）提升數位轉型速度書面報告，請查照案。" w:history="1">
              <w:r w:rsidR="009F72B2" w:rsidRPr="00274A5F">
                <w:rPr>
                  <w:rFonts w:ascii="標楷體" w:eastAsia="標楷體" w:hAnsi="標楷體"/>
                  <w:color w:val="000000"/>
                  <w:sz w:val="28"/>
                </w:rPr>
                <w:t>國立故宮博物院函，為112年度中央政府總預算決議，檢送決議（四十五）提升數位轉型速度書面報告，請查照案。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9F72B2">
            <w:pPr>
              <w:spacing w:line="400" w:lineRule="exact"/>
              <w:jc w:val="both"/>
              <w:rPr>
                <w:rFonts w:ascii="標楷體" w:eastAsia="標楷體" w:hAnsi="標楷體"/>
                <w:color w:val="000000"/>
                <w:sz w:val="28"/>
              </w:rPr>
            </w:pPr>
            <w:hyperlink r:id="rId805" w:tooltip="二四七、國立故宮博物院函，為112年度中央政府總預算決議，檢送決議（四十六）強化數位行銷書面報告，請查照案。" w:history="1">
              <w:r w:rsidR="009F72B2" w:rsidRPr="00274A5F">
                <w:rPr>
                  <w:rFonts w:ascii="標楷體" w:eastAsia="標楷體" w:hAnsi="標楷體"/>
                  <w:color w:val="000000"/>
                  <w:sz w:val="28"/>
                </w:rPr>
                <w:t>國立故宮博物院函，為112年度中央政府總預算決議，檢送決議（四十六）強化數位行銷</w:t>
              </w:r>
              <w:r w:rsidR="009F72B2" w:rsidRPr="00274A5F">
                <w:rPr>
                  <w:rFonts w:ascii="標楷體" w:eastAsia="標楷體" w:hAnsi="標楷體"/>
                  <w:color w:val="000000"/>
                  <w:sz w:val="28"/>
                </w:rPr>
                <w:lastRenderedPageBreak/>
                <w:t>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lastRenderedPageBreak/>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9F72B2">
            <w:pPr>
              <w:spacing w:line="400" w:lineRule="exact"/>
              <w:jc w:val="both"/>
              <w:rPr>
                <w:rFonts w:ascii="標楷體" w:eastAsia="標楷體" w:hAnsi="標楷體"/>
                <w:color w:val="000000"/>
                <w:sz w:val="28"/>
              </w:rPr>
            </w:pPr>
            <w:hyperlink r:id="rId806" w:tooltip="二四八、國立故宮博物院函，為112年度中央政府總預算決議，檢送決議（四十七）擴大故宮資料開放書面報告，請查照案。" w:history="1">
              <w:r w:rsidR="009F72B2" w:rsidRPr="00274A5F">
                <w:rPr>
                  <w:rFonts w:ascii="標楷體" w:eastAsia="標楷體" w:hAnsi="標楷體"/>
                  <w:color w:val="000000"/>
                  <w:sz w:val="28"/>
                </w:rPr>
                <w:t>國立故宮博物院函，為112年度中央政府總預算決議，檢送決議（四十七）擴大故宮資料開放書面報告，請查照案。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9F72B2">
            <w:pPr>
              <w:widowControl/>
              <w:shd w:val="clear" w:color="auto" w:fill="FFFFFF"/>
              <w:spacing w:line="400" w:lineRule="exact"/>
              <w:rPr>
                <w:rFonts w:ascii="標楷體" w:eastAsia="標楷體" w:hAnsi="標楷體"/>
                <w:color w:val="000000"/>
                <w:sz w:val="28"/>
              </w:rPr>
            </w:pPr>
            <w:hyperlink r:id="rId807" w:tooltip="二四九、國立故宮博物院函，為112年度中央政府總預算決議，檢送決議（四十八）使民眾更加願意使用線上資源書面報告，請查照案。" w:history="1">
              <w:r w:rsidR="009F72B2" w:rsidRPr="00274A5F">
                <w:rPr>
                  <w:rFonts w:ascii="標楷體" w:eastAsia="標楷體" w:hAnsi="標楷體"/>
                  <w:color w:val="000000"/>
                  <w:sz w:val="28"/>
                </w:rPr>
                <w:t>國立故宮博物院函，為112年度中央政府總預算決議，檢送決議（四十八）使民眾更加願意使用線上資源書面報告，請查照案。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9F72B2">
            <w:pPr>
              <w:spacing w:line="400" w:lineRule="exact"/>
              <w:jc w:val="both"/>
              <w:rPr>
                <w:rFonts w:ascii="標楷體" w:eastAsia="標楷體" w:hAnsi="標楷體"/>
                <w:color w:val="000000"/>
                <w:sz w:val="28"/>
              </w:rPr>
            </w:pPr>
            <w:hyperlink r:id="rId808" w:tooltip="二五○、國立故宮博物院函，為112年度中央政府總預算決議，檢送決議（四十九）博物館開放資料深度運用計畫書面報告，請查照案。" w:history="1">
              <w:r w:rsidR="009F72B2" w:rsidRPr="00274A5F">
                <w:rPr>
                  <w:rFonts w:ascii="標楷體" w:eastAsia="標楷體" w:hAnsi="標楷體"/>
                  <w:color w:val="000000"/>
                  <w:sz w:val="28"/>
                </w:rPr>
                <w:t>國立故宮博物院函，為112年度中央政府總預算決議，檢送決議（四十九）博物館開放資料深度運用計畫書面報告，請查照案。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9F72B2">
            <w:pPr>
              <w:spacing w:line="400" w:lineRule="exact"/>
              <w:jc w:val="both"/>
              <w:rPr>
                <w:rFonts w:ascii="標楷體" w:eastAsia="標楷體" w:hAnsi="標楷體"/>
                <w:color w:val="000000"/>
                <w:sz w:val="28"/>
              </w:rPr>
            </w:pPr>
            <w:hyperlink r:id="rId809" w:tooltip="二五一、國立故宮博物院函，為112年度中央政府總預算決議，檢送決議（五十）加速數位圖檔開放書面報告，請查照案。" w:history="1">
              <w:r w:rsidR="009F72B2" w:rsidRPr="00274A5F">
                <w:rPr>
                  <w:rFonts w:ascii="標楷體" w:eastAsia="標楷體" w:hAnsi="標楷體"/>
                  <w:color w:val="000000"/>
                  <w:sz w:val="28"/>
                </w:rPr>
                <w:t>國立故宮博物院函，為112年度中央政府總預算決議，檢送決議（五十）加速數位圖檔開放書面報告，請查照案。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9F72B2">
            <w:pPr>
              <w:spacing w:line="400" w:lineRule="exact"/>
              <w:jc w:val="both"/>
              <w:rPr>
                <w:rFonts w:ascii="標楷體" w:eastAsia="標楷體" w:hAnsi="標楷體"/>
                <w:color w:val="000000"/>
                <w:sz w:val="28"/>
              </w:rPr>
            </w:pPr>
            <w:hyperlink r:id="rId810" w:tooltip="二五二、國立故宮博物院函，為112年度中央政府總預算決議，檢送決議（五十一）數位科技應用於教育推廣書面報告，請查照案。" w:history="1">
              <w:r w:rsidR="009F72B2" w:rsidRPr="00274A5F">
                <w:rPr>
                  <w:rFonts w:ascii="標楷體" w:eastAsia="標楷體" w:hAnsi="標楷體"/>
                  <w:color w:val="000000"/>
                  <w:sz w:val="28"/>
                </w:rPr>
                <w:t>國立故宮博物院函，為112年度中央政府總預算決議，檢送決議（五十一）數位科技應用於教育推廣書面報告，請查照案。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9F72B2">
            <w:pPr>
              <w:spacing w:line="400" w:lineRule="exact"/>
              <w:jc w:val="both"/>
              <w:rPr>
                <w:rFonts w:ascii="標楷體" w:eastAsia="標楷體" w:hAnsi="標楷體"/>
                <w:color w:val="000000"/>
                <w:sz w:val="28"/>
              </w:rPr>
            </w:pPr>
            <w:hyperlink r:id="rId811" w:tooltip="二五三、國立故宮博物院函，為112年度中央政府總預算決議，檢送決議（五十二）書面報告，請查照案。" w:history="1">
              <w:r w:rsidR="009F72B2" w:rsidRPr="00274A5F">
                <w:rPr>
                  <w:rFonts w:ascii="標楷體" w:eastAsia="標楷體" w:hAnsi="標楷體"/>
                  <w:color w:val="000000"/>
                  <w:sz w:val="28"/>
                </w:rPr>
                <w:t>國立故宮博物院函，為112年度中央政府總預算決議，檢送決議（五十二）書面報告，請查照案。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9F72B2">
            <w:pPr>
              <w:widowControl/>
              <w:shd w:val="clear" w:color="auto" w:fill="FFFFFF"/>
              <w:spacing w:line="400" w:lineRule="exact"/>
              <w:rPr>
                <w:rFonts w:ascii="標楷體" w:eastAsia="標楷體" w:hAnsi="標楷體"/>
                <w:color w:val="000000"/>
                <w:sz w:val="28"/>
              </w:rPr>
            </w:pPr>
            <w:hyperlink r:id="rId812" w:tooltip="二五四、國立故宮博物院函，為112年度中央政府總預算決議，檢送決議（五十四）廣拓合作申請對象有效提升參觀人次書面報告，請查照案。" w:history="1">
              <w:r w:rsidR="009F72B2" w:rsidRPr="00274A5F">
                <w:rPr>
                  <w:rFonts w:ascii="標楷體" w:eastAsia="標楷體" w:hAnsi="標楷體"/>
                  <w:color w:val="000000"/>
                  <w:sz w:val="28"/>
                </w:rPr>
                <w:t>國立故宮博物院函，為112年度中央政府總預算決議，檢送決議（五十四）廣拓合作申請對象有效提升參觀人次書面報告，請查照案。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9F72B2">
            <w:pPr>
              <w:spacing w:line="400" w:lineRule="exact"/>
              <w:jc w:val="both"/>
              <w:rPr>
                <w:rFonts w:ascii="標楷體" w:eastAsia="標楷體" w:hAnsi="標楷體"/>
                <w:color w:val="000000"/>
                <w:sz w:val="28"/>
              </w:rPr>
            </w:pPr>
            <w:hyperlink r:id="rId813" w:tooltip="二五五、國立故宮博物院函，為112年度中央政府總預算決議，檢送決議（五十五）提供民眾多元途徑接觸故宮文物書面報告，請查照案。" w:history="1">
              <w:r w:rsidR="009F72B2" w:rsidRPr="00274A5F">
                <w:rPr>
                  <w:rFonts w:ascii="標楷體" w:eastAsia="標楷體" w:hAnsi="標楷體"/>
                  <w:color w:val="000000"/>
                  <w:sz w:val="28"/>
                </w:rPr>
                <w:t>國立故宮博物院函，為112年度中央政府總預算決議，檢送決議（五十五）提供民眾多元途徑接觸故宮文物書面報告，請查照案。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9F72B2">
            <w:pPr>
              <w:spacing w:line="400" w:lineRule="exact"/>
              <w:jc w:val="both"/>
              <w:rPr>
                <w:rFonts w:ascii="標楷體" w:eastAsia="標楷體" w:hAnsi="標楷體"/>
                <w:color w:val="000000"/>
                <w:sz w:val="28"/>
              </w:rPr>
            </w:pPr>
            <w:hyperlink r:id="rId814" w:tooltip="二五六、國立故宮博物院函，為112年度中央政府總預算決議，檢送決議（五十八）書面報告，請查照案。" w:history="1">
              <w:r w:rsidR="009F72B2" w:rsidRPr="00274A5F">
                <w:rPr>
                  <w:rFonts w:ascii="標楷體" w:eastAsia="標楷體" w:hAnsi="標楷體"/>
                  <w:color w:val="000000"/>
                  <w:sz w:val="28"/>
                </w:rPr>
                <w:t>國立故宮博物院函，為112年度中央政府總預算決議，檢送決議（五十八）書面報告，請查照案。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9F72B2">
            <w:pPr>
              <w:spacing w:line="400" w:lineRule="exact"/>
              <w:jc w:val="both"/>
              <w:rPr>
                <w:rFonts w:ascii="標楷體" w:eastAsia="標楷體" w:hAnsi="標楷體"/>
                <w:color w:val="000000"/>
                <w:sz w:val="28"/>
              </w:rPr>
            </w:pPr>
            <w:hyperlink r:id="rId815" w:tooltip="二五七、國立故宮博物院函，為112年度中央政府總預算決議，檢送決議（五十九）定期公告典藏文物保存及破損情形書面報告，請查照案。" w:history="1">
              <w:r w:rsidR="009F72B2" w:rsidRPr="00274A5F">
                <w:rPr>
                  <w:rFonts w:ascii="標楷體" w:eastAsia="標楷體" w:hAnsi="標楷體"/>
                  <w:color w:val="000000"/>
                  <w:sz w:val="28"/>
                </w:rPr>
                <w:t>國立故宮博物院函，為112年度中央政府總預算決議，檢送決議（五十九）定期公告典藏文物保存及破損情形書面報告，請查照案。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9F72B2">
            <w:pPr>
              <w:spacing w:line="400" w:lineRule="exact"/>
              <w:jc w:val="both"/>
              <w:rPr>
                <w:rFonts w:ascii="標楷體" w:eastAsia="標楷體" w:hAnsi="標楷體"/>
                <w:color w:val="000000"/>
                <w:sz w:val="28"/>
              </w:rPr>
            </w:pPr>
            <w:hyperlink r:id="rId816" w:tooltip="二五八、國立故宮博物院函，為112年度中央政府總預算決議，檢送決議（六十）落實文物保存、盤點、修復作業流程及規範書面報告，請查照案。" w:history="1">
              <w:r w:rsidR="009F72B2" w:rsidRPr="00274A5F">
                <w:rPr>
                  <w:rFonts w:ascii="標楷體" w:eastAsia="標楷體" w:hAnsi="標楷體"/>
                  <w:color w:val="000000"/>
                  <w:sz w:val="28"/>
                </w:rPr>
                <w:t>國立故宮博物院函，為112年度中央政府總預算決議，檢送決議（六十）落實文物保存、盤點、修復作業流程及規範書面報告，請查照案。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9F72B2">
            <w:pPr>
              <w:spacing w:line="400" w:lineRule="exact"/>
              <w:jc w:val="both"/>
              <w:rPr>
                <w:rFonts w:ascii="標楷體" w:eastAsia="標楷體" w:hAnsi="標楷體"/>
                <w:color w:val="000000"/>
                <w:sz w:val="28"/>
              </w:rPr>
            </w:pPr>
            <w:hyperlink r:id="rId817" w:tooltip="二五九、國立故宮博物院函，為112年度中央政府總預算決議，檢送決議（六十三）南部院區增加門票收入策略書面報告，請查照案。" w:history="1">
              <w:r w:rsidR="009F72B2" w:rsidRPr="00274A5F">
                <w:rPr>
                  <w:rFonts w:ascii="標楷體" w:eastAsia="標楷體" w:hAnsi="標楷體"/>
                  <w:color w:val="000000"/>
                  <w:sz w:val="28"/>
                </w:rPr>
                <w:t>國立故宮博物院函，為112年度中央政府總預算決議，檢送決議（六十三）南部院區增加門票收入策略書面報告，請查照案。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9F72B2">
            <w:pPr>
              <w:spacing w:line="400" w:lineRule="exact"/>
              <w:jc w:val="both"/>
              <w:rPr>
                <w:rFonts w:ascii="標楷體" w:eastAsia="標楷體" w:hAnsi="標楷體"/>
                <w:color w:val="000000"/>
                <w:sz w:val="28"/>
              </w:rPr>
            </w:pPr>
            <w:hyperlink r:id="rId818" w:tooltip="二六○、國立故宮博物院函，為112年度中央政府總預算決議，檢送決議（六十五）積極推動疫情紓緩邊境開放國家觀光旅客參觀故宮書面報告，請查照案。" w:history="1">
              <w:r w:rsidR="009F72B2" w:rsidRPr="00274A5F">
                <w:rPr>
                  <w:rFonts w:ascii="標楷體" w:eastAsia="標楷體" w:hAnsi="標楷體"/>
                  <w:color w:val="000000"/>
                  <w:sz w:val="28"/>
                </w:rPr>
                <w:t>國立故宮博物院函，為112年度中央政府總預算決議，檢送決議（六十五）積極推動疫情紓緩邊境開放國家觀光旅客參觀故宮書面報告，請查照案。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9F72B2">
            <w:pPr>
              <w:spacing w:line="400" w:lineRule="exact"/>
              <w:jc w:val="both"/>
              <w:rPr>
                <w:rFonts w:ascii="標楷體" w:eastAsia="標楷體" w:hAnsi="標楷體"/>
                <w:color w:val="000000"/>
                <w:sz w:val="28"/>
              </w:rPr>
            </w:pPr>
            <w:hyperlink r:id="rId819" w:tooltip="二六一、國立故宮博物院函，為112年度中央政府總預算決議，檢送決議（六十七）多元行銷宣傳與文化推廣活動書面報告，請查照案。" w:history="1">
              <w:r w:rsidR="009F72B2" w:rsidRPr="00274A5F">
                <w:rPr>
                  <w:rFonts w:ascii="標楷體" w:eastAsia="標楷體" w:hAnsi="標楷體"/>
                  <w:color w:val="000000"/>
                  <w:sz w:val="28"/>
                </w:rPr>
                <w:t>國立故宮博物院函，為112年度中央政府總預算決議，檢送決議（六十七）多元行銷宣傳與文化推廣活動書面報告，請查照案。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9F72B2">
            <w:pPr>
              <w:spacing w:line="400" w:lineRule="exact"/>
              <w:jc w:val="both"/>
              <w:rPr>
                <w:rFonts w:ascii="標楷體" w:eastAsia="標楷體" w:hAnsi="標楷體"/>
                <w:color w:val="000000"/>
                <w:sz w:val="28"/>
              </w:rPr>
            </w:pPr>
            <w:hyperlink r:id="rId820" w:tooltip="二六二、國立故宮博物院函，為112年度中央政府總預算決議，檢送決議（六十八）提升觀光能量及行銷國外旅客相關規劃書面報告，請查照案。" w:history="1">
              <w:r w:rsidR="009F72B2" w:rsidRPr="00274A5F">
                <w:rPr>
                  <w:rFonts w:ascii="標楷體" w:eastAsia="標楷體" w:hAnsi="標楷體"/>
                  <w:color w:val="000000"/>
                  <w:sz w:val="28"/>
                </w:rPr>
                <w:t>國立故宮博物院函，為112年度中央政府總預算決議，檢送決議（六十八）提升觀光能量及行銷國外旅客相關規劃書面報告，請查照案。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9F72B2">
            <w:pPr>
              <w:widowControl/>
              <w:shd w:val="clear" w:color="auto" w:fill="FFFFFF"/>
              <w:spacing w:line="400" w:lineRule="exact"/>
              <w:rPr>
                <w:rFonts w:ascii="標楷體" w:eastAsia="標楷體" w:hAnsi="標楷體"/>
                <w:color w:val="000000"/>
                <w:sz w:val="28"/>
              </w:rPr>
            </w:pPr>
            <w:hyperlink r:id="rId821" w:tooltip="二六三、國立故宮博物院函，為112年度中央政府總預算決議，檢送決議（七十一）檢討新故宮計畫工程流標多次原因書面報告，請查照案。" w:history="1">
              <w:r w:rsidR="009F72B2" w:rsidRPr="00274A5F">
                <w:rPr>
                  <w:rFonts w:ascii="標楷體" w:eastAsia="標楷體" w:hAnsi="標楷體"/>
                  <w:color w:val="000000"/>
                  <w:sz w:val="28"/>
                </w:rPr>
                <w:t>國立故宮博物院函，為112年度中央政府總預算決議，檢送決議（七十一）檢討新故宮計畫工程流標多次原因書面報告，請查照案。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9F72B2">
            <w:pPr>
              <w:widowControl/>
              <w:shd w:val="clear" w:color="auto" w:fill="FFFFFF"/>
              <w:spacing w:line="400" w:lineRule="exact"/>
              <w:rPr>
                <w:rFonts w:ascii="標楷體" w:eastAsia="標楷體" w:hAnsi="標楷體"/>
                <w:color w:val="000000"/>
                <w:sz w:val="28"/>
              </w:rPr>
            </w:pPr>
            <w:hyperlink r:id="rId822" w:tooltip="二六四、國立故宮博物院函，為112年度中央政府總預算決議，檢送決議（七十二）研商性別平等事件處理流程及機制書面報告，請查照案。" w:history="1">
              <w:r w:rsidR="009F72B2" w:rsidRPr="00274A5F">
                <w:rPr>
                  <w:rFonts w:ascii="標楷體" w:eastAsia="標楷體" w:hAnsi="標楷體"/>
                  <w:color w:val="000000"/>
                  <w:sz w:val="28"/>
                </w:rPr>
                <w:t>國立故宮博物院函，為112年度中央政府總預算決議，檢送決議（七十二）研商性別平等事件處理流程及機制書面報告，請查照案。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9F72B2">
            <w:pPr>
              <w:spacing w:line="400" w:lineRule="exact"/>
              <w:jc w:val="both"/>
              <w:rPr>
                <w:rFonts w:ascii="標楷體" w:eastAsia="標楷體" w:hAnsi="標楷體"/>
                <w:color w:val="000000"/>
                <w:sz w:val="28"/>
              </w:rPr>
            </w:pPr>
            <w:hyperlink r:id="rId823" w:tooltip="二六五、國立故宮博物院函，為112年度中央政府總預算決議，檢送決議（七十三）文物管理數位化之進程書面報告，請查照案。" w:history="1">
              <w:r w:rsidR="009F72B2" w:rsidRPr="00274A5F">
                <w:rPr>
                  <w:rFonts w:ascii="標楷體" w:eastAsia="標楷體" w:hAnsi="標楷體"/>
                  <w:color w:val="000000"/>
                  <w:sz w:val="28"/>
                </w:rPr>
                <w:t>國立故宮博物院函，為112年度中央政府總預算決議，檢送決議（七十三）文物管理數位化之進程書面報告，請查照案。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9F72B2">
            <w:pPr>
              <w:spacing w:line="400" w:lineRule="exact"/>
              <w:jc w:val="both"/>
              <w:rPr>
                <w:rFonts w:ascii="標楷體" w:eastAsia="標楷體" w:hAnsi="標楷體"/>
                <w:color w:val="000000"/>
                <w:sz w:val="28"/>
              </w:rPr>
            </w:pPr>
            <w:hyperlink r:id="rId824" w:tooltip="二六六、國立故宮博物院函，為112年度中央政府總預算決議，檢送決議（七十四）檢討電力備品機制及改善危機應變流程書面報告，請查照案。" w:history="1">
              <w:r w:rsidR="009F72B2" w:rsidRPr="00274A5F">
                <w:rPr>
                  <w:rFonts w:ascii="標楷體" w:eastAsia="標楷體" w:hAnsi="標楷體"/>
                  <w:color w:val="000000"/>
                  <w:sz w:val="28"/>
                </w:rPr>
                <w:t>國立故宮博物院函，為112年度中央政府總預算決議，檢送決議（七十四）檢討電力備品機制及改善危機應變流程書面報告，請查照案。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9F72B2">
            <w:pPr>
              <w:spacing w:line="400" w:lineRule="exact"/>
              <w:jc w:val="both"/>
              <w:rPr>
                <w:rFonts w:ascii="標楷體" w:eastAsia="標楷體" w:hAnsi="標楷體"/>
                <w:color w:val="000000"/>
                <w:sz w:val="28"/>
              </w:rPr>
            </w:pPr>
            <w:hyperlink r:id="rId825" w:tooltip="二六七、國立故宮博物院函，為112年度中央政府總預算決議，檢送決議（七十五）檢討電力備品機制及改善危機應變流程書面報告，請查照案。" w:history="1">
              <w:r w:rsidR="009F72B2" w:rsidRPr="00274A5F">
                <w:rPr>
                  <w:rFonts w:ascii="標楷體" w:eastAsia="標楷體" w:hAnsi="標楷體"/>
                  <w:color w:val="000000"/>
                  <w:sz w:val="28"/>
                </w:rPr>
                <w:t>國立故宮博物院函，為112年度中央政府總預算決議，檢送決議（七十五）檢討電力備品機制及改善危機應變流程書面報告，請查照案。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9F72B2">
            <w:pPr>
              <w:widowControl/>
              <w:shd w:val="clear" w:color="auto" w:fill="FFFFFF"/>
              <w:spacing w:line="400" w:lineRule="exact"/>
              <w:rPr>
                <w:rFonts w:ascii="標楷體" w:eastAsia="標楷體" w:hAnsi="標楷體"/>
                <w:color w:val="000000"/>
                <w:sz w:val="28"/>
              </w:rPr>
            </w:pPr>
            <w:hyperlink r:id="rId826" w:tooltip="二六八、中央研究院函，為112年度中央政府總預算決議，檢送決議（九）加強延攬人才規劃書面報告，請查照案。" w:history="1">
              <w:r w:rsidR="009F72B2" w:rsidRPr="00274A5F">
                <w:rPr>
                  <w:rFonts w:ascii="標楷體" w:eastAsia="標楷體" w:hAnsi="標楷體"/>
                  <w:color w:val="000000"/>
                  <w:sz w:val="28"/>
                </w:rPr>
                <w:t>中央研究院函，為112年度中央政府總預算決議，檢送決議（九）加強延攬人才規劃書面報告，請查照案。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9F72B2">
            <w:pPr>
              <w:spacing w:line="400" w:lineRule="exact"/>
              <w:jc w:val="both"/>
              <w:rPr>
                <w:rFonts w:ascii="標楷體" w:eastAsia="標楷體" w:hAnsi="標楷體"/>
                <w:color w:val="000000"/>
                <w:sz w:val="28"/>
              </w:rPr>
            </w:pPr>
            <w:hyperlink r:id="rId827" w:tooltip="二六九、中央研究院函，為112年度中央政府總預算決議，檢送決議（十二）院內空間出租使用書面報告，請查照案。" w:history="1">
              <w:r w:rsidR="009F72B2" w:rsidRPr="00274A5F">
                <w:rPr>
                  <w:rFonts w:ascii="標楷體" w:eastAsia="標楷體" w:hAnsi="標楷體"/>
                  <w:color w:val="000000"/>
                  <w:sz w:val="28"/>
                </w:rPr>
                <w:t>中央研究院函，為112年度中央政府總預算決議，檢送決議（十二）院內空間出租使用書面報告，請查照案。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9F72B2">
            <w:pPr>
              <w:spacing w:line="400" w:lineRule="exact"/>
              <w:jc w:val="both"/>
              <w:rPr>
                <w:rFonts w:ascii="標楷體" w:eastAsia="標楷體" w:hAnsi="標楷體"/>
                <w:color w:val="000000"/>
                <w:sz w:val="28"/>
              </w:rPr>
            </w:pPr>
            <w:hyperlink r:id="rId828" w:tooltip="二七○、中央研究院函，為112年度中央政府總預算決議，檢送決議（十五）廠商逾期違約賠償責任書面報告，請查照案。" w:history="1">
              <w:r w:rsidR="009F72B2" w:rsidRPr="00274A5F">
                <w:rPr>
                  <w:rFonts w:ascii="標楷體" w:eastAsia="標楷體" w:hAnsi="標楷體"/>
                  <w:color w:val="000000"/>
                  <w:sz w:val="28"/>
                </w:rPr>
                <w:t>中央研究院函，為112年度中央政府總預算決議，檢送決議（十五）廠商逾期違約賠償責任書面報告，請查照案。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9F72B2">
            <w:pPr>
              <w:spacing w:line="400" w:lineRule="exact"/>
              <w:jc w:val="both"/>
              <w:rPr>
                <w:rFonts w:ascii="標楷體" w:eastAsia="標楷體" w:hAnsi="標楷體"/>
                <w:color w:val="000000"/>
                <w:sz w:val="28"/>
              </w:rPr>
            </w:pPr>
            <w:hyperlink r:id="rId829" w:tooltip="二七一、中央研究院函，為112年度中央政府總預算決議，檢送決議（十八）技術移轉及授權完善相關規範書面報告，請查照案。" w:history="1">
              <w:r w:rsidR="009F72B2" w:rsidRPr="00274A5F">
                <w:rPr>
                  <w:rFonts w:ascii="標楷體" w:eastAsia="標楷體" w:hAnsi="標楷體"/>
                  <w:color w:val="000000"/>
                  <w:sz w:val="28"/>
                </w:rPr>
                <w:t>中央研究院函，為112年度中央政府總預算決議，檢送決議（十八）技術移轉及授權完善相關規範書面報告，請查照案。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9F72B2">
            <w:pPr>
              <w:spacing w:line="400" w:lineRule="exact"/>
              <w:jc w:val="both"/>
              <w:rPr>
                <w:rFonts w:ascii="標楷體" w:eastAsia="標楷體" w:hAnsi="標楷體"/>
                <w:color w:val="000000"/>
                <w:sz w:val="28"/>
              </w:rPr>
            </w:pPr>
            <w:hyperlink r:id="rId830" w:tooltip="二七二、中央研究院函，為112年度中央政府總預算決議，檢送決議（二十二）獎學金補助預算書面報告，請查照案。" w:history="1">
              <w:r w:rsidR="009F72B2" w:rsidRPr="00274A5F">
                <w:rPr>
                  <w:rFonts w:ascii="標楷體" w:eastAsia="標楷體" w:hAnsi="標楷體"/>
                  <w:color w:val="000000"/>
                  <w:sz w:val="28"/>
                </w:rPr>
                <w:t>中央研究院函，為112年度中央政府總預算決議，檢送決議（二十二）獎學金補助預算書面報告，請查照案。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9F72B2">
            <w:pPr>
              <w:spacing w:line="400" w:lineRule="exact"/>
              <w:jc w:val="both"/>
              <w:rPr>
                <w:rFonts w:ascii="標楷體" w:eastAsia="標楷體" w:hAnsi="標楷體"/>
                <w:color w:val="000000"/>
                <w:sz w:val="28"/>
              </w:rPr>
            </w:pPr>
            <w:hyperlink r:id="rId831" w:tooltip="二七三、中央研究院函，為112年度中央政府總預算決議，檢送決議（二十六）成立環境規劃委員會書面報告，請查照案。" w:history="1">
              <w:r w:rsidR="009F72B2" w:rsidRPr="00274A5F">
                <w:rPr>
                  <w:rFonts w:ascii="標楷體" w:eastAsia="標楷體" w:hAnsi="標楷體"/>
                  <w:color w:val="000000"/>
                  <w:sz w:val="28"/>
                </w:rPr>
                <w:t>中央研究院函，為112年度中央政府總預算決議，檢送決議（二十六）成立環境規劃委員會書面報告，請查照案。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9F72B2">
            <w:pPr>
              <w:spacing w:line="400" w:lineRule="exact"/>
              <w:jc w:val="both"/>
              <w:rPr>
                <w:rFonts w:ascii="標楷體" w:eastAsia="標楷體" w:hAnsi="標楷體"/>
                <w:color w:val="000000"/>
                <w:sz w:val="28"/>
              </w:rPr>
            </w:pPr>
            <w:hyperlink r:id="rId832" w:tooltip="二七四、中央研究院函，為112年度中央政府總預算決議，檢送決議（三十七）、（三十八）、（四十二）及（四十八）國際組織會費執行情形書面報告，請查照案。" w:history="1">
              <w:r w:rsidR="009F72B2" w:rsidRPr="00274A5F">
                <w:rPr>
                  <w:rFonts w:ascii="標楷體" w:eastAsia="標楷體" w:hAnsi="標楷體"/>
                  <w:color w:val="000000"/>
                  <w:sz w:val="28"/>
                </w:rPr>
                <w:t>中央研究院函，為112年度中央政府總預算決議，檢送決議（三十七）、（三十八）、（四十二）及（四十八）國際組織會費執行情形書面報告，請查照案。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9F72B2">
            <w:pPr>
              <w:spacing w:line="400" w:lineRule="exact"/>
              <w:jc w:val="both"/>
              <w:rPr>
                <w:rFonts w:ascii="標楷體" w:eastAsia="標楷體" w:hAnsi="標楷體"/>
                <w:color w:val="000000"/>
                <w:sz w:val="28"/>
              </w:rPr>
            </w:pPr>
            <w:hyperlink r:id="rId833" w:tooltip="二七五、中央研究院函，為112年度中央政府總預算決議，檢送決議（四十三）執行社會處方箋可行模式書面報告，請查照案。" w:history="1">
              <w:r w:rsidR="009F72B2" w:rsidRPr="00274A5F">
                <w:rPr>
                  <w:rFonts w:ascii="標楷體" w:eastAsia="標楷體" w:hAnsi="標楷體"/>
                  <w:color w:val="000000"/>
                  <w:sz w:val="28"/>
                </w:rPr>
                <w:t>中央研究院函，為112年度中央政府總預算決議，檢送決議（四十三）執行社會處方箋可行模式書面報告，請查照案。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9F72B2">
            <w:pPr>
              <w:spacing w:line="400" w:lineRule="exact"/>
              <w:jc w:val="both"/>
              <w:rPr>
                <w:rFonts w:ascii="標楷體" w:eastAsia="標楷體" w:hAnsi="標楷體"/>
                <w:color w:val="000000"/>
                <w:sz w:val="28"/>
              </w:rPr>
            </w:pPr>
            <w:hyperlink r:id="rId834" w:tooltip="二七六、中央研究院函，為112年度中央政府總預算決議，檢送決議（四十六）「南部院區」項下「核心溫室」提升預算使用效能書面報告，請查照案。" w:history="1">
              <w:r w:rsidR="009F72B2" w:rsidRPr="00274A5F">
                <w:rPr>
                  <w:rFonts w:ascii="標楷體" w:eastAsia="標楷體" w:hAnsi="標楷體"/>
                  <w:color w:val="000000"/>
                  <w:sz w:val="28"/>
                </w:rPr>
                <w:t>中央研究院函，為112年度中央政府總預算決議，檢送決議（四十六）「南部院區」項下「核心溫室」提升預算使用效</w:t>
              </w:r>
              <w:r w:rsidR="009F72B2" w:rsidRPr="00274A5F">
                <w:rPr>
                  <w:rFonts w:ascii="標楷體" w:eastAsia="標楷體" w:hAnsi="標楷體"/>
                  <w:color w:val="000000"/>
                  <w:sz w:val="28"/>
                </w:rPr>
                <w:lastRenderedPageBreak/>
                <w:t>能書面報告，請查照案。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lastRenderedPageBreak/>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7B5DC9" w:rsidP="009F72B2">
            <w:pPr>
              <w:spacing w:line="400" w:lineRule="exact"/>
              <w:jc w:val="both"/>
              <w:rPr>
                <w:rFonts w:ascii="標楷體" w:eastAsia="標楷體" w:hAnsi="標楷體"/>
                <w:color w:val="000000"/>
                <w:sz w:val="28"/>
              </w:rPr>
            </w:pPr>
            <w:hyperlink r:id="rId835" w:tooltip="二七七、中央研究院函，為112年度中央政府總預算決議，檢送決議（五十一）南部院區溫室租借業務書面報告，請查照案。" w:history="1">
              <w:r w:rsidR="009F72B2" w:rsidRPr="00274A5F">
                <w:rPr>
                  <w:rFonts w:ascii="標楷體" w:eastAsia="標楷體" w:hAnsi="標楷體"/>
                  <w:color w:val="000000"/>
                  <w:sz w:val="28"/>
                </w:rPr>
                <w:t>中央研究院函，為112年度中央政府總預算決議，檢送決議（五十一）南部院區溫室租借業務書面報告，請查照案。</w:t>
              </w:r>
            </w:hyperlink>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中央研究院函，為112年度中央政府總預算決議，檢送決議（五十三）研究計畫經費補助書面報告，請查照案。</w:t>
            </w:r>
          </w:p>
        </w:tc>
        <w:tc>
          <w:tcPr>
            <w:tcW w:w="898"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10-8-5</w:t>
            </w:r>
          </w:p>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color w:val="000000"/>
                <w:sz w:val="28"/>
              </w:rPr>
              <w:t>(112.10.27)</w:t>
            </w:r>
          </w:p>
        </w:tc>
        <w:tc>
          <w:tcPr>
            <w:tcW w:w="523" w:type="pct"/>
          </w:tcPr>
          <w:p w:rsidR="009F72B2" w:rsidRPr="00274A5F" w:rsidRDefault="009F72B2" w:rsidP="009F72B2">
            <w:pPr>
              <w:jc w:val="both"/>
              <w:rPr>
                <w:rFonts w:ascii="標楷體" w:eastAsia="標楷體" w:hAnsi="標楷體"/>
                <w:color w:val="000000"/>
                <w:sz w:val="28"/>
              </w:rPr>
            </w:pPr>
          </w:p>
        </w:tc>
        <w:tc>
          <w:tcPr>
            <w:tcW w:w="1247" w:type="pct"/>
          </w:tcPr>
          <w:p w:rsidR="009F72B2" w:rsidRPr="00274A5F" w:rsidRDefault="009F72B2" w:rsidP="009F72B2">
            <w:pPr>
              <w:spacing w:line="400" w:lineRule="exact"/>
              <w:jc w:val="both"/>
              <w:rPr>
                <w:rFonts w:ascii="標楷體" w:eastAsia="標楷體" w:hAnsi="標楷體"/>
                <w:color w:val="000000"/>
                <w:sz w:val="28"/>
              </w:rPr>
            </w:pPr>
            <w:r w:rsidRPr="00274A5F">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181DCC" w:rsidRDefault="009F72B2" w:rsidP="009F72B2">
            <w:pPr>
              <w:spacing w:line="400" w:lineRule="exact"/>
              <w:jc w:val="both"/>
              <w:rPr>
                <w:rFonts w:ascii="標楷體" w:eastAsia="標楷體" w:hAnsi="標楷體"/>
                <w:color w:val="000000"/>
                <w:sz w:val="28"/>
              </w:rPr>
            </w:pPr>
            <w:r w:rsidRPr="00181DCC">
              <w:rPr>
                <w:rFonts w:ascii="標楷體" w:eastAsia="標楷體" w:hAnsi="標楷體" w:hint="eastAsia"/>
                <w:color w:val="000000"/>
                <w:sz w:val="28"/>
              </w:rPr>
              <w:t>文化部函送文化資產保存法第九十九條條文修正草案之稅式支出評估報告與公聽會會議紀錄，請查照案。</w:t>
            </w:r>
          </w:p>
        </w:tc>
        <w:tc>
          <w:tcPr>
            <w:tcW w:w="898" w:type="pct"/>
          </w:tcPr>
          <w:p w:rsidR="009F72B2" w:rsidRPr="00DA241C" w:rsidRDefault="009F72B2" w:rsidP="009F72B2">
            <w:pPr>
              <w:spacing w:line="400" w:lineRule="exact"/>
              <w:jc w:val="both"/>
              <w:rPr>
                <w:rFonts w:ascii="標楷體" w:eastAsia="標楷體" w:hAnsi="標楷體"/>
                <w:color w:val="000000"/>
                <w:sz w:val="28"/>
                <w:szCs w:val="28"/>
              </w:rPr>
            </w:pPr>
            <w:r w:rsidRPr="00DA241C">
              <w:rPr>
                <w:rFonts w:ascii="標楷體" w:eastAsia="標楷體" w:hAnsi="標楷體"/>
                <w:color w:val="000000"/>
                <w:sz w:val="28"/>
                <w:szCs w:val="28"/>
              </w:rPr>
              <w:t>10-8-6</w:t>
            </w:r>
          </w:p>
          <w:p w:rsidR="009F72B2" w:rsidRPr="00DA241C" w:rsidRDefault="009F72B2" w:rsidP="009F72B2">
            <w:pPr>
              <w:spacing w:line="400" w:lineRule="exact"/>
              <w:rPr>
                <w:color w:val="000000"/>
              </w:rPr>
            </w:pPr>
            <w:r w:rsidRPr="00DA241C">
              <w:rPr>
                <w:rFonts w:ascii="標楷體" w:eastAsia="標楷體" w:hAnsi="標楷體"/>
                <w:color w:val="000000"/>
                <w:sz w:val="28"/>
                <w:szCs w:val="28"/>
              </w:rPr>
              <w:t>(112</w:t>
            </w:r>
            <w:r w:rsidRPr="00DA241C">
              <w:rPr>
                <w:rFonts w:ascii="標楷體" w:eastAsia="標楷體" w:hAnsi="標楷體" w:hint="eastAsia"/>
                <w:color w:val="000000"/>
                <w:sz w:val="28"/>
                <w:szCs w:val="28"/>
              </w:rPr>
              <w:t>.</w:t>
            </w:r>
            <w:r w:rsidRPr="00DA241C">
              <w:rPr>
                <w:rFonts w:ascii="標楷體" w:eastAsia="標楷體" w:hAnsi="標楷體"/>
                <w:color w:val="000000"/>
                <w:sz w:val="28"/>
                <w:szCs w:val="28"/>
              </w:rPr>
              <w:t>11</w:t>
            </w:r>
            <w:r w:rsidRPr="00DA241C">
              <w:rPr>
                <w:rFonts w:ascii="標楷體" w:eastAsia="標楷體" w:hAnsi="標楷體" w:hint="eastAsia"/>
                <w:color w:val="000000"/>
                <w:sz w:val="28"/>
                <w:szCs w:val="28"/>
              </w:rPr>
              <w:t>.3</w:t>
            </w:r>
            <w:r w:rsidRPr="00DA241C">
              <w:rPr>
                <w:rFonts w:ascii="標楷體" w:eastAsia="標楷體" w:hAnsi="標楷體"/>
                <w:color w:val="000000"/>
                <w:sz w:val="28"/>
                <w:szCs w:val="28"/>
              </w:rPr>
              <w:t>)</w:t>
            </w:r>
          </w:p>
          <w:p w:rsidR="009F72B2" w:rsidRPr="00DA241C" w:rsidRDefault="009F72B2" w:rsidP="009F72B2">
            <w:pPr>
              <w:spacing w:line="400" w:lineRule="exact"/>
              <w:jc w:val="both"/>
              <w:rPr>
                <w:rFonts w:ascii="標楷體" w:eastAsia="標楷體" w:hAnsi="標楷體"/>
                <w:color w:val="000000"/>
                <w:sz w:val="28"/>
              </w:rPr>
            </w:pPr>
          </w:p>
        </w:tc>
        <w:tc>
          <w:tcPr>
            <w:tcW w:w="523" w:type="pct"/>
          </w:tcPr>
          <w:p w:rsidR="009F72B2" w:rsidRPr="00DA241C" w:rsidRDefault="009F72B2" w:rsidP="009F72B2">
            <w:pPr>
              <w:jc w:val="both"/>
              <w:rPr>
                <w:rFonts w:ascii="標楷體" w:eastAsia="標楷體" w:hAnsi="標楷體"/>
                <w:color w:val="000000"/>
                <w:sz w:val="28"/>
              </w:rPr>
            </w:pPr>
          </w:p>
        </w:tc>
        <w:tc>
          <w:tcPr>
            <w:tcW w:w="1247" w:type="pct"/>
          </w:tcPr>
          <w:p w:rsidR="009F72B2" w:rsidRPr="00DA241C" w:rsidRDefault="009F72B2" w:rsidP="009F72B2">
            <w:pPr>
              <w:spacing w:line="400" w:lineRule="exact"/>
              <w:jc w:val="both"/>
              <w:rPr>
                <w:rFonts w:ascii="標楷體" w:eastAsia="標楷體" w:hAnsi="標楷體"/>
                <w:color w:val="000000"/>
                <w:sz w:val="28"/>
              </w:rPr>
            </w:pPr>
            <w:r w:rsidRPr="00DA241C">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836" w:tooltip="二○六、教育部函送112年度第1季補捐助經費執行情形總表及明細表，請查照案。" w:history="1">
              <w:r w:rsidR="009F72B2" w:rsidRPr="00A2128A">
                <w:rPr>
                  <w:rFonts w:ascii="標楷體" w:eastAsia="標楷體" w:hAnsi="標楷體"/>
                  <w:color w:val="000000"/>
                  <w:sz w:val="28"/>
                </w:rPr>
                <w:t>教育部函送112年度第1季補捐助經費執行情形總表及明細表，請查照案。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837" w:tooltip="二○七、教育部函送112年度第2季補捐助經費執行情形總表及明細表，請查照案。" w:history="1">
              <w:r w:rsidR="009F72B2" w:rsidRPr="00A2128A">
                <w:rPr>
                  <w:rFonts w:ascii="標楷體" w:eastAsia="標楷體" w:hAnsi="標楷體"/>
                  <w:color w:val="000000"/>
                  <w:sz w:val="28"/>
                </w:rPr>
                <w:t>教育部函送112年度第2季補捐助經費執行情形總表及明細表，請查照案。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838" w:tooltip="二○八、教育部函送112年度第2季媒體政策及業務宣導執行情形表，請查照案。" w:history="1">
              <w:r w:rsidR="009F72B2" w:rsidRPr="00A2128A">
                <w:rPr>
                  <w:rFonts w:ascii="標楷體" w:eastAsia="標楷體" w:hAnsi="標楷體"/>
                  <w:color w:val="000000"/>
                  <w:sz w:val="28"/>
                </w:rPr>
                <w:t>教育部函送112年度第2季媒體政策及業務宣導執行情形表，請查照案。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839" w:tooltip="二一八、文化部函送112年1－4月該部及附屬機關（構）接受外界捐贈款明細表，請查照案。" w:history="1">
              <w:r w:rsidR="009F72B2" w:rsidRPr="00A2128A">
                <w:rPr>
                  <w:rFonts w:ascii="標楷體" w:eastAsia="標楷體" w:hAnsi="標楷體"/>
                  <w:color w:val="000000"/>
                  <w:sz w:val="28"/>
                </w:rPr>
                <w:t>文化部函送112年1－4月該部及附屬機關（構）接受外界捐贈款明細表，請查照案。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840" w:tooltip="二一九、文化部函送112年1－5月該部及附屬機關（構）接受外界捐贈款明細表，請查照案。" w:history="1">
              <w:r w:rsidR="009F72B2" w:rsidRPr="00A2128A">
                <w:rPr>
                  <w:rFonts w:ascii="標楷體" w:eastAsia="標楷體" w:hAnsi="標楷體"/>
                  <w:color w:val="000000"/>
                  <w:sz w:val="28"/>
                </w:rPr>
                <w:t>文化部函送112年1－5月該部及附屬機關（構）接受外界捐贈款明細表，請查照案。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9F72B2" w:rsidP="009F72B2">
            <w:pPr>
              <w:widowControl/>
              <w:shd w:val="clear" w:color="auto" w:fill="FFFFFF"/>
              <w:spacing w:line="400" w:lineRule="exact"/>
              <w:rPr>
                <w:rFonts w:ascii="標楷體" w:eastAsia="標楷體" w:hAnsi="標楷體"/>
                <w:color w:val="000000"/>
                <w:sz w:val="28"/>
              </w:rPr>
            </w:pPr>
            <w:r w:rsidRPr="00A2128A">
              <w:rPr>
                <w:rFonts w:ascii="標楷體" w:eastAsia="標楷體" w:hAnsi="標楷體"/>
                <w:color w:val="000000"/>
                <w:sz w:val="28"/>
              </w:rPr>
              <w:t>文化部函送112年1－6月該部及附屬機關（構）接受外界捐贈款明細表，請查照案。</w:t>
            </w:r>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841" w:tooltip="二二一、文化部函送112年1－7月該部及附屬機關（構）接受外界捐贈款明細表，請查照案。" w:history="1">
              <w:r w:rsidR="009F72B2" w:rsidRPr="00A2128A">
                <w:rPr>
                  <w:rFonts w:ascii="標楷體" w:eastAsia="標楷體" w:hAnsi="標楷體"/>
                  <w:color w:val="000000"/>
                  <w:sz w:val="28"/>
                </w:rPr>
                <w:t>文化部函送112年1－7月該部及附屬機關（構）接受外界捐贈款明細表，請查照案。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842" w:tooltip="二二二、文化部函送112年1－8月該部及附屬機關（構）接受外界捐贈款明細表，請查照案。" w:history="1">
              <w:r w:rsidR="009F72B2" w:rsidRPr="00A2128A">
                <w:rPr>
                  <w:rFonts w:ascii="標楷體" w:eastAsia="標楷體" w:hAnsi="標楷體"/>
                  <w:color w:val="000000"/>
                  <w:sz w:val="28"/>
                </w:rPr>
                <w:t>文化部函送112年1－8月該部及附屬機關（構）接受外界捐贈款明細表，請查照案。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843" w:tooltip="二二三、文化部函送112年度截至第2季止該部主管對縣市政府、民間團體及個人補（捐）助經費彙總表，請查照案。" w:history="1">
              <w:r w:rsidR="009F72B2" w:rsidRPr="00A2128A">
                <w:rPr>
                  <w:rFonts w:ascii="標楷體" w:eastAsia="標楷體" w:hAnsi="標楷體"/>
                  <w:color w:val="000000"/>
                  <w:sz w:val="28"/>
                </w:rPr>
                <w:t>文化部函送112年度截至第2季止該部主管對縣市政府、民間團體及個人補（捐）助經費彙總表，請查照案。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844" w:tooltip="二二四、文化部函送112年第2季媒體政策及業務宣導執行情形表，請查照案。" w:history="1">
              <w:r w:rsidR="009F72B2" w:rsidRPr="00A2128A">
                <w:rPr>
                  <w:rFonts w:ascii="標楷體" w:eastAsia="標楷體" w:hAnsi="標楷體"/>
                  <w:color w:val="000000"/>
                  <w:sz w:val="28"/>
                </w:rPr>
                <w:t>文化部函送112年第2季媒體政策及業務宣導執行情形表，請查照案。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845" w:tooltip="二二五、文化部函送文化內容策進院「5G內容力技術力跨域創新生態系計畫」112年第2季執行情形書面報告，請查照案。" w:history="1">
              <w:r w:rsidR="009F72B2" w:rsidRPr="00A2128A">
                <w:rPr>
                  <w:rFonts w:ascii="標楷體" w:eastAsia="標楷體" w:hAnsi="標楷體"/>
                  <w:color w:val="000000"/>
                  <w:sz w:val="28"/>
                </w:rPr>
                <w:t>文化部函送文化內容策進院「5G內容力技術力跨域創新生態系計畫」112年第2季執行情形書面報告，請查照案。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846" w:tooltip="二二七、文化部函送「111年國家表演藝術中心營運績效評鑑分析報告」，請查照案。" w:history="1">
              <w:r w:rsidR="009F72B2" w:rsidRPr="00A2128A">
                <w:rPr>
                  <w:rFonts w:ascii="標楷體" w:eastAsia="標楷體" w:hAnsi="標楷體"/>
                  <w:color w:val="000000"/>
                  <w:sz w:val="28"/>
                </w:rPr>
                <w:t>文化部函送「111年國家表演藝術中心營運績效評鑑分析報告」，請查照案。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847" w:tooltip="二二八、文化部函送「111年文化內容策進院績效評鑑分析報告」，請查照案。" w:history="1">
              <w:r w:rsidR="009F72B2" w:rsidRPr="00A2128A">
                <w:rPr>
                  <w:rFonts w:ascii="標楷體" w:eastAsia="標楷體" w:hAnsi="標楷體"/>
                  <w:color w:val="000000"/>
                  <w:sz w:val="28"/>
                </w:rPr>
                <w:t>文化部函送「111年文化內容策進院績效評鑑分析報告」，請查照案。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848" w:tooltip="三○八、教育部函，為112年度中央政府總預算決議，檢送「青年教育與就業儲蓄帳戶方案職缺開發及強化媒合機制檢討精進」書面報告，請查照案。" w:history="1">
              <w:r w:rsidR="009F72B2" w:rsidRPr="00A2128A">
                <w:rPr>
                  <w:rFonts w:ascii="標楷體" w:eastAsia="標楷體" w:hAnsi="標楷體"/>
                  <w:color w:val="000000"/>
                  <w:sz w:val="28"/>
                </w:rPr>
                <w:t>教育部函，為112年度中央政府總預算決議，檢送「青年教育與就業儲蓄帳戶方案職缺開發及強化媒合機制檢討精進」書面報告，請查照案。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849" w:tooltip="三一二、教育部函，為112年度中央政府總預算決議，檢送「體育署針對新竹市立棒球場督導作為及競技型球場完工啟用規範」書面報告，請查照案。" w:history="1">
              <w:r w:rsidR="009F72B2" w:rsidRPr="00A2128A">
                <w:rPr>
                  <w:rFonts w:ascii="標楷體" w:eastAsia="標楷體" w:hAnsi="標楷體"/>
                  <w:color w:val="000000"/>
                  <w:sz w:val="28"/>
                </w:rPr>
                <w:t>教育部函，為112年度中央政府總預算決議，檢送「體育署針對新竹市立棒球場督導作為及競技型球場完工啟用規範」書面報告，請查照案。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850" w:tooltip="三一三、教育部函，為112年度中央政府總預算決議，檢送「研議修正國民及學前教育署性騷擾及性別歧視防治處理要點」書面報告，請查照案。" w:history="1">
              <w:r w:rsidR="009F72B2" w:rsidRPr="00A2128A">
                <w:rPr>
                  <w:rFonts w:ascii="標楷體" w:eastAsia="標楷體" w:hAnsi="標楷體"/>
                  <w:color w:val="000000"/>
                  <w:sz w:val="28"/>
                </w:rPr>
                <w:t>教育部函，為112年度中央政府總預算決議，檢送「研議修正國民及學前教育署性騷擾及性別歧視防治處理要點」書面報告，請查照案。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851" w:tooltip="三一四、教育部函，為112年度中央政府總預算決議，檢送「『班班有冷氣』電費補助之未來修正方向」書面報告，請查照案。" w:history="1">
              <w:r w:rsidR="009F72B2" w:rsidRPr="00A2128A">
                <w:rPr>
                  <w:rFonts w:ascii="標楷體" w:eastAsia="標楷體" w:hAnsi="標楷體"/>
                  <w:color w:val="000000"/>
                  <w:sz w:val="28"/>
                </w:rPr>
                <w:t>教育部函，為112年度中央政府總預算決議，檢送「『班班有冷氣』電費補助之未來修正方向」書面報告，請查照案。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852" w:tooltip="三一五、教育部函，為112年度中央政府總預算決議，檢送「輔助高級中等學校弱勢學生傳送學習歷程檔案相關機制」書面報告，請查照案。" w:history="1">
              <w:r w:rsidR="009F72B2" w:rsidRPr="00A2128A">
                <w:rPr>
                  <w:rFonts w:ascii="標楷體" w:eastAsia="標楷體" w:hAnsi="標楷體"/>
                  <w:color w:val="000000"/>
                  <w:sz w:val="28"/>
                </w:rPr>
                <w:t>教育部函，為112年度中央政府總預算決議，檢送「輔助高級中等學校弱勢學生傳送學習歷程檔案相關機制」書面報告，請查照案。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853" w:tooltip="三一六、教育部函，為112年度中央政府總預算決議，檢送「就學貸款協助措施書面報告」，請查照案。" w:history="1">
              <w:r w:rsidR="009F72B2" w:rsidRPr="00A2128A">
                <w:rPr>
                  <w:rFonts w:ascii="標楷體" w:eastAsia="標楷體" w:hAnsi="標楷體"/>
                  <w:color w:val="000000"/>
                  <w:sz w:val="28"/>
                </w:rPr>
                <w:t>教育部函，為112年度中央政府總預算決議，檢送「就學貸款協助措施書面報告」，請查照案。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854" w:tooltip="三一七、教育部函，為112年度中央政府總預算決議，檢送「體育署更新運動設施相關參考手冊及辦理補助案件督導機制」，請查照案。" w:history="1">
              <w:r w:rsidR="009F72B2" w:rsidRPr="00A2128A">
                <w:rPr>
                  <w:rFonts w:ascii="標楷體" w:eastAsia="標楷體" w:hAnsi="標楷體"/>
                  <w:color w:val="000000"/>
                  <w:sz w:val="28"/>
                </w:rPr>
                <w:t>教育部函，為112年度中央政府總預算決議，檢送「體育署更新運動設施相關參考手冊及辦理補助案件督導機制」，請查照案。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widowControl/>
              <w:shd w:val="clear" w:color="auto" w:fill="FFFFFF"/>
              <w:spacing w:line="400" w:lineRule="exact"/>
              <w:rPr>
                <w:rFonts w:ascii="標楷體" w:eastAsia="標楷體" w:hAnsi="標楷體"/>
                <w:color w:val="000000"/>
                <w:sz w:val="28"/>
              </w:rPr>
            </w:pPr>
            <w:hyperlink r:id="rId855" w:tooltip="三二一、教育部函，為112年度中央政府總預算決議，檢送「保障建教生權益辦理情形與未來精進作為」書面報告，請查照案。" w:history="1">
              <w:r w:rsidR="009F72B2" w:rsidRPr="00A2128A">
                <w:rPr>
                  <w:rFonts w:ascii="標楷體" w:eastAsia="標楷體" w:hAnsi="標楷體"/>
                  <w:color w:val="000000"/>
                  <w:sz w:val="28"/>
                </w:rPr>
                <w:t>教育部函，為112年度中央政府總預算決議，檢送「保障建教生權益辦理情形與未來精進作為」書面報告，請查照案。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856" w:tooltip="三二二、教育部函，為112年度中央政府總預算決議，檢送「強化我國建教生職涯發展及建教生權益保障策進作為」書面報告，請查照案。" w:history="1">
              <w:r w:rsidR="009F72B2" w:rsidRPr="00A2128A">
                <w:rPr>
                  <w:rFonts w:ascii="標楷體" w:eastAsia="標楷體" w:hAnsi="標楷體"/>
                  <w:color w:val="000000"/>
                  <w:sz w:val="28"/>
                </w:rPr>
                <w:t>教育部函，為112年度中央政府總預算決議，檢送「強化我國建教生職涯發展及建教生權益保障策進作為」書面報告，請查照案。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857" w:tooltip="三二三、教育部函，為112年度中央政府總預算決議，檢送「督導各級學校落實聘任具證書之編制內專任運動教練及增聘運動教練」書面報告，請查照案。" w:history="1">
              <w:r w:rsidR="009F72B2" w:rsidRPr="00A2128A">
                <w:rPr>
                  <w:rFonts w:ascii="標楷體" w:eastAsia="標楷體" w:hAnsi="標楷體"/>
                  <w:color w:val="000000"/>
                  <w:sz w:val="28"/>
                </w:rPr>
                <w:t>教育部函，為112年度中央政府總預算決議，檢送「督導各級學校落實聘任具證書之編制內專任運動教練及增聘運動教練」書面報告，請查照案。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widowControl/>
              <w:shd w:val="clear" w:color="auto" w:fill="FFFFFF"/>
              <w:spacing w:line="400" w:lineRule="exact"/>
              <w:rPr>
                <w:rFonts w:ascii="標楷體" w:eastAsia="標楷體" w:hAnsi="標楷體"/>
                <w:color w:val="000000"/>
                <w:sz w:val="28"/>
              </w:rPr>
            </w:pPr>
            <w:hyperlink r:id="rId858" w:tooltip="三二四、教育部函，為112年度中央政府總預算決議，檢送「落實體育班及運動代表隊性平教育配套措施」書面報告，請查照案。" w:history="1">
              <w:r w:rsidR="009F72B2" w:rsidRPr="00A2128A">
                <w:rPr>
                  <w:rFonts w:ascii="標楷體" w:eastAsia="標楷體" w:hAnsi="標楷體"/>
                  <w:color w:val="000000"/>
                  <w:sz w:val="28"/>
                </w:rPr>
                <w:t>教育部函，為112年度中央政府總預算決議，檢送「落實體育班及運動代表隊性平教育配</w:t>
              </w:r>
              <w:r w:rsidR="009F72B2" w:rsidRPr="00A2128A">
                <w:rPr>
                  <w:rFonts w:ascii="標楷體" w:eastAsia="標楷體" w:hAnsi="標楷體"/>
                  <w:color w:val="000000"/>
                  <w:sz w:val="28"/>
                </w:rPr>
                <w:lastRenderedPageBreak/>
                <w:t>套措施」書面報告，請查照案。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lastRenderedPageBreak/>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859" w:tooltip="三二五、教育部函，為112年度中央政府總預算決議，檢送「檢討現行各機關（構）學校辦理各項運動競賽裁判費支給」書面報告，請查照案。" w:history="1">
              <w:r w:rsidR="009F72B2" w:rsidRPr="00A2128A">
                <w:rPr>
                  <w:rFonts w:ascii="標楷體" w:eastAsia="標楷體" w:hAnsi="標楷體"/>
                  <w:color w:val="000000"/>
                  <w:sz w:val="28"/>
                </w:rPr>
                <w:t>教育部函，為112年度中央政府總預算決議，檢送「檢討現行各機關（構）學校辦理各項運動競賽裁判費支給」書面報告，請查照案。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widowControl/>
              <w:shd w:val="clear" w:color="auto" w:fill="FFFFFF"/>
              <w:spacing w:line="400" w:lineRule="exact"/>
              <w:rPr>
                <w:rFonts w:ascii="標楷體" w:eastAsia="標楷體" w:hAnsi="標楷體"/>
                <w:color w:val="000000"/>
                <w:sz w:val="28"/>
              </w:rPr>
            </w:pPr>
            <w:hyperlink r:id="rId860" w:tooltip="三二六、教育部函，為112年度中央政府總預算決議，檢送「楠梓文中足球場依國際足球總會認證規範施作情形」書面報告，請查照案。" w:history="1">
              <w:r w:rsidR="009F72B2" w:rsidRPr="00A2128A">
                <w:rPr>
                  <w:rFonts w:ascii="標楷體" w:eastAsia="標楷體" w:hAnsi="標楷體"/>
                  <w:color w:val="000000"/>
                  <w:sz w:val="28"/>
                </w:rPr>
                <w:t>教育部函，為112年度中央政府總預算決議，檢送「楠梓文中足球場依國際足球總會認證規範施作情形」書面報告，請查照案。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861" w:tooltip="三二七、教育部函，為112年度中央政府總預算決議，檢送「加強辦理大專女學生領導力培訓營計畫」書面報告，請查照案。" w:history="1">
              <w:r w:rsidR="009F72B2" w:rsidRPr="00A2128A">
                <w:rPr>
                  <w:rFonts w:ascii="標楷體" w:eastAsia="標楷體" w:hAnsi="標楷體"/>
                  <w:color w:val="000000"/>
                  <w:sz w:val="28"/>
                </w:rPr>
                <w:t>教育部函，為112年度中央政府總預算決議，檢送「加強辦理大專女學生領導力培訓營計畫」書面報告，請查照案。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862" w:tooltip="三二八、教育部函，為112年度中央政府總預算決議，檢送「就學貸款協助措施」書面報告，請查照案。" w:history="1">
              <w:r w:rsidR="009F72B2" w:rsidRPr="00A2128A">
                <w:rPr>
                  <w:rFonts w:ascii="標楷體" w:eastAsia="標楷體" w:hAnsi="標楷體"/>
                  <w:color w:val="000000"/>
                  <w:sz w:val="28"/>
                </w:rPr>
                <w:t>教育部函，為112年度中央政府總預算決議，檢送「就學貸款協助措施」書面報告，請查照案。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863" w:tooltip="三二九、教育部函，為112年度中央政府總預算決議，檢送「教科圖書設計獎規劃」書面報告，請查照案。" w:history="1">
              <w:r w:rsidR="009F72B2" w:rsidRPr="00A2128A">
                <w:rPr>
                  <w:rFonts w:ascii="標楷體" w:eastAsia="標楷體" w:hAnsi="標楷體"/>
                  <w:color w:val="000000"/>
                  <w:sz w:val="28"/>
                </w:rPr>
                <w:t>教育部函，為112年度中央政府總預算決議，檢送「教科圖書設計獎規劃」書面報告，請查照案。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864" w:tooltip="三三○、教育部函，為112年度中央政府總預算決議，檢送「補助留學生就學貸款總額度調整」書面報告，請查照案。" w:history="1">
              <w:r w:rsidR="009F72B2" w:rsidRPr="00A2128A">
                <w:rPr>
                  <w:rFonts w:ascii="標楷體" w:eastAsia="標楷體" w:hAnsi="標楷體"/>
                  <w:color w:val="000000"/>
                  <w:sz w:val="28"/>
                </w:rPr>
                <w:t>教育部函，為112年度中央政府總預算決議，檢送「補助留學生就學貸款總額度調整」書面報告，請查照案。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865" w:tooltip="三三一、教育部函，為112年度中央政府總預算決議，檢送「通盤檢討各級學校學生獎懲規定及落實情形之策進作為」書面報告，請查照案。" w:history="1">
              <w:r w:rsidR="009F72B2" w:rsidRPr="00A2128A">
                <w:rPr>
                  <w:rFonts w:ascii="標楷體" w:eastAsia="標楷體" w:hAnsi="標楷體"/>
                  <w:color w:val="000000"/>
                  <w:sz w:val="28"/>
                </w:rPr>
                <w:t>教育部函，為112年度中央政府總預算決議，檢送「通盤檢討各級學校學生獎懲規定及落實情形之策進作為」書面報告，請查照案。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866" w:tooltip="三三二、教育部函，為112年度中央政府總預算決議，檢送「國教署署長信箱策進改善作為」書面報告，請查照案。" w:history="1">
              <w:r w:rsidR="009F72B2" w:rsidRPr="00A2128A">
                <w:rPr>
                  <w:rFonts w:ascii="標楷體" w:eastAsia="標楷體" w:hAnsi="標楷體"/>
                  <w:color w:val="000000"/>
                  <w:sz w:val="28"/>
                </w:rPr>
                <w:t>教育部函，為112年度中央政府總預算決議，檢送「國教署</w:t>
              </w:r>
              <w:r w:rsidR="009F72B2" w:rsidRPr="00A2128A">
                <w:rPr>
                  <w:rFonts w:ascii="標楷體" w:eastAsia="標楷體" w:hAnsi="標楷體"/>
                  <w:color w:val="000000"/>
                  <w:sz w:val="28"/>
                </w:rPr>
                <w:lastRenderedPageBreak/>
                <w:t>署長信箱策進改善作為」書面報告，請查照案。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lastRenderedPageBreak/>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867" w:tooltip="三三三、教育部函，為112年度中央政府總預算決議，檢送「高級中等學校學生學習歷程檔案制度調整與配套措施」書面報告，請查照案。" w:history="1">
              <w:r w:rsidR="009F72B2" w:rsidRPr="00A2128A">
                <w:rPr>
                  <w:rFonts w:ascii="標楷體" w:eastAsia="標楷體" w:hAnsi="標楷體"/>
                  <w:color w:val="000000"/>
                  <w:sz w:val="28"/>
                </w:rPr>
                <w:t>教育部函，為112年度中央政府總預算決議，檢送「高級中等學校學生學習歷程檔案制度調整與配套措施」書面報告，請查照案。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868" w:tooltip="三三四、教育部函，為112年度中央政府總預算決議，檢送「強化我國建教生職涯發展及建教生權益保障之策進作為」書面報告，請查照案。" w:history="1">
              <w:r w:rsidR="009F72B2" w:rsidRPr="00A2128A">
                <w:rPr>
                  <w:rFonts w:ascii="標楷體" w:eastAsia="標楷體" w:hAnsi="標楷體"/>
                  <w:color w:val="000000"/>
                  <w:sz w:val="28"/>
                </w:rPr>
                <w:t>教育部函，為112年度中央政府總預算決議，檢送「強化我國建教生職涯發展及建教生權益保障之策進作為」書面報告，請查照案。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869" w:tooltip="三三五、教育部函，為112年度中央政府總預算決議，檢送通案決議（十三）「政府捐助基金累計50％以下之財團法人捐助效益評估」書面報告，請查照案。" w:history="1">
              <w:r w:rsidR="009F72B2" w:rsidRPr="00A2128A">
                <w:rPr>
                  <w:rFonts w:ascii="標楷體" w:eastAsia="標楷體" w:hAnsi="標楷體"/>
                  <w:color w:val="000000"/>
                  <w:sz w:val="28"/>
                </w:rPr>
                <w:t>教育部函，為112年度中央政府總預算決議，檢送通案決議（十三）「政府捐助基金累計50％以下之財團法人捐助效益評估」書面報告，請查照案。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870" w:tooltip="三三六、教育部函，為112年度中央政府總預算決議，檢送「持續強化大專校院學生輔導軟硬體資源」書面報告，請查照案。" w:history="1">
              <w:r w:rsidR="009F72B2" w:rsidRPr="00A2128A">
                <w:rPr>
                  <w:rFonts w:ascii="標楷體" w:eastAsia="標楷體" w:hAnsi="標楷體"/>
                  <w:color w:val="000000"/>
                  <w:sz w:val="28"/>
                </w:rPr>
                <w:t>教育部函，為112年度中央政府總預算決議，檢送「持續強化大專校院學生輔導軟硬體資源」書面報告，請查照案。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871" w:tooltip="三三七、教育部函，為112年度中央政府總預算決議，檢送「偏遠地區教師參與研習之資源」書面報告，請查照案。" w:history="1">
              <w:r w:rsidR="009F72B2" w:rsidRPr="00A2128A">
                <w:rPr>
                  <w:rFonts w:ascii="標楷體" w:eastAsia="標楷體" w:hAnsi="標楷體"/>
                  <w:color w:val="000000"/>
                  <w:sz w:val="28"/>
                </w:rPr>
                <w:t>教育部函，為112年度中央政府總預算決議，檢送「偏遠地區教師參與研習之資源」書面報告，請查照案。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872" w:tooltip="三三八、教育部函，為112年度中央政府總預算決議，檢送「推動辦理臺南市善化區圖書館遷建執行情形」書面報告，請查照案。" w:history="1">
              <w:r w:rsidR="009F72B2" w:rsidRPr="00A2128A">
                <w:rPr>
                  <w:rFonts w:ascii="標楷體" w:eastAsia="標楷體" w:hAnsi="標楷體"/>
                  <w:color w:val="000000"/>
                  <w:sz w:val="28"/>
                </w:rPr>
                <w:t>教育部函，為112年度中央政府總預算決議，檢送「推動辦理臺南市善化區圖書館遷建執行情形」書面報告，請查照案。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873" w:tooltip="三三九、教育部函，為112年度中央政府總預算決議，檢送「弱勢學生助學計畫精進措施（校外租金補貼）暨新世代學生住宿環境提升計畫」書面報告，請查照案。" w:history="1">
              <w:r w:rsidR="009F72B2" w:rsidRPr="00A2128A">
                <w:rPr>
                  <w:rFonts w:ascii="標楷體" w:eastAsia="標楷體" w:hAnsi="標楷體"/>
                  <w:color w:val="000000"/>
                  <w:sz w:val="28"/>
                </w:rPr>
                <w:t>教育部函，為112年度中央政府總預算決議，檢送「弱勢學生助學計畫精進措施（校外租金補貼）暨新世代學生住宿環境提升計畫」書面報告，請查</w:t>
              </w:r>
              <w:r w:rsidR="009F72B2" w:rsidRPr="00A2128A">
                <w:rPr>
                  <w:rFonts w:ascii="標楷體" w:eastAsia="標楷體" w:hAnsi="標楷體"/>
                  <w:color w:val="000000"/>
                  <w:sz w:val="28"/>
                </w:rPr>
                <w:lastRenderedPageBreak/>
                <w:t>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lastRenderedPageBreak/>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widowControl/>
              <w:shd w:val="clear" w:color="auto" w:fill="FFFFFF"/>
              <w:spacing w:line="400" w:lineRule="exact"/>
              <w:rPr>
                <w:rFonts w:ascii="標楷體" w:eastAsia="標楷體" w:hAnsi="標楷體"/>
                <w:color w:val="000000"/>
                <w:sz w:val="28"/>
              </w:rPr>
            </w:pPr>
            <w:hyperlink r:id="rId874" w:tooltip="三四○、教育部函，為112年度中央政府總預算決議，檢送「大專校院學生雙語化學習計畫及友善多元的語言教育」書面報告，請查照案。" w:history="1">
              <w:r w:rsidR="009F72B2" w:rsidRPr="00A2128A">
                <w:rPr>
                  <w:rFonts w:ascii="標楷體" w:eastAsia="標楷體" w:hAnsi="標楷體"/>
                  <w:color w:val="000000"/>
                  <w:sz w:val="28"/>
                </w:rPr>
                <w:t>教育部函，為112年度中央政府總預算決議，檢送「大專校院學生雙語化學習計畫及友善多元的語言教育」書面報告，請查照案。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875" w:tooltip="三四一、教育部函，為112年度中央政府總預算決議，檢送「本土語文教師在職進修學分班辦理情形」書面報告，請查照案。" w:history="1">
              <w:r w:rsidR="009F72B2" w:rsidRPr="00A2128A">
                <w:rPr>
                  <w:rFonts w:ascii="標楷體" w:eastAsia="標楷體" w:hAnsi="標楷體"/>
                  <w:color w:val="000000"/>
                  <w:sz w:val="28"/>
                </w:rPr>
                <w:t>教育部函，為112年度中央政府總預算決議，檢送「本土語文教師在職進修學分班辦理情形」書面報告，請查照案。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876" w:tooltip="三四二、教育部函，為112年度中央政府總預算決議，檢送「本國語言文字標準訂定與推廣」書面報告，請查照案。" w:history="1">
              <w:r w:rsidR="009F72B2" w:rsidRPr="00A2128A">
                <w:rPr>
                  <w:rFonts w:ascii="標楷體" w:eastAsia="標楷體" w:hAnsi="標楷體"/>
                  <w:color w:val="000000"/>
                  <w:sz w:val="28"/>
                </w:rPr>
                <w:t>教育部函，為112年度中央政府總預算決議，檢送「本國語言文字標準訂定與推廣」書面報告，請查照案。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877" w:tooltip="三四三、教育部函，為112年度中央政府總預算決議，檢送「大專校院心輔中心軟硬體總體檢」書面報告，請查照案。" w:history="1">
              <w:r w:rsidR="009F72B2" w:rsidRPr="00A2128A">
                <w:rPr>
                  <w:rFonts w:ascii="標楷體" w:eastAsia="標楷體" w:hAnsi="標楷體"/>
                  <w:color w:val="000000"/>
                  <w:sz w:val="28"/>
                </w:rPr>
                <w:t>教育部函，為112年度中央政府總預算決議，檢送「大專校院心輔中心軟硬體總體檢」書面報告，請查照案。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878" w:tooltip="三四四、教育部函，為112年度中央政府總預算決議，檢送「提升我國高等教育教學質量」書面報告，請查照案。" w:history="1">
              <w:r w:rsidR="009F72B2" w:rsidRPr="00A2128A">
                <w:rPr>
                  <w:rFonts w:ascii="標楷體" w:eastAsia="標楷體" w:hAnsi="標楷體"/>
                  <w:color w:val="000000"/>
                  <w:sz w:val="28"/>
                </w:rPr>
                <w:t>教育部函，為112年度中央政府總預算決議，檢送「提升我國高等教育教學質量」書面報告，請查照案。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879" w:tooltip="三四五、教育部函，為112年度中央政府總預算決議，檢送「強化宣傳性平教育及有效杜絕性平事件發生」書面報告，請查照案。" w:history="1">
              <w:r w:rsidR="009F72B2" w:rsidRPr="00A2128A">
                <w:rPr>
                  <w:rFonts w:ascii="標楷體" w:eastAsia="標楷體" w:hAnsi="標楷體"/>
                  <w:color w:val="000000"/>
                  <w:sz w:val="28"/>
                </w:rPr>
                <w:t>教育部函，為112年度中央政府總預算決議，檢送「強化宣傳性平教育及有效杜絕性平事件發生」書面報告，請查照案。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880" w:tooltip="三四六、教育部函，為112年度中央政府總預算決議，檢送「改善推動偏鄉學校中央廚房計畫工程管制」書面報告，請查照案。" w:history="1">
              <w:r w:rsidR="009F72B2" w:rsidRPr="00A2128A">
                <w:rPr>
                  <w:rFonts w:ascii="標楷體" w:eastAsia="標楷體" w:hAnsi="標楷體"/>
                  <w:color w:val="000000"/>
                  <w:sz w:val="28"/>
                </w:rPr>
                <w:t>教育部函，為112年度中央政府總預算決議，檢送「改善推動偏鄉學校中央廚房計畫工程管制」書面報告，請查照案。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881" w:tooltip="三四七、教育部函，為112年度中央政府總預算決議，檢送「防制學生使用菸品及類菸品」書面報告，請查照案。" w:history="1">
              <w:r w:rsidR="009F72B2" w:rsidRPr="00A2128A">
                <w:rPr>
                  <w:rFonts w:ascii="標楷體" w:eastAsia="標楷體" w:hAnsi="標楷體"/>
                  <w:color w:val="000000"/>
                  <w:sz w:val="28"/>
                </w:rPr>
                <w:t>教育部函，為112年度中央政府總預算決議，檢送「防制學生使用菸品及類菸品」書面報</w:t>
              </w:r>
              <w:r w:rsidR="009F72B2" w:rsidRPr="00A2128A">
                <w:rPr>
                  <w:rFonts w:ascii="標楷體" w:eastAsia="標楷體" w:hAnsi="標楷體"/>
                  <w:color w:val="000000"/>
                  <w:sz w:val="28"/>
                </w:rPr>
                <w:lastRenderedPageBreak/>
                <w:t>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lastRenderedPageBreak/>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882" w:tooltip="三四八、教育部函，為112年度中央政府總預算決議，檢送「數位學習成效評估」書面報告，請查照案。" w:history="1">
              <w:r w:rsidR="009F72B2" w:rsidRPr="00A2128A">
                <w:rPr>
                  <w:rFonts w:ascii="標楷體" w:eastAsia="標楷體" w:hAnsi="標楷體"/>
                  <w:color w:val="000000"/>
                  <w:sz w:val="28"/>
                </w:rPr>
                <w:t>教育部函，為112年度中央政府總預算決議，檢送「數位學習成效評估」書面報告，請查照案。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883" w:tooltip="三四九、教育部函，為112年度中央政府總預算決議，檢送「學前教育階段英語教育政策推動」書面報告，請查照案。" w:history="1">
              <w:r w:rsidR="009F72B2" w:rsidRPr="00A2128A">
                <w:rPr>
                  <w:rFonts w:ascii="標楷體" w:eastAsia="標楷體" w:hAnsi="標楷體"/>
                  <w:color w:val="000000"/>
                  <w:sz w:val="28"/>
                </w:rPr>
                <w:t>教育部函，為112年度中央政府總預算決議，檢送「學前教育階段英語教育政策推動」書面報告，請查照案。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教育部函，為112年度中央政府總預算決議，檢送「高階太空人才培育政策之規劃及國外考察經費」書面報告，請查照案。</w:t>
            </w:r>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884" w:tooltip="三五八、教育部函，為112年度中央政府總預算決議，檢送「改善大考中心試題研討會參與率及問卷回收率」書面報告，請查照案。" w:history="1">
              <w:r w:rsidR="009F72B2" w:rsidRPr="00A2128A">
                <w:rPr>
                  <w:rFonts w:ascii="標楷體" w:eastAsia="標楷體" w:hAnsi="標楷體"/>
                  <w:color w:val="000000"/>
                  <w:sz w:val="28"/>
                </w:rPr>
                <w:t>教育部函，為112年度中央政府總預算決議，檢送「改善大考中心試題研討會參與率及問卷回收率」書面報告，請查照案。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885" w:tooltip="三五九、教育部函，為112年度中央政府總預算決議，檢送「大學入學測驗精進推動」書面報告，請查照案。" w:history="1">
              <w:r w:rsidR="009F72B2" w:rsidRPr="00A2128A">
                <w:rPr>
                  <w:rFonts w:ascii="標楷體" w:eastAsia="標楷體" w:hAnsi="標楷體"/>
                  <w:color w:val="000000"/>
                  <w:sz w:val="28"/>
                </w:rPr>
                <w:t>教育部函，為112年度中央政府總預算決議，檢送「大學入學測驗精進推動」書面報告，請查照案。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886" w:tooltip="三六○、教育部函，為112年度中央政府總預算決議，檢送「推動新南向政策及國際化相關方案」書面報告，請查照案。" w:history="1">
              <w:r w:rsidR="009F72B2" w:rsidRPr="00A2128A">
                <w:rPr>
                  <w:rFonts w:ascii="標楷體" w:eastAsia="標楷體" w:hAnsi="標楷體"/>
                  <w:color w:val="000000"/>
                  <w:sz w:val="28"/>
                </w:rPr>
                <w:t>教育部函，為112年度中央政府總預算決議，檢送「推動新南向政策及國際化相關方案」書面報告，請查照案。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887" w:tooltip="三六一、教育部函，為112年度中央政府總預算決議，檢送「強化技專校院實務選才機制」書面報告，請查照案。" w:history="1">
              <w:r w:rsidR="009F72B2" w:rsidRPr="00A2128A">
                <w:rPr>
                  <w:rFonts w:ascii="標楷體" w:eastAsia="標楷體" w:hAnsi="標楷體"/>
                  <w:color w:val="000000"/>
                  <w:sz w:val="28"/>
                </w:rPr>
                <w:t>教育部函，為112年度中央政府總預算決議，檢送「強化技專校院實務選才機制」書面報告，請查照案。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888" w:tooltip="三六二、教育部函，為112年度中央政府總預算決議，檢送「建置區域產業人才及技術培育基地計畫對焦產業需求及人力媒合機制」書面報告，請查照案。" w:history="1">
              <w:r w:rsidR="009F72B2" w:rsidRPr="00A2128A">
                <w:rPr>
                  <w:rFonts w:ascii="標楷體" w:eastAsia="標楷體" w:hAnsi="標楷體"/>
                  <w:color w:val="000000"/>
                  <w:sz w:val="28"/>
                </w:rPr>
                <w:t>教育部函，為112年度中央政府總預算決議，檢送「建置區域產業人才及技術培育基地計</w:t>
              </w:r>
              <w:r w:rsidR="009F72B2" w:rsidRPr="00A2128A">
                <w:rPr>
                  <w:rFonts w:ascii="標楷體" w:eastAsia="標楷體" w:hAnsi="標楷體"/>
                  <w:color w:val="000000"/>
                  <w:sz w:val="28"/>
                </w:rPr>
                <w:lastRenderedPageBreak/>
                <w:t>畫對焦產業需求及人力媒合機制」書面報告，請查照案。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lastRenderedPageBreak/>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889" w:tooltip="三六三、教育部函，為112年度中央政府總預算決議，檢送「雙語教學師資培育及增能措施」書面報告，請查照案。" w:history="1">
              <w:r w:rsidR="009F72B2" w:rsidRPr="00A2128A">
                <w:rPr>
                  <w:rFonts w:ascii="標楷體" w:eastAsia="標楷體" w:hAnsi="標楷體"/>
                  <w:color w:val="000000"/>
                  <w:sz w:val="28"/>
                </w:rPr>
                <w:t>教育部函，為112年度中央政府總預算決議，檢送「雙語教學師資培育及增能措施」書面報告，請查照案。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890" w:tooltip="三六四、教育部函，為112年度中央政府總預算決議，檢送「提升全民國防教育成效」書面報告，請查照案。" w:history="1">
              <w:r w:rsidR="009F72B2" w:rsidRPr="00A2128A">
                <w:rPr>
                  <w:rFonts w:ascii="標楷體" w:eastAsia="標楷體" w:hAnsi="標楷體"/>
                  <w:color w:val="000000"/>
                  <w:sz w:val="28"/>
                </w:rPr>
                <w:t>教育部函，為112年度中央政府總預算決議，檢送「提升全民國防教育成效」書面報告，請查照案。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891" w:tooltip="三七二、教育部函，為112年度中央政府總預算決議，檢送「體育署全民運動資源投入情形及均衡體育事務發展之辦理狀況」書面報告，請查照案。" w:history="1">
              <w:r w:rsidR="009F72B2" w:rsidRPr="00A2128A">
                <w:rPr>
                  <w:rFonts w:ascii="標楷體" w:eastAsia="標楷體" w:hAnsi="標楷體"/>
                  <w:color w:val="000000"/>
                  <w:sz w:val="28"/>
                </w:rPr>
                <w:t>教育部函，為112年度中央政府總預算決議，檢送「體育署全民運動資源投入情形及均衡體育事務發展之辦理狀況」書面報告，請查照案。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892" w:tooltip="三七九、教育部函，為112年度中央政府總預算決議，檢送「青年教育與就業儲蓄帳戶方案申請及就業媒合精進作為」書面報告，請查照案。" w:history="1">
              <w:r w:rsidR="009F72B2" w:rsidRPr="00A2128A">
                <w:rPr>
                  <w:rFonts w:ascii="標楷體" w:eastAsia="標楷體" w:hAnsi="標楷體"/>
                  <w:color w:val="000000"/>
                  <w:sz w:val="28"/>
                </w:rPr>
                <w:t>教育部函，為112年度中央政府總預算決議，檢送「青年教育與就業儲蓄帳戶方案申請及就業媒合精進作為」書面報告，請查照案。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教育部函，為112年度中央政府總預算決議，檢送「學校午餐科之相關業務及目標」書面報告，請查照案。</w:t>
            </w:r>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893" w:tooltip="三八五、教育部函，為112年度中央政府總預算決議，檢送「高級中等學校學生製作學習歷程檔案輔助機制及精進作為」書面報告，請查照案。" w:history="1">
              <w:r w:rsidR="009F72B2" w:rsidRPr="00A2128A">
                <w:rPr>
                  <w:rFonts w:ascii="標楷體" w:eastAsia="標楷體" w:hAnsi="標楷體"/>
                  <w:color w:val="000000"/>
                  <w:sz w:val="28"/>
                </w:rPr>
                <w:t>教育部函，為112年度中央政府總預算決議，檢送「高級中等學校學生製作學習歷程檔案輔助機制及精進作為」書面報告，請查照案。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894" w:tooltip="三八六、教育部函，為112年度中央政府總預算決議，檢送「持續改善城鄉學力落差」書面報告，請查照案。" w:history="1">
              <w:r w:rsidR="009F72B2" w:rsidRPr="00A2128A">
                <w:rPr>
                  <w:rFonts w:ascii="標楷體" w:eastAsia="標楷體" w:hAnsi="標楷體"/>
                  <w:color w:val="000000"/>
                  <w:sz w:val="28"/>
                </w:rPr>
                <w:t>教育部函，為112年度中央政府總預算決議，檢送「持續改善城鄉學力落差」書面報告，請查照案。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895" w:tooltip="三八七、教育部函，為112年度中央政府總預算決議，檢送「國立大學校院校務基金投資配置」書面報告，請查照案。" w:history="1">
              <w:r w:rsidR="009F72B2" w:rsidRPr="00A2128A">
                <w:rPr>
                  <w:rFonts w:ascii="標楷體" w:eastAsia="標楷體" w:hAnsi="標楷體"/>
                  <w:color w:val="000000"/>
                  <w:sz w:val="28"/>
                </w:rPr>
                <w:t>教育部函，為112年度中央政府總預算決議，檢送「國立大</w:t>
              </w:r>
              <w:r w:rsidR="009F72B2" w:rsidRPr="00A2128A">
                <w:rPr>
                  <w:rFonts w:ascii="標楷體" w:eastAsia="標楷體" w:hAnsi="標楷體"/>
                  <w:color w:val="000000"/>
                  <w:sz w:val="28"/>
                </w:rPr>
                <w:lastRenderedPageBreak/>
                <w:t>學校院校務基金投資配置」書面報告，請查照案。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lastRenderedPageBreak/>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896" w:tooltip="三八八、教育部函，為112年度中央政府總預算決議，檢送「提升代理教師工作權益」書面報告，請查照案。" w:history="1">
              <w:r w:rsidR="009F72B2" w:rsidRPr="00A2128A">
                <w:rPr>
                  <w:rFonts w:ascii="標楷體" w:eastAsia="標楷體" w:hAnsi="標楷體"/>
                  <w:color w:val="000000"/>
                  <w:sz w:val="28"/>
                </w:rPr>
                <w:t>教育部函，為112年度中央政府總預算決議，檢送「提升代理教師工作權益」書面報告，請查照案。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897" w:tooltip="四○八、教育部函，為112年度中央政府總預算決議，檢送「提升幼兒園教保服務人員薪資待遇」書面報告，請查照案。" w:history="1">
              <w:r w:rsidR="009F72B2" w:rsidRPr="00A2128A">
                <w:rPr>
                  <w:rFonts w:ascii="標楷體" w:eastAsia="標楷體" w:hAnsi="標楷體"/>
                  <w:color w:val="000000"/>
                  <w:sz w:val="28"/>
                </w:rPr>
                <w:t>教育部函，為112年度中央政府總預算決議，檢送「提升幼兒園教保服務人員薪資待遇」書面報告，請查照案。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898" w:tooltip="四○九、教育部函，為112年度中央政府總預算決議，檢送「現行獎勵補助機制引導私立大專校院調整兼任教師鐘點費支給基準」書面報告，請查照案。" w:history="1">
              <w:r w:rsidR="009F72B2" w:rsidRPr="00A2128A">
                <w:rPr>
                  <w:rFonts w:ascii="標楷體" w:eastAsia="標楷體" w:hAnsi="標楷體"/>
                  <w:color w:val="000000"/>
                  <w:sz w:val="28"/>
                </w:rPr>
                <w:t>教育部函，為112年度中央政府總預算決議，檢送「現行獎勵補助機制引導私立大專校院調整兼任教師鐘點費支給基準」書面報告，請查照案。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widowControl/>
              <w:shd w:val="clear" w:color="auto" w:fill="FFFFFF"/>
              <w:spacing w:line="400" w:lineRule="exact"/>
              <w:rPr>
                <w:rFonts w:ascii="標楷體" w:eastAsia="標楷體" w:hAnsi="標楷體"/>
                <w:color w:val="000000"/>
                <w:sz w:val="28"/>
              </w:rPr>
            </w:pPr>
            <w:hyperlink r:id="rId899" w:tooltip="四一○、教育部函，為112年度中央政府總預算決議，檢送「公開大專校院休學、退學、就學穩定率等校務資訊」書面報告，請查照案。" w:history="1">
              <w:r w:rsidR="009F72B2" w:rsidRPr="00A2128A">
                <w:rPr>
                  <w:rFonts w:ascii="標楷體" w:eastAsia="標楷體" w:hAnsi="標楷體"/>
                  <w:color w:val="000000"/>
                  <w:sz w:val="28"/>
                </w:rPr>
                <w:t>教育部函，為112年度中央政府總預算決議，檢送「公開大專校院休學、退學、就學穩定率等校務資訊」書面報告，請查照案。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900" w:tooltip="四一一、教育部函，為112年度中央政府總預算決議，檢送「私立大專校院校務監督機制相關規劃」書面報告，請查照案。" w:history="1">
              <w:r w:rsidR="009F72B2" w:rsidRPr="00A2128A">
                <w:rPr>
                  <w:rFonts w:ascii="標楷體" w:eastAsia="標楷體" w:hAnsi="標楷體"/>
                  <w:color w:val="000000"/>
                  <w:sz w:val="28"/>
                </w:rPr>
                <w:t>教育部函，為112年度中央政府總預算決議，檢送「私立大專校院校務監督機制相關規劃」書面報告，請查照案。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901" w:tooltip="四一二、教育部函，為112年度中央政府總預算決議，檢送「大專校院學生雙語化學習計畫之執行情形與精進策略」書面報告，請查照案。" w:history="1">
              <w:r w:rsidR="009F72B2" w:rsidRPr="00A2128A">
                <w:rPr>
                  <w:rFonts w:ascii="標楷體" w:eastAsia="標楷體" w:hAnsi="標楷體"/>
                  <w:color w:val="000000"/>
                  <w:sz w:val="28"/>
                </w:rPr>
                <w:t>教育部函，為112年度中央政府總預算決議，檢送「大專校院學生雙語化學習計畫之執行情形與精進策略」書面報告，請查照案。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902" w:tooltip="四一三、教育部函，為112年度中央政府總預算決議，檢送「私立大專校院退場機制相關規劃」書面報告，請查照案。" w:history="1">
              <w:r w:rsidR="009F72B2" w:rsidRPr="00A2128A">
                <w:rPr>
                  <w:rFonts w:ascii="標楷體" w:eastAsia="標楷體" w:hAnsi="標楷體"/>
                  <w:color w:val="000000"/>
                  <w:sz w:val="28"/>
                </w:rPr>
                <w:t>教育部函，為112年度中央政府總預算決議，檢送「私立大專校院退場機制相關規劃」書面報告，請查照案。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903" w:tooltip="四一四、教育部函，為112年度中央政府總預算決議，檢送「大專校院編制外專任教師權利義務法制化作業」書面報告，請查照案。" w:history="1">
              <w:r w:rsidR="009F72B2" w:rsidRPr="00A2128A">
                <w:rPr>
                  <w:rFonts w:ascii="標楷體" w:eastAsia="標楷體" w:hAnsi="標楷體"/>
                  <w:color w:val="000000"/>
                  <w:sz w:val="28"/>
                </w:rPr>
                <w:t>教育部函，為112年度中央政府總預算決議，檢送「大專校</w:t>
              </w:r>
              <w:r w:rsidR="009F72B2" w:rsidRPr="00A2128A">
                <w:rPr>
                  <w:rFonts w:ascii="標楷體" w:eastAsia="標楷體" w:hAnsi="標楷體"/>
                  <w:color w:val="000000"/>
                  <w:sz w:val="28"/>
                </w:rPr>
                <w:lastRenderedPageBreak/>
                <w:t>院編制外專任教師權利義務法制化作業」書面報告，請查照案。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lastRenderedPageBreak/>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904" w:tooltip="四一五、教育部函，為112年度中央政府總預算決議，檢送「強化學生自我傷害防治、心理健康及藥物濫用預防課程」書面報告，請查照案。" w:history="1">
              <w:r w:rsidR="009F72B2" w:rsidRPr="00A2128A">
                <w:rPr>
                  <w:rFonts w:ascii="標楷體" w:eastAsia="標楷體" w:hAnsi="標楷體"/>
                  <w:color w:val="000000"/>
                  <w:sz w:val="28"/>
                </w:rPr>
                <w:t>教育部函，為112年度中央政府總預算決議，檢送「強化學生自我傷害防治、心理健康及藥物濫用預防課程」書面報告，請查照案。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905" w:tooltip="四一六、教育部函，為112年度中央政府總預算決議，檢送「教育部大專校院弱勢學生校外住宿租金補貼」書面報告，請查照案。" w:history="1">
              <w:r w:rsidR="009F72B2" w:rsidRPr="00A2128A">
                <w:rPr>
                  <w:rFonts w:ascii="標楷體" w:eastAsia="標楷體" w:hAnsi="標楷體"/>
                  <w:color w:val="000000"/>
                  <w:sz w:val="28"/>
                </w:rPr>
                <w:t>教育部函，為112年度中央政府總預算決議，檢送「教育部大專校院弱勢學生校外住宿租金補貼」書面報告，請查照案。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906" w:tooltip="四一七、教育部函，為112年度中央政府總預算決議，檢送「推動學校午餐採用國產可溯源石斑魚專案計畫之辦理情形」書面報告，請查照案。" w:history="1">
              <w:r w:rsidR="009F72B2" w:rsidRPr="00A2128A">
                <w:rPr>
                  <w:rFonts w:ascii="標楷體" w:eastAsia="標楷體" w:hAnsi="標楷體"/>
                  <w:color w:val="000000"/>
                  <w:sz w:val="28"/>
                </w:rPr>
                <w:t>教育部函，為112年度中央政府總預算決議，檢送「推動學校午餐採用國產可溯源石斑魚專案計畫之辦理情形」書面報告，請查照案。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907" w:tooltip="四一八、教育部函，為112年度中央政府總預算決議，檢送「論文抄襲客觀標準及論文撤銷通報時間」書面報告，請查照案。" w:history="1">
              <w:r w:rsidR="009F72B2" w:rsidRPr="00A2128A">
                <w:rPr>
                  <w:rFonts w:ascii="標楷體" w:eastAsia="標楷體" w:hAnsi="標楷體"/>
                  <w:color w:val="000000"/>
                  <w:sz w:val="28"/>
                </w:rPr>
                <w:t>教育部函，為112年度中央政府總預算決議，檢送「論文抄襲客觀標準及論文撤銷通報時間」書面報告，請查照案。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908" w:tooltip="四一九、教育部函，為112年度中央政府總預算決議，檢送「訂定論文寫作之學術倫理指引」書面報告，請查照案。" w:history="1">
              <w:r w:rsidR="009F72B2" w:rsidRPr="00A2128A">
                <w:rPr>
                  <w:rFonts w:ascii="標楷體" w:eastAsia="標楷體" w:hAnsi="標楷體"/>
                  <w:color w:val="000000"/>
                  <w:sz w:val="28"/>
                </w:rPr>
                <w:t>教育部函，為112年度中央政府總預算決議，檢送「訂定論文寫作之學術倫理指引」書面報告，請查照案。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909" w:tooltip="四二○、教育部函，為112年度中央政府總預算決議，檢送「硏議補助採購中文學位論文比對軟體」書面報告，請查照案。" w:history="1">
              <w:r w:rsidR="009F72B2" w:rsidRPr="00A2128A">
                <w:rPr>
                  <w:rFonts w:ascii="標楷體" w:eastAsia="標楷體" w:hAnsi="標楷體"/>
                  <w:color w:val="000000"/>
                  <w:sz w:val="28"/>
                </w:rPr>
                <w:t>教育部函，為112年度中央政府總預算決議，檢送「硏議補助採購中文學位論文比對軟體」書面報告，請查照案。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910" w:tooltip="四二一、教育部函，為112年度中央政府總預算決議，檢送「研議身心障礙及重大傷病考生使用特殊作答方式」書面報告，請查照案。" w:history="1">
              <w:r w:rsidR="009F72B2" w:rsidRPr="00A2128A">
                <w:rPr>
                  <w:rFonts w:ascii="標楷體" w:eastAsia="標楷體" w:hAnsi="標楷體"/>
                  <w:color w:val="000000"/>
                  <w:sz w:val="28"/>
                </w:rPr>
                <w:t>教育部函，為112年度中央政府總預算決議，檢送「研議身心障礙及重大傷病考生使用特殊作答方式」書面報告，請查照案。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911" w:tooltip="四二二、教育部函，為112年度中央政府總預算決議，檢送「強化學生法治教育」書面報告，請查照案。" w:history="1">
              <w:r w:rsidR="009F72B2" w:rsidRPr="00A2128A">
                <w:rPr>
                  <w:rFonts w:ascii="標楷體" w:eastAsia="標楷體" w:hAnsi="標楷體"/>
                  <w:color w:val="000000"/>
                  <w:sz w:val="28"/>
                </w:rPr>
                <w:t>教育部函，為112年度中央政府總預算決議，檢送「強化學生法治教育」書面報告，請查照案。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912" w:tooltip="四二三、教育部函，為112年度中央政府總預算決議，檢送「經濟弱勢學生午餐費補助調升評估」書面報告，請查照案。" w:history="1">
              <w:r w:rsidR="009F72B2" w:rsidRPr="00A2128A">
                <w:rPr>
                  <w:rFonts w:ascii="標楷體" w:eastAsia="標楷體" w:hAnsi="標楷體"/>
                  <w:color w:val="000000"/>
                  <w:sz w:val="28"/>
                </w:rPr>
                <w:t>教育部函，為112年度中央政府總預算決議，檢送「經濟弱勢學生午餐費補助調升評估」書面報告，請查照案。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913" w:tooltip="四二四、教育部函，為112年度中央政府總預算決議，檢送「師資培育供需評估」書面報告，請查照案。" w:history="1">
              <w:r w:rsidR="009F72B2" w:rsidRPr="00A2128A">
                <w:rPr>
                  <w:rFonts w:ascii="標楷體" w:eastAsia="標楷體" w:hAnsi="標楷體"/>
                  <w:color w:val="000000"/>
                  <w:sz w:val="28"/>
                </w:rPr>
                <w:t>教育部函，為112年度中央政府總預算決議，檢送「師資培育供需評估」書面報告，請查照案。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914" w:tooltip="四二五、教育部函，為112年度中央政府總預算決議，檢送「精進維護新南向產學合作國際專班學生來臺就學權益策略」書面報告，請查照案。" w:history="1">
              <w:r w:rsidR="009F72B2" w:rsidRPr="00A2128A">
                <w:rPr>
                  <w:rFonts w:ascii="標楷體" w:eastAsia="標楷體" w:hAnsi="標楷體"/>
                  <w:color w:val="000000"/>
                  <w:sz w:val="28"/>
                </w:rPr>
                <w:t>教育部函，為112年度中央政府總預算決議，檢送「精進維護新南向產學合作國際專班學生來臺就學權益策略」書面報告，請查照案。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915" w:tooltip="四二六、教育部函，為112年度中央政府總預算決議，檢送「修訂首長涉及職場性騷擾事件之處理機制」書面報告，請查照案。" w:history="1">
              <w:r w:rsidR="009F72B2" w:rsidRPr="00A2128A">
                <w:rPr>
                  <w:rFonts w:ascii="標楷體" w:eastAsia="標楷體" w:hAnsi="標楷體"/>
                  <w:color w:val="000000"/>
                  <w:sz w:val="28"/>
                </w:rPr>
                <w:t>教育部函，為112年度中央政府總預算決議，檢送「修訂首長涉及職場性騷擾事件之處理機制」書面報告，請查照案。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916" w:tooltip="四二七、教育部函，為112年度中央政府總預算決議，檢送「首長涉及職場性騷擾事件之處理機制」書面報告，請查照案。" w:history="1">
              <w:r w:rsidR="009F72B2" w:rsidRPr="00A2128A">
                <w:rPr>
                  <w:rFonts w:ascii="標楷體" w:eastAsia="標楷體" w:hAnsi="標楷體"/>
                  <w:color w:val="000000"/>
                  <w:sz w:val="28"/>
                </w:rPr>
                <w:t>教育部函，為112年度中央政府總預算決議，檢送「首長涉及職場性騷擾事件之處理機制」書面報告，請查照案。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widowControl/>
              <w:shd w:val="clear" w:color="auto" w:fill="FFFFFF"/>
              <w:spacing w:line="400" w:lineRule="exact"/>
              <w:rPr>
                <w:rFonts w:ascii="標楷體" w:eastAsia="標楷體" w:hAnsi="標楷體"/>
                <w:color w:val="000000"/>
                <w:sz w:val="28"/>
              </w:rPr>
            </w:pPr>
            <w:hyperlink r:id="rId917" w:tooltip="四二八、教育部函，為112年度中央政府總預算決議，檢送「國立大學校院校務基金財務稽核監督機制」書面報告，請查照案。" w:history="1">
              <w:r w:rsidR="009F72B2" w:rsidRPr="00A2128A">
                <w:rPr>
                  <w:rFonts w:ascii="標楷體" w:eastAsia="標楷體" w:hAnsi="標楷體"/>
                  <w:color w:val="000000"/>
                  <w:sz w:val="28"/>
                </w:rPr>
                <w:t>教育部函，為112年度中央政府總預算決議，檢送「國立大學校院校務基金財務稽核監督機制」書面報告，請查照案。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918" w:tooltip="四二九、教育部函，為112年度中央政府總預算決議，檢送「大專校院學生雙語化學習計畫推動原則」書面報告，請查照案。" w:history="1">
              <w:r w:rsidR="009F72B2" w:rsidRPr="00A2128A">
                <w:rPr>
                  <w:rFonts w:ascii="標楷體" w:eastAsia="標楷體" w:hAnsi="標楷體"/>
                  <w:color w:val="000000"/>
                  <w:sz w:val="28"/>
                </w:rPr>
                <w:t>教育部函，為112年度中央政府總預算決議，檢送「大專校院學生雙語化學習計畫推動原則」書面報告，請查照案。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919" w:tooltip="四三○、教育部函，為112年度中央政府總預算決議，檢送「大專校院原住民專班執行情形」書面報告，請查照案。" w:history="1">
              <w:r w:rsidR="009F72B2" w:rsidRPr="00A2128A">
                <w:rPr>
                  <w:rFonts w:ascii="標楷體" w:eastAsia="標楷體" w:hAnsi="標楷體"/>
                  <w:color w:val="000000"/>
                  <w:sz w:val="28"/>
                </w:rPr>
                <w:t>教育部函，為112年度中央政府總預算決議，檢送「大專校</w:t>
              </w:r>
              <w:r w:rsidR="009F72B2" w:rsidRPr="00A2128A">
                <w:rPr>
                  <w:rFonts w:ascii="標楷體" w:eastAsia="標楷體" w:hAnsi="標楷體"/>
                  <w:color w:val="000000"/>
                  <w:sz w:val="28"/>
                </w:rPr>
                <w:lastRenderedPageBreak/>
                <w:t>院原住民專班執行情形」書面報告，請查照案。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lastRenderedPageBreak/>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920" w:tooltip="四三一、教育部函，為112年度中央政府總預算決議，檢送「大學考試招生制度及命題精進」書面報告，請查照案。" w:history="1">
              <w:r w:rsidR="009F72B2" w:rsidRPr="00A2128A">
                <w:rPr>
                  <w:rFonts w:ascii="標楷體" w:eastAsia="標楷體" w:hAnsi="標楷體"/>
                  <w:color w:val="000000"/>
                  <w:sz w:val="28"/>
                </w:rPr>
                <w:t>教育部函，為112年度中央政府總預算決議，檢送「大學考試招生制度及命題精進」書面報告，請查照案。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921" w:tooltip="四三二、教育部函，為112年度中央政府總預算決議，檢送「學習歷程檔案及大學招生審查」書面報告，請查照案。" w:history="1">
              <w:r w:rsidR="009F72B2" w:rsidRPr="00A2128A">
                <w:rPr>
                  <w:rFonts w:ascii="標楷體" w:eastAsia="標楷體" w:hAnsi="標楷體"/>
                  <w:color w:val="000000"/>
                  <w:sz w:val="28"/>
                </w:rPr>
                <w:t>教育部函，為112年度中央政府總預算決議，檢送「學習歷程檔案及大學招生審查」書面報告，請查照案。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922" w:tooltip="四三三、教育部函，為112年度中央政府總預算決議，檢送「數位學習平臺預計成效及自主學習配套措施」書面報告，請查照案。" w:history="1">
              <w:r w:rsidR="009F72B2" w:rsidRPr="00A2128A">
                <w:rPr>
                  <w:rFonts w:ascii="標楷體" w:eastAsia="標楷體" w:hAnsi="標楷體"/>
                  <w:color w:val="000000"/>
                  <w:sz w:val="28"/>
                </w:rPr>
                <w:t>教育部函，為112年度中央政府總預算決議，檢送「數位學習平臺預計成效及自主學習配套措施」書面報告，請查照案。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923" w:tooltip="四三四、教育部函，為112年度中央政府總預算決議，檢送「訂定學校營養午餐專法進度」書面報告，請查照案。" w:history="1">
              <w:r w:rsidR="009F72B2" w:rsidRPr="00A2128A">
                <w:rPr>
                  <w:rFonts w:ascii="標楷體" w:eastAsia="標楷體" w:hAnsi="標楷體"/>
                  <w:color w:val="000000"/>
                  <w:sz w:val="28"/>
                </w:rPr>
                <w:t>教育部函，為112年度中央政府總預算決議，檢送「訂定學校營養午餐專法進度」書面報告，請查照案。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924" w:tooltip="四三五、教育部函，為112年度中央政府總預算決議，檢送「112年度教科書預算增加說明」書面報告，請查照案。" w:history="1">
              <w:r w:rsidR="009F72B2" w:rsidRPr="00A2128A">
                <w:rPr>
                  <w:rFonts w:ascii="標楷體" w:eastAsia="標楷體" w:hAnsi="標楷體"/>
                  <w:color w:val="000000"/>
                  <w:sz w:val="28"/>
                </w:rPr>
                <w:t>教育部函，為112年度中央政府總預算決議，檢送「112年度教科書預算增加說明」書面報告，請查照案。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925" w:tooltip="四三六、教育部函，為112年度中央政府總預算決議，檢送「國中小審定本教科書計議價說明」書面報告，請查照案。" w:history="1">
              <w:r w:rsidR="009F72B2" w:rsidRPr="00A2128A">
                <w:rPr>
                  <w:rFonts w:ascii="標楷體" w:eastAsia="標楷體" w:hAnsi="標楷體"/>
                  <w:color w:val="000000"/>
                  <w:sz w:val="28"/>
                </w:rPr>
                <w:t>教育部函，為112年度中央政府總預算決議，檢送「國中小審定本教科書計議價說明」書面報告，請查照案。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926" w:tooltip="四三七、教育部函，為112年度中央政府總預算決議，檢送「教材通用色彩推廣說明」書面報告，請查照案。" w:history="1">
              <w:r w:rsidR="009F72B2" w:rsidRPr="00A2128A">
                <w:rPr>
                  <w:rFonts w:ascii="標楷體" w:eastAsia="標楷體" w:hAnsi="標楷體"/>
                  <w:color w:val="000000"/>
                  <w:sz w:val="28"/>
                </w:rPr>
                <w:t>教育部函，為112年度中央政府總預算決議，檢送「教材通用色彩推廣說明」書面報告，請查照案。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927" w:tooltip="四三八、教育部函，為112年度中央政府總預算決議，檢送「準公共幼兒園審查及品質管理機制」書面報告，請查照案。" w:history="1">
              <w:r w:rsidR="009F72B2" w:rsidRPr="00A2128A">
                <w:rPr>
                  <w:rFonts w:ascii="標楷體" w:eastAsia="標楷體" w:hAnsi="標楷體"/>
                  <w:color w:val="000000"/>
                  <w:sz w:val="28"/>
                </w:rPr>
                <w:t>教育部函，為112年度中央政府總預算決議，檢送「準公共幼兒園審查及品質管理機制」書面報告，請查照案。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928" w:tooltip="四三九、教育部函，為112年度中央政府總預算決議，檢送「提升幼兒園教保服務人員薪資待遇書面報告」，請查照案。" w:history="1">
              <w:r w:rsidR="009F72B2" w:rsidRPr="00A2128A">
                <w:rPr>
                  <w:rFonts w:ascii="標楷體" w:eastAsia="標楷體" w:hAnsi="標楷體"/>
                  <w:color w:val="000000"/>
                  <w:sz w:val="28"/>
                </w:rPr>
                <w:t>教育部函，為112年度中央政府總預算決議，檢送「提升幼兒園教保服務人員薪資待遇書面報告」，請查照案。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929" w:tooltip="四四○、教育部函，為112年度中央政府總預算決議，檢送「112學年度本土語文師資整備現況」書面報告，請查照案。" w:history="1">
              <w:r w:rsidR="009F72B2" w:rsidRPr="00A2128A">
                <w:rPr>
                  <w:rFonts w:ascii="標楷體" w:eastAsia="標楷體" w:hAnsi="標楷體"/>
                  <w:color w:val="000000"/>
                  <w:sz w:val="28"/>
                </w:rPr>
                <w:t>教育部函，為112年度中央政府總預算決議，檢送「112學年度本土語文師資整備現況」書面報告，請查照案。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930" w:tooltip="四六三、教育部函，為112年度中央政府總預算決議，檢送「加速、加量提升2至3歲平價教保服務供應量」書面報告，請查照案。" w:history="1">
              <w:r w:rsidR="009F72B2" w:rsidRPr="00A2128A">
                <w:rPr>
                  <w:rFonts w:ascii="標楷體" w:eastAsia="標楷體" w:hAnsi="標楷體"/>
                  <w:color w:val="000000"/>
                  <w:sz w:val="28"/>
                </w:rPr>
                <w:t>教育部函，為112年度中央政府總預算決議，檢送「加速、加量提升2至3歲平價教保服務供應量」書面報告，請查照案。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931" w:tooltip="四六四、教育部函，為112年度中央政府總預算決議，檢送「盤整各地區教保服務需求並調整各類型幼兒園設置比例」書面報告，請查照案。" w:history="1">
              <w:r w:rsidR="009F72B2" w:rsidRPr="00A2128A">
                <w:rPr>
                  <w:rFonts w:ascii="標楷體" w:eastAsia="標楷體" w:hAnsi="標楷體"/>
                  <w:color w:val="000000"/>
                  <w:sz w:val="28"/>
                </w:rPr>
                <w:t>教育部函，為112年度中央政府總預算決議，檢送「盤整各地區教保服務需求並調整各類型幼兒園設置比例」書面報告，請查照案。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932" w:tooltip="四六五、教育部函，為112年度中央政府總預算決議，檢送「提升公共化幼兒園辦理課後留園比率」書面報告，請查照案。" w:history="1">
              <w:r w:rsidR="009F72B2" w:rsidRPr="00A2128A">
                <w:rPr>
                  <w:rFonts w:ascii="標楷體" w:eastAsia="標楷體" w:hAnsi="標楷體"/>
                  <w:color w:val="000000"/>
                  <w:sz w:val="28"/>
                </w:rPr>
                <w:t>教育部函，為112年度中央政府總預算決議，檢送「提升公共化幼兒園辦理課後留園比率」書面報告，請查照案。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widowControl/>
              <w:shd w:val="clear" w:color="auto" w:fill="FFFFFF"/>
              <w:spacing w:line="400" w:lineRule="exact"/>
              <w:rPr>
                <w:rFonts w:ascii="標楷體" w:eastAsia="標楷體" w:hAnsi="標楷體"/>
                <w:color w:val="000000"/>
                <w:sz w:val="28"/>
              </w:rPr>
            </w:pPr>
            <w:hyperlink r:id="rId933" w:tooltip="四六六、教育部函，為112年度中央政府總預算決議，檢送「降低高級中等以下學校學生使用電子煙具體策略」書面報告，請查照案。" w:history="1">
              <w:r w:rsidR="009F72B2" w:rsidRPr="00A2128A">
                <w:rPr>
                  <w:rFonts w:ascii="標楷體" w:eastAsia="標楷體" w:hAnsi="標楷體"/>
                  <w:color w:val="000000"/>
                  <w:sz w:val="28"/>
                </w:rPr>
                <w:t>教育部函，為112年度中央政府總預算決議，檢送「降低高級中等以下學校學生使用電子煙具體策略」書面報告，請查照案。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934" w:tooltip="四六七、教育部函，為112年度中央政府總預算決議，檢送「加強輔導即將退場學校方案」書面報告，請查照案。" w:history="1">
              <w:r w:rsidR="009F72B2" w:rsidRPr="00A2128A">
                <w:rPr>
                  <w:rFonts w:ascii="標楷體" w:eastAsia="標楷體" w:hAnsi="標楷體"/>
                  <w:color w:val="000000"/>
                  <w:sz w:val="28"/>
                </w:rPr>
                <w:t>教育部函，為112年度中央政府總預算決議，檢送「加強輔導即將退場學校方案」書面報告，請查照案。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935" w:tooltip="四六八、教育部函，為112年度中央政府總預算決議，檢送「解決偏遠地區高級中等學校代理教師比率逐年上升執行策略」書面報告，請查照案。" w:history="1">
              <w:r w:rsidR="009F72B2" w:rsidRPr="00A2128A">
                <w:rPr>
                  <w:rFonts w:ascii="標楷體" w:eastAsia="標楷體" w:hAnsi="標楷體"/>
                  <w:color w:val="000000"/>
                  <w:sz w:val="28"/>
                </w:rPr>
                <w:t>教育部函，為112年度中央政府總預算決議，檢送「解決偏遠地區高級中等學校代理教師比率逐年上升執行策略」書面</w:t>
              </w:r>
              <w:r w:rsidR="009F72B2" w:rsidRPr="00A2128A">
                <w:rPr>
                  <w:rFonts w:ascii="標楷體" w:eastAsia="標楷體" w:hAnsi="標楷體"/>
                  <w:color w:val="000000"/>
                  <w:sz w:val="28"/>
                </w:rPr>
                <w:lastRenderedPageBreak/>
                <w:t>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lastRenderedPageBreak/>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widowControl/>
              <w:shd w:val="clear" w:color="auto" w:fill="FFFFFF"/>
              <w:spacing w:line="400" w:lineRule="exact"/>
              <w:rPr>
                <w:rFonts w:ascii="標楷體" w:eastAsia="標楷體" w:hAnsi="標楷體"/>
                <w:color w:val="000000"/>
                <w:sz w:val="28"/>
              </w:rPr>
            </w:pPr>
            <w:hyperlink r:id="rId936" w:tooltip="四六九、教育部函，為112年度中央政府總預算決議，檢送「私立高級中等學校所屬學校財團法人申請改辦其他事業機制」書面報告，請查照案。" w:history="1">
              <w:r w:rsidR="009F72B2" w:rsidRPr="00A2128A">
                <w:rPr>
                  <w:rFonts w:ascii="標楷體" w:eastAsia="標楷體" w:hAnsi="標楷體"/>
                  <w:color w:val="000000"/>
                  <w:sz w:val="28"/>
                </w:rPr>
                <w:t>教育部函，為112年度中央政府總預算決議，檢送「私立高級中等學校所屬學校財團法人申請改辦其他事業機制」書面報告，請查照案。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937" w:tooltip="四八○、教育部函，為112年度中央政府總預算決議，檢送「國家教育研究院臺灣台語沉浸式教學相關研究規劃」書面報告，請查照案。" w:history="1">
              <w:r w:rsidR="009F72B2" w:rsidRPr="00A2128A">
                <w:rPr>
                  <w:rFonts w:ascii="標楷體" w:eastAsia="標楷體" w:hAnsi="標楷體"/>
                  <w:color w:val="000000"/>
                  <w:sz w:val="28"/>
                </w:rPr>
                <w:t>教育部函，為112年度中央政府總預算決議，檢送「國家教育研究院臺灣台語沉浸式教學相關研究規劃」書面報告，請查照案。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938" w:tooltip="四八一、教育部函，為112年度中央政府總預算決議，檢送「兒童及少年性健康教育之內涵及問題分析研究」書面報告，請查照案。" w:history="1">
              <w:r w:rsidR="009F72B2" w:rsidRPr="00A2128A">
                <w:rPr>
                  <w:rFonts w:ascii="標楷體" w:eastAsia="標楷體" w:hAnsi="標楷體"/>
                  <w:color w:val="000000"/>
                  <w:sz w:val="28"/>
                </w:rPr>
                <w:t>教育部函，為112年度中央政府總預算決議，檢送「兒童及少年性健康教育之內涵及問題分析研究」書面報告，請查照案。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939" w:tooltip="四八二、教育部函，為112年度中央政府總預算決議，檢送「金融理財教育融入十二年國教課程」書面報告，請查照案。" w:history="1">
              <w:r w:rsidR="009F72B2" w:rsidRPr="00A2128A">
                <w:rPr>
                  <w:rFonts w:ascii="標楷體" w:eastAsia="標楷體" w:hAnsi="標楷體"/>
                  <w:color w:val="000000"/>
                  <w:sz w:val="28"/>
                </w:rPr>
                <w:t>教育部函，為112年度中央政府總預算決議，檢送「金融理財教育融入十二年國教課程」書面報告，請查照案。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940" w:tooltip="四八三、教育部函，為112年度中央政府總預算決議，檢送「教科書前瞻性設計研究」書面報告，請查照案。" w:history="1">
              <w:r w:rsidR="009F72B2" w:rsidRPr="00A2128A">
                <w:rPr>
                  <w:rFonts w:ascii="標楷體" w:eastAsia="標楷體" w:hAnsi="標楷體"/>
                  <w:color w:val="000000"/>
                  <w:sz w:val="28"/>
                </w:rPr>
                <w:t>教育部函，為112年度中央政府總預算決議，檢送「教科書前瞻性設計研究」書面報告，請查照案。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941" w:tooltip="四八四、教育部函，為112年度中央政府總預算決議，檢送「提升大學接軌國際永續目標」書面報告，請查照案。" w:history="1">
              <w:r w:rsidR="009F72B2" w:rsidRPr="00A2128A">
                <w:rPr>
                  <w:rFonts w:ascii="標楷體" w:eastAsia="標楷體" w:hAnsi="標楷體"/>
                  <w:color w:val="000000"/>
                  <w:sz w:val="28"/>
                </w:rPr>
                <w:t>教育部函，為112年度中央政府總預算決議，檢送「提升大學接軌國際永續目標」書面報告，請查照案。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942" w:tooltip="四八五、教育部函，為112年度中央政府總預算決議，檢送「扶植青壯年學者及攬才執行成效」書面報告，請查照案。" w:history="1">
              <w:r w:rsidR="009F72B2" w:rsidRPr="00A2128A">
                <w:rPr>
                  <w:rFonts w:ascii="標楷體" w:eastAsia="標楷體" w:hAnsi="標楷體"/>
                  <w:color w:val="000000"/>
                  <w:sz w:val="28"/>
                </w:rPr>
                <w:t>教育部函，為112年度中央政府總預算決議，檢送「扶植青壯年學者及攬才執行成效」書面報告，請查照案。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943" w:tooltip="四八六、教育部函，為112年度中央政府總預算決議，檢送「弱勢學生助學計畫精進措施暨新世代學生住宿環境提升計畫」書面報告，請查照案。" w:history="1">
              <w:r w:rsidR="009F72B2" w:rsidRPr="00A2128A">
                <w:rPr>
                  <w:rFonts w:ascii="標楷體" w:eastAsia="標楷體" w:hAnsi="標楷體"/>
                  <w:color w:val="000000"/>
                  <w:sz w:val="28"/>
                </w:rPr>
                <w:t>教育部函，為112年度中央政府總預算決議，檢送「弱勢學</w:t>
              </w:r>
              <w:r w:rsidR="009F72B2" w:rsidRPr="00A2128A">
                <w:rPr>
                  <w:rFonts w:ascii="標楷體" w:eastAsia="標楷體" w:hAnsi="標楷體"/>
                  <w:color w:val="000000"/>
                  <w:sz w:val="28"/>
                </w:rPr>
                <w:lastRenderedPageBreak/>
                <w:t>生助學計畫精進措施暨新世代學生住宿環境提升計畫」書面報告，請查照案。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lastRenderedPageBreak/>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944" w:tooltip="四八七、教育部函，為112年度中央政府總預算決議，檢送「精進短期補習班管理措施以強化兒少保護」書面報告，請查照案。" w:history="1">
              <w:r w:rsidR="009F72B2" w:rsidRPr="00A2128A">
                <w:rPr>
                  <w:rFonts w:ascii="標楷體" w:eastAsia="標楷體" w:hAnsi="標楷體"/>
                  <w:color w:val="000000"/>
                  <w:sz w:val="28"/>
                </w:rPr>
                <w:t>教育部函，為112年度中央政府總預算決議，檢送「精進短期補習班管理措施以強化兒少保護」書面報告，請查照案。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945" w:tooltip="四八八、教育部函，為112年度中央政府總預算決議，檢送「國際教育專法研擬進度」書面報告，請查照案。" w:history="1">
              <w:r w:rsidR="009F72B2" w:rsidRPr="00A2128A">
                <w:rPr>
                  <w:rFonts w:ascii="標楷體" w:eastAsia="標楷體" w:hAnsi="標楷體"/>
                  <w:color w:val="000000"/>
                  <w:sz w:val="28"/>
                </w:rPr>
                <w:t>教育部函，為112年度中央政府總預算決議，檢送「國際教育專法研擬進度」書面報告，請查照案。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946" w:tooltip="四八九、教育部函，為112年度中央政府總預算決議，檢送「校外租金補貼暨新世代學生住宿環境提升計畫」書面報告，請查照案。" w:history="1">
              <w:r w:rsidR="009F72B2" w:rsidRPr="00A2128A">
                <w:rPr>
                  <w:rFonts w:ascii="標楷體" w:eastAsia="標楷體" w:hAnsi="標楷體"/>
                  <w:color w:val="000000"/>
                  <w:sz w:val="28"/>
                </w:rPr>
                <w:t>教育部函，為112年度中央政府總預算決議，檢送「校外租金補貼暨新世代學生住宿環境提升計畫」書面報告，請查照案。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947" w:tooltip="四九○、教育部函，為112年度中央政府總預算決議，檢送「引進外籍英語教學人員配置情形」書面報告，請查照案。" w:history="1">
              <w:r w:rsidR="009F72B2" w:rsidRPr="00A2128A">
                <w:rPr>
                  <w:rFonts w:ascii="標楷體" w:eastAsia="標楷體" w:hAnsi="標楷體"/>
                  <w:color w:val="000000"/>
                  <w:sz w:val="28"/>
                </w:rPr>
                <w:t>教育部函，為112年度中央政府總預算決議，檢送「引進外籍英語教學人員配置情形」書面報告，請查照案。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948" w:tooltip="四九一、教育部函，為112年度中央政府總預算決議，檢送「強化各級學校師生災害防救知能」書面報告，請查照案。" w:history="1">
              <w:r w:rsidR="009F72B2" w:rsidRPr="00A2128A">
                <w:rPr>
                  <w:rFonts w:ascii="標楷體" w:eastAsia="標楷體" w:hAnsi="標楷體"/>
                  <w:color w:val="000000"/>
                  <w:sz w:val="28"/>
                </w:rPr>
                <w:t>教育部函，為112年度中央政府總預算決議，檢送「強化各級學校師生災害防救知能」書面報告，請查照案。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9F72B2" w:rsidP="009F72B2">
            <w:pPr>
              <w:widowControl/>
              <w:shd w:val="clear" w:color="auto" w:fill="FFFFFF"/>
              <w:spacing w:line="400" w:lineRule="exact"/>
              <w:rPr>
                <w:rFonts w:ascii="標楷體" w:eastAsia="標楷體" w:hAnsi="標楷體"/>
                <w:color w:val="000000"/>
                <w:sz w:val="28"/>
              </w:rPr>
            </w:pPr>
            <w:r w:rsidRPr="00A2128A">
              <w:rPr>
                <w:rFonts w:ascii="標楷體" w:eastAsia="標楷體" w:hAnsi="標楷體"/>
                <w:color w:val="000000"/>
                <w:sz w:val="28"/>
              </w:rPr>
              <w:t>教育部函，為112年度中央政府總預算決議，檢送「鼓勵民間開發適合教師教學使用之本土語軟體」書面報告，請查照案。</w:t>
            </w:r>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949" w:tooltip="四九三、教育部函，為112年度中央政府總預算決議，檢送「國民義務教育向下延伸3年可行性」書面報告，請查照案。" w:history="1">
              <w:r w:rsidR="009F72B2" w:rsidRPr="00A2128A">
                <w:rPr>
                  <w:rFonts w:ascii="標楷體" w:eastAsia="標楷體" w:hAnsi="標楷體"/>
                  <w:color w:val="000000"/>
                  <w:sz w:val="28"/>
                </w:rPr>
                <w:t>教育部函，為112年度中央政府總預算決議，檢送「國民義務教育向下延伸3年可行性」書面報告，請查照案。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950" w:tooltip="四九四、教育部函，為112年度中央政府總預算決議，檢送「促進產學連結合作育才平臺計畫辦理成效及擴及一般大學可行性」書面報告，請查照案。" w:history="1">
              <w:r w:rsidR="009F72B2" w:rsidRPr="00A2128A">
                <w:rPr>
                  <w:rFonts w:ascii="標楷體" w:eastAsia="標楷體" w:hAnsi="標楷體"/>
                  <w:color w:val="000000"/>
                  <w:sz w:val="28"/>
                </w:rPr>
                <w:t>教育部函，為112年度中央政府總預算決議，檢送「促進產</w:t>
              </w:r>
              <w:r w:rsidR="009F72B2" w:rsidRPr="00A2128A">
                <w:rPr>
                  <w:rFonts w:ascii="標楷體" w:eastAsia="標楷體" w:hAnsi="標楷體"/>
                  <w:color w:val="000000"/>
                  <w:sz w:val="28"/>
                </w:rPr>
                <w:lastRenderedPageBreak/>
                <w:t>學連結合作育才平臺計畫辦理成效及擴及一般大學可行性」書面報告，請查照案。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lastRenderedPageBreak/>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951" w:tooltip="四九五、教育部函，為112年度中央政府總預算決議，檢送「完備高等教育深耕計畫第二期規劃」書面報告，請查照案。" w:history="1">
              <w:r w:rsidR="009F72B2" w:rsidRPr="00A2128A">
                <w:rPr>
                  <w:rFonts w:ascii="標楷體" w:eastAsia="標楷體" w:hAnsi="標楷體"/>
                  <w:color w:val="000000"/>
                  <w:sz w:val="28"/>
                </w:rPr>
                <w:t>教育部函，為112年度中央政府總預算決議，檢送「完備高等教育深耕計畫第二期規劃」書面報告，請查照案。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952" w:tooltip="四九六、教育部函，為112年度中央政府總預算決議，檢送「本土語文師資現況與策進作為書面報告」，請查照案。" w:history="1">
              <w:r w:rsidR="009F72B2" w:rsidRPr="00A2128A">
                <w:rPr>
                  <w:rFonts w:ascii="標楷體" w:eastAsia="標楷體" w:hAnsi="標楷體"/>
                  <w:color w:val="000000"/>
                  <w:sz w:val="28"/>
                </w:rPr>
                <w:t>教育部函，為112年度中央政府總預算決議，檢送「本土語文師資現況與策進作為書面報告」，請查照案。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953" w:tooltip="四九七、教育部函，為112年度中央政府總預算決議，檢送「校園無線網路優化及連網頻寬提升」書面報告，請查照案。" w:history="1">
              <w:r w:rsidR="009F72B2" w:rsidRPr="00A2128A">
                <w:rPr>
                  <w:rFonts w:ascii="標楷體" w:eastAsia="標楷體" w:hAnsi="標楷體"/>
                  <w:color w:val="000000"/>
                  <w:sz w:val="28"/>
                </w:rPr>
                <w:t>教育部函，為112年度中央政府總預算決議，檢送「校園無線網路優化及連網頻寬提升」書面報告，請查照案。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954" w:tooltip="五○七、教育部函，為112年度中央政府總預算決議，檢送「弱勢學生助學計畫精進措施（校外租金補貼）」書面報告，請查照案。" w:history="1">
              <w:r w:rsidR="009F72B2" w:rsidRPr="00A2128A">
                <w:rPr>
                  <w:rFonts w:ascii="標楷體" w:eastAsia="標楷體" w:hAnsi="標楷體"/>
                  <w:color w:val="000000"/>
                  <w:sz w:val="28"/>
                </w:rPr>
                <w:t>教育部函，為112年度中央政府總預算決議，檢送「弱勢學生助學計畫精進措施（校外租金補貼）」書面報告，請查照案。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widowControl/>
              <w:shd w:val="clear" w:color="auto" w:fill="FFFFFF"/>
              <w:spacing w:line="400" w:lineRule="exact"/>
              <w:rPr>
                <w:rFonts w:ascii="標楷體" w:eastAsia="標楷體" w:hAnsi="標楷體"/>
                <w:color w:val="000000"/>
                <w:sz w:val="28"/>
              </w:rPr>
            </w:pPr>
            <w:hyperlink r:id="rId955" w:tooltip="五○八、教育部函，為112年度中央政府總預算決議，檢送「校外租金補貼暨新世代學生住宿環境提升計畫書面報告」，請查照案。" w:history="1">
              <w:r w:rsidR="009F72B2" w:rsidRPr="00A2128A">
                <w:rPr>
                  <w:rFonts w:ascii="標楷體" w:eastAsia="標楷體" w:hAnsi="標楷體"/>
                  <w:color w:val="000000"/>
                  <w:sz w:val="28"/>
                </w:rPr>
                <w:t>教育部函，為112年度中央政府總預算決議，檢送「校外租金補貼暨新世代學生住宿環境提升計畫書面報告」，請查照案。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956" w:tooltip="五○九、教育部函，為112年度中央政府總預算決議，檢送「校外租金補貼」書面報告，請查照案。" w:history="1">
              <w:r w:rsidR="009F72B2" w:rsidRPr="00A2128A">
                <w:rPr>
                  <w:rFonts w:ascii="標楷體" w:eastAsia="標楷體" w:hAnsi="標楷體"/>
                  <w:color w:val="000000"/>
                  <w:sz w:val="28"/>
                </w:rPr>
                <w:t>教育部函，為112年度中央政府總預算決議，檢送「校外租金補貼」書面報告，請查照案。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957" w:tooltip="五一○、教育部函，為112年度中央政府總預算決議，檢送「完備高等教育深耕計畫第二期規劃書面報告」，請查照案。" w:history="1">
              <w:r w:rsidR="009F72B2" w:rsidRPr="00A2128A">
                <w:rPr>
                  <w:rFonts w:ascii="標楷體" w:eastAsia="標楷體" w:hAnsi="標楷體"/>
                  <w:color w:val="000000"/>
                  <w:sz w:val="28"/>
                </w:rPr>
                <w:t>教育部函，為112年度中央政府總預算決議，檢送「完備高等教育深耕計畫第二期規劃書面報告」，請查照案。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958" w:tooltip="五一一、教育部函，為112年度中央政府總預算決議，檢送「師鐸獎撤銷或廢止資格流程精進」書面報告，請查照案。" w:history="1">
              <w:r w:rsidR="009F72B2" w:rsidRPr="00A2128A">
                <w:rPr>
                  <w:rFonts w:ascii="標楷體" w:eastAsia="標楷體" w:hAnsi="標楷體"/>
                  <w:color w:val="000000"/>
                  <w:sz w:val="28"/>
                </w:rPr>
                <w:t>教育部函，為112年度中央政府總預算決議，檢送「師鐸獎</w:t>
              </w:r>
              <w:r w:rsidR="009F72B2" w:rsidRPr="00A2128A">
                <w:rPr>
                  <w:rFonts w:ascii="標楷體" w:eastAsia="標楷體" w:hAnsi="標楷體"/>
                  <w:color w:val="000000"/>
                  <w:sz w:val="28"/>
                </w:rPr>
                <w:lastRenderedPageBreak/>
                <w:t>撤銷或廢止資格流程精進」書面報告，請查照案。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lastRenderedPageBreak/>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959" w:tooltip="五一二、教育部函，為112年度中央政府總預算決議，檢送「本土語文師資現況與策進作為」書面報告，請查照案。" w:history="1">
              <w:r w:rsidR="009F72B2" w:rsidRPr="00A2128A">
                <w:rPr>
                  <w:rFonts w:ascii="標楷體" w:eastAsia="標楷體" w:hAnsi="標楷體"/>
                  <w:color w:val="000000"/>
                  <w:sz w:val="28"/>
                </w:rPr>
                <w:t>教育部函，為112年度中央政府總預算決議，檢送「本土語文師資現況與策進作為」書面報告，請查照案。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960" w:tooltip="五一三、教育部函，為112年度中央政府總預算決議，檢送「推動中小學數位學習精進方案」書面報告，請查照案。" w:history="1">
              <w:r w:rsidR="009F72B2" w:rsidRPr="00A2128A">
                <w:rPr>
                  <w:rFonts w:ascii="標楷體" w:eastAsia="標楷體" w:hAnsi="標楷體"/>
                  <w:color w:val="000000"/>
                  <w:sz w:val="28"/>
                </w:rPr>
                <w:t>教育部函，為112年度中央政府總預算決議，檢送「推動中小學數位學習精進方案」書面報告，請查照案。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961" w:tooltip="五一四、教育部函，為112年度中央政府總預算決議，檢送「早自習違規情形及檢討督考機制」書面報告，請查照案。" w:history="1">
              <w:r w:rsidR="009F72B2" w:rsidRPr="00A2128A">
                <w:rPr>
                  <w:rFonts w:ascii="標楷體" w:eastAsia="標楷體" w:hAnsi="標楷體"/>
                  <w:color w:val="000000"/>
                  <w:sz w:val="28"/>
                </w:rPr>
                <w:t>教育部函，為112年度中央政府總預算決議，檢送「早自習違規情形及檢討督考機制」書面報告，請查照案。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962" w:tooltip="五一五、教育部函，為112年度中央政府總預算決議，檢送「教育部國民及學前教育署委辦費編列說明」書面報告，請查照案。" w:history="1">
              <w:r w:rsidR="009F72B2" w:rsidRPr="00A2128A">
                <w:rPr>
                  <w:rFonts w:ascii="標楷體" w:eastAsia="標楷體" w:hAnsi="標楷體"/>
                  <w:color w:val="000000"/>
                  <w:sz w:val="28"/>
                </w:rPr>
                <w:t>教育部函，為112年度中央政府總預算決議，檢送「教育部國民及學前教育署委辦費編列說明」書面報告，請查照案。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963" w:tooltip="五一六、教育部函，為112年度中央政府總預算決議，檢送「推動國民中小學金融教育、書法教育及安全教育」書面報告，請查照案。" w:history="1">
              <w:r w:rsidR="009F72B2" w:rsidRPr="00A2128A">
                <w:rPr>
                  <w:rFonts w:ascii="標楷體" w:eastAsia="標楷體" w:hAnsi="標楷體"/>
                  <w:color w:val="000000"/>
                  <w:sz w:val="28"/>
                </w:rPr>
                <w:t>教育部函，為112年度中央政府總預算決議，檢送「推動國民中小學金融教育、書法教育及安全教育」書面報告，請查照案。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964" w:tooltip="五一七、教育部函，為112年度中央政府總預算決議，檢送「盤整各地區教保服務需求，調整幼兒園設置情形」書面報告，請查照案。" w:history="1">
              <w:r w:rsidR="009F72B2" w:rsidRPr="00A2128A">
                <w:rPr>
                  <w:rFonts w:ascii="標楷體" w:eastAsia="標楷體" w:hAnsi="標楷體"/>
                  <w:color w:val="000000"/>
                  <w:sz w:val="28"/>
                </w:rPr>
                <w:t>教育部函，為112年度中央政府總預算決議，檢送「盤整各地區教保服務需求，調整幼兒園設置情形」書面報告，請查照案。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965" w:tooltip="五一八、教育部函，為112年度中央政府總預算決議，檢送「加速加量提升2至3歲平價教保服務供應量」書面報告，請查照案。" w:history="1">
              <w:r w:rsidR="009F72B2" w:rsidRPr="00A2128A">
                <w:rPr>
                  <w:rFonts w:ascii="標楷體" w:eastAsia="標楷體" w:hAnsi="標楷體"/>
                  <w:color w:val="000000"/>
                  <w:sz w:val="28"/>
                </w:rPr>
                <w:t>五一八、教育部函，為112年度中央政府總預算決議，檢送「加速加量提升2至3歲平價教保服務供應量」書面報告，請查照案。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966" w:tooltip="五一九、教育部函，為112年度中央政府總預算決議，檢送「盤整教保服務需求，調整公共化幼兒園設置規劃」書面報告，請查照案。" w:history="1">
              <w:r w:rsidR="009F72B2" w:rsidRPr="00A2128A">
                <w:rPr>
                  <w:rFonts w:ascii="標楷體" w:eastAsia="標楷體" w:hAnsi="標楷體"/>
                  <w:color w:val="000000"/>
                  <w:sz w:val="28"/>
                </w:rPr>
                <w:t>教育部函，為112年度中央政府總預算決議，檢送「盤整教</w:t>
              </w:r>
              <w:r w:rsidR="009F72B2" w:rsidRPr="00A2128A">
                <w:rPr>
                  <w:rFonts w:ascii="標楷體" w:eastAsia="標楷體" w:hAnsi="標楷體"/>
                  <w:color w:val="000000"/>
                  <w:sz w:val="28"/>
                </w:rPr>
                <w:lastRenderedPageBreak/>
                <w:t>保服務需求，調整公共化幼兒園設置規劃」書面報告，請查照案。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lastRenderedPageBreak/>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967" w:tooltip="五二○、教育部函，為112年度中央政府總預算決議，檢送「公私立幼兒園五歲至入國民小學前幼兒之班級配置教師人力情形」書面報告，請查照案。" w:history="1">
              <w:r w:rsidR="009F72B2" w:rsidRPr="00A2128A">
                <w:rPr>
                  <w:rFonts w:ascii="標楷體" w:eastAsia="標楷體" w:hAnsi="標楷體"/>
                  <w:color w:val="000000"/>
                  <w:sz w:val="28"/>
                </w:rPr>
                <w:t>教育部函，為112年度中央政府總預算決議，檢送「公私立幼兒園五歲至入國民小學前幼兒之班級配置教師人力情形」書面報告，請查照案。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968" w:tooltip="五二二、教育部函，為112年度中央政府總預算決議，檢送「跨部會改善學校周邊通行環境」書面報告，請查照案。" w:history="1">
              <w:r w:rsidR="009F72B2" w:rsidRPr="00A2128A">
                <w:rPr>
                  <w:rFonts w:ascii="標楷體" w:eastAsia="標楷體" w:hAnsi="標楷體"/>
                  <w:color w:val="000000"/>
                  <w:sz w:val="28"/>
                </w:rPr>
                <w:t>教育部函，為112年度中央政府總預算決議，檢送「跨部會改善學校周邊通行環境」書面報告，請查照案。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969" w:tooltip="五二三、教育部函，為112年度中央政府總預算決議，檢送「學校飲食法（草案）制定進度及規劃」書面報告，請查照案。" w:history="1">
              <w:r w:rsidR="009F72B2" w:rsidRPr="00A2128A">
                <w:rPr>
                  <w:rFonts w:ascii="標楷體" w:eastAsia="標楷體" w:hAnsi="標楷體"/>
                  <w:color w:val="000000"/>
                  <w:sz w:val="28"/>
                </w:rPr>
                <w:t>教育部函，為112年度中央政府總預算決議，檢送「學校飲食法（草案）制定進度及規劃」書面報告，請查照案。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970" w:tooltip="五三七、教育部函，為112年度中央政府總預算決議，檢送「盤整教保服務需求並調整各類型幼兒園設置規劃」書面報告，請查照案。" w:history="1">
              <w:r w:rsidR="009F72B2" w:rsidRPr="00A2128A">
                <w:rPr>
                  <w:rFonts w:ascii="標楷體" w:eastAsia="標楷體" w:hAnsi="標楷體"/>
                  <w:color w:val="000000"/>
                  <w:sz w:val="28"/>
                </w:rPr>
                <w:t>教育部函，為112年度中央政府總預算決議，檢送「盤整教保服務需求並調整各類型幼兒園設置規劃」書面報告，請查照案。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971" w:tooltip="五三八、教育部函，為112年度中央政府總預算決議，檢送「協助新建公共化幼兒園園舍」書面報告，請查照案。" w:history="1">
              <w:r w:rsidR="009F72B2" w:rsidRPr="00A2128A">
                <w:rPr>
                  <w:rFonts w:ascii="標楷體" w:eastAsia="標楷體" w:hAnsi="標楷體"/>
                  <w:color w:val="000000"/>
                  <w:sz w:val="28"/>
                </w:rPr>
                <w:t>教育部函，為112年度中央政府總預算決議，檢送「協助新建公共化幼兒園園舍」書面報告，請查照案。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972" w:tooltip="五三九、教育部函，為112年度中央政府總預算決議，檢送「強化學生心理健康及預防藥物濫用」書面報告，請查照案。" w:history="1">
              <w:r w:rsidR="009F72B2" w:rsidRPr="00A2128A">
                <w:rPr>
                  <w:rFonts w:ascii="標楷體" w:eastAsia="標楷體" w:hAnsi="標楷體"/>
                  <w:color w:val="000000"/>
                  <w:sz w:val="28"/>
                </w:rPr>
                <w:t>教育部函，為112年度中央政府總預算決議，檢送「強化學生心理健康及預防藥物濫用」書面報告，請查照案。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973" w:tooltip="五四○、教育部函，為112年度中央政府總預算決議，檢送「運動科技應用發展規劃措施及預計達成目標」書面報告，請查照案。" w:history="1">
              <w:r w:rsidR="009F72B2" w:rsidRPr="00A2128A">
                <w:rPr>
                  <w:rFonts w:ascii="標楷體" w:eastAsia="標楷體" w:hAnsi="標楷體"/>
                  <w:color w:val="000000"/>
                  <w:sz w:val="28"/>
                </w:rPr>
                <w:t>教育部函，為112年度中央政府總預算決議，檢送「運動科技應用發展規劃措施及預計達成目標」書面報告，請查照案。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974" w:tooltip="五四一、教育部函，為112年度中央政府總預算決議，檢送「運動科技應用發展推動成效及策進作為」書面報告，請查照案。" w:history="1">
              <w:r w:rsidR="009F72B2" w:rsidRPr="00A2128A">
                <w:rPr>
                  <w:rFonts w:ascii="標楷體" w:eastAsia="標楷體" w:hAnsi="標楷體"/>
                  <w:color w:val="000000"/>
                  <w:sz w:val="28"/>
                </w:rPr>
                <w:t>教育部函，為112年度中央政府總預算決議，檢送「運動科技應用發展推動成效及策進作為」書面報告，請查照案。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975" w:tooltip="五四二、教育部函，為112年度中央政府總預算決議，檢送「學校執行交通導護工作事宜」書面報告，請查照案。" w:history="1">
              <w:r w:rsidR="009F72B2" w:rsidRPr="00A2128A">
                <w:rPr>
                  <w:rFonts w:ascii="標楷體" w:eastAsia="標楷體" w:hAnsi="標楷體"/>
                  <w:color w:val="000000"/>
                  <w:sz w:val="28"/>
                </w:rPr>
                <w:t>教育部函，為112年度中央政府總預算決議，檢送「學校執行交通導護工作事宜」書面報告，請查照案。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976" w:tooltip="五四三、教育部函，為112年度中央政府總預算決議，檢送「晚到校及減少學科上課時數之可行性評估及相關落實督考機制」書面報告，請查照案。" w:history="1">
              <w:r w:rsidR="009F72B2" w:rsidRPr="00A2128A">
                <w:rPr>
                  <w:rFonts w:ascii="標楷體" w:eastAsia="標楷體" w:hAnsi="標楷體"/>
                  <w:color w:val="000000"/>
                  <w:sz w:val="28"/>
                </w:rPr>
                <w:t>教育部函，為112年度中央政府總預算決議，檢送「晚到校及減少學科上課時數之可行性評估及相關落實督考機制」書面報告，請查照案。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977" w:tooltip="五四四、教育部函，為112年度中央政府總預算決議，檢送「教保服務人員培育及提升投入幼教服務意願措施」書面報告，請查照案。" w:history="1">
              <w:r w:rsidR="009F72B2" w:rsidRPr="00A2128A">
                <w:rPr>
                  <w:rFonts w:ascii="標楷體" w:eastAsia="標楷體" w:hAnsi="標楷體"/>
                  <w:color w:val="000000"/>
                  <w:sz w:val="28"/>
                </w:rPr>
                <w:t>教育部函，為112年度中央政府總預算決議，檢送「教保服務人員培育及提升投入幼教服務意願措施」書面報告，請查照案。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978" w:tooltip="五四五、教育部函，為112年度中央政府總預算決議，檢送「教育部落實辦理學校設置無障礙設施設備盤點作業」書面報告，請查照案。" w:history="1">
              <w:r w:rsidR="009F72B2" w:rsidRPr="00A2128A">
                <w:rPr>
                  <w:rFonts w:ascii="標楷體" w:eastAsia="標楷體" w:hAnsi="標楷體"/>
                  <w:color w:val="000000"/>
                  <w:sz w:val="28"/>
                </w:rPr>
                <w:t>教育部函，為112年度中央政府總預算決議，檢送「教育部落實辦理學校設置無障礙設施設備盤點作業」書面報告，請查照案。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979" w:tooltip="五四六、教育部函，為112年度中央政府總預算決議，檢送「教育部國際攬才措施及執行成效」書面報告，請查照案。" w:history="1">
              <w:r w:rsidR="009F72B2" w:rsidRPr="00A2128A">
                <w:rPr>
                  <w:rFonts w:ascii="標楷體" w:eastAsia="標楷體" w:hAnsi="標楷體"/>
                  <w:color w:val="000000"/>
                  <w:sz w:val="28"/>
                </w:rPr>
                <w:t>教育部函，為112年度中央政府總預算決議，檢送「教育部國際攬才措施及執行成效」書面報告，請查照案。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980" w:tooltip="五四七、教育部函，為112年度中央政府總預算決議，檢送「國民義務教育向下延伸至5歲可行性」書面報告，請查照案。" w:history="1">
              <w:r w:rsidR="009F72B2" w:rsidRPr="00A2128A">
                <w:rPr>
                  <w:rFonts w:ascii="標楷體" w:eastAsia="標楷體" w:hAnsi="標楷體"/>
                  <w:color w:val="000000"/>
                  <w:sz w:val="28"/>
                </w:rPr>
                <w:t>教育部函，為112年度中央政府總預算決議，檢送「國民義務教育向下延伸至5歲可行性」書面報告，請查照案。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981" w:tooltip="五五一、教育部函，為112年度中央政府總預算決議，檢送「全國雙語師資招聘制度」書面報告，請查照案。" w:history="1">
              <w:r w:rsidR="009F72B2" w:rsidRPr="00A2128A">
                <w:rPr>
                  <w:rFonts w:ascii="標楷體" w:eastAsia="標楷體" w:hAnsi="標楷體"/>
                  <w:color w:val="000000"/>
                  <w:sz w:val="28"/>
                </w:rPr>
                <w:t>教育部函，為112年度中央政府總預算決議，檢送「全國雙語師資招聘制度」書面報告，請查照案。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982" w:tooltip="五五八、教育部函，為112年度中央政府總預算決議，檢送「學校執行交通導護工作事宜書面報告」，請查照案。" w:history="1">
              <w:r w:rsidR="009F72B2" w:rsidRPr="00A2128A">
                <w:rPr>
                  <w:rFonts w:ascii="標楷體" w:eastAsia="標楷體" w:hAnsi="標楷體"/>
                  <w:color w:val="000000"/>
                  <w:sz w:val="28"/>
                </w:rPr>
                <w:t>教育部函，為112年度中央政府總預算決議，檢送「學校執行交通導護工作事宜書面報告」，請查照案。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983" w:tooltip="五六八、教育部函，為112年度中央政府總預算決議，檢送學校執行交通導護工作事宜書面報告，請查照案。" w:history="1">
              <w:r w:rsidR="009F72B2" w:rsidRPr="00A2128A">
                <w:rPr>
                  <w:rFonts w:ascii="標楷體" w:eastAsia="標楷體" w:hAnsi="標楷體"/>
                  <w:color w:val="000000"/>
                  <w:sz w:val="28"/>
                </w:rPr>
                <w:t>教育部函，為112年度中央政府總預算決議，檢送學校執行交通導護工作事宜書面報告，請查照案。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984" w:tooltip="五七○、教育部函，為112年度中央政府總預算決議，檢送「我國高中職以下校園午膳衛生安全之檢討精進作為」書面報告，請查照案。" w:history="1">
              <w:r w:rsidR="009F72B2" w:rsidRPr="00A2128A">
                <w:rPr>
                  <w:rFonts w:ascii="標楷體" w:eastAsia="標楷體" w:hAnsi="標楷體"/>
                  <w:color w:val="000000"/>
                  <w:sz w:val="28"/>
                </w:rPr>
                <w:t>教育部函，為112年度中央政府總預算決議，檢送「我國高中職以下校園午膳衛生安全之檢討精進作為」書面報告，請查照案。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985" w:tooltip="五七四、教育部函，為112年度中央政府總預算決議，檢送「檢討足球六年計畫KPI設計與因應措施」書面報告，請查照案。" w:history="1">
              <w:r w:rsidR="009F72B2" w:rsidRPr="00A2128A">
                <w:rPr>
                  <w:rFonts w:ascii="標楷體" w:eastAsia="標楷體" w:hAnsi="標楷體"/>
                  <w:color w:val="000000"/>
                  <w:sz w:val="28"/>
                </w:rPr>
                <w:t>教育部函，為112年度中央政府總預算決議，檢送「檢討足球六年計畫KPI設計與因應措施」書面報告，請查照案。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986" w:tooltip="五八五、教育部函，為112年度中央政府總預算決議，檢送「高級中等學校學生學習歷程檔案推動精進作為」書面報告，請查照案。" w:history="1">
              <w:r w:rsidR="009F72B2" w:rsidRPr="00A2128A">
                <w:rPr>
                  <w:rFonts w:ascii="標楷體" w:eastAsia="標楷體" w:hAnsi="標楷體"/>
                  <w:color w:val="000000"/>
                  <w:sz w:val="28"/>
                </w:rPr>
                <w:t>教育部函，為112年度中央政府總預算決議，檢送「高級中等學校學生學習歷程檔案推動精進作為」書面報告，請查照案。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987" w:tooltip="五八六、教育部函，為112年度中央政府總預算決議，檢送「立即開放大陸地區、香港、澳門學生入境措施」書面報告，請查照案。" w:history="1">
              <w:r w:rsidR="009F72B2" w:rsidRPr="00A2128A">
                <w:rPr>
                  <w:rFonts w:ascii="標楷體" w:eastAsia="標楷體" w:hAnsi="標楷體"/>
                  <w:color w:val="000000"/>
                  <w:sz w:val="28"/>
                </w:rPr>
                <w:t>教育部函，為112年度中央政府總預算決議，檢送「立即開放大陸地區、香港、澳門學生入境措施」書面報告，請查照案。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988" w:tooltip="五八七、教育部函，為112年度中央政府總預算決議，檢送「冷氣使用及電費補助具體作法」書面報告，請查照案。" w:history="1">
              <w:r w:rsidR="009F72B2" w:rsidRPr="00A2128A">
                <w:rPr>
                  <w:rFonts w:ascii="標楷體" w:eastAsia="標楷體" w:hAnsi="標楷體"/>
                  <w:color w:val="000000"/>
                  <w:sz w:val="28"/>
                </w:rPr>
                <w:t>教育部函，為112年度中央政府總預算決議，檢送「冷氣使用及電費補助具體作法」書面報告，請查照案。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989" w:tooltip="五八八、教育部函，為112年度中央政府總預算決議，檢送「擴大偏鄉地區營養午餐補助」書面報告，請查照案。" w:history="1">
              <w:r w:rsidR="009F72B2" w:rsidRPr="00A2128A">
                <w:rPr>
                  <w:rFonts w:ascii="標楷體" w:eastAsia="標楷體" w:hAnsi="標楷體"/>
                  <w:color w:val="000000"/>
                  <w:sz w:val="28"/>
                </w:rPr>
                <w:t>教育部函，為112年度中央政府總預算決議，檢送「擴大偏鄉地區營養午餐補助」書面報告，請查照案。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990" w:tooltip="五八九、教育部函，為112年度中央政府總預算決議，檢送「技專校院強化技職人才培育具體作為」書面報告，請查照案。" w:history="1">
              <w:r w:rsidR="009F72B2" w:rsidRPr="00A2128A">
                <w:rPr>
                  <w:rFonts w:ascii="標楷體" w:eastAsia="標楷體" w:hAnsi="標楷體"/>
                  <w:color w:val="000000"/>
                  <w:sz w:val="28"/>
                </w:rPr>
                <w:t>教育部函，為112年度中央政府總預算決議，檢送「技專校院強化技職人才培育具體作為」書面報告，請查照案。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991" w:tooltip="五九○、教育部函，為112年度中央政府總預算決議，檢送「協助大專院校學術倫理委員會公正運作」書面報告，請查照案。" w:history="1">
              <w:r w:rsidR="009F72B2" w:rsidRPr="00A2128A">
                <w:rPr>
                  <w:rFonts w:ascii="標楷體" w:eastAsia="標楷體" w:hAnsi="標楷體"/>
                  <w:color w:val="000000"/>
                  <w:sz w:val="28"/>
                </w:rPr>
                <w:t>教育部函，為112年度中央政府總預算決議，檢送「協助大專院校學術倫理委員會公正運作」書面報告，請查照案。</w:t>
              </w:r>
            </w:hyperlink>
          </w:p>
          <w:p w:rsidR="009F72B2" w:rsidRPr="00A2128A" w:rsidRDefault="009F72B2" w:rsidP="009F72B2">
            <w:pPr>
              <w:spacing w:line="400" w:lineRule="exact"/>
              <w:jc w:val="both"/>
              <w:rPr>
                <w:rFonts w:ascii="標楷體" w:eastAsia="標楷體" w:hAnsi="標楷體"/>
                <w:color w:val="000000"/>
                <w:sz w:val="28"/>
              </w:rPr>
            </w:pPr>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992" w:tooltip="五九一、教育部函，為112年度中央政府總預算決議，檢送「建立學術倫理事件檢舉人保護和免責制度」書面報告，請查照案。" w:history="1">
              <w:r w:rsidR="009F72B2" w:rsidRPr="00A2128A">
                <w:rPr>
                  <w:rFonts w:ascii="標楷體" w:eastAsia="標楷體" w:hAnsi="標楷體"/>
                  <w:color w:val="000000"/>
                  <w:sz w:val="28"/>
                </w:rPr>
                <w:t>教育部函，為112年度中央政府總預算決議，檢送「建立學術倫理事件檢舉人保護和免責制度」書面報告，請查照案。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教育部函，為112年度中央政府總預算決議，檢送「重新檢視代寫論文懲處相關規定」書面報告，請查照案。</w:t>
            </w:r>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993" w:tooltip="五九三、教育部函，為112年度中央政府總預算決議，檢送「檢討碩博士論文抽換規定」書面報告，請查照案。" w:history="1">
              <w:r w:rsidR="009F72B2" w:rsidRPr="00A2128A">
                <w:rPr>
                  <w:rFonts w:ascii="標楷體" w:eastAsia="標楷體" w:hAnsi="標楷體"/>
                  <w:color w:val="000000"/>
                  <w:sz w:val="28"/>
                </w:rPr>
                <w:t>教育部函，為112年度中央政府總預算決議，檢送「檢討碩博士論文抽換規定」書面報告，請查照案。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994" w:tooltip="五九四、教育部函，為112年度中央政府總預算決議，檢送「擴大高級中等學校優惠電價案」書面報告，請查照案。" w:history="1">
              <w:r w:rsidR="009F72B2" w:rsidRPr="00A2128A">
                <w:rPr>
                  <w:rFonts w:ascii="標楷體" w:eastAsia="標楷體" w:hAnsi="標楷體"/>
                  <w:color w:val="000000"/>
                  <w:sz w:val="28"/>
                </w:rPr>
                <w:t>教育部函，為112年度中央政府總預算決議，檢送「擴大高級中等學校優惠電價案」書面報告，請查照案。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995" w:tooltip="五九五、教育部函，為112年度中央政府總預算決議，檢送「規劃國內城鄉學生交流可行性評估」書面報告，請查照案。" w:history="1">
              <w:r w:rsidR="009F72B2" w:rsidRPr="00A2128A">
                <w:rPr>
                  <w:rFonts w:ascii="標楷體" w:eastAsia="標楷體" w:hAnsi="標楷體"/>
                  <w:color w:val="000000"/>
                  <w:sz w:val="28"/>
                </w:rPr>
                <w:t>教育部函，為112年度中央政府總預算決議，檢送「規劃國內城鄉學生交流可行性評估」書面報告，請查照案。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996" w:tooltip="五九六、教育部函，為112年度中央政府總預算決議，檢送「大學考試招生制度檢討」書面報告，請查照案。" w:history="1">
              <w:r w:rsidR="009F72B2" w:rsidRPr="00A2128A">
                <w:rPr>
                  <w:rFonts w:ascii="標楷體" w:eastAsia="標楷體" w:hAnsi="標楷體"/>
                  <w:color w:val="000000"/>
                  <w:sz w:val="28"/>
                </w:rPr>
                <w:t>教育部函，為112年度中央政府總預算決議，檢送「大學考試招生制度檢討」書面報告，請查照案。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997" w:tooltip="五九七、教育部函，為112年度中央政府總預算決議，檢送「督導學校改善學位論文授權國家圖書館網路公開比例過低情形」書面報告，請查照案。" w:history="1">
              <w:r w:rsidR="009F72B2" w:rsidRPr="00A2128A">
                <w:rPr>
                  <w:rFonts w:ascii="標楷體" w:eastAsia="標楷體" w:hAnsi="標楷體"/>
                  <w:color w:val="000000"/>
                  <w:sz w:val="28"/>
                </w:rPr>
                <w:t>教育部函，為112年度中央政府總預算決議，檢送「督導學</w:t>
              </w:r>
              <w:r w:rsidR="009F72B2" w:rsidRPr="00A2128A">
                <w:rPr>
                  <w:rFonts w:ascii="標楷體" w:eastAsia="標楷體" w:hAnsi="標楷體"/>
                  <w:color w:val="000000"/>
                  <w:sz w:val="28"/>
                </w:rPr>
                <w:lastRenderedPageBreak/>
                <w:t>校改善學位論文授權國家圖書館網路公開比例過低情形」書面報告，請查照案。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lastRenderedPageBreak/>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998" w:tooltip="五九八、教育部函，為112年度中央政府總預算決議，檢送「國立大學附設醫院道路及人行道設計規劃」書面報告，請查照案。" w:history="1">
              <w:r w:rsidR="009F72B2" w:rsidRPr="00A2128A">
                <w:rPr>
                  <w:rFonts w:ascii="標楷體" w:eastAsia="標楷體" w:hAnsi="標楷體"/>
                  <w:color w:val="000000"/>
                  <w:sz w:val="28"/>
                </w:rPr>
                <w:t>教育部函，為112年度中央政府總預算決議，檢送「國立大學附設醫院道路及人行道設計規劃」書面報告，請查照案。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999" w:tooltip="五九九、教育部函，為112年度中央政府總預算決議，檢送「公私立大學教學研究獎補助公平性及成效」書面報告，請查照案。" w:history="1">
              <w:r w:rsidR="009F72B2" w:rsidRPr="00A2128A">
                <w:rPr>
                  <w:rFonts w:ascii="標楷體" w:eastAsia="標楷體" w:hAnsi="標楷體"/>
                  <w:color w:val="000000"/>
                  <w:sz w:val="28"/>
                </w:rPr>
                <w:t>教育部函，為112年度中央政府總預算決議，檢送「公私立大學教學研究獎補助公平性及成效」書面報告，請查照案。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1000" w:tooltip="六○○、教育部函，為112年度中央政府總預算決議，檢送「大學招生審查與學習歷程檔案」書面報告，請查照案。" w:history="1">
              <w:r w:rsidR="009F72B2" w:rsidRPr="00A2128A">
                <w:rPr>
                  <w:rFonts w:ascii="標楷體" w:eastAsia="標楷體" w:hAnsi="標楷體"/>
                  <w:color w:val="000000"/>
                  <w:sz w:val="28"/>
                </w:rPr>
                <w:t>教育部函，為112年度中央政府總預算決議，檢送「大學招生審查與學習歷程檔案」書面報告，請查照案。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1001" w:tooltip="六○一、教育部函，為112年度中央政府總預算決議，檢送「學習歷程檔案與大學招生審查」書面報告，請查照案。" w:history="1">
              <w:r w:rsidR="009F72B2" w:rsidRPr="00A2128A">
                <w:rPr>
                  <w:rFonts w:ascii="標楷體" w:eastAsia="標楷體" w:hAnsi="標楷體"/>
                  <w:color w:val="000000"/>
                  <w:sz w:val="28"/>
                </w:rPr>
                <w:t>教育部函，為112年度中央政府總預算決議，檢送「學習歷程檔案與大學招生審查」書面報告，請查照案。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1002" w:tooltip="六○二、教育部函，為112年度中央政府總預算決議，檢送「系科增設調整、總量發展規模及資源條件標準審核作業之辦理績效」書面報告，請查照案。" w:history="1">
              <w:r w:rsidR="009F72B2" w:rsidRPr="00A2128A">
                <w:rPr>
                  <w:rFonts w:ascii="標楷體" w:eastAsia="標楷體" w:hAnsi="標楷體"/>
                  <w:color w:val="000000"/>
                  <w:sz w:val="28"/>
                </w:rPr>
                <w:t>教育部函，為112年度中央政府總預算決議，檢送「系科增設調整、總量發展規模及資源條件標準審核作業之辦理績效」書面報告，請查照案。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1003" w:tooltip="六○三、教育部函，為112年度中央政府總預算決議，檢送「青年教育與就業儲蓄帳戶方案整體執行情形與精進措施」書面報告，請查照案。" w:history="1">
              <w:r w:rsidR="009F72B2" w:rsidRPr="00A2128A">
                <w:rPr>
                  <w:rFonts w:ascii="標楷體" w:eastAsia="標楷體" w:hAnsi="標楷體"/>
                  <w:color w:val="000000"/>
                  <w:sz w:val="28"/>
                </w:rPr>
                <w:t>教育部函，為112年度中央政府總預算決議，檢送「青年教育與就業儲蓄帳戶方案整體執行情形與精進措施」書面報告，請查照案。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1004" w:tooltip="六○四、教育部函，為112年度中央政府總預算決議，檢送「青年教育與就業儲蓄帳戶方案執行情形說明及精進措施」書面報告，請查照案。" w:history="1">
              <w:r w:rsidR="009F72B2" w:rsidRPr="00A2128A">
                <w:rPr>
                  <w:rFonts w:ascii="標楷體" w:eastAsia="標楷體" w:hAnsi="標楷體"/>
                  <w:color w:val="000000"/>
                  <w:sz w:val="28"/>
                </w:rPr>
                <w:t>教育部函，為112年度中央政府總預算決議，檢送「青年教育與就業儲蓄帳戶方案執行情形說明及精進措施」書面報告，請查照案。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1005" w:tooltip="六○五、教育部函，為112年度中央政府總預算決議，檢送「STEM領域師資適足性及協助國家重點領域研究學院產學合作協力機制」書面報告，請查照案。" w:history="1">
              <w:r w:rsidR="009F72B2" w:rsidRPr="00A2128A">
                <w:rPr>
                  <w:rFonts w:ascii="標楷體" w:eastAsia="標楷體" w:hAnsi="標楷體"/>
                  <w:color w:val="000000"/>
                  <w:sz w:val="28"/>
                </w:rPr>
                <w:t>教育部函，為112年度中央政府總預算決議，檢送「STEM領域師資適足性及協助國家重點領域研究學院產學合作協力機制」書面報告，請查照案。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1006" w:tooltip="六○六、教育部函，為112年度中央政府總預算決議，檢送「足球六年計畫回顧與展望座談會後續修正推動事項情形」書面報告，請查照案。" w:history="1">
              <w:r w:rsidR="009F72B2" w:rsidRPr="00A2128A">
                <w:rPr>
                  <w:rFonts w:ascii="標楷體" w:eastAsia="標楷體" w:hAnsi="標楷體"/>
                  <w:color w:val="000000"/>
                  <w:sz w:val="28"/>
                </w:rPr>
                <w:t>教育部函，為112年度中央政府總預算決議，檢送「足球六年計畫回顧與展望座談會後續修正推動事項情形」書面報告，請查照案。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1007" w:tooltip="六○七、教育部函，為112年度中央政府總預算決議，檢送「第3屆運動彩券經銷商遴選辦理情形」書面報告，請查照案。" w:history="1">
              <w:r w:rsidR="009F72B2" w:rsidRPr="00A2128A">
                <w:rPr>
                  <w:rFonts w:ascii="標楷體" w:eastAsia="標楷體" w:hAnsi="標楷體"/>
                  <w:color w:val="000000"/>
                  <w:sz w:val="28"/>
                </w:rPr>
                <w:t>教育部函，為112年度中央政府總預算決議，檢送「第3屆運動彩券經銷商遴選辦理情形」書面報告，請查照案。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1008" w:tooltip="六○八、教育部函，為112年度中央政府總預算決議，檢送「研議公立國民中小學校長與高級中等學校校長支領主管職務加給齊一之可行性」書面報告，請查照案。" w:history="1">
              <w:r w:rsidR="009F72B2" w:rsidRPr="00A2128A">
                <w:rPr>
                  <w:rFonts w:ascii="標楷體" w:eastAsia="標楷體" w:hAnsi="標楷體"/>
                  <w:color w:val="000000"/>
                  <w:sz w:val="28"/>
                </w:rPr>
                <w:t>教育部函，為112年度中央政府總預算決議，檢送「研議公立國民中小學校長與高級中等學校校長支領主管職務加給齊一之可行性」書面報告，請查照案。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1009" w:tooltip="六○九、教育部函，為112年度中央政府總預算決議，檢送「落實原住民族教育法規定聘任原住民籍師資相關措施」書面報告，請查照案。" w:history="1">
              <w:r w:rsidR="009F72B2" w:rsidRPr="00A2128A">
                <w:rPr>
                  <w:rFonts w:ascii="標楷體" w:eastAsia="標楷體" w:hAnsi="標楷體"/>
                  <w:color w:val="000000"/>
                  <w:sz w:val="28"/>
                </w:rPr>
                <w:t>教育部函，為112年度中央政府總預算決議，檢送「落實原住民族教育法規定聘任原住民籍師資相關措施」書面報告，請查照案。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1010" w:tooltip="六一○、教育部函，為112年度中央政府總預算決議，檢送「穩定偏遠地區學校師資」書面報告，請查照案。" w:history="1">
              <w:r w:rsidR="009F72B2" w:rsidRPr="00A2128A">
                <w:rPr>
                  <w:rFonts w:ascii="標楷體" w:eastAsia="標楷體" w:hAnsi="標楷體"/>
                  <w:color w:val="000000"/>
                  <w:sz w:val="28"/>
                </w:rPr>
                <w:t>教育部函，為112年度中央政府總預算決議，檢送「穩定偏遠地區學校師資」書面報告，請查照案。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1011" w:tooltip="六一一、教育部函，為112年度中央政府總預算決議，檢送「策進各地方政府國中小員額控留比率正常化」書面報告，請查照案。" w:history="1">
              <w:r w:rsidR="009F72B2" w:rsidRPr="00A2128A">
                <w:rPr>
                  <w:rFonts w:ascii="標楷體" w:eastAsia="標楷體" w:hAnsi="標楷體"/>
                  <w:color w:val="000000"/>
                  <w:sz w:val="28"/>
                </w:rPr>
                <w:t>教育部函，為112年度中央政府總預算決議，檢送「策進各地方政府國中小員額控留比率正常化」書面報告，請查照案。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1012" w:tooltip="六一二、教育部函，為112年度中央政府總預算決議，檢送「降低國中小代理教師員額比」書面報告，請查照案。" w:history="1">
              <w:r w:rsidR="009F72B2" w:rsidRPr="00A2128A">
                <w:rPr>
                  <w:rFonts w:ascii="標楷體" w:eastAsia="標楷體" w:hAnsi="標楷體"/>
                  <w:color w:val="000000"/>
                  <w:sz w:val="28"/>
                </w:rPr>
                <w:t>教育部函，為112年度中央政府總預算決議，檢送「降低國中小代理教師員額比」書面報告，請查照案。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1013" w:tooltip="六一三、教育部函，為112年度中央政府總預算決議，檢送「完備代理教師完整聘期」書面報告，請查照案。" w:history="1">
              <w:r w:rsidR="009F72B2" w:rsidRPr="00A2128A">
                <w:rPr>
                  <w:rFonts w:ascii="標楷體" w:eastAsia="標楷體" w:hAnsi="標楷體"/>
                  <w:color w:val="000000"/>
                  <w:sz w:val="28"/>
                </w:rPr>
                <w:t>教育部函，為112年度中央政府總預算決議，檢送「完備代理教師完整聘期」書面報告，請查照案。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1014" w:tooltip="六一四、教育部函，為112年度中央政府總預算決議，檢送「校園老舊廁所環境改善之執行情形」書面報告，請查照案。" w:history="1">
              <w:r w:rsidR="009F72B2" w:rsidRPr="00A2128A">
                <w:rPr>
                  <w:rFonts w:ascii="標楷體" w:eastAsia="標楷體" w:hAnsi="標楷體"/>
                  <w:color w:val="000000"/>
                  <w:sz w:val="28"/>
                </w:rPr>
                <w:t>教育部函，為112年度中央政府總預算決議，檢送「校園老舊廁所環境改善之執行情形」書面報告，請查照案。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1015" w:tooltip="六一五、教育部函，為112年度中央政府總預算決議，檢送「確保偏遠地區國中小學生學習品質」書面報告，請查照案。" w:history="1">
              <w:r w:rsidR="009F72B2" w:rsidRPr="00A2128A">
                <w:rPr>
                  <w:rFonts w:ascii="標楷體" w:eastAsia="標楷體" w:hAnsi="標楷體"/>
                  <w:color w:val="000000"/>
                  <w:sz w:val="28"/>
                </w:rPr>
                <w:t>教育部函，為112年度中央政府總預算決議，檢送「確保偏遠地區國中小學生學習品質」書面報告，請查照案。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1016" w:tooltip="六一六、教育部函，為112年度中央政府總預算決議，檢送「保障代理教師工作權益」書面報告，請查照案。" w:history="1">
              <w:r w:rsidR="009F72B2" w:rsidRPr="00A2128A">
                <w:rPr>
                  <w:rFonts w:ascii="標楷體" w:eastAsia="標楷體" w:hAnsi="標楷體"/>
                  <w:color w:val="000000"/>
                  <w:sz w:val="28"/>
                </w:rPr>
                <w:t>教育部函，為112年度中央政府總預算決議，檢送「保障代理教師工作權益」書面報告，請查照案。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1017" w:tooltip="六一七、教育部函，為112年度中央政府總預算決議，檢送「提升代理教師權益及平抑代理教師比率」書面報告，請查照案。" w:history="1">
              <w:r w:rsidR="009F72B2" w:rsidRPr="00A2128A">
                <w:rPr>
                  <w:rFonts w:ascii="標楷體" w:eastAsia="標楷體" w:hAnsi="標楷體"/>
                  <w:color w:val="000000"/>
                  <w:sz w:val="28"/>
                </w:rPr>
                <w:t>教育部函，為112年度中央政府總預算決議，檢送「提升代理教師權益及平抑代理教師比率」書面報告，請查照案。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1018" w:tooltip="六一八、教育部函，為112年度中央政府總預算決議，檢送「提升原住民族專職族語老師薪資待遇比照中文老師之薪資待遇」書面報告，請查照案。" w:history="1">
              <w:r w:rsidR="009F72B2" w:rsidRPr="00A2128A">
                <w:rPr>
                  <w:rFonts w:ascii="標楷體" w:eastAsia="標楷體" w:hAnsi="標楷體"/>
                  <w:color w:val="000000"/>
                  <w:sz w:val="28"/>
                </w:rPr>
                <w:t>教育部函，為112年度中央政府總預算決議，檢送「提升原住民族專職族語老師薪資待遇比照中文老師之薪資待遇」書面報告，請查照案。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1019" w:tooltip="六一九、教育部函，為112年度中央政府總預算決議，檢送「國民教育法明定個人資料蒐集依據」書面報告，請查照案。" w:history="1">
              <w:r w:rsidR="009F72B2" w:rsidRPr="00A2128A">
                <w:rPr>
                  <w:rFonts w:ascii="標楷體" w:eastAsia="標楷體" w:hAnsi="標楷體"/>
                  <w:color w:val="000000"/>
                  <w:sz w:val="28"/>
                </w:rPr>
                <w:t>教育部函，為112年度中央政府總預算決議，檢送「國民教育法明定個人資料蒐集依據」書面報告，請查照案。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1020" w:tooltip="六二○、教育部函，為112年度中央政府總預算決議，檢送「教學正常化精進作為及改進措施書面報告」，請查照案。" w:history="1">
              <w:r w:rsidR="009F72B2" w:rsidRPr="00A2128A">
                <w:rPr>
                  <w:rFonts w:ascii="標楷體" w:eastAsia="標楷體" w:hAnsi="標楷體"/>
                  <w:color w:val="000000"/>
                  <w:sz w:val="28"/>
                </w:rPr>
                <w:t>教育部函，為112年度中央政府總預算決議，檢送「教學正</w:t>
              </w:r>
              <w:r w:rsidR="009F72B2" w:rsidRPr="00A2128A">
                <w:rPr>
                  <w:rFonts w:ascii="標楷體" w:eastAsia="標楷體" w:hAnsi="標楷體"/>
                  <w:color w:val="000000"/>
                  <w:sz w:val="28"/>
                </w:rPr>
                <w:lastRenderedPageBreak/>
                <w:t>常化精進作為及改進措施書面報告」，請查照案。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lastRenderedPageBreak/>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1021" w:tooltip="六二一、教育部函，為112年度中央政府總預算決議，檢送「研議運動員工會職能課程等教育訓練補助相關辦法」書面報告，請查照案。" w:history="1">
              <w:r w:rsidR="009F72B2" w:rsidRPr="00A2128A">
                <w:rPr>
                  <w:rFonts w:ascii="標楷體" w:eastAsia="標楷體" w:hAnsi="標楷體"/>
                  <w:color w:val="000000"/>
                  <w:sz w:val="28"/>
                </w:rPr>
                <w:t>教育部函，為112年度中央政府總預算決議，檢送「研議運動員工會職能課程等教育訓練補助相關辦法」書面報告，請查照案。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1022" w:tooltip="六二二、教育部函，為112年度中央政府總預算決議，檢送「體育教師及游泳教練游泳與自救能力教學知能提升計畫」書面報告，請查照案。" w:history="1">
              <w:r w:rsidR="009F72B2" w:rsidRPr="00A2128A">
                <w:rPr>
                  <w:rFonts w:ascii="標楷體" w:eastAsia="標楷體" w:hAnsi="標楷體"/>
                  <w:color w:val="000000"/>
                  <w:sz w:val="28"/>
                </w:rPr>
                <w:t>教育部函，為112年度中央政府總預算決議，檢送「體育教師及游泳教練游泳與自救能力教學知能提升計畫」書面報告，請查照案。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1023" w:tooltip="六二三、教育部函，為112年度中央政府總預算決議，檢送「研議112年辦理運動員工會職能課程等教育訓練補助之可行性」書面報告，請查照案。" w:history="1">
              <w:r w:rsidR="009F72B2" w:rsidRPr="00A2128A">
                <w:rPr>
                  <w:rFonts w:ascii="標楷體" w:eastAsia="標楷體" w:hAnsi="標楷體"/>
                  <w:color w:val="000000"/>
                  <w:sz w:val="28"/>
                </w:rPr>
                <w:t>教育部函，為112年度中央政府總預算決議，檢送「研議112年辦理運動員工會職能課程等教育訓練補助之可行性」書面報告，請查照案。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1024" w:tooltip="六二四、教育部函，為112年度中央政府總預算決議，檢送「研議國家足球訓練基地之設置期程規劃」書面報告，請查照案。" w:history="1">
              <w:r w:rsidR="009F72B2" w:rsidRPr="00A2128A">
                <w:rPr>
                  <w:rFonts w:ascii="標楷體" w:eastAsia="標楷體" w:hAnsi="標楷體"/>
                  <w:color w:val="000000"/>
                  <w:sz w:val="28"/>
                </w:rPr>
                <w:t>教育部函，為112年度中央政府總預算決議，檢送「研議國家足球訓練基地之設置期程規劃」書面報告，請查照案。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1025" w:tooltip="六二五、教育部函，為112年度中央政府總預算決議，檢送「研修運動產業發展條例第二十六條之二子法」書面報告，請查照案。" w:history="1">
              <w:r w:rsidR="009F72B2" w:rsidRPr="00A2128A">
                <w:rPr>
                  <w:rFonts w:ascii="標楷體" w:eastAsia="標楷體" w:hAnsi="標楷體"/>
                  <w:color w:val="000000"/>
                  <w:sz w:val="28"/>
                </w:rPr>
                <w:t>教育部函，為112年度中央政府總預算決議，檢送「研修運動產業發展條例第二十六條之二子法」書面報告，請查照案。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1026" w:tooltip="六二六、教育部函，為112年度中央政府總預算決議，檢送「日本女籃於近年成長提升我國可參採之處」書面報告，請查照案。" w:history="1">
              <w:r w:rsidR="009F72B2" w:rsidRPr="00A2128A">
                <w:rPr>
                  <w:rFonts w:ascii="標楷體" w:eastAsia="標楷體" w:hAnsi="標楷體"/>
                  <w:color w:val="000000"/>
                  <w:sz w:val="28"/>
                </w:rPr>
                <w:t>教育部函，為112年度中央政府總預算決議，檢送「日本女籃於近年成長提升我國可參採之處」書面報告，請查照案。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1027" w:tooltip="六二七、教育部函，為112年度中央政府總預算決議，檢送「學習歷程檔案及申請入學招生」書面報告，請查照案。" w:history="1">
              <w:r w:rsidR="009F72B2" w:rsidRPr="00A2128A">
                <w:rPr>
                  <w:rFonts w:ascii="標楷體" w:eastAsia="標楷體" w:hAnsi="標楷體"/>
                  <w:color w:val="000000"/>
                  <w:sz w:val="28"/>
                </w:rPr>
                <w:t>教育部函，為112年度中央政府總預算決議，檢送「學習歷程檔案及申請入學招生」書面報告，請查照案。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1028" w:tooltip="六二九、中央研究院函，為112年度中央政府總預算決議，檢送決議第五項書面報告，請查照案。" w:history="1">
              <w:r w:rsidR="009F72B2" w:rsidRPr="00A2128A">
                <w:rPr>
                  <w:rFonts w:ascii="標楷體" w:eastAsia="標楷體" w:hAnsi="標楷體"/>
                  <w:color w:val="000000"/>
                  <w:sz w:val="28"/>
                </w:rPr>
                <w:t>中央研究院函，為112年度中央政府總預算決議，檢送決議第五項書面報告，請查照案。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1029" w:tooltip="六三○、中央研究院函，為112年度中央政府總預算決議，檢送決議第十一項書面報告，請查照案。" w:history="1">
              <w:r w:rsidR="009F72B2" w:rsidRPr="00A2128A">
                <w:rPr>
                  <w:rFonts w:ascii="標楷體" w:eastAsia="標楷體" w:hAnsi="標楷體"/>
                  <w:color w:val="000000"/>
                  <w:sz w:val="28"/>
                </w:rPr>
                <w:t>中央研究院函，為112年度中央政府總預算決議，檢送決議第十一項書面報告，請查照案。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1030" w:tooltip="六三一、中央研究院函，為112年度中央政府總預算決議，檢送決議第七項書面報告，請查照案。" w:history="1">
              <w:r w:rsidR="009F72B2" w:rsidRPr="00A2128A">
                <w:rPr>
                  <w:rFonts w:ascii="標楷體" w:eastAsia="標楷體" w:hAnsi="標楷體"/>
                  <w:color w:val="000000"/>
                  <w:sz w:val="28"/>
                </w:rPr>
                <w:t>中央研究院函，為112年度中央政府總預算決議，檢送決議第七項書面報告，請查照案。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1031" w:tooltip="六三二、中央研究院函，為112年度中央政府總預算決議，檢送決議第十六項書面報告，請查照案。" w:history="1">
              <w:r w:rsidR="009F72B2" w:rsidRPr="00A2128A">
                <w:rPr>
                  <w:rFonts w:ascii="標楷體" w:eastAsia="標楷體" w:hAnsi="標楷體"/>
                  <w:color w:val="000000"/>
                  <w:sz w:val="28"/>
                </w:rPr>
                <w:t>中央研究院函，為112年度中央政府總預算決議，檢送決議第十六項書面報告，請查照案。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1032" w:tooltip="六三三、中央研究院函，為112年度中央政府總預算決議，檢送決議第二十一項書面報告，請查照案。" w:history="1">
              <w:r w:rsidR="009F72B2" w:rsidRPr="00A2128A">
                <w:rPr>
                  <w:rFonts w:ascii="標楷體" w:eastAsia="標楷體" w:hAnsi="標楷體"/>
                  <w:color w:val="000000"/>
                  <w:sz w:val="28"/>
                </w:rPr>
                <w:t>中央研究院函，為112年度中央政府總預算決議，檢送決議第二十一項書面報告，請查照案。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1033" w:tooltip="六三四、中央研究院函，為112年度中央政府總預算決議，檢送決議第二十三項書面報告，請查照案。" w:history="1">
              <w:r w:rsidR="009F72B2" w:rsidRPr="00A2128A">
                <w:rPr>
                  <w:rFonts w:ascii="標楷體" w:eastAsia="標楷體" w:hAnsi="標楷體"/>
                  <w:color w:val="000000"/>
                  <w:sz w:val="28"/>
                </w:rPr>
                <w:t>中央研究院函，為112年度中央政府總預算決議，檢送決議第二十三項書面報告，請查照案。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1034" w:tooltip="六三五、中央研究院函，為112年度中央政府總預算決議，檢送決議第二十七項書面報告，請查照案。" w:history="1">
              <w:r w:rsidR="009F72B2" w:rsidRPr="00A2128A">
                <w:rPr>
                  <w:rFonts w:ascii="標楷體" w:eastAsia="標楷體" w:hAnsi="標楷體"/>
                  <w:color w:val="000000"/>
                  <w:sz w:val="28"/>
                </w:rPr>
                <w:t>中央研究院函，為112年度中央政府總預算決議，檢送決議第二十七項書面報告，請查照案。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1035" w:tooltip="六三六、中央研究院函，為112年度中央政府總預算決議，檢送決議第二十八項書面報告，請查照案。" w:history="1">
              <w:r w:rsidR="009F72B2" w:rsidRPr="00A2128A">
                <w:rPr>
                  <w:rFonts w:ascii="標楷體" w:eastAsia="標楷體" w:hAnsi="標楷體"/>
                  <w:color w:val="000000"/>
                  <w:sz w:val="28"/>
                </w:rPr>
                <w:t>中央研究院函，為112年度中央政府總預算決議，檢送決議第二十八項書面報告，請查照案。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1036" w:tooltip="六三七、中央研究院函，為112年度中央政府總預算決議，檢送決議第二十九項書面報告，請查照案。" w:history="1">
              <w:r w:rsidR="009F72B2" w:rsidRPr="00A2128A">
                <w:rPr>
                  <w:rFonts w:ascii="標楷體" w:eastAsia="標楷體" w:hAnsi="標楷體"/>
                  <w:color w:val="000000"/>
                  <w:sz w:val="28"/>
                </w:rPr>
                <w:t>中央研究院函，為112年度中央政府總預算決議，檢送決議第二十九項書面報告，請查照案。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1037" w:tooltip="六三八、中央研究院函，為112年度中央政府總預算決議，檢送決議第三十一項書面報告，請查照案。" w:history="1">
              <w:r w:rsidR="009F72B2" w:rsidRPr="00A2128A">
                <w:rPr>
                  <w:rFonts w:ascii="標楷體" w:eastAsia="標楷體" w:hAnsi="標楷體"/>
                  <w:color w:val="000000"/>
                  <w:sz w:val="28"/>
                </w:rPr>
                <w:t>中央研究院函，為112年度中央政府總預算決議，檢送決議第三十一項書面報告，請查照案。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1038" w:tooltip="六三九、中央研究院函，為112年度中央政府總預算決議，檢送決議第三十項書面報告，請查照案。" w:history="1">
              <w:r w:rsidR="009F72B2" w:rsidRPr="00A2128A">
                <w:rPr>
                  <w:rFonts w:ascii="標楷體" w:eastAsia="標楷體" w:hAnsi="標楷體"/>
                  <w:color w:val="000000"/>
                  <w:sz w:val="28"/>
                </w:rPr>
                <w:t>中央研究院函，為112年度中央政府總預算決議，檢送決議第三十項書面報告，請查照案。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1039" w:tooltip="六四○、中央研究院函，為112年度中央政府總預算決議，檢送決議第三十二項書面報告，請查照案。" w:history="1">
              <w:r w:rsidR="009F72B2" w:rsidRPr="00A2128A">
                <w:rPr>
                  <w:rFonts w:ascii="標楷體" w:eastAsia="標楷體" w:hAnsi="標楷體"/>
                  <w:color w:val="000000"/>
                  <w:sz w:val="28"/>
                </w:rPr>
                <w:t>中央研究院函，為112年度中央政府總預算決議，檢送決議第三十二項書面報告，請查照案。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1040" w:tooltip="六四一、中央研究院函，為112年度中央政府總預算決議，檢送決議第三十三項書面報告，請查照案。" w:history="1">
              <w:r w:rsidR="009F72B2" w:rsidRPr="00A2128A">
                <w:rPr>
                  <w:rFonts w:ascii="標楷體" w:eastAsia="標楷體" w:hAnsi="標楷體"/>
                  <w:color w:val="000000"/>
                  <w:sz w:val="28"/>
                </w:rPr>
                <w:t>中央研究院函，為112年度中央政府總預算決議，檢送決議第三十三項書面報告，請查照案。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1041" w:tooltip="六四二、中央研究院函，為112年度中央政府總預算決議，檢送決議第三十四項書面報告，請查照案。" w:history="1">
              <w:r w:rsidR="009F72B2" w:rsidRPr="00A2128A">
                <w:rPr>
                  <w:rFonts w:ascii="標楷體" w:eastAsia="標楷體" w:hAnsi="標楷體"/>
                  <w:color w:val="000000"/>
                  <w:sz w:val="28"/>
                </w:rPr>
                <w:t>中央研究院函，為112年度中央政府總預算決議，檢送決議第三十四項書面報告，請查照案。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1042" w:tooltip="六四三、中央研究院函，為112年度中央政府總預算決議，檢送決議第三十六項書面報告，請查照案。" w:history="1">
              <w:r w:rsidR="009F72B2" w:rsidRPr="00A2128A">
                <w:rPr>
                  <w:rFonts w:ascii="標楷體" w:eastAsia="標楷體" w:hAnsi="標楷體"/>
                  <w:color w:val="000000"/>
                  <w:sz w:val="28"/>
                </w:rPr>
                <w:t>中央研究院函，為112年度中央政府總預算決議，檢送決議第三十六項書面報告，請查照案。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1043" w:tooltip="六四四、中央研究院函，為112年度中央政府總預算決議，檢送決議第四十項書面報告，請查照案。" w:history="1">
              <w:r w:rsidR="009F72B2" w:rsidRPr="00A2128A">
                <w:rPr>
                  <w:rFonts w:ascii="標楷體" w:eastAsia="標楷體" w:hAnsi="標楷體"/>
                  <w:color w:val="000000"/>
                  <w:sz w:val="28"/>
                </w:rPr>
                <w:t>中央研究院函，為112年度中央政府總預算決議，檢送決議第四十項書面報告，請查照案。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1044" w:tooltip="六四五、中央研究院函，為112年度中央政府總預算決議，檢送決議第四十一項書面報告，請查照案。" w:history="1">
              <w:r w:rsidR="009F72B2" w:rsidRPr="00A2128A">
                <w:rPr>
                  <w:rFonts w:ascii="標楷體" w:eastAsia="標楷體" w:hAnsi="標楷體"/>
                  <w:color w:val="000000"/>
                  <w:sz w:val="28"/>
                </w:rPr>
                <w:t>中央研究院函，為112年度中央政府總預算決議，檢送決議第四十一項書面報告，請查照案。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1045" w:tooltip="六四六、中央研究院函，為112年度中央政府總預算決議，檢送決議第五十四項書面報告，請查照案。" w:history="1">
              <w:r w:rsidR="009F72B2" w:rsidRPr="00A2128A">
                <w:rPr>
                  <w:rFonts w:ascii="標楷體" w:eastAsia="標楷體" w:hAnsi="標楷體"/>
                  <w:color w:val="000000"/>
                  <w:sz w:val="28"/>
                </w:rPr>
                <w:t>中央研究院函，為112年度中央政府總預算決議，檢送決議第五十四項書面報告，請查照</w:t>
              </w:r>
              <w:r w:rsidR="009F72B2" w:rsidRPr="00A2128A">
                <w:rPr>
                  <w:rFonts w:ascii="標楷體" w:eastAsia="標楷體" w:hAnsi="標楷體"/>
                  <w:color w:val="000000"/>
                  <w:sz w:val="28"/>
                </w:rPr>
                <w:lastRenderedPageBreak/>
                <w:t>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lastRenderedPageBreak/>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1046" w:tooltip="六四七、中央研究院函，為112年度中央政府總預算決議，檢送決議第五十五項書面報告，請查照案。" w:history="1">
              <w:r w:rsidR="009F72B2" w:rsidRPr="00A2128A">
                <w:rPr>
                  <w:rFonts w:ascii="標楷體" w:eastAsia="標楷體" w:hAnsi="標楷體"/>
                  <w:color w:val="000000"/>
                  <w:sz w:val="28"/>
                </w:rPr>
                <w:t>中央研究院函，為112年度中央政府總預算決議，檢送決議第五十五項書面報告，請查照案。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1047" w:tooltip="六四八、中央研究院函，為112年度中央政府總預算決議，檢送決議第五十七項書面報告，請查照案。" w:history="1">
              <w:r w:rsidR="009F72B2" w:rsidRPr="00A2128A">
                <w:rPr>
                  <w:rFonts w:ascii="標楷體" w:eastAsia="標楷體" w:hAnsi="標楷體"/>
                  <w:color w:val="000000"/>
                  <w:sz w:val="28"/>
                </w:rPr>
                <w:t>中央研究院函，為112年度中央政府總預算決議，檢送決議第五十七項書面報告，請查照案。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1048" w:tooltip="六四九、國立故宮博物院函，為112年度中央政府總預算決議，檢送歲出部分決議（三十六）書面報告，請查照案。" w:history="1">
              <w:r w:rsidR="009F72B2" w:rsidRPr="00A2128A">
                <w:rPr>
                  <w:rFonts w:ascii="標楷體" w:eastAsia="標楷體" w:hAnsi="標楷體"/>
                  <w:color w:val="000000"/>
                  <w:sz w:val="28"/>
                </w:rPr>
                <w:t>國立故宮博物院函，為112年度中央政府總預算決議，檢送歲出部分決議（三十六）書面報告，請查照案。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A2128A" w:rsidRDefault="007B5DC9" w:rsidP="009F72B2">
            <w:pPr>
              <w:spacing w:line="400" w:lineRule="exact"/>
              <w:jc w:val="both"/>
              <w:rPr>
                <w:rFonts w:ascii="標楷體" w:eastAsia="標楷體" w:hAnsi="標楷體"/>
                <w:color w:val="000000"/>
                <w:sz w:val="28"/>
              </w:rPr>
            </w:pPr>
            <w:hyperlink r:id="rId1049" w:tooltip="六五○、行政院原子能委員會函，為112年度中央政府總預算決議，檢送通案決議（十三）書面報告，請查照案。" w:history="1">
              <w:r w:rsidR="009F72B2" w:rsidRPr="00A2128A">
                <w:rPr>
                  <w:rFonts w:ascii="標楷體" w:eastAsia="標楷體" w:hAnsi="標楷體"/>
                  <w:color w:val="000000"/>
                  <w:sz w:val="28"/>
                </w:rPr>
                <w:t>行政院原子能委員會函，為112年度中央政府總預算決議，檢送通案決議（十三）書面報告，請查照案。</w:t>
              </w:r>
            </w:hyperlink>
          </w:p>
        </w:tc>
        <w:tc>
          <w:tcPr>
            <w:tcW w:w="898"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10-8-8</w:t>
            </w:r>
          </w:p>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color w:val="000000"/>
                <w:sz w:val="28"/>
                <w:szCs w:val="28"/>
              </w:rPr>
              <w:t>(112.11.17)</w:t>
            </w:r>
          </w:p>
          <w:p w:rsidR="009F72B2" w:rsidRPr="00A2128A" w:rsidRDefault="009F72B2" w:rsidP="009F72B2">
            <w:pPr>
              <w:spacing w:line="400" w:lineRule="exact"/>
              <w:jc w:val="both"/>
              <w:rPr>
                <w:rFonts w:ascii="標楷體" w:eastAsia="標楷體" w:hAnsi="標楷體"/>
                <w:color w:val="000000"/>
                <w:sz w:val="28"/>
                <w:szCs w:val="28"/>
              </w:rPr>
            </w:pPr>
          </w:p>
        </w:tc>
        <w:tc>
          <w:tcPr>
            <w:tcW w:w="523" w:type="pct"/>
          </w:tcPr>
          <w:p w:rsidR="009F72B2" w:rsidRPr="00A2128A" w:rsidRDefault="009F72B2" w:rsidP="009F72B2">
            <w:pPr>
              <w:jc w:val="both"/>
              <w:rPr>
                <w:rFonts w:ascii="標楷體" w:eastAsia="標楷體" w:hAnsi="標楷體"/>
                <w:color w:val="000000"/>
                <w:sz w:val="28"/>
              </w:rPr>
            </w:pPr>
          </w:p>
        </w:tc>
        <w:tc>
          <w:tcPr>
            <w:tcW w:w="1247" w:type="pct"/>
          </w:tcPr>
          <w:p w:rsidR="009F72B2" w:rsidRPr="00A2128A" w:rsidRDefault="009F72B2" w:rsidP="009F72B2">
            <w:pPr>
              <w:spacing w:line="400" w:lineRule="exact"/>
              <w:jc w:val="both"/>
              <w:rPr>
                <w:rFonts w:ascii="標楷體" w:eastAsia="標楷體" w:hAnsi="標楷體"/>
                <w:color w:val="000000"/>
                <w:sz w:val="28"/>
              </w:rPr>
            </w:pPr>
            <w:r w:rsidRPr="00A2128A">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C06F6B" w:rsidRDefault="007B5DC9" w:rsidP="009F72B2">
            <w:pPr>
              <w:spacing w:line="400" w:lineRule="exact"/>
              <w:jc w:val="both"/>
              <w:rPr>
                <w:rFonts w:ascii="標楷體" w:eastAsia="標楷體" w:hAnsi="標楷體"/>
                <w:color w:val="000000"/>
                <w:sz w:val="28"/>
              </w:rPr>
            </w:pPr>
            <w:hyperlink r:id="rId1050" w:tooltip="三二六、文化部函，為112年度中央政府總預算決議，檢送歲出第21款第1項決議（二十五）鼓勵臺灣台語幼兒讀冊之創作與發展相關措施書面報告，請查照案。" w:history="1">
              <w:r w:rsidR="009F72B2" w:rsidRPr="00C06F6B">
                <w:rPr>
                  <w:rFonts w:ascii="標楷體" w:eastAsia="標楷體" w:hAnsi="標楷體"/>
                  <w:color w:val="000000"/>
                  <w:sz w:val="28"/>
                </w:rPr>
                <w:t>文化部函，為112年度中央政府總預算決議，檢送歲出第21款第1項決議（二十五）鼓勵臺灣台語幼兒讀冊之創作與發展相關措施書面報告，請查照案。</w:t>
              </w:r>
            </w:hyperlink>
          </w:p>
        </w:tc>
        <w:tc>
          <w:tcPr>
            <w:tcW w:w="898" w:type="pct"/>
          </w:tcPr>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10-8-9</w:t>
            </w:r>
          </w:p>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(112.11.24)</w:t>
            </w:r>
          </w:p>
        </w:tc>
        <w:tc>
          <w:tcPr>
            <w:tcW w:w="523" w:type="pct"/>
          </w:tcPr>
          <w:p w:rsidR="009F72B2" w:rsidRPr="00C06F6B" w:rsidRDefault="009F72B2" w:rsidP="009F72B2">
            <w:pPr>
              <w:jc w:val="both"/>
              <w:rPr>
                <w:rFonts w:ascii="標楷體" w:eastAsia="標楷體" w:hAnsi="標楷體"/>
                <w:color w:val="000000"/>
                <w:sz w:val="28"/>
              </w:rPr>
            </w:pPr>
          </w:p>
        </w:tc>
        <w:tc>
          <w:tcPr>
            <w:tcW w:w="1247" w:type="pct"/>
          </w:tcPr>
          <w:p w:rsidR="009F72B2" w:rsidRPr="00C06F6B" w:rsidRDefault="009F72B2" w:rsidP="009F72B2">
            <w:pPr>
              <w:spacing w:line="400" w:lineRule="exact"/>
              <w:jc w:val="both"/>
              <w:rPr>
                <w:rFonts w:ascii="標楷體" w:eastAsia="標楷體" w:hAnsi="標楷體"/>
                <w:color w:val="000000"/>
                <w:sz w:val="28"/>
              </w:rPr>
            </w:pPr>
            <w:r w:rsidRPr="00C06F6B">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C06F6B" w:rsidRDefault="007B5DC9" w:rsidP="009F72B2">
            <w:pPr>
              <w:spacing w:line="400" w:lineRule="exact"/>
              <w:jc w:val="both"/>
              <w:rPr>
                <w:rFonts w:ascii="標楷體" w:eastAsia="標楷體" w:hAnsi="標楷體"/>
                <w:color w:val="000000"/>
                <w:sz w:val="28"/>
              </w:rPr>
            </w:pPr>
            <w:hyperlink r:id="rId1051" w:tooltip="三二七、文化部函，為112年度中央政府總預算決議，檢送歲出第21款第1項決議（一○五）出版事業之輔導預算增列書面報告，請查照案。" w:history="1">
              <w:r w:rsidR="009F72B2" w:rsidRPr="00C06F6B">
                <w:rPr>
                  <w:rFonts w:ascii="標楷體" w:eastAsia="標楷體" w:hAnsi="標楷體"/>
                  <w:color w:val="000000"/>
                  <w:sz w:val="28"/>
                </w:rPr>
                <w:t>文化部函，為112年度中央政府總預算決議，檢送歲出第21款第1項決議（一○五）出版事業之輔導預算增列書面報告，請查照案。</w:t>
              </w:r>
            </w:hyperlink>
          </w:p>
        </w:tc>
        <w:tc>
          <w:tcPr>
            <w:tcW w:w="898" w:type="pct"/>
          </w:tcPr>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10-8-9</w:t>
            </w:r>
          </w:p>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(112.11.24)</w:t>
            </w:r>
          </w:p>
        </w:tc>
        <w:tc>
          <w:tcPr>
            <w:tcW w:w="523" w:type="pct"/>
          </w:tcPr>
          <w:p w:rsidR="009F72B2" w:rsidRPr="00C06F6B" w:rsidRDefault="009F72B2" w:rsidP="009F72B2">
            <w:pPr>
              <w:jc w:val="both"/>
              <w:rPr>
                <w:rFonts w:ascii="標楷體" w:eastAsia="標楷體" w:hAnsi="標楷體"/>
                <w:color w:val="000000"/>
                <w:sz w:val="28"/>
              </w:rPr>
            </w:pPr>
          </w:p>
        </w:tc>
        <w:tc>
          <w:tcPr>
            <w:tcW w:w="1247" w:type="pct"/>
          </w:tcPr>
          <w:p w:rsidR="009F72B2" w:rsidRPr="00C06F6B" w:rsidRDefault="009F72B2" w:rsidP="009F72B2">
            <w:pPr>
              <w:spacing w:line="400" w:lineRule="exact"/>
              <w:jc w:val="both"/>
              <w:rPr>
                <w:rFonts w:ascii="標楷體" w:eastAsia="標楷體" w:hAnsi="標楷體"/>
                <w:color w:val="000000"/>
                <w:sz w:val="28"/>
              </w:rPr>
            </w:pPr>
            <w:r w:rsidRPr="00C06F6B">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C06F6B" w:rsidRDefault="007B5DC9" w:rsidP="009F72B2">
            <w:pPr>
              <w:spacing w:line="400" w:lineRule="exact"/>
              <w:jc w:val="both"/>
              <w:rPr>
                <w:rFonts w:ascii="標楷體" w:eastAsia="標楷體" w:hAnsi="標楷體"/>
                <w:color w:val="000000"/>
                <w:sz w:val="28"/>
              </w:rPr>
            </w:pPr>
            <w:hyperlink r:id="rId1052" w:tooltip="三二八、文化部函，為112年度中央政府總預算決議，檢送歲出第21款第1項決議（一四八）中央社捍衛新聞言論自由檢討及精進說明書面報告，請查照案。" w:history="1">
              <w:r w:rsidR="009F72B2" w:rsidRPr="00C06F6B">
                <w:rPr>
                  <w:rFonts w:ascii="標楷體" w:eastAsia="標楷體" w:hAnsi="標楷體"/>
                  <w:color w:val="000000"/>
                  <w:sz w:val="28"/>
                </w:rPr>
                <w:t>文化部函，為112年度中央政府總預算決議，檢送歲出第21款第1項決議（一四八）中央社捍衛新聞言論自由檢討及精進說明書面報告，請查照案。</w:t>
              </w:r>
            </w:hyperlink>
          </w:p>
        </w:tc>
        <w:tc>
          <w:tcPr>
            <w:tcW w:w="898" w:type="pct"/>
          </w:tcPr>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10-8-9</w:t>
            </w:r>
          </w:p>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(112.11.24)</w:t>
            </w:r>
          </w:p>
        </w:tc>
        <w:tc>
          <w:tcPr>
            <w:tcW w:w="523" w:type="pct"/>
          </w:tcPr>
          <w:p w:rsidR="009F72B2" w:rsidRPr="00C06F6B" w:rsidRDefault="009F72B2" w:rsidP="009F72B2">
            <w:pPr>
              <w:jc w:val="both"/>
              <w:rPr>
                <w:rFonts w:ascii="標楷體" w:eastAsia="標楷體" w:hAnsi="標楷體"/>
                <w:color w:val="000000"/>
                <w:sz w:val="28"/>
              </w:rPr>
            </w:pPr>
          </w:p>
        </w:tc>
        <w:tc>
          <w:tcPr>
            <w:tcW w:w="1247" w:type="pct"/>
          </w:tcPr>
          <w:p w:rsidR="009F72B2" w:rsidRPr="00C06F6B" w:rsidRDefault="009F72B2" w:rsidP="009F72B2">
            <w:pPr>
              <w:spacing w:line="400" w:lineRule="exact"/>
              <w:jc w:val="both"/>
              <w:rPr>
                <w:rFonts w:ascii="標楷體" w:eastAsia="標楷體" w:hAnsi="標楷體"/>
                <w:color w:val="000000"/>
                <w:sz w:val="28"/>
              </w:rPr>
            </w:pPr>
            <w:r w:rsidRPr="00C06F6B">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C06F6B" w:rsidRDefault="007B5DC9" w:rsidP="009F72B2">
            <w:pPr>
              <w:spacing w:line="400" w:lineRule="exact"/>
              <w:jc w:val="both"/>
              <w:rPr>
                <w:rFonts w:ascii="標楷體" w:eastAsia="標楷體" w:hAnsi="標楷體"/>
                <w:color w:val="000000"/>
                <w:sz w:val="28"/>
              </w:rPr>
            </w:pPr>
            <w:hyperlink r:id="rId1053" w:tooltip="三二九、文化部函，為112年度中央政府總預算決議，檢送歲出第21款第1項決議（二十六）鼓勵臺灣台語創作書面報告，請查照案。" w:history="1">
              <w:r w:rsidR="009F72B2" w:rsidRPr="00C06F6B">
                <w:rPr>
                  <w:rFonts w:ascii="標楷體" w:eastAsia="標楷體" w:hAnsi="標楷體"/>
                  <w:color w:val="000000"/>
                  <w:sz w:val="28"/>
                </w:rPr>
                <w:t>文化部函，為112年度中央政府總預算決議，檢送歲出第21款第1項決議（二十六）鼓勵臺灣台語創作書面報告，請查照案。</w:t>
              </w:r>
            </w:hyperlink>
          </w:p>
        </w:tc>
        <w:tc>
          <w:tcPr>
            <w:tcW w:w="898" w:type="pct"/>
          </w:tcPr>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10-8-9</w:t>
            </w:r>
          </w:p>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(112.11.24)</w:t>
            </w:r>
          </w:p>
        </w:tc>
        <w:tc>
          <w:tcPr>
            <w:tcW w:w="523" w:type="pct"/>
          </w:tcPr>
          <w:p w:rsidR="009F72B2" w:rsidRPr="00C06F6B" w:rsidRDefault="009F72B2" w:rsidP="009F72B2">
            <w:pPr>
              <w:jc w:val="both"/>
              <w:rPr>
                <w:rFonts w:ascii="標楷體" w:eastAsia="標楷體" w:hAnsi="標楷體"/>
                <w:color w:val="000000"/>
                <w:sz w:val="28"/>
              </w:rPr>
            </w:pPr>
          </w:p>
        </w:tc>
        <w:tc>
          <w:tcPr>
            <w:tcW w:w="1247" w:type="pct"/>
          </w:tcPr>
          <w:p w:rsidR="009F72B2" w:rsidRPr="00C06F6B" w:rsidRDefault="009F72B2" w:rsidP="009F72B2">
            <w:pPr>
              <w:spacing w:line="400" w:lineRule="exact"/>
              <w:jc w:val="both"/>
              <w:rPr>
                <w:rFonts w:ascii="標楷體" w:eastAsia="標楷體" w:hAnsi="標楷體"/>
                <w:color w:val="000000"/>
                <w:sz w:val="28"/>
              </w:rPr>
            </w:pPr>
            <w:r w:rsidRPr="00C06F6B">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C06F6B" w:rsidRDefault="007B5DC9" w:rsidP="009F72B2">
            <w:pPr>
              <w:spacing w:line="400" w:lineRule="exact"/>
              <w:jc w:val="both"/>
              <w:rPr>
                <w:rFonts w:ascii="標楷體" w:eastAsia="標楷體" w:hAnsi="標楷體"/>
                <w:color w:val="000000"/>
                <w:sz w:val="28"/>
              </w:rPr>
            </w:pPr>
            <w:hyperlink r:id="rId1054" w:tooltip="三三○、文化部函，為112年度中央政府總預算決議，檢送歲出第21款第1項決議（三十四）彙整揭露各機關編列國家語言整體發展方案預算明細書面報告，請查照案。" w:history="1">
              <w:r w:rsidR="009F72B2" w:rsidRPr="00C06F6B">
                <w:rPr>
                  <w:rFonts w:ascii="標楷體" w:eastAsia="標楷體" w:hAnsi="標楷體"/>
                  <w:color w:val="000000"/>
                  <w:sz w:val="28"/>
                </w:rPr>
                <w:t>文化部函，為112年度中央政府總預算決議，檢送歲出第21款第1項決議（三十四）彙整揭露各機關編列國家語言整體發展方案預算明細書面報告，請查照案。</w:t>
              </w:r>
            </w:hyperlink>
          </w:p>
        </w:tc>
        <w:tc>
          <w:tcPr>
            <w:tcW w:w="898" w:type="pct"/>
          </w:tcPr>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10-8-9</w:t>
            </w:r>
          </w:p>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(112.11.24)</w:t>
            </w:r>
          </w:p>
        </w:tc>
        <w:tc>
          <w:tcPr>
            <w:tcW w:w="523" w:type="pct"/>
          </w:tcPr>
          <w:p w:rsidR="009F72B2" w:rsidRPr="00C06F6B" w:rsidRDefault="009F72B2" w:rsidP="009F72B2">
            <w:pPr>
              <w:jc w:val="both"/>
              <w:rPr>
                <w:rFonts w:ascii="標楷體" w:eastAsia="標楷體" w:hAnsi="標楷體"/>
                <w:color w:val="000000"/>
                <w:sz w:val="28"/>
              </w:rPr>
            </w:pPr>
          </w:p>
        </w:tc>
        <w:tc>
          <w:tcPr>
            <w:tcW w:w="1247" w:type="pct"/>
          </w:tcPr>
          <w:p w:rsidR="009F72B2" w:rsidRPr="00C06F6B" w:rsidRDefault="009F72B2" w:rsidP="009F72B2">
            <w:pPr>
              <w:spacing w:line="400" w:lineRule="exact"/>
              <w:jc w:val="both"/>
              <w:rPr>
                <w:rFonts w:ascii="標楷體" w:eastAsia="標楷體" w:hAnsi="標楷體"/>
                <w:color w:val="000000"/>
                <w:sz w:val="28"/>
              </w:rPr>
            </w:pPr>
            <w:r w:rsidRPr="00C06F6B">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C06F6B" w:rsidRDefault="007B5DC9" w:rsidP="009F72B2">
            <w:pPr>
              <w:spacing w:line="400" w:lineRule="exact"/>
              <w:jc w:val="both"/>
              <w:rPr>
                <w:rFonts w:ascii="標楷體" w:eastAsia="標楷體" w:hAnsi="標楷體"/>
                <w:color w:val="000000"/>
                <w:sz w:val="28"/>
              </w:rPr>
            </w:pPr>
            <w:hyperlink r:id="rId1055" w:tooltip="三三一、文化部函，為112年度中央政府總預算決議，檢送歲出第21款第1項決議（四十六）書面報告，請查照案。" w:history="1">
              <w:r w:rsidR="009F72B2" w:rsidRPr="00C06F6B">
                <w:rPr>
                  <w:rFonts w:ascii="標楷體" w:eastAsia="標楷體" w:hAnsi="標楷體"/>
                  <w:color w:val="000000"/>
                  <w:sz w:val="28"/>
                </w:rPr>
                <w:t>文化部函，為112年度中央政府總預算決議，檢送歲出第21款第1項決議（四十六）書面報告，請查照案。</w:t>
              </w:r>
            </w:hyperlink>
          </w:p>
        </w:tc>
        <w:tc>
          <w:tcPr>
            <w:tcW w:w="898" w:type="pct"/>
          </w:tcPr>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10-8-9</w:t>
            </w:r>
          </w:p>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(112.11.24)</w:t>
            </w:r>
          </w:p>
        </w:tc>
        <w:tc>
          <w:tcPr>
            <w:tcW w:w="523" w:type="pct"/>
          </w:tcPr>
          <w:p w:rsidR="009F72B2" w:rsidRPr="00C06F6B" w:rsidRDefault="009F72B2" w:rsidP="009F72B2">
            <w:pPr>
              <w:jc w:val="both"/>
              <w:rPr>
                <w:rFonts w:ascii="標楷體" w:eastAsia="標楷體" w:hAnsi="標楷體"/>
                <w:color w:val="000000"/>
                <w:sz w:val="28"/>
              </w:rPr>
            </w:pPr>
          </w:p>
        </w:tc>
        <w:tc>
          <w:tcPr>
            <w:tcW w:w="1247" w:type="pct"/>
          </w:tcPr>
          <w:p w:rsidR="009F72B2" w:rsidRPr="00C06F6B" w:rsidRDefault="009F72B2" w:rsidP="009F72B2">
            <w:pPr>
              <w:spacing w:line="400" w:lineRule="exact"/>
              <w:jc w:val="both"/>
              <w:rPr>
                <w:rFonts w:ascii="標楷體" w:eastAsia="標楷體" w:hAnsi="標楷體"/>
                <w:color w:val="000000"/>
                <w:sz w:val="28"/>
              </w:rPr>
            </w:pPr>
            <w:r w:rsidRPr="00C06F6B">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C06F6B" w:rsidRDefault="007B5DC9" w:rsidP="009F72B2">
            <w:pPr>
              <w:spacing w:line="400" w:lineRule="exact"/>
              <w:jc w:val="both"/>
              <w:rPr>
                <w:rFonts w:ascii="標楷體" w:eastAsia="標楷體" w:hAnsi="標楷體"/>
                <w:color w:val="000000"/>
                <w:sz w:val="28"/>
              </w:rPr>
            </w:pPr>
            <w:hyperlink r:id="rId1056" w:tooltip="三三二、文化部函，為112年度中央政府總預算決議，檢送歲出第21款第1項決議（八十九）加強「經典電影運用前瞻科技予以加值利用」書面報告，請查照案。" w:history="1">
              <w:r w:rsidR="009F72B2" w:rsidRPr="00C06F6B">
                <w:rPr>
                  <w:rFonts w:ascii="標楷體" w:eastAsia="標楷體" w:hAnsi="標楷體"/>
                  <w:color w:val="000000"/>
                  <w:sz w:val="28"/>
                </w:rPr>
                <w:t>文化部函，為112年度中央政府總預算決議，檢送歲出第21款第1項決議（八十九）加強「經典電影運用前瞻科技予以加值利用」書面報告，請查照案。</w:t>
              </w:r>
            </w:hyperlink>
          </w:p>
        </w:tc>
        <w:tc>
          <w:tcPr>
            <w:tcW w:w="898" w:type="pct"/>
          </w:tcPr>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10-8-9</w:t>
            </w:r>
          </w:p>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(112.11.24)</w:t>
            </w:r>
          </w:p>
        </w:tc>
        <w:tc>
          <w:tcPr>
            <w:tcW w:w="523" w:type="pct"/>
          </w:tcPr>
          <w:p w:rsidR="009F72B2" w:rsidRPr="00C06F6B" w:rsidRDefault="009F72B2" w:rsidP="009F72B2">
            <w:pPr>
              <w:jc w:val="both"/>
              <w:rPr>
                <w:rFonts w:ascii="標楷體" w:eastAsia="標楷體" w:hAnsi="標楷體"/>
                <w:color w:val="000000"/>
                <w:sz w:val="28"/>
              </w:rPr>
            </w:pPr>
          </w:p>
        </w:tc>
        <w:tc>
          <w:tcPr>
            <w:tcW w:w="1247" w:type="pct"/>
          </w:tcPr>
          <w:p w:rsidR="009F72B2" w:rsidRPr="00C06F6B" w:rsidRDefault="009F72B2" w:rsidP="009F72B2">
            <w:pPr>
              <w:spacing w:line="400" w:lineRule="exact"/>
              <w:jc w:val="both"/>
              <w:rPr>
                <w:rFonts w:ascii="標楷體" w:eastAsia="標楷體" w:hAnsi="標楷體"/>
                <w:color w:val="000000"/>
                <w:sz w:val="28"/>
              </w:rPr>
            </w:pPr>
            <w:r w:rsidRPr="00C06F6B">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C06F6B" w:rsidRDefault="007B5DC9" w:rsidP="009F72B2">
            <w:pPr>
              <w:spacing w:line="400" w:lineRule="exact"/>
              <w:jc w:val="both"/>
              <w:rPr>
                <w:rFonts w:ascii="標楷體" w:eastAsia="標楷體" w:hAnsi="標楷體"/>
                <w:color w:val="000000"/>
                <w:sz w:val="28"/>
              </w:rPr>
            </w:pPr>
            <w:hyperlink r:id="rId1057" w:tooltip="三三三、文化部函，為112年度中央政府總預算決議，檢送歲出第21款第1項決議（一○○）定期啟動國家語言調查之規劃書面報告，請查照案。" w:history="1">
              <w:r w:rsidR="009F72B2" w:rsidRPr="00C06F6B">
                <w:rPr>
                  <w:rFonts w:ascii="標楷體" w:eastAsia="標楷體" w:hAnsi="標楷體"/>
                  <w:color w:val="000000"/>
                  <w:sz w:val="28"/>
                </w:rPr>
                <w:t>文化部函，為112年度中央政府總預算決議，檢送歲出第21款第1項決議（一○○）定期啟動國家語言調查之規劃書面報告，請查照案。</w:t>
              </w:r>
            </w:hyperlink>
          </w:p>
        </w:tc>
        <w:tc>
          <w:tcPr>
            <w:tcW w:w="898" w:type="pct"/>
          </w:tcPr>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10-8-9</w:t>
            </w:r>
          </w:p>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(112.11.24)</w:t>
            </w:r>
          </w:p>
        </w:tc>
        <w:tc>
          <w:tcPr>
            <w:tcW w:w="523" w:type="pct"/>
          </w:tcPr>
          <w:p w:rsidR="009F72B2" w:rsidRPr="00C06F6B" w:rsidRDefault="009F72B2" w:rsidP="009F72B2">
            <w:pPr>
              <w:jc w:val="both"/>
              <w:rPr>
                <w:rFonts w:ascii="標楷體" w:eastAsia="標楷體" w:hAnsi="標楷體"/>
                <w:color w:val="000000"/>
                <w:sz w:val="28"/>
              </w:rPr>
            </w:pPr>
          </w:p>
        </w:tc>
        <w:tc>
          <w:tcPr>
            <w:tcW w:w="1247" w:type="pct"/>
          </w:tcPr>
          <w:p w:rsidR="009F72B2" w:rsidRPr="00C06F6B" w:rsidRDefault="009F72B2" w:rsidP="009F72B2">
            <w:pPr>
              <w:spacing w:line="400" w:lineRule="exact"/>
              <w:jc w:val="both"/>
              <w:rPr>
                <w:rFonts w:ascii="標楷體" w:eastAsia="標楷體" w:hAnsi="標楷體"/>
                <w:color w:val="000000"/>
                <w:sz w:val="28"/>
              </w:rPr>
            </w:pPr>
            <w:r w:rsidRPr="00C06F6B">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C06F6B" w:rsidRDefault="007B5DC9" w:rsidP="009F72B2">
            <w:pPr>
              <w:spacing w:line="400" w:lineRule="exact"/>
              <w:jc w:val="both"/>
              <w:rPr>
                <w:rFonts w:ascii="標楷體" w:eastAsia="標楷體" w:hAnsi="標楷體"/>
                <w:color w:val="000000"/>
                <w:sz w:val="28"/>
              </w:rPr>
            </w:pPr>
            <w:hyperlink r:id="rId1058" w:tooltip="三三四、文化部函，為112年度中央政府總預算決議，檢送歲出第21款第1項決議（一○一）國家語言發展預算規劃及執行績效書面報告，請查照案。" w:history="1">
              <w:r w:rsidR="009F72B2" w:rsidRPr="00C06F6B">
                <w:rPr>
                  <w:rFonts w:ascii="標楷體" w:eastAsia="標楷體" w:hAnsi="標楷體"/>
                  <w:color w:val="000000"/>
                  <w:sz w:val="28"/>
                </w:rPr>
                <w:t>文化部函，為112年度中央政府總預算決議，檢送歲出第21款第1項決議（一○一）國家語言發展預算規劃及執行績效書面報告，請查照案。</w:t>
              </w:r>
            </w:hyperlink>
          </w:p>
        </w:tc>
        <w:tc>
          <w:tcPr>
            <w:tcW w:w="898" w:type="pct"/>
          </w:tcPr>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10-8-9</w:t>
            </w:r>
          </w:p>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(112.11.24)</w:t>
            </w:r>
          </w:p>
        </w:tc>
        <w:tc>
          <w:tcPr>
            <w:tcW w:w="523" w:type="pct"/>
          </w:tcPr>
          <w:p w:rsidR="009F72B2" w:rsidRPr="00C06F6B" w:rsidRDefault="009F72B2" w:rsidP="009F72B2">
            <w:pPr>
              <w:jc w:val="both"/>
              <w:rPr>
                <w:rFonts w:ascii="標楷體" w:eastAsia="標楷體" w:hAnsi="標楷體"/>
                <w:color w:val="000000"/>
                <w:sz w:val="28"/>
              </w:rPr>
            </w:pPr>
          </w:p>
        </w:tc>
        <w:tc>
          <w:tcPr>
            <w:tcW w:w="1247" w:type="pct"/>
          </w:tcPr>
          <w:p w:rsidR="009F72B2" w:rsidRPr="00C06F6B" w:rsidRDefault="009F72B2" w:rsidP="009F72B2">
            <w:pPr>
              <w:spacing w:line="400" w:lineRule="exact"/>
              <w:jc w:val="both"/>
              <w:rPr>
                <w:rFonts w:ascii="標楷體" w:eastAsia="標楷體" w:hAnsi="標楷體"/>
                <w:color w:val="000000"/>
                <w:sz w:val="28"/>
              </w:rPr>
            </w:pPr>
            <w:r w:rsidRPr="00C06F6B">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C06F6B" w:rsidRDefault="007B5DC9" w:rsidP="009F72B2">
            <w:pPr>
              <w:spacing w:line="400" w:lineRule="exact"/>
              <w:jc w:val="both"/>
              <w:rPr>
                <w:rFonts w:ascii="標楷體" w:eastAsia="標楷體" w:hAnsi="標楷體"/>
                <w:color w:val="000000"/>
                <w:sz w:val="28"/>
              </w:rPr>
            </w:pPr>
            <w:hyperlink r:id="rId1059" w:tooltip="三三五、文化部函，為112年度中央政府總預算決議，檢送歲出第21款第1項決議（一○二）「國家語言整體發展方案」112年預算及績效管考等規劃書面報告，請查照案。" w:history="1">
              <w:r w:rsidR="009F72B2" w:rsidRPr="00C06F6B">
                <w:rPr>
                  <w:rFonts w:ascii="標楷體" w:eastAsia="標楷體" w:hAnsi="標楷體"/>
                  <w:color w:val="000000"/>
                  <w:sz w:val="28"/>
                </w:rPr>
                <w:t>文化部函，為112年度中央政府總預算決議，檢送歲出第21款第1項決議（一○二）「國家語言整體發展方案」112年</w:t>
              </w:r>
              <w:r w:rsidR="009F72B2" w:rsidRPr="00C06F6B">
                <w:rPr>
                  <w:rFonts w:ascii="標楷體" w:eastAsia="標楷體" w:hAnsi="標楷體"/>
                  <w:color w:val="000000"/>
                  <w:sz w:val="28"/>
                </w:rPr>
                <w:lastRenderedPageBreak/>
                <w:t>預算及績效管考等規劃書面報告，請查照案。</w:t>
              </w:r>
            </w:hyperlink>
          </w:p>
        </w:tc>
        <w:tc>
          <w:tcPr>
            <w:tcW w:w="898" w:type="pct"/>
          </w:tcPr>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lastRenderedPageBreak/>
              <w:t>10-8-9</w:t>
            </w:r>
          </w:p>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(112.11.24)</w:t>
            </w:r>
          </w:p>
        </w:tc>
        <w:tc>
          <w:tcPr>
            <w:tcW w:w="523" w:type="pct"/>
          </w:tcPr>
          <w:p w:rsidR="009F72B2" w:rsidRPr="00C06F6B" w:rsidRDefault="009F72B2" w:rsidP="009F72B2">
            <w:pPr>
              <w:jc w:val="both"/>
              <w:rPr>
                <w:rFonts w:ascii="標楷體" w:eastAsia="標楷體" w:hAnsi="標楷體"/>
                <w:color w:val="000000"/>
                <w:sz w:val="28"/>
              </w:rPr>
            </w:pPr>
          </w:p>
        </w:tc>
        <w:tc>
          <w:tcPr>
            <w:tcW w:w="1247" w:type="pct"/>
          </w:tcPr>
          <w:p w:rsidR="009F72B2" w:rsidRPr="00C06F6B" w:rsidRDefault="009F72B2" w:rsidP="009F72B2">
            <w:pPr>
              <w:spacing w:line="400" w:lineRule="exact"/>
              <w:jc w:val="both"/>
              <w:rPr>
                <w:rFonts w:ascii="標楷體" w:eastAsia="標楷體" w:hAnsi="標楷體"/>
                <w:color w:val="000000"/>
                <w:sz w:val="28"/>
              </w:rPr>
            </w:pPr>
            <w:r w:rsidRPr="00C06F6B">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C06F6B" w:rsidRDefault="007B5DC9" w:rsidP="009F72B2">
            <w:pPr>
              <w:spacing w:line="400" w:lineRule="exact"/>
              <w:jc w:val="both"/>
              <w:rPr>
                <w:rFonts w:ascii="標楷體" w:eastAsia="標楷體" w:hAnsi="標楷體"/>
                <w:color w:val="000000"/>
                <w:sz w:val="28"/>
              </w:rPr>
            </w:pPr>
            <w:hyperlink r:id="rId1060" w:tooltip="三三六、文化部函，為112年度中央政府總預算決議，檢送歲出第21款第1項決議（一○七）提升全民數位閱讀及推動漫畫基地營運書面報告，請查照案。" w:history="1">
              <w:r w:rsidR="009F72B2" w:rsidRPr="00C06F6B">
                <w:rPr>
                  <w:rFonts w:ascii="標楷體" w:eastAsia="標楷體" w:hAnsi="標楷體"/>
                  <w:color w:val="000000"/>
                  <w:sz w:val="28"/>
                </w:rPr>
                <w:t>文化部函，為112年度中央政府總預算決議，檢送歲出第21款第1項決議（一○七）提升全民數位閱讀及推動漫畫基地營運書面報告，請查照案。</w:t>
              </w:r>
            </w:hyperlink>
          </w:p>
        </w:tc>
        <w:tc>
          <w:tcPr>
            <w:tcW w:w="898" w:type="pct"/>
          </w:tcPr>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10-8-9</w:t>
            </w:r>
          </w:p>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(112.11.24)</w:t>
            </w:r>
          </w:p>
        </w:tc>
        <w:tc>
          <w:tcPr>
            <w:tcW w:w="523" w:type="pct"/>
          </w:tcPr>
          <w:p w:rsidR="009F72B2" w:rsidRPr="00C06F6B" w:rsidRDefault="009F72B2" w:rsidP="009F72B2">
            <w:pPr>
              <w:jc w:val="both"/>
              <w:rPr>
                <w:rFonts w:ascii="標楷體" w:eastAsia="標楷體" w:hAnsi="標楷體"/>
                <w:color w:val="000000"/>
                <w:sz w:val="28"/>
              </w:rPr>
            </w:pPr>
          </w:p>
        </w:tc>
        <w:tc>
          <w:tcPr>
            <w:tcW w:w="1247" w:type="pct"/>
          </w:tcPr>
          <w:p w:rsidR="009F72B2" w:rsidRPr="00C06F6B" w:rsidRDefault="009F72B2" w:rsidP="009F72B2">
            <w:pPr>
              <w:spacing w:line="400" w:lineRule="exact"/>
              <w:jc w:val="both"/>
              <w:rPr>
                <w:rFonts w:ascii="標楷體" w:eastAsia="標楷體" w:hAnsi="標楷體"/>
                <w:color w:val="000000"/>
                <w:sz w:val="28"/>
              </w:rPr>
            </w:pPr>
            <w:r w:rsidRPr="00C06F6B">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C06F6B" w:rsidRDefault="007B5DC9" w:rsidP="009F72B2">
            <w:pPr>
              <w:spacing w:line="400" w:lineRule="exact"/>
              <w:jc w:val="both"/>
              <w:rPr>
                <w:rFonts w:ascii="標楷體" w:eastAsia="標楷體" w:hAnsi="標楷體"/>
                <w:color w:val="000000"/>
                <w:sz w:val="28"/>
              </w:rPr>
            </w:pPr>
            <w:hyperlink r:id="rId1061" w:tooltip="三三七、文化部函，為112年度中央政府總預算決議，檢送歲出第21款第1項決議（一二二）、（一二三）、（一二四）及（一二五）書面報告，請查照案。" w:history="1">
              <w:r w:rsidR="009F72B2" w:rsidRPr="00C06F6B">
                <w:rPr>
                  <w:rFonts w:ascii="標楷體" w:eastAsia="標楷體" w:hAnsi="標楷體"/>
                  <w:color w:val="000000"/>
                  <w:sz w:val="28"/>
                </w:rPr>
                <w:t>文化部函，為112年度中央政府總預算決議，檢送歲出第21款第1項決議（一二二）、（一二三）、（一二四）及（一二五）書面報告，請查照案。</w:t>
              </w:r>
            </w:hyperlink>
          </w:p>
        </w:tc>
        <w:tc>
          <w:tcPr>
            <w:tcW w:w="898" w:type="pct"/>
          </w:tcPr>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10-8-9</w:t>
            </w:r>
          </w:p>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(112.11.24)</w:t>
            </w:r>
          </w:p>
        </w:tc>
        <w:tc>
          <w:tcPr>
            <w:tcW w:w="523" w:type="pct"/>
          </w:tcPr>
          <w:p w:rsidR="009F72B2" w:rsidRPr="00C06F6B" w:rsidRDefault="009F72B2" w:rsidP="009F72B2">
            <w:pPr>
              <w:jc w:val="both"/>
              <w:rPr>
                <w:rFonts w:ascii="標楷體" w:eastAsia="標楷體" w:hAnsi="標楷體"/>
                <w:color w:val="000000"/>
                <w:sz w:val="28"/>
              </w:rPr>
            </w:pPr>
          </w:p>
        </w:tc>
        <w:tc>
          <w:tcPr>
            <w:tcW w:w="1247" w:type="pct"/>
          </w:tcPr>
          <w:p w:rsidR="009F72B2" w:rsidRPr="00C06F6B" w:rsidRDefault="009F72B2" w:rsidP="009F72B2">
            <w:pPr>
              <w:spacing w:line="400" w:lineRule="exact"/>
              <w:jc w:val="both"/>
              <w:rPr>
                <w:rFonts w:ascii="標楷體" w:eastAsia="標楷體" w:hAnsi="標楷體"/>
                <w:color w:val="000000"/>
                <w:sz w:val="28"/>
              </w:rPr>
            </w:pPr>
            <w:r w:rsidRPr="00C06F6B">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C06F6B" w:rsidRDefault="007B5DC9" w:rsidP="009F72B2">
            <w:pPr>
              <w:spacing w:line="400" w:lineRule="exact"/>
              <w:jc w:val="both"/>
              <w:rPr>
                <w:rFonts w:ascii="標楷體" w:eastAsia="標楷體" w:hAnsi="標楷體"/>
                <w:color w:val="000000"/>
                <w:sz w:val="28"/>
              </w:rPr>
            </w:pPr>
            <w:hyperlink r:id="rId1062" w:tooltip="三三八、文化部函，為112年度中央政府總預算決議，檢送歲出第21款第1項決議（一五五）各國家語言預算編列應有合理預算支持書面報告，請查照案。" w:history="1">
              <w:r w:rsidR="009F72B2" w:rsidRPr="00C06F6B">
                <w:rPr>
                  <w:rFonts w:ascii="標楷體" w:eastAsia="標楷體" w:hAnsi="標楷體"/>
                  <w:color w:val="000000"/>
                  <w:sz w:val="28"/>
                </w:rPr>
                <w:t>文化部函，為112年度中央政府總預算決議，檢送歲出第21款第1項決議（一五五）各國家語言預算編列應有合理預算支持書面報告，請查照案。</w:t>
              </w:r>
            </w:hyperlink>
          </w:p>
        </w:tc>
        <w:tc>
          <w:tcPr>
            <w:tcW w:w="898" w:type="pct"/>
          </w:tcPr>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10-8-9</w:t>
            </w:r>
          </w:p>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(112.11.24)</w:t>
            </w:r>
          </w:p>
        </w:tc>
        <w:tc>
          <w:tcPr>
            <w:tcW w:w="523" w:type="pct"/>
          </w:tcPr>
          <w:p w:rsidR="009F72B2" w:rsidRPr="00C06F6B" w:rsidRDefault="009F72B2" w:rsidP="009F72B2">
            <w:pPr>
              <w:jc w:val="both"/>
              <w:rPr>
                <w:rFonts w:ascii="標楷體" w:eastAsia="標楷體" w:hAnsi="標楷體"/>
                <w:color w:val="000000"/>
                <w:sz w:val="28"/>
              </w:rPr>
            </w:pPr>
          </w:p>
        </w:tc>
        <w:tc>
          <w:tcPr>
            <w:tcW w:w="1247" w:type="pct"/>
          </w:tcPr>
          <w:p w:rsidR="009F72B2" w:rsidRPr="00C06F6B" w:rsidRDefault="009F72B2" w:rsidP="009F72B2">
            <w:pPr>
              <w:spacing w:line="400" w:lineRule="exact"/>
              <w:jc w:val="both"/>
              <w:rPr>
                <w:rFonts w:ascii="標楷體" w:eastAsia="標楷體" w:hAnsi="標楷體"/>
                <w:color w:val="000000"/>
                <w:sz w:val="28"/>
              </w:rPr>
            </w:pPr>
            <w:r w:rsidRPr="00C06F6B">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C06F6B" w:rsidRDefault="007B5DC9" w:rsidP="009F72B2">
            <w:pPr>
              <w:spacing w:line="400" w:lineRule="exact"/>
              <w:jc w:val="both"/>
              <w:rPr>
                <w:rFonts w:ascii="標楷體" w:eastAsia="標楷體" w:hAnsi="標楷體"/>
                <w:color w:val="000000"/>
                <w:sz w:val="28"/>
              </w:rPr>
            </w:pPr>
            <w:hyperlink r:id="rId1063" w:tooltip="三三九、文化部函，為112年度中央政府總預算決議，檢送歲出第21款第1項決議（一八四）書面報告，請查照案。" w:history="1">
              <w:r w:rsidR="009F72B2" w:rsidRPr="00C06F6B">
                <w:rPr>
                  <w:rFonts w:ascii="標楷體" w:eastAsia="標楷體" w:hAnsi="標楷體"/>
                  <w:color w:val="000000"/>
                  <w:sz w:val="28"/>
                </w:rPr>
                <w:t>文化部函，為112年度中央政府總預算決議，檢送歲出第21款第1項決議（一八四）書面報告，請查照案。</w:t>
              </w:r>
            </w:hyperlink>
          </w:p>
        </w:tc>
        <w:tc>
          <w:tcPr>
            <w:tcW w:w="898" w:type="pct"/>
          </w:tcPr>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10-8-9</w:t>
            </w:r>
          </w:p>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(112.11.24)</w:t>
            </w:r>
          </w:p>
        </w:tc>
        <w:tc>
          <w:tcPr>
            <w:tcW w:w="523" w:type="pct"/>
          </w:tcPr>
          <w:p w:rsidR="009F72B2" w:rsidRPr="00C06F6B" w:rsidRDefault="009F72B2" w:rsidP="009F72B2">
            <w:pPr>
              <w:jc w:val="both"/>
              <w:rPr>
                <w:rFonts w:ascii="標楷體" w:eastAsia="標楷體" w:hAnsi="標楷體"/>
                <w:color w:val="000000"/>
                <w:sz w:val="28"/>
              </w:rPr>
            </w:pPr>
          </w:p>
        </w:tc>
        <w:tc>
          <w:tcPr>
            <w:tcW w:w="1247" w:type="pct"/>
          </w:tcPr>
          <w:p w:rsidR="009F72B2" w:rsidRPr="00C06F6B" w:rsidRDefault="009F72B2" w:rsidP="009F72B2">
            <w:pPr>
              <w:spacing w:line="400" w:lineRule="exact"/>
              <w:jc w:val="both"/>
              <w:rPr>
                <w:rFonts w:ascii="標楷體" w:eastAsia="標楷體" w:hAnsi="標楷體"/>
                <w:color w:val="000000"/>
                <w:sz w:val="28"/>
              </w:rPr>
            </w:pPr>
            <w:r w:rsidRPr="00C06F6B">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C06F6B" w:rsidRDefault="007B5DC9" w:rsidP="009F72B2">
            <w:pPr>
              <w:spacing w:line="400" w:lineRule="exact"/>
              <w:jc w:val="both"/>
              <w:rPr>
                <w:rFonts w:ascii="標楷體" w:eastAsia="標楷體" w:hAnsi="標楷體"/>
                <w:color w:val="000000"/>
                <w:sz w:val="28"/>
              </w:rPr>
            </w:pPr>
            <w:hyperlink r:id="rId1064" w:tooltip="三四○、文化部函，為112年度中央政府總預算決議，檢送歲出第21款第1項決議（九）書面報告，請查照案。" w:history="1">
              <w:r w:rsidR="009F72B2" w:rsidRPr="00C06F6B">
                <w:rPr>
                  <w:rFonts w:ascii="標楷體" w:eastAsia="標楷體" w:hAnsi="標楷體"/>
                  <w:color w:val="000000"/>
                  <w:sz w:val="28"/>
                </w:rPr>
                <w:t>文化部函，為112年度中央政府總預算決議，檢送歲出第21款第1項決議（九）書面報告，請查照案。</w:t>
              </w:r>
            </w:hyperlink>
          </w:p>
        </w:tc>
        <w:tc>
          <w:tcPr>
            <w:tcW w:w="898" w:type="pct"/>
          </w:tcPr>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10-8-9</w:t>
            </w:r>
          </w:p>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(112.11.24)</w:t>
            </w:r>
          </w:p>
        </w:tc>
        <w:tc>
          <w:tcPr>
            <w:tcW w:w="523" w:type="pct"/>
          </w:tcPr>
          <w:p w:rsidR="009F72B2" w:rsidRPr="00C06F6B" w:rsidRDefault="009F72B2" w:rsidP="009F72B2">
            <w:pPr>
              <w:jc w:val="both"/>
              <w:rPr>
                <w:rFonts w:ascii="標楷體" w:eastAsia="標楷體" w:hAnsi="標楷體"/>
                <w:color w:val="000000"/>
                <w:sz w:val="28"/>
              </w:rPr>
            </w:pPr>
          </w:p>
        </w:tc>
        <w:tc>
          <w:tcPr>
            <w:tcW w:w="1247" w:type="pct"/>
          </w:tcPr>
          <w:p w:rsidR="009F72B2" w:rsidRPr="00C06F6B" w:rsidRDefault="009F72B2" w:rsidP="009F72B2">
            <w:pPr>
              <w:spacing w:line="400" w:lineRule="exact"/>
              <w:jc w:val="both"/>
              <w:rPr>
                <w:rFonts w:ascii="標楷體" w:eastAsia="標楷體" w:hAnsi="標楷體"/>
                <w:color w:val="000000"/>
                <w:sz w:val="28"/>
              </w:rPr>
            </w:pPr>
            <w:r w:rsidRPr="00C06F6B">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C06F6B" w:rsidRDefault="007B5DC9" w:rsidP="009F72B2">
            <w:pPr>
              <w:spacing w:line="400" w:lineRule="exact"/>
              <w:jc w:val="both"/>
              <w:rPr>
                <w:rFonts w:ascii="標楷體" w:eastAsia="標楷體" w:hAnsi="標楷體"/>
                <w:color w:val="000000"/>
                <w:sz w:val="28"/>
              </w:rPr>
            </w:pPr>
            <w:hyperlink r:id="rId1065" w:tooltip="三四一、文化部函，為112年度中央政府總預算決議，檢送歲出第21款第1項決議（二十八）書面報告，請查照案。" w:history="1">
              <w:r w:rsidR="009F72B2" w:rsidRPr="00C06F6B">
                <w:rPr>
                  <w:rFonts w:ascii="標楷體" w:eastAsia="標楷體" w:hAnsi="標楷體"/>
                  <w:color w:val="000000"/>
                  <w:sz w:val="28"/>
                </w:rPr>
                <w:t>文化部函，為112年度中央政府總預算決議，檢送歲出第21款第1項決議（二十八）書面報告，請查照案。</w:t>
              </w:r>
            </w:hyperlink>
          </w:p>
        </w:tc>
        <w:tc>
          <w:tcPr>
            <w:tcW w:w="898" w:type="pct"/>
          </w:tcPr>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10-8-9</w:t>
            </w:r>
          </w:p>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(112.11.24)</w:t>
            </w:r>
          </w:p>
        </w:tc>
        <w:tc>
          <w:tcPr>
            <w:tcW w:w="523" w:type="pct"/>
          </w:tcPr>
          <w:p w:rsidR="009F72B2" w:rsidRPr="00C06F6B" w:rsidRDefault="009F72B2" w:rsidP="009F72B2">
            <w:pPr>
              <w:jc w:val="both"/>
              <w:rPr>
                <w:rFonts w:ascii="標楷體" w:eastAsia="標楷體" w:hAnsi="標楷體"/>
                <w:color w:val="000000"/>
                <w:sz w:val="28"/>
              </w:rPr>
            </w:pPr>
          </w:p>
        </w:tc>
        <w:tc>
          <w:tcPr>
            <w:tcW w:w="1247" w:type="pct"/>
          </w:tcPr>
          <w:p w:rsidR="009F72B2" w:rsidRPr="00C06F6B" w:rsidRDefault="009F72B2" w:rsidP="009F72B2">
            <w:pPr>
              <w:spacing w:line="400" w:lineRule="exact"/>
              <w:jc w:val="both"/>
              <w:rPr>
                <w:rFonts w:ascii="標楷體" w:eastAsia="標楷體" w:hAnsi="標楷體"/>
                <w:color w:val="000000"/>
                <w:sz w:val="28"/>
              </w:rPr>
            </w:pPr>
            <w:r w:rsidRPr="00C06F6B">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C06F6B" w:rsidRDefault="007B5DC9" w:rsidP="009F72B2">
            <w:pPr>
              <w:spacing w:line="400" w:lineRule="exact"/>
              <w:jc w:val="both"/>
              <w:rPr>
                <w:rFonts w:ascii="標楷體" w:eastAsia="標楷體" w:hAnsi="標楷體"/>
                <w:color w:val="000000"/>
                <w:sz w:val="28"/>
              </w:rPr>
            </w:pPr>
            <w:hyperlink r:id="rId1066" w:tooltip="三四二、文化部函，為112年度中央政府總預算決議，檢送歲出第21款第1項決議（三十三）成年禮金之消費引導措施書面報告，請查照案。" w:history="1">
              <w:r w:rsidR="009F72B2" w:rsidRPr="00C06F6B">
                <w:rPr>
                  <w:rFonts w:ascii="標楷體" w:eastAsia="標楷體" w:hAnsi="標楷體"/>
                  <w:color w:val="000000"/>
                  <w:sz w:val="28"/>
                </w:rPr>
                <w:t>文化部函，為112年度中央政府總預算決議，檢送歲出第21款第1項決議（三十三）成年禮金之消費引導措施書面報告，請查照案。</w:t>
              </w:r>
            </w:hyperlink>
          </w:p>
        </w:tc>
        <w:tc>
          <w:tcPr>
            <w:tcW w:w="898" w:type="pct"/>
          </w:tcPr>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10-8-9</w:t>
            </w:r>
          </w:p>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(112.11.24)</w:t>
            </w:r>
          </w:p>
        </w:tc>
        <w:tc>
          <w:tcPr>
            <w:tcW w:w="523" w:type="pct"/>
          </w:tcPr>
          <w:p w:rsidR="009F72B2" w:rsidRPr="00C06F6B" w:rsidRDefault="009F72B2" w:rsidP="009F72B2">
            <w:pPr>
              <w:jc w:val="both"/>
              <w:rPr>
                <w:rFonts w:ascii="標楷體" w:eastAsia="標楷體" w:hAnsi="標楷體"/>
                <w:color w:val="000000"/>
                <w:sz w:val="28"/>
              </w:rPr>
            </w:pPr>
          </w:p>
        </w:tc>
        <w:tc>
          <w:tcPr>
            <w:tcW w:w="1247" w:type="pct"/>
          </w:tcPr>
          <w:p w:rsidR="009F72B2" w:rsidRPr="00C06F6B" w:rsidRDefault="009F72B2" w:rsidP="009F72B2">
            <w:pPr>
              <w:spacing w:line="400" w:lineRule="exact"/>
              <w:jc w:val="both"/>
              <w:rPr>
                <w:rFonts w:ascii="標楷體" w:eastAsia="標楷體" w:hAnsi="標楷體"/>
                <w:color w:val="000000"/>
                <w:sz w:val="28"/>
              </w:rPr>
            </w:pPr>
            <w:r w:rsidRPr="00C06F6B">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C06F6B" w:rsidRDefault="007B5DC9" w:rsidP="009F72B2">
            <w:pPr>
              <w:spacing w:line="400" w:lineRule="exact"/>
              <w:jc w:val="both"/>
              <w:rPr>
                <w:rFonts w:ascii="標楷體" w:eastAsia="標楷體" w:hAnsi="標楷體"/>
                <w:color w:val="000000"/>
                <w:sz w:val="28"/>
              </w:rPr>
            </w:pPr>
            <w:hyperlink r:id="rId1067" w:tooltip="三四三、文化部函，為112年度中央政府總預算決議，檢送歲出第21款第1項決議（八十）文化部成年禮金相關規劃書面報告，請查照案。" w:history="1">
              <w:r w:rsidR="009F72B2" w:rsidRPr="00C06F6B">
                <w:rPr>
                  <w:rFonts w:ascii="標楷體" w:eastAsia="標楷體" w:hAnsi="標楷體"/>
                  <w:color w:val="000000"/>
                  <w:sz w:val="28"/>
                </w:rPr>
                <w:t>文化部函，為112年度中央政府總預算決議，檢送歲出第21款第1項決議（八十）文化部成年禮金相關規劃書面報告，請查照案。</w:t>
              </w:r>
            </w:hyperlink>
          </w:p>
        </w:tc>
        <w:tc>
          <w:tcPr>
            <w:tcW w:w="898" w:type="pct"/>
          </w:tcPr>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10-8-9</w:t>
            </w:r>
          </w:p>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(112.11.24)</w:t>
            </w:r>
          </w:p>
        </w:tc>
        <w:tc>
          <w:tcPr>
            <w:tcW w:w="523" w:type="pct"/>
          </w:tcPr>
          <w:p w:rsidR="009F72B2" w:rsidRPr="00C06F6B" w:rsidRDefault="009F72B2" w:rsidP="009F72B2">
            <w:pPr>
              <w:jc w:val="both"/>
              <w:rPr>
                <w:rFonts w:ascii="標楷體" w:eastAsia="標楷體" w:hAnsi="標楷體"/>
                <w:color w:val="000000"/>
                <w:sz w:val="28"/>
              </w:rPr>
            </w:pPr>
          </w:p>
        </w:tc>
        <w:tc>
          <w:tcPr>
            <w:tcW w:w="1247" w:type="pct"/>
          </w:tcPr>
          <w:p w:rsidR="009F72B2" w:rsidRPr="00C06F6B" w:rsidRDefault="009F72B2" w:rsidP="009F72B2">
            <w:pPr>
              <w:spacing w:line="400" w:lineRule="exact"/>
              <w:jc w:val="both"/>
              <w:rPr>
                <w:rFonts w:ascii="標楷體" w:eastAsia="標楷體" w:hAnsi="標楷體"/>
                <w:color w:val="000000"/>
                <w:sz w:val="28"/>
              </w:rPr>
            </w:pPr>
            <w:r w:rsidRPr="00C06F6B">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C06F6B" w:rsidRDefault="007B5DC9" w:rsidP="009F72B2">
            <w:pPr>
              <w:spacing w:line="400" w:lineRule="exact"/>
              <w:jc w:val="both"/>
              <w:rPr>
                <w:rFonts w:ascii="標楷體" w:eastAsia="標楷體" w:hAnsi="標楷體"/>
                <w:color w:val="000000"/>
                <w:sz w:val="28"/>
              </w:rPr>
            </w:pPr>
            <w:hyperlink r:id="rId1068" w:tooltip="三四四、文化部函，為112年度中央政府總預算決議，檢送歲出第21款第1項決議（一一○）及（一一一）書面報告，請查照案。" w:history="1">
              <w:r w:rsidR="009F72B2" w:rsidRPr="00C06F6B">
                <w:rPr>
                  <w:rFonts w:ascii="標楷體" w:eastAsia="標楷體" w:hAnsi="標楷體"/>
                  <w:color w:val="000000"/>
                  <w:sz w:val="28"/>
                </w:rPr>
                <w:t>文化部函，為112年度中央政府總預算決議，檢送歲出第21款第1項決議（一一○）及（一一一）書面報告，請查照案。</w:t>
              </w:r>
            </w:hyperlink>
          </w:p>
        </w:tc>
        <w:tc>
          <w:tcPr>
            <w:tcW w:w="898" w:type="pct"/>
          </w:tcPr>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10-8-9</w:t>
            </w:r>
          </w:p>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(112.11.24)</w:t>
            </w:r>
          </w:p>
        </w:tc>
        <w:tc>
          <w:tcPr>
            <w:tcW w:w="523" w:type="pct"/>
          </w:tcPr>
          <w:p w:rsidR="009F72B2" w:rsidRPr="00C06F6B" w:rsidRDefault="009F72B2" w:rsidP="009F72B2">
            <w:pPr>
              <w:jc w:val="both"/>
              <w:rPr>
                <w:rFonts w:ascii="標楷體" w:eastAsia="標楷體" w:hAnsi="標楷體"/>
                <w:color w:val="000000"/>
                <w:sz w:val="28"/>
              </w:rPr>
            </w:pPr>
          </w:p>
        </w:tc>
        <w:tc>
          <w:tcPr>
            <w:tcW w:w="1247" w:type="pct"/>
          </w:tcPr>
          <w:p w:rsidR="009F72B2" w:rsidRPr="00C06F6B" w:rsidRDefault="009F72B2" w:rsidP="009F72B2">
            <w:pPr>
              <w:spacing w:line="400" w:lineRule="exact"/>
              <w:jc w:val="both"/>
              <w:rPr>
                <w:rFonts w:ascii="標楷體" w:eastAsia="標楷體" w:hAnsi="標楷體"/>
                <w:color w:val="000000"/>
                <w:sz w:val="28"/>
              </w:rPr>
            </w:pPr>
            <w:r w:rsidRPr="00C06F6B">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C06F6B" w:rsidRDefault="007B5DC9" w:rsidP="009F72B2">
            <w:pPr>
              <w:spacing w:line="400" w:lineRule="exact"/>
              <w:jc w:val="both"/>
              <w:rPr>
                <w:rFonts w:ascii="標楷體" w:eastAsia="標楷體" w:hAnsi="標楷體"/>
                <w:color w:val="000000"/>
                <w:sz w:val="28"/>
              </w:rPr>
            </w:pPr>
            <w:hyperlink r:id="rId1069" w:tooltip="三四五、文化部函，為112年度中央政府總預算決議，檢送歲出第21款第1項決議（一一四）書面報告，請查照案。" w:history="1">
              <w:r w:rsidR="009F72B2" w:rsidRPr="00C06F6B">
                <w:rPr>
                  <w:rFonts w:ascii="標楷體" w:eastAsia="標楷體" w:hAnsi="標楷體"/>
                  <w:color w:val="000000"/>
                  <w:sz w:val="28"/>
                </w:rPr>
                <w:t>文化部函，為112年度中央政府總預算決議，檢送歲出第21款第1項決議（一一四）書面報告，請查照案。</w:t>
              </w:r>
            </w:hyperlink>
          </w:p>
        </w:tc>
        <w:tc>
          <w:tcPr>
            <w:tcW w:w="898" w:type="pct"/>
          </w:tcPr>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10-8-9</w:t>
            </w:r>
          </w:p>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(112.11.24)</w:t>
            </w:r>
          </w:p>
        </w:tc>
        <w:tc>
          <w:tcPr>
            <w:tcW w:w="523" w:type="pct"/>
          </w:tcPr>
          <w:p w:rsidR="009F72B2" w:rsidRPr="00C06F6B" w:rsidRDefault="009F72B2" w:rsidP="009F72B2">
            <w:pPr>
              <w:jc w:val="both"/>
              <w:rPr>
                <w:rFonts w:ascii="標楷體" w:eastAsia="標楷體" w:hAnsi="標楷體"/>
                <w:color w:val="000000"/>
                <w:sz w:val="28"/>
              </w:rPr>
            </w:pPr>
          </w:p>
        </w:tc>
        <w:tc>
          <w:tcPr>
            <w:tcW w:w="1247" w:type="pct"/>
          </w:tcPr>
          <w:p w:rsidR="009F72B2" w:rsidRPr="00C06F6B" w:rsidRDefault="009F72B2" w:rsidP="009F72B2">
            <w:pPr>
              <w:spacing w:line="400" w:lineRule="exact"/>
              <w:jc w:val="both"/>
              <w:rPr>
                <w:rFonts w:ascii="標楷體" w:eastAsia="標楷體" w:hAnsi="標楷體"/>
                <w:color w:val="000000"/>
                <w:sz w:val="28"/>
              </w:rPr>
            </w:pPr>
            <w:r w:rsidRPr="00C06F6B">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C06F6B" w:rsidRDefault="007B5DC9" w:rsidP="009F72B2">
            <w:pPr>
              <w:spacing w:line="400" w:lineRule="exact"/>
              <w:jc w:val="both"/>
              <w:rPr>
                <w:rFonts w:ascii="標楷體" w:eastAsia="標楷體" w:hAnsi="標楷體"/>
                <w:color w:val="000000"/>
                <w:sz w:val="28"/>
              </w:rPr>
            </w:pPr>
            <w:hyperlink r:id="rId1070" w:tooltip="三四六、文化部函，為112年度中央政府總預算決議，檢送歲出第21款第1項決議（一一六）發放文化禮金與推動表演藝術活動之書面報告，請查照案。" w:history="1">
              <w:r w:rsidR="009F72B2" w:rsidRPr="00C06F6B">
                <w:rPr>
                  <w:rFonts w:ascii="標楷體" w:eastAsia="標楷體" w:hAnsi="標楷體"/>
                  <w:color w:val="000000"/>
                  <w:sz w:val="28"/>
                </w:rPr>
                <w:t>文化部函，為112年度中央政府總預算決議，檢送歲出第21款第1項決議（一一六）發放文化禮金與推動表演藝術活動之書面報告，請查照案。</w:t>
              </w:r>
            </w:hyperlink>
          </w:p>
        </w:tc>
        <w:tc>
          <w:tcPr>
            <w:tcW w:w="898" w:type="pct"/>
          </w:tcPr>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10-8-9</w:t>
            </w:r>
          </w:p>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(112.11.24)</w:t>
            </w:r>
          </w:p>
        </w:tc>
        <w:tc>
          <w:tcPr>
            <w:tcW w:w="523" w:type="pct"/>
          </w:tcPr>
          <w:p w:rsidR="009F72B2" w:rsidRPr="00C06F6B" w:rsidRDefault="009F72B2" w:rsidP="009F72B2">
            <w:pPr>
              <w:jc w:val="both"/>
              <w:rPr>
                <w:rFonts w:ascii="標楷體" w:eastAsia="標楷體" w:hAnsi="標楷體"/>
                <w:color w:val="000000"/>
                <w:sz w:val="28"/>
              </w:rPr>
            </w:pPr>
          </w:p>
        </w:tc>
        <w:tc>
          <w:tcPr>
            <w:tcW w:w="1247" w:type="pct"/>
          </w:tcPr>
          <w:p w:rsidR="009F72B2" w:rsidRPr="00C06F6B" w:rsidRDefault="009F72B2" w:rsidP="009F72B2">
            <w:pPr>
              <w:spacing w:line="400" w:lineRule="exact"/>
              <w:jc w:val="both"/>
              <w:rPr>
                <w:rFonts w:ascii="標楷體" w:eastAsia="標楷體" w:hAnsi="標楷體"/>
                <w:color w:val="000000"/>
                <w:sz w:val="28"/>
              </w:rPr>
            </w:pPr>
            <w:r w:rsidRPr="00C06F6B">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C06F6B" w:rsidRDefault="007B5DC9" w:rsidP="009F72B2">
            <w:pPr>
              <w:spacing w:line="400" w:lineRule="exact"/>
              <w:jc w:val="both"/>
              <w:rPr>
                <w:rFonts w:ascii="標楷體" w:eastAsia="標楷體" w:hAnsi="標楷體"/>
                <w:color w:val="000000"/>
                <w:sz w:val="28"/>
              </w:rPr>
            </w:pPr>
            <w:hyperlink r:id="rId1071" w:tooltip="三四七、文化部函，為112年度中央政府總預算決議，檢送歲出第21款第1項決議（一四○）成年禮金招商策略及進度書面報告，請查照案。" w:history="1">
              <w:r w:rsidR="009F72B2" w:rsidRPr="00C06F6B">
                <w:rPr>
                  <w:rFonts w:ascii="標楷體" w:eastAsia="標楷體" w:hAnsi="標楷體"/>
                  <w:color w:val="000000"/>
                  <w:sz w:val="28"/>
                </w:rPr>
                <w:t>文化部函，為112年度中央政府總預算決議，檢送歲出第21款第1項決議（一四○）成年禮金招商策略及進度書面報告，請查照案。</w:t>
              </w:r>
            </w:hyperlink>
          </w:p>
        </w:tc>
        <w:tc>
          <w:tcPr>
            <w:tcW w:w="898" w:type="pct"/>
          </w:tcPr>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10-8-9</w:t>
            </w:r>
          </w:p>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(112.11.24)</w:t>
            </w:r>
          </w:p>
        </w:tc>
        <w:tc>
          <w:tcPr>
            <w:tcW w:w="523" w:type="pct"/>
          </w:tcPr>
          <w:p w:rsidR="009F72B2" w:rsidRPr="00C06F6B" w:rsidRDefault="009F72B2" w:rsidP="009F72B2">
            <w:pPr>
              <w:jc w:val="both"/>
              <w:rPr>
                <w:rFonts w:ascii="標楷體" w:eastAsia="標楷體" w:hAnsi="標楷體"/>
                <w:color w:val="000000"/>
                <w:sz w:val="28"/>
              </w:rPr>
            </w:pPr>
          </w:p>
        </w:tc>
        <w:tc>
          <w:tcPr>
            <w:tcW w:w="1247" w:type="pct"/>
          </w:tcPr>
          <w:p w:rsidR="009F72B2" w:rsidRPr="00C06F6B" w:rsidRDefault="009F72B2" w:rsidP="009F72B2">
            <w:pPr>
              <w:spacing w:line="400" w:lineRule="exact"/>
              <w:jc w:val="both"/>
              <w:rPr>
                <w:rFonts w:ascii="標楷體" w:eastAsia="標楷體" w:hAnsi="標楷體"/>
                <w:color w:val="000000"/>
                <w:sz w:val="28"/>
              </w:rPr>
            </w:pPr>
            <w:r w:rsidRPr="00C06F6B">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C06F6B" w:rsidRDefault="007B5DC9" w:rsidP="009F72B2">
            <w:pPr>
              <w:spacing w:line="400" w:lineRule="exact"/>
              <w:jc w:val="both"/>
              <w:rPr>
                <w:rFonts w:ascii="標楷體" w:eastAsia="標楷體" w:hAnsi="標楷體"/>
                <w:color w:val="000000"/>
                <w:sz w:val="28"/>
              </w:rPr>
            </w:pPr>
            <w:hyperlink r:id="rId1072" w:tooltip="三四八、文化部函，為112年度中央政府總預算決議，檢送歲出第21款第1項決議（一五八）書面報告，請查照案。" w:history="1">
              <w:r w:rsidR="009F72B2" w:rsidRPr="00C06F6B">
                <w:rPr>
                  <w:rFonts w:ascii="標楷體" w:eastAsia="標楷體" w:hAnsi="標楷體"/>
                  <w:color w:val="000000"/>
                  <w:sz w:val="28"/>
                </w:rPr>
                <w:t>文化部函，為112年度中央政府總預算決議，檢送歲出第21款第1項決議（一五八）書面報告，請查照案。</w:t>
              </w:r>
            </w:hyperlink>
          </w:p>
        </w:tc>
        <w:tc>
          <w:tcPr>
            <w:tcW w:w="898" w:type="pct"/>
          </w:tcPr>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10-8-9</w:t>
            </w:r>
          </w:p>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(112.11.24)</w:t>
            </w:r>
          </w:p>
        </w:tc>
        <w:tc>
          <w:tcPr>
            <w:tcW w:w="523" w:type="pct"/>
          </w:tcPr>
          <w:p w:rsidR="009F72B2" w:rsidRPr="00C06F6B" w:rsidRDefault="009F72B2" w:rsidP="009F72B2">
            <w:pPr>
              <w:jc w:val="both"/>
              <w:rPr>
                <w:rFonts w:ascii="標楷體" w:eastAsia="標楷體" w:hAnsi="標楷體"/>
                <w:color w:val="000000"/>
                <w:sz w:val="28"/>
              </w:rPr>
            </w:pPr>
          </w:p>
        </w:tc>
        <w:tc>
          <w:tcPr>
            <w:tcW w:w="1247" w:type="pct"/>
          </w:tcPr>
          <w:p w:rsidR="009F72B2" w:rsidRPr="00C06F6B" w:rsidRDefault="009F72B2" w:rsidP="009F72B2">
            <w:pPr>
              <w:spacing w:line="400" w:lineRule="exact"/>
              <w:jc w:val="both"/>
              <w:rPr>
                <w:rFonts w:ascii="標楷體" w:eastAsia="標楷體" w:hAnsi="標楷體"/>
                <w:color w:val="000000"/>
                <w:sz w:val="28"/>
              </w:rPr>
            </w:pPr>
            <w:r w:rsidRPr="00C06F6B">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C06F6B" w:rsidRDefault="007B5DC9" w:rsidP="009F72B2">
            <w:pPr>
              <w:spacing w:line="400" w:lineRule="exact"/>
              <w:jc w:val="both"/>
              <w:rPr>
                <w:rFonts w:ascii="標楷體" w:eastAsia="標楷體" w:hAnsi="標楷體"/>
                <w:color w:val="000000"/>
                <w:sz w:val="28"/>
              </w:rPr>
            </w:pPr>
            <w:hyperlink r:id="rId1073" w:tooltip="三四九、文化部函，為112年度中央政府總預算決議，檢送歲出第21款第1項決議（一○六）「出版品營業額連連衰退相關推廣方案」書面報告，請查照案。" w:history="1">
              <w:r w:rsidR="009F72B2" w:rsidRPr="00C06F6B">
                <w:rPr>
                  <w:rFonts w:ascii="標楷體" w:eastAsia="標楷體" w:hAnsi="標楷體"/>
                  <w:color w:val="000000"/>
                  <w:sz w:val="28"/>
                </w:rPr>
                <w:t>文化部函，為112年度中央政府總預算決議，檢送歲出第21款第1項決議（一○六）「出版品營業額連連衰退相關推廣方案」書面報告，請查照案。</w:t>
              </w:r>
            </w:hyperlink>
          </w:p>
        </w:tc>
        <w:tc>
          <w:tcPr>
            <w:tcW w:w="898" w:type="pct"/>
          </w:tcPr>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10-8-9</w:t>
            </w:r>
          </w:p>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(112.11.24)</w:t>
            </w:r>
          </w:p>
        </w:tc>
        <w:tc>
          <w:tcPr>
            <w:tcW w:w="523" w:type="pct"/>
          </w:tcPr>
          <w:p w:rsidR="009F72B2" w:rsidRPr="00C06F6B" w:rsidRDefault="009F72B2" w:rsidP="009F72B2">
            <w:pPr>
              <w:jc w:val="both"/>
              <w:rPr>
                <w:rFonts w:ascii="標楷體" w:eastAsia="標楷體" w:hAnsi="標楷體"/>
                <w:color w:val="000000"/>
                <w:sz w:val="28"/>
              </w:rPr>
            </w:pPr>
          </w:p>
        </w:tc>
        <w:tc>
          <w:tcPr>
            <w:tcW w:w="1247" w:type="pct"/>
          </w:tcPr>
          <w:p w:rsidR="009F72B2" w:rsidRPr="00C06F6B" w:rsidRDefault="009F72B2" w:rsidP="009F72B2">
            <w:pPr>
              <w:spacing w:line="400" w:lineRule="exact"/>
              <w:jc w:val="both"/>
              <w:rPr>
                <w:rFonts w:ascii="標楷體" w:eastAsia="標楷體" w:hAnsi="標楷體"/>
                <w:color w:val="000000"/>
                <w:sz w:val="28"/>
              </w:rPr>
            </w:pPr>
            <w:r w:rsidRPr="00C06F6B">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C06F6B" w:rsidRDefault="007B5DC9" w:rsidP="009F72B2">
            <w:pPr>
              <w:spacing w:line="400" w:lineRule="exact"/>
              <w:jc w:val="both"/>
              <w:rPr>
                <w:rFonts w:ascii="標楷體" w:eastAsia="標楷體" w:hAnsi="標楷體"/>
                <w:color w:val="000000"/>
                <w:sz w:val="28"/>
              </w:rPr>
            </w:pPr>
            <w:hyperlink r:id="rId1074" w:tooltip="三五○、文化部函，為112年度中央政府總預算決議，檢送歲出第21款第1項決議（一一二）書面報告，請查照案。" w:history="1">
              <w:r w:rsidR="009F72B2" w:rsidRPr="00C06F6B">
                <w:rPr>
                  <w:rFonts w:ascii="標楷體" w:eastAsia="標楷體" w:hAnsi="標楷體"/>
                  <w:color w:val="000000"/>
                  <w:sz w:val="28"/>
                </w:rPr>
                <w:t>文化部函，為112年度中央政府總預算決議，檢送歲出第21</w:t>
              </w:r>
              <w:r w:rsidR="009F72B2" w:rsidRPr="00C06F6B">
                <w:rPr>
                  <w:rFonts w:ascii="標楷體" w:eastAsia="標楷體" w:hAnsi="標楷體"/>
                  <w:color w:val="000000"/>
                  <w:sz w:val="28"/>
                </w:rPr>
                <w:lastRenderedPageBreak/>
                <w:t>款第1項決議（一一二）書面報告，請查照案。</w:t>
              </w:r>
            </w:hyperlink>
          </w:p>
        </w:tc>
        <w:tc>
          <w:tcPr>
            <w:tcW w:w="898" w:type="pct"/>
          </w:tcPr>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lastRenderedPageBreak/>
              <w:t>10-8-9</w:t>
            </w:r>
          </w:p>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(112.11.24)</w:t>
            </w:r>
          </w:p>
        </w:tc>
        <w:tc>
          <w:tcPr>
            <w:tcW w:w="523" w:type="pct"/>
          </w:tcPr>
          <w:p w:rsidR="009F72B2" w:rsidRPr="00C06F6B" w:rsidRDefault="009F72B2" w:rsidP="009F72B2">
            <w:pPr>
              <w:jc w:val="both"/>
              <w:rPr>
                <w:rFonts w:ascii="標楷體" w:eastAsia="標楷體" w:hAnsi="標楷體"/>
                <w:color w:val="000000"/>
                <w:sz w:val="28"/>
              </w:rPr>
            </w:pPr>
          </w:p>
        </w:tc>
        <w:tc>
          <w:tcPr>
            <w:tcW w:w="1247" w:type="pct"/>
          </w:tcPr>
          <w:p w:rsidR="009F72B2" w:rsidRPr="00C06F6B" w:rsidRDefault="009F72B2" w:rsidP="009F72B2">
            <w:pPr>
              <w:spacing w:line="400" w:lineRule="exact"/>
              <w:jc w:val="both"/>
              <w:rPr>
                <w:rFonts w:ascii="標楷體" w:eastAsia="標楷體" w:hAnsi="標楷體"/>
                <w:color w:val="000000"/>
                <w:sz w:val="28"/>
              </w:rPr>
            </w:pPr>
            <w:r w:rsidRPr="00C06F6B">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C06F6B" w:rsidRDefault="007B5DC9" w:rsidP="009F72B2">
            <w:pPr>
              <w:spacing w:line="400" w:lineRule="exact"/>
              <w:jc w:val="both"/>
              <w:rPr>
                <w:rFonts w:ascii="標楷體" w:eastAsia="標楷體" w:hAnsi="標楷體"/>
                <w:color w:val="000000"/>
                <w:sz w:val="28"/>
              </w:rPr>
            </w:pPr>
            <w:hyperlink r:id="rId1075" w:tooltip="三五一、文化部函，為112年度中央政府總預算決議，檢送歲出第21款第1項決議（一一五）書面報告，請查照案。" w:history="1">
              <w:r w:rsidR="009F72B2" w:rsidRPr="00C06F6B">
                <w:rPr>
                  <w:rFonts w:ascii="標楷體" w:eastAsia="標楷體" w:hAnsi="標楷體"/>
                  <w:color w:val="000000"/>
                  <w:sz w:val="28"/>
                </w:rPr>
                <w:t>文化部函，為112年度中央政府總預算決議，檢送歲出第21款第1項決議（一一五）書面報告，請查照案。</w:t>
              </w:r>
            </w:hyperlink>
          </w:p>
        </w:tc>
        <w:tc>
          <w:tcPr>
            <w:tcW w:w="898" w:type="pct"/>
          </w:tcPr>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10-8-9</w:t>
            </w:r>
          </w:p>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(112.11.24)</w:t>
            </w:r>
          </w:p>
        </w:tc>
        <w:tc>
          <w:tcPr>
            <w:tcW w:w="523" w:type="pct"/>
          </w:tcPr>
          <w:p w:rsidR="009F72B2" w:rsidRPr="00C06F6B" w:rsidRDefault="009F72B2" w:rsidP="009F72B2">
            <w:pPr>
              <w:jc w:val="both"/>
              <w:rPr>
                <w:rFonts w:ascii="標楷體" w:eastAsia="標楷體" w:hAnsi="標楷體"/>
                <w:color w:val="000000"/>
                <w:sz w:val="28"/>
              </w:rPr>
            </w:pPr>
          </w:p>
        </w:tc>
        <w:tc>
          <w:tcPr>
            <w:tcW w:w="1247" w:type="pct"/>
          </w:tcPr>
          <w:p w:rsidR="009F72B2" w:rsidRPr="00C06F6B" w:rsidRDefault="009F72B2" w:rsidP="009F72B2">
            <w:pPr>
              <w:spacing w:line="400" w:lineRule="exact"/>
              <w:jc w:val="both"/>
              <w:rPr>
                <w:rFonts w:ascii="標楷體" w:eastAsia="標楷體" w:hAnsi="標楷體"/>
                <w:color w:val="000000"/>
                <w:sz w:val="28"/>
              </w:rPr>
            </w:pPr>
            <w:r w:rsidRPr="00C06F6B">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C06F6B" w:rsidRDefault="007B5DC9" w:rsidP="009F72B2">
            <w:pPr>
              <w:spacing w:line="400" w:lineRule="exact"/>
              <w:jc w:val="both"/>
              <w:rPr>
                <w:rFonts w:ascii="標楷體" w:eastAsia="標楷體" w:hAnsi="標楷體"/>
                <w:color w:val="000000"/>
                <w:sz w:val="28"/>
              </w:rPr>
            </w:pPr>
            <w:hyperlink r:id="rId1076" w:tooltip="三五二、文化部函，為112年度中央政府總預算決議，檢送歲出第21款第1項決議（一一九）書面報告，請查照案。" w:history="1">
              <w:r w:rsidR="009F72B2" w:rsidRPr="00C06F6B">
                <w:rPr>
                  <w:rFonts w:ascii="標楷體" w:eastAsia="標楷體" w:hAnsi="標楷體"/>
                  <w:color w:val="000000"/>
                  <w:sz w:val="28"/>
                </w:rPr>
                <w:t>文化部函，為112年度中央政府總預算決議，檢送歲出第21款第1項決議（一一九）書面報告，請查照案。</w:t>
              </w:r>
            </w:hyperlink>
          </w:p>
        </w:tc>
        <w:tc>
          <w:tcPr>
            <w:tcW w:w="898" w:type="pct"/>
          </w:tcPr>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10-8-9</w:t>
            </w:r>
          </w:p>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(112.11.24)</w:t>
            </w:r>
          </w:p>
        </w:tc>
        <w:tc>
          <w:tcPr>
            <w:tcW w:w="523" w:type="pct"/>
          </w:tcPr>
          <w:p w:rsidR="009F72B2" w:rsidRPr="00C06F6B" w:rsidRDefault="009F72B2" w:rsidP="009F72B2">
            <w:pPr>
              <w:jc w:val="both"/>
              <w:rPr>
                <w:rFonts w:ascii="標楷體" w:eastAsia="標楷體" w:hAnsi="標楷體"/>
                <w:color w:val="000000"/>
                <w:sz w:val="28"/>
              </w:rPr>
            </w:pPr>
          </w:p>
        </w:tc>
        <w:tc>
          <w:tcPr>
            <w:tcW w:w="1247" w:type="pct"/>
          </w:tcPr>
          <w:p w:rsidR="009F72B2" w:rsidRPr="00C06F6B" w:rsidRDefault="009F72B2" w:rsidP="009F72B2">
            <w:pPr>
              <w:spacing w:line="400" w:lineRule="exact"/>
              <w:jc w:val="both"/>
              <w:rPr>
                <w:rFonts w:ascii="標楷體" w:eastAsia="標楷體" w:hAnsi="標楷體"/>
                <w:color w:val="000000"/>
                <w:sz w:val="28"/>
              </w:rPr>
            </w:pPr>
            <w:r w:rsidRPr="00C06F6B">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C06F6B" w:rsidRDefault="007B5DC9" w:rsidP="009F72B2">
            <w:pPr>
              <w:spacing w:line="400" w:lineRule="exact"/>
              <w:jc w:val="both"/>
              <w:rPr>
                <w:rFonts w:ascii="標楷體" w:eastAsia="標楷體" w:hAnsi="標楷體"/>
                <w:color w:val="000000"/>
                <w:sz w:val="28"/>
              </w:rPr>
            </w:pPr>
            <w:hyperlink r:id="rId1077" w:tooltip="三五三、文化部函，為112年度中央政府總預算決議，檢送歲出第21款第1項決議（一二○）書面報告，請查照案。" w:history="1">
              <w:r w:rsidR="009F72B2" w:rsidRPr="00C06F6B">
                <w:rPr>
                  <w:rFonts w:ascii="標楷體" w:eastAsia="標楷體" w:hAnsi="標楷體"/>
                  <w:color w:val="000000"/>
                  <w:sz w:val="28"/>
                </w:rPr>
                <w:t>文化部函，為112年度中央政府總預算決議，檢送歲出第21款第1項決議（一二○）書面報告，請查照案。</w:t>
              </w:r>
            </w:hyperlink>
          </w:p>
        </w:tc>
        <w:tc>
          <w:tcPr>
            <w:tcW w:w="898" w:type="pct"/>
          </w:tcPr>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10-8-9</w:t>
            </w:r>
          </w:p>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(112.11.24)</w:t>
            </w:r>
          </w:p>
        </w:tc>
        <w:tc>
          <w:tcPr>
            <w:tcW w:w="523" w:type="pct"/>
          </w:tcPr>
          <w:p w:rsidR="009F72B2" w:rsidRPr="00C06F6B" w:rsidRDefault="009F72B2" w:rsidP="009F72B2">
            <w:pPr>
              <w:jc w:val="both"/>
              <w:rPr>
                <w:rFonts w:ascii="標楷體" w:eastAsia="標楷體" w:hAnsi="標楷體"/>
                <w:color w:val="000000"/>
                <w:sz w:val="28"/>
              </w:rPr>
            </w:pPr>
          </w:p>
        </w:tc>
        <w:tc>
          <w:tcPr>
            <w:tcW w:w="1247" w:type="pct"/>
          </w:tcPr>
          <w:p w:rsidR="009F72B2" w:rsidRPr="00C06F6B" w:rsidRDefault="009F72B2" w:rsidP="009F72B2">
            <w:pPr>
              <w:spacing w:line="400" w:lineRule="exact"/>
              <w:jc w:val="both"/>
              <w:rPr>
                <w:rFonts w:ascii="標楷體" w:eastAsia="標楷體" w:hAnsi="標楷體"/>
                <w:color w:val="000000"/>
                <w:sz w:val="28"/>
              </w:rPr>
            </w:pPr>
            <w:r w:rsidRPr="00C06F6B">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C06F6B" w:rsidRDefault="009F72B2" w:rsidP="009F72B2">
            <w:pPr>
              <w:spacing w:line="400" w:lineRule="exact"/>
              <w:jc w:val="both"/>
              <w:rPr>
                <w:rFonts w:ascii="標楷體" w:eastAsia="標楷體" w:hAnsi="標楷體"/>
                <w:color w:val="000000"/>
                <w:sz w:val="28"/>
              </w:rPr>
            </w:pPr>
            <w:r w:rsidRPr="00C06F6B">
              <w:rPr>
                <w:rFonts w:ascii="標楷體" w:eastAsia="標楷體" w:hAnsi="標楷體"/>
                <w:color w:val="000000"/>
                <w:sz w:val="28"/>
              </w:rPr>
              <w:t>文化部函，為112年度中央政府總預算決議，檢送歲出第21款第1項決議（一三三）、（一四六）、（一四七）、（一五二）及（一八六）書面報告，請查照案。</w:t>
            </w:r>
          </w:p>
        </w:tc>
        <w:tc>
          <w:tcPr>
            <w:tcW w:w="898" w:type="pct"/>
          </w:tcPr>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10-8-9</w:t>
            </w:r>
          </w:p>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(112.11.24)</w:t>
            </w:r>
          </w:p>
        </w:tc>
        <w:tc>
          <w:tcPr>
            <w:tcW w:w="523" w:type="pct"/>
          </w:tcPr>
          <w:p w:rsidR="009F72B2" w:rsidRPr="00C06F6B" w:rsidRDefault="009F72B2" w:rsidP="009F72B2">
            <w:pPr>
              <w:jc w:val="both"/>
              <w:rPr>
                <w:rFonts w:ascii="標楷體" w:eastAsia="標楷體" w:hAnsi="標楷體"/>
                <w:color w:val="000000"/>
                <w:sz w:val="28"/>
              </w:rPr>
            </w:pPr>
          </w:p>
        </w:tc>
        <w:tc>
          <w:tcPr>
            <w:tcW w:w="1247" w:type="pct"/>
          </w:tcPr>
          <w:p w:rsidR="009F72B2" w:rsidRPr="00C06F6B" w:rsidRDefault="009F72B2" w:rsidP="009F72B2">
            <w:pPr>
              <w:spacing w:line="400" w:lineRule="exact"/>
              <w:jc w:val="both"/>
              <w:rPr>
                <w:rFonts w:ascii="標楷體" w:eastAsia="標楷體" w:hAnsi="標楷體"/>
                <w:color w:val="000000"/>
                <w:sz w:val="28"/>
              </w:rPr>
            </w:pPr>
            <w:r w:rsidRPr="00C06F6B">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C06F6B" w:rsidRDefault="007B5DC9" w:rsidP="009F72B2">
            <w:pPr>
              <w:spacing w:line="400" w:lineRule="exact"/>
              <w:jc w:val="both"/>
              <w:rPr>
                <w:rFonts w:ascii="標楷體" w:eastAsia="標楷體" w:hAnsi="標楷體"/>
                <w:color w:val="000000"/>
                <w:sz w:val="28"/>
              </w:rPr>
            </w:pPr>
            <w:hyperlink r:id="rId1078" w:tooltip="三五五、文化部函，為112年度中央政府總預算決議，檢送歲出第21款第1項決議（一八二）及（一八三）書面報告，請查照案。" w:history="1">
              <w:r w:rsidR="009F72B2" w:rsidRPr="00C06F6B">
                <w:rPr>
                  <w:rFonts w:ascii="標楷體" w:eastAsia="標楷體" w:hAnsi="標楷體"/>
                  <w:color w:val="000000"/>
                  <w:sz w:val="28"/>
                </w:rPr>
                <w:t>文化部函，為112年度中央政府總預算決議，檢送歲出第21款第1項決議（一八二）及（一八三）書面報告，請查照案。</w:t>
              </w:r>
            </w:hyperlink>
          </w:p>
        </w:tc>
        <w:tc>
          <w:tcPr>
            <w:tcW w:w="898" w:type="pct"/>
          </w:tcPr>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10-8-9</w:t>
            </w:r>
          </w:p>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(112.11.24)</w:t>
            </w:r>
          </w:p>
        </w:tc>
        <w:tc>
          <w:tcPr>
            <w:tcW w:w="523" w:type="pct"/>
          </w:tcPr>
          <w:p w:rsidR="009F72B2" w:rsidRPr="00C06F6B" w:rsidRDefault="009F72B2" w:rsidP="009F72B2">
            <w:pPr>
              <w:jc w:val="both"/>
              <w:rPr>
                <w:rFonts w:ascii="標楷體" w:eastAsia="標楷體" w:hAnsi="標楷體"/>
                <w:color w:val="000000"/>
                <w:sz w:val="28"/>
              </w:rPr>
            </w:pPr>
          </w:p>
        </w:tc>
        <w:tc>
          <w:tcPr>
            <w:tcW w:w="1247" w:type="pct"/>
          </w:tcPr>
          <w:p w:rsidR="009F72B2" w:rsidRPr="00C06F6B" w:rsidRDefault="009F72B2" w:rsidP="009F72B2">
            <w:pPr>
              <w:spacing w:line="400" w:lineRule="exact"/>
              <w:jc w:val="both"/>
              <w:rPr>
                <w:rFonts w:ascii="標楷體" w:eastAsia="標楷體" w:hAnsi="標楷體"/>
                <w:color w:val="000000"/>
                <w:sz w:val="28"/>
              </w:rPr>
            </w:pPr>
            <w:r w:rsidRPr="00C06F6B">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C06F6B" w:rsidRDefault="007B5DC9" w:rsidP="009F72B2">
            <w:pPr>
              <w:spacing w:line="400" w:lineRule="exact"/>
              <w:jc w:val="both"/>
              <w:rPr>
                <w:rFonts w:ascii="標楷體" w:eastAsia="標楷體" w:hAnsi="標楷體"/>
                <w:color w:val="000000"/>
                <w:sz w:val="28"/>
              </w:rPr>
            </w:pPr>
            <w:hyperlink r:id="rId1079" w:tooltip="三五六、文化部函，為112年度中央政府總預算決議，檢送歲出第21款第1項決議（四十）台南火車站和鹿港龍山寺彩繪修復案檢討書面報告，請查照案。" w:history="1">
              <w:r w:rsidR="009F72B2" w:rsidRPr="00C06F6B">
                <w:rPr>
                  <w:rFonts w:ascii="標楷體" w:eastAsia="標楷體" w:hAnsi="標楷體"/>
                  <w:color w:val="000000"/>
                  <w:sz w:val="28"/>
                </w:rPr>
                <w:t>文化部函，為112年度中央政府總預算決議，檢送歲出第21款第1項決議（四十）台南火車站和鹿港龍山寺彩繪修復案檢討書面報告，請查照案。</w:t>
              </w:r>
            </w:hyperlink>
          </w:p>
        </w:tc>
        <w:tc>
          <w:tcPr>
            <w:tcW w:w="898" w:type="pct"/>
          </w:tcPr>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10-8-9</w:t>
            </w:r>
          </w:p>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(112.11.24)</w:t>
            </w:r>
          </w:p>
        </w:tc>
        <w:tc>
          <w:tcPr>
            <w:tcW w:w="523" w:type="pct"/>
          </w:tcPr>
          <w:p w:rsidR="009F72B2" w:rsidRPr="00C06F6B" w:rsidRDefault="009F72B2" w:rsidP="009F72B2">
            <w:pPr>
              <w:jc w:val="both"/>
              <w:rPr>
                <w:rFonts w:ascii="標楷體" w:eastAsia="標楷體" w:hAnsi="標楷體"/>
                <w:color w:val="000000"/>
                <w:sz w:val="28"/>
              </w:rPr>
            </w:pPr>
          </w:p>
        </w:tc>
        <w:tc>
          <w:tcPr>
            <w:tcW w:w="1247" w:type="pct"/>
          </w:tcPr>
          <w:p w:rsidR="009F72B2" w:rsidRPr="00C06F6B" w:rsidRDefault="009F72B2" w:rsidP="009F72B2">
            <w:pPr>
              <w:spacing w:line="400" w:lineRule="exact"/>
              <w:jc w:val="both"/>
              <w:rPr>
                <w:rFonts w:ascii="標楷體" w:eastAsia="標楷體" w:hAnsi="標楷體"/>
                <w:color w:val="000000"/>
                <w:sz w:val="28"/>
              </w:rPr>
            </w:pPr>
            <w:r w:rsidRPr="00C06F6B">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C06F6B" w:rsidRDefault="007B5DC9" w:rsidP="009F72B2">
            <w:pPr>
              <w:spacing w:line="400" w:lineRule="exact"/>
              <w:jc w:val="both"/>
              <w:rPr>
                <w:rFonts w:ascii="標楷體" w:eastAsia="標楷體" w:hAnsi="標楷體"/>
                <w:color w:val="000000"/>
                <w:sz w:val="28"/>
              </w:rPr>
            </w:pPr>
            <w:hyperlink r:id="rId1080" w:tooltip="三五七、文化部函，為112年度中央政府總預算決議，檢送歲出第21款第1項決議（九十三）書面報告，請查照案。" w:history="1">
              <w:r w:rsidR="009F72B2" w:rsidRPr="00C06F6B">
                <w:rPr>
                  <w:rFonts w:ascii="標楷體" w:eastAsia="標楷體" w:hAnsi="標楷體"/>
                  <w:color w:val="000000"/>
                  <w:sz w:val="28"/>
                </w:rPr>
                <w:t>文化部函，為112年度中央政府總預算決議，檢送歲出第21款第1項決議（九十三）書面報告，請查照案。</w:t>
              </w:r>
            </w:hyperlink>
          </w:p>
        </w:tc>
        <w:tc>
          <w:tcPr>
            <w:tcW w:w="898" w:type="pct"/>
          </w:tcPr>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10-8-9</w:t>
            </w:r>
          </w:p>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(112.11.24)</w:t>
            </w:r>
          </w:p>
        </w:tc>
        <w:tc>
          <w:tcPr>
            <w:tcW w:w="523" w:type="pct"/>
          </w:tcPr>
          <w:p w:rsidR="009F72B2" w:rsidRPr="00C06F6B" w:rsidRDefault="009F72B2" w:rsidP="009F72B2">
            <w:pPr>
              <w:jc w:val="both"/>
              <w:rPr>
                <w:rFonts w:ascii="標楷體" w:eastAsia="標楷體" w:hAnsi="標楷體"/>
                <w:color w:val="000000"/>
                <w:sz w:val="28"/>
              </w:rPr>
            </w:pPr>
          </w:p>
        </w:tc>
        <w:tc>
          <w:tcPr>
            <w:tcW w:w="1247" w:type="pct"/>
          </w:tcPr>
          <w:p w:rsidR="009F72B2" w:rsidRPr="00C06F6B" w:rsidRDefault="009F72B2" w:rsidP="009F72B2">
            <w:pPr>
              <w:spacing w:line="400" w:lineRule="exact"/>
              <w:jc w:val="both"/>
              <w:rPr>
                <w:rFonts w:ascii="標楷體" w:eastAsia="標楷體" w:hAnsi="標楷體"/>
                <w:color w:val="000000"/>
                <w:sz w:val="28"/>
              </w:rPr>
            </w:pPr>
            <w:r w:rsidRPr="00C06F6B">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C06F6B" w:rsidRDefault="007B5DC9" w:rsidP="009F72B2">
            <w:pPr>
              <w:spacing w:line="400" w:lineRule="exact"/>
              <w:jc w:val="both"/>
              <w:rPr>
                <w:rFonts w:ascii="標楷體" w:eastAsia="標楷體" w:hAnsi="標楷體"/>
                <w:color w:val="000000"/>
                <w:sz w:val="28"/>
              </w:rPr>
            </w:pPr>
            <w:hyperlink r:id="rId1081" w:tooltip="三五八、文化部函，為112年度中央政府總預算決議，檢送歲出第21款第1項決議（一三四）書面報告，請查照案。" w:history="1">
              <w:r w:rsidR="009F72B2" w:rsidRPr="00C06F6B">
                <w:rPr>
                  <w:rFonts w:ascii="標楷體" w:eastAsia="標楷體" w:hAnsi="標楷體"/>
                  <w:color w:val="000000"/>
                  <w:sz w:val="28"/>
                </w:rPr>
                <w:t>文化部函，為112年度中央政府總預算決議，檢送歲出第21款第1項決議（一三四）書面報告，請查照案。</w:t>
              </w:r>
            </w:hyperlink>
          </w:p>
        </w:tc>
        <w:tc>
          <w:tcPr>
            <w:tcW w:w="898" w:type="pct"/>
          </w:tcPr>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10-8-9</w:t>
            </w:r>
          </w:p>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(112.11.24)</w:t>
            </w:r>
          </w:p>
        </w:tc>
        <w:tc>
          <w:tcPr>
            <w:tcW w:w="523" w:type="pct"/>
          </w:tcPr>
          <w:p w:rsidR="009F72B2" w:rsidRPr="00C06F6B" w:rsidRDefault="009F72B2" w:rsidP="009F72B2">
            <w:pPr>
              <w:jc w:val="both"/>
              <w:rPr>
                <w:rFonts w:ascii="標楷體" w:eastAsia="標楷體" w:hAnsi="標楷體"/>
                <w:color w:val="000000"/>
                <w:sz w:val="28"/>
              </w:rPr>
            </w:pPr>
          </w:p>
        </w:tc>
        <w:tc>
          <w:tcPr>
            <w:tcW w:w="1247" w:type="pct"/>
          </w:tcPr>
          <w:p w:rsidR="009F72B2" w:rsidRPr="00C06F6B" w:rsidRDefault="009F72B2" w:rsidP="009F72B2">
            <w:pPr>
              <w:spacing w:line="400" w:lineRule="exact"/>
              <w:jc w:val="both"/>
              <w:rPr>
                <w:rFonts w:ascii="標楷體" w:eastAsia="標楷體" w:hAnsi="標楷體"/>
                <w:color w:val="000000"/>
                <w:sz w:val="28"/>
              </w:rPr>
            </w:pPr>
            <w:r w:rsidRPr="00C06F6B">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C06F6B" w:rsidRDefault="007B5DC9" w:rsidP="009F72B2">
            <w:pPr>
              <w:spacing w:line="400" w:lineRule="exact"/>
              <w:jc w:val="both"/>
              <w:rPr>
                <w:rFonts w:ascii="標楷體" w:eastAsia="標楷體" w:hAnsi="標楷體"/>
                <w:color w:val="000000"/>
                <w:sz w:val="28"/>
              </w:rPr>
            </w:pPr>
            <w:hyperlink r:id="rId1082" w:tooltip="三五九、文化部函，為112年度中央政府總預算決議，檢送歲出第21款第1項決議（一四一）如何恢復國定古蹟台南火車站相關計畫書面報告，請查照案。" w:history="1">
              <w:r w:rsidR="009F72B2" w:rsidRPr="00C06F6B">
                <w:rPr>
                  <w:rFonts w:ascii="標楷體" w:eastAsia="標楷體" w:hAnsi="標楷體"/>
                  <w:color w:val="000000"/>
                  <w:sz w:val="28"/>
                </w:rPr>
                <w:t>文化部函，為112年度中央政府總預算決議，檢送歲出第21款第1項決議（一四一）如何恢復國定古蹟台南火車站相關計畫書面報告，請查照案。</w:t>
              </w:r>
            </w:hyperlink>
          </w:p>
        </w:tc>
        <w:tc>
          <w:tcPr>
            <w:tcW w:w="898" w:type="pct"/>
          </w:tcPr>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10-8-9</w:t>
            </w:r>
          </w:p>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(112.11.24)</w:t>
            </w:r>
          </w:p>
        </w:tc>
        <w:tc>
          <w:tcPr>
            <w:tcW w:w="523" w:type="pct"/>
          </w:tcPr>
          <w:p w:rsidR="009F72B2" w:rsidRPr="00C06F6B" w:rsidRDefault="009F72B2" w:rsidP="009F72B2">
            <w:pPr>
              <w:jc w:val="both"/>
              <w:rPr>
                <w:rFonts w:ascii="標楷體" w:eastAsia="標楷體" w:hAnsi="標楷體"/>
                <w:color w:val="000000"/>
                <w:sz w:val="28"/>
              </w:rPr>
            </w:pPr>
          </w:p>
        </w:tc>
        <w:tc>
          <w:tcPr>
            <w:tcW w:w="1247" w:type="pct"/>
          </w:tcPr>
          <w:p w:rsidR="009F72B2" w:rsidRPr="00C06F6B" w:rsidRDefault="009F72B2" w:rsidP="009F72B2">
            <w:pPr>
              <w:spacing w:line="400" w:lineRule="exact"/>
              <w:jc w:val="both"/>
              <w:rPr>
                <w:rFonts w:ascii="標楷體" w:eastAsia="標楷體" w:hAnsi="標楷體"/>
                <w:color w:val="000000"/>
                <w:sz w:val="28"/>
              </w:rPr>
            </w:pPr>
            <w:r w:rsidRPr="00C06F6B">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C06F6B" w:rsidRDefault="007B5DC9" w:rsidP="009F72B2">
            <w:pPr>
              <w:spacing w:line="400" w:lineRule="exact"/>
              <w:jc w:val="both"/>
              <w:rPr>
                <w:rFonts w:ascii="標楷體" w:eastAsia="標楷體" w:hAnsi="標楷體"/>
                <w:color w:val="000000"/>
                <w:sz w:val="28"/>
              </w:rPr>
            </w:pPr>
            <w:hyperlink r:id="rId1083" w:tooltip="三六○、文化部函，為112年度中央政府總預算決議，檢送歲出第21款第1項決議（一七五）「國家兒童未來館興建計畫」書面報告，請查照案。" w:history="1">
              <w:r w:rsidR="009F72B2" w:rsidRPr="00C06F6B">
                <w:rPr>
                  <w:rFonts w:ascii="標楷體" w:eastAsia="標楷體" w:hAnsi="標楷體"/>
                  <w:color w:val="000000"/>
                  <w:sz w:val="28"/>
                </w:rPr>
                <w:t>文化部函，為112年度中央政府總預算決議，檢送歲出第21款第1項決議（一七五）「國家兒童未來館興建計畫」書面報告，請查照案。</w:t>
              </w:r>
            </w:hyperlink>
          </w:p>
        </w:tc>
        <w:tc>
          <w:tcPr>
            <w:tcW w:w="898" w:type="pct"/>
          </w:tcPr>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10-8-9</w:t>
            </w:r>
          </w:p>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(112.11.24)</w:t>
            </w:r>
          </w:p>
        </w:tc>
        <w:tc>
          <w:tcPr>
            <w:tcW w:w="523" w:type="pct"/>
          </w:tcPr>
          <w:p w:rsidR="009F72B2" w:rsidRPr="00C06F6B" w:rsidRDefault="009F72B2" w:rsidP="009F72B2">
            <w:pPr>
              <w:jc w:val="both"/>
              <w:rPr>
                <w:rFonts w:ascii="標楷體" w:eastAsia="標楷體" w:hAnsi="標楷體"/>
                <w:color w:val="000000"/>
                <w:sz w:val="28"/>
              </w:rPr>
            </w:pPr>
          </w:p>
        </w:tc>
        <w:tc>
          <w:tcPr>
            <w:tcW w:w="1247" w:type="pct"/>
          </w:tcPr>
          <w:p w:rsidR="009F72B2" w:rsidRPr="00C06F6B" w:rsidRDefault="009F72B2" w:rsidP="009F72B2">
            <w:pPr>
              <w:spacing w:line="400" w:lineRule="exact"/>
              <w:jc w:val="both"/>
              <w:rPr>
                <w:rFonts w:ascii="標楷體" w:eastAsia="標楷體" w:hAnsi="標楷體"/>
                <w:color w:val="000000"/>
                <w:sz w:val="28"/>
              </w:rPr>
            </w:pPr>
            <w:r w:rsidRPr="00C06F6B">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C06F6B" w:rsidRDefault="007B5DC9" w:rsidP="009F72B2">
            <w:pPr>
              <w:spacing w:line="400" w:lineRule="exact"/>
              <w:jc w:val="both"/>
              <w:rPr>
                <w:rFonts w:ascii="標楷體" w:eastAsia="標楷體" w:hAnsi="標楷體"/>
                <w:color w:val="000000"/>
                <w:sz w:val="28"/>
              </w:rPr>
            </w:pPr>
            <w:hyperlink r:id="rId1084" w:tooltip="三六一、文化部函，為112年度中央政府總預算決議，檢送歲出第21款第1項決議（十一）書面報告，請查照案。" w:history="1">
              <w:r w:rsidR="009F72B2" w:rsidRPr="00C06F6B">
                <w:rPr>
                  <w:rFonts w:ascii="標楷體" w:eastAsia="標楷體" w:hAnsi="標楷體"/>
                  <w:color w:val="000000"/>
                  <w:sz w:val="28"/>
                </w:rPr>
                <w:t>文化部函，為112年度中央政府總預算決議，檢送歲出第21款第1項決議（十一）書面報告，請查照案。</w:t>
              </w:r>
            </w:hyperlink>
          </w:p>
        </w:tc>
        <w:tc>
          <w:tcPr>
            <w:tcW w:w="898" w:type="pct"/>
          </w:tcPr>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10-8-9</w:t>
            </w:r>
          </w:p>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(112.11.24)</w:t>
            </w:r>
          </w:p>
        </w:tc>
        <w:tc>
          <w:tcPr>
            <w:tcW w:w="523" w:type="pct"/>
          </w:tcPr>
          <w:p w:rsidR="009F72B2" w:rsidRPr="00C06F6B" w:rsidRDefault="009F72B2" w:rsidP="009F72B2">
            <w:pPr>
              <w:jc w:val="both"/>
              <w:rPr>
                <w:rFonts w:ascii="標楷體" w:eastAsia="標楷體" w:hAnsi="標楷體"/>
                <w:color w:val="000000"/>
                <w:sz w:val="28"/>
              </w:rPr>
            </w:pPr>
          </w:p>
        </w:tc>
        <w:tc>
          <w:tcPr>
            <w:tcW w:w="1247" w:type="pct"/>
          </w:tcPr>
          <w:p w:rsidR="009F72B2" w:rsidRPr="00C06F6B" w:rsidRDefault="009F72B2" w:rsidP="009F72B2">
            <w:pPr>
              <w:spacing w:line="400" w:lineRule="exact"/>
              <w:jc w:val="both"/>
              <w:rPr>
                <w:rFonts w:ascii="標楷體" w:eastAsia="標楷體" w:hAnsi="標楷體"/>
                <w:color w:val="000000"/>
                <w:sz w:val="28"/>
              </w:rPr>
            </w:pPr>
            <w:r w:rsidRPr="00C06F6B">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C06F6B" w:rsidRDefault="007B5DC9" w:rsidP="009F72B2">
            <w:pPr>
              <w:spacing w:line="400" w:lineRule="exact"/>
              <w:jc w:val="both"/>
              <w:rPr>
                <w:rFonts w:ascii="標楷體" w:eastAsia="標楷體" w:hAnsi="標楷體"/>
                <w:color w:val="000000"/>
                <w:sz w:val="28"/>
              </w:rPr>
            </w:pPr>
            <w:hyperlink r:id="rId1085" w:tooltip="三六二、文化部函，為112年度中央政府總預算決議，檢送歲出第21款第1項決議（十九）書面報告，請查照案。" w:history="1">
              <w:r w:rsidR="009F72B2" w:rsidRPr="00C06F6B">
                <w:rPr>
                  <w:rFonts w:ascii="標楷體" w:eastAsia="標楷體" w:hAnsi="標楷體"/>
                  <w:color w:val="000000"/>
                  <w:sz w:val="28"/>
                </w:rPr>
                <w:t>文化部函，為112年度中央政府總預算決議，檢送歲出第21款第1項決議（十九）書面報告，請查照案。</w:t>
              </w:r>
            </w:hyperlink>
          </w:p>
        </w:tc>
        <w:tc>
          <w:tcPr>
            <w:tcW w:w="898" w:type="pct"/>
          </w:tcPr>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10-8-9</w:t>
            </w:r>
          </w:p>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(112.11.24)</w:t>
            </w:r>
          </w:p>
        </w:tc>
        <w:tc>
          <w:tcPr>
            <w:tcW w:w="523" w:type="pct"/>
          </w:tcPr>
          <w:p w:rsidR="009F72B2" w:rsidRPr="00C06F6B" w:rsidRDefault="009F72B2" w:rsidP="009F72B2">
            <w:pPr>
              <w:jc w:val="both"/>
              <w:rPr>
                <w:rFonts w:ascii="標楷體" w:eastAsia="標楷體" w:hAnsi="標楷體"/>
                <w:color w:val="000000"/>
                <w:sz w:val="28"/>
              </w:rPr>
            </w:pPr>
          </w:p>
        </w:tc>
        <w:tc>
          <w:tcPr>
            <w:tcW w:w="1247" w:type="pct"/>
          </w:tcPr>
          <w:p w:rsidR="009F72B2" w:rsidRPr="00C06F6B" w:rsidRDefault="009F72B2" w:rsidP="009F72B2">
            <w:pPr>
              <w:spacing w:line="400" w:lineRule="exact"/>
              <w:jc w:val="both"/>
              <w:rPr>
                <w:rFonts w:ascii="標楷體" w:eastAsia="標楷體" w:hAnsi="標楷體"/>
                <w:color w:val="000000"/>
                <w:sz w:val="28"/>
              </w:rPr>
            </w:pPr>
            <w:r w:rsidRPr="00C06F6B">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C06F6B" w:rsidRDefault="007B5DC9" w:rsidP="009F72B2">
            <w:pPr>
              <w:spacing w:line="400" w:lineRule="exact"/>
              <w:jc w:val="both"/>
              <w:rPr>
                <w:rFonts w:ascii="標楷體" w:eastAsia="標楷體" w:hAnsi="標楷體"/>
                <w:color w:val="000000"/>
                <w:sz w:val="28"/>
              </w:rPr>
            </w:pPr>
            <w:hyperlink r:id="rId1086" w:tooltip="三六三、文化部函，為112年度中央政府總預算決議，檢送歲出第21款第1項決議（三十八）「藝文表演票券售票業者優化身心障礙者線上購票系統補助執行情形」書面報告，請查照案。" w:history="1">
              <w:r w:rsidR="009F72B2" w:rsidRPr="00C06F6B">
                <w:rPr>
                  <w:rFonts w:ascii="標楷體" w:eastAsia="標楷體" w:hAnsi="標楷體"/>
                  <w:color w:val="000000"/>
                  <w:sz w:val="28"/>
                </w:rPr>
                <w:t>文化部函，為112年度中央政府總預算決議，檢送歲出第21款第1項決議（三十八）「藝文表演票券售票業者優化身心障礙者線上購票系統補助執行情形」書面報告，請查照案。</w:t>
              </w:r>
            </w:hyperlink>
          </w:p>
        </w:tc>
        <w:tc>
          <w:tcPr>
            <w:tcW w:w="898" w:type="pct"/>
          </w:tcPr>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10-8-9</w:t>
            </w:r>
          </w:p>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(112.11.24)</w:t>
            </w:r>
          </w:p>
        </w:tc>
        <w:tc>
          <w:tcPr>
            <w:tcW w:w="523" w:type="pct"/>
          </w:tcPr>
          <w:p w:rsidR="009F72B2" w:rsidRPr="00C06F6B" w:rsidRDefault="009F72B2" w:rsidP="009F72B2">
            <w:pPr>
              <w:jc w:val="both"/>
              <w:rPr>
                <w:rFonts w:ascii="標楷體" w:eastAsia="標楷體" w:hAnsi="標楷體"/>
                <w:color w:val="000000"/>
                <w:sz w:val="28"/>
              </w:rPr>
            </w:pPr>
          </w:p>
        </w:tc>
        <w:tc>
          <w:tcPr>
            <w:tcW w:w="1247" w:type="pct"/>
          </w:tcPr>
          <w:p w:rsidR="009F72B2" w:rsidRPr="00C06F6B" w:rsidRDefault="009F72B2" w:rsidP="009F72B2">
            <w:pPr>
              <w:spacing w:line="400" w:lineRule="exact"/>
              <w:jc w:val="both"/>
              <w:rPr>
                <w:rFonts w:ascii="標楷體" w:eastAsia="標楷體" w:hAnsi="標楷體"/>
                <w:color w:val="000000"/>
                <w:sz w:val="28"/>
              </w:rPr>
            </w:pPr>
            <w:r w:rsidRPr="00C06F6B">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C06F6B" w:rsidRDefault="007B5DC9" w:rsidP="009F72B2">
            <w:pPr>
              <w:spacing w:line="400" w:lineRule="exact"/>
              <w:jc w:val="both"/>
              <w:rPr>
                <w:rFonts w:ascii="標楷體" w:eastAsia="標楷體" w:hAnsi="標楷體"/>
                <w:color w:val="000000"/>
                <w:sz w:val="28"/>
              </w:rPr>
            </w:pPr>
            <w:hyperlink r:id="rId1087" w:tooltip="三六四、文化部函，為112年度中央政府總預算決議，檢送歲出第21款第1項決議（八十三）「藝文表演票券售票業者優化身心障礙者線上購票系統補助執行情形」書面報告，請查照案。" w:history="1">
              <w:r w:rsidR="009F72B2" w:rsidRPr="00C06F6B">
                <w:rPr>
                  <w:rFonts w:ascii="標楷體" w:eastAsia="標楷體" w:hAnsi="標楷體"/>
                  <w:color w:val="000000"/>
                  <w:sz w:val="28"/>
                </w:rPr>
                <w:t>文化部函，為112年度中央政府總預算決議，檢送歲出第21款第1項決議（八十三）「藝文表演票券售票業者優化身心障礙者線上購票系統補助執行情形」書面報告，請查照案。</w:t>
              </w:r>
            </w:hyperlink>
          </w:p>
        </w:tc>
        <w:tc>
          <w:tcPr>
            <w:tcW w:w="898" w:type="pct"/>
          </w:tcPr>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10-8-9</w:t>
            </w:r>
          </w:p>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(112.11.24)</w:t>
            </w:r>
          </w:p>
        </w:tc>
        <w:tc>
          <w:tcPr>
            <w:tcW w:w="523" w:type="pct"/>
          </w:tcPr>
          <w:p w:rsidR="009F72B2" w:rsidRPr="00C06F6B" w:rsidRDefault="009F72B2" w:rsidP="009F72B2">
            <w:pPr>
              <w:jc w:val="both"/>
              <w:rPr>
                <w:rFonts w:ascii="標楷體" w:eastAsia="標楷體" w:hAnsi="標楷體"/>
                <w:color w:val="000000"/>
                <w:sz w:val="28"/>
              </w:rPr>
            </w:pPr>
          </w:p>
        </w:tc>
        <w:tc>
          <w:tcPr>
            <w:tcW w:w="1247" w:type="pct"/>
          </w:tcPr>
          <w:p w:rsidR="009F72B2" w:rsidRPr="00C06F6B" w:rsidRDefault="009F72B2" w:rsidP="009F72B2">
            <w:pPr>
              <w:spacing w:line="400" w:lineRule="exact"/>
              <w:jc w:val="both"/>
              <w:rPr>
                <w:rFonts w:ascii="標楷體" w:eastAsia="標楷體" w:hAnsi="標楷體"/>
                <w:color w:val="000000"/>
                <w:sz w:val="28"/>
              </w:rPr>
            </w:pPr>
            <w:r w:rsidRPr="00C06F6B">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C06F6B" w:rsidRDefault="007B5DC9" w:rsidP="009F72B2">
            <w:pPr>
              <w:spacing w:line="400" w:lineRule="exact"/>
              <w:jc w:val="both"/>
              <w:rPr>
                <w:rFonts w:ascii="標楷體" w:eastAsia="標楷體" w:hAnsi="標楷體"/>
                <w:color w:val="000000"/>
                <w:sz w:val="28"/>
              </w:rPr>
            </w:pPr>
            <w:hyperlink r:id="rId1088" w:tooltip="三六五、文化部函，為112年度中央政府總預算決議，檢送歲出第21款第1項決議（九十五）書面報告，請查照案。" w:history="1">
              <w:r w:rsidR="009F72B2" w:rsidRPr="00C06F6B">
                <w:rPr>
                  <w:rFonts w:ascii="標楷體" w:eastAsia="標楷體" w:hAnsi="標楷體"/>
                  <w:color w:val="000000"/>
                  <w:sz w:val="28"/>
                </w:rPr>
                <w:t>文化部函，為112年度中央政府總預算決議，檢送歲出第21款第1項決議（九十五）書面報告，請查照案。</w:t>
              </w:r>
            </w:hyperlink>
          </w:p>
        </w:tc>
        <w:tc>
          <w:tcPr>
            <w:tcW w:w="898" w:type="pct"/>
          </w:tcPr>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10-8-9</w:t>
            </w:r>
          </w:p>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(112.11.24)</w:t>
            </w:r>
          </w:p>
        </w:tc>
        <w:tc>
          <w:tcPr>
            <w:tcW w:w="523" w:type="pct"/>
          </w:tcPr>
          <w:p w:rsidR="009F72B2" w:rsidRPr="00C06F6B" w:rsidRDefault="009F72B2" w:rsidP="009F72B2">
            <w:pPr>
              <w:jc w:val="both"/>
              <w:rPr>
                <w:rFonts w:ascii="標楷體" w:eastAsia="標楷體" w:hAnsi="標楷體"/>
                <w:color w:val="000000"/>
                <w:sz w:val="28"/>
              </w:rPr>
            </w:pPr>
          </w:p>
        </w:tc>
        <w:tc>
          <w:tcPr>
            <w:tcW w:w="1247" w:type="pct"/>
          </w:tcPr>
          <w:p w:rsidR="009F72B2" w:rsidRPr="00C06F6B" w:rsidRDefault="009F72B2" w:rsidP="009F72B2">
            <w:pPr>
              <w:spacing w:line="400" w:lineRule="exact"/>
              <w:jc w:val="both"/>
              <w:rPr>
                <w:rFonts w:ascii="標楷體" w:eastAsia="標楷體" w:hAnsi="標楷體"/>
                <w:color w:val="000000"/>
                <w:sz w:val="28"/>
              </w:rPr>
            </w:pPr>
            <w:r w:rsidRPr="00C06F6B">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C06F6B" w:rsidRDefault="007B5DC9" w:rsidP="009F72B2">
            <w:pPr>
              <w:spacing w:line="400" w:lineRule="exact"/>
              <w:jc w:val="both"/>
              <w:rPr>
                <w:rFonts w:ascii="標楷體" w:eastAsia="標楷體" w:hAnsi="標楷體"/>
                <w:color w:val="000000"/>
                <w:sz w:val="28"/>
              </w:rPr>
            </w:pPr>
            <w:hyperlink r:id="rId1089" w:tooltip="三六六、文化部函，為112年度中央政府總預算決議，檢送歲出第21款第1項決議（一五四）書面報告，請查照案。" w:history="1">
              <w:r w:rsidR="009F72B2" w:rsidRPr="00C06F6B">
                <w:rPr>
                  <w:rFonts w:ascii="標楷體" w:eastAsia="標楷體" w:hAnsi="標楷體"/>
                  <w:color w:val="000000"/>
                  <w:sz w:val="28"/>
                </w:rPr>
                <w:t>文化部函，為112年度中央政府總預算決議，檢送歲出第21款第1項決議（一五四）書面報告，請查照案。</w:t>
              </w:r>
            </w:hyperlink>
          </w:p>
        </w:tc>
        <w:tc>
          <w:tcPr>
            <w:tcW w:w="898" w:type="pct"/>
          </w:tcPr>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10-8-9</w:t>
            </w:r>
          </w:p>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(112.11.24)</w:t>
            </w:r>
          </w:p>
        </w:tc>
        <w:tc>
          <w:tcPr>
            <w:tcW w:w="523" w:type="pct"/>
          </w:tcPr>
          <w:p w:rsidR="009F72B2" w:rsidRPr="00C06F6B" w:rsidRDefault="009F72B2" w:rsidP="009F72B2">
            <w:pPr>
              <w:jc w:val="both"/>
              <w:rPr>
                <w:rFonts w:ascii="標楷體" w:eastAsia="標楷體" w:hAnsi="標楷體"/>
                <w:color w:val="000000"/>
                <w:sz w:val="28"/>
              </w:rPr>
            </w:pPr>
          </w:p>
        </w:tc>
        <w:tc>
          <w:tcPr>
            <w:tcW w:w="1247" w:type="pct"/>
          </w:tcPr>
          <w:p w:rsidR="009F72B2" w:rsidRPr="00C06F6B" w:rsidRDefault="009F72B2" w:rsidP="009F72B2">
            <w:pPr>
              <w:spacing w:line="400" w:lineRule="exact"/>
              <w:jc w:val="both"/>
              <w:rPr>
                <w:rFonts w:ascii="標楷體" w:eastAsia="標楷體" w:hAnsi="標楷體"/>
                <w:color w:val="000000"/>
                <w:sz w:val="28"/>
              </w:rPr>
            </w:pPr>
            <w:r w:rsidRPr="00C06F6B">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C06F6B" w:rsidRDefault="007B5DC9" w:rsidP="009F72B2">
            <w:pPr>
              <w:spacing w:line="400" w:lineRule="exact"/>
              <w:jc w:val="both"/>
              <w:rPr>
                <w:rFonts w:ascii="標楷體" w:eastAsia="標楷體" w:hAnsi="標楷體"/>
                <w:color w:val="000000"/>
                <w:sz w:val="28"/>
              </w:rPr>
            </w:pPr>
            <w:hyperlink r:id="rId1090" w:tooltip="三六七、文化部函，為112年度中央政府總預算決議，檢送歲出第21款第1項決議（一五九）「藝文表演票券售票業者申請優化身心障礙者線上購票系統補助概況」書面報告，請查照案。" w:history="1">
              <w:r w:rsidR="009F72B2" w:rsidRPr="00C06F6B">
                <w:rPr>
                  <w:rFonts w:ascii="標楷體" w:eastAsia="標楷體" w:hAnsi="標楷體"/>
                  <w:color w:val="000000"/>
                  <w:sz w:val="28"/>
                </w:rPr>
                <w:t>文化部函，為112年度中央政府總預算決議，檢送歲出第21款第1項決議（一五九）「藝文表演票券售票業者申請優化身心障礙者線上購票系統補助概況」書面報告，請查照案。</w:t>
              </w:r>
            </w:hyperlink>
          </w:p>
        </w:tc>
        <w:tc>
          <w:tcPr>
            <w:tcW w:w="898" w:type="pct"/>
          </w:tcPr>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10-8-9</w:t>
            </w:r>
          </w:p>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(112.11.24)</w:t>
            </w:r>
          </w:p>
        </w:tc>
        <w:tc>
          <w:tcPr>
            <w:tcW w:w="523" w:type="pct"/>
          </w:tcPr>
          <w:p w:rsidR="009F72B2" w:rsidRPr="00C06F6B" w:rsidRDefault="009F72B2" w:rsidP="009F72B2">
            <w:pPr>
              <w:jc w:val="both"/>
              <w:rPr>
                <w:rFonts w:ascii="標楷體" w:eastAsia="標楷體" w:hAnsi="標楷體"/>
                <w:color w:val="000000"/>
                <w:sz w:val="28"/>
              </w:rPr>
            </w:pPr>
          </w:p>
        </w:tc>
        <w:tc>
          <w:tcPr>
            <w:tcW w:w="1247" w:type="pct"/>
          </w:tcPr>
          <w:p w:rsidR="009F72B2" w:rsidRPr="00C06F6B" w:rsidRDefault="009F72B2" w:rsidP="009F72B2">
            <w:pPr>
              <w:spacing w:line="400" w:lineRule="exact"/>
              <w:jc w:val="both"/>
              <w:rPr>
                <w:rFonts w:ascii="標楷體" w:eastAsia="標楷體" w:hAnsi="標楷體"/>
                <w:color w:val="000000"/>
                <w:sz w:val="28"/>
              </w:rPr>
            </w:pPr>
            <w:r w:rsidRPr="00C06F6B">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C06F6B" w:rsidRDefault="007B5DC9" w:rsidP="009F72B2">
            <w:pPr>
              <w:spacing w:line="400" w:lineRule="exact"/>
              <w:jc w:val="both"/>
              <w:rPr>
                <w:rFonts w:ascii="標楷體" w:eastAsia="標楷體" w:hAnsi="標楷體"/>
                <w:color w:val="000000"/>
                <w:sz w:val="28"/>
              </w:rPr>
            </w:pPr>
            <w:hyperlink r:id="rId1091" w:tooltip="三六八、文化部函，為112年度中央政府總預算決議，檢送歲出第21款第1項決議（二十）書面報告，請查照案。" w:history="1">
              <w:r w:rsidR="009F72B2" w:rsidRPr="00C06F6B">
                <w:rPr>
                  <w:rFonts w:ascii="標楷體" w:eastAsia="標楷體" w:hAnsi="標楷體"/>
                  <w:color w:val="000000"/>
                  <w:sz w:val="28"/>
                </w:rPr>
                <w:t>文化部函，為112年度中央政府總預算決議，檢送歲出第21款第1項決議（二十）書面報告，請查照案。</w:t>
              </w:r>
            </w:hyperlink>
          </w:p>
        </w:tc>
        <w:tc>
          <w:tcPr>
            <w:tcW w:w="898" w:type="pct"/>
          </w:tcPr>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10-8-9</w:t>
            </w:r>
          </w:p>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(112.11.24)</w:t>
            </w:r>
          </w:p>
        </w:tc>
        <w:tc>
          <w:tcPr>
            <w:tcW w:w="523" w:type="pct"/>
          </w:tcPr>
          <w:p w:rsidR="009F72B2" w:rsidRPr="00C06F6B" w:rsidRDefault="009F72B2" w:rsidP="009F72B2">
            <w:pPr>
              <w:jc w:val="both"/>
              <w:rPr>
                <w:rFonts w:ascii="標楷體" w:eastAsia="標楷體" w:hAnsi="標楷體"/>
                <w:color w:val="000000"/>
                <w:sz w:val="28"/>
              </w:rPr>
            </w:pPr>
          </w:p>
        </w:tc>
        <w:tc>
          <w:tcPr>
            <w:tcW w:w="1247" w:type="pct"/>
          </w:tcPr>
          <w:p w:rsidR="009F72B2" w:rsidRPr="00C06F6B" w:rsidRDefault="009F72B2" w:rsidP="009F72B2">
            <w:pPr>
              <w:spacing w:line="400" w:lineRule="exact"/>
              <w:jc w:val="both"/>
              <w:rPr>
                <w:rFonts w:ascii="標楷體" w:eastAsia="標楷體" w:hAnsi="標楷體"/>
                <w:color w:val="000000"/>
                <w:sz w:val="28"/>
              </w:rPr>
            </w:pPr>
            <w:r w:rsidRPr="00C06F6B">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C06F6B" w:rsidRDefault="007B5DC9" w:rsidP="009F72B2">
            <w:pPr>
              <w:spacing w:line="400" w:lineRule="exact"/>
              <w:jc w:val="both"/>
              <w:rPr>
                <w:rFonts w:ascii="標楷體" w:eastAsia="標楷體" w:hAnsi="標楷體"/>
                <w:color w:val="000000"/>
                <w:sz w:val="28"/>
              </w:rPr>
            </w:pPr>
            <w:hyperlink r:id="rId1092" w:tooltip="三六九、文化部函，為112年度中央政府總預算決議，檢送歲出第21款第1項決議（八十四）書面報告，請查照案。" w:history="1">
              <w:r w:rsidR="009F72B2" w:rsidRPr="00C06F6B">
                <w:rPr>
                  <w:rFonts w:ascii="標楷體" w:eastAsia="標楷體" w:hAnsi="標楷體"/>
                  <w:color w:val="000000"/>
                  <w:sz w:val="28"/>
                </w:rPr>
                <w:t>文化部函，為112年度中央政府總預算決議，檢送歲出第21款第1項決議（八十四）書面報告，請查照案。</w:t>
              </w:r>
            </w:hyperlink>
          </w:p>
        </w:tc>
        <w:tc>
          <w:tcPr>
            <w:tcW w:w="898" w:type="pct"/>
          </w:tcPr>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10-8-9</w:t>
            </w:r>
          </w:p>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(112.11.24)</w:t>
            </w:r>
          </w:p>
        </w:tc>
        <w:tc>
          <w:tcPr>
            <w:tcW w:w="523" w:type="pct"/>
          </w:tcPr>
          <w:p w:rsidR="009F72B2" w:rsidRPr="00C06F6B" w:rsidRDefault="009F72B2" w:rsidP="009F72B2">
            <w:pPr>
              <w:jc w:val="both"/>
              <w:rPr>
                <w:rFonts w:ascii="標楷體" w:eastAsia="標楷體" w:hAnsi="標楷體"/>
                <w:color w:val="000000"/>
                <w:sz w:val="28"/>
              </w:rPr>
            </w:pPr>
          </w:p>
        </w:tc>
        <w:tc>
          <w:tcPr>
            <w:tcW w:w="1247" w:type="pct"/>
          </w:tcPr>
          <w:p w:rsidR="009F72B2" w:rsidRPr="00C06F6B" w:rsidRDefault="009F72B2" w:rsidP="009F72B2">
            <w:pPr>
              <w:spacing w:line="400" w:lineRule="exact"/>
              <w:jc w:val="both"/>
              <w:rPr>
                <w:rFonts w:ascii="標楷體" w:eastAsia="標楷體" w:hAnsi="標楷體"/>
                <w:color w:val="000000"/>
                <w:sz w:val="28"/>
              </w:rPr>
            </w:pPr>
            <w:r w:rsidRPr="00C06F6B">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C06F6B" w:rsidRDefault="007B5DC9" w:rsidP="009F72B2">
            <w:pPr>
              <w:spacing w:line="400" w:lineRule="exact"/>
              <w:jc w:val="both"/>
              <w:rPr>
                <w:rFonts w:ascii="標楷體" w:eastAsia="標楷體" w:hAnsi="標楷體"/>
                <w:color w:val="000000"/>
                <w:sz w:val="28"/>
              </w:rPr>
            </w:pPr>
            <w:hyperlink r:id="rId1093" w:tooltip="三七○、文化部函，為112年度中央政府總預算決議，檢送歲出第21款第1項決議（九十六）書面報告，請查照案。" w:history="1">
              <w:r w:rsidR="009F72B2" w:rsidRPr="00C06F6B">
                <w:rPr>
                  <w:rFonts w:ascii="標楷體" w:eastAsia="標楷體" w:hAnsi="標楷體"/>
                  <w:color w:val="000000"/>
                  <w:sz w:val="28"/>
                </w:rPr>
                <w:t>文化部函，為112年度中央政府總預算決議，檢送歲出第21款第1項決議（九十六）書面報告，請查照案。</w:t>
              </w:r>
            </w:hyperlink>
          </w:p>
        </w:tc>
        <w:tc>
          <w:tcPr>
            <w:tcW w:w="898" w:type="pct"/>
          </w:tcPr>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10-8-9</w:t>
            </w:r>
          </w:p>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(112.11.24)</w:t>
            </w:r>
          </w:p>
        </w:tc>
        <w:tc>
          <w:tcPr>
            <w:tcW w:w="523" w:type="pct"/>
          </w:tcPr>
          <w:p w:rsidR="009F72B2" w:rsidRPr="00C06F6B" w:rsidRDefault="009F72B2" w:rsidP="009F72B2">
            <w:pPr>
              <w:jc w:val="both"/>
              <w:rPr>
                <w:rFonts w:ascii="標楷體" w:eastAsia="標楷體" w:hAnsi="標楷體"/>
                <w:color w:val="000000"/>
                <w:sz w:val="28"/>
              </w:rPr>
            </w:pPr>
          </w:p>
        </w:tc>
        <w:tc>
          <w:tcPr>
            <w:tcW w:w="1247" w:type="pct"/>
          </w:tcPr>
          <w:p w:rsidR="009F72B2" w:rsidRPr="00C06F6B" w:rsidRDefault="009F72B2" w:rsidP="009F72B2">
            <w:pPr>
              <w:spacing w:line="400" w:lineRule="exact"/>
              <w:jc w:val="both"/>
              <w:rPr>
                <w:rFonts w:ascii="標楷體" w:eastAsia="標楷體" w:hAnsi="標楷體"/>
                <w:color w:val="000000"/>
                <w:sz w:val="28"/>
              </w:rPr>
            </w:pPr>
            <w:r w:rsidRPr="00C06F6B">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C06F6B" w:rsidRDefault="007B5DC9" w:rsidP="009F72B2">
            <w:pPr>
              <w:spacing w:line="400" w:lineRule="exact"/>
              <w:jc w:val="both"/>
              <w:rPr>
                <w:rFonts w:ascii="標楷體" w:eastAsia="標楷體" w:hAnsi="標楷體"/>
                <w:color w:val="000000"/>
                <w:sz w:val="28"/>
              </w:rPr>
            </w:pPr>
            <w:hyperlink r:id="rId1094" w:tooltip="三七一、文化部函，為112年度中央政府總預算決議，檢送歲出第21款第1項決議（一○八）提升臺灣漫畫國際能見度書面報告，請查照案。" w:history="1">
              <w:r w:rsidR="009F72B2" w:rsidRPr="00C06F6B">
                <w:rPr>
                  <w:rFonts w:ascii="標楷體" w:eastAsia="標楷體" w:hAnsi="標楷體"/>
                  <w:color w:val="000000"/>
                  <w:sz w:val="28"/>
                </w:rPr>
                <w:t>文化部函，為112年度中央政府總預算決議，檢送歲出第21款第1項決議（一○八）提升臺灣漫畫國際能見度書面報告，請查照案。</w:t>
              </w:r>
            </w:hyperlink>
          </w:p>
        </w:tc>
        <w:tc>
          <w:tcPr>
            <w:tcW w:w="898" w:type="pct"/>
          </w:tcPr>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10-8-9</w:t>
            </w:r>
          </w:p>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(112.11.24)</w:t>
            </w:r>
          </w:p>
        </w:tc>
        <w:tc>
          <w:tcPr>
            <w:tcW w:w="523" w:type="pct"/>
          </w:tcPr>
          <w:p w:rsidR="009F72B2" w:rsidRPr="00C06F6B" w:rsidRDefault="009F72B2" w:rsidP="009F72B2">
            <w:pPr>
              <w:jc w:val="both"/>
              <w:rPr>
                <w:rFonts w:ascii="標楷體" w:eastAsia="標楷體" w:hAnsi="標楷體"/>
                <w:color w:val="000000"/>
                <w:sz w:val="28"/>
              </w:rPr>
            </w:pPr>
          </w:p>
        </w:tc>
        <w:tc>
          <w:tcPr>
            <w:tcW w:w="1247" w:type="pct"/>
          </w:tcPr>
          <w:p w:rsidR="009F72B2" w:rsidRPr="00C06F6B" w:rsidRDefault="009F72B2" w:rsidP="009F72B2">
            <w:pPr>
              <w:spacing w:line="400" w:lineRule="exact"/>
              <w:jc w:val="both"/>
              <w:rPr>
                <w:rFonts w:ascii="標楷體" w:eastAsia="標楷體" w:hAnsi="標楷體"/>
                <w:color w:val="000000"/>
                <w:sz w:val="28"/>
              </w:rPr>
            </w:pPr>
            <w:r w:rsidRPr="00C06F6B">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C06F6B" w:rsidRDefault="007B5DC9" w:rsidP="009F72B2">
            <w:pPr>
              <w:spacing w:line="400" w:lineRule="exact"/>
              <w:jc w:val="both"/>
              <w:rPr>
                <w:rFonts w:ascii="標楷體" w:eastAsia="標楷體" w:hAnsi="標楷體"/>
                <w:color w:val="000000"/>
                <w:sz w:val="28"/>
              </w:rPr>
            </w:pPr>
            <w:hyperlink r:id="rId1095" w:tooltip="三七二、文化部函，為112年度中央政府總預算決議，檢送歲出第21款第1項決議（一四九）書面報告，請查照案。" w:history="1">
              <w:r w:rsidR="009F72B2" w:rsidRPr="00C06F6B">
                <w:rPr>
                  <w:rFonts w:ascii="標楷體" w:eastAsia="標楷體" w:hAnsi="標楷體"/>
                  <w:color w:val="000000"/>
                  <w:sz w:val="28"/>
                </w:rPr>
                <w:t>文化部函，為112年度中央政府總預算決議，檢送歲出第21款第1項決議（一四九）書面報告，請查照案。</w:t>
              </w:r>
            </w:hyperlink>
          </w:p>
        </w:tc>
        <w:tc>
          <w:tcPr>
            <w:tcW w:w="898" w:type="pct"/>
          </w:tcPr>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10-8-9</w:t>
            </w:r>
          </w:p>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(112.11.24)</w:t>
            </w:r>
          </w:p>
        </w:tc>
        <w:tc>
          <w:tcPr>
            <w:tcW w:w="523" w:type="pct"/>
          </w:tcPr>
          <w:p w:rsidR="009F72B2" w:rsidRPr="00C06F6B" w:rsidRDefault="009F72B2" w:rsidP="009F72B2">
            <w:pPr>
              <w:jc w:val="both"/>
              <w:rPr>
                <w:rFonts w:ascii="標楷體" w:eastAsia="標楷體" w:hAnsi="標楷體"/>
                <w:color w:val="000000"/>
                <w:sz w:val="28"/>
              </w:rPr>
            </w:pPr>
          </w:p>
        </w:tc>
        <w:tc>
          <w:tcPr>
            <w:tcW w:w="1247" w:type="pct"/>
          </w:tcPr>
          <w:p w:rsidR="009F72B2" w:rsidRPr="00C06F6B" w:rsidRDefault="009F72B2" w:rsidP="009F72B2">
            <w:pPr>
              <w:spacing w:line="400" w:lineRule="exact"/>
              <w:jc w:val="both"/>
              <w:rPr>
                <w:rFonts w:ascii="標楷體" w:eastAsia="標楷體" w:hAnsi="標楷體"/>
                <w:color w:val="000000"/>
                <w:sz w:val="28"/>
              </w:rPr>
            </w:pPr>
            <w:r w:rsidRPr="00C06F6B">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C06F6B" w:rsidRDefault="009F72B2" w:rsidP="009F72B2">
            <w:pPr>
              <w:spacing w:line="400" w:lineRule="exact"/>
              <w:jc w:val="both"/>
              <w:rPr>
                <w:rFonts w:ascii="標楷體" w:eastAsia="標楷體" w:hAnsi="標楷體"/>
                <w:color w:val="000000"/>
                <w:sz w:val="28"/>
              </w:rPr>
            </w:pPr>
            <w:r w:rsidRPr="00C06F6B">
              <w:rPr>
                <w:rFonts w:ascii="標楷體" w:eastAsia="標楷體" w:hAnsi="標楷體" w:hint="eastAsia"/>
                <w:color w:val="000000"/>
                <w:sz w:val="28"/>
              </w:rPr>
              <w:t>文化部函，為112年度中央政府總預算決議，檢送歲出第21款第1項決議（一五○）書面報告，請查照案。</w:t>
            </w:r>
          </w:p>
        </w:tc>
        <w:tc>
          <w:tcPr>
            <w:tcW w:w="898" w:type="pct"/>
          </w:tcPr>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10-8-9</w:t>
            </w:r>
          </w:p>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(112.11.24)</w:t>
            </w:r>
          </w:p>
        </w:tc>
        <w:tc>
          <w:tcPr>
            <w:tcW w:w="523" w:type="pct"/>
          </w:tcPr>
          <w:p w:rsidR="009F72B2" w:rsidRPr="00C06F6B" w:rsidRDefault="009F72B2" w:rsidP="009F72B2">
            <w:pPr>
              <w:jc w:val="both"/>
              <w:rPr>
                <w:rFonts w:ascii="標楷體" w:eastAsia="標楷體" w:hAnsi="標楷體"/>
                <w:color w:val="000000"/>
                <w:sz w:val="28"/>
              </w:rPr>
            </w:pPr>
          </w:p>
        </w:tc>
        <w:tc>
          <w:tcPr>
            <w:tcW w:w="1247" w:type="pct"/>
          </w:tcPr>
          <w:p w:rsidR="009F72B2" w:rsidRPr="00C06F6B" w:rsidRDefault="009F72B2" w:rsidP="009F72B2">
            <w:pPr>
              <w:spacing w:line="400" w:lineRule="exact"/>
              <w:jc w:val="both"/>
              <w:rPr>
                <w:rFonts w:ascii="標楷體" w:eastAsia="標楷體" w:hAnsi="標楷體"/>
                <w:color w:val="000000"/>
                <w:sz w:val="28"/>
              </w:rPr>
            </w:pPr>
            <w:r w:rsidRPr="00C06F6B">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C06F6B" w:rsidRDefault="007B5DC9" w:rsidP="009F72B2">
            <w:pPr>
              <w:spacing w:line="400" w:lineRule="exact"/>
              <w:jc w:val="both"/>
              <w:rPr>
                <w:rFonts w:ascii="標楷體" w:eastAsia="標楷體" w:hAnsi="標楷體"/>
                <w:color w:val="000000"/>
                <w:sz w:val="28"/>
              </w:rPr>
            </w:pPr>
            <w:hyperlink r:id="rId1096" w:tooltip="三七四、文化部函，為112年度中央政府總預算決議，檢送歲出第21款第1項決議（一五一）書面報告，請查照案。" w:history="1">
              <w:r w:rsidR="009F72B2" w:rsidRPr="00C06F6B">
                <w:rPr>
                  <w:rFonts w:ascii="標楷體" w:eastAsia="標楷體" w:hAnsi="標楷體"/>
                  <w:color w:val="000000"/>
                  <w:sz w:val="28"/>
                </w:rPr>
                <w:t>文化部函，為112年度中央政府總預算決議，檢送歲出第21款第1項決議（一五一）書面報告，請查照案。</w:t>
              </w:r>
            </w:hyperlink>
          </w:p>
        </w:tc>
        <w:tc>
          <w:tcPr>
            <w:tcW w:w="898" w:type="pct"/>
          </w:tcPr>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10-8-9</w:t>
            </w:r>
          </w:p>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(112.11.24)</w:t>
            </w:r>
          </w:p>
        </w:tc>
        <w:tc>
          <w:tcPr>
            <w:tcW w:w="523" w:type="pct"/>
          </w:tcPr>
          <w:p w:rsidR="009F72B2" w:rsidRPr="00C06F6B" w:rsidRDefault="009F72B2" w:rsidP="009F72B2">
            <w:pPr>
              <w:jc w:val="both"/>
              <w:rPr>
                <w:rFonts w:ascii="標楷體" w:eastAsia="標楷體" w:hAnsi="標楷體"/>
                <w:color w:val="000000"/>
                <w:sz w:val="28"/>
              </w:rPr>
            </w:pPr>
          </w:p>
        </w:tc>
        <w:tc>
          <w:tcPr>
            <w:tcW w:w="1247" w:type="pct"/>
          </w:tcPr>
          <w:p w:rsidR="009F72B2" w:rsidRPr="00C06F6B" w:rsidRDefault="009F72B2" w:rsidP="009F72B2">
            <w:pPr>
              <w:spacing w:line="400" w:lineRule="exact"/>
              <w:jc w:val="both"/>
              <w:rPr>
                <w:rFonts w:ascii="標楷體" w:eastAsia="標楷體" w:hAnsi="標楷體"/>
                <w:color w:val="000000"/>
                <w:sz w:val="28"/>
              </w:rPr>
            </w:pPr>
            <w:r w:rsidRPr="00C06F6B">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C06F6B" w:rsidRDefault="007B5DC9" w:rsidP="009F72B2">
            <w:pPr>
              <w:spacing w:line="400" w:lineRule="exact"/>
              <w:jc w:val="both"/>
              <w:rPr>
                <w:rFonts w:ascii="標楷體" w:eastAsia="標楷體" w:hAnsi="標楷體"/>
                <w:color w:val="000000"/>
                <w:sz w:val="28"/>
              </w:rPr>
            </w:pPr>
            <w:hyperlink r:id="rId1097" w:tooltip="三七五、文化部函，為112年度中央政府總預算決議，檢送歲出第21款第1項決議（一六五）書面報告，請查照案。" w:history="1">
              <w:r w:rsidR="009F72B2" w:rsidRPr="00C06F6B">
                <w:rPr>
                  <w:rFonts w:ascii="標楷體" w:eastAsia="標楷體" w:hAnsi="標楷體"/>
                  <w:color w:val="000000"/>
                  <w:sz w:val="28"/>
                </w:rPr>
                <w:t>文化部函，為112年度中央政府總預算決議，檢送歲出第21款第1項決議（一六五）書面報告，請查照案。</w:t>
              </w:r>
            </w:hyperlink>
          </w:p>
        </w:tc>
        <w:tc>
          <w:tcPr>
            <w:tcW w:w="898" w:type="pct"/>
          </w:tcPr>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10-8-9</w:t>
            </w:r>
          </w:p>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(112.11.24)</w:t>
            </w:r>
          </w:p>
        </w:tc>
        <w:tc>
          <w:tcPr>
            <w:tcW w:w="523" w:type="pct"/>
          </w:tcPr>
          <w:p w:rsidR="009F72B2" w:rsidRPr="00C06F6B" w:rsidRDefault="009F72B2" w:rsidP="009F72B2">
            <w:pPr>
              <w:jc w:val="both"/>
              <w:rPr>
                <w:rFonts w:ascii="標楷體" w:eastAsia="標楷體" w:hAnsi="標楷體"/>
                <w:color w:val="000000"/>
                <w:sz w:val="28"/>
              </w:rPr>
            </w:pPr>
          </w:p>
        </w:tc>
        <w:tc>
          <w:tcPr>
            <w:tcW w:w="1247" w:type="pct"/>
          </w:tcPr>
          <w:p w:rsidR="009F72B2" w:rsidRPr="00C06F6B" w:rsidRDefault="009F72B2" w:rsidP="009F72B2">
            <w:pPr>
              <w:spacing w:line="400" w:lineRule="exact"/>
              <w:jc w:val="both"/>
              <w:rPr>
                <w:rFonts w:ascii="標楷體" w:eastAsia="標楷體" w:hAnsi="標楷體"/>
                <w:color w:val="000000"/>
                <w:sz w:val="28"/>
              </w:rPr>
            </w:pPr>
            <w:r w:rsidRPr="00C06F6B">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C06F6B" w:rsidRDefault="007B5DC9" w:rsidP="009F72B2">
            <w:pPr>
              <w:spacing w:line="400" w:lineRule="exact"/>
              <w:jc w:val="both"/>
              <w:rPr>
                <w:rFonts w:ascii="標楷體" w:eastAsia="標楷體" w:hAnsi="標楷體"/>
                <w:color w:val="000000"/>
                <w:sz w:val="28"/>
              </w:rPr>
            </w:pPr>
            <w:hyperlink r:id="rId1098" w:tooltip="三七六、文化部函，為112年度中央政府總預算決議，檢送歲出第21款第1項決議（一六九）書面報告，請查照案。" w:history="1">
              <w:r w:rsidR="009F72B2" w:rsidRPr="00C06F6B">
                <w:rPr>
                  <w:rFonts w:ascii="標楷體" w:eastAsia="標楷體" w:hAnsi="標楷體"/>
                  <w:color w:val="000000"/>
                  <w:sz w:val="28"/>
                </w:rPr>
                <w:t>文化部函，為112年度中央政府總預算決議，檢送歲出第21款第1項決議（一六九）書面報告，請查照案。</w:t>
              </w:r>
            </w:hyperlink>
          </w:p>
        </w:tc>
        <w:tc>
          <w:tcPr>
            <w:tcW w:w="898" w:type="pct"/>
          </w:tcPr>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10-8-9</w:t>
            </w:r>
          </w:p>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(112.11.24)</w:t>
            </w:r>
          </w:p>
        </w:tc>
        <w:tc>
          <w:tcPr>
            <w:tcW w:w="523" w:type="pct"/>
          </w:tcPr>
          <w:p w:rsidR="009F72B2" w:rsidRPr="00C06F6B" w:rsidRDefault="009F72B2" w:rsidP="009F72B2">
            <w:pPr>
              <w:jc w:val="both"/>
              <w:rPr>
                <w:rFonts w:ascii="標楷體" w:eastAsia="標楷體" w:hAnsi="標楷體"/>
                <w:color w:val="000000"/>
                <w:sz w:val="28"/>
              </w:rPr>
            </w:pPr>
          </w:p>
        </w:tc>
        <w:tc>
          <w:tcPr>
            <w:tcW w:w="1247" w:type="pct"/>
          </w:tcPr>
          <w:p w:rsidR="009F72B2" w:rsidRPr="00C06F6B" w:rsidRDefault="009F72B2" w:rsidP="009F72B2">
            <w:pPr>
              <w:spacing w:line="400" w:lineRule="exact"/>
              <w:jc w:val="both"/>
              <w:rPr>
                <w:rFonts w:ascii="標楷體" w:eastAsia="標楷體" w:hAnsi="標楷體"/>
                <w:color w:val="000000"/>
                <w:sz w:val="28"/>
              </w:rPr>
            </w:pPr>
            <w:r w:rsidRPr="00C06F6B">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C06F6B" w:rsidRDefault="007B5DC9" w:rsidP="009F72B2">
            <w:pPr>
              <w:spacing w:line="400" w:lineRule="exact"/>
              <w:jc w:val="both"/>
              <w:rPr>
                <w:rFonts w:ascii="標楷體" w:eastAsia="標楷體" w:hAnsi="標楷體"/>
                <w:color w:val="000000"/>
                <w:sz w:val="28"/>
              </w:rPr>
            </w:pPr>
            <w:hyperlink r:id="rId1099" w:tooltip="三七七、文化部函，為112年度中央政府總預算決議，檢送歲出第21款第1項決議（一八○）書面報告，請查照案。" w:history="1">
              <w:r w:rsidR="009F72B2" w:rsidRPr="00C06F6B">
                <w:rPr>
                  <w:rFonts w:ascii="標楷體" w:eastAsia="標楷體" w:hAnsi="標楷體"/>
                  <w:color w:val="000000"/>
                  <w:sz w:val="28"/>
                </w:rPr>
                <w:t>文化部函，為112年度中央政府總預算決議，檢送歲出第21款第1項決議（一八○）書面報告，請查照案。</w:t>
              </w:r>
            </w:hyperlink>
          </w:p>
        </w:tc>
        <w:tc>
          <w:tcPr>
            <w:tcW w:w="898" w:type="pct"/>
          </w:tcPr>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10-8-9</w:t>
            </w:r>
          </w:p>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(112.11.24)</w:t>
            </w:r>
          </w:p>
        </w:tc>
        <w:tc>
          <w:tcPr>
            <w:tcW w:w="523" w:type="pct"/>
          </w:tcPr>
          <w:p w:rsidR="009F72B2" w:rsidRPr="00C06F6B" w:rsidRDefault="009F72B2" w:rsidP="009F72B2">
            <w:pPr>
              <w:jc w:val="both"/>
              <w:rPr>
                <w:rFonts w:ascii="標楷體" w:eastAsia="標楷體" w:hAnsi="標楷體"/>
                <w:color w:val="000000"/>
                <w:sz w:val="28"/>
              </w:rPr>
            </w:pPr>
          </w:p>
        </w:tc>
        <w:tc>
          <w:tcPr>
            <w:tcW w:w="1247" w:type="pct"/>
          </w:tcPr>
          <w:p w:rsidR="009F72B2" w:rsidRPr="00C06F6B" w:rsidRDefault="009F72B2" w:rsidP="009F72B2">
            <w:pPr>
              <w:spacing w:line="400" w:lineRule="exact"/>
              <w:jc w:val="both"/>
              <w:rPr>
                <w:rFonts w:ascii="標楷體" w:eastAsia="標楷體" w:hAnsi="標楷體"/>
                <w:color w:val="000000"/>
                <w:sz w:val="28"/>
              </w:rPr>
            </w:pPr>
            <w:r w:rsidRPr="00C06F6B">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C06F6B" w:rsidRDefault="007B5DC9" w:rsidP="009F72B2">
            <w:pPr>
              <w:spacing w:line="400" w:lineRule="exact"/>
              <w:jc w:val="both"/>
              <w:rPr>
                <w:rFonts w:ascii="標楷體" w:eastAsia="標楷體" w:hAnsi="標楷體"/>
                <w:color w:val="000000"/>
                <w:sz w:val="28"/>
              </w:rPr>
            </w:pPr>
            <w:hyperlink r:id="rId1100" w:tooltip="三七八、文化部函，為112年度中央政府總預算決議，檢送歲出第21款第1項決議（一八五）書面報告，請查照案。" w:history="1">
              <w:r w:rsidR="009F72B2" w:rsidRPr="00C06F6B">
                <w:rPr>
                  <w:rFonts w:ascii="標楷體" w:eastAsia="標楷體" w:hAnsi="標楷體"/>
                  <w:color w:val="000000"/>
                  <w:sz w:val="28"/>
                </w:rPr>
                <w:t>文化部函，為112年度中央政府總預算決議，檢送歲出第21款第1項決議（一八五）書面報告，請查照案。</w:t>
              </w:r>
            </w:hyperlink>
          </w:p>
        </w:tc>
        <w:tc>
          <w:tcPr>
            <w:tcW w:w="898" w:type="pct"/>
          </w:tcPr>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10-8-9</w:t>
            </w:r>
          </w:p>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(112.11.24)</w:t>
            </w:r>
          </w:p>
        </w:tc>
        <w:tc>
          <w:tcPr>
            <w:tcW w:w="523" w:type="pct"/>
          </w:tcPr>
          <w:p w:rsidR="009F72B2" w:rsidRPr="00C06F6B" w:rsidRDefault="009F72B2" w:rsidP="009F72B2">
            <w:pPr>
              <w:jc w:val="both"/>
              <w:rPr>
                <w:rFonts w:ascii="標楷體" w:eastAsia="標楷體" w:hAnsi="標楷體"/>
                <w:color w:val="000000"/>
                <w:sz w:val="28"/>
              </w:rPr>
            </w:pPr>
          </w:p>
        </w:tc>
        <w:tc>
          <w:tcPr>
            <w:tcW w:w="1247" w:type="pct"/>
          </w:tcPr>
          <w:p w:rsidR="009F72B2" w:rsidRPr="00C06F6B" w:rsidRDefault="009F72B2" w:rsidP="009F72B2">
            <w:pPr>
              <w:spacing w:line="400" w:lineRule="exact"/>
              <w:jc w:val="both"/>
              <w:rPr>
                <w:rFonts w:ascii="標楷體" w:eastAsia="標楷體" w:hAnsi="標楷體"/>
                <w:color w:val="000000"/>
                <w:sz w:val="28"/>
              </w:rPr>
            </w:pPr>
            <w:r w:rsidRPr="00C06F6B">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C06F6B" w:rsidRDefault="007B5DC9" w:rsidP="009F72B2">
            <w:pPr>
              <w:spacing w:line="400" w:lineRule="exact"/>
              <w:jc w:val="both"/>
              <w:rPr>
                <w:rFonts w:ascii="標楷體" w:eastAsia="標楷體" w:hAnsi="標楷體"/>
                <w:color w:val="000000"/>
                <w:sz w:val="28"/>
              </w:rPr>
            </w:pPr>
            <w:hyperlink r:id="rId1101" w:tooltip="三七九、文化部函，為112年度中央政府總預算決議，檢送歲出第21款第1項決議（十五）書面報告，請查照案。" w:history="1">
              <w:r w:rsidR="009F72B2" w:rsidRPr="00C06F6B">
                <w:rPr>
                  <w:rFonts w:ascii="標楷體" w:eastAsia="標楷體" w:hAnsi="標楷體"/>
                  <w:color w:val="000000"/>
                  <w:sz w:val="28"/>
                </w:rPr>
                <w:t>文化部函，為112年度中央政府總預算決議，檢送歲出第21款第1項決議（十五）書面報告，請查照案。</w:t>
              </w:r>
            </w:hyperlink>
          </w:p>
        </w:tc>
        <w:tc>
          <w:tcPr>
            <w:tcW w:w="898" w:type="pct"/>
          </w:tcPr>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10-8-9</w:t>
            </w:r>
          </w:p>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(112.11.24)</w:t>
            </w:r>
          </w:p>
        </w:tc>
        <w:tc>
          <w:tcPr>
            <w:tcW w:w="523" w:type="pct"/>
          </w:tcPr>
          <w:p w:rsidR="009F72B2" w:rsidRPr="00C06F6B" w:rsidRDefault="009F72B2" w:rsidP="009F72B2">
            <w:pPr>
              <w:jc w:val="both"/>
              <w:rPr>
                <w:rFonts w:ascii="標楷體" w:eastAsia="標楷體" w:hAnsi="標楷體"/>
                <w:color w:val="000000"/>
                <w:sz w:val="28"/>
              </w:rPr>
            </w:pPr>
          </w:p>
        </w:tc>
        <w:tc>
          <w:tcPr>
            <w:tcW w:w="1247" w:type="pct"/>
          </w:tcPr>
          <w:p w:rsidR="009F72B2" w:rsidRPr="00C06F6B" w:rsidRDefault="009F72B2" w:rsidP="009F72B2">
            <w:pPr>
              <w:spacing w:line="400" w:lineRule="exact"/>
              <w:jc w:val="both"/>
              <w:rPr>
                <w:rFonts w:ascii="標楷體" w:eastAsia="標楷體" w:hAnsi="標楷體"/>
                <w:color w:val="000000"/>
                <w:sz w:val="28"/>
              </w:rPr>
            </w:pPr>
            <w:r w:rsidRPr="00C06F6B">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C06F6B" w:rsidRDefault="007B5DC9" w:rsidP="009F72B2">
            <w:pPr>
              <w:spacing w:line="400" w:lineRule="exact"/>
              <w:jc w:val="both"/>
              <w:rPr>
                <w:rFonts w:ascii="標楷體" w:eastAsia="標楷體" w:hAnsi="標楷體"/>
                <w:color w:val="000000"/>
                <w:sz w:val="28"/>
              </w:rPr>
            </w:pPr>
            <w:hyperlink r:id="rId1102" w:tooltip="三八○、文化部函，為112年度中央政府總預算決議，檢送歲出第21款第1項決議（十七）書面報告，請查照案。" w:history="1">
              <w:r w:rsidR="009F72B2" w:rsidRPr="00C06F6B">
                <w:rPr>
                  <w:rFonts w:ascii="標楷體" w:eastAsia="標楷體" w:hAnsi="標楷體"/>
                  <w:color w:val="000000"/>
                  <w:sz w:val="28"/>
                </w:rPr>
                <w:t>文化部函，為112年度中央政府總預算決議，檢送歲出第21款第1項決議（十七）書面報告，請查照案。</w:t>
              </w:r>
            </w:hyperlink>
          </w:p>
        </w:tc>
        <w:tc>
          <w:tcPr>
            <w:tcW w:w="898" w:type="pct"/>
          </w:tcPr>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10-8-9</w:t>
            </w:r>
          </w:p>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(112.11.24)</w:t>
            </w:r>
          </w:p>
        </w:tc>
        <w:tc>
          <w:tcPr>
            <w:tcW w:w="523" w:type="pct"/>
          </w:tcPr>
          <w:p w:rsidR="009F72B2" w:rsidRPr="00C06F6B" w:rsidRDefault="009F72B2" w:rsidP="009F72B2">
            <w:pPr>
              <w:jc w:val="both"/>
              <w:rPr>
                <w:rFonts w:ascii="標楷體" w:eastAsia="標楷體" w:hAnsi="標楷體"/>
                <w:color w:val="000000"/>
                <w:sz w:val="28"/>
              </w:rPr>
            </w:pPr>
          </w:p>
        </w:tc>
        <w:tc>
          <w:tcPr>
            <w:tcW w:w="1247" w:type="pct"/>
          </w:tcPr>
          <w:p w:rsidR="009F72B2" w:rsidRPr="00C06F6B" w:rsidRDefault="009F72B2" w:rsidP="009F72B2">
            <w:pPr>
              <w:spacing w:line="400" w:lineRule="exact"/>
              <w:jc w:val="both"/>
              <w:rPr>
                <w:rFonts w:ascii="標楷體" w:eastAsia="標楷體" w:hAnsi="標楷體"/>
                <w:color w:val="000000"/>
                <w:sz w:val="28"/>
              </w:rPr>
            </w:pPr>
            <w:r w:rsidRPr="00C06F6B">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C06F6B" w:rsidRDefault="007B5DC9" w:rsidP="009F72B2">
            <w:pPr>
              <w:spacing w:line="400" w:lineRule="exact"/>
              <w:jc w:val="both"/>
              <w:rPr>
                <w:rFonts w:ascii="標楷體" w:eastAsia="標楷體" w:hAnsi="標楷體"/>
                <w:color w:val="000000"/>
                <w:sz w:val="28"/>
              </w:rPr>
            </w:pPr>
            <w:hyperlink r:id="rId1103" w:tooltip="三八一、文化部函，為112年度中央政府總預算決議，檢送歲出第21款第1項決議（一四二）國家鐵道博物館籌備業務辦理文物清查作業之管理及審議進度書面報告，請查照案。" w:history="1">
              <w:r w:rsidR="009F72B2" w:rsidRPr="00C06F6B">
                <w:rPr>
                  <w:rFonts w:ascii="標楷體" w:eastAsia="標楷體" w:hAnsi="標楷體"/>
                  <w:color w:val="000000"/>
                  <w:sz w:val="28"/>
                </w:rPr>
                <w:t>文化部函，為112年度中央政府總預算決議，檢送歲出第21款第1項決議（一四二）國家</w:t>
              </w:r>
              <w:r w:rsidR="009F72B2" w:rsidRPr="00C06F6B">
                <w:rPr>
                  <w:rFonts w:ascii="標楷體" w:eastAsia="標楷體" w:hAnsi="標楷體"/>
                  <w:color w:val="000000"/>
                  <w:sz w:val="28"/>
                </w:rPr>
                <w:lastRenderedPageBreak/>
                <w:t>鐵道博物館籌備業務辦理文物清查作業之管理及審議進度書面報告，請查照案。</w:t>
              </w:r>
            </w:hyperlink>
          </w:p>
        </w:tc>
        <w:tc>
          <w:tcPr>
            <w:tcW w:w="898" w:type="pct"/>
          </w:tcPr>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lastRenderedPageBreak/>
              <w:t>10-8-9</w:t>
            </w:r>
          </w:p>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(112.11.24)</w:t>
            </w:r>
          </w:p>
        </w:tc>
        <w:tc>
          <w:tcPr>
            <w:tcW w:w="523" w:type="pct"/>
          </w:tcPr>
          <w:p w:rsidR="009F72B2" w:rsidRPr="00C06F6B" w:rsidRDefault="009F72B2" w:rsidP="009F72B2">
            <w:pPr>
              <w:jc w:val="both"/>
              <w:rPr>
                <w:rFonts w:ascii="標楷體" w:eastAsia="標楷體" w:hAnsi="標楷體"/>
                <w:color w:val="000000"/>
                <w:sz w:val="28"/>
              </w:rPr>
            </w:pPr>
          </w:p>
        </w:tc>
        <w:tc>
          <w:tcPr>
            <w:tcW w:w="1247" w:type="pct"/>
          </w:tcPr>
          <w:p w:rsidR="009F72B2" w:rsidRPr="00C06F6B" w:rsidRDefault="009F72B2" w:rsidP="009F72B2">
            <w:pPr>
              <w:spacing w:line="400" w:lineRule="exact"/>
              <w:jc w:val="both"/>
              <w:rPr>
                <w:rFonts w:ascii="標楷體" w:eastAsia="標楷體" w:hAnsi="標楷體"/>
                <w:color w:val="000000"/>
                <w:sz w:val="28"/>
              </w:rPr>
            </w:pPr>
            <w:r w:rsidRPr="00C06F6B">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C06F6B" w:rsidRDefault="007B5DC9" w:rsidP="009F72B2">
            <w:pPr>
              <w:spacing w:line="400" w:lineRule="exact"/>
              <w:jc w:val="both"/>
              <w:rPr>
                <w:rFonts w:ascii="標楷體" w:eastAsia="標楷體" w:hAnsi="標楷體"/>
                <w:color w:val="000000"/>
                <w:sz w:val="28"/>
              </w:rPr>
            </w:pPr>
            <w:hyperlink r:id="rId1104" w:tooltip="三八二、文化部函，為112年度中央政府總預算決議，檢送歲出第21款第1項決議（一七三）國家鐵道博物館籌備業務宜加速臺北機廠鐵道物件審議時程書面報告，請查照案。" w:history="1">
              <w:r w:rsidR="009F72B2" w:rsidRPr="00C06F6B">
                <w:rPr>
                  <w:rFonts w:ascii="標楷體" w:eastAsia="標楷體" w:hAnsi="標楷體"/>
                  <w:color w:val="000000"/>
                  <w:sz w:val="28"/>
                </w:rPr>
                <w:t>文化部函，為112年度中央政府總預算決議，檢送歲出第21款第1項決議（一七三）國家鐵道博物館籌備業務宜加速臺北機廠鐵道物件審議時程書面報告，請查照案。</w:t>
              </w:r>
            </w:hyperlink>
          </w:p>
        </w:tc>
        <w:tc>
          <w:tcPr>
            <w:tcW w:w="898" w:type="pct"/>
          </w:tcPr>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10-8-9</w:t>
            </w:r>
          </w:p>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(112.11.24)</w:t>
            </w:r>
          </w:p>
        </w:tc>
        <w:tc>
          <w:tcPr>
            <w:tcW w:w="523" w:type="pct"/>
          </w:tcPr>
          <w:p w:rsidR="009F72B2" w:rsidRPr="00C06F6B" w:rsidRDefault="009F72B2" w:rsidP="009F72B2">
            <w:pPr>
              <w:jc w:val="both"/>
              <w:rPr>
                <w:rFonts w:ascii="標楷體" w:eastAsia="標楷體" w:hAnsi="標楷體"/>
                <w:color w:val="000000"/>
                <w:sz w:val="28"/>
              </w:rPr>
            </w:pPr>
          </w:p>
        </w:tc>
        <w:tc>
          <w:tcPr>
            <w:tcW w:w="1247" w:type="pct"/>
          </w:tcPr>
          <w:p w:rsidR="009F72B2" w:rsidRPr="00C06F6B" w:rsidRDefault="009F72B2" w:rsidP="009F72B2">
            <w:pPr>
              <w:spacing w:line="400" w:lineRule="exact"/>
              <w:jc w:val="both"/>
              <w:rPr>
                <w:rFonts w:ascii="標楷體" w:eastAsia="標楷體" w:hAnsi="標楷體"/>
                <w:color w:val="000000"/>
                <w:sz w:val="28"/>
              </w:rPr>
            </w:pPr>
            <w:r w:rsidRPr="00C06F6B">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C06F6B" w:rsidRDefault="007B5DC9" w:rsidP="009F72B2">
            <w:pPr>
              <w:spacing w:line="400" w:lineRule="exact"/>
              <w:jc w:val="both"/>
              <w:rPr>
                <w:rFonts w:ascii="標楷體" w:eastAsia="標楷體" w:hAnsi="標楷體"/>
                <w:color w:val="000000"/>
                <w:sz w:val="28"/>
              </w:rPr>
            </w:pPr>
            <w:hyperlink r:id="rId1105" w:tooltip="三八三、文化部函，為112年度中央政府總預算決議，檢送歲出第21款第1項決議（一七四）國家鐵道博物館籌備業務應加速臺北機廠鐵道物件審議時程書面報告，請查照案。" w:history="1">
              <w:r w:rsidR="009F72B2" w:rsidRPr="00C06F6B">
                <w:rPr>
                  <w:rFonts w:ascii="標楷體" w:eastAsia="標楷體" w:hAnsi="標楷體"/>
                  <w:color w:val="000000"/>
                  <w:sz w:val="28"/>
                </w:rPr>
                <w:t>文化部函，為112年度中央政府總預算決議，檢送歲出第21款第1項決議（一七四）國家鐵道博物館籌備業務應加速臺北機廠鐵道物件審議時程書面報告，請查照案。</w:t>
              </w:r>
            </w:hyperlink>
          </w:p>
        </w:tc>
        <w:tc>
          <w:tcPr>
            <w:tcW w:w="898" w:type="pct"/>
          </w:tcPr>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10-8-9</w:t>
            </w:r>
          </w:p>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(112.11.24)</w:t>
            </w:r>
          </w:p>
        </w:tc>
        <w:tc>
          <w:tcPr>
            <w:tcW w:w="523" w:type="pct"/>
          </w:tcPr>
          <w:p w:rsidR="009F72B2" w:rsidRPr="00C06F6B" w:rsidRDefault="009F72B2" w:rsidP="009F72B2">
            <w:pPr>
              <w:jc w:val="both"/>
              <w:rPr>
                <w:rFonts w:ascii="標楷體" w:eastAsia="標楷體" w:hAnsi="標楷體"/>
                <w:color w:val="000000"/>
                <w:sz w:val="28"/>
              </w:rPr>
            </w:pPr>
          </w:p>
        </w:tc>
        <w:tc>
          <w:tcPr>
            <w:tcW w:w="1247" w:type="pct"/>
          </w:tcPr>
          <w:p w:rsidR="009F72B2" w:rsidRPr="00C06F6B" w:rsidRDefault="009F72B2" w:rsidP="009F72B2">
            <w:pPr>
              <w:spacing w:line="400" w:lineRule="exact"/>
              <w:jc w:val="both"/>
              <w:rPr>
                <w:rFonts w:ascii="標楷體" w:eastAsia="標楷體" w:hAnsi="標楷體"/>
                <w:color w:val="000000"/>
                <w:sz w:val="28"/>
              </w:rPr>
            </w:pPr>
            <w:r w:rsidRPr="00C06F6B">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C06F6B" w:rsidRDefault="007B5DC9" w:rsidP="009F72B2">
            <w:pPr>
              <w:spacing w:line="400" w:lineRule="exact"/>
              <w:jc w:val="both"/>
              <w:rPr>
                <w:rFonts w:ascii="標楷體" w:eastAsia="標楷體" w:hAnsi="標楷體"/>
                <w:color w:val="000000"/>
                <w:sz w:val="28"/>
              </w:rPr>
            </w:pPr>
            <w:hyperlink r:id="rId1106" w:tooltip="三八四、文化部函，為112年度中央政府總預算決議，檢送歲出第21款第2項決議（二十五）出土遺址維護管理及價值深化之具體策進作為書面報告，請查照案。" w:history="1">
              <w:r w:rsidR="009F72B2" w:rsidRPr="00C06F6B">
                <w:rPr>
                  <w:rFonts w:ascii="標楷體" w:eastAsia="標楷體" w:hAnsi="標楷體"/>
                  <w:color w:val="000000"/>
                  <w:sz w:val="28"/>
                </w:rPr>
                <w:t>文化部函，為112年度中央政府總預算決議，檢送歲出第21款第2項決議（二十五）出土遺址維護管理及價值深化之具體策進作為書面報告，請查照案。</w:t>
              </w:r>
            </w:hyperlink>
          </w:p>
        </w:tc>
        <w:tc>
          <w:tcPr>
            <w:tcW w:w="898" w:type="pct"/>
          </w:tcPr>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10-8-9</w:t>
            </w:r>
          </w:p>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(112.11.24)</w:t>
            </w:r>
          </w:p>
        </w:tc>
        <w:tc>
          <w:tcPr>
            <w:tcW w:w="523" w:type="pct"/>
          </w:tcPr>
          <w:p w:rsidR="009F72B2" w:rsidRPr="00C06F6B" w:rsidRDefault="009F72B2" w:rsidP="009F72B2">
            <w:pPr>
              <w:jc w:val="both"/>
              <w:rPr>
                <w:rFonts w:ascii="標楷體" w:eastAsia="標楷體" w:hAnsi="標楷體"/>
                <w:color w:val="000000"/>
                <w:sz w:val="28"/>
              </w:rPr>
            </w:pPr>
          </w:p>
        </w:tc>
        <w:tc>
          <w:tcPr>
            <w:tcW w:w="1247" w:type="pct"/>
          </w:tcPr>
          <w:p w:rsidR="009F72B2" w:rsidRPr="00C06F6B" w:rsidRDefault="009F72B2" w:rsidP="009F72B2">
            <w:pPr>
              <w:spacing w:line="400" w:lineRule="exact"/>
              <w:jc w:val="both"/>
              <w:rPr>
                <w:rFonts w:ascii="標楷體" w:eastAsia="標楷體" w:hAnsi="標楷體"/>
                <w:color w:val="000000"/>
                <w:sz w:val="28"/>
              </w:rPr>
            </w:pPr>
            <w:r w:rsidRPr="00C06F6B">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C06F6B" w:rsidRDefault="007B5DC9" w:rsidP="009F72B2">
            <w:pPr>
              <w:spacing w:line="400" w:lineRule="exact"/>
              <w:jc w:val="both"/>
              <w:rPr>
                <w:rFonts w:ascii="標楷體" w:eastAsia="標楷體" w:hAnsi="標楷體"/>
                <w:color w:val="000000"/>
                <w:sz w:val="28"/>
              </w:rPr>
            </w:pPr>
            <w:hyperlink r:id="rId1107" w:tooltip="三八五、文化部函，為112年度中央政府總預算決議，檢送歲出第21款第2項決議（八）書面報告，請查照案。" w:history="1">
              <w:r w:rsidR="009F72B2" w:rsidRPr="00C06F6B">
                <w:rPr>
                  <w:rFonts w:ascii="標楷體" w:eastAsia="標楷體" w:hAnsi="標楷體"/>
                  <w:color w:val="000000"/>
                  <w:sz w:val="28"/>
                </w:rPr>
                <w:t>文化部函，為112年度中央政府總預算決議，檢送歲出第21款第2項決議（八）書面報告，請查照案。</w:t>
              </w:r>
            </w:hyperlink>
          </w:p>
        </w:tc>
        <w:tc>
          <w:tcPr>
            <w:tcW w:w="898" w:type="pct"/>
          </w:tcPr>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10-8-9</w:t>
            </w:r>
          </w:p>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(112.11.24)</w:t>
            </w:r>
          </w:p>
        </w:tc>
        <w:tc>
          <w:tcPr>
            <w:tcW w:w="523" w:type="pct"/>
          </w:tcPr>
          <w:p w:rsidR="009F72B2" w:rsidRPr="00C06F6B" w:rsidRDefault="009F72B2" w:rsidP="009F72B2">
            <w:pPr>
              <w:jc w:val="both"/>
              <w:rPr>
                <w:rFonts w:ascii="標楷體" w:eastAsia="標楷體" w:hAnsi="標楷體"/>
                <w:color w:val="000000"/>
                <w:sz w:val="28"/>
              </w:rPr>
            </w:pPr>
          </w:p>
        </w:tc>
        <w:tc>
          <w:tcPr>
            <w:tcW w:w="1247" w:type="pct"/>
          </w:tcPr>
          <w:p w:rsidR="009F72B2" w:rsidRPr="00C06F6B" w:rsidRDefault="009F72B2" w:rsidP="009F72B2">
            <w:pPr>
              <w:spacing w:line="400" w:lineRule="exact"/>
              <w:jc w:val="both"/>
              <w:rPr>
                <w:rFonts w:ascii="標楷體" w:eastAsia="標楷體" w:hAnsi="標楷體"/>
                <w:color w:val="000000"/>
                <w:sz w:val="28"/>
              </w:rPr>
            </w:pPr>
            <w:r w:rsidRPr="00C06F6B">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C06F6B" w:rsidRDefault="007B5DC9" w:rsidP="009F72B2">
            <w:pPr>
              <w:spacing w:line="400" w:lineRule="exact"/>
              <w:jc w:val="both"/>
              <w:rPr>
                <w:rFonts w:ascii="標楷體" w:eastAsia="標楷體" w:hAnsi="標楷體"/>
                <w:color w:val="000000"/>
                <w:sz w:val="28"/>
              </w:rPr>
            </w:pPr>
            <w:hyperlink r:id="rId1108" w:tooltip="三八六、文化部函，為112年度中央政府總預算決議，檢送歲出第21款第2項決議（三）書面報告，請查照案。" w:history="1">
              <w:r w:rsidR="009F72B2" w:rsidRPr="00C06F6B">
                <w:rPr>
                  <w:rFonts w:ascii="標楷體" w:eastAsia="標楷體" w:hAnsi="標楷體"/>
                  <w:color w:val="000000"/>
                  <w:sz w:val="28"/>
                </w:rPr>
                <w:t>文化部函，為112年度中央政府總預算決議，檢送歲出第21款第2項決議（三）書面報告，請查照案。</w:t>
              </w:r>
            </w:hyperlink>
          </w:p>
        </w:tc>
        <w:tc>
          <w:tcPr>
            <w:tcW w:w="898" w:type="pct"/>
          </w:tcPr>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10-8-9</w:t>
            </w:r>
          </w:p>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(112.11.24)</w:t>
            </w:r>
          </w:p>
        </w:tc>
        <w:tc>
          <w:tcPr>
            <w:tcW w:w="523" w:type="pct"/>
          </w:tcPr>
          <w:p w:rsidR="009F72B2" w:rsidRPr="00C06F6B" w:rsidRDefault="009F72B2" w:rsidP="009F72B2">
            <w:pPr>
              <w:jc w:val="both"/>
              <w:rPr>
                <w:rFonts w:ascii="標楷體" w:eastAsia="標楷體" w:hAnsi="標楷體"/>
                <w:color w:val="000000"/>
                <w:sz w:val="28"/>
              </w:rPr>
            </w:pPr>
          </w:p>
        </w:tc>
        <w:tc>
          <w:tcPr>
            <w:tcW w:w="1247" w:type="pct"/>
          </w:tcPr>
          <w:p w:rsidR="009F72B2" w:rsidRPr="00C06F6B" w:rsidRDefault="009F72B2" w:rsidP="009F72B2">
            <w:pPr>
              <w:spacing w:line="400" w:lineRule="exact"/>
              <w:jc w:val="both"/>
              <w:rPr>
                <w:rFonts w:ascii="標楷體" w:eastAsia="標楷體" w:hAnsi="標楷體"/>
                <w:color w:val="000000"/>
                <w:sz w:val="28"/>
              </w:rPr>
            </w:pPr>
            <w:r w:rsidRPr="00C06F6B">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C06F6B" w:rsidRDefault="007B5DC9" w:rsidP="009F72B2">
            <w:pPr>
              <w:spacing w:line="400" w:lineRule="exact"/>
              <w:jc w:val="both"/>
              <w:rPr>
                <w:rFonts w:ascii="標楷體" w:eastAsia="標楷體" w:hAnsi="標楷體"/>
                <w:color w:val="000000"/>
                <w:sz w:val="28"/>
              </w:rPr>
            </w:pPr>
            <w:hyperlink r:id="rId1109" w:tooltip="三八七、文化部函，為112年度中央政府總預算決議，檢送歲出第21款第2項決議（十五）書面報告，請查照案。" w:history="1">
              <w:r w:rsidR="009F72B2" w:rsidRPr="00C06F6B">
                <w:rPr>
                  <w:rFonts w:ascii="標楷體" w:eastAsia="標楷體" w:hAnsi="標楷體"/>
                  <w:color w:val="000000"/>
                  <w:sz w:val="28"/>
                </w:rPr>
                <w:t>文化部函，為112年度中央政府總預算決議，檢送歲出第21款第2項決議（十五）書面報告，請查照案。</w:t>
              </w:r>
            </w:hyperlink>
          </w:p>
        </w:tc>
        <w:tc>
          <w:tcPr>
            <w:tcW w:w="898" w:type="pct"/>
          </w:tcPr>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10-8-9</w:t>
            </w:r>
          </w:p>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(112.11.24)</w:t>
            </w:r>
          </w:p>
        </w:tc>
        <w:tc>
          <w:tcPr>
            <w:tcW w:w="523" w:type="pct"/>
          </w:tcPr>
          <w:p w:rsidR="009F72B2" w:rsidRPr="00C06F6B" w:rsidRDefault="009F72B2" w:rsidP="009F72B2">
            <w:pPr>
              <w:jc w:val="both"/>
              <w:rPr>
                <w:rFonts w:ascii="標楷體" w:eastAsia="標楷體" w:hAnsi="標楷體"/>
                <w:color w:val="000000"/>
                <w:sz w:val="28"/>
              </w:rPr>
            </w:pPr>
          </w:p>
        </w:tc>
        <w:tc>
          <w:tcPr>
            <w:tcW w:w="1247" w:type="pct"/>
          </w:tcPr>
          <w:p w:rsidR="009F72B2" w:rsidRPr="00C06F6B" w:rsidRDefault="009F72B2" w:rsidP="009F72B2">
            <w:pPr>
              <w:spacing w:line="400" w:lineRule="exact"/>
              <w:jc w:val="both"/>
              <w:rPr>
                <w:rFonts w:ascii="標楷體" w:eastAsia="標楷體" w:hAnsi="標楷體"/>
                <w:color w:val="000000"/>
                <w:sz w:val="28"/>
              </w:rPr>
            </w:pPr>
            <w:r w:rsidRPr="00C06F6B">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C06F6B" w:rsidRDefault="007B5DC9" w:rsidP="009F72B2">
            <w:pPr>
              <w:spacing w:line="400" w:lineRule="exact"/>
              <w:jc w:val="both"/>
              <w:rPr>
                <w:rFonts w:ascii="標楷體" w:eastAsia="標楷體" w:hAnsi="標楷體"/>
                <w:color w:val="000000"/>
                <w:sz w:val="28"/>
              </w:rPr>
            </w:pPr>
            <w:hyperlink r:id="rId1110" w:tooltip="三八八、文化部函，為112年度中央政府總預算決議，檢送歲出第21款第2項決議（十四）書面報告，請查照案。" w:history="1">
              <w:r w:rsidR="009F72B2" w:rsidRPr="00C06F6B">
                <w:rPr>
                  <w:rFonts w:ascii="標楷體" w:eastAsia="標楷體" w:hAnsi="標楷體"/>
                  <w:color w:val="000000"/>
                  <w:sz w:val="28"/>
                </w:rPr>
                <w:t>文化部函，為112年度中央政府總預算決議，檢送歲出第21</w:t>
              </w:r>
              <w:r w:rsidR="009F72B2" w:rsidRPr="00C06F6B">
                <w:rPr>
                  <w:rFonts w:ascii="標楷體" w:eastAsia="標楷體" w:hAnsi="標楷體"/>
                  <w:color w:val="000000"/>
                  <w:sz w:val="28"/>
                </w:rPr>
                <w:lastRenderedPageBreak/>
                <w:t>款第2項決議（十四）書面報告，請查照案。</w:t>
              </w:r>
            </w:hyperlink>
          </w:p>
        </w:tc>
        <w:tc>
          <w:tcPr>
            <w:tcW w:w="898" w:type="pct"/>
          </w:tcPr>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lastRenderedPageBreak/>
              <w:t>10-8-9</w:t>
            </w:r>
          </w:p>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(112.11.24)</w:t>
            </w:r>
          </w:p>
        </w:tc>
        <w:tc>
          <w:tcPr>
            <w:tcW w:w="523" w:type="pct"/>
          </w:tcPr>
          <w:p w:rsidR="009F72B2" w:rsidRPr="00C06F6B" w:rsidRDefault="009F72B2" w:rsidP="009F72B2">
            <w:pPr>
              <w:jc w:val="both"/>
              <w:rPr>
                <w:rFonts w:ascii="標楷體" w:eastAsia="標楷體" w:hAnsi="標楷體"/>
                <w:color w:val="000000"/>
                <w:sz w:val="28"/>
              </w:rPr>
            </w:pPr>
          </w:p>
        </w:tc>
        <w:tc>
          <w:tcPr>
            <w:tcW w:w="1247" w:type="pct"/>
          </w:tcPr>
          <w:p w:rsidR="009F72B2" w:rsidRPr="00C06F6B" w:rsidRDefault="009F72B2" w:rsidP="009F72B2">
            <w:pPr>
              <w:spacing w:line="400" w:lineRule="exact"/>
              <w:jc w:val="both"/>
              <w:rPr>
                <w:rFonts w:ascii="標楷體" w:eastAsia="標楷體" w:hAnsi="標楷體"/>
                <w:color w:val="000000"/>
                <w:sz w:val="28"/>
              </w:rPr>
            </w:pPr>
            <w:r w:rsidRPr="00C06F6B">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C06F6B" w:rsidRDefault="007B5DC9" w:rsidP="009F72B2">
            <w:pPr>
              <w:spacing w:line="400" w:lineRule="exact"/>
              <w:jc w:val="both"/>
              <w:rPr>
                <w:rFonts w:ascii="標楷體" w:eastAsia="標楷體" w:hAnsi="標楷體"/>
                <w:color w:val="000000"/>
                <w:sz w:val="28"/>
              </w:rPr>
            </w:pPr>
            <w:hyperlink r:id="rId1111" w:tooltip="三八九、文化部函，為112年度中央政府總預算決議，檢送歲出第21款第2項決議（二十二）書面報告，請查照案。" w:history="1">
              <w:r w:rsidR="009F72B2" w:rsidRPr="00C06F6B">
                <w:rPr>
                  <w:rFonts w:ascii="標楷體" w:eastAsia="標楷體" w:hAnsi="標楷體"/>
                  <w:color w:val="000000"/>
                  <w:sz w:val="28"/>
                </w:rPr>
                <w:t>文化部函，為112年度中央政府總預算決議，檢送歲出第21款第2項決議（二十二）書面報告，請查照案。</w:t>
              </w:r>
            </w:hyperlink>
          </w:p>
        </w:tc>
        <w:tc>
          <w:tcPr>
            <w:tcW w:w="898" w:type="pct"/>
          </w:tcPr>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10-8-9</w:t>
            </w:r>
          </w:p>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(112.11.24)</w:t>
            </w:r>
          </w:p>
        </w:tc>
        <w:tc>
          <w:tcPr>
            <w:tcW w:w="523" w:type="pct"/>
          </w:tcPr>
          <w:p w:rsidR="009F72B2" w:rsidRPr="00C06F6B" w:rsidRDefault="009F72B2" w:rsidP="009F72B2">
            <w:pPr>
              <w:jc w:val="both"/>
              <w:rPr>
                <w:rFonts w:ascii="標楷體" w:eastAsia="標楷體" w:hAnsi="標楷體"/>
                <w:color w:val="000000"/>
                <w:sz w:val="28"/>
              </w:rPr>
            </w:pPr>
          </w:p>
        </w:tc>
        <w:tc>
          <w:tcPr>
            <w:tcW w:w="1247" w:type="pct"/>
          </w:tcPr>
          <w:p w:rsidR="009F72B2" w:rsidRPr="00C06F6B" w:rsidRDefault="009F72B2" w:rsidP="009F72B2">
            <w:pPr>
              <w:spacing w:line="400" w:lineRule="exact"/>
              <w:jc w:val="both"/>
              <w:rPr>
                <w:rFonts w:ascii="標楷體" w:eastAsia="標楷體" w:hAnsi="標楷體"/>
                <w:color w:val="000000"/>
                <w:sz w:val="28"/>
              </w:rPr>
            </w:pPr>
            <w:r w:rsidRPr="00C06F6B">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C06F6B" w:rsidRDefault="007B5DC9" w:rsidP="009F72B2">
            <w:pPr>
              <w:spacing w:line="400" w:lineRule="exact"/>
              <w:jc w:val="both"/>
              <w:rPr>
                <w:rFonts w:ascii="標楷體" w:eastAsia="標楷體" w:hAnsi="標楷體"/>
                <w:color w:val="000000"/>
                <w:sz w:val="28"/>
              </w:rPr>
            </w:pPr>
            <w:hyperlink r:id="rId1112" w:tooltip="三九○、文化部函，為112年度中央政府總預算決議，檢送歲出第21款第2項決議（二）召開「原住民族文化資產保存工作坊案」書面報告，請查照案。" w:history="1">
              <w:r w:rsidR="009F72B2" w:rsidRPr="00C06F6B">
                <w:rPr>
                  <w:rFonts w:ascii="標楷體" w:eastAsia="標楷體" w:hAnsi="標楷體"/>
                  <w:color w:val="000000"/>
                  <w:sz w:val="28"/>
                </w:rPr>
                <w:t>文化部函，為112年度中央政府總預算決議，檢送歲出第21款第2項決議（二）召開「原住民族文化資產保存工作坊案」書面報告，請查照案。</w:t>
              </w:r>
            </w:hyperlink>
          </w:p>
        </w:tc>
        <w:tc>
          <w:tcPr>
            <w:tcW w:w="898" w:type="pct"/>
          </w:tcPr>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10-8-9</w:t>
            </w:r>
          </w:p>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(112.11.24)</w:t>
            </w:r>
          </w:p>
        </w:tc>
        <w:tc>
          <w:tcPr>
            <w:tcW w:w="523" w:type="pct"/>
          </w:tcPr>
          <w:p w:rsidR="009F72B2" w:rsidRPr="00C06F6B" w:rsidRDefault="009F72B2" w:rsidP="009F72B2">
            <w:pPr>
              <w:jc w:val="both"/>
              <w:rPr>
                <w:rFonts w:ascii="標楷體" w:eastAsia="標楷體" w:hAnsi="標楷體"/>
                <w:color w:val="000000"/>
                <w:sz w:val="28"/>
              </w:rPr>
            </w:pPr>
          </w:p>
        </w:tc>
        <w:tc>
          <w:tcPr>
            <w:tcW w:w="1247" w:type="pct"/>
          </w:tcPr>
          <w:p w:rsidR="009F72B2" w:rsidRPr="00C06F6B" w:rsidRDefault="009F72B2" w:rsidP="009F72B2">
            <w:pPr>
              <w:spacing w:line="400" w:lineRule="exact"/>
              <w:jc w:val="both"/>
              <w:rPr>
                <w:rFonts w:ascii="標楷體" w:eastAsia="標楷體" w:hAnsi="標楷體"/>
                <w:color w:val="000000"/>
                <w:sz w:val="28"/>
              </w:rPr>
            </w:pPr>
            <w:r w:rsidRPr="00C06F6B">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C06F6B" w:rsidRDefault="007B5DC9" w:rsidP="009F72B2">
            <w:pPr>
              <w:spacing w:line="400" w:lineRule="exact"/>
              <w:jc w:val="both"/>
              <w:rPr>
                <w:rFonts w:ascii="標楷體" w:eastAsia="標楷體" w:hAnsi="標楷體"/>
                <w:color w:val="000000"/>
                <w:sz w:val="28"/>
              </w:rPr>
            </w:pPr>
            <w:hyperlink r:id="rId1113" w:tooltip="三九一、文化部函，為112年度中央政府總預算決議，檢送歲出第21款第2項決議（七）書面報告，請查照案。" w:history="1">
              <w:r w:rsidR="009F72B2" w:rsidRPr="00C06F6B">
                <w:rPr>
                  <w:rFonts w:ascii="標楷體" w:eastAsia="標楷體" w:hAnsi="標楷體"/>
                  <w:color w:val="000000"/>
                  <w:sz w:val="28"/>
                </w:rPr>
                <w:t>文化部函，為112年度中央政府總預算決議，檢送歲出第21款第2項決議（七）書面報告，請查照案。</w:t>
              </w:r>
            </w:hyperlink>
          </w:p>
        </w:tc>
        <w:tc>
          <w:tcPr>
            <w:tcW w:w="898" w:type="pct"/>
          </w:tcPr>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10-8-9</w:t>
            </w:r>
          </w:p>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(112.11.24)</w:t>
            </w:r>
          </w:p>
        </w:tc>
        <w:tc>
          <w:tcPr>
            <w:tcW w:w="523" w:type="pct"/>
          </w:tcPr>
          <w:p w:rsidR="009F72B2" w:rsidRPr="00C06F6B" w:rsidRDefault="009F72B2" w:rsidP="009F72B2">
            <w:pPr>
              <w:jc w:val="both"/>
              <w:rPr>
                <w:rFonts w:ascii="標楷體" w:eastAsia="標楷體" w:hAnsi="標楷體"/>
                <w:color w:val="000000"/>
                <w:sz w:val="28"/>
              </w:rPr>
            </w:pPr>
          </w:p>
        </w:tc>
        <w:tc>
          <w:tcPr>
            <w:tcW w:w="1247" w:type="pct"/>
          </w:tcPr>
          <w:p w:rsidR="009F72B2" w:rsidRPr="00C06F6B" w:rsidRDefault="009F72B2" w:rsidP="009F72B2">
            <w:pPr>
              <w:spacing w:line="400" w:lineRule="exact"/>
              <w:jc w:val="both"/>
              <w:rPr>
                <w:rFonts w:ascii="標楷體" w:eastAsia="標楷體" w:hAnsi="標楷體"/>
                <w:color w:val="000000"/>
                <w:sz w:val="28"/>
              </w:rPr>
            </w:pPr>
            <w:r w:rsidRPr="00C06F6B">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C06F6B" w:rsidRDefault="007B5DC9" w:rsidP="009F72B2">
            <w:pPr>
              <w:spacing w:line="400" w:lineRule="exact"/>
              <w:jc w:val="both"/>
              <w:rPr>
                <w:rFonts w:ascii="標楷體" w:eastAsia="標楷體" w:hAnsi="標楷體"/>
                <w:color w:val="000000"/>
                <w:sz w:val="28"/>
              </w:rPr>
            </w:pPr>
            <w:hyperlink r:id="rId1114" w:tooltip="三九二、文化部函，為112年度中央政府總預算決議，檢送歲出第21款第2項決議（十）書面報告，請查照案。" w:history="1">
              <w:r w:rsidR="009F72B2" w:rsidRPr="00C06F6B">
                <w:rPr>
                  <w:rFonts w:ascii="標楷體" w:eastAsia="標楷體" w:hAnsi="標楷體"/>
                  <w:color w:val="000000"/>
                  <w:sz w:val="28"/>
                </w:rPr>
                <w:t>文化部函，為112年度中央政府總預算決議，檢送歲出第21款第2項決議（十）書面報告，請查照案。</w:t>
              </w:r>
            </w:hyperlink>
          </w:p>
        </w:tc>
        <w:tc>
          <w:tcPr>
            <w:tcW w:w="898" w:type="pct"/>
          </w:tcPr>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10-8-9</w:t>
            </w:r>
          </w:p>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(112.11.24)</w:t>
            </w:r>
          </w:p>
        </w:tc>
        <w:tc>
          <w:tcPr>
            <w:tcW w:w="523" w:type="pct"/>
          </w:tcPr>
          <w:p w:rsidR="009F72B2" w:rsidRPr="00C06F6B" w:rsidRDefault="009F72B2" w:rsidP="009F72B2">
            <w:pPr>
              <w:jc w:val="both"/>
              <w:rPr>
                <w:rFonts w:ascii="標楷體" w:eastAsia="標楷體" w:hAnsi="標楷體"/>
                <w:color w:val="000000"/>
                <w:sz w:val="28"/>
              </w:rPr>
            </w:pPr>
          </w:p>
        </w:tc>
        <w:tc>
          <w:tcPr>
            <w:tcW w:w="1247" w:type="pct"/>
          </w:tcPr>
          <w:p w:rsidR="009F72B2" w:rsidRPr="00C06F6B" w:rsidRDefault="009F72B2" w:rsidP="009F72B2">
            <w:pPr>
              <w:spacing w:line="400" w:lineRule="exact"/>
              <w:jc w:val="both"/>
              <w:rPr>
                <w:rFonts w:ascii="標楷體" w:eastAsia="標楷體" w:hAnsi="標楷體"/>
                <w:color w:val="000000"/>
                <w:sz w:val="28"/>
              </w:rPr>
            </w:pPr>
            <w:r w:rsidRPr="00C06F6B">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C06F6B" w:rsidRDefault="007B5DC9" w:rsidP="009F72B2">
            <w:pPr>
              <w:spacing w:line="400" w:lineRule="exact"/>
              <w:jc w:val="both"/>
              <w:rPr>
                <w:rFonts w:ascii="標楷體" w:eastAsia="標楷體" w:hAnsi="標楷體"/>
                <w:color w:val="000000"/>
                <w:sz w:val="28"/>
              </w:rPr>
            </w:pPr>
            <w:hyperlink r:id="rId1115" w:tooltip="三九三、文化部函，為112年度中央政府總預算決議，檢送歲出第21款第2項決議（十三）書面報告，請查照案。" w:history="1">
              <w:r w:rsidR="009F72B2" w:rsidRPr="00C06F6B">
                <w:rPr>
                  <w:rFonts w:ascii="標楷體" w:eastAsia="標楷體" w:hAnsi="標楷體"/>
                  <w:color w:val="000000"/>
                  <w:sz w:val="28"/>
                </w:rPr>
                <w:t>文化部函，為112年度中央政府總預算決議，檢送歲出第21款第2項決議（十三）書面報告，請查照案。</w:t>
              </w:r>
            </w:hyperlink>
          </w:p>
        </w:tc>
        <w:tc>
          <w:tcPr>
            <w:tcW w:w="898" w:type="pct"/>
          </w:tcPr>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10-8-9</w:t>
            </w:r>
          </w:p>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(112.11.24)</w:t>
            </w:r>
          </w:p>
        </w:tc>
        <w:tc>
          <w:tcPr>
            <w:tcW w:w="523" w:type="pct"/>
          </w:tcPr>
          <w:p w:rsidR="009F72B2" w:rsidRPr="00C06F6B" w:rsidRDefault="009F72B2" w:rsidP="009F72B2">
            <w:pPr>
              <w:jc w:val="both"/>
              <w:rPr>
                <w:rFonts w:ascii="標楷體" w:eastAsia="標楷體" w:hAnsi="標楷體"/>
                <w:color w:val="000000"/>
                <w:sz w:val="28"/>
              </w:rPr>
            </w:pPr>
          </w:p>
        </w:tc>
        <w:tc>
          <w:tcPr>
            <w:tcW w:w="1247" w:type="pct"/>
          </w:tcPr>
          <w:p w:rsidR="009F72B2" w:rsidRPr="00C06F6B" w:rsidRDefault="009F72B2" w:rsidP="009F72B2">
            <w:pPr>
              <w:spacing w:line="400" w:lineRule="exact"/>
              <w:jc w:val="both"/>
              <w:rPr>
                <w:rFonts w:ascii="標楷體" w:eastAsia="標楷體" w:hAnsi="標楷體"/>
                <w:color w:val="000000"/>
                <w:sz w:val="28"/>
              </w:rPr>
            </w:pPr>
            <w:r w:rsidRPr="00C06F6B">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C06F6B" w:rsidRDefault="007B5DC9" w:rsidP="009F72B2">
            <w:pPr>
              <w:spacing w:line="400" w:lineRule="exact"/>
              <w:jc w:val="both"/>
              <w:rPr>
                <w:rFonts w:ascii="標楷體" w:eastAsia="標楷體" w:hAnsi="標楷體"/>
                <w:color w:val="000000"/>
                <w:sz w:val="28"/>
              </w:rPr>
            </w:pPr>
            <w:hyperlink r:id="rId1116" w:tooltip="三九四、文化部函，為112年度中央政府總預算決議，檢送歲出第21款第2項決議（二十三）書面報告，請查照案。" w:history="1">
              <w:r w:rsidR="009F72B2" w:rsidRPr="00C06F6B">
                <w:rPr>
                  <w:rFonts w:ascii="標楷體" w:eastAsia="標楷體" w:hAnsi="標楷體"/>
                  <w:color w:val="000000"/>
                  <w:sz w:val="28"/>
                </w:rPr>
                <w:t>文化部函，為112年度中央政府總預算決議，檢送歲出第21款第2項決議（二十三）書面報告，請查照案。</w:t>
              </w:r>
            </w:hyperlink>
          </w:p>
        </w:tc>
        <w:tc>
          <w:tcPr>
            <w:tcW w:w="898" w:type="pct"/>
          </w:tcPr>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10-8-9</w:t>
            </w:r>
          </w:p>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(112.11.24)</w:t>
            </w:r>
          </w:p>
        </w:tc>
        <w:tc>
          <w:tcPr>
            <w:tcW w:w="523" w:type="pct"/>
          </w:tcPr>
          <w:p w:rsidR="009F72B2" w:rsidRPr="00C06F6B" w:rsidRDefault="009F72B2" w:rsidP="009F72B2">
            <w:pPr>
              <w:jc w:val="both"/>
              <w:rPr>
                <w:rFonts w:ascii="標楷體" w:eastAsia="標楷體" w:hAnsi="標楷體"/>
                <w:color w:val="000000"/>
                <w:sz w:val="28"/>
              </w:rPr>
            </w:pPr>
          </w:p>
        </w:tc>
        <w:tc>
          <w:tcPr>
            <w:tcW w:w="1247" w:type="pct"/>
          </w:tcPr>
          <w:p w:rsidR="009F72B2" w:rsidRPr="00C06F6B" w:rsidRDefault="009F72B2" w:rsidP="009F72B2">
            <w:pPr>
              <w:spacing w:line="400" w:lineRule="exact"/>
              <w:jc w:val="both"/>
              <w:rPr>
                <w:rFonts w:ascii="標楷體" w:eastAsia="標楷體" w:hAnsi="標楷體"/>
                <w:color w:val="000000"/>
                <w:sz w:val="28"/>
              </w:rPr>
            </w:pPr>
            <w:r w:rsidRPr="00C06F6B">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C06F6B" w:rsidRDefault="007B5DC9" w:rsidP="009F72B2">
            <w:pPr>
              <w:spacing w:line="400" w:lineRule="exact"/>
              <w:jc w:val="both"/>
              <w:rPr>
                <w:rFonts w:ascii="標楷體" w:eastAsia="標楷體" w:hAnsi="標楷體"/>
                <w:color w:val="000000"/>
                <w:sz w:val="28"/>
              </w:rPr>
            </w:pPr>
            <w:hyperlink r:id="rId1117" w:tooltip="三九五、文化部函，為112年度中央政府總預算決議，檢送歲出第21款第2項決議（十七）研議訂定古物修復人員資格規範、培育古物修復人才等事項書面報告，請查照案。" w:history="1">
              <w:r w:rsidR="009F72B2" w:rsidRPr="00C06F6B">
                <w:rPr>
                  <w:rFonts w:ascii="標楷體" w:eastAsia="標楷體" w:hAnsi="標楷體"/>
                  <w:color w:val="000000"/>
                  <w:sz w:val="28"/>
                </w:rPr>
                <w:t>文化部函，為112年度中央政府總預算決議，檢送歲出第21款第2項決議（十七）研議訂定古物修復人員資格規範、培育古物修復人才等事項書面報告，請查照案。</w:t>
              </w:r>
            </w:hyperlink>
          </w:p>
        </w:tc>
        <w:tc>
          <w:tcPr>
            <w:tcW w:w="898" w:type="pct"/>
          </w:tcPr>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10-8-9</w:t>
            </w:r>
          </w:p>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(112.11.24)</w:t>
            </w:r>
          </w:p>
        </w:tc>
        <w:tc>
          <w:tcPr>
            <w:tcW w:w="523" w:type="pct"/>
          </w:tcPr>
          <w:p w:rsidR="009F72B2" w:rsidRPr="00C06F6B" w:rsidRDefault="009F72B2" w:rsidP="009F72B2">
            <w:pPr>
              <w:jc w:val="both"/>
              <w:rPr>
                <w:rFonts w:ascii="標楷體" w:eastAsia="標楷體" w:hAnsi="標楷體"/>
                <w:color w:val="000000"/>
                <w:sz w:val="28"/>
              </w:rPr>
            </w:pPr>
          </w:p>
        </w:tc>
        <w:tc>
          <w:tcPr>
            <w:tcW w:w="1247" w:type="pct"/>
          </w:tcPr>
          <w:p w:rsidR="009F72B2" w:rsidRPr="00C06F6B" w:rsidRDefault="009F72B2" w:rsidP="009F72B2">
            <w:pPr>
              <w:spacing w:line="400" w:lineRule="exact"/>
              <w:jc w:val="both"/>
              <w:rPr>
                <w:rFonts w:ascii="標楷體" w:eastAsia="標楷體" w:hAnsi="標楷體"/>
                <w:color w:val="000000"/>
                <w:sz w:val="28"/>
              </w:rPr>
            </w:pPr>
            <w:r w:rsidRPr="00C06F6B">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C06F6B" w:rsidRDefault="007B5DC9" w:rsidP="009F72B2">
            <w:pPr>
              <w:spacing w:line="400" w:lineRule="exact"/>
              <w:jc w:val="both"/>
              <w:rPr>
                <w:rFonts w:ascii="標楷體" w:eastAsia="標楷體" w:hAnsi="標楷體"/>
                <w:color w:val="000000"/>
                <w:sz w:val="28"/>
              </w:rPr>
            </w:pPr>
            <w:hyperlink r:id="rId1118" w:tooltip="三九六、文化部函，為112年度中央政府總預算決議，檢送歲出第21款第2項決議（三十一）書面報告，請查照案。" w:history="1">
              <w:r w:rsidR="009F72B2" w:rsidRPr="00C06F6B">
                <w:rPr>
                  <w:rFonts w:ascii="標楷體" w:eastAsia="標楷體" w:hAnsi="標楷體"/>
                  <w:color w:val="000000"/>
                  <w:sz w:val="28"/>
                </w:rPr>
                <w:t>文化部函，為112年度中央政府總預算決議，檢送歲出第21</w:t>
              </w:r>
              <w:r w:rsidR="009F72B2" w:rsidRPr="00C06F6B">
                <w:rPr>
                  <w:rFonts w:ascii="標楷體" w:eastAsia="標楷體" w:hAnsi="標楷體"/>
                  <w:color w:val="000000"/>
                  <w:sz w:val="28"/>
                </w:rPr>
                <w:lastRenderedPageBreak/>
                <w:t>款第2項決議（三十一）書面報告，請查照案。</w:t>
              </w:r>
            </w:hyperlink>
          </w:p>
        </w:tc>
        <w:tc>
          <w:tcPr>
            <w:tcW w:w="898" w:type="pct"/>
          </w:tcPr>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lastRenderedPageBreak/>
              <w:t>10-8-9</w:t>
            </w:r>
          </w:p>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(112.11.24)</w:t>
            </w:r>
          </w:p>
        </w:tc>
        <w:tc>
          <w:tcPr>
            <w:tcW w:w="523" w:type="pct"/>
          </w:tcPr>
          <w:p w:rsidR="009F72B2" w:rsidRPr="00C06F6B" w:rsidRDefault="009F72B2" w:rsidP="009F72B2">
            <w:pPr>
              <w:jc w:val="both"/>
              <w:rPr>
                <w:rFonts w:ascii="標楷體" w:eastAsia="標楷體" w:hAnsi="標楷體"/>
                <w:color w:val="000000"/>
                <w:sz w:val="28"/>
              </w:rPr>
            </w:pPr>
          </w:p>
        </w:tc>
        <w:tc>
          <w:tcPr>
            <w:tcW w:w="1247" w:type="pct"/>
          </w:tcPr>
          <w:p w:rsidR="009F72B2" w:rsidRPr="00C06F6B" w:rsidRDefault="009F72B2" w:rsidP="009F72B2">
            <w:pPr>
              <w:spacing w:line="400" w:lineRule="exact"/>
              <w:jc w:val="both"/>
              <w:rPr>
                <w:rFonts w:ascii="標楷體" w:eastAsia="標楷體" w:hAnsi="標楷體"/>
                <w:color w:val="000000"/>
                <w:sz w:val="28"/>
              </w:rPr>
            </w:pPr>
            <w:r w:rsidRPr="00C06F6B">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C06F6B" w:rsidRDefault="007B5DC9" w:rsidP="009F72B2">
            <w:pPr>
              <w:spacing w:line="400" w:lineRule="exact"/>
              <w:jc w:val="both"/>
              <w:rPr>
                <w:rFonts w:ascii="標楷體" w:eastAsia="標楷體" w:hAnsi="標楷體"/>
                <w:color w:val="000000"/>
                <w:sz w:val="28"/>
              </w:rPr>
            </w:pPr>
            <w:hyperlink r:id="rId1119" w:tooltip="三九七、文化部函，為112年度中央政府總預算決議，檢送歲出第21款第3項決議（八）書面報告，請查照案。" w:history="1">
              <w:r w:rsidR="009F72B2" w:rsidRPr="00C06F6B">
                <w:rPr>
                  <w:rFonts w:ascii="標楷體" w:eastAsia="標楷體" w:hAnsi="標楷體"/>
                  <w:color w:val="000000"/>
                  <w:sz w:val="28"/>
                </w:rPr>
                <w:t>文化部函，為112年度中央政府總預算決議，檢送歲出第21款第3項決議（八）書面報告，請查照案。</w:t>
              </w:r>
            </w:hyperlink>
          </w:p>
        </w:tc>
        <w:tc>
          <w:tcPr>
            <w:tcW w:w="898" w:type="pct"/>
          </w:tcPr>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10-8-9</w:t>
            </w:r>
          </w:p>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(112.11.24)</w:t>
            </w:r>
          </w:p>
        </w:tc>
        <w:tc>
          <w:tcPr>
            <w:tcW w:w="523" w:type="pct"/>
          </w:tcPr>
          <w:p w:rsidR="009F72B2" w:rsidRPr="00C06F6B" w:rsidRDefault="009F72B2" w:rsidP="009F72B2">
            <w:pPr>
              <w:jc w:val="both"/>
              <w:rPr>
                <w:rFonts w:ascii="標楷體" w:eastAsia="標楷體" w:hAnsi="標楷體"/>
                <w:color w:val="000000"/>
                <w:sz w:val="28"/>
              </w:rPr>
            </w:pPr>
          </w:p>
        </w:tc>
        <w:tc>
          <w:tcPr>
            <w:tcW w:w="1247" w:type="pct"/>
          </w:tcPr>
          <w:p w:rsidR="009F72B2" w:rsidRPr="00C06F6B" w:rsidRDefault="009F72B2" w:rsidP="009F72B2">
            <w:pPr>
              <w:spacing w:line="400" w:lineRule="exact"/>
              <w:jc w:val="both"/>
              <w:rPr>
                <w:rFonts w:ascii="標楷體" w:eastAsia="標楷體" w:hAnsi="標楷體"/>
                <w:color w:val="000000"/>
                <w:sz w:val="28"/>
              </w:rPr>
            </w:pPr>
            <w:r w:rsidRPr="00C06F6B">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C06F6B" w:rsidRDefault="007B5DC9" w:rsidP="009F72B2">
            <w:pPr>
              <w:spacing w:line="400" w:lineRule="exact"/>
              <w:jc w:val="both"/>
              <w:rPr>
                <w:rFonts w:ascii="標楷體" w:eastAsia="標楷體" w:hAnsi="標楷體"/>
                <w:color w:val="000000"/>
                <w:sz w:val="28"/>
              </w:rPr>
            </w:pPr>
            <w:hyperlink r:id="rId1120" w:tooltip="三九八、文化部函，為112年度中央政府總預算決議，檢送歲出第21款第9項決議（五）書面報告，請查照案。" w:history="1">
              <w:r w:rsidR="009F72B2" w:rsidRPr="00C06F6B">
                <w:rPr>
                  <w:rFonts w:ascii="標楷體" w:eastAsia="標楷體" w:hAnsi="標楷體"/>
                  <w:color w:val="000000"/>
                  <w:sz w:val="28"/>
                </w:rPr>
                <w:t>文化部函，為112年度中央政府總預算決議，檢送歲出第21款第9項決議（五）書面報告，請查照案。</w:t>
              </w:r>
            </w:hyperlink>
          </w:p>
        </w:tc>
        <w:tc>
          <w:tcPr>
            <w:tcW w:w="898" w:type="pct"/>
          </w:tcPr>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10-8-9</w:t>
            </w:r>
          </w:p>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(112.11.24)</w:t>
            </w:r>
          </w:p>
        </w:tc>
        <w:tc>
          <w:tcPr>
            <w:tcW w:w="523" w:type="pct"/>
          </w:tcPr>
          <w:p w:rsidR="009F72B2" w:rsidRPr="00C06F6B" w:rsidRDefault="009F72B2" w:rsidP="009F72B2">
            <w:pPr>
              <w:jc w:val="both"/>
              <w:rPr>
                <w:rFonts w:ascii="標楷體" w:eastAsia="標楷體" w:hAnsi="標楷體"/>
                <w:color w:val="000000"/>
                <w:sz w:val="28"/>
              </w:rPr>
            </w:pPr>
          </w:p>
        </w:tc>
        <w:tc>
          <w:tcPr>
            <w:tcW w:w="1247" w:type="pct"/>
          </w:tcPr>
          <w:p w:rsidR="009F72B2" w:rsidRPr="00C06F6B" w:rsidRDefault="009F72B2" w:rsidP="009F72B2">
            <w:pPr>
              <w:spacing w:line="400" w:lineRule="exact"/>
              <w:jc w:val="both"/>
              <w:rPr>
                <w:rFonts w:ascii="標楷體" w:eastAsia="標楷體" w:hAnsi="標楷體"/>
                <w:color w:val="000000"/>
                <w:sz w:val="28"/>
              </w:rPr>
            </w:pPr>
            <w:r w:rsidRPr="00C06F6B">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C06F6B" w:rsidRDefault="007B5DC9" w:rsidP="009F72B2">
            <w:pPr>
              <w:spacing w:line="400" w:lineRule="exact"/>
              <w:jc w:val="both"/>
              <w:rPr>
                <w:rFonts w:ascii="標楷體" w:eastAsia="標楷體" w:hAnsi="標楷體"/>
                <w:color w:val="000000"/>
                <w:sz w:val="28"/>
              </w:rPr>
            </w:pPr>
            <w:hyperlink r:id="rId1121" w:tooltip="三九九、國家科學及技術委員會函，為112年度中央政府總預算決議，檢送「捐助基金累計50％以下之財團法人捐助效益評估」書面報告，請查照案。" w:history="1">
              <w:r w:rsidR="009F72B2" w:rsidRPr="00C06F6B">
                <w:rPr>
                  <w:rFonts w:ascii="標楷體" w:eastAsia="標楷體" w:hAnsi="標楷體"/>
                  <w:color w:val="000000"/>
                  <w:sz w:val="28"/>
                </w:rPr>
                <w:t>國家科學及技術委員會函，為112年度中央政府總預算決議，檢送「捐助基金累計50％以下之財團法人捐助效益評估」書面報告，請查照案。</w:t>
              </w:r>
            </w:hyperlink>
          </w:p>
        </w:tc>
        <w:tc>
          <w:tcPr>
            <w:tcW w:w="898" w:type="pct"/>
          </w:tcPr>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10-8-9</w:t>
            </w:r>
          </w:p>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(112.11.24)</w:t>
            </w:r>
          </w:p>
        </w:tc>
        <w:tc>
          <w:tcPr>
            <w:tcW w:w="523" w:type="pct"/>
          </w:tcPr>
          <w:p w:rsidR="009F72B2" w:rsidRPr="00C06F6B" w:rsidRDefault="009F72B2" w:rsidP="009F72B2">
            <w:pPr>
              <w:jc w:val="both"/>
              <w:rPr>
                <w:rFonts w:ascii="標楷體" w:eastAsia="標楷體" w:hAnsi="標楷體"/>
                <w:color w:val="000000"/>
                <w:sz w:val="28"/>
              </w:rPr>
            </w:pPr>
          </w:p>
        </w:tc>
        <w:tc>
          <w:tcPr>
            <w:tcW w:w="1247" w:type="pct"/>
          </w:tcPr>
          <w:p w:rsidR="009F72B2" w:rsidRPr="00C06F6B" w:rsidRDefault="009F72B2" w:rsidP="009F72B2">
            <w:pPr>
              <w:spacing w:line="400" w:lineRule="exact"/>
              <w:jc w:val="both"/>
              <w:rPr>
                <w:rFonts w:ascii="標楷體" w:eastAsia="標楷體" w:hAnsi="標楷體"/>
                <w:color w:val="000000"/>
                <w:sz w:val="28"/>
              </w:rPr>
            </w:pPr>
            <w:r w:rsidRPr="00C06F6B">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C06F6B" w:rsidRDefault="007B5DC9" w:rsidP="009F72B2">
            <w:pPr>
              <w:spacing w:line="400" w:lineRule="exact"/>
              <w:jc w:val="both"/>
              <w:rPr>
                <w:rFonts w:ascii="標楷體" w:eastAsia="標楷體" w:hAnsi="標楷體"/>
                <w:color w:val="000000"/>
                <w:sz w:val="28"/>
              </w:rPr>
            </w:pPr>
            <w:hyperlink r:id="rId1122" w:tooltip="四○○、國家科學及技術委員會函，為112年度中央政府總預算決議，檢送「推廣太空科普知識與科學教育」書面報告，請查照案。" w:history="1">
              <w:r w:rsidR="009F72B2" w:rsidRPr="00C06F6B">
                <w:rPr>
                  <w:rFonts w:ascii="標楷體" w:eastAsia="標楷體" w:hAnsi="標楷體"/>
                  <w:color w:val="000000"/>
                  <w:sz w:val="28"/>
                </w:rPr>
                <w:t>國家科學及技術委員會函，為112年度中央政府總預算決議，檢送「推廣太空科普知識與科學教育」書面報告，請查照案。</w:t>
              </w:r>
            </w:hyperlink>
          </w:p>
        </w:tc>
        <w:tc>
          <w:tcPr>
            <w:tcW w:w="898" w:type="pct"/>
          </w:tcPr>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10-8-9</w:t>
            </w:r>
          </w:p>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(112.11.24)</w:t>
            </w:r>
          </w:p>
        </w:tc>
        <w:tc>
          <w:tcPr>
            <w:tcW w:w="523" w:type="pct"/>
          </w:tcPr>
          <w:p w:rsidR="009F72B2" w:rsidRPr="00C06F6B" w:rsidRDefault="009F72B2" w:rsidP="009F72B2">
            <w:pPr>
              <w:jc w:val="both"/>
              <w:rPr>
                <w:rFonts w:ascii="標楷體" w:eastAsia="標楷體" w:hAnsi="標楷體"/>
                <w:color w:val="000000"/>
                <w:sz w:val="28"/>
              </w:rPr>
            </w:pPr>
          </w:p>
        </w:tc>
        <w:tc>
          <w:tcPr>
            <w:tcW w:w="1247" w:type="pct"/>
          </w:tcPr>
          <w:p w:rsidR="009F72B2" w:rsidRPr="00C06F6B" w:rsidRDefault="009F72B2" w:rsidP="009F72B2">
            <w:pPr>
              <w:spacing w:line="400" w:lineRule="exact"/>
              <w:jc w:val="both"/>
              <w:rPr>
                <w:rFonts w:ascii="標楷體" w:eastAsia="標楷體" w:hAnsi="標楷體"/>
                <w:color w:val="000000"/>
                <w:sz w:val="28"/>
              </w:rPr>
            </w:pPr>
            <w:r w:rsidRPr="00C06F6B">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C06F6B" w:rsidRDefault="007B5DC9" w:rsidP="009F72B2">
            <w:pPr>
              <w:spacing w:line="400" w:lineRule="exact"/>
              <w:jc w:val="both"/>
              <w:rPr>
                <w:rFonts w:ascii="標楷體" w:eastAsia="標楷體" w:hAnsi="標楷體"/>
                <w:color w:val="000000"/>
                <w:sz w:val="28"/>
              </w:rPr>
            </w:pPr>
            <w:hyperlink r:id="rId1123" w:tooltip="四○一、國家科學及技術委員會函，為112年度中央政府總預算決議，檢送「低軌通訊衛星計畫全面性產官學整合性配套措施」書面報告，請查照案。" w:history="1">
              <w:r w:rsidR="009F72B2" w:rsidRPr="00C06F6B">
                <w:rPr>
                  <w:rFonts w:ascii="標楷體" w:eastAsia="標楷體" w:hAnsi="標楷體"/>
                  <w:color w:val="000000"/>
                  <w:sz w:val="28"/>
                </w:rPr>
                <w:t>國家科學及技術委員會函，為112年度中央政府總預算決議，檢送「低軌通訊衛星計畫全面性產官學整合性配套措施」書面報告，請查照案。</w:t>
              </w:r>
            </w:hyperlink>
          </w:p>
        </w:tc>
        <w:tc>
          <w:tcPr>
            <w:tcW w:w="898" w:type="pct"/>
          </w:tcPr>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10-8-9</w:t>
            </w:r>
          </w:p>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(112.11.24)</w:t>
            </w:r>
          </w:p>
        </w:tc>
        <w:tc>
          <w:tcPr>
            <w:tcW w:w="523" w:type="pct"/>
          </w:tcPr>
          <w:p w:rsidR="009F72B2" w:rsidRPr="00C06F6B" w:rsidRDefault="009F72B2" w:rsidP="009F72B2">
            <w:pPr>
              <w:jc w:val="both"/>
              <w:rPr>
                <w:rFonts w:ascii="標楷體" w:eastAsia="標楷體" w:hAnsi="標楷體"/>
                <w:color w:val="000000"/>
                <w:sz w:val="28"/>
              </w:rPr>
            </w:pPr>
          </w:p>
        </w:tc>
        <w:tc>
          <w:tcPr>
            <w:tcW w:w="1247" w:type="pct"/>
          </w:tcPr>
          <w:p w:rsidR="009F72B2" w:rsidRPr="00C06F6B" w:rsidRDefault="009F72B2" w:rsidP="009F72B2">
            <w:pPr>
              <w:spacing w:line="400" w:lineRule="exact"/>
              <w:jc w:val="both"/>
              <w:rPr>
                <w:rFonts w:ascii="標楷體" w:eastAsia="標楷體" w:hAnsi="標楷體"/>
                <w:color w:val="000000"/>
                <w:sz w:val="28"/>
              </w:rPr>
            </w:pPr>
            <w:r w:rsidRPr="00C06F6B">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C06F6B" w:rsidRDefault="007B5DC9" w:rsidP="009F72B2">
            <w:pPr>
              <w:spacing w:line="400" w:lineRule="exact"/>
              <w:jc w:val="both"/>
              <w:rPr>
                <w:rFonts w:ascii="標楷體" w:eastAsia="標楷體" w:hAnsi="標楷體"/>
                <w:color w:val="000000"/>
                <w:sz w:val="28"/>
              </w:rPr>
            </w:pPr>
            <w:hyperlink r:id="rId1124" w:tooltip="四○二、國家科學及技術委員會函，為112年度中央政府總預算決議，檢送「推動太空科技補（捐）助經費效益擴散、擴大研發成果落實運用」書面報告，請查照案。" w:history="1">
              <w:r w:rsidR="009F72B2" w:rsidRPr="00C06F6B">
                <w:rPr>
                  <w:rFonts w:ascii="標楷體" w:eastAsia="標楷體" w:hAnsi="標楷體"/>
                  <w:color w:val="000000"/>
                  <w:sz w:val="28"/>
                </w:rPr>
                <w:t>國家科學及技術委員會函，為112年度中央政府總預算決議，檢送「推動太空科技補（捐）助經費效益擴散、擴大研發成果落實運用」書面報告，請查照案。</w:t>
              </w:r>
            </w:hyperlink>
          </w:p>
        </w:tc>
        <w:tc>
          <w:tcPr>
            <w:tcW w:w="898" w:type="pct"/>
          </w:tcPr>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10-8-9</w:t>
            </w:r>
          </w:p>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(112.11.24)</w:t>
            </w:r>
          </w:p>
        </w:tc>
        <w:tc>
          <w:tcPr>
            <w:tcW w:w="523" w:type="pct"/>
          </w:tcPr>
          <w:p w:rsidR="009F72B2" w:rsidRPr="00C06F6B" w:rsidRDefault="009F72B2" w:rsidP="009F72B2">
            <w:pPr>
              <w:jc w:val="both"/>
              <w:rPr>
                <w:rFonts w:ascii="標楷體" w:eastAsia="標楷體" w:hAnsi="標楷體"/>
                <w:color w:val="000000"/>
                <w:sz w:val="28"/>
              </w:rPr>
            </w:pPr>
          </w:p>
        </w:tc>
        <w:tc>
          <w:tcPr>
            <w:tcW w:w="1247" w:type="pct"/>
          </w:tcPr>
          <w:p w:rsidR="009F72B2" w:rsidRPr="00C06F6B" w:rsidRDefault="009F72B2" w:rsidP="009F72B2">
            <w:pPr>
              <w:spacing w:line="400" w:lineRule="exact"/>
              <w:jc w:val="both"/>
              <w:rPr>
                <w:rFonts w:ascii="標楷體" w:eastAsia="標楷體" w:hAnsi="標楷體"/>
                <w:color w:val="000000"/>
                <w:sz w:val="28"/>
              </w:rPr>
            </w:pPr>
            <w:r w:rsidRPr="00C06F6B">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C06F6B" w:rsidRDefault="007B5DC9" w:rsidP="009F72B2">
            <w:pPr>
              <w:spacing w:line="400" w:lineRule="exact"/>
              <w:jc w:val="both"/>
              <w:rPr>
                <w:rFonts w:ascii="標楷體" w:eastAsia="標楷體" w:hAnsi="標楷體"/>
                <w:color w:val="000000"/>
                <w:sz w:val="28"/>
              </w:rPr>
            </w:pPr>
            <w:hyperlink r:id="rId1125" w:tooltip="四○三、國家科學及技術委員會函，為112年度中央政府總預算決議，檢送「太空專業人才需求盤點及透過跨部會討論溝通」書面報告，請查照案。" w:history="1">
              <w:r w:rsidR="009F72B2" w:rsidRPr="00C06F6B">
                <w:rPr>
                  <w:rFonts w:ascii="標楷體" w:eastAsia="標楷體" w:hAnsi="標楷體"/>
                  <w:color w:val="000000"/>
                  <w:sz w:val="28"/>
                </w:rPr>
                <w:t>國家科學及技術委員會函，為112年度中央政府總預算決議，檢送「太空專業人才需求盤點及透過跨部會討論溝通」</w:t>
              </w:r>
              <w:r w:rsidR="009F72B2" w:rsidRPr="00C06F6B">
                <w:rPr>
                  <w:rFonts w:ascii="標楷體" w:eastAsia="標楷體" w:hAnsi="標楷體"/>
                  <w:color w:val="000000"/>
                  <w:sz w:val="28"/>
                </w:rPr>
                <w:lastRenderedPageBreak/>
                <w:t>書面報告，請查照案。</w:t>
              </w:r>
            </w:hyperlink>
          </w:p>
        </w:tc>
        <w:tc>
          <w:tcPr>
            <w:tcW w:w="898" w:type="pct"/>
          </w:tcPr>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lastRenderedPageBreak/>
              <w:t>10-8-9</w:t>
            </w:r>
          </w:p>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(112.11.24)</w:t>
            </w:r>
          </w:p>
        </w:tc>
        <w:tc>
          <w:tcPr>
            <w:tcW w:w="523" w:type="pct"/>
          </w:tcPr>
          <w:p w:rsidR="009F72B2" w:rsidRPr="00C06F6B" w:rsidRDefault="009F72B2" w:rsidP="009F72B2">
            <w:pPr>
              <w:jc w:val="both"/>
              <w:rPr>
                <w:rFonts w:ascii="標楷體" w:eastAsia="標楷體" w:hAnsi="標楷體"/>
                <w:color w:val="000000"/>
                <w:sz w:val="28"/>
              </w:rPr>
            </w:pPr>
          </w:p>
        </w:tc>
        <w:tc>
          <w:tcPr>
            <w:tcW w:w="1247" w:type="pct"/>
          </w:tcPr>
          <w:p w:rsidR="009F72B2" w:rsidRPr="00C06F6B" w:rsidRDefault="009F72B2" w:rsidP="009F72B2">
            <w:pPr>
              <w:spacing w:line="400" w:lineRule="exact"/>
              <w:jc w:val="both"/>
              <w:rPr>
                <w:rFonts w:ascii="標楷體" w:eastAsia="標楷體" w:hAnsi="標楷體"/>
                <w:color w:val="000000"/>
                <w:sz w:val="28"/>
              </w:rPr>
            </w:pPr>
            <w:r w:rsidRPr="00C06F6B">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C06F6B" w:rsidRDefault="007B5DC9" w:rsidP="009F72B2">
            <w:pPr>
              <w:spacing w:line="400" w:lineRule="exact"/>
              <w:jc w:val="both"/>
              <w:rPr>
                <w:rFonts w:ascii="標楷體" w:eastAsia="標楷體" w:hAnsi="標楷體"/>
                <w:color w:val="000000"/>
                <w:sz w:val="28"/>
              </w:rPr>
            </w:pPr>
            <w:hyperlink r:id="rId1126" w:tooltip="四○四、國家科學及技術委員會函，為112年度中央政府總預算決議，檢送「太空產業推動與人才培育計畫經費編列之妥適性與合理性」書面報告，請查照案。" w:history="1">
              <w:r w:rsidR="009F72B2" w:rsidRPr="00C06F6B">
                <w:rPr>
                  <w:rFonts w:ascii="標楷體" w:eastAsia="標楷體" w:hAnsi="標楷體"/>
                  <w:color w:val="000000"/>
                  <w:sz w:val="28"/>
                </w:rPr>
                <w:t>國家科學及技術委員會函，為112年度中央政府總預算決議，檢送「太空產業推動與人才培育計畫經費編列之妥適性與合理性」書面報告，請查照案。</w:t>
              </w:r>
            </w:hyperlink>
          </w:p>
        </w:tc>
        <w:tc>
          <w:tcPr>
            <w:tcW w:w="898" w:type="pct"/>
          </w:tcPr>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10-8-9</w:t>
            </w:r>
          </w:p>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(112.11.24)</w:t>
            </w:r>
          </w:p>
        </w:tc>
        <w:tc>
          <w:tcPr>
            <w:tcW w:w="523" w:type="pct"/>
          </w:tcPr>
          <w:p w:rsidR="009F72B2" w:rsidRPr="00C06F6B" w:rsidRDefault="009F72B2" w:rsidP="009F72B2">
            <w:pPr>
              <w:jc w:val="both"/>
              <w:rPr>
                <w:rFonts w:ascii="標楷體" w:eastAsia="標楷體" w:hAnsi="標楷體"/>
                <w:color w:val="000000"/>
                <w:sz w:val="28"/>
              </w:rPr>
            </w:pPr>
          </w:p>
        </w:tc>
        <w:tc>
          <w:tcPr>
            <w:tcW w:w="1247" w:type="pct"/>
          </w:tcPr>
          <w:p w:rsidR="009F72B2" w:rsidRPr="00C06F6B" w:rsidRDefault="009F72B2" w:rsidP="009F72B2">
            <w:pPr>
              <w:spacing w:line="400" w:lineRule="exact"/>
              <w:jc w:val="both"/>
              <w:rPr>
                <w:rFonts w:ascii="標楷體" w:eastAsia="標楷體" w:hAnsi="標楷體"/>
                <w:color w:val="000000"/>
                <w:sz w:val="28"/>
              </w:rPr>
            </w:pPr>
            <w:r w:rsidRPr="00C06F6B">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C06F6B" w:rsidRDefault="007B5DC9" w:rsidP="009F72B2">
            <w:pPr>
              <w:spacing w:line="400" w:lineRule="exact"/>
              <w:jc w:val="both"/>
              <w:rPr>
                <w:rFonts w:ascii="標楷體" w:eastAsia="標楷體" w:hAnsi="標楷體"/>
                <w:color w:val="000000"/>
                <w:sz w:val="28"/>
              </w:rPr>
            </w:pPr>
            <w:hyperlink r:id="rId1127" w:tooltip="四○五、國家科學及技術委員會函，為112年度中央政府總預算決議，檢送「補助大專校院延攬及獎勵特殊優秀人才措施」書面報告，請查照案。" w:history="1">
              <w:r w:rsidR="009F72B2" w:rsidRPr="00C06F6B">
                <w:rPr>
                  <w:rFonts w:ascii="標楷體" w:eastAsia="標楷體" w:hAnsi="標楷體"/>
                  <w:color w:val="000000"/>
                  <w:sz w:val="28"/>
                </w:rPr>
                <w:t>國家科學及技術委員會函，為112年度中央政府總預算決議，檢送「補助大專校院延攬及獎勵特殊優秀人才措施」書面報告，請查照案。</w:t>
              </w:r>
            </w:hyperlink>
          </w:p>
        </w:tc>
        <w:tc>
          <w:tcPr>
            <w:tcW w:w="898" w:type="pct"/>
          </w:tcPr>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10-8-9</w:t>
            </w:r>
          </w:p>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(112.11.24)</w:t>
            </w:r>
          </w:p>
        </w:tc>
        <w:tc>
          <w:tcPr>
            <w:tcW w:w="523" w:type="pct"/>
          </w:tcPr>
          <w:p w:rsidR="009F72B2" w:rsidRPr="00C06F6B" w:rsidRDefault="009F72B2" w:rsidP="009F72B2">
            <w:pPr>
              <w:jc w:val="both"/>
              <w:rPr>
                <w:rFonts w:ascii="標楷體" w:eastAsia="標楷體" w:hAnsi="標楷體"/>
                <w:color w:val="000000"/>
                <w:sz w:val="28"/>
              </w:rPr>
            </w:pPr>
          </w:p>
        </w:tc>
        <w:tc>
          <w:tcPr>
            <w:tcW w:w="1247" w:type="pct"/>
          </w:tcPr>
          <w:p w:rsidR="009F72B2" w:rsidRPr="00C06F6B" w:rsidRDefault="009F72B2" w:rsidP="009F72B2">
            <w:pPr>
              <w:spacing w:line="400" w:lineRule="exact"/>
              <w:jc w:val="both"/>
              <w:rPr>
                <w:rFonts w:ascii="標楷體" w:eastAsia="標楷體" w:hAnsi="標楷體"/>
                <w:color w:val="000000"/>
                <w:sz w:val="28"/>
              </w:rPr>
            </w:pPr>
            <w:r w:rsidRPr="00C06F6B">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C06F6B" w:rsidRDefault="007B5DC9" w:rsidP="009F72B2">
            <w:pPr>
              <w:spacing w:line="400" w:lineRule="exact"/>
              <w:jc w:val="both"/>
              <w:rPr>
                <w:rFonts w:ascii="標楷體" w:eastAsia="標楷體" w:hAnsi="標楷體"/>
                <w:color w:val="000000"/>
                <w:sz w:val="28"/>
              </w:rPr>
            </w:pPr>
            <w:hyperlink r:id="rId1128" w:tooltip="四○六、國家科學及技術委員會函，為112年度中央政府總預算決議，檢送「淨零科技方案規劃說明」書面報告，請查照案。" w:history="1">
              <w:r w:rsidR="009F72B2" w:rsidRPr="00C06F6B">
                <w:rPr>
                  <w:rFonts w:ascii="標楷體" w:eastAsia="標楷體" w:hAnsi="標楷體"/>
                  <w:color w:val="000000"/>
                  <w:sz w:val="28"/>
                </w:rPr>
                <w:t>國家科學及技術委員會函，為112年度中央政府總預算決議，檢送「淨零科技方案規劃說明」書面報告，請查照案。</w:t>
              </w:r>
            </w:hyperlink>
          </w:p>
        </w:tc>
        <w:tc>
          <w:tcPr>
            <w:tcW w:w="898" w:type="pct"/>
          </w:tcPr>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10-8-9</w:t>
            </w:r>
          </w:p>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(112.11.24)</w:t>
            </w:r>
          </w:p>
        </w:tc>
        <w:tc>
          <w:tcPr>
            <w:tcW w:w="523" w:type="pct"/>
          </w:tcPr>
          <w:p w:rsidR="009F72B2" w:rsidRPr="00C06F6B" w:rsidRDefault="009F72B2" w:rsidP="009F72B2">
            <w:pPr>
              <w:jc w:val="both"/>
              <w:rPr>
                <w:rFonts w:ascii="標楷體" w:eastAsia="標楷體" w:hAnsi="標楷體"/>
                <w:color w:val="000000"/>
                <w:sz w:val="28"/>
              </w:rPr>
            </w:pPr>
          </w:p>
        </w:tc>
        <w:tc>
          <w:tcPr>
            <w:tcW w:w="1247" w:type="pct"/>
          </w:tcPr>
          <w:p w:rsidR="009F72B2" w:rsidRPr="00C06F6B" w:rsidRDefault="009F72B2" w:rsidP="009F72B2">
            <w:pPr>
              <w:spacing w:line="400" w:lineRule="exact"/>
              <w:jc w:val="both"/>
              <w:rPr>
                <w:rFonts w:ascii="標楷體" w:eastAsia="標楷體" w:hAnsi="標楷體"/>
                <w:color w:val="000000"/>
                <w:sz w:val="28"/>
              </w:rPr>
            </w:pPr>
            <w:r w:rsidRPr="00C06F6B">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C06F6B" w:rsidRDefault="007B5DC9" w:rsidP="009F72B2">
            <w:pPr>
              <w:spacing w:line="400" w:lineRule="exact"/>
              <w:jc w:val="both"/>
              <w:rPr>
                <w:rFonts w:ascii="標楷體" w:eastAsia="標楷體" w:hAnsi="標楷體"/>
                <w:color w:val="000000"/>
                <w:sz w:val="28"/>
              </w:rPr>
            </w:pPr>
            <w:hyperlink r:id="rId1129" w:tooltip="四○七、國家科學及技術委員會函，為112年度中央政府總預算決議，檢送「提高我國產業技術自主性」書面報告，請查照案。" w:history="1">
              <w:r w:rsidR="009F72B2" w:rsidRPr="00C06F6B">
                <w:rPr>
                  <w:rFonts w:ascii="標楷體" w:eastAsia="標楷體" w:hAnsi="標楷體"/>
                  <w:color w:val="000000"/>
                  <w:sz w:val="28"/>
                </w:rPr>
                <w:t>國家科學及技術委員會函，為112年度中央政府總預算決議，檢送「提高我國產業技術自主性」書面報告，請查照案。</w:t>
              </w:r>
            </w:hyperlink>
          </w:p>
        </w:tc>
        <w:tc>
          <w:tcPr>
            <w:tcW w:w="898" w:type="pct"/>
          </w:tcPr>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10-8-9</w:t>
            </w:r>
          </w:p>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(112.11.24)</w:t>
            </w:r>
          </w:p>
        </w:tc>
        <w:tc>
          <w:tcPr>
            <w:tcW w:w="523" w:type="pct"/>
          </w:tcPr>
          <w:p w:rsidR="009F72B2" w:rsidRPr="00C06F6B" w:rsidRDefault="009F72B2" w:rsidP="009F72B2">
            <w:pPr>
              <w:jc w:val="both"/>
              <w:rPr>
                <w:rFonts w:ascii="標楷體" w:eastAsia="標楷體" w:hAnsi="標楷體"/>
                <w:color w:val="000000"/>
                <w:sz w:val="28"/>
              </w:rPr>
            </w:pPr>
          </w:p>
        </w:tc>
        <w:tc>
          <w:tcPr>
            <w:tcW w:w="1247" w:type="pct"/>
          </w:tcPr>
          <w:p w:rsidR="009F72B2" w:rsidRPr="00C06F6B" w:rsidRDefault="009F72B2" w:rsidP="009F72B2">
            <w:pPr>
              <w:spacing w:line="400" w:lineRule="exact"/>
              <w:jc w:val="both"/>
              <w:rPr>
                <w:rFonts w:ascii="標楷體" w:eastAsia="標楷體" w:hAnsi="標楷體"/>
                <w:color w:val="000000"/>
                <w:sz w:val="28"/>
              </w:rPr>
            </w:pPr>
            <w:r w:rsidRPr="00C06F6B">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C06F6B" w:rsidRDefault="007B5DC9" w:rsidP="009F72B2">
            <w:pPr>
              <w:spacing w:line="400" w:lineRule="exact"/>
              <w:jc w:val="both"/>
              <w:rPr>
                <w:rFonts w:ascii="標楷體" w:eastAsia="標楷體" w:hAnsi="標楷體"/>
                <w:color w:val="000000"/>
                <w:sz w:val="28"/>
              </w:rPr>
            </w:pPr>
            <w:hyperlink r:id="rId1130" w:tooltip="四○八、國家科學及技術委員會函，為112年度中央政府總預算決議，檢送「鼓勵學者進行國際交流」書面報告，請查照案。" w:history="1">
              <w:r w:rsidR="009F72B2" w:rsidRPr="00C06F6B">
                <w:rPr>
                  <w:rFonts w:ascii="標楷體" w:eastAsia="標楷體" w:hAnsi="標楷體"/>
                  <w:color w:val="000000"/>
                  <w:sz w:val="28"/>
                </w:rPr>
                <w:t>國家科學及技術委員會函，為112年度中央政府總預算決議，檢送「鼓勵學者進行國際交流」書面報告，請查照案。</w:t>
              </w:r>
            </w:hyperlink>
          </w:p>
        </w:tc>
        <w:tc>
          <w:tcPr>
            <w:tcW w:w="898" w:type="pct"/>
          </w:tcPr>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10-8-9</w:t>
            </w:r>
          </w:p>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(112.11.24)</w:t>
            </w:r>
          </w:p>
        </w:tc>
        <w:tc>
          <w:tcPr>
            <w:tcW w:w="523" w:type="pct"/>
          </w:tcPr>
          <w:p w:rsidR="009F72B2" w:rsidRPr="00C06F6B" w:rsidRDefault="009F72B2" w:rsidP="009F72B2">
            <w:pPr>
              <w:jc w:val="both"/>
              <w:rPr>
                <w:rFonts w:ascii="標楷體" w:eastAsia="標楷體" w:hAnsi="標楷體"/>
                <w:color w:val="000000"/>
                <w:sz w:val="28"/>
              </w:rPr>
            </w:pPr>
          </w:p>
        </w:tc>
        <w:tc>
          <w:tcPr>
            <w:tcW w:w="1247" w:type="pct"/>
          </w:tcPr>
          <w:p w:rsidR="009F72B2" w:rsidRPr="00C06F6B" w:rsidRDefault="009F72B2" w:rsidP="009F72B2">
            <w:pPr>
              <w:spacing w:line="400" w:lineRule="exact"/>
              <w:jc w:val="both"/>
              <w:rPr>
                <w:rFonts w:ascii="標楷體" w:eastAsia="標楷體" w:hAnsi="標楷體"/>
                <w:color w:val="000000"/>
                <w:sz w:val="28"/>
              </w:rPr>
            </w:pPr>
            <w:r w:rsidRPr="00C06F6B">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C06F6B" w:rsidRDefault="007B5DC9" w:rsidP="009F72B2">
            <w:pPr>
              <w:spacing w:line="400" w:lineRule="exact"/>
              <w:jc w:val="both"/>
              <w:rPr>
                <w:rFonts w:ascii="標楷體" w:eastAsia="標楷體" w:hAnsi="標楷體"/>
                <w:color w:val="000000"/>
                <w:sz w:val="28"/>
              </w:rPr>
            </w:pPr>
            <w:hyperlink r:id="rId1131" w:tooltip="四○九、國家科學及技術委員會函，為112年度中央政府總預算決議，檢送「國家同步輻射研究中心積極推廣產業應用及其拓展成果」書面報告，請查照案。" w:history="1">
              <w:r w:rsidR="009F72B2" w:rsidRPr="00C06F6B">
                <w:rPr>
                  <w:rFonts w:ascii="標楷體" w:eastAsia="標楷體" w:hAnsi="標楷體"/>
                  <w:color w:val="000000"/>
                  <w:sz w:val="28"/>
                </w:rPr>
                <w:t>國家科學及技術委員會函，為112年度中央政府總預算決議，檢送「國家同步輻射研究中心積極推廣產業應用及其拓展成果」書面報告，請查照案。</w:t>
              </w:r>
            </w:hyperlink>
          </w:p>
        </w:tc>
        <w:tc>
          <w:tcPr>
            <w:tcW w:w="898" w:type="pct"/>
          </w:tcPr>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10-8-9</w:t>
            </w:r>
          </w:p>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(112.11.24)</w:t>
            </w:r>
          </w:p>
        </w:tc>
        <w:tc>
          <w:tcPr>
            <w:tcW w:w="523" w:type="pct"/>
          </w:tcPr>
          <w:p w:rsidR="009F72B2" w:rsidRPr="00C06F6B" w:rsidRDefault="009F72B2" w:rsidP="009F72B2">
            <w:pPr>
              <w:jc w:val="both"/>
              <w:rPr>
                <w:rFonts w:ascii="標楷體" w:eastAsia="標楷體" w:hAnsi="標楷體"/>
                <w:color w:val="000000"/>
                <w:sz w:val="28"/>
              </w:rPr>
            </w:pPr>
          </w:p>
        </w:tc>
        <w:tc>
          <w:tcPr>
            <w:tcW w:w="1247" w:type="pct"/>
          </w:tcPr>
          <w:p w:rsidR="009F72B2" w:rsidRPr="00C06F6B" w:rsidRDefault="009F72B2" w:rsidP="009F72B2">
            <w:pPr>
              <w:spacing w:line="400" w:lineRule="exact"/>
              <w:jc w:val="both"/>
              <w:rPr>
                <w:rFonts w:ascii="標楷體" w:eastAsia="標楷體" w:hAnsi="標楷體"/>
                <w:color w:val="000000"/>
                <w:sz w:val="28"/>
              </w:rPr>
            </w:pPr>
            <w:r w:rsidRPr="00C06F6B">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C06F6B" w:rsidRDefault="007B5DC9" w:rsidP="009F72B2">
            <w:pPr>
              <w:spacing w:line="400" w:lineRule="exact"/>
              <w:jc w:val="both"/>
              <w:rPr>
                <w:rFonts w:ascii="標楷體" w:eastAsia="標楷體" w:hAnsi="標楷體"/>
                <w:color w:val="000000"/>
                <w:sz w:val="28"/>
              </w:rPr>
            </w:pPr>
            <w:hyperlink r:id="rId1132" w:tooltip="四一○、國家科學及技術委員會函，為112年度中央政府總預算決議，檢送「永續發展目標自願檢視報告改善方案」書面報告，請查照案。" w:history="1">
              <w:r w:rsidR="009F72B2" w:rsidRPr="00C06F6B">
                <w:rPr>
                  <w:rFonts w:ascii="標楷體" w:eastAsia="標楷體" w:hAnsi="標楷體"/>
                  <w:color w:val="000000"/>
                  <w:sz w:val="28"/>
                </w:rPr>
                <w:t>國家科學及技術委員會函，為112年度中央政府總預算決議，檢送「永續發展目標自願</w:t>
              </w:r>
              <w:r w:rsidR="009F72B2" w:rsidRPr="00C06F6B">
                <w:rPr>
                  <w:rFonts w:ascii="標楷體" w:eastAsia="標楷體" w:hAnsi="標楷體"/>
                  <w:color w:val="000000"/>
                  <w:sz w:val="28"/>
                </w:rPr>
                <w:lastRenderedPageBreak/>
                <w:t>檢視報告改善方案」書面報告，請查照案。</w:t>
              </w:r>
            </w:hyperlink>
          </w:p>
        </w:tc>
        <w:tc>
          <w:tcPr>
            <w:tcW w:w="898" w:type="pct"/>
          </w:tcPr>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lastRenderedPageBreak/>
              <w:t>10-8-9</w:t>
            </w:r>
          </w:p>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(112.11.24)</w:t>
            </w:r>
          </w:p>
        </w:tc>
        <w:tc>
          <w:tcPr>
            <w:tcW w:w="523" w:type="pct"/>
          </w:tcPr>
          <w:p w:rsidR="009F72B2" w:rsidRPr="00C06F6B" w:rsidRDefault="009F72B2" w:rsidP="009F72B2">
            <w:pPr>
              <w:jc w:val="both"/>
              <w:rPr>
                <w:rFonts w:ascii="標楷體" w:eastAsia="標楷體" w:hAnsi="標楷體"/>
                <w:color w:val="000000"/>
                <w:sz w:val="28"/>
              </w:rPr>
            </w:pPr>
          </w:p>
        </w:tc>
        <w:tc>
          <w:tcPr>
            <w:tcW w:w="1247" w:type="pct"/>
          </w:tcPr>
          <w:p w:rsidR="009F72B2" w:rsidRPr="00C06F6B" w:rsidRDefault="009F72B2" w:rsidP="009F72B2">
            <w:pPr>
              <w:spacing w:line="400" w:lineRule="exact"/>
              <w:jc w:val="both"/>
              <w:rPr>
                <w:rFonts w:ascii="標楷體" w:eastAsia="標楷體" w:hAnsi="標楷體"/>
                <w:color w:val="000000"/>
                <w:sz w:val="28"/>
              </w:rPr>
            </w:pPr>
            <w:r w:rsidRPr="00C06F6B">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C06F6B" w:rsidRDefault="007B5DC9" w:rsidP="009F72B2">
            <w:pPr>
              <w:spacing w:line="400" w:lineRule="exact"/>
              <w:jc w:val="both"/>
              <w:rPr>
                <w:rFonts w:ascii="標楷體" w:eastAsia="標楷體" w:hAnsi="標楷體"/>
                <w:color w:val="000000"/>
                <w:sz w:val="28"/>
              </w:rPr>
            </w:pPr>
            <w:hyperlink r:id="rId1133" w:tooltip="四一一、國家科學及技術委員會函，為112年度中央政府總預算決議，檢送「辦公室空間調整原由及視訊會議軟硬體設備更新用途」書面報告，請查照案。" w:history="1">
              <w:r w:rsidR="009F72B2" w:rsidRPr="00C06F6B">
                <w:rPr>
                  <w:rFonts w:ascii="標楷體" w:eastAsia="標楷體" w:hAnsi="標楷體"/>
                  <w:color w:val="000000"/>
                  <w:sz w:val="28"/>
                </w:rPr>
                <w:t>國家科學及技術委員會函，為112年度中央政府總預算決議，檢送「辦公室空間調整原由及視訊會議軟硬體設備更新用途」書面報告，請查照案。</w:t>
              </w:r>
            </w:hyperlink>
          </w:p>
        </w:tc>
        <w:tc>
          <w:tcPr>
            <w:tcW w:w="898" w:type="pct"/>
          </w:tcPr>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10-8-9</w:t>
            </w:r>
          </w:p>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(112.11.24)</w:t>
            </w:r>
          </w:p>
        </w:tc>
        <w:tc>
          <w:tcPr>
            <w:tcW w:w="523" w:type="pct"/>
          </w:tcPr>
          <w:p w:rsidR="009F72B2" w:rsidRPr="00C06F6B" w:rsidRDefault="009F72B2" w:rsidP="009F72B2">
            <w:pPr>
              <w:jc w:val="both"/>
              <w:rPr>
                <w:rFonts w:ascii="標楷體" w:eastAsia="標楷體" w:hAnsi="標楷體"/>
                <w:color w:val="000000"/>
                <w:sz w:val="28"/>
              </w:rPr>
            </w:pPr>
          </w:p>
        </w:tc>
        <w:tc>
          <w:tcPr>
            <w:tcW w:w="1247" w:type="pct"/>
          </w:tcPr>
          <w:p w:rsidR="009F72B2" w:rsidRPr="00C06F6B" w:rsidRDefault="009F72B2" w:rsidP="009F72B2">
            <w:pPr>
              <w:spacing w:line="400" w:lineRule="exact"/>
              <w:jc w:val="both"/>
              <w:rPr>
                <w:rFonts w:ascii="標楷體" w:eastAsia="標楷體" w:hAnsi="標楷體"/>
                <w:color w:val="000000"/>
                <w:sz w:val="28"/>
              </w:rPr>
            </w:pPr>
            <w:r w:rsidRPr="00C06F6B">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C06F6B" w:rsidRDefault="007B5DC9" w:rsidP="009F72B2">
            <w:pPr>
              <w:spacing w:line="400" w:lineRule="exact"/>
              <w:jc w:val="both"/>
              <w:rPr>
                <w:rFonts w:ascii="標楷體" w:eastAsia="標楷體" w:hAnsi="標楷體"/>
                <w:color w:val="000000"/>
                <w:sz w:val="28"/>
              </w:rPr>
            </w:pPr>
            <w:hyperlink r:id="rId1134" w:tooltip="四一二、國家科學及技術委員會函，為112年度中央政府總預算決議，檢送「112年度辦公大樓水電費與管理費較111年度成長情形」書面報告，請查照案。" w:history="1">
              <w:r w:rsidR="009F72B2" w:rsidRPr="00C06F6B">
                <w:rPr>
                  <w:rFonts w:ascii="標楷體" w:eastAsia="標楷體" w:hAnsi="標楷體"/>
                  <w:color w:val="000000"/>
                  <w:sz w:val="28"/>
                </w:rPr>
                <w:t>國家科學及技術委員會函，為112年度中央政府總預算決議，檢送「112年度辦公大樓水電費與管理費較111年度成長情形」書面報告，請查照案。</w:t>
              </w:r>
            </w:hyperlink>
          </w:p>
        </w:tc>
        <w:tc>
          <w:tcPr>
            <w:tcW w:w="898" w:type="pct"/>
          </w:tcPr>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10-8-9</w:t>
            </w:r>
          </w:p>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(112.11.24)</w:t>
            </w:r>
          </w:p>
        </w:tc>
        <w:tc>
          <w:tcPr>
            <w:tcW w:w="523" w:type="pct"/>
          </w:tcPr>
          <w:p w:rsidR="009F72B2" w:rsidRPr="00C06F6B" w:rsidRDefault="009F72B2" w:rsidP="009F72B2">
            <w:pPr>
              <w:jc w:val="both"/>
              <w:rPr>
                <w:rFonts w:ascii="標楷體" w:eastAsia="標楷體" w:hAnsi="標楷體"/>
                <w:color w:val="000000"/>
                <w:sz w:val="28"/>
              </w:rPr>
            </w:pPr>
          </w:p>
        </w:tc>
        <w:tc>
          <w:tcPr>
            <w:tcW w:w="1247" w:type="pct"/>
          </w:tcPr>
          <w:p w:rsidR="009F72B2" w:rsidRPr="00C06F6B" w:rsidRDefault="009F72B2" w:rsidP="009F72B2">
            <w:pPr>
              <w:spacing w:line="400" w:lineRule="exact"/>
              <w:jc w:val="both"/>
              <w:rPr>
                <w:rFonts w:ascii="標楷體" w:eastAsia="標楷體" w:hAnsi="標楷體"/>
                <w:color w:val="000000"/>
                <w:sz w:val="28"/>
              </w:rPr>
            </w:pPr>
            <w:r w:rsidRPr="00C06F6B">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C06F6B" w:rsidRDefault="007B5DC9" w:rsidP="009F72B2">
            <w:pPr>
              <w:spacing w:line="400" w:lineRule="exact"/>
              <w:jc w:val="both"/>
              <w:rPr>
                <w:rFonts w:ascii="標楷體" w:eastAsia="標楷體" w:hAnsi="標楷體"/>
                <w:color w:val="000000"/>
                <w:sz w:val="28"/>
              </w:rPr>
            </w:pPr>
            <w:hyperlink r:id="rId1135" w:tooltip="四一三、國家科學及技術委員會函，為112年度中央政府總預算決議，檢送「財團法人國家實驗研究院強化專利應用情形」書面報告，請查照案。" w:history="1">
              <w:r w:rsidR="009F72B2" w:rsidRPr="00C06F6B">
                <w:rPr>
                  <w:rFonts w:ascii="標楷體" w:eastAsia="標楷體" w:hAnsi="標楷體"/>
                  <w:color w:val="000000"/>
                  <w:sz w:val="28"/>
                </w:rPr>
                <w:t>國家科學及技術委員會函，為112年度中央政府總預算決議，檢送「財團法人國家實驗研究院強化專利應用情形」書面報告，請查照案。</w:t>
              </w:r>
            </w:hyperlink>
          </w:p>
        </w:tc>
        <w:tc>
          <w:tcPr>
            <w:tcW w:w="898" w:type="pct"/>
          </w:tcPr>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10-8-9</w:t>
            </w:r>
          </w:p>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(112.11.24)</w:t>
            </w:r>
          </w:p>
        </w:tc>
        <w:tc>
          <w:tcPr>
            <w:tcW w:w="523" w:type="pct"/>
          </w:tcPr>
          <w:p w:rsidR="009F72B2" w:rsidRPr="00C06F6B" w:rsidRDefault="009F72B2" w:rsidP="009F72B2">
            <w:pPr>
              <w:jc w:val="both"/>
              <w:rPr>
                <w:rFonts w:ascii="標楷體" w:eastAsia="標楷體" w:hAnsi="標楷體"/>
                <w:color w:val="000000"/>
                <w:sz w:val="28"/>
              </w:rPr>
            </w:pPr>
          </w:p>
        </w:tc>
        <w:tc>
          <w:tcPr>
            <w:tcW w:w="1247" w:type="pct"/>
          </w:tcPr>
          <w:p w:rsidR="009F72B2" w:rsidRPr="00C06F6B" w:rsidRDefault="009F72B2" w:rsidP="009F72B2">
            <w:pPr>
              <w:spacing w:line="400" w:lineRule="exact"/>
              <w:jc w:val="both"/>
              <w:rPr>
                <w:rFonts w:ascii="標楷體" w:eastAsia="標楷體" w:hAnsi="標楷體"/>
                <w:color w:val="000000"/>
                <w:sz w:val="28"/>
              </w:rPr>
            </w:pPr>
            <w:r w:rsidRPr="00C06F6B">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C06F6B" w:rsidRDefault="007B5DC9" w:rsidP="009F72B2">
            <w:pPr>
              <w:spacing w:line="400" w:lineRule="exact"/>
              <w:jc w:val="both"/>
              <w:rPr>
                <w:rFonts w:ascii="標楷體" w:eastAsia="標楷體" w:hAnsi="標楷體"/>
                <w:color w:val="000000"/>
                <w:sz w:val="28"/>
              </w:rPr>
            </w:pPr>
            <w:hyperlink r:id="rId1136" w:tooltip="四一四、國家科學及技術委員會函，為112年度中央政府總預算決議，檢送「國家同步輻射研究中心超時工作情形檢討及改善措施」書面報告，請查照案。" w:history="1">
              <w:r w:rsidR="009F72B2" w:rsidRPr="00C06F6B">
                <w:rPr>
                  <w:rFonts w:ascii="標楷體" w:eastAsia="標楷體" w:hAnsi="標楷體"/>
                  <w:color w:val="000000"/>
                  <w:sz w:val="28"/>
                </w:rPr>
                <w:t>國家科學及技術委員會函，為112年度中央政府總預算決議，檢送「國家同步輻射研究中心超時工作情形檢討及改善措施」書面報告，請查照案。</w:t>
              </w:r>
            </w:hyperlink>
          </w:p>
        </w:tc>
        <w:tc>
          <w:tcPr>
            <w:tcW w:w="898" w:type="pct"/>
          </w:tcPr>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10-8-9</w:t>
            </w:r>
          </w:p>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(112.11.24)</w:t>
            </w:r>
          </w:p>
        </w:tc>
        <w:tc>
          <w:tcPr>
            <w:tcW w:w="523" w:type="pct"/>
          </w:tcPr>
          <w:p w:rsidR="009F72B2" w:rsidRPr="00C06F6B" w:rsidRDefault="009F72B2" w:rsidP="009F72B2">
            <w:pPr>
              <w:jc w:val="both"/>
              <w:rPr>
                <w:rFonts w:ascii="標楷體" w:eastAsia="標楷體" w:hAnsi="標楷體"/>
                <w:color w:val="000000"/>
                <w:sz w:val="28"/>
              </w:rPr>
            </w:pPr>
          </w:p>
        </w:tc>
        <w:tc>
          <w:tcPr>
            <w:tcW w:w="1247" w:type="pct"/>
          </w:tcPr>
          <w:p w:rsidR="009F72B2" w:rsidRPr="00C06F6B" w:rsidRDefault="009F72B2" w:rsidP="009F72B2">
            <w:pPr>
              <w:spacing w:line="400" w:lineRule="exact"/>
              <w:jc w:val="both"/>
              <w:rPr>
                <w:rFonts w:ascii="標楷體" w:eastAsia="標楷體" w:hAnsi="標楷體"/>
                <w:color w:val="000000"/>
                <w:sz w:val="28"/>
              </w:rPr>
            </w:pPr>
            <w:r w:rsidRPr="00C06F6B">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C06F6B" w:rsidRDefault="007B5DC9" w:rsidP="009F72B2">
            <w:pPr>
              <w:spacing w:line="400" w:lineRule="exact"/>
              <w:jc w:val="both"/>
              <w:rPr>
                <w:rFonts w:ascii="標楷體" w:eastAsia="標楷體" w:hAnsi="標楷體"/>
                <w:color w:val="000000"/>
                <w:sz w:val="28"/>
              </w:rPr>
            </w:pPr>
            <w:hyperlink r:id="rId1137" w:tooltip="四一五、國家科學及技術委員會函，為112年度中央政府總預算決議，檢送「日本SPring-8臺灣專屬光束線升級及運轉效益」書面報告，請查照案。" w:history="1">
              <w:r w:rsidR="009F72B2" w:rsidRPr="00C06F6B">
                <w:rPr>
                  <w:rFonts w:ascii="標楷體" w:eastAsia="標楷體" w:hAnsi="標楷體"/>
                  <w:color w:val="000000"/>
                  <w:sz w:val="28"/>
                </w:rPr>
                <w:t>國家科學及技術委員會函，為112年度中央政府總預算決議，檢送「日本SPring-8臺灣專屬光束線升級及運轉效益」書面報告，請查照案。</w:t>
              </w:r>
            </w:hyperlink>
          </w:p>
        </w:tc>
        <w:tc>
          <w:tcPr>
            <w:tcW w:w="898" w:type="pct"/>
          </w:tcPr>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10-8-9</w:t>
            </w:r>
          </w:p>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(112.11.24)</w:t>
            </w:r>
          </w:p>
        </w:tc>
        <w:tc>
          <w:tcPr>
            <w:tcW w:w="523" w:type="pct"/>
          </w:tcPr>
          <w:p w:rsidR="009F72B2" w:rsidRPr="00C06F6B" w:rsidRDefault="009F72B2" w:rsidP="009F72B2">
            <w:pPr>
              <w:jc w:val="both"/>
              <w:rPr>
                <w:rFonts w:ascii="標楷體" w:eastAsia="標楷體" w:hAnsi="標楷體"/>
                <w:color w:val="000000"/>
                <w:sz w:val="28"/>
              </w:rPr>
            </w:pPr>
          </w:p>
        </w:tc>
        <w:tc>
          <w:tcPr>
            <w:tcW w:w="1247" w:type="pct"/>
          </w:tcPr>
          <w:p w:rsidR="009F72B2" w:rsidRPr="00C06F6B" w:rsidRDefault="009F72B2" w:rsidP="009F72B2">
            <w:pPr>
              <w:spacing w:line="400" w:lineRule="exact"/>
              <w:jc w:val="both"/>
              <w:rPr>
                <w:rFonts w:ascii="標楷體" w:eastAsia="標楷體" w:hAnsi="標楷體"/>
                <w:color w:val="000000"/>
                <w:sz w:val="28"/>
              </w:rPr>
            </w:pPr>
            <w:r w:rsidRPr="00C06F6B">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C06F6B" w:rsidRDefault="007B5DC9" w:rsidP="009F72B2">
            <w:pPr>
              <w:spacing w:line="400" w:lineRule="exact"/>
              <w:jc w:val="both"/>
              <w:rPr>
                <w:rFonts w:ascii="標楷體" w:eastAsia="標楷體" w:hAnsi="標楷體"/>
                <w:color w:val="000000"/>
                <w:sz w:val="28"/>
              </w:rPr>
            </w:pPr>
            <w:hyperlink r:id="rId1138" w:tooltip="四一六、國家科學及技術委員會函，為112年度中央政府總預算決議，檢送「推動科技產業提升自主性」書面報告，請查照案。" w:history="1">
              <w:r w:rsidR="009F72B2" w:rsidRPr="00C06F6B">
                <w:rPr>
                  <w:rFonts w:ascii="標楷體" w:eastAsia="標楷體" w:hAnsi="標楷體"/>
                  <w:color w:val="000000"/>
                  <w:sz w:val="28"/>
                </w:rPr>
                <w:t>國家科學及技術委員會函，為112年度中央政府總預算決議，檢送「推動科技產業提升自主性」書面報告，請查照案。</w:t>
              </w:r>
            </w:hyperlink>
          </w:p>
        </w:tc>
        <w:tc>
          <w:tcPr>
            <w:tcW w:w="898" w:type="pct"/>
          </w:tcPr>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10-8-9</w:t>
            </w:r>
          </w:p>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(112.11.24)</w:t>
            </w:r>
          </w:p>
        </w:tc>
        <w:tc>
          <w:tcPr>
            <w:tcW w:w="523" w:type="pct"/>
          </w:tcPr>
          <w:p w:rsidR="009F72B2" w:rsidRPr="00C06F6B" w:rsidRDefault="009F72B2" w:rsidP="009F72B2">
            <w:pPr>
              <w:jc w:val="both"/>
              <w:rPr>
                <w:rFonts w:ascii="標楷體" w:eastAsia="標楷體" w:hAnsi="標楷體"/>
                <w:color w:val="000000"/>
                <w:sz w:val="28"/>
              </w:rPr>
            </w:pPr>
          </w:p>
        </w:tc>
        <w:tc>
          <w:tcPr>
            <w:tcW w:w="1247" w:type="pct"/>
          </w:tcPr>
          <w:p w:rsidR="009F72B2" w:rsidRPr="00C06F6B" w:rsidRDefault="009F72B2" w:rsidP="009F72B2">
            <w:pPr>
              <w:spacing w:line="400" w:lineRule="exact"/>
              <w:jc w:val="both"/>
              <w:rPr>
                <w:rFonts w:ascii="標楷體" w:eastAsia="標楷體" w:hAnsi="標楷體"/>
                <w:color w:val="000000"/>
                <w:sz w:val="28"/>
              </w:rPr>
            </w:pPr>
            <w:r w:rsidRPr="00C06F6B">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C06F6B" w:rsidRDefault="007B5DC9" w:rsidP="009F72B2">
            <w:pPr>
              <w:spacing w:line="400" w:lineRule="exact"/>
              <w:jc w:val="both"/>
              <w:rPr>
                <w:rFonts w:ascii="標楷體" w:eastAsia="標楷體" w:hAnsi="標楷體"/>
                <w:color w:val="000000"/>
                <w:sz w:val="28"/>
              </w:rPr>
            </w:pPr>
            <w:hyperlink r:id="rId1139" w:tooltip="四一七、國家科學及技術委員會函，為112年度中央政府總預算決議，檢送「永續發展目標自願檢視報告改善方案書面報告」，請查照案。" w:history="1">
              <w:r w:rsidR="009F72B2" w:rsidRPr="00C06F6B">
                <w:rPr>
                  <w:rFonts w:ascii="標楷體" w:eastAsia="標楷體" w:hAnsi="標楷體"/>
                  <w:color w:val="000000"/>
                  <w:sz w:val="28"/>
                </w:rPr>
                <w:t>國家科學及技術委員會函，為112年度中央政府總預算決</w:t>
              </w:r>
              <w:r w:rsidR="009F72B2" w:rsidRPr="00C06F6B">
                <w:rPr>
                  <w:rFonts w:ascii="標楷體" w:eastAsia="標楷體" w:hAnsi="標楷體"/>
                  <w:color w:val="000000"/>
                  <w:sz w:val="28"/>
                </w:rPr>
                <w:lastRenderedPageBreak/>
                <w:t>議，檢送「永續發展目標自願檢視報告改善方案書面報告」，請查照案。</w:t>
              </w:r>
            </w:hyperlink>
          </w:p>
        </w:tc>
        <w:tc>
          <w:tcPr>
            <w:tcW w:w="898" w:type="pct"/>
          </w:tcPr>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lastRenderedPageBreak/>
              <w:t>10-8-9</w:t>
            </w:r>
          </w:p>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(112.11.24)</w:t>
            </w:r>
          </w:p>
        </w:tc>
        <w:tc>
          <w:tcPr>
            <w:tcW w:w="523" w:type="pct"/>
          </w:tcPr>
          <w:p w:rsidR="009F72B2" w:rsidRPr="00C06F6B" w:rsidRDefault="009F72B2" w:rsidP="009F72B2">
            <w:pPr>
              <w:jc w:val="both"/>
              <w:rPr>
                <w:rFonts w:ascii="標楷體" w:eastAsia="標楷體" w:hAnsi="標楷體"/>
                <w:color w:val="000000"/>
                <w:sz w:val="28"/>
              </w:rPr>
            </w:pPr>
          </w:p>
        </w:tc>
        <w:tc>
          <w:tcPr>
            <w:tcW w:w="1247" w:type="pct"/>
          </w:tcPr>
          <w:p w:rsidR="009F72B2" w:rsidRPr="00C06F6B" w:rsidRDefault="009F72B2" w:rsidP="009F72B2">
            <w:pPr>
              <w:spacing w:line="400" w:lineRule="exact"/>
              <w:jc w:val="both"/>
              <w:rPr>
                <w:rFonts w:ascii="標楷體" w:eastAsia="標楷體" w:hAnsi="標楷體"/>
                <w:color w:val="000000"/>
                <w:sz w:val="28"/>
              </w:rPr>
            </w:pPr>
            <w:r w:rsidRPr="00C06F6B">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C06F6B" w:rsidRDefault="007B5DC9" w:rsidP="009F72B2">
            <w:pPr>
              <w:spacing w:line="400" w:lineRule="exact"/>
              <w:jc w:val="both"/>
              <w:rPr>
                <w:rFonts w:ascii="標楷體" w:eastAsia="標楷體" w:hAnsi="標楷體"/>
                <w:color w:val="000000"/>
                <w:sz w:val="28"/>
              </w:rPr>
            </w:pPr>
            <w:hyperlink r:id="rId1140" w:tooltip="四一八、國家科學及技術委員會函，為112年度中央政府總預算決議，檢送「鼓勵科研人員出國研修」書面報告，請查照案。" w:history="1">
              <w:r w:rsidR="009F72B2" w:rsidRPr="00C06F6B">
                <w:rPr>
                  <w:rFonts w:ascii="標楷體" w:eastAsia="標楷體" w:hAnsi="標楷體"/>
                  <w:color w:val="000000"/>
                  <w:sz w:val="28"/>
                </w:rPr>
                <w:t>國家科學及技術委員會函，為112年度中央政府總預算決議，檢送「鼓勵科研人員出國研修」書面報告，請查照案。</w:t>
              </w:r>
            </w:hyperlink>
          </w:p>
        </w:tc>
        <w:tc>
          <w:tcPr>
            <w:tcW w:w="898" w:type="pct"/>
          </w:tcPr>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10-8-9</w:t>
            </w:r>
          </w:p>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(112.11.24)</w:t>
            </w:r>
          </w:p>
        </w:tc>
        <w:tc>
          <w:tcPr>
            <w:tcW w:w="523" w:type="pct"/>
          </w:tcPr>
          <w:p w:rsidR="009F72B2" w:rsidRPr="00C06F6B" w:rsidRDefault="009F72B2" w:rsidP="009F72B2">
            <w:pPr>
              <w:jc w:val="both"/>
              <w:rPr>
                <w:rFonts w:ascii="標楷體" w:eastAsia="標楷體" w:hAnsi="標楷體"/>
                <w:color w:val="000000"/>
                <w:sz w:val="28"/>
              </w:rPr>
            </w:pPr>
          </w:p>
        </w:tc>
        <w:tc>
          <w:tcPr>
            <w:tcW w:w="1247" w:type="pct"/>
          </w:tcPr>
          <w:p w:rsidR="009F72B2" w:rsidRPr="00C06F6B" w:rsidRDefault="009F72B2" w:rsidP="009F72B2">
            <w:pPr>
              <w:spacing w:line="400" w:lineRule="exact"/>
              <w:jc w:val="both"/>
              <w:rPr>
                <w:rFonts w:ascii="標楷體" w:eastAsia="標楷體" w:hAnsi="標楷體"/>
                <w:color w:val="000000"/>
                <w:sz w:val="28"/>
              </w:rPr>
            </w:pPr>
            <w:r w:rsidRPr="00C06F6B">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C06F6B" w:rsidRDefault="007B5DC9" w:rsidP="009F72B2">
            <w:pPr>
              <w:spacing w:line="400" w:lineRule="exact"/>
              <w:jc w:val="both"/>
              <w:rPr>
                <w:rFonts w:ascii="標楷體" w:eastAsia="標楷體" w:hAnsi="標楷體"/>
                <w:color w:val="000000"/>
                <w:sz w:val="28"/>
              </w:rPr>
            </w:pPr>
            <w:hyperlink r:id="rId1141" w:tooltip="四一九、國家科學及技術委員會函，為112年度中央政府總預算決議，檢送「提升我國產業技術與自主發展效益」書面報告，請查照案。" w:history="1">
              <w:r w:rsidR="009F72B2" w:rsidRPr="00C06F6B">
                <w:rPr>
                  <w:rFonts w:ascii="標楷體" w:eastAsia="標楷體" w:hAnsi="標楷體"/>
                  <w:color w:val="000000"/>
                  <w:sz w:val="28"/>
                </w:rPr>
                <w:t>國家科學及技術委員會函，為112年度中央政府總預算決議，檢送「提升我國產業技術與自主發展效益」書面報告，請查照案。</w:t>
              </w:r>
            </w:hyperlink>
          </w:p>
        </w:tc>
        <w:tc>
          <w:tcPr>
            <w:tcW w:w="898" w:type="pct"/>
          </w:tcPr>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10-8-9</w:t>
            </w:r>
          </w:p>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(112.11.24)</w:t>
            </w:r>
          </w:p>
        </w:tc>
        <w:tc>
          <w:tcPr>
            <w:tcW w:w="523" w:type="pct"/>
          </w:tcPr>
          <w:p w:rsidR="009F72B2" w:rsidRPr="00C06F6B" w:rsidRDefault="009F72B2" w:rsidP="009F72B2">
            <w:pPr>
              <w:jc w:val="both"/>
              <w:rPr>
                <w:rFonts w:ascii="標楷體" w:eastAsia="標楷體" w:hAnsi="標楷體"/>
                <w:color w:val="000000"/>
                <w:sz w:val="28"/>
              </w:rPr>
            </w:pPr>
          </w:p>
        </w:tc>
        <w:tc>
          <w:tcPr>
            <w:tcW w:w="1247" w:type="pct"/>
          </w:tcPr>
          <w:p w:rsidR="009F72B2" w:rsidRPr="00C06F6B" w:rsidRDefault="009F72B2" w:rsidP="009F72B2">
            <w:pPr>
              <w:spacing w:line="400" w:lineRule="exact"/>
              <w:jc w:val="both"/>
              <w:rPr>
                <w:rFonts w:ascii="標楷體" w:eastAsia="標楷體" w:hAnsi="標楷體"/>
                <w:color w:val="000000"/>
                <w:sz w:val="28"/>
              </w:rPr>
            </w:pPr>
            <w:r w:rsidRPr="00C06F6B">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C06F6B" w:rsidRDefault="007B5DC9" w:rsidP="009F72B2">
            <w:pPr>
              <w:spacing w:line="400" w:lineRule="exact"/>
              <w:jc w:val="both"/>
              <w:rPr>
                <w:rFonts w:ascii="標楷體" w:eastAsia="標楷體" w:hAnsi="標楷體"/>
                <w:color w:val="000000"/>
                <w:sz w:val="28"/>
              </w:rPr>
            </w:pPr>
            <w:hyperlink r:id="rId1142" w:tooltip="四二○、國家科學及技術委員會函，為112年度中央政府總預算決議，檢送「國家實驗研究院最近5年內承接之各項政府計畫研究津貼請領情形」書面報告，請查照案。" w:history="1">
              <w:r w:rsidR="009F72B2" w:rsidRPr="00C06F6B">
                <w:rPr>
                  <w:rFonts w:ascii="標楷體" w:eastAsia="標楷體" w:hAnsi="標楷體"/>
                  <w:color w:val="000000"/>
                  <w:sz w:val="28"/>
                </w:rPr>
                <w:t>國家科學及技術委員會函，為112年度中央政府總預算決議，檢送「國家實驗研究院最近5年內承接之各項政府計畫研究津貼請領情形」書面報告，請查照案。</w:t>
              </w:r>
            </w:hyperlink>
          </w:p>
        </w:tc>
        <w:tc>
          <w:tcPr>
            <w:tcW w:w="898" w:type="pct"/>
          </w:tcPr>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10-8-9</w:t>
            </w:r>
          </w:p>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(112.11.24)</w:t>
            </w:r>
          </w:p>
        </w:tc>
        <w:tc>
          <w:tcPr>
            <w:tcW w:w="523" w:type="pct"/>
          </w:tcPr>
          <w:p w:rsidR="009F72B2" w:rsidRPr="00C06F6B" w:rsidRDefault="009F72B2" w:rsidP="009F72B2">
            <w:pPr>
              <w:jc w:val="both"/>
              <w:rPr>
                <w:rFonts w:ascii="標楷體" w:eastAsia="標楷體" w:hAnsi="標楷體"/>
                <w:color w:val="000000"/>
                <w:sz w:val="28"/>
              </w:rPr>
            </w:pPr>
          </w:p>
        </w:tc>
        <w:tc>
          <w:tcPr>
            <w:tcW w:w="1247" w:type="pct"/>
          </w:tcPr>
          <w:p w:rsidR="009F72B2" w:rsidRPr="00C06F6B" w:rsidRDefault="009F72B2" w:rsidP="009F72B2">
            <w:pPr>
              <w:spacing w:line="400" w:lineRule="exact"/>
              <w:jc w:val="both"/>
              <w:rPr>
                <w:rFonts w:ascii="標楷體" w:eastAsia="標楷體" w:hAnsi="標楷體"/>
                <w:color w:val="000000"/>
                <w:sz w:val="28"/>
              </w:rPr>
            </w:pPr>
            <w:r w:rsidRPr="00C06F6B">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C06F6B" w:rsidRDefault="007B5DC9" w:rsidP="009F72B2">
            <w:pPr>
              <w:spacing w:line="400" w:lineRule="exact"/>
              <w:jc w:val="both"/>
              <w:rPr>
                <w:rFonts w:ascii="標楷體" w:eastAsia="標楷體" w:hAnsi="標楷體"/>
                <w:color w:val="000000"/>
                <w:sz w:val="28"/>
              </w:rPr>
            </w:pPr>
            <w:hyperlink r:id="rId1143" w:tooltip="四二一、國家科學及技術委員會函，為112年度中央政府總預算決議，檢送「國家實驗研究院聘用假博士事件」書面報告，請查照案。" w:history="1">
              <w:r w:rsidR="009F72B2" w:rsidRPr="00C06F6B">
                <w:rPr>
                  <w:rFonts w:ascii="標楷體" w:eastAsia="標楷體" w:hAnsi="標楷體"/>
                  <w:color w:val="000000"/>
                  <w:sz w:val="28"/>
                </w:rPr>
                <w:t>國家科學及技術委員會函，為112年度中央政府總預算決議，檢送「國家實驗研究院聘用假博士事件」書面報告，請查照案。</w:t>
              </w:r>
            </w:hyperlink>
          </w:p>
        </w:tc>
        <w:tc>
          <w:tcPr>
            <w:tcW w:w="898" w:type="pct"/>
          </w:tcPr>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10-8-9</w:t>
            </w:r>
          </w:p>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(112.11.24)</w:t>
            </w:r>
          </w:p>
        </w:tc>
        <w:tc>
          <w:tcPr>
            <w:tcW w:w="523" w:type="pct"/>
          </w:tcPr>
          <w:p w:rsidR="009F72B2" w:rsidRPr="00C06F6B" w:rsidRDefault="009F72B2" w:rsidP="009F72B2">
            <w:pPr>
              <w:jc w:val="both"/>
              <w:rPr>
                <w:rFonts w:ascii="標楷體" w:eastAsia="標楷體" w:hAnsi="標楷體"/>
                <w:color w:val="000000"/>
                <w:sz w:val="28"/>
              </w:rPr>
            </w:pPr>
          </w:p>
        </w:tc>
        <w:tc>
          <w:tcPr>
            <w:tcW w:w="1247" w:type="pct"/>
          </w:tcPr>
          <w:p w:rsidR="009F72B2" w:rsidRPr="00C06F6B" w:rsidRDefault="009F72B2" w:rsidP="009F72B2">
            <w:pPr>
              <w:spacing w:line="400" w:lineRule="exact"/>
              <w:jc w:val="both"/>
              <w:rPr>
                <w:rFonts w:ascii="標楷體" w:eastAsia="標楷體" w:hAnsi="標楷體"/>
                <w:color w:val="000000"/>
                <w:sz w:val="28"/>
              </w:rPr>
            </w:pPr>
            <w:r w:rsidRPr="00C06F6B">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C06F6B" w:rsidRDefault="007B5DC9" w:rsidP="009F72B2">
            <w:pPr>
              <w:spacing w:line="400" w:lineRule="exact"/>
              <w:jc w:val="both"/>
              <w:rPr>
                <w:rFonts w:ascii="標楷體" w:eastAsia="標楷體" w:hAnsi="標楷體"/>
                <w:color w:val="000000"/>
                <w:sz w:val="28"/>
              </w:rPr>
            </w:pPr>
            <w:hyperlink r:id="rId1144" w:tooltip="四二二、國家科學及技術委員會函，為112年度中央政府總預算決議，檢送「科發基金持有股權及發行公司營運狀況」書面報告，請查照案。" w:history="1">
              <w:r w:rsidR="009F72B2" w:rsidRPr="00C06F6B">
                <w:rPr>
                  <w:rFonts w:ascii="標楷體" w:eastAsia="標楷體" w:hAnsi="標楷體"/>
                  <w:color w:val="000000"/>
                  <w:sz w:val="28"/>
                </w:rPr>
                <w:t>國家科學及技術委員會函，為112年度中央政府總預算決議，檢送「科發基金持有股權及發行公司營運狀況」書面報告，請查照案。</w:t>
              </w:r>
            </w:hyperlink>
          </w:p>
        </w:tc>
        <w:tc>
          <w:tcPr>
            <w:tcW w:w="898" w:type="pct"/>
          </w:tcPr>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10-8-9</w:t>
            </w:r>
          </w:p>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(112.11.24)</w:t>
            </w:r>
          </w:p>
        </w:tc>
        <w:tc>
          <w:tcPr>
            <w:tcW w:w="523" w:type="pct"/>
          </w:tcPr>
          <w:p w:rsidR="009F72B2" w:rsidRPr="00C06F6B" w:rsidRDefault="009F72B2" w:rsidP="009F72B2">
            <w:pPr>
              <w:jc w:val="both"/>
              <w:rPr>
                <w:rFonts w:ascii="標楷體" w:eastAsia="標楷體" w:hAnsi="標楷體"/>
                <w:color w:val="000000"/>
                <w:sz w:val="28"/>
              </w:rPr>
            </w:pPr>
          </w:p>
        </w:tc>
        <w:tc>
          <w:tcPr>
            <w:tcW w:w="1247" w:type="pct"/>
          </w:tcPr>
          <w:p w:rsidR="009F72B2" w:rsidRPr="00C06F6B" w:rsidRDefault="009F72B2" w:rsidP="009F72B2">
            <w:pPr>
              <w:spacing w:line="400" w:lineRule="exact"/>
              <w:jc w:val="both"/>
              <w:rPr>
                <w:rFonts w:ascii="標楷體" w:eastAsia="標楷體" w:hAnsi="標楷體"/>
                <w:color w:val="000000"/>
                <w:sz w:val="28"/>
              </w:rPr>
            </w:pPr>
            <w:r w:rsidRPr="00C06F6B">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C06F6B" w:rsidRDefault="007B5DC9" w:rsidP="009F72B2">
            <w:pPr>
              <w:spacing w:line="400" w:lineRule="exact"/>
              <w:jc w:val="both"/>
              <w:rPr>
                <w:rFonts w:ascii="標楷體" w:eastAsia="標楷體" w:hAnsi="標楷體"/>
                <w:color w:val="000000"/>
                <w:sz w:val="28"/>
              </w:rPr>
            </w:pPr>
            <w:hyperlink r:id="rId1145" w:tooltip="四二三、國家科學及技術委員會函，為112年度中央政府總預算決議，檢送「完備國家太空中心相關作業管理規章」書面報告，請查照案。" w:history="1">
              <w:r w:rsidR="009F72B2" w:rsidRPr="00C06F6B">
                <w:rPr>
                  <w:rFonts w:ascii="標楷體" w:eastAsia="標楷體" w:hAnsi="標楷體"/>
                  <w:color w:val="000000"/>
                  <w:sz w:val="28"/>
                </w:rPr>
                <w:t>國家科學及技術委員會函，為112年度中央政府總預算決議，檢送「完備國家太空中心相關作業管理規章」書面報告，請查照案。</w:t>
              </w:r>
            </w:hyperlink>
          </w:p>
        </w:tc>
        <w:tc>
          <w:tcPr>
            <w:tcW w:w="898" w:type="pct"/>
          </w:tcPr>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10-8-9</w:t>
            </w:r>
          </w:p>
          <w:p w:rsidR="009F72B2" w:rsidRPr="00C06F6B" w:rsidRDefault="009F72B2" w:rsidP="009F72B2">
            <w:pPr>
              <w:spacing w:line="400" w:lineRule="exact"/>
              <w:jc w:val="both"/>
              <w:rPr>
                <w:rFonts w:ascii="標楷體" w:eastAsia="標楷體" w:hAnsi="標楷體"/>
                <w:color w:val="000000"/>
                <w:sz w:val="28"/>
                <w:szCs w:val="28"/>
              </w:rPr>
            </w:pPr>
            <w:r w:rsidRPr="00C06F6B">
              <w:rPr>
                <w:rFonts w:ascii="標楷體" w:eastAsia="標楷體" w:hAnsi="標楷體"/>
                <w:color w:val="000000"/>
                <w:sz w:val="28"/>
                <w:szCs w:val="28"/>
              </w:rPr>
              <w:t>(112.11.24)</w:t>
            </w:r>
          </w:p>
        </w:tc>
        <w:tc>
          <w:tcPr>
            <w:tcW w:w="523" w:type="pct"/>
          </w:tcPr>
          <w:p w:rsidR="009F72B2" w:rsidRPr="00C06F6B" w:rsidRDefault="009F72B2" w:rsidP="009F72B2">
            <w:pPr>
              <w:jc w:val="both"/>
              <w:rPr>
                <w:rFonts w:ascii="標楷體" w:eastAsia="標楷體" w:hAnsi="標楷體"/>
                <w:color w:val="000000"/>
                <w:sz w:val="28"/>
              </w:rPr>
            </w:pPr>
          </w:p>
        </w:tc>
        <w:tc>
          <w:tcPr>
            <w:tcW w:w="1247" w:type="pct"/>
          </w:tcPr>
          <w:p w:rsidR="009F72B2" w:rsidRPr="00C06F6B" w:rsidRDefault="009F72B2" w:rsidP="009F72B2">
            <w:pPr>
              <w:spacing w:line="400" w:lineRule="exact"/>
              <w:jc w:val="both"/>
              <w:rPr>
                <w:rFonts w:ascii="標楷體" w:eastAsia="標楷體" w:hAnsi="標楷體"/>
                <w:color w:val="000000"/>
                <w:sz w:val="28"/>
              </w:rPr>
            </w:pPr>
            <w:r w:rsidRPr="00C06F6B">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1D73A3" w:rsidRDefault="007B5DC9" w:rsidP="009F72B2">
            <w:pPr>
              <w:spacing w:line="400" w:lineRule="exact"/>
              <w:jc w:val="both"/>
              <w:rPr>
                <w:rFonts w:ascii="標楷體" w:eastAsia="標楷體" w:hAnsi="標楷體"/>
                <w:color w:val="000000"/>
                <w:sz w:val="28"/>
              </w:rPr>
            </w:pPr>
            <w:hyperlink r:id="rId1146" w:tooltip="一九二、文化部函送「111年度國家電影及視聽文化中心績效評鑑分析報告」，請查照案。" w:history="1">
              <w:r w:rsidR="009F72B2" w:rsidRPr="001D73A3">
                <w:rPr>
                  <w:rFonts w:ascii="標楷體" w:eastAsia="標楷體" w:hAnsi="標楷體"/>
                  <w:color w:val="000000"/>
                  <w:sz w:val="28"/>
                </w:rPr>
                <w:t>文化部函送「111年度國家電影及視聽文化中心績效評鑑分</w:t>
              </w:r>
              <w:r w:rsidR="009F72B2" w:rsidRPr="001D73A3">
                <w:rPr>
                  <w:rFonts w:ascii="標楷體" w:eastAsia="標楷體" w:hAnsi="標楷體"/>
                  <w:color w:val="000000"/>
                  <w:sz w:val="28"/>
                </w:rPr>
                <w:lastRenderedPageBreak/>
                <w:t>析報告」，請查照案。</w:t>
              </w:r>
            </w:hyperlink>
          </w:p>
        </w:tc>
        <w:tc>
          <w:tcPr>
            <w:tcW w:w="898" w:type="pct"/>
          </w:tcPr>
          <w:p w:rsidR="009F72B2" w:rsidRPr="001D73A3" w:rsidRDefault="009F72B2" w:rsidP="009F72B2">
            <w:pPr>
              <w:spacing w:line="400" w:lineRule="exact"/>
              <w:jc w:val="both"/>
              <w:rPr>
                <w:rFonts w:ascii="標楷體" w:eastAsia="標楷體" w:hAnsi="標楷體"/>
                <w:color w:val="000000"/>
                <w:sz w:val="28"/>
                <w:szCs w:val="28"/>
              </w:rPr>
            </w:pPr>
            <w:r w:rsidRPr="001D73A3">
              <w:rPr>
                <w:rFonts w:ascii="標楷體" w:eastAsia="標楷體" w:hAnsi="標楷體"/>
                <w:color w:val="000000"/>
                <w:sz w:val="28"/>
                <w:szCs w:val="28"/>
              </w:rPr>
              <w:lastRenderedPageBreak/>
              <w:t>10-8-10</w:t>
            </w:r>
          </w:p>
          <w:p w:rsidR="009F72B2" w:rsidRPr="001D73A3" w:rsidRDefault="009F72B2" w:rsidP="009F72B2">
            <w:pPr>
              <w:spacing w:line="400" w:lineRule="exact"/>
              <w:jc w:val="both"/>
              <w:rPr>
                <w:rFonts w:ascii="標楷體" w:eastAsia="標楷體" w:hAnsi="標楷體"/>
                <w:color w:val="000000"/>
                <w:sz w:val="28"/>
                <w:szCs w:val="28"/>
              </w:rPr>
            </w:pPr>
            <w:r w:rsidRPr="001D73A3">
              <w:rPr>
                <w:rFonts w:ascii="標楷體" w:eastAsia="標楷體" w:hAnsi="標楷體"/>
                <w:color w:val="000000"/>
                <w:sz w:val="28"/>
                <w:szCs w:val="28"/>
              </w:rPr>
              <w:t>(112.12.1)</w:t>
            </w:r>
          </w:p>
        </w:tc>
        <w:tc>
          <w:tcPr>
            <w:tcW w:w="523" w:type="pct"/>
          </w:tcPr>
          <w:p w:rsidR="009F72B2" w:rsidRPr="001D73A3" w:rsidRDefault="009F72B2" w:rsidP="009F72B2">
            <w:pPr>
              <w:jc w:val="both"/>
              <w:rPr>
                <w:rFonts w:ascii="標楷體" w:eastAsia="標楷體" w:hAnsi="標楷體"/>
                <w:color w:val="000000"/>
                <w:sz w:val="28"/>
              </w:rPr>
            </w:pPr>
          </w:p>
        </w:tc>
        <w:tc>
          <w:tcPr>
            <w:tcW w:w="1247" w:type="pct"/>
          </w:tcPr>
          <w:p w:rsidR="009F72B2" w:rsidRPr="001D73A3" w:rsidRDefault="009F72B2" w:rsidP="009F72B2">
            <w:pPr>
              <w:spacing w:line="400" w:lineRule="exact"/>
              <w:jc w:val="both"/>
              <w:rPr>
                <w:rFonts w:ascii="標楷體" w:eastAsia="標楷體" w:hAnsi="標楷體"/>
                <w:color w:val="000000"/>
                <w:sz w:val="28"/>
              </w:rPr>
            </w:pPr>
            <w:r w:rsidRPr="001D73A3">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1D73A3" w:rsidRDefault="007B5DC9" w:rsidP="009F72B2">
            <w:pPr>
              <w:spacing w:line="400" w:lineRule="exact"/>
              <w:jc w:val="both"/>
              <w:rPr>
                <w:rFonts w:ascii="標楷體" w:eastAsia="標楷體" w:hAnsi="標楷體"/>
                <w:color w:val="000000"/>
                <w:sz w:val="28"/>
              </w:rPr>
            </w:pPr>
            <w:hyperlink r:id="rId1147" w:tooltip="一九三、文化部函送文化內容策進院「5G內容力技術力跨域創新生態系計畫」112年第3季執行情形書面報告，請查照案。" w:history="1">
              <w:r w:rsidR="009F72B2" w:rsidRPr="001D73A3">
                <w:rPr>
                  <w:rFonts w:ascii="標楷體" w:eastAsia="標楷體" w:hAnsi="標楷體"/>
                  <w:color w:val="000000"/>
                  <w:sz w:val="28"/>
                </w:rPr>
                <w:t>文化部函送文化內容策進院「5G內容力技術力跨域創新生態系計畫」112年第3季執行情形書面報告，請查照案。</w:t>
              </w:r>
            </w:hyperlink>
          </w:p>
        </w:tc>
        <w:tc>
          <w:tcPr>
            <w:tcW w:w="898" w:type="pct"/>
          </w:tcPr>
          <w:p w:rsidR="009F72B2" w:rsidRPr="001D73A3" w:rsidRDefault="009F72B2" w:rsidP="009F72B2">
            <w:pPr>
              <w:spacing w:line="400" w:lineRule="exact"/>
              <w:jc w:val="both"/>
              <w:rPr>
                <w:rFonts w:ascii="標楷體" w:eastAsia="標楷體" w:hAnsi="標楷體"/>
                <w:color w:val="000000"/>
                <w:sz w:val="28"/>
                <w:szCs w:val="28"/>
              </w:rPr>
            </w:pPr>
            <w:r w:rsidRPr="001D73A3">
              <w:rPr>
                <w:rFonts w:ascii="標楷體" w:eastAsia="標楷體" w:hAnsi="標楷體"/>
                <w:color w:val="000000"/>
                <w:sz w:val="28"/>
                <w:szCs w:val="28"/>
              </w:rPr>
              <w:t>10-8-10</w:t>
            </w:r>
          </w:p>
          <w:p w:rsidR="009F72B2" w:rsidRPr="001D73A3" w:rsidRDefault="009F72B2" w:rsidP="009F72B2">
            <w:pPr>
              <w:spacing w:line="400" w:lineRule="exact"/>
              <w:jc w:val="both"/>
              <w:rPr>
                <w:rFonts w:ascii="標楷體" w:eastAsia="標楷體" w:hAnsi="標楷體"/>
                <w:color w:val="000000"/>
                <w:sz w:val="28"/>
                <w:szCs w:val="28"/>
              </w:rPr>
            </w:pPr>
            <w:r w:rsidRPr="001D73A3">
              <w:rPr>
                <w:rFonts w:ascii="標楷體" w:eastAsia="標楷體" w:hAnsi="標楷體"/>
                <w:color w:val="000000"/>
                <w:sz w:val="28"/>
                <w:szCs w:val="28"/>
              </w:rPr>
              <w:t>(112.12.1)</w:t>
            </w:r>
          </w:p>
        </w:tc>
        <w:tc>
          <w:tcPr>
            <w:tcW w:w="523" w:type="pct"/>
          </w:tcPr>
          <w:p w:rsidR="009F72B2" w:rsidRPr="001D73A3" w:rsidRDefault="009F72B2" w:rsidP="009F72B2">
            <w:pPr>
              <w:jc w:val="both"/>
              <w:rPr>
                <w:rFonts w:ascii="標楷體" w:eastAsia="標楷體" w:hAnsi="標楷體"/>
                <w:color w:val="000000"/>
                <w:sz w:val="28"/>
              </w:rPr>
            </w:pPr>
          </w:p>
        </w:tc>
        <w:tc>
          <w:tcPr>
            <w:tcW w:w="1247" w:type="pct"/>
          </w:tcPr>
          <w:p w:rsidR="009F72B2" w:rsidRPr="001D73A3" w:rsidRDefault="009F72B2" w:rsidP="009F72B2">
            <w:pPr>
              <w:spacing w:line="400" w:lineRule="exact"/>
              <w:jc w:val="both"/>
              <w:rPr>
                <w:rFonts w:ascii="標楷體" w:eastAsia="標楷體" w:hAnsi="標楷體"/>
                <w:color w:val="000000"/>
                <w:sz w:val="28"/>
              </w:rPr>
            </w:pPr>
            <w:r w:rsidRPr="001D73A3">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1D73A3" w:rsidRDefault="007B5DC9" w:rsidP="009F72B2">
            <w:pPr>
              <w:spacing w:line="400" w:lineRule="exact"/>
              <w:jc w:val="both"/>
              <w:rPr>
                <w:rFonts w:ascii="標楷體" w:eastAsia="標楷體" w:hAnsi="標楷體"/>
                <w:color w:val="000000"/>
                <w:sz w:val="28"/>
              </w:rPr>
            </w:pPr>
            <w:hyperlink r:id="rId1148" w:tooltip="一九四、文化部函送112年第3季媒體政策及業務宣導執行情形表，請查照案。" w:history="1">
              <w:r w:rsidR="009F72B2" w:rsidRPr="001D73A3">
                <w:rPr>
                  <w:rFonts w:ascii="標楷體" w:eastAsia="標楷體" w:hAnsi="標楷體"/>
                  <w:color w:val="000000"/>
                  <w:sz w:val="28"/>
                </w:rPr>
                <w:t>文化部函送112年第3季媒體政策及業務宣導執行情形表，請查照案。</w:t>
              </w:r>
            </w:hyperlink>
          </w:p>
        </w:tc>
        <w:tc>
          <w:tcPr>
            <w:tcW w:w="898" w:type="pct"/>
          </w:tcPr>
          <w:p w:rsidR="009F72B2" w:rsidRPr="001D73A3" w:rsidRDefault="009F72B2" w:rsidP="009F72B2">
            <w:pPr>
              <w:spacing w:line="400" w:lineRule="exact"/>
              <w:jc w:val="both"/>
              <w:rPr>
                <w:rFonts w:ascii="標楷體" w:eastAsia="標楷體" w:hAnsi="標楷體"/>
                <w:color w:val="000000"/>
                <w:sz w:val="28"/>
                <w:szCs w:val="28"/>
              </w:rPr>
            </w:pPr>
            <w:r w:rsidRPr="001D73A3">
              <w:rPr>
                <w:rFonts w:ascii="標楷體" w:eastAsia="標楷體" w:hAnsi="標楷體"/>
                <w:color w:val="000000"/>
                <w:sz w:val="28"/>
                <w:szCs w:val="28"/>
              </w:rPr>
              <w:t>10-8-10</w:t>
            </w:r>
          </w:p>
          <w:p w:rsidR="009F72B2" w:rsidRPr="001D73A3" w:rsidRDefault="009F72B2" w:rsidP="009F72B2">
            <w:pPr>
              <w:spacing w:line="400" w:lineRule="exact"/>
              <w:jc w:val="both"/>
              <w:rPr>
                <w:rFonts w:ascii="標楷體" w:eastAsia="標楷體" w:hAnsi="標楷體"/>
                <w:color w:val="000000"/>
                <w:sz w:val="28"/>
                <w:szCs w:val="28"/>
              </w:rPr>
            </w:pPr>
            <w:r w:rsidRPr="001D73A3">
              <w:rPr>
                <w:rFonts w:ascii="標楷體" w:eastAsia="標楷體" w:hAnsi="標楷體"/>
                <w:color w:val="000000"/>
                <w:sz w:val="28"/>
                <w:szCs w:val="28"/>
              </w:rPr>
              <w:t>(112.12.1)</w:t>
            </w:r>
          </w:p>
        </w:tc>
        <w:tc>
          <w:tcPr>
            <w:tcW w:w="523" w:type="pct"/>
          </w:tcPr>
          <w:p w:rsidR="009F72B2" w:rsidRPr="001D73A3" w:rsidRDefault="009F72B2" w:rsidP="009F72B2">
            <w:pPr>
              <w:jc w:val="both"/>
              <w:rPr>
                <w:rFonts w:ascii="標楷體" w:eastAsia="標楷體" w:hAnsi="標楷體"/>
                <w:color w:val="000000"/>
                <w:sz w:val="28"/>
              </w:rPr>
            </w:pPr>
          </w:p>
        </w:tc>
        <w:tc>
          <w:tcPr>
            <w:tcW w:w="1247" w:type="pct"/>
          </w:tcPr>
          <w:p w:rsidR="009F72B2" w:rsidRPr="001D73A3" w:rsidRDefault="009F72B2" w:rsidP="009F72B2">
            <w:pPr>
              <w:spacing w:line="400" w:lineRule="exact"/>
              <w:jc w:val="both"/>
              <w:rPr>
                <w:rFonts w:ascii="標楷體" w:eastAsia="標楷體" w:hAnsi="標楷體"/>
                <w:color w:val="000000"/>
                <w:sz w:val="28"/>
              </w:rPr>
            </w:pPr>
            <w:r w:rsidRPr="001D73A3">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1D73A3" w:rsidRDefault="007B5DC9" w:rsidP="009F72B2">
            <w:pPr>
              <w:spacing w:line="400" w:lineRule="exact"/>
              <w:jc w:val="both"/>
              <w:rPr>
                <w:rFonts w:ascii="標楷體" w:eastAsia="標楷體" w:hAnsi="標楷體"/>
                <w:color w:val="000000"/>
                <w:sz w:val="28"/>
              </w:rPr>
            </w:pPr>
            <w:hyperlink r:id="rId1149" w:tooltip="一九五、行政院原子能委員會函，為該會112年第2季並無辦理政策及業務宣導相關之廣告，請查照案。" w:history="1">
              <w:r w:rsidR="009F72B2" w:rsidRPr="001D73A3">
                <w:rPr>
                  <w:rFonts w:ascii="標楷體" w:eastAsia="標楷體" w:hAnsi="標楷體"/>
                  <w:color w:val="000000"/>
                  <w:sz w:val="28"/>
                </w:rPr>
                <w:t>行政院原子能委員會函，為該會112年第2季並無辦理政策及業務宣導相關之廣告，請查照案。</w:t>
              </w:r>
            </w:hyperlink>
          </w:p>
        </w:tc>
        <w:tc>
          <w:tcPr>
            <w:tcW w:w="898" w:type="pct"/>
          </w:tcPr>
          <w:p w:rsidR="009F72B2" w:rsidRPr="001D73A3" w:rsidRDefault="009F72B2" w:rsidP="009F72B2">
            <w:pPr>
              <w:spacing w:line="400" w:lineRule="exact"/>
              <w:jc w:val="both"/>
              <w:rPr>
                <w:rFonts w:ascii="標楷體" w:eastAsia="標楷體" w:hAnsi="標楷體"/>
                <w:color w:val="000000"/>
                <w:sz w:val="28"/>
                <w:szCs w:val="28"/>
              </w:rPr>
            </w:pPr>
            <w:r w:rsidRPr="001D73A3">
              <w:rPr>
                <w:rFonts w:ascii="標楷體" w:eastAsia="標楷體" w:hAnsi="標楷體"/>
                <w:color w:val="000000"/>
                <w:sz w:val="28"/>
                <w:szCs w:val="28"/>
              </w:rPr>
              <w:t>10-8-10</w:t>
            </w:r>
          </w:p>
          <w:p w:rsidR="009F72B2" w:rsidRPr="001D73A3" w:rsidRDefault="009F72B2" w:rsidP="009F72B2">
            <w:pPr>
              <w:spacing w:line="400" w:lineRule="exact"/>
              <w:jc w:val="both"/>
              <w:rPr>
                <w:rFonts w:ascii="標楷體" w:eastAsia="標楷體" w:hAnsi="標楷體"/>
                <w:color w:val="000000"/>
                <w:sz w:val="28"/>
                <w:szCs w:val="28"/>
              </w:rPr>
            </w:pPr>
            <w:r w:rsidRPr="001D73A3">
              <w:rPr>
                <w:rFonts w:ascii="標楷體" w:eastAsia="標楷體" w:hAnsi="標楷體"/>
                <w:color w:val="000000"/>
                <w:sz w:val="28"/>
                <w:szCs w:val="28"/>
              </w:rPr>
              <w:t>(112.12.1)</w:t>
            </w:r>
          </w:p>
        </w:tc>
        <w:tc>
          <w:tcPr>
            <w:tcW w:w="523" w:type="pct"/>
          </w:tcPr>
          <w:p w:rsidR="009F72B2" w:rsidRPr="001D73A3" w:rsidRDefault="009F72B2" w:rsidP="009F72B2">
            <w:pPr>
              <w:jc w:val="both"/>
              <w:rPr>
                <w:rFonts w:ascii="標楷體" w:eastAsia="標楷體" w:hAnsi="標楷體"/>
                <w:color w:val="000000"/>
                <w:sz w:val="28"/>
              </w:rPr>
            </w:pPr>
          </w:p>
        </w:tc>
        <w:tc>
          <w:tcPr>
            <w:tcW w:w="1247" w:type="pct"/>
          </w:tcPr>
          <w:p w:rsidR="009F72B2" w:rsidRPr="001D73A3" w:rsidRDefault="009F72B2" w:rsidP="009F72B2">
            <w:pPr>
              <w:spacing w:line="400" w:lineRule="exact"/>
              <w:jc w:val="both"/>
              <w:rPr>
                <w:rFonts w:ascii="標楷體" w:eastAsia="標楷體" w:hAnsi="標楷體"/>
                <w:color w:val="000000"/>
                <w:sz w:val="28"/>
              </w:rPr>
            </w:pPr>
            <w:r w:rsidRPr="001D73A3">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1D73A3" w:rsidRDefault="007B5DC9" w:rsidP="009F72B2">
            <w:pPr>
              <w:spacing w:line="400" w:lineRule="exact"/>
              <w:jc w:val="both"/>
              <w:rPr>
                <w:rFonts w:ascii="標楷體" w:eastAsia="標楷體" w:hAnsi="標楷體"/>
                <w:color w:val="000000"/>
                <w:sz w:val="28"/>
              </w:rPr>
            </w:pPr>
            <w:hyperlink r:id="rId1150" w:tooltip="一九六、行政院原子能委員會函送財團法人核能科技協進會112年度營運及資金運用計畫，請查照案。" w:history="1">
              <w:r w:rsidR="009F72B2" w:rsidRPr="001D73A3">
                <w:rPr>
                  <w:rFonts w:ascii="標楷體" w:eastAsia="標楷體" w:hAnsi="標楷體"/>
                  <w:color w:val="000000"/>
                  <w:sz w:val="28"/>
                </w:rPr>
                <w:t>行政院原子能委員會函送財團法人核能科技協進會112年度營運及資金運用計畫，請查照案。</w:t>
              </w:r>
            </w:hyperlink>
          </w:p>
        </w:tc>
        <w:tc>
          <w:tcPr>
            <w:tcW w:w="898" w:type="pct"/>
          </w:tcPr>
          <w:p w:rsidR="009F72B2" w:rsidRPr="001D73A3" w:rsidRDefault="009F72B2" w:rsidP="009F72B2">
            <w:pPr>
              <w:spacing w:line="400" w:lineRule="exact"/>
              <w:jc w:val="both"/>
              <w:rPr>
                <w:rFonts w:ascii="標楷體" w:eastAsia="標楷體" w:hAnsi="標楷體"/>
                <w:color w:val="000000"/>
                <w:sz w:val="28"/>
                <w:szCs w:val="28"/>
              </w:rPr>
            </w:pPr>
            <w:r w:rsidRPr="001D73A3">
              <w:rPr>
                <w:rFonts w:ascii="標楷體" w:eastAsia="標楷體" w:hAnsi="標楷體"/>
                <w:color w:val="000000"/>
                <w:sz w:val="28"/>
                <w:szCs w:val="28"/>
              </w:rPr>
              <w:t>10-8-10</w:t>
            </w:r>
          </w:p>
          <w:p w:rsidR="009F72B2" w:rsidRPr="001D73A3" w:rsidRDefault="009F72B2" w:rsidP="009F72B2">
            <w:pPr>
              <w:spacing w:line="400" w:lineRule="exact"/>
              <w:jc w:val="both"/>
              <w:rPr>
                <w:rFonts w:ascii="標楷體" w:eastAsia="標楷體" w:hAnsi="標楷體"/>
                <w:color w:val="000000"/>
                <w:sz w:val="28"/>
                <w:szCs w:val="28"/>
              </w:rPr>
            </w:pPr>
            <w:r w:rsidRPr="001D73A3">
              <w:rPr>
                <w:rFonts w:ascii="標楷體" w:eastAsia="標楷體" w:hAnsi="標楷體"/>
                <w:color w:val="000000"/>
                <w:sz w:val="28"/>
                <w:szCs w:val="28"/>
              </w:rPr>
              <w:t>(112.12.1)</w:t>
            </w:r>
          </w:p>
        </w:tc>
        <w:tc>
          <w:tcPr>
            <w:tcW w:w="523" w:type="pct"/>
          </w:tcPr>
          <w:p w:rsidR="009F72B2" w:rsidRPr="001D73A3" w:rsidRDefault="009F72B2" w:rsidP="009F72B2">
            <w:pPr>
              <w:jc w:val="both"/>
              <w:rPr>
                <w:rFonts w:ascii="標楷體" w:eastAsia="標楷體" w:hAnsi="標楷體"/>
                <w:color w:val="000000"/>
                <w:sz w:val="28"/>
              </w:rPr>
            </w:pPr>
          </w:p>
        </w:tc>
        <w:tc>
          <w:tcPr>
            <w:tcW w:w="1247" w:type="pct"/>
          </w:tcPr>
          <w:p w:rsidR="009F72B2" w:rsidRPr="001D73A3" w:rsidRDefault="009F72B2" w:rsidP="009F72B2">
            <w:pPr>
              <w:spacing w:line="400" w:lineRule="exact"/>
              <w:jc w:val="both"/>
              <w:rPr>
                <w:rFonts w:ascii="標楷體" w:eastAsia="標楷體" w:hAnsi="標楷體"/>
                <w:color w:val="000000"/>
                <w:sz w:val="28"/>
              </w:rPr>
            </w:pPr>
            <w:r w:rsidRPr="001D73A3">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1D73A3" w:rsidRDefault="007B5DC9" w:rsidP="009F72B2">
            <w:pPr>
              <w:spacing w:line="400" w:lineRule="exact"/>
              <w:jc w:val="both"/>
              <w:rPr>
                <w:rFonts w:ascii="標楷體" w:eastAsia="標楷體" w:hAnsi="標楷體"/>
                <w:color w:val="000000"/>
                <w:sz w:val="28"/>
              </w:rPr>
            </w:pPr>
            <w:hyperlink r:id="rId1151" w:tooltip="一九七、核能安全委員會函送112年第3季辦理政策及業務宣導之執行情形表，請查照案。" w:history="1">
              <w:r w:rsidR="009F72B2" w:rsidRPr="001D73A3">
                <w:rPr>
                  <w:rFonts w:ascii="標楷體" w:eastAsia="標楷體" w:hAnsi="標楷體"/>
                  <w:color w:val="000000"/>
                  <w:sz w:val="28"/>
                </w:rPr>
                <w:t>核能安全委員會函送112年第3季辦理政策及業務宣導之執行情形表，請查照案。</w:t>
              </w:r>
            </w:hyperlink>
          </w:p>
        </w:tc>
        <w:tc>
          <w:tcPr>
            <w:tcW w:w="898" w:type="pct"/>
          </w:tcPr>
          <w:p w:rsidR="009F72B2" w:rsidRPr="001D73A3" w:rsidRDefault="009F72B2" w:rsidP="009F72B2">
            <w:pPr>
              <w:spacing w:line="400" w:lineRule="exact"/>
              <w:jc w:val="both"/>
              <w:rPr>
                <w:rFonts w:ascii="標楷體" w:eastAsia="標楷體" w:hAnsi="標楷體"/>
                <w:color w:val="000000"/>
                <w:sz w:val="28"/>
                <w:szCs w:val="28"/>
              </w:rPr>
            </w:pPr>
            <w:r w:rsidRPr="001D73A3">
              <w:rPr>
                <w:rFonts w:ascii="標楷體" w:eastAsia="標楷體" w:hAnsi="標楷體"/>
                <w:color w:val="000000"/>
                <w:sz w:val="28"/>
                <w:szCs w:val="28"/>
              </w:rPr>
              <w:t>10-8-10</w:t>
            </w:r>
          </w:p>
          <w:p w:rsidR="009F72B2" w:rsidRPr="001D73A3" w:rsidRDefault="009F72B2" w:rsidP="009F72B2">
            <w:pPr>
              <w:spacing w:line="400" w:lineRule="exact"/>
              <w:jc w:val="both"/>
              <w:rPr>
                <w:rFonts w:ascii="標楷體" w:eastAsia="標楷體" w:hAnsi="標楷體"/>
                <w:color w:val="000000"/>
                <w:sz w:val="28"/>
                <w:szCs w:val="28"/>
              </w:rPr>
            </w:pPr>
            <w:r w:rsidRPr="001D73A3">
              <w:rPr>
                <w:rFonts w:ascii="標楷體" w:eastAsia="標楷體" w:hAnsi="標楷體"/>
                <w:color w:val="000000"/>
                <w:sz w:val="28"/>
                <w:szCs w:val="28"/>
              </w:rPr>
              <w:t>(112.12.1)</w:t>
            </w:r>
          </w:p>
        </w:tc>
        <w:tc>
          <w:tcPr>
            <w:tcW w:w="523" w:type="pct"/>
          </w:tcPr>
          <w:p w:rsidR="009F72B2" w:rsidRPr="001D73A3" w:rsidRDefault="009F72B2" w:rsidP="009F72B2">
            <w:pPr>
              <w:jc w:val="both"/>
              <w:rPr>
                <w:rFonts w:ascii="標楷體" w:eastAsia="標楷體" w:hAnsi="標楷體"/>
                <w:color w:val="000000"/>
                <w:sz w:val="28"/>
              </w:rPr>
            </w:pPr>
          </w:p>
        </w:tc>
        <w:tc>
          <w:tcPr>
            <w:tcW w:w="1247" w:type="pct"/>
          </w:tcPr>
          <w:p w:rsidR="009F72B2" w:rsidRPr="001D73A3" w:rsidRDefault="009F72B2" w:rsidP="009F72B2">
            <w:pPr>
              <w:spacing w:line="400" w:lineRule="exact"/>
              <w:jc w:val="both"/>
              <w:rPr>
                <w:rFonts w:ascii="標楷體" w:eastAsia="標楷體" w:hAnsi="標楷體"/>
                <w:color w:val="000000"/>
                <w:sz w:val="28"/>
              </w:rPr>
            </w:pPr>
            <w:r w:rsidRPr="001D73A3">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1D73A3" w:rsidRDefault="007B5DC9" w:rsidP="009F72B2">
            <w:pPr>
              <w:widowControl/>
              <w:shd w:val="clear" w:color="auto" w:fill="FFFFFF"/>
              <w:spacing w:line="400" w:lineRule="exact"/>
              <w:rPr>
                <w:rFonts w:ascii="標楷體" w:eastAsia="標楷體" w:hAnsi="標楷體"/>
                <w:color w:val="000000"/>
                <w:sz w:val="28"/>
              </w:rPr>
            </w:pPr>
            <w:hyperlink r:id="rId1152" w:tooltip="一九八、國立故宮博物院函送112年第2季政策宣導廣告預算執行情形，請查照案。" w:history="1">
              <w:r w:rsidR="009F72B2" w:rsidRPr="001D73A3">
                <w:rPr>
                  <w:rFonts w:ascii="標楷體" w:eastAsia="標楷體" w:hAnsi="標楷體"/>
                  <w:color w:val="000000"/>
                  <w:sz w:val="28"/>
                </w:rPr>
                <w:t>國立故宮博物院函送112年第2季政策宣導廣告預算執行情形，請查照案。</w:t>
              </w:r>
            </w:hyperlink>
          </w:p>
        </w:tc>
        <w:tc>
          <w:tcPr>
            <w:tcW w:w="898" w:type="pct"/>
          </w:tcPr>
          <w:p w:rsidR="009F72B2" w:rsidRPr="001D73A3" w:rsidRDefault="009F72B2" w:rsidP="009F72B2">
            <w:pPr>
              <w:spacing w:line="400" w:lineRule="exact"/>
              <w:jc w:val="both"/>
              <w:rPr>
                <w:rFonts w:ascii="標楷體" w:eastAsia="標楷體" w:hAnsi="標楷體"/>
                <w:color w:val="000000"/>
                <w:sz w:val="28"/>
                <w:szCs w:val="28"/>
              </w:rPr>
            </w:pPr>
            <w:r w:rsidRPr="001D73A3">
              <w:rPr>
                <w:rFonts w:ascii="標楷體" w:eastAsia="標楷體" w:hAnsi="標楷體"/>
                <w:color w:val="000000"/>
                <w:sz w:val="28"/>
                <w:szCs w:val="28"/>
              </w:rPr>
              <w:t>10-8-10</w:t>
            </w:r>
          </w:p>
          <w:p w:rsidR="009F72B2" w:rsidRPr="001D73A3" w:rsidRDefault="009F72B2" w:rsidP="009F72B2">
            <w:pPr>
              <w:spacing w:line="400" w:lineRule="exact"/>
              <w:jc w:val="both"/>
              <w:rPr>
                <w:rFonts w:ascii="標楷體" w:eastAsia="標楷體" w:hAnsi="標楷體"/>
                <w:color w:val="000000"/>
                <w:sz w:val="28"/>
                <w:szCs w:val="28"/>
              </w:rPr>
            </w:pPr>
            <w:r w:rsidRPr="001D73A3">
              <w:rPr>
                <w:rFonts w:ascii="標楷體" w:eastAsia="標楷體" w:hAnsi="標楷體"/>
                <w:color w:val="000000"/>
                <w:sz w:val="28"/>
                <w:szCs w:val="28"/>
              </w:rPr>
              <w:t>(112.12.1)</w:t>
            </w:r>
          </w:p>
        </w:tc>
        <w:tc>
          <w:tcPr>
            <w:tcW w:w="523" w:type="pct"/>
          </w:tcPr>
          <w:p w:rsidR="009F72B2" w:rsidRPr="001D73A3" w:rsidRDefault="009F72B2" w:rsidP="009F72B2">
            <w:pPr>
              <w:jc w:val="both"/>
              <w:rPr>
                <w:rFonts w:ascii="標楷體" w:eastAsia="標楷體" w:hAnsi="標楷體"/>
                <w:color w:val="000000"/>
                <w:sz w:val="28"/>
              </w:rPr>
            </w:pPr>
          </w:p>
        </w:tc>
        <w:tc>
          <w:tcPr>
            <w:tcW w:w="1247" w:type="pct"/>
          </w:tcPr>
          <w:p w:rsidR="009F72B2" w:rsidRPr="001D73A3" w:rsidRDefault="009F72B2" w:rsidP="009F72B2">
            <w:pPr>
              <w:spacing w:line="400" w:lineRule="exact"/>
              <w:jc w:val="both"/>
              <w:rPr>
                <w:rFonts w:ascii="標楷體" w:eastAsia="標楷體" w:hAnsi="標楷體"/>
                <w:color w:val="000000"/>
                <w:sz w:val="28"/>
              </w:rPr>
            </w:pPr>
            <w:r w:rsidRPr="001D73A3">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1D73A3" w:rsidRDefault="007B5DC9" w:rsidP="009F72B2">
            <w:pPr>
              <w:spacing w:line="400" w:lineRule="exact"/>
              <w:jc w:val="both"/>
              <w:rPr>
                <w:rFonts w:ascii="標楷體" w:eastAsia="標楷體" w:hAnsi="標楷體"/>
                <w:color w:val="000000"/>
                <w:sz w:val="28"/>
              </w:rPr>
            </w:pPr>
            <w:hyperlink r:id="rId1153" w:tooltip="一九九、國立故宮博物院函送「新故宮－故宮公共化帶動觀光產業發展中程計畫」112年第2季辦理進度書面報告，請查照案。" w:history="1">
              <w:r w:rsidR="009F72B2" w:rsidRPr="001D73A3">
                <w:rPr>
                  <w:rFonts w:ascii="標楷體" w:eastAsia="標楷體" w:hAnsi="標楷體"/>
                  <w:color w:val="000000"/>
                  <w:sz w:val="28"/>
                </w:rPr>
                <w:t>國立故宮博物院函送「新故宮－故宮公共化帶動觀光產業發展中程計畫」112年第2季辦理進度書面報告，請查照案。</w:t>
              </w:r>
            </w:hyperlink>
          </w:p>
        </w:tc>
        <w:tc>
          <w:tcPr>
            <w:tcW w:w="898" w:type="pct"/>
          </w:tcPr>
          <w:p w:rsidR="009F72B2" w:rsidRPr="001D73A3" w:rsidRDefault="009F72B2" w:rsidP="009F72B2">
            <w:pPr>
              <w:spacing w:line="400" w:lineRule="exact"/>
              <w:jc w:val="both"/>
              <w:rPr>
                <w:rFonts w:ascii="標楷體" w:eastAsia="標楷體" w:hAnsi="標楷體"/>
                <w:color w:val="000000"/>
                <w:sz w:val="28"/>
                <w:szCs w:val="28"/>
              </w:rPr>
            </w:pPr>
            <w:r w:rsidRPr="001D73A3">
              <w:rPr>
                <w:rFonts w:ascii="標楷體" w:eastAsia="標楷體" w:hAnsi="標楷體"/>
                <w:color w:val="000000"/>
                <w:sz w:val="28"/>
                <w:szCs w:val="28"/>
              </w:rPr>
              <w:t>10-8-10</w:t>
            </w:r>
          </w:p>
          <w:p w:rsidR="009F72B2" w:rsidRPr="001D73A3" w:rsidRDefault="009F72B2" w:rsidP="009F72B2">
            <w:pPr>
              <w:spacing w:line="400" w:lineRule="exact"/>
              <w:jc w:val="both"/>
              <w:rPr>
                <w:rFonts w:ascii="標楷體" w:eastAsia="標楷體" w:hAnsi="標楷體"/>
                <w:color w:val="000000"/>
                <w:sz w:val="28"/>
                <w:szCs w:val="28"/>
              </w:rPr>
            </w:pPr>
            <w:r w:rsidRPr="001D73A3">
              <w:rPr>
                <w:rFonts w:ascii="標楷體" w:eastAsia="標楷體" w:hAnsi="標楷體"/>
                <w:color w:val="000000"/>
                <w:sz w:val="28"/>
                <w:szCs w:val="28"/>
              </w:rPr>
              <w:t>(112.12.1)</w:t>
            </w:r>
          </w:p>
        </w:tc>
        <w:tc>
          <w:tcPr>
            <w:tcW w:w="523" w:type="pct"/>
          </w:tcPr>
          <w:p w:rsidR="009F72B2" w:rsidRPr="001D73A3" w:rsidRDefault="009F72B2" w:rsidP="009F72B2">
            <w:pPr>
              <w:jc w:val="both"/>
              <w:rPr>
                <w:rFonts w:ascii="標楷體" w:eastAsia="標楷體" w:hAnsi="標楷體"/>
                <w:color w:val="000000"/>
                <w:sz w:val="28"/>
              </w:rPr>
            </w:pPr>
          </w:p>
        </w:tc>
        <w:tc>
          <w:tcPr>
            <w:tcW w:w="1247" w:type="pct"/>
          </w:tcPr>
          <w:p w:rsidR="009F72B2" w:rsidRPr="001D73A3" w:rsidRDefault="009F72B2" w:rsidP="009F72B2">
            <w:pPr>
              <w:spacing w:line="400" w:lineRule="exact"/>
              <w:jc w:val="both"/>
              <w:rPr>
                <w:rFonts w:ascii="標楷體" w:eastAsia="標楷體" w:hAnsi="標楷體"/>
                <w:color w:val="000000"/>
                <w:sz w:val="28"/>
              </w:rPr>
            </w:pPr>
            <w:r w:rsidRPr="001D73A3">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1D73A3" w:rsidRDefault="007B5DC9" w:rsidP="009F72B2">
            <w:pPr>
              <w:spacing w:line="400" w:lineRule="exact"/>
              <w:jc w:val="both"/>
              <w:rPr>
                <w:rFonts w:ascii="標楷體" w:eastAsia="標楷體" w:hAnsi="標楷體"/>
                <w:color w:val="000000"/>
                <w:sz w:val="28"/>
              </w:rPr>
            </w:pPr>
            <w:hyperlink r:id="rId1154" w:tooltip="二○○、國立故宮博物院函送「新故宮－故宮公共化帶動觀光產業發展中程計畫」112年第3季辦理進度書面報告，請查照案。" w:history="1">
              <w:r w:rsidR="009F72B2" w:rsidRPr="001D73A3">
                <w:rPr>
                  <w:rFonts w:ascii="標楷體" w:eastAsia="標楷體" w:hAnsi="標楷體"/>
                  <w:color w:val="000000"/>
                  <w:sz w:val="28"/>
                </w:rPr>
                <w:t>國立故宮博物院函送「新故宮－故宮公共化帶動觀光產業發展中程計畫」112年第3季辦理進度書面報告，請查照案。</w:t>
              </w:r>
            </w:hyperlink>
          </w:p>
        </w:tc>
        <w:tc>
          <w:tcPr>
            <w:tcW w:w="898" w:type="pct"/>
          </w:tcPr>
          <w:p w:rsidR="009F72B2" w:rsidRPr="001D73A3" w:rsidRDefault="009F72B2" w:rsidP="009F72B2">
            <w:pPr>
              <w:spacing w:line="400" w:lineRule="exact"/>
              <w:jc w:val="both"/>
              <w:rPr>
                <w:rFonts w:ascii="標楷體" w:eastAsia="標楷體" w:hAnsi="標楷體"/>
                <w:color w:val="000000"/>
                <w:sz w:val="28"/>
                <w:szCs w:val="28"/>
              </w:rPr>
            </w:pPr>
            <w:r w:rsidRPr="001D73A3">
              <w:rPr>
                <w:rFonts w:ascii="標楷體" w:eastAsia="標楷體" w:hAnsi="標楷體"/>
                <w:color w:val="000000"/>
                <w:sz w:val="28"/>
                <w:szCs w:val="28"/>
              </w:rPr>
              <w:t>10-8-10</w:t>
            </w:r>
          </w:p>
          <w:p w:rsidR="009F72B2" w:rsidRPr="001D73A3" w:rsidRDefault="009F72B2" w:rsidP="009F72B2">
            <w:pPr>
              <w:spacing w:line="400" w:lineRule="exact"/>
              <w:jc w:val="both"/>
              <w:rPr>
                <w:rFonts w:ascii="標楷體" w:eastAsia="標楷體" w:hAnsi="標楷體"/>
                <w:color w:val="000000"/>
                <w:sz w:val="28"/>
                <w:szCs w:val="28"/>
              </w:rPr>
            </w:pPr>
            <w:r w:rsidRPr="001D73A3">
              <w:rPr>
                <w:rFonts w:ascii="標楷體" w:eastAsia="標楷體" w:hAnsi="標楷體"/>
                <w:color w:val="000000"/>
                <w:sz w:val="28"/>
                <w:szCs w:val="28"/>
              </w:rPr>
              <w:t>(112.12.1)</w:t>
            </w:r>
          </w:p>
        </w:tc>
        <w:tc>
          <w:tcPr>
            <w:tcW w:w="523" w:type="pct"/>
          </w:tcPr>
          <w:p w:rsidR="009F72B2" w:rsidRPr="001D73A3" w:rsidRDefault="009F72B2" w:rsidP="009F72B2">
            <w:pPr>
              <w:jc w:val="both"/>
              <w:rPr>
                <w:rFonts w:ascii="標楷體" w:eastAsia="標楷體" w:hAnsi="標楷體"/>
                <w:color w:val="000000"/>
                <w:sz w:val="28"/>
              </w:rPr>
            </w:pPr>
          </w:p>
        </w:tc>
        <w:tc>
          <w:tcPr>
            <w:tcW w:w="1247" w:type="pct"/>
          </w:tcPr>
          <w:p w:rsidR="009F72B2" w:rsidRPr="001D73A3" w:rsidRDefault="009F72B2" w:rsidP="009F72B2">
            <w:pPr>
              <w:spacing w:line="400" w:lineRule="exact"/>
              <w:jc w:val="both"/>
              <w:rPr>
                <w:rFonts w:ascii="標楷體" w:eastAsia="標楷體" w:hAnsi="標楷體"/>
                <w:color w:val="000000"/>
                <w:sz w:val="28"/>
              </w:rPr>
            </w:pPr>
            <w:r w:rsidRPr="001D73A3">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1D73A3" w:rsidRDefault="007B5DC9" w:rsidP="009F72B2">
            <w:pPr>
              <w:spacing w:line="400" w:lineRule="exact"/>
              <w:jc w:val="both"/>
              <w:rPr>
                <w:rFonts w:ascii="標楷體" w:eastAsia="標楷體" w:hAnsi="標楷體"/>
                <w:color w:val="000000"/>
                <w:sz w:val="28"/>
              </w:rPr>
            </w:pPr>
            <w:hyperlink r:id="rId1155" w:tooltip="二○一、國立故宮博物院函送「113年度南部院區及北部院區相關預算資料」，請查照案。" w:history="1">
              <w:r w:rsidR="009F72B2" w:rsidRPr="001D73A3">
                <w:rPr>
                  <w:rFonts w:ascii="標楷體" w:eastAsia="標楷體" w:hAnsi="標楷體"/>
                  <w:color w:val="000000"/>
                  <w:sz w:val="28"/>
                </w:rPr>
                <w:t>國立故宮博物院函送「113年度南部院區及北部院區相關預算資料」，請查照案。</w:t>
              </w:r>
            </w:hyperlink>
          </w:p>
        </w:tc>
        <w:tc>
          <w:tcPr>
            <w:tcW w:w="898" w:type="pct"/>
          </w:tcPr>
          <w:p w:rsidR="009F72B2" w:rsidRPr="001D73A3" w:rsidRDefault="009F72B2" w:rsidP="009F72B2">
            <w:pPr>
              <w:spacing w:line="400" w:lineRule="exact"/>
              <w:jc w:val="both"/>
              <w:rPr>
                <w:rFonts w:ascii="標楷體" w:eastAsia="標楷體" w:hAnsi="標楷體"/>
                <w:color w:val="000000"/>
                <w:sz w:val="28"/>
                <w:szCs w:val="28"/>
              </w:rPr>
            </w:pPr>
            <w:r w:rsidRPr="001D73A3">
              <w:rPr>
                <w:rFonts w:ascii="標楷體" w:eastAsia="標楷體" w:hAnsi="標楷體"/>
                <w:color w:val="000000"/>
                <w:sz w:val="28"/>
                <w:szCs w:val="28"/>
              </w:rPr>
              <w:t>10-8-10</w:t>
            </w:r>
          </w:p>
          <w:p w:rsidR="009F72B2" w:rsidRPr="001D73A3" w:rsidRDefault="009F72B2" w:rsidP="009F72B2">
            <w:pPr>
              <w:spacing w:line="400" w:lineRule="exact"/>
              <w:jc w:val="both"/>
              <w:rPr>
                <w:rFonts w:ascii="標楷體" w:eastAsia="標楷體" w:hAnsi="標楷體"/>
                <w:color w:val="000000"/>
                <w:sz w:val="28"/>
                <w:szCs w:val="28"/>
              </w:rPr>
            </w:pPr>
            <w:r w:rsidRPr="001D73A3">
              <w:rPr>
                <w:rFonts w:ascii="標楷體" w:eastAsia="標楷體" w:hAnsi="標楷體"/>
                <w:color w:val="000000"/>
                <w:sz w:val="28"/>
                <w:szCs w:val="28"/>
              </w:rPr>
              <w:t>(112.12.1)</w:t>
            </w:r>
          </w:p>
        </w:tc>
        <w:tc>
          <w:tcPr>
            <w:tcW w:w="523" w:type="pct"/>
          </w:tcPr>
          <w:p w:rsidR="009F72B2" w:rsidRPr="001D73A3" w:rsidRDefault="009F72B2" w:rsidP="009F72B2">
            <w:pPr>
              <w:jc w:val="both"/>
              <w:rPr>
                <w:rFonts w:ascii="標楷體" w:eastAsia="標楷體" w:hAnsi="標楷體"/>
                <w:color w:val="000000"/>
                <w:sz w:val="28"/>
              </w:rPr>
            </w:pPr>
          </w:p>
        </w:tc>
        <w:tc>
          <w:tcPr>
            <w:tcW w:w="1247" w:type="pct"/>
          </w:tcPr>
          <w:p w:rsidR="009F72B2" w:rsidRPr="001D73A3" w:rsidRDefault="009F72B2" w:rsidP="009F72B2">
            <w:pPr>
              <w:spacing w:line="400" w:lineRule="exact"/>
              <w:jc w:val="both"/>
              <w:rPr>
                <w:rFonts w:ascii="標楷體" w:eastAsia="標楷體" w:hAnsi="標楷體"/>
                <w:color w:val="000000"/>
                <w:sz w:val="28"/>
              </w:rPr>
            </w:pPr>
            <w:r w:rsidRPr="001D73A3">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1D73A3" w:rsidRDefault="007B5DC9" w:rsidP="009F72B2">
            <w:pPr>
              <w:spacing w:line="400" w:lineRule="exact"/>
              <w:jc w:val="both"/>
              <w:rPr>
                <w:rFonts w:ascii="標楷體" w:eastAsia="標楷體" w:hAnsi="標楷體"/>
                <w:color w:val="000000"/>
                <w:sz w:val="28"/>
              </w:rPr>
            </w:pPr>
            <w:hyperlink r:id="rId1156" w:tooltip="二○二、國家科學及技術委員會函送「屏東科學園區辦理進度及規劃」112年上半年度書面報告，請查照案。" w:history="1">
              <w:r w:rsidR="009F72B2" w:rsidRPr="001D73A3">
                <w:rPr>
                  <w:rFonts w:ascii="標楷體" w:eastAsia="標楷體" w:hAnsi="標楷體"/>
                  <w:color w:val="000000"/>
                  <w:sz w:val="28"/>
                </w:rPr>
                <w:t>國家科學及技術委員會函送「屏東科學園區辦理進度及規劃」112年上半年度書面報告，請查照案。</w:t>
              </w:r>
            </w:hyperlink>
          </w:p>
        </w:tc>
        <w:tc>
          <w:tcPr>
            <w:tcW w:w="898" w:type="pct"/>
          </w:tcPr>
          <w:p w:rsidR="009F72B2" w:rsidRPr="001D73A3" w:rsidRDefault="009F72B2" w:rsidP="009F72B2">
            <w:pPr>
              <w:spacing w:line="400" w:lineRule="exact"/>
              <w:jc w:val="both"/>
              <w:rPr>
                <w:rFonts w:ascii="標楷體" w:eastAsia="標楷體" w:hAnsi="標楷體"/>
                <w:color w:val="000000"/>
                <w:sz w:val="28"/>
                <w:szCs w:val="28"/>
              </w:rPr>
            </w:pPr>
            <w:r w:rsidRPr="001D73A3">
              <w:rPr>
                <w:rFonts w:ascii="標楷體" w:eastAsia="標楷體" w:hAnsi="標楷體"/>
                <w:color w:val="000000"/>
                <w:sz w:val="28"/>
                <w:szCs w:val="28"/>
              </w:rPr>
              <w:t>10-8-10</w:t>
            </w:r>
          </w:p>
          <w:p w:rsidR="009F72B2" w:rsidRPr="001D73A3" w:rsidRDefault="009F72B2" w:rsidP="009F72B2">
            <w:pPr>
              <w:spacing w:line="400" w:lineRule="exact"/>
              <w:jc w:val="both"/>
              <w:rPr>
                <w:rFonts w:ascii="標楷體" w:eastAsia="標楷體" w:hAnsi="標楷體"/>
                <w:color w:val="000000"/>
                <w:sz w:val="28"/>
                <w:szCs w:val="28"/>
              </w:rPr>
            </w:pPr>
            <w:r w:rsidRPr="001D73A3">
              <w:rPr>
                <w:rFonts w:ascii="標楷體" w:eastAsia="標楷體" w:hAnsi="標楷體"/>
                <w:color w:val="000000"/>
                <w:sz w:val="28"/>
                <w:szCs w:val="28"/>
              </w:rPr>
              <w:t>(112.12.1)</w:t>
            </w:r>
          </w:p>
        </w:tc>
        <w:tc>
          <w:tcPr>
            <w:tcW w:w="523" w:type="pct"/>
          </w:tcPr>
          <w:p w:rsidR="009F72B2" w:rsidRPr="001D73A3" w:rsidRDefault="009F72B2" w:rsidP="009F72B2">
            <w:pPr>
              <w:jc w:val="both"/>
              <w:rPr>
                <w:rFonts w:ascii="標楷體" w:eastAsia="標楷體" w:hAnsi="標楷體"/>
                <w:color w:val="000000"/>
                <w:sz w:val="28"/>
              </w:rPr>
            </w:pPr>
          </w:p>
        </w:tc>
        <w:tc>
          <w:tcPr>
            <w:tcW w:w="1247" w:type="pct"/>
          </w:tcPr>
          <w:p w:rsidR="009F72B2" w:rsidRPr="001D73A3" w:rsidRDefault="009F72B2" w:rsidP="009F72B2">
            <w:pPr>
              <w:spacing w:line="400" w:lineRule="exact"/>
              <w:jc w:val="both"/>
              <w:rPr>
                <w:rFonts w:ascii="標楷體" w:eastAsia="標楷體" w:hAnsi="標楷體"/>
                <w:color w:val="000000"/>
                <w:sz w:val="28"/>
              </w:rPr>
            </w:pPr>
            <w:r w:rsidRPr="001D73A3">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1D73A3" w:rsidRDefault="007B5DC9" w:rsidP="009F72B2">
            <w:pPr>
              <w:spacing w:line="400" w:lineRule="exact"/>
              <w:jc w:val="both"/>
              <w:rPr>
                <w:rFonts w:ascii="標楷體" w:eastAsia="標楷體" w:hAnsi="標楷體"/>
                <w:color w:val="000000"/>
                <w:sz w:val="28"/>
              </w:rPr>
            </w:pPr>
            <w:hyperlink r:id="rId1157" w:tooltip="二○三、國家科學及技術委員會函送112年第2季補（捐）助民間團體及個人經費資料一覽表，請查照案。" w:history="1">
              <w:r w:rsidR="009F72B2" w:rsidRPr="001D73A3">
                <w:rPr>
                  <w:rFonts w:ascii="標楷體" w:eastAsia="標楷體" w:hAnsi="標楷體"/>
                  <w:color w:val="000000"/>
                  <w:sz w:val="28"/>
                </w:rPr>
                <w:t>國家科學及技術委員會函送112年第2季補（捐）助民間團體及個人經費資料一覽表，請查照案。</w:t>
              </w:r>
            </w:hyperlink>
          </w:p>
        </w:tc>
        <w:tc>
          <w:tcPr>
            <w:tcW w:w="898" w:type="pct"/>
          </w:tcPr>
          <w:p w:rsidR="009F72B2" w:rsidRPr="001D73A3" w:rsidRDefault="009F72B2" w:rsidP="009F72B2">
            <w:pPr>
              <w:spacing w:line="400" w:lineRule="exact"/>
              <w:jc w:val="both"/>
              <w:rPr>
                <w:rFonts w:ascii="標楷體" w:eastAsia="標楷體" w:hAnsi="標楷體"/>
                <w:color w:val="000000"/>
                <w:sz w:val="28"/>
                <w:szCs w:val="28"/>
              </w:rPr>
            </w:pPr>
            <w:r w:rsidRPr="001D73A3">
              <w:rPr>
                <w:rFonts w:ascii="標楷體" w:eastAsia="標楷體" w:hAnsi="標楷體"/>
                <w:color w:val="000000"/>
                <w:sz w:val="28"/>
                <w:szCs w:val="28"/>
              </w:rPr>
              <w:t>10-8-10</w:t>
            </w:r>
          </w:p>
          <w:p w:rsidR="009F72B2" w:rsidRPr="001D73A3" w:rsidRDefault="009F72B2" w:rsidP="009F72B2">
            <w:pPr>
              <w:spacing w:line="400" w:lineRule="exact"/>
              <w:jc w:val="both"/>
              <w:rPr>
                <w:rFonts w:ascii="標楷體" w:eastAsia="標楷體" w:hAnsi="標楷體"/>
                <w:color w:val="000000"/>
                <w:sz w:val="28"/>
                <w:szCs w:val="28"/>
              </w:rPr>
            </w:pPr>
            <w:r w:rsidRPr="001D73A3">
              <w:rPr>
                <w:rFonts w:ascii="標楷體" w:eastAsia="標楷體" w:hAnsi="標楷體"/>
                <w:color w:val="000000"/>
                <w:sz w:val="28"/>
                <w:szCs w:val="28"/>
              </w:rPr>
              <w:t>(112.12.1)</w:t>
            </w:r>
          </w:p>
        </w:tc>
        <w:tc>
          <w:tcPr>
            <w:tcW w:w="523" w:type="pct"/>
          </w:tcPr>
          <w:p w:rsidR="009F72B2" w:rsidRPr="001D73A3" w:rsidRDefault="009F72B2" w:rsidP="009F72B2">
            <w:pPr>
              <w:jc w:val="both"/>
              <w:rPr>
                <w:rFonts w:ascii="標楷體" w:eastAsia="標楷體" w:hAnsi="標楷體"/>
                <w:color w:val="000000"/>
                <w:sz w:val="28"/>
              </w:rPr>
            </w:pPr>
          </w:p>
        </w:tc>
        <w:tc>
          <w:tcPr>
            <w:tcW w:w="1247" w:type="pct"/>
          </w:tcPr>
          <w:p w:rsidR="009F72B2" w:rsidRPr="001D73A3" w:rsidRDefault="009F72B2" w:rsidP="009F72B2">
            <w:pPr>
              <w:spacing w:line="400" w:lineRule="exact"/>
              <w:jc w:val="both"/>
              <w:rPr>
                <w:rFonts w:ascii="標楷體" w:eastAsia="標楷體" w:hAnsi="標楷體"/>
                <w:color w:val="000000"/>
                <w:sz w:val="28"/>
              </w:rPr>
            </w:pPr>
            <w:r w:rsidRPr="001D73A3">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1D73A3" w:rsidRDefault="007B5DC9" w:rsidP="009F72B2">
            <w:pPr>
              <w:spacing w:line="400" w:lineRule="exact"/>
              <w:jc w:val="both"/>
              <w:rPr>
                <w:rFonts w:ascii="標楷體" w:eastAsia="標楷體" w:hAnsi="標楷體"/>
                <w:color w:val="000000"/>
                <w:sz w:val="28"/>
              </w:rPr>
            </w:pPr>
            <w:hyperlink r:id="rId1158" w:tooltip="二○四、國家科學及技術委員會函送112年第3季補（捐）助民間團體及個人經費資料一覽表，請查照案。" w:history="1">
              <w:r w:rsidR="009F72B2" w:rsidRPr="001D73A3">
                <w:rPr>
                  <w:rFonts w:ascii="標楷體" w:eastAsia="標楷體" w:hAnsi="標楷體"/>
                  <w:color w:val="000000"/>
                  <w:sz w:val="28"/>
                </w:rPr>
                <w:t>國家科學及技術委員會函送112年第3季補（捐）助民間團體及個人經費資料一覽表，請查照案。</w:t>
              </w:r>
            </w:hyperlink>
          </w:p>
        </w:tc>
        <w:tc>
          <w:tcPr>
            <w:tcW w:w="898" w:type="pct"/>
          </w:tcPr>
          <w:p w:rsidR="009F72B2" w:rsidRPr="001D73A3" w:rsidRDefault="009F72B2" w:rsidP="009F72B2">
            <w:pPr>
              <w:spacing w:line="400" w:lineRule="exact"/>
              <w:jc w:val="both"/>
              <w:rPr>
                <w:rFonts w:ascii="標楷體" w:eastAsia="標楷體" w:hAnsi="標楷體"/>
                <w:color w:val="000000"/>
                <w:sz w:val="28"/>
                <w:szCs w:val="28"/>
              </w:rPr>
            </w:pPr>
            <w:r w:rsidRPr="001D73A3">
              <w:rPr>
                <w:rFonts w:ascii="標楷體" w:eastAsia="標楷體" w:hAnsi="標楷體"/>
                <w:color w:val="000000"/>
                <w:sz w:val="28"/>
                <w:szCs w:val="28"/>
              </w:rPr>
              <w:t>10-8-10</w:t>
            </w:r>
          </w:p>
          <w:p w:rsidR="009F72B2" w:rsidRPr="001D73A3" w:rsidRDefault="009F72B2" w:rsidP="009F72B2">
            <w:pPr>
              <w:spacing w:line="400" w:lineRule="exact"/>
              <w:jc w:val="both"/>
              <w:rPr>
                <w:rFonts w:ascii="標楷體" w:eastAsia="標楷體" w:hAnsi="標楷體"/>
                <w:color w:val="000000"/>
                <w:sz w:val="28"/>
                <w:szCs w:val="28"/>
              </w:rPr>
            </w:pPr>
            <w:r w:rsidRPr="001D73A3">
              <w:rPr>
                <w:rFonts w:ascii="標楷體" w:eastAsia="標楷體" w:hAnsi="標楷體"/>
                <w:color w:val="000000"/>
                <w:sz w:val="28"/>
                <w:szCs w:val="28"/>
              </w:rPr>
              <w:t>(112.12.1)</w:t>
            </w:r>
          </w:p>
        </w:tc>
        <w:tc>
          <w:tcPr>
            <w:tcW w:w="523" w:type="pct"/>
          </w:tcPr>
          <w:p w:rsidR="009F72B2" w:rsidRPr="001D73A3" w:rsidRDefault="009F72B2" w:rsidP="009F72B2">
            <w:pPr>
              <w:jc w:val="both"/>
              <w:rPr>
                <w:rFonts w:ascii="標楷體" w:eastAsia="標楷體" w:hAnsi="標楷體"/>
                <w:color w:val="000000"/>
                <w:sz w:val="28"/>
              </w:rPr>
            </w:pPr>
          </w:p>
        </w:tc>
        <w:tc>
          <w:tcPr>
            <w:tcW w:w="1247" w:type="pct"/>
          </w:tcPr>
          <w:p w:rsidR="009F72B2" w:rsidRPr="001D73A3" w:rsidRDefault="009F72B2" w:rsidP="009F72B2">
            <w:pPr>
              <w:spacing w:line="400" w:lineRule="exact"/>
              <w:jc w:val="both"/>
              <w:rPr>
                <w:rFonts w:ascii="標楷體" w:eastAsia="標楷體" w:hAnsi="標楷體"/>
                <w:color w:val="000000"/>
                <w:sz w:val="28"/>
              </w:rPr>
            </w:pPr>
            <w:r w:rsidRPr="001D73A3">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1D73A3" w:rsidRDefault="007B5DC9" w:rsidP="009F72B2">
            <w:pPr>
              <w:spacing w:line="400" w:lineRule="exact"/>
              <w:jc w:val="both"/>
              <w:rPr>
                <w:rFonts w:ascii="標楷體" w:eastAsia="標楷體" w:hAnsi="標楷體"/>
                <w:color w:val="000000"/>
                <w:sz w:val="28"/>
              </w:rPr>
            </w:pPr>
            <w:hyperlink r:id="rId1159" w:tooltip="二○五、國家科學及技術委員會函送「科學園區管理局作業基金各項財務改善措施之執行成效」112年第2季書面報告，請查照案。" w:history="1">
              <w:r w:rsidR="009F72B2" w:rsidRPr="001D73A3">
                <w:rPr>
                  <w:rFonts w:ascii="標楷體" w:eastAsia="標楷體" w:hAnsi="標楷體"/>
                  <w:color w:val="000000"/>
                  <w:sz w:val="28"/>
                </w:rPr>
                <w:t>國家科學及技術委員會函送「科學園區管理局作業基金各項財務改善措施之執行成效」112年第2季書面報告，請查照案。</w:t>
              </w:r>
            </w:hyperlink>
          </w:p>
        </w:tc>
        <w:tc>
          <w:tcPr>
            <w:tcW w:w="898" w:type="pct"/>
          </w:tcPr>
          <w:p w:rsidR="009F72B2" w:rsidRPr="001D73A3" w:rsidRDefault="009F72B2" w:rsidP="009F72B2">
            <w:pPr>
              <w:spacing w:line="400" w:lineRule="exact"/>
              <w:jc w:val="both"/>
              <w:rPr>
                <w:rFonts w:ascii="標楷體" w:eastAsia="標楷體" w:hAnsi="標楷體"/>
                <w:color w:val="000000"/>
                <w:sz w:val="28"/>
                <w:szCs w:val="28"/>
              </w:rPr>
            </w:pPr>
            <w:r w:rsidRPr="001D73A3">
              <w:rPr>
                <w:rFonts w:ascii="標楷體" w:eastAsia="標楷體" w:hAnsi="標楷體"/>
                <w:color w:val="000000"/>
                <w:sz w:val="28"/>
                <w:szCs w:val="28"/>
              </w:rPr>
              <w:t>10-8-10</w:t>
            </w:r>
          </w:p>
          <w:p w:rsidR="009F72B2" w:rsidRPr="001D73A3" w:rsidRDefault="009F72B2" w:rsidP="009F72B2">
            <w:pPr>
              <w:spacing w:line="400" w:lineRule="exact"/>
              <w:jc w:val="both"/>
              <w:rPr>
                <w:rFonts w:ascii="標楷體" w:eastAsia="標楷體" w:hAnsi="標楷體"/>
                <w:color w:val="000000"/>
                <w:sz w:val="28"/>
                <w:szCs w:val="28"/>
              </w:rPr>
            </w:pPr>
            <w:r w:rsidRPr="001D73A3">
              <w:rPr>
                <w:rFonts w:ascii="標楷體" w:eastAsia="標楷體" w:hAnsi="標楷體"/>
                <w:color w:val="000000"/>
                <w:sz w:val="28"/>
                <w:szCs w:val="28"/>
              </w:rPr>
              <w:t>(112.12.1)</w:t>
            </w:r>
          </w:p>
        </w:tc>
        <w:tc>
          <w:tcPr>
            <w:tcW w:w="523" w:type="pct"/>
          </w:tcPr>
          <w:p w:rsidR="009F72B2" w:rsidRPr="001D73A3" w:rsidRDefault="009F72B2" w:rsidP="009F72B2">
            <w:pPr>
              <w:jc w:val="both"/>
              <w:rPr>
                <w:rFonts w:ascii="標楷體" w:eastAsia="標楷體" w:hAnsi="標楷體"/>
                <w:color w:val="000000"/>
                <w:sz w:val="28"/>
              </w:rPr>
            </w:pPr>
          </w:p>
        </w:tc>
        <w:tc>
          <w:tcPr>
            <w:tcW w:w="1247" w:type="pct"/>
          </w:tcPr>
          <w:p w:rsidR="009F72B2" w:rsidRPr="001D73A3" w:rsidRDefault="009F72B2" w:rsidP="009F72B2">
            <w:pPr>
              <w:spacing w:line="400" w:lineRule="exact"/>
              <w:jc w:val="both"/>
              <w:rPr>
                <w:rFonts w:ascii="標楷體" w:eastAsia="標楷體" w:hAnsi="標楷體"/>
                <w:color w:val="000000"/>
                <w:sz w:val="28"/>
              </w:rPr>
            </w:pPr>
            <w:r w:rsidRPr="001D73A3">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1D73A3" w:rsidRDefault="007B5DC9" w:rsidP="009F72B2">
            <w:pPr>
              <w:spacing w:line="400" w:lineRule="exact"/>
              <w:jc w:val="both"/>
              <w:rPr>
                <w:rFonts w:ascii="標楷體" w:eastAsia="標楷體" w:hAnsi="標楷體"/>
                <w:color w:val="000000"/>
                <w:sz w:val="28"/>
              </w:rPr>
            </w:pPr>
            <w:hyperlink r:id="rId1160" w:tooltip="二○六、國家科學及技術委員會函送112年第2季於各類媒體辦理政策及業務宣導相關廣告之執行情形資料，請查照案。" w:history="1">
              <w:r w:rsidR="009F72B2" w:rsidRPr="001D73A3">
                <w:rPr>
                  <w:rFonts w:ascii="標楷體" w:eastAsia="標楷體" w:hAnsi="標楷體"/>
                  <w:color w:val="000000"/>
                  <w:sz w:val="28"/>
                </w:rPr>
                <w:t>國家科學及技術委員會函送112年第2季於各類媒體辦理政策及業務宣導相關廣告之執行情形資料，請查照案。</w:t>
              </w:r>
            </w:hyperlink>
          </w:p>
        </w:tc>
        <w:tc>
          <w:tcPr>
            <w:tcW w:w="898" w:type="pct"/>
          </w:tcPr>
          <w:p w:rsidR="009F72B2" w:rsidRPr="001D73A3" w:rsidRDefault="009F72B2" w:rsidP="009F72B2">
            <w:pPr>
              <w:spacing w:line="400" w:lineRule="exact"/>
              <w:jc w:val="both"/>
              <w:rPr>
                <w:rFonts w:ascii="標楷體" w:eastAsia="標楷體" w:hAnsi="標楷體"/>
                <w:color w:val="000000"/>
                <w:sz w:val="28"/>
                <w:szCs w:val="28"/>
              </w:rPr>
            </w:pPr>
            <w:r w:rsidRPr="001D73A3">
              <w:rPr>
                <w:rFonts w:ascii="標楷體" w:eastAsia="標楷體" w:hAnsi="標楷體"/>
                <w:color w:val="000000"/>
                <w:sz w:val="28"/>
                <w:szCs w:val="28"/>
              </w:rPr>
              <w:t>10-8-10</w:t>
            </w:r>
          </w:p>
          <w:p w:rsidR="009F72B2" w:rsidRPr="001D73A3" w:rsidRDefault="009F72B2" w:rsidP="009F72B2">
            <w:pPr>
              <w:spacing w:line="400" w:lineRule="exact"/>
              <w:jc w:val="both"/>
              <w:rPr>
                <w:rFonts w:ascii="標楷體" w:eastAsia="標楷體" w:hAnsi="標楷體"/>
                <w:color w:val="000000"/>
                <w:sz w:val="28"/>
                <w:szCs w:val="28"/>
              </w:rPr>
            </w:pPr>
            <w:r w:rsidRPr="001D73A3">
              <w:rPr>
                <w:rFonts w:ascii="標楷體" w:eastAsia="標楷體" w:hAnsi="標楷體"/>
                <w:color w:val="000000"/>
                <w:sz w:val="28"/>
                <w:szCs w:val="28"/>
              </w:rPr>
              <w:t>(112.12.1)</w:t>
            </w:r>
          </w:p>
        </w:tc>
        <w:tc>
          <w:tcPr>
            <w:tcW w:w="523" w:type="pct"/>
          </w:tcPr>
          <w:p w:rsidR="009F72B2" w:rsidRPr="001D73A3" w:rsidRDefault="009F72B2" w:rsidP="009F72B2">
            <w:pPr>
              <w:jc w:val="both"/>
              <w:rPr>
                <w:rFonts w:ascii="標楷體" w:eastAsia="標楷體" w:hAnsi="標楷體"/>
                <w:color w:val="000000"/>
                <w:sz w:val="28"/>
              </w:rPr>
            </w:pPr>
          </w:p>
        </w:tc>
        <w:tc>
          <w:tcPr>
            <w:tcW w:w="1247" w:type="pct"/>
          </w:tcPr>
          <w:p w:rsidR="009F72B2" w:rsidRPr="001D73A3" w:rsidRDefault="009F72B2" w:rsidP="009F72B2">
            <w:pPr>
              <w:spacing w:line="400" w:lineRule="exact"/>
              <w:jc w:val="both"/>
              <w:rPr>
                <w:rFonts w:ascii="標楷體" w:eastAsia="標楷體" w:hAnsi="標楷體"/>
                <w:color w:val="000000"/>
                <w:sz w:val="28"/>
              </w:rPr>
            </w:pPr>
            <w:r w:rsidRPr="001D73A3">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1D73A3" w:rsidRDefault="007B5DC9" w:rsidP="009F72B2">
            <w:pPr>
              <w:spacing w:line="400" w:lineRule="exact"/>
              <w:jc w:val="both"/>
              <w:rPr>
                <w:rFonts w:ascii="標楷體" w:eastAsia="標楷體" w:hAnsi="標楷體"/>
                <w:color w:val="000000"/>
                <w:sz w:val="28"/>
              </w:rPr>
            </w:pPr>
            <w:hyperlink r:id="rId1161" w:tooltip="二○七、國家科學及技術委員會函送財團法人光電科技工業協進會113年度營運及資金運用計畫，請查照案。" w:history="1">
              <w:r w:rsidR="009F72B2" w:rsidRPr="001D73A3">
                <w:rPr>
                  <w:rFonts w:ascii="標楷體" w:eastAsia="標楷體" w:hAnsi="標楷體"/>
                  <w:color w:val="000000"/>
                  <w:sz w:val="28"/>
                </w:rPr>
                <w:t>國家科學及技術委員會函送財團法人光電科技工業協進會113年度營運及資金運用計畫，請查照案。</w:t>
              </w:r>
            </w:hyperlink>
          </w:p>
        </w:tc>
        <w:tc>
          <w:tcPr>
            <w:tcW w:w="898" w:type="pct"/>
          </w:tcPr>
          <w:p w:rsidR="009F72B2" w:rsidRPr="001D73A3" w:rsidRDefault="009F72B2" w:rsidP="009F72B2">
            <w:pPr>
              <w:spacing w:line="400" w:lineRule="exact"/>
              <w:jc w:val="both"/>
              <w:rPr>
                <w:rFonts w:ascii="標楷體" w:eastAsia="標楷體" w:hAnsi="標楷體"/>
                <w:color w:val="000000"/>
                <w:sz w:val="28"/>
                <w:szCs w:val="28"/>
              </w:rPr>
            </w:pPr>
            <w:r w:rsidRPr="001D73A3">
              <w:rPr>
                <w:rFonts w:ascii="標楷體" w:eastAsia="標楷體" w:hAnsi="標楷體"/>
                <w:color w:val="000000"/>
                <w:sz w:val="28"/>
                <w:szCs w:val="28"/>
              </w:rPr>
              <w:t>10-8-10</w:t>
            </w:r>
          </w:p>
          <w:p w:rsidR="009F72B2" w:rsidRPr="001D73A3" w:rsidRDefault="009F72B2" w:rsidP="009F72B2">
            <w:pPr>
              <w:spacing w:line="400" w:lineRule="exact"/>
              <w:jc w:val="both"/>
              <w:rPr>
                <w:rFonts w:ascii="標楷體" w:eastAsia="標楷體" w:hAnsi="標楷體"/>
                <w:color w:val="000000"/>
                <w:sz w:val="28"/>
                <w:szCs w:val="28"/>
              </w:rPr>
            </w:pPr>
            <w:r w:rsidRPr="001D73A3">
              <w:rPr>
                <w:rFonts w:ascii="標楷體" w:eastAsia="標楷體" w:hAnsi="標楷體"/>
                <w:color w:val="000000"/>
                <w:sz w:val="28"/>
                <w:szCs w:val="28"/>
              </w:rPr>
              <w:t>(112.12.1)</w:t>
            </w:r>
          </w:p>
        </w:tc>
        <w:tc>
          <w:tcPr>
            <w:tcW w:w="523" w:type="pct"/>
          </w:tcPr>
          <w:p w:rsidR="009F72B2" w:rsidRPr="001D73A3" w:rsidRDefault="009F72B2" w:rsidP="009F72B2">
            <w:pPr>
              <w:jc w:val="both"/>
              <w:rPr>
                <w:rFonts w:ascii="標楷體" w:eastAsia="標楷體" w:hAnsi="標楷體"/>
                <w:color w:val="000000"/>
                <w:sz w:val="28"/>
              </w:rPr>
            </w:pPr>
          </w:p>
        </w:tc>
        <w:tc>
          <w:tcPr>
            <w:tcW w:w="1247" w:type="pct"/>
          </w:tcPr>
          <w:p w:rsidR="009F72B2" w:rsidRPr="001D73A3" w:rsidRDefault="009F72B2" w:rsidP="009F72B2">
            <w:pPr>
              <w:spacing w:line="400" w:lineRule="exact"/>
              <w:jc w:val="both"/>
              <w:rPr>
                <w:rFonts w:ascii="標楷體" w:eastAsia="標楷體" w:hAnsi="標楷體"/>
                <w:color w:val="000000"/>
                <w:sz w:val="28"/>
              </w:rPr>
            </w:pPr>
            <w:r w:rsidRPr="001D73A3">
              <w:rPr>
                <w:rFonts w:ascii="標楷體" w:eastAsia="標楷體" w:hAnsi="標楷體" w:hint="eastAsia"/>
                <w:color w:val="000000"/>
                <w:sz w:val="28"/>
              </w:rPr>
              <w:t>尚未審查</w:t>
            </w:r>
          </w:p>
        </w:tc>
      </w:tr>
      <w:tr w:rsidR="009F72B2" w:rsidRPr="00704498" w:rsidTr="00B71B7D">
        <w:trPr>
          <w:trHeight w:val="700"/>
        </w:trPr>
        <w:tc>
          <w:tcPr>
            <w:tcW w:w="314" w:type="pct"/>
            <w:vAlign w:val="center"/>
          </w:tcPr>
          <w:p w:rsidR="009F72B2" w:rsidRPr="00704498" w:rsidRDefault="009F72B2" w:rsidP="009F72B2">
            <w:pPr>
              <w:numPr>
                <w:ilvl w:val="0"/>
                <w:numId w:val="15"/>
              </w:numPr>
              <w:spacing w:line="400" w:lineRule="exact"/>
              <w:ind w:right="113"/>
              <w:rPr>
                <w:rFonts w:ascii="標楷體" w:eastAsia="標楷體" w:hAnsi="標楷體"/>
                <w:color w:val="000000"/>
                <w:sz w:val="28"/>
                <w:szCs w:val="28"/>
              </w:rPr>
            </w:pPr>
          </w:p>
        </w:tc>
        <w:tc>
          <w:tcPr>
            <w:tcW w:w="2018" w:type="pct"/>
          </w:tcPr>
          <w:p w:rsidR="009F72B2" w:rsidRPr="001D73A3" w:rsidRDefault="007B5DC9" w:rsidP="009F72B2">
            <w:pPr>
              <w:spacing w:line="400" w:lineRule="exact"/>
              <w:jc w:val="both"/>
              <w:rPr>
                <w:rFonts w:ascii="標楷體" w:eastAsia="標楷體" w:hAnsi="標楷體"/>
                <w:color w:val="000000"/>
                <w:sz w:val="28"/>
              </w:rPr>
            </w:pPr>
            <w:hyperlink r:id="rId1162" w:tooltip="二○八、國家科學及技術委員會函送「國家災害防救科技中心111年度績效評鑑分析報告」，請查照案。" w:history="1">
              <w:r w:rsidR="009F72B2" w:rsidRPr="001D73A3">
                <w:rPr>
                  <w:rFonts w:ascii="標楷體" w:eastAsia="標楷體" w:hAnsi="標楷體"/>
                  <w:color w:val="000000"/>
                  <w:sz w:val="28"/>
                </w:rPr>
                <w:t>國家科學及技術委員會函送「國家災害防救科技中心111年度績效評鑑分析報告」，請查照案。</w:t>
              </w:r>
            </w:hyperlink>
          </w:p>
        </w:tc>
        <w:tc>
          <w:tcPr>
            <w:tcW w:w="898" w:type="pct"/>
          </w:tcPr>
          <w:p w:rsidR="009F72B2" w:rsidRPr="001D73A3" w:rsidRDefault="009F72B2" w:rsidP="009F72B2">
            <w:pPr>
              <w:spacing w:line="400" w:lineRule="exact"/>
              <w:jc w:val="both"/>
              <w:rPr>
                <w:rFonts w:ascii="標楷體" w:eastAsia="標楷體" w:hAnsi="標楷體"/>
                <w:color w:val="000000"/>
                <w:sz w:val="28"/>
                <w:szCs w:val="28"/>
              </w:rPr>
            </w:pPr>
            <w:r w:rsidRPr="001D73A3">
              <w:rPr>
                <w:rFonts w:ascii="標楷體" w:eastAsia="標楷體" w:hAnsi="標楷體"/>
                <w:color w:val="000000"/>
                <w:sz w:val="28"/>
                <w:szCs w:val="28"/>
              </w:rPr>
              <w:t>10-8-10</w:t>
            </w:r>
          </w:p>
          <w:p w:rsidR="009F72B2" w:rsidRPr="001D73A3" w:rsidRDefault="009F72B2" w:rsidP="009F72B2">
            <w:pPr>
              <w:spacing w:line="400" w:lineRule="exact"/>
              <w:jc w:val="both"/>
              <w:rPr>
                <w:rFonts w:ascii="標楷體" w:eastAsia="標楷體" w:hAnsi="標楷體"/>
                <w:color w:val="000000"/>
                <w:sz w:val="28"/>
                <w:szCs w:val="28"/>
              </w:rPr>
            </w:pPr>
            <w:r w:rsidRPr="001D73A3">
              <w:rPr>
                <w:rFonts w:ascii="標楷體" w:eastAsia="標楷體" w:hAnsi="標楷體"/>
                <w:color w:val="000000"/>
                <w:sz w:val="28"/>
                <w:szCs w:val="28"/>
              </w:rPr>
              <w:t>(112.12.1)</w:t>
            </w:r>
          </w:p>
        </w:tc>
        <w:tc>
          <w:tcPr>
            <w:tcW w:w="523" w:type="pct"/>
          </w:tcPr>
          <w:p w:rsidR="009F72B2" w:rsidRPr="001D73A3" w:rsidRDefault="009F72B2" w:rsidP="009F72B2">
            <w:pPr>
              <w:jc w:val="both"/>
              <w:rPr>
                <w:rFonts w:ascii="標楷體" w:eastAsia="標楷體" w:hAnsi="標楷體"/>
                <w:color w:val="000000"/>
                <w:sz w:val="28"/>
              </w:rPr>
            </w:pPr>
          </w:p>
        </w:tc>
        <w:tc>
          <w:tcPr>
            <w:tcW w:w="1247" w:type="pct"/>
          </w:tcPr>
          <w:p w:rsidR="009F72B2" w:rsidRPr="001D73A3" w:rsidRDefault="009F72B2" w:rsidP="009F72B2">
            <w:pPr>
              <w:spacing w:line="400" w:lineRule="exact"/>
              <w:jc w:val="both"/>
              <w:rPr>
                <w:rFonts w:ascii="標楷體" w:eastAsia="標楷體" w:hAnsi="標楷體"/>
                <w:color w:val="000000"/>
                <w:sz w:val="28"/>
              </w:rPr>
            </w:pPr>
            <w:r w:rsidRPr="001D73A3">
              <w:rPr>
                <w:rFonts w:ascii="標楷體" w:eastAsia="標楷體" w:hAnsi="標楷體" w:hint="eastAsia"/>
                <w:color w:val="000000"/>
                <w:sz w:val="28"/>
              </w:rPr>
              <w:t>尚未審查</w:t>
            </w:r>
          </w:p>
        </w:tc>
      </w:tr>
      <w:tr w:rsidR="004E08EE" w:rsidRPr="00704498" w:rsidTr="00B71B7D">
        <w:trPr>
          <w:trHeight w:val="700"/>
        </w:trPr>
        <w:tc>
          <w:tcPr>
            <w:tcW w:w="314" w:type="pct"/>
            <w:vAlign w:val="center"/>
          </w:tcPr>
          <w:p w:rsidR="004E08EE" w:rsidRPr="00704498" w:rsidRDefault="004E08EE" w:rsidP="004E08EE">
            <w:pPr>
              <w:numPr>
                <w:ilvl w:val="0"/>
                <w:numId w:val="15"/>
              </w:numPr>
              <w:spacing w:line="400" w:lineRule="exact"/>
              <w:ind w:right="113"/>
              <w:rPr>
                <w:rFonts w:ascii="標楷體" w:eastAsia="標楷體" w:hAnsi="標楷體"/>
                <w:color w:val="000000"/>
                <w:sz w:val="28"/>
                <w:szCs w:val="28"/>
              </w:rPr>
            </w:pPr>
          </w:p>
        </w:tc>
        <w:tc>
          <w:tcPr>
            <w:tcW w:w="2018" w:type="pct"/>
          </w:tcPr>
          <w:p w:rsidR="004E08EE" w:rsidRPr="004E08EE" w:rsidRDefault="004E08EE" w:rsidP="004E08EE">
            <w:pPr>
              <w:spacing w:line="400" w:lineRule="exact"/>
              <w:jc w:val="both"/>
              <w:rPr>
                <w:rFonts w:ascii="標楷體" w:eastAsia="標楷體" w:hAnsi="標楷體"/>
                <w:color w:val="000000" w:themeColor="text1"/>
                <w:sz w:val="28"/>
              </w:rPr>
            </w:pPr>
            <w:r w:rsidRPr="004E08EE">
              <w:rPr>
                <w:rFonts w:ascii="標楷體" w:eastAsia="標楷體" w:hAnsi="標楷體" w:hint="eastAsia"/>
                <w:color w:val="000000" w:themeColor="text1"/>
                <w:sz w:val="28"/>
              </w:rPr>
              <w:t>教育部函，為112年度預算「技術職業教育行政及督導」科目獎補助經費不敷，動支第一預備金新臺幣6,592萬5,000元，請查照案。</w:t>
            </w:r>
          </w:p>
        </w:tc>
        <w:tc>
          <w:tcPr>
            <w:tcW w:w="898" w:type="pct"/>
          </w:tcPr>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10-8-12</w:t>
            </w:r>
          </w:p>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(112.12.15)</w:t>
            </w:r>
          </w:p>
        </w:tc>
        <w:tc>
          <w:tcPr>
            <w:tcW w:w="523" w:type="pct"/>
          </w:tcPr>
          <w:p w:rsidR="004E08EE" w:rsidRPr="004E08EE" w:rsidRDefault="004E08EE" w:rsidP="004E08EE">
            <w:pPr>
              <w:spacing w:line="400" w:lineRule="exact"/>
              <w:jc w:val="both"/>
              <w:rPr>
                <w:rFonts w:ascii="標楷體" w:eastAsia="標楷體" w:hAnsi="標楷體"/>
                <w:color w:val="000000" w:themeColor="text1"/>
                <w:sz w:val="28"/>
              </w:rPr>
            </w:pPr>
          </w:p>
        </w:tc>
        <w:tc>
          <w:tcPr>
            <w:tcW w:w="1247" w:type="pct"/>
          </w:tcPr>
          <w:p w:rsidR="004E08EE" w:rsidRPr="004E08EE" w:rsidRDefault="004E08EE" w:rsidP="004E08EE">
            <w:pPr>
              <w:spacing w:line="400" w:lineRule="exact"/>
              <w:jc w:val="both"/>
              <w:rPr>
                <w:rFonts w:ascii="標楷體" w:eastAsia="標楷體" w:hAnsi="標楷體"/>
                <w:color w:val="000000" w:themeColor="text1"/>
                <w:sz w:val="28"/>
              </w:rPr>
            </w:pPr>
            <w:r w:rsidRPr="004E08EE">
              <w:rPr>
                <w:rFonts w:ascii="標楷體" w:eastAsia="標楷體" w:hAnsi="標楷體" w:hint="eastAsia"/>
                <w:color w:val="000000" w:themeColor="text1"/>
                <w:sz w:val="28"/>
              </w:rPr>
              <w:t>尚未審查</w:t>
            </w:r>
          </w:p>
        </w:tc>
      </w:tr>
      <w:tr w:rsidR="004E08EE" w:rsidRPr="00704498" w:rsidTr="00B71B7D">
        <w:trPr>
          <w:trHeight w:val="700"/>
        </w:trPr>
        <w:tc>
          <w:tcPr>
            <w:tcW w:w="314" w:type="pct"/>
            <w:vAlign w:val="center"/>
          </w:tcPr>
          <w:p w:rsidR="004E08EE" w:rsidRPr="00704498" w:rsidRDefault="004E08EE" w:rsidP="004E08EE">
            <w:pPr>
              <w:numPr>
                <w:ilvl w:val="0"/>
                <w:numId w:val="15"/>
              </w:numPr>
              <w:spacing w:line="400" w:lineRule="exact"/>
              <w:ind w:right="113"/>
              <w:rPr>
                <w:rFonts w:ascii="標楷體" w:eastAsia="標楷體" w:hAnsi="標楷體"/>
                <w:color w:val="000000"/>
                <w:sz w:val="28"/>
                <w:szCs w:val="28"/>
              </w:rPr>
            </w:pPr>
          </w:p>
        </w:tc>
        <w:tc>
          <w:tcPr>
            <w:tcW w:w="2018" w:type="pct"/>
          </w:tcPr>
          <w:p w:rsidR="004E08EE" w:rsidRPr="004E08EE" w:rsidRDefault="007B5DC9" w:rsidP="004E08EE">
            <w:pPr>
              <w:spacing w:line="400" w:lineRule="exact"/>
              <w:jc w:val="both"/>
              <w:rPr>
                <w:rFonts w:ascii="標楷體" w:eastAsia="標楷體" w:hAnsi="標楷體"/>
                <w:color w:val="000000" w:themeColor="text1"/>
                <w:sz w:val="28"/>
              </w:rPr>
            </w:pPr>
            <w:hyperlink r:id="rId1163" w:tooltip="二二六、教育部函送112年度第3季補捐助經費執行情形總表及明細表，請查照案。" w:history="1">
              <w:r w:rsidR="004E08EE" w:rsidRPr="004E08EE">
                <w:rPr>
                  <w:rFonts w:ascii="標楷體" w:eastAsia="標楷體" w:hAnsi="標楷體"/>
                  <w:color w:val="000000" w:themeColor="text1"/>
                  <w:sz w:val="28"/>
                </w:rPr>
                <w:t>教育部函送112年度第3季補捐助經費執行情形總表及明細表，請查照案。</w:t>
              </w:r>
            </w:hyperlink>
          </w:p>
        </w:tc>
        <w:tc>
          <w:tcPr>
            <w:tcW w:w="898" w:type="pct"/>
          </w:tcPr>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10-8-12</w:t>
            </w:r>
          </w:p>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(112.12.15)</w:t>
            </w:r>
          </w:p>
        </w:tc>
        <w:tc>
          <w:tcPr>
            <w:tcW w:w="523" w:type="pct"/>
          </w:tcPr>
          <w:p w:rsidR="004E08EE" w:rsidRPr="004E08EE" w:rsidRDefault="004E08EE" w:rsidP="004E08EE">
            <w:pPr>
              <w:spacing w:line="400" w:lineRule="exact"/>
              <w:jc w:val="both"/>
              <w:rPr>
                <w:rFonts w:ascii="標楷體" w:eastAsia="標楷體" w:hAnsi="標楷體"/>
                <w:color w:val="000000" w:themeColor="text1"/>
                <w:sz w:val="28"/>
              </w:rPr>
            </w:pPr>
          </w:p>
        </w:tc>
        <w:tc>
          <w:tcPr>
            <w:tcW w:w="1247" w:type="pct"/>
          </w:tcPr>
          <w:p w:rsidR="004E08EE" w:rsidRPr="004E08EE" w:rsidRDefault="004E08EE" w:rsidP="004E08EE">
            <w:pPr>
              <w:spacing w:line="400" w:lineRule="exact"/>
              <w:jc w:val="both"/>
              <w:rPr>
                <w:rFonts w:ascii="標楷體" w:eastAsia="標楷體" w:hAnsi="標楷體"/>
                <w:color w:val="000000" w:themeColor="text1"/>
                <w:sz w:val="28"/>
              </w:rPr>
            </w:pPr>
            <w:r w:rsidRPr="004E08EE">
              <w:rPr>
                <w:rFonts w:ascii="標楷體" w:eastAsia="標楷體" w:hAnsi="標楷體" w:hint="eastAsia"/>
                <w:color w:val="000000" w:themeColor="text1"/>
                <w:sz w:val="28"/>
              </w:rPr>
              <w:t>尚未審查</w:t>
            </w:r>
          </w:p>
        </w:tc>
      </w:tr>
      <w:tr w:rsidR="004E08EE" w:rsidRPr="00704498" w:rsidTr="00B71B7D">
        <w:trPr>
          <w:trHeight w:val="700"/>
        </w:trPr>
        <w:tc>
          <w:tcPr>
            <w:tcW w:w="314" w:type="pct"/>
            <w:vAlign w:val="center"/>
          </w:tcPr>
          <w:p w:rsidR="004E08EE" w:rsidRPr="00704498" w:rsidRDefault="004E08EE" w:rsidP="004E08EE">
            <w:pPr>
              <w:numPr>
                <w:ilvl w:val="0"/>
                <w:numId w:val="15"/>
              </w:numPr>
              <w:spacing w:line="400" w:lineRule="exact"/>
              <w:ind w:right="113"/>
              <w:rPr>
                <w:rFonts w:ascii="標楷體" w:eastAsia="標楷體" w:hAnsi="標楷體"/>
                <w:color w:val="000000"/>
                <w:sz w:val="28"/>
                <w:szCs w:val="28"/>
              </w:rPr>
            </w:pPr>
          </w:p>
        </w:tc>
        <w:tc>
          <w:tcPr>
            <w:tcW w:w="2018" w:type="pct"/>
          </w:tcPr>
          <w:p w:rsidR="004E08EE" w:rsidRPr="004E08EE" w:rsidRDefault="007B5DC9" w:rsidP="004E08EE">
            <w:pPr>
              <w:spacing w:line="400" w:lineRule="exact"/>
              <w:jc w:val="both"/>
              <w:rPr>
                <w:rFonts w:ascii="標楷體" w:eastAsia="標楷體" w:hAnsi="標楷體"/>
                <w:color w:val="000000" w:themeColor="text1"/>
                <w:sz w:val="28"/>
              </w:rPr>
            </w:pPr>
            <w:hyperlink r:id="rId1164" w:tooltip="二二七、教育部函送112年度第3季媒體政策及業務宣導執行情形表，請查照案。" w:history="1">
              <w:r w:rsidR="004E08EE" w:rsidRPr="004E08EE">
                <w:rPr>
                  <w:rFonts w:ascii="標楷體" w:eastAsia="標楷體" w:hAnsi="標楷體"/>
                  <w:color w:val="000000" w:themeColor="text1"/>
                  <w:sz w:val="28"/>
                </w:rPr>
                <w:t>教育部函送112年度第3季媒體政策及業務宣導執行情形表，請查照案。</w:t>
              </w:r>
            </w:hyperlink>
          </w:p>
        </w:tc>
        <w:tc>
          <w:tcPr>
            <w:tcW w:w="898" w:type="pct"/>
          </w:tcPr>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10-8-12</w:t>
            </w:r>
          </w:p>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(112.12.15)</w:t>
            </w:r>
          </w:p>
        </w:tc>
        <w:tc>
          <w:tcPr>
            <w:tcW w:w="523" w:type="pct"/>
          </w:tcPr>
          <w:p w:rsidR="004E08EE" w:rsidRPr="004E08EE" w:rsidRDefault="004E08EE" w:rsidP="004E08EE">
            <w:pPr>
              <w:spacing w:line="400" w:lineRule="exact"/>
              <w:jc w:val="both"/>
              <w:rPr>
                <w:rFonts w:ascii="標楷體" w:eastAsia="標楷體" w:hAnsi="標楷體"/>
                <w:color w:val="000000" w:themeColor="text1"/>
                <w:sz w:val="28"/>
              </w:rPr>
            </w:pPr>
          </w:p>
        </w:tc>
        <w:tc>
          <w:tcPr>
            <w:tcW w:w="1247" w:type="pct"/>
          </w:tcPr>
          <w:p w:rsidR="004E08EE" w:rsidRPr="004E08EE" w:rsidRDefault="004E08EE" w:rsidP="004E08EE">
            <w:pPr>
              <w:spacing w:line="400" w:lineRule="exact"/>
              <w:jc w:val="both"/>
              <w:rPr>
                <w:rFonts w:ascii="標楷體" w:eastAsia="標楷體" w:hAnsi="標楷體"/>
                <w:color w:val="000000" w:themeColor="text1"/>
                <w:sz w:val="28"/>
              </w:rPr>
            </w:pPr>
            <w:r w:rsidRPr="004E08EE">
              <w:rPr>
                <w:rFonts w:ascii="標楷體" w:eastAsia="標楷體" w:hAnsi="標楷體" w:hint="eastAsia"/>
                <w:color w:val="000000" w:themeColor="text1"/>
                <w:sz w:val="28"/>
              </w:rPr>
              <w:t>尚未審查</w:t>
            </w:r>
          </w:p>
        </w:tc>
      </w:tr>
      <w:tr w:rsidR="004E08EE" w:rsidRPr="00704498" w:rsidTr="00B71B7D">
        <w:trPr>
          <w:trHeight w:val="700"/>
        </w:trPr>
        <w:tc>
          <w:tcPr>
            <w:tcW w:w="314" w:type="pct"/>
            <w:vAlign w:val="center"/>
          </w:tcPr>
          <w:p w:rsidR="004E08EE" w:rsidRPr="00704498" w:rsidRDefault="004E08EE" w:rsidP="004E08EE">
            <w:pPr>
              <w:numPr>
                <w:ilvl w:val="0"/>
                <w:numId w:val="15"/>
              </w:numPr>
              <w:spacing w:line="400" w:lineRule="exact"/>
              <w:ind w:right="113"/>
              <w:rPr>
                <w:rFonts w:ascii="標楷體" w:eastAsia="標楷體" w:hAnsi="標楷體"/>
                <w:color w:val="000000"/>
                <w:sz w:val="28"/>
                <w:szCs w:val="28"/>
              </w:rPr>
            </w:pPr>
          </w:p>
        </w:tc>
        <w:tc>
          <w:tcPr>
            <w:tcW w:w="2018" w:type="pct"/>
          </w:tcPr>
          <w:p w:rsidR="004E08EE" w:rsidRPr="004E08EE" w:rsidRDefault="007B5DC9" w:rsidP="004E08EE">
            <w:pPr>
              <w:spacing w:line="400" w:lineRule="exact"/>
              <w:jc w:val="both"/>
              <w:rPr>
                <w:rFonts w:ascii="標楷體" w:eastAsia="標楷體" w:hAnsi="標楷體"/>
                <w:color w:val="000000" w:themeColor="text1"/>
                <w:sz w:val="28"/>
              </w:rPr>
            </w:pPr>
            <w:hyperlink r:id="rId1165" w:tooltip="二二八、教育部函送「優化全民運動與賽會環境計畫」公共建設計畫選擇方案及替代方案之成本效益分析報告，請查照案。" w:history="1">
              <w:r w:rsidR="004E08EE" w:rsidRPr="004E08EE">
                <w:rPr>
                  <w:rFonts w:ascii="標楷體" w:eastAsia="標楷體" w:hAnsi="標楷體"/>
                  <w:color w:val="000000" w:themeColor="text1"/>
                  <w:sz w:val="28"/>
                </w:rPr>
                <w:t>教育部函送「優化全民運動與賽會環境計畫」公共建設計畫選擇方案及替代方案之成本效益分析報告，請查照案。</w:t>
              </w:r>
            </w:hyperlink>
          </w:p>
        </w:tc>
        <w:tc>
          <w:tcPr>
            <w:tcW w:w="898" w:type="pct"/>
          </w:tcPr>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10-8-12</w:t>
            </w:r>
          </w:p>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(112.12.15)</w:t>
            </w:r>
          </w:p>
        </w:tc>
        <w:tc>
          <w:tcPr>
            <w:tcW w:w="523" w:type="pct"/>
          </w:tcPr>
          <w:p w:rsidR="004E08EE" w:rsidRPr="004E08EE" w:rsidRDefault="004E08EE" w:rsidP="004E08EE">
            <w:pPr>
              <w:spacing w:line="400" w:lineRule="exact"/>
              <w:jc w:val="both"/>
              <w:rPr>
                <w:rFonts w:ascii="標楷體" w:eastAsia="標楷體" w:hAnsi="標楷體"/>
                <w:color w:val="000000" w:themeColor="text1"/>
                <w:sz w:val="28"/>
              </w:rPr>
            </w:pPr>
          </w:p>
        </w:tc>
        <w:tc>
          <w:tcPr>
            <w:tcW w:w="1247" w:type="pct"/>
          </w:tcPr>
          <w:p w:rsidR="004E08EE" w:rsidRPr="004E08EE" w:rsidRDefault="004E08EE" w:rsidP="004E08EE">
            <w:pPr>
              <w:spacing w:line="400" w:lineRule="exact"/>
              <w:jc w:val="both"/>
              <w:rPr>
                <w:rFonts w:ascii="標楷體" w:eastAsia="標楷體" w:hAnsi="標楷體"/>
                <w:color w:val="000000" w:themeColor="text1"/>
                <w:sz w:val="28"/>
              </w:rPr>
            </w:pPr>
            <w:r w:rsidRPr="004E08EE">
              <w:rPr>
                <w:rFonts w:ascii="標楷體" w:eastAsia="標楷體" w:hAnsi="標楷體" w:hint="eastAsia"/>
                <w:color w:val="000000" w:themeColor="text1"/>
                <w:sz w:val="28"/>
              </w:rPr>
              <w:t>尚未審查</w:t>
            </w:r>
          </w:p>
        </w:tc>
      </w:tr>
      <w:tr w:rsidR="004E08EE" w:rsidRPr="00704498" w:rsidTr="00B71B7D">
        <w:trPr>
          <w:trHeight w:val="700"/>
        </w:trPr>
        <w:tc>
          <w:tcPr>
            <w:tcW w:w="314" w:type="pct"/>
            <w:vAlign w:val="center"/>
          </w:tcPr>
          <w:p w:rsidR="004E08EE" w:rsidRPr="00704498" w:rsidRDefault="004E08EE" w:rsidP="004E08EE">
            <w:pPr>
              <w:numPr>
                <w:ilvl w:val="0"/>
                <w:numId w:val="15"/>
              </w:numPr>
              <w:spacing w:line="400" w:lineRule="exact"/>
              <w:ind w:right="113"/>
              <w:rPr>
                <w:rFonts w:ascii="標楷體" w:eastAsia="標楷體" w:hAnsi="標楷體"/>
                <w:color w:val="000000"/>
                <w:sz w:val="28"/>
                <w:szCs w:val="28"/>
              </w:rPr>
            </w:pPr>
          </w:p>
        </w:tc>
        <w:tc>
          <w:tcPr>
            <w:tcW w:w="2018" w:type="pct"/>
          </w:tcPr>
          <w:p w:rsidR="004E08EE" w:rsidRPr="004E08EE" w:rsidRDefault="007B5DC9" w:rsidP="004E08EE">
            <w:pPr>
              <w:spacing w:line="400" w:lineRule="exact"/>
              <w:jc w:val="both"/>
              <w:rPr>
                <w:rFonts w:ascii="標楷體" w:eastAsia="標楷體" w:hAnsi="標楷體"/>
                <w:color w:val="000000" w:themeColor="text1"/>
                <w:sz w:val="28"/>
              </w:rPr>
            </w:pPr>
            <w:hyperlink r:id="rId1166" w:tooltip="二二九、文化部函送112年1－9月該部及附屬機關（構）接受外界捐贈款明細表，請查照案。" w:history="1">
              <w:r w:rsidR="004E08EE" w:rsidRPr="004E08EE">
                <w:rPr>
                  <w:rFonts w:ascii="標楷體" w:eastAsia="標楷體" w:hAnsi="標楷體"/>
                  <w:color w:val="000000" w:themeColor="text1"/>
                  <w:sz w:val="28"/>
                </w:rPr>
                <w:t>文化部函送112年1－9月該部及附屬機關（構）接受外界捐贈款明細表，請查照案。</w:t>
              </w:r>
            </w:hyperlink>
          </w:p>
        </w:tc>
        <w:tc>
          <w:tcPr>
            <w:tcW w:w="898" w:type="pct"/>
          </w:tcPr>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10-8-12</w:t>
            </w:r>
          </w:p>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(112.12.15)</w:t>
            </w:r>
          </w:p>
        </w:tc>
        <w:tc>
          <w:tcPr>
            <w:tcW w:w="523" w:type="pct"/>
          </w:tcPr>
          <w:p w:rsidR="004E08EE" w:rsidRPr="004E08EE" w:rsidRDefault="004E08EE" w:rsidP="004E08EE">
            <w:pPr>
              <w:spacing w:line="400" w:lineRule="exact"/>
              <w:jc w:val="both"/>
              <w:rPr>
                <w:rFonts w:ascii="標楷體" w:eastAsia="標楷體" w:hAnsi="標楷體"/>
                <w:color w:val="000000" w:themeColor="text1"/>
                <w:sz w:val="28"/>
              </w:rPr>
            </w:pPr>
          </w:p>
        </w:tc>
        <w:tc>
          <w:tcPr>
            <w:tcW w:w="1247" w:type="pct"/>
          </w:tcPr>
          <w:p w:rsidR="004E08EE" w:rsidRPr="004E08EE" w:rsidRDefault="004E08EE" w:rsidP="004E08EE">
            <w:pPr>
              <w:spacing w:line="400" w:lineRule="exact"/>
              <w:jc w:val="both"/>
              <w:rPr>
                <w:rFonts w:ascii="標楷體" w:eastAsia="標楷體" w:hAnsi="標楷體"/>
                <w:color w:val="000000" w:themeColor="text1"/>
                <w:sz w:val="28"/>
              </w:rPr>
            </w:pPr>
            <w:r w:rsidRPr="004E08EE">
              <w:rPr>
                <w:rFonts w:ascii="標楷體" w:eastAsia="標楷體" w:hAnsi="標楷體" w:hint="eastAsia"/>
                <w:color w:val="000000" w:themeColor="text1"/>
                <w:sz w:val="28"/>
              </w:rPr>
              <w:t>尚未審查</w:t>
            </w:r>
          </w:p>
        </w:tc>
      </w:tr>
      <w:tr w:rsidR="004E08EE" w:rsidRPr="00704498" w:rsidTr="00B71B7D">
        <w:trPr>
          <w:trHeight w:val="700"/>
        </w:trPr>
        <w:tc>
          <w:tcPr>
            <w:tcW w:w="314" w:type="pct"/>
            <w:vAlign w:val="center"/>
          </w:tcPr>
          <w:p w:rsidR="004E08EE" w:rsidRPr="00704498" w:rsidRDefault="004E08EE" w:rsidP="004E08EE">
            <w:pPr>
              <w:numPr>
                <w:ilvl w:val="0"/>
                <w:numId w:val="15"/>
              </w:numPr>
              <w:spacing w:line="400" w:lineRule="exact"/>
              <w:ind w:right="113"/>
              <w:rPr>
                <w:rFonts w:ascii="標楷體" w:eastAsia="標楷體" w:hAnsi="標楷體"/>
                <w:color w:val="000000"/>
                <w:sz w:val="28"/>
                <w:szCs w:val="28"/>
              </w:rPr>
            </w:pPr>
          </w:p>
        </w:tc>
        <w:tc>
          <w:tcPr>
            <w:tcW w:w="2018" w:type="pct"/>
          </w:tcPr>
          <w:p w:rsidR="004E08EE" w:rsidRPr="004E08EE" w:rsidRDefault="007B5DC9" w:rsidP="004E08EE">
            <w:pPr>
              <w:spacing w:line="400" w:lineRule="exact"/>
              <w:jc w:val="both"/>
              <w:rPr>
                <w:rFonts w:ascii="標楷體" w:eastAsia="標楷體" w:hAnsi="標楷體"/>
                <w:color w:val="000000" w:themeColor="text1"/>
                <w:sz w:val="28"/>
              </w:rPr>
            </w:pPr>
            <w:hyperlink r:id="rId1167" w:tooltip="二三○、文化部函送112年度截至第3季止該部主管對縣市政府、民間團體及個人補（捐）助經費彙總表，請查照案。 " w:history="1">
              <w:r w:rsidR="004E08EE" w:rsidRPr="004E08EE">
                <w:rPr>
                  <w:rFonts w:ascii="標楷體" w:eastAsia="標楷體" w:hAnsi="標楷體"/>
                  <w:color w:val="000000" w:themeColor="text1"/>
                  <w:sz w:val="28"/>
                </w:rPr>
                <w:t>文化部函送112年度截至第3季止該部主管對縣市政府、民間團體及個人補（捐）助經費彙總表，請查照案。</w:t>
              </w:r>
            </w:hyperlink>
          </w:p>
        </w:tc>
        <w:tc>
          <w:tcPr>
            <w:tcW w:w="898" w:type="pct"/>
          </w:tcPr>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10-8-12</w:t>
            </w:r>
          </w:p>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(112.12.15)</w:t>
            </w:r>
          </w:p>
        </w:tc>
        <w:tc>
          <w:tcPr>
            <w:tcW w:w="523" w:type="pct"/>
          </w:tcPr>
          <w:p w:rsidR="004E08EE" w:rsidRPr="004E08EE" w:rsidRDefault="004E08EE" w:rsidP="004E08EE">
            <w:pPr>
              <w:spacing w:line="400" w:lineRule="exact"/>
              <w:jc w:val="both"/>
              <w:rPr>
                <w:rFonts w:ascii="標楷體" w:eastAsia="標楷體" w:hAnsi="標楷體"/>
                <w:color w:val="000000" w:themeColor="text1"/>
                <w:sz w:val="28"/>
              </w:rPr>
            </w:pPr>
          </w:p>
        </w:tc>
        <w:tc>
          <w:tcPr>
            <w:tcW w:w="1247" w:type="pct"/>
          </w:tcPr>
          <w:p w:rsidR="004E08EE" w:rsidRPr="004E08EE" w:rsidRDefault="004E08EE" w:rsidP="004E08EE">
            <w:pPr>
              <w:spacing w:line="400" w:lineRule="exact"/>
              <w:jc w:val="both"/>
              <w:rPr>
                <w:rFonts w:ascii="標楷體" w:eastAsia="標楷體" w:hAnsi="標楷體"/>
                <w:color w:val="000000" w:themeColor="text1"/>
                <w:sz w:val="28"/>
              </w:rPr>
            </w:pPr>
            <w:r w:rsidRPr="004E08EE">
              <w:rPr>
                <w:rFonts w:ascii="標楷體" w:eastAsia="標楷體" w:hAnsi="標楷體" w:hint="eastAsia"/>
                <w:color w:val="000000" w:themeColor="text1"/>
                <w:sz w:val="28"/>
              </w:rPr>
              <w:t>尚未審查</w:t>
            </w:r>
          </w:p>
        </w:tc>
      </w:tr>
      <w:tr w:rsidR="004E08EE" w:rsidRPr="00704498" w:rsidTr="00B71B7D">
        <w:trPr>
          <w:trHeight w:val="700"/>
        </w:trPr>
        <w:tc>
          <w:tcPr>
            <w:tcW w:w="314" w:type="pct"/>
            <w:vAlign w:val="center"/>
          </w:tcPr>
          <w:p w:rsidR="004E08EE" w:rsidRPr="00704498" w:rsidRDefault="004E08EE" w:rsidP="004E08EE">
            <w:pPr>
              <w:numPr>
                <w:ilvl w:val="0"/>
                <w:numId w:val="15"/>
              </w:numPr>
              <w:spacing w:line="400" w:lineRule="exact"/>
              <w:ind w:right="113"/>
              <w:rPr>
                <w:rFonts w:ascii="標楷體" w:eastAsia="標楷體" w:hAnsi="標楷體"/>
                <w:color w:val="000000"/>
                <w:sz w:val="28"/>
                <w:szCs w:val="28"/>
              </w:rPr>
            </w:pPr>
          </w:p>
        </w:tc>
        <w:tc>
          <w:tcPr>
            <w:tcW w:w="2018" w:type="pct"/>
          </w:tcPr>
          <w:p w:rsidR="004E08EE" w:rsidRPr="004E08EE" w:rsidRDefault="007B5DC9" w:rsidP="004E08EE">
            <w:pPr>
              <w:spacing w:line="400" w:lineRule="exact"/>
              <w:jc w:val="both"/>
              <w:rPr>
                <w:rFonts w:ascii="標楷體" w:eastAsia="標楷體" w:hAnsi="標楷體"/>
                <w:color w:val="000000" w:themeColor="text1"/>
                <w:sz w:val="28"/>
              </w:rPr>
            </w:pPr>
            <w:hyperlink r:id="rId1168" w:tooltip="二三一、國家科學及技術委員會函送112年第3季於各類媒體辦理政策及業務宣導相關廣告之執行情形資料，請查照案。" w:history="1">
              <w:r w:rsidR="004E08EE" w:rsidRPr="004E08EE">
                <w:rPr>
                  <w:rFonts w:ascii="標楷體" w:eastAsia="標楷體" w:hAnsi="標楷體"/>
                  <w:color w:val="000000" w:themeColor="text1"/>
                  <w:sz w:val="28"/>
                </w:rPr>
                <w:t>國家科學及技術委員會函送112年第3季於各類媒體辦理政策及業務宣導相關廣告之執行情形資料，請查照案。</w:t>
              </w:r>
            </w:hyperlink>
          </w:p>
        </w:tc>
        <w:tc>
          <w:tcPr>
            <w:tcW w:w="898" w:type="pct"/>
          </w:tcPr>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10-8-12</w:t>
            </w:r>
          </w:p>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(112.12.15)</w:t>
            </w:r>
          </w:p>
        </w:tc>
        <w:tc>
          <w:tcPr>
            <w:tcW w:w="523" w:type="pct"/>
          </w:tcPr>
          <w:p w:rsidR="004E08EE" w:rsidRPr="004E08EE" w:rsidRDefault="004E08EE" w:rsidP="004E08EE">
            <w:pPr>
              <w:spacing w:line="400" w:lineRule="exact"/>
              <w:jc w:val="both"/>
              <w:rPr>
                <w:rFonts w:ascii="標楷體" w:eastAsia="標楷體" w:hAnsi="標楷體"/>
                <w:color w:val="000000" w:themeColor="text1"/>
                <w:sz w:val="28"/>
              </w:rPr>
            </w:pPr>
          </w:p>
        </w:tc>
        <w:tc>
          <w:tcPr>
            <w:tcW w:w="1247" w:type="pct"/>
          </w:tcPr>
          <w:p w:rsidR="004E08EE" w:rsidRPr="004E08EE" w:rsidRDefault="004E08EE" w:rsidP="004E08EE">
            <w:pPr>
              <w:spacing w:line="400" w:lineRule="exact"/>
              <w:jc w:val="both"/>
              <w:rPr>
                <w:rFonts w:ascii="標楷體" w:eastAsia="標楷體" w:hAnsi="標楷體"/>
                <w:color w:val="000000" w:themeColor="text1"/>
                <w:sz w:val="28"/>
              </w:rPr>
            </w:pPr>
            <w:r w:rsidRPr="004E08EE">
              <w:rPr>
                <w:rFonts w:ascii="標楷體" w:eastAsia="標楷體" w:hAnsi="標楷體" w:hint="eastAsia"/>
                <w:color w:val="000000" w:themeColor="text1"/>
                <w:sz w:val="28"/>
              </w:rPr>
              <w:t>尚未審查</w:t>
            </w:r>
          </w:p>
        </w:tc>
      </w:tr>
      <w:tr w:rsidR="004E08EE" w:rsidRPr="00704498" w:rsidTr="00B71B7D">
        <w:trPr>
          <w:trHeight w:val="700"/>
        </w:trPr>
        <w:tc>
          <w:tcPr>
            <w:tcW w:w="314" w:type="pct"/>
            <w:vAlign w:val="center"/>
          </w:tcPr>
          <w:p w:rsidR="004E08EE" w:rsidRPr="00704498" w:rsidRDefault="004E08EE" w:rsidP="004E08EE">
            <w:pPr>
              <w:numPr>
                <w:ilvl w:val="0"/>
                <w:numId w:val="15"/>
              </w:numPr>
              <w:spacing w:line="400" w:lineRule="exact"/>
              <w:ind w:right="113"/>
              <w:rPr>
                <w:rFonts w:ascii="標楷體" w:eastAsia="標楷體" w:hAnsi="標楷體"/>
                <w:color w:val="000000"/>
                <w:sz w:val="28"/>
                <w:szCs w:val="28"/>
              </w:rPr>
            </w:pPr>
          </w:p>
        </w:tc>
        <w:tc>
          <w:tcPr>
            <w:tcW w:w="2018" w:type="pct"/>
          </w:tcPr>
          <w:p w:rsidR="004E08EE" w:rsidRPr="004E08EE" w:rsidRDefault="007B5DC9" w:rsidP="004E08EE">
            <w:pPr>
              <w:spacing w:line="400" w:lineRule="exact"/>
              <w:jc w:val="both"/>
              <w:rPr>
                <w:rFonts w:ascii="標楷體" w:eastAsia="標楷體" w:hAnsi="標楷體"/>
                <w:color w:val="000000" w:themeColor="text1"/>
                <w:sz w:val="28"/>
              </w:rPr>
            </w:pPr>
            <w:hyperlink r:id="rId1169" w:tooltip="二三二、國立故宮博物院函送112年第3季政策宣導廣告預算執行情形，請查照案。" w:history="1">
              <w:r w:rsidR="004E08EE" w:rsidRPr="004E08EE">
                <w:rPr>
                  <w:rFonts w:ascii="標楷體" w:eastAsia="標楷體" w:hAnsi="標楷體"/>
                  <w:color w:val="000000" w:themeColor="text1"/>
                  <w:sz w:val="28"/>
                </w:rPr>
                <w:t>國立故宮博物院函送112年第3季政策宣導廣告預算執行情形，請查照案。</w:t>
              </w:r>
            </w:hyperlink>
          </w:p>
        </w:tc>
        <w:tc>
          <w:tcPr>
            <w:tcW w:w="898" w:type="pct"/>
          </w:tcPr>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10-8-12</w:t>
            </w:r>
          </w:p>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(112.12.15)</w:t>
            </w:r>
          </w:p>
        </w:tc>
        <w:tc>
          <w:tcPr>
            <w:tcW w:w="523" w:type="pct"/>
          </w:tcPr>
          <w:p w:rsidR="004E08EE" w:rsidRPr="004E08EE" w:rsidRDefault="004E08EE" w:rsidP="004E08EE">
            <w:pPr>
              <w:spacing w:line="400" w:lineRule="exact"/>
              <w:jc w:val="both"/>
              <w:rPr>
                <w:rFonts w:ascii="標楷體" w:eastAsia="標楷體" w:hAnsi="標楷體"/>
                <w:color w:val="000000" w:themeColor="text1"/>
                <w:sz w:val="28"/>
              </w:rPr>
            </w:pPr>
          </w:p>
        </w:tc>
        <w:tc>
          <w:tcPr>
            <w:tcW w:w="1247" w:type="pct"/>
          </w:tcPr>
          <w:p w:rsidR="004E08EE" w:rsidRPr="004E08EE" w:rsidRDefault="004E08EE" w:rsidP="004E08EE">
            <w:pPr>
              <w:spacing w:line="400" w:lineRule="exact"/>
              <w:jc w:val="both"/>
              <w:rPr>
                <w:rFonts w:ascii="標楷體" w:eastAsia="標楷體" w:hAnsi="標楷體"/>
                <w:color w:val="000000" w:themeColor="text1"/>
                <w:sz w:val="28"/>
              </w:rPr>
            </w:pPr>
            <w:r w:rsidRPr="004E08EE">
              <w:rPr>
                <w:rFonts w:ascii="標楷體" w:eastAsia="標楷體" w:hAnsi="標楷體" w:hint="eastAsia"/>
                <w:color w:val="000000" w:themeColor="text1"/>
                <w:sz w:val="28"/>
              </w:rPr>
              <w:t>尚未審查</w:t>
            </w:r>
          </w:p>
        </w:tc>
      </w:tr>
      <w:tr w:rsidR="004E08EE" w:rsidRPr="00704498" w:rsidTr="00B71B7D">
        <w:trPr>
          <w:trHeight w:val="700"/>
        </w:trPr>
        <w:tc>
          <w:tcPr>
            <w:tcW w:w="314" w:type="pct"/>
            <w:vAlign w:val="center"/>
          </w:tcPr>
          <w:p w:rsidR="004E08EE" w:rsidRPr="00704498" w:rsidRDefault="004E08EE" w:rsidP="004E08EE">
            <w:pPr>
              <w:numPr>
                <w:ilvl w:val="0"/>
                <w:numId w:val="15"/>
              </w:numPr>
              <w:spacing w:line="400" w:lineRule="exact"/>
              <w:ind w:right="113"/>
              <w:rPr>
                <w:rFonts w:ascii="標楷體" w:eastAsia="標楷體" w:hAnsi="標楷體"/>
                <w:color w:val="000000"/>
                <w:sz w:val="28"/>
                <w:szCs w:val="28"/>
              </w:rPr>
            </w:pPr>
          </w:p>
        </w:tc>
        <w:tc>
          <w:tcPr>
            <w:tcW w:w="2018" w:type="pct"/>
          </w:tcPr>
          <w:p w:rsidR="004E08EE" w:rsidRPr="004E08EE" w:rsidRDefault="007B5DC9" w:rsidP="004E08EE">
            <w:pPr>
              <w:spacing w:line="400" w:lineRule="exact"/>
              <w:jc w:val="both"/>
              <w:rPr>
                <w:rFonts w:ascii="標楷體" w:eastAsia="標楷體" w:hAnsi="標楷體"/>
                <w:color w:val="000000" w:themeColor="text1"/>
                <w:sz w:val="28"/>
              </w:rPr>
            </w:pPr>
            <w:hyperlink r:id="rId1170" w:tooltip="四八八、教育部函，為112年度中央政府總預算附屬單位預算決議，檢送「強化特定體育團體核發各級教練證機制避免預算虛擲濫用」書面報告，請查照案。" w:history="1">
              <w:r w:rsidR="004E08EE" w:rsidRPr="004E08EE">
                <w:rPr>
                  <w:rFonts w:ascii="標楷體" w:eastAsia="標楷體" w:hAnsi="標楷體"/>
                  <w:color w:val="000000" w:themeColor="text1"/>
                  <w:sz w:val="28"/>
                </w:rPr>
                <w:t>教育部函，為112年度中央政府總預算附屬單位預算決議，檢送「強化特定體育團體核發各級教練證機制避免預算虛擲濫用」書面報告，請查照案。</w:t>
              </w:r>
            </w:hyperlink>
          </w:p>
        </w:tc>
        <w:tc>
          <w:tcPr>
            <w:tcW w:w="898" w:type="pct"/>
          </w:tcPr>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10-8-12</w:t>
            </w:r>
          </w:p>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(112.12.15)</w:t>
            </w:r>
          </w:p>
        </w:tc>
        <w:tc>
          <w:tcPr>
            <w:tcW w:w="523" w:type="pct"/>
          </w:tcPr>
          <w:p w:rsidR="004E08EE" w:rsidRPr="004E08EE" w:rsidRDefault="004E08EE" w:rsidP="004E08EE">
            <w:pPr>
              <w:spacing w:line="400" w:lineRule="exact"/>
              <w:jc w:val="both"/>
              <w:rPr>
                <w:rFonts w:ascii="標楷體" w:eastAsia="標楷體" w:hAnsi="標楷體"/>
                <w:color w:val="000000" w:themeColor="text1"/>
                <w:sz w:val="28"/>
              </w:rPr>
            </w:pPr>
          </w:p>
        </w:tc>
        <w:tc>
          <w:tcPr>
            <w:tcW w:w="1247" w:type="pct"/>
          </w:tcPr>
          <w:p w:rsidR="004E08EE" w:rsidRPr="004E08EE" w:rsidRDefault="004E08EE" w:rsidP="004E08EE">
            <w:pPr>
              <w:spacing w:line="400" w:lineRule="exact"/>
              <w:jc w:val="both"/>
              <w:rPr>
                <w:rFonts w:ascii="標楷體" w:eastAsia="標楷體" w:hAnsi="標楷體"/>
                <w:color w:val="000000" w:themeColor="text1"/>
                <w:sz w:val="28"/>
              </w:rPr>
            </w:pPr>
            <w:r w:rsidRPr="004E08EE">
              <w:rPr>
                <w:rFonts w:ascii="標楷體" w:eastAsia="標楷體" w:hAnsi="標楷體" w:hint="eastAsia"/>
                <w:color w:val="000000" w:themeColor="text1"/>
                <w:sz w:val="28"/>
              </w:rPr>
              <w:t>尚未審查</w:t>
            </w:r>
          </w:p>
        </w:tc>
      </w:tr>
      <w:tr w:rsidR="004E08EE" w:rsidRPr="00704498" w:rsidTr="00B71B7D">
        <w:trPr>
          <w:trHeight w:val="700"/>
        </w:trPr>
        <w:tc>
          <w:tcPr>
            <w:tcW w:w="314" w:type="pct"/>
            <w:vAlign w:val="center"/>
          </w:tcPr>
          <w:p w:rsidR="004E08EE" w:rsidRPr="00704498" w:rsidRDefault="004E08EE" w:rsidP="004E08EE">
            <w:pPr>
              <w:numPr>
                <w:ilvl w:val="0"/>
                <w:numId w:val="15"/>
              </w:numPr>
              <w:spacing w:line="400" w:lineRule="exact"/>
              <w:ind w:right="113"/>
              <w:rPr>
                <w:rFonts w:ascii="標楷體" w:eastAsia="標楷體" w:hAnsi="標楷體"/>
                <w:color w:val="000000"/>
                <w:sz w:val="28"/>
                <w:szCs w:val="28"/>
              </w:rPr>
            </w:pPr>
          </w:p>
        </w:tc>
        <w:tc>
          <w:tcPr>
            <w:tcW w:w="2018" w:type="pct"/>
          </w:tcPr>
          <w:p w:rsidR="004E08EE" w:rsidRPr="004E08EE" w:rsidRDefault="007B5DC9" w:rsidP="004E08EE">
            <w:pPr>
              <w:spacing w:line="400" w:lineRule="exact"/>
              <w:jc w:val="both"/>
              <w:rPr>
                <w:rFonts w:ascii="標楷體" w:eastAsia="標楷體" w:hAnsi="標楷體"/>
                <w:color w:val="000000" w:themeColor="text1"/>
                <w:sz w:val="28"/>
              </w:rPr>
            </w:pPr>
            <w:hyperlink r:id="rId1171" w:tooltip="四八九、教育部函，為112年度中央政府總預算附屬單位預算決議，檢送「國立臺灣大學學生宿舍辦理情形」書面報告，請查照案。" w:history="1">
              <w:r w:rsidR="004E08EE" w:rsidRPr="004E08EE">
                <w:rPr>
                  <w:rFonts w:ascii="標楷體" w:eastAsia="標楷體" w:hAnsi="標楷體"/>
                  <w:color w:val="000000" w:themeColor="text1"/>
                  <w:sz w:val="28"/>
                </w:rPr>
                <w:t>教育部函，為112年度中央政府總預算附屬單位預算決議，檢送「國立臺灣大學學生宿舍辦理情形」書面報告，請查照案。</w:t>
              </w:r>
            </w:hyperlink>
          </w:p>
        </w:tc>
        <w:tc>
          <w:tcPr>
            <w:tcW w:w="898" w:type="pct"/>
          </w:tcPr>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10-8-12</w:t>
            </w:r>
          </w:p>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(112.12.15)</w:t>
            </w:r>
          </w:p>
        </w:tc>
        <w:tc>
          <w:tcPr>
            <w:tcW w:w="523" w:type="pct"/>
          </w:tcPr>
          <w:p w:rsidR="004E08EE" w:rsidRPr="004E08EE" w:rsidRDefault="004E08EE" w:rsidP="004E08EE">
            <w:pPr>
              <w:spacing w:line="400" w:lineRule="exact"/>
              <w:jc w:val="both"/>
              <w:rPr>
                <w:rFonts w:ascii="標楷體" w:eastAsia="標楷體" w:hAnsi="標楷體"/>
                <w:color w:val="000000" w:themeColor="text1"/>
                <w:sz w:val="28"/>
              </w:rPr>
            </w:pPr>
          </w:p>
        </w:tc>
        <w:tc>
          <w:tcPr>
            <w:tcW w:w="1247" w:type="pct"/>
          </w:tcPr>
          <w:p w:rsidR="004E08EE" w:rsidRPr="004E08EE" w:rsidRDefault="004E08EE" w:rsidP="004E08EE">
            <w:pPr>
              <w:spacing w:line="400" w:lineRule="exact"/>
              <w:jc w:val="both"/>
              <w:rPr>
                <w:rFonts w:ascii="標楷體" w:eastAsia="標楷體" w:hAnsi="標楷體"/>
                <w:color w:val="000000" w:themeColor="text1"/>
                <w:sz w:val="28"/>
              </w:rPr>
            </w:pPr>
            <w:r w:rsidRPr="004E08EE">
              <w:rPr>
                <w:rFonts w:ascii="標楷體" w:eastAsia="標楷體" w:hAnsi="標楷體" w:hint="eastAsia"/>
                <w:color w:val="000000" w:themeColor="text1"/>
                <w:sz w:val="28"/>
              </w:rPr>
              <w:t>尚未審查</w:t>
            </w:r>
          </w:p>
        </w:tc>
      </w:tr>
      <w:tr w:rsidR="004E08EE" w:rsidRPr="00704498" w:rsidTr="00B71B7D">
        <w:trPr>
          <w:trHeight w:val="700"/>
        </w:trPr>
        <w:tc>
          <w:tcPr>
            <w:tcW w:w="314" w:type="pct"/>
            <w:vAlign w:val="center"/>
          </w:tcPr>
          <w:p w:rsidR="004E08EE" w:rsidRPr="00704498" w:rsidRDefault="004E08EE" w:rsidP="004E08EE">
            <w:pPr>
              <w:numPr>
                <w:ilvl w:val="0"/>
                <w:numId w:val="15"/>
              </w:numPr>
              <w:spacing w:line="400" w:lineRule="exact"/>
              <w:ind w:right="113"/>
              <w:rPr>
                <w:rFonts w:ascii="標楷體" w:eastAsia="標楷體" w:hAnsi="標楷體"/>
                <w:color w:val="000000"/>
                <w:sz w:val="28"/>
                <w:szCs w:val="28"/>
              </w:rPr>
            </w:pPr>
          </w:p>
        </w:tc>
        <w:tc>
          <w:tcPr>
            <w:tcW w:w="2018" w:type="pct"/>
          </w:tcPr>
          <w:p w:rsidR="004E08EE" w:rsidRPr="004E08EE" w:rsidRDefault="007B5DC9" w:rsidP="004E08EE">
            <w:pPr>
              <w:spacing w:line="400" w:lineRule="exact"/>
              <w:jc w:val="both"/>
              <w:rPr>
                <w:rFonts w:ascii="標楷體" w:eastAsia="標楷體" w:hAnsi="標楷體"/>
                <w:color w:val="000000" w:themeColor="text1"/>
                <w:sz w:val="28"/>
              </w:rPr>
            </w:pPr>
            <w:hyperlink r:id="rId1172" w:tooltip="四九○、教育部函，為112年度中央政府總預算附屬單位預算決議，檢送「所屬機構作業基金館所提升營運績效之策略」書面報告，請查照案。" w:history="1">
              <w:r w:rsidR="004E08EE" w:rsidRPr="004E08EE">
                <w:rPr>
                  <w:rFonts w:ascii="標楷體" w:eastAsia="標楷體" w:hAnsi="標楷體"/>
                  <w:color w:val="000000" w:themeColor="text1"/>
                  <w:sz w:val="28"/>
                </w:rPr>
                <w:t>教育部函，為112年度中央政府總預算附屬單位預算決議，檢送「所屬機構作業基金館所提升營運績效之策略」書面報告，請查照案。</w:t>
              </w:r>
            </w:hyperlink>
          </w:p>
        </w:tc>
        <w:tc>
          <w:tcPr>
            <w:tcW w:w="898" w:type="pct"/>
          </w:tcPr>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10-8-12</w:t>
            </w:r>
          </w:p>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(112.12.15)</w:t>
            </w:r>
          </w:p>
        </w:tc>
        <w:tc>
          <w:tcPr>
            <w:tcW w:w="523" w:type="pct"/>
          </w:tcPr>
          <w:p w:rsidR="004E08EE" w:rsidRPr="004E08EE" w:rsidRDefault="004E08EE" w:rsidP="004E08EE">
            <w:pPr>
              <w:spacing w:line="400" w:lineRule="exact"/>
              <w:jc w:val="both"/>
              <w:rPr>
                <w:rFonts w:ascii="標楷體" w:eastAsia="標楷體" w:hAnsi="標楷體"/>
                <w:color w:val="000000" w:themeColor="text1"/>
                <w:sz w:val="28"/>
              </w:rPr>
            </w:pPr>
          </w:p>
        </w:tc>
        <w:tc>
          <w:tcPr>
            <w:tcW w:w="1247" w:type="pct"/>
          </w:tcPr>
          <w:p w:rsidR="004E08EE" w:rsidRPr="004E08EE" w:rsidRDefault="004E08EE" w:rsidP="004E08EE">
            <w:pPr>
              <w:spacing w:line="400" w:lineRule="exact"/>
              <w:jc w:val="both"/>
              <w:rPr>
                <w:rFonts w:ascii="標楷體" w:eastAsia="標楷體" w:hAnsi="標楷體"/>
                <w:color w:val="000000" w:themeColor="text1"/>
                <w:sz w:val="28"/>
              </w:rPr>
            </w:pPr>
            <w:r w:rsidRPr="004E08EE">
              <w:rPr>
                <w:rFonts w:ascii="標楷體" w:eastAsia="標楷體" w:hAnsi="標楷體" w:hint="eastAsia"/>
                <w:color w:val="000000" w:themeColor="text1"/>
                <w:sz w:val="28"/>
              </w:rPr>
              <w:t>尚未審查</w:t>
            </w:r>
          </w:p>
        </w:tc>
      </w:tr>
      <w:tr w:rsidR="004E08EE" w:rsidRPr="00704498" w:rsidTr="00B71B7D">
        <w:trPr>
          <w:trHeight w:val="700"/>
        </w:trPr>
        <w:tc>
          <w:tcPr>
            <w:tcW w:w="314" w:type="pct"/>
            <w:vAlign w:val="center"/>
          </w:tcPr>
          <w:p w:rsidR="004E08EE" w:rsidRPr="00704498" w:rsidRDefault="004E08EE" w:rsidP="004E08EE">
            <w:pPr>
              <w:numPr>
                <w:ilvl w:val="0"/>
                <w:numId w:val="15"/>
              </w:numPr>
              <w:spacing w:line="400" w:lineRule="exact"/>
              <w:ind w:right="113"/>
              <w:rPr>
                <w:rFonts w:ascii="標楷體" w:eastAsia="標楷體" w:hAnsi="標楷體"/>
                <w:color w:val="000000"/>
                <w:sz w:val="28"/>
                <w:szCs w:val="28"/>
              </w:rPr>
            </w:pPr>
          </w:p>
        </w:tc>
        <w:tc>
          <w:tcPr>
            <w:tcW w:w="2018" w:type="pct"/>
          </w:tcPr>
          <w:p w:rsidR="004E08EE" w:rsidRPr="004E08EE" w:rsidRDefault="007B5DC9" w:rsidP="004E08EE">
            <w:pPr>
              <w:spacing w:line="400" w:lineRule="exact"/>
              <w:jc w:val="both"/>
              <w:rPr>
                <w:rFonts w:ascii="標楷體" w:eastAsia="標楷體" w:hAnsi="標楷體"/>
                <w:color w:val="000000" w:themeColor="text1"/>
                <w:sz w:val="28"/>
              </w:rPr>
            </w:pPr>
            <w:hyperlink r:id="rId1173" w:tooltip="四九一、教育部函，為112年度中央政府總預算附屬單位預算決議，檢送「所屬機構作業基金館所提升典藏文物運用價值之策略」書面報告，請查照案。" w:history="1">
              <w:r w:rsidR="004E08EE" w:rsidRPr="004E08EE">
                <w:rPr>
                  <w:rFonts w:ascii="標楷體" w:eastAsia="標楷體" w:hAnsi="標楷體"/>
                  <w:color w:val="000000" w:themeColor="text1"/>
                  <w:sz w:val="28"/>
                </w:rPr>
                <w:t>教育部函，為112年度中央政府總預算附屬單位預算決議，檢送「所屬機構作業基金館所提升典藏文物運用價值之策略」書面報告，請查照案。</w:t>
              </w:r>
            </w:hyperlink>
          </w:p>
        </w:tc>
        <w:tc>
          <w:tcPr>
            <w:tcW w:w="898" w:type="pct"/>
          </w:tcPr>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10-8-12</w:t>
            </w:r>
          </w:p>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(112.12.15)</w:t>
            </w:r>
          </w:p>
        </w:tc>
        <w:tc>
          <w:tcPr>
            <w:tcW w:w="523" w:type="pct"/>
          </w:tcPr>
          <w:p w:rsidR="004E08EE" w:rsidRPr="004E08EE" w:rsidRDefault="004E08EE" w:rsidP="004E08EE">
            <w:pPr>
              <w:spacing w:line="400" w:lineRule="exact"/>
              <w:jc w:val="both"/>
              <w:rPr>
                <w:rFonts w:ascii="標楷體" w:eastAsia="標楷體" w:hAnsi="標楷體"/>
                <w:color w:val="000000" w:themeColor="text1"/>
                <w:sz w:val="28"/>
              </w:rPr>
            </w:pPr>
          </w:p>
        </w:tc>
        <w:tc>
          <w:tcPr>
            <w:tcW w:w="1247" w:type="pct"/>
          </w:tcPr>
          <w:p w:rsidR="004E08EE" w:rsidRPr="004E08EE" w:rsidRDefault="004E08EE" w:rsidP="004E08EE">
            <w:pPr>
              <w:spacing w:line="400" w:lineRule="exact"/>
              <w:jc w:val="both"/>
              <w:rPr>
                <w:rFonts w:ascii="標楷體" w:eastAsia="標楷體" w:hAnsi="標楷體"/>
                <w:color w:val="000000" w:themeColor="text1"/>
                <w:sz w:val="28"/>
              </w:rPr>
            </w:pPr>
            <w:r w:rsidRPr="004E08EE">
              <w:rPr>
                <w:rFonts w:ascii="標楷體" w:eastAsia="標楷體" w:hAnsi="標楷體" w:hint="eastAsia"/>
                <w:color w:val="000000" w:themeColor="text1"/>
                <w:sz w:val="28"/>
              </w:rPr>
              <w:t>尚未審查</w:t>
            </w:r>
          </w:p>
        </w:tc>
      </w:tr>
      <w:tr w:rsidR="004E08EE" w:rsidRPr="00704498" w:rsidTr="00B71B7D">
        <w:trPr>
          <w:trHeight w:val="700"/>
        </w:trPr>
        <w:tc>
          <w:tcPr>
            <w:tcW w:w="314" w:type="pct"/>
            <w:vAlign w:val="center"/>
          </w:tcPr>
          <w:p w:rsidR="004E08EE" w:rsidRPr="00704498" w:rsidRDefault="004E08EE" w:rsidP="004E08EE">
            <w:pPr>
              <w:numPr>
                <w:ilvl w:val="0"/>
                <w:numId w:val="15"/>
              </w:numPr>
              <w:spacing w:line="400" w:lineRule="exact"/>
              <w:ind w:right="113"/>
              <w:rPr>
                <w:rFonts w:ascii="標楷體" w:eastAsia="標楷體" w:hAnsi="標楷體"/>
                <w:color w:val="000000"/>
                <w:sz w:val="28"/>
                <w:szCs w:val="28"/>
              </w:rPr>
            </w:pPr>
          </w:p>
        </w:tc>
        <w:tc>
          <w:tcPr>
            <w:tcW w:w="2018" w:type="pct"/>
          </w:tcPr>
          <w:p w:rsidR="004E08EE" w:rsidRPr="004E08EE" w:rsidRDefault="007B5DC9" w:rsidP="004E08EE">
            <w:pPr>
              <w:spacing w:line="400" w:lineRule="exact"/>
              <w:jc w:val="both"/>
              <w:rPr>
                <w:rFonts w:ascii="標楷體" w:eastAsia="標楷體" w:hAnsi="標楷體"/>
                <w:color w:val="000000" w:themeColor="text1"/>
                <w:sz w:val="28"/>
              </w:rPr>
            </w:pPr>
            <w:hyperlink r:id="rId1174" w:tooltip="四九二、教育部函，為112年度中央政府總預算附屬單位預算決議，檢送「學產基金協助弱勢學子安定就學精進方案」書面報告，請查照案。" w:history="1">
              <w:r w:rsidR="004E08EE" w:rsidRPr="004E08EE">
                <w:rPr>
                  <w:rFonts w:ascii="標楷體" w:eastAsia="標楷體" w:hAnsi="標楷體"/>
                  <w:color w:val="000000" w:themeColor="text1"/>
                  <w:sz w:val="28"/>
                </w:rPr>
                <w:t>教育部函，為112年度中央政府總預算附屬單位預算決議，檢送「學產基金協助弱勢學子安定就學精進方案」書面報告，請查照案。</w:t>
              </w:r>
            </w:hyperlink>
          </w:p>
        </w:tc>
        <w:tc>
          <w:tcPr>
            <w:tcW w:w="898" w:type="pct"/>
          </w:tcPr>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10-8-12</w:t>
            </w:r>
          </w:p>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(112.12.15)</w:t>
            </w:r>
          </w:p>
        </w:tc>
        <w:tc>
          <w:tcPr>
            <w:tcW w:w="523" w:type="pct"/>
          </w:tcPr>
          <w:p w:rsidR="004E08EE" w:rsidRPr="004E08EE" w:rsidRDefault="004E08EE" w:rsidP="004E08EE">
            <w:pPr>
              <w:spacing w:line="400" w:lineRule="exact"/>
              <w:jc w:val="both"/>
              <w:rPr>
                <w:rFonts w:ascii="標楷體" w:eastAsia="標楷體" w:hAnsi="標楷體"/>
                <w:color w:val="000000" w:themeColor="text1"/>
                <w:sz w:val="28"/>
              </w:rPr>
            </w:pPr>
          </w:p>
        </w:tc>
        <w:tc>
          <w:tcPr>
            <w:tcW w:w="1247" w:type="pct"/>
          </w:tcPr>
          <w:p w:rsidR="004E08EE" w:rsidRPr="004E08EE" w:rsidRDefault="004E08EE" w:rsidP="004E08EE">
            <w:pPr>
              <w:spacing w:line="400" w:lineRule="exact"/>
              <w:jc w:val="both"/>
              <w:rPr>
                <w:rFonts w:ascii="標楷體" w:eastAsia="標楷體" w:hAnsi="標楷體"/>
                <w:color w:val="000000" w:themeColor="text1"/>
                <w:sz w:val="28"/>
              </w:rPr>
            </w:pPr>
            <w:r w:rsidRPr="004E08EE">
              <w:rPr>
                <w:rFonts w:ascii="標楷體" w:eastAsia="標楷體" w:hAnsi="標楷體" w:hint="eastAsia"/>
                <w:color w:val="000000" w:themeColor="text1"/>
                <w:sz w:val="28"/>
              </w:rPr>
              <w:t>尚未審查</w:t>
            </w:r>
          </w:p>
        </w:tc>
      </w:tr>
      <w:tr w:rsidR="004E08EE" w:rsidRPr="00704498" w:rsidTr="00B71B7D">
        <w:trPr>
          <w:trHeight w:val="700"/>
        </w:trPr>
        <w:tc>
          <w:tcPr>
            <w:tcW w:w="314" w:type="pct"/>
            <w:vAlign w:val="center"/>
          </w:tcPr>
          <w:p w:rsidR="004E08EE" w:rsidRPr="00704498" w:rsidRDefault="004E08EE" w:rsidP="004E08EE">
            <w:pPr>
              <w:numPr>
                <w:ilvl w:val="0"/>
                <w:numId w:val="15"/>
              </w:numPr>
              <w:spacing w:line="400" w:lineRule="exact"/>
              <w:ind w:right="113"/>
              <w:rPr>
                <w:rFonts w:ascii="標楷體" w:eastAsia="標楷體" w:hAnsi="標楷體"/>
                <w:color w:val="000000"/>
                <w:sz w:val="28"/>
                <w:szCs w:val="28"/>
              </w:rPr>
            </w:pPr>
          </w:p>
        </w:tc>
        <w:tc>
          <w:tcPr>
            <w:tcW w:w="2018" w:type="pct"/>
          </w:tcPr>
          <w:p w:rsidR="004E08EE" w:rsidRPr="004E08EE" w:rsidRDefault="007B5DC9" w:rsidP="004E08EE">
            <w:pPr>
              <w:spacing w:line="400" w:lineRule="exact"/>
              <w:jc w:val="both"/>
              <w:rPr>
                <w:rFonts w:ascii="標楷體" w:eastAsia="標楷體" w:hAnsi="標楷體"/>
                <w:color w:val="000000" w:themeColor="text1"/>
                <w:sz w:val="28"/>
              </w:rPr>
            </w:pPr>
            <w:hyperlink r:id="rId1175" w:tooltip="四九三、教育部函，為112年度中央政府總預算附屬單位預算決議，檢送「所屬機構作業基金館所強化各類展覽策劃與執行策略」書面報告，請查照案。" w:history="1">
              <w:r w:rsidR="004E08EE" w:rsidRPr="004E08EE">
                <w:rPr>
                  <w:rFonts w:ascii="標楷體" w:eastAsia="標楷體" w:hAnsi="標楷體"/>
                  <w:color w:val="000000" w:themeColor="text1"/>
                  <w:sz w:val="28"/>
                </w:rPr>
                <w:t>教育部函，為112年度中央政府總預算附屬單位預算決議，檢送「所屬機構作業基金館所強化各類展覽策劃與執行策略」書面報告，請查照案。</w:t>
              </w:r>
            </w:hyperlink>
          </w:p>
        </w:tc>
        <w:tc>
          <w:tcPr>
            <w:tcW w:w="898" w:type="pct"/>
          </w:tcPr>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10-8-12</w:t>
            </w:r>
          </w:p>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(112.12.15)</w:t>
            </w:r>
          </w:p>
        </w:tc>
        <w:tc>
          <w:tcPr>
            <w:tcW w:w="523" w:type="pct"/>
          </w:tcPr>
          <w:p w:rsidR="004E08EE" w:rsidRPr="004E08EE" w:rsidRDefault="004E08EE" w:rsidP="004E08EE">
            <w:pPr>
              <w:spacing w:line="400" w:lineRule="exact"/>
              <w:jc w:val="both"/>
              <w:rPr>
                <w:rFonts w:ascii="標楷體" w:eastAsia="標楷體" w:hAnsi="標楷體"/>
                <w:color w:val="000000" w:themeColor="text1"/>
                <w:sz w:val="28"/>
              </w:rPr>
            </w:pPr>
          </w:p>
        </w:tc>
        <w:tc>
          <w:tcPr>
            <w:tcW w:w="1247" w:type="pct"/>
          </w:tcPr>
          <w:p w:rsidR="004E08EE" w:rsidRPr="004E08EE" w:rsidRDefault="004E08EE" w:rsidP="004E08EE">
            <w:pPr>
              <w:spacing w:line="400" w:lineRule="exact"/>
              <w:jc w:val="both"/>
              <w:rPr>
                <w:rFonts w:ascii="標楷體" w:eastAsia="標楷體" w:hAnsi="標楷體"/>
                <w:color w:val="000000" w:themeColor="text1"/>
                <w:sz w:val="28"/>
              </w:rPr>
            </w:pPr>
            <w:r w:rsidRPr="004E08EE">
              <w:rPr>
                <w:rFonts w:ascii="標楷體" w:eastAsia="標楷體" w:hAnsi="標楷體" w:hint="eastAsia"/>
                <w:color w:val="000000" w:themeColor="text1"/>
                <w:sz w:val="28"/>
              </w:rPr>
              <w:t>尚未審查</w:t>
            </w:r>
          </w:p>
        </w:tc>
      </w:tr>
      <w:tr w:rsidR="004E08EE" w:rsidRPr="00704498" w:rsidTr="00B71B7D">
        <w:trPr>
          <w:trHeight w:val="700"/>
        </w:trPr>
        <w:tc>
          <w:tcPr>
            <w:tcW w:w="314" w:type="pct"/>
            <w:vAlign w:val="center"/>
          </w:tcPr>
          <w:p w:rsidR="004E08EE" w:rsidRPr="00704498" w:rsidRDefault="004E08EE" w:rsidP="004E08EE">
            <w:pPr>
              <w:numPr>
                <w:ilvl w:val="0"/>
                <w:numId w:val="15"/>
              </w:numPr>
              <w:spacing w:line="400" w:lineRule="exact"/>
              <w:ind w:right="113"/>
              <w:rPr>
                <w:rFonts w:ascii="標楷體" w:eastAsia="標楷體" w:hAnsi="標楷體"/>
                <w:color w:val="000000"/>
                <w:sz w:val="28"/>
                <w:szCs w:val="28"/>
              </w:rPr>
            </w:pPr>
          </w:p>
        </w:tc>
        <w:tc>
          <w:tcPr>
            <w:tcW w:w="2018" w:type="pct"/>
          </w:tcPr>
          <w:p w:rsidR="004E08EE" w:rsidRPr="004E08EE" w:rsidRDefault="007B5DC9" w:rsidP="004E08EE">
            <w:pPr>
              <w:spacing w:line="400" w:lineRule="exact"/>
              <w:jc w:val="both"/>
              <w:rPr>
                <w:rFonts w:ascii="標楷體" w:eastAsia="標楷體" w:hAnsi="標楷體"/>
                <w:color w:val="000000" w:themeColor="text1"/>
                <w:sz w:val="28"/>
              </w:rPr>
            </w:pPr>
            <w:hyperlink r:id="rId1176" w:tooltip="四九四、教育部函，為112年度中央政府總預算附屬單位預算決議，檢送「國立臺東大學監督餐飲業者改善經營措施」書面報告，請查照案。" w:history="1">
              <w:r w:rsidR="004E08EE" w:rsidRPr="004E08EE">
                <w:rPr>
                  <w:rFonts w:ascii="標楷體" w:eastAsia="標楷體" w:hAnsi="標楷體"/>
                  <w:color w:val="000000" w:themeColor="text1"/>
                  <w:sz w:val="28"/>
                </w:rPr>
                <w:t>教育部函，為112年度中央政府總預算附屬單位預算決議，檢送「國立臺東大學監督餐飲業者改善經營措施」書面報告，請查照案。</w:t>
              </w:r>
            </w:hyperlink>
          </w:p>
        </w:tc>
        <w:tc>
          <w:tcPr>
            <w:tcW w:w="898" w:type="pct"/>
          </w:tcPr>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10-8-12</w:t>
            </w:r>
          </w:p>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(112.12.15)</w:t>
            </w:r>
          </w:p>
        </w:tc>
        <w:tc>
          <w:tcPr>
            <w:tcW w:w="523" w:type="pct"/>
          </w:tcPr>
          <w:p w:rsidR="004E08EE" w:rsidRPr="004E08EE" w:rsidRDefault="004E08EE" w:rsidP="004E08EE">
            <w:pPr>
              <w:spacing w:line="400" w:lineRule="exact"/>
              <w:jc w:val="both"/>
              <w:rPr>
                <w:rFonts w:ascii="標楷體" w:eastAsia="標楷體" w:hAnsi="標楷體"/>
                <w:color w:val="000000" w:themeColor="text1"/>
                <w:sz w:val="28"/>
              </w:rPr>
            </w:pPr>
          </w:p>
        </w:tc>
        <w:tc>
          <w:tcPr>
            <w:tcW w:w="1247" w:type="pct"/>
          </w:tcPr>
          <w:p w:rsidR="004E08EE" w:rsidRPr="004E08EE" w:rsidRDefault="004E08EE" w:rsidP="004E08EE">
            <w:pPr>
              <w:spacing w:line="400" w:lineRule="exact"/>
              <w:jc w:val="both"/>
              <w:rPr>
                <w:rFonts w:ascii="標楷體" w:eastAsia="標楷體" w:hAnsi="標楷體"/>
                <w:color w:val="000000" w:themeColor="text1"/>
                <w:sz w:val="28"/>
              </w:rPr>
            </w:pPr>
            <w:r w:rsidRPr="004E08EE">
              <w:rPr>
                <w:rFonts w:ascii="標楷體" w:eastAsia="標楷體" w:hAnsi="標楷體" w:hint="eastAsia"/>
                <w:color w:val="000000" w:themeColor="text1"/>
                <w:sz w:val="28"/>
              </w:rPr>
              <w:t>尚未審查</w:t>
            </w:r>
          </w:p>
        </w:tc>
      </w:tr>
      <w:tr w:rsidR="004E08EE" w:rsidRPr="00704498" w:rsidTr="00B71B7D">
        <w:trPr>
          <w:trHeight w:val="700"/>
        </w:trPr>
        <w:tc>
          <w:tcPr>
            <w:tcW w:w="314" w:type="pct"/>
            <w:vAlign w:val="center"/>
          </w:tcPr>
          <w:p w:rsidR="004E08EE" w:rsidRPr="00704498" w:rsidRDefault="004E08EE" w:rsidP="004E08EE">
            <w:pPr>
              <w:numPr>
                <w:ilvl w:val="0"/>
                <w:numId w:val="15"/>
              </w:numPr>
              <w:spacing w:line="400" w:lineRule="exact"/>
              <w:ind w:right="113"/>
              <w:rPr>
                <w:rFonts w:ascii="標楷體" w:eastAsia="標楷體" w:hAnsi="標楷體"/>
                <w:color w:val="000000"/>
                <w:sz w:val="28"/>
                <w:szCs w:val="28"/>
              </w:rPr>
            </w:pPr>
          </w:p>
        </w:tc>
        <w:tc>
          <w:tcPr>
            <w:tcW w:w="2018" w:type="pct"/>
          </w:tcPr>
          <w:p w:rsidR="004E08EE" w:rsidRPr="004E08EE" w:rsidRDefault="007B5DC9" w:rsidP="004E08EE">
            <w:pPr>
              <w:spacing w:line="400" w:lineRule="exact"/>
              <w:jc w:val="both"/>
              <w:rPr>
                <w:rFonts w:ascii="標楷體" w:eastAsia="標楷體" w:hAnsi="標楷體"/>
                <w:color w:val="000000" w:themeColor="text1"/>
                <w:sz w:val="28"/>
              </w:rPr>
            </w:pPr>
            <w:hyperlink r:id="rId1177" w:tooltip="四九五、教育部函，為112年度中央政府總預算附屬單位預算決議，檢送「國立高級中等學校校務基金業務外專業服務費編列說明」書面報告，請查照案。" w:history="1">
              <w:r w:rsidR="004E08EE" w:rsidRPr="004E08EE">
                <w:rPr>
                  <w:rFonts w:ascii="標楷體" w:eastAsia="標楷體" w:hAnsi="標楷體"/>
                  <w:color w:val="000000" w:themeColor="text1"/>
                  <w:sz w:val="28"/>
                </w:rPr>
                <w:t>教育部函，為112年度中央政府總預算附屬單位預算決議，檢送「國立高級中等學校校務基金業務外專業服務費編列說明」書面報告，請查照案。</w:t>
              </w:r>
            </w:hyperlink>
          </w:p>
        </w:tc>
        <w:tc>
          <w:tcPr>
            <w:tcW w:w="898" w:type="pct"/>
          </w:tcPr>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10-8-12</w:t>
            </w:r>
          </w:p>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(112.12.15)</w:t>
            </w:r>
          </w:p>
        </w:tc>
        <w:tc>
          <w:tcPr>
            <w:tcW w:w="523" w:type="pct"/>
          </w:tcPr>
          <w:p w:rsidR="004E08EE" w:rsidRPr="004E08EE" w:rsidRDefault="004E08EE" w:rsidP="004E08EE">
            <w:pPr>
              <w:spacing w:line="400" w:lineRule="exact"/>
              <w:jc w:val="both"/>
              <w:rPr>
                <w:rFonts w:ascii="標楷體" w:eastAsia="標楷體" w:hAnsi="標楷體"/>
                <w:color w:val="000000" w:themeColor="text1"/>
                <w:sz w:val="28"/>
              </w:rPr>
            </w:pPr>
          </w:p>
        </w:tc>
        <w:tc>
          <w:tcPr>
            <w:tcW w:w="1247" w:type="pct"/>
          </w:tcPr>
          <w:p w:rsidR="004E08EE" w:rsidRPr="004E08EE" w:rsidRDefault="004E08EE" w:rsidP="004E08EE">
            <w:pPr>
              <w:spacing w:line="400" w:lineRule="exact"/>
              <w:jc w:val="both"/>
              <w:rPr>
                <w:rFonts w:ascii="標楷體" w:eastAsia="標楷體" w:hAnsi="標楷體"/>
                <w:color w:val="000000" w:themeColor="text1"/>
                <w:sz w:val="28"/>
              </w:rPr>
            </w:pPr>
            <w:r w:rsidRPr="004E08EE">
              <w:rPr>
                <w:rFonts w:ascii="標楷體" w:eastAsia="標楷體" w:hAnsi="標楷體" w:hint="eastAsia"/>
                <w:color w:val="000000" w:themeColor="text1"/>
                <w:sz w:val="28"/>
              </w:rPr>
              <w:t>尚未審查</w:t>
            </w:r>
          </w:p>
        </w:tc>
      </w:tr>
      <w:tr w:rsidR="004E08EE" w:rsidRPr="00704498" w:rsidTr="00B71B7D">
        <w:trPr>
          <w:trHeight w:val="700"/>
        </w:trPr>
        <w:tc>
          <w:tcPr>
            <w:tcW w:w="314" w:type="pct"/>
            <w:vAlign w:val="center"/>
          </w:tcPr>
          <w:p w:rsidR="004E08EE" w:rsidRPr="00704498" w:rsidRDefault="004E08EE" w:rsidP="004E08EE">
            <w:pPr>
              <w:numPr>
                <w:ilvl w:val="0"/>
                <w:numId w:val="15"/>
              </w:numPr>
              <w:spacing w:line="400" w:lineRule="exact"/>
              <w:ind w:right="113"/>
              <w:rPr>
                <w:rFonts w:ascii="標楷體" w:eastAsia="標楷體" w:hAnsi="標楷體"/>
                <w:color w:val="000000"/>
                <w:sz w:val="28"/>
                <w:szCs w:val="28"/>
              </w:rPr>
            </w:pPr>
          </w:p>
        </w:tc>
        <w:tc>
          <w:tcPr>
            <w:tcW w:w="2018" w:type="pct"/>
          </w:tcPr>
          <w:p w:rsidR="004E08EE" w:rsidRPr="004E08EE" w:rsidRDefault="007B5DC9" w:rsidP="004E08EE">
            <w:pPr>
              <w:spacing w:line="400" w:lineRule="exact"/>
              <w:jc w:val="both"/>
              <w:rPr>
                <w:rFonts w:ascii="標楷體" w:eastAsia="標楷體" w:hAnsi="標楷體"/>
                <w:color w:val="000000" w:themeColor="text1"/>
                <w:sz w:val="28"/>
              </w:rPr>
            </w:pPr>
            <w:hyperlink r:id="rId1178" w:tooltip="四九六、教育部函，為112年度中央政府總預算附屬單位預算決議，檢送「所屬機構作業基金館所加強舉辦展覽與行銷推廣策略」書面報告，請查照案。" w:history="1">
              <w:r w:rsidR="004E08EE" w:rsidRPr="004E08EE">
                <w:rPr>
                  <w:rFonts w:ascii="標楷體" w:eastAsia="標楷體" w:hAnsi="標楷體"/>
                  <w:color w:val="000000" w:themeColor="text1"/>
                  <w:sz w:val="28"/>
                </w:rPr>
                <w:t>教育部函，為112年度中央政府總預算附屬單位預算決議，檢送「所屬機構作業基金館所加強舉辦展覽與行銷推廣策略」書面報告，請查照案。</w:t>
              </w:r>
            </w:hyperlink>
          </w:p>
        </w:tc>
        <w:tc>
          <w:tcPr>
            <w:tcW w:w="898" w:type="pct"/>
          </w:tcPr>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10-8-12</w:t>
            </w:r>
          </w:p>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(112.12.15)</w:t>
            </w:r>
          </w:p>
        </w:tc>
        <w:tc>
          <w:tcPr>
            <w:tcW w:w="523" w:type="pct"/>
          </w:tcPr>
          <w:p w:rsidR="004E08EE" w:rsidRPr="004E08EE" w:rsidRDefault="004E08EE" w:rsidP="004E08EE">
            <w:pPr>
              <w:spacing w:line="400" w:lineRule="exact"/>
              <w:jc w:val="both"/>
              <w:rPr>
                <w:rFonts w:ascii="標楷體" w:eastAsia="標楷體" w:hAnsi="標楷體"/>
                <w:color w:val="000000" w:themeColor="text1"/>
                <w:sz w:val="28"/>
              </w:rPr>
            </w:pPr>
          </w:p>
        </w:tc>
        <w:tc>
          <w:tcPr>
            <w:tcW w:w="1247" w:type="pct"/>
          </w:tcPr>
          <w:p w:rsidR="004E08EE" w:rsidRPr="004E08EE" w:rsidRDefault="004E08EE" w:rsidP="004E08EE">
            <w:pPr>
              <w:spacing w:line="400" w:lineRule="exact"/>
              <w:jc w:val="both"/>
              <w:rPr>
                <w:rFonts w:ascii="標楷體" w:eastAsia="標楷體" w:hAnsi="標楷體"/>
                <w:color w:val="000000" w:themeColor="text1"/>
                <w:sz w:val="28"/>
              </w:rPr>
            </w:pPr>
            <w:r w:rsidRPr="004E08EE">
              <w:rPr>
                <w:rFonts w:ascii="標楷體" w:eastAsia="標楷體" w:hAnsi="標楷體" w:hint="eastAsia"/>
                <w:color w:val="000000" w:themeColor="text1"/>
                <w:sz w:val="28"/>
              </w:rPr>
              <w:t>尚未審查</w:t>
            </w:r>
          </w:p>
        </w:tc>
      </w:tr>
      <w:tr w:rsidR="004E08EE" w:rsidRPr="00704498" w:rsidTr="00B71B7D">
        <w:trPr>
          <w:trHeight w:val="700"/>
        </w:trPr>
        <w:tc>
          <w:tcPr>
            <w:tcW w:w="314" w:type="pct"/>
            <w:vAlign w:val="center"/>
          </w:tcPr>
          <w:p w:rsidR="004E08EE" w:rsidRPr="00704498" w:rsidRDefault="004E08EE" w:rsidP="004E08EE">
            <w:pPr>
              <w:numPr>
                <w:ilvl w:val="0"/>
                <w:numId w:val="15"/>
              </w:numPr>
              <w:spacing w:line="400" w:lineRule="exact"/>
              <w:ind w:right="113"/>
              <w:rPr>
                <w:rFonts w:ascii="標楷體" w:eastAsia="標楷體" w:hAnsi="標楷體"/>
                <w:color w:val="000000"/>
                <w:sz w:val="28"/>
                <w:szCs w:val="28"/>
              </w:rPr>
            </w:pPr>
          </w:p>
        </w:tc>
        <w:tc>
          <w:tcPr>
            <w:tcW w:w="2018" w:type="pct"/>
          </w:tcPr>
          <w:p w:rsidR="004E08EE" w:rsidRPr="004E08EE" w:rsidRDefault="007B5DC9" w:rsidP="004E08EE">
            <w:pPr>
              <w:spacing w:line="400" w:lineRule="exact"/>
              <w:jc w:val="both"/>
              <w:rPr>
                <w:rFonts w:ascii="標楷體" w:eastAsia="標楷體" w:hAnsi="標楷體"/>
                <w:color w:val="000000" w:themeColor="text1"/>
                <w:sz w:val="28"/>
              </w:rPr>
            </w:pPr>
            <w:hyperlink r:id="rId1179" w:tooltip="四九七、教育部函，為112年度中央政府總預算附屬單位預算決議，檢送「國立臺北大學建國校區BOT開發案辦理情形」書面報告，請查照案。" w:history="1">
              <w:r w:rsidR="004E08EE" w:rsidRPr="004E08EE">
                <w:rPr>
                  <w:rFonts w:ascii="標楷體" w:eastAsia="標楷體" w:hAnsi="標楷體"/>
                  <w:color w:val="000000" w:themeColor="text1"/>
                  <w:sz w:val="28"/>
                </w:rPr>
                <w:t>教育部函，為112年度中央政府總預算附屬單位預算決議，檢送「國立臺北大學建國校區BOT開發案辦理情形」書面報告，請查照案。</w:t>
              </w:r>
            </w:hyperlink>
          </w:p>
          <w:p w:rsidR="004E08EE" w:rsidRPr="004E08EE" w:rsidRDefault="004E08EE" w:rsidP="004E08EE">
            <w:pPr>
              <w:spacing w:line="400" w:lineRule="exact"/>
              <w:jc w:val="both"/>
              <w:rPr>
                <w:rFonts w:ascii="標楷體" w:eastAsia="標楷體" w:hAnsi="標楷體"/>
                <w:color w:val="000000" w:themeColor="text1"/>
                <w:sz w:val="28"/>
              </w:rPr>
            </w:pPr>
          </w:p>
        </w:tc>
        <w:tc>
          <w:tcPr>
            <w:tcW w:w="898" w:type="pct"/>
          </w:tcPr>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10-8-12</w:t>
            </w:r>
          </w:p>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(112.12.15)</w:t>
            </w:r>
          </w:p>
        </w:tc>
        <w:tc>
          <w:tcPr>
            <w:tcW w:w="523" w:type="pct"/>
          </w:tcPr>
          <w:p w:rsidR="004E08EE" w:rsidRPr="004E08EE" w:rsidRDefault="004E08EE" w:rsidP="004E08EE">
            <w:pPr>
              <w:spacing w:line="400" w:lineRule="exact"/>
              <w:jc w:val="both"/>
              <w:rPr>
                <w:rFonts w:ascii="標楷體" w:eastAsia="標楷體" w:hAnsi="標楷體"/>
                <w:color w:val="000000" w:themeColor="text1"/>
                <w:sz w:val="28"/>
              </w:rPr>
            </w:pPr>
          </w:p>
        </w:tc>
        <w:tc>
          <w:tcPr>
            <w:tcW w:w="1247" w:type="pct"/>
          </w:tcPr>
          <w:p w:rsidR="004E08EE" w:rsidRPr="004E08EE" w:rsidRDefault="004E08EE" w:rsidP="004E08EE">
            <w:pPr>
              <w:spacing w:line="400" w:lineRule="exact"/>
              <w:jc w:val="both"/>
              <w:rPr>
                <w:rFonts w:ascii="標楷體" w:eastAsia="標楷體" w:hAnsi="標楷體"/>
                <w:color w:val="000000" w:themeColor="text1"/>
                <w:sz w:val="28"/>
              </w:rPr>
            </w:pPr>
            <w:r w:rsidRPr="004E08EE">
              <w:rPr>
                <w:rFonts w:ascii="標楷體" w:eastAsia="標楷體" w:hAnsi="標楷體" w:hint="eastAsia"/>
                <w:color w:val="000000" w:themeColor="text1"/>
                <w:sz w:val="28"/>
              </w:rPr>
              <w:t>尚未審查</w:t>
            </w:r>
          </w:p>
        </w:tc>
      </w:tr>
      <w:tr w:rsidR="004E08EE" w:rsidRPr="00704498" w:rsidTr="00B71B7D">
        <w:trPr>
          <w:trHeight w:val="700"/>
        </w:trPr>
        <w:tc>
          <w:tcPr>
            <w:tcW w:w="314" w:type="pct"/>
            <w:vAlign w:val="center"/>
          </w:tcPr>
          <w:p w:rsidR="004E08EE" w:rsidRPr="00704498" w:rsidRDefault="004E08EE" w:rsidP="004E08EE">
            <w:pPr>
              <w:numPr>
                <w:ilvl w:val="0"/>
                <w:numId w:val="15"/>
              </w:numPr>
              <w:spacing w:line="400" w:lineRule="exact"/>
              <w:ind w:right="113"/>
              <w:rPr>
                <w:rFonts w:ascii="標楷體" w:eastAsia="標楷體" w:hAnsi="標楷體"/>
                <w:color w:val="000000"/>
                <w:sz w:val="28"/>
                <w:szCs w:val="28"/>
              </w:rPr>
            </w:pPr>
          </w:p>
        </w:tc>
        <w:tc>
          <w:tcPr>
            <w:tcW w:w="2018" w:type="pct"/>
          </w:tcPr>
          <w:p w:rsidR="004E08EE" w:rsidRPr="004E08EE" w:rsidRDefault="007B5DC9" w:rsidP="004E08EE">
            <w:pPr>
              <w:spacing w:line="400" w:lineRule="exact"/>
              <w:jc w:val="both"/>
              <w:rPr>
                <w:rFonts w:ascii="標楷體" w:eastAsia="標楷體" w:hAnsi="標楷體"/>
                <w:color w:val="000000" w:themeColor="text1"/>
                <w:sz w:val="28"/>
              </w:rPr>
            </w:pPr>
            <w:hyperlink r:id="rId1180" w:tooltip="四九八、教育部函，為112年度中央政府總預算附屬單位預算決議，檢送「國立中正大學第三期學生宿舍新建工程工區安全」書面報告，請查照案。" w:history="1">
              <w:r w:rsidR="004E08EE" w:rsidRPr="004E08EE">
                <w:rPr>
                  <w:rFonts w:ascii="標楷體" w:eastAsia="標楷體" w:hAnsi="標楷體"/>
                  <w:color w:val="000000" w:themeColor="text1"/>
                  <w:sz w:val="28"/>
                </w:rPr>
                <w:t>教育部函，為112年度中央政府總預算附屬單位預算決議，檢送「國立中正大學第三期學生宿舍新建工程工區安全」書面報告，請查照案。</w:t>
              </w:r>
            </w:hyperlink>
          </w:p>
        </w:tc>
        <w:tc>
          <w:tcPr>
            <w:tcW w:w="898" w:type="pct"/>
          </w:tcPr>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10-8-12</w:t>
            </w:r>
          </w:p>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(112.12.15)</w:t>
            </w:r>
          </w:p>
        </w:tc>
        <w:tc>
          <w:tcPr>
            <w:tcW w:w="523" w:type="pct"/>
          </w:tcPr>
          <w:p w:rsidR="004E08EE" w:rsidRPr="004E08EE" w:rsidRDefault="004E08EE" w:rsidP="004E08EE">
            <w:pPr>
              <w:spacing w:line="400" w:lineRule="exact"/>
              <w:jc w:val="both"/>
              <w:rPr>
                <w:rFonts w:ascii="標楷體" w:eastAsia="標楷體" w:hAnsi="標楷體"/>
                <w:color w:val="000000" w:themeColor="text1"/>
                <w:sz w:val="28"/>
              </w:rPr>
            </w:pPr>
          </w:p>
        </w:tc>
        <w:tc>
          <w:tcPr>
            <w:tcW w:w="1247" w:type="pct"/>
          </w:tcPr>
          <w:p w:rsidR="004E08EE" w:rsidRPr="004E08EE" w:rsidRDefault="004E08EE" w:rsidP="004E08EE">
            <w:pPr>
              <w:spacing w:line="400" w:lineRule="exact"/>
              <w:jc w:val="both"/>
              <w:rPr>
                <w:rFonts w:ascii="標楷體" w:eastAsia="標楷體" w:hAnsi="標楷體"/>
                <w:color w:val="000000" w:themeColor="text1"/>
                <w:sz w:val="28"/>
              </w:rPr>
            </w:pPr>
            <w:r w:rsidRPr="004E08EE">
              <w:rPr>
                <w:rFonts w:ascii="標楷體" w:eastAsia="標楷體" w:hAnsi="標楷體" w:hint="eastAsia"/>
                <w:color w:val="000000" w:themeColor="text1"/>
                <w:sz w:val="28"/>
              </w:rPr>
              <w:t>尚未審查</w:t>
            </w:r>
          </w:p>
        </w:tc>
      </w:tr>
      <w:tr w:rsidR="004E08EE" w:rsidRPr="00704498" w:rsidTr="00B71B7D">
        <w:trPr>
          <w:trHeight w:val="700"/>
        </w:trPr>
        <w:tc>
          <w:tcPr>
            <w:tcW w:w="314" w:type="pct"/>
            <w:vAlign w:val="center"/>
          </w:tcPr>
          <w:p w:rsidR="004E08EE" w:rsidRPr="00704498" w:rsidRDefault="004E08EE" w:rsidP="004E08EE">
            <w:pPr>
              <w:numPr>
                <w:ilvl w:val="0"/>
                <w:numId w:val="15"/>
              </w:numPr>
              <w:spacing w:line="400" w:lineRule="exact"/>
              <w:ind w:right="113"/>
              <w:rPr>
                <w:rFonts w:ascii="標楷體" w:eastAsia="標楷體" w:hAnsi="標楷體"/>
                <w:color w:val="000000"/>
                <w:sz w:val="28"/>
                <w:szCs w:val="28"/>
              </w:rPr>
            </w:pPr>
          </w:p>
        </w:tc>
        <w:tc>
          <w:tcPr>
            <w:tcW w:w="2018" w:type="pct"/>
          </w:tcPr>
          <w:p w:rsidR="004E08EE" w:rsidRPr="004E08EE" w:rsidRDefault="007B5DC9" w:rsidP="004E08EE">
            <w:pPr>
              <w:spacing w:line="400" w:lineRule="exact"/>
              <w:jc w:val="both"/>
              <w:rPr>
                <w:rFonts w:ascii="標楷體" w:eastAsia="標楷體" w:hAnsi="標楷體"/>
                <w:color w:val="000000" w:themeColor="text1"/>
                <w:sz w:val="28"/>
              </w:rPr>
            </w:pPr>
            <w:hyperlink r:id="rId1181" w:tooltip="四九九、教育部函，為112年度中央政府總預算附屬單位預算決議，檢送「督促各直轄市辦理私校退場法規之建置及私立高中職退場相關事宜」書面報告，請查照案。" w:history="1">
              <w:r w:rsidR="004E08EE" w:rsidRPr="004E08EE">
                <w:rPr>
                  <w:rFonts w:ascii="標楷體" w:eastAsia="標楷體" w:hAnsi="標楷體"/>
                  <w:color w:val="000000" w:themeColor="text1"/>
                  <w:sz w:val="28"/>
                </w:rPr>
                <w:t>教育部函，為112年度中央政府總預算附屬單位預算決議，檢送「督促各直轄市辦理私校退場法規之建置及私立高中職退場相關事宜」書面報告，請查照案。</w:t>
              </w:r>
            </w:hyperlink>
          </w:p>
        </w:tc>
        <w:tc>
          <w:tcPr>
            <w:tcW w:w="898" w:type="pct"/>
          </w:tcPr>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10-8-12</w:t>
            </w:r>
          </w:p>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(112.12.15)</w:t>
            </w:r>
          </w:p>
        </w:tc>
        <w:tc>
          <w:tcPr>
            <w:tcW w:w="523" w:type="pct"/>
          </w:tcPr>
          <w:p w:rsidR="004E08EE" w:rsidRPr="004E08EE" w:rsidRDefault="004E08EE" w:rsidP="004E08EE">
            <w:pPr>
              <w:spacing w:line="400" w:lineRule="exact"/>
              <w:jc w:val="both"/>
              <w:rPr>
                <w:rFonts w:ascii="標楷體" w:eastAsia="標楷體" w:hAnsi="標楷體"/>
                <w:color w:val="000000" w:themeColor="text1"/>
                <w:sz w:val="28"/>
              </w:rPr>
            </w:pPr>
          </w:p>
        </w:tc>
        <w:tc>
          <w:tcPr>
            <w:tcW w:w="1247" w:type="pct"/>
          </w:tcPr>
          <w:p w:rsidR="004E08EE" w:rsidRPr="004E08EE" w:rsidRDefault="004E08EE" w:rsidP="004E08EE">
            <w:pPr>
              <w:spacing w:line="400" w:lineRule="exact"/>
              <w:jc w:val="both"/>
              <w:rPr>
                <w:rFonts w:ascii="標楷體" w:eastAsia="標楷體" w:hAnsi="標楷體"/>
                <w:color w:val="000000" w:themeColor="text1"/>
                <w:sz w:val="28"/>
              </w:rPr>
            </w:pPr>
            <w:r w:rsidRPr="004E08EE">
              <w:rPr>
                <w:rFonts w:ascii="標楷體" w:eastAsia="標楷體" w:hAnsi="標楷體" w:hint="eastAsia"/>
                <w:color w:val="000000" w:themeColor="text1"/>
                <w:sz w:val="28"/>
              </w:rPr>
              <w:t>尚未審查</w:t>
            </w:r>
          </w:p>
        </w:tc>
      </w:tr>
      <w:tr w:rsidR="004E08EE" w:rsidRPr="00704498" w:rsidTr="00B71B7D">
        <w:trPr>
          <w:trHeight w:val="700"/>
        </w:trPr>
        <w:tc>
          <w:tcPr>
            <w:tcW w:w="314" w:type="pct"/>
            <w:vAlign w:val="center"/>
          </w:tcPr>
          <w:p w:rsidR="004E08EE" w:rsidRPr="00704498" w:rsidRDefault="004E08EE" w:rsidP="004E08EE">
            <w:pPr>
              <w:numPr>
                <w:ilvl w:val="0"/>
                <w:numId w:val="15"/>
              </w:numPr>
              <w:spacing w:line="400" w:lineRule="exact"/>
              <w:ind w:right="113"/>
              <w:rPr>
                <w:rFonts w:ascii="標楷體" w:eastAsia="標楷體" w:hAnsi="標楷體"/>
                <w:color w:val="000000"/>
                <w:sz w:val="28"/>
                <w:szCs w:val="28"/>
              </w:rPr>
            </w:pPr>
          </w:p>
        </w:tc>
        <w:tc>
          <w:tcPr>
            <w:tcW w:w="2018" w:type="pct"/>
          </w:tcPr>
          <w:p w:rsidR="004E08EE" w:rsidRPr="004E08EE" w:rsidRDefault="007B5DC9" w:rsidP="004E08EE">
            <w:pPr>
              <w:spacing w:line="400" w:lineRule="exact"/>
              <w:jc w:val="both"/>
              <w:rPr>
                <w:rFonts w:ascii="標楷體" w:eastAsia="標楷體" w:hAnsi="標楷體"/>
                <w:color w:val="000000" w:themeColor="text1"/>
                <w:sz w:val="28"/>
              </w:rPr>
            </w:pPr>
            <w:hyperlink r:id="rId1182" w:tooltip="五○○、教育部函，為112年度中央政府總預算附屬單位預算決議，檢送「國立政治大學國際金融學院辦理情形」書面報告，請查照案。" w:history="1">
              <w:r w:rsidR="004E08EE" w:rsidRPr="004E08EE">
                <w:rPr>
                  <w:rFonts w:ascii="標楷體" w:eastAsia="標楷體" w:hAnsi="標楷體"/>
                  <w:color w:val="000000" w:themeColor="text1"/>
                  <w:sz w:val="28"/>
                </w:rPr>
                <w:t>教育部函，為112年度中央政府總預算附屬單位預算決議，檢送「國立政治大學國際金融學院辦理情形」書面報告，請查照案。</w:t>
              </w:r>
            </w:hyperlink>
          </w:p>
        </w:tc>
        <w:tc>
          <w:tcPr>
            <w:tcW w:w="898" w:type="pct"/>
          </w:tcPr>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10-8-12</w:t>
            </w:r>
          </w:p>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(112.12.15)</w:t>
            </w:r>
          </w:p>
        </w:tc>
        <w:tc>
          <w:tcPr>
            <w:tcW w:w="523" w:type="pct"/>
          </w:tcPr>
          <w:p w:rsidR="004E08EE" w:rsidRPr="004E08EE" w:rsidRDefault="004E08EE" w:rsidP="004E08EE">
            <w:pPr>
              <w:spacing w:line="400" w:lineRule="exact"/>
              <w:jc w:val="both"/>
              <w:rPr>
                <w:rFonts w:ascii="標楷體" w:eastAsia="標楷體" w:hAnsi="標楷體"/>
                <w:color w:val="000000" w:themeColor="text1"/>
                <w:sz w:val="28"/>
              </w:rPr>
            </w:pPr>
          </w:p>
        </w:tc>
        <w:tc>
          <w:tcPr>
            <w:tcW w:w="1247" w:type="pct"/>
          </w:tcPr>
          <w:p w:rsidR="004E08EE" w:rsidRPr="004E08EE" w:rsidRDefault="004E08EE" w:rsidP="004E08EE">
            <w:pPr>
              <w:spacing w:line="400" w:lineRule="exact"/>
              <w:jc w:val="both"/>
              <w:rPr>
                <w:rFonts w:ascii="標楷體" w:eastAsia="標楷體" w:hAnsi="標楷體"/>
                <w:color w:val="000000" w:themeColor="text1"/>
                <w:sz w:val="28"/>
              </w:rPr>
            </w:pPr>
            <w:r w:rsidRPr="004E08EE">
              <w:rPr>
                <w:rFonts w:ascii="標楷體" w:eastAsia="標楷體" w:hAnsi="標楷體" w:hint="eastAsia"/>
                <w:color w:val="000000" w:themeColor="text1"/>
                <w:sz w:val="28"/>
              </w:rPr>
              <w:t>尚未審查</w:t>
            </w:r>
          </w:p>
        </w:tc>
      </w:tr>
      <w:tr w:rsidR="004E08EE" w:rsidRPr="00704498" w:rsidTr="00B71B7D">
        <w:trPr>
          <w:trHeight w:val="700"/>
        </w:trPr>
        <w:tc>
          <w:tcPr>
            <w:tcW w:w="314" w:type="pct"/>
            <w:vAlign w:val="center"/>
          </w:tcPr>
          <w:p w:rsidR="004E08EE" w:rsidRPr="00704498" w:rsidRDefault="004E08EE" w:rsidP="004E08EE">
            <w:pPr>
              <w:numPr>
                <w:ilvl w:val="0"/>
                <w:numId w:val="15"/>
              </w:numPr>
              <w:spacing w:line="400" w:lineRule="exact"/>
              <w:ind w:right="113"/>
              <w:rPr>
                <w:rFonts w:ascii="標楷體" w:eastAsia="標楷體" w:hAnsi="標楷體"/>
                <w:color w:val="000000"/>
                <w:sz w:val="28"/>
                <w:szCs w:val="28"/>
              </w:rPr>
            </w:pPr>
          </w:p>
        </w:tc>
        <w:tc>
          <w:tcPr>
            <w:tcW w:w="2018" w:type="pct"/>
          </w:tcPr>
          <w:p w:rsidR="004E08EE" w:rsidRPr="004E08EE" w:rsidRDefault="007B5DC9" w:rsidP="004E08EE">
            <w:pPr>
              <w:spacing w:line="400" w:lineRule="exact"/>
              <w:jc w:val="both"/>
              <w:rPr>
                <w:rFonts w:ascii="標楷體" w:eastAsia="標楷體" w:hAnsi="標楷體"/>
                <w:color w:val="000000" w:themeColor="text1"/>
                <w:sz w:val="28"/>
              </w:rPr>
            </w:pPr>
            <w:hyperlink r:id="rId1183" w:tooltip="五○一、教育部函，為112年度中央政府總預算附屬單位預算決議，檢送「不適任運動教練應註銷教練證並提供民眾查詢合格證照人員」書面報告，請查照案。" w:history="1">
              <w:r w:rsidR="004E08EE" w:rsidRPr="004E08EE">
                <w:rPr>
                  <w:rFonts w:ascii="標楷體" w:eastAsia="標楷體" w:hAnsi="標楷體"/>
                  <w:color w:val="000000" w:themeColor="text1"/>
                  <w:sz w:val="28"/>
                </w:rPr>
                <w:t>教育部函，為112年度中央政府總預算附屬單位預算決議，檢送「不適任運動教練應註銷教練證並提供民眾查詢合格證照人員」書面報告，請查照案。</w:t>
              </w:r>
            </w:hyperlink>
          </w:p>
        </w:tc>
        <w:tc>
          <w:tcPr>
            <w:tcW w:w="898" w:type="pct"/>
          </w:tcPr>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10-8-12</w:t>
            </w:r>
          </w:p>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(112.12.15)</w:t>
            </w:r>
          </w:p>
        </w:tc>
        <w:tc>
          <w:tcPr>
            <w:tcW w:w="523" w:type="pct"/>
          </w:tcPr>
          <w:p w:rsidR="004E08EE" w:rsidRPr="004E08EE" w:rsidRDefault="004E08EE" w:rsidP="004E08EE">
            <w:pPr>
              <w:spacing w:line="400" w:lineRule="exact"/>
              <w:jc w:val="both"/>
              <w:rPr>
                <w:rFonts w:ascii="標楷體" w:eastAsia="標楷體" w:hAnsi="標楷體"/>
                <w:color w:val="000000" w:themeColor="text1"/>
                <w:sz w:val="28"/>
              </w:rPr>
            </w:pPr>
          </w:p>
        </w:tc>
        <w:tc>
          <w:tcPr>
            <w:tcW w:w="1247" w:type="pct"/>
          </w:tcPr>
          <w:p w:rsidR="004E08EE" w:rsidRPr="004E08EE" w:rsidRDefault="004E08EE" w:rsidP="004E08EE">
            <w:pPr>
              <w:spacing w:line="400" w:lineRule="exact"/>
              <w:jc w:val="both"/>
              <w:rPr>
                <w:rFonts w:ascii="標楷體" w:eastAsia="標楷體" w:hAnsi="標楷體"/>
                <w:color w:val="000000" w:themeColor="text1"/>
                <w:sz w:val="28"/>
              </w:rPr>
            </w:pPr>
            <w:r w:rsidRPr="004E08EE">
              <w:rPr>
                <w:rFonts w:ascii="標楷體" w:eastAsia="標楷體" w:hAnsi="標楷體" w:hint="eastAsia"/>
                <w:color w:val="000000" w:themeColor="text1"/>
                <w:sz w:val="28"/>
              </w:rPr>
              <w:t>尚未審查</w:t>
            </w:r>
          </w:p>
        </w:tc>
      </w:tr>
      <w:tr w:rsidR="004E08EE" w:rsidRPr="00704498" w:rsidTr="00B71B7D">
        <w:trPr>
          <w:trHeight w:val="700"/>
        </w:trPr>
        <w:tc>
          <w:tcPr>
            <w:tcW w:w="314" w:type="pct"/>
            <w:vAlign w:val="center"/>
          </w:tcPr>
          <w:p w:rsidR="004E08EE" w:rsidRPr="00704498" w:rsidRDefault="004E08EE" w:rsidP="004E08EE">
            <w:pPr>
              <w:numPr>
                <w:ilvl w:val="0"/>
                <w:numId w:val="15"/>
              </w:numPr>
              <w:spacing w:line="400" w:lineRule="exact"/>
              <w:ind w:right="113"/>
              <w:rPr>
                <w:rFonts w:ascii="標楷體" w:eastAsia="標楷體" w:hAnsi="標楷體"/>
                <w:color w:val="000000"/>
                <w:sz w:val="28"/>
                <w:szCs w:val="28"/>
              </w:rPr>
            </w:pPr>
          </w:p>
        </w:tc>
        <w:tc>
          <w:tcPr>
            <w:tcW w:w="2018" w:type="pct"/>
          </w:tcPr>
          <w:p w:rsidR="004E08EE" w:rsidRPr="004E08EE" w:rsidRDefault="007B5DC9" w:rsidP="004E08EE">
            <w:pPr>
              <w:spacing w:line="400" w:lineRule="exact"/>
              <w:jc w:val="both"/>
              <w:rPr>
                <w:rFonts w:ascii="標楷體" w:eastAsia="標楷體" w:hAnsi="標楷體"/>
                <w:color w:val="000000" w:themeColor="text1"/>
                <w:sz w:val="28"/>
              </w:rPr>
            </w:pPr>
            <w:hyperlink r:id="rId1184" w:tooltip="五○二、教育部函，為112年度中央政府總預算附屬單位預算決議，檢送「強化運動教練管理與篩選機制」書面報告，請查照案。" w:history="1">
              <w:r w:rsidR="004E08EE" w:rsidRPr="004E08EE">
                <w:rPr>
                  <w:rFonts w:ascii="標楷體" w:eastAsia="標楷體" w:hAnsi="標楷體"/>
                  <w:color w:val="000000" w:themeColor="text1"/>
                  <w:sz w:val="28"/>
                </w:rPr>
                <w:t>教育部函，為112年度中央政府總預算附屬單位預算決議，檢送「強化運動教練管理與篩選機制」書面報告，請查照案。</w:t>
              </w:r>
            </w:hyperlink>
          </w:p>
        </w:tc>
        <w:tc>
          <w:tcPr>
            <w:tcW w:w="898" w:type="pct"/>
          </w:tcPr>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10-8-12</w:t>
            </w:r>
          </w:p>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(112.12.15)</w:t>
            </w:r>
          </w:p>
        </w:tc>
        <w:tc>
          <w:tcPr>
            <w:tcW w:w="523" w:type="pct"/>
          </w:tcPr>
          <w:p w:rsidR="004E08EE" w:rsidRPr="004E08EE" w:rsidRDefault="004E08EE" w:rsidP="004E08EE">
            <w:pPr>
              <w:spacing w:line="400" w:lineRule="exact"/>
              <w:jc w:val="both"/>
              <w:rPr>
                <w:rFonts w:ascii="標楷體" w:eastAsia="標楷體" w:hAnsi="標楷體"/>
                <w:color w:val="000000" w:themeColor="text1"/>
                <w:sz w:val="28"/>
              </w:rPr>
            </w:pPr>
          </w:p>
        </w:tc>
        <w:tc>
          <w:tcPr>
            <w:tcW w:w="1247" w:type="pct"/>
          </w:tcPr>
          <w:p w:rsidR="004E08EE" w:rsidRPr="004E08EE" w:rsidRDefault="004E08EE" w:rsidP="004E08EE">
            <w:pPr>
              <w:spacing w:line="400" w:lineRule="exact"/>
              <w:jc w:val="both"/>
              <w:rPr>
                <w:rFonts w:ascii="標楷體" w:eastAsia="標楷體" w:hAnsi="標楷體"/>
                <w:color w:val="000000" w:themeColor="text1"/>
                <w:sz w:val="28"/>
              </w:rPr>
            </w:pPr>
            <w:r w:rsidRPr="004E08EE">
              <w:rPr>
                <w:rFonts w:ascii="標楷體" w:eastAsia="標楷體" w:hAnsi="標楷體" w:hint="eastAsia"/>
                <w:color w:val="000000" w:themeColor="text1"/>
                <w:sz w:val="28"/>
              </w:rPr>
              <w:t>尚未審查</w:t>
            </w:r>
          </w:p>
        </w:tc>
      </w:tr>
      <w:tr w:rsidR="004E08EE" w:rsidRPr="00704498" w:rsidTr="00B71B7D">
        <w:trPr>
          <w:trHeight w:val="700"/>
        </w:trPr>
        <w:tc>
          <w:tcPr>
            <w:tcW w:w="314" w:type="pct"/>
            <w:vAlign w:val="center"/>
          </w:tcPr>
          <w:p w:rsidR="004E08EE" w:rsidRPr="00704498" w:rsidRDefault="004E08EE" w:rsidP="004E08EE">
            <w:pPr>
              <w:numPr>
                <w:ilvl w:val="0"/>
                <w:numId w:val="15"/>
              </w:numPr>
              <w:spacing w:line="400" w:lineRule="exact"/>
              <w:ind w:right="113"/>
              <w:rPr>
                <w:rFonts w:ascii="標楷體" w:eastAsia="標楷體" w:hAnsi="標楷體"/>
                <w:color w:val="000000"/>
                <w:sz w:val="28"/>
                <w:szCs w:val="28"/>
              </w:rPr>
            </w:pPr>
          </w:p>
        </w:tc>
        <w:tc>
          <w:tcPr>
            <w:tcW w:w="2018" w:type="pct"/>
          </w:tcPr>
          <w:p w:rsidR="004E08EE" w:rsidRPr="004E08EE" w:rsidRDefault="007B5DC9" w:rsidP="004E08EE">
            <w:pPr>
              <w:spacing w:line="400" w:lineRule="exact"/>
              <w:jc w:val="both"/>
              <w:rPr>
                <w:rFonts w:ascii="標楷體" w:eastAsia="標楷體" w:hAnsi="標楷體"/>
                <w:color w:val="000000" w:themeColor="text1"/>
                <w:sz w:val="28"/>
              </w:rPr>
            </w:pPr>
            <w:hyperlink r:id="rId1185" w:tooltip="五○三、教育部函，為112年度中央政府總預算附屬單位預算決議，檢送「國立高級中等學校校務基金所轄學校專任輔導教師及專任專業輔導人員增置及配置情形案」書面報告，請查照案。" w:history="1">
              <w:r w:rsidR="004E08EE" w:rsidRPr="004E08EE">
                <w:rPr>
                  <w:rFonts w:ascii="標楷體" w:eastAsia="標楷體" w:hAnsi="標楷體"/>
                  <w:color w:val="000000" w:themeColor="text1"/>
                  <w:sz w:val="28"/>
                </w:rPr>
                <w:t>教育部函，為112年度中央政府總預算附屬單位預算決議，</w:t>
              </w:r>
              <w:r w:rsidR="004E08EE" w:rsidRPr="004E08EE">
                <w:rPr>
                  <w:rFonts w:ascii="標楷體" w:eastAsia="標楷體" w:hAnsi="標楷體"/>
                  <w:color w:val="000000" w:themeColor="text1"/>
                  <w:sz w:val="28"/>
                </w:rPr>
                <w:lastRenderedPageBreak/>
                <w:t>檢送「國立高級中等學校校務基金所轄學校專任輔導教師及專任專業輔導人員增置及配置情形案」書面報告，請查照案。</w:t>
              </w:r>
            </w:hyperlink>
          </w:p>
        </w:tc>
        <w:tc>
          <w:tcPr>
            <w:tcW w:w="898" w:type="pct"/>
          </w:tcPr>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lastRenderedPageBreak/>
              <w:t>10-8-12</w:t>
            </w:r>
          </w:p>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(112.12.15)</w:t>
            </w:r>
          </w:p>
        </w:tc>
        <w:tc>
          <w:tcPr>
            <w:tcW w:w="523" w:type="pct"/>
          </w:tcPr>
          <w:p w:rsidR="004E08EE" w:rsidRPr="004E08EE" w:rsidRDefault="004E08EE" w:rsidP="004E08EE">
            <w:pPr>
              <w:spacing w:line="400" w:lineRule="exact"/>
              <w:jc w:val="both"/>
              <w:rPr>
                <w:rFonts w:ascii="標楷體" w:eastAsia="標楷體" w:hAnsi="標楷體"/>
                <w:color w:val="000000" w:themeColor="text1"/>
                <w:sz w:val="28"/>
              </w:rPr>
            </w:pPr>
          </w:p>
        </w:tc>
        <w:tc>
          <w:tcPr>
            <w:tcW w:w="1247" w:type="pct"/>
          </w:tcPr>
          <w:p w:rsidR="004E08EE" w:rsidRPr="004E08EE" w:rsidRDefault="004E08EE" w:rsidP="004E08EE">
            <w:pPr>
              <w:spacing w:line="400" w:lineRule="exact"/>
              <w:jc w:val="both"/>
              <w:rPr>
                <w:rFonts w:ascii="標楷體" w:eastAsia="標楷體" w:hAnsi="標楷體"/>
                <w:color w:val="000000" w:themeColor="text1"/>
                <w:sz w:val="28"/>
              </w:rPr>
            </w:pPr>
            <w:r w:rsidRPr="004E08EE">
              <w:rPr>
                <w:rFonts w:ascii="標楷體" w:eastAsia="標楷體" w:hAnsi="標楷體" w:hint="eastAsia"/>
                <w:color w:val="000000" w:themeColor="text1"/>
                <w:sz w:val="28"/>
              </w:rPr>
              <w:t>尚未審查</w:t>
            </w:r>
          </w:p>
        </w:tc>
      </w:tr>
      <w:tr w:rsidR="004E08EE" w:rsidRPr="00704498" w:rsidTr="00B71B7D">
        <w:trPr>
          <w:trHeight w:val="700"/>
        </w:trPr>
        <w:tc>
          <w:tcPr>
            <w:tcW w:w="314" w:type="pct"/>
            <w:vAlign w:val="center"/>
          </w:tcPr>
          <w:p w:rsidR="004E08EE" w:rsidRPr="00704498" w:rsidRDefault="004E08EE" w:rsidP="004E08EE">
            <w:pPr>
              <w:numPr>
                <w:ilvl w:val="0"/>
                <w:numId w:val="15"/>
              </w:numPr>
              <w:spacing w:line="400" w:lineRule="exact"/>
              <w:ind w:right="113"/>
              <w:rPr>
                <w:rFonts w:ascii="標楷體" w:eastAsia="標楷體" w:hAnsi="標楷體"/>
                <w:color w:val="000000"/>
                <w:sz w:val="28"/>
                <w:szCs w:val="28"/>
              </w:rPr>
            </w:pPr>
          </w:p>
        </w:tc>
        <w:tc>
          <w:tcPr>
            <w:tcW w:w="2018" w:type="pct"/>
          </w:tcPr>
          <w:p w:rsidR="004E08EE" w:rsidRPr="004E08EE" w:rsidRDefault="007B5DC9" w:rsidP="004E08EE">
            <w:pPr>
              <w:spacing w:line="400" w:lineRule="exact"/>
              <w:jc w:val="both"/>
              <w:rPr>
                <w:rFonts w:ascii="標楷體" w:eastAsia="標楷體" w:hAnsi="標楷體"/>
                <w:color w:val="000000" w:themeColor="text1"/>
                <w:sz w:val="28"/>
              </w:rPr>
            </w:pPr>
            <w:hyperlink r:id="rId1186" w:tooltip="五○四、教育部函，為112年度中央政府總預算附屬單位預算決議，檢送「國立政治大學指南山莊學生宿舍工程辦理情形」書面報告，請查照案。" w:history="1">
              <w:r w:rsidR="004E08EE" w:rsidRPr="004E08EE">
                <w:rPr>
                  <w:rFonts w:ascii="標楷體" w:eastAsia="標楷體" w:hAnsi="標楷體"/>
                  <w:color w:val="000000" w:themeColor="text1"/>
                  <w:sz w:val="28"/>
                </w:rPr>
                <w:t>教育部函，為112年度中央政府總預算附屬單位預算決議，檢送「國立政治大學指南山莊學生宿舍工程辦理情形」書面報告，請查照案。</w:t>
              </w:r>
            </w:hyperlink>
          </w:p>
        </w:tc>
        <w:tc>
          <w:tcPr>
            <w:tcW w:w="898" w:type="pct"/>
          </w:tcPr>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10-8-12</w:t>
            </w:r>
          </w:p>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(112.12.15)</w:t>
            </w:r>
          </w:p>
        </w:tc>
        <w:tc>
          <w:tcPr>
            <w:tcW w:w="523" w:type="pct"/>
          </w:tcPr>
          <w:p w:rsidR="004E08EE" w:rsidRPr="004E08EE" w:rsidRDefault="004E08EE" w:rsidP="004E08EE">
            <w:pPr>
              <w:spacing w:line="400" w:lineRule="exact"/>
              <w:jc w:val="both"/>
              <w:rPr>
                <w:rFonts w:ascii="標楷體" w:eastAsia="標楷體" w:hAnsi="標楷體"/>
                <w:color w:val="000000" w:themeColor="text1"/>
                <w:sz w:val="28"/>
              </w:rPr>
            </w:pPr>
          </w:p>
        </w:tc>
        <w:tc>
          <w:tcPr>
            <w:tcW w:w="1247" w:type="pct"/>
          </w:tcPr>
          <w:p w:rsidR="004E08EE" w:rsidRPr="004E08EE" w:rsidRDefault="004E08EE" w:rsidP="004E08EE">
            <w:pPr>
              <w:spacing w:line="400" w:lineRule="exact"/>
              <w:jc w:val="both"/>
              <w:rPr>
                <w:rFonts w:ascii="標楷體" w:eastAsia="標楷體" w:hAnsi="標楷體"/>
                <w:color w:val="000000" w:themeColor="text1"/>
                <w:sz w:val="28"/>
              </w:rPr>
            </w:pPr>
            <w:r w:rsidRPr="004E08EE">
              <w:rPr>
                <w:rFonts w:ascii="標楷體" w:eastAsia="標楷體" w:hAnsi="標楷體" w:hint="eastAsia"/>
                <w:color w:val="000000" w:themeColor="text1"/>
                <w:sz w:val="28"/>
              </w:rPr>
              <w:t>尚未審查</w:t>
            </w:r>
          </w:p>
        </w:tc>
      </w:tr>
      <w:tr w:rsidR="004E08EE" w:rsidRPr="00704498" w:rsidTr="00B71B7D">
        <w:trPr>
          <w:trHeight w:val="700"/>
        </w:trPr>
        <w:tc>
          <w:tcPr>
            <w:tcW w:w="314" w:type="pct"/>
            <w:vAlign w:val="center"/>
          </w:tcPr>
          <w:p w:rsidR="004E08EE" w:rsidRPr="00704498" w:rsidRDefault="004E08EE" w:rsidP="004E08EE">
            <w:pPr>
              <w:numPr>
                <w:ilvl w:val="0"/>
                <w:numId w:val="15"/>
              </w:numPr>
              <w:spacing w:line="400" w:lineRule="exact"/>
              <w:ind w:right="113"/>
              <w:rPr>
                <w:rFonts w:ascii="標楷體" w:eastAsia="標楷體" w:hAnsi="標楷體"/>
                <w:color w:val="000000"/>
                <w:sz w:val="28"/>
                <w:szCs w:val="28"/>
              </w:rPr>
            </w:pPr>
          </w:p>
        </w:tc>
        <w:tc>
          <w:tcPr>
            <w:tcW w:w="2018" w:type="pct"/>
          </w:tcPr>
          <w:p w:rsidR="004E08EE" w:rsidRPr="004E08EE" w:rsidRDefault="007B5DC9" w:rsidP="004E08EE">
            <w:pPr>
              <w:spacing w:line="400" w:lineRule="exact"/>
              <w:jc w:val="both"/>
              <w:rPr>
                <w:rFonts w:ascii="標楷體" w:eastAsia="標楷體" w:hAnsi="標楷體"/>
                <w:color w:val="000000" w:themeColor="text1"/>
                <w:sz w:val="28"/>
              </w:rPr>
            </w:pPr>
            <w:hyperlink r:id="rId1187" w:tooltip="五○五、教育部函，為112年度中央政府總預算附屬單位預算決議，檢送「國立東華大學五年修讀學、碩士學位就讀情形」書面報告，請查照案。" w:history="1">
              <w:r w:rsidR="004E08EE" w:rsidRPr="004E08EE">
                <w:rPr>
                  <w:rFonts w:ascii="標楷體" w:eastAsia="標楷體" w:hAnsi="標楷體"/>
                  <w:color w:val="000000" w:themeColor="text1"/>
                  <w:sz w:val="28"/>
                </w:rPr>
                <w:t>教育部函，為112年度中央政府總預算附屬單位預算決議，檢送「國立東華大學五年修讀學、碩士學位就讀情形」書面報告，請查照案。</w:t>
              </w:r>
            </w:hyperlink>
          </w:p>
        </w:tc>
        <w:tc>
          <w:tcPr>
            <w:tcW w:w="898" w:type="pct"/>
          </w:tcPr>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10-8-12</w:t>
            </w:r>
          </w:p>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(112.12.15)</w:t>
            </w:r>
          </w:p>
        </w:tc>
        <w:tc>
          <w:tcPr>
            <w:tcW w:w="523" w:type="pct"/>
          </w:tcPr>
          <w:p w:rsidR="004E08EE" w:rsidRPr="004E08EE" w:rsidRDefault="004E08EE" w:rsidP="004E08EE">
            <w:pPr>
              <w:spacing w:line="400" w:lineRule="exact"/>
              <w:jc w:val="both"/>
              <w:rPr>
                <w:rFonts w:ascii="標楷體" w:eastAsia="標楷體" w:hAnsi="標楷體"/>
                <w:color w:val="000000" w:themeColor="text1"/>
                <w:sz w:val="28"/>
              </w:rPr>
            </w:pPr>
          </w:p>
        </w:tc>
        <w:tc>
          <w:tcPr>
            <w:tcW w:w="1247" w:type="pct"/>
          </w:tcPr>
          <w:p w:rsidR="004E08EE" w:rsidRPr="004E08EE" w:rsidRDefault="004E08EE" w:rsidP="004E08EE">
            <w:pPr>
              <w:spacing w:line="400" w:lineRule="exact"/>
              <w:jc w:val="both"/>
              <w:rPr>
                <w:rFonts w:ascii="標楷體" w:eastAsia="標楷體" w:hAnsi="標楷體"/>
                <w:color w:val="000000" w:themeColor="text1"/>
                <w:sz w:val="28"/>
              </w:rPr>
            </w:pPr>
            <w:r w:rsidRPr="004E08EE">
              <w:rPr>
                <w:rFonts w:ascii="標楷體" w:eastAsia="標楷體" w:hAnsi="標楷體" w:hint="eastAsia"/>
                <w:color w:val="000000" w:themeColor="text1"/>
                <w:sz w:val="28"/>
              </w:rPr>
              <w:t>尚未審查</w:t>
            </w:r>
          </w:p>
        </w:tc>
      </w:tr>
      <w:tr w:rsidR="004E08EE" w:rsidRPr="00704498" w:rsidTr="00B71B7D">
        <w:trPr>
          <w:trHeight w:val="700"/>
        </w:trPr>
        <w:tc>
          <w:tcPr>
            <w:tcW w:w="314" w:type="pct"/>
            <w:vAlign w:val="center"/>
          </w:tcPr>
          <w:p w:rsidR="004E08EE" w:rsidRPr="00704498" w:rsidRDefault="004E08EE" w:rsidP="004E08EE">
            <w:pPr>
              <w:numPr>
                <w:ilvl w:val="0"/>
                <w:numId w:val="15"/>
              </w:numPr>
              <w:spacing w:line="400" w:lineRule="exact"/>
              <w:ind w:right="113"/>
              <w:rPr>
                <w:rFonts w:ascii="標楷體" w:eastAsia="標楷體" w:hAnsi="標楷體"/>
                <w:color w:val="000000"/>
                <w:sz w:val="28"/>
                <w:szCs w:val="28"/>
              </w:rPr>
            </w:pPr>
          </w:p>
        </w:tc>
        <w:tc>
          <w:tcPr>
            <w:tcW w:w="2018" w:type="pct"/>
          </w:tcPr>
          <w:p w:rsidR="004E08EE" w:rsidRPr="004E08EE" w:rsidRDefault="007B5DC9" w:rsidP="004E08EE">
            <w:pPr>
              <w:spacing w:line="400" w:lineRule="exact"/>
              <w:jc w:val="both"/>
              <w:rPr>
                <w:rFonts w:ascii="標楷體" w:eastAsia="標楷體" w:hAnsi="標楷體"/>
                <w:color w:val="000000" w:themeColor="text1"/>
                <w:sz w:val="28"/>
              </w:rPr>
            </w:pPr>
            <w:hyperlink r:id="rId1188" w:tooltip="五○六、教育部函，為112年度中央政府總預算附屬單位預算決議，檢送「經管國有學產土地閒置房地活化情形及後續規劃」書面報告，請查照案。" w:history="1">
              <w:r w:rsidR="004E08EE" w:rsidRPr="004E08EE">
                <w:rPr>
                  <w:rFonts w:ascii="標楷體" w:eastAsia="標楷體" w:hAnsi="標楷體"/>
                  <w:color w:val="000000" w:themeColor="text1"/>
                  <w:sz w:val="28"/>
                </w:rPr>
                <w:t>教育部函，為112年度中央政府總預算附屬單位預算決議，檢送「經管國有學產土地閒置房地活化情形及後續規劃」書面報告，請查照案。</w:t>
              </w:r>
            </w:hyperlink>
          </w:p>
        </w:tc>
        <w:tc>
          <w:tcPr>
            <w:tcW w:w="898" w:type="pct"/>
          </w:tcPr>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10-8-12</w:t>
            </w:r>
          </w:p>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(112.12.15)</w:t>
            </w:r>
          </w:p>
        </w:tc>
        <w:tc>
          <w:tcPr>
            <w:tcW w:w="523" w:type="pct"/>
          </w:tcPr>
          <w:p w:rsidR="004E08EE" w:rsidRPr="004E08EE" w:rsidRDefault="004E08EE" w:rsidP="004E08EE">
            <w:pPr>
              <w:spacing w:line="400" w:lineRule="exact"/>
              <w:jc w:val="both"/>
              <w:rPr>
                <w:rFonts w:ascii="標楷體" w:eastAsia="標楷體" w:hAnsi="標楷體"/>
                <w:color w:val="000000" w:themeColor="text1"/>
                <w:sz w:val="28"/>
              </w:rPr>
            </w:pPr>
          </w:p>
        </w:tc>
        <w:tc>
          <w:tcPr>
            <w:tcW w:w="1247" w:type="pct"/>
          </w:tcPr>
          <w:p w:rsidR="004E08EE" w:rsidRPr="004E08EE" w:rsidRDefault="004E08EE" w:rsidP="004E08EE">
            <w:pPr>
              <w:spacing w:line="400" w:lineRule="exact"/>
              <w:jc w:val="both"/>
              <w:rPr>
                <w:rFonts w:ascii="標楷體" w:eastAsia="標楷體" w:hAnsi="標楷體"/>
                <w:color w:val="000000" w:themeColor="text1"/>
                <w:sz w:val="28"/>
              </w:rPr>
            </w:pPr>
            <w:r w:rsidRPr="004E08EE">
              <w:rPr>
                <w:rFonts w:ascii="標楷體" w:eastAsia="標楷體" w:hAnsi="標楷體" w:hint="eastAsia"/>
                <w:color w:val="000000" w:themeColor="text1"/>
                <w:sz w:val="28"/>
              </w:rPr>
              <w:t>尚未審查</w:t>
            </w:r>
          </w:p>
        </w:tc>
      </w:tr>
      <w:tr w:rsidR="004E08EE" w:rsidRPr="00704498" w:rsidTr="00B71B7D">
        <w:trPr>
          <w:trHeight w:val="700"/>
        </w:trPr>
        <w:tc>
          <w:tcPr>
            <w:tcW w:w="314" w:type="pct"/>
            <w:vAlign w:val="center"/>
          </w:tcPr>
          <w:p w:rsidR="004E08EE" w:rsidRPr="00704498" w:rsidRDefault="004E08EE" w:rsidP="004E08EE">
            <w:pPr>
              <w:numPr>
                <w:ilvl w:val="0"/>
                <w:numId w:val="15"/>
              </w:numPr>
              <w:spacing w:line="400" w:lineRule="exact"/>
              <w:ind w:right="113"/>
              <w:rPr>
                <w:rFonts w:ascii="標楷體" w:eastAsia="標楷體" w:hAnsi="標楷體"/>
                <w:color w:val="000000"/>
                <w:sz w:val="28"/>
                <w:szCs w:val="28"/>
              </w:rPr>
            </w:pPr>
          </w:p>
        </w:tc>
        <w:tc>
          <w:tcPr>
            <w:tcW w:w="2018" w:type="pct"/>
          </w:tcPr>
          <w:p w:rsidR="004E08EE" w:rsidRPr="004E08EE" w:rsidRDefault="007B5DC9" w:rsidP="004E08EE">
            <w:pPr>
              <w:spacing w:line="400" w:lineRule="exact"/>
              <w:jc w:val="both"/>
              <w:rPr>
                <w:rFonts w:ascii="標楷體" w:eastAsia="標楷體" w:hAnsi="標楷體"/>
                <w:color w:val="000000" w:themeColor="text1"/>
                <w:sz w:val="28"/>
              </w:rPr>
            </w:pPr>
            <w:hyperlink r:id="rId1189" w:tooltip="五○七、教育部函，為112年度中央政府總預算附屬單位預算決議，檢送「建立私立高中職專輔名單並建置與地方政府之對接機制」書面報告，請查照案。" w:history="1">
              <w:r w:rsidR="004E08EE" w:rsidRPr="004E08EE">
                <w:rPr>
                  <w:rFonts w:ascii="標楷體" w:eastAsia="標楷體" w:hAnsi="標楷體"/>
                  <w:color w:val="000000" w:themeColor="text1"/>
                  <w:sz w:val="28"/>
                </w:rPr>
                <w:t>教育部函，為112年度中央政府總預算附屬單位預算決議，檢送「建立私立高中職專輔名單並建置與地方政府之對接機制」書面報告，請查照案。</w:t>
              </w:r>
            </w:hyperlink>
          </w:p>
        </w:tc>
        <w:tc>
          <w:tcPr>
            <w:tcW w:w="898" w:type="pct"/>
          </w:tcPr>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10-8-12</w:t>
            </w:r>
          </w:p>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(112.12.15)</w:t>
            </w:r>
          </w:p>
        </w:tc>
        <w:tc>
          <w:tcPr>
            <w:tcW w:w="523" w:type="pct"/>
          </w:tcPr>
          <w:p w:rsidR="004E08EE" w:rsidRPr="004E08EE" w:rsidRDefault="004E08EE" w:rsidP="004E08EE">
            <w:pPr>
              <w:spacing w:line="400" w:lineRule="exact"/>
              <w:jc w:val="both"/>
              <w:rPr>
                <w:rFonts w:ascii="標楷體" w:eastAsia="標楷體" w:hAnsi="標楷體"/>
                <w:color w:val="000000" w:themeColor="text1"/>
                <w:sz w:val="28"/>
              </w:rPr>
            </w:pPr>
          </w:p>
        </w:tc>
        <w:tc>
          <w:tcPr>
            <w:tcW w:w="1247" w:type="pct"/>
          </w:tcPr>
          <w:p w:rsidR="004E08EE" w:rsidRPr="004E08EE" w:rsidRDefault="004E08EE" w:rsidP="004E08EE">
            <w:pPr>
              <w:spacing w:line="400" w:lineRule="exact"/>
              <w:jc w:val="both"/>
              <w:rPr>
                <w:rFonts w:ascii="標楷體" w:eastAsia="標楷體" w:hAnsi="標楷體"/>
                <w:color w:val="000000" w:themeColor="text1"/>
                <w:sz w:val="28"/>
              </w:rPr>
            </w:pPr>
            <w:r w:rsidRPr="004E08EE">
              <w:rPr>
                <w:rFonts w:ascii="標楷體" w:eastAsia="標楷體" w:hAnsi="標楷體" w:hint="eastAsia"/>
                <w:color w:val="000000" w:themeColor="text1"/>
                <w:sz w:val="28"/>
              </w:rPr>
              <w:t>尚未審查</w:t>
            </w:r>
          </w:p>
        </w:tc>
      </w:tr>
      <w:tr w:rsidR="004E08EE" w:rsidRPr="00704498" w:rsidTr="00B71B7D">
        <w:trPr>
          <w:trHeight w:val="700"/>
        </w:trPr>
        <w:tc>
          <w:tcPr>
            <w:tcW w:w="314" w:type="pct"/>
            <w:vAlign w:val="center"/>
          </w:tcPr>
          <w:p w:rsidR="004E08EE" w:rsidRPr="00704498" w:rsidRDefault="004E08EE" w:rsidP="004E08EE">
            <w:pPr>
              <w:numPr>
                <w:ilvl w:val="0"/>
                <w:numId w:val="15"/>
              </w:numPr>
              <w:spacing w:line="400" w:lineRule="exact"/>
              <w:ind w:right="113"/>
              <w:rPr>
                <w:rFonts w:ascii="標楷體" w:eastAsia="標楷體" w:hAnsi="標楷體"/>
                <w:color w:val="000000"/>
                <w:sz w:val="28"/>
                <w:szCs w:val="28"/>
              </w:rPr>
            </w:pPr>
          </w:p>
        </w:tc>
        <w:tc>
          <w:tcPr>
            <w:tcW w:w="2018" w:type="pct"/>
          </w:tcPr>
          <w:p w:rsidR="004E08EE" w:rsidRPr="004E08EE" w:rsidRDefault="007B5DC9" w:rsidP="004E08EE">
            <w:pPr>
              <w:spacing w:line="400" w:lineRule="exact"/>
              <w:jc w:val="both"/>
              <w:rPr>
                <w:rFonts w:ascii="標楷體" w:eastAsia="標楷體" w:hAnsi="標楷體"/>
                <w:color w:val="000000" w:themeColor="text1"/>
                <w:sz w:val="28"/>
              </w:rPr>
            </w:pPr>
            <w:hyperlink r:id="rId1190" w:tooltip="五○八、教育部函，為112年度中央政府總預算附屬單位預算決議，檢送「輔導高級中等學校註冊率未達六成辦學措施」書面報告，請查照案。" w:history="1">
              <w:r w:rsidR="004E08EE" w:rsidRPr="004E08EE">
                <w:rPr>
                  <w:rFonts w:ascii="標楷體" w:eastAsia="標楷體" w:hAnsi="標楷體"/>
                  <w:color w:val="000000" w:themeColor="text1"/>
                  <w:sz w:val="28"/>
                </w:rPr>
                <w:t>教育部函，為112年度中央政府總預算附屬單位預算決議，檢送「輔導高級中等學校註冊率未達六成辦學措施」書面報告，請查照案。</w:t>
              </w:r>
            </w:hyperlink>
          </w:p>
        </w:tc>
        <w:tc>
          <w:tcPr>
            <w:tcW w:w="898" w:type="pct"/>
          </w:tcPr>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10-8-12</w:t>
            </w:r>
          </w:p>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(112.12.15)</w:t>
            </w:r>
          </w:p>
        </w:tc>
        <w:tc>
          <w:tcPr>
            <w:tcW w:w="523" w:type="pct"/>
          </w:tcPr>
          <w:p w:rsidR="004E08EE" w:rsidRPr="004E08EE" w:rsidRDefault="004E08EE" w:rsidP="004E08EE">
            <w:pPr>
              <w:spacing w:line="400" w:lineRule="exact"/>
              <w:jc w:val="both"/>
              <w:rPr>
                <w:rFonts w:ascii="標楷體" w:eastAsia="標楷體" w:hAnsi="標楷體"/>
                <w:color w:val="000000" w:themeColor="text1"/>
                <w:sz w:val="28"/>
              </w:rPr>
            </w:pPr>
          </w:p>
        </w:tc>
        <w:tc>
          <w:tcPr>
            <w:tcW w:w="1247" w:type="pct"/>
          </w:tcPr>
          <w:p w:rsidR="004E08EE" w:rsidRPr="004E08EE" w:rsidRDefault="004E08EE" w:rsidP="004E08EE">
            <w:pPr>
              <w:spacing w:line="400" w:lineRule="exact"/>
              <w:jc w:val="both"/>
              <w:rPr>
                <w:rFonts w:ascii="標楷體" w:eastAsia="標楷體" w:hAnsi="標楷體"/>
                <w:color w:val="000000" w:themeColor="text1"/>
                <w:sz w:val="28"/>
              </w:rPr>
            </w:pPr>
            <w:r w:rsidRPr="004E08EE">
              <w:rPr>
                <w:rFonts w:ascii="標楷體" w:eastAsia="標楷體" w:hAnsi="標楷體" w:hint="eastAsia"/>
                <w:color w:val="000000" w:themeColor="text1"/>
                <w:sz w:val="28"/>
              </w:rPr>
              <w:t>尚未審查</w:t>
            </w:r>
          </w:p>
        </w:tc>
      </w:tr>
      <w:tr w:rsidR="004E08EE" w:rsidRPr="00704498" w:rsidTr="00B71B7D">
        <w:trPr>
          <w:trHeight w:val="700"/>
        </w:trPr>
        <w:tc>
          <w:tcPr>
            <w:tcW w:w="314" w:type="pct"/>
            <w:vAlign w:val="center"/>
          </w:tcPr>
          <w:p w:rsidR="004E08EE" w:rsidRPr="00704498" w:rsidRDefault="004E08EE" w:rsidP="004E08EE">
            <w:pPr>
              <w:numPr>
                <w:ilvl w:val="0"/>
                <w:numId w:val="15"/>
              </w:numPr>
              <w:spacing w:line="400" w:lineRule="exact"/>
              <w:ind w:right="113"/>
              <w:rPr>
                <w:rFonts w:ascii="標楷體" w:eastAsia="標楷體" w:hAnsi="標楷體"/>
                <w:color w:val="000000"/>
                <w:sz w:val="28"/>
                <w:szCs w:val="28"/>
              </w:rPr>
            </w:pPr>
          </w:p>
        </w:tc>
        <w:tc>
          <w:tcPr>
            <w:tcW w:w="2018" w:type="pct"/>
          </w:tcPr>
          <w:p w:rsidR="004E08EE" w:rsidRPr="004E08EE" w:rsidRDefault="007B5DC9" w:rsidP="004E08EE">
            <w:pPr>
              <w:spacing w:line="400" w:lineRule="exact"/>
              <w:jc w:val="both"/>
              <w:rPr>
                <w:rFonts w:ascii="標楷體" w:eastAsia="標楷體" w:hAnsi="標楷體"/>
                <w:color w:val="000000" w:themeColor="text1"/>
                <w:sz w:val="28"/>
              </w:rPr>
            </w:pPr>
            <w:hyperlink r:id="rId1191" w:tooltip="五○九、教育部函，為112年度中央政府總預算附屬單位預算決議，檢送「輔導國立高級中等學校校務基金所轄學校註冊率未達六成辦學措施」書面報告，請查照案。" w:history="1">
              <w:r w:rsidR="004E08EE" w:rsidRPr="004E08EE">
                <w:rPr>
                  <w:rFonts w:ascii="標楷體" w:eastAsia="標楷體" w:hAnsi="標楷體"/>
                  <w:color w:val="000000" w:themeColor="text1"/>
                  <w:sz w:val="28"/>
                </w:rPr>
                <w:t>教育部函，為112年度中央政府總預算附屬單位預算決議，檢送「輔導國立高級中等學校校務基金所轄學校註冊率未達六成辦學措施」書面報告，請</w:t>
              </w:r>
              <w:r w:rsidR="004E08EE" w:rsidRPr="004E08EE">
                <w:rPr>
                  <w:rFonts w:ascii="標楷體" w:eastAsia="標楷體" w:hAnsi="標楷體"/>
                  <w:color w:val="000000" w:themeColor="text1"/>
                  <w:sz w:val="28"/>
                </w:rPr>
                <w:lastRenderedPageBreak/>
                <w:t>查照案。</w:t>
              </w:r>
            </w:hyperlink>
          </w:p>
        </w:tc>
        <w:tc>
          <w:tcPr>
            <w:tcW w:w="898" w:type="pct"/>
          </w:tcPr>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lastRenderedPageBreak/>
              <w:t>10-8-12</w:t>
            </w:r>
          </w:p>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(112.12.15)</w:t>
            </w:r>
          </w:p>
        </w:tc>
        <w:tc>
          <w:tcPr>
            <w:tcW w:w="523" w:type="pct"/>
          </w:tcPr>
          <w:p w:rsidR="004E08EE" w:rsidRPr="004E08EE" w:rsidRDefault="004E08EE" w:rsidP="004E08EE">
            <w:pPr>
              <w:spacing w:line="400" w:lineRule="exact"/>
              <w:jc w:val="both"/>
              <w:rPr>
                <w:rFonts w:ascii="標楷體" w:eastAsia="標楷體" w:hAnsi="標楷體"/>
                <w:color w:val="000000" w:themeColor="text1"/>
                <w:sz w:val="28"/>
              </w:rPr>
            </w:pPr>
          </w:p>
        </w:tc>
        <w:tc>
          <w:tcPr>
            <w:tcW w:w="1247" w:type="pct"/>
          </w:tcPr>
          <w:p w:rsidR="004E08EE" w:rsidRPr="004E08EE" w:rsidRDefault="004E08EE" w:rsidP="004E08EE">
            <w:pPr>
              <w:spacing w:line="400" w:lineRule="exact"/>
              <w:jc w:val="both"/>
              <w:rPr>
                <w:rFonts w:ascii="標楷體" w:eastAsia="標楷體" w:hAnsi="標楷體"/>
                <w:color w:val="000000" w:themeColor="text1"/>
                <w:sz w:val="28"/>
              </w:rPr>
            </w:pPr>
            <w:r w:rsidRPr="004E08EE">
              <w:rPr>
                <w:rFonts w:ascii="標楷體" w:eastAsia="標楷體" w:hAnsi="標楷體" w:hint="eastAsia"/>
                <w:color w:val="000000" w:themeColor="text1"/>
                <w:sz w:val="28"/>
              </w:rPr>
              <w:t>尚未審查</w:t>
            </w:r>
          </w:p>
        </w:tc>
      </w:tr>
      <w:tr w:rsidR="004E08EE" w:rsidRPr="00704498" w:rsidTr="00B71B7D">
        <w:trPr>
          <w:trHeight w:val="700"/>
        </w:trPr>
        <w:tc>
          <w:tcPr>
            <w:tcW w:w="314" w:type="pct"/>
            <w:vAlign w:val="center"/>
          </w:tcPr>
          <w:p w:rsidR="004E08EE" w:rsidRPr="00704498" w:rsidRDefault="004E08EE" w:rsidP="004E08EE">
            <w:pPr>
              <w:numPr>
                <w:ilvl w:val="0"/>
                <w:numId w:val="15"/>
              </w:numPr>
              <w:spacing w:line="400" w:lineRule="exact"/>
              <w:ind w:right="113"/>
              <w:rPr>
                <w:rFonts w:ascii="標楷體" w:eastAsia="標楷體" w:hAnsi="標楷體"/>
                <w:color w:val="000000"/>
                <w:sz w:val="28"/>
                <w:szCs w:val="28"/>
              </w:rPr>
            </w:pPr>
          </w:p>
        </w:tc>
        <w:tc>
          <w:tcPr>
            <w:tcW w:w="2018" w:type="pct"/>
          </w:tcPr>
          <w:p w:rsidR="004E08EE" w:rsidRPr="004E08EE" w:rsidRDefault="007B5DC9" w:rsidP="004E08EE">
            <w:pPr>
              <w:spacing w:line="400" w:lineRule="exact"/>
              <w:jc w:val="both"/>
              <w:rPr>
                <w:rFonts w:ascii="標楷體" w:eastAsia="標楷體" w:hAnsi="標楷體"/>
                <w:color w:val="000000" w:themeColor="text1"/>
                <w:sz w:val="28"/>
              </w:rPr>
            </w:pPr>
            <w:hyperlink r:id="rId1192" w:tooltip="五一○、教育部函，為112年度中央政府總預算附屬單位預算決議，檢送「教練管理、證照註銷及回流制度」書面報告，請查照案。" w:history="1">
              <w:r w:rsidR="004E08EE" w:rsidRPr="004E08EE">
                <w:rPr>
                  <w:rFonts w:ascii="標楷體" w:eastAsia="標楷體" w:hAnsi="標楷體"/>
                  <w:color w:val="000000" w:themeColor="text1"/>
                  <w:sz w:val="28"/>
                </w:rPr>
                <w:t>教育部函，為112年度中央政府總預算附屬單位預算決議，檢送「教練管理、證照註銷及回流制度」書面報告，請查照案。</w:t>
              </w:r>
            </w:hyperlink>
          </w:p>
        </w:tc>
        <w:tc>
          <w:tcPr>
            <w:tcW w:w="898" w:type="pct"/>
          </w:tcPr>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10-8-12</w:t>
            </w:r>
          </w:p>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(112.12.15)</w:t>
            </w:r>
          </w:p>
        </w:tc>
        <w:tc>
          <w:tcPr>
            <w:tcW w:w="523" w:type="pct"/>
          </w:tcPr>
          <w:p w:rsidR="004E08EE" w:rsidRPr="004E08EE" w:rsidRDefault="004E08EE" w:rsidP="004E08EE">
            <w:pPr>
              <w:spacing w:line="400" w:lineRule="exact"/>
              <w:jc w:val="both"/>
              <w:rPr>
                <w:rFonts w:ascii="標楷體" w:eastAsia="標楷體" w:hAnsi="標楷體"/>
                <w:color w:val="000000" w:themeColor="text1"/>
                <w:sz w:val="28"/>
              </w:rPr>
            </w:pPr>
          </w:p>
        </w:tc>
        <w:tc>
          <w:tcPr>
            <w:tcW w:w="1247" w:type="pct"/>
          </w:tcPr>
          <w:p w:rsidR="004E08EE" w:rsidRPr="004E08EE" w:rsidRDefault="004E08EE" w:rsidP="004E08EE">
            <w:pPr>
              <w:spacing w:line="400" w:lineRule="exact"/>
              <w:jc w:val="both"/>
              <w:rPr>
                <w:rFonts w:ascii="標楷體" w:eastAsia="標楷體" w:hAnsi="標楷體"/>
                <w:color w:val="000000" w:themeColor="text1"/>
                <w:sz w:val="28"/>
              </w:rPr>
            </w:pPr>
            <w:r w:rsidRPr="004E08EE">
              <w:rPr>
                <w:rFonts w:ascii="標楷體" w:eastAsia="標楷體" w:hAnsi="標楷體" w:hint="eastAsia"/>
                <w:color w:val="000000" w:themeColor="text1"/>
                <w:sz w:val="28"/>
              </w:rPr>
              <w:t>尚未審查</w:t>
            </w:r>
          </w:p>
        </w:tc>
      </w:tr>
      <w:tr w:rsidR="004E08EE" w:rsidRPr="00704498" w:rsidTr="00B71B7D">
        <w:trPr>
          <w:trHeight w:val="700"/>
        </w:trPr>
        <w:tc>
          <w:tcPr>
            <w:tcW w:w="314" w:type="pct"/>
            <w:vAlign w:val="center"/>
          </w:tcPr>
          <w:p w:rsidR="004E08EE" w:rsidRPr="00704498" w:rsidRDefault="004E08EE" w:rsidP="004E08EE">
            <w:pPr>
              <w:numPr>
                <w:ilvl w:val="0"/>
                <w:numId w:val="15"/>
              </w:numPr>
              <w:spacing w:line="400" w:lineRule="exact"/>
              <w:ind w:right="113"/>
              <w:rPr>
                <w:rFonts w:ascii="標楷體" w:eastAsia="標楷體" w:hAnsi="標楷體"/>
                <w:color w:val="000000"/>
                <w:sz w:val="28"/>
                <w:szCs w:val="28"/>
              </w:rPr>
            </w:pPr>
          </w:p>
        </w:tc>
        <w:tc>
          <w:tcPr>
            <w:tcW w:w="2018" w:type="pct"/>
          </w:tcPr>
          <w:p w:rsidR="004E08EE" w:rsidRPr="004E08EE" w:rsidRDefault="007B5DC9" w:rsidP="004E08EE">
            <w:pPr>
              <w:spacing w:line="400" w:lineRule="exact"/>
              <w:jc w:val="both"/>
              <w:rPr>
                <w:rFonts w:ascii="標楷體" w:eastAsia="標楷體" w:hAnsi="標楷體"/>
                <w:color w:val="000000" w:themeColor="text1"/>
                <w:sz w:val="28"/>
              </w:rPr>
            </w:pPr>
            <w:hyperlink r:id="rId1193" w:tooltip="五一一、教育部函，為112年度中央政府總預算附屬單位預算決議，檢送「111年下半年度青少年選手參加國際賽事之規劃與執行狀況」書面報告，請查照案。" w:history="1">
              <w:r w:rsidR="004E08EE" w:rsidRPr="004E08EE">
                <w:rPr>
                  <w:rFonts w:ascii="標楷體" w:eastAsia="標楷體" w:hAnsi="標楷體"/>
                  <w:color w:val="000000" w:themeColor="text1"/>
                  <w:sz w:val="28"/>
                </w:rPr>
                <w:t>教育部函，為112年度中央政府總預算附屬單位預算決議，檢送「111年下半年度青少年選手參加國際賽事之規劃與執行狀況」書面報告，請查照案。</w:t>
              </w:r>
            </w:hyperlink>
          </w:p>
        </w:tc>
        <w:tc>
          <w:tcPr>
            <w:tcW w:w="898" w:type="pct"/>
          </w:tcPr>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10-8-12</w:t>
            </w:r>
          </w:p>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(112.12.15)</w:t>
            </w:r>
          </w:p>
        </w:tc>
        <w:tc>
          <w:tcPr>
            <w:tcW w:w="523" w:type="pct"/>
          </w:tcPr>
          <w:p w:rsidR="004E08EE" w:rsidRPr="004E08EE" w:rsidRDefault="004E08EE" w:rsidP="004E08EE">
            <w:pPr>
              <w:spacing w:line="400" w:lineRule="exact"/>
              <w:jc w:val="both"/>
              <w:rPr>
                <w:rFonts w:ascii="標楷體" w:eastAsia="標楷體" w:hAnsi="標楷體"/>
                <w:color w:val="000000" w:themeColor="text1"/>
                <w:sz w:val="28"/>
              </w:rPr>
            </w:pPr>
          </w:p>
        </w:tc>
        <w:tc>
          <w:tcPr>
            <w:tcW w:w="1247" w:type="pct"/>
          </w:tcPr>
          <w:p w:rsidR="004E08EE" w:rsidRPr="004E08EE" w:rsidRDefault="004E08EE" w:rsidP="004E08EE">
            <w:pPr>
              <w:spacing w:line="400" w:lineRule="exact"/>
              <w:jc w:val="both"/>
              <w:rPr>
                <w:rFonts w:ascii="標楷體" w:eastAsia="標楷體" w:hAnsi="標楷體"/>
                <w:color w:val="000000" w:themeColor="text1"/>
                <w:sz w:val="28"/>
              </w:rPr>
            </w:pPr>
            <w:r w:rsidRPr="004E08EE">
              <w:rPr>
                <w:rFonts w:ascii="標楷體" w:eastAsia="標楷體" w:hAnsi="標楷體" w:hint="eastAsia"/>
                <w:color w:val="000000" w:themeColor="text1"/>
                <w:sz w:val="28"/>
              </w:rPr>
              <w:t>尚未審查</w:t>
            </w:r>
          </w:p>
        </w:tc>
      </w:tr>
      <w:tr w:rsidR="004E08EE" w:rsidRPr="00704498" w:rsidTr="00B71B7D">
        <w:trPr>
          <w:trHeight w:val="700"/>
        </w:trPr>
        <w:tc>
          <w:tcPr>
            <w:tcW w:w="314" w:type="pct"/>
            <w:vAlign w:val="center"/>
          </w:tcPr>
          <w:p w:rsidR="004E08EE" w:rsidRPr="00704498" w:rsidRDefault="004E08EE" w:rsidP="004E08EE">
            <w:pPr>
              <w:numPr>
                <w:ilvl w:val="0"/>
                <w:numId w:val="15"/>
              </w:numPr>
              <w:spacing w:line="400" w:lineRule="exact"/>
              <w:ind w:right="113"/>
              <w:rPr>
                <w:rFonts w:ascii="標楷體" w:eastAsia="標楷體" w:hAnsi="標楷體"/>
                <w:color w:val="000000"/>
                <w:sz w:val="28"/>
                <w:szCs w:val="28"/>
              </w:rPr>
            </w:pPr>
          </w:p>
        </w:tc>
        <w:tc>
          <w:tcPr>
            <w:tcW w:w="2018" w:type="pct"/>
          </w:tcPr>
          <w:p w:rsidR="004E08EE" w:rsidRPr="004E08EE" w:rsidRDefault="007B5DC9" w:rsidP="004E08EE">
            <w:pPr>
              <w:spacing w:line="400" w:lineRule="exact"/>
              <w:jc w:val="both"/>
              <w:rPr>
                <w:rFonts w:ascii="標楷體" w:eastAsia="標楷體" w:hAnsi="標楷體"/>
                <w:color w:val="000000" w:themeColor="text1"/>
                <w:sz w:val="28"/>
              </w:rPr>
            </w:pPr>
            <w:hyperlink r:id="rId1194" w:tooltip="五一二、教育部函，為112年度中央政府總預算附屬單位預算決議，檢送「邀請國際體育運動組織重要人士來臺訪問辦理情形」書面報告，請查照案。" w:history="1">
              <w:r w:rsidR="004E08EE" w:rsidRPr="004E08EE">
                <w:rPr>
                  <w:rFonts w:ascii="標楷體" w:eastAsia="標楷體" w:hAnsi="標楷體"/>
                  <w:color w:val="000000" w:themeColor="text1"/>
                  <w:sz w:val="28"/>
                </w:rPr>
                <w:t>教育部函，為112年度中央政府總預算附屬單位預算決議，檢送「邀請國際體育運動組織重要人士來臺訪問辦理情形」書面報告，請查照案。</w:t>
              </w:r>
            </w:hyperlink>
          </w:p>
        </w:tc>
        <w:tc>
          <w:tcPr>
            <w:tcW w:w="898" w:type="pct"/>
          </w:tcPr>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10-8-12</w:t>
            </w:r>
          </w:p>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(112.12.15)</w:t>
            </w:r>
          </w:p>
        </w:tc>
        <w:tc>
          <w:tcPr>
            <w:tcW w:w="523" w:type="pct"/>
          </w:tcPr>
          <w:p w:rsidR="004E08EE" w:rsidRPr="004E08EE" w:rsidRDefault="004E08EE" w:rsidP="004E08EE">
            <w:pPr>
              <w:spacing w:line="400" w:lineRule="exact"/>
              <w:jc w:val="both"/>
              <w:rPr>
                <w:rFonts w:ascii="標楷體" w:eastAsia="標楷體" w:hAnsi="標楷體"/>
                <w:color w:val="000000" w:themeColor="text1"/>
                <w:sz w:val="28"/>
              </w:rPr>
            </w:pPr>
          </w:p>
        </w:tc>
        <w:tc>
          <w:tcPr>
            <w:tcW w:w="1247" w:type="pct"/>
          </w:tcPr>
          <w:p w:rsidR="004E08EE" w:rsidRPr="004E08EE" w:rsidRDefault="004E08EE" w:rsidP="004E08EE">
            <w:pPr>
              <w:spacing w:line="400" w:lineRule="exact"/>
              <w:jc w:val="both"/>
              <w:rPr>
                <w:rFonts w:ascii="標楷體" w:eastAsia="標楷體" w:hAnsi="標楷體"/>
                <w:color w:val="000000" w:themeColor="text1"/>
                <w:sz w:val="28"/>
              </w:rPr>
            </w:pPr>
            <w:r w:rsidRPr="004E08EE">
              <w:rPr>
                <w:rFonts w:ascii="標楷體" w:eastAsia="標楷體" w:hAnsi="標楷體" w:hint="eastAsia"/>
                <w:color w:val="000000" w:themeColor="text1"/>
                <w:sz w:val="28"/>
              </w:rPr>
              <w:t>尚未審查</w:t>
            </w:r>
          </w:p>
        </w:tc>
      </w:tr>
      <w:tr w:rsidR="004E08EE" w:rsidRPr="00704498" w:rsidTr="00B71B7D">
        <w:trPr>
          <w:trHeight w:val="700"/>
        </w:trPr>
        <w:tc>
          <w:tcPr>
            <w:tcW w:w="314" w:type="pct"/>
            <w:vAlign w:val="center"/>
          </w:tcPr>
          <w:p w:rsidR="004E08EE" w:rsidRPr="00704498" w:rsidRDefault="004E08EE" w:rsidP="004E08EE">
            <w:pPr>
              <w:numPr>
                <w:ilvl w:val="0"/>
                <w:numId w:val="15"/>
              </w:numPr>
              <w:spacing w:line="400" w:lineRule="exact"/>
              <w:ind w:right="113"/>
              <w:rPr>
                <w:rFonts w:ascii="標楷體" w:eastAsia="標楷體" w:hAnsi="標楷體"/>
                <w:color w:val="000000"/>
                <w:sz w:val="28"/>
                <w:szCs w:val="28"/>
              </w:rPr>
            </w:pPr>
          </w:p>
        </w:tc>
        <w:tc>
          <w:tcPr>
            <w:tcW w:w="2018" w:type="pct"/>
          </w:tcPr>
          <w:p w:rsidR="004E08EE" w:rsidRPr="004E08EE" w:rsidRDefault="007B5DC9" w:rsidP="004E08EE">
            <w:pPr>
              <w:spacing w:line="400" w:lineRule="exact"/>
              <w:jc w:val="both"/>
              <w:rPr>
                <w:rFonts w:ascii="標楷體" w:eastAsia="標楷體" w:hAnsi="標楷體"/>
                <w:color w:val="000000" w:themeColor="text1"/>
                <w:sz w:val="28"/>
              </w:rPr>
            </w:pPr>
            <w:hyperlink r:id="rId1195" w:tooltip="五一三、教育部函，為112年度中央政府總預算附屬單位預算決議，檢送「行政機關輔導國家運動訓練中心、特定體育團體因應選手參加國際賽事過磅超重之精進作為」書面報告，請查照案。" w:history="1">
              <w:r w:rsidR="004E08EE" w:rsidRPr="004E08EE">
                <w:rPr>
                  <w:rFonts w:ascii="標楷體" w:eastAsia="標楷體" w:hAnsi="標楷體"/>
                  <w:color w:val="000000" w:themeColor="text1"/>
                  <w:sz w:val="28"/>
                </w:rPr>
                <w:t>教育部函，為112年度中央政府總預算附屬單位預算決議，檢送「行政機關輔導國家運動訓練中心、特定體育團體因應選手參加國際賽事過磅超重之精進作為」書面報告，請查照案。</w:t>
              </w:r>
            </w:hyperlink>
          </w:p>
        </w:tc>
        <w:tc>
          <w:tcPr>
            <w:tcW w:w="898" w:type="pct"/>
          </w:tcPr>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10-8-12</w:t>
            </w:r>
          </w:p>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(112.12.15)</w:t>
            </w:r>
          </w:p>
        </w:tc>
        <w:tc>
          <w:tcPr>
            <w:tcW w:w="523" w:type="pct"/>
          </w:tcPr>
          <w:p w:rsidR="004E08EE" w:rsidRPr="004E08EE" w:rsidRDefault="004E08EE" w:rsidP="004E08EE">
            <w:pPr>
              <w:spacing w:line="400" w:lineRule="exact"/>
              <w:jc w:val="both"/>
              <w:rPr>
                <w:rFonts w:ascii="標楷體" w:eastAsia="標楷體" w:hAnsi="標楷體"/>
                <w:color w:val="000000" w:themeColor="text1"/>
                <w:sz w:val="28"/>
              </w:rPr>
            </w:pPr>
          </w:p>
        </w:tc>
        <w:tc>
          <w:tcPr>
            <w:tcW w:w="1247" w:type="pct"/>
          </w:tcPr>
          <w:p w:rsidR="004E08EE" w:rsidRPr="004E08EE" w:rsidRDefault="004E08EE" w:rsidP="004E08EE">
            <w:pPr>
              <w:spacing w:line="400" w:lineRule="exact"/>
              <w:jc w:val="both"/>
              <w:rPr>
                <w:rFonts w:ascii="標楷體" w:eastAsia="標楷體" w:hAnsi="標楷體"/>
                <w:color w:val="000000" w:themeColor="text1"/>
                <w:sz w:val="28"/>
              </w:rPr>
            </w:pPr>
            <w:r w:rsidRPr="004E08EE">
              <w:rPr>
                <w:rFonts w:ascii="標楷體" w:eastAsia="標楷體" w:hAnsi="標楷體" w:hint="eastAsia"/>
                <w:color w:val="000000" w:themeColor="text1"/>
                <w:sz w:val="28"/>
              </w:rPr>
              <w:t>尚未審查</w:t>
            </w:r>
          </w:p>
        </w:tc>
      </w:tr>
      <w:tr w:rsidR="004E08EE" w:rsidRPr="00704498" w:rsidTr="00B71B7D">
        <w:trPr>
          <w:trHeight w:val="700"/>
        </w:trPr>
        <w:tc>
          <w:tcPr>
            <w:tcW w:w="314" w:type="pct"/>
            <w:vAlign w:val="center"/>
          </w:tcPr>
          <w:p w:rsidR="004E08EE" w:rsidRPr="00704498" w:rsidRDefault="004E08EE" w:rsidP="004E08EE">
            <w:pPr>
              <w:numPr>
                <w:ilvl w:val="0"/>
                <w:numId w:val="15"/>
              </w:numPr>
              <w:spacing w:line="400" w:lineRule="exact"/>
              <w:ind w:right="113"/>
              <w:rPr>
                <w:rFonts w:ascii="標楷體" w:eastAsia="標楷體" w:hAnsi="標楷體"/>
                <w:color w:val="000000"/>
                <w:sz w:val="28"/>
                <w:szCs w:val="28"/>
              </w:rPr>
            </w:pPr>
          </w:p>
        </w:tc>
        <w:tc>
          <w:tcPr>
            <w:tcW w:w="2018" w:type="pct"/>
          </w:tcPr>
          <w:p w:rsidR="004E08EE" w:rsidRPr="004E08EE" w:rsidRDefault="007B5DC9" w:rsidP="004E08EE">
            <w:pPr>
              <w:spacing w:line="400" w:lineRule="exact"/>
              <w:jc w:val="both"/>
              <w:rPr>
                <w:rFonts w:ascii="標楷體" w:eastAsia="標楷體" w:hAnsi="標楷體"/>
                <w:color w:val="000000" w:themeColor="text1"/>
                <w:sz w:val="28"/>
              </w:rPr>
            </w:pPr>
            <w:hyperlink r:id="rId1196" w:tooltip="五一四、教育部函，為112年度中央政府總預算附屬單位預算決議，檢送「強化教練管考機制、回流制度及證照註銷」書面報告，請查照案。" w:history="1">
              <w:r w:rsidR="004E08EE" w:rsidRPr="004E08EE">
                <w:rPr>
                  <w:rFonts w:ascii="標楷體" w:eastAsia="標楷體" w:hAnsi="標楷體"/>
                  <w:color w:val="000000" w:themeColor="text1"/>
                  <w:sz w:val="28"/>
                </w:rPr>
                <w:t>教育部函，為112年度中央政府總預算附屬單位預算決議，檢送「強化教練管考機制、回流制度及證照註銷」書面報告，請查照案。</w:t>
              </w:r>
            </w:hyperlink>
          </w:p>
          <w:p w:rsidR="004E08EE" w:rsidRPr="004E08EE" w:rsidRDefault="004E08EE" w:rsidP="004E08EE">
            <w:pPr>
              <w:spacing w:line="400" w:lineRule="exact"/>
              <w:jc w:val="both"/>
              <w:rPr>
                <w:rFonts w:ascii="標楷體" w:eastAsia="標楷體" w:hAnsi="標楷體"/>
                <w:color w:val="000000" w:themeColor="text1"/>
                <w:sz w:val="28"/>
              </w:rPr>
            </w:pPr>
          </w:p>
        </w:tc>
        <w:tc>
          <w:tcPr>
            <w:tcW w:w="898" w:type="pct"/>
          </w:tcPr>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10-8-12</w:t>
            </w:r>
          </w:p>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(112.12.15)</w:t>
            </w:r>
          </w:p>
        </w:tc>
        <w:tc>
          <w:tcPr>
            <w:tcW w:w="523" w:type="pct"/>
          </w:tcPr>
          <w:p w:rsidR="004E08EE" w:rsidRPr="004E08EE" w:rsidRDefault="004E08EE" w:rsidP="004E08EE">
            <w:pPr>
              <w:spacing w:line="400" w:lineRule="exact"/>
              <w:jc w:val="both"/>
              <w:rPr>
                <w:rFonts w:ascii="標楷體" w:eastAsia="標楷體" w:hAnsi="標楷體"/>
                <w:color w:val="000000" w:themeColor="text1"/>
                <w:sz w:val="28"/>
              </w:rPr>
            </w:pPr>
          </w:p>
        </w:tc>
        <w:tc>
          <w:tcPr>
            <w:tcW w:w="1247" w:type="pct"/>
          </w:tcPr>
          <w:p w:rsidR="004E08EE" w:rsidRPr="004E08EE" w:rsidRDefault="004E08EE" w:rsidP="004E08EE">
            <w:pPr>
              <w:spacing w:line="400" w:lineRule="exact"/>
              <w:jc w:val="both"/>
              <w:rPr>
                <w:rFonts w:ascii="標楷體" w:eastAsia="標楷體" w:hAnsi="標楷體"/>
                <w:color w:val="000000" w:themeColor="text1"/>
                <w:sz w:val="28"/>
              </w:rPr>
            </w:pPr>
            <w:r w:rsidRPr="004E08EE">
              <w:rPr>
                <w:rFonts w:ascii="標楷體" w:eastAsia="標楷體" w:hAnsi="標楷體" w:hint="eastAsia"/>
                <w:color w:val="000000" w:themeColor="text1"/>
                <w:sz w:val="28"/>
              </w:rPr>
              <w:t>尚未審查</w:t>
            </w:r>
          </w:p>
        </w:tc>
      </w:tr>
      <w:tr w:rsidR="004E08EE" w:rsidRPr="00704498" w:rsidTr="00B71B7D">
        <w:trPr>
          <w:trHeight w:val="700"/>
        </w:trPr>
        <w:tc>
          <w:tcPr>
            <w:tcW w:w="314" w:type="pct"/>
            <w:vAlign w:val="center"/>
          </w:tcPr>
          <w:p w:rsidR="004E08EE" w:rsidRPr="00704498" w:rsidRDefault="004E08EE" w:rsidP="004E08EE">
            <w:pPr>
              <w:numPr>
                <w:ilvl w:val="0"/>
                <w:numId w:val="15"/>
              </w:numPr>
              <w:spacing w:line="400" w:lineRule="exact"/>
              <w:ind w:right="113"/>
              <w:rPr>
                <w:rFonts w:ascii="標楷體" w:eastAsia="標楷體" w:hAnsi="標楷體"/>
                <w:color w:val="000000"/>
                <w:sz w:val="28"/>
                <w:szCs w:val="28"/>
              </w:rPr>
            </w:pPr>
          </w:p>
        </w:tc>
        <w:tc>
          <w:tcPr>
            <w:tcW w:w="2018" w:type="pct"/>
          </w:tcPr>
          <w:p w:rsidR="004E08EE" w:rsidRPr="004E08EE" w:rsidRDefault="007B5DC9" w:rsidP="004E08EE">
            <w:pPr>
              <w:spacing w:line="400" w:lineRule="exact"/>
              <w:jc w:val="both"/>
              <w:rPr>
                <w:rFonts w:ascii="標楷體" w:eastAsia="標楷體" w:hAnsi="標楷體"/>
                <w:color w:val="000000" w:themeColor="text1"/>
                <w:sz w:val="28"/>
              </w:rPr>
            </w:pPr>
            <w:hyperlink r:id="rId1197" w:tooltip="五一五、教育部函，為112年度中央政府總預算附屬單位預算決議，檢送「因應私立高級中等以上學校退場相關機制及規劃」書面報告，請查照案。" w:history="1">
              <w:r w:rsidR="004E08EE" w:rsidRPr="004E08EE">
                <w:rPr>
                  <w:rFonts w:ascii="標楷體" w:eastAsia="標楷體" w:hAnsi="標楷體"/>
                  <w:color w:val="000000" w:themeColor="text1"/>
                  <w:sz w:val="28"/>
                </w:rPr>
                <w:t>教育部函，為112年度中央政府總預算附屬單位預算決議，檢送「因應私立高級中等以上學校退場相關機制及規劃」書</w:t>
              </w:r>
              <w:r w:rsidR="004E08EE" w:rsidRPr="004E08EE">
                <w:rPr>
                  <w:rFonts w:ascii="標楷體" w:eastAsia="標楷體" w:hAnsi="標楷體"/>
                  <w:color w:val="000000" w:themeColor="text1"/>
                  <w:sz w:val="28"/>
                </w:rPr>
                <w:lastRenderedPageBreak/>
                <w:t>面報告，請查照案。</w:t>
              </w:r>
            </w:hyperlink>
          </w:p>
        </w:tc>
        <w:tc>
          <w:tcPr>
            <w:tcW w:w="898" w:type="pct"/>
          </w:tcPr>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lastRenderedPageBreak/>
              <w:t>10-8-12</w:t>
            </w:r>
          </w:p>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(112.12.15)</w:t>
            </w:r>
          </w:p>
        </w:tc>
        <w:tc>
          <w:tcPr>
            <w:tcW w:w="523" w:type="pct"/>
          </w:tcPr>
          <w:p w:rsidR="004E08EE" w:rsidRPr="004E08EE" w:rsidRDefault="004E08EE" w:rsidP="004E08EE">
            <w:pPr>
              <w:spacing w:line="400" w:lineRule="exact"/>
              <w:jc w:val="both"/>
              <w:rPr>
                <w:rFonts w:ascii="標楷體" w:eastAsia="標楷體" w:hAnsi="標楷體"/>
                <w:color w:val="000000" w:themeColor="text1"/>
                <w:sz w:val="28"/>
              </w:rPr>
            </w:pPr>
          </w:p>
        </w:tc>
        <w:tc>
          <w:tcPr>
            <w:tcW w:w="1247" w:type="pct"/>
          </w:tcPr>
          <w:p w:rsidR="004E08EE" w:rsidRPr="004E08EE" w:rsidRDefault="004E08EE" w:rsidP="004E08EE">
            <w:pPr>
              <w:spacing w:line="400" w:lineRule="exact"/>
              <w:jc w:val="both"/>
              <w:rPr>
                <w:rFonts w:ascii="標楷體" w:eastAsia="標楷體" w:hAnsi="標楷體"/>
                <w:color w:val="000000" w:themeColor="text1"/>
                <w:sz w:val="28"/>
              </w:rPr>
            </w:pPr>
            <w:r w:rsidRPr="004E08EE">
              <w:rPr>
                <w:rFonts w:ascii="標楷體" w:eastAsia="標楷體" w:hAnsi="標楷體" w:hint="eastAsia"/>
                <w:color w:val="000000" w:themeColor="text1"/>
                <w:sz w:val="28"/>
              </w:rPr>
              <w:t>尚未審查</w:t>
            </w:r>
          </w:p>
        </w:tc>
      </w:tr>
      <w:tr w:rsidR="004E08EE" w:rsidRPr="00704498" w:rsidTr="00B71B7D">
        <w:trPr>
          <w:trHeight w:val="700"/>
        </w:trPr>
        <w:tc>
          <w:tcPr>
            <w:tcW w:w="314" w:type="pct"/>
            <w:vAlign w:val="center"/>
          </w:tcPr>
          <w:p w:rsidR="004E08EE" w:rsidRPr="00704498" w:rsidRDefault="004E08EE" w:rsidP="004E08EE">
            <w:pPr>
              <w:numPr>
                <w:ilvl w:val="0"/>
                <w:numId w:val="15"/>
              </w:numPr>
              <w:spacing w:line="400" w:lineRule="exact"/>
              <w:ind w:right="113"/>
              <w:rPr>
                <w:rFonts w:ascii="標楷體" w:eastAsia="標楷體" w:hAnsi="標楷體"/>
                <w:color w:val="000000"/>
                <w:sz w:val="28"/>
                <w:szCs w:val="28"/>
              </w:rPr>
            </w:pPr>
          </w:p>
        </w:tc>
        <w:tc>
          <w:tcPr>
            <w:tcW w:w="2018" w:type="pct"/>
          </w:tcPr>
          <w:p w:rsidR="004E08EE" w:rsidRPr="004E08EE" w:rsidRDefault="007B5DC9" w:rsidP="004E08EE">
            <w:pPr>
              <w:spacing w:line="400" w:lineRule="exact"/>
              <w:jc w:val="both"/>
              <w:rPr>
                <w:rFonts w:ascii="標楷體" w:eastAsia="標楷體" w:hAnsi="標楷體"/>
                <w:color w:val="000000" w:themeColor="text1"/>
                <w:sz w:val="28"/>
              </w:rPr>
            </w:pPr>
            <w:hyperlink r:id="rId1198" w:tooltip="五一六、教育部函，為112年度中央政府總預算附屬單位預算決議，檢送「訂定學校午餐專法進度」書面報告，請查照案。" w:history="1">
              <w:r w:rsidR="004E08EE" w:rsidRPr="004E08EE">
                <w:rPr>
                  <w:rFonts w:ascii="標楷體" w:eastAsia="標楷體" w:hAnsi="標楷體"/>
                  <w:color w:val="000000" w:themeColor="text1"/>
                  <w:sz w:val="28"/>
                </w:rPr>
                <w:t>教育部函，為112年度中央政府總預算附屬單位預算決議，檢送「訂定學校午餐專法進度」書面報告，請查照案。</w:t>
              </w:r>
            </w:hyperlink>
          </w:p>
        </w:tc>
        <w:tc>
          <w:tcPr>
            <w:tcW w:w="898" w:type="pct"/>
          </w:tcPr>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10-8-12</w:t>
            </w:r>
          </w:p>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(112.12.15)</w:t>
            </w:r>
          </w:p>
        </w:tc>
        <w:tc>
          <w:tcPr>
            <w:tcW w:w="523" w:type="pct"/>
          </w:tcPr>
          <w:p w:rsidR="004E08EE" w:rsidRPr="004E08EE" w:rsidRDefault="004E08EE" w:rsidP="004E08EE">
            <w:pPr>
              <w:spacing w:line="400" w:lineRule="exact"/>
              <w:jc w:val="both"/>
              <w:rPr>
                <w:rFonts w:ascii="標楷體" w:eastAsia="標楷體" w:hAnsi="標楷體"/>
                <w:color w:val="000000" w:themeColor="text1"/>
                <w:sz w:val="28"/>
              </w:rPr>
            </w:pPr>
          </w:p>
        </w:tc>
        <w:tc>
          <w:tcPr>
            <w:tcW w:w="1247" w:type="pct"/>
          </w:tcPr>
          <w:p w:rsidR="004E08EE" w:rsidRPr="004E08EE" w:rsidRDefault="004E08EE" w:rsidP="004E08EE">
            <w:pPr>
              <w:spacing w:line="400" w:lineRule="exact"/>
              <w:jc w:val="both"/>
              <w:rPr>
                <w:rFonts w:ascii="標楷體" w:eastAsia="標楷體" w:hAnsi="標楷體"/>
                <w:color w:val="000000" w:themeColor="text1"/>
                <w:sz w:val="28"/>
              </w:rPr>
            </w:pPr>
            <w:r w:rsidRPr="004E08EE">
              <w:rPr>
                <w:rFonts w:ascii="標楷體" w:eastAsia="標楷體" w:hAnsi="標楷體" w:hint="eastAsia"/>
                <w:color w:val="000000" w:themeColor="text1"/>
                <w:sz w:val="28"/>
              </w:rPr>
              <w:t>尚未審查</w:t>
            </w:r>
          </w:p>
        </w:tc>
      </w:tr>
      <w:tr w:rsidR="004E08EE" w:rsidRPr="00704498" w:rsidTr="00B71B7D">
        <w:trPr>
          <w:trHeight w:val="700"/>
        </w:trPr>
        <w:tc>
          <w:tcPr>
            <w:tcW w:w="314" w:type="pct"/>
            <w:vAlign w:val="center"/>
          </w:tcPr>
          <w:p w:rsidR="004E08EE" w:rsidRPr="00704498" w:rsidRDefault="004E08EE" w:rsidP="004E08EE">
            <w:pPr>
              <w:numPr>
                <w:ilvl w:val="0"/>
                <w:numId w:val="15"/>
              </w:numPr>
              <w:spacing w:line="400" w:lineRule="exact"/>
              <w:ind w:right="113"/>
              <w:rPr>
                <w:rFonts w:ascii="標楷體" w:eastAsia="標楷體" w:hAnsi="標楷體"/>
                <w:color w:val="000000"/>
                <w:sz w:val="28"/>
                <w:szCs w:val="28"/>
              </w:rPr>
            </w:pPr>
          </w:p>
        </w:tc>
        <w:tc>
          <w:tcPr>
            <w:tcW w:w="2018" w:type="pct"/>
          </w:tcPr>
          <w:p w:rsidR="004E08EE" w:rsidRPr="004E08EE" w:rsidRDefault="007B5DC9" w:rsidP="004E08EE">
            <w:pPr>
              <w:spacing w:line="400" w:lineRule="exact"/>
              <w:jc w:val="both"/>
              <w:rPr>
                <w:rFonts w:ascii="標楷體" w:eastAsia="標楷體" w:hAnsi="標楷體"/>
                <w:color w:val="000000" w:themeColor="text1"/>
                <w:sz w:val="28"/>
              </w:rPr>
            </w:pPr>
            <w:hyperlink r:id="rId1199" w:tooltip="五一七、教育部函，為112年度中央政府總預算附屬單位預算決議，檢送「國立高級中等學校校務基金之落實開源節流及改善財務措施」書面報告，請查照案。" w:history="1">
              <w:r w:rsidR="004E08EE" w:rsidRPr="004E08EE">
                <w:rPr>
                  <w:rFonts w:ascii="標楷體" w:eastAsia="標楷體" w:hAnsi="標楷體"/>
                  <w:color w:val="000000" w:themeColor="text1"/>
                  <w:sz w:val="28"/>
                </w:rPr>
                <w:t>教育部函，為112年度中央政府總預算附屬單位預算決議，檢送「國立高級中等學校校務基金之落實開源節流及改善財務措施」書面報告，請查照案。</w:t>
              </w:r>
            </w:hyperlink>
          </w:p>
        </w:tc>
        <w:tc>
          <w:tcPr>
            <w:tcW w:w="898" w:type="pct"/>
          </w:tcPr>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10-8-12</w:t>
            </w:r>
          </w:p>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(112.12.15)</w:t>
            </w:r>
          </w:p>
        </w:tc>
        <w:tc>
          <w:tcPr>
            <w:tcW w:w="523" w:type="pct"/>
          </w:tcPr>
          <w:p w:rsidR="004E08EE" w:rsidRPr="004E08EE" w:rsidRDefault="004E08EE" w:rsidP="004E08EE">
            <w:pPr>
              <w:spacing w:line="400" w:lineRule="exact"/>
              <w:jc w:val="both"/>
              <w:rPr>
                <w:rFonts w:ascii="標楷體" w:eastAsia="標楷體" w:hAnsi="標楷體"/>
                <w:color w:val="000000" w:themeColor="text1"/>
                <w:sz w:val="28"/>
              </w:rPr>
            </w:pPr>
          </w:p>
        </w:tc>
        <w:tc>
          <w:tcPr>
            <w:tcW w:w="1247" w:type="pct"/>
          </w:tcPr>
          <w:p w:rsidR="004E08EE" w:rsidRPr="004E08EE" w:rsidRDefault="004E08EE" w:rsidP="004E08EE">
            <w:pPr>
              <w:spacing w:line="400" w:lineRule="exact"/>
              <w:jc w:val="both"/>
              <w:rPr>
                <w:rFonts w:ascii="標楷體" w:eastAsia="標楷體" w:hAnsi="標楷體"/>
                <w:color w:val="000000" w:themeColor="text1"/>
                <w:sz w:val="28"/>
              </w:rPr>
            </w:pPr>
            <w:r w:rsidRPr="004E08EE">
              <w:rPr>
                <w:rFonts w:ascii="標楷體" w:eastAsia="標楷體" w:hAnsi="標楷體" w:hint="eastAsia"/>
                <w:color w:val="000000" w:themeColor="text1"/>
                <w:sz w:val="28"/>
              </w:rPr>
              <w:t>尚未審查</w:t>
            </w:r>
          </w:p>
        </w:tc>
      </w:tr>
      <w:tr w:rsidR="004E08EE" w:rsidRPr="00704498" w:rsidTr="00B71B7D">
        <w:trPr>
          <w:trHeight w:val="700"/>
        </w:trPr>
        <w:tc>
          <w:tcPr>
            <w:tcW w:w="314" w:type="pct"/>
            <w:vAlign w:val="center"/>
          </w:tcPr>
          <w:p w:rsidR="004E08EE" w:rsidRPr="00704498" w:rsidRDefault="004E08EE" w:rsidP="004E08EE">
            <w:pPr>
              <w:numPr>
                <w:ilvl w:val="0"/>
                <w:numId w:val="15"/>
              </w:numPr>
              <w:spacing w:line="400" w:lineRule="exact"/>
              <w:ind w:right="113"/>
              <w:rPr>
                <w:rFonts w:ascii="標楷體" w:eastAsia="標楷體" w:hAnsi="標楷體"/>
                <w:color w:val="000000"/>
                <w:sz w:val="28"/>
                <w:szCs w:val="28"/>
              </w:rPr>
            </w:pPr>
          </w:p>
        </w:tc>
        <w:tc>
          <w:tcPr>
            <w:tcW w:w="2018" w:type="pct"/>
          </w:tcPr>
          <w:p w:rsidR="004E08EE" w:rsidRPr="004E08EE" w:rsidRDefault="007B5DC9" w:rsidP="004E08EE">
            <w:pPr>
              <w:spacing w:line="400" w:lineRule="exact"/>
              <w:jc w:val="both"/>
              <w:rPr>
                <w:rFonts w:ascii="標楷體" w:eastAsia="標楷體" w:hAnsi="標楷體"/>
                <w:color w:val="000000" w:themeColor="text1"/>
                <w:sz w:val="28"/>
              </w:rPr>
            </w:pPr>
            <w:hyperlink r:id="rId1200" w:tooltip="五一八、教育部函，為112年度中央政府總預算附屬單位預算決議，檢送「校園霸凌防制精進作為」書面報告，請查照案。" w:history="1">
              <w:r w:rsidR="004E08EE" w:rsidRPr="004E08EE">
                <w:rPr>
                  <w:rFonts w:ascii="標楷體" w:eastAsia="標楷體" w:hAnsi="標楷體"/>
                  <w:color w:val="000000" w:themeColor="text1"/>
                  <w:sz w:val="28"/>
                </w:rPr>
                <w:t>教育部函，為112年度中央政府總預算附屬單位預算決議，檢送「校園霸凌防制精進作為」書面報告，請查照案。</w:t>
              </w:r>
            </w:hyperlink>
          </w:p>
        </w:tc>
        <w:tc>
          <w:tcPr>
            <w:tcW w:w="898" w:type="pct"/>
          </w:tcPr>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10-8-12</w:t>
            </w:r>
          </w:p>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(112.12.15)</w:t>
            </w:r>
          </w:p>
        </w:tc>
        <w:tc>
          <w:tcPr>
            <w:tcW w:w="523" w:type="pct"/>
          </w:tcPr>
          <w:p w:rsidR="004E08EE" w:rsidRPr="004E08EE" w:rsidRDefault="004E08EE" w:rsidP="004E08EE">
            <w:pPr>
              <w:spacing w:line="400" w:lineRule="exact"/>
              <w:jc w:val="both"/>
              <w:rPr>
                <w:rFonts w:ascii="標楷體" w:eastAsia="標楷體" w:hAnsi="標楷體"/>
                <w:color w:val="000000" w:themeColor="text1"/>
                <w:sz w:val="28"/>
              </w:rPr>
            </w:pPr>
          </w:p>
        </w:tc>
        <w:tc>
          <w:tcPr>
            <w:tcW w:w="1247" w:type="pct"/>
          </w:tcPr>
          <w:p w:rsidR="004E08EE" w:rsidRPr="004E08EE" w:rsidRDefault="004E08EE" w:rsidP="004E08EE">
            <w:pPr>
              <w:spacing w:line="400" w:lineRule="exact"/>
              <w:jc w:val="both"/>
              <w:rPr>
                <w:rFonts w:ascii="標楷體" w:eastAsia="標楷體" w:hAnsi="標楷體"/>
                <w:color w:val="000000" w:themeColor="text1"/>
                <w:sz w:val="28"/>
              </w:rPr>
            </w:pPr>
            <w:r w:rsidRPr="004E08EE">
              <w:rPr>
                <w:rFonts w:ascii="標楷體" w:eastAsia="標楷體" w:hAnsi="標楷體" w:hint="eastAsia"/>
                <w:color w:val="000000" w:themeColor="text1"/>
                <w:sz w:val="28"/>
              </w:rPr>
              <w:t>尚未審查</w:t>
            </w:r>
          </w:p>
        </w:tc>
      </w:tr>
      <w:tr w:rsidR="004E08EE" w:rsidRPr="00704498" w:rsidTr="00B71B7D">
        <w:trPr>
          <w:trHeight w:val="700"/>
        </w:trPr>
        <w:tc>
          <w:tcPr>
            <w:tcW w:w="314" w:type="pct"/>
            <w:vAlign w:val="center"/>
          </w:tcPr>
          <w:p w:rsidR="004E08EE" w:rsidRPr="00704498" w:rsidRDefault="004E08EE" w:rsidP="004E08EE">
            <w:pPr>
              <w:numPr>
                <w:ilvl w:val="0"/>
                <w:numId w:val="15"/>
              </w:numPr>
              <w:spacing w:line="400" w:lineRule="exact"/>
              <w:ind w:right="113"/>
              <w:rPr>
                <w:rFonts w:ascii="標楷體" w:eastAsia="標楷體" w:hAnsi="標楷體"/>
                <w:color w:val="000000"/>
                <w:sz w:val="28"/>
                <w:szCs w:val="28"/>
              </w:rPr>
            </w:pPr>
          </w:p>
        </w:tc>
        <w:tc>
          <w:tcPr>
            <w:tcW w:w="2018" w:type="pct"/>
          </w:tcPr>
          <w:p w:rsidR="004E08EE" w:rsidRPr="004E08EE" w:rsidRDefault="007B5DC9" w:rsidP="004E08EE">
            <w:pPr>
              <w:spacing w:line="400" w:lineRule="exact"/>
              <w:jc w:val="both"/>
              <w:rPr>
                <w:rFonts w:ascii="標楷體" w:eastAsia="標楷體" w:hAnsi="標楷體"/>
                <w:color w:val="000000" w:themeColor="text1"/>
                <w:sz w:val="28"/>
              </w:rPr>
            </w:pPr>
            <w:hyperlink r:id="rId1201" w:tooltip="五一九、教育部函，為112年度中央政府總預算附屬單位預算決議，檢送「運動科學輔助基層選手訓練計畫如何增加輔助績效」書面報告，請查照案。" w:history="1">
              <w:r w:rsidR="004E08EE" w:rsidRPr="004E08EE">
                <w:rPr>
                  <w:rFonts w:ascii="標楷體" w:eastAsia="標楷體" w:hAnsi="標楷體"/>
                  <w:color w:val="000000" w:themeColor="text1"/>
                  <w:sz w:val="28"/>
                </w:rPr>
                <w:t>教育部函，為112年度中央政府總預算附屬單位預算決議，檢送「運動科學輔助基層選手訓練計畫如何增加輔助績效」書面報告，請查照案。</w:t>
              </w:r>
            </w:hyperlink>
          </w:p>
        </w:tc>
        <w:tc>
          <w:tcPr>
            <w:tcW w:w="898" w:type="pct"/>
          </w:tcPr>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10-8-12</w:t>
            </w:r>
          </w:p>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(112.12.15)</w:t>
            </w:r>
          </w:p>
        </w:tc>
        <w:tc>
          <w:tcPr>
            <w:tcW w:w="523" w:type="pct"/>
          </w:tcPr>
          <w:p w:rsidR="004E08EE" w:rsidRPr="004E08EE" w:rsidRDefault="004E08EE" w:rsidP="004E08EE">
            <w:pPr>
              <w:spacing w:line="400" w:lineRule="exact"/>
              <w:jc w:val="both"/>
              <w:rPr>
                <w:rFonts w:ascii="標楷體" w:eastAsia="標楷體" w:hAnsi="標楷體"/>
                <w:color w:val="000000" w:themeColor="text1"/>
                <w:sz w:val="28"/>
              </w:rPr>
            </w:pPr>
          </w:p>
        </w:tc>
        <w:tc>
          <w:tcPr>
            <w:tcW w:w="1247" w:type="pct"/>
          </w:tcPr>
          <w:p w:rsidR="004E08EE" w:rsidRPr="004E08EE" w:rsidRDefault="004E08EE" w:rsidP="004E08EE">
            <w:pPr>
              <w:spacing w:line="400" w:lineRule="exact"/>
              <w:jc w:val="both"/>
              <w:rPr>
                <w:rFonts w:ascii="標楷體" w:eastAsia="標楷體" w:hAnsi="標楷體"/>
                <w:color w:val="000000" w:themeColor="text1"/>
                <w:sz w:val="28"/>
              </w:rPr>
            </w:pPr>
            <w:r w:rsidRPr="004E08EE">
              <w:rPr>
                <w:rFonts w:ascii="標楷體" w:eastAsia="標楷體" w:hAnsi="標楷體" w:hint="eastAsia"/>
                <w:color w:val="000000" w:themeColor="text1"/>
                <w:sz w:val="28"/>
              </w:rPr>
              <w:t>尚未審查</w:t>
            </w:r>
          </w:p>
        </w:tc>
      </w:tr>
      <w:tr w:rsidR="004E08EE" w:rsidRPr="00704498" w:rsidTr="00B71B7D">
        <w:trPr>
          <w:trHeight w:val="700"/>
        </w:trPr>
        <w:tc>
          <w:tcPr>
            <w:tcW w:w="314" w:type="pct"/>
            <w:vAlign w:val="center"/>
          </w:tcPr>
          <w:p w:rsidR="004E08EE" w:rsidRPr="00704498" w:rsidRDefault="004E08EE" w:rsidP="004E08EE">
            <w:pPr>
              <w:numPr>
                <w:ilvl w:val="0"/>
                <w:numId w:val="15"/>
              </w:numPr>
              <w:spacing w:line="400" w:lineRule="exact"/>
              <w:ind w:right="113"/>
              <w:rPr>
                <w:rFonts w:ascii="標楷體" w:eastAsia="標楷體" w:hAnsi="標楷體"/>
                <w:color w:val="000000"/>
                <w:sz w:val="28"/>
                <w:szCs w:val="28"/>
              </w:rPr>
            </w:pPr>
          </w:p>
        </w:tc>
        <w:tc>
          <w:tcPr>
            <w:tcW w:w="2018" w:type="pct"/>
          </w:tcPr>
          <w:p w:rsidR="004E08EE" w:rsidRPr="004E08EE" w:rsidRDefault="007B5DC9" w:rsidP="004E08EE">
            <w:pPr>
              <w:spacing w:line="400" w:lineRule="exact"/>
              <w:jc w:val="both"/>
              <w:rPr>
                <w:rFonts w:ascii="標楷體" w:eastAsia="標楷體" w:hAnsi="標楷體"/>
                <w:color w:val="000000" w:themeColor="text1"/>
                <w:sz w:val="28"/>
              </w:rPr>
            </w:pPr>
            <w:hyperlink r:id="rId1202" w:tooltip="五二○、教育部函，為112年度中央政府總預算附屬單位預算決議，檢送「輔導強化國內運動禁藥防制教育」書面報告，請查照案。" w:history="1">
              <w:r w:rsidR="004E08EE" w:rsidRPr="004E08EE">
                <w:rPr>
                  <w:rFonts w:ascii="標楷體" w:eastAsia="標楷體" w:hAnsi="標楷體"/>
                  <w:color w:val="000000" w:themeColor="text1"/>
                  <w:sz w:val="28"/>
                </w:rPr>
                <w:t>教育部函，為112年度中央政府總預算附屬單位預算決議，檢送「輔導強化國內運動禁藥防制教育」書面報告，請查照案。</w:t>
              </w:r>
            </w:hyperlink>
          </w:p>
        </w:tc>
        <w:tc>
          <w:tcPr>
            <w:tcW w:w="898" w:type="pct"/>
          </w:tcPr>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10-8-12</w:t>
            </w:r>
          </w:p>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(112.12.15)</w:t>
            </w:r>
          </w:p>
        </w:tc>
        <w:tc>
          <w:tcPr>
            <w:tcW w:w="523" w:type="pct"/>
          </w:tcPr>
          <w:p w:rsidR="004E08EE" w:rsidRPr="004E08EE" w:rsidRDefault="004E08EE" w:rsidP="004E08EE">
            <w:pPr>
              <w:spacing w:line="400" w:lineRule="exact"/>
              <w:jc w:val="both"/>
              <w:rPr>
                <w:rFonts w:ascii="標楷體" w:eastAsia="標楷體" w:hAnsi="標楷體"/>
                <w:color w:val="000000" w:themeColor="text1"/>
                <w:sz w:val="28"/>
              </w:rPr>
            </w:pPr>
          </w:p>
        </w:tc>
        <w:tc>
          <w:tcPr>
            <w:tcW w:w="1247" w:type="pct"/>
          </w:tcPr>
          <w:p w:rsidR="004E08EE" w:rsidRPr="004E08EE" w:rsidRDefault="004E08EE" w:rsidP="004E08EE">
            <w:pPr>
              <w:spacing w:line="400" w:lineRule="exact"/>
              <w:jc w:val="both"/>
              <w:rPr>
                <w:rFonts w:ascii="標楷體" w:eastAsia="標楷體" w:hAnsi="標楷體"/>
                <w:color w:val="000000" w:themeColor="text1"/>
                <w:sz w:val="28"/>
              </w:rPr>
            </w:pPr>
            <w:r w:rsidRPr="004E08EE">
              <w:rPr>
                <w:rFonts w:ascii="標楷體" w:eastAsia="標楷體" w:hAnsi="標楷體" w:hint="eastAsia"/>
                <w:color w:val="000000" w:themeColor="text1"/>
                <w:sz w:val="28"/>
              </w:rPr>
              <w:t>尚未審查</w:t>
            </w:r>
          </w:p>
        </w:tc>
      </w:tr>
      <w:tr w:rsidR="004E08EE" w:rsidRPr="00704498" w:rsidTr="00B71B7D">
        <w:trPr>
          <w:trHeight w:val="700"/>
        </w:trPr>
        <w:tc>
          <w:tcPr>
            <w:tcW w:w="314" w:type="pct"/>
            <w:vAlign w:val="center"/>
          </w:tcPr>
          <w:p w:rsidR="004E08EE" w:rsidRPr="00704498" w:rsidRDefault="004E08EE" w:rsidP="004E08EE">
            <w:pPr>
              <w:numPr>
                <w:ilvl w:val="0"/>
                <w:numId w:val="15"/>
              </w:numPr>
              <w:spacing w:line="400" w:lineRule="exact"/>
              <w:ind w:right="113"/>
              <w:rPr>
                <w:rFonts w:ascii="標楷體" w:eastAsia="標楷體" w:hAnsi="標楷體"/>
                <w:color w:val="000000"/>
                <w:sz w:val="28"/>
                <w:szCs w:val="28"/>
              </w:rPr>
            </w:pPr>
          </w:p>
        </w:tc>
        <w:tc>
          <w:tcPr>
            <w:tcW w:w="2018" w:type="pct"/>
          </w:tcPr>
          <w:p w:rsidR="004E08EE" w:rsidRPr="004E08EE" w:rsidRDefault="007B5DC9" w:rsidP="004E08EE">
            <w:pPr>
              <w:spacing w:line="400" w:lineRule="exact"/>
              <w:jc w:val="both"/>
              <w:rPr>
                <w:rFonts w:ascii="標楷體" w:eastAsia="標楷體" w:hAnsi="標楷體"/>
                <w:color w:val="000000" w:themeColor="text1"/>
                <w:sz w:val="28"/>
              </w:rPr>
            </w:pPr>
            <w:hyperlink r:id="rId1203" w:tooltip="五二一、教育部函，為112年度中央政府總預算附屬單位預算決議，檢送輔導強化國內運動禁藥防制教育書面報告，請查照案。" w:history="1">
              <w:r w:rsidR="004E08EE" w:rsidRPr="004E08EE">
                <w:rPr>
                  <w:rFonts w:ascii="標楷體" w:eastAsia="標楷體" w:hAnsi="標楷體"/>
                  <w:color w:val="000000" w:themeColor="text1"/>
                  <w:sz w:val="28"/>
                </w:rPr>
                <w:t>教育部函，為112年度中央政府總預算附屬單位預算決議，檢送輔導強化國內運動禁藥防制教育書面報告，請查照案。</w:t>
              </w:r>
            </w:hyperlink>
          </w:p>
        </w:tc>
        <w:tc>
          <w:tcPr>
            <w:tcW w:w="898" w:type="pct"/>
          </w:tcPr>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10-8-12</w:t>
            </w:r>
          </w:p>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(112.12.15)</w:t>
            </w:r>
          </w:p>
        </w:tc>
        <w:tc>
          <w:tcPr>
            <w:tcW w:w="523" w:type="pct"/>
          </w:tcPr>
          <w:p w:rsidR="004E08EE" w:rsidRPr="004E08EE" w:rsidRDefault="004E08EE" w:rsidP="004E08EE">
            <w:pPr>
              <w:spacing w:line="400" w:lineRule="exact"/>
              <w:jc w:val="both"/>
              <w:rPr>
                <w:rFonts w:ascii="標楷體" w:eastAsia="標楷體" w:hAnsi="標楷體"/>
                <w:color w:val="000000" w:themeColor="text1"/>
                <w:sz w:val="28"/>
              </w:rPr>
            </w:pPr>
          </w:p>
        </w:tc>
        <w:tc>
          <w:tcPr>
            <w:tcW w:w="1247" w:type="pct"/>
          </w:tcPr>
          <w:p w:rsidR="004E08EE" w:rsidRPr="004E08EE" w:rsidRDefault="004E08EE" w:rsidP="004E08EE">
            <w:pPr>
              <w:spacing w:line="400" w:lineRule="exact"/>
              <w:jc w:val="both"/>
              <w:rPr>
                <w:rFonts w:ascii="標楷體" w:eastAsia="標楷體" w:hAnsi="標楷體"/>
                <w:color w:val="000000" w:themeColor="text1"/>
                <w:sz w:val="28"/>
              </w:rPr>
            </w:pPr>
            <w:r w:rsidRPr="004E08EE">
              <w:rPr>
                <w:rFonts w:ascii="標楷體" w:eastAsia="標楷體" w:hAnsi="標楷體" w:hint="eastAsia"/>
                <w:color w:val="000000" w:themeColor="text1"/>
                <w:sz w:val="28"/>
              </w:rPr>
              <w:t>尚未審查</w:t>
            </w:r>
          </w:p>
        </w:tc>
      </w:tr>
      <w:tr w:rsidR="004E08EE" w:rsidRPr="00704498" w:rsidTr="00B71B7D">
        <w:trPr>
          <w:trHeight w:val="700"/>
        </w:trPr>
        <w:tc>
          <w:tcPr>
            <w:tcW w:w="314" w:type="pct"/>
            <w:vAlign w:val="center"/>
          </w:tcPr>
          <w:p w:rsidR="004E08EE" w:rsidRPr="00704498" w:rsidRDefault="004E08EE" w:rsidP="004E08EE">
            <w:pPr>
              <w:numPr>
                <w:ilvl w:val="0"/>
                <w:numId w:val="15"/>
              </w:numPr>
              <w:spacing w:line="400" w:lineRule="exact"/>
              <w:ind w:right="113"/>
              <w:rPr>
                <w:rFonts w:ascii="標楷體" w:eastAsia="標楷體" w:hAnsi="標楷體"/>
                <w:color w:val="000000"/>
                <w:sz w:val="28"/>
                <w:szCs w:val="28"/>
              </w:rPr>
            </w:pPr>
          </w:p>
        </w:tc>
        <w:tc>
          <w:tcPr>
            <w:tcW w:w="2018" w:type="pct"/>
          </w:tcPr>
          <w:p w:rsidR="004E08EE" w:rsidRPr="004E08EE" w:rsidRDefault="007B5DC9" w:rsidP="004E08EE">
            <w:pPr>
              <w:spacing w:line="400" w:lineRule="exact"/>
              <w:jc w:val="both"/>
              <w:rPr>
                <w:rFonts w:ascii="標楷體" w:eastAsia="標楷體" w:hAnsi="標楷體"/>
                <w:color w:val="000000" w:themeColor="text1"/>
                <w:sz w:val="28"/>
              </w:rPr>
            </w:pPr>
            <w:hyperlink r:id="rId1204" w:tooltip="五二二、教育部函，為112年度中央政府總預算附屬單位預算決議，檢送「強化國家代表隊及後勤團隊運動禁藥管制觀念」書面報告，請查照案。" w:history="1">
              <w:r w:rsidR="004E08EE" w:rsidRPr="004E08EE">
                <w:rPr>
                  <w:rFonts w:ascii="標楷體" w:eastAsia="標楷體" w:hAnsi="標楷體"/>
                  <w:color w:val="000000" w:themeColor="text1"/>
                  <w:sz w:val="28"/>
                </w:rPr>
                <w:t>教育部函，為112年度中央政府總預算附屬單位預算決議，檢送「強化國家代表隊及後勤團隊運動禁藥管制觀念」書面報告，請查照案。</w:t>
              </w:r>
            </w:hyperlink>
          </w:p>
        </w:tc>
        <w:tc>
          <w:tcPr>
            <w:tcW w:w="898" w:type="pct"/>
          </w:tcPr>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10-8-12</w:t>
            </w:r>
          </w:p>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(112.12.15)</w:t>
            </w:r>
          </w:p>
        </w:tc>
        <w:tc>
          <w:tcPr>
            <w:tcW w:w="523" w:type="pct"/>
          </w:tcPr>
          <w:p w:rsidR="004E08EE" w:rsidRPr="004E08EE" w:rsidRDefault="004E08EE" w:rsidP="004E08EE">
            <w:pPr>
              <w:spacing w:line="400" w:lineRule="exact"/>
              <w:jc w:val="both"/>
              <w:rPr>
                <w:rFonts w:ascii="標楷體" w:eastAsia="標楷體" w:hAnsi="標楷體"/>
                <w:color w:val="000000" w:themeColor="text1"/>
                <w:sz w:val="28"/>
              </w:rPr>
            </w:pPr>
          </w:p>
        </w:tc>
        <w:tc>
          <w:tcPr>
            <w:tcW w:w="1247" w:type="pct"/>
          </w:tcPr>
          <w:p w:rsidR="004E08EE" w:rsidRPr="004E08EE" w:rsidRDefault="004E08EE" w:rsidP="004E08EE">
            <w:pPr>
              <w:spacing w:line="400" w:lineRule="exact"/>
              <w:jc w:val="both"/>
              <w:rPr>
                <w:rFonts w:ascii="標楷體" w:eastAsia="標楷體" w:hAnsi="標楷體"/>
                <w:color w:val="000000" w:themeColor="text1"/>
                <w:sz w:val="28"/>
              </w:rPr>
            </w:pPr>
            <w:r w:rsidRPr="004E08EE">
              <w:rPr>
                <w:rFonts w:ascii="標楷體" w:eastAsia="標楷體" w:hAnsi="標楷體" w:hint="eastAsia"/>
                <w:color w:val="000000" w:themeColor="text1"/>
                <w:sz w:val="28"/>
              </w:rPr>
              <w:t>尚未審查</w:t>
            </w:r>
          </w:p>
        </w:tc>
      </w:tr>
      <w:tr w:rsidR="004E08EE" w:rsidRPr="00704498" w:rsidTr="00B71B7D">
        <w:trPr>
          <w:trHeight w:val="700"/>
        </w:trPr>
        <w:tc>
          <w:tcPr>
            <w:tcW w:w="314" w:type="pct"/>
            <w:vAlign w:val="center"/>
          </w:tcPr>
          <w:p w:rsidR="004E08EE" w:rsidRPr="00704498" w:rsidRDefault="004E08EE" w:rsidP="004E08EE">
            <w:pPr>
              <w:numPr>
                <w:ilvl w:val="0"/>
                <w:numId w:val="15"/>
              </w:numPr>
              <w:spacing w:line="400" w:lineRule="exact"/>
              <w:ind w:right="113"/>
              <w:rPr>
                <w:rFonts w:ascii="標楷體" w:eastAsia="標楷體" w:hAnsi="標楷體"/>
                <w:color w:val="000000"/>
                <w:sz w:val="28"/>
                <w:szCs w:val="28"/>
              </w:rPr>
            </w:pPr>
          </w:p>
        </w:tc>
        <w:tc>
          <w:tcPr>
            <w:tcW w:w="2018" w:type="pct"/>
          </w:tcPr>
          <w:p w:rsidR="004E08EE" w:rsidRPr="004E08EE" w:rsidRDefault="007B5DC9" w:rsidP="004E08EE">
            <w:pPr>
              <w:spacing w:line="400" w:lineRule="exact"/>
              <w:jc w:val="both"/>
              <w:rPr>
                <w:rFonts w:ascii="標楷體" w:eastAsia="標楷體" w:hAnsi="標楷體"/>
                <w:color w:val="000000" w:themeColor="text1"/>
                <w:sz w:val="28"/>
              </w:rPr>
            </w:pPr>
            <w:hyperlink r:id="rId1205" w:tooltip="五二三、教育部函，為112年度中央政府總預算附屬單位預算決議，檢送「輔導體育團體積極爭取承辦國際賽事以提升我國際能見度」書面報告，請查照案。" w:history="1">
              <w:r w:rsidR="004E08EE" w:rsidRPr="004E08EE">
                <w:rPr>
                  <w:rFonts w:ascii="標楷體" w:eastAsia="標楷體" w:hAnsi="標楷體"/>
                  <w:color w:val="000000" w:themeColor="text1"/>
                  <w:sz w:val="28"/>
                </w:rPr>
                <w:t>教育部函，為112年度中央政府總預算附屬單位預算決議，檢送「輔導體育團體積極爭取承辦國際賽事以提升我國際能見度」書面報告，請查照案。</w:t>
              </w:r>
            </w:hyperlink>
          </w:p>
        </w:tc>
        <w:tc>
          <w:tcPr>
            <w:tcW w:w="898" w:type="pct"/>
          </w:tcPr>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10-8-12</w:t>
            </w:r>
          </w:p>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(112.12.15)</w:t>
            </w:r>
          </w:p>
        </w:tc>
        <w:tc>
          <w:tcPr>
            <w:tcW w:w="523" w:type="pct"/>
          </w:tcPr>
          <w:p w:rsidR="004E08EE" w:rsidRPr="004E08EE" w:rsidRDefault="004E08EE" w:rsidP="004E08EE">
            <w:pPr>
              <w:spacing w:line="400" w:lineRule="exact"/>
              <w:jc w:val="both"/>
              <w:rPr>
                <w:rFonts w:ascii="標楷體" w:eastAsia="標楷體" w:hAnsi="標楷體"/>
                <w:color w:val="000000" w:themeColor="text1"/>
                <w:sz w:val="28"/>
              </w:rPr>
            </w:pPr>
          </w:p>
        </w:tc>
        <w:tc>
          <w:tcPr>
            <w:tcW w:w="1247" w:type="pct"/>
          </w:tcPr>
          <w:p w:rsidR="004E08EE" w:rsidRPr="004E08EE" w:rsidRDefault="004E08EE" w:rsidP="004E08EE">
            <w:pPr>
              <w:spacing w:line="400" w:lineRule="exact"/>
              <w:jc w:val="both"/>
              <w:rPr>
                <w:rFonts w:ascii="標楷體" w:eastAsia="標楷體" w:hAnsi="標楷體"/>
                <w:color w:val="000000" w:themeColor="text1"/>
                <w:sz w:val="28"/>
              </w:rPr>
            </w:pPr>
            <w:r w:rsidRPr="004E08EE">
              <w:rPr>
                <w:rFonts w:ascii="標楷體" w:eastAsia="標楷體" w:hAnsi="標楷體" w:hint="eastAsia"/>
                <w:color w:val="000000" w:themeColor="text1"/>
                <w:sz w:val="28"/>
              </w:rPr>
              <w:t>尚未審查</w:t>
            </w:r>
          </w:p>
        </w:tc>
      </w:tr>
      <w:tr w:rsidR="004E08EE" w:rsidRPr="00704498" w:rsidTr="00B71B7D">
        <w:trPr>
          <w:trHeight w:val="700"/>
        </w:trPr>
        <w:tc>
          <w:tcPr>
            <w:tcW w:w="314" w:type="pct"/>
            <w:vAlign w:val="center"/>
          </w:tcPr>
          <w:p w:rsidR="004E08EE" w:rsidRPr="00704498" w:rsidRDefault="004E08EE" w:rsidP="004E08EE">
            <w:pPr>
              <w:numPr>
                <w:ilvl w:val="0"/>
                <w:numId w:val="15"/>
              </w:numPr>
              <w:spacing w:line="400" w:lineRule="exact"/>
              <w:ind w:right="113"/>
              <w:rPr>
                <w:rFonts w:ascii="標楷體" w:eastAsia="標楷體" w:hAnsi="標楷體"/>
                <w:color w:val="000000"/>
                <w:sz w:val="28"/>
                <w:szCs w:val="28"/>
              </w:rPr>
            </w:pPr>
          </w:p>
        </w:tc>
        <w:tc>
          <w:tcPr>
            <w:tcW w:w="2018" w:type="pct"/>
          </w:tcPr>
          <w:p w:rsidR="004E08EE" w:rsidRPr="004E08EE" w:rsidRDefault="007B5DC9" w:rsidP="004E08EE">
            <w:pPr>
              <w:spacing w:line="400" w:lineRule="exact"/>
              <w:jc w:val="both"/>
              <w:rPr>
                <w:rFonts w:ascii="標楷體" w:eastAsia="標楷體" w:hAnsi="標楷體"/>
                <w:color w:val="000000" w:themeColor="text1"/>
                <w:sz w:val="28"/>
              </w:rPr>
            </w:pPr>
            <w:hyperlink r:id="rId1206" w:tooltip="五二四、教育部函，為112年度中央政府總預算附屬單位預算決議，檢送「妥適運用辦理大型國際體育運動交流活動計畫項下公共關係費以發揮應有功能」書面報告，請查照案。" w:history="1">
              <w:r w:rsidR="004E08EE" w:rsidRPr="004E08EE">
                <w:rPr>
                  <w:rFonts w:ascii="標楷體" w:eastAsia="標楷體" w:hAnsi="標楷體"/>
                  <w:color w:val="000000" w:themeColor="text1"/>
                  <w:sz w:val="28"/>
                </w:rPr>
                <w:t>教育部函，為112年度中央政府總預算附屬單位預算決議，檢送「妥適運用辦理大型國際體育運動交流活動計畫項下公共關係費以發揮應有功能」書面報告，請查照案。</w:t>
              </w:r>
            </w:hyperlink>
          </w:p>
        </w:tc>
        <w:tc>
          <w:tcPr>
            <w:tcW w:w="898" w:type="pct"/>
          </w:tcPr>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10-8-12</w:t>
            </w:r>
          </w:p>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(112.12.15)</w:t>
            </w:r>
          </w:p>
        </w:tc>
        <w:tc>
          <w:tcPr>
            <w:tcW w:w="523" w:type="pct"/>
          </w:tcPr>
          <w:p w:rsidR="004E08EE" w:rsidRPr="004E08EE" w:rsidRDefault="004E08EE" w:rsidP="004E08EE">
            <w:pPr>
              <w:spacing w:line="400" w:lineRule="exact"/>
              <w:jc w:val="both"/>
              <w:rPr>
                <w:rFonts w:ascii="標楷體" w:eastAsia="標楷體" w:hAnsi="標楷體"/>
                <w:color w:val="000000" w:themeColor="text1"/>
                <w:sz w:val="28"/>
              </w:rPr>
            </w:pPr>
          </w:p>
        </w:tc>
        <w:tc>
          <w:tcPr>
            <w:tcW w:w="1247" w:type="pct"/>
          </w:tcPr>
          <w:p w:rsidR="004E08EE" w:rsidRPr="004E08EE" w:rsidRDefault="004E08EE" w:rsidP="004E08EE">
            <w:pPr>
              <w:spacing w:line="400" w:lineRule="exact"/>
              <w:jc w:val="both"/>
              <w:rPr>
                <w:rFonts w:ascii="標楷體" w:eastAsia="標楷體" w:hAnsi="標楷體"/>
                <w:color w:val="000000" w:themeColor="text1"/>
                <w:sz w:val="28"/>
              </w:rPr>
            </w:pPr>
            <w:r w:rsidRPr="004E08EE">
              <w:rPr>
                <w:rFonts w:ascii="標楷體" w:eastAsia="標楷體" w:hAnsi="標楷體" w:hint="eastAsia"/>
                <w:color w:val="000000" w:themeColor="text1"/>
                <w:sz w:val="28"/>
              </w:rPr>
              <w:t>尚未審查</w:t>
            </w:r>
          </w:p>
        </w:tc>
      </w:tr>
      <w:tr w:rsidR="004E08EE" w:rsidRPr="00704498" w:rsidTr="00B71B7D">
        <w:trPr>
          <w:trHeight w:val="700"/>
        </w:trPr>
        <w:tc>
          <w:tcPr>
            <w:tcW w:w="314" w:type="pct"/>
            <w:vAlign w:val="center"/>
          </w:tcPr>
          <w:p w:rsidR="004E08EE" w:rsidRPr="00704498" w:rsidRDefault="004E08EE" w:rsidP="004E08EE">
            <w:pPr>
              <w:numPr>
                <w:ilvl w:val="0"/>
                <w:numId w:val="15"/>
              </w:numPr>
              <w:spacing w:line="400" w:lineRule="exact"/>
              <w:ind w:right="113"/>
              <w:rPr>
                <w:rFonts w:ascii="標楷體" w:eastAsia="標楷體" w:hAnsi="標楷體"/>
                <w:color w:val="000000"/>
                <w:sz w:val="28"/>
                <w:szCs w:val="28"/>
              </w:rPr>
            </w:pPr>
          </w:p>
        </w:tc>
        <w:tc>
          <w:tcPr>
            <w:tcW w:w="2018" w:type="pct"/>
          </w:tcPr>
          <w:p w:rsidR="004E08EE" w:rsidRPr="004E08EE" w:rsidRDefault="007B5DC9" w:rsidP="004E08EE">
            <w:pPr>
              <w:spacing w:line="400" w:lineRule="exact"/>
              <w:jc w:val="both"/>
              <w:rPr>
                <w:rFonts w:ascii="標楷體" w:eastAsia="標楷體" w:hAnsi="標楷體"/>
                <w:color w:val="000000" w:themeColor="text1"/>
                <w:sz w:val="28"/>
              </w:rPr>
            </w:pPr>
            <w:hyperlink r:id="rId1207" w:tooltip="五二五、教育部函，為112年度中央政府總預算附屬單位預算決議，檢送「輔導申辦或舉辦重要國際體育會議或活動辦理情形」書面報告，請查照案。" w:history="1">
              <w:r w:rsidR="004E08EE" w:rsidRPr="004E08EE">
                <w:rPr>
                  <w:rFonts w:ascii="標楷體" w:eastAsia="標楷體" w:hAnsi="標楷體"/>
                  <w:color w:val="000000" w:themeColor="text1"/>
                  <w:sz w:val="28"/>
                </w:rPr>
                <w:t>教育部函，為112年度中央政府總預算附屬單位預算決議，檢送「輔導申辦或舉辦重要國際體育會議或活動辦理情形」書面報告，請查照案。</w:t>
              </w:r>
            </w:hyperlink>
          </w:p>
        </w:tc>
        <w:tc>
          <w:tcPr>
            <w:tcW w:w="898" w:type="pct"/>
          </w:tcPr>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10-8-12</w:t>
            </w:r>
          </w:p>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(112.12.15)</w:t>
            </w:r>
          </w:p>
        </w:tc>
        <w:tc>
          <w:tcPr>
            <w:tcW w:w="523" w:type="pct"/>
          </w:tcPr>
          <w:p w:rsidR="004E08EE" w:rsidRPr="004E08EE" w:rsidRDefault="004E08EE" w:rsidP="004E08EE">
            <w:pPr>
              <w:spacing w:line="400" w:lineRule="exact"/>
              <w:jc w:val="both"/>
              <w:rPr>
                <w:rFonts w:ascii="標楷體" w:eastAsia="標楷體" w:hAnsi="標楷體"/>
                <w:color w:val="000000" w:themeColor="text1"/>
                <w:sz w:val="28"/>
              </w:rPr>
            </w:pPr>
          </w:p>
        </w:tc>
        <w:tc>
          <w:tcPr>
            <w:tcW w:w="1247" w:type="pct"/>
          </w:tcPr>
          <w:p w:rsidR="004E08EE" w:rsidRPr="004E08EE" w:rsidRDefault="004E08EE" w:rsidP="004E08EE">
            <w:pPr>
              <w:spacing w:line="400" w:lineRule="exact"/>
              <w:jc w:val="both"/>
              <w:rPr>
                <w:rFonts w:ascii="標楷體" w:eastAsia="標楷體" w:hAnsi="標楷體"/>
                <w:color w:val="000000" w:themeColor="text1"/>
                <w:sz w:val="28"/>
              </w:rPr>
            </w:pPr>
            <w:r w:rsidRPr="004E08EE">
              <w:rPr>
                <w:rFonts w:ascii="標楷體" w:eastAsia="標楷體" w:hAnsi="標楷體" w:hint="eastAsia"/>
                <w:color w:val="000000" w:themeColor="text1"/>
                <w:sz w:val="28"/>
              </w:rPr>
              <w:t>尚未審查</w:t>
            </w:r>
          </w:p>
        </w:tc>
      </w:tr>
      <w:tr w:rsidR="004E08EE" w:rsidRPr="00704498" w:rsidTr="00B71B7D">
        <w:trPr>
          <w:trHeight w:val="700"/>
        </w:trPr>
        <w:tc>
          <w:tcPr>
            <w:tcW w:w="314" w:type="pct"/>
            <w:vAlign w:val="center"/>
          </w:tcPr>
          <w:p w:rsidR="004E08EE" w:rsidRPr="00704498" w:rsidRDefault="004E08EE" w:rsidP="004E08EE">
            <w:pPr>
              <w:numPr>
                <w:ilvl w:val="0"/>
                <w:numId w:val="15"/>
              </w:numPr>
              <w:spacing w:line="400" w:lineRule="exact"/>
              <w:ind w:right="113"/>
              <w:rPr>
                <w:rFonts w:ascii="標楷體" w:eastAsia="標楷體" w:hAnsi="標楷體"/>
                <w:color w:val="000000"/>
                <w:sz w:val="28"/>
                <w:szCs w:val="28"/>
              </w:rPr>
            </w:pPr>
          </w:p>
        </w:tc>
        <w:tc>
          <w:tcPr>
            <w:tcW w:w="2018" w:type="pct"/>
          </w:tcPr>
          <w:p w:rsidR="004E08EE" w:rsidRPr="004E08EE" w:rsidRDefault="007B5DC9" w:rsidP="004E08EE">
            <w:pPr>
              <w:spacing w:line="400" w:lineRule="exact"/>
              <w:jc w:val="both"/>
              <w:rPr>
                <w:rFonts w:ascii="標楷體" w:eastAsia="標楷體" w:hAnsi="標楷體"/>
                <w:color w:val="000000" w:themeColor="text1"/>
                <w:sz w:val="28"/>
              </w:rPr>
            </w:pPr>
            <w:hyperlink r:id="rId1208" w:tooltip="五二六、教育部函，為112年度中央政府總預算附屬單位預算決議，檢送「落實體育扎根，鼓勵學校培養運動賞析能力，培育學校運動傳播人才」書面報告，請查照案。" w:history="1">
              <w:r w:rsidR="004E08EE" w:rsidRPr="004E08EE">
                <w:rPr>
                  <w:rFonts w:ascii="標楷體" w:eastAsia="標楷體" w:hAnsi="標楷體"/>
                  <w:color w:val="000000" w:themeColor="text1"/>
                  <w:sz w:val="28"/>
                </w:rPr>
                <w:t>教育部函，為112年度中央政府總預算附屬單位預算決議，檢送「落實體育扎根，鼓勵學校培養運動賞析能力，培育學校運動傳播人才」書面報告，請查照案。</w:t>
              </w:r>
            </w:hyperlink>
          </w:p>
        </w:tc>
        <w:tc>
          <w:tcPr>
            <w:tcW w:w="898" w:type="pct"/>
          </w:tcPr>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10-8-12</w:t>
            </w:r>
          </w:p>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(112.12.15)</w:t>
            </w:r>
          </w:p>
        </w:tc>
        <w:tc>
          <w:tcPr>
            <w:tcW w:w="523" w:type="pct"/>
          </w:tcPr>
          <w:p w:rsidR="004E08EE" w:rsidRPr="004E08EE" w:rsidRDefault="004E08EE" w:rsidP="004E08EE">
            <w:pPr>
              <w:spacing w:line="400" w:lineRule="exact"/>
              <w:jc w:val="both"/>
              <w:rPr>
                <w:rFonts w:ascii="標楷體" w:eastAsia="標楷體" w:hAnsi="標楷體"/>
                <w:color w:val="000000" w:themeColor="text1"/>
                <w:sz w:val="28"/>
              </w:rPr>
            </w:pPr>
          </w:p>
        </w:tc>
        <w:tc>
          <w:tcPr>
            <w:tcW w:w="1247" w:type="pct"/>
          </w:tcPr>
          <w:p w:rsidR="004E08EE" w:rsidRPr="004E08EE" w:rsidRDefault="004E08EE" w:rsidP="004E08EE">
            <w:pPr>
              <w:spacing w:line="400" w:lineRule="exact"/>
              <w:jc w:val="both"/>
              <w:rPr>
                <w:rFonts w:ascii="標楷體" w:eastAsia="標楷體" w:hAnsi="標楷體"/>
                <w:color w:val="000000" w:themeColor="text1"/>
                <w:sz w:val="28"/>
              </w:rPr>
            </w:pPr>
            <w:r w:rsidRPr="004E08EE">
              <w:rPr>
                <w:rFonts w:ascii="標楷體" w:eastAsia="標楷體" w:hAnsi="標楷體" w:hint="eastAsia"/>
                <w:color w:val="000000" w:themeColor="text1"/>
                <w:sz w:val="28"/>
              </w:rPr>
              <w:t>尚未審查</w:t>
            </w:r>
          </w:p>
        </w:tc>
      </w:tr>
      <w:tr w:rsidR="004E08EE" w:rsidRPr="00704498" w:rsidTr="00B71B7D">
        <w:trPr>
          <w:trHeight w:val="700"/>
        </w:trPr>
        <w:tc>
          <w:tcPr>
            <w:tcW w:w="314" w:type="pct"/>
            <w:vAlign w:val="center"/>
          </w:tcPr>
          <w:p w:rsidR="004E08EE" w:rsidRPr="00704498" w:rsidRDefault="004E08EE" w:rsidP="004E08EE">
            <w:pPr>
              <w:numPr>
                <w:ilvl w:val="0"/>
                <w:numId w:val="15"/>
              </w:numPr>
              <w:spacing w:line="400" w:lineRule="exact"/>
              <w:ind w:right="113"/>
              <w:rPr>
                <w:rFonts w:ascii="標楷體" w:eastAsia="標楷體" w:hAnsi="標楷體"/>
                <w:color w:val="000000"/>
                <w:sz w:val="28"/>
                <w:szCs w:val="28"/>
              </w:rPr>
            </w:pPr>
          </w:p>
        </w:tc>
        <w:tc>
          <w:tcPr>
            <w:tcW w:w="2018" w:type="pct"/>
          </w:tcPr>
          <w:p w:rsidR="004E08EE" w:rsidRPr="004E08EE" w:rsidRDefault="007B5DC9" w:rsidP="004E08EE">
            <w:pPr>
              <w:spacing w:line="400" w:lineRule="exact"/>
              <w:jc w:val="both"/>
              <w:rPr>
                <w:rFonts w:ascii="標楷體" w:eastAsia="標楷體" w:hAnsi="標楷體"/>
                <w:color w:val="000000" w:themeColor="text1"/>
                <w:sz w:val="28"/>
              </w:rPr>
            </w:pPr>
            <w:hyperlink r:id="rId1209" w:tooltip="五二七、教育部函，為112年度中央政府總預算附屬單位預算決議，檢送「落實體育扎根，鼓勵學校培養運動賞析能力及培育學校運動傳播人才」書面報告，請查照案。" w:history="1">
              <w:r w:rsidR="004E08EE" w:rsidRPr="004E08EE">
                <w:rPr>
                  <w:rFonts w:ascii="標楷體" w:eastAsia="標楷體" w:hAnsi="標楷體"/>
                  <w:color w:val="000000" w:themeColor="text1"/>
                  <w:sz w:val="28"/>
                </w:rPr>
                <w:t>教育部函，為112年度中央政府總預算附屬單位預算決議，檢送「落實體育扎根，鼓勵學校培養運動賞析能力及培育學校運動傳播人才」書面報告，請查照案。</w:t>
              </w:r>
            </w:hyperlink>
          </w:p>
        </w:tc>
        <w:tc>
          <w:tcPr>
            <w:tcW w:w="898" w:type="pct"/>
          </w:tcPr>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10-8-12</w:t>
            </w:r>
          </w:p>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(112.12.15)</w:t>
            </w:r>
          </w:p>
        </w:tc>
        <w:tc>
          <w:tcPr>
            <w:tcW w:w="523" w:type="pct"/>
          </w:tcPr>
          <w:p w:rsidR="004E08EE" w:rsidRPr="004E08EE" w:rsidRDefault="004E08EE" w:rsidP="004E08EE">
            <w:pPr>
              <w:spacing w:line="400" w:lineRule="exact"/>
              <w:jc w:val="both"/>
              <w:rPr>
                <w:rFonts w:ascii="標楷體" w:eastAsia="標楷體" w:hAnsi="標楷體"/>
                <w:color w:val="000000" w:themeColor="text1"/>
                <w:sz w:val="28"/>
              </w:rPr>
            </w:pPr>
          </w:p>
        </w:tc>
        <w:tc>
          <w:tcPr>
            <w:tcW w:w="1247" w:type="pct"/>
          </w:tcPr>
          <w:p w:rsidR="004E08EE" w:rsidRPr="004E08EE" w:rsidRDefault="004E08EE" w:rsidP="004E08EE">
            <w:pPr>
              <w:spacing w:line="400" w:lineRule="exact"/>
              <w:jc w:val="both"/>
              <w:rPr>
                <w:rFonts w:ascii="標楷體" w:eastAsia="標楷體" w:hAnsi="標楷體"/>
                <w:color w:val="000000" w:themeColor="text1"/>
                <w:sz w:val="28"/>
              </w:rPr>
            </w:pPr>
            <w:r w:rsidRPr="004E08EE">
              <w:rPr>
                <w:rFonts w:ascii="標楷體" w:eastAsia="標楷體" w:hAnsi="標楷體" w:hint="eastAsia"/>
                <w:color w:val="000000" w:themeColor="text1"/>
                <w:sz w:val="28"/>
              </w:rPr>
              <w:t>尚未審查</w:t>
            </w:r>
          </w:p>
        </w:tc>
      </w:tr>
      <w:tr w:rsidR="004E08EE" w:rsidRPr="00704498" w:rsidTr="00B71B7D">
        <w:trPr>
          <w:trHeight w:val="700"/>
        </w:trPr>
        <w:tc>
          <w:tcPr>
            <w:tcW w:w="314" w:type="pct"/>
            <w:vAlign w:val="center"/>
          </w:tcPr>
          <w:p w:rsidR="004E08EE" w:rsidRPr="00704498" w:rsidRDefault="004E08EE" w:rsidP="004E08EE">
            <w:pPr>
              <w:numPr>
                <w:ilvl w:val="0"/>
                <w:numId w:val="15"/>
              </w:numPr>
              <w:spacing w:line="400" w:lineRule="exact"/>
              <w:ind w:right="113"/>
              <w:rPr>
                <w:rFonts w:ascii="標楷體" w:eastAsia="標楷體" w:hAnsi="標楷體"/>
                <w:color w:val="000000"/>
                <w:sz w:val="28"/>
                <w:szCs w:val="28"/>
              </w:rPr>
            </w:pPr>
          </w:p>
        </w:tc>
        <w:tc>
          <w:tcPr>
            <w:tcW w:w="2018" w:type="pct"/>
          </w:tcPr>
          <w:p w:rsidR="004E08EE" w:rsidRPr="004E08EE" w:rsidRDefault="007B5DC9" w:rsidP="004E08EE">
            <w:pPr>
              <w:spacing w:line="400" w:lineRule="exact"/>
              <w:jc w:val="both"/>
              <w:rPr>
                <w:rFonts w:ascii="標楷體" w:eastAsia="標楷體" w:hAnsi="標楷體"/>
                <w:color w:val="000000" w:themeColor="text1"/>
                <w:sz w:val="28"/>
              </w:rPr>
            </w:pPr>
            <w:hyperlink r:id="rId1210" w:tooltip="五二八、教育部函，為112年度中央政府總預算附屬單位預算決議，檢送「落實體育扎根，鼓勵學校培養運動賞析能力並培育學校運動傳播人才」書面報告，請查照案。" w:history="1">
              <w:r w:rsidR="004E08EE" w:rsidRPr="004E08EE">
                <w:rPr>
                  <w:rFonts w:ascii="標楷體" w:eastAsia="標楷體" w:hAnsi="標楷體"/>
                  <w:color w:val="000000" w:themeColor="text1"/>
                  <w:sz w:val="28"/>
                </w:rPr>
                <w:t>教育部函，為112年度中央政府總預算附屬單位預算決議，檢送「落實體育扎根，鼓勵學校培養運動賞析能力並培育學校運動傳播人才」書面報告，請查照案。</w:t>
              </w:r>
            </w:hyperlink>
          </w:p>
        </w:tc>
        <w:tc>
          <w:tcPr>
            <w:tcW w:w="898" w:type="pct"/>
          </w:tcPr>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10-8-12</w:t>
            </w:r>
          </w:p>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(112.12.15)</w:t>
            </w:r>
          </w:p>
        </w:tc>
        <w:tc>
          <w:tcPr>
            <w:tcW w:w="523" w:type="pct"/>
          </w:tcPr>
          <w:p w:rsidR="004E08EE" w:rsidRPr="004E08EE" w:rsidRDefault="004E08EE" w:rsidP="004E08EE">
            <w:pPr>
              <w:spacing w:line="400" w:lineRule="exact"/>
              <w:jc w:val="both"/>
              <w:rPr>
                <w:rFonts w:ascii="標楷體" w:eastAsia="標楷體" w:hAnsi="標楷體"/>
                <w:color w:val="000000" w:themeColor="text1"/>
                <w:sz w:val="28"/>
              </w:rPr>
            </w:pPr>
          </w:p>
        </w:tc>
        <w:tc>
          <w:tcPr>
            <w:tcW w:w="1247" w:type="pct"/>
          </w:tcPr>
          <w:p w:rsidR="004E08EE" w:rsidRPr="004E08EE" w:rsidRDefault="004E08EE" w:rsidP="004E08EE">
            <w:pPr>
              <w:spacing w:line="400" w:lineRule="exact"/>
              <w:jc w:val="both"/>
              <w:rPr>
                <w:rFonts w:ascii="標楷體" w:eastAsia="標楷體" w:hAnsi="標楷體"/>
                <w:color w:val="000000" w:themeColor="text1"/>
                <w:sz w:val="28"/>
              </w:rPr>
            </w:pPr>
            <w:r w:rsidRPr="004E08EE">
              <w:rPr>
                <w:rFonts w:ascii="標楷體" w:eastAsia="標楷體" w:hAnsi="標楷體" w:hint="eastAsia"/>
                <w:color w:val="000000" w:themeColor="text1"/>
                <w:sz w:val="28"/>
              </w:rPr>
              <w:t>尚未審查</w:t>
            </w:r>
          </w:p>
        </w:tc>
      </w:tr>
      <w:tr w:rsidR="004E08EE" w:rsidRPr="00704498" w:rsidTr="00B71B7D">
        <w:trPr>
          <w:trHeight w:val="700"/>
        </w:trPr>
        <w:tc>
          <w:tcPr>
            <w:tcW w:w="314" w:type="pct"/>
            <w:vAlign w:val="center"/>
          </w:tcPr>
          <w:p w:rsidR="004E08EE" w:rsidRPr="00704498" w:rsidRDefault="004E08EE" w:rsidP="004E08EE">
            <w:pPr>
              <w:numPr>
                <w:ilvl w:val="0"/>
                <w:numId w:val="15"/>
              </w:numPr>
              <w:spacing w:line="400" w:lineRule="exact"/>
              <w:ind w:right="113"/>
              <w:rPr>
                <w:rFonts w:ascii="標楷體" w:eastAsia="標楷體" w:hAnsi="標楷體"/>
                <w:color w:val="000000"/>
                <w:sz w:val="28"/>
                <w:szCs w:val="28"/>
              </w:rPr>
            </w:pPr>
          </w:p>
        </w:tc>
        <w:tc>
          <w:tcPr>
            <w:tcW w:w="2018" w:type="pct"/>
          </w:tcPr>
          <w:p w:rsidR="004E08EE" w:rsidRPr="004E08EE" w:rsidRDefault="007B5DC9" w:rsidP="004E08EE">
            <w:pPr>
              <w:spacing w:line="400" w:lineRule="exact"/>
              <w:jc w:val="both"/>
              <w:rPr>
                <w:rFonts w:ascii="標楷體" w:eastAsia="標楷體" w:hAnsi="標楷體"/>
                <w:color w:val="000000" w:themeColor="text1"/>
                <w:sz w:val="28"/>
              </w:rPr>
            </w:pPr>
            <w:hyperlink r:id="rId1211" w:tooltip="五二九、教育部函，為112年度中央政府總預算附屬單位預算決議，檢送落實體育扎根、鼓勵學校培養運動賞析能力及培育學校運動傳播人才書面報告，請查照案。" w:history="1">
              <w:r w:rsidR="004E08EE" w:rsidRPr="004E08EE">
                <w:rPr>
                  <w:rFonts w:ascii="標楷體" w:eastAsia="標楷體" w:hAnsi="標楷體"/>
                  <w:color w:val="000000" w:themeColor="text1"/>
                  <w:sz w:val="28"/>
                </w:rPr>
                <w:t>教育部函，為112年度中央政府總預算附屬單位預算決議，檢送落實體育扎根、鼓勵學校培養運動賞析能力及培育學校運動傳播人才書面報告，請查照案。</w:t>
              </w:r>
            </w:hyperlink>
          </w:p>
        </w:tc>
        <w:tc>
          <w:tcPr>
            <w:tcW w:w="898" w:type="pct"/>
          </w:tcPr>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10-8-12</w:t>
            </w:r>
          </w:p>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(112.12.15)</w:t>
            </w:r>
          </w:p>
        </w:tc>
        <w:tc>
          <w:tcPr>
            <w:tcW w:w="523" w:type="pct"/>
          </w:tcPr>
          <w:p w:rsidR="004E08EE" w:rsidRPr="004E08EE" w:rsidRDefault="004E08EE" w:rsidP="004E08EE">
            <w:pPr>
              <w:spacing w:line="400" w:lineRule="exact"/>
              <w:jc w:val="both"/>
              <w:rPr>
                <w:rFonts w:ascii="標楷體" w:eastAsia="標楷體" w:hAnsi="標楷體"/>
                <w:color w:val="000000" w:themeColor="text1"/>
                <w:sz w:val="28"/>
              </w:rPr>
            </w:pPr>
          </w:p>
        </w:tc>
        <w:tc>
          <w:tcPr>
            <w:tcW w:w="1247" w:type="pct"/>
          </w:tcPr>
          <w:p w:rsidR="004E08EE" w:rsidRPr="004E08EE" w:rsidRDefault="004E08EE" w:rsidP="004E08EE">
            <w:pPr>
              <w:spacing w:line="400" w:lineRule="exact"/>
              <w:jc w:val="both"/>
              <w:rPr>
                <w:rFonts w:ascii="標楷體" w:eastAsia="標楷體" w:hAnsi="標楷體"/>
                <w:color w:val="000000" w:themeColor="text1"/>
                <w:sz w:val="28"/>
              </w:rPr>
            </w:pPr>
            <w:r w:rsidRPr="004E08EE">
              <w:rPr>
                <w:rFonts w:ascii="標楷體" w:eastAsia="標楷體" w:hAnsi="標楷體" w:hint="eastAsia"/>
                <w:color w:val="000000" w:themeColor="text1"/>
                <w:sz w:val="28"/>
              </w:rPr>
              <w:t>尚未審查</w:t>
            </w:r>
          </w:p>
        </w:tc>
      </w:tr>
      <w:tr w:rsidR="004E08EE" w:rsidRPr="00704498" w:rsidTr="00B71B7D">
        <w:trPr>
          <w:trHeight w:val="700"/>
        </w:trPr>
        <w:tc>
          <w:tcPr>
            <w:tcW w:w="314" w:type="pct"/>
            <w:vAlign w:val="center"/>
          </w:tcPr>
          <w:p w:rsidR="004E08EE" w:rsidRPr="00704498" w:rsidRDefault="004E08EE" w:rsidP="004E08EE">
            <w:pPr>
              <w:numPr>
                <w:ilvl w:val="0"/>
                <w:numId w:val="15"/>
              </w:numPr>
              <w:spacing w:line="400" w:lineRule="exact"/>
              <w:ind w:right="113"/>
              <w:rPr>
                <w:rFonts w:ascii="標楷體" w:eastAsia="標楷體" w:hAnsi="標楷體"/>
                <w:color w:val="000000"/>
                <w:sz w:val="28"/>
                <w:szCs w:val="28"/>
              </w:rPr>
            </w:pPr>
          </w:p>
        </w:tc>
        <w:tc>
          <w:tcPr>
            <w:tcW w:w="2018" w:type="pct"/>
          </w:tcPr>
          <w:p w:rsidR="004E08EE" w:rsidRPr="004E08EE" w:rsidRDefault="007B5DC9" w:rsidP="004E08EE">
            <w:pPr>
              <w:spacing w:line="400" w:lineRule="exact"/>
              <w:jc w:val="both"/>
              <w:rPr>
                <w:rFonts w:ascii="標楷體" w:eastAsia="標楷體" w:hAnsi="標楷體"/>
                <w:color w:val="000000" w:themeColor="text1"/>
                <w:sz w:val="28"/>
              </w:rPr>
            </w:pPr>
            <w:hyperlink r:id="rId1212" w:tooltip="五三○、教育部函，為112年度中央政府總預算附屬單位預算決議，檢送落實體育扎根、鼓勵學校培養運動賞析能力並培育學校運動傳播人才書面報告，請查照案。" w:history="1">
              <w:r w:rsidR="004E08EE" w:rsidRPr="004E08EE">
                <w:rPr>
                  <w:rFonts w:ascii="標楷體" w:eastAsia="標楷體" w:hAnsi="標楷體"/>
                  <w:color w:val="000000" w:themeColor="text1"/>
                  <w:sz w:val="28"/>
                </w:rPr>
                <w:t>教育部函，為112年度中央政府總預算附屬單位預算決議，檢送落實體育扎根、鼓勵學校培養運動賞析能力並培育學校運動傳播人才書面報告，請查照案。</w:t>
              </w:r>
            </w:hyperlink>
          </w:p>
        </w:tc>
        <w:tc>
          <w:tcPr>
            <w:tcW w:w="898" w:type="pct"/>
          </w:tcPr>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10-8-12</w:t>
            </w:r>
          </w:p>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(112.12.15)</w:t>
            </w:r>
          </w:p>
        </w:tc>
        <w:tc>
          <w:tcPr>
            <w:tcW w:w="523" w:type="pct"/>
          </w:tcPr>
          <w:p w:rsidR="004E08EE" w:rsidRPr="004E08EE" w:rsidRDefault="004E08EE" w:rsidP="004E08EE">
            <w:pPr>
              <w:spacing w:line="400" w:lineRule="exact"/>
              <w:jc w:val="both"/>
              <w:rPr>
                <w:rFonts w:ascii="標楷體" w:eastAsia="標楷體" w:hAnsi="標楷體"/>
                <w:color w:val="000000" w:themeColor="text1"/>
                <w:sz w:val="28"/>
              </w:rPr>
            </w:pPr>
          </w:p>
        </w:tc>
        <w:tc>
          <w:tcPr>
            <w:tcW w:w="1247" w:type="pct"/>
          </w:tcPr>
          <w:p w:rsidR="004E08EE" w:rsidRPr="004E08EE" w:rsidRDefault="004E08EE" w:rsidP="004E08EE">
            <w:pPr>
              <w:spacing w:line="400" w:lineRule="exact"/>
              <w:jc w:val="both"/>
              <w:rPr>
                <w:rFonts w:ascii="標楷體" w:eastAsia="標楷體" w:hAnsi="標楷體"/>
                <w:color w:val="000000" w:themeColor="text1"/>
                <w:sz w:val="28"/>
              </w:rPr>
            </w:pPr>
            <w:r w:rsidRPr="004E08EE">
              <w:rPr>
                <w:rFonts w:ascii="標楷體" w:eastAsia="標楷體" w:hAnsi="標楷體" w:hint="eastAsia"/>
                <w:color w:val="000000" w:themeColor="text1"/>
                <w:sz w:val="28"/>
              </w:rPr>
              <w:t>尚未審查</w:t>
            </w:r>
          </w:p>
        </w:tc>
      </w:tr>
      <w:tr w:rsidR="004E08EE" w:rsidRPr="00704498" w:rsidTr="00B71B7D">
        <w:trPr>
          <w:trHeight w:val="700"/>
        </w:trPr>
        <w:tc>
          <w:tcPr>
            <w:tcW w:w="314" w:type="pct"/>
            <w:vAlign w:val="center"/>
          </w:tcPr>
          <w:p w:rsidR="004E08EE" w:rsidRPr="00704498" w:rsidRDefault="004E08EE" w:rsidP="004E08EE">
            <w:pPr>
              <w:numPr>
                <w:ilvl w:val="0"/>
                <w:numId w:val="15"/>
              </w:numPr>
              <w:spacing w:line="400" w:lineRule="exact"/>
              <w:ind w:right="113"/>
              <w:rPr>
                <w:rFonts w:ascii="標楷體" w:eastAsia="標楷體" w:hAnsi="標楷體"/>
                <w:color w:val="000000"/>
                <w:sz w:val="28"/>
                <w:szCs w:val="28"/>
              </w:rPr>
            </w:pPr>
          </w:p>
        </w:tc>
        <w:tc>
          <w:tcPr>
            <w:tcW w:w="2018" w:type="pct"/>
          </w:tcPr>
          <w:p w:rsidR="004E08EE" w:rsidRPr="004E08EE" w:rsidRDefault="007B5DC9" w:rsidP="004E08EE">
            <w:pPr>
              <w:spacing w:line="400" w:lineRule="exact"/>
              <w:jc w:val="both"/>
              <w:rPr>
                <w:rFonts w:ascii="標楷體" w:eastAsia="標楷體" w:hAnsi="標楷體"/>
                <w:color w:val="000000" w:themeColor="text1"/>
                <w:sz w:val="28"/>
              </w:rPr>
            </w:pPr>
            <w:hyperlink r:id="rId1213" w:tooltip="五三一、教育部函，為112年度中央政府總預算附屬單位預算決議，檢送「行政機關輔導國家運動訓練中心、特定體育團體妥善規劃選手賽前參加培訓測試等作為」書面報告，請查照案。" w:history="1">
              <w:r w:rsidR="004E08EE" w:rsidRPr="004E08EE">
                <w:rPr>
                  <w:rFonts w:ascii="標楷體" w:eastAsia="標楷體" w:hAnsi="標楷體"/>
                  <w:color w:val="000000" w:themeColor="text1"/>
                  <w:sz w:val="28"/>
                </w:rPr>
                <w:t>教育部函，為112年度中央政府總預算附屬單位預算決議，檢送「行政機關輔導國家運動訓練中心、特定體育團體妥善規劃選手賽前參加培訓測試等作為」書面報告，請查照案。</w:t>
              </w:r>
            </w:hyperlink>
          </w:p>
        </w:tc>
        <w:tc>
          <w:tcPr>
            <w:tcW w:w="898" w:type="pct"/>
          </w:tcPr>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10-8-12</w:t>
            </w:r>
          </w:p>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(112.12.15)</w:t>
            </w:r>
          </w:p>
        </w:tc>
        <w:tc>
          <w:tcPr>
            <w:tcW w:w="523" w:type="pct"/>
          </w:tcPr>
          <w:p w:rsidR="004E08EE" w:rsidRPr="004E08EE" w:rsidRDefault="004E08EE" w:rsidP="004E08EE">
            <w:pPr>
              <w:spacing w:line="400" w:lineRule="exact"/>
              <w:jc w:val="both"/>
              <w:rPr>
                <w:rFonts w:ascii="標楷體" w:eastAsia="標楷體" w:hAnsi="標楷體"/>
                <w:color w:val="000000" w:themeColor="text1"/>
                <w:sz w:val="28"/>
              </w:rPr>
            </w:pPr>
          </w:p>
        </w:tc>
        <w:tc>
          <w:tcPr>
            <w:tcW w:w="1247" w:type="pct"/>
          </w:tcPr>
          <w:p w:rsidR="004E08EE" w:rsidRPr="004E08EE" w:rsidRDefault="004E08EE" w:rsidP="004E08EE">
            <w:pPr>
              <w:spacing w:line="400" w:lineRule="exact"/>
              <w:jc w:val="both"/>
              <w:rPr>
                <w:rFonts w:ascii="標楷體" w:eastAsia="標楷體" w:hAnsi="標楷體"/>
                <w:color w:val="000000" w:themeColor="text1"/>
                <w:sz w:val="28"/>
              </w:rPr>
            </w:pPr>
            <w:r w:rsidRPr="004E08EE">
              <w:rPr>
                <w:rFonts w:ascii="標楷體" w:eastAsia="標楷體" w:hAnsi="標楷體" w:hint="eastAsia"/>
                <w:color w:val="000000" w:themeColor="text1"/>
                <w:sz w:val="28"/>
              </w:rPr>
              <w:t>尚未審查</w:t>
            </w:r>
          </w:p>
        </w:tc>
      </w:tr>
      <w:tr w:rsidR="004E08EE" w:rsidRPr="00704498" w:rsidTr="00B71B7D">
        <w:trPr>
          <w:trHeight w:val="700"/>
        </w:trPr>
        <w:tc>
          <w:tcPr>
            <w:tcW w:w="314" w:type="pct"/>
            <w:vAlign w:val="center"/>
          </w:tcPr>
          <w:p w:rsidR="004E08EE" w:rsidRPr="00704498" w:rsidRDefault="004E08EE" w:rsidP="004E08EE">
            <w:pPr>
              <w:numPr>
                <w:ilvl w:val="0"/>
                <w:numId w:val="15"/>
              </w:numPr>
              <w:spacing w:line="400" w:lineRule="exact"/>
              <w:ind w:right="113"/>
              <w:rPr>
                <w:rFonts w:ascii="標楷體" w:eastAsia="標楷體" w:hAnsi="標楷體"/>
                <w:color w:val="000000"/>
                <w:sz w:val="28"/>
                <w:szCs w:val="28"/>
              </w:rPr>
            </w:pPr>
          </w:p>
        </w:tc>
        <w:tc>
          <w:tcPr>
            <w:tcW w:w="2018" w:type="pct"/>
          </w:tcPr>
          <w:p w:rsidR="004E08EE" w:rsidRPr="004E08EE" w:rsidRDefault="007B5DC9" w:rsidP="004E08EE">
            <w:pPr>
              <w:spacing w:line="400" w:lineRule="exact"/>
              <w:jc w:val="both"/>
              <w:rPr>
                <w:rFonts w:ascii="標楷體" w:eastAsia="標楷體" w:hAnsi="標楷體"/>
                <w:color w:val="000000" w:themeColor="text1"/>
                <w:sz w:val="28"/>
              </w:rPr>
            </w:pPr>
            <w:hyperlink r:id="rId1214" w:tooltip="五三二、教育部函，為112年度中央政府總預算附屬單位預算決議，檢送「因應疫情趨緩加強輔導在我國舉辦國際運動賽會」書面報告，請查照案。" w:history="1">
              <w:r w:rsidR="004E08EE" w:rsidRPr="004E08EE">
                <w:rPr>
                  <w:rFonts w:ascii="標楷體" w:eastAsia="標楷體" w:hAnsi="標楷體"/>
                  <w:color w:val="000000" w:themeColor="text1"/>
                  <w:sz w:val="28"/>
                </w:rPr>
                <w:t>教育部函，為112年度中央政府總預算附屬單位預算決議，檢送「因應疫情趨緩加強輔導在我國舉辦國際運動賽會」書面報告，請查照案。</w:t>
              </w:r>
            </w:hyperlink>
          </w:p>
        </w:tc>
        <w:tc>
          <w:tcPr>
            <w:tcW w:w="898" w:type="pct"/>
          </w:tcPr>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10-8-12</w:t>
            </w:r>
          </w:p>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(112.12.15)</w:t>
            </w:r>
          </w:p>
        </w:tc>
        <w:tc>
          <w:tcPr>
            <w:tcW w:w="523" w:type="pct"/>
          </w:tcPr>
          <w:p w:rsidR="004E08EE" w:rsidRPr="004E08EE" w:rsidRDefault="004E08EE" w:rsidP="004E08EE">
            <w:pPr>
              <w:spacing w:line="400" w:lineRule="exact"/>
              <w:jc w:val="both"/>
              <w:rPr>
                <w:rFonts w:ascii="標楷體" w:eastAsia="標楷體" w:hAnsi="標楷體"/>
                <w:color w:val="000000" w:themeColor="text1"/>
                <w:sz w:val="28"/>
              </w:rPr>
            </w:pPr>
          </w:p>
        </w:tc>
        <w:tc>
          <w:tcPr>
            <w:tcW w:w="1247" w:type="pct"/>
          </w:tcPr>
          <w:p w:rsidR="004E08EE" w:rsidRPr="004E08EE" w:rsidRDefault="004E08EE" w:rsidP="004E08EE">
            <w:pPr>
              <w:spacing w:line="400" w:lineRule="exact"/>
              <w:jc w:val="both"/>
              <w:rPr>
                <w:rFonts w:ascii="標楷體" w:eastAsia="標楷體" w:hAnsi="標楷體"/>
                <w:color w:val="000000" w:themeColor="text1"/>
                <w:sz w:val="28"/>
              </w:rPr>
            </w:pPr>
            <w:r w:rsidRPr="004E08EE">
              <w:rPr>
                <w:rFonts w:ascii="標楷體" w:eastAsia="標楷體" w:hAnsi="標楷體" w:hint="eastAsia"/>
                <w:color w:val="000000" w:themeColor="text1"/>
                <w:sz w:val="28"/>
              </w:rPr>
              <w:t>尚未審查</w:t>
            </w:r>
          </w:p>
        </w:tc>
      </w:tr>
      <w:tr w:rsidR="004E08EE" w:rsidRPr="00704498" w:rsidTr="00B71B7D">
        <w:trPr>
          <w:trHeight w:val="700"/>
        </w:trPr>
        <w:tc>
          <w:tcPr>
            <w:tcW w:w="314" w:type="pct"/>
            <w:vAlign w:val="center"/>
          </w:tcPr>
          <w:p w:rsidR="004E08EE" w:rsidRPr="00704498" w:rsidRDefault="004E08EE" w:rsidP="004E08EE">
            <w:pPr>
              <w:numPr>
                <w:ilvl w:val="0"/>
                <w:numId w:val="15"/>
              </w:numPr>
              <w:spacing w:line="400" w:lineRule="exact"/>
              <w:ind w:right="113"/>
              <w:rPr>
                <w:rFonts w:ascii="標楷體" w:eastAsia="標楷體" w:hAnsi="標楷體"/>
                <w:color w:val="000000"/>
                <w:sz w:val="28"/>
                <w:szCs w:val="28"/>
              </w:rPr>
            </w:pPr>
          </w:p>
        </w:tc>
        <w:tc>
          <w:tcPr>
            <w:tcW w:w="2018" w:type="pct"/>
          </w:tcPr>
          <w:p w:rsidR="004E08EE" w:rsidRPr="004E08EE" w:rsidRDefault="007B5DC9" w:rsidP="004E08EE">
            <w:pPr>
              <w:spacing w:line="400" w:lineRule="exact"/>
              <w:jc w:val="both"/>
              <w:rPr>
                <w:rFonts w:ascii="標楷體" w:eastAsia="標楷體" w:hAnsi="標楷體"/>
                <w:color w:val="000000" w:themeColor="text1"/>
                <w:sz w:val="28"/>
              </w:rPr>
            </w:pPr>
            <w:hyperlink r:id="rId1215" w:tooltip="五三三、教育部函，為112年度中央政府總預算附屬單位預算決議，檢送「推動國際教育作為暨精進專案輔導學校輔導機制」書面報告，請查照案。" w:history="1">
              <w:r w:rsidR="004E08EE" w:rsidRPr="004E08EE">
                <w:rPr>
                  <w:rFonts w:ascii="標楷體" w:eastAsia="標楷體" w:hAnsi="標楷體"/>
                  <w:color w:val="000000" w:themeColor="text1"/>
                  <w:sz w:val="28"/>
                </w:rPr>
                <w:t>教育部函，為112年度中央政府總預算附屬單位預算決議，檢送「推動國際教育作為暨精進專案輔導學校輔導機制」書面報告，請查照案。</w:t>
              </w:r>
            </w:hyperlink>
          </w:p>
        </w:tc>
        <w:tc>
          <w:tcPr>
            <w:tcW w:w="898" w:type="pct"/>
          </w:tcPr>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10-8-12</w:t>
            </w:r>
          </w:p>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(112.12.15)</w:t>
            </w:r>
          </w:p>
        </w:tc>
        <w:tc>
          <w:tcPr>
            <w:tcW w:w="523" w:type="pct"/>
          </w:tcPr>
          <w:p w:rsidR="004E08EE" w:rsidRPr="004E08EE" w:rsidRDefault="004E08EE" w:rsidP="004E08EE">
            <w:pPr>
              <w:spacing w:line="400" w:lineRule="exact"/>
              <w:jc w:val="both"/>
              <w:rPr>
                <w:rFonts w:ascii="標楷體" w:eastAsia="標楷體" w:hAnsi="標楷體"/>
                <w:color w:val="000000" w:themeColor="text1"/>
                <w:sz w:val="28"/>
              </w:rPr>
            </w:pPr>
          </w:p>
        </w:tc>
        <w:tc>
          <w:tcPr>
            <w:tcW w:w="1247" w:type="pct"/>
          </w:tcPr>
          <w:p w:rsidR="004E08EE" w:rsidRPr="004E08EE" w:rsidRDefault="004E08EE" w:rsidP="004E08EE">
            <w:pPr>
              <w:spacing w:line="400" w:lineRule="exact"/>
              <w:jc w:val="both"/>
              <w:rPr>
                <w:rFonts w:ascii="標楷體" w:eastAsia="標楷體" w:hAnsi="標楷體"/>
                <w:color w:val="000000" w:themeColor="text1"/>
                <w:sz w:val="28"/>
              </w:rPr>
            </w:pPr>
            <w:r w:rsidRPr="004E08EE">
              <w:rPr>
                <w:rFonts w:ascii="標楷體" w:eastAsia="標楷體" w:hAnsi="標楷體" w:hint="eastAsia"/>
                <w:color w:val="000000" w:themeColor="text1"/>
                <w:sz w:val="28"/>
              </w:rPr>
              <w:t>尚未審查</w:t>
            </w:r>
          </w:p>
        </w:tc>
      </w:tr>
      <w:tr w:rsidR="004E08EE" w:rsidRPr="00704498" w:rsidTr="00B71B7D">
        <w:trPr>
          <w:trHeight w:val="700"/>
        </w:trPr>
        <w:tc>
          <w:tcPr>
            <w:tcW w:w="314" w:type="pct"/>
            <w:vAlign w:val="center"/>
          </w:tcPr>
          <w:p w:rsidR="004E08EE" w:rsidRPr="00704498" w:rsidRDefault="004E08EE" w:rsidP="004E08EE">
            <w:pPr>
              <w:numPr>
                <w:ilvl w:val="0"/>
                <w:numId w:val="15"/>
              </w:numPr>
              <w:spacing w:line="400" w:lineRule="exact"/>
              <w:ind w:right="113"/>
              <w:rPr>
                <w:rFonts w:ascii="標楷體" w:eastAsia="標楷體" w:hAnsi="標楷體"/>
                <w:color w:val="000000"/>
                <w:sz w:val="28"/>
                <w:szCs w:val="28"/>
              </w:rPr>
            </w:pPr>
          </w:p>
        </w:tc>
        <w:tc>
          <w:tcPr>
            <w:tcW w:w="2018" w:type="pct"/>
          </w:tcPr>
          <w:p w:rsidR="004E08EE" w:rsidRPr="004E08EE" w:rsidRDefault="007B5DC9" w:rsidP="004E08EE">
            <w:pPr>
              <w:spacing w:line="400" w:lineRule="exact"/>
              <w:jc w:val="both"/>
              <w:rPr>
                <w:rFonts w:ascii="標楷體" w:eastAsia="標楷體" w:hAnsi="標楷體"/>
                <w:color w:val="000000" w:themeColor="text1"/>
                <w:sz w:val="28"/>
              </w:rPr>
            </w:pPr>
            <w:hyperlink r:id="rId1216" w:tooltip="五三四、教育部函，為112年度中央政府總預算附屬單位預算決議，檢送「私立高級中等以上學校轉型及改辦機制暨退場相關規劃」書面報告，請查照案。" w:history="1">
              <w:r w:rsidR="004E08EE" w:rsidRPr="004E08EE">
                <w:rPr>
                  <w:rFonts w:ascii="標楷體" w:eastAsia="標楷體" w:hAnsi="標楷體"/>
                  <w:color w:val="000000" w:themeColor="text1"/>
                  <w:sz w:val="28"/>
                </w:rPr>
                <w:t>教育部函，為112年度中央政府總預算附屬單位預算決議，檢送「私立高級中等以上學校轉型及改辦機制暨退場相關規劃」書面報告，請查照案。</w:t>
              </w:r>
            </w:hyperlink>
          </w:p>
        </w:tc>
        <w:tc>
          <w:tcPr>
            <w:tcW w:w="898" w:type="pct"/>
          </w:tcPr>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10-8-12</w:t>
            </w:r>
          </w:p>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(112.12.15)</w:t>
            </w:r>
          </w:p>
        </w:tc>
        <w:tc>
          <w:tcPr>
            <w:tcW w:w="523" w:type="pct"/>
          </w:tcPr>
          <w:p w:rsidR="004E08EE" w:rsidRPr="004E08EE" w:rsidRDefault="004E08EE" w:rsidP="004E08EE">
            <w:pPr>
              <w:spacing w:line="400" w:lineRule="exact"/>
              <w:jc w:val="both"/>
              <w:rPr>
                <w:rFonts w:ascii="標楷體" w:eastAsia="標楷體" w:hAnsi="標楷體"/>
                <w:color w:val="000000" w:themeColor="text1"/>
                <w:sz w:val="28"/>
              </w:rPr>
            </w:pPr>
          </w:p>
        </w:tc>
        <w:tc>
          <w:tcPr>
            <w:tcW w:w="1247" w:type="pct"/>
          </w:tcPr>
          <w:p w:rsidR="004E08EE" w:rsidRPr="004E08EE" w:rsidRDefault="004E08EE" w:rsidP="004E08EE">
            <w:pPr>
              <w:spacing w:line="400" w:lineRule="exact"/>
              <w:jc w:val="both"/>
              <w:rPr>
                <w:rFonts w:ascii="標楷體" w:eastAsia="標楷體" w:hAnsi="標楷體"/>
                <w:color w:val="000000" w:themeColor="text1"/>
                <w:sz w:val="28"/>
              </w:rPr>
            </w:pPr>
            <w:r w:rsidRPr="004E08EE">
              <w:rPr>
                <w:rFonts w:ascii="標楷體" w:eastAsia="標楷體" w:hAnsi="標楷體" w:hint="eastAsia"/>
                <w:color w:val="000000" w:themeColor="text1"/>
                <w:sz w:val="28"/>
              </w:rPr>
              <w:t>尚未審查</w:t>
            </w:r>
          </w:p>
        </w:tc>
      </w:tr>
      <w:tr w:rsidR="004E08EE" w:rsidRPr="00704498" w:rsidTr="00B71B7D">
        <w:trPr>
          <w:trHeight w:val="700"/>
        </w:trPr>
        <w:tc>
          <w:tcPr>
            <w:tcW w:w="314" w:type="pct"/>
            <w:vAlign w:val="center"/>
          </w:tcPr>
          <w:p w:rsidR="004E08EE" w:rsidRPr="00704498" w:rsidRDefault="004E08EE" w:rsidP="004E08EE">
            <w:pPr>
              <w:numPr>
                <w:ilvl w:val="0"/>
                <w:numId w:val="15"/>
              </w:numPr>
              <w:spacing w:line="400" w:lineRule="exact"/>
              <w:ind w:right="113"/>
              <w:rPr>
                <w:rFonts w:ascii="標楷體" w:eastAsia="標楷體" w:hAnsi="標楷體"/>
                <w:color w:val="000000"/>
                <w:sz w:val="28"/>
                <w:szCs w:val="28"/>
              </w:rPr>
            </w:pPr>
          </w:p>
        </w:tc>
        <w:tc>
          <w:tcPr>
            <w:tcW w:w="2018" w:type="pct"/>
          </w:tcPr>
          <w:p w:rsidR="004E08EE" w:rsidRPr="004E08EE" w:rsidRDefault="007B5DC9" w:rsidP="004E08EE">
            <w:pPr>
              <w:spacing w:line="400" w:lineRule="exact"/>
              <w:jc w:val="both"/>
              <w:rPr>
                <w:rFonts w:ascii="標楷體" w:eastAsia="標楷體" w:hAnsi="標楷體"/>
                <w:color w:val="000000" w:themeColor="text1"/>
                <w:sz w:val="28"/>
              </w:rPr>
            </w:pPr>
            <w:hyperlink r:id="rId1217" w:tooltip="五三五、教育部函，為112年度中央政府總預算附屬單位預算決議，檢送國立臺灣大學醫學院附設醫院「新竹生醫園區分院」及「雲林分院」新建工程計畫書面報告，請查照案。" w:history="1">
              <w:r w:rsidR="004E08EE" w:rsidRPr="004E08EE">
                <w:rPr>
                  <w:rFonts w:ascii="標楷體" w:eastAsia="標楷體" w:hAnsi="標楷體"/>
                  <w:color w:val="000000" w:themeColor="text1"/>
                  <w:sz w:val="28"/>
                </w:rPr>
                <w:t>教育部函，為112年度中央政府總預算附屬單位預算決議，</w:t>
              </w:r>
              <w:r w:rsidR="004E08EE" w:rsidRPr="004E08EE">
                <w:rPr>
                  <w:rFonts w:ascii="標楷體" w:eastAsia="標楷體" w:hAnsi="標楷體"/>
                  <w:color w:val="000000" w:themeColor="text1"/>
                  <w:sz w:val="28"/>
                </w:rPr>
                <w:lastRenderedPageBreak/>
                <w:t>檢送國立臺灣大學醫學院附設醫院「新竹生醫園區分院」及「雲林分院」新建工程計畫書面報告，請查照案。</w:t>
              </w:r>
            </w:hyperlink>
          </w:p>
        </w:tc>
        <w:tc>
          <w:tcPr>
            <w:tcW w:w="898" w:type="pct"/>
          </w:tcPr>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lastRenderedPageBreak/>
              <w:t>10-8-12</w:t>
            </w:r>
          </w:p>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(112.12.15)</w:t>
            </w:r>
          </w:p>
        </w:tc>
        <w:tc>
          <w:tcPr>
            <w:tcW w:w="523" w:type="pct"/>
          </w:tcPr>
          <w:p w:rsidR="004E08EE" w:rsidRPr="004E08EE" w:rsidRDefault="004E08EE" w:rsidP="004E08EE">
            <w:pPr>
              <w:spacing w:line="400" w:lineRule="exact"/>
              <w:jc w:val="both"/>
              <w:rPr>
                <w:rFonts w:ascii="標楷體" w:eastAsia="標楷體" w:hAnsi="標楷體"/>
                <w:color w:val="000000" w:themeColor="text1"/>
                <w:sz w:val="28"/>
              </w:rPr>
            </w:pPr>
          </w:p>
        </w:tc>
        <w:tc>
          <w:tcPr>
            <w:tcW w:w="1247" w:type="pct"/>
          </w:tcPr>
          <w:p w:rsidR="004E08EE" w:rsidRPr="004E08EE" w:rsidRDefault="004E08EE" w:rsidP="004E08EE">
            <w:pPr>
              <w:spacing w:line="400" w:lineRule="exact"/>
              <w:jc w:val="both"/>
              <w:rPr>
                <w:rFonts w:ascii="標楷體" w:eastAsia="標楷體" w:hAnsi="標楷體"/>
                <w:color w:val="000000" w:themeColor="text1"/>
                <w:sz w:val="28"/>
              </w:rPr>
            </w:pPr>
            <w:r w:rsidRPr="004E08EE">
              <w:rPr>
                <w:rFonts w:ascii="標楷體" w:eastAsia="標楷體" w:hAnsi="標楷體" w:hint="eastAsia"/>
                <w:color w:val="000000" w:themeColor="text1"/>
                <w:sz w:val="28"/>
              </w:rPr>
              <w:t>尚未審查</w:t>
            </w:r>
          </w:p>
        </w:tc>
      </w:tr>
      <w:tr w:rsidR="004E08EE" w:rsidRPr="00704498" w:rsidTr="00B71B7D">
        <w:trPr>
          <w:trHeight w:val="700"/>
        </w:trPr>
        <w:tc>
          <w:tcPr>
            <w:tcW w:w="314" w:type="pct"/>
            <w:vAlign w:val="center"/>
          </w:tcPr>
          <w:p w:rsidR="004E08EE" w:rsidRPr="00704498" w:rsidRDefault="004E08EE" w:rsidP="004E08EE">
            <w:pPr>
              <w:numPr>
                <w:ilvl w:val="0"/>
                <w:numId w:val="15"/>
              </w:numPr>
              <w:spacing w:line="400" w:lineRule="exact"/>
              <w:ind w:right="113"/>
              <w:rPr>
                <w:rFonts w:ascii="標楷體" w:eastAsia="標楷體" w:hAnsi="標楷體"/>
                <w:color w:val="000000"/>
                <w:sz w:val="28"/>
                <w:szCs w:val="28"/>
              </w:rPr>
            </w:pPr>
          </w:p>
        </w:tc>
        <w:tc>
          <w:tcPr>
            <w:tcW w:w="2018" w:type="pct"/>
          </w:tcPr>
          <w:p w:rsidR="004E08EE" w:rsidRPr="004E08EE" w:rsidRDefault="007B5DC9" w:rsidP="004E08EE">
            <w:pPr>
              <w:spacing w:line="400" w:lineRule="exact"/>
              <w:jc w:val="both"/>
              <w:rPr>
                <w:rFonts w:ascii="標楷體" w:eastAsia="標楷體" w:hAnsi="標楷體"/>
                <w:color w:val="000000" w:themeColor="text1"/>
                <w:sz w:val="28"/>
              </w:rPr>
            </w:pPr>
            <w:hyperlink r:id="rId1218" w:tooltip="五三六、教育部函，為112年度中央政府總預算附屬單位預算決議，檢送「辦理運動產業交流，促進整體產業發展」書面報告，請查照案。" w:history="1">
              <w:r w:rsidR="004E08EE" w:rsidRPr="004E08EE">
                <w:rPr>
                  <w:rFonts w:ascii="標楷體" w:eastAsia="標楷體" w:hAnsi="標楷體"/>
                  <w:color w:val="000000" w:themeColor="text1"/>
                  <w:sz w:val="28"/>
                </w:rPr>
                <w:t>教育部函，為112年度中央政府總預算附屬單位預算決議，檢送「辦理運動產業交流，促進整體產業發展」書面報告，請查照案。</w:t>
              </w:r>
            </w:hyperlink>
          </w:p>
        </w:tc>
        <w:tc>
          <w:tcPr>
            <w:tcW w:w="898" w:type="pct"/>
          </w:tcPr>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10-8-12</w:t>
            </w:r>
          </w:p>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(112.12.15)</w:t>
            </w:r>
          </w:p>
        </w:tc>
        <w:tc>
          <w:tcPr>
            <w:tcW w:w="523" w:type="pct"/>
          </w:tcPr>
          <w:p w:rsidR="004E08EE" w:rsidRPr="004E08EE" w:rsidRDefault="004E08EE" w:rsidP="004E08EE">
            <w:pPr>
              <w:spacing w:line="400" w:lineRule="exact"/>
              <w:jc w:val="both"/>
              <w:rPr>
                <w:rFonts w:ascii="標楷體" w:eastAsia="標楷體" w:hAnsi="標楷體"/>
                <w:color w:val="000000" w:themeColor="text1"/>
                <w:sz w:val="28"/>
              </w:rPr>
            </w:pPr>
          </w:p>
        </w:tc>
        <w:tc>
          <w:tcPr>
            <w:tcW w:w="1247" w:type="pct"/>
          </w:tcPr>
          <w:p w:rsidR="004E08EE" w:rsidRPr="004E08EE" w:rsidRDefault="004E08EE" w:rsidP="004E08EE">
            <w:pPr>
              <w:spacing w:line="400" w:lineRule="exact"/>
              <w:jc w:val="both"/>
              <w:rPr>
                <w:rFonts w:ascii="標楷體" w:eastAsia="標楷體" w:hAnsi="標楷體"/>
                <w:color w:val="000000" w:themeColor="text1"/>
                <w:sz w:val="28"/>
              </w:rPr>
            </w:pPr>
            <w:r w:rsidRPr="004E08EE">
              <w:rPr>
                <w:rFonts w:ascii="標楷體" w:eastAsia="標楷體" w:hAnsi="標楷體" w:hint="eastAsia"/>
                <w:color w:val="000000" w:themeColor="text1"/>
                <w:sz w:val="28"/>
              </w:rPr>
              <w:t>尚未審查</w:t>
            </w:r>
          </w:p>
        </w:tc>
      </w:tr>
      <w:tr w:rsidR="004E08EE" w:rsidRPr="00704498" w:rsidTr="00B71B7D">
        <w:trPr>
          <w:trHeight w:val="700"/>
        </w:trPr>
        <w:tc>
          <w:tcPr>
            <w:tcW w:w="314" w:type="pct"/>
            <w:vAlign w:val="center"/>
          </w:tcPr>
          <w:p w:rsidR="004E08EE" w:rsidRPr="00704498" w:rsidRDefault="004E08EE" w:rsidP="004E08EE">
            <w:pPr>
              <w:numPr>
                <w:ilvl w:val="0"/>
                <w:numId w:val="15"/>
              </w:numPr>
              <w:spacing w:line="400" w:lineRule="exact"/>
              <w:ind w:right="113"/>
              <w:rPr>
                <w:rFonts w:ascii="標楷體" w:eastAsia="標楷體" w:hAnsi="標楷體"/>
                <w:color w:val="000000"/>
                <w:sz w:val="28"/>
                <w:szCs w:val="28"/>
              </w:rPr>
            </w:pPr>
          </w:p>
        </w:tc>
        <w:tc>
          <w:tcPr>
            <w:tcW w:w="2018" w:type="pct"/>
          </w:tcPr>
          <w:p w:rsidR="004E08EE" w:rsidRPr="004E08EE" w:rsidRDefault="007B5DC9" w:rsidP="004E08EE">
            <w:pPr>
              <w:spacing w:line="400" w:lineRule="exact"/>
              <w:jc w:val="both"/>
              <w:rPr>
                <w:rFonts w:ascii="標楷體" w:eastAsia="標楷體" w:hAnsi="標楷體"/>
                <w:color w:val="000000" w:themeColor="text1"/>
                <w:sz w:val="28"/>
              </w:rPr>
            </w:pPr>
            <w:hyperlink r:id="rId1219" w:tooltip="五三七、教育部函，為112年度中央政府總預算附屬單位預算決議，檢送「辦理運動產業交流，推動運產發展量能」書面報告，請查照案。" w:history="1">
              <w:r w:rsidR="004E08EE" w:rsidRPr="004E08EE">
                <w:rPr>
                  <w:rFonts w:ascii="標楷體" w:eastAsia="標楷體" w:hAnsi="標楷體"/>
                  <w:color w:val="000000" w:themeColor="text1"/>
                  <w:sz w:val="28"/>
                </w:rPr>
                <w:t>教育部函，為112年度中央政府總預算附屬單位預算決議，檢送「辦理運動產業交流，推動運產發展量能」書面報告，請查照案。</w:t>
              </w:r>
            </w:hyperlink>
          </w:p>
        </w:tc>
        <w:tc>
          <w:tcPr>
            <w:tcW w:w="898" w:type="pct"/>
          </w:tcPr>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10-8-12</w:t>
            </w:r>
          </w:p>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(112.12.15)</w:t>
            </w:r>
          </w:p>
        </w:tc>
        <w:tc>
          <w:tcPr>
            <w:tcW w:w="523" w:type="pct"/>
          </w:tcPr>
          <w:p w:rsidR="004E08EE" w:rsidRPr="004E08EE" w:rsidRDefault="004E08EE" w:rsidP="004E08EE">
            <w:pPr>
              <w:spacing w:line="400" w:lineRule="exact"/>
              <w:jc w:val="both"/>
              <w:rPr>
                <w:rFonts w:ascii="標楷體" w:eastAsia="標楷體" w:hAnsi="標楷體"/>
                <w:color w:val="000000" w:themeColor="text1"/>
                <w:sz w:val="28"/>
              </w:rPr>
            </w:pPr>
          </w:p>
        </w:tc>
        <w:tc>
          <w:tcPr>
            <w:tcW w:w="1247" w:type="pct"/>
          </w:tcPr>
          <w:p w:rsidR="004E08EE" w:rsidRPr="004E08EE" w:rsidRDefault="004E08EE" w:rsidP="004E08EE">
            <w:pPr>
              <w:spacing w:line="400" w:lineRule="exact"/>
              <w:jc w:val="both"/>
              <w:rPr>
                <w:rFonts w:ascii="標楷體" w:eastAsia="標楷體" w:hAnsi="標楷體"/>
                <w:color w:val="000000" w:themeColor="text1"/>
                <w:sz w:val="28"/>
              </w:rPr>
            </w:pPr>
            <w:r w:rsidRPr="004E08EE">
              <w:rPr>
                <w:rFonts w:ascii="標楷體" w:eastAsia="標楷體" w:hAnsi="標楷體" w:hint="eastAsia"/>
                <w:color w:val="000000" w:themeColor="text1"/>
                <w:sz w:val="28"/>
              </w:rPr>
              <w:t>尚未審查</w:t>
            </w:r>
          </w:p>
        </w:tc>
      </w:tr>
      <w:tr w:rsidR="004E08EE" w:rsidRPr="00704498" w:rsidTr="00B71B7D">
        <w:trPr>
          <w:trHeight w:val="700"/>
        </w:trPr>
        <w:tc>
          <w:tcPr>
            <w:tcW w:w="314" w:type="pct"/>
            <w:vAlign w:val="center"/>
          </w:tcPr>
          <w:p w:rsidR="004E08EE" w:rsidRPr="00704498" w:rsidRDefault="004E08EE" w:rsidP="004E08EE">
            <w:pPr>
              <w:numPr>
                <w:ilvl w:val="0"/>
                <w:numId w:val="15"/>
              </w:numPr>
              <w:spacing w:line="400" w:lineRule="exact"/>
              <w:ind w:right="113"/>
              <w:rPr>
                <w:rFonts w:ascii="標楷體" w:eastAsia="標楷體" w:hAnsi="標楷體"/>
                <w:color w:val="000000"/>
                <w:sz w:val="28"/>
                <w:szCs w:val="28"/>
              </w:rPr>
            </w:pPr>
          </w:p>
        </w:tc>
        <w:tc>
          <w:tcPr>
            <w:tcW w:w="2018" w:type="pct"/>
          </w:tcPr>
          <w:p w:rsidR="004E08EE" w:rsidRPr="004E08EE" w:rsidRDefault="007B5DC9" w:rsidP="004E08EE">
            <w:pPr>
              <w:spacing w:line="400" w:lineRule="exact"/>
              <w:jc w:val="both"/>
              <w:rPr>
                <w:rFonts w:ascii="標楷體" w:eastAsia="標楷體" w:hAnsi="標楷體"/>
                <w:color w:val="000000" w:themeColor="text1"/>
                <w:sz w:val="28"/>
              </w:rPr>
            </w:pPr>
            <w:hyperlink r:id="rId1220" w:tooltip="五三八、教育部函，為112年度中央政府總預算附屬單位預算決議，檢送「輔導運動產業研發創新，帶動運動產業升級」書面報告，請查照案。" w:history="1">
              <w:r w:rsidR="004E08EE" w:rsidRPr="004E08EE">
                <w:rPr>
                  <w:rFonts w:ascii="標楷體" w:eastAsia="標楷體" w:hAnsi="標楷體"/>
                  <w:color w:val="000000" w:themeColor="text1"/>
                  <w:sz w:val="28"/>
                </w:rPr>
                <w:t>教育部函，為112年度中央政府總預算附屬單位預算決議，檢送「輔導運動產業研發創新，帶動運動產業升級」書面報告，請查照案。</w:t>
              </w:r>
            </w:hyperlink>
          </w:p>
        </w:tc>
        <w:tc>
          <w:tcPr>
            <w:tcW w:w="898" w:type="pct"/>
          </w:tcPr>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10-8-12</w:t>
            </w:r>
          </w:p>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(112.12.15)</w:t>
            </w:r>
          </w:p>
        </w:tc>
        <w:tc>
          <w:tcPr>
            <w:tcW w:w="523" w:type="pct"/>
          </w:tcPr>
          <w:p w:rsidR="004E08EE" w:rsidRPr="004E08EE" w:rsidRDefault="004E08EE" w:rsidP="004E08EE">
            <w:pPr>
              <w:spacing w:line="400" w:lineRule="exact"/>
              <w:jc w:val="both"/>
              <w:rPr>
                <w:rFonts w:ascii="標楷體" w:eastAsia="標楷體" w:hAnsi="標楷體"/>
                <w:color w:val="000000" w:themeColor="text1"/>
                <w:sz w:val="28"/>
              </w:rPr>
            </w:pPr>
          </w:p>
        </w:tc>
        <w:tc>
          <w:tcPr>
            <w:tcW w:w="1247" w:type="pct"/>
          </w:tcPr>
          <w:p w:rsidR="004E08EE" w:rsidRPr="004E08EE" w:rsidRDefault="004E08EE" w:rsidP="004E08EE">
            <w:pPr>
              <w:spacing w:line="400" w:lineRule="exact"/>
              <w:jc w:val="both"/>
              <w:rPr>
                <w:rFonts w:ascii="標楷體" w:eastAsia="標楷體" w:hAnsi="標楷體"/>
                <w:color w:val="000000" w:themeColor="text1"/>
                <w:sz w:val="28"/>
              </w:rPr>
            </w:pPr>
            <w:r w:rsidRPr="004E08EE">
              <w:rPr>
                <w:rFonts w:ascii="標楷體" w:eastAsia="標楷體" w:hAnsi="標楷體" w:hint="eastAsia"/>
                <w:color w:val="000000" w:themeColor="text1"/>
                <w:sz w:val="28"/>
              </w:rPr>
              <w:t>尚未審查</w:t>
            </w:r>
          </w:p>
        </w:tc>
      </w:tr>
      <w:tr w:rsidR="004E08EE" w:rsidRPr="00704498" w:rsidTr="00B71B7D">
        <w:trPr>
          <w:trHeight w:val="700"/>
        </w:trPr>
        <w:tc>
          <w:tcPr>
            <w:tcW w:w="314" w:type="pct"/>
            <w:vAlign w:val="center"/>
          </w:tcPr>
          <w:p w:rsidR="004E08EE" w:rsidRPr="00704498" w:rsidRDefault="004E08EE" w:rsidP="004E08EE">
            <w:pPr>
              <w:numPr>
                <w:ilvl w:val="0"/>
                <w:numId w:val="15"/>
              </w:numPr>
              <w:spacing w:line="400" w:lineRule="exact"/>
              <w:ind w:right="113"/>
              <w:rPr>
                <w:rFonts w:ascii="標楷體" w:eastAsia="標楷體" w:hAnsi="標楷體"/>
                <w:color w:val="000000"/>
                <w:sz w:val="28"/>
                <w:szCs w:val="28"/>
              </w:rPr>
            </w:pPr>
          </w:p>
        </w:tc>
        <w:tc>
          <w:tcPr>
            <w:tcW w:w="2018" w:type="pct"/>
          </w:tcPr>
          <w:p w:rsidR="004E08EE" w:rsidRPr="004E08EE" w:rsidRDefault="007B5DC9" w:rsidP="004E08EE">
            <w:pPr>
              <w:spacing w:line="400" w:lineRule="exact"/>
              <w:jc w:val="both"/>
              <w:rPr>
                <w:rFonts w:ascii="標楷體" w:eastAsia="標楷體" w:hAnsi="標楷體"/>
                <w:color w:val="000000" w:themeColor="text1"/>
                <w:sz w:val="28"/>
              </w:rPr>
            </w:pPr>
            <w:hyperlink r:id="rId1221" w:tooltip="五三九、教育部函，為112年度中央政府總預算附屬單位預算決議，檢送「我國民眾運動消費支出調查成果及效益」書面報告，請查照案。" w:history="1">
              <w:r w:rsidR="004E08EE" w:rsidRPr="004E08EE">
                <w:rPr>
                  <w:rFonts w:ascii="標楷體" w:eastAsia="標楷體" w:hAnsi="標楷體"/>
                  <w:color w:val="000000" w:themeColor="text1"/>
                  <w:sz w:val="28"/>
                </w:rPr>
                <w:t>教育部函，為112年度中央政府總預算附屬單位預算決議，檢送「我國民眾運動消費支出調查成果及效益」書面報告，請查照案。</w:t>
              </w:r>
            </w:hyperlink>
          </w:p>
        </w:tc>
        <w:tc>
          <w:tcPr>
            <w:tcW w:w="898" w:type="pct"/>
          </w:tcPr>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10-8-12</w:t>
            </w:r>
          </w:p>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(112.12.15)</w:t>
            </w:r>
          </w:p>
        </w:tc>
        <w:tc>
          <w:tcPr>
            <w:tcW w:w="523" w:type="pct"/>
          </w:tcPr>
          <w:p w:rsidR="004E08EE" w:rsidRPr="004E08EE" w:rsidRDefault="004E08EE" w:rsidP="004E08EE">
            <w:pPr>
              <w:spacing w:line="400" w:lineRule="exact"/>
              <w:jc w:val="both"/>
              <w:rPr>
                <w:rFonts w:ascii="標楷體" w:eastAsia="標楷體" w:hAnsi="標楷體"/>
                <w:color w:val="000000" w:themeColor="text1"/>
                <w:sz w:val="28"/>
              </w:rPr>
            </w:pPr>
          </w:p>
        </w:tc>
        <w:tc>
          <w:tcPr>
            <w:tcW w:w="1247" w:type="pct"/>
          </w:tcPr>
          <w:p w:rsidR="004E08EE" w:rsidRPr="004E08EE" w:rsidRDefault="004E08EE" w:rsidP="004E08EE">
            <w:pPr>
              <w:spacing w:line="400" w:lineRule="exact"/>
              <w:jc w:val="both"/>
              <w:rPr>
                <w:rFonts w:ascii="標楷體" w:eastAsia="標楷體" w:hAnsi="標楷體"/>
                <w:color w:val="000000" w:themeColor="text1"/>
                <w:sz w:val="28"/>
              </w:rPr>
            </w:pPr>
            <w:r w:rsidRPr="004E08EE">
              <w:rPr>
                <w:rFonts w:ascii="標楷體" w:eastAsia="標楷體" w:hAnsi="標楷體" w:hint="eastAsia"/>
                <w:color w:val="000000" w:themeColor="text1"/>
                <w:sz w:val="28"/>
              </w:rPr>
              <w:t>尚未審查</w:t>
            </w:r>
          </w:p>
        </w:tc>
      </w:tr>
      <w:tr w:rsidR="004E08EE" w:rsidRPr="00704498" w:rsidTr="00B71B7D">
        <w:trPr>
          <w:trHeight w:val="700"/>
        </w:trPr>
        <w:tc>
          <w:tcPr>
            <w:tcW w:w="314" w:type="pct"/>
            <w:vAlign w:val="center"/>
          </w:tcPr>
          <w:p w:rsidR="004E08EE" w:rsidRPr="00704498" w:rsidRDefault="004E08EE" w:rsidP="004E08EE">
            <w:pPr>
              <w:numPr>
                <w:ilvl w:val="0"/>
                <w:numId w:val="15"/>
              </w:numPr>
              <w:spacing w:line="400" w:lineRule="exact"/>
              <w:ind w:right="113"/>
              <w:rPr>
                <w:rFonts w:ascii="標楷體" w:eastAsia="標楷體" w:hAnsi="標楷體"/>
                <w:color w:val="000000"/>
                <w:sz w:val="28"/>
                <w:szCs w:val="28"/>
              </w:rPr>
            </w:pPr>
          </w:p>
        </w:tc>
        <w:tc>
          <w:tcPr>
            <w:tcW w:w="2018" w:type="pct"/>
          </w:tcPr>
          <w:p w:rsidR="004E08EE" w:rsidRPr="004E08EE" w:rsidRDefault="007B5DC9" w:rsidP="004E08EE">
            <w:pPr>
              <w:spacing w:line="400" w:lineRule="exact"/>
              <w:jc w:val="both"/>
              <w:rPr>
                <w:rFonts w:ascii="標楷體" w:eastAsia="標楷體" w:hAnsi="標楷體"/>
                <w:color w:val="000000" w:themeColor="text1"/>
                <w:sz w:val="28"/>
              </w:rPr>
            </w:pPr>
            <w:hyperlink r:id="rId1222" w:tooltip="五四○、教育部函，為112年度中央政府總預算附屬單位預算決議，檢送「建置運動衛星帳，提供政策評估及協助產業發展」書面報告，請查照案。" w:history="1">
              <w:r w:rsidR="004E08EE" w:rsidRPr="004E08EE">
                <w:rPr>
                  <w:rFonts w:ascii="標楷體" w:eastAsia="標楷體" w:hAnsi="標楷體"/>
                  <w:color w:val="000000" w:themeColor="text1"/>
                  <w:sz w:val="28"/>
                </w:rPr>
                <w:t>教育部函，為112年度中央政府總預算附屬單位預算決議，檢送「建置運動衛星帳，提供政策評估及協助產業發展」書面報告，請查照案。</w:t>
              </w:r>
            </w:hyperlink>
          </w:p>
        </w:tc>
        <w:tc>
          <w:tcPr>
            <w:tcW w:w="898" w:type="pct"/>
          </w:tcPr>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10-8-12</w:t>
            </w:r>
          </w:p>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(112.12.15)</w:t>
            </w:r>
          </w:p>
        </w:tc>
        <w:tc>
          <w:tcPr>
            <w:tcW w:w="523" w:type="pct"/>
          </w:tcPr>
          <w:p w:rsidR="004E08EE" w:rsidRPr="004E08EE" w:rsidRDefault="004E08EE" w:rsidP="004E08EE">
            <w:pPr>
              <w:spacing w:line="400" w:lineRule="exact"/>
              <w:jc w:val="both"/>
              <w:rPr>
                <w:rFonts w:ascii="標楷體" w:eastAsia="標楷體" w:hAnsi="標楷體"/>
                <w:color w:val="000000" w:themeColor="text1"/>
                <w:sz w:val="28"/>
              </w:rPr>
            </w:pPr>
          </w:p>
        </w:tc>
        <w:tc>
          <w:tcPr>
            <w:tcW w:w="1247" w:type="pct"/>
          </w:tcPr>
          <w:p w:rsidR="004E08EE" w:rsidRPr="004E08EE" w:rsidRDefault="004E08EE" w:rsidP="004E08EE">
            <w:pPr>
              <w:spacing w:line="400" w:lineRule="exact"/>
              <w:jc w:val="both"/>
              <w:rPr>
                <w:rFonts w:ascii="標楷體" w:eastAsia="標楷體" w:hAnsi="標楷體"/>
                <w:color w:val="000000" w:themeColor="text1"/>
                <w:sz w:val="28"/>
              </w:rPr>
            </w:pPr>
            <w:r w:rsidRPr="004E08EE">
              <w:rPr>
                <w:rFonts w:ascii="標楷體" w:eastAsia="標楷體" w:hAnsi="標楷體" w:hint="eastAsia"/>
                <w:color w:val="000000" w:themeColor="text1"/>
                <w:sz w:val="28"/>
              </w:rPr>
              <w:t>尚未審查</w:t>
            </w:r>
          </w:p>
        </w:tc>
      </w:tr>
      <w:tr w:rsidR="004E08EE" w:rsidRPr="00704498" w:rsidTr="00B71B7D">
        <w:trPr>
          <w:trHeight w:val="700"/>
        </w:trPr>
        <w:tc>
          <w:tcPr>
            <w:tcW w:w="314" w:type="pct"/>
            <w:vAlign w:val="center"/>
          </w:tcPr>
          <w:p w:rsidR="004E08EE" w:rsidRPr="00704498" w:rsidRDefault="004E08EE" w:rsidP="004E08EE">
            <w:pPr>
              <w:numPr>
                <w:ilvl w:val="0"/>
                <w:numId w:val="15"/>
              </w:numPr>
              <w:spacing w:line="400" w:lineRule="exact"/>
              <w:ind w:right="113"/>
              <w:rPr>
                <w:rFonts w:ascii="標楷體" w:eastAsia="標楷體" w:hAnsi="標楷體"/>
                <w:color w:val="000000"/>
                <w:sz w:val="28"/>
                <w:szCs w:val="28"/>
              </w:rPr>
            </w:pPr>
          </w:p>
        </w:tc>
        <w:tc>
          <w:tcPr>
            <w:tcW w:w="2018" w:type="pct"/>
          </w:tcPr>
          <w:p w:rsidR="004E08EE" w:rsidRPr="004E08EE" w:rsidRDefault="007B5DC9" w:rsidP="004E08EE">
            <w:pPr>
              <w:spacing w:line="400" w:lineRule="exact"/>
              <w:jc w:val="both"/>
              <w:rPr>
                <w:rFonts w:ascii="標楷體" w:eastAsia="標楷體" w:hAnsi="標楷體"/>
                <w:color w:val="000000" w:themeColor="text1"/>
                <w:sz w:val="28"/>
              </w:rPr>
            </w:pPr>
            <w:hyperlink r:id="rId1223" w:tooltip="五四一、教育部函，為112年度中央政府總預算附屬單位預算決議，檢送「運動產業政策法規策略研究」書面報告，請查照案。" w:history="1">
              <w:r w:rsidR="004E08EE" w:rsidRPr="004E08EE">
                <w:rPr>
                  <w:rFonts w:ascii="標楷體" w:eastAsia="標楷體" w:hAnsi="標楷體"/>
                  <w:color w:val="000000" w:themeColor="text1"/>
                  <w:sz w:val="28"/>
                </w:rPr>
                <w:t>教育部函，為112年度中央政府總預算附屬單位預算決議，檢送「運動產業政策法規策略研究」書面報告，請查照案。</w:t>
              </w:r>
            </w:hyperlink>
          </w:p>
        </w:tc>
        <w:tc>
          <w:tcPr>
            <w:tcW w:w="898" w:type="pct"/>
          </w:tcPr>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10-8-12</w:t>
            </w:r>
          </w:p>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(112.12.15)</w:t>
            </w:r>
          </w:p>
        </w:tc>
        <w:tc>
          <w:tcPr>
            <w:tcW w:w="523" w:type="pct"/>
          </w:tcPr>
          <w:p w:rsidR="004E08EE" w:rsidRPr="004E08EE" w:rsidRDefault="004E08EE" w:rsidP="004E08EE">
            <w:pPr>
              <w:spacing w:line="400" w:lineRule="exact"/>
              <w:jc w:val="both"/>
              <w:rPr>
                <w:rFonts w:ascii="標楷體" w:eastAsia="標楷體" w:hAnsi="標楷體"/>
                <w:color w:val="000000" w:themeColor="text1"/>
                <w:sz w:val="28"/>
              </w:rPr>
            </w:pPr>
          </w:p>
        </w:tc>
        <w:tc>
          <w:tcPr>
            <w:tcW w:w="1247" w:type="pct"/>
          </w:tcPr>
          <w:p w:rsidR="004E08EE" w:rsidRPr="004E08EE" w:rsidRDefault="004E08EE" w:rsidP="004E08EE">
            <w:pPr>
              <w:spacing w:line="400" w:lineRule="exact"/>
              <w:jc w:val="both"/>
              <w:rPr>
                <w:rFonts w:ascii="標楷體" w:eastAsia="標楷體" w:hAnsi="標楷體"/>
                <w:color w:val="000000" w:themeColor="text1"/>
                <w:sz w:val="28"/>
              </w:rPr>
            </w:pPr>
            <w:r w:rsidRPr="004E08EE">
              <w:rPr>
                <w:rFonts w:ascii="標楷體" w:eastAsia="標楷體" w:hAnsi="標楷體" w:hint="eastAsia"/>
                <w:color w:val="000000" w:themeColor="text1"/>
                <w:sz w:val="28"/>
              </w:rPr>
              <w:t>尚未審查</w:t>
            </w:r>
          </w:p>
        </w:tc>
      </w:tr>
      <w:tr w:rsidR="004E08EE" w:rsidRPr="00704498" w:rsidTr="00B71B7D">
        <w:trPr>
          <w:trHeight w:val="700"/>
        </w:trPr>
        <w:tc>
          <w:tcPr>
            <w:tcW w:w="314" w:type="pct"/>
            <w:vAlign w:val="center"/>
          </w:tcPr>
          <w:p w:rsidR="004E08EE" w:rsidRPr="00704498" w:rsidRDefault="004E08EE" w:rsidP="004E08EE">
            <w:pPr>
              <w:numPr>
                <w:ilvl w:val="0"/>
                <w:numId w:val="15"/>
              </w:numPr>
              <w:spacing w:line="400" w:lineRule="exact"/>
              <w:ind w:right="113"/>
              <w:rPr>
                <w:rFonts w:ascii="標楷體" w:eastAsia="標楷體" w:hAnsi="標楷體"/>
                <w:color w:val="000000"/>
                <w:sz w:val="28"/>
                <w:szCs w:val="28"/>
              </w:rPr>
            </w:pPr>
          </w:p>
        </w:tc>
        <w:tc>
          <w:tcPr>
            <w:tcW w:w="2018" w:type="pct"/>
          </w:tcPr>
          <w:p w:rsidR="004E08EE" w:rsidRPr="004E08EE" w:rsidRDefault="007B5DC9" w:rsidP="004E08EE">
            <w:pPr>
              <w:spacing w:line="400" w:lineRule="exact"/>
              <w:jc w:val="both"/>
              <w:rPr>
                <w:rFonts w:ascii="標楷體" w:eastAsia="標楷體" w:hAnsi="標楷體"/>
                <w:color w:val="000000" w:themeColor="text1"/>
                <w:sz w:val="28"/>
              </w:rPr>
            </w:pPr>
            <w:hyperlink r:id="rId1224" w:tooltip="五四二、教育部函，為112年度中央政府總預算附屬單位預算決議，檢送「辦理運動產業政策宣導，帶動運動產業發展」書面報告，請查照案。" w:history="1">
              <w:r w:rsidR="004E08EE" w:rsidRPr="004E08EE">
                <w:rPr>
                  <w:rFonts w:ascii="標楷體" w:eastAsia="標楷體" w:hAnsi="標楷體"/>
                  <w:color w:val="000000" w:themeColor="text1"/>
                  <w:sz w:val="28"/>
                </w:rPr>
                <w:t>教育部函，為112年度中央政府總預算附屬單位預算決議，</w:t>
              </w:r>
              <w:r w:rsidR="004E08EE" w:rsidRPr="004E08EE">
                <w:rPr>
                  <w:rFonts w:ascii="標楷體" w:eastAsia="標楷體" w:hAnsi="標楷體"/>
                  <w:color w:val="000000" w:themeColor="text1"/>
                  <w:sz w:val="28"/>
                </w:rPr>
                <w:lastRenderedPageBreak/>
                <w:t>檢送「辦理運動產業政策宣導，帶動運動產業發展」書面報告，請查照案。</w:t>
              </w:r>
            </w:hyperlink>
          </w:p>
        </w:tc>
        <w:tc>
          <w:tcPr>
            <w:tcW w:w="898" w:type="pct"/>
          </w:tcPr>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lastRenderedPageBreak/>
              <w:t>10-8-12</w:t>
            </w:r>
          </w:p>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(112.12.15)</w:t>
            </w:r>
          </w:p>
        </w:tc>
        <w:tc>
          <w:tcPr>
            <w:tcW w:w="523" w:type="pct"/>
          </w:tcPr>
          <w:p w:rsidR="004E08EE" w:rsidRPr="004E08EE" w:rsidRDefault="004E08EE" w:rsidP="004E08EE">
            <w:pPr>
              <w:spacing w:line="400" w:lineRule="exact"/>
              <w:jc w:val="both"/>
              <w:rPr>
                <w:rFonts w:ascii="標楷體" w:eastAsia="標楷體" w:hAnsi="標楷體"/>
                <w:color w:val="000000" w:themeColor="text1"/>
                <w:sz w:val="28"/>
              </w:rPr>
            </w:pPr>
          </w:p>
        </w:tc>
        <w:tc>
          <w:tcPr>
            <w:tcW w:w="1247" w:type="pct"/>
          </w:tcPr>
          <w:p w:rsidR="004E08EE" w:rsidRPr="004E08EE" w:rsidRDefault="004E08EE" w:rsidP="004E08EE">
            <w:pPr>
              <w:spacing w:line="400" w:lineRule="exact"/>
              <w:jc w:val="both"/>
              <w:rPr>
                <w:rFonts w:ascii="標楷體" w:eastAsia="標楷體" w:hAnsi="標楷體"/>
                <w:color w:val="000000" w:themeColor="text1"/>
                <w:sz w:val="28"/>
              </w:rPr>
            </w:pPr>
            <w:r w:rsidRPr="004E08EE">
              <w:rPr>
                <w:rFonts w:ascii="標楷體" w:eastAsia="標楷體" w:hAnsi="標楷體" w:hint="eastAsia"/>
                <w:color w:val="000000" w:themeColor="text1"/>
                <w:sz w:val="28"/>
              </w:rPr>
              <w:t>尚未審查</w:t>
            </w:r>
          </w:p>
        </w:tc>
      </w:tr>
      <w:tr w:rsidR="004E08EE" w:rsidRPr="00704498" w:rsidTr="00B71B7D">
        <w:trPr>
          <w:trHeight w:val="700"/>
        </w:trPr>
        <w:tc>
          <w:tcPr>
            <w:tcW w:w="314" w:type="pct"/>
            <w:vAlign w:val="center"/>
          </w:tcPr>
          <w:p w:rsidR="004E08EE" w:rsidRPr="00704498" w:rsidRDefault="004E08EE" w:rsidP="004E08EE">
            <w:pPr>
              <w:numPr>
                <w:ilvl w:val="0"/>
                <w:numId w:val="15"/>
              </w:numPr>
              <w:spacing w:line="400" w:lineRule="exact"/>
              <w:ind w:right="113"/>
              <w:rPr>
                <w:rFonts w:ascii="標楷體" w:eastAsia="標楷體" w:hAnsi="標楷體"/>
                <w:color w:val="000000"/>
                <w:sz w:val="28"/>
                <w:szCs w:val="28"/>
              </w:rPr>
            </w:pPr>
          </w:p>
        </w:tc>
        <w:tc>
          <w:tcPr>
            <w:tcW w:w="2018" w:type="pct"/>
          </w:tcPr>
          <w:p w:rsidR="004E08EE" w:rsidRPr="004E08EE" w:rsidRDefault="007B5DC9" w:rsidP="004E08EE">
            <w:pPr>
              <w:spacing w:line="400" w:lineRule="exact"/>
              <w:jc w:val="both"/>
              <w:rPr>
                <w:rFonts w:ascii="標楷體" w:eastAsia="標楷體" w:hAnsi="標楷體"/>
                <w:color w:val="000000" w:themeColor="text1"/>
                <w:sz w:val="28"/>
              </w:rPr>
            </w:pPr>
            <w:hyperlink r:id="rId1225" w:tooltip="五四三、教育部函，為112年度中央政府總預算附屬單位預算決議，檢送「辦理運動產業政策宣導，活絡運動產業發展」書面報告，請查照案。" w:history="1">
              <w:r w:rsidR="004E08EE" w:rsidRPr="004E08EE">
                <w:rPr>
                  <w:rFonts w:ascii="標楷體" w:eastAsia="標楷體" w:hAnsi="標楷體"/>
                  <w:color w:val="000000" w:themeColor="text1"/>
                  <w:sz w:val="28"/>
                </w:rPr>
                <w:t>教育部函，為112年度中央政府總預算附屬單位預算決議，檢送「辦理運動產業政策宣導，活絡運動產業發展」書面報告，請查照案。</w:t>
              </w:r>
            </w:hyperlink>
          </w:p>
        </w:tc>
        <w:tc>
          <w:tcPr>
            <w:tcW w:w="898" w:type="pct"/>
          </w:tcPr>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10-8-12</w:t>
            </w:r>
          </w:p>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(112.12.15)</w:t>
            </w:r>
          </w:p>
        </w:tc>
        <w:tc>
          <w:tcPr>
            <w:tcW w:w="523" w:type="pct"/>
          </w:tcPr>
          <w:p w:rsidR="004E08EE" w:rsidRPr="004E08EE" w:rsidRDefault="004E08EE" w:rsidP="004E08EE">
            <w:pPr>
              <w:spacing w:line="400" w:lineRule="exact"/>
              <w:jc w:val="both"/>
              <w:rPr>
                <w:rFonts w:ascii="標楷體" w:eastAsia="標楷體" w:hAnsi="標楷體"/>
                <w:color w:val="000000" w:themeColor="text1"/>
                <w:sz w:val="28"/>
              </w:rPr>
            </w:pPr>
          </w:p>
        </w:tc>
        <w:tc>
          <w:tcPr>
            <w:tcW w:w="1247" w:type="pct"/>
          </w:tcPr>
          <w:p w:rsidR="004E08EE" w:rsidRPr="004E08EE" w:rsidRDefault="004E08EE" w:rsidP="004E08EE">
            <w:pPr>
              <w:spacing w:line="400" w:lineRule="exact"/>
              <w:jc w:val="both"/>
              <w:rPr>
                <w:rFonts w:ascii="標楷體" w:eastAsia="標楷體" w:hAnsi="標楷體"/>
                <w:color w:val="000000" w:themeColor="text1"/>
                <w:sz w:val="28"/>
              </w:rPr>
            </w:pPr>
            <w:r w:rsidRPr="004E08EE">
              <w:rPr>
                <w:rFonts w:ascii="標楷體" w:eastAsia="標楷體" w:hAnsi="標楷體" w:hint="eastAsia"/>
                <w:color w:val="000000" w:themeColor="text1"/>
                <w:sz w:val="28"/>
              </w:rPr>
              <w:t>尚未審查</w:t>
            </w:r>
          </w:p>
        </w:tc>
      </w:tr>
      <w:tr w:rsidR="004E08EE" w:rsidRPr="00704498" w:rsidTr="00B71B7D">
        <w:trPr>
          <w:trHeight w:val="700"/>
        </w:trPr>
        <w:tc>
          <w:tcPr>
            <w:tcW w:w="314" w:type="pct"/>
            <w:vAlign w:val="center"/>
          </w:tcPr>
          <w:p w:rsidR="004E08EE" w:rsidRPr="00704498" w:rsidRDefault="004E08EE" w:rsidP="004E08EE">
            <w:pPr>
              <w:numPr>
                <w:ilvl w:val="0"/>
                <w:numId w:val="15"/>
              </w:numPr>
              <w:spacing w:line="400" w:lineRule="exact"/>
              <w:ind w:right="113"/>
              <w:rPr>
                <w:rFonts w:ascii="標楷體" w:eastAsia="標楷體" w:hAnsi="標楷體"/>
                <w:color w:val="000000"/>
                <w:sz w:val="28"/>
                <w:szCs w:val="28"/>
              </w:rPr>
            </w:pPr>
          </w:p>
        </w:tc>
        <w:tc>
          <w:tcPr>
            <w:tcW w:w="2018" w:type="pct"/>
          </w:tcPr>
          <w:p w:rsidR="004E08EE" w:rsidRPr="004E08EE" w:rsidRDefault="007B5DC9" w:rsidP="004E08EE">
            <w:pPr>
              <w:spacing w:line="400" w:lineRule="exact"/>
              <w:jc w:val="both"/>
              <w:rPr>
                <w:rFonts w:ascii="標楷體" w:eastAsia="標楷體" w:hAnsi="標楷體"/>
                <w:color w:val="000000" w:themeColor="text1"/>
                <w:sz w:val="28"/>
              </w:rPr>
            </w:pPr>
            <w:hyperlink r:id="rId1226" w:tooltip="五四四、教育部函，為112年度中央政府總預算附屬單位預算決議，檢送「補助地方政府及運動產業創新研發、數位轉型」書面報告，請查照案。" w:history="1">
              <w:r w:rsidR="004E08EE" w:rsidRPr="004E08EE">
                <w:rPr>
                  <w:rFonts w:ascii="標楷體" w:eastAsia="標楷體" w:hAnsi="標楷體"/>
                  <w:color w:val="000000" w:themeColor="text1"/>
                  <w:sz w:val="28"/>
                </w:rPr>
                <w:t>教育部函，為112年度中央政府總預算附屬單位預算決議，檢送「補助地方政府及運動產業創新研發、數位轉型」書面報告，請查照案。</w:t>
              </w:r>
            </w:hyperlink>
          </w:p>
        </w:tc>
        <w:tc>
          <w:tcPr>
            <w:tcW w:w="898" w:type="pct"/>
          </w:tcPr>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10-8-12</w:t>
            </w:r>
          </w:p>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(112.12.15)</w:t>
            </w:r>
          </w:p>
        </w:tc>
        <w:tc>
          <w:tcPr>
            <w:tcW w:w="523" w:type="pct"/>
          </w:tcPr>
          <w:p w:rsidR="004E08EE" w:rsidRPr="004E08EE" w:rsidRDefault="004E08EE" w:rsidP="004E08EE">
            <w:pPr>
              <w:spacing w:line="400" w:lineRule="exact"/>
              <w:jc w:val="both"/>
              <w:rPr>
                <w:rFonts w:ascii="標楷體" w:eastAsia="標楷體" w:hAnsi="標楷體"/>
                <w:color w:val="000000" w:themeColor="text1"/>
                <w:sz w:val="28"/>
              </w:rPr>
            </w:pPr>
          </w:p>
        </w:tc>
        <w:tc>
          <w:tcPr>
            <w:tcW w:w="1247" w:type="pct"/>
          </w:tcPr>
          <w:p w:rsidR="004E08EE" w:rsidRPr="004E08EE" w:rsidRDefault="004E08EE" w:rsidP="004E08EE">
            <w:pPr>
              <w:spacing w:line="400" w:lineRule="exact"/>
              <w:jc w:val="both"/>
              <w:rPr>
                <w:rFonts w:ascii="標楷體" w:eastAsia="標楷體" w:hAnsi="標楷體"/>
                <w:color w:val="000000" w:themeColor="text1"/>
                <w:sz w:val="28"/>
              </w:rPr>
            </w:pPr>
            <w:r w:rsidRPr="004E08EE">
              <w:rPr>
                <w:rFonts w:ascii="標楷體" w:eastAsia="標楷體" w:hAnsi="標楷體" w:hint="eastAsia"/>
                <w:color w:val="000000" w:themeColor="text1"/>
                <w:sz w:val="28"/>
              </w:rPr>
              <w:t>尚未審查</w:t>
            </w:r>
          </w:p>
        </w:tc>
      </w:tr>
      <w:tr w:rsidR="004E08EE" w:rsidRPr="00704498" w:rsidTr="00B71B7D">
        <w:trPr>
          <w:trHeight w:val="700"/>
        </w:trPr>
        <w:tc>
          <w:tcPr>
            <w:tcW w:w="314" w:type="pct"/>
            <w:vAlign w:val="center"/>
          </w:tcPr>
          <w:p w:rsidR="004E08EE" w:rsidRPr="00704498" w:rsidRDefault="004E08EE" w:rsidP="004E08EE">
            <w:pPr>
              <w:numPr>
                <w:ilvl w:val="0"/>
                <w:numId w:val="15"/>
              </w:numPr>
              <w:spacing w:line="400" w:lineRule="exact"/>
              <w:ind w:right="113"/>
              <w:rPr>
                <w:rFonts w:ascii="標楷體" w:eastAsia="標楷體" w:hAnsi="標楷體"/>
                <w:color w:val="000000"/>
                <w:sz w:val="28"/>
                <w:szCs w:val="28"/>
              </w:rPr>
            </w:pPr>
          </w:p>
        </w:tc>
        <w:tc>
          <w:tcPr>
            <w:tcW w:w="2018" w:type="pct"/>
          </w:tcPr>
          <w:p w:rsidR="004E08EE" w:rsidRPr="004E08EE" w:rsidRDefault="007B5DC9" w:rsidP="004E08EE">
            <w:pPr>
              <w:spacing w:line="400" w:lineRule="exact"/>
              <w:jc w:val="both"/>
              <w:rPr>
                <w:rFonts w:ascii="標楷體" w:eastAsia="標楷體" w:hAnsi="標楷體"/>
                <w:color w:val="000000" w:themeColor="text1"/>
                <w:sz w:val="28"/>
              </w:rPr>
            </w:pPr>
            <w:hyperlink r:id="rId1227" w:tooltip="五四五、教育部函，為112年度中央政府總預算附屬單位預算決議，檢送「辦理補助國際或重大賽事轉播」書面報告，請查照案。" w:history="1">
              <w:r w:rsidR="004E08EE" w:rsidRPr="004E08EE">
                <w:rPr>
                  <w:rFonts w:ascii="標楷體" w:eastAsia="標楷體" w:hAnsi="標楷體"/>
                  <w:color w:val="000000" w:themeColor="text1"/>
                  <w:sz w:val="28"/>
                </w:rPr>
                <w:t>教育部函，為112年度中央政府總預算附屬單位預算決議，檢送「辦理補助國際或重大賽事轉播」書面報告，請查照案。</w:t>
              </w:r>
            </w:hyperlink>
          </w:p>
        </w:tc>
        <w:tc>
          <w:tcPr>
            <w:tcW w:w="898" w:type="pct"/>
          </w:tcPr>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10-8-12</w:t>
            </w:r>
          </w:p>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(112.12.15)</w:t>
            </w:r>
          </w:p>
        </w:tc>
        <w:tc>
          <w:tcPr>
            <w:tcW w:w="523" w:type="pct"/>
          </w:tcPr>
          <w:p w:rsidR="004E08EE" w:rsidRPr="004E08EE" w:rsidRDefault="004E08EE" w:rsidP="004E08EE">
            <w:pPr>
              <w:spacing w:line="400" w:lineRule="exact"/>
              <w:jc w:val="both"/>
              <w:rPr>
                <w:rFonts w:ascii="標楷體" w:eastAsia="標楷體" w:hAnsi="標楷體"/>
                <w:color w:val="000000" w:themeColor="text1"/>
                <w:sz w:val="28"/>
              </w:rPr>
            </w:pPr>
          </w:p>
        </w:tc>
        <w:tc>
          <w:tcPr>
            <w:tcW w:w="1247" w:type="pct"/>
          </w:tcPr>
          <w:p w:rsidR="004E08EE" w:rsidRPr="004E08EE" w:rsidRDefault="004E08EE" w:rsidP="004E08EE">
            <w:pPr>
              <w:spacing w:line="400" w:lineRule="exact"/>
              <w:jc w:val="both"/>
              <w:rPr>
                <w:rFonts w:ascii="標楷體" w:eastAsia="標楷體" w:hAnsi="標楷體"/>
                <w:color w:val="000000" w:themeColor="text1"/>
                <w:sz w:val="28"/>
              </w:rPr>
            </w:pPr>
            <w:r w:rsidRPr="004E08EE">
              <w:rPr>
                <w:rFonts w:ascii="標楷體" w:eastAsia="標楷體" w:hAnsi="標楷體" w:hint="eastAsia"/>
                <w:color w:val="000000" w:themeColor="text1"/>
                <w:sz w:val="28"/>
              </w:rPr>
              <w:t>尚未審查</w:t>
            </w:r>
          </w:p>
        </w:tc>
      </w:tr>
      <w:tr w:rsidR="004E08EE" w:rsidRPr="00704498" w:rsidTr="00B71B7D">
        <w:trPr>
          <w:trHeight w:val="700"/>
        </w:trPr>
        <w:tc>
          <w:tcPr>
            <w:tcW w:w="314" w:type="pct"/>
            <w:vAlign w:val="center"/>
          </w:tcPr>
          <w:p w:rsidR="004E08EE" w:rsidRPr="00704498" w:rsidRDefault="004E08EE" w:rsidP="004E08EE">
            <w:pPr>
              <w:numPr>
                <w:ilvl w:val="0"/>
                <w:numId w:val="15"/>
              </w:numPr>
              <w:spacing w:line="400" w:lineRule="exact"/>
              <w:ind w:right="113"/>
              <w:rPr>
                <w:rFonts w:ascii="標楷體" w:eastAsia="標楷體" w:hAnsi="標楷體"/>
                <w:color w:val="000000"/>
                <w:sz w:val="28"/>
                <w:szCs w:val="28"/>
              </w:rPr>
            </w:pPr>
          </w:p>
        </w:tc>
        <w:tc>
          <w:tcPr>
            <w:tcW w:w="2018" w:type="pct"/>
          </w:tcPr>
          <w:p w:rsidR="004E08EE" w:rsidRPr="004E08EE" w:rsidRDefault="007B5DC9" w:rsidP="004E08EE">
            <w:pPr>
              <w:spacing w:line="400" w:lineRule="exact"/>
              <w:jc w:val="both"/>
              <w:rPr>
                <w:rFonts w:ascii="標楷體" w:eastAsia="標楷體" w:hAnsi="標楷體"/>
                <w:color w:val="000000" w:themeColor="text1"/>
                <w:sz w:val="28"/>
              </w:rPr>
            </w:pPr>
            <w:hyperlink r:id="rId1228" w:tooltip="五四六、教育部函，為112年度中央政府總預算附屬單位預算決議，檢送「強化補助辦理打擊非法運彩及法制工作」書面報告，請查照案。" w:history="1">
              <w:r w:rsidR="004E08EE" w:rsidRPr="004E08EE">
                <w:rPr>
                  <w:rFonts w:ascii="標楷體" w:eastAsia="標楷體" w:hAnsi="標楷體"/>
                  <w:color w:val="000000" w:themeColor="text1"/>
                  <w:sz w:val="28"/>
                </w:rPr>
                <w:t>教育部函，為112年度中央政府總預算附屬單位預算決議，檢送「強化補助辦理打擊非法運彩及法制工作」書面報告，請查照案。</w:t>
              </w:r>
            </w:hyperlink>
          </w:p>
        </w:tc>
        <w:tc>
          <w:tcPr>
            <w:tcW w:w="898" w:type="pct"/>
          </w:tcPr>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10-8-12</w:t>
            </w:r>
          </w:p>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(112.12.15)</w:t>
            </w:r>
          </w:p>
        </w:tc>
        <w:tc>
          <w:tcPr>
            <w:tcW w:w="523" w:type="pct"/>
          </w:tcPr>
          <w:p w:rsidR="004E08EE" w:rsidRPr="004E08EE" w:rsidRDefault="004E08EE" w:rsidP="004E08EE">
            <w:pPr>
              <w:spacing w:line="400" w:lineRule="exact"/>
              <w:jc w:val="both"/>
              <w:rPr>
                <w:rFonts w:ascii="標楷體" w:eastAsia="標楷體" w:hAnsi="標楷體"/>
                <w:color w:val="000000" w:themeColor="text1"/>
                <w:sz w:val="28"/>
              </w:rPr>
            </w:pPr>
          </w:p>
        </w:tc>
        <w:tc>
          <w:tcPr>
            <w:tcW w:w="1247" w:type="pct"/>
          </w:tcPr>
          <w:p w:rsidR="004E08EE" w:rsidRPr="004E08EE" w:rsidRDefault="004E08EE" w:rsidP="004E08EE">
            <w:pPr>
              <w:spacing w:line="400" w:lineRule="exact"/>
              <w:jc w:val="both"/>
              <w:rPr>
                <w:rFonts w:ascii="標楷體" w:eastAsia="標楷體" w:hAnsi="標楷體"/>
                <w:color w:val="000000" w:themeColor="text1"/>
                <w:sz w:val="28"/>
              </w:rPr>
            </w:pPr>
            <w:r w:rsidRPr="004E08EE">
              <w:rPr>
                <w:rFonts w:ascii="標楷體" w:eastAsia="標楷體" w:hAnsi="標楷體" w:hint="eastAsia"/>
                <w:color w:val="000000" w:themeColor="text1"/>
                <w:sz w:val="28"/>
              </w:rPr>
              <w:t>尚未審查</w:t>
            </w:r>
          </w:p>
        </w:tc>
      </w:tr>
      <w:tr w:rsidR="004E08EE" w:rsidRPr="00704498" w:rsidTr="00B71B7D">
        <w:trPr>
          <w:trHeight w:val="700"/>
        </w:trPr>
        <w:tc>
          <w:tcPr>
            <w:tcW w:w="314" w:type="pct"/>
            <w:vAlign w:val="center"/>
          </w:tcPr>
          <w:p w:rsidR="004E08EE" w:rsidRPr="00704498" w:rsidRDefault="004E08EE" w:rsidP="004E08EE">
            <w:pPr>
              <w:numPr>
                <w:ilvl w:val="0"/>
                <w:numId w:val="15"/>
              </w:numPr>
              <w:spacing w:line="400" w:lineRule="exact"/>
              <w:ind w:right="113"/>
              <w:rPr>
                <w:rFonts w:ascii="標楷體" w:eastAsia="標楷體" w:hAnsi="標楷體"/>
                <w:color w:val="000000"/>
                <w:sz w:val="28"/>
                <w:szCs w:val="28"/>
              </w:rPr>
            </w:pPr>
          </w:p>
        </w:tc>
        <w:tc>
          <w:tcPr>
            <w:tcW w:w="2018" w:type="pct"/>
          </w:tcPr>
          <w:p w:rsidR="004E08EE" w:rsidRPr="004E08EE" w:rsidRDefault="007B5DC9" w:rsidP="004E08EE">
            <w:pPr>
              <w:spacing w:line="400" w:lineRule="exact"/>
              <w:jc w:val="both"/>
              <w:rPr>
                <w:rFonts w:ascii="標楷體" w:eastAsia="標楷體" w:hAnsi="標楷體"/>
                <w:color w:val="000000" w:themeColor="text1"/>
                <w:sz w:val="28"/>
              </w:rPr>
            </w:pPr>
            <w:hyperlink r:id="rId1229" w:tooltip="五四七、教育部函，為112年度中央政府總預算附屬單位預算決議，檢送「輔導運動彩券發行降低非法運彩衍生社會問題」書面報告，請查照案。" w:history="1">
              <w:r w:rsidR="004E08EE" w:rsidRPr="004E08EE">
                <w:rPr>
                  <w:rFonts w:ascii="標楷體" w:eastAsia="標楷體" w:hAnsi="標楷體"/>
                  <w:color w:val="000000" w:themeColor="text1"/>
                  <w:sz w:val="28"/>
                </w:rPr>
                <w:t>教育部函，為112年度中央政府總預算附屬單位預算決議，檢送「輔導運動彩券發行降低非法運彩衍生社會問題」書面報告，請查照案。</w:t>
              </w:r>
            </w:hyperlink>
          </w:p>
        </w:tc>
        <w:tc>
          <w:tcPr>
            <w:tcW w:w="898" w:type="pct"/>
          </w:tcPr>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10-8-12</w:t>
            </w:r>
          </w:p>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(112.12.15)</w:t>
            </w:r>
          </w:p>
        </w:tc>
        <w:tc>
          <w:tcPr>
            <w:tcW w:w="523" w:type="pct"/>
          </w:tcPr>
          <w:p w:rsidR="004E08EE" w:rsidRPr="004E08EE" w:rsidRDefault="004E08EE" w:rsidP="004E08EE">
            <w:pPr>
              <w:spacing w:line="400" w:lineRule="exact"/>
              <w:jc w:val="both"/>
              <w:rPr>
                <w:rFonts w:ascii="標楷體" w:eastAsia="標楷體" w:hAnsi="標楷體"/>
                <w:color w:val="000000" w:themeColor="text1"/>
                <w:sz w:val="28"/>
              </w:rPr>
            </w:pPr>
          </w:p>
        </w:tc>
        <w:tc>
          <w:tcPr>
            <w:tcW w:w="1247" w:type="pct"/>
          </w:tcPr>
          <w:p w:rsidR="004E08EE" w:rsidRPr="004E08EE" w:rsidRDefault="004E08EE" w:rsidP="004E08EE">
            <w:pPr>
              <w:spacing w:line="400" w:lineRule="exact"/>
              <w:jc w:val="both"/>
              <w:rPr>
                <w:rFonts w:ascii="標楷體" w:eastAsia="標楷體" w:hAnsi="標楷體"/>
                <w:color w:val="000000" w:themeColor="text1"/>
                <w:sz w:val="28"/>
              </w:rPr>
            </w:pPr>
            <w:r w:rsidRPr="004E08EE">
              <w:rPr>
                <w:rFonts w:ascii="標楷體" w:eastAsia="標楷體" w:hAnsi="標楷體" w:hint="eastAsia"/>
                <w:color w:val="000000" w:themeColor="text1"/>
                <w:sz w:val="28"/>
              </w:rPr>
              <w:t>尚未審查</w:t>
            </w:r>
          </w:p>
        </w:tc>
      </w:tr>
      <w:tr w:rsidR="004E08EE" w:rsidRPr="00704498" w:rsidTr="00B71B7D">
        <w:trPr>
          <w:trHeight w:val="700"/>
        </w:trPr>
        <w:tc>
          <w:tcPr>
            <w:tcW w:w="314" w:type="pct"/>
            <w:vAlign w:val="center"/>
          </w:tcPr>
          <w:p w:rsidR="004E08EE" w:rsidRPr="00704498" w:rsidRDefault="004E08EE" w:rsidP="004E08EE">
            <w:pPr>
              <w:numPr>
                <w:ilvl w:val="0"/>
                <w:numId w:val="15"/>
              </w:numPr>
              <w:spacing w:line="400" w:lineRule="exact"/>
              <w:ind w:right="113"/>
              <w:rPr>
                <w:rFonts w:ascii="標楷體" w:eastAsia="標楷體" w:hAnsi="標楷體"/>
                <w:color w:val="000000"/>
                <w:sz w:val="28"/>
                <w:szCs w:val="28"/>
              </w:rPr>
            </w:pPr>
          </w:p>
        </w:tc>
        <w:tc>
          <w:tcPr>
            <w:tcW w:w="2018" w:type="pct"/>
          </w:tcPr>
          <w:p w:rsidR="004E08EE" w:rsidRPr="004E08EE" w:rsidRDefault="007B5DC9" w:rsidP="004E08EE">
            <w:pPr>
              <w:spacing w:line="400" w:lineRule="exact"/>
              <w:jc w:val="both"/>
              <w:rPr>
                <w:rFonts w:ascii="標楷體" w:eastAsia="標楷體" w:hAnsi="標楷體"/>
                <w:color w:val="000000" w:themeColor="text1"/>
                <w:sz w:val="28"/>
              </w:rPr>
            </w:pPr>
            <w:hyperlink r:id="rId1230" w:tooltip="五四八、教育部函，為112年度中央政府總預算附屬單位預算決議，檢送「擴大職業運動選手職涯資源」書面報告，請查照案。" w:history="1">
              <w:r w:rsidR="004E08EE" w:rsidRPr="004E08EE">
                <w:rPr>
                  <w:rFonts w:ascii="標楷體" w:eastAsia="標楷體" w:hAnsi="標楷體"/>
                  <w:color w:val="000000" w:themeColor="text1"/>
                  <w:sz w:val="28"/>
                </w:rPr>
                <w:t>教育部函，為112年度中央政府總預算附屬單位預算決議，檢送「擴大職業運動選手職涯資源」書面報告，請查照案。</w:t>
              </w:r>
            </w:hyperlink>
          </w:p>
        </w:tc>
        <w:tc>
          <w:tcPr>
            <w:tcW w:w="898" w:type="pct"/>
          </w:tcPr>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10-8-12</w:t>
            </w:r>
          </w:p>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(112.12.15)</w:t>
            </w:r>
          </w:p>
        </w:tc>
        <w:tc>
          <w:tcPr>
            <w:tcW w:w="523" w:type="pct"/>
          </w:tcPr>
          <w:p w:rsidR="004E08EE" w:rsidRPr="004E08EE" w:rsidRDefault="004E08EE" w:rsidP="004E08EE">
            <w:pPr>
              <w:spacing w:line="400" w:lineRule="exact"/>
              <w:jc w:val="both"/>
              <w:rPr>
                <w:rFonts w:ascii="標楷體" w:eastAsia="標楷體" w:hAnsi="標楷體"/>
                <w:color w:val="000000" w:themeColor="text1"/>
                <w:sz w:val="28"/>
              </w:rPr>
            </w:pPr>
          </w:p>
        </w:tc>
        <w:tc>
          <w:tcPr>
            <w:tcW w:w="1247" w:type="pct"/>
          </w:tcPr>
          <w:p w:rsidR="004E08EE" w:rsidRPr="004E08EE" w:rsidRDefault="004E08EE" w:rsidP="004E08EE">
            <w:pPr>
              <w:spacing w:line="400" w:lineRule="exact"/>
              <w:jc w:val="both"/>
              <w:rPr>
                <w:rFonts w:ascii="標楷體" w:eastAsia="標楷體" w:hAnsi="標楷體"/>
                <w:color w:val="000000" w:themeColor="text1"/>
                <w:sz w:val="28"/>
              </w:rPr>
            </w:pPr>
            <w:r w:rsidRPr="004E08EE">
              <w:rPr>
                <w:rFonts w:ascii="標楷體" w:eastAsia="標楷體" w:hAnsi="標楷體" w:hint="eastAsia"/>
                <w:color w:val="000000" w:themeColor="text1"/>
                <w:sz w:val="28"/>
              </w:rPr>
              <w:t>尚未審查</w:t>
            </w:r>
          </w:p>
        </w:tc>
      </w:tr>
      <w:tr w:rsidR="004E08EE" w:rsidRPr="00704498" w:rsidTr="00B71B7D">
        <w:trPr>
          <w:trHeight w:val="700"/>
        </w:trPr>
        <w:tc>
          <w:tcPr>
            <w:tcW w:w="314" w:type="pct"/>
            <w:vAlign w:val="center"/>
          </w:tcPr>
          <w:p w:rsidR="004E08EE" w:rsidRPr="00704498" w:rsidRDefault="004E08EE" w:rsidP="004E08EE">
            <w:pPr>
              <w:numPr>
                <w:ilvl w:val="0"/>
                <w:numId w:val="15"/>
              </w:numPr>
              <w:spacing w:line="400" w:lineRule="exact"/>
              <w:ind w:right="113"/>
              <w:rPr>
                <w:rFonts w:ascii="標楷體" w:eastAsia="標楷體" w:hAnsi="標楷體"/>
                <w:color w:val="000000"/>
                <w:sz w:val="28"/>
                <w:szCs w:val="28"/>
              </w:rPr>
            </w:pPr>
          </w:p>
        </w:tc>
        <w:tc>
          <w:tcPr>
            <w:tcW w:w="2018" w:type="pct"/>
          </w:tcPr>
          <w:p w:rsidR="004E08EE" w:rsidRPr="004E08EE" w:rsidRDefault="007B5DC9" w:rsidP="004E08EE">
            <w:pPr>
              <w:spacing w:line="400" w:lineRule="exact"/>
              <w:jc w:val="both"/>
              <w:rPr>
                <w:rFonts w:ascii="標楷體" w:eastAsia="標楷體" w:hAnsi="標楷體"/>
                <w:color w:val="000000" w:themeColor="text1"/>
                <w:sz w:val="28"/>
              </w:rPr>
            </w:pPr>
            <w:hyperlink r:id="rId1231" w:tooltip="五四九、教育部函，為112年度中央政府總預算附屬單位預算決議，檢送「對職業運動員及所屬工會團體鼓勵措施增辦作業」書面報告，請查照案。" w:history="1">
              <w:r w:rsidR="004E08EE" w:rsidRPr="004E08EE">
                <w:rPr>
                  <w:rFonts w:ascii="標楷體" w:eastAsia="標楷體" w:hAnsi="標楷體"/>
                  <w:color w:val="000000" w:themeColor="text1"/>
                  <w:sz w:val="28"/>
                </w:rPr>
                <w:t>教育部函，為112年度中央政府總預算附屬單位預算決議，檢送「對職業運動員及所屬工</w:t>
              </w:r>
              <w:r w:rsidR="004E08EE" w:rsidRPr="004E08EE">
                <w:rPr>
                  <w:rFonts w:ascii="標楷體" w:eastAsia="標楷體" w:hAnsi="標楷體"/>
                  <w:color w:val="000000" w:themeColor="text1"/>
                  <w:sz w:val="28"/>
                </w:rPr>
                <w:lastRenderedPageBreak/>
                <w:t>會團體鼓勵措施增辦作業」書面報告，請查照案。</w:t>
              </w:r>
            </w:hyperlink>
          </w:p>
        </w:tc>
        <w:tc>
          <w:tcPr>
            <w:tcW w:w="898" w:type="pct"/>
          </w:tcPr>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lastRenderedPageBreak/>
              <w:t>10-8-12</w:t>
            </w:r>
          </w:p>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(112.12.15)</w:t>
            </w:r>
          </w:p>
        </w:tc>
        <w:tc>
          <w:tcPr>
            <w:tcW w:w="523" w:type="pct"/>
          </w:tcPr>
          <w:p w:rsidR="004E08EE" w:rsidRPr="004E08EE" w:rsidRDefault="004E08EE" w:rsidP="004E08EE">
            <w:pPr>
              <w:spacing w:line="400" w:lineRule="exact"/>
              <w:jc w:val="both"/>
              <w:rPr>
                <w:rFonts w:ascii="標楷體" w:eastAsia="標楷體" w:hAnsi="標楷體"/>
                <w:color w:val="000000" w:themeColor="text1"/>
                <w:sz w:val="28"/>
              </w:rPr>
            </w:pPr>
          </w:p>
        </w:tc>
        <w:tc>
          <w:tcPr>
            <w:tcW w:w="1247" w:type="pct"/>
          </w:tcPr>
          <w:p w:rsidR="004E08EE" w:rsidRPr="004E08EE" w:rsidRDefault="004E08EE" w:rsidP="004E08EE">
            <w:pPr>
              <w:spacing w:line="400" w:lineRule="exact"/>
              <w:jc w:val="both"/>
              <w:rPr>
                <w:rFonts w:ascii="標楷體" w:eastAsia="標楷體" w:hAnsi="標楷體"/>
                <w:color w:val="000000" w:themeColor="text1"/>
                <w:sz w:val="28"/>
              </w:rPr>
            </w:pPr>
            <w:r w:rsidRPr="004E08EE">
              <w:rPr>
                <w:rFonts w:ascii="標楷體" w:eastAsia="標楷體" w:hAnsi="標楷體" w:hint="eastAsia"/>
                <w:color w:val="000000" w:themeColor="text1"/>
                <w:sz w:val="28"/>
              </w:rPr>
              <w:t>尚未審查</w:t>
            </w:r>
          </w:p>
        </w:tc>
      </w:tr>
      <w:tr w:rsidR="004E08EE" w:rsidRPr="00704498" w:rsidTr="00B71B7D">
        <w:trPr>
          <w:trHeight w:val="700"/>
        </w:trPr>
        <w:tc>
          <w:tcPr>
            <w:tcW w:w="314" w:type="pct"/>
            <w:vAlign w:val="center"/>
          </w:tcPr>
          <w:p w:rsidR="004E08EE" w:rsidRPr="00704498" w:rsidRDefault="004E08EE" w:rsidP="004E08EE">
            <w:pPr>
              <w:numPr>
                <w:ilvl w:val="0"/>
                <w:numId w:val="15"/>
              </w:numPr>
              <w:spacing w:line="400" w:lineRule="exact"/>
              <w:ind w:right="113"/>
              <w:rPr>
                <w:rFonts w:ascii="標楷體" w:eastAsia="標楷體" w:hAnsi="標楷體"/>
                <w:color w:val="000000"/>
                <w:sz w:val="28"/>
                <w:szCs w:val="28"/>
              </w:rPr>
            </w:pPr>
          </w:p>
        </w:tc>
        <w:tc>
          <w:tcPr>
            <w:tcW w:w="2018" w:type="pct"/>
          </w:tcPr>
          <w:p w:rsidR="004E08EE" w:rsidRPr="004E08EE" w:rsidRDefault="007B5DC9" w:rsidP="004E08EE">
            <w:pPr>
              <w:spacing w:line="400" w:lineRule="exact"/>
              <w:jc w:val="both"/>
              <w:rPr>
                <w:rFonts w:ascii="標楷體" w:eastAsia="標楷體" w:hAnsi="標楷體"/>
                <w:color w:val="000000" w:themeColor="text1"/>
                <w:sz w:val="28"/>
              </w:rPr>
            </w:pPr>
            <w:hyperlink r:id="rId1232" w:tooltip="五五○、文化部函，為112年度中央政府總預算附屬單位預算決議，檢送國立文化機構作業基金決議第1項及第3項書面報告，請查照案。" w:history="1">
              <w:r w:rsidR="004E08EE" w:rsidRPr="004E08EE">
                <w:rPr>
                  <w:rFonts w:ascii="標楷體" w:eastAsia="標楷體" w:hAnsi="標楷體"/>
                  <w:color w:val="000000" w:themeColor="text1"/>
                  <w:sz w:val="28"/>
                </w:rPr>
                <w:t>文化部函，為112年度中央政府總預算附屬單位預算決議，檢送國立文化機構作業基金決議第1項及第3項書面報告，請查照案。</w:t>
              </w:r>
            </w:hyperlink>
          </w:p>
        </w:tc>
        <w:tc>
          <w:tcPr>
            <w:tcW w:w="898" w:type="pct"/>
          </w:tcPr>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10-8-12</w:t>
            </w:r>
          </w:p>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(112.12.15)</w:t>
            </w:r>
          </w:p>
        </w:tc>
        <w:tc>
          <w:tcPr>
            <w:tcW w:w="523" w:type="pct"/>
          </w:tcPr>
          <w:p w:rsidR="004E08EE" w:rsidRPr="004E08EE" w:rsidRDefault="004E08EE" w:rsidP="004E08EE">
            <w:pPr>
              <w:spacing w:line="400" w:lineRule="exact"/>
              <w:jc w:val="both"/>
              <w:rPr>
                <w:rFonts w:ascii="標楷體" w:eastAsia="標楷體" w:hAnsi="標楷體"/>
                <w:color w:val="000000" w:themeColor="text1"/>
                <w:sz w:val="28"/>
              </w:rPr>
            </w:pPr>
          </w:p>
        </w:tc>
        <w:tc>
          <w:tcPr>
            <w:tcW w:w="1247" w:type="pct"/>
          </w:tcPr>
          <w:p w:rsidR="004E08EE" w:rsidRPr="004E08EE" w:rsidRDefault="004E08EE" w:rsidP="004E08EE">
            <w:pPr>
              <w:spacing w:line="400" w:lineRule="exact"/>
              <w:jc w:val="both"/>
              <w:rPr>
                <w:rFonts w:ascii="標楷體" w:eastAsia="標楷體" w:hAnsi="標楷體"/>
                <w:color w:val="000000" w:themeColor="text1"/>
                <w:sz w:val="28"/>
              </w:rPr>
            </w:pPr>
            <w:r w:rsidRPr="004E08EE">
              <w:rPr>
                <w:rFonts w:ascii="標楷體" w:eastAsia="標楷體" w:hAnsi="標楷體" w:hint="eastAsia"/>
                <w:color w:val="000000" w:themeColor="text1"/>
                <w:sz w:val="28"/>
              </w:rPr>
              <w:t>尚未審查</w:t>
            </w:r>
          </w:p>
        </w:tc>
      </w:tr>
      <w:tr w:rsidR="004E08EE" w:rsidRPr="00704498" w:rsidTr="00B71B7D">
        <w:trPr>
          <w:trHeight w:val="700"/>
        </w:trPr>
        <w:tc>
          <w:tcPr>
            <w:tcW w:w="314" w:type="pct"/>
            <w:vAlign w:val="center"/>
          </w:tcPr>
          <w:p w:rsidR="004E08EE" w:rsidRPr="00704498" w:rsidRDefault="004E08EE" w:rsidP="004E08EE">
            <w:pPr>
              <w:numPr>
                <w:ilvl w:val="0"/>
                <w:numId w:val="15"/>
              </w:numPr>
              <w:spacing w:line="400" w:lineRule="exact"/>
              <w:ind w:right="113"/>
              <w:rPr>
                <w:rFonts w:ascii="標楷體" w:eastAsia="標楷體" w:hAnsi="標楷體"/>
                <w:color w:val="000000"/>
                <w:sz w:val="28"/>
                <w:szCs w:val="28"/>
              </w:rPr>
            </w:pPr>
          </w:p>
        </w:tc>
        <w:tc>
          <w:tcPr>
            <w:tcW w:w="2018" w:type="pct"/>
          </w:tcPr>
          <w:p w:rsidR="004E08EE" w:rsidRPr="004E08EE" w:rsidRDefault="007B5DC9" w:rsidP="004E08EE">
            <w:pPr>
              <w:spacing w:line="400" w:lineRule="exact"/>
              <w:jc w:val="both"/>
              <w:rPr>
                <w:rFonts w:ascii="標楷體" w:eastAsia="標楷體" w:hAnsi="標楷體"/>
                <w:color w:val="000000" w:themeColor="text1"/>
                <w:sz w:val="28"/>
              </w:rPr>
            </w:pPr>
            <w:hyperlink r:id="rId1233" w:tooltip="五五一、文化部函，為112年度中央政府總預算附屬單位預算決議，檢送文化發展基金決議第6項「公共媒體業務支出經費規劃與預計成效內容」書面報告，請查照案。" w:history="1">
              <w:r w:rsidR="004E08EE" w:rsidRPr="004E08EE">
                <w:rPr>
                  <w:rFonts w:ascii="標楷體" w:eastAsia="標楷體" w:hAnsi="標楷體"/>
                  <w:color w:val="000000" w:themeColor="text1"/>
                  <w:sz w:val="28"/>
                </w:rPr>
                <w:t>文化部函，為112年度中央政府總預算附屬單位預算決議，檢送文化發展基金決議第6項「公共媒體業務支出經費規劃與預計成效內容」書面報告，請查照案。</w:t>
              </w:r>
            </w:hyperlink>
          </w:p>
        </w:tc>
        <w:tc>
          <w:tcPr>
            <w:tcW w:w="898" w:type="pct"/>
          </w:tcPr>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10-8-12</w:t>
            </w:r>
          </w:p>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(112.12.15)</w:t>
            </w:r>
          </w:p>
        </w:tc>
        <w:tc>
          <w:tcPr>
            <w:tcW w:w="523" w:type="pct"/>
          </w:tcPr>
          <w:p w:rsidR="004E08EE" w:rsidRPr="004E08EE" w:rsidRDefault="004E08EE" w:rsidP="004E08EE">
            <w:pPr>
              <w:spacing w:line="400" w:lineRule="exact"/>
              <w:jc w:val="both"/>
              <w:rPr>
                <w:rFonts w:ascii="標楷體" w:eastAsia="標楷體" w:hAnsi="標楷體"/>
                <w:color w:val="000000" w:themeColor="text1"/>
                <w:sz w:val="28"/>
              </w:rPr>
            </w:pPr>
          </w:p>
        </w:tc>
        <w:tc>
          <w:tcPr>
            <w:tcW w:w="1247" w:type="pct"/>
          </w:tcPr>
          <w:p w:rsidR="004E08EE" w:rsidRPr="004E08EE" w:rsidRDefault="004E08EE" w:rsidP="004E08EE">
            <w:pPr>
              <w:spacing w:line="400" w:lineRule="exact"/>
              <w:jc w:val="both"/>
              <w:rPr>
                <w:rFonts w:ascii="標楷體" w:eastAsia="標楷體" w:hAnsi="標楷體"/>
                <w:color w:val="000000" w:themeColor="text1"/>
                <w:sz w:val="28"/>
              </w:rPr>
            </w:pPr>
            <w:r w:rsidRPr="004E08EE">
              <w:rPr>
                <w:rFonts w:ascii="標楷體" w:eastAsia="標楷體" w:hAnsi="標楷體" w:hint="eastAsia"/>
                <w:color w:val="000000" w:themeColor="text1"/>
                <w:sz w:val="28"/>
              </w:rPr>
              <w:t>尚未審查</w:t>
            </w:r>
          </w:p>
        </w:tc>
      </w:tr>
      <w:tr w:rsidR="004E08EE" w:rsidRPr="00704498" w:rsidTr="00B71B7D">
        <w:trPr>
          <w:trHeight w:val="700"/>
        </w:trPr>
        <w:tc>
          <w:tcPr>
            <w:tcW w:w="314" w:type="pct"/>
            <w:vAlign w:val="center"/>
          </w:tcPr>
          <w:p w:rsidR="004E08EE" w:rsidRPr="00704498" w:rsidRDefault="004E08EE" w:rsidP="004E08EE">
            <w:pPr>
              <w:numPr>
                <w:ilvl w:val="0"/>
                <w:numId w:val="15"/>
              </w:numPr>
              <w:spacing w:line="400" w:lineRule="exact"/>
              <w:ind w:right="113"/>
              <w:rPr>
                <w:rFonts w:ascii="標楷體" w:eastAsia="標楷體" w:hAnsi="標楷體"/>
                <w:color w:val="000000"/>
                <w:sz w:val="28"/>
                <w:szCs w:val="28"/>
              </w:rPr>
            </w:pPr>
          </w:p>
        </w:tc>
        <w:tc>
          <w:tcPr>
            <w:tcW w:w="2018" w:type="pct"/>
          </w:tcPr>
          <w:p w:rsidR="004E08EE" w:rsidRPr="004E08EE" w:rsidRDefault="007B5DC9" w:rsidP="004E08EE">
            <w:pPr>
              <w:spacing w:line="400" w:lineRule="exact"/>
              <w:jc w:val="both"/>
              <w:rPr>
                <w:rFonts w:ascii="標楷體" w:eastAsia="標楷體" w:hAnsi="標楷體"/>
                <w:color w:val="000000" w:themeColor="text1"/>
                <w:sz w:val="28"/>
              </w:rPr>
            </w:pPr>
            <w:hyperlink r:id="rId1234" w:tooltip="五五二、文化部函，為112年度中央政府總預算附屬單位預算決議，檢送文化發展基金決議第12項「一般行政管理計畫」辦理情形書面報告，請查照案。" w:history="1">
              <w:r w:rsidR="004E08EE" w:rsidRPr="004E08EE">
                <w:rPr>
                  <w:rFonts w:ascii="標楷體" w:eastAsia="標楷體" w:hAnsi="標楷體"/>
                  <w:color w:val="000000" w:themeColor="text1"/>
                  <w:sz w:val="28"/>
                </w:rPr>
                <w:t>文化部函，為112年度中央政府總預算附屬單位預算決議，檢送文化發展基金決議第12項「一般行政管理計畫」辦理情形書面報告，請查照案。</w:t>
              </w:r>
            </w:hyperlink>
          </w:p>
        </w:tc>
        <w:tc>
          <w:tcPr>
            <w:tcW w:w="898" w:type="pct"/>
          </w:tcPr>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10-8-12</w:t>
            </w:r>
          </w:p>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(112.12.15)</w:t>
            </w:r>
          </w:p>
        </w:tc>
        <w:tc>
          <w:tcPr>
            <w:tcW w:w="523" w:type="pct"/>
          </w:tcPr>
          <w:p w:rsidR="004E08EE" w:rsidRPr="004E08EE" w:rsidRDefault="004E08EE" w:rsidP="004E08EE">
            <w:pPr>
              <w:spacing w:line="400" w:lineRule="exact"/>
              <w:jc w:val="both"/>
              <w:rPr>
                <w:rFonts w:ascii="標楷體" w:eastAsia="標楷體" w:hAnsi="標楷體"/>
                <w:color w:val="000000" w:themeColor="text1"/>
                <w:sz w:val="28"/>
              </w:rPr>
            </w:pPr>
          </w:p>
        </w:tc>
        <w:tc>
          <w:tcPr>
            <w:tcW w:w="1247" w:type="pct"/>
          </w:tcPr>
          <w:p w:rsidR="004E08EE" w:rsidRPr="004E08EE" w:rsidRDefault="004E08EE" w:rsidP="004E08EE">
            <w:pPr>
              <w:spacing w:line="400" w:lineRule="exact"/>
              <w:jc w:val="both"/>
              <w:rPr>
                <w:rFonts w:ascii="標楷體" w:eastAsia="標楷體" w:hAnsi="標楷體"/>
                <w:color w:val="000000" w:themeColor="text1"/>
                <w:sz w:val="28"/>
              </w:rPr>
            </w:pPr>
            <w:r w:rsidRPr="004E08EE">
              <w:rPr>
                <w:rFonts w:ascii="標楷體" w:eastAsia="標楷體" w:hAnsi="標楷體" w:hint="eastAsia"/>
                <w:color w:val="000000" w:themeColor="text1"/>
                <w:sz w:val="28"/>
              </w:rPr>
              <w:t>尚未審查</w:t>
            </w:r>
          </w:p>
        </w:tc>
      </w:tr>
      <w:tr w:rsidR="004E08EE" w:rsidRPr="00704498" w:rsidTr="00B71B7D">
        <w:trPr>
          <w:trHeight w:val="700"/>
        </w:trPr>
        <w:tc>
          <w:tcPr>
            <w:tcW w:w="314" w:type="pct"/>
            <w:vAlign w:val="center"/>
          </w:tcPr>
          <w:p w:rsidR="004E08EE" w:rsidRPr="00704498" w:rsidRDefault="004E08EE" w:rsidP="004E08EE">
            <w:pPr>
              <w:numPr>
                <w:ilvl w:val="0"/>
                <w:numId w:val="15"/>
              </w:numPr>
              <w:spacing w:line="400" w:lineRule="exact"/>
              <w:ind w:right="113"/>
              <w:rPr>
                <w:rFonts w:ascii="標楷體" w:eastAsia="標楷體" w:hAnsi="標楷體"/>
                <w:color w:val="000000"/>
                <w:sz w:val="28"/>
                <w:szCs w:val="28"/>
              </w:rPr>
            </w:pPr>
          </w:p>
        </w:tc>
        <w:tc>
          <w:tcPr>
            <w:tcW w:w="2018" w:type="pct"/>
          </w:tcPr>
          <w:p w:rsidR="004E08EE" w:rsidRPr="004E08EE" w:rsidRDefault="007B5DC9" w:rsidP="004E08EE">
            <w:pPr>
              <w:spacing w:line="400" w:lineRule="exact"/>
              <w:jc w:val="both"/>
              <w:rPr>
                <w:rFonts w:ascii="標楷體" w:eastAsia="標楷體" w:hAnsi="標楷體"/>
                <w:color w:val="000000" w:themeColor="text1"/>
                <w:sz w:val="28"/>
              </w:rPr>
            </w:pPr>
            <w:hyperlink r:id="rId1235" w:tooltip="五五三、文化部函，為112年度中央政府總預算附屬單位預算決議，檢送文化發展基金決議第13項「一般行政管理計畫」辦理情形書面報告，請查照案。" w:history="1">
              <w:r w:rsidR="004E08EE" w:rsidRPr="004E08EE">
                <w:rPr>
                  <w:rFonts w:ascii="標楷體" w:eastAsia="標楷體" w:hAnsi="標楷體"/>
                  <w:color w:val="000000" w:themeColor="text1"/>
                  <w:sz w:val="28"/>
                </w:rPr>
                <w:t>文化部函，為112年度中央政府總預算附屬單位預算決議，檢送文化發展基金決議第13項「一般行政管理計畫」辦理情形書面報告，請查照案。</w:t>
              </w:r>
            </w:hyperlink>
          </w:p>
        </w:tc>
        <w:tc>
          <w:tcPr>
            <w:tcW w:w="898" w:type="pct"/>
          </w:tcPr>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10-8-12</w:t>
            </w:r>
          </w:p>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(112.12.15)</w:t>
            </w:r>
          </w:p>
        </w:tc>
        <w:tc>
          <w:tcPr>
            <w:tcW w:w="523" w:type="pct"/>
          </w:tcPr>
          <w:p w:rsidR="004E08EE" w:rsidRPr="004E08EE" w:rsidRDefault="004E08EE" w:rsidP="004E08EE">
            <w:pPr>
              <w:spacing w:line="400" w:lineRule="exact"/>
              <w:jc w:val="both"/>
              <w:rPr>
                <w:rFonts w:ascii="標楷體" w:eastAsia="標楷體" w:hAnsi="標楷體"/>
                <w:color w:val="000000" w:themeColor="text1"/>
                <w:sz w:val="28"/>
              </w:rPr>
            </w:pPr>
          </w:p>
        </w:tc>
        <w:tc>
          <w:tcPr>
            <w:tcW w:w="1247" w:type="pct"/>
          </w:tcPr>
          <w:p w:rsidR="004E08EE" w:rsidRPr="004E08EE" w:rsidRDefault="004E08EE" w:rsidP="004E08EE">
            <w:pPr>
              <w:spacing w:line="400" w:lineRule="exact"/>
              <w:jc w:val="both"/>
              <w:rPr>
                <w:rFonts w:ascii="標楷體" w:eastAsia="標楷體" w:hAnsi="標楷體"/>
                <w:color w:val="000000" w:themeColor="text1"/>
                <w:sz w:val="28"/>
              </w:rPr>
            </w:pPr>
            <w:r w:rsidRPr="004E08EE">
              <w:rPr>
                <w:rFonts w:ascii="標楷體" w:eastAsia="標楷體" w:hAnsi="標楷體" w:hint="eastAsia"/>
                <w:color w:val="000000" w:themeColor="text1"/>
                <w:sz w:val="28"/>
              </w:rPr>
              <w:t>尚未審查</w:t>
            </w:r>
          </w:p>
        </w:tc>
      </w:tr>
      <w:tr w:rsidR="004E08EE" w:rsidRPr="00704498" w:rsidTr="00B71B7D">
        <w:trPr>
          <w:trHeight w:val="700"/>
        </w:trPr>
        <w:tc>
          <w:tcPr>
            <w:tcW w:w="314" w:type="pct"/>
            <w:vAlign w:val="center"/>
          </w:tcPr>
          <w:p w:rsidR="004E08EE" w:rsidRPr="00704498" w:rsidRDefault="004E08EE" w:rsidP="004E08EE">
            <w:pPr>
              <w:numPr>
                <w:ilvl w:val="0"/>
                <w:numId w:val="15"/>
              </w:numPr>
              <w:spacing w:line="400" w:lineRule="exact"/>
              <w:ind w:right="113"/>
              <w:rPr>
                <w:rFonts w:ascii="標楷體" w:eastAsia="標楷體" w:hAnsi="標楷體"/>
                <w:color w:val="000000"/>
                <w:sz w:val="28"/>
                <w:szCs w:val="28"/>
              </w:rPr>
            </w:pPr>
          </w:p>
        </w:tc>
        <w:tc>
          <w:tcPr>
            <w:tcW w:w="2018" w:type="pct"/>
          </w:tcPr>
          <w:p w:rsidR="004E08EE" w:rsidRPr="004E08EE" w:rsidRDefault="007B5DC9" w:rsidP="004E08EE">
            <w:pPr>
              <w:spacing w:line="400" w:lineRule="exact"/>
              <w:jc w:val="both"/>
              <w:rPr>
                <w:rFonts w:ascii="標楷體" w:eastAsia="標楷體" w:hAnsi="標楷體"/>
                <w:color w:val="000000" w:themeColor="text1"/>
                <w:sz w:val="28"/>
              </w:rPr>
            </w:pPr>
            <w:hyperlink r:id="rId1236" w:tooltip="五五四、文化部函，為112年度中央政府總預算附屬單位預算決議，檢送文化發展基金決議第9項積極串聯臺灣ACG產業生態圈相關書面報告，請查照案。" w:history="1">
              <w:r w:rsidR="004E08EE" w:rsidRPr="004E08EE">
                <w:rPr>
                  <w:rFonts w:ascii="標楷體" w:eastAsia="標楷體" w:hAnsi="標楷體"/>
                  <w:color w:val="000000" w:themeColor="text1"/>
                  <w:sz w:val="28"/>
                </w:rPr>
                <w:t>文化部函，為112年度中央政府總預算附屬單位預算決議，檢送文化發展基金決議第9項積極串聯臺灣ACG產業生態圈相關書面報告，請查照案。</w:t>
              </w:r>
            </w:hyperlink>
          </w:p>
        </w:tc>
        <w:tc>
          <w:tcPr>
            <w:tcW w:w="898" w:type="pct"/>
          </w:tcPr>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10-8-12</w:t>
            </w:r>
          </w:p>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(112.12.15)</w:t>
            </w:r>
          </w:p>
        </w:tc>
        <w:tc>
          <w:tcPr>
            <w:tcW w:w="523" w:type="pct"/>
          </w:tcPr>
          <w:p w:rsidR="004E08EE" w:rsidRPr="004E08EE" w:rsidRDefault="004E08EE" w:rsidP="004E08EE">
            <w:pPr>
              <w:spacing w:line="400" w:lineRule="exact"/>
              <w:jc w:val="both"/>
              <w:rPr>
                <w:rFonts w:ascii="標楷體" w:eastAsia="標楷體" w:hAnsi="標楷體"/>
                <w:color w:val="000000" w:themeColor="text1"/>
                <w:sz w:val="28"/>
              </w:rPr>
            </w:pPr>
          </w:p>
        </w:tc>
        <w:tc>
          <w:tcPr>
            <w:tcW w:w="1247" w:type="pct"/>
          </w:tcPr>
          <w:p w:rsidR="004E08EE" w:rsidRPr="004E08EE" w:rsidRDefault="004E08EE" w:rsidP="004E08EE">
            <w:pPr>
              <w:spacing w:line="400" w:lineRule="exact"/>
              <w:jc w:val="both"/>
              <w:rPr>
                <w:rFonts w:ascii="標楷體" w:eastAsia="標楷體" w:hAnsi="標楷體"/>
                <w:color w:val="000000" w:themeColor="text1"/>
                <w:sz w:val="28"/>
              </w:rPr>
            </w:pPr>
            <w:r w:rsidRPr="004E08EE">
              <w:rPr>
                <w:rFonts w:ascii="標楷體" w:eastAsia="標楷體" w:hAnsi="標楷體" w:hint="eastAsia"/>
                <w:color w:val="000000" w:themeColor="text1"/>
                <w:sz w:val="28"/>
              </w:rPr>
              <w:t>尚未審查</w:t>
            </w:r>
          </w:p>
        </w:tc>
      </w:tr>
      <w:tr w:rsidR="004E08EE" w:rsidRPr="00704498" w:rsidTr="00B71B7D">
        <w:trPr>
          <w:trHeight w:val="700"/>
        </w:trPr>
        <w:tc>
          <w:tcPr>
            <w:tcW w:w="314" w:type="pct"/>
            <w:vAlign w:val="center"/>
          </w:tcPr>
          <w:p w:rsidR="004E08EE" w:rsidRPr="00704498" w:rsidRDefault="004E08EE" w:rsidP="004E08EE">
            <w:pPr>
              <w:numPr>
                <w:ilvl w:val="0"/>
                <w:numId w:val="15"/>
              </w:numPr>
              <w:spacing w:line="400" w:lineRule="exact"/>
              <w:ind w:right="113"/>
              <w:rPr>
                <w:rFonts w:ascii="標楷體" w:eastAsia="標楷體" w:hAnsi="標楷體"/>
                <w:color w:val="000000"/>
                <w:sz w:val="28"/>
                <w:szCs w:val="28"/>
              </w:rPr>
            </w:pPr>
          </w:p>
        </w:tc>
        <w:tc>
          <w:tcPr>
            <w:tcW w:w="2018" w:type="pct"/>
          </w:tcPr>
          <w:p w:rsidR="004E08EE" w:rsidRPr="004E08EE" w:rsidRDefault="007B5DC9" w:rsidP="004E08EE">
            <w:pPr>
              <w:spacing w:line="400" w:lineRule="exact"/>
              <w:jc w:val="both"/>
              <w:rPr>
                <w:rFonts w:ascii="標楷體" w:eastAsia="標楷體" w:hAnsi="標楷體"/>
                <w:color w:val="000000" w:themeColor="text1"/>
                <w:sz w:val="28"/>
              </w:rPr>
            </w:pPr>
            <w:hyperlink r:id="rId1237" w:tooltip="五五五、文化部函，為112年度中央政府總預算附屬單位預算決議，檢送國立文化機構作業基金決議第2項國立歷史博物館精選商城案書面報告，請查照案。" w:history="1">
              <w:r w:rsidR="004E08EE" w:rsidRPr="004E08EE">
                <w:rPr>
                  <w:rFonts w:ascii="標楷體" w:eastAsia="標楷體" w:hAnsi="標楷體"/>
                  <w:color w:val="000000" w:themeColor="text1"/>
                  <w:sz w:val="28"/>
                </w:rPr>
                <w:t>文化部函，為112年度中央政府總預算附屬單位預算決議，檢送國立文化機構作業基金決議第2項國立歷史博物館精選商城案書面報告，請查照案。</w:t>
              </w:r>
            </w:hyperlink>
          </w:p>
        </w:tc>
        <w:tc>
          <w:tcPr>
            <w:tcW w:w="898" w:type="pct"/>
          </w:tcPr>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10-8-12</w:t>
            </w:r>
          </w:p>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(112.12.15)</w:t>
            </w:r>
          </w:p>
        </w:tc>
        <w:tc>
          <w:tcPr>
            <w:tcW w:w="523" w:type="pct"/>
          </w:tcPr>
          <w:p w:rsidR="004E08EE" w:rsidRPr="004E08EE" w:rsidRDefault="004E08EE" w:rsidP="004E08EE">
            <w:pPr>
              <w:spacing w:line="400" w:lineRule="exact"/>
              <w:jc w:val="both"/>
              <w:rPr>
                <w:rFonts w:ascii="標楷體" w:eastAsia="標楷體" w:hAnsi="標楷體"/>
                <w:color w:val="000000" w:themeColor="text1"/>
                <w:sz w:val="28"/>
              </w:rPr>
            </w:pPr>
          </w:p>
        </w:tc>
        <w:tc>
          <w:tcPr>
            <w:tcW w:w="1247" w:type="pct"/>
          </w:tcPr>
          <w:p w:rsidR="004E08EE" w:rsidRPr="004E08EE" w:rsidRDefault="004E08EE" w:rsidP="004E08EE">
            <w:pPr>
              <w:spacing w:line="400" w:lineRule="exact"/>
              <w:jc w:val="both"/>
              <w:rPr>
                <w:rFonts w:ascii="標楷體" w:eastAsia="標楷體" w:hAnsi="標楷體"/>
                <w:color w:val="000000" w:themeColor="text1"/>
                <w:sz w:val="28"/>
              </w:rPr>
            </w:pPr>
            <w:r w:rsidRPr="004E08EE">
              <w:rPr>
                <w:rFonts w:ascii="標楷體" w:eastAsia="標楷體" w:hAnsi="標楷體" w:hint="eastAsia"/>
                <w:color w:val="000000" w:themeColor="text1"/>
                <w:sz w:val="28"/>
              </w:rPr>
              <w:t>尚未審查</w:t>
            </w:r>
          </w:p>
        </w:tc>
      </w:tr>
      <w:tr w:rsidR="004E08EE" w:rsidRPr="00704498" w:rsidTr="00B71B7D">
        <w:trPr>
          <w:trHeight w:val="700"/>
        </w:trPr>
        <w:tc>
          <w:tcPr>
            <w:tcW w:w="314" w:type="pct"/>
            <w:vAlign w:val="center"/>
          </w:tcPr>
          <w:p w:rsidR="004E08EE" w:rsidRPr="00704498" w:rsidRDefault="004E08EE" w:rsidP="004E08EE">
            <w:pPr>
              <w:numPr>
                <w:ilvl w:val="0"/>
                <w:numId w:val="15"/>
              </w:numPr>
              <w:spacing w:line="400" w:lineRule="exact"/>
              <w:ind w:right="113"/>
              <w:rPr>
                <w:rFonts w:ascii="標楷體" w:eastAsia="標楷體" w:hAnsi="標楷體"/>
                <w:color w:val="000000"/>
                <w:sz w:val="28"/>
                <w:szCs w:val="28"/>
              </w:rPr>
            </w:pPr>
          </w:p>
        </w:tc>
        <w:tc>
          <w:tcPr>
            <w:tcW w:w="2018" w:type="pct"/>
          </w:tcPr>
          <w:p w:rsidR="004E08EE" w:rsidRPr="004E08EE" w:rsidRDefault="007B5DC9" w:rsidP="004E08EE">
            <w:pPr>
              <w:spacing w:line="400" w:lineRule="exact"/>
              <w:jc w:val="both"/>
              <w:rPr>
                <w:rFonts w:ascii="標楷體" w:eastAsia="標楷體" w:hAnsi="標楷體"/>
                <w:color w:val="000000" w:themeColor="text1"/>
                <w:sz w:val="28"/>
              </w:rPr>
            </w:pPr>
            <w:hyperlink r:id="rId1238" w:tooltip="五五六、文化部函，為112年度中央政府總預算附屬單位預算決議，檢送文化發展基金決議第2項訂定藝術作品購藏或徵集法規書面報告，請查照案。" w:history="1">
              <w:r w:rsidR="004E08EE" w:rsidRPr="004E08EE">
                <w:rPr>
                  <w:rFonts w:ascii="標楷體" w:eastAsia="標楷體" w:hAnsi="標楷體"/>
                  <w:color w:val="000000" w:themeColor="text1"/>
                  <w:sz w:val="28"/>
                </w:rPr>
                <w:t>文化部函，為112年度中央政府總預算附屬單位預算決議，</w:t>
              </w:r>
              <w:r w:rsidR="004E08EE" w:rsidRPr="004E08EE">
                <w:rPr>
                  <w:rFonts w:ascii="標楷體" w:eastAsia="標楷體" w:hAnsi="標楷體"/>
                  <w:color w:val="000000" w:themeColor="text1"/>
                  <w:sz w:val="28"/>
                </w:rPr>
                <w:lastRenderedPageBreak/>
                <w:t>檢送文化發展基金決議第2項訂定藝術作品購藏或徵集法規書面報告，請查照案。</w:t>
              </w:r>
            </w:hyperlink>
          </w:p>
        </w:tc>
        <w:tc>
          <w:tcPr>
            <w:tcW w:w="898" w:type="pct"/>
          </w:tcPr>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lastRenderedPageBreak/>
              <w:t>10-8-12</w:t>
            </w:r>
          </w:p>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(112.12.15)</w:t>
            </w:r>
          </w:p>
        </w:tc>
        <w:tc>
          <w:tcPr>
            <w:tcW w:w="523" w:type="pct"/>
          </w:tcPr>
          <w:p w:rsidR="004E08EE" w:rsidRPr="004E08EE" w:rsidRDefault="004E08EE" w:rsidP="004E08EE">
            <w:pPr>
              <w:spacing w:line="400" w:lineRule="exact"/>
              <w:jc w:val="both"/>
              <w:rPr>
                <w:rFonts w:ascii="標楷體" w:eastAsia="標楷體" w:hAnsi="標楷體"/>
                <w:color w:val="000000" w:themeColor="text1"/>
                <w:sz w:val="28"/>
              </w:rPr>
            </w:pPr>
          </w:p>
        </w:tc>
        <w:tc>
          <w:tcPr>
            <w:tcW w:w="1247" w:type="pct"/>
          </w:tcPr>
          <w:p w:rsidR="004E08EE" w:rsidRPr="004E08EE" w:rsidRDefault="004E08EE" w:rsidP="004E08EE">
            <w:pPr>
              <w:spacing w:line="400" w:lineRule="exact"/>
              <w:jc w:val="both"/>
              <w:rPr>
                <w:rFonts w:ascii="標楷體" w:eastAsia="標楷體" w:hAnsi="標楷體"/>
                <w:color w:val="000000" w:themeColor="text1"/>
                <w:sz w:val="28"/>
              </w:rPr>
            </w:pPr>
            <w:r w:rsidRPr="004E08EE">
              <w:rPr>
                <w:rFonts w:ascii="標楷體" w:eastAsia="標楷體" w:hAnsi="標楷體" w:hint="eastAsia"/>
                <w:color w:val="000000" w:themeColor="text1"/>
                <w:sz w:val="28"/>
              </w:rPr>
              <w:t>尚未審查</w:t>
            </w:r>
          </w:p>
        </w:tc>
      </w:tr>
      <w:tr w:rsidR="004E08EE" w:rsidRPr="00704498" w:rsidTr="00B71B7D">
        <w:trPr>
          <w:trHeight w:val="700"/>
        </w:trPr>
        <w:tc>
          <w:tcPr>
            <w:tcW w:w="314" w:type="pct"/>
            <w:vAlign w:val="center"/>
          </w:tcPr>
          <w:p w:rsidR="004E08EE" w:rsidRPr="00704498" w:rsidRDefault="004E08EE" w:rsidP="004E08EE">
            <w:pPr>
              <w:numPr>
                <w:ilvl w:val="0"/>
                <w:numId w:val="15"/>
              </w:numPr>
              <w:spacing w:line="400" w:lineRule="exact"/>
              <w:ind w:right="113"/>
              <w:rPr>
                <w:rFonts w:ascii="標楷體" w:eastAsia="標楷體" w:hAnsi="標楷體"/>
                <w:color w:val="000000"/>
                <w:sz w:val="28"/>
                <w:szCs w:val="28"/>
              </w:rPr>
            </w:pPr>
          </w:p>
        </w:tc>
        <w:tc>
          <w:tcPr>
            <w:tcW w:w="2018" w:type="pct"/>
          </w:tcPr>
          <w:p w:rsidR="004E08EE" w:rsidRPr="004E08EE" w:rsidRDefault="007B5DC9" w:rsidP="004E08EE">
            <w:pPr>
              <w:spacing w:line="400" w:lineRule="exact"/>
              <w:jc w:val="both"/>
              <w:rPr>
                <w:rFonts w:ascii="標楷體" w:eastAsia="標楷體" w:hAnsi="標楷體"/>
                <w:color w:val="000000" w:themeColor="text1"/>
                <w:sz w:val="28"/>
              </w:rPr>
            </w:pPr>
            <w:hyperlink r:id="rId1239" w:tooltip="五五七、文化部函，為112年度中央政府總預算附屬單位預算決議，檢送文化發展基金決議第3項訂定一致性購藏規範及檢討藝術品徵集收購標準與程序書面報告，請查照案。" w:history="1">
              <w:r w:rsidR="004E08EE" w:rsidRPr="004E08EE">
                <w:rPr>
                  <w:rFonts w:ascii="標楷體" w:eastAsia="標楷體" w:hAnsi="標楷體"/>
                  <w:color w:val="000000" w:themeColor="text1"/>
                  <w:sz w:val="28"/>
                </w:rPr>
                <w:t>文化部函，為112年度中央政府總預算附屬單位預算決議，檢送文化發展基金決議第3項訂定一致性購藏規範及檢討藝術品徵集收購標準與程序書面報告，請查照案。</w:t>
              </w:r>
            </w:hyperlink>
          </w:p>
        </w:tc>
        <w:tc>
          <w:tcPr>
            <w:tcW w:w="898" w:type="pct"/>
          </w:tcPr>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10-8-12</w:t>
            </w:r>
          </w:p>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(112.12.15)</w:t>
            </w:r>
          </w:p>
        </w:tc>
        <w:tc>
          <w:tcPr>
            <w:tcW w:w="523" w:type="pct"/>
          </w:tcPr>
          <w:p w:rsidR="004E08EE" w:rsidRPr="004E08EE" w:rsidRDefault="004E08EE" w:rsidP="004E08EE">
            <w:pPr>
              <w:spacing w:line="400" w:lineRule="exact"/>
              <w:jc w:val="both"/>
              <w:rPr>
                <w:rFonts w:ascii="標楷體" w:eastAsia="標楷體" w:hAnsi="標楷體"/>
                <w:color w:val="000000" w:themeColor="text1"/>
                <w:sz w:val="28"/>
              </w:rPr>
            </w:pPr>
          </w:p>
        </w:tc>
        <w:tc>
          <w:tcPr>
            <w:tcW w:w="1247" w:type="pct"/>
          </w:tcPr>
          <w:p w:rsidR="004E08EE" w:rsidRPr="004E08EE" w:rsidRDefault="004E08EE" w:rsidP="004E08EE">
            <w:pPr>
              <w:spacing w:line="400" w:lineRule="exact"/>
              <w:jc w:val="both"/>
              <w:rPr>
                <w:rFonts w:ascii="標楷體" w:eastAsia="標楷體" w:hAnsi="標楷體"/>
                <w:color w:val="000000" w:themeColor="text1"/>
                <w:sz w:val="28"/>
              </w:rPr>
            </w:pPr>
            <w:r w:rsidRPr="004E08EE">
              <w:rPr>
                <w:rFonts w:ascii="標楷體" w:eastAsia="標楷體" w:hAnsi="標楷體" w:hint="eastAsia"/>
                <w:color w:val="000000" w:themeColor="text1"/>
                <w:sz w:val="28"/>
              </w:rPr>
              <w:t>尚未審查</w:t>
            </w:r>
          </w:p>
        </w:tc>
      </w:tr>
      <w:tr w:rsidR="004E08EE" w:rsidRPr="00704498" w:rsidTr="00B71B7D">
        <w:trPr>
          <w:trHeight w:val="700"/>
        </w:trPr>
        <w:tc>
          <w:tcPr>
            <w:tcW w:w="314" w:type="pct"/>
            <w:vAlign w:val="center"/>
          </w:tcPr>
          <w:p w:rsidR="004E08EE" w:rsidRPr="00704498" w:rsidRDefault="004E08EE" w:rsidP="004E08EE">
            <w:pPr>
              <w:numPr>
                <w:ilvl w:val="0"/>
                <w:numId w:val="15"/>
              </w:numPr>
              <w:spacing w:line="400" w:lineRule="exact"/>
              <w:ind w:right="113"/>
              <w:rPr>
                <w:rFonts w:ascii="標楷體" w:eastAsia="標楷體" w:hAnsi="標楷體"/>
                <w:color w:val="000000"/>
                <w:sz w:val="28"/>
                <w:szCs w:val="28"/>
              </w:rPr>
            </w:pPr>
          </w:p>
        </w:tc>
        <w:tc>
          <w:tcPr>
            <w:tcW w:w="2018" w:type="pct"/>
          </w:tcPr>
          <w:p w:rsidR="004E08EE" w:rsidRPr="004E08EE" w:rsidRDefault="007B5DC9" w:rsidP="004E08EE">
            <w:pPr>
              <w:spacing w:line="400" w:lineRule="exact"/>
              <w:jc w:val="both"/>
              <w:rPr>
                <w:rFonts w:ascii="標楷體" w:eastAsia="標楷體" w:hAnsi="標楷體"/>
                <w:color w:val="000000" w:themeColor="text1"/>
                <w:sz w:val="28"/>
              </w:rPr>
            </w:pPr>
            <w:hyperlink r:id="rId1240" w:tooltip="五五八、文化部函，為112年度中央政府總預算附屬單位預算決議，檢送文化發展基金決議第4項訂定一致性購藏規範及檢討藝術品徵集收購標準與程序書面報告，請查照案。" w:history="1">
              <w:r w:rsidR="004E08EE" w:rsidRPr="004E08EE">
                <w:rPr>
                  <w:rFonts w:ascii="標楷體" w:eastAsia="標楷體" w:hAnsi="標楷體"/>
                  <w:color w:val="000000" w:themeColor="text1"/>
                  <w:sz w:val="28"/>
                </w:rPr>
                <w:t>文化部函，為112年度中央政府總預算附屬單位預算決議，檢送文化發展基金決議第4項訂定一致性購藏規範及檢討藝術品徵集收購標準與程序書面報告，請查照案。</w:t>
              </w:r>
            </w:hyperlink>
          </w:p>
        </w:tc>
        <w:tc>
          <w:tcPr>
            <w:tcW w:w="898" w:type="pct"/>
          </w:tcPr>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10-8-12</w:t>
            </w:r>
          </w:p>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(112.12.15)</w:t>
            </w:r>
          </w:p>
        </w:tc>
        <w:tc>
          <w:tcPr>
            <w:tcW w:w="523" w:type="pct"/>
          </w:tcPr>
          <w:p w:rsidR="004E08EE" w:rsidRPr="004E08EE" w:rsidRDefault="004E08EE" w:rsidP="004E08EE">
            <w:pPr>
              <w:spacing w:line="400" w:lineRule="exact"/>
              <w:jc w:val="both"/>
              <w:rPr>
                <w:rFonts w:ascii="標楷體" w:eastAsia="標楷體" w:hAnsi="標楷體"/>
                <w:color w:val="000000" w:themeColor="text1"/>
                <w:sz w:val="28"/>
              </w:rPr>
            </w:pPr>
          </w:p>
        </w:tc>
        <w:tc>
          <w:tcPr>
            <w:tcW w:w="1247" w:type="pct"/>
          </w:tcPr>
          <w:p w:rsidR="004E08EE" w:rsidRPr="004E08EE" w:rsidRDefault="004E08EE" w:rsidP="004E08EE">
            <w:pPr>
              <w:spacing w:line="400" w:lineRule="exact"/>
              <w:jc w:val="both"/>
              <w:rPr>
                <w:rFonts w:ascii="標楷體" w:eastAsia="標楷體" w:hAnsi="標楷體"/>
                <w:color w:val="000000" w:themeColor="text1"/>
                <w:sz w:val="28"/>
              </w:rPr>
            </w:pPr>
            <w:r w:rsidRPr="004E08EE">
              <w:rPr>
                <w:rFonts w:ascii="標楷體" w:eastAsia="標楷體" w:hAnsi="標楷體" w:hint="eastAsia"/>
                <w:color w:val="000000" w:themeColor="text1"/>
                <w:sz w:val="28"/>
              </w:rPr>
              <w:t>尚未審查</w:t>
            </w:r>
          </w:p>
        </w:tc>
      </w:tr>
      <w:tr w:rsidR="004E08EE" w:rsidRPr="00704498" w:rsidTr="00B71B7D">
        <w:trPr>
          <w:trHeight w:val="700"/>
        </w:trPr>
        <w:tc>
          <w:tcPr>
            <w:tcW w:w="314" w:type="pct"/>
            <w:vAlign w:val="center"/>
          </w:tcPr>
          <w:p w:rsidR="004E08EE" w:rsidRPr="00704498" w:rsidRDefault="004E08EE" w:rsidP="004E08EE">
            <w:pPr>
              <w:numPr>
                <w:ilvl w:val="0"/>
                <w:numId w:val="15"/>
              </w:numPr>
              <w:spacing w:line="400" w:lineRule="exact"/>
              <w:ind w:right="113"/>
              <w:rPr>
                <w:rFonts w:ascii="標楷體" w:eastAsia="標楷體" w:hAnsi="標楷體"/>
                <w:color w:val="000000"/>
                <w:sz w:val="28"/>
                <w:szCs w:val="28"/>
              </w:rPr>
            </w:pPr>
          </w:p>
        </w:tc>
        <w:tc>
          <w:tcPr>
            <w:tcW w:w="2018" w:type="pct"/>
          </w:tcPr>
          <w:p w:rsidR="004E08EE" w:rsidRPr="004E08EE" w:rsidRDefault="007B5DC9" w:rsidP="004E08EE">
            <w:pPr>
              <w:spacing w:line="400" w:lineRule="exact"/>
              <w:jc w:val="both"/>
              <w:rPr>
                <w:rFonts w:ascii="標楷體" w:eastAsia="標楷體" w:hAnsi="標楷體"/>
                <w:color w:val="000000" w:themeColor="text1"/>
                <w:sz w:val="28"/>
              </w:rPr>
            </w:pPr>
            <w:hyperlink r:id="rId1241" w:tooltip="五五九、文化部函，為112年度中央政府總預算附屬單位預算決議，檢送文化發展基金決議第5項完備購藏機制應制定一致性之徵集辦法書面報告，請查照案。" w:history="1">
              <w:r w:rsidR="004E08EE" w:rsidRPr="004E08EE">
                <w:rPr>
                  <w:rFonts w:ascii="標楷體" w:eastAsia="標楷體" w:hAnsi="標楷體"/>
                  <w:color w:val="000000" w:themeColor="text1"/>
                  <w:sz w:val="28"/>
                </w:rPr>
                <w:t>文化部函，為112年度中央政府總預算附屬單位預算決議，檢送文化發展基金決議第5項完備購藏機制應制定一致性之徵集辦法書面報告，請查照案。</w:t>
              </w:r>
            </w:hyperlink>
          </w:p>
        </w:tc>
        <w:tc>
          <w:tcPr>
            <w:tcW w:w="898" w:type="pct"/>
          </w:tcPr>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10-8-12</w:t>
            </w:r>
          </w:p>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(112.12.15)</w:t>
            </w:r>
          </w:p>
        </w:tc>
        <w:tc>
          <w:tcPr>
            <w:tcW w:w="523" w:type="pct"/>
          </w:tcPr>
          <w:p w:rsidR="004E08EE" w:rsidRPr="004E08EE" w:rsidRDefault="004E08EE" w:rsidP="004E08EE">
            <w:pPr>
              <w:spacing w:line="400" w:lineRule="exact"/>
              <w:jc w:val="both"/>
              <w:rPr>
                <w:rFonts w:ascii="標楷體" w:eastAsia="標楷體" w:hAnsi="標楷體"/>
                <w:color w:val="000000" w:themeColor="text1"/>
                <w:sz w:val="28"/>
              </w:rPr>
            </w:pPr>
          </w:p>
        </w:tc>
        <w:tc>
          <w:tcPr>
            <w:tcW w:w="1247" w:type="pct"/>
          </w:tcPr>
          <w:p w:rsidR="004E08EE" w:rsidRPr="004E08EE" w:rsidRDefault="004E08EE" w:rsidP="004E08EE">
            <w:pPr>
              <w:spacing w:line="400" w:lineRule="exact"/>
              <w:jc w:val="both"/>
              <w:rPr>
                <w:rFonts w:ascii="標楷體" w:eastAsia="標楷體" w:hAnsi="標楷體"/>
                <w:color w:val="000000" w:themeColor="text1"/>
                <w:sz w:val="28"/>
              </w:rPr>
            </w:pPr>
            <w:r w:rsidRPr="004E08EE">
              <w:rPr>
                <w:rFonts w:ascii="標楷體" w:eastAsia="標楷體" w:hAnsi="標楷體" w:hint="eastAsia"/>
                <w:color w:val="000000" w:themeColor="text1"/>
                <w:sz w:val="28"/>
              </w:rPr>
              <w:t>尚未審查</w:t>
            </w:r>
          </w:p>
        </w:tc>
      </w:tr>
      <w:tr w:rsidR="004E08EE" w:rsidRPr="00704498" w:rsidTr="00B71B7D">
        <w:trPr>
          <w:trHeight w:val="700"/>
        </w:trPr>
        <w:tc>
          <w:tcPr>
            <w:tcW w:w="314" w:type="pct"/>
            <w:vAlign w:val="center"/>
          </w:tcPr>
          <w:p w:rsidR="004E08EE" w:rsidRPr="00704498" w:rsidRDefault="004E08EE" w:rsidP="004E08EE">
            <w:pPr>
              <w:numPr>
                <w:ilvl w:val="0"/>
                <w:numId w:val="15"/>
              </w:numPr>
              <w:spacing w:line="400" w:lineRule="exact"/>
              <w:ind w:right="113"/>
              <w:rPr>
                <w:rFonts w:ascii="標楷體" w:eastAsia="標楷體" w:hAnsi="標楷體"/>
                <w:color w:val="000000"/>
                <w:sz w:val="28"/>
                <w:szCs w:val="28"/>
              </w:rPr>
            </w:pPr>
          </w:p>
        </w:tc>
        <w:tc>
          <w:tcPr>
            <w:tcW w:w="2018" w:type="pct"/>
          </w:tcPr>
          <w:p w:rsidR="004E08EE" w:rsidRPr="004E08EE" w:rsidRDefault="007B5DC9" w:rsidP="004E08EE">
            <w:pPr>
              <w:spacing w:line="400" w:lineRule="exact"/>
              <w:jc w:val="both"/>
              <w:rPr>
                <w:rFonts w:ascii="標楷體" w:eastAsia="標楷體" w:hAnsi="標楷體"/>
                <w:color w:val="000000" w:themeColor="text1"/>
                <w:sz w:val="28"/>
              </w:rPr>
            </w:pPr>
            <w:hyperlink r:id="rId1242" w:tooltip="五六○、文化部函，為112年度中央政府總預算附屬單位預算決議，檢送文化發展基金決議第10項訂定文化發展基金收購各類藝術品之標準與程序書面報告，請查照案。" w:history="1">
              <w:r w:rsidR="004E08EE" w:rsidRPr="004E08EE">
                <w:rPr>
                  <w:rFonts w:ascii="標楷體" w:eastAsia="標楷體" w:hAnsi="標楷體"/>
                  <w:color w:val="000000" w:themeColor="text1"/>
                  <w:sz w:val="28"/>
                </w:rPr>
                <w:t>文化部函，為112年度中央政府總預算附屬單位預算決議，檢送文化發展基金決議第10項訂定文化發展基金收購各類藝術品之標準與程序書面報告，請查照案。</w:t>
              </w:r>
            </w:hyperlink>
          </w:p>
        </w:tc>
        <w:tc>
          <w:tcPr>
            <w:tcW w:w="898" w:type="pct"/>
          </w:tcPr>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10-8-12</w:t>
            </w:r>
          </w:p>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(112.12.15)</w:t>
            </w:r>
          </w:p>
        </w:tc>
        <w:tc>
          <w:tcPr>
            <w:tcW w:w="523" w:type="pct"/>
          </w:tcPr>
          <w:p w:rsidR="004E08EE" w:rsidRPr="004E08EE" w:rsidRDefault="004E08EE" w:rsidP="004E08EE">
            <w:pPr>
              <w:spacing w:line="400" w:lineRule="exact"/>
              <w:jc w:val="both"/>
              <w:rPr>
                <w:rFonts w:ascii="標楷體" w:eastAsia="標楷體" w:hAnsi="標楷體"/>
                <w:color w:val="000000" w:themeColor="text1"/>
                <w:sz w:val="28"/>
              </w:rPr>
            </w:pPr>
          </w:p>
        </w:tc>
        <w:tc>
          <w:tcPr>
            <w:tcW w:w="1247" w:type="pct"/>
          </w:tcPr>
          <w:p w:rsidR="004E08EE" w:rsidRPr="004E08EE" w:rsidRDefault="004E08EE" w:rsidP="004E08EE">
            <w:pPr>
              <w:spacing w:line="400" w:lineRule="exact"/>
              <w:jc w:val="both"/>
              <w:rPr>
                <w:rFonts w:ascii="標楷體" w:eastAsia="標楷體" w:hAnsi="標楷體"/>
                <w:color w:val="000000" w:themeColor="text1"/>
                <w:sz w:val="28"/>
              </w:rPr>
            </w:pPr>
            <w:r w:rsidRPr="004E08EE">
              <w:rPr>
                <w:rFonts w:ascii="標楷體" w:eastAsia="標楷體" w:hAnsi="標楷體" w:hint="eastAsia"/>
                <w:color w:val="000000" w:themeColor="text1"/>
                <w:sz w:val="28"/>
              </w:rPr>
              <w:t>尚未審查</w:t>
            </w:r>
          </w:p>
        </w:tc>
      </w:tr>
      <w:tr w:rsidR="004E08EE" w:rsidRPr="00704498" w:rsidTr="00B71B7D">
        <w:trPr>
          <w:trHeight w:val="700"/>
        </w:trPr>
        <w:tc>
          <w:tcPr>
            <w:tcW w:w="314" w:type="pct"/>
            <w:vAlign w:val="center"/>
          </w:tcPr>
          <w:p w:rsidR="004E08EE" w:rsidRPr="00704498" w:rsidRDefault="004E08EE" w:rsidP="004E08EE">
            <w:pPr>
              <w:numPr>
                <w:ilvl w:val="0"/>
                <w:numId w:val="15"/>
              </w:numPr>
              <w:spacing w:line="400" w:lineRule="exact"/>
              <w:ind w:right="113"/>
              <w:rPr>
                <w:rFonts w:ascii="標楷體" w:eastAsia="標楷體" w:hAnsi="標楷體"/>
                <w:color w:val="000000"/>
                <w:sz w:val="28"/>
                <w:szCs w:val="28"/>
              </w:rPr>
            </w:pPr>
          </w:p>
        </w:tc>
        <w:tc>
          <w:tcPr>
            <w:tcW w:w="2018" w:type="pct"/>
          </w:tcPr>
          <w:p w:rsidR="004E08EE" w:rsidRPr="004E08EE" w:rsidRDefault="007B5DC9" w:rsidP="004E08EE">
            <w:pPr>
              <w:spacing w:line="400" w:lineRule="exact"/>
              <w:jc w:val="both"/>
              <w:rPr>
                <w:rFonts w:ascii="標楷體" w:eastAsia="標楷體" w:hAnsi="標楷體"/>
                <w:color w:val="000000" w:themeColor="text1"/>
                <w:sz w:val="28"/>
              </w:rPr>
            </w:pPr>
            <w:hyperlink r:id="rId1243" w:tooltip="五六一、文化部函，為112年度中央政府總預算附屬單位預算決議，檢送文化發展基金決議第11項訂定文化發展基金收購各類藝術品之標準與程序書面報告，請查照案。" w:history="1">
              <w:r w:rsidR="004E08EE" w:rsidRPr="004E08EE">
                <w:rPr>
                  <w:rFonts w:ascii="標楷體" w:eastAsia="標楷體" w:hAnsi="標楷體"/>
                  <w:color w:val="000000" w:themeColor="text1"/>
                  <w:sz w:val="28"/>
                </w:rPr>
                <w:t>文化部函，為112年度中央政府總預算附屬單位預算決議，檢送文化發展基金決議第11項訂定文化發展基金收購各類藝術品之標準與程序書面報告，請查照案。</w:t>
              </w:r>
            </w:hyperlink>
          </w:p>
        </w:tc>
        <w:tc>
          <w:tcPr>
            <w:tcW w:w="898" w:type="pct"/>
          </w:tcPr>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10-8-12</w:t>
            </w:r>
          </w:p>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(112.12.15)</w:t>
            </w:r>
          </w:p>
        </w:tc>
        <w:tc>
          <w:tcPr>
            <w:tcW w:w="523" w:type="pct"/>
          </w:tcPr>
          <w:p w:rsidR="004E08EE" w:rsidRPr="004E08EE" w:rsidRDefault="004E08EE" w:rsidP="004E08EE">
            <w:pPr>
              <w:spacing w:line="400" w:lineRule="exact"/>
              <w:jc w:val="both"/>
              <w:rPr>
                <w:rFonts w:ascii="標楷體" w:eastAsia="標楷體" w:hAnsi="標楷體"/>
                <w:color w:val="000000" w:themeColor="text1"/>
                <w:sz w:val="28"/>
              </w:rPr>
            </w:pPr>
          </w:p>
        </w:tc>
        <w:tc>
          <w:tcPr>
            <w:tcW w:w="1247" w:type="pct"/>
          </w:tcPr>
          <w:p w:rsidR="004E08EE" w:rsidRPr="004E08EE" w:rsidRDefault="004E08EE" w:rsidP="004E08EE">
            <w:pPr>
              <w:spacing w:line="400" w:lineRule="exact"/>
              <w:jc w:val="both"/>
              <w:rPr>
                <w:rFonts w:ascii="標楷體" w:eastAsia="標楷體" w:hAnsi="標楷體"/>
                <w:color w:val="000000" w:themeColor="text1"/>
                <w:sz w:val="28"/>
              </w:rPr>
            </w:pPr>
            <w:r w:rsidRPr="004E08EE">
              <w:rPr>
                <w:rFonts w:ascii="標楷體" w:eastAsia="標楷體" w:hAnsi="標楷體" w:hint="eastAsia"/>
                <w:color w:val="000000" w:themeColor="text1"/>
                <w:sz w:val="28"/>
              </w:rPr>
              <w:t>尚未審查</w:t>
            </w:r>
          </w:p>
        </w:tc>
      </w:tr>
      <w:tr w:rsidR="004E08EE" w:rsidRPr="00704498" w:rsidTr="00B71B7D">
        <w:trPr>
          <w:trHeight w:val="700"/>
        </w:trPr>
        <w:tc>
          <w:tcPr>
            <w:tcW w:w="314" w:type="pct"/>
            <w:vAlign w:val="center"/>
          </w:tcPr>
          <w:p w:rsidR="004E08EE" w:rsidRPr="00704498" w:rsidRDefault="004E08EE" w:rsidP="004E08EE">
            <w:pPr>
              <w:numPr>
                <w:ilvl w:val="0"/>
                <w:numId w:val="15"/>
              </w:numPr>
              <w:spacing w:line="400" w:lineRule="exact"/>
              <w:ind w:right="113"/>
              <w:rPr>
                <w:rFonts w:ascii="標楷體" w:eastAsia="標楷體" w:hAnsi="標楷體"/>
                <w:color w:val="000000"/>
                <w:sz w:val="28"/>
                <w:szCs w:val="28"/>
              </w:rPr>
            </w:pPr>
          </w:p>
        </w:tc>
        <w:tc>
          <w:tcPr>
            <w:tcW w:w="2018" w:type="pct"/>
          </w:tcPr>
          <w:p w:rsidR="004E08EE" w:rsidRPr="004E08EE" w:rsidRDefault="007B5DC9" w:rsidP="004E08EE">
            <w:pPr>
              <w:spacing w:line="400" w:lineRule="exact"/>
              <w:jc w:val="both"/>
              <w:rPr>
                <w:rFonts w:ascii="標楷體" w:eastAsia="標楷體" w:hAnsi="標楷體"/>
                <w:color w:val="000000" w:themeColor="text1"/>
                <w:sz w:val="28"/>
              </w:rPr>
            </w:pPr>
            <w:hyperlink r:id="rId1244" w:tooltip="五六二、國家科學及技術委員會函，為112年度中央政府總預算附屬單位預算決議，檢送「完善國家科學及技術委員會收入運用計畫把關機制」書面報告，請查照案。" w:history="1">
              <w:r w:rsidR="004E08EE" w:rsidRPr="004E08EE">
                <w:rPr>
                  <w:rFonts w:ascii="標楷體" w:eastAsia="標楷體" w:hAnsi="標楷體"/>
                  <w:color w:val="000000" w:themeColor="text1"/>
                  <w:sz w:val="28"/>
                </w:rPr>
                <w:t>國家科學及技術委員會函，為112年度中央政府總預算附屬</w:t>
              </w:r>
              <w:r w:rsidR="004E08EE" w:rsidRPr="004E08EE">
                <w:rPr>
                  <w:rFonts w:ascii="標楷體" w:eastAsia="標楷體" w:hAnsi="標楷體"/>
                  <w:color w:val="000000" w:themeColor="text1"/>
                  <w:sz w:val="28"/>
                </w:rPr>
                <w:lastRenderedPageBreak/>
                <w:t>單位預算決議，檢送「完善國家科學及技術委員會收入運用計畫把關機制」書面報告，請查照案。</w:t>
              </w:r>
            </w:hyperlink>
          </w:p>
        </w:tc>
        <w:tc>
          <w:tcPr>
            <w:tcW w:w="898" w:type="pct"/>
          </w:tcPr>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lastRenderedPageBreak/>
              <w:t>10-8-12</w:t>
            </w:r>
          </w:p>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(112.12.15)</w:t>
            </w:r>
          </w:p>
        </w:tc>
        <w:tc>
          <w:tcPr>
            <w:tcW w:w="523" w:type="pct"/>
          </w:tcPr>
          <w:p w:rsidR="004E08EE" w:rsidRPr="004E08EE" w:rsidRDefault="004E08EE" w:rsidP="004E08EE">
            <w:pPr>
              <w:spacing w:line="400" w:lineRule="exact"/>
              <w:jc w:val="both"/>
              <w:rPr>
                <w:rFonts w:ascii="標楷體" w:eastAsia="標楷體" w:hAnsi="標楷體"/>
                <w:color w:val="000000" w:themeColor="text1"/>
                <w:sz w:val="28"/>
              </w:rPr>
            </w:pPr>
          </w:p>
        </w:tc>
        <w:tc>
          <w:tcPr>
            <w:tcW w:w="1247" w:type="pct"/>
          </w:tcPr>
          <w:p w:rsidR="004E08EE" w:rsidRPr="004E08EE" w:rsidRDefault="004E08EE" w:rsidP="004E08EE">
            <w:pPr>
              <w:spacing w:line="400" w:lineRule="exact"/>
              <w:jc w:val="both"/>
              <w:rPr>
                <w:rFonts w:ascii="標楷體" w:eastAsia="標楷體" w:hAnsi="標楷體"/>
                <w:color w:val="000000" w:themeColor="text1"/>
                <w:sz w:val="28"/>
              </w:rPr>
            </w:pPr>
            <w:r w:rsidRPr="004E08EE">
              <w:rPr>
                <w:rFonts w:ascii="標楷體" w:eastAsia="標楷體" w:hAnsi="標楷體" w:hint="eastAsia"/>
                <w:color w:val="000000" w:themeColor="text1"/>
                <w:sz w:val="28"/>
              </w:rPr>
              <w:t>尚未審查</w:t>
            </w:r>
          </w:p>
        </w:tc>
      </w:tr>
      <w:tr w:rsidR="004E08EE" w:rsidRPr="00704498" w:rsidTr="00B71B7D">
        <w:trPr>
          <w:trHeight w:val="700"/>
        </w:trPr>
        <w:tc>
          <w:tcPr>
            <w:tcW w:w="314" w:type="pct"/>
            <w:vAlign w:val="center"/>
          </w:tcPr>
          <w:p w:rsidR="004E08EE" w:rsidRPr="00704498" w:rsidRDefault="004E08EE" w:rsidP="004E08EE">
            <w:pPr>
              <w:numPr>
                <w:ilvl w:val="0"/>
                <w:numId w:val="15"/>
              </w:numPr>
              <w:spacing w:line="400" w:lineRule="exact"/>
              <w:ind w:right="113"/>
              <w:rPr>
                <w:rFonts w:ascii="標楷體" w:eastAsia="標楷體" w:hAnsi="標楷體"/>
                <w:color w:val="000000"/>
                <w:sz w:val="28"/>
                <w:szCs w:val="28"/>
              </w:rPr>
            </w:pPr>
          </w:p>
        </w:tc>
        <w:tc>
          <w:tcPr>
            <w:tcW w:w="2018" w:type="pct"/>
          </w:tcPr>
          <w:p w:rsidR="004E08EE" w:rsidRPr="004E08EE" w:rsidRDefault="007B5DC9" w:rsidP="004E08EE">
            <w:pPr>
              <w:spacing w:line="400" w:lineRule="exact"/>
              <w:jc w:val="both"/>
              <w:rPr>
                <w:rFonts w:ascii="標楷體" w:eastAsia="標楷體" w:hAnsi="標楷體"/>
                <w:color w:val="000000" w:themeColor="text1"/>
                <w:sz w:val="28"/>
              </w:rPr>
            </w:pPr>
            <w:hyperlink r:id="rId1245" w:tooltip="五六三、國家科學及技術委員會函，為112年度中央政府總預算附屬單位預算決議，檢送「對科發基金持有股權強化投資管理精進作為」書面報告，請查照案。" w:history="1">
              <w:r w:rsidR="004E08EE" w:rsidRPr="004E08EE">
                <w:rPr>
                  <w:rFonts w:ascii="標楷體" w:eastAsia="標楷體" w:hAnsi="標楷體"/>
                  <w:color w:val="000000" w:themeColor="text1"/>
                  <w:sz w:val="28"/>
                </w:rPr>
                <w:t>國家科學及技術委員會函，為112年度中央政府總預算附屬單位預算決議，檢送「對科發基金持有股權強化投資管理精進作為」書面報告，請查照案。</w:t>
              </w:r>
            </w:hyperlink>
          </w:p>
        </w:tc>
        <w:tc>
          <w:tcPr>
            <w:tcW w:w="898" w:type="pct"/>
          </w:tcPr>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10-8-12</w:t>
            </w:r>
          </w:p>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(112.12.15)</w:t>
            </w:r>
          </w:p>
        </w:tc>
        <w:tc>
          <w:tcPr>
            <w:tcW w:w="523" w:type="pct"/>
          </w:tcPr>
          <w:p w:rsidR="004E08EE" w:rsidRPr="004E08EE" w:rsidRDefault="004E08EE" w:rsidP="004E08EE">
            <w:pPr>
              <w:spacing w:line="400" w:lineRule="exact"/>
              <w:jc w:val="both"/>
              <w:rPr>
                <w:rFonts w:ascii="標楷體" w:eastAsia="標楷體" w:hAnsi="標楷體"/>
                <w:color w:val="000000" w:themeColor="text1"/>
                <w:sz w:val="28"/>
              </w:rPr>
            </w:pPr>
          </w:p>
        </w:tc>
        <w:tc>
          <w:tcPr>
            <w:tcW w:w="1247" w:type="pct"/>
          </w:tcPr>
          <w:p w:rsidR="004E08EE" w:rsidRPr="004E08EE" w:rsidRDefault="004E08EE" w:rsidP="004E08EE">
            <w:pPr>
              <w:spacing w:line="400" w:lineRule="exact"/>
              <w:jc w:val="both"/>
              <w:rPr>
                <w:rFonts w:ascii="標楷體" w:eastAsia="標楷體" w:hAnsi="標楷體"/>
                <w:color w:val="000000" w:themeColor="text1"/>
                <w:sz w:val="28"/>
              </w:rPr>
            </w:pPr>
            <w:r w:rsidRPr="004E08EE">
              <w:rPr>
                <w:rFonts w:ascii="標楷體" w:eastAsia="標楷體" w:hAnsi="標楷體" w:hint="eastAsia"/>
                <w:color w:val="000000" w:themeColor="text1"/>
                <w:sz w:val="28"/>
              </w:rPr>
              <w:t>尚未審查</w:t>
            </w:r>
          </w:p>
        </w:tc>
      </w:tr>
      <w:tr w:rsidR="004E08EE" w:rsidRPr="00704498" w:rsidTr="00B71B7D">
        <w:trPr>
          <w:trHeight w:val="700"/>
        </w:trPr>
        <w:tc>
          <w:tcPr>
            <w:tcW w:w="314" w:type="pct"/>
            <w:vAlign w:val="center"/>
          </w:tcPr>
          <w:p w:rsidR="004E08EE" w:rsidRPr="00704498" w:rsidRDefault="004E08EE" w:rsidP="004E08EE">
            <w:pPr>
              <w:numPr>
                <w:ilvl w:val="0"/>
                <w:numId w:val="15"/>
              </w:numPr>
              <w:spacing w:line="400" w:lineRule="exact"/>
              <w:ind w:right="113"/>
              <w:rPr>
                <w:rFonts w:ascii="標楷體" w:eastAsia="標楷體" w:hAnsi="標楷體"/>
                <w:color w:val="000000"/>
                <w:sz w:val="28"/>
                <w:szCs w:val="28"/>
              </w:rPr>
            </w:pPr>
          </w:p>
        </w:tc>
        <w:tc>
          <w:tcPr>
            <w:tcW w:w="2018" w:type="pct"/>
          </w:tcPr>
          <w:p w:rsidR="004E08EE" w:rsidRPr="004E08EE" w:rsidRDefault="007B5DC9" w:rsidP="004E08EE">
            <w:pPr>
              <w:spacing w:line="400" w:lineRule="exact"/>
              <w:jc w:val="both"/>
              <w:rPr>
                <w:rFonts w:ascii="標楷體" w:eastAsia="標楷體" w:hAnsi="標楷體"/>
                <w:color w:val="000000" w:themeColor="text1"/>
                <w:sz w:val="28"/>
              </w:rPr>
            </w:pPr>
            <w:hyperlink r:id="rId1246" w:tooltip="五六四、國家科學及技術委員會函，為112年度中央政府總預算附屬單位預算決議，檢送「重大公共建設計畫修正及規劃、設計、執行各階段作業」書面報告，請查照案。" w:history="1">
              <w:r w:rsidR="004E08EE" w:rsidRPr="004E08EE">
                <w:rPr>
                  <w:rFonts w:ascii="標楷體" w:eastAsia="標楷體" w:hAnsi="標楷體"/>
                  <w:color w:val="000000" w:themeColor="text1"/>
                  <w:sz w:val="28"/>
                </w:rPr>
                <w:t>國家科學及技術委員會函，為112年度中央政府總預算附屬單位預算決議，檢送「重大公共建設計畫修正及規劃、設計、執行各階段作業」書面報告，請查照案。</w:t>
              </w:r>
            </w:hyperlink>
          </w:p>
        </w:tc>
        <w:tc>
          <w:tcPr>
            <w:tcW w:w="898" w:type="pct"/>
          </w:tcPr>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10-8-12</w:t>
            </w:r>
          </w:p>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(112.12.15)</w:t>
            </w:r>
          </w:p>
        </w:tc>
        <w:tc>
          <w:tcPr>
            <w:tcW w:w="523" w:type="pct"/>
          </w:tcPr>
          <w:p w:rsidR="004E08EE" w:rsidRPr="004E08EE" w:rsidRDefault="004E08EE" w:rsidP="004E08EE">
            <w:pPr>
              <w:spacing w:line="400" w:lineRule="exact"/>
              <w:jc w:val="both"/>
              <w:rPr>
                <w:rFonts w:ascii="標楷體" w:eastAsia="標楷體" w:hAnsi="標楷體"/>
                <w:color w:val="000000" w:themeColor="text1"/>
                <w:sz w:val="28"/>
              </w:rPr>
            </w:pPr>
          </w:p>
        </w:tc>
        <w:tc>
          <w:tcPr>
            <w:tcW w:w="1247" w:type="pct"/>
          </w:tcPr>
          <w:p w:rsidR="004E08EE" w:rsidRPr="004E08EE" w:rsidRDefault="004E08EE" w:rsidP="004E08EE">
            <w:pPr>
              <w:spacing w:line="400" w:lineRule="exact"/>
              <w:jc w:val="both"/>
              <w:rPr>
                <w:rFonts w:ascii="標楷體" w:eastAsia="標楷體" w:hAnsi="標楷體"/>
                <w:color w:val="000000" w:themeColor="text1"/>
                <w:sz w:val="28"/>
              </w:rPr>
            </w:pPr>
            <w:r w:rsidRPr="004E08EE">
              <w:rPr>
                <w:rFonts w:ascii="標楷體" w:eastAsia="標楷體" w:hAnsi="標楷體" w:hint="eastAsia"/>
                <w:color w:val="000000" w:themeColor="text1"/>
                <w:sz w:val="28"/>
              </w:rPr>
              <w:t>尚未審查</w:t>
            </w:r>
          </w:p>
        </w:tc>
      </w:tr>
      <w:tr w:rsidR="004E08EE" w:rsidRPr="00704498" w:rsidTr="00B71B7D">
        <w:trPr>
          <w:trHeight w:val="700"/>
        </w:trPr>
        <w:tc>
          <w:tcPr>
            <w:tcW w:w="314" w:type="pct"/>
            <w:vAlign w:val="center"/>
          </w:tcPr>
          <w:p w:rsidR="004E08EE" w:rsidRPr="00704498" w:rsidRDefault="004E08EE" w:rsidP="004E08EE">
            <w:pPr>
              <w:numPr>
                <w:ilvl w:val="0"/>
                <w:numId w:val="15"/>
              </w:numPr>
              <w:spacing w:line="400" w:lineRule="exact"/>
              <w:ind w:right="113"/>
              <w:rPr>
                <w:rFonts w:ascii="標楷體" w:eastAsia="標楷體" w:hAnsi="標楷體"/>
                <w:color w:val="000000"/>
                <w:sz w:val="28"/>
                <w:szCs w:val="28"/>
              </w:rPr>
            </w:pPr>
          </w:p>
        </w:tc>
        <w:tc>
          <w:tcPr>
            <w:tcW w:w="2018" w:type="pct"/>
          </w:tcPr>
          <w:p w:rsidR="004E08EE" w:rsidRPr="004E08EE" w:rsidRDefault="007B5DC9" w:rsidP="004E08EE">
            <w:pPr>
              <w:spacing w:line="400" w:lineRule="exact"/>
              <w:jc w:val="both"/>
              <w:rPr>
                <w:rFonts w:ascii="標楷體" w:eastAsia="標楷體" w:hAnsi="標楷體"/>
                <w:color w:val="000000" w:themeColor="text1"/>
                <w:sz w:val="28"/>
              </w:rPr>
            </w:pPr>
            <w:hyperlink r:id="rId1247" w:tooltip="五六五、國家科學及技術委員會函，為112年度中央政府總預算附屬單位預算決議，檢送「提高地方建設補助經費比例」書面報告，請查照案。" w:history="1">
              <w:r w:rsidR="004E08EE" w:rsidRPr="004E08EE">
                <w:rPr>
                  <w:rFonts w:ascii="標楷體" w:eastAsia="標楷體" w:hAnsi="標楷體"/>
                  <w:color w:val="000000" w:themeColor="text1"/>
                  <w:sz w:val="28"/>
                </w:rPr>
                <w:t>國家科學及技術委員會函，為112年度中央政府總預算附屬單位預算決議，檢送「提高地方建設補助經費比例」書面報告，請查照案。</w:t>
              </w:r>
            </w:hyperlink>
          </w:p>
        </w:tc>
        <w:tc>
          <w:tcPr>
            <w:tcW w:w="898" w:type="pct"/>
          </w:tcPr>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10-8-12</w:t>
            </w:r>
          </w:p>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(112.12.15)</w:t>
            </w:r>
          </w:p>
        </w:tc>
        <w:tc>
          <w:tcPr>
            <w:tcW w:w="523" w:type="pct"/>
          </w:tcPr>
          <w:p w:rsidR="004E08EE" w:rsidRPr="004E08EE" w:rsidRDefault="004E08EE" w:rsidP="004E08EE">
            <w:pPr>
              <w:spacing w:line="400" w:lineRule="exact"/>
              <w:jc w:val="both"/>
              <w:rPr>
                <w:rFonts w:ascii="標楷體" w:eastAsia="標楷體" w:hAnsi="標楷體"/>
                <w:color w:val="000000" w:themeColor="text1"/>
                <w:sz w:val="28"/>
              </w:rPr>
            </w:pPr>
          </w:p>
        </w:tc>
        <w:tc>
          <w:tcPr>
            <w:tcW w:w="1247" w:type="pct"/>
          </w:tcPr>
          <w:p w:rsidR="004E08EE" w:rsidRPr="004E08EE" w:rsidRDefault="004E08EE" w:rsidP="004E08EE">
            <w:pPr>
              <w:spacing w:line="400" w:lineRule="exact"/>
              <w:jc w:val="both"/>
              <w:rPr>
                <w:rFonts w:ascii="標楷體" w:eastAsia="標楷體" w:hAnsi="標楷體"/>
                <w:color w:val="000000" w:themeColor="text1"/>
                <w:sz w:val="28"/>
              </w:rPr>
            </w:pPr>
            <w:r w:rsidRPr="004E08EE">
              <w:rPr>
                <w:rFonts w:ascii="標楷體" w:eastAsia="標楷體" w:hAnsi="標楷體" w:hint="eastAsia"/>
                <w:color w:val="000000" w:themeColor="text1"/>
                <w:sz w:val="28"/>
              </w:rPr>
              <w:t>尚未審查</w:t>
            </w:r>
          </w:p>
        </w:tc>
      </w:tr>
      <w:tr w:rsidR="004E08EE" w:rsidRPr="00704498" w:rsidTr="00B71B7D">
        <w:trPr>
          <w:trHeight w:val="700"/>
        </w:trPr>
        <w:tc>
          <w:tcPr>
            <w:tcW w:w="314" w:type="pct"/>
            <w:vAlign w:val="center"/>
          </w:tcPr>
          <w:p w:rsidR="004E08EE" w:rsidRPr="00704498" w:rsidRDefault="004E08EE" w:rsidP="004E08EE">
            <w:pPr>
              <w:numPr>
                <w:ilvl w:val="0"/>
                <w:numId w:val="15"/>
              </w:numPr>
              <w:spacing w:line="400" w:lineRule="exact"/>
              <w:ind w:right="113"/>
              <w:rPr>
                <w:rFonts w:ascii="標楷體" w:eastAsia="標楷體" w:hAnsi="標楷體"/>
                <w:color w:val="000000"/>
                <w:sz w:val="28"/>
                <w:szCs w:val="28"/>
              </w:rPr>
            </w:pPr>
          </w:p>
        </w:tc>
        <w:tc>
          <w:tcPr>
            <w:tcW w:w="2018" w:type="pct"/>
          </w:tcPr>
          <w:p w:rsidR="004E08EE" w:rsidRPr="004E08EE" w:rsidRDefault="007B5DC9" w:rsidP="004E08EE">
            <w:pPr>
              <w:spacing w:line="400" w:lineRule="exact"/>
              <w:jc w:val="both"/>
              <w:rPr>
                <w:rFonts w:ascii="標楷體" w:eastAsia="標楷體" w:hAnsi="標楷體"/>
                <w:color w:val="000000" w:themeColor="text1"/>
                <w:sz w:val="28"/>
              </w:rPr>
            </w:pPr>
            <w:hyperlink r:id="rId1248" w:tooltip="五六六、國家科學及技術委員會函，為112年度中央政府總預算附屬單位預算決議，檢送「淨零碳排推動輔導相關措施」書面報告，請查照案。" w:history="1">
              <w:r w:rsidR="004E08EE" w:rsidRPr="004E08EE">
                <w:rPr>
                  <w:rFonts w:ascii="標楷體" w:eastAsia="標楷體" w:hAnsi="標楷體"/>
                  <w:color w:val="000000" w:themeColor="text1"/>
                  <w:sz w:val="28"/>
                </w:rPr>
                <w:t>國家科學及技術委員會函，為112年度中央政府總預算附屬單位預算決議，檢送「淨零碳排推動輔導相關措施」書面報告，請查照案。</w:t>
              </w:r>
            </w:hyperlink>
          </w:p>
        </w:tc>
        <w:tc>
          <w:tcPr>
            <w:tcW w:w="898" w:type="pct"/>
          </w:tcPr>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10-8-12</w:t>
            </w:r>
          </w:p>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(112.12.15)</w:t>
            </w:r>
          </w:p>
        </w:tc>
        <w:tc>
          <w:tcPr>
            <w:tcW w:w="523" w:type="pct"/>
          </w:tcPr>
          <w:p w:rsidR="004E08EE" w:rsidRPr="004E08EE" w:rsidRDefault="004E08EE" w:rsidP="004E08EE">
            <w:pPr>
              <w:spacing w:line="400" w:lineRule="exact"/>
              <w:jc w:val="both"/>
              <w:rPr>
                <w:rFonts w:ascii="標楷體" w:eastAsia="標楷體" w:hAnsi="標楷體"/>
                <w:color w:val="000000" w:themeColor="text1"/>
                <w:sz w:val="28"/>
              </w:rPr>
            </w:pPr>
          </w:p>
        </w:tc>
        <w:tc>
          <w:tcPr>
            <w:tcW w:w="1247" w:type="pct"/>
          </w:tcPr>
          <w:p w:rsidR="004E08EE" w:rsidRPr="004E08EE" w:rsidRDefault="004E08EE" w:rsidP="004E08EE">
            <w:pPr>
              <w:spacing w:line="400" w:lineRule="exact"/>
              <w:jc w:val="both"/>
              <w:rPr>
                <w:rFonts w:ascii="標楷體" w:eastAsia="標楷體" w:hAnsi="標楷體"/>
                <w:color w:val="000000" w:themeColor="text1"/>
                <w:sz w:val="28"/>
              </w:rPr>
            </w:pPr>
            <w:r w:rsidRPr="004E08EE">
              <w:rPr>
                <w:rFonts w:ascii="標楷體" w:eastAsia="標楷體" w:hAnsi="標楷體" w:hint="eastAsia"/>
                <w:color w:val="000000" w:themeColor="text1"/>
                <w:sz w:val="28"/>
              </w:rPr>
              <w:t>尚未審查</w:t>
            </w:r>
          </w:p>
        </w:tc>
      </w:tr>
      <w:tr w:rsidR="004E08EE" w:rsidRPr="00704498" w:rsidTr="00B71B7D">
        <w:trPr>
          <w:trHeight w:val="700"/>
        </w:trPr>
        <w:tc>
          <w:tcPr>
            <w:tcW w:w="314" w:type="pct"/>
            <w:vAlign w:val="center"/>
          </w:tcPr>
          <w:p w:rsidR="004E08EE" w:rsidRPr="00704498" w:rsidRDefault="004E08EE" w:rsidP="004E08EE">
            <w:pPr>
              <w:numPr>
                <w:ilvl w:val="0"/>
                <w:numId w:val="15"/>
              </w:numPr>
              <w:spacing w:line="400" w:lineRule="exact"/>
              <w:ind w:right="113"/>
              <w:rPr>
                <w:rFonts w:ascii="標楷體" w:eastAsia="標楷體" w:hAnsi="標楷體"/>
                <w:color w:val="000000"/>
                <w:sz w:val="28"/>
                <w:szCs w:val="28"/>
              </w:rPr>
            </w:pPr>
          </w:p>
        </w:tc>
        <w:tc>
          <w:tcPr>
            <w:tcW w:w="2018" w:type="pct"/>
          </w:tcPr>
          <w:p w:rsidR="004E08EE" w:rsidRPr="004E08EE" w:rsidRDefault="007B5DC9" w:rsidP="004E08EE">
            <w:pPr>
              <w:spacing w:line="400" w:lineRule="exact"/>
              <w:jc w:val="both"/>
              <w:rPr>
                <w:rFonts w:ascii="標楷體" w:eastAsia="標楷體" w:hAnsi="標楷體"/>
                <w:color w:val="000000" w:themeColor="text1"/>
                <w:sz w:val="28"/>
              </w:rPr>
            </w:pPr>
            <w:hyperlink r:id="rId1249" w:tooltip="五六七、國家科學及技術委員會函，為112年度中央政府總預算附屬單位預算決議，檢送「補助大專校院延攬及獎勵特殊優秀人才措施」書面報告，請查照案。" w:history="1">
              <w:r w:rsidR="004E08EE" w:rsidRPr="004E08EE">
                <w:rPr>
                  <w:rFonts w:ascii="標楷體" w:eastAsia="標楷體" w:hAnsi="標楷體"/>
                  <w:color w:val="000000" w:themeColor="text1"/>
                  <w:sz w:val="28"/>
                </w:rPr>
                <w:t>國家科學及技術委員會函，為112年度中央政府總預算附屬單位預算決議，檢送「補助大專校院延攬及獎勵特殊優秀人才措施」書面報告，請查照案。</w:t>
              </w:r>
            </w:hyperlink>
          </w:p>
        </w:tc>
        <w:tc>
          <w:tcPr>
            <w:tcW w:w="898" w:type="pct"/>
          </w:tcPr>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10-8-12</w:t>
            </w:r>
          </w:p>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(112.12.15)</w:t>
            </w:r>
          </w:p>
        </w:tc>
        <w:tc>
          <w:tcPr>
            <w:tcW w:w="523" w:type="pct"/>
          </w:tcPr>
          <w:p w:rsidR="004E08EE" w:rsidRPr="004E08EE" w:rsidRDefault="004E08EE" w:rsidP="004E08EE">
            <w:pPr>
              <w:spacing w:line="400" w:lineRule="exact"/>
              <w:jc w:val="both"/>
              <w:rPr>
                <w:rFonts w:ascii="標楷體" w:eastAsia="標楷體" w:hAnsi="標楷體"/>
                <w:color w:val="000000" w:themeColor="text1"/>
                <w:sz w:val="28"/>
              </w:rPr>
            </w:pPr>
          </w:p>
        </w:tc>
        <w:tc>
          <w:tcPr>
            <w:tcW w:w="1247" w:type="pct"/>
          </w:tcPr>
          <w:p w:rsidR="004E08EE" w:rsidRPr="004E08EE" w:rsidRDefault="004E08EE" w:rsidP="004E08EE">
            <w:pPr>
              <w:spacing w:line="400" w:lineRule="exact"/>
              <w:jc w:val="both"/>
              <w:rPr>
                <w:rFonts w:ascii="標楷體" w:eastAsia="標楷體" w:hAnsi="標楷體"/>
                <w:color w:val="000000" w:themeColor="text1"/>
                <w:sz w:val="28"/>
              </w:rPr>
            </w:pPr>
            <w:r w:rsidRPr="004E08EE">
              <w:rPr>
                <w:rFonts w:ascii="標楷體" w:eastAsia="標楷體" w:hAnsi="標楷體" w:hint="eastAsia"/>
                <w:color w:val="000000" w:themeColor="text1"/>
                <w:sz w:val="28"/>
              </w:rPr>
              <w:t>尚未審查</w:t>
            </w:r>
          </w:p>
        </w:tc>
      </w:tr>
      <w:tr w:rsidR="004E08EE" w:rsidRPr="00704498" w:rsidTr="00B71B7D">
        <w:trPr>
          <w:trHeight w:val="700"/>
        </w:trPr>
        <w:tc>
          <w:tcPr>
            <w:tcW w:w="314" w:type="pct"/>
            <w:vAlign w:val="center"/>
          </w:tcPr>
          <w:p w:rsidR="004E08EE" w:rsidRPr="00704498" w:rsidRDefault="004E08EE" w:rsidP="004E08EE">
            <w:pPr>
              <w:numPr>
                <w:ilvl w:val="0"/>
                <w:numId w:val="15"/>
              </w:numPr>
              <w:spacing w:line="400" w:lineRule="exact"/>
              <w:ind w:right="113"/>
              <w:rPr>
                <w:rFonts w:ascii="標楷體" w:eastAsia="標楷體" w:hAnsi="標楷體"/>
                <w:color w:val="000000"/>
                <w:sz w:val="28"/>
                <w:szCs w:val="28"/>
              </w:rPr>
            </w:pPr>
          </w:p>
        </w:tc>
        <w:tc>
          <w:tcPr>
            <w:tcW w:w="2018" w:type="pct"/>
          </w:tcPr>
          <w:p w:rsidR="004E08EE" w:rsidRPr="004E08EE" w:rsidRDefault="007B5DC9" w:rsidP="004E08EE">
            <w:pPr>
              <w:spacing w:line="400" w:lineRule="exact"/>
              <w:jc w:val="both"/>
              <w:rPr>
                <w:rFonts w:ascii="標楷體" w:eastAsia="標楷體" w:hAnsi="標楷體"/>
                <w:color w:val="000000" w:themeColor="text1"/>
                <w:sz w:val="28"/>
              </w:rPr>
            </w:pPr>
            <w:hyperlink r:id="rId1250" w:tooltip="五六八、國家科學及技術委員會函，為112年度中央政府總預算附屬單位預算決議，檢送「智慧醫療創新實驗（沙盒）機制推動評估」書面報告，請查照案。" w:history="1">
              <w:r w:rsidR="004E08EE" w:rsidRPr="004E08EE">
                <w:rPr>
                  <w:rFonts w:ascii="標楷體" w:eastAsia="標楷體" w:hAnsi="標楷體"/>
                  <w:color w:val="000000" w:themeColor="text1"/>
                  <w:sz w:val="28"/>
                </w:rPr>
                <w:t>國家科學及技術委員會函，為112年度中央政府總預算附屬單位預算決議，檢送「智慧醫</w:t>
              </w:r>
              <w:r w:rsidR="004E08EE" w:rsidRPr="004E08EE">
                <w:rPr>
                  <w:rFonts w:ascii="標楷體" w:eastAsia="標楷體" w:hAnsi="標楷體"/>
                  <w:color w:val="000000" w:themeColor="text1"/>
                  <w:sz w:val="28"/>
                </w:rPr>
                <w:lastRenderedPageBreak/>
                <w:t>療創新實驗（沙盒）機制推動評估」書面報告，請查照案。</w:t>
              </w:r>
            </w:hyperlink>
          </w:p>
        </w:tc>
        <w:tc>
          <w:tcPr>
            <w:tcW w:w="898" w:type="pct"/>
          </w:tcPr>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lastRenderedPageBreak/>
              <w:t>10-8-12</w:t>
            </w:r>
          </w:p>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(112.12.15)</w:t>
            </w:r>
          </w:p>
        </w:tc>
        <w:tc>
          <w:tcPr>
            <w:tcW w:w="523" w:type="pct"/>
          </w:tcPr>
          <w:p w:rsidR="004E08EE" w:rsidRPr="004E08EE" w:rsidRDefault="004E08EE" w:rsidP="004E08EE">
            <w:pPr>
              <w:spacing w:line="400" w:lineRule="exact"/>
              <w:jc w:val="both"/>
              <w:rPr>
                <w:rFonts w:ascii="標楷體" w:eastAsia="標楷體" w:hAnsi="標楷體"/>
                <w:color w:val="000000" w:themeColor="text1"/>
                <w:sz w:val="28"/>
              </w:rPr>
            </w:pPr>
          </w:p>
        </w:tc>
        <w:tc>
          <w:tcPr>
            <w:tcW w:w="1247" w:type="pct"/>
          </w:tcPr>
          <w:p w:rsidR="004E08EE" w:rsidRPr="004E08EE" w:rsidRDefault="004E08EE" w:rsidP="004E08EE">
            <w:pPr>
              <w:spacing w:line="400" w:lineRule="exact"/>
              <w:jc w:val="both"/>
              <w:rPr>
                <w:rFonts w:ascii="標楷體" w:eastAsia="標楷體" w:hAnsi="標楷體"/>
                <w:color w:val="000000" w:themeColor="text1"/>
                <w:sz w:val="28"/>
              </w:rPr>
            </w:pPr>
            <w:r w:rsidRPr="004E08EE">
              <w:rPr>
                <w:rFonts w:ascii="標楷體" w:eastAsia="標楷體" w:hAnsi="標楷體" w:hint="eastAsia"/>
                <w:color w:val="000000" w:themeColor="text1"/>
                <w:sz w:val="28"/>
              </w:rPr>
              <w:t>尚未審查</w:t>
            </w:r>
          </w:p>
        </w:tc>
      </w:tr>
      <w:tr w:rsidR="004E08EE" w:rsidRPr="00704498" w:rsidTr="00B71B7D">
        <w:trPr>
          <w:trHeight w:val="700"/>
        </w:trPr>
        <w:tc>
          <w:tcPr>
            <w:tcW w:w="314" w:type="pct"/>
            <w:vAlign w:val="center"/>
          </w:tcPr>
          <w:p w:rsidR="004E08EE" w:rsidRPr="00704498" w:rsidRDefault="004E08EE" w:rsidP="004E08EE">
            <w:pPr>
              <w:numPr>
                <w:ilvl w:val="0"/>
                <w:numId w:val="15"/>
              </w:numPr>
              <w:spacing w:line="400" w:lineRule="exact"/>
              <w:ind w:right="113"/>
              <w:rPr>
                <w:rFonts w:ascii="標楷體" w:eastAsia="標楷體" w:hAnsi="標楷體"/>
                <w:color w:val="000000"/>
                <w:sz w:val="28"/>
                <w:szCs w:val="28"/>
              </w:rPr>
            </w:pPr>
          </w:p>
        </w:tc>
        <w:tc>
          <w:tcPr>
            <w:tcW w:w="2018" w:type="pct"/>
          </w:tcPr>
          <w:p w:rsidR="004E08EE" w:rsidRPr="004E08EE" w:rsidRDefault="007B5DC9" w:rsidP="004E08EE">
            <w:pPr>
              <w:spacing w:line="400" w:lineRule="exact"/>
              <w:jc w:val="both"/>
              <w:rPr>
                <w:rFonts w:ascii="標楷體" w:eastAsia="標楷體" w:hAnsi="標楷體"/>
                <w:color w:val="000000" w:themeColor="text1"/>
                <w:sz w:val="28"/>
              </w:rPr>
            </w:pPr>
            <w:hyperlink r:id="rId1251" w:tooltip="五六九、國家科學及技術委員會函，為112年度中央政府總預算附屬單位預算決議，檢送「重大公共建設計畫修正及預算籌編」書面報告，請查照案。" w:history="1">
              <w:r w:rsidR="004E08EE" w:rsidRPr="004E08EE">
                <w:rPr>
                  <w:rFonts w:ascii="標楷體" w:eastAsia="標楷體" w:hAnsi="標楷體"/>
                  <w:color w:val="000000" w:themeColor="text1"/>
                  <w:sz w:val="28"/>
                </w:rPr>
                <w:t>國家科學及技術委員會函，為112年度中央政府總預算附屬單位預算決議，檢送「重大公共建設計畫修正及預算籌編」書面報告，請查照案。</w:t>
              </w:r>
            </w:hyperlink>
          </w:p>
        </w:tc>
        <w:tc>
          <w:tcPr>
            <w:tcW w:w="898" w:type="pct"/>
          </w:tcPr>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10-8-12</w:t>
            </w:r>
          </w:p>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(112.12.15)</w:t>
            </w:r>
          </w:p>
        </w:tc>
        <w:tc>
          <w:tcPr>
            <w:tcW w:w="523" w:type="pct"/>
          </w:tcPr>
          <w:p w:rsidR="004E08EE" w:rsidRPr="004E08EE" w:rsidRDefault="004E08EE" w:rsidP="004E08EE">
            <w:pPr>
              <w:spacing w:line="400" w:lineRule="exact"/>
              <w:jc w:val="both"/>
              <w:rPr>
                <w:rFonts w:ascii="標楷體" w:eastAsia="標楷體" w:hAnsi="標楷體"/>
                <w:color w:val="000000" w:themeColor="text1"/>
                <w:sz w:val="28"/>
              </w:rPr>
            </w:pPr>
          </w:p>
        </w:tc>
        <w:tc>
          <w:tcPr>
            <w:tcW w:w="1247" w:type="pct"/>
          </w:tcPr>
          <w:p w:rsidR="004E08EE" w:rsidRPr="004E08EE" w:rsidRDefault="004E08EE" w:rsidP="004E08EE">
            <w:pPr>
              <w:spacing w:line="400" w:lineRule="exact"/>
              <w:jc w:val="both"/>
              <w:rPr>
                <w:rFonts w:ascii="標楷體" w:eastAsia="標楷體" w:hAnsi="標楷體"/>
                <w:color w:val="000000" w:themeColor="text1"/>
                <w:sz w:val="28"/>
              </w:rPr>
            </w:pPr>
            <w:r w:rsidRPr="004E08EE">
              <w:rPr>
                <w:rFonts w:ascii="標楷體" w:eastAsia="標楷體" w:hAnsi="標楷體" w:hint="eastAsia"/>
                <w:color w:val="000000" w:themeColor="text1"/>
                <w:sz w:val="28"/>
              </w:rPr>
              <w:t>尚未審查</w:t>
            </w:r>
          </w:p>
        </w:tc>
      </w:tr>
      <w:tr w:rsidR="004E08EE" w:rsidRPr="00704498" w:rsidTr="00B71B7D">
        <w:trPr>
          <w:trHeight w:val="700"/>
        </w:trPr>
        <w:tc>
          <w:tcPr>
            <w:tcW w:w="314" w:type="pct"/>
            <w:vAlign w:val="center"/>
          </w:tcPr>
          <w:p w:rsidR="004E08EE" w:rsidRPr="00704498" w:rsidRDefault="004E08EE" w:rsidP="004E08EE">
            <w:pPr>
              <w:numPr>
                <w:ilvl w:val="0"/>
                <w:numId w:val="15"/>
              </w:numPr>
              <w:spacing w:line="400" w:lineRule="exact"/>
              <w:ind w:right="113"/>
              <w:rPr>
                <w:rFonts w:ascii="標楷體" w:eastAsia="標楷體" w:hAnsi="標楷體"/>
                <w:color w:val="000000"/>
                <w:sz w:val="28"/>
                <w:szCs w:val="28"/>
              </w:rPr>
            </w:pPr>
          </w:p>
        </w:tc>
        <w:tc>
          <w:tcPr>
            <w:tcW w:w="2018" w:type="pct"/>
          </w:tcPr>
          <w:p w:rsidR="004E08EE" w:rsidRPr="004E08EE" w:rsidRDefault="007B5DC9" w:rsidP="004E08EE">
            <w:pPr>
              <w:spacing w:line="400" w:lineRule="exact"/>
              <w:jc w:val="both"/>
              <w:rPr>
                <w:rFonts w:ascii="標楷體" w:eastAsia="標楷體" w:hAnsi="標楷體"/>
                <w:color w:val="000000" w:themeColor="text1"/>
                <w:sz w:val="28"/>
              </w:rPr>
            </w:pPr>
            <w:hyperlink r:id="rId1252" w:tooltip="五七○、國家科學及技術委員會函，為112年度中央政府總預算附屬單位預算決議，檢送「新竹科學園區宿舍重建及新建」書面報告，請查照案。" w:history="1">
              <w:r w:rsidR="004E08EE" w:rsidRPr="004E08EE">
                <w:rPr>
                  <w:rFonts w:ascii="標楷體" w:eastAsia="標楷體" w:hAnsi="標楷體"/>
                  <w:color w:val="000000" w:themeColor="text1"/>
                  <w:sz w:val="28"/>
                </w:rPr>
                <w:t>國家科學及技術委員會函，為112年度中央政府總預算附屬單位預算決議，檢送「新竹科學園區宿舍重建及新建」書面報告，請查照案。</w:t>
              </w:r>
            </w:hyperlink>
          </w:p>
        </w:tc>
        <w:tc>
          <w:tcPr>
            <w:tcW w:w="898" w:type="pct"/>
          </w:tcPr>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10-8-12</w:t>
            </w:r>
          </w:p>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(112.12.15)</w:t>
            </w:r>
          </w:p>
        </w:tc>
        <w:tc>
          <w:tcPr>
            <w:tcW w:w="523" w:type="pct"/>
          </w:tcPr>
          <w:p w:rsidR="004E08EE" w:rsidRPr="004E08EE" w:rsidRDefault="004E08EE" w:rsidP="004E08EE">
            <w:pPr>
              <w:spacing w:line="400" w:lineRule="exact"/>
              <w:jc w:val="both"/>
              <w:rPr>
                <w:rFonts w:ascii="標楷體" w:eastAsia="標楷體" w:hAnsi="標楷體"/>
                <w:color w:val="000000" w:themeColor="text1"/>
                <w:sz w:val="28"/>
              </w:rPr>
            </w:pPr>
          </w:p>
        </w:tc>
        <w:tc>
          <w:tcPr>
            <w:tcW w:w="1247" w:type="pct"/>
          </w:tcPr>
          <w:p w:rsidR="004E08EE" w:rsidRPr="004E08EE" w:rsidRDefault="004E08EE" w:rsidP="004E08EE">
            <w:pPr>
              <w:spacing w:line="400" w:lineRule="exact"/>
              <w:jc w:val="both"/>
              <w:rPr>
                <w:rFonts w:ascii="標楷體" w:eastAsia="標楷體" w:hAnsi="標楷體"/>
                <w:color w:val="000000" w:themeColor="text1"/>
                <w:sz w:val="28"/>
              </w:rPr>
            </w:pPr>
            <w:r w:rsidRPr="004E08EE">
              <w:rPr>
                <w:rFonts w:ascii="標楷體" w:eastAsia="標楷體" w:hAnsi="標楷體" w:hint="eastAsia"/>
                <w:color w:val="000000" w:themeColor="text1"/>
                <w:sz w:val="28"/>
              </w:rPr>
              <w:t>尚未審查</w:t>
            </w:r>
          </w:p>
        </w:tc>
      </w:tr>
      <w:tr w:rsidR="004E08EE" w:rsidRPr="00704498" w:rsidTr="00B71B7D">
        <w:trPr>
          <w:trHeight w:val="700"/>
        </w:trPr>
        <w:tc>
          <w:tcPr>
            <w:tcW w:w="314" w:type="pct"/>
            <w:vAlign w:val="center"/>
          </w:tcPr>
          <w:p w:rsidR="004E08EE" w:rsidRPr="00704498" w:rsidRDefault="004E08EE" w:rsidP="004E08EE">
            <w:pPr>
              <w:numPr>
                <w:ilvl w:val="0"/>
                <w:numId w:val="15"/>
              </w:numPr>
              <w:spacing w:line="400" w:lineRule="exact"/>
              <w:ind w:right="113"/>
              <w:rPr>
                <w:rFonts w:ascii="標楷體" w:eastAsia="標楷體" w:hAnsi="標楷體"/>
                <w:color w:val="000000"/>
                <w:sz w:val="28"/>
                <w:szCs w:val="28"/>
              </w:rPr>
            </w:pPr>
          </w:p>
        </w:tc>
        <w:tc>
          <w:tcPr>
            <w:tcW w:w="2018" w:type="pct"/>
          </w:tcPr>
          <w:p w:rsidR="004E08EE" w:rsidRPr="004E08EE" w:rsidRDefault="007B5DC9" w:rsidP="004E08EE">
            <w:pPr>
              <w:spacing w:line="400" w:lineRule="exact"/>
              <w:jc w:val="both"/>
              <w:rPr>
                <w:rFonts w:ascii="標楷體" w:eastAsia="標楷體" w:hAnsi="標楷體"/>
                <w:color w:val="000000" w:themeColor="text1"/>
                <w:sz w:val="28"/>
              </w:rPr>
            </w:pPr>
            <w:hyperlink r:id="rId1253" w:tooltip="五七一、國家科學及技術委員會函，為112年度中央政府總預算附屬單位預算決議，檢送「碳捕捉、再利用及封存技術」書面報告，請查照案。" w:history="1">
              <w:r w:rsidR="004E08EE" w:rsidRPr="004E08EE">
                <w:rPr>
                  <w:rFonts w:ascii="標楷體" w:eastAsia="標楷體" w:hAnsi="標楷體"/>
                  <w:color w:val="000000" w:themeColor="text1"/>
                  <w:sz w:val="28"/>
                </w:rPr>
                <w:t>國家科學及技術委員會函，為112年度中央政府總預算附屬單位預算決議，檢送「碳捕捉、再利用及封存技術」書面報告，請查照案。</w:t>
              </w:r>
            </w:hyperlink>
          </w:p>
        </w:tc>
        <w:tc>
          <w:tcPr>
            <w:tcW w:w="898" w:type="pct"/>
          </w:tcPr>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10-8-12</w:t>
            </w:r>
          </w:p>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(112.12.15)</w:t>
            </w:r>
          </w:p>
        </w:tc>
        <w:tc>
          <w:tcPr>
            <w:tcW w:w="523" w:type="pct"/>
          </w:tcPr>
          <w:p w:rsidR="004E08EE" w:rsidRPr="004E08EE" w:rsidRDefault="004E08EE" w:rsidP="004E08EE">
            <w:pPr>
              <w:spacing w:line="400" w:lineRule="exact"/>
              <w:jc w:val="both"/>
              <w:rPr>
                <w:rFonts w:ascii="標楷體" w:eastAsia="標楷體" w:hAnsi="標楷體"/>
                <w:color w:val="000000" w:themeColor="text1"/>
                <w:sz w:val="28"/>
              </w:rPr>
            </w:pPr>
          </w:p>
        </w:tc>
        <w:tc>
          <w:tcPr>
            <w:tcW w:w="1247" w:type="pct"/>
          </w:tcPr>
          <w:p w:rsidR="004E08EE" w:rsidRPr="004E08EE" w:rsidRDefault="004E08EE" w:rsidP="004E08EE">
            <w:pPr>
              <w:spacing w:line="400" w:lineRule="exact"/>
              <w:jc w:val="both"/>
              <w:rPr>
                <w:rFonts w:ascii="標楷體" w:eastAsia="標楷體" w:hAnsi="標楷體"/>
                <w:color w:val="000000" w:themeColor="text1"/>
                <w:sz w:val="28"/>
              </w:rPr>
            </w:pPr>
            <w:r w:rsidRPr="004E08EE">
              <w:rPr>
                <w:rFonts w:ascii="標楷體" w:eastAsia="標楷體" w:hAnsi="標楷體" w:hint="eastAsia"/>
                <w:color w:val="000000" w:themeColor="text1"/>
                <w:sz w:val="28"/>
              </w:rPr>
              <w:t>尚未審查</w:t>
            </w:r>
          </w:p>
        </w:tc>
      </w:tr>
      <w:tr w:rsidR="004E08EE" w:rsidRPr="00704498" w:rsidTr="00B71B7D">
        <w:trPr>
          <w:trHeight w:val="700"/>
        </w:trPr>
        <w:tc>
          <w:tcPr>
            <w:tcW w:w="314" w:type="pct"/>
            <w:vAlign w:val="center"/>
          </w:tcPr>
          <w:p w:rsidR="004E08EE" w:rsidRPr="00704498" w:rsidRDefault="004E08EE" w:rsidP="004E08EE">
            <w:pPr>
              <w:numPr>
                <w:ilvl w:val="0"/>
                <w:numId w:val="15"/>
              </w:numPr>
              <w:spacing w:line="400" w:lineRule="exact"/>
              <w:ind w:right="113"/>
              <w:rPr>
                <w:rFonts w:ascii="標楷體" w:eastAsia="標楷體" w:hAnsi="標楷體"/>
                <w:color w:val="000000"/>
                <w:sz w:val="28"/>
                <w:szCs w:val="28"/>
              </w:rPr>
            </w:pPr>
          </w:p>
        </w:tc>
        <w:tc>
          <w:tcPr>
            <w:tcW w:w="2018" w:type="pct"/>
          </w:tcPr>
          <w:p w:rsidR="004E08EE" w:rsidRPr="004E08EE" w:rsidRDefault="007B5DC9" w:rsidP="004E08EE">
            <w:pPr>
              <w:spacing w:line="400" w:lineRule="exact"/>
              <w:jc w:val="both"/>
              <w:rPr>
                <w:rFonts w:ascii="標楷體" w:eastAsia="標楷體" w:hAnsi="標楷體"/>
                <w:color w:val="000000" w:themeColor="text1"/>
                <w:sz w:val="28"/>
              </w:rPr>
            </w:pPr>
            <w:hyperlink r:id="rId1254" w:tooltip="五七二、國家科學及技術委員會函，為112年度中央政府總預算附屬單位預算決議，檢送「園區對周邊城鄉生活需求之評估及如何改進與在地連結」書面報告，請查照案。" w:history="1">
              <w:r w:rsidR="004E08EE" w:rsidRPr="004E08EE">
                <w:rPr>
                  <w:rFonts w:ascii="標楷體" w:eastAsia="標楷體" w:hAnsi="標楷體"/>
                  <w:color w:val="000000" w:themeColor="text1"/>
                  <w:sz w:val="28"/>
                </w:rPr>
                <w:t>國家科學及技術委員會函，為112年度中央政府總預算附屬單位預算決議，檢送「園區對周邊城鄉生活需求之評估及如何改進與在地連結」書面報告，請查照案。</w:t>
              </w:r>
            </w:hyperlink>
          </w:p>
        </w:tc>
        <w:tc>
          <w:tcPr>
            <w:tcW w:w="898" w:type="pct"/>
          </w:tcPr>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10-8-12</w:t>
            </w:r>
          </w:p>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(112.12.15)</w:t>
            </w:r>
          </w:p>
        </w:tc>
        <w:tc>
          <w:tcPr>
            <w:tcW w:w="523" w:type="pct"/>
          </w:tcPr>
          <w:p w:rsidR="004E08EE" w:rsidRPr="004E08EE" w:rsidRDefault="004E08EE" w:rsidP="004E08EE">
            <w:pPr>
              <w:spacing w:line="400" w:lineRule="exact"/>
              <w:jc w:val="both"/>
              <w:rPr>
                <w:rFonts w:ascii="標楷體" w:eastAsia="標楷體" w:hAnsi="標楷體"/>
                <w:color w:val="000000" w:themeColor="text1"/>
                <w:sz w:val="28"/>
              </w:rPr>
            </w:pPr>
          </w:p>
        </w:tc>
        <w:tc>
          <w:tcPr>
            <w:tcW w:w="1247" w:type="pct"/>
          </w:tcPr>
          <w:p w:rsidR="004E08EE" w:rsidRPr="004E08EE" w:rsidRDefault="004E08EE" w:rsidP="004E08EE">
            <w:pPr>
              <w:spacing w:line="400" w:lineRule="exact"/>
              <w:jc w:val="both"/>
              <w:rPr>
                <w:rFonts w:ascii="標楷體" w:eastAsia="標楷體" w:hAnsi="標楷體"/>
                <w:color w:val="000000" w:themeColor="text1"/>
                <w:sz w:val="28"/>
              </w:rPr>
            </w:pPr>
            <w:r w:rsidRPr="004E08EE">
              <w:rPr>
                <w:rFonts w:ascii="標楷體" w:eastAsia="標楷體" w:hAnsi="標楷體" w:hint="eastAsia"/>
                <w:color w:val="000000" w:themeColor="text1"/>
                <w:sz w:val="28"/>
              </w:rPr>
              <w:t>尚未審查</w:t>
            </w:r>
          </w:p>
        </w:tc>
      </w:tr>
      <w:tr w:rsidR="004E08EE" w:rsidRPr="00704498" w:rsidTr="00B71B7D">
        <w:trPr>
          <w:trHeight w:val="700"/>
        </w:trPr>
        <w:tc>
          <w:tcPr>
            <w:tcW w:w="314" w:type="pct"/>
            <w:vAlign w:val="center"/>
          </w:tcPr>
          <w:p w:rsidR="004E08EE" w:rsidRPr="00704498" w:rsidRDefault="004E08EE" w:rsidP="004E08EE">
            <w:pPr>
              <w:numPr>
                <w:ilvl w:val="0"/>
                <w:numId w:val="15"/>
              </w:numPr>
              <w:spacing w:line="400" w:lineRule="exact"/>
              <w:ind w:right="113"/>
              <w:rPr>
                <w:rFonts w:ascii="標楷體" w:eastAsia="標楷體" w:hAnsi="標楷體"/>
                <w:color w:val="000000"/>
                <w:sz w:val="28"/>
                <w:szCs w:val="28"/>
              </w:rPr>
            </w:pPr>
          </w:p>
        </w:tc>
        <w:tc>
          <w:tcPr>
            <w:tcW w:w="2018" w:type="pct"/>
          </w:tcPr>
          <w:p w:rsidR="004E08EE" w:rsidRPr="004E08EE" w:rsidRDefault="007B5DC9" w:rsidP="004E08EE">
            <w:pPr>
              <w:spacing w:line="400" w:lineRule="exact"/>
              <w:jc w:val="both"/>
              <w:rPr>
                <w:rFonts w:ascii="標楷體" w:eastAsia="標楷體" w:hAnsi="標楷體"/>
                <w:color w:val="000000" w:themeColor="text1"/>
                <w:sz w:val="28"/>
              </w:rPr>
            </w:pPr>
            <w:hyperlink r:id="rId1255" w:tooltip="五七三、國家科學及技術委員會函，為112年度中央政府總預算附屬單位預算決議，檢送「腦科技創新研發及應用計畫」績效目標相關說明書面報告，請查照案。" w:history="1">
              <w:r w:rsidR="004E08EE" w:rsidRPr="004E08EE">
                <w:rPr>
                  <w:rFonts w:ascii="標楷體" w:eastAsia="標楷體" w:hAnsi="標楷體"/>
                  <w:color w:val="000000" w:themeColor="text1"/>
                  <w:sz w:val="28"/>
                </w:rPr>
                <w:t>國家科學及技術委員會函，為112年度中央政府總預算附屬單位預算決議，檢送「腦科技創新研發及應用計畫」績效目標相關說明書面報告，請查照案。</w:t>
              </w:r>
            </w:hyperlink>
          </w:p>
        </w:tc>
        <w:tc>
          <w:tcPr>
            <w:tcW w:w="898" w:type="pct"/>
          </w:tcPr>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10-8-12</w:t>
            </w:r>
          </w:p>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(112.12.15)</w:t>
            </w:r>
          </w:p>
        </w:tc>
        <w:tc>
          <w:tcPr>
            <w:tcW w:w="523" w:type="pct"/>
          </w:tcPr>
          <w:p w:rsidR="004E08EE" w:rsidRPr="004E08EE" w:rsidRDefault="004E08EE" w:rsidP="004E08EE">
            <w:pPr>
              <w:spacing w:line="400" w:lineRule="exact"/>
              <w:jc w:val="both"/>
              <w:rPr>
                <w:rFonts w:ascii="標楷體" w:eastAsia="標楷體" w:hAnsi="標楷體"/>
                <w:color w:val="000000" w:themeColor="text1"/>
                <w:sz w:val="28"/>
              </w:rPr>
            </w:pPr>
          </w:p>
        </w:tc>
        <w:tc>
          <w:tcPr>
            <w:tcW w:w="1247" w:type="pct"/>
          </w:tcPr>
          <w:p w:rsidR="004E08EE" w:rsidRPr="004E08EE" w:rsidRDefault="004E08EE" w:rsidP="004E08EE">
            <w:pPr>
              <w:spacing w:line="400" w:lineRule="exact"/>
              <w:jc w:val="both"/>
              <w:rPr>
                <w:rFonts w:ascii="標楷體" w:eastAsia="標楷體" w:hAnsi="標楷體"/>
                <w:color w:val="000000" w:themeColor="text1"/>
                <w:sz w:val="28"/>
              </w:rPr>
            </w:pPr>
            <w:r w:rsidRPr="004E08EE">
              <w:rPr>
                <w:rFonts w:ascii="標楷體" w:eastAsia="標楷體" w:hAnsi="標楷體" w:hint="eastAsia"/>
                <w:color w:val="000000" w:themeColor="text1"/>
                <w:sz w:val="28"/>
              </w:rPr>
              <w:t>尚未審查</w:t>
            </w:r>
          </w:p>
        </w:tc>
      </w:tr>
      <w:tr w:rsidR="004E08EE" w:rsidRPr="00704498" w:rsidTr="00B71B7D">
        <w:trPr>
          <w:trHeight w:val="700"/>
        </w:trPr>
        <w:tc>
          <w:tcPr>
            <w:tcW w:w="314" w:type="pct"/>
            <w:vAlign w:val="center"/>
          </w:tcPr>
          <w:p w:rsidR="004E08EE" w:rsidRPr="00704498" w:rsidRDefault="004E08EE" w:rsidP="004E08EE">
            <w:pPr>
              <w:numPr>
                <w:ilvl w:val="0"/>
                <w:numId w:val="15"/>
              </w:numPr>
              <w:spacing w:line="400" w:lineRule="exact"/>
              <w:ind w:right="113"/>
              <w:rPr>
                <w:rFonts w:ascii="標楷體" w:eastAsia="標楷體" w:hAnsi="標楷體"/>
                <w:color w:val="000000"/>
                <w:sz w:val="28"/>
                <w:szCs w:val="28"/>
              </w:rPr>
            </w:pPr>
          </w:p>
        </w:tc>
        <w:tc>
          <w:tcPr>
            <w:tcW w:w="2018" w:type="pct"/>
          </w:tcPr>
          <w:p w:rsidR="004E08EE" w:rsidRPr="004E08EE" w:rsidRDefault="007B5DC9" w:rsidP="004E08EE">
            <w:pPr>
              <w:spacing w:line="400" w:lineRule="exact"/>
              <w:jc w:val="both"/>
              <w:rPr>
                <w:rFonts w:ascii="標楷體" w:eastAsia="標楷體" w:hAnsi="標楷體"/>
                <w:color w:val="000000" w:themeColor="text1"/>
                <w:sz w:val="28"/>
              </w:rPr>
            </w:pPr>
            <w:hyperlink r:id="rId1256" w:tooltip="五七四、國家科學及技術委員會函，為112年度中央政府總預算附屬單位預算決議，檢送「有關台積電前往美日設廠對臺灣半導體衝擊影響評估及後續因應作法」書面報告，請查照案。" w:history="1">
              <w:r w:rsidR="004E08EE" w:rsidRPr="004E08EE">
                <w:rPr>
                  <w:rFonts w:ascii="標楷體" w:eastAsia="標楷體" w:hAnsi="標楷體"/>
                  <w:color w:val="000000" w:themeColor="text1"/>
                  <w:sz w:val="28"/>
                </w:rPr>
                <w:t>國家科學及技術委員會函，為112年度中央政府總預算附屬單位預算決議，檢送「有關台積電前往美日設廠對臺灣半導體衝擊影響評估及後續因應作法」書面報告，請查照案。</w:t>
              </w:r>
            </w:hyperlink>
          </w:p>
        </w:tc>
        <w:tc>
          <w:tcPr>
            <w:tcW w:w="898" w:type="pct"/>
          </w:tcPr>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10-8-12</w:t>
            </w:r>
          </w:p>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(112.12.15)</w:t>
            </w:r>
          </w:p>
        </w:tc>
        <w:tc>
          <w:tcPr>
            <w:tcW w:w="523" w:type="pct"/>
          </w:tcPr>
          <w:p w:rsidR="004E08EE" w:rsidRPr="004E08EE" w:rsidRDefault="004E08EE" w:rsidP="004E08EE">
            <w:pPr>
              <w:spacing w:line="400" w:lineRule="exact"/>
              <w:jc w:val="both"/>
              <w:rPr>
                <w:rFonts w:ascii="標楷體" w:eastAsia="標楷體" w:hAnsi="標楷體"/>
                <w:color w:val="000000" w:themeColor="text1"/>
                <w:sz w:val="28"/>
              </w:rPr>
            </w:pPr>
          </w:p>
        </w:tc>
        <w:tc>
          <w:tcPr>
            <w:tcW w:w="1247" w:type="pct"/>
          </w:tcPr>
          <w:p w:rsidR="004E08EE" w:rsidRPr="004E08EE" w:rsidRDefault="004E08EE" w:rsidP="004E08EE">
            <w:pPr>
              <w:spacing w:line="400" w:lineRule="exact"/>
              <w:jc w:val="both"/>
              <w:rPr>
                <w:rFonts w:ascii="標楷體" w:eastAsia="標楷體" w:hAnsi="標楷體"/>
                <w:color w:val="000000" w:themeColor="text1"/>
                <w:sz w:val="28"/>
              </w:rPr>
            </w:pPr>
            <w:r w:rsidRPr="004E08EE">
              <w:rPr>
                <w:rFonts w:ascii="標楷體" w:eastAsia="標楷體" w:hAnsi="標楷體" w:hint="eastAsia"/>
                <w:color w:val="000000" w:themeColor="text1"/>
                <w:sz w:val="28"/>
              </w:rPr>
              <w:t>尚未審查</w:t>
            </w:r>
          </w:p>
        </w:tc>
      </w:tr>
      <w:tr w:rsidR="004E08EE" w:rsidRPr="00704498" w:rsidTr="00B71B7D">
        <w:trPr>
          <w:trHeight w:val="700"/>
        </w:trPr>
        <w:tc>
          <w:tcPr>
            <w:tcW w:w="314" w:type="pct"/>
            <w:vAlign w:val="center"/>
          </w:tcPr>
          <w:p w:rsidR="004E08EE" w:rsidRPr="00704498" w:rsidRDefault="004E08EE" w:rsidP="004E08EE">
            <w:pPr>
              <w:numPr>
                <w:ilvl w:val="0"/>
                <w:numId w:val="15"/>
              </w:numPr>
              <w:spacing w:line="400" w:lineRule="exact"/>
              <w:ind w:right="113"/>
              <w:rPr>
                <w:rFonts w:ascii="標楷體" w:eastAsia="標楷體" w:hAnsi="標楷體"/>
                <w:color w:val="000000"/>
                <w:sz w:val="28"/>
                <w:szCs w:val="28"/>
              </w:rPr>
            </w:pPr>
          </w:p>
        </w:tc>
        <w:tc>
          <w:tcPr>
            <w:tcW w:w="2018" w:type="pct"/>
          </w:tcPr>
          <w:p w:rsidR="004E08EE" w:rsidRPr="004E08EE" w:rsidRDefault="007B5DC9" w:rsidP="004E08EE">
            <w:pPr>
              <w:spacing w:line="400" w:lineRule="exact"/>
              <w:jc w:val="both"/>
              <w:rPr>
                <w:rFonts w:ascii="標楷體" w:eastAsia="標楷體" w:hAnsi="標楷體"/>
                <w:color w:val="000000" w:themeColor="text1"/>
                <w:sz w:val="28"/>
              </w:rPr>
            </w:pPr>
            <w:hyperlink r:id="rId1257" w:tooltip="五七五、國家科學及技術委員會函，為112年度中央政府總預算附屬單位預算決議，檢送「電動車充電樁布建及實際需求情形」書面報告，請查照案。" w:history="1">
              <w:r w:rsidR="004E08EE" w:rsidRPr="004E08EE">
                <w:rPr>
                  <w:rFonts w:ascii="標楷體" w:eastAsia="標楷體" w:hAnsi="標楷體"/>
                  <w:color w:val="000000" w:themeColor="text1"/>
                  <w:sz w:val="28"/>
                </w:rPr>
                <w:t>國家科學及技術委員會函，為112年度中央政府總預算附屬單位預算決議，檢送「電動車充電樁布建及實際需求情形」書面報告，請查照案。</w:t>
              </w:r>
            </w:hyperlink>
          </w:p>
        </w:tc>
        <w:tc>
          <w:tcPr>
            <w:tcW w:w="898" w:type="pct"/>
          </w:tcPr>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10-8-12</w:t>
            </w:r>
          </w:p>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(112.12.15)</w:t>
            </w:r>
          </w:p>
        </w:tc>
        <w:tc>
          <w:tcPr>
            <w:tcW w:w="523" w:type="pct"/>
          </w:tcPr>
          <w:p w:rsidR="004E08EE" w:rsidRPr="004E08EE" w:rsidRDefault="004E08EE" w:rsidP="004E08EE">
            <w:pPr>
              <w:spacing w:line="400" w:lineRule="exact"/>
              <w:jc w:val="both"/>
              <w:rPr>
                <w:rFonts w:ascii="標楷體" w:eastAsia="標楷體" w:hAnsi="標楷體"/>
                <w:color w:val="000000" w:themeColor="text1"/>
                <w:sz w:val="28"/>
              </w:rPr>
            </w:pPr>
          </w:p>
        </w:tc>
        <w:tc>
          <w:tcPr>
            <w:tcW w:w="1247" w:type="pct"/>
          </w:tcPr>
          <w:p w:rsidR="004E08EE" w:rsidRPr="004E08EE" w:rsidRDefault="004E08EE" w:rsidP="004E08EE">
            <w:pPr>
              <w:spacing w:line="400" w:lineRule="exact"/>
              <w:jc w:val="both"/>
              <w:rPr>
                <w:rFonts w:ascii="標楷體" w:eastAsia="標楷體" w:hAnsi="標楷體"/>
                <w:color w:val="000000" w:themeColor="text1"/>
                <w:sz w:val="28"/>
              </w:rPr>
            </w:pPr>
            <w:r w:rsidRPr="004E08EE">
              <w:rPr>
                <w:rFonts w:ascii="標楷體" w:eastAsia="標楷體" w:hAnsi="標楷體" w:hint="eastAsia"/>
                <w:color w:val="000000" w:themeColor="text1"/>
                <w:sz w:val="28"/>
              </w:rPr>
              <w:t>尚未審查</w:t>
            </w:r>
          </w:p>
        </w:tc>
      </w:tr>
      <w:tr w:rsidR="004E08EE" w:rsidRPr="00704498" w:rsidTr="00B71B7D">
        <w:trPr>
          <w:trHeight w:val="700"/>
        </w:trPr>
        <w:tc>
          <w:tcPr>
            <w:tcW w:w="314" w:type="pct"/>
            <w:vAlign w:val="center"/>
          </w:tcPr>
          <w:p w:rsidR="004E08EE" w:rsidRPr="00704498" w:rsidRDefault="004E08EE" w:rsidP="004E08EE">
            <w:pPr>
              <w:numPr>
                <w:ilvl w:val="0"/>
                <w:numId w:val="15"/>
              </w:numPr>
              <w:spacing w:line="400" w:lineRule="exact"/>
              <w:ind w:right="113"/>
              <w:rPr>
                <w:rFonts w:ascii="標楷體" w:eastAsia="標楷體" w:hAnsi="標楷體"/>
                <w:color w:val="000000"/>
                <w:sz w:val="28"/>
                <w:szCs w:val="28"/>
              </w:rPr>
            </w:pPr>
          </w:p>
        </w:tc>
        <w:tc>
          <w:tcPr>
            <w:tcW w:w="2018" w:type="pct"/>
          </w:tcPr>
          <w:p w:rsidR="004E08EE" w:rsidRPr="004E08EE" w:rsidRDefault="007B5DC9" w:rsidP="004E08EE">
            <w:pPr>
              <w:spacing w:line="400" w:lineRule="exact"/>
              <w:jc w:val="both"/>
              <w:rPr>
                <w:rFonts w:ascii="標楷體" w:eastAsia="標楷體" w:hAnsi="標楷體"/>
                <w:color w:val="000000" w:themeColor="text1"/>
                <w:sz w:val="28"/>
              </w:rPr>
            </w:pPr>
            <w:hyperlink r:id="rId1258" w:tooltip="五七六、國家科學及技術委員會函，為112年度中央政府總預算附屬單位預算決議，檢送「改善部分園區宿舍待租率及提高收益」書面報告，請查照案。" w:history="1">
              <w:r w:rsidR="004E08EE" w:rsidRPr="004E08EE">
                <w:rPr>
                  <w:rFonts w:ascii="標楷體" w:eastAsia="標楷體" w:hAnsi="標楷體"/>
                  <w:color w:val="000000" w:themeColor="text1"/>
                  <w:sz w:val="28"/>
                </w:rPr>
                <w:t>國家科學及技術委員會函，為112年度中央政府總預算附屬單位預算決議，檢送「改善部分園區宿舍待租率及提高收益」書面報告，請查照案。</w:t>
              </w:r>
            </w:hyperlink>
          </w:p>
        </w:tc>
        <w:tc>
          <w:tcPr>
            <w:tcW w:w="898" w:type="pct"/>
          </w:tcPr>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10-8-12</w:t>
            </w:r>
          </w:p>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(112.12.15)</w:t>
            </w:r>
          </w:p>
        </w:tc>
        <w:tc>
          <w:tcPr>
            <w:tcW w:w="523" w:type="pct"/>
          </w:tcPr>
          <w:p w:rsidR="004E08EE" w:rsidRPr="004E08EE" w:rsidRDefault="004E08EE" w:rsidP="004E08EE">
            <w:pPr>
              <w:spacing w:line="400" w:lineRule="exact"/>
              <w:jc w:val="both"/>
              <w:rPr>
                <w:rFonts w:ascii="標楷體" w:eastAsia="標楷體" w:hAnsi="標楷體"/>
                <w:color w:val="000000" w:themeColor="text1"/>
                <w:sz w:val="28"/>
              </w:rPr>
            </w:pPr>
          </w:p>
        </w:tc>
        <w:tc>
          <w:tcPr>
            <w:tcW w:w="1247" w:type="pct"/>
          </w:tcPr>
          <w:p w:rsidR="004E08EE" w:rsidRPr="004E08EE" w:rsidRDefault="004E08EE" w:rsidP="004E08EE">
            <w:pPr>
              <w:spacing w:line="400" w:lineRule="exact"/>
              <w:jc w:val="both"/>
              <w:rPr>
                <w:rFonts w:ascii="標楷體" w:eastAsia="標楷體" w:hAnsi="標楷體"/>
                <w:color w:val="000000" w:themeColor="text1"/>
                <w:sz w:val="28"/>
              </w:rPr>
            </w:pPr>
            <w:r w:rsidRPr="004E08EE">
              <w:rPr>
                <w:rFonts w:ascii="標楷體" w:eastAsia="標楷體" w:hAnsi="標楷體" w:hint="eastAsia"/>
                <w:color w:val="000000" w:themeColor="text1"/>
                <w:sz w:val="28"/>
              </w:rPr>
              <w:t>尚未審查</w:t>
            </w:r>
          </w:p>
        </w:tc>
      </w:tr>
      <w:tr w:rsidR="004E08EE" w:rsidRPr="00704498" w:rsidTr="00B71B7D">
        <w:trPr>
          <w:trHeight w:val="700"/>
        </w:trPr>
        <w:tc>
          <w:tcPr>
            <w:tcW w:w="314" w:type="pct"/>
            <w:vAlign w:val="center"/>
          </w:tcPr>
          <w:p w:rsidR="004E08EE" w:rsidRPr="00704498" w:rsidRDefault="004E08EE" w:rsidP="004E08EE">
            <w:pPr>
              <w:numPr>
                <w:ilvl w:val="0"/>
                <w:numId w:val="15"/>
              </w:numPr>
              <w:spacing w:line="400" w:lineRule="exact"/>
              <w:ind w:right="113"/>
              <w:rPr>
                <w:rFonts w:ascii="標楷體" w:eastAsia="標楷體" w:hAnsi="標楷體"/>
                <w:color w:val="000000"/>
                <w:sz w:val="28"/>
                <w:szCs w:val="28"/>
              </w:rPr>
            </w:pPr>
          </w:p>
        </w:tc>
        <w:tc>
          <w:tcPr>
            <w:tcW w:w="2018" w:type="pct"/>
          </w:tcPr>
          <w:p w:rsidR="004E08EE" w:rsidRPr="004E08EE" w:rsidRDefault="007B5DC9" w:rsidP="004E08EE">
            <w:pPr>
              <w:spacing w:line="400" w:lineRule="exact"/>
              <w:jc w:val="both"/>
              <w:rPr>
                <w:rFonts w:ascii="標楷體" w:eastAsia="標楷體" w:hAnsi="標楷體"/>
                <w:color w:val="000000" w:themeColor="text1"/>
                <w:sz w:val="28"/>
              </w:rPr>
            </w:pPr>
            <w:hyperlink r:id="rId1259" w:tooltip="五七七、國家科學及技術委員會函，為112年度中央政府總預算附屬單位預算決議，檢送「科學園區用水規劃」書面報告，請查照案。" w:history="1">
              <w:r w:rsidR="004E08EE" w:rsidRPr="004E08EE">
                <w:rPr>
                  <w:rFonts w:ascii="標楷體" w:eastAsia="標楷體" w:hAnsi="標楷體"/>
                  <w:color w:val="000000" w:themeColor="text1"/>
                  <w:sz w:val="28"/>
                </w:rPr>
                <w:t>國家科學及技術委員會函，為112年度中央政府總預算附屬單位預算決議，檢送「科學園區用水規劃」書面報告，請查照案。</w:t>
              </w:r>
            </w:hyperlink>
          </w:p>
        </w:tc>
        <w:tc>
          <w:tcPr>
            <w:tcW w:w="898" w:type="pct"/>
          </w:tcPr>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10-8-12</w:t>
            </w:r>
          </w:p>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(112.12.15)</w:t>
            </w:r>
          </w:p>
        </w:tc>
        <w:tc>
          <w:tcPr>
            <w:tcW w:w="523" w:type="pct"/>
          </w:tcPr>
          <w:p w:rsidR="004E08EE" w:rsidRPr="004E08EE" w:rsidRDefault="004E08EE" w:rsidP="004E08EE">
            <w:pPr>
              <w:spacing w:line="400" w:lineRule="exact"/>
              <w:jc w:val="both"/>
              <w:rPr>
                <w:rFonts w:ascii="標楷體" w:eastAsia="標楷體" w:hAnsi="標楷體"/>
                <w:color w:val="000000" w:themeColor="text1"/>
                <w:sz w:val="28"/>
              </w:rPr>
            </w:pPr>
          </w:p>
        </w:tc>
        <w:tc>
          <w:tcPr>
            <w:tcW w:w="1247" w:type="pct"/>
          </w:tcPr>
          <w:p w:rsidR="004E08EE" w:rsidRPr="004E08EE" w:rsidRDefault="004E08EE" w:rsidP="004E08EE">
            <w:pPr>
              <w:spacing w:line="400" w:lineRule="exact"/>
              <w:jc w:val="both"/>
              <w:rPr>
                <w:rFonts w:ascii="標楷體" w:eastAsia="標楷體" w:hAnsi="標楷體"/>
                <w:color w:val="000000" w:themeColor="text1"/>
                <w:sz w:val="28"/>
              </w:rPr>
            </w:pPr>
            <w:r w:rsidRPr="004E08EE">
              <w:rPr>
                <w:rFonts w:ascii="標楷體" w:eastAsia="標楷體" w:hAnsi="標楷體" w:hint="eastAsia"/>
                <w:color w:val="000000" w:themeColor="text1"/>
                <w:sz w:val="28"/>
              </w:rPr>
              <w:t>尚未審查</w:t>
            </w:r>
          </w:p>
        </w:tc>
      </w:tr>
      <w:tr w:rsidR="004E08EE" w:rsidRPr="00704498" w:rsidTr="00B71B7D">
        <w:trPr>
          <w:trHeight w:val="700"/>
        </w:trPr>
        <w:tc>
          <w:tcPr>
            <w:tcW w:w="314" w:type="pct"/>
            <w:vAlign w:val="center"/>
          </w:tcPr>
          <w:p w:rsidR="004E08EE" w:rsidRPr="00704498" w:rsidRDefault="004E08EE" w:rsidP="004E08EE">
            <w:pPr>
              <w:numPr>
                <w:ilvl w:val="0"/>
                <w:numId w:val="15"/>
              </w:numPr>
              <w:spacing w:line="400" w:lineRule="exact"/>
              <w:ind w:right="113"/>
              <w:rPr>
                <w:rFonts w:ascii="標楷體" w:eastAsia="標楷體" w:hAnsi="標楷體"/>
                <w:color w:val="000000"/>
                <w:sz w:val="28"/>
                <w:szCs w:val="28"/>
              </w:rPr>
            </w:pPr>
          </w:p>
        </w:tc>
        <w:tc>
          <w:tcPr>
            <w:tcW w:w="2018" w:type="pct"/>
          </w:tcPr>
          <w:p w:rsidR="004E08EE" w:rsidRPr="004E08EE" w:rsidRDefault="007B5DC9" w:rsidP="004E08EE">
            <w:pPr>
              <w:spacing w:line="400" w:lineRule="exact"/>
              <w:jc w:val="both"/>
              <w:rPr>
                <w:rFonts w:ascii="標楷體" w:eastAsia="標楷體" w:hAnsi="標楷體"/>
                <w:color w:val="000000" w:themeColor="text1"/>
                <w:sz w:val="28"/>
              </w:rPr>
            </w:pPr>
            <w:hyperlink r:id="rId1260" w:tooltip="五七八、國家科學及技術委員會函，為112年度中央政府總預算附屬單位預算決議，檢送「在中國對臺政治敵對未緩解前不宜與中國進行交流」書面報告，請查照案。" w:history="1">
              <w:r w:rsidR="004E08EE" w:rsidRPr="004E08EE">
                <w:rPr>
                  <w:rFonts w:ascii="標楷體" w:eastAsia="標楷體" w:hAnsi="標楷體"/>
                  <w:color w:val="000000" w:themeColor="text1"/>
                  <w:sz w:val="28"/>
                </w:rPr>
                <w:t>國家科學及技術委員會函，為112年度中央政府總預算附屬單位預算決議，檢送「在中國對臺政治敵對未緩解前不宜與中國進行交流」書面報告，請查照案。</w:t>
              </w:r>
            </w:hyperlink>
          </w:p>
        </w:tc>
        <w:tc>
          <w:tcPr>
            <w:tcW w:w="898" w:type="pct"/>
          </w:tcPr>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10-8-12</w:t>
            </w:r>
          </w:p>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(112.12.15)</w:t>
            </w:r>
          </w:p>
        </w:tc>
        <w:tc>
          <w:tcPr>
            <w:tcW w:w="523" w:type="pct"/>
          </w:tcPr>
          <w:p w:rsidR="004E08EE" w:rsidRPr="004E08EE" w:rsidRDefault="004E08EE" w:rsidP="004E08EE">
            <w:pPr>
              <w:spacing w:line="400" w:lineRule="exact"/>
              <w:jc w:val="both"/>
              <w:rPr>
                <w:rFonts w:ascii="標楷體" w:eastAsia="標楷體" w:hAnsi="標楷體"/>
                <w:color w:val="000000" w:themeColor="text1"/>
                <w:sz w:val="28"/>
              </w:rPr>
            </w:pPr>
          </w:p>
        </w:tc>
        <w:tc>
          <w:tcPr>
            <w:tcW w:w="1247" w:type="pct"/>
          </w:tcPr>
          <w:p w:rsidR="004E08EE" w:rsidRPr="004E08EE" w:rsidRDefault="004E08EE" w:rsidP="004E08EE">
            <w:pPr>
              <w:spacing w:line="400" w:lineRule="exact"/>
              <w:jc w:val="both"/>
              <w:rPr>
                <w:rFonts w:ascii="標楷體" w:eastAsia="標楷體" w:hAnsi="標楷體"/>
                <w:color w:val="000000" w:themeColor="text1"/>
                <w:sz w:val="28"/>
              </w:rPr>
            </w:pPr>
            <w:r w:rsidRPr="004E08EE">
              <w:rPr>
                <w:rFonts w:ascii="標楷體" w:eastAsia="標楷體" w:hAnsi="標楷體" w:hint="eastAsia"/>
                <w:color w:val="000000" w:themeColor="text1"/>
                <w:sz w:val="28"/>
              </w:rPr>
              <w:t>尚未審查</w:t>
            </w:r>
          </w:p>
        </w:tc>
      </w:tr>
      <w:tr w:rsidR="004E08EE" w:rsidRPr="00704498" w:rsidTr="00B71B7D">
        <w:trPr>
          <w:trHeight w:val="700"/>
        </w:trPr>
        <w:tc>
          <w:tcPr>
            <w:tcW w:w="314" w:type="pct"/>
            <w:vAlign w:val="center"/>
          </w:tcPr>
          <w:p w:rsidR="004E08EE" w:rsidRPr="00704498" w:rsidRDefault="004E08EE" w:rsidP="004E08EE">
            <w:pPr>
              <w:numPr>
                <w:ilvl w:val="0"/>
                <w:numId w:val="15"/>
              </w:numPr>
              <w:spacing w:line="400" w:lineRule="exact"/>
              <w:ind w:right="113"/>
              <w:rPr>
                <w:rFonts w:ascii="標楷體" w:eastAsia="標楷體" w:hAnsi="標楷體"/>
                <w:color w:val="000000"/>
                <w:sz w:val="28"/>
                <w:szCs w:val="28"/>
              </w:rPr>
            </w:pPr>
          </w:p>
        </w:tc>
        <w:tc>
          <w:tcPr>
            <w:tcW w:w="2018" w:type="pct"/>
          </w:tcPr>
          <w:p w:rsidR="004E08EE" w:rsidRPr="004E08EE" w:rsidRDefault="007B5DC9" w:rsidP="004E08EE">
            <w:pPr>
              <w:spacing w:line="400" w:lineRule="exact"/>
              <w:jc w:val="both"/>
              <w:rPr>
                <w:rFonts w:ascii="標楷體" w:eastAsia="標楷體" w:hAnsi="標楷體"/>
                <w:color w:val="000000" w:themeColor="text1"/>
                <w:sz w:val="28"/>
              </w:rPr>
            </w:pPr>
            <w:hyperlink r:id="rId1261" w:tooltip="五七九、國家科學及技術委員會函，為112年度中央政府總預算附屬單位預算決議，檢送「無人機資安檢測規劃」書面報告，請查照案。" w:history="1">
              <w:r w:rsidR="004E08EE" w:rsidRPr="004E08EE">
                <w:rPr>
                  <w:rFonts w:ascii="標楷體" w:eastAsia="標楷體" w:hAnsi="標楷體"/>
                  <w:color w:val="000000" w:themeColor="text1"/>
                  <w:sz w:val="28"/>
                </w:rPr>
                <w:t>國家科學及技術委員會函，為112年度中央政府總預算附屬單位預算決議，檢送「無人機資安檢測規劃」書面報告，請查照案。</w:t>
              </w:r>
            </w:hyperlink>
          </w:p>
        </w:tc>
        <w:tc>
          <w:tcPr>
            <w:tcW w:w="898" w:type="pct"/>
          </w:tcPr>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10-8-12</w:t>
            </w:r>
          </w:p>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(112.12.15)</w:t>
            </w:r>
          </w:p>
        </w:tc>
        <w:tc>
          <w:tcPr>
            <w:tcW w:w="523" w:type="pct"/>
          </w:tcPr>
          <w:p w:rsidR="004E08EE" w:rsidRPr="004E08EE" w:rsidRDefault="004E08EE" w:rsidP="004E08EE">
            <w:pPr>
              <w:spacing w:line="400" w:lineRule="exact"/>
              <w:jc w:val="both"/>
              <w:rPr>
                <w:rFonts w:ascii="標楷體" w:eastAsia="標楷體" w:hAnsi="標楷體"/>
                <w:color w:val="000000" w:themeColor="text1"/>
                <w:sz w:val="28"/>
              </w:rPr>
            </w:pPr>
          </w:p>
        </w:tc>
        <w:tc>
          <w:tcPr>
            <w:tcW w:w="1247" w:type="pct"/>
          </w:tcPr>
          <w:p w:rsidR="004E08EE" w:rsidRPr="004E08EE" w:rsidRDefault="004E08EE" w:rsidP="004E08EE">
            <w:pPr>
              <w:spacing w:line="400" w:lineRule="exact"/>
              <w:jc w:val="both"/>
              <w:rPr>
                <w:rFonts w:ascii="標楷體" w:eastAsia="標楷體" w:hAnsi="標楷體"/>
                <w:color w:val="000000" w:themeColor="text1"/>
                <w:sz w:val="28"/>
              </w:rPr>
            </w:pPr>
            <w:r w:rsidRPr="004E08EE">
              <w:rPr>
                <w:rFonts w:ascii="標楷體" w:eastAsia="標楷體" w:hAnsi="標楷體" w:hint="eastAsia"/>
                <w:color w:val="000000" w:themeColor="text1"/>
                <w:sz w:val="28"/>
              </w:rPr>
              <w:t>尚未審查</w:t>
            </w:r>
          </w:p>
        </w:tc>
      </w:tr>
      <w:tr w:rsidR="004E08EE" w:rsidRPr="00704498" w:rsidTr="00B71B7D">
        <w:trPr>
          <w:trHeight w:val="700"/>
        </w:trPr>
        <w:tc>
          <w:tcPr>
            <w:tcW w:w="314" w:type="pct"/>
            <w:vAlign w:val="center"/>
          </w:tcPr>
          <w:p w:rsidR="004E08EE" w:rsidRPr="00704498" w:rsidRDefault="004E08EE" w:rsidP="004E08EE">
            <w:pPr>
              <w:numPr>
                <w:ilvl w:val="0"/>
                <w:numId w:val="15"/>
              </w:numPr>
              <w:spacing w:line="400" w:lineRule="exact"/>
              <w:ind w:right="113"/>
              <w:rPr>
                <w:rFonts w:ascii="標楷體" w:eastAsia="標楷體" w:hAnsi="標楷體"/>
                <w:color w:val="000000"/>
                <w:sz w:val="28"/>
                <w:szCs w:val="28"/>
              </w:rPr>
            </w:pPr>
          </w:p>
        </w:tc>
        <w:tc>
          <w:tcPr>
            <w:tcW w:w="2018" w:type="pct"/>
          </w:tcPr>
          <w:p w:rsidR="004E08EE" w:rsidRPr="004E08EE" w:rsidRDefault="007B5DC9" w:rsidP="004E08EE">
            <w:pPr>
              <w:spacing w:line="400" w:lineRule="exact"/>
              <w:jc w:val="both"/>
              <w:rPr>
                <w:rFonts w:ascii="標楷體" w:eastAsia="標楷體" w:hAnsi="標楷體"/>
                <w:color w:val="000000" w:themeColor="text1"/>
                <w:sz w:val="28"/>
              </w:rPr>
            </w:pPr>
            <w:hyperlink r:id="rId1262" w:tooltip="五八○、行政院原子能委員會函，為112年度中央政府總預算附屬單位預算決議，檢送核子事故緊急應變基金決議第1項書面報告，請查照案。" w:history="1">
              <w:r w:rsidR="004E08EE" w:rsidRPr="004E08EE">
                <w:rPr>
                  <w:rFonts w:ascii="標楷體" w:eastAsia="標楷體" w:hAnsi="標楷體"/>
                  <w:color w:val="000000" w:themeColor="text1"/>
                  <w:sz w:val="28"/>
                </w:rPr>
                <w:t>行政院原子能委員會函，為112年度中央政府總預算附屬單位預算決議，檢送核子事故緊急應變基金決議第1項書面報告，請查照案。</w:t>
              </w:r>
            </w:hyperlink>
          </w:p>
        </w:tc>
        <w:tc>
          <w:tcPr>
            <w:tcW w:w="898" w:type="pct"/>
          </w:tcPr>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10-8-12</w:t>
            </w:r>
          </w:p>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(112.12.15)</w:t>
            </w:r>
          </w:p>
        </w:tc>
        <w:tc>
          <w:tcPr>
            <w:tcW w:w="523" w:type="pct"/>
          </w:tcPr>
          <w:p w:rsidR="004E08EE" w:rsidRPr="004E08EE" w:rsidRDefault="004E08EE" w:rsidP="004E08EE">
            <w:pPr>
              <w:spacing w:line="400" w:lineRule="exact"/>
              <w:jc w:val="both"/>
              <w:rPr>
                <w:rFonts w:ascii="標楷體" w:eastAsia="標楷體" w:hAnsi="標楷體"/>
                <w:color w:val="000000" w:themeColor="text1"/>
                <w:sz w:val="28"/>
              </w:rPr>
            </w:pPr>
          </w:p>
        </w:tc>
        <w:tc>
          <w:tcPr>
            <w:tcW w:w="1247" w:type="pct"/>
          </w:tcPr>
          <w:p w:rsidR="004E08EE" w:rsidRPr="004E08EE" w:rsidRDefault="004E08EE" w:rsidP="004E08EE">
            <w:pPr>
              <w:spacing w:line="400" w:lineRule="exact"/>
              <w:jc w:val="both"/>
              <w:rPr>
                <w:rFonts w:ascii="標楷體" w:eastAsia="標楷體" w:hAnsi="標楷體"/>
                <w:color w:val="000000" w:themeColor="text1"/>
                <w:sz w:val="28"/>
              </w:rPr>
            </w:pPr>
            <w:r w:rsidRPr="004E08EE">
              <w:rPr>
                <w:rFonts w:ascii="標楷體" w:eastAsia="標楷體" w:hAnsi="標楷體" w:hint="eastAsia"/>
                <w:color w:val="000000" w:themeColor="text1"/>
                <w:sz w:val="28"/>
              </w:rPr>
              <w:t>尚未審查</w:t>
            </w:r>
          </w:p>
        </w:tc>
      </w:tr>
      <w:tr w:rsidR="004E08EE" w:rsidRPr="00704498" w:rsidTr="00B71B7D">
        <w:trPr>
          <w:trHeight w:val="700"/>
        </w:trPr>
        <w:tc>
          <w:tcPr>
            <w:tcW w:w="314" w:type="pct"/>
            <w:vAlign w:val="center"/>
          </w:tcPr>
          <w:p w:rsidR="004E08EE" w:rsidRPr="00704498" w:rsidRDefault="004E08EE" w:rsidP="004E08EE">
            <w:pPr>
              <w:numPr>
                <w:ilvl w:val="0"/>
                <w:numId w:val="15"/>
              </w:numPr>
              <w:spacing w:line="400" w:lineRule="exact"/>
              <w:ind w:right="113"/>
              <w:rPr>
                <w:rFonts w:ascii="標楷體" w:eastAsia="標楷體" w:hAnsi="標楷體"/>
                <w:color w:val="000000"/>
                <w:sz w:val="28"/>
                <w:szCs w:val="28"/>
              </w:rPr>
            </w:pPr>
          </w:p>
        </w:tc>
        <w:tc>
          <w:tcPr>
            <w:tcW w:w="2018" w:type="pct"/>
          </w:tcPr>
          <w:p w:rsidR="004E08EE" w:rsidRPr="004E08EE" w:rsidRDefault="007B5DC9" w:rsidP="004E08EE">
            <w:pPr>
              <w:spacing w:line="400" w:lineRule="exact"/>
              <w:jc w:val="both"/>
              <w:rPr>
                <w:rFonts w:ascii="標楷體" w:eastAsia="標楷體" w:hAnsi="標楷體"/>
                <w:color w:val="000000" w:themeColor="text1"/>
                <w:sz w:val="28"/>
              </w:rPr>
            </w:pPr>
            <w:hyperlink r:id="rId1263" w:tooltip="五八一、行政院原子能委員會函，為112年度中央政府總預算附屬單位預算決議，檢送核子事故緊急應變基金決議第2項書面報告，請查照案。" w:history="1">
              <w:r w:rsidR="004E08EE" w:rsidRPr="004E08EE">
                <w:rPr>
                  <w:rFonts w:ascii="標楷體" w:eastAsia="標楷體" w:hAnsi="標楷體"/>
                  <w:color w:val="000000" w:themeColor="text1"/>
                  <w:sz w:val="28"/>
                </w:rPr>
                <w:t>行政院原子能委員會函，為112年度中央政府總預算附屬單位預算決議，檢送核子事故緊急應變基金決議第2項書面</w:t>
              </w:r>
              <w:r w:rsidR="004E08EE" w:rsidRPr="004E08EE">
                <w:rPr>
                  <w:rFonts w:ascii="標楷體" w:eastAsia="標楷體" w:hAnsi="標楷體"/>
                  <w:color w:val="000000" w:themeColor="text1"/>
                  <w:sz w:val="28"/>
                </w:rPr>
                <w:lastRenderedPageBreak/>
                <w:t>報告，請查照案。</w:t>
              </w:r>
            </w:hyperlink>
          </w:p>
        </w:tc>
        <w:tc>
          <w:tcPr>
            <w:tcW w:w="898" w:type="pct"/>
          </w:tcPr>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lastRenderedPageBreak/>
              <w:t>10-8-12</w:t>
            </w:r>
          </w:p>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(112.12.15)</w:t>
            </w:r>
          </w:p>
        </w:tc>
        <w:tc>
          <w:tcPr>
            <w:tcW w:w="523" w:type="pct"/>
          </w:tcPr>
          <w:p w:rsidR="004E08EE" w:rsidRPr="004E08EE" w:rsidRDefault="004E08EE" w:rsidP="004E08EE">
            <w:pPr>
              <w:spacing w:line="400" w:lineRule="exact"/>
              <w:jc w:val="both"/>
              <w:rPr>
                <w:rFonts w:ascii="標楷體" w:eastAsia="標楷體" w:hAnsi="標楷體"/>
                <w:color w:val="000000" w:themeColor="text1"/>
                <w:sz w:val="28"/>
              </w:rPr>
            </w:pPr>
          </w:p>
        </w:tc>
        <w:tc>
          <w:tcPr>
            <w:tcW w:w="1247" w:type="pct"/>
          </w:tcPr>
          <w:p w:rsidR="004E08EE" w:rsidRPr="004E08EE" w:rsidRDefault="004E08EE" w:rsidP="004E08EE">
            <w:pPr>
              <w:spacing w:line="400" w:lineRule="exact"/>
              <w:jc w:val="both"/>
              <w:rPr>
                <w:rFonts w:ascii="標楷體" w:eastAsia="標楷體" w:hAnsi="標楷體"/>
                <w:color w:val="000000" w:themeColor="text1"/>
                <w:sz w:val="28"/>
              </w:rPr>
            </w:pPr>
            <w:r w:rsidRPr="004E08EE">
              <w:rPr>
                <w:rFonts w:ascii="標楷體" w:eastAsia="標楷體" w:hAnsi="標楷體" w:hint="eastAsia"/>
                <w:color w:val="000000" w:themeColor="text1"/>
                <w:sz w:val="28"/>
              </w:rPr>
              <w:t>尚未審查</w:t>
            </w:r>
          </w:p>
        </w:tc>
      </w:tr>
      <w:tr w:rsidR="004E08EE" w:rsidRPr="00704498" w:rsidTr="00B71B7D">
        <w:trPr>
          <w:trHeight w:val="700"/>
        </w:trPr>
        <w:tc>
          <w:tcPr>
            <w:tcW w:w="314" w:type="pct"/>
            <w:vAlign w:val="center"/>
          </w:tcPr>
          <w:p w:rsidR="004E08EE" w:rsidRPr="00704498" w:rsidRDefault="004E08EE" w:rsidP="004E08EE">
            <w:pPr>
              <w:numPr>
                <w:ilvl w:val="0"/>
                <w:numId w:val="15"/>
              </w:numPr>
              <w:spacing w:line="400" w:lineRule="exact"/>
              <w:ind w:right="113"/>
              <w:rPr>
                <w:rFonts w:ascii="標楷體" w:eastAsia="標楷體" w:hAnsi="標楷體"/>
                <w:color w:val="000000"/>
                <w:sz w:val="28"/>
                <w:szCs w:val="28"/>
              </w:rPr>
            </w:pPr>
          </w:p>
        </w:tc>
        <w:tc>
          <w:tcPr>
            <w:tcW w:w="2018" w:type="pct"/>
          </w:tcPr>
          <w:p w:rsidR="004E08EE" w:rsidRPr="004E08EE" w:rsidRDefault="007B5DC9" w:rsidP="004E08EE">
            <w:pPr>
              <w:spacing w:line="400" w:lineRule="exact"/>
              <w:jc w:val="both"/>
              <w:rPr>
                <w:rFonts w:ascii="標楷體" w:eastAsia="標楷體" w:hAnsi="標楷體"/>
                <w:color w:val="000000" w:themeColor="text1"/>
                <w:sz w:val="28"/>
              </w:rPr>
            </w:pPr>
            <w:hyperlink r:id="rId1264" w:tooltip="五八二、行政院原子能委員會函，為112年度中央政府總預算附屬單位預算決議，檢送核子事故緊急應變基金決議第3項書面報告，請查照案。" w:history="1">
              <w:r w:rsidR="004E08EE" w:rsidRPr="004E08EE">
                <w:rPr>
                  <w:rFonts w:ascii="標楷體" w:eastAsia="標楷體" w:hAnsi="標楷體"/>
                  <w:color w:val="000000" w:themeColor="text1"/>
                  <w:sz w:val="28"/>
                </w:rPr>
                <w:t>行政院原子能委員會函，為112年度中央政府總預算附屬單位預算決議，檢送核子事故緊急應變基金決議第3項書面報告，請查照案。</w:t>
              </w:r>
            </w:hyperlink>
          </w:p>
        </w:tc>
        <w:tc>
          <w:tcPr>
            <w:tcW w:w="898" w:type="pct"/>
          </w:tcPr>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10-8-12</w:t>
            </w:r>
          </w:p>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(112.12.15)</w:t>
            </w:r>
          </w:p>
        </w:tc>
        <w:tc>
          <w:tcPr>
            <w:tcW w:w="523" w:type="pct"/>
          </w:tcPr>
          <w:p w:rsidR="004E08EE" w:rsidRPr="004E08EE" w:rsidRDefault="004E08EE" w:rsidP="004E08EE">
            <w:pPr>
              <w:spacing w:line="400" w:lineRule="exact"/>
              <w:jc w:val="both"/>
              <w:rPr>
                <w:rFonts w:ascii="標楷體" w:eastAsia="標楷體" w:hAnsi="標楷體"/>
                <w:color w:val="000000" w:themeColor="text1"/>
                <w:sz w:val="28"/>
              </w:rPr>
            </w:pPr>
          </w:p>
        </w:tc>
        <w:tc>
          <w:tcPr>
            <w:tcW w:w="1247" w:type="pct"/>
          </w:tcPr>
          <w:p w:rsidR="004E08EE" w:rsidRPr="004E08EE" w:rsidRDefault="004E08EE" w:rsidP="004E08EE">
            <w:pPr>
              <w:spacing w:line="400" w:lineRule="exact"/>
              <w:jc w:val="both"/>
              <w:rPr>
                <w:rFonts w:ascii="標楷體" w:eastAsia="標楷體" w:hAnsi="標楷體"/>
                <w:color w:val="000000" w:themeColor="text1"/>
                <w:sz w:val="28"/>
              </w:rPr>
            </w:pPr>
            <w:r w:rsidRPr="004E08EE">
              <w:rPr>
                <w:rFonts w:ascii="標楷體" w:eastAsia="標楷體" w:hAnsi="標楷體" w:hint="eastAsia"/>
                <w:color w:val="000000" w:themeColor="text1"/>
                <w:sz w:val="28"/>
              </w:rPr>
              <w:t>尚未審查</w:t>
            </w:r>
          </w:p>
        </w:tc>
      </w:tr>
      <w:tr w:rsidR="004E08EE" w:rsidRPr="00704498" w:rsidTr="00B71B7D">
        <w:trPr>
          <w:trHeight w:val="700"/>
        </w:trPr>
        <w:tc>
          <w:tcPr>
            <w:tcW w:w="314" w:type="pct"/>
            <w:vAlign w:val="center"/>
          </w:tcPr>
          <w:p w:rsidR="004E08EE" w:rsidRPr="00704498" w:rsidRDefault="004E08EE" w:rsidP="004E08EE">
            <w:pPr>
              <w:numPr>
                <w:ilvl w:val="0"/>
                <w:numId w:val="15"/>
              </w:numPr>
              <w:spacing w:line="400" w:lineRule="exact"/>
              <w:ind w:right="113"/>
              <w:rPr>
                <w:rFonts w:ascii="標楷體" w:eastAsia="標楷體" w:hAnsi="標楷體"/>
                <w:color w:val="000000"/>
                <w:sz w:val="28"/>
                <w:szCs w:val="28"/>
              </w:rPr>
            </w:pPr>
          </w:p>
        </w:tc>
        <w:tc>
          <w:tcPr>
            <w:tcW w:w="2018" w:type="pct"/>
          </w:tcPr>
          <w:p w:rsidR="004E08EE" w:rsidRPr="004E08EE" w:rsidRDefault="007B5DC9" w:rsidP="004E08EE">
            <w:pPr>
              <w:spacing w:line="400" w:lineRule="exact"/>
              <w:jc w:val="both"/>
              <w:rPr>
                <w:rFonts w:ascii="標楷體" w:eastAsia="標楷體" w:hAnsi="標楷體"/>
                <w:color w:val="000000" w:themeColor="text1"/>
                <w:sz w:val="28"/>
              </w:rPr>
            </w:pPr>
            <w:hyperlink r:id="rId1265" w:tooltip="五八三、行政院原子能委員會函，為112年度中央政府總預算附屬單位預算決議，檢送核子事故緊急應變基金決議第4項書面報告，請查照案。" w:history="1">
              <w:r w:rsidR="004E08EE" w:rsidRPr="004E08EE">
                <w:rPr>
                  <w:rFonts w:ascii="標楷體" w:eastAsia="標楷體" w:hAnsi="標楷體"/>
                  <w:color w:val="000000" w:themeColor="text1"/>
                  <w:sz w:val="28"/>
                </w:rPr>
                <w:t>行政院原子能委員會函，為112年度中央政府總預算附屬單位預算決議，檢送核子事故緊急應變基金決議第4項書面報告，請查照案。</w:t>
              </w:r>
            </w:hyperlink>
          </w:p>
        </w:tc>
        <w:tc>
          <w:tcPr>
            <w:tcW w:w="898" w:type="pct"/>
          </w:tcPr>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10-8-12</w:t>
            </w:r>
          </w:p>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(112.12.15)</w:t>
            </w:r>
          </w:p>
        </w:tc>
        <w:tc>
          <w:tcPr>
            <w:tcW w:w="523" w:type="pct"/>
          </w:tcPr>
          <w:p w:rsidR="004E08EE" w:rsidRPr="004E08EE" w:rsidRDefault="004E08EE" w:rsidP="004E08EE">
            <w:pPr>
              <w:spacing w:line="400" w:lineRule="exact"/>
              <w:jc w:val="both"/>
              <w:rPr>
                <w:rFonts w:ascii="標楷體" w:eastAsia="標楷體" w:hAnsi="標楷體"/>
                <w:color w:val="000000" w:themeColor="text1"/>
                <w:sz w:val="28"/>
              </w:rPr>
            </w:pPr>
          </w:p>
        </w:tc>
        <w:tc>
          <w:tcPr>
            <w:tcW w:w="1247" w:type="pct"/>
          </w:tcPr>
          <w:p w:rsidR="004E08EE" w:rsidRPr="004E08EE" w:rsidRDefault="004E08EE" w:rsidP="004E08EE">
            <w:pPr>
              <w:spacing w:line="400" w:lineRule="exact"/>
              <w:jc w:val="both"/>
              <w:rPr>
                <w:rFonts w:ascii="標楷體" w:eastAsia="標楷體" w:hAnsi="標楷體"/>
                <w:color w:val="000000" w:themeColor="text1"/>
                <w:sz w:val="28"/>
              </w:rPr>
            </w:pPr>
            <w:r w:rsidRPr="004E08EE">
              <w:rPr>
                <w:rFonts w:ascii="標楷體" w:eastAsia="標楷體" w:hAnsi="標楷體" w:hint="eastAsia"/>
                <w:color w:val="000000" w:themeColor="text1"/>
                <w:sz w:val="28"/>
              </w:rPr>
              <w:t>尚未審查</w:t>
            </w:r>
          </w:p>
        </w:tc>
      </w:tr>
      <w:tr w:rsidR="004E08EE" w:rsidRPr="00704498" w:rsidTr="00B71B7D">
        <w:trPr>
          <w:trHeight w:val="700"/>
        </w:trPr>
        <w:tc>
          <w:tcPr>
            <w:tcW w:w="314" w:type="pct"/>
            <w:vAlign w:val="center"/>
          </w:tcPr>
          <w:p w:rsidR="004E08EE" w:rsidRPr="00704498" w:rsidRDefault="004E08EE" w:rsidP="004E08EE">
            <w:pPr>
              <w:numPr>
                <w:ilvl w:val="0"/>
                <w:numId w:val="15"/>
              </w:numPr>
              <w:spacing w:line="400" w:lineRule="exact"/>
              <w:ind w:right="113"/>
              <w:rPr>
                <w:rFonts w:ascii="標楷體" w:eastAsia="標楷體" w:hAnsi="標楷體"/>
                <w:color w:val="000000"/>
                <w:sz w:val="28"/>
                <w:szCs w:val="28"/>
              </w:rPr>
            </w:pPr>
          </w:p>
        </w:tc>
        <w:tc>
          <w:tcPr>
            <w:tcW w:w="2018" w:type="pct"/>
          </w:tcPr>
          <w:p w:rsidR="004E08EE" w:rsidRPr="004E08EE" w:rsidRDefault="007B5DC9" w:rsidP="004E08EE">
            <w:pPr>
              <w:spacing w:line="400" w:lineRule="exact"/>
              <w:jc w:val="both"/>
              <w:rPr>
                <w:rFonts w:ascii="標楷體" w:eastAsia="標楷體" w:hAnsi="標楷體"/>
                <w:color w:val="000000" w:themeColor="text1"/>
                <w:sz w:val="28"/>
              </w:rPr>
            </w:pPr>
            <w:hyperlink r:id="rId1266" w:tooltip="五八四、行政院原子能委員會函，為112年度中央政府總預算附屬單位預算決議，檢送核子事故緊急應變基金決議第5項書面報告，請查照案。" w:history="1">
              <w:r w:rsidR="004E08EE" w:rsidRPr="004E08EE">
                <w:rPr>
                  <w:rFonts w:ascii="標楷體" w:eastAsia="標楷體" w:hAnsi="標楷體"/>
                  <w:color w:val="000000" w:themeColor="text1"/>
                  <w:sz w:val="28"/>
                </w:rPr>
                <w:t>行政院原子能委員會函，為112年度中央政府總預算附屬單位預算決議，檢送核子事故緊急應變基金決議第5項書面報告，請查照案。</w:t>
              </w:r>
            </w:hyperlink>
          </w:p>
        </w:tc>
        <w:tc>
          <w:tcPr>
            <w:tcW w:w="898" w:type="pct"/>
          </w:tcPr>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10-8-12</w:t>
            </w:r>
          </w:p>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(112.12.15)</w:t>
            </w:r>
          </w:p>
        </w:tc>
        <w:tc>
          <w:tcPr>
            <w:tcW w:w="523" w:type="pct"/>
          </w:tcPr>
          <w:p w:rsidR="004E08EE" w:rsidRPr="004E08EE" w:rsidRDefault="004E08EE" w:rsidP="004E08EE">
            <w:pPr>
              <w:spacing w:line="400" w:lineRule="exact"/>
              <w:jc w:val="both"/>
              <w:rPr>
                <w:rFonts w:ascii="標楷體" w:eastAsia="標楷體" w:hAnsi="標楷體"/>
                <w:color w:val="000000" w:themeColor="text1"/>
                <w:sz w:val="28"/>
              </w:rPr>
            </w:pPr>
          </w:p>
        </w:tc>
        <w:tc>
          <w:tcPr>
            <w:tcW w:w="1247" w:type="pct"/>
          </w:tcPr>
          <w:p w:rsidR="004E08EE" w:rsidRPr="004E08EE" w:rsidRDefault="004E08EE" w:rsidP="004E08EE">
            <w:pPr>
              <w:spacing w:line="400" w:lineRule="exact"/>
              <w:jc w:val="both"/>
              <w:rPr>
                <w:rFonts w:ascii="標楷體" w:eastAsia="標楷體" w:hAnsi="標楷體"/>
                <w:color w:val="000000" w:themeColor="text1"/>
                <w:sz w:val="28"/>
              </w:rPr>
            </w:pPr>
            <w:r w:rsidRPr="004E08EE">
              <w:rPr>
                <w:rFonts w:ascii="標楷體" w:eastAsia="標楷體" w:hAnsi="標楷體" w:hint="eastAsia"/>
                <w:color w:val="000000" w:themeColor="text1"/>
                <w:sz w:val="28"/>
              </w:rPr>
              <w:t>尚未審查</w:t>
            </w:r>
          </w:p>
        </w:tc>
      </w:tr>
      <w:tr w:rsidR="004E08EE" w:rsidRPr="00704498" w:rsidTr="00B71B7D">
        <w:trPr>
          <w:trHeight w:val="700"/>
        </w:trPr>
        <w:tc>
          <w:tcPr>
            <w:tcW w:w="314" w:type="pct"/>
            <w:vAlign w:val="center"/>
          </w:tcPr>
          <w:p w:rsidR="004E08EE" w:rsidRPr="00704498" w:rsidRDefault="004E08EE" w:rsidP="004E08EE">
            <w:pPr>
              <w:numPr>
                <w:ilvl w:val="0"/>
                <w:numId w:val="15"/>
              </w:numPr>
              <w:spacing w:line="400" w:lineRule="exact"/>
              <w:ind w:right="113"/>
              <w:rPr>
                <w:rFonts w:ascii="標楷體" w:eastAsia="標楷體" w:hAnsi="標楷體"/>
                <w:color w:val="000000"/>
                <w:sz w:val="28"/>
                <w:szCs w:val="28"/>
              </w:rPr>
            </w:pPr>
          </w:p>
        </w:tc>
        <w:tc>
          <w:tcPr>
            <w:tcW w:w="2018" w:type="pct"/>
          </w:tcPr>
          <w:p w:rsidR="004E08EE" w:rsidRPr="004E08EE" w:rsidRDefault="007B5DC9" w:rsidP="004E08EE">
            <w:pPr>
              <w:spacing w:line="400" w:lineRule="exact"/>
              <w:jc w:val="both"/>
              <w:rPr>
                <w:rFonts w:ascii="標楷體" w:eastAsia="標楷體" w:hAnsi="標楷體"/>
                <w:color w:val="000000" w:themeColor="text1"/>
                <w:sz w:val="28"/>
              </w:rPr>
            </w:pPr>
            <w:hyperlink r:id="rId1267" w:tooltip="五八五、行政院原子能委員會函，為112年度中央政府總預算附屬單位預算決議，檢送核子事故緊急應變基金決議第6項書面報告，請查照案。" w:history="1">
              <w:r w:rsidR="004E08EE" w:rsidRPr="004E08EE">
                <w:rPr>
                  <w:rFonts w:ascii="標楷體" w:eastAsia="標楷體" w:hAnsi="標楷體"/>
                  <w:color w:val="000000" w:themeColor="text1"/>
                  <w:sz w:val="28"/>
                </w:rPr>
                <w:t>行政院原子能委員會函，為112年度中央政府總預算附屬單位預算決議，檢送核子事故緊急應變基金決議第6項書面報告，請查照案。</w:t>
              </w:r>
            </w:hyperlink>
          </w:p>
        </w:tc>
        <w:tc>
          <w:tcPr>
            <w:tcW w:w="898" w:type="pct"/>
          </w:tcPr>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10-8-12</w:t>
            </w:r>
          </w:p>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(112.12.15)</w:t>
            </w:r>
          </w:p>
        </w:tc>
        <w:tc>
          <w:tcPr>
            <w:tcW w:w="523" w:type="pct"/>
          </w:tcPr>
          <w:p w:rsidR="004E08EE" w:rsidRPr="004E08EE" w:rsidRDefault="004E08EE" w:rsidP="004E08EE">
            <w:pPr>
              <w:spacing w:line="400" w:lineRule="exact"/>
              <w:jc w:val="both"/>
              <w:rPr>
                <w:rFonts w:ascii="標楷體" w:eastAsia="標楷體" w:hAnsi="標楷體"/>
                <w:color w:val="000000" w:themeColor="text1"/>
                <w:sz w:val="28"/>
              </w:rPr>
            </w:pPr>
          </w:p>
        </w:tc>
        <w:tc>
          <w:tcPr>
            <w:tcW w:w="1247" w:type="pct"/>
          </w:tcPr>
          <w:p w:rsidR="004E08EE" w:rsidRPr="004E08EE" w:rsidRDefault="004E08EE" w:rsidP="004E08EE">
            <w:pPr>
              <w:spacing w:line="400" w:lineRule="exact"/>
              <w:jc w:val="both"/>
              <w:rPr>
                <w:rFonts w:ascii="標楷體" w:eastAsia="標楷體" w:hAnsi="標楷體"/>
                <w:color w:val="000000" w:themeColor="text1"/>
                <w:sz w:val="28"/>
              </w:rPr>
            </w:pPr>
            <w:r w:rsidRPr="004E08EE">
              <w:rPr>
                <w:rFonts w:ascii="標楷體" w:eastAsia="標楷體" w:hAnsi="標楷體" w:hint="eastAsia"/>
                <w:color w:val="000000" w:themeColor="text1"/>
                <w:sz w:val="28"/>
              </w:rPr>
              <w:t>尚未審查</w:t>
            </w:r>
          </w:p>
        </w:tc>
      </w:tr>
      <w:tr w:rsidR="004E08EE" w:rsidRPr="00704498" w:rsidTr="00B71B7D">
        <w:trPr>
          <w:trHeight w:val="700"/>
        </w:trPr>
        <w:tc>
          <w:tcPr>
            <w:tcW w:w="314" w:type="pct"/>
            <w:vAlign w:val="center"/>
          </w:tcPr>
          <w:p w:rsidR="004E08EE" w:rsidRPr="00704498" w:rsidRDefault="004E08EE" w:rsidP="004E08EE">
            <w:pPr>
              <w:numPr>
                <w:ilvl w:val="0"/>
                <w:numId w:val="15"/>
              </w:numPr>
              <w:spacing w:line="400" w:lineRule="exact"/>
              <w:ind w:right="113"/>
              <w:rPr>
                <w:rFonts w:ascii="標楷體" w:eastAsia="標楷體" w:hAnsi="標楷體"/>
                <w:color w:val="000000"/>
                <w:sz w:val="28"/>
                <w:szCs w:val="28"/>
              </w:rPr>
            </w:pPr>
          </w:p>
        </w:tc>
        <w:tc>
          <w:tcPr>
            <w:tcW w:w="2018" w:type="pct"/>
          </w:tcPr>
          <w:p w:rsidR="004E08EE" w:rsidRPr="004E08EE" w:rsidRDefault="007B5DC9" w:rsidP="004E08EE">
            <w:pPr>
              <w:spacing w:line="400" w:lineRule="exact"/>
              <w:jc w:val="both"/>
              <w:rPr>
                <w:rFonts w:ascii="標楷體" w:eastAsia="標楷體" w:hAnsi="標楷體"/>
                <w:color w:val="000000" w:themeColor="text1"/>
                <w:sz w:val="28"/>
              </w:rPr>
            </w:pPr>
            <w:hyperlink r:id="rId1268" w:tooltip="五八六、行政院原子能委員會函，為112年度中央政府總預算附屬單位預算決議，檢送核子事故緊急應變基金決議第7項書面報告，請查照案。" w:history="1">
              <w:r w:rsidR="004E08EE" w:rsidRPr="004E08EE">
                <w:rPr>
                  <w:rFonts w:ascii="標楷體" w:eastAsia="標楷體" w:hAnsi="標楷體"/>
                  <w:color w:val="000000" w:themeColor="text1"/>
                  <w:sz w:val="28"/>
                </w:rPr>
                <w:t>、行政院原子能委員會函，為112年度中央政府總預算附屬單位預算決議，檢送核子事故緊急應變基金決議第7項書面報告，請查照案。</w:t>
              </w:r>
            </w:hyperlink>
          </w:p>
        </w:tc>
        <w:tc>
          <w:tcPr>
            <w:tcW w:w="898" w:type="pct"/>
          </w:tcPr>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10-8-12</w:t>
            </w:r>
          </w:p>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(112.12.15)</w:t>
            </w:r>
          </w:p>
        </w:tc>
        <w:tc>
          <w:tcPr>
            <w:tcW w:w="523" w:type="pct"/>
          </w:tcPr>
          <w:p w:rsidR="004E08EE" w:rsidRPr="004E08EE" w:rsidRDefault="004E08EE" w:rsidP="004E08EE">
            <w:pPr>
              <w:spacing w:line="400" w:lineRule="exact"/>
              <w:jc w:val="both"/>
              <w:rPr>
                <w:rFonts w:ascii="標楷體" w:eastAsia="標楷體" w:hAnsi="標楷體"/>
                <w:color w:val="000000" w:themeColor="text1"/>
                <w:sz w:val="28"/>
              </w:rPr>
            </w:pPr>
          </w:p>
        </w:tc>
        <w:tc>
          <w:tcPr>
            <w:tcW w:w="1247" w:type="pct"/>
          </w:tcPr>
          <w:p w:rsidR="004E08EE" w:rsidRPr="004E08EE" w:rsidRDefault="004E08EE" w:rsidP="004E08EE">
            <w:pPr>
              <w:spacing w:line="400" w:lineRule="exact"/>
              <w:jc w:val="both"/>
              <w:rPr>
                <w:rFonts w:ascii="標楷體" w:eastAsia="標楷體" w:hAnsi="標楷體"/>
                <w:color w:val="000000" w:themeColor="text1"/>
                <w:sz w:val="28"/>
              </w:rPr>
            </w:pPr>
            <w:r w:rsidRPr="004E08EE">
              <w:rPr>
                <w:rFonts w:ascii="標楷體" w:eastAsia="標楷體" w:hAnsi="標楷體" w:hint="eastAsia"/>
                <w:color w:val="000000" w:themeColor="text1"/>
                <w:sz w:val="28"/>
              </w:rPr>
              <w:t>尚未審查</w:t>
            </w:r>
          </w:p>
        </w:tc>
      </w:tr>
      <w:tr w:rsidR="004E08EE" w:rsidRPr="00704498" w:rsidTr="00B71B7D">
        <w:trPr>
          <w:trHeight w:val="700"/>
        </w:trPr>
        <w:tc>
          <w:tcPr>
            <w:tcW w:w="314" w:type="pct"/>
            <w:vAlign w:val="center"/>
          </w:tcPr>
          <w:p w:rsidR="004E08EE" w:rsidRPr="00704498" w:rsidRDefault="004E08EE" w:rsidP="004E08EE">
            <w:pPr>
              <w:numPr>
                <w:ilvl w:val="0"/>
                <w:numId w:val="15"/>
              </w:numPr>
              <w:spacing w:line="400" w:lineRule="exact"/>
              <w:ind w:right="113"/>
              <w:rPr>
                <w:rFonts w:ascii="標楷體" w:eastAsia="標楷體" w:hAnsi="標楷體"/>
                <w:color w:val="000000"/>
                <w:sz w:val="28"/>
                <w:szCs w:val="28"/>
              </w:rPr>
            </w:pPr>
          </w:p>
        </w:tc>
        <w:tc>
          <w:tcPr>
            <w:tcW w:w="2018" w:type="pct"/>
          </w:tcPr>
          <w:p w:rsidR="004E08EE" w:rsidRPr="004E08EE" w:rsidRDefault="007B5DC9" w:rsidP="004E08EE">
            <w:pPr>
              <w:spacing w:line="400" w:lineRule="exact"/>
              <w:jc w:val="both"/>
              <w:rPr>
                <w:rFonts w:ascii="標楷體" w:eastAsia="標楷體" w:hAnsi="標楷體"/>
                <w:color w:val="000000" w:themeColor="text1"/>
                <w:sz w:val="28"/>
              </w:rPr>
            </w:pPr>
            <w:hyperlink r:id="rId1269" w:tooltip="五八七、行政院原子能委員會函，為112年度中央政府總預算附屬單位預算決議，檢送核子事故緊急應變基金決議第8項書面報告，請查照案。" w:history="1">
              <w:r w:rsidR="004E08EE" w:rsidRPr="004E08EE">
                <w:rPr>
                  <w:rFonts w:ascii="標楷體" w:eastAsia="標楷體" w:hAnsi="標楷體"/>
                  <w:color w:val="000000" w:themeColor="text1"/>
                  <w:sz w:val="28"/>
                </w:rPr>
                <w:t>行政院原子能委員會函，為112年度中央政府總預算附屬單位預算決議，檢送核子事故緊急應變基金決議第8項書面報告，請查照案。</w:t>
              </w:r>
            </w:hyperlink>
          </w:p>
        </w:tc>
        <w:tc>
          <w:tcPr>
            <w:tcW w:w="898" w:type="pct"/>
          </w:tcPr>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10-8-12</w:t>
            </w:r>
          </w:p>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(112.12.15)</w:t>
            </w:r>
          </w:p>
        </w:tc>
        <w:tc>
          <w:tcPr>
            <w:tcW w:w="523" w:type="pct"/>
          </w:tcPr>
          <w:p w:rsidR="004E08EE" w:rsidRPr="004E08EE" w:rsidRDefault="004E08EE" w:rsidP="004E08EE">
            <w:pPr>
              <w:spacing w:line="400" w:lineRule="exact"/>
              <w:jc w:val="both"/>
              <w:rPr>
                <w:rFonts w:ascii="標楷體" w:eastAsia="標楷體" w:hAnsi="標楷體"/>
                <w:color w:val="000000" w:themeColor="text1"/>
                <w:sz w:val="28"/>
              </w:rPr>
            </w:pPr>
          </w:p>
        </w:tc>
        <w:tc>
          <w:tcPr>
            <w:tcW w:w="1247" w:type="pct"/>
          </w:tcPr>
          <w:p w:rsidR="004E08EE" w:rsidRPr="004E08EE" w:rsidRDefault="004E08EE" w:rsidP="004E08EE">
            <w:pPr>
              <w:spacing w:line="400" w:lineRule="exact"/>
              <w:jc w:val="both"/>
              <w:rPr>
                <w:rFonts w:ascii="標楷體" w:eastAsia="標楷體" w:hAnsi="標楷體"/>
                <w:color w:val="000000" w:themeColor="text1"/>
                <w:sz w:val="28"/>
              </w:rPr>
            </w:pPr>
            <w:r w:rsidRPr="004E08EE">
              <w:rPr>
                <w:rFonts w:ascii="標楷體" w:eastAsia="標楷體" w:hAnsi="標楷體" w:hint="eastAsia"/>
                <w:color w:val="000000" w:themeColor="text1"/>
                <w:sz w:val="28"/>
              </w:rPr>
              <w:t>尚未審查</w:t>
            </w:r>
          </w:p>
        </w:tc>
      </w:tr>
      <w:tr w:rsidR="004E08EE" w:rsidRPr="00704498" w:rsidTr="00B71B7D">
        <w:trPr>
          <w:trHeight w:val="700"/>
        </w:trPr>
        <w:tc>
          <w:tcPr>
            <w:tcW w:w="314" w:type="pct"/>
            <w:vAlign w:val="center"/>
          </w:tcPr>
          <w:p w:rsidR="004E08EE" w:rsidRPr="00704498" w:rsidRDefault="004E08EE" w:rsidP="004E08EE">
            <w:pPr>
              <w:numPr>
                <w:ilvl w:val="0"/>
                <w:numId w:val="15"/>
              </w:numPr>
              <w:spacing w:line="400" w:lineRule="exact"/>
              <w:ind w:right="113"/>
              <w:rPr>
                <w:rFonts w:ascii="標楷體" w:eastAsia="標楷體" w:hAnsi="標楷體"/>
                <w:color w:val="000000"/>
                <w:sz w:val="28"/>
                <w:szCs w:val="28"/>
              </w:rPr>
            </w:pPr>
          </w:p>
        </w:tc>
        <w:tc>
          <w:tcPr>
            <w:tcW w:w="2018" w:type="pct"/>
          </w:tcPr>
          <w:p w:rsidR="004E08EE" w:rsidRPr="004E08EE" w:rsidRDefault="007B5DC9" w:rsidP="004E08EE">
            <w:pPr>
              <w:spacing w:line="400" w:lineRule="exact"/>
              <w:jc w:val="both"/>
              <w:rPr>
                <w:rFonts w:ascii="標楷體" w:eastAsia="標楷體" w:hAnsi="標楷體"/>
                <w:color w:val="000000" w:themeColor="text1"/>
                <w:sz w:val="28"/>
              </w:rPr>
            </w:pPr>
            <w:hyperlink r:id="rId1270" w:tooltip="五八八、行政院原子能委員會函，為112年度中央政府總預算附屬單位預算決議，檢送核子事故緊急應變基金決議第9項書面報告，請查照案。" w:history="1">
              <w:r w:rsidR="004E08EE" w:rsidRPr="004E08EE">
                <w:rPr>
                  <w:rFonts w:ascii="標楷體" w:eastAsia="標楷體" w:hAnsi="標楷體"/>
                  <w:color w:val="000000" w:themeColor="text1"/>
                  <w:sz w:val="28"/>
                </w:rPr>
                <w:t>行政院原子能委員會函，為112年度中央政府總預算附屬單位預算決議，檢送核子事故</w:t>
              </w:r>
              <w:r w:rsidR="004E08EE" w:rsidRPr="004E08EE">
                <w:rPr>
                  <w:rFonts w:ascii="標楷體" w:eastAsia="標楷體" w:hAnsi="標楷體"/>
                  <w:color w:val="000000" w:themeColor="text1"/>
                  <w:sz w:val="28"/>
                </w:rPr>
                <w:lastRenderedPageBreak/>
                <w:t>緊急應變基金決議第9項書面報告，請查照案。</w:t>
              </w:r>
            </w:hyperlink>
          </w:p>
        </w:tc>
        <w:tc>
          <w:tcPr>
            <w:tcW w:w="898" w:type="pct"/>
          </w:tcPr>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lastRenderedPageBreak/>
              <w:t>10-8-12</w:t>
            </w:r>
          </w:p>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(112.12.15)</w:t>
            </w:r>
          </w:p>
        </w:tc>
        <w:tc>
          <w:tcPr>
            <w:tcW w:w="523" w:type="pct"/>
          </w:tcPr>
          <w:p w:rsidR="004E08EE" w:rsidRPr="004E08EE" w:rsidRDefault="004E08EE" w:rsidP="004E08EE">
            <w:pPr>
              <w:spacing w:line="400" w:lineRule="exact"/>
              <w:jc w:val="both"/>
              <w:rPr>
                <w:rFonts w:ascii="標楷體" w:eastAsia="標楷體" w:hAnsi="標楷體"/>
                <w:color w:val="000000" w:themeColor="text1"/>
                <w:sz w:val="28"/>
              </w:rPr>
            </w:pPr>
          </w:p>
        </w:tc>
        <w:tc>
          <w:tcPr>
            <w:tcW w:w="1247" w:type="pct"/>
          </w:tcPr>
          <w:p w:rsidR="004E08EE" w:rsidRPr="004E08EE" w:rsidRDefault="004E08EE" w:rsidP="004E08EE">
            <w:pPr>
              <w:spacing w:line="400" w:lineRule="exact"/>
              <w:jc w:val="both"/>
              <w:rPr>
                <w:rFonts w:ascii="標楷體" w:eastAsia="標楷體" w:hAnsi="標楷體"/>
                <w:color w:val="000000" w:themeColor="text1"/>
                <w:sz w:val="28"/>
              </w:rPr>
            </w:pPr>
            <w:r w:rsidRPr="004E08EE">
              <w:rPr>
                <w:rFonts w:ascii="標楷體" w:eastAsia="標楷體" w:hAnsi="標楷體" w:hint="eastAsia"/>
                <w:color w:val="000000" w:themeColor="text1"/>
                <w:sz w:val="28"/>
              </w:rPr>
              <w:t>尚未審查</w:t>
            </w:r>
          </w:p>
        </w:tc>
      </w:tr>
      <w:tr w:rsidR="004E08EE" w:rsidRPr="00704498" w:rsidTr="00B71B7D">
        <w:trPr>
          <w:trHeight w:val="700"/>
        </w:trPr>
        <w:tc>
          <w:tcPr>
            <w:tcW w:w="314" w:type="pct"/>
            <w:vAlign w:val="center"/>
          </w:tcPr>
          <w:p w:rsidR="004E08EE" w:rsidRPr="00704498" w:rsidRDefault="004E08EE" w:rsidP="004E08EE">
            <w:pPr>
              <w:numPr>
                <w:ilvl w:val="0"/>
                <w:numId w:val="15"/>
              </w:numPr>
              <w:spacing w:line="400" w:lineRule="exact"/>
              <w:ind w:right="113"/>
              <w:rPr>
                <w:rFonts w:ascii="標楷體" w:eastAsia="標楷體" w:hAnsi="標楷體"/>
                <w:color w:val="000000"/>
                <w:sz w:val="28"/>
                <w:szCs w:val="28"/>
              </w:rPr>
            </w:pPr>
          </w:p>
        </w:tc>
        <w:tc>
          <w:tcPr>
            <w:tcW w:w="2018" w:type="pct"/>
          </w:tcPr>
          <w:p w:rsidR="004E08EE" w:rsidRPr="004E08EE" w:rsidRDefault="007B5DC9" w:rsidP="004E08EE">
            <w:pPr>
              <w:spacing w:line="400" w:lineRule="exact"/>
              <w:jc w:val="both"/>
              <w:rPr>
                <w:rFonts w:ascii="標楷體" w:eastAsia="標楷體" w:hAnsi="標楷體"/>
                <w:color w:val="000000" w:themeColor="text1"/>
                <w:sz w:val="28"/>
              </w:rPr>
            </w:pPr>
            <w:hyperlink r:id="rId1271" w:tooltip="五八九、行政院原子能委員會函，為112年度中央政府總預算附屬單位預算決議，檢送核子事故緊急應變基金決議第10項書面報告，請查照案。" w:history="1">
              <w:r w:rsidR="004E08EE" w:rsidRPr="004E08EE">
                <w:rPr>
                  <w:rFonts w:ascii="標楷體" w:eastAsia="標楷體" w:hAnsi="標楷體"/>
                  <w:color w:val="000000" w:themeColor="text1"/>
                  <w:sz w:val="28"/>
                </w:rPr>
                <w:t>行政院原子能委員會函，為112年度中央政府總預算附屬單位預算決議，檢送核子事故緊急應變基金決議第10項書面報告，請查照案。</w:t>
              </w:r>
            </w:hyperlink>
          </w:p>
        </w:tc>
        <w:tc>
          <w:tcPr>
            <w:tcW w:w="898" w:type="pct"/>
          </w:tcPr>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10-8-12</w:t>
            </w:r>
          </w:p>
          <w:p w:rsidR="004E08EE" w:rsidRPr="004E08EE" w:rsidRDefault="004E08EE" w:rsidP="004E08EE">
            <w:pPr>
              <w:spacing w:line="400" w:lineRule="exact"/>
              <w:jc w:val="both"/>
              <w:rPr>
                <w:rFonts w:ascii="標楷體" w:eastAsia="標楷體" w:hAnsi="標楷體"/>
                <w:color w:val="000000" w:themeColor="text1"/>
                <w:sz w:val="28"/>
                <w:szCs w:val="28"/>
              </w:rPr>
            </w:pPr>
            <w:r w:rsidRPr="004E08EE">
              <w:rPr>
                <w:rFonts w:ascii="標楷體" w:eastAsia="標楷體" w:hAnsi="標楷體"/>
                <w:color w:val="000000" w:themeColor="text1"/>
                <w:sz w:val="28"/>
                <w:szCs w:val="28"/>
              </w:rPr>
              <w:t>(112.12.15)</w:t>
            </w:r>
          </w:p>
        </w:tc>
        <w:tc>
          <w:tcPr>
            <w:tcW w:w="523" w:type="pct"/>
          </w:tcPr>
          <w:p w:rsidR="004E08EE" w:rsidRPr="004E08EE" w:rsidRDefault="004E08EE" w:rsidP="004E08EE">
            <w:pPr>
              <w:spacing w:line="400" w:lineRule="exact"/>
              <w:jc w:val="both"/>
              <w:rPr>
                <w:rFonts w:ascii="標楷體" w:eastAsia="標楷體" w:hAnsi="標楷體"/>
                <w:color w:val="000000" w:themeColor="text1"/>
                <w:sz w:val="28"/>
              </w:rPr>
            </w:pPr>
          </w:p>
        </w:tc>
        <w:tc>
          <w:tcPr>
            <w:tcW w:w="1247" w:type="pct"/>
          </w:tcPr>
          <w:p w:rsidR="004E08EE" w:rsidRPr="004E08EE" w:rsidRDefault="004E08EE" w:rsidP="004E08EE">
            <w:pPr>
              <w:spacing w:line="400" w:lineRule="exact"/>
              <w:jc w:val="both"/>
              <w:rPr>
                <w:rFonts w:ascii="標楷體" w:eastAsia="標楷體" w:hAnsi="標楷體"/>
                <w:color w:val="000000" w:themeColor="text1"/>
                <w:sz w:val="28"/>
              </w:rPr>
            </w:pPr>
            <w:r w:rsidRPr="004E08EE">
              <w:rPr>
                <w:rFonts w:ascii="標楷體" w:eastAsia="標楷體" w:hAnsi="標楷體" w:hint="eastAsia"/>
                <w:color w:val="000000" w:themeColor="text1"/>
                <w:sz w:val="28"/>
              </w:rPr>
              <w:t>尚未審查</w:t>
            </w:r>
          </w:p>
        </w:tc>
      </w:tr>
    </w:tbl>
    <w:p w:rsidR="0096507E" w:rsidRDefault="0096507E">
      <w:pPr>
        <w:widowControl/>
        <w:rPr>
          <w:rFonts w:ascii="標楷體" w:eastAsia="標楷體" w:hAnsi="標楷體"/>
          <w:b/>
          <w:bCs/>
          <w:color w:val="000000" w:themeColor="text1"/>
          <w:sz w:val="32"/>
          <w:szCs w:val="32"/>
        </w:rPr>
      </w:pPr>
    </w:p>
    <w:p w:rsidR="0096507E" w:rsidRDefault="0096507E">
      <w:pPr>
        <w:widowControl/>
        <w:rPr>
          <w:rFonts w:ascii="標楷體" w:eastAsia="標楷體" w:hAnsi="標楷體"/>
          <w:b/>
          <w:bCs/>
          <w:color w:val="000000" w:themeColor="text1"/>
          <w:sz w:val="32"/>
          <w:szCs w:val="32"/>
        </w:rPr>
      </w:pPr>
      <w:r>
        <w:rPr>
          <w:rFonts w:ascii="標楷體" w:eastAsia="標楷體" w:hAnsi="標楷體"/>
          <w:b/>
          <w:bCs/>
          <w:color w:val="000000" w:themeColor="text1"/>
          <w:sz w:val="32"/>
          <w:szCs w:val="32"/>
        </w:rPr>
        <w:br w:type="page"/>
      </w:r>
    </w:p>
    <w:p w:rsidR="0096507E" w:rsidRPr="002570A4" w:rsidRDefault="0096507E" w:rsidP="0096507E">
      <w:pPr>
        <w:snapToGrid w:val="0"/>
        <w:spacing w:afterLines="30" w:after="108" w:line="480" w:lineRule="exact"/>
        <w:ind w:leftChars="119" w:left="446" w:hangingChars="50" w:hanging="160"/>
        <w:jc w:val="both"/>
        <w:outlineLvl w:val="1"/>
        <w:rPr>
          <w:rFonts w:ascii="標楷體" w:eastAsia="標楷體" w:hAnsi="標楷體"/>
          <w:b/>
          <w:bCs/>
          <w:color w:val="000000" w:themeColor="text1"/>
          <w:sz w:val="32"/>
          <w:szCs w:val="32"/>
        </w:rPr>
      </w:pPr>
      <w:bookmarkStart w:id="142" w:name="_Toc112424143"/>
      <w:bookmarkStart w:id="143" w:name="_Toc157435042"/>
      <w:r w:rsidRPr="002570A4">
        <w:rPr>
          <w:rFonts w:ascii="標楷體" w:eastAsia="標楷體" w:hAnsi="標楷體" w:hint="eastAsia"/>
          <w:b/>
          <w:bCs/>
          <w:color w:val="000000" w:themeColor="text1"/>
          <w:sz w:val="32"/>
          <w:szCs w:val="32"/>
        </w:rPr>
        <w:lastRenderedPageBreak/>
        <w:t>五、</w:t>
      </w:r>
      <w:bookmarkStart w:id="144" w:name="人民請願案"/>
      <w:r w:rsidRPr="002570A4">
        <w:rPr>
          <w:rFonts w:ascii="標楷體" w:eastAsia="標楷體" w:hAnsi="標楷體" w:hint="eastAsia"/>
          <w:b/>
          <w:bCs/>
          <w:color w:val="000000" w:themeColor="text1"/>
          <w:sz w:val="32"/>
          <w:szCs w:val="32"/>
        </w:rPr>
        <w:t>人民請願案</w:t>
      </w:r>
      <w:bookmarkEnd w:id="144"/>
      <w:r w:rsidRPr="002570A4">
        <w:rPr>
          <w:rFonts w:ascii="標楷體" w:eastAsia="標楷體" w:hAnsi="標楷體" w:hint="eastAsia"/>
          <w:b/>
          <w:bCs/>
          <w:color w:val="000000" w:themeColor="text1"/>
          <w:sz w:val="32"/>
          <w:szCs w:val="32"/>
        </w:rPr>
        <w:t>（</w:t>
      </w:r>
      <w:r w:rsidR="009F72B2">
        <w:rPr>
          <w:rFonts w:ascii="標楷體" w:eastAsia="標楷體" w:hAnsi="標楷體" w:hint="eastAsia"/>
          <w:b/>
          <w:bCs/>
          <w:color w:val="000000" w:themeColor="text1"/>
          <w:sz w:val="32"/>
          <w:szCs w:val="32"/>
        </w:rPr>
        <w:t>4</w:t>
      </w:r>
      <w:r w:rsidRPr="002570A4">
        <w:rPr>
          <w:rFonts w:ascii="標楷體" w:eastAsia="標楷體" w:hAnsi="標楷體" w:hint="eastAsia"/>
          <w:b/>
          <w:bCs/>
          <w:color w:val="000000" w:themeColor="text1"/>
          <w:sz w:val="32"/>
          <w:szCs w:val="32"/>
        </w:rPr>
        <w:t>案）</w:t>
      </w:r>
      <w:bookmarkEnd w:id="142"/>
      <w:bookmarkEnd w:id="143"/>
    </w:p>
    <w:tbl>
      <w:tblPr>
        <w:tblW w:w="503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677"/>
        <w:gridCol w:w="4480"/>
        <w:gridCol w:w="1568"/>
        <w:gridCol w:w="1732"/>
        <w:gridCol w:w="1071"/>
      </w:tblGrid>
      <w:tr w:rsidR="0096507E" w:rsidRPr="00920597" w:rsidTr="0001563D">
        <w:trPr>
          <w:trHeight w:val="700"/>
        </w:trPr>
        <w:tc>
          <w:tcPr>
            <w:tcW w:w="355" w:type="pct"/>
            <w:vAlign w:val="center"/>
          </w:tcPr>
          <w:p w:rsidR="0096507E" w:rsidRPr="002570A4" w:rsidRDefault="0096507E" w:rsidP="0001563D">
            <w:pPr>
              <w:spacing w:line="400" w:lineRule="exact"/>
              <w:jc w:val="center"/>
              <w:rPr>
                <w:rFonts w:ascii="標楷體" w:eastAsia="標楷體" w:hAnsi="標楷體"/>
                <w:b/>
                <w:bCs/>
                <w:color w:val="000000" w:themeColor="text1"/>
                <w:spacing w:val="-20"/>
                <w:sz w:val="28"/>
                <w:szCs w:val="28"/>
              </w:rPr>
            </w:pPr>
            <w:r w:rsidRPr="002570A4">
              <w:rPr>
                <w:rFonts w:ascii="標楷體" w:eastAsia="標楷體" w:hAnsi="標楷體" w:hint="eastAsia"/>
                <w:b/>
                <w:bCs/>
                <w:color w:val="000000" w:themeColor="text1"/>
                <w:spacing w:val="-20"/>
                <w:sz w:val="28"/>
                <w:szCs w:val="28"/>
              </w:rPr>
              <w:t>序號</w:t>
            </w:r>
          </w:p>
        </w:tc>
        <w:tc>
          <w:tcPr>
            <w:tcW w:w="2351" w:type="pct"/>
            <w:vAlign w:val="center"/>
          </w:tcPr>
          <w:p w:rsidR="0096507E" w:rsidRPr="002570A4" w:rsidRDefault="0096507E" w:rsidP="0001563D">
            <w:pPr>
              <w:spacing w:line="400" w:lineRule="exact"/>
              <w:jc w:val="center"/>
              <w:rPr>
                <w:rFonts w:ascii="標楷體" w:eastAsia="標楷體" w:hAnsi="標楷體"/>
                <w:b/>
                <w:bCs/>
                <w:color w:val="000000" w:themeColor="text1"/>
                <w:sz w:val="28"/>
              </w:rPr>
            </w:pPr>
            <w:r w:rsidRPr="002570A4">
              <w:rPr>
                <w:rFonts w:ascii="標楷體" w:eastAsia="標楷體" w:hAnsi="標楷體" w:hint="eastAsia"/>
                <w:b/>
                <w:bCs/>
                <w:color w:val="000000" w:themeColor="text1"/>
                <w:sz w:val="28"/>
              </w:rPr>
              <w:t>案          由</w:t>
            </w:r>
          </w:p>
        </w:tc>
        <w:tc>
          <w:tcPr>
            <w:tcW w:w="823" w:type="pct"/>
            <w:vAlign w:val="center"/>
          </w:tcPr>
          <w:p w:rsidR="0096507E" w:rsidRPr="002570A4" w:rsidRDefault="0096507E" w:rsidP="0001563D">
            <w:pPr>
              <w:spacing w:line="400" w:lineRule="exact"/>
              <w:ind w:leftChars="6" w:left="14"/>
              <w:jc w:val="center"/>
              <w:rPr>
                <w:rFonts w:ascii="標楷體" w:eastAsia="標楷體" w:hAnsi="標楷體"/>
                <w:b/>
                <w:bCs/>
                <w:color w:val="000000" w:themeColor="text1"/>
                <w:sz w:val="28"/>
              </w:rPr>
            </w:pPr>
            <w:r w:rsidRPr="002570A4">
              <w:rPr>
                <w:rFonts w:ascii="標楷體" w:eastAsia="標楷體" w:hAnsi="標楷體" w:hint="eastAsia"/>
                <w:b/>
                <w:bCs/>
                <w:color w:val="000000" w:themeColor="text1"/>
                <w:sz w:val="28"/>
              </w:rPr>
              <w:t>程序委員會</w:t>
            </w:r>
          </w:p>
          <w:p w:rsidR="0096507E" w:rsidRPr="002570A4" w:rsidRDefault="0096507E" w:rsidP="0001563D">
            <w:pPr>
              <w:spacing w:line="400" w:lineRule="exact"/>
              <w:ind w:leftChars="6" w:left="28" w:hangingChars="5" w:hanging="14"/>
              <w:jc w:val="center"/>
              <w:rPr>
                <w:rFonts w:ascii="標楷體" w:eastAsia="標楷體" w:hAnsi="標楷體"/>
                <w:b/>
                <w:bCs/>
                <w:color w:val="000000" w:themeColor="text1"/>
                <w:sz w:val="28"/>
              </w:rPr>
            </w:pPr>
            <w:r w:rsidRPr="002570A4">
              <w:rPr>
                <w:rFonts w:ascii="標楷體" w:eastAsia="標楷體" w:hAnsi="標楷體" w:hint="eastAsia"/>
                <w:b/>
                <w:bCs/>
                <w:color w:val="000000" w:themeColor="text1"/>
                <w:sz w:val="28"/>
              </w:rPr>
              <w:t>函送日期</w:t>
            </w:r>
          </w:p>
        </w:tc>
        <w:tc>
          <w:tcPr>
            <w:tcW w:w="909" w:type="pct"/>
            <w:vAlign w:val="center"/>
          </w:tcPr>
          <w:p w:rsidR="0096507E" w:rsidRPr="002570A4" w:rsidRDefault="0096507E" w:rsidP="0001563D">
            <w:pPr>
              <w:spacing w:line="400" w:lineRule="exact"/>
              <w:jc w:val="center"/>
              <w:rPr>
                <w:rFonts w:ascii="標楷體" w:eastAsia="標楷體" w:hAnsi="標楷體"/>
                <w:b/>
                <w:bCs/>
                <w:color w:val="000000" w:themeColor="text1"/>
                <w:sz w:val="28"/>
              </w:rPr>
            </w:pPr>
            <w:r w:rsidRPr="002570A4">
              <w:rPr>
                <w:rFonts w:ascii="標楷體" w:eastAsia="標楷體" w:hAnsi="標楷體" w:hint="eastAsia"/>
                <w:b/>
                <w:bCs/>
                <w:color w:val="000000" w:themeColor="text1"/>
                <w:sz w:val="28"/>
              </w:rPr>
              <w:t>處 理 情 形</w:t>
            </w:r>
          </w:p>
        </w:tc>
        <w:tc>
          <w:tcPr>
            <w:tcW w:w="562" w:type="pct"/>
            <w:vAlign w:val="center"/>
          </w:tcPr>
          <w:p w:rsidR="0096507E" w:rsidRPr="002570A4" w:rsidRDefault="0096507E" w:rsidP="0001563D">
            <w:pPr>
              <w:spacing w:line="400" w:lineRule="exact"/>
              <w:jc w:val="center"/>
              <w:rPr>
                <w:rFonts w:ascii="標楷體" w:eastAsia="標楷體" w:hAnsi="標楷體"/>
                <w:b/>
                <w:bCs/>
                <w:color w:val="000000" w:themeColor="text1"/>
                <w:sz w:val="28"/>
              </w:rPr>
            </w:pPr>
            <w:r w:rsidRPr="002570A4">
              <w:rPr>
                <w:rFonts w:ascii="標楷體" w:eastAsia="標楷體" w:hAnsi="標楷體" w:hint="eastAsia"/>
                <w:b/>
                <w:bCs/>
                <w:color w:val="000000" w:themeColor="text1"/>
                <w:sz w:val="28"/>
              </w:rPr>
              <w:t>備   註</w:t>
            </w:r>
          </w:p>
        </w:tc>
      </w:tr>
      <w:tr w:rsidR="009F72B2" w:rsidRPr="00920597" w:rsidTr="0001563D">
        <w:trPr>
          <w:trHeight w:val="567"/>
        </w:trPr>
        <w:tc>
          <w:tcPr>
            <w:tcW w:w="355" w:type="pct"/>
            <w:vAlign w:val="center"/>
          </w:tcPr>
          <w:p w:rsidR="009F72B2" w:rsidRPr="002570A4" w:rsidRDefault="009F72B2" w:rsidP="009F72B2">
            <w:pPr>
              <w:numPr>
                <w:ilvl w:val="0"/>
                <w:numId w:val="23"/>
              </w:numPr>
              <w:spacing w:line="400" w:lineRule="exact"/>
              <w:ind w:right="113"/>
              <w:rPr>
                <w:rFonts w:ascii="標楷體" w:eastAsia="標楷體" w:hAnsi="標楷體"/>
                <w:color w:val="000000" w:themeColor="text1"/>
                <w:sz w:val="28"/>
                <w:szCs w:val="28"/>
              </w:rPr>
            </w:pPr>
          </w:p>
        </w:tc>
        <w:tc>
          <w:tcPr>
            <w:tcW w:w="2351"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hint="eastAsia"/>
                <w:color w:val="000000"/>
                <w:sz w:val="28"/>
                <w:szCs w:val="28"/>
              </w:rPr>
              <w:t>檢送中華民國振鐸學會為建議修正國民教育法第四條規定請願文書乙份，請查照見復。</w:t>
            </w:r>
          </w:p>
        </w:tc>
        <w:tc>
          <w:tcPr>
            <w:tcW w:w="823"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hint="eastAsia"/>
                <w:color w:val="000000"/>
                <w:sz w:val="28"/>
                <w:szCs w:val="28"/>
              </w:rPr>
              <w:t>112.5.24</w:t>
            </w:r>
          </w:p>
        </w:tc>
        <w:tc>
          <w:tcPr>
            <w:tcW w:w="909"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hint="eastAsia"/>
                <w:color w:val="000000"/>
                <w:sz w:val="28"/>
                <w:szCs w:val="28"/>
              </w:rPr>
              <w:t>尚未審查</w:t>
            </w:r>
          </w:p>
        </w:tc>
        <w:tc>
          <w:tcPr>
            <w:tcW w:w="562" w:type="pct"/>
          </w:tcPr>
          <w:p w:rsidR="009F72B2" w:rsidRPr="00920597" w:rsidRDefault="009F72B2" w:rsidP="009F72B2">
            <w:pPr>
              <w:adjustRightInd w:val="0"/>
              <w:snapToGrid w:val="0"/>
              <w:spacing w:line="400" w:lineRule="exact"/>
              <w:jc w:val="both"/>
              <w:rPr>
                <w:rFonts w:ascii="標楷體" w:eastAsia="標楷體" w:hAnsi="標楷體"/>
                <w:color w:val="000000" w:themeColor="text1"/>
                <w:sz w:val="28"/>
                <w:szCs w:val="24"/>
              </w:rPr>
            </w:pPr>
          </w:p>
        </w:tc>
      </w:tr>
      <w:tr w:rsidR="009F72B2" w:rsidRPr="00920597" w:rsidTr="0001563D">
        <w:trPr>
          <w:trHeight w:val="567"/>
        </w:trPr>
        <w:tc>
          <w:tcPr>
            <w:tcW w:w="355" w:type="pct"/>
            <w:vAlign w:val="center"/>
          </w:tcPr>
          <w:p w:rsidR="009F72B2" w:rsidRPr="002570A4" w:rsidRDefault="009F72B2" w:rsidP="009F72B2">
            <w:pPr>
              <w:numPr>
                <w:ilvl w:val="0"/>
                <w:numId w:val="23"/>
              </w:numPr>
              <w:spacing w:line="400" w:lineRule="exact"/>
              <w:ind w:right="113"/>
              <w:rPr>
                <w:rFonts w:ascii="標楷體" w:eastAsia="標楷體" w:hAnsi="標楷體"/>
                <w:color w:val="000000" w:themeColor="text1"/>
                <w:sz w:val="28"/>
                <w:szCs w:val="28"/>
              </w:rPr>
            </w:pPr>
          </w:p>
        </w:tc>
        <w:tc>
          <w:tcPr>
            <w:tcW w:w="2351"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hint="eastAsia"/>
                <w:color w:val="000000"/>
                <w:sz w:val="28"/>
                <w:szCs w:val="28"/>
              </w:rPr>
              <w:t>檢送張凱翔君等為建議修正教師法第四十七條規定請願文書乙份，請查照見復。</w:t>
            </w:r>
          </w:p>
        </w:tc>
        <w:tc>
          <w:tcPr>
            <w:tcW w:w="823"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hint="eastAsia"/>
                <w:color w:val="000000"/>
                <w:sz w:val="28"/>
                <w:szCs w:val="28"/>
              </w:rPr>
              <w:t>112.9.26</w:t>
            </w:r>
          </w:p>
        </w:tc>
        <w:tc>
          <w:tcPr>
            <w:tcW w:w="909"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hint="eastAsia"/>
                <w:color w:val="000000"/>
                <w:sz w:val="28"/>
                <w:szCs w:val="28"/>
              </w:rPr>
              <w:t>尚未審查</w:t>
            </w:r>
          </w:p>
        </w:tc>
        <w:tc>
          <w:tcPr>
            <w:tcW w:w="562" w:type="pct"/>
          </w:tcPr>
          <w:p w:rsidR="009F72B2" w:rsidRPr="00920597" w:rsidRDefault="009F72B2" w:rsidP="009F72B2">
            <w:pPr>
              <w:adjustRightInd w:val="0"/>
              <w:snapToGrid w:val="0"/>
              <w:spacing w:line="400" w:lineRule="exact"/>
              <w:jc w:val="both"/>
              <w:rPr>
                <w:rFonts w:ascii="標楷體" w:eastAsia="標楷體" w:hAnsi="標楷體"/>
                <w:color w:val="000000" w:themeColor="text1"/>
                <w:sz w:val="28"/>
                <w:szCs w:val="24"/>
              </w:rPr>
            </w:pPr>
          </w:p>
        </w:tc>
      </w:tr>
      <w:tr w:rsidR="009F72B2" w:rsidRPr="00920597" w:rsidTr="0001563D">
        <w:trPr>
          <w:trHeight w:val="567"/>
        </w:trPr>
        <w:tc>
          <w:tcPr>
            <w:tcW w:w="355" w:type="pct"/>
            <w:vAlign w:val="center"/>
          </w:tcPr>
          <w:p w:rsidR="009F72B2" w:rsidRPr="002570A4" w:rsidRDefault="009F72B2" w:rsidP="009F72B2">
            <w:pPr>
              <w:numPr>
                <w:ilvl w:val="0"/>
                <w:numId w:val="23"/>
              </w:numPr>
              <w:spacing w:line="400" w:lineRule="exact"/>
              <w:ind w:right="113"/>
              <w:rPr>
                <w:rFonts w:ascii="標楷體" w:eastAsia="標楷體" w:hAnsi="標楷體"/>
                <w:color w:val="000000" w:themeColor="text1"/>
                <w:sz w:val="28"/>
                <w:szCs w:val="28"/>
              </w:rPr>
            </w:pPr>
          </w:p>
        </w:tc>
        <w:tc>
          <w:tcPr>
            <w:tcW w:w="2351"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hint="eastAsia"/>
                <w:color w:val="000000"/>
                <w:sz w:val="28"/>
                <w:szCs w:val="28"/>
              </w:rPr>
              <w:t>檢送王彥涵君等為建議修正性別平等教育法第二條、第三條及第三十條規定請願文書乙份，請查照見復。</w:t>
            </w:r>
          </w:p>
        </w:tc>
        <w:tc>
          <w:tcPr>
            <w:tcW w:w="823"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hint="eastAsia"/>
                <w:color w:val="000000"/>
                <w:sz w:val="28"/>
                <w:szCs w:val="28"/>
              </w:rPr>
              <w:t>112.9.26</w:t>
            </w:r>
          </w:p>
        </w:tc>
        <w:tc>
          <w:tcPr>
            <w:tcW w:w="909" w:type="pct"/>
          </w:tcPr>
          <w:p w:rsidR="009F72B2" w:rsidRPr="00A2128A" w:rsidRDefault="009F72B2" w:rsidP="009F72B2">
            <w:pPr>
              <w:spacing w:line="400" w:lineRule="exact"/>
              <w:jc w:val="both"/>
              <w:rPr>
                <w:rFonts w:ascii="標楷體" w:eastAsia="標楷體" w:hAnsi="標楷體"/>
                <w:color w:val="000000"/>
                <w:sz w:val="28"/>
                <w:szCs w:val="28"/>
              </w:rPr>
            </w:pPr>
            <w:r w:rsidRPr="00A2128A">
              <w:rPr>
                <w:rFonts w:ascii="標楷體" w:eastAsia="標楷體" w:hAnsi="標楷體" w:hint="eastAsia"/>
                <w:color w:val="000000"/>
                <w:sz w:val="28"/>
                <w:szCs w:val="28"/>
              </w:rPr>
              <w:t>尚未審查</w:t>
            </w:r>
          </w:p>
        </w:tc>
        <w:tc>
          <w:tcPr>
            <w:tcW w:w="562" w:type="pct"/>
          </w:tcPr>
          <w:p w:rsidR="009F72B2" w:rsidRPr="00920597" w:rsidRDefault="009F72B2" w:rsidP="009F72B2">
            <w:pPr>
              <w:adjustRightInd w:val="0"/>
              <w:snapToGrid w:val="0"/>
              <w:spacing w:line="400" w:lineRule="exact"/>
              <w:jc w:val="both"/>
              <w:rPr>
                <w:rFonts w:ascii="標楷體" w:eastAsia="標楷體" w:hAnsi="標楷體"/>
                <w:color w:val="000000" w:themeColor="text1"/>
                <w:sz w:val="28"/>
                <w:szCs w:val="24"/>
              </w:rPr>
            </w:pPr>
          </w:p>
        </w:tc>
      </w:tr>
      <w:tr w:rsidR="00BA1B7B" w:rsidRPr="00920597" w:rsidTr="00FD733D">
        <w:trPr>
          <w:trHeight w:val="930"/>
        </w:trPr>
        <w:tc>
          <w:tcPr>
            <w:tcW w:w="355" w:type="pct"/>
            <w:vAlign w:val="center"/>
          </w:tcPr>
          <w:p w:rsidR="00BA1B7B" w:rsidRPr="002570A4" w:rsidRDefault="00BA1B7B" w:rsidP="00BA1B7B">
            <w:pPr>
              <w:numPr>
                <w:ilvl w:val="0"/>
                <w:numId w:val="23"/>
              </w:numPr>
              <w:spacing w:line="400" w:lineRule="exact"/>
              <w:ind w:right="113"/>
              <w:rPr>
                <w:rFonts w:ascii="標楷體" w:eastAsia="標楷體" w:hAnsi="標楷體"/>
                <w:color w:val="000000" w:themeColor="text1"/>
                <w:sz w:val="28"/>
                <w:szCs w:val="28"/>
              </w:rPr>
            </w:pPr>
          </w:p>
        </w:tc>
        <w:tc>
          <w:tcPr>
            <w:tcW w:w="2351" w:type="pct"/>
          </w:tcPr>
          <w:p w:rsidR="00BA1B7B" w:rsidRPr="00F46071" w:rsidRDefault="00BA1B7B" w:rsidP="00BA1B7B">
            <w:pPr>
              <w:spacing w:line="400" w:lineRule="exact"/>
              <w:jc w:val="both"/>
              <w:rPr>
                <w:rFonts w:ascii="標楷體" w:eastAsia="標楷體" w:hAnsi="標楷體"/>
                <w:color w:val="000000"/>
                <w:sz w:val="28"/>
                <w:szCs w:val="28"/>
              </w:rPr>
            </w:pPr>
            <w:r w:rsidRPr="00F46071">
              <w:rPr>
                <w:rFonts w:ascii="標楷體" w:eastAsia="標楷體" w:hAnsi="標楷體" w:hint="eastAsia"/>
                <w:color w:val="000000"/>
                <w:sz w:val="28"/>
                <w:szCs w:val="28"/>
              </w:rPr>
              <w:t>檢送梁春富君等為建議修正學位授予法請願文書乙份，請查照審查。</w:t>
            </w:r>
          </w:p>
        </w:tc>
        <w:tc>
          <w:tcPr>
            <w:tcW w:w="823" w:type="pct"/>
          </w:tcPr>
          <w:p w:rsidR="00BA1B7B" w:rsidRPr="00F46071" w:rsidRDefault="00BA1B7B" w:rsidP="00BA1B7B">
            <w:pPr>
              <w:spacing w:line="400" w:lineRule="exact"/>
              <w:jc w:val="both"/>
              <w:rPr>
                <w:rFonts w:ascii="標楷體" w:eastAsia="標楷體" w:hAnsi="標楷體"/>
                <w:color w:val="000000"/>
                <w:sz w:val="28"/>
                <w:szCs w:val="28"/>
              </w:rPr>
            </w:pPr>
            <w:r w:rsidRPr="00F46071">
              <w:rPr>
                <w:rFonts w:ascii="標楷體" w:eastAsia="標楷體" w:hAnsi="標楷體" w:hint="eastAsia"/>
                <w:color w:val="000000"/>
                <w:sz w:val="28"/>
                <w:szCs w:val="28"/>
              </w:rPr>
              <w:t>112.12.20</w:t>
            </w:r>
          </w:p>
        </w:tc>
        <w:tc>
          <w:tcPr>
            <w:tcW w:w="909" w:type="pct"/>
          </w:tcPr>
          <w:p w:rsidR="00BA1B7B" w:rsidRPr="00F46071" w:rsidRDefault="00BA1B7B" w:rsidP="00BA1B7B">
            <w:pPr>
              <w:spacing w:line="400" w:lineRule="exact"/>
              <w:jc w:val="both"/>
              <w:rPr>
                <w:rFonts w:ascii="標楷體" w:eastAsia="標楷體" w:hAnsi="標楷體"/>
                <w:color w:val="000000"/>
                <w:sz w:val="28"/>
                <w:szCs w:val="28"/>
              </w:rPr>
            </w:pPr>
            <w:r w:rsidRPr="00F46071">
              <w:rPr>
                <w:rFonts w:ascii="標楷體" w:eastAsia="標楷體" w:hAnsi="標楷體" w:hint="eastAsia"/>
                <w:color w:val="000000"/>
                <w:sz w:val="28"/>
                <w:szCs w:val="28"/>
              </w:rPr>
              <w:t>尚未審查</w:t>
            </w:r>
          </w:p>
        </w:tc>
        <w:tc>
          <w:tcPr>
            <w:tcW w:w="562" w:type="pct"/>
          </w:tcPr>
          <w:p w:rsidR="00BA1B7B" w:rsidRPr="00920597" w:rsidRDefault="00BA1B7B" w:rsidP="00BA1B7B">
            <w:pPr>
              <w:adjustRightInd w:val="0"/>
              <w:snapToGrid w:val="0"/>
              <w:spacing w:line="400" w:lineRule="exact"/>
              <w:jc w:val="both"/>
              <w:rPr>
                <w:rFonts w:ascii="標楷體" w:eastAsia="標楷體" w:hAnsi="標楷體"/>
                <w:color w:val="000000" w:themeColor="text1"/>
                <w:sz w:val="28"/>
                <w:szCs w:val="24"/>
              </w:rPr>
            </w:pPr>
          </w:p>
        </w:tc>
      </w:tr>
    </w:tbl>
    <w:p w:rsidR="00796060" w:rsidRDefault="00796060">
      <w:pPr>
        <w:widowControl/>
        <w:rPr>
          <w:rFonts w:ascii="標楷體" w:eastAsia="標楷體" w:hAnsi="標楷體"/>
          <w:b/>
          <w:bCs/>
          <w:color w:val="000000" w:themeColor="text1"/>
          <w:sz w:val="32"/>
          <w:szCs w:val="32"/>
        </w:rPr>
      </w:pPr>
    </w:p>
    <w:p w:rsidR="00796060" w:rsidRDefault="00796060">
      <w:pPr>
        <w:widowControl/>
        <w:rPr>
          <w:rFonts w:ascii="標楷體" w:eastAsia="標楷體" w:hAnsi="標楷體"/>
          <w:b/>
          <w:bCs/>
          <w:color w:val="000000" w:themeColor="text1"/>
          <w:sz w:val="32"/>
          <w:szCs w:val="32"/>
        </w:rPr>
      </w:pPr>
      <w:r>
        <w:rPr>
          <w:rFonts w:ascii="標楷體" w:eastAsia="標楷體" w:hAnsi="標楷體"/>
          <w:b/>
          <w:bCs/>
          <w:color w:val="000000" w:themeColor="text1"/>
          <w:sz w:val="32"/>
          <w:szCs w:val="32"/>
        </w:rPr>
        <w:br w:type="page"/>
      </w:r>
    </w:p>
    <w:p w:rsidR="001259FE" w:rsidRPr="00A76015" w:rsidRDefault="00227A98" w:rsidP="001259FE">
      <w:pPr>
        <w:pStyle w:val="01-11"/>
      </w:pPr>
      <w:bookmarkStart w:id="145" w:name="_Toc157435043"/>
      <w:r>
        <w:rPr>
          <w:rFonts w:hint="eastAsia"/>
        </w:rPr>
        <w:lastRenderedPageBreak/>
        <w:t>柒</w:t>
      </w:r>
      <w:r w:rsidR="001259FE" w:rsidRPr="00A76015">
        <w:rPr>
          <w:rFonts w:hint="eastAsia"/>
        </w:rPr>
        <w:t>、院會同意撤回議案</w:t>
      </w:r>
      <w:r w:rsidR="00715D18">
        <w:rPr>
          <w:rFonts w:hint="eastAsia"/>
        </w:rPr>
        <w:t>(</w:t>
      </w:r>
      <w:r w:rsidR="00715D18">
        <w:t>1</w:t>
      </w:r>
      <w:r w:rsidR="00715D18">
        <w:rPr>
          <w:rFonts w:hint="eastAsia"/>
        </w:rPr>
        <w:t>案</w:t>
      </w:r>
      <w:r w:rsidR="00715D18">
        <w:t>)</w:t>
      </w:r>
      <w:bookmarkEnd w:id="145"/>
    </w:p>
    <w:p w:rsidR="001259FE" w:rsidRPr="00A76015" w:rsidRDefault="001259FE" w:rsidP="001259FE">
      <w:pPr>
        <w:pStyle w:val="01-21"/>
      </w:pPr>
      <w:bookmarkStart w:id="146" w:name="_Toc157435044"/>
      <w:r w:rsidRPr="00A76015">
        <w:rPr>
          <w:rFonts w:hint="eastAsia"/>
        </w:rPr>
        <w:t>一、法律案(</w:t>
      </w:r>
      <w:r>
        <w:rPr>
          <w:rFonts w:hint="eastAsia"/>
        </w:rPr>
        <w:t>1</w:t>
      </w:r>
      <w:r w:rsidRPr="00A76015">
        <w:rPr>
          <w:rFonts w:hint="eastAsia"/>
        </w:rPr>
        <w:t>案)</w:t>
      </w:r>
      <w:bookmarkEnd w:id="146"/>
    </w:p>
    <w:p w:rsidR="001259FE" w:rsidRPr="00A76015" w:rsidRDefault="001259FE" w:rsidP="001259FE">
      <w:pPr>
        <w:pStyle w:val="01-3"/>
      </w:pPr>
      <w:bookmarkStart w:id="147" w:name="_Toc157435045"/>
      <w:r w:rsidRPr="00A76015">
        <w:rPr>
          <w:rFonts w:hint="eastAsia"/>
        </w:rPr>
        <w:t>(一)教育部(</w:t>
      </w:r>
      <w:r>
        <w:rPr>
          <w:rFonts w:hint="eastAsia"/>
        </w:rPr>
        <w:t>1</w:t>
      </w:r>
      <w:r w:rsidRPr="00A76015">
        <w:rPr>
          <w:rFonts w:hint="eastAsia"/>
        </w:rPr>
        <w:t>案)</w:t>
      </w:r>
      <w:bookmarkEnd w:id="147"/>
    </w:p>
    <w:tbl>
      <w:tblPr>
        <w:tblW w:w="4671" w:type="pct"/>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543"/>
        <w:gridCol w:w="2812"/>
        <w:gridCol w:w="1456"/>
        <w:gridCol w:w="1166"/>
        <w:gridCol w:w="2859"/>
      </w:tblGrid>
      <w:tr w:rsidR="001259FE" w:rsidRPr="00412250" w:rsidTr="001259FE">
        <w:trPr>
          <w:trHeight w:val="700"/>
        </w:trPr>
        <w:tc>
          <w:tcPr>
            <w:tcW w:w="321" w:type="pct"/>
            <w:tcBorders>
              <w:top w:val="single" w:sz="4" w:space="0" w:color="auto"/>
              <w:left w:val="single" w:sz="4" w:space="0" w:color="auto"/>
              <w:bottom w:val="single" w:sz="4" w:space="0" w:color="auto"/>
              <w:right w:val="single" w:sz="4" w:space="0" w:color="auto"/>
            </w:tcBorders>
            <w:vAlign w:val="center"/>
            <w:hideMark/>
          </w:tcPr>
          <w:p w:rsidR="001259FE" w:rsidRPr="00412250" w:rsidRDefault="001259FE" w:rsidP="007B013D">
            <w:pPr>
              <w:snapToGrid w:val="0"/>
              <w:spacing w:line="400" w:lineRule="exact"/>
              <w:jc w:val="distribute"/>
              <w:rPr>
                <w:rFonts w:ascii="標楷體" w:eastAsia="標楷體" w:hAnsi="標楷體"/>
                <w:b/>
                <w:bCs/>
                <w:spacing w:val="-20"/>
                <w:sz w:val="28"/>
                <w:szCs w:val="28"/>
              </w:rPr>
            </w:pPr>
            <w:r w:rsidRPr="00412250">
              <w:rPr>
                <w:rFonts w:ascii="標楷體" w:eastAsia="標楷體" w:hAnsi="標楷體" w:hint="eastAsia"/>
                <w:b/>
                <w:bCs/>
                <w:spacing w:val="-20"/>
                <w:sz w:val="28"/>
                <w:szCs w:val="28"/>
              </w:rPr>
              <w:t>序號</w:t>
            </w:r>
          </w:p>
        </w:tc>
        <w:tc>
          <w:tcPr>
            <w:tcW w:w="1604" w:type="pct"/>
            <w:tcBorders>
              <w:top w:val="single" w:sz="4" w:space="0" w:color="auto"/>
              <w:left w:val="single" w:sz="4" w:space="0" w:color="auto"/>
              <w:bottom w:val="single" w:sz="4" w:space="0" w:color="auto"/>
              <w:right w:val="single" w:sz="4" w:space="0" w:color="auto"/>
            </w:tcBorders>
            <w:vAlign w:val="center"/>
            <w:hideMark/>
          </w:tcPr>
          <w:p w:rsidR="001259FE" w:rsidRPr="00412250" w:rsidRDefault="001259FE" w:rsidP="007B013D">
            <w:pPr>
              <w:snapToGrid w:val="0"/>
              <w:spacing w:line="400" w:lineRule="exact"/>
              <w:jc w:val="center"/>
              <w:rPr>
                <w:rFonts w:ascii="標楷體" w:eastAsia="標楷體" w:hAnsi="標楷體"/>
                <w:b/>
                <w:bCs/>
                <w:sz w:val="28"/>
              </w:rPr>
            </w:pPr>
            <w:r w:rsidRPr="00412250">
              <w:rPr>
                <w:rFonts w:ascii="標楷體" w:eastAsia="標楷體" w:hAnsi="標楷體" w:hint="eastAsia"/>
                <w:b/>
                <w:bCs/>
                <w:sz w:val="28"/>
              </w:rPr>
              <w:t>法案名稱</w:t>
            </w:r>
            <w:r w:rsidRPr="00412250">
              <w:rPr>
                <w:rFonts w:ascii="標楷體" w:eastAsia="標楷體" w:hAnsi="標楷體" w:hint="eastAsia"/>
                <w:b/>
                <w:sz w:val="28"/>
                <w:szCs w:val="28"/>
              </w:rPr>
              <w:t>及提案單位</w:t>
            </w:r>
          </w:p>
        </w:tc>
        <w:tc>
          <w:tcPr>
            <w:tcW w:w="771" w:type="pct"/>
            <w:tcBorders>
              <w:top w:val="single" w:sz="4" w:space="0" w:color="auto"/>
              <w:left w:val="single" w:sz="4" w:space="0" w:color="auto"/>
              <w:bottom w:val="single" w:sz="4" w:space="0" w:color="auto"/>
              <w:right w:val="single" w:sz="4" w:space="0" w:color="auto"/>
            </w:tcBorders>
            <w:vAlign w:val="center"/>
            <w:hideMark/>
          </w:tcPr>
          <w:p w:rsidR="001259FE" w:rsidRPr="00412250" w:rsidRDefault="001259FE" w:rsidP="007B013D">
            <w:pPr>
              <w:snapToGrid w:val="0"/>
              <w:spacing w:line="400" w:lineRule="exact"/>
              <w:ind w:left="-29"/>
              <w:jc w:val="center"/>
              <w:rPr>
                <w:rFonts w:ascii="標楷體" w:eastAsia="標楷體" w:hAnsi="標楷體"/>
                <w:b/>
                <w:bCs/>
                <w:sz w:val="28"/>
              </w:rPr>
            </w:pPr>
            <w:r w:rsidRPr="00412250">
              <w:rPr>
                <w:rFonts w:ascii="標楷體" w:eastAsia="標楷體" w:hAnsi="標楷體" w:hint="eastAsia"/>
                <w:b/>
                <w:bCs/>
                <w:sz w:val="28"/>
              </w:rPr>
              <w:t>院會交付</w:t>
            </w:r>
          </w:p>
          <w:p w:rsidR="001259FE" w:rsidRPr="00412250" w:rsidRDefault="001259FE" w:rsidP="007B013D">
            <w:pPr>
              <w:snapToGrid w:val="0"/>
              <w:spacing w:line="400" w:lineRule="exact"/>
              <w:ind w:left="-29" w:right="-28"/>
              <w:jc w:val="center"/>
              <w:rPr>
                <w:rFonts w:ascii="標楷體" w:eastAsia="標楷體" w:hAnsi="標楷體"/>
                <w:b/>
                <w:bCs/>
                <w:sz w:val="28"/>
              </w:rPr>
            </w:pPr>
            <w:r w:rsidRPr="00412250">
              <w:rPr>
                <w:rFonts w:ascii="標楷體" w:eastAsia="標楷體" w:hAnsi="標楷體" w:hint="eastAsia"/>
                <w:b/>
                <w:bCs/>
                <w:sz w:val="28"/>
              </w:rPr>
              <w:t>會次及日期</w:t>
            </w:r>
          </w:p>
        </w:tc>
        <w:tc>
          <w:tcPr>
            <w:tcW w:w="673" w:type="pct"/>
            <w:tcBorders>
              <w:top w:val="single" w:sz="4" w:space="0" w:color="auto"/>
              <w:left w:val="single" w:sz="4" w:space="0" w:color="auto"/>
              <w:bottom w:val="single" w:sz="4" w:space="0" w:color="auto"/>
              <w:right w:val="single" w:sz="4" w:space="0" w:color="auto"/>
            </w:tcBorders>
            <w:vAlign w:val="center"/>
            <w:hideMark/>
          </w:tcPr>
          <w:p w:rsidR="001259FE" w:rsidRPr="00412250" w:rsidRDefault="001259FE" w:rsidP="007B013D">
            <w:pPr>
              <w:snapToGrid w:val="0"/>
              <w:spacing w:line="400" w:lineRule="exact"/>
              <w:jc w:val="center"/>
              <w:rPr>
                <w:rFonts w:ascii="標楷體" w:eastAsia="標楷體" w:hAnsi="標楷體"/>
                <w:b/>
                <w:bCs/>
                <w:sz w:val="28"/>
              </w:rPr>
            </w:pPr>
            <w:r w:rsidRPr="00412250">
              <w:rPr>
                <w:rFonts w:ascii="標楷體" w:eastAsia="標楷體" w:hAnsi="標楷體" w:hint="eastAsia"/>
                <w:b/>
                <w:bCs/>
                <w:sz w:val="28"/>
              </w:rPr>
              <w:t>聯席</w:t>
            </w:r>
          </w:p>
          <w:p w:rsidR="001259FE" w:rsidRPr="00412250" w:rsidRDefault="001259FE" w:rsidP="007B013D">
            <w:pPr>
              <w:snapToGrid w:val="0"/>
              <w:spacing w:line="400" w:lineRule="exact"/>
              <w:jc w:val="center"/>
              <w:rPr>
                <w:rFonts w:ascii="標楷體" w:eastAsia="標楷體" w:hAnsi="標楷體"/>
                <w:b/>
                <w:bCs/>
                <w:sz w:val="28"/>
              </w:rPr>
            </w:pPr>
            <w:r w:rsidRPr="00412250">
              <w:rPr>
                <w:rFonts w:ascii="標楷體" w:eastAsia="標楷體" w:hAnsi="標楷體" w:hint="eastAsia"/>
                <w:b/>
                <w:bCs/>
                <w:sz w:val="28"/>
              </w:rPr>
              <w:t>委員會</w:t>
            </w:r>
          </w:p>
        </w:tc>
        <w:tc>
          <w:tcPr>
            <w:tcW w:w="1631" w:type="pct"/>
            <w:tcBorders>
              <w:top w:val="single" w:sz="4" w:space="0" w:color="auto"/>
              <w:left w:val="single" w:sz="4" w:space="0" w:color="auto"/>
              <w:bottom w:val="single" w:sz="4" w:space="0" w:color="auto"/>
              <w:right w:val="single" w:sz="4" w:space="0" w:color="auto"/>
            </w:tcBorders>
            <w:vAlign w:val="center"/>
            <w:hideMark/>
          </w:tcPr>
          <w:p w:rsidR="001259FE" w:rsidRPr="00412250" w:rsidRDefault="001259FE" w:rsidP="007B013D">
            <w:pPr>
              <w:snapToGrid w:val="0"/>
              <w:spacing w:line="400" w:lineRule="exact"/>
              <w:jc w:val="center"/>
              <w:rPr>
                <w:rFonts w:ascii="標楷體" w:eastAsia="標楷體" w:hAnsi="標楷體"/>
                <w:b/>
                <w:bCs/>
                <w:sz w:val="28"/>
              </w:rPr>
            </w:pPr>
            <w:r w:rsidRPr="00412250">
              <w:rPr>
                <w:rFonts w:ascii="標楷體" w:eastAsia="標楷體" w:hAnsi="標楷體" w:hint="eastAsia"/>
                <w:b/>
                <w:bCs/>
                <w:sz w:val="28"/>
              </w:rPr>
              <w:t>處理情形</w:t>
            </w:r>
          </w:p>
        </w:tc>
      </w:tr>
      <w:tr w:rsidR="001259FE" w:rsidRPr="009F3777" w:rsidTr="001259FE">
        <w:trPr>
          <w:trHeight w:val="567"/>
        </w:trPr>
        <w:tc>
          <w:tcPr>
            <w:tcW w:w="321" w:type="pct"/>
            <w:tcBorders>
              <w:top w:val="single" w:sz="4" w:space="0" w:color="auto"/>
              <w:left w:val="single" w:sz="4" w:space="0" w:color="auto"/>
              <w:bottom w:val="single" w:sz="4" w:space="0" w:color="auto"/>
              <w:right w:val="single" w:sz="4" w:space="0" w:color="auto"/>
            </w:tcBorders>
            <w:vAlign w:val="center"/>
          </w:tcPr>
          <w:p w:rsidR="001259FE" w:rsidRPr="009F3777" w:rsidRDefault="001259FE" w:rsidP="001259FE">
            <w:pPr>
              <w:spacing w:line="400" w:lineRule="exact"/>
              <w:jc w:val="center"/>
              <w:rPr>
                <w:rFonts w:ascii="標楷體" w:eastAsia="標楷體" w:hAnsi="標楷體"/>
                <w:color w:val="FF0000"/>
                <w:sz w:val="28"/>
              </w:rPr>
            </w:pPr>
            <w:r w:rsidRPr="001259FE">
              <w:rPr>
                <w:rFonts w:ascii="標楷體" w:eastAsia="標楷體" w:hAnsi="標楷體" w:hint="eastAsia"/>
                <w:color w:val="000000" w:themeColor="text1"/>
                <w:sz w:val="28"/>
              </w:rPr>
              <w:t>1</w:t>
            </w:r>
          </w:p>
        </w:tc>
        <w:tc>
          <w:tcPr>
            <w:tcW w:w="1604" w:type="pct"/>
            <w:tcBorders>
              <w:top w:val="single" w:sz="4" w:space="0" w:color="auto"/>
              <w:left w:val="single" w:sz="4" w:space="0" w:color="auto"/>
              <w:bottom w:val="single" w:sz="4" w:space="0" w:color="auto"/>
              <w:right w:val="single" w:sz="4" w:space="0" w:color="auto"/>
            </w:tcBorders>
          </w:tcPr>
          <w:p w:rsidR="001259FE" w:rsidRPr="001259FE" w:rsidRDefault="001259FE" w:rsidP="001259FE">
            <w:pPr>
              <w:spacing w:line="380" w:lineRule="exact"/>
              <w:jc w:val="both"/>
              <w:rPr>
                <w:rFonts w:ascii="標楷體" w:eastAsia="標楷體" w:hAnsi="標楷體"/>
                <w:sz w:val="28"/>
              </w:rPr>
            </w:pPr>
            <w:r w:rsidRPr="001259FE">
              <w:rPr>
                <w:rFonts w:ascii="標楷體" w:eastAsia="標楷體" w:hAnsi="標楷體" w:hint="eastAsia"/>
                <w:sz w:val="28"/>
              </w:rPr>
              <w:t>幼兒教育及照顧法第十七條條文修正草案</w:t>
            </w:r>
          </w:p>
          <w:p w:rsidR="001259FE" w:rsidRPr="001259FE" w:rsidRDefault="001259FE" w:rsidP="001259FE">
            <w:pPr>
              <w:spacing w:line="380" w:lineRule="exact"/>
              <w:rPr>
                <w:rFonts w:ascii="標楷體" w:eastAsia="標楷體" w:hAnsi="標楷體"/>
                <w:sz w:val="28"/>
              </w:rPr>
            </w:pPr>
            <w:r w:rsidRPr="001259FE">
              <w:rPr>
                <w:rFonts w:ascii="標楷體" w:eastAsia="標楷體" w:hAnsi="標楷體" w:hint="eastAsia"/>
                <w:sz w:val="28"/>
              </w:rPr>
              <w:t>(委員吳怡玎等16人)</w:t>
            </w:r>
          </w:p>
        </w:tc>
        <w:tc>
          <w:tcPr>
            <w:tcW w:w="771" w:type="pct"/>
            <w:tcBorders>
              <w:top w:val="single" w:sz="4" w:space="0" w:color="auto"/>
              <w:left w:val="single" w:sz="4" w:space="0" w:color="auto"/>
              <w:bottom w:val="single" w:sz="4" w:space="0" w:color="auto"/>
              <w:right w:val="single" w:sz="4" w:space="0" w:color="auto"/>
            </w:tcBorders>
          </w:tcPr>
          <w:p w:rsidR="001259FE" w:rsidRPr="001259FE" w:rsidRDefault="001259FE" w:rsidP="001259FE">
            <w:pPr>
              <w:spacing w:line="380" w:lineRule="exact"/>
              <w:jc w:val="both"/>
              <w:rPr>
                <w:rFonts w:ascii="標楷體" w:eastAsia="標楷體" w:hAnsi="標楷體"/>
                <w:sz w:val="28"/>
              </w:rPr>
            </w:pPr>
            <w:r w:rsidRPr="001259FE">
              <w:rPr>
                <w:rFonts w:ascii="標楷體" w:eastAsia="標楷體" w:hAnsi="標楷體"/>
                <w:sz w:val="28"/>
              </w:rPr>
              <w:t>10-7-9</w:t>
            </w:r>
          </w:p>
          <w:p w:rsidR="001259FE" w:rsidRPr="001259FE" w:rsidRDefault="001259FE" w:rsidP="001259FE">
            <w:pPr>
              <w:spacing w:line="380" w:lineRule="exact"/>
              <w:jc w:val="both"/>
              <w:rPr>
                <w:rFonts w:ascii="標楷體" w:eastAsia="標楷體" w:hAnsi="標楷體"/>
                <w:sz w:val="28"/>
              </w:rPr>
            </w:pPr>
            <w:r w:rsidRPr="001259FE">
              <w:rPr>
                <w:rFonts w:ascii="標楷體" w:eastAsia="標楷體" w:hAnsi="標楷體"/>
                <w:sz w:val="28"/>
              </w:rPr>
              <w:t>(112.4.28)</w:t>
            </w:r>
          </w:p>
        </w:tc>
        <w:tc>
          <w:tcPr>
            <w:tcW w:w="673" w:type="pct"/>
            <w:tcBorders>
              <w:top w:val="single" w:sz="4" w:space="0" w:color="auto"/>
              <w:left w:val="single" w:sz="4" w:space="0" w:color="auto"/>
              <w:bottom w:val="single" w:sz="4" w:space="0" w:color="auto"/>
              <w:right w:val="single" w:sz="4" w:space="0" w:color="auto"/>
            </w:tcBorders>
          </w:tcPr>
          <w:p w:rsidR="001259FE" w:rsidRPr="001259FE" w:rsidRDefault="001259FE" w:rsidP="001259FE">
            <w:pPr>
              <w:spacing w:line="380" w:lineRule="exact"/>
              <w:jc w:val="center"/>
              <w:rPr>
                <w:rFonts w:ascii="標楷體" w:eastAsia="標楷體" w:hAnsi="標楷體"/>
                <w:sz w:val="28"/>
              </w:rPr>
            </w:pPr>
            <w:r w:rsidRPr="001259FE">
              <w:rPr>
                <w:rFonts w:ascii="標楷體" w:eastAsia="標楷體" w:hAnsi="標楷體" w:hint="eastAsia"/>
                <w:sz w:val="28"/>
              </w:rPr>
              <w:t>社會福利及衛生環境</w:t>
            </w:r>
          </w:p>
        </w:tc>
        <w:tc>
          <w:tcPr>
            <w:tcW w:w="1631" w:type="pct"/>
            <w:tcBorders>
              <w:top w:val="single" w:sz="4" w:space="0" w:color="auto"/>
              <w:left w:val="single" w:sz="4" w:space="0" w:color="auto"/>
              <w:bottom w:val="single" w:sz="4" w:space="0" w:color="auto"/>
              <w:right w:val="single" w:sz="4" w:space="0" w:color="auto"/>
            </w:tcBorders>
          </w:tcPr>
          <w:p w:rsidR="001259FE" w:rsidRPr="001259FE" w:rsidRDefault="001259FE" w:rsidP="001259FE">
            <w:pPr>
              <w:spacing w:line="380" w:lineRule="exact"/>
              <w:ind w:left="280" w:hangingChars="100" w:hanging="280"/>
              <w:jc w:val="both"/>
              <w:rPr>
                <w:rFonts w:ascii="標楷體" w:eastAsia="標楷體" w:hAnsi="標楷體"/>
                <w:sz w:val="28"/>
              </w:rPr>
            </w:pPr>
            <w:r w:rsidRPr="001259FE">
              <w:rPr>
                <w:rFonts w:ascii="標楷體" w:eastAsia="標楷體" w:hAnsi="標楷體" w:hint="eastAsia"/>
                <w:sz w:val="28"/>
              </w:rPr>
              <w:t>1.尚未審查。</w:t>
            </w:r>
          </w:p>
          <w:p w:rsidR="001259FE" w:rsidRPr="001259FE" w:rsidRDefault="001259FE" w:rsidP="001259FE">
            <w:pPr>
              <w:kinsoku w:val="0"/>
              <w:wordWrap w:val="0"/>
              <w:overflowPunct w:val="0"/>
              <w:autoSpaceDE w:val="0"/>
              <w:autoSpaceDN w:val="0"/>
              <w:spacing w:line="380" w:lineRule="exact"/>
              <w:ind w:left="280" w:hangingChars="100" w:hanging="280"/>
              <w:jc w:val="both"/>
              <w:rPr>
                <w:rFonts w:ascii="標楷體" w:eastAsia="標楷體" w:hAnsi="標楷體"/>
                <w:sz w:val="28"/>
              </w:rPr>
            </w:pPr>
            <w:r w:rsidRPr="001259FE">
              <w:rPr>
                <w:rFonts w:ascii="標楷體" w:eastAsia="標楷體" w:hAnsi="標楷體" w:hint="eastAsia"/>
                <w:sz w:val="28"/>
              </w:rPr>
              <w:t>2.10-8-1 (112.9.22)同意撤回。</w:t>
            </w:r>
          </w:p>
        </w:tc>
      </w:tr>
    </w:tbl>
    <w:p w:rsidR="00796060" w:rsidRPr="007F4827" w:rsidRDefault="00796060" w:rsidP="00E4725E">
      <w:pPr>
        <w:pStyle w:val="01-11"/>
        <w:rPr>
          <w:b w:val="0"/>
          <w:sz w:val="28"/>
        </w:rPr>
      </w:pPr>
      <w:r w:rsidRPr="007F4827">
        <w:br w:type="page"/>
      </w:r>
    </w:p>
    <w:p w:rsidR="00796060" w:rsidRPr="007F4827" w:rsidRDefault="00796060" w:rsidP="007C7731">
      <w:pPr>
        <w:spacing w:line="500" w:lineRule="exact"/>
        <w:rPr>
          <w:rFonts w:ascii="標楷體" w:eastAsia="標楷體" w:hAnsi="標楷體"/>
          <w:sz w:val="32"/>
          <w:szCs w:val="32"/>
        </w:rPr>
        <w:sectPr w:rsidR="00796060" w:rsidRPr="007F4827" w:rsidSect="00796060">
          <w:headerReference w:type="even" r:id="rId1272"/>
          <w:headerReference w:type="default" r:id="rId1273"/>
          <w:footerReference w:type="even" r:id="rId1274"/>
          <w:footerReference w:type="default" r:id="rId1275"/>
          <w:headerReference w:type="first" r:id="rId1276"/>
          <w:footerReference w:type="first" r:id="rId1277"/>
          <w:pgSz w:w="11906" w:h="16838"/>
          <w:pgMar w:top="1134" w:right="1134" w:bottom="1134" w:left="1304" w:header="851" w:footer="992" w:gutter="0"/>
          <w:cols w:space="425"/>
          <w:docGrid w:type="lines" w:linePitch="360"/>
        </w:sectPr>
      </w:pPr>
    </w:p>
    <w:p w:rsidR="00C1715F" w:rsidRPr="00704498" w:rsidRDefault="00C1715F" w:rsidP="00C1715F">
      <w:pPr>
        <w:pStyle w:val="01-11"/>
        <w:rPr>
          <w:color w:val="000000" w:themeColor="text1"/>
        </w:rPr>
      </w:pPr>
      <w:bookmarkStart w:id="148" w:name="_Toc61597459"/>
      <w:bookmarkStart w:id="149" w:name="_Toc61597508"/>
      <w:bookmarkStart w:id="150" w:name="_Toc61597841"/>
      <w:bookmarkStart w:id="151" w:name="_Toc157435046"/>
      <w:bookmarkEnd w:id="141"/>
      <w:r w:rsidRPr="00704498">
        <w:rPr>
          <w:rFonts w:hint="eastAsia"/>
          <w:color w:val="000000" w:themeColor="text1"/>
        </w:rPr>
        <w:lastRenderedPageBreak/>
        <w:t>附錄  本會期歷次會議議事錄</w:t>
      </w:r>
      <w:bookmarkEnd w:id="148"/>
      <w:bookmarkEnd w:id="149"/>
      <w:bookmarkEnd w:id="150"/>
      <w:bookmarkEnd w:id="151"/>
    </w:p>
    <w:p w:rsidR="00C1715F" w:rsidRPr="00704498" w:rsidRDefault="00C1715F" w:rsidP="00C1715F">
      <w:pPr>
        <w:pStyle w:val="01-21"/>
        <w:rPr>
          <w:color w:val="000000" w:themeColor="text1"/>
        </w:rPr>
      </w:pPr>
      <w:bookmarkStart w:id="152" w:name="_Toc61597460"/>
      <w:bookmarkStart w:id="153" w:name="_Toc61597509"/>
      <w:bookmarkStart w:id="154" w:name="_Toc61597842"/>
      <w:bookmarkStart w:id="155" w:name="_Toc157435047"/>
      <w:r w:rsidRPr="00704498">
        <w:rPr>
          <w:rFonts w:hint="eastAsia"/>
          <w:color w:val="000000" w:themeColor="text1"/>
          <w:szCs w:val="24"/>
        </w:rPr>
        <w:t>一、</w:t>
      </w:r>
      <w:r w:rsidRPr="00704498">
        <w:rPr>
          <w:rFonts w:hint="eastAsia"/>
          <w:color w:val="000000" w:themeColor="text1"/>
        </w:rPr>
        <w:t>召集委員會議議事錄</w:t>
      </w:r>
      <w:bookmarkEnd w:id="152"/>
      <w:bookmarkEnd w:id="153"/>
      <w:bookmarkEnd w:id="154"/>
      <w:bookmarkEnd w:id="155"/>
    </w:p>
    <w:p w:rsidR="00C86D1C" w:rsidRDefault="00C86D1C" w:rsidP="00C86D1C">
      <w:pPr>
        <w:pStyle w:val="01-45"/>
      </w:pPr>
      <w:bookmarkStart w:id="156" w:name="_Toc157435048"/>
      <w:bookmarkStart w:id="157" w:name="_Toc61597461"/>
      <w:bookmarkStart w:id="158" w:name="_Toc61597511"/>
      <w:bookmarkStart w:id="159" w:name="_Toc61597844"/>
      <w:r>
        <w:rPr>
          <w:rFonts w:hint="eastAsia"/>
        </w:rPr>
        <w:t>立法院第10屆第8會期教育及文化委員會第1次召集委員會議議事錄</w:t>
      </w:r>
      <w:bookmarkEnd w:id="156"/>
    </w:p>
    <w:p w:rsidR="00C86D1C" w:rsidRPr="00D07B0C" w:rsidRDefault="00C86D1C" w:rsidP="00C86D1C">
      <w:pPr>
        <w:pStyle w:val="ac"/>
        <w:spacing w:line="520" w:lineRule="exact"/>
        <w:ind w:left="1600" w:rightChars="29" w:right="70" w:hangingChars="500" w:hanging="1600"/>
        <w:jc w:val="both"/>
        <w:rPr>
          <w:sz w:val="32"/>
        </w:rPr>
      </w:pPr>
      <w:r w:rsidRPr="00D07B0C">
        <w:rPr>
          <w:rFonts w:hint="eastAsia"/>
          <w:sz w:val="32"/>
        </w:rPr>
        <w:t>時    間：</w:t>
      </w:r>
      <w:r w:rsidRPr="00D07B0C">
        <w:rPr>
          <w:rFonts w:hint="eastAsia"/>
          <w:sz w:val="32"/>
          <w:szCs w:val="32"/>
        </w:rPr>
        <w:t>中華民國1</w:t>
      </w:r>
      <w:r>
        <w:rPr>
          <w:rFonts w:hint="eastAsia"/>
          <w:sz w:val="32"/>
          <w:szCs w:val="32"/>
        </w:rPr>
        <w:t>12</w:t>
      </w:r>
      <w:r w:rsidRPr="00D07B0C">
        <w:rPr>
          <w:rFonts w:hint="eastAsia"/>
          <w:sz w:val="32"/>
          <w:szCs w:val="32"/>
        </w:rPr>
        <w:t>年</w:t>
      </w:r>
      <w:r>
        <w:rPr>
          <w:rFonts w:hint="eastAsia"/>
          <w:sz w:val="32"/>
          <w:szCs w:val="32"/>
        </w:rPr>
        <w:t>9</w:t>
      </w:r>
      <w:r w:rsidRPr="00D07B0C">
        <w:rPr>
          <w:rFonts w:hint="eastAsia"/>
          <w:sz w:val="32"/>
        </w:rPr>
        <w:t>月</w:t>
      </w:r>
      <w:r>
        <w:rPr>
          <w:rFonts w:hint="eastAsia"/>
          <w:sz w:val="32"/>
        </w:rPr>
        <w:t>25</w:t>
      </w:r>
      <w:r w:rsidRPr="00D07B0C">
        <w:rPr>
          <w:rFonts w:hint="eastAsia"/>
          <w:sz w:val="32"/>
        </w:rPr>
        <w:t>日（星期</w:t>
      </w:r>
      <w:r>
        <w:rPr>
          <w:rFonts w:hint="eastAsia"/>
          <w:sz w:val="32"/>
        </w:rPr>
        <w:t>一</w:t>
      </w:r>
      <w:r w:rsidRPr="00D07B0C">
        <w:rPr>
          <w:rFonts w:hint="eastAsia"/>
          <w:sz w:val="32"/>
        </w:rPr>
        <w:t>）</w:t>
      </w:r>
    </w:p>
    <w:p w:rsidR="00C86D1C" w:rsidRDefault="00C86D1C" w:rsidP="00C86D1C">
      <w:pPr>
        <w:pStyle w:val="ac"/>
        <w:spacing w:line="520" w:lineRule="exact"/>
        <w:rPr>
          <w:sz w:val="32"/>
        </w:rPr>
      </w:pPr>
      <w:r w:rsidRPr="00D07B0C">
        <w:rPr>
          <w:rFonts w:hint="eastAsia"/>
          <w:sz w:val="32"/>
        </w:rPr>
        <w:t>地    點：</w:t>
      </w:r>
      <w:r>
        <w:rPr>
          <w:rFonts w:hint="eastAsia"/>
          <w:sz w:val="32"/>
        </w:rPr>
        <w:t>群賢</w:t>
      </w:r>
      <w:r w:rsidRPr="00D07B0C">
        <w:rPr>
          <w:rFonts w:hint="eastAsia"/>
          <w:sz w:val="32"/>
        </w:rPr>
        <w:t>樓</w:t>
      </w:r>
      <w:r>
        <w:rPr>
          <w:rFonts w:hint="eastAsia"/>
          <w:sz w:val="32"/>
        </w:rPr>
        <w:t>101</w:t>
      </w:r>
      <w:r w:rsidRPr="00D07B0C">
        <w:rPr>
          <w:rFonts w:hint="eastAsia"/>
          <w:sz w:val="32"/>
        </w:rPr>
        <w:t>會議室</w:t>
      </w:r>
    </w:p>
    <w:p w:rsidR="00C86D1C" w:rsidRPr="001622D2" w:rsidRDefault="00C86D1C" w:rsidP="00C86D1C">
      <w:pPr>
        <w:snapToGrid w:val="0"/>
        <w:spacing w:line="520" w:lineRule="exact"/>
        <w:ind w:leftChars="2" w:left="5"/>
        <w:jc w:val="both"/>
        <w:rPr>
          <w:rFonts w:ascii="標楷體" w:eastAsia="標楷體" w:hAnsi="標楷體"/>
          <w:sz w:val="32"/>
          <w:szCs w:val="32"/>
        </w:rPr>
      </w:pPr>
      <w:r w:rsidRPr="001622D2">
        <w:rPr>
          <w:rFonts w:ascii="標楷體" w:eastAsia="標楷體" w:hAnsi="標楷體" w:hint="eastAsia"/>
          <w:sz w:val="32"/>
          <w:szCs w:val="32"/>
        </w:rPr>
        <w:t>出席</w:t>
      </w:r>
      <w:r>
        <w:rPr>
          <w:rFonts w:ascii="標楷體" w:eastAsia="標楷體" w:hAnsi="標楷體" w:hint="eastAsia"/>
          <w:sz w:val="32"/>
          <w:szCs w:val="32"/>
        </w:rPr>
        <w:t>召集</w:t>
      </w:r>
      <w:r w:rsidRPr="001622D2">
        <w:rPr>
          <w:rFonts w:ascii="標楷體" w:eastAsia="標楷體" w:hAnsi="標楷體" w:hint="eastAsia"/>
          <w:sz w:val="32"/>
          <w:szCs w:val="32"/>
        </w:rPr>
        <w:t>委員：</w:t>
      </w:r>
      <w:r>
        <w:rPr>
          <w:rFonts w:ascii="標楷體" w:eastAsia="標楷體" w:hAnsi="標楷體" w:hint="eastAsia"/>
          <w:sz w:val="32"/>
          <w:szCs w:val="32"/>
        </w:rPr>
        <w:t xml:space="preserve">范雲 鄭麗文  </w:t>
      </w:r>
      <w:r w:rsidRPr="001622D2">
        <w:rPr>
          <w:rFonts w:ascii="標楷體" w:eastAsia="標楷體" w:hAnsi="標楷體" w:hint="eastAsia"/>
          <w:sz w:val="32"/>
          <w:szCs w:val="32"/>
        </w:rPr>
        <w:t xml:space="preserve">  </w:t>
      </w:r>
    </w:p>
    <w:p w:rsidR="00C86D1C" w:rsidRPr="001622D2" w:rsidRDefault="00C86D1C" w:rsidP="00C86D1C">
      <w:pPr>
        <w:snapToGrid w:val="0"/>
        <w:spacing w:line="520" w:lineRule="exact"/>
        <w:jc w:val="both"/>
        <w:rPr>
          <w:rFonts w:ascii="標楷體" w:eastAsia="標楷體" w:hAnsi="標楷體"/>
          <w:sz w:val="32"/>
          <w:szCs w:val="32"/>
        </w:rPr>
      </w:pPr>
      <w:r w:rsidRPr="001622D2">
        <w:rPr>
          <w:rFonts w:ascii="標楷體" w:eastAsia="標楷體" w:hAnsi="標楷體" w:hint="eastAsia"/>
          <w:sz w:val="32"/>
          <w:szCs w:val="32"/>
        </w:rPr>
        <w:t>主任秘書：陳錫欽</w:t>
      </w:r>
    </w:p>
    <w:p w:rsidR="00C86D1C" w:rsidRPr="001622D2" w:rsidRDefault="00C86D1C" w:rsidP="00C86D1C">
      <w:pPr>
        <w:snapToGrid w:val="0"/>
        <w:spacing w:line="520" w:lineRule="exact"/>
        <w:jc w:val="both"/>
        <w:rPr>
          <w:rFonts w:ascii="標楷體" w:eastAsia="標楷體" w:hAnsi="標楷體"/>
          <w:sz w:val="32"/>
          <w:szCs w:val="32"/>
        </w:rPr>
      </w:pPr>
      <w:r w:rsidRPr="001622D2">
        <w:rPr>
          <w:rFonts w:ascii="標楷體" w:eastAsia="標楷體" w:hAnsi="標楷體" w:hint="eastAsia"/>
          <w:sz w:val="32"/>
          <w:szCs w:val="32"/>
        </w:rPr>
        <w:t>專門委員：</w:t>
      </w:r>
      <w:r>
        <w:rPr>
          <w:rFonts w:ascii="標楷體" w:eastAsia="標楷體" w:hAnsi="標楷體" w:hint="eastAsia"/>
          <w:sz w:val="32"/>
          <w:szCs w:val="32"/>
        </w:rPr>
        <w:t>朱蔚菁</w:t>
      </w:r>
      <w:r w:rsidRPr="001622D2">
        <w:rPr>
          <w:rFonts w:ascii="標楷體" w:eastAsia="標楷體" w:hAnsi="標楷體" w:hint="eastAsia"/>
          <w:sz w:val="32"/>
          <w:szCs w:val="32"/>
        </w:rPr>
        <w:t xml:space="preserve"> </w:t>
      </w:r>
    </w:p>
    <w:p w:rsidR="00C86D1C" w:rsidRPr="001622D2" w:rsidRDefault="00C86D1C" w:rsidP="00C86D1C">
      <w:pPr>
        <w:snapToGrid w:val="0"/>
        <w:spacing w:line="520" w:lineRule="exact"/>
        <w:ind w:left="714" w:hanging="714"/>
        <w:jc w:val="both"/>
        <w:rPr>
          <w:rFonts w:ascii="標楷體" w:eastAsia="標楷體" w:hAnsi="標楷體"/>
          <w:sz w:val="32"/>
          <w:szCs w:val="32"/>
        </w:rPr>
      </w:pPr>
      <w:r w:rsidRPr="001622D2">
        <w:rPr>
          <w:rFonts w:ascii="標楷體" w:eastAsia="標楷體" w:hAnsi="標楷體" w:hint="eastAsia"/>
          <w:sz w:val="32"/>
          <w:szCs w:val="32"/>
        </w:rPr>
        <w:t xml:space="preserve">紀    錄：簡任秘書  </w:t>
      </w:r>
      <w:r>
        <w:rPr>
          <w:rFonts w:ascii="標楷體" w:eastAsia="標楷體" w:hAnsi="標楷體" w:hint="eastAsia"/>
          <w:sz w:val="32"/>
          <w:szCs w:val="32"/>
        </w:rPr>
        <w:t>林素惠</w:t>
      </w:r>
      <w:r w:rsidRPr="001622D2">
        <w:rPr>
          <w:rFonts w:ascii="標楷體" w:eastAsia="標楷體" w:hAnsi="標楷體" w:hint="eastAsia"/>
          <w:sz w:val="32"/>
          <w:szCs w:val="32"/>
        </w:rPr>
        <w:t xml:space="preserve">  </w:t>
      </w:r>
      <w:r>
        <w:rPr>
          <w:rFonts w:ascii="標楷體" w:eastAsia="標楷體" w:hAnsi="標楷體" w:hint="eastAsia"/>
          <w:sz w:val="32"/>
          <w:szCs w:val="32"/>
        </w:rPr>
        <w:t xml:space="preserve">簡任編審  謝有銘  </w:t>
      </w:r>
      <w:r w:rsidRPr="001622D2">
        <w:rPr>
          <w:rFonts w:ascii="標楷體" w:eastAsia="標楷體" w:hAnsi="標楷體" w:hint="eastAsia"/>
          <w:sz w:val="32"/>
          <w:szCs w:val="32"/>
        </w:rPr>
        <w:t xml:space="preserve">科長  </w:t>
      </w:r>
      <w:r>
        <w:rPr>
          <w:rFonts w:ascii="標楷體" w:eastAsia="標楷體" w:hAnsi="標楷體" w:hint="eastAsia"/>
          <w:sz w:val="32"/>
          <w:szCs w:val="32"/>
        </w:rPr>
        <w:t>蔡國治</w:t>
      </w:r>
    </w:p>
    <w:p w:rsidR="00C86D1C" w:rsidRDefault="00C86D1C" w:rsidP="00C86D1C">
      <w:pPr>
        <w:pStyle w:val="ac"/>
        <w:spacing w:line="520" w:lineRule="exact"/>
        <w:ind w:leftChars="298" w:left="715" w:firstLineChars="57" w:firstLine="183"/>
        <w:rPr>
          <w:sz w:val="32"/>
        </w:rPr>
      </w:pPr>
      <w:r>
        <w:rPr>
          <w:rFonts w:hint="eastAsia"/>
          <w:b/>
          <w:sz w:val="32"/>
        </w:rPr>
        <w:t>報　告　事　項</w:t>
      </w:r>
    </w:p>
    <w:p w:rsidR="00C86D1C" w:rsidRPr="008D66BC" w:rsidRDefault="00C86D1C" w:rsidP="00C86D1C">
      <w:pPr>
        <w:pStyle w:val="ac"/>
        <w:spacing w:line="520" w:lineRule="exact"/>
        <w:ind w:left="576" w:hangingChars="180" w:hanging="576"/>
        <w:jc w:val="both"/>
        <w:rPr>
          <w:sz w:val="32"/>
          <w:szCs w:val="32"/>
        </w:rPr>
      </w:pPr>
      <w:r w:rsidRPr="00511407">
        <w:rPr>
          <w:rFonts w:hint="eastAsia"/>
          <w:color w:val="000000" w:themeColor="text1"/>
          <w:sz w:val="32"/>
          <w:szCs w:val="32"/>
        </w:rPr>
        <w:t>一、依立法院各委員會組織法第四條之一規定:「各委員會之議程，</w:t>
      </w:r>
      <w:r w:rsidRPr="008D66BC">
        <w:rPr>
          <w:rFonts w:hint="eastAsia"/>
          <w:color w:val="000000" w:themeColor="text1"/>
          <w:sz w:val="32"/>
          <w:szCs w:val="32"/>
        </w:rPr>
        <w:t>應由輪值召集委員決定之。」。本會每週之議程，由輪值召集委員決定之，並擔任該週會議之主席。主席當日如因事不克到場主持會議，應事先商請其他召集委員代理。會議主席因事暫離主席職位，應請在場本會委員代理主席。次週議程請於週四前</w:t>
      </w:r>
      <w:r w:rsidRPr="008D66BC">
        <w:rPr>
          <w:rFonts w:hint="eastAsia"/>
          <w:sz w:val="32"/>
          <w:szCs w:val="32"/>
        </w:rPr>
        <w:t>書面告知本會以利刊載分週預報表。</w:t>
      </w:r>
    </w:p>
    <w:p w:rsidR="00C86D1C" w:rsidRDefault="00C86D1C" w:rsidP="00C86D1C">
      <w:pPr>
        <w:pStyle w:val="ac"/>
        <w:spacing w:line="520" w:lineRule="exact"/>
        <w:ind w:left="640" w:rightChars="29" w:right="70" w:hangingChars="200" w:hanging="640"/>
        <w:jc w:val="both"/>
        <w:rPr>
          <w:sz w:val="32"/>
          <w:szCs w:val="32"/>
        </w:rPr>
      </w:pPr>
      <w:r>
        <w:rPr>
          <w:rFonts w:hint="eastAsia"/>
          <w:sz w:val="32"/>
          <w:szCs w:val="32"/>
        </w:rPr>
        <w:t>二、依立法院各委員會組織法第二十一條規定:「各委員會會議，除本法規定者外，得準用立法院組織法、立法院職權行使法、立法委員行為法及立法院議事規則有關條文之規定。」。</w:t>
      </w:r>
    </w:p>
    <w:p w:rsidR="00C86D1C" w:rsidRPr="008D66BC" w:rsidRDefault="00C86D1C" w:rsidP="00C86D1C">
      <w:pPr>
        <w:pStyle w:val="ac"/>
        <w:spacing w:line="520" w:lineRule="exact"/>
        <w:ind w:left="576" w:rightChars="29" w:right="70" w:hangingChars="180" w:hanging="576"/>
        <w:jc w:val="both"/>
        <w:rPr>
          <w:sz w:val="32"/>
          <w:szCs w:val="32"/>
        </w:rPr>
      </w:pPr>
      <w:r w:rsidRPr="008D66BC">
        <w:rPr>
          <w:rFonts w:hint="eastAsia"/>
          <w:sz w:val="32"/>
          <w:szCs w:val="32"/>
        </w:rPr>
        <w:t>三、本委員會召開之公聽會或設立調閱專案小組須與院會交付審查之議案有關，公聽會受邀出席表達意見人員，由召集委員協調依立法院職權行使法第五十六條規定分別邀請，並請依正反觀點者平衡邀請。</w:t>
      </w:r>
    </w:p>
    <w:p w:rsidR="00C86D1C" w:rsidRDefault="00C86D1C" w:rsidP="00C86D1C">
      <w:pPr>
        <w:pStyle w:val="ac"/>
        <w:spacing w:line="520" w:lineRule="exact"/>
        <w:ind w:left="576" w:hangingChars="180" w:hanging="576"/>
        <w:jc w:val="both"/>
        <w:rPr>
          <w:sz w:val="32"/>
          <w:szCs w:val="32"/>
        </w:rPr>
      </w:pPr>
      <w:r w:rsidRPr="008D66BC">
        <w:rPr>
          <w:rFonts w:hint="eastAsia"/>
          <w:sz w:val="32"/>
          <w:szCs w:val="32"/>
        </w:rPr>
        <w:t>四、本委員會與相關院部會協調聯繫之經費，每會期預算12萬元，每位召集委員6萬元，</w:t>
      </w:r>
      <w:r>
        <w:rPr>
          <w:rFonts w:hint="eastAsia"/>
          <w:sz w:val="32"/>
          <w:szCs w:val="32"/>
        </w:rPr>
        <w:t>由召集委員依立法院各委員會與各相關院部會協調聯繫經費核銷原則動支，並通知本會依程序辦理核銷。</w:t>
      </w:r>
    </w:p>
    <w:p w:rsidR="00C86D1C" w:rsidRDefault="00C86D1C" w:rsidP="00C86D1C">
      <w:pPr>
        <w:pStyle w:val="ac"/>
        <w:spacing w:line="520" w:lineRule="exact"/>
        <w:ind w:left="576" w:hangingChars="180" w:hanging="576"/>
        <w:jc w:val="both"/>
        <w:rPr>
          <w:sz w:val="32"/>
          <w:szCs w:val="32"/>
        </w:rPr>
      </w:pPr>
      <w:r>
        <w:rPr>
          <w:rFonts w:hint="eastAsia"/>
          <w:sz w:val="32"/>
          <w:szCs w:val="32"/>
        </w:rPr>
        <w:lastRenderedPageBreak/>
        <w:t>五、</w:t>
      </w:r>
      <w:r w:rsidRPr="00B367D9">
        <w:rPr>
          <w:rFonts w:hint="eastAsia"/>
          <w:sz w:val="32"/>
          <w:szCs w:val="32"/>
        </w:rPr>
        <w:t>檢附尚未審查之「人民請願案」，有關中華民國振鐸學會建議修正「國民教育法」第四條規定乙案。</w:t>
      </w:r>
    </w:p>
    <w:p w:rsidR="00C86D1C" w:rsidRDefault="00C86D1C" w:rsidP="00C86D1C">
      <w:pPr>
        <w:pStyle w:val="ac"/>
        <w:tabs>
          <w:tab w:val="left" w:pos="1080"/>
        </w:tabs>
        <w:spacing w:beforeLines="50" w:before="180" w:line="540" w:lineRule="exact"/>
        <w:ind w:leftChars="294" w:left="706" w:firstLineChars="50" w:firstLine="160"/>
        <w:rPr>
          <w:b/>
          <w:sz w:val="32"/>
        </w:rPr>
      </w:pPr>
      <w:r>
        <w:rPr>
          <w:rFonts w:hint="eastAsia"/>
          <w:b/>
          <w:sz w:val="32"/>
        </w:rPr>
        <w:t>討　論　事　項</w:t>
      </w:r>
    </w:p>
    <w:p w:rsidR="00C86D1C" w:rsidRPr="008D66BC" w:rsidRDefault="00C86D1C" w:rsidP="00B907A8">
      <w:pPr>
        <w:numPr>
          <w:ilvl w:val="0"/>
          <w:numId w:val="12"/>
        </w:numPr>
        <w:snapToGrid w:val="0"/>
        <w:spacing w:line="560" w:lineRule="exact"/>
        <w:jc w:val="both"/>
        <w:rPr>
          <w:rFonts w:ascii="標楷體" w:eastAsia="標楷體" w:hAnsi="標楷體"/>
          <w:sz w:val="32"/>
          <w:szCs w:val="32"/>
        </w:rPr>
      </w:pPr>
      <w:r w:rsidRPr="008D66BC">
        <w:rPr>
          <w:rFonts w:ascii="標楷體" w:eastAsia="標楷體" w:hAnsi="標楷體" w:hint="eastAsia"/>
          <w:sz w:val="32"/>
          <w:szCs w:val="32"/>
        </w:rPr>
        <w:t>請推舉召集委員一人擔任本院紀律委員會召集委員</w:t>
      </w:r>
      <w:r w:rsidRPr="000F3254">
        <w:rPr>
          <w:rFonts w:ascii="標楷體" w:eastAsia="標楷體" w:hAnsi="標楷體" w:hint="eastAsia"/>
          <w:sz w:val="32"/>
          <w:szCs w:val="32"/>
        </w:rPr>
        <w:t>，</w:t>
      </w:r>
      <w:r w:rsidRPr="008D66BC">
        <w:rPr>
          <w:rFonts w:ascii="標楷體" w:eastAsia="標楷體" w:hAnsi="標楷體" w:hint="eastAsia"/>
          <w:sz w:val="32"/>
          <w:szCs w:val="32"/>
        </w:rPr>
        <w:t>請議決案。</w:t>
      </w:r>
    </w:p>
    <w:p w:rsidR="00C86D1C" w:rsidRPr="008D66BC" w:rsidRDefault="00C86D1C" w:rsidP="00C86D1C">
      <w:pPr>
        <w:snapToGrid w:val="0"/>
        <w:spacing w:line="560" w:lineRule="exact"/>
        <w:ind w:left="720"/>
        <w:jc w:val="both"/>
        <w:rPr>
          <w:rFonts w:ascii="標楷體" w:eastAsia="標楷體" w:hAnsi="標楷體"/>
          <w:sz w:val="32"/>
          <w:szCs w:val="32"/>
        </w:rPr>
      </w:pPr>
      <w:r w:rsidRPr="008D66BC">
        <w:rPr>
          <w:rFonts w:ascii="標楷體" w:eastAsia="標楷體" w:hAnsi="標楷體" w:hint="eastAsia"/>
          <w:sz w:val="32"/>
          <w:szCs w:val="32"/>
        </w:rPr>
        <w:t>決議</w:t>
      </w:r>
      <w:r w:rsidRPr="00026BFC">
        <w:rPr>
          <w:rFonts w:ascii="標楷體" w:eastAsia="標楷體" w:hAnsi="標楷體" w:hint="eastAsia"/>
          <w:sz w:val="32"/>
          <w:szCs w:val="32"/>
        </w:rPr>
        <w:t>：</w:t>
      </w:r>
      <w:r w:rsidRPr="008D66BC">
        <w:rPr>
          <w:rFonts w:ascii="標楷體" w:eastAsia="標楷體" w:hAnsi="標楷體" w:hint="eastAsia"/>
          <w:sz w:val="32"/>
          <w:szCs w:val="32"/>
        </w:rPr>
        <w:t>由</w:t>
      </w:r>
      <w:r>
        <w:rPr>
          <w:rFonts w:ascii="標楷體" w:eastAsia="標楷體" w:hAnsi="標楷體" w:hint="eastAsia"/>
          <w:sz w:val="32"/>
          <w:szCs w:val="32"/>
        </w:rPr>
        <w:t>鄭召集委員麗文</w:t>
      </w:r>
      <w:r w:rsidRPr="008D66BC">
        <w:rPr>
          <w:rFonts w:ascii="標楷體" w:eastAsia="標楷體" w:hAnsi="標楷體" w:hint="eastAsia"/>
          <w:sz w:val="32"/>
          <w:szCs w:val="32"/>
        </w:rPr>
        <w:t>擔任。</w:t>
      </w:r>
    </w:p>
    <w:p w:rsidR="00C86D1C" w:rsidRPr="008D66BC" w:rsidRDefault="00C86D1C" w:rsidP="00B907A8">
      <w:pPr>
        <w:numPr>
          <w:ilvl w:val="0"/>
          <w:numId w:val="12"/>
        </w:numPr>
        <w:spacing w:line="560" w:lineRule="exact"/>
        <w:jc w:val="both"/>
        <w:rPr>
          <w:rFonts w:ascii="標楷體" w:eastAsia="標楷體" w:hAnsi="標楷體"/>
          <w:sz w:val="32"/>
          <w:szCs w:val="32"/>
        </w:rPr>
      </w:pPr>
      <w:r w:rsidRPr="008D66BC">
        <w:rPr>
          <w:rFonts w:ascii="標楷體" w:eastAsia="標楷體" w:hAnsi="標楷體" w:hint="eastAsia"/>
          <w:sz w:val="32"/>
          <w:szCs w:val="32"/>
        </w:rPr>
        <w:t>本會期召集委員主持分組審查表（詳如附件</w:t>
      </w:r>
      <w:r>
        <w:rPr>
          <w:rFonts w:ascii="標楷體" w:eastAsia="標楷體" w:hAnsi="標楷體" w:hint="eastAsia"/>
          <w:sz w:val="32"/>
          <w:szCs w:val="32"/>
        </w:rPr>
        <w:t>1</w:t>
      </w:r>
      <w:r w:rsidRPr="008D66BC">
        <w:rPr>
          <w:rFonts w:ascii="標楷體" w:eastAsia="標楷體" w:hAnsi="標楷體" w:hint="eastAsia"/>
          <w:sz w:val="32"/>
          <w:szCs w:val="32"/>
        </w:rPr>
        <w:t>），請議決案。</w:t>
      </w:r>
    </w:p>
    <w:p w:rsidR="00C86D1C" w:rsidRPr="008D66BC" w:rsidRDefault="00C86D1C" w:rsidP="00C86D1C">
      <w:pPr>
        <w:spacing w:line="560" w:lineRule="exact"/>
        <w:jc w:val="both"/>
        <w:rPr>
          <w:rFonts w:ascii="標楷體" w:eastAsia="標楷體" w:hAnsi="標楷體"/>
          <w:sz w:val="32"/>
          <w:szCs w:val="32"/>
        </w:rPr>
      </w:pPr>
      <w:r w:rsidRPr="008D66BC">
        <w:rPr>
          <w:rFonts w:ascii="標楷體" w:eastAsia="標楷體" w:hAnsi="標楷體" w:hint="eastAsia"/>
          <w:sz w:val="32"/>
          <w:szCs w:val="32"/>
        </w:rPr>
        <w:t xml:space="preserve">   </w:t>
      </w:r>
      <w:r w:rsidRPr="005B7C16">
        <w:rPr>
          <w:rFonts w:ascii="標楷體" w:eastAsia="標楷體" w:hAnsi="標楷體" w:hint="eastAsia"/>
          <w:spacing w:val="34"/>
          <w:sz w:val="32"/>
          <w:szCs w:val="32"/>
        </w:rPr>
        <w:t xml:space="preserve"> </w:t>
      </w:r>
      <w:r w:rsidRPr="008D66BC">
        <w:rPr>
          <w:rFonts w:ascii="標楷體" w:eastAsia="標楷體" w:hAnsi="標楷體" w:hint="eastAsia"/>
          <w:sz w:val="32"/>
          <w:szCs w:val="32"/>
        </w:rPr>
        <w:t>決議</w:t>
      </w:r>
      <w:r w:rsidRPr="00026BFC">
        <w:rPr>
          <w:rFonts w:ascii="標楷體" w:eastAsia="標楷體" w:hAnsi="標楷體" w:hint="eastAsia"/>
          <w:sz w:val="32"/>
          <w:szCs w:val="32"/>
        </w:rPr>
        <w:t>：</w:t>
      </w:r>
      <w:r>
        <w:rPr>
          <w:rFonts w:ascii="標楷體" w:eastAsia="標楷體" w:hAnsi="標楷體" w:hint="eastAsia"/>
          <w:sz w:val="32"/>
          <w:szCs w:val="32"/>
        </w:rPr>
        <w:t>照案通過。</w:t>
      </w:r>
    </w:p>
    <w:p w:rsidR="00C86D1C" w:rsidRPr="008D66BC" w:rsidRDefault="00C86D1C" w:rsidP="00B907A8">
      <w:pPr>
        <w:numPr>
          <w:ilvl w:val="0"/>
          <w:numId w:val="12"/>
        </w:numPr>
        <w:spacing w:line="560" w:lineRule="exact"/>
        <w:jc w:val="both"/>
        <w:rPr>
          <w:rFonts w:ascii="標楷體" w:eastAsia="標楷體" w:hAnsi="標楷體"/>
          <w:sz w:val="32"/>
          <w:szCs w:val="32"/>
        </w:rPr>
      </w:pPr>
      <w:r w:rsidRPr="008D66BC">
        <w:rPr>
          <w:rFonts w:ascii="標楷體" w:eastAsia="標楷體" w:hAnsi="標楷體" w:hint="eastAsia"/>
          <w:sz w:val="32"/>
          <w:szCs w:val="32"/>
        </w:rPr>
        <w:t>本會期召集委員輪值順序及輪值表（詳如附件</w:t>
      </w:r>
      <w:r>
        <w:rPr>
          <w:rFonts w:ascii="標楷體" w:eastAsia="標楷體" w:hAnsi="標楷體" w:hint="eastAsia"/>
          <w:sz w:val="32"/>
          <w:szCs w:val="32"/>
        </w:rPr>
        <w:t>2</w:t>
      </w:r>
      <w:r w:rsidRPr="008D66BC">
        <w:rPr>
          <w:rFonts w:ascii="標楷體" w:eastAsia="標楷體" w:hAnsi="標楷體" w:hint="eastAsia"/>
          <w:sz w:val="32"/>
          <w:szCs w:val="32"/>
        </w:rPr>
        <w:t>），請議決案。</w:t>
      </w:r>
    </w:p>
    <w:p w:rsidR="00C86D1C" w:rsidRPr="008D66BC" w:rsidRDefault="00C86D1C" w:rsidP="00C86D1C">
      <w:pPr>
        <w:spacing w:line="560" w:lineRule="exact"/>
        <w:ind w:left="720"/>
        <w:jc w:val="both"/>
        <w:rPr>
          <w:rFonts w:ascii="標楷體" w:eastAsia="標楷體" w:hAnsi="標楷體"/>
          <w:sz w:val="32"/>
          <w:szCs w:val="32"/>
        </w:rPr>
      </w:pPr>
      <w:r w:rsidRPr="008D66BC">
        <w:rPr>
          <w:rFonts w:ascii="標楷體" w:eastAsia="標楷體" w:hAnsi="標楷體" w:hint="eastAsia"/>
          <w:sz w:val="32"/>
          <w:szCs w:val="32"/>
        </w:rPr>
        <w:t>決議</w:t>
      </w:r>
      <w:r w:rsidRPr="00026BFC">
        <w:rPr>
          <w:rFonts w:ascii="標楷體" w:eastAsia="標楷體" w:hAnsi="標楷體" w:hint="eastAsia"/>
          <w:sz w:val="32"/>
          <w:szCs w:val="32"/>
        </w:rPr>
        <w:t>：</w:t>
      </w:r>
      <w:r>
        <w:rPr>
          <w:rFonts w:ascii="標楷體" w:eastAsia="標楷體" w:hAnsi="標楷體" w:hint="eastAsia"/>
          <w:sz w:val="32"/>
          <w:szCs w:val="32"/>
        </w:rPr>
        <w:t>照案通過。</w:t>
      </w:r>
    </w:p>
    <w:p w:rsidR="00C86D1C" w:rsidRDefault="00C86D1C">
      <w:pPr>
        <w:widowControl/>
        <w:rPr>
          <w:rFonts w:ascii="標楷體" w:eastAsia="標楷體" w:hAnsi="標楷體"/>
          <w:sz w:val="20"/>
        </w:rPr>
      </w:pPr>
      <w:r>
        <w:rPr>
          <w:rFonts w:ascii="標楷體" w:eastAsia="標楷體" w:hAnsi="標楷體"/>
          <w:sz w:val="20"/>
        </w:rPr>
        <w:br w:type="page"/>
      </w:r>
    </w:p>
    <w:p w:rsidR="00C86D1C" w:rsidRDefault="00C86D1C" w:rsidP="00C86D1C">
      <w:pPr>
        <w:spacing w:line="520" w:lineRule="exact"/>
        <w:jc w:val="right"/>
        <w:rPr>
          <w:rFonts w:ascii="標楷體" w:eastAsia="標楷體" w:hAnsi="標楷體"/>
          <w:b/>
          <w:kern w:val="0"/>
          <w:sz w:val="34"/>
          <w:szCs w:val="34"/>
        </w:rPr>
      </w:pPr>
      <w:r w:rsidRPr="00DF3A5B">
        <w:rPr>
          <w:rFonts w:ascii="標楷體" w:eastAsia="標楷體" w:hAnsi="標楷體" w:hint="eastAsia"/>
          <w:b/>
          <w:sz w:val="20"/>
        </w:rPr>
        <w:lastRenderedPageBreak/>
        <w:t>(附件</w:t>
      </w:r>
      <w:r>
        <w:rPr>
          <w:rFonts w:ascii="標楷體" w:eastAsia="標楷體" w:hAnsi="標楷體" w:hint="eastAsia"/>
          <w:b/>
          <w:sz w:val="20"/>
        </w:rPr>
        <w:t>1</w:t>
      </w:r>
      <w:r w:rsidRPr="00DF3A5B">
        <w:rPr>
          <w:rFonts w:ascii="標楷體" w:eastAsia="標楷體" w:hAnsi="標楷體" w:hint="eastAsia"/>
          <w:b/>
          <w:sz w:val="20"/>
        </w:rPr>
        <w:t>)</w:t>
      </w:r>
    </w:p>
    <w:p w:rsidR="00C86D1C" w:rsidRPr="009E4B13" w:rsidRDefault="00C86D1C" w:rsidP="00C86D1C">
      <w:pPr>
        <w:spacing w:line="520" w:lineRule="exact"/>
        <w:jc w:val="both"/>
        <w:rPr>
          <w:rFonts w:ascii="標楷體" w:eastAsia="標楷體" w:hAnsi="標楷體"/>
          <w:b/>
          <w:sz w:val="34"/>
          <w:szCs w:val="34"/>
        </w:rPr>
      </w:pPr>
      <w:r w:rsidRPr="00B367D9">
        <w:rPr>
          <w:rFonts w:ascii="標楷體" w:eastAsia="標楷體" w:hAnsi="標楷體" w:hint="eastAsia"/>
          <w:b/>
          <w:spacing w:val="3"/>
          <w:kern w:val="0"/>
          <w:sz w:val="34"/>
          <w:szCs w:val="34"/>
          <w:fitText w:val="9180" w:id="-1180545280"/>
        </w:rPr>
        <w:t>第10屆第8會期教育及文化委員會召集委員主持分組審查表</w:t>
      </w:r>
      <w:r w:rsidRPr="009E4B13">
        <w:rPr>
          <w:rFonts w:ascii="標楷體" w:eastAsia="標楷體" w:hAnsi="標楷體" w:hint="eastAsia"/>
          <w:b/>
          <w:sz w:val="34"/>
          <w:szCs w:val="34"/>
        </w:rPr>
        <w:t xml:space="preserve"> </w:t>
      </w:r>
    </w:p>
    <w:p w:rsidR="00C86D1C" w:rsidRPr="00E806A3" w:rsidRDefault="00C86D1C" w:rsidP="00C86D1C">
      <w:pPr>
        <w:spacing w:afterLines="50" w:after="180" w:line="520" w:lineRule="exact"/>
        <w:rPr>
          <w:rFonts w:ascii="標楷體" w:eastAsia="標楷體" w:hAnsi="標楷體"/>
        </w:rPr>
      </w:pPr>
      <w:r>
        <w:rPr>
          <w:rFonts w:ascii="標楷體" w:eastAsia="標楷體" w:hAnsi="標楷體" w:hint="eastAsia"/>
          <w:sz w:val="32"/>
          <w:szCs w:val="32"/>
        </w:rPr>
        <w:t xml:space="preserve"> </w:t>
      </w:r>
      <w:r w:rsidRPr="00E806A3">
        <w:rPr>
          <w:rFonts w:ascii="標楷體" w:eastAsia="標楷體" w:hAnsi="標楷體" w:hint="eastAsia"/>
          <w:sz w:val="32"/>
          <w:szCs w:val="32"/>
        </w:rPr>
        <w:t xml:space="preserve">                                     </w:t>
      </w:r>
      <w:r w:rsidRPr="00E806A3">
        <w:rPr>
          <w:rFonts w:ascii="標楷體" w:eastAsia="標楷體" w:hAnsi="標楷體" w:hint="eastAsia"/>
        </w:rPr>
        <w:t>地點：本院群賢樓101會議室</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94"/>
        <w:gridCol w:w="4252"/>
        <w:gridCol w:w="1560"/>
      </w:tblGrid>
      <w:tr w:rsidR="00C86D1C" w:rsidRPr="00E806A3" w:rsidTr="00C86D1C">
        <w:trPr>
          <w:trHeight w:val="941"/>
        </w:trPr>
        <w:tc>
          <w:tcPr>
            <w:tcW w:w="3794" w:type="dxa"/>
            <w:shd w:val="clear" w:color="auto" w:fill="auto"/>
            <w:vAlign w:val="center"/>
          </w:tcPr>
          <w:p w:rsidR="00C86D1C" w:rsidRPr="00E806A3" w:rsidRDefault="00C86D1C" w:rsidP="00C86D1C">
            <w:pPr>
              <w:jc w:val="center"/>
              <w:rPr>
                <w:rFonts w:ascii="標楷體" w:eastAsia="標楷體" w:hAnsi="標楷體"/>
                <w:spacing w:val="-20"/>
                <w:sz w:val="32"/>
                <w:szCs w:val="32"/>
              </w:rPr>
            </w:pPr>
            <w:r w:rsidRPr="00E806A3">
              <w:rPr>
                <w:rFonts w:ascii="標楷體" w:eastAsia="標楷體" w:hAnsi="標楷體" w:hint="eastAsia"/>
                <w:sz w:val="32"/>
                <w:szCs w:val="32"/>
              </w:rPr>
              <w:t xml:space="preserve">審 查 </w:t>
            </w:r>
            <w:r>
              <w:rPr>
                <w:rFonts w:ascii="標楷體" w:eastAsia="標楷體" w:hAnsi="標楷體" w:hint="eastAsia"/>
                <w:sz w:val="32"/>
                <w:szCs w:val="32"/>
              </w:rPr>
              <w:t>機 關</w:t>
            </w:r>
          </w:p>
        </w:tc>
        <w:tc>
          <w:tcPr>
            <w:tcW w:w="4252" w:type="dxa"/>
            <w:shd w:val="clear" w:color="auto" w:fill="auto"/>
            <w:vAlign w:val="center"/>
          </w:tcPr>
          <w:p w:rsidR="00C86D1C" w:rsidRPr="00E806A3" w:rsidRDefault="00C86D1C" w:rsidP="00C86D1C">
            <w:pPr>
              <w:ind w:firstLineChars="250" w:firstLine="700"/>
              <w:rPr>
                <w:rFonts w:ascii="標楷體" w:eastAsia="標楷體" w:hAnsi="標楷體"/>
                <w:sz w:val="32"/>
                <w:szCs w:val="32"/>
              </w:rPr>
            </w:pPr>
            <w:r w:rsidRPr="00E806A3">
              <w:rPr>
                <w:rFonts w:ascii="標楷體" w:eastAsia="標楷體" w:hAnsi="標楷體" w:hint="eastAsia"/>
                <w:spacing w:val="-20"/>
                <w:sz w:val="32"/>
                <w:szCs w:val="32"/>
              </w:rPr>
              <w:t xml:space="preserve"> 會  議  主  席</w:t>
            </w:r>
          </w:p>
        </w:tc>
        <w:tc>
          <w:tcPr>
            <w:tcW w:w="1560" w:type="dxa"/>
            <w:vAlign w:val="center"/>
          </w:tcPr>
          <w:p w:rsidR="00C86D1C" w:rsidRPr="00E806A3" w:rsidRDefault="00C86D1C" w:rsidP="00C86D1C">
            <w:pPr>
              <w:jc w:val="center"/>
              <w:rPr>
                <w:rFonts w:ascii="標楷體" w:eastAsia="標楷體" w:hAnsi="標楷體"/>
                <w:spacing w:val="-34"/>
                <w:sz w:val="32"/>
                <w:szCs w:val="32"/>
              </w:rPr>
            </w:pPr>
            <w:r w:rsidRPr="00E806A3">
              <w:rPr>
                <w:rFonts w:ascii="標楷體" w:eastAsia="標楷體" w:hAnsi="標楷體" w:hint="eastAsia"/>
                <w:spacing w:val="-34"/>
                <w:sz w:val="32"/>
                <w:szCs w:val="32"/>
              </w:rPr>
              <w:t>備  註</w:t>
            </w:r>
          </w:p>
        </w:tc>
      </w:tr>
      <w:tr w:rsidR="00C86D1C" w:rsidRPr="00E806A3" w:rsidTr="00C86D1C">
        <w:trPr>
          <w:trHeight w:val="941"/>
        </w:trPr>
        <w:tc>
          <w:tcPr>
            <w:tcW w:w="3794" w:type="dxa"/>
            <w:shd w:val="clear" w:color="auto" w:fill="auto"/>
            <w:vAlign w:val="center"/>
          </w:tcPr>
          <w:p w:rsidR="00C86D1C" w:rsidRPr="00E806A3" w:rsidRDefault="00C86D1C" w:rsidP="00C86D1C">
            <w:pPr>
              <w:spacing w:line="300" w:lineRule="exact"/>
              <w:jc w:val="center"/>
              <w:rPr>
                <w:rFonts w:ascii="標楷體" w:eastAsia="標楷體" w:hAnsi="標楷體"/>
                <w:sz w:val="32"/>
                <w:szCs w:val="32"/>
              </w:rPr>
            </w:pPr>
            <w:r w:rsidRPr="00E806A3">
              <w:rPr>
                <w:rFonts w:ascii="標楷體" w:eastAsia="標楷體" w:hAnsi="標楷體" w:hint="eastAsia"/>
                <w:sz w:val="32"/>
                <w:szCs w:val="32"/>
              </w:rPr>
              <w:t>教育部</w:t>
            </w:r>
          </w:p>
        </w:tc>
        <w:tc>
          <w:tcPr>
            <w:tcW w:w="4252" w:type="dxa"/>
            <w:shd w:val="clear" w:color="auto" w:fill="auto"/>
            <w:vAlign w:val="center"/>
          </w:tcPr>
          <w:p w:rsidR="00C86D1C" w:rsidRPr="00E806A3" w:rsidRDefault="00C86D1C" w:rsidP="00C86D1C">
            <w:pPr>
              <w:spacing w:line="300" w:lineRule="exact"/>
              <w:jc w:val="center"/>
              <w:rPr>
                <w:rFonts w:ascii="標楷體" w:eastAsia="標楷體" w:hAnsi="標楷體"/>
                <w:sz w:val="32"/>
                <w:szCs w:val="32"/>
              </w:rPr>
            </w:pPr>
            <w:r>
              <w:rPr>
                <w:rFonts w:ascii="標楷體" w:eastAsia="標楷體" w:hAnsi="標楷體" w:hint="eastAsia"/>
                <w:sz w:val="32"/>
                <w:szCs w:val="32"/>
              </w:rPr>
              <w:t>范  雲</w:t>
            </w:r>
          </w:p>
        </w:tc>
        <w:tc>
          <w:tcPr>
            <w:tcW w:w="1560" w:type="dxa"/>
            <w:vAlign w:val="center"/>
          </w:tcPr>
          <w:p w:rsidR="00C86D1C" w:rsidRPr="00E806A3" w:rsidRDefault="00C86D1C" w:rsidP="00C86D1C">
            <w:pPr>
              <w:jc w:val="center"/>
              <w:rPr>
                <w:rFonts w:ascii="標楷體" w:eastAsia="標楷體" w:hAnsi="標楷體"/>
                <w:sz w:val="32"/>
                <w:szCs w:val="32"/>
              </w:rPr>
            </w:pPr>
          </w:p>
        </w:tc>
      </w:tr>
      <w:tr w:rsidR="00C86D1C" w:rsidRPr="00E806A3" w:rsidTr="00C86D1C">
        <w:trPr>
          <w:trHeight w:val="941"/>
        </w:trPr>
        <w:tc>
          <w:tcPr>
            <w:tcW w:w="3794" w:type="dxa"/>
            <w:shd w:val="clear" w:color="auto" w:fill="auto"/>
            <w:vAlign w:val="center"/>
          </w:tcPr>
          <w:p w:rsidR="00C86D1C" w:rsidRPr="00E806A3" w:rsidRDefault="00C86D1C" w:rsidP="00C86D1C">
            <w:pPr>
              <w:spacing w:line="300" w:lineRule="exact"/>
              <w:jc w:val="center"/>
              <w:rPr>
                <w:rFonts w:ascii="標楷體" w:eastAsia="標楷體" w:hAnsi="標楷體"/>
                <w:sz w:val="32"/>
                <w:szCs w:val="32"/>
              </w:rPr>
            </w:pPr>
            <w:r w:rsidRPr="00E806A3">
              <w:rPr>
                <w:rFonts w:ascii="標楷體" w:eastAsia="標楷體" w:hAnsi="標楷體" w:hint="eastAsia"/>
                <w:sz w:val="32"/>
                <w:szCs w:val="32"/>
              </w:rPr>
              <w:t>文化部</w:t>
            </w:r>
          </w:p>
        </w:tc>
        <w:tc>
          <w:tcPr>
            <w:tcW w:w="4252" w:type="dxa"/>
            <w:shd w:val="clear" w:color="auto" w:fill="auto"/>
            <w:vAlign w:val="center"/>
          </w:tcPr>
          <w:p w:rsidR="00C86D1C" w:rsidRPr="00E806A3" w:rsidRDefault="00C86D1C" w:rsidP="00C86D1C">
            <w:pPr>
              <w:spacing w:line="300" w:lineRule="exact"/>
              <w:jc w:val="center"/>
              <w:rPr>
                <w:rFonts w:ascii="標楷體" w:eastAsia="標楷體" w:hAnsi="標楷體"/>
                <w:sz w:val="32"/>
                <w:szCs w:val="32"/>
              </w:rPr>
            </w:pPr>
            <w:r>
              <w:rPr>
                <w:rFonts w:ascii="標楷體" w:eastAsia="標楷體" w:hAnsi="標楷體" w:hint="eastAsia"/>
                <w:sz w:val="32"/>
                <w:szCs w:val="32"/>
              </w:rPr>
              <w:t>鄭麗文</w:t>
            </w:r>
          </w:p>
        </w:tc>
        <w:tc>
          <w:tcPr>
            <w:tcW w:w="1560" w:type="dxa"/>
            <w:vAlign w:val="center"/>
          </w:tcPr>
          <w:p w:rsidR="00C86D1C" w:rsidRPr="00E806A3" w:rsidRDefault="00C86D1C" w:rsidP="00C86D1C">
            <w:pPr>
              <w:jc w:val="center"/>
              <w:rPr>
                <w:rFonts w:ascii="標楷體" w:eastAsia="標楷體" w:hAnsi="標楷體"/>
                <w:sz w:val="28"/>
                <w:szCs w:val="28"/>
              </w:rPr>
            </w:pPr>
          </w:p>
        </w:tc>
      </w:tr>
      <w:tr w:rsidR="00C86D1C" w:rsidRPr="00E806A3" w:rsidTr="00C86D1C">
        <w:trPr>
          <w:trHeight w:val="941"/>
        </w:trPr>
        <w:tc>
          <w:tcPr>
            <w:tcW w:w="3794" w:type="dxa"/>
            <w:shd w:val="clear" w:color="auto" w:fill="auto"/>
            <w:vAlign w:val="center"/>
          </w:tcPr>
          <w:p w:rsidR="00C86D1C" w:rsidRPr="00E806A3" w:rsidRDefault="00C86D1C" w:rsidP="00C86D1C">
            <w:pPr>
              <w:spacing w:line="300" w:lineRule="exact"/>
              <w:jc w:val="center"/>
              <w:rPr>
                <w:rFonts w:ascii="標楷體" w:eastAsia="標楷體" w:hAnsi="標楷體"/>
                <w:spacing w:val="-14"/>
                <w:sz w:val="32"/>
                <w:szCs w:val="32"/>
              </w:rPr>
            </w:pPr>
            <w:r>
              <w:rPr>
                <w:rFonts w:ascii="標楷體" w:eastAsia="標楷體" w:hAnsi="標楷體" w:hint="eastAsia"/>
                <w:sz w:val="32"/>
                <w:szCs w:val="32"/>
              </w:rPr>
              <w:t>國家科學及技術委員會</w:t>
            </w:r>
          </w:p>
        </w:tc>
        <w:tc>
          <w:tcPr>
            <w:tcW w:w="4252" w:type="dxa"/>
            <w:shd w:val="clear" w:color="auto" w:fill="auto"/>
            <w:vAlign w:val="center"/>
          </w:tcPr>
          <w:p w:rsidR="00C86D1C" w:rsidRPr="00E806A3" w:rsidRDefault="00C86D1C" w:rsidP="00C86D1C">
            <w:pPr>
              <w:spacing w:line="300" w:lineRule="exact"/>
              <w:jc w:val="center"/>
              <w:rPr>
                <w:rFonts w:ascii="標楷體" w:eastAsia="標楷體" w:hAnsi="標楷體"/>
                <w:spacing w:val="-14"/>
                <w:sz w:val="32"/>
                <w:szCs w:val="32"/>
              </w:rPr>
            </w:pPr>
            <w:r>
              <w:rPr>
                <w:rFonts w:ascii="標楷體" w:eastAsia="標楷體" w:hAnsi="標楷體" w:hint="eastAsia"/>
                <w:spacing w:val="-14"/>
                <w:sz w:val="32"/>
                <w:szCs w:val="32"/>
              </w:rPr>
              <w:t>鄭麗文</w:t>
            </w:r>
          </w:p>
        </w:tc>
        <w:tc>
          <w:tcPr>
            <w:tcW w:w="1560" w:type="dxa"/>
            <w:vAlign w:val="center"/>
          </w:tcPr>
          <w:p w:rsidR="00C86D1C" w:rsidRPr="00E806A3" w:rsidRDefault="00C86D1C" w:rsidP="00C86D1C">
            <w:pPr>
              <w:jc w:val="center"/>
              <w:rPr>
                <w:rFonts w:ascii="標楷體" w:eastAsia="標楷體" w:hAnsi="標楷體"/>
                <w:sz w:val="32"/>
                <w:szCs w:val="32"/>
              </w:rPr>
            </w:pPr>
          </w:p>
        </w:tc>
      </w:tr>
      <w:tr w:rsidR="00C86D1C" w:rsidRPr="00E806A3" w:rsidTr="00C86D1C">
        <w:trPr>
          <w:trHeight w:val="941"/>
        </w:trPr>
        <w:tc>
          <w:tcPr>
            <w:tcW w:w="3794" w:type="dxa"/>
            <w:shd w:val="clear" w:color="auto" w:fill="auto"/>
            <w:vAlign w:val="center"/>
          </w:tcPr>
          <w:p w:rsidR="00C86D1C" w:rsidRPr="00E806A3" w:rsidRDefault="00C86D1C" w:rsidP="00C86D1C">
            <w:pPr>
              <w:spacing w:line="300" w:lineRule="exact"/>
              <w:jc w:val="center"/>
              <w:rPr>
                <w:rFonts w:ascii="標楷體" w:eastAsia="標楷體" w:hAnsi="標楷體"/>
                <w:sz w:val="32"/>
                <w:szCs w:val="32"/>
              </w:rPr>
            </w:pPr>
            <w:r>
              <w:rPr>
                <w:rFonts w:ascii="標楷體" w:eastAsia="標楷體" w:hAnsi="標楷體" w:hint="eastAsia"/>
                <w:sz w:val="32"/>
                <w:szCs w:val="32"/>
              </w:rPr>
              <w:t>核能安全</w:t>
            </w:r>
            <w:r w:rsidRPr="00E10ACC">
              <w:rPr>
                <w:rFonts w:ascii="標楷體" w:eastAsia="標楷體" w:hAnsi="標楷體" w:hint="eastAsia"/>
                <w:sz w:val="32"/>
                <w:szCs w:val="32"/>
              </w:rPr>
              <w:t>委員會</w:t>
            </w:r>
          </w:p>
        </w:tc>
        <w:tc>
          <w:tcPr>
            <w:tcW w:w="4252" w:type="dxa"/>
            <w:shd w:val="clear" w:color="auto" w:fill="auto"/>
            <w:vAlign w:val="center"/>
          </w:tcPr>
          <w:p w:rsidR="00C86D1C" w:rsidRPr="00E806A3" w:rsidRDefault="00C86D1C" w:rsidP="00C86D1C">
            <w:pPr>
              <w:spacing w:line="300" w:lineRule="exact"/>
              <w:jc w:val="center"/>
              <w:rPr>
                <w:rFonts w:ascii="標楷體" w:eastAsia="標楷體" w:hAnsi="標楷體"/>
                <w:sz w:val="32"/>
                <w:szCs w:val="32"/>
              </w:rPr>
            </w:pPr>
            <w:r>
              <w:rPr>
                <w:rFonts w:ascii="標楷體" w:eastAsia="標楷體" w:hAnsi="標楷體" w:hint="eastAsia"/>
                <w:sz w:val="32"/>
                <w:szCs w:val="32"/>
              </w:rPr>
              <w:t>鄭麗文</w:t>
            </w:r>
          </w:p>
        </w:tc>
        <w:tc>
          <w:tcPr>
            <w:tcW w:w="1560" w:type="dxa"/>
            <w:vAlign w:val="center"/>
          </w:tcPr>
          <w:p w:rsidR="00C86D1C" w:rsidRPr="00E806A3" w:rsidRDefault="00C86D1C" w:rsidP="00C86D1C">
            <w:pPr>
              <w:jc w:val="center"/>
              <w:rPr>
                <w:rFonts w:ascii="標楷體" w:eastAsia="標楷體" w:hAnsi="標楷體"/>
                <w:sz w:val="32"/>
                <w:szCs w:val="32"/>
              </w:rPr>
            </w:pPr>
          </w:p>
        </w:tc>
      </w:tr>
      <w:tr w:rsidR="00C86D1C" w:rsidRPr="00E806A3" w:rsidTr="00C86D1C">
        <w:trPr>
          <w:trHeight w:val="941"/>
        </w:trPr>
        <w:tc>
          <w:tcPr>
            <w:tcW w:w="3794" w:type="dxa"/>
            <w:shd w:val="clear" w:color="auto" w:fill="auto"/>
            <w:vAlign w:val="center"/>
          </w:tcPr>
          <w:p w:rsidR="00C86D1C" w:rsidRPr="00E806A3" w:rsidRDefault="00C86D1C" w:rsidP="00C86D1C">
            <w:pPr>
              <w:spacing w:line="300" w:lineRule="exact"/>
              <w:jc w:val="center"/>
              <w:rPr>
                <w:rFonts w:ascii="標楷體" w:eastAsia="標楷體" w:hAnsi="標楷體"/>
                <w:sz w:val="32"/>
                <w:szCs w:val="32"/>
              </w:rPr>
            </w:pPr>
            <w:r w:rsidRPr="00E806A3">
              <w:rPr>
                <w:rFonts w:ascii="標楷體" w:eastAsia="標楷體" w:hAnsi="標楷體" w:hint="eastAsia"/>
                <w:sz w:val="32"/>
                <w:szCs w:val="32"/>
              </w:rPr>
              <w:t>中央研究院</w:t>
            </w:r>
          </w:p>
        </w:tc>
        <w:tc>
          <w:tcPr>
            <w:tcW w:w="4252" w:type="dxa"/>
            <w:shd w:val="clear" w:color="auto" w:fill="auto"/>
            <w:vAlign w:val="center"/>
          </w:tcPr>
          <w:p w:rsidR="00C86D1C" w:rsidRPr="00E806A3" w:rsidRDefault="00C86D1C" w:rsidP="00C86D1C">
            <w:pPr>
              <w:spacing w:line="300" w:lineRule="exact"/>
              <w:jc w:val="center"/>
              <w:rPr>
                <w:rFonts w:ascii="標楷體" w:eastAsia="標楷體" w:hAnsi="標楷體"/>
                <w:sz w:val="32"/>
                <w:szCs w:val="32"/>
              </w:rPr>
            </w:pPr>
            <w:r>
              <w:rPr>
                <w:rFonts w:ascii="標楷體" w:eastAsia="標楷體" w:hAnsi="標楷體" w:hint="eastAsia"/>
                <w:sz w:val="32"/>
                <w:szCs w:val="32"/>
              </w:rPr>
              <w:t>范  雲</w:t>
            </w:r>
          </w:p>
        </w:tc>
        <w:tc>
          <w:tcPr>
            <w:tcW w:w="1560" w:type="dxa"/>
            <w:vAlign w:val="center"/>
          </w:tcPr>
          <w:p w:rsidR="00C86D1C" w:rsidRPr="00E806A3" w:rsidRDefault="00C86D1C" w:rsidP="00C86D1C">
            <w:pPr>
              <w:jc w:val="center"/>
              <w:rPr>
                <w:rFonts w:ascii="標楷體" w:eastAsia="標楷體" w:hAnsi="標楷體"/>
                <w:sz w:val="32"/>
                <w:szCs w:val="32"/>
              </w:rPr>
            </w:pPr>
          </w:p>
        </w:tc>
      </w:tr>
      <w:tr w:rsidR="00C86D1C" w:rsidRPr="00E806A3" w:rsidTr="00C86D1C">
        <w:trPr>
          <w:trHeight w:val="941"/>
        </w:trPr>
        <w:tc>
          <w:tcPr>
            <w:tcW w:w="3794" w:type="dxa"/>
            <w:shd w:val="clear" w:color="auto" w:fill="auto"/>
            <w:vAlign w:val="center"/>
          </w:tcPr>
          <w:p w:rsidR="00C86D1C" w:rsidRPr="00E806A3" w:rsidRDefault="00C86D1C" w:rsidP="00C86D1C">
            <w:pPr>
              <w:spacing w:line="300" w:lineRule="exact"/>
              <w:jc w:val="center"/>
              <w:rPr>
                <w:rFonts w:ascii="標楷體" w:eastAsia="標楷體" w:hAnsi="標楷體"/>
                <w:sz w:val="32"/>
                <w:szCs w:val="32"/>
              </w:rPr>
            </w:pPr>
            <w:r w:rsidRPr="00E806A3">
              <w:rPr>
                <w:rFonts w:ascii="標楷體" w:eastAsia="標楷體" w:hAnsi="標楷體" w:hint="eastAsia"/>
                <w:sz w:val="32"/>
                <w:szCs w:val="32"/>
              </w:rPr>
              <w:t>國立故宮博物院</w:t>
            </w:r>
          </w:p>
        </w:tc>
        <w:tc>
          <w:tcPr>
            <w:tcW w:w="4252" w:type="dxa"/>
            <w:shd w:val="clear" w:color="auto" w:fill="auto"/>
            <w:vAlign w:val="center"/>
          </w:tcPr>
          <w:p w:rsidR="00C86D1C" w:rsidRPr="00E806A3" w:rsidRDefault="00C86D1C" w:rsidP="00C86D1C">
            <w:pPr>
              <w:spacing w:line="300" w:lineRule="exact"/>
              <w:jc w:val="center"/>
              <w:rPr>
                <w:rFonts w:ascii="標楷體" w:eastAsia="標楷體" w:hAnsi="標楷體"/>
                <w:sz w:val="32"/>
                <w:szCs w:val="32"/>
              </w:rPr>
            </w:pPr>
            <w:r>
              <w:rPr>
                <w:rFonts w:ascii="標楷體" w:eastAsia="標楷體" w:hAnsi="標楷體" w:hint="eastAsia"/>
                <w:sz w:val="32"/>
                <w:szCs w:val="32"/>
              </w:rPr>
              <w:t>范  雲</w:t>
            </w:r>
          </w:p>
        </w:tc>
        <w:tc>
          <w:tcPr>
            <w:tcW w:w="1560" w:type="dxa"/>
            <w:vAlign w:val="center"/>
          </w:tcPr>
          <w:p w:rsidR="00C86D1C" w:rsidRPr="00E806A3" w:rsidRDefault="00C86D1C" w:rsidP="00C86D1C">
            <w:pPr>
              <w:jc w:val="center"/>
              <w:rPr>
                <w:rFonts w:ascii="標楷體" w:eastAsia="標楷體" w:hAnsi="標楷體"/>
                <w:sz w:val="32"/>
                <w:szCs w:val="32"/>
              </w:rPr>
            </w:pPr>
          </w:p>
        </w:tc>
      </w:tr>
    </w:tbl>
    <w:p w:rsidR="00C86D1C" w:rsidRDefault="00C86D1C" w:rsidP="00C86D1C">
      <w:pPr>
        <w:spacing w:line="440" w:lineRule="exact"/>
        <w:rPr>
          <w:rFonts w:ascii="標楷體" w:eastAsia="標楷體" w:hAnsi="標楷體"/>
          <w:sz w:val="28"/>
          <w:szCs w:val="28"/>
        </w:rPr>
      </w:pPr>
    </w:p>
    <w:p w:rsidR="00C86D1C" w:rsidRPr="00A755DA" w:rsidRDefault="00C86D1C" w:rsidP="00C86D1C">
      <w:pPr>
        <w:spacing w:line="440" w:lineRule="exact"/>
        <w:rPr>
          <w:rFonts w:ascii="標楷體" w:eastAsia="標楷體" w:hAnsi="標楷體"/>
          <w:b/>
          <w:sz w:val="28"/>
          <w:szCs w:val="28"/>
        </w:rPr>
      </w:pPr>
      <w:r w:rsidRPr="00A755DA">
        <w:rPr>
          <w:rFonts w:ascii="標楷體" w:eastAsia="標楷體" w:hAnsi="標楷體" w:hint="eastAsia"/>
          <w:b/>
          <w:sz w:val="28"/>
          <w:szCs w:val="28"/>
        </w:rPr>
        <w:t>註：1.分組審查含</w:t>
      </w:r>
      <w:r>
        <w:rPr>
          <w:rFonts w:ascii="標楷體" w:eastAsia="標楷體" w:hAnsi="標楷體" w:hint="eastAsia"/>
          <w:b/>
          <w:sz w:val="28"/>
          <w:szCs w:val="28"/>
        </w:rPr>
        <w:t>機關</w:t>
      </w:r>
      <w:r w:rsidRPr="00A755DA">
        <w:rPr>
          <w:rFonts w:ascii="標楷體" w:eastAsia="標楷體" w:hAnsi="標楷體" w:hint="eastAsia"/>
          <w:b/>
          <w:sz w:val="28"/>
          <w:szCs w:val="28"/>
        </w:rPr>
        <w:t>業務報告及預算審查</w:t>
      </w:r>
      <w:r>
        <w:rPr>
          <w:rFonts w:ascii="標楷體" w:eastAsia="標楷體" w:hAnsi="標楷體" w:hint="eastAsia"/>
          <w:b/>
          <w:sz w:val="28"/>
          <w:szCs w:val="28"/>
        </w:rPr>
        <w:t>（預算解凍）</w:t>
      </w:r>
      <w:r w:rsidRPr="00A755DA">
        <w:rPr>
          <w:rFonts w:ascii="標楷體" w:eastAsia="標楷體" w:hAnsi="標楷體" w:hint="eastAsia"/>
          <w:b/>
          <w:sz w:val="28"/>
          <w:szCs w:val="28"/>
        </w:rPr>
        <w:t>。</w:t>
      </w:r>
    </w:p>
    <w:p w:rsidR="00C86D1C" w:rsidRPr="00A755DA" w:rsidRDefault="00C86D1C" w:rsidP="00C86D1C">
      <w:pPr>
        <w:spacing w:line="440" w:lineRule="exact"/>
        <w:ind w:leftChars="-80" w:left="865" w:hangingChars="440" w:hanging="1057"/>
        <w:rPr>
          <w:rFonts w:ascii="標楷體" w:eastAsia="標楷體" w:hAnsi="標楷體"/>
          <w:b/>
          <w:sz w:val="28"/>
          <w:szCs w:val="28"/>
        </w:rPr>
      </w:pPr>
      <w:r w:rsidRPr="00A755DA">
        <w:rPr>
          <w:rFonts w:ascii="標楷體" w:eastAsia="標楷體" w:hAnsi="標楷體" w:hint="eastAsia"/>
          <w:b/>
        </w:rPr>
        <w:t xml:space="preserve">    </w:t>
      </w:r>
      <w:r w:rsidRPr="00A755DA">
        <w:rPr>
          <w:rFonts w:ascii="標楷體" w:eastAsia="標楷體" w:hAnsi="標楷體" w:hint="eastAsia"/>
          <w:b/>
          <w:sz w:val="28"/>
          <w:szCs w:val="28"/>
        </w:rPr>
        <w:t xml:space="preserve"> </w:t>
      </w:r>
      <w:r>
        <w:rPr>
          <w:rFonts w:ascii="標楷體" w:eastAsia="標楷體" w:hAnsi="標楷體" w:hint="eastAsia"/>
          <w:b/>
          <w:sz w:val="28"/>
          <w:szCs w:val="28"/>
        </w:rPr>
        <w:t xml:space="preserve"> </w:t>
      </w:r>
      <w:r w:rsidRPr="00A755DA">
        <w:rPr>
          <w:rFonts w:ascii="標楷體" w:eastAsia="標楷體" w:hAnsi="標楷體" w:hint="eastAsia"/>
          <w:b/>
          <w:sz w:val="28"/>
          <w:szCs w:val="28"/>
        </w:rPr>
        <w:t>2.</w:t>
      </w:r>
      <w:r w:rsidRPr="00A755DA">
        <w:rPr>
          <w:rFonts w:ascii="標楷體" w:eastAsia="標楷體" w:hAnsi="標楷體" w:hint="eastAsia"/>
          <w:b/>
          <w:color w:val="000000" w:themeColor="text1"/>
          <w:sz w:val="28"/>
          <w:szCs w:val="28"/>
        </w:rPr>
        <w:t>未處理之臨時提案、修正動議等書面提案，</w:t>
      </w:r>
      <w:r>
        <w:rPr>
          <w:rFonts w:ascii="標楷體" w:eastAsia="標楷體" w:hAnsi="標楷體" w:hint="eastAsia"/>
          <w:b/>
          <w:color w:val="000000" w:themeColor="text1"/>
          <w:sz w:val="28"/>
          <w:szCs w:val="28"/>
        </w:rPr>
        <w:t>援例</w:t>
      </w:r>
      <w:r w:rsidRPr="00A755DA">
        <w:rPr>
          <w:rFonts w:ascii="標楷體" w:eastAsia="標楷體" w:hAnsi="標楷體" w:hint="eastAsia"/>
          <w:b/>
          <w:sz w:val="28"/>
          <w:szCs w:val="28"/>
        </w:rPr>
        <w:t>退回，請於下次召開相關會議時再行提出。</w:t>
      </w:r>
    </w:p>
    <w:p w:rsidR="00C86D1C" w:rsidRDefault="00C86D1C">
      <w:pPr>
        <w:widowControl/>
        <w:rPr>
          <w:rFonts w:ascii="標楷體" w:eastAsia="標楷體" w:hAnsi="標楷體"/>
          <w:sz w:val="20"/>
        </w:rPr>
      </w:pPr>
      <w:r>
        <w:rPr>
          <w:rFonts w:ascii="標楷體" w:eastAsia="標楷體" w:hAnsi="標楷體"/>
          <w:sz w:val="20"/>
        </w:rPr>
        <w:br w:type="page"/>
      </w:r>
    </w:p>
    <w:p w:rsidR="00C86D1C" w:rsidRDefault="00C86D1C" w:rsidP="00C86D1C">
      <w:pPr>
        <w:spacing w:line="400" w:lineRule="exact"/>
        <w:jc w:val="center"/>
        <w:rPr>
          <w:rFonts w:ascii="標楷體" w:eastAsia="標楷體" w:hAnsi="標楷體"/>
          <w:b/>
          <w:spacing w:val="-2"/>
          <w:sz w:val="34"/>
          <w:szCs w:val="34"/>
        </w:rPr>
      </w:pPr>
      <w:r>
        <w:rPr>
          <w:rFonts w:ascii="標楷體" w:eastAsia="標楷體" w:hAnsi="標楷體" w:hint="eastAsia"/>
          <w:b/>
          <w:sz w:val="20"/>
        </w:rPr>
        <w:lastRenderedPageBreak/>
        <w:t xml:space="preserve">                                                                           </w:t>
      </w:r>
      <w:r w:rsidRPr="00DF3A5B">
        <w:rPr>
          <w:rFonts w:ascii="標楷體" w:eastAsia="標楷體" w:hAnsi="標楷體" w:hint="eastAsia"/>
          <w:b/>
          <w:sz w:val="20"/>
        </w:rPr>
        <w:t>(附件</w:t>
      </w:r>
      <w:r>
        <w:rPr>
          <w:rFonts w:ascii="標楷體" w:eastAsia="標楷體" w:hAnsi="標楷體"/>
          <w:b/>
          <w:sz w:val="20"/>
        </w:rPr>
        <w:t>2</w:t>
      </w:r>
      <w:r w:rsidRPr="00DF3A5B">
        <w:rPr>
          <w:rFonts w:ascii="標楷體" w:eastAsia="標楷體" w:hAnsi="標楷體" w:hint="eastAsia"/>
          <w:b/>
          <w:sz w:val="20"/>
        </w:rPr>
        <w:t>)</w:t>
      </w:r>
    </w:p>
    <w:p w:rsidR="00C86D1C" w:rsidRPr="00C418C0" w:rsidRDefault="00C86D1C" w:rsidP="00C86D1C">
      <w:pPr>
        <w:spacing w:line="400" w:lineRule="exact"/>
        <w:ind w:firstLineChars="100" w:firstLine="336"/>
        <w:rPr>
          <w:rFonts w:ascii="標楷體" w:eastAsia="標楷體" w:hAnsi="標楷體"/>
          <w:b/>
          <w:spacing w:val="-2"/>
          <w:sz w:val="20"/>
        </w:rPr>
      </w:pPr>
      <w:r w:rsidRPr="00C418C0">
        <w:rPr>
          <w:rFonts w:ascii="標楷體" w:eastAsia="標楷體" w:hAnsi="標楷體" w:hint="eastAsia"/>
          <w:b/>
          <w:spacing w:val="-2"/>
          <w:sz w:val="34"/>
          <w:szCs w:val="34"/>
        </w:rPr>
        <w:t>立法院第</w:t>
      </w:r>
      <w:r>
        <w:rPr>
          <w:rFonts w:ascii="標楷體" w:eastAsia="標楷體" w:hAnsi="標楷體" w:hint="eastAsia"/>
          <w:b/>
          <w:spacing w:val="-2"/>
          <w:sz w:val="34"/>
          <w:szCs w:val="34"/>
        </w:rPr>
        <w:t>10</w:t>
      </w:r>
      <w:r w:rsidRPr="00C418C0">
        <w:rPr>
          <w:rFonts w:ascii="標楷體" w:eastAsia="標楷體" w:hAnsi="標楷體" w:hint="eastAsia"/>
          <w:b/>
          <w:spacing w:val="-2"/>
          <w:sz w:val="34"/>
          <w:szCs w:val="34"/>
        </w:rPr>
        <w:t>屆第</w:t>
      </w:r>
      <w:r>
        <w:rPr>
          <w:rFonts w:ascii="標楷體" w:eastAsia="標楷體" w:hAnsi="標楷體" w:hint="eastAsia"/>
          <w:b/>
          <w:spacing w:val="-2"/>
          <w:sz w:val="34"/>
          <w:szCs w:val="34"/>
        </w:rPr>
        <w:t>8</w:t>
      </w:r>
      <w:r w:rsidRPr="00C418C0">
        <w:rPr>
          <w:rFonts w:ascii="標楷體" w:eastAsia="標楷體" w:hAnsi="標楷體" w:hint="eastAsia"/>
          <w:b/>
          <w:spacing w:val="-2"/>
          <w:sz w:val="34"/>
          <w:szCs w:val="34"/>
        </w:rPr>
        <w:t>會期教育及文化委員會召集委員輪值表</w:t>
      </w:r>
    </w:p>
    <w:p w:rsidR="00C86D1C" w:rsidRPr="0050198E" w:rsidRDefault="00C86D1C" w:rsidP="00C86D1C">
      <w:pPr>
        <w:spacing w:line="400" w:lineRule="exact"/>
        <w:rPr>
          <w:rFonts w:ascii="標楷體" w:eastAsia="標楷體" w:hAnsi="標楷體"/>
        </w:rPr>
      </w:pPr>
      <w:r>
        <w:rPr>
          <w:rFonts w:ascii="標楷體" w:eastAsia="標楷體" w:hAnsi="標楷體" w:hint="eastAsia"/>
          <w:sz w:val="32"/>
          <w:szCs w:val="32"/>
        </w:rPr>
        <w:t xml:space="preserve">                                             </w:t>
      </w:r>
      <w:r w:rsidRPr="0050198E">
        <w:rPr>
          <w:rFonts w:ascii="標楷體" w:eastAsia="標楷體" w:hAnsi="標楷體" w:hint="eastAsia"/>
          <w:b/>
        </w:rPr>
        <w:t>1</w:t>
      </w:r>
      <w:r>
        <w:rPr>
          <w:rFonts w:ascii="標楷體" w:eastAsia="標楷體" w:hAnsi="標楷體" w:hint="eastAsia"/>
          <w:b/>
        </w:rPr>
        <w:t>12</w:t>
      </w:r>
      <w:r w:rsidRPr="0050198E">
        <w:rPr>
          <w:rFonts w:ascii="標楷體" w:eastAsia="標楷體" w:hAnsi="標楷體" w:hint="eastAsia"/>
          <w:b/>
        </w:rPr>
        <w:t>年</w:t>
      </w:r>
      <w:r>
        <w:rPr>
          <w:rFonts w:ascii="標楷體" w:eastAsia="標楷體" w:hAnsi="標楷體" w:hint="eastAsia"/>
          <w:b/>
        </w:rPr>
        <w:t>9</w:t>
      </w:r>
      <w:r w:rsidRPr="0050198E">
        <w:rPr>
          <w:rFonts w:ascii="標楷體" w:eastAsia="標楷體" w:hAnsi="標楷體" w:hint="eastAsia"/>
          <w:b/>
        </w:rPr>
        <w:t>月</w:t>
      </w:r>
      <w:r>
        <w:rPr>
          <w:rFonts w:ascii="標楷體" w:eastAsia="標楷體" w:hAnsi="標楷體" w:hint="eastAsia"/>
          <w:b/>
        </w:rPr>
        <w:t>2</w:t>
      </w:r>
      <w:r>
        <w:rPr>
          <w:rFonts w:ascii="標楷體" w:eastAsia="標楷體" w:hAnsi="標楷體"/>
          <w:b/>
        </w:rPr>
        <w:t>5</w:t>
      </w:r>
      <w:r w:rsidRPr="0050198E">
        <w:rPr>
          <w:rFonts w:ascii="標楷體" w:eastAsia="標楷體" w:hAnsi="標楷體" w:hint="eastAsia"/>
          <w:b/>
        </w:rPr>
        <w:t>日</w:t>
      </w:r>
    </w:p>
    <w:tbl>
      <w:tblPr>
        <w:tblW w:w="9747"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806"/>
        <w:gridCol w:w="4941"/>
      </w:tblGrid>
      <w:tr w:rsidR="00C86D1C" w:rsidTr="00C86D1C">
        <w:trPr>
          <w:trHeight w:val="927"/>
        </w:trPr>
        <w:tc>
          <w:tcPr>
            <w:tcW w:w="4806" w:type="dxa"/>
            <w:tcBorders>
              <w:top w:val="single" w:sz="4" w:space="0" w:color="auto"/>
              <w:left w:val="single" w:sz="4" w:space="0" w:color="auto"/>
              <w:bottom w:val="single" w:sz="4" w:space="0" w:color="auto"/>
              <w:right w:val="single" w:sz="4" w:space="0" w:color="auto"/>
            </w:tcBorders>
            <w:vAlign w:val="center"/>
            <w:hideMark/>
          </w:tcPr>
          <w:p w:rsidR="00C86D1C" w:rsidRPr="00C87522" w:rsidRDefault="00C86D1C" w:rsidP="00C86D1C">
            <w:pPr>
              <w:jc w:val="center"/>
              <w:rPr>
                <w:rFonts w:ascii="標楷體" w:eastAsia="標楷體" w:hAnsi="標楷體"/>
                <w:b/>
                <w:color w:val="FF0000"/>
                <w:sz w:val="40"/>
                <w:szCs w:val="40"/>
              </w:rPr>
            </w:pPr>
            <w:r>
              <w:rPr>
                <w:rFonts w:ascii="標楷體" w:eastAsia="標楷體" w:hAnsi="標楷體" w:hint="eastAsia"/>
                <w:b/>
                <w:color w:val="000000" w:themeColor="text1"/>
                <w:sz w:val="40"/>
                <w:szCs w:val="40"/>
              </w:rPr>
              <w:t>范  雲</w:t>
            </w:r>
            <w:r w:rsidRPr="000E07DD">
              <w:rPr>
                <w:rFonts w:ascii="標楷體" w:eastAsia="標楷體" w:hAnsi="標楷體" w:hint="eastAsia"/>
                <w:b/>
                <w:color w:val="000000" w:themeColor="text1"/>
                <w:sz w:val="40"/>
                <w:szCs w:val="40"/>
              </w:rPr>
              <w:t>委員</w:t>
            </w:r>
          </w:p>
        </w:tc>
        <w:tc>
          <w:tcPr>
            <w:tcW w:w="4941" w:type="dxa"/>
            <w:tcBorders>
              <w:top w:val="single" w:sz="4" w:space="0" w:color="auto"/>
              <w:left w:val="single" w:sz="4" w:space="0" w:color="auto"/>
              <w:bottom w:val="single" w:sz="4" w:space="0" w:color="auto"/>
              <w:right w:val="single" w:sz="4" w:space="0" w:color="auto"/>
            </w:tcBorders>
            <w:vAlign w:val="center"/>
            <w:hideMark/>
          </w:tcPr>
          <w:p w:rsidR="00C86D1C" w:rsidRPr="00C87522" w:rsidRDefault="00C86D1C" w:rsidP="00C86D1C">
            <w:pPr>
              <w:jc w:val="center"/>
              <w:rPr>
                <w:rFonts w:ascii="標楷體" w:eastAsia="標楷體" w:hAnsi="標楷體"/>
                <w:b/>
                <w:color w:val="FF0000"/>
                <w:sz w:val="40"/>
                <w:szCs w:val="40"/>
              </w:rPr>
            </w:pPr>
            <w:r>
              <w:rPr>
                <w:rFonts w:ascii="標楷體" w:eastAsia="標楷體" w:hAnsi="標楷體" w:hint="eastAsia"/>
                <w:b/>
                <w:color w:val="000000" w:themeColor="text1"/>
                <w:sz w:val="40"/>
                <w:szCs w:val="40"/>
              </w:rPr>
              <w:t>鄭麗文</w:t>
            </w:r>
            <w:r w:rsidRPr="00135195">
              <w:rPr>
                <w:rFonts w:ascii="標楷體" w:eastAsia="標楷體" w:hAnsi="標楷體" w:hint="eastAsia"/>
                <w:b/>
                <w:color w:val="000000" w:themeColor="text1"/>
                <w:sz w:val="40"/>
                <w:szCs w:val="40"/>
              </w:rPr>
              <w:t>委員</w:t>
            </w:r>
          </w:p>
        </w:tc>
      </w:tr>
      <w:tr w:rsidR="00C86D1C" w:rsidRPr="00324061" w:rsidTr="00C86D1C">
        <w:trPr>
          <w:trHeight w:hRule="exact" w:val="907"/>
        </w:trPr>
        <w:tc>
          <w:tcPr>
            <w:tcW w:w="4806" w:type="dxa"/>
            <w:tcBorders>
              <w:top w:val="single" w:sz="4" w:space="0" w:color="auto"/>
              <w:left w:val="single" w:sz="4" w:space="0" w:color="auto"/>
              <w:bottom w:val="single" w:sz="4" w:space="0" w:color="auto"/>
              <w:right w:val="single" w:sz="4" w:space="0" w:color="auto"/>
            </w:tcBorders>
            <w:vAlign w:val="center"/>
          </w:tcPr>
          <w:p w:rsidR="00C86D1C" w:rsidRDefault="00C86D1C" w:rsidP="00C86D1C">
            <w:pPr>
              <w:jc w:val="center"/>
              <w:rPr>
                <w:rFonts w:ascii="標楷體" w:eastAsia="標楷體" w:hAnsi="標楷體"/>
                <w:sz w:val="32"/>
                <w:szCs w:val="32"/>
              </w:rPr>
            </w:pPr>
            <w:r>
              <w:rPr>
                <w:rFonts w:ascii="標楷體" w:eastAsia="標楷體" w:hAnsi="標楷體" w:hint="eastAsia"/>
                <w:sz w:val="32"/>
                <w:szCs w:val="32"/>
              </w:rPr>
              <w:t>09月26日至09月30日</w:t>
            </w:r>
          </w:p>
        </w:tc>
        <w:tc>
          <w:tcPr>
            <w:tcW w:w="4941" w:type="dxa"/>
            <w:tcBorders>
              <w:top w:val="single" w:sz="4" w:space="0" w:color="auto"/>
              <w:left w:val="single" w:sz="4" w:space="0" w:color="auto"/>
              <w:bottom w:val="single" w:sz="4" w:space="0" w:color="auto"/>
              <w:right w:val="single" w:sz="4" w:space="0" w:color="auto"/>
            </w:tcBorders>
            <w:vAlign w:val="center"/>
          </w:tcPr>
          <w:p w:rsidR="00C86D1C" w:rsidRDefault="00C86D1C" w:rsidP="00C86D1C">
            <w:pPr>
              <w:jc w:val="center"/>
              <w:rPr>
                <w:rFonts w:ascii="標楷體" w:eastAsia="標楷體" w:hAnsi="標楷體"/>
                <w:sz w:val="32"/>
                <w:szCs w:val="32"/>
              </w:rPr>
            </w:pPr>
            <w:r>
              <w:rPr>
                <w:rFonts w:ascii="標楷體" w:eastAsia="標楷體" w:hAnsi="標楷體" w:hint="eastAsia"/>
                <w:sz w:val="32"/>
                <w:szCs w:val="32"/>
              </w:rPr>
              <w:t>10月01日至10月07日</w:t>
            </w:r>
          </w:p>
        </w:tc>
      </w:tr>
      <w:tr w:rsidR="00C86D1C" w:rsidRPr="00324061" w:rsidTr="00C86D1C">
        <w:trPr>
          <w:trHeight w:hRule="exact" w:val="907"/>
        </w:trPr>
        <w:tc>
          <w:tcPr>
            <w:tcW w:w="4806" w:type="dxa"/>
            <w:tcBorders>
              <w:top w:val="single" w:sz="4" w:space="0" w:color="auto"/>
              <w:left w:val="single" w:sz="4" w:space="0" w:color="auto"/>
              <w:bottom w:val="single" w:sz="4" w:space="0" w:color="auto"/>
              <w:right w:val="single" w:sz="4" w:space="0" w:color="auto"/>
            </w:tcBorders>
            <w:vAlign w:val="center"/>
          </w:tcPr>
          <w:p w:rsidR="00C86D1C" w:rsidRDefault="00C86D1C" w:rsidP="00C86D1C">
            <w:pPr>
              <w:jc w:val="center"/>
              <w:rPr>
                <w:rFonts w:ascii="標楷體" w:eastAsia="標楷體" w:hAnsi="標楷體"/>
                <w:sz w:val="32"/>
                <w:szCs w:val="32"/>
              </w:rPr>
            </w:pPr>
            <w:r>
              <w:rPr>
                <w:rFonts w:ascii="標楷體" w:eastAsia="標楷體" w:hAnsi="標楷體" w:hint="eastAsia"/>
                <w:sz w:val="32"/>
                <w:szCs w:val="32"/>
              </w:rPr>
              <w:t>10月08日至10月14日</w:t>
            </w:r>
          </w:p>
        </w:tc>
        <w:tc>
          <w:tcPr>
            <w:tcW w:w="4941" w:type="dxa"/>
            <w:tcBorders>
              <w:top w:val="single" w:sz="4" w:space="0" w:color="auto"/>
              <w:left w:val="single" w:sz="4" w:space="0" w:color="auto"/>
              <w:bottom w:val="single" w:sz="4" w:space="0" w:color="auto"/>
              <w:right w:val="single" w:sz="4" w:space="0" w:color="auto"/>
            </w:tcBorders>
            <w:vAlign w:val="center"/>
          </w:tcPr>
          <w:p w:rsidR="00C86D1C" w:rsidRDefault="00C86D1C" w:rsidP="00C86D1C">
            <w:pPr>
              <w:jc w:val="center"/>
              <w:rPr>
                <w:rFonts w:ascii="標楷體" w:eastAsia="標楷體" w:hAnsi="標楷體"/>
                <w:sz w:val="32"/>
                <w:szCs w:val="32"/>
              </w:rPr>
            </w:pPr>
            <w:r>
              <w:rPr>
                <w:rFonts w:ascii="標楷體" w:eastAsia="標楷體" w:hAnsi="標楷體" w:hint="eastAsia"/>
                <w:sz w:val="32"/>
                <w:szCs w:val="32"/>
              </w:rPr>
              <w:t>10月15日至10月21日</w:t>
            </w:r>
          </w:p>
        </w:tc>
      </w:tr>
      <w:tr w:rsidR="00C86D1C" w:rsidRPr="00324061" w:rsidTr="00C86D1C">
        <w:trPr>
          <w:trHeight w:hRule="exact" w:val="907"/>
        </w:trPr>
        <w:tc>
          <w:tcPr>
            <w:tcW w:w="4806" w:type="dxa"/>
            <w:tcBorders>
              <w:top w:val="single" w:sz="4" w:space="0" w:color="auto"/>
              <w:left w:val="single" w:sz="4" w:space="0" w:color="auto"/>
              <w:bottom w:val="single" w:sz="4" w:space="0" w:color="auto"/>
              <w:right w:val="single" w:sz="4" w:space="0" w:color="auto"/>
            </w:tcBorders>
            <w:vAlign w:val="center"/>
          </w:tcPr>
          <w:p w:rsidR="00C86D1C" w:rsidRDefault="00C86D1C" w:rsidP="00C86D1C">
            <w:pPr>
              <w:jc w:val="center"/>
              <w:rPr>
                <w:rFonts w:ascii="標楷體" w:eastAsia="標楷體" w:hAnsi="標楷體"/>
                <w:sz w:val="32"/>
                <w:szCs w:val="32"/>
              </w:rPr>
            </w:pPr>
            <w:r>
              <w:rPr>
                <w:rFonts w:ascii="標楷體" w:eastAsia="標楷體" w:hAnsi="標楷體" w:hint="eastAsia"/>
                <w:sz w:val="32"/>
                <w:szCs w:val="32"/>
              </w:rPr>
              <w:t>10月22日至10月28日</w:t>
            </w:r>
          </w:p>
        </w:tc>
        <w:tc>
          <w:tcPr>
            <w:tcW w:w="4941" w:type="dxa"/>
            <w:tcBorders>
              <w:top w:val="single" w:sz="4" w:space="0" w:color="auto"/>
              <w:left w:val="single" w:sz="4" w:space="0" w:color="auto"/>
              <w:bottom w:val="single" w:sz="4" w:space="0" w:color="auto"/>
              <w:right w:val="single" w:sz="4" w:space="0" w:color="auto"/>
            </w:tcBorders>
            <w:vAlign w:val="center"/>
          </w:tcPr>
          <w:p w:rsidR="00C86D1C" w:rsidRDefault="00C86D1C" w:rsidP="00C86D1C">
            <w:pPr>
              <w:jc w:val="center"/>
              <w:rPr>
                <w:rFonts w:ascii="標楷體" w:eastAsia="標楷體" w:hAnsi="標楷體"/>
                <w:sz w:val="32"/>
                <w:szCs w:val="32"/>
              </w:rPr>
            </w:pPr>
            <w:r>
              <w:rPr>
                <w:rFonts w:ascii="標楷體" w:eastAsia="標楷體" w:hAnsi="標楷體" w:hint="eastAsia"/>
                <w:sz w:val="32"/>
                <w:szCs w:val="32"/>
              </w:rPr>
              <w:t>10月29日至11月04日</w:t>
            </w:r>
          </w:p>
        </w:tc>
      </w:tr>
      <w:tr w:rsidR="00C86D1C" w:rsidRPr="00324061" w:rsidTr="00C86D1C">
        <w:trPr>
          <w:trHeight w:hRule="exact" w:val="907"/>
        </w:trPr>
        <w:tc>
          <w:tcPr>
            <w:tcW w:w="4806" w:type="dxa"/>
            <w:tcBorders>
              <w:top w:val="single" w:sz="4" w:space="0" w:color="auto"/>
              <w:left w:val="single" w:sz="4" w:space="0" w:color="auto"/>
              <w:bottom w:val="single" w:sz="4" w:space="0" w:color="auto"/>
              <w:right w:val="single" w:sz="4" w:space="0" w:color="auto"/>
            </w:tcBorders>
            <w:vAlign w:val="center"/>
          </w:tcPr>
          <w:p w:rsidR="00C86D1C" w:rsidRDefault="00C86D1C" w:rsidP="00C86D1C">
            <w:pPr>
              <w:jc w:val="center"/>
              <w:rPr>
                <w:rFonts w:ascii="標楷體" w:eastAsia="標楷體" w:hAnsi="標楷體"/>
                <w:sz w:val="32"/>
                <w:szCs w:val="32"/>
              </w:rPr>
            </w:pPr>
            <w:r>
              <w:rPr>
                <w:rFonts w:ascii="標楷體" w:eastAsia="標楷體" w:hAnsi="標楷體" w:hint="eastAsia"/>
                <w:sz w:val="32"/>
                <w:szCs w:val="32"/>
              </w:rPr>
              <w:t>11月05日至11月11日</w:t>
            </w:r>
          </w:p>
        </w:tc>
        <w:tc>
          <w:tcPr>
            <w:tcW w:w="4941" w:type="dxa"/>
            <w:tcBorders>
              <w:top w:val="single" w:sz="4" w:space="0" w:color="auto"/>
              <w:left w:val="single" w:sz="4" w:space="0" w:color="auto"/>
              <w:bottom w:val="single" w:sz="4" w:space="0" w:color="auto"/>
              <w:right w:val="single" w:sz="4" w:space="0" w:color="auto"/>
            </w:tcBorders>
            <w:vAlign w:val="center"/>
          </w:tcPr>
          <w:p w:rsidR="00C86D1C" w:rsidRDefault="00C86D1C" w:rsidP="00C86D1C">
            <w:pPr>
              <w:jc w:val="center"/>
              <w:rPr>
                <w:rFonts w:ascii="標楷體" w:eastAsia="標楷體" w:hAnsi="標楷體"/>
                <w:sz w:val="32"/>
                <w:szCs w:val="32"/>
              </w:rPr>
            </w:pPr>
            <w:r>
              <w:rPr>
                <w:rFonts w:ascii="標楷體" w:eastAsia="標楷體" w:hAnsi="標楷體" w:hint="eastAsia"/>
                <w:sz w:val="32"/>
                <w:szCs w:val="32"/>
              </w:rPr>
              <w:t>11月12日至11月18日</w:t>
            </w:r>
          </w:p>
        </w:tc>
      </w:tr>
      <w:tr w:rsidR="00C86D1C" w:rsidRPr="00324061" w:rsidTr="00C86D1C">
        <w:trPr>
          <w:trHeight w:hRule="exact" w:val="907"/>
        </w:trPr>
        <w:tc>
          <w:tcPr>
            <w:tcW w:w="4806" w:type="dxa"/>
            <w:tcBorders>
              <w:top w:val="single" w:sz="4" w:space="0" w:color="auto"/>
              <w:left w:val="single" w:sz="4" w:space="0" w:color="auto"/>
              <w:bottom w:val="single" w:sz="4" w:space="0" w:color="auto"/>
              <w:right w:val="single" w:sz="4" w:space="0" w:color="auto"/>
            </w:tcBorders>
            <w:vAlign w:val="center"/>
          </w:tcPr>
          <w:p w:rsidR="00C86D1C" w:rsidRDefault="00C86D1C" w:rsidP="00C86D1C">
            <w:pPr>
              <w:jc w:val="center"/>
              <w:rPr>
                <w:rFonts w:ascii="標楷體" w:eastAsia="標楷體" w:hAnsi="標楷體"/>
                <w:sz w:val="32"/>
                <w:szCs w:val="32"/>
              </w:rPr>
            </w:pPr>
            <w:r>
              <w:rPr>
                <w:rFonts w:ascii="標楷體" w:eastAsia="標楷體" w:hAnsi="標楷體" w:hint="eastAsia"/>
                <w:sz w:val="32"/>
                <w:szCs w:val="32"/>
              </w:rPr>
              <w:t>11月19日至11月25日</w:t>
            </w:r>
          </w:p>
        </w:tc>
        <w:tc>
          <w:tcPr>
            <w:tcW w:w="4941" w:type="dxa"/>
            <w:tcBorders>
              <w:top w:val="single" w:sz="4" w:space="0" w:color="auto"/>
              <w:left w:val="single" w:sz="4" w:space="0" w:color="auto"/>
              <w:bottom w:val="single" w:sz="4" w:space="0" w:color="auto"/>
              <w:right w:val="single" w:sz="4" w:space="0" w:color="auto"/>
            </w:tcBorders>
            <w:vAlign w:val="center"/>
          </w:tcPr>
          <w:p w:rsidR="00C86D1C" w:rsidRDefault="00C86D1C" w:rsidP="00C86D1C">
            <w:pPr>
              <w:jc w:val="center"/>
              <w:rPr>
                <w:rFonts w:ascii="標楷體" w:eastAsia="標楷體" w:hAnsi="標楷體"/>
                <w:sz w:val="32"/>
                <w:szCs w:val="32"/>
              </w:rPr>
            </w:pPr>
            <w:r>
              <w:rPr>
                <w:rFonts w:ascii="標楷體" w:eastAsia="標楷體" w:hAnsi="標楷體" w:hint="eastAsia"/>
                <w:sz w:val="32"/>
                <w:szCs w:val="32"/>
              </w:rPr>
              <w:t>11月26日至12月02日</w:t>
            </w:r>
          </w:p>
        </w:tc>
      </w:tr>
      <w:tr w:rsidR="00C86D1C" w:rsidRPr="00324061" w:rsidTr="00C86D1C">
        <w:trPr>
          <w:trHeight w:hRule="exact" w:val="907"/>
        </w:trPr>
        <w:tc>
          <w:tcPr>
            <w:tcW w:w="4806" w:type="dxa"/>
            <w:tcBorders>
              <w:top w:val="single" w:sz="4" w:space="0" w:color="auto"/>
              <w:left w:val="single" w:sz="4" w:space="0" w:color="auto"/>
              <w:bottom w:val="single" w:sz="4" w:space="0" w:color="auto"/>
              <w:right w:val="single" w:sz="4" w:space="0" w:color="auto"/>
            </w:tcBorders>
            <w:vAlign w:val="center"/>
          </w:tcPr>
          <w:p w:rsidR="00C86D1C" w:rsidRDefault="00C86D1C" w:rsidP="00C86D1C">
            <w:pPr>
              <w:jc w:val="center"/>
              <w:rPr>
                <w:rFonts w:ascii="標楷體" w:eastAsia="標楷體" w:hAnsi="標楷體"/>
                <w:sz w:val="32"/>
                <w:szCs w:val="32"/>
              </w:rPr>
            </w:pPr>
            <w:r>
              <w:rPr>
                <w:rFonts w:ascii="標楷體" w:eastAsia="標楷體" w:hAnsi="標楷體" w:hint="eastAsia"/>
                <w:sz w:val="32"/>
                <w:szCs w:val="32"/>
              </w:rPr>
              <w:t>12月03日至12月09日</w:t>
            </w:r>
          </w:p>
        </w:tc>
        <w:tc>
          <w:tcPr>
            <w:tcW w:w="4941" w:type="dxa"/>
            <w:tcBorders>
              <w:top w:val="single" w:sz="4" w:space="0" w:color="auto"/>
              <w:left w:val="single" w:sz="4" w:space="0" w:color="auto"/>
              <w:bottom w:val="single" w:sz="4" w:space="0" w:color="auto"/>
              <w:right w:val="single" w:sz="4" w:space="0" w:color="auto"/>
            </w:tcBorders>
            <w:vAlign w:val="center"/>
          </w:tcPr>
          <w:p w:rsidR="00C86D1C" w:rsidRDefault="00C86D1C" w:rsidP="00C86D1C">
            <w:pPr>
              <w:jc w:val="center"/>
              <w:rPr>
                <w:rFonts w:ascii="標楷體" w:eastAsia="標楷體" w:hAnsi="標楷體"/>
                <w:sz w:val="32"/>
                <w:szCs w:val="32"/>
              </w:rPr>
            </w:pPr>
            <w:r>
              <w:rPr>
                <w:rFonts w:ascii="標楷體" w:eastAsia="標楷體" w:hAnsi="標楷體" w:hint="eastAsia"/>
                <w:sz w:val="32"/>
                <w:szCs w:val="32"/>
              </w:rPr>
              <w:t>12月10日至12月16日</w:t>
            </w:r>
          </w:p>
        </w:tc>
      </w:tr>
      <w:tr w:rsidR="00C86D1C" w:rsidRPr="00324061" w:rsidTr="00C86D1C">
        <w:trPr>
          <w:trHeight w:hRule="exact" w:val="907"/>
        </w:trPr>
        <w:tc>
          <w:tcPr>
            <w:tcW w:w="4806" w:type="dxa"/>
            <w:tcBorders>
              <w:top w:val="single" w:sz="4" w:space="0" w:color="auto"/>
              <w:left w:val="single" w:sz="4" w:space="0" w:color="auto"/>
              <w:bottom w:val="single" w:sz="4" w:space="0" w:color="auto"/>
              <w:right w:val="single" w:sz="4" w:space="0" w:color="auto"/>
            </w:tcBorders>
            <w:vAlign w:val="center"/>
          </w:tcPr>
          <w:p w:rsidR="00C86D1C" w:rsidRDefault="00C86D1C" w:rsidP="00C86D1C">
            <w:pPr>
              <w:jc w:val="center"/>
              <w:rPr>
                <w:rFonts w:ascii="標楷體" w:eastAsia="標楷體" w:hAnsi="標楷體"/>
                <w:sz w:val="32"/>
                <w:szCs w:val="32"/>
              </w:rPr>
            </w:pPr>
            <w:r>
              <w:rPr>
                <w:rFonts w:ascii="標楷體" w:eastAsia="標楷體" w:hAnsi="標楷體" w:hint="eastAsia"/>
                <w:sz w:val="32"/>
                <w:szCs w:val="32"/>
              </w:rPr>
              <w:t>12月17日至12月23日</w:t>
            </w:r>
          </w:p>
        </w:tc>
        <w:tc>
          <w:tcPr>
            <w:tcW w:w="4941" w:type="dxa"/>
            <w:tcBorders>
              <w:top w:val="single" w:sz="4" w:space="0" w:color="auto"/>
              <w:left w:val="single" w:sz="4" w:space="0" w:color="auto"/>
              <w:bottom w:val="single" w:sz="4" w:space="0" w:color="auto"/>
              <w:right w:val="single" w:sz="4" w:space="0" w:color="auto"/>
            </w:tcBorders>
            <w:vAlign w:val="center"/>
          </w:tcPr>
          <w:p w:rsidR="00C86D1C" w:rsidRDefault="00C86D1C" w:rsidP="00C86D1C">
            <w:pPr>
              <w:jc w:val="center"/>
              <w:rPr>
                <w:rFonts w:ascii="標楷體" w:eastAsia="標楷體" w:hAnsi="標楷體"/>
                <w:sz w:val="32"/>
                <w:szCs w:val="32"/>
              </w:rPr>
            </w:pPr>
            <w:r>
              <w:rPr>
                <w:rFonts w:ascii="標楷體" w:eastAsia="標楷體" w:hAnsi="標楷體" w:hint="eastAsia"/>
                <w:sz w:val="32"/>
                <w:szCs w:val="32"/>
              </w:rPr>
              <w:t>12月24日至12月30日</w:t>
            </w:r>
          </w:p>
        </w:tc>
      </w:tr>
      <w:tr w:rsidR="00C86D1C" w:rsidRPr="00324061" w:rsidTr="00C86D1C">
        <w:trPr>
          <w:trHeight w:hRule="exact" w:val="907"/>
        </w:trPr>
        <w:tc>
          <w:tcPr>
            <w:tcW w:w="4806" w:type="dxa"/>
            <w:tcBorders>
              <w:top w:val="single" w:sz="4" w:space="0" w:color="auto"/>
              <w:left w:val="single" w:sz="4" w:space="0" w:color="auto"/>
              <w:bottom w:val="single" w:sz="4" w:space="0" w:color="auto"/>
              <w:right w:val="single" w:sz="4" w:space="0" w:color="auto"/>
            </w:tcBorders>
            <w:vAlign w:val="center"/>
          </w:tcPr>
          <w:p w:rsidR="00C86D1C" w:rsidRDefault="00C86D1C" w:rsidP="00C86D1C">
            <w:pPr>
              <w:jc w:val="center"/>
              <w:rPr>
                <w:rFonts w:ascii="標楷體" w:eastAsia="標楷體" w:hAnsi="標楷體"/>
                <w:sz w:val="32"/>
                <w:szCs w:val="32"/>
              </w:rPr>
            </w:pPr>
            <w:r>
              <w:rPr>
                <w:rFonts w:ascii="標楷體" w:eastAsia="標楷體" w:hAnsi="標楷體" w:hint="eastAsia"/>
                <w:sz w:val="32"/>
                <w:szCs w:val="32"/>
              </w:rPr>
              <w:t>12月31日至01月06日</w:t>
            </w:r>
          </w:p>
        </w:tc>
        <w:tc>
          <w:tcPr>
            <w:tcW w:w="4941" w:type="dxa"/>
            <w:tcBorders>
              <w:top w:val="single" w:sz="4" w:space="0" w:color="auto"/>
              <w:left w:val="single" w:sz="4" w:space="0" w:color="auto"/>
              <w:bottom w:val="single" w:sz="4" w:space="0" w:color="auto"/>
              <w:right w:val="single" w:sz="4" w:space="0" w:color="auto"/>
            </w:tcBorders>
            <w:vAlign w:val="center"/>
          </w:tcPr>
          <w:p w:rsidR="00C86D1C" w:rsidRDefault="00C86D1C" w:rsidP="00C86D1C">
            <w:pPr>
              <w:jc w:val="center"/>
              <w:rPr>
                <w:rFonts w:ascii="標楷體" w:eastAsia="標楷體" w:hAnsi="標楷體"/>
                <w:sz w:val="32"/>
                <w:szCs w:val="32"/>
              </w:rPr>
            </w:pPr>
            <w:r>
              <w:rPr>
                <w:rFonts w:ascii="標楷體" w:eastAsia="標楷體" w:hAnsi="標楷體" w:hint="eastAsia"/>
                <w:sz w:val="32"/>
                <w:szCs w:val="32"/>
              </w:rPr>
              <w:t>01月07日至01月13日</w:t>
            </w:r>
          </w:p>
        </w:tc>
      </w:tr>
      <w:tr w:rsidR="00C86D1C" w:rsidRPr="00324061" w:rsidTr="00C86D1C">
        <w:trPr>
          <w:trHeight w:hRule="exact" w:val="907"/>
        </w:trPr>
        <w:tc>
          <w:tcPr>
            <w:tcW w:w="4806" w:type="dxa"/>
            <w:tcBorders>
              <w:top w:val="single" w:sz="4" w:space="0" w:color="auto"/>
              <w:left w:val="single" w:sz="4" w:space="0" w:color="auto"/>
              <w:bottom w:val="single" w:sz="4" w:space="0" w:color="auto"/>
              <w:right w:val="single" w:sz="4" w:space="0" w:color="auto"/>
            </w:tcBorders>
            <w:vAlign w:val="center"/>
          </w:tcPr>
          <w:p w:rsidR="00C86D1C" w:rsidRDefault="00C86D1C" w:rsidP="00C86D1C">
            <w:pPr>
              <w:jc w:val="center"/>
              <w:rPr>
                <w:rFonts w:ascii="標楷體" w:eastAsia="標楷體" w:hAnsi="標楷體"/>
                <w:sz w:val="32"/>
                <w:szCs w:val="32"/>
              </w:rPr>
            </w:pPr>
            <w:r>
              <w:rPr>
                <w:rFonts w:ascii="標楷體" w:eastAsia="標楷體" w:hAnsi="標楷體" w:hint="eastAsia"/>
                <w:sz w:val="32"/>
                <w:szCs w:val="32"/>
              </w:rPr>
              <w:t>01月14日至01月20日</w:t>
            </w:r>
          </w:p>
        </w:tc>
        <w:tc>
          <w:tcPr>
            <w:tcW w:w="4941" w:type="dxa"/>
            <w:tcBorders>
              <w:top w:val="single" w:sz="4" w:space="0" w:color="auto"/>
              <w:left w:val="single" w:sz="4" w:space="0" w:color="auto"/>
              <w:bottom w:val="single" w:sz="4" w:space="0" w:color="auto"/>
              <w:right w:val="single" w:sz="4" w:space="0" w:color="auto"/>
            </w:tcBorders>
            <w:vAlign w:val="center"/>
          </w:tcPr>
          <w:p w:rsidR="00C86D1C" w:rsidRDefault="00C86D1C" w:rsidP="00C86D1C">
            <w:pPr>
              <w:jc w:val="center"/>
              <w:rPr>
                <w:rFonts w:ascii="標楷體" w:eastAsia="標楷體" w:hAnsi="標楷體"/>
                <w:sz w:val="32"/>
                <w:szCs w:val="32"/>
              </w:rPr>
            </w:pPr>
            <w:r>
              <w:rPr>
                <w:rFonts w:ascii="標楷體" w:eastAsia="標楷體" w:hAnsi="標楷體" w:hint="eastAsia"/>
                <w:sz w:val="32"/>
                <w:szCs w:val="32"/>
              </w:rPr>
              <w:t>01月21日至01月27日</w:t>
            </w:r>
          </w:p>
        </w:tc>
      </w:tr>
      <w:tr w:rsidR="00C86D1C" w:rsidRPr="00324061" w:rsidTr="00C86D1C">
        <w:trPr>
          <w:trHeight w:hRule="exact" w:val="907"/>
        </w:trPr>
        <w:tc>
          <w:tcPr>
            <w:tcW w:w="4806" w:type="dxa"/>
            <w:tcBorders>
              <w:top w:val="single" w:sz="4" w:space="0" w:color="auto"/>
              <w:left w:val="single" w:sz="4" w:space="0" w:color="auto"/>
              <w:bottom w:val="single" w:sz="4" w:space="0" w:color="auto"/>
              <w:right w:val="single" w:sz="4" w:space="0" w:color="auto"/>
            </w:tcBorders>
            <w:vAlign w:val="center"/>
          </w:tcPr>
          <w:p w:rsidR="00C86D1C" w:rsidRDefault="00C86D1C" w:rsidP="00C86D1C">
            <w:pPr>
              <w:jc w:val="center"/>
              <w:rPr>
                <w:rFonts w:ascii="標楷體" w:eastAsia="標楷體" w:hAnsi="標楷體"/>
                <w:sz w:val="32"/>
                <w:szCs w:val="32"/>
              </w:rPr>
            </w:pPr>
            <w:r>
              <w:rPr>
                <w:rFonts w:ascii="標楷體" w:eastAsia="標楷體" w:hAnsi="標楷體" w:hint="eastAsia"/>
                <w:sz w:val="32"/>
                <w:szCs w:val="32"/>
              </w:rPr>
              <w:t>01月28日至01月31日</w:t>
            </w:r>
          </w:p>
        </w:tc>
        <w:tc>
          <w:tcPr>
            <w:tcW w:w="4941" w:type="dxa"/>
            <w:tcBorders>
              <w:top w:val="single" w:sz="4" w:space="0" w:color="auto"/>
              <w:left w:val="single" w:sz="4" w:space="0" w:color="auto"/>
              <w:bottom w:val="single" w:sz="4" w:space="0" w:color="auto"/>
              <w:right w:val="single" w:sz="4" w:space="0" w:color="auto"/>
            </w:tcBorders>
            <w:vAlign w:val="center"/>
          </w:tcPr>
          <w:p w:rsidR="00C86D1C" w:rsidRDefault="00C86D1C" w:rsidP="00C86D1C">
            <w:pPr>
              <w:jc w:val="center"/>
              <w:rPr>
                <w:rFonts w:ascii="標楷體" w:eastAsia="標楷體" w:hAnsi="標楷體"/>
                <w:sz w:val="32"/>
                <w:szCs w:val="32"/>
              </w:rPr>
            </w:pPr>
          </w:p>
        </w:tc>
      </w:tr>
      <w:tr w:rsidR="00C86D1C" w:rsidTr="00C86D1C">
        <w:trPr>
          <w:trHeight w:val="461"/>
        </w:trPr>
        <w:tc>
          <w:tcPr>
            <w:tcW w:w="9747" w:type="dxa"/>
            <w:gridSpan w:val="2"/>
            <w:tcBorders>
              <w:top w:val="single" w:sz="4" w:space="0" w:color="auto"/>
              <w:left w:val="single" w:sz="4" w:space="0" w:color="auto"/>
              <w:bottom w:val="single" w:sz="4" w:space="0" w:color="auto"/>
              <w:right w:val="single" w:sz="4" w:space="0" w:color="auto"/>
            </w:tcBorders>
            <w:vAlign w:val="center"/>
            <w:hideMark/>
          </w:tcPr>
          <w:p w:rsidR="00C86D1C" w:rsidRPr="00324061" w:rsidRDefault="00C86D1C" w:rsidP="00C86D1C">
            <w:pPr>
              <w:jc w:val="center"/>
              <w:rPr>
                <w:rFonts w:ascii="標楷體" w:eastAsia="標楷體" w:hAnsi="標楷體"/>
                <w:sz w:val="32"/>
                <w:szCs w:val="32"/>
              </w:rPr>
            </w:pPr>
            <w:r w:rsidRPr="00324061">
              <w:rPr>
                <w:rFonts w:ascii="標楷體" w:eastAsia="標楷體" w:hAnsi="標楷體" w:hint="eastAsia"/>
                <w:sz w:val="32"/>
                <w:szCs w:val="32"/>
              </w:rPr>
              <w:t>通   訊   處</w:t>
            </w:r>
          </w:p>
        </w:tc>
      </w:tr>
      <w:tr w:rsidR="00C86D1C" w:rsidTr="00C86D1C">
        <w:trPr>
          <w:trHeight w:val="1546"/>
        </w:trPr>
        <w:tc>
          <w:tcPr>
            <w:tcW w:w="4806" w:type="dxa"/>
            <w:tcBorders>
              <w:top w:val="single" w:sz="4" w:space="0" w:color="auto"/>
              <w:left w:val="single" w:sz="4" w:space="0" w:color="auto"/>
              <w:bottom w:val="single" w:sz="4" w:space="0" w:color="auto"/>
              <w:right w:val="single" w:sz="4" w:space="0" w:color="auto"/>
            </w:tcBorders>
            <w:vAlign w:val="center"/>
          </w:tcPr>
          <w:p w:rsidR="00C86D1C" w:rsidRPr="00E63C65" w:rsidRDefault="00C86D1C" w:rsidP="00C86D1C">
            <w:pPr>
              <w:spacing w:line="400" w:lineRule="exact"/>
              <w:rPr>
                <w:rFonts w:ascii="標楷體" w:eastAsia="標楷體" w:hAnsi="標楷體"/>
                <w:spacing w:val="-12"/>
                <w:sz w:val="32"/>
                <w:szCs w:val="32"/>
              </w:rPr>
            </w:pPr>
            <w:r w:rsidRPr="00E63C65">
              <w:rPr>
                <w:rFonts w:ascii="標楷體" w:eastAsia="標楷體" w:hAnsi="標楷體" w:hint="eastAsia"/>
                <w:spacing w:val="-12"/>
                <w:sz w:val="32"/>
                <w:szCs w:val="32"/>
              </w:rPr>
              <w:t>台</w:t>
            </w:r>
            <w:r w:rsidRPr="00E63C65">
              <w:rPr>
                <w:rFonts w:ascii="標楷體" w:eastAsia="標楷體" w:hAnsi="標楷體"/>
                <w:spacing w:val="-12"/>
                <w:sz w:val="32"/>
                <w:szCs w:val="32"/>
              </w:rPr>
              <w:t>北市</w:t>
            </w:r>
            <w:r w:rsidRPr="00931A4B">
              <w:rPr>
                <w:rFonts w:ascii="標楷體" w:eastAsia="標楷體" w:hAnsi="標楷體"/>
                <w:spacing w:val="-12"/>
                <w:sz w:val="32"/>
                <w:szCs w:val="32"/>
              </w:rPr>
              <w:t>濟南路1段3之1號0207室</w:t>
            </w:r>
          </w:p>
          <w:p w:rsidR="00C86D1C" w:rsidRDefault="00C86D1C" w:rsidP="00C86D1C">
            <w:pPr>
              <w:spacing w:line="400" w:lineRule="exact"/>
              <w:rPr>
                <w:rFonts w:ascii="標楷體" w:eastAsia="標楷體" w:hAnsi="標楷體"/>
                <w:sz w:val="32"/>
                <w:szCs w:val="32"/>
              </w:rPr>
            </w:pPr>
            <w:r>
              <w:rPr>
                <w:rFonts w:ascii="標楷體" w:eastAsia="標楷體" w:hAnsi="標楷體" w:hint="eastAsia"/>
                <w:sz w:val="32"/>
                <w:szCs w:val="32"/>
              </w:rPr>
              <w:t>電話：</w:t>
            </w:r>
            <w:r w:rsidRPr="00E63C65">
              <w:rPr>
                <w:rFonts w:ascii="標楷體" w:eastAsia="標楷體" w:hAnsi="標楷體"/>
                <w:sz w:val="32"/>
                <w:szCs w:val="32"/>
              </w:rPr>
              <w:t>02-2358-6</w:t>
            </w:r>
            <w:r>
              <w:rPr>
                <w:rFonts w:ascii="標楷體" w:eastAsia="標楷體" w:hAnsi="標楷體" w:hint="eastAsia"/>
                <w:sz w:val="32"/>
                <w:szCs w:val="32"/>
              </w:rPr>
              <w:t>056</w:t>
            </w:r>
          </w:p>
          <w:p w:rsidR="00C86D1C" w:rsidRDefault="00C86D1C" w:rsidP="00C86D1C">
            <w:pPr>
              <w:spacing w:line="400" w:lineRule="exact"/>
              <w:rPr>
                <w:rFonts w:ascii="標楷體" w:eastAsia="標楷體" w:hAnsi="標楷體"/>
                <w:sz w:val="32"/>
                <w:szCs w:val="32"/>
              </w:rPr>
            </w:pPr>
            <w:r>
              <w:rPr>
                <w:rFonts w:ascii="標楷體" w:eastAsia="標楷體" w:hAnsi="標楷體" w:hint="eastAsia"/>
                <w:sz w:val="32"/>
                <w:szCs w:val="32"/>
              </w:rPr>
              <w:t>傳真：</w:t>
            </w:r>
            <w:r w:rsidRPr="00E63C65">
              <w:rPr>
                <w:rFonts w:ascii="標楷體" w:eastAsia="標楷體" w:hAnsi="標楷體"/>
                <w:sz w:val="32"/>
                <w:szCs w:val="32"/>
              </w:rPr>
              <w:t>02-2358-6</w:t>
            </w:r>
            <w:r>
              <w:rPr>
                <w:rFonts w:ascii="標楷體" w:eastAsia="標楷體" w:hAnsi="標楷體" w:hint="eastAsia"/>
                <w:sz w:val="32"/>
                <w:szCs w:val="32"/>
              </w:rPr>
              <w:t>060</w:t>
            </w:r>
          </w:p>
        </w:tc>
        <w:tc>
          <w:tcPr>
            <w:tcW w:w="4941" w:type="dxa"/>
            <w:tcBorders>
              <w:top w:val="single" w:sz="4" w:space="0" w:color="auto"/>
              <w:left w:val="single" w:sz="4" w:space="0" w:color="auto"/>
              <w:bottom w:val="single" w:sz="4" w:space="0" w:color="auto"/>
              <w:right w:val="single" w:sz="4" w:space="0" w:color="auto"/>
            </w:tcBorders>
            <w:vAlign w:val="center"/>
          </w:tcPr>
          <w:p w:rsidR="00C86D1C" w:rsidRPr="00E63C65" w:rsidRDefault="00C86D1C" w:rsidP="00C86D1C">
            <w:pPr>
              <w:spacing w:line="400" w:lineRule="exact"/>
              <w:rPr>
                <w:rFonts w:ascii="標楷體" w:eastAsia="標楷體" w:hAnsi="標楷體"/>
                <w:spacing w:val="-12"/>
                <w:sz w:val="32"/>
                <w:szCs w:val="32"/>
              </w:rPr>
            </w:pPr>
            <w:r w:rsidRPr="00E63C65">
              <w:rPr>
                <w:rFonts w:ascii="標楷體" w:eastAsia="標楷體" w:hAnsi="標楷體"/>
                <w:spacing w:val="-12"/>
                <w:sz w:val="32"/>
                <w:szCs w:val="32"/>
              </w:rPr>
              <w:t>台北市</w:t>
            </w:r>
            <w:r w:rsidRPr="00931A4B">
              <w:rPr>
                <w:rFonts w:ascii="標楷體" w:eastAsia="標楷體" w:hAnsi="標楷體"/>
                <w:spacing w:val="-12"/>
                <w:sz w:val="32"/>
                <w:szCs w:val="32"/>
              </w:rPr>
              <w:t>青島東路1號3203室</w:t>
            </w:r>
          </w:p>
          <w:p w:rsidR="00C86D1C" w:rsidRPr="00E63C65" w:rsidRDefault="00C86D1C" w:rsidP="00C86D1C">
            <w:pPr>
              <w:spacing w:line="400" w:lineRule="exact"/>
              <w:rPr>
                <w:rFonts w:ascii="標楷體" w:eastAsia="標楷體" w:hAnsi="標楷體"/>
                <w:spacing w:val="-12"/>
                <w:sz w:val="32"/>
                <w:szCs w:val="32"/>
              </w:rPr>
            </w:pPr>
            <w:r w:rsidRPr="00E63C65">
              <w:rPr>
                <w:rFonts w:ascii="標楷體" w:eastAsia="標楷體" w:hAnsi="標楷體" w:hint="eastAsia"/>
                <w:spacing w:val="-12"/>
                <w:sz w:val="32"/>
                <w:szCs w:val="32"/>
              </w:rPr>
              <w:t>電話:</w:t>
            </w:r>
            <w:r w:rsidRPr="00E63C65">
              <w:rPr>
                <w:rFonts w:ascii="標楷體" w:eastAsia="標楷體" w:hAnsi="標楷體"/>
                <w:spacing w:val="-12"/>
                <w:sz w:val="32"/>
                <w:szCs w:val="32"/>
              </w:rPr>
              <w:t xml:space="preserve"> 02-2358-</w:t>
            </w:r>
            <w:r w:rsidRPr="00931A4B">
              <w:rPr>
                <w:rFonts w:ascii="標楷體" w:eastAsia="標楷體" w:hAnsi="標楷體"/>
                <w:spacing w:val="-12"/>
                <w:sz w:val="32"/>
                <w:szCs w:val="32"/>
              </w:rPr>
              <w:t>6866</w:t>
            </w:r>
          </w:p>
          <w:p w:rsidR="00C86D1C" w:rsidRPr="00E63C65" w:rsidRDefault="00C86D1C" w:rsidP="00C86D1C">
            <w:pPr>
              <w:spacing w:line="400" w:lineRule="exact"/>
              <w:rPr>
                <w:rFonts w:ascii="標楷體" w:eastAsia="標楷體" w:hAnsi="標楷體"/>
                <w:spacing w:val="-12"/>
                <w:sz w:val="32"/>
                <w:szCs w:val="32"/>
              </w:rPr>
            </w:pPr>
            <w:r w:rsidRPr="00E63C65">
              <w:rPr>
                <w:rFonts w:ascii="標楷體" w:eastAsia="標楷體" w:hAnsi="標楷體" w:hint="eastAsia"/>
                <w:spacing w:val="-12"/>
                <w:sz w:val="32"/>
                <w:szCs w:val="32"/>
              </w:rPr>
              <w:t>傳真:</w:t>
            </w:r>
            <w:r w:rsidRPr="00E63C65">
              <w:rPr>
                <w:rFonts w:ascii="標楷體" w:eastAsia="標楷體" w:hAnsi="標楷體"/>
                <w:spacing w:val="-12"/>
                <w:sz w:val="32"/>
                <w:szCs w:val="32"/>
              </w:rPr>
              <w:t xml:space="preserve"> 02-2358-</w:t>
            </w:r>
            <w:r w:rsidRPr="00931A4B">
              <w:rPr>
                <w:rFonts w:ascii="標楷體" w:eastAsia="標楷體" w:hAnsi="標楷體"/>
                <w:spacing w:val="-12"/>
                <w:sz w:val="32"/>
                <w:szCs w:val="32"/>
              </w:rPr>
              <w:t>6870</w:t>
            </w:r>
          </w:p>
        </w:tc>
      </w:tr>
    </w:tbl>
    <w:p w:rsidR="00EC5B2D" w:rsidRPr="00704498" w:rsidRDefault="00EC5B2D">
      <w:pPr>
        <w:widowControl/>
        <w:rPr>
          <w:rFonts w:ascii="標楷體" w:eastAsia="標楷體" w:hAnsi="標楷體"/>
          <w:color w:val="000000" w:themeColor="text1"/>
          <w:sz w:val="20"/>
        </w:rPr>
      </w:pPr>
      <w:r w:rsidRPr="00704498">
        <w:rPr>
          <w:rFonts w:ascii="標楷體" w:eastAsia="標楷體" w:hAnsi="標楷體"/>
          <w:color w:val="000000" w:themeColor="text1"/>
          <w:sz w:val="20"/>
        </w:rPr>
        <w:br w:type="page"/>
      </w:r>
    </w:p>
    <w:p w:rsidR="00C1715F" w:rsidRDefault="00C1715F" w:rsidP="00C1715F">
      <w:pPr>
        <w:pStyle w:val="01-21"/>
        <w:rPr>
          <w:color w:val="000000" w:themeColor="text1"/>
        </w:rPr>
      </w:pPr>
      <w:bookmarkStart w:id="160" w:name="_Toc157435049"/>
      <w:r w:rsidRPr="00704498">
        <w:rPr>
          <w:rFonts w:hint="eastAsia"/>
          <w:color w:val="000000" w:themeColor="text1"/>
        </w:rPr>
        <w:lastRenderedPageBreak/>
        <w:t>二、本會全體委員會議議事錄</w:t>
      </w:r>
      <w:bookmarkEnd w:id="157"/>
      <w:bookmarkEnd w:id="158"/>
      <w:bookmarkEnd w:id="159"/>
      <w:bookmarkEnd w:id="160"/>
    </w:p>
    <w:p w:rsidR="00C86D1C" w:rsidRPr="00571DCC" w:rsidRDefault="00C86D1C" w:rsidP="00C86D1C">
      <w:pPr>
        <w:pStyle w:val="01-45"/>
      </w:pPr>
      <w:bookmarkStart w:id="161" w:name="_Toc157435050"/>
      <w:r w:rsidRPr="00340174">
        <w:rPr>
          <w:rFonts w:hint="eastAsia"/>
        </w:rPr>
        <w:t>立法院第</w:t>
      </w:r>
      <w:r>
        <w:t>10</w:t>
      </w:r>
      <w:r w:rsidRPr="00340174">
        <w:rPr>
          <w:rFonts w:hint="eastAsia"/>
        </w:rPr>
        <w:t>屆第</w:t>
      </w:r>
      <w:r>
        <w:rPr>
          <w:rFonts w:hint="eastAsia"/>
        </w:rPr>
        <w:t>8</w:t>
      </w:r>
      <w:r w:rsidRPr="00340174">
        <w:rPr>
          <w:rFonts w:hint="eastAsia"/>
        </w:rPr>
        <w:t>會期教育及文化委員會第1次全體委員會議議事錄</w:t>
      </w:r>
      <w:bookmarkEnd w:id="161"/>
    </w:p>
    <w:p w:rsidR="00C86D1C" w:rsidRPr="00571DCC" w:rsidRDefault="00C86D1C" w:rsidP="00C86D1C">
      <w:pPr>
        <w:snapToGrid w:val="0"/>
        <w:spacing w:line="460" w:lineRule="exact"/>
        <w:ind w:left="1619" w:hangingChars="506" w:hanging="1619"/>
        <w:jc w:val="both"/>
        <w:rPr>
          <w:rFonts w:ascii="標楷體" w:eastAsia="標楷體" w:hAnsi="標楷體"/>
          <w:sz w:val="32"/>
          <w:szCs w:val="32"/>
        </w:rPr>
      </w:pPr>
      <w:r w:rsidRPr="00571DCC">
        <w:rPr>
          <w:rFonts w:ascii="標楷體" w:eastAsia="標楷體" w:hAnsi="標楷體" w:hint="eastAsia"/>
          <w:sz w:val="32"/>
          <w:szCs w:val="32"/>
        </w:rPr>
        <w:t>時    間：</w:t>
      </w:r>
      <w:r w:rsidRPr="00571DCC">
        <w:rPr>
          <w:rFonts w:ascii="標楷體" w:eastAsia="標楷體" w:hAnsi="標楷體" w:hint="eastAsia"/>
          <w:spacing w:val="-20"/>
          <w:sz w:val="32"/>
          <w:szCs w:val="32"/>
        </w:rPr>
        <w:t>中華民國</w:t>
      </w:r>
      <w:r>
        <w:rPr>
          <w:rFonts w:ascii="標楷體" w:eastAsia="標楷體" w:hAnsi="標楷體" w:hint="eastAsia"/>
          <w:spacing w:val="-20"/>
          <w:sz w:val="32"/>
          <w:szCs w:val="32"/>
        </w:rPr>
        <w:t>112</w:t>
      </w:r>
      <w:r w:rsidRPr="00571DCC">
        <w:rPr>
          <w:rFonts w:ascii="標楷體" w:eastAsia="標楷體" w:hAnsi="標楷體" w:hint="eastAsia"/>
          <w:spacing w:val="-20"/>
          <w:sz w:val="32"/>
          <w:szCs w:val="32"/>
        </w:rPr>
        <w:t>年</w:t>
      </w:r>
      <w:r>
        <w:rPr>
          <w:rFonts w:ascii="標楷體" w:eastAsia="標楷體" w:hAnsi="標楷體" w:hint="eastAsia"/>
          <w:spacing w:val="-20"/>
          <w:sz w:val="32"/>
          <w:szCs w:val="32"/>
        </w:rPr>
        <w:t>9</w:t>
      </w:r>
      <w:r w:rsidRPr="00614974">
        <w:rPr>
          <w:rFonts w:ascii="標楷體" w:eastAsia="標楷體" w:hAnsi="標楷體" w:hint="eastAsia"/>
          <w:spacing w:val="-20"/>
          <w:sz w:val="32"/>
          <w:szCs w:val="32"/>
        </w:rPr>
        <w:t>月</w:t>
      </w:r>
      <w:r>
        <w:rPr>
          <w:rFonts w:ascii="標楷體" w:eastAsia="標楷體" w:hAnsi="標楷體" w:hint="eastAsia"/>
          <w:spacing w:val="-20"/>
          <w:sz w:val="32"/>
          <w:szCs w:val="32"/>
        </w:rPr>
        <w:t>25</w:t>
      </w:r>
      <w:r w:rsidRPr="00614974">
        <w:rPr>
          <w:rFonts w:ascii="標楷體" w:eastAsia="標楷體" w:hAnsi="標楷體" w:hint="eastAsia"/>
          <w:spacing w:val="-20"/>
          <w:sz w:val="32"/>
          <w:szCs w:val="32"/>
        </w:rPr>
        <w:t>日（星</w:t>
      </w:r>
      <w:r>
        <w:rPr>
          <w:rFonts w:ascii="標楷體" w:eastAsia="標楷體" w:hAnsi="標楷體" w:hint="eastAsia"/>
          <w:spacing w:val="-20"/>
          <w:sz w:val="32"/>
          <w:szCs w:val="32"/>
        </w:rPr>
        <w:t>期一</w:t>
      </w:r>
      <w:r w:rsidRPr="00C239A1">
        <w:rPr>
          <w:rFonts w:ascii="標楷體" w:eastAsia="標楷體" w:hAnsi="標楷體" w:hint="eastAsia"/>
          <w:spacing w:val="-20"/>
          <w:sz w:val="32"/>
          <w:szCs w:val="32"/>
        </w:rPr>
        <w:t>）上午9時</w:t>
      </w:r>
      <w:r>
        <w:rPr>
          <w:rFonts w:ascii="標楷體" w:eastAsia="標楷體" w:hAnsi="標楷體" w:hint="eastAsia"/>
          <w:spacing w:val="-20"/>
          <w:sz w:val="32"/>
          <w:szCs w:val="32"/>
        </w:rPr>
        <w:t>8分</w:t>
      </w:r>
      <w:r w:rsidRPr="00C239A1">
        <w:rPr>
          <w:rFonts w:ascii="標楷體" w:eastAsia="標楷體" w:hAnsi="標楷體" w:hint="eastAsia"/>
          <w:spacing w:val="-20"/>
          <w:sz w:val="32"/>
          <w:szCs w:val="32"/>
        </w:rPr>
        <w:t>至</w:t>
      </w:r>
      <w:r>
        <w:rPr>
          <w:rFonts w:ascii="標楷體" w:eastAsia="標楷體" w:hAnsi="標楷體"/>
          <w:spacing w:val="-20"/>
          <w:sz w:val="32"/>
          <w:szCs w:val="32"/>
        </w:rPr>
        <w:t>9</w:t>
      </w:r>
      <w:r w:rsidRPr="00C239A1">
        <w:rPr>
          <w:rFonts w:ascii="標楷體" w:eastAsia="標楷體" w:hAnsi="標楷體" w:hint="eastAsia"/>
          <w:spacing w:val="-20"/>
          <w:sz w:val="32"/>
          <w:szCs w:val="32"/>
        </w:rPr>
        <w:t>時</w:t>
      </w:r>
      <w:r>
        <w:rPr>
          <w:rFonts w:ascii="標楷體" w:eastAsia="標楷體" w:hAnsi="標楷體" w:hint="eastAsia"/>
          <w:spacing w:val="-20"/>
          <w:sz w:val="32"/>
          <w:szCs w:val="32"/>
        </w:rPr>
        <w:t>10</w:t>
      </w:r>
      <w:r w:rsidRPr="00C239A1">
        <w:rPr>
          <w:rFonts w:ascii="標楷體" w:eastAsia="標楷體" w:hAnsi="標楷體" w:hint="eastAsia"/>
          <w:spacing w:val="-20"/>
          <w:sz w:val="32"/>
          <w:szCs w:val="32"/>
        </w:rPr>
        <w:t>分</w:t>
      </w:r>
    </w:p>
    <w:p w:rsidR="00C86D1C" w:rsidRPr="00571DCC" w:rsidRDefault="00C86D1C" w:rsidP="00C86D1C">
      <w:pPr>
        <w:snapToGrid w:val="0"/>
        <w:spacing w:line="460" w:lineRule="exact"/>
        <w:ind w:left="714" w:hanging="714"/>
        <w:jc w:val="both"/>
        <w:rPr>
          <w:rFonts w:ascii="標楷體" w:eastAsia="標楷體" w:hAnsi="標楷體"/>
          <w:sz w:val="32"/>
          <w:szCs w:val="32"/>
        </w:rPr>
      </w:pPr>
      <w:r w:rsidRPr="00571DCC">
        <w:rPr>
          <w:rFonts w:ascii="標楷體" w:eastAsia="標楷體" w:hAnsi="標楷體" w:hint="eastAsia"/>
          <w:sz w:val="32"/>
          <w:szCs w:val="32"/>
        </w:rPr>
        <w:t>地    點：本院群賢樓101會議室</w:t>
      </w:r>
    </w:p>
    <w:p w:rsidR="00C86D1C" w:rsidRDefault="00C86D1C" w:rsidP="00C86D1C">
      <w:pPr>
        <w:snapToGrid w:val="0"/>
        <w:spacing w:line="460" w:lineRule="exact"/>
        <w:ind w:leftChars="2" w:left="5"/>
        <w:jc w:val="both"/>
        <w:rPr>
          <w:rFonts w:ascii="標楷體" w:eastAsia="標楷體" w:hAnsi="標楷體"/>
          <w:sz w:val="32"/>
          <w:szCs w:val="32"/>
        </w:rPr>
      </w:pPr>
      <w:r w:rsidRPr="00F934FC">
        <w:rPr>
          <w:rFonts w:ascii="標楷體" w:eastAsia="標楷體" w:hAnsi="標楷體" w:hint="eastAsia"/>
          <w:sz w:val="32"/>
          <w:szCs w:val="32"/>
        </w:rPr>
        <w:t>出席委員：</w:t>
      </w:r>
      <w:r>
        <w:rPr>
          <w:rFonts w:ascii="標楷體" w:eastAsia="標楷體" w:hAnsi="標楷體" w:hint="eastAsia"/>
          <w:sz w:val="32"/>
          <w:szCs w:val="32"/>
        </w:rPr>
        <w:t>陳培瑜  陳靜敏  鄭正鈐  鄭麗文  吳思瑤  陳秀寳</w:t>
      </w:r>
    </w:p>
    <w:p w:rsidR="00C86D1C" w:rsidRDefault="00C86D1C" w:rsidP="00C86D1C">
      <w:pPr>
        <w:snapToGrid w:val="0"/>
        <w:spacing w:line="460" w:lineRule="exact"/>
        <w:ind w:leftChars="2" w:left="5"/>
        <w:jc w:val="both"/>
        <w:rPr>
          <w:rFonts w:ascii="標楷體" w:eastAsia="標楷體" w:hAnsi="標楷體"/>
          <w:sz w:val="32"/>
          <w:szCs w:val="32"/>
        </w:rPr>
      </w:pPr>
      <w:r>
        <w:rPr>
          <w:rFonts w:ascii="標楷體" w:eastAsia="標楷體" w:hAnsi="標楷體" w:hint="eastAsia"/>
          <w:sz w:val="32"/>
          <w:szCs w:val="32"/>
        </w:rPr>
        <w:t xml:space="preserve">          萬美玲  張其祿  黃國書  范  雲  林宜瑾  </w:t>
      </w:r>
      <w:r w:rsidRPr="00772BB4">
        <w:rPr>
          <w:rFonts w:ascii="標楷體" w:eastAsia="標楷體" w:hAnsi="標楷體" w:hint="eastAsia"/>
          <w:sz w:val="32"/>
          <w:szCs w:val="32"/>
        </w:rPr>
        <w:t>張廖萬堅</w:t>
      </w:r>
    </w:p>
    <w:p w:rsidR="00C86D1C" w:rsidRDefault="00C86D1C" w:rsidP="00C86D1C">
      <w:pPr>
        <w:snapToGrid w:val="0"/>
        <w:spacing w:line="460" w:lineRule="exact"/>
        <w:ind w:leftChars="2" w:left="5"/>
        <w:jc w:val="both"/>
        <w:rPr>
          <w:rFonts w:ascii="標楷體" w:eastAsia="標楷體" w:hAnsi="標楷體"/>
          <w:sz w:val="32"/>
          <w:szCs w:val="32"/>
        </w:rPr>
      </w:pPr>
      <w:r>
        <w:rPr>
          <w:rFonts w:ascii="標楷體" w:eastAsia="標楷體" w:hAnsi="標楷體" w:hint="eastAsia"/>
          <w:sz w:val="32"/>
          <w:szCs w:val="32"/>
        </w:rPr>
        <w:t xml:space="preserve">          </w:t>
      </w:r>
      <w:r w:rsidRPr="00F934FC">
        <w:rPr>
          <w:rFonts w:ascii="標楷體" w:eastAsia="標楷體" w:hAnsi="標楷體" w:hint="eastAsia"/>
          <w:sz w:val="32"/>
          <w:szCs w:val="32"/>
        </w:rPr>
        <w:t>委員出席</w:t>
      </w:r>
      <w:r>
        <w:rPr>
          <w:rFonts w:ascii="標楷體" w:eastAsia="標楷體" w:hAnsi="標楷體" w:hint="eastAsia"/>
          <w:sz w:val="32"/>
          <w:szCs w:val="32"/>
        </w:rPr>
        <w:t>12</w:t>
      </w:r>
      <w:r w:rsidRPr="00F934FC">
        <w:rPr>
          <w:rFonts w:ascii="標楷體" w:eastAsia="標楷體" w:hAnsi="標楷體" w:hint="eastAsia"/>
          <w:sz w:val="32"/>
          <w:szCs w:val="32"/>
        </w:rPr>
        <w:t>人</w:t>
      </w:r>
    </w:p>
    <w:p w:rsidR="00C86D1C" w:rsidRDefault="00C86D1C" w:rsidP="00C86D1C">
      <w:pPr>
        <w:snapToGrid w:val="0"/>
        <w:spacing w:line="460" w:lineRule="exact"/>
        <w:ind w:leftChars="2" w:left="5"/>
        <w:jc w:val="both"/>
        <w:rPr>
          <w:rFonts w:ascii="標楷體" w:eastAsia="標楷體" w:hAnsi="標楷體"/>
          <w:sz w:val="32"/>
          <w:szCs w:val="32"/>
        </w:rPr>
      </w:pPr>
      <w:r>
        <w:rPr>
          <w:rFonts w:ascii="標楷體" w:eastAsia="標楷體" w:hAnsi="標楷體" w:hint="eastAsia"/>
          <w:sz w:val="32"/>
          <w:szCs w:val="32"/>
        </w:rPr>
        <w:t>請假委員：高金素梅</w:t>
      </w:r>
    </w:p>
    <w:p w:rsidR="00C86D1C" w:rsidRPr="00F934FC" w:rsidRDefault="00C86D1C" w:rsidP="00C86D1C">
      <w:pPr>
        <w:snapToGrid w:val="0"/>
        <w:spacing w:line="460" w:lineRule="exact"/>
        <w:ind w:leftChars="2" w:left="5"/>
        <w:jc w:val="both"/>
        <w:rPr>
          <w:rFonts w:ascii="標楷體" w:eastAsia="標楷體" w:hAnsi="標楷體"/>
          <w:sz w:val="32"/>
          <w:szCs w:val="32"/>
        </w:rPr>
      </w:pPr>
      <w:r>
        <w:rPr>
          <w:rFonts w:ascii="標楷體" w:eastAsia="標楷體" w:hAnsi="標楷體" w:hint="eastAsia"/>
          <w:sz w:val="32"/>
          <w:szCs w:val="32"/>
        </w:rPr>
        <w:t xml:space="preserve">          </w:t>
      </w:r>
      <w:r w:rsidRPr="00F934FC">
        <w:rPr>
          <w:rFonts w:ascii="標楷體" w:eastAsia="標楷體" w:hAnsi="標楷體" w:hint="eastAsia"/>
          <w:sz w:val="32"/>
          <w:szCs w:val="32"/>
        </w:rPr>
        <w:t>委員</w:t>
      </w:r>
      <w:r>
        <w:rPr>
          <w:rFonts w:ascii="標楷體" w:eastAsia="標楷體" w:hAnsi="標楷體" w:hint="eastAsia"/>
          <w:sz w:val="32"/>
          <w:szCs w:val="32"/>
        </w:rPr>
        <w:t>請假1</w:t>
      </w:r>
      <w:r w:rsidRPr="00F934FC">
        <w:rPr>
          <w:rFonts w:ascii="標楷體" w:eastAsia="標楷體" w:hAnsi="標楷體" w:hint="eastAsia"/>
          <w:sz w:val="32"/>
          <w:szCs w:val="32"/>
        </w:rPr>
        <w:t>人</w:t>
      </w:r>
    </w:p>
    <w:p w:rsidR="00C86D1C" w:rsidRDefault="00C86D1C" w:rsidP="00C86D1C">
      <w:pPr>
        <w:snapToGrid w:val="0"/>
        <w:spacing w:line="460" w:lineRule="exact"/>
        <w:jc w:val="both"/>
        <w:rPr>
          <w:rFonts w:ascii="標楷體" w:eastAsia="標楷體" w:hAnsi="標楷體"/>
          <w:sz w:val="32"/>
          <w:szCs w:val="32"/>
        </w:rPr>
      </w:pPr>
      <w:r w:rsidRPr="00C239A1">
        <w:rPr>
          <w:rFonts w:ascii="標楷體" w:eastAsia="標楷體" w:hAnsi="標楷體" w:hint="eastAsia"/>
          <w:sz w:val="32"/>
          <w:szCs w:val="32"/>
        </w:rPr>
        <w:t>主    席</w:t>
      </w:r>
      <w:r w:rsidRPr="001D6794">
        <w:rPr>
          <w:rFonts w:ascii="標楷體" w:eastAsia="標楷體" w:hAnsi="標楷體" w:hint="eastAsia"/>
          <w:sz w:val="32"/>
          <w:szCs w:val="32"/>
        </w:rPr>
        <w:t>：</w:t>
      </w:r>
      <w:r>
        <w:rPr>
          <w:rFonts w:ascii="標楷體" w:eastAsia="標楷體" w:hAnsi="標楷體" w:hint="eastAsia"/>
          <w:sz w:val="32"/>
          <w:szCs w:val="32"/>
        </w:rPr>
        <w:t>張</w:t>
      </w:r>
      <w:r w:rsidRPr="006C52FF">
        <w:rPr>
          <w:rFonts w:ascii="標楷體" w:eastAsia="標楷體" w:hAnsi="標楷體" w:hint="eastAsia"/>
          <w:sz w:val="32"/>
          <w:szCs w:val="32"/>
        </w:rPr>
        <w:t>委員</w:t>
      </w:r>
      <w:r>
        <w:rPr>
          <w:rFonts w:ascii="標楷體" w:eastAsia="標楷體" w:hAnsi="標楷體" w:hint="eastAsia"/>
          <w:sz w:val="32"/>
          <w:szCs w:val="32"/>
        </w:rPr>
        <w:t>其祿</w:t>
      </w:r>
    </w:p>
    <w:p w:rsidR="00C86D1C" w:rsidRDefault="00C86D1C" w:rsidP="00C86D1C">
      <w:pPr>
        <w:snapToGrid w:val="0"/>
        <w:spacing w:line="460" w:lineRule="exact"/>
        <w:jc w:val="both"/>
        <w:rPr>
          <w:rFonts w:ascii="標楷體" w:eastAsia="標楷體" w:hAnsi="標楷體"/>
          <w:sz w:val="32"/>
          <w:szCs w:val="32"/>
        </w:rPr>
      </w:pPr>
      <w:r w:rsidRPr="00456735">
        <w:rPr>
          <w:rFonts w:ascii="標楷體" w:eastAsia="標楷體" w:hAnsi="標楷體" w:hint="eastAsia"/>
          <w:sz w:val="32"/>
          <w:szCs w:val="32"/>
        </w:rPr>
        <w:t>主任秘書：陳錫欽</w:t>
      </w:r>
    </w:p>
    <w:p w:rsidR="00C86D1C" w:rsidRPr="00571DCC" w:rsidRDefault="00C86D1C" w:rsidP="00C86D1C">
      <w:pPr>
        <w:snapToGrid w:val="0"/>
        <w:spacing w:line="460" w:lineRule="exact"/>
        <w:jc w:val="both"/>
        <w:rPr>
          <w:rFonts w:ascii="標楷體" w:eastAsia="標楷體" w:hAnsi="標楷體"/>
          <w:sz w:val="32"/>
          <w:szCs w:val="32"/>
        </w:rPr>
      </w:pPr>
      <w:r w:rsidRPr="00571DCC">
        <w:rPr>
          <w:rFonts w:ascii="標楷體" w:eastAsia="標楷體" w:hAnsi="標楷體" w:hint="eastAsia"/>
          <w:sz w:val="32"/>
          <w:szCs w:val="32"/>
        </w:rPr>
        <w:t>專門委員：</w:t>
      </w:r>
      <w:r>
        <w:rPr>
          <w:rFonts w:ascii="標楷體" w:eastAsia="標楷體" w:hAnsi="標楷體" w:hint="eastAsia"/>
          <w:sz w:val="32"/>
          <w:szCs w:val="32"/>
        </w:rPr>
        <w:t>朱蔚菁</w:t>
      </w:r>
    </w:p>
    <w:p w:rsidR="00C86D1C" w:rsidRDefault="00C86D1C" w:rsidP="00C86D1C">
      <w:pPr>
        <w:snapToGrid w:val="0"/>
        <w:spacing w:line="460" w:lineRule="exact"/>
        <w:ind w:left="714" w:hanging="714"/>
        <w:jc w:val="both"/>
        <w:rPr>
          <w:rFonts w:ascii="標楷體" w:eastAsia="標楷體" w:hAnsi="標楷體"/>
          <w:sz w:val="32"/>
          <w:szCs w:val="32"/>
        </w:rPr>
      </w:pPr>
      <w:r w:rsidRPr="00571DCC">
        <w:rPr>
          <w:rFonts w:ascii="標楷體" w:eastAsia="標楷體" w:hAnsi="標楷體" w:hint="eastAsia"/>
          <w:sz w:val="32"/>
          <w:szCs w:val="32"/>
        </w:rPr>
        <w:t xml:space="preserve">紀    錄：簡任秘書  </w:t>
      </w:r>
      <w:r>
        <w:rPr>
          <w:rFonts w:ascii="標楷體" w:eastAsia="標楷體" w:hAnsi="標楷體" w:hint="eastAsia"/>
          <w:sz w:val="32"/>
          <w:szCs w:val="32"/>
        </w:rPr>
        <w:t xml:space="preserve">林素惠  </w:t>
      </w:r>
      <w:r w:rsidRPr="00C637EA">
        <w:rPr>
          <w:rFonts w:ascii="標楷體" w:eastAsia="標楷體" w:hAnsi="標楷體" w:hint="eastAsia"/>
          <w:sz w:val="32"/>
          <w:szCs w:val="32"/>
        </w:rPr>
        <w:t>簡任</w:t>
      </w:r>
      <w:r>
        <w:rPr>
          <w:rFonts w:ascii="標楷體" w:eastAsia="標楷體" w:hAnsi="標楷體" w:hint="eastAsia"/>
          <w:sz w:val="32"/>
          <w:szCs w:val="32"/>
        </w:rPr>
        <w:t>編審</w:t>
      </w:r>
      <w:r w:rsidRPr="00C637EA">
        <w:rPr>
          <w:rFonts w:ascii="標楷體" w:eastAsia="標楷體" w:hAnsi="標楷體" w:hint="eastAsia"/>
          <w:sz w:val="32"/>
          <w:szCs w:val="32"/>
        </w:rPr>
        <w:t xml:space="preserve">  </w:t>
      </w:r>
      <w:r>
        <w:rPr>
          <w:rFonts w:ascii="標楷體" w:eastAsia="標楷體" w:hAnsi="標楷體" w:hint="eastAsia"/>
          <w:sz w:val="32"/>
          <w:szCs w:val="32"/>
        </w:rPr>
        <w:t>謝有銘</w:t>
      </w:r>
      <w:r w:rsidRPr="00571DCC">
        <w:rPr>
          <w:rFonts w:ascii="標楷體" w:eastAsia="標楷體" w:hAnsi="標楷體" w:hint="eastAsia"/>
          <w:sz w:val="32"/>
          <w:szCs w:val="32"/>
        </w:rPr>
        <w:t xml:space="preserve">  </w:t>
      </w:r>
      <w:r>
        <w:rPr>
          <w:rFonts w:ascii="標楷體" w:eastAsia="標楷體" w:hAnsi="標楷體" w:hint="eastAsia"/>
          <w:sz w:val="32"/>
          <w:szCs w:val="32"/>
        </w:rPr>
        <w:t>科長  蔡國治</w:t>
      </w:r>
    </w:p>
    <w:p w:rsidR="00C86D1C" w:rsidRPr="00571DCC" w:rsidRDefault="00C86D1C" w:rsidP="00C86D1C">
      <w:pPr>
        <w:snapToGrid w:val="0"/>
        <w:spacing w:line="460" w:lineRule="exact"/>
        <w:ind w:left="951" w:hangingChars="297" w:hanging="951"/>
        <w:jc w:val="both"/>
        <w:rPr>
          <w:rFonts w:ascii="標楷體" w:eastAsia="標楷體" w:hAnsi="標楷體"/>
          <w:b/>
          <w:sz w:val="32"/>
          <w:szCs w:val="32"/>
        </w:rPr>
      </w:pPr>
      <w:r w:rsidRPr="00571DCC">
        <w:rPr>
          <w:rFonts w:ascii="標楷體" w:eastAsia="標楷體" w:hAnsi="標楷體" w:hint="eastAsia"/>
          <w:b/>
          <w:sz w:val="32"/>
          <w:szCs w:val="32"/>
        </w:rPr>
        <w:t>報  告  事  項</w:t>
      </w:r>
    </w:p>
    <w:p w:rsidR="00C86D1C" w:rsidRPr="00571DCC" w:rsidRDefault="00C86D1C" w:rsidP="00C86D1C">
      <w:pPr>
        <w:snapToGrid w:val="0"/>
        <w:spacing w:line="500" w:lineRule="exact"/>
        <w:ind w:left="640" w:hangingChars="200" w:hanging="640"/>
        <w:jc w:val="both"/>
        <w:rPr>
          <w:rFonts w:ascii="標楷體" w:eastAsia="標楷體" w:hAnsi="標楷體"/>
          <w:sz w:val="32"/>
          <w:szCs w:val="32"/>
        </w:rPr>
      </w:pPr>
      <w:r w:rsidRPr="00571DCC">
        <w:rPr>
          <w:rFonts w:ascii="標楷體" w:eastAsia="標楷體" w:hAnsi="標楷體" w:hint="eastAsia"/>
          <w:sz w:val="32"/>
          <w:szCs w:val="32"/>
        </w:rPr>
        <w:t>一、本院第</w:t>
      </w:r>
      <w:r>
        <w:rPr>
          <w:rFonts w:ascii="標楷體" w:eastAsia="標楷體" w:hAnsi="標楷體" w:hint="eastAsia"/>
          <w:sz w:val="32"/>
          <w:szCs w:val="32"/>
        </w:rPr>
        <w:t>10</w:t>
      </w:r>
      <w:r w:rsidRPr="00571DCC">
        <w:rPr>
          <w:rFonts w:ascii="標楷體" w:eastAsia="標楷體" w:hAnsi="標楷體" w:hint="eastAsia"/>
          <w:sz w:val="32"/>
          <w:szCs w:val="32"/>
        </w:rPr>
        <w:t>屆第</w:t>
      </w:r>
      <w:r>
        <w:rPr>
          <w:rFonts w:ascii="標楷體" w:eastAsia="標楷體" w:hAnsi="標楷體" w:hint="eastAsia"/>
          <w:sz w:val="32"/>
          <w:szCs w:val="32"/>
        </w:rPr>
        <w:t>8會期各委員會召集委員選舉時間及地點</w:t>
      </w:r>
      <w:r w:rsidRPr="00571DCC">
        <w:rPr>
          <w:rFonts w:ascii="標楷體" w:eastAsia="標楷體" w:hAnsi="標楷體" w:hint="eastAsia"/>
          <w:sz w:val="32"/>
          <w:szCs w:val="32"/>
        </w:rPr>
        <w:t>，業經提報本院第</w:t>
      </w:r>
      <w:r>
        <w:rPr>
          <w:rFonts w:ascii="標楷體" w:eastAsia="標楷體" w:hAnsi="標楷體" w:hint="eastAsia"/>
          <w:sz w:val="32"/>
          <w:szCs w:val="32"/>
        </w:rPr>
        <w:t>10</w:t>
      </w:r>
      <w:r w:rsidRPr="00571DCC">
        <w:rPr>
          <w:rFonts w:ascii="標楷體" w:eastAsia="標楷體" w:hAnsi="標楷體" w:hint="eastAsia"/>
          <w:sz w:val="32"/>
          <w:szCs w:val="32"/>
        </w:rPr>
        <w:t>屆第</w:t>
      </w:r>
      <w:r>
        <w:rPr>
          <w:rFonts w:ascii="標楷體" w:eastAsia="標楷體" w:hAnsi="標楷體" w:hint="eastAsia"/>
          <w:sz w:val="32"/>
          <w:szCs w:val="32"/>
        </w:rPr>
        <w:t>8</w:t>
      </w:r>
      <w:r w:rsidRPr="00571DCC">
        <w:rPr>
          <w:rFonts w:ascii="標楷體" w:eastAsia="標楷體" w:hAnsi="標楷體" w:hint="eastAsia"/>
          <w:sz w:val="32"/>
          <w:szCs w:val="32"/>
        </w:rPr>
        <w:t>會期第</w:t>
      </w:r>
      <w:r>
        <w:rPr>
          <w:rFonts w:ascii="標楷體" w:eastAsia="標楷體" w:hAnsi="標楷體" w:hint="eastAsia"/>
          <w:sz w:val="32"/>
          <w:szCs w:val="32"/>
        </w:rPr>
        <w:t>1</w:t>
      </w:r>
      <w:r w:rsidRPr="00571DCC">
        <w:rPr>
          <w:rFonts w:ascii="標楷體" w:eastAsia="標楷體" w:hAnsi="標楷體" w:hint="eastAsia"/>
          <w:sz w:val="32"/>
          <w:szCs w:val="32"/>
        </w:rPr>
        <w:t>次會議</w:t>
      </w:r>
      <w:r>
        <w:rPr>
          <w:rFonts w:ascii="標楷體" w:eastAsia="標楷體" w:hAnsi="標楷體" w:hint="eastAsia"/>
          <w:sz w:val="32"/>
          <w:szCs w:val="32"/>
        </w:rPr>
        <w:t>報告</w:t>
      </w:r>
      <w:r w:rsidRPr="00571DCC">
        <w:rPr>
          <w:rFonts w:ascii="標楷體" w:eastAsia="標楷體" w:hAnsi="標楷體" w:hint="eastAsia"/>
          <w:sz w:val="32"/>
          <w:szCs w:val="32"/>
        </w:rPr>
        <w:t>決定照案通過在案。</w:t>
      </w:r>
    </w:p>
    <w:p w:rsidR="00C86D1C" w:rsidRDefault="00C86D1C" w:rsidP="00C86D1C">
      <w:pPr>
        <w:snapToGrid w:val="0"/>
        <w:spacing w:line="500" w:lineRule="exact"/>
        <w:ind w:left="640" w:hangingChars="200" w:hanging="640"/>
        <w:jc w:val="both"/>
        <w:rPr>
          <w:rFonts w:ascii="標楷體" w:eastAsia="標楷體" w:hAnsi="標楷體"/>
          <w:sz w:val="32"/>
          <w:szCs w:val="32"/>
        </w:rPr>
      </w:pPr>
      <w:r w:rsidRPr="00571DCC">
        <w:rPr>
          <w:rFonts w:ascii="標楷體" w:eastAsia="標楷體" w:hAnsi="標楷體" w:hint="eastAsia"/>
          <w:sz w:val="32"/>
          <w:szCs w:val="32"/>
        </w:rPr>
        <w:t>二、宣讀第</w:t>
      </w:r>
      <w:r>
        <w:rPr>
          <w:rFonts w:ascii="標楷體" w:eastAsia="標楷體" w:hAnsi="標楷體" w:hint="eastAsia"/>
          <w:sz w:val="32"/>
          <w:szCs w:val="32"/>
        </w:rPr>
        <w:t>10</w:t>
      </w:r>
      <w:r w:rsidRPr="00571DCC">
        <w:rPr>
          <w:rFonts w:ascii="標楷體" w:eastAsia="標楷體" w:hAnsi="標楷體" w:hint="eastAsia"/>
          <w:sz w:val="32"/>
          <w:szCs w:val="32"/>
        </w:rPr>
        <w:t>屆第</w:t>
      </w:r>
      <w:r>
        <w:rPr>
          <w:rFonts w:ascii="標楷體" w:eastAsia="標楷體" w:hAnsi="標楷體" w:hint="eastAsia"/>
          <w:sz w:val="32"/>
          <w:szCs w:val="32"/>
        </w:rPr>
        <w:t>8</w:t>
      </w:r>
      <w:r w:rsidRPr="00571DCC">
        <w:rPr>
          <w:rFonts w:ascii="標楷體" w:eastAsia="標楷體" w:hAnsi="標楷體" w:hint="eastAsia"/>
          <w:sz w:val="32"/>
          <w:szCs w:val="32"/>
        </w:rPr>
        <w:t>會期本會召集委員選舉人名冊。</w:t>
      </w:r>
    </w:p>
    <w:p w:rsidR="00C86D1C" w:rsidRPr="00571DCC" w:rsidRDefault="00C86D1C" w:rsidP="00C86D1C">
      <w:pPr>
        <w:snapToGrid w:val="0"/>
        <w:spacing w:line="460" w:lineRule="exact"/>
        <w:ind w:left="951" w:hangingChars="297" w:hanging="951"/>
        <w:jc w:val="both"/>
        <w:rPr>
          <w:rFonts w:ascii="標楷體" w:eastAsia="標楷體" w:hAnsi="標楷體"/>
          <w:b/>
          <w:bCs/>
          <w:sz w:val="32"/>
          <w:szCs w:val="32"/>
        </w:rPr>
      </w:pPr>
      <w:r w:rsidRPr="00571DCC">
        <w:rPr>
          <w:rFonts w:ascii="標楷體" w:eastAsia="標楷體" w:hAnsi="標楷體" w:hint="eastAsia"/>
          <w:b/>
          <w:bCs/>
          <w:sz w:val="32"/>
          <w:szCs w:val="32"/>
        </w:rPr>
        <w:t>選  舉  事  項</w:t>
      </w:r>
    </w:p>
    <w:p w:rsidR="00C86D1C" w:rsidRPr="006F6447" w:rsidRDefault="00C86D1C" w:rsidP="00C86D1C">
      <w:pPr>
        <w:snapToGrid w:val="0"/>
        <w:spacing w:line="480" w:lineRule="exact"/>
        <w:ind w:left="947" w:hangingChars="296" w:hanging="947"/>
        <w:jc w:val="both"/>
        <w:rPr>
          <w:rFonts w:ascii="標楷體" w:eastAsia="標楷體" w:hAnsi="標楷體"/>
          <w:sz w:val="32"/>
          <w:szCs w:val="32"/>
        </w:rPr>
      </w:pPr>
      <w:r w:rsidRPr="006F6447">
        <w:rPr>
          <w:rFonts w:ascii="標楷體" w:eastAsia="標楷體" w:hAnsi="標楷體" w:hint="eastAsia"/>
          <w:color w:val="000000"/>
          <w:sz w:val="32"/>
          <w:szCs w:val="32"/>
        </w:rPr>
        <w:t>選舉第10屆第</w:t>
      </w:r>
      <w:r>
        <w:rPr>
          <w:rFonts w:ascii="標楷體" w:eastAsia="標楷體" w:hAnsi="標楷體" w:hint="eastAsia"/>
          <w:color w:val="000000"/>
          <w:sz w:val="32"/>
          <w:szCs w:val="32"/>
        </w:rPr>
        <w:t>8</w:t>
      </w:r>
      <w:r w:rsidRPr="006F6447">
        <w:rPr>
          <w:rFonts w:ascii="標楷體" w:eastAsia="標楷體" w:hAnsi="標楷體" w:hint="eastAsia"/>
          <w:color w:val="000000"/>
          <w:sz w:val="32"/>
          <w:szCs w:val="32"/>
        </w:rPr>
        <w:t>會期本會召集委員</w:t>
      </w:r>
      <w:r w:rsidRPr="006F6447">
        <w:rPr>
          <w:rFonts w:ascii="標楷體" w:eastAsia="標楷體" w:hAnsi="標楷體" w:hint="eastAsia"/>
          <w:sz w:val="32"/>
          <w:szCs w:val="32"/>
        </w:rPr>
        <w:t>。</w:t>
      </w:r>
    </w:p>
    <w:p w:rsidR="00C86D1C" w:rsidRPr="006F6447" w:rsidRDefault="00C86D1C" w:rsidP="00C86D1C">
      <w:pPr>
        <w:snapToGrid w:val="0"/>
        <w:spacing w:line="460" w:lineRule="exact"/>
        <w:ind w:left="282" w:hangingChars="88" w:hanging="282"/>
        <w:jc w:val="both"/>
        <w:rPr>
          <w:rFonts w:ascii="標楷體" w:eastAsia="標楷體" w:hAnsi="標楷體"/>
          <w:sz w:val="32"/>
          <w:szCs w:val="32"/>
        </w:rPr>
      </w:pPr>
      <w:r w:rsidRPr="006F6447">
        <w:rPr>
          <w:rFonts w:ascii="標楷體" w:eastAsia="標楷體" w:hAnsi="標楷體" w:hint="eastAsia"/>
          <w:sz w:val="32"/>
          <w:szCs w:val="32"/>
        </w:rPr>
        <w:t>（依本院各委員會組織法第3條之4規定，本會置召集委員2人，由本會委員於每會期互選產生。另按本院各委員會召集委員選舉辦法第5條規定，召集委員之選舉，以無記名單記法票選之。但經各該委員會全體委員，或經各黨團及未參加黨團之該委員會委員之書面同意，亦得以推選方式行之。）</w:t>
      </w:r>
    </w:p>
    <w:p w:rsidR="00C86D1C" w:rsidRPr="006F6447" w:rsidRDefault="00C86D1C" w:rsidP="00C86D1C">
      <w:pPr>
        <w:snapToGrid w:val="0"/>
        <w:spacing w:line="460" w:lineRule="exact"/>
        <w:ind w:left="1558" w:hangingChars="487" w:hanging="1558"/>
        <w:jc w:val="both"/>
        <w:rPr>
          <w:rFonts w:ascii="標楷體" w:eastAsia="標楷體" w:hAnsi="標楷體"/>
          <w:sz w:val="32"/>
          <w:szCs w:val="32"/>
        </w:rPr>
      </w:pPr>
      <w:r w:rsidRPr="006F6447">
        <w:rPr>
          <w:rFonts w:ascii="標楷體" w:eastAsia="標楷體" w:hAnsi="標楷體" w:hint="eastAsia"/>
          <w:sz w:val="32"/>
          <w:szCs w:val="32"/>
        </w:rPr>
        <w:t>主席宣告：推選</w:t>
      </w:r>
      <w:r>
        <w:rPr>
          <w:rFonts w:ascii="標楷體" w:eastAsia="標楷體" w:hAnsi="標楷體" w:hint="eastAsia"/>
          <w:sz w:val="32"/>
          <w:szCs w:val="32"/>
        </w:rPr>
        <w:t>范</w:t>
      </w:r>
      <w:r w:rsidRPr="006F6447">
        <w:rPr>
          <w:rFonts w:ascii="標楷體" w:eastAsia="標楷體" w:hAnsi="標楷體" w:hint="eastAsia"/>
          <w:sz w:val="32"/>
          <w:szCs w:val="32"/>
        </w:rPr>
        <w:t>委員</w:t>
      </w:r>
      <w:r>
        <w:rPr>
          <w:rFonts w:ascii="標楷體" w:eastAsia="標楷體" w:hAnsi="標楷體" w:hint="eastAsia"/>
          <w:sz w:val="32"/>
          <w:szCs w:val="32"/>
        </w:rPr>
        <w:t>雲及鄭委員麗文</w:t>
      </w:r>
      <w:r w:rsidRPr="006F6447">
        <w:rPr>
          <w:rFonts w:ascii="標楷體" w:eastAsia="標楷體" w:hAnsi="標楷體" w:hint="eastAsia"/>
          <w:sz w:val="32"/>
          <w:szCs w:val="32"/>
        </w:rPr>
        <w:t>為立法院第</w:t>
      </w:r>
      <w:r w:rsidRPr="006F6447">
        <w:rPr>
          <w:rFonts w:ascii="標楷體" w:eastAsia="標楷體" w:hAnsi="標楷體"/>
          <w:sz w:val="32"/>
          <w:szCs w:val="32"/>
        </w:rPr>
        <w:t>10</w:t>
      </w:r>
      <w:r w:rsidRPr="006F6447">
        <w:rPr>
          <w:rFonts w:ascii="標楷體" w:eastAsia="標楷體" w:hAnsi="標楷體" w:hint="eastAsia"/>
          <w:sz w:val="32"/>
          <w:szCs w:val="32"/>
        </w:rPr>
        <w:t>屆第</w:t>
      </w:r>
      <w:r>
        <w:rPr>
          <w:rFonts w:ascii="標楷體" w:eastAsia="標楷體" w:hAnsi="標楷體" w:hint="eastAsia"/>
          <w:sz w:val="32"/>
          <w:szCs w:val="32"/>
        </w:rPr>
        <w:t>8</w:t>
      </w:r>
      <w:r w:rsidRPr="006F6447">
        <w:rPr>
          <w:rFonts w:ascii="標楷體" w:eastAsia="標楷體" w:hAnsi="標楷體" w:hint="eastAsia"/>
          <w:sz w:val="32"/>
          <w:szCs w:val="32"/>
        </w:rPr>
        <w:t>會期教育及文化委員會召集委員。</w:t>
      </w:r>
    </w:p>
    <w:p w:rsidR="00C86D1C" w:rsidRDefault="00C86D1C" w:rsidP="00C86D1C">
      <w:pPr>
        <w:snapToGrid w:val="0"/>
        <w:spacing w:line="460" w:lineRule="exact"/>
        <w:jc w:val="both"/>
        <w:rPr>
          <w:rFonts w:ascii="標楷體" w:eastAsia="標楷體" w:hAnsi="標楷體"/>
          <w:b/>
          <w:bCs/>
          <w:spacing w:val="20"/>
          <w:sz w:val="32"/>
          <w:szCs w:val="32"/>
        </w:rPr>
      </w:pPr>
      <w:r w:rsidRPr="00571DCC">
        <w:rPr>
          <w:rFonts w:ascii="標楷體" w:eastAsia="標楷體" w:hAnsi="標楷體" w:hint="eastAsia"/>
          <w:b/>
          <w:bCs/>
          <w:spacing w:val="20"/>
          <w:sz w:val="32"/>
          <w:szCs w:val="32"/>
        </w:rPr>
        <w:t>散會</w:t>
      </w:r>
      <w:bookmarkStart w:id="162" w:name="會辦單位"/>
      <w:bookmarkEnd w:id="162"/>
    </w:p>
    <w:p w:rsidR="00C86D1C" w:rsidRDefault="00C86D1C">
      <w:pPr>
        <w:widowControl/>
        <w:rPr>
          <w:rFonts w:ascii="標楷體" w:eastAsia="標楷體" w:hAnsi="標楷體"/>
          <w:b/>
          <w:bCs/>
          <w:spacing w:val="20"/>
          <w:sz w:val="32"/>
          <w:szCs w:val="32"/>
        </w:rPr>
      </w:pPr>
      <w:r>
        <w:rPr>
          <w:rFonts w:ascii="標楷體" w:eastAsia="標楷體" w:hAnsi="標楷體"/>
          <w:b/>
          <w:bCs/>
          <w:spacing w:val="20"/>
          <w:sz w:val="32"/>
          <w:szCs w:val="32"/>
        </w:rPr>
        <w:br w:type="page"/>
      </w:r>
    </w:p>
    <w:p w:rsidR="00C86D1C" w:rsidRPr="00D92739" w:rsidRDefault="00C86D1C" w:rsidP="00C86D1C">
      <w:pPr>
        <w:pStyle w:val="01-45"/>
        <w:rPr>
          <w:position w:val="2"/>
        </w:rPr>
      </w:pPr>
      <w:bookmarkStart w:id="163" w:name="_Toc157435051"/>
      <w:r w:rsidRPr="00D92739">
        <w:rPr>
          <w:rFonts w:hint="eastAsia"/>
        </w:rPr>
        <w:lastRenderedPageBreak/>
        <w:t>立法院第</w:t>
      </w:r>
      <w:r>
        <w:rPr>
          <w:rFonts w:hint="eastAsia"/>
        </w:rPr>
        <w:t>10</w:t>
      </w:r>
      <w:r w:rsidRPr="00D92739">
        <w:rPr>
          <w:rFonts w:hint="eastAsia"/>
        </w:rPr>
        <w:t>屆第</w:t>
      </w:r>
      <w:r>
        <w:rPr>
          <w:rFonts w:hint="eastAsia"/>
        </w:rPr>
        <w:t>8</w:t>
      </w:r>
      <w:r w:rsidRPr="00D92739">
        <w:rPr>
          <w:rFonts w:hint="eastAsia"/>
        </w:rPr>
        <w:t>會期教育及文化委員會第</w:t>
      </w:r>
      <w:r>
        <w:t>2</w:t>
      </w:r>
      <w:r w:rsidRPr="00D92739">
        <w:rPr>
          <w:rFonts w:hint="eastAsia"/>
        </w:rPr>
        <w:t>次全體委員會議議事錄</w:t>
      </w:r>
      <w:bookmarkEnd w:id="163"/>
    </w:p>
    <w:p w:rsidR="00C86D1C" w:rsidRDefault="00C86D1C" w:rsidP="00C86D1C">
      <w:pPr>
        <w:snapToGrid w:val="0"/>
        <w:spacing w:line="460" w:lineRule="exact"/>
        <w:ind w:left="1800" w:rightChars="9" w:right="22" w:hangingChars="500" w:hanging="1800"/>
        <w:jc w:val="distribute"/>
        <w:rPr>
          <w:rFonts w:ascii="標楷體" w:eastAsia="標楷體" w:hAnsi="標楷體"/>
          <w:spacing w:val="-32"/>
          <w:kern w:val="0"/>
          <w:sz w:val="32"/>
          <w:szCs w:val="32"/>
        </w:rPr>
      </w:pPr>
      <w:r w:rsidRPr="00C86D1C">
        <w:rPr>
          <w:rFonts w:ascii="標楷體" w:eastAsia="標楷體" w:hAnsi="標楷體"/>
          <w:spacing w:val="20"/>
          <w:kern w:val="0"/>
          <w:sz w:val="32"/>
          <w:szCs w:val="32"/>
          <w:fitText w:val="1280" w:id="-1130741503"/>
        </w:rPr>
        <w:t xml:space="preserve">時   </w:t>
      </w:r>
      <w:r w:rsidRPr="00C86D1C">
        <w:rPr>
          <w:rFonts w:ascii="標楷體" w:eastAsia="標楷體" w:hAnsi="標楷體"/>
          <w:kern w:val="0"/>
          <w:sz w:val="32"/>
          <w:szCs w:val="32"/>
          <w:fitText w:val="1280" w:id="-1130741503"/>
        </w:rPr>
        <w:t>間</w:t>
      </w:r>
      <w:r w:rsidRPr="008C78CE">
        <w:rPr>
          <w:rFonts w:ascii="標楷體" w:eastAsia="標楷體" w:hAnsi="標楷體"/>
          <w:sz w:val="32"/>
          <w:szCs w:val="32"/>
        </w:rPr>
        <w:t>：</w:t>
      </w:r>
      <w:r w:rsidRPr="00214CF8">
        <w:rPr>
          <w:rFonts w:ascii="標楷體" w:eastAsia="標楷體" w:hAnsi="標楷體" w:hint="eastAsia"/>
          <w:spacing w:val="-32"/>
          <w:kern w:val="0"/>
          <w:sz w:val="32"/>
          <w:szCs w:val="32"/>
        </w:rPr>
        <w:t>中華民國</w:t>
      </w:r>
      <w:r>
        <w:rPr>
          <w:rFonts w:ascii="標楷體" w:eastAsia="標楷體" w:hAnsi="標楷體" w:hint="eastAsia"/>
          <w:spacing w:val="-32"/>
          <w:kern w:val="0"/>
          <w:sz w:val="32"/>
          <w:szCs w:val="32"/>
        </w:rPr>
        <w:t>1</w:t>
      </w:r>
      <w:r>
        <w:rPr>
          <w:rFonts w:ascii="標楷體" w:eastAsia="標楷體" w:hAnsi="標楷體"/>
          <w:spacing w:val="-32"/>
          <w:kern w:val="0"/>
          <w:sz w:val="32"/>
          <w:szCs w:val="32"/>
        </w:rPr>
        <w:t>12</w:t>
      </w:r>
      <w:r w:rsidRPr="00214CF8">
        <w:rPr>
          <w:rFonts w:ascii="標楷體" w:eastAsia="標楷體" w:hAnsi="標楷體" w:hint="eastAsia"/>
          <w:spacing w:val="-32"/>
          <w:kern w:val="0"/>
          <w:sz w:val="32"/>
          <w:szCs w:val="32"/>
        </w:rPr>
        <w:t>年</w:t>
      </w:r>
      <w:r>
        <w:rPr>
          <w:rFonts w:ascii="標楷體" w:eastAsia="標楷體" w:hAnsi="標楷體" w:hint="eastAsia"/>
          <w:spacing w:val="-32"/>
          <w:kern w:val="0"/>
          <w:sz w:val="32"/>
          <w:szCs w:val="32"/>
        </w:rPr>
        <w:t>10</w:t>
      </w:r>
      <w:r w:rsidRPr="00214CF8">
        <w:rPr>
          <w:rFonts w:ascii="標楷體" w:eastAsia="標楷體" w:hAnsi="標楷體" w:hint="eastAsia"/>
          <w:spacing w:val="-32"/>
          <w:kern w:val="0"/>
          <w:sz w:val="32"/>
          <w:szCs w:val="32"/>
        </w:rPr>
        <w:t>月</w:t>
      </w:r>
      <w:r>
        <w:rPr>
          <w:rFonts w:ascii="標楷體" w:eastAsia="標楷體" w:hAnsi="標楷體" w:hint="eastAsia"/>
          <w:spacing w:val="-32"/>
          <w:kern w:val="0"/>
          <w:sz w:val="32"/>
          <w:szCs w:val="32"/>
        </w:rPr>
        <w:t>4日（星期三</w:t>
      </w:r>
      <w:r w:rsidRPr="00214CF8">
        <w:rPr>
          <w:rFonts w:ascii="標楷體" w:eastAsia="標楷體" w:hAnsi="標楷體" w:hint="eastAsia"/>
          <w:spacing w:val="-32"/>
          <w:kern w:val="0"/>
          <w:sz w:val="32"/>
          <w:szCs w:val="32"/>
        </w:rPr>
        <w:t>）上午9時</w:t>
      </w:r>
      <w:r>
        <w:rPr>
          <w:rFonts w:ascii="標楷體" w:eastAsia="標楷體" w:hAnsi="標楷體" w:hint="eastAsia"/>
          <w:spacing w:val="-32"/>
          <w:kern w:val="0"/>
          <w:sz w:val="32"/>
          <w:szCs w:val="32"/>
        </w:rPr>
        <w:t>5分</w:t>
      </w:r>
      <w:r w:rsidRPr="00214CF8">
        <w:rPr>
          <w:rFonts w:ascii="標楷體" w:eastAsia="標楷體" w:hAnsi="標楷體" w:hint="eastAsia"/>
          <w:spacing w:val="-32"/>
          <w:kern w:val="0"/>
          <w:sz w:val="32"/>
          <w:szCs w:val="32"/>
        </w:rPr>
        <w:t>至</w:t>
      </w:r>
      <w:r>
        <w:rPr>
          <w:rFonts w:ascii="標楷體" w:eastAsia="標楷體" w:hAnsi="標楷體"/>
          <w:spacing w:val="-32"/>
          <w:kern w:val="0"/>
          <w:sz w:val="32"/>
          <w:szCs w:val="32"/>
        </w:rPr>
        <w:t>12</w:t>
      </w:r>
      <w:r w:rsidRPr="00214CF8">
        <w:rPr>
          <w:rFonts w:ascii="標楷體" w:eastAsia="標楷體" w:hAnsi="標楷體" w:hint="eastAsia"/>
          <w:spacing w:val="-32"/>
          <w:kern w:val="0"/>
          <w:sz w:val="32"/>
          <w:szCs w:val="32"/>
        </w:rPr>
        <w:t>時</w:t>
      </w:r>
      <w:r>
        <w:rPr>
          <w:rFonts w:ascii="標楷體" w:eastAsia="標楷體" w:hAnsi="標楷體"/>
          <w:spacing w:val="-32"/>
          <w:kern w:val="0"/>
          <w:sz w:val="32"/>
          <w:szCs w:val="32"/>
        </w:rPr>
        <w:t>18</w:t>
      </w:r>
      <w:r w:rsidRPr="00214CF8">
        <w:rPr>
          <w:rFonts w:ascii="標楷體" w:eastAsia="標楷體" w:hAnsi="標楷體" w:hint="eastAsia"/>
          <w:spacing w:val="-32"/>
          <w:kern w:val="0"/>
          <w:sz w:val="32"/>
          <w:szCs w:val="32"/>
        </w:rPr>
        <w:t>分</w:t>
      </w:r>
    </w:p>
    <w:p w:rsidR="00C86D1C" w:rsidRDefault="00C86D1C" w:rsidP="00C86D1C">
      <w:pPr>
        <w:snapToGrid w:val="0"/>
        <w:spacing w:line="460" w:lineRule="exact"/>
        <w:ind w:left="1706" w:rightChars="9" w:right="22" w:hangingChars="533" w:hanging="1706"/>
        <w:jc w:val="both"/>
        <w:rPr>
          <w:rFonts w:ascii="標楷體" w:eastAsia="標楷體" w:hAnsi="標楷體"/>
          <w:sz w:val="32"/>
          <w:szCs w:val="32"/>
        </w:rPr>
      </w:pPr>
      <w:r w:rsidRPr="00C86D1C">
        <w:rPr>
          <w:rFonts w:ascii="標楷體" w:eastAsia="標楷體" w:hAnsi="標楷體"/>
          <w:kern w:val="0"/>
          <w:sz w:val="32"/>
          <w:szCs w:val="32"/>
          <w:fitText w:val="1280" w:id="-1130741504"/>
        </w:rPr>
        <w:t>地    點</w:t>
      </w:r>
      <w:r w:rsidRPr="008C78CE">
        <w:rPr>
          <w:rFonts w:ascii="標楷體" w:eastAsia="標楷體" w:hAnsi="標楷體"/>
          <w:sz w:val="32"/>
          <w:szCs w:val="32"/>
        </w:rPr>
        <w:t>：</w:t>
      </w:r>
      <w:r>
        <w:rPr>
          <w:rFonts w:ascii="標楷體" w:eastAsia="標楷體" w:hAnsi="標楷體" w:hint="eastAsia"/>
          <w:sz w:val="32"/>
          <w:szCs w:val="32"/>
        </w:rPr>
        <w:t>本</w:t>
      </w:r>
      <w:r>
        <w:rPr>
          <w:rFonts w:ascii="標楷體" w:eastAsia="標楷體" w:hAnsi="標楷體"/>
          <w:sz w:val="32"/>
          <w:szCs w:val="32"/>
        </w:rPr>
        <w:t>院</w:t>
      </w:r>
      <w:r w:rsidRPr="008C78CE">
        <w:rPr>
          <w:rFonts w:ascii="標楷體" w:eastAsia="標楷體" w:hAnsi="標楷體"/>
          <w:sz w:val="32"/>
          <w:szCs w:val="32"/>
        </w:rPr>
        <w:t>群賢樓101會議室</w:t>
      </w:r>
    </w:p>
    <w:p w:rsidR="00C86D1C" w:rsidRDefault="00C86D1C" w:rsidP="00C86D1C">
      <w:pPr>
        <w:snapToGrid w:val="0"/>
        <w:spacing w:line="480" w:lineRule="exact"/>
        <w:ind w:leftChars="2" w:left="5"/>
        <w:jc w:val="both"/>
        <w:rPr>
          <w:rFonts w:ascii="標楷體" w:eastAsia="標楷體" w:hAnsi="標楷體"/>
          <w:sz w:val="32"/>
          <w:szCs w:val="32"/>
        </w:rPr>
      </w:pPr>
      <w:r>
        <w:rPr>
          <w:rFonts w:ascii="標楷體" w:eastAsia="標楷體" w:hAnsi="標楷體"/>
          <w:sz w:val="32"/>
          <w:szCs w:val="32"/>
        </w:rPr>
        <w:t>出席委員</w:t>
      </w:r>
      <w:r>
        <w:rPr>
          <w:rFonts w:ascii="標楷體" w:eastAsia="標楷體" w:hAnsi="標楷體" w:hint="eastAsia"/>
          <w:sz w:val="32"/>
          <w:szCs w:val="32"/>
        </w:rPr>
        <w:t>：陳秀寳  黃國書  鄭正鈐  吳思瑤  鄭麗文  張廖萬堅</w:t>
      </w:r>
    </w:p>
    <w:p w:rsidR="00C86D1C" w:rsidRDefault="00C86D1C" w:rsidP="00C86D1C">
      <w:pPr>
        <w:snapToGrid w:val="0"/>
        <w:spacing w:line="480" w:lineRule="exact"/>
        <w:ind w:leftChars="2" w:left="5"/>
        <w:jc w:val="both"/>
        <w:rPr>
          <w:rFonts w:ascii="標楷體" w:eastAsia="標楷體" w:hAnsi="標楷體"/>
          <w:sz w:val="32"/>
          <w:szCs w:val="32"/>
        </w:rPr>
      </w:pPr>
      <w:r>
        <w:rPr>
          <w:rFonts w:ascii="標楷體" w:eastAsia="標楷體" w:hAnsi="標楷體" w:hint="eastAsia"/>
          <w:sz w:val="32"/>
          <w:szCs w:val="32"/>
        </w:rPr>
        <w:t xml:space="preserve">          陳培瑜  張其祿  林宜瑾  范  雲  萬美玲  高金素梅</w:t>
      </w:r>
    </w:p>
    <w:p w:rsidR="00C86D1C" w:rsidRDefault="00C86D1C" w:rsidP="00C86D1C">
      <w:pPr>
        <w:snapToGrid w:val="0"/>
        <w:spacing w:line="480" w:lineRule="exact"/>
        <w:ind w:leftChars="2" w:left="5"/>
        <w:jc w:val="both"/>
        <w:rPr>
          <w:rFonts w:ascii="標楷體" w:eastAsia="標楷體" w:hAnsi="標楷體"/>
          <w:sz w:val="32"/>
          <w:szCs w:val="32"/>
        </w:rPr>
      </w:pPr>
      <w:r>
        <w:rPr>
          <w:rFonts w:ascii="標楷體" w:eastAsia="標楷體" w:hAnsi="標楷體" w:hint="eastAsia"/>
          <w:sz w:val="32"/>
          <w:szCs w:val="32"/>
        </w:rPr>
        <w:t xml:space="preserve">          委員出席</w:t>
      </w:r>
      <w:r>
        <w:rPr>
          <w:rFonts w:ascii="標楷體" w:eastAsia="標楷體" w:hAnsi="標楷體"/>
          <w:sz w:val="32"/>
          <w:szCs w:val="32"/>
        </w:rPr>
        <w:t>1</w:t>
      </w:r>
      <w:r>
        <w:rPr>
          <w:rFonts w:ascii="標楷體" w:eastAsia="標楷體" w:hAnsi="標楷體" w:hint="eastAsia"/>
          <w:sz w:val="32"/>
          <w:szCs w:val="32"/>
        </w:rPr>
        <w:t>2</w:t>
      </w:r>
      <w:r w:rsidRPr="008C78CE">
        <w:rPr>
          <w:rFonts w:ascii="標楷體" w:eastAsia="標楷體" w:hAnsi="標楷體" w:hint="eastAsia"/>
          <w:sz w:val="32"/>
          <w:szCs w:val="32"/>
        </w:rPr>
        <w:t>人</w:t>
      </w:r>
    </w:p>
    <w:p w:rsidR="00C86D1C" w:rsidRDefault="00C86D1C" w:rsidP="00C86D1C">
      <w:pPr>
        <w:snapToGrid w:val="0"/>
        <w:spacing w:line="480" w:lineRule="exact"/>
        <w:ind w:leftChars="2" w:left="5"/>
        <w:jc w:val="both"/>
        <w:rPr>
          <w:rFonts w:ascii="標楷體" w:eastAsia="標楷體" w:hAnsi="標楷體"/>
          <w:sz w:val="32"/>
          <w:szCs w:val="32"/>
        </w:rPr>
      </w:pPr>
      <w:r>
        <w:rPr>
          <w:rFonts w:ascii="標楷體" w:eastAsia="標楷體" w:hAnsi="標楷體" w:hint="eastAsia"/>
          <w:sz w:val="32"/>
          <w:szCs w:val="32"/>
        </w:rPr>
        <w:t>請假委員：陳靜敏</w:t>
      </w:r>
    </w:p>
    <w:p w:rsidR="00C86D1C" w:rsidRPr="008C78CE" w:rsidRDefault="00C86D1C" w:rsidP="00C86D1C">
      <w:pPr>
        <w:snapToGrid w:val="0"/>
        <w:spacing w:line="480" w:lineRule="exact"/>
        <w:ind w:left="1920" w:rightChars="9" w:right="22" w:hangingChars="600" w:hanging="1920"/>
        <w:jc w:val="both"/>
        <w:rPr>
          <w:rFonts w:ascii="標楷體" w:eastAsia="標楷體" w:hAnsi="標楷體"/>
          <w:position w:val="2"/>
          <w:sz w:val="32"/>
          <w:szCs w:val="32"/>
        </w:rPr>
      </w:pPr>
      <w:r>
        <w:rPr>
          <w:rFonts w:ascii="標楷體" w:eastAsia="標楷體" w:hAnsi="標楷體" w:hint="eastAsia"/>
          <w:sz w:val="32"/>
          <w:szCs w:val="32"/>
        </w:rPr>
        <w:t xml:space="preserve">          </w:t>
      </w:r>
      <w:r w:rsidRPr="008C78CE">
        <w:rPr>
          <w:rFonts w:ascii="標楷體" w:eastAsia="標楷體" w:hAnsi="標楷體"/>
          <w:position w:val="2"/>
          <w:sz w:val="32"/>
          <w:szCs w:val="32"/>
        </w:rPr>
        <w:t>委員</w:t>
      </w:r>
      <w:r>
        <w:rPr>
          <w:rFonts w:ascii="標楷體" w:eastAsia="標楷體" w:hAnsi="標楷體" w:hint="eastAsia"/>
          <w:position w:val="2"/>
          <w:sz w:val="32"/>
          <w:szCs w:val="32"/>
        </w:rPr>
        <w:t>請假1</w:t>
      </w:r>
      <w:r w:rsidRPr="00BD716F">
        <w:rPr>
          <w:rFonts w:ascii="標楷體" w:eastAsia="標楷體" w:hAnsi="標楷體" w:hint="eastAsia"/>
          <w:position w:val="2"/>
          <w:sz w:val="32"/>
          <w:szCs w:val="32"/>
        </w:rPr>
        <w:t>人</w:t>
      </w:r>
    </w:p>
    <w:p w:rsidR="00C86D1C" w:rsidRDefault="00C86D1C" w:rsidP="00C86D1C">
      <w:pPr>
        <w:snapToGrid w:val="0"/>
        <w:spacing w:line="480" w:lineRule="exact"/>
        <w:ind w:left="1920" w:rightChars="9" w:right="22" w:hangingChars="600" w:hanging="1920"/>
        <w:jc w:val="both"/>
        <w:rPr>
          <w:rFonts w:ascii="標楷體" w:eastAsia="標楷體" w:hAnsi="標楷體"/>
          <w:sz w:val="32"/>
          <w:szCs w:val="32"/>
        </w:rPr>
      </w:pPr>
      <w:r w:rsidRPr="008C78CE">
        <w:rPr>
          <w:rFonts w:ascii="標楷體" w:eastAsia="標楷體" w:hAnsi="標楷體"/>
          <w:sz w:val="32"/>
          <w:szCs w:val="32"/>
        </w:rPr>
        <w:t>列席委員：</w:t>
      </w:r>
      <w:r>
        <w:rPr>
          <w:rFonts w:ascii="標楷體" w:eastAsia="標楷體" w:hAnsi="標楷體" w:hint="eastAsia"/>
          <w:sz w:val="32"/>
          <w:szCs w:val="32"/>
        </w:rPr>
        <w:t>林德福  游毓蘭  鍾佳濱  陳椒華  邱臣遠  孔文吉</w:t>
      </w:r>
    </w:p>
    <w:p w:rsidR="00C86D1C" w:rsidRDefault="00C86D1C" w:rsidP="00C86D1C">
      <w:pPr>
        <w:snapToGrid w:val="0"/>
        <w:spacing w:line="480" w:lineRule="exact"/>
        <w:ind w:left="1920" w:rightChars="9" w:right="22" w:hangingChars="600" w:hanging="1920"/>
        <w:jc w:val="both"/>
        <w:rPr>
          <w:rFonts w:ascii="標楷體" w:eastAsia="標楷體" w:hAnsi="標楷體"/>
          <w:sz w:val="32"/>
          <w:szCs w:val="32"/>
        </w:rPr>
      </w:pPr>
      <w:r>
        <w:rPr>
          <w:rFonts w:ascii="標楷體" w:eastAsia="標楷體" w:hAnsi="標楷體" w:hint="eastAsia"/>
          <w:sz w:val="32"/>
          <w:szCs w:val="32"/>
        </w:rPr>
        <w:t xml:space="preserve">          蔡易餘  李貴敏  </w:t>
      </w:r>
      <w:r w:rsidRPr="00931818">
        <w:rPr>
          <w:rFonts w:ascii="標楷體" w:eastAsia="標楷體" w:hAnsi="標楷體" w:hint="eastAsia"/>
          <w:sz w:val="32"/>
          <w:szCs w:val="32"/>
        </w:rPr>
        <w:t>莊競程</w:t>
      </w:r>
      <w:r>
        <w:rPr>
          <w:rFonts w:ascii="標楷體" w:eastAsia="標楷體" w:hAnsi="標楷體" w:hint="eastAsia"/>
          <w:sz w:val="32"/>
          <w:szCs w:val="32"/>
        </w:rPr>
        <w:t xml:space="preserve">  廖婉汝  張育美  </w:t>
      </w:r>
      <w:r w:rsidRPr="00931818">
        <w:rPr>
          <w:rFonts w:ascii="標楷體" w:eastAsia="標楷體" w:hAnsi="標楷體" w:hint="eastAsia"/>
          <w:sz w:val="32"/>
          <w:szCs w:val="32"/>
        </w:rPr>
        <w:t>高嘉瑜</w:t>
      </w:r>
    </w:p>
    <w:p w:rsidR="00C86D1C" w:rsidRDefault="00C86D1C" w:rsidP="00C86D1C">
      <w:pPr>
        <w:snapToGrid w:val="0"/>
        <w:spacing w:line="480" w:lineRule="exact"/>
        <w:ind w:left="1920" w:rightChars="9" w:right="22" w:hangingChars="600" w:hanging="1920"/>
        <w:jc w:val="both"/>
        <w:rPr>
          <w:rFonts w:ascii="標楷體" w:eastAsia="標楷體" w:hAnsi="標楷體"/>
          <w:sz w:val="32"/>
          <w:szCs w:val="32"/>
        </w:rPr>
      </w:pPr>
      <w:r>
        <w:rPr>
          <w:rFonts w:ascii="標楷體" w:eastAsia="標楷體" w:hAnsi="標楷體" w:hint="eastAsia"/>
          <w:sz w:val="32"/>
          <w:szCs w:val="32"/>
        </w:rPr>
        <w:t xml:space="preserve">          邱志偉  李德維  蘇巧慧  劉建國  羅明才</w:t>
      </w:r>
    </w:p>
    <w:p w:rsidR="00C86D1C" w:rsidRPr="008C78CE" w:rsidRDefault="00C86D1C" w:rsidP="00C86D1C">
      <w:pPr>
        <w:snapToGrid w:val="0"/>
        <w:spacing w:line="480" w:lineRule="exact"/>
        <w:ind w:left="1920" w:rightChars="9" w:right="22" w:hangingChars="600" w:hanging="1920"/>
        <w:jc w:val="both"/>
        <w:rPr>
          <w:rFonts w:ascii="標楷體" w:eastAsia="標楷體" w:hAnsi="標楷體"/>
          <w:position w:val="2"/>
          <w:sz w:val="32"/>
          <w:szCs w:val="32"/>
        </w:rPr>
      </w:pPr>
      <w:r>
        <w:rPr>
          <w:rFonts w:ascii="標楷體" w:eastAsia="標楷體" w:hAnsi="標楷體" w:hint="eastAsia"/>
          <w:sz w:val="32"/>
          <w:szCs w:val="32"/>
        </w:rPr>
        <w:t xml:space="preserve">          </w:t>
      </w:r>
      <w:r w:rsidRPr="008C78CE">
        <w:rPr>
          <w:rFonts w:ascii="標楷體" w:eastAsia="標楷體" w:hAnsi="標楷體"/>
          <w:position w:val="2"/>
          <w:sz w:val="32"/>
          <w:szCs w:val="32"/>
        </w:rPr>
        <w:t>委員列席</w:t>
      </w:r>
      <w:r>
        <w:rPr>
          <w:rFonts w:ascii="標楷體" w:eastAsia="標楷體" w:hAnsi="標楷體" w:hint="eastAsia"/>
          <w:position w:val="2"/>
          <w:sz w:val="32"/>
          <w:szCs w:val="32"/>
        </w:rPr>
        <w:t>17</w:t>
      </w:r>
      <w:r w:rsidRPr="00BD716F">
        <w:rPr>
          <w:rFonts w:ascii="標楷體" w:eastAsia="標楷體" w:hAnsi="標楷體" w:hint="eastAsia"/>
          <w:position w:val="2"/>
          <w:sz w:val="32"/>
          <w:szCs w:val="32"/>
        </w:rPr>
        <w:t>人</w:t>
      </w:r>
    </w:p>
    <w:p w:rsidR="00C86D1C" w:rsidRPr="00C86D1C" w:rsidRDefault="00C86D1C" w:rsidP="00C86D1C">
      <w:pPr>
        <w:snapToGrid w:val="0"/>
        <w:spacing w:line="480" w:lineRule="exact"/>
        <w:ind w:leftChars="2" w:left="5"/>
        <w:jc w:val="right"/>
        <w:rPr>
          <w:rFonts w:ascii="標楷體" w:eastAsia="標楷體" w:hAnsi="標楷體"/>
          <w:sz w:val="32"/>
          <w:szCs w:val="32"/>
        </w:rPr>
      </w:pPr>
      <w:r w:rsidRPr="00C86D1C">
        <w:rPr>
          <w:rFonts w:ascii="標楷體" w:eastAsia="標楷體" w:hAnsi="標楷體"/>
          <w:sz w:val="32"/>
          <w:szCs w:val="32"/>
        </w:rPr>
        <w:t>列席人員</w:t>
      </w:r>
      <w:r w:rsidRPr="00C86D1C">
        <w:rPr>
          <w:rFonts w:ascii="標楷體" w:eastAsia="標楷體" w:hAnsi="標楷體" w:hint="eastAsia"/>
          <w:sz w:val="32"/>
          <w:szCs w:val="32"/>
        </w:rPr>
        <w:t xml:space="preserve">：文化部部長    </w:t>
      </w:r>
      <w:r>
        <w:rPr>
          <w:rFonts w:ascii="標楷體" w:eastAsia="標楷體" w:hAnsi="標楷體"/>
          <w:sz w:val="32"/>
          <w:szCs w:val="32"/>
        </w:rPr>
        <w:t xml:space="preserve"> </w:t>
      </w:r>
      <w:r w:rsidRPr="00C86D1C">
        <w:rPr>
          <w:rFonts w:ascii="標楷體" w:eastAsia="標楷體" w:hAnsi="標楷體" w:hint="eastAsia"/>
          <w:sz w:val="32"/>
          <w:szCs w:val="32"/>
        </w:rPr>
        <w:t xml:space="preserve">                  史哲率同有關人員</w:t>
      </w:r>
    </w:p>
    <w:p w:rsidR="00C86D1C" w:rsidRPr="00D212C3" w:rsidRDefault="00C86D1C" w:rsidP="00C86D1C">
      <w:pPr>
        <w:pStyle w:val="ac"/>
        <w:tabs>
          <w:tab w:val="left" w:pos="1418"/>
        </w:tabs>
        <w:spacing w:line="480" w:lineRule="exact"/>
        <w:ind w:left="975" w:hanging="964"/>
        <w:contextualSpacing/>
        <w:jc w:val="right"/>
        <w:rPr>
          <w:spacing w:val="-2"/>
          <w:w w:val="90"/>
          <w:position w:val="2"/>
          <w:sz w:val="32"/>
          <w:szCs w:val="32"/>
        </w:rPr>
      </w:pPr>
      <w:r>
        <w:rPr>
          <w:rFonts w:hint="eastAsia"/>
          <w:spacing w:val="-2"/>
          <w:position w:val="2"/>
          <w:sz w:val="32"/>
          <w:szCs w:val="32"/>
        </w:rPr>
        <w:t xml:space="preserve">       </w:t>
      </w:r>
      <w:r w:rsidRPr="00BC0E22">
        <w:rPr>
          <w:rFonts w:hint="eastAsia"/>
          <w:spacing w:val="-2"/>
          <w:position w:val="2"/>
          <w:sz w:val="36"/>
          <w:szCs w:val="32"/>
        </w:rPr>
        <w:t xml:space="preserve"> </w:t>
      </w:r>
      <w:r>
        <w:rPr>
          <w:rFonts w:hint="eastAsia"/>
          <w:spacing w:val="-2"/>
          <w:position w:val="2"/>
          <w:sz w:val="32"/>
          <w:szCs w:val="32"/>
        </w:rPr>
        <w:t xml:space="preserve">  </w:t>
      </w:r>
      <w:r w:rsidRPr="00D212C3">
        <w:rPr>
          <w:rFonts w:hint="eastAsia"/>
          <w:spacing w:val="-2"/>
          <w:w w:val="90"/>
          <w:position w:val="2"/>
          <w:sz w:val="32"/>
          <w:szCs w:val="32"/>
        </w:rPr>
        <w:t>原住民族委員會教育文化處專門委員</w:t>
      </w:r>
      <w:r>
        <w:rPr>
          <w:rFonts w:hint="eastAsia"/>
          <w:spacing w:val="-2"/>
          <w:w w:val="90"/>
          <w:position w:val="2"/>
          <w:sz w:val="32"/>
          <w:szCs w:val="32"/>
        </w:rPr>
        <w:t xml:space="preserve">   </w:t>
      </w:r>
      <w:r w:rsidRPr="00D212C3">
        <w:rPr>
          <w:rFonts w:hint="eastAsia"/>
          <w:spacing w:val="-2"/>
          <w:w w:val="90"/>
          <w:position w:val="2"/>
          <w:sz w:val="32"/>
          <w:szCs w:val="32"/>
        </w:rPr>
        <w:t>瑪勒芙勒芙‧杜妲利茂</w:t>
      </w:r>
    </w:p>
    <w:p w:rsidR="00C86D1C" w:rsidRDefault="00C86D1C" w:rsidP="00C86D1C">
      <w:pPr>
        <w:pStyle w:val="ac"/>
        <w:tabs>
          <w:tab w:val="left" w:pos="1418"/>
        </w:tabs>
        <w:spacing w:line="480" w:lineRule="exact"/>
        <w:ind w:left="975" w:hanging="964"/>
        <w:contextualSpacing/>
        <w:jc w:val="right"/>
        <w:rPr>
          <w:spacing w:val="-2"/>
          <w:position w:val="2"/>
          <w:sz w:val="32"/>
          <w:szCs w:val="32"/>
        </w:rPr>
      </w:pPr>
      <w:r w:rsidRPr="00D212C3">
        <w:rPr>
          <w:rFonts w:hint="eastAsia"/>
          <w:spacing w:val="-2"/>
          <w:position w:val="2"/>
          <w:sz w:val="32"/>
          <w:szCs w:val="32"/>
        </w:rPr>
        <w:t>Maljeveljeve‧Tiudjalimaw</w:t>
      </w:r>
    </w:p>
    <w:p w:rsidR="00C86D1C" w:rsidRDefault="00C86D1C" w:rsidP="00C86D1C">
      <w:pPr>
        <w:pStyle w:val="ac"/>
        <w:tabs>
          <w:tab w:val="left" w:pos="1418"/>
        </w:tabs>
        <w:spacing w:line="480" w:lineRule="exact"/>
        <w:ind w:left="975" w:hanging="964"/>
        <w:contextualSpacing/>
        <w:jc w:val="right"/>
        <w:rPr>
          <w:sz w:val="32"/>
          <w:szCs w:val="32"/>
        </w:rPr>
      </w:pPr>
      <w:r w:rsidRPr="00117423">
        <w:rPr>
          <w:rFonts w:hint="eastAsia"/>
          <w:spacing w:val="-2"/>
          <w:position w:val="2"/>
          <w:sz w:val="32"/>
          <w:szCs w:val="32"/>
        </w:rPr>
        <w:t>原住民族委員會</w:t>
      </w:r>
      <w:r>
        <w:rPr>
          <w:rFonts w:hint="eastAsia"/>
          <w:spacing w:val="-2"/>
          <w:position w:val="2"/>
          <w:sz w:val="32"/>
          <w:szCs w:val="32"/>
        </w:rPr>
        <w:t>原住民族文化發展中心組長</w:t>
      </w:r>
      <w:r>
        <w:rPr>
          <w:rFonts w:hint="eastAsia"/>
          <w:sz w:val="32"/>
          <w:szCs w:val="32"/>
        </w:rPr>
        <w:t xml:space="preserve">     謝美蘭</w:t>
      </w:r>
    </w:p>
    <w:p w:rsidR="00C86D1C" w:rsidRPr="00ED0FE7" w:rsidRDefault="00C86D1C" w:rsidP="00C86D1C">
      <w:pPr>
        <w:pStyle w:val="ac"/>
        <w:tabs>
          <w:tab w:val="left" w:pos="1418"/>
        </w:tabs>
        <w:spacing w:line="480" w:lineRule="exact"/>
        <w:ind w:left="975" w:hanging="964"/>
        <w:contextualSpacing/>
        <w:jc w:val="right"/>
        <w:rPr>
          <w:spacing w:val="-2"/>
          <w:position w:val="2"/>
          <w:sz w:val="32"/>
          <w:szCs w:val="32"/>
        </w:rPr>
      </w:pPr>
      <w:r w:rsidRPr="00117423">
        <w:rPr>
          <w:rFonts w:hint="eastAsia"/>
          <w:spacing w:val="-2"/>
          <w:position w:val="2"/>
          <w:sz w:val="32"/>
          <w:szCs w:val="32"/>
        </w:rPr>
        <w:t>原住民族委員會</w:t>
      </w:r>
      <w:r>
        <w:rPr>
          <w:rFonts w:hint="eastAsia"/>
          <w:spacing w:val="-2"/>
          <w:position w:val="2"/>
          <w:sz w:val="32"/>
          <w:szCs w:val="32"/>
        </w:rPr>
        <w:t>原住民族文化發展中心組長</w:t>
      </w:r>
      <w:r>
        <w:rPr>
          <w:rFonts w:hint="eastAsia"/>
          <w:sz w:val="32"/>
          <w:szCs w:val="32"/>
        </w:rPr>
        <w:t xml:space="preserve">     文高一</w:t>
      </w:r>
    </w:p>
    <w:p w:rsidR="00C86D1C" w:rsidRPr="006C6684" w:rsidRDefault="00C86D1C" w:rsidP="00C86D1C">
      <w:pPr>
        <w:spacing w:line="480" w:lineRule="exact"/>
        <w:ind w:rightChars="14" w:right="34"/>
        <w:rPr>
          <w:rFonts w:ascii="標楷體" w:eastAsia="標楷體" w:hAnsi="標楷體"/>
          <w:sz w:val="32"/>
          <w:szCs w:val="32"/>
        </w:rPr>
      </w:pPr>
      <w:r w:rsidRPr="00C2349A">
        <w:rPr>
          <w:rFonts w:ascii="標楷體" w:eastAsia="標楷體" w:hAnsi="標楷體"/>
          <w:sz w:val="32"/>
          <w:szCs w:val="32"/>
        </w:rPr>
        <w:t>主    席</w:t>
      </w:r>
      <w:r w:rsidRPr="00C2349A">
        <w:rPr>
          <w:rFonts w:ascii="標楷體" w:eastAsia="標楷體" w:hAnsi="標楷體" w:hint="eastAsia"/>
          <w:sz w:val="32"/>
          <w:szCs w:val="32"/>
        </w:rPr>
        <w:t>：</w:t>
      </w:r>
      <w:r>
        <w:rPr>
          <w:rFonts w:ascii="標楷體" w:eastAsia="標楷體" w:hAnsi="標楷體" w:hint="eastAsia"/>
          <w:sz w:val="32"/>
          <w:szCs w:val="32"/>
        </w:rPr>
        <w:t>鄭</w:t>
      </w:r>
      <w:r w:rsidRPr="00C2349A">
        <w:rPr>
          <w:rFonts w:ascii="標楷體" w:eastAsia="標楷體" w:hAnsi="標楷體"/>
          <w:sz w:val="32"/>
          <w:szCs w:val="32"/>
        </w:rPr>
        <w:t>召集委員</w:t>
      </w:r>
      <w:r>
        <w:rPr>
          <w:rFonts w:ascii="標楷體" w:eastAsia="標楷體" w:hAnsi="標楷體" w:hint="eastAsia"/>
          <w:sz w:val="32"/>
          <w:szCs w:val="32"/>
        </w:rPr>
        <w:t>麗文</w:t>
      </w:r>
    </w:p>
    <w:p w:rsidR="00C86D1C" w:rsidRDefault="00C86D1C" w:rsidP="00C86D1C">
      <w:pPr>
        <w:snapToGrid w:val="0"/>
        <w:spacing w:line="480" w:lineRule="exact"/>
        <w:ind w:rightChars="9" w:right="22"/>
        <w:jc w:val="both"/>
        <w:rPr>
          <w:rFonts w:ascii="標楷體" w:eastAsia="標楷體" w:hAnsi="標楷體"/>
          <w:sz w:val="32"/>
          <w:szCs w:val="32"/>
        </w:rPr>
      </w:pPr>
      <w:r w:rsidRPr="00073979">
        <w:rPr>
          <w:rFonts w:ascii="標楷體" w:eastAsia="標楷體" w:hAnsi="標楷體" w:hint="eastAsia"/>
          <w:sz w:val="32"/>
          <w:szCs w:val="32"/>
        </w:rPr>
        <w:t>主任秘書：陳錫欽</w:t>
      </w:r>
    </w:p>
    <w:p w:rsidR="00C86D1C" w:rsidRPr="008C78CE" w:rsidRDefault="00C86D1C" w:rsidP="00C86D1C">
      <w:pPr>
        <w:snapToGrid w:val="0"/>
        <w:spacing w:line="480" w:lineRule="exact"/>
        <w:ind w:rightChars="9" w:right="22"/>
        <w:jc w:val="both"/>
        <w:rPr>
          <w:rFonts w:ascii="標楷體" w:eastAsia="標楷體" w:hAnsi="標楷體"/>
          <w:sz w:val="32"/>
          <w:szCs w:val="32"/>
        </w:rPr>
      </w:pPr>
      <w:r w:rsidRPr="008C78CE">
        <w:rPr>
          <w:rFonts w:ascii="標楷體" w:eastAsia="標楷體" w:hAnsi="標楷體"/>
          <w:sz w:val="32"/>
          <w:szCs w:val="32"/>
        </w:rPr>
        <w:t>專門委員：</w:t>
      </w:r>
      <w:r>
        <w:rPr>
          <w:rFonts w:ascii="標楷體" w:eastAsia="標楷體" w:hAnsi="標楷體" w:hint="eastAsia"/>
          <w:sz w:val="32"/>
          <w:szCs w:val="32"/>
        </w:rPr>
        <w:t>朱蔚菁</w:t>
      </w:r>
    </w:p>
    <w:p w:rsidR="00C86D1C" w:rsidRDefault="00C86D1C" w:rsidP="00C86D1C">
      <w:pPr>
        <w:snapToGrid w:val="0"/>
        <w:spacing w:line="480" w:lineRule="exact"/>
        <w:ind w:rightChars="9" w:right="22"/>
        <w:jc w:val="both"/>
        <w:rPr>
          <w:rFonts w:ascii="標楷體" w:eastAsia="標楷體" w:hAnsi="標楷體"/>
          <w:sz w:val="32"/>
          <w:szCs w:val="32"/>
        </w:rPr>
      </w:pPr>
      <w:r w:rsidRPr="008C78CE">
        <w:rPr>
          <w:rFonts w:ascii="標楷體" w:eastAsia="標楷體" w:hAnsi="標楷體"/>
          <w:sz w:val="32"/>
          <w:szCs w:val="32"/>
        </w:rPr>
        <w:t>紀    錄：</w:t>
      </w:r>
      <w:r w:rsidRPr="00571DCC">
        <w:rPr>
          <w:rFonts w:ascii="標楷體" w:eastAsia="標楷體" w:hAnsi="標楷體" w:hint="eastAsia"/>
          <w:sz w:val="32"/>
          <w:szCs w:val="32"/>
        </w:rPr>
        <w:t>簡任秘書</w:t>
      </w:r>
      <w:r>
        <w:rPr>
          <w:rFonts w:ascii="標楷體" w:eastAsia="標楷體" w:hAnsi="標楷體" w:hint="eastAsia"/>
          <w:sz w:val="32"/>
          <w:szCs w:val="32"/>
        </w:rPr>
        <w:t xml:space="preserve">  林素惠  簡任編審  謝有銘  科長  蔡國治</w:t>
      </w:r>
    </w:p>
    <w:p w:rsidR="00C86D1C" w:rsidRDefault="00C86D1C" w:rsidP="00C86D1C">
      <w:pPr>
        <w:pStyle w:val="ac"/>
        <w:spacing w:line="460" w:lineRule="exact"/>
        <w:ind w:left="980" w:hanging="966"/>
        <w:rPr>
          <w:b/>
          <w:sz w:val="32"/>
          <w:szCs w:val="32"/>
        </w:rPr>
      </w:pPr>
      <w:r w:rsidRPr="0084281E">
        <w:rPr>
          <w:rFonts w:hint="eastAsia"/>
          <w:b/>
          <w:sz w:val="32"/>
          <w:szCs w:val="32"/>
        </w:rPr>
        <w:t>報  告  事  項</w:t>
      </w:r>
    </w:p>
    <w:p w:rsidR="00C86D1C" w:rsidRPr="009B6966" w:rsidRDefault="00C86D1C" w:rsidP="00C86D1C">
      <w:pPr>
        <w:pStyle w:val="a4"/>
        <w:snapToGrid w:val="0"/>
        <w:spacing w:line="500" w:lineRule="exact"/>
        <w:ind w:leftChars="0" w:left="0"/>
        <w:rPr>
          <w:rFonts w:ascii="標楷體" w:eastAsia="標楷體"/>
          <w:b/>
          <w:sz w:val="32"/>
          <w:szCs w:val="32"/>
        </w:rPr>
      </w:pPr>
      <w:r>
        <w:rPr>
          <w:rFonts w:ascii="標楷體" w:eastAsia="標楷體" w:hint="eastAsia"/>
          <w:b/>
          <w:sz w:val="32"/>
          <w:szCs w:val="32"/>
        </w:rPr>
        <w:t>一、</w:t>
      </w:r>
      <w:r w:rsidRPr="009B6966">
        <w:rPr>
          <w:rFonts w:ascii="標楷體" w:eastAsia="標楷體" w:hint="eastAsia"/>
          <w:b/>
          <w:sz w:val="32"/>
          <w:szCs w:val="32"/>
        </w:rPr>
        <w:t>宣讀上次會議議事錄。</w:t>
      </w:r>
    </w:p>
    <w:p w:rsidR="00C86D1C" w:rsidRPr="009B6966" w:rsidRDefault="00C86D1C" w:rsidP="00C86D1C">
      <w:pPr>
        <w:snapToGrid w:val="0"/>
        <w:spacing w:line="500" w:lineRule="exact"/>
        <w:rPr>
          <w:rFonts w:ascii="標楷體" w:eastAsia="標楷體" w:hAnsi="標楷體"/>
          <w:sz w:val="32"/>
          <w:szCs w:val="32"/>
        </w:rPr>
      </w:pPr>
      <w:r w:rsidRPr="00B47326">
        <w:rPr>
          <w:rFonts w:ascii="標楷體" w:eastAsia="標楷體" w:hAnsi="標楷體"/>
          <w:b/>
          <w:sz w:val="32"/>
          <w:szCs w:val="32"/>
        </w:rPr>
        <w:t>決定：</w:t>
      </w:r>
      <w:r w:rsidRPr="005526B5">
        <w:rPr>
          <w:rFonts w:ascii="標楷體" w:eastAsia="標楷體" w:hAnsi="標楷體"/>
          <w:sz w:val="32"/>
          <w:szCs w:val="32"/>
        </w:rPr>
        <w:t>議事錄確定。</w:t>
      </w:r>
    </w:p>
    <w:p w:rsidR="00C86D1C" w:rsidRPr="00250984" w:rsidRDefault="00C86D1C" w:rsidP="00C86D1C">
      <w:pPr>
        <w:pStyle w:val="a4"/>
        <w:snapToGrid w:val="0"/>
        <w:spacing w:line="500" w:lineRule="exact"/>
        <w:ind w:leftChars="0" w:left="0"/>
        <w:rPr>
          <w:rFonts w:ascii="標楷體" w:eastAsia="標楷體"/>
          <w:b/>
          <w:color w:val="000000"/>
          <w:sz w:val="32"/>
          <w:szCs w:val="32"/>
        </w:rPr>
      </w:pPr>
      <w:r>
        <w:rPr>
          <w:rFonts w:ascii="標楷體" w:eastAsia="標楷體" w:hint="eastAsia"/>
          <w:b/>
          <w:color w:val="000000"/>
          <w:sz w:val="32"/>
          <w:szCs w:val="32"/>
        </w:rPr>
        <w:t>二、</w:t>
      </w:r>
      <w:r w:rsidRPr="007268C7">
        <w:rPr>
          <w:rFonts w:ascii="標楷體" w:eastAsia="標楷體" w:hint="eastAsia"/>
          <w:b/>
          <w:color w:val="000000"/>
          <w:sz w:val="32"/>
          <w:szCs w:val="32"/>
        </w:rPr>
        <w:t>文化部部長史哲列席</w:t>
      </w:r>
      <w:r w:rsidRPr="00250984">
        <w:rPr>
          <w:rFonts w:ascii="標楷體" w:eastAsia="標楷體" w:hint="eastAsia"/>
          <w:b/>
          <w:color w:val="000000"/>
          <w:sz w:val="32"/>
          <w:szCs w:val="32"/>
        </w:rPr>
        <w:t>報告業務概況，並備質詢。</w:t>
      </w:r>
    </w:p>
    <w:p w:rsidR="00C86D1C" w:rsidRDefault="00C86D1C" w:rsidP="00C86D1C">
      <w:pPr>
        <w:wordWrap w:val="0"/>
        <w:snapToGrid w:val="0"/>
        <w:spacing w:line="500" w:lineRule="exact"/>
        <w:jc w:val="both"/>
        <w:rPr>
          <w:rFonts w:ascii="標楷體" w:eastAsia="標楷體" w:hAnsi="標楷體"/>
          <w:sz w:val="32"/>
          <w:szCs w:val="32"/>
        </w:rPr>
      </w:pPr>
      <w:r w:rsidRPr="008C78CE">
        <w:rPr>
          <w:rFonts w:ascii="標楷體" w:eastAsia="標楷體" w:hAnsi="標楷體"/>
          <w:sz w:val="32"/>
          <w:szCs w:val="32"/>
        </w:rPr>
        <w:t>（本</w:t>
      </w:r>
      <w:r>
        <w:rPr>
          <w:rFonts w:ascii="標楷體" w:eastAsia="標楷體" w:hAnsi="標楷體" w:hint="eastAsia"/>
          <w:sz w:val="32"/>
          <w:szCs w:val="32"/>
        </w:rPr>
        <w:t>次</w:t>
      </w:r>
      <w:r w:rsidRPr="008C78CE">
        <w:rPr>
          <w:rFonts w:ascii="標楷體" w:eastAsia="標楷體" w:hAnsi="標楷體"/>
          <w:sz w:val="32"/>
          <w:szCs w:val="32"/>
        </w:rPr>
        <w:t>議程</w:t>
      </w:r>
      <w:r w:rsidRPr="008C78CE">
        <w:rPr>
          <w:rFonts w:ascii="標楷體" w:eastAsia="標楷體" w:hAnsi="標楷體" w:hint="eastAsia"/>
          <w:sz w:val="32"/>
          <w:szCs w:val="32"/>
        </w:rPr>
        <w:t>有</w:t>
      </w:r>
      <w:r>
        <w:rPr>
          <w:rFonts w:ascii="標楷體" w:eastAsia="標楷體" w:hAnsi="標楷體" w:hint="eastAsia"/>
          <w:sz w:val="32"/>
          <w:szCs w:val="32"/>
        </w:rPr>
        <w:t>委員</w:t>
      </w:r>
      <w:r w:rsidRPr="00AF7DB4">
        <w:rPr>
          <w:rFonts w:ascii="標楷體" w:eastAsia="標楷體" w:hAnsi="標楷體" w:hint="eastAsia"/>
          <w:sz w:val="32"/>
          <w:szCs w:val="32"/>
        </w:rPr>
        <w:t>陳秀寳</w:t>
      </w:r>
      <w:r>
        <w:rPr>
          <w:rFonts w:ascii="標楷體" w:eastAsia="標楷體" w:hAnsi="標楷體" w:hint="eastAsia"/>
          <w:sz w:val="32"/>
          <w:szCs w:val="32"/>
        </w:rPr>
        <w:t>、</w:t>
      </w:r>
      <w:r w:rsidRPr="00FA7C2A">
        <w:rPr>
          <w:rFonts w:ascii="標楷體" w:eastAsia="標楷體" w:hAnsi="標楷體" w:hint="eastAsia"/>
          <w:sz w:val="32"/>
          <w:szCs w:val="32"/>
        </w:rPr>
        <w:t>張廖萬堅</w:t>
      </w:r>
      <w:r>
        <w:rPr>
          <w:rFonts w:ascii="標楷體" w:eastAsia="標楷體" w:hAnsi="標楷體" w:hint="eastAsia"/>
          <w:sz w:val="32"/>
          <w:szCs w:val="32"/>
        </w:rPr>
        <w:t>、黃國書、鄭正鈐、吳思瑤、鄭麗文</w:t>
      </w:r>
      <w:r w:rsidRPr="00DB5C75">
        <w:rPr>
          <w:rFonts w:ascii="標楷體" w:eastAsia="標楷體" w:hAnsi="標楷體" w:hint="eastAsia"/>
          <w:sz w:val="32"/>
          <w:szCs w:val="32"/>
        </w:rPr>
        <w:t>、</w:t>
      </w:r>
      <w:r w:rsidRPr="00934775">
        <w:rPr>
          <w:rFonts w:ascii="標楷體" w:eastAsia="標楷體" w:hAnsi="標楷體" w:hint="eastAsia"/>
          <w:sz w:val="32"/>
          <w:szCs w:val="32"/>
        </w:rPr>
        <w:t>林宜瑾</w:t>
      </w:r>
      <w:r w:rsidRPr="00FA7C2A">
        <w:rPr>
          <w:rFonts w:ascii="標楷體" w:eastAsia="標楷體" w:hAnsi="標楷體" w:hint="eastAsia"/>
          <w:sz w:val="32"/>
          <w:szCs w:val="32"/>
        </w:rPr>
        <w:t>、</w:t>
      </w:r>
      <w:r>
        <w:rPr>
          <w:rFonts w:ascii="標楷體" w:eastAsia="標楷體" w:hAnsi="標楷體" w:hint="eastAsia"/>
          <w:sz w:val="32"/>
          <w:szCs w:val="32"/>
        </w:rPr>
        <w:t>張其祿</w:t>
      </w:r>
      <w:r w:rsidRPr="000F5964">
        <w:rPr>
          <w:rFonts w:ascii="標楷體" w:eastAsia="標楷體" w:hAnsi="標楷體" w:hint="eastAsia"/>
          <w:sz w:val="32"/>
          <w:szCs w:val="32"/>
        </w:rPr>
        <w:t>、</w:t>
      </w:r>
      <w:r>
        <w:rPr>
          <w:rFonts w:ascii="標楷體" w:eastAsia="標楷體" w:hAnsi="標楷體" w:hint="eastAsia"/>
          <w:sz w:val="32"/>
          <w:szCs w:val="32"/>
        </w:rPr>
        <w:t>鍾佳濱、范雲、高金素梅、陳培瑜</w:t>
      </w:r>
      <w:r w:rsidRPr="00FA7C2A">
        <w:rPr>
          <w:rFonts w:ascii="標楷體" w:eastAsia="標楷體" w:hAnsi="標楷體" w:hint="eastAsia"/>
          <w:sz w:val="32"/>
          <w:szCs w:val="32"/>
        </w:rPr>
        <w:t>、</w:t>
      </w:r>
      <w:r>
        <w:rPr>
          <w:rFonts w:ascii="標楷體" w:eastAsia="標楷體" w:hAnsi="標楷體" w:hint="eastAsia"/>
          <w:sz w:val="32"/>
          <w:szCs w:val="32"/>
        </w:rPr>
        <w:t>陳椒華、萬美玲等</w:t>
      </w:r>
      <w:r>
        <w:rPr>
          <w:rFonts w:ascii="標楷體" w:eastAsia="標楷體" w:hAnsi="標楷體"/>
          <w:sz w:val="32"/>
          <w:szCs w:val="32"/>
        </w:rPr>
        <w:t>14</w:t>
      </w:r>
      <w:r w:rsidRPr="008C78CE">
        <w:rPr>
          <w:rFonts w:ascii="標楷體" w:eastAsia="標楷體" w:hAnsi="標楷體"/>
          <w:sz w:val="32"/>
          <w:szCs w:val="32"/>
        </w:rPr>
        <w:t>人提出質詢，均</w:t>
      </w:r>
      <w:r w:rsidRPr="00891366">
        <w:rPr>
          <w:rFonts w:ascii="標楷體" w:eastAsia="標楷體" w:hAnsi="標楷體"/>
          <w:sz w:val="32"/>
          <w:szCs w:val="32"/>
        </w:rPr>
        <w:t>經</w:t>
      </w:r>
      <w:r w:rsidRPr="00C06C2F">
        <w:rPr>
          <w:rFonts w:ascii="標楷體" w:eastAsia="標楷體" w:hAnsi="標楷體" w:hint="eastAsia"/>
          <w:sz w:val="32"/>
          <w:szCs w:val="32"/>
        </w:rPr>
        <w:t>文化部部長史哲</w:t>
      </w:r>
      <w:r>
        <w:rPr>
          <w:rFonts w:ascii="標楷體" w:eastAsia="標楷體" w:hAnsi="標楷體" w:hint="eastAsia"/>
          <w:sz w:val="32"/>
          <w:szCs w:val="32"/>
        </w:rPr>
        <w:t>、</w:t>
      </w:r>
      <w:r w:rsidRPr="008D0D2F">
        <w:rPr>
          <w:rFonts w:ascii="標楷體" w:eastAsia="標楷體" w:hAnsi="標楷體" w:hint="eastAsia"/>
          <w:sz w:val="32"/>
          <w:szCs w:val="32"/>
        </w:rPr>
        <w:t>原住民族委員會教育文化處專門委員瑪勒芙勒芙‧杜妲利茂Maljeveljeve‧Ti</w:t>
      </w:r>
      <w:r w:rsidRPr="008D0D2F">
        <w:rPr>
          <w:rFonts w:ascii="標楷體" w:eastAsia="標楷體" w:hAnsi="標楷體" w:hint="eastAsia"/>
          <w:sz w:val="32"/>
          <w:szCs w:val="32"/>
        </w:rPr>
        <w:lastRenderedPageBreak/>
        <w:t>udjalimaw</w:t>
      </w:r>
      <w:r>
        <w:rPr>
          <w:rFonts w:ascii="標楷體" w:eastAsia="標楷體" w:hAnsi="標楷體"/>
          <w:sz w:val="32"/>
          <w:szCs w:val="32"/>
        </w:rPr>
        <w:t>及相關人員即席答</w:t>
      </w:r>
      <w:r>
        <w:rPr>
          <w:rFonts w:ascii="標楷體" w:eastAsia="標楷體" w:hAnsi="標楷體" w:hint="eastAsia"/>
          <w:sz w:val="32"/>
          <w:szCs w:val="32"/>
        </w:rPr>
        <w:t>復</w:t>
      </w:r>
      <w:r w:rsidRPr="008C78CE">
        <w:rPr>
          <w:rFonts w:ascii="標楷體" w:eastAsia="標楷體" w:hAnsi="標楷體"/>
          <w:sz w:val="32"/>
          <w:szCs w:val="32"/>
        </w:rPr>
        <w:t>說明。</w:t>
      </w:r>
      <w:r w:rsidRPr="003776F6">
        <w:rPr>
          <w:rFonts w:ascii="標楷體" w:eastAsia="標楷體" w:hAnsi="標楷體" w:hint="eastAsia"/>
          <w:sz w:val="32"/>
          <w:szCs w:val="32"/>
        </w:rPr>
        <w:t>另有委員</w:t>
      </w:r>
      <w:r>
        <w:rPr>
          <w:rFonts w:ascii="標楷體" w:eastAsia="標楷體" w:hAnsi="標楷體" w:hint="eastAsia"/>
          <w:sz w:val="32"/>
          <w:szCs w:val="32"/>
        </w:rPr>
        <w:t>陳靜敏</w:t>
      </w:r>
      <w:r w:rsidRPr="003776F6">
        <w:rPr>
          <w:rFonts w:ascii="標楷體" w:eastAsia="標楷體" w:hAnsi="標楷體" w:hint="eastAsia"/>
          <w:sz w:val="32"/>
          <w:szCs w:val="32"/>
        </w:rPr>
        <w:t>提出書面質詢。</w:t>
      </w:r>
      <w:r w:rsidRPr="008C78CE">
        <w:rPr>
          <w:rFonts w:ascii="標楷體" w:eastAsia="標楷體" w:hAnsi="標楷體"/>
          <w:sz w:val="32"/>
          <w:szCs w:val="32"/>
        </w:rPr>
        <w:t>）</w:t>
      </w:r>
    </w:p>
    <w:p w:rsidR="00C86D1C" w:rsidRPr="0000524E" w:rsidRDefault="00C86D1C" w:rsidP="00C86D1C">
      <w:pPr>
        <w:snapToGrid w:val="0"/>
        <w:spacing w:beforeLines="50" w:before="180" w:line="500" w:lineRule="exact"/>
        <w:ind w:left="641" w:hangingChars="200" w:hanging="641"/>
        <w:contextualSpacing/>
        <w:rPr>
          <w:rFonts w:ascii="標楷體" w:eastAsia="標楷體" w:hAnsi="標楷體"/>
          <w:b/>
          <w:bCs/>
          <w:sz w:val="32"/>
          <w:szCs w:val="32"/>
        </w:rPr>
      </w:pPr>
      <w:r>
        <w:rPr>
          <w:rFonts w:ascii="標楷體" w:eastAsia="標楷體" w:hAnsi="標楷體" w:hint="eastAsia"/>
          <w:b/>
          <w:sz w:val="32"/>
          <w:szCs w:val="32"/>
        </w:rPr>
        <w:t>決定</w:t>
      </w:r>
      <w:r w:rsidRPr="0000524E">
        <w:rPr>
          <w:rFonts w:ascii="標楷體" w:eastAsia="標楷體" w:hAnsi="標楷體"/>
          <w:b/>
          <w:bCs/>
          <w:sz w:val="32"/>
          <w:szCs w:val="32"/>
        </w:rPr>
        <w:t>：</w:t>
      </w:r>
    </w:p>
    <w:p w:rsidR="00C86D1C" w:rsidRPr="0000524E" w:rsidRDefault="00C86D1C" w:rsidP="00C86D1C">
      <w:pPr>
        <w:snapToGrid w:val="0"/>
        <w:spacing w:beforeLines="50" w:before="180" w:line="500" w:lineRule="exact"/>
        <w:ind w:left="640" w:hangingChars="200" w:hanging="640"/>
        <w:contextualSpacing/>
        <w:rPr>
          <w:rFonts w:ascii="標楷體" w:eastAsia="標楷體" w:hAnsi="標楷體"/>
          <w:bCs/>
          <w:sz w:val="32"/>
          <w:szCs w:val="32"/>
        </w:rPr>
      </w:pPr>
      <w:r>
        <w:rPr>
          <w:rFonts w:ascii="標楷體" w:eastAsia="標楷體" w:hAnsi="標楷體" w:hint="eastAsia"/>
          <w:bCs/>
          <w:sz w:val="32"/>
          <w:szCs w:val="32"/>
        </w:rPr>
        <w:t>一、</w:t>
      </w:r>
      <w:r w:rsidRPr="0000524E">
        <w:rPr>
          <w:rFonts w:ascii="標楷體" w:eastAsia="標楷體" w:hAnsi="標楷體"/>
          <w:bCs/>
          <w:sz w:val="32"/>
          <w:szCs w:val="32"/>
        </w:rPr>
        <w:t>報告及詢答</w:t>
      </w:r>
      <w:r w:rsidRPr="0000524E">
        <w:rPr>
          <w:rFonts w:ascii="標楷體" w:eastAsia="標楷體" w:hAnsi="標楷體" w:hint="eastAsia"/>
          <w:bCs/>
          <w:sz w:val="32"/>
          <w:szCs w:val="32"/>
        </w:rPr>
        <w:t>完畢</w:t>
      </w:r>
      <w:r w:rsidRPr="0000524E">
        <w:rPr>
          <w:rFonts w:ascii="標楷體" w:eastAsia="標楷體" w:hAnsi="標楷體"/>
          <w:bCs/>
          <w:sz w:val="32"/>
          <w:szCs w:val="32"/>
        </w:rPr>
        <w:t>。</w:t>
      </w:r>
    </w:p>
    <w:p w:rsidR="00C86D1C" w:rsidRPr="0000524E" w:rsidRDefault="00C86D1C" w:rsidP="00C86D1C">
      <w:pPr>
        <w:snapToGrid w:val="0"/>
        <w:spacing w:beforeLines="50" w:before="180" w:line="500" w:lineRule="exact"/>
        <w:ind w:left="640" w:hangingChars="200" w:hanging="640"/>
        <w:contextualSpacing/>
        <w:rPr>
          <w:rFonts w:ascii="標楷體" w:eastAsia="標楷體" w:hAnsi="標楷體"/>
          <w:bCs/>
          <w:sz w:val="32"/>
          <w:szCs w:val="32"/>
        </w:rPr>
      </w:pPr>
      <w:r w:rsidRPr="0000524E">
        <w:rPr>
          <w:rFonts w:ascii="標楷體" w:eastAsia="標楷體" w:hAnsi="標楷體"/>
          <w:bCs/>
          <w:sz w:val="32"/>
          <w:szCs w:val="32"/>
        </w:rPr>
        <w:t>二</w:t>
      </w:r>
      <w:r>
        <w:rPr>
          <w:rFonts w:ascii="標楷體" w:eastAsia="標楷體" w:hAnsi="標楷體" w:hint="eastAsia"/>
          <w:bCs/>
          <w:sz w:val="32"/>
          <w:szCs w:val="32"/>
        </w:rPr>
        <w:t>、</w:t>
      </w:r>
      <w:r w:rsidRPr="0000524E">
        <w:rPr>
          <w:rFonts w:ascii="標楷體" w:eastAsia="標楷體" w:hAnsi="標楷體"/>
          <w:bCs/>
          <w:sz w:val="32"/>
          <w:szCs w:val="32"/>
        </w:rPr>
        <w:t>委員</w:t>
      </w:r>
      <w:r w:rsidRPr="0000524E">
        <w:rPr>
          <w:rFonts w:ascii="標楷體" w:eastAsia="標楷體" w:hAnsi="標楷體" w:hint="eastAsia"/>
          <w:bCs/>
          <w:sz w:val="32"/>
          <w:szCs w:val="32"/>
        </w:rPr>
        <w:t>所提</w:t>
      </w:r>
      <w:r w:rsidRPr="0000524E">
        <w:rPr>
          <w:rFonts w:ascii="標楷體" w:eastAsia="標楷體" w:hAnsi="標楷體"/>
          <w:bCs/>
          <w:sz w:val="32"/>
          <w:szCs w:val="32"/>
        </w:rPr>
        <w:t>書面質詢</w:t>
      </w:r>
      <w:r>
        <w:rPr>
          <w:rFonts w:ascii="標楷體" w:eastAsia="標楷體" w:hAnsi="標楷體" w:hint="eastAsia"/>
          <w:bCs/>
          <w:sz w:val="32"/>
          <w:szCs w:val="32"/>
        </w:rPr>
        <w:t>或相關資料</w:t>
      </w:r>
      <w:r w:rsidRPr="0000524E">
        <w:rPr>
          <w:rFonts w:ascii="標楷體" w:eastAsia="標楷體" w:hAnsi="標楷體" w:hint="eastAsia"/>
          <w:bCs/>
          <w:sz w:val="32"/>
          <w:szCs w:val="32"/>
        </w:rPr>
        <w:t>，</w:t>
      </w:r>
      <w:r w:rsidRPr="0000524E">
        <w:rPr>
          <w:rFonts w:ascii="標楷體" w:eastAsia="標楷體" w:hAnsi="標楷體"/>
          <w:bCs/>
          <w:sz w:val="32"/>
          <w:szCs w:val="32"/>
        </w:rPr>
        <w:t>列入紀錄</w:t>
      </w:r>
      <w:r w:rsidRPr="0000524E">
        <w:rPr>
          <w:rFonts w:ascii="標楷體" w:eastAsia="標楷體" w:hAnsi="標楷體" w:hint="eastAsia"/>
          <w:bCs/>
          <w:sz w:val="32"/>
          <w:szCs w:val="32"/>
        </w:rPr>
        <w:t>並</w:t>
      </w:r>
      <w:r w:rsidRPr="0000524E">
        <w:rPr>
          <w:rFonts w:ascii="標楷體" w:eastAsia="標楷體" w:hAnsi="標楷體"/>
          <w:bCs/>
          <w:sz w:val="32"/>
          <w:szCs w:val="32"/>
        </w:rPr>
        <w:t>刊登公報。</w:t>
      </w:r>
    </w:p>
    <w:p w:rsidR="00C86D1C" w:rsidRDefault="00C86D1C" w:rsidP="00C86D1C">
      <w:pPr>
        <w:snapToGrid w:val="0"/>
        <w:spacing w:beforeLines="50" w:before="180" w:line="500" w:lineRule="exact"/>
        <w:ind w:left="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三、對於</w:t>
      </w:r>
      <w:r w:rsidRPr="0000524E">
        <w:rPr>
          <w:rFonts w:ascii="標楷體" w:eastAsia="標楷體" w:hAnsi="標楷體"/>
          <w:bCs/>
          <w:sz w:val="32"/>
          <w:szCs w:val="32"/>
        </w:rPr>
        <w:t>委員質詢要求提</w:t>
      </w:r>
      <w:r>
        <w:rPr>
          <w:rFonts w:ascii="標楷體" w:eastAsia="標楷體" w:hAnsi="標楷體"/>
          <w:bCs/>
          <w:sz w:val="32"/>
          <w:szCs w:val="32"/>
        </w:rPr>
        <w:t>供相關資料或</w:t>
      </w:r>
      <w:r>
        <w:rPr>
          <w:rFonts w:ascii="標楷體" w:eastAsia="標楷體" w:hAnsi="標楷體" w:hint="eastAsia"/>
          <w:bCs/>
          <w:sz w:val="32"/>
          <w:szCs w:val="32"/>
        </w:rPr>
        <w:t>未及</w:t>
      </w:r>
      <w:r w:rsidRPr="0000524E">
        <w:rPr>
          <w:rFonts w:ascii="標楷體" w:eastAsia="標楷體" w:hAnsi="標楷體"/>
          <w:bCs/>
          <w:sz w:val="32"/>
          <w:szCs w:val="32"/>
        </w:rPr>
        <w:t>答</w:t>
      </w:r>
      <w:r w:rsidRPr="0000524E">
        <w:rPr>
          <w:rFonts w:ascii="標楷體" w:eastAsia="標楷體" w:hAnsi="標楷體" w:hint="eastAsia"/>
          <w:bCs/>
          <w:sz w:val="32"/>
          <w:szCs w:val="32"/>
        </w:rPr>
        <w:t>復</w:t>
      </w:r>
      <w:r>
        <w:rPr>
          <w:rFonts w:ascii="標楷體" w:eastAsia="標楷體" w:hAnsi="標楷體" w:hint="eastAsia"/>
          <w:bCs/>
          <w:sz w:val="32"/>
          <w:szCs w:val="32"/>
        </w:rPr>
        <w:t>部分</w:t>
      </w:r>
      <w:r w:rsidRPr="0000524E">
        <w:rPr>
          <w:rFonts w:ascii="標楷體" w:eastAsia="標楷體" w:hAnsi="標楷體"/>
          <w:bCs/>
          <w:sz w:val="32"/>
          <w:szCs w:val="32"/>
        </w:rPr>
        <w:t>，請相關機關</w:t>
      </w:r>
      <w:r>
        <w:rPr>
          <w:rFonts w:ascii="標楷體" w:eastAsia="標楷體" w:hAnsi="標楷體" w:hint="eastAsia"/>
          <w:bCs/>
          <w:sz w:val="32"/>
          <w:szCs w:val="32"/>
        </w:rPr>
        <w:t>儘速以書面答復</w:t>
      </w:r>
      <w:r w:rsidRPr="0000524E">
        <w:rPr>
          <w:rFonts w:ascii="標楷體" w:eastAsia="標楷體" w:hAnsi="標楷體"/>
          <w:bCs/>
          <w:sz w:val="32"/>
          <w:szCs w:val="32"/>
        </w:rPr>
        <w:t>。</w:t>
      </w:r>
    </w:p>
    <w:p w:rsidR="00C86D1C" w:rsidRDefault="00C86D1C" w:rsidP="00C86D1C">
      <w:pPr>
        <w:snapToGrid w:val="0"/>
        <w:spacing w:line="460" w:lineRule="exact"/>
        <w:ind w:rightChars="9" w:right="22"/>
        <w:jc w:val="both"/>
        <w:rPr>
          <w:rFonts w:ascii="標楷體" w:eastAsia="標楷體" w:hAnsi="標楷體"/>
          <w:b/>
          <w:bCs/>
          <w:sz w:val="32"/>
          <w:szCs w:val="32"/>
        </w:rPr>
      </w:pPr>
      <w:r>
        <w:rPr>
          <w:rFonts w:ascii="標楷體" w:eastAsia="標楷體" w:hAnsi="標楷體" w:hint="eastAsia"/>
          <w:b/>
          <w:bCs/>
          <w:sz w:val="32"/>
          <w:szCs w:val="32"/>
        </w:rPr>
        <w:t>散會</w:t>
      </w:r>
    </w:p>
    <w:p w:rsidR="00C86D1C" w:rsidRDefault="00C86D1C">
      <w:pPr>
        <w:widowControl/>
        <w:rPr>
          <w:rFonts w:ascii="標楷體" w:eastAsia="標楷體" w:hAnsi="標楷體"/>
          <w:b/>
          <w:bCs/>
          <w:spacing w:val="-12"/>
          <w:sz w:val="32"/>
          <w:szCs w:val="32"/>
        </w:rPr>
      </w:pPr>
      <w:r>
        <w:br w:type="page"/>
      </w:r>
    </w:p>
    <w:p w:rsidR="00C86D1C" w:rsidRPr="00D92739" w:rsidRDefault="00C86D1C" w:rsidP="00C86D1C">
      <w:pPr>
        <w:pStyle w:val="01-45"/>
        <w:rPr>
          <w:position w:val="2"/>
        </w:rPr>
      </w:pPr>
      <w:bookmarkStart w:id="164" w:name="_Toc157435052"/>
      <w:r w:rsidRPr="00D92739">
        <w:rPr>
          <w:rFonts w:hint="eastAsia"/>
        </w:rPr>
        <w:lastRenderedPageBreak/>
        <w:t>立法院第</w:t>
      </w:r>
      <w:r>
        <w:rPr>
          <w:rFonts w:hint="eastAsia"/>
        </w:rPr>
        <w:t>10</w:t>
      </w:r>
      <w:r w:rsidRPr="00D92739">
        <w:rPr>
          <w:rFonts w:hint="eastAsia"/>
        </w:rPr>
        <w:t>屆第</w:t>
      </w:r>
      <w:r>
        <w:rPr>
          <w:rFonts w:hint="eastAsia"/>
        </w:rPr>
        <w:t>8</w:t>
      </w:r>
      <w:r w:rsidRPr="00D92739">
        <w:rPr>
          <w:rFonts w:hint="eastAsia"/>
        </w:rPr>
        <w:t>會期教育及文化委員會第</w:t>
      </w:r>
      <w:r>
        <w:rPr>
          <w:rFonts w:hint="eastAsia"/>
        </w:rPr>
        <w:t>3</w:t>
      </w:r>
      <w:r w:rsidRPr="00D92739">
        <w:rPr>
          <w:rFonts w:hint="eastAsia"/>
        </w:rPr>
        <w:t>次全體委員會議議事錄</w:t>
      </w:r>
      <w:bookmarkEnd w:id="164"/>
    </w:p>
    <w:p w:rsidR="00C86D1C" w:rsidRDefault="00C86D1C" w:rsidP="00C86D1C">
      <w:pPr>
        <w:snapToGrid w:val="0"/>
        <w:spacing w:line="460" w:lineRule="exact"/>
        <w:ind w:left="1600" w:rightChars="9" w:right="22" w:hangingChars="500" w:hanging="1600"/>
        <w:jc w:val="distribute"/>
        <w:rPr>
          <w:rFonts w:ascii="標楷體" w:eastAsia="標楷體" w:hAnsi="標楷體"/>
          <w:spacing w:val="-32"/>
          <w:kern w:val="0"/>
          <w:sz w:val="32"/>
          <w:szCs w:val="32"/>
        </w:rPr>
      </w:pPr>
      <w:r w:rsidRPr="00C86D1C">
        <w:rPr>
          <w:rFonts w:ascii="標楷體" w:eastAsia="標楷體" w:hAnsi="標楷體"/>
          <w:kern w:val="0"/>
          <w:sz w:val="32"/>
          <w:szCs w:val="32"/>
          <w:fitText w:val="1280" w:id="-1130740736"/>
        </w:rPr>
        <w:t>時    間</w:t>
      </w:r>
      <w:r w:rsidRPr="008C78CE">
        <w:rPr>
          <w:rFonts w:ascii="標楷體" w:eastAsia="標楷體" w:hAnsi="標楷體"/>
          <w:sz w:val="32"/>
          <w:szCs w:val="32"/>
        </w:rPr>
        <w:t>：</w:t>
      </w:r>
      <w:r w:rsidRPr="00214CF8">
        <w:rPr>
          <w:rFonts w:ascii="標楷體" w:eastAsia="標楷體" w:hAnsi="標楷體" w:hint="eastAsia"/>
          <w:spacing w:val="-32"/>
          <w:kern w:val="0"/>
          <w:sz w:val="32"/>
          <w:szCs w:val="32"/>
        </w:rPr>
        <w:t>中華民國</w:t>
      </w:r>
      <w:r>
        <w:rPr>
          <w:rFonts w:ascii="標楷體" w:eastAsia="標楷體" w:hAnsi="標楷體" w:hint="eastAsia"/>
          <w:spacing w:val="-32"/>
          <w:kern w:val="0"/>
          <w:sz w:val="32"/>
          <w:szCs w:val="32"/>
        </w:rPr>
        <w:t>1</w:t>
      </w:r>
      <w:r>
        <w:rPr>
          <w:rFonts w:ascii="標楷體" w:eastAsia="標楷體" w:hAnsi="標楷體"/>
          <w:spacing w:val="-32"/>
          <w:kern w:val="0"/>
          <w:sz w:val="32"/>
          <w:szCs w:val="32"/>
        </w:rPr>
        <w:t>1</w:t>
      </w:r>
      <w:r>
        <w:rPr>
          <w:rFonts w:ascii="標楷體" w:eastAsia="標楷體" w:hAnsi="標楷體" w:hint="eastAsia"/>
          <w:spacing w:val="-32"/>
          <w:kern w:val="0"/>
          <w:sz w:val="32"/>
          <w:szCs w:val="32"/>
        </w:rPr>
        <w:t>2</w:t>
      </w:r>
      <w:r w:rsidRPr="00214CF8">
        <w:rPr>
          <w:rFonts w:ascii="標楷體" w:eastAsia="標楷體" w:hAnsi="標楷體" w:hint="eastAsia"/>
          <w:spacing w:val="-32"/>
          <w:kern w:val="0"/>
          <w:sz w:val="32"/>
          <w:szCs w:val="32"/>
        </w:rPr>
        <w:t>年</w:t>
      </w:r>
      <w:r>
        <w:rPr>
          <w:rFonts w:ascii="標楷體" w:eastAsia="標楷體" w:hAnsi="標楷體"/>
          <w:spacing w:val="-32"/>
          <w:kern w:val="0"/>
          <w:sz w:val="32"/>
          <w:szCs w:val="32"/>
        </w:rPr>
        <w:t>10</w:t>
      </w:r>
      <w:r w:rsidRPr="00214CF8">
        <w:rPr>
          <w:rFonts w:ascii="標楷體" w:eastAsia="標楷體" w:hAnsi="標楷體" w:hint="eastAsia"/>
          <w:spacing w:val="-32"/>
          <w:kern w:val="0"/>
          <w:sz w:val="32"/>
          <w:szCs w:val="32"/>
        </w:rPr>
        <w:t>月</w:t>
      </w:r>
      <w:r>
        <w:rPr>
          <w:rFonts w:ascii="標楷體" w:eastAsia="標楷體" w:hAnsi="標楷體" w:hint="eastAsia"/>
          <w:spacing w:val="-32"/>
          <w:kern w:val="0"/>
          <w:sz w:val="32"/>
          <w:szCs w:val="32"/>
        </w:rPr>
        <w:t>11日（星期三</w:t>
      </w:r>
      <w:r w:rsidRPr="00214CF8">
        <w:rPr>
          <w:rFonts w:ascii="標楷體" w:eastAsia="標楷體" w:hAnsi="標楷體" w:hint="eastAsia"/>
          <w:spacing w:val="-32"/>
          <w:kern w:val="0"/>
          <w:sz w:val="32"/>
          <w:szCs w:val="32"/>
        </w:rPr>
        <w:t>）</w:t>
      </w:r>
      <w:r w:rsidRPr="005066F6">
        <w:rPr>
          <w:rFonts w:ascii="標楷體" w:eastAsia="標楷體" w:hAnsi="標楷體" w:hint="eastAsia"/>
          <w:spacing w:val="-32"/>
          <w:kern w:val="0"/>
          <w:sz w:val="32"/>
          <w:szCs w:val="32"/>
        </w:rPr>
        <w:t>上午9時</w:t>
      </w:r>
      <w:r>
        <w:rPr>
          <w:rFonts w:ascii="標楷體" w:eastAsia="標楷體" w:hAnsi="標楷體" w:hint="eastAsia"/>
          <w:spacing w:val="-32"/>
          <w:kern w:val="0"/>
          <w:sz w:val="32"/>
          <w:szCs w:val="32"/>
        </w:rPr>
        <w:t>1分</w:t>
      </w:r>
      <w:r w:rsidRPr="005066F6">
        <w:rPr>
          <w:rFonts w:ascii="標楷體" w:eastAsia="標楷體" w:hAnsi="標楷體" w:hint="eastAsia"/>
          <w:spacing w:val="-32"/>
          <w:kern w:val="0"/>
          <w:sz w:val="32"/>
          <w:szCs w:val="32"/>
        </w:rPr>
        <w:t>至下午</w:t>
      </w:r>
      <w:r w:rsidRPr="005066F6">
        <w:rPr>
          <w:rFonts w:ascii="標楷體" w:eastAsia="標楷體" w:hAnsi="標楷體"/>
          <w:spacing w:val="-32"/>
          <w:kern w:val="0"/>
          <w:sz w:val="32"/>
          <w:szCs w:val="32"/>
        </w:rPr>
        <w:t>1</w:t>
      </w:r>
      <w:r w:rsidRPr="005066F6">
        <w:rPr>
          <w:rFonts w:ascii="標楷體" w:eastAsia="標楷體" w:hAnsi="標楷體" w:hint="eastAsia"/>
          <w:spacing w:val="-32"/>
          <w:kern w:val="0"/>
          <w:sz w:val="32"/>
          <w:szCs w:val="32"/>
        </w:rPr>
        <w:t>時</w:t>
      </w:r>
      <w:r>
        <w:rPr>
          <w:rFonts w:ascii="標楷體" w:eastAsia="標楷體" w:hAnsi="標楷體" w:hint="eastAsia"/>
          <w:spacing w:val="-32"/>
          <w:kern w:val="0"/>
          <w:sz w:val="32"/>
          <w:szCs w:val="32"/>
        </w:rPr>
        <w:t>26</w:t>
      </w:r>
      <w:r w:rsidRPr="005066F6">
        <w:rPr>
          <w:rFonts w:ascii="標楷體" w:eastAsia="標楷體" w:hAnsi="標楷體" w:hint="eastAsia"/>
          <w:spacing w:val="-32"/>
          <w:kern w:val="0"/>
          <w:sz w:val="32"/>
          <w:szCs w:val="32"/>
        </w:rPr>
        <w:t>分</w:t>
      </w:r>
    </w:p>
    <w:p w:rsidR="00C86D1C" w:rsidRPr="00034B21" w:rsidRDefault="00C86D1C" w:rsidP="00C86D1C">
      <w:pPr>
        <w:snapToGrid w:val="0"/>
        <w:spacing w:line="460" w:lineRule="exact"/>
        <w:ind w:left="1280" w:rightChars="9" w:right="22" w:hangingChars="500" w:hanging="1280"/>
        <w:jc w:val="distribute"/>
        <w:rPr>
          <w:rFonts w:ascii="標楷體" w:eastAsia="標楷體" w:hAnsi="標楷體"/>
          <w:spacing w:val="-32"/>
          <w:kern w:val="0"/>
          <w:sz w:val="32"/>
          <w:szCs w:val="32"/>
        </w:rPr>
      </w:pPr>
      <w:r>
        <w:rPr>
          <w:rFonts w:ascii="標楷體" w:eastAsia="標楷體" w:hAnsi="標楷體" w:hint="eastAsia"/>
          <w:spacing w:val="-32"/>
          <w:kern w:val="0"/>
          <w:sz w:val="32"/>
          <w:szCs w:val="32"/>
        </w:rPr>
        <w:t xml:space="preserve">               </w:t>
      </w:r>
      <w:r w:rsidRPr="0082061E">
        <w:rPr>
          <w:rFonts w:ascii="標楷體" w:eastAsia="標楷體" w:hAnsi="標楷體" w:hint="eastAsia"/>
          <w:spacing w:val="-32"/>
          <w:kern w:val="0"/>
          <w:sz w:val="44"/>
          <w:szCs w:val="32"/>
        </w:rPr>
        <w:t xml:space="preserve"> </w:t>
      </w:r>
      <w:r w:rsidRPr="00712764">
        <w:rPr>
          <w:rFonts w:ascii="標楷體" w:eastAsia="標楷體" w:hAnsi="標楷體" w:hint="eastAsia"/>
          <w:spacing w:val="-32"/>
          <w:kern w:val="0"/>
          <w:sz w:val="32"/>
          <w:szCs w:val="32"/>
        </w:rPr>
        <w:t>中華民國</w:t>
      </w:r>
      <w:r>
        <w:rPr>
          <w:rFonts w:ascii="標楷體" w:eastAsia="標楷體" w:hAnsi="標楷體" w:hint="eastAsia"/>
          <w:spacing w:val="-32"/>
          <w:kern w:val="0"/>
          <w:sz w:val="32"/>
          <w:szCs w:val="32"/>
        </w:rPr>
        <w:t>1</w:t>
      </w:r>
      <w:r>
        <w:rPr>
          <w:rFonts w:ascii="標楷體" w:eastAsia="標楷體" w:hAnsi="標楷體"/>
          <w:spacing w:val="-32"/>
          <w:kern w:val="0"/>
          <w:sz w:val="32"/>
          <w:szCs w:val="32"/>
        </w:rPr>
        <w:t>1</w:t>
      </w:r>
      <w:r>
        <w:rPr>
          <w:rFonts w:ascii="標楷體" w:eastAsia="標楷體" w:hAnsi="標楷體" w:hint="eastAsia"/>
          <w:spacing w:val="-32"/>
          <w:kern w:val="0"/>
          <w:sz w:val="32"/>
          <w:szCs w:val="32"/>
        </w:rPr>
        <w:t>2</w:t>
      </w:r>
      <w:r w:rsidRPr="00712764">
        <w:rPr>
          <w:rFonts w:ascii="標楷體" w:eastAsia="標楷體" w:hAnsi="標楷體" w:hint="eastAsia"/>
          <w:spacing w:val="-32"/>
          <w:kern w:val="0"/>
          <w:sz w:val="32"/>
          <w:szCs w:val="32"/>
        </w:rPr>
        <w:t>年</w:t>
      </w:r>
      <w:r>
        <w:rPr>
          <w:rFonts w:ascii="標楷體" w:eastAsia="標楷體" w:hAnsi="標楷體"/>
          <w:spacing w:val="-32"/>
          <w:kern w:val="0"/>
          <w:sz w:val="32"/>
          <w:szCs w:val="32"/>
        </w:rPr>
        <w:t>10</w:t>
      </w:r>
      <w:r w:rsidRPr="00712764">
        <w:rPr>
          <w:rFonts w:ascii="標楷體" w:eastAsia="標楷體" w:hAnsi="標楷體" w:hint="eastAsia"/>
          <w:spacing w:val="-32"/>
          <w:kern w:val="0"/>
          <w:sz w:val="32"/>
          <w:szCs w:val="32"/>
        </w:rPr>
        <w:t>月</w:t>
      </w:r>
      <w:r>
        <w:rPr>
          <w:rFonts w:ascii="標楷體" w:eastAsia="標楷體" w:hAnsi="標楷體" w:hint="eastAsia"/>
          <w:spacing w:val="-32"/>
          <w:kern w:val="0"/>
          <w:sz w:val="32"/>
          <w:szCs w:val="32"/>
        </w:rPr>
        <w:t>12</w:t>
      </w:r>
      <w:r w:rsidRPr="00712764">
        <w:rPr>
          <w:rFonts w:ascii="標楷體" w:eastAsia="標楷體" w:hAnsi="標楷體" w:hint="eastAsia"/>
          <w:spacing w:val="-32"/>
          <w:kern w:val="0"/>
          <w:sz w:val="32"/>
          <w:szCs w:val="32"/>
        </w:rPr>
        <w:t>日（星期</w:t>
      </w:r>
      <w:r>
        <w:rPr>
          <w:rFonts w:ascii="標楷體" w:eastAsia="標楷體" w:hAnsi="標楷體" w:hint="eastAsia"/>
          <w:spacing w:val="-32"/>
          <w:kern w:val="0"/>
          <w:sz w:val="32"/>
          <w:szCs w:val="32"/>
        </w:rPr>
        <w:t>四</w:t>
      </w:r>
      <w:r w:rsidRPr="00712764">
        <w:rPr>
          <w:rFonts w:ascii="標楷體" w:eastAsia="標楷體" w:hAnsi="標楷體" w:hint="eastAsia"/>
          <w:spacing w:val="-32"/>
          <w:kern w:val="0"/>
          <w:sz w:val="32"/>
          <w:szCs w:val="32"/>
        </w:rPr>
        <w:t>）上午9時至</w:t>
      </w:r>
      <w:r>
        <w:rPr>
          <w:rFonts w:ascii="標楷體" w:eastAsia="標楷體" w:hAnsi="標楷體" w:hint="eastAsia"/>
          <w:spacing w:val="-32"/>
          <w:kern w:val="0"/>
          <w:sz w:val="32"/>
          <w:szCs w:val="32"/>
        </w:rPr>
        <w:t>1</w:t>
      </w:r>
      <w:r>
        <w:rPr>
          <w:rFonts w:ascii="標楷體" w:eastAsia="標楷體" w:hAnsi="標楷體"/>
          <w:spacing w:val="-32"/>
          <w:kern w:val="0"/>
          <w:sz w:val="32"/>
          <w:szCs w:val="32"/>
        </w:rPr>
        <w:t>1</w:t>
      </w:r>
      <w:r>
        <w:rPr>
          <w:rFonts w:ascii="標楷體" w:eastAsia="標楷體" w:hAnsi="標楷體" w:hint="eastAsia"/>
          <w:spacing w:val="-32"/>
          <w:kern w:val="0"/>
          <w:sz w:val="32"/>
          <w:szCs w:val="32"/>
        </w:rPr>
        <w:t>時</w:t>
      </w:r>
      <w:r>
        <w:rPr>
          <w:rFonts w:ascii="標楷體" w:eastAsia="標楷體" w:hAnsi="標楷體"/>
          <w:spacing w:val="-32"/>
          <w:kern w:val="0"/>
          <w:sz w:val="32"/>
          <w:szCs w:val="32"/>
        </w:rPr>
        <w:t>31</w:t>
      </w:r>
      <w:r w:rsidRPr="00712764">
        <w:rPr>
          <w:rFonts w:ascii="標楷體" w:eastAsia="標楷體" w:hAnsi="標楷體" w:hint="eastAsia"/>
          <w:spacing w:val="-32"/>
          <w:kern w:val="0"/>
          <w:sz w:val="32"/>
          <w:szCs w:val="32"/>
        </w:rPr>
        <w:t>分</w:t>
      </w:r>
    </w:p>
    <w:p w:rsidR="00C86D1C" w:rsidRDefault="00C86D1C" w:rsidP="00C86D1C">
      <w:pPr>
        <w:snapToGrid w:val="0"/>
        <w:spacing w:line="460" w:lineRule="exact"/>
        <w:ind w:left="1706" w:rightChars="9" w:right="22" w:hangingChars="533" w:hanging="1706"/>
        <w:jc w:val="both"/>
        <w:rPr>
          <w:rFonts w:ascii="標楷體" w:eastAsia="標楷體" w:hAnsi="標楷體"/>
          <w:sz w:val="32"/>
          <w:szCs w:val="32"/>
        </w:rPr>
      </w:pPr>
      <w:r w:rsidRPr="00C86D1C">
        <w:rPr>
          <w:rFonts w:ascii="標楷體" w:eastAsia="標楷體" w:hAnsi="標楷體"/>
          <w:kern w:val="0"/>
          <w:sz w:val="32"/>
          <w:szCs w:val="32"/>
          <w:fitText w:val="1280" w:id="-1130740735"/>
        </w:rPr>
        <w:t>地    點</w:t>
      </w:r>
      <w:r w:rsidRPr="008C78CE">
        <w:rPr>
          <w:rFonts w:ascii="標楷體" w:eastAsia="標楷體" w:hAnsi="標楷體"/>
          <w:sz w:val="32"/>
          <w:szCs w:val="32"/>
        </w:rPr>
        <w:t>：</w:t>
      </w:r>
      <w:r>
        <w:rPr>
          <w:rFonts w:ascii="標楷體" w:eastAsia="標楷體" w:hAnsi="標楷體" w:hint="eastAsia"/>
          <w:sz w:val="32"/>
          <w:szCs w:val="32"/>
        </w:rPr>
        <w:t>本</w:t>
      </w:r>
      <w:r>
        <w:rPr>
          <w:rFonts w:ascii="標楷體" w:eastAsia="標楷體" w:hAnsi="標楷體"/>
          <w:sz w:val="32"/>
          <w:szCs w:val="32"/>
        </w:rPr>
        <w:t>院</w:t>
      </w:r>
      <w:r w:rsidRPr="008C78CE">
        <w:rPr>
          <w:rFonts w:ascii="標楷體" w:eastAsia="標楷體" w:hAnsi="標楷體"/>
          <w:sz w:val="32"/>
          <w:szCs w:val="32"/>
        </w:rPr>
        <w:t>群賢樓101會議室</w:t>
      </w:r>
    </w:p>
    <w:p w:rsidR="00C86D1C" w:rsidRDefault="00C86D1C" w:rsidP="00C86D1C">
      <w:pPr>
        <w:snapToGrid w:val="0"/>
        <w:spacing w:line="480" w:lineRule="exact"/>
        <w:ind w:leftChars="2" w:left="5"/>
        <w:jc w:val="both"/>
        <w:rPr>
          <w:rFonts w:ascii="標楷體" w:eastAsia="標楷體" w:hAnsi="標楷體"/>
          <w:sz w:val="32"/>
          <w:szCs w:val="32"/>
        </w:rPr>
      </w:pPr>
      <w:r>
        <w:rPr>
          <w:rFonts w:ascii="標楷體" w:eastAsia="標楷體" w:hAnsi="標楷體"/>
          <w:sz w:val="32"/>
          <w:szCs w:val="32"/>
        </w:rPr>
        <w:t>出席委員</w:t>
      </w:r>
      <w:r>
        <w:rPr>
          <w:rFonts w:ascii="標楷體" w:eastAsia="標楷體" w:hAnsi="標楷體" w:hint="eastAsia"/>
          <w:sz w:val="32"/>
          <w:szCs w:val="32"/>
        </w:rPr>
        <w:t>：萬美玲  鄭正鈐  范  雲  張其祿  林宜瑾  張廖萬堅</w:t>
      </w:r>
    </w:p>
    <w:p w:rsidR="00C86D1C" w:rsidRDefault="00C86D1C" w:rsidP="00C86D1C">
      <w:pPr>
        <w:snapToGrid w:val="0"/>
        <w:spacing w:line="480" w:lineRule="exact"/>
        <w:ind w:leftChars="2" w:left="5"/>
        <w:jc w:val="both"/>
        <w:rPr>
          <w:rFonts w:ascii="標楷體" w:eastAsia="標楷體" w:hAnsi="標楷體"/>
          <w:sz w:val="32"/>
          <w:szCs w:val="32"/>
        </w:rPr>
      </w:pPr>
      <w:r>
        <w:rPr>
          <w:rFonts w:ascii="標楷體" w:eastAsia="標楷體" w:hAnsi="標楷體" w:hint="eastAsia"/>
          <w:sz w:val="32"/>
          <w:szCs w:val="32"/>
        </w:rPr>
        <w:t xml:space="preserve">          陳培瑜  吳思瑤  鄭麗文  陳靜敏  黃國書  高金素梅</w:t>
      </w:r>
    </w:p>
    <w:p w:rsidR="00C86D1C" w:rsidRDefault="00C86D1C" w:rsidP="00C86D1C">
      <w:pPr>
        <w:snapToGrid w:val="0"/>
        <w:spacing w:line="480" w:lineRule="exact"/>
        <w:ind w:leftChars="2" w:left="5"/>
        <w:jc w:val="both"/>
        <w:rPr>
          <w:rFonts w:ascii="標楷體" w:eastAsia="標楷體" w:hAnsi="標楷體"/>
          <w:sz w:val="32"/>
          <w:szCs w:val="32"/>
        </w:rPr>
      </w:pPr>
      <w:r>
        <w:rPr>
          <w:rFonts w:ascii="標楷體" w:eastAsia="標楷體" w:hAnsi="標楷體" w:hint="eastAsia"/>
          <w:sz w:val="32"/>
          <w:szCs w:val="32"/>
        </w:rPr>
        <w:t xml:space="preserve">          陳秀寳  </w:t>
      </w:r>
    </w:p>
    <w:p w:rsidR="00C86D1C" w:rsidRDefault="00C86D1C" w:rsidP="00C86D1C">
      <w:pPr>
        <w:snapToGrid w:val="0"/>
        <w:spacing w:line="480" w:lineRule="exact"/>
        <w:ind w:leftChars="2" w:left="5"/>
        <w:jc w:val="both"/>
        <w:rPr>
          <w:rFonts w:ascii="標楷體" w:eastAsia="標楷體" w:hAnsi="標楷體"/>
          <w:sz w:val="32"/>
          <w:szCs w:val="32"/>
        </w:rPr>
      </w:pPr>
      <w:r>
        <w:rPr>
          <w:rFonts w:ascii="標楷體" w:eastAsia="標楷體" w:hAnsi="標楷體" w:hint="eastAsia"/>
          <w:sz w:val="32"/>
          <w:szCs w:val="32"/>
        </w:rPr>
        <w:t xml:space="preserve">          委員出席</w:t>
      </w:r>
      <w:r>
        <w:rPr>
          <w:rFonts w:ascii="標楷體" w:eastAsia="標楷體" w:hAnsi="標楷體"/>
          <w:sz w:val="32"/>
          <w:szCs w:val="32"/>
        </w:rPr>
        <w:t>13</w:t>
      </w:r>
      <w:r w:rsidRPr="008C78CE">
        <w:rPr>
          <w:rFonts w:ascii="標楷體" w:eastAsia="標楷體" w:hAnsi="標楷體" w:hint="eastAsia"/>
          <w:sz w:val="32"/>
          <w:szCs w:val="32"/>
        </w:rPr>
        <w:t>人</w:t>
      </w:r>
    </w:p>
    <w:p w:rsidR="00C86D1C" w:rsidRDefault="00C86D1C" w:rsidP="00C86D1C">
      <w:pPr>
        <w:snapToGrid w:val="0"/>
        <w:spacing w:line="480" w:lineRule="exact"/>
        <w:ind w:left="1920" w:rightChars="9" w:right="22" w:hangingChars="600" w:hanging="1920"/>
        <w:jc w:val="both"/>
        <w:rPr>
          <w:rFonts w:ascii="標楷體" w:eastAsia="標楷體" w:hAnsi="標楷體"/>
          <w:sz w:val="32"/>
          <w:szCs w:val="32"/>
        </w:rPr>
      </w:pPr>
      <w:r w:rsidRPr="008C78CE">
        <w:rPr>
          <w:rFonts w:ascii="標楷體" w:eastAsia="標楷體" w:hAnsi="標楷體"/>
          <w:sz w:val="32"/>
          <w:szCs w:val="32"/>
        </w:rPr>
        <w:t>列席委員：</w:t>
      </w:r>
      <w:r w:rsidRPr="008477AA">
        <w:rPr>
          <w:rFonts w:ascii="標楷體" w:eastAsia="標楷體" w:hAnsi="標楷體" w:hint="eastAsia"/>
          <w:sz w:val="32"/>
          <w:szCs w:val="32"/>
        </w:rPr>
        <w:t>林德福</w:t>
      </w:r>
      <w:r>
        <w:rPr>
          <w:rFonts w:ascii="標楷體" w:eastAsia="標楷體" w:hAnsi="標楷體" w:hint="eastAsia"/>
          <w:sz w:val="32"/>
          <w:szCs w:val="32"/>
        </w:rPr>
        <w:t xml:space="preserve">  李貴敏  陳椒華  鍾佳濱  林楚茵  賴品妤</w:t>
      </w:r>
    </w:p>
    <w:p w:rsidR="00C86D1C" w:rsidRDefault="00C86D1C" w:rsidP="00C86D1C">
      <w:pPr>
        <w:snapToGrid w:val="0"/>
        <w:spacing w:line="480" w:lineRule="exact"/>
        <w:ind w:left="1920" w:rightChars="9" w:right="22" w:hangingChars="600" w:hanging="1920"/>
        <w:jc w:val="both"/>
        <w:rPr>
          <w:rFonts w:ascii="標楷體" w:eastAsia="標楷體" w:hAnsi="標楷體"/>
          <w:sz w:val="32"/>
          <w:szCs w:val="32"/>
        </w:rPr>
      </w:pPr>
      <w:r>
        <w:rPr>
          <w:rFonts w:ascii="標楷體" w:eastAsia="標楷體" w:hAnsi="標楷體" w:hint="eastAsia"/>
          <w:sz w:val="32"/>
          <w:szCs w:val="32"/>
        </w:rPr>
        <w:t xml:space="preserve">          楊瓊瓔  廖婉汝  謝衣鳯  李德維  </w:t>
      </w:r>
      <w:r w:rsidRPr="008808BE">
        <w:rPr>
          <w:rFonts w:ascii="標楷體" w:eastAsia="標楷體" w:hAnsi="標楷體" w:hint="eastAsia"/>
          <w:sz w:val="32"/>
          <w:szCs w:val="32"/>
        </w:rPr>
        <w:t>鄭天財Sra Kacaw</w:t>
      </w:r>
    </w:p>
    <w:p w:rsidR="00C86D1C" w:rsidRDefault="00C86D1C" w:rsidP="00C86D1C">
      <w:pPr>
        <w:snapToGrid w:val="0"/>
        <w:spacing w:line="480" w:lineRule="exact"/>
        <w:ind w:left="1920" w:rightChars="9" w:right="22" w:hangingChars="600" w:hanging="1920"/>
        <w:jc w:val="both"/>
        <w:rPr>
          <w:rFonts w:ascii="標楷體" w:eastAsia="標楷體" w:hAnsi="標楷體"/>
          <w:sz w:val="32"/>
          <w:szCs w:val="32"/>
        </w:rPr>
      </w:pPr>
      <w:r>
        <w:rPr>
          <w:rFonts w:ascii="標楷體" w:eastAsia="標楷體" w:hAnsi="標楷體" w:hint="eastAsia"/>
          <w:sz w:val="32"/>
          <w:szCs w:val="32"/>
        </w:rPr>
        <w:t xml:space="preserve">          劉世芳  王美惠  蔡培慧  王婉諭  羅明才  蔡易餘</w:t>
      </w:r>
    </w:p>
    <w:p w:rsidR="00C86D1C" w:rsidRDefault="00C86D1C" w:rsidP="00C86D1C">
      <w:pPr>
        <w:snapToGrid w:val="0"/>
        <w:spacing w:line="480" w:lineRule="exact"/>
        <w:ind w:left="1920" w:rightChars="9" w:right="22" w:hangingChars="600" w:hanging="1920"/>
        <w:jc w:val="both"/>
        <w:rPr>
          <w:rFonts w:ascii="標楷體" w:eastAsia="標楷體" w:hAnsi="標楷體"/>
          <w:sz w:val="32"/>
          <w:szCs w:val="32"/>
        </w:rPr>
      </w:pPr>
      <w:r>
        <w:rPr>
          <w:rFonts w:ascii="標楷體" w:eastAsia="標楷體" w:hAnsi="標楷體" w:hint="eastAsia"/>
          <w:sz w:val="32"/>
          <w:szCs w:val="32"/>
        </w:rPr>
        <w:t xml:space="preserve">          邱志偉  莊競程  蘇巧慧  劉建國  張育美  何欣純</w:t>
      </w:r>
    </w:p>
    <w:p w:rsidR="00C86D1C" w:rsidRPr="008C78CE" w:rsidRDefault="00C86D1C" w:rsidP="00C86D1C">
      <w:pPr>
        <w:snapToGrid w:val="0"/>
        <w:spacing w:line="480" w:lineRule="exact"/>
        <w:ind w:left="1920" w:rightChars="9" w:right="22" w:hangingChars="600" w:hanging="1920"/>
        <w:jc w:val="both"/>
        <w:rPr>
          <w:rFonts w:ascii="標楷體" w:eastAsia="標楷體" w:hAnsi="標楷體"/>
          <w:position w:val="2"/>
          <w:sz w:val="32"/>
          <w:szCs w:val="32"/>
        </w:rPr>
      </w:pPr>
      <w:r>
        <w:rPr>
          <w:rFonts w:ascii="標楷體" w:eastAsia="標楷體" w:hAnsi="標楷體" w:hint="eastAsia"/>
          <w:sz w:val="32"/>
          <w:szCs w:val="32"/>
        </w:rPr>
        <w:t xml:space="preserve">          </w:t>
      </w:r>
      <w:r w:rsidRPr="008C78CE">
        <w:rPr>
          <w:rFonts w:ascii="標楷體" w:eastAsia="標楷體" w:hAnsi="標楷體"/>
          <w:position w:val="2"/>
          <w:sz w:val="32"/>
          <w:szCs w:val="32"/>
        </w:rPr>
        <w:t>委員列席</w:t>
      </w:r>
      <w:r>
        <w:rPr>
          <w:rFonts w:ascii="標楷體" w:eastAsia="標楷體" w:hAnsi="標楷體"/>
          <w:position w:val="2"/>
          <w:sz w:val="32"/>
          <w:szCs w:val="32"/>
        </w:rPr>
        <w:t>23</w:t>
      </w:r>
      <w:r w:rsidRPr="00BD716F">
        <w:rPr>
          <w:rFonts w:ascii="標楷體" w:eastAsia="標楷體" w:hAnsi="標楷體" w:hint="eastAsia"/>
          <w:position w:val="2"/>
          <w:sz w:val="32"/>
          <w:szCs w:val="32"/>
        </w:rPr>
        <w:t>人</w:t>
      </w:r>
    </w:p>
    <w:p w:rsidR="00C86D1C" w:rsidRPr="00ED0FE7" w:rsidRDefault="00C86D1C" w:rsidP="00C86D1C">
      <w:pPr>
        <w:pStyle w:val="ac"/>
        <w:spacing w:line="500" w:lineRule="exact"/>
        <w:ind w:left="975" w:hanging="964"/>
        <w:contextualSpacing/>
        <w:rPr>
          <w:sz w:val="32"/>
          <w:szCs w:val="32"/>
        </w:rPr>
      </w:pPr>
      <w:r w:rsidRPr="00ED0FE7">
        <w:rPr>
          <w:sz w:val="32"/>
          <w:szCs w:val="32"/>
        </w:rPr>
        <w:t>列席人員</w:t>
      </w:r>
      <w:r w:rsidRPr="00ED0FE7">
        <w:rPr>
          <w:rFonts w:hint="eastAsia"/>
          <w:sz w:val="32"/>
          <w:szCs w:val="32"/>
        </w:rPr>
        <w:t>：(</w:t>
      </w:r>
      <w:r>
        <w:rPr>
          <w:sz w:val="32"/>
          <w:szCs w:val="32"/>
        </w:rPr>
        <w:t>10</w:t>
      </w:r>
      <w:r w:rsidRPr="00ED0FE7">
        <w:rPr>
          <w:rFonts w:hint="eastAsia"/>
          <w:sz w:val="32"/>
          <w:szCs w:val="32"/>
        </w:rPr>
        <w:t>月</w:t>
      </w:r>
      <w:r>
        <w:rPr>
          <w:rFonts w:hint="eastAsia"/>
          <w:sz w:val="32"/>
          <w:szCs w:val="32"/>
        </w:rPr>
        <w:t>11</w:t>
      </w:r>
      <w:r w:rsidRPr="00ED0FE7">
        <w:rPr>
          <w:rFonts w:hint="eastAsia"/>
          <w:sz w:val="32"/>
          <w:szCs w:val="32"/>
        </w:rPr>
        <w:t>日)</w:t>
      </w:r>
    </w:p>
    <w:p w:rsidR="00C86D1C" w:rsidRDefault="00C86D1C" w:rsidP="00C86D1C">
      <w:pPr>
        <w:pStyle w:val="ac"/>
        <w:tabs>
          <w:tab w:val="left" w:pos="1418"/>
        </w:tabs>
        <w:spacing w:line="500" w:lineRule="exact"/>
        <w:ind w:left="975" w:hanging="964"/>
        <w:contextualSpacing/>
        <w:rPr>
          <w:sz w:val="32"/>
          <w:szCs w:val="32"/>
        </w:rPr>
      </w:pPr>
      <w:r w:rsidRPr="00ED0FE7">
        <w:rPr>
          <w:rFonts w:hint="eastAsia"/>
          <w:sz w:val="32"/>
          <w:szCs w:val="32"/>
        </w:rPr>
        <w:t xml:space="preserve">        </w:t>
      </w:r>
      <w:r w:rsidRPr="001E3A9A">
        <w:rPr>
          <w:rFonts w:hint="eastAsia"/>
          <w:sz w:val="56"/>
          <w:szCs w:val="32"/>
        </w:rPr>
        <w:t xml:space="preserve"> </w:t>
      </w:r>
      <w:r w:rsidRPr="00073979">
        <w:rPr>
          <w:rFonts w:hint="eastAsia"/>
          <w:spacing w:val="-2"/>
          <w:position w:val="2"/>
          <w:sz w:val="32"/>
          <w:szCs w:val="32"/>
        </w:rPr>
        <w:t>教育</w:t>
      </w:r>
      <w:r>
        <w:rPr>
          <w:rFonts w:hint="eastAsia"/>
          <w:sz w:val="32"/>
          <w:szCs w:val="32"/>
        </w:rPr>
        <w:t>部部長</w:t>
      </w:r>
      <w:r w:rsidRPr="000F343B">
        <w:rPr>
          <w:rFonts w:hint="eastAsia"/>
          <w:sz w:val="32"/>
          <w:szCs w:val="32"/>
        </w:rPr>
        <w:t xml:space="preserve">             </w:t>
      </w:r>
      <w:r w:rsidRPr="001E3A9A">
        <w:rPr>
          <w:rFonts w:hint="eastAsia"/>
          <w:sz w:val="40"/>
          <w:szCs w:val="32"/>
        </w:rPr>
        <w:t xml:space="preserve"> </w:t>
      </w:r>
      <w:r>
        <w:rPr>
          <w:rFonts w:hint="eastAsia"/>
          <w:sz w:val="32"/>
          <w:szCs w:val="32"/>
        </w:rPr>
        <w:t xml:space="preserve">      潘文忠</w:t>
      </w:r>
      <w:r w:rsidRPr="000F343B">
        <w:rPr>
          <w:rFonts w:hint="eastAsia"/>
          <w:sz w:val="32"/>
          <w:szCs w:val="32"/>
        </w:rPr>
        <w:t>率同有關人員</w:t>
      </w:r>
    </w:p>
    <w:p w:rsidR="00C86D1C" w:rsidRPr="00ED0FE7" w:rsidRDefault="00C86D1C" w:rsidP="00C86D1C">
      <w:pPr>
        <w:pStyle w:val="ac"/>
        <w:tabs>
          <w:tab w:val="left" w:pos="1418"/>
        </w:tabs>
        <w:spacing w:line="500" w:lineRule="exact"/>
        <w:ind w:left="975" w:hanging="964"/>
        <w:contextualSpacing/>
        <w:rPr>
          <w:spacing w:val="-2"/>
          <w:position w:val="2"/>
          <w:sz w:val="32"/>
          <w:szCs w:val="32"/>
        </w:rPr>
      </w:pPr>
      <w:r>
        <w:rPr>
          <w:rFonts w:hint="eastAsia"/>
          <w:spacing w:val="-2"/>
          <w:position w:val="2"/>
          <w:sz w:val="32"/>
          <w:szCs w:val="32"/>
        </w:rPr>
        <w:t xml:space="preserve">       </w:t>
      </w:r>
      <w:r w:rsidRPr="00BC0E22">
        <w:rPr>
          <w:rFonts w:hint="eastAsia"/>
          <w:spacing w:val="-2"/>
          <w:position w:val="2"/>
          <w:sz w:val="36"/>
          <w:szCs w:val="32"/>
        </w:rPr>
        <w:t xml:space="preserve"> </w:t>
      </w:r>
      <w:r>
        <w:rPr>
          <w:rFonts w:hint="eastAsia"/>
          <w:spacing w:val="-2"/>
          <w:position w:val="2"/>
          <w:sz w:val="32"/>
          <w:szCs w:val="32"/>
        </w:rPr>
        <w:t xml:space="preserve">  </w:t>
      </w:r>
      <w:r w:rsidRPr="00BC0E22">
        <w:rPr>
          <w:rFonts w:hint="eastAsia"/>
          <w:spacing w:val="-2"/>
          <w:position w:val="2"/>
          <w:sz w:val="32"/>
          <w:szCs w:val="32"/>
        </w:rPr>
        <w:t>原住民族委員會教育文化處處長</w:t>
      </w:r>
      <w:r>
        <w:rPr>
          <w:rFonts w:hint="eastAsia"/>
          <w:spacing w:val="-2"/>
          <w:position w:val="2"/>
          <w:sz w:val="32"/>
          <w:szCs w:val="32"/>
        </w:rPr>
        <w:t xml:space="preserve">               </w:t>
      </w:r>
      <w:r w:rsidRPr="00BC0E22">
        <w:rPr>
          <w:rFonts w:hint="eastAsia"/>
          <w:spacing w:val="-2"/>
          <w:position w:val="2"/>
          <w:sz w:val="32"/>
          <w:szCs w:val="32"/>
        </w:rPr>
        <w:t>楊正斌</w:t>
      </w:r>
    </w:p>
    <w:p w:rsidR="00C86D1C" w:rsidRPr="00ED0FE7" w:rsidRDefault="00C86D1C" w:rsidP="00C86D1C">
      <w:pPr>
        <w:pStyle w:val="ac"/>
        <w:spacing w:line="500" w:lineRule="exact"/>
        <w:ind w:left="975" w:hanging="964"/>
        <w:contextualSpacing/>
        <w:rPr>
          <w:spacing w:val="-2"/>
          <w:position w:val="2"/>
          <w:sz w:val="32"/>
          <w:szCs w:val="32"/>
        </w:rPr>
      </w:pPr>
      <w:r w:rsidRPr="00ED0FE7">
        <w:rPr>
          <w:rFonts w:hint="eastAsia"/>
          <w:spacing w:val="-2"/>
          <w:position w:val="2"/>
          <w:sz w:val="32"/>
          <w:szCs w:val="32"/>
        </w:rPr>
        <w:t xml:space="preserve">          (</w:t>
      </w:r>
      <w:r>
        <w:rPr>
          <w:spacing w:val="-2"/>
          <w:position w:val="2"/>
          <w:sz w:val="32"/>
          <w:szCs w:val="32"/>
        </w:rPr>
        <w:t>10</w:t>
      </w:r>
      <w:r w:rsidRPr="00ED0FE7">
        <w:rPr>
          <w:rFonts w:hint="eastAsia"/>
          <w:spacing w:val="-2"/>
          <w:position w:val="2"/>
          <w:sz w:val="32"/>
          <w:szCs w:val="32"/>
        </w:rPr>
        <w:t>月</w:t>
      </w:r>
      <w:r>
        <w:rPr>
          <w:rFonts w:hint="eastAsia"/>
          <w:spacing w:val="-2"/>
          <w:position w:val="2"/>
          <w:sz w:val="32"/>
          <w:szCs w:val="32"/>
        </w:rPr>
        <w:t>12</w:t>
      </w:r>
      <w:r w:rsidRPr="00ED0FE7">
        <w:rPr>
          <w:rFonts w:hint="eastAsia"/>
          <w:spacing w:val="-2"/>
          <w:position w:val="2"/>
          <w:sz w:val="32"/>
          <w:szCs w:val="32"/>
        </w:rPr>
        <w:t>日)</w:t>
      </w:r>
    </w:p>
    <w:p w:rsidR="00C86D1C" w:rsidRDefault="00C86D1C" w:rsidP="00C86D1C">
      <w:pPr>
        <w:pStyle w:val="ac"/>
        <w:tabs>
          <w:tab w:val="left" w:pos="1418"/>
        </w:tabs>
        <w:spacing w:line="500" w:lineRule="exact"/>
        <w:ind w:left="975" w:hanging="964"/>
        <w:contextualSpacing/>
        <w:rPr>
          <w:sz w:val="32"/>
          <w:szCs w:val="32"/>
        </w:rPr>
      </w:pPr>
      <w:r w:rsidRPr="00ED0FE7">
        <w:rPr>
          <w:rFonts w:hint="eastAsia"/>
          <w:spacing w:val="-2"/>
          <w:position w:val="2"/>
          <w:sz w:val="32"/>
          <w:szCs w:val="32"/>
        </w:rPr>
        <w:t xml:space="preserve">        </w:t>
      </w:r>
      <w:r w:rsidRPr="001E3A9A">
        <w:rPr>
          <w:rFonts w:hint="eastAsia"/>
          <w:spacing w:val="-2"/>
          <w:position w:val="2"/>
          <w:sz w:val="72"/>
          <w:szCs w:val="32"/>
        </w:rPr>
        <w:t xml:space="preserve"> </w:t>
      </w:r>
      <w:r>
        <w:rPr>
          <w:rFonts w:hint="eastAsia"/>
          <w:spacing w:val="-2"/>
          <w:position w:val="2"/>
          <w:sz w:val="32"/>
          <w:szCs w:val="32"/>
        </w:rPr>
        <w:t>中央研究院院長</w:t>
      </w:r>
      <w:r w:rsidRPr="000F343B">
        <w:rPr>
          <w:rFonts w:hint="eastAsia"/>
          <w:sz w:val="32"/>
          <w:szCs w:val="32"/>
        </w:rPr>
        <w:t xml:space="preserve">             </w:t>
      </w:r>
      <w:r w:rsidRPr="001E3A9A">
        <w:rPr>
          <w:rFonts w:hint="eastAsia"/>
          <w:sz w:val="40"/>
          <w:szCs w:val="32"/>
        </w:rPr>
        <w:t xml:space="preserve"> </w:t>
      </w:r>
      <w:r>
        <w:rPr>
          <w:rFonts w:hint="eastAsia"/>
          <w:sz w:val="32"/>
          <w:szCs w:val="32"/>
        </w:rPr>
        <w:t xml:space="preserve">  廖俊智</w:t>
      </w:r>
      <w:r w:rsidRPr="000F343B">
        <w:rPr>
          <w:rFonts w:hint="eastAsia"/>
          <w:sz w:val="32"/>
          <w:szCs w:val="32"/>
        </w:rPr>
        <w:t>率同有關人員</w:t>
      </w:r>
    </w:p>
    <w:p w:rsidR="00C86D1C" w:rsidRDefault="00C86D1C" w:rsidP="00C86D1C">
      <w:pPr>
        <w:pStyle w:val="ac"/>
        <w:tabs>
          <w:tab w:val="left" w:pos="1418"/>
        </w:tabs>
        <w:spacing w:line="500" w:lineRule="exact"/>
        <w:ind w:left="975" w:hanging="964"/>
        <w:contextualSpacing/>
        <w:rPr>
          <w:spacing w:val="-2"/>
          <w:position w:val="2"/>
          <w:sz w:val="32"/>
          <w:szCs w:val="32"/>
        </w:rPr>
      </w:pPr>
      <w:r>
        <w:rPr>
          <w:rFonts w:hint="eastAsia"/>
          <w:spacing w:val="-2"/>
          <w:position w:val="2"/>
          <w:sz w:val="32"/>
          <w:szCs w:val="32"/>
        </w:rPr>
        <w:t xml:space="preserve">       </w:t>
      </w:r>
      <w:r w:rsidRPr="00BC0E22">
        <w:rPr>
          <w:rFonts w:hint="eastAsia"/>
          <w:spacing w:val="-2"/>
          <w:position w:val="2"/>
          <w:sz w:val="36"/>
          <w:szCs w:val="32"/>
        </w:rPr>
        <w:t xml:space="preserve"> </w:t>
      </w:r>
      <w:r>
        <w:rPr>
          <w:rFonts w:hint="eastAsia"/>
          <w:spacing w:val="-2"/>
          <w:position w:val="2"/>
          <w:sz w:val="32"/>
          <w:szCs w:val="32"/>
        </w:rPr>
        <w:t xml:space="preserve">  行政院主計總處公務預算處專門委員           吳銘修</w:t>
      </w:r>
    </w:p>
    <w:p w:rsidR="00C86D1C" w:rsidRPr="00EB1AE7" w:rsidRDefault="00C86D1C" w:rsidP="00C86D1C">
      <w:pPr>
        <w:pStyle w:val="ac"/>
        <w:tabs>
          <w:tab w:val="left" w:pos="1418"/>
        </w:tabs>
        <w:spacing w:line="500" w:lineRule="exact"/>
        <w:ind w:left="975" w:hanging="964"/>
        <w:contextualSpacing/>
        <w:rPr>
          <w:sz w:val="32"/>
          <w:szCs w:val="32"/>
        </w:rPr>
      </w:pPr>
      <w:r>
        <w:rPr>
          <w:rFonts w:hint="eastAsia"/>
          <w:spacing w:val="-2"/>
          <w:position w:val="2"/>
          <w:sz w:val="32"/>
          <w:szCs w:val="32"/>
        </w:rPr>
        <w:t xml:space="preserve">       </w:t>
      </w:r>
      <w:r w:rsidRPr="00BC0E22">
        <w:rPr>
          <w:rFonts w:hint="eastAsia"/>
          <w:spacing w:val="-2"/>
          <w:position w:val="2"/>
          <w:sz w:val="36"/>
          <w:szCs w:val="32"/>
        </w:rPr>
        <w:t xml:space="preserve"> </w:t>
      </w:r>
      <w:r>
        <w:rPr>
          <w:rFonts w:hint="eastAsia"/>
          <w:spacing w:val="-2"/>
          <w:position w:val="2"/>
          <w:sz w:val="32"/>
          <w:szCs w:val="32"/>
        </w:rPr>
        <w:t xml:space="preserve">  行政院主計總處基金預算處專門委員           黃厚輯</w:t>
      </w:r>
    </w:p>
    <w:p w:rsidR="00C86D1C" w:rsidRPr="006C6684" w:rsidRDefault="00C86D1C" w:rsidP="00C86D1C">
      <w:pPr>
        <w:spacing w:line="500" w:lineRule="exact"/>
        <w:ind w:rightChars="14" w:right="34"/>
        <w:rPr>
          <w:rFonts w:ascii="標楷體" w:eastAsia="標楷體" w:hAnsi="標楷體"/>
          <w:sz w:val="32"/>
          <w:szCs w:val="32"/>
        </w:rPr>
      </w:pPr>
      <w:r w:rsidRPr="00C2349A">
        <w:rPr>
          <w:rFonts w:ascii="標楷體" w:eastAsia="標楷體" w:hAnsi="標楷體"/>
          <w:sz w:val="32"/>
          <w:szCs w:val="32"/>
        </w:rPr>
        <w:t>主    席</w:t>
      </w:r>
      <w:r w:rsidRPr="00C2349A">
        <w:rPr>
          <w:rFonts w:ascii="標楷體" w:eastAsia="標楷體" w:hAnsi="標楷體" w:hint="eastAsia"/>
          <w:sz w:val="32"/>
          <w:szCs w:val="32"/>
        </w:rPr>
        <w:t>：</w:t>
      </w:r>
      <w:r>
        <w:rPr>
          <w:rFonts w:ascii="標楷體" w:eastAsia="標楷體" w:hAnsi="標楷體" w:hint="eastAsia"/>
          <w:sz w:val="32"/>
          <w:szCs w:val="32"/>
        </w:rPr>
        <w:t>范</w:t>
      </w:r>
      <w:r w:rsidRPr="00C2349A">
        <w:rPr>
          <w:rFonts w:ascii="標楷體" w:eastAsia="標楷體" w:hAnsi="標楷體"/>
          <w:sz w:val="32"/>
          <w:szCs w:val="32"/>
        </w:rPr>
        <w:t>召集委員</w:t>
      </w:r>
      <w:r>
        <w:rPr>
          <w:rFonts w:ascii="標楷體" w:eastAsia="標楷體" w:hAnsi="標楷體" w:hint="eastAsia"/>
          <w:sz w:val="32"/>
          <w:szCs w:val="32"/>
        </w:rPr>
        <w:t>雲</w:t>
      </w:r>
    </w:p>
    <w:p w:rsidR="00C86D1C" w:rsidRDefault="00C86D1C" w:rsidP="00C86D1C">
      <w:pPr>
        <w:snapToGrid w:val="0"/>
        <w:spacing w:line="500" w:lineRule="exact"/>
        <w:ind w:rightChars="9" w:right="22"/>
        <w:jc w:val="both"/>
        <w:rPr>
          <w:rFonts w:ascii="標楷體" w:eastAsia="標楷體" w:hAnsi="標楷體"/>
          <w:sz w:val="32"/>
          <w:szCs w:val="32"/>
        </w:rPr>
      </w:pPr>
      <w:r w:rsidRPr="00073979">
        <w:rPr>
          <w:rFonts w:ascii="標楷體" w:eastAsia="標楷體" w:hAnsi="標楷體" w:hint="eastAsia"/>
          <w:sz w:val="32"/>
          <w:szCs w:val="32"/>
        </w:rPr>
        <w:t>主任秘書：陳錫欽</w:t>
      </w:r>
    </w:p>
    <w:p w:rsidR="00C86D1C" w:rsidRPr="008C78CE" w:rsidRDefault="00C86D1C" w:rsidP="00C86D1C">
      <w:pPr>
        <w:snapToGrid w:val="0"/>
        <w:spacing w:line="500" w:lineRule="exact"/>
        <w:ind w:rightChars="9" w:right="22"/>
        <w:jc w:val="both"/>
        <w:rPr>
          <w:rFonts w:ascii="標楷體" w:eastAsia="標楷體" w:hAnsi="標楷體"/>
          <w:sz w:val="32"/>
          <w:szCs w:val="32"/>
        </w:rPr>
      </w:pPr>
      <w:r w:rsidRPr="008C78CE">
        <w:rPr>
          <w:rFonts w:ascii="標楷體" w:eastAsia="標楷體" w:hAnsi="標楷體"/>
          <w:sz w:val="32"/>
          <w:szCs w:val="32"/>
        </w:rPr>
        <w:t>專門委員：</w:t>
      </w:r>
      <w:r>
        <w:rPr>
          <w:rFonts w:ascii="標楷體" w:eastAsia="標楷體" w:hAnsi="標楷體" w:hint="eastAsia"/>
          <w:sz w:val="32"/>
          <w:szCs w:val="32"/>
        </w:rPr>
        <w:t>朱蔚菁</w:t>
      </w:r>
    </w:p>
    <w:p w:rsidR="00C86D1C" w:rsidRDefault="00C86D1C" w:rsidP="00C86D1C">
      <w:pPr>
        <w:snapToGrid w:val="0"/>
        <w:spacing w:line="500" w:lineRule="exact"/>
        <w:ind w:rightChars="9" w:right="22"/>
        <w:jc w:val="both"/>
        <w:rPr>
          <w:rFonts w:ascii="標楷體" w:eastAsia="標楷體" w:hAnsi="標楷體"/>
          <w:sz w:val="32"/>
          <w:szCs w:val="32"/>
        </w:rPr>
      </w:pPr>
      <w:r w:rsidRPr="008C78CE">
        <w:rPr>
          <w:rFonts w:ascii="標楷體" w:eastAsia="標楷體" w:hAnsi="標楷體"/>
          <w:sz w:val="32"/>
          <w:szCs w:val="32"/>
        </w:rPr>
        <w:t>紀    錄：</w:t>
      </w:r>
      <w:r w:rsidRPr="00571DCC">
        <w:rPr>
          <w:rFonts w:ascii="標楷體" w:eastAsia="標楷體" w:hAnsi="標楷體" w:hint="eastAsia"/>
          <w:sz w:val="32"/>
          <w:szCs w:val="32"/>
        </w:rPr>
        <w:t>簡任秘書</w:t>
      </w:r>
      <w:r>
        <w:rPr>
          <w:rFonts w:ascii="標楷體" w:eastAsia="標楷體" w:hAnsi="標楷體" w:hint="eastAsia"/>
          <w:sz w:val="32"/>
          <w:szCs w:val="32"/>
        </w:rPr>
        <w:t xml:space="preserve">  林素惠  簡任編審  謝有銘  科長  蔡國治</w:t>
      </w:r>
    </w:p>
    <w:p w:rsidR="00C86D1C" w:rsidRPr="00121576" w:rsidRDefault="00C86D1C" w:rsidP="00C86D1C">
      <w:pPr>
        <w:snapToGrid w:val="0"/>
        <w:spacing w:line="460" w:lineRule="exact"/>
        <w:jc w:val="both"/>
        <w:rPr>
          <w:rFonts w:ascii="標楷體" w:eastAsia="標楷體" w:hAnsi="標楷體"/>
          <w:sz w:val="32"/>
          <w:szCs w:val="32"/>
        </w:rPr>
      </w:pPr>
      <w:r>
        <w:rPr>
          <w:rFonts w:ascii="標楷體" w:eastAsia="標楷體" w:hAnsi="標楷體" w:hint="eastAsia"/>
          <w:sz w:val="32"/>
          <w:szCs w:val="32"/>
        </w:rPr>
        <w:t>（</w:t>
      </w:r>
      <w:r>
        <w:rPr>
          <w:rFonts w:ascii="標楷體" w:eastAsia="標楷體" w:hAnsi="標楷體"/>
          <w:sz w:val="32"/>
          <w:szCs w:val="32"/>
        </w:rPr>
        <w:t>10</w:t>
      </w:r>
      <w:r w:rsidRPr="00121576">
        <w:rPr>
          <w:rFonts w:ascii="標楷體" w:eastAsia="標楷體" w:hAnsi="標楷體" w:hint="eastAsia"/>
          <w:sz w:val="32"/>
          <w:szCs w:val="32"/>
        </w:rPr>
        <w:t>月</w:t>
      </w:r>
      <w:r>
        <w:rPr>
          <w:rFonts w:ascii="標楷體" w:eastAsia="標楷體" w:hAnsi="標楷體" w:hint="eastAsia"/>
          <w:sz w:val="32"/>
          <w:szCs w:val="32"/>
        </w:rPr>
        <w:t>11</w:t>
      </w:r>
      <w:r w:rsidRPr="00121576">
        <w:rPr>
          <w:rFonts w:ascii="標楷體" w:eastAsia="標楷體" w:hAnsi="標楷體" w:hint="eastAsia"/>
          <w:sz w:val="32"/>
          <w:szCs w:val="32"/>
        </w:rPr>
        <w:t>日</w:t>
      </w:r>
      <w:r>
        <w:rPr>
          <w:rFonts w:ascii="標楷體" w:eastAsia="標楷體" w:hAnsi="標楷體"/>
          <w:sz w:val="32"/>
          <w:szCs w:val="32"/>
        </w:rPr>
        <w:t>）</w:t>
      </w:r>
    </w:p>
    <w:p w:rsidR="00C86D1C" w:rsidRDefault="00C86D1C" w:rsidP="00C86D1C">
      <w:pPr>
        <w:pStyle w:val="ac"/>
        <w:spacing w:line="500" w:lineRule="exact"/>
        <w:ind w:left="975" w:hanging="964"/>
        <w:rPr>
          <w:b/>
          <w:sz w:val="32"/>
          <w:szCs w:val="32"/>
        </w:rPr>
      </w:pPr>
      <w:r w:rsidRPr="0084281E">
        <w:rPr>
          <w:rFonts w:hint="eastAsia"/>
          <w:b/>
          <w:sz w:val="32"/>
          <w:szCs w:val="32"/>
        </w:rPr>
        <w:t>報  告  事  項</w:t>
      </w:r>
    </w:p>
    <w:p w:rsidR="00C86D1C" w:rsidRPr="009B6966" w:rsidRDefault="00C86D1C" w:rsidP="00C86D1C">
      <w:pPr>
        <w:pStyle w:val="a4"/>
        <w:snapToGrid w:val="0"/>
        <w:spacing w:line="500" w:lineRule="exact"/>
        <w:ind w:leftChars="0" w:left="0"/>
        <w:rPr>
          <w:rFonts w:ascii="標楷體" w:eastAsia="標楷體"/>
          <w:b/>
          <w:sz w:val="32"/>
          <w:szCs w:val="32"/>
        </w:rPr>
      </w:pPr>
      <w:r>
        <w:rPr>
          <w:rFonts w:ascii="標楷體" w:eastAsia="標楷體" w:hint="eastAsia"/>
          <w:b/>
          <w:sz w:val="32"/>
          <w:szCs w:val="32"/>
        </w:rPr>
        <w:t>一、</w:t>
      </w:r>
      <w:r w:rsidRPr="009B6966">
        <w:rPr>
          <w:rFonts w:ascii="標楷體" w:eastAsia="標楷體" w:hint="eastAsia"/>
          <w:b/>
          <w:sz w:val="32"/>
          <w:szCs w:val="32"/>
        </w:rPr>
        <w:t>宣讀上次會議議事錄。</w:t>
      </w:r>
    </w:p>
    <w:p w:rsidR="00C86D1C" w:rsidRDefault="00C86D1C" w:rsidP="00C86D1C">
      <w:pPr>
        <w:snapToGrid w:val="0"/>
        <w:spacing w:line="500" w:lineRule="exact"/>
        <w:rPr>
          <w:rFonts w:ascii="標楷體" w:eastAsia="標楷體" w:hAnsi="標楷體"/>
          <w:sz w:val="32"/>
          <w:szCs w:val="32"/>
        </w:rPr>
      </w:pPr>
      <w:r w:rsidRPr="00B47326">
        <w:rPr>
          <w:rFonts w:ascii="標楷體" w:eastAsia="標楷體" w:hAnsi="標楷體"/>
          <w:b/>
          <w:sz w:val="32"/>
          <w:szCs w:val="32"/>
        </w:rPr>
        <w:t>決定：</w:t>
      </w:r>
      <w:r w:rsidRPr="005526B5">
        <w:rPr>
          <w:rFonts w:ascii="標楷體" w:eastAsia="標楷體" w:hAnsi="標楷體"/>
          <w:sz w:val="32"/>
          <w:szCs w:val="32"/>
        </w:rPr>
        <w:t>議事錄確定。</w:t>
      </w:r>
    </w:p>
    <w:p w:rsidR="00C86D1C" w:rsidRPr="00D2709E" w:rsidRDefault="00C86D1C" w:rsidP="00C86D1C">
      <w:pPr>
        <w:wordWrap w:val="0"/>
        <w:snapToGrid w:val="0"/>
        <w:spacing w:line="500" w:lineRule="exact"/>
        <w:ind w:left="641" w:hangingChars="200" w:hanging="641"/>
        <w:rPr>
          <w:rFonts w:ascii="標楷體" w:eastAsia="標楷體" w:hAnsi="標楷體"/>
          <w:b/>
          <w:sz w:val="32"/>
          <w:szCs w:val="32"/>
        </w:rPr>
      </w:pPr>
      <w:r w:rsidRPr="00D2709E">
        <w:rPr>
          <w:rFonts w:ascii="標楷體" w:eastAsia="標楷體" w:hAnsi="標楷體" w:hint="eastAsia"/>
          <w:b/>
          <w:sz w:val="32"/>
          <w:szCs w:val="32"/>
        </w:rPr>
        <w:t>二、本院財政委員會中華民國112年10月3日台立財字第1122101</w:t>
      </w:r>
      <w:r w:rsidRPr="00D2709E">
        <w:rPr>
          <w:rFonts w:ascii="標楷體" w:eastAsia="標楷體" w:hAnsi="標楷體" w:hint="eastAsia"/>
          <w:b/>
          <w:sz w:val="32"/>
          <w:szCs w:val="32"/>
        </w:rPr>
        <w:lastRenderedPageBreak/>
        <w:t>743號函，有關中華民國113年度中央政府總預算案（含附屬單位預算及綜計表—營業及非營業部分），請依照審查日程及審查分配表進行審查，並依限擬具審查報告函送該會，俾彙整審查總報告提報院會。</w:t>
      </w:r>
    </w:p>
    <w:p w:rsidR="00C86D1C" w:rsidRPr="00656E7E" w:rsidRDefault="00C86D1C" w:rsidP="00C86D1C">
      <w:pPr>
        <w:pStyle w:val="a4"/>
        <w:snapToGrid w:val="0"/>
        <w:spacing w:line="500" w:lineRule="exact"/>
        <w:ind w:leftChars="0" w:left="0"/>
        <w:jc w:val="both"/>
        <w:rPr>
          <w:rFonts w:ascii="標楷體" w:eastAsia="標楷體"/>
          <w:b/>
          <w:sz w:val="32"/>
          <w:szCs w:val="32"/>
        </w:rPr>
      </w:pPr>
      <w:r>
        <w:rPr>
          <w:rFonts w:ascii="標楷體" w:eastAsia="標楷體" w:hint="eastAsia"/>
          <w:b/>
          <w:color w:val="000000"/>
          <w:sz w:val="32"/>
          <w:szCs w:val="32"/>
        </w:rPr>
        <w:t>三、</w:t>
      </w:r>
      <w:r w:rsidRPr="005066F6">
        <w:rPr>
          <w:rFonts w:ascii="標楷體" w:eastAsia="標楷體" w:hint="eastAsia"/>
          <w:b/>
          <w:color w:val="000000"/>
          <w:sz w:val="32"/>
          <w:szCs w:val="32"/>
        </w:rPr>
        <w:t>教育部部長</w:t>
      </w:r>
      <w:r>
        <w:rPr>
          <w:rFonts w:ascii="標楷體" w:eastAsia="標楷體" w:hint="eastAsia"/>
          <w:b/>
          <w:color w:val="000000"/>
          <w:sz w:val="32"/>
          <w:szCs w:val="32"/>
        </w:rPr>
        <w:t>潘文忠</w:t>
      </w:r>
      <w:r w:rsidRPr="009B6966">
        <w:rPr>
          <w:rFonts w:ascii="標楷體" w:eastAsia="標楷體" w:hint="eastAsia"/>
          <w:b/>
          <w:color w:val="000000"/>
          <w:sz w:val="32"/>
          <w:szCs w:val="32"/>
        </w:rPr>
        <w:t>列席報告業務概況，並備質詢。</w:t>
      </w:r>
    </w:p>
    <w:p w:rsidR="00C86D1C" w:rsidRDefault="00C86D1C" w:rsidP="00C86D1C">
      <w:pPr>
        <w:pStyle w:val="a4"/>
        <w:snapToGrid w:val="0"/>
        <w:spacing w:line="500" w:lineRule="exact"/>
        <w:ind w:leftChars="0" w:left="0"/>
        <w:jc w:val="both"/>
        <w:rPr>
          <w:rFonts w:ascii="標楷體" w:eastAsia="標楷體" w:hAnsi="標楷體"/>
          <w:sz w:val="32"/>
          <w:szCs w:val="32"/>
        </w:rPr>
      </w:pPr>
      <w:r w:rsidRPr="008C78CE">
        <w:rPr>
          <w:rFonts w:ascii="標楷體" w:eastAsia="標楷體" w:hAnsi="標楷體"/>
          <w:sz w:val="32"/>
          <w:szCs w:val="32"/>
        </w:rPr>
        <w:t>（本</w:t>
      </w:r>
      <w:r>
        <w:rPr>
          <w:rFonts w:ascii="標楷體" w:eastAsia="標楷體" w:hAnsi="標楷體" w:hint="eastAsia"/>
          <w:sz w:val="32"/>
          <w:szCs w:val="32"/>
        </w:rPr>
        <w:t>日</w:t>
      </w:r>
      <w:r w:rsidRPr="008C78CE">
        <w:rPr>
          <w:rFonts w:ascii="標楷體" w:eastAsia="標楷體" w:hAnsi="標楷體"/>
          <w:sz w:val="32"/>
          <w:szCs w:val="32"/>
        </w:rPr>
        <w:t>議程</w:t>
      </w:r>
      <w:r w:rsidRPr="008C78CE">
        <w:rPr>
          <w:rFonts w:ascii="標楷體" w:eastAsia="標楷體" w:hAnsi="標楷體" w:hint="eastAsia"/>
          <w:sz w:val="32"/>
          <w:szCs w:val="32"/>
        </w:rPr>
        <w:t>有</w:t>
      </w:r>
      <w:r>
        <w:rPr>
          <w:rFonts w:ascii="標楷體" w:eastAsia="標楷體" w:hAnsi="標楷體" w:hint="eastAsia"/>
          <w:sz w:val="32"/>
          <w:szCs w:val="32"/>
        </w:rPr>
        <w:t>委員</w:t>
      </w:r>
      <w:r w:rsidRPr="00A55EDA">
        <w:rPr>
          <w:rFonts w:ascii="標楷體" w:eastAsia="標楷體" w:hAnsi="標楷體" w:hint="eastAsia"/>
          <w:sz w:val="32"/>
          <w:szCs w:val="32"/>
        </w:rPr>
        <w:t>萬美玲、鄭正鈐、張廖萬堅、林宜瑾、范雲、張其祿、陳培瑜、吳思瑤、鄭麗文、高金素梅、陳靜敏、鍾佳濱、廖婉汝、賴品妤、鄭天財Sra Kacaw、李德維、王婉諭、蔡培慧、李貴敏、黃國書、陳秀寳、陳椒華</w:t>
      </w:r>
      <w:r>
        <w:rPr>
          <w:rFonts w:ascii="標楷體" w:eastAsia="標楷體" w:hAnsi="標楷體" w:hint="eastAsia"/>
          <w:sz w:val="32"/>
          <w:szCs w:val="32"/>
        </w:rPr>
        <w:t>等22</w:t>
      </w:r>
      <w:r w:rsidRPr="008C78CE">
        <w:rPr>
          <w:rFonts w:ascii="標楷體" w:eastAsia="標楷體" w:hAnsi="標楷體"/>
          <w:sz w:val="32"/>
          <w:szCs w:val="32"/>
        </w:rPr>
        <w:t>人提出質詢，均</w:t>
      </w:r>
      <w:r w:rsidRPr="00891366">
        <w:rPr>
          <w:rFonts w:ascii="標楷體" w:eastAsia="標楷體" w:hAnsi="標楷體"/>
          <w:sz w:val="32"/>
          <w:szCs w:val="32"/>
        </w:rPr>
        <w:t>經</w:t>
      </w:r>
      <w:r w:rsidRPr="005066F6">
        <w:rPr>
          <w:rFonts w:ascii="標楷體" w:eastAsia="標楷體" w:hAnsi="標楷體" w:hint="eastAsia"/>
          <w:sz w:val="32"/>
          <w:szCs w:val="32"/>
        </w:rPr>
        <w:t>教育部部長潘文忠</w:t>
      </w:r>
      <w:r>
        <w:rPr>
          <w:rFonts w:ascii="標楷體" w:eastAsia="標楷體" w:hAnsi="標楷體"/>
          <w:sz w:val="32"/>
          <w:szCs w:val="32"/>
        </w:rPr>
        <w:t>及相關人員即席答</w:t>
      </w:r>
      <w:r>
        <w:rPr>
          <w:rFonts w:ascii="標楷體" w:eastAsia="標楷體" w:hAnsi="標楷體" w:hint="eastAsia"/>
          <w:sz w:val="32"/>
          <w:szCs w:val="32"/>
        </w:rPr>
        <w:t>復</w:t>
      </w:r>
      <w:r w:rsidRPr="008C78CE">
        <w:rPr>
          <w:rFonts w:ascii="標楷體" w:eastAsia="標楷體" w:hAnsi="標楷體"/>
          <w:sz w:val="32"/>
          <w:szCs w:val="32"/>
        </w:rPr>
        <w:t>說明。</w:t>
      </w:r>
      <w:r w:rsidRPr="003776F6">
        <w:rPr>
          <w:rFonts w:ascii="標楷體" w:eastAsia="標楷體" w:hAnsi="標楷體" w:hint="eastAsia"/>
          <w:sz w:val="32"/>
          <w:szCs w:val="32"/>
        </w:rPr>
        <w:t>另有委員</w:t>
      </w:r>
      <w:r>
        <w:rPr>
          <w:rFonts w:ascii="標楷體" w:eastAsia="標楷體" w:hAnsi="標楷體" w:hint="eastAsia"/>
          <w:sz w:val="32"/>
          <w:szCs w:val="32"/>
        </w:rPr>
        <w:t>林楚茵、楊瓊瓔、林德福</w:t>
      </w:r>
      <w:r w:rsidRPr="003776F6">
        <w:rPr>
          <w:rFonts w:ascii="標楷體" w:eastAsia="標楷體" w:hAnsi="標楷體" w:hint="eastAsia"/>
          <w:sz w:val="32"/>
          <w:szCs w:val="32"/>
        </w:rPr>
        <w:t>提出書面質詢。</w:t>
      </w:r>
      <w:r w:rsidRPr="008C78CE">
        <w:rPr>
          <w:rFonts w:ascii="標楷體" w:eastAsia="標楷體" w:hAnsi="標楷體"/>
          <w:sz w:val="32"/>
          <w:szCs w:val="32"/>
        </w:rPr>
        <w:t>）</w:t>
      </w:r>
    </w:p>
    <w:p w:rsidR="00C86D1C" w:rsidRPr="0000524E" w:rsidRDefault="00C86D1C" w:rsidP="00C86D1C">
      <w:pPr>
        <w:snapToGrid w:val="0"/>
        <w:spacing w:before="12" w:line="500" w:lineRule="exact"/>
        <w:ind w:left="641" w:hangingChars="200" w:hanging="641"/>
        <w:contextualSpacing/>
        <w:rPr>
          <w:rFonts w:ascii="標楷體" w:eastAsia="標楷體" w:hAnsi="標楷體"/>
          <w:b/>
          <w:bCs/>
          <w:sz w:val="32"/>
          <w:szCs w:val="32"/>
        </w:rPr>
      </w:pPr>
      <w:r>
        <w:rPr>
          <w:rFonts w:ascii="標楷體" w:eastAsia="標楷體" w:hAnsi="標楷體" w:hint="eastAsia"/>
          <w:b/>
          <w:sz w:val="32"/>
          <w:szCs w:val="32"/>
        </w:rPr>
        <w:t>決定</w:t>
      </w:r>
      <w:r w:rsidRPr="0000524E">
        <w:rPr>
          <w:rFonts w:ascii="標楷體" w:eastAsia="標楷體" w:hAnsi="標楷體"/>
          <w:b/>
          <w:bCs/>
          <w:sz w:val="32"/>
          <w:szCs w:val="32"/>
        </w:rPr>
        <w:t>：</w:t>
      </w:r>
    </w:p>
    <w:p w:rsidR="00C86D1C" w:rsidRPr="0000524E" w:rsidRDefault="00C86D1C" w:rsidP="00C86D1C">
      <w:pPr>
        <w:snapToGrid w:val="0"/>
        <w:spacing w:beforeLines="50" w:before="180" w:line="500" w:lineRule="exact"/>
        <w:ind w:left="640" w:hangingChars="200" w:hanging="640"/>
        <w:contextualSpacing/>
        <w:rPr>
          <w:rFonts w:ascii="標楷體" w:eastAsia="標楷體" w:hAnsi="標楷體"/>
          <w:bCs/>
          <w:sz w:val="32"/>
          <w:szCs w:val="32"/>
        </w:rPr>
      </w:pPr>
      <w:r>
        <w:rPr>
          <w:rFonts w:ascii="標楷體" w:eastAsia="標楷體" w:hAnsi="標楷體" w:hint="eastAsia"/>
          <w:bCs/>
          <w:sz w:val="32"/>
          <w:szCs w:val="32"/>
        </w:rPr>
        <w:t>一、</w:t>
      </w:r>
      <w:r w:rsidRPr="0000524E">
        <w:rPr>
          <w:rFonts w:ascii="標楷體" w:eastAsia="標楷體" w:hAnsi="標楷體"/>
          <w:bCs/>
          <w:sz w:val="32"/>
          <w:szCs w:val="32"/>
        </w:rPr>
        <w:t>報告及詢答</w:t>
      </w:r>
      <w:r w:rsidRPr="0000524E">
        <w:rPr>
          <w:rFonts w:ascii="標楷體" w:eastAsia="標楷體" w:hAnsi="標楷體" w:hint="eastAsia"/>
          <w:bCs/>
          <w:sz w:val="32"/>
          <w:szCs w:val="32"/>
        </w:rPr>
        <w:t>完畢</w:t>
      </w:r>
      <w:r w:rsidRPr="0000524E">
        <w:rPr>
          <w:rFonts w:ascii="標楷體" w:eastAsia="標楷體" w:hAnsi="標楷體"/>
          <w:bCs/>
          <w:sz w:val="32"/>
          <w:szCs w:val="32"/>
        </w:rPr>
        <w:t>。</w:t>
      </w:r>
    </w:p>
    <w:p w:rsidR="00C86D1C" w:rsidRPr="0000524E" w:rsidRDefault="00C86D1C" w:rsidP="00C86D1C">
      <w:pPr>
        <w:snapToGrid w:val="0"/>
        <w:spacing w:beforeLines="50" w:before="180" w:line="500" w:lineRule="exact"/>
        <w:ind w:left="640" w:hangingChars="200" w:hanging="640"/>
        <w:contextualSpacing/>
        <w:rPr>
          <w:rFonts w:ascii="標楷體" w:eastAsia="標楷體" w:hAnsi="標楷體"/>
          <w:bCs/>
          <w:sz w:val="32"/>
          <w:szCs w:val="32"/>
        </w:rPr>
      </w:pPr>
      <w:r w:rsidRPr="0000524E">
        <w:rPr>
          <w:rFonts w:ascii="標楷體" w:eastAsia="標楷體" w:hAnsi="標楷體"/>
          <w:bCs/>
          <w:sz w:val="32"/>
          <w:szCs w:val="32"/>
        </w:rPr>
        <w:t>二</w:t>
      </w:r>
      <w:r>
        <w:rPr>
          <w:rFonts w:ascii="標楷體" w:eastAsia="標楷體" w:hAnsi="標楷體" w:hint="eastAsia"/>
          <w:bCs/>
          <w:sz w:val="32"/>
          <w:szCs w:val="32"/>
        </w:rPr>
        <w:t>、</w:t>
      </w:r>
      <w:r w:rsidRPr="0000524E">
        <w:rPr>
          <w:rFonts w:ascii="標楷體" w:eastAsia="標楷體" w:hAnsi="標楷體"/>
          <w:bCs/>
          <w:sz w:val="32"/>
          <w:szCs w:val="32"/>
        </w:rPr>
        <w:t>委員</w:t>
      </w:r>
      <w:r w:rsidRPr="0000524E">
        <w:rPr>
          <w:rFonts w:ascii="標楷體" w:eastAsia="標楷體" w:hAnsi="標楷體" w:hint="eastAsia"/>
          <w:bCs/>
          <w:sz w:val="32"/>
          <w:szCs w:val="32"/>
        </w:rPr>
        <w:t>所提</w:t>
      </w:r>
      <w:r w:rsidRPr="0000524E">
        <w:rPr>
          <w:rFonts w:ascii="標楷體" w:eastAsia="標楷體" w:hAnsi="標楷體"/>
          <w:bCs/>
          <w:sz w:val="32"/>
          <w:szCs w:val="32"/>
        </w:rPr>
        <w:t>書面質詢</w:t>
      </w:r>
      <w:r>
        <w:rPr>
          <w:rFonts w:ascii="標楷體" w:eastAsia="標楷體" w:hAnsi="標楷體" w:hint="eastAsia"/>
          <w:bCs/>
          <w:sz w:val="32"/>
          <w:szCs w:val="32"/>
        </w:rPr>
        <w:t>或相關資料</w:t>
      </w:r>
      <w:r w:rsidRPr="0000524E">
        <w:rPr>
          <w:rFonts w:ascii="標楷體" w:eastAsia="標楷體" w:hAnsi="標楷體" w:hint="eastAsia"/>
          <w:bCs/>
          <w:sz w:val="32"/>
          <w:szCs w:val="32"/>
        </w:rPr>
        <w:t>，</w:t>
      </w:r>
      <w:r w:rsidRPr="0000524E">
        <w:rPr>
          <w:rFonts w:ascii="標楷體" w:eastAsia="標楷體" w:hAnsi="標楷體"/>
          <w:bCs/>
          <w:sz w:val="32"/>
          <w:szCs w:val="32"/>
        </w:rPr>
        <w:t>列入紀錄</w:t>
      </w:r>
      <w:r w:rsidRPr="0000524E">
        <w:rPr>
          <w:rFonts w:ascii="標楷體" w:eastAsia="標楷體" w:hAnsi="標楷體" w:hint="eastAsia"/>
          <w:bCs/>
          <w:sz w:val="32"/>
          <w:szCs w:val="32"/>
        </w:rPr>
        <w:t>並</w:t>
      </w:r>
      <w:r w:rsidRPr="0000524E">
        <w:rPr>
          <w:rFonts w:ascii="標楷體" w:eastAsia="標楷體" w:hAnsi="標楷體"/>
          <w:bCs/>
          <w:sz w:val="32"/>
          <w:szCs w:val="32"/>
        </w:rPr>
        <w:t>刊登公報。</w:t>
      </w:r>
    </w:p>
    <w:p w:rsidR="00C86D1C" w:rsidRDefault="00C86D1C" w:rsidP="00C86D1C">
      <w:pPr>
        <w:snapToGrid w:val="0"/>
        <w:spacing w:beforeLines="50" w:before="180" w:line="500" w:lineRule="exact"/>
        <w:ind w:left="640" w:hangingChars="200" w:hanging="640"/>
        <w:contextualSpacing/>
        <w:rPr>
          <w:rFonts w:ascii="標楷體" w:eastAsia="標楷體" w:hAnsi="標楷體"/>
          <w:bCs/>
          <w:sz w:val="32"/>
          <w:szCs w:val="32"/>
        </w:rPr>
      </w:pPr>
      <w:r>
        <w:rPr>
          <w:rFonts w:ascii="標楷體" w:eastAsia="標楷體" w:hAnsi="標楷體" w:hint="eastAsia"/>
          <w:bCs/>
          <w:sz w:val="32"/>
          <w:szCs w:val="32"/>
        </w:rPr>
        <w:t>三、對於</w:t>
      </w:r>
      <w:r w:rsidRPr="0000524E">
        <w:rPr>
          <w:rFonts w:ascii="標楷體" w:eastAsia="標楷體" w:hAnsi="標楷體"/>
          <w:bCs/>
          <w:sz w:val="32"/>
          <w:szCs w:val="32"/>
        </w:rPr>
        <w:t>委員質詢要求提</w:t>
      </w:r>
      <w:r>
        <w:rPr>
          <w:rFonts w:ascii="標楷體" w:eastAsia="標楷體" w:hAnsi="標楷體"/>
          <w:bCs/>
          <w:sz w:val="32"/>
          <w:szCs w:val="32"/>
        </w:rPr>
        <w:t>供相關資料或</w:t>
      </w:r>
      <w:r>
        <w:rPr>
          <w:rFonts w:ascii="標楷體" w:eastAsia="標楷體" w:hAnsi="標楷體" w:hint="eastAsia"/>
          <w:bCs/>
          <w:sz w:val="32"/>
          <w:szCs w:val="32"/>
        </w:rPr>
        <w:t>未及</w:t>
      </w:r>
      <w:r w:rsidRPr="0000524E">
        <w:rPr>
          <w:rFonts w:ascii="標楷體" w:eastAsia="標楷體" w:hAnsi="標楷體"/>
          <w:bCs/>
          <w:sz w:val="32"/>
          <w:szCs w:val="32"/>
        </w:rPr>
        <w:t>答</w:t>
      </w:r>
      <w:r w:rsidRPr="0000524E">
        <w:rPr>
          <w:rFonts w:ascii="標楷體" w:eastAsia="標楷體" w:hAnsi="標楷體" w:hint="eastAsia"/>
          <w:bCs/>
          <w:sz w:val="32"/>
          <w:szCs w:val="32"/>
        </w:rPr>
        <w:t>復</w:t>
      </w:r>
      <w:r>
        <w:rPr>
          <w:rFonts w:ascii="標楷體" w:eastAsia="標楷體" w:hAnsi="標楷體" w:hint="eastAsia"/>
          <w:bCs/>
          <w:sz w:val="32"/>
          <w:szCs w:val="32"/>
        </w:rPr>
        <w:t>部分</w:t>
      </w:r>
      <w:r w:rsidRPr="0000524E">
        <w:rPr>
          <w:rFonts w:ascii="標楷體" w:eastAsia="標楷體" w:hAnsi="標楷體"/>
          <w:bCs/>
          <w:sz w:val="32"/>
          <w:szCs w:val="32"/>
        </w:rPr>
        <w:t>，請相關機關</w:t>
      </w:r>
      <w:r>
        <w:rPr>
          <w:rFonts w:ascii="標楷體" w:eastAsia="標楷體" w:hAnsi="標楷體" w:hint="eastAsia"/>
          <w:bCs/>
          <w:sz w:val="32"/>
          <w:szCs w:val="32"/>
        </w:rPr>
        <w:t>儘速以書面答復</w:t>
      </w:r>
      <w:r w:rsidRPr="0000524E">
        <w:rPr>
          <w:rFonts w:ascii="標楷體" w:eastAsia="標楷體" w:hAnsi="標楷體"/>
          <w:bCs/>
          <w:sz w:val="32"/>
          <w:szCs w:val="32"/>
        </w:rPr>
        <w:t>。</w:t>
      </w:r>
    </w:p>
    <w:p w:rsidR="00C86D1C" w:rsidRDefault="00C86D1C" w:rsidP="00C86D1C">
      <w:pPr>
        <w:snapToGrid w:val="0"/>
        <w:spacing w:line="500" w:lineRule="exact"/>
        <w:rPr>
          <w:rFonts w:ascii="標楷體" w:eastAsia="標楷體" w:hAnsi="標楷體"/>
          <w:b/>
          <w:bCs/>
          <w:sz w:val="32"/>
          <w:szCs w:val="32"/>
        </w:rPr>
      </w:pPr>
      <w:r w:rsidRPr="00EB0E52">
        <w:rPr>
          <w:rFonts w:ascii="標楷體" w:eastAsia="標楷體" w:hAnsi="標楷體" w:hint="eastAsia"/>
          <w:b/>
          <w:bCs/>
          <w:sz w:val="32"/>
          <w:szCs w:val="32"/>
        </w:rPr>
        <w:t>通過臨時提案</w:t>
      </w:r>
      <w:r>
        <w:rPr>
          <w:rFonts w:ascii="標楷體" w:eastAsia="標楷體" w:hAnsi="標楷體"/>
          <w:b/>
          <w:bCs/>
          <w:sz w:val="32"/>
          <w:szCs w:val="32"/>
        </w:rPr>
        <w:t>3</w:t>
      </w:r>
      <w:r w:rsidRPr="00EB0E52">
        <w:rPr>
          <w:rFonts w:ascii="標楷體" w:eastAsia="標楷體" w:hAnsi="標楷體" w:hint="eastAsia"/>
          <w:b/>
          <w:bCs/>
          <w:sz w:val="32"/>
          <w:szCs w:val="32"/>
        </w:rPr>
        <w:t>項：</w:t>
      </w:r>
    </w:p>
    <w:p w:rsidR="00C86D1C" w:rsidRPr="00AC0C4E" w:rsidRDefault="00C86D1C" w:rsidP="00C86D1C">
      <w:pPr>
        <w:snapToGrid w:val="0"/>
        <w:spacing w:beforeLines="50" w:before="180" w:line="500" w:lineRule="exact"/>
        <w:ind w:left="640" w:hangingChars="200" w:hanging="640"/>
        <w:contextualSpacing/>
        <w:rPr>
          <w:rFonts w:ascii="標楷體" w:eastAsia="標楷體" w:hAnsi="標楷體"/>
          <w:bCs/>
          <w:sz w:val="32"/>
          <w:szCs w:val="32"/>
        </w:rPr>
      </w:pPr>
      <w:r>
        <w:rPr>
          <w:rFonts w:ascii="標楷體" w:eastAsia="標楷體" w:hAnsi="標楷體" w:hint="eastAsia"/>
          <w:bCs/>
          <w:sz w:val="32"/>
          <w:szCs w:val="32"/>
        </w:rPr>
        <w:t>一、</w:t>
      </w:r>
      <w:r w:rsidRPr="00AC0C4E">
        <w:rPr>
          <w:rFonts w:ascii="標楷體" w:eastAsia="標楷體" w:hAnsi="標楷體" w:hint="eastAsia"/>
          <w:bCs/>
          <w:sz w:val="32"/>
          <w:szCs w:val="32"/>
        </w:rPr>
        <w:t>政府重視融合教育，卻無配套措施。近年來班級特殊生比例增加，一班有提報為特殊生者每班1-3位（甚或更多）且不含入班後教師察覺的許多疑似生，特教生比例升高，特教助理員時數少的情況下，普幼生受教權受嚴重影響，更降低老師的教學品質與協同效益。班級有特殊生，即應增設一名助理員，除對特教生的友善照顧，更能落實國家政策，重視整體幼兒教學。爰要求教育部於</w:t>
      </w:r>
      <w:r>
        <w:rPr>
          <w:rFonts w:ascii="標楷體" w:eastAsia="標楷體" w:hAnsi="標楷體" w:hint="eastAsia"/>
          <w:bCs/>
          <w:sz w:val="32"/>
          <w:szCs w:val="32"/>
        </w:rPr>
        <w:t>3</w:t>
      </w:r>
      <w:r w:rsidRPr="00AC0C4E">
        <w:rPr>
          <w:rFonts w:ascii="標楷體" w:eastAsia="標楷體" w:hAnsi="標楷體" w:hint="eastAsia"/>
          <w:bCs/>
          <w:sz w:val="32"/>
          <w:szCs w:val="32"/>
        </w:rPr>
        <w:t>個月內提出可行方案，針對公立幼兒園普通班，收有特殊生的班級，應增加特教助理員名額</w:t>
      </w:r>
      <w:r>
        <w:rPr>
          <w:rFonts w:ascii="標楷體" w:eastAsia="標楷體" w:hAnsi="標楷體" w:hint="eastAsia"/>
          <w:bCs/>
          <w:sz w:val="32"/>
          <w:szCs w:val="32"/>
        </w:rPr>
        <w:t>或時數</w:t>
      </w:r>
      <w:r w:rsidRPr="00AC0C4E">
        <w:rPr>
          <w:rFonts w:ascii="標楷體" w:eastAsia="標楷體" w:hAnsi="標楷體" w:hint="eastAsia"/>
          <w:bCs/>
          <w:sz w:val="32"/>
          <w:szCs w:val="32"/>
        </w:rPr>
        <w:t>，以維護並促進幼生受教權益。</w:t>
      </w:r>
    </w:p>
    <w:p w:rsidR="00C86D1C" w:rsidRPr="00A974E1" w:rsidRDefault="00C86D1C" w:rsidP="00C86D1C">
      <w:pPr>
        <w:snapToGrid w:val="0"/>
        <w:spacing w:line="480" w:lineRule="exact"/>
        <w:ind w:leftChars="1250" w:left="3000"/>
        <w:rPr>
          <w:rFonts w:ascii="標楷體" w:eastAsia="標楷體" w:hAnsi="標楷體"/>
          <w:bCs/>
          <w:sz w:val="32"/>
          <w:szCs w:val="32"/>
        </w:rPr>
      </w:pPr>
      <w:r w:rsidRPr="00A974E1">
        <w:rPr>
          <w:rFonts w:ascii="標楷體" w:eastAsia="標楷體" w:hAnsi="標楷體" w:hint="eastAsia"/>
          <w:bCs/>
          <w:sz w:val="32"/>
          <w:szCs w:val="32"/>
        </w:rPr>
        <w:t>提案人：</w:t>
      </w:r>
      <w:r>
        <w:rPr>
          <w:rFonts w:ascii="標楷體" w:eastAsia="標楷體" w:hAnsi="標楷體" w:hint="eastAsia"/>
          <w:bCs/>
          <w:sz w:val="32"/>
          <w:szCs w:val="32"/>
        </w:rPr>
        <w:t>鄭正鈐</w:t>
      </w:r>
    </w:p>
    <w:p w:rsidR="00C86D1C" w:rsidRDefault="00C86D1C" w:rsidP="00C86D1C">
      <w:pPr>
        <w:snapToGrid w:val="0"/>
        <w:spacing w:line="480" w:lineRule="exact"/>
        <w:ind w:leftChars="1250" w:left="3000"/>
        <w:rPr>
          <w:rFonts w:ascii="標楷體" w:eastAsia="標楷體" w:hAnsi="標楷體"/>
          <w:bCs/>
          <w:sz w:val="32"/>
          <w:szCs w:val="32"/>
        </w:rPr>
      </w:pPr>
      <w:r>
        <w:rPr>
          <w:rFonts w:ascii="標楷體" w:eastAsia="標楷體" w:hAnsi="標楷體" w:hint="eastAsia"/>
          <w:bCs/>
          <w:sz w:val="32"/>
          <w:szCs w:val="32"/>
        </w:rPr>
        <w:t>連署人：</w:t>
      </w:r>
      <w:r w:rsidRPr="00AC0C4E">
        <w:rPr>
          <w:rFonts w:ascii="標楷體" w:eastAsia="標楷體" w:hAnsi="標楷體" w:hint="eastAsia"/>
          <w:bCs/>
          <w:sz w:val="32"/>
          <w:szCs w:val="32"/>
        </w:rPr>
        <w:t>萬美玲</w:t>
      </w:r>
      <w:r>
        <w:rPr>
          <w:rFonts w:ascii="標楷體" w:eastAsia="標楷體" w:hAnsi="標楷體" w:hint="eastAsia"/>
          <w:bCs/>
          <w:sz w:val="32"/>
          <w:szCs w:val="32"/>
        </w:rPr>
        <w:t xml:space="preserve"> </w:t>
      </w:r>
      <w:r w:rsidRPr="00AC0C4E">
        <w:rPr>
          <w:rFonts w:ascii="標楷體" w:eastAsia="標楷體" w:hAnsi="標楷體" w:hint="eastAsia"/>
          <w:bCs/>
          <w:sz w:val="32"/>
          <w:szCs w:val="32"/>
        </w:rPr>
        <w:t>范</w:t>
      </w:r>
      <w:r>
        <w:rPr>
          <w:rFonts w:ascii="標楷體" w:eastAsia="標楷體" w:hAnsi="標楷體" w:hint="eastAsia"/>
          <w:bCs/>
          <w:sz w:val="32"/>
          <w:szCs w:val="32"/>
        </w:rPr>
        <w:t xml:space="preserve">  </w:t>
      </w:r>
      <w:r w:rsidRPr="00AC0C4E">
        <w:rPr>
          <w:rFonts w:ascii="標楷體" w:eastAsia="標楷體" w:hAnsi="標楷體" w:hint="eastAsia"/>
          <w:bCs/>
          <w:sz w:val="32"/>
          <w:szCs w:val="32"/>
        </w:rPr>
        <w:t>雲</w:t>
      </w:r>
      <w:r>
        <w:rPr>
          <w:rFonts w:ascii="標楷體" w:eastAsia="標楷體" w:hAnsi="標楷體" w:hint="eastAsia"/>
          <w:bCs/>
          <w:sz w:val="32"/>
          <w:szCs w:val="32"/>
        </w:rPr>
        <w:t xml:space="preserve">  陳秀寳  </w:t>
      </w:r>
      <w:r w:rsidRPr="00AC0C4E">
        <w:rPr>
          <w:rFonts w:ascii="標楷體" w:eastAsia="標楷體" w:hAnsi="標楷體" w:hint="eastAsia"/>
          <w:bCs/>
          <w:sz w:val="32"/>
          <w:szCs w:val="32"/>
        </w:rPr>
        <w:t>張廖萬堅</w:t>
      </w:r>
    </w:p>
    <w:p w:rsidR="00C86D1C" w:rsidRPr="00A55EDA" w:rsidRDefault="00C86D1C" w:rsidP="00C86D1C">
      <w:pPr>
        <w:snapToGrid w:val="0"/>
        <w:spacing w:line="480" w:lineRule="exact"/>
        <w:ind w:leftChars="1250" w:left="3000" w:firstLineChars="410" w:firstLine="1312"/>
        <w:rPr>
          <w:rFonts w:ascii="標楷體" w:eastAsia="標楷體" w:hAnsi="標楷體"/>
          <w:bCs/>
          <w:sz w:val="32"/>
          <w:szCs w:val="32"/>
        </w:rPr>
      </w:pPr>
      <w:r>
        <w:rPr>
          <w:rFonts w:ascii="標楷體" w:eastAsia="標楷體" w:hAnsi="標楷體" w:hint="eastAsia"/>
          <w:bCs/>
          <w:sz w:val="32"/>
          <w:szCs w:val="32"/>
        </w:rPr>
        <w:lastRenderedPageBreak/>
        <w:t>賴品妤</w:t>
      </w:r>
    </w:p>
    <w:p w:rsidR="00C86D1C" w:rsidRPr="0048377D" w:rsidRDefault="00C86D1C" w:rsidP="00C86D1C">
      <w:pPr>
        <w:snapToGrid w:val="0"/>
        <w:spacing w:beforeLines="50" w:before="180" w:line="500" w:lineRule="exact"/>
        <w:ind w:left="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二、</w:t>
      </w:r>
      <w:r w:rsidRPr="0048377D">
        <w:rPr>
          <w:rFonts w:ascii="標楷體" w:eastAsia="標楷體" w:hAnsi="標楷體" w:hint="eastAsia"/>
          <w:bCs/>
          <w:sz w:val="32"/>
          <w:szCs w:val="32"/>
        </w:rPr>
        <w:t>教育部</w:t>
      </w:r>
      <w:r w:rsidRPr="00FB18E2">
        <w:rPr>
          <w:rFonts w:ascii="標楷體" w:eastAsia="標楷體" w:hAnsi="標楷體"/>
          <w:bCs/>
          <w:sz w:val="32"/>
          <w:szCs w:val="32"/>
        </w:rPr>
        <w:t>國民及學前教育署</w:t>
      </w:r>
      <w:r w:rsidRPr="0048377D">
        <w:rPr>
          <w:rFonts w:ascii="標楷體" w:eastAsia="標楷體" w:hAnsi="標楷體" w:hint="eastAsia"/>
          <w:bCs/>
          <w:sz w:val="32"/>
          <w:szCs w:val="32"/>
        </w:rPr>
        <w:t>自2009年開始推動國小「圖書館閱讀推動教師計畫」，國中自2012年起「圖書館閱讀推動教師計畫」，由一般教師以減授</w:t>
      </w:r>
      <w:r>
        <w:rPr>
          <w:rFonts w:ascii="標楷體" w:eastAsia="標楷體" w:hAnsi="標楷體" w:hint="eastAsia"/>
          <w:bCs/>
          <w:sz w:val="32"/>
          <w:szCs w:val="32"/>
        </w:rPr>
        <w:t>10</w:t>
      </w:r>
      <w:r w:rsidRPr="0048377D">
        <w:rPr>
          <w:rFonts w:ascii="標楷體" w:eastAsia="標楷體" w:hAnsi="標楷體" w:hint="eastAsia"/>
          <w:bCs/>
          <w:sz w:val="32"/>
          <w:szCs w:val="32"/>
        </w:rPr>
        <w:t>小時，並接受初階、進階、高階等短期之圖書教師教育訓練兼任。自108課綱實施起，閱讀素養即成為學生最重要的能力之一，閱讀推動教師（以下簡稱閱推教師）的角色相形重要。然經第一線教育現場反映，閱推教師因僅為科任教師、亦非正式員額編制，且每學年須撰寫年度競爭型計畫，致使國中小校園內推動閱讀事務、課程與活動時，常須面對缺乏經費、人力、與專業人員之協助狀況，在校內亦往往難以得到應有之行政支持與其他教師之認同，此外更缺乏應有之積分、福利與薪資待遇。爰此，為增進學生閱讀素養與習慣、完善閱推教師相關制度配套，請教育部協同</w:t>
      </w:r>
      <w:r>
        <w:rPr>
          <w:rFonts w:ascii="標楷體" w:eastAsia="標楷體" w:hAnsi="標楷體" w:hint="eastAsia"/>
          <w:bCs/>
          <w:sz w:val="32"/>
          <w:szCs w:val="32"/>
        </w:rPr>
        <w:t>閱讀推動教師</w:t>
      </w:r>
      <w:r w:rsidRPr="0048377D">
        <w:rPr>
          <w:rFonts w:ascii="標楷體" w:eastAsia="標楷體" w:hAnsi="標楷體" w:hint="eastAsia"/>
          <w:bCs/>
          <w:sz w:val="32"/>
          <w:szCs w:val="32"/>
        </w:rPr>
        <w:t>進行研議，並於</w:t>
      </w:r>
      <w:r>
        <w:rPr>
          <w:rFonts w:ascii="標楷體" w:eastAsia="標楷體" w:hAnsi="標楷體" w:hint="eastAsia"/>
          <w:bCs/>
          <w:sz w:val="32"/>
          <w:szCs w:val="32"/>
        </w:rPr>
        <w:t>2</w:t>
      </w:r>
      <w:r w:rsidRPr="0048377D">
        <w:rPr>
          <w:rFonts w:ascii="標楷體" w:eastAsia="標楷體" w:hAnsi="標楷體" w:hint="eastAsia"/>
          <w:bCs/>
          <w:sz w:val="32"/>
          <w:szCs w:val="32"/>
        </w:rPr>
        <w:t>個月內向</w:t>
      </w:r>
      <w:r>
        <w:rPr>
          <w:rFonts w:ascii="標楷體" w:eastAsia="標楷體" w:hAnsi="標楷體" w:hint="eastAsia"/>
          <w:bCs/>
          <w:sz w:val="32"/>
          <w:szCs w:val="32"/>
        </w:rPr>
        <w:t>立法</w:t>
      </w:r>
      <w:r w:rsidRPr="0048377D">
        <w:rPr>
          <w:rFonts w:ascii="標楷體" w:eastAsia="標楷體" w:hAnsi="標楷體" w:hint="eastAsia"/>
          <w:bCs/>
          <w:sz w:val="32"/>
          <w:szCs w:val="32"/>
        </w:rPr>
        <w:t>院教育及文化委員會提出「閱推教師納入正式員額編制」之</w:t>
      </w:r>
      <w:r>
        <w:rPr>
          <w:rFonts w:ascii="標楷體" w:eastAsia="標楷體" w:hAnsi="標楷體" w:hint="eastAsia"/>
          <w:bCs/>
          <w:sz w:val="32"/>
          <w:szCs w:val="32"/>
        </w:rPr>
        <w:t>可行性</w:t>
      </w:r>
      <w:r w:rsidRPr="0048377D">
        <w:rPr>
          <w:rFonts w:ascii="標楷體" w:eastAsia="標楷體" w:hAnsi="標楷體" w:hint="eastAsia"/>
          <w:bCs/>
          <w:sz w:val="32"/>
          <w:szCs w:val="32"/>
        </w:rPr>
        <w:t>評估報告，並作為未來推動校園閱讀政策實施之參考。</w:t>
      </w:r>
    </w:p>
    <w:p w:rsidR="00C86D1C" w:rsidRDefault="00C86D1C" w:rsidP="00C86D1C">
      <w:pPr>
        <w:snapToGrid w:val="0"/>
        <w:spacing w:line="480" w:lineRule="exact"/>
        <w:ind w:leftChars="1250" w:left="3000"/>
        <w:rPr>
          <w:rFonts w:ascii="標楷體" w:eastAsia="標楷體" w:hAnsi="標楷體"/>
          <w:bCs/>
          <w:sz w:val="32"/>
          <w:szCs w:val="32"/>
        </w:rPr>
      </w:pPr>
      <w:r>
        <w:rPr>
          <w:rFonts w:ascii="標楷體" w:eastAsia="標楷體" w:hAnsi="標楷體" w:hint="eastAsia"/>
          <w:bCs/>
          <w:sz w:val="32"/>
          <w:szCs w:val="32"/>
        </w:rPr>
        <w:t>提案人：陳培瑜</w:t>
      </w:r>
    </w:p>
    <w:p w:rsidR="00C86D1C" w:rsidRDefault="00C86D1C" w:rsidP="00C86D1C">
      <w:pPr>
        <w:snapToGrid w:val="0"/>
        <w:spacing w:line="480" w:lineRule="exact"/>
        <w:ind w:leftChars="1250" w:left="3000"/>
        <w:rPr>
          <w:rFonts w:ascii="標楷體" w:eastAsia="標楷體" w:hAnsi="標楷體"/>
          <w:bCs/>
          <w:sz w:val="32"/>
          <w:szCs w:val="32"/>
        </w:rPr>
      </w:pPr>
      <w:r>
        <w:rPr>
          <w:rFonts w:ascii="標楷體" w:eastAsia="標楷體" w:hAnsi="標楷體" w:hint="eastAsia"/>
          <w:bCs/>
          <w:sz w:val="32"/>
          <w:szCs w:val="32"/>
        </w:rPr>
        <w:t xml:space="preserve">連署人：黃國書  </w:t>
      </w:r>
      <w:r w:rsidRPr="00AC0C4E">
        <w:rPr>
          <w:rFonts w:ascii="標楷體" w:eastAsia="標楷體" w:hAnsi="標楷體" w:hint="eastAsia"/>
          <w:bCs/>
          <w:sz w:val="32"/>
          <w:szCs w:val="32"/>
        </w:rPr>
        <w:t>范</w:t>
      </w:r>
      <w:r>
        <w:rPr>
          <w:rFonts w:ascii="標楷體" w:eastAsia="標楷體" w:hAnsi="標楷體" w:hint="eastAsia"/>
          <w:bCs/>
          <w:sz w:val="32"/>
          <w:szCs w:val="32"/>
        </w:rPr>
        <w:t xml:space="preserve">  </w:t>
      </w:r>
      <w:r w:rsidRPr="00AC0C4E">
        <w:rPr>
          <w:rFonts w:ascii="標楷體" w:eastAsia="標楷體" w:hAnsi="標楷體" w:hint="eastAsia"/>
          <w:bCs/>
          <w:sz w:val="32"/>
          <w:szCs w:val="32"/>
        </w:rPr>
        <w:t>雲</w:t>
      </w:r>
      <w:r>
        <w:rPr>
          <w:rFonts w:ascii="標楷體" w:eastAsia="標楷體" w:hAnsi="標楷體" w:hint="eastAsia"/>
          <w:bCs/>
          <w:sz w:val="32"/>
          <w:szCs w:val="32"/>
        </w:rPr>
        <w:t xml:space="preserve">  陳秀寳  </w:t>
      </w:r>
      <w:r w:rsidRPr="00AC0C4E">
        <w:rPr>
          <w:rFonts w:ascii="標楷體" w:eastAsia="標楷體" w:hAnsi="標楷體" w:hint="eastAsia"/>
          <w:bCs/>
          <w:sz w:val="32"/>
          <w:szCs w:val="32"/>
        </w:rPr>
        <w:t>張廖萬堅</w:t>
      </w:r>
    </w:p>
    <w:p w:rsidR="00C86D1C" w:rsidRPr="00A55EDA" w:rsidRDefault="00C86D1C" w:rsidP="00C86D1C">
      <w:pPr>
        <w:snapToGrid w:val="0"/>
        <w:spacing w:line="480" w:lineRule="exact"/>
        <w:ind w:leftChars="1250" w:left="3000" w:firstLineChars="392" w:firstLine="1254"/>
        <w:rPr>
          <w:rFonts w:ascii="標楷體" w:eastAsia="標楷體" w:hAnsi="標楷體"/>
          <w:bCs/>
          <w:sz w:val="32"/>
          <w:szCs w:val="32"/>
        </w:rPr>
      </w:pPr>
      <w:r>
        <w:rPr>
          <w:rFonts w:ascii="標楷體" w:eastAsia="標楷體" w:hAnsi="標楷體" w:hint="eastAsia"/>
          <w:bCs/>
          <w:sz w:val="32"/>
          <w:szCs w:val="32"/>
        </w:rPr>
        <w:t>賴品妤</w:t>
      </w:r>
    </w:p>
    <w:p w:rsidR="00C86D1C" w:rsidRPr="00AC0C4E" w:rsidRDefault="00C86D1C" w:rsidP="00C86D1C">
      <w:pPr>
        <w:snapToGrid w:val="0"/>
        <w:spacing w:before="240" w:line="500" w:lineRule="exact"/>
        <w:ind w:left="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三、</w:t>
      </w:r>
      <w:r w:rsidRPr="00346E2C">
        <w:rPr>
          <w:rFonts w:ascii="標楷體" w:eastAsia="標楷體" w:hAnsi="標楷體" w:hint="eastAsia"/>
          <w:bCs/>
          <w:sz w:val="32"/>
          <w:szCs w:val="32"/>
        </w:rPr>
        <w:t>第三屆運動彩券將於1</w:t>
      </w:r>
      <w:r w:rsidRPr="00346E2C">
        <w:rPr>
          <w:rFonts w:ascii="標楷體" w:eastAsia="標楷體" w:hAnsi="標楷體"/>
          <w:bCs/>
          <w:sz w:val="32"/>
          <w:szCs w:val="32"/>
        </w:rPr>
        <w:t>13</w:t>
      </w:r>
      <w:r w:rsidRPr="00346E2C">
        <w:rPr>
          <w:rFonts w:ascii="標楷體" w:eastAsia="標楷體" w:hAnsi="標楷體" w:hint="eastAsia"/>
          <w:bCs/>
          <w:sz w:val="32"/>
          <w:szCs w:val="32"/>
        </w:rPr>
        <w:t>年發行，但都會區店面租金過高且地點難覓，導致選擇都會區尤其雙北區域的經營者，目前有超過100名績優運動選手尚無法找到合適店面登記經營運彩。為保障運動彩券照顧退役運動選手之宗旨，</w:t>
      </w:r>
      <w:r>
        <w:rPr>
          <w:rFonts w:ascii="標楷體" w:eastAsia="標楷體" w:hAnsi="標楷體" w:hint="eastAsia"/>
          <w:bCs/>
          <w:sz w:val="32"/>
          <w:szCs w:val="32"/>
        </w:rPr>
        <w:t>教育部</w:t>
      </w:r>
      <w:r w:rsidRPr="00346E2C">
        <w:rPr>
          <w:rFonts w:ascii="標楷體" w:eastAsia="標楷體" w:hAnsi="標楷體" w:hint="eastAsia"/>
          <w:bCs/>
          <w:sz w:val="32"/>
          <w:szCs w:val="32"/>
        </w:rPr>
        <w:t>體育署應依「第三屆運動彩券經銷商遴選及管理要點」規範，如績優運動選手未能於期限內找到合適店面並與運彩公司簽約，則不具備經銷商資格，</w:t>
      </w:r>
      <w:r>
        <w:rPr>
          <w:rFonts w:ascii="標楷體" w:eastAsia="標楷體" w:hAnsi="標楷體" w:hint="eastAsia"/>
          <w:bCs/>
          <w:sz w:val="32"/>
          <w:szCs w:val="32"/>
        </w:rPr>
        <w:t>教育部</w:t>
      </w:r>
      <w:r w:rsidRPr="00346E2C">
        <w:rPr>
          <w:rFonts w:ascii="標楷體" w:eastAsia="標楷體" w:hAnsi="標楷體" w:hint="eastAsia"/>
          <w:bCs/>
          <w:sz w:val="32"/>
          <w:szCs w:val="32"/>
        </w:rPr>
        <w:t>體育署應輔導其參與1</w:t>
      </w:r>
      <w:r w:rsidRPr="00346E2C">
        <w:rPr>
          <w:rFonts w:ascii="標楷體" w:eastAsia="標楷體" w:hAnsi="標楷體"/>
          <w:bCs/>
          <w:sz w:val="32"/>
          <w:szCs w:val="32"/>
        </w:rPr>
        <w:t>13</w:t>
      </w:r>
      <w:r w:rsidRPr="00346E2C">
        <w:rPr>
          <w:rFonts w:ascii="標楷體" w:eastAsia="標楷體" w:hAnsi="標楷體" w:hint="eastAsia"/>
          <w:bCs/>
          <w:sz w:val="32"/>
          <w:szCs w:val="32"/>
        </w:rPr>
        <w:t>年度績優選手參加運彩經銷商報名申請。此外，前述1</w:t>
      </w:r>
      <w:r w:rsidRPr="00346E2C">
        <w:rPr>
          <w:rFonts w:ascii="標楷體" w:eastAsia="標楷體" w:hAnsi="標楷體"/>
          <w:bCs/>
          <w:sz w:val="32"/>
          <w:szCs w:val="32"/>
        </w:rPr>
        <w:t>13</w:t>
      </w:r>
      <w:r w:rsidRPr="00346E2C">
        <w:rPr>
          <w:rFonts w:ascii="標楷體" w:eastAsia="標楷體" w:hAnsi="標楷體" w:hint="eastAsia"/>
          <w:bCs/>
          <w:sz w:val="32"/>
          <w:szCs w:val="32"/>
        </w:rPr>
        <w:t>年度績優選手參加運彩經銷商申請，名額應包含原規劃之5</w:t>
      </w:r>
      <w:r w:rsidRPr="00346E2C">
        <w:rPr>
          <w:rFonts w:ascii="標楷體" w:eastAsia="標楷體" w:hAnsi="標楷體"/>
          <w:bCs/>
          <w:sz w:val="32"/>
          <w:szCs w:val="32"/>
        </w:rPr>
        <w:t>0</w:t>
      </w:r>
      <w:r w:rsidRPr="00346E2C">
        <w:rPr>
          <w:rFonts w:ascii="標楷體" w:eastAsia="標楷體" w:hAnsi="標楷體" w:hint="eastAsia"/>
          <w:bCs/>
          <w:sz w:val="32"/>
          <w:szCs w:val="32"/>
        </w:rPr>
        <w:t>位及</w:t>
      </w:r>
      <w:r>
        <w:rPr>
          <w:rFonts w:ascii="標楷體" w:eastAsia="標楷體" w:hAnsi="標楷體" w:hint="eastAsia"/>
          <w:bCs/>
          <w:sz w:val="32"/>
          <w:szCs w:val="32"/>
        </w:rPr>
        <w:t>112</w:t>
      </w:r>
      <w:r w:rsidRPr="00346E2C">
        <w:rPr>
          <w:rFonts w:ascii="標楷體" w:eastAsia="標楷體" w:hAnsi="標楷體" w:hint="eastAsia"/>
          <w:bCs/>
          <w:sz w:val="32"/>
          <w:szCs w:val="32"/>
        </w:rPr>
        <w:t>年度餘額4</w:t>
      </w:r>
      <w:r>
        <w:rPr>
          <w:rFonts w:ascii="標楷體" w:eastAsia="標楷體" w:hAnsi="標楷體" w:hint="eastAsia"/>
          <w:bCs/>
          <w:sz w:val="32"/>
          <w:szCs w:val="32"/>
        </w:rPr>
        <w:t>3</w:t>
      </w:r>
      <w:r w:rsidRPr="00346E2C">
        <w:rPr>
          <w:rFonts w:ascii="標楷體" w:eastAsia="標楷體" w:hAnsi="標楷體" w:hint="eastAsia"/>
          <w:bCs/>
          <w:sz w:val="32"/>
          <w:szCs w:val="32"/>
        </w:rPr>
        <w:t>位，</w:t>
      </w:r>
      <w:r w:rsidRPr="00346E2C">
        <w:rPr>
          <w:rFonts w:ascii="標楷體" w:eastAsia="標楷體" w:hAnsi="標楷體" w:hint="eastAsia"/>
          <w:bCs/>
          <w:sz w:val="32"/>
          <w:szCs w:val="32"/>
        </w:rPr>
        <w:lastRenderedPageBreak/>
        <w:t>合計9</w:t>
      </w:r>
      <w:r>
        <w:rPr>
          <w:rFonts w:ascii="標楷體" w:eastAsia="標楷體" w:hAnsi="標楷體" w:hint="eastAsia"/>
          <w:bCs/>
          <w:sz w:val="32"/>
          <w:szCs w:val="32"/>
        </w:rPr>
        <w:t>3</w:t>
      </w:r>
      <w:r w:rsidRPr="00346E2C">
        <w:rPr>
          <w:rFonts w:ascii="標楷體" w:eastAsia="標楷體" w:hAnsi="標楷體" w:hint="eastAsia"/>
          <w:bCs/>
          <w:sz w:val="32"/>
          <w:szCs w:val="32"/>
        </w:rPr>
        <w:t>位，並應於3月底前完成開放報名程序，以保障每年退役績優運動選手經營運彩之權益。</w:t>
      </w:r>
    </w:p>
    <w:p w:rsidR="00C86D1C" w:rsidRDefault="00C86D1C" w:rsidP="00C86D1C">
      <w:pPr>
        <w:snapToGrid w:val="0"/>
        <w:spacing w:line="480" w:lineRule="exact"/>
        <w:ind w:leftChars="1250" w:left="3000"/>
        <w:rPr>
          <w:rFonts w:ascii="標楷體" w:eastAsia="標楷體" w:hAnsi="標楷體"/>
          <w:bCs/>
          <w:sz w:val="32"/>
          <w:szCs w:val="32"/>
        </w:rPr>
      </w:pPr>
      <w:r>
        <w:rPr>
          <w:rFonts w:ascii="標楷體" w:eastAsia="標楷體" w:hAnsi="標楷體" w:hint="eastAsia"/>
          <w:bCs/>
          <w:sz w:val="32"/>
          <w:szCs w:val="32"/>
        </w:rPr>
        <w:t>提案人：</w:t>
      </w:r>
      <w:r w:rsidRPr="00A55EDA">
        <w:rPr>
          <w:rFonts w:ascii="標楷體" w:eastAsia="標楷體" w:hAnsi="標楷體" w:hint="eastAsia"/>
          <w:bCs/>
          <w:sz w:val="32"/>
          <w:szCs w:val="32"/>
        </w:rPr>
        <w:t>張廖萬堅</w:t>
      </w:r>
    </w:p>
    <w:p w:rsidR="00C86D1C" w:rsidRDefault="00C86D1C" w:rsidP="00C86D1C">
      <w:pPr>
        <w:snapToGrid w:val="0"/>
        <w:spacing w:line="480" w:lineRule="exact"/>
        <w:ind w:leftChars="1250" w:left="3000"/>
        <w:rPr>
          <w:rFonts w:ascii="標楷體" w:eastAsia="標楷體" w:hAnsi="標楷體"/>
          <w:bCs/>
          <w:sz w:val="32"/>
          <w:szCs w:val="32"/>
        </w:rPr>
      </w:pPr>
      <w:r>
        <w:rPr>
          <w:rFonts w:ascii="標楷體" w:eastAsia="標楷體" w:hAnsi="標楷體" w:hint="eastAsia"/>
          <w:bCs/>
          <w:sz w:val="32"/>
          <w:szCs w:val="32"/>
        </w:rPr>
        <w:t>連署人：陳培瑜  林宜瑾  陳秀寳  范  雲</w:t>
      </w:r>
    </w:p>
    <w:p w:rsidR="00C86D1C" w:rsidRDefault="00C86D1C" w:rsidP="00C86D1C">
      <w:pPr>
        <w:snapToGrid w:val="0"/>
        <w:spacing w:line="480" w:lineRule="exact"/>
        <w:ind w:leftChars="1250" w:left="3000" w:firstLineChars="410" w:firstLine="1312"/>
        <w:rPr>
          <w:rFonts w:ascii="標楷體" w:eastAsia="標楷體" w:hAnsi="標楷體"/>
          <w:bCs/>
          <w:sz w:val="32"/>
          <w:szCs w:val="32"/>
        </w:rPr>
      </w:pPr>
      <w:r>
        <w:rPr>
          <w:rFonts w:ascii="標楷體" w:eastAsia="標楷體" w:hAnsi="標楷體" w:hint="eastAsia"/>
          <w:bCs/>
          <w:sz w:val="32"/>
          <w:szCs w:val="32"/>
        </w:rPr>
        <w:t>賴品妤</w:t>
      </w:r>
    </w:p>
    <w:p w:rsidR="00C86D1C" w:rsidRPr="00121576" w:rsidRDefault="00C86D1C" w:rsidP="00C86D1C">
      <w:pPr>
        <w:snapToGrid w:val="0"/>
        <w:spacing w:beforeLines="50" w:before="180" w:line="460" w:lineRule="exact"/>
        <w:jc w:val="both"/>
        <w:rPr>
          <w:rFonts w:ascii="標楷體" w:eastAsia="標楷體" w:hAnsi="標楷體"/>
          <w:b/>
          <w:bCs/>
          <w:sz w:val="32"/>
          <w:szCs w:val="32"/>
        </w:rPr>
      </w:pPr>
      <w:r>
        <w:rPr>
          <w:rFonts w:ascii="標楷體" w:eastAsia="標楷體" w:hAnsi="標楷體" w:hint="eastAsia"/>
          <w:spacing w:val="-2"/>
          <w:position w:val="2"/>
          <w:sz w:val="32"/>
          <w:szCs w:val="32"/>
        </w:rPr>
        <w:t>（</w:t>
      </w:r>
      <w:r>
        <w:rPr>
          <w:rFonts w:ascii="標楷體" w:eastAsia="標楷體" w:hAnsi="標楷體"/>
          <w:spacing w:val="-2"/>
          <w:position w:val="2"/>
          <w:sz w:val="32"/>
          <w:szCs w:val="32"/>
        </w:rPr>
        <w:t>10</w:t>
      </w:r>
      <w:r w:rsidRPr="00121576">
        <w:rPr>
          <w:rFonts w:ascii="標楷體" w:eastAsia="標楷體" w:hAnsi="標楷體" w:hint="eastAsia"/>
          <w:spacing w:val="-2"/>
          <w:position w:val="2"/>
          <w:sz w:val="32"/>
          <w:szCs w:val="32"/>
        </w:rPr>
        <w:t>月</w:t>
      </w:r>
      <w:r>
        <w:rPr>
          <w:rFonts w:ascii="標楷體" w:eastAsia="標楷體" w:hAnsi="標楷體" w:hint="eastAsia"/>
          <w:spacing w:val="-2"/>
          <w:position w:val="2"/>
          <w:sz w:val="32"/>
          <w:szCs w:val="32"/>
        </w:rPr>
        <w:t>12</w:t>
      </w:r>
      <w:r w:rsidRPr="00121576">
        <w:rPr>
          <w:rFonts w:ascii="標楷體" w:eastAsia="標楷體" w:hAnsi="標楷體" w:hint="eastAsia"/>
          <w:spacing w:val="-2"/>
          <w:position w:val="2"/>
          <w:sz w:val="32"/>
          <w:szCs w:val="32"/>
        </w:rPr>
        <w:t>日</w:t>
      </w:r>
      <w:r>
        <w:rPr>
          <w:rFonts w:ascii="標楷體" w:eastAsia="標楷體" w:hAnsi="標楷體" w:hint="eastAsia"/>
          <w:spacing w:val="-2"/>
          <w:position w:val="2"/>
          <w:sz w:val="32"/>
          <w:szCs w:val="32"/>
        </w:rPr>
        <w:t>）</w:t>
      </w:r>
    </w:p>
    <w:p w:rsidR="00C86D1C" w:rsidRDefault="00C86D1C" w:rsidP="00C86D1C">
      <w:pPr>
        <w:pStyle w:val="ac"/>
        <w:spacing w:line="500" w:lineRule="exact"/>
        <w:ind w:left="975" w:hanging="964"/>
        <w:rPr>
          <w:b/>
          <w:sz w:val="32"/>
          <w:szCs w:val="32"/>
        </w:rPr>
      </w:pPr>
      <w:r w:rsidRPr="0084281E">
        <w:rPr>
          <w:rFonts w:hint="eastAsia"/>
          <w:b/>
          <w:sz w:val="32"/>
          <w:szCs w:val="32"/>
        </w:rPr>
        <w:t>報  告  事  項</w:t>
      </w:r>
    </w:p>
    <w:p w:rsidR="00C86D1C" w:rsidRDefault="00C86D1C" w:rsidP="00C86D1C">
      <w:pPr>
        <w:pStyle w:val="ac"/>
        <w:spacing w:line="500" w:lineRule="exact"/>
        <w:ind w:left="0" w:firstLine="11"/>
        <w:rPr>
          <w:rFonts w:hAnsi="Times New Roman"/>
          <w:b/>
          <w:color w:val="000000"/>
          <w:sz w:val="32"/>
          <w:szCs w:val="32"/>
        </w:rPr>
      </w:pPr>
      <w:r w:rsidRPr="00003DB4">
        <w:rPr>
          <w:rFonts w:hAnsi="Times New Roman" w:hint="eastAsia"/>
          <w:b/>
          <w:color w:val="000000"/>
          <w:sz w:val="32"/>
          <w:szCs w:val="32"/>
        </w:rPr>
        <w:t>中央研究院院長</w:t>
      </w:r>
      <w:r>
        <w:rPr>
          <w:rFonts w:hAnsi="Times New Roman" w:hint="eastAsia"/>
          <w:b/>
          <w:color w:val="000000"/>
          <w:sz w:val="32"/>
          <w:szCs w:val="32"/>
        </w:rPr>
        <w:t>廖俊智</w:t>
      </w:r>
      <w:r w:rsidRPr="00126D34">
        <w:rPr>
          <w:rFonts w:hAnsi="Times New Roman" w:hint="eastAsia"/>
          <w:b/>
          <w:color w:val="000000"/>
          <w:sz w:val="32"/>
          <w:szCs w:val="32"/>
        </w:rPr>
        <w:t>列席報告業務概況，並備質詢。</w:t>
      </w:r>
    </w:p>
    <w:p w:rsidR="00C86D1C" w:rsidRDefault="00C86D1C" w:rsidP="00C86D1C">
      <w:pPr>
        <w:pStyle w:val="ac"/>
        <w:spacing w:line="500" w:lineRule="exact"/>
        <w:ind w:left="0" w:firstLine="11"/>
        <w:rPr>
          <w:rFonts w:hAnsi="Times New Roman"/>
          <w:b/>
          <w:color w:val="000000"/>
          <w:sz w:val="32"/>
          <w:szCs w:val="32"/>
        </w:rPr>
      </w:pPr>
      <w:r>
        <w:rPr>
          <w:rFonts w:hAnsi="Times New Roman" w:hint="eastAsia"/>
          <w:b/>
          <w:color w:val="000000"/>
          <w:sz w:val="32"/>
          <w:szCs w:val="32"/>
        </w:rPr>
        <w:t>討  論  事  項</w:t>
      </w:r>
    </w:p>
    <w:p w:rsidR="00C86D1C" w:rsidRDefault="00C86D1C" w:rsidP="00C86D1C">
      <w:pPr>
        <w:pStyle w:val="ac"/>
        <w:spacing w:line="460" w:lineRule="exact"/>
        <w:ind w:left="0" w:firstLine="14"/>
        <w:rPr>
          <w:rFonts w:cs="新細明體"/>
          <w:b/>
          <w:bCs/>
          <w:kern w:val="0"/>
          <w:sz w:val="32"/>
          <w:szCs w:val="32"/>
        </w:rPr>
      </w:pPr>
      <w:r>
        <w:rPr>
          <w:rFonts w:hAnsi="Times New Roman" w:hint="eastAsia"/>
          <w:b/>
          <w:color w:val="000000"/>
          <w:sz w:val="32"/>
          <w:szCs w:val="32"/>
        </w:rPr>
        <w:t>一、</w:t>
      </w:r>
      <w:r w:rsidRPr="005B7656">
        <w:rPr>
          <w:rFonts w:cs="新細明體" w:hint="eastAsia"/>
          <w:b/>
          <w:bCs/>
          <w:kern w:val="0"/>
          <w:sz w:val="32"/>
          <w:szCs w:val="32"/>
        </w:rPr>
        <w:t>審查11</w:t>
      </w:r>
      <w:r>
        <w:rPr>
          <w:rFonts w:cs="新細明體" w:hint="eastAsia"/>
          <w:b/>
          <w:bCs/>
          <w:kern w:val="0"/>
          <w:sz w:val="32"/>
          <w:szCs w:val="32"/>
        </w:rPr>
        <w:t>3</w:t>
      </w:r>
      <w:r w:rsidRPr="005B7656">
        <w:rPr>
          <w:rFonts w:cs="新細明體" w:hint="eastAsia"/>
          <w:b/>
          <w:bCs/>
          <w:kern w:val="0"/>
          <w:sz w:val="32"/>
          <w:szCs w:val="32"/>
        </w:rPr>
        <w:t>年度中央政府總預算案有關中央研究院單位預算案。</w:t>
      </w:r>
    </w:p>
    <w:p w:rsidR="00C86D1C" w:rsidRDefault="00C86D1C" w:rsidP="00C86D1C">
      <w:pPr>
        <w:pStyle w:val="ac"/>
        <w:spacing w:line="500" w:lineRule="exact"/>
        <w:ind w:left="641" w:hangingChars="200" w:hanging="641"/>
        <w:rPr>
          <w:rFonts w:cs="新細明體"/>
          <w:b/>
          <w:bCs/>
          <w:kern w:val="0"/>
          <w:sz w:val="32"/>
          <w:szCs w:val="32"/>
        </w:rPr>
      </w:pPr>
      <w:r>
        <w:rPr>
          <w:rFonts w:cs="新細明體" w:hint="eastAsia"/>
          <w:b/>
          <w:bCs/>
          <w:kern w:val="0"/>
          <w:sz w:val="32"/>
          <w:szCs w:val="32"/>
        </w:rPr>
        <w:t>二、</w:t>
      </w:r>
      <w:r w:rsidRPr="005B7656">
        <w:rPr>
          <w:rFonts w:cs="新細明體" w:hint="eastAsia"/>
          <w:b/>
          <w:bCs/>
          <w:kern w:val="0"/>
          <w:sz w:val="32"/>
          <w:szCs w:val="32"/>
        </w:rPr>
        <w:t>審查11</w:t>
      </w:r>
      <w:r>
        <w:rPr>
          <w:rFonts w:cs="新細明體" w:hint="eastAsia"/>
          <w:b/>
          <w:bCs/>
          <w:kern w:val="0"/>
          <w:sz w:val="32"/>
          <w:szCs w:val="32"/>
        </w:rPr>
        <w:t>3</w:t>
      </w:r>
      <w:r w:rsidRPr="005B7656">
        <w:rPr>
          <w:rFonts w:cs="新細明體" w:hint="eastAsia"/>
          <w:b/>
          <w:bCs/>
          <w:kern w:val="0"/>
          <w:sz w:val="32"/>
          <w:szCs w:val="32"/>
        </w:rPr>
        <w:t>年度中央政府總預算案有關中央研究院科學研究基金附屬單位預算案。</w:t>
      </w:r>
    </w:p>
    <w:p w:rsidR="00C86D1C" w:rsidRPr="00121576" w:rsidRDefault="00C86D1C" w:rsidP="00C86D1C">
      <w:pPr>
        <w:pStyle w:val="ac"/>
        <w:spacing w:line="500" w:lineRule="exact"/>
        <w:ind w:left="640" w:hangingChars="200" w:hanging="640"/>
        <w:rPr>
          <w:b/>
          <w:sz w:val="32"/>
          <w:szCs w:val="32"/>
        </w:rPr>
      </w:pPr>
      <w:r>
        <w:rPr>
          <w:rFonts w:cs="新細明體" w:hint="eastAsia"/>
          <w:bCs/>
          <w:kern w:val="0"/>
          <w:sz w:val="32"/>
          <w:szCs w:val="32"/>
        </w:rPr>
        <w:t>（僅進行詢答</w:t>
      </w:r>
      <w:r w:rsidRPr="00BA0625">
        <w:rPr>
          <w:rFonts w:cs="新細明體" w:hint="eastAsia"/>
          <w:bCs/>
          <w:kern w:val="0"/>
          <w:sz w:val="32"/>
          <w:szCs w:val="32"/>
        </w:rPr>
        <w:t>）</w:t>
      </w:r>
    </w:p>
    <w:p w:rsidR="00C86D1C" w:rsidRDefault="00C86D1C" w:rsidP="00C86D1C">
      <w:pPr>
        <w:pStyle w:val="a4"/>
        <w:snapToGrid w:val="0"/>
        <w:spacing w:line="500" w:lineRule="exact"/>
        <w:ind w:leftChars="0" w:left="0"/>
        <w:jc w:val="both"/>
        <w:rPr>
          <w:rFonts w:ascii="標楷體" w:eastAsia="標楷體" w:hAnsi="標楷體"/>
          <w:sz w:val="32"/>
          <w:szCs w:val="32"/>
        </w:rPr>
      </w:pPr>
      <w:r w:rsidRPr="008C78CE">
        <w:rPr>
          <w:rFonts w:ascii="標楷體" w:eastAsia="標楷體" w:hAnsi="標楷體"/>
          <w:sz w:val="32"/>
          <w:szCs w:val="32"/>
        </w:rPr>
        <w:t>（本</w:t>
      </w:r>
      <w:r>
        <w:rPr>
          <w:rFonts w:ascii="標楷體" w:eastAsia="標楷體" w:hAnsi="標楷體" w:hint="eastAsia"/>
          <w:sz w:val="32"/>
          <w:szCs w:val="32"/>
        </w:rPr>
        <w:t>日</w:t>
      </w:r>
      <w:r w:rsidRPr="008C78CE">
        <w:rPr>
          <w:rFonts w:ascii="標楷體" w:eastAsia="標楷體" w:hAnsi="標楷體"/>
          <w:sz w:val="32"/>
          <w:szCs w:val="32"/>
        </w:rPr>
        <w:t>議程</w:t>
      </w:r>
      <w:r w:rsidRPr="00003DB4">
        <w:rPr>
          <w:rFonts w:ascii="標楷體" w:eastAsia="標楷體" w:hAnsi="標楷體" w:hint="eastAsia"/>
          <w:sz w:val="32"/>
          <w:szCs w:val="32"/>
        </w:rPr>
        <w:t>採綜合詢答</w:t>
      </w:r>
      <w:r>
        <w:rPr>
          <w:rFonts w:ascii="標楷體" w:eastAsia="標楷體" w:hAnsi="標楷體" w:hint="eastAsia"/>
          <w:sz w:val="32"/>
          <w:szCs w:val="32"/>
        </w:rPr>
        <w:t>，</w:t>
      </w:r>
      <w:r w:rsidRPr="008C78CE">
        <w:rPr>
          <w:rFonts w:ascii="標楷體" w:eastAsia="標楷體" w:hAnsi="標楷體" w:hint="eastAsia"/>
          <w:sz w:val="32"/>
          <w:szCs w:val="32"/>
        </w:rPr>
        <w:t>有</w:t>
      </w:r>
      <w:r>
        <w:rPr>
          <w:rFonts w:ascii="標楷體" w:eastAsia="標楷體" w:hAnsi="標楷體" w:hint="eastAsia"/>
          <w:sz w:val="32"/>
          <w:szCs w:val="32"/>
        </w:rPr>
        <w:t>委員</w:t>
      </w:r>
      <w:r w:rsidRPr="000F52E3">
        <w:rPr>
          <w:rFonts w:ascii="標楷體" w:eastAsia="標楷體" w:hAnsi="標楷體" w:hint="eastAsia"/>
          <w:sz w:val="32"/>
          <w:szCs w:val="32"/>
        </w:rPr>
        <w:t>萬美玲、張廖萬堅、陳秀寳、黃國書、吳思瑤、陳靜敏、陳培瑜、林宜瑾、鄭麗文、張其祿、范雲、高金素梅</w:t>
      </w:r>
      <w:r>
        <w:rPr>
          <w:rFonts w:ascii="標楷體" w:eastAsia="標楷體" w:hAnsi="標楷體" w:hint="eastAsia"/>
          <w:sz w:val="32"/>
          <w:szCs w:val="32"/>
        </w:rPr>
        <w:t>等12</w:t>
      </w:r>
      <w:r w:rsidRPr="008C78CE">
        <w:rPr>
          <w:rFonts w:ascii="標楷體" w:eastAsia="標楷體" w:hAnsi="標楷體"/>
          <w:sz w:val="32"/>
          <w:szCs w:val="32"/>
        </w:rPr>
        <w:t>人提出質詢，均</w:t>
      </w:r>
      <w:r w:rsidRPr="00891366">
        <w:rPr>
          <w:rFonts w:ascii="標楷體" w:eastAsia="標楷體" w:hAnsi="標楷體"/>
          <w:sz w:val="32"/>
          <w:szCs w:val="32"/>
        </w:rPr>
        <w:t>經</w:t>
      </w:r>
      <w:r w:rsidRPr="00003DB4">
        <w:rPr>
          <w:rFonts w:ascii="標楷體" w:eastAsia="標楷體" w:hAnsi="標楷體" w:hint="eastAsia"/>
          <w:sz w:val="32"/>
          <w:szCs w:val="32"/>
        </w:rPr>
        <w:t>中央研究院院長廖俊智</w:t>
      </w:r>
      <w:r w:rsidRPr="008C78CE">
        <w:rPr>
          <w:rFonts w:ascii="標楷體" w:eastAsia="標楷體" w:hAnsi="標楷體"/>
          <w:sz w:val="32"/>
          <w:szCs w:val="32"/>
        </w:rPr>
        <w:t>及相關人員即席答復說明。</w:t>
      </w:r>
      <w:r>
        <w:rPr>
          <w:rFonts w:ascii="標楷體" w:eastAsia="標楷體" w:hAnsi="標楷體" w:hint="eastAsia"/>
          <w:sz w:val="32"/>
          <w:szCs w:val="32"/>
        </w:rPr>
        <w:t>另有委員</w:t>
      </w:r>
      <w:r w:rsidRPr="00925115">
        <w:rPr>
          <w:rFonts w:ascii="標楷體" w:eastAsia="標楷體" w:hAnsi="標楷體" w:hint="eastAsia"/>
          <w:sz w:val="32"/>
          <w:szCs w:val="32"/>
        </w:rPr>
        <w:t>鄭正鈐</w:t>
      </w:r>
      <w:r>
        <w:rPr>
          <w:rFonts w:ascii="標楷體" w:eastAsia="標楷體" w:hAnsi="標楷體" w:hint="eastAsia"/>
          <w:sz w:val="32"/>
          <w:szCs w:val="32"/>
        </w:rPr>
        <w:t>提出書面質詢。</w:t>
      </w:r>
      <w:r w:rsidRPr="008C78CE">
        <w:rPr>
          <w:rFonts w:ascii="標楷體" w:eastAsia="標楷體" w:hAnsi="標楷體"/>
          <w:sz w:val="32"/>
          <w:szCs w:val="32"/>
        </w:rPr>
        <w:t>）</w:t>
      </w:r>
    </w:p>
    <w:p w:rsidR="00C86D1C" w:rsidRPr="0000524E" w:rsidRDefault="00C86D1C" w:rsidP="00C86D1C">
      <w:pPr>
        <w:snapToGrid w:val="0"/>
        <w:spacing w:before="12" w:line="500" w:lineRule="exact"/>
        <w:ind w:left="641" w:hangingChars="200" w:hanging="641"/>
        <w:contextualSpacing/>
        <w:rPr>
          <w:rFonts w:ascii="標楷體" w:eastAsia="標楷體" w:hAnsi="標楷體"/>
          <w:b/>
          <w:bCs/>
          <w:sz w:val="32"/>
          <w:szCs w:val="32"/>
        </w:rPr>
      </w:pPr>
      <w:r>
        <w:rPr>
          <w:rFonts w:ascii="標楷體" w:eastAsia="標楷體" w:hAnsi="標楷體" w:hint="eastAsia"/>
          <w:b/>
          <w:sz w:val="32"/>
          <w:szCs w:val="32"/>
        </w:rPr>
        <w:t>決議</w:t>
      </w:r>
      <w:r w:rsidRPr="0000524E">
        <w:rPr>
          <w:rFonts w:ascii="標楷體" w:eastAsia="標楷體" w:hAnsi="標楷體"/>
          <w:b/>
          <w:bCs/>
          <w:sz w:val="32"/>
          <w:szCs w:val="32"/>
        </w:rPr>
        <w:t>：</w:t>
      </w:r>
    </w:p>
    <w:p w:rsidR="00C86D1C" w:rsidRPr="0000524E" w:rsidRDefault="00C86D1C" w:rsidP="00C86D1C">
      <w:pPr>
        <w:snapToGrid w:val="0"/>
        <w:spacing w:beforeLines="50" w:before="180" w:line="500" w:lineRule="exact"/>
        <w:ind w:left="640" w:hangingChars="200" w:hanging="640"/>
        <w:contextualSpacing/>
        <w:rPr>
          <w:rFonts w:ascii="標楷體" w:eastAsia="標楷體" w:hAnsi="標楷體"/>
          <w:bCs/>
          <w:sz w:val="32"/>
          <w:szCs w:val="32"/>
        </w:rPr>
      </w:pPr>
      <w:r>
        <w:rPr>
          <w:rFonts w:ascii="標楷體" w:eastAsia="標楷體" w:hAnsi="標楷體" w:hint="eastAsia"/>
          <w:bCs/>
          <w:sz w:val="32"/>
          <w:szCs w:val="32"/>
        </w:rPr>
        <w:t>一、</w:t>
      </w:r>
      <w:r w:rsidRPr="0000524E">
        <w:rPr>
          <w:rFonts w:ascii="標楷體" w:eastAsia="標楷體" w:hAnsi="標楷體"/>
          <w:bCs/>
          <w:sz w:val="32"/>
          <w:szCs w:val="32"/>
        </w:rPr>
        <w:t>報告及詢答</w:t>
      </w:r>
      <w:r w:rsidRPr="0000524E">
        <w:rPr>
          <w:rFonts w:ascii="標楷體" w:eastAsia="標楷體" w:hAnsi="標楷體" w:hint="eastAsia"/>
          <w:bCs/>
          <w:sz w:val="32"/>
          <w:szCs w:val="32"/>
        </w:rPr>
        <w:t>完畢</w:t>
      </w:r>
      <w:r w:rsidRPr="0000524E">
        <w:rPr>
          <w:rFonts w:ascii="標楷體" w:eastAsia="標楷體" w:hAnsi="標楷體"/>
          <w:bCs/>
          <w:sz w:val="32"/>
          <w:szCs w:val="32"/>
        </w:rPr>
        <w:t>。</w:t>
      </w:r>
    </w:p>
    <w:p w:rsidR="00C86D1C" w:rsidRPr="0000524E" w:rsidRDefault="00C86D1C" w:rsidP="00C86D1C">
      <w:pPr>
        <w:snapToGrid w:val="0"/>
        <w:spacing w:beforeLines="50" w:before="180" w:line="500" w:lineRule="exact"/>
        <w:ind w:left="640" w:hangingChars="200" w:hanging="640"/>
        <w:contextualSpacing/>
        <w:rPr>
          <w:rFonts w:ascii="標楷體" w:eastAsia="標楷體" w:hAnsi="標楷體"/>
          <w:bCs/>
          <w:sz w:val="32"/>
          <w:szCs w:val="32"/>
        </w:rPr>
      </w:pPr>
      <w:r w:rsidRPr="0000524E">
        <w:rPr>
          <w:rFonts w:ascii="標楷體" w:eastAsia="標楷體" w:hAnsi="標楷體"/>
          <w:bCs/>
          <w:sz w:val="32"/>
          <w:szCs w:val="32"/>
        </w:rPr>
        <w:t>二</w:t>
      </w:r>
      <w:r>
        <w:rPr>
          <w:rFonts w:ascii="標楷體" w:eastAsia="標楷體" w:hAnsi="標楷體" w:hint="eastAsia"/>
          <w:bCs/>
          <w:sz w:val="32"/>
          <w:szCs w:val="32"/>
        </w:rPr>
        <w:t>、</w:t>
      </w:r>
      <w:r w:rsidRPr="0000524E">
        <w:rPr>
          <w:rFonts w:ascii="標楷體" w:eastAsia="標楷體" w:hAnsi="標楷體"/>
          <w:bCs/>
          <w:sz w:val="32"/>
          <w:szCs w:val="32"/>
        </w:rPr>
        <w:t>委員</w:t>
      </w:r>
      <w:r w:rsidRPr="0000524E">
        <w:rPr>
          <w:rFonts w:ascii="標楷體" w:eastAsia="標楷體" w:hAnsi="標楷體" w:hint="eastAsia"/>
          <w:bCs/>
          <w:sz w:val="32"/>
          <w:szCs w:val="32"/>
        </w:rPr>
        <w:t>所提</w:t>
      </w:r>
      <w:r w:rsidRPr="0000524E">
        <w:rPr>
          <w:rFonts w:ascii="標楷體" w:eastAsia="標楷體" w:hAnsi="標楷體"/>
          <w:bCs/>
          <w:sz w:val="32"/>
          <w:szCs w:val="32"/>
        </w:rPr>
        <w:t>書面質詢</w:t>
      </w:r>
      <w:r>
        <w:rPr>
          <w:rFonts w:ascii="標楷體" w:eastAsia="標楷體" w:hAnsi="標楷體" w:hint="eastAsia"/>
          <w:bCs/>
          <w:sz w:val="32"/>
          <w:szCs w:val="32"/>
        </w:rPr>
        <w:t>或相關資料</w:t>
      </w:r>
      <w:r w:rsidRPr="0000524E">
        <w:rPr>
          <w:rFonts w:ascii="標楷體" w:eastAsia="標楷體" w:hAnsi="標楷體" w:hint="eastAsia"/>
          <w:bCs/>
          <w:sz w:val="32"/>
          <w:szCs w:val="32"/>
        </w:rPr>
        <w:t>，</w:t>
      </w:r>
      <w:r w:rsidRPr="0000524E">
        <w:rPr>
          <w:rFonts w:ascii="標楷體" w:eastAsia="標楷體" w:hAnsi="標楷體"/>
          <w:bCs/>
          <w:sz w:val="32"/>
          <w:szCs w:val="32"/>
        </w:rPr>
        <w:t>列入紀錄</w:t>
      </w:r>
      <w:r w:rsidRPr="0000524E">
        <w:rPr>
          <w:rFonts w:ascii="標楷體" w:eastAsia="標楷體" w:hAnsi="標楷體" w:hint="eastAsia"/>
          <w:bCs/>
          <w:sz w:val="32"/>
          <w:szCs w:val="32"/>
        </w:rPr>
        <w:t>並</w:t>
      </w:r>
      <w:r w:rsidRPr="0000524E">
        <w:rPr>
          <w:rFonts w:ascii="標楷體" w:eastAsia="標楷體" w:hAnsi="標楷體"/>
          <w:bCs/>
          <w:sz w:val="32"/>
          <w:szCs w:val="32"/>
        </w:rPr>
        <w:t>刊登公報。</w:t>
      </w:r>
    </w:p>
    <w:p w:rsidR="00C86D1C" w:rsidRDefault="00C86D1C" w:rsidP="00C86D1C">
      <w:pPr>
        <w:snapToGrid w:val="0"/>
        <w:spacing w:beforeLines="50" w:before="180" w:after="240" w:line="500" w:lineRule="exact"/>
        <w:ind w:leftChars="1" w:left="642" w:hangingChars="200" w:hanging="640"/>
        <w:contextualSpacing/>
        <w:rPr>
          <w:rFonts w:ascii="標楷體" w:eastAsia="標楷體" w:hAnsi="標楷體"/>
          <w:bCs/>
          <w:sz w:val="32"/>
          <w:szCs w:val="32"/>
        </w:rPr>
      </w:pPr>
      <w:r>
        <w:rPr>
          <w:rFonts w:ascii="標楷體" w:eastAsia="標楷體" w:hAnsi="標楷體" w:hint="eastAsia"/>
          <w:bCs/>
          <w:sz w:val="32"/>
          <w:szCs w:val="32"/>
        </w:rPr>
        <w:t>三、對於</w:t>
      </w:r>
      <w:r w:rsidRPr="0000524E">
        <w:rPr>
          <w:rFonts w:ascii="標楷體" w:eastAsia="標楷體" w:hAnsi="標楷體"/>
          <w:bCs/>
          <w:sz w:val="32"/>
          <w:szCs w:val="32"/>
        </w:rPr>
        <w:t>委員質詢要求提</w:t>
      </w:r>
      <w:r>
        <w:rPr>
          <w:rFonts w:ascii="標楷體" w:eastAsia="標楷體" w:hAnsi="標楷體"/>
          <w:bCs/>
          <w:sz w:val="32"/>
          <w:szCs w:val="32"/>
        </w:rPr>
        <w:t>供相關資料或</w:t>
      </w:r>
      <w:r>
        <w:rPr>
          <w:rFonts w:ascii="標楷體" w:eastAsia="標楷體" w:hAnsi="標楷體" w:hint="eastAsia"/>
          <w:bCs/>
          <w:sz w:val="32"/>
          <w:szCs w:val="32"/>
        </w:rPr>
        <w:t>未及</w:t>
      </w:r>
      <w:r w:rsidRPr="0000524E">
        <w:rPr>
          <w:rFonts w:ascii="標楷體" w:eastAsia="標楷體" w:hAnsi="標楷體"/>
          <w:bCs/>
          <w:sz w:val="32"/>
          <w:szCs w:val="32"/>
        </w:rPr>
        <w:t>答</w:t>
      </w:r>
      <w:r w:rsidRPr="0000524E">
        <w:rPr>
          <w:rFonts w:ascii="標楷體" w:eastAsia="標楷體" w:hAnsi="標楷體" w:hint="eastAsia"/>
          <w:bCs/>
          <w:sz w:val="32"/>
          <w:szCs w:val="32"/>
        </w:rPr>
        <w:t>復</w:t>
      </w:r>
      <w:r>
        <w:rPr>
          <w:rFonts w:ascii="標楷體" w:eastAsia="標楷體" w:hAnsi="標楷體" w:hint="eastAsia"/>
          <w:bCs/>
          <w:sz w:val="32"/>
          <w:szCs w:val="32"/>
        </w:rPr>
        <w:t>部分</w:t>
      </w:r>
      <w:r w:rsidRPr="0000524E">
        <w:rPr>
          <w:rFonts w:ascii="標楷體" w:eastAsia="標楷體" w:hAnsi="標楷體"/>
          <w:bCs/>
          <w:sz w:val="32"/>
          <w:szCs w:val="32"/>
        </w:rPr>
        <w:t>，請相關機關</w:t>
      </w:r>
      <w:r>
        <w:rPr>
          <w:rFonts w:ascii="標楷體" w:eastAsia="標楷體" w:hAnsi="標楷體" w:hint="eastAsia"/>
          <w:bCs/>
          <w:sz w:val="32"/>
          <w:szCs w:val="32"/>
        </w:rPr>
        <w:t>儘速以書面答復</w:t>
      </w:r>
      <w:r w:rsidRPr="0000524E">
        <w:rPr>
          <w:rFonts w:ascii="標楷體" w:eastAsia="標楷體" w:hAnsi="標楷體"/>
          <w:bCs/>
          <w:sz w:val="32"/>
          <w:szCs w:val="32"/>
        </w:rPr>
        <w:t>。</w:t>
      </w:r>
    </w:p>
    <w:p w:rsidR="00C86D1C" w:rsidRDefault="00C86D1C" w:rsidP="00C86D1C">
      <w:pPr>
        <w:snapToGrid w:val="0"/>
        <w:spacing w:beforeLines="50" w:before="180" w:after="240" w:line="500" w:lineRule="exact"/>
        <w:ind w:leftChars="1" w:left="642" w:hangingChars="200" w:hanging="640"/>
        <w:contextualSpacing/>
        <w:jc w:val="both"/>
        <w:rPr>
          <w:rFonts w:ascii="標楷體" w:eastAsia="標楷體" w:hAnsi="標楷體"/>
          <w:bCs/>
          <w:sz w:val="32"/>
          <w:szCs w:val="32"/>
        </w:rPr>
      </w:pPr>
      <w:r w:rsidRPr="00003DB4">
        <w:rPr>
          <w:rFonts w:ascii="標楷體" w:eastAsia="標楷體" w:hAnsi="標楷體" w:hint="eastAsia"/>
          <w:bCs/>
          <w:sz w:val="32"/>
          <w:szCs w:val="32"/>
        </w:rPr>
        <w:t>四、11</w:t>
      </w:r>
      <w:r>
        <w:rPr>
          <w:rFonts w:ascii="標楷體" w:eastAsia="標楷體" w:hAnsi="標楷體" w:hint="eastAsia"/>
          <w:bCs/>
          <w:sz w:val="32"/>
          <w:szCs w:val="32"/>
        </w:rPr>
        <w:t>3</w:t>
      </w:r>
      <w:r w:rsidRPr="00003DB4">
        <w:rPr>
          <w:rFonts w:ascii="標楷體" w:eastAsia="標楷體" w:hAnsi="標楷體" w:hint="eastAsia"/>
          <w:bCs/>
          <w:sz w:val="32"/>
          <w:szCs w:val="32"/>
        </w:rPr>
        <w:t>年度中央政府總預算案有關中央研究院單位預算案及科學研究基金附屬單位預算案，相關提案請於</w:t>
      </w:r>
      <w:r>
        <w:rPr>
          <w:rFonts w:ascii="標楷體" w:eastAsia="標楷體" w:hAnsi="標楷體" w:hint="eastAsia"/>
          <w:bCs/>
          <w:sz w:val="32"/>
          <w:szCs w:val="32"/>
        </w:rPr>
        <w:t>10</w:t>
      </w:r>
      <w:r w:rsidRPr="00003DB4">
        <w:rPr>
          <w:rFonts w:ascii="標楷體" w:eastAsia="標楷體" w:hAnsi="標楷體" w:hint="eastAsia"/>
          <w:bCs/>
          <w:sz w:val="32"/>
          <w:szCs w:val="32"/>
        </w:rPr>
        <w:t>月</w:t>
      </w:r>
      <w:r>
        <w:rPr>
          <w:rFonts w:ascii="標楷體" w:eastAsia="標楷體" w:hAnsi="標楷體" w:hint="eastAsia"/>
          <w:bCs/>
          <w:sz w:val="32"/>
          <w:szCs w:val="32"/>
        </w:rPr>
        <w:t>20</w:t>
      </w:r>
      <w:r w:rsidRPr="00003DB4">
        <w:rPr>
          <w:rFonts w:ascii="標楷體" w:eastAsia="標楷體" w:hAnsi="標楷體" w:hint="eastAsia"/>
          <w:bCs/>
          <w:sz w:val="32"/>
          <w:szCs w:val="32"/>
        </w:rPr>
        <w:t>日</w:t>
      </w:r>
      <w:r>
        <w:rPr>
          <w:rFonts w:ascii="標楷體" w:eastAsia="標楷體" w:hAnsi="標楷體" w:hint="eastAsia"/>
          <w:bCs/>
          <w:sz w:val="32"/>
          <w:szCs w:val="32"/>
        </w:rPr>
        <w:t>中</w:t>
      </w:r>
      <w:r w:rsidRPr="00003DB4">
        <w:rPr>
          <w:rFonts w:ascii="標楷體" w:eastAsia="標楷體" w:hAnsi="標楷體" w:hint="eastAsia"/>
          <w:bCs/>
          <w:sz w:val="32"/>
          <w:szCs w:val="32"/>
        </w:rPr>
        <w:t>午</w:t>
      </w:r>
      <w:r>
        <w:rPr>
          <w:rFonts w:ascii="標楷體" w:eastAsia="標楷體" w:hAnsi="標楷體" w:hint="eastAsia"/>
          <w:bCs/>
          <w:sz w:val="32"/>
          <w:szCs w:val="32"/>
        </w:rPr>
        <w:t>12</w:t>
      </w:r>
      <w:r w:rsidRPr="00003DB4">
        <w:rPr>
          <w:rFonts w:ascii="標楷體" w:eastAsia="標楷體" w:hAnsi="標楷體" w:hint="eastAsia"/>
          <w:bCs/>
          <w:sz w:val="32"/>
          <w:szCs w:val="32"/>
        </w:rPr>
        <w:t>時前提出，另定期繼續審查。</w:t>
      </w:r>
    </w:p>
    <w:p w:rsidR="00C86D1C" w:rsidRDefault="00C86D1C" w:rsidP="00C86D1C">
      <w:pPr>
        <w:snapToGrid w:val="0"/>
        <w:spacing w:line="460" w:lineRule="exact"/>
        <w:ind w:rightChars="9" w:right="22"/>
        <w:jc w:val="both"/>
        <w:rPr>
          <w:rFonts w:ascii="標楷體" w:eastAsia="標楷體" w:hAnsi="標楷體"/>
          <w:b/>
          <w:bCs/>
          <w:sz w:val="32"/>
          <w:szCs w:val="32"/>
        </w:rPr>
      </w:pPr>
      <w:r>
        <w:rPr>
          <w:rFonts w:ascii="標楷體" w:eastAsia="標楷體" w:hAnsi="標楷體" w:hint="eastAsia"/>
          <w:b/>
          <w:bCs/>
          <w:sz w:val="32"/>
          <w:szCs w:val="32"/>
        </w:rPr>
        <w:t>散會</w:t>
      </w:r>
    </w:p>
    <w:p w:rsidR="00C86D1C" w:rsidRDefault="00C86D1C">
      <w:pPr>
        <w:widowControl/>
        <w:rPr>
          <w:rFonts w:ascii="標楷體" w:eastAsia="標楷體" w:hAnsi="標楷體"/>
          <w:b/>
          <w:bCs/>
          <w:spacing w:val="-12"/>
          <w:sz w:val="32"/>
          <w:szCs w:val="32"/>
        </w:rPr>
      </w:pPr>
      <w:r>
        <w:br w:type="page"/>
      </w:r>
    </w:p>
    <w:p w:rsidR="00C86D1C" w:rsidRPr="00D92739" w:rsidRDefault="00C86D1C" w:rsidP="00C86D1C">
      <w:pPr>
        <w:snapToGrid w:val="0"/>
        <w:spacing w:afterLines="50" w:after="180" w:line="460" w:lineRule="exact"/>
        <w:ind w:rightChars="9" w:right="22"/>
        <w:jc w:val="both"/>
        <w:rPr>
          <w:rFonts w:ascii="標楷體" w:eastAsia="標楷體" w:hAnsi="標楷體"/>
          <w:spacing w:val="-8"/>
          <w:kern w:val="0"/>
          <w:position w:val="2"/>
          <w:sz w:val="32"/>
          <w:szCs w:val="32"/>
        </w:rPr>
      </w:pPr>
      <w:r w:rsidRPr="00D92739">
        <w:rPr>
          <w:rFonts w:ascii="標楷體" w:eastAsia="標楷體" w:hAnsi="標楷體" w:hint="eastAsia"/>
          <w:b/>
          <w:bCs/>
          <w:spacing w:val="-8"/>
          <w:kern w:val="0"/>
          <w:sz w:val="32"/>
          <w:szCs w:val="32"/>
        </w:rPr>
        <w:lastRenderedPageBreak/>
        <w:t>立法院第</w:t>
      </w:r>
      <w:r>
        <w:rPr>
          <w:rFonts w:ascii="標楷體" w:eastAsia="標楷體" w:hAnsi="標楷體" w:hint="eastAsia"/>
          <w:b/>
          <w:bCs/>
          <w:spacing w:val="-8"/>
          <w:kern w:val="0"/>
          <w:sz w:val="32"/>
          <w:szCs w:val="32"/>
        </w:rPr>
        <w:t>10</w:t>
      </w:r>
      <w:r w:rsidRPr="00D92739">
        <w:rPr>
          <w:rFonts w:ascii="標楷體" w:eastAsia="標楷體" w:hAnsi="標楷體" w:hint="eastAsia"/>
          <w:b/>
          <w:bCs/>
          <w:spacing w:val="-8"/>
          <w:kern w:val="0"/>
          <w:sz w:val="32"/>
          <w:szCs w:val="32"/>
        </w:rPr>
        <w:t>屆第</w:t>
      </w:r>
      <w:r>
        <w:rPr>
          <w:rFonts w:ascii="標楷體" w:eastAsia="標楷體" w:hAnsi="標楷體" w:hint="eastAsia"/>
          <w:b/>
          <w:bCs/>
          <w:spacing w:val="-8"/>
          <w:kern w:val="0"/>
          <w:sz w:val="32"/>
          <w:szCs w:val="32"/>
        </w:rPr>
        <w:t>8</w:t>
      </w:r>
      <w:r w:rsidRPr="00D92739">
        <w:rPr>
          <w:rFonts w:ascii="標楷體" w:eastAsia="標楷體" w:hAnsi="標楷體" w:hint="eastAsia"/>
          <w:b/>
          <w:bCs/>
          <w:spacing w:val="-8"/>
          <w:kern w:val="0"/>
          <w:sz w:val="32"/>
          <w:szCs w:val="32"/>
        </w:rPr>
        <w:t>會期教育及文化委員會第</w:t>
      </w:r>
      <w:r>
        <w:rPr>
          <w:rFonts w:ascii="標楷體" w:eastAsia="標楷體" w:hAnsi="標楷體" w:hint="eastAsia"/>
          <w:b/>
          <w:bCs/>
          <w:spacing w:val="-8"/>
          <w:kern w:val="0"/>
          <w:sz w:val="32"/>
          <w:szCs w:val="32"/>
        </w:rPr>
        <w:t>4</w:t>
      </w:r>
      <w:r w:rsidRPr="00D92739">
        <w:rPr>
          <w:rFonts w:ascii="標楷體" w:eastAsia="標楷體" w:hAnsi="標楷體" w:hint="eastAsia"/>
          <w:b/>
          <w:bCs/>
          <w:spacing w:val="-8"/>
          <w:kern w:val="0"/>
          <w:sz w:val="32"/>
          <w:szCs w:val="32"/>
        </w:rPr>
        <w:t>次全體委員會議議事錄</w:t>
      </w:r>
    </w:p>
    <w:p w:rsidR="00C86D1C" w:rsidRPr="00DC6F63" w:rsidRDefault="00C86D1C" w:rsidP="00C86D1C">
      <w:pPr>
        <w:snapToGrid w:val="0"/>
        <w:spacing w:line="460" w:lineRule="exact"/>
        <w:ind w:left="1600" w:rightChars="9" w:right="22" w:hangingChars="500" w:hanging="1600"/>
        <w:jc w:val="distribute"/>
        <w:rPr>
          <w:rFonts w:ascii="標楷體" w:eastAsia="標楷體" w:hAnsi="標楷體"/>
          <w:spacing w:val="-32"/>
          <w:kern w:val="0"/>
          <w:sz w:val="32"/>
          <w:szCs w:val="32"/>
        </w:rPr>
      </w:pPr>
      <w:r w:rsidRPr="00C86D1C">
        <w:rPr>
          <w:rFonts w:ascii="標楷體" w:eastAsia="標楷體" w:hAnsi="標楷體"/>
          <w:kern w:val="0"/>
          <w:sz w:val="32"/>
          <w:szCs w:val="32"/>
          <w:fitText w:val="1280" w:id="-1130740224"/>
        </w:rPr>
        <w:t>時    間</w:t>
      </w:r>
      <w:r w:rsidRPr="008C78CE">
        <w:rPr>
          <w:rFonts w:ascii="標楷體" w:eastAsia="標楷體" w:hAnsi="標楷體"/>
          <w:sz w:val="32"/>
          <w:szCs w:val="32"/>
        </w:rPr>
        <w:t>：</w:t>
      </w:r>
      <w:r w:rsidRPr="00214CF8">
        <w:rPr>
          <w:rFonts w:ascii="標楷體" w:eastAsia="標楷體" w:hAnsi="標楷體" w:hint="eastAsia"/>
          <w:spacing w:val="-32"/>
          <w:kern w:val="0"/>
          <w:sz w:val="32"/>
          <w:szCs w:val="32"/>
        </w:rPr>
        <w:t>中華民國</w:t>
      </w:r>
      <w:r>
        <w:rPr>
          <w:rFonts w:ascii="標楷體" w:eastAsia="標楷體" w:hAnsi="標楷體" w:hint="eastAsia"/>
          <w:spacing w:val="-32"/>
          <w:kern w:val="0"/>
          <w:sz w:val="32"/>
          <w:szCs w:val="32"/>
        </w:rPr>
        <w:t>1</w:t>
      </w:r>
      <w:r>
        <w:rPr>
          <w:rFonts w:ascii="標楷體" w:eastAsia="標楷體" w:hAnsi="標楷體"/>
          <w:spacing w:val="-32"/>
          <w:kern w:val="0"/>
          <w:sz w:val="32"/>
          <w:szCs w:val="32"/>
        </w:rPr>
        <w:t>1</w:t>
      </w:r>
      <w:r>
        <w:rPr>
          <w:rFonts w:ascii="標楷體" w:eastAsia="標楷體" w:hAnsi="標楷體" w:hint="eastAsia"/>
          <w:spacing w:val="-32"/>
          <w:kern w:val="0"/>
          <w:sz w:val="32"/>
          <w:szCs w:val="32"/>
        </w:rPr>
        <w:t>2</w:t>
      </w:r>
      <w:r w:rsidRPr="00214CF8">
        <w:rPr>
          <w:rFonts w:ascii="標楷體" w:eastAsia="標楷體" w:hAnsi="標楷體" w:hint="eastAsia"/>
          <w:spacing w:val="-32"/>
          <w:kern w:val="0"/>
          <w:sz w:val="32"/>
          <w:szCs w:val="32"/>
        </w:rPr>
        <w:t>年</w:t>
      </w:r>
      <w:r>
        <w:rPr>
          <w:rFonts w:ascii="標楷體" w:eastAsia="標楷體" w:hAnsi="標楷體"/>
          <w:spacing w:val="-32"/>
          <w:kern w:val="0"/>
          <w:sz w:val="32"/>
          <w:szCs w:val="32"/>
        </w:rPr>
        <w:t>10</w:t>
      </w:r>
      <w:r w:rsidRPr="00214CF8">
        <w:rPr>
          <w:rFonts w:ascii="標楷體" w:eastAsia="標楷體" w:hAnsi="標楷體" w:hint="eastAsia"/>
          <w:spacing w:val="-32"/>
          <w:kern w:val="0"/>
          <w:sz w:val="32"/>
          <w:szCs w:val="32"/>
        </w:rPr>
        <w:t>月</w:t>
      </w:r>
      <w:r>
        <w:rPr>
          <w:rFonts w:ascii="標楷體" w:eastAsia="標楷體" w:hAnsi="標楷體" w:hint="eastAsia"/>
          <w:spacing w:val="-32"/>
          <w:kern w:val="0"/>
          <w:sz w:val="32"/>
          <w:szCs w:val="32"/>
        </w:rPr>
        <w:t>18日（星期三</w:t>
      </w:r>
      <w:r w:rsidRPr="00214CF8">
        <w:rPr>
          <w:rFonts w:ascii="標楷體" w:eastAsia="標楷體" w:hAnsi="標楷體" w:hint="eastAsia"/>
          <w:spacing w:val="-32"/>
          <w:kern w:val="0"/>
          <w:sz w:val="32"/>
          <w:szCs w:val="32"/>
        </w:rPr>
        <w:t>）</w:t>
      </w:r>
      <w:r w:rsidRPr="005066F6">
        <w:rPr>
          <w:rFonts w:ascii="標楷體" w:eastAsia="標楷體" w:hAnsi="標楷體" w:hint="eastAsia"/>
          <w:spacing w:val="-32"/>
          <w:kern w:val="0"/>
          <w:sz w:val="32"/>
          <w:szCs w:val="32"/>
        </w:rPr>
        <w:t>上</w:t>
      </w:r>
      <w:r w:rsidRPr="00DC6F63">
        <w:rPr>
          <w:rFonts w:ascii="標楷體" w:eastAsia="標楷體" w:hAnsi="標楷體" w:hint="eastAsia"/>
          <w:spacing w:val="-32"/>
          <w:kern w:val="0"/>
          <w:sz w:val="32"/>
          <w:szCs w:val="32"/>
        </w:rPr>
        <w:t>午9時6分至</w:t>
      </w:r>
      <w:r w:rsidRPr="00DC6F63">
        <w:rPr>
          <w:rFonts w:ascii="標楷體" w:eastAsia="標楷體" w:hAnsi="標楷體"/>
          <w:spacing w:val="-32"/>
          <w:kern w:val="0"/>
          <w:sz w:val="32"/>
          <w:szCs w:val="32"/>
        </w:rPr>
        <w:t>1</w:t>
      </w:r>
      <w:r w:rsidRPr="00DC6F63">
        <w:rPr>
          <w:rFonts w:ascii="標楷體" w:eastAsia="標楷體" w:hAnsi="標楷體" w:hint="eastAsia"/>
          <w:spacing w:val="-32"/>
          <w:kern w:val="0"/>
          <w:sz w:val="32"/>
          <w:szCs w:val="32"/>
        </w:rPr>
        <w:t>2時18分</w:t>
      </w:r>
    </w:p>
    <w:p w:rsidR="00C86D1C" w:rsidRPr="00DC6F63" w:rsidRDefault="00C86D1C" w:rsidP="00C86D1C">
      <w:pPr>
        <w:snapToGrid w:val="0"/>
        <w:spacing w:line="460" w:lineRule="exact"/>
        <w:ind w:left="1280" w:rightChars="9" w:right="22" w:hangingChars="500" w:hanging="1280"/>
        <w:jc w:val="distribute"/>
        <w:rPr>
          <w:rFonts w:ascii="標楷體" w:eastAsia="標楷體" w:hAnsi="標楷體"/>
          <w:spacing w:val="-32"/>
          <w:kern w:val="0"/>
          <w:sz w:val="32"/>
          <w:szCs w:val="32"/>
        </w:rPr>
      </w:pPr>
      <w:r w:rsidRPr="00DC6F63">
        <w:rPr>
          <w:rFonts w:ascii="標楷體" w:eastAsia="標楷體" w:hAnsi="標楷體" w:hint="eastAsia"/>
          <w:spacing w:val="-32"/>
          <w:kern w:val="0"/>
          <w:sz w:val="32"/>
          <w:szCs w:val="32"/>
        </w:rPr>
        <w:t xml:space="preserve">               </w:t>
      </w:r>
      <w:r w:rsidRPr="00DC6F63">
        <w:rPr>
          <w:rFonts w:ascii="標楷體" w:eastAsia="標楷體" w:hAnsi="標楷體" w:hint="eastAsia"/>
          <w:spacing w:val="-32"/>
          <w:kern w:val="0"/>
          <w:sz w:val="44"/>
          <w:szCs w:val="32"/>
        </w:rPr>
        <w:t xml:space="preserve"> </w:t>
      </w:r>
      <w:r w:rsidRPr="00DC6F63">
        <w:rPr>
          <w:rFonts w:ascii="標楷體" w:eastAsia="標楷體" w:hAnsi="標楷體" w:hint="eastAsia"/>
          <w:spacing w:val="-32"/>
          <w:kern w:val="0"/>
          <w:sz w:val="32"/>
          <w:szCs w:val="32"/>
        </w:rPr>
        <w:t>中華民國1</w:t>
      </w:r>
      <w:r w:rsidRPr="00DC6F63">
        <w:rPr>
          <w:rFonts w:ascii="標楷體" w:eastAsia="標楷體" w:hAnsi="標楷體"/>
          <w:spacing w:val="-32"/>
          <w:kern w:val="0"/>
          <w:sz w:val="32"/>
          <w:szCs w:val="32"/>
        </w:rPr>
        <w:t>1</w:t>
      </w:r>
      <w:r w:rsidRPr="00DC6F63">
        <w:rPr>
          <w:rFonts w:ascii="標楷體" w:eastAsia="標楷體" w:hAnsi="標楷體" w:hint="eastAsia"/>
          <w:spacing w:val="-32"/>
          <w:kern w:val="0"/>
          <w:sz w:val="32"/>
          <w:szCs w:val="32"/>
        </w:rPr>
        <w:t>2年</w:t>
      </w:r>
      <w:r w:rsidRPr="00DC6F63">
        <w:rPr>
          <w:rFonts w:ascii="標楷體" w:eastAsia="標楷體" w:hAnsi="標楷體"/>
          <w:spacing w:val="-32"/>
          <w:kern w:val="0"/>
          <w:sz w:val="32"/>
          <w:szCs w:val="32"/>
        </w:rPr>
        <w:t>10</w:t>
      </w:r>
      <w:r w:rsidRPr="00DC6F63">
        <w:rPr>
          <w:rFonts w:ascii="標楷體" w:eastAsia="標楷體" w:hAnsi="標楷體" w:hint="eastAsia"/>
          <w:spacing w:val="-32"/>
          <w:kern w:val="0"/>
          <w:sz w:val="32"/>
          <w:szCs w:val="32"/>
        </w:rPr>
        <w:t>月19日（星期四）上午9時3分至1</w:t>
      </w:r>
      <w:r w:rsidRPr="00DC6F63">
        <w:rPr>
          <w:rFonts w:ascii="標楷體" w:eastAsia="標楷體" w:hAnsi="標楷體"/>
          <w:spacing w:val="-32"/>
          <w:kern w:val="0"/>
          <w:sz w:val="32"/>
          <w:szCs w:val="32"/>
        </w:rPr>
        <w:t>2</w:t>
      </w:r>
      <w:r w:rsidRPr="00DC6F63">
        <w:rPr>
          <w:rFonts w:ascii="標楷體" w:eastAsia="標楷體" w:hAnsi="標楷體" w:hint="eastAsia"/>
          <w:spacing w:val="-32"/>
          <w:kern w:val="0"/>
          <w:sz w:val="32"/>
          <w:szCs w:val="32"/>
        </w:rPr>
        <w:t>時</w:t>
      </w:r>
      <w:r w:rsidRPr="00DC6F63">
        <w:rPr>
          <w:rFonts w:ascii="標楷體" w:eastAsia="標楷體" w:hAnsi="標楷體"/>
          <w:spacing w:val="-32"/>
          <w:kern w:val="0"/>
          <w:sz w:val="32"/>
          <w:szCs w:val="32"/>
        </w:rPr>
        <w:t>11</w:t>
      </w:r>
      <w:r w:rsidRPr="00DC6F63">
        <w:rPr>
          <w:rFonts w:ascii="標楷體" w:eastAsia="標楷體" w:hAnsi="標楷體" w:hint="eastAsia"/>
          <w:spacing w:val="-32"/>
          <w:kern w:val="0"/>
          <w:sz w:val="32"/>
          <w:szCs w:val="32"/>
        </w:rPr>
        <w:t>分</w:t>
      </w:r>
    </w:p>
    <w:p w:rsidR="00C86D1C" w:rsidRDefault="00C86D1C" w:rsidP="00C86D1C">
      <w:pPr>
        <w:snapToGrid w:val="0"/>
        <w:spacing w:line="460" w:lineRule="exact"/>
        <w:ind w:left="1706" w:rightChars="9" w:right="22" w:hangingChars="533" w:hanging="1706"/>
        <w:jc w:val="both"/>
        <w:rPr>
          <w:rFonts w:ascii="標楷體" w:eastAsia="標楷體" w:hAnsi="標楷體"/>
          <w:sz w:val="32"/>
          <w:szCs w:val="32"/>
        </w:rPr>
      </w:pPr>
      <w:r w:rsidRPr="008C78CE">
        <w:rPr>
          <w:rFonts w:ascii="標楷體" w:eastAsia="標楷體" w:hAnsi="標楷體"/>
          <w:sz w:val="32"/>
          <w:szCs w:val="32"/>
        </w:rPr>
        <w:t>地    點：</w:t>
      </w:r>
      <w:r>
        <w:rPr>
          <w:rFonts w:ascii="標楷體" w:eastAsia="標楷體" w:hAnsi="標楷體" w:hint="eastAsia"/>
          <w:sz w:val="32"/>
          <w:szCs w:val="32"/>
        </w:rPr>
        <w:t>本</w:t>
      </w:r>
      <w:r>
        <w:rPr>
          <w:rFonts w:ascii="標楷體" w:eastAsia="標楷體" w:hAnsi="標楷體"/>
          <w:sz w:val="32"/>
          <w:szCs w:val="32"/>
        </w:rPr>
        <w:t>院</w:t>
      </w:r>
      <w:r w:rsidRPr="008C78CE">
        <w:rPr>
          <w:rFonts w:ascii="標楷體" w:eastAsia="標楷體" w:hAnsi="標楷體"/>
          <w:sz w:val="32"/>
          <w:szCs w:val="32"/>
        </w:rPr>
        <w:t>群賢樓101會議室</w:t>
      </w:r>
    </w:p>
    <w:p w:rsidR="00C86D1C" w:rsidRPr="00DC6F63" w:rsidRDefault="00C86D1C" w:rsidP="00C86D1C">
      <w:pPr>
        <w:snapToGrid w:val="0"/>
        <w:spacing w:line="480" w:lineRule="exact"/>
        <w:ind w:leftChars="2" w:left="5"/>
        <w:jc w:val="both"/>
        <w:rPr>
          <w:rFonts w:ascii="標楷體" w:eastAsia="標楷體" w:hAnsi="標楷體"/>
          <w:sz w:val="32"/>
          <w:szCs w:val="32"/>
        </w:rPr>
      </w:pPr>
      <w:r>
        <w:rPr>
          <w:rFonts w:ascii="標楷體" w:eastAsia="標楷體" w:hAnsi="標楷體"/>
          <w:sz w:val="32"/>
          <w:szCs w:val="32"/>
        </w:rPr>
        <w:t>出席委員</w:t>
      </w:r>
      <w:r>
        <w:rPr>
          <w:rFonts w:ascii="標楷體" w:eastAsia="標楷體" w:hAnsi="標楷體" w:hint="eastAsia"/>
          <w:sz w:val="32"/>
          <w:szCs w:val="32"/>
        </w:rPr>
        <w:t>：</w:t>
      </w:r>
      <w:r w:rsidRPr="00DC6F63">
        <w:rPr>
          <w:rFonts w:ascii="標楷體" w:eastAsia="標楷體" w:hAnsi="標楷體" w:hint="eastAsia"/>
          <w:sz w:val="32"/>
          <w:szCs w:val="32"/>
        </w:rPr>
        <w:t>萬美玲  鄭正鈐  陳培瑜  黃國書  林宜瑾  張廖萬堅</w:t>
      </w:r>
    </w:p>
    <w:p w:rsidR="00C86D1C" w:rsidRPr="00DC6F63" w:rsidRDefault="00C86D1C" w:rsidP="00C86D1C">
      <w:pPr>
        <w:snapToGrid w:val="0"/>
        <w:spacing w:line="480" w:lineRule="exact"/>
        <w:ind w:leftChars="2" w:left="5"/>
        <w:jc w:val="both"/>
        <w:rPr>
          <w:rFonts w:ascii="標楷體" w:eastAsia="標楷體" w:hAnsi="標楷體"/>
          <w:sz w:val="32"/>
          <w:szCs w:val="32"/>
        </w:rPr>
      </w:pPr>
      <w:r w:rsidRPr="00DC6F63">
        <w:rPr>
          <w:rFonts w:ascii="標楷體" w:eastAsia="標楷體" w:hAnsi="標楷體" w:hint="eastAsia"/>
          <w:sz w:val="32"/>
          <w:szCs w:val="32"/>
        </w:rPr>
        <w:t xml:space="preserve">          吳思瑤  鄭麗文  張其祿  陳秀寳  陳靜敏  高金素梅</w:t>
      </w:r>
    </w:p>
    <w:p w:rsidR="00C86D1C" w:rsidRPr="00DC6F63" w:rsidRDefault="00C86D1C" w:rsidP="00C86D1C">
      <w:pPr>
        <w:snapToGrid w:val="0"/>
        <w:spacing w:line="480" w:lineRule="exact"/>
        <w:ind w:leftChars="2" w:left="5"/>
        <w:jc w:val="both"/>
        <w:rPr>
          <w:rFonts w:ascii="標楷體" w:eastAsia="標楷體" w:hAnsi="標楷體"/>
          <w:sz w:val="32"/>
          <w:szCs w:val="32"/>
        </w:rPr>
      </w:pPr>
      <w:r w:rsidRPr="00DC6F63">
        <w:rPr>
          <w:rFonts w:ascii="標楷體" w:eastAsia="標楷體" w:hAnsi="標楷體" w:hint="eastAsia"/>
          <w:sz w:val="32"/>
          <w:szCs w:val="32"/>
        </w:rPr>
        <w:t xml:space="preserve">          范  雲</w:t>
      </w:r>
    </w:p>
    <w:p w:rsidR="00C86D1C" w:rsidRPr="00DC6F63" w:rsidRDefault="00C86D1C" w:rsidP="00C86D1C">
      <w:pPr>
        <w:snapToGrid w:val="0"/>
        <w:spacing w:line="480" w:lineRule="exact"/>
        <w:ind w:leftChars="2" w:left="5"/>
        <w:jc w:val="both"/>
        <w:rPr>
          <w:rFonts w:ascii="標楷體" w:eastAsia="標楷體" w:hAnsi="標楷體"/>
          <w:sz w:val="32"/>
          <w:szCs w:val="32"/>
        </w:rPr>
      </w:pPr>
      <w:r w:rsidRPr="00DC6F63">
        <w:rPr>
          <w:rFonts w:ascii="標楷體" w:eastAsia="標楷體" w:hAnsi="標楷體" w:hint="eastAsia"/>
          <w:sz w:val="32"/>
          <w:szCs w:val="32"/>
        </w:rPr>
        <w:t xml:space="preserve">          委員出席</w:t>
      </w:r>
      <w:r w:rsidRPr="00DC6F63">
        <w:rPr>
          <w:rFonts w:ascii="標楷體" w:eastAsia="標楷體" w:hAnsi="標楷體"/>
          <w:sz w:val="32"/>
          <w:szCs w:val="32"/>
        </w:rPr>
        <w:t>13</w:t>
      </w:r>
      <w:r w:rsidRPr="00DC6F63">
        <w:rPr>
          <w:rFonts w:ascii="標楷體" w:eastAsia="標楷體" w:hAnsi="標楷體" w:hint="eastAsia"/>
          <w:sz w:val="32"/>
          <w:szCs w:val="32"/>
        </w:rPr>
        <w:t>人</w:t>
      </w:r>
    </w:p>
    <w:p w:rsidR="00C86D1C" w:rsidRPr="00DC6F63" w:rsidRDefault="00C86D1C" w:rsidP="00C86D1C">
      <w:pPr>
        <w:snapToGrid w:val="0"/>
        <w:spacing w:line="480" w:lineRule="exact"/>
        <w:ind w:left="1920" w:rightChars="9" w:right="22" w:hangingChars="600" w:hanging="1920"/>
        <w:jc w:val="both"/>
        <w:rPr>
          <w:rFonts w:ascii="標楷體" w:eastAsia="標楷體" w:hAnsi="標楷體"/>
          <w:sz w:val="32"/>
          <w:szCs w:val="32"/>
        </w:rPr>
      </w:pPr>
      <w:r w:rsidRPr="00DC6F63">
        <w:rPr>
          <w:rFonts w:ascii="標楷體" w:eastAsia="標楷體" w:hAnsi="標楷體"/>
          <w:sz w:val="32"/>
          <w:szCs w:val="32"/>
        </w:rPr>
        <w:t>列席委員：</w:t>
      </w:r>
      <w:r w:rsidRPr="00DC6F63">
        <w:rPr>
          <w:rFonts w:ascii="標楷體" w:eastAsia="標楷體" w:hAnsi="標楷體" w:hint="eastAsia"/>
          <w:sz w:val="32"/>
          <w:szCs w:val="32"/>
        </w:rPr>
        <w:t>林德福  李貴敏  鍾佳濱  陳椒華  楊瓊瓔  廖婉汝</w:t>
      </w:r>
    </w:p>
    <w:p w:rsidR="00C86D1C" w:rsidRPr="00DC6F63" w:rsidRDefault="00C86D1C" w:rsidP="00C86D1C">
      <w:pPr>
        <w:snapToGrid w:val="0"/>
        <w:spacing w:line="480" w:lineRule="exact"/>
        <w:ind w:left="1920" w:rightChars="9" w:right="22" w:hangingChars="600" w:hanging="1920"/>
        <w:jc w:val="both"/>
        <w:rPr>
          <w:rFonts w:ascii="標楷體" w:eastAsia="標楷體" w:hAnsi="標楷體"/>
          <w:sz w:val="32"/>
          <w:szCs w:val="32"/>
        </w:rPr>
      </w:pPr>
      <w:r w:rsidRPr="00DC6F63">
        <w:rPr>
          <w:rFonts w:ascii="標楷體" w:eastAsia="標楷體" w:hAnsi="標楷體" w:hint="eastAsia"/>
          <w:sz w:val="32"/>
          <w:szCs w:val="32"/>
        </w:rPr>
        <w:t xml:space="preserve">          王美惠  莊競程  孔文吉  李德維  高嘉瑜  羅明才</w:t>
      </w:r>
    </w:p>
    <w:p w:rsidR="00C86D1C" w:rsidRPr="00DC6F63" w:rsidRDefault="00C86D1C" w:rsidP="00C86D1C">
      <w:pPr>
        <w:snapToGrid w:val="0"/>
        <w:spacing w:line="480" w:lineRule="exact"/>
        <w:ind w:left="1920" w:rightChars="9" w:right="22" w:hangingChars="600" w:hanging="1920"/>
        <w:jc w:val="both"/>
        <w:rPr>
          <w:rFonts w:ascii="標楷體" w:eastAsia="標楷體" w:hAnsi="標楷體"/>
          <w:sz w:val="32"/>
          <w:szCs w:val="32"/>
        </w:rPr>
      </w:pPr>
      <w:r w:rsidRPr="00DC6F63">
        <w:rPr>
          <w:rFonts w:ascii="標楷體" w:eastAsia="標楷體" w:hAnsi="標楷體" w:hint="eastAsia"/>
          <w:sz w:val="32"/>
          <w:szCs w:val="32"/>
        </w:rPr>
        <w:t xml:space="preserve">          邱顯智  曾銘宗  溫玉霞  賴惠員  蘇巧慧  張育美</w:t>
      </w:r>
    </w:p>
    <w:p w:rsidR="00C86D1C" w:rsidRPr="00DC6F63" w:rsidRDefault="00C86D1C" w:rsidP="00C86D1C">
      <w:pPr>
        <w:snapToGrid w:val="0"/>
        <w:spacing w:line="480" w:lineRule="exact"/>
        <w:ind w:left="1920" w:rightChars="9" w:right="22" w:hangingChars="600" w:hanging="1920"/>
        <w:jc w:val="both"/>
        <w:rPr>
          <w:rFonts w:ascii="標楷體" w:eastAsia="標楷體" w:hAnsi="標楷體"/>
          <w:sz w:val="32"/>
          <w:szCs w:val="32"/>
        </w:rPr>
      </w:pPr>
      <w:r w:rsidRPr="00DC6F63">
        <w:rPr>
          <w:rFonts w:ascii="標楷體" w:eastAsia="標楷體" w:hAnsi="標楷體" w:hint="eastAsia"/>
          <w:sz w:val="32"/>
          <w:szCs w:val="32"/>
        </w:rPr>
        <w:t xml:space="preserve">          游毓蘭  邱臣遠</w:t>
      </w:r>
      <w:r>
        <w:rPr>
          <w:rFonts w:ascii="標楷體" w:eastAsia="標楷體" w:hAnsi="標楷體" w:hint="eastAsia"/>
          <w:sz w:val="32"/>
          <w:szCs w:val="32"/>
        </w:rPr>
        <w:t xml:space="preserve">　</w:t>
      </w:r>
      <w:r w:rsidRPr="00D65F1F">
        <w:rPr>
          <w:rFonts w:ascii="標楷體" w:eastAsia="標楷體" w:hAnsi="標楷體" w:hint="eastAsia"/>
          <w:sz w:val="32"/>
          <w:szCs w:val="32"/>
        </w:rPr>
        <w:t>吳怡玎</w:t>
      </w:r>
    </w:p>
    <w:p w:rsidR="00C86D1C" w:rsidRPr="00DC6F63" w:rsidRDefault="00C86D1C" w:rsidP="00C86D1C">
      <w:pPr>
        <w:snapToGrid w:val="0"/>
        <w:spacing w:line="480" w:lineRule="exact"/>
        <w:ind w:left="1920" w:rightChars="9" w:right="22" w:hangingChars="600" w:hanging="1920"/>
        <w:jc w:val="both"/>
        <w:rPr>
          <w:rFonts w:ascii="標楷體" w:eastAsia="標楷體" w:hAnsi="標楷體"/>
          <w:position w:val="2"/>
          <w:sz w:val="32"/>
          <w:szCs w:val="32"/>
        </w:rPr>
      </w:pPr>
      <w:r w:rsidRPr="00DC6F63">
        <w:rPr>
          <w:rFonts w:ascii="標楷體" w:eastAsia="標楷體" w:hAnsi="標楷體" w:hint="eastAsia"/>
          <w:sz w:val="32"/>
          <w:szCs w:val="32"/>
        </w:rPr>
        <w:t xml:space="preserve">          </w:t>
      </w:r>
      <w:r w:rsidRPr="00DC6F63">
        <w:rPr>
          <w:rFonts w:ascii="標楷體" w:eastAsia="標楷體" w:hAnsi="標楷體"/>
          <w:position w:val="2"/>
          <w:sz w:val="32"/>
          <w:szCs w:val="32"/>
        </w:rPr>
        <w:t>委員列</w:t>
      </w:r>
      <w:r w:rsidRPr="00D65F1F">
        <w:rPr>
          <w:rFonts w:ascii="標楷體" w:eastAsia="標楷體" w:hAnsi="標楷體"/>
          <w:position w:val="2"/>
          <w:sz w:val="32"/>
          <w:szCs w:val="32"/>
        </w:rPr>
        <w:t>席</w:t>
      </w:r>
      <w:r w:rsidRPr="00D65F1F">
        <w:rPr>
          <w:rFonts w:ascii="標楷體" w:eastAsia="標楷體" w:hAnsi="標楷體" w:hint="eastAsia"/>
          <w:position w:val="2"/>
          <w:sz w:val="32"/>
          <w:szCs w:val="32"/>
        </w:rPr>
        <w:t>21人</w:t>
      </w:r>
    </w:p>
    <w:p w:rsidR="00C86D1C" w:rsidRPr="00ED0FE7" w:rsidRDefault="00C86D1C" w:rsidP="00C86D1C">
      <w:pPr>
        <w:pStyle w:val="ac"/>
        <w:spacing w:line="500" w:lineRule="exact"/>
        <w:ind w:left="975" w:hanging="964"/>
        <w:contextualSpacing/>
        <w:rPr>
          <w:sz w:val="32"/>
          <w:szCs w:val="32"/>
        </w:rPr>
      </w:pPr>
      <w:r w:rsidRPr="00ED0FE7">
        <w:rPr>
          <w:sz w:val="32"/>
          <w:szCs w:val="32"/>
        </w:rPr>
        <w:t>列席人員</w:t>
      </w:r>
      <w:r w:rsidRPr="00ED0FE7">
        <w:rPr>
          <w:rFonts w:hint="eastAsia"/>
          <w:sz w:val="32"/>
          <w:szCs w:val="32"/>
        </w:rPr>
        <w:t>：(</w:t>
      </w:r>
      <w:r>
        <w:rPr>
          <w:sz w:val="32"/>
          <w:szCs w:val="32"/>
        </w:rPr>
        <w:t>10</w:t>
      </w:r>
      <w:r w:rsidRPr="00ED0FE7">
        <w:rPr>
          <w:rFonts w:hint="eastAsia"/>
          <w:sz w:val="32"/>
          <w:szCs w:val="32"/>
        </w:rPr>
        <w:t>月</w:t>
      </w:r>
      <w:r>
        <w:rPr>
          <w:rFonts w:hint="eastAsia"/>
          <w:sz w:val="32"/>
          <w:szCs w:val="32"/>
        </w:rPr>
        <w:t>18</w:t>
      </w:r>
      <w:r w:rsidRPr="00ED0FE7">
        <w:rPr>
          <w:rFonts w:hint="eastAsia"/>
          <w:sz w:val="32"/>
          <w:szCs w:val="32"/>
        </w:rPr>
        <w:t>日)</w:t>
      </w:r>
    </w:p>
    <w:p w:rsidR="00C86D1C" w:rsidRPr="00EA1AFC" w:rsidRDefault="00C86D1C" w:rsidP="00C86D1C">
      <w:pPr>
        <w:pStyle w:val="ac"/>
        <w:tabs>
          <w:tab w:val="left" w:pos="1418"/>
        </w:tabs>
        <w:spacing w:line="500" w:lineRule="exact"/>
        <w:ind w:left="975" w:hanging="964"/>
        <w:contextualSpacing/>
        <w:jc w:val="distribute"/>
        <w:rPr>
          <w:sz w:val="32"/>
          <w:szCs w:val="32"/>
          <w:highlight w:val="yellow"/>
        </w:rPr>
      </w:pPr>
      <w:r w:rsidRPr="00ED0FE7">
        <w:rPr>
          <w:rFonts w:hint="eastAsia"/>
          <w:sz w:val="32"/>
          <w:szCs w:val="32"/>
        </w:rPr>
        <w:t xml:space="preserve">        </w:t>
      </w:r>
      <w:r w:rsidRPr="001E3A9A">
        <w:rPr>
          <w:rFonts w:hint="eastAsia"/>
          <w:sz w:val="56"/>
          <w:szCs w:val="32"/>
        </w:rPr>
        <w:t xml:space="preserve"> </w:t>
      </w:r>
      <w:r w:rsidRPr="00B576FF">
        <w:rPr>
          <w:rFonts w:hint="eastAsia"/>
          <w:spacing w:val="-2"/>
          <w:position w:val="2"/>
          <w:sz w:val="32"/>
          <w:szCs w:val="32"/>
        </w:rPr>
        <w:t>國</w:t>
      </w:r>
      <w:r w:rsidRPr="00DC6F63">
        <w:rPr>
          <w:rFonts w:hint="eastAsia"/>
          <w:spacing w:val="-2"/>
          <w:position w:val="2"/>
          <w:sz w:val="32"/>
          <w:szCs w:val="32"/>
        </w:rPr>
        <w:t xml:space="preserve">家科學及技術委員會主任委員 </w:t>
      </w:r>
      <w:r w:rsidRPr="00DC6F63">
        <w:rPr>
          <w:rFonts w:hint="eastAsia"/>
          <w:sz w:val="32"/>
          <w:szCs w:val="32"/>
        </w:rPr>
        <w:t xml:space="preserve">  吳政</w:t>
      </w:r>
      <w:r w:rsidRPr="006C4222">
        <w:rPr>
          <w:rFonts w:hint="eastAsia"/>
          <w:sz w:val="32"/>
          <w:szCs w:val="32"/>
        </w:rPr>
        <w:t>忠率同有關人員</w:t>
      </w:r>
    </w:p>
    <w:p w:rsidR="00C86D1C" w:rsidRPr="006C4222" w:rsidRDefault="00C86D1C" w:rsidP="00C86D1C">
      <w:pPr>
        <w:pStyle w:val="ac"/>
        <w:tabs>
          <w:tab w:val="left" w:pos="1418"/>
        </w:tabs>
        <w:spacing w:line="500" w:lineRule="exact"/>
        <w:ind w:left="975" w:hanging="964"/>
        <w:contextualSpacing/>
        <w:jc w:val="distribute"/>
        <w:rPr>
          <w:spacing w:val="-2"/>
          <w:position w:val="2"/>
          <w:sz w:val="32"/>
          <w:szCs w:val="32"/>
        </w:rPr>
      </w:pPr>
      <w:r w:rsidRPr="006C4222">
        <w:rPr>
          <w:rFonts w:hint="eastAsia"/>
          <w:spacing w:val="-2"/>
          <w:position w:val="2"/>
          <w:sz w:val="32"/>
          <w:szCs w:val="32"/>
        </w:rPr>
        <w:t xml:space="preserve">       </w:t>
      </w:r>
      <w:r w:rsidRPr="006C4222">
        <w:rPr>
          <w:rFonts w:hint="eastAsia"/>
          <w:spacing w:val="-2"/>
          <w:position w:val="2"/>
          <w:sz w:val="36"/>
          <w:szCs w:val="32"/>
        </w:rPr>
        <w:t xml:space="preserve"> </w:t>
      </w:r>
      <w:r w:rsidRPr="006C4222">
        <w:rPr>
          <w:rFonts w:hint="eastAsia"/>
          <w:spacing w:val="-2"/>
          <w:position w:val="2"/>
          <w:sz w:val="32"/>
          <w:szCs w:val="32"/>
        </w:rPr>
        <w:t xml:space="preserve">  原住民族委員會教育文化處副處長             邱文隆</w:t>
      </w:r>
    </w:p>
    <w:p w:rsidR="00C86D1C" w:rsidRPr="006C4222" w:rsidRDefault="00C86D1C" w:rsidP="00C86D1C">
      <w:pPr>
        <w:pStyle w:val="ac"/>
        <w:spacing w:line="500" w:lineRule="exact"/>
        <w:ind w:left="975" w:hanging="964"/>
        <w:contextualSpacing/>
        <w:jc w:val="both"/>
        <w:rPr>
          <w:spacing w:val="-2"/>
          <w:position w:val="2"/>
          <w:sz w:val="32"/>
          <w:szCs w:val="32"/>
        </w:rPr>
      </w:pPr>
      <w:r w:rsidRPr="006C4222">
        <w:rPr>
          <w:rFonts w:hint="eastAsia"/>
          <w:spacing w:val="-2"/>
          <w:position w:val="2"/>
          <w:sz w:val="32"/>
          <w:szCs w:val="32"/>
        </w:rPr>
        <w:t xml:space="preserve">          (</w:t>
      </w:r>
      <w:r w:rsidRPr="006C4222">
        <w:rPr>
          <w:spacing w:val="-2"/>
          <w:position w:val="2"/>
          <w:sz w:val="32"/>
          <w:szCs w:val="32"/>
        </w:rPr>
        <w:t>10</w:t>
      </w:r>
      <w:r w:rsidRPr="006C4222">
        <w:rPr>
          <w:rFonts w:hint="eastAsia"/>
          <w:spacing w:val="-2"/>
          <w:position w:val="2"/>
          <w:sz w:val="32"/>
          <w:szCs w:val="32"/>
        </w:rPr>
        <w:t>月19日)</w:t>
      </w:r>
    </w:p>
    <w:p w:rsidR="00C86D1C" w:rsidRDefault="00C86D1C" w:rsidP="00C86D1C">
      <w:pPr>
        <w:pStyle w:val="ac"/>
        <w:spacing w:line="500" w:lineRule="exact"/>
        <w:ind w:leftChars="-23" w:left="-55" w:rightChars="-19" w:right="-46" w:firstLineChars="505" w:firstLine="1616"/>
        <w:contextualSpacing/>
        <w:jc w:val="distribute"/>
        <w:rPr>
          <w:sz w:val="32"/>
          <w:szCs w:val="32"/>
        </w:rPr>
      </w:pPr>
      <w:r w:rsidRPr="006C4222">
        <w:rPr>
          <w:rFonts w:hint="eastAsia"/>
          <w:sz w:val="32"/>
          <w:szCs w:val="32"/>
        </w:rPr>
        <w:t>教育部部長</w:t>
      </w:r>
      <w:r w:rsidRPr="006C4222">
        <w:rPr>
          <w:rFonts w:hint="eastAsia"/>
          <w:spacing w:val="-2"/>
          <w:position w:val="2"/>
          <w:sz w:val="32"/>
          <w:szCs w:val="32"/>
        </w:rPr>
        <w:t xml:space="preserve">　　　　　　　　　 </w:t>
      </w:r>
      <w:r w:rsidRPr="006C4222">
        <w:rPr>
          <w:rFonts w:hint="eastAsia"/>
          <w:sz w:val="32"/>
          <w:szCs w:val="32"/>
        </w:rPr>
        <w:t xml:space="preserve">  潘文忠率同有關人員</w:t>
      </w:r>
    </w:p>
    <w:p w:rsidR="00C86D1C" w:rsidRDefault="00C86D1C" w:rsidP="00C86D1C">
      <w:pPr>
        <w:pStyle w:val="ac"/>
        <w:spacing w:line="500" w:lineRule="exact"/>
        <w:ind w:leftChars="-23" w:left="-55" w:rightChars="-19" w:right="-46" w:firstLineChars="505" w:firstLine="1596"/>
        <w:contextualSpacing/>
        <w:jc w:val="distribute"/>
        <w:rPr>
          <w:sz w:val="32"/>
          <w:szCs w:val="32"/>
        </w:rPr>
      </w:pPr>
      <w:r w:rsidRPr="006C4222">
        <w:rPr>
          <w:rFonts w:hint="eastAsia"/>
          <w:spacing w:val="-2"/>
          <w:position w:val="2"/>
          <w:sz w:val="32"/>
          <w:szCs w:val="32"/>
        </w:rPr>
        <w:t>行政院</w:t>
      </w:r>
      <w:r w:rsidRPr="006C4222">
        <w:rPr>
          <w:rFonts w:hint="eastAsia"/>
          <w:sz w:val="32"/>
          <w:szCs w:val="32"/>
        </w:rPr>
        <w:t>政務</w:t>
      </w:r>
      <w:r w:rsidRPr="006C4222">
        <w:rPr>
          <w:rFonts w:hint="eastAsia"/>
          <w:spacing w:val="-2"/>
          <w:position w:val="2"/>
          <w:sz w:val="32"/>
          <w:szCs w:val="32"/>
        </w:rPr>
        <w:t xml:space="preserve">副秘書長　　　　　 </w:t>
      </w:r>
      <w:r w:rsidRPr="006C4222">
        <w:rPr>
          <w:rFonts w:hint="eastAsia"/>
          <w:sz w:val="32"/>
          <w:szCs w:val="32"/>
        </w:rPr>
        <w:t xml:space="preserve">  </w:t>
      </w:r>
      <w:r>
        <w:rPr>
          <w:rFonts w:hint="eastAsia"/>
          <w:sz w:val="32"/>
          <w:szCs w:val="32"/>
        </w:rPr>
        <w:t xml:space="preserve">            </w:t>
      </w:r>
      <w:r w:rsidRPr="006C4222">
        <w:rPr>
          <w:rFonts w:hint="eastAsia"/>
          <w:sz w:val="32"/>
          <w:szCs w:val="32"/>
        </w:rPr>
        <w:t>何佩珊</w:t>
      </w:r>
    </w:p>
    <w:p w:rsidR="00C86D1C" w:rsidRDefault="00C86D1C" w:rsidP="00C86D1C">
      <w:pPr>
        <w:pStyle w:val="ac"/>
        <w:spacing w:line="500" w:lineRule="exact"/>
        <w:ind w:leftChars="-23" w:left="-55" w:rightChars="-19" w:right="-46" w:firstLineChars="505" w:firstLine="1616"/>
        <w:contextualSpacing/>
        <w:jc w:val="distribute"/>
        <w:rPr>
          <w:sz w:val="32"/>
          <w:szCs w:val="32"/>
        </w:rPr>
      </w:pPr>
      <w:r>
        <w:rPr>
          <w:rFonts w:hint="eastAsia"/>
          <w:sz w:val="32"/>
          <w:szCs w:val="32"/>
        </w:rPr>
        <w:t>公務人</w:t>
      </w:r>
      <w:r w:rsidRPr="006C4222">
        <w:rPr>
          <w:rFonts w:hint="eastAsia"/>
          <w:sz w:val="32"/>
          <w:szCs w:val="32"/>
        </w:rPr>
        <w:t xml:space="preserve">員保障暨培訓委員會培訓發展處處長　</w:t>
      </w:r>
      <w:r>
        <w:rPr>
          <w:rFonts w:hint="eastAsia"/>
          <w:sz w:val="32"/>
          <w:szCs w:val="32"/>
        </w:rPr>
        <w:t xml:space="preserve">   </w:t>
      </w:r>
      <w:r w:rsidRPr="006C4222">
        <w:rPr>
          <w:rFonts w:hint="eastAsia"/>
          <w:sz w:val="32"/>
          <w:szCs w:val="32"/>
        </w:rPr>
        <w:t>宋狄揚</w:t>
      </w:r>
    </w:p>
    <w:p w:rsidR="00C86D1C" w:rsidRDefault="00C86D1C" w:rsidP="00C86D1C">
      <w:pPr>
        <w:pStyle w:val="ac"/>
        <w:spacing w:line="500" w:lineRule="exact"/>
        <w:ind w:leftChars="-23" w:left="-55" w:rightChars="-19" w:right="-46" w:firstLineChars="505" w:firstLine="1616"/>
        <w:contextualSpacing/>
        <w:jc w:val="distribute"/>
        <w:rPr>
          <w:sz w:val="32"/>
          <w:szCs w:val="32"/>
        </w:rPr>
      </w:pPr>
      <w:r w:rsidRPr="006C4222">
        <w:rPr>
          <w:rFonts w:hint="eastAsia"/>
          <w:sz w:val="32"/>
          <w:szCs w:val="32"/>
        </w:rPr>
        <w:t>銓敘部政務次長</w:t>
      </w:r>
      <w:r>
        <w:rPr>
          <w:rFonts w:hint="eastAsia"/>
          <w:spacing w:val="-2"/>
          <w:position w:val="2"/>
          <w:sz w:val="32"/>
          <w:szCs w:val="32"/>
        </w:rPr>
        <w:t xml:space="preserve">　　</w:t>
      </w:r>
      <w:r w:rsidRPr="006C4222">
        <w:rPr>
          <w:rFonts w:hint="eastAsia"/>
          <w:spacing w:val="-2"/>
          <w:position w:val="2"/>
          <w:sz w:val="32"/>
          <w:szCs w:val="32"/>
        </w:rPr>
        <w:t xml:space="preserve">　　　</w:t>
      </w:r>
      <w:r>
        <w:rPr>
          <w:rFonts w:hint="eastAsia"/>
          <w:spacing w:val="-2"/>
          <w:position w:val="2"/>
          <w:sz w:val="32"/>
          <w:szCs w:val="32"/>
        </w:rPr>
        <w:t xml:space="preserve"> </w:t>
      </w:r>
      <w:r>
        <w:rPr>
          <w:spacing w:val="-2"/>
          <w:position w:val="2"/>
          <w:sz w:val="32"/>
          <w:szCs w:val="32"/>
        </w:rPr>
        <w:t xml:space="preserve">           </w:t>
      </w:r>
      <w:r w:rsidRPr="006C4222">
        <w:rPr>
          <w:rFonts w:hint="eastAsia"/>
          <w:spacing w:val="-2"/>
          <w:position w:val="2"/>
          <w:sz w:val="32"/>
          <w:szCs w:val="32"/>
        </w:rPr>
        <w:t xml:space="preserve">　　 </w:t>
      </w:r>
      <w:r w:rsidRPr="006C4222">
        <w:rPr>
          <w:rFonts w:hint="eastAsia"/>
          <w:sz w:val="32"/>
          <w:szCs w:val="32"/>
        </w:rPr>
        <w:t xml:space="preserve">  朱楠賢</w:t>
      </w:r>
    </w:p>
    <w:p w:rsidR="00C86D1C" w:rsidRDefault="00C86D1C" w:rsidP="00C86D1C">
      <w:pPr>
        <w:pStyle w:val="ac"/>
        <w:spacing w:line="500" w:lineRule="exact"/>
        <w:ind w:leftChars="-23" w:left="-55" w:rightChars="-19" w:right="-46" w:firstLineChars="505" w:firstLine="1616"/>
        <w:contextualSpacing/>
        <w:jc w:val="distribute"/>
        <w:rPr>
          <w:sz w:val="32"/>
          <w:szCs w:val="32"/>
        </w:rPr>
      </w:pPr>
      <w:r w:rsidRPr="006C4222">
        <w:rPr>
          <w:rFonts w:hint="eastAsia"/>
          <w:sz w:val="32"/>
          <w:szCs w:val="32"/>
        </w:rPr>
        <w:t>法務部參事</w:t>
      </w:r>
      <w:r w:rsidRPr="006C4222">
        <w:rPr>
          <w:rFonts w:hint="eastAsia"/>
          <w:spacing w:val="-2"/>
          <w:position w:val="2"/>
          <w:sz w:val="32"/>
          <w:szCs w:val="32"/>
        </w:rPr>
        <w:t xml:space="preserve">　　　　　</w:t>
      </w:r>
      <w:r>
        <w:rPr>
          <w:rFonts w:hint="eastAsia"/>
          <w:spacing w:val="-2"/>
          <w:position w:val="2"/>
          <w:sz w:val="32"/>
          <w:szCs w:val="32"/>
        </w:rPr>
        <w:t xml:space="preserve">　　　　　　</w:t>
      </w:r>
      <w:r w:rsidRPr="006C4222">
        <w:rPr>
          <w:rFonts w:hint="eastAsia"/>
          <w:spacing w:val="-2"/>
          <w:position w:val="2"/>
          <w:sz w:val="32"/>
          <w:szCs w:val="32"/>
        </w:rPr>
        <w:t xml:space="preserve">　　　　 </w:t>
      </w:r>
      <w:r w:rsidRPr="006C4222">
        <w:rPr>
          <w:rFonts w:hint="eastAsia"/>
          <w:sz w:val="32"/>
          <w:szCs w:val="32"/>
        </w:rPr>
        <w:t xml:space="preserve">  汪南均</w:t>
      </w:r>
    </w:p>
    <w:p w:rsidR="00C86D1C" w:rsidRDefault="00C86D1C" w:rsidP="00C86D1C">
      <w:pPr>
        <w:pStyle w:val="ac"/>
        <w:spacing w:line="500" w:lineRule="exact"/>
        <w:ind w:leftChars="-23" w:left="-55" w:rightChars="-19" w:right="-46" w:firstLineChars="505" w:firstLine="1596"/>
        <w:contextualSpacing/>
        <w:jc w:val="distribute"/>
        <w:rPr>
          <w:spacing w:val="-2"/>
          <w:position w:val="2"/>
          <w:sz w:val="32"/>
          <w:szCs w:val="32"/>
        </w:rPr>
      </w:pPr>
      <w:r w:rsidRPr="006C4222">
        <w:rPr>
          <w:rFonts w:hint="eastAsia"/>
          <w:spacing w:val="-2"/>
          <w:position w:val="2"/>
          <w:sz w:val="32"/>
          <w:szCs w:val="32"/>
        </w:rPr>
        <w:t xml:space="preserve">不當黨產處理委員會主任委員　 </w:t>
      </w:r>
      <w:r w:rsidRPr="006C4222">
        <w:rPr>
          <w:rFonts w:hint="eastAsia"/>
          <w:sz w:val="32"/>
          <w:szCs w:val="32"/>
        </w:rPr>
        <w:t xml:space="preserve">  </w:t>
      </w:r>
      <w:r>
        <w:rPr>
          <w:rFonts w:hint="eastAsia"/>
          <w:sz w:val="32"/>
          <w:szCs w:val="32"/>
        </w:rPr>
        <w:t xml:space="preserve">　　　　　　</w:t>
      </w:r>
      <w:r>
        <w:rPr>
          <w:rFonts w:hint="eastAsia"/>
          <w:spacing w:val="-2"/>
          <w:position w:val="2"/>
          <w:sz w:val="32"/>
          <w:szCs w:val="32"/>
        </w:rPr>
        <w:t>林峯正</w:t>
      </w:r>
    </w:p>
    <w:p w:rsidR="00C86D1C" w:rsidRPr="00793076" w:rsidRDefault="00C86D1C" w:rsidP="00C86D1C">
      <w:pPr>
        <w:pStyle w:val="ac"/>
        <w:spacing w:line="500" w:lineRule="exact"/>
        <w:ind w:leftChars="-23" w:left="-55" w:rightChars="-19" w:right="-46" w:firstLineChars="505" w:firstLine="1596"/>
        <w:contextualSpacing/>
        <w:jc w:val="distribute"/>
        <w:rPr>
          <w:spacing w:val="-2"/>
          <w:position w:val="2"/>
          <w:sz w:val="32"/>
          <w:szCs w:val="32"/>
        </w:rPr>
      </w:pPr>
      <w:r w:rsidRPr="006C4222">
        <w:rPr>
          <w:rFonts w:hint="eastAsia"/>
          <w:spacing w:val="-2"/>
          <w:position w:val="2"/>
          <w:sz w:val="32"/>
          <w:szCs w:val="32"/>
        </w:rPr>
        <w:t>司法院</w:t>
      </w:r>
      <w:r w:rsidRPr="006C4222">
        <w:rPr>
          <w:rFonts w:hint="eastAsia"/>
          <w:sz w:val="32"/>
          <w:szCs w:val="32"/>
        </w:rPr>
        <w:t>行政訴訟</w:t>
      </w:r>
      <w:r w:rsidRPr="006C4222">
        <w:rPr>
          <w:rFonts w:hint="eastAsia"/>
          <w:spacing w:val="-2"/>
          <w:position w:val="2"/>
          <w:sz w:val="32"/>
          <w:szCs w:val="32"/>
        </w:rPr>
        <w:t xml:space="preserve">及懲戒廳法官　 </w:t>
      </w:r>
      <w:r w:rsidRPr="006C4222">
        <w:rPr>
          <w:rFonts w:hint="eastAsia"/>
          <w:sz w:val="32"/>
          <w:szCs w:val="32"/>
        </w:rPr>
        <w:t xml:space="preserve">  </w:t>
      </w:r>
      <w:r>
        <w:rPr>
          <w:rFonts w:hint="eastAsia"/>
          <w:sz w:val="32"/>
          <w:szCs w:val="32"/>
        </w:rPr>
        <w:t xml:space="preserve">　　　　　　</w:t>
      </w:r>
      <w:r w:rsidRPr="006C4222">
        <w:rPr>
          <w:rFonts w:hint="eastAsia"/>
          <w:spacing w:val="-2"/>
          <w:position w:val="2"/>
          <w:sz w:val="32"/>
          <w:szCs w:val="32"/>
        </w:rPr>
        <w:t>陳彥</w:t>
      </w:r>
      <w:r>
        <w:rPr>
          <w:rFonts w:hint="eastAsia"/>
          <w:spacing w:val="-2"/>
          <w:position w:val="2"/>
          <w:sz w:val="32"/>
          <w:szCs w:val="32"/>
        </w:rPr>
        <w:t>霖</w:t>
      </w:r>
    </w:p>
    <w:p w:rsidR="00C86D1C" w:rsidRPr="006C6684" w:rsidRDefault="00C86D1C" w:rsidP="00C86D1C">
      <w:pPr>
        <w:spacing w:line="500" w:lineRule="exact"/>
        <w:ind w:rightChars="14" w:right="34"/>
        <w:rPr>
          <w:rFonts w:ascii="標楷體" w:eastAsia="標楷體" w:hAnsi="標楷體"/>
          <w:sz w:val="32"/>
          <w:szCs w:val="32"/>
        </w:rPr>
      </w:pPr>
      <w:r w:rsidRPr="00C2349A">
        <w:rPr>
          <w:rFonts w:ascii="標楷體" w:eastAsia="標楷體" w:hAnsi="標楷體"/>
          <w:sz w:val="32"/>
          <w:szCs w:val="32"/>
        </w:rPr>
        <w:t>主    席</w:t>
      </w:r>
      <w:r w:rsidRPr="00C2349A">
        <w:rPr>
          <w:rFonts w:ascii="標楷體" w:eastAsia="標楷體" w:hAnsi="標楷體" w:hint="eastAsia"/>
          <w:sz w:val="32"/>
          <w:szCs w:val="32"/>
        </w:rPr>
        <w:t>：</w:t>
      </w:r>
      <w:r>
        <w:rPr>
          <w:rFonts w:ascii="標楷體" w:eastAsia="標楷體" w:hAnsi="標楷體" w:hint="eastAsia"/>
          <w:sz w:val="32"/>
          <w:szCs w:val="32"/>
        </w:rPr>
        <w:t>鄭</w:t>
      </w:r>
      <w:r w:rsidRPr="00C2349A">
        <w:rPr>
          <w:rFonts w:ascii="標楷體" w:eastAsia="標楷體" w:hAnsi="標楷體"/>
          <w:sz w:val="32"/>
          <w:szCs w:val="32"/>
        </w:rPr>
        <w:t>召集委員</w:t>
      </w:r>
      <w:r>
        <w:rPr>
          <w:rFonts w:ascii="標楷體" w:eastAsia="標楷體" w:hAnsi="標楷體" w:hint="eastAsia"/>
          <w:sz w:val="32"/>
          <w:szCs w:val="32"/>
        </w:rPr>
        <w:t>麗文</w:t>
      </w:r>
    </w:p>
    <w:p w:rsidR="00C86D1C" w:rsidRDefault="00C86D1C" w:rsidP="00C86D1C">
      <w:pPr>
        <w:snapToGrid w:val="0"/>
        <w:spacing w:line="500" w:lineRule="exact"/>
        <w:ind w:rightChars="9" w:right="22"/>
        <w:jc w:val="both"/>
        <w:rPr>
          <w:rFonts w:ascii="標楷體" w:eastAsia="標楷體" w:hAnsi="標楷體"/>
          <w:sz w:val="32"/>
          <w:szCs w:val="32"/>
        </w:rPr>
      </w:pPr>
      <w:r w:rsidRPr="00073979">
        <w:rPr>
          <w:rFonts w:ascii="標楷體" w:eastAsia="標楷體" w:hAnsi="標楷體" w:hint="eastAsia"/>
          <w:sz w:val="32"/>
          <w:szCs w:val="32"/>
        </w:rPr>
        <w:t>主任秘書：陳錫欽</w:t>
      </w:r>
    </w:p>
    <w:p w:rsidR="00C86D1C" w:rsidRPr="008C78CE" w:rsidRDefault="00C86D1C" w:rsidP="00C86D1C">
      <w:pPr>
        <w:snapToGrid w:val="0"/>
        <w:spacing w:line="500" w:lineRule="exact"/>
        <w:ind w:rightChars="9" w:right="22"/>
        <w:jc w:val="both"/>
        <w:rPr>
          <w:rFonts w:ascii="標楷體" w:eastAsia="標楷體" w:hAnsi="標楷體"/>
          <w:sz w:val="32"/>
          <w:szCs w:val="32"/>
        </w:rPr>
      </w:pPr>
      <w:r w:rsidRPr="008C78CE">
        <w:rPr>
          <w:rFonts w:ascii="標楷體" w:eastAsia="標楷體" w:hAnsi="標楷體"/>
          <w:sz w:val="32"/>
          <w:szCs w:val="32"/>
        </w:rPr>
        <w:t>專門委員：</w:t>
      </w:r>
      <w:r>
        <w:rPr>
          <w:rFonts w:ascii="標楷體" w:eastAsia="標楷體" w:hAnsi="標楷體" w:hint="eastAsia"/>
          <w:sz w:val="32"/>
          <w:szCs w:val="32"/>
        </w:rPr>
        <w:t>朱蔚菁</w:t>
      </w:r>
    </w:p>
    <w:p w:rsidR="00C86D1C" w:rsidRDefault="00C86D1C" w:rsidP="00C86D1C">
      <w:pPr>
        <w:snapToGrid w:val="0"/>
        <w:spacing w:line="500" w:lineRule="exact"/>
        <w:ind w:rightChars="9" w:right="22"/>
        <w:jc w:val="both"/>
        <w:rPr>
          <w:rFonts w:ascii="標楷體" w:eastAsia="標楷體" w:hAnsi="標楷體"/>
          <w:sz w:val="32"/>
          <w:szCs w:val="32"/>
        </w:rPr>
      </w:pPr>
      <w:r w:rsidRPr="008C78CE">
        <w:rPr>
          <w:rFonts w:ascii="標楷體" w:eastAsia="標楷體" w:hAnsi="標楷體"/>
          <w:sz w:val="32"/>
          <w:szCs w:val="32"/>
        </w:rPr>
        <w:t>紀    錄：</w:t>
      </w:r>
      <w:r w:rsidRPr="00571DCC">
        <w:rPr>
          <w:rFonts w:ascii="標楷體" w:eastAsia="標楷體" w:hAnsi="標楷體" w:hint="eastAsia"/>
          <w:sz w:val="32"/>
          <w:szCs w:val="32"/>
        </w:rPr>
        <w:t>簡任秘書</w:t>
      </w:r>
      <w:r>
        <w:rPr>
          <w:rFonts w:ascii="標楷體" w:eastAsia="標楷體" w:hAnsi="標楷體" w:hint="eastAsia"/>
          <w:sz w:val="32"/>
          <w:szCs w:val="32"/>
        </w:rPr>
        <w:t xml:space="preserve">  林素惠  簡任編審  謝有銘  科長  蔡國治</w:t>
      </w:r>
    </w:p>
    <w:p w:rsidR="00C86D1C" w:rsidRPr="00B576FF" w:rsidRDefault="00C86D1C" w:rsidP="00C86D1C">
      <w:pPr>
        <w:snapToGrid w:val="0"/>
        <w:spacing w:line="500" w:lineRule="exact"/>
        <w:ind w:leftChars="665" w:left="1679" w:rightChars="9" w:right="22" w:hangingChars="26" w:hanging="83"/>
        <w:jc w:val="both"/>
        <w:rPr>
          <w:rFonts w:ascii="標楷體" w:eastAsia="標楷體" w:hAnsi="標楷體"/>
          <w:sz w:val="32"/>
          <w:szCs w:val="32"/>
        </w:rPr>
      </w:pPr>
      <w:r>
        <w:rPr>
          <w:rFonts w:ascii="標楷體" w:eastAsia="標楷體" w:hAnsi="標楷體" w:hint="eastAsia"/>
          <w:sz w:val="32"/>
          <w:szCs w:val="32"/>
        </w:rPr>
        <w:lastRenderedPageBreak/>
        <w:t>薦任科員  陳怡安</w:t>
      </w:r>
    </w:p>
    <w:p w:rsidR="00C86D1C" w:rsidRPr="00121576" w:rsidRDefault="00C86D1C" w:rsidP="00C86D1C">
      <w:pPr>
        <w:snapToGrid w:val="0"/>
        <w:spacing w:line="460" w:lineRule="exact"/>
        <w:jc w:val="both"/>
        <w:rPr>
          <w:rFonts w:ascii="標楷體" w:eastAsia="標楷體" w:hAnsi="標楷體"/>
          <w:sz w:val="32"/>
          <w:szCs w:val="32"/>
        </w:rPr>
      </w:pPr>
      <w:r>
        <w:rPr>
          <w:rFonts w:ascii="標楷體" w:eastAsia="標楷體" w:hAnsi="標楷體" w:hint="eastAsia"/>
          <w:sz w:val="32"/>
          <w:szCs w:val="32"/>
        </w:rPr>
        <w:t>（</w:t>
      </w:r>
      <w:r>
        <w:rPr>
          <w:rFonts w:ascii="標楷體" w:eastAsia="標楷體" w:hAnsi="標楷體"/>
          <w:sz w:val="32"/>
          <w:szCs w:val="32"/>
        </w:rPr>
        <w:t>10</w:t>
      </w:r>
      <w:r w:rsidRPr="00121576">
        <w:rPr>
          <w:rFonts w:ascii="標楷體" w:eastAsia="標楷體" w:hAnsi="標楷體" w:hint="eastAsia"/>
          <w:sz w:val="32"/>
          <w:szCs w:val="32"/>
        </w:rPr>
        <w:t>月</w:t>
      </w:r>
      <w:r>
        <w:rPr>
          <w:rFonts w:ascii="標楷體" w:eastAsia="標楷體" w:hAnsi="標楷體" w:hint="eastAsia"/>
          <w:sz w:val="32"/>
          <w:szCs w:val="32"/>
        </w:rPr>
        <w:t>18</w:t>
      </w:r>
      <w:r w:rsidRPr="00121576">
        <w:rPr>
          <w:rFonts w:ascii="標楷體" w:eastAsia="標楷體" w:hAnsi="標楷體" w:hint="eastAsia"/>
          <w:sz w:val="32"/>
          <w:szCs w:val="32"/>
        </w:rPr>
        <w:t>日</w:t>
      </w:r>
      <w:r>
        <w:rPr>
          <w:rFonts w:ascii="標楷體" w:eastAsia="標楷體" w:hAnsi="標楷體"/>
          <w:sz w:val="32"/>
          <w:szCs w:val="32"/>
        </w:rPr>
        <w:t>）</w:t>
      </w:r>
    </w:p>
    <w:p w:rsidR="00C86D1C" w:rsidRDefault="00C86D1C" w:rsidP="00C86D1C">
      <w:pPr>
        <w:pStyle w:val="ac"/>
        <w:spacing w:line="500" w:lineRule="exact"/>
        <w:ind w:left="975" w:hanging="964"/>
        <w:rPr>
          <w:b/>
          <w:sz w:val="32"/>
          <w:szCs w:val="32"/>
        </w:rPr>
      </w:pPr>
      <w:r w:rsidRPr="0084281E">
        <w:rPr>
          <w:rFonts w:hint="eastAsia"/>
          <w:b/>
          <w:sz w:val="32"/>
          <w:szCs w:val="32"/>
        </w:rPr>
        <w:t>報  告  事  項</w:t>
      </w:r>
    </w:p>
    <w:p w:rsidR="00C86D1C" w:rsidRPr="009B6966" w:rsidRDefault="00C86D1C" w:rsidP="00C86D1C">
      <w:pPr>
        <w:pStyle w:val="a4"/>
        <w:snapToGrid w:val="0"/>
        <w:spacing w:line="500" w:lineRule="exact"/>
        <w:ind w:leftChars="0" w:left="0"/>
        <w:rPr>
          <w:rFonts w:ascii="標楷體" w:eastAsia="標楷體"/>
          <w:b/>
          <w:sz w:val="32"/>
          <w:szCs w:val="32"/>
        </w:rPr>
      </w:pPr>
      <w:r>
        <w:rPr>
          <w:rFonts w:ascii="標楷體" w:eastAsia="標楷體" w:hint="eastAsia"/>
          <w:b/>
          <w:sz w:val="32"/>
          <w:szCs w:val="32"/>
        </w:rPr>
        <w:t>一、</w:t>
      </w:r>
      <w:r w:rsidRPr="009B6966">
        <w:rPr>
          <w:rFonts w:ascii="標楷體" w:eastAsia="標楷體" w:hint="eastAsia"/>
          <w:b/>
          <w:sz w:val="32"/>
          <w:szCs w:val="32"/>
        </w:rPr>
        <w:t>宣讀上次會議議事錄。</w:t>
      </w:r>
    </w:p>
    <w:p w:rsidR="00C86D1C" w:rsidRDefault="00C86D1C" w:rsidP="00C86D1C">
      <w:pPr>
        <w:snapToGrid w:val="0"/>
        <w:spacing w:line="500" w:lineRule="exact"/>
        <w:rPr>
          <w:rFonts w:ascii="標楷體" w:eastAsia="標楷體" w:hAnsi="標楷體"/>
          <w:sz w:val="32"/>
          <w:szCs w:val="32"/>
        </w:rPr>
      </w:pPr>
      <w:r w:rsidRPr="00B47326">
        <w:rPr>
          <w:rFonts w:ascii="標楷體" w:eastAsia="標楷體" w:hAnsi="標楷體"/>
          <w:b/>
          <w:sz w:val="32"/>
          <w:szCs w:val="32"/>
        </w:rPr>
        <w:t>決定：</w:t>
      </w:r>
      <w:r w:rsidRPr="005526B5">
        <w:rPr>
          <w:rFonts w:ascii="標楷體" w:eastAsia="標楷體" w:hAnsi="標楷體"/>
          <w:sz w:val="32"/>
          <w:szCs w:val="32"/>
        </w:rPr>
        <w:t>議事錄</w:t>
      </w:r>
      <w:r w:rsidRPr="00D65F1F">
        <w:rPr>
          <w:rFonts w:ascii="標楷體" w:eastAsia="標楷體" w:hAnsi="標楷體"/>
          <w:sz w:val="32"/>
          <w:szCs w:val="32"/>
        </w:rPr>
        <w:t>確定</w:t>
      </w:r>
      <w:r w:rsidRPr="005526B5">
        <w:rPr>
          <w:rFonts w:ascii="標楷體" w:eastAsia="標楷體" w:hAnsi="標楷體"/>
          <w:sz w:val="32"/>
          <w:szCs w:val="32"/>
        </w:rPr>
        <w:t>。</w:t>
      </w:r>
    </w:p>
    <w:p w:rsidR="00C86D1C" w:rsidRPr="00656E7E" w:rsidRDefault="00C86D1C" w:rsidP="00C86D1C">
      <w:pPr>
        <w:pStyle w:val="a4"/>
        <w:snapToGrid w:val="0"/>
        <w:spacing w:line="500" w:lineRule="exact"/>
        <w:ind w:leftChars="0" w:left="641" w:hangingChars="200" w:hanging="641"/>
        <w:jc w:val="both"/>
        <w:rPr>
          <w:rFonts w:ascii="標楷體" w:eastAsia="標楷體"/>
          <w:b/>
          <w:sz w:val="32"/>
          <w:szCs w:val="32"/>
        </w:rPr>
      </w:pPr>
      <w:r>
        <w:rPr>
          <w:rFonts w:ascii="標楷體" w:eastAsia="標楷體" w:hint="eastAsia"/>
          <w:b/>
          <w:color w:val="000000"/>
          <w:sz w:val="32"/>
          <w:szCs w:val="32"/>
        </w:rPr>
        <w:t>二、</w:t>
      </w:r>
      <w:r w:rsidRPr="00B576FF">
        <w:rPr>
          <w:rFonts w:ascii="標楷體" w:eastAsia="標楷體" w:hint="eastAsia"/>
          <w:b/>
          <w:color w:val="000000"/>
          <w:sz w:val="32"/>
          <w:szCs w:val="32"/>
        </w:rPr>
        <w:t>國家科學及技術委員會主任委員吳政忠</w:t>
      </w:r>
      <w:r w:rsidRPr="009B6966">
        <w:rPr>
          <w:rFonts w:ascii="標楷體" w:eastAsia="標楷體" w:hint="eastAsia"/>
          <w:b/>
          <w:color w:val="000000"/>
          <w:sz w:val="32"/>
          <w:szCs w:val="32"/>
        </w:rPr>
        <w:t>列席報告業務概況，並備質詢。</w:t>
      </w:r>
    </w:p>
    <w:p w:rsidR="00C86D1C" w:rsidRPr="00090011" w:rsidRDefault="00C86D1C" w:rsidP="00C86D1C">
      <w:pPr>
        <w:pStyle w:val="a4"/>
        <w:snapToGrid w:val="0"/>
        <w:spacing w:line="500" w:lineRule="exact"/>
        <w:ind w:leftChars="0" w:left="0"/>
        <w:jc w:val="both"/>
        <w:rPr>
          <w:rFonts w:ascii="標楷體" w:eastAsia="標楷體" w:hAnsi="標楷體"/>
          <w:sz w:val="32"/>
          <w:szCs w:val="32"/>
        </w:rPr>
      </w:pPr>
      <w:r w:rsidRPr="00090011">
        <w:rPr>
          <w:rFonts w:ascii="標楷體" w:eastAsia="標楷體" w:hAnsi="標楷體"/>
          <w:sz w:val="32"/>
          <w:szCs w:val="32"/>
        </w:rPr>
        <w:t>（本</w:t>
      </w:r>
      <w:r w:rsidRPr="00090011">
        <w:rPr>
          <w:rFonts w:ascii="標楷體" w:eastAsia="標楷體" w:hAnsi="標楷體" w:hint="eastAsia"/>
          <w:sz w:val="32"/>
          <w:szCs w:val="32"/>
        </w:rPr>
        <w:t>日</w:t>
      </w:r>
      <w:r w:rsidRPr="00090011">
        <w:rPr>
          <w:rFonts w:ascii="標楷體" w:eastAsia="標楷體" w:hAnsi="標楷體"/>
          <w:sz w:val="32"/>
          <w:szCs w:val="32"/>
        </w:rPr>
        <w:t>議程</w:t>
      </w:r>
      <w:r w:rsidRPr="00090011">
        <w:rPr>
          <w:rFonts w:ascii="標楷體" w:eastAsia="標楷體" w:hAnsi="標楷體" w:hint="eastAsia"/>
          <w:sz w:val="32"/>
          <w:szCs w:val="32"/>
        </w:rPr>
        <w:t>有委員萬美玲、鄭正鈐、張廖萬堅、黃國書、陳培瑜、林宜瑾、吳思瑤、鄭麗文、張其祿、陳秀寳、陳靜敏、高金素梅、范雲、邱顯智等14</w:t>
      </w:r>
      <w:r w:rsidRPr="00090011">
        <w:rPr>
          <w:rFonts w:ascii="標楷體" w:eastAsia="標楷體" w:hAnsi="標楷體"/>
          <w:sz w:val="32"/>
          <w:szCs w:val="32"/>
        </w:rPr>
        <w:t>人提出質詢，均經</w:t>
      </w:r>
      <w:r w:rsidRPr="00090011">
        <w:rPr>
          <w:rFonts w:ascii="標楷體" w:eastAsia="標楷體" w:hAnsi="標楷體" w:hint="eastAsia"/>
          <w:sz w:val="32"/>
          <w:szCs w:val="32"/>
        </w:rPr>
        <w:t>國家科學及技術委員會主任委員吳政忠</w:t>
      </w:r>
      <w:r>
        <w:rPr>
          <w:rFonts w:ascii="標楷體" w:eastAsia="標楷體" w:hAnsi="標楷體" w:hint="eastAsia"/>
          <w:sz w:val="32"/>
          <w:szCs w:val="32"/>
        </w:rPr>
        <w:t>、</w:t>
      </w:r>
      <w:r w:rsidRPr="00793076">
        <w:rPr>
          <w:rFonts w:ascii="標楷體" w:eastAsia="標楷體" w:hAnsi="標楷體" w:hint="eastAsia"/>
          <w:sz w:val="32"/>
          <w:szCs w:val="32"/>
        </w:rPr>
        <w:t>原住民族委員會教育文化處副處長邱文隆</w:t>
      </w:r>
      <w:r w:rsidRPr="00090011">
        <w:rPr>
          <w:rFonts w:ascii="標楷體" w:eastAsia="標楷體" w:hAnsi="標楷體"/>
          <w:sz w:val="32"/>
          <w:szCs w:val="32"/>
        </w:rPr>
        <w:t>及相關人員即席答</w:t>
      </w:r>
      <w:r w:rsidRPr="00090011">
        <w:rPr>
          <w:rFonts w:ascii="標楷體" w:eastAsia="標楷體" w:hAnsi="標楷體" w:hint="eastAsia"/>
          <w:sz w:val="32"/>
          <w:szCs w:val="32"/>
        </w:rPr>
        <w:t>復</w:t>
      </w:r>
      <w:r w:rsidRPr="00090011">
        <w:rPr>
          <w:rFonts w:ascii="標楷體" w:eastAsia="標楷體" w:hAnsi="標楷體"/>
          <w:sz w:val="32"/>
          <w:szCs w:val="32"/>
        </w:rPr>
        <w:t>說明。</w:t>
      </w:r>
      <w:r w:rsidRPr="00090011">
        <w:rPr>
          <w:rFonts w:ascii="標楷體" w:eastAsia="標楷體" w:hAnsi="標楷體" w:hint="eastAsia"/>
          <w:sz w:val="32"/>
          <w:szCs w:val="32"/>
        </w:rPr>
        <w:t>另有委員楊瓊瓔提出書面質詢。</w:t>
      </w:r>
      <w:r w:rsidRPr="00090011">
        <w:rPr>
          <w:rFonts w:ascii="標楷體" w:eastAsia="標楷體" w:hAnsi="標楷體"/>
          <w:sz w:val="32"/>
          <w:szCs w:val="32"/>
        </w:rPr>
        <w:t>）</w:t>
      </w:r>
    </w:p>
    <w:p w:rsidR="00C86D1C" w:rsidRPr="0000524E" w:rsidRDefault="00C86D1C" w:rsidP="00C86D1C">
      <w:pPr>
        <w:snapToGrid w:val="0"/>
        <w:spacing w:before="12" w:line="500" w:lineRule="exact"/>
        <w:ind w:left="641" w:hangingChars="200" w:hanging="641"/>
        <w:contextualSpacing/>
        <w:rPr>
          <w:rFonts w:ascii="標楷體" w:eastAsia="標楷體" w:hAnsi="標楷體"/>
          <w:b/>
          <w:bCs/>
          <w:sz w:val="32"/>
          <w:szCs w:val="32"/>
        </w:rPr>
      </w:pPr>
      <w:r>
        <w:rPr>
          <w:rFonts w:ascii="標楷體" w:eastAsia="標楷體" w:hAnsi="標楷體" w:hint="eastAsia"/>
          <w:b/>
          <w:sz w:val="32"/>
          <w:szCs w:val="32"/>
        </w:rPr>
        <w:t>決定</w:t>
      </w:r>
      <w:r w:rsidRPr="0000524E">
        <w:rPr>
          <w:rFonts w:ascii="標楷體" w:eastAsia="標楷體" w:hAnsi="標楷體"/>
          <w:b/>
          <w:bCs/>
          <w:sz w:val="32"/>
          <w:szCs w:val="32"/>
        </w:rPr>
        <w:t>：</w:t>
      </w:r>
    </w:p>
    <w:p w:rsidR="00C86D1C" w:rsidRPr="0000524E" w:rsidRDefault="00C86D1C" w:rsidP="00C86D1C">
      <w:pPr>
        <w:snapToGrid w:val="0"/>
        <w:spacing w:beforeLines="50" w:before="180" w:line="500" w:lineRule="exact"/>
        <w:ind w:left="640" w:hangingChars="200" w:hanging="640"/>
        <w:contextualSpacing/>
        <w:rPr>
          <w:rFonts w:ascii="標楷體" w:eastAsia="標楷體" w:hAnsi="標楷體"/>
          <w:bCs/>
          <w:sz w:val="32"/>
          <w:szCs w:val="32"/>
        </w:rPr>
      </w:pPr>
      <w:r>
        <w:rPr>
          <w:rFonts w:ascii="標楷體" w:eastAsia="標楷體" w:hAnsi="標楷體" w:hint="eastAsia"/>
          <w:bCs/>
          <w:sz w:val="32"/>
          <w:szCs w:val="32"/>
        </w:rPr>
        <w:t>一、</w:t>
      </w:r>
      <w:r w:rsidRPr="0000524E">
        <w:rPr>
          <w:rFonts w:ascii="標楷體" w:eastAsia="標楷體" w:hAnsi="標楷體"/>
          <w:bCs/>
          <w:sz w:val="32"/>
          <w:szCs w:val="32"/>
        </w:rPr>
        <w:t>報告及詢答</w:t>
      </w:r>
      <w:r w:rsidRPr="0000524E">
        <w:rPr>
          <w:rFonts w:ascii="標楷體" w:eastAsia="標楷體" w:hAnsi="標楷體" w:hint="eastAsia"/>
          <w:bCs/>
          <w:sz w:val="32"/>
          <w:szCs w:val="32"/>
        </w:rPr>
        <w:t>完畢</w:t>
      </w:r>
      <w:r w:rsidRPr="0000524E">
        <w:rPr>
          <w:rFonts w:ascii="標楷體" w:eastAsia="標楷體" w:hAnsi="標楷體"/>
          <w:bCs/>
          <w:sz w:val="32"/>
          <w:szCs w:val="32"/>
        </w:rPr>
        <w:t>。</w:t>
      </w:r>
    </w:p>
    <w:p w:rsidR="00C86D1C" w:rsidRPr="0000524E" w:rsidRDefault="00C86D1C" w:rsidP="00C86D1C">
      <w:pPr>
        <w:snapToGrid w:val="0"/>
        <w:spacing w:beforeLines="50" w:before="180" w:line="500" w:lineRule="exact"/>
        <w:ind w:left="640" w:hangingChars="200" w:hanging="640"/>
        <w:contextualSpacing/>
        <w:rPr>
          <w:rFonts w:ascii="標楷體" w:eastAsia="標楷體" w:hAnsi="標楷體"/>
          <w:bCs/>
          <w:sz w:val="32"/>
          <w:szCs w:val="32"/>
        </w:rPr>
      </w:pPr>
      <w:r w:rsidRPr="0000524E">
        <w:rPr>
          <w:rFonts w:ascii="標楷體" w:eastAsia="標楷體" w:hAnsi="標楷體"/>
          <w:bCs/>
          <w:sz w:val="32"/>
          <w:szCs w:val="32"/>
        </w:rPr>
        <w:t>二</w:t>
      </w:r>
      <w:r>
        <w:rPr>
          <w:rFonts w:ascii="標楷體" w:eastAsia="標楷體" w:hAnsi="標楷體" w:hint="eastAsia"/>
          <w:bCs/>
          <w:sz w:val="32"/>
          <w:szCs w:val="32"/>
        </w:rPr>
        <w:t>、</w:t>
      </w:r>
      <w:r w:rsidRPr="0000524E">
        <w:rPr>
          <w:rFonts w:ascii="標楷體" w:eastAsia="標楷體" w:hAnsi="標楷體"/>
          <w:bCs/>
          <w:sz w:val="32"/>
          <w:szCs w:val="32"/>
        </w:rPr>
        <w:t>委員</w:t>
      </w:r>
      <w:r w:rsidRPr="0000524E">
        <w:rPr>
          <w:rFonts w:ascii="標楷體" w:eastAsia="標楷體" w:hAnsi="標楷體" w:hint="eastAsia"/>
          <w:bCs/>
          <w:sz w:val="32"/>
          <w:szCs w:val="32"/>
        </w:rPr>
        <w:t>所提</w:t>
      </w:r>
      <w:r w:rsidRPr="0000524E">
        <w:rPr>
          <w:rFonts w:ascii="標楷體" w:eastAsia="標楷體" w:hAnsi="標楷體"/>
          <w:bCs/>
          <w:sz w:val="32"/>
          <w:szCs w:val="32"/>
        </w:rPr>
        <w:t>書面質詢</w:t>
      </w:r>
      <w:r>
        <w:rPr>
          <w:rFonts w:ascii="標楷體" w:eastAsia="標楷體" w:hAnsi="標楷體" w:hint="eastAsia"/>
          <w:bCs/>
          <w:sz w:val="32"/>
          <w:szCs w:val="32"/>
        </w:rPr>
        <w:t>或相關資料</w:t>
      </w:r>
      <w:r w:rsidRPr="0000524E">
        <w:rPr>
          <w:rFonts w:ascii="標楷體" w:eastAsia="標楷體" w:hAnsi="標楷體" w:hint="eastAsia"/>
          <w:bCs/>
          <w:sz w:val="32"/>
          <w:szCs w:val="32"/>
        </w:rPr>
        <w:t>，</w:t>
      </w:r>
      <w:r w:rsidRPr="0000524E">
        <w:rPr>
          <w:rFonts w:ascii="標楷體" w:eastAsia="標楷體" w:hAnsi="標楷體"/>
          <w:bCs/>
          <w:sz w:val="32"/>
          <w:szCs w:val="32"/>
        </w:rPr>
        <w:t>列入紀錄</w:t>
      </w:r>
      <w:r w:rsidRPr="0000524E">
        <w:rPr>
          <w:rFonts w:ascii="標楷體" w:eastAsia="標楷體" w:hAnsi="標楷體" w:hint="eastAsia"/>
          <w:bCs/>
          <w:sz w:val="32"/>
          <w:szCs w:val="32"/>
        </w:rPr>
        <w:t>並</w:t>
      </w:r>
      <w:r w:rsidRPr="0000524E">
        <w:rPr>
          <w:rFonts w:ascii="標楷體" w:eastAsia="標楷體" w:hAnsi="標楷體"/>
          <w:bCs/>
          <w:sz w:val="32"/>
          <w:szCs w:val="32"/>
        </w:rPr>
        <w:t>刊登公報。</w:t>
      </w:r>
    </w:p>
    <w:p w:rsidR="00C86D1C" w:rsidRDefault="00C86D1C" w:rsidP="00C86D1C">
      <w:pPr>
        <w:snapToGrid w:val="0"/>
        <w:spacing w:beforeLines="50" w:before="180" w:line="500" w:lineRule="exact"/>
        <w:ind w:left="640" w:hangingChars="200" w:hanging="640"/>
        <w:contextualSpacing/>
        <w:rPr>
          <w:rFonts w:ascii="標楷體" w:eastAsia="標楷體" w:hAnsi="標楷體"/>
          <w:bCs/>
          <w:sz w:val="32"/>
          <w:szCs w:val="32"/>
        </w:rPr>
      </w:pPr>
      <w:r>
        <w:rPr>
          <w:rFonts w:ascii="標楷體" w:eastAsia="標楷體" w:hAnsi="標楷體" w:hint="eastAsia"/>
          <w:bCs/>
          <w:sz w:val="32"/>
          <w:szCs w:val="32"/>
        </w:rPr>
        <w:t>三、對於</w:t>
      </w:r>
      <w:r w:rsidRPr="0000524E">
        <w:rPr>
          <w:rFonts w:ascii="標楷體" w:eastAsia="標楷體" w:hAnsi="標楷體"/>
          <w:bCs/>
          <w:sz w:val="32"/>
          <w:szCs w:val="32"/>
        </w:rPr>
        <w:t>委員質詢要求提</w:t>
      </w:r>
      <w:r>
        <w:rPr>
          <w:rFonts w:ascii="標楷體" w:eastAsia="標楷體" w:hAnsi="標楷體"/>
          <w:bCs/>
          <w:sz w:val="32"/>
          <w:szCs w:val="32"/>
        </w:rPr>
        <w:t>供相關資料或</w:t>
      </w:r>
      <w:r>
        <w:rPr>
          <w:rFonts w:ascii="標楷體" w:eastAsia="標楷體" w:hAnsi="標楷體" w:hint="eastAsia"/>
          <w:bCs/>
          <w:sz w:val="32"/>
          <w:szCs w:val="32"/>
        </w:rPr>
        <w:t>未及</w:t>
      </w:r>
      <w:r w:rsidRPr="0000524E">
        <w:rPr>
          <w:rFonts w:ascii="標楷體" w:eastAsia="標楷體" w:hAnsi="標楷體"/>
          <w:bCs/>
          <w:sz w:val="32"/>
          <w:szCs w:val="32"/>
        </w:rPr>
        <w:t>答</w:t>
      </w:r>
      <w:r w:rsidRPr="0000524E">
        <w:rPr>
          <w:rFonts w:ascii="標楷體" w:eastAsia="標楷體" w:hAnsi="標楷體" w:hint="eastAsia"/>
          <w:bCs/>
          <w:sz w:val="32"/>
          <w:szCs w:val="32"/>
        </w:rPr>
        <w:t>復</w:t>
      </w:r>
      <w:r>
        <w:rPr>
          <w:rFonts w:ascii="標楷體" w:eastAsia="標楷體" w:hAnsi="標楷體" w:hint="eastAsia"/>
          <w:bCs/>
          <w:sz w:val="32"/>
          <w:szCs w:val="32"/>
        </w:rPr>
        <w:t>部分</w:t>
      </w:r>
      <w:r w:rsidRPr="0000524E">
        <w:rPr>
          <w:rFonts w:ascii="標楷體" w:eastAsia="標楷體" w:hAnsi="標楷體"/>
          <w:bCs/>
          <w:sz w:val="32"/>
          <w:szCs w:val="32"/>
        </w:rPr>
        <w:t>，請相關機關</w:t>
      </w:r>
      <w:r>
        <w:rPr>
          <w:rFonts w:ascii="標楷體" w:eastAsia="標楷體" w:hAnsi="標楷體" w:hint="eastAsia"/>
          <w:bCs/>
          <w:sz w:val="32"/>
          <w:szCs w:val="32"/>
        </w:rPr>
        <w:t>儘速以書面答復</w:t>
      </w:r>
      <w:r w:rsidRPr="0000524E">
        <w:rPr>
          <w:rFonts w:ascii="標楷體" w:eastAsia="標楷體" w:hAnsi="標楷體"/>
          <w:bCs/>
          <w:sz w:val="32"/>
          <w:szCs w:val="32"/>
        </w:rPr>
        <w:t>。</w:t>
      </w:r>
    </w:p>
    <w:p w:rsidR="00C86D1C" w:rsidRPr="00121576" w:rsidRDefault="00C86D1C" w:rsidP="00C86D1C">
      <w:pPr>
        <w:snapToGrid w:val="0"/>
        <w:spacing w:beforeLines="50" w:before="180" w:line="460" w:lineRule="exact"/>
        <w:jc w:val="both"/>
        <w:rPr>
          <w:rFonts w:ascii="標楷體" w:eastAsia="標楷體" w:hAnsi="標楷體"/>
          <w:b/>
          <w:bCs/>
          <w:sz w:val="32"/>
          <w:szCs w:val="32"/>
        </w:rPr>
      </w:pPr>
      <w:r>
        <w:rPr>
          <w:rFonts w:ascii="標楷體" w:eastAsia="標楷體" w:hAnsi="標楷體" w:hint="eastAsia"/>
          <w:spacing w:val="-2"/>
          <w:position w:val="2"/>
          <w:sz w:val="32"/>
          <w:szCs w:val="32"/>
        </w:rPr>
        <w:t>（</w:t>
      </w:r>
      <w:r>
        <w:rPr>
          <w:rFonts w:ascii="標楷體" w:eastAsia="標楷體" w:hAnsi="標楷體"/>
          <w:spacing w:val="-2"/>
          <w:position w:val="2"/>
          <w:sz w:val="32"/>
          <w:szCs w:val="32"/>
        </w:rPr>
        <w:t>10</w:t>
      </w:r>
      <w:r w:rsidRPr="00121576">
        <w:rPr>
          <w:rFonts w:ascii="標楷體" w:eastAsia="標楷體" w:hAnsi="標楷體" w:hint="eastAsia"/>
          <w:spacing w:val="-2"/>
          <w:position w:val="2"/>
          <w:sz w:val="32"/>
          <w:szCs w:val="32"/>
        </w:rPr>
        <w:t>月</w:t>
      </w:r>
      <w:r>
        <w:rPr>
          <w:rFonts w:ascii="標楷體" w:eastAsia="標楷體" w:hAnsi="標楷體" w:hint="eastAsia"/>
          <w:spacing w:val="-2"/>
          <w:position w:val="2"/>
          <w:sz w:val="32"/>
          <w:szCs w:val="32"/>
        </w:rPr>
        <w:t>19</w:t>
      </w:r>
      <w:r w:rsidRPr="00121576">
        <w:rPr>
          <w:rFonts w:ascii="標楷體" w:eastAsia="標楷體" w:hAnsi="標楷體" w:hint="eastAsia"/>
          <w:spacing w:val="-2"/>
          <w:position w:val="2"/>
          <w:sz w:val="32"/>
          <w:szCs w:val="32"/>
        </w:rPr>
        <w:t>日</w:t>
      </w:r>
      <w:r>
        <w:rPr>
          <w:rFonts w:ascii="標楷體" w:eastAsia="標楷體" w:hAnsi="標楷體" w:hint="eastAsia"/>
          <w:spacing w:val="-2"/>
          <w:position w:val="2"/>
          <w:sz w:val="32"/>
          <w:szCs w:val="32"/>
        </w:rPr>
        <w:t>）</w:t>
      </w:r>
    </w:p>
    <w:p w:rsidR="00C86D1C" w:rsidRDefault="00C86D1C" w:rsidP="00C86D1C">
      <w:pPr>
        <w:pStyle w:val="ac"/>
        <w:spacing w:line="500" w:lineRule="exact"/>
        <w:ind w:left="975" w:hanging="964"/>
        <w:rPr>
          <w:b/>
          <w:sz w:val="32"/>
          <w:szCs w:val="32"/>
        </w:rPr>
      </w:pPr>
      <w:r w:rsidRPr="0084281E">
        <w:rPr>
          <w:rFonts w:hint="eastAsia"/>
          <w:b/>
          <w:sz w:val="32"/>
          <w:szCs w:val="32"/>
        </w:rPr>
        <w:t>報  告  事  項</w:t>
      </w:r>
    </w:p>
    <w:p w:rsidR="00C86D1C" w:rsidRDefault="00C86D1C" w:rsidP="00C86D1C">
      <w:pPr>
        <w:pStyle w:val="ac"/>
        <w:spacing w:line="500" w:lineRule="exact"/>
        <w:ind w:left="0" w:firstLine="11"/>
        <w:rPr>
          <w:rFonts w:hAnsi="Times New Roman"/>
          <w:b/>
          <w:color w:val="000000"/>
          <w:sz w:val="32"/>
          <w:szCs w:val="32"/>
        </w:rPr>
      </w:pPr>
      <w:r>
        <w:rPr>
          <w:rFonts w:hAnsi="Times New Roman" w:hint="eastAsia"/>
          <w:b/>
          <w:color w:val="000000"/>
          <w:sz w:val="32"/>
          <w:szCs w:val="32"/>
        </w:rPr>
        <w:t>教育部部長、行政院副秘書長、公務人員保障暨培訓委員會、銓敘部、法務部、不當黨產處理委員會列席就「維持校園行政中立、杜絕政治進入校園」進行專題報告</w:t>
      </w:r>
      <w:r w:rsidRPr="00126D34">
        <w:rPr>
          <w:rFonts w:hAnsi="Times New Roman" w:hint="eastAsia"/>
          <w:b/>
          <w:color w:val="000000"/>
          <w:sz w:val="32"/>
          <w:szCs w:val="32"/>
        </w:rPr>
        <w:t>，並備質詢。</w:t>
      </w:r>
    </w:p>
    <w:p w:rsidR="00C86D1C" w:rsidRPr="001A771C" w:rsidRDefault="00C86D1C" w:rsidP="00C86D1C">
      <w:pPr>
        <w:pStyle w:val="a4"/>
        <w:snapToGrid w:val="0"/>
        <w:spacing w:line="500" w:lineRule="exact"/>
        <w:ind w:leftChars="0" w:left="0"/>
        <w:jc w:val="both"/>
        <w:rPr>
          <w:rFonts w:ascii="標楷體" w:eastAsia="標楷體" w:hAnsi="標楷體"/>
          <w:color w:val="0070C0"/>
          <w:sz w:val="32"/>
          <w:szCs w:val="32"/>
        </w:rPr>
      </w:pPr>
      <w:r w:rsidRPr="00090011">
        <w:rPr>
          <w:rFonts w:ascii="標楷體" w:eastAsia="標楷體" w:hAnsi="標楷體"/>
          <w:sz w:val="32"/>
          <w:szCs w:val="32"/>
        </w:rPr>
        <w:t>（本</w:t>
      </w:r>
      <w:r w:rsidRPr="00090011">
        <w:rPr>
          <w:rFonts w:ascii="標楷體" w:eastAsia="標楷體" w:hAnsi="標楷體" w:hint="eastAsia"/>
          <w:sz w:val="32"/>
          <w:szCs w:val="32"/>
        </w:rPr>
        <w:t>日</w:t>
      </w:r>
      <w:r w:rsidRPr="00090011">
        <w:rPr>
          <w:rFonts w:ascii="標楷體" w:eastAsia="標楷體" w:hAnsi="標楷體"/>
          <w:sz w:val="32"/>
          <w:szCs w:val="32"/>
        </w:rPr>
        <w:t>議程</w:t>
      </w:r>
      <w:r w:rsidRPr="00090011">
        <w:rPr>
          <w:rFonts w:ascii="標楷體" w:eastAsia="標楷體" w:hAnsi="標楷體" w:hint="eastAsia"/>
          <w:sz w:val="32"/>
          <w:szCs w:val="32"/>
        </w:rPr>
        <w:t>有委員萬美玲、陳培瑜、張廖萬堅、陳秀寳、吳思瑤、林宜瑾、范雲、鄭麗文、陳靜敏、張其祿、曾銘宗、溫玉霞、陳椒華、游毓蘭等1</w:t>
      </w:r>
      <w:r w:rsidRPr="00090011">
        <w:rPr>
          <w:rFonts w:ascii="標楷體" w:eastAsia="標楷體" w:hAnsi="標楷體"/>
          <w:sz w:val="32"/>
          <w:szCs w:val="32"/>
        </w:rPr>
        <w:t>4人提出質詢，均經</w:t>
      </w:r>
      <w:r w:rsidRPr="00090011">
        <w:rPr>
          <w:rFonts w:ascii="標楷體" w:eastAsia="標楷體" w:hAnsi="標楷體" w:hint="eastAsia"/>
          <w:sz w:val="32"/>
          <w:szCs w:val="32"/>
        </w:rPr>
        <w:t>教育部部長潘文忠</w:t>
      </w:r>
      <w:r>
        <w:rPr>
          <w:rFonts w:ascii="標楷體" w:eastAsia="標楷體" w:hAnsi="標楷體" w:hint="eastAsia"/>
          <w:sz w:val="32"/>
          <w:szCs w:val="32"/>
        </w:rPr>
        <w:t>、</w:t>
      </w:r>
      <w:r w:rsidRPr="00090011">
        <w:rPr>
          <w:rFonts w:ascii="標楷體" w:eastAsia="標楷體" w:hAnsi="標楷體" w:hint="eastAsia"/>
          <w:sz w:val="32"/>
          <w:szCs w:val="32"/>
        </w:rPr>
        <w:t>不當黨產處理委員會主任委員林峯正</w:t>
      </w:r>
      <w:r>
        <w:rPr>
          <w:rFonts w:ascii="標楷體" w:eastAsia="標楷體" w:hAnsi="標楷體" w:hint="eastAsia"/>
          <w:sz w:val="32"/>
          <w:szCs w:val="32"/>
        </w:rPr>
        <w:t>、</w:t>
      </w:r>
      <w:r w:rsidRPr="00090011">
        <w:rPr>
          <w:rFonts w:ascii="標楷體" w:eastAsia="標楷體" w:hAnsi="標楷體" w:hint="eastAsia"/>
          <w:sz w:val="32"/>
          <w:szCs w:val="32"/>
        </w:rPr>
        <w:t>行政院政務副秘書長何佩珊</w:t>
      </w:r>
      <w:r w:rsidRPr="00090011">
        <w:rPr>
          <w:rFonts w:ascii="標楷體" w:eastAsia="標楷體" w:hAnsi="標楷體"/>
          <w:sz w:val="32"/>
          <w:szCs w:val="32"/>
        </w:rPr>
        <w:t>及相關人員即席答復說明。</w:t>
      </w:r>
      <w:r w:rsidRPr="00090011">
        <w:rPr>
          <w:rFonts w:ascii="標楷體" w:eastAsia="標楷體" w:hAnsi="標楷體" w:hint="eastAsia"/>
          <w:sz w:val="32"/>
          <w:szCs w:val="32"/>
        </w:rPr>
        <w:t>另有委員鄭正鈐、楊瓊瓔、黃國書提出書面質詢。</w:t>
      </w:r>
      <w:r w:rsidRPr="008C78CE">
        <w:rPr>
          <w:rFonts w:ascii="標楷體" w:eastAsia="標楷體" w:hAnsi="標楷體"/>
          <w:sz w:val="32"/>
          <w:szCs w:val="32"/>
        </w:rPr>
        <w:t>）</w:t>
      </w:r>
    </w:p>
    <w:p w:rsidR="00C86D1C" w:rsidRPr="0000524E" w:rsidRDefault="00C86D1C" w:rsidP="00C86D1C">
      <w:pPr>
        <w:snapToGrid w:val="0"/>
        <w:spacing w:before="12" w:line="500" w:lineRule="exact"/>
        <w:ind w:left="641" w:hangingChars="200" w:hanging="641"/>
        <w:contextualSpacing/>
        <w:rPr>
          <w:rFonts w:ascii="標楷體" w:eastAsia="標楷體" w:hAnsi="標楷體"/>
          <w:b/>
          <w:bCs/>
          <w:sz w:val="32"/>
          <w:szCs w:val="32"/>
        </w:rPr>
      </w:pPr>
      <w:r>
        <w:rPr>
          <w:rFonts w:ascii="標楷體" w:eastAsia="標楷體" w:hAnsi="標楷體" w:hint="eastAsia"/>
          <w:b/>
          <w:bCs/>
          <w:sz w:val="32"/>
          <w:szCs w:val="32"/>
        </w:rPr>
        <w:t>決定</w:t>
      </w:r>
      <w:r w:rsidRPr="0000524E">
        <w:rPr>
          <w:rFonts w:ascii="標楷體" w:eastAsia="標楷體" w:hAnsi="標楷體"/>
          <w:b/>
          <w:bCs/>
          <w:sz w:val="32"/>
          <w:szCs w:val="32"/>
        </w:rPr>
        <w:t>：</w:t>
      </w:r>
    </w:p>
    <w:p w:rsidR="00C86D1C" w:rsidRPr="0000524E" w:rsidRDefault="00C86D1C" w:rsidP="00C86D1C">
      <w:pPr>
        <w:snapToGrid w:val="0"/>
        <w:spacing w:beforeLines="50" w:before="180" w:line="500" w:lineRule="exact"/>
        <w:ind w:left="640" w:hangingChars="200" w:hanging="640"/>
        <w:contextualSpacing/>
        <w:rPr>
          <w:rFonts w:ascii="標楷體" w:eastAsia="標楷體" w:hAnsi="標楷體"/>
          <w:bCs/>
          <w:sz w:val="32"/>
          <w:szCs w:val="32"/>
        </w:rPr>
      </w:pPr>
      <w:r>
        <w:rPr>
          <w:rFonts w:ascii="標楷體" w:eastAsia="標楷體" w:hAnsi="標楷體" w:hint="eastAsia"/>
          <w:bCs/>
          <w:sz w:val="32"/>
          <w:szCs w:val="32"/>
        </w:rPr>
        <w:lastRenderedPageBreak/>
        <w:t>一、</w:t>
      </w:r>
      <w:r w:rsidRPr="0000524E">
        <w:rPr>
          <w:rFonts w:ascii="標楷體" w:eastAsia="標楷體" w:hAnsi="標楷體"/>
          <w:bCs/>
          <w:sz w:val="32"/>
          <w:szCs w:val="32"/>
        </w:rPr>
        <w:t>報告及詢答</w:t>
      </w:r>
      <w:r w:rsidRPr="0000524E">
        <w:rPr>
          <w:rFonts w:ascii="標楷體" w:eastAsia="標楷體" w:hAnsi="標楷體" w:hint="eastAsia"/>
          <w:bCs/>
          <w:sz w:val="32"/>
          <w:szCs w:val="32"/>
        </w:rPr>
        <w:t>完畢</w:t>
      </w:r>
      <w:r w:rsidRPr="0000524E">
        <w:rPr>
          <w:rFonts w:ascii="標楷體" w:eastAsia="標楷體" w:hAnsi="標楷體"/>
          <w:bCs/>
          <w:sz w:val="32"/>
          <w:szCs w:val="32"/>
        </w:rPr>
        <w:t>。</w:t>
      </w:r>
    </w:p>
    <w:p w:rsidR="00C86D1C" w:rsidRPr="0000524E" w:rsidRDefault="00C86D1C" w:rsidP="00C86D1C">
      <w:pPr>
        <w:snapToGrid w:val="0"/>
        <w:spacing w:beforeLines="50" w:before="180" w:line="500" w:lineRule="exact"/>
        <w:ind w:left="640" w:hangingChars="200" w:hanging="640"/>
        <w:contextualSpacing/>
        <w:rPr>
          <w:rFonts w:ascii="標楷體" w:eastAsia="標楷體" w:hAnsi="標楷體"/>
          <w:bCs/>
          <w:sz w:val="32"/>
          <w:szCs w:val="32"/>
        </w:rPr>
      </w:pPr>
      <w:r w:rsidRPr="0000524E">
        <w:rPr>
          <w:rFonts w:ascii="標楷體" w:eastAsia="標楷體" w:hAnsi="標楷體"/>
          <w:bCs/>
          <w:sz w:val="32"/>
          <w:szCs w:val="32"/>
        </w:rPr>
        <w:t>二</w:t>
      </w:r>
      <w:r>
        <w:rPr>
          <w:rFonts w:ascii="標楷體" w:eastAsia="標楷體" w:hAnsi="標楷體" w:hint="eastAsia"/>
          <w:bCs/>
          <w:sz w:val="32"/>
          <w:szCs w:val="32"/>
        </w:rPr>
        <w:t>、</w:t>
      </w:r>
      <w:r w:rsidRPr="0000524E">
        <w:rPr>
          <w:rFonts w:ascii="標楷體" w:eastAsia="標楷體" w:hAnsi="標楷體"/>
          <w:bCs/>
          <w:sz w:val="32"/>
          <w:szCs w:val="32"/>
        </w:rPr>
        <w:t>委員</w:t>
      </w:r>
      <w:r w:rsidRPr="0000524E">
        <w:rPr>
          <w:rFonts w:ascii="標楷體" w:eastAsia="標楷體" w:hAnsi="標楷體" w:hint="eastAsia"/>
          <w:bCs/>
          <w:sz w:val="32"/>
          <w:szCs w:val="32"/>
        </w:rPr>
        <w:t>所提</w:t>
      </w:r>
      <w:r w:rsidRPr="0000524E">
        <w:rPr>
          <w:rFonts w:ascii="標楷體" w:eastAsia="標楷體" w:hAnsi="標楷體"/>
          <w:bCs/>
          <w:sz w:val="32"/>
          <w:szCs w:val="32"/>
        </w:rPr>
        <w:t>書面質詢</w:t>
      </w:r>
      <w:r>
        <w:rPr>
          <w:rFonts w:ascii="標楷體" w:eastAsia="標楷體" w:hAnsi="標楷體" w:hint="eastAsia"/>
          <w:bCs/>
          <w:sz w:val="32"/>
          <w:szCs w:val="32"/>
        </w:rPr>
        <w:t>或相關資料</w:t>
      </w:r>
      <w:r w:rsidRPr="0000524E">
        <w:rPr>
          <w:rFonts w:ascii="標楷體" w:eastAsia="標楷體" w:hAnsi="標楷體" w:hint="eastAsia"/>
          <w:bCs/>
          <w:sz w:val="32"/>
          <w:szCs w:val="32"/>
        </w:rPr>
        <w:t>，</w:t>
      </w:r>
      <w:r w:rsidRPr="0000524E">
        <w:rPr>
          <w:rFonts w:ascii="標楷體" w:eastAsia="標楷體" w:hAnsi="標楷體"/>
          <w:bCs/>
          <w:sz w:val="32"/>
          <w:szCs w:val="32"/>
        </w:rPr>
        <w:t>列入紀錄</w:t>
      </w:r>
      <w:r w:rsidRPr="0000524E">
        <w:rPr>
          <w:rFonts w:ascii="標楷體" w:eastAsia="標楷體" w:hAnsi="標楷體" w:hint="eastAsia"/>
          <w:bCs/>
          <w:sz w:val="32"/>
          <w:szCs w:val="32"/>
        </w:rPr>
        <w:t>並</w:t>
      </w:r>
      <w:r w:rsidRPr="0000524E">
        <w:rPr>
          <w:rFonts w:ascii="標楷體" w:eastAsia="標楷體" w:hAnsi="標楷體"/>
          <w:bCs/>
          <w:sz w:val="32"/>
          <w:szCs w:val="32"/>
        </w:rPr>
        <w:t>刊登公報。</w:t>
      </w:r>
    </w:p>
    <w:p w:rsidR="00C86D1C" w:rsidRDefault="00C86D1C" w:rsidP="00C86D1C">
      <w:pPr>
        <w:snapToGrid w:val="0"/>
        <w:spacing w:beforeLines="50" w:before="180" w:after="240" w:line="500" w:lineRule="exact"/>
        <w:ind w:leftChars="1" w:left="642" w:hangingChars="200" w:hanging="640"/>
        <w:contextualSpacing/>
        <w:rPr>
          <w:rFonts w:ascii="標楷體" w:eastAsia="標楷體" w:hAnsi="標楷體"/>
          <w:bCs/>
          <w:sz w:val="32"/>
          <w:szCs w:val="32"/>
        </w:rPr>
      </w:pPr>
      <w:r>
        <w:rPr>
          <w:rFonts w:ascii="標楷體" w:eastAsia="標楷體" w:hAnsi="標楷體" w:hint="eastAsia"/>
          <w:bCs/>
          <w:sz w:val="32"/>
          <w:szCs w:val="32"/>
        </w:rPr>
        <w:t>三、對於</w:t>
      </w:r>
      <w:r w:rsidRPr="0000524E">
        <w:rPr>
          <w:rFonts w:ascii="標楷體" w:eastAsia="標楷體" w:hAnsi="標楷體"/>
          <w:bCs/>
          <w:sz w:val="32"/>
          <w:szCs w:val="32"/>
        </w:rPr>
        <w:t>委員質詢要求提</w:t>
      </w:r>
      <w:r>
        <w:rPr>
          <w:rFonts w:ascii="標楷體" w:eastAsia="標楷體" w:hAnsi="標楷體"/>
          <w:bCs/>
          <w:sz w:val="32"/>
          <w:szCs w:val="32"/>
        </w:rPr>
        <w:t>供相關資料或</w:t>
      </w:r>
      <w:r>
        <w:rPr>
          <w:rFonts w:ascii="標楷體" w:eastAsia="標楷體" w:hAnsi="標楷體" w:hint="eastAsia"/>
          <w:bCs/>
          <w:sz w:val="32"/>
          <w:szCs w:val="32"/>
        </w:rPr>
        <w:t>未及</w:t>
      </w:r>
      <w:r w:rsidRPr="0000524E">
        <w:rPr>
          <w:rFonts w:ascii="標楷體" w:eastAsia="標楷體" w:hAnsi="標楷體"/>
          <w:bCs/>
          <w:sz w:val="32"/>
          <w:szCs w:val="32"/>
        </w:rPr>
        <w:t>答</w:t>
      </w:r>
      <w:r w:rsidRPr="0000524E">
        <w:rPr>
          <w:rFonts w:ascii="標楷體" w:eastAsia="標楷體" w:hAnsi="標楷體" w:hint="eastAsia"/>
          <w:bCs/>
          <w:sz w:val="32"/>
          <w:szCs w:val="32"/>
        </w:rPr>
        <w:t>復</w:t>
      </w:r>
      <w:r>
        <w:rPr>
          <w:rFonts w:ascii="標楷體" w:eastAsia="標楷體" w:hAnsi="標楷體" w:hint="eastAsia"/>
          <w:bCs/>
          <w:sz w:val="32"/>
          <w:szCs w:val="32"/>
        </w:rPr>
        <w:t>部分</w:t>
      </w:r>
      <w:r w:rsidRPr="0000524E">
        <w:rPr>
          <w:rFonts w:ascii="標楷體" w:eastAsia="標楷體" w:hAnsi="標楷體"/>
          <w:bCs/>
          <w:sz w:val="32"/>
          <w:szCs w:val="32"/>
        </w:rPr>
        <w:t>，請相關機關</w:t>
      </w:r>
      <w:r>
        <w:rPr>
          <w:rFonts w:ascii="標楷體" w:eastAsia="標楷體" w:hAnsi="標楷體" w:hint="eastAsia"/>
          <w:bCs/>
          <w:sz w:val="32"/>
          <w:szCs w:val="32"/>
        </w:rPr>
        <w:t>儘速以書面答復</w:t>
      </w:r>
      <w:r w:rsidRPr="0000524E">
        <w:rPr>
          <w:rFonts w:ascii="標楷體" w:eastAsia="標楷體" w:hAnsi="標楷體"/>
          <w:bCs/>
          <w:sz w:val="32"/>
          <w:szCs w:val="32"/>
        </w:rPr>
        <w:t>。</w:t>
      </w:r>
    </w:p>
    <w:p w:rsidR="00C86D1C" w:rsidRDefault="00C86D1C" w:rsidP="00C86D1C">
      <w:pPr>
        <w:snapToGrid w:val="0"/>
        <w:spacing w:line="500" w:lineRule="exact"/>
        <w:jc w:val="both"/>
        <w:rPr>
          <w:rFonts w:ascii="標楷體" w:eastAsia="標楷體" w:hAnsi="標楷體"/>
          <w:b/>
          <w:bCs/>
          <w:sz w:val="32"/>
          <w:szCs w:val="32"/>
        </w:rPr>
      </w:pPr>
      <w:r w:rsidRPr="00EB0E52">
        <w:rPr>
          <w:rFonts w:ascii="標楷體" w:eastAsia="標楷體" w:hAnsi="標楷體" w:hint="eastAsia"/>
          <w:b/>
          <w:bCs/>
          <w:sz w:val="32"/>
          <w:szCs w:val="32"/>
        </w:rPr>
        <w:t>通過臨時提案</w:t>
      </w:r>
      <w:r>
        <w:rPr>
          <w:rFonts w:ascii="標楷體" w:eastAsia="標楷體" w:hAnsi="標楷體"/>
          <w:b/>
          <w:bCs/>
          <w:sz w:val="32"/>
          <w:szCs w:val="32"/>
        </w:rPr>
        <w:t>1</w:t>
      </w:r>
      <w:r w:rsidRPr="00EB0E52">
        <w:rPr>
          <w:rFonts w:ascii="標楷體" w:eastAsia="標楷體" w:hAnsi="標楷體" w:hint="eastAsia"/>
          <w:b/>
          <w:bCs/>
          <w:sz w:val="32"/>
          <w:szCs w:val="32"/>
        </w:rPr>
        <w:t>項：</w:t>
      </w:r>
    </w:p>
    <w:p w:rsidR="00C86D1C" w:rsidRPr="00DE23C3" w:rsidRDefault="00C86D1C" w:rsidP="00C86D1C">
      <w:pPr>
        <w:snapToGrid w:val="0"/>
        <w:spacing w:beforeLines="50" w:before="180" w:line="500" w:lineRule="exact"/>
        <w:contextualSpacing/>
        <w:jc w:val="both"/>
        <w:rPr>
          <w:rFonts w:ascii="標楷體" w:eastAsia="標楷體" w:hAnsi="標楷體"/>
          <w:bCs/>
          <w:sz w:val="32"/>
          <w:szCs w:val="32"/>
        </w:rPr>
      </w:pPr>
      <w:r>
        <w:rPr>
          <w:rFonts w:ascii="標楷體" w:eastAsia="標楷體" w:hAnsi="標楷體" w:hint="eastAsia"/>
          <w:bCs/>
          <w:sz w:val="32"/>
          <w:szCs w:val="32"/>
        </w:rPr>
        <w:t xml:space="preserve">　　鑑於國內運動聯賽又傳假球問題，綜觀職業與業餘運動業之發展，首重於建立球迷對</w:t>
      </w:r>
      <w:r w:rsidRPr="00DE23C3">
        <w:rPr>
          <w:rFonts w:ascii="標楷體" w:eastAsia="標楷體" w:hAnsi="標楷體" w:hint="eastAsia"/>
          <w:bCs/>
          <w:sz w:val="32"/>
          <w:szCs w:val="32"/>
        </w:rPr>
        <w:t>於賽事的信任，而中華職棒6次假球對於國內職棒運動發展造成的衝擊，迄今依然尚未弭平。盤點現行教育部體育署過往針對相關防賭假球工作，仍停留在2009年職棒假球案後「振興棒球運動專案小組」之防賭平台規劃，未能有面向棒球以外項目之積極規劃，更為完善相關職業與業餘運動業之防賭機制，厚植運動產業之免疫能力，爰請教育部體育署於2個月內提出更為積極之運動聯賽防</w:t>
      </w:r>
      <w:r>
        <w:rPr>
          <w:rFonts w:ascii="標楷體" w:eastAsia="標楷體" w:hAnsi="標楷體" w:hint="eastAsia"/>
          <w:bCs/>
          <w:sz w:val="32"/>
          <w:szCs w:val="32"/>
        </w:rPr>
        <w:t>賭</w:t>
      </w:r>
      <w:r w:rsidRPr="00DE23C3">
        <w:rPr>
          <w:rFonts w:ascii="標楷體" w:eastAsia="標楷體" w:hAnsi="標楷體" w:hint="eastAsia"/>
          <w:bCs/>
          <w:sz w:val="32"/>
          <w:szCs w:val="32"/>
        </w:rPr>
        <w:t>政策，如支持並推廣現行之球員防賭基金制度</w:t>
      </w:r>
      <w:r>
        <w:rPr>
          <w:rFonts w:ascii="標楷體" w:eastAsia="標楷體" w:hAnsi="標楷體" w:hint="eastAsia"/>
          <w:bCs/>
          <w:sz w:val="32"/>
          <w:szCs w:val="32"/>
        </w:rPr>
        <w:t>、</w:t>
      </w:r>
      <w:r w:rsidRPr="00DE23C3">
        <w:rPr>
          <w:rFonts w:ascii="標楷體" w:eastAsia="標楷體" w:hAnsi="標楷體" w:hint="eastAsia"/>
          <w:bCs/>
          <w:sz w:val="32"/>
          <w:szCs w:val="32"/>
        </w:rPr>
        <w:t>或參考運動彩券發行條例之條文設計，以符合比例原則之概念，針對意圖染指相關賽事之不法份子進行加重處分之設計，以維我國運動產業發展之健全，並維護國人對於相關賽事之信心。</w:t>
      </w:r>
    </w:p>
    <w:p w:rsidR="00C86D1C" w:rsidRPr="00DE23C3" w:rsidRDefault="00C86D1C" w:rsidP="00C86D1C">
      <w:pPr>
        <w:snapToGrid w:val="0"/>
        <w:spacing w:line="480" w:lineRule="exact"/>
        <w:ind w:leftChars="1250" w:left="3000"/>
        <w:rPr>
          <w:rFonts w:ascii="標楷體" w:eastAsia="標楷體" w:hAnsi="標楷體"/>
          <w:bCs/>
          <w:sz w:val="32"/>
          <w:szCs w:val="32"/>
        </w:rPr>
      </w:pPr>
      <w:r w:rsidRPr="00DE23C3">
        <w:rPr>
          <w:rFonts w:ascii="標楷體" w:eastAsia="標楷體" w:hAnsi="標楷體" w:hint="eastAsia"/>
          <w:bCs/>
          <w:sz w:val="32"/>
          <w:szCs w:val="32"/>
        </w:rPr>
        <w:t>提案人：</w:t>
      </w:r>
      <w:r w:rsidRPr="00DE23C3">
        <w:rPr>
          <w:rFonts w:ascii="標楷體" w:eastAsia="標楷體" w:hAnsi="標楷體" w:hint="eastAsia"/>
          <w:sz w:val="32"/>
          <w:szCs w:val="32"/>
        </w:rPr>
        <w:t>陳培瑜</w:t>
      </w:r>
    </w:p>
    <w:p w:rsidR="00C86D1C" w:rsidRPr="00963343" w:rsidRDefault="00C86D1C" w:rsidP="00C86D1C">
      <w:pPr>
        <w:snapToGrid w:val="0"/>
        <w:spacing w:line="480" w:lineRule="exact"/>
        <w:ind w:leftChars="1250" w:left="3000"/>
        <w:rPr>
          <w:rFonts w:ascii="標楷體" w:eastAsia="標楷體" w:hAnsi="標楷體"/>
          <w:bCs/>
          <w:sz w:val="32"/>
          <w:szCs w:val="32"/>
        </w:rPr>
      </w:pPr>
      <w:r w:rsidRPr="00DE23C3">
        <w:rPr>
          <w:rFonts w:ascii="標楷體" w:eastAsia="標楷體" w:hAnsi="標楷體" w:hint="eastAsia"/>
          <w:bCs/>
          <w:sz w:val="32"/>
          <w:szCs w:val="32"/>
        </w:rPr>
        <w:t>連署人：</w:t>
      </w:r>
      <w:r w:rsidRPr="00DE23C3">
        <w:rPr>
          <w:rFonts w:ascii="標楷體" w:eastAsia="標楷體" w:hAnsi="標楷體" w:hint="eastAsia"/>
          <w:sz w:val="32"/>
          <w:szCs w:val="32"/>
        </w:rPr>
        <w:t>吳思瑤</w:t>
      </w:r>
      <w:r w:rsidRPr="00DE23C3">
        <w:rPr>
          <w:rFonts w:ascii="標楷體" w:eastAsia="標楷體" w:hAnsi="標楷體" w:hint="eastAsia"/>
          <w:bCs/>
          <w:sz w:val="32"/>
          <w:szCs w:val="32"/>
        </w:rPr>
        <w:t xml:space="preserve">  范  雲　張其</w:t>
      </w:r>
      <w:r w:rsidRPr="00ED0818">
        <w:rPr>
          <w:rFonts w:ascii="標楷體" w:eastAsia="標楷體" w:hAnsi="標楷體" w:hint="eastAsia"/>
          <w:bCs/>
          <w:sz w:val="32"/>
          <w:szCs w:val="32"/>
        </w:rPr>
        <w:t>祿</w:t>
      </w:r>
      <w:r w:rsidRPr="00DE23C3">
        <w:rPr>
          <w:rFonts w:ascii="標楷體" w:eastAsia="標楷體" w:hAnsi="標楷體" w:hint="eastAsia"/>
          <w:bCs/>
          <w:sz w:val="32"/>
          <w:szCs w:val="32"/>
        </w:rPr>
        <w:t xml:space="preserve">　莊瑞雄</w:t>
      </w:r>
    </w:p>
    <w:p w:rsidR="00C86D1C" w:rsidRDefault="00C86D1C" w:rsidP="00C86D1C">
      <w:pPr>
        <w:snapToGrid w:val="0"/>
        <w:spacing w:line="460" w:lineRule="exact"/>
        <w:ind w:rightChars="9" w:right="22"/>
        <w:jc w:val="both"/>
        <w:rPr>
          <w:rFonts w:ascii="標楷體" w:eastAsia="標楷體" w:hAnsi="標楷體"/>
          <w:b/>
          <w:bCs/>
          <w:sz w:val="32"/>
          <w:szCs w:val="32"/>
        </w:rPr>
      </w:pPr>
      <w:r>
        <w:rPr>
          <w:rFonts w:ascii="標楷體" w:eastAsia="標楷體" w:hAnsi="標楷體" w:hint="eastAsia"/>
          <w:b/>
          <w:bCs/>
          <w:sz w:val="32"/>
          <w:szCs w:val="32"/>
        </w:rPr>
        <w:t>散會</w:t>
      </w:r>
    </w:p>
    <w:p w:rsidR="00C86D1C" w:rsidRDefault="00C86D1C">
      <w:pPr>
        <w:widowControl/>
        <w:rPr>
          <w:rFonts w:ascii="標楷體" w:eastAsia="標楷體" w:hAnsi="標楷體"/>
          <w:b/>
          <w:bCs/>
          <w:spacing w:val="-12"/>
          <w:sz w:val="32"/>
          <w:szCs w:val="32"/>
        </w:rPr>
      </w:pPr>
      <w:r>
        <w:br w:type="page"/>
      </w:r>
    </w:p>
    <w:p w:rsidR="00C86D1C" w:rsidRPr="008242A8" w:rsidRDefault="00C86D1C" w:rsidP="00084797">
      <w:pPr>
        <w:pStyle w:val="01-45"/>
        <w:rPr>
          <w:position w:val="2"/>
        </w:rPr>
      </w:pPr>
      <w:bookmarkStart w:id="165" w:name="_Toc157435053"/>
      <w:r w:rsidRPr="008242A8">
        <w:rPr>
          <w:rFonts w:hint="eastAsia"/>
        </w:rPr>
        <w:lastRenderedPageBreak/>
        <w:t>立法院第10屆第8會期教育及文化委員會第5次全體委員會議議事錄</w:t>
      </w:r>
      <w:bookmarkEnd w:id="165"/>
    </w:p>
    <w:p w:rsidR="00C86D1C" w:rsidRPr="008242A8" w:rsidRDefault="00C86D1C" w:rsidP="00C86D1C">
      <w:pPr>
        <w:snapToGrid w:val="0"/>
        <w:spacing w:line="460" w:lineRule="exact"/>
        <w:ind w:left="1600" w:rightChars="9" w:right="22" w:hangingChars="500" w:hanging="1600"/>
        <w:jc w:val="distribute"/>
        <w:rPr>
          <w:rFonts w:ascii="標楷體" w:eastAsia="標楷體" w:hAnsi="標楷體"/>
          <w:spacing w:val="-32"/>
          <w:kern w:val="0"/>
          <w:sz w:val="32"/>
          <w:szCs w:val="32"/>
          <w:shd w:val="pct15" w:color="auto" w:fill="FFFFFF"/>
        </w:rPr>
      </w:pPr>
      <w:r w:rsidRPr="00084797">
        <w:rPr>
          <w:rFonts w:ascii="標楷體" w:eastAsia="標楷體" w:hAnsi="標楷體"/>
          <w:kern w:val="0"/>
          <w:sz w:val="32"/>
          <w:szCs w:val="32"/>
          <w:fitText w:val="1280" w:id="-1130739968"/>
        </w:rPr>
        <w:t>時    間</w:t>
      </w:r>
      <w:r w:rsidRPr="008242A8">
        <w:rPr>
          <w:rFonts w:ascii="標楷體" w:eastAsia="標楷體" w:hAnsi="標楷體"/>
          <w:sz w:val="32"/>
          <w:szCs w:val="32"/>
        </w:rPr>
        <w:t>：</w:t>
      </w:r>
      <w:r w:rsidRPr="008242A8">
        <w:rPr>
          <w:rFonts w:ascii="標楷體" w:eastAsia="標楷體" w:hAnsi="標楷體" w:hint="eastAsia"/>
          <w:spacing w:val="-32"/>
          <w:kern w:val="0"/>
          <w:sz w:val="32"/>
          <w:szCs w:val="32"/>
        </w:rPr>
        <w:t>中華民國1</w:t>
      </w:r>
      <w:r w:rsidRPr="008242A8">
        <w:rPr>
          <w:rFonts w:ascii="標楷體" w:eastAsia="標楷體" w:hAnsi="標楷體"/>
          <w:spacing w:val="-32"/>
          <w:kern w:val="0"/>
          <w:sz w:val="32"/>
          <w:szCs w:val="32"/>
        </w:rPr>
        <w:t>1</w:t>
      </w:r>
      <w:r w:rsidRPr="008242A8">
        <w:rPr>
          <w:rFonts w:ascii="標楷體" w:eastAsia="標楷體" w:hAnsi="標楷體" w:hint="eastAsia"/>
          <w:spacing w:val="-32"/>
          <w:kern w:val="0"/>
          <w:sz w:val="32"/>
          <w:szCs w:val="32"/>
        </w:rPr>
        <w:t>2年</w:t>
      </w:r>
      <w:r w:rsidRPr="008242A8">
        <w:rPr>
          <w:rFonts w:ascii="標楷體" w:eastAsia="標楷體" w:hAnsi="標楷體"/>
          <w:spacing w:val="-32"/>
          <w:kern w:val="0"/>
          <w:sz w:val="32"/>
          <w:szCs w:val="32"/>
        </w:rPr>
        <w:t>10</w:t>
      </w:r>
      <w:r w:rsidRPr="008242A8">
        <w:rPr>
          <w:rFonts w:ascii="標楷體" w:eastAsia="標楷體" w:hAnsi="標楷體" w:hint="eastAsia"/>
          <w:spacing w:val="-32"/>
          <w:kern w:val="0"/>
          <w:sz w:val="32"/>
          <w:szCs w:val="32"/>
        </w:rPr>
        <w:t>月25日（星期三）上午9時1分至下午2時15分</w:t>
      </w:r>
    </w:p>
    <w:p w:rsidR="00C86D1C" w:rsidRPr="008242A8" w:rsidRDefault="00C86D1C" w:rsidP="00C86D1C">
      <w:pPr>
        <w:snapToGrid w:val="0"/>
        <w:spacing w:line="460" w:lineRule="exact"/>
        <w:ind w:left="1280" w:rightChars="9" w:right="22" w:hangingChars="500" w:hanging="1280"/>
        <w:jc w:val="distribute"/>
        <w:rPr>
          <w:rFonts w:ascii="標楷體" w:eastAsia="標楷體" w:hAnsi="標楷體"/>
          <w:spacing w:val="-32"/>
          <w:kern w:val="0"/>
          <w:sz w:val="32"/>
          <w:szCs w:val="32"/>
          <w:shd w:val="pct15" w:color="auto" w:fill="FFFFFF"/>
        </w:rPr>
      </w:pPr>
      <w:r w:rsidRPr="008242A8">
        <w:rPr>
          <w:rFonts w:ascii="標楷體" w:eastAsia="標楷體" w:hAnsi="標楷體" w:hint="eastAsia"/>
          <w:spacing w:val="-32"/>
          <w:kern w:val="0"/>
          <w:sz w:val="32"/>
          <w:szCs w:val="32"/>
        </w:rPr>
        <w:t xml:space="preserve">               </w:t>
      </w:r>
      <w:r w:rsidRPr="008242A8">
        <w:rPr>
          <w:rFonts w:ascii="標楷體" w:eastAsia="標楷體" w:hAnsi="標楷體" w:hint="eastAsia"/>
          <w:spacing w:val="-32"/>
          <w:kern w:val="0"/>
          <w:sz w:val="44"/>
          <w:szCs w:val="32"/>
        </w:rPr>
        <w:t xml:space="preserve"> </w:t>
      </w:r>
      <w:r w:rsidRPr="008242A8">
        <w:rPr>
          <w:rFonts w:ascii="標楷體" w:eastAsia="標楷體" w:hAnsi="標楷體" w:hint="eastAsia"/>
          <w:spacing w:val="-32"/>
          <w:kern w:val="0"/>
          <w:sz w:val="32"/>
          <w:szCs w:val="32"/>
        </w:rPr>
        <w:t>中華民國1</w:t>
      </w:r>
      <w:r w:rsidRPr="008242A8">
        <w:rPr>
          <w:rFonts w:ascii="標楷體" w:eastAsia="標楷體" w:hAnsi="標楷體"/>
          <w:spacing w:val="-32"/>
          <w:kern w:val="0"/>
          <w:sz w:val="32"/>
          <w:szCs w:val="32"/>
        </w:rPr>
        <w:t>1</w:t>
      </w:r>
      <w:r w:rsidRPr="008242A8">
        <w:rPr>
          <w:rFonts w:ascii="標楷體" w:eastAsia="標楷體" w:hAnsi="標楷體" w:hint="eastAsia"/>
          <w:spacing w:val="-32"/>
          <w:kern w:val="0"/>
          <w:sz w:val="32"/>
          <w:szCs w:val="32"/>
        </w:rPr>
        <w:t>2年</w:t>
      </w:r>
      <w:r w:rsidRPr="008242A8">
        <w:rPr>
          <w:rFonts w:ascii="標楷體" w:eastAsia="標楷體" w:hAnsi="標楷體"/>
          <w:spacing w:val="-32"/>
          <w:kern w:val="0"/>
          <w:sz w:val="32"/>
          <w:szCs w:val="32"/>
        </w:rPr>
        <w:t>10</w:t>
      </w:r>
      <w:r w:rsidRPr="008242A8">
        <w:rPr>
          <w:rFonts w:ascii="標楷體" w:eastAsia="標楷體" w:hAnsi="標楷體" w:hint="eastAsia"/>
          <w:spacing w:val="-32"/>
          <w:kern w:val="0"/>
          <w:sz w:val="32"/>
          <w:szCs w:val="32"/>
        </w:rPr>
        <w:t>月26日（星期四）上午9時1分至11時36分</w:t>
      </w:r>
    </w:p>
    <w:p w:rsidR="00C86D1C" w:rsidRPr="008242A8" w:rsidRDefault="00C86D1C" w:rsidP="00C86D1C">
      <w:pPr>
        <w:snapToGrid w:val="0"/>
        <w:spacing w:line="460" w:lineRule="exact"/>
        <w:ind w:left="1280" w:rightChars="9" w:right="22" w:hangingChars="500" w:hanging="1280"/>
        <w:jc w:val="distribute"/>
        <w:rPr>
          <w:rFonts w:ascii="標楷體" w:eastAsia="標楷體" w:hAnsi="標楷體"/>
          <w:spacing w:val="-32"/>
          <w:kern w:val="0"/>
          <w:sz w:val="32"/>
          <w:szCs w:val="32"/>
        </w:rPr>
      </w:pPr>
      <w:r w:rsidRPr="008242A8">
        <w:rPr>
          <w:rFonts w:ascii="標楷體" w:eastAsia="標楷體" w:hAnsi="標楷體" w:hint="eastAsia"/>
          <w:spacing w:val="-32"/>
          <w:kern w:val="0"/>
          <w:sz w:val="32"/>
          <w:szCs w:val="32"/>
        </w:rPr>
        <w:t xml:space="preserve">　　　　　　　　　　　　　　　　　　　　　　下午1時30分至下午2時47分</w:t>
      </w:r>
    </w:p>
    <w:p w:rsidR="00C86D1C" w:rsidRPr="008242A8" w:rsidRDefault="00C86D1C" w:rsidP="00C86D1C">
      <w:pPr>
        <w:snapToGrid w:val="0"/>
        <w:spacing w:line="460" w:lineRule="exact"/>
        <w:ind w:left="1706" w:rightChars="9" w:right="22" w:hangingChars="533" w:hanging="1706"/>
        <w:jc w:val="both"/>
        <w:rPr>
          <w:rFonts w:ascii="標楷體" w:eastAsia="標楷體" w:hAnsi="標楷體"/>
          <w:sz w:val="32"/>
          <w:szCs w:val="32"/>
        </w:rPr>
      </w:pPr>
      <w:r w:rsidRPr="008242A8">
        <w:rPr>
          <w:rFonts w:ascii="標楷體" w:eastAsia="標楷體" w:hAnsi="標楷體"/>
          <w:sz w:val="32"/>
          <w:szCs w:val="32"/>
        </w:rPr>
        <w:t>地    點：</w:t>
      </w:r>
      <w:r w:rsidRPr="008242A8">
        <w:rPr>
          <w:rFonts w:ascii="標楷體" w:eastAsia="標楷體" w:hAnsi="標楷體" w:hint="eastAsia"/>
          <w:sz w:val="32"/>
          <w:szCs w:val="32"/>
        </w:rPr>
        <w:t>本院群賢樓九樓大禮堂</w:t>
      </w:r>
      <w:bookmarkStart w:id="166" w:name="_Hlk149037962"/>
      <w:r w:rsidRPr="008242A8">
        <w:rPr>
          <w:rFonts w:ascii="標楷體" w:eastAsia="標楷體" w:hAnsi="標楷體" w:hint="eastAsia"/>
          <w:sz w:val="32"/>
          <w:szCs w:val="32"/>
        </w:rPr>
        <w:t>(10月25日)</w:t>
      </w:r>
      <w:bookmarkEnd w:id="166"/>
    </w:p>
    <w:p w:rsidR="00C86D1C" w:rsidRPr="008242A8" w:rsidRDefault="00C86D1C" w:rsidP="00C86D1C">
      <w:pPr>
        <w:snapToGrid w:val="0"/>
        <w:spacing w:line="460" w:lineRule="exact"/>
        <w:ind w:left="1706" w:rightChars="9" w:right="22" w:hangingChars="533" w:hanging="1706"/>
        <w:jc w:val="both"/>
        <w:rPr>
          <w:rFonts w:ascii="標楷體" w:eastAsia="標楷體" w:hAnsi="標楷體"/>
          <w:sz w:val="32"/>
          <w:szCs w:val="32"/>
        </w:rPr>
      </w:pPr>
      <w:r w:rsidRPr="008242A8">
        <w:rPr>
          <w:rFonts w:ascii="標楷體" w:eastAsia="標楷體" w:hAnsi="標楷體" w:hint="eastAsia"/>
          <w:sz w:val="32"/>
          <w:szCs w:val="32"/>
        </w:rPr>
        <w:t xml:space="preserve">　　　　　本</w:t>
      </w:r>
      <w:r w:rsidRPr="008242A8">
        <w:rPr>
          <w:rFonts w:ascii="標楷體" w:eastAsia="標楷體" w:hAnsi="標楷體"/>
          <w:sz w:val="32"/>
          <w:szCs w:val="32"/>
        </w:rPr>
        <w:t>院群賢樓101會議室</w:t>
      </w:r>
      <w:r w:rsidRPr="008242A8">
        <w:rPr>
          <w:rFonts w:ascii="標楷體" w:eastAsia="標楷體" w:hAnsi="標楷體" w:hint="eastAsia"/>
          <w:sz w:val="32"/>
          <w:szCs w:val="32"/>
        </w:rPr>
        <w:t>(10月26日)</w:t>
      </w:r>
    </w:p>
    <w:p w:rsidR="00C86D1C" w:rsidRPr="008242A8" w:rsidRDefault="00C86D1C" w:rsidP="00C86D1C">
      <w:pPr>
        <w:snapToGrid w:val="0"/>
        <w:spacing w:line="480" w:lineRule="exact"/>
        <w:ind w:leftChars="2" w:left="5"/>
        <w:jc w:val="both"/>
        <w:rPr>
          <w:rFonts w:ascii="標楷體" w:eastAsia="標楷體" w:hAnsi="標楷體"/>
          <w:sz w:val="32"/>
          <w:szCs w:val="32"/>
        </w:rPr>
      </w:pPr>
      <w:r w:rsidRPr="008242A8">
        <w:rPr>
          <w:rFonts w:ascii="標楷體" w:eastAsia="標楷體" w:hAnsi="標楷體"/>
          <w:sz w:val="32"/>
          <w:szCs w:val="32"/>
        </w:rPr>
        <w:t>出席委員</w:t>
      </w:r>
      <w:r w:rsidRPr="008242A8">
        <w:rPr>
          <w:rFonts w:ascii="標楷體" w:eastAsia="標楷體" w:hAnsi="標楷體" w:hint="eastAsia"/>
          <w:sz w:val="32"/>
          <w:szCs w:val="32"/>
        </w:rPr>
        <w:t xml:space="preserve">：陳培瑜  陳靜敏　吳思瑤  鄭正鈐  </w:t>
      </w:r>
      <w:bookmarkStart w:id="167" w:name="_Hlk149234098"/>
      <w:r w:rsidRPr="008242A8">
        <w:rPr>
          <w:rFonts w:ascii="標楷體" w:eastAsia="標楷體" w:hAnsi="標楷體" w:hint="eastAsia"/>
          <w:sz w:val="32"/>
          <w:szCs w:val="32"/>
        </w:rPr>
        <w:t>黃國書</w:t>
      </w:r>
      <w:bookmarkEnd w:id="167"/>
      <w:r w:rsidRPr="008242A8">
        <w:rPr>
          <w:rFonts w:ascii="標楷體" w:eastAsia="標楷體" w:hAnsi="標楷體" w:hint="eastAsia"/>
          <w:sz w:val="32"/>
          <w:szCs w:val="32"/>
        </w:rPr>
        <w:t xml:space="preserve">　張廖萬堅</w:t>
      </w:r>
    </w:p>
    <w:p w:rsidR="00C86D1C" w:rsidRPr="008242A8" w:rsidRDefault="00C86D1C" w:rsidP="00C86D1C">
      <w:pPr>
        <w:snapToGrid w:val="0"/>
        <w:spacing w:line="480" w:lineRule="exact"/>
        <w:ind w:leftChars="2" w:left="5"/>
        <w:jc w:val="both"/>
        <w:rPr>
          <w:rFonts w:ascii="標楷體" w:eastAsia="標楷體" w:hAnsi="標楷體"/>
          <w:sz w:val="32"/>
          <w:szCs w:val="32"/>
        </w:rPr>
      </w:pPr>
      <w:r w:rsidRPr="008242A8">
        <w:rPr>
          <w:rFonts w:ascii="標楷體" w:eastAsia="標楷體" w:hAnsi="標楷體" w:hint="eastAsia"/>
          <w:sz w:val="32"/>
          <w:szCs w:val="32"/>
        </w:rPr>
        <w:t xml:space="preserve">          陳秀寳  林宜瑾　鄭麗文  張其祿  萬美玲  范  雲</w:t>
      </w:r>
    </w:p>
    <w:p w:rsidR="00C86D1C" w:rsidRPr="008242A8" w:rsidRDefault="00C86D1C" w:rsidP="00C86D1C">
      <w:pPr>
        <w:snapToGrid w:val="0"/>
        <w:spacing w:line="480" w:lineRule="exact"/>
        <w:ind w:leftChars="2" w:left="5"/>
        <w:jc w:val="both"/>
        <w:rPr>
          <w:rFonts w:ascii="標楷體" w:eastAsia="標楷體" w:hAnsi="標楷體"/>
          <w:sz w:val="32"/>
          <w:szCs w:val="32"/>
        </w:rPr>
      </w:pPr>
      <w:r w:rsidRPr="008242A8">
        <w:rPr>
          <w:rFonts w:ascii="標楷體" w:eastAsia="標楷體" w:hAnsi="標楷體" w:hint="eastAsia"/>
          <w:sz w:val="32"/>
          <w:szCs w:val="32"/>
        </w:rPr>
        <w:t xml:space="preserve">　　　　　</w:t>
      </w:r>
      <w:r w:rsidRPr="008242A8">
        <w:rPr>
          <w:rFonts w:ascii="標楷體" w:eastAsia="標楷體" w:hAnsi="標楷體"/>
          <w:sz w:val="32"/>
          <w:szCs w:val="32"/>
        </w:rPr>
        <w:t>高金素梅</w:t>
      </w:r>
    </w:p>
    <w:p w:rsidR="00C86D1C" w:rsidRPr="008242A8" w:rsidRDefault="00C86D1C" w:rsidP="00C86D1C">
      <w:pPr>
        <w:snapToGrid w:val="0"/>
        <w:spacing w:line="480" w:lineRule="exact"/>
        <w:ind w:leftChars="2" w:left="5"/>
        <w:jc w:val="both"/>
        <w:rPr>
          <w:rFonts w:ascii="標楷體" w:eastAsia="標楷體" w:hAnsi="標楷體"/>
          <w:sz w:val="32"/>
          <w:szCs w:val="32"/>
        </w:rPr>
      </w:pPr>
      <w:r w:rsidRPr="008242A8">
        <w:rPr>
          <w:rFonts w:ascii="標楷體" w:eastAsia="標楷體" w:hAnsi="標楷體" w:hint="eastAsia"/>
          <w:sz w:val="32"/>
          <w:szCs w:val="32"/>
        </w:rPr>
        <w:t xml:space="preserve">          委員出席</w:t>
      </w:r>
      <w:r w:rsidRPr="008242A8">
        <w:rPr>
          <w:rFonts w:ascii="標楷體" w:eastAsia="標楷體" w:hAnsi="標楷體"/>
          <w:sz w:val="32"/>
          <w:szCs w:val="32"/>
        </w:rPr>
        <w:t>1</w:t>
      </w:r>
      <w:r w:rsidRPr="008242A8">
        <w:rPr>
          <w:rFonts w:ascii="標楷體" w:eastAsia="標楷體" w:hAnsi="標楷體" w:hint="eastAsia"/>
          <w:sz w:val="32"/>
          <w:szCs w:val="32"/>
        </w:rPr>
        <w:t>3人</w:t>
      </w:r>
    </w:p>
    <w:p w:rsidR="00C86D1C" w:rsidRPr="008242A8" w:rsidRDefault="00C86D1C" w:rsidP="00C86D1C">
      <w:pPr>
        <w:snapToGrid w:val="0"/>
        <w:spacing w:line="480" w:lineRule="exact"/>
        <w:ind w:left="1920" w:rightChars="9" w:right="22" w:hangingChars="600" w:hanging="1920"/>
        <w:jc w:val="both"/>
        <w:rPr>
          <w:rFonts w:ascii="標楷體" w:eastAsia="標楷體" w:hAnsi="標楷體"/>
          <w:sz w:val="32"/>
          <w:szCs w:val="32"/>
        </w:rPr>
      </w:pPr>
      <w:r w:rsidRPr="008242A8">
        <w:rPr>
          <w:rFonts w:ascii="標楷體" w:eastAsia="標楷體" w:hAnsi="標楷體"/>
          <w:sz w:val="32"/>
          <w:szCs w:val="32"/>
        </w:rPr>
        <w:t>列席委員：</w:t>
      </w:r>
      <w:r w:rsidRPr="008242A8">
        <w:rPr>
          <w:rFonts w:ascii="標楷體" w:eastAsia="標楷體" w:hAnsi="標楷體" w:hint="eastAsia"/>
          <w:sz w:val="32"/>
          <w:szCs w:val="32"/>
        </w:rPr>
        <w:t>陳椒華　李貴敏  鍾佳濱  游毓蘭  鄭天財Sra Kacaw</w:t>
      </w:r>
    </w:p>
    <w:p w:rsidR="00C86D1C" w:rsidRPr="008242A8" w:rsidRDefault="00C86D1C" w:rsidP="00C86D1C">
      <w:pPr>
        <w:snapToGrid w:val="0"/>
        <w:spacing w:line="480" w:lineRule="exact"/>
        <w:ind w:left="1920" w:rightChars="9" w:right="22" w:hangingChars="600" w:hanging="1920"/>
        <w:jc w:val="both"/>
        <w:rPr>
          <w:rFonts w:ascii="標楷體" w:eastAsia="標楷體" w:hAnsi="標楷體"/>
          <w:sz w:val="32"/>
          <w:szCs w:val="32"/>
        </w:rPr>
      </w:pPr>
      <w:r w:rsidRPr="008242A8">
        <w:rPr>
          <w:rFonts w:ascii="標楷體" w:eastAsia="標楷體" w:hAnsi="標楷體" w:hint="eastAsia"/>
          <w:sz w:val="32"/>
          <w:szCs w:val="32"/>
        </w:rPr>
        <w:t xml:space="preserve">          楊瓊瓔  李德維　莊瑞雄　邱顯智  王婉諭　林俊憲</w:t>
      </w:r>
    </w:p>
    <w:p w:rsidR="00C86D1C" w:rsidRPr="008242A8" w:rsidRDefault="00C86D1C" w:rsidP="00C86D1C">
      <w:pPr>
        <w:snapToGrid w:val="0"/>
        <w:spacing w:line="480" w:lineRule="exact"/>
        <w:ind w:left="1920" w:rightChars="9" w:right="22" w:hangingChars="600" w:hanging="1920"/>
        <w:jc w:val="both"/>
        <w:rPr>
          <w:rFonts w:ascii="標楷體" w:eastAsia="標楷體" w:hAnsi="標楷體"/>
          <w:sz w:val="32"/>
          <w:szCs w:val="32"/>
        </w:rPr>
      </w:pPr>
      <w:r w:rsidRPr="008242A8">
        <w:rPr>
          <w:rFonts w:ascii="標楷體" w:eastAsia="標楷體" w:hAnsi="標楷體" w:hint="eastAsia"/>
          <w:sz w:val="32"/>
          <w:szCs w:val="32"/>
        </w:rPr>
        <w:t xml:space="preserve">          何欣純  羅明才　林為洲  蔡易餘  莊競程  林德福</w:t>
      </w:r>
    </w:p>
    <w:p w:rsidR="00C86D1C" w:rsidRPr="008242A8" w:rsidRDefault="00C86D1C" w:rsidP="00C86D1C">
      <w:pPr>
        <w:snapToGrid w:val="0"/>
        <w:spacing w:line="480" w:lineRule="exact"/>
        <w:ind w:left="1920" w:rightChars="9" w:right="22" w:hangingChars="600" w:hanging="1920"/>
        <w:jc w:val="both"/>
        <w:rPr>
          <w:rFonts w:ascii="標楷體" w:eastAsia="標楷體" w:hAnsi="標楷體"/>
          <w:sz w:val="32"/>
          <w:szCs w:val="32"/>
        </w:rPr>
      </w:pPr>
      <w:r w:rsidRPr="008242A8">
        <w:rPr>
          <w:rFonts w:ascii="標楷體" w:eastAsia="標楷體" w:hAnsi="標楷體" w:hint="eastAsia"/>
          <w:sz w:val="32"/>
          <w:szCs w:val="32"/>
        </w:rPr>
        <w:t xml:space="preserve">　　　　　賴惠員　蘇巧慧　余　天　高嘉瑜　廖婉汝</w:t>
      </w:r>
    </w:p>
    <w:p w:rsidR="00C86D1C" w:rsidRPr="008242A8" w:rsidRDefault="00C86D1C" w:rsidP="00C86D1C">
      <w:pPr>
        <w:snapToGrid w:val="0"/>
        <w:spacing w:line="480" w:lineRule="exact"/>
        <w:ind w:left="1920" w:rightChars="9" w:right="22" w:hangingChars="600" w:hanging="1920"/>
        <w:jc w:val="both"/>
        <w:rPr>
          <w:rFonts w:ascii="標楷體" w:eastAsia="標楷體" w:hAnsi="標楷體"/>
          <w:sz w:val="32"/>
          <w:szCs w:val="32"/>
        </w:rPr>
      </w:pPr>
      <w:r w:rsidRPr="008242A8">
        <w:rPr>
          <w:rFonts w:ascii="標楷體" w:eastAsia="標楷體" w:hAnsi="標楷體" w:hint="eastAsia"/>
          <w:sz w:val="32"/>
          <w:szCs w:val="32"/>
        </w:rPr>
        <w:t xml:space="preserve">          </w:t>
      </w:r>
      <w:r w:rsidRPr="008242A8">
        <w:rPr>
          <w:rFonts w:ascii="標楷體" w:eastAsia="標楷體" w:hAnsi="標楷體"/>
          <w:position w:val="2"/>
          <w:sz w:val="32"/>
          <w:szCs w:val="32"/>
        </w:rPr>
        <w:t>委員列席</w:t>
      </w:r>
      <w:r w:rsidRPr="008242A8">
        <w:rPr>
          <w:rFonts w:ascii="標楷體" w:eastAsia="標楷體" w:hAnsi="標楷體" w:hint="eastAsia"/>
          <w:position w:val="2"/>
          <w:sz w:val="32"/>
          <w:szCs w:val="32"/>
        </w:rPr>
        <w:t>22人</w:t>
      </w:r>
    </w:p>
    <w:p w:rsidR="00C86D1C" w:rsidRPr="008242A8" w:rsidRDefault="00C86D1C" w:rsidP="00C86D1C">
      <w:pPr>
        <w:pStyle w:val="ac"/>
        <w:spacing w:line="500" w:lineRule="exact"/>
        <w:ind w:left="975" w:hanging="964"/>
        <w:contextualSpacing/>
        <w:rPr>
          <w:sz w:val="32"/>
          <w:szCs w:val="32"/>
        </w:rPr>
      </w:pPr>
      <w:r w:rsidRPr="008242A8">
        <w:rPr>
          <w:sz w:val="32"/>
          <w:szCs w:val="32"/>
        </w:rPr>
        <w:t>列席人員</w:t>
      </w:r>
      <w:r w:rsidRPr="008242A8">
        <w:rPr>
          <w:rFonts w:hint="eastAsia"/>
          <w:sz w:val="32"/>
          <w:szCs w:val="32"/>
        </w:rPr>
        <w:t>：(</w:t>
      </w:r>
      <w:r w:rsidRPr="008242A8">
        <w:rPr>
          <w:sz w:val="32"/>
          <w:szCs w:val="32"/>
        </w:rPr>
        <w:t>10</w:t>
      </w:r>
      <w:r w:rsidRPr="008242A8">
        <w:rPr>
          <w:rFonts w:hint="eastAsia"/>
          <w:sz w:val="32"/>
          <w:szCs w:val="32"/>
        </w:rPr>
        <w:t>月25日)</w:t>
      </w:r>
    </w:p>
    <w:p w:rsidR="00C86D1C" w:rsidRPr="008242A8" w:rsidRDefault="00C86D1C" w:rsidP="00C86D1C">
      <w:pPr>
        <w:pStyle w:val="ac"/>
        <w:spacing w:line="500" w:lineRule="exact"/>
        <w:ind w:leftChars="-23" w:left="-55" w:rightChars="-19" w:right="-46" w:firstLineChars="505" w:firstLine="1616"/>
        <w:contextualSpacing/>
        <w:jc w:val="distribute"/>
        <w:rPr>
          <w:sz w:val="32"/>
          <w:szCs w:val="32"/>
        </w:rPr>
      </w:pPr>
      <w:r w:rsidRPr="008242A8">
        <w:rPr>
          <w:rFonts w:hint="eastAsia"/>
          <w:sz w:val="32"/>
          <w:szCs w:val="32"/>
        </w:rPr>
        <w:t>教育部部長</w:t>
      </w:r>
      <w:r w:rsidRPr="008242A8">
        <w:rPr>
          <w:rFonts w:hint="eastAsia"/>
          <w:spacing w:val="-2"/>
          <w:position w:val="2"/>
          <w:sz w:val="32"/>
          <w:szCs w:val="32"/>
        </w:rPr>
        <w:t xml:space="preserve">　　　　　　　　　 </w:t>
      </w:r>
      <w:r w:rsidRPr="008242A8">
        <w:rPr>
          <w:rFonts w:hint="eastAsia"/>
          <w:sz w:val="32"/>
          <w:szCs w:val="32"/>
        </w:rPr>
        <w:t xml:space="preserve">  潘文忠率同有關人員</w:t>
      </w:r>
    </w:p>
    <w:p w:rsidR="00C86D1C" w:rsidRPr="008242A8" w:rsidRDefault="00C86D1C" w:rsidP="00C86D1C">
      <w:pPr>
        <w:pStyle w:val="ac"/>
        <w:spacing w:line="500" w:lineRule="exact"/>
        <w:ind w:leftChars="-23" w:left="-55" w:rightChars="-19" w:right="-46" w:firstLineChars="505" w:firstLine="1616"/>
        <w:contextualSpacing/>
        <w:jc w:val="distribute"/>
        <w:rPr>
          <w:sz w:val="32"/>
          <w:szCs w:val="32"/>
        </w:rPr>
      </w:pPr>
      <w:r w:rsidRPr="008242A8">
        <w:rPr>
          <w:rFonts w:hint="eastAsia"/>
          <w:sz w:val="32"/>
          <w:szCs w:val="32"/>
        </w:rPr>
        <w:t>行政法人國家運動訓練中心執行長　　　　　　李文彬</w:t>
      </w:r>
    </w:p>
    <w:p w:rsidR="00C86D1C" w:rsidRPr="008242A8" w:rsidRDefault="00C86D1C" w:rsidP="00C86D1C">
      <w:pPr>
        <w:pStyle w:val="ac"/>
        <w:spacing w:line="500" w:lineRule="exact"/>
        <w:ind w:leftChars="-23" w:left="-55" w:rightChars="-19" w:right="-46" w:firstLineChars="505" w:firstLine="1616"/>
        <w:contextualSpacing/>
        <w:jc w:val="distribute"/>
        <w:rPr>
          <w:sz w:val="32"/>
          <w:szCs w:val="32"/>
        </w:rPr>
      </w:pPr>
      <w:r w:rsidRPr="008242A8">
        <w:rPr>
          <w:rFonts w:hint="eastAsia"/>
          <w:sz w:val="32"/>
          <w:szCs w:val="32"/>
        </w:rPr>
        <w:t>行政法人國家運動科學中心執行長　　　　　　黃啟煌</w:t>
      </w:r>
    </w:p>
    <w:p w:rsidR="00C86D1C" w:rsidRPr="008242A8" w:rsidRDefault="00C86D1C" w:rsidP="00C86D1C">
      <w:pPr>
        <w:pStyle w:val="ac"/>
        <w:spacing w:line="500" w:lineRule="exact"/>
        <w:ind w:leftChars="-23" w:left="-55" w:rightChars="-19" w:right="-46" w:firstLineChars="505" w:firstLine="1616"/>
        <w:contextualSpacing/>
        <w:jc w:val="distribute"/>
        <w:rPr>
          <w:sz w:val="32"/>
          <w:szCs w:val="32"/>
        </w:rPr>
      </w:pPr>
      <w:r w:rsidRPr="008242A8">
        <w:rPr>
          <w:rFonts w:hint="eastAsia"/>
          <w:sz w:val="32"/>
          <w:szCs w:val="32"/>
        </w:rPr>
        <w:t>行政院主計總處公務預算處專門委員　　　　　黃小娟</w:t>
      </w:r>
    </w:p>
    <w:p w:rsidR="00C86D1C" w:rsidRPr="008242A8" w:rsidRDefault="00C86D1C" w:rsidP="00C86D1C">
      <w:pPr>
        <w:pStyle w:val="ac"/>
        <w:spacing w:line="500" w:lineRule="exact"/>
        <w:ind w:leftChars="-23" w:left="-55" w:rightChars="-19" w:right="-46" w:firstLineChars="505" w:firstLine="1616"/>
        <w:contextualSpacing/>
        <w:jc w:val="distribute"/>
        <w:rPr>
          <w:sz w:val="32"/>
          <w:szCs w:val="32"/>
        </w:rPr>
      </w:pPr>
      <w:r w:rsidRPr="008242A8">
        <w:rPr>
          <w:rFonts w:hint="eastAsia"/>
          <w:sz w:val="32"/>
          <w:szCs w:val="32"/>
        </w:rPr>
        <w:t>行政院主計總處基金預算處科長　　　　　　　李政道</w:t>
      </w:r>
    </w:p>
    <w:p w:rsidR="00C86D1C" w:rsidRPr="008242A8" w:rsidRDefault="00C86D1C" w:rsidP="00C86D1C">
      <w:pPr>
        <w:pStyle w:val="ac"/>
        <w:spacing w:line="500" w:lineRule="exact"/>
        <w:ind w:left="975" w:hanging="964"/>
        <w:contextualSpacing/>
        <w:jc w:val="both"/>
        <w:rPr>
          <w:spacing w:val="-2"/>
          <w:position w:val="2"/>
          <w:sz w:val="32"/>
          <w:szCs w:val="32"/>
        </w:rPr>
      </w:pPr>
      <w:r w:rsidRPr="008242A8">
        <w:rPr>
          <w:rFonts w:hint="eastAsia"/>
          <w:spacing w:val="-2"/>
          <w:position w:val="2"/>
          <w:sz w:val="32"/>
          <w:szCs w:val="32"/>
        </w:rPr>
        <w:t xml:space="preserve">          (</w:t>
      </w:r>
      <w:r w:rsidRPr="008242A8">
        <w:rPr>
          <w:spacing w:val="-2"/>
          <w:position w:val="2"/>
          <w:sz w:val="32"/>
          <w:szCs w:val="32"/>
        </w:rPr>
        <w:t>10</w:t>
      </w:r>
      <w:r w:rsidRPr="008242A8">
        <w:rPr>
          <w:rFonts w:hint="eastAsia"/>
          <w:spacing w:val="-2"/>
          <w:position w:val="2"/>
          <w:sz w:val="32"/>
          <w:szCs w:val="32"/>
        </w:rPr>
        <w:t>月26日)</w:t>
      </w:r>
    </w:p>
    <w:p w:rsidR="00C86D1C" w:rsidRPr="008242A8" w:rsidRDefault="00C86D1C" w:rsidP="00C86D1C">
      <w:pPr>
        <w:pStyle w:val="ac"/>
        <w:spacing w:line="500" w:lineRule="exact"/>
        <w:ind w:leftChars="-23" w:left="-55" w:rightChars="-19" w:right="-46" w:firstLineChars="505" w:firstLine="1616"/>
        <w:contextualSpacing/>
        <w:rPr>
          <w:sz w:val="32"/>
          <w:szCs w:val="32"/>
        </w:rPr>
      </w:pPr>
      <w:r w:rsidRPr="008242A8">
        <w:rPr>
          <w:rFonts w:hint="eastAsia"/>
          <w:sz w:val="32"/>
          <w:szCs w:val="32"/>
        </w:rPr>
        <w:t>（上午）</w:t>
      </w:r>
    </w:p>
    <w:p w:rsidR="00C86D1C" w:rsidRPr="008242A8" w:rsidRDefault="00C86D1C" w:rsidP="00C86D1C">
      <w:pPr>
        <w:pStyle w:val="ac"/>
        <w:spacing w:line="500" w:lineRule="exact"/>
        <w:ind w:leftChars="-23" w:left="-55" w:rightChars="-19" w:right="-46" w:firstLineChars="505" w:firstLine="1616"/>
        <w:contextualSpacing/>
        <w:jc w:val="distribute"/>
        <w:rPr>
          <w:sz w:val="32"/>
          <w:szCs w:val="32"/>
        </w:rPr>
      </w:pPr>
      <w:r w:rsidRPr="008242A8">
        <w:rPr>
          <w:rFonts w:hint="eastAsia"/>
          <w:sz w:val="32"/>
          <w:szCs w:val="32"/>
        </w:rPr>
        <w:t>國立故宮博物院院長　　　　　　蕭宗煌率同有關人員</w:t>
      </w:r>
    </w:p>
    <w:p w:rsidR="00C86D1C" w:rsidRPr="008242A8" w:rsidRDefault="00C86D1C" w:rsidP="00C86D1C">
      <w:pPr>
        <w:pStyle w:val="ac"/>
        <w:spacing w:line="500" w:lineRule="exact"/>
        <w:ind w:leftChars="-23" w:left="-55" w:rightChars="-19" w:right="-46" w:firstLineChars="505" w:firstLine="1616"/>
        <w:contextualSpacing/>
        <w:jc w:val="distribute"/>
        <w:rPr>
          <w:sz w:val="32"/>
          <w:szCs w:val="32"/>
        </w:rPr>
      </w:pPr>
      <w:r w:rsidRPr="008242A8">
        <w:rPr>
          <w:rFonts w:hint="eastAsia"/>
          <w:sz w:val="32"/>
          <w:szCs w:val="32"/>
        </w:rPr>
        <w:t>行政院主計總處公務預算處專門委員　　　　　黃小娟</w:t>
      </w:r>
    </w:p>
    <w:p w:rsidR="00C86D1C" w:rsidRPr="008242A8" w:rsidRDefault="00C86D1C" w:rsidP="00C86D1C">
      <w:pPr>
        <w:pStyle w:val="ac"/>
        <w:spacing w:line="500" w:lineRule="exact"/>
        <w:ind w:leftChars="-23" w:left="-55" w:rightChars="-19" w:right="-46" w:firstLineChars="505" w:firstLine="1616"/>
        <w:contextualSpacing/>
        <w:jc w:val="distribute"/>
        <w:rPr>
          <w:sz w:val="32"/>
          <w:szCs w:val="32"/>
        </w:rPr>
      </w:pPr>
      <w:r w:rsidRPr="008242A8">
        <w:rPr>
          <w:rFonts w:hint="eastAsia"/>
          <w:sz w:val="32"/>
          <w:szCs w:val="32"/>
        </w:rPr>
        <w:t>行政院主計總處基金預算處科長　　　　　　　周明政</w:t>
      </w:r>
    </w:p>
    <w:p w:rsidR="00C86D1C" w:rsidRPr="008242A8" w:rsidRDefault="00C86D1C" w:rsidP="00C86D1C">
      <w:pPr>
        <w:pStyle w:val="ac"/>
        <w:spacing w:line="500" w:lineRule="exact"/>
        <w:ind w:leftChars="-23" w:left="-55" w:rightChars="-19" w:right="-46" w:firstLineChars="505" w:firstLine="1616"/>
        <w:contextualSpacing/>
        <w:rPr>
          <w:sz w:val="32"/>
          <w:szCs w:val="32"/>
        </w:rPr>
      </w:pPr>
      <w:r w:rsidRPr="008242A8">
        <w:rPr>
          <w:rFonts w:hint="eastAsia"/>
          <w:sz w:val="32"/>
          <w:szCs w:val="32"/>
        </w:rPr>
        <w:t>（下午）</w:t>
      </w:r>
    </w:p>
    <w:p w:rsidR="00C86D1C" w:rsidRPr="008242A8" w:rsidRDefault="00C86D1C" w:rsidP="00C86D1C">
      <w:pPr>
        <w:pStyle w:val="ac"/>
        <w:spacing w:line="500" w:lineRule="exact"/>
        <w:ind w:leftChars="-23" w:left="-55" w:rightChars="-19" w:right="-46" w:firstLineChars="505" w:firstLine="1616"/>
        <w:contextualSpacing/>
        <w:jc w:val="distribute"/>
        <w:rPr>
          <w:sz w:val="32"/>
          <w:szCs w:val="32"/>
        </w:rPr>
      </w:pPr>
      <w:r w:rsidRPr="008242A8">
        <w:rPr>
          <w:rFonts w:hint="eastAsia"/>
          <w:sz w:val="32"/>
          <w:szCs w:val="32"/>
        </w:rPr>
        <w:t>文化部部長　　　　　　　　　　　史哲率同有關人員</w:t>
      </w:r>
    </w:p>
    <w:p w:rsidR="00C86D1C" w:rsidRPr="008242A8" w:rsidRDefault="00C86D1C" w:rsidP="00C86D1C">
      <w:pPr>
        <w:pStyle w:val="ac"/>
        <w:spacing w:line="500" w:lineRule="exact"/>
        <w:ind w:leftChars="-23" w:left="-55" w:rightChars="-19" w:right="-46" w:firstLineChars="505" w:firstLine="1616"/>
        <w:contextualSpacing/>
        <w:jc w:val="distribute"/>
        <w:rPr>
          <w:sz w:val="32"/>
          <w:szCs w:val="32"/>
        </w:rPr>
      </w:pPr>
      <w:r w:rsidRPr="008242A8">
        <w:rPr>
          <w:rFonts w:hint="eastAsia"/>
          <w:sz w:val="32"/>
          <w:szCs w:val="32"/>
        </w:rPr>
        <w:t>內政部國土管理署都市計畫組科長　　　　　　許嘉緯</w:t>
      </w:r>
    </w:p>
    <w:p w:rsidR="00C86D1C" w:rsidRPr="008242A8" w:rsidRDefault="00C86D1C" w:rsidP="00C86D1C">
      <w:pPr>
        <w:pStyle w:val="ac"/>
        <w:spacing w:line="500" w:lineRule="exact"/>
        <w:ind w:leftChars="-23" w:left="-55" w:rightChars="-19" w:right="-46" w:firstLineChars="505" w:firstLine="1616"/>
        <w:contextualSpacing/>
        <w:jc w:val="distribute"/>
        <w:rPr>
          <w:sz w:val="32"/>
          <w:szCs w:val="32"/>
        </w:rPr>
      </w:pPr>
      <w:r w:rsidRPr="008242A8">
        <w:rPr>
          <w:rFonts w:hint="eastAsia"/>
          <w:sz w:val="32"/>
          <w:szCs w:val="32"/>
        </w:rPr>
        <w:lastRenderedPageBreak/>
        <w:t>財政部國有財產署簡任技正　　　　　　　　　周富晨</w:t>
      </w:r>
    </w:p>
    <w:p w:rsidR="00C86D1C" w:rsidRPr="008242A8" w:rsidRDefault="00C86D1C" w:rsidP="00C86D1C">
      <w:pPr>
        <w:pStyle w:val="ac"/>
        <w:spacing w:line="500" w:lineRule="exact"/>
        <w:ind w:leftChars="-23" w:left="-55" w:rightChars="-19" w:right="-46" w:firstLineChars="505" w:firstLine="1616"/>
        <w:contextualSpacing/>
        <w:jc w:val="distribute"/>
        <w:rPr>
          <w:sz w:val="32"/>
          <w:szCs w:val="32"/>
        </w:rPr>
      </w:pPr>
      <w:r w:rsidRPr="008242A8">
        <w:rPr>
          <w:rFonts w:hint="eastAsia"/>
          <w:sz w:val="32"/>
          <w:szCs w:val="32"/>
        </w:rPr>
        <w:t>農業部林業及自然保育署科長　　　　　　　　張瓈云</w:t>
      </w:r>
    </w:p>
    <w:p w:rsidR="00C86D1C" w:rsidRPr="008242A8" w:rsidRDefault="00C86D1C" w:rsidP="00C86D1C">
      <w:pPr>
        <w:pStyle w:val="ac"/>
        <w:spacing w:line="500" w:lineRule="exact"/>
        <w:ind w:leftChars="-23" w:left="-55" w:rightChars="-19" w:right="-46" w:firstLineChars="505" w:firstLine="1616"/>
        <w:contextualSpacing/>
        <w:jc w:val="distribute"/>
        <w:rPr>
          <w:sz w:val="32"/>
          <w:szCs w:val="32"/>
        </w:rPr>
      </w:pPr>
      <w:r w:rsidRPr="008242A8">
        <w:rPr>
          <w:rFonts w:hint="eastAsia"/>
          <w:sz w:val="32"/>
          <w:szCs w:val="32"/>
        </w:rPr>
        <w:t>海洋委員會科技文教處科長　　　　　　　　　羅斯平</w:t>
      </w:r>
    </w:p>
    <w:p w:rsidR="00C86D1C" w:rsidRPr="008242A8" w:rsidRDefault="00C86D1C" w:rsidP="00C86D1C">
      <w:pPr>
        <w:pStyle w:val="ac"/>
        <w:tabs>
          <w:tab w:val="left" w:pos="1418"/>
        </w:tabs>
        <w:spacing w:line="480" w:lineRule="exact"/>
        <w:ind w:left="975" w:hanging="964"/>
        <w:contextualSpacing/>
        <w:jc w:val="distribute"/>
        <w:rPr>
          <w:spacing w:val="-2"/>
          <w:w w:val="90"/>
          <w:position w:val="2"/>
          <w:sz w:val="32"/>
          <w:szCs w:val="32"/>
        </w:rPr>
      </w:pPr>
      <w:r w:rsidRPr="008242A8">
        <w:rPr>
          <w:rFonts w:hint="eastAsia"/>
          <w:spacing w:val="-2"/>
          <w:position w:val="2"/>
          <w:sz w:val="32"/>
          <w:szCs w:val="32"/>
        </w:rPr>
        <w:t xml:space="preserve">       </w:t>
      </w:r>
      <w:r w:rsidRPr="008242A8">
        <w:rPr>
          <w:rFonts w:hint="eastAsia"/>
          <w:spacing w:val="-2"/>
          <w:position w:val="2"/>
          <w:sz w:val="36"/>
          <w:szCs w:val="32"/>
        </w:rPr>
        <w:t xml:space="preserve"> </w:t>
      </w:r>
      <w:r w:rsidRPr="008242A8">
        <w:rPr>
          <w:rFonts w:hint="eastAsia"/>
          <w:spacing w:val="-2"/>
          <w:position w:val="2"/>
          <w:sz w:val="32"/>
          <w:szCs w:val="32"/>
        </w:rPr>
        <w:t xml:space="preserve">  </w:t>
      </w:r>
      <w:r w:rsidRPr="008242A8">
        <w:rPr>
          <w:rFonts w:hint="eastAsia"/>
          <w:spacing w:val="-2"/>
          <w:w w:val="90"/>
          <w:position w:val="2"/>
          <w:sz w:val="32"/>
          <w:szCs w:val="32"/>
        </w:rPr>
        <w:t>原住民族委員會教育文化處專門委員   瑪勒芙勒芙‧杜妲利茂</w:t>
      </w:r>
    </w:p>
    <w:p w:rsidR="00C86D1C" w:rsidRPr="008242A8" w:rsidRDefault="00C86D1C" w:rsidP="00C86D1C">
      <w:pPr>
        <w:pStyle w:val="ac"/>
        <w:tabs>
          <w:tab w:val="left" w:pos="1418"/>
        </w:tabs>
        <w:spacing w:line="480" w:lineRule="exact"/>
        <w:ind w:left="975" w:hanging="964"/>
        <w:contextualSpacing/>
        <w:jc w:val="right"/>
        <w:rPr>
          <w:spacing w:val="-2"/>
          <w:position w:val="2"/>
          <w:sz w:val="32"/>
          <w:szCs w:val="32"/>
        </w:rPr>
      </w:pPr>
      <w:r w:rsidRPr="008242A8">
        <w:rPr>
          <w:rFonts w:hint="eastAsia"/>
          <w:spacing w:val="-2"/>
          <w:position w:val="2"/>
          <w:sz w:val="32"/>
          <w:szCs w:val="32"/>
        </w:rPr>
        <w:t>Maljeveljeve‧Tiudjalimaw</w:t>
      </w:r>
    </w:p>
    <w:p w:rsidR="00C86D1C" w:rsidRPr="008242A8" w:rsidRDefault="00C86D1C" w:rsidP="00C86D1C">
      <w:pPr>
        <w:spacing w:line="500" w:lineRule="exact"/>
        <w:ind w:rightChars="14" w:right="34"/>
        <w:rPr>
          <w:rFonts w:ascii="標楷體" w:eastAsia="標楷體" w:hAnsi="標楷體"/>
          <w:sz w:val="32"/>
          <w:szCs w:val="32"/>
        </w:rPr>
      </w:pPr>
      <w:r w:rsidRPr="008242A8">
        <w:rPr>
          <w:rFonts w:ascii="標楷體" w:eastAsia="標楷體" w:hAnsi="標楷體"/>
          <w:sz w:val="32"/>
          <w:szCs w:val="32"/>
        </w:rPr>
        <w:t>主    席</w:t>
      </w:r>
      <w:r w:rsidRPr="008242A8">
        <w:rPr>
          <w:rFonts w:ascii="標楷體" w:eastAsia="標楷體" w:hAnsi="標楷體" w:hint="eastAsia"/>
          <w:sz w:val="32"/>
          <w:szCs w:val="32"/>
        </w:rPr>
        <w:t>：范</w:t>
      </w:r>
      <w:r w:rsidRPr="008242A8">
        <w:rPr>
          <w:rFonts w:ascii="標楷體" w:eastAsia="標楷體" w:hAnsi="標楷體"/>
          <w:sz w:val="32"/>
          <w:szCs w:val="32"/>
        </w:rPr>
        <w:t>召集委員</w:t>
      </w:r>
      <w:r w:rsidRPr="008242A8">
        <w:rPr>
          <w:rFonts w:ascii="標楷體" w:eastAsia="標楷體" w:hAnsi="標楷體" w:hint="eastAsia"/>
          <w:sz w:val="32"/>
          <w:szCs w:val="32"/>
        </w:rPr>
        <w:t>雲</w:t>
      </w:r>
    </w:p>
    <w:p w:rsidR="00C86D1C" w:rsidRPr="008242A8" w:rsidRDefault="00C86D1C" w:rsidP="00C86D1C">
      <w:pPr>
        <w:snapToGrid w:val="0"/>
        <w:spacing w:line="500" w:lineRule="exact"/>
        <w:ind w:rightChars="9" w:right="22"/>
        <w:jc w:val="both"/>
        <w:rPr>
          <w:rFonts w:ascii="標楷體" w:eastAsia="標楷體" w:hAnsi="標楷體"/>
          <w:sz w:val="32"/>
          <w:szCs w:val="32"/>
        </w:rPr>
      </w:pPr>
      <w:r w:rsidRPr="008242A8">
        <w:rPr>
          <w:rFonts w:ascii="標楷體" w:eastAsia="標楷體" w:hAnsi="標楷體" w:hint="eastAsia"/>
          <w:sz w:val="32"/>
          <w:szCs w:val="32"/>
        </w:rPr>
        <w:t>主任秘書：陳錫欽</w:t>
      </w:r>
    </w:p>
    <w:p w:rsidR="00C86D1C" w:rsidRPr="008242A8" w:rsidRDefault="00C86D1C" w:rsidP="00C86D1C">
      <w:pPr>
        <w:snapToGrid w:val="0"/>
        <w:spacing w:line="500" w:lineRule="exact"/>
        <w:ind w:rightChars="9" w:right="22"/>
        <w:jc w:val="both"/>
        <w:rPr>
          <w:rFonts w:ascii="標楷體" w:eastAsia="標楷體" w:hAnsi="標楷體"/>
          <w:sz w:val="32"/>
          <w:szCs w:val="32"/>
        </w:rPr>
      </w:pPr>
      <w:r w:rsidRPr="008242A8">
        <w:rPr>
          <w:rFonts w:ascii="標楷體" w:eastAsia="標楷體" w:hAnsi="標楷體"/>
          <w:sz w:val="32"/>
          <w:szCs w:val="32"/>
        </w:rPr>
        <w:t>專門委員：</w:t>
      </w:r>
      <w:r w:rsidRPr="008242A8">
        <w:rPr>
          <w:rFonts w:ascii="標楷體" w:eastAsia="標楷體" w:hAnsi="標楷體" w:hint="eastAsia"/>
          <w:sz w:val="32"/>
          <w:szCs w:val="32"/>
        </w:rPr>
        <w:t>朱蔚菁</w:t>
      </w:r>
    </w:p>
    <w:p w:rsidR="00C86D1C" w:rsidRPr="008242A8" w:rsidRDefault="00C86D1C" w:rsidP="00C86D1C">
      <w:pPr>
        <w:snapToGrid w:val="0"/>
        <w:spacing w:line="500" w:lineRule="exact"/>
        <w:ind w:rightChars="9" w:right="22"/>
        <w:jc w:val="both"/>
        <w:rPr>
          <w:rFonts w:ascii="標楷體" w:eastAsia="標楷體" w:hAnsi="標楷體"/>
          <w:sz w:val="32"/>
          <w:szCs w:val="32"/>
        </w:rPr>
      </w:pPr>
      <w:r w:rsidRPr="008242A8">
        <w:rPr>
          <w:rFonts w:ascii="標楷體" w:eastAsia="標楷體" w:hAnsi="標楷體"/>
          <w:sz w:val="32"/>
          <w:szCs w:val="32"/>
        </w:rPr>
        <w:t>紀    錄：</w:t>
      </w:r>
      <w:r w:rsidRPr="008242A8">
        <w:rPr>
          <w:rFonts w:ascii="標楷體" w:eastAsia="標楷體" w:hAnsi="標楷體" w:hint="eastAsia"/>
          <w:sz w:val="32"/>
          <w:szCs w:val="32"/>
        </w:rPr>
        <w:t>簡任秘書  林素惠  簡任編審  謝有銘  科長  蔡國治</w:t>
      </w:r>
    </w:p>
    <w:p w:rsidR="00C86D1C" w:rsidRPr="008242A8" w:rsidRDefault="00C86D1C" w:rsidP="00C86D1C">
      <w:pPr>
        <w:snapToGrid w:val="0"/>
        <w:spacing w:line="500" w:lineRule="exact"/>
        <w:ind w:leftChars="665" w:left="1679" w:rightChars="9" w:right="22" w:hangingChars="26" w:hanging="83"/>
        <w:jc w:val="both"/>
        <w:rPr>
          <w:rFonts w:ascii="標楷體" w:eastAsia="標楷體" w:hAnsi="標楷體"/>
          <w:sz w:val="32"/>
          <w:szCs w:val="32"/>
        </w:rPr>
      </w:pPr>
      <w:r w:rsidRPr="008242A8">
        <w:rPr>
          <w:rFonts w:ascii="標楷體" w:eastAsia="標楷體" w:hAnsi="標楷體" w:hint="eastAsia"/>
          <w:sz w:val="32"/>
          <w:szCs w:val="32"/>
        </w:rPr>
        <w:t>薦任科員  陳怡安</w:t>
      </w:r>
    </w:p>
    <w:p w:rsidR="00C86D1C" w:rsidRPr="008242A8" w:rsidRDefault="00C86D1C" w:rsidP="00C86D1C">
      <w:pPr>
        <w:snapToGrid w:val="0"/>
        <w:spacing w:line="460" w:lineRule="exact"/>
        <w:jc w:val="both"/>
        <w:rPr>
          <w:rFonts w:ascii="標楷體" w:eastAsia="標楷體" w:hAnsi="標楷體"/>
          <w:sz w:val="32"/>
          <w:szCs w:val="32"/>
        </w:rPr>
      </w:pPr>
      <w:r w:rsidRPr="008242A8">
        <w:rPr>
          <w:rFonts w:ascii="標楷體" w:eastAsia="標楷體" w:hAnsi="標楷體" w:hint="eastAsia"/>
          <w:sz w:val="32"/>
          <w:szCs w:val="32"/>
        </w:rPr>
        <w:t>（</w:t>
      </w:r>
      <w:r w:rsidRPr="008242A8">
        <w:rPr>
          <w:rFonts w:ascii="標楷體" w:eastAsia="標楷體" w:hAnsi="標楷體"/>
          <w:sz w:val="32"/>
          <w:szCs w:val="32"/>
        </w:rPr>
        <w:t>10</w:t>
      </w:r>
      <w:r w:rsidRPr="008242A8">
        <w:rPr>
          <w:rFonts w:ascii="標楷體" w:eastAsia="標楷體" w:hAnsi="標楷體" w:hint="eastAsia"/>
          <w:sz w:val="32"/>
          <w:szCs w:val="32"/>
        </w:rPr>
        <w:t>月25日</w:t>
      </w:r>
      <w:r w:rsidRPr="008242A8">
        <w:rPr>
          <w:rFonts w:ascii="標楷體" w:eastAsia="標楷體" w:hAnsi="標楷體"/>
          <w:sz w:val="32"/>
          <w:szCs w:val="32"/>
        </w:rPr>
        <w:t>）</w:t>
      </w:r>
    </w:p>
    <w:p w:rsidR="00C86D1C" w:rsidRPr="008242A8" w:rsidRDefault="00C86D1C" w:rsidP="00C86D1C">
      <w:pPr>
        <w:pStyle w:val="ac"/>
        <w:spacing w:line="500" w:lineRule="exact"/>
        <w:ind w:left="975" w:hanging="964"/>
        <w:rPr>
          <w:b/>
          <w:sz w:val="32"/>
          <w:szCs w:val="32"/>
        </w:rPr>
      </w:pPr>
      <w:r w:rsidRPr="008242A8">
        <w:rPr>
          <w:rFonts w:hint="eastAsia"/>
          <w:b/>
          <w:sz w:val="32"/>
          <w:szCs w:val="32"/>
        </w:rPr>
        <w:t>報  告  事  項</w:t>
      </w:r>
    </w:p>
    <w:p w:rsidR="00C86D1C" w:rsidRPr="008242A8" w:rsidRDefault="00C86D1C" w:rsidP="00C86D1C">
      <w:pPr>
        <w:pStyle w:val="a4"/>
        <w:snapToGrid w:val="0"/>
        <w:spacing w:line="500" w:lineRule="exact"/>
        <w:ind w:leftChars="0" w:left="0"/>
        <w:rPr>
          <w:rFonts w:ascii="標楷體" w:eastAsia="標楷體"/>
          <w:b/>
          <w:sz w:val="32"/>
          <w:szCs w:val="32"/>
        </w:rPr>
      </w:pPr>
      <w:r w:rsidRPr="008242A8">
        <w:rPr>
          <w:rFonts w:ascii="標楷體" w:eastAsia="標楷體" w:hint="eastAsia"/>
          <w:b/>
          <w:sz w:val="32"/>
          <w:szCs w:val="32"/>
        </w:rPr>
        <w:t>宣讀上次會議議事錄。</w:t>
      </w:r>
    </w:p>
    <w:p w:rsidR="00C86D1C" w:rsidRPr="008242A8" w:rsidRDefault="00C86D1C" w:rsidP="00C86D1C">
      <w:pPr>
        <w:snapToGrid w:val="0"/>
        <w:spacing w:line="500" w:lineRule="exact"/>
        <w:rPr>
          <w:rFonts w:ascii="標楷體" w:eastAsia="標楷體" w:hAnsi="標楷體"/>
          <w:sz w:val="32"/>
          <w:szCs w:val="32"/>
        </w:rPr>
      </w:pPr>
      <w:r w:rsidRPr="008242A8">
        <w:rPr>
          <w:rFonts w:ascii="標楷體" w:eastAsia="標楷體" w:hAnsi="標楷體"/>
          <w:b/>
          <w:sz w:val="32"/>
          <w:szCs w:val="32"/>
        </w:rPr>
        <w:t>決定：</w:t>
      </w:r>
      <w:r w:rsidRPr="008242A8">
        <w:rPr>
          <w:rFonts w:ascii="標楷體" w:eastAsia="標楷體" w:hAnsi="標楷體"/>
          <w:sz w:val="32"/>
          <w:szCs w:val="32"/>
        </w:rPr>
        <w:t>議事錄確定。</w:t>
      </w:r>
    </w:p>
    <w:p w:rsidR="00C86D1C" w:rsidRPr="008242A8" w:rsidRDefault="00C86D1C" w:rsidP="00C86D1C">
      <w:pPr>
        <w:pStyle w:val="ac"/>
        <w:spacing w:line="500" w:lineRule="exact"/>
        <w:ind w:left="975" w:hanging="964"/>
        <w:rPr>
          <w:b/>
          <w:sz w:val="32"/>
          <w:szCs w:val="32"/>
        </w:rPr>
      </w:pPr>
      <w:r w:rsidRPr="008242A8">
        <w:rPr>
          <w:rFonts w:hint="eastAsia"/>
          <w:b/>
          <w:sz w:val="32"/>
          <w:szCs w:val="32"/>
        </w:rPr>
        <w:t>討  論  事  項</w:t>
      </w:r>
    </w:p>
    <w:p w:rsidR="00C86D1C" w:rsidRPr="008242A8" w:rsidRDefault="00C86D1C" w:rsidP="00C86D1C">
      <w:pPr>
        <w:pStyle w:val="a4"/>
        <w:snapToGrid w:val="0"/>
        <w:spacing w:line="500" w:lineRule="exact"/>
        <w:ind w:leftChars="0" w:left="641" w:hangingChars="200" w:hanging="641"/>
        <w:jc w:val="both"/>
        <w:rPr>
          <w:rFonts w:ascii="標楷體" w:eastAsia="標楷體"/>
          <w:b/>
          <w:sz w:val="32"/>
          <w:szCs w:val="32"/>
        </w:rPr>
      </w:pPr>
      <w:r w:rsidRPr="008242A8">
        <w:rPr>
          <w:rFonts w:ascii="標楷體" w:eastAsia="標楷體" w:hint="eastAsia"/>
          <w:b/>
          <w:sz w:val="32"/>
          <w:szCs w:val="32"/>
        </w:rPr>
        <w:t>一、審查113年度中央政府總預算案有關教育部及所屬單位預算案。</w:t>
      </w:r>
    </w:p>
    <w:p w:rsidR="00C86D1C" w:rsidRPr="008242A8" w:rsidRDefault="00C86D1C" w:rsidP="00C86D1C">
      <w:pPr>
        <w:pStyle w:val="a4"/>
        <w:snapToGrid w:val="0"/>
        <w:spacing w:line="500" w:lineRule="exact"/>
        <w:ind w:leftChars="0" w:left="641" w:hangingChars="200" w:hanging="641"/>
        <w:jc w:val="both"/>
        <w:rPr>
          <w:rFonts w:ascii="標楷體" w:eastAsia="標楷體"/>
          <w:b/>
          <w:sz w:val="32"/>
          <w:szCs w:val="32"/>
        </w:rPr>
      </w:pPr>
      <w:r w:rsidRPr="008242A8">
        <w:rPr>
          <w:rFonts w:ascii="標楷體" w:eastAsia="標楷體" w:hint="eastAsia"/>
          <w:b/>
          <w:sz w:val="32"/>
          <w:szCs w:val="32"/>
        </w:rPr>
        <w:t>二、審查</w:t>
      </w:r>
      <w:bookmarkStart w:id="168" w:name="_Hlk149038978"/>
      <w:r w:rsidRPr="008242A8">
        <w:rPr>
          <w:rFonts w:ascii="標楷體" w:eastAsia="標楷體" w:hint="eastAsia"/>
          <w:b/>
          <w:sz w:val="32"/>
          <w:szCs w:val="32"/>
        </w:rPr>
        <w:t>113年度教育部主管47所國立大學校院校務基金、國立臺灣大學附設醫院作業基金、國立成功大學附設醫院作業基金、國立陽明交通大學附設醫院作業基金、教育部所屬機構作業基金、國立高級中等學校校務基金、學產基金、運動發展基金、私立高級中等以上學校退場基金。</w:t>
      </w:r>
      <w:bookmarkEnd w:id="168"/>
    </w:p>
    <w:p w:rsidR="00C86D1C" w:rsidRPr="008242A8" w:rsidRDefault="00C86D1C" w:rsidP="00C86D1C">
      <w:pPr>
        <w:pStyle w:val="a4"/>
        <w:snapToGrid w:val="0"/>
        <w:spacing w:line="500" w:lineRule="exact"/>
        <w:ind w:leftChars="0" w:left="641" w:hangingChars="200" w:hanging="641"/>
        <w:jc w:val="both"/>
        <w:rPr>
          <w:rFonts w:ascii="標楷體" w:eastAsia="標楷體"/>
          <w:b/>
          <w:sz w:val="32"/>
          <w:szCs w:val="32"/>
        </w:rPr>
      </w:pPr>
      <w:r w:rsidRPr="008242A8">
        <w:rPr>
          <w:rFonts w:ascii="標楷體" w:eastAsia="標楷體" w:hint="eastAsia"/>
          <w:b/>
          <w:sz w:val="32"/>
          <w:szCs w:val="32"/>
        </w:rPr>
        <w:t>三、審查113年度行政法人國家運動訓練中心預算案。</w:t>
      </w:r>
    </w:p>
    <w:p w:rsidR="00C86D1C" w:rsidRPr="008242A8" w:rsidRDefault="00C86D1C" w:rsidP="00C86D1C">
      <w:pPr>
        <w:pStyle w:val="a4"/>
        <w:snapToGrid w:val="0"/>
        <w:spacing w:line="500" w:lineRule="exact"/>
        <w:ind w:leftChars="0" w:left="641" w:hangingChars="200" w:hanging="641"/>
        <w:jc w:val="both"/>
        <w:rPr>
          <w:rFonts w:ascii="標楷體" w:eastAsia="標楷體"/>
          <w:b/>
          <w:sz w:val="32"/>
          <w:szCs w:val="32"/>
        </w:rPr>
      </w:pPr>
      <w:r w:rsidRPr="008242A8">
        <w:rPr>
          <w:rFonts w:ascii="標楷體" w:eastAsia="標楷體" w:hint="eastAsia"/>
          <w:b/>
          <w:sz w:val="32"/>
          <w:szCs w:val="32"/>
        </w:rPr>
        <w:t>四、審查112年度及113年度行政法人國家運動科學中心預算案。</w:t>
      </w:r>
    </w:p>
    <w:p w:rsidR="00C86D1C" w:rsidRPr="008242A8" w:rsidRDefault="00C86D1C" w:rsidP="00C86D1C">
      <w:pPr>
        <w:pStyle w:val="a4"/>
        <w:snapToGrid w:val="0"/>
        <w:spacing w:line="500" w:lineRule="exact"/>
        <w:ind w:leftChars="0" w:left="641" w:hangingChars="200" w:hanging="641"/>
        <w:jc w:val="both"/>
        <w:rPr>
          <w:rFonts w:ascii="標楷體" w:eastAsia="標楷體"/>
          <w:b/>
          <w:sz w:val="32"/>
          <w:szCs w:val="32"/>
        </w:rPr>
      </w:pPr>
      <w:r w:rsidRPr="008242A8">
        <w:rPr>
          <w:rFonts w:ascii="標楷體" w:eastAsia="標楷體" w:hint="eastAsia"/>
          <w:b/>
          <w:sz w:val="32"/>
          <w:szCs w:val="32"/>
        </w:rPr>
        <w:t>五、繼續審查或處理112年度中央政府總預算有關教育部主管預算解凍案6案。</w:t>
      </w:r>
    </w:p>
    <w:p w:rsidR="00C86D1C" w:rsidRPr="008242A8" w:rsidRDefault="00C86D1C" w:rsidP="00C86D1C">
      <w:pPr>
        <w:pStyle w:val="a4"/>
        <w:snapToGrid w:val="0"/>
        <w:spacing w:line="500" w:lineRule="exact"/>
        <w:ind w:left="1121" w:hangingChars="200" w:hanging="641"/>
        <w:jc w:val="both"/>
        <w:rPr>
          <w:rFonts w:ascii="標楷體" w:eastAsia="標楷體"/>
          <w:b/>
          <w:sz w:val="32"/>
          <w:szCs w:val="32"/>
        </w:rPr>
      </w:pPr>
      <w:r w:rsidRPr="008242A8">
        <w:rPr>
          <w:rFonts w:ascii="標楷體" w:eastAsia="標楷體" w:hint="eastAsia"/>
          <w:b/>
          <w:sz w:val="32"/>
          <w:szCs w:val="32"/>
        </w:rPr>
        <w:t>(一)教育部函，為112年度中央政府總預算決議，檢送體育署第3目項下「推展競技運動」預算凍結100萬元書面報告，請查照案。</w:t>
      </w:r>
    </w:p>
    <w:p w:rsidR="00C86D1C" w:rsidRPr="008242A8" w:rsidRDefault="00C86D1C" w:rsidP="00C86D1C">
      <w:pPr>
        <w:pStyle w:val="a4"/>
        <w:snapToGrid w:val="0"/>
        <w:spacing w:line="500" w:lineRule="exact"/>
        <w:ind w:left="1121" w:hangingChars="200" w:hanging="641"/>
        <w:jc w:val="both"/>
        <w:rPr>
          <w:rFonts w:ascii="標楷體" w:eastAsia="標楷體"/>
          <w:b/>
          <w:sz w:val="32"/>
          <w:szCs w:val="32"/>
        </w:rPr>
      </w:pPr>
      <w:r w:rsidRPr="008242A8">
        <w:rPr>
          <w:rFonts w:ascii="標楷體" w:eastAsia="標楷體" w:hint="eastAsia"/>
          <w:b/>
          <w:sz w:val="32"/>
          <w:szCs w:val="32"/>
        </w:rPr>
        <w:lastRenderedPageBreak/>
        <w:t>(二)教育部函，為112年度中央政府總預算決議，檢送體育署「國家體育建設」預算繼續凍結100萬元專案報告，請查照案。</w:t>
      </w:r>
    </w:p>
    <w:p w:rsidR="00C86D1C" w:rsidRPr="008242A8" w:rsidRDefault="00C86D1C" w:rsidP="00C86D1C">
      <w:pPr>
        <w:pStyle w:val="a4"/>
        <w:snapToGrid w:val="0"/>
        <w:spacing w:line="500" w:lineRule="exact"/>
        <w:ind w:left="1121" w:hangingChars="200" w:hanging="641"/>
        <w:jc w:val="both"/>
        <w:rPr>
          <w:rFonts w:ascii="標楷體" w:eastAsia="標楷體"/>
          <w:b/>
          <w:sz w:val="32"/>
          <w:szCs w:val="32"/>
        </w:rPr>
      </w:pPr>
      <w:r w:rsidRPr="008242A8">
        <w:rPr>
          <w:rFonts w:ascii="標楷體" w:eastAsia="標楷體" w:hint="eastAsia"/>
          <w:b/>
          <w:sz w:val="32"/>
          <w:szCs w:val="32"/>
        </w:rPr>
        <w:t>(三)教育部函，為112年度中央政府總預算決議，檢送國民及學前教育署「國民及學前教育」預算繼續凍結200萬元書面報告，請查照案。</w:t>
      </w:r>
    </w:p>
    <w:p w:rsidR="00C86D1C" w:rsidRPr="008242A8" w:rsidRDefault="00C86D1C" w:rsidP="00C86D1C">
      <w:pPr>
        <w:pStyle w:val="a4"/>
        <w:snapToGrid w:val="0"/>
        <w:spacing w:line="500" w:lineRule="exact"/>
        <w:ind w:left="1121" w:hangingChars="200" w:hanging="641"/>
        <w:jc w:val="both"/>
        <w:rPr>
          <w:rFonts w:ascii="標楷體" w:eastAsia="標楷體"/>
          <w:b/>
          <w:sz w:val="32"/>
          <w:szCs w:val="32"/>
        </w:rPr>
      </w:pPr>
      <w:r w:rsidRPr="008242A8">
        <w:rPr>
          <w:rFonts w:ascii="標楷體" w:eastAsia="標楷體" w:hint="eastAsia"/>
          <w:b/>
          <w:sz w:val="32"/>
          <w:szCs w:val="32"/>
        </w:rPr>
        <w:t>(四)教育部函，為112年度中央政府總預算附屬單位預算決議，檢送運動發展基金「基金用途」預算凍結100萬元書面報告，請查照案。</w:t>
      </w:r>
    </w:p>
    <w:p w:rsidR="00C86D1C" w:rsidRPr="008242A8" w:rsidRDefault="00C86D1C" w:rsidP="00C86D1C">
      <w:pPr>
        <w:pStyle w:val="a4"/>
        <w:snapToGrid w:val="0"/>
        <w:spacing w:line="500" w:lineRule="exact"/>
        <w:ind w:left="1121" w:hangingChars="200" w:hanging="641"/>
        <w:jc w:val="both"/>
        <w:rPr>
          <w:rFonts w:ascii="標楷體" w:eastAsia="標楷體"/>
          <w:b/>
          <w:sz w:val="32"/>
          <w:szCs w:val="32"/>
        </w:rPr>
      </w:pPr>
      <w:r w:rsidRPr="008242A8">
        <w:rPr>
          <w:rFonts w:ascii="標楷體" w:eastAsia="標楷體" w:hint="eastAsia"/>
          <w:b/>
          <w:sz w:val="32"/>
          <w:szCs w:val="32"/>
        </w:rPr>
        <w:t>(五)教育部函，為112年度中央政府總預算附屬單位預算決議，檢送運動發展基金「輔導奧亞運單項運動協會健全組織並強化競賽成績」預算凍結500萬元書面報告，請查照案。</w:t>
      </w:r>
    </w:p>
    <w:p w:rsidR="00C86D1C" w:rsidRPr="008242A8" w:rsidRDefault="00C86D1C" w:rsidP="00C86D1C">
      <w:pPr>
        <w:pStyle w:val="a4"/>
        <w:snapToGrid w:val="0"/>
        <w:spacing w:line="500" w:lineRule="exact"/>
        <w:ind w:left="1121" w:hangingChars="200" w:hanging="641"/>
        <w:jc w:val="both"/>
        <w:rPr>
          <w:rFonts w:ascii="標楷體" w:eastAsia="標楷體"/>
          <w:b/>
          <w:sz w:val="32"/>
          <w:szCs w:val="32"/>
        </w:rPr>
      </w:pPr>
      <w:r w:rsidRPr="008242A8">
        <w:rPr>
          <w:rFonts w:ascii="標楷體" w:eastAsia="標楷體" w:hint="eastAsia"/>
          <w:b/>
          <w:sz w:val="32"/>
          <w:szCs w:val="32"/>
        </w:rPr>
        <w:t>(六)教育部函，為112年度中央政府總預算附屬單位預算決議，檢送運動發展基金「補助地方政府改善基層運動訓練場館及強化場館維護與經營管理、訓練環境改善事項」預算凍結500萬元書面報告，請查照案。</w:t>
      </w:r>
    </w:p>
    <w:p w:rsidR="00C86D1C" w:rsidRPr="008242A8" w:rsidRDefault="00C86D1C" w:rsidP="00C86D1C">
      <w:pPr>
        <w:pStyle w:val="a4"/>
        <w:snapToGrid w:val="0"/>
        <w:spacing w:line="500" w:lineRule="exact"/>
        <w:ind w:leftChars="0" w:left="0"/>
        <w:jc w:val="both"/>
        <w:rPr>
          <w:rFonts w:ascii="標楷體" w:eastAsia="標楷體"/>
          <w:b/>
          <w:sz w:val="32"/>
          <w:szCs w:val="32"/>
        </w:rPr>
      </w:pPr>
      <w:r w:rsidRPr="008242A8">
        <w:rPr>
          <w:rFonts w:ascii="標楷體" w:eastAsia="標楷體" w:hint="eastAsia"/>
          <w:b/>
          <w:sz w:val="32"/>
          <w:szCs w:val="32"/>
        </w:rPr>
        <w:t>（第一案至第四案僅進行詢答）</w:t>
      </w:r>
    </w:p>
    <w:p w:rsidR="00C86D1C" w:rsidRPr="008242A8" w:rsidRDefault="00C86D1C" w:rsidP="00C86D1C">
      <w:pPr>
        <w:pStyle w:val="a4"/>
        <w:snapToGrid w:val="0"/>
        <w:spacing w:line="500" w:lineRule="exact"/>
        <w:ind w:leftChars="0" w:left="0"/>
        <w:jc w:val="both"/>
        <w:rPr>
          <w:rFonts w:ascii="標楷體" w:eastAsia="標楷體" w:hAnsi="標楷體"/>
          <w:sz w:val="32"/>
          <w:szCs w:val="32"/>
          <w:shd w:val="pct15" w:color="auto" w:fill="FFFFFF"/>
        </w:rPr>
      </w:pPr>
      <w:r w:rsidRPr="008242A8">
        <w:rPr>
          <w:rFonts w:ascii="標楷體" w:eastAsia="標楷體" w:hAnsi="標楷體"/>
          <w:sz w:val="32"/>
          <w:szCs w:val="32"/>
        </w:rPr>
        <w:t>（本</w:t>
      </w:r>
      <w:r w:rsidRPr="008242A8">
        <w:rPr>
          <w:rFonts w:ascii="標楷體" w:eastAsia="標楷體" w:hAnsi="標楷體" w:hint="eastAsia"/>
          <w:sz w:val="32"/>
          <w:szCs w:val="32"/>
        </w:rPr>
        <w:t>日</w:t>
      </w:r>
      <w:r w:rsidRPr="008242A8">
        <w:rPr>
          <w:rFonts w:ascii="標楷體" w:eastAsia="標楷體" w:hAnsi="標楷體"/>
          <w:sz w:val="32"/>
          <w:szCs w:val="32"/>
        </w:rPr>
        <w:t>議程</w:t>
      </w:r>
      <w:r w:rsidRPr="008242A8">
        <w:rPr>
          <w:rFonts w:ascii="標楷體" w:eastAsia="標楷體" w:hAnsi="標楷體" w:hint="eastAsia"/>
          <w:sz w:val="32"/>
          <w:szCs w:val="32"/>
        </w:rPr>
        <w:t>有委員陳培瑜、張廖萬堅、陳靜敏、吳思瑤、鄭正鈐、黃國書、陳秀寳、林宜瑾、鄭麗文、張其祿、萬美玲、范雲、鄭天財Sra Kacaw、李德維、陳椒華、邱顯智、林為洲等17</w:t>
      </w:r>
      <w:r w:rsidRPr="008242A8">
        <w:rPr>
          <w:rFonts w:ascii="標楷體" w:eastAsia="標楷體" w:hAnsi="標楷體"/>
          <w:sz w:val="32"/>
          <w:szCs w:val="32"/>
        </w:rPr>
        <w:t>人提出質詢，均</w:t>
      </w:r>
      <w:r w:rsidRPr="008242A8">
        <w:rPr>
          <w:rFonts w:ascii="標楷體" w:eastAsia="標楷體" w:hAnsi="標楷體" w:hint="eastAsia"/>
          <w:sz w:val="32"/>
          <w:szCs w:val="32"/>
        </w:rPr>
        <w:t>經教育部部長潘文忠</w:t>
      </w:r>
      <w:r w:rsidRPr="008242A8">
        <w:rPr>
          <w:rFonts w:ascii="標楷體" w:eastAsia="標楷體" w:hAnsi="標楷體"/>
          <w:sz w:val="32"/>
          <w:szCs w:val="32"/>
        </w:rPr>
        <w:t>及相關人員即席答</w:t>
      </w:r>
      <w:r w:rsidRPr="008242A8">
        <w:rPr>
          <w:rFonts w:ascii="標楷體" w:eastAsia="標楷體" w:hAnsi="標楷體" w:hint="eastAsia"/>
          <w:sz w:val="32"/>
          <w:szCs w:val="32"/>
        </w:rPr>
        <w:t>復</w:t>
      </w:r>
      <w:r w:rsidRPr="008242A8">
        <w:rPr>
          <w:rFonts w:ascii="標楷體" w:eastAsia="標楷體" w:hAnsi="標楷體"/>
          <w:sz w:val="32"/>
          <w:szCs w:val="32"/>
        </w:rPr>
        <w:t>說明。</w:t>
      </w:r>
      <w:r w:rsidRPr="008242A8">
        <w:rPr>
          <w:rFonts w:ascii="標楷體" w:eastAsia="標楷體" w:hAnsi="標楷體" w:hint="eastAsia"/>
          <w:sz w:val="32"/>
          <w:szCs w:val="32"/>
        </w:rPr>
        <w:t>另有委員莊競程、　楊瓊瓔提出書面質詢。</w:t>
      </w:r>
      <w:r w:rsidRPr="008242A8">
        <w:rPr>
          <w:rFonts w:ascii="標楷體" w:eastAsia="標楷體" w:hAnsi="標楷體"/>
          <w:sz w:val="32"/>
          <w:szCs w:val="32"/>
        </w:rPr>
        <w:t>）</w:t>
      </w:r>
    </w:p>
    <w:p w:rsidR="00C86D1C" w:rsidRPr="008242A8" w:rsidRDefault="00C86D1C" w:rsidP="00C86D1C">
      <w:pPr>
        <w:snapToGrid w:val="0"/>
        <w:spacing w:before="12" w:line="500" w:lineRule="exact"/>
        <w:ind w:left="641" w:hangingChars="200" w:hanging="641"/>
        <w:contextualSpacing/>
        <w:rPr>
          <w:rFonts w:ascii="標楷體" w:eastAsia="標楷體" w:hAnsi="標楷體"/>
          <w:b/>
          <w:bCs/>
          <w:sz w:val="32"/>
          <w:szCs w:val="32"/>
        </w:rPr>
      </w:pPr>
      <w:r w:rsidRPr="008242A8">
        <w:rPr>
          <w:rFonts w:ascii="標楷體" w:eastAsia="標楷體" w:hAnsi="標楷體" w:hint="eastAsia"/>
          <w:b/>
          <w:sz w:val="32"/>
          <w:szCs w:val="32"/>
        </w:rPr>
        <w:t>決議</w:t>
      </w:r>
      <w:r w:rsidRPr="008242A8">
        <w:rPr>
          <w:rFonts w:ascii="標楷體" w:eastAsia="標楷體" w:hAnsi="標楷體"/>
          <w:b/>
          <w:bCs/>
          <w:sz w:val="32"/>
          <w:szCs w:val="32"/>
        </w:rPr>
        <w:t>：</w:t>
      </w:r>
    </w:p>
    <w:p w:rsidR="00C86D1C" w:rsidRPr="008242A8" w:rsidRDefault="00C86D1C" w:rsidP="00C86D1C">
      <w:pPr>
        <w:snapToGrid w:val="0"/>
        <w:spacing w:beforeLines="50" w:before="180" w:line="500" w:lineRule="exact"/>
        <w:ind w:left="640" w:hangingChars="200" w:hanging="640"/>
        <w:contextualSpacing/>
        <w:jc w:val="both"/>
        <w:rPr>
          <w:rFonts w:ascii="標楷體" w:eastAsia="標楷體" w:hAnsi="標楷體"/>
          <w:bCs/>
          <w:sz w:val="32"/>
          <w:szCs w:val="32"/>
        </w:rPr>
      </w:pPr>
      <w:r w:rsidRPr="008242A8">
        <w:rPr>
          <w:rFonts w:ascii="標楷體" w:eastAsia="標楷體" w:hAnsi="標楷體" w:hint="eastAsia"/>
          <w:bCs/>
          <w:sz w:val="32"/>
          <w:szCs w:val="32"/>
        </w:rPr>
        <w:t>一、</w:t>
      </w:r>
      <w:r w:rsidRPr="008242A8">
        <w:rPr>
          <w:rFonts w:ascii="標楷體" w:eastAsia="標楷體" w:hAnsi="標楷體"/>
          <w:bCs/>
          <w:sz w:val="32"/>
          <w:szCs w:val="32"/>
        </w:rPr>
        <w:t>報告及詢答</w:t>
      </w:r>
      <w:r w:rsidRPr="008242A8">
        <w:rPr>
          <w:rFonts w:ascii="標楷體" w:eastAsia="標楷體" w:hAnsi="標楷體" w:hint="eastAsia"/>
          <w:bCs/>
          <w:sz w:val="32"/>
          <w:szCs w:val="32"/>
        </w:rPr>
        <w:t>完畢</w:t>
      </w:r>
      <w:r w:rsidRPr="008242A8">
        <w:rPr>
          <w:rFonts w:ascii="標楷體" w:eastAsia="標楷體" w:hAnsi="標楷體"/>
          <w:bCs/>
          <w:sz w:val="32"/>
          <w:szCs w:val="32"/>
        </w:rPr>
        <w:t>。</w:t>
      </w:r>
    </w:p>
    <w:p w:rsidR="00C86D1C" w:rsidRPr="008242A8" w:rsidRDefault="00C86D1C" w:rsidP="00C86D1C">
      <w:pPr>
        <w:snapToGrid w:val="0"/>
        <w:spacing w:beforeLines="50" w:before="180" w:line="500" w:lineRule="exact"/>
        <w:ind w:left="640" w:hangingChars="200" w:hanging="640"/>
        <w:contextualSpacing/>
        <w:jc w:val="both"/>
        <w:rPr>
          <w:rFonts w:ascii="標楷體" w:eastAsia="標楷體" w:hAnsi="標楷體"/>
          <w:bCs/>
          <w:sz w:val="32"/>
          <w:szCs w:val="32"/>
        </w:rPr>
      </w:pPr>
      <w:r w:rsidRPr="008242A8">
        <w:rPr>
          <w:rFonts w:ascii="標楷體" w:eastAsia="標楷體" w:hAnsi="標楷體"/>
          <w:bCs/>
          <w:sz w:val="32"/>
          <w:szCs w:val="32"/>
        </w:rPr>
        <w:t>二</w:t>
      </w:r>
      <w:r w:rsidRPr="008242A8">
        <w:rPr>
          <w:rFonts w:ascii="標楷體" w:eastAsia="標楷體" w:hAnsi="標楷體" w:hint="eastAsia"/>
          <w:bCs/>
          <w:sz w:val="32"/>
          <w:szCs w:val="32"/>
        </w:rPr>
        <w:t>、</w:t>
      </w:r>
      <w:r w:rsidRPr="008242A8">
        <w:rPr>
          <w:rFonts w:ascii="標楷體" w:eastAsia="標楷體" w:hAnsi="標楷體"/>
          <w:bCs/>
          <w:sz w:val="32"/>
          <w:szCs w:val="32"/>
        </w:rPr>
        <w:t>委員</w:t>
      </w:r>
      <w:r w:rsidRPr="008242A8">
        <w:rPr>
          <w:rFonts w:ascii="標楷體" w:eastAsia="標楷體" w:hAnsi="標楷體" w:hint="eastAsia"/>
          <w:bCs/>
          <w:sz w:val="32"/>
          <w:szCs w:val="32"/>
        </w:rPr>
        <w:t>所提</w:t>
      </w:r>
      <w:r w:rsidRPr="008242A8">
        <w:rPr>
          <w:rFonts w:ascii="標楷體" w:eastAsia="標楷體" w:hAnsi="標楷體"/>
          <w:bCs/>
          <w:sz w:val="32"/>
          <w:szCs w:val="32"/>
        </w:rPr>
        <w:t>書面質詢</w:t>
      </w:r>
      <w:r w:rsidRPr="008242A8">
        <w:rPr>
          <w:rFonts w:ascii="標楷體" w:eastAsia="標楷體" w:hAnsi="標楷體" w:hint="eastAsia"/>
          <w:bCs/>
          <w:sz w:val="32"/>
          <w:szCs w:val="32"/>
        </w:rPr>
        <w:t>或相關資料，</w:t>
      </w:r>
      <w:r w:rsidRPr="008242A8">
        <w:rPr>
          <w:rFonts w:ascii="標楷體" w:eastAsia="標楷體" w:hAnsi="標楷體"/>
          <w:bCs/>
          <w:sz w:val="32"/>
          <w:szCs w:val="32"/>
        </w:rPr>
        <w:t>列入紀錄</w:t>
      </w:r>
      <w:r w:rsidRPr="008242A8">
        <w:rPr>
          <w:rFonts w:ascii="標楷體" w:eastAsia="標楷體" w:hAnsi="標楷體" w:hint="eastAsia"/>
          <w:bCs/>
          <w:sz w:val="32"/>
          <w:szCs w:val="32"/>
        </w:rPr>
        <w:t>並</w:t>
      </w:r>
      <w:r w:rsidRPr="008242A8">
        <w:rPr>
          <w:rFonts w:ascii="標楷體" w:eastAsia="標楷體" w:hAnsi="標楷體"/>
          <w:bCs/>
          <w:sz w:val="32"/>
          <w:szCs w:val="32"/>
        </w:rPr>
        <w:t>刊登公報。</w:t>
      </w:r>
    </w:p>
    <w:p w:rsidR="00C86D1C" w:rsidRPr="008242A8" w:rsidRDefault="00C86D1C" w:rsidP="00C86D1C">
      <w:pPr>
        <w:snapToGrid w:val="0"/>
        <w:spacing w:beforeLines="50" w:before="180" w:line="500" w:lineRule="exact"/>
        <w:ind w:left="640" w:hangingChars="200" w:hanging="640"/>
        <w:contextualSpacing/>
        <w:jc w:val="both"/>
        <w:rPr>
          <w:rFonts w:ascii="標楷體" w:eastAsia="標楷體" w:hAnsi="標楷體"/>
          <w:bCs/>
          <w:sz w:val="32"/>
          <w:szCs w:val="32"/>
        </w:rPr>
      </w:pPr>
      <w:r w:rsidRPr="008242A8">
        <w:rPr>
          <w:rFonts w:ascii="標楷體" w:eastAsia="標楷體" w:hAnsi="標楷體" w:hint="eastAsia"/>
          <w:bCs/>
          <w:sz w:val="32"/>
          <w:szCs w:val="32"/>
        </w:rPr>
        <w:t>三、對於</w:t>
      </w:r>
      <w:r w:rsidRPr="008242A8">
        <w:rPr>
          <w:rFonts w:ascii="標楷體" w:eastAsia="標楷體" w:hAnsi="標楷體"/>
          <w:bCs/>
          <w:sz w:val="32"/>
          <w:szCs w:val="32"/>
        </w:rPr>
        <w:t>委員質詢要求提供相關資料或</w:t>
      </w:r>
      <w:r w:rsidRPr="008242A8">
        <w:rPr>
          <w:rFonts w:ascii="標楷體" w:eastAsia="標楷體" w:hAnsi="標楷體" w:hint="eastAsia"/>
          <w:bCs/>
          <w:sz w:val="32"/>
          <w:szCs w:val="32"/>
        </w:rPr>
        <w:t>未及</w:t>
      </w:r>
      <w:r w:rsidRPr="008242A8">
        <w:rPr>
          <w:rFonts w:ascii="標楷體" w:eastAsia="標楷體" w:hAnsi="標楷體"/>
          <w:bCs/>
          <w:sz w:val="32"/>
          <w:szCs w:val="32"/>
        </w:rPr>
        <w:t>答</w:t>
      </w:r>
      <w:r w:rsidRPr="008242A8">
        <w:rPr>
          <w:rFonts w:ascii="標楷體" w:eastAsia="標楷體" w:hAnsi="標楷體" w:hint="eastAsia"/>
          <w:bCs/>
          <w:sz w:val="32"/>
          <w:szCs w:val="32"/>
        </w:rPr>
        <w:t>復部分</w:t>
      </w:r>
      <w:r w:rsidRPr="008242A8">
        <w:rPr>
          <w:rFonts w:ascii="標楷體" w:eastAsia="標楷體" w:hAnsi="標楷體"/>
          <w:bCs/>
          <w:sz w:val="32"/>
          <w:szCs w:val="32"/>
        </w:rPr>
        <w:t>，請相關機關</w:t>
      </w:r>
      <w:r w:rsidRPr="008242A8">
        <w:rPr>
          <w:rFonts w:ascii="標楷體" w:eastAsia="標楷體" w:hAnsi="標楷體" w:hint="eastAsia"/>
          <w:bCs/>
          <w:sz w:val="32"/>
          <w:szCs w:val="32"/>
        </w:rPr>
        <w:t>儘速以書面答復</w:t>
      </w:r>
      <w:r w:rsidRPr="008242A8">
        <w:rPr>
          <w:rFonts w:ascii="標楷體" w:eastAsia="標楷體" w:hAnsi="標楷體"/>
          <w:bCs/>
          <w:sz w:val="32"/>
          <w:szCs w:val="32"/>
        </w:rPr>
        <w:t>。</w:t>
      </w:r>
    </w:p>
    <w:p w:rsidR="00C86D1C" w:rsidRPr="008242A8" w:rsidRDefault="00C86D1C" w:rsidP="00C86D1C">
      <w:pPr>
        <w:snapToGrid w:val="0"/>
        <w:spacing w:beforeLines="50" w:before="180" w:line="510" w:lineRule="atLeast"/>
        <w:ind w:left="640" w:hangingChars="200" w:hanging="640"/>
        <w:contextualSpacing/>
        <w:jc w:val="both"/>
        <w:rPr>
          <w:rFonts w:ascii="標楷體" w:eastAsia="標楷體" w:hAnsi="標楷體"/>
          <w:bCs/>
          <w:sz w:val="32"/>
          <w:szCs w:val="32"/>
        </w:rPr>
      </w:pPr>
      <w:r w:rsidRPr="008242A8">
        <w:rPr>
          <w:rFonts w:ascii="標楷體" w:eastAsia="標楷體" w:hAnsi="標楷體" w:hint="eastAsia"/>
          <w:bCs/>
          <w:sz w:val="32"/>
          <w:szCs w:val="32"/>
        </w:rPr>
        <w:t>四、113年度中央政府總預算案有關教育部及所屬單位預算案、教</w:t>
      </w:r>
      <w:r w:rsidRPr="008242A8">
        <w:rPr>
          <w:rFonts w:ascii="標楷體" w:eastAsia="標楷體" w:hAnsi="標楷體" w:hint="eastAsia"/>
          <w:bCs/>
          <w:sz w:val="32"/>
          <w:szCs w:val="32"/>
        </w:rPr>
        <w:lastRenderedPageBreak/>
        <w:t>育部主管47所國立大學校院校務基金、國立臺灣大學附設醫院作業基金、國立成功大學附設醫院作業基金、國立陽明交通大學附設醫院作業基金、教育部所屬機構作業基金、國立高級中等學校校務基金、學產基金、運動發展基金、私立高級中等以上學校退場基金預算案、行政法人國家運動訓練中心預算案、112年度及113年度行政法人國家運動科學中心預算案，相關提案請於10月30日下午2時前提出，另定期繼續審查。</w:t>
      </w:r>
    </w:p>
    <w:p w:rsidR="00C86D1C" w:rsidRPr="008242A8" w:rsidRDefault="00C86D1C" w:rsidP="00C86D1C">
      <w:pPr>
        <w:snapToGrid w:val="0"/>
        <w:spacing w:beforeLines="50" w:before="180" w:line="510" w:lineRule="atLeast"/>
        <w:ind w:left="640" w:hangingChars="200" w:hanging="640"/>
        <w:contextualSpacing/>
        <w:jc w:val="both"/>
        <w:rPr>
          <w:rFonts w:ascii="標楷體" w:eastAsia="標楷體" w:hAnsi="標楷體"/>
          <w:bCs/>
          <w:sz w:val="32"/>
          <w:szCs w:val="32"/>
        </w:rPr>
      </w:pPr>
      <w:r w:rsidRPr="008242A8">
        <w:rPr>
          <w:rFonts w:ascii="標楷體" w:eastAsia="標楷體" w:hAnsi="標楷體" w:hint="eastAsia"/>
          <w:bCs/>
          <w:sz w:val="32"/>
          <w:szCs w:val="32"/>
        </w:rPr>
        <w:t>五、112年度中央政府總預算有關教育部主管預算解凍案6案，審查完竣，均准予動支，提報院會。</w:t>
      </w:r>
    </w:p>
    <w:p w:rsidR="00C86D1C" w:rsidRPr="008242A8" w:rsidRDefault="00C86D1C" w:rsidP="00C86D1C">
      <w:pPr>
        <w:snapToGrid w:val="0"/>
        <w:spacing w:line="510" w:lineRule="atLeast"/>
        <w:rPr>
          <w:rFonts w:ascii="標楷體" w:eastAsia="標楷體" w:hAnsi="標楷體"/>
          <w:b/>
          <w:bCs/>
          <w:sz w:val="32"/>
          <w:szCs w:val="32"/>
        </w:rPr>
      </w:pPr>
      <w:r w:rsidRPr="008242A8">
        <w:rPr>
          <w:rFonts w:ascii="標楷體" w:eastAsia="標楷體" w:hAnsi="標楷體" w:hint="eastAsia"/>
          <w:b/>
          <w:bCs/>
          <w:sz w:val="32"/>
          <w:szCs w:val="32"/>
        </w:rPr>
        <w:t>通過臨時提案2項：</w:t>
      </w:r>
    </w:p>
    <w:p w:rsidR="00C86D1C" w:rsidRPr="008242A8" w:rsidRDefault="00C86D1C" w:rsidP="00C86D1C">
      <w:pPr>
        <w:snapToGrid w:val="0"/>
        <w:spacing w:beforeLines="50" w:before="180" w:line="510" w:lineRule="atLeast"/>
        <w:ind w:left="640" w:hangingChars="200" w:hanging="640"/>
        <w:contextualSpacing/>
        <w:jc w:val="both"/>
        <w:rPr>
          <w:rFonts w:ascii="標楷體" w:eastAsia="標楷體" w:hAnsi="標楷體"/>
          <w:bCs/>
          <w:sz w:val="32"/>
          <w:szCs w:val="32"/>
        </w:rPr>
      </w:pPr>
      <w:r w:rsidRPr="008242A8">
        <w:rPr>
          <w:rFonts w:ascii="標楷體" w:eastAsia="標楷體" w:hAnsi="標楷體" w:hint="eastAsia"/>
          <w:bCs/>
          <w:sz w:val="32"/>
          <w:szCs w:val="32"/>
        </w:rPr>
        <w:t>一、鑑於行政法人國家運動訓練中心於近期發生之運動心理事件處置上，突顯出內部缺乏相關通報機制與處理教育，業務人員對於相關倫理規範仍有需明確要求之必要，爰請教育部體育署輔導行政法人國家運動訓練中心、國家運動科學中心於3個月內邀請國內心理諮商專業單位，修訂「運動心理倫理準則」，規範相關從業人員，同時考慮訓練單位內部之不對等權力關係，準則不只適用於運動心理人員，同時亦適用於管理階層的權力節制。</w:t>
      </w:r>
    </w:p>
    <w:p w:rsidR="00C86D1C" w:rsidRPr="008242A8" w:rsidRDefault="00C86D1C" w:rsidP="00C86D1C">
      <w:pPr>
        <w:snapToGrid w:val="0"/>
        <w:spacing w:line="510" w:lineRule="atLeast"/>
        <w:ind w:leftChars="1250" w:left="3000"/>
        <w:rPr>
          <w:rFonts w:ascii="標楷體" w:eastAsia="標楷體" w:hAnsi="標楷體"/>
          <w:bCs/>
          <w:sz w:val="32"/>
          <w:szCs w:val="32"/>
        </w:rPr>
      </w:pPr>
      <w:r w:rsidRPr="008242A8">
        <w:rPr>
          <w:rFonts w:ascii="標楷體" w:eastAsia="標楷體" w:hAnsi="標楷體" w:hint="eastAsia"/>
          <w:bCs/>
          <w:sz w:val="32"/>
          <w:szCs w:val="32"/>
        </w:rPr>
        <w:t>提案人：陳培瑜</w:t>
      </w:r>
    </w:p>
    <w:p w:rsidR="00C86D1C" w:rsidRPr="008242A8" w:rsidRDefault="00C86D1C" w:rsidP="00C86D1C">
      <w:pPr>
        <w:snapToGrid w:val="0"/>
        <w:spacing w:line="510" w:lineRule="atLeast"/>
        <w:ind w:leftChars="1250" w:left="3000"/>
        <w:rPr>
          <w:rFonts w:ascii="標楷體" w:eastAsia="標楷體" w:hAnsi="標楷體"/>
          <w:bCs/>
          <w:sz w:val="32"/>
          <w:szCs w:val="32"/>
        </w:rPr>
      </w:pPr>
      <w:r w:rsidRPr="008242A8">
        <w:rPr>
          <w:rFonts w:ascii="標楷體" w:eastAsia="標楷體" w:hAnsi="標楷體" w:hint="eastAsia"/>
          <w:bCs/>
          <w:sz w:val="32"/>
          <w:szCs w:val="32"/>
        </w:rPr>
        <w:t>連署人：黃國書  林宜瑾  范  雲  陳秀寳</w:t>
      </w:r>
    </w:p>
    <w:p w:rsidR="00C86D1C" w:rsidRPr="008242A8" w:rsidRDefault="00C86D1C" w:rsidP="00C86D1C">
      <w:pPr>
        <w:snapToGrid w:val="0"/>
        <w:spacing w:line="510" w:lineRule="atLeast"/>
        <w:ind w:leftChars="1250" w:left="3000" w:firstLineChars="392" w:firstLine="1254"/>
        <w:rPr>
          <w:rFonts w:ascii="標楷體" w:eastAsia="標楷體" w:hAnsi="標楷體"/>
          <w:bCs/>
          <w:sz w:val="32"/>
          <w:szCs w:val="32"/>
        </w:rPr>
      </w:pPr>
      <w:r w:rsidRPr="008242A8">
        <w:rPr>
          <w:rFonts w:ascii="標楷體" w:eastAsia="標楷體" w:hAnsi="標楷體" w:hint="eastAsia"/>
          <w:bCs/>
          <w:sz w:val="32"/>
          <w:szCs w:val="32"/>
        </w:rPr>
        <w:t>吳思瑤</w:t>
      </w:r>
    </w:p>
    <w:p w:rsidR="00C86D1C" w:rsidRPr="008242A8" w:rsidRDefault="00C86D1C" w:rsidP="00C86D1C">
      <w:pPr>
        <w:snapToGrid w:val="0"/>
        <w:spacing w:beforeLines="50" w:before="180" w:line="510" w:lineRule="atLeast"/>
        <w:ind w:left="640" w:hangingChars="200" w:hanging="640"/>
        <w:contextualSpacing/>
        <w:rPr>
          <w:rFonts w:ascii="標楷體" w:eastAsia="標楷體" w:hAnsi="標楷體"/>
          <w:bCs/>
          <w:sz w:val="32"/>
          <w:szCs w:val="32"/>
        </w:rPr>
      </w:pPr>
      <w:r>
        <w:rPr>
          <w:rFonts w:ascii="標楷體" w:eastAsia="標楷體" w:hAnsi="標楷體" w:hint="eastAsia"/>
          <w:bCs/>
          <w:sz w:val="32"/>
          <w:szCs w:val="32"/>
        </w:rPr>
        <w:t>二</w:t>
      </w:r>
      <w:r w:rsidRPr="008242A8">
        <w:rPr>
          <w:rFonts w:ascii="標楷體" w:eastAsia="標楷體" w:hAnsi="標楷體" w:hint="eastAsia"/>
          <w:bCs/>
          <w:sz w:val="32"/>
          <w:szCs w:val="32"/>
        </w:rPr>
        <w:t>、鑑於現行行政法人國家運動訓練中心選手零用金制度之發放係以賽會結束、任務解編為限，然針對放下工作投入訓練之選手，在賽會結束後即須面對生活壓力，相關狀況同時亦為目前許多選手投身長期訓練前的猶豫之處。為落實政府照顧選手美意，完整選手支持制度，並同理選手解編後之困境，爰請教育部體育署輔導行政法人國家運動訓練中心於後續選手零用金制</w:t>
      </w:r>
      <w:r w:rsidRPr="008242A8">
        <w:rPr>
          <w:rFonts w:ascii="標楷體" w:eastAsia="標楷體" w:hAnsi="標楷體" w:hint="eastAsia"/>
          <w:bCs/>
          <w:sz w:val="32"/>
          <w:szCs w:val="32"/>
        </w:rPr>
        <w:lastRenderedPageBreak/>
        <w:t>度修正時，應併同討論大學畢業之選手長期集訓選手零用金於賽會結束任務解編後延長給付1個月以上之可能，不以是否奪牌作為協助選手之標準，讓政府對選手的支持不應只停留在賽會當下，相關政策評估請於2個月內提出書面報告。</w:t>
      </w:r>
    </w:p>
    <w:p w:rsidR="00C86D1C" w:rsidRPr="008242A8" w:rsidRDefault="00C86D1C" w:rsidP="00C86D1C">
      <w:pPr>
        <w:snapToGrid w:val="0"/>
        <w:spacing w:line="510" w:lineRule="atLeast"/>
        <w:ind w:leftChars="1250" w:left="3000"/>
        <w:rPr>
          <w:rFonts w:ascii="標楷體" w:eastAsia="標楷體" w:hAnsi="標楷體"/>
          <w:bCs/>
          <w:sz w:val="32"/>
          <w:szCs w:val="32"/>
        </w:rPr>
      </w:pPr>
      <w:r w:rsidRPr="008242A8">
        <w:rPr>
          <w:rFonts w:ascii="標楷體" w:eastAsia="標楷體" w:hAnsi="標楷體" w:hint="eastAsia"/>
          <w:bCs/>
          <w:sz w:val="32"/>
          <w:szCs w:val="32"/>
        </w:rPr>
        <w:t>提案人：陳培瑜</w:t>
      </w:r>
    </w:p>
    <w:p w:rsidR="00C86D1C" w:rsidRPr="008242A8" w:rsidRDefault="00C86D1C" w:rsidP="00C86D1C">
      <w:pPr>
        <w:snapToGrid w:val="0"/>
        <w:spacing w:line="510" w:lineRule="atLeast"/>
        <w:ind w:leftChars="1250" w:left="3000"/>
        <w:rPr>
          <w:rFonts w:ascii="標楷體" w:eastAsia="標楷體" w:hAnsi="標楷體"/>
          <w:bCs/>
          <w:sz w:val="32"/>
          <w:szCs w:val="32"/>
        </w:rPr>
      </w:pPr>
      <w:r w:rsidRPr="008242A8">
        <w:rPr>
          <w:rFonts w:ascii="標楷體" w:eastAsia="標楷體" w:hAnsi="標楷體" w:hint="eastAsia"/>
          <w:bCs/>
          <w:sz w:val="32"/>
          <w:szCs w:val="32"/>
        </w:rPr>
        <w:t>連署人：黃國書　吳思瑤　范  雲  陳秀寳</w:t>
      </w:r>
    </w:p>
    <w:p w:rsidR="00C86D1C" w:rsidRPr="008242A8" w:rsidRDefault="00C86D1C" w:rsidP="00C86D1C">
      <w:pPr>
        <w:snapToGrid w:val="0"/>
        <w:spacing w:line="510" w:lineRule="atLeast"/>
        <w:ind w:leftChars="1250" w:left="3000"/>
        <w:rPr>
          <w:rFonts w:ascii="標楷體" w:eastAsia="標楷體" w:hAnsi="標楷體"/>
          <w:bCs/>
          <w:sz w:val="32"/>
          <w:szCs w:val="32"/>
        </w:rPr>
      </w:pPr>
      <w:r w:rsidRPr="008242A8">
        <w:rPr>
          <w:rFonts w:ascii="標楷體" w:eastAsia="標楷體" w:hAnsi="標楷體" w:hint="eastAsia"/>
          <w:bCs/>
          <w:sz w:val="32"/>
          <w:szCs w:val="32"/>
        </w:rPr>
        <w:t xml:space="preserve">　　　　林宜瑾</w:t>
      </w:r>
    </w:p>
    <w:p w:rsidR="00C86D1C" w:rsidRPr="008242A8" w:rsidRDefault="00C86D1C" w:rsidP="00C86D1C">
      <w:pPr>
        <w:snapToGrid w:val="0"/>
        <w:spacing w:beforeLines="50" w:before="180" w:line="460" w:lineRule="exact"/>
        <w:jc w:val="both"/>
        <w:rPr>
          <w:rFonts w:ascii="標楷體" w:eastAsia="標楷體" w:hAnsi="標楷體"/>
          <w:b/>
          <w:bCs/>
          <w:sz w:val="32"/>
          <w:szCs w:val="32"/>
        </w:rPr>
      </w:pPr>
      <w:r w:rsidRPr="008242A8">
        <w:rPr>
          <w:rFonts w:ascii="標楷體" w:eastAsia="標楷體" w:hAnsi="標楷體" w:hint="eastAsia"/>
          <w:spacing w:val="-2"/>
          <w:position w:val="2"/>
          <w:sz w:val="32"/>
          <w:szCs w:val="32"/>
        </w:rPr>
        <w:t>（</w:t>
      </w:r>
      <w:r w:rsidRPr="008242A8">
        <w:rPr>
          <w:rFonts w:ascii="標楷體" w:eastAsia="標楷體" w:hAnsi="標楷體"/>
          <w:spacing w:val="-2"/>
          <w:position w:val="2"/>
          <w:sz w:val="32"/>
          <w:szCs w:val="32"/>
        </w:rPr>
        <w:t>10</w:t>
      </w:r>
      <w:r w:rsidRPr="008242A8">
        <w:rPr>
          <w:rFonts w:ascii="標楷體" w:eastAsia="標楷體" w:hAnsi="標楷體" w:hint="eastAsia"/>
          <w:spacing w:val="-2"/>
          <w:position w:val="2"/>
          <w:sz w:val="32"/>
          <w:szCs w:val="32"/>
        </w:rPr>
        <w:t>月26日）</w:t>
      </w:r>
    </w:p>
    <w:p w:rsidR="00C86D1C" w:rsidRPr="008242A8" w:rsidRDefault="00C86D1C" w:rsidP="00C86D1C">
      <w:pPr>
        <w:pStyle w:val="ac"/>
        <w:spacing w:line="500" w:lineRule="exact"/>
        <w:ind w:left="975" w:hanging="964"/>
        <w:rPr>
          <w:b/>
          <w:sz w:val="32"/>
          <w:szCs w:val="32"/>
        </w:rPr>
      </w:pPr>
      <w:r w:rsidRPr="008242A8">
        <w:rPr>
          <w:rFonts w:hint="eastAsia"/>
          <w:b/>
          <w:sz w:val="32"/>
          <w:szCs w:val="32"/>
        </w:rPr>
        <w:t>上午</w:t>
      </w:r>
    </w:p>
    <w:p w:rsidR="00C86D1C" w:rsidRPr="008242A8" w:rsidRDefault="00C86D1C" w:rsidP="00C86D1C">
      <w:pPr>
        <w:pStyle w:val="ac"/>
        <w:spacing w:line="500" w:lineRule="exact"/>
        <w:ind w:left="975" w:hanging="964"/>
        <w:rPr>
          <w:b/>
          <w:sz w:val="32"/>
          <w:szCs w:val="32"/>
        </w:rPr>
      </w:pPr>
      <w:r w:rsidRPr="008242A8">
        <w:rPr>
          <w:rFonts w:hint="eastAsia"/>
          <w:b/>
          <w:sz w:val="32"/>
          <w:szCs w:val="32"/>
        </w:rPr>
        <w:t>報  告  事  項</w:t>
      </w:r>
    </w:p>
    <w:p w:rsidR="00C86D1C" w:rsidRPr="008242A8" w:rsidRDefault="00C86D1C" w:rsidP="00C86D1C">
      <w:pPr>
        <w:pStyle w:val="ac"/>
        <w:spacing w:line="500" w:lineRule="exact"/>
        <w:ind w:left="0" w:firstLine="11"/>
        <w:rPr>
          <w:rFonts w:hAnsi="Times New Roman"/>
          <w:b/>
          <w:sz w:val="32"/>
          <w:szCs w:val="32"/>
        </w:rPr>
      </w:pPr>
      <w:r w:rsidRPr="008242A8">
        <w:rPr>
          <w:rFonts w:hAnsi="Times New Roman" w:hint="eastAsia"/>
          <w:b/>
          <w:sz w:val="32"/>
          <w:szCs w:val="32"/>
        </w:rPr>
        <w:t>國立故宮博物院院長蕭宗煌列席報告業務概況，並備質詢。</w:t>
      </w:r>
    </w:p>
    <w:p w:rsidR="00C86D1C" w:rsidRPr="008242A8" w:rsidRDefault="00C86D1C" w:rsidP="00C86D1C">
      <w:pPr>
        <w:pStyle w:val="ac"/>
        <w:spacing w:line="500" w:lineRule="exact"/>
        <w:ind w:left="975" w:hanging="964"/>
        <w:rPr>
          <w:b/>
          <w:sz w:val="32"/>
          <w:szCs w:val="32"/>
        </w:rPr>
      </w:pPr>
      <w:r w:rsidRPr="008242A8">
        <w:rPr>
          <w:rFonts w:hint="eastAsia"/>
          <w:b/>
          <w:sz w:val="32"/>
          <w:szCs w:val="32"/>
        </w:rPr>
        <w:t>討  論  事  項</w:t>
      </w:r>
    </w:p>
    <w:p w:rsidR="00C86D1C" w:rsidRPr="008242A8" w:rsidRDefault="00C86D1C" w:rsidP="00C86D1C">
      <w:pPr>
        <w:pStyle w:val="a4"/>
        <w:snapToGrid w:val="0"/>
        <w:spacing w:line="500" w:lineRule="exact"/>
        <w:ind w:leftChars="0" w:left="641" w:hangingChars="200" w:hanging="641"/>
        <w:jc w:val="both"/>
        <w:rPr>
          <w:rFonts w:ascii="標楷體" w:eastAsia="標楷體"/>
          <w:b/>
          <w:sz w:val="32"/>
          <w:szCs w:val="32"/>
        </w:rPr>
      </w:pPr>
      <w:r w:rsidRPr="008242A8">
        <w:rPr>
          <w:rFonts w:ascii="標楷體" w:eastAsia="標楷體" w:hint="eastAsia"/>
          <w:b/>
          <w:sz w:val="32"/>
          <w:szCs w:val="32"/>
        </w:rPr>
        <w:t>一</w:t>
      </w:r>
      <w:r w:rsidRPr="008242A8">
        <w:rPr>
          <w:rFonts w:ascii="標楷體" w:eastAsia="標楷體" w:hAnsi="標楷體" w:hint="eastAsia"/>
          <w:b/>
          <w:sz w:val="32"/>
          <w:szCs w:val="32"/>
        </w:rPr>
        <w:t>、</w:t>
      </w:r>
      <w:r w:rsidRPr="008242A8">
        <w:rPr>
          <w:rFonts w:ascii="標楷體" w:eastAsia="標楷體" w:hint="eastAsia"/>
          <w:b/>
          <w:sz w:val="32"/>
          <w:szCs w:val="32"/>
        </w:rPr>
        <w:t>審查113年度中央政府總預算案有關國立故宮博物院單位預算案。</w:t>
      </w:r>
    </w:p>
    <w:p w:rsidR="00C86D1C" w:rsidRPr="008242A8" w:rsidRDefault="00C86D1C" w:rsidP="00C86D1C">
      <w:pPr>
        <w:pStyle w:val="a4"/>
        <w:snapToGrid w:val="0"/>
        <w:spacing w:line="500" w:lineRule="exact"/>
        <w:ind w:leftChars="0" w:left="641" w:hangingChars="200" w:hanging="641"/>
        <w:jc w:val="both"/>
        <w:rPr>
          <w:rFonts w:ascii="標楷體" w:eastAsia="標楷體"/>
          <w:b/>
          <w:sz w:val="32"/>
          <w:szCs w:val="32"/>
        </w:rPr>
      </w:pPr>
      <w:r w:rsidRPr="008242A8">
        <w:rPr>
          <w:rFonts w:ascii="標楷體" w:eastAsia="標楷體" w:hint="eastAsia"/>
          <w:b/>
          <w:sz w:val="32"/>
          <w:szCs w:val="32"/>
        </w:rPr>
        <w:t>二</w:t>
      </w:r>
      <w:r w:rsidRPr="008242A8">
        <w:rPr>
          <w:rFonts w:ascii="標楷體" w:eastAsia="標楷體" w:hAnsi="標楷體" w:hint="eastAsia"/>
          <w:b/>
          <w:sz w:val="32"/>
          <w:szCs w:val="32"/>
        </w:rPr>
        <w:t>、</w:t>
      </w:r>
      <w:r w:rsidRPr="008242A8">
        <w:rPr>
          <w:rFonts w:ascii="標楷體" w:eastAsia="標楷體" w:hint="eastAsia"/>
          <w:b/>
          <w:sz w:val="32"/>
          <w:szCs w:val="32"/>
        </w:rPr>
        <w:t>審查113年度中央政府總預算案有關國立故宮博物院主管故宮文物藝術發展基金附屬單位預算案。</w:t>
      </w:r>
    </w:p>
    <w:p w:rsidR="00C86D1C" w:rsidRPr="008242A8" w:rsidRDefault="00C86D1C" w:rsidP="00C86D1C">
      <w:pPr>
        <w:pStyle w:val="a4"/>
        <w:snapToGrid w:val="0"/>
        <w:spacing w:line="500" w:lineRule="exact"/>
        <w:ind w:leftChars="0" w:left="641" w:hangingChars="200" w:hanging="641"/>
        <w:jc w:val="both"/>
        <w:rPr>
          <w:rFonts w:ascii="標楷體" w:eastAsia="標楷體"/>
          <w:b/>
          <w:sz w:val="32"/>
          <w:szCs w:val="32"/>
        </w:rPr>
      </w:pPr>
      <w:r w:rsidRPr="008242A8">
        <w:rPr>
          <w:rFonts w:ascii="標楷體" w:eastAsia="標楷體" w:hint="eastAsia"/>
          <w:b/>
          <w:sz w:val="32"/>
          <w:szCs w:val="32"/>
        </w:rPr>
        <w:t>三</w:t>
      </w:r>
      <w:r w:rsidRPr="008242A8">
        <w:rPr>
          <w:rFonts w:ascii="標楷體" w:eastAsia="標楷體" w:hAnsi="標楷體" w:hint="eastAsia"/>
          <w:b/>
          <w:sz w:val="32"/>
          <w:szCs w:val="32"/>
        </w:rPr>
        <w:t>、</w:t>
      </w:r>
      <w:r w:rsidRPr="008242A8">
        <w:rPr>
          <w:rFonts w:ascii="標楷體" w:eastAsia="標楷體" w:hint="eastAsia"/>
          <w:b/>
          <w:sz w:val="32"/>
          <w:szCs w:val="32"/>
        </w:rPr>
        <w:t>審查112年度中央政府總預算有關國立故宮博物院主管預算(公務預算)解凍案5案。</w:t>
      </w:r>
    </w:p>
    <w:p w:rsidR="00C86D1C" w:rsidRPr="008242A8" w:rsidRDefault="00C86D1C" w:rsidP="00C86D1C">
      <w:pPr>
        <w:pStyle w:val="a4"/>
        <w:snapToGrid w:val="0"/>
        <w:spacing w:line="500" w:lineRule="exact"/>
        <w:ind w:left="1121" w:hangingChars="200" w:hanging="641"/>
        <w:jc w:val="both"/>
        <w:rPr>
          <w:rFonts w:ascii="標楷體" w:eastAsia="標楷體"/>
          <w:b/>
          <w:sz w:val="32"/>
          <w:szCs w:val="32"/>
        </w:rPr>
      </w:pPr>
      <w:r w:rsidRPr="008242A8">
        <w:rPr>
          <w:rFonts w:ascii="標楷體" w:eastAsia="標楷體" w:hint="eastAsia"/>
          <w:b/>
          <w:sz w:val="32"/>
          <w:szCs w:val="32"/>
        </w:rPr>
        <w:t>(一)國立故宮博物院函，為112年度中央政府總預算決議，檢送決議（五十六）第3目「綜合規劃與推廣行銷」預算凍結50萬元專案報告，請查照案。</w:t>
      </w:r>
    </w:p>
    <w:p w:rsidR="00C86D1C" w:rsidRPr="008242A8" w:rsidRDefault="00C86D1C" w:rsidP="00C86D1C">
      <w:pPr>
        <w:pStyle w:val="a4"/>
        <w:snapToGrid w:val="0"/>
        <w:spacing w:line="500" w:lineRule="exact"/>
        <w:ind w:left="1121" w:hangingChars="200" w:hanging="641"/>
        <w:jc w:val="both"/>
        <w:rPr>
          <w:rFonts w:ascii="標楷體" w:eastAsia="標楷體"/>
          <w:b/>
          <w:sz w:val="32"/>
          <w:szCs w:val="32"/>
        </w:rPr>
      </w:pPr>
      <w:r w:rsidRPr="008242A8">
        <w:rPr>
          <w:rFonts w:ascii="標楷體" w:eastAsia="標楷體" w:hint="eastAsia"/>
          <w:b/>
          <w:sz w:val="32"/>
          <w:szCs w:val="32"/>
        </w:rPr>
        <w:t>(二)國立故宮博物院函，為112年度中央政府總預算決議，檢送決議（一）第2目「文物研究與展覽」預算凍結250萬元書面報告，請查照案。</w:t>
      </w:r>
    </w:p>
    <w:p w:rsidR="00C86D1C" w:rsidRPr="008242A8" w:rsidRDefault="00C86D1C" w:rsidP="00C86D1C">
      <w:pPr>
        <w:pStyle w:val="a4"/>
        <w:snapToGrid w:val="0"/>
        <w:spacing w:line="500" w:lineRule="exact"/>
        <w:ind w:left="1121" w:hangingChars="200" w:hanging="641"/>
        <w:jc w:val="both"/>
        <w:rPr>
          <w:rFonts w:ascii="標楷體" w:eastAsia="標楷體"/>
          <w:b/>
          <w:sz w:val="32"/>
          <w:szCs w:val="32"/>
        </w:rPr>
      </w:pPr>
      <w:r w:rsidRPr="008242A8">
        <w:rPr>
          <w:rFonts w:ascii="標楷體" w:eastAsia="標楷體" w:hint="eastAsia"/>
          <w:b/>
          <w:sz w:val="32"/>
          <w:szCs w:val="32"/>
        </w:rPr>
        <w:t>(三)國立故宮博物院函，為112年度中央政府總預算決議，檢送決議（二）第3目「綜合規劃與推廣行銷」預算凍結100萬元書面報告，請查照案。</w:t>
      </w:r>
    </w:p>
    <w:p w:rsidR="00C86D1C" w:rsidRPr="008242A8" w:rsidRDefault="00C86D1C" w:rsidP="00C86D1C">
      <w:pPr>
        <w:pStyle w:val="a4"/>
        <w:snapToGrid w:val="0"/>
        <w:spacing w:line="500" w:lineRule="exact"/>
        <w:ind w:left="1121" w:hangingChars="200" w:hanging="641"/>
        <w:jc w:val="both"/>
        <w:rPr>
          <w:rFonts w:ascii="標楷體" w:eastAsia="標楷體"/>
          <w:b/>
          <w:sz w:val="32"/>
          <w:szCs w:val="32"/>
        </w:rPr>
      </w:pPr>
      <w:r w:rsidRPr="008242A8">
        <w:rPr>
          <w:rFonts w:ascii="標楷體" w:eastAsia="標楷體" w:hint="eastAsia"/>
          <w:b/>
          <w:sz w:val="32"/>
          <w:szCs w:val="32"/>
        </w:rPr>
        <w:t>(四)國立故宮博物院函，為112年度中央政府總預算決議，檢送</w:t>
      </w:r>
      <w:r w:rsidRPr="008242A8">
        <w:rPr>
          <w:rFonts w:ascii="標楷體" w:eastAsia="標楷體" w:hint="eastAsia"/>
          <w:b/>
          <w:sz w:val="32"/>
          <w:szCs w:val="32"/>
        </w:rPr>
        <w:lastRenderedPageBreak/>
        <w:t>決議（三）第4目「文物安全、管理與修護」預算凍結200萬元書面報告，請查照案。</w:t>
      </w:r>
    </w:p>
    <w:p w:rsidR="00C86D1C" w:rsidRPr="008242A8" w:rsidRDefault="00C86D1C" w:rsidP="00C86D1C">
      <w:pPr>
        <w:pStyle w:val="a4"/>
        <w:snapToGrid w:val="0"/>
        <w:spacing w:line="500" w:lineRule="exact"/>
        <w:ind w:left="1121" w:hangingChars="200" w:hanging="641"/>
        <w:jc w:val="both"/>
        <w:rPr>
          <w:rFonts w:ascii="標楷體" w:eastAsia="標楷體"/>
          <w:b/>
          <w:sz w:val="32"/>
          <w:szCs w:val="32"/>
        </w:rPr>
      </w:pPr>
      <w:r w:rsidRPr="008242A8">
        <w:rPr>
          <w:rFonts w:ascii="標楷體" w:eastAsia="標楷體" w:hint="eastAsia"/>
          <w:b/>
          <w:sz w:val="32"/>
          <w:szCs w:val="32"/>
        </w:rPr>
        <w:t>(五)國立故宮博物院函，為112年度中央政府總預算決議，檢送決議（四）第5目「新故宮計畫」預算凍結2,000萬元書面報告，請查照案。</w:t>
      </w:r>
    </w:p>
    <w:p w:rsidR="00C86D1C" w:rsidRPr="008242A8" w:rsidRDefault="00C86D1C" w:rsidP="00C86D1C">
      <w:pPr>
        <w:pStyle w:val="a4"/>
        <w:snapToGrid w:val="0"/>
        <w:spacing w:line="500" w:lineRule="exact"/>
        <w:ind w:leftChars="0" w:left="0"/>
        <w:jc w:val="both"/>
        <w:rPr>
          <w:rFonts w:ascii="標楷體" w:eastAsia="標楷體"/>
          <w:b/>
          <w:sz w:val="32"/>
          <w:szCs w:val="32"/>
        </w:rPr>
      </w:pPr>
      <w:r w:rsidRPr="008242A8">
        <w:rPr>
          <w:rFonts w:ascii="標楷體" w:eastAsia="標楷體" w:hint="eastAsia"/>
          <w:b/>
          <w:sz w:val="32"/>
          <w:szCs w:val="32"/>
        </w:rPr>
        <w:t>（第一案及第二案僅進行詢答）</w:t>
      </w:r>
    </w:p>
    <w:p w:rsidR="00C86D1C" w:rsidRPr="008242A8" w:rsidRDefault="00C86D1C" w:rsidP="00C86D1C">
      <w:pPr>
        <w:pStyle w:val="a4"/>
        <w:snapToGrid w:val="0"/>
        <w:spacing w:line="500" w:lineRule="exact"/>
        <w:ind w:leftChars="0" w:left="0"/>
        <w:jc w:val="both"/>
        <w:rPr>
          <w:rFonts w:ascii="標楷體" w:eastAsia="標楷體" w:hAnsi="標楷體"/>
          <w:sz w:val="32"/>
          <w:szCs w:val="32"/>
        </w:rPr>
      </w:pPr>
      <w:r w:rsidRPr="008242A8">
        <w:rPr>
          <w:rFonts w:ascii="標楷體" w:eastAsia="標楷體" w:hAnsi="標楷體"/>
          <w:sz w:val="32"/>
          <w:szCs w:val="32"/>
        </w:rPr>
        <w:t>（本</w:t>
      </w:r>
      <w:r w:rsidRPr="008242A8">
        <w:rPr>
          <w:rFonts w:ascii="標楷體" w:eastAsia="標楷體" w:hAnsi="標楷體" w:hint="eastAsia"/>
          <w:sz w:val="32"/>
          <w:szCs w:val="32"/>
        </w:rPr>
        <w:t>日</w:t>
      </w:r>
      <w:r w:rsidRPr="008242A8">
        <w:rPr>
          <w:rFonts w:ascii="標楷體" w:eastAsia="標楷體" w:hAnsi="標楷體"/>
          <w:sz w:val="32"/>
          <w:szCs w:val="32"/>
        </w:rPr>
        <w:t>議程</w:t>
      </w:r>
      <w:r w:rsidRPr="008242A8">
        <w:rPr>
          <w:rFonts w:ascii="標楷體" w:eastAsia="標楷體" w:hAnsi="標楷體" w:hint="eastAsia"/>
          <w:sz w:val="32"/>
          <w:szCs w:val="32"/>
        </w:rPr>
        <w:t>採綜合詢答，有委員吳思瑤、黃國書、陳靜敏、陳秀寳、張其祿、鄭麗文、林宜瑾、陳培瑜、張廖萬堅、鄭正鈐、范雲、李德維、萬美玲等1</w:t>
      </w:r>
      <w:r w:rsidRPr="008242A8">
        <w:rPr>
          <w:rFonts w:ascii="標楷體" w:eastAsia="標楷體" w:hAnsi="標楷體"/>
          <w:sz w:val="32"/>
          <w:szCs w:val="32"/>
        </w:rPr>
        <w:t>3人提出質詢，均經</w:t>
      </w:r>
      <w:r w:rsidRPr="008242A8">
        <w:rPr>
          <w:rFonts w:ascii="標楷體" w:eastAsia="標楷體" w:hAnsi="標楷體" w:hint="eastAsia"/>
          <w:sz w:val="32"/>
          <w:szCs w:val="32"/>
        </w:rPr>
        <w:t>國立故宮博物院院長蕭宗煌</w:t>
      </w:r>
      <w:r w:rsidRPr="008242A8">
        <w:rPr>
          <w:rFonts w:ascii="標楷體" w:eastAsia="標楷體" w:hAnsi="標楷體"/>
          <w:sz w:val="32"/>
          <w:szCs w:val="32"/>
        </w:rPr>
        <w:t>及相關人員即席答</w:t>
      </w:r>
      <w:r w:rsidRPr="008242A8">
        <w:rPr>
          <w:rFonts w:ascii="標楷體" w:eastAsia="標楷體" w:hAnsi="標楷體" w:hint="eastAsia"/>
          <w:sz w:val="32"/>
          <w:szCs w:val="32"/>
        </w:rPr>
        <w:t>復</w:t>
      </w:r>
      <w:r w:rsidRPr="008242A8">
        <w:rPr>
          <w:rFonts w:ascii="標楷體" w:eastAsia="標楷體" w:hAnsi="標楷體"/>
          <w:sz w:val="32"/>
          <w:szCs w:val="32"/>
        </w:rPr>
        <w:t>說明。）</w:t>
      </w:r>
    </w:p>
    <w:p w:rsidR="00C86D1C" w:rsidRPr="008242A8" w:rsidRDefault="00C86D1C" w:rsidP="00C86D1C">
      <w:pPr>
        <w:snapToGrid w:val="0"/>
        <w:spacing w:before="12" w:line="500" w:lineRule="exact"/>
        <w:ind w:left="641" w:hangingChars="200" w:hanging="641"/>
        <w:contextualSpacing/>
        <w:rPr>
          <w:rFonts w:ascii="標楷體" w:eastAsia="標楷體" w:hAnsi="標楷體"/>
          <w:b/>
          <w:bCs/>
          <w:sz w:val="32"/>
          <w:szCs w:val="32"/>
        </w:rPr>
      </w:pPr>
      <w:r w:rsidRPr="008242A8">
        <w:rPr>
          <w:rFonts w:ascii="標楷體" w:eastAsia="標楷體" w:hAnsi="標楷體" w:hint="eastAsia"/>
          <w:b/>
          <w:sz w:val="32"/>
          <w:szCs w:val="32"/>
        </w:rPr>
        <w:t>決議</w:t>
      </w:r>
      <w:r w:rsidRPr="008242A8">
        <w:rPr>
          <w:rFonts w:ascii="標楷體" w:eastAsia="標楷體" w:hAnsi="標楷體"/>
          <w:b/>
          <w:bCs/>
          <w:sz w:val="32"/>
          <w:szCs w:val="32"/>
        </w:rPr>
        <w:t>：</w:t>
      </w:r>
    </w:p>
    <w:p w:rsidR="00C86D1C" w:rsidRPr="008242A8" w:rsidRDefault="00C86D1C" w:rsidP="00C86D1C">
      <w:pPr>
        <w:snapToGrid w:val="0"/>
        <w:spacing w:beforeLines="50" w:before="180" w:line="500" w:lineRule="exact"/>
        <w:ind w:left="640" w:hangingChars="200" w:hanging="640"/>
        <w:contextualSpacing/>
        <w:rPr>
          <w:rFonts w:ascii="標楷體" w:eastAsia="標楷體" w:hAnsi="標楷體"/>
          <w:bCs/>
          <w:sz w:val="32"/>
          <w:szCs w:val="32"/>
        </w:rPr>
      </w:pPr>
      <w:r w:rsidRPr="008242A8">
        <w:rPr>
          <w:rFonts w:ascii="標楷體" w:eastAsia="標楷體" w:hAnsi="標楷體" w:hint="eastAsia"/>
          <w:bCs/>
          <w:sz w:val="32"/>
          <w:szCs w:val="32"/>
        </w:rPr>
        <w:t>一、</w:t>
      </w:r>
      <w:r w:rsidRPr="008242A8">
        <w:rPr>
          <w:rFonts w:ascii="標楷體" w:eastAsia="標楷體" w:hAnsi="標楷體"/>
          <w:bCs/>
          <w:sz w:val="32"/>
          <w:szCs w:val="32"/>
        </w:rPr>
        <w:t>報告及詢答</w:t>
      </w:r>
      <w:r w:rsidRPr="008242A8">
        <w:rPr>
          <w:rFonts w:ascii="標楷體" w:eastAsia="標楷體" w:hAnsi="標楷體" w:hint="eastAsia"/>
          <w:bCs/>
          <w:sz w:val="32"/>
          <w:szCs w:val="32"/>
        </w:rPr>
        <w:t>完畢</w:t>
      </w:r>
      <w:r w:rsidRPr="008242A8">
        <w:rPr>
          <w:rFonts w:ascii="標楷體" w:eastAsia="標楷體" w:hAnsi="標楷體"/>
          <w:bCs/>
          <w:sz w:val="32"/>
          <w:szCs w:val="32"/>
        </w:rPr>
        <w:t>。</w:t>
      </w:r>
    </w:p>
    <w:p w:rsidR="00C86D1C" w:rsidRPr="008242A8" w:rsidRDefault="00C86D1C" w:rsidP="00C86D1C">
      <w:pPr>
        <w:snapToGrid w:val="0"/>
        <w:spacing w:beforeLines="50" w:before="180" w:line="500" w:lineRule="exact"/>
        <w:ind w:left="640" w:hangingChars="200" w:hanging="640"/>
        <w:contextualSpacing/>
        <w:rPr>
          <w:rFonts w:ascii="標楷體" w:eastAsia="標楷體" w:hAnsi="標楷體"/>
          <w:bCs/>
          <w:sz w:val="32"/>
          <w:szCs w:val="32"/>
        </w:rPr>
      </w:pPr>
      <w:r w:rsidRPr="008242A8">
        <w:rPr>
          <w:rFonts w:ascii="標楷體" w:eastAsia="標楷體" w:hAnsi="標楷體"/>
          <w:bCs/>
          <w:sz w:val="32"/>
          <w:szCs w:val="32"/>
        </w:rPr>
        <w:t>二</w:t>
      </w:r>
      <w:r w:rsidRPr="008242A8">
        <w:rPr>
          <w:rFonts w:ascii="標楷體" w:eastAsia="標楷體" w:hAnsi="標楷體" w:hint="eastAsia"/>
          <w:bCs/>
          <w:sz w:val="32"/>
          <w:szCs w:val="32"/>
        </w:rPr>
        <w:t>、</w:t>
      </w:r>
      <w:r w:rsidRPr="008242A8">
        <w:rPr>
          <w:rFonts w:ascii="標楷體" w:eastAsia="標楷體" w:hAnsi="標楷體"/>
          <w:bCs/>
          <w:sz w:val="32"/>
          <w:szCs w:val="32"/>
        </w:rPr>
        <w:t>委員</w:t>
      </w:r>
      <w:r w:rsidRPr="008242A8">
        <w:rPr>
          <w:rFonts w:ascii="標楷體" w:eastAsia="標楷體" w:hAnsi="標楷體" w:hint="eastAsia"/>
          <w:bCs/>
          <w:sz w:val="32"/>
          <w:szCs w:val="32"/>
        </w:rPr>
        <w:t>所提</w:t>
      </w:r>
      <w:r w:rsidRPr="008242A8">
        <w:rPr>
          <w:rFonts w:ascii="標楷體" w:eastAsia="標楷體" w:hAnsi="標楷體"/>
          <w:bCs/>
          <w:sz w:val="32"/>
          <w:szCs w:val="32"/>
        </w:rPr>
        <w:t>書面質詢</w:t>
      </w:r>
      <w:r w:rsidRPr="008242A8">
        <w:rPr>
          <w:rFonts w:ascii="標楷體" w:eastAsia="標楷體" w:hAnsi="標楷體" w:hint="eastAsia"/>
          <w:bCs/>
          <w:sz w:val="32"/>
          <w:szCs w:val="32"/>
        </w:rPr>
        <w:t>或相關資料，</w:t>
      </w:r>
      <w:r w:rsidRPr="008242A8">
        <w:rPr>
          <w:rFonts w:ascii="標楷體" w:eastAsia="標楷體" w:hAnsi="標楷體"/>
          <w:bCs/>
          <w:sz w:val="32"/>
          <w:szCs w:val="32"/>
        </w:rPr>
        <w:t>列入紀錄</w:t>
      </w:r>
      <w:r w:rsidRPr="008242A8">
        <w:rPr>
          <w:rFonts w:ascii="標楷體" w:eastAsia="標楷體" w:hAnsi="標楷體" w:hint="eastAsia"/>
          <w:bCs/>
          <w:sz w:val="32"/>
          <w:szCs w:val="32"/>
        </w:rPr>
        <w:t>並</w:t>
      </w:r>
      <w:r w:rsidRPr="008242A8">
        <w:rPr>
          <w:rFonts w:ascii="標楷體" w:eastAsia="標楷體" w:hAnsi="標楷體"/>
          <w:bCs/>
          <w:sz w:val="32"/>
          <w:szCs w:val="32"/>
        </w:rPr>
        <w:t>刊登公報。</w:t>
      </w:r>
    </w:p>
    <w:p w:rsidR="00C86D1C" w:rsidRPr="008242A8" w:rsidRDefault="00C86D1C" w:rsidP="00C86D1C">
      <w:pPr>
        <w:snapToGrid w:val="0"/>
        <w:spacing w:beforeLines="50" w:before="180" w:line="500" w:lineRule="exact"/>
        <w:ind w:left="640" w:hangingChars="200" w:hanging="640"/>
        <w:contextualSpacing/>
        <w:rPr>
          <w:rFonts w:ascii="標楷體" w:eastAsia="標楷體" w:hAnsi="標楷體"/>
          <w:bCs/>
          <w:sz w:val="32"/>
          <w:szCs w:val="32"/>
        </w:rPr>
      </w:pPr>
      <w:r w:rsidRPr="008242A8">
        <w:rPr>
          <w:rFonts w:ascii="標楷體" w:eastAsia="標楷體" w:hAnsi="標楷體" w:hint="eastAsia"/>
          <w:bCs/>
          <w:sz w:val="32"/>
          <w:szCs w:val="32"/>
        </w:rPr>
        <w:t>三、對於</w:t>
      </w:r>
      <w:r w:rsidRPr="008242A8">
        <w:rPr>
          <w:rFonts w:ascii="標楷體" w:eastAsia="標楷體" w:hAnsi="標楷體"/>
          <w:bCs/>
          <w:sz w:val="32"/>
          <w:szCs w:val="32"/>
        </w:rPr>
        <w:t>委員質詢要求提供相關資料或</w:t>
      </w:r>
      <w:r w:rsidRPr="008242A8">
        <w:rPr>
          <w:rFonts w:ascii="標楷體" w:eastAsia="標楷體" w:hAnsi="標楷體" w:hint="eastAsia"/>
          <w:bCs/>
          <w:sz w:val="32"/>
          <w:szCs w:val="32"/>
        </w:rPr>
        <w:t>未及</w:t>
      </w:r>
      <w:r w:rsidRPr="008242A8">
        <w:rPr>
          <w:rFonts w:ascii="標楷體" w:eastAsia="標楷體" w:hAnsi="標楷體"/>
          <w:bCs/>
          <w:sz w:val="32"/>
          <w:szCs w:val="32"/>
        </w:rPr>
        <w:t>答</w:t>
      </w:r>
      <w:r w:rsidRPr="008242A8">
        <w:rPr>
          <w:rFonts w:ascii="標楷體" w:eastAsia="標楷體" w:hAnsi="標楷體" w:hint="eastAsia"/>
          <w:bCs/>
          <w:sz w:val="32"/>
          <w:szCs w:val="32"/>
        </w:rPr>
        <w:t>復部分</w:t>
      </w:r>
      <w:r w:rsidRPr="008242A8">
        <w:rPr>
          <w:rFonts w:ascii="標楷體" w:eastAsia="標楷體" w:hAnsi="標楷體"/>
          <w:bCs/>
          <w:sz w:val="32"/>
          <w:szCs w:val="32"/>
        </w:rPr>
        <w:t>，請相關機關</w:t>
      </w:r>
      <w:r w:rsidRPr="008242A8">
        <w:rPr>
          <w:rFonts w:ascii="標楷體" w:eastAsia="標楷體" w:hAnsi="標楷體" w:hint="eastAsia"/>
          <w:bCs/>
          <w:sz w:val="32"/>
          <w:szCs w:val="32"/>
        </w:rPr>
        <w:t>儘速以書面答復</w:t>
      </w:r>
      <w:r w:rsidRPr="008242A8">
        <w:rPr>
          <w:rFonts w:ascii="標楷體" w:eastAsia="標楷體" w:hAnsi="標楷體"/>
          <w:bCs/>
          <w:sz w:val="32"/>
          <w:szCs w:val="32"/>
        </w:rPr>
        <w:t>。</w:t>
      </w:r>
    </w:p>
    <w:p w:rsidR="00C86D1C" w:rsidRPr="008242A8" w:rsidRDefault="00C86D1C" w:rsidP="00C86D1C">
      <w:pPr>
        <w:snapToGrid w:val="0"/>
        <w:spacing w:beforeLines="50" w:before="180" w:line="500" w:lineRule="exact"/>
        <w:ind w:left="640" w:hangingChars="200" w:hanging="640"/>
        <w:contextualSpacing/>
        <w:rPr>
          <w:rFonts w:ascii="標楷體" w:eastAsia="標楷體" w:hAnsi="標楷體"/>
          <w:bCs/>
          <w:sz w:val="32"/>
          <w:szCs w:val="32"/>
        </w:rPr>
      </w:pPr>
      <w:r w:rsidRPr="008242A8">
        <w:rPr>
          <w:rFonts w:ascii="標楷體" w:eastAsia="標楷體" w:hAnsi="標楷體" w:hint="eastAsia"/>
          <w:bCs/>
          <w:sz w:val="32"/>
          <w:szCs w:val="32"/>
        </w:rPr>
        <w:t>四、113年度中央政府總預算案有關國立故宮博物院單位預算案、國立故宮博物院主管故宮文物藝術發展基金附屬單位預算案，相關提案請於11月8日中午12時前提出，另定期繼續審查。</w:t>
      </w:r>
    </w:p>
    <w:p w:rsidR="00C86D1C" w:rsidRPr="008242A8" w:rsidRDefault="00C86D1C" w:rsidP="00C86D1C">
      <w:pPr>
        <w:snapToGrid w:val="0"/>
        <w:spacing w:beforeLines="50" w:before="180" w:line="500" w:lineRule="exact"/>
        <w:ind w:left="640" w:hangingChars="200" w:hanging="640"/>
        <w:contextualSpacing/>
        <w:rPr>
          <w:rFonts w:ascii="標楷體" w:eastAsia="標楷體" w:hAnsi="標楷體"/>
          <w:bCs/>
          <w:sz w:val="32"/>
          <w:szCs w:val="32"/>
        </w:rPr>
      </w:pPr>
      <w:r w:rsidRPr="008242A8">
        <w:rPr>
          <w:rFonts w:ascii="標楷體" w:eastAsia="標楷體" w:hAnsi="標楷體" w:hint="eastAsia"/>
          <w:bCs/>
          <w:sz w:val="32"/>
          <w:szCs w:val="32"/>
        </w:rPr>
        <w:t>五、112年度中央政府總預算有關國立故宮博物院主管預算(公務預算)解凍案5案，審查完竣，均准予動支，提報院會。</w:t>
      </w:r>
    </w:p>
    <w:p w:rsidR="00C86D1C" w:rsidRPr="008242A8" w:rsidRDefault="00C86D1C" w:rsidP="00C86D1C">
      <w:pPr>
        <w:pStyle w:val="a4"/>
        <w:snapToGrid w:val="0"/>
        <w:spacing w:line="500" w:lineRule="exact"/>
        <w:ind w:leftChars="0" w:left="641" w:hangingChars="200" w:hanging="641"/>
        <w:jc w:val="both"/>
        <w:rPr>
          <w:rFonts w:ascii="標楷體" w:eastAsia="標楷體"/>
          <w:b/>
          <w:sz w:val="32"/>
          <w:szCs w:val="32"/>
        </w:rPr>
      </w:pPr>
      <w:r w:rsidRPr="008242A8">
        <w:rPr>
          <w:rFonts w:ascii="標楷體" w:eastAsia="標楷體" w:hint="eastAsia"/>
          <w:b/>
          <w:sz w:val="32"/>
          <w:szCs w:val="32"/>
        </w:rPr>
        <w:t>下午</w:t>
      </w:r>
    </w:p>
    <w:p w:rsidR="00C86D1C" w:rsidRPr="008242A8" w:rsidRDefault="00C86D1C" w:rsidP="00C86D1C">
      <w:pPr>
        <w:pStyle w:val="ac"/>
        <w:spacing w:line="500" w:lineRule="exact"/>
        <w:ind w:left="975" w:hanging="964"/>
        <w:rPr>
          <w:b/>
          <w:sz w:val="32"/>
          <w:szCs w:val="32"/>
        </w:rPr>
      </w:pPr>
      <w:r w:rsidRPr="008242A8">
        <w:rPr>
          <w:rFonts w:hint="eastAsia"/>
          <w:b/>
          <w:sz w:val="32"/>
          <w:szCs w:val="32"/>
        </w:rPr>
        <w:t>討  論  事  項</w:t>
      </w:r>
    </w:p>
    <w:p w:rsidR="00C86D1C" w:rsidRPr="008242A8" w:rsidRDefault="00C86D1C" w:rsidP="00C86D1C">
      <w:pPr>
        <w:pStyle w:val="a4"/>
        <w:snapToGrid w:val="0"/>
        <w:spacing w:line="500" w:lineRule="exact"/>
        <w:ind w:leftChars="0" w:left="641" w:hangingChars="200" w:hanging="641"/>
        <w:jc w:val="both"/>
        <w:rPr>
          <w:rFonts w:ascii="標楷體" w:eastAsia="標楷體"/>
          <w:b/>
          <w:sz w:val="32"/>
          <w:szCs w:val="32"/>
        </w:rPr>
      </w:pPr>
      <w:r w:rsidRPr="008242A8">
        <w:rPr>
          <w:rFonts w:ascii="標楷體" w:eastAsia="標楷體" w:hint="eastAsia"/>
          <w:b/>
          <w:sz w:val="32"/>
          <w:szCs w:val="32"/>
        </w:rPr>
        <w:t>一、審查(一)行政院函請審議「文化資產保存法第四十一條及第九十九條條文修正草案」案。(二)委員鄭麗文等16人擬具「文化資產保存法第九十九條條文修正草案」案。(三)委員林宜瑾等22人擬具「文化資產保存法第四十一條及第九十九條條文修正草案」案。(四)委員范雲等17人擬具「文化資產保存法第四十一條及第九十九條條文修正草案」案。</w:t>
      </w:r>
    </w:p>
    <w:p w:rsidR="00C86D1C" w:rsidRPr="008242A8" w:rsidRDefault="00C86D1C" w:rsidP="00C86D1C">
      <w:pPr>
        <w:pStyle w:val="a4"/>
        <w:snapToGrid w:val="0"/>
        <w:spacing w:line="500" w:lineRule="exact"/>
        <w:ind w:leftChars="0" w:left="641" w:hangingChars="200" w:hanging="641"/>
        <w:jc w:val="both"/>
        <w:rPr>
          <w:rFonts w:ascii="標楷體" w:eastAsia="標楷體"/>
          <w:b/>
          <w:sz w:val="32"/>
          <w:szCs w:val="32"/>
        </w:rPr>
      </w:pPr>
      <w:r w:rsidRPr="008242A8">
        <w:rPr>
          <w:rFonts w:ascii="標楷體" w:eastAsia="標楷體" w:hint="eastAsia"/>
          <w:b/>
          <w:sz w:val="32"/>
          <w:szCs w:val="32"/>
        </w:rPr>
        <w:lastRenderedPageBreak/>
        <w:t>二、繼續審查</w:t>
      </w:r>
      <w:r w:rsidRPr="008242A8">
        <w:rPr>
          <w:rFonts w:ascii="標楷體" w:eastAsia="標楷體"/>
          <w:b/>
          <w:sz w:val="32"/>
          <w:szCs w:val="32"/>
        </w:rPr>
        <w:t>(</w:t>
      </w:r>
      <w:r w:rsidRPr="008242A8">
        <w:rPr>
          <w:rFonts w:ascii="標楷體" w:eastAsia="標楷體" w:hint="eastAsia"/>
          <w:b/>
          <w:sz w:val="32"/>
          <w:szCs w:val="32"/>
        </w:rPr>
        <w:t>一</w:t>
      </w:r>
      <w:r w:rsidRPr="008242A8">
        <w:rPr>
          <w:rFonts w:ascii="標楷體" w:eastAsia="標楷體"/>
          <w:b/>
          <w:sz w:val="32"/>
          <w:szCs w:val="32"/>
        </w:rPr>
        <w:t>)</w:t>
      </w:r>
      <w:r w:rsidRPr="008242A8">
        <w:rPr>
          <w:rFonts w:ascii="標楷體" w:eastAsia="標楷體" w:hint="eastAsia"/>
          <w:b/>
          <w:sz w:val="32"/>
          <w:szCs w:val="32"/>
        </w:rPr>
        <w:t>委員何欣純等</w:t>
      </w:r>
      <w:r w:rsidRPr="008242A8">
        <w:rPr>
          <w:rFonts w:ascii="標楷體" w:eastAsia="標楷體"/>
          <w:b/>
          <w:sz w:val="32"/>
          <w:szCs w:val="32"/>
        </w:rPr>
        <w:t>16</w:t>
      </w:r>
      <w:r w:rsidRPr="008242A8">
        <w:rPr>
          <w:rFonts w:ascii="標楷體" w:eastAsia="標楷體" w:hint="eastAsia"/>
          <w:b/>
          <w:sz w:val="32"/>
          <w:szCs w:val="32"/>
        </w:rPr>
        <w:t>人擬具「文化資產保存法第九十九條條文修正草案」案。</w:t>
      </w:r>
      <w:r w:rsidRPr="008242A8">
        <w:rPr>
          <w:rFonts w:ascii="標楷體" w:eastAsia="標楷體"/>
          <w:b/>
          <w:sz w:val="32"/>
          <w:szCs w:val="32"/>
        </w:rPr>
        <w:t>(</w:t>
      </w:r>
      <w:r w:rsidRPr="008242A8">
        <w:rPr>
          <w:rFonts w:ascii="標楷體" w:eastAsia="標楷體" w:hint="eastAsia"/>
          <w:b/>
          <w:sz w:val="32"/>
          <w:szCs w:val="32"/>
        </w:rPr>
        <w:t>二</w:t>
      </w:r>
      <w:r w:rsidRPr="008242A8">
        <w:rPr>
          <w:rFonts w:ascii="標楷體" w:eastAsia="標楷體"/>
          <w:b/>
          <w:sz w:val="32"/>
          <w:szCs w:val="32"/>
        </w:rPr>
        <w:t>)</w:t>
      </w:r>
      <w:r w:rsidRPr="008242A8">
        <w:rPr>
          <w:rFonts w:ascii="標楷體" w:eastAsia="標楷體" w:hint="eastAsia"/>
          <w:b/>
          <w:sz w:val="32"/>
          <w:szCs w:val="32"/>
        </w:rPr>
        <w:t>委員謝衣鳯等</w:t>
      </w:r>
      <w:r w:rsidRPr="008242A8">
        <w:rPr>
          <w:rFonts w:ascii="標楷體" w:eastAsia="標楷體"/>
          <w:b/>
          <w:sz w:val="32"/>
          <w:szCs w:val="32"/>
        </w:rPr>
        <w:t>18</w:t>
      </w:r>
      <w:r w:rsidRPr="008242A8">
        <w:rPr>
          <w:rFonts w:ascii="標楷體" w:eastAsia="標楷體" w:hint="eastAsia"/>
          <w:b/>
          <w:sz w:val="32"/>
          <w:szCs w:val="32"/>
        </w:rPr>
        <w:t>人擬具「文化資產保存法第九十九條條文修正草案」案。</w:t>
      </w:r>
      <w:r w:rsidRPr="008242A8">
        <w:rPr>
          <w:rFonts w:ascii="標楷體" w:eastAsia="標楷體"/>
          <w:b/>
          <w:sz w:val="32"/>
          <w:szCs w:val="32"/>
        </w:rPr>
        <w:t>(</w:t>
      </w:r>
      <w:r w:rsidRPr="008242A8">
        <w:rPr>
          <w:rFonts w:ascii="標楷體" w:eastAsia="標楷體" w:hint="eastAsia"/>
          <w:b/>
          <w:sz w:val="32"/>
          <w:szCs w:val="32"/>
        </w:rPr>
        <w:t>三</w:t>
      </w:r>
      <w:r w:rsidRPr="008242A8">
        <w:rPr>
          <w:rFonts w:ascii="標楷體" w:eastAsia="標楷體"/>
          <w:b/>
          <w:sz w:val="32"/>
          <w:szCs w:val="32"/>
        </w:rPr>
        <w:t>)</w:t>
      </w:r>
      <w:r w:rsidRPr="008242A8">
        <w:rPr>
          <w:rFonts w:ascii="標楷體" w:eastAsia="標楷體" w:hint="eastAsia"/>
          <w:b/>
          <w:sz w:val="32"/>
          <w:szCs w:val="32"/>
        </w:rPr>
        <w:t>委員陳明文等</w:t>
      </w:r>
      <w:r w:rsidRPr="008242A8">
        <w:rPr>
          <w:rFonts w:ascii="標楷體" w:eastAsia="標楷體"/>
          <w:b/>
          <w:sz w:val="32"/>
          <w:szCs w:val="32"/>
        </w:rPr>
        <w:t>19</w:t>
      </w:r>
      <w:r w:rsidRPr="008242A8">
        <w:rPr>
          <w:rFonts w:ascii="標楷體" w:eastAsia="標楷體" w:hint="eastAsia"/>
          <w:b/>
          <w:sz w:val="32"/>
          <w:szCs w:val="32"/>
        </w:rPr>
        <w:t>人擬具「文化資產保存法第九十九條條文修正草案」案。</w:t>
      </w:r>
      <w:r w:rsidRPr="008242A8">
        <w:rPr>
          <w:rFonts w:ascii="標楷體" w:eastAsia="標楷體"/>
          <w:b/>
          <w:sz w:val="32"/>
          <w:szCs w:val="32"/>
        </w:rPr>
        <w:t>(</w:t>
      </w:r>
      <w:r w:rsidRPr="008242A8">
        <w:rPr>
          <w:rFonts w:ascii="標楷體" w:eastAsia="標楷體" w:hint="eastAsia"/>
          <w:b/>
          <w:sz w:val="32"/>
          <w:szCs w:val="32"/>
        </w:rPr>
        <w:t>四</w:t>
      </w:r>
      <w:r w:rsidRPr="008242A8">
        <w:rPr>
          <w:rFonts w:ascii="標楷體" w:eastAsia="標楷體"/>
          <w:b/>
          <w:sz w:val="32"/>
          <w:szCs w:val="32"/>
        </w:rPr>
        <w:t>)</w:t>
      </w:r>
      <w:r w:rsidRPr="008242A8">
        <w:rPr>
          <w:rFonts w:ascii="標楷體" w:eastAsia="標楷體" w:hint="eastAsia"/>
          <w:b/>
          <w:sz w:val="32"/>
          <w:szCs w:val="32"/>
        </w:rPr>
        <w:t>委員黃秀芳等</w:t>
      </w:r>
      <w:r w:rsidRPr="008242A8">
        <w:rPr>
          <w:rFonts w:ascii="標楷體" w:eastAsia="標楷體"/>
          <w:b/>
          <w:sz w:val="32"/>
          <w:szCs w:val="32"/>
        </w:rPr>
        <w:t>19</w:t>
      </w:r>
      <w:r w:rsidRPr="008242A8">
        <w:rPr>
          <w:rFonts w:ascii="標楷體" w:eastAsia="標楷體" w:hint="eastAsia"/>
          <w:b/>
          <w:sz w:val="32"/>
          <w:szCs w:val="32"/>
        </w:rPr>
        <w:t>人擬具「文化資產保存法第九十九條條文修正草案」案。</w:t>
      </w:r>
      <w:r w:rsidRPr="008242A8">
        <w:rPr>
          <w:rFonts w:ascii="標楷體" w:eastAsia="標楷體"/>
          <w:b/>
          <w:sz w:val="32"/>
          <w:szCs w:val="32"/>
        </w:rPr>
        <w:t>(</w:t>
      </w:r>
      <w:r w:rsidRPr="008242A8">
        <w:rPr>
          <w:rFonts w:ascii="標楷體" w:eastAsia="標楷體" w:hint="eastAsia"/>
          <w:b/>
          <w:sz w:val="32"/>
          <w:szCs w:val="32"/>
        </w:rPr>
        <w:t>五</w:t>
      </w:r>
      <w:r w:rsidRPr="008242A8">
        <w:rPr>
          <w:rFonts w:ascii="標楷體" w:eastAsia="標楷體"/>
          <w:b/>
          <w:sz w:val="32"/>
          <w:szCs w:val="32"/>
        </w:rPr>
        <w:t>)</w:t>
      </w:r>
      <w:r w:rsidRPr="008242A8">
        <w:rPr>
          <w:rFonts w:ascii="標楷體" w:eastAsia="標楷體" w:hint="eastAsia"/>
          <w:b/>
          <w:sz w:val="32"/>
          <w:szCs w:val="32"/>
        </w:rPr>
        <w:t>委員陳秀寳等</w:t>
      </w:r>
      <w:r w:rsidRPr="008242A8">
        <w:rPr>
          <w:rFonts w:ascii="標楷體" w:eastAsia="標楷體"/>
          <w:b/>
          <w:sz w:val="32"/>
          <w:szCs w:val="32"/>
        </w:rPr>
        <w:t>22</w:t>
      </w:r>
      <w:r w:rsidRPr="008242A8">
        <w:rPr>
          <w:rFonts w:ascii="標楷體" w:eastAsia="標楷體" w:hint="eastAsia"/>
          <w:b/>
          <w:sz w:val="32"/>
          <w:szCs w:val="32"/>
        </w:rPr>
        <w:t>人擬具「文化資產保存法第三十二條、第四十一條及第九十九條條文修正草案」案。</w:t>
      </w:r>
      <w:r w:rsidRPr="008242A8">
        <w:rPr>
          <w:rFonts w:ascii="標楷體" w:eastAsia="標楷體"/>
          <w:b/>
          <w:sz w:val="32"/>
          <w:szCs w:val="32"/>
        </w:rPr>
        <w:t>(</w:t>
      </w:r>
      <w:r w:rsidRPr="008242A8">
        <w:rPr>
          <w:rFonts w:ascii="標楷體" w:eastAsia="標楷體" w:hint="eastAsia"/>
          <w:b/>
          <w:sz w:val="32"/>
          <w:szCs w:val="32"/>
        </w:rPr>
        <w:t>六</w:t>
      </w:r>
      <w:r w:rsidRPr="008242A8">
        <w:rPr>
          <w:rFonts w:ascii="標楷體" w:eastAsia="標楷體"/>
          <w:b/>
          <w:sz w:val="32"/>
          <w:szCs w:val="32"/>
        </w:rPr>
        <w:t>)</w:t>
      </w:r>
      <w:r w:rsidRPr="008242A8">
        <w:rPr>
          <w:rFonts w:ascii="標楷體" w:eastAsia="標楷體" w:hint="eastAsia"/>
          <w:b/>
          <w:sz w:val="32"/>
          <w:szCs w:val="32"/>
        </w:rPr>
        <w:t>委員萬美玲等</w:t>
      </w:r>
      <w:r w:rsidRPr="008242A8">
        <w:rPr>
          <w:rFonts w:ascii="標楷體" w:eastAsia="標楷體"/>
          <w:b/>
          <w:sz w:val="32"/>
          <w:szCs w:val="32"/>
        </w:rPr>
        <w:t>22</w:t>
      </w:r>
      <w:r w:rsidRPr="008242A8">
        <w:rPr>
          <w:rFonts w:ascii="標楷體" w:eastAsia="標楷體" w:hint="eastAsia"/>
          <w:b/>
          <w:sz w:val="32"/>
          <w:szCs w:val="32"/>
        </w:rPr>
        <w:t>人擬具「文化資產保存法第九十九條條文修正草案」案。</w:t>
      </w:r>
      <w:r w:rsidRPr="008242A8">
        <w:rPr>
          <w:rFonts w:ascii="標楷體" w:eastAsia="標楷體"/>
          <w:b/>
          <w:sz w:val="32"/>
          <w:szCs w:val="32"/>
        </w:rPr>
        <w:t>(</w:t>
      </w:r>
      <w:r w:rsidRPr="008242A8">
        <w:rPr>
          <w:rFonts w:ascii="標楷體" w:eastAsia="標楷體" w:hint="eastAsia"/>
          <w:b/>
          <w:sz w:val="32"/>
          <w:szCs w:val="32"/>
        </w:rPr>
        <w:t>七</w:t>
      </w:r>
      <w:r w:rsidRPr="008242A8">
        <w:rPr>
          <w:rFonts w:ascii="標楷體" w:eastAsia="標楷體"/>
          <w:b/>
          <w:sz w:val="32"/>
          <w:szCs w:val="32"/>
        </w:rPr>
        <w:t>)</w:t>
      </w:r>
      <w:r w:rsidRPr="008242A8">
        <w:rPr>
          <w:rFonts w:ascii="標楷體" w:eastAsia="標楷體" w:hint="eastAsia"/>
          <w:b/>
          <w:sz w:val="32"/>
          <w:szCs w:val="32"/>
        </w:rPr>
        <w:t>委員賴品妤等</w:t>
      </w:r>
      <w:r w:rsidRPr="008242A8">
        <w:rPr>
          <w:rFonts w:ascii="標楷體" w:eastAsia="標楷體"/>
          <w:b/>
          <w:sz w:val="32"/>
          <w:szCs w:val="32"/>
        </w:rPr>
        <w:t>17</w:t>
      </w:r>
      <w:r w:rsidRPr="008242A8">
        <w:rPr>
          <w:rFonts w:ascii="標楷體" w:eastAsia="標楷體" w:hint="eastAsia"/>
          <w:b/>
          <w:sz w:val="32"/>
          <w:szCs w:val="32"/>
        </w:rPr>
        <w:t>人擬具「文化資產保存法第九十九條條文修正草案」案。</w:t>
      </w:r>
    </w:p>
    <w:p w:rsidR="00C86D1C" w:rsidRPr="008242A8" w:rsidRDefault="00C86D1C" w:rsidP="00C86D1C">
      <w:pPr>
        <w:pStyle w:val="a4"/>
        <w:snapToGrid w:val="0"/>
        <w:spacing w:line="500" w:lineRule="exact"/>
        <w:ind w:leftChars="0" w:left="641" w:hangingChars="200" w:hanging="641"/>
        <w:jc w:val="both"/>
        <w:rPr>
          <w:rFonts w:ascii="標楷體" w:eastAsia="標楷體"/>
          <w:b/>
          <w:sz w:val="32"/>
          <w:szCs w:val="32"/>
        </w:rPr>
      </w:pPr>
      <w:r w:rsidRPr="008242A8">
        <w:rPr>
          <w:rFonts w:ascii="標楷體" w:eastAsia="標楷體" w:hint="eastAsia"/>
          <w:b/>
          <w:sz w:val="32"/>
          <w:szCs w:val="32"/>
        </w:rPr>
        <w:t xml:space="preserve">　</w:t>
      </w:r>
      <w:r w:rsidRPr="008242A8">
        <w:rPr>
          <w:rFonts w:ascii="標楷體" w:eastAsia="標楷體" w:hint="eastAsia"/>
          <w:bCs/>
          <w:sz w:val="32"/>
          <w:szCs w:val="32"/>
        </w:rPr>
        <w:t xml:space="preserve">　</w:t>
      </w:r>
      <w:r w:rsidRPr="008242A8">
        <w:rPr>
          <w:rFonts w:ascii="標楷體" w:eastAsia="標楷體" w:hint="eastAsia"/>
          <w:b/>
          <w:sz w:val="32"/>
          <w:szCs w:val="32"/>
        </w:rPr>
        <w:t>（進行逐條審查）</w:t>
      </w:r>
    </w:p>
    <w:p w:rsidR="00C86D1C" w:rsidRPr="008242A8" w:rsidRDefault="00C86D1C" w:rsidP="00C86D1C">
      <w:pPr>
        <w:snapToGrid w:val="0"/>
        <w:spacing w:before="12" w:line="500" w:lineRule="exact"/>
        <w:ind w:left="641" w:hangingChars="200" w:hanging="641"/>
        <w:contextualSpacing/>
        <w:rPr>
          <w:rFonts w:ascii="標楷體" w:eastAsia="標楷體" w:hAnsi="標楷體"/>
          <w:b/>
          <w:bCs/>
          <w:sz w:val="32"/>
          <w:szCs w:val="32"/>
        </w:rPr>
      </w:pPr>
      <w:r w:rsidRPr="008242A8">
        <w:rPr>
          <w:rFonts w:ascii="標楷體" w:eastAsia="標楷體" w:hAnsi="標楷體" w:hint="eastAsia"/>
          <w:b/>
          <w:bCs/>
          <w:sz w:val="32"/>
          <w:szCs w:val="32"/>
        </w:rPr>
        <w:t>決議</w:t>
      </w:r>
      <w:r w:rsidRPr="008242A8">
        <w:rPr>
          <w:rFonts w:ascii="標楷體" w:eastAsia="標楷體" w:hAnsi="標楷體"/>
          <w:b/>
          <w:bCs/>
          <w:sz w:val="32"/>
          <w:szCs w:val="32"/>
        </w:rPr>
        <w:t>：</w:t>
      </w:r>
    </w:p>
    <w:p w:rsidR="00C86D1C" w:rsidRPr="008242A8" w:rsidRDefault="00C86D1C" w:rsidP="00C86D1C">
      <w:pPr>
        <w:snapToGrid w:val="0"/>
        <w:spacing w:beforeLines="50" w:before="180" w:line="500" w:lineRule="exact"/>
        <w:ind w:left="640" w:hangingChars="200" w:hanging="640"/>
        <w:contextualSpacing/>
        <w:rPr>
          <w:rFonts w:ascii="標楷體" w:eastAsia="標楷體" w:hAnsi="標楷體"/>
          <w:bCs/>
          <w:sz w:val="32"/>
          <w:szCs w:val="32"/>
        </w:rPr>
      </w:pPr>
      <w:r w:rsidRPr="008242A8">
        <w:rPr>
          <w:rFonts w:ascii="標楷體" w:eastAsia="標楷體" w:hAnsi="標楷體" w:hint="eastAsia"/>
          <w:bCs/>
          <w:sz w:val="32"/>
          <w:szCs w:val="32"/>
        </w:rPr>
        <w:t>一、對於</w:t>
      </w:r>
      <w:r w:rsidRPr="008242A8">
        <w:rPr>
          <w:rFonts w:ascii="標楷體" w:eastAsia="標楷體" w:hAnsi="標楷體"/>
          <w:bCs/>
          <w:sz w:val="32"/>
          <w:szCs w:val="32"/>
        </w:rPr>
        <w:t>委員質詢要求提供相關資料或</w:t>
      </w:r>
      <w:r w:rsidRPr="008242A8">
        <w:rPr>
          <w:rFonts w:ascii="標楷體" w:eastAsia="標楷體" w:hAnsi="標楷體" w:hint="eastAsia"/>
          <w:bCs/>
          <w:sz w:val="32"/>
          <w:szCs w:val="32"/>
        </w:rPr>
        <w:t>未及</w:t>
      </w:r>
      <w:r w:rsidRPr="008242A8">
        <w:rPr>
          <w:rFonts w:ascii="標楷體" w:eastAsia="標楷體" w:hAnsi="標楷體"/>
          <w:bCs/>
          <w:sz w:val="32"/>
          <w:szCs w:val="32"/>
        </w:rPr>
        <w:t>答</w:t>
      </w:r>
      <w:r w:rsidRPr="008242A8">
        <w:rPr>
          <w:rFonts w:ascii="標楷體" w:eastAsia="標楷體" w:hAnsi="標楷體" w:hint="eastAsia"/>
          <w:bCs/>
          <w:sz w:val="32"/>
          <w:szCs w:val="32"/>
        </w:rPr>
        <w:t>復部分</w:t>
      </w:r>
      <w:r w:rsidRPr="008242A8">
        <w:rPr>
          <w:rFonts w:ascii="標楷體" w:eastAsia="標楷體" w:hAnsi="標楷體"/>
          <w:bCs/>
          <w:sz w:val="32"/>
          <w:szCs w:val="32"/>
        </w:rPr>
        <w:t>，請相關機關</w:t>
      </w:r>
      <w:r w:rsidRPr="008242A8">
        <w:rPr>
          <w:rFonts w:ascii="標楷體" w:eastAsia="標楷體" w:hAnsi="標楷體" w:hint="eastAsia"/>
          <w:bCs/>
          <w:sz w:val="32"/>
          <w:szCs w:val="32"/>
        </w:rPr>
        <w:t>儘速以書面答復</w:t>
      </w:r>
      <w:r w:rsidRPr="008242A8">
        <w:rPr>
          <w:rFonts w:ascii="標楷體" w:eastAsia="標楷體" w:hAnsi="標楷體"/>
          <w:bCs/>
          <w:sz w:val="32"/>
          <w:szCs w:val="32"/>
        </w:rPr>
        <w:t>。</w:t>
      </w:r>
    </w:p>
    <w:p w:rsidR="00C86D1C" w:rsidRPr="008242A8" w:rsidRDefault="00C86D1C" w:rsidP="00C86D1C">
      <w:pPr>
        <w:snapToGrid w:val="0"/>
        <w:spacing w:beforeLines="50" w:before="180" w:line="500" w:lineRule="exact"/>
        <w:ind w:leftChars="1" w:left="642" w:hangingChars="200" w:hanging="640"/>
        <w:contextualSpacing/>
        <w:jc w:val="both"/>
        <w:rPr>
          <w:rFonts w:ascii="標楷體" w:eastAsia="標楷體" w:hAnsi="標楷體"/>
          <w:bCs/>
          <w:sz w:val="32"/>
          <w:szCs w:val="32"/>
        </w:rPr>
      </w:pPr>
      <w:r w:rsidRPr="008242A8">
        <w:rPr>
          <w:rFonts w:ascii="標楷體" w:eastAsia="標楷體" w:hAnsi="標楷體" w:hint="eastAsia"/>
          <w:bCs/>
          <w:sz w:val="32"/>
          <w:szCs w:val="32"/>
        </w:rPr>
        <w:t>二、「文化資產保存法」相關修正草案，全部審查完竣，不須交由黨團協商，併案擬具審查報告，提請院會討論；院會討論時，由范召集委員雲補充說明。審查結果如下：</w:t>
      </w:r>
    </w:p>
    <w:p w:rsidR="00C86D1C" w:rsidRPr="008242A8" w:rsidRDefault="00C86D1C" w:rsidP="00C86D1C">
      <w:pPr>
        <w:pStyle w:val="a4"/>
        <w:snapToGrid w:val="0"/>
        <w:spacing w:line="500" w:lineRule="exact"/>
        <w:ind w:left="1120" w:hangingChars="200" w:hanging="640"/>
        <w:jc w:val="both"/>
        <w:rPr>
          <w:rFonts w:ascii="標楷體" w:eastAsia="標楷體"/>
          <w:sz w:val="32"/>
          <w:szCs w:val="32"/>
        </w:rPr>
      </w:pPr>
      <w:r w:rsidRPr="008242A8">
        <w:rPr>
          <w:rFonts w:ascii="標楷體" w:eastAsia="標楷體"/>
          <w:sz w:val="32"/>
          <w:szCs w:val="32"/>
        </w:rPr>
        <w:t>(一)</w:t>
      </w:r>
      <w:r w:rsidRPr="008242A8">
        <w:rPr>
          <w:rFonts w:ascii="標楷體" w:eastAsia="標楷體" w:hint="eastAsia"/>
          <w:sz w:val="32"/>
          <w:szCs w:val="32"/>
        </w:rPr>
        <w:t>第三十二條，維持現行條文。</w:t>
      </w:r>
    </w:p>
    <w:p w:rsidR="00C86D1C" w:rsidRPr="008242A8" w:rsidRDefault="00C86D1C" w:rsidP="00C86D1C">
      <w:pPr>
        <w:pStyle w:val="a4"/>
        <w:snapToGrid w:val="0"/>
        <w:spacing w:line="500" w:lineRule="exact"/>
        <w:ind w:left="1120" w:hangingChars="200" w:hanging="640"/>
        <w:jc w:val="both"/>
        <w:rPr>
          <w:rFonts w:ascii="標楷體" w:eastAsia="標楷體"/>
          <w:sz w:val="32"/>
          <w:szCs w:val="32"/>
        </w:rPr>
      </w:pPr>
      <w:r w:rsidRPr="008242A8">
        <w:rPr>
          <w:rFonts w:ascii="標楷體" w:eastAsia="標楷體" w:hint="eastAsia"/>
          <w:sz w:val="32"/>
          <w:szCs w:val="32"/>
        </w:rPr>
        <w:t>(二)第四十一條及第九十九條，均照行政院提案通過。</w:t>
      </w:r>
    </w:p>
    <w:p w:rsidR="00C86D1C" w:rsidRPr="008242A8" w:rsidRDefault="00C86D1C" w:rsidP="00C86D1C">
      <w:pPr>
        <w:pStyle w:val="a4"/>
        <w:snapToGrid w:val="0"/>
        <w:spacing w:line="500" w:lineRule="exact"/>
        <w:ind w:left="1120" w:hangingChars="200" w:hanging="640"/>
        <w:jc w:val="both"/>
        <w:rPr>
          <w:rFonts w:ascii="標楷體" w:eastAsia="標楷體"/>
          <w:sz w:val="32"/>
          <w:szCs w:val="32"/>
        </w:rPr>
      </w:pPr>
      <w:r w:rsidRPr="008242A8">
        <w:rPr>
          <w:rFonts w:ascii="標楷體" w:eastAsia="標楷體" w:hint="eastAsia"/>
          <w:sz w:val="32"/>
          <w:szCs w:val="32"/>
        </w:rPr>
        <w:t>(三)</w:t>
      </w:r>
      <w:r w:rsidRPr="008242A8">
        <w:rPr>
          <w:rFonts w:ascii="標楷體" w:eastAsia="標楷體"/>
          <w:sz w:val="32"/>
          <w:szCs w:val="32"/>
        </w:rPr>
        <w:t>通過附帶決議6項：</w:t>
      </w:r>
    </w:p>
    <w:p w:rsidR="00C86D1C" w:rsidRPr="008242A8" w:rsidRDefault="00C86D1C" w:rsidP="00B907A8">
      <w:pPr>
        <w:pStyle w:val="a4"/>
        <w:numPr>
          <w:ilvl w:val="0"/>
          <w:numId w:val="24"/>
        </w:numPr>
        <w:snapToGrid w:val="0"/>
        <w:spacing w:line="500" w:lineRule="exact"/>
        <w:ind w:leftChars="0" w:left="1418" w:hanging="425"/>
        <w:jc w:val="both"/>
        <w:rPr>
          <w:rFonts w:ascii="標楷體" w:eastAsia="標楷體"/>
          <w:sz w:val="32"/>
          <w:szCs w:val="32"/>
        </w:rPr>
      </w:pPr>
      <w:r w:rsidRPr="008242A8">
        <w:rPr>
          <w:rFonts w:ascii="標楷體" w:eastAsia="標楷體" w:hint="eastAsia"/>
          <w:sz w:val="32"/>
          <w:szCs w:val="32"/>
        </w:rPr>
        <w:t>請文化部應會同有關機關、各縣市政府溝通協商檢討「文化資產保存法」納入主管機關私有古蹟、歷史建築等文化資產及其土地價購，以及土地交換機制；另並研議考古遺址比照古蹟、歷史建築辦理容積移轉，於下會期向立法院教育及文化委員會提出書面報告。</w:t>
      </w:r>
    </w:p>
    <w:p w:rsidR="00C86D1C" w:rsidRPr="008242A8" w:rsidRDefault="00C86D1C" w:rsidP="00C86D1C">
      <w:pPr>
        <w:pStyle w:val="a4"/>
        <w:snapToGrid w:val="0"/>
        <w:spacing w:line="500" w:lineRule="exact"/>
        <w:ind w:leftChars="0" w:left="1418"/>
        <w:jc w:val="both"/>
        <w:rPr>
          <w:rFonts w:ascii="標楷體" w:eastAsia="標楷體"/>
          <w:sz w:val="32"/>
          <w:szCs w:val="32"/>
        </w:rPr>
      </w:pPr>
      <w:bookmarkStart w:id="169" w:name="_Hlk149235108"/>
      <w:r w:rsidRPr="008242A8">
        <w:rPr>
          <w:rFonts w:ascii="標楷體" w:eastAsia="標楷體" w:hint="eastAsia"/>
          <w:sz w:val="32"/>
          <w:szCs w:val="32"/>
        </w:rPr>
        <w:t xml:space="preserve">　　　　提案人：吳思瑤　林宜瑾　范　雲　張廖萬堅</w:t>
      </w:r>
    </w:p>
    <w:bookmarkEnd w:id="169"/>
    <w:p w:rsidR="00C86D1C" w:rsidRPr="008242A8" w:rsidRDefault="00C86D1C" w:rsidP="00B907A8">
      <w:pPr>
        <w:pStyle w:val="a4"/>
        <w:numPr>
          <w:ilvl w:val="0"/>
          <w:numId w:val="24"/>
        </w:numPr>
        <w:snapToGrid w:val="0"/>
        <w:spacing w:line="500" w:lineRule="exact"/>
        <w:ind w:leftChars="0" w:left="1418" w:hanging="425"/>
        <w:jc w:val="both"/>
        <w:rPr>
          <w:rFonts w:ascii="標楷體" w:eastAsia="標楷體"/>
          <w:sz w:val="32"/>
          <w:szCs w:val="32"/>
        </w:rPr>
      </w:pPr>
      <w:r w:rsidRPr="008242A8">
        <w:rPr>
          <w:rFonts w:ascii="標楷體" w:eastAsia="標楷體" w:hint="eastAsia"/>
          <w:sz w:val="32"/>
          <w:szCs w:val="32"/>
        </w:rPr>
        <w:t>為保障人民財產權之意旨，有關歷史建築、紀念建築之登錄，對土地所有人形成個人之特別犧牲，國家應予相當之</w:t>
      </w:r>
      <w:r w:rsidRPr="008242A8">
        <w:rPr>
          <w:rFonts w:ascii="標楷體" w:eastAsia="標楷體" w:hint="eastAsia"/>
          <w:sz w:val="32"/>
          <w:szCs w:val="32"/>
        </w:rPr>
        <w:lastRenderedPageBreak/>
        <w:t>補償。惟本次修法後，未來歷史建築、紀念建築補償機制將比照古蹟辦理，然而歷史建築、紀念建築之保存責任(如：毀損之罰則等)仍不比古蹟。爰要求文化部，應於下會期前召開專家學者諮詢會議，研商是否需要配合此次修法，擬定強化對歷史建築、紀念建築保存之相關配套措施。</w:t>
      </w:r>
    </w:p>
    <w:p w:rsidR="00C86D1C" w:rsidRPr="008242A8" w:rsidRDefault="00C86D1C" w:rsidP="00C86D1C">
      <w:pPr>
        <w:pStyle w:val="a4"/>
        <w:snapToGrid w:val="0"/>
        <w:spacing w:line="500" w:lineRule="exact"/>
        <w:ind w:leftChars="0" w:left="1418"/>
        <w:jc w:val="both"/>
        <w:rPr>
          <w:rFonts w:ascii="標楷體" w:eastAsia="標楷體"/>
          <w:sz w:val="32"/>
          <w:szCs w:val="32"/>
        </w:rPr>
      </w:pPr>
      <w:r w:rsidRPr="008242A8">
        <w:rPr>
          <w:rFonts w:ascii="標楷體" w:eastAsia="標楷體" w:hint="eastAsia"/>
          <w:sz w:val="32"/>
          <w:szCs w:val="32"/>
        </w:rPr>
        <w:t xml:space="preserve">　　　　提案人：范　雲　林宜瑾　</w:t>
      </w:r>
      <w:r w:rsidRPr="008242A8">
        <w:rPr>
          <w:rFonts w:ascii="標楷體" w:eastAsia="標楷體" w:hAnsi="標楷體" w:hint="eastAsia"/>
          <w:sz w:val="32"/>
          <w:szCs w:val="32"/>
        </w:rPr>
        <w:t>陳秀寳</w:t>
      </w:r>
      <w:r w:rsidRPr="008242A8">
        <w:rPr>
          <w:rFonts w:ascii="標楷體" w:eastAsia="標楷體" w:hint="eastAsia"/>
          <w:sz w:val="32"/>
          <w:szCs w:val="32"/>
        </w:rPr>
        <w:t xml:space="preserve">　吳思瑤</w:t>
      </w:r>
    </w:p>
    <w:p w:rsidR="00C86D1C" w:rsidRPr="008242A8" w:rsidRDefault="00C86D1C" w:rsidP="00B907A8">
      <w:pPr>
        <w:pStyle w:val="a4"/>
        <w:numPr>
          <w:ilvl w:val="0"/>
          <w:numId w:val="24"/>
        </w:numPr>
        <w:snapToGrid w:val="0"/>
        <w:spacing w:line="500" w:lineRule="exact"/>
        <w:ind w:leftChars="0" w:left="1418" w:hanging="425"/>
        <w:jc w:val="both"/>
        <w:rPr>
          <w:rFonts w:ascii="標楷體" w:eastAsia="標楷體"/>
          <w:sz w:val="32"/>
          <w:szCs w:val="32"/>
        </w:rPr>
      </w:pPr>
      <w:r w:rsidRPr="008242A8">
        <w:rPr>
          <w:rFonts w:ascii="標楷體" w:eastAsia="標楷體" w:hint="eastAsia"/>
          <w:sz w:val="32"/>
          <w:szCs w:val="32"/>
        </w:rPr>
        <w:t>請文化部應會同內政部及有關機關協商檢討，納入古蹟保存計畫範圍內之土地得為容積移轉；政府機關及公營事業策定之開發計畫或營建工程辦理容積移入，應有一定比例為古蹟、歷史建築等容積移入；並研議容積代金機制，於6個月內向立法院教育及文化委員會提出書面報告。</w:t>
      </w:r>
    </w:p>
    <w:p w:rsidR="00C86D1C" w:rsidRPr="008242A8" w:rsidRDefault="00C86D1C" w:rsidP="00C86D1C">
      <w:pPr>
        <w:pStyle w:val="a4"/>
        <w:snapToGrid w:val="0"/>
        <w:spacing w:line="500" w:lineRule="exact"/>
        <w:ind w:leftChars="0" w:left="1418"/>
        <w:jc w:val="both"/>
        <w:rPr>
          <w:rFonts w:ascii="標楷體" w:eastAsia="標楷體"/>
          <w:sz w:val="32"/>
          <w:szCs w:val="32"/>
        </w:rPr>
      </w:pPr>
      <w:r w:rsidRPr="008242A8">
        <w:rPr>
          <w:rFonts w:ascii="標楷體" w:eastAsia="標楷體" w:hint="eastAsia"/>
          <w:sz w:val="32"/>
          <w:szCs w:val="32"/>
        </w:rPr>
        <w:t xml:space="preserve">　　　　提案人：吳思瑤　林宜瑾　范　雲　張廖萬堅</w:t>
      </w:r>
    </w:p>
    <w:p w:rsidR="00C86D1C" w:rsidRPr="008242A8" w:rsidRDefault="00C86D1C" w:rsidP="00B907A8">
      <w:pPr>
        <w:pStyle w:val="a4"/>
        <w:numPr>
          <w:ilvl w:val="0"/>
          <w:numId w:val="24"/>
        </w:numPr>
        <w:snapToGrid w:val="0"/>
        <w:spacing w:line="500" w:lineRule="exact"/>
        <w:ind w:leftChars="0" w:left="1418" w:hanging="425"/>
        <w:jc w:val="both"/>
        <w:rPr>
          <w:rFonts w:ascii="標楷體" w:eastAsia="標楷體"/>
          <w:sz w:val="32"/>
          <w:szCs w:val="32"/>
        </w:rPr>
      </w:pPr>
      <w:r w:rsidRPr="008242A8">
        <w:rPr>
          <w:rFonts w:ascii="標楷體" w:eastAsia="標楷體" w:hint="eastAsia"/>
          <w:sz w:val="32"/>
          <w:szCs w:val="32"/>
        </w:rPr>
        <w:t>有鑑於本次行政院僅針對司法院大法官會議釋字第813號解釋修正「文化資產保存法」第41條及第99條規定有關修正有關歷史建築及紀念建築其坐落土地的所有權人，得申請容積移轉及享有免徵地價稅、房屋稅優惠。然而，文化部在107年召開全國文化資產會議多場分區論壇及全國大會後，曾預告更全面的修正草案，整體強化文資保存體系，然而後續卻未有更進一步推動。綜上，請文化部應儘速針對文化資產價值評估機制檢討、文化資產推廣及無形文化資產保存比照有形文化資產納入租稅優惠事項進行檢討，於3個月內向立法院教育及文化委員會提出書面報告。</w:t>
      </w:r>
    </w:p>
    <w:p w:rsidR="00C86D1C" w:rsidRPr="008242A8" w:rsidRDefault="00C86D1C" w:rsidP="00C86D1C">
      <w:pPr>
        <w:pStyle w:val="a4"/>
        <w:snapToGrid w:val="0"/>
        <w:spacing w:line="500" w:lineRule="exact"/>
        <w:ind w:leftChars="0" w:left="1418"/>
        <w:jc w:val="both"/>
        <w:rPr>
          <w:rFonts w:ascii="標楷體" w:eastAsia="標楷體"/>
          <w:sz w:val="32"/>
          <w:szCs w:val="32"/>
        </w:rPr>
      </w:pPr>
      <w:r w:rsidRPr="008242A8">
        <w:rPr>
          <w:rFonts w:ascii="標楷體" w:eastAsia="標楷體" w:hint="eastAsia"/>
          <w:sz w:val="32"/>
          <w:szCs w:val="32"/>
        </w:rPr>
        <w:t xml:space="preserve">　　　　提案人：張其祿　黃國書　鄭麗文</w:t>
      </w:r>
    </w:p>
    <w:p w:rsidR="00C86D1C" w:rsidRPr="008242A8" w:rsidRDefault="00C86D1C" w:rsidP="00B907A8">
      <w:pPr>
        <w:pStyle w:val="a4"/>
        <w:numPr>
          <w:ilvl w:val="0"/>
          <w:numId w:val="24"/>
        </w:numPr>
        <w:snapToGrid w:val="0"/>
        <w:spacing w:line="500" w:lineRule="exact"/>
        <w:ind w:leftChars="0" w:left="1418" w:hanging="425"/>
        <w:jc w:val="both"/>
        <w:rPr>
          <w:rFonts w:ascii="標楷體" w:eastAsia="標楷體"/>
          <w:sz w:val="32"/>
          <w:szCs w:val="32"/>
        </w:rPr>
      </w:pPr>
      <w:r w:rsidRPr="008242A8">
        <w:rPr>
          <w:rFonts w:ascii="標楷體" w:eastAsia="標楷體" w:hint="eastAsia"/>
          <w:sz w:val="32"/>
          <w:szCs w:val="32"/>
        </w:rPr>
        <w:t>鑑於根據「都市計畫法」、「水利法」及「文化資產保存法」相關規定，我國現況至少有三類容積移轉的相關辦法可辦理容積移轉，由於三者價值換算公式不同、申請程序困難度及因此產生的交易成本也不盡相同，基於成本考量，當前容積移轉市場以公共設施保留地容積移轉供應為主，</w:t>
      </w:r>
      <w:r w:rsidRPr="008242A8">
        <w:rPr>
          <w:rFonts w:ascii="標楷體" w:eastAsia="標楷體" w:hint="eastAsia"/>
          <w:sz w:val="32"/>
          <w:szCs w:val="32"/>
        </w:rPr>
        <w:lastRenderedPageBreak/>
        <w:t>導致古蹟坐落之土地難有優先性，所有權人難以藉此獲得補償，修法後增訂歷史建築及紀念建築亦得辦理容積移轉，此問題仍有待解決，爰此，要求文化部應會同內政部檢討古蹟、歷史建築及紀念建築等文化資產補償機制，例如放寬容積移轉限制，或者要求政府機關（構）及公營事業所策定之開發計畫或營建工程辦理容積移入，應有一定比率來自於文化資產等，並於1年內向立法院教育及文化委員會提出檢討報告。</w:t>
      </w:r>
    </w:p>
    <w:p w:rsidR="00C86D1C" w:rsidRPr="008242A8" w:rsidRDefault="00C86D1C" w:rsidP="00C86D1C">
      <w:pPr>
        <w:pStyle w:val="a4"/>
        <w:snapToGrid w:val="0"/>
        <w:spacing w:line="500" w:lineRule="exact"/>
        <w:ind w:leftChars="0" w:left="1418"/>
        <w:jc w:val="both"/>
        <w:rPr>
          <w:rFonts w:ascii="標楷體" w:eastAsia="標楷體"/>
          <w:sz w:val="32"/>
          <w:szCs w:val="32"/>
        </w:rPr>
      </w:pPr>
      <w:r w:rsidRPr="008242A8">
        <w:rPr>
          <w:rFonts w:ascii="標楷體" w:eastAsia="標楷體" w:hint="eastAsia"/>
          <w:sz w:val="32"/>
          <w:szCs w:val="32"/>
        </w:rPr>
        <w:t xml:space="preserve">　　　　提案人：張廖萬堅　林宜瑾　</w:t>
      </w:r>
      <w:r w:rsidRPr="008242A8">
        <w:rPr>
          <w:rFonts w:ascii="標楷體" w:eastAsia="標楷體" w:hAnsi="標楷體" w:hint="eastAsia"/>
          <w:sz w:val="32"/>
          <w:szCs w:val="32"/>
        </w:rPr>
        <w:t>陳秀寳</w:t>
      </w:r>
      <w:r>
        <w:rPr>
          <w:rFonts w:ascii="標楷體" w:eastAsia="標楷體" w:hAnsi="標楷體" w:hint="eastAsia"/>
          <w:sz w:val="32"/>
          <w:szCs w:val="32"/>
        </w:rPr>
        <w:t xml:space="preserve">　</w:t>
      </w:r>
      <w:r w:rsidRPr="00BA1C89">
        <w:rPr>
          <w:rFonts w:ascii="標楷體" w:eastAsia="標楷體" w:hAnsi="標楷體" w:hint="eastAsia"/>
          <w:sz w:val="32"/>
          <w:szCs w:val="32"/>
        </w:rPr>
        <w:t>吳思瑤</w:t>
      </w:r>
    </w:p>
    <w:p w:rsidR="00C86D1C" w:rsidRPr="008242A8" w:rsidRDefault="00C86D1C" w:rsidP="00B907A8">
      <w:pPr>
        <w:pStyle w:val="a4"/>
        <w:numPr>
          <w:ilvl w:val="0"/>
          <w:numId w:val="24"/>
        </w:numPr>
        <w:snapToGrid w:val="0"/>
        <w:spacing w:line="500" w:lineRule="exact"/>
        <w:ind w:leftChars="0" w:left="1418" w:hanging="425"/>
        <w:jc w:val="both"/>
        <w:rPr>
          <w:rFonts w:ascii="標楷體" w:eastAsia="標楷體"/>
          <w:sz w:val="32"/>
          <w:szCs w:val="32"/>
        </w:rPr>
      </w:pPr>
      <w:r w:rsidRPr="008242A8">
        <w:rPr>
          <w:rFonts w:ascii="標楷體" w:eastAsia="標楷體" w:hint="eastAsia"/>
          <w:sz w:val="32"/>
          <w:szCs w:val="32"/>
        </w:rPr>
        <w:t>有關「文化資產保存法」第99條第2項對於聚落建築群、史蹟及文化景觀得於百分之五十範圍內減徵房屋稅及地價稅之規定，由於各縣市減徵比例均有不同，請文化部強化與各縣市政府協商溝通，以減徵比例一致為目標，並於下會期向立法院教育及文化委員會提出書面報告。</w:t>
      </w:r>
    </w:p>
    <w:p w:rsidR="00C86D1C" w:rsidRPr="008242A8" w:rsidRDefault="00C86D1C" w:rsidP="00C86D1C">
      <w:pPr>
        <w:pStyle w:val="a4"/>
        <w:snapToGrid w:val="0"/>
        <w:spacing w:line="500" w:lineRule="exact"/>
        <w:ind w:leftChars="0" w:left="1418"/>
        <w:jc w:val="both"/>
        <w:rPr>
          <w:rFonts w:ascii="標楷體" w:eastAsia="標楷體"/>
          <w:sz w:val="32"/>
          <w:szCs w:val="32"/>
        </w:rPr>
      </w:pPr>
      <w:r w:rsidRPr="008242A8">
        <w:rPr>
          <w:rFonts w:ascii="標楷體" w:eastAsia="標楷體" w:hint="eastAsia"/>
          <w:sz w:val="32"/>
          <w:szCs w:val="32"/>
        </w:rPr>
        <w:t xml:space="preserve">　　　　提案人：吳思瑤　林宜瑾　范　雲　張廖萬堅</w:t>
      </w:r>
    </w:p>
    <w:p w:rsidR="00C86D1C" w:rsidRPr="008242A8" w:rsidRDefault="00C86D1C" w:rsidP="00C86D1C">
      <w:pPr>
        <w:snapToGrid w:val="0"/>
        <w:spacing w:line="500" w:lineRule="exact"/>
        <w:ind w:leftChars="1" w:left="642" w:hangingChars="200" w:hanging="640"/>
        <w:contextualSpacing/>
        <w:rPr>
          <w:rFonts w:ascii="標楷體" w:eastAsia="標楷體" w:hAnsi="標楷體"/>
          <w:bCs/>
          <w:sz w:val="32"/>
          <w:szCs w:val="32"/>
        </w:rPr>
      </w:pPr>
      <w:r w:rsidRPr="008242A8">
        <w:rPr>
          <w:rFonts w:ascii="標楷體" w:eastAsia="標楷體" w:hAnsi="標楷體" w:hint="eastAsia"/>
          <w:bCs/>
          <w:sz w:val="32"/>
          <w:szCs w:val="32"/>
        </w:rPr>
        <w:t>三、</w:t>
      </w:r>
      <w:r w:rsidRPr="008242A8">
        <w:rPr>
          <w:rFonts w:ascii="標楷體" w:eastAsia="標楷體" w:hAnsi="標楷體"/>
          <w:bCs/>
          <w:sz w:val="32"/>
          <w:szCs w:val="32"/>
        </w:rPr>
        <w:t>在不影響條文文意前提下，文字、條次、標點符號為統一體例， 授權議事人員修改</w:t>
      </w:r>
      <w:r w:rsidRPr="008242A8">
        <w:rPr>
          <w:rFonts w:ascii="標楷體" w:eastAsia="標楷體" w:hAnsi="標楷體" w:hint="eastAsia"/>
          <w:bCs/>
          <w:sz w:val="32"/>
          <w:szCs w:val="32"/>
        </w:rPr>
        <w:t>。未予採納條文，授權議事人員確認。</w:t>
      </w:r>
    </w:p>
    <w:p w:rsidR="00C86D1C" w:rsidRPr="008242A8" w:rsidRDefault="00C86D1C" w:rsidP="00C86D1C">
      <w:pPr>
        <w:snapToGrid w:val="0"/>
        <w:spacing w:line="460" w:lineRule="exact"/>
        <w:ind w:rightChars="9" w:right="22"/>
        <w:jc w:val="both"/>
        <w:rPr>
          <w:rFonts w:ascii="標楷體" w:eastAsia="標楷體" w:hAnsi="標楷體"/>
          <w:b/>
          <w:bCs/>
          <w:sz w:val="32"/>
          <w:szCs w:val="32"/>
        </w:rPr>
      </w:pPr>
      <w:r w:rsidRPr="008242A8">
        <w:rPr>
          <w:rFonts w:ascii="標楷體" w:eastAsia="標楷體" w:hAnsi="標楷體" w:hint="eastAsia"/>
          <w:b/>
          <w:bCs/>
          <w:sz w:val="32"/>
          <w:szCs w:val="32"/>
        </w:rPr>
        <w:t>散會</w:t>
      </w:r>
    </w:p>
    <w:p w:rsidR="00084797" w:rsidRDefault="00084797">
      <w:pPr>
        <w:widowControl/>
        <w:rPr>
          <w:rFonts w:ascii="標楷體" w:eastAsia="標楷體" w:hAnsi="標楷體"/>
          <w:b/>
          <w:bCs/>
          <w:spacing w:val="-12"/>
          <w:sz w:val="32"/>
          <w:szCs w:val="32"/>
        </w:rPr>
      </w:pPr>
      <w:r>
        <w:br w:type="page"/>
      </w:r>
    </w:p>
    <w:p w:rsidR="00084797" w:rsidRPr="00D92739" w:rsidRDefault="00084797" w:rsidP="00084797">
      <w:pPr>
        <w:pStyle w:val="01-45"/>
        <w:rPr>
          <w:position w:val="2"/>
        </w:rPr>
      </w:pPr>
      <w:bookmarkStart w:id="170" w:name="_Toc157435054"/>
      <w:r w:rsidRPr="00D92739">
        <w:rPr>
          <w:rFonts w:hint="eastAsia"/>
        </w:rPr>
        <w:lastRenderedPageBreak/>
        <w:t>立法院第</w:t>
      </w:r>
      <w:r>
        <w:rPr>
          <w:rFonts w:hint="eastAsia"/>
        </w:rPr>
        <w:t>10</w:t>
      </w:r>
      <w:r w:rsidRPr="00D92739">
        <w:rPr>
          <w:rFonts w:hint="eastAsia"/>
        </w:rPr>
        <w:t>屆第</w:t>
      </w:r>
      <w:r>
        <w:rPr>
          <w:rFonts w:hint="eastAsia"/>
        </w:rPr>
        <w:t>8</w:t>
      </w:r>
      <w:r w:rsidRPr="00D92739">
        <w:rPr>
          <w:rFonts w:hint="eastAsia"/>
        </w:rPr>
        <w:t>會期教育及文化委員會第</w:t>
      </w:r>
      <w:r>
        <w:rPr>
          <w:rFonts w:hint="eastAsia"/>
        </w:rPr>
        <w:t>6</w:t>
      </w:r>
      <w:r w:rsidRPr="00D92739">
        <w:rPr>
          <w:rFonts w:hint="eastAsia"/>
        </w:rPr>
        <w:t>次全體委員會議議事錄</w:t>
      </w:r>
      <w:bookmarkEnd w:id="170"/>
    </w:p>
    <w:p w:rsidR="00084797" w:rsidRPr="007019F3" w:rsidRDefault="00084797" w:rsidP="007B013D">
      <w:pPr>
        <w:snapToGrid w:val="0"/>
        <w:spacing w:line="460" w:lineRule="exact"/>
        <w:ind w:left="1600" w:rightChars="9" w:right="22" w:hangingChars="500" w:hanging="1600"/>
        <w:jc w:val="distribute"/>
        <w:rPr>
          <w:rFonts w:ascii="標楷體" w:eastAsia="標楷體" w:hAnsi="標楷體"/>
          <w:spacing w:val="-32"/>
          <w:kern w:val="0"/>
          <w:sz w:val="32"/>
          <w:szCs w:val="32"/>
        </w:rPr>
      </w:pPr>
      <w:r w:rsidRPr="00084797">
        <w:rPr>
          <w:rFonts w:ascii="標楷體" w:eastAsia="標楷體" w:hAnsi="標楷體"/>
          <w:kern w:val="0"/>
          <w:sz w:val="32"/>
          <w:szCs w:val="32"/>
          <w:fitText w:val="1280" w:id="-1130739712"/>
        </w:rPr>
        <w:t>時    間</w:t>
      </w:r>
      <w:r w:rsidRPr="008C78CE">
        <w:rPr>
          <w:rFonts w:ascii="標楷體" w:eastAsia="標楷體" w:hAnsi="標楷體"/>
          <w:sz w:val="32"/>
          <w:szCs w:val="32"/>
        </w:rPr>
        <w:t>：</w:t>
      </w:r>
      <w:r w:rsidRPr="00214CF8">
        <w:rPr>
          <w:rFonts w:ascii="標楷體" w:eastAsia="標楷體" w:hAnsi="標楷體" w:hint="eastAsia"/>
          <w:spacing w:val="-32"/>
          <w:kern w:val="0"/>
          <w:sz w:val="32"/>
          <w:szCs w:val="32"/>
        </w:rPr>
        <w:t>中華民國</w:t>
      </w:r>
      <w:r>
        <w:rPr>
          <w:rFonts w:ascii="標楷體" w:eastAsia="標楷體" w:hAnsi="標楷體" w:hint="eastAsia"/>
          <w:spacing w:val="-32"/>
          <w:kern w:val="0"/>
          <w:sz w:val="32"/>
          <w:szCs w:val="32"/>
        </w:rPr>
        <w:t>1</w:t>
      </w:r>
      <w:r>
        <w:rPr>
          <w:rFonts w:ascii="標楷體" w:eastAsia="標楷體" w:hAnsi="標楷體"/>
          <w:spacing w:val="-32"/>
          <w:kern w:val="0"/>
          <w:sz w:val="32"/>
          <w:szCs w:val="32"/>
        </w:rPr>
        <w:t>1</w:t>
      </w:r>
      <w:r>
        <w:rPr>
          <w:rFonts w:ascii="標楷體" w:eastAsia="標楷體" w:hAnsi="標楷體" w:hint="eastAsia"/>
          <w:spacing w:val="-32"/>
          <w:kern w:val="0"/>
          <w:sz w:val="32"/>
          <w:szCs w:val="32"/>
        </w:rPr>
        <w:t>2</w:t>
      </w:r>
      <w:r w:rsidRPr="00214CF8">
        <w:rPr>
          <w:rFonts w:ascii="標楷體" w:eastAsia="標楷體" w:hAnsi="標楷體" w:hint="eastAsia"/>
          <w:spacing w:val="-32"/>
          <w:kern w:val="0"/>
          <w:sz w:val="32"/>
          <w:szCs w:val="32"/>
        </w:rPr>
        <w:t>年</w:t>
      </w:r>
      <w:r>
        <w:rPr>
          <w:rFonts w:ascii="標楷體" w:eastAsia="標楷體" w:hAnsi="標楷體"/>
          <w:spacing w:val="-32"/>
          <w:kern w:val="0"/>
          <w:sz w:val="32"/>
          <w:szCs w:val="32"/>
        </w:rPr>
        <w:t>1</w:t>
      </w:r>
      <w:r>
        <w:rPr>
          <w:rFonts w:ascii="標楷體" w:eastAsia="標楷體" w:hAnsi="標楷體" w:hint="eastAsia"/>
          <w:spacing w:val="-32"/>
          <w:kern w:val="0"/>
          <w:sz w:val="32"/>
          <w:szCs w:val="32"/>
        </w:rPr>
        <w:t>1</w:t>
      </w:r>
      <w:r w:rsidRPr="00214CF8">
        <w:rPr>
          <w:rFonts w:ascii="標楷體" w:eastAsia="標楷體" w:hAnsi="標楷體" w:hint="eastAsia"/>
          <w:spacing w:val="-32"/>
          <w:kern w:val="0"/>
          <w:sz w:val="32"/>
          <w:szCs w:val="32"/>
        </w:rPr>
        <w:t>月</w:t>
      </w:r>
      <w:r>
        <w:rPr>
          <w:rFonts w:ascii="標楷體" w:eastAsia="標楷體" w:hAnsi="標楷體" w:hint="eastAsia"/>
          <w:spacing w:val="-32"/>
          <w:kern w:val="0"/>
          <w:sz w:val="32"/>
          <w:szCs w:val="32"/>
        </w:rPr>
        <w:t>1日（星期三</w:t>
      </w:r>
      <w:r w:rsidRPr="00214CF8">
        <w:rPr>
          <w:rFonts w:ascii="標楷體" w:eastAsia="標楷體" w:hAnsi="標楷體" w:hint="eastAsia"/>
          <w:spacing w:val="-32"/>
          <w:kern w:val="0"/>
          <w:sz w:val="32"/>
          <w:szCs w:val="32"/>
        </w:rPr>
        <w:t>）</w:t>
      </w:r>
      <w:r w:rsidRPr="005066F6">
        <w:rPr>
          <w:rFonts w:ascii="標楷體" w:eastAsia="標楷體" w:hAnsi="標楷體" w:hint="eastAsia"/>
          <w:spacing w:val="-32"/>
          <w:kern w:val="0"/>
          <w:sz w:val="32"/>
          <w:szCs w:val="32"/>
        </w:rPr>
        <w:t>上</w:t>
      </w:r>
      <w:r w:rsidRPr="007019F3">
        <w:rPr>
          <w:rFonts w:ascii="標楷體" w:eastAsia="標楷體" w:hAnsi="標楷體" w:hint="eastAsia"/>
          <w:spacing w:val="-32"/>
          <w:kern w:val="0"/>
          <w:sz w:val="32"/>
          <w:szCs w:val="32"/>
        </w:rPr>
        <w:t>午9時至</w:t>
      </w:r>
      <w:r w:rsidRPr="007019F3">
        <w:rPr>
          <w:rFonts w:ascii="標楷體" w:eastAsia="標楷體" w:hAnsi="標楷體"/>
          <w:spacing w:val="-32"/>
          <w:kern w:val="0"/>
          <w:sz w:val="32"/>
          <w:szCs w:val="32"/>
        </w:rPr>
        <w:t>1</w:t>
      </w:r>
      <w:r w:rsidRPr="007019F3">
        <w:rPr>
          <w:rFonts w:ascii="標楷體" w:eastAsia="標楷體" w:hAnsi="標楷體" w:hint="eastAsia"/>
          <w:spacing w:val="-32"/>
          <w:kern w:val="0"/>
          <w:sz w:val="32"/>
          <w:szCs w:val="32"/>
        </w:rPr>
        <w:t>1時9分</w:t>
      </w:r>
    </w:p>
    <w:p w:rsidR="00084797" w:rsidRPr="007019F3" w:rsidRDefault="00084797" w:rsidP="007B013D">
      <w:pPr>
        <w:snapToGrid w:val="0"/>
        <w:spacing w:line="460" w:lineRule="exact"/>
        <w:ind w:left="1280" w:rightChars="9" w:right="22" w:hangingChars="500" w:hanging="1280"/>
        <w:jc w:val="distribute"/>
        <w:rPr>
          <w:rFonts w:ascii="標楷體" w:eastAsia="標楷體" w:hAnsi="標楷體"/>
          <w:spacing w:val="-32"/>
          <w:kern w:val="0"/>
          <w:sz w:val="32"/>
          <w:szCs w:val="32"/>
        </w:rPr>
      </w:pPr>
      <w:r w:rsidRPr="007019F3">
        <w:rPr>
          <w:rFonts w:ascii="標楷體" w:eastAsia="標楷體" w:hAnsi="標楷體" w:hint="eastAsia"/>
          <w:spacing w:val="-32"/>
          <w:kern w:val="0"/>
          <w:sz w:val="32"/>
          <w:szCs w:val="32"/>
        </w:rPr>
        <w:t xml:space="preserve">               </w:t>
      </w:r>
      <w:r w:rsidRPr="007019F3">
        <w:rPr>
          <w:rFonts w:ascii="標楷體" w:eastAsia="標楷體" w:hAnsi="標楷體" w:hint="eastAsia"/>
          <w:spacing w:val="-32"/>
          <w:kern w:val="0"/>
          <w:sz w:val="44"/>
          <w:szCs w:val="32"/>
        </w:rPr>
        <w:t xml:space="preserve"> </w:t>
      </w:r>
      <w:r w:rsidRPr="007019F3">
        <w:rPr>
          <w:rFonts w:ascii="標楷體" w:eastAsia="標楷體" w:hAnsi="標楷體" w:hint="eastAsia"/>
          <w:spacing w:val="-32"/>
          <w:kern w:val="0"/>
          <w:sz w:val="32"/>
          <w:szCs w:val="32"/>
        </w:rPr>
        <w:t>中華民國1</w:t>
      </w:r>
      <w:r w:rsidRPr="007019F3">
        <w:rPr>
          <w:rFonts w:ascii="標楷體" w:eastAsia="標楷體" w:hAnsi="標楷體"/>
          <w:spacing w:val="-32"/>
          <w:kern w:val="0"/>
          <w:sz w:val="32"/>
          <w:szCs w:val="32"/>
        </w:rPr>
        <w:t>1</w:t>
      </w:r>
      <w:r w:rsidRPr="007019F3">
        <w:rPr>
          <w:rFonts w:ascii="標楷體" w:eastAsia="標楷體" w:hAnsi="標楷體" w:hint="eastAsia"/>
          <w:spacing w:val="-32"/>
          <w:kern w:val="0"/>
          <w:sz w:val="32"/>
          <w:szCs w:val="32"/>
        </w:rPr>
        <w:t>2年11月2日（星期四）上午9時至1</w:t>
      </w:r>
      <w:r w:rsidRPr="007019F3">
        <w:rPr>
          <w:rFonts w:ascii="標楷體" w:eastAsia="標楷體" w:hAnsi="標楷體"/>
          <w:spacing w:val="-32"/>
          <w:kern w:val="0"/>
          <w:sz w:val="32"/>
          <w:szCs w:val="32"/>
        </w:rPr>
        <w:t>1</w:t>
      </w:r>
      <w:r w:rsidRPr="007019F3">
        <w:rPr>
          <w:rFonts w:ascii="標楷體" w:eastAsia="標楷體" w:hAnsi="標楷體" w:hint="eastAsia"/>
          <w:spacing w:val="-32"/>
          <w:kern w:val="0"/>
          <w:sz w:val="32"/>
          <w:szCs w:val="32"/>
        </w:rPr>
        <w:t>時</w:t>
      </w:r>
      <w:r w:rsidRPr="007019F3">
        <w:rPr>
          <w:rFonts w:ascii="標楷體" w:eastAsia="標楷體" w:hAnsi="標楷體"/>
          <w:spacing w:val="-32"/>
          <w:kern w:val="0"/>
          <w:sz w:val="32"/>
          <w:szCs w:val="32"/>
        </w:rPr>
        <w:t>30</w:t>
      </w:r>
      <w:r w:rsidRPr="007019F3">
        <w:rPr>
          <w:rFonts w:ascii="標楷體" w:eastAsia="標楷體" w:hAnsi="標楷體" w:hint="eastAsia"/>
          <w:spacing w:val="-32"/>
          <w:kern w:val="0"/>
          <w:sz w:val="32"/>
          <w:szCs w:val="32"/>
        </w:rPr>
        <w:t>分</w:t>
      </w:r>
    </w:p>
    <w:p w:rsidR="00084797" w:rsidRPr="0099357E" w:rsidRDefault="00084797" w:rsidP="007B013D">
      <w:pPr>
        <w:snapToGrid w:val="0"/>
        <w:spacing w:line="460" w:lineRule="exact"/>
        <w:ind w:left="1706" w:rightChars="9" w:right="22" w:hangingChars="533" w:hanging="1706"/>
        <w:jc w:val="both"/>
        <w:rPr>
          <w:rFonts w:ascii="標楷體" w:eastAsia="標楷體" w:hAnsi="標楷體"/>
          <w:sz w:val="32"/>
          <w:szCs w:val="32"/>
        </w:rPr>
      </w:pPr>
      <w:r w:rsidRPr="008C78CE">
        <w:rPr>
          <w:rFonts w:ascii="標楷體" w:eastAsia="標楷體" w:hAnsi="標楷體"/>
          <w:sz w:val="32"/>
          <w:szCs w:val="32"/>
        </w:rPr>
        <w:t>地    點：</w:t>
      </w:r>
      <w:r w:rsidRPr="0099357E">
        <w:rPr>
          <w:rFonts w:ascii="標楷體" w:eastAsia="標楷體" w:hAnsi="標楷體" w:hint="eastAsia"/>
          <w:sz w:val="32"/>
          <w:szCs w:val="32"/>
        </w:rPr>
        <w:t>本院群賢樓101會議室</w:t>
      </w:r>
      <w:r>
        <w:rPr>
          <w:rFonts w:ascii="標楷體" w:eastAsia="標楷體" w:hAnsi="標楷體" w:hint="eastAsia"/>
          <w:sz w:val="32"/>
          <w:szCs w:val="32"/>
        </w:rPr>
        <w:t xml:space="preserve"> </w:t>
      </w:r>
      <w:r w:rsidRPr="0099357E">
        <w:rPr>
          <w:rFonts w:ascii="標楷體" w:eastAsia="標楷體" w:hAnsi="標楷體" w:hint="eastAsia"/>
          <w:sz w:val="32"/>
          <w:szCs w:val="32"/>
        </w:rPr>
        <w:t>(1</w:t>
      </w:r>
      <w:r>
        <w:rPr>
          <w:rFonts w:ascii="標楷體" w:eastAsia="標楷體" w:hAnsi="標楷體" w:hint="eastAsia"/>
          <w:sz w:val="32"/>
          <w:szCs w:val="32"/>
        </w:rPr>
        <w:t>1</w:t>
      </w:r>
      <w:r w:rsidRPr="0099357E">
        <w:rPr>
          <w:rFonts w:ascii="標楷體" w:eastAsia="標楷體" w:hAnsi="標楷體" w:hint="eastAsia"/>
          <w:sz w:val="32"/>
          <w:szCs w:val="32"/>
        </w:rPr>
        <w:t>月</w:t>
      </w:r>
      <w:r>
        <w:rPr>
          <w:rFonts w:ascii="標楷體" w:eastAsia="標楷體" w:hAnsi="標楷體" w:hint="eastAsia"/>
          <w:sz w:val="32"/>
          <w:szCs w:val="32"/>
        </w:rPr>
        <w:t>1</w:t>
      </w:r>
      <w:r w:rsidRPr="0099357E">
        <w:rPr>
          <w:rFonts w:ascii="標楷體" w:eastAsia="標楷體" w:hAnsi="標楷體" w:hint="eastAsia"/>
          <w:sz w:val="32"/>
          <w:szCs w:val="32"/>
        </w:rPr>
        <w:t>日)</w:t>
      </w:r>
    </w:p>
    <w:p w:rsidR="00084797" w:rsidRDefault="00084797" w:rsidP="007B013D">
      <w:pPr>
        <w:snapToGrid w:val="0"/>
        <w:spacing w:line="460" w:lineRule="exact"/>
        <w:ind w:left="1706" w:rightChars="9" w:right="22" w:hangingChars="533" w:hanging="1706"/>
        <w:jc w:val="both"/>
        <w:rPr>
          <w:rFonts w:ascii="標楷體" w:eastAsia="標楷體" w:hAnsi="標楷體"/>
          <w:sz w:val="32"/>
          <w:szCs w:val="32"/>
        </w:rPr>
      </w:pPr>
      <w:r w:rsidRPr="0099357E">
        <w:rPr>
          <w:rFonts w:ascii="標楷體" w:eastAsia="標楷體" w:hAnsi="標楷體" w:hint="eastAsia"/>
          <w:sz w:val="32"/>
          <w:szCs w:val="32"/>
        </w:rPr>
        <w:t xml:space="preserve">　　　　　本院群賢樓九樓大禮堂 (1</w:t>
      </w:r>
      <w:r>
        <w:rPr>
          <w:rFonts w:ascii="標楷體" w:eastAsia="標楷體" w:hAnsi="標楷體" w:hint="eastAsia"/>
          <w:sz w:val="32"/>
          <w:szCs w:val="32"/>
        </w:rPr>
        <w:t>1</w:t>
      </w:r>
      <w:r w:rsidRPr="0099357E">
        <w:rPr>
          <w:rFonts w:ascii="標楷體" w:eastAsia="標楷體" w:hAnsi="標楷體" w:hint="eastAsia"/>
          <w:sz w:val="32"/>
          <w:szCs w:val="32"/>
        </w:rPr>
        <w:t>月2日)</w:t>
      </w:r>
    </w:p>
    <w:p w:rsidR="00084797" w:rsidRPr="00DC6F63" w:rsidRDefault="00084797" w:rsidP="007B013D">
      <w:pPr>
        <w:snapToGrid w:val="0"/>
        <w:spacing w:line="480" w:lineRule="exact"/>
        <w:ind w:leftChars="2" w:left="5"/>
        <w:jc w:val="both"/>
        <w:rPr>
          <w:rFonts w:ascii="標楷體" w:eastAsia="標楷體" w:hAnsi="標楷體"/>
          <w:sz w:val="32"/>
          <w:szCs w:val="32"/>
        </w:rPr>
      </w:pPr>
      <w:r>
        <w:rPr>
          <w:rFonts w:ascii="標楷體" w:eastAsia="標楷體" w:hAnsi="標楷體"/>
          <w:sz w:val="32"/>
          <w:szCs w:val="32"/>
        </w:rPr>
        <w:t>出席委員</w:t>
      </w:r>
      <w:r>
        <w:rPr>
          <w:rFonts w:ascii="標楷體" w:eastAsia="標楷體" w:hAnsi="標楷體" w:hint="eastAsia"/>
          <w:sz w:val="32"/>
          <w:szCs w:val="32"/>
        </w:rPr>
        <w:t>：</w:t>
      </w:r>
      <w:r w:rsidRPr="00DC6F63">
        <w:rPr>
          <w:rFonts w:ascii="標楷體" w:eastAsia="標楷體" w:hAnsi="標楷體" w:hint="eastAsia"/>
          <w:sz w:val="32"/>
          <w:szCs w:val="32"/>
        </w:rPr>
        <w:t>鄭正鈐  陳培瑜  萬美玲  吳思瑤  黃國書  張廖萬堅</w:t>
      </w:r>
    </w:p>
    <w:p w:rsidR="00084797" w:rsidRPr="00DC6F63" w:rsidRDefault="00084797" w:rsidP="007B013D">
      <w:pPr>
        <w:snapToGrid w:val="0"/>
        <w:spacing w:line="480" w:lineRule="exact"/>
        <w:ind w:leftChars="2" w:left="5"/>
        <w:jc w:val="both"/>
        <w:rPr>
          <w:rFonts w:ascii="標楷體" w:eastAsia="標楷體" w:hAnsi="標楷體"/>
          <w:sz w:val="32"/>
          <w:szCs w:val="32"/>
        </w:rPr>
      </w:pPr>
      <w:r w:rsidRPr="00DC6F63">
        <w:rPr>
          <w:rFonts w:ascii="標楷體" w:eastAsia="標楷體" w:hAnsi="標楷體" w:hint="eastAsia"/>
          <w:sz w:val="32"/>
          <w:szCs w:val="32"/>
        </w:rPr>
        <w:t xml:space="preserve">          范  雲  鄭麗文  林宜瑾  陳靜敏  張其祿  高金素梅</w:t>
      </w:r>
    </w:p>
    <w:p w:rsidR="00084797" w:rsidRPr="00DC6F63" w:rsidRDefault="00084797" w:rsidP="007B013D">
      <w:pPr>
        <w:snapToGrid w:val="0"/>
        <w:spacing w:line="480" w:lineRule="exact"/>
        <w:ind w:leftChars="2" w:left="5"/>
        <w:jc w:val="both"/>
        <w:rPr>
          <w:rFonts w:ascii="標楷體" w:eastAsia="標楷體" w:hAnsi="標楷體"/>
          <w:sz w:val="32"/>
          <w:szCs w:val="32"/>
        </w:rPr>
      </w:pPr>
      <w:r w:rsidRPr="00DC6F63">
        <w:rPr>
          <w:rFonts w:ascii="標楷體" w:eastAsia="標楷體" w:hAnsi="標楷體" w:hint="eastAsia"/>
          <w:sz w:val="32"/>
          <w:szCs w:val="32"/>
        </w:rPr>
        <w:t xml:space="preserve">          陳秀寳</w:t>
      </w:r>
    </w:p>
    <w:p w:rsidR="00084797" w:rsidRPr="00DC6F63" w:rsidRDefault="00084797" w:rsidP="007B013D">
      <w:pPr>
        <w:snapToGrid w:val="0"/>
        <w:spacing w:line="480" w:lineRule="exact"/>
        <w:ind w:leftChars="2" w:left="5"/>
        <w:jc w:val="both"/>
        <w:rPr>
          <w:rFonts w:ascii="標楷體" w:eastAsia="標楷體" w:hAnsi="標楷體"/>
          <w:sz w:val="32"/>
          <w:szCs w:val="32"/>
        </w:rPr>
      </w:pPr>
      <w:r w:rsidRPr="00DC6F63">
        <w:rPr>
          <w:rFonts w:ascii="標楷體" w:eastAsia="標楷體" w:hAnsi="標楷體" w:hint="eastAsia"/>
          <w:sz w:val="32"/>
          <w:szCs w:val="32"/>
        </w:rPr>
        <w:t xml:space="preserve">          委員出席</w:t>
      </w:r>
      <w:r w:rsidRPr="00DC6F63">
        <w:rPr>
          <w:rFonts w:ascii="標楷體" w:eastAsia="標楷體" w:hAnsi="標楷體"/>
          <w:sz w:val="32"/>
          <w:szCs w:val="32"/>
        </w:rPr>
        <w:t>13</w:t>
      </w:r>
      <w:r w:rsidRPr="00DC6F63">
        <w:rPr>
          <w:rFonts w:ascii="標楷體" w:eastAsia="標楷體" w:hAnsi="標楷體" w:hint="eastAsia"/>
          <w:sz w:val="32"/>
          <w:szCs w:val="32"/>
        </w:rPr>
        <w:t>人</w:t>
      </w:r>
    </w:p>
    <w:p w:rsidR="00084797" w:rsidRPr="00DC6F63" w:rsidRDefault="00084797" w:rsidP="007B013D">
      <w:pPr>
        <w:snapToGrid w:val="0"/>
        <w:spacing w:line="480" w:lineRule="exact"/>
        <w:ind w:left="1920" w:rightChars="9" w:right="22" w:hangingChars="600" w:hanging="1920"/>
        <w:jc w:val="both"/>
        <w:rPr>
          <w:rFonts w:ascii="標楷體" w:eastAsia="標楷體" w:hAnsi="標楷體"/>
          <w:sz w:val="32"/>
          <w:szCs w:val="32"/>
        </w:rPr>
      </w:pPr>
      <w:r w:rsidRPr="00DC6F63">
        <w:rPr>
          <w:rFonts w:ascii="標楷體" w:eastAsia="標楷體" w:hAnsi="標楷體"/>
          <w:sz w:val="32"/>
          <w:szCs w:val="32"/>
        </w:rPr>
        <w:t>列席委員：</w:t>
      </w:r>
      <w:r w:rsidRPr="00DC6F63">
        <w:rPr>
          <w:rFonts w:ascii="標楷體" w:eastAsia="標楷體" w:hAnsi="標楷體" w:hint="eastAsia"/>
          <w:sz w:val="32"/>
          <w:szCs w:val="32"/>
        </w:rPr>
        <w:t xml:space="preserve">游毓蘭  陳椒華  楊瓊瓔  </w:t>
      </w:r>
      <w:r>
        <w:rPr>
          <w:rFonts w:ascii="標楷體" w:eastAsia="標楷體" w:hAnsi="標楷體" w:hint="eastAsia"/>
          <w:sz w:val="32"/>
          <w:szCs w:val="32"/>
        </w:rPr>
        <w:t>林德福</w:t>
      </w:r>
      <w:r w:rsidRPr="00DC6F63">
        <w:rPr>
          <w:rFonts w:ascii="標楷體" w:eastAsia="標楷體" w:hAnsi="標楷體" w:hint="eastAsia"/>
          <w:sz w:val="32"/>
          <w:szCs w:val="32"/>
        </w:rPr>
        <w:t xml:space="preserve">  </w:t>
      </w:r>
      <w:r>
        <w:rPr>
          <w:rFonts w:ascii="標楷體" w:eastAsia="標楷體" w:hAnsi="標楷體" w:hint="eastAsia"/>
          <w:sz w:val="32"/>
          <w:szCs w:val="32"/>
        </w:rPr>
        <w:t>何欣純　李貴敏</w:t>
      </w:r>
    </w:p>
    <w:p w:rsidR="00084797" w:rsidRPr="00DC6F63" w:rsidRDefault="00084797" w:rsidP="007B013D">
      <w:pPr>
        <w:snapToGrid w:val="0"/>
        <w:spacing w:line="480" w:lineRule="exact"/>
        <w:ind w:left="1920" w:rightChars="9" w:right="22" w:hangingChars="600" w:hanging="1920"/>
        <w:jc w:val="both"/>
        <w:rPr>
          <w:rFonts w:ascii="標楷體" w:eastAsia="標楷體" w:hAnsi="標楷體"/>
          <w:sz w:val="32"/>
          <w:szCs w:val="32"/>
        </w:rPr>
      </w:pPr>
      <w:r w:rsidRPr="00DC6F63">
        <w:rPr>
          <w:rFonts w:ascii="標楷體" w:eastAsia="標楷體" w:hAnsi="標楷體" w:hint="eastAsia"/>
          <w:sz w:val="32"/>
          <w:szCs w:val="32"/>
        </w:rPr>
        <w:t xml:space="preserve">          </w:t>
      </w:r>
      <w:r w:rsidRPr="00F45868">
        <w:rPr>
          <w:rFonts w:ascii="標楷體" w:eastAsia="標楷體" w:hAnsi="標楷體" w:hint="eastAsia"/>
          <w:sz w:val="32"/>
          <w:szCs w:val="32"/>
        </w:rPr>
        <w:t>曾銘宗</w:t>
      </w:r>
      <w:r w:rsidRPr="00DC6F63">
        <w:rPr>
          <w:rFonts w:ascii="標楷體" w:eastAsia="標楷體" w:hAnsi="標楷體" w:hint="eastAsia"/>
          <w:sz w:val="32"/>
          <w:szCs w:val="32"/>
        </w:rPr>
        <w:t xml:space="preserve">  </w:t>
      </w:r>
      <w:r w:rsidRPr="00F45868">
        <w:rPr>
          <w:rFonts w:ascii="標楷體" w:eastAsia="標楷體" w:hAnsi="標楷體" w:hint="eastAsia"/>
          <w:sz w:val="32"/>
          <w:szCs w:val="32"/>
        </w:rPr>
        <w:t>陳琬惠</w:t>
      </w:r>
      <w:r w:rsidRPr="00DC6F63">
        <w:rPr>
          <w:rFonts w:ascii="標楷體" w:eastAsia="標楷體" w:hAnsi="標楷體" w:hint="eastAsia"/>
          <w:sz w:val="32"/>
          <w:szCs w:val="32"/>
        </w:rPr>
        <w:t xml:space="preserve">  </w:t>
      </w:r>
      <w:r w:rsidRPr="007019F3">
        <w:rPr>
          <w:rFonts w:ascii="標楷體" w:eastAsia="標楷體" w:hAnsi="標楷體" w:hint="eastAsia"/>
          <w:sz w:val="32"/>
          <w:szCs w:val="32"/>
        </w:rPr>
        <w:t>林楚</w:t>
      </w:r>
      <w:r w:rsidRPr="00F45868">
        <w:rPr>
          <w:rFonts w:ascii="標楷體" w:eastAsia="標楷體" w:hAnsi="標楷體" w:hint="eastAsia"/>
          <w:sz w:val="32"/>
          <w:szCs w:val="32"/>
        </w:rPr>
        <w:t>茵</w:t>
      </w:r>
      <w:r w:rsidRPr="007019F3">
        <w:rPr>
          <w:rFonts w:ascii="標楷體" w:eastAsia="標楷體" w:hAnsi="標楷體" w:hint="eastAsia"/>
          <w:sz w:val="32"/>
          <w:szCs w:val="32"/>
        </w:rPr>
        <w:t xml:space="preserve">  伍麗華Saidhai Tahovecahe </w:t>
      </w:r>
    </w:p>
    <w:p w:rsidR="00084797" w:rsidRPr="00DC6F63" w:rsidRDefault="00084797" w:rsidP="007B013D">
      <w:pPr>
        <w:snapToGrid w:val="0"/>
        <w:spacing w:line="480" w:lineRule="exact"/>
        <w:ind w:left="1920" w:rightChars="9" w:right="22" w:hangingChars="600" w:hanging="1920"/>
        <w:jc w:val="both"/>
        <w:rPr>
          <w:rFonts w:ascii="標楷體" w:eastAsia="標楷體" w:hAnsi="標楷體"/>
          <w:position w:val="2"/>
          <w:sz w:val="32"/>
          <w:szCs w:val="32"/>
        </w:rPr>
      </w:pPr>
      <w:r w:rsidRPr="00DC6F63">
        <w:rPr>
          <w:rFonts w:ascii="標楷體" w:eastAsia="標楷體" w:hAnsi="標楷體" w:hint="eastAsia"/>
          <w:sz w:val="32"/>
          <w:szCs w:val="32"/>
        </w:rPr>
        <w:t xml:space="preserve">          </w:t>
      </w:r>
      <w:r w:rsidRPr="00DC6F63">
        <w:rPr>
          <w:rFonts w:ascii="標楷體" w:eastAsia="標楷體" w:hAnsi="標楷體"/>
          <w:position w:val="2"/>
          <w:sz w:val="32"/>
          <w:szCs w:val="32"/>
        </w:rPr>
        <w:t>委員列</w:t>
      </w:r>
      <w:r w:rsidRPr="00D65F1F">
        <w:rPr>
          <w:rFonts w:ascii="標楷體" w:eastAsia="標楷體" w:hAnsi="標楷體"/>
          <w:position w:val="2"/>
          <w:sz w:val="32"/>
          <w:szCs w:val="32"/>
        </w:rPr>
        <w:t>席</w:t>
      </w:r>
      <w:r>
        <w:rPr>
          <w:rFonts w:ascii="標楷體" w:eastAsia="標楷體" w:hAnsi="標楷體" w:hint="eastAsia"/>
          <w:position w:val="2"/>
          <w:sz w:val="32"/>
          <w:szCs w:val="32"/>
        </w:rPr>
        <w:t>1</w:t>
      </w:r>
      <w:r>
        <w:rPr>
          <w:rFonts w:ascii="標楷體" w:eastAsia="標楷體" w:hAnsi="標楷體"/>
          <w:position w:val="2"/>
          <w:sz w:val="32"/>
          <w:szCs w:val="32"/>
        </w:rPr>
        <w:t>0</w:t>
      </w:r>
      <w:r w:rsidRPr="00D65F1F">
        <w:rPr>
          <w:rFonts w:ascii="標楷體" w:eastAsia="標楷體" w:hAnsi="標楷體" w:hint="eastAsia"/>
          <w:position w:val="2"/>
          <w:sz w:val="32"/>
          <w:szCs w:val="32"/>
        </w:rPr>
        <w:t>人</w:t>
      </w:r>
    </w:p>
    <w:p w:rsidR="00084797" w:rsidRPr="007019F3" w:rsidRDefault="00084797" w:rsidP="007B013D">
      <w:pPr>
        <w:pStyle w:val="ac"/>
        <w:spacing w:line="500" w:lineRule="exact"/>
        <w:ind w:left="975" w:hanging="964"/>
        <w:contextualSpacing/>
        <w:rPr>
          <w:sz w:val="32"/>
          <w:szCs w:val="32"/>
        </w:rPr>
      </w:pPr>
      <w:r w:rsidRPr="00ED0FE7">
        <w:rPr>
          <w:sz w:val="32"/>
          <w:szCs w:val="32"/>
        </w:rPr>
        <w:t>列席人員</w:t>
      </w:r>
      <w:r w:rsidRPr="00ED0FE7">
        <w:rPr>
          <w:rFonts w:hint="eastAsia"/>
          <w:sz w:val="32"/>
          <w:szCs w:val="32"/>
        </w:rPr>
        <w:t>：</w:t>
      </w:r>
      <w:r w:rsidRPr="007019F3">
        <w:rPr>
          <w:rFonts w:hint="eastAsia"/>
          <w:sz w:val="32"/>
          <w:szCs w:val="32"/>
        </w:rPr>
        <w:t>(</w:t>
      </w:r>
      <w:r w:rsidRPr="007019F3">
        <w:rPr>
          <w:sz w:val="32"/>
          <w:szCs w:val="32"/>
        </w:rPr>
        <w:t>1</w:t>
      </w:r>
      <w:r w:rsidRPr="007019F3">
        <w:rPr>
          <w:rFonts w:hint="eastAsia"/>
          <w:sz w:val="32"/>
          <w:szCs w:val="32"/>
        </w:rPr>
        <w:t>1月1日)</w:t>
      </w:r>
    </w:p>
    <w:p w:rsidR="00084797" w:rsidRPr="007019F3" w:rsidRDefault="00084797" w:rsidP="007B013D">
      <w:pPr>
        <w:pStyle w:val="ac"/>
        <w:tabs>
          <w:tab w:val="left" w:pos="1418"/>
        </w:tabs>
        <w:spacing w:line="500" w:lineRule="exact"/>
        <w:ind w:left="975" w:hanging="964"/>
        <w:contextualSpacing/>
        <w:jc w:val="distribute"/>
        <w:rPr>
          <w:sz w:val="32"/>
          <w:szCs w:val="32"/>
          <w:highlight w:val="yellow"/>
        </w:rPr>
      </w:pPr>
      <w:r w:rsidRPr="007019F3">
        <w:rPr>
          <w:rFonts w:hint="eastAsia"/>
          <w:sz w:val="32"/>
          <w:szCs w:val="32"/>
        </w:rPr>
        <w:t xml:space="preserve">        </w:t>
      </w:r>
      <w:r w:rsidRPr="007019F3">
        <w:rPr>
          <w:rFonts w:hint="eastAsia"/>
          <w:sz w:val="56"/>
          <w:szCs w:val="32"/>
        </w:rPr>
        <w:t xml:space="preserve"> </w:t>
      </w:r>
      <w:r w:rsidRPr="007019F3">
        <w:rPr>
          <w:rFonts w:hint="eastAsia"/>
          <w:spacing w:val="-2"/>
          <w:position w:val="2"/>
          <w:sz w:val="32"/>
          <w:szCs w:val="32"/>
        </w:rPr>
        <w:t xml:space="preserve">核能安全委員會主任委員　 </w:t>
      </w:r>
      <w:r w:rsidRPr="007019F3">
        <w:rPr>
          <w:rFonts w:hint="eastAsia"/>
          <w:sz w:val="32"/>
          <w:szCs w:val="32"/>
        </w:rPr>
        <w:t xml:space="preserve">  陳東陽率同有關人員</w:t>
      </w:r>
    </w:p>
    <w:p w:rsidR="00084797" w:rsidRPr="007019F3" w:rsidRDefault="00084797" w:rsidP="007B013D">
      <w:pPr>
        <w:pStyle w:val="ac"/>
        <w:spacing w:line="500" w:lineRule="exact"/>
        <w:ind w:left="975" w:hanging="964"/>
        <w:contextualSpacing/>
        <w:jc w:val="both"/>
        <w:rPr>
          <w:spacing w:val="-2"/>
          <w:position w:val="2"/>
          <w:sz w:val="32"/>
          <w:szCs w:val="32"/>
        </w:rPr>
      </w:pPr>
      <w:r w:rsidRPr="007019F3">
        <w:rPr>
          <w:rFonts w:hint="eastAsia"/>
          <w:spacing w:val="-2"/>
          <w:position w:val="2"/>
          <w:sz w:val="32"/>
          <w:szCs w:val="32"/>
        </w:rPr>
        <w:t xml:space="preserve">          (</w:t>
      </w:r>
      <w:r w:rsidRPr="007019F3">
        <w:rPr>
          <w:spacing w:val="-2"/>
          <w:position w:val="2"/>
          <w:sz w:val="32"/>
          <w:szCs w:val="32"/>
        </w:rPr>
        <w:t>1</w:t>
      </w:r>
      <w:r w:rsidRPr="007019F3">
        <w:rPr>
          <w:rFonts w:hint="eastAsia"/>
          <w:spacing w:val="-2"/>
          <w:position w:val="2"/>
          <w:sz w:val="32"/>
          <w:szCs w:val="32"/>
        </w:rPr>
        <w:t>1月2日)</w:t>
      </w:r>
    </w:p>
    <w:p w:rsidR="00084797" w:rsidRPr="007019F3" w:rsidRDefault="00084797" w:rsidP="007B013D">
      <w:pPr>
        <w:pStyle w:val="ac"/>
        <w:spacing w:line="500" w:lineRule="exact"/>
        <w:ind w:leftChars="-23" w:left="-55" w:rightChars="-19" w:right="-46" w:firstLineChars="505" w:firstLine="1616"/>
        <w:contextualSpacing/>
        <w:jc w:val="distribute"/>
        <w:rPr>
          <w:sz w:val="32"/>
          <w:szCs w:val="32"/>
        </w:rPr>
      </w:pPr>
      <w:r w:rsidRPr="007019F3">
        <w:rPr>
          <w:rFonts w:hint="eastAsia"/>
          <w:sz w:val="32"/>
          <w:szCs w:val="32"/>
        </w:rPr>
        <w:t>文化部部長</w:t>
      </w:r>
      <w:r w:rsidRPr="007019F3">
        <w:rPr>
          <w:rFonts w:hint="eastAsia"/>
          <w:spacing w:val="-2"/>
          <w:position w:val="2"/>
          <w:sz w:val="32"/>
          <w:szCs w:val="32"/>
        </w:rPr>
        <w:t xml:space="preserve">　　　　　　　　　　 </w:t>
      </w:r>
      <w:r w:rsidRPr="007019F3">
        <w:rPr>
          <w:rFonts w:hint="eastAsia"/>
          <w:sz w:val="32"/>
          <w:szCs w:val="32"/>
        </w:rPr>
        <w:t xml:space="preserve">  </w:t>
      </w:r>
      <w:bookmarkStart w:id="171" w:name="_Hlk149825348"/>
      <w:r w:rsidRPr="007019F3">
        <w:rPr>
          <w:rFonts w:hint="eastAsia"/>
          <w:sz w:val="32"/>
          <w:szCs w:val="32"/>
        </w:rPr>
        <w:t>史哲</w:t>
      </w:r>
      <w:bookmarkEnd w:id="171"/>
      <w:r w:rsidRPr="007019F3">
        <w:rPr>
          <w:rFonts w:hint="eastAsia"/>
          <w:sz w:val="32"/>
          <w:szCs w:val="32"/>
        </w:rPr>
        <w:t>率同有關人員</w:t>
      </w:r>
    </w:p>
    <w:p w:rsidR="00084797" w:rsidRPr="007019F3" w:rsidRDefault="00084797" w:rsidP="007B013D">
      <w:pPr>
        <w:pStyle w:val="ac"/>
        <w:spacing w:line="500" w:lineRule="exact"/>
        <w:ind w:leftChars="-23" w:left="-55" w:rightChars="-19" w:right="-46" w:firstLineChars="505" w:firstLine="1596"/>
        <w:contextualSpacing/>
        <w:jc w:val="distribute"/>
        <w:rPr>
          <w:sz w:val="32"/>
          <w:szCs w:val="32"/>
        </w:rPr>
      </w:pPr>
      <w:r w:rsidRPr="007019F3">
        <w:rPr>
          <w:rFonts w:hint="eastAsia"/>
          <w:spacing w:val="-2"/>
          <w:position w:val="2"/>
          <w:sz w:val="32"/>
          <w:szCs w:val="32"/>
        </w:rPr>
        <w:t>行政法人國家表演藝術中心主任秘書</w:t>
      </w:r>
      <w:r w:rsidRPr="007019F3">
        <w:rPr>
          <w:rFonts w:hint="eastAsia"/>
          <w:sz w:val="32"/>
          <w:szCs w:val="32"/>
        </w:rPr>
        <w:t xml:space="preserve">     　    郭美娟</w:t>
      </w:r>
    </w:p>
    <w:p w:rsidR="00084797" w:rsidRPr="007019F3" w:rsidRDefault="00084797" w:rsidP="007B013D">
      <w:pPr>
        <w:pStyle w:val="ac"/>
        <w:spacing w:line="500" w:lineRule="exact"/>
        <w:ind w:leftChars="-23" w:left="-55" w:rightChars="-19" w:right="-46" w:firstLineChars="505" w:firstLine="1616"/>
        <w:contextualSpacing/>
        <w:jc w:val="distribute"/>
        <w:rPr>
          <w:sz w:val="32"/>
          <w:szCs w:val="32"/>
        </w:rPr>
      </w:pPr>
      <w:r w:rsidRPr="007019F3">
        <w:rPr>
          <w:rFonts w:hint="eastAsia"/>
          <w:sz w:val="32"/>
          <w:szCs w:val="32"/>
        </w:rPr>
        <w:t>行政法人文化內容策進院董事長　　　　　　　蔡嘉駿</w:t>
      </w:r>
    </w:p>
    <w:p w:rsidR="00084797" w:rsidRPr="007019F3" w:rsidRDefault="00084797" w:rsidP="007B013D">
      <w:pPr>
        <w:pStyle w:val="ac"/>
        <w:spacing w:line="500" w:lineRule="exact"/>
        <w:ind w:leftChars="-23" w:left="-55" w:rightChars="-19" w:right="-46" w:firstLineChars="505" w:firstLine="1616"/>
        <w:contextualSpacing/>
        <w:jc w:val="distribute"/>
        <w:rPr>
          <w:sz w:val="32"/>
          <w:szCs w:val="32"/>
        </w:rPr>
      </w:pPr>
      <w:r w:rsidRPr="007019F3">
        <w:rPr>
          <w:rFonts w:hint="eastAsia"/>
          <w:sz w:val="32"/>
          <w:szCs w:val="32"/>
        </w:rPr>
        <w:t>行政法人國家電影及視聽文化中心董事長</w:t>
      </w:r>
      <w:r w:rsidRPr="007019F3">
        <w:rPr>
          <w:spacing w:val="-2"/>
          <w:position w:val="2"/>
          <w:sz w:val="32"/>
          <w:szCs w:val="32"/>
        </w:rPr>
        <w:t xml:space="preserve">    </w:t>
      </w:r>
      <w:r w:rsidRPr="007019F3">
        <w:rPr>
          <w:rFonts w:hint="eastAsia"/>
          <w:spacing w:val="-2"/>
          <w:position w:val="2"/>
          <w:sz w:val="32"/>
          <w:szCs w:val="32"/>
        </w:rPr>
        <w:t xml:space="preserve">　</w:t>
      </w:r>
      <w:r w:rsidRPr="001E063B">
        <w:rPr>
          <w:rFonts w:hint="eastAsia"/>
          <w:sz w:val="32"/>
          <w:szCs w:val="32"/>
        </w:rPr>
        <w:t>褚明仁</w:t>
      </w:r>
    </w:p>
    <w:p w:rsidR="00084797" w:rsidRPr="007019F3" w:rsidRDefault="00084797" w:rsidP="007B013D">
      <w:pPr>
        <w:pStyle w:val="ac"/>
        <w:spacing w:line="500" w:lineRule="exact"/>
        <w:ind w:leftChars="-23" w:left="-55" w:rightChars="-19" w:right="-46" w:firstLineChars="505" w:firstLine="1616"/>
        <w:contextualSpacing/>
        <w:jc w:val="distribute"/>
        <w:rPr>
          <w:sz w:val="32"/>
          <w:szCs w:val="32"/>
        </w:rPr>
      </w:pPr>
      <w:r w:rsidRPr="007019F3">
        <w:rPr>
          <w:rFonts w:hint="eastAsia"/>
          <w:sz w:val="32"/>
          <w:szCs w:val="32"/>
        </w:rPr>
        <w:t>行政院主計總處公務預算處專門委員　　　　　李翊柔</w:t>
      </w:r>
    </w:p>
    <w:p w:rsidR="00084797" w:rsidRPr="007019F3" w:rsidRDefault="00084797" w:rsidP="007B013D">
      <w:pPr>
        <w:pStyle w:val="ac"/>
        <w:spacing w:line="500" w:lineRule="exact"/>
        <w:ind w:leftChars="-23" w:left="-55" w:rightChars="-19" w:right="-46" w:firstLineChars="505" w:firstLine="1616"/>
        <w:contextualSpacing/>
        <w:jc w:val="distribute"/>
        <w:rPr>
          <w:sz w:val="32"/>
          <w:szCs w:val="32"/>
        </w:rPr>
      </w:pPr>
      <w:r w:rsidRPr="007019F3">
        <w:rPr>
          <w:rFonts w:hint="eastAsia"/>
          <w:sz w:val="32"/>
          <w:szCs w:val="32"/>
        </w:rPr>
        <w:t>行政院主計總處基金預算處科長　　　　　　　周明政</w:t>
      </w:r>
    </w:p>
    <w:p w:rsidR="00084797" w:rsidRPr="006C6684" w:rsidRDefault="00084797" w:rsidP="007B013D">
      <w:pPr>
        <w:spacing w:line="500" w:lineRule="exact"/>
        <w:ind w:rightChars="14" w:right="34"/>
        <w:rPr>
          <w:rFonts w:ascii="標楷體" w:eastAsia="標楷體" w:hAnsi="標楷體"/>
          <w:sz w:val="32"/>
          <w:szCs w:val="32"/>
        </w:rPr>
      </w:pPr>
      <w:r w:rsidRPr="00C2349A">
        <w:rPr>
          <w:rFonts w:ascii="標楷體" w:eastAsia="標楷體" w:hAnsi="標楷體"/>
          <w:sz w:val="32"/>
          <w:szCs w:val="32"/>
        </w:rPr>
        <w:t>主    席</w:t>
      </w:r>
      <w:r w:rsidRPr="00C2349A">
        <w:rPr>
          <w:rFonts w:ascii="標楷體" w:eastAsia="標楷體" w:hAnsi="標楷體" w:hint="eastAsia"/>
          <w:sz w:val="32"/>
          <w:szCs w:val="32"/>
        </w:rPr>
        <w:t>：</w:t>
      </w:r>
      <w:r>
        <w:rPr>
          <w:rFonts w:ascii="標楷體" w:eastAsia="標楷體" w:hAnsi="標楷體" w:hint="eastAsia"/>
          <w:sz w:val="32"/>
          <w:szCs w:val="32"/>
        </w:rPr>
        <w:t>鄭</w:t>
      </w:r>
      <w:r w:rsidRPr="00C2349A">
        <w:rPr>
          <w:rFonts w:ascii="標楷體" w:eastAsia="標楷體" w:hAnsi="標楷體"/>
          <w:sz w:val="32"/>
          <w:szCs w:val="32"/>
        </w:rPr>
        <w:t>召集委員</w:t>
      </w:r>
      <w:r>
        <w:rPr>
          <w:rFonts w:ascii="標楷體" w:eastAsia="標楷體" w:hAnsi="標楷體" w:hint="eastAsia"/>
          <w:sz w:val="32"/>
          <w:szCs w:val="32"/>
        </w:rPr>
        <w:t>麗文</w:t>
      </w:r>
    </w:p>
    <w:p w:rsidR="00084797" w:rsidRDefault="00084797" w:rsidP="007B013D">
      <w:pPr>
        <w:snapToGrid w:val="0"/>
        <w:spacing w:line="500" w:lineRule="exact"/>
        <w:ind w:rightChars="9" w:right="22"/>
        <w:jc w:val="both"/>
        <w:rPr>
          <w:rFonts w:ascii="標楷體" w:eastAsia="標楷體" w:hAnsi="標楷體"/>
          <w:sz w:val="32"/>
          <w:szCs w:val="32"/>
        </w:rPr>
      </w:pPr>
      <w:r w:rsidRPr="00073979">
        <w:rPr>
          <w:rFonts w:ascii="標楷體" w:eastAsia="標楷體" w:hAnsi="標楷體" w:hint="eastAsia"/>
          <w:sz w:val="32"/>
          <w:szCs w:val="32"/>
        </w:rPr>
        <w:t>主任秘書：陳錫欽</w:t>
      </w:r>
    </w:p>
    <w:p w:rsidR="00084797" w:rsidRPr="008C78CE" w:rsidRDefault="00084797" w:rsidP="007B013D">
      <w:pPr>
        <w:snapToGrid w:val="0"/>
        <w:spacing w:line="500" w:lineRule="exact"/>
        <w:ind w:rightChars="9" w:right="22"/>
        <w:jc w:val="both"/>
        <w:rPr>
          <w:rFonts w:ascii="標楷體" w:eastAsia="標楷體" w:hAnsi="標楷體"/>
          <w:sz w:val="32"/>
          <w:szCs w:val="32"/>
        </w:rPr>
      </w:pPr>
      <w:r w:rsidRPr="008C78CE">
        <w:rPr>
          <w:rFonts w:ascii="標楷體" w:eastAsia="標楷體" w:hAnsi="標楷體"/>
          <w:sz w:val="32"/>
          <w:szCs w:val="32"/>
        </w:rPr>
        <w:t>專門委員：</w:t>
      </w:r>
      <w:r>
        <w:rPr>
          <w:rFonts w:ascii="標楷體" w:eastAsia="標楷體" w:hAnsi="標楷體" w:hint="eastAsia"/>
          <w:sz w:val="32"/>
          <w:szCs w:val="32"/>
        </w:rPr>
        <w:t>朱蔚菁</w:t>
      </w:r>
    </w:p>
    <w:p w:rsidR="00084797" w:rsidRDefault="00084797" w:rsidP="007B013D">
      <w:pPr>
        <w:snapToGrid w:val="0"/>
        <w:spacing w:line="500" w:lineRule="exact"/>
        <w:ind w:rightChars="9" w:right="22"/>
        <w:jc w:val="both"/>
        <w:rPr>
          <w:rFonts w:ascii="標楷體" w:eastAsia="標楷體" w:hAnsi="標楷體"/>
          <w:sz w:val="32"/>
          <w:szCs w:val="32"/>
        </w:rPr>
      </w:pPr>
      <w:r w:rsidRPr="008C78CE">
        <w:rPr>
          <w:rFonts w:ascii="標楷體" w:eastAsia="標楷體" w:hAnsi="標楷體"/>
          <w:sz w:val="32"/>
          <w:szCs w:val="32"/>
        </w:rPr>
        <w:t>紀    錄：</w:t>
      </w:r>
      <w:r w:rsidRPr="00571DCC">
        <w:rPr>
          <w:rFonts w:ascii="標楷體" w:eastAsia="標楷體" w:hAnsi="標楷體" w:hint="eastAsia"/>
          <w:sz w:val="32"/>
          <w:szCs w:val="32"/>
        </w:rPr>
        <w:t>簡任秘書</w:t>
      </w:r>
      <w:r>
        <w:rPr>
          <w:rFonts w:ascii="標楷體" w:eastAsia="標楷體" w:hAnsi="標楷體" w:hint="eastAsia"/>
          <w:sz w:val="32"/>
          <w:szCs w:val="32"/>
        </w:rPr>
        <w:t xml:space="preserve">  林素惠  簡任編審  謝有銘  科長  蔡國治</w:t>
      </w:r>
    </w:p>
    <w:p w:rsidR="00084797" w:rsidRPr="00B576FF" w:rsidRDefault="00084797" w:rsidP="007B013D">
      <w:pPr>
        <w:snapToGrid w:val="0"/>
        <w:spacing w:line="500" w:lineRule="exact"/>
        <w:ind w:leftChars="665" w:left="1679" w:rightChars="9" w:right="22" w:hangingChars="26" w:hanging="83"/>
        <w:jc w:val="both"/>
        <w:rPr>
          <w:rFonts w:ascii="標楷體" w:eastAsia="標楷體" w:hAnsi="標楷體"/>
          <w:sz w:val="32"/>
          <w:szCs w:val="32"/>
        </w:rPr>
      </w:pPr>
      <w:r>
        <w:rPr>
          <w:rFonts w:ascii="標楷體" w:eastAsia="標楷體" w:hAnsi="標楷體" w:hint="eastAsia"/>
          <w:sz w:val="32"/>
          <w:szCs w:val="32"/>
        </w:rPr>
        <w:t>薦任科員  陳怡安</w:t>
      </w:r>
    </w:p>
    <w:p w:rsidR="00084797" w:rsidRPr="00121576" w:rsidRDefault="00084797" w:rsidP="007B013D">
      <w:pPr>
        <w:snapToGrid w:val="0"/>
        <w:spacing w:line="460" w:lineRule="exact"/>
        <w:jc w:val="both"/>
        <w:rPr>
          <w:rFonts w:ascii="標楷體" w:eastAsia="標楷體" w:hAnsi="標楷體"/>
          <w:sz w:val="32"/>
          <w:szCs w:val="32"/>
        </w:rPr>
      </w:pPr>
      <w:r>
        <w:rPr>
          <w:rFonts w:ascii="標楷體" w:eastAsia="標楷體" w:hAnsi="標楷體" w:hint="eastAsia"/>
          <w:sz w:val="32"/>
          <w:szCs w:val="32"/>
        </w:rPr>
        <w:t>（</w:t>
      </w:r>
      <w:r>
        <w:rPr>
          <w:rFonts w:ascii="標楷體" w:eastAsia="標楷體" w:hAnsi="標楷體"/>
          <w:sz w:val="32"/>
          <w:szCs w:val="32"/>
        </w:rPr>
        <w:t>1</w:t>
      </w:r>
      <w:r>
        <w:rPr>
          <w:rFonts w:ascii="標楷體" w:eastAsia="標楷體" w:hAnsi="標楷體" w:hint="eastAsia"/>
          <w:sz w:val="32"/>
          <w:szCs w:val="32"/>
        </w:rPr>
        <w:t>1</w:t>
      </w:r>
      <w:r w:rsidRPr="00121576">
        <w:rPr>
          <w:rFonts w:ascii="標楷體" w:eastAsia="標楷體" w:hAnsi="標楷體" w:hint="eastAsia"/>
          <w:sz w:val="32"/>
          <w:szCs w:val="32"/>
        </w:rPr>
        <w:t>月</w:t>
      </w:r>
      <w:r>
        <w:rPr>
          <w:rFonts w:ascii="標楷體" w:eastAsia="標楷體" w:hAnsi="標楷體" w:hint="eastAsia"/>
          <w:sz w:val="32"/>
          <w:szCs w:val="32"/>
        </w:rPr>
        <w:t>1</w:t>
      </w:r>
      <w:r w:rsidRPr="00121576">
        <w:rPr>
          <w:rFonts w:ascii="標楷體" w:eastAsia="標楷體" w:hAnsi="標楷體" w:hint="eastAsia"/>
          <w:sz w:val="32"/>
          <w:szCs w:val="32"/>
        </w:rPr>
        <w:t>日</w:t>
      </w:r>
      <w:r>
        <w:rPr>
          <w:rFonts w:ascii="標楷體" w:eastAsia="標楷體" w:hAnsi="標楷體"/>
          <w:sz w:val="32"/>
          <w:szCs w:val="32"/>
        </w:rPr>
        <w:t>）</w:t>
      </w:r>
    </w:p>
    <w:p w:rsidR="00084797" w:rsidRDefault="00084797" w:rsidP="007B013D">
      <w:pPr>
        <w:pStyle w:val="ac"/>
        <w:spacing w:line="500" w:lineRule="exact"/>
        <w:ind w:left="975" w:hanging="964"/>
        <w:rPr>
          <w:b/>
          <w:sz w:val="32"/>
          <w:szCs w:val="32"/>
        </w:rPr>
      </w:pPr>
      <w:r w:rsidRPr="0084281E">
        <w:rPr>
          <w:rFonts w:hint="eastAsia"/>
          <w:b/>
          <w:sz w:val="32"/>
          <w:szCs w:val="32"/>
        </w:rPr>
        <w:t>報  告  事  項</w:t>
      </w:r>
    </w:p>
    <w:p w:rsidR="00084797" w:rsidRPr="009B6966" w:rsidRDefault="00084797" w:rsidP="007B013D">
      <w:pPr>
        <w:pStyle w:val="a4"/>
        <w:snapToGrid w:val="0"/>
        <w:spacing w:line="500" w:lineRule="exact"/>
        <w:ind w:leftChars="0" w:left="0"/>
        <w:rPr>
          <w:rFonts w:ascii="標楷體" w:eastAsia="標楷體"/>
          <w:b/>
          <w:sz w:val="32"/>
          <w:szCs w:val="32"/>
        </w:rPr>
      </w:pPr>
      <w:r>
        <w:rPr>
          <w:rFonts w:ascii="標楷體" w:eastAsia="標楷體" w:hint="eastAsia"/>
          <w:b/>
          <w:sz w:val="32"/>
          <w:szCs w:val="32"/>
        </w:rPr>
        <w:t>一、</w:t>
      </w:r>
      <w:r w:rsidRPr="009B6966">
        <w:rPr>
          <w:rFonts w:ascii="標楷體" w:eastAsia="標楷體" w:hint="eastAsia"/>
          <w:b/>
          <w:sz w:val="32"/>
          <w:szCs w:val="32"/>
        </w:rPr>
        <w:t>宣讀上次會議議事錄。</w:t>
      </w:r>
    </w:p>
    <w:p w:rsidR="00084797" w:rsidRDefault="00084797" w:rsidP="007B013D">
      <w:pPr>
        <w:snapToGrid w:val="0"/>
        <w:spacing w:line="520" w:lineRule="exact"/>
        <w:rPr>
          <w:rFonts w:ascii="標楷體" w:eastAsia="標楷體" w:hAnsi="標楷體"/>
          <w:sz w:val="32"/>
          <w:szCs w:val="32"/>
        </w:rPr>
      </w:pPr>
      <w:r w:rsidRPr="00B47326">
        <w:rPr>
          <w:rFonts w:ascii="標楷體" w:eastAsia="標楷體" w:hAnsi="標楷體"/>
          <w:b/>
          <w:sz w:val="32"/>
          <w:szCs w:val="32"/>
        </w:rPr>
        <w:lastRenderedPageBreak/>
        <w:t>決定：</w:t>
      </w:r>
      <w:r w:rsidRPr="005526B5">
        <w:rPr>
          <w:rFonts w:ascii="標楷體" w:eastAsia="標楷體" w:hAnsi="標楷體"/>
          <w:sz w:val="32"/>
          <w:szCs w:val="32"/>
        </w:rPr>
        <w:t>議事錄</w:t>
      </w:r>
      <w:r w:rsidRPr="00D65F1F">
        <w:rPr>
          <w:rFonts w:ascii="標楷體" w:eastAsia="標楷體" w:hAnsi="標楷體"/>
          <w:sz w:val="32"/>
          <w:szCs w:val="32"/>
        </w:rPr>
        <w:t>確定</w:t>
      </w:r>
      <w:r w:rsidRPr="005526B5">
        <w:rPr>
          <w:rFonts w:ascii="標楷體" w:eastAsia="標楷體" w:hAnsi="標楷體"/>
          <w:sz w:val="32"/>
          <w:szCs w:val="32"/>
        </w:rPr>
        <w:t>。</w:t>
      </w:r>
    </w:p>
    <w:p w:rsidR="00084797" w:rsidRPr="00656E7E" w:rsidRDefault="00084797" w:rsidP="00084797">
      <w:pPr>
        <w:pStyle w:val="a4"/>
        <w:overflowPunct w:val="0"/>
        <w:snapToGrid w:val="0"/>
        <w:spacing w:line="520" w:lineRule="exact"/>
        <w:ind w:leftChars="0" w:left="641" w:hangingChars="200" w:hanging="641"/>
        <w:jc w:val="both"/>
        <w:rPr>
          <w:rFonts w:ascii="標楷體" w:eastAsia="標楷體"/>
          <w:b/>
          <w:sz w:val="32"/>
          <w:szCs w:val="32"/>
        </w:rPr>
      </w:pPr>
      <w:r>
        <w:rPr>
          <w:rFonts w:ascii="標楷體" w:eastAsia="標楷體" w:hint="eastAsia"/>
          <w:b/>
          <w:color w:val="000000"/>
          <w:sz w:val="32"/>
          <w:szCs w:val="32"/>
        </w:rPr>
        <w:t>二、</w:t>
      </w:r>
      <w:r w:rsidRPr="0099357E">
        <w:rPr>
          <w:rFonts w:ascii="標楷體" w:eastAsia="標楷體" w:hint="eastAsia"/>
          <w:b/>
          <w:color w:val="000000"/>
          <w:sz w:val="32"/>
          <w:szCs w:val="32"/>
        </w:rPr>
        <w:t>核能安全委員會主任委員陳東陽列席報告業務概況，並備質詢。</w:t>
      </w:r>
    </w:p>
    <w:p w:rsidR="00084797" w:rsidRPr="00090011" w:rsidRDefault="00084797" w:rsidP="007B013D">
      <w:pPr>
        <w:pStyle w:val="a4"/>
        <w:snapToGrid w:val="0"/>
        <w:spacing w:line="520" w:lineRule="exact"/>
        <w:ind w:leftChars="0" w:left="0"/>
        <w:jc w:val="both"/>
        <w:rPr>
          <w:rFonts w:ascii="標楷體" w:eastAsia="標楷體" w:hAnsi="標楷體"/>
          <w:sz w:val="32"/>
          <w:szCs w:val="32"/>
        </w:rPr>
      </w:pPr>
      <w:r w:rsidRPr="00090011">
        <w:rPr>
          <w:rFonts w:ascii="標楷體" w:eastAsia="標楷體" w:hAnsi="標楷體"/>
          <w:sz w:val="32"/>
          <w:szCs w:val="32"/>
        </w:rPr>
        <w:t>（本</w:t>
      </w:r>
      <w:r w:rsidRPr="00090011">
        <w:rPr>
          <w:rFonts w:ascii="標楷體" w:eastAsia="標楷體" w:hAnsi="標楷體" w:hint="eastAsia"/>
          <w:sz w:val="32"/>
          <w:szCs w:val="32"/>
        </w:rPr>
        <w:t>日</w:t>
      </w:r>
      <w:r w:rsidRPr="00090011">
        <w:rPr>
          <w:rFonts w:ascii="標楷體" w:eastAsia="標楷體" w:hAnsi="標楷體"/>
          <w:sz w:val="32"/>
          <w:szCs w:val="32"/>
        </w:rPr>
        <w:t>議程</w:t>
      </w:r>
      <w:r w:rsidRPr="007019F3">
        <w:rPr>
          <w:rFonts w:ascii="標楷體" w:eastAsia="標楷體" w:hAnsi="標楷體" w:hint="eastAsia"/>
          <w:sz w:val="32"/>
          <w:szCs w:val="32"/>
        </w:rPr>
        <w:t>有委員鄭正鈐、萬美玲、張廖萬堅、陳培瑜、吳思瑤、黃國書、范雲、鄭麗文、林宜瑾、陳靜敏、張其祿、楊瓊瓔、陳椒華等1</w:t>
      </w:r>
      <w:r w:rsidRPr="007019F3">
        <w:rPr>
          <w:rFonts w:ascii="標楷體" w:eastAsia="標楷體" w:hAnsi="標楷體"/>
          <w:sz w:val="32"/>
          <w:szCs w:val="32"/>
        </w:rPr>
        <w:t>3人提出質詢，均經</w:t>
      </w:r>
      <w:r w:rsidRPr="007019F3">
        <w:rPr>
          <w:rFonts w:ascii="標楷體" w:eastAsia="標楷體" w:hAnsi="標楷體" w:hint="eastAsia"/>
          <w:sz w:val="32"/>
          <w:szCs w:val="32"/>
        </w:rPr>
        <w:t>核能安全委員會主任委員陳東陽</w:t>
      </w:r>
      <w:r w:rsidRPr="007019F3">
        <w:rPr>
          <w:rFonts w:ascii="標楷體" w:eastAsia="標楷體" w:hAnsi="標楷體"/>
          <w:sz w:val="32"/>
          <w:szCs w:val="32"/>
        </w:rPr>
        <w:t>及相關人員即席答</w:t>
      </w:r>
      <w:r w:rsidRPr="007019F3">
        <w:rPr>
          <w:rFonts w:ascii="標楷體" w:eastAsia="標楷體" w:hAnsi="標楷體" w:hint="eastAsia"/>
          <w:sz w:val="32"/>
          <w:szCs w:val="32"/>
        </w:rPr>
        <w:t>復</w:t>
      </w:r>
      <w:r w:rsidRPr="007019F3">
        <w:rPr>
          <w:rFonts w:ascii="標楷體" w:eastAsia="標楷體" w:hAnsi="標楷體"/>
          <w:sz w:val="32"/>
          <w:szCs w:val="32"/>
        </w:rPr>
        <w:t>說明。</w:t>
      </w:r>
      <w:r w:rsidRPr="007019F3">
        <w:rPr>
          <w:rFonts w:ascii="標楷體" w:eastAsia="標楷體" w:hAnsi="標楷體" w:hint="eastAsia"/>
          <w:sz w:val="32"/>
          <w:szCs w:val="32"/>
        </w:rPr>
        <w:t>另有委員陳秀寳提出書面質詢。</w:t>
      </w:r>
      <w:r w:rsidRPr="00090011">
        <w:rPr>
          <w:rFonts w:ascii="標楷體" w:eastAsia="標楷體" w:hAnsi="標楷體"/>
          <w:sz w:val="32"/>
          <w:szCs w:val="32"/>
        </w:rPr>
        <w:t>）</w:t>
      </w:r>
    </w:p>
    <w:p w:rsidR="00084797" w:rsidRPr="0000524E" w:rsidRDefault="00084797" w:rsidP="007B013D">
      <w:pPr>
        <w:snapToGrid w:val="0"/>
        <w:spacing w:before="12" w:line="520" w:lineRule="exact"/>
        <w:ind w:left="641" w:hangingChars="200" w:hanging="641"/>
        <w:contextualSpacing/>
        <w:rPr>
          <w:rFonts w:ascii="標楷體" w:eastAsia="標楷體" w:hAnsi="標楷體"/>
          <w:b/>
          <w:bCs/>
          <w:sz w:val="32"/>
          <w:szCs w:val="32"/>
        </w:rPr>
      </w:pPr>
      <w:r>
        <w:rPr>
          <w:rFonts w:ascii="標楷體" w:eastAsia="標楷體" w:hAnsi="標楷體" w:hint="eastAsia"/>
          <w:b/>
          <w:sz w:val="32"/>
          <w:szCs w:val="32"/>
        </w:rPr>
        <w:t>決定</w:t>
      </w:r>
      <w:r w:rsidRPr="0000524E">
        <w:rPr>
          <w:rFonts w:ascii="標楷體" w:eastAsia="標楷體" w:hAnsi="標楷體"/>
          <w:b/>
          <w:bCs/>
          <w:sz w:val="32"/>
          <w:szCs w:val="32"/>
        </w:rPr>
        <w:t>：</w:t>
      </w:r>
    </w:p>
    <w:p w:rsidR="00084797" w:rsidRPr="0000524E" w:rsidRDefault="00084797" w:rsidP="007B013D">
      <w:pPr>
        <w:snapToGrid w:val="0"/>
        <w:spacing w:beforeLines="50" w:before="180" w:line="520" w:lineRule="exact"/>
        <w:ind w:left="640" w:hangingChars="200" w:hanging="640"/>
        <w:contextualSpacing/>
        <w:rPr>
          <w:rFonts w:ascii="標楷體" w:eastAsia="標楷體" w:hAnsi="標楷體"/>
          <w:bCs/>
          <w:sz w:val="32"/>
          <w:szCs w:val="32"/>
        </w:rPr>
      </w:pPr>
      <w:r>
        <w:rPr>
          <w:rFonts w:ascii="標楷體" w:eastAsia="標楷體" w:hAnsi="標楷體" w:hint="eastAsia"/>
          <w:bCs/>
          <w:sz w:val="32"/>
          <w:szCs w:val="32"/>
        </w:rPr>
        <w:t>一、</w:t>
      </w:r>
      <w:r w:rsidRPr="0000524E">
        <w:rPr>
          <w:rFonts w:ascii="標楷體" w:eastAsia="標楷體" w:hAnsi="標楷體"/>
          <w:bCs/>
          <w:sz w:val="32"/>
          <w:szCs w:val="32"/>
        </w:rPr>
        <w:t>報告及詢答</w:t>
      </w:r>
      <w:r w:rsidRPr="0000524E">
        <w:rPr>
          <w:rFonts w:ascii="標楷體" w:eastAsia="標楷體" w:hAnsi="標楷體" w:hint="eastAsia"/>
          <w:bCs/>
          <w:sz w:val="32"/>
          <w:szCs w:val="32"/>
        </w:rPr>
        <w:t>完畢</w:t>
      </w:r>
      <w:r w:rsidRPr="0000524E">
        <w:rPr>
          <w:rFonts w:ascii="標楷體" w:eastAsia="標楷體" w:hAnsi="標楷體"/>
          <w:bCs/>
          <w:sz w:val="32"/>
          <w:szCs w:val="32"/>
        </w:rPr>
        <w:t>。</w:t>
      </w:r>
    </w:p>
    <w:p w:rsidR="00084797" w:rsidRPr="0000524E" w:rsidRDefault="00084797" w:rsidP="007B013D">
      <w:pPr>
        <w:snapToGrid w:val="0"/>
        <w:spacing w:beforeLines="50" w:before="180" w:line="520" w:lineRule="exact"/>
        <w:ind w:left="640" w:hangingChars="200" w:hanging="640"/>
        <w:contextualSpacing/>
        <w:rPr>
          <w:rFonts w:ascii="標楷體" w:eastAsia="標楷體" w:hAnsi="標楷體"/>
          <w:bCs/>
          <w:sz w:val="32"/>
          <w:szCs w:val="32"/>
        </w:rPr>
      </w:pPr>
      <w:r w:rsidRPr="0000524E">
        <w:rPr>
          <w:rFonts w:ascii="標楷體" w:eastAsia="標楷體" w:hAnsi="標楷體"/>
          <w:bCs/>
          <w:sz w:val="32"/>
          <w:szCs w:val="32"/>
        </w:rPr>
        <w:t>二</w:t>
      </w:r>
      <w:r>
        <w:rPr>
          <w:rFonts w:ascii="標楷體" w:eastAsia="標楷體" w:hAnsi="標楷體" w:hint="eastAsia"/>
          <w:bCs/>
          <w:sz w:val="32"/>
          <w:szCs w:val="32"/>
        </w:rPr>
        <w:t>、</w:t>
      </w:r>
      <w:r w:rsidRPr="0000524E">
        <w:rPr>
          <w:rFonts w:ascii="標楷體" w:eastAsia="標楷體" w:hAnsi="標楷體"/>
          <w:bCs/>
          <w:sz w:val="32"/>
          <w:szCs w:val="32"/>
        </w:rPr>
        <w:t>委員</w:t>
      </w:r>
      <w:r w:rsidRPr="0000524E">
        <w:rPr>
          <w:rFonts w:ascii="標楷體" w:eastAsia="標楷體" w:hAnsi="標楷體" w:hint="eastAsia"/>
          <w:bCs/>
          <w:sz w:val="32"/>
          <w:szCs w:val="32"/>
        </w:rPr>
        <w:t>所提</w:t>
      </w:r>
      <w:r w:rsidRPr="0000524E">
        <w:rPr>
          <w:rFonts w:ascii="標楷體" w:eastAsia="標楷體" w:hAnsi="標楷體"/>
          <w:bCs/>
          <w:sz w:val="32"/>
          <w:szCs w:val="32"/>
        </w:rPr>
        <w:t>書面質詢</w:t>
      </w:r>
      <w:r>
        <w:rPr>
          <w:rFonts w:ascii="標楷體" w:eastAsia="標楷體" w:hAnsi="標楷體" w:hint="eastAsia"/>
          <w:bCs/>
          <w:sz w:val="32"/>
          <w:szCs w:val="32"/>
        </w:rPr>
        <w:t>或相關資料</w:t>
      </w:r>
      <w:r w:rsidRPr="0000524E">
        <w:rPr>
          <w:rFonts w:ascii="標楷體" w:eastAsia="標楷體" w:hAnsi="標楷體" w:hint="eastAsia"/>
          <w:bCs/>
          <w:sz w:val="32"/>
          <w:szCs w:val="32"/>
        </w:rPr>
        <w:t>，</w:t>
      </w:r>
      <w:r w:rsidRPr="0000524E">
        <w:rPr>
          <w:rFonts w:ascii="標楷體" w:eastAsia="標楷體" w:hAnsi="標楷體"/>
          <w:bCs/>
          <w:sz w:val="32"/>
          <w:szCs w:val="32"/>
        </w:rPr>
        <w:t>列入紀錄</w:t>
      </w:r>
      <w:r w:rsidRPr="0000524E">
        <w:rPr>
          <w:rFonts w:ascii="標楷體" w:eastAsia="標楷體" w:hAnsi="標楷體" w:hint="eastAsia"/>
          <w:bCs/>
          <w:sz w:val="32"/>
          <w:szCs w:val="32"/>
        </w:rPr>
        <w:t>並</w:t>
      </w:r>
      <w:r w:rsidRPr="0000524E">
        <w:rPr>
          <w:rFonts w:ascii="標楷體" w:eastAsia="標楷體" w:hAnsi="標楷體"/>
          <w:bCs/>
          <w:sz w:val="32"/>
          <w:szCs w:val="32"/>
        </w:rPr>
        <w:t>刊登公報。</w:t>
      </w:r>
    </w:p>
    <w:p w:rsidR="00084797" w:rsidRDefault="00084797" w:rsidP="00084797">
      <w:pPr>
        <w:overflowPunct w:val="0"/>
        <w:snapToGrid w:val="0"/>
        <w:spacing w:beforeLines="50" w:before="180" w:line="520" w:lineRule="exact"/>
        <w:ind w:left="640" w:hangingChars="200" w:hanging="640"/>
        <w:contextualSpacing/>
        <w:rPr>
          <w:rFonts w:ascii="標楷體" w:eastAsia="標楷體" w:hAnsi="標楷體"/>
          <w:bCs/>
          <w:sz w:val="32"/>
          <w:szCs w:val="32"/>
        </w:rPr>
      </w:pPr>
      <w:r>
        <w:rPr>
          <w:rFonts w:ascii="標楷體" w:eastAsia="標楷體" w:hAnsi="標楷體" w:hint="eastAsia"/>
          <w:bCs/>
          <w:sz w:val="32"/>
          <w:szCs w:val="32"/>
        </w:rPr>
        <w:t>三、對於</w:t>
      </w:r>
      <w:r w:rsidRPr="0000524E">
        <w:rPr>
          <w:rFonts w:ascii="標楷體" w:eastAsia="標楷體" w:hAnsi="標楷體"/>
          <w:bCs/>
          <w:sz w:val="32"/>
          <w:szCs w:val="32"/>
        </w:rPr>
        <w:t>委員質詢要求提</w:t>
      </w:r>
      <w:r>
        <w:rPr>
          <w:rFonts w:ascii="標楷體" w:eastAsia="標楷體" w:hAnsi="標楷體"/>
          <w:bCs/>
          <w:sz w:val="32"/>
          <w:szCs w:val="32"/>
        </w:rPr>
        <w:t>供相關資料或</w:t>
      </w:r>
      <w:r>
        <w:rPr>
          <w:rFonts w:ascii="標楷體" w:eastAsia="標楷體" w:hAnsi="標楷體" w:hint="eastAsia"/>
          <w:bCs/>
          <w:sz w:val="32"/>
          <w:szCs w:val="32"/>
        </w:rPr>
        <w:t>未及</w:t>
      </w:r>
      <w:r w:rsidRPr="0000524E">
        <w:rPr>
          <w:rFonts w:ascii="標楷體" w:eastAsia="標楷體" w:hAnsi="標楷體"/>
          <w:bCs/>
          <w:sz w:val="32"/>
          <w:szCs w:val="32"/>
        </w:rPr>
        <w:t>答</w:t>
      </w:r>
      <w:r w:rsidRPr="0000524E">
        <w:rPr>
          <w:rFonts w:ascii="標楷體" w:eastAsia="標楷體" w:hAnsi="標楷體" w:hint="eastAsia"/>
          <w:bCs/>
          <w:sz w:val="32"/>
          <w:szCs w:val="32"/>
        </w:rPr>
        <w:t>復</w:t>
      </w:r>
      <w:r>
        <w:rPr>
          <w:rFonts w:ascii="標楷體" w:eastAsia="標楷體" w:hAnsi="標楷體" w:hint="eastAsia"/>
          <w:bCs/>
          <w:sz w:val="32"/>
          <w:szCs w:val="32"/>
        </w:rPr>
        <w:t>部分</w:t>
      </w:r>
      <w:r w:rsidRPr="0000524E">
        <w:rPr>
          <w:rFonts w:ascii="標楷體" w:eastAsia="標楷體" w:hAnsi="標楷體"/>
          <w:bCs/>
          <w:sz w:val="32"/>
          <w:szCs w:val="32"/>
        </w:rPr>
        <w:t>，請相關機關</w:t>
      </w:r>
      <w:r>
        <w:rPr>
          <w:rFonts w:ascii="標楷體" w:eastAsia="標楷體" w:hAnsi="標楷體" w:hint="eastAsia"/>
          <w:bCs/>
          <w:sz w:val="32"/>
          <w:szCs w:val="32"/>
        </w:rPr>
        <w:t>儘速以書面答復</w:t>
      </w:r>
      <w:r w:rsidRPr="0000524E">
        <w:rPr>
          <w:rFonts w:ascii="標楷體" w:eastAsia="標楷體" w:hAnsi="標楷體"/>
          <w:bCs/>
          <w:sz w:val="32"/>
          <w:szCs w:val="32"/>
        </w:rPr>
        <w:t>。</w:t>
      </w:r>
    </w:p>
    <w:p w:rsidR="00084797" w:rsidRPr="00121576" w:rsidRDefault="00084797" w:rsidP="007B013D">
      <w:pPr>
        <w:snapToGrid w:val="0"/>
        <w:spacing w:beforeLines="50" w:before="180" w:line="520" w:lineRule="exact"/>
        <w:jc w:val="both"/>
        <w:rPr>
          <w:rFonts w:ascii="標楷體" w:eastAsia="標楷體" w:hAnsi="標楷體"/>
          <w:b/>
          <w:bCs/>
          <w:sz w:val="32"/>
          <w:szCs w:val="32"/>
        </w:rPr>
      </w:pPr>
      <w:r>
        <w:rPr>
          <w:rFonts w:ascii="標楷體" w:eastAsia="標楷體" w:hAnsi="標楷體" w:hint="eastAsia"/>
          <w:spacing w:val="-2"/>
          <w:position w:val="2"/>
          <w:sz w:val="32"/>
          <w:szCs w:val="32"/>
        </w:rPr>
        <w:t>（11</w:t>
      </w:r>
      <w:r w:rsidRPr="00121576">
        <w:rPr>
          <w:rFonts w:ascii="標楷體" w:eastAsia="標楷體" w:hAnsi="標楷體" w:hint="eastAsia"/>
          <w:spacing w:val="-2"/>
          <w:position w:val="2"/>
          <w:sz w:val="32"/>
          <w:szCs w:val="32"/>
        </w:rPr>
        <w:t>月</w:t>
      </w:r>
      <w:r>
        <w:rPr>
          <w:rFonts w:ascii="標楷體" w:eastAsia="標楷體" w:hAnsi="標楷體" w:hint="eastAsia"/>
          <w:spacing w:val="-2"/>
          <w:position w:val="2"/>
          <w:sz w:val="32"/>
          <w:szCs w:val="32"/>
        </w:rPr>
        <w:t>2</w:t>
      </w:r>
      <w:r w:rsidRPr="00121576">
        <w:rPr>
          <w:rFonts w:ascii="標楷體" w:eastAsia="標楷體" w:hAnsi="標楷體" w:hint="eastAsia"/>
          <w:spacing w:val="-2"/>
          <w:position w:val="2"/>
          <w:sz w:val="32"/>
          <w:szCs w:val="32"/>
        </w:rPr>
        <w:t>日</w:t>
      </w:r>
      <w:r>
        <w:rPr>
          <w:rFonts w:ascii="標楷體" w:eastAsia="標楷體" w:hAnsi="標楷體" w:hint="eastAsia"/>
          <w:spacing w:val="-2"/>
          <w:position w:val="2"/>
          <w:sz w:val="32"/>
          <w:szCs w:val="32"/>
        </w:rPr>
        <w:t>）</w:t>
      </w:r>
    </w:p>
    <w:p w:rsidR="00084797" w:rsidRDefault="00084797" w:rsidP="007B013D">
      <w:pPr>
        <w:pStyle w:val="ac"/>
        <w:spacing w:line="520" w:lineRule="exact"/>
        <w:ind w:left="975" w:hanging="964"/>
        <w:rPr>
          <w:b/>
          <w:sz w:val="32"/>
          <w:szCs w:val="32"/>
        </w:rPr>
      </w:pPr>
      <w:r>
        <w:rPr>
          <w:rFonts w:hint="eastAsia"/>
          <w:b/>
          <w:sz w:val="32"/>
          <w:szCs w:val="32"/>
        </w:rPr>
        <w:t>討</w:t>
      </w:r>
      <w:r w:rsidRPr="0084281E">
        <w:rPr>
          <w:rFonts w:hint="eastAsia"/>
          <w:b/>
          <w:sz w:val="32"/>
          <w:szCs w:val="32"/>
        </w:rPr>
        <w:t xml:space="preserve">  </w:t>
      </w:r>
      <w:r>
        <w:rPr>
          <w:rFonts w:hint="eastAsia"/>
          <w:b/>
          <w:sz w:val="32"/>
          <w:szCs w:val="32"/>
        </w:rPr>
        <w:t>論</w:t>
      </w:r>
      <w:r w:rsidRPr="0084281E">
        <w:rPr>
          <w:rFonts w:hint="eastAsia"/>
          <w:b/>
          <w:sz w:val="32"/>
          <w:szCs w:val="32"/>
        </w:rPr>
        <w:t xml:space="preserve">  事  項</w:t>
      </w:r>
    </w:p>
    <w:p w:rsidR="00084797" w:rsidRDefault="00084797" w:rsidP="00B907A8">
      <w:pPr>
        <w:pStyle w:val="a4"/>
        <w:numPr>
          <w:ilvl w:val="0"/>
          <w:numId w:val="25"/>
        </w:numPr>
        <w:overflowPunct w:val="0"/>
        <w:snapToGrid w:val="0"/>
        <w:spacing w:line="520" w:lineRule="exact"/>
        <w:ind w:leftChars="0" w:left="658" w:hanging="658"/>
        <w:jc w:val="both"/>
        <w:rPr>
          <w:rFonts w:ascii="標楷體" w:eastAsia="標楷體"/>
          <w:b/>
          <w:color w:val="000000"/>
          <w:sz w:val="32"/>
          <w:szCs w:val="32"/>
        </w:rPr>
      </w:pPr>
      <w:r w:rsidRPr="0099357E">
        <w:rPr>
          <w:rFonts w:ascii="標楷體" w:eastAsia="標楷體" w:hint="eastAsia"/>
          <w:b/>
          <w:color w:val="000000"/>
          <w:sz w:val="32"/>
          <w:szCs w:val="32"/>
        </w:rPr>
        <w:t>審查113年度中央政府總預算案有關文化部及所屬單位預算案。</w:t>
      </w:r>
    </w:p>
    <w:p w:rsidR="00084797" w:rsidRDefault="00084797" w:rsidP="00B907A8">
      <w:pPr>
        <w:pStyle w:val="a4"/>
        <w:numPr>
          <w:ilvl w:val="0"/>
          <w:numId w:val="25"/>
        </w:numPr>
        <w:snapToGrid w:val="0"/>
        <w:spacing w:line="520" w:lineRule="exact"/>
        <w:ind w:leftChars="0" w:left="658" w:hanging="658"/>
        <w:jc w:val="both"/>
        <w:rPr>
          <w:rFonts w:ascii="標楷體" w:eastAsia="標楷體"/>
          <w:b/>
          <w:color w:val="000000"/>
          <w:sz w:val="32"/>
          <w:szCs w:val="32"/>
        </w:rPr>
      </w:pPr>
      <w:r w:rsidRPr="0099357E">
        <w:rPr>
          <w:rFonts w:ascii="標楷體" w:eastAsia="標楷體" w:hint="eastAsia"/>
          <w:b/>
          <w:color w:val="000000"/>
          <w:sz w:val="32"/>
          <w:szCs w:val="32"/>
        </w:rPr>
        <w:t>審查113年度中央政府總預算案有關文化部主管國立文化機構作業基金附屬單位預算案。</w:t>
      </w:r>
    </w:p>
    <w:p w:rsidR="00084797" w:rsidRDefault="00084797" w:rsidP="00B907A8">
      <w:pPr>
        <w:pStyle w:val="a4"/>
        <w:numPr>
          <w:ilvl w:val="0"/>
          <w:numId w:val="25"/>
        </w:numPr>
        <w:snapToGrid w:val="0"/>
        <w:spacing w:line="520" w:lineRule="exact"/>
        <w:ind w:leftChars="0" w:left="658" w:hanging="658"/>
        <w:jc w:val="both"/>
        <w:rPr>
          <w:rFonts w:ascii="標楷體" w:eastAsia="標楷體"/>
          <w:b/>
          <w:color w:val="000000"/>
          <w:sz w:val="32"/>
          <w:szCs w:val="32"/>
        </w:rPr>
      </w:pPr>
      <w:r w:rsidRPr="0099357E">
        <w:rPr>
          <w:rFonts w:ascii="標楷體" w:eastAsia="標楷體" w:hint="eastAsia"/>
          <w:b/>
          <w:color w:val="000000"/>
          <w:sz w:val="32"/>
          <w:szCs w:val="32"/>
        </w:rPr>
        <w:t>審查113年度中央政府總預算案有關文化部主管文化發展基金附屬單位預算案。</w:t>
      </w:r>
    </w:p>
    <w:p w:rsidR="00084797" w:rsidRDefault="00084797" w:rsidP="00B907A8">
      <w:pPr>
        <w:pStyle w:val="a4"/>
        <w:numPr>
          <w:ilvl w:val="0"/>
          <w:numId w:val="25"/>
        </w:numPr>
        <w:snapToGrid w:val="0"/>
        <w:spacing w:line="520" w:lineRule="exact"/>
        <w:ind w:leftChars="0" w:left="658" w:hanging="658"/>
        <w:jc w:val="both"/>
        <w:rPr>
          <w:rFonts w:ascii="標楷體" w:eastAsia="標楷體"/>
          <w:b/>
          <w:color w:val="000000"/>
          <w:sz w:val="32"/>
          <w:szCs w:val="32"/>
        </w:rPr>
      </w:pPr>
      <w:r w:rsidRPr="0099357E">
        <w:rPr>
          <w:rFonts w:ascii="標楷體" w:eastAsia="標楷體" w:hint="eastAsia"/>
          <w:b/>
          <w:color w:val="000000"/>
          <w:sz w:val="32"/>
          <w:szCs w:val="32"/>
        </w:rPr>
        <w:t>審查113年度行政法人國家表演藝術中心、文化內容策進院、國家電影及視聽文化中心預算案。</w:t>
      </w:r>
    </w:p>
    <w:p w:rsidR="00084797" w:rsidRDefault="00084797" w:rsidP="00B907A8">
      <w:pPr>
        <w:pStyle w:val="a4"/>
        <w:numPr>
          <w:ilvl w:val="0"/>
          <w:numId w:val="25"/>
        </w:numPr>
        <w:snapToGrid w:val="0"/>
        <w:spacing w:line="520" w:lineRule="exact"/>
        <w:ind w:leftChars="0" w:left="658" w:hanging="658"/>
        <w:jc w:val="both"/>
        <w:rPr>
          <w:rFonts w:ascii="標楷體" w:eastAsia="標楷體"/>
          <w:b/>
          <w:color w:val="000000"/>
          <w:sz w:val="32"/>
          <w:szCs w:val="32"/>
        </w:rPr>
      </w:pPr>
      <w:r w:rsidRPr="0099357E">
        <w:rPr>
          <w:rFonts w:ascii="標楷體" w:eastAsia="標楷體" w:hint="eastAsia"/>
          <w:b/>
          <w:color w:val="000000"/>
          <w:sz w:val="32"/>
          <w:szCs w:val="32"/>
        </w:rPr>
        <w:t>繼續審查文化部函，為112年度中央政府總預算決議，檢送歲出第21款第1項決議（五）預算凍結專案報告，請查照案。</w:t>
      </w:r>
    </w:p>
    <w:p w:rsidR="00084797" w:rsidRPr="0099357E" w:rsidRDefault="00084797" w:rsidP="007B013D">
      <w:pPr>
        <w:pStyle w:val="a4"/>
        <w:snapToGrid w:val="0"/>
        <w:spacing w:line="520" w:lineRule="exact"/>
        <w:ind w:leftChars="0" w:left="0"/>
        <w:jc w:val="both"/>
        <w:rPr>
          <w:rFonts w:ascii="標楷體" w:eastAsia="標楷體"/>
          <w:b/>
          <w:color w:val="000000"/>
          <w:sz w:val="32"/>
          <w:szCs w:val="32"/>
        </w:rPr>
      </w:pPr>
      <w:r>
        <w:rPr>
          <w:rFonts w:ascii="標楷體" w:eastAsia="標楷體" w:hint="eastAsia"/>
          <w:b/>
          <w:color w:val="000000"/>
          <w:sz w:val="32"/>
          <w:szCs w:val="32"/>
        </w:rPr>
        <w:t>（</w:t>
      </w:r>
      <w:r w:rsidRPr="0099357E">
        <w:rPr>
          <w:rFonts w:ascii="標楷體" w:eastAsia="標楷體" w:hint="eastAsia"/>
          <w:b/>
          <w:color w:val="000000"/>
          <w:sz w:val="32"/>
          <w:szCs w:val="32"/>
        </w:rPr>
        <w:t>第一案至第四案僅進行詢答</w:t>
      </w:r>
      <w:r>
        <w:rPr>
          <w:rFonts w:ascii="標楷體" w:eastAsia="標楷體" w:hint="eastAsia"/>
          <w:b/>
          <w:color w:val="000000"/>
          <w:sz w:val="32"/>
          <w:szCs w:val="32"/>
        </w:rPr>
        <w:t>）</w:t>
      </w:r>
    </w:p>
    <w:p w:rsidR="00084797" w:rsidRPr="001A771C" w:rsidRDefault="00084797" w:rsidP="007B013D">
      <w:pPr>
        <w:pStyle w:val="a4"/>
        <w:snapToGrid w:val="0"/>
        <w:spacing w:line="520" w:lineRule="exact"/>
        <w:ind w:leftChars="0" w:left="0"/>
        <w:jc w:val="both"/>
        <w:rPr>
          <w:rFonts w:ascii="標楷體" w:eastAsia="標楷體" w:hAnsi="標楷體"/>
          <w:color w:val="0070C0"/>
          <w:sz w:val="32"/>
          <w:szCs w:val="32"/>
        </w:rPr>
      </w:pPr>
      <w:r w:rsidRPr="00090011">
        <w:rPr>
          <w:rFonts w:ascii="標楷體" w:eastAsia="標楷體" w:hAnsi="標楷體"/>
          <w:sz w:val="32"/>
          <w:szCs w:val="32"/>
        </w:rPr>
        <w:t>（本</w:t>
      </w:r>
      <w:r w:rsidRPr="00090011">
        <w:rPr>
          <w:rFonts w:ascii="標楷體" w:eastAsia="標楷體" w:hAnsi="標楷體" w:hint="eastAsia"/>
          <w:sz w:val="32"/>
          <w:szCs w:val="32"/>
        </w:rPr>
        <w:t>日</w:t>
      </w:r>
      <w:r w:rsidRPr="00090011">
        <w:rPr>
          <w:rFonts w:ascii="標楷體" w:eastAsia="標楷體" w:hAnsi="標楷體"/>
          <w:sz w:val="32"/>
          <w:szCs w:val="32"/>
        </w:rPr>
        <w:t>議程</w:t>
      </w:r>
      <w:r w:rsidRPr="00090011">
        <w:rPr>
          <w:rFonts w:ascii="標楷體" w:eastAsia="標楷體" w:hAnsi="標楷體" w:hint="eastAsia"/>
          <w:sz w:val="32"/>
          <w:szCs w:val="32"/>
        </w:rPr>
        <w:t>有委</w:t>
      </w:r>
      <w:r w:rsidRPr="007019F3">
        <w:rPr>
          <w:rFonts w:ascii="標楷體" w:eastAsia="標楷體" w:hAnsi="標楷體" w:hint="eastAsia"/>
          <w:sz w:val="32"/>
          <w:szCs w:val="32"/>
        </w:rPr>
        <w:t>員鄭正鈐、萬美玲、張廖萬堅、陳培瑜、黃國書、吳思瑤、鄭麗文、林宜瑾、張其祿、陳秀寳、范雲、陳靜敏等1</w:t>
      </w:r>
      <w:r w:rsidRPr="007019F3">
        <w:rPr>
          <w:rFonts w:ascii="標楷體" w:eastAsia="標楷體" w:hAnsi="標楷體"/>
          <w:sz w:val="32"/>
          <w:szCs w:val="32"/>
        </w:rPr>
        <w:t>2人</w:t>
      </w:r>
      <w:r w:rsidRPr="00090011">
        <w:rPr>
          <w:rFonts w:ascii="標楷體" w:eastAsia="標楷體" w:hAnsi="標楷體"/>
          <w:sz w:val="32"/>
          <w:szCs w:val="32"/>
        </w:rPr>
        <w:lastRenderedPageBreak/>
        <w:t>提出質詢，均經</w:t>
      </w:r>
      <w:r w:rsidRPr="00035406">
        <w:rPr>
          <w:rFonts w:ascii="標楷體" w:eastAsia="標楷體" w:hAnsi="標楷體" w:hint="eastAsia"/>
          <w:sz w:val="32"/>
          <w:szCs w:val="32"/>
        </w:rPr>
        <w:t>文化部</w:t>
      </w:r>
      <w:r w:rsidRPr="00090011">
        <w:rPr>
          <w:rFonts w:ascii="標楷體" w:eastAsia="標楷體" w:hAnsi="標楷體" w:hint="eastAsia"/>
          <w:sz w:val="32"/>
          <w:szCs w:val="32"/>
        </w:rPr>
        <w:t>部長</w:t>
      </w:r>
      <w:r w:rsidRPr="00035406">
        <w:rPr>
          <w:rFonts w:ascii="標楷體" w:eastAsia="標楷體" w:hAnsi="標楷體" w:hint="eastAsia"/>
          <w:sz w:val="32"/>
          <w:szCs w:val="32"/>
        </w:rPr>
        <w:t>史哲</w:t>
      </w:r>
      <w:r w:rsidRPr="00090011">
        <w:rPr>
          <w:rFonts w:ascii="標楷體" w:eastAsia="標楷體" w:hAnsi="標楷體"/>
          <w:sz w:val="32"/>
          <w:szCs w:val="32"/>
        </w:rPr>
        <w:t>及相關人員即席答復說明。</w:t>
      </w:r>
      <w:r w:rsidRPr="00090011">
        <w:rPr>
          <w:rFonts w:ascii="標楷體" w:eastAsia="標楷體" w:hAnsi="標楷體" w:hint="eastAsia"/>
          <w:sz w:val="32"/>
          <w:szCs w:val="32"/>
        </w:rPr>
        <w:t>另有委員</w:t>
      </w:r>
      <w:r w:rsidRPr="00035406">
        <w:rPr>
          <w:rFonts w:ascii="標楷體" w:eastAsia="標楷體" w:hAnsi="標楷體" w:hint="eastAsia"/>
          <w:sz w:val="32"/>
          <w:szCs w:val="32"/>
        </w:rPr>
        <w:t>林楚茵</w:t>
      </w:r>
      <w:r w:rsidRPr="00090011">
        <w:rPr>
          <w:rFonts w:ascii="標楷體" w:eastAsia="標楷體" w:hAnsi="標楷體" w:hint="eastAsia"/>
          <w:sz w:val="32"/>
          <w:szCs w:val="32"/>
        </w:rPr>
        <w:t>提出書面質詢。</w:t>
      </w:r>
      <w:r w:rsidRPr="008C78CE">
        <w:rPr>
          <w:rFonts w:ascii="標楷體" w:eastAsia="標楷體" w:hAnsi="標楷體"/>
          <w:sz w:val="32"/>
          <w:szCs w:val="32"/>
        </w:rPr>
        <w:t>）</w:t>
      </w:r>
    </w:p>
    <w:p w:rsidR="00084797" w:rsidRPr="0000524E" w:rsidRDefault="00084797" w:rsidP="007B013D">
      <w:pPr>
        <w:snapToGrid w:val="0"/>
        <w:spacing w:before="12" w:line="500" w:lineRule="exact"/>
        <w:ind w:left="641" w:hangingChars="200" w:hanging="641"/>
        <w:contextualSpacing/>
        <w:rPr>
          <w:rFonts w:ascii="標楷體" w:eastAsia="標楷體" w:hAnsi="標楷體"/>
          <w:b/>
          <w:bCs/>
          <w:sz w:val="32"/>
          <w:szCs w:val="32"/>
        </w:rPr>
      </w:pPr>
      <w:r>
        <w:rPr>
          <w:rFonts w:ascii="標楷體" w:eastAsia="標楷體" w:hAnsi="標楷體" w:hint="eastAsia"/>
          <w:b/>
          <w:bCs/>
          <w:sz w:val="32"/>
          <w:szCs w:val="32"/>
        </w:rPr>
        <w:t>決議</w:t>
      </w:r>
      <w:r w:rsidRPr="0000524E">
        <w:rPr>
          <w:rFonts w:ascii="標楷體" w:eastAsia="標楷體" w:hAnsi="標楷體"/>
          <w:b/>
          <w:bCs/>
          <w:sz w:val="32"/>
          <w:szCs w:val="32"/>
        </w:rPr>
        <w:t>：</w:t>
      </w:r>
    </w:p>
    <w:p w:rsidR="00084797" w:rsidRPr="0000524E" w:rsidRDefault="00084797" w:rsidP="007B013D">
      <w:pPr>
        <w:snapToGrid w:val="0"/>
        <w:spacing w:beforeLines="50" w:before="180" w:line="500" w:lineRule="exact"/>
        <w:ind w:left="640" w:hangingChars="200" w:hanging="640"/>
        <w:contextualSpacing/>
        <w:rPr>
          <w:rFonts w:ascii="標楷體" w:eastAsia="標楷體" w:hAnsi="標楷體"/>
          <w:bCs/>
          <w:sz w:val="32"/>
          <w:szCs w:val="32"/>
        </w:rPr>
      </w:pPr>
      <w:r>
        <w:rPr>
          <w:rFonts w:ascii="標楷體" w:eastAsia="標楷體" w:hAnsi="標楷體" w:hint="eastAsia"/>
          <w:bCs/>
          <w:sz w:val="32"/>
          <w:szCs w:val="32"/>
        </w:rPr>
        <w:t>一、</w:t>
      </w:r>
      <w:r w:rsidRPr="0000524E">
        <w:rPr>
          <w:rFonts w:ascii="標楷體" w:eastAsia="標楷體" w:hAnsi="標楷體"/>
          <w:bCs/>
          <w:sz w:val="32"/>
          <w:szCs w:val="32"/>
        </w:rPr>
        <w:t>報告及詢答</w:t>
      </w:r>
      <w:r w:rsidRPr="0000524E">
        <w:rPr>
          <w:rFonts w:ascii="標楷體" w:eastAsia="標楷體" w:hAnsi="標楷體" w:hint="eastAsia"/>
          <w:bCs/>
          <w:sz w:val="32"/>
          <w:szCs w:val="32"/>
        </w:rPr>
        <w:t>完畢</w:t>
      </w:r>
      <w:r w:rsidRPr="0000524E">
        <w:rPr>
          <w:rFonts w:ascii="標楷體" w:eastAsia="標楷體" w:hAnsi="標楷體"/>
          <w:bCs/>
          <w:sz w:val="32"/>
          <w:szCs w:val="32"/>
        </w:rPr>
        <w:t>。</w:t>
      </w:r>
    </w:p>
    <w:p w:rsidR="00084797" w:rsidRPr="0000524E" w:rsidRDefault="00084797" w:rsidP="007B013D">
      <w:pPr>
        <w:snapToGrid w:val="0"/>
        <w:spacing w:beforeLines="50" w:before="180" w:line="500" w:lineRule="exact"/>
        <w:ind w:left="640" w:hangingChars="200" w:hanging="640"/>
        <w:contextualSpacing/>
        <w:rPr>
          <w:rFonts w:ascii="標楷體" w:eastAsia="標楷體" w:hAnsi="標楷體"/>
          <w:bCs/>
          <w:sz w:val="32"/>
          <w:szCs w:val="32"/>
        </w:rPr>
      </w:pPr>
      <w:r w:rsidRPr="0000524E">
        <w:rPr>
          <w:rFonts w:ascii="標楷體" w:eastAsia="標楷體" w:hAnsi="標楷體"/>
          <w:bCs/>
          <w:sz w:val="32"/>
          <w:szCs w:val="32"/>
        </w:rPr>
        <w:t>二</w:t>
      </w:r>
      <w:r>
        <w:rPr>
          <w:rFonts w:ascii="標楷體" w:eastAsia="標楷體" w:hAnsi="標楷體" w:hint="eastAsia"/>
          <w:bCs/>
          <w:sz w:val="32"/>
          <w:szCs w:val="32"/>
        </w:rPr>
        <w:t>、</w:t>
      </w:r>
      <w:r w:rsidRPr="0000524E">
        <w:rPr>
          <w:rFonts w:ascii="標楷體" w:eastAsia="標楷體" w:hAnsi="標楷體"/>
          <w:bCs/>
          <w:sz w:val="32"/>
          <w:szCs w:val="32"/>
        </w:rPr>
        <w:t>委員</w:t>
      </w:r>
      <w:r w:rsidRPr="0000524E">
        <w:rPr>
          <w:rFonts w:ascii="標楷體" w:eastAsia="標楷體" w:hAnsi="標楷體" w:hint="eastAsia"/>
          <w:bCs/>
          <w:sz w:val="32"/>
          <w:szCs w:val="32"/>
        </w:rPr>
        <w:t>所提</w:t>
      </w:r>
      <w:r w:rsidRPr="0000524E">
        <w:rPr>
          <w:rFonts w:ascii="標楷體" w:eastAsia="標楷體" w:hAnsi="標楷體"/>
          <w:bCs/>
          <w:sz w:val="32"/>
          <w:szCs w:val="32"/>
        </w:rPr>
        <w:t>書面質詢</w:t>
      </w:r>
      <w:r>
        <w:rPr>
          <w:rFonts w:ascii="標楷體" w:eastAsia="標楷體" w:hAnsi="標楷體" w:hint="eastAsia"/>
          <w:bCs/>
          <w:sz w:val="32"/>
          <w:szCs w:val="32"/>
        </w:rPr>
        <w:t>或相關資料</w:t>
      </w:r>
      <w:r w:rsidRPr="0000524E">
        <w:rPr>
          <w:rFonts w:ascii="標楷體" w:eastAsia="標楷體" w:hAnsi="標楷體" w:hint="eastAsia"/>
          <w:bCs/>
          <w:sz w:val="32"/>
          <w:szCs w:val="32"/>
        </w:rPr>
        <w:t>，</w:t>
      </w:r>
      <w:r w:rsidRPr="0000524E">
        <w:rPr>
          <w:rFonts w:ascii="標楷體" w:eastAsia="標楷體" w:hAnsi="標楷體"/>
          <w:bCs/>
          <w:sz w:val="32"/>
          <w:szCs w:val="32"/>
        </w:rPr>
        <w:t>列入紀錄</w:t>
      </w:r>
      <w:r w:rsidRPr="0000524E">
        <w:rPr>
          <w:rFonts w:ascii="標楷體" w:eastAsia="標楷體" w:hAnsi="標楷體" w:hint="eastAsia"/>
          <w:bCs/>
          <w:sz w:val="32"/>
          <w:szCs w:val="32"/>
        </w:rPr>
        <w:t>並</w:t>
      </w:r>
      <w:r w:rsidRPr="0000524E">
        <w:rPr>
          <w:rFonts w:ascii="標楷體" w:eastAsia="標楷體" w:hAnsi="標楷體"/>
          <w:bCs/>
          <w:sz w:val="32"/>
          <w:szCs w:val="32"/>
        </w:rPr>
        <w:t>刊登公報。</w:t>
      </w:r>
    </w:p>
    <w:p w:rsidR="00084797" w:rsidRDefault="00084797" w:rsidP="007B013D">
      <w:pPr>
        <w:snapToGrid w:val="0"/>
        <w:spacing w:beforeLines="50" w:before="180" w:after="240" w:line="500" w:lineRule="exact"/>
        <w:ind w:leftChars="1" w:left="642" w:hangingChars="200" w:hanging="640"/>
        <w:contextualSpacing/>
        <w:rPr>
          <w:rFonts w:ascii="標楷體" w:eastAsia="標楷體" w:hAnsi="標楷體"/>
          <w:bCs/>
          <w:sz w:val="32"/>
          <w:szCs w:val="32"/>
        </w:rPr>
      </w:pPr>
      <w:r>
        <w:rPr>
          <w:rFonts w:ascii="標楷體" w:eastAsia="標楷體" w:hAnsi="標楷體" w:hint="eastAsia"/>
          <w:bCs/>
          <w:sz w:val="32"/>
          <w:szCs w:val="32"/>
        </w:rPr>
        <w:t>三、對於</w:t>
      </w:r>
      <w:r w:rsidRPr="0000524E">
        <w:rPr>
          <w:rFonts w:ascii="標楷體" w:eastAsia="標楷體" w:hAnsi="標楷體"/>
          <w:bCs/>
          <w:sz w:val="32"/>
          <w:szCs w:val="32"/>
        </w:rPr>
        <w:t>委員質詢要求提</w:t>
      </w:r>
      <w:r>
        <w:rPr>
          <w:rFonts w:ascii="標楷體" w:eastAsia="標楷體" w:hAnsi="標楷體"/>
          <w:bCs/>
          <w:sz w:val="32"/>
          <w:szCs w:val="32"/>
        </w:rPr>
        <w:t>供相關資料或</w:t>
      </w:r>
      <w:r>
        <w:rPr>
          <w:rFonts w:ascii="標楷體" w:eastAsia="標楷體" w:hAnsi="標楷體" w:hint="eastAsia"/>
          <w:bCs/>
          <w:sz w:val="32"/>
          <w:szCs w:val="32"/>
        </w:rPr>
        <w:t>未及</w:t>
      </w:r>
      <w:r w:rsidRPr="0000524E">
        <w:rPr>
          <w:rFonts w:ascii="標楷體" w:eastAsia="標楷體" w:hAnsi="標楷體"/>
          <w:bCs/>
          <w:sz w:val="32"/>
          <w:szCs w:val="32"/>
        </w:rPr>
        <w:t>答</w:t>
      </w:r>
      <w:r w:rsidRPr="0000524E">
        <w:rPr>
          <w:rFonts w:ascii="標楷體" w:eastAsia="標楷體" w:hAnsi="標楷體" w:hint="eastAsia"/>
          <w:bCs/>
          <w:sz w:val="32"/>
          <w:szCs w:val="32"/>
        </w:rPr>
        <w:t>復</w:t>
      </w:r>
      <w:r>
        <w:rPr>
          <w:rFonts w:ascii="標楷體" w:eastAsia="標楷體" w:hAnsi="標楷體" w:hint="eastAsia"/>
          <w:bCs/>
          <w:sz w:val="32"/>
          <w:szCs w:val="32"/>
        </w:rPr>
        <w:t>部分</w:t>
      </w:r>
      <w:r w:rsidRPr="0000524E">
        <w:rPr>
          <w:rFonts w:ascii="標楷體" w:eastAsia="標楷體" w:hAnsi="標楷體"/>
          <w:bCs/>
          <w:sz w:val="32"/>
          <w:szCs w:val="32"/>
        </w:rPr>
        <w:t>，請相關機關</w:t>
      </w:r>
      <w:r>
        <w:rPr>
          <w:rFonts w:ascii="標楷體" w:eastAsia="標楷體" w:hAnsi="標楷體" w:hint="eastAsia"/>
          <w:bCs/>
          <w:sz w:val="32"/>
          <w:szCs w:val="32"/>
        </w:rPr>
        <w:t>儘速以書面答復</w:t>
      </w:r>
      <w:r w:rsidRPr="0000524E">
        <w:rPr>
          <w:rFonts w:ascii="標楷體" w:eastAsia="標楷體" w:hAnsi="標楷體"/>
          <w:bCs/>
          <w:sz w:val="32"/>
          <w:szCs w:val="32"/>
        </w:rPr>
        <w:t>。</w:t>
      </w:r>
    </w:p>
    <w:p w:rsidR="00084797" w:rsidRDefault="00084797" w:rsidP="007B013D">
      <w:pPr>
        <w:snapToGrid w:val="0"/>
        <w:spacing w:beforeLines="50" w:before="180" w:after="240" w:line="500" w:lineRule="exact"/>
        <w:ind w:leftChars="1" w:left="642" w:hangingChars="200" w:hanging="640"/>
        <w:contextualSpacing/>
        <w:rPr>
          <w:rFonts w:ascii="標楷體" w:eastAsia="標楷體" w:hAnsi="標楷體"/>
          <w:bCs/>
          <w:sz w:val="32"/>
          <w:szCs w:val="32"/>
        </w:rPr>
      </w:pPr>
      <w:r>
        <w:rPr>
          <w:rFonts w:ascii="標楷體" w:eastAsia="標楷體" w:hAnsi="標楷體" w:hint="eastAsia"/>
          <w:bCs/>
          <w:sz w:val="32"/>
          <w:szCs w:val="32"/>
        </w:rPr>
        <w:t>四、113年度</w:t>
      </w:r>
      <w:r w:rsidRPr="0004106F">
        <w:rPr>
          <w:rFonts w:ascii="標楷體" w:eastAsia="標楷體" w:hAnsi="標楷體" w:hint="eastAsia"/>
          <w:bCs/>
          <w:sz w:val="32"/>
          <w:szCs w:val="32"/>
        </w:rPr>
        <w:t>中央政府總預算案有關文化部及所屬單位預算案</w:t>
      </w:r>
      <w:r>
        <w:rPr>
          <w:rFonts w:ascii="標楷體" w:eastAsia="標楷體" w:hAnsi="標楷體" w:hint="eastAsia"/>
          <w:bCs/>
          <w:sz w:val="32"/>
          <w:szCs w:val="32"/>
        </w:rPr>
        <w:t>、</w:t>
      </w:r>
      <w:r w:rsidRPr="0004106F">
        <w:rPr>
          <w:rFonts w:ascii="標楷體" w:eastAsia="標楷體" w:hAnsi="標楷體" w:hint="eastAsia"/>
          <w:bCs/>
          <w:sz w:val="32"/>
          <w:szCs w:val="32"/>
        </w:rPr>
        <w:t>文化部主管國立文化機構作業基金附屬單位預算案</w:t>
      </w:r>
      <w:r>
        <w:rPr>
          <w:rFonts w:ascii="標楷體" w:eastAsia="標楷體" w:hAnsi="標楷體" w:hint="eastAsia"/>
          <w:bCs/>
          <w:sz w:val="32"/>
          <w:szCs w:val="32"/>
        </w:rPr>
        <w:t>、</w:t>
      </w:r>
      <w:r w:rsidRPr="0004106F">
        <w:rPr>
          <w:rFonts w:ascii="標楷體" w:eastAsia="標楷體" w:hAnsi="標楷體" w:hint="eastAsia"/>
          <w:bCs/>
          <w:sz w:val="32"/>
          <w:szCs w:val="32"/>
        </w:rPr>
        <w:t>文化部主管文化發展基金附屬單位預算案</w:t>
      </w:r>
      <w:r>
        <w:rPr>
          <w:rFonts w:ascii="標楷體" w:eastAsia="標楷體" w:hAnsi="標楷體" w:hint="eastAsia"/>
          <w:bCs/>
          <w:sz w:val="32"/>
          <w:szCs w:val="32"/>
        </w:rPr>
        <w:t>、</w:t>
      </w:r>
      <w:r w:rsidRPr="0004106F">
        <w:rPr>
          <w:rFonts w:ascii="標楷體" w:eastAsia="標楷體" w:hAnsi="標楷體" w:hint="eastAsia"/>
          <w:bCs/>
          <w:sz w:val="32"/>
          <w:szCs w:val="32"/>
        </w:rPr>
        <w:t>行政法人國家表演藝術中心、文化內容策進院、國家電影及視聽文化中心預算案</w:t>
      </w:r>
      <w:r w:rsidRPr="008242A8">
        <w:rPr>
          <w:rFonts w:ascii="標楷體" w:eastAsia="標楷體" w:hAnsi="標楷體" w:hint="eastAsia"/>
          <w:bCs/>
          <w:sz w:val="32"/>
          <w:szCs w:val="32"/>
        </w:rPr>
        <w:t>，相關提案請於</w:t>
      </w:r>
      <w:r>
        <w:rPr>
          <w:rFonts w:ascii="標楷體" w:eastAsia="標楷體" w:hAnsi="標楷體" w:hint="eastAsia"/>
          <w:bCs/>
          <w:sz w:val="32"/>
          <w:szCs w:val="32"/>
        </w:rPr>
        <w:t>11</w:t>
      </w:r>
      <w:r w:rsidRPr="008242A8">
        <w:rPr>
          <w:rFonts w:ascii="標楷體" w:eastAsia="標楷體" w:hAnsi="標楷體" w:hint="eastAsia"/>
          <w:bCs/>
          <w:sz w:val="32"/>
          <w:szCs w:val="32"/>
        </w:rPr>
        <w:t>月</w:t>
      </w:r>
      <w:r>
        <w:rPr>
          <w:rFonts w:ascii="標楷體" w:eastAsia="標楷體" w:hAnsi="標楷體" w:hint="eastAsia"/>
          <w:bCs/>
          <w:sz w:val="32"/>
          <w:szCs w:val="32"/>
        </w:rPr>
        <w:t>9</w:t>
      </w:r>
      <w:r w:rsidRPr="008242A8">
        <w:rPr>
          <w:rFonts w:ascii="標楷體" w:eastAsia="標楷體" w:hAnsi="標楷體" w:hint="eastAsia"/>
          <w:bCs/>
          <w:sz w:val="32"/>
          <w:szCs w:val="32"/>
        </w:rPr>
        <w:t>日</w:t>
      </w:r>
      <w:r>
        <w:rPr>
          <w:rFonts w:ascii="標楷體" w:eastAsia="標楷體" w:hAnsi="標楷體" w:hint="eastAsia"/>
          <w:bCs/>
          <w:sz w:val="32"/>
          <w:szCs w:val="32"/>
        </w:rPr>
        <w:t>中</w:t>
      </w:r>
      <w:r w:rsidRPr="008242A8">
        <w:rPr>
          <w:rFonts w:ascii="標楷體" w:eastAsia="標楷體" w:hAnsi="標楷體" w:hint="eastAsia"/>
          <w:bCs/>
          <w:sz w:val="32"/>
          <w:szCs w:val="32"/>
        </w:rPr>
        <w:t>午</w:t>
      </w:r>
      <w:r>
        <w:rPr>
          <w:rFonts w:ascii="標楷體" w:eastAsia="標楷體" w:hAnsi="標楷體" w:hint="eastAsia"/>
          <w:bCs/>
          <w:sz w:val="32"/>
          <w:szCs w:val="32"/>
        </w:rPr>
        <w:t>1</w:t>
      </w:r>
      <w:r w:rsidRPr="008242A8">
        <w:rPr>
          <w:rFonts w:ascii="標楷體" w:eastAsia="標楷體" w:hAnsi="標楷體" w:hint="eastAsia"/>
          <w:bCs/>
          <w:sz w:val="32"/>
          <w:szCs w:val="32"/>
        </w:rPr>
        <w:t>2時前提出，另定期繼續審查。</w:t>
      </w:r>
    </w:p>
    <w:p w:rsidR="00084797" w:rsidRDefault="00084797" w:rsidP="007B013D">
      <w:pPr>
        <w:snapToGrid w:val="0"/>
        <w:spacing w:beforeLines="50" w:before="180" w:line="510" w:lineRule="atLeast"/>
        <w:ind w:left="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五、</w:t>
      </w:r>
      <w:r w:rsidRPr="0004106F">
        <w:rPr>
          <w:rFonts w:ascii="標楷體" w:eastAsia="標楷體" w:hAnsi="標楷體" w:hint="eastAsia"/>
          <w:bCs/>
          <w:sz w:val="32"/>
          <w:szCs w:val="32"/>
        </w:rPr>
        <w:t>112年度中央政府總預算</w:t>
      </w:r>
      <w:r w:rsidRPr="008242A8">
        <w:rPr>
          <w:rFonts w:ascii="標楷體" w:eastAsia="標楷體" w:hAnsi="標楷體" w:hint="eastAsia"/>
          <w:bCs/>
          <w:sz w:val="32"/>
          <w:szCs w:val="32"/>
        </w:rPr>
        <w:t>有關</w:t>
      </w:r>
      <w:r>
        <w:rPr>
          <w:rFonts w:ascii="標楷體" w:eastAsia="標楷體" w:hAnsi="標楷體" w:hint="eastAsia"/>
          <w:bCs/>
          <w:sz w:val="32"/>
          <w:szCs w:val="32"/>
        </w:rPr>
        <w:t>文化</w:t>
      </w:r>
      <w:r w:rsidRPr="008242A8">
        <w:rPr>
          <w:rFonts w:ascii="標楷體" w:eastAsia="標楷體" w:hAnsi="標楷體" w:hint="eastAsia"/>
          <w:bCs/>
          <w:sz w:val="32"/>
          <w:szCs w:val="32"/>
        </w:rPr>
        <w:t>部主管預算解凍案</w:t>
      </w:r>
      <w:r>
        <w:rPr>
          <w:rFonts w:ascii="標楷體" w:eastAsia="標楷體" w:hAnsi="標楷體" w:hint="eastAsia"/>
          <w:bCs/>
          <w:sz w:val="32"/>
          <w:szCs w:val="32"/>
        </w:rPr>
        <w:t>1</w:t>
      </w:r>
      <w:r w:rsidRPr="008242A8">
        <w:rPr>
          <w:rFonts w:ascii="標楷體" w:eastAsia="標楷體" w:hAnsi="標楷體" w:hint="eastAsia"/>
          <w:bCs/>
          <w:sz w:val="32"/>
          <w:szCs w:val="32"/>
        </w:rPr>
        <w:t>案</w:t>
      </w:r>
      <w:r w:rsidRPr="0004106F">
        <w:rPr>
          <w:rFonts w:ascii="標楷體" w:eastAsia="標楷體" w:hAnsi="標楷體" w:hint="eastAsia"/>
          <w:bCs/>
          <w:sz w:val="32"/>
          <w:szCs w:val="32"/>
        </w:rPr>
        <w:t>，</w:t>
      </w:r>
      <w:r w:rsidRPr="008242A8">
        <w:rPr>
          <w:rFonts w:ascii="標楷體" w:eastAsia="標楷體" w:hAnsi="標楷體" w:hint="eastAsia"/>
          <w:bCs/>
          <w:sz w:val="32"/>
          <w:szCs w:val="32"/>
        </w:rPr>
        <w:t>審查完竣，准予動支，提報院會。</w:t>
      </w:r>
    </w:p>
    <w:p w:rsidR="00084797" w:rsidRDefault="00084797" w:rsidP="007B013D">
      <w:pPr>
        <w:snapToGrid w:val="0"/>
        <w:spacing w:beforeLines="50" w:before="180" w:line="500" w:lineRule="exact"/>
        <w:contextualSpacing/>
        <w:jc w:val="both"/>
        <w:rPr>
          <w:rFonts w:ascii="標楷體" w:eastAsia="標楷體" w:hAnsi="標楷體"/>
          <w:b/>
          <w:bCs/>
          <w:sz w:val="32"/>
          <w:szCs w:val="32"/>
        </w:rPr>
      </w:pPr>
      <w:r w:rsidRPr="00035406">
        <w:rPr>
          <w:rFonts w:ascii="標楷體" w:eastAsia="標楷體" w:hAnsi="標楷體" w:hint="eastAsia"/>
          <w:b/>
          <w:bCs/>
          <w:sz w:val="32"/>
          <w:szCs w:val="32"/>
        </w:rPr>
        <w:t>通過臨時提案2項：</w:t>
      </w:r>
    </w:p>
    <w:p w:rsidR="00084797" w:rsidRPr="008242A8" w:rsidRDefault="00084797" w:rsidP="007B013D">
      <w:pPr>
        <w:snapToGrid w:val="0"/>
        <w:spacing w:beforeLines="50" w:before="180" w:line="510" w:lineRule="atLeast"/>
        <w:ind w:left="640" w:hangingChars="200" w:hanging="640"/>
        <w:contextualSpacing/>
        <w:jc w:val="both"/>
        <w:rPr>
          <w:rFonts w:ascii="標楷體" w:eastAsia="標楷體" w:hAnsi="標楷體"/>
          <w:bCs/>
          <w:sz w:val="32"/>
          <w:szCs w:val="32"/>
        </w:rPr>
      </w:pPr>
      <w:r w:rsidRPr="008242A8">
        <w:rPr>
          <w:rFonts w:ascii="標楷體" w:eastAsia="標楷體" w:hAnsi="標楷體" w:hint="eastAsia"/>
          <w:bCs/>
          <w:sz w:val="32"/>
          <w:szCs w:val="32"/>
        </w:rPr>
        <w:t>一、</w:t>
      </w:r>
      <w:r w:rsidRPr="00F04EAD">
        <w:rPr>
          <w:rFonts w:ascii="標楷體" w:eastAsia="標楷體" w:hAnsi="標楷體" w:hint="eastAsia"/>
          <w:bCs/>
          <w:sz w:val="32"/>
          <w:szCs w:val="32"/>
        </w:rPr>
        <w:t>財團法人公共電視文化事業基金會</w:t>
      </w:r>
      <w:r w:rsidRPr="00035406">
        <w:rPr>
          <w:rFonts w:ascii="標楷體" w:eastAsia="標楷體" w:hAnsi="標楷體" w:hint="eastAsia"/>
          <w:bCs/>
          <w:sz w:val="32"/>
          <w:szCs w:val="32"/>
        </w:rPr>
        <w:t>依</w:t>
      </w:r>
      <w:r>
        <w:rPr>
          <w:rFonts w:ascii="標楷體" w:eastAsia="標楷體" w:hAnsi="標楷體" w:hint="eastAsia"/>
          <w:bCs/>
          <w:sz w:val="32"/>
          <w:szCs w:val="32"/>
        </w:rPr>
        <w:t>「</w:t>
      </w:r>
      <w:r w:rsidRPr="0004106F">
        <w:rPr>
          <w:rFonts w:ascii="標楷體" w:eastAsia="標楷體" w:hAnsi="標楷體" w:hint="eastAsia"/>
          <w:bCs/>
          <w:sz w:val="32"/>
          <w:szCs w:val="32"/>
        </w:rPr>
        <w:t>無線電視事業公股處理條例</w:t>
      </w:r>
      <w:r>
        <w:rPr>
          <w:rFonts w:ascii="標楷體" w:eastAsia="標楷體" w:hAnsi="標楷體" w:hint="eastAsia"/>
          <w:bCs/>
          <w:sz w:val="32"/>
          <w:szCs w:val="32"/>
        </w:rPr>
        <w:t>」</w:t>
      </w:r>
      <w:r w:rsidRPr="00035406">
        <w:rPr>
          <w:rFonts w:ascii="標楷體" w:eastAsia="標楷體" w:hAnsi="標楷體" w:hint="eastAsia"/>
          <w:bCs/>
          <w:sz w:val="32"/>
          <w:szCs w:val="32"/>
        </w:rPr>
        <w:t>受贈華視股權，持股華視比率達83.24%。按</w:t>
      </w:r>
      <w:r>
        <w:rPr>
          <w:rFonts w:ascii="標楷體" w:eastAsia="標楷體" w:hAnsi="標楷體" w:hint="eastAsia"/>
          <w:bCs/>
          <w:sz w:val="32"/>
          <w:szCs w:val="32"/>
        </w:rPr>
        <w:t>「</w:t>
      </w:r>
      <w:r w:rsidRPr="0004106F">
        <w:rPr>
          <w:rFonts w:ascii="標楷體" w:eastAsia="標楷體" w:hAnsi="標楷體" w:hint="eastAsia"/>
          <w:bCs/>
          <w:sz w:val="32"/>
          <w:szCs w:val="32"/>
        </w:rPr>
        <w:t>財團法人依法預算須送立法院之預算編製注意事項</w:t>
      </w:r>
      <w:r>
        <w:rPr>
          <w:rFonts w:ascii="標楷體" w:eastAsia="標楷體" w:hAnsi="標楷體" w:hint="eastAsia"/>
          <w:bCs/>
          <w:sz w:val="32"/>
          <w:szCs w:val="32"/>
        </w:rPr>
        <w:t>」</w:t>
      </w:r>
      <w:r w:rsidRPr="00035406">
        <w:rPr>
          <w:rFonts w:ascii="標楷體" w:eastAsia="標楷體" w:hAnsi="標楷體" w:hint="eastAsia"/>
          <w:bCs/>
          <w:sz w:val="32"/>
          <w:szCs w:val="32"/>
        </w:rPr>
        <w:t>第3條第2項規定，各財團法人預算書表之附錄含持股超過百分之五十之轉投資事業預算資料。</w:t>
      </w:r>
      <w:r w:rsidRPr="00F04EAD">
        <w:rPr>
          <w:rFonts w:ascii="標楷體" w:eastAsia="標楷體" w:hAnsi="標楷體" w:hint="eastAsia"/>
          <w:bCs/>
          <w:sz w:val="32"/>
          <w:szCs w:val="32"/>
        </w:rPr>
        <w:t>財團法人公共電視文化事業基金會</w:t>
      </w:r>
      <w:r w:rsidRPr="00035406">
        <w:rPr>
          <w:rFonts w:ascii="標楷體" w:eastAsia="標楷體" w:hAnsi="標楷體" w:hint="eastAsia"/>
          <w:bCs/>
          <w:sz w:val="32"/>
          <w:szCs w:val="32"/>
        </w:rPr>
        <w:t>113年度預算案並未檢附</w:t>
      </w:r>
      <w:r w:rsidRPr="007019F3">
        <w:rPr>
          <w:rFonts w:ascii="標楷體" w:eastAsia="標楷體" w:hAnsi="標楷體" w:hint="eastAsia"/>
          <w:bCs/>
          <w:sz w:val="32"/>
          <w:szCs w:val="32"/>
        </w:rPr>
        <w:t>華視</w:t>
      </w:r>
      <w:r w:rsidRPr="00035406">
        <w:rPr>
          <w:rFonts w:ascii="標楷體" w:eastAsia="標楷體" w:hAnsi="標楷體" w:hint="eastAsia"/>
          <w:bCs/>
          <w:sz w:val="32"/>
          <w:szCs w:val="32"/>
        </w:rPr>
        <w:t>113年度預算資料，</w:t>
      </w:r>
      <w:r>
        <w:rPr>
          <w:rFonts w:ascii="標楷體" w:eastAsia="標楷體" w:hAnsi="標楷體" w:hint="eastAsia"/>
          <w:bCs/>
          <w:sz w:val="32"/>
          <w:szCs w:val="32"/>
        </w:rPr>
        <w:t>係因華視依「公司法」運作，每年12月董事會始審議預算，</w:t>
      </w:r>
      <w:r w:rsidRPr="00035406">
        <w:rPr>
          <w:rFonts w:ascii="標楷體" w:eastAsia="標楷體" w:hAnsi="標楷體" w:hint="eastAsia"/>
          <w:bCs/>
          <w:sz w:val="32"/>
          <w:szCs w:val="32"/>
        </w:rPr>
        <w:t>爰要求文化部責成</w:t>
      </w:r>
      <w:r w:rsidRPr="00F04EAD">
        <w:rPr>
          <w:rFonts w:ascii="標楷體" w:eastAsia="標楷體" w:hAnsi="標楷體" w:hint="eastAsia"/>
          <w:bCs/>
          <w:sz w:val="32"/>
          <w:szCs w:val="32"/>
        </w:rPr>
        <w:t>財團法人公共電視文化事業基金會</w:t>
      </w:r>
      <w:r w:rsidRPr="00035406">
        <w:rPr>
          <w:rFonts w:ascii="標楷體" w:eastAsia="標楷體" w:hAnsi="標楷體" w:hint="eastAsia"/>
          <w:bCs/>
          <w:sz w:val="32"/>
          <w:szCs w:val="32"/>
        </w:rPr>
        <w:t>，於</w:t>
      </w:r>
      <w:r>
        <w:rPr>
          <w:rFonts w:ascii="標楷體" w:eastAsia="標楷體" w:hAnsi="標楷體" w:hint="eastAsia"/>
          <w:bCs/>
          <w:sz w:val="32"/>
          <w:szCs w:val="32"/>
        </w:rPr>
        <w:t>2週</w:t>
      </w:r>
      <w:r w:rsidRPr="00035406">
        <w:rPr>
          <w:rFonts w:ascii="標楷體" w:eastAsia="標楷體" w:hAnsi="標楷體" w:hint="eastAsia"/>
          <w:bCs/>
          <w:sz w:val="32"/>
          <w:szCs w:val="32"/>
        </w:rPr>
        <w:t>內提出華視</w:t>
      </w:r>
      <w:r>
        <w:rPr>
          <w:rFonts w:ascii="標楷體" w:eastAsia="標楷體" w:hAnsi="標楷體" w:hint="eastAsia"/>
          <w:bCs/>
          <w:sz w:val="32"/>
          <w:szCs w:val="32"/>
        </w:rPr>
        <w:t>已揭露之</w:t>
      </w:r>
      <w:r w:rsidRPr="00035406">
        <w:rPr>
          <w:rFonts w:ascii="標楷體" w:eastAsia="標楷體" w:hAnsi="標楷體" w:hint="eastAsia"/>
          <w:bCs/>
          <w:sz w:val="32"/>
          <w:szCs w:val="32"/>
        </w:rPr>
        <w:t>預算資料交</w:t>
      </w:r>
      <w:r>
        <w:rPr>
          <w:rFonts w:ascii="標楷體" w:eastAsia="標楷體" w:hAnsi="標楷體" w:hint="eastAsia"/>
          <w:bCs/>
          <w:sz w:val="32"/>
          <w:szCs w:val="32"/>
        </w:rPr>
        <w:t>立法院</w:t>
      </w:r>
      <w:r w:rsidRPr="00035406">
        <w:rPr>
          <w:rFonts w:ascii="標楷體" w:eastAsia="標楷體" w:hAnsi="標楷體" w:hint="eastAsia"/>
          <w:bCs/>
          <w:sz w:val="32"/>
          <w:szCs w:val="32"/>
        </w:rPr>
        <w:t>教育及文化委員會。</w:t>
      </w:r>
    </w:p>
    <w:p w:rsidR="00084797" w:rsidRPr="008242A8" w:rsidRDefault="00084797" w:rsidP="007B013D">
      <w:pPr>
        <w:snapToGrid w:val="0"/>
        <w:spacing w:line="510" w:lineRule="atLeast"/>
        <w:ind w:leftChars="1250" w:left="3000"/>
        <w:rPr>
          <w:rFonts w:ascii="標楷體" w:eastAsia="標楷體" w:hAnsi="標楷體"/>
          <w:bCs/>
          <w:sz w:val="32"/>
          <w:szCs w:val="32"/>
        </w:rPr>
      </w:pPr>
      <w:r w:rsidRPr="008242A8">
        <w:rPr>
          <w:rFonts w:ascii="標楷體" w:eastAsia="標楷體" w:hAnsi="標楷體" w:hint="eastAsia"/>
          <w:bCs/>
          <w:sz w:val="32"/>
          <w:szCs w:val="32"/>
        </w:rPr>
        <w:t>提案人：</w:t>
      </w:r>
      <w:r w:rsidRPr="00035406">
        <w:rPr>
          <w:rFonts w:ascii="標楷體" w:eastAsia="標楷體" w:hAnsi="標楷體" w:hint="eastAsia"/>
          <w:bCs/>
          <w:sz w:val="32"/>
          <w:szCs w:val="32"/>
        </w:rPr>
        <w:t>鄭正鈐</w:t>
      </w:r>
    </w:p>
    <w:p w:rsidR="00084797" w:rsidRDefault="00084797" w:rsidP="007B013D">
      <w:pPr>
        <w:snapToGrid w:val="0"/>
        <w:spacing w:line="510" w:lineRule="atLeast"/>
        <w:ind w:leftChars="1250" w:left="3000"/>
        <w:rPr>
          <w:rFonts w:ascii="標楷體" w:eastAsia="標楷體" w:hAnsi="標楷體"/>
          <w:bCs/>
          <w:sz w:val="32"/>
          <w:szCs w:val="32"/>
        </w:rPr>
      </w:pPr>
      <w:r w:rsidRPr="008242A8">
        <w:rPr>
          <w:rFonts w:ascii="標楷體" w:eastAsia="標楷體" w:hAnsi="標楷體" w:hint="eastAsia"/>
          <w:bCs/>
          <w:sz w:val="32"/>
          <w:szCs w:val="32"/>
        </w:rPr>
        <w:t>連署人：</w:t>
      </w:r>
      <w:r>
        <w:rPr>
          <w:rFonts w:ascii="標楷體" w:eastAsia="標楷體" w:hAnsi="標楷體" w:hint="eastAsia"/>
          <w:bCs/>
          <w:sz w:val="32"/>
          <w:szCs w:val="32"/>
        </w:rPr>
        <w:t>萬美玲</w:t>
      </w:r>
      <w:r w:rsidRPr="008242A8">
        <w:rPr>
          <w:rFonts w:ascii="標楷體" w:eastAsia="標楷體" w:hAnsi="標楷體" w:hint="eastAsia"/>
          <w:bCs/>
          <w:sz w:val="32"/>
          <w:szCs w:val="32"/>
        </w:rPr>
        <w:t xml:space="preserve">  </w:t>
      </w:r>
      <w:r>
        <w:rPr>
          <w:rFonts w:ascii="標楷體" w:eastAsia="標楷體" w:hAnsi="標楷體" w:hint="eastAsia"/>
          <w:bCs/>
          <w:sz w:val="32"/>
          <w:szCs w:val="32"/>
        </w:rPr>
        <w:t>鄭麗文</w:t>
      </w:r>
    </w:p>
    <w:p w:rsidR="00084797" w:rsidRDefault="00084797" w:rsidP="007B013D">
      <w:pPr>
        <w:snapToGrid w:val="0"/>
        <w:spacing w:beforeLines="50" w:before="180" w:line="510" w:lineRule="atLeast"/>
        <w:ind w:left="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二、</w:t>
      </w:r>
      <w:r w:rsidRPr="00035406">
        <w:rPr>
          <w:rFonts w:ascii="標楷體" w:eastAsia="標楷體" w:hAnsi="標楷體" w:hint="eastAsia"/>
          <w:bCs/>
          <w:sz w:val="32"/>
          <w:szCs w:val="32"/>
        </w:rPr>
        <w:t>近期由taiwan plus擔任出資方，竟然在國際間拍出</w:t>
      </w:r>
      <w:r>
        <w:rPr>
          <w:rFonts w:ascii="標楷體" w:eastAsia="標楷體" w:hAnsi="標楷體" w:hint="eastAsia"/>
          <w:bCs/>
          <w:sz w:val="32"/>
          <w:szCs w:val="32"/>
        </w:rPr>
        <w:t>1</w:t>
      </w:r>
      <w:r w:rsidRPr="00035406">
        <w:rPr>
          <w:rFonts w:ascii="標楷體" w:eastAsia="標楷體" w:hAnsi="標楷體" w:hint="eastAsia"/>
          <w:bCs/>
          <w:sz w:val="32"/>
          <w:szCs w:val="32"/>
        </w:rPr>
        <w:t>個攻擊台灣健保正在崩潰的大外宣！花納稅人的錢，去拍</w:t>
      </w:r>
      <w:r>
        <w:rPr>
          <w:rFonts w:ascii="標楷體" w:eastAsia="標楷體" w:hAnsi="標楷體" w:hint="eastAsia"/>
          <w:bCs/>
          <w:sz w:val="32"/>
          <w:szCs w:val="32"/>
        </w:rPr>
        <w:t>1</w:t>
      </w:r>
      <w:r w:rsidRPr="00035406">
        <w:rPr>
          <w:rFonts w:ascii="標楷體" w:eastAsia="標楷體" w:hAnsi="標楷體" w:hint="eastAsia"/>
          <w:bCs/>
          <w:sz w:val="32"/>
          <w:szCs w:val="32"/>
        </w:rPr>
        <w:t>個大外宣</w:t>
      </w:r>
      <w:r w:rsidRPr="00035406">
        <w:rPr>
          <w:rFonts w:ascii="標楷體" w:eastAsia="標楷體" w:hAnsi="標楷體" w:hint="eastAsia"/>
          <w:bCs/>
          <w:sz w:val="32"/>
          <w:szCs w:val="32"/>
        </w:rPr>
        <w:lastRenderedPageBreak/>
        <w:t>來呈現台灣健保正在崩潰？爰要求文化部責成</w:t>
      </w:r>
      <w:r w:rsidRPr="00F04EAD">
        <w:rPr>
          <w:rFonts w:ascii="標楷體" w:eastAsia="標楷體" w:hAnsi="標楷體" w:hint="eastAsia"/>
          <w:bCs/>
          <w:sz w:val="32"/>
          <w:szCs w:val="32"/>
        </w:rPr>
        <w:t>財團法人公共電視文化事業基金會</w:t>
      </w:r>
      <w:r w:rsidRPr="00035406">
        <w:rPr>
          <w:rFonts w:ascii="標楷體" w:eastAsia="標楷體" w:hAnsi="標楷體" w:hint="eastAsia"/>
          <w:bCs/>
          <w:sz w:val="32"/>
          <w:szCs w:val="32"/>
        </w:rPr>
        <w:t>，追究taiwan plus的相關責任，於</w:t>
      </w:r>
      <w:r>
        <w:rPr>
          <w:rFonts w:ascii="標楷體" w:eastAsia="標楷體" w:hAnsi="標楷體" w:hint="eastAsia"/>
          <w:bCs/>
          <w:sz w:val="32"/>
          <w:szCs w:val="32"/>
        </w:rPr>
        <w:t>2週</w:t>
      </w:r>
      <w:r w:rsidRPr="00035406">
        <w:rPr>
          <w:rFonts w:ascii="標楷體" w:eastAsia="標楷體" w:hAnsi="標楷體" w:hint="eastAsia"/>
          <w:bCs/>
          <w:sz w:val="32"/>
          <w:szCs w:val="32"/>
        </w:rPr>
        <w:t>內提出</w:t>
      </w:r>
      <w:r>
        <w:rPr>
          <w:rFonts w:ascii="標楷體" w:eastAsia="標楷體" w:hAnsi="標楷體" w:hint="eastAsia"/>
          <w:bCs/>
          <w:sz w:val="32"/>
          <w:szCs w:val="32"/>
        </w:rPr>
        <w:t>檢討報告</w:t>
      </w:r>
      <w:r w:rsidRPr="00035406">
        <w:rPr>
          <w:rFonts w:ascii="標楷體" w:eastAsia="標楷體" w:hAnsi="標楷體" w:hint="eastAsia"/>
          <w:bCs/>
          <w:sz w:val="32"/>
          <w:szCs w:val="32"/>
        </w:rPr>
        <w:t>送</w:t>
      </w:r>
      <w:r>
        <w:rPr>
          <w:rFonts w:ascii="標楷體" w:eastAsia="標楷體" w:hAnsi="標楷體" w:hint="eastAsia"/>
          <w:bCs/>
          <w:sz w:val="32"/>
          <w:szCs w:val="32"/>
        </w:rPr>
        <w:t>立法院</w:t>
      </w:r>
      <w:r w:rsidRPr="00035406">
        <w:rPr>
          <w:rFonts w:ascii="標楷體" w:eastAsia="標楷體" w:hAnsi="標楷體" w:hint="eastAsia"/>
          <w:bCs/>
          <w:sz w:val="32"/>
          <w:szCs w:val="32"/>
        </w:rPr>
        <w:t>教育及文化委員會同意。</w:t>
      </w:r>
    </w:p>
    <w:p w:rsidR="00084797" w:rsidRPr="008242A8" w:rsidRDefault="00084797" w:rsidP="007B013D">
      <w:pPr>
        <w:snapToGrid w:val="0"/>
        <w:spacing w:line="510" w:lineRule="atLeast"/>
        <w:ind w:leftChars="1250" w:left="3000"/>
        <w:rPr>
          <w:rFonts w:ascii="標楷體" w:eastAsia="標楷體" w:hAnsi="標楷體"/>
          <w:bCs/>
          <w:sz w:val="32"/>
          <w:szCs w:val="32"/>
        </w:rPr>
      </w:pPr>
      <w:r w:rsidRPr="008242A8">
        <w:rPr>
          <w:rFonts w:ascii="標楷體" w:eastAsia="標楷體" w:hAnsi="標楷體" w:hint="eastAsia"/>
          <w:bCs/>
          <w:sz w:val="32"/>
          <w:szCs w:val="32"/>
        </w:rPr>
        <w:t>提案人：</w:t>
      </w:r>
      <w:r w:rsidRPr="00035406">
        <w:rPr>
          <w:rFonts w:ascii="標楷體" w:eastAsia="標楷體" w:hAnsi="標楷體" w:hint="eastAsia"/>
          <w:bCs/>
          <w:sz w:val="32"/>
          <w:szCs w:val="32"/>
        </w:rPr>
        <w:t>鄭正鈐</w:t>
      </w:r>
    </w:p>
    <w:p w:rsidR="00084797" w:rsidRPr="00035406" w:rsidRDefault="00084797" w:rsidP="007B013D">
      <w:pPr>
        <w:snapToGrid w:val="0"/>
        <w:spacing w:line="510" w:lineRule="atLeast"/>
        <w:ind w:leftChars="1250" w:left="3000"/>
        <w:rPr>
          <w:rFonts w:ascii="標楷體" w:eastAsia="標楷體" w:hAnsi="標楷體"/>
          <w:bCs/>
          <w:sz w:val="32"/>
          <w:szCs w:val="32"/>
        </w:rPr>
      </w:pPr>
      <w:r w:rsidRPr="008242A8">
        <w:rPr>
          <w:rFonts w:ascii="標楷體" w:eastAsia="標楷體" w:hAnsi="標楷體" w:hint="eastAsia"/>
          <w:bCs/>
          <w:sz w:val="32"/>
          <w:szCs w:val="32"/>
        </w:rPr>
        <w:t>連署人：</w:t>
      </w:r>
      <w:r>
        <w:rPr>
          <w:rFonts w:ascii="標楷體" w:eastAsia="標楷體" w:hAnsi="標楷體" w:hint="eastAsia"/>
          <w:bCs/>
          <w:sz w:val="32"/>
          <w:szCs w:val="32"/>
        </w:rPr>
        <w:t>萬美玲</w:t>
      </w:r>
      <w:r w:rsidRPr="008242A8">
        <w:rPr>
          <w:rFonts w:ascii="標楷體" w:eastAsia="標楷體" w:hAnsi="標楷體" w:hint="eastAsia"/>
          <w:bCs/>
          <w:sz w:val="32"/>
          <w:szCs w:val="32"/>
        </w:rPr>
        <w:t xml:space="preserve">  </w:t>
      </w:r>
      <w:r>
        <w:rPr>
          <w:rFonts w:ascii="標楷體" w:eastAsia="標楷體" w:hAnsi="標楷體" w:hint="eastAsia"/>
          <w:bCs/>
          <w:sz w:val="32"/>
          <w:szCs w:val="32"/>
        </w:rPr>
        <w:t>鄭麗文</w:t>
      </w:r>
    </w:p>
    <w:p w:rsidR="00084797" w:rsidRDefault="00084797" w:rsidP="007B013D">
      <w:pPr>
        <w:snapToGrid w:val="0"/>
        <w:spacing w:line="460" w:lineRule="exact"/>
        <w:ind w:rightChars="9" w:right="22"/>
        <w:jc w:val="both"/>
        <w:rPr>
          <w:rFonts w:ascii="標楷體" w:eastAsia="標楷體" w:hAnsi="標楷體"/>
          <w:b/>
          <w:bCs/>
          <w:sz w:val="32"/>
          <w:szCs w:val="32"/>
        </w:rPr>
      </w:pPr>
      <w:r>
        <w:rPr>
          <w:rFonts w:ascii="標楷體" w:eastAsia="標楷體" w:hAnsi="標楷體" w:hint="eastAsia"/>
          <w:b/>
          <w:bCs/>
          <w:sz w:val="32"/>
          <w:szCs w:val="32"/>
        </w:rPr>
        <w:t>散會</w:t>
      </w:r>
    </w:p>
    <w:p w:rsidR="00084797" w:rsidRDefault="00084797">
      <w:pPr>
        <w:widowControl/>
        <w:rPr>
          <w:rFonts w:ascii="標楷體" w:eastAsia="標楷體" w:hAnsi="標楷體"/>
          <w:b/>
          <w:bCs/>
          <w:spacing w:val="-12"/>
          <w:sz w:val="32"/>
          <w:szCs w:val="32"/>
        </w:rPr>
      </w:pPr>
      <w:r>
        <w:br w:type="page"/>
      </w:r>
    </w:p>
    <w:p w:rsidR="00084797" w:rsidRPr="003C122E" w:rsidRDefault="00084797" w:rsidP="00084797">
      <w:pPr>
        <w:pStyle w:val="01-45"/>
        <w:rPr>
          <w:position w:val="2"/>
        </w:rPr>
      </w:pPr>
      <w:bookmarkStart w:id="172" w:name="_Toc157435055"/>
      <w:r w:rsidRPr="003C122E">
        <w:rPr>
          <w:rFonts w:hint="eastAsia"/>
        </w:rPr>
        <w:lastRenderedPageBreak/>
        <w:t>立法院第10屆第8會期教育及文化委員會第7次全體委員會議議事錄</w:t>
      </w:r>
      <w:bookmarkEnd w:id="172"/>
    </w:p>
    <w:p w:rsidR="00084797" w:rsidRPr="003C122E" w:rsidRDefault="00084797" w:rsidP="007B013D">
      <w:pPr>
        <w:snapToGrid w:val="0"/>
        <w:spacing w:line="460" w:lineRule="exact"/>
        <w:ind w:left="1600" w:rightChars="9" w:right="22" w:hangingChars="500" w:hanging="1600"/>
        <w:jc w:val="distribute"/>
        <w:rPr>
          <w:rFonts w:ascii="標楷體" w:eastAsia="標楷體" w:hAnsi="標楷體"/>
          <w:spacing w:val="-32"/>
          <w:kern w:val="0"/>
          <w:sz w:val="32"/>
          <w:szCs w:val="32"/>
        </w:rPr>
      </w:pPr>
      <w:r w:rsidRPr="00084797">
        <w:rPr>
          <w:rFonts w:ascii="標楷體" w:eastAsia="標楷體" w:hAnsi="標楷體"/>
          <w:kern w:val="0"/>
          <w:sz w:val="32"/>
          <w:szCs w:val="32"/>
          <w:fitText w:val="1280" w:id="-1130738944"/>
        </w:rPr>
        <w:t>時    間</w:t>
      </w:r>
      <w:r w:rsidRPr="003C122E">
        <w:rPr>
          <w:rFonts w:ascii="標楷體" w:eastAsia="標楷體" w:hAnsi="標楷體"/>
          <w:sz w:val="32"/>
          <w:szCs w:val="32"/>
        </w:rPr>
        <w:t>：</w:t>
      </w:r>
      <w:r w:rsidRPr="003C122E">
        <w:rPr>
          <w:rFonts w:ascii="標楷體" w:eastAsia="標楷體" w:hAnsi="標楷體" w:hint="eastAsia"/>
          <w:spacing w:val="-32"/>
          <w:kern w:val="0"/>
          <w:sz w:val="32"/>
          <w:szCs w:val="32"/>
        </w:rPr>
        <w:t>中華民國1</w:t>
      </w:r>
      <w:r w:rsidRPr="003C122E">
        <w:rPr>
          <w:rFonts w:ascii="標楷體" w:eastAsia="標楷體" w:hAnsi="標楷體"/>
          <w:spacing w:val="-32"/>
          <w:kern w:val="0"/>
          <w:sz w:val="32"/>
          <w:szCs w:val="32"/>
        </w:rPr>
        <w:t>1</w:t>
      </w:r>
      <w:r w:rsidRPr="003C122E">
        <w:rPr>
          <w:rFonts w:ascii="標楷體" w:eastAsia="標楷體" w:hAnsi="標楷體" w:hint="eastAsia"/>
          <w:spacing w:val="-32"/>
          <w:kern w:val="0"/>
          <w:sz w:val="32"/>
          <w:szCs w:val="32"/>
        </w:rPr>
        <w:t>2年</w:t>
      </w:r>
      <w:r w:rsidRPr="003C122E">
        <w:rPr>
          <w:rFonts w:ascii="標楷體" w:eastAsia="標楷體" w:hAnsi="標楷體"/>
          <w:spacing w:val="-32"/>
          <w:kern w:val="0"/>
          <w:sz w:val="32"/>
          <w:szCs w:val="32"/>
        </w:rPr>
        <w:t>1</w:t>
      </w:r>
      <w:r w:rsidRPr="003C122E">
        <w:rPr>
          <w:rFonts w:ascii="標楷體" w:eastAsia="標楷體" w:hAnsi="標楷體" w:hint="eastAsia"/>
          <w:spacing w:val="-32"/>
          <w:kern w:val="0"/>
          <w:sz w:val="32"/>
          <w:szCs w:val="32"/>
        </w:rPr>
        <w:t>1月6日（星期一）上午9時1分至下午</w:t>
      </w:r>
      <w:r w:rsidRPr="003C122E">
        <w:rPr>
          <w:rFonts w:ascii="標楷體" w:eastAsia="標楷體" w:hAnsi="標楷體"/>
          <w:spacing w:val="-32"/>
          <w:kern w:val="0"/>
          <w:sz w:val="32"/>
          <w:szCs w:val="32"/>
        </w:rPr>
        <w:t>3</w:t>
      </w:r>
      <w:r w:rsidRPr="003C122E">
        <w:rPr>
          <w:rFonts w:ascii="標楷體" w:eastAsia="標楷體" w:hAnsi="標楷體" w:hint="eastAsia"/>
          <w:spacing w:val="-32"/>
          <w:kern w:val="0"/>
          <w:sz w:val="32"/>
          <w:szCs w:val="32"/>
        </w:rPr>
        <w:t>時57分</w:t>
      </w:r>
    </w:p>
    <w:p w:rsidR="00084797" w:rsidRPr="003C122E" w:rsidRDefault="00084797" w:rsidP="007B013D">
      <w:pPr>
        <w:snapToGrid w:val="0"/>
        <w:spacing w:line="460" w:lineRule="exact"/>
        <w:ind w:left="1280" w:rightChars="9" w:right="22" w:hangingChars="500" w:hanging="1280"/>
        <w:jc w:val="distribute"/>
        <w:rPr>
          <w:rFonts w:ascii="標楷體" w:eastAsia="標楷體" w:hAnsi="標楷體"/>
          <w:spacing w:val="-32"/>
          <w:kern w:val="0"/>
          <w:sz w:val="32"/>
          <w:szCs w:val="32"/>
        </w:rPr>
      </w:pPr>
      <w:r w:rsidRPr="003C122E">
        <w:rPr>
          <w:rFonts w:ascii="標楷體" w:eastAsia="標楷體" w:hAnsi="標楷體" w:hint="eastAsia"/>
          <w:spacing w:val="-32"/>
          <w:kern w:val="0"/>
          <w:sz w:val="32"/>
          <w:szCs w:val="32"/>
        </w:rPr>
        <w:t xml:space="preserve">               </w:t>
      </w:r>
      <w:r w:rsidRPr="003C122E">
        <w:rPr>
          <w:rFonts w:ascii="標楷體" w:eastAsia="標楷體" w:hAnsi="標楷體" w:hint="eastAsia"/>
          <w:spacing w:val="-32"/>
          <w:kern w:val="0"/>
          <w:sz w:val="44"/>
          <w:szCs w:val="32"/>
        </w:rPr>
        <w:t xml:space="preserve"> </w:t>
      </w:r>
      <w:r w:rsidRPr="003C122E">
        <w:rPr>
          <w:rFonts w:ascii="標楷體" w:eastAsia="標楷體" w:hAnsi="標楷體" w:hint="eastAsia"/>
          <w:spacing w:val="-32"/>
          <w:kern w:val="0"/>
          <w:sz w:val="32"/>
          <w:szCs w:val="32"/>
        </w:rPr>
        <w:t>中華民國1</w:t>
      </w:r>
      <w:r w:rsidRPr="003C122E">
        <w:rPr>
          <w:rFonts w:ascii="標楷體" w:eastAsia="標楷體" w:hAnsi="標楷體"/>
          <w:spacing w:val="-32"/>
          <w:kern w:val="0"/>
          <w:sz w:val="32"/>
          <w:szCs w:val="32"/>
        </w:rPr>
        <w:t>1</w:t>
      </w:r>
      <w:r w:rsidRPr="003C122E">
        <w:rPr>
          <w:rFonts w:ascii="標楷體" w:eastAsia="標楷體" w:hAnsi="標楷體" w:hint="eastAsia"/>
          <w:spacing w:val="-32"/>
          <w:kern w:val="0"/>
          <w:sz w:val="32"/>
          <w:szCs w:val="32"/>
        </w:rPr>
        <w:t>2年11月8日（星期三）上午9時6分至1</w:t>
      </w:r>
      <w:r w:rsidRPr="003C122E">
        <w:rPr>
          <w:rFonts w:ascii="標楷體" w:eastAsia="標楷體" w:hAnsi="標楷體"/>
          <w:spacing w:val="-32"/>
          <w:kern w:val="0"/>
          <w:sz w:val="32"/>
          <w:szCs w:val="32"/>
        </w:rPr>
        <w:t>1</w:t>
      </w:r>
      <w:r w:rsidRPr="003C122E">
        <w:rPr>
          <w:rFonts w:ascii="標楷體" w:eastAsia="標楷體" w:hAnsi="標楷體" w:hint="eastAsia"/>
          <w:spacing w:val="-32"/>
          <w:kern w:val="0"/>
          <w:sz w:val="32"/>
          <w:szCs w:val="32"/>
        </w:rPr>
        <w:t>時10分</w:t>
      </w:r>
    </w:p>
    <w:p w:rsidR="00084797" w:rsidRPr="003C122E" w:rsidRDefault="00084797" w:rsidP="007B013D">
      <w:pPr>
        <w:snapToGrid w:val="0"/>
        <w:spacing w:line="460" w:lineRule="exact"/>
        <w:ind w:left="1706" w:rightChars="9" w:right="22" w:hangingChars="533" w:hanging="1706"/>
        <w:jc w:val="both"/>
        <w:rPr>
          <w:rFonts w:ascii="標楷體" w:eastAsia="標楷體" w:hAnsi="標楷體"/>
          <w:sz w:val="32"/>
          <w:szCs w:val="32"/>
        </w:rPr>
      </w:pPr>
      <w:r w:rsidRPr="003C122E">
        <w:rPr>
          <w:rFonts w:ascii="標楷體" w:eastAsia="標楷體" w:hAnsi="標楷體"/>
          <w:sz w:val="32"/>
          <w:szCs w:val="32"/>
        </w:rPr>
        <w:t>地    點：</w:t>
      </w:r>
      <w:r w:rsidRPr="003C122E">
        <w:rPr>
          <w:rFonts w:ascii="標楷體" w:eastAsia="標楷體" w:hAnsi="標楷體" w:hint="eastAsia"/>
          <w:sz w:val="32"/>
          <w:szCs w:val="32"/>
        </w:rPr>
        <w:t>本院群賢樓101會議室</w:t>
      </w:r>
    </w:p>
    <w:p w:rsidR="00084797" w:rsidRPr="003C122E" w:rsidRDefault="00084797" w:rsidP="007B013D">
      <w:pPr>
        <w:snapToGrid w:val="0"/>
        <w:spacing w:line="480" w:lineRule="exact"/>
        <w:ind w:leftChars="2" w:left="5"/>
        <w:jc w:val="both"/>
        <w:rPr>
          <w:rFonts w:ascii="標楷體" w:eastAsia="標楷體" w:hAnsi="標楷體"/>
          <w:sz w:val="32"/>
          <w:szCs w:val="32"/>
        </w:rPr>
      </w:pPr>
      <w:r w:rsidRPr="003C122E">
        <w:rPr>
          <w:rFonts w:ascii="標楷體" w:eastAsia="標楷體" w:hAnsi="標楷體"/>
          <w:sz w:val="32"/>
          <w:szCs w:val="32"/>
        </w:rPr>
        <w:t>出席委員</w:t>
      </w:r>
      <w:r w:rsidRPr="003C122E">
        <w:rPr>
          <w:rFonts w:ascii="標楷體" w:eastAsia="標楷體" w:hAnsi="標楷體" w:hint="eastAsia"/>
          <w:sz w:val="32"/>
          <w:szCs w:val="32"/>
        </w:rPr>
        <w:t>：張其祿　鄭麗文　萬美玲　范  雲　陳秀寳　高金素梅</w:t>
      </w:r>
    </w:p>
    <w:p w:rsidR="00084797" w:rsidRPr="003C122E" w:rsidRDefault="00084797" w:rsidP="007B013D">
      <w:pPr>
        <w:snapToGrid w:val="0"/>
        <w:spacing w:line="480" w:lineRule="exact"/>
        <w:ind w:leftChars="2" w:left="5"/>
        <w:jc w:val="both"/>
        <w:rPr>
          <w:rFonts w:ascii="標楷體" w:eastAsia="標楷體" w:hAnsi="標楷體"/>
          <w:sz w:val="32"/>
          <w:szCs w:val="32"/>
        </w:rPr>
      </w:pPr>
      <w:r w:rsidRPr="003C122E">
        <w:rPr>
          <w:rFonts w:ascii="標楷體" w:eastAsia="標楷體" w:hAnsi="標楷體" w:hint="eastAsia"/>
          <w:sz w:val="32"/>
          <w:szCs w:val="32"/>
        </w:rPr>
        <w:t xml:space="preserve">　　　　　黃國書　林宜瑾　陳靜敏　吳思瑤　陳培瑜　張廖萬堅</w:t>
      </w:r>
    </w:p>
    <w:p w:rsidR="00084797" w:rsidRPr="003C122E" w:rsidRDefault="00084797" w:rsidP="007B013D">
      <w:pPr>
        <w:snapToGrid w:val="0"/>
        <w:spacing w:line="480" w:lineRule="exact"/>
        <w:ind w:leftChars="2" w:left="5"/>
        <w:jc w:val="both"/>
        <w:rPr>
          <w:rFonts w:ascii="標楷體" w:eastAsia="標楷體" w:hAnsi="標楷體"/>
          <w:sz w:val="32"/>
          <w:szCs w:val="32"/>
        </w:rPr>
      </w:pPr>
      <w:r w:rsidRPr="003C122E">
        <w:rPr>
          <w:rFonts w:ascii="標楷體" w:eastAsia="標楷體" w:hAnsi="標楷體" w:hint="eastAsia"/>
          <w:sz w:val="32"/>
          <w:szCs w:val="32"/>
        </w:rPr>
        <w:t xml:space="preserve">　　　　　鄭正鈐</w:t>
      </w:r>
    </w:p>
    <w:p w:rsidR="00084797" w:rsidRPr="003C122E" w:rsidRDefault="00084797" w:rsidP="007B013D">
      <w:pPr>
        <w:snapToGrid w:val="0"/>
        <w:spacing w:line="480" w:lineRule="exact"/>
        <w:ind w:leftChars="2" w:left="5"/>
        <w:jc w:val="both"/>
        <w:rPr>
          <w:rFonts w:ascii="標楷體" w:eastAsia="標楷體" w:hAnsi="標楷體"/>
          <w:sz w:val="32"/>
          <w:szCs w:val="32"/>
        </w:rPr>
      </w:pPr>
      <w:r w:rsidRPr="003C122E">
        <w:rPr>
          <w:rFonts w:ascii="標楷體" w:eastAsia="標楷體" w:hAnsi="標楷體" w:hint="eastAsia"/>
          <w:sz w:val="32"/>
          <w:szCs w:val="32"/>
        </w:rPr>
        <w:t xml:space="preserve">          委員出席</w:t>
      </w:r>
      <w:r w:rsidRPr="003C122E">
        <w:rPr>
          <w:rFonts w:ascii="標楷體" w:eastAsia="標楷體" w:hAnsi="標楷體"/>
          <w:sz w:val="32"/>
          <w:szCs w:val="32"/>
        </w:rPr>
        <w:t>13</w:t>
      </w:r>
      <w:r w:rsidRPr="003C122E">
        <w:rPr>
          <w:rFonts w:ascii="標楷體" w:eastAsia="標楷體" w:hAnsi="標楷體" w:hint="eastAsia"/>
          <w:sz w:val="32"/>
          <w:szCs w:val="32"/>
        </w:rPr>
        <w:t>人</w:t>
      </w:r>
    </w:p>
    <w:p w:rsidR="00084797" w:rsidRPr="003C122E" w:rsidRDefault="00084797" w:rsidP="007B013D">
      <w:pPr>
        <w:snapToGrid w:val="0"/>
        <w:spacing w:line="480" w:lineRule="exact"/>
        <w:ind w:left="1920" w:rightChars="9" w:right="22" w:hangingChars="600" w:hanging="1920"/>
        <w:jc w:val="both"/>
        <w:rPr>
          <w:rFonts w:ascii="標楷體" w:eastAsia="標楷體" w:hAnsi="標楷體"/>
          <w:sz w:val="32"/>
          <w:szCs w:val="32"/>
        </w:rPr>
      </w:pPr>
      <w:r w:rsidRPr="003C122E">
        <w:rPr>
          <w:rFonts w:ascii="標楷體" w:eastAsia="標楷體" w:hAnsi="標楷體"/>
          <w:sz w:val="32"/>
          <w:szCs w:val="32"/>
        </w:rPr>
        <w:t>列席委員：</w:t>
      </w:r>
      <w:r w:rsidRPr="003C122E">
        <w:rPr>
          <w:rFonts w:ascii="標楷體" w:eastAsia="標楷體" w:hAnsi="標楷體" w:hint="eastAsia"/>
          <w:sz w:val="32"/>
          <w:szCs w:val="32"/>
        </w:rPr>
        <w:t>劉世芳　陳椒華　楊瓊瓔　林德福　李德維　鍾佳濱</w:t>
      </w:r>
    </w:p>
    <w:p w:rsidR="00084797" w:rsidRPr="00716582" w:rsidRDefault="00084797" w:rsidP="007B013D">
      <w:pPr>
        <w:snapToGrid w:val="0"/>
        <w:spacing w:line="480" w:lineRule="exact"/>
        <w:ind w:left="1920" w:rightChars="9" w:right="22" w:hangingChars="600" w:hanging="1920"/>
        <w:jc w:val="both"/>
        <w:rPr>
          <w:rFonts w:ascii="標楷體" w:eastAsia="標楷體" w:hAnsi="標楷體"/>
          <w:sz w:val="32"/>
          <w:szCs w:val="32"/>
        </w:rPr>
      </w:pPr>
      <w:r w:rsidRPr="003C122E">
        <w:rPr>
          <w:rFonts w:ascii="標楷體" w:eastAsia="標楷體" w:hAnsi="標楷體" w:hint="eastAsia"/>
          <w:sz w:val="32"/>
          <w:szCs w:val="32"/>
        </w:rPr>
        <w:t xml:space="preserve">　　　　　李貴敏　邱臣遠　何欣純　羅明才　莊競程　廖婉汝</w:t>
      </w:r>
    </w:p>
    <w:p w:rsidR="00084797" w:rsidRPr="00716582" w:rsidRDefault="00084797" w:rsidP="007B013D">
      <w:pPr>
        <w:snapToGrid w:val="0"/>
        <w:spacing w:line="480" w:lineRule="exact"/>
        <w:ind w:left="1920" w:rightChars="9" w:right="22" w:hangingChars="600" w:hanging="1920"/>
        <w:jc w:val="both"/>
        <w:rPr>
          <w:rFonts w:ascii="標楷體" w:eastAsia="標楷體" w:hAnsi="標楷體"/>
          <w:sz w:val="32"/>
          <w:szCs w:val="32"/>
        </w:rPr>
      </w:pPr>
      <w:r w:rsidRPr="003C122E">
        <w:rPr>
          <w:rFonts w:ascii="標楷體" w:eastAsia="標楷體" w:hAnsi="標楷體" w:hint="eastAsia"/>
          <w:sz w:val="32"/>
          <w:szCs w:val="32"/>
        </w:rPr>
        <w:t xml:space="preserve">　　　　　蔡易餘　廖國棟</w:t>
      </w:r>
      <w:r w:rsidRPr="00716582">
        <w:rPr>
          <w:rFonts w:ascii="標楷體" w:eastAsia="標楷體" w:hAnsi="標楷體" w:hint="eastAsia"/>
          <w:w w:val="90"/>
          <w:sz w:val="32"/>
          <w:szCs w:val="32"/>
        </w:rPr>
        <w:t>Sufin‧Siluko</w:t>
      </w:r>
      <w:r>
        <w:rPr>
          <w:rFonts w:ascii="標楷體" w:eastAsia="標楷體" w:hAnsi="標楷體" w:hint="eastAsia"/>
          <w:w w:val="90"/>
          <w:sz w:val="32"/>
          <w:szCs w:val="32"/>
        </w:rPr>
        <w:t xml:space="preserve"> </w:t>
      </w:r>
      <w:r w:rsidRPr="003C122E">
        <w:rPr>
          <w:rFonts w:ascii="標楷體" w:eastAsia="標楷體" w:hAnsi="標楷體" w:hint="eastAsia"/>
          <w:sz w:val="32"/>
          <w:szCs w:val="32"/>
        </w:rPr>
        <w:t>伍麗華</w:t>
      </w:r>
      <w:r w:rsidRPr="00716582">
        <w:rPr>
          <w:rFonts w:ascii="標楷體" w:eastAsia="標楷體" w:hAnsi="標楷體" w:hint="eastAsia"/>
          <w:w w:val="90"/>
          <w:sz w:val="32"/>
          <w:szCs w:val="32"/>
        </w:rPr>
        <w:t>Saidhai Tahovecahe</w:t>
      </w:r>
    </w:p>
    <w:p w:rsidR="00084797" w:rsidRPr="003C122E" w:rsidRDefault="00084797" w:rsidP="007B013D">
      <w:pPr>
        <w:snapToGrid w:val="0"/>
        <w:spacing w:line="480" w:lineRule="exact"/>
        <w:ind w:left="1920" w:rightChars="9" w:right="22" w:hangingChars="600" w:hanging="1920"/>
        <w:jc w:val="both"/>
        <w:rPr>
          <w:rFonts w:ascii="標楷體" w:eastAsia="標楷體" w:hAnsi="標楷體"/>
          <w:position w:val="2"/>
          <w:sz w:val="32"/>
          <w:szCs w:val="32"/>
        </w:rPr>
      </w:pPr>
      <w:r w:rsidRPr="003C122E">
        <w:rPr>
          <w:rFonts w:ascii="標楷體" w:eastAsia="標楷體" w:hAnsi="標楷體" w:hint="eastAsia"/>
          <w:sz w:val="32"/>
          <w:szCs w:val="32"/>
        </w:rPr>
        <w:t xml:space="preserve">          </w:t>
      </w:r>
      <w:r w:rsidRPr="003C122E">
        <w:rPr>
          <w:rFonts w:ascii="標楷體" w:eastAsia="標楷體" w:hAnsi="標楷體"/>
          <w:position w:val="2"/>
          <w:sz w:val="32"/>
          <w:szCs w:val="32"/>
        </w:rPr>
        <w:t>委員列席</w:t>
      </w:r>
      <w:r w:rsidRPr="003C122E">
        <w:rPr>
          <w:rFonts w:ascii="標楷體" w:eastAsia="標楷體" w:hAnsi="標楷體" w:hint="eastAsia"/>
          <w:position w:val="2"/>
          <w:sz w:val="32"/>
          <w:szCs w:val="32"/>
        </w:rPr>
        <w:t>15人</w:t>
      </w:r>
    </w:p>
    <w:p w:rsidR="00084797" w:rsidRPr="003C122E" w:rsidRDefault="00084797" w:rsidP="007B013D">
      <w:pPr>
        <w:pStyle w:val="ac"/>
        <w:spacing w:line="500" w:lineRule="exact"/>
        <w:ind w:left="975" w:hanging="964"/>
        <w:contextualSpacing/>
        <w:rPr>
          <w:sz w:val="32"/>
          <w:szCs w:val="32"/>
        </w:rPr>
      </w:pPr>
      <w:r w:rsidRPr="003C122E">
        <w:rPr>
          <w:sz w:val="32"/>
          <w:szCs w:val="32"/>
        </w:rPr>
        <w:t>列席人員</w:t>
      </w:r>
      <w:r w:rsidRPr="003C122E">
        <w:rPr>
          <w:rFonts w:hint="eastAsia"/>
          <w:sz w:val="32"/>
          <w:szCs w:val="32"/>
        </w:rPr>
        <w:t>：（</w:t>
      </w:r>
      <w:r w:rsidRPr="003C122E">
        <w:rPr>
          <w:sz w:val="32"/>
          <w:szCs w:val="32"/>
        </w:rPr>
        <w:t>1</w:t>
      </w:r>
      <w:r w:rsidRPr="003C122E">
        <w:rPr>
          <w:rFonts w:hint="eastAsia"/>
          <w:sz w:val="32"/>
          <w:szCs w:val="32"/>
        </w:rPr>
        <w:t>1月6日)</w:t>
      </w:r>
    </w:p>
    <w:p w:rsidR="00084797" w:rsidRPr="003C122E" w:rsidRDefault="00084797" w:rsidP="007B013D">
      <w:pPr>
        <w:pStyle w:val="ac"/>
        <w:spacing w:line="500" w:lineRule="exact"/>
        <w:ind w:leftChars="-23" w:left="-55" w:rightChars="-19" w:right="-46" w:firstLineChars="505" w:firstLine="1616"/>
        <w:contextualSpacing/>
        <w:jc w:val="distribute"/>
        <w:rPr>
          <w:sz w:val="32"/>
          <w:szCs w:val="32"/>
        </w:rPr>
      </w:pPr>
      <w:r w:rsidRPr="003C122E">
        <w:rPr>
          <w:rFonts w:hint="eastAsia"/>
          <w:sz w:val="32"/>
          <w:szCs w:val="32"/>
        </w:rPr>
        <w:t>教育部部長</w:t>
      </w:r>
      <w:r w:rsidRPr="003C122E">
        <w:rPr>
          <w:rFonts w:hint="eastAsia"/>
          <w:spacing w:val="-2"/>
          <w:position w:val="2"/>
          <w:sz w:val="32"/>
          <w:szCs w:val="32"/>
        </w:rPr>
        <w:t xml:space="preserve">　　　　　　　　　　 </w:t>
      </w:r>
      <w:r w:rsidRPr="003C122E">
        <w:rPr>
          <w:rFonts w:hint="eastAsia"/>
          <w:sz w:val="32"/>
          <w:szCs w:val="32"/>
        </w:rPr>
        <w:t>潘文忠率同有關人員</w:t>
      </w:r>
    </w:p>
    <w:p w:rsidR="00084797" w:rsidRPr="003C122E" w:rsidRDefault="00084797" w:rsidP="007B013D">
      <w:pPr>
        <w:pStyle w:val="ac"/>
        <w:spacing w:line="500" w:lineRule="exact"/>
        <w:ind w:leftChars="-23" w:left="-55" w:rightChars="-19" w:right="-46" w:firstLineChars="505" w:firstLine="1616"/>
        <w:contextualSpacing/>
        <w:jc w:val="distribute"/>
        <w:rPr>
          <w:sz w:val="32"/>
          <w:szCs w:val="32"/>
        </w:rPr>
      </w:pPr>
      <w:r w:rsidRPr="003C122E">
        <w:rPr>
          <w:rFonts w:hint="eastAsia"/>
          <w:sz w:val="32"/>
          <w:szCs w:val="32"/>
        </w:rPr>
        <w:t>行政法人國家運動訓練中心</w:t>
      </w:r>
      <w:r>
        <w:rPr>
          <w:rFonts w:hint="eastAsia"/>
          <w:sz w:val="32"/>
          <w:szCs w:val="32"/>
        </w:rPr>
        <w:t>董事</w:t>
      </w:r>
      <w:r w:rsidRPr="003C122E">
        <w:rPr>
          <w:rFonts w:hint="eastAsia"/>
          <w:sz w:val="32"/>
          <w:szCs w:val="32"/>
        </w:rPr>
        <w:t>長　　　　　　林騰蛟</w:t>
      </w:r>
    </w:p>
    <w:p w:rsidR="00084797" w:rsidRPr="003C122E" w:rsidRDefault="00084797" w:rsidP="007B013D">
      <w:pPr>
        <w:pStyle w:val="ac"/>
        <w:spacing w:line="500" w:lineRule="exact"/>
        <w:ind w:leftChars="-23" w:left="-55" w:rightChars="-19" w:right="-46" w:firstLineChars="505" w:firstLine="1616"/>
        <w:contextualSpacing/>
        <w:jc w:val="distribute"/>
        <w:rPr>
          <w:sz w:val="32"/>
          <w:szCs w:val="32"/>
        </w:rPr>
      </w:pPr>
      <w:r w:rsidRPr="003C122E">
        <w:rPr>
          <w:rFonts w:hint="eastAsia"/>
          <w:sz w:val="32"/>
          <w:szCs w:val="32"/>
        </w:rPr>
        <w:t>行政法人國家運動科學中心執行長　　　　　　黃啟煌</w:t>
      </w:r>
    </w:p>
    <w:p w:rsidR="00084797" w:rsidRPr="003C122E" w:rsidRDefault="00084797" w:rsidP="007B013D">
      <w:pPr>
        <w:pStyle w:val="ac"/>
        <w:spacing w:line="500" w:lineRule="exact"/>
        <w:ind w:leftChars="-23" w:left="-55" w:rightChars="-19" w:right="-46" w:firstLineChars="505" w:firstLine="1616"/>
        <w:contextualSpacing/>
        <w:jc w:val="distribute"/>
        <w:rPr>
          <w:sz w:val="32"/>
          <w:szCs w:val="32"/>
        </w:rPr>
      </w:pPr>
      <w:r w:rsidRPr="003C122E">
        <w:rPr>
          <w:rFonts w:hint="eastAsia"/>
          <w:sz w:val="32"/>
          <w:szCs w:val="32"/>
        </w:rPr>
        <w:t>行政院主計總處公務預算處專門委員　　　　　黃子菡</w:t>
      </w:r>
    </w:p>
    <w:p w:rsidR="00084797" w:rsidRPr="003C122E" w:rsidRDefault="00084797" w:rsidP="007B013D">
      <w:pPr>
        <w:pStyle w:val="ac"/>
        <w:spacing w:line="500" w:lineRule="exact"/>
        <w:ind w:leftChars="-23" w:left="-55" w:rightChars="-19" w:right="-46" w:firstLineChars="505" w:firstLine="1616"/>
        <w:contextualSpacing/>
        <w:jc w:val="distribute"/>
        <w:rPr>
          <w:sz w:val="32"/>
          <w:szCs w:val="32"/>
        </w:rPr>
      </w:pPr>
      <w:r w:rsidRPr="003C122E">
        <w:rPr>
          <w:rFonts w:hint="eastAsia"/>
          <w:sz w:val="32"/>
          <w:szCs w:val="32"/>
        </w:rPr>
        <w:t>行政院主計總處基金預算處科長　　　　　　　謝閔傑</w:t>
      </w:r>
    </w:p>
    <w:p w:rsidR="00084797" w:rsidRPr="003C122E" w:rsidRDefault="00084797" w:rsidP="007B013D">
      <w:pPr>
        <w:pStyle w:val="ac"/>
        <w:spacing w:line="500" w:lineRule="exact"/>
        <w:ind w:left="975" w:hanging="964"/>
        <w:contextualSpacing/>
        <w:jc w:val="both"/>
        <w:rPr>
          <w:spacing w:val="-2"/>
          <w:position w:val="2"/>
          <w:sz w:val="32"/>
          <w:szCs w:val="32"/>
        </w:rPr>
      </w:pPr>
      <w:r w:rsidRPr="003C122E">
        <w:rPr>
          <w:rFonts w:hint="eastAsia"/>
          <w:spacing w:val="-2"/>
          <w:position w:val="2"/>
          <w:sz w:val="32"/>
          <w:szCs w:val="32"/>
        </w:rPr>
        <w:t xml:space="preserve">          (</w:t>
      </w:r>
      <w:r w:rsidRPr="003C122E">
        <w:rPr>
          <w:spacing w:val="-2"/>
          <w:position w:val="2"/>
          <w:sz w:val="32"/>
          <w:szCs w:val="32"/>
        </w:rPr>
        <w:t>1</w:t>
      </w:r>
      <w:r w:rsidRPr="003C122E">
        <w:rPr>
          <w:rFonts w:hint="eastAsia"/>
          <w:spacing w:val="-2"/>
          <w:position w:val="2"/>
          <w:sz w:val="32"/>
          <w:szCs w:val="32"/>
        </w:rPr>
        <w:t>1月8日)</w:t>
      </w:r>
    </w:p>
    <w:p w:rsidR="00084797" w:rsidRPr="003C122E" w:rsidRDefault="00084797" w:rsidP="007B013D">
      <w:pPr>
        <w:pStyle w:val="ac"/>
        <w:spacing w:line="500" w:lineRule="exact"/>
        <w:ind w:leftChars="-23" w:left="-55" w:rightChars="-19" w:right="-46" w:firstLineChars="505" w:firstLine="1596"/>
        <w:contextualSpacing/>
        <w:jc w:val="distribute"/>
        <w:rPr>
          <w:spacing w:val="-2"/>
          <w:position w:val="2"/>
          <w:sz w:val="32"/>
          <w:szCs w:val="32"/>
        </w:rPr>
      </w:pPr>
      <w:r w:rsidRPr="003C122E">
        <w:rPr>
          <w:rFonts w:hint="eastAsia"/>
          <w:spacing w:val="-2"/>
          <w:position w:val="2"/>
          <w:sz w:val="32"/>
          <w:szCs w:val="32"/>
        </w:rPr>
        <w:t>國家科學及技術委員會主任委員　吳政忠率同有關人員</w:t>
      </w:r>
    </w:p>
    <w:p w:rsidR="00084797" w:rsidRPr="003C122E" w:rsidRDefault="00084797" w:rsidP="007B013D">
      <w:pPr>
        <w:pStyle w:val="ac"/>
        <w:spacing w:line="500" w:lineRule="exact"/>
        <w:ind w:leftChars="-23" w:left="-55" w:rightChars="-19" w:right="-46" w:firstLineChars="505" w:firstLine="1596"/>
        <w:contextualSpacing/>
        <w:jc w:val="distribute"/>
        <w:rPr>
          <w:spacing w:val="-2"/>
          <w:position w:val="2"/>
          <w:sz w:val="32"/>
          <w:szCs w:val="32"/>
        </w:rPr>
      </w:pPr>
      <w:r w:rsidRPr="003C122E">
        <w:rPr>
          <w:rFonts w:hint="eastAsia"/>
          <w:spacing w:val="-2"/>
          <w:position w:val="2"/>
          <w:sz w:val="32"/>
          <w:szCs w:val="32"/>
        </w:rPr>
        <w:t>行政法人國家災害防救科技中心董事長　　　　陳宗權</w:t>
      </w:r>
    </w:p>
    <w:p w:rsidR="00084797" w:rsidRPr="003C122E" w:rsidRDefault="00084797" w:rsidP="007B013D">
      <w:pPr>
        <w:pStyle w:val="ac"/>
        <w:spacing w:line="500" w:lineRule="exact"/>
        <w:ind w:leftChars="-23" w:left="-55" w:rightChars="-19" w:right="-46" w:firstLineChars="505" w:firstLine="1596"/>
        <w:contextualSpacing/>
        <w:jc w:val="distribute"/>
        <w:rPr>
          <w:sz w:val="32"/>
          <w:szCs w:val="32"/>
        </w:rPr>
      </w:pPr>
      <w:r w:rsidRPr="003C122E">
        <w:rPr>
          <w:rFonts w:hint="eastAsia"/>
          <w:spacing w:val="-2"/>
          <w:position w:val="2"/>
          <w:sz w:val="32"/>
          <w:szCs w:val="32"/>
        </w:rPr>
        <w:t>行政法人國家太空中心董事長　　　　　　　　吳政忠</w:t>
      </w:r>
    </w:p>
    <w:p w:rsidR="00084797" w:rsidRPr="003C122E" w:rsidRDefault="00084797" w:rsidP="007B013D">
      <w:pPr>
        <w:pStyle w:val="ac"/>
        <w:spacing w:line="500" w:lineRule="exact"/>
        <w:ind w:leftChars="-23" w:left="-55" w:rightChars="-19" w:right="-46" w:firstLineChars="505" w:firstLine="1616"/>
        <w:contextualSpacing/>
        <w:jc w:val="distribute"/>
        <w:rPr>
          <w:sz w:val="32"/>
          <w:szCs w:val="32"/>
        </w:rPr>
      </w:pPr>
      <w:r w:rsidRPr="003C122E">
        <w:rPr>
          <w:rFonts w:hint="eastAsia"/>
          <w:sz w:val="32"/>
          <w:szCs w:val="32"/>
        </w:rPr>
        <w:t>行政院主計總處公務預算處專門委員　　　　　黃子菡</w:t>
      </w:r>
    </w:p>
    <w:p w:rsidR="00084797" w:rsidRPr="003C122E" w:rsidRDefault="00084797" w:rsidP="007B013D">
      <w:pPr>
        <w:pStyle w:val="ac"/>
        <w:spacing w:line="500" w:lineRule="exact"/>
        <w:ind w:leftChars="-23" w:left="-55" w:rightChars="-19" w:right="-46" w:firstLineChars="505" w:firstLine="1616"/>
        <w:contextualSpacing/>
        <w:jc w:val="distribute"/>
        <w:rPr>
          <w:sz w:val="32"/>
          <w:szCs w:val="32"/>
        </w:rPr>
      </w:pPr>
      <w:r w:rsidRPr="003C122E">
        <w:rPr>
          <w:rFonts w:hint="eastAsia"/>
          <w:sz w:val="32"/>
          <w:szCs w:val="32"/>
        </w:rPr>
        <w:t>行政院主計總處基金預算處專門委員　　　　　黃厚輯</w:t>
      </w:r>
    </w:p>
    <w:p w:rsidR="00084797" w:rsidRPr="003C122E" w:rsidRDefault="00084797" w:rsidP="007B013D">
      <w:pPr>
        <w:spacing w:line="500" w:lineRule="exact"/>
        <w:ind w:rightChars="14" w:right="34"/>
        <w:rPr>
          <w:rFonts w:ascii="標楷體" w:eastAsia="標楷體" w:hAnsi="標楷體"/>
          <w:sz w:val="32"/>
          <w:szCs w:val="32"/>
        </w:rPr>
      </w:pPr>
      <w:r w:rsidRPr="003C122E">
        <w:rPr>
          <w:rFonts w:ascii="標楷體" w:eastAsia="標楷體" w:hAnsi="標楷體"/>
          <w:sz w:val="32"/>
          <w:szCs w:val="32"/>
        </w:rPr>
        <w:t>主    席</w:t>
      </w:r>
      <w:r w:rsidRPr="003C122E">
        <w:rPr>
          <w:rFonts w:ascii="標楷體" w:eastAsia="標楷體" w:hAnsi="標楷體" w:hint="eastAsia"/>
          <w:sz w:val="32"/>
          <w:szCs w:val="32"/>
        </w:rPr>
        <w:t>：范召集委員雲（11月6日)</w:t>
      </w:r>
    </w:p>
    <w:p w:rsidR="00084797" w:rsidRPr="003C122E" w:rsidRDefault="00084797" w:rsidP="007B013D">
      <w:pPr>
        <w:spacing w:line="500" w:lineRule="exact"/>
        <w:ind w:rightChars="14" w:right="34"/>
        <w:rPr>
          <w:rFonts w:ascii="標楷體" w:eastAsia="標楷體" w:hAnsi="標楷體"/>
          <w:sz w:val="32"/>
          <w:szCs w:val="32"/>
        </w:rPr>
      </w:pPr>
      <w:r w:rsidRPr="003C122E">
        <w:rPr>
          <w:rFonts w:ascii="標楷體" w:eastAsia="標楷體" w:hAnsi="標楷體" w:hint="eastAsia"/>
          <w:sz w:val="32"/>
          <w:szCs w:val="32"/>
        </w:rPr>
        <w:t xml:space="preserve">　　　　　鄭</w:t>
      </w:r>
      <w:r w:rsidRPr="003C122E">
        <w:rPr>
          <w:rFonts w:ascii="標楷體" w:eastAsia="標楷體" w:hAnsi="標楷體"/>
          <w:sz w:val="32"/>
          <w:szCs w:val="32"/>
        </w:rPr>
        <w:t>召集委員</w:t>
      </w:r>
      <w:r w:rsidRPr="003C122E">
        <w:rPr>
          <w:rFonts w:ascii="標楷體" w:eastAsia="標楷體" w:hAnsi="標楷體" w:hint="eastAsia"/>
          <w:sz w:val="32"/>
          <w:szCs w:val="32"/>
        </w:rPr>
        <w:t>麗文(11月8日)</w:t>
      </w:r>
    </w:p>
    <w:p w:rsidR="00084797" w:rsidRPr="003C122E" w:rsidRDefault="00084797" w:rsidP="007B013D">
      <w:pPr>
        <w:snapToGrid w:val="0"/>
        <w:spacing w:line="500" w:lineRule="exact"/>
        <w:ind w:rightChars="9" w:right="22"/>
        <w:jc w:val="both"/>
        <w:rPr>
          <w:rFonts w:ascii="標楷體" w:eastAsia="標楷體" w:hAnsi="標楷體"/>
          <w:sz w:val="32"/>
          <w:szCs w:val="32"/>
        </w:rPr>
      </w:pPr>
      <w:r w:rsidRPr="003C122E">
        <w:rPr>
          <w:rFonts w:ascii="標楷體" w:eastAsia="標楷體" w:hAnsi="標楷體" w:hint="eastAsia"/>
          <w:sz w:val="32"/>
          <w:szCs w:val="32"/>
        </w:rPr>
        <w:t>主任秘書：陳錫欽</w:t>
      </w:r>
    </w:p>
    <w:p w:rsidR="00084797" w:rsidRPr="003C122E" w:rsidRDefault="00084797" w:rsidP="007B013D">
      <w:pPr>
        <w:snapToGrid w:val="0"/>
        <w:spacing w:line="500" w:lineRule="exact"/>
        <w:ind w:rightChars="9" w:right="22"/>
        <w:jc w:val="both"/>
        <w:rPr>
          <w:rFonts w:ascii="標楷體" w:eastAsia="標楷體" w:hAnsi="標楷體"/>
          <w:sz w:val="32"/>
          <w:szCs w:val="32"/>
        </w:rPr>
      </w:pPr>
      <w:r w:rsidRPr="003C122E">
        <w:rPr>
          <w:rFonts w:ascii="標楷體" w:eastAsia="標楷體" w:hAnsi="標楷體"/>
          <w:sz w:val="32"/>
          <w:szCs w:val="32"/>
        </w:rPr>
        <w:t>專門委員：</w:t>
      </w:r>
      <w:r w:rsidRPr="003C122E">
        <w:rPr>
          <w:rFonts w:ascii="標楷體" w:eastAsia="標楷體" w:hAnsi="標楷體" w:hint="eastAsia"/>
          <w:sz w:val="32"/>
          <w:szCs w:val="32"/>
        </w:rPr>
        <w:t>朱蔚菁</w:t>
      </w:r>
    </w:p>
    <w:p w:rsidR="00084797" w:rsidRPr="003C122E" w:rsidRDefault="00084797" w:rsidP="007B013D">
      <w:pPr>
        <w:snapToGrid w:val="0"/>
        <w:spacing w:line="500" w:lineRule="exact"/>
        <w:ind w:rightChars="9" w:right="22"/>
        <w:jc w:val="both"/>
        <w:rPr>
          <w:rFonts w:ascii="標楷體" w:eastAsia="標楷體" w:hAnsi="標楷體"/>
          <w:sz w:val="32"/>
          <w:szCs w:val="32"/>
        </w:rPr>
      </w:pPr>
      <w:r w:rsidRPr="003C122E">
        <w:rPr>
          <w:rFonts w:ascii="標楷體" w:eastAsia="標楷體" w:hAnsi="標楷體"/>
          <w:sz w:val="32"/>
          <w:szCs w:val="32"/>
        </w:rPr>
        <w:lastRenderedPageBreak/>
        <w:t>紀    錄：</w:t>
      </w:r>
      <w:r w:rsidRPr="003C122E">
        <w:rPr>
          <w:rFonts w:ascii="標楷體" w:eastAsia="標楷體" w:hAnsi="標楷體" w:hint="eastAsia"/>
          <w:sz w:val="32"/>
          <w:szCs w:val="32"/>
        </w:rPr>
        <w:t>簡任秘書  林素惠  簡任編審  謝有銘  科長  蔡國治</w:t>
      </w:r>
    </w:p>
    <w:p w:rsidR="00084797" w:rsidRPr="003C122E" w:rsidRDefault="00084797" w:rsidP="007B013D">
      <w:pPr>
        <w:snapToGrid w:val="0"/>
        <w:spacing w:line="500" w:lineRule="exact"/>
        <w:ind w:leftChars="665" w:left="1679" w:rightChars="9" w:right="22" w:hangingChars="26" w:hanging="83"/>
        <w:jc w:val="both"/>
        <w:rPr>
          <w:rFonts w:ascii="標楷體" w:eastAsia="標楷體" w:hAnsi="標楷體"/>
          <w:sz w:val="32"/>
          <w:szCs w:val="32"/>
        </w:rPr>
      </w:pPr>
      <w:r w:rsidRPr="003C122E">
        <w:rPr>
          <w:rFonts w:ascii="標楷體" w:eastAsia="標楷體" w:hAnsi="標楷體" w:hint="eastAsia"/>
          <w:sz w:val="32"/>
          <w:szCs w:val="32"/>
        </w:rPr>
        <w:t>薦任科員  陳怡安</w:t>
      </w:r>
    </w:p>
    <w:p w:rsidR="00084797" w:rsidRPr="003C122E" w:rsidRDefault="00084797" w:rsidP="007B013D">
      <w:pPr>
        <w:snapToGrid w:val="0"/>
        <w:spacing w:line="460" w:lineRule="exact"/>
        <w:jc w:val="both"/>
        <w:rPr>
          <w:rFonts w:ascii="標楷體" w:eastAsia="標楷體" w:hAnsi="標楷體"/>
          <w:sz w:val="32"/>
          <w:szCs w:val="32"/>
        </w:rPr>
      </w:pPr>
      <w:r w:rsidRPr="003C122E">
        <w:rPr>
          <w:rFonts w:ascii="標楷體" w:eastAsia="標楷體" w:hAnsi="標楷體" w:hint="eastAsia"/>
          <w:sz w:val="32"/>
          <w:szCs w:val="32"/>
        </w:rPr>
        <w:t>（</w:t>
      </w:r>
      <w:r w:rsidRPr="003C122E">
        <w:rPr>
          <w:rFonts w:ascii="標楷體" w:eastAsia="標楷體" w:hAnsi="標楷體"/>
          <w:sz w:val="32"/>
          <w:szCs w:val="32"/>
        </w:rPr>
        <w:t>1</w:t>
      </w:r>
      <w:r w:rsidRPr="003C122E">
        <w:rPr>
          <w:rFonts w:ascii="標楷體" w:eastAsia="標楷體" w:hAnsi="標楷體" w:hint="eastAsia"/>
          <w:sz w:val="32"/>
          <w:szCs w:val="32"/>
        </w:rPr>
        <w:t>1月</w:t>
      </w:r>
      <w:r>
        <w:rPr>
          <w:rFonts w:ascii="標楷體" w:eastAsia="標楷體" w:hAnsi="標楷體" w:hint="eastAsia"/>
          <w:sz w:val="32"/>
          <w:szCs w:val="32"/>
        </w:rPr>
        <w:t>6</w:t>
      </w:r>
      <w:r w:rsidRPr="003C122E">
        <w:rPr>
          <w:rFonts w:ascii="標楷體" w:eastAsia="標楷體" w:hAnsi="標楷體" w:hint="eastAsia"/>
          <w:sz w:val="32"/>
          <w:szCs w:val="32"/>
        </w:rPr>
        <w:t>日</w:t>
      </w:r>
      <w:r w:rsidRPr="003C122E">
        <w:rPr>
          <w:rFonts w:ascii="標楷體" w:eastAsia="標楷體" w:hAnsi="標楷體"/>
          <w:sz w:val="32"/>
          <w:szCs w:val="32"/>
        </w:rPr>
        <w:t>）</w:t>
      </w:r>
    </w:p>
    <w:p w:rsidR="00084797" w:rsidRPr="003C122E" w:rsidRDefault="00084797" w:rsidP="007B013D">
      <w:pPr>
        <w:pStyle w:val="ac"/>
        <w:spacing w:line="500" w:lineRule="exact"/>
        <w:ind w:left="975" w:hanging="964"/>
        <w:rPr>
          <w:b/>
          <w:sz w:val="32"/>
          <w:szCs w:val="32"/>
        </w:rPr>
      </w:pPr>
      <w:r w:rsidRPr="003C122E">
        <w:rPr>
          <w:rFonts w:hint="eastAsia"/>
          <w:b/>
          <w:sz w:val="32"/>
          <w:szCs w:val="32"/>
        </w:rPr>
        <w:t>報  告  事  項</w:t>
      </w:r>
    </w:p>
    <w:p w:rsidR="00084797" w:rsidRPr="003C122E" w:rsidRDefault="00084797" w:rsidP="007B013D">
      <w:pPr>
        <w:pStyle w:val="a4"/>
        <w:snapToGrid w:val="0"/>
        <w:spacing w:line="500" w:lineRule="exact"/>
        <w:ind w:leftChars="0" w:left="0"/>
        <w:rPr>
          <w:rFonts w:ascii="標楷體" w:eastAsia="標楷體"/>
          <w:b/>
          <w:sz w:val="32"/>
          <w:szCs w:val="32"/>
        </w:rPr>
      </w:pPr>
      <w:r w:rsidRPr="003C122E">
        <w:rPr>
          <w:rFonts w:ascii="標楷體" w:eastAsia="標楷體" w:hint="eastAsia"/>
          <w:b/>
          <w:sz w:val="32"/>
          <w:szCs w:val="32"/>
        </w:rPr>
        <w:t>宣讀上次會議議事錄。</w:t>
      </w:r>
    </w:p>
    <w:p w:rsidR="00084797" w:rsidRPr="003C122E" w:rsidRDefault="00084797" w:rsidP="007B013D">
      <w:pPr>
        <w:snapToGrid w:val="0"/>
        <w:spacing w:line="500" w:lineRule="exact"/>
        <w:rPr>
          <w:rFonts w:ascii="標楷體" w:eastAsia="標楷體" w:hAnsi="標楷體"/>
          <w:sz w:val="32"/>
          <w:szCs w:val="32"/>
        </w:rPr>
      </w:pPr>
      <w:r w:rsidRPr="003C122E">
        <w:rPr>
          <w:rFonts w:ascii="標楷體" w:eastAsia="標楷體" w:hAnsi="標楷體"/>
          <w:b/>
          <w:sz w:val="32"/>
          <w:szCs w:val="32"/>
        </w:rPr>
        <w:t>決定：</w:t>
      </w:r>
      <w:r w:rsidRPr="003C122E">
        <w:rPr>
          <w:rFonts w:ascii="標楷體" w:eastAsia="標楷體" w:hAnsi="標楷體"/>
          <w:sz w:val="32"/>
          <w:szCs w:val="32"/>
        </w:rPr>
        <w:t>議事錄確定。</w:t>
      </w:r>
    </w:p>
    <w:p w:rsidR="00084797" w:rsidRPr="003C122E" w:rsidRDefault="00084797" w:rsidP="007B013D">
      <w:pPr>
        <w:pStyle w:val="ac"/>
        <w:spacing w:line="500" w:lineRule="exact"/>
        <w:ind w:left="975" w:hanging="964"/>
        <w:rPr>
          <w:b/>
          <w:sz w:val="32"/>
          <w:szCs w:val="32"/>
        </w:rPr>
      </w:pPr>
      <w:r w:rsidRPr="003C122E">
        <w:rPr>
          <w:rFonts w:hint="eastAsia"/>
          <w:b/>
          <w:sz w:val="32"/>
          <w:szCs w:val="32"/>
        </w:rPr>
        <w:t>討  論  事  項</w:t>
      </w:r>
    </w:p>
    <w:p w:rsidR="00084797" w:rsidRPr="003C122E" w:rsidRDefault="00084797" w:rsidP="007B013D">
      <w:pPr>
        <w:pStyle w:val="a4"/>
        <w:snapToGrid w:val="0"/>
        <w:spacing w:line="500" w:lineRule="exact"/>
        <w:ind w:leftChars="0" w:left="641" w:hangingChars="200" w:hanging="641"/>
        <w:jc w:val="both"/>
        <w:rPr>
          <w:rFonts w:ascii="標楷體" w:eastAsia="標楷體"/>
          <w:b/>
          <w:sz w:val="32"/>
          <w:szCs w:val="32"/>
        </w:rPr>
      </w:pPr>
      <w:r w:rsidRPr="003C122E">
        <w:rPr>
          <w:rFonts w:ascii="標楷體" w:eastAsia="標楷體" w:hint="eastAsia"/>
          <w:b/>
          <w:sz w:val="32"/>
          <w:szCs w:val="32"/>
        </w:rPr>
        <w:t>一、繼續審查113年度中央政府總預算案有關教育部及所屬單位預算案。</w:t>
      </w:r>
    </w:p>
    <w:p w:rsidR="00084797" w:rsidRPr="003C122E" w:rsidRDefault="00084797" w:rsidP="007B013D">
      <w:pPr>
        <w:pStyle w:val="a4"/>
        <w:snapToGrid w:val="0"/>
        <w:spacing w:line="500" w:lineRule="exact"/>
        <w:ind w:leftChars="0" w:left="641" w:hangingChars="200" w:hanging="641"/>
        <w:jc w:val="both"/>
        <w:rPr>
          <w:rFonts w:ascii="標楷體" w:eastAsia="標楷體"/>
          <w:b/>
          <w:sz w:val="32"/>
          <w:szCs w:val="32"/>
        </w:rPr>
      </w:pPr>
      <w:r w:rsidRPr="003C122E">
        <w:rPr>
          <w:rFonts w:ascii="標楷體" w:eastAsia="標楷體" w:hint="eastAsia"/>
          <w:b/>
          <w:sz w:val="32"/>
          <w:szCs w:val="32"/>
        </w:rPr>
        <w:t>二、繼續審查113年度教育部主管47所國立大學校院校務基金、國立臺灣大學附設醫院作業基金、國立成功大學附設醫院作業基金、國立陽明交通大學附設醫院作業基金、教育部所屬機構作業基金、國立高級中等學校校務基金、學產基金、運動發展基金、私立高級中等以上學校退場基金。</w:t>
      </w:r>
    </w:p>
    <w:p w:rsidR="00084797" w:rsidRPr="003C122E" w:rsidRDefault="00084797" w:rsidP="007B013D">
      <w:pPr>
        <w:pStyle w:val="a4"/>
        <w:snapToGrid w:val="0"/>
        <w:spacing w:line="500" w:lineRule="exact"/>
        <w:ind w:leftChars="0" w:left="641" w:hangingChars="200" w:hanging="641"/>
        <w:jc w:val="both"/>
        <w:rPr>
          <w:rFonts w:ascii="標楷體" w:eastAsia="標楷體"/>
          <w:b/>
          <w:sz w:val="32"/>
          <w:szCs w:val="32"/>
        </w:rPr>
      </w:pPr>
      <w:r w:rsidRPr="003C122E">
        <w:rPr>
          <w:rFonts w:ascii="標楷體" w:eastAsia="標楷體" w:hint="eastAsia"/>
          <w:b/>
          <w:sz w:val="32"/>
          <w:szCs w:val="32"/>
        </w:rPr>
        <w:t>三、</w:t>
      </w:r>
      <w:r w:rsidRPr="003C122E">
        <w:rPr>
          <w:rFonts w:ascii="標楷體" w:eastAsia="標楷體" w:hint="eastAsia"/>
          <w:b/>
          <w:sz w:val="32"/>
          <w:szCs w:val="32"/>
        </w:rPr>
        <w:tab/>
        <w:t>繼續審查113年度行政法人國家運動訓練中心預算案。</w:t>
      </w:r>
    </w:p>
    <w:p w:rsidR="00084797" w:rsidRPr="003C122E" w:rsidRDefault="00084797" w:rsidP="007B013D">
      <w:pPr>
        <w:pStyle w:val="a4"/>
        <w:snapToGrid w:val="0"/>
        <w:spacing w:line="500" w:lineRule="exact"/>
        <w:ind w:leftChars="0" w:left="641" w:hangingChars="200" w:hanging="641"/>
        <w:jc w:val="both"/>
        <w:rPr>
          <w:rFonts w:ascii="標楷體" w:eastAsia="標楷體"/>
          <w:b/>
          <w:sz w:val="32"/>
          <w:szCs w:val="32"/>
        </w:rPr>
      </w:pPr>
      <w:r w:rsidRPr="003C122E">
        <w:rPr>
          <w:rFonts w:ascii="標楷體" w:eastAsia="標楷體" w:hint="eastAsia"/>
          <w:b/>
          <w:sz w:val="32"/>
          <w:szCs w:val="32"/>
        </w:rPr>
        <w:t>四、</w:t>
      </w:r>
      <w:r w:rsidRPr="003C122E">
        <w:rPr>
          <w:rFonts w:ascii="標楷體" w:eastAsia="標楷體" w:hint="eastAsia"/>
          <w:b/>
          <w:sz w:val="32"/>
          <w:szCs w:val="32"/>
        </w:rPr>
        <w:tab/>
        <w:t>繼續審查112年度及113年度行政法人國家運動科學中心預算案。</w:t>
      </w:r>
    </w:p>
    <w:p w:rsidR="00084797" w:rsidRPr="003C122E" w:rsidRDefault="00084797" w:rsidP="007B013D">
      <w:pPr>
        <w:pStyle w:val="a4"/>
        <w:snapToGrid w:val="0"/>
        <w:spacing w:line="500" w:lineRule="exact"/>
        <w:ind w:leftChars="0" w:left="0"/>
        <w:jc w:val="both"/>
        <w:rPr>
          <w:rFonts w:ascii="標楷體" w:eastAsia="標楷體" w:hAnsi="標楷體"/>
          <w:b/>
          <w:bCs/>
          <w:sz w:val="32"/>
          <w:szCs w:val="32"/>
        </w:rPr>
      </w:pPr>
      <w:r w:rsidRPr="003C122E">
        <w:rPr>
          <w:rFonts w:ascii="標楷體" w:eastAsia="標楷體" w:hAnsi="標楷體"/>
          <w:b/>
          <w:bCs/>
          <w:sz w:val="32"/>
          <w:szCs w:val="32"/>
        </w:rPr>
        <w:t>（</w:t>
      </w:r>
      <w:r w:rsidRPr="003C122E">
        <w:rPr>
          <w:rFonts w:ascii="標楷體" w:eastAsia="標楷體" w:hAnsi="標楷體" w:hint="eastAsia"/>
          <w:b/>
          <w:bCs/>
          <w:sz w:val="32"/>
          <w:szCs w:val="32"/>
        </w:rPr>
        <w:t>進行審查</w:t>
      </w:r>
      <w:r w:rsidRPr="003C122E">
        <w:rPr>
          <w:rFonts w:ascii="標楷體" w:eastAsia="標楷體" w:hAnsi="標楷體"/>
          <w:b/>
          <w:bCs/>
          <w:sz w:val="32"/>
          <w:szCs w:val="32"/>
        </w:rPr>
        <w:t>）</w:t>
      </w:r>
    </w:p>
    <w:p w:rsidR="00084797" w:rsidRPr="003C122E" w:rsidRDefault="00084797" w:rsidP="007B013D">
      <w:pPr>
        <w:snapToGrid w:val="0"/>
        <w:spacing w:before="12" w:line="500" w:lineRule="exact"/>
        <w:ind w:left="641" w:hangingChars="200" w:hanging="641"/>
        <w:contextualSpacing/>
        <w:rPr>
          <w:rFonts w:ascii="標楷體" w:eastAsia="標楷體" w:hAnsi="標楷體"/>
          <w:b/>
          <w:bCs/>
          <w:sz w:val="32"/>
          <w:szCs w:val="32"/>
        </w:rPr>
      </w:pPr>
      <w:r w:rsidRPr="003C122E">
        <w:rPr>
          <w:rFonts w:ascii="標楷體" w:eastAsia="標楷體" w:hAnsi="標楷體" w:hint="eastAsia"/>
          <w:b/>
          <w:sz w:val="32"/>
          <w:szCs w:val="32"/>
        </w:rPr>
        <w:t>決議</w:t>
      </w:r>
      <w:r w:rsidRPr="003C122E">
        <w:rPr>
          <w:rFonts w:ascii="標楷體" w:eastAsia="標楷體" w:hAnsi="標楷體"/>
          <w:b/>
          <w:bCs/>
          <w:sz w:val="32"/>
          <w:szCs w:val="32"/>
        </w:rPr>
        <w:t>：</w:t>
      </w:r>
    </w:p>
    <w:p w:rsidR="00084797" w:rsidRPr="003C122E" w:rsidRDefault="00084797" w:rsidP="007B013D">
      <w:pPr>
        <w:snapToGrid w:val="0"/>
        <w:spacing w:beforeLines="50" w:before="180" w:line="500" w:lineRule="exact"/>
        <w:ind w:left="640" w:hangingChars="200" w:hanging="640"/>
        <w:contextualSpacing/>
        <w:rPr>
          <w:rFonts w:ascii="標楷體" w:eastAsia="標楷體" w:hAnsi="標楷體"/>
          <w:bCs/>
          <w:sz w:val="32"/>
          <w:szCs w:val="32"/>
        </w:rPr>
      </w:pPr>
      <w:r w:rsidRPr="003C122E">
        <w:rPr>
          <w:rFonts w:ascii="標楷體" w:eastAsia="標楷體" w:hAnsi="標楷體" w:hint="eastAsia"/>
          <w:bCs/>
          <w:sz w:val="32"/>
          <w:szCs w:val="32"/>
        </w:rPr>
        <w:t>壹、</w:t>
      </w:r>
      <w:r w:rsidRPr="003C122E">
        <w:rPr>
          <w:rFonts w:ascii="標楷體" w:eastAsia="標楷體" w:hAnsi="標楷體"/>
          <w:bCs/>
          <w:sz w:val="32"/>
          <w:szCs w:val="32"/>
        </w:rPr>
        <w:t>報告及詢答</w:t>
      </w:r>
      <w:r w:rsidRPr="003C122E">
        <w:rPr>
          <w:rFonts w:ascii="標楷體" w:eastAsia="標楷體" w:hAnsi="標楷體" w:hint="eastAsia"/>
          <w:bCs/>
          <w:sz w:val="32"/>
          <w:szCs w:val="32"/>
        </w:rPr>
        <w:t>完畢</w:t>
      </w:r>
      <w:r w:rsidRPr="003C122E">
        <w:rPr>
          <w:rFonts w:ascii="標楷體" w:eastAsia="標楷體" w:hAnsi="標楷體"/>
          <w:bCs/>
          <w:sz w:val="32"/>
          <w:szCs w:val="32"/>
        </w:rPr>
        <w:t>。</w:t>
      </w:r>
    </w:p>
    <w:p w:rsidR="00084797" w:rsidRPr="003C122E" w:rsidRDefault="00084797" w:rsidP="007B013D">
      <w:pPr>
        <w:snapToGrid w:val="0"/>
        <w:spacing w:beforeLines="50" w:before="180" w:line="500" w:lineRule="exact"/>
        <w:ind w:left="640" w:hangingChars="200" w:hanging="640"/>
        <w:contextualSpacing/>
        <w:rPr>
          <w:rFonts w:ascii="標楷體" w:eastAsia="標楷體" w:hAnsi="標楷體"/>
          <w:bCs/>
          <w:sz w:val="32"/>
          <w:szCs w:val="32"/>
        </w:rPr>
      </w:pPr>
      <w:r w:rsidRPr="003C122E">
        <w:rPr>
          <w:rFonts w:ascii="標楷體" w:eastAsia="標楷體" w:hAnsi="標楷體" w:hint="eastAsia"/>
          <w:bCs/>
          <w:sz w:val="32"/>
          <w:szCs w:val="32"/>
        </w:rPr>
        <w:t>貳、</w:t>
      </w:r>
      <w:r w:rsidRPr="003C122E">
        <w:rPr>
          <w:rFonts w:ascii="標楷體" w:eastAsia="標楷體" w:hAnsi="標楷體"/>
          <w:bCs/>
          <w:sz w:val="32"/>
          <w:szCs w:val="32"/>
        </w:rPr>
        <w:t>委員</w:t>
      </w:r>
      <w:r w:rsidRPr="003C122E">
        <w:rPr>
          <w:rFonts w:ascii="標楷體" w:eastAsia="標楷體" w:hAnsi="標楷體" w:hint="eastAsia"/>
          <w:bCs/>
          <w:sz w:val="32"/>
          <w:szCs w:val="32"/>
        </w:rPr>
        <w:t>所提</w:t>
      </w:r>
      <w:r w:rsidRPr="003C122E">
        <w:rPr>
          <w:rFonts w:ascii="標楷體" w:eastAsia="標楷體" w:hAnsi="標楷體"/>
          <w:bCs/>
          <w:sz w:val="32"/>
          <w:szCs w:val="32"/>
        </w:rPr>
        <w:t>書面質詢</w:t>
      </w:r>
      <w:r w:rsidRPr="003C122E">
        <w:rPr>
          <w:rFonts w:ascii="標楷體" w:eastAsia="標楷體" w:hAnsi="標楷體" w:hint="eastAsia"/>
          <w:bCs/>
          <w:sz w:val="32"/>
          <w:szCs w:val="32"/>
        </w:rPr>
        <w:t>或相關資料，</w:t>
      </w:r>
      <w:r w:rsidRPr="003C122E">
        <w:rPr>
          <w:rFonts w:ascii="標楷體" w:eastAsia="標楷體" w:hAnsi="標楷體"/>
          <w:bCs/>
          <w:sz w:val="32"/>
          <w:szCs w:val="32"/>
        </w:rPr>
        <w:t>列入紀錄</w:t>
      </w:r>
      <w:r w:rsidRPr="003C122E">
        <w:rPr>
          <w:rFonts w:ascii="標楷體" w:eastAsia="標楷體" w:hAnsi="標楷體" w:hint="eastAsia"/>
          <w:bCs/>
          <w:sz w:val="32"/>
          <w:szCs w:val="32"/>
        </w:rPr>
        <w:t>並</w:t>
      </w:r>
      <w:r w:rsidRPr="003C122E">
        <w:rPr>
          <w:rFonts w:ascii="標楷體" w:eastAsia="標楷體" w:hAnsi="標楷體"/>
          <w:bCs/>
          <w:sz w:val="32"/>
          <w:szCs w:val="32"/>
        </w:rPr>
        <w:t>刊登公報。</w:t>
      </w:r>
    </w:p>
    <w:p w:rsidR="00084797" w:rsidRPr="003C122E" w:rsidRDefault="00084797" w:rsidP="007B013D">
      <w:pPr>
        <w:snapToGrid w:val="0"/>
        <w:spacing w:beforeLines="50" w:before="180" w:line="500" w:lineRule="exact"/>
        <w:ind w:left="640" w:hangingChars="200" w:hanging="640"/>
        <w:contextualSpacing/>
        <w:rPr>
          <w:rFonts w:ascii="標楷體" w:eastAsia="標楷體" w:hAnsi="標楷體"/>
          <w:bCs/>
          <w:sz w:val="32"/>
          <w:szCs w:val="32"/>
        </w:rPr>
      </w:pPr>
      <w:r w:rsidRPr="003C122E">
        <w:rPr>
          <w:rFonts w:ascii="標楷體" w:eastAsia="標楷體" w:hAnsi="標楷體" w:hint="eastAsia"/>
          <w:bCs/>
          <w:sz w:val="32"/>
          <w:szCs w:val="32"/>
        </w:rPr>
        <w:t>參、對於</w:t>
      </w:r>
      <w:r w:rsidRPr="003C122E">
        <w:rPr>
          <w:rFonts w:ascii="標楷體" w:eastAsia="標楷體" w:hAnsi="標楷體"/>
          <w:bCs/>
          <w:sz w:val="32"/>
          <w:szCs w:val="32"/>
        </w:rPr>
        <w:t>委員質詢要求提供相關資料或</w:t>
      </w:r>
      <w:r w:rsidRPr="003C122E">
        <w:rPr>
          <w:rFonts w:ascii="標楷體" w:eastAsia="標楷體" w:hAnsi="標楷體" w:hint="eastAsia"/>
          <w:bCs/>
          <w:sz w:val="32"/>
          <w:szCs w:val="32"/>
        </w:rPr>
        <w:t>未及</w:t>
      </w:r>
      <w:r w:rsidRPr="003C122E">
        <w:rPr>
          <w:rFonts w:ascii="標楷體" w:eastAsia="標楷體" w:hAnsi="標楷體"/>
          <w:bCs/>
          <w:sz w:val="32"/>
          <w:szCs w:val="32"/>
        </w:rPr>
        <w:t>答</w:t>
      </w:r>
      <w:r w:rsidRPr="003C122E">
        <w:rPr>
          <w:rFonts w:ascii="標楷體" w:eastAsia="標楷體" w:hAnsi="標楷體" w:hint="eastAsia"/>
          <w:bCs/>
          <w:sz w:val="32"/>
          <w:szCs w:val="32"/>
        </w:rPr>
        <w:t>復部分</w:t>
      </w:r>
      <w:r w:rsidRPr="003C122E">
        <w:rPr>
          <w:rFonts w:ascii="標楷體" w:eastAsia="標楷體" w:hAnsi="標楷體"/>
          <w:bCs/>
          <w:sz w:val="32"/>
          <w:szCs w:val="32"/>
        </w:rPr>
        <w:t>，請相關機關</w:t>
      </w:r>
      <w:r w:rsidRPr="003C122E">
        <w:rPr>
          <w:rFonts w:ascii="標楷體" w:eastAsia="標楷體" w:hAnsi="標楷體" w:hint="eastAsia"/>
          <w:bCs/>
          <w:sz w:val="32"/>
          <w:szCs w:val="32"/>
        </w:rPr>
        <w:t>儘速以書面答復</w:t>
      </w:r>
      <w:r w:rsidRPr="003C122E">
        <w:rPr>
          <w:rFonts w:ascii="標楷體" w:eastAsia="標楷體" w:hAnsi="標楷體"/>
          <w:bCs/>
          <w:sz w:val="32"/>
          <w:szCs w:val="32"/>
        </w:rPr>
        <w:t>。</w:t>
      </w:r>
    </w:p>
    <w:p w:rsidR="00084797" w:rsidRPr="003C122E" w:rsidRDefault="00084797" w:rsidP="007B013D">
      <w:pPr>
        <w:snapToGrid w:val="0"/>
        <w:spacing w:beforeLines="50" w:before="180" w:line="500" w:lineRule="exact"/>
        <w:ind w:left="640" w:hangingChars="200" w:hanging="640"/>
        <w:contextualSpacing/>
        <w:rPr>
          <w:rFonts w:ascii="標楷體" w:eastAsia="標楷體" w:hAnsi="標楷體"/>
          <w:bCs/>
          <w:sz w:val="32"/>
          <w:szCs w:val="32"/>
        </w:rPr>
      </w:pPr>
      <w:r w:rsidRPr="003C122E">
        <w:rPr>
          <w:rFonts w:ascii="標楷體" w:eastAsia="標楷體" w:hAnsi="標楷體" w:hint="eastAsia"/>
          <w:bCs/>
          <w:sz w:val="32"/>
          <w:szCs w:val="32"/>
        </w:rPr>
        <w:t>肆、113年度中央政府總預算有關教育部及所屬單位預算案，審查完竣。審查結果如下：</w:t>
      </w:r>
    </w:p>
    <w:p w:rsidR="00084797" w:rsidRPr="003C122E" w:rsidRDefault="00084797" w:rsidP="007B013D">
      <w:pPr>
        <w:snapToGrid w:val="0"/>
        <w:spacing w:before="120" w:line="440" w:lineRule="exact"/>
        <w:ind w:leftChars="11" w:left="666" w:hangingChars="200" w:hanging="640"/>
        <w:jc w:val="both"/>
        <w:rPr>
          <w:rFonts w:ascii="標楷體" w:eastAsia="標楷體" w:hAnsi="標楷體"/>
          <w:bCs/>
          <w:snapToGrid w:val="0"/>
          <w:sz w:val="32"/>
          <w:szCs w:val="32"/>
        </w:rPr>
      </w:pPr>
      <w:r w:rsidRPr="003C122E">
        <w:rPr>
          <w:rFonts w:ascii="標楷體" w:eastAsia="標楷體" w:hAnsi="標楷體"/>
          <w:bCs/>
          <w:snapToGrid w:val="0"/>
          <w:sz w:val="32"/>
          <w:szCs w:val="32"/>
        </w:rPr>
        <w:t>一、歲入部分</w:t>
      </w:r>
    </w:p>
    <w:p w:rsidR="00084797" w:rsidRPr="003C122E" w:rsidRDefault="00084797" w:rsidP="007B013D">
      <w:pPr>
        <w:kinsoku w:val="0"/>
        <w:overflowPunct w:val="0"/>
        <w:spacing w:beforeLines="50" w:before="180" w:line="500" w:lineRule="exact"/>
        <w:ind w:left="1488" w:hangingChars="465" w:hanging="1488"/>
        <w:jc w:val="both"/>
        <w:textAlignment w:val="center"/>
        <w:rPr>
          <w:rFonts w:ascii="標楷體" w:eastAsia="標楷體" w:hAnsi="標楷體"/>
          <w:bCs/>
          <w:snapToGrid w:val="0"/>
          <w:sz w:val="32"/>
          <w:szCs w:val="32"/>
        </w:rPr>
      </w:pPr>
      <w:r w:rsidRPr="003C122E">
        <w:rPr>
          <w:rFonts w:ascii="標楷體" w:eastAsia="標楷體" w:hAnsi="標楷體"/>
          <w:bCs/>
          <w:snapToGrid w:val="0"/>
          <w:sz w:val="32"/>
          <w:szCs w:val="32"/>
        </w:rPr>
        <w:t>第2款　罰款及賠償收入</w:t>
      </w:r>
    </w:p>
    <w:p w:rsidR="00084797" w:rsidRPr="003C122E" w:rsidRDefault="00084797" w:rsidP="007B013D">
      <w:pPr>
        <w:kinsoku w:val="0"/>
        <w:overflowPunct w:val="0"/>
        <w:snapToGrid w:val="0"/>
        <w:spacing w:beforeLines="50" w:before="180" w:line="300" w:lineRule="exact"/>
        <w:ind w:leftChars="150" w:left="1688" w:hangingChars="415" w:hanging="1328"/>
        <w:jc w:val="both"/>
        <w:textAlignment w:val="center"/>
        <w:rPr>
          <w:rFonts w:ascii="標楷體" w:eastAsia="標楷體" w:hAnsi="標楷體"/>
          <w:snapToGrid w:val="0"/>
          <w:sz w:val="32"/>
          <w:szCs w:val="32"/>
        </w:rPr>
      </w:pPr>
      <w:r w:rsidRPr="003C122E">
        <w:rPr>
          <w:rFonts w:ascii="標楷體" w:eastAsia="標楷體" w:hAnsi="標楷體" w:hint="eastAsia"/>
          <w:snapToGrid w:val="0"/>
          <w:sz w:val="32"/>
          <w:szCs w:val="32"/>
        </w:rPr>
        <w:t>第85項　教育部</w:t>
      </w:r>
      <w:r w:rsidRPr="003C122E">
        <w:rPr>
          <w:rFonts w:ascii="標楷體" w:eastAsia="標楷體" w:hAnsi="標楷體"/>
          <w:snapToGrid w:val="0"/>
          <w:sz w:val="32"/>
          <w:szCs w:val="32"/>
        </w:rPr>
        <w:t>2,</w:t>
      </w:r>
      <w:r w:rsidRPr="003C122E">
        <w:rPr>
          <w:rFonts w:ascii="標楷體" w:eastAsia="標楷體" w:hAnsi="標楷體" w:hint="eastAsia"/>
          <w:snapToGrid w:val="0"/>
          <w:sz w:val="32"/>
          <w:szCs w:val="32"/>
        </w:rPr>
        <w:t>2</w:t>
      </w:r>
      <w:r w:rsidRPr="003C122E">
        <w:rPr>
          <w:rFonts w:ascii="標楷體" w:eastAsia="標楷體" w:hAnsi="標楷體"/>
          <w:snapToGrid w:val="0"/>
          <w:sz w:val="32"/>
          <w:szCs w:val="32"/>
        </w:rPr>
        <w:t>60</w:t>
      </w:r>
      <w:r w:rsidRPr="003C122E">
        <w:rPr>
          <w:rFonts w:ascii="標楷體" w:eastAsia="標楷體" w:hAnsi="標楷體" w:hint="eastAsia"/>
          <w:snapToGrid w:val="0"/>
          <w:sz w:val="32"/>
          <w:szCs w:val="32"/>
        </w:rPr>
        <w:t>萬元，照列</w:t>
      </w:r>
      <w:r w:rsidRPr="003C122E">
        <w:rPr>
          <w:rFonts w:ascii="標楷體" w:eastAsia="標楷體" w:hAnsi="標楷體"/>
          <w:snapToGrid w:val="0"/>
          <w:sz w:val="32"/>
          <w:szCs w:val="32"/>
        </w:rPr>
        <w:t>。</w:t>
      </w:r>
    </w:p>
    <w:p w:rsidR="00084797" w:rsidRPr="003C122E" w:rsidRDefault="00084797" w:rsidP="007B013D">
      <w:pPr>
        <w:kinsoku w:val="0"/>
        <w:overflowPunct w:val="0"/>
        <w:snapToGrid w:val="0"/>
        <w:spacing w:beforeLines="50" w:before="180" w:line="300" w:lineRule="exact"/>
        <w:ind w:leftChars="150" w:left="1688" w:hangingChars="415" w:hanging="1328"/>
        <w:jc w:val="both"/>
        <w:textAlignment w:val="center"/>
        <w:rPr>
          <w:rFonts w:ascii="標楷體" w:eastAsia="標楷體" w:hAnsi="標楷體"/>
          <w:snapToGrid w:val="0"/>
          <w:sz w:val="32"/>
          <w:szCs w:val="32"/>
        </w:rPr>
      </w:pPr>
      <w:r w:rsidRPr="003C122E">
        <w:rPr>
          <w:rFonts w:ascii="標楷體" w:eastAsia="標楷體" w:hAnsi="標楷體" w:hint="eastAsia"/>
          <w:snapToGrid w:val="0"/>
          <w:sz w:val="32"/>
          <w:szCs w:val="32"/>
        </w:rPr>
        <w:lastRenderedPageBreak/>
        <w:t>第86項　國民及學前教育署45萬元，照列。</w:t>
      </w:r>
    </w:p>
    <w:p w:rsidR="00084797" w:rsidRPr="003C122E" w:rsidRDefault="00084797" w:rsidP="007B013D">
      <w:pPr>
        <w:kinsoku w:val="0"/>
        <w:overflowPunct w:val="0"/>
        <w:snapToGrid w:val="0"/>
        <w:spacing w:beforeLines="50" w:before="180" w:line="300" w:lineRule="exact"/>
        <w:ind w:leftChars="150" w:left="1688" w:hangingChars="415" w:hanging="1328"/>
        <w:jc w:val="both"/>
        <w:textAlignment w:val="center"/>
        <w:rPr>
          <w:rFonts w:ascii="標楷體" w:eastAsia="標楷體" w:hAnsi="標楷體"/>
          <w:snapToGrid w:val="0"/>
          <w:sz w:val="32"/>
          <w:szCs w:val="32"/>
        </w:rPr>
      </w:pPr>
      <w:r w:rsidRPr="003C122E">
        <w:rPr>
          <w:rFonts w:ascii="標楷體" w:eastAsia="標楷體" w:hAnsi="標楷體" w:hint="eastAsia"/>
          <w:snapToGrid w:val="0"/>
          <w:sz w:val="32"/>
          <w:szCs w:val="32"/>
        </w:rPr>
        <w:t>第87項　體育署，無列數。</w:t>
      </w:r>
    </w:p>
    <w:p w:rsidR="00084797" w:rsidRPr="003C122E" w:rsidRDefault="00084797" w:rsidP="007B013D">
      <w:pPr>
        <w:kinsoku w:val="0"/>
        <w:overflowPunct w:val="0"/>
        <w:snapToGrid w:val="0"/>
        <w:spacing w:beforeLines="50" w:before="180" w:line="300" w:lineRule="exact"/>
        <w:ind w:leftChars="150" w:left="1688" w:hangingChars="415" w:hanging="1328"/>
        <w:jc w:val="both"/>
        <w:textAlignment w:val="center"/>
        <w:rPr>
          <w:rFonts w:ascii="標楷體" w:eastAsia="標楷體" w:hAnsi="標楷體"/>
          <w:snapToGrid w:val="0"/>
          <w:sz w:val="32"/>
          <w:szCs w:val="32"/>
        </w:rPr>
      </w:pPr>
      <w:r w:rsidRPr="003C122E">
        <w:rPr>
          <w:rFonts w:ascii="標楷體" w:eastAsia="標楷體" w:hAnsi="標楷體" w:hint="eastAsia"/>
          <w:snapToGrid w:val="0"/>
          <w:sz w:val="32"/>
          <w:szCs w:val="32"/>
        </w:rPr>
        <w:t>第88項　青年發展署32萬2千元，照列。</w:t>
      </w:r>
    </w:p>
    <w:p w:rsidR="00084797" w:rsidRPr="003C122E" w:rsidRDefault="00084797" w:rsidP="007B013D">
      <w:pPr>
        <w:kinsoku w:val="0"/>
        <w:overflowPunct w:val="0"/>
        <w:snapToGrid w:val="0"/>
        <w:spacing w:beforeLines="50" w:before="180" w:line="300" w:lineRule="exact"/>
        <w:ind w:leftChars="150" w:left="1688" w:hangingChars="415" w:hanging="1328"/>
        <w:jc w:val="both"/>
        <w:textAlignment w:val="center"/>
        <w:rPr>
          <w:rFonts w:ascii="標楷體" w:eastAsia="標楷體" w:hAnsi="標楷體"/>
          <w:snapToGrid w:val="0"/>
          <w:sz w:val="32"/>
          <w:szCs w:val="32"/>
        </w:rPr>
      </w:pPr>
      <w:r w:rsidRPr="003C122E">
        <w:rPr>
          <w:rFonts w:ascii="標楷體" w:eastAsia="標楷體" w:hAnsi="標楷體" w:hint="eastAsia"/>
          <w:snapToGrid w:val="0"/>
          <w:sz w:val="32"/>
          <w:szCs w:val="32"/>
        </w:rPr>
        <w:t>第89項　國家圖書館，無列數。</w:t>
      </w:r>
    </w:p>
    <w:p w:rsidR="00084797" w:rsidRPr="003C122E" w:rsidRDefault="00084797" w:rsidP="007B013D">
      <w:pPr>
        <w:kinsoku w:val="0"/>
        <w:overflowPunct w:val="0"/>
        <w:snapToGrid w:val="0"/>
        <w:spacing w:beforeLines="50" w:before="180" w:line="300" w:lineRule="exact"/>
        <w:ind w:leftChars="150" w:left="1688" w:hangingChars="415" w:hanging="1328"/>
        <w:jc w:val="both"/>
        <w:textAlignment w:val="center"/>
        <w:rPr>
          <w:rFonts w:ascii="標楷體" w:eastAsia="標楷體" w:hAnsi="標楷體"/>
          <w:snapToGrid w:val="0"/>
          <w:sz w:val="32"/>
          <w:szCs w:val="32"/>
        </w:rPr>
      </w:pPr>
      <w:r w:rsidRPr="003C122E">
        <w:rPr>
          <w:rFonts w:ascii="標楷體" w:eastAsia="標楷體" w:hAnsi="標楷體" w:hint="eastAsia"/>
          <w:snapToGrid w:val="0"/>
          <w:sz w:val="32"/>
          <w:szCs w:val="32"/>
        </w:rPr>
        <w:t>第90項　國立公共資訊圖書館23萬4千元，照列。</w:t>
      </w:r>
    </w:p>
    <w:p w:rsidR="00084797" w:rsidRPr="003C122E" w:rsidRDefault="00084797" w:rsidP="007B013D">
      <w:pPr>
        <w:kinsoku w:val="0"/>
        <w:overflowPunct w:val="0"/>
        <w:snapToGrid w:val="0"/>
        <w:spacing w:beforeLines="50" w:before="180" w:line="300" w:lineRule="exact"/>
        <w:ind w:leftChars="150" w:left="1688" w:hangingChars="415" w:hanging="1328"/>
        <w:jc w:val="both"/>
        <w:textAlignment w:val="center"/>
        <w:rPr>
          <w:rFonts w:ascii="標楷體" w:eastAsia="標楷體" w:hAnsi="標楷體"/>
          <w:snapToGrid w:val="0"/>
          <w:sz w:val="32"/>
          <w:szCs w:val="32"/>
        </w:rPr>
      </w:pPr>
      <w:r w:rsidRPr="003C122E">
        <w:rPr>
          <w:rFonts w:ascii="標楷體" w:eastAsia="標楷體" w:hAnsi="標楷體" w:hint="eastAsia"/>
          <w:snapToGrid w:val="0"/>
          <w:sz w:val="32"/>
          <w:szCs w:val="32"/>
        </w:rPr>
        <w:t>第91項  國立教育廣播電臺，無列數。</w:t>
      </w:r>
    </w:p>
    <w:p w:rsidR="00084797" w:rsidRPr="003C122E" w:rsidRDefault="00084797" w:rsidP="007B013D">
      <w:pPr>
        <w:kinsoku w:val="0"/>
        <w:overflowPunct w:val="0"/>
        <w:snapToGrid w:val="0"/>
        <w:spacing w:beforeLines="50" w:before="180" w:line="300" w:lineRule="exact"/>
        <w:ind w:leftChars="150" w:left="1688" w:hangingChars="415" w:hanging="1328"/>
        <w:jc w:val="both"/>
        <w:textAlignment w:val="center"/>
        <w:rPr>
          <w:rFonts w:ascii="標楷體" w:eastAsia="標楷體" w:hAnsi="標楷體"/>
          <w:bCs/>
          <w:snapToGrid w:val="0"/>
          <w:sz w:val="32"/>
          <w:szCs w:val="32"/>
        </w:rPr>
      </w:pPr>
      <w:r w:rsidRPr="003C122E">
        <w:rPr>
          <w:rFonts w:ascii="標楷體" w:eastAsia="標楷體" w:hAnsi="標楷體" w:hint="eastAsia"/>
          <w:snapToGrid w:val="0"/>
          <w:sz w:val="32"/>
          <w:szCs w:val="32"/>
        </w:rPr>
        <w:t>第92項　國家教育研究院，無列數</w:t>
      </w:r>
      <w:r w:rsidRPr="003C122E">
        <w:rPr>
          <w:rFonts w:ascii="標楷體" w:eastAsia="標楷體" w:hAnsi="標楷體"/>
          <w:snapToGrid w:val="0"/>
          <w:sz w:val="32"/>
          <w:szCs w:val="32"/>
        </w:rPr>
        <w:t>。</w:t>
      </w:r>
    </w:p>
    <w:p w:rsidR="00084797" w:rsidRPr="003C122E" w:rsidRDefault="00084797" w:rsidP="007B013D">
      <w:pPr>
        <w:kinsoku w:val="0"/>
        <w:overflowPunct w:val="0"/>
        <w:spacing w:beforeLines="50" w:before="180" w:line="500" w:lineRule="exact"/>
        <w:ind w:left="1488" w:hangingChars="465" w:hanging="1488"/>
        <w:jc w:val="both"/>
        <w:textAlignment w:val="center"/>
        <w:rPr>
          <w:rFonts w:ascii="標楷體" w:eastAsia="標楷體" w:hAnsi="標楷體"/>
          <w:bCs/>
          <w:snapToGrid w:val="0"/>
          <w:sz w:val="32"/>
          <w:szCs w:val="32"/>
        </w:rPr>
      </w:pPr>
      <w:r w:rsidRPr="003C122E">
        <w:rPr>
          <w:rFonts w:ascii="標楷體" w:eastAsia="標楷體" w:hAnsi="標楷體"/>
          <w:bCs/>
          <w:snapToGrid w:val="0"/>
          <w:sz w:val="32"/>
          <w:szCs w:val="32"/>
        </w:rPr>
        <w:t>第3款　規費收入</w:t>
      </w:r>
    </w:p>
    <w:p w:rsidR="00084797" w:rsidRPr="003C122E" w:rsidRDefault="00084797" w:rsidP="007B013D">
      <w:pPr>
        <w:kinsoku w:val="0"/>
        <w:overflowPunct w:val="0"/>
        <w:snapToGrid w:val="0"/>
        <w:spacing w:beforeLines="50" w:before="180" w:line="300" w:lineRule="exact"/>
        <w:ind w:leftChars="150" w:left="1688" w:hangingChars="415" w:hanging="1328"/>
        <w:jc w:val="both"/>
        <w:textAlignment w:val="center"/>
        <w:rPr>
          <w:rFonts w:ascii="標楷體" w:eastAsia="標楷體" w:hAnsi="標楷體"/>
          <w:bCs/>
          <w:snapToGrid w:val="0"/>
          <w:sz w:val="32"/>
          <w:szCs w:val="32"/>
        </w:rPr>
      </w:pPr>
      <w:r w:rsidRPr="003C122E">
        <w:rPr>
          <w:rFonts w:ascii="標楷體" w:eastAsia="標楷體" w:hAnsi="標楷體" w:hint="eastAsia"/>
          <w:bCs/>
          <w:snapToGrid w:val="0"/>
          <w:sz w:val="32"/>
          <w:szCs w:val="32"/>
        </w:rPr>
        <w:t>第</w:t>
      </w:r>
      <w:r w:rsidRPr="003C122E">
        <w:rPr>
          <w:rFonts w:ascii="標楷體" w:eastAsia="標楷體" w:hAnsi="標楷體"/>
          <w:bCs/>
          <w:snapToGrid w:val="0"/>
          <w:sz w:val="32"/>
          <w:szCs w:val="32"/>
        </w:rPr>
        <w:t>7</w:t>
      </w:r>
      <w:r w:rsidRPr="003C122E">
        <w:rPr>
          <w:rFonts w:ascii="標楷體" w:eastAsia="標楷體" w:hAnsi="標楷體" w:hint="eastAsia"/>
          <w:bCs/>
          <w:snapToGrid w:val="0"/>
          <w:sz w:val="32"/>
          <w:szCs w:val="32"/>
        </w:rPr>
        <w:t>6項　教育部</w:t>
      </w:r>
      <w:r w:rsidRPr="003C122E">
        <w:rPr>
          <w:rFonts w:ascii="標楷體" w:eastAsia="標楷體" w:hAnsi="標楷體"/>
          <w:snapToGrid w:val="0"/>
          <w:sz w:val="32"/>
          <w:szCs w:val="32"/>
        </w:rPr>
        <w:t>5</w:t>
      </w:r>
      <w:r w:rsidRPr="003C122E">
        <w:rPr>
          <w:rFonts w:ascii="標楷體" w:eastAsia="標楷體" w:hAnsi="標楷體" w:hint="eastAsia"/>
          <w:snapToGrid w:val="0"/>
          <w:sz w:val="32"/>
          <w:szCs w:val="32"/>
        </w:rPr>
        <w:t>,</w:t>
      </w:r>
      <w:r w:rsidRPr="003C122E">
        <w:rPr>
          <w:rFonts w:ascii="標楷體" w:eastAsia="標楷體" w:hAnsi="標楷體"/>
          <w:snapToGrid w:val="0"/>
          <w:sz w:val="32"/>
          <w:szCs w:val="32"/>
        </w:rPr>
        <w:t>703</w:t>
      </w:r>
      <w:r w:rsidRPr="003C122E">
        <w:rPr>
          <w:rFonts w:ascii="標楷體" w:eastAsia="標楷體" w:hAnsi="標楷體" w:hint="eastAsia"/>
          <w:bCs/>
          <w:snapToGrid w:val="0"/>
          <w:sz w:val="32"/>
          <w:szCs w:val="32"/>
        </w:rPr>
        <w:t>萬2千元，照列。</w:t>
      </w:r>
    </w:p>
    <w:p w:rsidR="00084797" w:rsidRPr="003C122E" w:rsidRDefault="00084797" w:rsidP="007B013D">
      <w:pPr>
        <w:kinsoku w:val="0"/>
        <w:overflowPunct w:val="0"/>
        <w:snapToGrid w:val="0"/>
        <w:spacing w:beforeLines="50" w:before="180" w:line="300" w:lineRule="exact"/>
        <w:ind w:leftChars="150" w:left="1688" w:hangingChars="415" w:hanging="1328"/>
        <w:jc w:val="both"/>
        <w:textAlignment w:val="center"/>
        <w:rPr>
          <w:rFonts w:ascii="標楷體" w:eastAsia="標楷體" w:hAnsi="標楷體"/>
          <w:bCs/>
          <w:snapToGrid w:val="0"/>
          <w:sz w:val="32"/>
          <w:szCs w:val="32"/>
        </w:rPr>
      </w:pPr>
      <w:r w:rsidRPr="003C122E">
        <w:rPr>
          <w:rFonts w:ascii="標楷體" w:eastAsia="標楷體" w:hAnsi="標楷體" w:hint="eastAsia"/>
          <w:bCs/>
          <w:snapToGrid w:val="0"/>
          <w:sz w:val="32"/>
          <w:szCs w:val="32"/>
        </w:rPr>
        <w:t>第77項　國民及學前教育署</w:t>
      </w:r>
      <w:r w:rsidRPr="003C122E">
        <w:rPr>
          <w:rFonts w:ascii="標楷體" w:eastAsia="標楷體" w:hAnsi="標楷體"/>
          <w:bCs/>
          <w:snapToGrid w:val="0"/>
          <w:sz w:val="32"/>
          <w:szCs w:val="32"/>
        </w:rPr>
        <w:t>283</w:t>
      </w:r>
      <w:r w:rsidRPr="003C122E">
        <w:rPr>
          <w:rFonts w:ascii="標楷體" w:eastAsia="標楷體" w:hAnsi="標楷體" w:hint="eastAsia"/>
          <w:bCs/>
          <w:snapToGrid w:val="0"/>
          <w:sz w:val="32"/>
          <w:szCs w:val="32"/>
        </w:rPr>
        <w:t>萬元，照列。</w:t>
      </w:r>
    </w:p>
    <w:p w:rsidR="00084797" w:rsidRPr="003C122E" w:rsidRDefault="00084797" w:rsidP="007B013D">
      <w:pPr>
        <w:kinsoku w:val="0"/>
        <w:overflowPunct w:val="0"/>
        <w:snapToGrid w:val="0"/>
        <w:spacing w:beforeLines="50" w:before="180" w:line="300" w:lineRule="exact"/>
        <w:ind w:leftChars="150" w:left="1688" w:hangingChars="415" w:hanging="1328"/>
        <w:jc w:val="both"/>
        <w:textAlignment w:val="center"/>
        <w:rPr>
          <w:rFonts w:ascii="標楷體" w:eastAsia="標楷體" w:hAnsi="標楷體"/>
          <w:bCs/>
          <w:snapToGrid w:val="0"/>
          <w:sz w:val="32"/>
          <w:szCs w:val="32"/>
        </w:rPr>
      </w:pPr>
      <w:r w:rsidRPr="003C122E">
        <w:rPr>
          <w:rFonts w:ascii="標楷體" w:eastAsia="標楷體" w:hAnsi="標楷體" w:hint="eastAsia"/>
          <w:bCs/>
          <w:snapToGrid w:val="0"/>
          <w:sz w:val="32"/>
          <w:szCs w:val="32"/>
        </w:rPr>
        <w:t>第78項　體育署451</w:t>
      </w:r>
      <w:r w:rsidRPr="003C122E">
        <w:rPr>
          <w:rFonts w:ascii="標楷體" w:eastAsia="標楷體" w:hAnsi="標楷體" w:hint="eastAsia"/>
          <w:sz w:val="32"/>
        </w:rPr>
        <w:t>萬元</w:t>
      </w:r>
      <w:r w:rsidRPr="003C122E">
        <w:rPr>
          <w:rFonts w:ascii="標楷體" w:eastAsia="標楷體" w:hAnsi="標楷體" w:hint="eastAsia"/>
          <w:bCs/>
          <w:snapToGrid w:val="0"/>
          <w:sz w:val="32"/>
          <w:szCs w:val="32"/>
        </w:rPr>
        <w:t xml:space="preserve">，照列。 </w:t>
      </w:r>
    </w:p>
    <w:p w:rsidR="00084797" w:rsidRPr="003C122E" w:rsidRDefault="00084797" w:rsidP="007B013D">
      <w:pPr>
        <w:kinsoku w:val="0"/>
        <w:overflowPunct w:val="0"/>
        <w:snapToGrid w:val="0"/>
        <w:spacing w:beforeLines="50" w:before="180" w:line="300" w:lineRule="exact"/>
        <w:ind w:leftChars="150" w:left="1688" w:hangingChars="415" w:hanging="1328"/>
        <w:jc w:val="both"/>
        <w:textAlignment w:val="center"/>
        <w:rPr>
          <w:rFonts w:ascii="標楷體" w:eastAsia="標楷體" w:hAnsi="標楷體"/>
          <w:bCs/>
          <w:snapToGrid w:val="0"/>
          <w:sz w:val="32"/>
          <w:szCs w:val="32"/>
        </w:rPr>
      </w:pPr>
      <w:r w:rsidRPr="003C122E">
        <w:rPr>
          <w:rFonts w:ascii="標楷體" w:eastAsia="標楷體" w:hAnsi="標楷體" w:hint="eastAsia"/>
          <w:bCs/>
          <w:snapToGrid w:val="0"/>
          <w:sz w:val="32"/>
          <w:szCs w:val="32"/>
        </w:rPr>
        <w:t>第79項　國家圖書館201萬元，照列。</w:t>
      </w:r>
    </w:p>
    <w:p w:rsidR="00084797" w:rsidRPr="003C122E" w:rsidRDefault="00084797" w:rsidP="007B013D">
      <w:pPr>
        <w:kinsoku w:val="0"/>
        <w:overflowPunct w:val="0"/>
        <w:snapToGrid w:val="0"/>
        <w:spacing w:beforeLines="50" w:before="180" w:line="300" w:lineRule="exact"/>
        <w:ind w:leftChars="150" w:left="1688" w:hangingChars="415" w:hanging="1328"/>
        <w:jc w:val="both"/>
        <w:textAlignment w:val="center"/>
        <w:rPr>
          <w:rFonts w:ascii="標楷體" w:eastAsia="標楷體" w:hAnsi="標楷體"/>
          <w:bCs/>
          <w:snapToGrid w:val="0"/>
          <w:sz w:val="32"/>
          <w:szCs w:val="32"/>
        </w:rPr>
      </w:pPr>
      <w:r w:rsidRPr="003C122E">
        <w:rPr>
          <w:rFonts w:ascii="標楷體" w:eastAsia="標楷體" w:hAnsi="標楷體" w:hint="eastAsia"/>
          <w:bCs/>
          <w:snapToGrid w:val="0"/>
          <w:sz w:val="32"/>
          <w:szCs w:val="32"/>
        </w:rPr>
        <w:t>第80項　國立公共資訊圖書館96萬元，照列。</w:t>
      </w:r>
    </w:p>
    <w:p w:rsidR="00084797" w:rsidRPr="003C122E" w:rsidRDefault="00084797" w:rsidP="007B013D">
      <w:pPr>
        <w:kinsoku w:val="0"/>
        <w:overflowPunct w:val="0"/>
        <w:snapToGrid w:val="0"/>
        <w:spacing w:beforeLines="50" w:before="180" w:line="300" w:lineRule="exact"/>
        <w:ind w:leftChars="150" w:left="1688" w:hangingChars="415" w:hanging="1328"/>
        <w:jc w:val="both"/>
        <w:textAlignment w:val="center"/>
        <w:rPr>
          <w:rFonts w:ascii="標楷體" w:eastAsia="標楷體" w:hAnsi="標楷體"/>
          <w:bCs/>
          <w:snapToGrid w:val="0"/>
          <w:sz w:val="32"/>
          <w:szCs w:val="32"/>
        </w:rPr>
      </w:pPr>
      <w:r w:rsidRPr="003C122E">
        <w:rPr>
          <w:rFonts w:ascii="標楷體" w:eastAsia="標楷體" w:hAnsi="標楷體" w:hint="eastAsia"/>
          <w:bCs/>
          <w:snapToGrid w:val="0"/>
          <w:sz w:val="32"/>
          <w:szCs w:val="32"/>
        </w:rPr>
        <w:t>第81項　國家教育研究院621萬2千元，照列。</w:t>
      </w:r>
    </w:p>
    <w:p w:rsidR="00084797" w:rsidRPr="003C122E" w:rsidRDefault="00084797" w:rsidP="007B013D">
      <w:pPr>
        <w:kinsoku w:val="0"/>
        <w:overflowPunct w:val="0"/>
        <w:spacing w:beforeLines="50" w:before="180" w:line="500" w:lineRule="exact"/>
        <w:ind w:left="1488" w:hangingChars="465" w:hanging="1488"/>
        <w:jc w:val="both"/>
        <w:textAlignment w:val="center"/>
        <w:rPr>
          <w:rFonts w:ascii="標楷體" w:eastAsia="標楷體" w:hAnsi="標楷體"/>
          <w:bCs/>
          <w:snapToGrid w:val="0"/>
          <w:sz w:val="32"/>
          <w:szCs w:val="32"/>
        </w:rPr>
      </w:pPr>
      <w:r w:rsidRPr="003C122E">
        <w:rPr>
          <w:rFonts w:ascii="標楷體" w:eastAsia="標楷體" w:hAnsi="標楷體"/>
          <w:bCs/>
          <w:snapToGrid w:val="0"/>
          <w:sz w:val="32"/>
          <w:szCs w:val="32"/>
        </w:rPr>
        <w:t>第4款　財產收入</w:t>
      </w:r>
    </w:p>
    <w:p w:rsidR="00084797" w:rsidRPr="003C122E" w:rsidRDefault="00084797" w:rsidP="007B013D">
      <w:pPr>
        <w:kinsoku w:val="0"/>
        <w:overflowPunct w:val="0"/>
        <w:snapToGrid w:val="0"/>
        <w:spacing w:beforeLines="50" w:before="180" w:line="300" w:lineRule="exact"/>
        <w:ind w:leftChars="150" w:left="1688" w:hangingChars="415" w:hanging="1328"/>
        <w:jc w:val="both"/>
        <w:textAlignment w:val="center"/>
        <w:rPr>
          <w:rFonts w:ascii="標楷體" w:eastAsia="標楷體" w:hAnsi="標楷體"/>
          <w:bCs/>
          <w:snapToGrid w:val="0"/>
          <w:sz w:val="32"/>
          <w:szCs w:val="32"/>
        </w:rPr>
      </w:pPr>
      <w:r w:rsidRPr="003C122E">
        <w:rPr>
          <w:rFonts w:ascii="標楷體" w:eastAsia="標楷體" w:hAnsi="標楷體" w:hint="eastAsia"/>
          <w:bCs/>
          <w:snapToGrid w:val="0"/>
          <w:sz w:val="32"/>
          <w:szCs w:val="32"/>
        </w:rPr>
        <w:t>第101項　教育部</w:t>
      </w:r>
      <w:r w:rsidRPr="003C122E">
        <w:rPr>
          <w:rFonts w:ascii="標楷體" w:eastAsia="標楷體" w:hAnsi="標楷體" w:hint="eastAsia"/>
          <w:sz w:val="32"/>
        </w:rPr>
        <w:t>2,</w:t>
      </w:r>
      <w:r w:rsidRPr="003C122E">
        <w:rPr>
          <w:rFonts w:ascii="標楷體" w:eastAsia="標楷體" w:hAnsi="標楷體"/>
          <w:sz w:val="32"/>
        </w:rPr>
        <w:t>951</w:t>
      </w:r>
      <w:r w:rsidRPr="003C122E">
        <w:rPr>
          <w:rFonts w:ascii="標楷體" w:eastAsia="標楷體" w:hAnsi="標楷體" w:hint="eastAsia"/>
          <w:sz w:val="32"/>
        </w:rPr>
        <w:t>萬8千元</w:t>
      </w:r>
      <w:r w:rsidRPr="003C122E">
        <w:rPr>
          <w:rFonts w:ascii="標楷體" w:eastAsia="標楷體" w:hAnsi="標楷體" w:hint="eastAsia"/>
          <w:bCs/>
          <w:snapToGrid w:val="0"/>
          <w:sz w:val="32"/>
          <w:szCs w:val="32"/>
        </w:rPr>
        <w:t>，照列。</w:t>
      </w:r>
    </w:p>
    <w:p w:rsidR="00084797" w:rsidRPr="003C122E" w:rsidRDefault="00084797" w:rsidP="007B013D">
      <w:pPr>
        <w:kinsoku w:val="0"/>
        <w:overflowPunct w:val="0"/>
        <w:snapToGrid w:val="0"/>
        <w:spacing w:beforeLines="50" w:before="180" w:line="300" w:lineRule="exact"/>
        <w:ind w:leftChars="150" w:left="1688" w:hangingChars="415" w:hanging="1328"/>
        <w:jc w:val="both"/>
        <w:textAlignment w:val="center"/>
        <w:rPr>
          <w:rFonts w:ascii="標楷體" w:eastAsia="標楷體" w:hAnsi="標楷體"/>
          <w:bCs/>
          <w:snapToGrid w:val="0"/>
          <w:sz w:val="32"/>
          <w:szCs w:val="32"/>
        </w:rPr>
      </w:pPr>
      <w:r w:rsidRPr="003C122E">
        <w:rPr>
          <w:rFonts w:ascii="標楷體" w:eastAsia="標楷體" w:hAnsi="標楷體" w:hint="eastAsia"/>
          <w:bCs/>
          <w:snapToGrid w:val="0"/>
          <w:sz w:val="32"/>
          <w:szCs w:val="32"/>
        </w:rPr>
        <w:t>第102項　國民及學前教育署</w:t>
      </w:r>
      <w:r w:rsidRPr="003C122E">
        <w:rPr>
          <w:rFonts w:ascii="標楷體" w:eastAsia="標楷體" w:hAnsi="標楷體"/>
          <w:sz w:val="32"/>
        </w:rPr>
        <w:t>286</w:t>
      </w:r>
      <w:r w:rsidRPr="003C122E">
        <w:rPr>
          <w:rFonts w:ascii="標楷體" w:eastAsia="標楷體" w:hAnsi="標楷體" w:hint="eastAsia"/>
          <w:sz w:val="32"/>
        </w:rPr>
        <w:t>萬2千元</w:t>
      </w:r>
      <w:r w:rsidRPr="003C122E">
        <w:rPr>
          <w:rFonts w:ascii="標楷體" w:eastAsia="標楷體" w:hAnsi="標楷體" w:hint="eastAsia"/>
          <w:bCs/>
          <w:snapToGrid w:val="0"/>
          <w:sz w:val="32"/>
          <w:szCs w:val="32"/>
        </w:rPr>
        <w:t>，照列。</w:t>
      </w:r>
    </w:p>
    <w:p w:rsidR="00084797" w:rsidRPr="003C122E" w:rsidRDefault="00084797" w:rsidP="007B013D">
      <w:pPr>
        <w:kinsoku w:val="0"/>
        <w:overflowPunct w:val="0"/>
        <w:snapToGrid w:val="0"/>
        <w:spacing w:beforeLines="50" w:before="180" w:line="300" w:lineRule="exact"/>
        <w:ind w:leftChars="150" w:left="1688" w:hangingChars="415" w:hanging="1328"/>
        <w:jc w:val="both"/>
        <w:textAlignment w:val="center"/>
        <w:rPr>
          <w:rFonts w:ascii="標楷體" w:eastAsia="標楷體" w:hAnsi="標楷體"/>
          <w:bCs/>
          <w:snapToGrid w:val="0"/>
          <w:sz w:val="32"/>
          <w:szCs w:val="32"/>
        </w:rPr>
      </w:pPr>
      <w:r w:rsidRPr="003C122E">
        <w:rPr>
          <w:rFonts w:ascii="標楷體" w:eastAsia="標楷體" w:hAnsi="標楷體" w:hint="eastAsia"/>
          <w:bCs/>
          <w:snapToGrid w:val="0"/>
          <w:sz w:val="32"/>
          <w:szCs w:val="32"/>
        </w:rPr>
        <w:t>第103項　體育署1,700萬元，照列。</w:t>
      </w:r>
    </w:p>
    <w:p w:rsidR="00084797" w:rsidRPr="003C122E" w:rsidRDefault="00084797" w:rsidP="007B013D">
      <w:pPr>
        <w:kinsoku w:val="0"/>
        <w:overflowPunct w:val="0"/>
        <w:snapToGrid w:val="0"/>
        <w:spacing w:beforeLines="50" w:before="180" w:line="300" w:lineRule="exact"/>
        <w:ind w:leftChars="150" w:left="1688" w:hangingChars="415" w:hanging="1328"/>
        <w:jc w:val="both"/>
        <w:textAlignment w:val="center"/>
        <w:rPr>
          <w:rFonts w:ascii="標楷體" w:eastAsia="標楷體" w:hAnsi="標楷體"/>
          <w:bCs/>
          <w:snapToGrid w:val="0"/>
          <w:sz w:val="32"/>
          <w:szCs w:val="32"/>
        </w:rPr>
      </w:pPr>
      <w:r w:rsidRPr="003C122E">
        <w:rPr>
          <w:rFonts w:ascii="標楷體" w:eastAsia="標楷體" w:hAnsi="標楷體" w:hint="eastAsia"/>
          <w:bCs/>
          <w:snapToGrid w:val="0"/>
          <w:sz w:val="32"/>
          <w:szCs w:val="32"/>
        </w:rPr>
        <w:t>第104項　青年發展署7萬7千元，照列。</w:t>
      </w:r>
    </w:p>
    <w:p w:rsidR="00084797" w:rsidRPr="003C122E" w:rsidRDefault="00084797" w:rsidP="007B013D">
      <w:pPr>
        <w:kinsoku w:val="0"/>
        <w:overflowPunct w:val="0"/>
        <w:snapToGrid w:val="0"/>
        <w:spacing w:beforeLines="50" w:before="180" w:line="300" w:lineRule="exact"/>
        <w:ind w:leftChars="150" w:left="1688" w:hangingChars="415" w:hanging="1328"/>
        <w:jc w:val="both"/>
        <w:textAlignment w:val="center"/>
        <w:rPr>
          <w:rFonts w:ascii="標楷體" w:eastAsia="標楷體" w:hAnsi="標楷體"/>
          <w:bCs/>
          <w:snapToGrid w:val="0"/>
          <w:sz w:val="32"/>
          <w:szCs w:val="32"/>
        </w:rPr>
      </w:pPr>
      <w:r w:rsidRPr="003C122E">
        <w:rPr>
          <w:rFonts w:ascii="標楷體" w:eastAsia="標楷體" w:hAnsi="標楷體" w:hint="eastAsia"/>
          <w:bCs/>
          <w:snapToGrid w:val="0"/>
          <w:sz w:val="32"/>
          <w:szCs w:val="32"/>
        </w:rPr>
        <w:t>第105項　國家圖書館</w:t>
      </w:r>
      <w:r w:rsidRPr="003C122E">
        <w:rPr>
          <w:rFonts w:ascii="標楷體" w:eastAsia="標楷體" w:hAnsi="標楷體"/>
          <w:sz w:val="32"/>
        </w:rPr>
        <w:t>15</w:t>
      </w:r>
      <w:r w:rsidRPr="003C122E">
        <w:rPr>
          <w:rFonts w:ascii="標楷體" w:eastAsia="標楷體" w:hAnsi="標楷體" w:hint="eastAsia"/>
          <w:sz w:val="32"/>
        </w:rPr>
        <w:t>9萬5千元</w:t>
      </w:r>
      <w:r w:rsidRPr="003C122E">
        <w:rPr>
          <w:rFonts w:ascii="標楷體" w:eastAsia="標楷體" w:hAnsi="標楷體" w:hint="eastAsia"/>
          <w:bCs/>
          <w:snapToGrid w:val="0"/>
          <w:sz w:val="32"/>
          <w:szCs w:val="32"/>
        </w:rPr>
        <w:t>，照列。</w:t>
      </w:r>
    </w:p>
    <w:p w:rsidR="00084797" w:rsidRPr="003C122E" w:rsidRDefault="00084797" w:rsidP="007B013D">
      <w:pPr>
        <w:kinsoku w:val="0"/>
        <w:overflowPunct w:val="0"/>
        <w:snapToGrid w:val="0"/>
        <w:spacing w:beforeLines="50" w:before="180" w:line="300" w:lineRule="exact"/>
        <w:ind w:leftChars="150" w:left="1688" w:hangingChars="415" w:hanging="1328"/>
        <w:jc w:val="both"/>
        <w:textAlignment w:val="center"/>
        <w:rPr>
          <w:rFonts w:ascii="標楷體" w:eastAsia="標楷體" w:hAnsi="標楷體"/>
          <w:bCs/>
          <w:snapToGrid w:val="0"/>
          <w:sz w:val="32"/>
          <w:szCs w:val="32"/>
        </w:rPr>
      </w:pPr>
      <w:r w:rsidRPr="003C122E">
        <w:rPr>
          <w:rFonts w:ascii="標楷體" w:eastAsia="標楷體" w:hAnsi="標楷體" w:hint="eastAsia"/>
          <w:bCs/>
          <w:snapToGrid w:val="0"/>
          <w:sz w:val="32"/>
          <w:szCs w:val="32"/>
        </w:rPr>
        <w:t>第106項　國立公共資訊圖書館</w:t>
      </w:r>
      <w:r w:rsidRPr="003C122E">
        <w:rPr>
          <w:rFonts w:ascii="標楷體" w:eastAsia="標楷體" w:hAnsi="標楷體" w:hint="eastAsia"/>
          <w:sz w:val="32"/>
        </w:rPr>
        <w:t>264萬5千元</w:t>
      </w:r>
      <w:r w:rsidRPr="003C122E">
        <w:rPr>
          <w:rFonts w:ascii="標楷體" w:eastAsia="標楷體" w:hAnsi="標楷體" w:hint="eastAsia"/>
          <w:bCs/>
          <w:snapToGrid w:val="0"/>
          <w:sz w:val="32"/>
          <w:szCs w:val="32"/>
        </w:rPr>
        <w:t>，照列。</w:t>
      </w:r>
    </w:p>
    <w:p w:rsidR="00084797" w:rsidRPr="003C122E" w:rsidRDefault="00084797" w:rsidP="007B013D">
      <w:pPr>
        <w:kinsoku w:val="0"/>
        <w:overflowPunct w:val="0"/>
        <w:snapToGrid w:val="0"/>
        <w:spacing w:beforeLines="50" w:before="180" w:line="300" w:lineRule="exact"/>
        <w:ind w:leftChars="150" w:left="1688" w:hangingChars="415" w:hanging="1328"/>
        <w:jc w:val="both"/>
        <w:textAlignment w:val="center"/>
        <w:rPr>
          <w:rFonts w:ascii="標楷體" w:eastAsia="標楷體" w:hAnsi="標楷體"/>
          <w:bCs/>
          <w:snapToGrid w:val="0"/>
          <w:sz w:val="32"/>
          <w:szCs w:val="32"/>
        </w:rPr>
      </w:pPr>
      <w:r w:rsidRPr="003C122E">
        <w:rPr>
          <w:rFonts w:ascii="標楷體" w:eastAsia="標楷體" w:hAnsi="標楷體" w:hint="eastAsia"/>
          <w:bCs/>
          <w:snapToGrid w:val="0"/>
          <w:sz w:val="32"/>
          <w:szCs w:val="32"/>
        </w:rPr>
        <w:t>第107項　國立教育廣播電臺9千元，照列。</w:t>
      </w:r>
    </w:p>
    <w:p w:rsidR="00084797" w:rsidRPr="003C122E" w:rsidRDefault="00084797" w:rsidP="007B013D">
      <w:pPr>
        <w:kinsoku w:val="0"/>
        <w:overflowPunct w:val="0"/>
        <w:snapToGrid w:val="0"/>
        <w:spacing w:beforeLines="50" w:before="180" w:line="300" w:lineRule="exact"/>
        <w:ind w:leftChars="150" w:left="1688" w:hangingChars="415" w:hanging="1328"/>
        <w:jc w:val="both"/>
        <w:textAlignment w:val="center"/>
        <w:rPr>
          <w:rFonts w:ascii="標楷體" w:eastAsia="標楷體" w:hAnsi="標楷體"/>
          <w:bCs/>
          <w:snapToGrid w:val="0"/>
          <w:sz w:val="32"/>
          <w:szCs w:val="32"/>
        </w:rPr>
      </w:pPr>
      <w:r w:rsidRPr="003C122E">
        <w:rPr>
          <w:rFonts w:ascii="標楷體" w:eastAsia="標楷體" w:hAnsi="標楷體" w:hint="eastAsia"/>
          <w:bCs/>
          <w:snapToGrid w:val="0"/>
          <w:sz w:val="32"/>
          <w:szCs w:val="32"/>
        </w:rPr>
        <w:t>第108項　國家教育研究院281萬5千元，照列。</w:t>
      </w:r>
    </w:p>
    <w:p w:rsidR="00084797" w:rsidRPr="003C122E" w:rsidRDefault="00084797" w:rsidP="007B013D">
      <w:pPr>
        <w:kinsoku w:val="0"/>
        <w:overflowPunct w:val="0"/>
        <w:spacing w:beforeLines="50" w:before="180" w:line="500" w:lineRule="exact"/>
        <w:ind w:left="1488" w:hangingChars="465" w:hanging="1488"/>
        <w:jc w:val="both"/>
        <w:textAlignment w:val="center"/>
        <w:rPr>
          <w:rFonts w:ascii="標楷體" w:eastAsia="標楷體" w:hAnsi="標楷體"/>
          <w:bCs/>
          <w:snapToGrid w:val="0"/>
          <w:sz w:val="32"/>
          <w:szCs w:val="32"/>
        </w:rPr>
      </w:pPr>
      <w:r w:rsidRPr="003C122E">
        <w:rPr>
          <w:rFonts w:ascii="標楷體" w:eastAsia="標楷體" w:hAnsi="標楷體"/>
          <w:bCs/>
          <w:snapToGrid w:val="0"/>
          <w:sz w:val="32"/>
          <w:szCs w:val="32"/>
        </w:rPr>
        <w:t>第7款　其他收入</w:t>
      </w:r>
    </w:p>
    <w:p w:rsidR="00084797" w:rsidRPr="003C122E" w:rsidRDefault="00084797" w:rsidP="007B013D">
      <w:pPr>
        <w:kinsoku w:val="0"/>
        <w:overflowPunct w:val="0"/>
        <w:snapToGrid w:val="0"/>
        <w:spacing w:beforeLines="50" w:before="180" w:line="300" w:lineRule="exact"/>
        <w:ind w:leftChars="150" w:left="1688" w:hangingChars="415" w:hanging="1328"/>
        <w:jc w:val="both"/>
        <w:textAlignment w:val="center"/>
        <w:rPr>
          <w:rFonts w:ascii="標楷體" w:eastAsia="標楷體" w:hAnsi="標楷體"/>
          <w:snapToGrid w:val="0"/>
          <w:sz w:val="32"/>
          <w:szCs w:val="32"/>
        </w:rPr>
      </w:pPr>
      <w:r w:rsidRPr="003C122E">
        <w:rPr>
          <w:rFonts w:ascii="標楷體" w:eastAsia="標楷體" w:hAnsi="標楷體" w:hint="eastAsia"/>
          <w:snapToGrid w:val="0"/>
          <w:sz w:val="32"/>
          <w:szCs w:val="32"/>
        </w:rPr>
        <w:t>第100項　教育部6</w:t>
      </w:r>
      <w:r w:rsidRPr="003C122E">
        <w:rPr>
          <w:rFonts w:ascii="標楷體" w:eastAsia="標楷體" w:hAnsi="標楷體" w:hint="eastAsia"/>
          <w:sz w:val="32"/>
        </w:rPr>
        <w:t>億8</w:t>
      </w:r>
      <w:r w:rsidRPr="003C122E">
        <w:rPr>
          <w:rFonts w:ascii="標楷體" w:eastAsia="標楷體" w:hAnsi="標楷體"/>
          <w:sz w:val="32"/>
        </w:rPr>
        <w:t>,259</w:t>
      </w:r>
      <w:r w:rsidRPr="003C122E">
        <w:rPr>
          <w:rFonts w:ascii="標楷體" w:eastAsia="標楷體" w:hAnsi="標楷體" w:hint="eastAsia"/>
          <w:sz w:val="32"/>
        </w:rPr>
        <w:t>萬4千元</w:t>
      </w:r>
      <w:r w:rsidRPr="003C122E">
        <w:rPr>
          <w:rFonts w:ascii="標楷體" w:eastAsia="標楷體" w:hAnsi="標楷體" w:hint="eastAsia"/>
          <w:bCs/>
          <w:snapToGrid w:val="0"/>
          <w:sz w:val="32"/>
          <w:szCs w:val="32"/>
        </w:rPr>
        <w:t>，照列。</w:t>
      </w:r>
    </w:p>
    <w:p w:rsidR="00084797" w:rsidRPr="003C122E" w:rsidRDefault="00084797" w:rsidP="007B013D">
      <w:pPr>
        <w:kinsoku w:val="0"/>
        <w:overflowPunct w:val="0"/>
        <w:snapToGrid w:val="0"/>
        <w:spacing w:beforeLines="50" w:before="180" w:line="300" w:lineRule="exact"/>
        <w:ind w:leftChars="150" w:left="1688" w:hangingChars="415" w:hanging="1328"/>
        <w:jc w:val="both"/>
        <w:textAlignment w:val="center"/>
        <w:rPr>
          <w:rFonts w:ascii="標楷體" w:eastAsia="標楷體" w:hAnsi="標楷體"/>
          <w:snapToGrid w:val="0"/>
          <w:sz w:val="32"/>
          <w:szCs w:val="32"/>
        </w:rPr>
      </w:pPr>
      <w:r w:rsidRPr="003C122E">
        <w:rPr>
          <w:rFonts w:ascii="標楷體" w:eastAsia="標楷體" w:hAnsi="標楷體" w:hint="eastAsia"/>
          <w:snapToGrid w:val="0"/>
          <w:sz w:val="32"/>
          <w:szCs w:val="32"/>
        </w:rPr>
        <w:t>第101項　國民及學前教育署</w:t>
      </w:r>
      <w:r w:rsidRPr="003C122E">
        <w:rPr>
          <w:rFonts w:ascii="標楷體" w:eastAsia="標楷體" w:hAnsi="標楷體"/>
          <w:snapToGrid w:val="0"/>
          <w:sz w:val="32"/>
          <w:szCs w:val="32"/>
        </w:rPr>
        <w:t>5</w:t>
      </w:r>
      <w:r w:rsidRPr="003C122E">
        <w:rPr>
          <w:rFonts w:ascii="標楷體" w:eastAsia="標楷體" w:hAnsi="標楷體" w:hint="eastAsia"/>
          <w:sz w:val="32"/>
        </w:rPr>
        <w:t>億0</w:t>
      </w:r>
      <w:r w:rsidRPr="003C122E">
        <w:rPr>
          <w:rFonts w:ascii="標楷體" w:eastAsia="標楷體" w:hAnsi="標楷體"/>
          <w:sz w:val="32"/>
        </w:rPr>
        <w:t>,1</w:t>
      </w:r>
      <w:r w:rsidRPr="003C122E">
        <w:rPr>
          <w:rFonts w:ascii="標楷體" w:eastAsia="標楷體" w:hAnsi="標楷體" w:hint="eastAsia"/>
          <w:sz w:val="32"/>
        </w:rPr>
        <w:t>01萬元</w:t>
      </w:r>
      <w:r w:rsidRPr="003C122E">
        <w:rPr>
          <w:rFonts w:ascii="標楷體" w:eastAsia="標楷體" w:hAnsi="標楷體" w:hint="eastAsia"/>
          <w:bCs/>
          <w:snapToGrid w:val="0"/>
          <w:sz w:val="32"/>
          <w:szCs w:val="32"/>
        </w:rPr>
        <w:t>，照列。</w:t>
      </w:r>
    </w:p>
    <w:p w:rsidR="00084797" w:rsidRPr="003C122E" w:rsidRDefault="00084797" w:rsidP="007B013D">
      <w:pPr>
        <w:kinsoku w:val="0"/>
        <w:overflowPunct w:val="0"/>
        <w:snapToGrid w:val="0"/>
        <w:spacing w:beforeLines="50" w:before="180" w:line="300" w:lineRule="exact"/>
        <w:ind w:leftChars="150" w:left="1688" w:hangingChars="415" w:hanging="1328"/>
        <w:jc w:val="both"/>
        <w:textAlignment w:val="center"/>
        <w:rPr>
          <w:rFonts w:ascii="標楷體" w:eastAsia="標楷體" w:hAnsi="標楷體"/>
          <w:snapToGrid w:val="0"/>
          <w:sz w:val="32"/>
          <w:szCs w:val="32"/>
        </w:rPr>
      </w:pPr>
      <w:r w:rsidRPr="003C122E">
        <w:rPr>
          <w:rFonts w:ascii="標楷體" w:eastAsia="標楷體" w:hAnsi="標楷體" w:hint="eastAsia"/>
          <w:snapToGrid w:val="0"/>
          <w:sz w:val="32"/>
          <w:szCs w:val="32"/>
        </w:rPr>
        <w:t>第102項　體育署1,008萬8千元，照列。</w:t>
      </w:r>
    </w:p>
    <w:p w:rsidR="00084797" w:rsidRPr="003C122E" w:rsidRDefault="00084797" w:rsidP="007B013D">
      <w:pPr>
        <w:kinsoku w:val="0"/>
        <w:overflowPunct w:val="0"/>
        <w:snapToGrid w:val="0"/>
        <w:spacing w:beforeLines="50" w:before="180" w:line="300" w:lineRule="exact"/>
        <w:ind w:leftChars="150" w:left="1688" w:hangingChars="415" w:hanging="1328"/>
        <w:jc w:val="both"/>
        <w:textAlignment w:val="center"/>
        <w:rPr>
          <w:rFonts w:ascii="標楷體" w:eastAsia="標楷體" w:hAnsi="標楷體"/>
          <w:snapToGrid w:val="0"/>
          <w:sz w:val="32"/>
          <w:szCs w:val="32"/>
        </w:rPr>
      </w:pPr>
      <w:r w:rsidRPr="003C122E">
        <w:rPr>
          <w:rFonts w:ascii="標楷體" w:eastAsia="標楷體" w:hAnsi="標楷體" w:hint="eastAsia"/>
          <w:snapToGrid w:val="0"/>
          <w:sz w:val="32"/>
          <w:szCs w:val="32"/>
        </w:rPr>
        <w:t>第103項　青年發展署1</w:t>
      </w:r>
      <w:r w:rsidRPr="003C122E">
        <w:rPr>
          <w:rFonts w:ascii="標楷體" w:eastAsia="標楷體" w:hAnsi="標楷體"/>
          <w:snapToGrid w:val="0"/>
          <w:sz w:val="32"/>
          <w:szCs w:val="32"/>
        </w:rPr>
        <w:t>7</w:t>
      </w:r>
      <w:r w:rsidRPr="003C122E">
        <w:rPr>
          <w:rFonts w:ascii="標楷體" w:eastAsia="標楷體" w:hAnsi="標楷體" w:hint="eastAsia"/>
          <w:snapToGrid w:val="0"/>
          <w:sz w:val="32"/>
          <w:szCs w:val="32"/>
        </w:rPr>
        <w:t>萬4千元</w:t>
      </w:r>
      <w:r w:rsidRPr="003C122E">
        <w:rPr>
          <w:rFonts w:ascii="標楷體" w:eastAsia="標楷體" w:hAnsi="標楷體" w:hint="eastAsia"/>
          <w:bCs/>
          <w:snapToGrid w:val="0"/>
          <w:sz w:val="32"/>
          <w:szCs w:val="32"/>
        </w:rPr>
        <w:t>，照列。</w:t>
      </w:r>
    </w:p>
    <w:p w:rsidR="00084797" w:rsidRPr="003C122E" w:rsidRDefault="00084797" w:rsidP="007B013D">
      <w:pPr>
        <w:kinsoku w:val="0"/>
        <w:overflowPunct w:val="0"/>
        <w:snapToGrid w:val="0"/>
        <w:spacing w:beforeLines="50" w:before="180" w:line="300" w:lineRule="exact"/>
        <w:ind w:leftChars="150" w:left="1688" w:hangingChars="415" w:hanging="1328"/>
        <w:jc w:val="both"/>
        <w:textAlignment w:val="center"/>
        <w:rPr>
          <w:rFonts w:ascii="標楷體" w:eastAsia="標楷體" w:hAnsi="標楷體"/>
          <w:snapToGrid w:val="0"/>
          <w:sz w:val="32"/>
          <w:szCs w:val="32"/>
        </w:rPr>
      </w:pPr>
      <w:r w:rsidRPr="003C122E">
        <w:rPr>
          <w:rFonts w:ascii="標楷體" w:eastAsia="標楷體" w:hAnsi="標楷體" w:hint="eastAsia"/>
          <w:snapToGrid w:val="0"/>
          <w:sz w:val="32"/>
          <w:szCs w:val="32"/>
        </w:rPr>
        <w:lastRenderedPageBreak/>
        <w:t>第104項　國家圖書館</w:t>
      </w:r>
      <w:r w:rsidRPr="003C122E">
        <w:rPr>
          <w:rFonts w:ascii="標楷體" w:eastAsia="標楷體" w:hAnsi="標楷體"/>
          <w:snapToGrid w:val="0"/>
          <w:sz w:val="32"/>
          <w:szCs w:val="32"/>
        </w:rPr>
        <w:t>7</w:t>
      </w:r>
      <w:r w:rsidRPr="003C122E">
        <w:rPr>
          <w:rFonts w:ascii="標楷體" w:eastAsia="標楷體" w:hAnsi="標楷體" w:hint="eastAsia"/>
          <w:snapToGrid w:val="0"/>
          <w:sz w:val="32"/>
          <w:szCs w:val="32"/>
        </w:rPr>
        <w:t>9萬2千元</w:t>
      </w:r>
      <w:r w:rsidRPr="003C122E">
        <w:rPr>
          <w:rFonts w:ascii="標楷體" w:eastAsia="標楷體" w:hAnsi="標楷體" w:hint="eastAsia"/>
          <w:bCs/>
          <w:snapToGrid w:val="0"/>
          <w:sz w:val="32"/>
          <w:szCs w:val="32"/>
        </w:rPr>
        <w:t>，照列。</w:t>
      </w:r>
    </w:p>
    <w:p w:rsidR="00084797" w:rsidRPr="003C122E" w:rsidRDefault="00084797" w:rsidP="007B013D">
      <w:pPr>
        <w:kinsoku w:val="0"/>
        <w:overflowPunct w:val="0"/>
        <w:snapToGrid w:val="0"/>
        <w:spacing w:beforeLines="50" w:before="180" w:line="300" w:lineRule="exact"/>
        <w:ind w:leftChars="150" w:left="1688" w:hangingChars="415" w:hanging="1328"/>
        <w:jc w:val="both"/>
        <w:textAlignment w:val="center"/>
        <w:rPr>
          <w:rFonts w:ascii="標楷體" w:eastAsia="標楷體" w:hAnsi="標楷體"/>
          <w:snapToGrid w:val="0"/>
          <w:sz w:val="32"/>
          <w:szCs w:val="32"/>
        </w:rPr>
      </w:pPr>
      <w:r w:rsidRPr="003C122E">
        <w:rPr>
          <w:rFonts w:ascii="標楷體" w:eastAsia="標楷體" w:hAnsi="標楷體" w:hint="eastAsia"/>
          <w:snapToGrid w:val="0"/>
          <w:sz w:val="32"/>
          <w:szCs w:val="32"/>
        </w:rPr>
        <w:t>第105項　國立公共資訊圖書館9萬元</w:t>
      </w:r>
      <w:r w:rsidRPr="003C122E">
        <w:rPr>
          <w:rFonts w:ascii="標楷體" w:eastAsia="標楷體" w:hAnsi="標楷體" w:hint="eastAsia"/>
          <w:bCs/>
          <w:snapToGrid w:val="0"/>
          <w:sz w:val="32"/>
          <w:szCs w:val="32"/>
        </w:rPr>
        <w:t>，照列。</w:t>
      </w:r>
    </w:p>
    <w:p w:rsidR="00084797" w:rsidRPr="003C122E" w:rsidRDefault="00084797" w:rsidP="007B013D">
      <w:pPr>
        <w:kinsoku w:val="0"/>
        <w:overflowPunct w:val="0"/>
        <w:snapToGrid w:val="0"/>
        <w:spacing w:beforeLines="50" w:before="180" w:line="300" w:lineRule="exact"/>
        <w:ind w:leftChars="150" w:left="1688" w:hangingChars="415" w:hanging="1328"/>
        <w:jc w:val="both"/>
        <w:textAlignment w:val="center"/>
        <w:rPr>
          <w:rFonts w:ascii="標楷體" w:eastAsia="標楷體" w:hAnsi="標楷體"/>
          <w:bCs/>
          <w:snapToGrid w:val="0"/>
          <w:sz w:val="32"/>
          <w:szCs w:val="32"/>
        </w:rPr>
      </w:pPr>
      <w:r w:rsidRPr="003C122E">
        <w:rPr>
          <w:rFonts w:ascii="標楷體" w:eastAsia="標楷體" w:hAnsi="標楷體" w:hint="eastAsia"/>
          <w:snapToGrid w:val="0"/>
          <w:sz w:val="32"/>
          <w:szCs w:val="32"/>
        </w:rPr>
        <w:t>第106項　國立教育廣播電臺98萬8千元</w:t>
      </w:r>
      <w:r w:rsidRPr="003C122E">
        <w:rPr>
          <w:rFonts w:ascii="標楷體" w:eastAsia="標楷體" w:hAnsi="標楷體" w:hint="eastAsia"/>
          <w:bCs/>
          <w:snapToGrid w:val="0"/>
          <w:sz w:val="32"/>
          <w:szCs w:val="32"/>
        </w:rPr>
        <w:t>，照列。</w:t>
      </w:r>
    </w:p>
    <w:p w:rsidR="00084797" w:rsidRPr="003C122E" w:rsidRDefault="00084797" w:rsidP="007B013D">
      <w:pPr>
        <w:kinsoku w:val="0"/>
        <w:overflowPunct w:val="0"/>
        <w:snapToGrid w:val="0"/>
        <w:spacing w:beforeLines="50" w:before="180" w:line="300" w:lineRule="exact"/>
        <w:ind w:leftChars="150" w:left="1688" w:hangingChars="415" w:hanging="1328"/>
        <w:jc w:val="both"/>
        <w:textAlignment w:val="center"/>
        <w:rPr>
          <w:rFonts w:ascii="標楷體" w:eastAsia="標楷體" w:hAnsi="標楷體"/>
          <w:sz w:val="32"/>
          <w:szCs w:val="32"/>
        </w:rPr>
      </w:pPr>
      <w:r w:rsidRPr="003C122E">
        <w:rPr>
          <w:rFonts w:ascii="標楷體" w:eastAsia="標楷體" w:hAnsi="標楷體" w:hint="eastAsia"/>
          <w:snapToGrid w:val="0"/>
          <w:sz w:val="32"/>
          <w:szCs w:val="32"/>
        </w:rPr>
        <w:t>第107項　國家教育研究院</w:t>
      </w:r>
      <w:r w:rsidRPr="003C122E">
        <w:rPr>
          <w:rFonts w:ascii="標楷體" w:eastAsia="標楷體" w:hAnsi="標楷體" w:hint="eastAsia"/>
          <w:sz w:val="32"/>
        </w:rPr>
        <w:t>56萬元</w:t>
      </w:r>
      <w:r w:rsidRPr="003C122E">
        <w:rPr>
          <w:rFonts w:ascii="標楷體" w:eastAsia="標楷體" w:hAnsi="標楷體" w:hint="eastAsia"/>
          <w:bCs/>
          <w:snapToGrid w:val="0"/>
          <w:sz w:val="32"/>
          <w:szCs w:val="32"/>
        </w:rPr>
        <w:t>，照列。</w:t>
      </w:r>
    </w:p>
    <w:p w:rsidR="00084797" w:rsidRPr="003C122E" w:rsidRDefault="00084797" w:rsidP="007B013D">
      <w:pPr>
        <w:snapToGrid w:val="0"/>
        <w:spacing w:before="120" w:line="440" w:lineRule="exact"/>
        <w:ind w:leftChars="11" w:left="666" w:hangingChars="200" w:hanging="640"/>
        <w:jc w:val="both"/>
        <w:rPr>
          <w:rFonts w:ascii="標楷體" w:eastAsia="標楷體" w:hAnsi="標楷體"/>
          <w:sz w:val="32"/>
          <w:szCs w:val="32"/>
        </w:rPr>
      </w:pPr>
      <w:r w:rsidRPr="003C122E">
        <w:rPr>
          <w:rFonts w:ascii="標楷體" w:eastAsia="標楷體" w:hAnsi="標楷體" w:hint="eastAsia"/>
          <w:sz w:val="32"/>
          <w:szCs w:val="32"/>
        </w:rPr>
        <w:t>二、歲出部分</w:t>
      </w:r>
    </w:p>
    <w:p w:rsidR="00084797" w:rsidRPr="003C122E" w:rsidRDefault="00084797" w:rsidP="007B013D">
      <w:pPr>
        <w:snapToGrid w:val="0"/>
        <w:spacing w:before="120" w:line="440" w:lineRule="exact"/>
        <w:ind w:leftChars="11" w:left="666" w:hangingChars="200" w:hanging="640"/>
        <w:jc w:val="both"/>
        <w:rPr>
          <w:rFonts w:ascii="標楷體" w:eastAsia="標楷體" w:hAnsi="標楷體"/>
          <w:sz w:val="32"/>
          <w:szCs w:val="32"/>
        </w:rPr>
      </w:pPr>
      <w:r w:rsidRPr="003C122E">
        <w:rPr>
          <w:rFonts w:ascii="標楷體" w:eastAsia="標楷體" w:hAnsi="標楷體"/>
          <w:sz w:val="32"/>
          <w:szCs w:val="32"/>
        </w:rPr>
        <w:t>第11款　教育部主管</w:t>
      </w:r>
    </w:p>
    <w:p w:rsidR="00084797" w:rsidRPr="003C122E" w:rsidRDefault="00084797" w:rsidP="007B013D">
      <w:pPr>
        <w:kinsoku w:val="0"/>
        <w:overflowPunct w:val="0"/>
        <w:spacing w:beforeLines="50" w:before="180" w:line="500" w:lineRule="exact"/>
        <w:ind w:leftChars="177" w:left="1699" w:hangingChars="398" w:hanging="1274"/>
        <w:jc w:val="both"/>
        <w:textAlignment w:val="center"/>
        <w:rPr>
          <w:rFonts w:ascii="標楷體" w:eastAsia="標楷體" w:hAnsi="標楷體"/>
          <w:snapToGrid w:val="0"/>
          <w:sz w:val="32"/>
          <w:szCs w:val="32"/>
        </w:rPr>
      </w:pPr>
      <w:r w:rsidRPr="003C122E">
        <w:rPr>
          <w:rFonts w:ascii="標楷體" w:eastAsia="標楷體" w:hAnsi="標楷體"/>
          <w:snapToGrid w:val="0"/>
          <w:sz w:val="32"/>
          <w:szCs w:val="32"/>
        </w:rPr>
        <w:t>第1項　教育部原列1,713</w:t>
      </w:r>
      <w:r w:rsidRPr="003C122E">
        <w:rPr>
          <w:rFonts w:ascii="標楷體" w:eastAsia="標楷體" w:hAnsi="標楷體" w:hint="eastAsia"/>
          <w:snapToGrid w:val="0"/>
          <w:sz w:val="32"/>
          <w:szCs w:val="32"/>
        </w:rPr>
        <w:t>億1,</w:t>
      </w:r>
      <w:r w:rsidRPr="003C122E">
        <w:rPr>
          <w:rFonts w:ascii="標楷體" w:eastAsia="標楷體" w:hAnsi="標楷體"/>
          <w:snapToGrid w:val="0"/>
          <w:sz w:val="32"/>
          <w:szCs w:val="32"/>
        </w:rPr>
        <w:t>524</w:t>
      </w:r>
      <w:r w:rsidRPr="003C122E">
        <w:rPr>
          <w:rFonts w:ascii="標楷體" w:eastAsia="標楷體" w:hAnsi="標楷體" w:hint="eastAsia"/>
          <w:snapToGrid w:val="0"/>
          <w:sz w:val="32"/>
          <w:szCs w:val="32"/>
        </w:rPr>
        <w:t>萬3千元，除第2目「高等教育」第3節「國立大學校院教學與研究輔助」</w:t>
      </w:r>
      <w:r w:rsidRPr="003C122E">
        <w:rPr>
          <w:rFonts w:ascii="標楷體" w:eastAsia="標楷體" w:hAnsi="標楷體"/>
          <w:snapToGrid w:val="0"/>
          <w:sz w:val="32"/>
          <w:szCs w:val="32"/>
        </w:rPr>
        <w:t>507</w:t>
      </w:r>
      <w:r w:rsidRPr="003C122E">
        <w:rPr>
          <w:rFonts w:ascii="標楷體" w:eastAsia="標楷體" w:hAnsi="標楷體" w:hint="eastAsia"/>
          <w:snapToGrid w:val="0"/>
          <w:sz w:val="32"/>
          <w:szCs w:val="32"/>
        </w:rPr>
        <w:t>億1,</w:t>
      </w:r>
      <w:r w:rsidRPr="003C122E">
        <w:rPr>
          <w:rFonts w:ascii="標楷體" w:eastAsia="標楷體" w:hAnsi="標楷體"/>
          <w:snapToGrid w:val="0"/>
          <w:sz w:val="32"/>
          <w:szCs w:val="32"/>
        </w:rPr>
        <w:t>702</w:t>
      </w:r>
      <w:r w:rsidRPr="003C122E">
        <w:rPr>
          <w:rFonts w:ascii="標楷體" w:eastAsia="標楷體" w:hAnsi="標楷體" w:hint="eastAsia"/>
          <w:snapToGrid w:val="0"/>
          <w:sz w:val="32"/>
          <w:szCs w:val="32"/>
        </w:rPr>
        <w:t>萬6千元、第7目「非營業特種基金」第1節「國立大學校院校務及附設醫院基金」4</w:t>
      </w:r>
      <w:r w:rsidRPr="003C122E">
        <w:rPr>
          <w:rFonts w:ascii="標楷體" w:eastAsia="標楷體" w:hAnsi="標楷體"/>
          <w:snapToGrid w:val="0"/>
          <w:sz w:val="32"/>
          <w:szCs w:val="32"/>
        </w:rPr>
        <w:t>2</w:t>
      </w:r>
      <w:r w:rsidRPr="003C122E">
        <w:rPr>
          <w:rFonts w:ascii="標楷體" w:eastAsia="標楷體" w:hAnsi="標楷體" w:hint="eastAsia"/>
          <w:snapToGrid w:val="0"/>
          <w:sz w:val="32"/>
          <w:szCs w:val="32"/>
        </w:rPr>
        <w:t>億6,</w:t>
      </w:r>
      <w:r w:rsidRPr="003C122E">
        <w:rPr>
          <w:rFonts w:ascii="標楷體" w:eastAsia="標楷體" w:hAnsi="標楷體"/>
          <w:snapToGrid w:val="0"/>
          <w:sz w:val="32"/>
          <w:szCs w:val="32"/>
        </w:rPr>
        <w:t>865</w:t>
      </w:r>
      <w:r w:rsidRPr="003C122E">
        <w:rPr>
          <w:rFonts w:ascii="標楷體" w:eastAsia="標楷體" w:hAnsi="標楷體" w:hint="eastAsia"/>
          <w:snapToGrid w:val="0"/>
          <w:sz w:val="32"/>
          <w:szCs w:val="32"/>
        </w:rPr>
        <w:t>萬2千元、第</w:t>
      </w:r>
      <w:r w:rsidRPr="003C122E">
        <w:rPr>
          <w:rFonts w:ascii="標楷體" w:eastAsia="標楷體" w:hAnsi="標楷體"/>
          <w:snapToGrid w:val="0"/>
          <w:sz w:val="32"/>
          <w:szCs w:val="32"/>
        </w:rPr>
        <w:t>10</w:t>
      </w:r>
      <w:r w:rsidRPr="003C122E">
        <w:rPr>
          <w:rFonts w:ascii="標楷體" w:eastAsia="標楷體" w:hAnsi="標楷體" w:hint="eastAsia"/>
          <w:snapToGrid w:val="0"/>
          <w:sz w:val="32"/>
          <w:szCs w:val="32"/>
        </w:rPr>
        <w:t>目「加強文化與育樂活動」第2節「教育部所屬機構維持及發展輔助」1</w:t>
      </w:r>
      <w:r w:rsidRPr="003C122E">
        <w:rPr>
          <w:rFonts w:ascii="標楷體" w:eastAsia="標楷體" w:hAnsi="標楷體"/>
          <w:snapToGrid w:val="0"/>
          <w:sz w:val="32"/>
          <w:szCs w:val="32"/>
        </w:rPr>
        <w:t>1</w:t>
      </w:r>
      <w:r w:rsidRPr="003C122E">
        <w:rPr>
          <w:rFonts w:ascii="標楷體" w:eastAsia="標楷體" w:hAnsi="標楷體" w:hint="eastAsia"/>
          <w:snapToGrid w:val="0"/>
          <w:sz w:val="32"/>
          <w:szCs w:val="32"/>
        </w:rPr>
        <w:t>億1,</w:t>
      </w:r>
      <w:r w:rsidRPr="003C122E">
        <w:rPr>
          <w:rFonts w:ascii="標楷體" w:eastAsia="標楷體" w:hAnsi="標楷體"/>
          <w:snapToGrid w:val="0"/>
          <w:sz w:val="32"/>
          <w:szCs w:val="32"/>
        </w:rPr>
        <w:t>46</w:t>
      </w:r>
      <w:r w:rsidRPr="003C122E">
        <w:rPr>
          <w:rFonts w:ascii="標楷體" w:eastAsia="標楷體" w:hAnsi="標楷體" w:hint="eastAsia"/>
          <w:snapToGrid w:val="0"/>
          <w:sz w:val="32"/>
          <w:szCs w:val="32"/>
        </w:rPr>
        <w:t>4萬5千元，均暫照列，俟所屬非營業特種基金審議確定，再行調整外，其餘均照列。</w:t>
      </w:r>
    </w:p>
    <w:p w:rsidR="00084797" w:rsidRPr="003C122E" w:rsidRDefault="00084797" w:rsidP="007B013D">
      <w:pPr>
        <w:kinsoku w:val="0"/>
        <w:overflowPunct w:val="0"/>
        <w:spacing w:before="120" w:line="500" w:lineRule="exact"/>
        <w:ind w:leftChars="150" w:left="1000" w:hangingChars="200" w:hanging="640"/>
        <w:jc w:val="both"/>
        <w:textAlignment w:val="center"/>
        <w:rPr>
          <w:rFonts w:ascii="標楷體" w:eastAsia="標楷體" w:hAnsi="標楷體"/>
          <w:snapToGrid w:val="0"/>
          <w:sz w:val="32"/>
          <w:szCs w:val="32"/>
        </w:rPr>
      </w:pPr>
      <w:r w:rsidRPr="003C122E">
        <w:rPr>
          <w:rFonts w:ascii="標楷體" w:eastAsia="標楷體" w:hAnsi="標楷體"/>
          <w:snapToGrid w:val="0"/>
          <w:sz w:val="32"/>
          <w:szCs w:val="32"/>
        </w:rPr>
        <w:t>本項通過決議</w:t>
      </w:r>
      <w:r w:rsidRPr="003C122E">
        <w:rPr>
          <w:rFonts w:ascii="標楷體" w:eastAsia="標楷體" w:hAnsi="標楷體" w:hint="eastAsia"/>
          <w:snapToGrid w:val="0"/>
          <w:sz w:val="32"/>
          <w:szCs w:val="32"/>
        </w:rPr>
        <w:t>104</w:t>
      </w:r>
      <w:r w:rsidRPr="003C122E">
        <w:rPr>
          <w:rFonts w:ascii="標楷體" w:eastAsia="標楷體" w:hAnsi="標楷體"/>
          <w:snapToGrid w:val="0"/>
          <w:sz w:val="32"/>
          <w:szCs w:val="32"/>
        </w:rPr>
        <w:t>項：</w:t>
      </w:r>
    </w:p>
    <w:p w:rsidR="00084797" w:rsidRPr="003C122E" w:rsidRDefault="00084797" w:rsidP="007B013D">
      <w:pPr>
        <w:kinsoku w:val="0"/>
        <w:overflowPunct w:val="0"/>
        <w:spacing w:before="120" w:line="500" w:lineRule="exact"/>
        <w:ind w:leftChars="150" w:left="1000" w:hangingChars="200" w:hanging="640"/>
        <w:jc w:val="both"/>
        <w:textAlignment w:val="center"/>
        <w:rPr>
          <w:rFonts w:ascii="標楷體" w:eastAsia="標楷體" w:hAnsi="標楷體"/>
          <w:bCs/>
          <w:snapToGrid w:val="0"/>
          <w:sz w:val="32"/>
          <w:szCs w:val="32"/>
        </w:rPr>
      </w:pPr>
      <w:r w:rsidRPr="003C122E">
        <w:rPr>
          <w:rFonts w:ascii="標楷體" w:eastAsia="標楷體" w:hAnsi="標楷體" w:hint="eastAsia"/>
          <w:bCs/>
          <w:snapToGrid w:val="0"/>
          <w:sz w:val="32"/>
          <w:szCs w:val="32"/>
        </w:rPr>
        <w:t>(一)113年度</w:t>
      </w:r>
      <w:r w:rsidRPr="003C122E">
        <w:rPr>
          <w:rFonts w:ascii="標楷體" w:eastAsia="標楷體" w:hAnsi="標楷體" w:hint="eastAsia"/>
          <w:snapToGrid w:val="0"/>
          <w:sz w:val="32"/>
          <w:szCs w:val="32"/>
        </w:rPr>
        <w:t>教育部</w:t>
      </w:r>
      <w:r w:rsidRPr="003C122E">
        <w:rPr>
          <w:rFonts w:ascii="標楷體" w:eastAsia="標楷體" w:hAnsi="標楷體" w:hint="eastAsia"/>
          <w:bCs/>
          <w:snapToGrid w:val="0"/>
          <w:sz w:val="32"/>
          <w:szCs w:val="32"/>
        </w:rPr>
        <w:t>「業務費」項下「委辦費」預算編列32億3,167萬1千元，凍結1</w:t>
      </w:r>
      <w:r w:rsidRPr="003C122E">
        <w:rPr>
          <w:rFonts w:ascii="標楷體" w:eastAsia="標楷體" w:hAnsi="標楷體"/>
          <w:bCs/>
          <w:snapToGrid w:val="0"/>
          <w:sz w:val="32"/>
          <w:szCs w:val="32"/>
        </w:rPr>
        <w:t>,</w:t>
      </w:r>
      <w:r w:rsidRPr="003C122E">
        <w:rPr>
          <w:rFonts w:ascii="標楷體" w:eastAsia="標楷體" w:hAnsi="標楷體" w:hint="eastAsia"/>
          <w:bCs/>
          <w:snapToGrid w:val="0"/>
          <w:sz w:val="32"/>
          <w:szCs w:val="32"/>
        </w:rPr>
        <w:t>000萬元，俟教育部向立法院教育及文化委員會提出書面報告後，始得動支。1</w:t>
      </w:r>
    </w:p>
    <w:p w:rsidR="00084797" w:rsidRPr="003C122E" w:rsidRDefault="00084797" w:rsidP="007B013D">
      <w:pPr>
        <w:snapToGrid w:val="0"/>
        <w:spacing w:line="460" w:lineRule="exact"/>
        <w:ind w:leftChars="1250" w:left="4280" w:hangingChars="400" w:hanging="1280"/>
        <w:jc w:val="both"/>
        <w:rPr>
          <w:rFonts w:ascii="標楷體" w:eastAsia="標楷體" w:hAnsi="標楷體"/>
          <w:sz w:val="32"/>
          <w:szCs w:val="32"/>
        </w:rPr>
      </w:pPr>
      <w:r w:rsidRPr="003C122E">
        <w:rPr>
          <w:rFonts w:ascii="標楷體" w:eastAsia="標楷體" w:hAnsi="標楷體" w:hint="eastAsia"/>
          <w:sz w:val="32"/>
          <w:szCs w:val="32"/>
        </w:rPr>
        <w:t>提案人：萬美玲</w:t>
      </w:r>
    </w:p>
    <w:p w:rsidR="00084797" w:rsidRPr="003C122E" w:rsidRDefault="00084797" w:rsidP="007B013D">
      <w:pPr>
        <w:snapToGrid w:val="0"/>
        <w:spacing w:line="460" w:lineRule="exact"/>
        <w:ind w:leftChars="1250" w:left="4280" w:hangingChars="400" w:hanging="1280"/>
        <w:jc w:val="both"/>
        <w:rPr>
          <w:rFonts w:ascii="標楷體" w:eastAsia="標楷體" w:hAnsi="標楷體"/>
          <w:snapToGrid w:val="0"/>
          <w:sz w:val="32"/>
          <w:szCs w:val="32"/>
        </w:rPr>
      </w:pPr>
      <w:r w:rsidRPr="003C122E">
        <w:rPr>
          <w:rFonts w:ascii="標楷體" w:eastAsia="標楷體" w:hAnsi="標楷體" w:hint="eastAsia"/>
          <w:sz w:val="32"/>
          <w:szCs w:val="32"/>
        </w:rPr>
        <w:t>連署人：鄭正鈐  張其祿</w:t>
      </w:r>
    </w:p>
    <w:p w:rsidR="00084797" w:rsidRPr="003C122E" w:rsidRDefault="00084797" w:rsidP="007B013D">
      <w:pPr>
        <w:kinsoku w:val="0"/>
        <w:overflowPunct w:val="0"/>
        <w:spacing w:before="120" w:line="500" w:lineRule="exact"/>
        <w:ind w:leftChars="150" w:left="1000" w:hangingChars="200" w:hanging="640"/>
        <w:jc w:val="both"/>
        <w:textAlignment w:val="center"/>
        <w:rPr>
          <w:rFonts w:ascii="標楷體" w:eastAsia="標楷體" w:hAnsi="標楷體"/>
          <w:bCs/>
          <w:snapToGrid w:val="0"/>
          <w:sz w:val="32"/>
          <w:szCs w:val="32"/>
        </w:rPr>
      </w:pPr>
      <w:r w:rsidRPr="003C122E">
        <w:rPr>
          <w:rFonts w:ascii="標楷體" w:eastAsia="標楷體" w:hAnsi="標楷體" w:hint="eastAsia"/>
          <w:bCs/>
          <w:snapToGrid w:val="0"/>
          <w:sz w:val="32"/>
          <w:szCs w:val="32"/>
        </w:rPr>
        <w:t>(二)113年度教育部第2目「高等教育」預算編列1,</w:t>
      </w:r>
      <w:r w:rsidRPr="003C122E">
        <w:rPr>
          <w:rFonts w:ascii="標楷體" w:eastAsia="標楷體" w:hAnsi="標楷體"/>
          <w:bCs/>
          <w:snapToGrid w:val="0"/>
          <w:sz w:val="32"/>
          <w:szCs w:val="32"/>
        </w:rPr>
        <w:t>235</w:t>
      </w:r>
      <w:r w:rsidRPr="003C122E">
        <w:rPr>
          <w:rFonts w:ascii="標楷體" w:eastAsia="標楷體" w:hAnsi="標楷體" w:hint="eastAsia"/>
          <w:bCs/>
          <w:snapToGrid w:val="0"/>
          <w:sz w:val="32"/>
          <w:szCs w:val="32"/>
        </w:rPr>
        <w:t>億2,941萬元，凍結2,000萬元，俟教育部向立法院教育及文化委員會提出書面報告後，始得動支。4-58</w:t>
      </w:r>
    </w:p>
    <w:p w:rsidR="00084797" w:rsidRPr="003C122E" w:rsidRDefault="00084797" w:rsidP="007B013D">
      <w:pPr>
        <w:snapToGrid w:val="0"/>
        <w:spacing w:line="460" w:lineRule="exact"/>
        <w:ind w:leftChars="1250" w:left="4280" w:hangingChars="400" w:hanging="1280"/>
        <w:jc w:val="both"/>
        <w:rPr>
          <w:rFonts w:ascii="標楷體" w:eastAsia="標楷體" w:hAnsi="標楷體"/>
          <w:sz w:val="32"/>
          <w:szCs w:val="32"/>
        </w:rPr>
      </w:pPr>
      <w:r w:rsidRPr="003C122E">
        <w:rPr>
          <w:rFonts w:ascii="標楷體" w:eastAsia="標楷體" w:hAnsi="標楷體" w:hint="eastAsia"/>
          <w:sz w:val="32"/>
          <w:szCs w:val="32"/>
        </w:rPr>
        <w:t>提案人：范  雲  陳靜敏  鄭麗文  吳思瑤</w:t>
      </w:r>
    </w:p>
    <w:p w:rsidR="00084797" w:rsidRPr="003C122E" w:rsidRDefault="00084797" w:rsidP="007B013D">
      <w:pPr>
        <w:snapToGrid w:val="0"/>
        <w:spacing w:line="460" w:lineRule="exact"/>
        <w:ind w:leftChars="1250" w:left="4280" w:hangingChars="400" w:hanging="1280"/>
        <w:jc w:val="both"/>
        <w:rPr>
          <w:rFonts w:ascii="標楷體" w:eastAsia="標楷體" w:hAnsi="標楷體"/>
          <w:sz w:val="32"/>
          <w:szCs w:val="32"/>
        </w:rPr>
      </w:pPr>
      <w:r w:rsidRPr="003C122E">
        <w:rPr>
          <w:rFonts w:ascii="標楷體" w:eastAsia="標楷體" w:hAnsi="標楷體" w:hint="eastAsia"/>
          <w:sz w:val="32"/>
          <w:szCs w:val="32"/>
        </w:rPr>
        <w:t xml:space="preserve">        黃國書　陳培瑜　張其祿　陳秀寳</w:t>
      </w:r>
    </w:p>
    <w:p w:rsidR="00084797" w:rsidRPr="003C122E" w:rsidRDefault="00084797" w:rsidP="007B013D">
      <w:pPr>
        <w:snapToGrid w:val="0"/>
        <w:spacing w:line="460" w:lineRule="exact"/>
        <w:ind w:leftChars="1250" w:left="4280" w:hangingChars="400" w:hanging="1280"/>
        <w:jc w:val="both"/>
        <w:rPr>
          <w:rFonts w:ascii="標楷體" w:eastAsia="標楷體" w:hAnsi="標楷體"/>
          <w:sz w:val="32"/>
          <w:szCs w:val="32"/>
        </w:rPr>
      </w:pPr>
      <w:r w:rsidRPr="003C122E">
        <w:rPr>
          <w:rFonts w:ascii="標楷體" w:eastAsia="標楷體" w:hAnsi="標楷體" w:hint="eastAsia"/>
          <w:sz w:val="32"/>
          <w:szCs w:val="32"/>
        </w:rPr>
        <w:t xml:space="preserve">　　　　林宜瑾　鄭正鈐　萬美玲 張廖萬堅</w:t>
      </w:r>
    </w:p>
    <w:p w:rsidR="00084797" w:rsidRPr="003C122E" w:rsidRDefault="00084797" w:rsidP="007B013D">
      <w:pPr>
        <w:snapToGrid w:val="0"/>
        <w:spacing w:line="460" w:lineRule="exact"/>
        <w:ind w:leftChars="1250" w:left="4280" w:hangingChars="400" w:hanging="1280"/>
        <w:jc w:val="both"/>
        <w:rPr>
          <w:rFonts w:ascii="標楷體" w:eastAsia="標楷體" w:hAnsi="標楷體"/>
          <w:sz w:val="32"/>
          <w:szCs w:val="32"/>
        </w:rPr>
      </w:pPr>
      <w:r w:rsidRPr="003C122E">
        <w:rPr>
          <w:rFonts w:ascii="標楷體" w:eastAsia="標楷體" w:hAnsi="標楷體" w:hint="eastAsia"/>
          <w:sz w:val="32"/>
          <w:szCs w:val="32"/>
        </w:rPr>
        <w:t xml:space="preserve">　　　　伍麗華</w:t>
      </w:r>
      <w:r w:rsidRPr="00716582">
        <w:rPr>
          <w:rFonts w:ascii="標楷體" w:eastAsia="標楷體" w:hAnsi="標楷體" w:hint="eastAsia"/>
          <w:w w:val="90"/>
          <w:sz w:val="32"/>
          <w:szCs w:val="32"/>
        </w:rPr>
        <w:t>Saidhai Tahovecahe</w:t>
      </w:r>
    </w:p>
    <w:p w:rsidR="00084797" w:rsidRPr="003C122E" w:rsidRDefault="00084797" w:rsidP="007B013D">
      <w:pPr>
        <w:kinsoku w:val="0"/>
        <w:overflowPunct w:val="0"/>
        <w:spacing w:before="120" w:line="500" w:lineRule="exact"/>
        <w:ind w:leftChars="150" w:left="1000" w:hangingChars="200" w:hanging="640"/>
        <w:jc w:val="both"/>
        <w:textAlignment w:val="center"/>
        <w:rPr>
          <w:rFonts w:ascii="標楷體" w:eastAsia="標楷體" w:hAnsi="標楷體"/>
          <w:bCs/>
          <w:snapToGrid w:val="0"/>
          <w:sz w:val="32"/>
          <w:szCs w:val="32"/>
        </w:rPr>
      </w:pPr>
      <w:r w:rsidRPr="003C122E">
        <w:rPr>
          <w:rFonts w:ascii="標楷體" w:eastAsia="標楷體" w:hAnsi="標楷體" w:hint="eastAsia"/>
          <w:bCs/>
          <w:snapToGrid w:val="0"/>
          <w:sz w:val="32"/>
          <w:szCs w:val="32"/>
        </w:rPr>
        <w:lastRenderedPageBreak/>
        <w:t>(三)113年度教育部第3目「中等教育」預算編列17億0,050萬4千元，凍結100萬元，俟教育部向立法院教育及文化委員會提出書面報告後，始得動支。59-67</w:t>
      </w:r>
    </w:p>
    <w:p w:rsidR="00084797" w:rsidRPr="003C122E" w:rsidRDefault="00084797" w:rsidP="007B013D">
      <w:pPr>
        <w:snapToGrid w:val="0"/>
        <w:spacing w:line="460" w:lineRule="exact"/>
        <w:ind w:leftChars="1250" w:left="4280" w:hangingChars="400" w:hanging="1280"/>
        <w:jc w:val="both"/>
        <w:rPr>
          <w:rFonts w:ascii="標楷體" w:eastAsia="標楷體" w:hAnsi="標楷體"/>
          <w:sz w:val="32"/>
          <w:szCs w:val="32"/>
        </w:rPr>
      </w:pPr>
      <w:r w:rsidRPr="003C122E">
        <w:rPr>
          <w:rFonts w:ascii="標楷體" w:eastAsia="標楷體" w:hAnsi="標楷體" w:hint="eastAsia"/>
          <w:sz w:val="32"/>
          <w:szCs w:val="32"/>
        </w:rPr>
        <w:t>提案人：鄭正鈐　范　雲　張其祿　黃國書</w:t>
      </w:r>
    </w:p>
    <w:p w:rsidR="00084797" w:rsidRPr="003C122E" w:rsidRDefault="00084797" w:rsidP="007B013D">
      <w:pPr>
        <w:snapToGrid w:val="0"/>
        <w:spacing w:line="460" w:lineRule="exact"/>
        <w:ind w:leftChars="1250" w:left="4280" w:hangingChars="400" w:hanging="1280"/>
        <w:jc w:val="both"/>
        <w:rPr>
          <w:rFonts w:ascii="標楷體" w:eastAsia="標楷體" w:hAnsi="標楷體"/>
          <w:b/>
          <w:bCs/>
          <w:sz w:val="32"/>
          <w:szCs w:val="32"/>
        </w:rPr>
      </w:pPr>
      <w:r w:rsidRPr="003C122E">
        <w:rPr>
          <w:rFonts w:ascii="標楷體" w:eastAsia="標楷體" w:hAnsi="標楷體" w:hint="eastAsia"/>
          <w:sz w:val="32"/>
          <w:szCs w:val="32"/>
        </w:rPr>
        <w:t xml:space="preserve">　　　  林宜瑾　吳思瑤　萬美玲 張廖萬堅</w:t>
      </w:r>
    </w:p>
    <w:p w:rsidR="00084797" w:rsidRPr="003C122E" w:rsidRDefault="00084797" w:rsidP="007B013D">
      <w:pPr>
        <w:snapToGrid w:val="0"/>
        <w:spacing w:line="460" w:lineRule="exact"/>
        <w:ind w:leftChars="1250" w:left="4280" w:hangingChars="400" w:hanging="1280"/>
        <w:jc w:val="both"/>
        <w:rPr>
          <w:rFonts w:ascii="標楷體" w:eastAsia="標楷體" w:hAnsi="標楷體"/>
          <w:sz w:val="32"/>
          <w:szCs w:val="32"/>
        </w:rPr>
      </w:pPr>
      <w:r w:rsidRPr="003C122E">
        <w:rPr>
          <w:rFonts w:ascii="標楷體" w:eastAsia="標楷體" w:hAnsi="標楷體" w:hint="eastAsia"/>
          <w:sz w:val="32"/>
          <w:szCs w:val="32"/>
        </w:rPr>
        <w:t>連署人：鄭麗文  陳靜敏　陳秀寳　陳培瑜</w:t>
      </w:r>
    </w:p>
    <w:p w:rsidR="00084797" w:rsidRPr="003C122E" w:rsidRDefault="00084797" w:rsidP="007B013D">
      <w:pPr>
        <w:kinsoku w:val="0"/>
        <w:overflowPunct w:val="0"/>
        <w:spacing w:before="120" w:line="500" w:lineRule="exact"/>
        <w:ind w:leftChars="150" w:left="1000" w:hangingChars="200" w:hanging="640"/>
        <w:jc w:val="both"/>
        <w:textAlignment w:val="center"/>
        <w:rPr>
          <w:rFonts w:ascii="標楷體" w:eastAsia="標楷體" w:hAnsi="標楷體"/>
          <w:bCs/>
          <w:snapToGrid w:val="0"/>
          <w:sz w:val="32"/>
          <w:szCs w:val="32"/>
        </w:rPr>
      </w:pPr>
      <w:r w:rsidRPr="003C122E">
        <w:rPr>
          <w:rFonts w:ascii="標楷體" w:eastAsia="標楷體" w:hAnsi="標楷體" w:hint="eastAsia"/>
          <w:bCs/>
          <w:snapToGrid w:val="0"/>
          <w:sz w:val="32"/>
          <w:szCs w:val="32"/>
        </w:rPr>
        <w:t xml:space="preserve"> (四)113年度教育部第5目「學務與輔導」預算編列26億2,865萬2千元，凍結100萬元，俟教育部向立法院教育及文化委員會提出書面報告後，始得動支。77-114</w:t>
      </w:r>
    </w:p>
    <w:p w:rsidR="00084797" w:rsidRPr="003C122E" w:rsidRDefault="00084797" w:rsidP="007B013D">
      <w:pPr>
        <w:snapToGrid w:val="0"/>
        <w:spacing w:line="460" w:lineRule="exact"/>
        <w:ind w:leftChars="1250" w:left="4280" w:hangingChars="400" w:hanging="1280"/>
        <w:jc w:val="both"/>
        <w:rPr>
          <w:rFonts w:ascii="標楷體" w:eastAsia="標楷體" w:hAnsi="標楷體"/>
          <w:sz w:val="32"/>
          <w:szCs w:val="32"/>
        </w:rPr>
      </w:pPr>
      <w:r w:rsidRPr="003C122E">
        <w:rPr>
          <w:rFonts w:ascii="標楷體" w:eastAsia="標楷體" w:hAnsi="標楷體" w:hint="eastAsia"/>
          <w:sz w:val="32"/>
          <w:szCs w:val="32"/>
        </w:rPr>
        <w:t>提案人：范　雲　鄭正鈐　陳秀寳　黃國書</w:t>
      </w:r>
    </w:p>
    <w:p w:rsidR="00084797" w:rsidRPr="003C122E" w:rsidRDefault="00084797" w:rsidP="007B013D">
      <w:pPr>
        <w:snapToGrid w:val="0"/>
        <w:spacing w:line="460" w:lineRule="exact"/>
        <w:ind w:leftChars="1250" w:left="4280" w:hangingChars="400" w:hanging="1280"/>
        <w:jc w:val="both"/>
        <w:rPr>
          <w:rFonts w:ascii="標楷體" w:eastAsia="標楷體" w:hAnsi="標楷體"/>
          <w:sz w:val="32"/>
          <w:szCs w:val="32"/>
        </w:rPr>
      </w:pPr>
      <w:r w:rsidRPr="003C122E">
        <w:rPr>
          <w:rFonts w:ascii="標楷體" w:eastAsia="標楷體" w:hAnsi="標楷體" w:hint="eastAsia"/>
          <w:sz w:val="32"/>
          <w:szCs w:val="32"/>
        </w:rPr>
        <w:t xml:space="preserve">　　　　林宜瑾　鄭麗文　張其祿　陳培瑜</w:t>
      </w:r>
    </w:p>
    <w:p w:rsidR="00084797" w:rsidRPr="003C122E" w:rsidRDefault="00084797" w:rsidP="007B013D">
      <w:pPr>
        <w:snapToGrid w:val="0"/>
        <w:spacing w:line="460" w:lineRule="exact"/>
        <w:ind w:leftChars="1250" w:left="4280" w:hangingChars="400" w:hanging="1280"/>
        <w:jc w:val="both"/>
        <w:rPr>
          <w:rFonts w:ascii="標楷體" w:eastAsia="標楷體" w:hAnsi="標楷體"/>
          <w:sz w:val="32"/>
          <w:szCs w:val="32"/>
        </w:rPr>
      </w:pPr>
      <w:r w:rsidRPr="003C122E">
        <w:rPr>
          <w:rFonts w:ascii="標楷體" w:eastAsia="標楷體" w:hAnsi="標楷體" w:hint="eastAsia"/>
          <w:sz w:val="32"/>
          <w:szCs w:val="32"/>
        </w:rPr>
        <w:t xml:space="preserve">　　　　陳靜敏　吳思瑤　萬美玲 張廖萬堅</w:t>
      </w:r>
    </w:p>
    <w:p w:rsidR="00084797" w:rsidRPr="003C122E" w:rsidRDefault="00084797" w:rsidP="007B013D">
      <w:pPr>
        <w:snapToGrid w:val="0"/>
        <w:spacing w:line="460" w:lineRule="exact"/>
        <w:ind w:leftChars="1250" w:left="4280" w:hangingChars="400" w:hanging="1280"/>
        <w:jc w:val="both"/>
        <w:rPr>
          <w:rFonts w:ascii="標楷體" w:eastAsia="標楷體" w:hAnsi="標楷體"/>
          <w:sz w:val="32"/>
          <w:szCs w:val="32"/>
        </w:rPr>
      </w:pPr>
      <w:r w:rsidRPr="003C122E">
        <w:rPr>
          <w:rFonts w:ascii="標楷體" w:eastAsia="標楷體" w:hAnsi="標楷體" w:hint="eastAsia"/>
          <w:sz w:val="32"/>
          <w:szCs w:val="32"/>
        </w:rPr>
        <w:t xml:space="preserve">　　　　賴品妤</w:t>
      </w:r>
    </w:p>
    <w:p w:rsidR="00084797" w:rsidRPr="003C122E" w:rsidRDefault="00084797" w:rsidP="007B013D">
      <w:pPr>
        <w:kinsoku w:val="0"/>
        <w:overflowPunct w:val="0"/>
        <w:spacing w:before="120" w:line="500" w:lineRule="exact"/>
        <w:ind w:leftChars="150" w:left="1000" w:hangingChars="200" w:hanging="640"/>
        <w:jc w:val="both"/>
        <w:textAlignment w:val="center"/>
        <w:rPr>
          <w:rFonts w:ascii="標楷體" w:eastAsia="標楷體" w:hAnsi="標楷體"/>
          <w:bCs/>
          <w:snapToGrid w:val="0"/>
          <w:sz w:val="32"/>
          <w:szCs w:val="32"/>
        </w:rPr>
      </w:pPr>
      <w:r w:rsidRPr="003C122E">
        <w:rPr>
          <w:rFonts w:ascii="標楷體" w:eastAsia="標楷體" w:hAnsi="標楷體" w:hint="eastAsia"/>
          <w:bCs/>
          <w:snapToGrid w:val="0"/>
          <w:sz w:val="32"/>
          <w:szCs w:val="32"/>
        </w:rPr>
        <w:t>(五)113年度教育部第6目「各項教育推展」預算編列81億2,706萬4千元，凍結300萬元（含第2節「國際及兩岸教育交流」</w:t>
      </w:r>
      <w:r>
        <w:rPr>
          <w:rFonts w:ascii="標楷體" w:eastAsia="標楷體" w:hAnsi="標楷體" w:hint="eastAsia"/>
          <w:bCs/>
          <w:snapToGrid w:val="0"/>
          <w:sz w:val="32"/>
          <w:szCs w:val="32"/>
        </w:rPr>
        <w:t>200萬元</w:t>
      </w:r>
      <w:r w:rsidRPr="003C122E">
        <w:rPr>
          <w:rFonts w:ascii="標楷體" w:eastAsia="標楷體" w:hAnsi="標楷體" w:hint="eastAsia"/>
          <w:bCs/>
          <w:snapToGrid w:val="0"/>
          <w:sz w:val="32"/>
          <w:szCs w:val="32"/>
        </w:rPr>
        <w:t>），俟教育部向立法院教育及文化委員會提出書面報告後，始得動支。115-128</w:t>
      </w:r>
    </w:p>
    <w:p w:rsidR="00084797" w:rsidRPr="003C122E" w:rsidRDefault="00084797" w:rsidP="007B013D">
      <w:pPr>
        <w:snapToGrid w:val="0"/>
        <w:spacing w:line="460" w:lineRule="exact"/>
        <w:ind w:leftChars="1250" w:left="4280" w:hangingChars="400" w:hanging="1280"/>
        <w:jc w:val="both"/>
        <w:rPr>
          <w:rFonts w:ascii="標楷體" w:eastAsia="標楷體" w:hAnsi="標楷體"/>
          <w:sz w:val="32"/>
          <w:szCs w:val="32"/>
        </w:rPr>
      </w:pPr>
      <w:r w:rsidRPr="003C122E">
        <w:rPr>
          <w:rFonts w:ascii="標楷體" w:eastAsia="標楷體" w:hAnsi="標楷體" w:hint="eastAsia"/>
          <w:sz w:val="32"/>
          <w:szCs w:val="32"/>
        </w:rPr>
        <w:t>提案人：萬美玲　鄭正鈐　黃國書　吳思瑤</w:t>
      </w:r>
    </w:p>
    <w:p w:rsidR="00084797" w:rsidRPr="003C122E" w:rsidRDefault="00084797" w:rsidP="007B013D">
      <w:pPr>
        <w:snapToGrid w:val="0"/>
        <w:spacing w:line="460" w:lineRule="exact"/>
        <w:ind w:leftChars="1250" w:left="4280" w:hangingChars="400" w:hanging="1280"/>
        <w:jc w:val="both"/>
        <w:rPr>
          <w:rFonts w:ascii="標楷體" w:eastAsia="標楷體" w:hAnsi="標楷體"/>
          <w:sz w:val="32"/>
          <w:szCs w:val="32"/>
        </w:rPr>
      </w:pPr>
      <w:r w:rsidRPr="003C122E">
        <w:rPr>
          <w:rFonts w:ascii="標楷體" w:eastAsia="標楷體" w:hAnsi="標楷體" w:hint="eastAsia"/>
          <w:sz w:val="32"/>
          <w:szCs w:val="32"/>
        </w:rPr>
        <w:t xml:space="preserve">　　　　張其祿　林宜瑾　鄭麗文 陳秀寳</w:t>
      </w:r>
    </w:p>
    <w:p w:rsidR="00084797" w:rsidRPr="003C122E" w:rsidRDefault="00084797" w:rsidP="007B013D">
      <w:pPr>
        <w:snapToGrid w:val="0"/>
        <w:spacing w:line="460" w:lineRule="exact"/>
        <w:ind w:leftChars="1250" w:left="4280" w:hangingChars="400" w:hanging="1280"/>
        <w:jc w:val="both"/>
        <w:rPr>
          <w:rFonts w:ascii="標楷體" w:eastAsia="標楷體" w:hAnsi="標楷體"/>
          <w:sz w:val="32"/>
          <w:szCs w:val="32"/>
        </w:rPr>
      </w:pPr>
      <w:r w:rsidRPr="003C122E">
        <w:rPr>
          <w:rFonts w:ascii="標楷體" w:eastAsia="標楷體" w:hAnsi="標楷體" w:hint="eastAsia"/>
          <w:sz w:val="32"/>
          <w:szCs w:val="32"/>
        </w:rPr>
        <w:t xml:space="preserve">　　　　張廖萬堅</w:t>
      </w:r>
    </w:p>
    <w:p w:rsidR="00084797" w:rsidRPr="003C122E" w:rsidRDefault="00084797" w:rsidP="007B013D">
      <w:pPr>
        <w:snapToGrid w:val="0"/>
        <w:spacing w:line="460" w:lineRule="exact"/>
        <w:ind w:leftChars="1250" w:left="4280" w:hangingChars="400" w:hanging="1280"/>
        <w:jc w:val="both"/>
        <w:rPr>
          <w:rFonts w:ascii="標楷體" w:eastAsia="標楷體" w:hAnsi="標楷體"/>
          <w:sz w:val="32"/>
          <w:szCs w:val="32"/>
        </w:rPr>
      </w:pPr>
      <w:r w:rsidRPr="003C122E">
        <w:rPr>
          <w:rFonts w:ascii="標楷體" w:eastAsia="標楷體" w:hAnsi="標楷體" w:hint="eastAsia"/>
          <w:sz w:val="32"/>
          <w:szCs w:val="32"/>
        </w:rPr>
        <w:t>連署人：陳靜敏　范　雲　陳培瑜</w:t>
      </w:r>
    </w:p>
    <w:p w:rsidR="00084797" w:rsidRPr="003C122E" w:rsidRDefault="00084797" w:rsidP="007B013D">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3C122E">
        <w:rPr>
          <w:rFonts w:ascii="標楷體" w:eastAsia="標楷體" w:hAnsi="標楷體" w:hint="eastAsia"/>
          <w:bCs/>
          <w:snapToGrid w:val="0"/>
          <w:sz w:val="32"/>
          <w:szCs w:val="32"/>
        </w:rPr>
        <w:t>(六)</w:t>
      </w:r>
      <w:r w:rsidRPr="003C122E">
        <w:rPr>
          <w:rFonts w:ascii="標楷體" w:eastAsia="標楷體" w:hAnsi="標楷體" w:hint="eastAsia"/>
          <w:sz w:val="32"/>
          <w:szCs w:val="32"/>
        </w:rPr>
        <w:t>112年初辦理的學科能力測驗傳出，於該次考試期間，考場附近竟有</w:t>
      </w:r>
      <w:r w:rsidRPr="003C122E">
        <w:rPr>
          <w:rFonts w:ascii="標楷體" w:eastAsia="標楷體" w:hAnsi="標楷體" w:hint="eastAsia"/>
          <w:bCs/>
          <w:snapToGrid w:val="0"/>
          <w:sz w:val="32"/>
          <w:szCs w:val="32"/>
        </w:rPr>
        <w:t>廣播</w:t>
      </w:r>
      <w:r w:rsidRPr="003C122E">
        <w:rPr>
          <w:rFonts w:ascii="標楷體" w:eastAsia="標楷體" w:hAnsi="標楷體" w:hint="eastAsia"/>
          <w:sz w:val="32"/>
          <w:szCs w:val="32"/>
        </w:rPr>
        <w:t>聲影響考生作答。大學入學考試中心因此接獲10份申訴書，惟考試委員駁回所有申訴，理由係為事情發生當下僅有1位考生舉手反應及事後到考場學校查訪，認定無上課師生反應廣播聲影響課程進行；因此作出駁回申訴的處分。而於112年10月，又傳出大考中心寄發的113學年</w:t>
      </w:r>
      <w:r>
        <w:rPr>
          <w:rFonts w:ascii="標楷體" w:eastAsia="標楷體" w:hAnsi="標楷體" w:hint="eastAsia"/>
          <w:sz w:val="32"/>
          <w:szCs w:val="32"/>
        </w:rPr>
        <w:t>度</w:t>
      </w:r>
      <w:r w:rsidRPr="003C122E">
        <w:rPr>
          <w:rFonts w:ascii="標楷體" w:eastAsia="標楷體" w:hAnsi="標楷體" w:hint="eastAsia"/>
          <w:sz w:val="32"/>
          <w:szCs w:val="32"/>
        </w:rPr>
        <w:t>高中英語聽力測驗考試之簡訊通知有大量錯誤，約有1萬3</w:t>
      </w:r>
      <w:r>
        <w:rPr>
          <w:rFonts w:ascii="標楷體" w:eastAsia="標楷體" w:hAnsi="標楷體" w:hint="eastAsia"/>
          <w:sz w:val="32"/>
          <w:szCs w:val="32"/>
        </w:rPr>
        <w:t>千</w:t>
      </w:r>
      <w:r w:rsidRPr="003C122E">
        <w:rPr>
          <w:rFonts w:ascii="標楷體" w:eastAsia="標楷體" w:hAnsi="標楷體" w:hint="eastAsia"/>
          <w:sz w:val="32"/>
          <w:szCs w:val="32"/>
        </w:rPr>
        <w:lastRenderedPageBreak/>
        <w:t>名考生的應試號碼、考區名稱遭誤植。大考中心舉辦之相關測驗屢屢傳出有瑕疵之情事，不論是學科能力測驗抑或是高中英語聽力測驗，皆為高中生準備考取大學之重要考試，影響學生權益甚鉅；大考中心允宜以嚴謹再嚴謹之態度辦理相關試務機制。爰要求請教育部監督大學入學考試中心通盤檢討相關試務準備程序及相關準備工作</w:t>
      </w:r>
      <w:r>
        <w:rPr>
          <w:rFonts w:ascii="標楷體" w:eastAsia="標楷體" w:hAnsi="標楷體" w:hint="eastAsia"/>
          <w:sz w:val="32"/>
          <w:szCs w:val="32"/>
        </w:rPr>
        <w:t>，</w:t>
      </w:r>
      <w:r w:rsidRPr="003C122E">
        <w:rPr>
          <w:rFonts w:ascii="標楷體" w:eastAsia="標楷體" w:hAnsi="標楷體" w:hint="eastAsia"/>
          <w:sz w:val="32"/>
          <w:szCs w:val="32"/>
        </w:rPr>
        <w:t>並於3個月內向立法院教育及文化委員會提出書面報告。135</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提案人：陳秀寳</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連署人：黃國書  張廖萬堅</w:t>
      </w:r>
    </w:p>
    <w:p w:rsidR="00084797" w:rsidRPr="003C122E" w:rsidRDefault="00084797" w:rsidP="007B013D">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3C122E">
        <w:rPr>
          <w:rFonts w:ascii="標楷體" w:eastAsia="標楷體" w:hAnsi="標楷體" w:hint="eastAsia"/>
          <w:bCs/>
          <w:snapToGrid w:val="0"/>
          <w:sz w:val="32"/>
          <w:szCs w:val="32"/>
        </w:rPr>
        <w:t>(七)</w:t>
      </w:r>
      <w:r w:rsidRPr="003C122E">
        <w:rPr>
          <w:rFonts w:ascii="標楷體" w:eastAsia="標楷體" w:hAnsi="標楷體" w:hint="eastAsia"/>
          <w:sz w:val="32"/>
          <w:szCs w:val="32"/>
        </w:rPr>
        <w:t>文化部為培養青年藝文消費，壯大國內藝文消費市場，於112年開始針對18至21歲青年發放「文化成年禮金」，每人1,200點，可領取人數大約100萬人。113年文化部預計擴大發放範圍，從16至22歲青年皆可領取文化成年禮金，可領取人數增加至150萬人。根據國家圖書館調查顯示，110年大專校院平均每校投入2,000萬元購置圖書，惟其餘各級學校購書經費卻有不足之狀況；其中高中平均僅投入19萬元、國中平均僅投入11萬元、國小平均更是僅投入8萬元。調查也顯示更有高達25%的國小沒有編列任何購書經費，顯見除大專校院外各級學校購書經費之缺乏。閱讀係為孩子們吸收知識重要的一環，孩子們透過不同的書籍可以啟發不同領域的興趣；亦可學習多方面的知識。教育部允宜研議改善學校購書經費不足之情形，並研議針對國中、小階段的孩子們，提供「購書禮金」，讓孩子們從小自行選擇有興趣的書籍來閱讀，培養閱讀習慣；亦符合</w:t>
      </w:r>
      <w:r>
        <w:rPr>
          <w:rFonts w:ascii="標楷體" w:eastAsia="標楷體" w:hAnsi="標楷體" w:hint="eastAsia"/>
          <w:sz w:val="32"/>
          <w:szCs w:val="32"/>
        </w:rPr>
        <w:t>十二</w:t>
      </w:r>
      <w:r w:rsidRPr="003C122E">
        <w:rPr>
          <w:rFonts w:ascii="標楷體" w:eastAsia="標楷體" w:hAnsi="標楷體" w:hint="eastAsia"/>
          <w:sz w:val="32"/>
          <w:szCs w:val="32"/>
        </w:rPr>
        <w:t>年國民基本教育課程綱要之多元學習之精神。爰要求教育部就購書經費不足及國中小購書禮金進行相關研議</w:t>
      </w:r>
      <w:r>
        <w:rPr>
          <w:rFonts w:ascii="標楷體" w:eastAsia="標楷體" w:hAnsi="標楷體" w:hint="eastAsia"/>
          <w:sz w:val="32"/>
          <w:szCs w:val="32"/>
        </w:rPr>
        <w:t>，</w:t>
      </w:r>
      <w:r w:rsidRPr="003C122E">
        <w:rPr>
          <w:rFonts w:ascii="標楷體" w:eastAsia="標楷體" w:hAnsi="標楷體" w:hint="eastAsia"/>
          <w:sz w:val="32"/>
          <w:szCs w:val="32"/>
        </w:rPr>
        <w:t>並於3個月內向立法院教育及文化委員會提出書面報告。136</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提案人：陳秀寳</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lastRenderedPageBreak/>
        <w:t>連署人：黃國書  張廖萬堅</w:t>
      </w:r>
    </w:p>
    <w:p w:rsidR="00084797" w:rsidRPr="003C122E" w:rsidRDefault="00084797" w:rsidP="007B013D">
      <w:pPr>
        <w:overflowPunct w:val="0"/>
        <w:spacing w:line="500" w:lineRule="exact"/>
        <w:ind w:leftChars="150" w:left="1000" w:hangingChars="200" w:hanging="640"/>
        <w:jc w:val="both"/>
        <w:rPr>
          <w:rFonts w:ascii="標楷體" w:eastAsia="標楷體" w:hAnsi="標楷體"/>
          <w:sz w:val="32"/>
          <w:szCs w:val="32"/>
        </w:rPr>
      </w:pPr>
      <w:r w:rsidRPr="003C122E">
        <w:rPr>
          <w:rFonts w:ascii="標楷體" w:eastAsia="標楷體" w:hAnsi="標楷體" w:hint="eastAsia"/>
          <w:bCs/>
          <w:snapToGrid w:val="0"/>
          <w:sz w:val="32"/>
          <w:szCs w:val="32"/>
        </w:rPr>
        <w:t>(八)</w:t>
      </w:r>
      <w:r w:rsidRPr="003C122E">
        <w:rPr>
          <w:rFonts w:ascii="標楷體" w:eastAsia="標楷體" w:hAnsi="標楷體" w:hint="eastAsia"/>
          <w:sz w:val="32"/>
          <w:szCs w:val="32"/>
        </w:rPr>
        <w:t>根據公務人員退休撫卹基金管理局之第8次精算報告書指出，若要達到退撫基金未來50年基金不會用罄，公務人員及教育人員每年分別須編列285億元及236億元，然於113年</w:t>
      </w:r>
      <w:r>
        <w:rPr>
          <w:rFonts w:ascii="標楷體" w:eastAsia="標楷體" w:hAnsi="標楷體" w:hint="eastAsia"/>
          <w:sz w:val="32"/>
          <w:szCs w:val="32"/>
        </w:rPr>
        <w:t>度</w:t>
      </w:r>
      <w:r w:rsidRPr="003C122E">
        <w:rPr>
          <w:rFonts w:ascii="標楷體" w:eastAsia="標楷體" w:hAnsi="標楷體" w:hint="eastAsia"/>
          <w:sz w:val="32"/>
          <w:szCs w:val="32"/>
        </w:rPr>
        <w:t>中央政府預算案中，公務人員退撫相關經費僅編列1</w:t>
      </w:r>
      <w:r w:rsidRPr="003C122E">
        <w:rPr>
          <w:rFonts w:ascii="標楷體" w:eastAsia="標楷體" w:hAnsi="標楷體"/>
          <w:sz w:val="32"/>
          <w:szCs w:val="32"/>
        </w:rPr>
        <w:t>0</w:t>
      </w:r>
      <w:r w:rsidRPr="003C122E">
        <w:rPr>
          <w:rFonts w:ascii="標楷體" w:eastAsia="標楷體" w:hAnsi="標楷體" w:hint="eastAsia"/>
          <w:sz w:val="32"/>
          <w:szCs w:val="32"/>
        </w:rPr>
        <w:t>0億元，政府撥補預算數與精算報告數相差甚遠，恐造成退撫基金提早破產，影響教師退休相關權益。為確保教師退休權益，爰要求教育部於1個月內向立法院教育及文化委員會提出專案報告，說明與精算報告撥補退撫基金差異之原因及其計算依據。137</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提案人：萬美玲</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連署人：鄭正鈐  張其祿</w:t>
      </w:r>
    </w:p>
    <w:p w:rsidR="00084797" w:rsidRPr="003C122E" w:rsidRDefault="00084797" w:rsidP="007B013D">
      <w:pPr>
        <w:overflowPunct w:val="0"/>
        <w:spacing w:line="500" w:lineRule="exact"/>
        <w:ind w:leftChars="150" w:left="1000" w:hangingChars="200" w:hanging="640"/>
        <w:jc w:val="both"/>
        <w:rPr>
          <w:rFonts w:ascii="標楷體" w:eastAsia="標楷體" w:hAnsi="標楷體"/>
          <w:sz w:val="32"/>
          <w:szCs w:val="32"/>
        </w:rPr>
      </w:pPr>
      <w:r w:rsidRPr="003C122E">
        <w:rPr>
          <w:rFonts w:ascii="標楷體" w:eastAsia="標楷體" w:hAnsi="標楷體" w:hint="eastAsia"/>
          <w:bCs/>
          <w:snapToGrid w:val="0"/>
          <w:sz w:val="32"/>
          <w:szCs w:val="32"/>
        </w:rPr>
        <w:t>(九)</w:t>
      </w:r>
      <w:r w:rsidRPr="003C122E">
        <w:rPr>
          <w:rFonts w:ascii="標楷體" w:eastAsia="標楷體" w:hAnsi="標楷體" w:hint="eastAsia"/>
          <w:sz w:val="32"/>
          <w:szCs w:val="32"/>
        </w:rPr>
        <w:t>教育部於113年度為建立校園學術倫理教育與機制發展、建置學術論文檢測系統、查察學位論文代寫廣告、建置學倫案件平臺及專案辦公室等相關經費編列2,430萬元。然而，根據新聞報導指出，原預計112年中就能上路之「全國學位論文比對系統」，教育部表示，系統功能還需修正，需視整體情況再對外公開。為確保相關學術倫理提升，教育部應儘速完成建置，提供各大專校院師生及一般民眾使用。綜上，請教育部應於3個月內向立法院教育及文化委員會提出相關經費編列之執行期程及後續宣導方式之書面報告。139</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提案人：張其祿</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連署人：鄭正鈐  鄭麗文</w:t>
      </w:r>
    </w:p>
    <w:p w:rsidR="00084797" w:rsidRPr="003C122E" w:rsidRDefault="00084797" w:rsidP="007B013D">
      <w:pPr>
        <w:overflowPunct w:val="0"/>
        <w:spacing w:line="500" w:lineRule="exact"/>
        <w:ind w:leftChars="150" w:left="1000" w:hangingChars="200" w:hanging="640"/>
        <w:jc w:val="both"/>
        <w:rPr>
          <w:rFonts w:ascii="標楷體" w:eastAsia="標楷體" w:hAnsi="標楷體"/>
          <w:sz w:val="32"/>
          <w:szCs w:val="32"/>
        </w:rPr>
      </w:pPr>
      <w:r w:rsidRPr="003C122E">
        <w:rPr>
          <w:rFonts w:ascii="標楷體" w:eastAsia="標楷體" w:hAnsi="標楷體" w:hint="eastAsia"/>
          <w:bCs/>
          <w:snapToGrid w:val="0"/>
          <w:sz w:val="32"/>
          <w:szCs w:val="32"/>
        </w:rPr>
        <w:t>(十)</w:t>
      </w:r>
      <w:r w:rsidRPr="003C122E">
        <w:rPr>
          <w:rFonts w:ascii="標楷體" w:eastAsia="標楷體" w:hAnsi="標楷體" w:hint="eastAsia"/>
          <w:sz w:val="32"/>
          <w:szCs w:val="32"/>
        </w:rPr>
        <w:t>有鑑於少子化日益嚴重，然而根據教育部公開數據顯示出私立大專校院10年學生數減少近23萬人，而公立大專校院不減反增近2萬2千人。近年，公立大專校院錄取率逐年提升，有許多教授反應學生素質呈現逐漸下降趨勢，更有多位專家學者指出應檢討現行公私立大專校院招生制度，改善現</w:t>
      </w:r>
      <w:r w:rsidRPr="003C122E">
        <w:rPr>
          <w:rFonts w:ascii="標楷體" w:eastAsia="標楷體" w:hAnsi="標楷體" w:hint="eastAsia"/>
          <w:sz w:val="32"/>
          <w:szCs w:val="32"/>
        </w:rPr>
        <w:lastRenderedPageBreak/>
        <w:t>行高教結構失衡的狀況。綜合上述，請教育部責請各公立大專校院應精進相關招生並確保高教落實公共化的同時，避免出現平庸化的現象，並於3個月內向立法院教育及文化委員會提出書面報告。140</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提案人：張其祿</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連署人：鄭正鈐  鄭麗文</w:t>
      </w:r>
    </w:p>
    <w:p w:rsidR="00084797" w:rsidRPr="003C122E" w:rsidRDefault="00084797" w:rsidP="007B013D">
      <w:pPr>
        <w:overflowPunct w:val="0"/>
        <w:spacing w:after="240" w:line="500" w:lineRule="exact"/>
        <w:ind w:leftChars="150" w:left="1000" w:hangingChars="200" w:hanging="640"/>
        <w:jc w:val="both"/>
        <w:rPr>
          <w:rFonts w:ascii="標楷體" w:eastAsia="標楷體" w:hAnsi="標楷體"/>
          <w:sz w:val="32"/>
          <w:szCs w:val="28"/>
        </w:rPr>
      </w:pPr>
      <w:r w:rsidRPr="003C122E">
        <w:rPr>
          <w:rFonts w:ascii="標楷體" w:eastAsia="標楷體" w:hAnsi="標楷體" w:hint="eastAsia"/>
          <w:bCs/>
          <w:snapToGrid w:val="0"/>
          <w:sz w:val="32"/>
          <w:szCs w:val="32"/>
        </w:rPr>
        <w:t>(十一)</w:t>
      </w:r>
      <w:r w:rsidRPr="003C122E">
        <w:rPr>
          <w:rFonts w:ascii="標楷體" w:eastAsia="標楷體" w:hAnsi="標楷體" w:hint="eastAsia"/>
          <w:sz w:val="32"/>
          <w:szCs w:val="32"/>
        </w:rPr>
        <w:t>教育部公費留學獎助金生活費標準雖於1</w:t>
      </w:r>
      <w:r w:rsidRPr="003C122E">
        <w:rPr>
          <w:rFonts w:ascii="標楷體" w:eastAsia="標楷體" w:hAnsi="標楷體"/>
          <w:sz w:val="32"/>
          <w:szCs w:val="32"/>
        </w:rPr>
        <w:t>12</w:t>
      </w:r>
      <w:r w:rsidRPr="003C122E">
        <w:rPr>
          <w:rFonts w:ascii="標楷體" w:eastAsia="標楷體" w:hAnsi="標楷體" w:hint="eastAsia"/>
          <w:sz w:val="32"/>
          <w:szCs w:val="32"/>
        </w:rPr>
        <w:t>年度因應各留學地區/國家之生活成本基準作出調升，但於不同城市間的生活費支給數卻仍有調整空間，以英國為例，生活成本較英國其他城市高的愛丁堡，調整前與倫敦屬同一支給數額，調整後卻成為全英國支領數最低的城市。教育部照顧海外學子，因應通膨酌予調整生活費，緩解學子生活成本上漲壓力實屬美意，惟仍應考量實際情況調整生活費支給數，以確保獎助學金生活費支給數之合理性。141</w:t>
      </w:r>
    </w:p>
    <w:tbl>
      <w:tblPr>
        <w:tblW w:w="0" w:type="auto"/>
        <w:tblInd w:w="19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56"/>
        <w:gridCol w:w="2376"/>
        <w:gridCol w:w="2376"/>
      </w:tblGrid>
      <w:tr w:rsidR="00084797" w:rsidRPr="003C122E" w:rsidTr="007B013D">
        <w:tc>
          <w:tcPr>
            <w:tcW w:w="0" w:type="auto"/>
            <w:shd w:val="clear" w:color="auto" w:fill="auto"/>
            <w:vAlign w:val="center"/>
          </w:tcPr>
          <w:p w:rsidR="00084797" w:rsidRPr="003C122E" w:rsidRDefault="00084797" w:rsidP="007B013D">
            <w:pPr>
              <w:jc w:val="both"/>
              <w:rPr>
                <w:rFonts w:ascii="標楷體" w:eastAsia="標楷體" w:hAnsi="標楷體"/>
              </w:rPr>
            </w:pPr>
            <w:r w:rsidRPr="003C122E">
              <w:rPr>
                <w:rFonts w:ascii="標楷體" w:eastAsia="標楷體" w:hAnsi="標楷體" w:hint="eastAsia"/>
              </w:rPr>
              <w:t>英國城市名</w:t>
            </w:r>
          </w:p>
        </w:tc>
        <w:tc>
          <w:tcPr>
            <w:tcW w:w="0" w:type="auto"/>
            <w:shd w:val="clear" w:color="auto" w:fill="auto"/>
            <w:vAlign w:val="center"/>
          </w:tcPr>
          <w:p w:rsidR="00084797" w:rsidRPr="003C122E" w:rsidRDefault="00084797" w:rsidP="007B013D">
            <w:pPr>
              <w:jc w:val="both"/>
              <w:rPr>
                <w:rFonts w:ascii="標楷體" w:eastAsia="標楷體" w:hAnsi="標楷體"/>
              </w:rPr>
            </w:pPr>
            <w:r w:rsidRPr="003C122E">
              <w:rPr>
                <w:rFonts w:ascii="標楷體" w:eastAsia="標楷體" w:hAnsi="標楷體" w:hint="eastAsia"/>
              </w:rPr>
              <w:t>調整前（美元／年）</w:t>
            </w:r>
          </w:p>
        </w:tc>
        <w:tc>
          <w:tcPr>
            <w:tcW w:w="0" w:type="auto"/>
            <w:shd w:val="clear" w:color="auto" w:fill="auto"/>
            <w:vAlign w:val="center"/>
          </w:tcPr>
          <w:p w:rsidR="00084797" w:rsidRPr="003C122E" w:rsidRDefault="00084797" w:rsidP="007B013D">
            <w:pPr>
              <w:jc w:val="both"/>
              <w:rPr>
                <w:rFonts w:ascii="標楷體" w:eastAsia="標楷體" w:hAnsi="標楷體"/>
              </w:rPr>
            </w:pPr>
            <w:r w:rsidRPr="003C122E">
              <w:rPr>
                <w:rFonts w:ascii="標楷體" w:eastAsia="標楷體" w:hAnsi="標楷體" w:hint="eastAsia"/>
              </w:rPr>
              <w:t>調整後（美元／年）</w:t>
            </w:r>
          </w:p>
        </w:tc>
      </w:tr>
      <w:tr w:rsidR="00084797" w:rsidRPr="003C122E" w:rsidTr="007B013D">
        <w:tc>
          <w:tcPr>
            <w:tcW w:w="0" w:type="auto"/>
            <w:shd w:val="clear" w:color="auto" w:fill="auto"/>
            <w:vAlign w:val="center"/>
          </w:tcPr>
          <w:p w:rsidR="00084797" w:rsidRPr="003C122E" w:rsidRDefault="00084797" w:rsidP="007B013D">
            <w:pPr>
              <w:jc w:val="both"/>
              <w:rPr>
                <w:rFonts w:ascii="標楷體" w:eastAsia="標楷體" w:hAnsi="標楷體"/>
              </w:rPr>
            </w:pPr>
            <w:r w:rsidRPr="003C122E">
              <w:rPr>
                <w:rFonts w:ascii="標楷體" w:eastAsia="標楷體" w:hAnsi="標楷體" w:hint="eastAsia"/>
              </w:rPr>
              <w:t>倫敦</w:t>
            </w:r>
          </w:p>
        </w:tc>
        <w:tc>
          <w:tcPr>
            <w:tcW w:w="0" w:type="auto"/>
            <w:shd w:val="clear" w:color="auto" w:fill="auto"/>
            <w:vAlign w:val="center"/>
          </w:tcPr>
          <w:p w:rsidR="00084797" w:rsidRPr="003C122E" w:rsidRDefault="00084797" w:rsidP="007B013D">
            <w:pPr>
              <w:jc w:val="both"/>
              <w:rPr>
                <w:rFonts w:ascii="標楷體" w:eastAsia="標楷體" w:hAnsi="標楷體"/>
              </w:rPr>
            </w:pPr>
            <w:r w:rsidRPr="003C122E">
              <w:rPr>
                <w:rFonts w:ascii="標楷體" w:eastAsia="標楷體" w:hAnsi="標楷體"/>
              </w:rPr>
              <w:t>20,000</w:t>
            </w:r>
          </w:p>
        </w:tc>
        <w:tc>
          <w:tcPr>
            <w:tcW w:w="0" w:type="auto"/>
            <w:shd w:val="clear" w:color="auto" w:fill="auto"/>
            <w:vAlign w:val="center"/>
          </w:tcPr>
          <w:p w:rsidR="00084797" w:rsidRPr="003C122E" w:rsidRDefault="00084797" w:rsidP="007B013D">
            <w:pPr>
              <w:jc w:val="both"/>
              <w:rPr>
                <w:rFonts w:ascii="標楷體" w:eastAsia="標楷體" w:hAnsi="標楷體"/>
              </w:rPr>
            </w:pPr>
            <w:r w:rsidRPr="003C122E">
              <w:rPr>
                <w:rFonts w:ascii="標楷體" w:eastAsia="標楷體" w:hAnsi="標楷體"/>
              </w:rPr>
              <w:t>23,000</w:t>
            </w:r>
          </w:p>
        </w:tc>
      </w:tr>
      <w:tr w:rsidR="00084797" w:rsidRPr="003C122E" w:rsidTr="007B013D">
        <w:tc>
          <w:tcPr>
            <w:tcW w:w="0" w:type="auto"/>
            <w:shd w:val="clear" w:color="auto" w:fill="auto"/>
            <w:vAlign w:val="center"/>
          </w:tcPr>
          <w:p w:rsidR="00084797" w:rsidRPr="003C122E" w:rsidRDefault="00084797" w:rsidP="007B013D">
            <w:pPr>
              <w:jc w:val="both"/>
              <w:rPr>
                <w:rFonts w:ascii="標楷體" w:eastAsia="標楷體" w:hAnsi="標楷體"/>
              </w:rPr>
            </w:pPr>
            <w:r w:rsidRPr="003C122E">
              <w:rPr>
                <w:rFonts w:ascii="標楷體" w:eastAsia="標楷體" w:hAnsi="標楷體" w:hint="eastAsia"/>
              </w:rPr>
              <w:t>愛丁堡</w:t>
            </w:r>
          </w:p>
        </w:tc>
        <w:tc>
          <w:tcPr>
            <w:tcW w:w="0" w:type="auto"/>
            <w:shd w:val="clear" w:color="auto" w:fill="auto"/>
            <w:vAlign w:val="center"/>
          </w:tcPr>
          <w:p w:rsidR="00084797" w:rsidRPr="003C122E" w:rsidRDefault="00084797" w:rsidP="007B013D">
            <w:pPr>
              <w:jc w:val="both"/>
              <w:rPr>
                <w:rFonts w:ascii="標楷體" w:eastAsia="標楷體" w:hAnsi="標楷體"/>
              </w:rPr>
            </w:pPr>
            <w:r w:rsidRPr="003C122E">
              <w:rPr>
                <w:rFonts w:ascii="標楷體" w:eastAsia="標楷體" w:hAnsi="標楷體"/>
              </w:rPr>
              <w:t>20,000</w:t>
            </w:r>
          </w:p>
        </w:tc>
        <w:tc>
          <w:tcPr>
            <w:tcW w:w="0" w:type="auto"/>
            <w:shd w:val="clear" w:color="auto" w:fill="auto"/>
            <w:vAlign w:val="center"/>
          </w:tcPr>
          <w:p w:rsidR="00084797" w:rsidRPr="003C122E" w:rsidRDefault="00084797" w:rsidP="007B013D">
            <w:pPr>
              <w:jc w:val="both"/>
              <w:rPr>
                <w:rFonts w:ascii="標楷體" w:eastAsia="標楷體" w:hAnsi="標楷體"/>
              </w:rPr>
            </w:pPr>
            <w:r w:rsidRPr="003C122E">
              <w:rPr>
                <w:rFonts w:ascii="標楷體" w:eastAsia="標楷體" w:hAnsi="標楷體"/>
              </w:rPr>
              <w:t>20,000</w:t>
            </w:r>
          </w:p>
        </w:tc>
      </w:tr>
      <w:tr w:rsidR="00084797" w:rsidRPr="003C122E" w:rsidTr="007B013D">
        <w:tc>
          <w:tcPr>
            <w:tcW w:w="0" w:type="auto"/>
            <w:shd w:val="clear" w:color="auto" w:fill="auto"/>
            <w:vAlign w:val="center"/>
          </w:tcPr>
          <w:p w:rsidR="00084797" w:rsidRPr="003C122E" w:rsidRDefault="00084797" w:rsidP="007B013D">
            <w:pPr>
              <w:jc w:val="both"/>
              <w:rPr>
                <w:rFonts w:ascii="標楷體" w:eastAsia="標楷體" w:hAnsi="標楷體"/>
              </w:rPr>
            </w:pPr>
            <w:r w:rsidRPr="003C122E">
              <w:rPr>
                <w:rFonts w:ascii="標楷體" w:eastAsia="標楷體" w:hAnsi="標楷體" w:hint="eastAsia"/>
              </w:rPr>
              <w:t>英國其他城市</w:t>
            </w:r>
          </w:p>
        </w:tc>
        <w:tc>
          <w:tcPr>
            <w:tcW w:w="0" w:type="auto"/>
            <w:shd w:val="clear" w:color="auto" w:fill="auto"/>
            <w:vAlign w:val="center"/>
          </w:tcPr>
          <w:p w:rsidR="00084797" w:rsidRPr="003C122E" w:rsidRDefault="00084797" w:rsidP="007B013D">
            <w:pPr>
              <w:jc w:val="both"/>
              <w:rPr>
                <w:rFonts w:ascii="標楷體" w:eastAsia="標楷體" w:hAnsi="標楷體"/>
              </w:rPr>
            </w:pPr>
            <w:r w:rsidRPr="003C122E">
              <w:rPr>
                <w:rFonts w:ascii="標楷體" w:eastAsia="標楷體" w:hAnsi="標楷體" w:hint="eastAsia"/>
              </w:rPr>
              <w:t>1</w:t>
            </w:r>
            <w:r w:rsidRPr="003C122E">
              <w:rPr>
                <w:rFonts w:ascii="標楷體" w:eastAsia="標楷體" w:hAnsi="標楷體"/>
              </w:rPr>
              <w:t>9,000</w:t>
            </w:r>
          </w:p>
        </w:tc>
        <w:tc>
          <w:tcPr>
            <w:tcW w:w="0" w:type="auto"/>
            <w:shd w:val="clear" w:color="auto" w:fill="auto"/>
            <w:vAlign w:val="center"/>
          </w:tcPr>
          <w:p w:rsidR="00084797" w:rsidRPr="003C122E" w:rsidRDefault="00084797" w:rsidP="007B013D">
            <w:pPr>
              <w:jc w:val="both"/>
              <w:rPr>
                <w:rFonts w:ascii="標楷體" w:eastAsia="標楷體" w:hAnsi="標楷體"/>
              </w:rPr>
            </w:pPr>
            <w:r w:rsidRPr="003C122E">
              <w:rPr>
                <w:rFonts w:ascii="標楷體" w:eastAsia="標楷體" w:hAnsi="標楷體"/>
              </w:rPr>
              <w:t>21,000</w:t>
            </w:r>
          </w:p>
        </w:tc>
      </w:tr>
    </w:tbl>
    <w:p w:rsidR="00084797" w:rsidRPr="003C122E" w:rsidRDefault="00084797" w:rsidP="007B013D">
      <w:pPr>
        <w:overflowPunct w:val="0"/>
        <w:spacing w:line="500" w:lineRule="exact"/>
        <w:ind w:leftChars="1250" w:left="3000"/>
        <w:jc w:val="both"/>
        <w:rPr>
          <w:rFonts w:ascii="標楷體" w:eastAsia="標楷體" w:hAnsi="標楷體"/>
          <w:sz w:val="32"/>
          <w:szCs w:val="32"/>
        </w:rPr>
      </w:pPr>
      <w:bookmarkStart w:id="173" w:name="_Hlk149580115"/>
      <w:r w:rsidRPr="003C122E">
        <w:rPr>
          <w:rFonts w:ascii="標楷體" w:eastAsia="標楷體" w:hAnsi="標楷體" w:hint="eastAsia"/>
          <w:sz w:val="32"/>
          <w:szCs w:val="32"/>
        </w:rPr>
        <w:t>提案人：張廖萬堅</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連署人：陳秀寳  陳培瑜</w:t>
      </w:r>
    </w:p>
    <w:bookmarkEnd w:id="173"/>
    <w:p w:rsidR="00084797" w:rsidRPr="003C122E" w:rsidRDefault="00084797" w:rsidP="007B013D">
      <w:pPr>
        <w:overflowPunct w:val="0"/>
        <w:spacing w:line="500" w:lineRule="exact"/>
        <w:ind w:leftChars="150" w:left="1000" w:hangingChars="200" w:hanging="640"/>
        <w:jc w:val="both"/>
        <w:rPr>
          <w:rFonts w:ascii="標楷體" w:eastAsia="標楷體" w:hAnsi="標楷體"/>
          <w:sz w:val="32"/>
          <w:szCs w:val="32"/>
        </w:rPr>
      </w:pPr>
      <w:r w:rsidRPr="003C122E">
        <w:rPr>
          <w:rFonts w:ascii="標楷體" w:eastAsia="標楷體" w:hAnsi="標楷體" w:hint="eastAsia"/>
          <w:bCs/>
          <w:snapToGrid w:val="0"/>
          <w:sz w:val="32"/>
          <w:szCs w:val="32"/>
        </w:rPr>
        <w:t>(十二)</w:t>
      </w:r>
      <w:r w:rsidRPr="003C122E">
        <w:rPr>
          <w:rFonts w:ascii="標楷體" w:eastAsia="標楷體" w:hAnsi="標楷體" w:hint="eastAsia"/>
          <w:sz w:val="32"/>
          <w:szCs w:val="32"/>
        </w:rPr>
        <w:t>依「公立學校教職員退休資遣撫卹條例」第98條第2項規定，個人專戶制退撫儲金建立後，導致退撫基金用罄年度提前之財務缺口，由政府依退撫基金財務精算結果，自新退撫制度實施日起，分年編列預算撥款補助之。按退撫基金第8次精算報告指出撥補金額，若要達退撫基金不破產，個人專戶制退撫儲金實施後，如政府未撥補，教育人員退撫基金用罄年度將由137年提前至133年，如每年撥補236億元，則未來50年基金不會用罄，另如每年撥補100億元則預計於139年用罄。教育部於未來年度之撥補數額，依財務精算結</w:t>
      </w:r>
      <w:r w:rsidRPr="003C122E">
        <w:rPr>
          <w:rFonts w:ascii="標楷體" w:eastAsia="標楷體" w:hAnsi="標楷體" w:hint="eastAsia"/>
          <w:sz w:val="32"/>
          <w:szCs w:val="32"/>
        </w:rPr>
        <w:lastRenderedPageBreak/>
        <w:t>果撥補退撫基金，以維護現職教師權益，彰顯政府雇主責任。142</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提案人：張廖萬堅</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連署人：陳秀寳  陳培瑜</w:t>
      </w:r>
    </w:p>
    <w:p w:rsidR="00084797" w:rsidRPr="003C122E" w:rsidRDefault="00084797" w:rsidP="007B013D">
      <w:pPr>
        <w:overflowPunct w:val="0"/>
        <w:spacing w:line="500" w:lineRule="exact"/>
        <w:ind w:leftChars="150" w:left="1000" w:hangingChars="200" w:hanging="640"/>
        <w:jc w:val="both"/>
        <w:rPr>
          <w:rFonts w:ascii="標楷體" w:eastAsia="標楷體" w:hAnsi="標楷體"/>
          <w:sz w:val="32"/>
          <w:szCs w:val="32"/>
        </w:rPr>
      </w:pPr>
      <w:r w:rsidRPr="003C122E">
        <w:rPr>
          <w:rFonts w:ascii="標楷體" w:eastAsia="標楷體" w:hAnsi="標楷體" w:hint="eastAsia"/>
          <w:bCs/>
          <w:snapToGrid w:val="0"/>
          <w:sz w:val="32"/>
          <w:szCs w:val="32"/>
        </w:rPr>
        <w:t>(十三)</w:t>
      </w:r>
      <w:r w:rsidRPr="003C122E">
        <w:rPr>
          <w:rFonts w:ascii="標楷體" w:eastAsia="標楷體" w:hAnsi="標楷體" w:hint="eastAsia"/>
          <w:sz w:val="32"/>
          <w:szCs w:val="32"/>
        </w:rPr>
        <w:t>「國家重點領域產學合作及人才培育創新條例」於110年制定，旨在促進國家重點領域產學合作及人才培育之創新，提升大學研發成果效益、與業界共同培育高階技術人才，以強化產業競爭力。然當時條例僅限於國立大學，教育部允諾於實施第2年評估私立大學參與之可行性，爰請教育部評估並開放頂尖私立大學參與國家重點領域產學合作。143</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提案人：張廖萬堅</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連署人：陳秀寳  陳培瑜</w:t>
      </w:r>
    </w:p>
    <w:p w:rsidR="00084797" w:rsidRPr="003C122E" w:rsidRDefault="00084797" w:rsidP="007B013D">
      <w:pPr>
        <w:overflowPunct w:val="0"/>
        <w:spacing w:line="500" w:lineRule="exact"/>
        <w:ind w:leftChars="150" w:left="1000" w:hangingChars="200" w:hanging="640"/>
        <w:jc w:val="both"/>
        <w:rPr>
          <w:rFonts w:ascii="標楷體" w:eastAsia="標楷體" w:hAnsi="標楷體"/>
          <w:sz w:val="32"/>
          <w:szCs w:val="32"/>
        </w:rPr>
      </w:pPr>
      <w:r w:rsidRPr="003C122E">
        <w:rPr>
          <w:rFonts w:ascii="標楷體" w:eastAsia="標楷體" w:hAnsi="標楷體" w:hint="eastAsia"/>
          <w:bCs/>
          <w:snapToGrid w:val="0"/>
          <w:sz w:val="32"/>
          <w:szCs w:val="32"/>
        </w:rPr>
        <w:t>(十四)</w:t>
      </w:r>
      <w:r w:rsidRPr="003C122E">
        <w:rPr>
          <w:rFonts w:ascii="標楷體" w:eastAsia="標楷體" w:hAnsi="標楷體" w:hint="eastAsia"/>
          <w:sz w:val="32"/>
          <w:szCs w:val="32"/>
        </w:rPr>
        <w:t>112年2月發生學生遭霸凌後自殺之不幸案件，5月份又發生教官性騷學生案件，但後續皆衍生申訴人無法取得調查報告之情形。現行法令雖規定校方在完成調查後應提供調查報告予當事人，但因教官之懲處需經教官人評會審核，導致被害人遲遲未能取得調查報告，損及被害人權益。有關性平及霸凌案件涉及教官懲處導致調查報告遲未提供之情形，請教育部研議修正相關規定。144</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提案人：張廖萬堅</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連署人：陳秀寳  陳培瑜</w:t>
      </w:r>
    </w:p>
    <w:p w:rsidR="00084797" w:rsidRPr="003C122E" w:rsidRDefault="00084797" w:rsidP="007B013D">
      <w:pPr>
        <w:overflowPunct w:val="0"/>
        <w:spacing w:line="500" w:lineRule="exact"/>
        <w:ind w:leftChars="150" w:left="1000" w:hangingChars="200" w:hanging="640"/>
        <w:jc w:val="both"/>
        <w:rPr>
          <w:rFonts w:ascii="標楷體" w:eastAsia="標楷體" w:hAnsi="標楷體"/>
          <w:sz w:val="32"/>
          <w:szCs w:val="32"/>
        </w:rPr>
      </w:pPr>
      <w:r w:rsidRPr="003C122E">
        <w:rPr>
          <w:rFonts w:ascii="標楷體" w:eastAsia="標楷體" w:hAnsi="標楷體" w:hint="eastAsia"/>
          <w:bCs/>
          <w:snapToGrid w:val="0"/>
          <w:sz w:val="32"/>
          <w:szCs w:val="32"/>
        </w:rPr>
        <w:t>(十五)</w:t>
      </w:r>
      <w:r w:rsidRPr="003C122E">
        <w:rPr>
          <w:rFonts w:ascii="標楷體" w:eastAsia="標楷體" w:hAnsi="標楷體" w:hint="eastAsia"/>
          <w:sz w:val="32"/>
          <w:szCs w:val="32"/>
        </w:rPr>
        <w:t>112年年初發生高中生霸凌案，然該案發生逾半年仍未結案，係因調查人員專業有疑慮，做出霸凌不成立之結論，後遭申復委員嚴厲批評認定過程過於輕率、有推諉卸責之疑。但該案3名調查委員皆為外聘，非屬校內人員，理應公正客觀卻做出如此結論，引發輿論</w:t>
      </w:r>
      <w:r>
        <w:rPr>
          <w:rFonts w:ascii="標楷體" w:eastAsia="標楷體" w:hAnsi="標楷體" w:hint="eastAsia"/>
          <w:sz w:val="32"/>
          <w:szCs w:val="32"/>
        </w:rPr>
        <w:t>譁</w:t>
      </w:r>
      <w:r w:rsidRPr="003C122E">
        <w:rPr>
          <w:rFonts w:ascii="標楷體" w:eastAsia="標楷體" w:hAnsi="標楷體" w:hint="eastAsia"/>
          <w:sz w:val="32"/>
          <w:szCs w:val="32"/>
        </w:rPr>
        <w:t>然，爰請教育部檢討並改進校園霸凌調查人才庫成員之專業知能，強化霸凌調查人才庫成員之人權觀念及規劃調查人員的汰除或進修機制。145</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lastRenderedPageBreak/>
        <w:t>提案人：張廖萬堅</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連署人：陳秀寳  陳培瑜</w:t>
      </w:r>
    </w:p>
    <w:p w:rsidR="00084797" w:rsidRPr="003C122E" w:rsidRDefault="00084797" w:rsidP="007B013D">
      <w:pPr>
        <w:overflowPunct w:val="0"/>
        <w:spacing w:line="500" w:lineRule="exact"/>
        <w:ind w:leftChars="150" w:left="1000" w:hangingChars="200" w:hanging="640"/>
        <w:jc w:val="both"/>
        <w:rPr>
          <w:rFonts w:ascii="標楷體" w:eastAsia="標楷體" w:hAnsi="標楷體"/>
          <w:sz w:val="32"/>
          <w:szCs w:val="32"/>
        </w:rPr>
      </w:pPr>
      <w:r w:rsidRPr="003C122E">
        <w:rPr>
          <w:rFonts w:ascii="標楷體" w:eastAsia="標楷體" w:hAnsi="標楷體" w:hint="eastAsia"/>
          <w:bCs/>
          <w:snapToGrid w:val="0"/>
          <w:sz w:val="32"/>
          <w:szCs w:val="32"/>
        </w:rPr>
        <w:t>(十六)</w:t>
      </w:r>
      <w:r w:rsidRPr="003C122E">
        <w:rPr>
          <w:rFonts w:ascii="標楷體" w:eastAsia="標楷體" w:hAnsi="標楷體" w:hint="eastAsia"/>
          <w:sz w:val="32"/>
          <w:szCs w:val="32"/>
        </w:rPr>
        <w:t>農業部現與6間大學合作推動農業公費專班，就學期間學費全免，且發給零用金，畢業後再領從農準備金，以提高青年畢業後從農意願。如：國立仁愛高級農業職業學校，應比照大學農業公費專班模式，擴大至高中職農校，配合教學特色課程，以鼓勵年輕學子畢業後投入農業市場，培育在地青農。爰要求教育部與農業部合作針對「擴大農業公費專班至高中職農校」提出相關規劃於3個月內向立法院教育及文化委員會提出書面報告。146</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提案人：張廖萬堅</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連署人：陳秀寳  陳培瑜　蔡培慧</w:t>
      </w:r>
    </w:p>
    <w:p w:rsidR="00084797" w:rsidRPr="003C122E" w:rsidRDefault="00084797" w:rsidP="007B013D">
      <w:pPr>
        <w:overflowPunct w:val="0"/>
        <w:spacing w:line="500" w:lineRule="exact"/>
        <w:ind w:leftChars="150" w:left="1000" w:hangingChars="200" w:hanging="640"/>
        <w:jc w:val="both"/>
        <w:rPr>
          <w:rFonts w:ascii="標楷體" w:eastAsia="標楷體" w:hAnsi="標楷體"/>
          <w:sz w:val="32"/>
          <w:szCs w:val="32"/>
        </w:rPr>
      </w:pPr>
      <w:r w:rsidRPr="003C122E">
        <w:rPr>
          <w:rFonts w:ascii="標楷體" w:eastAsia="標楷體" w:hAnsi="標楷體" w:hint="eastAsia"/>
          <w:bCs/>
          <w:snapToGrid w:val="0"/>
          <w:sz w:val="32"/>
          <w:szCs w:val="32"/>
        </w:rPr>
        <w:t>(十七)</w:t>
      </w:r>
      <w:r w:rsidRPr="003C122E">
        <w:rPr>
          <w:rFonts w:ascii="標楷體" w:eastAsia="標楷體" w:hAnsi="標楷體" w:hint="eastAsia"/>
          <w:sz w:val="32"/>
          <w:szCs w:val="32"/>
        </w:rPr>
        <w:t>依警政署統計資料，112年1至5月前5大詐欺犯罪方法中，前4名皆為金融詐騙，包含投資詐欺、解除分期付款詐欺等，足見多以金錢詐欺為大宗。另依東森新聞「台灣詐騙調查報告書」報導，詐騙受害者前3名皆為年輕族群，且18至23歲者最多，顯見年輕人較易受詐。爰要求教育部針對「增加校園金融反詐騙及財務管理課程」並於3個月內向立法院教育及文化委員會提出書面報告，以提供年輕學子正確的理財觀念，並提升識詐能力，以降低受詐騙風險，同時避免年輕人遭吸收為詐騙集團一員。147</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提案人：張廖萬堅</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連署人：陳秀寳  陳培瑜　蔡培慧</w:t>
      </w:r>
    </w:p>
    <w:p w:rsidR="00084797" w:rsidRPr="003C122E" w:rsidRDefault="00084797" w:rsidP="007B013D">
      <w:pPr>
        <w:overflowPunct w:val="0"/>
        <w:spacing w:line="500" w:lineRule="exact"/>
        <w:ind w:leftChars="150" w:left="1000" w:hangingChars="200" w:hanging="640"/>
        <w:jc w:val="both"/>
        <w:rPr>
          <w:rFonts w:ascii="標楷體" w:eastAsia="標楷體" w:hAnsi="標楷體"/>
          <w:sz w:val="32"/>
          <w:szCs w:val="32"/>
        </w:rPr>
      </w:pPr>
      <w:r w:rsidRPr="003C122E">
        <w:rPr>
          <w:rFonts w:ascii="標楷體" w:eastAsia="標楷體" w:hAnsi="標楷體" w:hint="eastAsia"/>
          <w:bCs/>
          <w:snapToGrid w:val="0"/>
          <w:sz w:val="32"/>
          <w:szCs w:val="32"/>
        </w:rPr>
        <w:t>(十八)</w:t>
      </w:r>
      <w:r w:rsidRPr="003C122E">
        <w:rPr>
          <w:rFonts w:ascii="標楷體" w:eastAsia="標楷體" w:hAnsi="標楷體" w:hint="eastAsia"/>
          <w:sz w:val="32"/>
          <w:szCs w:val="32"/>
        </w:rPr>
        <w:t>長期護病比例失衡，輪班制度過勞，且疫情時期量能過大，造成護理師工作環境越趨惡劣。據新聞報導，112年上半年國內已離職1</w:t>
      </w:r>
      <w:r w:rsidRPr="003C122E">
        <w:rPr>
          <w:rFonts w:ascii="標楷體" w:eastAsia="標楷體" w:hAnsi="標楷體"/>
          <w:sz w:val="32"/>
          <w:szCs w:val="32"/>
        </w:rPr>
        <w:t>,</w:t>
      </w:r>
      <w:r w:rsidRPr="003C122E">
        <w:rPr>
          <w:rFonts w:ascii="標楷體" w:eastAsia="標楷體" w:hAnsi="標楷體" w:hint="eastAsia"/>
          <w:sz w:val="32"/>
          <w:szCs w:val="32"/>
        </w:rPr>
        <w:t>726名護理師，另依中華民國護理師護士公會全聯會統計，112年截至5月護理人員執業率創新低，再再顯示護理師人力缺口，面臨護理人才流失問題。為補充</w:t>
      </w:r>
      <w:r w:rsidRPr="003C122E">
        <w:rPr>
          <w:rFonts w:ascii="標楷體" w:eastAsia="標楷體" w:hAnsi="標楷體" w:hint="eastAsia"/>
          <w:sz w:val="32"/>
          <w:szCs w:val="32"/>
        </w:rPr>
        <w:lastRenderedPageBreak/>
        <w:t>護理師勞動力，降低醫護業務重擔，應鼓勵大專學院護理系招收國際生，設立專班留學服務制度，讓外籍生於我國接受護理體系訓練後，投入臺灣在地醫護職場至一定年限。尤</w:t>
      </w:r>
      <w:r>
        <w:rPr>
          <w:rFonts w:ascii="標楷體" w:eastAsia="標楷體" w:hAnsi="標楷體" w:hint="eastAsia"/>
          <w:sz w:val="32"/>
          <w:szCs w:val="32"/>
        </w:rPr>
        <w:t>其</w:t>
      </w:r>
      <w:r w:rsidRPr="003C122E">
        <w:rPr>
          <w:rFonts w:ascii="標楷體" w:eastAsia="標楷體" w:hAnsi="標楷體" w:hint="eastAsia"/>
          <w:sz w:val="32"/>
          <w:szCs w:val="32"/>
        </w:rPr>
        <w:t>南投縣缺乏醫療人力，倘於當地之大專校院護理系培育外籍人才，亦能挹注在地醫療資源。爰此，要求教育部針對「輔導中部地區大專校院護理系開設國際護理人才專班」提出相關規劃</w:t>
      </w:r>
      <w:r>
        <w:rPr>
          <w:rFonts w:ascii="標楷體" w:eastAsia="標楷體" w:hAnsi="標楷體" w:hint="eastAsia"/>
          <w:sz w:val="32"/>
          <w:szCs w:val="32"/>
        </w:rPr>
        <w:t>，</w:t>
      </w:r>
      <w:r w:rsidRPr="003C122E">
        <w:rPr>
          <w:rFonts w:ascii="標楷體" w:eastAsia="標楷體" w:hAnsi="標楷體" w:hint="eastAsia"/>
          <w:sz w:val="32"/>
          <w:szCs w:val="32"/>
        </w:rPr>
        <w:t>並於3個月內向立法院教育及文化委員會提出書面報告。148</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提案人：張廖萬堅　蔡培慧</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連署人：陳秀寳  陳培瑜</w:t>
      </w:r>
    </w:p>
    <w:p w:rsidR="00084797" w:rsidRPr="003C122E" w:rsidRDefault="00084797" w:rsidP="007B013D">
      <w:pPr>
        <w:overflowPunct w:val="0"/>
        <w:spacing w:line="500" w:lineRule="exact"/>
        <w:ind w:leftChars="150" w:left="1000" w:hangingChars="200" w:hanging="640"/>
        <w:jc w:val="both"/>
        <w:rPr>
          <w:rFonts w:ascii="標楷體" w:eastAsia="標楷體" w:hAnsi="標楷體"/>
          <w:sz w:val="32"/>
          <w:szCs w:val="32"/>
        </w:rPr>
      </w:pPr>
      <w:r w:rsidRPr="003C122E">
        <w:rPr>
          <w:rFonts w:ascii="標楷體" w:eastAsia="標楷體" w:hAnsi="標楷體" w:hint="eastAsia"/>
          <w:bCs/>
          <w:snapToGrid w:val="0"/>
          <w:sz w:val="32"/>
          <w:szCs w:val="32"/>
        </w:rPr>
        <w:t>(十九)</w:t>
      </w:r>
      <w:r w:rsidRPr="003C122E">
        <w:rPr>
          <w:rFonts w:ascii="標楷體" w:eastAsia="標楷體" w:hAnsi="標楷體" w:hint="eastAsia"/>
          <w:sz w:val="32"/>
          <w:szCs w:val="32"/>
        </w:rPr>
        <w:t>立法院112年7月底剛完成「性別平等教育法」之修法。現行「教師法」中雖有規定涉及校園性侵案之教師於任職期間經法院有罪判決，或經性平會調查屬實者，應予解聘且終身不得再聘。但對於非現職之退休教師，「公立學校教職員退休資遣撫卹條例」卻未針對其在職期間涉性侵案件、退休後才經調查屬實者，為懲處規範。112年6月台灣版m</w:t>
      </w:r>
      <w:r w:rsidRPr="003C122E">
        <w:rPr>
          <w:rFonts w:ascii="標楷體" w:eastAsia="標楷體" w:hAnsi="標楷體"/>
          <w:sz w:val="32"/>
          <w:szCs w:val="32"/>
        </w:rPr>
        <w:t>e too</w:t>
      </w:r>
      <w:r w:rsidRPr="003C122E">
        <w:rPr>
          <w:rFonts w:ascii="標楷體" w:eastAsia="標楷體" w:hAnsi="標楷體" w:hint="eastAsia"/>
          <w:sz w:val="32"/>
          <w:szCs w:val="32"/>
        </w:rPr>
        <w:t>事件連續爆發後，南投亦傳出「狼師校長」長期潛藏在校園中對學生騷擾、性侵害，受害人數可觀，但狼師校長卻持續橫行於教育界，從老師高升至校長。更聽聞有任職期間涉性侵案之教育工作者，擔憂法規修正後其權益受影響而立即辦理退休，甚至還有超過追訴期而不受法律制裁的加害者，至今仍持續領退休俸。參考澳洲聯邦政府「機構對兒童性侵事件回應皇家調查委員會」之調查發現，兒童階段遭受性侵者，平均須花24年才說出其受害經驗，已遠遠超越刑事追訴期，致使許多相類似案件之加害者退休則可逍遙法外、續領退休俸。爰要求教育部針對此類情形，研議修正相關規定，經性平會調查確認性騷擾、性侵害行為屬實者，應追溯並調查其犯行，並即刻取消其退休給予，已領取者應全數追繳，</w:t>
      </w:r>
      <w:r w:rsidRPr="003C122E">
        <w:rPr>
          <w:rFonts w:ascii="標楷體" w:eastAsia="標楷體" w:hAnsi="標楷體" w:hint="eastAsia"/>
          <w:sz w:val="32"/>
          <w:szCs w:val="32"/>
        </w:rPr>
        <w:lastRenderedPageBreak/>
        <w:t>以維持教育工作、社會運作之公正性</w:t>
      </w:r>
      <w:r>
        <w:rPr>
          <w:rFonts w:ascii="標楷體" w:eastAsia="標楷體" w:hAnsi="標楷體" w:hint="eastAsia"/>
          <w:sz w:val="32"/>
          <w:szCs w:val="32"/>
        </w:rPr>
        <w:t>，並</w:t>
      </w:r>
      <w:r w:rsidRPr="003C122E">
        <w:rPr>
          <w:rFonts w:ascii="標楷體" w:eastAsia="標楷體" w:hAnsi="標楷體" w:hint="eastAsia"/>
          <w:sz w:val="32"/>
          <w:szCs w:val="32"/>
        </w:rPr>
        <w:t>於3個月內向立法院教育及文化委員會提出書面報告。149</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提案人：張廖萬堅　蔡培慧</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連署人：陳培瑜  陳秀寳</w:t>
      </w:r>
    </w:p>
    <w:p w:rsidR="00084797" w:rsidRPr="003C122E" w:rsidRDefault="00084797" w:rsidP="007B013D">
      <w:pPr>
        <w:overflowPunct w:val="0"/>
        <w:spacing w:line="500" w:lineRule="exact"/>
        <w:ind w:leftChars="150" w:left="1000" w:hangingChars="200" w:hanging="640"/>
        <w:jc w:val="both"/>
        <w:rPr>
          <w:rFonts w:ascii="標楷體" w:eastAsia="標楷體" w:hAnsi="標楷體"/>
          <w:sz w:val="32"/>
          <w:szCs w:val="32"/>
        </w:rPr>
      </w:pPr>
      <w:r w:rsidRPr="003C122E">
        <w:rPr>
          <w:rFonts w:ascii="標楷體" w:eastAsia="標楷體" w:hAnsi="標楷體" w:hint="eastAsia"/>
          <w:bCs/>
          <w:snapToGrid w:val="0"/>
          <w:sz w:val="32"/>
          <w:szCs w:val="32"/>
        </w:rPr>
        <w:t>(二十)</w:t>
      </w:r>
      <w:r w:rsidRPr="003C122E">
        <w:rPr>
          <w:rFonts w:ascii="標楷體" w:eastAsia="標楷體" w:hAnsi="標楷體" w:hint="eastAsia"/>
          <w:sz w:val="32"/>
          <w:szCs w:val="32"/>
        </w:rPr>
        <w:t>我國國中小校園午餐辦理及供應迄今仍沒有獨立法規與相關配套。各校午餐業務現以「學校衛生法」及相關行政規範為法源依據，以</w:t>
      </w:r>
      <w:r>
        <w:rPr>
          <w:rFonts w:ascii="標楷體" w:eastAsia="標楷體" w:hAnsi="標楷體" w:hint="eastAsia"/>
          <w:sz w:val="32"/>
          <w:szCs w:val="32"/>
        </w:rPr>
        <w:t>致</w:t>
      </w:r>
      <w:r w:rsidRPr="003C122E">
        <w:rPr>
          <w:rFonts w:ascii="標楷體" w:eastAsia="標楷體" w:hAnsi="標楷體" w:hint="eastAsia"/>
          <w:sz w:val="32"/>
          <w:szCs w:val="32"/>
        </w:rPr>
        <w:t>於各縣市教育局及各級學校在實務操作上均有諸多議題待處理，諸如午餐收費基準差異、營養師及廚工人力與待遇、午餐祕書業務沉重、廚房設施設備參差不齊、食材採購與運輸不一、如何加強飲食文化與教育連結等。此外，現行學校午餐供應也有城鄉發展不均之情形。行政院雖已於111年推動「推動偏鄉學校中央廚房計畫」，然偏遠或鄉村地區學校本來就有人力及資源不足的長期結構順困境，每餐預算扣除人事、設備、運送成本等項目，能用在食材的費用有限。具體呈現在城市與鄉村型學校的菜單及食材落差，包括有機/友善食材的比例、菜色豐富性、料理方式等。雖然媒體多次關注，但改善幅度有限。教育部作為各級學校之中央主管機關，雖於2019年承諾針對學校午餐規範提出專法，至今近5年，僅見偏鄉廚房計畫，卻未提出具體法規草案作為依據母法，爰要求教育部針對「學校飲食教育法」之提案提出具體內容與時程規劃，並於3個月內向立法院教育及文化委員會提出規劃報告。150</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提案人：張廖萬堅　蔡培慧</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連署人：陳培瑜  陳秀寳</w:t>
      </w:r>
    </w:p>
    <w:p w:rsidR="00084797" w:rsidRPr="003C122E" w:rsidRDefault="00084797" w:rsidP="007B013D">
      <w:pPr>
        <w:overflowPunct w:val="0"/>
        <w:spacing w:line="500" w:lineRule="exact"/>
        <w:ind w:leftChars="150" w:left="1000" w:hangingChars="200" w:hanging="640"/>
        <w:jc w:val="both"/>
        <w:rPr>
          <w:rFonts w:ascii="標楷體" w:eastAsia="標楷體" w:hAnsi="標楷體"/>
          <w:sz w:val="32"/>
          <w:szCs w:val="32"/>
        </w:rPr>
      </w:pPr>
      <w:r w:rsidRPr="003C122E">
        <w:rPr>
          <w:rFonts w:ascii="標楷體" w:eastAsia="標楷體" w:hAnsi="標楷體" w:hint="eastAsia"/>
          <w:bCs/>
          <w:snapToGrid w:val="0"/>
          <w:sz w:val="32"/>
          <w:szCs w:val="32"/>
        </w:rPr>
        <w:t>(二十一)</w:t>
      </w:r>
      <w:r w:rsidRPr="003C122E">
        <w:rPr>
          <w:rFonts w:ascii="標楷體" w:eastAsia="標楷體" w:hAnsi="標楷體" w:hint="eastAsia"/>
          <w:sz w:val="32"/>
          <w:szCs w:val="32"/>
        </w:rPr>
        <w:t>學習歷程檔案的實施，目的在於讓學生於高中3年的探索中，能更真實地呈現自主學習軌跡、個人特質、能力發展和自我瞭解等，補強考試之外無法展現的學習成果。然就目前的升學制度中，學習歷程檔案只會運用在「個人申請」階</w:t>
      </w:r>
      <w:r w:rsidRPr="003C122E">
        <w:rPr>
          <w:rFonts w:ascii="標楷體" w:eastAsia="標楷體" w:hAnsi="標楷體" w:hint="eastAsia"/>
          <w:sz w:val="32"/>
          <w:szCs w:val="32"/>
        </w:rPr>
        <w:lastRenderedPageBreak/>
        <w:t>段，而個人申請之第一階段又先以學測成績進行篩選，亦即若學測成績失利，即便學習歷程檔案的內容做的再豐富，仍有無法使用而前功盡棄的風險。為了豐富學習歷程檔案，同學們花了許多心力參加各項活動、犧牲課餘時間準備各式資料，過程中固然幫助學生構建生涯想像、並且有助於生涯方向與興趣的探索，然礙於現階段的篩選標準，仍有可能使學習歷程檔案流於形式性的升學工具。此外，學習歷程檔案也容易引發大家的功利心態，諸如社團的選擇亦或活動的參與，同學們可能會考慮到將來能放入資料的內容，而捨棄興趣加入學術型社團或其他能更直觀得到學習成效的活動等等。林委員宜瑾理解學習歷程檔案不得已須和升學制度綁在一起，因為如此才能加強學生的製作動機，並在過程中增加探索生涯的機會，然誠如上述所言，目前學習歷程檔案仍有許多配套措施需改進和增補，爰請教育部賡續研議可行方案俾強化學習歷程檔案之運用，以期改善現行教育制度，並於3個月內向立法院教育及文化委員會提出書面報告。151</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提案人：林宜瑾</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連署人：范　雲  陳培瑜</w:t>
      </w:r>
    </w:p>
    <w:p w:rsidR="00084797" w:rsidRPr="003C122E" w:rsidRDefault="00084797" w:rsidP="007B013D">
      <w:pPr>
        <w:overflowPunct w:val="0"/>
        <w:spacing w:line="500" w:lineRule="exact"/>
        <w:ind w:leftChars="150" w:left="1000" w:hangingChars="200" w:hanging="640"/>
        <w:jc w:val="both"/>
        <w:rPr>
          <w:rFonts w:ascii="標楷體" w:eastAsia="標楷體" w:hAnsi="標楷體"/>
          <w:sz w:val="32"/>
          <w:szCs w:val="32"/>
        </w:rPr>
      </w:pPr>
      <w:r w:rsidRPr="003C122E">
        <w:rPr>
          <w:rFonts w:ascii="標楷體" w:eastAsia="標楷體" w:hAnsi="標楷體" w:hint="eastAsia"/>
          <w:bCs/>
          <w:snapToGrid w:val="0"/>
          <w:sz w:val="32"/>
          <w:szCs w:val="32"/>
        </w:rPr>
        <w:t>(二十二)</w:t>
      </w:r>
      <w:r w:rsidRPr="003C122E">
        <w:rPr>
          <w:rFonts w:ascii="標楷體" w:eastAsia="標楷體" w:hAnsi="標楷體" w:hint="eastAsia"/>
          <w:sz w:val="32"/>
          <w:szCs w:val="32"/>
        </w:rPr>
        <w:t>學習歷程檔案的建置，旨在推動大學申請入學招生參採高中生學業與非學業表現，重視全方位學習歷程，藉由學生自身發現興趣及潛能，促進大學多元選才。然基於教育資本的差距，各學生間難免因家庭社經背景或地區、族群等因素，連帶產生資訊、資源、生涯觀念等文化資本的落差。為消弭此種差距，各學校應主動且積極宣導並提供學習資源與機會，包含生涯探索資訊的宣廣，非僅以校內網頁告知，而是藉由生涯課程或教師積極倡導與提供協助，增加活動資訊透明化及參與誘因，亦或與企業、大學部合作提供見習活動保障名額，避免城鄉資源落差造成的資源不對等，讓學生能</w:t>
      </w:r>
      <w:r w:rsidRPr="003C122E">
        <w:rPr>
          <w:rFonts w:ascii="標楷體" w:eastAsia="標楷體" w:hAnsi="標楷體" w:hint="eastAsia"/>
          <w:sz w:val="32"/>
          <w:szCs w:val="32"/>
        </w:rPr>
        <w:lastRenderedPageBreak/>
        <w:t>有更多選擇探索生涯方向，減少因應付學科考試之餘還需要花心力找尋資源的困境。</w:t>
      </w:r>
      <w:r>
        <w:rPr>
          <w:rFonts w:ascii="標楷體" w:eastAsia="標楷體" w:hAnsi="標楷體" w:hint="eastAsia"/>
          <w:sz w:val="32"/>
          <w:szCs w:val="32"/>
        </w:rPr>
        <w:t>十二</w:t>
      </w:r>
      <w:r w:rsidRPr="003C122E">
        <w:rPr>
          <w:rFonts w:ascii="標楷體" w:eastAsia="標楷體" w:hAnsi="標楷體" w:hint="eastAsia"/>
          <w:sz w:val="32"/>
          <w:szCs w:val="32"/>
        </w:rPr>
        <w:t>年國教注重適性發展，然也需要改善因重視「差異」而產生的「差距」，為落實教育公平正義，避免學習歷程檔案淪為因資本落差而造成的篩選標準，爰請教育部完備上述問題之因應作為，並於3個月內向立法院教育及文化委員會提出書面報告。152</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提案人：林宜瑾</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連署人：范　雲  陳培瑜</w:t>
      </w:r>
    </w:p>
    <w:p w:rsidR="00084797" w:rsidRPr="003C122E" w:rsidRDefault="00084797" w:rsidP="007B013D">
      <w:pPr>
        <w:overflowPunct w:val="0"/>
        <w:spacing w:line="500" w:lineRule="exact"/>
        <w:ind w:leftChars="150" w:left="1000" w:hangingChars="200" w:hanging="640"/>
        <w:jc w:val="both"/>
        <w:rPr>
          <w:rFonts w:ascii="標楷體" w:eastAsia="標楷體" w:hAnsi="標楷體"/>
          <w:sz w:val="32"/>
          <w:szCs w:val="32"/>
        </w:rPr>
      </w:pPr>
      <w:r w:rsidRPr="003C122E">
        <w:rPr>
          <w:rFonts w:ascii="標楷體" w:eastAsia="標楷體" w:hAnsi="標楷體" w:hint="eastAsia"/>
          <w:bCs/>
          <w:snapToGrid w:val="0"/>
          <w:sz w:val="32"/>
          <w:szCs w:val="32"/>
        </w:rPr>
        <w:t>(二十三)</w:t>
      </w:r>
      <w:r w:rsidRPr="003C122E">
        <w:rPr>
          <w:rFonts w:ascii="標楷體" w:eastAsia="標楷體" w:hAnsi="標楷體" w:hint="eastAsia"/>
          <w:sz w:val="32"/>
          <w:szCs w:val="32"/>
        </w:rPr>
        <w:t>113年度教育部「資訊與科技教育行政及督導」項下「資訊科技融入教學」計畫，旨在教師運用資訊科技之技術於教學活動上，以數位科技的力量提升學生的學習成效，並且豐富學生的學習歷程，培養多階思考與創新思維的能力。惟現階段該計劃之落實仍有諸多問題需待解決，包括校園無線網路環境及數位教材辦理進度仍有所延宕、校內教學軟體使用不一導致學習成本增加等。又電子設備屬精密儀器，日常使用必會造成一定程度的耗損，爰請教育部研擬各校定期檢查機制與辦法，避免頻繁更換資訊設備所大量產生的電子垃圾，也因應環境保護所倡議的「減排」、「碳中和」及減少頻繁的汰舊換新之花費。為落實資訊科技中可供教與學所用的各項優勢資源與媒體，平順、適切地置入各階段學習的環節中，擬應增加教師電子教學研習實作機會，並請提供協助學校聯外及校園有線、無線網路架構規劃，定期評估網路及頻寬使用需求、設備保養之相關措施並持續滾動修正，支援師生網路及軟硬體使用問題偵測及排除機制，針對上述所提，爰請教育部向立法院教育及文化委員會提出書面報告說明。153</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提案人：林宜瑾</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連署人：范　雲  陳培瑜</w:t>
      </w:r>
    </w:p>
    <w:p w:rsidR="00084797" w:rsidRPr="003C122E" w:rsidRDefault="00084797" w:rsidP="007B013D">
      <w:pPr>
        <w:overflowPunct w:val="0"/>
        <w:spacing w:line="500" w:lineRule="exact"/>
        <w:ind w:leftChars="150" w:left="1000" w:hangingChars="200" w:hanging="640"/>
        <w:jc w:val="both"/>
        <w:rPr>
          <w:rFonts w:ascii="標楷體" w:eastAsia="標楷體" w:hAnsi="標楷體"/>
          <w:sz w:val="32"/>
          <w:szCs w:val="32"/>
        </w:rPr>
      </w:pPr>
      <w:r w:rsidRPr="003C122E">
        <w:rPr>
          <w:rFonts w:ascii="標楷體" w:eastAsia="標楷體" w:hAnsi="標楷體" w:hint="eastAsia"/>
          <w:bCs/>
          <w:snapToGrid w:val="0"/>
          <w:sz w:val="32"/>
          <w:szCs w:val="32"/>
        </w:rPr>
        <w:lastRenderedPageBreak/>
        <w:t>(二十四)</w:t>
      </w:r>
      <w:r w:rsidRPr="003C122E">
        <w:rPr>
          <w:rFonts w:ascii="標楷體" w:eastAsia="標楷體" w:hAnsi="標楷體" w:hint="eastAsia"/>
          <w:sz w:val="32"/>
          <w:szCs w:val="32"/>
        </w:rPr>
        <w:t>112年7月1日起，初任公教人員加入退撫新制，採確定提撥的個人專戶制，而目前在職的公教人退撫制度均是確定給付制。113年度教育部「學校教職員暨社教機構聘任人員退休撫卹給付」新增編列撥補教育人員退撫基金50億元，惟全國教師工會總聯合會質疑，</w:t>
      </w:r>
      <w:r>
        <w:rPr>
          <w:rFonts w:ascii="標楷體" w:eastAsia="標楷體" w:hAnsi="標楷體" w:hint="eastAsia"/>
          <w:sz w:val="32"/>
          <w:szCs w:val="32"/>
        </w:rPr>
        <w:t>111</w:t>
      </w:r>
      <w:r w:rsidRPr="003C122E">
        <w:rPr>
          <w:rFonts w:ascii="標楷體" w:eastAsia="標楷體" w:hAnsi="標楷體" w:hint="eastAsia"/>
          <w:sz w:val="32"/>
          <w:szCs w:val="32"/>
        </w:rPr>
        <w:t>年才剛完成公教人員的退撫基金撥補法制化，結果</w:t>
      </w:r>
      <w:r>
        <w:rPr>
          <w:rFonts w:ascii="標楷體" w:eastAsia="標楷體" w:hAnsi="標楷體" w:hint="eastAsia"/>
          <w:sz w:val="32"/>
          <w:szCs w:val="32"/>
        </w:rPr>
        <w:t>112</w:t>
      </w:r>
      <w:r w:rsidRPr="003C122E">
        <w:rPr>
          <w:rFonts w:ascii="標楷體" w:eastAsia="標楷體" w:hAnsi="標楷體" w:hint="eastAsia"/>
          <w:sz w:val="32"/>
          <w:szCs w:val="32"/>
        </w:rPr>
        <w:t>年的公教人員退撫基金撥補金額只編列共100億元，和公教退撫基金的精算金額差很大，全教總指出，依據最新的精算報告，政府每年最少應撥補公務人員、教育人員各100億元，甚至需要每年分別撥補285億元、236億元，才能確保退撫基金50年安全。惟行政院今年各撥補50億元，遠低於精算報告評估。個人專戶制退撫儲金實施後，舊制之退撫基金將無初任公教人員加入，提撥人數將減少，自繳收入亦減少，惟退休給與金額增加，財務缺口恐增大。</w:t>
      </w:r>
      <w:r>
        <w:rPr>
          <w:rFonts w:ascii="標楷體" w:eastAsia="標楷體" w:hAnsi="標楷體" w:hint="eastAsia"/>
          <w:sz w:val="32"/>
          <w:szCs w:val="32"/>
        </w:rPr>
        <w:t>爰</w:t>
      </w:r>
      <w:r w:rsidRPr="003C122E">
        <w:rPr>
          <w:rFonts w:ascii="標楷體" w:eastAsia="標楷體" w:hAnsi="標楷體" w:hint="eastAsia"/>
          <w:sz w:val="32"/>
          <w:szCs w:val="32"/>
        </w:rPr>
        <w:t>請教育部依法</w:t>
      </w:r>
      <w:r>
        <w:rPr>
          <w:rFonts w:ascii="標楷體" w:eastAsia="標楷體" w:hAnsi="標楷體" w:hint="eastAsia"/>
          <w:sz w:val="32"/>
          <w:szCs w:val="32"/>
        </w:rPr>
        <w:t>及</w:t>
      </w:r>
      <w:r w:rsidRPr="003C122E">
        <w:rPr>
          <w:rFonts w:ascii="標楷體" w:eastAsia="標楷體" w:hAnsi="標楷體" w:hint="eastAsia"/>
          <w:sz w:val="32"/>
          <w:szCs w:val="32"/>
        </w:rPr>
        <w:t>依精算撥補退撫，並與基層公教人員釐清疑慮，研商相關配套措施，俾兼顧新進及現職公教人員退撫權益之衡平，相關因應作為，請教育部向立法院教育及文化委員會提出書面報告說明。154</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提案人：林宜瑾</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連署人：陳靜敏  范　雲</w:t>
      </w:r>
    </w:p>
    <w:p w:rsidR="00084797" w:rsidRPr="003C122E" w:rsidRDefault="00084797" w:rsidP="007B013D">
      <w:pPr>
        <w:overflowPunct w:val="0"/>
        <w:spacing w:line="500" w:lineRule="exact"/>
        <w:ind w:leftChars="150" w:left="1000" w:hangingChars="200" w:hanging="640"/>
        <w:jc w:val="both"/>
        <w:rPr>
          <w:rFonts w:ascii="標楷體" w:eastAsia="標楷體" w:hAnsi="標楷體"/>
          <w:sz w:val="32"/>
          <w:szCs w:val="32"/>
        </w:rPr>
      </w:pPr>
      <w:r w:rsidRPr="003C122E">
        <w:rPr>
          <w:rFonts w:ascii="標楷體" w:eastAsia="標楷體" w:hAnsi="標楷體" w:hint="eastAsia"/>
          <w:bCs/>
          <w:snapToGrid w:val="0"/>
          <w:sz w:val="32"/>
          <w:szCs w:val="32"/>
        </w:rPr>
        <w:t>(二十五)</w:t>
      </w:r>
      <w:r w:rsidRPr="003C122E">
        <w:rPr>
          <w:rFonts w:ascii="標楷體" w:eastAsia="標楷體" w:hAnsi="標楷體" w:hint="eastAsia"/>
          <w:sz w:val="32"/>
          <w:szCs w:val="32"/>
        </w:rPr>
        <w:t>113年度教育部「技術職業教育行政及督導」預算編列98億6</w:t>
      </w:r>
      <w:r w:rsidRPr="003C122E">
        <w:rPr>
          <w:rFonts w:ascii="標楷體" w:eastAsia="標楷體" w:hAnsi="標楷體"/>
          <w:sz w:val="32"/>
          <w:szCs w:val="32"/>
        </w:rPr>
        <w:t>,</w:t>
      </w:r>
      <w:r w:rsidRPr="003C122E">
        <w:rPr>
          <w:rFonts w:ascii="標楷體" w:eastAsia="標楷體" w:hAnsi="標楷體" w:hint="eastAsia"/>
          <w:sz w:val="32"/>
          <w:szCs w:val="32"/>
        </w:rPr>
        <w:t>380萬5千元，用以強化技職教育學制及特色、推動產學合作共同培育專業技術人才及引導技專校院提升辦學品質等業務。台灣少子女化趨勢明顯，111學年度大專校院及高級中學校學生人數較102學年度分別減少15.3%及34.03%，其中近10年技職體系之學生人數更是大幅下降，技專校院及高職學生人數分別減少23.62%及45.36%；108學年</w:t>
      </w:r>
      <w:r>
        <w:rPr>
          <w:rFonts w:ascii="標楷體" w:eastAsia="標楷體" w:hAnsi="標楷體" w:hint="eastAsia"/>
          <w:sz w:val="32"/>
          <w:szCs w:val="32"/>
        </w:rPr>
        <w:t>度</w:t>
      </w:r>
      <w:r w:rsidRPr="003C122E">
        <w:rPr>
          <w:rFonts w:ascii="標楷體" w:eastAsia="標楷體" w:hAnsi="標楷體" w:hint="eastAsia"/>
          <w:sz w:val="32"/>
          <w:szCs w:val="32"/>
        </w:rPr>
        <w:t>，高中學生數與高職學生數更出現「黃金交叉」。103學年度起就讀高職者免納學費，惟受少子女化及「重學術、輕</w:t>
      </w:r>
      <w:r w:rsidRPr="003C122E">
        <w:rPr>
          <w:rFonts w:ascii="標楷體" w:eastAsia="標楷體" w:hAnsi="標楷體" w:hint="eastAsia"/>
          <w:sz w:val="32"/>
          <w:szCs w:val="32"/>
        </w:rPr>
        <w:lastRenderedPageBreak/>
        <w:t>技職」觀念影響，近10年高中以上學校技職體系學生人數逐年下滑，減幅遠大於大專校院及普通高中。113年度起就讀高中或高職均免學費，未免衝擊技職體系生源，進而致使未來技職人才短缺，</w:t>
      </w:r>
      <w:r>
        <w:rPr>
          <w:rFonts w:ascii="標楷體" w:eastAsia="標楷體" w:hAnsi="標楷體" w:hint="eastAsia"/>
          <w:sz w:val="32"/>
          <w:szCs w:val="32"/>
        </w:rPr>
        <w:t>爰</w:t>
      </w:r>
      <w:r w:rsidRPr="003C122E">
        <w:rPr>
          <w:rFonts w:ascii="標楷體" w:eastAsia="標楷體" w:hAnsi="標楷體" w:hint="eastAsia"/>
          <w:sz w:val="32"/>
          <w:szCs w:val="32"/>
        </w:rPr>
        <w:t>請教育部研謀對策，並引導技職學校辦學特色以提升學生就讀意願，相關因應作為請教育部向立法院教育及文化委員會提出書面報告說明。155</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提案人：林宜瑾</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連署人：陳靜敏  范　雲</w:t>
      </w:r>
    </w:p>
    <w:p w:rsidR="00084797" w:rsidRPr="003C122E" w:rsidRDefault="00084797" w:rsidP="007B013D">
      <w:pPr>
        <w:overflowPunct w:val="0"/>
        <w:spacing w:line="500" w:lineRule="exact"/>
        <w:ind w:leftChars="150" w:left="1000" w:hangingChars="200" w:hanging="640"/>
        <w:jc w:val="both"/>
        <w:rPr>
          <w:rFonts w:ascii="標楷體" w:eastAsia="標楷體" w:hAnsi="標楷體"/>
          <w:sz w:val="32"/>
          <w:szCs w:val="32"/>
        </w:rPr>
      </w:pPr>
      <w:r w:rsidRPr="003C122E">
        <w:rPr>
          <w:rFonts w:ascii="標楷體" w:eastAsia="標楷體" w:hAnsi="標楷體" w:hint="eastAsia"/>
          <w:bCs/>
          <w:snapToGrid w:val="0"/>
          <w:sz w:val="32"/>
          <w:szCs w:val="32"/>
        </w:rPr>
        <w:t>(二十六)</w:t>
      </w:r>
      <w:r w:rsidRPr="003C122E">
        <w:rPr>
          <w:rFonts w:ascii="標楷體" w:eastAsia="標楷體" w:hAnsi="標楷體" w:hint="eastAsia"/>
          <w:sz w:val="32"/>
          <w:szCs w:val="32"/>
        </w:rPr>
        <w:t>近年學生自殺、自傷事件頻傳，教育部邀集相關單位討論「學生輔導法」修正草案，將大專校院專輔人員比從原本的1比1</w:t>
      </w:r>
      <w:r>
        <w:rPr>
          <w:rFonts w:ascii="標楷體" w:eastAsia="標楷體" w:hAnsi="標楷體"/>
          <w:sz w:val="32"/>
          <w:szCs w:val="32"/>
        </w:rPr>
        <w:t>,</w:t>
      </w:r>
      <w:r w:rsidRPr="003C122E">
        <w:rPr>
          <w:rFonts w:ascii="標楷體" w:eastAsia="標楷體" w:hAnsi="標楷體" w:hint="eastAsia"/>
          <w:sz w:val="32"/>
          <w:szCs w:val="32"/>
        </w:rPr>
        <w:t>200，改為1比900。113年度教育部「學生事務與特殊教育行政及督導」項下「推動學生輔導工作」預算編列8</w:t>
      </w:r>
      <w:r w:rsidRPr="003C122E">
        <w:rPr>
          <w:rFonts w:ascii="標楷體" w:eastAsia="標楷體" w:hAnsi="標楷體"/>
          <w:sz w:val="32"/>
          <w:szCs w:val="32"/>
        </w:rPr>
        <w:t>,</w:t>
      </w:r>
      <w:r w:rsidRPr="003C122E">
        <w:rPr>
          <w:rFonts w:ascii="標楷體" w:eastAsia="標楷體" w:hAnsi="標楷體" w:hint="eastAsia"/>
          <w:sz w:val="32"/>
          <w:szCs w:val="32"/>
        </w:rPr>
        <w:t>800萬元經費，協助大專校院落實「學生輔導法」第11條規定完備專業輔導人員人力（具諮商心理師、臨床心理師或社會工作師證照者），強化輔導人力協助學生諮商輔導工作及自我傷害防治，健全學校三級輔導體制。為打造更健康、美好的校園生活環境，專輔人員人數調升有助保護學生心理健康，除大專校院外，高級中等學校以下之專輔人員配置也應更為精進。鑑於前述原因，促請教育部完善諮商心理師、臨床心理師或社會工作師證照者人才培育，包含在校課程、職前訓練，後續進修管道等，也應敦促校園落實專輔人員增員。相關法案修正進度及實際精進措施，請教育部向立法院教育及文化委員會提出書面報告說明。156</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提案人：林宜瑾</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連署人：陳靜敏  范　雲</w:t>
      </w:r>
    </w:p>
    <w:p w:rsidR="00084797" w:rsidRPr="003C122E" w:rsidRDefault="00084797" w:rsidP="007B013D">
      <w:pPr>
        <w:overflowPunct w:val="0"/>
        <w:spacing w:line="500" w:lineRule="exact"/>
        <w:ind w:leftChars="150" w:left="1000" w:hangingChars="200" w:hanging="640"/>
        <w:jc w:val="both"/>
        <w:rPr>
          <w:rFonts w:ascii="標楷體" w:eastAsia="標楷體" w:hAnsi="標楷體"/>
          <w:sz w:val="32"/>
          <w:szCs w:val="32"/>
        </w:rPr>
      </w:pPr>
      <w:r w:rsidRPr="003C122E">
        <w:rPr>
          <w:rFonts w:ascii="標楷體" w:eastAsia="標楷體" w:hAnsi="標楷體" w:hint="eastAsia"/>
          <w:bCs/>
          <w:snapToGrid w:val="0"/>
          <w:sz w:val="32"/>
          <w:szCs w:val="32"/>
        </w:rPr>
        <w:t>(二十七)</w:t>
      </w:r>
      <w:r w:rsidRPr="003C122E">
        <w:rPr>
          <w:rFonts w:ascii="標楷體" w:eastAsia="標楷體" w:hAnsi="標楷體" w:hint="eastAsia"/>
          <w:sz w:val="32"/>
          <w:szCs w:val="32"/>
        </w:rPr>
        <w:t>108課綱首設「課程諮詢師」，提供學生課程修習之諮詢。全國教師工會總聯合會112年5月間發表「高中職階段教育現況問卷調查」，結果顯示，有70％教師認同設置課程</w:t>
      </w:r>
      <w:r w:rsidRPr="003C122E">
        <w:rPr>
          <w:rFonts w:ascii="標楷體" w:eastAsia="標楷體" w:hAnsi="標楷體" w:hint="eastAsia"/>
          <w:sz w:val="32"/>
          <w:szCs w:val="32"/>
        </w:rPr>
        <w:lastRenderedPageBreak/>
        <w:t>諮詢師制度，但僅有49.4％教師認為課程諮詢師有發揮其應有功能。調查歸納出教師認為課諮師未發揮功能的原因，其中之一是課諮老師跟科任老師、導師、輔導室功能重疊，學生遇到問題會直接找比較熟的老師。另外，課諮師的初始培訓過於簡化，且缺乏課諮師的支持系統，也讓課諮詢師在培訓完後缺乏管道繼續精進。再者，時間不夠、人力不足也是原因之一，因課諮師很多是一般老師兼任，這些老師本來就有自己的事情要做，難以挪出更多時間幫助學生。對於課程諮詢師的員額數是否足夠照顧到每位學生，及課程諮詢師訓練資源之精進措施，爰請教育部研謀相關配套作為，並於3個月內向立法院教育及文化委員會提出書面報告說明。1</w:t>
      </w:r>
      <w:r w:rsidRPr="003C122E">
        <w:rPr>
          <w:rFonts w:ascii="標楷體" w:eastAsia="標楷體" w:hAnsi="標楷體"/>
          <w:sz w:val="32"/>
          <w:szCs w:val="32"/>
        </w:rPr>
        <w:t>57</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提案人：林宜瑾</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連署人：陳靜敏  范　雲</w:t>
      </w:r>
    </w:p>
    <w:p w:rsidR="00084797" w:rsidRPr="003C122E" w:rsidRDefault="00084797" w:rsidP="007B013D">
      <w:pPr>
        <w:overflowPunct w:val="0"/>
        <w:spacing w:line="500" w:lineRule="exact"/>
        <w:ind w:leftChars="150" w:left="1000" w:hangingChars="200" w:hanging="640"/>
        <w:jc w:val="both"/>
        <w:rPr>
          <w:rFonts w:ascii="標楷體" w:eastAsia="標楷體" w:hAnsi="標楷體"/>
          <w:sz w:val="32"/>
          <w:szCs w:val="32"/>
        </w:rPr>
      </w:pPr>
      <w:r w:rsidRPr="003C122E">
        <w:rPr>
          <w:rFonts w:ascii="標楷體" w:eastAsia="標楷體" w:hAnsi="標楷體" w:hint="eastAsia"/>
          <w:bCs/>
          <w:snapToGrid w:val="0"/>
          <w:sz w:val="32"/>
          <w:szCs w:val="32"/>
        </w:rPr>
        <w:t>(二十八)</w:t>
      </w:r>
      <w:r w:rsidRPr="003C122E">
        <w:rPr>
          <w:rFonts w:ascii="標楷體" w:eastAsia="標楷體" w:hAnsi="標楷體" w:hint="eastAsia"/>
          <w:sz w:val="32"/>
          <w:szCs w:val="32"/>
        </w:rPr>
        <w:t>「教師待遇條例」中加給分為3種，分別是職務加給、學術研究加給和地域加給。其中主管職務者、導師或擔任特殊教育者都是職務加給，只有主管職務加給會跟著軍公教調薪調整。其中，國中小導師費上次調整已是2012年、高中導師費是2017年，特殊教育職務加給更是從1992年自1</w:t>
      </w:r>
      <w:r w:rsidRPr="003C122E">
        <w:rPr>
          <w:rFonts w:ascii="標楷體" w:eastAsia="標楷體" w:hAnsi="標楷體"/>
          <w:sz w:val="32"/>
          <w:szCs w:val="32"/>
        </w:rPr>
        <w:t>,</w:t>
      </w:r>
      <w:r w:rsidRPr="003C122E">
        <w:rPr>
          <w:rFonts w:ascii="標楷體" w:eastAsia="標楷體" w:hAnsi="標楷體" w:hint="eastAsia"/>
          <w:sz w:val="32"/>
          <w:szCs w:val="32"/>
        </w:rPr>
        <w:t>200元調升為1</w:t>
      </w:r>
      <w:r w:rsidRPr="003C122E">
        <w:rPr>
          <w:rFonts w:ascii="標楷體" w:eastAsia="標楷體" w:hAnsi="標楷體"/>
          <w:sz w:val="32"/>
          <w:szCs w:val="32"/>
        </w:rPr>
        <w:t>,</w:t>
      </w:r>
      <w:r w:rsidRPr="003C122E">
        <w:rPr>
          <w:rFonts w:ascii="標楷體" w:eastAsia="標楷體" w:hAnsi="標楷體" w:hint="eastAsia"/>
          <w:sz w:val="32"/>
          <w:szCs w:val="32"/>
        </w:rPr>
        <w:t>800元後，31年沒有再調整過。導師平時除要經營班級、學生輔導，上下班時間都會需要跟家長聯繫孩子們在學校的狀況。且在推廣融合教育的過程中，特殊教育者擔任非常重要的角色，需要他們的特教專業來協助特殊生們在普通班裡與同學互動、學習。鑑於上述原因，擔任主管職務和導師、特殊教育者既然都是職務加給，應標準一致，爰請教育部加速與行政院人事行政總處溝通，研議讓調薪、年終工作獎金與加班費計支內涵，包括主管職務者、導師或擔任特殊教育者加給等3種職務加給之可行性，相關進度請教育部向立法院教育及文化委員會提</w:t>
      </w:r>
      <w:r>
        <w:rPr>
          <w:rFonts w:ascii="標楷體" w:eastAsia="標楷體" w:hAnsi="標楷體" w:hint="eastAsia"/>
          <w:sz w:val="32"/>
          <w:szCs w:val="32"/>
        </w:rPr>
        <w:t>出</w:t>
      </w:r>
      <w:r w:rsidRPr="003C122E">
        <w:rPr>
          <w:rFonts w:ascii="標楷體" w:eastAsia="標楷體" w:hAnsi="標楷體" w:hint="eastAsia"/>
          <w:sz w:val="32"/>
          <w:szCs w:val="32"/>
        </w:rPr>
        <w:t>書面報告說明。158</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lastRenderedPageBreak/>
        <w:t>提案人：林宜瑾</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連署人：陳靜敏  范　雲</w:t>
      </w:r>
    </w:p>
    <w:p w:rsidR="00084797" w:rsidRPr="003C122E" w:rsidRDefault="00084797" w:rsidP="007B013D">
      <w:pPr>
        <w:overflowPunct w:val="0"/>
        <w:spacing w:line="500" w:lineRule="exact"/>
        <w:ind w:leftChars="150" w:left="1000" w:hangingChars="200" w:hanging="640"/>
        <w:jc w:val="both"/>
        <w:rPr>
          <w:rFonts w:ascii="標楷體" w:eastAsia="標楷體" w:hAnsi="標楷體"/>
          <w:sz w:val="32"/>
          <w:szCs w:val="32"/>
        </w:rPr>
      </w:pPr>
      <w:r w:rsidRPr="003C122E">
        <w:rPr>
          <w:rFonts w:ascii="標楷體" w:eastAsia="標楷體" w:hAnsi="標楷體" w:hint="eastAsia"/>
          <w:bCs/>
          <w:snapToGrid w:val="0"/>
          <w:sz w:val="32"/>
          <w:szCs w:val="32"/>
        </w:rPr>
        <w:t>(二十九)</w:t>
      </w:r>
      <w:r w:rsidRPr="003C122E">
        <w:rPr>
          <w:rFonts w:ascii="標楷體" w:eastAsia="標楷體" w:hAnsi="標楷體" w:hint="eastAsia"/>
          <w:sz w:val="32"/>
          <w:szCs w:val="32"/>
        </w:rPr>
        <w:t>根據</w:t>
      </w:r>
      <w:r>
        <w:rPr>
          <w:rFonts w:ascii="標楷體" w:eastAsia="標楷體" w:hAnsi="標楷體" w:hint="eastAsia"/>
          <w:sz w:val="32"/>
          <w:szCs w:val="32"/>
        </w:rPr>
        <w:t>行政院</w:t>
      </w:r>
      <w:r w:rsidRPr="003C122E">
        <w:rPr>
          <w:rFonts w:ascii="標楷體" w:eastAsia="標楷體" w:hAnsi="標楷體" w:hint="eastAsia"/>
          <w:sz w:val="32"/>
          <w:szCs w:val="32"/>
        </w:rPr>
        <w:t>主計總處統計資訊網物價指數逐年升高，惟教育部各項補助未能依據物價指數調整，如「教育部國民及學前教育署補助高級中等以下學校原住民學生助學金及住宿伙食費</w:t>
      </w:r>
      <w:r>
        <w:rPr>
          <w:rFonts w:ascii="標楷體" w:eastAsia="標楷體" w:hAnsi="標楷體" w:hint="eastAsia"/>
          <w:sz w:val="32"/>
          <w:szCs w:val="32"/>
        </w:rPr>
        <w:t>原則</w:t>
      </w:r>
      <w:r w:rsidRPr="003C122E">
        <w:rPr>
          <w:rFonts w:ascii="標楷體" w:eastAsia="標楷體" w:hAnsi="標楷體" w:hint="eastAsia"/>
          <w:sz w:val="32"/>
          <w:szCs w:val="32"/>
        </w:rPr>
        <w:t>」。爰請教育部全面盤點部內各項補助，並應依物價指數滾動式修正，於3個月內向立法院教育及文化委員會提出書面報告。159</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提案人：高金素梅</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連署人：鄭正鈐  鄭麗文</w:t>
      </w:r>
    </w:p>
    <w:p w:rsidR="00084797" w:rsidRPr="003C122E" w:rsidRDefault="00084797" w:rsidP="007B013D">
      <w:pPr>
        <w:overflowPunct w:val="0"/>
        <w:spacing w:line="500" w:lineRule="exact"/>
        <w:ind w:leftChars="150" w:left="1000" w:hangingChars="200" w:hanging="640"/>
        <w:jc w:val="both"/>
        <w:rPr>
          <w:rFonts w:ascii="標楷體" w:eastAsia="標楷體" w:hAnsi="標楷體"/>
          <w:sz w:val="32"/>
          <w:szCs w:val="32"/>
        </w:rPr>
      </w:pPr>
      <w:r w:rsidRPr="003C122E">
        <w:rPr>
          <w:rFonts w:ascii="標楷體" w:eastAsia="標楷體" w:hAnsi="標楷體" w:hint="eastAsia"/>
          <w:bCs/>
          <w:snapToGrid w:val="0"/>
          <w:sz w:val="32"/>
          <w:szCs w:val="32"/>
        </w:rPr>
        <w:t>(三十)</w:t>
      </w:r>
      <w:r w:rsidRPr="003C122E">
        <w:rPr>
          <w:rFonts w:ascii="標楷體" w:eastAsia="標楷體" w:hAnsi="標楷體" w:hint="eastAsia"/>
          <w:sz w:val="32"/>
          <w:szCs w:val="32"/>
        </w:rPr>
        <w:t>113年度教育部「高等教育行政及督導」，為建立校園學術倫理教育與機制發展、建置學術論文檢測系統、查察學位論文代寫廣告、建置學倫案件平臺及專案辦公室等相關措施預算編列2,430萬元。經查，2021年政壇爆出多起碩士論文抄襲案，甚至有市長參選人雙碩士學位遭註銷，引起社會譁然，更是摧毀整個社會對學術的信任。為此，教育部編列 2,500 萬</w:t>
      </w:r>
      <w:r>
        <w:rPr>
          <w:rFonts w:ascii="標楷體" w:eastAsia="標楷體" w:hAnsi="標楷體" w:hint="eastAsia"/>
          <w:sz w:val="32"/>
          <w:szCs w:val="32"/>
        </w:rPr>
        <w:t>元</w:t>
      </w:r>
      <w:r w:rsidRPr="003C122E">
        <w:rPr>
          <w:rFonts w:ascii="標楷體" w:eastAsia="標楷體" w:hAnsi="標楷體" w:hint="eastAsia"/>
          <w:sz w:val="32"/>
          <w:szCs w:val="32"/>
        </w:rPr>
        <w:t>預算，與國家圖書館合作並委託國立臺灣師範大學技術團隊建置「全國學位論文比對系統」，將無償提供高等教育使用，以助學校進行學位論文審查時多一層把關。原本預計2023年中就能上線，但教育部表示功能還需修正，遲遲未能對外公開供各大專校院及民眾使用。教育部委託技術團隊建置「全國學位論文比對系統」，主要係針對學生論文與國內既有碩博士論文相似度做比對，若畢業生可同時使用官方和民間系統進行比對，更能增加論文之可信度，然該系統卻未能如期完成建置，教育部又不斷編列學術倫理相關預算。爰要求教育部儘速完成建置，並於3個月內向立法院教育及文化委員會提出「全國學位論文比對系統」建置與後續維護之預算編列具體內容及執行期程之書面報告。160</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lastRenderedPageBreak/>
        <w:t>提案人：鄭麗文</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連署人：張其祿  鄭正鈐</w:t>
      </w:r>
    </w:p>
    <w:p w:rsidR="00084797" w:rsidRPr="003C122E" w:rsidRDefault="00084797" w:rsidP="007B013D">
      <w:pPr>
        <w:overflowPunct w:val="0"/>
        <w:spacing w:line="500" w:lineRule="exact"/>
        <w:ind w:leftChars="150" w:left="1000" w:hangingChars="200" w:hanging="640"/>
        <w:jc w:val="both"/>
        <w:rPr>
          <w:rFonts w:ascii="標楷體" w:eastAsia="標楷體" w:hAnsi="標楷體"/>
          <w:sz w:val="32"/>
          <w:szCs w:val="32"/>
        </w:rPr>
      </w:pPr>
      <w:r w:rsidRPr="003C122E">
        <w:rPr>
          <w:rFonts w:ascii="標楷體" w:eastAsia="標楷體" w:hAnsi="標楷體" w:hint="eastAsia"/>
          <w:bCs/>
          <w:snapToGrid w:val="0"/>
          <w:sz w:val="32"/>
          <w:szCs w:val="32"/>
        </w:rPr>
        <w:t>(三十一)</w:t>
      </w:r>
      <w:r w:rsidRPr="003C122E">
        <w:rPr>
          <w:rFonts w:ascii="標楷體" w:eastAsia="標楷體" w:hAnsi="標楷體" w:hint="eastAsia"/>
          <w:sz w:val="32"/>
          <w:szCs w:val="32"/>
        </w:rPr>
        <w:t xml:space="preserve">英國智庫經濟與商業研究中心（CEBR）預測， </w:t>
      </w:r>
      <w:r>
        <w:rPr>
          <w:rFonts w:ascii="標楷體" w:eastAsia="標楷體" w:hAnsi="標楷體" w:hint="eastAsia"/>
          <w:sz w:val="32"/>
          <w:szCs w:val="32"/>
        </w:rPr>
        <w:t>台</w:t>
      </w:r>
      <w:r w:rsidRPr="003C122E">
        <w:rPr>
          <w:rFonts w:ascii="標楷體" w:eastAsia="標楷體" w:hAnsi="標楷體" w:hint="eastAsia"/>
          <w:sz w:val="32"/>
          <w:szCs w:val="32"/>
        </w:rPr>
        <w:t>灣 2022 年國內生產毛額（GDP）在全球 191 個經濟體當中，排名超越瑞士，從2021 年的第 22 名上升1個名次，已來到全球第 21 名。相較於台灣經濟體於世界名列前茅，然台灣卻沒有任何1所大學在世界排名100名之內；國立台灣大學名列台灣第一，根據泰晤士世界大學2023年排名，僅在全球排名 152 名。顯示出台灣在高等教育的投資是嚴重不足，高等教育為我國產業升級之重要一環。根據台灣高等教育產業工會研究報告內容指出「OECD（經濟合作暨發展組織）發表的教育統計，以及中央政府各機關預算表，發現台灣公部門每年投入高等教育的經費僅</w:t>
      </w:r>
      <w:r>
        <w:rPr>
          <w:rFonts w:ascii="標楷體" w:eastAsia="標楷體" w:hAnsi="標楷體" w:hint="eastAsia"/>
          <w:sz w:val="32"/>
          <w:szCs w:val="32"/>
        </w:rPr>
        <w:t>占</w:t>
      </w:r>
      <w:r w:rsidRPr="003C122E">
        <w:rPr>
          <w:rFonts w:ascii="標楷體" w:eastAsia="標楷體" w:hAnsi="標楷體" w:hint="eastAsia"/>
          <w:sz w:val="32"/>
          <w:szCs w:val="32"/>
        </w:rPr>
        <w:t>國內總GDP的0.39%，約為724億4</w:t>
      </w:r>
      <w:r>
        <w:rPr>
          <w:rFonts w:ascii="標楷體" w:eastAsia="標楷體" w:hAnsi="標楷體"/>
          <w:sz w:val="32"/>
          <w:szCs w:val="32"/>
        </w:rPr>
        <w:t>,</w:t>
      </w:r>
      <w:r w:rsidRPr="003C122E">
        <w:rPr>
          <w:rFonts w:ascii="標楷體" w:eastAsia="標楷體" w:hAnsi="標楷體" w:hint="eastAsia"/>
          <w:sz w:val="32"/>
          <w:szCs w:val="32"/>
        </w:rPr>
        <w:t>500餘萬</w:t>
      </w:r>
      <w:r>
        <w:rPr>
          <w:rFonts w:ascii="標楷體" w:eastAsia="標楷體" w:hAnsi="標楷體" w:hint="eastAsia"/>
          <w:sz w:val="32"/>
          <w:szCs w:val="32"/>
        </w:rPr>
        <w:t>元</w:t>
      </w:r>
      <w:r w:rsidRPr="003C122E">
        <w:rPr>
          <w:rFonts w:ascii="標楷體" w:eastAsia="標楷體" w:hAnsi="標楷體" w:hint="eastAsia"/>
          <w:sz w:val="32"/>
          <w:szCs w:val="32"/>
        </w:rPr>
        <w:t>。」與OECD會員國平均的1%有極大的差距，名列其中的最後</w:t>
      </w:r>
      <w:r>
        <w:rPr>
          <w:rFonts w:ascii="標楷體" w:eastAsia="標楷體" w:hAnsi="標楷體" w:hint="eastAsia"/>
          <w:sz w:val="32"/>
          <w:szCs w:val="32"/>
        </w:rPr>
        <w:t>1</w:t>
      </w:r>
      <w:r w:rsidRPr="003C122E">
        <w:rPr>
          <w:rFonts w:ascii="標楷體" w:eastAsia="標楷體" w:hAnsi="標楷體" w:hint="eastAsia"/>
          <w:sz w:val="32"/>
          <w:szCs w:val="32"/>
        </w:rPr>
        <w:t>名。高教經費長期患寡而患不均，且公部門投入高教的經費僅</w:t>
      </w:r>
      <w:r>
        <w:rPr>
          <w:rFonts w:ascii="標楷體" w:eastAsia="標楷體" w:hAnsi="標楷體" w:hint="eastAsia"/>
          <w:sz w:val="32"/>
          <w:szCs w:val="32"/>
        </w:rPr>
        <w:t>占</w:t>
      </w:r>
      <w:r w:rsidRPr="003C122E">
        <w:rPr>
          <w:rFonts w:ascii="標楷體" w:eastAsia="標楷體" w:hAnsi="標楷體" w:hint="eastAsia"/>
          <w:sz w:val="32"/>
          <w:szCs w:val="32"/>
        </w:rPr>
        <w:t>GDP0.39</w:t>
      </w:r>
      <w:r>
        <w:rPr>
          <w:rFonts w:ascii="標楷體" w:eastAsia="標楷體" w:hAnsi="標楷體" w:hint="eastAsia"/>
          <w:sz w:val="32"/>
          <w:szCs w:val="32"/>
        </w:rPr>
        <w:t>%</w:t>
      </w:r>
      <w:r w:rsidRPr="003C122E">
        <w:rPr>
          <w:rFonts w:ascii="標楷體" w:eastAsia="標楷體" w:hAnsi="標楷體" w:hint="eastAsia"/>
          <w:sz w:val="32"/>
          <w:szCs w:val="32"/>
        </w:rPr>
        <w:t>，在OECD國家中敬陪末座，爰要求教育部研議未來年度增加高教經費的可行性</w:t>
      </w:r>
      <w:r>
        <w:rPr>
          <w:rFonts w:ascii="標楷體" w:eastAsia="標楷體" w:hAnsi="標楷體" w:hint="eastAsia"/>
          <w:sz w:val="32"/>
          <w:szCs w:val="32"/>
        </w:rPr>
        <w:t>，</w:t>
      </w:r>
      <w:r w:rsidRPr="003C122E">
        <w:rPr>
          <w:rFonts w:ascii="標楷體" w:eastAsia="標楷體" w:hAnsi="標楷體" w:hint="eastAsia"/>
          <w:sz w:val="32"/>
          <w:szCs w:val="32"/>
        </w:rPr>
        <w:t>並於</w:t>
      </w:r>
      <w:r w:rsidRPr="003C122E">
        <w:rPr>
          <w:rFonts w:ascii="標楷體" w:eastAsia="標楷體" w:hAnsi="標楷體"/>
          <w:sz w:val="32"/>
          <w:szCs w:val="32"/>
        </w:rPr>
        <w:t>3</w:t>
      </w:r>
      <w:r w:rsidRPr="003C122E">
        <w:rPr>
          <w:rFonts w:ascii="標楷體" w:eastAsia="標楷體" w:hAnsi="標楷體" w:hint="eastAsia"/>
          <w:sz w:val="32"/>
          <w:szCs w:val="32"/>
        </w:rPr>
        <w:t>個月內向立法院教育及文化委員會提出書面報告。161</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提案人：鄭麗文</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連署人：張其祿  鄭正鈐</w:t>
      </w:r>
    </w:p>
    <w:p w:rsidR="00084797" w:rsidRPr="003C122E" w:rsidRDefault="00084797" w:rsidP="007B013D">
      <w:pPr>
        <w:overflowPunct w:val="0"/>
        <w:spacing w:line="500" w:lineRule="exact"/>
        <w:ind w:leftChars="150" w:left="1000" w:hangingChars="200" w:hanging="640"/>
        <w:jc w:val="both"/>
        <w:rPr>
          <w:rFonts w:ascii="標楷體" w:eastAsia="標楷體" w:hAnsi="標楷體"/>
          <w:sz w:val="32"/>
          <w:szCs w:val="32"/>
        </w:rPr>
      </w:pPr>
      <w:r w:rsidRPr="003C122E">
        <w:rPr>
          <w:rFonts w:ascii="標楷體" w:eastAsia="標楷體" w:hAnsi="標楷體" w:hint="eastAsia"/>
          <w:bCs/>
          <w:snapToGrid w:val="0"/>
          <w:sz w:val="32"/>
          <w:szCs w:val="32"/>
        </w:rPr>
        <w:t>(三十二)</w:t>
      </w:r>
      <w:r w:rsidRPr="003C122E">
        <w:rPr>
          <w:rFonts w:ascii="標楷體" w:eastAsia="標楷體" w:hAnsi="標楷體" w:hint="eastAsia"/>
          <w:sz w:val="32"/>
          <w:szCs w:val="32"/>
        </w:rPr>
        <w:t>2016年起，教育部體育署開始啟動全國棒球場的總體檢計畫，斥資12億元原地重建的新竹市立棒球場。2022年，中</w:t>
      </w:r>
      <w:r>
        <w:rPr>
          <w:rFonts w:ascii="標楷體" w:eastAsia="標楷體" w:hAnsi="標楷體" w:hint="eastAsia"/>
          <w:sz w:val="32"/>
          <w:szCs w:val="32"/>
        </w:rPr>
        <w:t>華</w:t>
      </w:r>
      <w:r w:rsidRPr="003C122E">
        <w:rPr>
          <w:rFonts w:ascii="標楷體" w:eastAsia="標楷體" w:hAnsi="標楷體" w:hint="eastAsia"/>
          <w:sz w:val="32"/>
          <w:szCs w:val="32"/>
        </w:rPr>
        <w:t>職</w:t>
      </w:r>
      <w:r>
        <w:rPr>
          <w:rFonts w:ascii="標楷體" w:eastAsia="標楷體" w:hAnsi="標楷體" w:hint="eastAsia"/>
          <w:sz w:val="32"/>
          <w:szCs w:val="32"/>
        </w:rPr>
        <w:t>棒</w:t>
      </w:r>
      <w:r w:rsidRPr="003C122E">
        <w:rPr>
          <w:rFonts w:ascii="標楷體" w:eastAsia="標楷體" w:hAnsi="標楷體" w:hint="eastAsia"/>
          <w:sz w:val="32"/>
          <w:szCs w:val="32"/>
        </w:rPr>
        <w:t>下半季首戰正式啟用新竹棒球場，由主場的味全龍出戰富邦悍將，由於部分設施有缺失導致選手受傷，大家都不樂見 。爰要求教育部體育署針對新竹市立棒球場說明督導改善方案與提出工程補助款項相關進度，並於2個月內向立法院教育及文化委員會提出書面報告。162</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lastRenderedPageBreak/>
        <w:t>提案人：鄭麗文</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連署人：張其祿  鄭正鈐</w:t>
      </w:r>
    </w:p>
    <w:p w:rsidR="00084797" w:rsidRPr="003C122E" w:rsidRDefault="00084797" w:rsidP="007B013D">
      <w:pPr>
        <w:overflowPunct w:val="0"/>
        <w:spacing w:line="500" w:lineRule="exact"/>
        <w:ind w:leftChars="150" w:left="1000" w:hangingChars="200" w:hanging="640"/>
        <w:jc w:val="both"/>
        <w:rPr>
          <w:rFonts w:ascii="標楷體" w:eastAsia="標楷體" w:hAnsi="標楷體"/>
          <w:sz w:val="32"/>
          <w:szCs w:val="32"/>
        </w:rPr>
      </w:pPr>
      <w:r w:rsidRPr="003C122E">
        <w:rPr>
          <w:rFonts w:ascii="標楷體" w:eastAsia="標楷體" w:hAnsi="標楷體" w:hint="eastAsia"/>
          <w:bCs/>
          <w:snapToGrid w:val="0"/>
          <w:sz w:val="32"/>
          <w:szCs w:val="32"/>
        </w:rPr>
        <w:t>(三十三)</w:t>
      </w:r>
      <w:r w:rsidRPr="003C122E">
        <w:rPr>
          <w:rFonts w:ascii="標楷體" w:eastAsia="標楷體" w:hAnsi="標楷體" w:hint="eastAsia"/>
          <w:sz w:val="32"/>
          <w:szCs w:val="32"/>
        </w:rPr>
        <w:t>為擴大我國高等教育人才培育，教育部、國家科學及技術委員會及中央研究院皆推動博士生獎學金相關計畫及補助名額，國科會預計補助1</w:t>
      </w:r>
      <w:r>
        <w:rPr>
          <w:rFonts w:ascii="標楷體" w:eastAsia="標楷體" w:hAnsi="標楷體" w:hint="eastAsia"/>
          <w:sz w:val="32"/>
          <w:szCs w:val="32"/>
        </w:rPr>
        <w:t>千</w:t>
      </w:r>
      <w:r w:rsidRPr="003C122E">
        <w:rPr>
          <w:rFonts w:ascii="標楷體" w:eastAsia="標楷體" w:hAnsi="標楷體" w:hint="eastAsia"/>
          <w:sz w:val="32"/>
          <w:szCs w:val="32"/>
        </w:rPr>
        <w:t>名，教育部預計補助1</w:t>
      </w:r>
      <w:r>
        <w:rPr>
          <w:rFonts w:ascii="標楷體" w:eastAsia="標楷體" w:hAnsi="標楷體" w:hint="eastAsia"/>
          <w:sz w:val="32"/>
          <w:szCs w:val="32"/>
        </w:rPr>
        <w:t>千</w:t>
      </w:r>
      <w:r w:rsidRPr="003C122E">
        <w:rPr>
          <w:rFonts w:ascii="標楷體" w:eastAsia="標楷體" w:hAnsi="標楷體" w:hint="eastAsia"/>
          <w:sz w:val="32"/>
          <w:szCs w:val="32"/>
        </w:rPr>
        <w:t>200名，中研院預計補助915名，補助金額每名每月約為3至6萬元，中研院亦規劃其中15名針對人文社會科學菁英培育計畫。教育部規劃之「結合職涯發展與甄別機制之『博士生獎學金』」計畫，包含「產學合作型」和「學術發展型」，係針對新興領域與尖端科技研發、鏈結產業培育產業創新發展人才，亦為積極國際鏈結，提高我國人才國際競爭力，然該獎學金計畫卻欠缺規劃獎助人文社會科學之相關領域之博士生，惟人文及社會科學亦為國家之重要學研領域，科學及技術育才不可偏廢，教育部不應忽視國家人文及社會科學人才需求。綜上所述，請教育部於3個月內向立法院教育及文化委員會提出政策改進方案之書面報告。163</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提案人：吳思瑤</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連署人：范　雲　陳培瑜</w:t>
      </w:r>
    </w:p>
    <w:p w:rsidR="00084797" w:rsidRPr="003C122E" w:rsidRDefault="00084797" w:rsidP="007B013D">
      <w:pPr>
        <w:overflowPunct w:val="0"/>
        <w:spacing w:line="500" w:lineRule="exact"/>
        <w:ind w:leftChars="150" w:left="1000" w:hangingChars="200" w:hanging="640"/>
        <w:jc w:val="both"/>
        <w:rPr>
          <w:rFonts w:ascii="標楷體" w:eastAsia="標楷體" w:hAnsi="標楷體"/>
          <w:sz w:val="32"/>
          <w:szCs w:val="32"/>
        </w:rPr>
      </w:pPr>
      <w:r w:rsidRPr="003C122E">
        <w:rPr>
          <w:rFonts w:ascii="標楷體" w:eastAsia="標楷體" w:hAnsi="標楷體" w:hint="eastAsia"/>
          <w:bCs/>
          <w:snapToGrid w:val="0"/>
          <w:sz w:val="32"/>
          <w:szCs w:val="32"/>
        </w:rPr>
        <w:t>(三十四)</w:t>
      </w:r>
      <w:r w:rsidRPr="003C122E">
        <w:rPr>
          <w:rFonts w:ascii="標楷體" w:eastAsia="標楷體" w:hAnsi="標楷體" w:hint="eastAsia"/>
          <w:sz w:val="32"/>
          <w:szCs w:val="32"/>
        </w:rPr>
        <w:t>為利高等教育發展及規劃，搜集大學各類校務資訊，進行高等教育數據資料統計及教育決策運用，並促進大學校務資訊公開、以利公共監督，教育部建置「大專校院校務資料庫系統」，其中針對「大專校院提供住宿人數及其比率」進行統計，以利估算各校宿舍供給需求，然其統計資料卻有失真之虞，多數學校因學生宿舍床位數量供給不足，設有申請資格限制，排除戶籍一定距離內之學生申請住宿，致使學校提供學生實際住宿之比率資料失準，需求床位數評估未能忠實反應學生住宿需求，教育部刻正辦理「新世代學生住宿環境提升計畫」，恐因數據判讀失準影響政策推動。綜上所</w:t>
      </w:r>
      <w:r w:rsidRPr="003C122E">
        <w:rPr>
          <w:rFonts w:ascii="標楷體" w:eastAsia="標楷體" w:hAnsi="標楷體" w:hint="eastAsia"/>
          <w:sz w:val="32"/>
          <w:szCs w:val="32"/>
        </w:rPr>
        <w:lastRenderedPageBreak/>
        <w:t>述，請教育部於3個月內向立法院教育及文化委員會提出政策改進方案之書面報告。164</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提案人：吳思瑤</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連署人：范　雲　陳培瑜</w:t>
      </w:r>
    </w:p>
    <w:p w:rsidR="00084797" w:rsidRPr="003C122E" w:rsidRDefault="00084797" w:rsidP="007B013D">
      <w:pPr>
        <w:overflowPunct w:val="0"/>
        <w:spacing w:line="500" w:lineRule="exact"/>
        <w:ind w:leftChars="150" w:left="1000" w:hangingChars="200" w:hanging="640"/>
        <w:jc w:val="both"/>
        <w:rPr>
          <w:rFonts w:ascii="標楷體" w:eastAsia="標楷體" w:hAnsi="標楷體"/>
          <w:sz w:val="32"/>
          <w:szCs w:val="32"/>
        </w:rPr>
      </w:pPr>
      <w:r w:rsidRPr="003C122E">
        <w:rPr>
          <w:rFonts w:ascii="標楷體" w:eastAsia="標楷體" w:hAnsi="標楷體" w:hint="eastAsia"/>
          <w:bCs/>
          <w:snapToGrid w:val="0"/>
          <w:sz w:val="32"/>
          <w:szCs w:val="32"/>
        </w:rPr>
        <w:t>(三十五)</w:t>
      </w:r>
      <w:r w:rsidRPr="003C122E">
        <w:rPr>
          <w:rFonts w:ascii="標楷體" w:eastAsia="標楷體" w:hAnsi="標楷體" w:hint="eastAsia"/>
          <w:sz w:val="32"/>
          <w:szCs w:val="32"/>
        </w:rPr>
        <w:t>教育部自103年起推動「美感教育中長程計畫」，以5年為1期，迄今已完成第2期5年計畫，並規劃113至117年為第3期5年計畫，藉由美感教育之推動與普及，培育國民美學前瞻能力，透過生活美學省思，豐富美感體驗，培育美感素養之實踐作為，並以「美感即生活：從幼扎根、跨域整合、國際連結」為理念，分為「支持體系」、「人才培育」、「課程與活動」及「學習環境」四大面向推動。惟美學推動之扎根與萌芽，除以中期計畫推動執行，亦應有長期評估與政策反思，建立更加完善之美學推動制度。如結合教育公共工程，跳脫樣品式之快速設計，融入生活美學、在地文化、歷史脈絡及參與式規劃，透過校園空間硬體改造，進而帶動美學能力與素質之提升，並建立校園美學之整體評估指標等。綜上所述，請教育部於3個月內向立法院教育及文化委員會提出政策改進方案之書面報告。165</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提案人：吳思瑤</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連署人：范　雲　陳培瑜</w:t>
      </w:r>
    </w:p>
    <w:p w:rsidR="00084797" w:rsidRPr="003C122E" w:rsidRDefault="00084797" w:rsidP="007B013D">
      <w:pPr>
        <w:overflowPunct w:val="0"/>
        <w:spacing w:line="500" w:lineRule="exact"/>
        <w:ind w:leftChars="150" w:left="1000" w:hangingChars="200" w:hanging="640"/>
        <w:jc w:val="both"/>
        <w:rPr>
          <w:rFonts w:ascii="標楷體" w:eastAsia="標楷體" w:hAnsi="標楷體"/>
          <w:sz w:val="32"/>
          <w:szCs w:val="32"/>
        </w:rPr>
      </w:pPr>
      <w:r w:rsidRPr="003C122E">
        <w:rPr>
          <w:rFonts w:ascii="標楷體" w:eastAsia="標楷體" w:hAnsi="標楷體" w:hint="eastAsia"/>
          <w:bCs/>
          <w:snapToGrid w:val="0"/>
          <w:sz w:val="32"/>
          <w:szCs w:val="32"/>
        </w:rPr>
        <w:t>(三十六)</w:t>
      </w:r>
      <w:r>
        <w:rPr>
          <w:rFonts w:ascii="標楷體" w:eastAsia="標楷體" w:hAnsi="標楷體" w:hint="eastAsia"/>
          <w:bCs/>
          <w:snapToGrid w:val="0"/>
          <w:sz w:val="32"/>
          <w:szCs w:val="32"/>
        </w:rPr>
        <w:t>「</w:t>
      </w:r>
      <w:r w:rsidRPr="003C122E">
        <w:rPr>
          <w:rFonts w:ascii="標楷體" w:eastAsia="標楷體" w:hAnsi="標楷體" w:hint="eastAsia"/>
          <w:sz w:val="32"/>
          <w:szCs w:val="32"/>
        </w:rPr>
        <w:t>中央擴大租金補貼2.0</w:t>
      </w:r>
      <w:r>
        <w:rPr>
          <w:rFonts w:ascii="標楷體" w:eastAsia="標楷體" w:hAnsi="標楷體" w:hint="eastAsia"/>
          <w:sz w:val="32"/>
          <w:szCs w:val="32"/>
        </w:rPr>
        <w:t>」</w:t>
      </w:r>
      <w:r w:rsidRPr="003C122E">
        <w:rPr>
          <w:rFonts w:ascii="標楷體" w:eastAsia="標楷體" w:hAnsi="標楷體" w:hint="eastAsia"/>
          <w:sz w:val="32"/>
          <w:szCs w:val="32"/>
        </w:rPr>
        <w:t>於112年7月上路，並配合民法成年年齡修正，更改申請年齡降為18歲以上，盼協助學生族群申領，然於開放申請後，不僅引發校內住宿學生適用與否之問題，校外賃居學生申請租金補貼遭出租人刁難亦時有所聞，教育部應針對校內住宿學生，啟動跨部會協調與內政部商議大學生專案，並協調各大學提供租賃契約或以造冊方式協助學生請領，亦可訂定大學校內住宿生之合理租金補貼級距。另教育部亦應針對校外賃居學生，應強化賃居訪視</w:t>
      </w:r>
      <w:r w:rsidRPr="003C122E">
        <w:rPr>
          <w:rFonts w:ascii="標楷體" w:eastAsia="標楷體" w:hAnsi="標楷體" w:hint="eastAsia"/>
          <w:sz w:val="32"/>
          <w:szCs w:val="32"/>
        </w:rPr>
        <w:lastRenderedPageBreak/>
        <w:t>及宣導工作，針對校外賃居學生，應提供專人輔導窗口，協助學生完備中央擴大租金補貼之相關申請流程，讓學生申領租金補貼「看得到、吃得到」。綜上所述，請教育部於3個月內向立法院教育及文化委員會提出政策改進方案之書面報告。166</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提案人：吳思瑤</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連署人：范　雲　陳培瑜</w:t>
      </w:r>
    </w:p>
    <w:p w:rsidR="00084797" w:rsidRPr="003C122E" w:rsidRDefault="00084797" w:rsidP="007B013D">
      <w:pPr>
        <w:overflowPunct w:val="0"/>
        <w:spacing w:line="500" w:lineRule="exact"/>
        <w:ind w:leftChars="150" w:left="1000" w:hangingChars="200" w:hanging="640"/>
        <w:jc w:val="both"/>
        <w:rPr>
          <w:rFonts w:ascii="標楷體" w:eastAsia="標楷體" w:hAnsi="標楷體"/>
          <w:sz w:val="32"/>
          <w:szCs w:val="32"/>
        </w:rPr>
      </w:pPr>
      <w:r w:rsidRPr="003C122E">
        <w:rPr>
          <w:rFonts w:ascii="標楷體" w:eastAsia="標楷體" w:hAnsi="標楷體" w:hint="eastAsia"/>
          <w:bCs/>
          <w:snapToGrid w:val="0"/>
          <w:sz w:val="32"/>
          <w:szCs w:val="32"/>
        </w:rPr>
        <w:t>(三十七)</w:t>
      </w:r>
      <w:r w:rsidRPr="003C122E">
        <w:rPr>
          <w:rFonts w:ascii="標楷體" w:eastAsia="標楷體" w:hAnsi="標楷體" w:hint="eastAsia"/>
          <w:sz w:val="32"/>
          <w:szCs w:val="32"/>
        </w:rPr>
        <w:t>為培養我國藝文消費人口，振興文創產業，文化部112年推出「成年禮金政策」，針對18至21歲的青年發放文化幣，且預計113年起將擴大年齡範圍至16至22歲青年，並規劃為常態性的消費補助政策，受惠人數約150萬人。文化幣使用範圍廣泛，其中包含「購買圖書」，根據OECD（經濟合作暨發展組織）的跨國研究，常閱讀紙本書籍的孩子，理解力與閱讀力高於仰賴數位閱讀的孩子，因此支持紙本閱讀有其必要性。然而，最近1年的促進國際閱讀素養調查顯示，我國首度出現小學四年級學生中文閱讀能力下滑現象，進一步分析發現，低分族群比例擴大且孩子的情感理解能力偏弱，鑑於閱讀素養需從小培養，教育部除應強化校園閱讀推廣政策，也應參酌文化部成年禮金模式，以積極政策提升學生閱讀風氣。爰此，為豐富學生生活，同時培養學生多元思考能力，爰請教育部於3個月內會商相關部會，向立法院教育及文化委員會及提案委員提出針對「發放國中小購書禮金（券）可行性評估」書面報告。167</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提案人：陳培瑜　邱志偉</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連署人：陳秀寳　林宜瑾</w:t>
      </w:r>
    </w:p>
    <w:p w:rsidR="00084797" w:rsidRPr="003C122E" w:rsidRDefault="00084797" w:rsidP="007B013D">
      <w:pPr>
        <w:overflowPunct w:val="0"/>
        <w:spacing w:line="500" w:lineRule="exact"/>
        <w:ind w:leftChars="150" w:left="1000" w:hangingChars="200" w:hanging="640"/>
        <w:jc w:val="both"/>
        <w:rPr>
          <w:rFonts w:ascii="標楷體" w:eastAsia="標楷體" w:hAnsi="標楷體"/>
          <w:sz w:val="32"/>
          <w:szCs w:val="32"/>
        </w:rPr>
      </w:pPr>
      <w:r w:rsidRPr="003C122E">
        <w:rPr>
          <w:rFonts w:ascii="標楷體" w:eastAsia="標楷體" w:hAnsi="標楷體" w:hint="eastAsia"/>
          <w:bCs/>
          <w:snapToGrid w:val="0"/>
          <w:sz w:val="32"/>
          <w:szCs w:val="32"/>
        </w:rPr>
        <w:t>(三十八)</w:t>
      </w:r>
      <w:r w:rsidRPr="003C122E">
        <w:rPr>
          <w:rFonts w:ascii="標楷體" w:eastAsia="標楷體" w:hAnsi="標楷體" w:hint="eastAsia"/>
          <w:sz w:val="32"/>
          <w:szCs w:val="32"/>
        </w:rPr>
        <w:t>有鑑於近年來詐騙資訊及假消息的傳遞不斷，在數位資訊迅速散播的時代下，詐騙或假消息之資訊內容瞬息萬變，如能積極透過推廣教育等方式，提升民眾對於數位資訊查證</w:t>
      </w:r>
      <w:r w:rsidRPr="003C122E">
        <w:rPr>
          <w:rFonts w:ascii="標楷體" w:eastAsia="標楷體" w:hAnsi="標楷體" w:hint="eastAsia"/>
          <w:sz w:val="32"/>
          <w:szCs w:val="32"/>
        </w:rPr>
        <w:lastRenderedPageBreak/>
        <w:t>辨別的敏感度、增加大眾的數位資訊素養，將對政府打詐或打擊假消息，事半功倍。爰請教育部會同國家通訊傳播委員會及數位發展部等相關單位就數位資訊素養教育協力於社區樂齡中心等據點擴大推廣研議規劃，並於3個月內向立法院教育及文化委員會提出書面報告。168</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提案人：陳培瑜</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連署人：陳靜敏　吳思瑤</w:t>
      </w:r>
    </w:p>
    <w:p w:rsidR="00084797" w:rsidRPr="003C122E" w:rsidRDefault="00084797" w:rsidP="007B013D">
      <w:pPr>
        <w:overflowPunct w:val="0"/>
        <w:spacing w:line="500" w:lineRule="exact"/>
        <w:ind w:leftChars="150" w:left="1000" w:hangingChars="200" w:hanging="640"/>
        <w:jc w:val="both"/>
        <w:rPr>
          <w:rFonts w:ascii="標楷體" w:eastAsia="標楷體" w:hAnsi="標楷體"/>
          <w:sz w:val="32"/>
          <w:szCs w:val="32"/>
        </w:rPr>
      </w:pPr>
      <w:r w:rsidRPr="003C122E">
        <w:rPr>
          <w:rFonts w:ascii="標楷體" w:eastAsia="標楷體" w:hAnsi="標楷體" w:hint="eastAsia"/>
          <w:bCs/>
          <w:snapToGrid w:val="0"/>
          <w:sz w:val="32"/>
          <w:szCs w:val="32"/>
        </w:rPr>
        <w:t>(三十九)</w:t>
      </w:r>
      <w:r w:rsidRPr="003C122E">
        <w:rPr>
          <w:rFonts w:ascii="標楷體" w:eastAsia="標楷體" w:hAnsi="標楷體" w:hint="eastAsia"/>
          <w:sz w:val="32"/>
          <w:szCs w:val="32"/>
        </w:rPr>
        <w:t>113年度教育部「一般行政」預算編列13億0</w:t>
      </w:r>
      <w:r w:rsidRPr="003C122E">
        <w:rPr>
          <w:rFonts w:ascii="標楷體" w:eastAsia="標楷體" w:hAnsi="標楷體"/>
          <w:sz w:val="32"/>
          <w:szCs w:val="32"/>
        </w:rPr>
        <w:t>,</w:t>
      </w:r>
      <w:r w:rsidRPr="003C122E">
        <w:rPr>
          <w:rFonts w:ascii="標楷體" w:eastAsia="標楷體" w:hAnsi="標楷體" w:hint="eastAsia"/>
          <w:sz w:val="32"/>
          <w:szCs w:val="32"/>
        </w:rPr>
        <w:t>074萬6千元，其中補助「大專校院原住民族學生資源中心及區域原資中心相關計畫」經費1億8</w:t>
      </w:r>
      <w:r w:rsidRPr="003C122E">
        <w:rPr>
          <w:rFonts w:ascii="標楷體" w:eastAsia="標楷體" w:hAnsi="標楷體"/>
          <w:sz w:val="32"/>
          <w:szCs w:val="32"/>
        </w:rPr>
        <w:t>,</w:t>
      </w:r>
      <w:r w:rsidRPr="003C122E">
        <w:rPr>
          <w:rFonts w:ascii="標楷體" w:eastAsia="標楷體" w:hAnsi="標楷體" w:hint="eastAsia"/>
          <w:sz w:val="32"/>
          <w:szCs w:val="32"/>
        </w:rPr>
        <w:t>962萬9千元。經查，大專校院原住民學生在學率111學年度56.5%仍低於一般生90.1%的33.6%，同時與一般生相比，原住民學生大都因為志趣不合或經濟困難等因素休退學，需要學校原資中心在生活及學習等面向的輔導，而雖然110年已有145所學校設有原資中心、且皆有</w:t>
      </w:r>
      <w:r>
        <w:rPr>
          <w:rFonts w:ascii="標楷體" w:eastAsia="標楷體" w:hAnsi="標楷體" w:hint="eastAsia"/>
          <w:sz w:val="32"/>
          <w:szCs w:val="32"/>
        </w:rPr>
        <w:t>1</w:t>
      </w:r>
      <w:r w:rsidRPr="003C122E">
        <w:rPr>
          <w:rFonts w:ascii="標楷體" w:eastAsia="標楷體" w:hAnsi="標楷體" w:hint="eastAsia"/>
          <w:sz w:val="32"/>
          <w:szCs w:val="32"/>
        </w:rPr>
        <w:t>名專任人力，但以學生200人設置</w:t>
      </w:r>
      <w:r>
        <w:rPr>
          <w:rFonts w:ascii="標楷體" w:eastAsia="標楷體" w:hAnsi="標楷體" w:hint="eastAsia"/>
          <w:sz w:val="32"/>
          <w:szCs w:val="32"/>
        </w:rPr>
        <w:t>1</w:t>
      </w:r>
      <w:r w:rsidRPr="003C122E">
        <w:rPr>
          <w:rFonts w:ascii="標楷體" w:eastAsia="標楷體" w:hAnsi="標楷體" w:hint="eastAsia"/>
          <w:sz w:val="32"/>
          <w:szCs w:val="32"/>
        </w:rPr>
        <w:t>名專任人力對於原住民學生的生活、課業與就業輔導的業務推動上仍然吃力。爰此，要求教育部應研修「教育部補助大專校院原住民族學生資源中心要點」，提高原資中心專任人員的設置人數，研議編制自有原民中心職員，使原民學生事務運作常態化，並於3個月內向立法院教育及文化委員會及提案委員提出辦理情形書面報告。169</w:t>
      </w:r>
    </w:p>
    <w:p w:rsidR="00084797"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提案人：范　雲　陳靜敏　陳培瑜</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Pr>
          <w:rFonts w:ascii="標楷體" w:eastAsia="標楷體" w:hAnsi="標楷體" w:hint="eastAsia"/>
          <w:sz w:val="32"/>
          <w:szCs w:val="32"/>
        </w:rPr>
        <w:t xml:space="preserve">　　</w:t>
      </w:r>
      <w:r w:rsidRPr="003C122E">
        <w:rPr>
          <w:rFonts w:ascii="標楷體" w:eastAsia="標楷體" w:hAnsi="標楷體" w:hint="eastAsia"/>
          <w:sz w:val="32"/>
          <w:szCs w:val="32"/>
        </w:rPr>
        <w:t xml:space="preserve">　</w:t>
      </w:r>
      <w:r>
        <w:rPr>
          <w:rFonts w:ascii="標楷體" w:eastAsia="標楷體" w:hAnsi="標楷體" w:hint="eastAsia"/>
          <w:sz w:val="32"/>
          <w:szCs w:val="32"/>
        </w:rPr>
        <w:t xml:space="preserve">　</w:t>
      </w:r>
      <w:r w:rsidRPr="003C122E">
        <w:rPr>
          <w:rFonts w:ascii="標楷體" w:eastAsia="標楷體" w:hAnsi="標楷體" w:hint="eastAsia"/>
          <w:sz w:val="32"/>
          <w:szCs w:val="32"/>
        </w:rPr>
        <w:t>伍麗華</w:t>
      </w:r>
      <w:r w:rsidRPr="00716582">
        <w:rPr>
          <w:rFonts w:ascii="標楷體" w:eastAsia="標楷體" w:hAnsi="標楷體" w:hint="eastAsia"/>
          <w:w w:val="90"/>
          <w:sz w:val="32"/>
          <w:szCs w:val="32"/>
        </w:rPr>
        <w:t>Saidhai Tahovecahe</w:t>
      </w:r>
    </w:p>
    <w:p w:rsidR="00084797" w:rsidRPr="003C122E" w:rsidRDefault="00084797" w:rsidP="007B013D">
      <w:pPr>
        <w:overflowPunct w:val="0"/>
        <w:spacing w:line="500" w:lineRule="exact"/>
        <w:ind w:leftChars="150" w:left="1000" w:hangingChars="200" w:hanging="640"/>
        <w:jc w:val="both"/>
        <w:rPr>
          <w:rFonts w:ascii="標楷體" w:eastAsia="標楷體" w:hAnsi="標楷體"/>
          <w:sz w:val="32"/>
          <w:szCs w:val="32"/>
        </w:rPr>
      </w:pPr>
      <w:r w:rsidRPr="003C122E">
        <w:rPr>
          <w:rFonts w:ascii="標楷體" w:eastAsia="標楷體" w:hAnsi="標楷體" w:hint="eastAsia"/>
          <w:bCs/>
          <w:snapToGrid w:val="0"/>
          <w:sz w:val="32"/>
          <w:szCs w:val="32"/>
        </w:rPr>
        <w:t>(四十)</w:t>
      </w:r>
      <w:r w:rsidRPr="003C122E">
        <w:rPr>
          <w:rFonts w:ascii="標楷體" w:eastAsia="標楷體" w:hAnsi="標楷體" w:hint="eastAsia"/>
          <w:sz w:val="32"/>
          <w:szCs w:val="32"/>
        </w:rPr>
        <w:t>113年度教育部「高等教育」項下「高等教育行政及督導」預算編列181億7</w:t>
      </w:r>
      <w:r w:rsidRPr="003C122E">
        <w:rPr>
          <w:rFonts w:ascii="標楷體" w:eastAsia="標楷體" w:hAnsi="標楷體"/>
          <w:sz w:val="32"/>
          <w:szCs w:val="32"/>
        </w:rPr>
        <w:t>,</w:t>
      </w:r>
      <w:r w:rsidRPr="003C122E">
        <w:rPr>
          <w:rFonts w:ascii="標楷體" w:eastAsia="標楷體" w:hAnsi="標楷體" w:hint="eastAsia"/>
          <w:sz w:val="32"/>
          <w:szCs w:val="32"/>
        </w:rPr>
        <w:t>113萬3千元，其中為提升原住民族專班學生學習成效，補助大學專班開辦費等5</w:t>
      </w:r>
      <w:r>
        <w:rPr>
          <w:rFonts w:ascii="標楷體" w:eastAsia="標楷體" w:hAnsi="標楷體" w:hint="eastAsia"/>
          <w:sz w:val="32"/>
          <w:szCs w:val="32"/>
        </w:rPr>
        <w:t>,000</w:t>
      </w:r>
      <w:r w:rsidRPr="003C122E">
        <w:rPr>
          <w:rFonts w:ascii="標楷體" w:eastAsia="標楷體" w:hAnsi="標楷體" w:hint="eastAsia"/>
          <w:sz w:val="32"/>
          <w:szCs w:val="32"/>
        </w:rPr>
        <w:t>萬元。經查，大專校院開設原住民專班在106學年共有24學校、計33班，於109學年達到高峰為28所學校、計40班，到了111</w:t>
      </w:r>
      <w:r w:rsidRPr="003C122E">
        <w:rPr>
          <w:rFonts w:ascii="標楷體" w:eastAsia="標楷體" w:hAnsi="標楷體" w:hint="eastAsia"/>
          <w:sz w:val="32"/>
          <w:szCs w:val="32"/>
        </w:rPr>
        <w:lastRenderedPageBreak/>
        <w:t>學年降到了22所學校、計35班，且多為護理、觀光餐旅、運動競技與產業、幼兒教育及樂齡照護等科系，不利於原住民族高等人才的培育。爰此，要求教育部應追蹤</w:t>
      </w:r>
      <w:r>
        <w:rPr>
          <w:rFonts w:ascii="標楷體" w:eastAsia="標楷體" w:hAnsi="標楷體" w:hint="eastAsia"/>
          <w:sz w:val="32"/>
          <w:szCs w:val="32"/>
        </w:rPr>
        <w:t>瞭</w:t>
      </w:r>
      <w:r w:rsidRPr="003C122E">
        <w:rPr>
          <w:rFonts w:ascii="標楷體" w:eastAsia="標楷體" w:hAnsi="標楷體" w:hint="eastAsia"/>
          <w:sz w:val="32"/>
          <w:szCs w:val="32"/>
        </w:rPr>
        <w:t>解學校在原專班減招、停辦之後，原有之原住民學生的去向與後續就學情形；其次，要求教育部調查研究學校原專班招生及運作的困難並予以協助；最後，要求教育部研議原專班設立應有自己專屬的專任教師、助理與行政人員及經費，以期原專班到最後能夠體制化、成為正常科系</w:t>
      </w:r>
      <w:r>
        <w:rPr>
          <w:rFonts w:ascii="標楷體" w:eastAsia="標楷體" w:hAnsi="標楷體" w:hint="eastAsia"/>
          <w:sz w:val="32"/>
          <w:szCs w:val="32"/>
        </w:rPr>
        <w:t>，</w:t>
      </w:r>
      <w:r w:rsidRPr="003C122E">
        <w:rPr>
          <w:rFonts w:ascii="標楷體" w:eastAsia="標楷體" w:hAnsi="標楷體" w:hint="eastAsia"/>
          <w:sz w:val="32"/>
          <w:szCs w:val="32"/>
        </w:rPr>
        <w:t>並於3個月內向立法院教育及文化委員會及提案委員提出辦理情形書面報告。170</w:t>
      </w:r>
    </w:p>
    <w:p w:rsidR="00084797"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提案人：范　雲　陳靜敏　陳培瑜</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Pr>
          <w:rFonts w:ascii="標楷體" w:eastAsia="標楷體" w:hAnsi="標楷體" w:hint="eastAsia"/>
          <w:sz w:val="32"/>
          <w:szCs w:val="32"/>
        </w:rPr>
        <w:t xml:space="preserve">　　　　</w:t>
      </w:r>
      <w:r w:rsidRPr="003C122E">
        <w:rPr>
          <w:rFonts w:ascii="標楷體" w:eastAsia="標楷體" w:hAnsi="標楷體" w:hint="eastAsia"/>
          <w:sz w:val="32"/>
          <w:szCs w:val="32"/>
        </w:rPr>
        <w:t>伍麗華</w:t>
      </w:r>
      <w:r w:rsidRPr="00716582">
        <w:rPr>
          <w:rFonts w:ascii="標楷體" w:eastAsia="標楷體" w:hAnsi="標楷體" w:hint="eastAsia"/>
          <w:w w:val="90"/>
          <w:sz w:val="32"/>
          <w:szCs w:val="32"/>
        </w:rPr>
        <w:t>Saidhai Tahovecahe</w:t>
      </w:r>
    </w:p>
    <w:p w:rsidR="00084797" w:rsidRPr="003C122E" w:rsidRDefault="00084797" w:rsidP="007B013D">
      <w:pPr>
        <w:overflowPunct w:val="0"/>
        <w:spacing w:line="500" w:lineRule="exact"/>
        <w:ind w:leftChars="150" w:left="1000" w:hangingChars="200" w:hanging="640"/>
        <w:jc w:val="both"/>
        <w:rPr>
          <w:rFonts w:ascii="標楷體" w:eastAsia="標楷體" w:hAnsi="標楷體"/>
          <w:sz w:val="32"/>
          <w:szCs w:val="32"/>
        </w:rPr>
      </w:pPr>
      <w:r w:rsidRPr="003C122E">
        <w:rPr>
          <w:rFonts w:ascii="標楷體" w:eastAsia="標楷體" w:hAnsi="標楷體" w:hint="eastAsia"/>
          <w:bCs/>
          <w:snapToGrid w:val="0"/>
          <w:sz w:val="32"/>
          <w:szCs w:val="32"/>
        </w:rPr>
        <w:t>(四十一)</w:t>
      </w:r>
      <w:r w:rsidRPr="003C122E">
        <w:rPr>
          <w:rFonts w:ascii="標楷體" w:eastAsia="標楷體" w:hAnsi="標楷體" w:hint="eastAsia"/>
          <w:sz w:val="32"/>
          <w:szCs w:val="32"/>
        </w:rPr>
        <w:t>113年度教育部「中等教育」項下「師資培育與藝術教育行政及督導」預算編列17億0</w:t>
      </w:r>
      <w:r w:rsidRPr="003C122E">
        <w:rPr>
          <w:rFonts w:ascii="標楷體" w:eastAsia="標楷體" w:hAnsi="標楷體"/>
          <w:sz w:val="32"/>
          <w:szCs w:val="32"/>
        </w:rPr>
        <w:t>,</w:t>
      </w:r>
      <w:r w:rsidRPr="003C122E">
        <w:rPr>
          <w:rFonts w:ascii="標楷體" w:eastAsia="標楷體" w:hAnsi="標楷體" w:hint="eastAsia"/>
          <w:sz w:val="32"/>
          <w:szCs w:val="32"/>
        </w:rPr>
        <w:t>050萬4千元，其中「加強推動本土語文師資職前培育相關計畫經費」（含學士後教育學分班獎助金、原住民族</w:t>
      </w:r>
      <w:r>
        <w:rPr>
          <w:rFonts w:ascii="標楷體" w:eastAsia="標楷體" w:hAnsi="標楷體" w:hint="eastAsia"/>
          <w:sz w:val="32"/>
          <w:szCs w:val="32"/>
        </w:rPr>
        <w:t>師</w:t>
      </w:r>
      <w:r w:rsidRPr="003C122E">
        <w:rPr>
          <w:rFonts w:ascii="標楷體" w:eastAsia="標楷體" w:hAnsi="標楷體" w:hint="eastAsia"/>
          <w:sz w:val="32"/>
          <w:szCs w:val="32"/>
        </w:rPr>
        <w:t>資培育專班等）預算編列4</w:t>
      </w:r>
      <w:r w:rsidRPr="003C122E">
        <w:rPr>
          <w:rFonts w:ascii="標楷體" w:eastAsia="標楷體" w:hAnsi="標楷體"/>
          <w:sz w:val="32"/>
          <w:szCs w:val="32"/>
        </w:rPr>
        <w:t>,</w:t>
      </w:r>
      <w:r w:rsidRPr="003C122E">
        <w:rPr>
          <w:rFonts w:ascii="標楷體" w:eastAsia="標楷體" w:hAnsi="標楷體" w:hint="eastAsia"/>
          <w:sz w:val="32"/>
          <w:szCs w:val="32"/>
        </w:rPr>
        <w:t>950萬元。經查，因應「國家語言發展法」施行111學年度起教育部將本土語文列為高中以下學校部定課程，並辦理相關師資之培育及擴充。惟，截至112年7月底高中以下學校本土語各類教學人力中，原住民族語教學人員共計2</w:t>
      </w:r>
      <w:r w:rsidRPr="003C122E">
        <w:rPr>
          <w:rFonts w:ascii="標楷體" w:eastAsia="標楷體" w:hAnsi="標楷體"/>
          <w:sz w:val="32"/>
          <w:szCs w:val="32"/>
        </w:rPr>
        <w:t>,</w:t>
      </w:r>
      <w:r w:rsidRPr="003C122E">
        <w:rPr>
          <w:rFonts w:ascii="標楷體" w:eastAsia="標楷體" w:hAnsi="標楷體" w:hint="eastAsia"/>
          <w:sz w:val="32"/>
          <w:szCs w:val="32"/>
        </w:rPr>
        <w:t>056人中，現職教育僅222人、占10.80%，教學支援人員達1</w:t>
      </w:r>
      <w:r w:rsidRPr="003C122E">
        <w:rPr>
          <w:rFonts w:ascii="標楷體" w:eastAsia="標楷體" w:hAnsi="標楷體"/>
          <w:sz w:val="32"/>
          <w:szCs w:val="32"/>
        </w:rPr>
        <w:t>,</w:t>
      </w:r>
      <w:r w:rsidRPr="003C122E">
        <w:rPr>
          <w:rFonts w:ascii="標楷體" w:eastAsia="標楷體" w:hAnsi="標楷體" w:hint="eastAsia"/>
          <w:sz w:val="32"/>
          <w:szCs w:val="32"/>
        </w:rPr>
        <w:t>622人、占78.89%，另有專職族語老師212人、10.31%，不利原住民學生的就學與原住民族語言的復振。爰此，要求教育部儘速提出原住民族語教學人員培育計畫，且應在達到適足的原住民族語教學人員前，評估調整族語教學支援人員之待遇、福利，並於3個月內向立法院教育及文化委員會及提案委員提出辦理情形書面報告。171</w:t>
      </w:r>
    </w:p>
    <w:p w:rsidR="00084797"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提案人：范　雲　陳靜敏　陳培瑜</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 xml:space="preserve">　</w:t>
      </w:r>
      <w:r>
        <w:rPr>
          <w:rFonts w:ascii="標楷體" w:eastAsia="標楷體" w:hAnsi="標楷體" w:hint="eastAsia"/>
          <w:sz w:val="32"/>
          <w:szCs w:val="32"/>
        </w:rPr>
        <w:t xml:space="preserve">　　　</w:t>
      </w:r>
      <w:r w:rsidRPr="003C122E">
        <w:rPr>
          <w:rFonts w:ascii="標楷體" w:eastAsia="標楷體" w:hAnsi="標楷體" w:hint="eastAsia"/>
          <w:sz w:val="32"/>
          <w:szCs w:val="32"/>
        </w:rPr>
        <w:t>伍麗華</w:t>
      </w:r>
      <w:r w:rsidRPr="00716582">
        <w:rPr>
          <w:rFonts w:ascii="標楷體" w:eastAsia="標楷體" w:hAnsi="標楷體" w:hint="eastAsia"/>
          <w:w w:val="90"/>
          <w:sz w:val="32"/>
          <w:szCs w:val="32"/>
        </w:rPr>
        <w:t>Saidhai Tahovecahe</w:t>
      </w:r>
    </w:p>
    <w:p w:rsidR="00084797" w:rsidRPr="003C122E" w:rsidRDefault="00084797" w:rsidP="007B013D">
      <w:pPr>
        <w:overflowPunct w:val="0"/>
        <w:spacing w:line="500" w:lineRule="exact"/>
        <w:ind w:leftChars="150" w:left="1000" w:hangingChars="200" w:hanging="640"/>
        <w:jc w:val="both"/>
        <w:rPr>
          <w:rFonts w:ascii="標楷體" w:eastAsia="標楷體" w:hAnsi="標楷體"/>
          <w:sz w:val="32"/>
          <w:szCs w:val="32"/>
        </w:rPr>
      </w:pPr>
      <w:r w:rsidRPr="003C122E">
        <w:rPr>
          <w:rFonts w:ascii="標楷體" w:eastAsia="標楷體" w:hAnsi="標楷體" w:hint="eastAsia"/>
          <w:bCs/>
          <w:snapToGrid w:val="0"/>
          <w:sz w:val="32"/>
          <w:szCs w:val="32"/>
        </w:rPr>
        <w:lastRenderedPageBreak/>
        <w:t>(四十二)</w:t>
      </w:r>
      <w:r w:rsidRPr="003C122E">
        <w:rPr>
          <w:rFonts w:ascii="標楷體" w:eastAsia="標楷體" w:hAnsi="標楷體" w:hint="eastAsia"/>
          <w:sz w:val="32"/>
          <w:szCs w:val="32"/>
        </w:rPr>
        <w:t>根據教育部2023年教育統計指標之國際比較，我國高等教育平均每位教師教導學生數為21.5位，遠高於OECD（經濟合作暨發展組織）國家平均的15.1位。其中，根據教育部大專校院校務資訊公開平臺111學年度資料，公立大專校院中最高之教導學生數僅為25.3位，但私立大專校院卻有近四成的學校都超過25位，顯示我國高等教育現場、尤其是私立大專校院普遍存在教師數不足的問題，恐影響高教教師勞動條件，以及學生受教品質。爰要求教育部檢討高教現場生師比失衡之現狀並研議改善方式，於3個月內向立法院教育及文化委員會提出書面報告。172</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提案人：范　雲</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連署人：陳靜敏　吳思瑤</w:t>
      </w:r>
    </w:p>
    <w:p w:rsidR="00084797" w:rsidRPr="003C122E" w:rsidRDefault="00084797" w:rsidP="007B013D">
      <w:pPr>
        <w:overflowPunct w:val="0"/>
        <w:spacing w:line="500" w:lineRule="exact"/>
        <w:ind w:leftChars="150" w:left="1000" w:hangingChars="200" w:hanging="640"/>
        <w:jc w:val="both"/>
        <w:rPr>
          <w:rFonts w:ascii="標楷體" w:eastAsia="標楷體" w:hAnsi="標楷體"/>
          <w:sz w:val="32"/>
          <w:szCs w:val="32"/>
        </w:rPr>
      </w:pPr>
      <w:r w:rsidRPr="003C122E">
        <w:rPr>
          <w:rFonts w:ascii="標楷體" w:eastAsia="標楷體" w:hAnsi="標楷體" w:hint="eastAsia"/>
          <w:bCs/>
          <w:snapToGrid w:val="0"/>
          <w:sz w:val="32"/>
          <w:szCs w:val="32"/>
        </w:rPr>
        <w:t>(四十三)</w:t>
      </w:r>
      <w:r w:rsidRPr="003C122E">
        <w:rPr>
          <w:rFonts w:ascii="標楷體" w:eastAsia="標楷體" w:hAnsi="標楷體" w:hint="eastAsia"/>
          <w:sz w:val="32"/>
          <w:szCs w:val="32"/>
        </w:rPr>
        <w:t>臺灣實施「性別平等教育法」已20年，現今中小學校園環境相對友善平等。然而，大多數成年人過去未接受過性平教育，對理解男女平等、尊重身體界線、去除性別歧視的重要性</w:t>
      </w:r>
      <w:r>
        <w:rPr>
          <w:rFonts w:ascii="標楷體" w:eastAsia="標楷體" w:hAnsi="標楷體" w:hint="eastAsia"/>
          <w:sz w:val="32"/>
          <w:szCs w:val="32"/>
        </w:rPr>
        <w:t>瞭</w:t>
      </w:r>
      <w:r w:rsidRPr="003C122E">
        <w:rPr>
          <w:rFonts w:ascii="標楷體" w:eastAsia="標楷體" w:hAnsi="標楷體" w:hint="eastAsia"/>
          <w:sz w:val="32"/>
          <w:szCs w:val="32"/>
        </w:rPr>
        <w:t>解較低；更沒有機會瞭解性別認同、性別氣質和性傾向的多樣性，媒體上性別歧視及傷害事件也時有耳聞。經查，教育部終身教育司預算僅</w:t>
      </w:r>
      <w:r>
        <w:rPr>
          <w:rFonts w:ascii="標楷體" w:eastAsia="標楷體" w:hAnsi="標楷體" w:hint="eastAsia"/>
          <w:sz w:val="32"/>
          <w:szCs w:val="32"/>
        </w:rPr>
        <w:t>占</w:t>
      </w:r>
      <w:r w:rsidRPr="003C122E">
        <w:rPr>
          <w:rFonts w:ascii="標楷體" w:eastAsia="標楷體" w:hAnsi="標楷體" w:hint="eastAsia"/>
          <w:sz w:val="32"/>
          <w:szCs w:val="32"/>
        </w:rPr>
        <w:t>教育部預算1.7%，實難有效提升成人性別平等教育意識，爰要求教育部研議提出有效改善措施，例如建立多元宣傳管道、跨部會整合製作防止成人性別歧視、性別暴力之宣傳、針對媒體發生性別歧視事件後積極進行大眾教育等，並於1個月內向立法院教育及文化委員會提出書面報告。173</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提案人：范　雲</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連署人：陳靜敏　吳思瑤</w:t>
      </w:r>
    </w:p>
    <w:p w:rsidR="00084797" w:rsidRPr="003C122E" w:rsidRDefault="00084797" w:rsidP="007B013D">
      <w:pPr>
        <w:overflowPunct w:val="0"/>
        <w:spacing w:line="500" w:lineRule="exact"/>
        <w:ind w:leftChars="150" w:left="1000" w:hangingChars="200" w:hanging="640"/>
        <w:jc w:val="both"/>
        <w:rPr>
          <w:rFonts w:ascii="標楷體" w:eastAsia="標楷體" w:hAnsi="標楷體"/>
          <w:sz w:val="32"/>
          <w:szCs w:val="32"/>
        </w:rPr>
      </w:pPr>
      <w:r w:rsidRPr="003C122E">
        <w:rPr>
          <w:rFonts w:ascii="標楷體" w:eastAsia="標楷體" w:hAnsi="標楷體" w:hint="eastAsia"/>
          <w:bCs/>
          <w:snapToGrid w:val="0"/>
          <w:sz w:val="32"/>
          <w:szCs w:val="32"/>
        </w:rPr>
        <w:t>(四十四)</w:t>
      </w:r>
      <w:r w:rsidRPr="003C122E">
        <w:rPr>
          <w:rFonts w:ascii="標楷體" w:eastAsia="標楷體" w:hAnsi="標楷體" w:hint="eastAsia"/>
          <w:sz w:val="32"/>
          <w:szCs w:val="32"/>
        </w:rPr>
        <w:t>根據「大學法」，大學舉行與學生權益相關之會議，需有經選舉產生之學生代表出席。惟范委員雲接獲民間團體陳情，表示實際上存在由校長圈選大學校務基金管理委員會學</w:t>
      </w:r>
      <w:r w:rsidRPr="003C122E">
        <w:rPr>
          <w:rFonts w:ascii="標楷體" w:eastAsia="標楷體" w:hAnsi="標楷體" w:hint="eastAsia"/>
          <w:sz w:val="32"/>
          <w:szCs w:val="32"/>
        </w:rPr>
        <w:lastRenderedPageBreak/>
        <w:t>生代表之情形，恐與「大學法」所保障之學生自治權益相悖。又外籍生於學生權益相關會議缺乏代表，恐使不同族群學生之意見難以被納入。爰要求教育部通盤調查各大學學生權益相關會議、校務基金管理委員會之學生代表選舉程序，並鼓勵各大學於學生代表選舉中，落實學生自治精神且保障多元族群之參與，並於3個月內向立法院教育及文化委員會提出書面報告。174</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提案人：范　雲</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連署人：陳靜敏　吳思瑤</w:t>
      </w:r>
    </w:p>
    <w:p w:rsidR="00084797" w:rsidRPr="003C122E" w:rsidRDefault="00084797" w:rsidP="007B013D">
      <w:pPr>
        <w:overflowPunct w:val="0"/>
        <w:spacing w:line="500" w:lineRule="exact"/>
        <w:ind w:leftChars="150" w:left="1000" w:hangingChars="200" w:hanging="640"/>
        <w:jc w:val="both"/>
        <w:rPr>
          <w:rFonts w:ascii="標楷體" w:eastAsia="標楷體" w:hAnsi="標楷體"/>
          <w:sz w:val="32"/>
          <w:szCs w:val="32"/>
        </w:rPr>
      </w:pPr>
      <w:r w:rsidRPr="003C122E">
        <w:rPr>
          <w:rFonts w:ascii="標楷體" w:eastAsia="標楷體" w:hAnsi="標楷體" w:hint="eastAsia"/>
          <w:bCs/>
          <w:snapToGrid w:val="0"/>
          <w:sz w:val="32"/>
          <w:szCs w:val="32"/>
        </w:rPr>
        <w:t>(四十五)</w:t>
      </w:r>
      <w:r w:rsidRPr="003C122E">
        <w:rPr>
          <w:rFonts w:ascii="標楷體" w:eastAsia="標楷體" w:hAnsi="標楷體" w:hint="eastAsia"/>
          <w:sz w:val="32"/>
          <w:szCs w:val="32"/>
        </w:rPr>
        <w:t>根據台灣同志諮詢熱線協會於110年發表之調查報告，跨性別學生和非二元性別學生遠比順性別更易因性別氣質表現而感到不安，並避免使用特定校園空間，可見為營造讓學生安心的校園環境，性別友善廁所與宿舍之建置有其必要性。教育部於111年公布校園性別友善廁所及宿舍指引，惟教育部目前針對性別友善宿舍之建置缺乏通盤調查與統計。又，台灣伴侶權益推動聯盟112年5月的調查數據指出，大專校院性別友善廁所數量不足，部分學校多達上千位師生僅有1間性別友善廁所，以及可近性過低，皆無法達到「校內所有綜合性的公共建物皆有性別友善廁所」以及「各學院系所之系館或樓層，皆有性別友善廁所」之指標，顯見性別友善廁所及宿舍之推動還有進步空間。爰要求教育部調查各大專校院校園性別友善廁所及宿舍之數量與樣態，並研議如何提高目標、加速建置相關設施於3個月內向立法院教育及文化委員會提出書面報告。175</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提案人：范　雲</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連署人：陳靜敏　吳思瑤</w:t>
      </w:r>
    </w:p>
    <w:p w:rsidR="00084797" w:rsidRPr="003C122E" w:rsidRDefault="00084797" w:rsidP="007B013D">
      <w:pPr>
        <w:overflowPunct w:val="0"/>
        <w:spacing w:line="500" w:lineRule="exact"/>
        <w:ind w:leftChars="150" w:left="1000" w:hangingChars="200" w:hanging="640"/>
        <w:jc w:val="both"/>
        <w:rPr>
          <w:rFonts w:ascii="標楷體" w:eastAsia="標楷體" w:hAnsi="標楷體"/>
          <w:sz w:val="32"/>
          <w:szCs w:val="32"/>
        </w:rPr>
      </w:pPr>
      <w:r w:rsidRPr="003C122E">
        <w:rPr>
          <w:rFonts w:ascii="標楷體" w:eastAsia="標楷體" w:hAnsi="標楷體" w:hint="eastAsia"/>
          <w:bCs/>
          <w:snapToGrid w:val="0"/>
          <w:sz w:val="32"/>
          <w:szCs w:val="32"/>
        </w:rPr>
        <w:t>(四十六)</w:t>
      </w:r>
      <w:r w:rsidRPr="003C122E">
        <w:rPr>
          <w:rFonts w:ascii="標楷體" w:eastAsia="標楷體" w:hAnsi="標楷體" w:hint="eastAsia"/>
          <w:sz w:val="32"/>
          <w:szCs w:val="32"/>
        </w:rPr>
        <w:t>考量我國經濟成長率、消費者物價指數成長幅度等因素，與軍公教人員於防疫之貢獻，行政院公布113年度軍公</w:t>
      </w:r>
      <w:r w:rsidRPr="003C122E">
        <w:rPr>
          <w:rFonts w:ascii="標楷體" w:eastAsia="標楷體" w:hAnsi="標楷體" w:hint="eastAsia"/>
          <w:sz w:val="32"/>
          <w:szCs w:val="32"/>
        </w:rPr>
        <w:lastRenderedPageBreak/>
        <w:t>教人員將調薪。惟高教教學現場除「公立大專編制內專任教師」及「公立大專編制內專任職員」確定落實調薪外，政府並未保障「私立大專校院專任教師」與「公私立大專編制外教學人員與兼任教師」比照調薪，而是交由各單位自行決定，恐使是類人員薪資水平停滯不前。為保障上述未同步調薪之高教教學人員之勞動權益，爰請教育部評估並研議如何同步改善其薪資待遇，並就改善方式於</w:t>
      </w:r>
      <w:r w:rsidRPr="003C122E">
        <w:rPr>
          <w:rFonts w:ascii="標楷體" w:eastAsia="標楷體" w:hAnsi="標楷體"/>
          <w:sz w:val="32"/>
          <w:szCs w:val="32"/>
        </w:rPr>
        <w:t>3</w:t>
      </w:r>
      <w:r w:rsidRPr="003C122E">
        <w:rPr>
          <w:rFonts w:ascii="標楷體" w:eastAsia="標楷體" w:hAnsi="標楷體" w:hint="eastAsia"/>
          <w:sz w:val="32"/>
          <w:szCs w:val="32"/>
        </w:rPr>
        <w:t>個月內向立法院教育及文化委員會提出書面報告。176</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提案人：范　雲</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連署人：陳靜敏　吳思瑤</w:t>
      </w:r>
    </w:p>
    <w:p w:rsidR="00084797" w:rsidRPr="003C122E" w:rsidRDefault="00084797" w:rsidP="007B013D">
      <w:pPr>
        <w:overflowPunct w:val="0"/>
        <w:spacing w:line="500" w:lineRule="exact"/>
        <w:ind w:leftChars="150" w:left="1000" w:hangingChars="200" w:hanging="640"/>
        <w:jc w:val="both"/>
        <w:rPr>
          <w:rFonts w:ascii="標楷體" w:eastAsia="標楷體" w:hAnsi="標楷體"/>
          <w:sz w:val="32"/>
          <w:szCs w:val="32"/>
        </w:rPr>
      </w:pPr>
      <w:r w:rsidRPr="003C122E">
        <w:rPr>
          <w:rFonts w:ascii="標楷體" w:eastAsia="標楷體" w:hAnsi="標楷體" w:hint="eastAsia"/>
          <w:bCs/>
          <w:snapToGrid w:val="0"/>
          <w:sz w:val="32"/>
          <w:szCs w:val="32"/>
        </w:rPr>
        <w:t>(四十七)</w:t>
      </w:r>
      <w:r w:rsidRPr="003C122E">
        <w:rPr>
          <w:rFonts w:ascii="標楷體" w:eastAsia="標楷體" w:hAnsi="標楷體" w:hint="eastAsia"/>
          <w:sz w:val="32"/>
          <w:szCs w:val="32"/>
        </w:rPr>
        <w:t>教育部自111學年度起因應「國家語言發展法」施行，將本土語文列為高中以下學校部定課程，預計投入42億2</w:t>
      </w:r>
      <w:r>
        <w:rPr>
          <w:rFonts w:ascii="標楷體" w:eastAsia="標楷體" w:hAnsi="標楷體"/>
          <w:sz w:val="32"/>
          <w:szCs w:val="32"/>
        </w:rPr>
        <w:t>,</w:t>
      </w:r>
      <w:r w:rsidRPr="003C122E">
        <w:rPr>
          <w:rFonts w:ascii="標楷體" w:eastAsia="標楷體" w:hAnsi="標楷體" w:hint="eastAsia"/>
          <w:sz w:val="32"/>
          <w:szCs w:val="32"/>
        </w:rPr>
        <w:t>9</w:t>
      </w:r>
      <w:r>
        <w:rPr>
          <w:rFonts w:ascii="標楷體" w:eastAsia="標楷體" w:hAnsi="標楷體" w:hint="eastAsia"/>
          <w:sz w:val="32"/>
          <w:szCs w:val="32"/>
        </w:rPr>
        <w:t>00萬</w:t>
      </w:r>
      <w:r w:rsidRPr="003C122E">
        <w:rPr>
          <w:rFonts w:ascii="標楷體" w:eastAsia="標楷體" w:hAnsi="標楷體" w:hint="eastAsia"/>
          <w:sz w:val="32"/>
          <w:szCs w:val="32"/>
        </w:rPr>
        <w:t>元辦理相關師資之培育及擴充，並訂有閩南語、客語及原住民族語等師資培育及聘用辦法。依各該辦法定義，本土語師資包括具本土語教師證書之合格教師、具語言認證之現職教師及教學支援等類別。惟據教育部統計，至2023年7月，本土語教學人力共2萬1,327人，其中取得本土語專長教師證書及現職教師通過本土語能力認證者計1萬4,051人、占65.88%，而教學支援人員計7,064人、占33.12%，其中原住民族語及客語之占比更達78.89%及41.91%，顯示本土語教學人力逾三成仍由教學支援人員擔任，實有進步空間，爰請教育部改善相關師資進修及培育之規劃，於</w:t>
      </w:r>
      <w:r w:rsidRPr="003C122E">
        <w:rPr>
          <w:rFonts w:ascii="標楷體" w:eastAsia="標楷體" w:hAnsi="標楷體"/>
          <w:sz w:val="32"/>
          <w:szCs w:val="32"/>
        </w:rPr>
        <w:t>3</w:t>
      </w:r>
      <w:r w:rsidRPr="003C122E">
        <w:rPr>
          <w:rFonts w:ascii="標楷體" w:eastAsia="標楷體" w:hAnsi="標楷體" w:hint="eastAsia"/>
          <w:sz w:val="32"/>
          <w:szCs w:val="32"/>
        </w:rPr>
        <w:t>個月內向立法院教育及文化委員會提出書面報告。177</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提案人：陳培瑜　吳思瑤</w:t>
      </w:r>
    </w:p>
    <w:p w:rsidR="00084797" w:rsidRPr="003C122E" w:rsidRDefault="00084797" w:rsidP="007B013D">
      <w:pPr>
        <w:overflowPunct w:val="0"/>
        <w:spacing w:line="52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連署人：范　雲　賴品妤</w:t>
      </w:r>
    </w:p>
    <w:p w:rsidR="00084797" w:rsidRPr="003C122E" w:rsidRDefault="00084797" w:rsidP="007B013D">
      <w:pPr>
        <w:overflowPunct w:val="0"/>
        <w:spacing w:line="520" w:lineRule="exact"/>
        <w:ind w:leftChars="150" w:left="1000" w:hangingChars="200" w:hanging="640"/>
        <w:jc w:val="both"/>
        <w:rPr>
          <w:rFonts w:ascii="標楷體" w:eastAsia="標楷體" w:hAnsi="標楷體"/>
          <w:sz w:val="32"/>
          <w:szCs w:val="32"/>
        </w:rPr>
      </w:pPr>
      <w:r w:rsidRPr="003C122E">
        <w:rPr>
          <w:rFonts w:ascii="標楷體" w:eastAsia="標楷體" w:hAnsi="標楷體" w:hint="eastAsia"/>
          <w:bCs/>
          <w:snapToGrid w:val="0"/>
          <w:sz w:val="32"/>
          <w:szCs w:val="32"/>
        </w:rPr>
        <w:t>(四十八)</w:t>
      </w:r>
      <w:r w:rsidRPr="003C122E">
        <w:rPr>
          <w:rFonts w:ascii="標楷體" w:eastAsia="標楷體" w:hAnsi="標楷體" w:hint="eastAsia"/>
          <w:sz w:val="32"/>
          <w:szCs w:val="32"/>
        </w:rPr>
        <w:t>近10年「海洋教育政策白皮書」皆僅將中小學推動海洋教育的角色著重於「現職教師」，對教師「師資培育」過程較少著墨，導致新進教師於教學現場尚未具備足夠教學經驗</w:t>
      </w:r>
      <w:r w:rsidRPr="003C122E">
        <w:rPr>
          <w:rFonts w:ascii="標楷體" w:eastAsia="標楷體" w:hAnsi="標楷體" w:hint="eastAsia"/>
          <w:sz w:val="32"/>
          <w:szCs w:val="32"/>
        </w:rPr>
        <w:lastRenderedPageBreak/>
        <w:t>時，又必須接受海洋教育的「再教育」，容易工作調適不順及心理壓力產生負擔，甚至可能排斥海洋教育，惟教師於教學場域之推動與實踐，為海洋教育能否落實之關鍵。為配合行政院「向海致敬」政策，提升整體社會海洋認同感，已達「親海、知海、愛海」之目標，爰請教育部下列事項，於</w:t>
      </w:r>
      <w:r w:rsidRPr="003C122E">
        <w:rPr>
          <w:rFonts w:ascii="標楷體" w:eastAsia="標楷體" w:hAnsi="標楷體"/>
          <w:sz w:val="32"/>
          <w:szCs w:val="32"/>
        </w:rPr>
        <w:t>3</w:t>
      </w:r>
      <w:r w:rsidRPr="003C122E">
        <w:rPr>
          <w:rFonts w:ascii="標楷體" w:eastAsia="標楷體" w:hAnsi="標楷體" w:hint="eastAsia"/>
          <w:sz w:val="32"/>
          <w:szCs w:val="32"/>
        </w:rPr>
        <w:t>個月內向立法院教育及文化委員會提出書面報告：（一）持續研擬及精進師資生海洋教育前導課程。（二）參考海洋委員會國家海洋研究院與國立海洋科技博物館合作翻譯之「海洋科學序列（Ocean Science Sequence, OSS）系列教材」，以供現職教師與師資培育單位設計海洋教育課程參考。（三）鼓勵師資生使用「臺灣海洋教育中心」網站之教學與學習資源。（四）鼓勵海洋類社教館所持續推廣海洋教育，強化培育相關師資，並結合師資培育機構辦理增能課程或活動。（五）持續</w:t>
      </w:r>
      <w:r>
        <w:rPr>
          <w:rFonts w:ascii="標楷體" w:eastAsia="標楷體" w:hAnsi="標楷體" w:hint="eastAsia"/>
          <w:sz w:val="32"/>
          <w:szCs w:val="32"/>
        </w:rPr>
        <w:t>瞭</w:t>
      </w:r>
      <w:r w:rsidRPr="003C122E">
        <w:rPr>
          <w:rFonts w:ascii="標楷體" w:eastAsia="標楷體" w:hAnsi="標楷體" w:hint="eastAsia"/>
          <w:sz w:val="32"/>
          <w:szCs w:val="32"/>
        </w:rPr>
        <w:t>解各師資培育大學海洋教育課程開設情形，並適時提供補助資源，並積極與海洋委員會合作推廣，提供師資生海洋教育素養。（六）積極與海洋委員會合作，規劃師資生作為暑期海洋教師研習營參訓對象，鼓勵參訓人員結合研習營課程內容，發展海洋教案，融入並應用於實際教學場域，以增進其海洋專業知識。178</w:t>
      </w:r>
    </w:p>
    <w:p w:rsidR="00084797" w:rsidRPr="003C122E" w:rsidRDefault="00084797" w:rsidP="007B013D">
      <w:pPr>
        <w:overflowPunct w:val="0"/>
        <w:spacing w:line="52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提案人：陳培瑜　吳思瑤</w:t>
      </w:r>
    </w:p>
    <w:p w:rsidR="00084797" w:rsidRPr="003C122E" w:rsidRDefault="00084797" w:rsidP="007B013D">
      <w:pPr>
        <w:overflowPunct w:val="0"/>
        <w:spacing w:line="52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連署人：范　雲　賴品妤</w:t>
      </w:r>
    </w:p>
    <w:p w:rsidR="00084797" w:rsidRPr="003C122E" w:rsidRDefault="00084797" w:rsidP="007B013D">
      <w:pPr>
        <w:overflowPunct w:val="0"/>
        <w:spacing w:line="520" w:lineRule="exact"/>
        <w:ind w:leftChars="150" w:left="1000" w:hangingChars="200" w:hanging="640"/>
        <w:jc w:val="both"/>
        <w:rPr>
          <w:rFonts w:ascii="標楷體" w:eastAsia="標楷體" w:hAnsi="標楷體"/>
          <w:sz w:val="32"/>
          <w:szCs w:val="32"/>
        </w:rPr>
      </w:pPr>
      <w:r w:rsidRPr="003C122E">
        <w:rPr>
          <w:rFonts w:ascii="標楷體" w:eastAsia="標楷體" w:hAnsi="標楷體" w:hint="eastAsia"/>
          <w:bCs/>
          <w:snapToGrid w:val="0"/>
          <w:sz w:val="32"/>
          <w:szCs w:val="32"/>
        </w:rPr>
        <w:t>(四十九)</w:t>
      </w:r>
      <w:r w:rsidRPr="003C122E">
        <w:rPr>
          <w:rFonts w:ascii="標楷體" w:eastAsia="標楷體" w:hAnsi="標楷體" w:hint="eastAsia"/>
          <w:sz w:val="32"/>
          <w:szCs w:val="32"/>
        </w:rPr>
        <w:t>據教育部統計，106至110學年度高中以上學校就學貸款人數由27萬3千人逐年減為23萬1千人，其中私立大專校院學生占比每年均逾七成，私立高中職學生占比更高，每年均逾八成；而平均貸款金額因貸款項目放寬，由106學年度7萬4千元遞增至110學年度8萬1千元，若於就學4年期間(以107至110學年度估計)均辦理學貸，公立及私立大</w:t>
      </w:r>
      <w:r w:rsidRPr="003C122E">
        <w:rPr>
          <w:rFonts w:ascii="標楷體" w:eastAsia="標楷體" w:hAnsi="標楷體" w:hint="eastAsia"/>
          <w:sz w:val="32"/>
          <w:szCs w:val="32"/>
        </w:rPr>
        <w:lastRenderedPageBreak/>
        <w:t>專校院學生平均貸款總金額分別為22萬7千元及34萬9千元，爰私校學生辦理學貸人數較多，貸款負擔亦相對較重。近年教育部多次修正「高級中等以上學校學生就學貸款辦法」，除放寬申請資格、只繳息不還本期間及緩繳本金申請次數外，並得加貸生活費貸款，113年度將辦理之「拉近公私立學校學雜費差距及其配套措施方案」擬再放寬就學貸款申貸門檻及免息標準，並納入撫養子女數，而申請緩繳本息及只繳息不還本之次數亦將增為12次，另教育部於「疫後強化經濟與社會韌性及全民共享經濟成果特別預算」編列220億元，用以辦理就學貸款補助方案，惟上述補助方案係一次性補助措施，鑑於就學貸款本質乃借貸關係而非贈與，且上述補助方案係</w:t>
      </w:r>
      <w:r>
        <w:rPr>
          <w:rFonts w:ascii="標楷體" w:eastAsia="標楷體" w:hAnsi="標楷體" w:hint="eastAsia"/>
          <w:sz w:val="32"/>
          <w:szCs w:val="32"/>
        </w:rPr>
        <w:t>一</w:t>
      </w:r>
      <w:r w:rsidRPr="003C122E">
        <w:rPr>
          <w:rFonts w:ascii="標楷體" w:eastAsia="標楷體" w:hAnsi="標楷體" w:hint="eastAsia"/>
          <w:sz w:val="32"/>
          <w:szCs w:val="32"/>
        </w:rPr>
        <w:t>次性補助措施，若部分貸款人屆期未能償還，仍會影響個人信用。鑑於近年私校學生辦理學貸比率較高、負擔亦較重，建議教育部儘速配合「拉近公私立學校學雜費差距及其配套措施方案」之實施修訂就學貸款辦法，以減輕學生學貸負擔，亦應一併加強還款宣導並提供必要協助，請教育部針對前述建議，於3個月內向立法院教育及文化委員會提出書面報告。179</w:t>
      </w:r>
    </w:p>
    <w:p w:rsidR="00084797" w:rsidRPr="003C122E" w:rsidRDefault="00084797" w:rsidP="007B013D">
      <w:pPr>
        <w:overflowPunct w:val="0"/>
        <w:spacing w:line="52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提案人：陳培瑜　吳思瑤</w:t>
      </w:r>
    </w:p>
    <w:p w:rsidR="00084797" w:rsidRPr="003C122E" w:rsidRDefault="00084797" w:rsidP="007B013D">
      <w:pPr>
        <w:overflowPunct w:val="0"/>
        <w:spacing w:line="52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連署人：范　雲　賴品妤</w:t>
      </w:r>
    </w:p>
    <w:p w:rsidR="00084797" w:rsidRPr="003C122E" w:rsidRDefault="00084797" w:rsidP="007B013D">
      <w:pPr>
        <w:overflowPunct w:val="0"/>
        <w:spacing w:line="520" w:lineRule="exact"/>
        <w:ind w:leftChars="150" w:left="1000" w:hangingChars="200" w:hanging="640"/>
        <w:jc w:val="both"/>
        <w:rPr>
          <w:rFonts w:ascii="標楷體" w:eastAsia="標楷體" w:hAnsi="標楷體"/>
          <w:sz w:val="32"/>
          <w:szCs w:val="32"/>
        </w:rPr>
      </w:pPr>
      <w:r w:rsidRPr="003C122E">
        <w:rPr>
          <w:rFonts w:ascii="標楷體" w:eastAsia="標楷體" w:hAnsi="標楷體" w:hint="eastAsia"/>
          <w:bCs/>
          <w:snapToGrid w:val="0"/>
          <w:sz w:val="32"/>
          <w:szCs w:val="32"/>
        </w:rPr>
        <w:t>(五十)</w:t>
      </w:r>
      <w:r w:rsidRPr="003C122E">
        <w:rPr>
          <w:rFonts w:ascii="標楷體" w:eastAsia="標楷體" w:hAnsi="標楷體" w:hint="eastAsia"/>
          <w:sz w:val="32"/>
          <w:szCs w:val="32"/>
        </w:rPr>
        <w:t>113年度教育部「高等教育」預算編列1,235億2,941萬，經查，有關原住民學生在校園因其原住民籍身分而被歧視、霸凌情事屢見不鮮，甚或發生原住民學生因此而輕生的不幸事件。爰此，要求教育部除施暴與歧視者的調查、處置及後續教育外，老師、學校乃至於主管教育單位的處置方式、文化敏感度、文化素養等機制提出改善方案，於3個月內向立法院教育及文化委員會及提案委員提出書面報告。4</w:t>
      </w:r>
    </w:p>
    <w:p w:rsidR="00084797" w:rsidRDefault="00084797" w:rsidP="007B013D">
      <w:pPr>
        <w:overflowPunct w:val="0"/>
        <w:spacing w:line="52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lastRenderedPageBreak/>
        <w:t>提案人：林宜瑾　范　雲　吳思瑤</w:t>
      </w:r>
    </w:p>
    <w:p w:rsidR="00084797" w:rsidRPr="003C122E" w:rsidRDefault="00084797" w:rsidP="007B013D">
      <w:pPr>
        <w:overflowPunct w:val="0"/>
        <w:spacing w:line="52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 xml:space="preserve">　</w:t>
      </w:r>
      <w:r>
        <w:rPr>
          <w:rFonts w:ascii="標楷體" w:eastAsia="標楷體" w:hAnsi="標楷體" w:hint="eastAsia"/>
          <w:sz w:val="32"/>
          <w:szCs w:val="32"/>
        </w:rPr>
        <w:t xml:space="preserve">　　　</w:t>
      </w:r>
      <w:r w:rsidRPr="003C122E">
        <w:rPr>
          <w:rFonts w:ascii="標楷體" w:eastAsia="標楷體" w:hAnsi="標楷體" w:hint="eastAsia"/>
          <w:sz w:val="32"/>
          <w:szCs w:val="32"/>
        </w:rPr>
        <w:t>伍麗華</w:t>
      </w:r>
      <w:r w:rsidRPr="00716582">
        <w:rPr>
          <w:rFonts w:ascii="標楷體" w:eastAsia="標楷體" w:hAnsi="標楷體" w:hint="eastAsia"/>
          <w:w w:val="90"/>
          <w:sz w:val="32"/>
          <w:szCs w:val="32"/>
        </w:rPr>
        <w:t>Saidhai Tahovecahe</w:t>
      </w:r>
    </w:p>
    <w:p w:rsidR="00084797" w:rsidRPr="003C122E" w:rsidRDefault="00084797" w:rsidP="007B013D">
      <w:pPr>
        <w:overflowPunct w:val="0"/>
        <w:spacing w:line="520" w:lineRule="exact"/>
        <w:ind w:leftChars="150" w:left="1000" w:hangingChars="200" w:hanging="640"/>
        <w:jc w:val="both"/>
        <w:rPr>
          <w:rFonts w:ascii="標楷體" w:eastAsia="標楷體" w:hAnsi="標楷體"/>
          <w:sz w:val="32"/>
          <w:szCs w:val="32"/>
        </w:rPr>
      </w:pPr>
      <w:r w:rsidRPr="003C122E">
        <w:rPr>
          <w:rFonts w:ascii="標楷體" w:eastAsia="標楷體" w:hAnsi="標楷體" w:hint="eastAsia"/>
          <w:bCs/>
          <w:snapToGrid w:val="0"/>
          <w:sz w:val="32"/>
          <w:szCs w:val="32"/>
        </w:rPr>
        <w:t>(五十一)</w:t>
      </w:r>
      <w:r w:rsidRPr="003C122E">
        <w:rPr>
          <w:rFonts w:ascii="標楷體" w:eastAsia="標楷體" w:hAnsi="標楷體" w:hint="eastAsia"/>
          <w:sz w:val="32"/>
          <w:szCs w:val="32"/>
        </w:rPr>
        <w:t>國家講座是為我國僅次於中央研究院院士學術榮譽之教學獎勵，惟范委員雲接獲民間團體反映，表示雖教育部遴選國家講座主持人之程序有訂定利益迴避機制，然各校進行人選推薦之程序，卻未有相關規定，致使有審核校內人選之校級教師評審委員，推薦自身作為國家講座主持人之情形，恐有程序不夠公正與客觀之疑慮。為確保國家講座主持人遴選之程序正義，爰請教育部研議修正「教育部設置國家講座辦法」，於國家講座校內審核程序納入利益迴避機制，並就成果於3個月內向立法院教育及文化委員會提出書面報告。11</w:t>
      </w:r>
    </w:p>
    <w:p w:rsidR="00084797" w:rsidRPr="003C122E" w:rsidRDefault="00084797" w:rsidP="007B013D">
      <w:pPr>
        <w:overflowPunct w:val="0"/>
        <w:spacing w:line="52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提案人：范　雲</w:t>
      </w:r>
    </w:p>
    <w:p w:rsidR="00084797" w:rsidRPr="003C122E" w:rsidRDefault="00084797" w:rsidP="007B013D">
      <w:pPr>
        <w:overflowPunct w:val="0"/>
        <w:spacing w:line="52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連署人：陳秀寳　林宜瑾</w:t>
      </w:r>
    </w:p>
    <w:p w:rsidR="00084797" w:rsidRDefault="00084797" w:rsidP="007B013D">
      <w:pPr>
        <w:overflowPunct w:val="0"/>
        <w:spacing w:line="520" w:lineRule="exact"/>
        <w:ind w:leftChars="150" w:left="1000" w:hangingChars="200" w:hanging="640"/>
        <w:jc w:val="both"/>
        <w:rPr>
          <w:rFonts w:ascii="標楷體" w:eastAsia="標楷體" w:hAnsi="標楷體"/>
          <w:sz w:val="32"/>
          <w:szCs w:val="32"/>
        </w:rPr>
      </w:pPr>
      <w:r w:rsidRPr="003C122E">
        <w:rPr>
          <w:rFonts w:ascii="標楷體" w:eastAsia="標楷體" w:hAnsi="標楷體" w:hint="eastAsia"/>
          <w:bCs/>
          <w:snapToGrid w:val="0"/>
          <w:sz w:val="32"/>
          <w:szCs w:val="32"/>
        </w:rPr>
        <w:t>(五十二)</w:t>
      </w:r>
      <w:r w:rsidRPr="003C122E">
        <w:rPr>
          <w:rFonts w:ascii="標楷體" w:eastAsia="標楷體" w:hAnsi="標楷體" w:hint="eastAsia"/>
          <w:sz w:val="32"/>
          <w:szCs w:val="32"/>
        </w:rPr>
        <w:t>113年度教育部於「高等教育行政及督導」項下「強化人才培育及產學合作機制」預算編列7億6</w:t>
      </w:r>
      <w:r w:rsidRPr="003C122E">
        <w:rPr>
          <w:rFonts w:ascii="標楷體" w:eastAsia="標楷體" w:hAnsi="標楷體"/>
          <w:sz w:val="32"/>
          <w:szCs w:val="32"/>
        </w:rPr>
        <w:t>,</w:t>
      </w:r>
      <w:r w:rsidRPr="003C122E">
        <w:rPr>
          <w:rFonts w:ascii="標楷體" w:eastAsia="標楷體" w:hAnsi="標楷體" w:hint="eastAsia"/>
          <w:sz w:val="32"/>
          <w:szCs w:val="32"/>
        </w:rPr>
        <w:t>969萬7千元。經查，本筆預算項下编列</w:t>
      </w:r>
      <w:r w:rsidRPr="003C122E">
        <w:rPr>
          <w:rFonts w:ascii="標楷體" w:eastAsia="標楷體" w:hAnsi="標楷體"/>
          <w:sz w:val="32"/>
          <w:szCs w:val="32"/>
        </w:rPr>
        <w:t>3</w:t>
      </w:r>
      <w:r w:rsidRPr="003C122E">
        <w:rPr>
          <w:rFonts w:ascii="標楷體" w:eastAsia="標楷體" w:hAnsi="標楷體" w:hint="eastAsia"/>
          <w:sz w:val="32"/>
          <w:szCs w:val="32"/>
        </w:rPr>
        <w:t>億</w:t>
      </w:r>
      <w:r w:rsidRPr="003C122E">
        <w:rPr>
          <w:rFonts w:ascii="標楷體" w:eastAsia="標楷體" w:hAnsi="標楷體"/>
          <w:sz w:val="32"/>
          <w:szCs w:val="32"/>
        </w:rPr>
        <w:t>3</w:t>
      </w:r>
      <w:r w:rsidRPr="003C122E">
        <w:rPr>
          <w:rFonts w:ascii="標楷體" w:eastAsia="標楷體" w:hAnsi="標楷體" w:hint="eastAsia"/>
          <w:sz w:val="32"/>
          <w:szCs w:val="32"/>
        </w:rPr>
        <w:t>,</w:t>
      </w:r>
      <w:r w:rsidRPr="003C122E">
        <w:rPr>
          <w:rFonts w:ascii="標楷體" w:eastAsia="標楷體" w:hAnsi="標楷體"/>
          <w:sz w:val="32"/>
          <w:szCs w:val="32"/>
        </w:rPr>
        <w:t>621</w:t>
      </w:r>
      <w:r w:rsidRPr="003C122E">
        <w:rPr>
          <w:rFonts w:ascii="標楷體" w:eastAsia="標楷體" w:hAnsi="標楷體" w:hint="eastAsia"/>
          <w:sz w:val="32"/>
          <w:szCs w:val="32"/>
        </w:rPr>
        <w:t>萬</w:t>
      </w:r>
      <w:r w:rsidRPr="003C122E">
        <w:rPr>
          <w:rFonts w:ascii="標楷體" w:eastAsia="標楷體" w:hAnsi="標楷體"/>
          <w:sz w:val="32"/>
          <w:szCs w:val="32"/>
        </w:rPr>
        <w:t>5</w:t>
      </w:r>
      <w:r w:rsidRPr="003C122E">
        <w:rPr>
          <w:rFonts w:ascii="標楷體" w:eastAsia="標楷體" w:hAnsi="標楷體" w:hint="eastAsia"/>
          <w:sz w:val="32"/>
          <w:szCs w:val="32"/>
        </w:rPr>
        <w:t>千元，用於補助大學辦理擴增資通訊相關系所招生名額等計畫，以加速大學配合國家重要策略所需培育重點領域人才，然據教育部統計，102至111學年度，大專校院女性</w:t>
      </w:r>
      <w:r>
        <w:rPr>
          <w:rFonts w:ascii="標楷體" w:eastAsia="標楷體" w:hAnsi="標楷體" w:hint="eastAsia"/>
          <w:sz w:val="32"/>
          <w:szCs w:val="32"/>
        </w:rPr>
        <w:t>占</w:t>
      </w:r>
      <w:r w:rsidRPr="003C122E">
        <w:rPr>
          <w:rFonts w:ascii="標楷體" w:eastAsia="標楷體" w:hAnsi="標楷體" w:hint="eastAsia"/>
          <w:sz w:val="32"/>
          <w:szCs w:val="32"/>
        </w:rPr>
        <w:t>比介於49.93%至50.65%之間，其中人文類</w:t>
      </w:r>
      <w:r>
        <w:rPr>
          <w:rFonts w:ascii="標楷體" w:eastAsia="標楷體" w:hAnsi="標楷體" w:hint="eastAsia"/>
          <w:sz w:val="32"/>
          <w:szCs w:val="32"/>
        </w:rPr>
        <w:t>占</w:t>
      </w:r>
      <w:r w:rsidRPr="003C122E">
        <w:rPr>
          <w:rFonts w:ascii="標楷體" w:eastAsia="標楷體" w:hAnsi="標楷體" w:hint="eastAsia"/>
          <w:sz w:val="32"/>
          <w:szCs w:val="32"/>
        </w:rPr>
        <w:t>比約65%，社會類</w:t>
      </w:r>
      <w:r>
        <w:rPr>
          <w:rFonts w:ascii="標楷體" w:eastAsia="標楷體" w:hAnsi="標楷體" w:hint="eastAsia"/>
          <w:sz w:val="32"/>
          <w:szCs w:val="32"/>
        </w:rPr>
        <w:t>占</w:t>
      </w:r>
      <w:r w:rsidRPr="003C122E">
        <w:rPr>
          <w:rFonts w:ascii="標楷體" w:eastAsia="標楷體" w:hAnsi="標楷體" w:hint="eastAsia"/>
          <w:sz w:val="32"/>
          <w:szCs w:val="32"/>
        </w:rPr>
        <w:t>比約60%，科技類及STEM領域之女性學生有所提升，然其提升比率並不明顯，突顯「男理工、女人文」之性別隔離現象仍存在，實有必要檢討如何建立性別友善學研環境，提升女性學生就讀意願。綜上所述，請教育部於3個月內向立法院教育及文化委員會提出書面報告。1</w:t>
      </w:r>
      <w:r w:rsidRPr="003C122E">
        <w:rPr>
          <w:rFonts w:ascii="標楷體" w:eastAsia="標楷體" w:hAnsi="標楷體"/>
          <w:sz w:val="32"/>
          <w:szCs w:val="32"/>
        </w:rPr>
        <w:t>9</w:t>
      </w:r>
    </w:p>
    <w:p w:rsidR="00084797" w:rsidRDefault="00084797" w:rsidP="007B013D">
      <w:pPr>
        <w:overflowPunct w:val="0"/>
        <w:spacing w:line="520" w:lineRule="exact"/>
        <w:ind w:leftChars="150" w:left="1000" w:hangingChars="200" w:hanging="640"/>
        <w:jc w:val="both"/>
        <w:rPr>
          <w:rFonts w:ascii="標楷體" w:eastAsia="標楷體" w:hAnsi="標楷體"/>
          <w:sz w:val="32"/>
          <w:szCs w:val="32"/>
        </w:rPr>
      </w:pPr>
    </w:p>
    <w:p w:rsidR="00084797" w:rsidRPr="003C122E" w:rsidRDefault="00084797" w:rsidP="007B013D">
      <w:pPr>
        <w:overflowPunct w:val="0"/>
        <w:spacing w:line="520" w:lineRule="exact"/>
        <w:ind w:leftChars="150" w:left="1000" w:hangingChars="200" w:hanging="640"/>
        <w:jc w:val="both"/>
        <w:rPr>
          <w:rFonts w:ascii="標楷體" w:eastAsia="標楷體" w:hAnsi="標楷體"/>
          <w:sz w:val="32"/>
          <w:szCs w:val="32"/>
        </w:rPr>
      </w:pPr>
    </w:p>
    <w:p w:rsidR="00084797" w:rsidRPr="003C122E" w:rsidRDefault="00084797" w:rsidP="007B013D">
      <w:pPr>
        <w:spacing w:beforeLines="50" w:before="180" w:line="440" w:lineRule="exact"/>
        <w:jc w:val="center"/>
        <w:rPr>
          <w:rFonts w:ascii="標楷體" w:eastAsia="標楷體" w:hAnsi="標楷體"/>
          <w:sz w:val="26"/>
          <w:szCs w:val="26"/>
        </w:rPr>
      </w:pPr>
      <w:r>
        <w:rPr>
          <w:rFonts w:ascii="標楷體" w:eastAsia="標楷體" w:hAnsi="標楷體" w:hint="eastAsia"/>
          <w:sz w:val="26"/>
          <w:szCs w:val="26"/>
        </w:rPr>
        <w:lastRenderedPageBreak/>
        <w:t xml:space="preserve">　　　</w:t>
      </w:r>
      <w:r w:rsidRPr="003C122E">
        <w:rPr>
          <w:rFonts w:ascii="標楷體" w:eastAsia="標楷體" w:hAnsi="標楷體" w:hint="eastAsia"/>
          <w:sz w:val="26"/>
          <w:szCs w:val="26"/>
        </w:rPr>
        <w:t>102至111學年度大專校院及學科領域女性學生占比概況表 單位：%</w:t>
      </w:r>
    </w:p>
    <w:tbl>
      <w:tblPr>
        <w:tblW w:w="0" w:type="auto"/>
        <w:tblInd w:w="10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01"/>
        <w:gridCol w:w="1984"/>
        <w:gridCol w:w="1276"/>
        <w:gridCol w:w="1276"/>
        <w:gridCol w:w="1331"/>
        <w:gridCol w:w="1394"/>
      </w:tblGrid>
      <w:tr w:rsidR="00084797" w:rsidRPr="003C122E" w:rsidTr="007B013D">
        <w:trPr>
          <w:trHeight w:val="113"/>
        </w:trPr>
        <w:tc>
          <w:tcPr>
            <w:tcW w:w="1101" w:type="dxa"/>
            <w:shd w:val="clear" w:color="auto" w:fill="auto"/>
          </w:tcPr>
          <w:p w:rsidR="00084797" w:rsidRPr="003C122E" w:rsidRDefault="00084797" w:rsidP="007B013D">
            <w:pPr>
              <w:spacing w:line="0" w:lineRule="atLeast"/>
              <w:jc w:val="center"/>
              <w:rPr>
                <w:rFonts w:ascii="標楷體" w:eastAsia="標楷體" w:hAnsi="標楷體"/>
                <w:szCs w:val="24"/>
              </w:rPr>
            </w:pPr>
            <w:r w:rsidRPr="003C122E">
              <w:rPr>
                <w:rFonts w:ascii="標楷體" w:eastAsia="標楷體" w:hAnsi="標楷體" w:hint="eastAsia"/>
                <w:szCs w:val="24"/>
              </w:rPr>
              <w:t>學年度</w:t>
            </w:r>
          </w:p>
        </w:tc>
        <w:tc>
          <w:tcPr>
            <w:tcW w:w="1984" w:type="dxa"/>
            <w:shd w:val="clear" w:color="auto" w:fill="auto"/>
          </w:tcPr>
          <w:p w:rsidR="00084797" w:rsidRPr="003C122E" w:rsidRDefault="00084797" w:rsidP="007B013D">
            <w:pPr>
              <w:spacing w:line="0" w:lineRule="atLeast"/>
              <w:jc w:val="center"/>
              <w:rPr>
                <w:rFonts w:ascii="標楷體" w:eastAsia="標楷體" w:hAnsi="標楷體"/>
                <w:szCs w:val="24"/>
              </w:rPr>
            </w:pPr>
            <w:r w:rsidRPr="003C122E">
              <w:rPr>
                <w:rFonts w:ascii="標楷體" w:eastAsia="標楷體" w:hAnsi="標楷體" w:hint="eastAsia"/>
                <w:szCs w:val="24"/>
              </w:rPr>
              <w:t>全體大專校院</w:t>
            </w:r>
          </w:p>
        </w:tc>
        <w:tc>
          <w:tcPr>
            <w:tcW w:w="1276" w:type="dxa"/>
            <w:shd w:val="clear" w:color="auto" w:fill="auto"/>
          </w:tcPr>
          <w:p w:rsidR="00084797" w:rsidRPr="003C122E" w:rsidRDefault="00084797" w:rsidP="007B013D">
            <w:pPr>
              <w:spacing w:line="0" w:lineRule="atLeast"/>
              <w:jc w:val="center"/>
              <w:rPr>
                <w:rFonts w:ascii="標楷體" w:eastAsia="標楷體" w:hAnsi="標楷體"/>
                <w:szCs w:val="24"/>
              </w:rPr>
            </w:pPr>
            <w:r w:rsidRPr="003C122E">
              <w:rPr>
                <w:rFonts w:ascii="標楷體" w:eastAsia="標楷體" w:hAnsi="標楷體" w:hint="eastAsia"/>
                <w:szCs w:val="24"/>
              </w:rPr>
              <w:t>人文類</w:t>
            </w:r>
          </w:p>
        </w:tc>
        <w:tc>
          <w:tcPr>
            <w:tcW w:w="1276" w:type="dxa"/>
            <w:shd w:val="clear" w:color="auto" w:fill="auto"/>
          </w:tcPr>
          <w:p w:rsidR="00084797" w:rsidRPr="003C122E" w:rsidRDefault="00084797" w:rsidP="007B013D">
            <w:pPr>
              <w:spacing w:line="0" w:lineRule="atLeast"/>
              <w:jc w:val="center"/>
              <w:rPr>
                <w:rFonts w:ascii="標楷體" w:eastAsia="標楷體" w:hAnsi="標楷體"/>
                <w:szCs w:val="24"/>
              </w:rPr>
            </w:pPr>
            <w:r w:rsidRPr="003C122E">
              <w:rPr>
                <w:rFonts w:ascii="標楷體" w:eastAsia="標楷體" w:hAnsi="標楷體" w:hint="eastAsia"/>
                <w:szCs w:val="24"/>
              </w:rPr>
              <w:t>社會類</w:t>
            </w:r>
          </w:p>
        </w:tc>
        <w:tc>
          <w:tcPr>
            <w:tcW w:w="1331" w:type="dxa"/>
            <w:shd w:val="clear" w:color="auto" w:fill="auto"/>
          </w:tcPr>
          <w:p w:rsidR="00084797" w:rsidRPr="003C122E" w:rsidRDefault="00084797" w:rsidP="007B013D">
            <w:pPr>
              <w:spacing w:line="0" w:lineRule="atLeast"/>
              <w:jc w:val="center"/>
              <w:rPr>
                <w:rFonts w:ascii="標楷體" w:eastAsia="標楷體" w:hAnsi="標楷體"/>
                <w:szCs w:val="24"/>
              </w:rPr>
            </w:pPr>
            <w:r w:rsidRPr="003C122E">
              <w:rPr>
                <w:rFonts w:ascii="標楷體" w:eastAsia="標楷體" w:hAnsi="標楷體" w:hint="eastAsia"/>
                <w:szCs w:val="24"/>
              </w:rPr>
              <w:t>科技類</w:t>
            </w:r>
          </w:p>
        </w:tc>
        <w:tc>
          <w:tcPr>
            <w:tcW w:w="1394" w:type="dxa"/>
            <w:shd w:val="clear" w:color="auto" w:fill="auto"/>
          </w:tcPr>
          <w:p w:rsidR="00084797" w:rsidRPr="003C122E" w:rsidRDefault="00084797" w:rsidP="007B013D">
            <w:pPr>
              <w:spacing w:line="0" w:lineRule="atLeast"/>
              <w:jc w:val="center"/>
              <w:rPr>
                <w:rFonts w:ascii="標楷體" w:eastAsia="標楷體" w:hAnsi="標楷體"/>
                <w:szCs w:val="24"/>
              </w:rPr>
            </w:pPr>
            <w:r w:rsidRPr="003C122E">
              <w:rPr>
                <w:rFonts w:ascii="標楷體" w:eastAsia="標楷體" w:hAnsi="標楷體" w:hint="eastAsia"/>
                <w:szCs w:val="24"/>
              </w:rPr>
              <w:t>STEM領域</w:t>
            </w:r>
          </w:p>
        </w:tc>
      </w:tr>
      <w:tr w:rsidR="00084797" w:rsidRPr="003C122E" w:rsidTr="007B013D">
        <w:trPr>
          <w:trHeight w:val="113"/>
        </w:trPr>
        <w:tc>
          <w:tcPr>
            <w:tcW w:w="1101" w:type="dxa"/>
            <w:shd w:val="clear" w:color="auto" w:fill="auto"/>
          </w:tcPr>
          <w:p w:rsidR="00084797" w:rsidRPr="003C122E" w:rsidRDefault="00084797" w:rsidP="007B013D">
            <w:pPr>
              <w:spacing w:line="0" w:lineRule="atLeast"/>
              <w:jc w:val="center"/>
              <w:rPr>
                <w:rFonts w:ascii="標楷體" w:eastAsia="標楷體" w:hAnsi="標楷體"/>
                <w:szCs w:val="24"/>
              </w:rPr>
            </w:pPr>
            <w:r w:rsidRPr="003C122E">
              <w:rPr>
                <w:rFonts w:ascii="標楷體" w:eastAsia="標楷體" w:hAnsi="標楷體" w:hint="eastAsia"/>
                <w:szCs w:val="24"/>
              </w:rPr>
              <w:t>102</w:t>
            </w:r>
          </w:p>
        </w:tc>
        <w:tc>
          <w:tcPr>
            <w:tcW w:w="1984" w:type="dxa"/>
            <w:shd w:val="clear" w:color="auto" w:fill="auto"/>
          </w:tcPr>
          <w:p w:rsidR="00084797" w:rsidRPr="003C122E" w:rsidRDefault="00084797" w:rsidP="007B013D">
            <w:pPr>
              <w:spacing w:line="0" w:lineRule="atLeast"/>
              <w:jc w:val="center"/>
              <w:rPr>
                <w:rFonts w:ascii="標楷體" w:eastAsia="標楷體" w:hAnsi="標楷體"/>
                <w:szCs w:val="24"/>
              </w:rPr>
            </w:pPr>
            <w:r w:rsidRPr="003C122E">
              <w:rPr>
                <w:rFonts w:ascii="標楷體" w:eastAsia="標楷體" w:hAnsi="標楷體" w:hint="eastAsia"/>
                <w:szCs w:val="24"/>
              </w:rPr>
              <w:t>49.93</w:t>
            </w:r>
          </w:p>
        </w:tc>
        <w:tc>
          <w:tcPr>
            <w:tcW w:w="1276" w:type="dxa"/>
            <w:shd w:val="clear" w:color="auto" w:fill="auto"/>
          </w:tcPr>
          <w:p w:rsidR="00084797" w:rsidRPr="003C122E" w:rsidRDefault="00084797" w:rsidP="007B013D">
            <w:pPr>
              <w:spacing w:line="0" w:lineRule="atLeast"/>
              <w:jc w:val="center"/>
              <w:rPr>
                <w:rFonts w:ascii="標楷體" w:eastAsia="標楷體" w:hAnsi="標楷體"/>
                <w:szCs w:val="24"/>
              </w:rPr>
            </w:pPr>
            <w:r w:rsidRPr="003C122E">
              <w:rPr>
                <w:rFonts w:ascii="標楷體" w:eastAsia="標楷體" w:hAnsi="標楷體" w:hint="eastAsia"/>
                <w:szCs w:val="24"/>
              </w:rPr>
              <w:t>67.11</w:t>
            </w:r>
          </w:p>
        </w:tc>
        <w:tc>
          <w:tcPr>
            <w:tcW w:w="1276" w:type="dxa"/>
            <w:shd w:val="clear" w:color="auto" w:fill="auto"/>
          </w:tcPr>
          <w:p w:rsidR="00084797" w:rsidRPr="003C122E" w:rsidRDefault="00084797" w:rsidP="007B013D">
            <w:pPr>
              <w:spacing w:line="0" w:lineRule="atLeast"/>
              <w:jc w:val="center"/>
              <w:rPr>
                <w:rFonts w:ascii="標楷體" w:eastAsia="標楷體" w:hAnsi="標楷體"/>
                <w:szCs w:val="24"/>
              </w:rPr>
            </w:pPr>
            <w:r w:rsidRPr="003C122E">
              <w:rPr>
                <w:rFonts w:ascii="標楷體" w:eastAsia="標楷體" w:hAnsi="標楷體" w:hint="eastAsia"/>
                <w:szCs w:val="24"/>
              </w:rPr>
              <w:t>60.68</w:t>
            </w:r>
          </w:p>
        </w:tc>
        <w:tc>
          <w:tcPr>
            <w:tcW w:w="1331" w:type="dxa"/>
            <w:shd w:val="clear" w:color="auto" w:fill="auto"/>
          </w:tcPr>
          <w:p w:rsidR="00084797" w:rsidRPr="003C122E" w:rsidRDefault="00084797" w:rsidP="007B013D">
            <w:pPr>
              <w:spacing w:line="0" w:lineRule="atLeast"/>
              <w:jc w:val="center"/>
              <w:rPr>
                <w:rFonts w:ascii="標楷體" w:eastAsia="標楷體" w:hAnsi="標楷體"/>
                <w:szCs w:val="24"/>
              </w:rPr>
            </w:pPr>
            <w:r w:rsidRPr="003C122E">
              <w:rPr>
                <w:rFonts w:ascii="標楷體" w:eastAsia="標楷體" w:hAnsi="標楷體" w:hint="eastAsia"/>
                <w:szCs w:val="24"/>
              </w:rPr>
              <w:t>33.25</w:t>
            </w:r>
          </w:p>
        </w:tc>
        <w:tc>
          <w:tcPr>
            <w:tcW w:w="1394" w:type="dxa"/>
            <w:shd w:val="clear" w:color="auto" w:fill="auto"/>
          </w:tcPr>
          <w:p w:rsidR="00084797" w:rsidRPr="003C122E" w:rsidRDefault="00084797" w:rsidP="007B013D">
            <w:pPr>
              <w:spacing w:line="0" w:lineRule="atLeast"/>
              <w:jc w:val="center"/>
              <w:rPr>
                <w:rFonts w:ascii="標楷體" w:eastAsia="標楷體" w:hAnsi="標楷體"/>
                <w:szCs w:val="24"/>
              </w:rPr>
            </w:pPr>
            <w:r w:rsidRPr="003C122E">
              <w:rPr>
                <w:rFonts w:ascii="標楷體" w:eastAsia="標楷體" w:hAnsi="標楷體" w:hint="eastAsia"/>
                <w:szCs w:val="24"/>
              </w:rPr>
              <w:t>22.45</w:t>
            </w:r>
          </w:p>
        </w:tc>
      </w:tr>
      <w:tr w:rsidR="00084797" w:rsidRPr="003C122E" w:rsidTr="007B013D">
        <w:trPr>
          <w:trHeight w:val="113"/>
        </w:trPr>
        <w:tc>
          <w:tcPr>
            <w:tcW w:w="1101" w:type="dxa"/>
            <w:shd w:val="clear" w:color="auto" w:fill="auto"/>
          </w:tcPr>
          <w:p w:rsidR="00084797" w:rsidRPr="003C122E" w:rsidRDefault="00084797" w:rsidP="007B013D">
            <w:pPr>
              <w:spacing w:line="0" w:lineRule="atLeast"/>
              <w:jc w:val="center"/>
              <w:rPr>
                <w:rFonts w:ascii="標楷體" w:eastAsia="標楷體" w:hAnsi="標楷體"/>
                <w:szCs w:val="24"/>
              </w:rPr>
            </w:pPr>
            <w:r w:rsidRPr="003C122E">
              <w:rPr>
                <w:rFonts w:ascii="標楷體" w:eastAsia="標楷體" w:hAnsi="標楷體" w:hint="eastAsia"/>
                <w:szCs w:val="24"/>
              </w:rPr>
              <w:t>103</w:t>
            </w:r>
          </w:p>
        </w:tc>
        <w:tc>
          <w:tcPr>
            <w:tcW w:w="1984" w:type="dxa"/>
            <w:shd w:val="clear" w:color="auto" w:fill="auto"/>
          </w:tcPr>
          <w:p w:rsidR="00084797" w:rsidRPr="003C122E" w:rsidRDefault="00084797" w:rsidP="007B013D">
            <w:pPr>
              <w:spacing w:line="0" w:lineRule="atLeast"/>
              <w:jc w:val="center"/>
              <w:rPr>
                <w:rFonts w:ascii="標楷體" w:eastAsia="標楷體" w:hAnsi="標楷體"/>
                <w:szCs w:val="24"/>
              </w:rPr>
            </w:pPr>
            <w:r w:rsidRPr="003C122E">
              <w:rPr>
                <w:rFonts w:ascii="標楷體" w:eastAsia="標楷體" w:hAnsi="標楷體" w:hint="eastAsia"/>
                <w:szCs w:val="24"/>
              </w:rPr>
              <w:t>50.28</w:t>
            </w:r>
          </w:p>
        </w:tc>
        <w:tc>
          <w:tcPr>
            <w:tcW w:w="1276" w:type="dxa"/>
            <w:shd w:val="clear" w:color="auto" w:fill="auto"/>
          </w:tcPr>
          <w:p w:rsidR="00084797" w:rsidRPr="003C122E" w:rsidRDefault="00084797" w:rsidP="007B013D">
            <w:pPr>
              <w:spacing w:line="0" w:lineRule="atLeast"/>
              <w:jc w:val="center"/>
              <w:rPr>
                <w:rFonts w:ascii="標楷體" w:eastAsia="標楷體" w:hAnsi="標楷體"/>
                <w:szCs w:val="24"/>
              </w:rPr>
            </w:pPr>
            <w:r w:rsidRPr="003C122E">
              <w:rPr>
                <w:rFonts w:ascii="標楷體" w:eastAsia="標楷體" w:hAnsi="標楷體" w:hint="eastAsia"/>
                <w:szCs w:val="24"/>
              </w:rPr>
              <w:t>66.83</w:t>
            </w:r>
          </w:p>
        </w:tc>
        <w:tc>
          <w:tcPr>
            <w:tcW w:w="1276" w:type="dxa"/>
            <w:shd w:val="clear" w:color="auto" w:fill="auto"/>
          </w:tcPr>
          <w:p w:rsidR="00084797" w:rsidRPr="003C122E" w:rsidRDefault="00084797" w:rsidP="007B013D">
            <w:pPr>
              <w:spacing w:line="0" w:lineRule="atLeast"/>
              <w:jc w:val="center"/>
              <w:rPr>
                <w:rFonts w:ascii="標楷體" w:eastAsia="標楷體" w:hAnsi="標楷體"/>
                <w:szCs w:val="24"/>
              </w:rPr>
            </w:pPr>
            <w:r w:rsidRPr="003C122E">
              <w:rPr>
                <w:rFonts w:ascii="標楷體" w:eastAsia="標楷體" w:hAnsi="標楷體" w:hint="eastAsia"/>
                <w:szCs w:val="24"/>
              </w:rPr>
              <w:t>60.68</w:t>
            </w:r>
          </w:p>
        </w:tc>
        <w:tc>
          <w:tcPr>
            <w:tcW w:w="1331" w:type="dxa"/>
            <w:shd w:val="clear" w:color="auto" w:fill="auto"/>
          </w:tcPr>
          <w:p w:rsidR="00084797" w:rsidRPr="003C122E" w:rsidRDefault="00084797" w:rsidP="007B013D">
            <w:pPr>
              <w:spacing w:line="0" w:lineRule="atLeast"/>
              <w:jc w:val="center"/>
              <w:rPr>
                <w:rFonts w:ascii="標楷體" w:eastAsia="標楷體" w:hAnsi="標楷體"/>
                <w:szCs w:val="24"/>
              </w:rPr>
            </w:pPr>
            <w:r w:rsidRPr="003C122E">
              <w:rPr>
                <w:rFonts w:ascii="標楷體" w:eastAsia="標楷體" w:hAnsi="標楷體" w:hint="eastAsia"/>
                <w:szCs w:val="24"/>
              </w:rPr>
              <w:t>33.71</w:t>
            </w:r>
          </w:p>
        </w:tc>
        <w:tc>
          <w:tcPr>
            <w:tcW w:w="1394" w:type="dxa"/>
            <w:shd w:val="clear" w:color="auto" w:fill="auto"/>
          </w:tcPr>
          <w:p w:rsidR="00084797" w:rsidRPr="003C122E" w:rsidRDefault="00084797" w:rsidP="007B013D">
            <w:pPr>
              <w:spacing w:line="0" w:lineRule="atLeast"/>
              <w:jc w:val="center"/>
              <w:rPr>
                <w:rFonts w:ascii="標楷體" w:eastAsia="標楷體" w:hAnsi="標楷體"/>
                <w:szCs w:val="24"/>
              </w:rPr>
            </w:pPr>
            <w:r w:rsidRPr="003C122E">
              <w:rPr>
                <w:rFonts w:ascii="標楷體" w:eastAsia="標楷體" w:hAnsi="標楷體" w:hint="eastAsia"/>
                <w:szCs w:val="24"/>
              </w:rPr>
              <w:t>22.70</w:t>
            </w:r>
          </w:p>
        </w:tc>
      </w:tr>
      <w:tr w:rsidR="00084797" w:rsidRPr="003C122E" w:rsidTr="007B013D">
        <w:trPr>
          <w:trHeight w:val="113"/>
        </w:trPr>
        <w:tc>
          <w:tcPr>
            <w:tcW w:w="1101" w:type="dxa"/>
            <w:shd w:val="clear" w:color="auto" w:fill="auto"/>
          </w:tcPr>
          <w:p w:rsidR="00084797" w:rsidRPr="003C122E" w:rsidRDefault="00084797" w:rsidP="007B013D">
            <w:pPr>
              <w:spacing w:line="0" w:lineRule="atLeast"/>
              <w:jc w:val="center"/>
              <w:rPr>
                <w:rFonts w:ascii="標楷體" w:eastAsia="標楷體" w:hAnsi="標楷體"/>
                <w:szCs w:val="24"/>
              </w:rPr>
            </w:pPr>
            <w:r w:rsidRPr="003C122E">
              <w:rPr>
                <w:rFonts w:ascii="標楷體" w:eastAsia="標楷體" w:hAnsi="標楷體" w:hint="eastAsia"/>
                <w:szCs w:val="24"/>
              </w:rPr>
              <w:t>104</w:t>
            </w:r>
          </w:p>
        </w:tc>
        <w:tc>
          <w:tcPr>
            <w:tcW w:w="1984" w:type="dxa"/>
            <w:shd w:val="clear" w:color="auto" w:fill="auto"/>
          </w:tcPr>
          <w:p w:rsidR="00084797" w:rsidRPr="003C122E" w:rsidRDefault="00084797" w:rsidP="007B013D">
            <w:pPr>
              <w:spacing w:line="0" w:lineRule="atLeast"/>
              <w:jc w:val="center"/>
              <w:rPr>
                <w:rFonts w:ascii="標楷體" w:eastAsia="標楷體" w:hAnsi="標楷體"/>
                <w:szCs w:val="24"/>
              </w:rPr>
            </w:pPr>
            <w:r w:rsidRPr="003C122E">
              <w:rPr>
                <w:rFonts w:ascii="標楷體" w:eastAsia="標楷體" w:hAnsi="標楷體" w:hint="eastAsia"/>
                <w:szCs w:val="24"/>
              </w:rPr>
              <w:t>50.41</w:t>
            </w:r>
          </w:p>
        </w:tc>
        <w:tc>
          <w:tcPr>
            <w:tcW w:w="1276" w:type="dxa"/>
            <w:shd w:val="clear" w:color="auto" w:fill="auto"/>
          </w:tcPr>
          <w:p w:rsidR="00084797" w:rsidRPr="003C122E" w:rsidRDefault="00084797" w:rsidP="007B013D">
            <w:pPr>
              <w:spacing w:line="0" w:lineRule="atLeast"/>
              <w:jc w:val="center"/>
              <w:rPr>
                <w:rFonts w:ascii="標楷體" w:eastAsia="標楷體" w:hAnsi="標楷體"/>
                <w:szCs w:val="24"/>
              </w:rPr>
            </w:pPr>
            <w:r w:rsidRPr="003C122E">
              <w:rPr>
                <w:rFonts w:ascii="標楷體" w:eastAsia="標楷體" w:hAnsi="標楷體" w:hint="eastAsia"/>
                <w:szCs w:val="24"/>
              </w:rPr>
              <w:t>66.54</w:t>
            </w:r>
          </w:p>
        </w:tc>
        <w:tc>
          <w:tcPr>
            <w:tcW w:w="1276" w:type="dxa"/>
            <w:shd w:val="clear" w:color="auto" w:fill="auto"/>
          </w:tcPr>
          <w:p w:rsidR="00084797" w:rsidRPr="003C122E" w:rsidRDefault="00084797" w:rsidP="007B013D">
            <w:pPr>
              <w:spacing w:line="0" w:lineRule="atLeast"/>
              <w:jc w:val="center"/>
              <w:rPr>
                <w:rFonts w:ascii="標楷體" w:eastAsia="標楷體" w:hAnsi="標楷體"/>
                <w:szCs w:val="24"/>
              </w:rPr>
            </w:pPr>
            <w:r w:rsidRPr="003C122E">
              <w:rPr>
                <w:rFonts w:ascii="標楷體" w:eastAsia="標楷體" w:hAnsi="標楷體" w:hint="eastAsia"/>
                <w:szCs w:val="24"/>
              </w:rPr>
              <w:t>60.42</w:t>
            </w:r>
          </w:p>
        </w:tc>
        <w:tc>
          <w:tcPr>
            <w:tcW w:w="1331" w:type="dxa"/>
            <w:shd w:val="clear" w:color="auto" w:fill="auto"/>
          </w:tcPr>
          <w:p w:rsidR="00084797" w:rsidRPr="003C122E" w:rsidRDefault="00084797" w:rsidP="007B013D">
            <w:pPr>
              <w:spacing w:line="0" w:lineRule="atLeast"/>
              <w:jc w:val="center"/>
              <w:rPr>
                <w:rFonts w:ascii="標楷體" w:eastAsia="標楷體" w:hAnsi="標楷體"/>
                <w:szCs w:val="24"/>
              </w:rPr>
            </w:pPr>
            <w:r w:rsidRPr="003C122E">
              <w:rPr>
                <w:rFonts w:ascii="標楷體" w:eastAsia="標楷體" w:hAnsi="標楷體" w:hint="eastAsia"/>
                <w:szCs w:val="24"/>
              </w:rPr>
              <w:t>34.07</w:t>
            </w:r>
          </w:p>
        </w:tc>
        <w:tc>
          <w:tcPr>
            <w:tcW w:w="1394" w:type="dxa"/>
            <w:shd w:val="clear" w:color="auto" w:fill="auto"/>
          </w:tcPr>
          <w:p w:rsidR="00084797" w:rsidRPr="003C122E" w:rsidRDefault="00084797" w:rsidP="007B013D">
            <w:pPr>
              <w:spacing w:line="0" w:lineRule="atLeast"/>
              <w:jc w:val="center"/>
              <w:rPr>
                <w:rFonts w:ascii="標楷體" w:eastAsia="標楷體" w:hAnsi="標楷體"/>
                <w:szCs w:val="24"/>
              </w:rPr>
            </w:pPr>
            <w:r w:rsidRPr="003C122E">
              <w:rPr>
                <w:rFonts w:ascii="標楷體" w:eastAsia="標楷體" w:hAnsi="標楷體" w:hint="eastAsia"/>
                <w:szCs w:val="24"/>
              </w:rPr>
              <w:t>22.84</w:t>
            </w:r>
          </w:p>
        </w:tc>
      </w:tr>
      <w:tr w:rsidR="00084797" w:rsidRPr="003C122E" w:rsidTr="007B013D">
        <w:trPr>
          <w:trHeight w:val="113"/>
        </w:trPr>
        <w:tc>
          <w:tcPr>
            <w:tcW w:w="1101" w:type="dxa"/>
            <w:shd w:val="clear" w:color="auto" w:fill="auto"/>
          </w:tcPr>
          <w:p w:rsidR="00084797" w:rsidRPr="003C122E" w:rsidRDefault="00084797" w:rsidP="007B013D">
            <w:pPr>
              <w:spacing w:line="0" w:lineRule="atLeast"/>
              <w:jc w:val="center"/>
              <w:rPr>
                <w:rFonts w:ascii="標楷體" w:eastAsia="標楷體" w:hAnsi="標楷體"/>
                <w:szCs w:val="24"/>
              </w:rPr>
            </w:pPr>
            <w:r w:rsidRPr="003C122E">
              <w:rPr>
                <w:rFonts w:ascii="標楷體" w:eastAsia="標楷體" w:hAnsi="標楷體" w:hint="eastAsia"/>
                <w:szCs w:val="24"/>
              </w:rPr>
              <w:t>105</w:t>
            </w:r>
          </w:p>
        </w:tc>
        <w:tc>
          <w:tcPr>
            <w:tcW w:w="1984" w:type="dxa"/>
            <w:shd w:val="clear" w:color="auto" w:fill="auto"/>
          </w:tcPr>
          <w:p w:rsidR="00084797" w:rsidRPr="003C122E" w:rsidRDefault="00084797" w:rsidP="007B013D">
            <w:pPr>
              <w:spacing w:line="0" w:lineRule="atLeast"/>
              <w:jc w:val="center"/>
              <w:rPr>
                <w:rFonts w:ascii="標楷體" w:eastAsia="標楷體" w:hAnsi="標楷體"/>
                <w:szCs w:val="24"/>
              </w:rPr>
            </w:pPr>
            <w:r w:rsidRPr="003C122E">
              <w:rPr>
                <w:rFonts w:ascii="標楷體" w:eastAsia="標楷體" w:hAnsi="標楷體" w:hint="eastAsia"/>
                <w:szCs w:val="24"/>
              </w:rPr>
              <w:t>50.60</w:t>
            </w:r>
          </w:p>
        </w:tc>
        <w:tc>
          <w:tcPr>
            <w:tcW w:w="1276" w:type="dxa"/>
            <w:shd w:val="clear" w:color="auto" w:fill="auto"/>
          </w:tcPr>
          <w:p w:rsidR="00084797" w:rsidRPr="003C122E" w:rsidRDefault="00084797" w:rsidP="007B013D">
            <w:pPr>
              <w:spacing w:line="0" w:lineRule="atLeast"/>
              <w:jc w:val="center"/>
              <w:rPr>
                <w:rFonts w:ascii="標楷體" w:eastAsia="標楷體" w:hAnsi="標楷體"/>
                <w:szCs w:val="24"/>
              </w:rPr>
            </w:pPr>
            <w:r w:rsidRPr="003C122E">
              <w:rPr>
                <w:rFonts w:ascii="標楷體" w:eastAsia="標楷體" w:hAnsi="標楷體" w:hint="eastAsia"/>
                <w:szCs w:val="24"/>
              </w:rPr>
              <w:t>66.20</w:t>
            </w:r>
          </w:p>
        </w:tc>
        <w:tc>
          <w:tcPr>
            <w:tcW w:w="1276" w:type="dxa"/>
            <w:shd w:val="clear" w:color="auto" w:fill="auto"/>
          </w:tcPr>
          <w:p w:rsidR="00084797" w:rsidRPr="003C122E" w:rsidRDefault="00084797" w:rsidP="007B013D">
            <w:pPr>
              <w:spacing w:line="0" w:lineRule="atLeast"/>
              <w:jc w:val="center"/>
              <w:rPr>
                <w:rFonts w:ascii="標楷體" w:eastAsia="標楷體" w:hAnsi="標楷體"/>
                <w:szCs w:val="24"/>
              </w:rPr>
            </w:pPr>
            <w:r w:rsidRPr="003C122E">
              <w:rPr>
                <w:rFonts w:ascii="標楷體" w:eastAsia="標楷體" w:hAnsi="標楷體" w:hint="eastAsia"/>
                <w:szCs w:val="24"/>
              </w:rPr>
              <w:t>60.34</w:t>
            </w:r>
          </w:p>
        </w:tc>
        <w:tc>
          <w:tcPr>
            <w:tcW w:w="1331" w:type="dxa"/>
            <w:shd w:val="clear" w:color="auto" w:fill="auto"/>
          </w:tcPr>
          <w:p w:rsidR="00084797" w:rsidRPr="003C122E" w:rsidRDefault="00084797" w:rsidP="007B013D">
            <w:pPr>
              <w:spacing w:line="0" w:lineRule="atLeast"/>
              <w:jc w:val="center"/>
              <w:rPr>
                <w:rFonts w:ascii="標楷體" w:eastAsia="標楷體" w:hAnsi="標楷體"/>
                <w:szCs w:val="24"/>
              </w:rPr>
            </w:pPr>
            <w:r w:rsidRPr="003C122E">
              <w:rPr>
                <w:rFonts w:ascii="標楷體" w:eastAsia="標楷體" w:hAnsi="標楷體" w:hint="eastAsia"/>
                <w:szCs w:val="24"/>
              </w:rPr>
              <w:t>34.65</w:t>
            </w:r>
          </w:p>
        </w:tc>
        <w:tc>
          <w:tcPr>
            <w:tcW w:w="1394" w:type="dxa"/>
            <w:shd w:val="clear" w:color="auto" w:fill="auto"/>
          </w:tcPr>
          <w:p w:rsidR="00084797" w:rsidRPr="003C122E" w:rsidRDefault="00084797" w:rsidP="007B013D">
            <w:pPr>
              <w:spacing w:line="0" w:lineRule="atLeast"/>
              <w:jc w:val="center"/>
              <w:rPr>
                <w:rFonts w:ascii="標楷體" w:eastAsia="標楷體" w:hAnsi="標楷體"/>
                <w:szCs w:val="24"/>
              </w:rPr>
            </w:pPr>
            <w:r w:rsidRPr="003C122E">
              <w:rPr>
                <w:rFonts w:ascii="標楷體" w:eastAsia="標楷體" w:hAnsi="標楷體" w:hint="eastAsia"/>
                <w:szCs w:val="24"/>
              </w:rPr>
              <w:t>23.06</w:t>
            </w:r>
          </w:p>
        </w:tc>
      </w:tr>
      <w:tr w:rsidR="00084797" w:rsidRPr="003C122E" w:rsidTr="007B013D">
        <w:trPr>
          <w:trHeight w:val="113"/>
        </w:trPr>
        <w:tc>
          <w:tcPr>
            <w:tcW w:w="1101" w:type="dxa"/>
            <w:shd w:val="clear" w:color="auto" w:fill="auto"/>
          </w:tcPr>
          <w:p w:rsidR="00084797" w:rsidRPr="003C122E" w:rsidRDefault="00084797" w:rsidP="007B013D">
            <w:pPr>
              <w:spacing w:line="0" w:lineRule="atLeast"/>
              <w:jc w:val="center"/>
              <w:rPr>
                <w:rFonts w:ascii="標楷體" w:eastAsia="標楷體" w:hAnsi="標楷體"/>
                <w:szCs w:val="24"/>
              </w:rPr>
            </w:pPr>
            <w:r w:rsidRPr="003C122E">
              <w:rPr>
                <w:rFonts w:ascii="標楷體" w:eastAsia="標楷體" w:hAnsi="標楷體" w:hint="eastAsia"/>
                <w:szCs w:val="24"/>
              </w:rPr>
              <w:t>106</w:t>
            </w:r>
          </w:p>
        </w:tc>
        <w:tc>
          <w:tcPr>
            <w:tcW w:w="1984" w:type="dxa"/>
            <w:shd w:val="clear" w:color="auto" w:fill="auto"/>
          </w:tcPr>
          <w:p w:rsidR="00084797" w:rsidRPr="003C122E" w:rsidRDefault="00084797" w:rsidP="007B013D">
            <w:pPr>
              <w:spacing w:line="0" w:lineRule="atLeast"/>
              <w:jc w:val="center"/>
              <w:rPr>
                <w:rFonts w:ascii="標楷體" w:eastAsia="標楷體" w:hAnsi="標楷體"/>
                <w:szCs w:val="24"/>
              </w:rPr>
            </w:pPr>
            <w:r w:rsidRPr="003C122E">
              <w:rPr>
                <w:rFonts w:ascii="標楷體" w:eastAsia="標楷體" w:hAnsi="標楷體" w:hint="eastAsia"/>
                <w:szCs w:val="24"/>
              </w:rPr>
              <w:t>50.62</w:t>
            </w:r>
          </w:p>
        </w:tc>
        <w:tc>
          <w:tcPr>
            <w:tcW w:w="1276" w:type="dxa"/>
            <w:shd w:val="clear" w:color="auto" w:fill="auto"/>
          </w:tcPr>
          <w:p w:rsidR="00084797" w:rsidRPr="003C122E" w:rsidRDefault="00084797" w:rsidP="007B013D">
            <w:pPr>
              <w:spacing w:line="0" w:lineRule="atLeast"/>
              <w:jc w:val="center"/>
              <w:rPr>
                <w:rFonts w:ascii="標楷體" w:eastAsia="標楷體" w:hAnsi="標楷體"/>
                <w:szCs w:val="24"/>
              </w:rPr>
            </w:pPr>
            <w:r w:rsidRPr="003C122E">
              <w:rPr>
                <w:rFonts w:ascii="標楷體" w:eastAsia="標楷體" w:hAnsi="標楷體" w:hint="eastAsia"/>
                <w:szCs w:val="24"/>
              </w:rPr>
              <w:t>66.19</w:t>
            </w:r>
          </w:p>
        </w:tc>
        <w:tc>
          <w:tcPr>
            <w:tcW w:w="1276" w:type="dxa"/>
            <w:shd w:val="clear" w:color="auto" w:fill="auto"/>
          </w:tcPr>
          <w:p w:rsidR="00084797" w:rsidRPr="003C122E" w:rsidRDefault="00084797" w:rsidP="007B013D">
            <w:pPr>
              <w:spacing w:line="0" w:lineRule="atLeast"/>
              <w:jc w:val="center"/>
              <w:rPr>
                <w:rFonts w:ascii="標楷體" w:eastAsia="標楷體" w:hAnsi="標楷體"/>
                <w:szCs w:val="24"/>
              </w:rPr>
            </w:pPr>
            <w:r w:rsidRPr="003C122E">
              <w:rPr>
                <w:rFonts w:ascii="標楷體" w:eastAsia="標楷體" w:hAnsi="標楷體" w:hint="eastAsia"/>
                <w:szCs w:val="24"/>
              </w:rPr>
              <w:t>59.96</w:t>
            </w:r>
          </w:p>
        </w:tc>
        <w:tc>
          <w:tcPr>
            <w:tcW w:w="1331" w:type="dxa"/>
            <w:shd w:val="clear" w:color="auto" w:fill="auto"/>
          </w:tcPr>
          <w:p w:rsidR="00084797" w:rsidRPr="003C122E" w:rsidRDefault="00084797" w:rsidP="007B013D">
            <w:pPr>
              <w:spacing w:line="0" w:lineRule="atLeast"/>
              <w:jc w:val="center"/>
              <w:rPr>
                <w:rFonts w:ascii="標楷體" w:eastAsia="標楷體" w:hAnsi="標楷體"/>
                <w:szCs w:val="24"/>
              </w:rPr>
            </w:pPr>
            <w:r w:rsidRPr="003C122E">
              <w:rPr>
                <w:rFonts w:ascii="標楷體" w:eastAsia="標楷體" w:hAnsi="標楷體" w:hint="eastAsia"/>
                <w:szCs w:val="24"/>
              </w:rPr>
              <w:t>35.22</w:t>
            </w:r>
          </w:p>
        </w:tc>
        <w:tc>
          <w:tcPr>
            <w:tcW w:w="1394" w:type="dxa"/>
            <w:shd w:val="clear" w:color="auto" w:fill="auto"/>
          </w:tcPr>
          <w:p w:rsidR="00084797" w:rsidRPr="003C122E" w:rsidRDefault="00084797" w:rsidP="007B013D">
            <w:pPr>
              <w:spacing w:line="0" w:lineRule="atLeast"/>
              <w:jc w:val="center"/>
              <w:rPr>
                <w:rFonts w:ascii="標楷體" w:eastAsia="標楷體" w:hAnsi="標楷體"/>
                <w:szCs w:val="24"/>
              </w:rPr>
            </w:pPr>
            <w:r w:rsidRPr="003C122E">
              <w:rPr>
                <w:rFonts w:ascii="標楷體" w:eastAsia="標楷體" w:hAnsi="標楷體" w:hint="eastAsia"/>
                <w:szCs w:val="24"/>
              </w:rPr>
              <w:t>23.32</w:t>
            </w:r>
          </w:p>
        </w:tc>
      </w:tr>
      <w:tr w:rsidR="00084797" w:rsidRPr="003C122E" w:rsidTr="007B013D">
        <w:trPr>
          <w:trHeight w:val="113"/>
        </w:trPr>
        <w:tc>
          <w:tcPr>
            <w:tcW w:w="1101" w:type="dxa"/>
            <w:shd w:val="clear" w:color="auto" w:fill="auto"/>
          </w:tcPr>
          <w:p w:rsidR="00084797" w:rsidRPr="003C122E" w:rsidRDefault="00084797" w:rsidP="007B013D">
            <w:pPr>
              <w:spacing w:line="0" w:lineRule="atLeast"/>
              <w:jc w:val="center"/>
              <w:rPr>
                <w:rFonts w:ascii="標楷體" w:eastAsia="標楷體" w:hAnsi="標楷體"/>
                <w:szCs w:val="24"/>
              </w:rPr>
            </w:pPr>
            <w:r w:rsidRPr="003C122E">
              <w:rPr>
                <w:rFonts w:ascii="標楷體" w:eastAsia="標楷體" w:hAnsi="標楷體" w:hint="eastAsia"/>
                <w:szCs w:val="24"/>
              </w:rPr>
              <w:t>107</w:t>
            </w:r>
          </w:p>
        </w:tc>
        <w:tc>
          <w:tcPr>
            <w:tcW w:w="1984" w:type="dxa"/>
            <w:shd w:val="clear" w:color="auto" w:fill="auto"/>
          </w:tcPr>
          <w:p w:rsidR="00084797" w:rsidRPr="003C122E" w:rsidRDefault="00084797" w:rsidP="007B013D">
            <w:pPr>
              <w:spacing w:line="0" w:lineRule="atLeast"/>
              <w:jc w:val="center"/>
              <w:rPr>
                <w:rFonts w:ascii="標楷體" w:eastAsia="標楷體" w:hAnsi="標楷體"/>
                <w:szCs w:val="24"/>
              </w:rPr>
            </w:pPr>
            <w:r w:rsidRPr="003C122E">
              <w:rPr>
                <w:rFonts w:ascii="標楷體" w:eastAsia="標楷體" w:hAnsi="標楷體" w:hint="eastAsia"/>
                <w:szCs w:val="24"/>
              </w:rPr>
              <w:t>50.65</w:t>
            </w:r>
          </w:p>
        </w:tc>
        <w:tc>
          <w:tcPr>
            <w:tcW w:w="1276" w:type="dxa"/>
            <w:shd w:val="clear" w:color="auto" w:fill="auto"/>
          </w:tcPr>
          <w:p w:rsidR="00084797" w:rsidRPr="003C122E" w:rsidRDefault="00084797" w:rsidP="007B013D">
            <w:pPr>
              <w:spacing w:line="0" w:lineRule="atLeast"/>
              <w:jc w:val="center"/>
              <w:rPr>
                <w:rFonts w:ascii="標楷體" w:eastAsia="標楷體" w:hAnsi="標楷體"/>
                <w:szCs w:val="24"/>
              </w:rPr>
            </w:pPr>
            <w:r w:rsidRPr="003C122E">
              <w:rPr>
                <w:rFonts w:ascii="標楷體" w:eastAsia="標楷體" w:hAnsi="標楷體" w:hint="eastAsia"/>
                <w:szCs w:val="24"/>
              </w:rPr>
              <w:t>65.68</w:t>
            </w:r>
          </w:p>
        </w:tc>
        <w:tc>
          <w:tcPr>
            <w:tcW w:w="1276" w:type="dxa"/>
            <w:shd w:val="clear" w:color="auto" w:fill="auto"/>
          </w:tcPr>
          <w:p w:rsidR="00084797" w:rsidRPr="003C122E" w:rsidRDefault="00084797" w:rsidP="007B013D">
            <w:pPr>
              <w:spacing w:line="0" w:lineRule="atLeast"/>
              <w:jc w:val="center"/>
              <w:rPr>
                <w:rFonts w:ascii="標楷體" w:eastAsia="標楷體" w:hAnsi="標楷體"/>
                <w:szCs w:val="24"/>
              </w:rPr>
            </w:pPr>
            <w:r w:rsidRPr="003C122E">
              <w:rPr>
                <w:rFonts w:ascii="標楷體" w:eastAsia="標楷體" w:hAnsi="標楷體" w:hint="eastAsia"/>
                <w:szCs w:val="24"/>
              </w:rPr>
              <w:t>59.90</w:t>
            </w:r>
          </w:p>
        </w:tc>
        <w:tc>
          <w:tcPr>
            <w:tcW w:w="1331" w:type="dxa"/>
            <w:shd w:val="clear" w:color="auto" w:fill="auto"/>
          </w:tcPr>
          <w:p w:rsidR="00084797" w:rsidRPr="003C122E" w:rsidRDefault="00084797" w:rsidP="007B013D">
            <w:pPr>
              <w:spacing w:line="0" w:lineRule="atLeast"/>
              <w:jc w:val="center"/>
              <w:rPr>
                <w:rFonts w:ascii="標楷體" w:eastAsia="標楷體" w:hAnsi="標楷體"/>
                <w:szCs w:val="24"/>
              </w:rPr>
            </w:pPr>
            <w:r w:rsidRPr="003C122E">
              <w:rPr>
                <w:rFonts w:ascii="標楷體" w:eastAsia="標楷體" w:hAnsi="標楷體" w:hint="eastAsia"/>
                <w:szCs w:val="24"/>
              </w:rPr>
              <w:t>35.89</w:t>
            </w:r>
          </w:p>
        </w:tc>
        <w:tc>
          <w:tcPr>
            <w:tcW w:w="1394" w:type="dxa"/>
            <w:shd w:val="clear" w:color="auto" w:fill="auto"/>
          </w:tcPr>
          <w:p w:rsidR="00084797" w:rsidRPr="003C122E" w:rsidRDefault="00084797" w:rsidP="007B013D">
            <w:pPr>
              <w:spacing w:line="0" w:lineRule="atLeast"/>
              <w:jc w:val="center"/>
              <w:rPr>
                <w:rFonts w:ascii="標楷體" w:eastAsia="標楷體" w:hAnsi="標楷體"/>
                <w:szCs w:val="24"/>
              </w:rPr>
            </w:pPr>
            <w:r w:rsidRPr="003C122E">
              <w:rPr>
                <w:rFonts w:ascii="標楷體" w:eastAsia="標楷體" w:hAnsi="標楷體" w:hint="eastAsia"/>
                <w:szCs w:val="24"/>
              </w:rPr>
              <w:t>23.77</w:t>
            </w:r>
          </w:p>
        </w:tc>
      </w:tr>
      <w:tr w:rsidR="00084797" w:rsidRPr="003C122E" w:rsidTr="007B013D">
        <w:trPr>
          <w:trHeight w:val="113"/>
        </w:trPr>
        <w:tc>
          <w:tcPr>
            <w:tcW w:w="1101" w:type="dxa"/>
            <w:shd w:val="clear" w:color="auto" w:fill="auto"/>
          </w:tcPr>
          <w:p w:rsidR="00084797" w:rsidRPr="003C122E" w:rsidRDefault="00084797" w:rsidP="007B013D">
            <w:pPr>
              <w:spacing w:line="0" w:lineRule="atLeast"/>
              <w:jc w:val="center"/>
              <w:rPr>
                <w:rFonts w:ascii="標楷體" w:eastAsia="標楷體" w:hAnsi="標楷體"/>
                <w:szCs w:val="24"/>
              </w:rPr>
            </w:pPr>
            <w:r w:rsidRPr="003C122E">
              <w:rPr>
                <w:rFonts w:ascii="標楷體" w:eastAsia="標楷體" w:hAnsi="標楷體" w:hint="eastAsia"/>
                <w:szCs w:val="24"/>
              </w:rPr>
              <w:t>108</w:t>
            </w:r>
          </w:p>
        </w:tc>
        <w:tc>
          <w:tcPr>
            <w:tcW w:w="1984" w:type="dxa"/>
            <w:shd w:val="clear" w:color="auto" w:fill="auto"/>
          </w:tcPr>
          <w:p w:rsidR="00084797" w:rsidRPr="003C122E" w:rsidRDefault="00084797" w:rsidP="007B013D">
            <w:pPr>
              <w:spacing w:line="0" w:lineRule="atLeast"/>
              <w:jc w:val="center"/>
              <w:rPr>
                <w:rFonts w:ascii="標楷體" w:eastAsia="標楷體" w:hAnsi="標楷體"/>
                <w:szCs w:val="24"/>
              </w:rPr>
            </w:pPr>
            <w:r w:rsidRPr="003C122E">
              <w:rPr>
                <w:rFonts w:ascii="標楷體" w:eastAsia="標楷體" w:hAnsi="標楷體" w:hint="eastAsia"/>
                <w:szCs w:val="24"/>
              </w:rPr>
              <w:t>50.61</w:t>
            </w:r>
          </w:p>
        </w:tc>
        <w:tc>
          <w:tcPr>
            <w:tcW w:w="1276" w:type="dxa"/>
            <w:shd w:val="clear" w:color="auto" w:fill="auto"/>
          </w:tcPr>
          <w:p w:rsidR="00084797" w:rsidRPr="003C122E" w:rsidRDefault="00084797" w:rsidP="007B013D">
            <w:pPr>
              <w:spacing w:line="0" w:lineRule="atLeast"/>
              <w:jc w:val="center"/>
              <w:rPr>
                <w:rFonts w:ascii="標楷體" w:eastAsia="標楷體" w:hAnsi="標楷體"/>
                <w:szCs w:val="24"/>
              </w:rPr>
            </w:pPr>
            <w:r w:rsidRPr="003C122E">
              <w:rPr>
                <w:rFonts w:ascii="標楷體" w:eastAsia="標楷體" w:hAnsi="標楷體" w:hint="eastAsia"/>
                <w:szCs w:val="24"/>
              </w:rPr>
              <w:t>65.31</w:t>
            </w:r>
          </w:p>
        </w:tc>
        <w:tc>
          <w:tcPr>
            <w:tcW w:w="1276" w:type="dxa"/>
            <w:shd w:val="clear" w:color="auto" w:fill="auto"/>
          </w:tcPr>
          <w:p w:rsidR="00084797" w:rsidRPr="003C122E" w:rsidRDefault="00084797" w:rsidP="007B013D">
            <w:pPr>
              <w:spacing w:line="0" w:lineRule="atLeast"/>
              <w:jc w:val="center"/>
              <w:rPr>
                <w:rFonts w:ascii="標楷體" w:eastAsia="標楷體" w:hAnsi="標楷體"/>
                <w:szCs w:val="24"/>
              </w:rPr>
            </w:pPr>
            <w:r w:rsidRPr="003C122E">
              <w:rPr>
                <w:rFonts w:ascii="標楷體" w:eastAsia="標楷體" w:hAnsi="標楷體" w:hint="eastAsia"/>
                <w:szCs w:val="24"/>
              </w:rPr>
              <w:t>59.71</w:t>
            </w:r>
          </w:p>
        </w:tc>
        <w:tc>
          <w:tcPr>
            <w:tcW w:w="1331" w:type="dxa"/>
            <w:shd w:val="clear" w:color="auto" w:fill="auto"/>
          </w:tcPr>
          <w:p w:rsidR="00084797" w:rsidRPr="003C122E" w:rsidRDefault="00084797" w:rsidP="007B013D">
            <w:pPr>
              <w:spacing w:line="0" w:lineRule="atLeast"/>
              <w:jc w:val="center"/>
              <w:rPr>
                <w:rFonts w:ascii="標楷體" w:eastAsia="標楷體" w:hAnsi="標楷體"/>
                <w:szCs w:val="24"/>
              </w:rPr>
            </w:pPr>
            <w:r w:rsidRPr="003C122E">
              <w:rPr>
                <w:rFonts w:ascii="標楷體" w:eastAsia="標楷體" w:hAnsi="標楷體" w:hint="eastAsia"/>
                <w:szCs w:val="24"/>
              </w:rPr>
              <w:t>36.36</w:t>
            </w:r>
          </w:p>
        </w:tc>
        <w:tc>
          <w:tcPr>
            <w:tcW w:w="1394" w:type="dxa"/>
            <w:shd w:val="clear" w:color="auto" w:fill="auto"/>
          </w:tcPr>
          <w:p w:rsidR="00084797" w:rsidRPr="003C122E" w:rsidRDefault="00084797" w:rsidP="007B013D">
            <w:pPr>
              <w:spacing w:line="0" w:lineRule="atLeast"/>
              <w:jc w:val="center"/>
              <w:rPr>
                <w:rFonts w:ascii="標楷體" w:eastAsia="標楷體" w:hAnsi="標楷體"/>
                <w:szCs w:val="24"/>
              </w:rPr>
            </w:pPr>
            <w:r w:rsidRPr="003C122E">
              <w:rPr>
                <w:rFonts w:ascii="標楷體" w:eastAsia="標楷體" w:hAnsi="標楷體" w:hint="eastAsia"/>
                <w:szCs w:val="24"/>
              </w:rPr>
              <w:t>24.20</w:t>
            </w:r>
          </w:p>
        </w:tc>
      </w:tr>
      <w:tr w:rsidR="00084797" w:rsidRPr="003C122E" w:rsidTr="007B013D">
        <w:trPr>
          <w:trHeight w:val="113"/>
        </w:trPr>
        <w:tc>
          <w:tcPr>
            <w:tcW w:w="1101" w:type="dxa"/>
            <w:shd w:val="clear" w:color="auto" w:fill="auto"/>
          </w:tcPr>
          <w:p w:rsidR="00084797" w:rsidRPr="003C122E" w:rsidRDefault="00084797" w:rsidP="007B013D">
            <w:pPr>
              <w:spacing w:line="0" w:lineRule="atLeast"/>
              <w:jc w:val="center"/>
              <w:rPr>
                <w:rFonts w:ascii="標楷體" w:eastAsia="標楷體" w:hAnsi="標楷體"/>
                <w:szCs w:val="24"/>
              </w:rPr>
            </w:pPr>
            <w:r w:rsidRPr="003C122E">
              <w:rPr>
                <w:rFonts w:ascii="標楷體" w:eastAsia="標楷體" w:hAnsi="標楷體" w:hint="eastAsia"/>
                <w:szCs w:val="24"/>
              </w:rPr>
              <w:t>109</w:t>
            </w:r>
          </w:p>
        </w:tc>
        <w:tc>
          <w:tcPr>
            <w:tcW w:w="1984" w:type="dxa"/>
            <w:shd w:val="clear" w:color="auto" w:fill="auto"/>
          </w:tcPr>
          <w:p w:rsidR="00084797" w:rsidRPr="003C122E" w:rsidRDefault="00084797" w:rsidP="007B013D">
            <w:pPr>
              <w:spacing w:line="0" w:lineRule="atLeast"/>
              <w:jc w:val="center"/>
              <w:rPr>
                <w:rFonts w:ascii="標楷體" w:eastAsia="標楷體" w:hAnsi="標楷體"/>
                <w:szCs w:val="24"/>
              </w:rPr>
            </w:pPr>
            <w:r w:rsidRPr="003C122E">
              <w:rPr>
                <w:rFonts w:ascii="標楷體" w:eastAsia="標楷體" w:hAnsi="標楷體" w:hint="eastAsia"/>
                <w:szCs w:val="24"/>
              </w:rPr>
              <w:t>50.57</w:t>
            </w:r>
          </w:p>
        </w:tc>
        <w:tc>
          <w:tcPr>
            <w:tcW w:w="1276" w:type="dxa"/>
            <w:shd w:val="clear" w:color="auto" w:fill="auto"/>
          </w:tcPr>
          <w:p w:rsidR="00084797" w:rsidRPr="003C122E" w:rsidRDefault="00084797" w:rsidP="007B013D">
            <w:pPr>
              <w:spacing w:line="0" w:lineRule="atLeast"/>
              <w:jc w:val="center"/>
              <w:rPr>
                <w:rFonts w:ascii="標楷體" w:eastAsia="標楷體" w:hAnsi="標楷體"/>
                <w:szCs w:val="24"/>
              </w:rPr>
            </w:pPr>
            <w:r w:rsidRPr="003C122E">
              <w:rPr>
                <w:rFonts w:ascii="標楷體" w:eastAsia="標楷體" w:hAnsi="標楷體" w:hint="eastAsia"/>
                <w:szCs w:val="24"/>
              </w:rPr>
              <w:t>65.04</w:t>
            </w:r>
          </w:p>
        </w:tc>
        <w:tc>
          <w:tcPr>
            <w:tcW w:w="1276" w:type="dxa"/>
            <w:shd w:val="clear" w:color="auto" w:fill="auto"/>
          </w:tcPr>
          <w:p w:rsidR="00084797" w:rsidRPr="003C122E" w:rsidRDefault="00084797" w:rsidP="007B013D">
            <w:pPr>
              <w:spacing w:line="0" w:lineRule="atLeast"/>
              <w:jc w:val="center"/>
              <w:rPr>
                <w:rFonts w:ascii="標楷體" w:eastAsia="標楷體" w:hAnsi="標楷體"/>
                <w:szCs w:val="24"/>
              </w:rPr>
            </w:pPr>
            <w:r w:rsidRPr="003C122E">
              <w:rPr>
                <w:rFonts w:ascii="標楷體" w:eastAsia="標楷體" w:hAnsi="標楷體" w:hint="eastAsia"/>
                <w:szCs w:val="24"/>
              </w:rPr>
              <w:t>59.56</w:t>
            </w:r>
          </w:p>
        </w:tc>
        <w:tc>
          <w:tcPr>
            <w:tcW w:w="1331" w:type="dxa"/>
            <w:shd w:val="clear" w:color="auto" w:fill="auto"/>
          </w:tcPr>
          <w:p w:rsidR="00084797" w:rsidRPr="003C122E" w:rsidRDefault="00084797" w:rsidP="007B013D">
            <w:pPr>
              <w:spacing w:line="0" w:lineRule="atLeast"/>
              <w:jc w:val="center"/>
              <w:rPr>
                <w:rFonts w:ascii="標楷體" w:eastAsia="標楷體" w:hAnsi="標楷體"/>
                <w:szCs w:val="24"/>
              </w:rPr>
            </w:pPr>
            <w:r w:rsidRPr="003C122E">
              <w:rPr>
                <w:rFonts w:ascii="標楷體" w:eastAsia="標楷體" w:hAnsi="標楷體" w:hint="eastAsia"/>
                <w:szCs w:val="24"/>
              </w:rPr>
              <w:t>36.69</w:t>
            </w:r>
          </w:p>
        </w:tc>
        <w:tc>
          <w:tcPr>
            <w:tcW w:w="1394" w:type="dxa"/>
            <w:shd w:val="clear" w:color="auto" w:fill="auto"/>
          </w:tcPr>
          <w:p w:rsidR="00084797" w:rsidRPr="003C122E" w:rsidRDefault="00084797" w:rsidP="007B013D">
            <w:pPr>
              <w:spacing w:line="0" w:lineRule="atLeast"/>
              <w:jc w:val="center"/>
              <w:rPr>
                <w:rFonts w:ascii="標楷體" w:eastAsia="標楷體" w:hAnsi="標楷體"/>
                <w:szCs w:val="24"/>
              </w:rPr>
            </w:pPr>
            <w:r w:rsidRPr="003C122E">
              <w:rPr>
                <w:rFonts w:ascii="標楷體" w:eastAsia="標楷體" w:hAnsi="標楷體" w:hint="eastAsia"/>
                <w:szCs w:val="24"/>
              </w:rPr>
              <w:t>24.68</w:t>
            </w:r>
          </w:p>
        </w:tc>
      </w:tr>
      <w:tr w:rsidR="00084797" w:rsidRPr="003C122E" w:rsidTr="007B013D">
        <w:trPr>
          <w:trHeight w:val="113"/>
        </w:trPr>
        <w:tc>
          <w:tcPr>
            <w:tcW w:w="1101" w:type="dxa"/>
            <w:shd w:val="clear" w:color="auto" w:fill="auto"/>
          </w:tcPr>
          <w:p w:rsidR="00084797" w:rsidRPr="003C122E" w:rsidRDefault="00084797" w:rsidP="007B013D">
            <w:pPr>
              <w:spacing w:line="0" w:lineRule="atLeast"/>
              <w:jc w:val="center"/>
              <w:rPr>
                <w:rFonts w:ascii="標楷體" w:eastAsia="標楷體" w:hAnsi="標楷體"/>
                <w:szCs w:val="24"/>
              </w:rPr>
            </w:pPr>
            <w:r w:rsidRPr="003C122E">
              <w:rPr>
                <w:rFonts w:ascii="標楷體" w:eastAsia="標楷體" w:hAnsi="標楷體" w:hint="eastAsia"/>
                <w:szCs w:val="24"/>
              </w:rPr>
              <w:t>110</w:t>
            </w:r>
          </w:p>
        </w:tc>
        <w:tc>
          <w:tcPr>
            <w:tcW w:w="1984" w:type="dxa"/>
            <w:shd w:val="clear" w:color="auto" w:fill="auto"/>
          </w:tcPr>
          <w:p w:rsidR="00084797" w:rsidRPr="003C122E" w:rsidRDefault="00084797" w:rsidP="007B013D">
            <w:pPr>
              <w:spacing w:line="0" w:lineRule="atLeast"/>
              <w:jc w:val="center"/>
              <w:rPr>
                <w:rFonts w:ascii="標楷體" w:eastAsia="標楷體" w:hAnsi="標楷體"/>
                <w:szCs w:val="24"/>
              </w:rPr>
            </w:pPr>
            <w:r w:rsidRPr="003C122E">
              <w:rPr>
                <w:rFonts w:ascii="標楷體" w:eastAsia="標楷體" w:hAnsi="標楷體" w:hint="eastAsia"/>
                <w:szCs w:val="24"/>
              </w:rPr>
              <w:t>50.48</w:t>
            </w:r>
          </w:p>
        </w:tc>
        <w:tc>
          <w:tcPr>
            <w:tcW w:w="1276" w:type="dxa"/>
            <w:shd w:val="clear" w:color="auto" w:fill="auto"/>
          </w:tcPr>
          <w:p w:rsidR="00084797" w:rsidRPr="003C122E" w:rsidRDefault="00084797" w:rsidP="007B013D">
            <w:pPr>
              <w:spacing w:line="0" w:lineRule="atLeast"/>
              <w:jc w:val="center"/>
              <w:rPr>
                <w:rFonts w:ascii="標楷體" w:eastAsia="標楷體" w:hAnsi="標楷體"/>
                <w:szCs w:val="24"/>
              </w:rPr>
            </w:pPr>
            <w:r w:rsidRPr="003C122E">
              <w:rPr>
                <w:rFonts w:ascii="標楷體" w:eastAsia="標楷體" w:hAnsi="標楷體" w:hint="eastAsia"/>
                <w:szCs w:val="24"/>
              </w:rPr>
              <w:t>64.75</w:t>
            </w:r>
          </w:p>
        </w:tc>
        <w:tc>
          <w:tcPr>
            <w:tcW w:w="1276" w:type="dxa"/>
            <w:shd w:val="clear" w:color="auto" w:fill="auto"/>
          </w:tcPr>
          <w:p w:rsidR="00084797" w:rsidRPr="003C122E" w:rsidRDefault="00084797" w:rsidP="007B013D">
            <w:pPr>
              <w:spacing w:line="0" w:lineRule="atLeast"/>
              <w:jc w:val="center"/>
              <w:rPr>
                <w:rFonts w:ascii="標楷體" w:eastAsia="標楷體" w:hAnsi="標楷體"/>
                <w:szCs w:val="24"/>
              </w:rPr>
            </w:pPr>
            <w:r w:rsidRPr="003C122E">
              <w:rPr>
                <w:rFonts w:ascii="標楷體" w:eastAsia="標楷體" w:hAnsi="標楷體" w:hint="eastAsia"/>
                <w:szCs w:val="24"/>
              </w:rPr>
              <w:t>59.73</w:t>
            </w:r>
          </w:p>
        </w:tc>
        <w:tc>
          <w:tcPr>
            <w:tcW w:w="1331" w:type="dxa"/>
            <w:shd w:val="clear" w:color="auto" w:fill="auto"/>
          </w:tcPr>
          <w:p w:rsidR="00084797" w:rsidRPr="003C122E" w:rsidRDefault="00084797" w:rsidP="007B013D">
            <w:pPr>
              <w:spacing w:line="0" w:lineRule="atLeast"/>
              <w:jc w:val="center"/>
              <w:rPr>
                <w:rFonts w:ascii="標楷體" w:eastAsia="標楷體" w:hAnsi="標楷體"/>
                <w:szCs w:val="24"/>
              </w:rPr>
            </w:pPr>
            <w:r w:rsidRPr="003C122E">
              <w:rPr>
                <w:rFonts w:ascii="標楷體" w:eastAsia="標楷體" w:hAnsi="標楷體" w:hint="eastAsia"/>
                <w:szCs w:val="24"/>
              </w:rPr>
              <w:t>36.92</w:t>
            </w:r>
          </w:p>
        </w:tc>
        <w:tc>
          <w:tcPr>
            <w:tcW w:w="1394" w:type="dxa"/>
            <w:shd w:val="clear" w:color="auto" w:fill="auto"/>
          </w:tcPr>
          <w:p w:rsidR="00084797" w:rsidRPr="003C122E" w:rsidRDefault="00084797" w:rsidP="007B013D">
            <w:pPr>
              <w:spacing w:line="0" w:lineRule="atLeast"/>
              <w:jc w:val="center"/>
              <w:rPr>
                <w:rFonts w:ascii="標楷體" w:eastAsia="標楷體" w:hAnsi="標楷體"/>
                <w:szCs w:val="24"/>
              </w:rPr>
            </w:pPr>
            <w:r w:rsidRPr="003C122E">
              <w:rPr>
                <w:rFonts w:ascii="標楷體" w:eastAsia="標楷體" w:hAnsi="標楷體" w:hint="eastAsia"/>
                <w:szCs w:val="24"/>
              </w:rPr>
              <w:t>25.14</w:t>
            </w:r>
          </w:p>
        </w:tc>
      </w:tr>
      <w:tr w:rsidR="00084797" w:rsidRPr="003C122E" w:rsidTr="007B013D">
        <w:trPr>
          <w:trHeight w:val="113"/>
        </w:trPr>
        <w:tc>
          <w:tcPr>
            <w:tcW w:w="1101" w:type="dxa"/>
            <w:shd w:val="clear" w:color="auto" w:fill="auto"/>
          </w:tcPr>
          <w:p w:rsidR="00084797" w:rsidRPr="003C122E" w:rsidRDefault="00084797" w:rsidP="007B013D">
            <w:pPr>
              <w:spacing w:line="0" w:lineRule="atLeast"/>
              <w:jc w:val="center"/>
              <w:rPr>
                <w:rFonts w:ascii="標楷體" w:eastAsia="標楷體" w:hAnsi="標楷體"/>
                <w:szCs w:val="24"/>
              </w:rPr>
            </w:pPr>
            <w:r w:rsidRPr="003C122E">
              <w:rPr>
                <w:rFonts w:ascii="標楷體" w:eastAsia="標楷體" w:hAnsi="標楷體" w:hint="eastAsia"/>
                <w:szCs w:val="24"/>
              </w:rPr>
              <w:t>111</w:t>
            </w:r>
          </w:p>
        </w:tc>
        <w:tc>
          <w:tcPr>
            <w:tcW w:w="1984" w:type="dxa"/>
            <w:shd w:val="clear" w:color="auto" w:fill="auto"/>
          </w:tcPr>
          <w:p w:rsidR="00084797" w:rsidRPr="003C122E" w:rsidRDefault="00084797" w:rsidP="007B013D">
            <w:pPr>
              <w:spacing w:line="0" w:lineRule="atLeast"/>
              <w:jc w:val="center"/>
              <w:rPr>
                <w:rFonts w:ascii="標楷體" w:eastAsia="標楷體" w:hAnsi="標楷體"/>
                <w:szCs w:val="24"/>
              </w:rPr>
            </w:pPr>
            <w:r w:rsidRPr="003C122E">
              <w:rPr>
                <w:rFonts w:ascii="標楷體" w:eastAsia="標楷體" w:hAnsi="標楷體" w:hint="eastAsia"/>
                <w:szCs w:val="24"/>
              </w:rPr>
              <w:t>50.51</w:t>
            </w:r>
          </w:p>
        </w:tc>
        <w:tc>
          <w:tcPr>
            <w:tcW w:w="1276" w:type="dxa"/>
            <w:shd w:val="clear" w:color="auto" w:fill="auto"/>
          </w:tcPr>
          <w:p w:rsidR="00084797" w:rsidRPr="003C122E" w:rsidRDefault="00084797" w:rsidP="007B013D">
            <w:pPr>
              <w:spacing w:line="0" w:lineRule="atLeast"/>
              <w:jc w:val="center"/>
              <w:rPr>
                <w:rFonts w:ascii="標楷體" w:eastAsia="標楷體" w:hAnsi="標楷體"/>
                <w:szCs w:val="24"/>
              </w:rPr>
            </w:pPr>
            <w:r w:rsidRPr="003C122E">
              <w:rPr>
                <w:rFonts w:ascii="標楷體" w:eastAsia="標楷體" w:hAnsi="標楷體" w:hint="eastAsia"/>
                <w:szCs w:val="24"/>
              </w:rPr>
              <w:t>64.79</w:t>
            </w:r>
          </w:p>
        </w:tc>
        <w:tc>
          <w:tcPr>
            <w:tcW w:w="1276" w:type="dxa"/>
            <w:shd w:val="clear" w:color="auto" w:fill="auto"/>
          </w:tcPr>
          <w:p w:rsidR="00084797" w:rsidRPr="003C122E" w:rsidRDefault="00084797" w:rsidP="007B013D">
            <w:pPr>
              <w:spacing w:line="0" w:lineRule="atLeast"/>
              <w:jc w:val="center"/>
              <w:rPr>
                <w:rFonts w:ascii="標楷體" w:eastAsia="標楷體" w:hAnsi="標楷體"/>
                <w:szCs w:val="24"/>
              </w:rPr>
            </w:pPr>
            <w:r w:rsidRPr="003C122E">
              <w:rPr>
                <w:rFonts w:ascii="標楷體" w:eastAsia="標楷體" w:hAnsi="標楷體" w:hint="eastAsia"/>
                <w:szCs w:val="24"/>
              </w:rPr>
              <w:t>60.05</w:t>
            </w:r>
          </w:p>
        </w:tc>
        <w:tc>
          <w:tcPr>
            <w:tcW w:w="1331" w:type="dxa"/>
            <w:shd w:val="clear" w:color="auto" w:fill="auto"/>
          </w:tcPr>
          <w:p w:rsidR="00084797" w:rsidRPr="003C122E" w:rsidRDefault="00084797" w:rsidP="007B013D">
            <w:pPr>
              <w:spacing w:line="0" w:lineRule="atLeast"/>
              <w:jc w:val="center"/>
              <w:rPr>
                <w:rFonts w:ascii="標楷體" w:eastAsia="標楷體" w:hAnsi="標楷體"/>
                <w:szCs w:val="24"/>
              </w:rPr>
            </w:pPr>
            <w:r w:rsidRPr="003C122E">
              <w:rPr>
                <w:rFonts w:ascii="標楷體" w:eastAsia="標楷體" w:hAnsi="標楷體" w:hint="eastAsia"/>
                <w:szCs w:val="24"/>
              </w:rPr>
              <w:t>37.28</w:t>
            </w:r>
          </w:p>
        </w:tc>
        <w:tc>
          <w:tcPr>
            <w:tcW w:w="1394" w:type="dxa"/>
            <w:shd w:val="clear" w:color="auto" w:fill="auto"/>
          </w:tcPr>
          <w:p w:rsidR="00084797" w:rsidRPr="003C122E" w:rsidRDefault="00084797" w:rsidP="007B013D">
            <w:pPr>
              <w:spacing w:line="0" w:lineRule="atLeast"/>
              <w:jc w:val="center"/>
              <w:rPr>
                <w:rFonts w:ascii="標楷體" w:eastAsia="標楷體" w:hAnsi="標楷體"/>
                <w:szCs w:val="24"/>
              </w:rPr>
            </w:pPr>
            <w:r w:rsidRPr="003C122E">
              <w:rPr>
                <w:rFonts w:ascii="標楷體" w:eastAsia="標楷體" w:hAnsi="標楷體" w:hint="eastAsia"/>
                <w:szCs w:val="24"/>
              </w:rPr>
              <w:t>25.67</w:t>
            </w:r>
          </w:p>
        </w:tc>
      </w:tr>
    </w:tbl>
    <w:p w:rsidR="00084797" w:rsidRPr="003C122E" w:rsidRDefault="00084797" w:rsidP="007B013D">
      <w:pPr>
        <w:spacing w:line="480" w:lineRule="exact"/>
        <w:jc w:val="right"/>
        <w:rPr>
          <w:rFonts w:ascii="標楷體" w:eastAsia="標楷體" w:hAnsi="標楷體"/>
          <w:sz w:val="26"/>
          <w:szCs w:val="26"/>
        </w:rPr>
      </w:pPr>
      <w:r w:rsidRPr="003C122E">
        <w:rPr>
          <w:rFonts w:ascii="標楷體" w:eastAsia="標楷體" w:hAnsi="標楷體" w:hint="eastAsia"/>
          <w:sz w:val="26"/>
          <w:szCs w:val="26"/>
        </w:rPr>
        <w:t>資料來源：立法院預算中心</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提案人：萬美玲</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連署人：黃國書 張其祿</w:t>
      </w:r>
    </w:p>
    <w:p w:rsidR="00084797" w:rsidRPr="003C122E" w:rsidRDefault="00084797" w:rsidP="007B013D">
      <w:pPr>
        <w:overflowPunct w:val="0"/>
        <w:spacing w:line="500" w:lineRule="exact"/>
        <w:ind w:leftChars="150" w:left="1000" w:hangingChars="200" w:hanging="640"/>
        <w:jc w:val="both"/>
        <w:rPr>
          <w:rFonts w:ascii="標楷體" w:eastAsia="標楷體" w:hAnsi="標楷體"/>
          <w:sz w:val="32"/>
          <w:szCs w:val="32"/>
        </w:rPr>
      </w:pPr>
      <w:r w:rsidRPr="003C122E">
        <w:rPr>
          <w:rFonts w:ascii="標楷體" w:eastAsia="標楷體" w:hAnsi="標楷體" w:hint="eastAsia"/>
          <w:bCs/>
          <w:snapToGrid w:val="0"/>
          <w:sz w:val="32"/>
          <w:szCs w:val="32"/>
        </w:rPr>
        <w:t>(五十三)</w:t>
      </w:r>
      <w:r w:rsidRPr="003C122E">
        <w:rPr>
          <w:rFonts w:ascii="標楷體" w:eastAsia="標楷體" w:hAnsi="標楷體" w:hint="eastAsia"/>
          <w:sz w:val="32"/>
          <w:szCs w:val="32"/>
        </w:rPr>
        <w:t>經查113年度教育部「高等教育行政及督導」項下「強化人才培育及產學合作機制」預算編列7億6,969萬7千元，包含辦理補助大學鼓勵STEM領城與跨領域之學生及教研人員投入STEM領城研究之相關經費。惟受少子化影響，STEM領域大學校院學生人數逐年下降，從101學年度的46萬4,042人下降至110學年度的38萬5,224人，將衝擊我國高科技產業人才培育。為我國高科技產業持續發展，教育部允宜積極推動並吸引STEM領域人才持續投入研究，研發前瞻性科技，以利我國高科技產業持續發展。爰請教育部於3個月內向立法院教育及文化委員會提出書面報告。2</w:t>
      </w:r>
      <w:r w:rsidRPr="003C122E">
        <w:rPr>
          <w:rFonts w:ascii="標楷體" w:eastAsia="標楷體" w:hAnsi="標楷體"/>
          <w:sz w:val="32"/>
          <w:szCs w:val="32"/>
        </w:rPr>
        <w:t>1</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提案人：陳秀寳</w:t>
      </w:r>
      <w:r>
        <w:rPr>
          <w:rFonts w:ascii="標楷體" w:eastAsia="標楷體" w:hAnsi="標楷體" w:hint="eastAsia"/>
          <w:sz w:val="32"/>
          <w:szCs w:val="32"/>
        </w:rPr>
        <w:t xml:space="preserve">　</w:t>
      </w:r>
      <w:r w:rsidRPr="003C122E">
        <w:rPr>
          <w:rFonts w:ascii="標楷體" w:eastAsia="標楷體" w:hAnsi="標楷體" w:hint="eastAsia"/>
          <w:sz w:val="32"/>
          <w:szCs w:val="32"/>
        </w:rPr>
        <w:t>黃國書</w:t>
      </w:r>
      <w:r>
        <w:rPr>
          <w:rFonts w:ascii="標楷體" w:eastAsia="標楷體" w:hAnsi="標楷體" w:hint="eastAsia"/>
          <w:sz w:val="32"/>
          <w:szCs w:val="32"/>
        </w:rPr>
        <w:t xml:space="preserve">　</w:t>
      </w:r>
      <w:r w:rsidRPr="003C122E">
        <w:rPr>
          <w:rFonts w:ascii="標楷體" w:eastAsia="標楷體" w:hAnsi="標楷體" w:hint="eastAsia"/>
          <w:sz w:val="32"/>
          <w:szCs w:val="32"/>
        </w:rPr>
        <w:t>林宜瑾</w:t>
      </w:r>
    </w:p>
    <w:p w:rsidR="00084797" w:rsidRPr="003C122E" w:rsidRDefault="00084797" w:rsidP="007B013D">
      <w:pPr>
        <w:overflowPunct w:val="0"/>
        <w:spacing w:line="500" w:lineRule="exact"/>
        <w:ind w:leftChars="150" w:left="1000" w:hangingChars="200" w:hanging="640"/>
        <w:jc w:val="both"/>
        <w:rPr>
          <w:rFonts w:ascii="標楷體" w:eastAsia="標楷體" w:hAnsi="標楷體"/>
          <w:sz w:val="32"/>
          <w:szCs w:val="32"/>
        </w:rPr>
      </w:pPr>
      <w:r w:rsidRPr="003C122E">
        <w:rPr>
          <w:rFonts w:ascii="標楷體" w:eastAsia="標楷體" w:hAnsi="標楷體" w:hint="eastAsia"/>
          <w:bCs/>
          <w:snapToGrid w:val="0"/>
          <w:sz w:val="32"/>
          <w:szCs w:val="32"/>
        </w:rPr>
        <w:t>(五十四)</w:t>
      </w:r>
      <w:r w:rsidRPr="003C122E">
        <w:rPr>
          <w:rFonts w:ascii="標楷體" w:eastAsia="標楷體" w:hAnsi="標楷體" w:hint="eastAsia"/>
          <w:sz w:val="32"/>
          <w:szCs w:val="32"/>
        </w:rPr>
        <w:t>教育部自</w:t>
      </w:r>
      <w:r w:rsidRPr="003C122E">
        <w:rPr>
          <w:rFonts w:ascii="標楷體" w:eastAsia="標楷體" w:hAnsi="標楷體"/>
          <w:sz w:val="32"/>
          <w:szCs w:val="32"/>
        </w:rPr>
        <w:t>108</w:t>
      </w:r>
      <w:r w:rsidRPr="003C122E">
        <w:rPr>
          <w:rFonts w:ascii="標楷體" w:eastAsia="標楷體" w:hAnsi="標楷體" w:hint="eastAsia"/>
          <w:sz w:val="32"/>
          <w:szCs w:val="32"/>
        </w:rPr>
        <w:t>年起，針對各大專校院學生宿舍量不足、質不佳、學生校外租屋負擔沉重等問題，提出「弱勢學生助學計畫精進措施</w:t>
      </w:r>
      <w:r w:rsidRPr="003C122E">
        <w:rPr>
          <w:rFonts w:ascii="標楷體" w:eastAsia="標楷體" w:hAnsi="標楷體"/>
          <w:sz w:val="32"/>
          <w:szCs w:val="32"/>
        </w:rPr>
        <w:t>(</w:t>
      </w:r>
      <w:r w:rsidRPr="003C122E">
        <w:rPr>
          <w:rFonts w:ascii="標楷體" w:eastAsia="標楷體" w:hAnsi="標楷體" w:hint="eastAsia"/>
          <w:sz w:val="32"/>
          <w:szCs w:val="32"/>
        </w:rPr>
        <w:t>校外租金補貼</w:t>
      </w:r>
      <w:r w:rsidRPr="003C122E">
        <w:rPr>
          <w:rFonts w:ascii="標楷體" w:eastAsia="標楷體" w:hAnsi="標楷體"/>
          <w:sz w:val="32"/>
          <w:szCs w:val="32"/>
        </w:rPr>
        <w:t>)</w:t>
      </w:r>
      <w:r w:rsidRPr="003C122E">
        <w:rPr>
          <w:rFonts w:ascii="標楷體" w:eastAsia="標楷體" w:hAnsi="標楷體" w:hint="eastAsia"/>
          <w:sz w:val="32"/>
          <w:szCs w:val="32"/>
        </w:rPr>
        <w:t>暨新世代學生住宿環境提升計畫」，擬定</w:t>
      </w:r>
      <w:r w:rsidRPr="003C122E">
        <w:rPr>
          <w:rFonts w:ascii="標楷體" w:eastAsia="標楷體" w:hAnsi="標楷體"/>
          <w:sz w:val="32"/>
          <w:szCs w:val="32"/>
        </w:rPr>
        <w:t>5</w:t>
      </w:r>
      <w:r w:rsidRPr="003C122E">
        <w:rPr>
          <w:rFonts w:ascii="標楷體" w:eastAsia="標楷體" w:hAnsi="標楷體" w:hint="eastAsia"/>
          <w:sz w:val="32"/>
          <w:szCs w:val="32"/>
        </w:rPr>
        <w:t>年期計畫，透過校内學生宿舍規劃設計整體改善補助、校內學生宿舍建築貸款利息補助、校外弱勢學生租金補貼、校外興辦學生社會住宅空床補助等策略，改善學</w:t>
      </w:r>
      <w:r w:rsidRPr="003C122E">
        <w:rPr>
          <w:rFonts w:ascii="標楷體" w:eastAsia="標楷體" w:hAnsi="標楷體" w:hint="eastAsia"/>
          <w:sz w:val="32"/>
          <w:szCs w:val="32"/>
        </w:rPr>
        <w:lastRenderedPageBreak/>
        <w:t>生宿舍基本設施及公共空間、提升學生校內外住宿環境、減輕弱勢學生校外租屋負擔，並使學生宿舍融合居住交流、生活學習、博雅教育等功能，營造學生宿舍成為新世代學生學習空間。新宿舍運動自推行以來，計有</w:t>
      </w:r>
      <w:r w:rsidRPr="003C122E">
        <w:rPr>
          <w:rFonts w:ascii="標楷體" w:eastAsia="標楷體" w:hAnsi="標楷體"/>
          <w:sz w:val="32"/>
          <w:szCs w:val="32"/>
        </w:rPr>
        <w:t>97</w:t>
      </w:r>
      <w:r w:rsidRPr="003C122E">
        <w:rPr>
          <w:rFonts w:ascii="標楷體" w:eastAsia="標楷體" w:hAnsi="標楷體" w:hint="eastAsia"/>
          <w:sz w:val="32"/>
          <w:szCs w:val="32"/>
        </w:rPr>
        <w:t>所公私立大專校院參與，參與率</w:t>
      </w:r>
      <w:r>
        <w:rPr>
          <w:rFonts w:ascii="標楷體" w:eastAsia="標楷體" w:hAnsi="標楷體" w:hint="eastAsia"/>
          <w:sz w:val="32"/>
          <w:szCs w:val="32"/>
        </w:rPr>
        <w:t>占</w:t>
      </w:r>
      <w:r w:rsidRPr="003C122E">
        <w:rPr>
          <w:rFonts w:ascii="標楷體" w:eastAsia="標楷體" w:hAnsi="標楷體" w:hint="eastAsia"/>
          <w:sz w:val="32"/>
          <w:szCs w:val="32"/>
        </w:rPr>
        <w:t>全體大專校院</w:t>
      </w:r>
      <w:r w:rsidRPr="003C122E">
        <w:rPr>
          <w:rFonts w:ascii="標楷體" w:eastAsia="標楷體" w:hAnsi="標楷體"/>
          <w:sz w:val="32"/>
          <w:szCs w:val="32"/>
        </w:rPr>
        <w:t>65%</w:t>
      </w:r>
      <w:r w:rsidRPr="003C122E">
        <w:rPr>
          <w:rFonts w:ascii="標楷體" w:eastAsia="標楷體" w:hAnsi="標楷體" w:hint="eastAsia"/>
          <w:sz w:val="32"/>
          <w:szCs w:val="32"/>
        </w:rPr>
        <w:t>，校內學生宿舍規劃設計整體改善補助提案床位數達</w:t>
      </w:r>
      <w:r w:rsidRPr="003C122E">
        <w:rPr>
          <w:rFonts w:ascii="標楷體" w:eastAsia="標楷體" w:hAnsi="標楷體"/>
          <w:sz w:val="32"/>
          <w:szCs w:val="32"/>
        </w:rPr>
        <w:t>7</w:t>
      </w:r>
      <w:r w:rsidRPr="003C122E">
        <w:rPr>
          <w:rFonts w:ascii="標楷體" w:eastAsia="標楷體" w:hAnsi="標楷體" w:hint="eastAsia"/>
          <w:sz w:val="32"/>
          <w:szCs w:val="32"/>
        </w:rPr>
        <w:t>萬床，校内學生宿舍建築貸款利息補助提案床位數亦有</w:t>
      </w:r>
      <w:r w:rsidRPr="003C122E">
        <w:rPr>
          <w:rFonts w:ascii="標楷體" w:eastAsia="標楷體" w:hAnsi="標楷體"/>
          <w:sz w:val="32"/>
          <w:szCs w:val="32"/>
        </w:rPr>
        <w:t>9</w:t>
      </w:r>
      <w:r>
        <w:rPr>
          <w:rFonts w:ascii="標楷體" w:eastAsia="標楷體" w:hAnsi="標楷體" w:hint="eastAsia"/>
          <w:sz w:val="32"/>
          <w:szCs w:val="32"/>
        </w:rPr>
        <w:t>,6</w:t>
      </w:r>
      <w:r>
        <w:rPr>
          <w:rFonts w:ascii="標楷體" w:eastAsia="標楷體" w:hAnsi="標楷體"/>
          <w:sz w:val="32"/>
          <w:szCs w:val="32"/>
        </w:rPr>
        <w:t>00</w:t>
      </w:r>
      <w:r w:rsidRPr="003C122E">
        <w:rPr>
          <w:rFonts w:ascii="標楷體" w:eastAsia="標楷體" w:hAnsi="標楷體" w:hint="eastAsia"/>
          <w:sz w:val="32"/>
          <w:szCs w:val="32"/>
        </w:rPr>
        <w:t>床，惟私立技專校院整體參與率僅</w:t>
      </w:r>
      <w:r w:rsidRPr="003C122E">
        <w:rPr>
          <w:rFonts w:ascii="標楷體" w:eastAsia="標楷體" w:hAnsi="標楷體"/>
          <w:sz w:val="32"/>
          <w:szCs w:val="32"/>
        </w:rPr>
        <w:t>44%</w:t>
      </w:r>
      <w:r w:rsidRPr="003C122E">
        <w:rPr>
          <w:rFonts w:ascii="標楷體" w:eastAsia="標楷體" w:hAnsi="標楷體" w:hint="eastAsia"/>
          <w:sz w:val="32"/>
          <w:szCs w:val="32"/>
        </w:rPr>
        <w:t>、通過率</w:t>
      </w:r>
      <w:r w:rsidRPr="003C122E">
        <w:rPr>
          <w:rFonts w:ascii="標楷體" w:eastAsia="標楷體" w:hAnsi="標楷體"/>
          <w:sz w:val="32"/>
          <w:szCs w:val="32"/>
        </w:rPr>
        <w:t>6.1%</w:t>
      </w:r>
      <w:r w:rsidRPr="003C122E">
        <w:rPr>
          <w:rFonts w:ascii="標楷體" w:eastAsia="標楷體" w:hAnsi="標楷體" w:hint="eastAsia"/>
          <w:sz w:val="32"/>
          <w:szCs w:val="32"/>
        </w:rPr>
        <w:t>，與公立一般大學參與率</w:t>
      </w:r>
      <w:r w:rsidRPr="003C122E">
        <w:rPr>
          <w:rFonts w:ascii="標楷體" w:eastAsia="標楷體" w:hAnsi="標楷體"/>
          <w:sz w:val="32"/>
          <w:szCs w:val="32"/>
        </w:rPr>
        <w:t>90.6%</w:t>
      </w:r>
      <w:r w:rsidRPr="003C122E">
        <w:rPr>
          <w:rFonts w:ascii="標楷體" w:eastAsia="標楷體" w:hAnsi="標楷體" w:hint="eastAsia"/>
          <w:sz w:val="32"/>
          <w:szCs w:val="32"/>
        </w:rPr>
        <w:t>、通過率</w:t>
      </w:r>
      <w:r w:rsidRPr="003C122E">
        <w:rPr>
          <w:rFonts w:ascii="標楷體" w:eastAsia="標楷體" w:hAnsi="標楷體"/>
          <w:sz w:val="32"/>
          <w:szCs w:val="32"/>
        </w:rPr>
        <w:t>53.1%</w:t>
      </w:r>
      <w:r w:rsidRPr="003C122E">
        <w:rPr>
          <w:rFonts w:ascii="標楷體" w:eastAsia="標楷體" w:hAnsi="標楷體" w:hint="eastAsia"/>
          <w:sz w:val="32"/>
          <w:szCs w:val="32"/>
        </w:rPr>
        <w:t>相差甚遠。新宿舍運動計畫推動效果顯著，並將自</w:t>
      </w:r>
      <w:r w:rsidRPr="003C122E">
        <w:rPr>
          <w:rFonts w:ascii="標楷體" w:eastAsia="標楷體" w:hAnsi="標楷體"/>
          <w:sz w:val="32"/>
          <w:szCs w:val="32"/>
        </w:rPr>
        <w:t>113</w:t>
      </w:r>
      <w:r w:rsidRPr="003C122E">
        <w:rPr>
          <w:rFonts w:ascii="標楷體" w:eastAsia="標楷體" w:hAnsi="標楷體" w:hint="eastAsia"/>
          <w:sz w:val="32"/>
          <w:szCs w:val="32"/>
        </w:rPr>
        <w:t>年度起推動新宿舍運動</w:t>
      </w:r>
      <w:r w:rsidRPr="003C122E">
        <w:rPr>
          <w:rFonts w:ascii="標楷體" w:eastAsia="標楷體" w:hAnsi="標楷體"/>
          <w:sz w:val="32"/>
          <w:szCs w:val="32"/>
        </w:rPr>
        <w:t>2.0</w:t>
      </w:r>
      <w:r w:rsidRPr="003C122E">
        <w:rPr>
          <w:rFonts w:ascii="標楷體" w:eastAsia="標楷體" w:hAnsi="標楷體" w:hint="eastAsia"/>
          <w:sz w:val="32"/>
          <w:szCs w:val="32"/>
        </w:rPr>
        <w:t>計畫，教育部應精確盤點宿舍改善需求，跳脱以提案學校數核算參與率，以避免未能精確估算改善狀況，致使難以反應各校實際改善需求，並應鼓勵大學參與，並透過改善公共空間，一併帶動改善寢室空間，且提升宿舍多元功能，納入心輔諮商、性別友善、育兒友善等需求，亦應加強私立技專校院整體參與率，鼓勵私校投入新宿舍運動。綜上所述，請教育部針對上述研議改進作為，於3個月內向立法院教育及文化委員會提出書面報告。25</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提案人：吳思瑤</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連署人：陳培瑜　陳秀寳</w:t>
      </w:r>
    </w:p>
    <w:p w:rsidR="00084797" w:rsidRPr="003C122E" w:rsidRDefault="00084797" w:rsidP="007B013D">
      <w:pPr>
        <w:overflowPunct w:val="0"/>
        <w:spacing w:line="500" w:lineRule="exact"/>
        <w:ind w:leftChars="150" w:left="1000" w:hangingChars="200" w:hanging="640"/>
        <w:jc w:val="both"/>
        <w:rPr>
          <w:rFonts w:ascii="標楷體" w:eastAsia="標楷體" w:hAnsi="標楷體"/>
          <w:sz w:val="32"/>
          <w:szCs w:val="32"/>
        </w:rPr>
      </w:pPr>
      <w:r w:rsidRPr="003C122E">
        <w:rPr>
          <w:rFonts w:ascii="標楷體" w:eastAsia="標楷體" w:hAnsi="標楷體" w:hint="eastAsia"/>
          <w:bCs/>
          <w:snapToGrid w:val="0"/>
          <w:sz w:val="32"/>
          <w:szCs w:val="32"/>
        </w:rPr>
        <w:t>(五十五)</w:t>
      </w:r>
      <w:r w:rsidRPr="003C122E">
        <w:rPr>
          <w:rFonts w:ascii="標楷體" w:eastAsia="標楷體" w:hAnsi="標楷體" w:hint="eastAsia"/>
          <w:sz w:val="32"/>
          <w:szCs w:val="32"/>
        </w:rPr>
        <w:t>為利高等教育發展及規劃，搜集大學各類校務資訊，進行高等教育數據資料統計及教育決策運用，並促進大學校務資訊公開、以利公共監督，教育部建置「大專校院校務資料庫系統」，其中對「大專校院提供住宿人數及其比率」進行統計，以利估算各校宿舍供給需求，然其統計資料卻有失真之虞，多數學校因宿舍床位數量供給不足，設有申請資格限制，排除戶籍一定距離內之學生申請住宿，致使學校提供學生實際住宿之比率資料失準，需求床位數評估未能忠實反應</w:t>
      </w:r>
      <w:r w:rsidRPr="003C122E">
        <w:rPr>
          <w:rFonts w:ascii="標楷體" w:eastAsia="標楷體" w:hAnsi="標楷體" w:hint="eastAsia"/>
          <w:sz w:val="32"/>
          <w:szCs w:val="32"/>
        </w:rPr>
        <w:lastRenderedPageBreak/>
        <w:t>學生住宿需求，教育部刻正辦理「新世代學生住宿環境提升計畫」，恐因數據判讀失準影響政策推動。綜上所述，請教育部針對上述研議改進作為，於3個月內向立法院教育及文化委員會提出書面報告。27</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提案人：吳思瑤</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連署人：陳培瑜　陳秀寳</w:t>
      </w:r>
    </w:p>
    <w:p w:rsidR="00084797" w:rsidRPr="003C122E" w:rsidRDefault="00084797" w:rsidP="007B013D">
      <w:pPr>
        <w:overflowPunct w:val="0"/>
        <w:spacing w:line="500" w:lineRule="exact"/>
        <w:ind w:leftChars="150" w:left="1000" w:hangingChars="200" w:hanging="640"/>
        <w:jc w:val="both"/>
        <w:rPr>
          <w:rFonts w:ascii="標楷體" w:eastAsia="標楷體" w:hAnsi="標楷體"/>
          <w:sz w:val="32"/>
          <w:szCs w:val="32"/>
        </w:rPr>
      </w:pPr>
      <w:r w:rsidRPr="003C122E">
        <w:rPr>
          <w:rFonts w:ascii="標楷體" w:eastAsia="標楷體" w:hAnsi="標楷體" w:hint="eastAsia"/>
          <w:bCs/>
          <w:snapToGrid w:val="0"/>
          <w:sz w:val="32"/>
          <w:szCs w:val="32"/>
        </w:rPr>
        <w:t>(五十六)</w:t>
      </w:r>
      <w:r w:rsidRPr="003C122E">
        <w:rPr>
          <w:rFonts w:ascii="標楷體" w:eastAsia="標楷體" w:hAnsi="標楷體" w:hint="eastAsia"/>
          <w:sz w:val="32"/>
          <w:szCs w:val="32"/>
        </w:rPr>
        <w:t>「大學評鑑辦法」以最近1次校務評鑑項目是否通過作為辦理完善、績效卓越之條件之一，符合者得具自訂遴聘校長及專任教師年齡上限規定等權利，惟校務評鑑為每4至7年辦理1次，僅憑校務評鑑成績難以評判學校辦理現狀，近期即有學校實際已為專案輔導學校，卻依據106年度校務評鑑而仍被認定辦學完善，顯見「大學評鑑辦法」有檢討之必要。爰請教育部重新檢視「大學評鑑辦法」，於辦理完善之條件納入是否被認定為專案輔導學校等其他合理條件，於3個月內向立法院教育及文化委員會提出書面報告。32</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提案人：范　雲</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連署人：陳秀寳　林宜瑾</w:t>
      </w:r>
    </w:p>
    <w:p w:rsidR="00084797" w:rsidRPr="003C122E" w:rsidRDefault="00084797" w:rsidP="007B013D">
      <w:pPr>
        <w:overflowPunct w:val="0"/>
        <w:spacing w:line="500" w:lineRule="exact"/>
        <w:ind w:leftChars="150" w:left="1000" w:hangingChars="200" w:hanging="640"/>
        <w:jc w:val="both"/>
        <w:rPr>
          <w:rFonts w:ascii="標楷體" w:eastAsia="標楷體" w:hAnsi="標楷體"/>
          <w:sz w:val="32"/>
          <w:szCs w:val="32"/>
        </w:rPr>
      </w:pPr>
      <w:r w:rsidRPr="003C122E">
        <w:rPr>
          <w:rFonts w:ascii="標楷體" w:eastAsia="標楷體" w:hAnsi="標楷體" w:hint="eastAsia"/>
          <w:bCs/>
          <w:snapToGrid w:val="0"/>
          <w:sz w:val="32"/>
          <w:szCs w:val="32"/>
        </w:rPr>
        <w:t>(五十七)</w:t>
      </w:r>
      <w:r w:rsidRPr="003C122E">
        <w:rPr>
          <w:rFonts w:ascii="標楷體" w:eastAsia="標楷體" w:hAnsi="標楷體" w:hint="eastAsia"/>
          <w:sz w:val="32"/>
          <w:szCs w:val="32"/>
        </w:rPr>
        <w:t>113年度教育部「高等教育行政及督導」項下「引導學校多元發展及提升教學品質」預算編列134 億0</w:t>
      </w:r>
      <w:r w:rsidRPr="003C122E">
        <w:rPr>
          <w:rFonts w:ascii="標楷體" w:eastAsia="標楷體" w:hAnsi="標楷體"/>
          <w:sz w:val="32"/>
          <w:szCs w:val="32"/>
        </w:rPr>
        <w:t>,</w:t>
      </w:r>
      <w:r w:rsidRPr="003C122E">
        <w:rPr>
          <w:rFonts w:ascii="標楷體" w:eastAsia="標楷體" w:hAnsi="標楷體" w:hint="eastAsia"/>
          <w:sz w:val="32"/>
          <w:szCs w:val="32"/>
        </w:rPr>
        <w:t>572萬3千元。查本筆預算編列4億9,000萬元，用於辦理補助大專校院辦理玉山（青年）學者計畫，以延攬國際優秀人才，然據玉山學者計畫網站顯示，迄111年計聘任194位，就學術領域觀察，其理工學領域學者計123位，</w:t>
      </w:r>
      <w:r>
        <w:rPr>
          <w:rFonts w:ascii="標楷體" w:eastAsia="標楷體" w:hAnsi="標楷體" w:hint="eastAsia"/>
          <w:sz w:val="32"/>
          <w:szCs w:val="32"/>
        </w:rPr>
        <w:t>占</w:t>
      </w:r>
      <w:r w:rsidRPr="003C122E">
        <w:rPr>
          <w:rFonts w:ascii="標楷體" w:eastAsia="標楷體" w:hAnsi="標楷體" w:hint="eastAsia"/>
          <w:sz w:val="32"/>
          <w:szCs w:val="32"/>
        </w:rPr>
        <w:t>比63.4%，生命科學及農學與醫學領域學者計40位，</w:t>
      </w:r>
      <w:r>
        <w:rPr>
          <w:rFonts w:ascii="標楷體" w:eastAsia="標楷體" w:hAnsi="標楷體" w:hint="eastAsia"/>
          <w:sz w:val="32"/>
          <w:szCs w:val="32"/>
        </w:rPr>
        <w:t>占</w:t>
      </w:r>
      <w:r w:rsidRPr="003C122E">
        <w:rPr>
          <w:rFonts w:ascii="標楷體" w:eastAsia="標楷體" w:hAnsi="標楷體" w:hint="eastAsia"/>
          <w:sz w:val="32"/>
          <w:szCs w:val="32"/>
        </w:rPr>
        <w:t>比20.62％，人文與藝術及社會科學領域學者計31位，</w:t>
      </w:r>
      <w:r>
        <w:rPr>
          <w:rFonts w:ascii="標楷體" w:eastAsia="標楷體" w:hAnsi="標楷體" w:hint="eastAsia"/>
          <w:sz w:val="32"/>
          <w:szCs w:val="32"/>
        </w:rPr>
        <w:t>占</w:t>
      </w:r>
      <w:r w:rsidRPr="003C122E">
        <w:rPr>
          <w:rFonts w:ascii="標楷體" w:eastAsia="標楷體" w:hAnsi="標楷體" w:hint="eastAsia"/>
          <w:sz w:val="32"/>
          <w:szCs w:val="32"/>
        </w:rPr>
        <w:t>比僅15.98％，人文與藝術領域及社會科學學者</w:t>
      </w:r>
      <w:r>
        <w:rPr>
          <w:rFonts w:ascii="標楷體" w:eastAsia="標楷體" w:hAnsi="標楷體" w:hint="eastAsia"/>
          <w:sz w:val="32"/>
          <w:szCs w:val="32"/>
        </w:rPr>
        <w:t>占</w:t>
      </w:r>
      <w:r w:rsidRPr="003C122E">
        <w:rPr>
          <w:rFonts w:ascii="標楷體" w:eastAsia="標楷體" w:hAnsi="標楷體" w:hint="eastAsia"/>
          <w:sz w:val="32"/>
          <w:szCs w:val="32"/>
        </w:rPr>
        <w:t>比明顯過低，應檢討並改善對外攬才環境，以吸引更多領域之國際人才來台，全方位提升我國學術量能。綜上所述，爰請教育部</w:t>
      </w:r>
      <w:r>
        <w:rPr>
          <w:rFonts w:ascii="標楷體" w:eastAsia="標楷體" w:hAnsi="標楷體" w:hint="eastAsia"/>
          <w:sz w:val="32"/>
          <w:szCs w:val="32"/>
        </w:rPr>
        <w:t>於</w:t>
      </w:r>
      <w:r w:rsidRPr="003C122E">
        <w:rPr>
          <w:rFonts w:ascii="標楷體" w:eastAsia="標楷體" w:hAnsi="標楷體" w:hint="eastAsia"/>
          <w:sz w:val="32"/>
          <w:szCs w:val="32"/>
        </w:rPr>
        <w:t>3個月內向立法院教育</w:t>
      </w:r>
      <w:r w:rsidRPr="003C122E">
        <w:rPr>
          <w:rFonts w:ascii="標楷體" w:eastAsia="標楷體" w:hAnsi="標楷體" w:hint="eastAsia"/>
          <w:sz w:val="32"/>
          <w:szCs w:val="32"/>
        </w:rPr>
        <w:lastRenderedPageBreak/>
        <w:t>及文化委員會提出書面報告。33</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提案人：萬美玲</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連署人：黃國書　張其祿</w:t>
      </w:r>
    </w:p>
    <w:p w:rsidR="00084797" w:rsidRPr="003C122E" w:rsidRDefault="00084797" w:rsidP="007B013D">
      <w:pPr>
        <w:overflowPunct w:val="0"/>
        <w:spacing w:line="500" w:lineRule="exact"/>
        <w:ind w:leftChars="150" w:left="1000" w:hangingChars="200" w:hanging="640"/>
        <w:jc w:val="both"/>
        <w:rPr>
          <w:rFonts w:ascii="標楷體" w:eastAsia="標楷體" w:hAnsi="標楷體"/>
          <w:sz w:val="32"/>
          <w:szCs w:val="32"/>
        </w:rPr>
      </w:pPr>
      <w:r w:rsidRPr="003C122E">
        <w:rPr>
          <w:rFonts w:ascii="標楷體" w:eastAsia="標楷體" w:hAnsi="標楷體" w:hint="eastAsia"/>
          <w:bCs/>
          <w:snapToGrid w:val="0"/>
          <w:sz w:val="32"/>
          <w:szCs w:val="32"/>
        </w:rPr>
        <w:t>(五十八)</w:t>
      </w:r>
      <w:r w:rsidRPr="003C122E">
        <w:rPr>
          <w:rFonts w:ascii="標楷體" w:eastAsia="標楷體" w:hAnsi="標楷體" w:hint="eastAsia"/>
          <w:sz w:val="32"/>
          <w:szCs w:val="32"/>
        </w:rPr>
        <w:t>現行護理教育及護理執業中出現嚴重斷層，護理教育投入無法滿足產業需求，更因人力不足加速職場環境惡化，附設醫院護理系公職護理師比例約7%至60%不等，嚴重影響護理師權益。教育部高等教育司宜參考資安納入高教深耕補助的作法，針對護理擴大投資，提升護理系招生名額，培養質優量足護理師，並於3年內提升臺灣大學附設醫院、陽明交通大學附設醫院、成功大學附設醫院公職護理師比例及白班薪資達70萬元之行政院目標。36</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提案人：陳靜敏</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連署人：張其祿　陳培瑜　范　雲</w:t>
      </w:r>
    </w:p>
    <w:p w:rsidR="00084797" w:rsidRPr="003C122E" w:rsidRDefault="00084797" w:rsidP="007B013D">
      <w:pPr>
        <w:overflowPunct w:val="0"/>
        <w:spacing w:line="500" w:lineRule="exact"/>
        <w:ind w:leftChars="150" w:left="1000" w:hangingChars="200" w:hanging="640"/>
        <w:jc w:val="both"/>
        <w:rPr>
          <w:rFonts w:ascii="標楷體" w:eastAsia="標楷體" w:hAnsi="標楷體"/>
          <w:sz w:val="32"/>
          <w:szCs w:val="32"/>
        </w:rPr>
      </w:pPr>
      <w:r w:rsidRPr="003C122E">
        <w:rPr>
          <w:rFonts w:ascii="標楷體" w:eastAsia="標楷體" w:hAnsi="標楷體" w:hint="eastAsia"/>
          <w:bCs/>
          <w:snapToGrid w:val="0"/>
          <w:sz w:val="32"/>
          <w:szCs w:val="32"/>
        </w:rPr>
        <w:t>(五十九)</w:t>
      </w:r>
      <w:r w:rsidRPr="003C122E">
        <w:rPr>
          <w:rFonts w:ascii="標楷體" w:eastAsia="標楷體" w:hAnsi="標楷體" w:hint="eastAsia"/>
          <w:sz w:val="32"/>
          <w:szCs w:val="32"/>
        </w:rPr>
        <w:t>為協助弱勢家庭子女就學，減輕其籌措教育經費之負擔，政府委託銀行開辦學生就學貸款，申請就學貸款之學生資格，須符合家庭年收120萬</w:t>
      </w:r>
      <w:r>
        <w:rPr>
          <w:rFonts w:ascii="標楷體" w:eastAsia="標楷體" w:hAnsi="標楷體" w:hint="eastAsia"/>
          <w:sz w:val="32"/>
          <w:szCs w:val="32"/>
        </w:rPr>
        <w:t>元</w:t>
      </w:r>
      <w:r w:rsidRPr="003C122E">
        <w:rPr>
          <w:rFonts w:ascii="標楷體" w:eastAsia="標楷體" w:hAnsi="標楷體" w:hint="eastAsia"/>
          <w:sz w:val="32"/>
          <w:szCs w:val="32"/>
        </w:rPr>
        <w:t>以下，或家庭年收超過120萬</w:t>
      </w:r>
      <w:r>
        <w:rPr>
          <w:rFonts w:ascii="標楷體" w:eastAsia="標楷體" w:hAnsi="標楷體" w:hint="eastAsia"/>
          <w:sz w:val="32"/>
          <w:szCs w:val="32"/>
        </w:rPr>
        <w:t>元</w:t>
      </w:r>
      <w:r w:rsidRPr="003C122E">
        <w:rPr>
          <w:rFonts w:ascii="標楷體" w:eastAsia="標楷體" w:hAnsi="標楷體" w:hint="eastAsia"/>
          <w:sz w:val="32"/>
          <w:szCs w:val="32"/>
        </w:rPr>
        <w:t>且家中有2名以上子女就讀高中以上者方可申貸，惟就學貸款之學貸線籍利息補貼資格，自96年至今皆未調整，然隨物價指數逐年調升、且中低收入戶認定之最低生活費標準亦連12年平均調升約142%，學貸線標準過低卻未能因應滾動檢討，致使有學生就學貸款需求之弱勢家庭未符資格難以申請，教育部應研議滾動檢討就學貸款資格，並因應社會需求，增加還款措施之彈性，推動就學貸款改革之相關措施。綜上所述，請教育部針對上述研議改進作為，於3個月內向立法院教育及文化委員會提出書面報告。39</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提案人：吳思瑤</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連署人：陳秀寳　張廖萬堅</w:t>
      </w:r>
    </w:p>
    <w:p w:rsidR="00084797" w:rsidRPr="003C122E" w:rsidRDefault="00084797" w:rsidP="007B013D">
      <w:pPr>
        <w:overflowPunct w:val="0"/>
        <w:spacing w:line="500" w:lineRule="exact"/>
        <w:ind w:leftChars="150" w:left="1000" w:hangingChars="200" w:hanging="640"/>
        <w:jc w:val="both"/>
        <w:rPr>
          <w:rFonts w:ascii="標楷體" w:eastAsia="標楷體" w:hAnsi="標楷體"/>
          <w:sz w:val="32"/>
          <w:szCs w:val="32"/>
        </w:rPr>
      </w:pPr>
      <w:r w:rsidRPr="003C122E">
        <w:rPr>
          <w:rFonts w:ascii="標楷體" w:eastAsia="標楷體" w:hAnsi="標楷體" w:hint="eastAsia"/>
          <w:bCs/>
          <w:snapToGrid w:val="0"/>
          <w:sz w:val="32"/>
          <w:szCs w:val="32"/>
        </w:rPr>
        <w:t>(六十)</w:t>
      </w:r>
      <w:r w:rsidRPr="003C122E">
        <w:rPr>
          <w:rFonts w:ascii="標楷體" w:eastAsia="標楷體" w:hAnsi="標楷體" w:hint="eastAsia"/>
          <w:sz w:val="32"/>
          <w:szCs w:val="32"/>
        </w:rPr>
        <w:t>113年度教育部「技術職業教育行政及督導」項下「強化</w:t>
      </w:r>
      <w:r w:rsidRPr="003C122E">
        <w:rPr>
          <w:rFonts w:ascii="標楷體" w:eastAsia="標楷體" w:hAnsi="標楷體" w:hint="eastAsia"/>
          <w:sz w:val="32"/>
          <w:szCs w:val="32"/>
        </w:rPr>
        <w:lastRenderedPageBreak/>
        <w:t>技職教育學制及特色」預算編列6億9</w:t>
      </w:r>
      <w:r w:rsidRPr="003C122E">
        <w:rPr>
          <w:rFonts w:ascii="標楷體" w:eastAsia="標楷體" w:hAnsi="標楷體"/>
          <w:sz w:val="32"/>
          <w:szCs w:val="32"/>
        </w:rPr>
        <w:t>,</w:t>
      </w:r>
      <w:r w:rsidRPr="003C122E">
        <w:rPr>
          <w:rFonts w:ascii="標楷體" w:eastAsia="標楷體" w:hAnsi="標楷體" w:hint="eastAsia"/>
          <w:sz w:val="32"/>
          <w:szCs w:val="32"/>
        </w:rPr>
        <w:t>520萬5千元。查本筆預算項下編列3億2,654萬9千元，用於規劃及改進技專校</w:t>
      </w:r>
      <w:r>
        <w:rPr>
          <w:rFonts w:ascii="標楷體" w:eastAsia="標楷體" w:hAnsi="標楷體" w:hint="eastAsia"/>
          <w:sz w:val="32"/>
          <w:szCs w:val="32"/>
        </w:rPr>
        <w:t>院</w:t>
      </w:r>
      <w:r w:rsidRPr="003C122E">
        <w:rPr>
          <w:rFonts w:ascii="標楷體" w:eastAsia="標楷體" w:hAnsi="標楷體" w:hint="eastAsia"/>
          <w:sz w:val="32"/>
          <w:szCs w:val="32"/>
        </w:rPr>
        <w:t>多元入學制度、入學測驗方式及相關配套措施。然據技專校院入學測驗中心統計統測報名人數指出，111學年度較107學年度減幅達30.65%,遠高於學測減幅14.67%，而112學年度統測報名人數較111學年度續減6.28%，與112年學測報名人款不減反增1.81%完全相反，顯示技職生受傳統升學概念影響，加上少子化影響，技職學生減少狀況較一般體系學生嚴重。另據教育部統計，l1l學年度技專校院學生人數較107</w:t>
      </w:r>
      <w:r>
        <w:rPr>
          <w:rFonts w:ascii="標楷體" w:eastAsia="標楷體" w:hAnsi="標楷體" w:hint="eastAsia"/>
          <w:sz w:val="32"/>
          <w:szCs w:val="32"/>
        </w:rPr>
        <w:t>學</w:t>
      </w:r>
      <w:r w:rsidRPr="003C122E">
        <w:rPr>
          <w:rFonts w:ascii="標楷體" w:eastAsia="標楷體" w:hAnsi="標楷體" w:hint="eastAsia"/>
          <w:sz w:val="32"/>
          <w:szCs w:val="32"/>
        </w:rPr>
        <w:t>年</w:t>
      </w:r>
      <w:r>
        <w:rPr>
          <w:rFonts w:ascii="標楷體" w:eastAsia="標楷體" w:hAnsi="標楷體" w:hint="eastAsia"/>
          <w:sz w:val="32"/>
          <w:szCs w:val="32"/>
        </w:rPr>
        <w:t>度</w:t>
      </w:r>
      <w:r w:rsidRPr="003C122E">
        <w:rPr>
          <w:rFonts w:ascii="標楷體" w:eastAsia="標楷體" w:hAnsi="標楷體" w:hint="eastAsia"/>
          <w:sz w:val="32"/>
          <w:szCs w:val="32"/>
        </w:rPr>
        <w:t>減幅達14.5%，較一般大專校院學生減幅10.69％更嚴重，且依當前少子化問題日益嚴重之趨勢，技專學生人數將持續下滑，實有必要檢討技職入學相關政策及配套措施。綜上所述，請教育部於3個月內向立法院教育及文化委員會提出書面報告。4</w:t>
      </w:r>
      <w:r w:rsidRPr="003C122E">
        <w:rPr>
          <w:rFonts w:ascii="標楷體" w:eastAsia="標楷體" w:hAnsi="標楷體"/>
          <w:sz w:val="32"/>
          <w:szCs w:val="32"/>
        </w:rPr>
        <w:t>2</w:t>
      </w:r>
    </w:p>
    <w:p w:rsidR="00084797" w:rsidRPr="003C122E" w:rsidRDefault="00084797" w:rsidP="007B013D">
      <w:pPr>
        <w:spacing w:line="400" w:lineRule="exact"/>
        <w:jc w:val="center"/>
        <w:rPr>
          <w:rFonts w:eastAsia="標楷體"/>
          <w:kern w:val="0"/>
          <w:sz w:val="28"/>
          <w:szCs w:val="28"/>
        </w:rPr>
      </w:pPr>
      <w:r>
        <w:rPr>
          <w:rFonts w:eastAsia="標楷體" w:hint="eastAsia"/>
          <w:sz w:val="28"/>
          <w:szCs w:val="28"/>
        </w:rPr>
        <w:t xml:space="preserve">              </w:t>
      </w:r>
      <w:r w:rsidRPr="003C122E">
        <w:rPr>
          <w:rFonts w:eastAsia="標楷體" w:hint="eastAsia"/>
          <w:sz w:val="28"/>
          <w:szCs w:val="28"/>
        </w:rPr>
        <w:t>近年統測及學測報名人概況表</w:t>
      </w:r>
      <w:r w:rsidRPr="003C122E">
        <w:rPr>
          <w:rFonts w:eastAsia="標楷體"/>
          <w:sz w:val="28"/>
          <w:szCs w:val="28"/>
        </w:rPr>
        <w:t xml:space="preserve">            </w:t>
      </w:r>
      <w:r w:rsidRPr="003C122E">
        <w:rPr>
          <w:rFonts w:eastAsia="標楷體" w:hint="eastAsia"/>
          <w:sz w:val="28"/>
          <w:szCs w:val="28"/>
        </w:rPr>
        <w:t>單位：人；％</w:t>
      </w:r>
    </w:p>
    <w:tbl>
      <w:tblPr>
        <w:tblW w:w="0" w:type="auto"/>
        <w:tblInd w:w="16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84"/>
        <w:gridCol w:w="1635"/>
        <w:gridCol w:w="1637"/>
        <w:gridCol w:w="1544"/>
        <w:gridCol w:w="1544"/>
      </w:tblGrid>
      <w:tr w:rsidR="00084797" w:rsidRPr="003C122E" w:rsidTr="007B013D">
        <w:trPr>
          <w:trHeight w:val="567"/>
        </w:trPr>
        <w:tc>
          <w:tcPr>
            <w:tcW w:w="138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84797" w:rsidRPr="003C122E" w:rsidRDefault="00084797" w:rsidP="007B013D">
            <w:pPr>
              <w:spacing w:line="280" w:lineRule="exact"/>
              <w:jc w:val="center"/>
              <w:rPr>
                <w:rFonts w:ascii="標楷體" w:eastAsia="標楷體" w:hAnsi="標楷體" w:cs="細明體_HKSCS"/>
                <w:sz w:val="28"/>
                <w:szCs w:val="28"/>
                <w:lang w:eastAsia="en-US"/>
              </w:rPr>
            </w:pPr>
            <w:r w:rsidRPr="003C122E">
              <w:rPr>
                <w:rFonts w:ascii="標楷體" w:eastAsia="標楷體" w:hAnsi="標楷體" w:hint="eastAsia"/>
                <w:sz w:val="28"/>
                <w:szCs w:val="28"/>
                <w:lang w:eastAsia="en-US"/>
              </w:rPr>
              <w:t>學年度</w:t>
            </w:r>
          </w:p>
        </w:tc>
        <w:tc>
          <w:tcPr>
            <w:tcW w:w="16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84797" w:rsidRPr="003C122E" w:rsidRDefault="00084797" w:rsidP="007B013D">
            <w:pPr>
              <w:spacing w:line="280" w:lineRule="exact"/>
              <w:jc w:val="center"/>
              <w:rPr>
                <w:rFonts w:ascii="標楷體" w:eastAsia="標楷體" w:hAnsi="標楷體"/>
                <w:sz w:val="28"/>
                <w:szCs w:val="28"/>
                <w:lang w:eastAsia="en-US"/>
              </w:rPr>
            </w:pPr>
            <w:r w:rsidRPr="003C122E">
              <w:rPr>
                <w:rFonts w:ascii="標楷體" w:eastAsia="標楷體" w:hAnsi="標楷體" w:hint="eastAsia"/>
                <w:sz w:val="28"/>
                <w:szCs w:val="28"/>
                <w:lang w:eastAsia="en-US"/>
              </w:rPr>
              <w:t>大專校院</w:t>
            </w:r>
          </w:p>
          <w:p w:rsidR="00084797" w:rsidRPr="003C122E" w:rsidRDefault="00084797" w:rsidP="007B013D">
            <w:pPr>
              <w:spacing w:line="280" w:lineRule="exact"/>
              <w:jc w:val="center"/>
              <w:rPr>
                <w:rFonts w:ascii="標楷體" w:eastAsia="標楷體" w:hAnsi="標楷體"/>
                <w:sz w:val="28"/>
                <w:szCs w:val="28"/>
                <w:lang w:eastAsia="en-US"/>
              </w:rPr>
            </w:pPr>
            <w:r w:rsidRPr="003C122E">
              <w:rPr>
                <w:rFonts w:ascii="標楷體" w:eastAsia="標楷體" w:hAnsi="標楷體" w:hint="eastAsia"/>
                <w:sz w:val="28"/>
                <w:szCs w:val="28"/>
                <w:lang w:eastAsia="en-US"/>
              </w:rPr>
              <w:t>學生人數</w:t>
            </w:r>
          </w:p>
        </w:tc>
        <w:tc>
          <w:tcPr>
            <w:tcW w:w="163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84797" w:rsidRPr="003C122E" w:rsidRDefault="00084797" w:rsidP="007B013D">
            <w:pPr>
              <w:spacing w:line="280" w:lineRule="exact"/>
              <w:jc w:val="center"/>
              <w:rPr>
                <w:rFonts w:ascii="標楷體" w:eastAsia="標楷體" w:hAnsi="標楷體"/>
                <w:sz w:val="28"/>
                <w:szCs w:val="28"/>
                <w:lang w:eastAsia="en-US"/>
              </w:rPr>
            </w:pPr>
            <w:r w:rsidRPr="003C122E">
              <w:rPr>
                <w:rFonts w:ascii="標楷體" w:eastAsia="標楷體" w:hAnsi="標楷體" w:hint="eastAsia"/>
                <w:sz w:val="28"/>
                <w:szCs w:val="28"/>
                <w:lang w:eastAsia="en-US"/>
              </w:rPr>
              <w:t>技專校院</w:t>
            </w:r>
          </w:p>
          <w:p w:rsidR="00084797" w:rsidRPr="003C122E" w:rsidRDefault="00084797" w:rsidP="007B013D">
            <w:pPr>
              <w:spacing w:line="280" w:lineRule="exact"/>
              <w:jc w:val="center"/>
              <w:rPr>
                <w:rFonts w:ascii="標楷體" w:eastAsia="標楷體" w:hAnsi="標楷體"/>
                <w:sz w:val="28"/>
                <w:szCs w:val="28"/>
                <w:lang w:eastAsia="en-US"/>
              </w:rPr>
            </w:pPr>
            <w:r w:rsidRPr="003C122E">
              <w:rPr>
                <w:rFonts w:ascii="標楷體" w:eastAsia="標楷體" w:hAnsi="標楷體" w:hint="eastAsia"/>
                <w:sz w:val="28"/>
                <w:szCs w:val="28"/>
                <w:lang w:eastAsia="en-US"/>
              </w:rPr>
              <w:t>學生人數</w:t>
            </w:r>
          </w:p>
        </w:tc>
        <w:tc>
          <w:tcPr>
            <w:tcW w:w="15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84797" w:rsidRPr="003C122E" w:rsidRDefault="00084797" w:rsidP="007B013D">
            <w:pPr>
              <w:spacing w:line="280" w:lineRule="exact"/>
              <w:jc w:val="center"/>
              <w:rPr>
                <w:rFonts w:ascii="標楷體" w:eastAsia="標楷體" w:hAnsi="標楷體"/>
                <w:sz w:val="28"/>
                <w:szCs w:val="28"/>
                <w:lang w:eastAsia="en-US"/>
              </w:rPr>
            </w:pPr>
            <w:r w:rsidRPr="003C122E">
              <w:rPr>
                <w:rFonts w:ascii="標楷體" w:eastAsia="標楷體" w:hAnsi="標楷體" w:hint="eastAsia"/>
                <w:sz w:val="28"/>
                <w:szCs w:val="28"/>
                <w:lang w:eastAsia="en-US"/>
              </w:rPr>
              <w:t>統測</w:t>
            </w:r>
          </w:p>
          <w:p w:rsidR="00084797" w:rsidRPr="003C122E" w:rsidRDefault="00084797" w:rsidP="007B013D">
            <w:pPr>
              <w:spacing w:line="280" w:lineRule="exact"/>
              <w:jc w:val="center"/>
              <w:rPr>
                <w:rFonts w:ascii="標楷體" w:eastAsia="標楷體" w:hAnsi="標楷體"/>
                <w:sz w:val="28"/>
                <w:szCs w:val="28"/>
                <w:lang w:eastAsia="en-US"/>
              </w:rPr>
            </w:pPr>
            <w:r w:rsidRPr="003C122E">
              <w:rPr>
                <w:rFonts w:ascii="標楷體" w:eastAsia="標楷體" w:hAnsi="標楷體" w:hint="eastAsia"/>
                <w:sz w:val="28"/>
                <w:szCs w:val="28"/>
                <w:lang w:eastAsia="en-US"/>
              </w:rPr>
              <w:t>報名人數</w:t>
            </w:r>
          </w:p>
        </w:tc>
        <w:tc>
          <w:tcPr>
            <w:tcW w:w="15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84797" w:rsidRPr="003C122E" w:rsidRDefault="00084797" w:rsidP="007B013D">
            <w:pPr>
              <w:spacing w:line="280" w:lineRule="exact"/>
              <w:jc w:val="center"/>
              <w:rPr>
                <w:rFonts w:ascii="標楷體" w:eastAsia="標楷體" w:hAnsi="標楷體"/>
                <w:sz w:val="28"/>
                <w:szCs w:val="28"/>
                <w:lang w:eastAsia="en-US"/>
              </w:rPr>
            </w:pPr>
            <w:r w:rsidRPr="003C122E">
              <w:rPr>
                <w:rFonts w:ascii="標楷體" w:eastAsia="標楷體" w:hAnsi="標楷體" w:hint="eastAsia"/>
                <w:sz w:val="28"/>
                <w:szCs w:val="28"/>
                <w:lang w:eastAsia="en-US"/>
              </w:rPr>
              <w:t>學測</w:t>
            </w:r>
          </w:p>
          <w:p w:rsidR="00084797" w:rsidRPr="003C122E" w:rsidRDefault="00084797" w:rsidP="007B013D">
            <w:pPr>
              <w:spacing w:line="280" w:lineRule="exact"/>
              <w:jc w:val="center"/>
              <w:rPr>
                <w:rFonts w:ascii="標楷體" w:eastAsia="標楷體" w:hAnsi="標楷體"/>
                <w:sz w:val="28"/>
                <w:szCs w:val="28"/>
                <w:lang w:eastAsia="en-US"/>
              </w:rPr>
            </w:pPr>
            <w:r w:rsidRPr="003C122E">
              <w:rPr>
                <w:rFonts w:ascii="標楷體" w:eastAsia="標楷體" w:hAnsi="標楷體" w:hint="eastAsia"/>
                <w:sz w:val="28"/>
                <w:szCs w:val="28"/>
                <w:lang w:eastAsia="en-US"/>
              </w:rPr>
              <w:t>報名人數</w:t>
            </w:r>
          </w:p>
        </w:tc>
      </w:tr>
      <w:tr w:rsidR="00084797" w:rsidRPr="003C122E" w:rsidTr="007B013D">
        <w:trPr>
          <w:trHeight w:val="340"/>
        </w:trPr>
        <w:tc>
          <w:tcPr>
            <w:tcW w:w="138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84797" w:rsidRPr="003C122E" w:rsidRDefault="00084797" w:rsidP="007B013D">
            <w:pPr>
              <w:spacing w:line="400" w:lineRule="exact"/>
              <w:jc w:val="center"/>
              <w:rPr>
                <w:rFonts w:ascii="標楷體" w:eastAsia="標楷體" w:hAnsi="標楷體"/>
                <w:sz w:val="28"/>
                <w:szCs w:val="28"/>
                <w:lang w:eastAsia="en-US"/>
              </w:rPr>
            </w:pPr>
            <w:r w:rsidRPr="003C122E">
              <w:rPr>
                <w:rFonts w:ascii="標楷體" w:eastAsia="標楷體" w:hAnsi="標楷體" w:hint="eastAsia"/>
                <w:sz w:val="28"/>
                <w:szCs w:val="28"/>
                <w:lang w:eastAsia="en-US"/>
              </w:rPr>
              <w:t>107</w:t>
            </w:r>
          </w:p>
        </w:tc>
        <w:tc>
          <w:tcPr>
            <w:tcW w:w="16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84797" w:rsidRPr="003C122E" w:rsidRDefault="00084797" w:rsidP="007B013D">
            <w:pPr>
              <w:spacing w:line="400" w:lineRule="exact"/>
              <w:jc w:val="center"/>
              <w:rPr>
                <w:rFonts w:ascii="標楷體" w:eastAsia="標楷體" w:hAnsi="標楷體"/>
                <w:sz w:val="28"/>
                <w:szCs w:val="28"/>
                <w:lang w:eastAsia="en-US"/>
              </w:rPr>
            </w:pPr>
            <w:r w:rsidRPr="003C122E">
              <w:rPr>
                <w:rFonts w:ascii="標楷體" w:eastAsia="標楷體" w:hAnsi="標楷體" w:hint="eastAsia"/>
                <w:sz w:val="28"/>
                <w:szCs w:val="28"/>
                <w:lang w:eastAsia="en-US"/>
              </w:rPr>
              <w:t>1,048,563</w:t>
            </w:r>
          </w:p>
        </w:tc>
        <w:tc>
          <w:tcPr>
            <w:tcW w:w="163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84797" w:rsidRPr="003C122E" w:rsidRDefault="00084797" w:rsidP="007B013D">
            <w:pPr>
              <w:spacing w:line="400" w:lineRule="exact"/>
              <w:jc w:val="center"/>
              <w:rPr>
                <w:rFonts w:ascii="標楷體" w:eastAsia="標楷體" w:hAnsi="標楷體"/>
                <w:sz w:val="28"/>
                <w:szCs w:val="28"/>
                <w:lang w:eastAsia="en-US"/>
              </w:rPr>
            </w:pPr>
            <w:r w:rsidRPr="003C122E">
              <w:rPr>
                <w:rFonts w:ascii="標楷體" w:eastAsia="標楷體" w:hAnsi="標楷體" w:hint="eastAsia"/>
                <w:sz w:val="28"/>
                <w:szCs w:val="28"/>
                <w:lang w:eastAsia="en-US"/>
              </w:rPr>
              <w:t>555,955</w:t>
            </w:r>
          </w:p>
        </w:tc>
        <w:tc>
          <w:tcPr>
            <w:tcW w:w="15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84797" w:rsidRPr="003C122E" w:rsidRDefault="00084797" w:rsidP="007B013D">
            <w:pPr>
              <w:spacing w:line="400" w:lineRule="exact"/>
              <w:jc w:val="center"/>
              <w:rPr>
                <w:rFonts w:ascii="標楷體" w:eastAsia="標楷體" w:hAnsi="標楷體"/>
                <w:sz w:val="28"/>
                <w:szCs w:val="28"/>
                <w:lang w:eastAsia="en-US"/>
              </w:rPr>
            </w:pPr>
            <w:r w:rsidRPr="003C122E">
              <w:rPr>
                <w:rFonts w:ascii="標楷體" w:eastAsia="標楷體" w:hAnsi="標楷體" w:hint="eastAsia"/>
                <w:sz w:val="28"/>
                <w:szCs w:val="28"/>
                <w:lang w:eastAsia="en-US"/>
              </w:rPr>
              <w:t>124,562</w:t>
            </w:r>
          </w:p>
        </w:tc>
        <w:tc>
          <w:tcPr>
            <w:tcW w:w="15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84797" w:rsidRPr="003C122E" w:rsidRDefault="00084797" w:rsidP="007B013D">
            <w:pPr>
              <w:spacing w:line="400" w:lineRule="exact"/>
              <w:jc w:val="center"/>
              <w:rPr>
                <w:rFonts w:ascii="標楷體" w:eastAsia="標楷體" w:hAnsi="標楷體"/>
                <w:sz w:val="28"/>
                <w:szCs w:val="28"/>
                <w:lang w:eastAsia="en-US"/>
              </w:rPr>
            </w:pPr>
            <w:r w:rsidRPr="003C122E">
              <w:rPr>
                <w:rFonts w:ascii="標楷體" w:eastAsia="標楷體" w:hAnsi="標楷體" w:hint="eastAsia"/>
                <w:sz w:val="28"/>
                <w:szCs w:val="28"/>
                <w:lang w:eastAsia="en-US"/>
              </w:rPr>
              <w:t>136,465</w:t>
            </w:r>
          </w:p>
        </w:tc>
      </w:tr>
      <w:tr w:rsidR="00084797" w:rsidRPr="003C122E" w:rsidTr="007B013D">
        <w:trPr>
          <w:trHeight w:val="340"/>
        </w:trPr>
        <w:tc>
          <w:tcPr>
            <w:tcW w:w="138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84797" w:rsidRPr="003C122E" w:rsidRDefault="00084797" w:rsidP="007B013D">
            <w:pPr>
              <w:spacing w:line="400" w:lineRule="exact"/>
              <w:jc w:val="center"/>
              <w:rPr>
                <w:rFonts w:ascii="標楷體" w:eastAsia="標楷體" w:hAnsi="標楷體"/>
                <w:sz w:val="28"/>
                <w:szCs w:val="28"/>
                <w:lang w:eastAsia="en-US"/>
              </w:rPr>
            </w:pPr>
            <w:r w:rsidRPr="003C122E">
              <w:rPr>
                <w:rFonts w:ascii="標楷體" w:eastAsia="標楷體" w:hAnsi="標楷體" w:hint="eastAsia"/>
                <w:sz w:val="28"/>
                <w:szCs w:val="28"/>
                <w:lang w:eastAsia="en-US"/>
              </w:rPr>
              <w:t>108</w:t>
            </w:r>
          </w:p>
        </w:tc>
        <w:tc>
          <w:tcPr>
            <w:tcW w:w="16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84797" w:rsidRPr="003C122E" w:rsidRDefault="00084797" w:rsidP="007B013D">
            <w:pPr>
              <w:spacing w:line="400" w:lineRule="exact"/>
              <w:jc w:val="center"/>
              <w:rPr>
                <w:rFonts w:ascii="標楷體" w:eastAsia="標楷體" w:hAnsi="標楷體"/>
                <w:sz w:val="28"/>
                <w:szCs w:val="28"/>
                <w:lang w:eastAsia="en-US"/>
              </w:rPr>
            </w:pPr>
            <w:r w:rsidRPr="003C122E">
              <w:rPr>
                <w:rFonts w:ascii="標楷體" w:eastAsia="標楷體" w:hAnsi="標楷體" w:hint="eastAsia"/>
                <w:sz w:val="28"/>
                <w:szCs w:val="28"/>
                <w:lang w:eastAsia="en-US"/>
              </w:rPr>
              <w:t>1,016,459</w:t>
            </w:r>
          </w:p>
        </w:tc>
        <w:tc>
          <w:tcPr>
            <w:tcW w:w="163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84797" w:rsidRPr="003C122E" w:rsidRDefault="00084797" w:rsidP="007B013D">
            <w:pPr>
              <w:spacing w:line="400" w:lineRule="exact"/>
              <w:jc w:val="center"/>
              <w:rPr>
                <w:rFonts w:ascii="標楷體" w:eastAsia="標楷體" w:hAnsi="標楷體"/>
                <w:sz w:val="28"/>
                <w:szCs w:val="28"/>
                <w:lang w:eastAsia="en-US"/>
              </w:rPr>
            </w:pPr>
            <w:r w:rsidRPr="003C122E">
              <w:rPr>
                <w:rFonts w:ascii="標楷體" w:eastAsia="標楷體" w:hAnsi="標楷體" w:hint="eastAsia"/>
                <w:sz w:val="28"/>
                <w:szCs w:val="28"/>
                <w:lang w:eastAsia="en-US"/>
              </w:rPr>
              <w:t>536,310</w:t>
            </w:r>
          </w:p>
        </w:tc>
        <w:tc>
          <w:tcPr>
            <w:tcW w:w="15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84797" w:rsidRPr="003C122E" w:rsidRDefault="00084797" w:rsidP="007B013D">
            <w:pPr>
              <w:spacing w:line="400" w:lineRule="exact"/>
              <w:jc w:val="center"/>
              <w:rPr>
                <w:rFonts w:ascii="標楷體" w:eastAsia="標楷體" w:hAnsi="標楷體"/>
                <w:sz w:val="28"/>
                <w:szCs w:val="28"/>
                <w:lang w:eastAsia="en-US"/>
              </w:rPr>
            </w:pPr>
            <w:r w:rsidRPr="003C122E">
              <w:rPr>
                <w:rFonts w:ascii="標楷體" w:eastAsia="標楷體" w:hAnsi="標楷體" w:hint="eastAsia"/>
                <w:sz w:val="28"/>
                <w:szCs w:val="28"/>
                <w:lang w:eastAsia="en-US"/>
              </w:rPr>
              <w:t>118,165</w:t>
            </w:r>
          </w:p>
        </w:tc>
        <w:tc>
          <w:tcPr>
            <w:tcW w:w="15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84797" w:rsidRPr="003C122E" w:rsidRDefault="00084797" w:rsidP="007B013D">
            <w:pPr>
              <w:spacing w:line="400" w:lineRule="exact"/>
              <w:jc w:val="center"/>
              <w:rPr>
                <w:rFonts w:ascii="標楷體" w:eastAsia="標楷體" w:hAnsi="標楷體"/>
                <w:sz w:val="28"/>
                <w:szCs w:val="28"/>
                <w:lang w:eastAsia="en-US"/>
              </w:rPr>
            </w:pPr>
            <w:r w:rsidRPr="003C122E">
              <w:rPr>
                <w:rFonts w:ascii="標楷體" w:eastAsia="標楷體" w:hAnsi="標楷體" w:hint="eastAsia"/>
                <w:sz w:val="28"/>
                <w:szCs w:val="28"/>
                <w:lang w:eastAsia="en-US"/>
              </w:rPr>
              <w:t>138,387</w:t>
            </w:r>
          </w:p>
        </w:tc>
      </w:tr>
      <w:tr w:rsidR="00084797" w:rsidRPr="003C122E" w:rsidTr="007B013D">
        <w:trPr>
          <w:trHeight w:val="340"/>
        </w:trPr>
        <w:tc>
          <w:tcPr>
            <w:tcW w:w="138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84797" w:rsidRPr="003C122E" w:rsidRDefault="00084797" w:rsidP="007B013D">
            <w:pPr>
              <w:spacing w:line="400" w:lineRule="exact"/>
              <w:jc w:val="center"/>
              <w:rPr>
                <w:rFonts w:ascii="標楷體" w:eastAsia="標楷體" w:hAnsi="標楷體"/>
                <w:sz w:val="28"/>
                <w:szCs w:val="28"/>
                <w:lang w:eastAsia="en-US"/>
              </w:rPr>
            </w:pPr>
            <w:r w:rsidRPr="003C122E">
              <w:rPr>
                <w:rFonts w:ascii="標楷體" w:eastAsia="標楷體" w:hAnsi="標楷體" w:hint="eastAsia"/>
                <w:sz w:val="28"/>
                <w:szCs w:val="28"/>
                <w:lang w:eastAsia="en-US"/>
              </w:rPr>
              <w:t>109</w:t>
            </w:r>
          </w:p>
        </w:tc>
        <w:tc>
          <w:tcPr>
            <w:tcW w:w="16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84797" w:rsidRPr="003C122E" w:rsidRDefault="00084797" w:rsidP="007B013D">
            <w:pPr>
              <w:spacing w:line="400" w:lineRule="exact"/>
              <w:jc w:val="center"/>
              <w:rPr>
                <w:rFonts w:ascii="標楷體" w:eastAsia="標楷體" w:hAnsi="標楷體"/>
                <w:sz w:val="28"/>
                <w:szCs w:val="28"/>
                <w:lang w:eastAsia="en-US"/>
              </w:rPr>
            </w:pPr>
            <w:r w:rsidRPr="003C122E">
              <w:rPr>
                <w:rFonts w:ascii="標楷體" w:eastAsia="標楷體" w:hAnsi="標楷體" w:hint="eastAsia"/>
                <w:sz w:val="28"/>
                <w:szCs w:val="28"/>
                <w:lang w:eastAsia="en-US"/>
              </w:rPr>
              <w:t>1,005,931</w:t>
            </w:r>
          </w:p>
        </w:tc>
        <w:tc>
          <w:tcPr>
            <w:tcW w:w="163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84797" w:rsidRPr="003C122E" w:rsidRDefault="00084797" w:rsidP="007B013D">
            <w:pPr>
              <w:spacing w:line="400" w:lineRule="exact"/>
              <w:jc w:val="center"/>
              <w:rPr>
                <w:rFonts w:ascii="標楷體" w:eastAsia="標楷體" w:hAnsi="標楷體"/>
                <w:sz w:val="28"/>
                <w:szCs w:val="28"/>
                <w:lang w:eastAsia="en-US"/>
              </w:rPr>
            </w:pPr>
            <w:r w:rsidRPr="003C122E">
              <w:rPr>
                <w:rFonts w:ascii="標楷體" w:eastAsia="標楷體" w:hAnsi="標楷體" w:hint="eastAsia"/>
                <w:sz w:val="28"/>
                <w:szCs w:val="28"/>
                <w:lang w:eastAsia="en-US"/>
              </w:rPr>
              <w:t>532,193</w:t>
            </w:r>
          </w:p>
        </w:tc>
        <w:tc>
          <w:tcPr>
            <w:tcW w:w="15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84797" w:rsidRPr="003C122E" w:rsidRDefault="00084797" w:rsidP="007B013D">
            <w:pPr>
              <w:spacing w:line="400" w:lineRule="exact"/>
              <w:jc w:val="center"/>
              <w:rPr>
                <w:rFonts w:ascii="標楷體" w:eastAsia="標楷體" w:hAnsi="標楷體"/>
                <w:sz w:val="28"/>
                <w:szCs w:val="28"/>
                <w:lang w:eastAsia="en-US"/>
              </w:rPr>
            </w:pPr>
            <w:r w:rsidRPr="003C122E">
              <w:rPr>
                <w:rFonts w:ascii="標楷體" w:eastAsia="標楷體" w:hAnsi="標楷體" w:hint="eastAsia"/>
                <w:sz w:val="28"/>
                <w:szCs w:val="28"/>
                <w:lang w:eastAsia="en-US"/>
              </w:rPr>
              <w:t>103,096</w:t>
            </w:r>
          </w:p>
        </w:tc>
        <w:tc>
          <w:tcPr>
            <w:tcW w:w="15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84797" w:rsidRPr="003C122E" w:rsidRDefault="00084797" w:rsidP="007B013D">
            <w:pPr>
              <w:spacing w:line="400" w:lineRule="exact"/>
              <w:jc w:val="center"/>
              <w:rPr>
                <w:rFonts w:ascii="標楷體" w:eastAsia="標楷體" w:hAnsi="標楷體"/>
                <w:sz w:val="28"/>
                <w:szCs w:val="28"/>
                <w:lang w:eastAsia="en-US"/>
              </w:rPr>
            </w:pPr>
            <w:r w:rsidRPr="003C122E">
              <w:rPr>
                <w:rFonts w:ascii="標楷體" w:eastAsia="標楷體" w:hAnsi="標楷體" w:hint="eastAsia"/>
                <w:sz w:val="28"/>
                <w:szCs w:val="28"/>
                <w:lang w:eastAsia="en-US"/>
              </w:rPr>
              <w:t>133,438</w:t>
            </w:r>
          </w:p>
        </w:tc>
      </w:tr>
      <w:tr w:rsidR="00084797" w:rsidRPr="003C122E" w:rsidTr="007B013D">
        <w:trPr>
          <w:trHeight w:val="340"/>
        </w:trPr>
        <w:tc>
          <w:tcPr>
            <w:tcW w:w="138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84797" w:rsidRPr="003C122E" w:rsidRDefault="00084797" w:rsidP="007B013D">
            <w:pPr>
              <w:spacing w:line="400" w:lineRule="exact"/>
              <w:jc w:val="center"/>
              <w:rPr>
                <w:rFonts w:ascii="標楷體" w:eastAsia="標楷體" w:hAnsi="標楷體"/>
                <w:sz w:val="28"/>
                <w:szCs w:val="28"/>
                <w:lang w:eastAsia="en-US"/>
              </w:rPr>
            </w:pPr>
            <w:r w:rsidRPr="003C122E">
              <w:rPr>
                <w:rFonts w:ascii="標楷體" w:eastAsia="標楷體" w:hAnsi="標楷體" w:hint="eastAsia"/>
                <w:sz w:val="28"/>
                <w:szCs w:val="28"/>
                <w:lang w:eastAsia="en-US"/>
              </w:rPr>
              <w:t>110</w:t>
            </w:r>
          </w:p>
        </w:tc>
        <w:tc>
          <w:tcPr>
            <w:tcW w:w="16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84797" w:rsidRPr="003C122E" w:rsidRDefault="00084797" w:rsidP="007B013D">
            <w:pPr>
              <w:spacing w:line="400" w:lineRule="exact"/>
              <w:jc w:val="center"/>
              <w:rPr>
                <w:rFonts w:ascii="標楷體" w:eastAsia="標楷體" w:hAnsi="標楷體"/>
                <w:sz w:val="28"/>
                <w:szCs w:val="28"/>
                <w:lang w:eastAsia="en-US"/>
              </w:rPr>
            </w:pPr>
            <w:r w:rsidRPr="003C122E">
              <w:rPr>
                <w:rFonts w:ascii="標楷體" w:eastAsia="標楷體" w:hAnsi="標楷體" w:hint="eastAsia"/>
                <w:sz w:val="28"/>
                <w:szCs w:val="28"/>
                <w:lang w:eastAsia="en-US"/>
              </w:rPr>
              <w:t>985,144</w:t>
            </w:r>
          </w:p>
        </w:tc>
        <w:tc>
          <w:tcPr>
            <w:tcW w:w="163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84797" w:rsidRPr="003C122E" w:rsidRDefault="00084797" w:rsidP="007B013D">
            <w:pPr>
              <w:spacing w:line="400" w:lineRule="exact"/>
              <w:jc w:val="center"/>
              <w:rPr>
                <w:rFonts w:ascii="標楷體" w:eastAsia="標楷體" w:hAnsi="標楷體"/>
                <w:sz w:val="28"/>
                <w:szCs w:val="28"/>
                <w:lang w:eastAsia="en-US"/>
              </w:rPr>
            </w:pPr>
            <w:r w:rsidRPr="003C122E">
              <w:rPr>
                <w:rFonts w:ascii="標楷體" w:eastAsia="標楷體" w:hAnsi="標楷體" w:hint="eastAsia"/>
                <w:sz w:val="28"/>
                <w:szCs w:val="28"/>
                <w:lang w:eastAsia="en-US"/>
              </w:rPr>
              <w:t>510,996</w:t>
            </w:r>
          </w:p>
        </w:tc>
        <w:tc>
          <w:tcPr>
            <w:tcW w:w="15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84797" w:rsidRPr="003C122E" w:rsidRDefault="00084797" w:rsidP="007B013D">
            <w:pPr>
              <w:spacing w:line="400" w:lineRule="exact"/>
              <w:jc w:val="center"/>
              <w:rPr>
                <w:rFonts w:ascii="標楷體" w:eastAsia="標楷體" w:hAnsi="標楷體"/>
                <w:sz w:val="28"/>
                <w:szCs w:val="28"/>
                <w:lang w:eastAsia="en-US"/>
              </w:rPr>
            </w:pPr>
            <w:r w:rsidRPr="003C122E">
              <w:rPr>
                <w:rFonts w:ascii="標楷體" w:eastAsia="標楷體" w:hAnsi="標楷體" w:hint="eastAsia"/>
                <w:sz w:val="28"/>
                <w:szCs w:val="28"/>
                <w:lang w:eastAsia="en-US"/>
              </w:rPr>
              <w:t>96,176</w:t>
            </w:r>
          </w:p>
        </w:tc>
        <w:tc>
          <w:tcPr>
            <w:tcW w:w="15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84797" w:rsidRPr="003C122E" w:rsidRDefault="00084797" w:rsidP="007B013D">
            <w:pPr>
              <w:spacing w:line="400" w:lineRule="exact"/>
              <w:jc w:val="center"/>
              <w:rPr>
                <w:rFonts w:ascii="標楷體" w:eastAsia="標楷體" w:hAnsi="標楷體"/>
                <w:sz w:val="28"/>
                <w:szCs w:val="28"/>
                <w:lang w:eastAsia="en-US"/>
              </w:rPr>
            </w:pPr>
            <w:r w:rsidRPr="003C122E">
              <w:rPr>
                <w:rFonts w:ascii="標楷體" w:eastAsia="標楷體" w:hAnsi="標楷體" w:hint="eastAsia"/>
                <w:sz w:val="28"/>
                <w:szCs w:val="28"/>
                <w:lang w:eastAsia="en-US"/>
              </w:rPr>
              <w:t>128,600</w:t>
            </w:r>
          </w:p>
        </w:tc>
      </w:tr>
      <w:tr w:rsidR="00084797" w:rsidRPr="003C122E" w:rsidTr="007B013D">
        <w:trPr>
          <w:trHeight w:val="340"/>
        </w:trPr>
        <w:tc>
          <w:tcPr>
            <w:tcW w:w="138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84797" w:rsidRPr="003C122E" w:rsidRDefault="00084797" w:rsidP="007B013D">
            <w:pPr>
              <w:spacing w:line="400" w:lineRule="exact"/>
              <w:jc w:val="center"/>
              <w:rPr>
                <w:rFonts w:ascii="標楷體" w:eastAsia="標楷體" w:hAnsi="標楷體"/>
                <w:sz w:val="28"/>
                <w:szCs w:val="28"/>
                <w:lang w:eastAsia="en-US"/>
              </w:rPr>
            </w:pPr>
            <w:r w:rsidRPr="003C122E">
              <w:rPr>
                <w:rFonts w:ascii="標楷體" w:eastAsia="標楷體" w:hAnsi="標楷體" w:hint="eastAsia"/>
                <w:sz w:val="28"/>
                <w:szCs w:val="28"/>
                <w:lang w:eastAsia="en-US"/>
              </w:rPr>
              <w:t>111</w:t>
            </w:r>
          </w:p>
        </w:tc>
        <w:tc>
          <w:tcPr>
            <w:tcW w:w="16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84797" w:rsidRPr="003C122E" w:rsidRDefault="00084797" w:rsidP="007B013D">
            <w:pPr>
              <w:spacing w:line="400" w:lineRule="exact"/>
              <w:jc w:val="center"/>
              <w:rPr>
                <w:rFonts w:ascii="標楷體" w:eastAsia="標楷體" w:hAnsi="標楷體"/>
                <w:sz w:val="28"/>
                <w:szCs w:val="28"/>
                <w:lang w:eastAsia="en-US"/>
              </w:rPr>
            </w:pPr>
            <w:r w:rsidRPr="003C122E">
              <w:rPr>
                <w:rFonts w:ascii="標楷體" w:eastAsia="標楷體" w:hAnsi="標楷體" w:hint="eastAsia"/>
                <w:sz w:val="28"/>
                <w:szCs w:val="28"/>
                <w:lang w:eastAsia="en-US"/>
              </w:rPr>
              <w:t>936,491</w:t>
            </w:r>
          </w:p>
        </w:tc>
        <w:tc>
          <w:tcPr>
            <w:tcW w:w="163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84797" w:rsidRPr="003C122E" w:rsidRDefault="00084797" w:rsidP="007B013D">
            <w:pPr>
              <w:spacing w:line="400" w:lineRule="exact"/>
              <w:jc w:val="center"/>
              <w:rPr>
                <w:rFonts w:ascii="標楷體" w:eastAsia="標楷體" w:hAnsi="標楷體"/>
                <w:sz w:val="28"/>
                <w:szCs w:val="28"/>
                <w:lang w:eastAsia="en-US"/>
              </w:rPr>
            </w:pPr>
            <w:r w:rsidRPr="003C122E">
              <w:rPr>
                <w:rFonts w:ascii="標楷體" w:eastAsia="標楷體" w:hAnsi="標楷體" w:hint="eastAsia"/>
                <w:sz w:val="28"/>
                <w:szCs w:val="28"/>
                <w:lang w:eastAsia="en-US"/>
              </w:rPr>
              <w:t>475,328</w:t>
            </w:r>
          </w:p>
        </w:tc>
        <w:tc>
          <w:tcPr>
            <w:tcW w:w="15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84797" w:rsidRPr="003C122E" w:rsidRDefault="00084797" w:rsidP="007B013D">
            <w:pPr>
              <w:spacing w:line="400" w:lineRule="exact"/>
              <w:jc w:val="center"/>
              <w:rPr>
                <w:rFonts w:ascii="標楷體" w:eastAsia="標楷體" w:hAnsi="標楷體"/>
                <w:sz w:val="28"/>
                <w:szCs w:val="28"/>
                <w:lang w:eastAsia="en-US"/>
              </w:rPr>
            </w:pPr>
            <w:r w:rsidRPr="003C122E">
              <w:rPr>
                <w:rFonts w:ascii="標楷體" w:eastAsia="標楷體" w:hAnsi="標楷體" w:hint="eastAsia"/>
                <w:sz w:val="28"/>
                <w:szCs w:val="28"/>
                <w:lang w:eastAsia="en-US"/>
              </w:rPr>
              <w:t>86,383</w:t>
            </w:r>
          </w:p>
        </w:tc>
        <w:tc>
          <w:tcPr>
            <w:tcW w:w="15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84797" w:rsidRPr="003C122E" w:rsidRDefault="00084797" w:rsidP="007B013D">
            <w:pPr>
              <w:spacing w:line="400" w:lineRule="exact"/>
              <w:jc w:val="center"/>
              <w:rPr>
                <w:rFonts w:ascii="標楷體" w:eastAsia="標楷體" w:hAnsi="標楷體"/>
                <w:sz w:val="28"/>
                <w:szCs w:val="28"/>
                <w:lang w:eastAsia="en-US"/>
              </w:rPr>
            </w:pPr>
            <w:r w:rsidRPr="003C122E">
              <w:rPr>
                <w:rFonts w:ascii="標楷體" w:eastAsia="標楷體" w:hAnsi="標楷體" w:hint="eastAsia"/>
                <w:sz w:val="28"/>
                <w:szCs w:val="28"/>
                <w:lang w:eastAsia="en-US"/>
              </w:rPr>
              <w:t>116,445</w:t>
            </w:r>
          </w:p>
        </w:tc>
      </w:tr>
      <w:tr w:rsidR="00084797" w:rsidRPr="003C122E" w:rsidTr="007B013D">
        <w:trPr>
          <w:trHeight w:val="340"/>
        </w:trPr>
        <w:tc>
          <w:tcPr>
            <w:tcW w:w="138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84797" w:rsidRPr="003C122E" w:rsidRDefault="00084797" w:rsidP="007B013D">
            <w:pPr>
              <w:spacing w:line="400" w:lineRule="exact"/>
              <w:jc w:val="center"/>
              <w:rPr>
                <w:rFonts w:ascii="標楷體" w:eastAsia="標楷體" w:hAnsi="標楷體"/>
                <w:sz w:val="28"/>
                <w:szCs w:val="28"/>
                <w:lang w:eastAsia="en-US"/>
              </w:rPr>
            </w:pPr>
            <w:r w:rsidRPr="003C122E">
              <w:rPr>
                <w:rFonts w:ascii="標楷體" w:eastAsia="標楷體" w:hAnsi="標楷體" w:hint="eastAsia"/>
                <w:sz w:val="28"/>
                <w:szCs w:val="28"/>
                <w:lang w:eastAsia="en-US"/>
              </w:rPr>
              <w:t>112</w:t>
            </w:r>
          </w:p>
        </w:tc>
        <w:tc>
          <w:tcPr>
            <w:tcW w:w="327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084797" w:rsidRPr="003C122E" w:rsidRDefault="00084797" w:rsidP="007B013D">
            <w:pPr>
              <w:spacing w:line="400" w:lineRule="exact"/>
              <w:jc w:val="center"/>
              <w:rPr>
                <w:rFonts w:ascii="標楷體" w:eastAsia="標楷體" w:hAnsi="標楷體"/>
                <w:sz w:val="28"/>
                <w:szCs w:val="28"/>
                <w:lang w:eastAsia="en-US"/>
              </w:rPr>
            </w:pPr>
            <w:r w:rsidRPr="003C122E">
              <w:rPr>
                <w:rFonts w:ascii="標楷體" w:eastAsia="標楷體" w:hAnsi="標楷體" w:hint="eastAsia"/>
                <w:sz w:val="28"/>
                <w:szCs w:val="28"/>
                <w:lang w:eastAsia="en-US"/>
              </w:rPr>
              <w:t>尚待統計</w:t>
            </w:r>
          </w:p>
        </w:tc>
        <w:tc>
          <w:tcPr>
            <w:tcW w:w="15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84797" w:rsidRPr="003C122E" w:rsidRDefault="00084797" w:rsidP="007B013D">
            <w:pPr>
              <w:spacing w:line="400" w:lineRule="exact"/>
              <w:jc w:val="center"/>
              <w:rPr>
                <w:rFonts w:ascii="標楷體" w:eastAsia="標楷體" w:hAnsi="標楷體"/>
                <w:sz w:val="28"/>
                <w:szCs w:val="28"/>
                <w:lang w:eastAsia="en-US"/>
              </w:rPr>
            </w:pPr>
            <w:r w:rsidRPr="003C122E">
              <w:rPr>
                <w:rFonts w:ascii="標楷體" w:eastAsia="標楷體" w:hAnsi="標楷體" w:hint="eastAsia"/>
                <w:sz w:val="28"/>
                <w:szCs w:val="28"/>
                <w:lang w:eastAsia="en-US"/>
              </w:rPr>
              <w:t>80,956</w:t>
            </w:r>
          </w:p>
        </w:tc>
        <w:tc>
          <w:tcPr>
            <w:tcW w:w="15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84797" w:rsidRPr="003C122E" w:rsidRDefault="00084797" w:rsidP="007B013D">
            <w:pPr>
              <w:spacing w:line="400" w:lineRule="exact"/>
              <w:jc w:val="center"/>
              <w:rPr>
                <w:rFonts w:ascii="標楷體" w:eastAsia="標楷體" w:hAnsi="標楷體"/>
                <w:sz w:val="28"/>
                <w:szCs w:val="28"/>
                <w:lang w:eastAsia="en-US"/>
              </w:rPr>
            </w:pPr>
            <w:r w:rsidRPr="003C122E">
              <w:rPr>
                <w:rFonts w:ascii="標楷體" w:eastAsia="標楷體" w:hAnsi="標楷體" w:hint="eastAsia"/>
                <w:sz w:val="28"/>
                <w:szCs w:val="28"/>
                <w:lang w:eastAsia="en-US"/>
              </w:rPr>
              <w:t>118,551</w:t>
            </w:r>
          </w:p>
        </w:tc>
      </w:tr>
      <w:tr w:rsidR="00084797" w:rsidRPr="003C122E" w:rsidTr="007B013D">
        <w:trPr>
          <w:trHeight w:val="340"/>
        </w:trPr>
        <w:tc>
          <w:tcPr>
            <w:tcW w:w="138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84797" w:rsidRPr="003C122E" w:rsidRDefault="00084797" w:rsidP="007B013D">
            <w:pPr>
              <w:spacing w:line="400" w:lineRule="exact"/>
              <w:jc w:val="center"/>
              <w:rPr>
                <w:rFonts w:ascii="標楷體" w:eastAsia="標楷體" w:hAnsi="標楷體"/>
                <w:sz w:val="28"/>
                <w:szCs w:val="28"/>
                <w:lang w:eastAsia="en-US"/>
              </w:rPr>
            </w:pPr>
            <w:r w:rsidRPr="003C122E">
              <w:rPr>
                <w:rFonts w:ascii="標楷體" w:eastAsia="標楷體" w:hAnsi="標楷體" w:hint="eastAsia"/>
                <w:sz w:val="28"/>
                <w:szCs w:val="28"/>
                <w:lang w:eastAsia="en-US"/>
              </w:rPr>
              <w:t>減少比率</w:t>
            </w:r>
          </w:p>
        </w:tc>
        <w:tc>
          <w:tcPr>
            <w:tcW w:w="16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84797" w:rsidRPr="003C122E" w:rsidRDefault="00084797" w:rsidP="007B013D">
            <w:pPr>
              <w:spacing w:line="400" w:lineRule="exact"/>
              <w:jc w:val="center"/>
              <w:rPr>
                <w:rFonts w:ascii="標楷體" w:eastAsia="標楷體" w:hAnsi="標楷體"/>
                <w:sz w:val="28"/>
                <w:szCs w:val="28"/>
                <w:lang w:eastAsia="en-US"/>
              </w:rPr>
            </w:pPr>
            <w:r w:rsidRPr="003C122E">
              <w:rPr>
                <w:rFonts w:ascii="標楷體" w:eastAsia="標楷體" w:hAnsi="標楷體" w:hint="eastAsia"/>
                <w:sz w:val="28"/>
                <w:szCs w:val="28"/>
                <w:lang w:eastAsia="en-US"/>
              </w:rPr>
              <w:t>10.69</w:t>
            </w:r>
          </w:p>
        </w:tc>
        <w:tc>
          <w:tcPr>
            <w:tcW w:w="163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84797" w:rsidRPr="003C122E" w:rsidRDefault="00084797" w:rsidP="007B013D">
            <w:pPr>
              <w:spacing w:line="400" w:lineRule="exact"/>
              <w:jc w:val="center"/>
              <w:rPr>
                <w:rFonts w:ascii="標楷體" w:eastAsia="標楷體" w:hAnsi="標楷體"/>
                <w:sz w:val="28"/>
                <w:szCs w:val="28"/>
                <w:lang w:eastAsia="en-US"/>
              </w:rPr>
            </w:pPr>
            <w:r w:rsidRPr="003C122E">
              <w:rPr>
                <w:rFonts w:ascii="標楷體" w:eastAsia="標楷體" w:hAnsi="標楷體" w:hint="eastAsia"/>
                <w:sz w:val="28"/>
                <w:szCs w:val="28"/>
                <w:lang w:eastAsia="en-US"/>
              </w:rPr>
              <w:t>14.50</w:t>
            </w:r>
          </w:p>
        </w:tc>
        <w:tc>
          <w:tcPr>
            <w:tcW w:w="15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84797" w:rsidRPr="003C122E" w:rsidRDefault="00084797" w:rsidP="007B013D">
            <w:pPr>
              <w:spacing w:line="400" w:lineRule="exact"/>
              <w:jc w:val="center"/>
              <w:rPr>
                <w:rFonts w:ascii="標楷體" w:eastAsia="標楷體" w:hAnsi="標楷體"/>
                <w:sz w:val="28"/>
                <w:szCs w:val="28"/>
                <w:lang w:eastAsia="en-US"/>
              </w:rPr>
            </w:pPr>
            <w:r w:rsidRPr="003C122E">
              <w:rPr>
                <w:rFonts w:ascii="標楷體" w:eastAsia="標楷體" w:hAnsi="標楷體" w:hint="eastAsia"/>
                <w:sz w:val="28"/>
                <w:szCs w:val="28"/>
                <w:lang w:eastAsia="en-US"/>
              </w:rPr>
              <w:t>30.65</w:t>
            </w:r>
          </w:p>
        </w:tc>
        <w:tc>
          <w:tcPr>
            <w:tcW w:w="15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84797" w:rsidRPr="003C122E" w:rsidRDefault="00084797" w:rsidP="007B013D">
            <w:pPr>
              <w:spacing w:line="400" w:lineRule="exact"/>
              <w:jc w:val="center"/>
              <w:rPr>
                <w:rFonts w:ascii="標楷體" w:eastAsia="標楷體" w:hAnsi="標楷體"/>
                <w:sz w:val="28"/>
                <w:szCs w:val="28"/>
                <w:lang w:eastAsia="en-US"/>
              </w:rPr>
            </w:pPr>
            <w:r w:rsidRPr="003C122E">
              <w:rPr>
                <w:rFonts w:ascii="標楷體" w:eastAsia="標楷體" w:hAnsi="標楷體" w:hint="eastAsia"/>
                <w:sz w:val="28"/>
                <w:szCs w:val="28"/>
                <w:lang w:eastAsia="en-US"/>
              </w:rPr>
              <w:t>14.67</w:t>
            </w:r>
          </w:p>
        </w:tc>
      </w:tr>
    </w:tbl>
    <w:p w:rsidR="00084797" w:rsidRPr="003C122E" w:rsidRDefault="00084797" w:rsidP="007B013D">
      <w:pPr>
        <w:spacing w:line="400" w:lineRule="exact"/>
        <w:ind w:leftChars="257" w:left="617" w:rightChars="243" w:right="583"/>
        <w:jc w:val="right"/>
        <w:rPr>
          <w:rFonts w:eastAsia="標楷體"/>
          <w:sz w:val="28"/>
          <w:szCs w:val="28"/>
        </w:rPr>
      </w:pPr>
      <w:r w:rsidRPr="003C122E">
        <w:rPr>
          <w:rFonts w:eastAsia="標楷體" w:hint="eastAsia"/>
          <w:sz w:val="28"/>
          <w:szCs w:val="28"/>
        </w:rPr>
        <w:t>資料來源：立法院預算中心</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提案人：萬美玲</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連署人：黃國書　張其祿</w:t>
      </w:r>
    </w:p>
    <w:p w:rsidR="00084797" w:rsidRPr="003C122E" w:rsidRDefault="00084797" w:rsidP="007B013D">
      <w:pPr>
        <w:overflowPunct w:val="0"/>
        <w:spacing w:line="500" w:lineRule="exact"/>
        <w:ind w:leftChars="150" w:left="1000" w:hangingChars="200" w:hanging="640"/>
        <w:jc w:val="both"/>
        <w:rPr>
          <w:rFonts w:ascii="標楷體" w:eastAsia="標楷體" w:hAnsi="標楷體"/>
          <w:sz w:val="32"/>
          <w:szCs w:val="32"/>
        </w:rPr>
      </w:pPr>
      <w:r w:rsidRPr="003C122E">
        <w:rPr>
          <w:rFonts w:ascii="標楷體" w:eastAsia="標楷體" w:hAnsi="標楷體" w:hint="eastAsia"/>
          <w:bCs/>
          <w:snapToGrid w:val="0"/>
          <w:sz w:val="32"/>
          <w:szCs w:val="32"/>
        </w:rPr>
        <w:t>(六十一)</w:t>
      </w:r>
      <w:r w:rsidRPr="003C122E">
        <w:rPr>
          <w:rFonts w:ascii="標楷體" w:eastAsia="標楷體" w:hAnsi="標楷體" w:hint="eastAsia"/>
          <w:sz w:val="32"/>
          <w:szCs w:val="32"/>
        </w:rPr>
        <w:t>經查113年度教育部「技術及職業教育行政及督導」項下「強化技職教育學制及特色」預算編列 6 億 9,520 萬 5 千元，包含辨理規劃及改進技專校院多元入學制度及入學測</w:t>
      </w:r>
      <w:r w:rsidRPr="003C122E">
        <w:rPr>
          <w:rFonts w:ascii="標楷體" w:eastAsia="標楷體" w:hAnsi="標楷體" w:hint="eastAsia"/>
          <w:sz w:val="32"/>
          <w:szCs w:val="32"/>
        </w:rPr>
        <w:lastRenderedPageBreak/>
        <w:t>驗方式及配套措施。惟112年5月傳出，四技二專統一入學測驗國文科特殊生試場發生有監試人員未確實核對考生身分，將考生答題卷發放錯誤，導致答題卷與考生不符之情事發生。後續雖已透過人工更正答題卷上之考生資訊，惟教育部允宜檢討改善相關監試人員發放試題流程，並研議更為嚴謹之發放程序，以避免再次造成疏漏以危害考生權益。爰此，請教育部向立法院教育及文化委員會提出書面報告。45</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提案人：陳秀寳</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連署人：黃國書　林宜瑾</w:t>
      </w:r>
    </w:p>
    <w:p w:rsidR="00084797" w:rsidRPr="003C122E" w:rsidRDefault="00084797" w:rsidP="007B013D">
      <w:pPr>
        <w:overflowPunct w:val="0"/>
        <w:spacing w:line="500" w:lineRule="exact"/>
        <w:ind w:leftChars="150" w:left="1000" w:hangingChars="200" w:hanging="640"/>
        <w:jc w:val="both"/>
        <w:rPr>
          <w:rFonts w:ascii="標楷體" w:eastAsia="標楷體" w:hAnsi="標楷體"/>
          <w:sz w:val="32"/>
          <w:szCs w:val="32"/>
        </w:rPr>
      </w:pPr>
      <w:r w:rsidRPr="003C122E">
        <w:rPr>
          <w:rFonts w:ascii="標楷體" w:eastAsia="標楷體" w:hAnsi="標楷體" w:hint="eastAsia"/>
          <w:bCs/>
          <w:snapToGrid w:val="0"/>
          <w:sz w:val="32"/>
          <w:szCs w:val="32"/>
        </w:rPr>
        <w:t>(六十二)</w:t>
      </w:r>
      <w:r w:rsidRPr="003C122E">
        <w:rPr>
          <w:rFonts w:ascii="標楷體" w:eastAsia="標楷體" w:hAnsi="標楷體" w:hint="eastAsia"/>
          <w:sz w:val="32"/>
          <w:szCs w:val="32"/>
        </w:rPr>
        <w:t>教育部自108年起，針對各大專校院學生宿舍量不足、質不佳、學生校外租屋負擔沉重等問題，提出「弱勢學生助學計畫精進措施（校外租金補貼）暨新世代學生住宿環境提升計畫」，擬定5年期計畫，透過校內學生宿舍規劃設計整體改善補助、校內學生宿舍建築貸款利息補貼、校外弱勢學生租金補貼、校外興辦學生社會住宅空床補助等策略，改善學生宿舍基本設施及公共空間、提升學生校內外住宿環境、減輕弱勢學生校外租屋負擔，並使學生宿舍融合居住交流、生活學習、博雅教育等功能，營造學生宿舍成為新世代學生學習空間。新宿舍運動自推行以來，計有97所公私立大專校院參與，參與率</w:t>
      </w:r>
      <w:r>
        <w:rPr>
          <w:rFonts w:ascii="標楷體" w:eastAsia="標楷體" w:hAnsi="標楷體" w:hint="eastAsia"/>
          <w:sz w:val="32"/>
          <w:szCs w:val="32"/>
        </w:rPr>
        <w:t>占</w:t>
      </w:r>
      <w:r w:rsidRPr="003C122E">
        <w:rPr>
          <w:rFonts w:ascii="標楷體" w:eastAsia="標楷體" w:hAnsi="標楷體" w:hint="eastAsia"/>
          <w:sz w:val="32"/>
          <w:szCs w:val="32"/>
        </w:rPr>
        <w:t>全體大專校院65%，校內學生宿舍規劃設計整體改善補助提案床位數數達7萬床，校內學生宿舍建築貸款利息補助提案床位數亦有9</w:t>
      </w:r>
      <w:r>
        <w:rPr>
          <w:rFonts w:ascii="標楷體" w:eastAsia="標楷體" w:hAnsi="標楷體" w:hint="eastAsia"/>
          <w:sz w:val="32"/>
          <w:szCs w:val="32"/>
        </w:rPr>
        <w:t>,600</w:t>
      </w:r>
      <w:r w:rsidRPr="003C122E">
        <w:rPr>
          <w:rFonts w:ascii="標楷體" w:eastAsia="標楷體" w:hAnsi="標楷體" w:hint="eastAsia"/>
          <w:sz w:val="32"/>
          <w:szCs w:val="32"/>
        </w:rPr>
        <w:t>床，惟私立技專校院整體參與率僅44%、通過率6.1%，與公立一般大學參與率90.6%、通過率53.1%相差甚遠。新宿舍運動計畫推動效果顯著，並將自113年度起推動新宿舍運動2.0計畫，教育部應精確盤點宿舍改善需求，跳脫以提案學校數核算參與率，以避免未能精確估算改善狀況，致使難以反應各校實際改善需求，並應鼓勵大學參與，並透過改善公共空間，一併帶動改</w:t>
      </w:r>
      <w:r w:rsidRPr="003C122E">
        <w:rPr>
          <w:rFonts w:ascii="標楷體" w:eastAsia="標楷體" w:hAnsi="標楷體" w:hint="eastAsia"/>
          <w:sz w:val="32"/>
          <w:szCs w:val="32"/>
        </w:rPr>
        <w:lastRenderedPageBreak/>
        <w:t>善寢室空間，且提升宿舍多元功能，納入心輔諮商、性別友善、育兒友善等需求，亦應加強私立技專校院整體參與率，鼓勵私校投入新宿舍運動。綜上所述，爰請教育部針對上述研議改進作為，於3個月內向立法院教育及文化委員會提出書面報告。47</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 xml:space="preserve">提案人：吳思瑤 </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連署人：陳培瑜　陳秀寳</w:t>
      </w:r>
    </w:p>
    <w:p w:rsidR="00084797" w:rsidRPr="003C122E" w:rsidRDefault="00084797" w:rsidP="007B013D">
      <w:pPr>
        <w:overflowPunct w:val="0"/>
        <w:spacing w:line="500" w:lineRule="exact"/>
        <w:ind w:leftChars="150" w:left="1000" w:hangingChars="200" w:hanging="640"/>
        <w:jc w:val="both"/>
        <w:rPr>
          <w:rFonts w:ascii="標楷體" w:eastAsia="標楷體" w:hAnsi="標楷體"/>
          <w:sz w:val="32"/>
          <w:szCs w:val="32"/>
        </w:rPr>
      </w:pPr>
      <w:r w:rsidRPr="003C122E">
        <w:rPr>
          <w:rFonts w:ascii="標楷體" w:eastAsia="標楷體" w:hAnsi="標楷體" w:hint="eastAsia"/>
          <w:bCs/>
          <w:snapToGrid w:val="0"/>
          <w:sz w:val="32"/>
          <w:szCs w:val="32"/>
        </w:rPr>
        <w:t>(六十三)</w:t>
      </w:r>
      <w:r w:rsidRPr="003C122E">
        <w:rPr>
          <w:rFonts w:ascii="標楷體" w:eastAsia="標楷體" w:hAnsi="標楷體" w:hint="eastAsia"/>
          <w:sz w:val="32"/>
          <w:szCs w:val="32"/>
        </w:rPr>
        <w:t>113年度教育部「技職職業教育行政及督導」項下「技職教育行政革新與國際交流及評鑑」預算編列15億1,556萬5千元。查本筆預算於110年度預算編列10億5</w:t>
      </w:r>
      <w:r w:rsidRPr="003C122E">
        <w:rPr>
          <w:rFonts w:ascii="標楷體" w:eastAsia="標楷體" w:hAnsi="標楷體"/>
          <w:sz w:val="32"/>
          <w:szCs w:val="32"/>
        </w:rPr>
        <w:t>,</w:t>
      </w:r>
      <w:r w:rsidRPr="003C122E">
        <w:rPr>
          <w:rFonts w:ascii="標楷體" w:eastAsia="標楷體" w:hAnsi="標楷體" w:hint="eastAsia"/>
          <w:sz w:val="32"/>
          <w:szCs w:val="32"/>
        </w:rPr>
        <w:t>389萬2千元，決算款為7億4</w:t>
      </w:r>
      <w:r w:rsidRPr="003C122E">
        <w:rPr>
          <w:rFonts w:ascii="標楷體" w:eastAsia="標楷體" w:hAnsi="標楷體"/>
          <w:sz w:val="32"/>
          <w:szCs w:val="32"/>
        </w:rPr>
        <w:t>,</w:t>
      </w:r>
      <w:r w:rsidRPr="003C122E">
        <w:rPr>
          <w:rFonts w:ascii="標楷體" w:eastAsia="標楷體" w:hAnsi="標楷體" w:hint="eastAsia"/>
          <w:sz w:val="32"/>
          <w:szCs w:val="32"/>
        </w:rPr>
        <w:t>087萬6千元，執行率為70%，111年度預算編列11億1</w:t>
      </w:r>
      <w:r w:rsidRPr="003C122E">
        <w:rPr>
          <w:rFonts w:ascii="標楷體" w:eastAsia="標楷體" w:hAnsi="標楷體"/>
          <w:sz w:val="32"/>
          <w:szCs w:val="32"/>
        </w:rPr>
        <w:t>,</w:t>
      </w:r>
      <w:r w:rsidRPr="003C122E">
        <w:rPr>
          <w:rFonts w:ascii="標楷體" w:eastAsia="標楷體" w:hAnsi="標楷體" w:hint="eastAsia"/>
          <w:sz w:val="32"/>
          <w:szCs w:val="32"/>
        </w:rPr>
        <w:t>735萬3千元，決算數為9億3</w:t>
      </w:r>
      <w:r w:rsidRPr="003C122E">
        <w:rPr>
          <w:rFonts w:ascii="標楷體" w:eastAsia="標楷體" w:hAnsi="標楷體"/>
          <w:sz w:val="32"/>
          <w:szCs w:val="32"/>
        </w:rPr>
        <w:t>,</w:t>
      </w:r>
      <w:r w:rsidRPr="003C122E">
        <w:rPr>
          <w:rFonts w:ascii="標楷體" w:eastAsia="標楷體" w:hAnsi="標楷體" w:hint="eastAsia"/>
          <w:sz w:val="32"/>
          <w:szCs w:val="32"/>
        </w:rPr>
        <w:t>425萬5千元，執行率為84%，112年度編列10億4</w:t>
      </w:r>
      <w:r w:rsidRPr="003C122E">
        <w:rPr>
          <w:rFonts w:ascii="標楷體" w:eastAsia="標楷體" w:hAnsi="標楷體"/>
          <w:sz w:val="32"/>
          <w:szCs w:val="32"/>
        </w:rPr>
        <w:t>,</w:t>
      </w:r>
      <w:r w:rsidRPr="003C122E">
        <w:rPr>
          <w:rFonts w:ascii="標楷體" w:eastAsia="標楷體" w:hAnsi="標楷體" w:hint="eastAsia"/>
          <w:sz w:val="32"/>
          <w:szCs w:val="32"/>
        </w:rPr>
        <w:t>156 萬5千元，截至10月15日之執行數為8億8</w:t>
      </w:r>
      <w:r w:rsidRPr="003C122E">
        <w:rPr>
          <w:rFonts w:ascii="標楷體" w:eastAsia="標楷體" w:hAnsi="標楷體"/>
          <w:sz w:val="32"/>
          <w:szCs w:val="32"/>
        </w:rPr>
        <w:t>,</w:t>
      </w:r>
      <w:r w:rsidRPr="003C122E">
        <w:rPr>
          <w:rFonts w:ascii="標楷體" w:eastAsia="標楷體" w:hAnsi="標楷體" w:hint="eastAsia"/>
          <w:sz w:val="32"/>
          <w:szCs w:val="32"/>
        </w:rPr>
        <w:t>311萬7千元，執行率為85%，觀其執行率均未及</w:t>
      </w:r>
      <w:r>
        <w:rPr>
          <w:rFonts w:ascii="標楷體" w:eastAsia="標楷體" w:hAnsi="標楷體" w:hint="eastAsia"/>
          <w:sz w:val="32"/>
          <w:szCs w:val="32"/>
        </w:rPr>
        <w:t>九</w:t>
      </w:r>
      <w:r w:rsidRPr="003C122E">
        <w:rPr>
          <w:rFonts w:ascii="標楷體" w:eastAsia="標楷體" w:hAnsi="標楷體" w:hint="eastAsia"/>
          <w:sz w:val="32"/>
          <w:szCs w:val="32"/>
        </w:rPr>
        <w:t>成，然113 年度卻又增列4億7</w:t>
      </w:r>
      <w:r w:rsidRPr="003C122E">
        <w:rPr>
          <w:rFonts w:ascii="標楷體" w:eastAsia="標楷體" w:hAnsi="標楷體"/>
          <w:sz w:val="32"/>
          <w:szCs w:val="32"/>
        </w:rPr>
        <w:t>,</w:t>
      </w:r>
      <w:r w:rsidRPr="003C122E">
        <w:rPr>
          <w:rFonts w:ascii="標楷體" w:eastAsia="標楷體" w:hAnsi="標楷體" w:hint="eastAsia"/>
          <w:sz w:val="32"/>
          <w:szCs w:val="32"/>
        </w:rPr>
        <w:t>400萬元，顯不合理。再者，本筆預算項下之「6.新建實習船中長程個案計畫」，總經費為16億7</w:t>
      </w:r>
      <w:r w:rsidRPr="003C122E">
        <w:rPr>
          <w:rFonts w:ascii="標楷體" w:eastAsia="標楷體" w:hAnsi="標楷體"/>
          <w:sz w:val="32"/>
          <w:szCs w:val="32"/>
        </w:rPr>
        <w:t>,</w:t>
      </w:r>
      <w:r w:rsidRPr="003C122E">
        <w:rPr>
          <w:rFonts w:ascii="標楷體" w:eastAsia="標楷體" w:hAnsi="標楷體" w:hint="eastAsia"/>
          <w:sz w:val="32"/>
          <w:szCs w:val="32"/>
        </w:rPr>
        <w:t>705萬元，原為5年期計畫，然於113年度將續編第6年經費3億5</w:t>
      </w:r>
      <w:r w:rsidRPr="003C122E">
        <w:rPr>
          <w:rFonts w:ascii="標楷體" w:eastAsia="標楷體" w:hAnsi="標楷體"/>
          <w:sz w:val="32"/>
          <w:szCs w:val="32"/>
        </w:rPr>
        <w:t>,</w:t>
      </w:r>
      <w:r w:rsidRPr="003C122E">
        <w:rPr>
          <w:rFonts w:ascii="標楷體" w:eastAsia="標楷體" w:hAnsi="標楷體" w:hint="eastAsia"/>
          <w:sz w:val="32"/>
          <w:szCs w:val="32"/>
        </w:rPr>
        <w:t>174萬9千元，且該筆預算僅說明此計畫為分年計畫，未明確說明其具體期程，顯不符「預算法」第32條第2項等規定，實須檢討。綜上所述，教育部應於3個月內向立法院教育及文化委員會提出書面報告。50</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提案人：萬美玲</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連署人：黃國書　張其祿</w:t>
      </w:r>
    </w:p>
    <w:p w:rsidR="00084797" w:rsidRPr="003C122E" w:rsidRDefault="00084797" w:rsidP="007B013D">
      <w:pPr>
        <w:overflowPunct w:val="0"/>
        <w:spacing w:line="500" w:lineRule="exact"/>
        <w:ind w:leftChars="150" w:left="1000" w:hangingChars="200" w:hanging="640"/>
        <w:jc w:val="both"/>
        <w:rPr>
          <w:rFonts w:ascii="標楷體" w:eastAsia="標楷體" w:hAnsi="標楷體"/>
          <w:sz w:val="32"/>
          <w:szCs w:val="32"/>
        </w:rPr>
      </w:pPr>
      <w:r w:rsidRPr="003C122E">
        <w:rPr>
          <w:rFonts w:ascii="標楷體" w:eastAsia="標楷體" w:hAnsi="標楷體" w:hint="eastAsia"/>
          <w:bCs/>
          <w:snapToGrid w:val="0"/>
          <w:sz w:val="32"/>
          <w:szCs w:val="32"/>
        </w:rPr>
        <w:t>(六十四)</w:t>
      </w:r>
      <w:r w:rsidRPr="003C122E">
        <w:rPr>
          <w:rFonts w:ascii="標楷體" w:eastAsia="標楷體" w:hAnsi="標楷體" w:hint="eastAsia"/>
          <w:sz w:val="32"/>
          <w:szCs w:val="32"/>
        </w:rPr>
        <w:t>為協助弱勢家庭子女就學，減輕其籌措教育經費之負擔，政府委託銀行開辦學生就學貸款，申請就學貸款之學生資格，須符合家庭年收120萬</w:t>
      </w:r>
      <w:r>
        <w:rPr>
          <w:rFonts w:ascii="標楷體" w:eastAsia="標楷體" w:hAnsi="標楷體" w:hint="eastAsia"/>
          <w:sz w:val="32"/>
          <w:szCs w:val="32"/>
        </w:rPr>
        <w:t>元</w:t>
      </w:r>
      <w:r w:rsidRPr="003C122E">
        <w:rPr>
          <w:rFonts w:ascii="標楷體" w:eastAsia="標楷體" w:hAnsi="標楷體" w:hint="eastAsia"/>
          <w:sz w:val="32"/>
          <w:szCs w:val="32"/>
        </w:rPr>
        <w:t>以下，或家庭年收超過120萬</w:t>
      </w:r>
      <w:r>
        <w:rPr>
          <w:rFonts w:ascii="標楷體" w:eastAsia="標楷體" w:hAnsi="標楷體" w:hint="eastAsia"/>
          <w:sz w:val="32"/>
          <w:szCs w:val="32"/>
        </w:rPr>
        <w:t>元</w:t>
      </w:r>
      <w:r w:rsidRPr="003C122E">
        <w:rPr>
          <w:rFonts w:ascii="標楷體" w:eastAsia="標楷體" w:hAnsi="標楷體" w:hint="eastAsia"/>
          <w:sz w:val="32"/>
          <w:szCs w:val="32"/>
        </w:rPr>
        <w:t>且家中有2名以上子女就讀高中以上者方可申貸，惟就</w:t>
      </w:r>
      <w:r w:rsidRPr="003C122E">
        <w:rPr>
          <w:rFonts w:ascii="標楷體" w:eastAsia="標楷體" w:hAnsi="標楷體" w:hint="eastAsia"/>
          <w:sz w:val="32"/>
          <w:szCs w:val="32"/>
        </w:rPr>
        <w:lastRenderedPageBreak/>
        <w:t>學貸款之學貸線籍利息補貼資格，自96年至今皆未調整，然隨物價指數逐年調升、且中低收入戶認定之最低生活費標準亦連12年平均調升約142%，學貸線標準過低卻未能因應滾動檢討，致使有學生就學貸款需求之弱勢家庭未符資格難以申請，教育部應研議滾動檢討就學貸款資格，並因應社會需求，增加還款措施之彈性，推動就學貸款改革之相關措施。綜上所述，請教育部針對上述研議改進作為，於3個月內向立法院教育及文化委員會提出書面報告。52</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提案人：吳思瑤</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連署人：陳秀寳　張廖萬堅</w:t>
      </w:r>
    </w:p>
    <w:p w:rsidR="00084797" w:rsidRPr="003C122E" w:rsidRDefault="00084797" w:rsidP="007B013D">
      <w:pPr>
        <w:overflowPunct w:val="0"/>
        <w:spacing w:line="500" w:lineRule="exact"/>
        <w:ind w:leftChars="150" w:left="1000" w:hangingChars="200" w:hanging="640"/>
        <w:jc w:val="both"/>
        <w:rPr>
          <w:rFonts w:ascii="標楷體" w:eastAsia="標楷體" w:hAnsi="標楷體"/>
          <w:sz w:val="32"/>
          <w:szCs w:val="32"/>
        </w:rPr>
      </w:pPr>
      <w:r w:rsidRPr="003C122E">
        <w:rPr>
          <w:rFonts w:ascii="標楷體" w:eastAsia="標楷體" w:hAnsi="標楷體" w:hint="eastAsia"/>
          <w:bCs/>
          <w:snapToGrid w:val="0"/>
          <w:sz w:val="32"/>
          <w:szCs w:val="32"/>
        </w:rPr>
        <w:t>(六十五)</w:t>
      </w:r>
      <w:r w:rsidRPr="003C122E">
        <w:rPr>
          <w:rFonts w:ascii="標楷體" w:eastAsia="標楷體" w:hAnsi="標楷體" w:hint="eastAsia"/>
          <w:sz w:val="32"/>
          <w:szCs w:val="32"/>
        </w:rPr>
        <w:t>根據「私立學校法」，校長出缺9個月未完成遴聘或遴聘之校長仍資格不符時，學校主管機關得指派適當人員暫代校長職務。惟實務上有私立大專校院校長出缺近1年，嚴重影響校務運作，教育部卻稱因尋覓人選受阻而尚無指派代理人員，有失監督管理之責。爰此，請教育部研擬於私立學校校長出缺達9個月時，於1個月內指派適當代理人員之作業程序，並於3個月內向立法院教育及文化委員會提出書面報告。55</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提案人：范　雲</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連署人：陳秀寳　林宜瑾</w:t>
      </w:r>
    </w:p>
    <w:p w:rsidR="00084797" w:rsidRPr="003C122E" w:rsidRDefault="00084797" w:rsidP="007B013D">
      <w:pPr>
        <w:overflowPunct w:val="0"/>
        <w:spacing w:line="500" w:lineRule="exact"/>
        <w:ind w:leftChars="150" w:left="1000" w:hangingChars="200" w:hanging="640"/>
        <w:jc w:val="both"/>
        <w:rPr>
          <w:rFonts w:ascii="標楷體" w:eastAsia="標楷體" w:hAnsi="標楷體"/>
          <w:sz w:val="32"/>
          <w:szCs w:val="32"/>
        </w:rPr>
      </w:pPr>
      <w:r w:rsidRPr="003C122E">
        <w:rPr>
          <w:rFonts w:ascii="標楷體" w:eastAsia="標楷體" w:hAnsi="標楷體" w:hint="eastAsia"/>
          <w:bCs/>
          <w:snapToGrid w:val="0"/>
          <w:sz w:val="32"/>
          <w:szCs w:val="32"/>
        </w:rPr>
        <w:t>(六十六)</w:t>
      </w:r>
      <w:r w:rsidRPr="003C122E">
        <w:rPr>
          <w:rFonts w:ascii="標楷體" w:eastAsia="標楷體" w:hAnsi="標楷體" w:hint="eastAsia"/>
          <w:sz w:val="32"/>
          <w:szCs w:val="32"/>
        </w:rPr>
        <w:t>私立大學校長之聘任由董事會組織校長遴選委員會遴選，經董事會圈選後報教育部核定，為如公立大學由中央或縣市訂定統一的委員會組織運作辦法，而長期存公平、公正、公開透明度不足之問題，有違背教育產業應具公共性之疑慮。94年「大學法」修法實已通過如下附帶決議：「私立大學校長遴選委員會之組成及運作，應比照修正大學法有關公立大學校長遴選委員會中校內代表及校友與社會公正人士之組成比例」，為截至目前教育部並未按之辦理。爰此，請</w:t>
      </w:r>
      <w:r w:rsidRPr="003C122E">
        <w:rPr>
          <w:rFonts w:ascii="標楷體" w:eastAsia="標楷體" w:hAnsi="標楷體" w:hint="eastAsia"/>
          <w:sz w:val="32"/>
          <w:szCs w:val="32"/>
        </w:rPr>
        <w:lastRenderedPageBreak/>
        <w:t>教育部按照該附帶決議，於3個月內</w:t>
      </w:r>
      <w:r>
        <w:rPr>
          <w:rFonts w:ascii="標楷體" w:eastAsia="標楷體" w:hAnsi="標楷體" w:hint="eastAsia"/>
          <w:sz w:val="32"/>
          <w:szCs w:val="32"/>
        </w:rPr>
        <w:t>向立法院教育及文化委員會提出</w:t>
      </w:r>
      <w:r w:rsidRPr="003C122E">
        <w:rPr>
          <w:rFonts w:ascii="標楷體" w:eastAsia="標楷體" w:hAnsi="標楷體" w:hint="eastAsia"/>
          <w:sz w:val="32"/>
          <w:szCs w:val="32"/>
        </w:rPr>
        <w:t>評估研議私立大學校長遴選委員會組成及運作辦法可行性之書面報告。56</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提案人：范　雲</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連署人：陳秀寳　林宜瑾</w:t>
      </w:r>
    </w:p>
    <w:p w:rsidR="00084797" w:rsidRPr="003C122E" w:rsidRDefault="00084797" w:rsidP="007B013D">
      <w:pPr>
        <w:overflowPunct w:val="0"/>
        <w:spacing w:line="500" w:lineRule="exact"/>
        <w:ind w:leftChars="150" w:left="1000" w:hangingChars="200" w:hanging="640"/>
        <w:jc w:val="both"/>
        <w:rPr>
          <w:rFonts w:ascii="標楷體" w:eastAsia="標楷體" w:hAnsi="標楷體"/>
          <w:sz w:val="32"/>
          <w:szCs w:val="32"/>
        </w:rPr>
      </w:pPr>
      <w:r w:rsidRPr="003C122E">
        <w:rPr>
          <w:rFonts w:ascii="標楷體" w:eastAsia="標楷體" w:hAnsi="標楷體" w:hint="eastAsia"/>
          <w:bCs/>
          <w:snapToGrid w:val="0"/>
          <w:sz w:val="32"/>
          <w:szCs w:val="32"/>
        </w:rPr>
        <w:t>(六十七)</w:t>
      </w:r>
      <w:r w:rsidRPr="003C122E">
        <w:rPr>
          <w:rFonts w:ascii="標楷體" w:eastAsia="標楷體" w:hAnsi="標楷體" w:hint="eastAsia"/>
          <w:sz w:val="32"/>
          <w:szCs w:val="32"/>
        </w:rPr>
        <w:t>根據衛生福利部心理健康司及全國自殺防治中心統計資料顯示，102至111年度我國15至24歲青少年自殺通報案件數，自3,840件上升至12,952件，增加3倍；而14歲以下自殺通報數，從102年262件，增加至111年2,688件，增加10倍，顯見青少年及兒少自殺問題嚴峻，教育部應立即通盤檢討現有輔導機制，建議如下：1.全面修正「學生輔導法」：「學生輔導法」規範高中以下學校，班級數達55班以上應至少設置專輔人員1人；專科以上學校，每1,200學生需配置1名專任輔導人力，然各學齡階段學生心理健康問題日益嚴重，許多大學皆傳出學校心輔諮商難預約，造成心輔中心難及時掌握學生狀況，教育部應立即檢討現有人力配置狀況並研議修法。2.進行各大專校院心輔中心軟硬體總體檢，檢討各校心輔中心位置及空間設置：以大專校院為例，有21校(13%)校內有多校區，但僅1處諮商室，造成學生使用可及性低；且多數學校心輔空間缺乏心輔思維之設計，缺乏療癒感，112年度所新增預算「改善大專校院輔導諮商空間」2,500萬</w:t>
      </w:r>
      <w:r>
        <w:rPr>
          <w:rFonts w:ascii="標楷體" w:eastAsia="標楷體" w:hAnsi="標楷體" w:hint="eastAsia"/>
          <w:sz w:val="32"/>
          <w:szCs w:val="32"/>
        </w:rPr>
        <w:t>元</w:t>
      </w:r>
      <w:r w:rsidRPr="003C122E">
        <w:rPr>
          <w:rFonts w:ascii="標楷體" w:eastAsia="標楷體" w:hAnsi="標楷體" w:hint="eastAsia"/>
          <w:sz w:val="32"/>
          <w:szCs w:val="32"/>
        </w:rPr>
        <w:t>，應於計畫實施中，納入心理及空間設計專家，共同進行空間改善規劃，各級學校應比照辦理，給予經費支持。3.研議各學習階段學生心理假及心理健康學生保險：以大學為例，國內現有15所大學提供學生心理假，亦有多校配合校內心輔資源，提供請滿3日心理假之學生優先關懷，提供學生心理不適時能適當喘息之空間。國立臺灣大學首創提供學生心理健康保險，給予校外諮商及就診之補助。</w:t>
      </w:r>
      <w:r w:rsidRPr="003C122E">
        <w:rPr>
          <w:rFonts w:ascii="標楷體" w:eastAsia="標楷體" w:hAnsi="標楷體" w:hint="eastAsia"/>
          <w:sz w:val="32"/>
          <w:szCs w:val="32"/>
        </w:rPr>
        <w:lastRenderedPageBreak/>
        <w:t>以上2項作法，教育部應研議於各級學校實施之可行性。綜上所述，教育部應持續檢討現有輔導機制，研議相關策進作為，於3個月內向立法院教育及文化委員會提出書面報告。57</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提案人：吳思瑤</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連署人：陳培瑜　陳秀寳</w:t>
      </w:r>
    </w:p>
    <w:p w:rsidR="00084797" w:rsidRPr="003C122E" w:rsidRDefault="00084797" w:rsidP="007B013D">
      <w:pPr>
        <w:overflowPunct w:val="0"/>
        <w:spacing w:line="500" w:lineRule="exact"/>
        <w:ind w:leftChars="150" w:left="1000" w:hangingChars="200" w:hanging="640"/>
        <w:jc w:val="both"/>
        <w:rPr>
          <w:rFonts w:ascii="標楷體" w:eastAsia="標楷體" w:hAnsi="標楷體"/>
          <w:sz w:val="32"/>
          <w:szCs w:val="32"/>
        </w:rPr>
      </w:pPr>
      <w:r w:rsidRPr="003C122E">
        <w:rPr>
          <w:rFonts w:ascii="標楷體" w:eastAsia="標楷體" w:hAnsi="標楷體" w:hint="eastAsia"/>
          <w:bCs/>
          <w:snapToGrid w:val="0"/>
          <w:sz w:val="32"/>
          <w:szCs w:val="32"/>
        </w:rPr>
        <w:t>(六十八)</w:t>
      </w:r>
      <w:r w:rsidRPr="003C122E">
        <w:rPr>
          <w:rFonts w:ascii="標楷體" w:eastAsia="標楷體" w:hAnsi="標楷體" w:hint="eastAsia"/>
          <w:sz w:val="32"/>
          <w:szCs w:val="32"/>
        </w:rPr>
        <w:t>憂鬱症已被世界衛生組織列為</w:t>
      </w:r>
      <w:r w:rsidRPr="003C122E">
        <w:rPr>
          <w:rFonts w:ascii="標楷體" w:eastAsia="標楷體" w:hAnsi="標楷體"/>
          <w:sz w:val="32"/>
          <w:szCs w:val="32"/>
        </w:rPr>
        <w:t>21</w:t>
      </w:r>
      <w:r w:rsidRPr="003C122E">
        <w:rPr>
          <w:rFonts w:ascii="標楷體" w:eastAsia="標楷體" w:hAnsi="標楷體" w:hint="eastAsia"/>
          <w:sz w:val="32"/>
          <w:szCs w:val="32"/>
        </w:rPr>
        <w:t>世紀人類健康頭號殺手之一，且近年來有年輕化趨勢，因此衛生福利部自</w:t>
      </w:r>
      <w:r w:rsidRPr="003C122E">
        <w:rPr>
          <w:rFonts w:ascii="標楷體" w:eastAsia="標楷體" w:hAnsi="標楷體"/>
          <w:sz w:val="32"/>
          <w:szCs w:val="32"/>
        </w:rPr>
        <w:t>112</w:t>
      </w:r>
      <w:r w:rsidRPr="003C122E">
        <w:rPr>
          <w:rFonts w:ascii="標楷體" w:eastAsia="標楷體" w:hAnsi="標楷體" w:hint="eastAsia"/>
          <w:sz w:val="32"/>
          <w:szCs w:val="32"/>
        </w:rPr>
        <w:t>年</w:t>
      </w:r>
      <w:r w:rsidRPr="003C122E">
        <w:rPr>
          <w:rFonts w:ascii="標楷體" w:eastAsia="標楷體" w:hAnsi="標楷體"/>
          <w:sz w:val="32"/>
          <w:szCs w:val="32"/>
        </w:rPr>
        <w:t>8</w:t>
      </w:r>
      <w:r w:rsidRPr="003C122E">
        <w:rPr>
          <w:rFonts w:ascii="標楷體" w:eastAsia="標楷體" w:hAnsi="標楷體" w:hint="eastAsia"/>
          <w:sz w:val="32"/>
          <w:szCs w:val="32"/>
        </w:rPr>
        <w:t>月起</w:t>
      </w:r>
      <w:r w:rsidRPr="003C122E">
        <w:rPr>
          <w:rFonts w:ascii="標楷體" w:eastAsia="標楷體" w:hAnsi="標楷體"/>
          <w:sz w:val="32"/>
          <w:szCs w:val="32"/>
        </w:rPr>
        <w:t>15</w:t>
      </w:r>
      <w:r w:rsidRPr="003C122E">
        <w:rPr>
          <w:rFonts w:ascii="標楷體" w:eastAsia="標楷體" w:hAnsi="標楷體" w:hint="eastAsia"/>
          <w:sz w:val="32"/>
          <w:szCs w:val="32"/>
        </w:rPr>
        <w:t>至</w:t>
      </w:r>
      <w:r w:rsidRPr="003C122E">
        <w:rPr>
          <w:rFonts w:ascii="標楷體" w:eastAsia="標楷體" w:hAnsi="標楷體"/>
          <w:sz w:val="32"/>
          <w:szCs w:val="32"/>
        </w:rPr>
        <w:t>30</w:t>
      </w:r>
      <w:r w:rsidRPr="003C122E">
        <w:rPr>
          <w:rFonts w:ascii="標楷體" w:eastAsia="標楷體" w:hAnsi="標楷體" w:hint="eastAsia"/>
          <w:sz w:val="32"/>
          <w:szCs w:val="32"/>
        </w:rPr>
        <w:t>歲有心理諮商需求的青少年族群每人</w:t>
      </w:r>
      <w:r w:rsidRPr="003C122E">
        <w:rPr>
          <w:rFonts w:ascii="標楷體" w:eastAsia="標楷體" w:hAnsi="標楷體"/>
          <w:sz w:val="32"/>
          <w:szCs w:val="32"/>
        </w:rPr>
        <w:t>3</w:t>
      </w:r>
      <w:r w:rsidRPr="003C122E">
        <w:rPr>
          <w:rFonts w:ascii="標楷體" w:eastAsia="標楷體" w:hAnsi="標楷體" w:hint="eastAsia"/>
          <w:sz w:val="32"/>
          <w:szCs w:val="32"/>
        </w:rPr>
        <w:t>次免費心理諮商，教育部亦頒布「校園學生自我傷害三級預防工作計畫」，盼落實推動執行3級預防工作，以減少校園自我傷害事件之發生，除透過預防機制及尋求心理衛生專業人員協助外，國際推動社會情緒學習</w:t>
      </w:r>
      <w:r w:rsidRPr="003C122E">
        <w:rPr>
          <w:rFonts w:ascii="標楷體" w:eastAsia="標楷體" w:hAnsi="標楷體"/>
          <w:sz w:val="32"/>
          <w:szCs w:val="32"/>
        </w:rPr>
        <w:t>(SEL)</w:t>
      </w:r>
      <w:r w:rsidRPr="003C122E">
        <w:rPr>
          <w:rFonts w:ascii="標楷體" w:eastAsia="標楷體" w:hAnsi="標楷體" w:hint="eastAsia"/>
          <w:sz w:val="32"/>
          <w:szCs w:val="32"/>
        </w:rPr>
        <w:t>之相關經驗有成，透過推動情緒教育達成自我覺察、傾聽情緒與表達、壓力處置、同理與社交能力等，協助學生提升情緒管理的技巧、正確認識心理健康，教育部應引進國際推動</w:t>
      </w:r>
      <w:r w:rsidRPr="003C122E">
        <w:rPr>
          <w:rFonts w:ascii="標楷體" w:eastAsia="標楷體" w:hAnsi="標楷體"/>
          <w:sz w:val="32"/>
          <w:szCs w:val="32"/>
        </w:rPr>
        <w:t>SEL</w:t>
      </w:r>
      <w:r w:rsidRPr="003C122E">
        <w:rPr>
          <w:rFonts w:ascii="標楷體" w:eastAsia="標楷體" w:hAnsi="標楷體" w:hint="eastAsia"/>
          <w:sz w:val="32"/>
          <w:szCs w:val="32"/>
        </w:rPr>
        <w:t>之相關經驗，結合教育部推動美感教育計畫之長期經驗，跨域結合生活美學省思，豐富情緒學習體驗，培育自我覺察及情緒表達之素養，跨單位研議國內社會情緒教育之全面性推動多年期之永續計畫，結合師資培育、課程設計、教案教材研發等面向，建立完善之推動制度。綜上所述，請教育部於3個月內責成次長統籌督導、跨單位研議政策精進方案，向立法院教育及文化委員會提出書面報告。61+67</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提案人：吳思瑤</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連署人：林宜瑾　陳秀寳</w:t>
      </w:r>
    </w:p>
    <w:p w:rsidR="00084797" w:rsidRPr="003C122E" w:rsidRDefault="00084797" w:rsidP="007B013D">
      <w:pPr>
        <w:overflowPunct w:val="0"/>
        <w:spacing w:before="240" w:after="240" w:line="500" w:lineRule="exact"/>
        <w:ind w:leftChars="150" w:left="1000" w:hangingChars="200" w:hanging="640"/>
        <w:jc w:val="both"/>
        <w:rPr>
          <w:rFonts w:ascii="標楷體" w:eastAsia="標楷體" w:hAnsi="標楷體"/>
          <w:sz w:val="32"/>
          <w:szCs w:val="32"/>
        </w:rPr>
      </w:pPr>
      <w:r w:rsidRPr="003C122E">
        <w:rPr>
          <w:rFonts w:ascii="標楷體" w:eastAsia="標楷體" w:hAnsi="標楷體" w:hint="eastAsia"/>
          <w:bCs/>
          <w:snapToGrid w:val="0"/>
          <w:sz w:val="32"/>
          <w:szCs w:val="32"/>
        </w:rPr>
        <w:t>(六十九)</w:t>
      </w:r>
      <w:r w:rsidRPr="003C122E">
        <w:rPr>
          <w:rFonts w:ascii="標楷體" w:eastAsia="標楷體" w:hAnsi="標楷體" w:hint="eastAsia"/>
          <w:sz w:val="32"/>
          <w:szCs w:val="32"/>
        </w:rPr>
        <w:t>113年度教育部「師資培育與藝術教育行政及督導」項下「師資職前培育」預算編列3億3,819萬3千元。查教育部為推動「雙語政策」，110至113年於各項預算編列37億</w:t>
      </w:r>
      <w:r w:rsidRPr="003C122E">
        <w:rPr>
          <w:rFonts w:ascii="標楷體" w:eastAsia="標楷體" w:hAnsi="標楷體" w:hint="eastAsia"/>
          <w:sz w:val="32"/>
          <w:szCs w:val="32"/>
        </w:rPr>
        <w:lastRenderedPageBreak/>
        <w:t>8</w:t>
      </w:r>
      <w:r w:rsidRPr="003C122E">
        <w:rPr>
          <w:rFonts w:ascii="標楷體" w:eastAsia="標楷體" w:hAnsi="標楷體"/>
          <w:sz w:val="32"/>
          <w:szCs w:val="32"/>
        </w:rPr>
        <w:t>,</w:t>
      </w:r>
      <w:r w:rsidRPr="003C122E">
        <w:rPr>
          <w:rFonts w:ascii="標楷體" w:eastAsia="標楷體" w:hAnsi="標楷體" w:hint="eastAsia"/>
          <w:sz w:val="32"/>
          <w:szCs w:val="32"/>
        </w:rPr>
        <w:t>4</w:t>
      </w:r>
      <w:r w:rsidRPr="003C122E">
        <w:rPr>
          <w:rFonts w:ascii="標楷體" w:eastAsia="標楷體" w:hAnsi="標楷體"/>
          <w:sz w:val="32"/>
          <w:szCs w:val="32"/>
        </w:rPr>
        <w:t>00</w:t>
      </w:r>
      <w:r w:rsidRPr="003C122E">
        <w:rPr>
          <w:rFonts w:ascii="標楷體" w:eastAsia="標楷體" w:hAnsi="標楷體" w:hint="eastAsia"/>
          <w:sz w:val="32"/>
          <w:szCs w:val="32"/>
        </w:rPr>
        <w:t>萬元用於聘請外師，卻僅編列8億7</w:t>
      </w:r>
      <w:r w:rsidRPr="003C122E">
        <w:rPr>
          <w:rFonts w:ascii="標楷體" w:eastAsia="標楷體" w:hAnsi="標楷體"/>
          <w:sz w:val="32"/>
          <w:szCs w:val="32"/>
        </w:rPr>
        <w:t>,</w:t>
      </w:r>
      <w:r w:rsidRPr="003C122E">
        <w:rPr>
          <w:rFonts w:ascii="標楷體" w:eastAsia="標楷體" w:hAnsi="標楷體" w:hint="eastAsia"/>
          <w:sz w:val="32"/>
          <w:szCs w:val="32"/>
        </w:rPr>
        <w:t>700萬元培育本國雙語教師，並預計至2024年培育6</w:t>
      </w:r>
      <w:r>
        <w:rPr>
          <w:rFonts w:ascii="標楷體" w:eastAsia="標楷體" w:hAnsi="標楷體" w:hint="eastAsia"/>
          <w:sz w:val="32"/>
          <w:szCs w:val="32"/>
        </w:rPr>
        <w:t>千</w:t>
      </w:r>
      <w:r w:rsidRPr="003C122E">
        <w:rPr>
          <w:rFonts w:ascii="標楷體" w:eastAsia="標楷體" w:hAnsi="標楷體" w:hint="eastAsia"/>
          <w:sz w:val="32"/>
          <w:szCs w:val="32"/>
        </w:rPr>
        <w:t>名雙語教師，然以111學年我國高級中等以下學校共計3,871校計算，平均每校可分配的雙語師資不到2人，實有檢討之必要。再者，教育部自111學年度起將本土語文列為高中以下學校部定課程，然據統計，至112年7月底本土語之合格教師及現職(專職)教師總數為1萬4</w:t>
      </w:r>
      <w:r w:rsidRPr="003C122E">
        <w:rPr>
          <w:rFonts w:ascii="標楷體" w:eastAsia="標楷體" w:hAnsi="標楷體"/>
          <w:sz w:val="32"/>
          <w:szCs w:val="32"/>
        </w:rPr>
        <w:t>,</w:t>
      </w:r>
      <w:r w:rsidRPr="003C122E">
        <w:rPr>
          <w:rFonts w:ascii="標楷體" w:eastAsia="標楷體" w:hAnsi="標楷體" w:hint="eastAsia"/>
          <w:sz w:val="32"/>
          <w:szCs w:val="32"/>
        </w:rPr>
        <w:t>051人，估65.88%，教學支援人員為7,064人，</w:t>
      </w:r>
      <w:r>
        <w:rPr>
          <w:rFonts w:ascii="標楷體" w:eastAsia="標楷體" w:hAnsi="標楷體" w:hint="eastAsia"/>
          <w:sz w:val="32"/>
          <w:szCs w:val="32"/>
        </w:rPr>
        <w:t>占</w:t>
      </w:r>
      <w:r w:rsidRPr="003C122E">
        <w:rPr>
          <w:rFonts w:ascii="標楷體" w:eastAsia="標楷體" w:hAnsi="標楷體" w:hint="eastAsia"/>
          <w:sz w:val="32"/>
          <w:szCs w:val="32"/>
        </w:rPr>
        <w:t>33.12%，二者合計2萬1,327人，顯示本土語教學人力仍逾</w:t>
      </w:r>
      <w:r>
        <w:rPr>
          <w:rFonts w:ascii="標楷體" w:eastAsia="標楷體" w:hAnsi="標楷體" w:hint="eastAsia"/>
          <w:sz w:val="32"/>
          <w:szCs w:val="32"/>
        </w:rPr>
        <w:t>三</w:t>
      </w:r>
      <w:r w:rsidRPr="003C122E">
        <w:rPr>
          <w:rFonts w:ascii="標楷體" w:eastAsia="標楷體" w:hAnsi="標楷體" w:hint="eastAsia"/>
          <w:sz w:val="32"/>
          <w:szCs w:val="32"/>
        </w:rPr>
        <w:t>成由教育支援人員擔任，其中原住民語及客語之教育支援人員</w:t>
      </w:r>
      <w:r>
        <w:rPr>
          <w:rFonts w:ascii="標楷體" w:eastAsia="標楷體" w:hAnsi="標楷體" w:hint="eastAsia"/>
          <w:sz w:val="32"/>
          <w:szCs w:val="32"/>
        </w:rPr>
        <w:t>占</w:t>
      </w:r>
      <w:r w:rsidRPr="003C122E">
        <w:rPr>
          <w:rFonts w:ascii="標楷體" w:eastAsia="標楷體" w:hAnsi="標楷體" w:hint="eastAsia"/>
          <w:sz w:val="32"/>
          <w:szCs w:val="32"/>
        </w:rPr>
        <w:t>比更達78.89%及41.91%，顯見本土語教育專職化仍有待精進。綜上所述，教育部實須檢討並盤點我國雙語及本土語言等相關師資培育量能，</w:t>
      </w:r>
      <w:r>
        <w:rPr>
          <w:rFonts w:ascii="標楷體" w:eastAsia="標楷體" w:hAnsi="標楷體" w:hint="eastAsia"/>
          <w:sz w:val="32"/>
          <w:szCs w:val="32"/>
        </w:rPr>
        <w:t>並</w:t>
      </w:r>
      <w:r w:rsidRPr="003C122E">
        <w:rPr>
          <w:rFonts w:ascii="標楷體" w:eastAsia="標楷體" w:hAnsi="標楷體" w:hint="eastAsia"/>
          <w:sz w:val="32"/>
          <w:szCs w:val="32"/>
        </w:rPr>
        <w:t>於3個月內向立法院教育及文化委員會提出書面報告。63</w:t>
      </w:r>
    </w:p>
    <w:p w:rsidR="00084797" w:rsidRPr="003C122E" w:rsidRDefault="00084797" w:rsidP="007B013D">
      <w:pPr>
        <w:spacing w:line="320" w:lineRule="exact"/>
        <w:jc w:val="center"/>
        <w:rPr>
          <w:rFonts w:ascii="標楷體" w:eastAsia="標楷體" w:hAnsi="標楷體"/>
          <w:sz w:val="28"/>
          <w:szCs w:val="28"/>
        </w:rPr>
      </w:pPr>
      <w:r>
        <w:rPr>
          <w:rFonts w:ascii="標楷體" w:eastAsia="標楷體" w:hAnsi="標楷體" w:hint="eastAsia"/>
          <w:sz w:val="28"/>
          <w:szCs w:val="28"/>
        </w:rPr>
        <w:t xml:space="preserve">      </w:t>
      </w:r>
      <w:r w:rsidRPr="003C122E">
        <w:rPr>
          <w:rFonts w:ascii="標楷體" w:eastAsia="標楷體" w:hAnsi="標楷體" w:hint="eastAsia"/>
          <w:sz w:val="28"/>
          <w:szCs w:val="28"/>
        </w:rPr>
        <w:t>截至112年7月底高中以下學校本土語各類教學人力概況表</w:t>
      </w:r>
    </w:p>
    <w:p w:rsidR="00084797" w:rsidRPr="003C122E" w:rsidRDefault="00084797" w:rsidP="007B013D">
      <w:pPr>
        <w:spacing w:line="320" w:lineRule="exact"/>
        <w:jc w:val="right"/>
        <w:rPr>
          <w:rFonts w:ascii="標楷體" w:eastAsia="標楷體" w:hAnsi="標楷體"/>
          <w:sz w:val="28"/>
          <w:szCs w:val="28"/>
        </w:rPr>
      </w:pPr>
      <w:r w:rsidRPr="003C122E">
        <w:rPr>
          <w:rFonts w:ascii="標楷體" w:eastAsia="標楷體" w:hAnsi="標楷體" w:hint="eastAsia"/>
          <w:sz w:val="28"/>
          <w:szCs w:val="28"/>
        </w:rPr>
        <w:t>單位：人；%</w:t>
      </w:r>
    </w:p>
    <w:tbl>
      <w:tblPr>
        <w:tblW w:w="0" w:type="auto"/>
        <w:tblInd w:w="10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42"/>
        <w:gridCol w:w="1134"/>
        <w:gridCol w:w="1134"/>
        <w:gridCol w:w="993"/>
        <w:gridCol w:w="992"/>
        <w:gridCol w:w="992"/>
        <w:gridCol w:w="851"/>
        <w:gridCol w:w="1046"/>
      </w:tblGrid>
      <w:tr w:rsidR="00084797" w:rsidRPr="003C122E" w:rsidTr="007B013D">
        <w:tc>
          <w:tcPr>
            <w:tcW w:w="1242" w:type="dxa"/>
            <w:vMerge w:val="restart"/>
            <w:tcBorders>
              <w:top w:val="single" w:sz="4" w:space="0" w:color="auto"/>
              <w:left w:val="single" w:sz="4" w:space="0" w:color="auto"/>
              <w:bottom w:val="single" w:sz="4" w:space="0" w:color="auto"/>
              <w:right w:val="single" w:sz="4" w:space="0" w:color="auto"/>
            </w:tcBorders>
            <w:vAlign w:val="center"/>
            <w:hideMark/>
          </w:tcPr>
          <w:p w:rsidR="00084797" w:rsidRDefault="00084797" w:rsidP="007B013D">
            <w:pPr>
              <w:spacing w:line="320" w:lineRule="exact"/>
              <w:jc w:val="center"/>
              <w:rPr>
                <w:rFonts w:ascii="標楷體" w:eastAsia="標楷體" w:hAnsi="標楷體"/>
                <w:sz w:val="28"/>
                <w:szCs w:val="28"/>
              </w:rPr>
            </w:pPr>
            <w:r w:rsidRPr="003C122E">
              <w:rPr>
                <w:rFonts w:ascii="標楷體" w:eastAsia="標楷體" w:hAnsi="標楷體" w:hint="eastAsia"/>
                <w:sz w:val="28"/>
                <w:szCs w:val="28"/>
              </w:rPr>
              <w:t>語文</w:t>
            </w:r>
          </w:p>
          <w:p w:rsidR="00084797" w:rsidRPr="003C122E" w:rsidRDefault="00084797" w:rsidP="007B013D">
            <w:pPr>
              <w:spacing w:line="320" w:lineRule="exact"/>
              <w:jc w:val="center"/>
              <w:rPr>
                <w:rFonts w:ascii="標楷體" w:eastAsia="標楷體" w:hAnsi="標楷體"/>
                <w:sz w:val="28"/>
                <w:szCs w:val="28"/>
              </w:rPr>
            </w:pPr>
            <w:r w:rsidRPr="003C122E">
              <w:rPr>
                <w:rFonts w:ascii="標楷體" w:eastAsia="標楷體" w:hAnsi="標楷體" w:hint="eastAsia"/>
                <w:sz w:val="28"/>
                <w:szCs w:val="28"/>
              </w:rPr>
              <w:t>類別</w:t>
            </w:r>
          </w:p>
        </w:tc>
        <w:tc>
          <w:tcPr>
            <w:tcW w:w="1134" w:type="dxa"/>
            <w:vMerge w:val="restart"/>
            <w:tcBorders>
              <w:top w:val="single" w:sz="4" w:space="0" w:color="auto"/>
              <w:left w:val="single" w:sz="4" w:space="0" w:color="auto"/>
              <w:bottom w:val="single" w:sz="4" w:space="0" w:color="auto"/>
              <w:right w:val="single" w:sz="4" w:space="0" w:color="auto"/>
            </w:tcBorders>
            <w:vAlign w:val="center"/>
            <w:hideMark/>
          </w:tcPr>
          <w:p w:rsidR="00084797" w:rsidRPr="003C122E" w:rsidRDefault="00084797" w:rsidP="007B013D">
            <w:pPr>
              <w:spacing w:line="320" w:lineRule="exact"/>
              <w:jc w:val="center"/>
              <w:rPr>
                <w:rFonts w:ascii="標楷體" w:eastAsia="標楷體" w:hAnsi="標楷體"/>
                <w:sz w:val="28"/>
                <w:szCs w:val="28"/>
              </w:rPr>
            </w:pPr>
            <w:r w:rsidRPr="003C122E">
              <w:rPr>
                <w:rFonts w:ascii="標楷體" w:eastAsia="標楷體" w:hAnsi="標楷體" w:hint="eastAsia"/>
                <w:sz w:val="28"/>
                <w:szCs w:val="28"/>
              </w:rPr>
              <w:t>總人數</w:t>
            </w:r>
          </w:p>
        </w:tc>
        <w:tc>
          <w:tcPr>
            <w:tcW w:w="2127" w:type="dxa"/>
            <w:gridSpan w:val="2"/>
            <w:tcBorders>
              <w:top w:val="single" w:sz="4" w:space="0" w:color="auto"/>
              <w:left w:val="single" w:sz="4" w:space="0" w:color="auto"/>
              <w:bottom w:val="single" w:sz="4" w:space="0" w:color="auto"/>
              <w:right w:val="single" w:sz="4" w:space="0" w:color="auto"/>
            </w:tcBorders>
            <w:vAlign w:val="center"/>
            <w:hideMark/>
          </w:tcPr>
          <w:p w:rsidR="00084797" w:rsidRPr="003C122E" w:rsidRDefault="00084797" w:rsidP="007B013D">
            <w:pPr>
              <w:spacing w:line="320" w:lineRule="exact"/>
              <w:jc w:val="center"/>
              <w:rPr>
                <w:rFonts w:ascii="標楷體" w:eastAsia="標楷體" w:hAnsi="標楷體"/>
                <w:sz w:val="28"/>
                <w:szCs w:val="28"/>
              </w:rPr>
            </w:pPr>
            <w:r w:rsidRPr="003C122E">
              <w:rPr>
                <w:rFonts w:ascii="標楷體" w:eastAsia="標楷體" w:hAnsi="標楷體" w:hint="eastAsia"/>
                <w:sz w:val="28"/>
                <w:szCs w:val="28"/>
              </w:rPr>
              <w:t>現職教師</w:t>
            </w:r>
          </w:p>
        </w:tc>
        <w:tc>
          <w:tcPr>
            <w:tcW w:w="1984" w:type="dxa"/>
            <w:gridSpan w:val="2"/>
            <w:tcBorders>
              <w:top w:val="single" w:sz="4" w:space="0" w:color="auto"/>
              <w:left w:val="single" w:sz="4" w:space="0" w:color="auto"/>
              <w:bottom w:val="single" w:sz="4" w:space="0" w:color="auto"/>
              <w:right w:val="single" w:sz="4" w:space="0" w:color="auto"/>
            </w:tcBorders>
            <w:vAlign w:val="center"/>
            <w:hideMark/>
          </w:tcPr>
          <w:p w:rsidR="00084797" w:rsidRPr="003C122E" w:rsidRDefault="00084797" w:rsidP="007B013D">
            <w:pPr>
              <w:spacing w:line="320" w:lineRule="exact"/>
              <w:jc w:val="center"/>
              <w:rPr>
                <w:rFonts w:ascii="標楷體" w:eastAsia="標楷體" w:hAnsi="標楷體"/>
                <w:sz w:val="28"/>
                <w:szCs w:val="28"/>
              </w:rPr>
            </w:pPr>
            <w:r w:rsidRPr="003C122E">
              <w:rPr>
                <w:rFonts w:ascii="標楷體" w:eastAsia="標楷體" w:hAnsi="標楷體" w:hint="eastAsia"/>
                <w:sz w:val="28"/>
                <w:szCs w:val="28"/>
              </w:rPr>
              <w:t>教學支援人員</w:t>
            </w:r>
          </w:p>
        </w:tc>
        <w:tc>
          <w:tcPr>
            <w:tcW w:w="1897" w:type="dxa"/>
            <w:gridSpan w:val="2"/>
            <w:tcBorders>
              <w:top w:val="single" w:sz="4" w:space="0" w:color="auto"/>
              <w:left w:val="single" w:sz="4" w:space="0" w:color="auto"/>
              <w:bottom w:val="single" w:sz="4" w:space="0" w:color="auto"/>
              <w:right w:val="single" w:sz="4" w:space="0" w:color="auto"/>
            </w:tcBorders>
            <w:vAlign w:val="center"/>
            <w:hideMark/>
          </w:tcPr>
          <w:p w:rsidR="00084797" w:rsidRPr="003C122E" w:rsidRDefault="00084797" w:rsidP="007B013D">
            <w:pPr>
              <w:spacing w:line="320" w:lineRule="exact"/>
              <w:jc w:val="center"/>
              <w:rPr>
                <w:rFonts w:ascii="標楷體" w:eastAsia="標楷體" w:hAnsi="標楷體"/>
                <w:sz w:val="28"/>
                <w:szCs w:val="28"/>
              </w:rPr>
            </w:pPr>
            <w:r w:rsidRPr="003C122E">
              <w:rPr>
                <w:rFonts w:ascii="標楷體" w:eastAsia="標楷體" w:hAnsi="標楷體" w:hint="eastAsia"/>
                <w:sz w:val="28"/>
                <w:szCs w:val="28"/>
              </w:rPr>
              <w:t>原住民專職族語老師</w:t>
            </w:r>
          </w:p>
        </w:tc>
      </w:tr>
      <w:tr w:rsidR="00084797" w:rsidRPr="003C122E" w:rsidTr="007B013D">
        <w:tc>
          <w:tcPr>
            <w:tcW w:w="1242" w:type="dxa"/>
            <w:vMerge/>
            <w:tcBorders>
              <w:top w:val="single" w:sz="4" w:space="0" w:color="auto"/>
              <w:left w:val="single" w:sz="4" w:space="0" w:color="auto"/>
              <w:bottom w:val="single" w:sz="4" w:space="0" w:color="auto"/>
              <w:right w:val="single" w:sz="4" w:space="0" w:color="auto"/>
            </w:tcBorders>
            <w:vAlign w:val="center"/>
            <w:hideMark/>
          </w:tcPr>
          <w:p w:rsidR="00084797" w:rsidRPr="003C122E" w:rsidRDefault="00084797" w:rsidP="007B013D">
            <w:pPr>
              <w:widowControl/>
              <w:jc w:val="center"/>
              <w:rPr>
                <w:rFonts w:ascii="標楷體" w:eastAsia="標楷體" w:hAnsi="標楷體"/>
                <w:sz w:val="28"/>
                <w:szCs w:val="28"/>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084797" w:rsidRPr="003C122E" w:rsidRDefault="00084797" w:rsidP="007B013D">
            <w:pPr>
              <w:widowControl/>
              <w:jc w:val="center"/>
              <w:rPr>
                <w:rFonts w:ascii="標楷體" w:eastAsia="標楷體" w:hAnsi="標楷體"/>
                <w:sz w:val="28"/>
                <w:szCs w:val="28"/>
              </w:rPr>
            </w:pPr>
          </w:p>
        </w:tc>
        <w:tc>
          <w:tcPr>
            <w:tcW w:w="1134" w:type="dxa"/>
            <w:tcBorders>
              <w:top w:val="single" w:sz="4" w:space="0" w:color="auto"/>
              <w:left w:val="single" w:sz="4" w:space="0" w:color="auto"/>
              <w:bottom w:val="single" w:sz="4" w:space="0" w:color="auto"/>
              <w:right w:val="single" w:sz="4" w:space="0" w:color="auto"/>
            </w:tcBorders>
            <w:hideMark/>
          </w:tcPr>
          <w:p w:rsidR="00084797" w:rsidRPr="003C122E" w:rsidRDefault="00084797" w:rsidP="007B013D">
            <w:pPr>
              <w:spacing w:line="320" w:lineRule="exact"/>
              <w:jc w:val="center"/>
              <w:rPr>
                <w:rFonts w:ascii="標楷體" w:eastAsia="標楷體" w:hAnsi="標楷體"/>
                <w:sz w:val="28"/>
                <w:szCs w:val="28"/>
              </w:rPr>
            </w:pPr>
            <w:r w:rsidRPr="003C122E">
              <w:rPr>
                <w:rFonts w:ascii="標楷體" w:eastAsia="標楷體" w:hAnsi="標楷體" w:hint="eastAsia"/>
                <w:sz w:val="28"/>
                <w:szCs w:val="28"/>
              </w:rPr>
              <w:t>人數</w:t>
            </w:r>
          </w:p>
        </w:tc>
        <w:tc>
          <w:tcPr>
            <w:tcW w:w="993" w:type="dxa"/>
            <w:tcBorders>
              <w:top w:val="single" w:sz="4" w:space="0" w:color="auto"/>
              <w:left w:val="single" w:sz="4" w:space="0" w:color="auto"/>
              <w:bottom w:val="single" w:sz="4" w:space="0" w:color="auto"/>
              <w:right w:val="single" w:sz="4" w:space="0" w:color="auto"/>
            </w:tcBorders>
            <w:hideMark/>
          </w:tcPr>
          <w:p w:rsidR="00084797" w:rsidRPr="003C122E" w:rsidRDefault="00084797" w:rsidP="007B013D">
            <w:pPr>
              <w:spacing w:line="320" w:lineRule="exact"/>
              <w:jc w:val="center"/>
              <w:rPr>
                <w:rFonts w:ascii="標楷體" w:eastAsia="標楷體" w:hAnsi="標楷體"/>
                <w:sz w:val="28"/>
                <w:szCs w:val="28"/>
              </w:rPr>
            </w:pPr>
            <w:r w:rsidRPr="003C122E">
              <w:rPr>
                <w:rFonts w:ascii="標楷體" w:eastAsia="標楷體" w:hAnsi="標楷體" w:hint="eastAsia"/>
                <w:sz w:val="28"/>
                <w:szCs w:val="28"/>
              </w:rPr>
              <w:t>占比</w:t>
            </w:r>
          </w:p>
        </w:tc>
        <w:tc>
          <w:tcPr>
            <w:tcW w:w="992" w:type="dxa"/>
            <w:tcBorders>
              <w:top w:val="single" w:sz="4" w:space="0" w:color="auto"/>
              <w:left w:val="single" w:sz="4" w:space="0" w:color="auto"/>
              <w:bottom w:val="single" w:sz="4" w:space="0" w:color="auto"/>
              <w:right w:val="single" w:sz="4" w:space="0" w:color="auto"/>
            </w:tcBorders>
            <w:hideMark/>
          </w:tcPr>
          <w:p w:rsidR="00084797" w:rsidRPr="003C122E" w:rsidRDefault="00084797" w:rsidP="007B013D">
            <w:pPr>
              <w:spacing w:line="320" w:lineRule="exact"/>
              <w:jc w:val="center"/>
              <w:rPr>
                <w:rFonts w:ascii="標楷體" w:eastAsia="標楷體" w:hAnsi="標楷體"/>
                <w:sz w:val="28"/>
                <w:szCs w:val="28"/>
              </w:rPr>
            </w:pPr>
            <w:r w:rsidRPr="003C122E">
              <w:rPr>
                <w:rFonts w:ascii="標楷體" w:eastAsia="標楷體" w:hAnsi="標楷體" w:hint="eastAsia"/>
                <w:sz w:val="28"/>
                <w:szCs w:val="28"/>
              </w:rPr>
              <w:t>人數</w:t>
            </w:r>
          </w:p>
        </w:tc>
        <w:tc>
          <w:tcPr>
            <w:tcW w:w="992" w:type="dxa"/>
            <w:tcBorders>
              <w:top w:val="single" w:sz="4" w:space="0" w:color="auto"/>
              <w:left w:val="single" w:sz="4" w:space="0" w:color="auto"/>
              <w:bottom w:val="single" w:sz="4" w:space="0" w:color="auto"/>
              <w:right w:val="single" w:sz="4" w:space="0" w:color="auto"/>
            </w:tcBorders>
            <w:hideMark/>
          </w:tcPr>
          <w:p w:rsidR="00084797" w:rsidRPr="003C122E" w:rsidRDefault="00084797" w:rsidP="007B013D">
            <w:pPr>
              <w:spacing w:line="320" w:lineRule="exact"/>
              <w:jc w:val="center"/>
              <w:rPr>
                <w:rFonts w:ascii="標楷體" w:eastAsia="標楷體" w:hAnsi="標楷體"/>
                <w:sz w:val="28"/>
                <w:szCs w:val="28"/>
              </w:rPr>
            </w:pPr>
            <w:r w:rsidRPr="003C122E">
              <w:rPr>
                <w:rFonts w:ascii="標楷體" w:eastAsia="標楷體" w:hAnsi="標楷體" w:hint="eastAsia"/>
                <w:sz w:val="28"/>
                <w:szCs w:val="28"/>
              </w:rPr>
              <w:t>占比</w:t>
            </w:r>
          </w:p>
        </w:tc>
        <w:tc>
          <w:tcPr>
            <w:tcW w:w="851" w:type="dxa"/>
            <w:tcBorders>
              <w:top w:val="single" w:sz="4" w:space="0" w:color="auto"/>
              <w:left w:val="single" w:sz="4" w:space="0" w:color="auto"/>
              <w:bottom w:val="single" w:sz="4" w:space="0" w:color="auto"/>
              <w:right w:val="single" w:sz="4" w:space="0" w:color="auto"/>
            </w:tcBorders>
            <w:hideMark/>
          </w:tcPr>
          <w:p w:rsidR="00084797" w:rsidRPr="003C122E" w:rsidRDefault="00084797" w:rsidP="007B013D">
            <w:pPr>
              <w:spacing w:line="320" w:lineRule="exact"/>
              <w:jc w:val="center"/>
              <w:rPr>
                <w:rFonts w:ascii="標楷體" w:eastAsia="標楷體" w:hAnsi="標楷體"/>
                <w:sz w:val="28"/>
                <w:szCs w:val="28"/>
              </w:rPr>
            </w:pPr>
            <w:r w:rsidRPr="003C122E">
              <w:rPr>
                <w:rFonts w:ascii="標楷體" w:eastAsia="標楷體" w:hAnsi="標楷體" w:hint="eastAsia"/>
                <w:sz w:val="28"/>
                <w:szCs w:val="28"/>
              </w:rPr>
              <w:t>人數</w:t>
            </w:r>
          </w:p>
        </w:tc>
        <w:tc>
          <w:tcPr>
            <w:tcW w:w="1046" w:type="dxa"/>
            <w:tcBorders>
              <w:top w:val="single" w:sz="4" w:space="0" w:color="auto"/>
              <w:left w:val="single" w:sz="4" w:space="0" w:color="auto"/>
              <w:bottom w:val="single" w:sz="4" w:space="0" w:color="auto"/>
              <w:right w:val="single" w:sz="4" w:space="0" w:color="auto"/>
            </w:tcBorders>
            <w:hideMark/>
          </w:tcPr>
          <w:p w:rsidR="00084797" w:rsidRPr="003C122E" w:rsidRDefault="00084797" w:rsidP="007B013D">
            <w:pPr>
              <w:spacing w:line="320" w:lineRule="exact"/>
              <w:jc w:val="center"/>
              <w:rPr>
                <w:rFonts w:ascii="標楷體" w:eastAsia="標楷體" w:hAnsi="標楷體"/>
                <w:sz w:val="28"/>
                <w:szCs w:val="28"/>
              </w:rPr>
            </w:pPr>
            <w:r w:rsidRPr="003C122E">
              <w:rPr>
                <w:rFonts w:ascii="標楷體" w:eastAsia="標楷體" w:hAnsi="標楷體" w:hint="eastAsia"/>
                <w:sz w:val="28"/>
                <w:szCs w:val="28"/>
              </w:rPr>
              <w:t>占比</w:t>
            </w:r>
          </w:p>
        </w:tc>
      </w:tr>
      <w:tr w:rsidR="00084797" w:rsidRPr="003C122E" w:rsidTr="007B013D">
        <w:tc>
          <w:tcPr>
            <w:tcW w:w="1242" w:type="dxa"/>
            <w:tcBorders>
              <w:top w:val="single" w:sz="4" w:space="0" w:color="auto"/>
              <w:left w:val="single" w:sz="4" w:space="0" w:color="auto"/>
              <w:bottom w:val="single" w:sz="4" w:space="0" w:color="auto"/>
              <w:right w:val="single" w:sz="4" w:space="0" w:color="auto"/>
            </w:tcBorders>
            <w:hideMark/>
          </w:tcPr>
          <w:p w:rsidR="00084797" w:rsidRPr="003C122E" w:rsidRDefault="00084797" w:rsidP="007B013D">
            <w:pPr>
              <w:spacing w:line="320" w:lineRule="exact"/>
              <w:jc w:val="center"/>
              <w:rPr>
                <w:rFonts w:ascii="標楷體" w:eastAsia="標楷體" w:hAnsi="標楷體"/>
                <w:sz w:val="28"/>
                <w:szCs w:val="28"/>
              </w:rPr>
            </w:pPr>
            <w:r w:rsidRPr="003C122E">
              <w:rPr>
                <w:rFonts w:ascii="標楷體" w:eastAsia="標楷體" w:hAnsi="標楷體" w:hint="eastAsia"/>
                <w:sz w:val="28"/>
                <w:szCs w:val="28"/>
              </w:rPr>
              <w:t>閩南語</w:t>
            </w:r>
          </w:p>
        </w:tc>
        <w:tc>
          <w:tcPr>
            <w:tcW w:w="1134" w:type="dxa"/>
            <w:tcBorders>
              <w:top w:val="single" w:sz="4" w:space="0" w:color="auto"/>
              <w:left w:val="single" w:sz="4" w:space="0" w:color="auto"/>
              <w:bottom w:val="single" w:sz="4" w:space="0" w:color="auto"/>
              <w:right w:val="single" w:sz="4" w:space="0" w:color="auto"/>
            </w:tcBorders>
            <w:hideMark/>
          </w:tcPr>
          <w:p w:rsidR="00084797" w:rsidRPr="003C122E" w:rsidRDefault="00084797" w:rsidP="007B013D">
            <w:pPr>
              <w:spacing w:line="320" w:lineRule="exact"/>
              <w:jc w:val="right"/>
              <w:rPr>
                <w:rFonts w:ascii="標楷體" w:eastAsia="標楷體" w:hAnsi="標楷體"/>
                <w:sz w:val="28"/>
                <w:szCs w:val="28"/>
              </w:rPr>
            </w:pPr>
            <w:r w:rsidRPr="003C122E">
              <w:rPr>
                <w:rFonts w:ascii="標楷體" w:eastAsia="標楷體" w:hAnsi="標楷體" w:hint="eastAsia"/>
                <w:sz w:val="28"/>
                <w:szCs w:val="28"/>
              </w:rPr>
              <w:t>13,174</w:t>
            </w:r>
          </w:p>
        </w:tc>
        <w:tc>
          <w:tcPr>
            <w:tcW w:w="1134" w:type="dxa"/>
            <w:tcBorders>
              <w:top w:val="single" w:sz="4" w:space="0" w:color="auto"/>
              <w:left w:val="single" w:sz="4" w:space="0" w:color="auto"/>
              <w:bottom w:val="single" w:sz="4" w:space="0" w:color="auto"/>
              <w:right w:val="single" w:sz="4" w:space="0" w:color="auto"/>
            </w:tcBorders>
            <w:hideMark/>
          </w:tcPr>
          <w:p w:rsidR="00084797" w:rsidRPr="003C122E" w:rsidRDefault="00084797" w:rsidP="007B013D">
            <w:pPr>
              <w:spacing w:line="320" w:lineRule="exact"/>
              <w:jc w:val="right"/>
              <w:rPr>
                <w:rFonts w:ascii="標楷體" w:eastAsia="標楷體" w:hAnsi="標楷體"/>
                <w:sz w:val="28"/>
                <w:szCs w:val="28"/>
              </w:rPr>
            </w:pPr>
            <w:r w:rsidRPr="003C122E">
              <w:rPr>
                <w:rFonts w:ascii="標楷體" w:eastAsia="標楷體" w:hAnsi="標楷體" w:hint="eastAsia"/>
                <w:sz w:val="28"/>
                <w:szCs w:val="28"/>
              </w:rPr>
              <w:t>10,142</w:t>
            </w:r>
          </w:p>
        </w:tc>
        <w:tc>
          <w:tcPr>
            <w:tcW w:w="993" w:type="dxa"/>
            <w:tcBorders>
              <w:top w:val="single" w:sz="4" w:space="0" w:color="auto"/>
              <w:left w:val="single" w:sz="4" w:space="0" w:color="auto"/>
              <w:bottom w:val="single" w:sz="4" w:space="0" w:color="auto"/>
              <w:right w:val="single" w:sz="4" w:space="0" w:color="auto"/>
            </w:tcBorders>
            <w:hideMark/>
          </w:tcPr>
          <w:p w:rsidR="00084797" w:rsidRPr="003C122E" w:rsidRDefault="00084797" w:rsidP="007B013D">
            <w:pPr>
              <w:spacing w:line="320" w:lineRule="exact"/>
              <w:jc w:val="right"/>
              <w:rPr>
                <w:rFonts w:ascii="標楷體" w:eastAsia="標楷體" w:hAnsi="標楷體"/>
                <w:sz w:val="28"/>
                <w:szCs w:val="28"/>
              </w:rPr>
            </w:pPr>
            <w:r w:rsidRPr="003C122E">
              <w:rPr>
                <w:rFonts w:ascii="標楷體" w:eastAsia="標楷體" w:hAnsi="標楷體" w:hint="eastAsia"/>
                <w:sz w:val="28"/>
                <w:szCs w:val="28"/>
              </w:rPr>
              <w:t>76.98</w:t>
            </w:r>
          </w:p>
        </w:tc>
        <w:tc>
          <w:tcPr>
            <w:tcW w:w="992" w:type="dxa"/>
            <w:tcBorders>
              <w:top w:val="single" w:sz="4" w:space="0" w:color="auto"/>
              <w:left w:val="single" w:sz="4" w:space="0" w:color="auto"/>
              <w:bottom w:val="single" w:sz="4" w:space="0" w:color="auto"/>
              <w:right w:val="single" w:sz="4" w:space="0" w:color="auto"/>
            </w:tcBorders>
            <w:hideMark/>
          </w:tcPr>
          <w:p w:rsidR="00084797" w:rsidRPr="003C122E" w:rsidRDefault="00084797" w:rsidP="007B013D">
            <w:pPr>
              <w:spacing w:line="320" w:lineRule="exact"/>
              <w:jc w:val="right"/>
              <w:rPr>
                <w:rFonts w:ascii="標楷體" w:eastAsia="標楷體" w:hAnsi="標楷體"/>
                <w:sz w:val="28"/>
                <w:szCs w:val="28"/>
              </w:rPr>
            </w:pPr>
            <w:r w:rsidRPr="003C122E">
              <w:rPr>
                <w:rFonts w:ascii="標楷體" w:eastAsia="標楷體" w:hAnsi="標楷體" w:hint="eastAsia"/>
                <w:sz w:val="28"/>
                <w:szCs w:val="28"/>
              </w:rPr>
              <w:t>3,032</w:t>
            </w:r>
          </w:p>
        </w:tc>
        <w:tc>
          <w:tcPr>
            <w:tcW w:w="992" w:type="dxa"/>
            <w:tcBorders>
              <w:top w:val="single" w:sz="4" w:space="0" w:color="auto"/>
              <w:left w:val="single" w:sz="4" w:space="0" w:color="auto"/>
              <w:bottom w:val="single" w:sz="4" w:space="0" w:color="auto"/>
              <w:right w:val="single" w:sz="4" w:space="0" w:color="auto"/>
            </w:tcBorders>
            <w:hideMark/>
          </w:tcPr>
          <w:p w:rsidR="00084797" w:rsidRPr="003C122E" w:rsidRDefault="00084797" w:rsidP="007B013D">
            <w:pPr>
              <w:spacing w:line="320" w:lineRule="exact"/>
              <w:jc w:val="right"/>
              <w:rPr>
                <w:rFonts w:ascii="標楷體" w:eastAsia="標楷體" w:hAnsi="標楷體"/>
                <w:sz w:val="28"/>
                <w:szCs w:val="28"/>
              </w:rPr>
            </w:pPr>
            <w:r w:rsidRPr="003C122E">
              <w:rPr>
                <w:rFonts w:ascii="標楷體" w:eastAsia="標楷體" w:hAnsi="標楷體" w:hint="eastAsia"/>
                <w:sz w:val="28"/>
                <w:szCs w:val="28"/>
              </w:rPr>
              <w:t>23.02</w:t>
            </w:r>
          </w:p>
        </w:tc>
        <w:tc>
          <w:tcPr>
            <w:tcW w:w="851" w:type="dxa"/>
            <w:tcBorders>
              <w:top w:val="single" w:sz="4" w:space="0" w:color="auto"/>
              <w:left w:val="single" w:sz="4" w:space="0" w:color="auto"/>
              <w:bottom w:val="single" w:sz="4" w:space="0" w:color="auto"/>
              <w:right w:val="single" w:sz="4" w:space="0" w:color="auto"/>
            </w:tcBorders>
            <w:hideMark/>
          </w:tcPr>
          <w:p w:rsidR="00084797" w:rsidRPr="003C122E" w:rsidRDefault="00084797" w:rsidP="007B013D">
            <w:pPr>
              <w:spacing w:line="320" w:lineRule="exact"/>
              <w:jc w:val="center"/>
              <w:rPr>
                <w:rFonts w:ascii="標楷體" w:eastAsia="標楷體" w:hAnsi="標楷體"/>
                <w:sz w:val="28"/>
                <w:szCs w:val="28"/>
              </w:rPr>
            </w:pPr>
            <w:r w:rsidRPr="003C122E">
              <w:rPr>
                <w:rFonts w:ascii="標楷體" w:eastAsia="標楷體" w:hAnsi="標楷體" w:hint="eastAsia"/>
                <w:sz w:val="28"/>
                <w:szCs w:val="28"/>
              </w:rPr>
              <w:t>─</w:t>
            </w:r>
          </w:p>
        </w:tc>
        <w:tc>
          <w:tcPr>
            <w:tcW w:w="1046" w:type="dxa"/>
            <w:tcBorders>
              <w:top w:val="single" w:sz="4" w:space="0" w:color="auto"/>
              <w:left w:val="single" w:sz="4" w:space="0" w:color="auto"/>
              <w:bottom w:val="single" w:sz="4" w:space="0" w:color="auto"/>
              <w:right w:val="single" w:sz="4" w:space="0" w:color="auto"/>
            </w:tcBorders>
            <w:hideMark/>
          </w:tcPr>
          <w:p w:rsidR="00084797" w:rsidRPr="003C122E" w:rsidRDefault="00084797" w:rsidP="007B013D">
            <w:pPr>
              <w:spacing w:line="320" w:lineRule="exact"/>
              <w:jc w:val="center"/>
              <w:rPr>
                <w:rFonts w:ascii="標楷體" w:eastAsia="標楷體" w:hAnsi="標楷體"/>
                <w:sz w:val="28"/>
                <w:szCs w:val="28"/>
              </w:rPr>
            </w:pPr>
            <w:r w:rsidRPr="003C122E">
              <w:rPr>
                <w:rFonts w:ascii="標楷體" w:eastAsia="標楷體" w:hAnsi="標楷體" w:hint="eastAsia"/>
                <w:sz w:val="28"/>
                <w:szCs w:val="28"/>
              </w:rPr>
              <w:t>─</w:t>
            </w:r>
          </w:p>
        </w:tc>
      </w:tr>
      <w:tr w:rsidR="00084797" w:rsidRPr="003C122E" w:rsidTr="007B013D">
        <w:tc>
          <w:tcPr>
            <w:tcW w:w="1242" w:type="dxa"/>
            <w:tcBorders>
              <w:top w:val="single" w:sz="4" w:space="0" w:color="auto"/>
              <w:left w:val="single" w:sz="4" w:space="0" w:color="auto"/>
              <w:bottom w:val="single" w:sz="4" w:space="0" w:color="auto"/>
              <w:right w:val="single" w:sz="4" w:space="0" w:color="auto"/>
            </w:tcBorders>
            <w:hideMark/>
          </w:tcPr>
          <w:p w:rsidR="00084797" w:rsidRPr="003C122E" w:rsidRDefault="00084797" w:rsidP="007B013D">
            <w:pPr>
              <w:spacing w:line="320" w:lineRule="exact"/>
              <w:jc w:val="center"/>
              <w:rPr>
                <w:rFonts w:ascii="標楷體" w:eastAsia="標楷體" w:hAnsi="標楷體"/>
                <w:sz w:val="28"/>
                <w:szCs w:val="28"/>
              </w:rPr>
            </w:pPr>
            <w:r w:rsidRPr="003C122E">
              <w:rPr>
                <w:rFonts w:ascii="標楷體" w:eastAsia="標楷體" w:hAnsi="標楷體" w:hint="eastAsia"/>
                <w:sz w:val="28"/>
                <w:szCs w:val="28"/>
              </w:rPr>
              <w:t>客語</w:t>
            </w:r>
          </w:p>
        </w:tc>
        <w:tc>
          <w:tcPr>
            <w:tcW w:w="1134" w:type="dxa"/>
            <w:tcBorders>
              <w:top w:val="single" w:sz="4" w:space="0" w:color="auto"/>
              <w:left w:val="single" w:sz="4" w:space="0" w:color="auto"/>
              <w:bottom w:val="single" w:sz="4" w:space="0" w:color="auto"/>
              <w:right w:val="single" w:sz="4" w:space="0" w:color="auto"/>
            </w:tcBorders>
            <w:hideMark/>
          </w:tcPr>
          <w:p w:rsidR="00084797" w:rsidRPr="003C122E" w:rsidRDefault="00084797" w:rsidP="007B013D">
            <w:pPr>
              <w:spacing w:line="320" w:lineRule="exact"/>
              <w:jc w:val="right"/>
              <w:rPr>
                <w:rFonts w:ascii="標楷體" w:eastAsia="標楷體" w:hAnsi="標楷體"/>
                <w:sz w:val="28"/>
                <w:szCs w:val="28"/>
              </w:rPr>
            </w:pPr>
            <w:r w:rsidRPr="003C122E">
              <w:rPr>
                <w:rFonts w:ascii="標楷體" w:eastAsia="標楷體" w:hAnsi="標楷體" w:hint="eastAsia"/>
                <w:sz w:val="28"/>
                <w:szCs w:val="28"/>
              </w:rPr>
              <w:t>5,032</w:t>
            </w:r>
          </w:p>
        </w:tc>
        <w:tc>
          <w:tcPr>
            <w:tcW w:w="1134" w:type="dxa"/>
            <w:tcBorders>
              <w:top w:val="single" w:sz="4" w:space="0" w:color="auto"/>
              <w:left w:val="single" w:sz="4" w:space="0" w:color="auto"/>
              <w:bottom w:val="single" w:sz="4" w:space="0" w:color="auto"/>
              <w:right w:val="single" w:sz="4" w:space="0" w:color="auto"/>
            </w:tcBorders>
            <w:hideMark/>
          </w:tcPr>
          <w:p w:rsidR="00084797" w:rsidRPr="003C122E" w:rsidRDefault="00084797" w:rsidP="007B013D">
            <w:pPr>
              <w:spacing w:line="320" w:lineRule="exact"/>
              <w:jc w:val="right"/>
              <w:rPr>
                <w:rFonts w:ascii="標楷體" w:eastAsia="標楷體" w:hAnsi="標楷體"/>
                <w:sz w:val="28"/>
                <w:szCs w:val="28"/>
              </w:rPr>
            </w:pPr>
            <w:r w:rsidRPr="003C122E">
              <w:rPr>
                <w:rFonts w:ascii="標楷體" w:eastAsia="標楷體" w:hAnsi="標楷體" w:hint="eastAsia"/>
                <w:sz w:val="28"/>
                <w:szCs w:val="28"/>
              </w:rPr>
              <w:t>2,923</w:t>
            </w:r>
          </w:p>
        </w:tc>
        <w:tc>
          <w:tcPr>
            <w:tcW w:w="993" w:type="dxa"/>
            <w:tcBorders>
              <w:top w:val="single" w:sz="4" w:space="0" w:color="auto"/>
              <w:left w:val="single" w:sz="4" w:space="0" w:color="auto"/>
              <w:bottom w:val="single" w:sz="4" w:space="0" w:color="auto"/>
              <w:right w:val="single" w:sz="4" w:space="0" w:color="auto"/>
            </w:tcBorders>
            <w:hideMark/>
          </w:tcPr>
          <w:p w:rsidR="00084797" w:rsidRPr="003C122E" w:rsidRDefault="00084797" w:rsidP="007B013D">
            <w:pPr>
              <w:spacing w:line="320" w:lineRule="exact"/>
              <w:jc w:val="right"/>
              <w:rPr>
                <w:rFonts w:ascii="標楷體" w:eastAsia="標楷體" w:hAnsi="標楷體"/>
                <w:sz w:val="28"/>
                <w:szCs w:val="28"/>
              </w:rPr>
            </w:pPr>
            <w:r w:rsidRPr="003C122E">
              <w:rPr>
                <w:rFonts w:ascii="標楷體" w:eastAsia="標楷體" w:hAnsi="標楷體" w:hint="eastAsia"/>
                <w:sz w:val="28"/>
                <w:szCs w:val="28"/>
              </w:rPr>
              <w:t>58.09</w:t>
            </w:r>
          </w:p>
        </w:tc>
        <w:tc>
          <w:tcPr>
            <w:tcW w:w="992" w:type="dxa"/>
            <w:tcBorders>
              <w:top w:val="single" w:sz="4" w:space="0" w:color="auto"/>
              <w:left w:val="single" w:sz="4" w:space="0" w:color="auto"/>
              <w:bottom w:val="single" w:sz="4" w:space="0" w:color="auto"/>
              <w:right w:val="single" w:sz="4" w:space="0" w:color="auto"/>
            </w:tcBorders>
            <w:hideMark/>
          </w:tcPr>
          <w:p w:rsidR="00084797" w:rsidRPr="003C122E" w:rsidRDefault="00084797" w:rsidP="007B013D">
            <w:pPr>
              <w:spacing w:line="320" w:lineRule="exact"/>
              <w:jc w:val="right"/>
              <w:rPr>
                <w:rFonts w:ascii="標楷體" w:eastAsia="標楷體" w:hAnsi="標楷體"/>
                <w:sz w:val="28"/>
                <w:szCs w:val="28"/>
              </w:rPr>
            </w:pPr>
            <w:r w:rsidRPr="003C122E">
              <w:rPr>
                <w:rFonts w:ascii="標楷體" w:eastAsia="標楷體" w:hAnsi="標楷體" w:hint="eastAsia"/>
                <w:sz w:val="28"/>
                <w:szCs w:val="28"/>
              </w:rPr>
              <w:t>2,109</w:t>
            </w:r>
          </w:p>
        </w:tc>
        <w:tc>
          <w:tcPr>
            <w:tcW w:w="992" w:type="dxa"/>
            <w:tcBorders>
              <w:top w:val="single" w:sz="4" w:space="0" w:color="auto"/>
              <w:left w:val="single" w:sz="4" w:space="0" w:color="auto"/>
              <w:bottom w:val="single" w:sz="4" w:space="0" w:color="auto"/>
              <w:right w:val="single" w:sz="4" w:space="0" w:color="auto"/>
            </w:tcBorders>
            <w:hideMark/>
          </w:tcPr>
          <w:p w:rsidR="00084797" w:rsidRPr="003C122E" w:rsidRDefault="00084797" w:rsidP="007B013D">
            <w:pPr>
              <w:spacing w:line="320" w:lineRule="exact"/>
              <w:jc w:val="right"/>
              <w:rPr>
                <w:rFonts w:ascii="標楷體" w:eastAsia="標楷體" w:hAnsi="標楷體"/>
                <w:sz w:val="28"/>
                <w:szCs w:val="28"/>
              </w:rPr>
            </w:pPr>
            <w:r w:rsidRPr="003C122E">
              <w:rPr>
                <w:rFonts w:ascii="標楷體" w:eastAsia="標楷體" w:hAnsi="標楷體" w:hint="eastAsia"/>
                <w:sz w:val="28"/>
                <w:szCs w:val="28"/>
              </w:rPr>
              <w:t>41.91</w:t>
            </w:r>
          </w:p>
        </w:tc>
        <w:tc>
          <w:tcPr>
            <w:tcW w:w="851" w:type="dxa"/>
            <w:tcBorders>
              <w:top w:val="single" w:sz="4" w:space="0" w:color="auto"/>
              <w:left w:val="single" w:sz="4" w:space="0" w:color="auto"/>
              <w:bottom w:val="single" w:sz="4" w:space="0" w:color="auto"/>
              <w:right w:val="single" w:sz="4" w:space="0" w:color="auto"/>
            </w:tcBorders>
            <w:hideMark/>
          </w:tcPr>
          <w:p w:rsidR="00084797" w:rsidRPr="003C122E" w:rsidRDefault="00084797" w:rsidP="007B013D">
            <w:pPr>
              <w:spacing w:line="320" w:lineRule="exact"/>
              <w:jc w:val="center"/>
              <w:rPr>
                <w:rFonts w:ascii="標楷體" w:eastAsia="標楷體" w:hAnsi="標楷體"/>
                <w:sz w:val="28"/>
                <w:szCs w:val="28"/>
              </w:rPr>
            </w:pPr>
            <w:r w:rsidRPr="003C122E">
              <w:rPr>
                <w:rFonts w:ascii="標楷體" w:eastAsia="標楷體" w:hAnsi="標楷體" w:hint="eastAsia"/>
                <w:sz w:val="28"/>
                <w:szCs w:val="28"/>
              </w:rPr>
              <w:t>─</w:t>
            </w:r>
          </w:p>
        </w:tc>
        <w:tc>
          <w:tcPr>
            <w:tcW w:w="1046" w:type="dxa"/>
            <w:tcBorders>
              <w:top w:val="single" w:sz="4" w:space="0" w:color="auto"/>
              <w:left w:val="single" w:sz="4" w:space="0" w:color="auto"/>
              <w:bottom w:val="single" w:sz="4" w:space="0" w:color="auto"/>
              <w:right w:val="single" w:sz="4" w:space="0" w:color="auto"/>
            </w:tcBorders>
            <w:hideMark/>
          </w:tcPr>
          <w:p w:rsidR="00084797" w:rsidRPr="003C122E" w:rsidRDefault="00084797" w:rsidP="007B013D">
            <w:pPr>
              <w:spacing w:line="320" w:lineRule="exact"/>
              <w:jc w:val="center"/>
              <w:rPr>
                <w:rFonts w:ascii="標楷體" w:eastAsia="標楷體" w:hAnsi="標楷體"/>
                <w:sz w:val="28"/>
                <w:szCs w:val="28"/>
              </w:rPr>
            </w:pPr>
            <w:r w:rsidRPr="003C122E">
              <w:rPr>
                <w:rFonts w:ascii="標楷體" w:eastAsia="標楷體" w:hAnsi="標楷體" w:hint="eastAsia"/>
                <w:sz w:val="28"/>
                <w:szCs w:val="28"/>
              </w:rPr>
              <w:t>─</w:t>
            </w:r>
          </w:p>
        </w:tc>
      </w:tr>
      <w:tr w:rsidR="00084797" w:rsidRPr="003C122E" w:rsidTr="007B013D">
        <w:tc>
          <w:tcPr>
            <w:tcW w:w="1242" w:type="dxa"/>
            <w:tcBorders>
              <w:top w:val="single" w:sz="4" w:space="0" w:color="auto"/>
              <w:left w:val="single" w:sz="4" w:space="0" w:color="auto"/>
              <w:bottom w:val="single" w:sz="4" w:space="0" w:color="auto"/>
              <w:right w:val="single" w:sz="4" w:space="0" w:color="auto"/>
            </w:tcBorders>
            <w:hideMark/>
          </w:tcPr>
          <w:p w:rsidR="00084797" w:rsidRPr="003C122E" w:rsidRDefault="00084797" w:rsidP="007B013D">
            <w:pPr>
              <w:spacing w:line="320" w:lineRule="exact"/>
              <w:jc w:val="center"/>
              <w:rPr>
                <w:rFonts w:ascii="標楷體" w:eastAsia="標楷體" w:hAnsi="標楷體"/>
                <w:sz w:val="28"/>
                <w:szCs w:val="28"/>
              </w:rPr>
            </w:pPr>
            <w:r w:rsidRPr="003C122E">
              <w:rPr>
                <w:rFonts w:ascii="標楷體" w:eastAsia="標楷體" w:hAnsi="標楷體" w:hint="eastAsia"/>
                <w:sz w:val="28"/>
                <w:szCs w:val="28"/>
              </w:rPr>
              <w:t>閩東語</w:t>
            </w:r>
          </w:p>
        </w:tc>
        <w:tc>
          <w:tcPr>
            <w:tcW w:w="1134" w:type="dxa"/>
            <w:tcBorders>
              <w:top w:val="single" w:sz="4" w:space="0" w:color="auto"/>
              <w:left w:val="single" w:sz="4" w:space="0" w:color="auto"/>
              <w:bottom w:val="single" w:sz="4" w:space="0" w:color="auto"/>
              <w:right w:val="single" w:sz="4" w:space="0" w:color="auto"/>
            </w:tcBorders>
            <w:hideMark/>
          </w:tcPr>
          <w:p w:rsidR="00084797" w:rsidRPr="003C122E" w:rsidRDefault="00084797" w:rsidP="007B013D">
            <w:pPr>
              <w:spacing w:line="320" w:lineRule="exact"/>
              <w:jc w:val="right"/>
              <w:rPr>
                <w:rFonts w:ascii="標楷體" w:eastAsia="標楷體" w:hAnsi="標楷體"/>
                <w:sz w:val="28"/>
                <w:szCs w:val="28"/>
              </w:rPr>
            </w:pPr>
            <w:r w:rsidRPr="003C122E">
              <w:rPr>
                <w:rFonts w:ascii="標楷體" w:eastAsia="標楷體" w:hAnsi="標楷體" w:hint="eastAsia"/>
                <w:sz w:val="28"/>
                <w:szCs w:val="28"/>
              </w:rPr>
              <w:t>68</w:t>
            </w:r>
          </w:p>
        </w:tc>
        <w:tc>
          <w:tcPr>
            <w:tcW w:w="1134" w:type="dxa"/>
            <w:tcBorders>
              <w:top w:val="single" w:sz="4" w:space="0" w:color="auto"/>
              <w:left w:val="single" w:sz="4" w:space="0" w:color="auto"/>
              <w:bottom w:val="single" w:sz="4" w:space="0" w:color="auto"/>
              <w:right w:val="single" w:sz="4" w:space="0" w:color="auto"/>
            </w:tcBorders>
            <w:hideMark/>
          </w:tcPr>
          <w:p w:rsidR="00084797" w:rsidRPr="003C122E" w:rsidRDefault="00084797" w:rsidP="007B013D">
            <w:pPr>
              <w:spacing w:line="320" w:lineRule="exact"/>
              <w:jc w:val="right"/>
              <w:rPr>
                <w:rFonts w:ascii="標楷體" w:eastAsia="標楷體" w:hAnsi="標楷體"/>
                <w:sz w:val="28"/>
                <w:szCs w:val="28"/>
              </w:rPr>
            </w:pPr>
            <w:r w:rsidRPr="003C122E">
              <w:rPr>
                <w:rFonts w:ascii="標楷體" w:eastAsia="標楷體" w:hAnsi="標楷體" w:hint="eastAsia"/>
                <w:sz w:val="28"/>
                <w:szCs w:val="28"/>
              </w:rPr>
              <w:t>44</w:t>
            </w:r>
          </w:p>
        </w:tc>
        <w:tc>
          <w:tcPr>
            <w:tcW w:w="993" w:type="dxa"/>
            <w:tcBorders>
              <w:top w:val="single" w:sz="4" w:space="0" w:color="auto"/>
              <w:left w:val="single" w:sz="4" w:space="0" w:color="auto"/>
              <w:bottom w:val="single" w:sz="4" w:space="0" w:color="auto"/>
              <w:right w:val="single" w:sz="4" w:space="0" w:color="auto"/>
            </w:tcBorders>
            <w:hideMark/>
          </w:tcPr>
          <w:p w:rsidR="00084797" w:rsidRPr="003C122E" w:rsidRDefault="00084797" w:rsidP="007B013D">
            <w:pPr>
              <w:spacing w:line="320" w:lineRule="exact"/>
              <w:jc w:val="right"/>
              <w:rPr>
                <w:rFonts w:ascii="標楷體" w:eastAsia="標楷體" w:hAnsi="標楷體"/>
                <w:sz w:val="28"/>
                <w:szCs w:val="28"/>
              </w:rPr>
            </w:pPr>
            <w:r w:rsidRPr="003C122E">
              <w:rPr>
                <w:rFonts w:ascii="標楷體" w:eastAsia="標楷體" w:hAnsi="標楷體" w:hint="eastAsia"/>
                <w:sz w:val="28"/>
                <w:szCs w:val="28"/>
              </w:rPr>
              <w:t>64.71</w:t>
            </w:r>
          </w:p>
        </w:tc>
        <w:tc>
          <w:tcPr>
            <w:tcW w:w="992" w:type="dxa"/>
            <w:tcBorders>
              <w:top w:val="single" w:sz="4" w:space="0" w:color="auto"/>
              <w:left w:val="single" w:sz="4" w:space="0" w:color="auto"/>
              <w:bottom w:val="single" w:sz="4" w:space="0" w:color="auto"/>
              <w:right w:val="single" w:sz="4" w:space="0" w:color="auto"/>
            </w:tcBorders>
            <w:hideMark/>
          </w:tcPr>
          <w:p w:rsidR="00084797" w:rsidRPr="003C122E" w:rsidRDefault="00084797" w:rsidP="007B013D">
            <w:pPr>
              <w:spacing w:line="320" w:lineRule="exact"/>
              <w:jc w:val="right"/>
              <w:rPr>
                <w:rFonts w:ascii="標楷體" w:eastAsia="標楷體" w:hAnsi="標楷體"/>
                <w:sz w:val="28"/>
                <w:szCs w:val="28"/>
              </w:rPr>
            </w:pPr>
            <w:r w:rsidRPr="003C122E">
              <w:rPr>
                <w:rFonts w:ascii="標楷體" w:eastAsia="標楷體" w:hAnsi="標楷體" w:hint="eastAsia"/>
                <w:sz w:val="28"/>
                <w:szCs w:val="28"/>
              </w:rPr>
              <w:t>24</w:t>
            </w:r>
          </w:p>
        </w:tc>
        <w:tc>
          <w:tcPr>
            <w:tcW w:w="992" w:type="dxa"/>
            <w:tcBorders>
              <w:top w:val="single" w:sz="4" w:space="0" w:color="auto"/>
              <w:left w:val="single" w:sz="4" w:space="0" w:color="auto"/>
              <w:bottom w:val="single" w:sz="4" w:space="0" w:color="auto"/>
              <w:right w:val="single" w:sz="4" w:space="0" w:color="auto"/>
            </w:tcBorders>
            <w:hideMark/>
          </w:tcPr>
          <w:p w:rsidR="00084797" w:rsidRPr="003C122E" w:rsidRDefault="00084797" w:rsidP="007B013D">
            <w:pPr>
              <w:spacing w:line="320" w:lineRule="exact"/>
              <w:jc w:val="right"/>
              <w:rPr>
                <w:rFonts w:ascii="標楷體" w:eastAsia="標楷體" w:hAnsi="標楷體"/>
                <w:sz w:val="28"/>
                <w:szCs w:val="28"/>
              </w:rPr>
            </w:pPr>
            <w:r w:rsidRPr="003C122E">
              <w:rPr>
                <w:rFonts w:ascii="標楷體" w:eastAsia="標楷體" w:hAnsi="標楷體" w:hint="eastAsia"/>
                <w:sz w:val="28"/>
                <w:szCs w:val="28"/>
              </w:rPr>
              <w:t>35.29</w:t>
            </w:r>
          </w:p>
        </w:tc>
        <w:tc>
          <w:tcPr>
            <w:tcW w:w="851" w:type="dxa"/>
            <w:tcBorders>
              <w:top w:val="single" w:sz="4" w:space="0" w:color="auto"/>
              <w:left w:val="single" w:sz="4" w:space="0" w:color="auto"/>
              <w:bottom w:val="single" w:sz="4" w:space="0" w:color="auto"/>
              <w:right w:val="single" w:sz="4" w:space="0" w:color="auto"/>
            </w:tcBorders>
            <w:hideMark/>
          </w:tcPr>
          <w:p w:rsidR="00084797" w:rsidRPr="003C122E" w:rsidRDefault="00084797" w:rsidP="007B013D">
            <w:pPr>
              <w:spacing w:line="320" w:lineRule="exact"/>
              <w:jc w:val="center"/>
              <w:rPr>
                <w:rFonts w:ascii="標楷體" w:eastAsia="標楷體" w:hAnsi="標楷體"/>
                <w:sz w:val="28"/>
                <w:szCs w:val="28"/>
              </w:rPr>
            </w:pPr>
            <w:r w:rsidRPr="003C122E">
              <w:rPr>
                <w:rFonts w:ascii="標楷體" w:eastAsia="標楷體" w:hAnsi="標楷體" w:hint="eastAsia"/>
                <w:sz w:val="28"/>
                <w:szCs w:val="28"/>
              </w:rPr>
              <w:t>─</w:t>
            </w:r>
          </w:p>
        </w:tc>
        <w:tc>
          <w:tcPr>
            <w:tcW w:w="1046" w:type="dxa"/>
            <w:tcBorders>
              <w:top w:val="single" w:sz="4" w:space="0" w:color="auto"/>
              <w:left w:val="single" w:sz="4" w:space="0" w:color="auto"/>
              <w:bottom w:val="single" w:sz="4" w:space="0" w:color="auto"/>
              <w:right w:val="single" w:sz="4" w:space="0" w:color="auto"/>
            </w:tcBorders>
            <w:hideMark/>
          </w:tcPr>
          <w:p w:rsidR="00084797" w:rsidRPr="003C122E" w:rsidRDefault="00084797" w:rsidP="007B013D">
            <w:pPr>
              <w:spacing w:line="320" w:lineRule="exact"/>
              <w:jc w:val="center"/>
              <w:rPr>
                <w:rFonts w:ascii="標楷體" w:eastAsia="標楷體" w:hAnsi="標楷體"/>
                <w:sz w:val="28"/>
                <w:szCs w:val="28"/>
              </w:rPr>
            </w:pPr>
            <w:r w:rsidRPr="003C122E">
              <w:rPr>
                <w:rFonts w:ascii="標楷體" w:eastAsia="標楷體" w:hAnsi="標楷體" w:hint="eastAsia"/>
                <w:sz w:val="28"/>
                <w:szCs w:val="28"/>
              </w:rPr>
              <w:t>─</w:t>
            </w:r>
          </w:p>
        </w:tc>
      </w:tr>
      <w:tr w:rsidR="00084797" w:rsidRPr="003C122E" w:rsidTr="007B013D">
        <w:tc>
          <w:tcPr>
            <w:tcW w:w="1242" w:type="dxa"/>
            <w:tcBorders>
              <w:top w:val="single" w:sz="4" w:space="0" w:color="auto"/>
              <w:left w:val="single" w:sz="4" w:space="0" w:color="auto"/>
              <w:bottom w:val="single" w:sz="4" w:space="0" w:color="auto"/>
              <w:right w:val="single" w:sz="4" w:space="0" w:color="auto"/>
            </w:tcBorders>
            <w:hideMark/>
          </w:tcPr>
          <w:p w:rsidR="00084797" w:rsidRPr="003C122E" w:rsidRDefault="00084797" w:rsidP="007B013D">
            <w:pPr>
              <w:spacing w:line="320" w:lineRule="exact"/>
              <w:jc w:val="center"/>
              <w:rPr>
                <w:rFonts w:ascii="標楷體" w:eastAsia="標楷體" w:hAnsi="標楷體"/>
                <w:sz w:val="28"/>
                <w:szCs w:val="28"/>
              </w:rPr>
            </w:pPr>
            <w:r w:rsidRPr="003C122E">
              <w:rPr>
                <w:rFonts w:ascii="標楷體" w:eastAsia="標楷體" w:hAnsi="標楷體" w:hint="eastAsia"/>
                <w:sz w:val="28"/>
                <w:szCs w:val="28"/>
              </w:rPr>
              <w:t>原住民族語</w:t>
            </w:r>
          </w:p>
        </w:tc>
        <w:tc>
          <w:tcPr>
            <w:tcW w:w="1134" w:type="dxa"/>
            <w:tcBorders>
              <w:top w:val="single" w:sz="4" w:space="0" w:color="auto"/>
              <w:left w:val="single" w:sz="4" w:space="0" w:color="auto"/>
              <w:bottom w:val="single" w:sz="4" w:space="0" w:color="auto"/>
              <w:right w:val="single" w:sz="4" w:space="0" w:color="auto"/>
            </w:tcBorders>
            <w:vAlign w:val="center"/>
            <w:hideMark/>
          </w:tcPr>
          <w:p w:rsidR="00084797" w:rsidRPr="003C122E" w:rsidRDefault="00084797" w:rsidP="007B013D">
            <w:pPr>
              <w:spacing w:line="320" w:lineRule="exact"/>
              <w:jc w:val="right"/>
              <w:rPr>
                <w:rFonts w:ascii="標楷體" w:eastAsia="標楷體" w:hAnsi="標楷體"/>
                <w:sz w:val="28"/>
                <w:szCs w:val="28"/>
              </w:rPr>
            </w:pPr>
            <w:r w:rsidRPr="003C122E">
              <w:rPr>
                <w:rFonts w:ascii="標楷體" w:eastAsia="標楷體" w:hAnsi="標楷體" w:hint="eastAsia"/>
                <w:sz w:val="28"/>
                <w:szCs w:val="28"/>
              </w:rPr>
              <w:t>2,056</w:t>
            </w:r>
          </w:p>
        </w:tc>
        <w:tc>
          <w:tcPr>
            <w:tcW w:w="1134" w:type="dxa"/>
            <w:tcBorders>
              <w:top w:val="single" w:sz="4" w:space="0" w:color="auto"/>
              <w:left w:val="single" w:sz="4" w:space="0" w:color="auto"/>
              <w:bottom w:val="single" w:sz="4" w:space="0" w:color="auto"/>
              <w:right w:val="single" w:sz="4" w:space="0" w:color="auto"/>
            </w:tcBorders>
            <w:vAlign w:val="center"/>
            <w:hideMark/>
          </w:tcPr>
          <w:p w:rsidR="00084797" w:rsidRPr="003C122E" w:rsidRDefault="00084797" w:rsidP="007B013D">
            <w:pPr>
              <w:spacing w:line="320" w:lineRule="exact"/>
              <w:jc w:val="right"/>
              <w:rPr>
                <w:rFonts w:ascii="標楷體" w:eastAsia="標楷體" w:hAnsi="標楷體"/>
                <w:sz w:val="28"/>
                <w:szCs w:val="28"/>
              </w:rPr>
            </w:pPr>
            <w:r w:rsidRPr="003C122E">
              <w:rPr>
                <w:rFonts w:ascii="標楷體" w:eastAsia="標楷體" w:hAnsi="標楷體" w:hint="eastAsia"/>
                <w:sz w:val="28"/>
                <w:szCs w:val="28"/>
              </w:rPr>
              <w:t>222</w:t>
            </w:r>
          </w:p>
        </w:tc>
        <w:tc>
          <w:tcPr>
            <w:tcW w:w="993" w:type="dxa"/>
            <w:tcBorders>
              <w:top w:val="single" w:sz="4" w:space="0" w:color="auto"/>
              <w:left w:val="single" w:sz="4" w:space="0" w:color="auto"/>
              <w:bottom w:val="single" w:sz="4" w:space="0" w:color="auto"/>
              <w:right w:val="single" w:sz="4" w:space="0" w:color="auto"/>
            </w:tcBorders>
            <w:vAlign w:val="center"/>
            <w:hideMark/>
          </w:tcPr>
          <w:p w:rsidR="00084797" w:rsidRPr="003C122E" w:rsidRDefault="00084797" w:rsidP="007B013D">
            <w:pPr>
              <w:spacing w:line="320" w:lineRule="exact"/>
              <w:jc w:val="right"/>
              <w:rPr>
                <w:rFonts w:ascii="標楷體" w:eastAsia="標楷體" w:hAnsi="標楷體"/>
                <w:sz w:val="28"/>
                <w:szCs w:val="28"/>
              </w:rPr>
            </w:pPr>
            <w:r w:rsidRPr="003C122E">
              <w:rPr>
                <w:rFonts w:ascii="標楷體" w:eastAsia="標楷體" w:hAnsi="標楷體" w:hint="eastAsia"/>
                <w:sz w:val="28"/>
                <w:szCs w:val="28"/>
              </w:rPr>
              <w:t>10.80</w:t>
            </w:r>
          </w:p>
        </w:tc>
        <w:tc>
          <w:tcPr>
            <w:tcW w:w="992" w:type="dxa"/>
            <w:tcBorders>
              <w:top w:val="single" w:sz="4" w:space="0" w:color="auto"/>
              <w:left w:val="single" w:sz="4" w:space="0" w:color="auto"/>
              <w:bottom w:val="single" w:sz="4" w:space="0" w:color="auto"/>
              <w:right w:val="single" w:sz="4" w:space="0" w:color="auto"/>
            </w:tcBorders>
            <w:vAlign w:val="center"/>
            <w:hideMark/>
          </w:tcPr>
          <w:p w:rsidR="00084797" w:rsidRPr="003C122E" w:rsidRDefault="00084797" w:rsidP="007B013D">
            <w:pPr>
              <w:spacing w:line="320" w:lineRule="exact"/>
              <w:jc w:val="right"/>
              <w:rPr>
                <w:rFonts w:ascii="標楷體" w:eastAsia="標楷體" w:hAnsi="標楷體"/>
                <w:sz w:val="28"/>
                <w:szCs w:val="28"/>
              </w:rPr>
            </w:pPr>
            <w:r w:rsidRPr="003C122E">
              <w:rPr>
                <w:rFonts w:ascii="標楷體" w:eastAsia="標楷體" w:hAnsi="標楷體" w:hint="eastAsia"/>
                <w:sz w:val="28"/>
                <w:szCs w:val="28"/>
              </w:rPr>
              <w:t>1,622</w:t>
            </w:r>
          </w:p>
        </w:tc>
        <w:tc>
          <w:tcPr>
            <w:tcW w:w="992" w:type="dxa"/>
            <w:tcBorders>
              <w:top w:val="single" w:sz="4" w:space="0" w:color="auto"/>
              <w:left w:val="single" w:sz="4" w:space="0" w:color="auto"/>
              <w:bottom w:val="single" w:sz="4" w:space="0" w:color="auto"/>
              <w:right w:val="single" w:sz="4" w:space="0" w:color="auto"/>
            </w:tcBorders>
            <w:vAlign w:val="center"/>
            <w:hideMark/>
          </w:tcPr>
          <w:p w:rsidR="00084797" w:rsidRPr="003C122E" w:rsidRDefault="00084797" w:rsidP="007B013D">
            <w:pPr>
              <w:spacing w:line="320" w:lineRule="exact"/>
              <w:jc w:val="right"/>
              <w:rPr>
                <w:rFonts w:ascii="標楷體" w:eastAsia="標楷體" w:hAnsi="標楷體"/>
                <w:sz w:val="28"/>
                <w:szCs w:val="28"/>
              </w:rPr>
            </w:pPr>
            <w:r w:rsidRPr="003C122E">
              <w:rPr>
                <w:rFonts w:ascii="標楷體" w:eastAsia="標楷體" w:hAnsi="標楷體" w:hint="eastAsia"/>
                <w:sz w:val="28"/>
                <w:szCs w:val="28"/>
              </w:rPr>
              <w:t>78.89</w:t>
            </w:r>
          </w:p>
        </w:tc>
        <w:tc>
          <w:tcPr>
            <w:tcW w:w="851" w:type="dxa"/>
            <w:tcBorders>
              <w:top w:val="single" w:sz="4" w:space="0" w:color="auto"/>
              <w:left w:val="single" w:sz="4" w:space="0" w:color="auto"/>
              <w:bottom w:val="single" w:sz="4" w:space="0" w:color="auto"/>
              <w:right w:val="single" w:sz="4" w:space="0" w:color="auto"/>
            </w:tcBorders>
            <w:vAlign w:val="center"/>
            <w:hideMark/>
          </w:tcPr>
          <w:p w:rsidR="00084797" w:rsidRPr="003C122E" w:rsidRDefault="00084797" w:rsidP="007B013D">
            <w:pPr>
              <w:spacing w:line="320" w:lineRule="exact"/>
              <w:jc w:val="right"/>
              <w:rPr>
                <w:rFonts w:ascii="標楷體" w:eastAsia="標楷體" w:hAnsi="標楷體"/>
                <w:sz w:val="28"/>
                <w:szCs w:val="28"/>
              </w:rPr>
            </w:pPr>
            <w:r w:rsidRPr="003C122E">
              <w:rPr>
                <w:rFonts w:ascii="標楷體" w:eastAsia="標楷體" w:hAnsi="標楷體" w:hint="eastAsia"/>
                <w:sz w:val="28"/>
                <w:szCs w:val="28"/>
              </w:rPr>
              <w:t>212</w:t>
            </w:r>
          </w:p>
        </w:tc>
        <w:tc>
          <w:tcPr>
            <w:tcW w:w="1046" w:type="dxa"/>
            <w:tcBorders>
              <w:top w:val="single" w:sz="4" w:space="0" w:color="auto"/>
              <w:left w:val="single" w:sz="4" w:space="0" w:color="auto"/>
              <w:bottom w:val="single" w:sz="4" w:space="0" w:color="auto"/>
              <w:right w:val="single" w:sz="4" w:space="0" w:color="auto"/>
            </w:tcBorders>
            <w:vAlign w:val="center"/>
            <w:hideMark/>
          </w:tcPr>
          <w:p w:rsidR="00084797" w:rsidRPr="003C122E" w:rsidRDefault="00084797" w:rsidP="007B013D">
            <w:pPr>
              <w:spacing w:line="320" w:lineRule="exact"/>
              <w:jc w:val="right"/>
              <w:rPr>
                <w:rFonts w:ascii="標楷體" w:eastAsia="標楷體" w:hAnsi="標楷體"/>
                <w:sz w:val="28"/>
                <w:szCs w:val="28"/>
              </w:rPr>
            </w:pPr>
            <w:r w:rsidRPr="003C122E">
              <w:rPr>
                <w:rFonts w:ascii="標楷體" w:eastAsia="標楷體" w:hAnsi="標楷體" w:hint="eastAsia"/>
                <w:sz w:val="28"/>
                <w:szCs w:val="28"/>
              </w:rPr>
              <w:t>10.31</w:t>
            </w:r>
          </w:p>
        </w:tc>
      </w:tr>
    </w:tbl>
    <w:p w:rsidR="00084797" w:rsidRPr="003C122E" w:rsidRDefault="00084797" w:rsidP="007B013D">
      <w:pPr>
        <w:spacing w:line="320" w:lineRule="exact"/>
        <w:jc w:val="right"/>
        <w:rPr>
          <w:rFonts w:ascii="標楷體" w:eastAsia="標楷體" w:hAnsi="標楷體"/>
          <w:sz w:val="28"/>
          <w:szCs w:val="28"/>
        </w:rPr>
      </w:pPr>
      <w:r w:rsidRPr="003C122E">
        <w:rPr>
          <w:rFonts w:ascii="標楷體" w:eastAsia="標楷體" w:hAnsi="標楷體" w:hint="eastAsia"/>
          <w:sz w:val="28"/>
          <w:szCs w:val="28"/>
        </w:rPr>
        <w:t>資料來源：立法院預算中心</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提案人：萬美玲</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連署人：黃國書　張其祿</w:t>
      </w:r>
    </w:p>
    <w:p w:rsidR="00084797" w:rsidRPr="003C122E" w:rsidRDefault="00084797" w:rsidP="007B013D">
      <w:pPr>
        <w:overflowPunct w:val="0"/>
        <w:spacing w:line="500" w:lineRule="exact"/>
        <w:ind w:leftChars="150" w:left="1000" w:hangingChars="200" w:hanging="640"/>
        <w:jc w:val="both"/>
        <w:rPr>
          <w:rFonts w:ascii="標楷體" w:eastAsia="標楷體" w:hAnsi="標楷體"/>
          <w:sz w:val="32"/>
          <w:szCs w:val="32"/>
        </w:rPr>
      </w:pPr>
      <w:r w:rsidRPr="003C122E">
        <w:rPr>
          <w:rFonts w:ascii="標楷體" w:eastAsia="標楷體" w:hAnsi="標楷體" w:hint="eastAsia"/>
          <w:bCs/>
          <w:snapToGrid w:val="0"/>
          <w:sz w:val="32"/>
          <w:szCs w:val="32"/>
        </w:rPr>
        <w:t>(七十)</w:t>
      </w:r>
      <w:r w:rsidRPr="003C122E">
        <w:rPr>
          <w:rFonts w:ascii="標楷體" w:eastAsia="標楷體" w:hAnsi="標楷體" w:hint="eastAsia"/>
          <w:sz w:val="32"/>
          <w:szCs w:val="32"/>
        </w:rPr>
        <w:t>為發展社區大學成為「社區整體照顧基地」的構想，社區大學需要完整、獨立的空間，才有利於全權主導課程規劃，依照跨領域、跨世代的多元需求發展課程，並且有機會在未來發展長照、幼托等社區功能。現行全臺社區大學之校地使用狀況，大多數是借用各級學校場地，不但使用時段受限，</w:t>
      </w:r>
      <w:r w:rsidRPr="003C122E">
        <w:rPr>
          <w:rFonts w:ascii="標楷體" w:eastAsia="標楷體" w:hAnsi="標楷體" w:hint="eastAsia"/>
          <w:sz w:val="32"/>
          <w:szCs w:val="32"/>
        </w:rPr>
        <w:lastRenderedPageBreak/>
        <w:t>也難以達成行政自主。社區大學的設立為地方權限，除了需要地方政府積極協調，為社區大學爭取因少子女化釋出的校舍或其他空間，中央也可以提出整修資源給地方縣市教育局，或協調</w:t>
      </w:r>
      <w:r>
        <w:rPr>
          <w:rFonts w:ascii="標楷體" w:eastAsia="標楷體" w:hAnsi="標楷體" w:hint="eastAsia"/>
          <w:sz w:val="32"/>
          <w:szCs w:val="32"/>
        </w:rPr>
        <w:t>財政部</w:t>
      </w:r>
      <w:r w:rsidRPr="003C122E">
        <w:rPr>
          <w:rFonts w:ascii="標楷體" w:eastAsia="標楷體" w:hAnsi="標楷體" w:hint="eastAsia"/>
          <w:sz w:val="32"/>
          <w:szCs w:val="32"/>
        </w:rPr>
        <w:t>國</w:t>
      </w:r>
      <w:r>
        <w:rPr>
          <w:rFonts w:ascii="標楷體" w:eastAsia="標楷體" w:hAnsi="標楷體" w:hint="eastAsia"/>
          <w:sz w:val="32"/>
          <w:szCs w:val="32"/>
        </w:rPr>
        <w:t>有財</w:t>
      </w:r>
      <w:r w:rsidRPr="003C122E">
        <w:rPr>
          <w:rFonts w:ascii="標楷體" w:eastAsia="標楷體" w:hAnsi="標楷體" w:hint="eastAsia"/>
          <w:sz w:val="32"/>
          <w:szCs w:val="32"/>
        </w:rPr>
        <w:t>產署釋出國有閒置空間，並提供政策性誘因，鼓勵地方政府積極爭取。請教育部參考上述意見研議相關政策，以鼓勵地方政府積極投入實體社區大學空間之推動，協助社大取得實體校地，於3個月內向立法院教育及文化委員會提出書面報告。68</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提案人：范　雲</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連署人：吳思瑤　林宜瑾</w:t>
      </w:r>
    </w:p>
    <w:p w:rsidR="00084797" w:rsidRPr="003C122E" w:rsidRDefault="00084797" w:rsidP="007B013D">
      <w:pPr>
        <w:overflowPunct w:val="0"/>
        <w:spacing w:line="500" w:lineRule="exact"/>
        <w:ind w:leftChars="150" w:left="1000" w:hangingChars="200" w:hanging="640"/>
        <w:jc w:val="both"/>
        <w:rPr>
          <w:rFonts w:ascii="標楷體" w:eastAsia="標楷體" w:hAnsi="標楷體"/>
          <w:sz w:val="32"/>
          <w:szCs w:val="32"/>
        </w:rPr>
      </w:pPr>
      <w:r w:rsidRPr="003C122E">
        <w:rPr>
          <w:rFonts w:ascii="標楷體" w:eastAsia="標楷體" w:hAnsi="標楷體" w:hint="eastAsia"/>
          <w:bCs/>
          <w:snapToGrid w:val="0"/>
          <w:sz w:val="32"/>
          <w:szCs w:val="32"/>
        </w:rPr>
        <w:t>(七十一)</w:t>
      </w:r>
      <w:r w:rsidRPr="003C122E">
        <w:rPr>
          <w:rFonts w:ascii="標楷體" w:eastAsia="標楷體" w:hAnsi="標楷體" w:hint="eastAsia"/>
          <w:sz w:val="32"/>
          <w:szCs w:val="32"/>
        </w:rPr>
        <w:t>據統計，近年短期補習班及兒童課後照顧服務中心之接送車輛違規數未有明顯下降之趨勢，許多違規報導與事件依然層出不窮。儘管中央及地方主管機關以有限之人力與資源盡可能進行最有效率之稽查與臨檢，然而道高一尺魔高一丈，依然無法徹底改善違規行為與風氣。因此，除積極稽查外，也須鼓勵業者自律、降低守法之成本，以減少執法單位之業務負擔，同時提升學童上下學之安全。綜上所述，為敦促業者自主遵守法規，爰請教育部積極督導地方政府落實短期補習班及兒童課後照顧服務中心之接送車輔導與管理。69</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提案人：陳培瑜</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連署人：陳秀寳　陳靜敏</w:t>
      </w:r>
    </w:p>
    <w:p w:rsidR="00084797" w:rsidRPr="003C122E" w:rsidRDefault="00084797" w:rsidP="007B013D">
      <w:pPr>
        <w:overflowPunct w:val="0"/>
        <w:spacing w:line="500" w:lineRule="exact"/>
        <w:ind w:leftChars="150" w:left="1000" w:hangingChars="200" w:hanging="640"/>
        <w:jc w:val="both"/>
        <w:rPr>
          <w:rFonts w:ascii="標楷體" w:eastAsia="標楷體" w:hAnsi="標楷體"/>
          <w:sz w:val="32"/>
          <w:szCs w:val="32"/>
        </w:rPr>
      </w:pPr>
      <w:r w:rsidRPr="003C122E">
        <w:rPr>
          <w:rFonts w:ascii="標楷體" w:eastAsia="標楷體" w:hAnsi="標楷體" w:hint="eastAsia"/>
          <w:bCs/>
          <w:snapToGrid w:val="0"/>
          <w:sz w:val="32"/>
          <w:szCs w:val="32"/>
        </w:rPr>
        <w:t>(七十二)</w:t>
      </w:r>
      <w:r w:rsidRPr="003C122E">
        <w:rPr>
          <w:rFonts w:ascii="標楷體" w:eastAsia="標楷體" w:hAnsi="標楷體" w:hint="eastAsia"/>
          <w:sz w:val="32"/>
          <w:szCs w:val="32"/>
        </w:rPr>
        <w:t>目前全國有超過7</w:t>
      </w:r>
      <w:r>
        <w:rPr>
          <w:rFonts w:ascii="標楷體" w:eastAsia="標楷體" w:hAnsi="標楷體" w:hint="eastAsia"/>
          <w:sz w:val="32"/>
          <w:szCs w:val="32"/>
        </w:rPr>
        <w:t>千</w:t>
      </w:r>
      <w:r w:rsidRPr="003C122E">
        <w:rPr>
          <w:rFonts w:ascii="標楷體" w:eastAsia="標楷體" w:hAnsi="標楷體" w:hint="eastAsia"/>
          <w:sz w:val="32"/>
          <w:szCs w:val="32"/>
        </w:rPr>
        <w:t>位的社區大學講師，無論是兼職教師或是專職教師的鐘點費，在中央或地方都無明確之法規標準，社大講師們的勞保、健保、職災保險等權益也缺乏保障。政府應設法提升社大講師們的勞動權益，以鼓勵更多優秀師資加入，提升社大教育品質。請教育部研議如何保障社區大學講師勞動條件，例如鐘點費、社會保險等，並提供地方政府明確指引，於3個月內向立法院教育及文化委員會提</w:t>
      </w:r>
      <w:r w:rsidRPr="003C122E">
        <w:rPr>
          <w:rFonts w:ascii="標楷體" w:eastAsia="標楷體" w:hAnsi="標楷體" w:hint="eastAsia"/>
          <w:sz w:val="32"/>
          <w:szCs w:val="32"/>
        </w:rPr>
        <w:lastRenderedPageBreak/>
        <w:t>出書面報告。71</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提案人：范　雲</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連署人：吳思瑤　林宜瑾</w:t>
      </w:r>
    </w:p>
    <w:p w:rsidR="00084797" w:rsidRPr="003C122E" w:rsidRDefault="00084797" w:rsidP="007B013D">
      <w:pPr>
        <w:overflowPunct w:val="0"/>
        <w:spacing w:line="500" w:lineRule="exact"/>
        <w:ind w:leftChars="150" w:left="1000" w:hangingChars="200" w:hanging="640"/>
        <w:jc w:val="both"/>
        <w:rPr>
          <w:rFonts w:ascii="標楷體" w:eastAsia="標楷體" w:hAnsi="標楷體"/>
          <w:sz w:val="32"/>
          <w:szCs w:val="32"/>
        </w:rPr>
      </w:pPr>
      <w:r w:rsidRPr="003C122E">
        <w:rPr>
          <w:rFonts w:ascii="標楷體" w:eastAsia="標楷體" w:hAnsi="標楷體" w:hint="eastAsia"/>
          <w:bCs/>
          <w:snapToGrid w:val="0"/>
          <w:sz w:val="32"/>
          <w:szCs w:val="32"/>
        </w:rPr>
        <w:t>(七十三)</w:t>
      </w:r>
      <w:r w:rsidRPr="003C122E">
        <w:rPr>
          <w:rFonts w:ascii="標楷體" w:eastAsia="標楷體" w:hAnsi="標楷體" w:hint="eastAsia"/>
          <w:sz w:val="32"/>
          <w:szCs w:val="32"/>
        </w:rPr>
        <w:t>隨著科技日新月異，社區大學也面臨數位化的挑戰。在全臺受到疫情影響無法進行實體授課時，許多社大也開始嘗試辦理線上數位教學，讓學習不因疫情而被迫中斷。數位教學跨越了空間上的限制，配合多元世代、多元群體的需求，提供學生更彈性的學習模式。社大如何利用數位科技發展多元化的教學與師生互動，政府應持續關注並提供必要資源。爰請教育部持續提供相關補助及輔導措施，並督促社大發展數位化教學。72</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提案人：范　雲</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連署人：吳思瑤　林宜瑾</w:t>
      </w:r>
    </w:p>
    <w:p w:rsidR="00084797" w:rsidRPr="003C122E" w:rsidRDefault="00084797" w:rsidP="007B013D">
      <w:pPr>
        <w:overflowPunct w:val="0"/>
        <w:spacing w:line="500" w:lineRule="exact"/>
        <w:ind w:leftChars="150" w:left="1000" w:hangingChars="200" w:hanging="640"/>
        <w:jc w:val="both"/>
        <w:rPr>
          <w:rFonts w:ascii="標楷體" w:eastAsia="標楷體" w:hAnsi="標楷體"/>
          <w:sz w:val="32"/>
          <w:szCs w:val="32"/>
        </w:rPr>
      </w:pPr>
      <w:r w:rsidRPr="003C122E">
        <w:rPr>
          <w:rFonts w:ascii="標楷體" w:eastAsia="標楷體" w:hAnsi="標楷體" w:hint="eastAsia"/>
          <w:bCs/>
          <w:snapToGrid w:val="0"/>
          <w:sz w:val="32"/>
          <w:szCs w:val="32"/>
        </w:rPr>
        <w:t>(七十四)</w:t>
      </w:r>
      <w:r w:rsidRPr="003C122E">
        <w:rPr>
          <w:rFonts w:ascii="標楷體" w:eastAsia="標楷體" w:hAnsi="標楷體" w:hint="eastAsia"/>
          <w:sz w:val="32"/>
          <w:szCs w:val="32"/>
        </w:rPr>
        <w:t>教育部與衛生福利部合作辦理嬰幼兒閱讀起步走計畫，發送閱讀禮袋給孩童家長。然而，教育部對此計畫效益的評估方法與範圍，僅針對「透過公共圖書館領取禮袋的家長」、「公共圖書館的使用者」，對於「不去圖書館」、「無法去圖書館」的新生兒家長們，則未能掌握其閱讀禮袋使用情形與相關意見。此外，據監察院調查案號「111教調0001」調查報告指出，醫界在嬰幼兒閱讀政策上扮演不可或缺之角色，但兩部政策欠缺整合。雖監察院已於112年3月16日結案，後續兩部會整合、合作情形與執行成效仍有待觀察。請教育部加強與衛生福利部合作，並於3個月內向立法院教育及文化委員會提出書面報告。73</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提案人：陳培瑜</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連署人：陳秀寳　陳靜敏</w:t>
      </w:r>
    </w:p>
    <w:p w:rsidR="00084797" w:rsidRPr="003C122E" w:rsidRDefault="00084797" w:rsidP="007B013D">
      <w:pPr>
        <w:overflowPunct w:val="0"/>
        <w:spacing w:line="500" w:lineRule="exact"/>
        <w:ind w:leftChars="150" w:left="1000" w:hangingChars="200" w:hanging="640"/>
        <w:jc w:val="both"/>
        <w:rPr>
          <w:rFonts w:ascii="標楷體" w:eastAsia="標楷體" w:hAnsi="標楷體"/>
          <w:sz w:val="32"/>
          <w:szCs w:val="32"/>
        </w:rPr>
      </w:pPr>
      <w:r w:rsidRPr="003C122E">
        <w:rPr>
          <w:rFonts w:ascii="標楷體" w:eastAsia="標楷體" w:hAnsi="標楷體" w:hint="eastAsia"/>
          <w:bCs/>
          <w:snapToGrid w:val="0"/>
          <w:sz w:val="32"/>
          <w:szCs w:val="32"/>
        </w:rPr>
        <w:t>(七十五)</w:t>
      </w:r>
      <w:r w:rsidRPr="003C122E">
        <w:rPr>
          <w:rFonts w:ascii="標楷體" w:eastAsia="標楷體" w:hAnsi="標楷體" w:hint="eastAsia"/>
          <w:sz w:val="32"/>
          <w:szCs w:val="32"/>
        </w:rPr>
        <w:t>113年度教育部「終身教育行政及督導」項下「推行家庭教育」預算編列2億7</w:t>
      </w:r>
      <w:r w:rsidRPr="003C122E">
        <w:rPr>
          <w:rFonts w:ascii="標楷體" w:eastAsia="標楷體" w:hAnsi="標楷體"/>
          <w:sz w:val="32"/>
          <w:szCs w:val="32"/>
        </w:rPr>
        <w:t>,</w:t>
      </w:r>
      <w:r w:rsidRPr="003C122E">
        <w:rPr>
          <w:rFonts w:ascii="標楷體" w:eastAsia="標楷體" w:hAnsi="標楷體" w:hint="eastAsia"/>
          <w:sz w:val="32"/>
          <w:szCs w:val="32"/>
        </w:rPr>
        <w:t>146萬4千元。查教育部每年編列</w:t>
      </w:r>
      <w:r w:rsidRPr="003C122E">
        <w:rPr>
          <w:rFonts w:ascii="標楷體" w:eastAsia="標楷體" w:hAnsi="標楷體" w:hint="eastAsia"/>
          <w:sz w:val="32"/>
          <w:szCs w:val="32"/>
        </w:rPr>
        <w:lastRenderedPageBreak/>
        <w:t>上億預算，強化家庭教育，其中亦包含家庭暴力防治，然根據衛生福利部統計資料顯示，近年來我國家暴通報案件被害人呈現逐年攀升之現象，其中108年10萬3</w:t>
      </w:r>
      <w:r w:rsidRPr="003C122E">
        <w:rPr>
          <w:rFonts w:ascii="標楷體" w:eastAsia="標楷體" w:hAnsi="標楷體"/>
          <w:sz w:val="32"/>
          <w:szCs w:val="32"/>
        </w:rPr>
        <w:t>,</w:t>
      </w:r>
      <w:r w:rsidRPr="003C122E">
        <w:rPr>
          <w:rFonts w:ascii="標楷體" w:eastAsia="標楷體" w:hAnsi="標楷體" w:hint="eastAsia"/>
          <w:sz w:val="32"/>
          <w:szCs w:val="32"/>
        </w:rPr>
        <w:t>930人、109年11萬4</w:t>
      </w:r>
      <w:r w:rsidRPr="003C122E">
        <w:rPr>
          <w:rFonts w:ascii="標楷體" w:eastAsia="標楷體" w:hAnsi="標楷體"/>
          <w:sz w:val="32"/>
          <w:szCs w:val="32"/>
        </w:rPr>
        <w:t>,</w:t>
      </w:r>
      <w:r w:rsidRPr="003C122E">
        <w:rPr>
          <w:rFonts w:ascii="標楷體" w:eastAsia="標楷體" w:hAnsi="標楷體" w:hint="eastAsia"/>
          <w:sz w:val="32"/>
          <w:szCs w:val="32"/>
        </w:rPr>
        <w:t>381人、110年增至11萬8</w:t>
      </w:r>
      <w:r w:rsidRPr="003C122E">
        <w:rPr>
          <w:rFonts w:ascii="標楷體" w:eastAsia="標楷體" w:hAnsi="標楷體"/>
          <w:sz w:val="32"/>
          <w:szCs w:val="32"/>
        </w:rPr>
        <w:t>,</w:t>
      </w:r>
      <w:r w:rsidRPr="003C122E">
        <w:rPr>
          <w:rFonts w:ascii="標楷體" w:eastAsia="標楷體" w:hAnsi="標楷體" w:hint="eastAsia"/>
          <w:sz w:val="32"/>
          <w:szCs w:val="32"/>
        </w:rPr>
        <w:t>532人，111年再增至12萬3</w:t>
      </w:r>
      <w:r w:rsidRPr="003C122E">
        <w:rPr>
          <w:rFonts w:ascii="標楷體" w:eastAsia="標楷體" w:hAnsi="標楷體"/>
          <w:sz w:val="32"/>
          <w:szCs w:val="32"/>
        </w:rPr>
        <w:t>,</w:t>
      </w:r>
      <w:r w:rsidRPr="003C122E">
        <w:rPr>
          <w:rFonts w:ascii="標楷體" w:eastAsia="標楷體" w:hAnsi="標楷體" w:hint="eastAsia"/>
          <w:sz w:val="32"/>
          <w:szCs w:val="32"/>
        </w:rPr>
        <w:t>741人，顯見教育部於家庭教育尚仍有檢討改善之必要。綜上所述，請教育部應將防治家庭暴力納入家庭教育中心人員之在職教育，並積極提供家庭教育活動及宣導。74</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提案人：萬美玲</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連署人：黃國書　張其祿</w:t>
      </w:r>
    </w:p>
    <w:p w:rsidR="00084797" w:rsidRPr="003C122E" w:rsidRDefault="00084797" w:rsidP="007B013D">
      <w:pPr>
        <w:overflowPunct w:val="0"/>
        <w:spacing w:line="500" w:lineRule="exact"/>
        <w:ind w:leftChars="150" w:left="1000" w:hangingChars="200" w:hanging="640"/>
        <w:jc w:val="both"/>
        <w:rPr>
          <w:rFonts w:ascii="標楷體" w:eastAsia="標楷體" w:hAnsi="標楷體"/>
          <w:sz w:val="32"/>
          <w:szCs w:val="32"/>
        </w:rPr>
      </w:pPr>
      <w:r w:rsidRPr="003C122E">
        <w:rPr>
          <w:rFonts w:ascii="標楷體" w:eastAsia="標楷體" w:hAnsi="標楷體" w:hint="eastAsia"/>
          <w:bCs/>
          <w:snapToGrid w:val="0"/>
          <w:sz w:val="32"/>
          <w:szCs w:val="32"/>
        </w:rPr>
        <w:t>(七十六)</w:t>
      </w:r>
      <w:r w:rsidRPr="003C122E">
        <w:rPr>
          <w:rFonts w:ascii="標楷體" w:eastAsia="標楷體" w:hAnsi="標楷體" w:hint="eastAsia"/>
          <w:sz w:val="32"/>
          <w:szCs w:val="32"/>
        </w:rPr>
        <w:t>「家庭教育法施行細則」第2條所定家庭教育之範圍雖未包含家校合作，但現今校園教學事務與家長息息相關，良好的親師互動及家長參與教育事務更能提升學生在校學習品質，同時，學校亦為推行家庭教育之重要夥伴，爰請教育部規劃促進家校合作之家庭教育推展計畫。75</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提案人：張廖萬堅</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連署人：陳秀寳　林宜瑾</w:t>
      </w:r>
    </w:p>
    <w:p w:rsidR="00084797" w:rsidRPr="003C122E" w:rsidRDefault="00084797" w:rsidP="007B013D">
      <w:pPr>
        <w:overflowPunct w:val="0"/>
        <w:spacing w:line="500" w:lineRule="exact"/>
        <w:ind w:leftChars="150" w:left="1000" w:hangingChars="200" w:hanging="640"/>
        <w:jc w:val="both"/>
        <w:rPr>
          <w:rFonts w:ascii="標楷體" w:eastAsia="標楷體" w:hAnsi="標楷體"/>
          <w:sz w:val="32"/>
          <w:szCs w:val="32"/>
        </w:rPr>
      </w:pPr>
      <w:r w:rsidRPr="003C122E">
        <w:rPr>
          <w:rFonts w:ascii="標楷體" w:eastAsia="標楷體" w:hAnsi="標楷體" w:hint="eastAsia"/>
          <w:bCs/>
          <w:snapToGrid w:val="0"/>
          <w:sz w:val="32"/>
          <w:szCs w:val="32"/>
        </w:rPr>
        <w:t>(七十七)</w:t>
      </w:r>
      <w:r w:rsidRPr="003C122E">
        <w:rPr>
          <w:rFonts w:ascii="標楷體" w:eastAsia="標楷體" w:hAnsi="標楷體" w:hint="eastAsia"/>
          <w:sz w:val="32"/>
          <w:szCs w:val="32"/>
        </w:rPr>
        <w:t>鑑於臺灣出版產業向來並無明確數據，現僅能憑國稅局產業別發票數據估算，如國家圖書館國際標準書號中心之ISBN發號資料得以資訊公開，透過分析相關資料，即可確實地掌握到出版樣貌細節，俾利產業研究發展（相關封面與書介著作權問題，應可尋求數位發展部提供充分協助）。此外，考量現有之「國家圖書館全國出版品送存要點」，授權館藏瀏覽借閱並非法定程序，故若能以出版者選擇「不授權」，即不再要求上傳「不授權之授權書」；當初版者選擇各種方式「授權」，得以加入使用數位簽章或更便民的方式來提供授權憑證之可能，透過數位轉型，或國家圖書館將「法定送存綑綁授權」程序與時俱進，應可減少出版者困擾，並提升申請書號意願。爰此，請教育部針對「國家圖書</w:t>
      </w:r>
      <w:r w:rsidRPr="003C122E">
        <w:rPr>
          <w:rFonts w:ascii="標楷體" w:eastAsia="標楷體" w:hAnsi="標楷體" w:hint="eastAsia"/>
          <w:sz w:val="32"/>
          <w:szCs w:val="32"/>
        </w:rPr>
        <w:lastRenderedPageBreak/>
        <w:t>館即時公開ISBN發號資料，供民間分析出版現況」及「電子書法定送存時與授權館藏的程序脫鉤」等2項問題</w:t>
      </w:r>
      <w:r>
        <w:rPr>
          <w:rFonts w:ascii="標楷體" w:eastAsia="標楷體" w:hAnsi="標楷體" w:hint="eastAsia"/>
          <w:sz w:val="32"/>
          <w:szCs w:val="32"/>
        </w:rPr>
        <w:t>，儘速</w:t>
      </w:r>
      <w:r w:rsidRPr="003C122E">
        <w:rPr>
          <w:rFonts w:ascii="標楷體" w:eastAsia="標楷體" w:hAnsi="標楷體" w:hint="eastAsia"/>
          <w:sz w:val="32"/>
          <w:szCs w:val="32"/>
        </w:rPr>
        <w:t>邀集專家學者進行會議提出改善作法，於3個月內向立法院教育及文化委員會提出書面報告。76</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提案人：陳培瑜</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連署人：陳秀寳　陳靜敏</w:t>
      </w:r>
    </w:p>
    <w:p w:rsidR="00084797" w:rsidRPr="003C122E" w:rsidRDefault="00084797" w:rsidP="007B013D">
      <w:pPr>
        <w:overflowPunct w:val="0"/>
        <w:spacing w:line="500" w:lineRule="exact"/>
        <w:ind w:leftChars="150" w:left="1000" w:hangingChars="200" w:hanging="640"/>
        <w:jc w:val="both"/>
        <w:rPr>
          <w:rFonts w:ascii="標楷體" w:eastAsia="標楷體" w:hAnsi="標楷體"/>
          <w:sz w:val="32"/>
          <w:szCs w:val="32"/>
        </w:rPr>
      </w:pPr>
      <w:r w:rsidRPr="003C122E">
        <w:rPr>
          <w:rFonts w:ascii="標楷體" w:eastAsia="標楷體" w:hAnsi="標楷體" w:hint="eastAsia"/>
          <w:bCs/>
          <w:snapToGrid w:val="0"/>
          <w:sz w:val="32"/>
          <w:szCs w:val="32"/>
        </w:rPr>
        <w:t>(七十八)</w:t>
      </w:r>
      <w:r w:rsidRPr="003C122E">
        <w:rPr>
          <w:rFonts w:ascii="標楷體" w:eastAsia="標楷體" w:hAnsi="標楷體" w:hint="eastAsia"/>
          <w:sz w:val="32"/>
          <w:szCs w:val="32"/>
        </w:rPr>
        <w:t>指導教授與研究生間存在權勢不對等關係，目前於研究生更</w:t>
      </w:r>
      <w:r>
        <w:rPr>
          <w:rFonts w:ascii="標楷體" w:eastAsia="標楷體" w:hAnsi="標楷體" w:hint="eastAsia"/>
          <w:sz w:val="32"/>
          <w:szCs w:val="32"/>
        </w:rPr>
        <w:t>換</w:t>
      </w:r>
      <w:r w:rsidRPr="003C122E">
        <w:rPr>
          <w:rFonts w:ascii="標楷體" w:eastAsia="標楷體" w:hAnsi="標楷體" w:hint="eastAsia"/>
          <w:sz w:val="32"/>
          <w:szCs w:val="32"/>
        </w:rPr>
        <w:t>指導教授上訂定全校統一標準之國立大學中，有高達</w:t>
      </w:r>
      <w:r w:rsidRPr="003C122E">
        <w:rPr>
          <w:rFonts w:ascii="標楷體" w:eastAsia="標楷體" w:hAnsi="標楷體"/>
          <w:sz w:val="32"/>
          <w:szCs w:val="32"/>
        </w:rPr>
        <w:t>83%</w:t>
      </w:r>
      <w:r w:rsidRPr="003C122E">
        <w:rPr>
          <w:rFonts w:ascii="標楷體" w:eastAsia="標楷體" w:hAnsi="標楷體" w:hint="eastAsia"/>
          <w:sz w:val="32"/>
          <w:szCs w:val="32"/>
        </w:rPr>
        <w:t>的國立大學規定，若研究生要解除指導關係，必須取得原指導教授同意，未考量若該指導教授為性別事件的加害人，受害學生將可能無法解除指導關係，甚至降低提出性別事件申訴的意願，恐嚴重損及學生身心安全與學習自主權。請教育部就如何訂定指導教授與研究生互動準則之指引，邀集專家學者討論研究生與論文指導教授於何情形下得主動解除指導關係，以及指導關係終止後，校方如何協調原研究計畫成果歸屬權等問題，於3個月內向立法院教育及文化委員會提出書面報告。81</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提案人：范　雲</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連署人：吳思瑤　林宜瑾</w:t>
      </w:r>
    </w:p>
    <w:p w:rsidR="00084797" w:rsidRPr="003C122E" w:rsidRDefault="00084797" w:rsidP="007B013D">
      <w:pPr>
        <w:overflowPunct w:val="0"/>
        <w:spacing w:line="500" w:lineRule="exact"/>
        <w:ind w:leftChars="150" w:left="1000" w:hangingChars="200" w:hanging="640"/>
        <w:jc w:val="both"/>
        <w:rPr>
          <w:rFonts w:ascii="標楷體" w:eastAsia="標楷體" w:hAnsi="標楷體"/>
          <w:sz w:val="32"/>
          <w:szCs w:val="32"/>
        </w:rPr>
      </w:pPr>
      <w:r w:rsidRPr="003C122E">
        <w:rPr>
          <w:rFonts w:ascii="標楷體" w:eastAsia="標楷體" w:hAnsi="標楷體" w:hint="eastAsia"/>
          <w:bCs/>
          <w:snapToGrid w:val="0"/>
          <w:sz w:val="32"/>
          <w:szCs w:val="32"/>
        </w:rPr>
        <w:t>(七十九)</w:t>
      </w:r>
      <w:r w:rsidRPr="003C122E">
        <w:rPr>
          <w:rFonts w:ascii="標楷體" w:eastAsia="標楷體" w:hAnsi="標楷體" w:hint="eastAsia"/>
          <w:sz w:val="32"/>
          <w:szCs w:val="32"/>
        </w:rPr>
        <w:t>教育部自實施「友善提供多元生理用品計畫」以來獲得許多肯定，但亦有學校及教師反映，教育部「校園及部屬場館提供多元生理用品指引」未能清楚說明生理用品的「多元」種類，加上部分縣市或學校不夠</w:t>
      </w:r>
      <w:r>
        <w:rPr>
          <w:rFonts w:ascii="標楷體" w:eastAsia="標楷體" w:hAnsi="標楷體" w:hint="eastAsia"/>
          <w:sz w:val="32"/>
          <w:szCs w:val="32"/>
        </w:rPr>
        <w:t>瞭</w:t>
      </w:r>
      <w:r w:rsidRPr="003C122E">
        <w:rPr>
          <w:rFonts w:ascii="標楷體" w:eastAsia="標楷體" w:hAnsi="標楷體" w:hint="eastAsia"/>
          <w:sz w:val="32"/>
          <w:szCs w:val="32"/>
        </w:rPr>
        <w:t>解，致使採購及提供學生的項目只有不同尺寸的衛生棉與護墊，或品項重疊混淆。且學校也不知該從何處採購多元生理用品。亦有部分教師及學生提到，此經費被規定每月皆須當月使用，無法讓學生累積數額，所以無法採購成本較高，但後</w:t>
      </w:r>
      <w:r>
        <w:rPr>
          <w:rFonts w:ascii="標楷體" w:eastAsia="標楷體" w:hAnsi="標楷體" w:hint="eastAsia"/>
          <w:sz w:val="32"/>
          <w:szCs w:val="32"/>
        </w:rPr>
        <w:t>續</w:t>
      </w:r>
      <w:r w:rsidRPr="003C122E">
        <w:rPr>
          <w:rFonts w:ascii="標楷體" w:eastAsia="標楷體" w:hAnsi="標楷體" w:hint="eastAsia"/>
          <w:sz w:val="32"/>
          <w:szCs w:val="32"/>
        </w:rPr>
        <w:t>能帶來數年零元月經、較能降低學生整體花費的生理用品，例如：月經</w:t>
      </w:r>
      <w:r w:rsidRPr="003C122E">
        <w:rPr>
          <w:rFonts w:ascii="標楷體" w:eastAsia="標楷體" w:hAnsi="標楷體" w:hint="eastAsia"/>
          <w:sz w:val="32"/>
          <w:szCs w:val="32"/>
        </w:rPr>
        <w:lastRenderedPageBreak/>
        <w:t>杯、月經碟片、吸血褲等。另查，教育部函釋與說明中刻意強調衛生棉條及月亮杯屬醫療器材，且特别加上警告，反導致學校及教師心生畏懼、不敢</w:t>
      </w:r>
      <w:r>
        <w:rPr>
          <w:rFonts w:ascii="標楷體" w:eastAsia="標楷體" w:hAnsi="標楷體" w:hint="eastAsia"/>
          <w:sz w:val="32"/>
          <w:szCs w:val="32"/>
        </w:rPr>
        <w:t>瞭</w:t>
      </w:r>
      <w:r w:rsidRPr="003C122E">
        <w:rPr>
          <w:rFonts w:ascii="標楷體" w:eastAsia="標楷體" w:hAnsi="標楷體" w:hint="eastAsia"/>
          <w:sz w:val="32"/>
          <w:szCs w:val="32"/>
        </w:rPr>
        <w:t>解與採購，有損本計畫之良善用意。為使計畫落實提案之初多元用意，使有需求的學校及學生能有機會取得衛生棉、棉條以外之免費多元生理用品，完善月經教育、消弭月經貧窮，爰教育部研議下列措施，並於3個月內</w:t>
      </w:r>
      <w:r>
        <w:rPr>
          <w:rFonts w:ascii="標楷體" w:eastAsia="標楷體" w:hAnsi="標楷體" w:hint="eastAsia"/>
          <w:sz w:val="32"/>
          <w:szCs w:val="32"/>
        </w:rPr>
        <w:t>向立法院教育及文化委員會</w:t>
      </w:r>
      <w:r w:rsidRPr="003C122E">
        <w:rPr>
          <w:rFonts w:ascii="標楷體" w:eastAsia="標楷體" w:hAnsi="標楷體" w:hint="eastAsia"/>
          <w:sz w:val="32"/>
          <w:szCs w:val="32"/>
        </w:rPr>
        <w:t>提出改善進度與書面報告：一、修正「校園及部屬場館提供多元生理用品指引」，並透過函釋更正說明等行政指導措施，協助地方政府及各級學校正確</w:t>
      </w:r>
      <w:r>
        <w:rPr>
          <w:rFonts w:ascii="標楷體" w:eastAsia="標楷體" w:hAnsi="標楷體" w:hint="eastAsia"/>
          <w:sz w:val="32"/>
          <w:szCs w:val="32"/>
        </w:rPr>
        <w:t>瞭</w:t>
      </w:r>
      <w:r w:rsidRPr="003C122E">
        <w:rPr>
          <w:rFonts w:ascii="標楷體" w:eastAsia="標楷體" w:hAnsi="標楷體" w:hint="eastAsia"/>
          <w:sz w:val="32"/>
          <w:szCs w:val="32"/>
        </w:rPr>
        <w:t>解棉條、衛生棉以外的多元生理用品種類，包含：月亮杯、月經碟片、吸血褲、布衛生棉等，且應基於教育本質，正確說明如何選購、使用及保存棉條、月經杯等用品，避免負向陳述，積極提供地方政府及學校相關必要資訊，減少只限採購衡生棉或棉條之狀況，以利有需求的學校及學生能有機會取得各類免費多元生理用品。二、調整原本經費使用之規範或建議，讓有需求的學生有適當管道可累積數額，以採購數額較高、長期來看較能降低學生花費之生理用品。82</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提案人：陳培瑜　賴品妤</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連署人：陳秀寳　林宜瑾</w:t>
      </w:r>
    </w:p>
    <w:p w:rsidR="00084797" w:rsidRPr="003C122E" w:rsidRDefault="00084797" w:rsidP="007B013D">
      <w:pPr>
        <w:overflowPunct w:val="0"/>
        <w:spacing w:line="500" w:lineRule="exact"/>
        <w:ind w:leftChars="150" w:left="1000" w:hangingChars="200" w:hanging="640"/>
        <w:jc w:val="both"/>
        <w:rPr>
          <w:rFonts w:ascii="標楷體" w:eastAsia="標楷體" w:hAnsi="標楷體"/>
          <w:sz w:val="32"/>
          <w:szCs w:val="32"/>
        </w:rPr>
      </w:pPr>
      <w:r w:rsidRPr="003C122E">
        <w:rPr>
          <w:rFonts w:ascii="標楷體" w:eastAsia="標楷體" w:hAnsi="標楷體" w:hint="eastAsia"/>
          <w:bCs/>
          <w:snapToGrid w:val="0"/>
          <w:sz w:val="32"/>
          <w:szCs w:val="32"/>
        </w:rPr>
        <w:t>(八十)</w:t>
      </w:r>
      <w:r w:rsidRPr="003C122E">
        <w:rPr>
          <w:rFonts w:ascii="標楷體" w:eastAsia="標楷體" w:hAnsi="標楷體" w:hint="eastAsia"/>
          <w:sz w:val="32"/>
          <w:szCs w:val="32"/>
        </w:rPr>
        <w:t>教育部自106年開始每3年進行「公私立大專校院校園學生權利調查」，以</w:t>
      </w:r>
      <w:r>
        <w:rPr>
          <w:rFonts w:ascii="標楷體" w:eastAsia="標楷體" w:hAnsi="標楷體" w:hint="eastAsia"/>
          <w:sz w:val="32"/>
          <w:szCs w:val="32"/>
        </w:rPr>
        <w:t>瞭</w:t>
      </w:r>
      <w:r w:rsidRPr="003C122E">
        <w:rPr>
          <w:rFonts w:ascii="標楷體" w:eastAsia="標楷體" w:hAnsi="標楷體" w:hint="eastAsia"/>
          <w:sz w:val="32"/>
          <w:szCs w:val="32"/>
        </w:rPr>
        <w:t>解各校學生權利保障之現況，其調查指標涵蓋憲法及法律保障之「學生自治」、「學習與受教權」、「表現自由」、「宗教信仰自由」、「隱私權」、「平等保障」、「學生獎懲與申訴」、「學生勞動權益」等8大項度。學生權利調查之各項指標皆為憲法基本權之保障，不因其作為學生之身分而受剝奪，侵害學生權利之行徑應為零容忍，然各項指標達成率皆非百分之百，平均指標達</w:t>
      </w:r>
      <w:r w:rsidRPr="003C122E">
        <w:rPr>
          <w:rFonts w:ascii="標楷體" w:eastAsia="標楷體" w:hAnsi="標楷體" w:hint="eastAsia"/>
          <w:sz w:val="32"/>
          <w:szCs w:val="32"/>
        </w:rPr>
        <w:lastRenderedPageBreak/>
        <w:t>成率僅91.7%，106、109年2次調查結果，皆顯示大學校園學生權利未能獲得百分之百保障，教育部卻從未提出各項基本權指標之系統性改善計畫，且部分學校侵害學生權利之態樣頻傳，亦未見教育部提出任何督導及改進作為，顯見教育部督導不周。綜上所述，請教育部針對上述研議改進作為，於4個月內向立法院教育及文化委員會提出書面報告。83</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提案人：吳思瑤</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連署人：陳靜敏　張廖萬堅</w:t>
      </w:r>
    </w:p>
    <w:p w:rsidR="00084797" w:rsidRPr="003C122E" w:rsidRDefault="00084797" w:rsidP="007B013D">
      <w:pPr>
        <w:overflowPunct w:val="0"/>
        <w:spacing w:line="500" w:lineRule="exact"/>
        <w:ind w:leftChars="150" w:left="1000" w:hangingChars="200" w:hanging="640"/>
        <w:jc w:val="both"/>
        <w:rPr>
          <w:rFonts w:ascii="標楷體" w:eastAsia="標楷體" w:hAnsi="標楷體"/>
          <w:sz w:val="32"/>
          <w:szCs w:val="32"/>
        </w:rPr>
      </w:pPr>
      <w:r w:rsidRPr="003C122E">
        <w:rPr>
          <w:rFonts w:ascii="標楷體" w:eastAsia="標楷體" w:hAnsi="標楷體" w:hint="eastAsia"/>
          <w:bCs/>
          <w:snapToGrid w:val="0"/>
          <w:sz w:val="32"/>
          <w:szCs w:val="32"/>
        </w:rPr>
        <w:t>(八十一)</w:t>
      </w:r>
      <w:r w:rsidRPr="003C122E">
        <w:rPr>
          <w:rFonts w:ascii="標楷體" w:eastAsia="標楷體" w:hAnsi="標楷體" w:hint="eastAsia"/>
          <w:sz w:val="32"/>
          <w:szCs w:val="32"/>
        </w:rPr>
        <w:t>為協助弱勢家庭子女就學，減輕其籌措教育經費之負擔，政府委託銀行開辦學生就學貸款，申請就學貸款之學生資格，須符合家庭年收120萬</w:t>
      </w:r>
      <w:r>
        <w:rPr>
          <w:rFonts w:ascii="標楷體" w:eastAsia="標楷體" w:hAnsi="標楷體" w:hint="eastAsia"/>
          <w:sz w:val="32"/>
          <w:szCs w:val="32"/>
        </w:rPr>
        <w:t>元</w:t>
      </w:r>
      <w:r w:rsidRPr="003C122E">
        <w:rPr>
          <w:rFonts w:ascii="標楷體" w:eastAsia="標楷體" w:hAnsi="標楷體" w:hint="eastAsia"/>
          <w:sz w:val="32"/>
          <w:szCs w:val="32"/>
        </w:rPr>
        <w:t>以下，或家庭年收超過120萬</w:t>
      </w:r>
      <w:r>
        <w:rPr>
          <w:rFonts w:ascii="標楷體" w:eastAsia="標楷體" w:hAnsi="標楷體" w:hint="eastAsia"/>
          <w:sz w:val="32"/>
          <w:szCs w:val="32"/>
        </w:rPr>
        <w:t>元</w:t>
      </w:r>
      <w:r w:rsidRPr="003C122E">
        <w:rPr>
          <w:rFonts w:ascii="標楷體" w:eastAsia="標楷體" w:hAnsi="標楷體" w:hint="eastAsia"/>
          <w:sz w:val="32"/>
          <w:szCs w:val="32"/>
        </w:rPr>
        <w:t>且家中有2名以上子女就讀高中以上者方可申貸，惟就學貸款之學貸線籍利息補貼資格，自96年至今皆未調整，然隨物價指數逐年調升、且中低收入戶認定之最低生活費標準亦連12年平均調升約142%，學貸線標準過低卻未能因應滾動檢討，致使有學生就學貸款需求之弱勢家庭未符資格難以申請，教育部應研議滾動檢討就學貸款資格，並因應社會需求，增加還款措施之彈性，推動就學貸款改革之相關措施。綜上所述，請教育部針對上述研議改進作為，於3個月內向立法院教育及文化委員會提出書面報告。85</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提案人：吳思瑤</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連署人：陳秀寳　張廖萬堅</w:t>
      </w:r>
    </w:p>
    <w:p w:rsidR="00084797" w:rsidRPr="003C122E" w:rsidRDefault="00084797" w:rsidP="007B013D">
      <w:pPr>
        <w:overflowPunct w:val="0"/>
        <w:spacing w:line="500" w:lineRule="exact"/>
        <w:ind w:leftChars="150" w:left="1000" w:hangingChars="200" w:hanging="640"/>
        <w:jc w:val="both"/>
        <w:rPr>
          <w:rFonts w:ascii="標楷體" w:eastAsia="標楷體" w:hAnsi="標楷體"/>
          <w:sz w:val="32"/>
          <w:szCs w:val="32"/>
        </w:rPr>
      </w:pPr>
      <w:r w:rsidRPr="003C122E">
        <w:rPr>
          <w:rFonts w:ascii="標楷體" w:eastAsia="標楷體" w:hAnsi="標楷體" w:hint="eastAsia"/>
          <w:bCs/>
          <w:snapToGrid w:val="0"/>
          <w:sz w:val="32"/>
          <w:szCs w:val="32"/>
        </w:rPr>
        <w:t>(八十二)</w:t>
      </w:r>
      <w:r w:rsidRPr="003C122E">
        <w:rPr>
          <w:rFonts w:ascii="標楷體" w:eastAsia="標楷體" w:hAnsi="標楷體" w:hint="eastAsia"/>
          <w:sz w:val="32"/>
          <w:szCs w:val="32"/>
        </w:rPr>
        <w:t>113年度教育部「學生事務與特殊教育行政及督導」項下「性別平等教育」預算編列3,674萬2千元。112年5月份發生教官性騷學生案件，經調查後於7月底公布性平案成立並核予1支小過，但後續懲處需送教官人事評議委員會審核，因人評會審核需層層上報,導致被害人遲遲未能取得調查報告，損及被害人權益。另性平經費逐年減少，113年度</w:t>
      </w:r>
      <w:r w:rsidRPr="003C122E">
        <w:rPr>
          <w:rFonts w:ascii="標楷體" w:eastAsia="標楷體" w:hAnsi="標楷體" w:hint="eastAsia"/>
          <w:sz w:val="32"/>
          <w:szCs w:val="32"/>
        </w:rPr>
        <w:lastRenderedPageBreak/>
        <w:t>卻成長219%,雖教育部說明係配合「性別平等教育法」修正，後續配套措施需增加辦理相關人員宣導及教育訓練，研發課程教學教材等，因此預算較112年度增加。然相關業務應該皆已行之有年。爰請教育部就性平事件涉及教官懲處導致調查報告遲未提供之情形，研議修正相關規定，並說明113年度性別平等教育與過往年度強化或精進的差異及經費需求規劃，於3個月內向立法院教育及文化委員會提出書面報告。87</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提案人：張廖萬堅</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連署人：吳思瑤　陳培瑜</w:t>
      </w:r>
    </w:p>
    <w:p w:rsidR="00084797" w:rsidRPr="003C122E" w:rsidRDefault="00084797" w:rsidP="007B013D">
      <w:pPr>
        <w:overflowPunct w:val="0"/>
        <w:spacing w:line="500" w:lineRule="exact"/>
        <w:ind w:leftChars="150" w:left="1000" w:hangingChars="200" w:hanging="640"/>
        <w:jc w:val="both"/>
        <w:rPr>
          <w:rFonts w:ascii="標楷體" w:eastAsia="標楷體" w:hAnsi="標楷體"/>
          <w:sz w:val="32"/>
          <w:szCs w:val="32"/>
        </w:rPr>
      </w:pPr>
      <w:r w:rsidRPr="003C122E">
        <w:rPr>
          <w:rFonts w:ascii="標楷體" w:eastAsia="標楷體" w:hAnsi="標楷體" w:hint="eastAsia"/>
          <w:bCs/>
          <w:snapToGrid w:val="0"/>
          <w:sz w:val="32"/>
          <w:szCs w:val="32"/>
        </w:rPr>
        <w:t>(八十三)</w:t>
      </w:r>
      <w:r w:rsidRPr="003C122E">
        <w:rPr>
          <w:rFonts w:ascii="標楷體" w:eastAsia="標楷體" w:hAnsi="標楷體" w:hint="eastAsia"/>
          <w:sz w:val="32"/>
          <w:szCs w:val="32"/>
        </w:rPr>
        <w:t>113年度教育部「學生事務與特殊教育行政及督導」項下「性別平等教育」預算編列3</w:t>
      </w:r>
      <w:r w:rsidRPr="003C122E">
        <w:rPr>
          <w:rFonts w:ascii="標楷體" w:eastAsia="標楷體" w:hAnsi="標楷體"/>
          <w:sz w:val="32"/>
          <w:szCs w:val="32"/>
        </w:rPr>
        <w:t>,</w:t>
      </w:r>
      <w:r w:rsidRPr="003C122E">
        <w:rPr>
          <w:rFonts w:ascii="標楷體" w:eastAsia="標楷體" w:hAnsi="標楷體" w:hint="eastAsia"/>
          <w:sz w:val="32"/>
          <w:szCs w:val="32"/>
        </w:rPr>
        <w:t>674萬2千元。依教育部校園安全暨災害防救通報處理中心統計，各級學校性騷擾通報總案件數，自109年1萬0</w:t>
      </w:r>
      <w:r w:rsidRPr="003C122E">
        <w:rPr>
          <w:rFonts w:ascii="標楷體" w:eastAsia="標楷體" w:hAnsi="標楷體"/>
          <w:sz w:val="32"/>
          <w:szCs w:val="32"/>
        </w:rPr>
        <w:t>,</w:t>
      </w:r>
      <w:r w:rsidRPr="003C122E">
        <w:rPr>
          <w:rFonts w:ascii="標楷體" w:eastAsia="標楷體" w:hAnsi="標楷體" w:hint="eastAsia"/>
          <w:sz w:val="32"/>
          <w:szCs w:val="32"/>
        </w:rPr>
        <w:t>681件，增至111年1萬1</w:t>
      </w:r>
      <w:r w:rsidRPr="003C122E">
        <w:rPr>
          <w:rFonts w:ascii="標楷體" w:eastAsia="標楷體" w:hAnsi="標楷體"/>
          <w:sz w:val="32"/>
          <w:szCs w:val="32"/>
        </w:rPr>
        <w:t>,</w:t>
      </w:r>
      <w:r w:rsidRPr="003C122E">
        <w:rPr>
          <w:rFonts w:ascii="標楷體" w:eastAsia="標楷體" w:hAnsi="標楷體" w:hint="eastAsia"/>
          <w:sz w:val="32"/>
          <w:szCs w:val="32"/>
        </w:rPr>
        <w:t>941件；性霸凌通報總案件數，自109年277件，增至111年320件，通報案件數皆呈成長趨勢，顯見教育部近年來之性平教育計畫成效不彰。爰請教育部針對落實推動性平教育及校園性別事件防治，於3個月內向立法院教育及文化委員會提出書面報告。88</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提案人：萬美玲</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連署人：黃國書　張其祿</w:t>
      </w:r>
    </w:p>
    <w:p w:rsidR="00084797" w:rsidRPr="003C122E" w:rsidRDefault="00084797" w:rsidP="007B013D">
      <w:pPr>
        <w:overflowPunct w:val="0"/>
        <w:spacing w:line="500" w:lineRule="exact"/>
        <w:ind w:leftChars="150" w:left="1000" w:hangingChars="200" w:hanging="640"/>
        <w:jc w:val="both"/>
        <w:rPr>
          <w:rFonts w:ascii="標楷體" w:eastAsia="標楷體" w:hAnsi="標楷體"/>
          <w:sz w:val="32"/>
          <w:szCs w:val="32"/>
        </w:rPr>
      </w:pPr>
      <w:r w:rsidRPr="003C122E">
        <w:rPr>
          <w:rFonts w:ascii="標楷體" w:eastAsia="標楷體" w:hAnsi="標楷體" w:hint="eastAsia"/>
          <w:bCs/>
          <w:snapToGrid w:val="0"/>
          <w:sz w:val="32"/>
          <w:szCs w:val="32"/>
        </w:rPr>
        <w:t>(八十四)</w:t>
      </w:r>
      <w:r w:rsidRPr="003C122E">
        <w:rPr>
          <w:rFonts w:ascii="標楷體" w:eastAsia="標楷體" w:hAnsi="標楷體" w:hint="eastAsia"/>
          <w:sz w:val="32"/>
          <w:szCs w:val="32"/>
        </w:rPr>
        <w:t>青少年對於「性」的好奇屬於自然的現象，因資訊科技發展快速，現行青少年對於「性」議題之認識，往往來自於網際網路或社群媒體。然而，此等資訊如未經由師長之教導說明，恐導致青少年們誤將錯誤的知識學習內化，形成錯誤的觀念，在在顯示性教育之重要性。許多教師反映於學校學時恐因家長或校方之要求避免部分性教育之主題、性教育之教學時数不足，或是教師於師培、研習中並未受過相關訓練</w:t>
      </w:r>
      <w:r w:rsidRPr="003C122E">
        <w:rPr>
          <w:rFonts w:ascii="標楷體" w:eastAsia="標楷體" w:hAnsi="標楷體" w:hint="eastAsia"/>
          <w:sz w:val="32"/>
          <w:szCs w:val="32"/>
        </w:rPr>
        <w:lastRenderedPageBreak/>
        <w:t>而有知能不足之情形。日前性教育於 108 課網中被歸類於健體領域「個人衛生與性教育」之主題中，為其內容多著重於生理知識，但內容不但偏少，且許多內容尚未能夠與時俱進，與聯合國於2018 年提出之「全面性教育」概念尚未相符。教育部雖預期於2023 年底完成中學全面性教育教學指引，惟仍期待教育部能夠於未來課綱微調、新課綱研修過程中，將前揭全面性教育意旨納入其中，爰請教育部國民及學前教育署於3個月內向立法院教育及文化委員會提出書面報告。90</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提案人：陳培瑜</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連署人：陳秀寳　張廖萬堅</w:t>
      </w:r>
    </w:p>
    <w:p w:rsidR="00084797" w:rsidRPr="003C122E" w:rsidRDefault="00084797" w:rsidP="007B013D">
      <w:pPr>
        <w:overflowPunct w:val="0"/>
        <w:spacing w:line="500" w:lineRule="exact"/>
        <w:ind w:leftChars="150" w:left="1000" w:hangingChars="200" w:hanging="640"/>
        <w:jc w:val="both"/>
        <w:rPr>
          <w:rFonts w:ascii="標楷體" w:eastAsia="標楷體" w:hAnsi="標楷體"/>
          <w:sz w:val="32"/>
          <w:szCs w:val="32"/>
        </w:rPr>
      </w:pPr>
      <w:r w:rsidRPr="003C122E">
        <w:rPr>
          <w:rFonts w:ascii="標楷體" w:eastAsia="標楷體" w:hAnsi="標楷體" w:hint="eastAsia"/>
          <w:bCs/>
          <w:snapToGrid w:val="0"/>
          <w:sz w:val="32"/>
          <w:szCs w:val="32"/>
        </w:rPr>
        <w:t>(八十五)</w:t>
      </w:r>
      <w:r w:rsidRPr="003C122E">
        <w:rPr>
          <w:rFonts w:ascii="標楷體" w:eastAsia="標楷體" w:hAnsi="標楷體" w:hint="eastAsia"/>
          <w:sz w:val="32"/>
          <w:szCs w:val="32"/>
        </w:rPr>
        <w:t>113年度教育部「學生事務與特殊教育行政及督導」項下「性別平等教育」預算編列3,674萬2千元。教育部及教育部國民及學前教育署於2023年4月函送各級學校及縣市政府「校園性別友善廁所及宿舍設置指引」，供相關機關得於辦理建造校園性別友善廁所時進行參考。惟就該指引內容，有關各級學校設置1處以上性別友善廁所之部分，絕大部分學校均未達成此等目標，亦未兼顧使用者的可進用性及安全性。有鑑於內政部已於2016年完成「性別友善廁所設計手冊之研究」，其中已擬定許多建設性別友善廁所時應注意之相關事項，教育部於「校園性別友善廁所及宿舍設置指引」中並未採取相關措施，亦未促請各級學校參考相關內容，未免可惜。綜上所述，為使各校增設或改善性別友善廁所之空間設計能夠到位，以避免徒具名稱或形式，請教育部參酌內政部2016年完成性別友善廁所設計手冊之研究，研訂校園適用之性別友善廁所參考手冊，供各校依循，並納入教育部及教育部國民及學前教育署補助經費之審核依據，於3個月內向立法院教育及文化委員會提出書面報告。91</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lastRenderedPageBreak/>
        <w:t>提案人：陳培瑜</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連署人：陳秀寳　張廖萬堅</w:t>
      </w:r>
    </w:p>
    <w:p w:rsidR="00084797" w:rsidRPr="003C122E" w:rsidRDefault="00084797" w:rsidP="007B013D">
      <w:pPr>
        <w:overflowPunct w:val="0"/>
        <w:spacing w:line="500" w:lineRule="exact"/>
        <w:ind w:leftChars="150" w:left="1000" w:hangingChars="200" w:hanging="640"/>
        <w:jc w:val="both"/>
        <w:rPr>
          <w:rFonts w:ascii="標楷體" w:eastAsia="標楷體" w:hAnsi="標楷體"/>
          <w:sz w:val="32"/>
          <w:szCs w:val="32"/>
        </w:rPr>
      </w:pPr>
      <w:r w:rsidRPr="003C122E">
        <w:rPr>
          <w:rFonts w:ascii="標楷體" w:eastAsia="標楷體" w:hAnsi="標楷體" w:hint="eastAsia"/>
          <w:bCs/>
          <w:snapToGrid w:val="0"/>
          <w:sz w:val="32"/>
          <w:szCs w:val="32"/>
        </w:rPr>
        <w:t>(八十六)</w:t>
      </w:r>
      <w:r w:rsidRPr="003C122E">
        <w:rPr>
          <w:rFonts w:ascii="標楷體" w:eastAsia="標楷體" w:hAnsi="標楷體" w:hint="eastAsia"/>
          <w:sz w:val="32"/>
          <w:szCs w:val="32"/>
        </w:rPr>
        <w:t>113年度教育部「學生事務與特殊教育行政及督導」項下「性別平等教育」預算編列3,674萬2千元。教育部為推動性別平等教育之教學、研究及評鑑等工作，設置「性別平等教育人才資料庫」，並訂有審核及維護要點。經查，其規範本資料庫之性平教育人才採認者，應具性別平等意識，並符合6項指標之3項，包括現任或曾任性平教育委員會委員、曾發表或出版性別平等教育相關著作、具性別平等教育相關授課或教學經驗、曾擔任各部會辦理之性別平等教育相關之評鑑、訪視委員等。惟性別平等教育實為性別平等主軸之一環，現行實務許多具性別平等專業之講師或研究者，因未直接有性別平等「教育」相關指標，縱使業擔任其他性別人才資料庫成員或具性平教學及評鑑經驗，亦未能納入旨揭資料庫；另審查上對於「具性別平等教育相關授課或教學經驗」嚴格規範為需開設如大學每學期18週之學課程始被認定，致未於大學授課之講師亦難以納進;再者，因</w:t>
      </w:r>
      <w:r>
        <w:rPr>
          <w:rFonts w:ascii="標楷體" w:eastAsia="標楷體" w:hAnsi="標楷體" w:hint="eastAsia"/>
          <w:sz w:val="32"/>
          <w:szCs w:val="32"/>
        </w:rPr>
        <w:t>匡</w:t>
      </w:r>
      <w:r w:rsidRPr="003C122E">
        <w:rPr>
          <w:rFonts w:ascii="標楷體" w:eastAsia="標楷體" w:hAnsi="標楷體" w:hint="eastAsia"/>
          <w:sz w:val="32"/>
          <w:szCs w:val="32"/>
        </w:rPr>
        <w:t>限「教育」資格,亦有醫事人員繼續教育無適當師資可用之情事發生。綜上，教育部性別平等教育人才庫係各界參考之重要指標資料庫，考量性平教育為性別平等主軸之一環，爰請教育部整體檢討其組成資格及成員，廣納具性別平等專長之人才，以供各界參酌，於3個月內向立法院教育及文化委員會提出書面報告。92</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提案人：范　雲</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連署人：吳思瑤　林宜瑾</w:t>
      </w:r>
    </w:p>
    <w:p w:rsidR="00084797" w:rsidRPr="003C122E" w:rsidRDefault="00084797" w:rsidP="007B013D">
      <w:pPr>
        <w:overflowPunct w:val="0"/>
        <w:spacing w:line="500" w:lineRule="exact"/>
        <w:ind w:leftChars="150" w:left="1000" w:hangingChars="200" w:hanging="640"/>
        <w:jc w:val="both"/>
        <w:rPr>
          <w:rFonts w:ascii="標楷體" w:eastAsia="標楷體" w:hAnsi="標楷體"/>
          <w:sz w:val="32"/>
          <w:szCs w:val="32"/>
        </w:rPr>
      </w:pPr>
      <w:r w:rsidRPr="003C122E">
        <w:rPr>
          <w:rFonts w:ascii="標楷體" w:eastAsia="標楷體" w:hAnsi="標楷體" w:hint="eastAsia"/>
          <w:bCs/>
          <w:snapToGrid w:val="0"/>
          <w:sz w:val="32"/>
          <w:szCs w:val="32"/>
        </w:rPr>
        <w:t>(八十七)</w:t>
      </w:r>
      <w:r w:rsidRPr="003C122E">
        <w:rPr>
          <w:rFonts w:ascii="標楷體" w:eastAsia="標楷體" w:hAnsi="標楷體" w:hint="eastAsia"/>
          <w:sz w:val="32"/>
          <w:szCs w:val="32"/>
        </w:rPr>
        <w:t>大專校院校園性別事件調查與處理之完善，高度仰賴第一線工作者，惟據</w:t>
      </w:r>
      <w:r>
        <w:rPr>
          <w:rFonts w:ascii="標楷體" w:eastAsia="標楷體" w:hAnsi="標楷體" w:hint="eastAsia"/>
          <w:sz w:val="32"/>
          <w:szCs w:val="32"/>
        </w:rPr>
        <w:t>瞭</w:t>
      </w:r>
      <w:r w:rsidRPr="003C122E">
        <w:rPr>
          <w:rFonts w:ascii="標楷體" w:eastAsia="標楷體" w:hAnsi="標楷體" w:hint="eastAsia"/>
          <w:sz w:val="32"/>
          <w:szCs w:val="32"/>
        </w:rPr>
        <w:t>解大專校院處理性別事件人力與經費皆不足，有國立大學性別事件1年高達上百件，但承辦人員卻</w:t>
      </w:r>
      <w:r w:rsidRPr="003C122E">
        <w:rPr>
          <w:rFonts w:ascii="標楷體" w:eastAsia="標楷體" w:hAnsi="標楷體" w:hint="eastAsia"/>
          <w:sz w:val="32"/>
          <w:szCs w:val="32"/>
        </w:rPr>
        <w:lastRenderedPageBreak/>
        <w:t>只有3人，令人憂心承辦人員之勞動權益與身心健康；據本辦</w:t>
      </w:r>
      <w:r>
        <w:rPr>
          <w:rFonts w:ascii="標楷體" w:eastAsia="標楷體" w:hAnsi="標楷體" w:hint="eastAsia"/>
          <w:sz w:val="32"/>
          <w:szCs w:val="32"/>
        </w:rPr>
        <w:t>瞭</w:t>
      </w:r>
      <w:r w:rsidRPr="003C122E">
        <w:rPr>
          <w:rFonts w:ascii="標楷體" w:eastAsia="標楷體" w:hAnsi="標楷體" w:hint="eastAsia"/>
          <w:sz w:val="32"/>
          <w:szCs w:val="32"/>
        </w:rPr>
        <w:t>解。校園性別事件調查小組成員出席調查會議，1場會議中討論多起性別事件、會議長度可能長達半天到1天，卻可能僅領取「中央政府各機關學校出席費及稿費支給要點」公定之2</w:t>
      </w:r>
      <w:r w:rsidRPr="003C122E">
        <w:rPr>
          <w:rFonts w:ascii="標楷體" w:eastAsia="標楷體" w:hAnsi="標楷體"/>
          <w:sz w:val="32"/>
          <w:szCs w:val="32"/>
        </w:rPr>
        <w:t>,</w:t>
      </w:r>
      <w:r w:rsidRPr="003C122E">
        <w:rPr>
          <w:rFonts w:ascii="標楷體" w:eastAsia="標楷體" w:hAnsi="標楷體" w:hint="eastAsia"/>
          <w:sz w:val="32"/>
          <w:szCs w:val="32"/>
        </w:rPr>
        <w:t>500元之出席費，恐有付出與報酬不成比例之疑虑。爰此，請教育部研議如何鼓勵或補助各大專校院，增加處理性別事件之經費或人力，包含針對調查小組成員之合理報酬，並就研議結果於3個月內向立法院教育及文化委員會提出書面報告。93</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提案人：范　雲</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連署人：吳思瑤　林宜瑾</w:t>
      </w:r>
    </w:p>
    <w:p w:rsidR="00084797" w:rsidRPr="003C122E" w:rsidRDefault="00084797" w:rsidP="007B013D">
      <w:pPr>
        <w:overflowPunct w:val="0"/>
        <w:spacing w:line="500" w:lineRule="exact"/>
        <w:ind w:leftChars="150" w:left="1000" w:hangingChars="200" w:hanging="640"/>
        <w:jc w:val="both"/>
        <w:rPr>
          <w:rFonts w:ascii="標楷體" w:eastAsia="標楷體" w:hAnsi="標楷體"/>
          <w:sz w:val="32"/>
          <w:szCs w:val="32"/>
        </w:rPr>
      </w:pPr>
      <w:r w:rsidRPr="003C122E">
        <w:rPr>
          <w:rFonts w:ascii="標楷體" w:eastAsia="標楷體" w:hAnsi="標楷體" w:hint="eastAsia"/>
          <w:bCs/>
          <w:snapToGrid w:val="0"/>
          <w:sz w:val="32"/>
          <w:szCs w:val="32"/>
        </w:rPr>
        <w:t>(八十八)</w:t>
      </w:r>
      <w:r w:rsidRPr="003C122E">
        <w:rPr>
          <w:rFonts w:ascii="標楷體" w:eastAsia="標楷體" w:hAnsi="標楷體" w:hint="eastAsia"/>
          <w:sz w:val="32"/>
          <w:szCs w:val="32"/>
        </w:rPr>
        <w:t>113年度教育部「學生事務與特殊教育行政及督導」項下「性別平等教育」預算編列3,674萬2千元。考量行政院提升女孩權益行動方案業於112年1月1日停止適用，並由各機關持續將「提升女孩權益重要議題」融入業務辦理，經查教育部現有關112年教育部及所屬單位辦理「臺灣女孩日」相關狀況，目前僅有教育部學生事務及特殊教育司有相關活動規劃，鑑於相關議題並非教育部學生事務及特殊教育司專屬，教育部各司、署亦應具有相關提升女孩權益意識之配合與規劃。爰請提升教育部各司處署人員性別平等教育知能，對「臺灣女孩日」能有正確認知，請教育部國民及學前教育署、體育署、青年發展署加強</w:t>
      </w:r>
      <w:r>
        <w:rPr>
          <w:rFonts w:ascii="標楷體" w:eastAsia="標楷體" w:hAnsi="標楷體" w:hint="eastAsia"/>
          <w:sz w:val="32"/>
          <w:szCs w:val="32"/>
        </w:rPr>
        <w:t>「</w:t>
      </w:r>
      <w:r w:rsidRPr="003C122E">
        <w:rPr>
          <w:rFonts w:ascii="標楷體" w:eastAsia="標楷體" w:hAnsi="標楷體" w:hint="eastAsia"/>
          <w:sz w:val="32"/>
          <w:szCs w:val="32"/>
        </w:rPr>
        <w:t>臺灣女孩日</w:t>
      </w:r>
      <w:r>
        <w:rPr>
          <w:rFonts w:ascii="標楷體" w:eastAsia="標楷體" w:hAnsi="標楷體" w:hint="eastAsia"/>
          <w:sz w:val="32"/>
          <w:szCs w:val="32"/>
        </w:rPr>
        <w:t>」</w:t>
      </w:r>
      <w:r w:rsidRPr="003C122E">
        <w:rPr>
          <w:rFonts w:ascii="標楷體" w:eastAsia="標楷體" w:hAnsi="標楷體" w:hint="eastAsia"/>
          <w:sz w:val="32"/>
          <w:szCs w:val="32"/>
        </w:rPr>
        <w:t>活動之規劃，並能落實辦理，於3個月內向立法院教育及文化委員會提出書面報告。94</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提案人：陳培瑜</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連署人：陳秀寳　張廖萬堅</w:t>
      </w:r>
    </w:p>
    <w:p w:rsidR="00084797" w:rsidRPr="003C122E" w:rsidRDefault="00084797" w:rsidP="007B013D">
      <w:pPr>
        <w:overflowPunct w:val="0"/>
        <w:spacing w:line="500" w:lineRule="exact"/>
        <w:ind w:leftChars="150" w:left="1000" w:hangingChars="200" w:hanging="640"/>
        <w:jc w:val="both"/>
        <w:rPr>
          <w:rFonts w:ascii="標楷體" w:eastAsia="標楷體" w:hAnsi="標楷體"/>
          <w:sz w:val="32"/>
          <w:szCs w:val="32"/>
        </w:rPr>
      </w:pPr>
      <w:r w:rsidRPr="003C122E">
        <w:rPr>
          <w:rFonts w:ascii="標楷體" w:eastAsia="標楷體" w:hAnsi="標楷體" w:hint="eastAsia"/>
          <w:bCs/>
          <w:snapToGrid w:val="0"/>
          <w:sz w:val="32"/>
          <w:szCs w:val="32"/>
        </w:rPr>
        <w:t>(八十九)</w:t>
      </w:r>
      <w:r w:rsidRPr="003C122E">
        <w:rPr>
          <w:rFonts w:ascii="標楷體" w:eastAsia="標楷體" w:hAnsi="標楷體" w:hint="eastAsia"/>
          <w:sz w:val="32"/>
          <w:szCs w:val="32"/>
        </w:rPr>
        <w:t>113年度教育部「學生事務與特殊教育行政及督導」項下「校園安全維護與防制學生藥物濫用」預算編列1億1,164</w:t>
      </w:r>
      <w:r w:rsidRPr="003C122E">
        <w:rPr>
          <w:rFonts w:ascii="標楷體" w:eastAsia="標楷體" w:hAnsi="標楷體" w:hint="eastAsia"/>
          <w:sz w:val="32"/>
          <w:szCs w:val="32"/>
        </w:rPr>
        <w:lastRenderedPageBreak/>
        <w:t>萬8千元。依教育部校園安全暨災害防救通報處理中心統計，近3年霸凌案件數逐年成長，自109年1</w:t>
      </w:r>
      <w:r w:rsidRPr="003C122E">
        <w:rPr>
          <w:rFonts w:ascii="標楷體" w:eastAsia="標楷體" w:hAnsi="標楷體"/>
          <w:sz w:val="32"/>
          <w:szCs w:val="32"/>
        </w:rPr>
        <w:t>,</w:t>
      </w:r>
      <w:r w:rsidRPr="003C122E">
        <w:rPr>
          <w:rFonts w:ascii="標楷體" w:eastAsia="標楷體" w:hAnsi="標楷體" w:hint="eastAsia"/>
          <w:sz w:val="32"/>
          <w:szCs w:val="32"/>
        </w:rPr>
        <w:t>080件，111年增至1</w:t>
      </w:r>
      <w:r w:rsidRPr="003C122E">
        <w:rPr>
          <w:rFonts w:ascii="標楷體" w:eastAsia="標楷體" w:hAnsi="標楷體"/>
          <w:sz w:val="32"/>
          <w:szCs w:val="32"/>
        </w:rPr>
        <w:t>,</w:t>
      </w:r>
      <w:r w:rsidRPr="003C122E">
        <w:rPr>
          <w:rFonts w:ascii="標楷體" w:eastAsia="標楷體" w:hAnsi="標楷體" w:hint="eastAsia"/>
          <w:sz w:val="32"/>
          <w:szCs w:val="32"/>
        </w:rPr>
        <w:t>942件，且國小之霸凌通報案件數增長最多，自109年440件，增至111年770件，平均</w:t>
      </w:r>
      <w:r>
        <w:rPr>
          <w:rFonts w:ascii="標楷體" w:eastAsia="標楷體" w:hAnsi="標楷體" w:hint="eastAsia"/>
          <w:sz w:val="32"/>
          <w:szCs w:val="32"/>
        </w:rPr>
        <w:t>1</w:t>
      </w:r>
      <w:r w:rsidRPr="003C122E">
        <w:rPr>
          <w:rFonts w:ascii="標楷體" w:eastAsia="標楷體" w:hAnsi="標楷體" w:hint="eastAsia"/>
          <w:sz w:val="32"/>
          <w:szCs w:val="32"/>
        </w:rPr>
        <w:t>年增長110件。爰請教育部針對校園霸凌事件處理積極研議防制校園霸凌之相關機制，並於3個月內向立法院教育及文化委員會提出書面報告。96</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提案人：萬美玲</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連署人：黃國書　張其祿</w:t>
      </w:r>
    </w:p>
    <w:p w:rsidR="00084797" w:rsidRPr="003C122E" w:rsidRDefault="00084797" w:rsidP="007B013D">
      <w:pPr>
        <w:overflowPunct w:val="0"/>
        <w:spacing w:line="500" w:lineRule="exact"/>
        <w:ind w:leftChars="150" w:left="1000" w:hangingChars="200" w:hanging="640"/>
        <w:jc w:val="both"/>
        <w:rPr>
          <w:rFonts w:ascii="標楷體" w:eastAsia="標楷體" w:hAnsi="標楷體"/>
          <w:sz w:val="32"/>
          <w:szCs w:val="32"/>
        </w:rPr>
      </w:pPr>
      <w:r w:rsidRPr="003C122E">
        <w:rPr>
          <w:rFonts w:ascii="標楷體" w:eastAsia="標楷體" w:hAnsi="標楷體" w:hint="eastAsia"/>
          <w:bCs/>
          <w:snapToGrid w:val="0"/>
          <w:sz w:val="32"/>
          <w:szCs w:val="32"/>
        </w:rPr>
        <w:t>(九十)</w:t>
      </w:r>
      <w:r w:rsidRPr="003C122E">
        <w:rPr>
          <w:rFonts w:ascii="標楷體" w:eastAsia="標楷體" w:hAnsi="標楷體" w:hint="eastAsia"/>
          <w:sz w:val="32"/>
          <w:szCs w:val="32"/>
        </w:rPr>
        <w:t>校園安全維護與防制學生藥物濫用計畫項下包含校園霸凌防制、校園安全維護等經費，但</w:t>
      </w:r>
      <w:r w:rsidRPr="003C122E">
        <w:rPr>
          <w:rFonts w:ascii="標楷體" w:eastAsia="標楷體" w:hAnsi="標楷體"/>
          <w:sz w:val="32"/>
          <w:szCs w:val="32"/>
        </w:rPr>
        <w:t>112</w:t>
      </w:r>
      <w:r w:rsidRPr="003C122E">
        <w:rPr>
          <w:rFonts w:ascii="標楷體" w:eastAsia="標楷體" w:hAnsi="標楷體" w:hint="eastAsia"/>
          <w:sz w:val="32"/>
          <w:szCs w:val="32"/>
        </w:rPr>
        <w:t>年初發生高中生霸凌案，參與者包含學務主任、教官及校安人員，本應維護校園安全者反成校園問題的來源。更甚該案發生已逾半年仍未結案，肇因於調查人員專業有疑虑，遭申復委員嚴厲批評認定過程過於輕率、有推諉卸責之疑。請教育部檢討並改進校園霸凌調查人才庫成員之專業知能，同時強化霸凌調查人才庫及校安人員培訓知人權觀念及規劃人才庫人員培訓及淘汰機制，以提升校園霸凌事件處理的專業性。97</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提案人：張廖萬堅</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連署人：吳思瑤　陳培瑜</w:t>
      </w:r>
    </w:p>
    <w:p w:rsidR="00084797" w:rsidRPr="003C122E" w:rsidRDefault="00084797" w:rsidP="007B013D">
      <w:pPr>
        <w:overflowPunct w:val="0"/>
        <w:spacing w:line="500" w:lineRule="exact"/>
        <w:ind w:leftChars="150" w:left="1000" w:hangingChars="200" w:hanging="640"/>
        <w:jc w:val="both"/>
        <w:rPr>
          <w:rFonts w:ascii="標楷體" w:eastAsia="標楷體" w:hAnsi="標楷體"/>
          <w:sz w:val="32"/>
          <w:szCs w:val="32"/>
        </w:rPr>
      </w:pPr>
      <w:r w:rsidRPr="003C122E">
        <w:rPr>
          <w:rFonts w:ascii="標楷體" w:eastAsia="標楷體" w:hAnsi="標楷體" w:hint="eastAsia"/>
          <w:bCs/>
          <w:snapToGrid w:val="0"/>
          <w:sz w:val="32"/>
          <w:szCs w:val="32"/>
        </w:rPr>
        <w:t>(九十一)</w:t>
      </w:r>
      <w:r w:rsidRPr="003C122E">
        <w:rPr>
          <w:rFonts w:ascii="標楷體" w:eastAsia="標楷體" w:hAnsi="標楷體" w:hint="eastAsia"/>
          <w:sz w:val="32"/>
          <w:szCs w:val="32"/>
        </w:rPr>
        <w:t>經查113年度教育部「學生事務與特殊教育行政及督導」項下「校園安全維護與防制學生藥物濫用」預算編列1億1,164萬8千元，包含辦理防制校園霸凌調查人員培訓、防制校園霸凌種子師資培訓之相關經費。惟根據教育部統計顯示，校園霸凌通報件數已從107年的562件上升至111年的1,942件，校園霸凌確認件數也從107年的169件上升至111年的222件，顯見教育部推動各式防制校園霸凌之政策，仍無法有效防制校園霸凌。教育部應積極研議防制校園霸凌</w:t>
      </w:r>
      <w:r w:rsidRPr="003C122E">
        <w:rPr>
          <w:rFonts w:ascii="標楷體" w:eastAsia="標楷體" w:hAnsi="標楷體" w:hint="eastAsia"/>
          <w:sz w:val="32"/>
          <w:szCs w:val="32"/>
        </w:rPr>
        <w:lastRenderedPageBreak/>
        <w:t>之機制，以維護我國學子之校園安全，健全其身心發展，</w:t>
      </w:r>
      <w:r>
        <w:rPr>
          <w:rFonts w:ascii="標楷體" w:eastAsia="標楷體" w:hAnsi="標楷體" w:hint="eastAsia"/>
          <w:sz w:val="32"/>
          <w:szCs w:val="32"/>
        </w:rPr>
        <w:t>並</w:t>
      </w:r>
      <w:r w:rsidRPr="003C122E">
        <w:rPr>
          <w:rFonts w:ascii="標楷體" w:eastAsia="標楷體" w:hAnsi="標楷體" w:hint="eastAsia"/>
          <w:sz w:val="32"/>
          <w:szCs w:val="32"/>
        </w:rPr>
        <w:t>於3個月內向立法院教育及文化委員會提出書面報告。99</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提案人：陳秀寳</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連署人：吳思瑤　張廖萬堅</w:t>
      </w:r>
    </w:p>
    <w:p w:rsidR="00084797" w:rsidRPr="003C122E" w:rsidRDefault="00084797" w:rsidP="007B013D">
      <w:pPr>
        <w:overflowPunct w:val="0"/>
        <w:spacing w:line="500" w:lineRule="exact"/>
        <w:ind w:leftChars="150" w:left="1000" w:hangingChars="200" w:hanging="640"/>
        <w:jc w:val="both"/>
        <w:rPr>
          <w:rFonts w:ascii="標楷體" w:eastAsia="標楷體" w:hAnsi="標楷體"/>
          <w:sz w:val="32"/>
          <w:szCs w:val="32"/>
        </w:rPr>
      </w:pPr>
      <w:r w:rsidRPr="003C122E">
        <w:rPr>
          <w:rFonts w:ascii="標楷體" w:eastAsia="標楷體" w:hAnsi="標楷體" w:hint="eastAsia"/>
          <w:bCs/>
          <w:snapToGrid w:val="0"/>
          <w:sz w:val="32"/>
          <w:szCs w:val="32"/>
        </w:rPr>
        <w:t>(九十二)</w:t>
      </w:r>
      <w:r>
        <w:rPr>
          <w:rFonts w:ascii="標楷體" w:eastAsia="標楷體" w:hAnsi="標楷體" w:hint="eastAsia"/>
          <w:bCs/>
          <w:snapToGrid w:val="0"/>
          <w:sz w:val="32"/>
          <w:szCs w:val="32"/>
        </w:rPr>
        <w:t>「</w:t>
      </w:r>
      <w:r w:rsidRPr="003C122E">
        <w:rPr>
          <w:rFonts w:ascii="標楷體" w:eastAsia="標楷體" w:hAnsi="標楷體" w:hint="eastAsia"/>
          <w:sz w:val="32"/>
          <w:szCs w:val="32"/>
        </w:rPr>
        <w:t>中央擴大租金補貼2.0</w:t>
      </w:r>
      <w:r>
        <w:rPr>
          <w:rFonts w:ascii="標楷體" w:eastAsia="標楷體" w:hAnsi="標楷體" w:hint="eastAsia"/>
          <w:sz w:val="32"/>
          <w:szCs w:val="32"/>
        </w:rPr>
        <w:t>」</w:t>
      </w:r>
      <w:r w:rsidRPr="003C122E">
        <w:rPr>
          <w:rFonts w:ascii="標楷體" w:eastAsia="標楷體" w:hAnsi="標楷體" w:hint="eastAsia"/>
          <w:sz w:val="32"/>
          <w:szCs w:val="32"/>
        </w:rPr>
        <w:t>於112年7月上路，並配合民法成年年齡修正，更改申請年齡降為18歲以上，盼協助學生族群申領，然於開放申請後，不僅引發校內住宿學生適用與否之問題，校外賃居學生申請租金補貼遭出租人刁難亦時有所聞，教育部應針對校內住宿學生，啟動跨部會協調與內政部商議大學生專案，並協調各大學提供租賃契約或以造冊方式協助學生請領，亦可訂定大學校內住宿生之合理租金補貼級距。另教育部亦應針對校外賃居學生，應強化賃居訪視及宣導工作，針對校外賃居學生，應提供專人輔導窗口，協助學生完備中央擴大租金補貼之相關申請流程，讓學生申請租金補貼「看得到、吃得到」。請教育部於3個月內向立法院教育及文化委員會提出書面報告。100</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提案人：吳思瑤</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連署人：陳靜敏　張廖萬堅</w:t>
      </w:r>
    </w:p>
    <w:p w:rsidR="00084797" w:rsidRPr="003C122E" w:rsidRDefault="00084797" w:rsidP="007B013D">
      <w:pPr>
        <w:overflowPunct w:val="0"/>
        <w:spacing w:line="500" w:lineRule="exact"/>
        <w:ind w:leftChars="150" w:left="1000" w:hangingChars="200" w:hanging="640"/>
        <w:jc w:val="both"/>
        <w:rPr>
          <w:rFonts w:ascii="標楷體" w:eastAsia="標楷體" w:hAnsi="標楷體"/>
          <w:sz w:val="32"/>
          <w:szCs w:val="32"/>
        </w:rPr>
      </w:pPr>
      <w:r w:rsidRPr="003C122E">
        <w:rPr>
          <w:rFonts w:ascii="標楷體" w:eastAsia="標楷體" w:hAnsi="標楷體" w:hint="eastAsia"/>
          <w:bCs/>
          <w:snapToGrid w:val="0"/>
          <w:sz w:val="32"/>
          <w:szCs w:val="32"/>
        </w:rPr>
        <w:t>(九十三)</w:t>
      </w:r>
      <w:r w:rsidRPr="003C122E">
        <w:rPr>
          <w:rFonts w:ascii="標楷體" w:eastAsia="標楷體" w:hAnsi="標楷體" w:hint="eastAsia"/>
          <w:sz w:val="32"/>
          <w:szCs w:val="32"/>
        </w:rPr>
        <w:t>我國特教學生完成高中或高職之學業後，選擇進入大學之比例與普通學生升大學之比例相差甚遠。究其原因，除了交通及住宿的問題外，學校的無障礙設施以及學校的師資亦是特教生們選擇是否要進入大學就讀時的考量因素之一。教育部雖已編列預算補助大專校院改善無障礙環境，但對於課堂中的教學，卻屢稱受大學自治之限制，而無法提出相應之改善措施，實乃侵害特教生受教育之權利。我國大學教授之養成與幼兒園、國小、國中及高中的師資培育體系不同，不須經過師培體系之訓練，多半亦未具有特殊教育教學之相關知能。特教生於此種教學環境中，實難繼續完成學業，請教</w:t>
      </w:r>
      <w:r w:rsidRPr="003C122E">
        <w:rPr>
          <w:rFonts w:ascii="標楷體" w:eastAsia="標楷體" w:hAnsi="標楷體" w:hint="eastAsia"/>
          <w:sz w:val="32"/>
          <w:szCs w:val="32"/>
        </w:rPr>
        <w:lastRenderedPageBreak/>
        <w:t>育部研議改善大專校院特殊教育教學環境之措施。104</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提案人：陳培瑜</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連署人：陳秀寳　張廖萬堅</w:t>
      </w:r>
    </w:p>
    <w:p w:rsidR="00084797" w:rsidRPr="003C122E" w:rsidRDefault="00084797" w:rsidP="007B013D">
      <w:pPr>
        <w:overflowPunct w:val="0"/>
        <w:spacing w:line="500" w:lineRule="exact"/>
        <w:ind w:leftChars="150" w:left="1000" w:hangingChars="200" w:hanging="640"/>
        <w:jc w:val="both"/>
        <w:rPr>
          <w:rFonts w:ascii="標楷體" w:eastAsia="標楷體" w:hAnsi="標楷體"/>
          <w:sz w:val="32"/>
          <w:szCs w:val="32"/>
        </w:rPr>
      </w:pPr>
      <w:r w:rsidRPr="003C122E">
        <w:rPr>
          <w:rFonts w:ascii="標楷體" w:eastAsia="標楷體" w:hAnsi="標楷體" w:hint="eastAsia"/>
          <w:bCs/>
          <w:snapToGrid w:val="0"/>
          <w:sz w:val="32"/>
          <w:szCs w:val="32"/>
        </w:rPr>
        <w:t>(九十四)</w:t>
      </w:r>
      <w:r w:rsidRPr="003C122E">
        <w:rPr>
          <w:rFonts w:ascii="標楷體" w:eastAsia="標楷體" w:hAnsi="標楷體" w:hint="eastAsia"/>
          <w:sz w:val="32"/>
          <w:szCs w:val="32"/>
        </w:rPr>
        <w:t>113年度教育部「學生事務與特殊教育行政及督導」項下「推動學生輔導工作」編列2億9,979萬1千元。依教育部校安暨災害防救通報處理中心統計，我國自殺、自傷通報案件數逐年增長，自109年8,730件，111年增至1萬1,661人，且大專校院自殺、自傷人數亦自2,359件，111年增至3,279件，暴增920件；另依衛生福利部統計之24歲以下自殺通報案件數亦逐年成長，109年共1萬3,041人次、110年增至1萬5,058人次、111年增至1萬5,640人次，顯見教育部之學生輔導工作仍有精進之空間，實有待加強。綜上所述，教育部應持續加強校園學生自我傷害防治工作並落實相關輔導措施，儘速強化早期關懷及後續追蹤輔導措施，於3個月內向立法院教育及文化委員會提出書面報告。106</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提案人：萬美玲</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連署人：黃國書　張其祿</w:t>
      </w:r>
    </w:p>
    <w:p w:rsidR="00084797" w:rsidRPr="003C122E" w:rsidRDefault="00084797" w:rsidP="007B013D">
      <w:pPr>
        <w:overflowPunct w:val="0"/>
        <w:spacing w:line="500" w:lineRule="exact"/>
        <w:ind w:leftChars="150" w:left="1000" w:hangingChars="200" w:hanging="640"/>
        <w:jc w:val="both"/>
        <w:rPr>
          <w:rFonts w:ascii="標楷體" w:eastAsia="標楷體" w:hAnsi="標楷體"/>
          <w:sz w:val="32"/>
          <w:szCs w:val="32"/>
        </w:rPr>
      </w:pPr>
      <w:r w:rsidRPr="003C122E">
        <w:rPr>
          <w:rFonts w:ascii="標楷體" w:eastAsia="標楷體" w:hAnsi="標楷體" w:hint="eastAsia"/>
          <w:bCs/>
          <w:snapToGrid w:val="0"/>
          <w:sz w:val="32"/>
          <w:szCs w:val="32"/>
        </w:rPr>
        <w:t>(九十五)</w:t>
      </w:r>
      <w:r w:rsidRPr="003C122E">
        <w:rPr>
          <w:rFonts w:ascii="標楷體" w:eastAsia="標楷體" w:hAnsi="標楷體" w:hint="eastAsia"/>
          <w:sz w:val="32"/>
          <w:szCs w:val="32"/>
        </w:rPr>
        <w:t>根據衛生福利部心理健康司及全國自殺防治中心統計資料顯示，102至111年度我國15至24歲青少年自殺通報案件數，自3,840件上升至12,952件，增加3倍；而14歲以下自殺通報數，從102年262件，增加至111年2,688件，增加10倍，顯見青少年及兒少自殺問題嚴峻，教育部應立即通盤檢討現有輔導機制，建議如下：1.全面修正「學生輔導法」：「學生輔導法」規範高中以下學校，班級數達55班以上應至少設置專輔人員1人；專科以上學校，每1,200學生需配置1名專任輔導人力，然各學齡階段學生心理健康問題日益嚴重，許多大學皆傳出學校心輔諮商難預約，造成心輔中心難及時掌握學生狀況，教育部應立即檢討現有人力配置</w:t>
      </w:r>
      <w:r w:rsidRPr="003C122E">
        <w:rPr>
          <w:rFonts w:ascii="標楷體" w:eastAsia="標楷體" w:hAnsi="標楷體" w:hint="eastAsia"/>
          <w:sz w:val="32"/>
          <w:szCs w:val="32"/>
        </w:rPr>
        <w:lastRenderedPageBreak/>
        <w:t>狀況並研議修法。2.進行各大專校院心輔中心軟硬體總體檢，檢討各校心輔中心位置及空間設置：以大專校院為例，有21校(13%)校內有多校區，但僅1處諮商室，造成學生使用可及性低；且多數學校心輔空間缺乏心輔思維之設計，缺乏療癒感，</w:t>
      </w:r>
      <w:r>
        <w:rPr>
          <w:rFonts w:ascii="標楷體" w:eastAsia="標楷體" w:hAnsi="標楷體" w:hint="eastAsia"/>
          <w:sz w:val="32"/>
          <w:szCs w:val="32"/>
        </w:rPr>
        <w:t>112</w:t>
      </w:r>
      <w:r w:rsidRPr="003C122E">
        <w:rPr>
          <w:rFonts w:ascii="標楷體" w:eastAsia="標楷體" w:hAnsi="標楷體" w:hint="eastAsia"/>
          <w:sz w:val="32"/>
          <w:szCs w:val="32"/>
        </w:rPr>
        <w:t>年度所新增預算「改善大專校院輔導諮商空間」2,500萬</w:t>
      </w:r>
      <w:r>
        <w:rPr>
          <w:rFonts w:ascii="標楷體" w:eastAsia="標楷體" w:hAnsi="標楷體" w:hint="eastAsia"/>
          <w:sz w:val="32"/>
          <w:szCs w:val="32"/>
        </w:rPr>
        <w:t>元</w:t>
      </w:r>
      <w:r w:rsidRPr="003C122E">
        <w:rPr>
          <w:rFonts w:ascii="標楷體" w:eastAsia="標楷體" w:hAnsi="標楷體" w:hint="eastAsia"/>
          <w:sz w:val="32"/>
          <w:szCs w:val="32"/>
        </w:rPr>
        <w:t>，應於計畫實施中，納入心理及空間設計專家，共同進行空間改善規劃，各級學校應比照辦理，給予經費支持。3.研議各學習階段學生心理假及心理健康學生保險：以大學為例，國內現有15所大學提供學生心理假，亦有多校配合校內心輔資源，提供請滿3日心理假之學生優先關懷，提供學生心理不適時能適當喘息之空間。國立臺灣大學首創提供學生心理健康保險，給予校外諮商及就診之補助。以上</w:t>
      </w:r>
      <w:r>
        <w:rPr>
          <w:rFonts w:ascii="標楷體" w:eastAsia="標楷體" w:hAnsi="標楷體" w:hint="eastAsia"/>
          <w:sz w:val="32"/>
          <w:szCs w:val="32"/>
        </w:rPr>
        <w:t>2</w:t>
      </w:r>
      <w:r w:rsidRPr="003C122E">
        <w:rPr>
          <w:rFonts w:ascii="標楷體" w:eastAsia="標楷體" w:hAnsi="標楷體" w:hint="eastAsia"/>
          <w:sz w:val="32"/>
          <w:szCs w:val="32"/>
        </w:rPr>
        <w:t>項作法，教育部應研議於各級學校實施之可行性。綜上所述，教育部應持續檢討現有輔導機制，研議相關策進作為，於3個月內向立法院教育及文化委員會提出書面報告。108</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提案人：吳思瑤</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連署人：陳靜敏　張廖萬堅</w:t>
      </w:r>
    </w:p>
    <w:p w:rsidR="00084797" w:rsidRPr="003C122E" w:rsidRDefault="00084797" w:rsidP="007B013D">
      <w:pPr>
        <w:overflowPunct w:val="0"/>
        <w:spacing w:line="500" w:lineRule="exact"/>
        <w:ind w:leftChars="150" w:left="1000" w:hangingChars="200" w:hanging="640"/>
        <w:jc w:val="both"/>
        <w:rPr>
          <w:rFonts w:ascii="標楷體" w:eastAsia="標楷體" w:hAnsi="標楷體"/>
          <w:sz w:val="32"/>
          <w:szCs w:val="32"/>
        </w:rPr>
      </w:pPr>
      <w:r w:rsidRPr="003C122E">
        <w:rPr>
          <w:rFonts w:ascii="標楷體" w:eastAsia="標楷體" w:hAnsi="標楷體" w:hint="eastAsia"/>
          <w:bCs/>
          <w:snapToGrid w:val="0"/>
          <w:sz w:val="32"/>
          <w:szCs w:val="32"/>
        </w:rPr>
        <w:t>(九十六)</w:t>
      </w:r>
      <w:r w:rsidRPr="003C122E">
        <w:rPr>
          <w:rFonts w:ascii="標楷體" w:eastAsia="標楷體" w:hAnsi="標楷體" w:hint="eastAsia"/>
          <w:sz w:val="32"/>
          <w:szCs w:val="32"/>
        </w:rPr>
        <w:t>經查113年度教育部「學生事務與特殊教育行政及督導」項下「推動學生輔導工作」預算編列2億9,979萬1千元，包含辦理輔導工作之研究發展與辦理學生事務與輔導工作之相關經費。「學生輔導法」迄今已10年未修正，其中包含學校輔導人員人力已無法支應目前校園輔導工作，教育部允宜速推動「學生輔導法」之修正，以維護校園輔導機制之運作，保障我國學子身心健全發展，於3個月內向立法院教育及文化委員會提出書面報告。109</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提案人：陳秀寳</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連署人：吳思瑤　張廖萬堅</w:t>
      </w:r>
    </w:p>
    <w:p w:rsidR="00084797" w:rsidRPr="003C122E" w:rsidRDefault="00084797" w:rsidP="007B013D">
      <w:pPr>
        <w:overflowPunct w:val="0"/>
        <w:spacing w:line="500" w:lineRule="exact"/>
        <w:ind w:leftChars="150" w:left="1000" w:hangingChars="200" w:hanging="640"/>
        <w:jc w:val="both"/>
        <w:rPr>
          <w:rFonts w:ascii="標楷體" w:eastAsia="標楷體" w:hAnsi="標楷體"/>
          <w:sz w:val="32"/>
          <w:szCs w:val="32"/>
        </w:rPr>
      </w:pPr>
      <w:r w:rsidRPr="003C122E">
        <w:rPr>
          <w:rFonts w:ascii="標楷體" w:eastAsia="標楷體" w:hAnsi="標楷體" w:hint="eastAsia"/>
          <w:bCs/>
          <w:snapToGrid w:val="0"/>
          <w:sz w:val="32"/>
          <w:szCs w:val="32"/>
        </w:rPr>
        <w:lastRenderedPageBreak/>
        <w:t>(九十七)</w:t>
      </w:r>
      <w:r w:rsidRPr="003C122E">
        <w:rPr>
          <w:rFonts w:ascii="標楷體" w:eastAsia="標楷體" w:hAnsi="標楷體" w:hint="eastAsia"/>
          <w:sz w:val="32"/>
          <w:szCs w:val="32"/>
        </w:rPr>
        <w:t>憂鬱症被世界衛生組織列為21世紀人類健康頭號殺手之一，且近年來有年輕化趨勢，因此衛福部自112年8月起15至30歲有心理諮商需求的青少年族群每人3次免費心理諮商，教育部亦頒布「校園學生自我傷害三級預防工作計畫」，盼落實推動執行3級預防工作，以減少校園自我傷害事件之發生，除透過預防機制及尋求心理衛生專業人員協助外，國際推動社會情緒學習(SEL)之相關經驗有成，透過推動情緒教育達成自我覺察、傾聽情緒與表達、壓力處置、同理與社交能力等，協助學生提生情緒管理的技巧、正確認識心理健康，教育部應引進國際推動SEL之相關經驗，研議國內社會情緒教育之全面性推動永續計畫。綜上所述，教育部應持續加強校園學生自我傷害防治工作並落實相關輔導措施，儘速研議社會情緒教育之推動，於3個月內向立法院教育及文化委員會提出書面報告。111</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提案人：吳思瑤</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連署人：陳秀寳　張廖萬堅</w:t>
      </w:r>
    </w:p>
    <w:p w:rsidR="00084797" w:rsidRPr="003C122E" w:rsidRDefault="00084797" w:rsidP="007B013D">
      <w:pPr>
        <w:overflowPunct w:val="0"/>
        <w:spacing w:line="500" w:lineRule="exact"/>
        <w:ind w:leftChars="150" w:left="1000" w:hangingChars="200" w:hanging="640"/>
        <w:jc w:val="both"/>
        <w:rPr>
          <w:rFonts w:ascii="標楷體" w:eastAsia="標楷體" w:hAnsi="標楷體"/>
          <w:sz w:val="32"/>
          <w:szCs w:val="32"/>
        </w:rPr>
      </w:pPr>
      <w:r w:rsidRPr="003C122E">
        <w:rPr>
          <w:rFonts w:ascii="標楷體" w:eastAsia="標楷體" w:hAnsi="標楷體" w:hint="eastAsia"/>
          <w:bCs/>
          <w:snapToGrid w:val="0"/>
          <w:sz w:val="32"/>
          <w:szCs w:val="32"/>
        </w:rPr>
        <w:t>(九十八)</w:t>
      </w:r>
      <w:r w:rsidRPr="003C122E">
        <w:rPr>
          <w:rFonts w:ascii="標楷體" w:eastAsia="標楷體" w:hAnsi="標楷體" w:hint="eastAsia"/>
          <w:sz w:val="32"/>
          <w:szCs w:val="32"/>
        </w:rPr>
        <w:t>113年度教育部「資訊與科技教育行政及督導」項下「資訊科技融入教學」編列30億5</w:t>
      </w:r>
      <w:r w:rsidRPr="003C122E">
        <w:rPr>
          <w:rFonts w:ascii="標楷體" w:eastAsia="標楷體" w:hAnsi="標楷體"/>
          <w:sz w:val="32"/>
          <w:szCs w:val="32"/>
        </w:rPr>
        <w:t>,</w:t>
      </w:r>
      <w:r w:rsidRPr="003C122E">
        <w:rPr>
          <w:rFonts w:ascii="標楷體" w:eastAsia="標楷體" w:hAnsi="標楷體" w:hint="eastAsia"/>
          <w:sz w:val="32"/>
          <w:szCs w:val="32"/>
        </w:rPr>
        <w:t>345萬9千元。查本筆預算主要用以辨理「推動中小學數位學習精進方案」27億元，及中小學校園裝設無線網路基地台l億9</w:t>
      </w:r>
      <w:r>
        <w:rPr>
          <w:rFonts w:ascii="標楷體" w:eastAsia="標楷體" w:hAnsi="標楷體"/>
          <w:sz w:val="32"/>
          <w:szCs w:val="32"/>
        </w:rPr>
        <w:t>,</w:t>
      </w:r>
      <w:r w:rsidRPr="003C122E">
        <w:rPr>
          <w:rFonts w:ascii="標楷體" w:eastAsia="標楷體" w:hAnsi="標楷體" w:hint="eastAsia"/>
          <w:sz w:val="32"/>
          <w:szCs w:val="32"/>
        </w:rPr>
        <w:t>121萬5千元。經查，精進方案挹注最多為購置學習載具，迄今加上各縣市政府、學校原有載具，已購置約84萬4千台，以111學年度中小學學生數235萬3千人計算，平均約2.79人使用1台學習載具。另數位內容充實子計畫，預計投入56億元，用於數位內容開發及補助購置教學軟體，迄113年度，累計編列41億8</w:t>
      </w:r>
      <w:r w:rsidRPr="003C122E">
        <w:rPr>
          <w:rFonts w:ascii="標楷體" w:eastAsia="標楷體" w:hAnsi="標楷體"/>
          <w:sz w:val="32"/>
          <w:szCs w:val="32"/>
        </w:rPr>
        <w:t>,</w:t>
      </w:r>
      <w:r w:rsidRPr="003C122E">
        <w:rPr>
          <w:rFonts w:ascii="標楷體" w:eastAsia="標楷體" w:hAnsi="標楷體" w:hint="eastAsia"/>
          <w:sz w:val="32"/>
          <w:szCs w:val="32"/>
        </w:rPr>
        <w:t>400萬元，然其111年度預算保留述達4</w:t>
      </w:r>
      <w:r w:rsidRPr="003C122E">
        <w:rPr>
          <w:rFonts w:ascii="標楷體" w:eastAsia="標楷體" w:hAnsi="標楷體"/>
          <w:sz w:val="32"/>
          <w:szCs w:val="32"/>
        </w:rPr>
        <w:t>,</w:t>
      </w:r>
      <w:r w:rsidRPr="003C122E">
        <w:rPr>
          <w:rFonts w:ascii="標楷體" w:eastAsia="標楷體" w:hAnsi="標楷體" w:hint="eastAsia"/>
          <w:sz w:val="32"/>
          <w:szCs w:val="32"/>
        </w:rPr>
        <w:t>287萬9千元，賸餘款8,243萬7千元，</w:t>
      </w:r>
      <w:r>
        <w:rPr>
          <w:rFonts w:ascii="標楷體" w:eastAsia="標楷體" w:hAnsi="標楷體" w:hint="eastAsia"/>
          <w:sz w:val="32"/>
          <w:szCs w:val="32"/>
        </w:rPr>
        <w:t>占</w:t>
      </w:r>
      <w:r w:rsidRPr="003C122E">
        <w:rPr>
          <w:rFonts w:ascii="標楷體" w:eastAsia="標楷體" w:hAnsi="標楷體" w:hint="eastAsia"/>
          <w:sz w:val="32"/>
          <w:szCs w:val="32"/>
        </w:rPr>
        <w:t>該年度預算5億元之比率25.06%，教育部應儘速辦理，避免影響後續數位學習之推動。再者，</w:t>
      </w:r>
      <w:r w:rsidRPr="003C122E">
        <w:rPr>
          <w:rFonts w:ascii="標楷體" w:eastAsia="標楷體" w:hAnsi="標楷體" w:hint="eastAsia"/>
          <w:sz w:val="32"/>
          <w:szCs w:val="32"/>
        </w:rPr>
        <w:lastRenderedPageBreak/>
        <w:t>112年預計於專科教室裝設之l萬台AP，然迄112年5月始完成補助核定，尚待各縣市辨理後續招標作業，教育部應積極監督AP裝設進度，俾利達程優化校園網路目標。綜上所述，為順利推動數位學習，教育部應積極督導數位教材開發及校園無線網路之裝設進度，並於3個月內向立法院教育及文化委員會提出書面報告。115</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提案人：萬美玲</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連署人：黃國書　張其祿</w:t>
      </w:r>
    </w:p>
    <w:p w:rsidR="00084797" w:rsidRPr="003C122E" w:rsidRDefault="00084797" w:rsidP="007B013D">
      <w:pPr>
        <w:overflowPunct w:val="0"/>
        <w:spacing w:line="500" w:lineRule="exact"/>
        <w:ind w:leftChars="150" w:left="1000" w:hangingChars="200" w:hanging="640"/>
        <w:jc w:val="both"/>
        <w:rPr>
          <w:rFonts w:ascii="標楷體" w:eastAsia="標楷體" w:hAnsi="標楷體"/>
          <w:sz w:val="32"/>
          <w:szCs w:val="32"/>
        </w:rPr>
      </w:pPr>
      <w:r w:rsidRPr="003C122E">
        <w:rPr>
          <w:rFonts w:ascii="標楷體" w:eastAsia="標楷體" w:hAnsi="標楷體" w:hint="eastAsia"/>
          <w:bCs/>
          <w:snapToGrid w:val="0"/>
          <w:sz w:val="32"/>
          <w:szCs w:val="32"/>
        </w:rPr>
        <w:t>(九十九)</w:t>
      </w:r>
      <w:r w:rsidRPr="003C122E">
        <w:rPr>
          <w:rFonts w:ascii="標楷體" w:eastAsia="標楷體" w:hAnsi="標楷體" w:hint="eastAsia"/>
          <w:sz w:val="32"/>
          <w:szCs w:val="32"/>
        </w:rPr>
        <w:t>我國以半導體産業享譽國際，其中應針對科技教育向下紮根，以及早培人才，經查，我國中小學科技教育尚未納入程式語言教育，此應為科技教育之主要目標，爰請教育部於</w:t>
      </w:r>
      <w:r w:rsidRPr="003C122E">
        <w:rPr>
          <w:rFonts w:ascii="標楷體" w:eastAsia="標楷體" w:hAnsi="標楷體"/>
          <w:sz w:val="32"/>
          <w:szCs w:val="32"/>
        </w:rPr>
        <w:t>3</w:t>
      </w:r>
      <w:r w:rsidRPr="003C122E">
        <w:rPr>
          <w:rFonts w:ascii="標楷體" w:eastAsia="標楷體" w:hAnsi="標楷體" w:hint="eastAsia"/>
          <w:sz w:val="32"/>
          <w:szCs w:val="32"/>
        </w:rPr>
        <w:t>個月內針對國中小增加程式教育提出初步書面規劃報告。123</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提案人：陳秀寳</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連署人：林宜瑾　張廖萬堅</w:t>
      </w:r>
    </w:p>
    <w:p w:rsidR="00084797" w:rsidRPr="003C122E" w:rsidRDefault="00084797" w:rsidP="007B013D">
      <w:pPr>
        <w:overflowPunct w:val="0"/>
        <w:spacing w:line="500" w:lineRule="exact"/>
        <w:ind w:leftChars="150" w:left="1000" w:hangingChars="200" w:hanging="640"/>
        <w:jc w:val="both"/>
        <w:rPr>
          <w:rFonts w:ascii="標楷體" w:eastAsia="標楷體" w:hAnsi="標楷體"/>
          <w:sz w:val="32"/>
          <w:szCs w:val="32"/>
        </w:rPr>
      </w:pPr>
      <w:r w:rsidRPr="003C122E">
        <w:rPr>
          <w:rFonts w:ascii="標楷體" w:eastAsia="標楷體" w:hAnsi="標楷體" w:hint="eastAsia"/>
          <w:sz w:val="32"/>
          <w:szCs w:val="32"/>
        </w:rPr>
        <w:t>（一ＯＯ）我國自88年</w:t>
      </w:r>
      <w:r>
        <w:rPr>
          <w:rFonts w:ascii="標楷體" w:eastAsia="標楷體" w:hAnsi="標楷體" w:hint="eastAsia"/>
          <w:sz w:val="32"/>
          <w:szCs w:val="32"/>
        </w:rPr>
        <w:t>建立</w:t>
      </w:r>
      <w:r w:rsidRPr="003C122E">
        <w:rPr>
          <w:rFonts w:ascii="標楷體" w:eastAsia="標楷體" w:hAnsi="標楷體" w:hint="eastAsia"/>
          <w:sz w:val="32"/>
          <w:szCs w:val="32"/>
        </w:rPr>
        <w:t>國立大學校院校務基金制度，其目的為鬆綁政府對大學財政運作之限制，提高大學校務自主性並舒緩政府財政壓力，強化各校成本效益及提升經費使用率，使國立大學成為能自主經營的教育事業體，然依據審計部資料顯示，111年度47所國立大學校院校務基金決算短絀25億5,117萬元、33校收支短絀，然各校校務基金收入</w:t>
      </w:r>
      <w:r>
        <w:rPr>
          <w:rFonts w:ascii="標楷體" w:eastAsia="標楷體" w:hAnsi="標楷體" w:hint="eastAsia"/>
          <w:sz w:val="32"/>
          <w:szCs w:val="32"/>
        </w:rPr>
        <w:t>五</w:t>
      </w:r>
      <w:r w:rsidRPr="003C122E">
        <w:rPr>
          <w:rFonts w:ascii="標楷體" w:eastAsia="標楷體" w:hAnsi="標楷體" w:hint="eastAsia"/>
          <w:sz w:val="32"/>
          <w:szCs w:val="32"/>
        </w:rPr>
        <w:t>成以上為政府補助，不到2%為受贈收入、投資效益收入僅</w:t>
      </w:r>
      <w:r>
        <w:rPr>
          <w:rFonts w:ascii="標楷體" w:eastAsia="標楷體" w:hAnsi="標楷體" w:hint="eastAsia"/>
          <w:sz w:val="32"/>
          <w:szCs w:val="32"/>
        </w:rPr>
        <w:t>占</w:t>
      </w:r>
      <w:r w:rsidRPr="003C122E">
        <w:rPr>
          <w:rFonts w:ascii="標楷體" w:eastAsia="標楷體" w:hAnsi="標楷體" w:hint="eastAsia"/>
          <w:sz w:val="32"/>
          <w:szCs w:val="32"/>
        </w:rPr>
        <w:t>1%。查各國立大學校院投資資金約</w:t>
      </w:r>
      <w:r>
        <w:rPr>
          <w:rFonts w:ascii="標楷體" w:eastAsia="標楷體" w:hAnsi="標楷體" w:hint="eastAsia"/>
          <w:sz w:val="32"/>
          <w:szCs w:val="32"/>
        </w:rPr>
        <w:t>七</w:t>
      </w:r>
      <w:r w:rsidRPr="003C122E">
        <w:rPr>
          <w:rFonts w:ascii="標楷體" w:eastAsia="標楷體" w:hAnsi="標楷體" w:hint="eastAsia"/>
          <w:sz w:val="32"/>
          <w:szCs w:val="32"/>
        </w:rPr>
        <w:t>成以上配置於活、定存等保守投資，年收益僅1%，相較新加坡大學校務基金投資收入每年約占收入10%、美國大學約占校務基金40%，故各國立大學校務基金之多元及永續發展實有改進必要，教育部應檢討現行國立大專校院資產收入來源及資產配置情形，學習國外具體作為，以強化校務運作效能及紓緩財政壓力。綜上所述，爰</w:t>
      </w:r>
      <w:r w:rsidRPr="003C122E">
        <w:rPr>
          <w:rFonts w:ascii="標楷體" w:eastAsia="標楷體" w:hAnsi="標楷體" w:hint="eastAsia"/>
          <w:sz w:val="32"/>
          <w:szCs w:val="32"/>
        </w:rPr>
        <w:lastRenderedPageBreak/>
        <w:t>請教育部針對上述研議改進作為，於3個月內向立法院教育及文化委員會提出書面報告。129</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提案人：吳思瑤</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連署人：林宜瑾　張廖萬堅</w:t>
      </w:r>
    </w:p>
    <w:p w:rsidR="00084797" w:rsidRPr="003C122E" w:rsidRDefault="00084797" w:rsidP="007B013D">
      <w:pPr>
        <w:overflowPunct w:val="0"/>
        <w:spacing w:line="500" w:lineRule="exact"/>
        <w:ind w:leftChars="150" w:left="1000" w:hangingChars="200" w:hanging="640"/>
        <w:jc w:val="both"/>
        <w:rPr>
          <w:rFonts w:ascii="標楷體" w:eastAsia="標楷體" w:hAnsi="標楷體"/>
          <w:sz w:val="32"/>
          <w:szCs w:val="32"/>
        </w:rPr>
      </w:pPr>
      <w:r w:rsidRPr="003C122E">
        <w:rPr>
          <w:rFonts w:ascii="標楷體" w:eastAsia="標楷體" w:hAnsi="標楷體" w:hint="eastAsia"/>
          <w:sz w:val="32"/>
          <w:szCs w:val="32"/>
        </w:rPr>
        <w:t>（一Ｏ一）113年度教育部「私立高級中等以上學校退場基金」預算編列2億元，用於私校退場設備及投資運作使用。「私立高級中等以上學校退場條例」公布實施後，設立退場審議會監督專案輔導學校相關事宜。迄112年8月底，計6校大專校院、13校私立高中職列為專輔學校，惟部分專輔學校之存續及招生引發質疑，且已退場之私立大專校院尚有8校校地後續運用有待評估。為敦促教育部精進專輔機制，請於3個月內向立法院教育及文化委員會提出改善方案書面報告。130</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提案人：林宜瑾</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連署人：陳秀寳　張廖萬堅</w:t>
      </w:r>
    </w:p>
    <w:p w:rsidR="00084797" w:rsidRPr="003C122E" w:rsidRDefault="00084797" w:rsidP="007B013D">
      <w:pPr>
        <w:overflowPunct w:val="0"/>
        <w:spacing w:line="500" w:lineRule="exact"/>
        <w:ind w:leftChars="150" w:left="1000" w:hangingChars="200" w:hanging="640"/>
        <w:jc w:val="both"/>
        <w:rPr>
          <w:rFonts w:ascii="標楷體" w:eastAsia="標楷體" w:hAnsi="標楷體"/>
          <w:sz w:val="32"/>
          <w:szCs w:val="32"/>
        </w:rPr>
      </w:pPr>
      <w:r w:rsidRPr="003C122E">
        <w:rPr>
          <w:rFonts w:ascii="標楷體" w:eastAsia="標楷體" w:hAnsi="標楷體" w:hint="eastAsia"/>
          <w:sz w:val="32"/>
          <w:szCs w:val="32"/>
        </w:rPr>
        <w:t>（一Ｏ二）113年度教育部「私立高級中等以上學校退場基金」預算編列2億元。查教育部係於111年8月成立並召開退場審議會，迄112年8月底，被列為專輔學校計大專校院6校，私立高中職13校，各直轄市政府亦於112年4月至7月陸續成立退場審議會。另當前列為專輔學校之大專校院，已有2校於111學年度停辦，4校將於112學年度停辦，然將於112學年度停辦之明道大學，於112學年度仍錄取5名學生，此作法恐影響師生權益，實有待檢討。再者，近10年退場之11校私立大專校院，其中僅有高鳳數位內容學院校地改辦為私立崇華雙語學校、稻江科技暨管理學院改辦為稻江長照財團法人及臺灣觀光學院校地捐贈國立空中大學為壽豐校區外，其餘學校校地後續運用仍待評估，教育部應加速校地清算程序，並評估其活化方案。綜上所述，請教育部於3個月內向</w:t>
      </w:r>
      <w:r w:rsidRPr="003C122E">
        <w:rPr>
          <w:rFonts w:ascii="標楷體" w:eastAsia="標楷體" w:hAnsi="標楷體" w:hint="eastAsia"/>
          <w:sz w:val="32"/>
          <w:szCs w:val="32"/>
        </w:rPr>
        <w:lastRenderedPageBreak/>
        <w:t>立法院教育及文化委員會提出書面報告。131</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提案人：萬美玲</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連署人：黃國書　張其祿</w:t>
      </w:r>
    </w:p>
    <w:p w:rsidR="00084797" w:rsidRPr="003C122E" w:rsidRDefault="00084797" w:rsidP="007B013D">
      <w:pPr>
        <w:overflowPunct w:val="0"/>
        <w:spacing w:line="500" w:lineRule="exact"/>
        <w:ind w:leftChars="150" w:left="1000" w:hangingChars="200" w:hanging="640"/>
        <w:jc w:val="both"/>
        <w:rPr>
          <w:rFonts w:ascii="標楷體" w:eastAsia="標楷體" w:hAnsi="標楷體"/>
          <w:sz w:val="32"/>
          <w:szCs w:val="32"/>
        </w:rPr>
      </w:pPr>
      <w:r w:rsidRPr="003C122E">
        <w:rPr>
          <w:rFonts w:ascii="標楷體" w:eastAsia="標楷體" w:hAnsi="標楷體" w:hint="eastAsia"/>
          <w:sz w:val="32"/>
          <w:szCs w:val="32"/>
        </w:rPr>
        <w:t>（一Ｏ三）113年度教育部「教育部所屬機構維持及發展輔助」項下「教育部所屬機構維持及發展輔助」預算編列11億1,464萬5千元。一、教育部所屬機構109至110年受</w:t>
      </w:r>
      <w:r>
        <w:rPr>
          <w:rFonts w:ascii="標楷體" w:eastAsia="標楷體" w:hAnsi="標楷體" w:hint="eastAsia"/>
          <w:sz w:val="32"/>
          <w:szCs w:val="32"/>
        </w:rPr>
        <w:t>嚴重特殊傳染性肺炎</w:t>
      </w:r>
      <w:r w:rsidRPr="003C122E">
        <w:rPr>
          <w:rFonts w:ascii="標楷體" w:eastAsia="標楷體" w:hAnsi="標楷體" w:hint="eastAsia"/>
          <w:sz w:val="32"/>
          <w:szCs w:val="32"/>
        </w:rPr>
        <w:t>疫情影響，參觀人次大幅減少，111年度雖有回升，但仍未回復至疫情前水準，各館所宜強化策展、館際合作，以提升館藏資源使用，吸引民眾入館參觀。二、新課綱強調實作能力，加上STEAM為國際趨勢，我國近年亦十分重視，凸顯國內辦理科展之重要性。現今中小學部分教師長期使用課餘時間個別指導，讓學生科學能力躍進，卻無鐘點費支持，爰</w:t>
      </w:r>
      <w:r>
        <w:rPr>
          <w:rFonts w:ascii="標楷體" w:eastAsia="標楷體" w:hAnsi="標楷體" w:hint="eastAsia"/>
          <w:sz w:val="32"/>
          <w:szCs w:val="32"/>
        </w:rPr>
        <w:t>請</w:t>
      </w:r>
      <w:r w:rsidRPr="003C122E">
        <w:rPr>
          <w:rFonts w:ascii="標楷體" w:eastAsia="標楷體" w:hAnsi="標楷體" w:hint="eastAsia"/>
          <w:sz w:val="32"/>
          <w:szCs w:val="32"/>
        </w:rPr>
        <w:t>教育部及國立臺灣科學教育館應規劃預算作為各級科展指導教師獎金，以實質鼓勵教師長期投入科展指導。133</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提案人：張廖萬堅</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連署人：陳秀寳　林宜瑾</w:t>
      </w:r>
    </w:p>
    <w:p w:rsidR="00084797" w:rsidRPr="003C122E" w:rsidRDefault="00084797" w:rsidP="007B013D">
      <w:pPr>
        <w:overflowPunct w:val="0"/>
        <w:spacing w:line="500" w:lineRule="exact"/>
        <w:ind w:leftChars="150" w:left="1000" w:hangingChars="200" w:hanging="640"/>
        <w:jc w:val="both"/>
        <w:rPr>
          <w:rFonts w:ascii="標楷體" w:eastAsia="標楷體" w:hAnsi="標楷體"/>
          <w:sz w:val="32"/>
          <w:szCs w:val="32"/>
        </w:rPr>
      </w:pPr>
      <w:r w:rsidRPr="003C122E">
        <w:rPr>
          <w:rFonts w:ascii="標楷體" w:eastAsia="標楷體" w:hAnsi="標楷體" w:hint="eastAsia"/>
          <w:sz w:val="32"/>
          <w:szCs w:val="32"/>
        </w:rPr>
        <w:t>（一Ｏ四）依「公立學校教職員退休資遣撫卹條例」第98條第2項規定，個人專戶制退撫儲金建立後，導致退撫基金用罄年度提前之財務缺口，由政府依退撫基金財務精算結果，自新退撫制度實施日起，分年編列預算撥款補助之。按</w:t>
      </w:r>
      <w:r w:rsidRPr="00EF7E45">
        <w:rPr>
          <w:rFonts w:ascii="標楷體" w:eastAsia="標楷體" w:hAnsi="標楷體" w:hint="eastAsia"/>
          <w:sz w:val="32"/>
          <w:szCs w:val="32"/>
        </w:rPr>
        <w:t>公務人員退休撫卹基金管理局</w:t>
      </w:r>
      <w:r w:rsidRPr="003C122E">
        <w:rPr>
          <w:rFonts w:ascii="標楷體" w:eastAsia="標楷體" w:hAnsi="標楷體" w:hint="eastAsia"/>
          <w:sz w:val="32"/>
          <w:szCs w:val="32"/>
        </w:rPr>
        <w:t>第8次精算報告指出撥補金額，若要達退撫基金不破產，個人專戶制退撫儲金實施後，如政府未撥補，教育人員退撫基金用罄年度將由137年提前至133年，如每年撥補236億元，則未來50年基金不會用罄，另如每年撥補100億元則預計於139年用罄。然113年度撥補預算編列50億元，與精算報告試算所需236億元差異甚大，教育部應依財務精算結果編列撥補退撫基金，以維護現職教師權</w:t>
      </w:r>
      <w:r w:rsidRPr="003C122E">
        <w:rPr>
          <w:rFonts w:ascii="標楷體" w:eastAsia="標楷體" w:hAnsi="標楷體" w:hint="eastAsia"/>
          <w:sz w:val="32"/>
          <w:szCs w:val="32"/>
        </w:rPr>
        <w:lastRenderedPageBreak/>
        <w:t>益，彰顯政府雇主責任，</w:t>
      </w:r>
      <w:r>
        <w:rPr>
          <w:rFonts w:ascii="標楷體" w:eastAsia="標楷體" w:hAnsi="標楷體" w:hint="eastAsia"/>
          <w:sz w:val="32"/>
          <w:szCs w:val="32"/>
        </w:rPr>
        <w:t>並</w:t>
      </w:r>
      <w:r w:rsidRPr="003C122E">
        <w:rPr>
          <w:rFonts w:ascii="標楷體" w:eastAsia="標楷體" w:hAnsi="標楷體" w:hint="eastAsia"/>
          <w:sz w:val="32"/>
          <w:szCs w:val="32"/>
        </w:rPr>
        <w:t>於3個月內向立法院教育及文化委員會提出書面報告。134</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提案人：張廖萬堅</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連署人：陳秀寳　陳培瑜</w:t>
      </w:r>
    </w:p>
    <w:p w:rsidR="00084797" w:rsidRPr="003C122E" w:rsidRDefault="00084797" w:rsidP="007B013D">
      <w:pPr>
        <w:kinsoku w:val="0"/>
        <w:overflowPunct w:val="0"/>
        <w:spacing w:beforeLines="50" w:before="180" w:line="500" w:lineRule="exact"/>
        <w:ind w:leftChars="150" w:left="1688" w:hangingChars="415" w:hanging="1328"/>
        <w:jc w:val="both"/>
        <w:textAlignment w:val="center"/>
        <w:rPr>
          <w:rFonts w:ascii="標楷體" w:eastAsia="標楷體" w:hAnsi="標楷體"/>
          <w:snapToGrid w:val="0"/>
          <w:sz w:val="32"/>
          <w:szCs w:val="32"/>
        </w:rPr>
      </w:pPr>
      <w:r w:rsidRPr="003C122E">
        <w:rPr>
          <w:rFonts w:ascii="標楷體" w:eastAsia="標楷體" w:hAnsi="標楷體"/>
          <w:snapToGrid w:val="0"/>
          <w:sz w:val="32"/>
          <w:szCs w:val="32"/>
        </w:rPr>
        <w:t>第2項　國民及學前教育署原列</w:t>
      </w:r>
      <w:r w:rsidRPr="003C122E">
        <w:rPr>
          <w:rFonts w:ascii="標楷體" w:eastAsia="標楷體" w:hAnsi="標楷體" w:hint="eastAsia"/>
          <w:sz w:val="32"/>
        </w:rPr>
        <w:t>1</w:t>
      </w:r>
      <w:r w:rsidRPr="003C122E">
        <w:rPr>
          <w:rFonts w:ascii="標楷體" w:eastAsia="標楷體" w:hAnsi="標楷體"/>
          <w:sz w:val="32"/>
        </w:rPr>
        <w:t>,583</w:t>
      </w:r>
      <w:r w:rsidRPr="003C122E">
        <w:rPr>
          <w:rFonts w:ascii="標楷體" w:eastAsia="標楷體" w:hAnsi="標楷體" w:hint="eastAsia"/>
          <w:sz w:val="32"/>
        </w:rPr>
        <w:t>億3,</w:t>
      </w:r>
      <w:r w:rsidRPr="003C122E">
        <w:rPr>
          <w:rFonts w:ascii="標楷體" w:eastAsia="標楷體" w:hAnsi="標楷體"/>
          <w:sz w:val="32"/>
        </w:rPr>
        <w:t>569</w:t>
      </w:r>
      <w:r w:rsidRPr="003C122E">
        <w:rPr>
          <w:rFonts w:ascii="標楷體" w:eastAsia="標楷體" w:hAnsi="標楷體" w:hint="eastAsia"/>
          <w:sz w:val="32"/>
        </w:rPr>
        <w:t>萬元</w:t>
      </w:r>
      <w:r w:rsidRPr="003C122E">
        <w:rPr>
          <w:rFonts w:ascii="標楷體" w:eastAsia="標楷體" w:hAnsi="標楷體"/>
          <w:snapToGrid w:val="0"/>
          <w:sz w:val="32"/>
          <w:szCs w:val="32"/>
        </w:rPr>
        <w:t>，除第2目「國民及學前教育」第2節「國立高級中等學校教學與訓輔輔助」300億</w:t>
      </w:r>
      <w:r w:rsidRPr="003C122E">
        <w:rPr>
          <w:rFonts w:ascii="標楷體" w:eastAsia="標楷體" w:hAnsi="標楷體" w:hint="eastAsia"/>
          <w:snapToGrid w:val="0"/>
          <w:sz w:val="32"/>
          <w:szCs w:val="32"/>
        </w:rPr>
        <w:t>3,</w:t>
      </w:r>
      <w:r w:rsidRPr="003C122E">
        <w:rPr>
          <w:rFonts w:ascii="標楷體" w:eastAsia="標楷體" w:hAnsi="標楷體"/>
          <w:snapToGrid w:val="0"/>
          <w:sz w:val="32"/>
          <w:szCs w:val="32"/>
        </w:rPr>
        <w:t>845萬</w:t>
      </w:r>
      <w:r w:rsidRPr="003C122E">
        <w:rPr>
          <w:rFonts w:ascii="標楷體" w:eastAsia="標楷體" w:hAnsi="標楷體" w:hint="eastAsia"/>
          <w:snapToGrid w:val="0"/>
          <w:sz w:val="32"/>
          <w:szCs w:val="32"/>
        </w:rPr>
        <w:t>4千</w:t>
      </w:r>
      <w:r w:rsidRPr="003C122E">
        <w:rPr>
          <w:rFonts w:ascii="標楷體" w:eastAsia="標楷體" w:hAnsi="標楷體"/>
          <w:snapToGrid w:val="0"/>
          <w:sz w:val="32"/>
          <w:szCs w:val="32"/>
        </w:rPr>
        <w:t>元、第3目「非營業特種基金」第1節「國立高級中等學校校務基金」</w:t>
      </w:r>
      <w:r w:rsidRPr="003C122E">
        <w:rPr>
          <w:rFonts w:ascii="標楷體" w:eastAsia="標楷體" w:hAnsi="標楷體" w:hint="eastAsia"/>
          <w:snapToGrid w:val="0"/>
          <w:sz w:val="32"/>
          <w:szCs w:val="32"/>
        </w:rPr>
        <w:t>1</w:t>
      </w:r>
      <w:r w:rsidRPr="003C122E">
        <w:rPr>
          <w:rFonts w:ascii="標楷體" w:eastAsia="標楷體" w:hAnsi="標楷體"/>
          <w:snapToGrid w:val="0"/>
          <w:sz w:val="32"/>
          <w:szCs w:val="32"/>
        </w:rPr>
        <w:t>3</w:t>
      </w:r>
      <w:r w:rsidRPr="003C122E">
        <w:rPr>
          <w:rFonts w:ascii="標楷體" w:eastAsia="標楷體" w:hAnsi="標楷體" w:hint="eastAsia"/>
          <w:snapToGrid w:val="0"/>
          <w:sz w:val="32"/>
          <w:szCs w:val="32"/>
        </w:rPr>
        <w:t>億2</w:t>
      </w:r>
      <w:r w:rsidRPr="003C122E">
        <w:rPr>
          <w:rFonts w:ascii="標楷體" w:eastAsia="標楷體" w:hAnsi="標楷體"/>
          <w:snapToGrid w:val="0"/>
          <w:sz w:val="32"/>
          <w:szCs w:val="32"/>
        </w:rPr>
        <w:t>,002</w:t>
      </w:r>
      <w:r w:rsidRPr="003C122E">
        <w:rPr>
          <w:rFonts w:ascii="標楷體" w:eastAsia="標楷體" w:hAnsi="標楷體" w:hint="eastAsia"/>
          <w:snapToGrid w:val="0"/>
          <w:sz w:val="32"/>
          <w:szCs w:val="32"/>
        </w:rPr>
        <w:t>萬8千</w:t>
      </w:r>
      <w:r w:rsidRPr="003C122E">
        <w:rPr>
          <w:rFonts w:ascii="標楷體" w:eastAsia="標楷體" w:hAnsi="標楷體"/>
          <w:snapToGrid w:val="0"/>
          <w:sz w:val="32"/>
          <w:szCs w:val="32"/>
        </w:rPr>
        <w:t>元，均暫照列，俟所屬非營業特種基金審議確定，再行調整外，其餘均照列。</w:t>
      </w:r>
    </w:p>
    <w:p w:rsidR="00084797" w:rsidRPr="003C122E" w:rsidRDefault="00084797" w:rsidP="007B013D">
      <w:pPr>
        <w:kinsoku w:val="0"/>
        <w:overflowPunct w:val="0"/>
        <w:spacing w:line="500" w:lineRule="exact"/>
        <w:ind w:leftChars="150" w:left="1848" w:hangingChars="465" w:hanging="1488"/>
        <w:jc w:val="both"/>
        <w:textAlignment w:val="center"/>
        <w:rPr>
          <w:rFonts w:ascii="標楷體" w:eastAsia="標楷體" w:hAnsi="標楷體"/>
          <w:bCs/>
          <w:snapToGrid w:val="0"/>
          <w:sz w:val="32"/>
          <w:szCs w:val="32"/>
        </w:rPr>
      </w:pPr>
      <w:r w:rsidRPr="003C122E">
        <w:rPr>
          <w:rFonts w:ascii="標楷體" w:eastAsia="標楷體" w:hAnsi="標楷體"/>
          <w:bCs/>
          <w:snapToGrid w:val="0"/>
          <w:sz w:val="32"/>
          <w:szCs w:val="32"/>
        </w:rPr>
        <w:t>本項通過決議</w:t>
      </w:r>
      <w:r w:rsidRPr="003C122E">
        <w:rPr>
          <w:rFonts w:ascii="標楷體" w:eastAsia="標楷體" w:hAnsi="標楷體" w:hint="eastAsia"/>
          <w:bCs/>
          <w:snapToGrid w:val="0"/>
          <w:sz w:val="32"/>
          <w:szCs w:val="32"/>
        </w:rPr>
        <w:t>54</w:t>
      </w:r>
      <w:r w:rsidRPr="003C122E">
        <w:rPr>
          <w:rFonts w:ascii="標楷體" w:eastAsia="標楷體" w:hAnsi="標楷體"/>
          <w:bCs/>
          <w:snapToGrid w:val="0"/>
          <w:sz w:val="32"/>
          <w:szCs w:val="32"/>
        </w:rPr>
        <w:t>項：</w:t>
      </w:r>
    </w:p>
    <w:p w:rsidR="00084797" w:rsidRPr="003C122E" w:rsidRDefault="00084797" w:rsidP="007B013D">
      <w:pPr>
        <w:kinsoku w:val="0"/>
        <w:overflowPunct w:val="0"/>
        <w:spacing w:before="120" w:line="500" w:lineRule="exact"/>
        <w:ind w:leftChars="150" w:left="1000" w:hangingChars="200" w:hanging="640"/>
        <w:jc w:val="both"/>
        <w:textAlignment w:val="center"/>
        <w:rPr>
          <w:rFonts w:ascii="標楷體" w:eastAsia="標楷體" w:hAnsi="標楷體"/>
          <w:bCs/>
          <w:sz w:val="32"/>
          <w:szCs w:val="32"/>
        </w:rPr>
      </w:pPr>
      <w:r w:rsidRPr="003C122E">
        <w:rPr>
          <w:rFonts w:ascii="標楷體" w:eastAsia="標楷體" w:hAnsi="標楷體" w:hint="eastAsia"/>
          <w:bCs/>
          <w:sz w:val="32"/>
          <w:szCs w:val="32"/>
        </w:rPr>
        <w:t>(一)113年度教育部國民及學前教育署第2目「國民及學前教育」預算編列1,566億2,694萬8千元，凍結1,000萬元，俟教育部向立法院教育及文化委員會提出書面報告後，始得動支。1</w:t>
      </w:r>
      <w:r w:rsidRPr="003C122E">
        <w:rPr>
          <w:rFonts w:ascii="標楷體" w:eastAsia="標楷體" w:hAnsi="標楷體"/>
          <w:bCs/>
          <w:sz w:val="32"/>
          <w:szCs w:val="32"/>
        </w:rPr>
        <w:t>8</w:t>
      </w:r>
      <w:r>
        <w:rPr>
          <w:rFonts w:ascii="標楷體" w:eastAsia="標楷體" w:hAnsi="標楷體" w:hint="eastAsia"/>
          <w:bCs/>
          <w:sz w:val="32"/>
          <w:szCs w:val="32"/>
        </w:rPr>
        <w:t>2</w:t>
      </w:r>
      <w:r w:rsidRPr="003C122E">
        <w:rPr>
          <w:rFonts w:ascii="標楷體" w:eastAsia="標楷體" w:hAnsi="標楷體"/>
          <w:bCs/>
          <w:sz w:val="32"/>
          <w:szCs w:val="32"/>
        </w:rPr>
        <w:t>-247</w:t>
      </w:r>
    </w:p>
    <w:p w:rsidR="00084797" w:rsidRPr="003C122E" w:rsidRDefault="00084797" w:rsidP="007B013D">
      <w:pPr>
        <w:snapToGrid w:val="0"/>
        <w:spacing w:line="460" w:lineRule="exact"/>
        <w:ind w:leftChars="1250" w:left="4280" w:hangingChars="400" w:hanging="1280"/>
        <w:jc w:val="both"/>
        <w:rPr>
          <w:rFonts w:ascii="標楷體" w:eastAsia="標楷體" w:hAnsi="標楷體"/>
          <w:sz w:val="32"/>
          <w:szCs w:val="32"/>
        </w:rPr>
      </w:pPr>
      <w:r w:rsidRPr="003C122E">
        <w:rPr>
          <w:rFonts w:ascii="標楷體" w:eastAsia="標楷體" w:hAnsi="標楷體" w:hint="eastAsia"/>
          <w:sz w:val="32"/>
          <w:szCs w:val="32"/>
        </w:rPr>
        <w:t>提案人：萬美玲　陳培瑜　黃國書　陳秀寳</w:t>
      </w:r>
    </w:p>
    <w:p w:rsidR="00084797" w:rsidRPr="003C122E" w:rsidRDefault="00084797" w:rsidP="007B013D">
      <w:pPr>
        <w:snapToGrid w:val="0"/>
        <w:spacing w:line="460" w:lineRule="exact"/>
        <w:ind w:leftChars="1250" w:left="4280" w:hangingChars="400" w:hanging="1280"/>
        <w:jc w:val="both"/>
        <w:rPr>
          <w:rFonts w:ascii="標楷體" w:eastAsia="標楷體" w:hAnsi="標楷體"/>
          <w:sz w:val="32"/>
          <w:szCs w:val="32"/>
        </w:rPr>
      </w:pPr>
      <w:r w:rsidRPr="003C122E">
        <w:rPr>
          <w:rFonts w:ascii="標楷體" w:eastAsia="標楷體" w:hAnsi="標楷體" w:hint="eastAsia"/>
          <w:sz w:val="32"/>
          <w:szCs w:val="32"/>
        </w:rPr>
        <w:t xml:space="preserve">　　　　陳靜敏　范　雲　張其祿 張廖萬堅</w:t>
      </w:r>
    </w:p>
    <w:p w:rsidR="00084797" w:rsidRPr="003C122E" w:rsidRDefault="00084797" w:rsidP="007B013D">
      <w:pPr>
        <w:snapToGrid w:val="0"/>
        <w:spacing w:line="460" w:lineRule="exact"/>
        <w:ind w:leftChars="1250" w:left="4280" w:hangingChars="400" w:hanging="1280"/>
        <w:jc w:val="both"/>
        <w:rPr>
          <w:rFonts w:ascii="標楷體" w:eastAsia="標楷體" w:hAnsi="標楷體"/>
          <w:sz w:val="32"/>
          <w:szCs w:val="32"/>
        </w:rPr>
      </w:pPr>
      <w:r w:rsidRPr="003C122E">
        <w:rPr>
          <w:rFonts w:ascii="標楷體" w:eastAsia="標楷體" w:hAnsi="標楷體" w:hint="eastAsia"/>
          <w:sz w:val="32"/>
          <w:szCs w:val="32"/>
        </w:rPr>
        <w:t xml:space="preserve">　　　　鄭正鈐　林宜瑾　吳思瑤　賴品妤</w:t>
      </w:r>
    </w:p>
    <w:p w:rsidR="00084797" w:rsidRPr="003C122E" w:rsidRDefault="00084797" w:rsidP="007B013D">
      <w:pPr>
        <w:snapToGrid w:val="0"/>
        <w:spacing w:line="460" w:lineRule="exact"/>
        <w:ind w:leftChars="1250" w:left="4280" w:hangingChars="400" w:hanging="1280"/>
        <w:jc w:val="both"/>
        <w:rPr>
          <w:rFonts w:ascii="標楷體" w:eastAsia="標楷體" w:hAnsi="標楷體"/>
          <w:sz w:val="32"/>
          <w:szCs w:val="32"/>
        </w:rPr>
      </w:pPr>
      <w:r w:rsidRPr="003C122E">
        <w:rPr>
          <w:rFonts w:ascii="標楷體" w:eastAsia="標楷體" w:hAnsi="標楷體" w:hint="eastAsia"/>
          <w:sz w:val="32"/>
          <w:szCs w:val="32"/>
        </w:rPr>
        <w:t>連署人：鄭麗文</w:t>
      </w:r>
    </w:p>
    <w:p w:rsidR="00084797" w:rsidRPr="003C122E" w:rsidRDefault="00084797" w:rsidP="007B013D">
      <w:pPr>
        <w:overflowPunct w:val="0"/>
        <w:spacing w:line="500" w:lineRule="exact"/>
        <w:ind w:leftChars="150" w:left="1000" w:hangingChars="200" w:hanging="640"/>
        <w:jc w:val="both"/>
        <w:rPr>
          <w:rFonts w:ascii="標楷體" w:eastAsia="標楷體" w:hAnsi="標楷體"/>
          <w:sz w:val="32"/>
          <w:szCs w:val="32"/>
        </w:rPr>
      </w:pPr>
      <w:r w:rsidRPr="003C122E">
        <w:rPr>
          <w:rFonts w:ascii="標楷體" w:eastAsia="標楷體" w:hAnsi="標楷體" w:hint="eastAsia"/>
          <w:sz w:val="32"/>
          <w:szCs w:val="32"/>
        </w:rPr>
        <w:t>(二)為因應我國少子女化危機，政府自107學年起建置準公共教保服務機制，與私立幼兒園合作提供平價教保服務，以減輕家長育兒經濟負擔。依「教育部推動及補助地方政府與私立教保服務機構合作提供準公共教保服務作業要點」規定，準公共幼兒園簽約之後，收費數額與教保員薪資級距皆須依據教育部規範、不得任意調整。然而我國物價指數快速飆升，準公共教保員從業須經專業課程訓練，薪水卻低於新鮮人平均起薪3萬2千元，低薪勞動條件恐連帶惡化教保服務品質。此外，為提升幼教人員留任率，行政院宣布自112年起</w:t>
      </w:r>
      <w:r w:rsidRPr="003C122E">
        <w:rPr>
          <w:rFonts w:ascii="標楷體" w:eastAsia="標楷體" w:hAnsi="標楷體" w:hint="eastAsia"/>
          <w:sz w:val="32"/>
          <w:szCs w:val="32"/>
        </w:rPr>
        <w:lastRenderedPageBreak/>
        <w:t>為公共化托育人員加薪7千</w:t>
      </w:r>
      <w:r>
        <w:rPr>
          <w:rFonts w:ascii="標楷體" w:eastAsia="標楷體" w:hAnsi="標楷體" w:hint="eastAsia"/>
          <w:sz w:val="32"/>
          <w:szCs w:val="32"/>
        </w:rPr>
        <w:t>元</w:t>
      </w:r>
      <w:r w:rsidRPr="003C122E">
        <w:rPr>
          <w:rFonts w:ascii="標楷體" w:eastAsia="標楷體" w:hAnsi="標楷體" w:hint="eastAsia"/>
          <w:sz w:val="32"/>
          <w:szCs w:val="32"/>
        </w:rPr>
        <w:t>、非營利教保員起薪提高至3萬8千元，惟準公共教保員薪水卻僅調高1千元。同工不同酬的現象造成準公共幼兒園人才快速流失，使家長與孩童權益受損，幼兒園業者也因招嘸人而飽受缺工之苦。爰請教育部研議調整113年第3期準公共幼兒園收費數額上限，並提高教保員薪資級距，維護準公共教保服務品質。248</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提案人：黃國書</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連署人：陳靜敏  陳秀寳</w:t>
      </w:r>
    </w:p>
    <w:p w:rsidR="00084797" w:rsidRPr="003C122E" w:rsidRDefault="00084797" w:rsidP="007B013D">
      <w:pPr>
        <w:overflowPunct w:val="0"/>
        <w:spacing w:line="500" w:lineRule="exact"/>
        <w:ind w:leftChars="150" w:left="1000" w:hangingChars="200" w:hanging="640"/>
        <w:jc w:val="both"/>
        <w:rPr>
          <w:rFonts w:ascii="標楷體" w:eastAsia="標楷體" w:hAnsi="標楷體"/>
          <w:sz w:val="32"/>
          <w:szCs w:val="32"/>
        </w:rPr>
      </w:pPr>
      <w:r w:rsidRPr="003C122E">
        <w:rPr>
          <w:rFonts w:ascii="標楷體" w:eastAsia="標楷體" w:hAnsi="標楷體" w:hint="eastAsia"/>
          <w:sz w:val="32"/>
          <w:szCs w:val="32"/>
        </w:rPr>
        <w:t>(三)113年度教育部國民及學前教育署新增「拉進公私立主學校學雜費差距專案減免」計畫</w:t>
      </w:r>
      <w:r>
        <w:rPr>
          <w:rFonts w:ascii="標楷體" w:eastAsia="標楷體" w:hAnsi="標楷體" w:hint="eastAsia"/>
          <w:sz w:val="32"/>
          <w:szCs w:val="32"/>
        </w:rPr>
        <w:t>預算</w:t>
      </w:r>
      <w:r w:rsidRPr="003C122E">
        <w:rPr>
          <w:rFonts w:ascii="標楷體" w:eastAsia="標楷體" w:hAnsi="標楷體" w:hint="eastAsia"/>
          <w:sz w:val="32"/>
          <w:szCs w:val="32"/>
        </w:rPr>
        <w:t>編列26億7,400萬元，用於落實教育平權及減輕學生家長經濟負擔，自112學年度第2學期起，推動高級中等學校全面免學費，增納普通科、綜合高中學術學程2、3年</w:t>
      </w:r>
      <w:r>
        <w:rPr>
          <w:rFonts w:ascii="標楷體" w:eastAsia="標楷體" w:hAnsi="標楷體" w:hint="eastAsia"/>
          <w:sz w:val="32"/>
          <w:szCs w:val="32"/>
        </w:rPr>
        <w:t>級</w:t>
      </w:r>
      <w:r w:rsidRPr="003C122E">
        <w:rPr>
          <w:rFonts w:ascii="標楷體" w:eastAsia="標楷體" w:hAnsi="標楷體" w:hint="eastAsia"/>
          <w:sz w:val="32"/>
          <w:szCs w:val="32"/>
        </w:rPr>
        <w:t>且家庭年所得超過148萬元之學生。經查，減免學費政策雖係基於保障教育機會均等，給予齊一式免納學費，然當前之政策為不論其身分均給予補助，未考量學生家庭實際經濟條件及就學成本，對轄區未設置高中學校須離家就學之偏鄉或弱勢學生而言，其相較都會區學生須負擔更多之住宿費或租屋費等，恐難落實對弱勢家庭子女之就學照護及達成教育平權之目標，實有檢討之必要。綜上所述，爰要求教育部國民及學前教育署應衡酌偏鄉或弱勢家庭學生之困難，研議如何真正落實教育平權及對弱勢家庭子女就學照護之方案</w:t>
      </w:r>
      <w:r>
        <w:rPr>
          <w:rFonts w:ascii="標楷體" w:eastAsia="標楷體" w:hAnsi="標楷體" w:hint="eastAsia"/>
          <w:sz w:val="32"/>
          <w:szCs w:val="32"/>
        </w:rPr>
        <w:t>，</w:t>
      </w:r>
      <w:r w:rsidRPr="003C122E">
        <w:rPr>
          <w:rFonts w:ascii="標楷體" w:eastAsia="標楷體" w:hAnsi="標楷體" w:hint="eastAsia"/>
          <w:sz w:val="32"/>
          <w:szCs w:val="32"/>
        </w:rPr>
        <w:t>並於3個月內向立法院教育及文化委員會提出書面報告。249</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提案人：萬美玲</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連署人：鄭正鈐  張其祿</w:t>
      </w:r>
    </w:p>
    <w:p w:rsidR="00084797" w:rsidRPr="003C122E" w:rsidRDefault="00084797" w:rsidP="007B013D">
      <w:pPr>
        <w:overflowPunct w:val="0"/>
        <w:spacing w:line="500" w:lineRule="exact"/>
        <w:ind w:leftChars="150" w:left="1000" w:hangingChars="200" w:hanging="640"/>
        <w:jc w:val="both"/>
        <w:rPr>
          <w:rFonts w:ascii="標楷體" w:eastAsia="標楷體" w:hAnsi="標楷體"/>
          <w:sz w:val="32"/>
          <w:szCs w:val="32"/>
        </w:rPr>
      </w:pPr>
      <w:r w:rsidRPr="003C122E">
        <w:rPr>
          <w:rFonts w:ascii="標楷體" w:eastAsia="標楷體" w:hAnsi="標楷體" w:hint="eastAsia"/>
          <w:sz w:val="32"/>
          <w:szCs w:val="32"/>
        </w:rPr>
        <w:t>(四)依「學生輔導法」第6條第1項規定：「學校應視學生身心狀況及需求，提供發展性輔導、介入性輔導或處遇性輔導之三級輔導。」同法第 11 條第1項至第4項規定，高級中等</w:t>
      </w:r>
      <w:r w:rsidRPr="003C122E">
        <w:rPr>
          <w:rFonts w:ascii="標楷體" w:eastAsia="標楷體" w:hAnsi="標楷體" w:hint="eastAsia"/>
          <w:sz w:val="32"/>
          <w:szCs w:val="32"/>
        </w:rPr>
        <w:lastRenderedPageBreak/>
        <w:t>以下學校，其班級數達 55 班以上者，應至少置專任專業輔導人員1人</w:t>
      </w:r>
      <w:r>
        <w:rPr>
          <w:rFonts w:ascii="標楷體" w:eastAsia="標楷體" w:hAnsi="標楷體" w:hint="eastAsia"/>
          <w:sz w:val="32"/>
          <w:szCs w:val="32"/>
        </w:rPr>
        <w:t>；</w:t>
      </w:r>
      <w:r w:rsidRPr="003C122E">
        <w:rPr>
          <w:rFonts w:ascii="標楷體" w:eastAsia="標楷體" w:hAnsi="標楷體" w:hint="eastAsia"/>
          <w:sz w:val="32"/>
          <w:szCs w:val="32"/>
        </w:rPr>
        <w:t>另主管機關所轄學校數20校以下者，應置1人，21校至40校者，置2人，41 校以上者以此類推；高級中等以下學校、直轄市、縣（市）主管機關置專任專業輔導人員所需經費，由中央主管機開視實際需要酌予補助之。教育部國民及學前教育署 106至 111年度決算補助前揭主管機關置專任專業輔導人員所需經費介於1</w:t>
      </w:r>
      <w:r w:rsidRPr="003C122E">
        <w:rPr>
          <w:rFonts w:ascii="標楷體" w:eastAsia="標楷體" w:hAnsi="標楷體"/>
          <w:sz w:val="32"/>
          <w:szCs w:val="32"/>
        </w:rPr>
        <w:t>8</w:t>
      </w:r>
      <w:r w:rsidRPr="003C122E">
        <w:rPr>
          <w:rFonts w:ascii="標楷體" w:eastAsia="標楷體" w:hAnsi="標楷體" w:hint="eastAsia"/>
          <w:sz w:val="32"/>
          <w:szCs w:val="32"/>
        </w:rPr>
        <w:t>億</w:t>
      </w:r>
      <w:r w:rsidRPr="003C122E">
        <w:rPr>
          <w:rFonts w:ascii="標楷體" w:eastAsia="標楷體" w:hAnsi="標楷體"/>
          <w:sz w:val="32"/>
          <w:szCs w:val="32"/>
        </w:rPr>
        <w:t>3</w:t>
      </w:r>
      <w:r>
        <w:rPr>
          <w:rFonts w:ascii="標楷體" w:eastAsia="標楷體" w:hAnsi="標楷體"/>
          <w:sz w:val="32"/>
          <w:szCs w:val="32"/>
        </w:rPr>
        <w:t>,</w:t>
      </w:r>
      <w:r w:rsidRPr="003C122E">
        <w:rPr>
          <w:rFonts w:ascii="標楷體" w:eastAsia="標楷體" w:hAnsi="標楷體"/>
          <w:sz w:val="32"/>
          <w:szCs w:val="32"/>
        </w:rPr>
        <w:t>3</w:t>
      </w:r>
      <w:r w:rsidRPr="003C122E">
        <w:rPr>
          <w:rFonts w:ascii="標楷體" w:eastAsia="標楷體" w:hAnsi="標楷體" w:hint="eastAsia"/>
          <w:sz w:val="32"/>
          <w:szCs w:val="32"/>
        </w:rPr>
        <w:t>00萬元至</w:t>
      </w:r>
      <w:r w:rsidRPr="003C122E">
        <w:rPr>
          <w:rFonts w:ascii="標楷體" w:eastAsia="標楷體" w:hAnsi="標楷體"/>
          <w:sz w:val="32"/>
          <w:szCs w:val="32"/>
        </w:rPr>
        <w:t xml:space="preserve"> 23</w:t>
      </w:r>
      <w:r w:rsidRPr="003C122E">
        <w:rPr>
          <w:rFonts w:ascii="標楷體" w:eastAsia="標楷體" w:hAnsi="標楷體" w:hint="eastAsia"/>
          <w:sz w:val="32"/>
          <w:szCs w:val="32"/>
        </w:rPr>
        <w:t>億</w:t>
      </w:r>
      <w:r w:rsidRPr="003C122E">
        <w:rPr>
          <w:rFonts w:ascii="標楷體" w:eastAsia="標楷體" w:hAnsi="標楷體"/>
          <w:sz w:val="32"/>
          <w:szCs w:val="32"/>
        </w:rPr>
        <w:t>4</w:t>
      </w:r>
      <w:r>
        <w:rPr>
          <w:rFonts w:ascii="標楷體" w:eastAsia="標楷體" w:hAnsi="標楷體"/>
          <w:sz w:val="32"/>
          <w:szCs w:val="32"/>
        </w:rPr>
        <w:t>,</w:t>
      </w:r>
      <w:r w:rsidRPr="003C122E">
        <w:rPr>
          <w:rFonts w:ascii="標楷體" w:eastAsia="標楷體" w:hAnsi="標楷體"/>
          <w:sz w:val="32"/>
          <w:szCs w:val="32"/>
        </w:rPr>
        <w:t>9</w:t>
      </w:r>
      <w:r w:rsidRPr="003C122E">
        <w:rPr>
          <w:rFonts w:ascii="標楷體" w:eastAsia="標楷體" w:hAnsi="標楷體" w:hint="eastAsia"/>
          <w:sz w:val="32"/>
          <w:szCs w:val="32"/>
        </w:rPr>
        <w:t>00萬元間，</w:t>
      </w:r>
      <w:r w:rsidRPr="003C122E">
        <w:rPr>
          <w:rFonts w:ascii="標楷體" w:eastAsia="標楷體" w:hAnsi="標楷體"/>
          <w:sz w:val="32"/>
          <w:szCs w:val="32"/>
        </w:rPr>
        <w:t xml:space="preserve">112 </w:t>
      </w:r>
      <w:r w:rsidRPr="003C122E">
        <w:rPr>
          <w:rFonts w:ascii="標楷體" w:eastAsia="標楷體" w:hAnsi="標楷體" w:hint="eastAsia"/>
          <w:sz w:val="32"/>
          <w:szCs w:val="32"/>
        </w:rPr>
        <w:t>及</w:t>
      </w:r>
      <w:r w:rsidRPr="003C122E">
        <w:rPr>
          <w:rFonts w:ascii="標楷體" w:eastAsia="標楷體" w:hAnsi="標楷體"/>
          <w:sz w:val="32"/>
          <w:szCs w:val="32"/>
        </w:rPr>
        <w:t xml:space="preserve">113 </w:t>
      </w:r>
      <w:r w:rsidRPr="003C122E">
        <w:rPr>
          <w:rFonts w:ascii="標楷體" w:eastAsia="標楷體" w:hAnsi="標楷體" w:hint="eastAsia"/>
          <w:sz w:val="32"/>
          <w:szCs w:val="32"/>
        </w:rPr>
        <w:t>年度預算分别編列</w:t>
      </w:r>
      <w:r w:rsidRPr="003C122E">
        <w:rPr>
          <w:rFonts w:ascii="標楷體" w:eastAsia="標楷體" w:hAnsi="標楷體"/>
          <w:sz w:val="32"/>
          <w:szCs w:val="32"/>
        </w:rPr>
        <w:t xml:space="preserve"> 21</w:t>
      </w:r>
      <w:r w:rsidRPr="003C122E">
        <w:rPr>
          <w:rFonts w:ascii="標楷體" w:eastAsia="標楷體" w:hAnsi="標楷體" w:hint="eastAsia"/>
          <w:sz w:val="32"/>
          <w:szCs w:val="32"/>
        </w:rPr>
        <w:t>億</w:t>
      </w:r>
      <w:r w:rsidRPr="003C122E">
        <w:rPr>
          <w:rFonts w:ascii="標楷體" w:eastAsia="標楷體" w:hAnsi="標楷體"/>
          <w:sz w:val="32"/>
          <w:szCs w:val="32"/>
        </w:rPr>
        <w:t>5,806</w:t>
      </w:r>
      <w:r w:rsidRPr="003C122E">
        <w:rPr>
          <w:rFonts w:ascii="標楷體" w:eastAsia="標楷體" w:hAnsi="標楷體" w:hint="eastAsia"/>
          <w:sz w:val="32"/>
          <w:szCs w:val="32"/>
        </w:rPr>
        <w:t>萬元及</w:t>
      </w:r>
      <w:r w:rsidRPr="003C122E">
        <w:rPr>
          <w:rFonts w:ascii="標楷體" w:eastAsia="標楷體" w:hAnsi="標楷體"/>
          <w:sz w:val="32"/>
          <w:szCs w:val="32"/>
        </w:rPr>
        <w:t>29</w:t>
      </w:r>
      <w:r w:rsidRPr="003C122E">
        <w:rPr>
          <w:rFonts w:ascii="標楷體" w:eastAsia="標楷體" w:hAnsi="標楷體" w:hint="eastAsia"/>
          <w:sz w:val="32"/>
          <w:szCs w:val="32"/>
        </w:rPr>
        <w:t>億</w:t>
      </w:r>
      <w:r w:rsidRPr="003C122E">
        <w:rPr>
          <w:rFonts w:ascii="標楷體" w:eastAsia="標楷體" w:hAnsi="標楷體"/>
          <w:sz w:val="32"/>
          <w:szCs w:val="32"/>
        </w:rPr>
        <w:t>7,666</w:t>
      </w:r>
      <w:r w:rsidRPr="003C122E">
        <w:rPr>
          <w:rFonts w:ascii="標楷體" w:eastAsia="標楷體" w:hAnsi="標楷體" w:hint="eastAsia"/>
          <w:sz w:val="32"/>
          <w:szCs w:val="32"/>
        </w:rPr>
        <w:t>萬</w:t>
      </w:r>
      <w:r w:rsidRPr="003C122E">
        <w:rPr>
          <w:rFonts w:ascii="標楷體" w:eastAsia="標楷體" w:hAnsi="標楷體"/>
          <w:sz w:val="32"/>
          <w:szCs w:val="32"/>
        </w:rPr>
        <w:t>5</w:t>
      </w:r>
      <w:r w:rsidRPr="003C122E">
        <w:rPr>
          <w:rFonts w:ascii="標楷體" w:eastAsia="標楷體" w:hAnsi="標楷體" w:hint="eastAsia"/>
          <w:sz w:val="32"/>
          <w:szCs w:val="32"/>
        </w:rPr>
        <w:t>千元。高級中等以下學校學生近年自殺、自傷意外事件逐年增長，學生藥物濫用情形亦持續發生，學生輔導問題日益複雜，然由</w:t>
      </w:r>
      <w:r w:rsidRPr="003C122E">
        <w:rPr>
          <w:rFonts w:ascii="標楷體" w:eastAsia="標楷體" w:hAnsi="標楷體"/>
          <w:sz w:val="32"/>
          <w:szCs w:val="32"/>
        </w:rPr>
        <w:t xml:space="preserve">112 </w:t>
      </w:r>
      <w:r w:rsidRPr="003C122E">
        <w:rPr>
          <w:rFonts w:ascii="標楷體" w:eastAsia="標楷體" w:hAnsi="標楷體" w:hint="eastAsia"/>
          <w:sz w:val="32"/>
          <w:szCs w:val="32"/>
        </w:rPr>
        <w:t>年度截至</w:t>
      </w:r>
      <w:r w:rsidRPr="003C122E">
        <w:rPr>
          <w:rFonts w:ascii="標楷體" w:eastAsia="標楷體" w:hAnsi="標楷體"/>
          <w:sz w:val="32"/>
          <w:szCs w:val="32"/>
        </w:rPr>
        <w:t>7</w:t>
      </w:r>
      <w:r w:rsidRPr="003C122E">
        <w:rPr>
          <w:rFonts w:ascii="標楷體" w:eastAsia="標楷體" w:hAnsi="標楷體" w:hint="eastAsia"/>
          <w:sz w:val="32"/>
          <w:szCs w:val="32"/>
        </w:rPr>
        <w:t>月底高级中等以下學校事業輔導人力聘任情形觀之，依前揭規定應聘人数</w:t>
      </w:r>
      <w:r w:rsidRPr="003C122E">
        <w:rPr>
          <w:rFonts w:ascii="標楷體" w:eastAsia="標楷體" w:hAnsi="標楷體"/>
          <w:sz w:val="32"/>
          <w:szCs w:val="32"/>
        </w:rPr>
        <w:t>800</w:t>
      </w:r>
      <w:r w:rsidRPr="003C122E">
        <w:rPr>
          <w:rFonts w:ascii="標楷體" w:eastAsia="標楷體" w:hAnsi="標楷體" w:hint="eastAsia"/>
          <w:sz w:val="32"/>
          <w:szCs w:val="32"/>
        </w:rPr>
        <w:t>人，實聘人数</w:t>
      </w:r>
      <w:r w:rsidRPr="003C122E">
        <w:rPr>
          <w:rFonts w:ascii="標楷體" w:eastAsia="標楷體" w:hAnsi="標楷體"/>
          <w:sz w:val="32"/>
          <w:szCs w:val="32"/>
        </w:rPr>
        <w:t xml:space="preserve"> 645</w:t>
      </w:r>
      <w:r w:rsidRPr="003C122E">
        <w:rPr>
          <w:rFonts w:ascii="標楷體" w:eastAsia="標楷體" w:hAnsi="標楷體" w:hint="eastAsia"/>
          <w:sz w:val="32"/>
          <w:szCs w:val="32"/>
        </w:rPr>
        <w:t>人，仍有</w:t>
      </w:r>
      <w:r w:rsidRPr="003C122E">
        <w:rPr>
          <w:rFonts w:ascii="標楷體" w:eastAsia="標楷體" w:hAnsi="標楷體"/>
          <w:sz w:val="32"/>
          <w:szCs w:val="32"/>
        </w:rPr>
        <w:t>155</w:t>
      </w:r>
      <w:r w:rsidRPr="003C122E">
        <w:rPr>
          <w:rFonts w:ascii="標楷體" w:eastAsia="標楷體" w:hAnsi="標楷體" w:hint="eastAsia"/>
          <w:sz w:val="32"/>
          <w:szCs w:val="32"/>
        </w:rPr>
        <w:t>名事業輔導人員未聘足。綜上，學校專業輔導人力，攸關高風險學生能否及時獲得適時輔導機會和資源，高級中等以下學校學生近年自殺、自傷意外事件逐年增長，學生藥物濫用人</w:t>
      </w:r>
      <w:r>
        <w:rPr>
          <w:rFonts w:ascii="標楷體" w:eastAsia="標楷體" w:hAnsi="標楷體" w:hint="eastAsia"/>
          <w:sz w:val="32"/>
          <w:szCs w:val="32"/>
        </w:rPr>
        <w:t>數</w:t>
      </w:r>
      <w:r w:rsidRPr="003C122E">
        <w:rPr>
          <w:rFonts w:ascii="標楷體" w:eastAsia="標楷體" w:hAnsi="標楷體" w:hint="eastAsia"/>
          <w:sz w:val="32"/>
          <w:szCs w:val="32"/>
        </w:rPr>
        <w:t>雖</w:t>
      </w:r>
      <w:r>
        <w:rPr>
          <w:rFonts w:ascii="標楷體" w:eastAsia="標楷體" w:hAnsi="標楷體" w:hint="eastAsia"/>
          <w:sz w:val="32"/>
          <w:szCs w:val="32"/>
        </w:rPr>
        <w:t>略減</w:t>
      </w:r>
      <w:r w:rsidRPr="003C122E">
        <w:rPr>
          <w:rFonts w:ascii="標楷體" w:eastAsia="標楷體" w:hAnsi="標楷體" w:hint="eastAsia"/>
          <w:sz w:val="32"/>
          <w:szCs w:val="32"/>
        </w:rPr>
        <w:t>，惟仍有學生參與販售，學生輔導日益複雜，然學校專業輔導人力仍未聘足，爰要求教育部國民及學前教育署儘速補齊學校專業輔導人力。250</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提案人：張其祿</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連署人：鄭正鈐  鄭麗文</w:t>
      </w:r>
    </w:p>
    <w:p w:rsidR="00084797" w:rsidRPr="003C122E" w:rsidRDefault="00084797" w:rsidP="007B013D">
      <w:pPr>
        <w:overflowPunct w:val="0"/>
        <w:spacing w:line="500" w:lineRule="exact"/>
        <w:ind w:leftChars="150" w:left="1000" w:hangingChars="200" w:hanging="640"/>
        <w:jc w:val="both"/>
        <w:rPr>
          <w:rFonts w:ascii="標楷體" w:eastAsia="標楷體" w:hAnsi="標楷體"/>
          <w:sz w:val="32"/>
          <w:szCs w:val="32"/>
        </w:rPr>
      </w:pPr>
      <w:r w:rsidRPr="003C122E">
        <w:rPr>
          <w:rFonts w:ascii="標楷體" w:eastAsia="標楷體" w:hAnsi="標楷體" w:hint="eastAsia"/>
          <w:sz w:val="32"/>
          <w:szCs w:val="32"/>
        </w:rPr>
        <w:t>(五)113年度起，高級中等學校教育補助將由原先高職全面免費、高中家庭年所得148萬以下免學費，改為高中高職全面免學費。此項政策旨在進一步推動</w:t>
      </w:r>
      <w:r>
        <w:rPr>
          <w:rFonts w:ascii="標楷體" w:eastAsia="標楷體" w:hAnsi="標楷體" w:hint="eastAsia"/>
          <w:sz w:val="32"/>
          <w:szCs w:val="32"/>
        </w:rPr>
        <w:t>十二</w:t>
      </w:r>
      <w:r w:rsidRPr="003C122E">
        <w:rPr>
          <w:rFonts w:ascii="標楷體" w:eastAsia="標楷體" w:hAnsi="標楷體" w:hint="eastAsia"/>
          <w:sz w:val="32"/>
          <w:szCs w:val="32"/>
        </w:rPr>
        <w:t>年國教，讓更多學生享有教育平權，但這卻將對技職教育體系產生衝擊。由於台灣「學術優於技職」的觀念尚未能轉變，這一點從108年高中生人數開始超過高職生人數便可探知一二，且如今高職依然存在師資較低、設備待加強的情況，若再失去學費減免的</w:t>
      </w:r>
      <w:r w:rsidRPr="003C122E">
        <w:rPr>
          <w:rFonts w:ascii="標楷體" w:eastAsia="標楷體" w:hAnsi="標楷體" w:hint="eastAsia"/>
          <w:sz w:val="32"/>
          <w:szCs w:val="32"/>
        </w:rPr>
        <w:lastRenderedPageBreak/>
        <w:t>優勢，恐愈加降低學生選擇技職教育的意願。此外，根據教育部國民及學前教育署「113年度預算案編列情形報告」顯示，113年將增列26億7</w:t>
      </w:r>
      <w:r>
        <w:rPr>
          <w:rFonts w:ascii="標楷體" w:eastAsia="標楷體" w:hAnsi="標楷體" w:hint="eastAsia"/>
          <w:sz w:val="32"/>
          <w:szCs w:val="32"/>
        </w:rPr>
        <w:t>,</w:t>
      </w:r>
      <w:r w:rsidRPr="003C122E">
        <w:rPr>
          <w:rFonts w:ascii="標楷體" w:eastAsia="標楷體" w:hAnsi="標楷體" w:hint="eastAsia"/>
          <w:sz w:val="32"/>
          <w:szCs w:val="32"/>
        </w:rPr>
        <w:t>400萬元以執行這項政策。然在近10年學生減少10多萬人次的情況下，國教署預算卻逐年增加，未來政府能否負荷該項支出也是一大問題。爰請教育部國民及學前教育署就「高中職學費全面減免情形下，如何強化技職教育」及「高中職學費全面減免政策的可持續性評估」，並於3個月內向立法院教育及文化委員會提出書面報告。251</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提案人：張其祿</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連署人：鄭正鈐  鄭麗文</w:t>
      </w:r>
    </w:p>
    <w:p w:rsidR="00084797" w:rsidRPr="003C122E" w:rsidRDefault="00084797" w:rsidP="007B013D">
      <w:pPr>
        <w:overflowPunct w:val="0"/>
        <w:spacing w:line="500" w:lineRule="exact"/>
        <w:ind w:leftChars="150" w:left="1000" w:hangingChars="200" w:hanging="640"/>
        <w:jc w:val="both"/>
        <w:rPr>
          <w:rFonts w:ascii="標楷體" w:eastAsia="標楷體" w:hAnsi="標楷體"/>
          <w:sz w:val="32"/>
          <w:szCs w:val="32"/>
        </w:rPr>
      </w:pPr>
      <w:r w:rsidRPr="003C122E">
        <w:rPr>
          <w:rFonts w:ascii="標楷體" w:eastAsia="標楷體" w:hAnsi="標楷體" w:hint="eastAsia"/>
          <w:sz w:val="32"/>
          <w:szCs w:val="32"/>
        </w:rPr>
        <w:t>(六)為加強地方政府推動學前及</w:t>
      </w:r>
      <w:r>
        <w:rPr>
          <w:rFonts w:ascii="標楷體" w:eastAsia="標楷體" w:hAnsi="標楷體" w:hint="eastAsia"/>
          <w:sz w:val="32"/>
          <w:szCs w:val="32"/>
        </w:rPr>
        <w:t>十二</w:t>
      </w:r>
      <w:r w:rsidRPr="003C122E">
        <w:rPr>
          <w:rFonts w:ascii="標楷體" w:eastAsia="標楷體" w:hAnsi="標楷體" w:hint="eastAsia"/>
          <w:sz w:val="32"/>
          <w:szCs w:val="32"/>
        </w:rPr>
        <w:t>年國民基本特殊教育，113年度教育部國民及學前教育署預算編列28億9,678萬7千元經費，用於辦理各項服務與補助，較111年度增編10億8</w:t>
      </w:r>
      <w:r w:rsidRPr="003C122E">
        <w:rPr>
          <w:rFonts w:ascii="標楷體" w:eastAsia="標楷體" w:hAnsi="標楷體"/>
          <w:sz w:val="32"/>
          <w:szCs w:val="32"/>
        </w:rPr>
        <w:t>,</w:t>
      </w:r>
      <w:r w:rsidRPr="003C122E">
        <w:rPr>
          <w:rFonts w:ascii="標楷體" w:eastAsia="標楷體" w:hAnsi="標楷體" w:hint="eastAsia"/>
          <w:sz w:val="32"/>
          <w:szCs w:val="32"/>
        </w:rPr>
        <w:t>000多萬元，包含新增項目補助地方政府國民小學兒童課照身心障礙專班、精進特教評估人員配套措施、推動資源班達合理師生比及補助特教班設施設備。查立法院法制局評估報告「特殊教育心理評量人員專職化之問題淺析」，111年度直轄市、縣市政府管轄學校之特教班編列老師為14,134人，雖較110年度增加491人，然依教育部訂定「直轄市與縣（市）政府辦理高級中等以下學校特殊教育學生心理評量人員培訓及相關作業參考原則」第2點規定略以，地方政府辦理心評人員培訓時，應就學校編制內現職合格教育教師等，有意願者進行培訓。而若113年又同時進行特教師生比調整、身心障礙專班設置，現有特教人員人數是否充足、工作量是否合理尚待國教署評估。爰請教育部國民及學前教育署就特教人員未來人力配置及人力補充</w:t>
      </w:r>
      <w:r>
        <w:rPr>
          <w:rFonts w:ascii="標楷體" w:eastAsia="標楷體" w:hAnsi="標楷體" w:hint="eastAsia"/>
          <w:sz w:val="32"/>
          <w:szCs w:val="32"/>
        </w:rPr>
        <w:t>，</w:t>
      </w:r>
      <w:r w:rsidRPr="003C122E">
        <w:rPr>
          <w:rFonts w:ascii="標楷體" w:eastAsia="標楷體" w:hAnsi="標楷體" w:hint="eastAsia"/>
          <w:sz w:val="32"/>
          <w:szCs w:val="32"/>
        </w:rPr>
        <w:t>於3個月內向立法院教育及文化委員會提出書面報告。252</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lastRenderedPageBreak/>
        <w:t>提案人：張其祿</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連署人：鄭正鈐  鄭麗文</w:t>
      </w:r>
    </w:p>
    <w:p w:rsidR="00084797" w:rsidRPr="003C122E" w:rsidRDefault="00084797" w:rsidP="007B013D">
      <w:pPr>
        <w:overflowPunct w:val="0"/>
        <w:spacing w:line="500" w:lineRule="exact"/>
        <w:ind w:leftChars="150" w:left="1000" w:hangingChars="200" w:hanging="640"/>
        <w:jc w:val="both"/>
        <w:rPr>
          <w:rFonts w:ascii="標楷體" w:eastAsia="標楷體" w:hAnsi="標楷體"/>
          <w:sz w:val="32"/>
          <w:szCs w:val="32"/>
        </w:rPr>
      </w:pPr>
      <w:r w:rsidRPr="003C122E">
        <w:rPr>
          <w:rFonts w:ascii="標楷體" w:eastAsia="標楷體" w:hAnsi="標楷體" w:hint="eastAsia"/>
          <w:sz w:val="32"/>
          <w:szCs w:val="32"/>
        </w:rPr>
        <w:t>(七)行政院日前拍板軍公教人員2024年度調薪4%，且為提升高等教育國際競爭力，公立大專校院助理教授以上教師學術研究加給均調整15%。而民間團體表示，中小學教師和大學教師在本薪及主管加給都是增加4</w:t>
      </w:r>
      <w:r>
        <w:rPr>
          <w:rFonts w:ascii="標楷體" w:eastAsia="標楷體" w:hAnsi="標楷體" w:hint="eastAsia"/>
          <w:sz w:val="32"/>
          <w:szCs w:val="32"/>
        </w:rPr>
        <w:t>%</w:t>
      </w:r>
      <w:r w:rsidRPr="003C122E">
        <w:rPr>
          <w:rFonts w:ascii="標楷體" w:eastAsia="標楷體" w:hAnsi="標楷體" w:hint="eastAsia"/>
          <w:sz w:val="32"/>
          <w:szCs w:val="32"/>
        </w:rPr>
        <w:t>，但大學的學術研究費卻增加15％，換算之後，中小學教師整體薪水增加4</w:t>
      </w:r>
      <w:r>
        <w:rPr>
          <w:rFonts w:ascii="標楷體" w:eastAsia="標楷體" w:hAnsi="標楷體" w:hint="eastAsia"/>
          <w:sz w:val="32"/>
          <w:szCs w:val="32"/>
        </w:rPr>
        <w:t>%</w:t>
      </w:r>
      <w:r w:rsidRPr="003C122E">
        <w:rPr>
          <w:rFonts w:ascii="標楷體" w:eastAsia="標楷體" w:hAnsi="標楷體" w:hint="eastAsia"/>
          <w:sz w:val="32"/>
          <w:szCs w:val="32"/>
        </w:rPr>
        <w:t>，大學教師薪水整體增加到約</w:t>
      </w:r>
      <w:r>
        <w:rPr>
          <w:rFonts w:ascii="標楷體" w:eastAsia="標楷體" w:hAnsi="標楷體" w:hint="eastAsia"/>
          <w:sz w:val="32"/>
          <w:szCs w:val="32"/>
        </w:rPr>
        <w:t>一</w:t>
      </w:r>
      <w:r w:rsidRPr="003C122E">
        <w:rPr>
          <w:rFonts w:ascii="標楷體" w:eastAsia="標楷體" w:hAnsi="標楷體" w:hint="eastAsia"/>
          <w:sz w:val="32"/>
          <w:szCs w:val="32"/>
        </w:rPr>
        <w:t>成，政府應一視同仁，高中以下教師也應比照適度調整學術研究加給費用。綜上，請教育部國民及學前教育署應研議高中以下學術研究加給費用調整之可行性，於1個月內向立法院教育及文化委員會提出書面報告。253</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提案人：張其祿</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連署人：鄭正鈐  鄭麗文</w:t>
      </w:r>
    </w:p>
    <w:p w:rsidR="00084797" w:rsidRPr="003C122E" w:rsidRDefault="00084797" w:rsidP="007B013D">
      <w:pPr>
        <w:overflowPunct w:val="0"/>
        <w:spacing w:line="500" w:lineRule="exact"/>
        <w:ind w:leftChars="150" w:left="1000" w:hangingChars="200" w:hanging="640"/>
        <w:jc w:val="both"/>
        <w:rPr>
          <w:rFonts w:ascii="標楷體" w:eastAsia="標楷體" w:hAnsi="標楷體"/>
          <w:sz w:val="32"/>
          <w:szCs w:val="32"/>
        </w:rPr>
      </w:pPr>
      <w:r w:rsidRPr="003C122E">
        <w:rPr>
          <w:rFonts w:ascii="標楷體" w:eastAsia="標楷體" w:hAnsi="標楷體" w:hint="eastAsia"/>
          <w:sz w:val="32"/>
          <w:szCs w:val="32"/>
        </w:rPr>
        <w:t>(八)113年度教育部國民及學前教育署編列預算2億4</w:t>
      </w:r>
      <w:r>
        <w:rPr>
          <w:rFonts w:ascii="標楷體" w:eastAsia="標楷體" w:hAnsi="標楷體"/>
          <w:sz w:val="32"/>
          <w:szCs w:val="32"/>
        </w:rPr>
        <w:t>,</w:t>
      </w:r>
      <w:r w:rsidRPr="003C122E">
        <w:rPr>
          <w:rFonts w:ascii="標楷體" w:eastAsia="標楷體" w:hAnsi="標楷體" w:hint="eastAsia"/>
          <w:sz w:val="32"/>
          <w:szCs w:val="32"/>
        </w:rPr>
        <w:t>600萬元以提升學生午餐品質及充實午餐人力。營養午餐政策的配套措施為農委會的食材補助，當提供學校午餐的團膳業者採用3章1Q國產可溯源食材時，便可獲得獎勵金，而其自112年5月起將全國每位學童的每1餐補貼調高至10元，偏鄉地區則調高至14元。然查「中央補助地方政府學校午餐經費支用要點」及相關政策，目前皆僅針對中小學生實施，而未將高中職學生納入在內。雖國教署113年度施政計畫中包含「推動高級中等以下學校辦理飲食教育及食農教育工作」，但除補助地方政府學校午餐輔導團，辦理提升學校教師、營養師、廚務人員等之學校午餐相關知能等以強化負責人員能力為目標的項目外，政府並無直接性的改善高中職學生午餐品質。台灣高級中等學校目前仍以訂購營養午餐或從學校餐食部購買午餐為主，因此學校及團膳業者的供餐品質與學生健康緊</w:t>
      </w:r>
      <w:r w:rsidRPr="003C122E">
        <w:rPr>
          <w:rFonts w:ascii="標楷體" w:eastAsia="標楷體" w:hAnsi="標楷體" w:hint="eastAsia"/>
          <w:sz w:val="32"/>
          <w:szCs w:val="32"/>
        </w:rPr>
        <w:lastRenderedPageBreak/>
        <w:t>密相連，為確保高中職學生在校能獲取足夠營養，爰請教育部國民及學前教育署就擴大午餐補助範圍進行評估，並於</w:t>
      </w:r>
      <w:r w:rsidRPr="003C122E">
        <w:rPr>
          <w:rFonts w:ascii="標楷體" w:eastAsia="標楷體" w:hAnsi="標楷體"/>
          <w:sz w:val="32"/>
          <w:szCs w:val="32"/>
        </w:rPr>
        <w:t>3</w:t>
      </w:r>
      <w:r w:rsidRPr="003C122E">
        <w:rPr>
          <w:rFonts w:ascii="標楷體" w:eastAsia="標楷體" w:hAnsi="標楷體" w:hint="eastAsia"/>
          <w:sz w:val="32"/>
          <w:szCs w:val="32"/>
        </w:rPr>
        <w:t>個月內向立法院教育及文化委員會提出書面報告。254</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提案人：張其祿</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連署人：鄭正鈐  鄭麗文</w:t>
      </w:r>
    </w:p>
    <w:p w:rsidR="00084797" w:rsidRPr="003C122E" w:rsidRDefault="00084797" w:rsidP="007B013D">
      <w:pPr>
        <w:overflowPunct w:val="0"/>
        <w:spacing w:line="500" w:lineRule="exact"/>
        <w:ind w:leftChars="150" w:left="1000" w:hangingChars="200" w:hanging="640"/>
        <w:jc w:val="both"/>
        <w:rPr>
          <w:rFonts w:ascii="標楷體" w:eastAsia="標楷體" w:hAnsi="標楷體"/>
          <w:sz w:val="32"/>
          <w:szCs w:val="32"/>
        </w:rPr>
      </w:pPr>
      <w:r w:rsidRPr="003C122E">
        <w:rPr>
          <w:rFonts w:ascii="標楷體" w:eastAsia="標楷體" w:hAnsi="標楷體" w:hint="eastAsia"/>
          <w:sz w:val="32"/>
          <w:szCs w:val="32"/>
        </w:rPr>
        <w:t>(九)近年來政府擴大幼教公共化，據教育部統計，109學年公共化幼兒園（公立幼兒園、非營利幼兒園、社區和部落互助教保服務中心）便增加了79所，受惠該項政策，我國幼兒園教師人數也呈現增長，110年度幼兒園教師達5萬8千人，較105年度增加了1萬1千人。113年度「2歲至6歲(未滿)幼兒教育與照顧」計畫邁入第7年，除持續推動原政策外，亦增加「幼兒園調整師生比」的規劃，而這將從現有幼教人員進行調配還是擴徵人數尚待教育部國民及學前教育署說明。另查國家發展委員會人口統計，我國生育率自104年起連續走低，從1.18‰降至去年的0.87‰，且並無回升，若少子化情形持續惡化，台灣未來勢必面臨幼教產業人力過剩問題。爰請教育部國民及學前教育署針對「幼兒園教師人力規劃」及「幼教產業人力過剩問題可能性評估與應對方式」於2個月內向立法院教育及文化委員會提出書面報告。255</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提案人：張其祿</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連署人：鄭正鈐  鄭麗文</w:t>
      </w:r>
    </w:p>
    <w:p w:rsidR="00084797" w:rsidRPr="003C122E" w:rsidRDefault="00084797" w:rsidP="007B013D">
      <w:pPr>
        <w:overflowPunct w:val="0"/>
        <w:spacing w:line="500" w:lineRule="exact"/>
        <w:ind w:leftChars="150" w:left="1000" w:hangingChars="200" w:hanging="640"/>
        <w:jc w:val="both"/>
        <w:rPr>
          <w:rFonts w:ascii="標楷體" w:eastAsia="標楷體" w:hAnsi="標楷體"/>
          <w:sz w:val="32"/>
          <w:szCs w:val="32"/>
        </w:rPr>
      </w:pPr>
      <w:r w:rsidRPr="003C122E">
        <w:rPr>
          <w:rFonts w:ascii="標楷體" w:eastAsia="標楷體" w:hAnsi="標楷體" w:hint="eastAsia"/>
          <w:sz w:val="32"/>
          <w:szCs w:val="32"/>
        </w:rPr>
        <w:t>(十)2014年實驗教育</w:t>
      </w:r>
      <w:r>
        <w:rPr>
          <w:rFonts w:ascii="標楷體" w:eastAsia="標楷體" w:hAnsi="標楷體" w:hint="eastAsia"/>
          <w:sz w:val="32"/>
          <w:szCs w:val="32"/>
        </w:rPr>
        <w:t>三</w:t>
      </w:r>
      <w:r w:rsidRPr="003C122E">
        <w:rPr>
          <w:rFonts w:ascii="標楷體" w:eastAsia="標楷體" w:hAnsi="標楷體" w:hint="eastAsia"/>
          <w:sz w:val="32"/>
          <w:szCs w:val="32"/>
        </w:rPr>
        <w:t>法通過後，部落地區陸續有學校轉型為原住民族實驗學校，至2022年底我國相關學校已達38所。此類學校旨在深化原住民族教育內涵，建立符合原住民族需求之教育模式，以傳承原住民族文化，促進多元文化之理解及尊重。然而，原住民傳統文化課在我國教育系統中屬於新興課程，因此原民實驗學校老師在教材蒐集及教學模式上並無足夠豐富的資源可參考，在台灣缺乏以原住民族為主體的師</w:t>
      </w:r>
      <w:r w:rsidRPr="003C122E">
        <w:rPr>
          <w:rFonts w:ascii="標楷體" w:eastAsia="標楷體" w:hAnsi="標楷體" w:hint="eastAsia"/>
          <w:sz w:val="32"/>
          <w:szCs w:val="32"/>
        </w:rPr>
        <w:lastRenderedPageBreak/>
        <w:t>培系統下，偏鄉地區又具教師人力缺乏、流動率高的情形，這都使得文化課程推動困難。雖教育部國民及學前教育署於2017年將全國劃分為5個區域，並分別設立原住民族課程發展協作中心以協助課程設計，但學校、協作中心、地方教育局等多方單位在合作上無明確分工，協作中心的角色定位並不清晰，導致實際幫助效果有限。另查各協作中心網站，北區、西區、南區、台東、宜花區在教材與教案上資源有明顯差異，其中以南區及台東較為多元，而宜花區協作中心甚至沒有任何網站資源，協作中心是否順利運作尚待國教署說明。綜上，爰請教育部國民及學前教育署就「如何確實協助與督導各協作中心和原民實驗學校之間進行有效合作」於2個月內向立法院教育及文化委員會提出書面報告。256</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提案人：張其祿</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連署人：鄭正鈐  鄭麗文</w:t>
      </w:r>
    </w:p>
    <w:p w:rsidR="00084797" w:rsidRPr="003C122E" w:rsidRDefault="00084797" w:rsidP="007B013D">
      <w:pPr>
        <w:overflowPunct w:val="0"/>
        <w:spacing w:line="500" w:lineRule="exact"/>
        <w:ind w:leftChars="150" w:left="1000" w:hangingChars="200" w:hanging="640"/>
        <w:jc w:val="both"/>
        <w:rPr>
          <w:rFonts w:ascii="標楷體" w:eastAsia="標楷體" w:hAnsi="標楷體"/>
          <w:sz w:val="32"/>
          <w:szCs w:val="32"/>
        </w:rPr>
      </w:pPr>
      <w:r w:rsidRPr="003C122E">
        <w:rPr>
          <w:rFonts w:ascii="標楷體" w:eastAsia="標楷體" w:hAnsi="標楷體" w:hint="eastAsia"/>
          <w:sz w:val="32"/>
          <w:szCs w:val="32"/>
        </w:rPr>
        <w:t>(十一)按「國民小學及國民中學設施設備基準」規定，校長室得規劃辦公區、會客區、會議室、盥洗室及其他空間，但部分校長室因此設有隔間，內部擺設套房床組，甚或裝潢為密室暗門進出，實有不妥，亦有觀感問題及引發負面猜疑，且近年#me too浪潮不斷，教育場所更應避免類似不當之情形發生。教育部宜就校長室室內隔間及裝潢之合宜性，儘速邀集有關單位研議，避免再出現不必要之隔間裝潢。257</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提案人：張廖萬堅</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連署人：陳秀寳  陳培瑜</w:t>
      </w:r>
    </w:p>
    <w:p w:rsidR="00084797" w:rsidRPr="003C122E" w:rsidRDefault="00084797" w:rsidP="007B013D">
      <w:pPr>
        <w:overflowPunct w:val="0"/>
        <w:spacing w:line="500" w:lineRule="exact"/>
        <w:ind w:leftChars="150" w:left="1000" w:hangingChars="200" w:hanging="640"/>
        <w:jc w:val="both"/>
        <w:rPr>
          <w:rFonts w:ascii="標楷體" w:eastAsia="標楷體" w:hAnsi="標楷體"/>
          <w:sz w:val="32"/>
          <w:szCs w:val="32"/>
        </w:rPr>
      </w:pPr>
      <w:r w:rsidRPr="003C122E">
        <w:rPr>
          <w:rFonts w:ascii="標楷體" w:eastAsia="標楷體" w:hAnsi="標楷體" w:hint="eastAsia"/>
          <w:sz w:val="32"/>
          <w:szCs w:val="32"/>
        </w:rPr>
        <w:t>(十二)受少子化影響，私立高中職陸續出現退場危機，112年度甚至連知名私校臺東縣私立公東高級工業職業學校亦遭列為專輔學校，引起社會各界關注偏鄉教育問題。雖公東高工規劃出售校地，並已有買家願意協助，但辦學需長期經營，一次性的經費收入雖能應急，卻未必能達成永續辦學的目標。</w:t>
      </w:r>
      <w:r w:rsidRPr="003C122E">
        <w:rPr>
          <w:rFonts w:ascii="標楷體" w:eastAsia="標楷體" w:hAnsi="標楷體" w:hint="eastAsia"/>
          <w:sz w:val="32"/>
          <w:szCs w:val="32"/>
        </w:rPr>
        <w:lastRenderedPageBreak/>
        <w:t>除公東高工外，國內偏鄉地區高中職亦多有相關情況，雖校方認真辦學、協助學生規劃畢業出路，讓學生不致於在高中階段失學，但少子化難以逆轉，即使生源穩定，但招生人數仍不足，長期僅能仰賴董事會支持。為使偏鄉地區辦學穩定，爰請教育部國民及學前教育署規劃補助計畫，給予辦學績效良好之偏遠私立學校協助，以促其能永續經營。258</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提案人：張廖萬堅</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連署人：陳秀寳  陳培瑜</w:t>
      </w:r>
    </w:p>
    <w:p w:rsidR="00084797" w:rsidRPr="003C122E" w:rsidRDefault="00084797" w:rsidP="007B013D">
      <w:pPr>
        <w:overflowPunct w:val="0"/>
        <w:spacing w:line="500" w:lineRule="exact"/>
        <w:ind w:leftChars="150" w:left="1000" w:hangingChars="200" w:hanging="640"/>
        <w:jc w:val="both"/>
        <w:rPr>
          <w:rFonts w:ascii="標楷體" w:eastAsia="標楷體" w:hAnsi="標楷體"/>
          <w:sz w:val="32"/>
          <w:szCs w:val="32"/>
        </w:rPr>
      </w:pPr>
      <w:r w:rsidRPr="003C122E">
        <w:rPr>
          <w:rFonts w:ascii="標楷體" w:eastAsia="標楷體" w:hAnsi="標楷體" w:hint="eastAsia"/>
          <w:sz w:val="32"/>
          <w:szCs w:val="32"/>
        </w:rPr>
        <w:t>(十三)技職教育首重實習實作，但國立高職的實習材料費補助卻需現場教師寫計劃向教育部國民及學前教育署申請才有，徒增現場教師困擾；此外，近年原物料價格不斷成長，國教署補助高級中等學校提升學生實習實作能力計畫之經費卻未隨物價比例調整，導致實習實作經費經常不敷現場教學使用，爰請教育部國民及學前教育署蒐集各高職建議，規劃基本實習材料費免經申請，並按實務需求調升實習實作能力計畫之補助經費。259</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提案人：張廖萬堅</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連署人：陳秀寳  陳培瑜</w:t>
      </w:r>
    </w:p>
    <w:p w:rsidR="00084797" w:rsidRPr="003C122E" w:rsidRDefault="00084797" w:rsidP="007B013D">
      <w:pPr>
        <w:overflowPunct w:val="0"/>
        <w:spacing w:line="500" w:lineRule="exact"/>
        <w:ind w:leftChars="150" w:left="1000" w:hangingChars="200" w:hanging="640"/>
        <w:jc w:val="both"/>
        <w:rPr>
          <w:rFonts w:ascii="標楷體" w:eastAsia="標楷體" w:hAnsi="標楷體"/>
          <w:sz w:val="32"/>
          <w:szCs w:val="32"/>
        </w:rPr>
      </w:pPr>
      <w:r w:rsidRPr="003C122E">
        <w:rPr>
          <w:rFonts w:ascii="標楷體" w:eastAsia="標楷體" w:hAnsi="標楷體" w:hint="eastAsia"/>
          <w:sz w:val="32"/>
          <w:szCs w:val="32"/>
        </w:rPr>
        <w:t>(十四)教育部國民及學前教育署規劃113年度起以編列固定年度預算方式挹注經費充實國中小圖書館館藏，增進推廣閱讀之效益。然推廣閱讀除了增加藏書量之外，亦應有專人負責相關業務，現今國中小圖書館多數沒有專任主任或管理員，而是由教師或組長協助兼職管理，且仍要負擔其他課務。「圖書館法」自90年上路至今已23年，多數國中小仍未聘任專業管理員，只用閱讀推動教師減課來塘塞。中央應持續督導地方政府正視</w:t>
      </w:r>
      <w:r>
        <w:rPr>
          <w:rFonts w:ascii="標楷體" w:eastAsia="標楷體" w:hAnsi="標楷體" w:hint="eastAsia"/>
          <w:sz w:val="32"/>
          <w:szCs w:val="32"/>
        </w:rPr>
        <w:t>「</w:t>
      </w:r>
      <w:r w:rsidRPr="003C122E">
        <w:rPr>
          <w:rFonts w:ascii="標楷體" w:eastAsia="標楷體" w:hAnsi="標楷體" w:hint="eastAsia"/>
          <w:sz w:val="32"/>
          <w:szCs w:val="32"/>
        </w:rPr>
        <w:t>圖書館法</w:t>
      </w:r>
      <w:r>
        <w:rPr>
          <w:rFonts w:ascii="標楷體" w:eastAsia="標楷體" w:hAnsi="標楷體" w:hint="eastAsia"/>
          <w:sz w:val="32"/>
          <w:szCs w:val="32"/>
        </w:rPr>
        <w:t>」</w:t>
      </w:r>
      <w:r w:rsidRPr="003C122E">
        <w:rPr>
          <w:rFonts w:ascii="標楷體" w:eastAsia="標楷體" w:hAnsi="標楷體" w:hint="eastAsia"/>
          <w:sz w:val="32"/>
          <w:szCs w:val="32"/>
        </w:rPr>
        <w:t>，設置專職人員推動圖書館業務。並應研議專業加給、授課時數比照其他處室主任，並由校內編制正式教育人員遴選適當教師擔任之可行性。260</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lastRenderedPageBreak/>
        <w:t>提案人：張廖萬堅</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連署人：陳秀寳  陳培瑜</w:t>
      </w:r>
    </w:p>
    <w:p w:rsidR="00084797" w:rsidRPr="003C122E" w:rsidRDefault="00084797" w:rsidP="007B013D">
      <w:pPr>
        <w:overflowPunct w:val="0"/>
        <w:spacing w:line="500" w:lineRule="exact"/>
        <w:ind w:leftChars="150" w:left="1000" w:hangingChars="200" w:hanging="640"/>
        <w:jc w:val="both"/>
        <w:rPr>
          <w:rFonts w:ascii="標楷體" w:eastAsia="標楷體" w:hAnsi="標楷體"/>
          <w:sz w:val="32"/>
          <w:szCs w:val="32"/>
        </w:rPr>
      </w:pPr>
      <w:r w:rsidRPr="003C122E">
        <w:rPr>
          <w:rFonts w:ascii="標楷體" w:eastAsia="標楷體" w:hAnsi="標楷體" w:hint="eastAsia"/>
          <w:sz w:val="32"/>
          <w:szCs w:val="32"/>
        </w:rPr>
        <w:t>(十五)因應108課綱，目前教學模式更為彈性，且注重使用數位互動，或有遠端上課需求，足見視聽教室設備升級與提升多功能使用之重要性。而南投縣部分中小學之視聽教室光源不足、隔音效果不佳，且設備早已不敷使用而有待更新，無法提供學生優質的學習環境。爰要求教育部針對改善南投縣中小學之視聽教室，於3個月內向立法院教育及文化委員會提出相關書面報告。2</w:t>
      </w:r>
      <w:r w:rsidRPr="003C122E">
        <w:rPr>
          <w:rFonts w:ascii="標楷體" w:eastAsia="標楷體" w:hAnsi="標楷體"/>
          <w:sz w:val="32"/>
          <w:szCs w:val="32"/>
        </w:rPr>
        <w:t>61</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提案人：張廖萬堅　蔡培慧</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連署人：陳培瑜  陳秀寳</w:t>
      </w:r>
    </w:p>
    <w:p w:rsidR="00084797" w:rsidRPr="003C122E" w:rsidRDefault="00084797" w:rsidP="007B013D">
      <w:pPr>
        <w:overflowPunct w:val="0"/>
        <w:spacing w:line="500" w:lineRule="exact"/>
        <w:ind w:leftChars="150" w:left="1000" w:hangingChars="200" w:hanging="640"/>
        <w:jc w:val="both"/>
        <w:rPr>
          <w:rFonts w:ascii="標楷體" w:eastAsia="標楷體" w:hAnsi="標楷體"/>
          <w:sz w:val="32"/>
          <w:szCs w:val="32"/>
        </w:rPr>
      </w:pPr>
      <w:r w:rsidRPr="003C122E">
        <w:rPr>
          <w:rFonts w:ascii="標楷體" w:eastAsia="標楷體" w:hAnsi="標楷體" w:hint="eastAsia"/>
          <w:sz w:val="32"/>
          <w:szCs w:val="32"/>
        </w:rPr>
        <w:t>(十六)113年度教育部「特殊教育」相關預算編列152億7.000元，較112年度增加21億元；113年度教育部國民及學前教育署「國民及學前教育行政及督導」項下「特殊教育」預算編列42億9</w:t>
      </w:r>
      <w:r w:rsidRPr="003C122E">
        <w:rPr>
          <w:rFonts w:ascii="標楷體" w:eastAsia="標楷體" w:hAnsi="標楷體"/>
          <w:sz w:val="32"/>
          <w:szCs w:val="32"/>
        </w:rPr>
        <w:t>,</w:t>
      </w:r>
      <w:r w:rsidRPr="003C122E">
        <w:rPr>
          <w:rFonts w:ascii="標楷體" w:eastAsia="標楷體" w:hAnsi="標楷體" w:hint="eastAsia"/>
          <w:sz w:val="32"/>
          <w:szCs w:val="32"/>
        </w:rPr>
        <w:t>383萬元，包含增置特教學生助理人員相關費用。近年來特殊教育推動「融合教育」，讓特教學生進入普通班學習，教師工作負荷增大，教育部於113至116年增置特教學生助理人員，增聘1</w:t>
      </w:r>
      <w:r w:rsidRPr="003C122E">
        <w:rPr>
          <w:rFonts w:ascii="標楷體" w:eastAsia="標楷體" w:hAnsi="標楷體"/>
          <w:sz w:val="32"/>
          <w:szCs w:val="32"/>
        </w:rPr>
        <w:t>,</w:t>
      </w:r>
      <w:r w:rsidRPr="003C122E">
        <w:rPr>
          <w:rFonts w:ascii="標楷體" w:eastAsia="標楷體" w:hAnsi="標楷體" w:hint="eastAsia"/>
          <w:sz w:val="32"/>
          <w:szCs w:val="32"/>
        </w:rPr>
        <w:t>600名專任助理員。惟特教學生助理人員薪資待遇偏低，如</w:t>
      </w:r>
      <w:r>
        <w:rPr>
          <w:rFonts w:ascii="標楷體" w:eastAsia="標楷體" w:hAnsi="標楷體" w:hint="eastAsia"/>
          <w:sz w:val="32"/>
          <w:szCs w:val="32"/>
        </w:rPr>
        <w:t>六</w:t>
      </w:r>
      <w:r w:rsidRPr="003C122E">
        <w:rPr>
          <w:rFonts w:ascii="標楷體" w:eastAsia="標楷體" w:hAnsi="標楷體" w:hint="eastAsia"/>
          <w:sz w:val="32"/>
          <w:szCs w:val="32"/>
        </w:rPr>
        <w:t>都中，台北市約3萬2千到4萬2千元，有晉薪制度；新北市、桃園市、台中市卻僅約2萬8千元，且無晉薪制度。為確保特教學生助理人員員額數足夠，並確保助理人員服務品質及工作權益，</w:t>
      </w:r>
      <w:r>
        <w:rPr>
          <w:rFonts w:ascii="標楷體" w:eastAsia="標楷體" w:hAnsi="標楷體" w:hint="eastAsia"/>
          <w:sz w:val="32"/>
          <w:szCs w:val="32"/>
        </w:rPr>
        <w:t>爰</w:t>
      </w:r>
      <w:r w:rsidRPr="003C122E">
        <w:rPr>
          <w:rFonts w:ascii="標楷體" w:eastAsia="標楷體" w:hAnsi="標楷體" w:hint="eastAsia"/>
          <w:sz w:val="32"/>
          <w:szCs w:val="32"/>
        </w:rPr>
        <w:t>請教育部國民及學前教育署研謀訂</w:t>
      </w:r>
      <w:r>
        <w:rPr>
          <w:rFonts w:ascii="標楷體" w:eastAsia="標楷體" w:hAnsi="標楷體" w:hint="eastAsia"/>
          <w:sz w:val="32"/>
          <w:szCs w:val="32"/>
        </w:rPr>
        <w:t>定</w:t>
      </w:r>
      <w:r w:rsidRPr="003C122E">
        <w:rPr>
          <w:rFonts w:ascii="標楷體" w:eastAsia="標楷體" w:hAnsi="標楷體" w:hint="eastAsia"/>
          <w:sz w:val="32"/>
          <w:szCs w:val="32"/>
        </w:rPr>
        <w:t>合理薪資及晉薪規範，</w:t>
      </w:r>
      <w:r>
        <w:rPr>
          <w:rFonts w:ascii="標楷體" w:eastAsia="標楷體" w:hAnsi="標楷體" w:hint="eastAsia"/>
          <w:sz w:val="32"/>
          <w:szCs w:val="32"/>
        </w:rPr>
        <w:t>並將</w:t>
      </w:r>
      <w:r w:rsidRPr="003C122E">
        <w:rPr>
          <w:rFonts w:ascii="標楷體" w:eastAsia="標楷體" w:hAnsi="標楷體" w:hint="eastAsia"/>
          <w:sz w:val="32"/>
          <w:szCs w:val="32"/>
        </w:rPr>
        <w:t>相關計畫進度向立法院教育及文化委員會提出書面報告說明。262</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提案人：林宜瑾</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連署人：陳靜敏  范　雲</w:t>
      </w:r>
    </w:p>
    <w:p w:rsidR="00084797" w:rsidRPr="003C122E" w:rsidRDefault="00084797" w:rsidP="007B013D">
      <w:pPr>
        <w:overflowPunct w:val="0"/>
        <w:spacing w:line="500" w:lineRule="exact"/>
        <w:ind w:leftChars="150" w:left="1000" w:hangingChars="200" w:hanging="640"/>
        <w:jc w:val="both"/>
        <w:rPr>
          <w:rFonts w:ascii="標楷體" w:eastAsia="標楷體" w:hAnsi="標楷體"/>
          <w:sz w:val="32"/>
          <w:szCs w:val="32"/>
        </w:rPr>
      </w:pPr>
      <w:r w:rsidRPr="003C122E">
        <w:rPr>
          <w:rFonts w:ascii="標楷體" w:eastAsia="標楷體" w:hAnsi="標楷體" w:hint="eastAsia"/>
          <w:sz w:val="32"/>
          <w:szCs w:val="32"/>
        </w:rPr>
        <w:t>(十七)「偏遠地區學校教育發展條例」2017年三讀通過，挹注資源提升偏鄉教師福利，並擬定專聘教師制度，盼讓教師留在</w:t>
      </w:r>
      <w:r w:rsidRPr="003C122E">
        <w:rPr>
          <w:rFonts w:ascii="標楷體" w:eastAsia="標楷體" w:hAnsi="標楷體" w:hint="eastAsia"/>
          <w:sz w:val="32"/>
          <w:szCs w:val="32"/>
        </w:rPr>
        <w:lastRenderedPageBreak/>
        <w:t>偏鄉。惟根據聯合報報導，雖先前有部分縣市招募專聘教師，但報到人數低落，且隔年即陸續離職。另有縣市開放教師甄選落榜者選填專聘教師，但僅有1人報到。此後，再無其他縣市跟進。報導指出，專聘教師制度並未落實最大問題是誘因不足；專聘制限「有教師證」者報考，已脫離制度本意。報導提到，參與立法的教育部專門委員陳添丁強調，開放無證教師前提是「偏鄉學校真的招不到老師」，才會開放無教師證、有大學文憑之人員擔任；惟教師團體強力抵制，認為這會破壞師培體系的證照制度。偏鄉地區教育問題長年存在，雖已制定「偏遠地區學校教育發展條例」，偏鄉師資目前也仍以優先聘任「合格正式專任教師」為長期及主要目標，惟合格正式教師亦不一定願意赴偏鄉教學，即便起初願意前往偏鄉，也可能因交通不便、資源缺乏、人力不足致工作量大等因素選擇離開，此時專聘教師即為過渡期之重要人力。有關偏鄉教師困境，以及專聘制限「有教師證」者報考之正反意見，爰請教育部國民及學前教育署與地方政府及第一線教學人員積極討論，研謀</w:t>
      </w:r>
      <w:r>
        <w:rPr>
          <w:rFonts w:ascii="標楷體" w:eastAsia="標楷體" w:hAnsi="標楷體" w:hint="eastAsia"/>
          <w:sz w:val="32"/>
          <w:szCs w:val="32"/>
        </w:rPr>
        <w:t>訂</w:t>
      </w:r>
      <w:r w:rsidRPr="003C122E">
        <w:rPr>
          <w:rFonts w:ascii="標楷體" w:eastAsia="標楷體" w:hAnsi="標楷體" w:hint="eastAsia"/>
          <w:sz w:val="32"/>
          <w:szCs w:val="32"/>
        </w:rPr>
        <w:t>定解決方法及配套措施，相關作為請於3個月內向立法院教育及文化委員會提出書面報告說明。263</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提案人：林宜瑾</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連署人：陳靜敏  范　雲</w:t>
      </w:r>
    </w:p>
    <w:p w:rsidR="00084797" w:rsidRPr="003C122E" w:rsidRDefault="00084797" w:rsidP="007B013D">
      <w:pPr>
        <w:overflowPunct w:val="0"/>
        <w:spacing w:line="500" w:lineRule="exact"/>
        <w:ind w:leftChars="150" w:left="1000" w:hangingChars="200" w:hanging="640"/>
        <w:jc w:val="both"/>
        <w:rPr>
          <w:rFonts w:ascii="標楷體" w:eastAsia="標楷體" w:hAnsi="標楷體"/>
          <w:sz w:val="32"/>
          <w:szCs w:val="32"/>
        </w:rPr>
      </w:pPr>
      <w:r w:rsidRPr="003C122E">
        <w:rPr>
          <w:rFonts w:ascii="標楷體" w:eastAsia="標楷體" w:hAnsi="標楷體" w:hint="eastAsia"/>
          <w:sz w:val="32"/>
          <w:szCs w:val="32"/>
        </w:rPr>
        <w:t>(十八)113年度教育部「原住民族教育」經費預算編列23億0</w:t>
      </w:r>
      <w:r w:rsidRPr="003C122E">
        <w:rPr>
          <w:rFonts w:ascii="標楷體" w:eastAsia="標楷體" w:hAnsi="標楷體"/>
          <w:sz w:val="32"/>
          <w:szCs w:val="32"/>
        </w:rPr>
        <w:t>,</w:t>
      </w:r>
      <w:r w:rsidRPr="003C122E">
        <w:rPr>
          <w:rFonts w:ascii="標楷體" w:eastAsia="標楷體" w:hAnsi="標楷體" w:hint="eastAsia"/>
          <w:sz w:val="32"/>
          <w:szCs w:val="32"/>
        </w:rPr>
        <w:t>528萬4千元，包含「國民及學前教育行政及督導」20億0</w:t>
      </w:r>
      <w:r w:rsidRPr="003C122E">
        <w:rPr>
          <w:rFonts w:ascii="標楷體" w:eastAsia="標楷體" w:hAnsi="標楷體"/>
          <w:sz w:val="32"/>
          <w:szCs w:val="32"/>
        </w:rPr>
        <w:t>,</w:t>
      </w:r>
      <w:r w:rsidRPr="003C122E">
        <w:rPr>
          <w:rFonts w:ascii="標楷體" w:eastAsia="標楷體" w:hAnsi="標楷體" w:hint="eastAsia"/>
          <w:sz w:val="32"/>
          <w:szCs w:val="32"/>
        </w:rPr>
        <w:t>387萬1千元及「國立高級中等學校教學與訓輔輔助」3億0</w:t>
      </w:r>
      <w:r w:rsidRPr="003C122E">
        <w:rPr>
          <w:rFonts w:ascii="標楷體" w:eastAsia="標楷體" w:hAnsi="標楷體"/>
          <w:sz w:val="32"/>
          <w:szCs w:val="32"/>
        </w:rPr>
        <w:t>,</w:t>
      </w:r>
      <w:r w:rsidRPr="003C122E">
        <w:rPr>
          <w:rFonts w:ascii="標楷體" w:eastAsia="標楷體" w:hAnsi="標楷體" w:hint="eastAsia"/>
          <w:sz w:val="32"/>
          <w:szCs w:val="32"/>
        </w:rPr>
        <w:t>141萬3千元，用於發展原住民族國中小學教育文化特色及充實設備器材、辦理原住民族教育等項目。依「原住民族教育法」規定，原住民重點學校具備原住民族身分教師之比率，不得低於學校教師員額三分之一或其原住民學生占該校</w:t>
      </w:r>
      <w:r w:rsidRPr="003C122E">
        <w:rPr>
          <w:rFonts w:ascii="標楷體" w:eastAsia="標楷體" w:hAnsi="標楷體" w:hint="eastAsia"/>
          <w:sz w:val="32"/>
          <w:szCs w:val="32"/>
        </w:rPr>
        <w:lastRenderedPageBreak/>
        <w:t>學生數之比率；且國民中學及高級中等教育階段之原住民重點學校聘任具原住民身分之教師比率，不得低於該校教師員額5%。經查，111學年度全國原住民重點學校計448校，其中原住民籍教師占比未符合「原住民族教育法」規定標準者計281校，占62.72%。且111學年度各市縣原住民重點國小聘任原住民籍教師中，基隆市、桃園市、苗栗縣、嘉義縣、臺東縣及花蓮縣原住民籍教師未符規定之校數比例逾八成。為落實「原住民族教育法」規定之原住民籍教師比率標準，並強化原住民籍教師師資培育，針對上述所提，爰請教育部國民及學前教育署向立法院教育及文化委員會提出書面報告說明。264</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提案人：林宜瑾</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連署人：陳秀寳  張廖萬堅</w:t>
      </w:r>
    </w:p>
    <w:p w:rsidR="00084797" w:rsidRPr="003C122E" w:rsidRDefault="00084797" w:rsidP="007B013D">
      <w:pPr>
        <w:overflowPunct w:val="0"/>
        <w:spacing w:line="500" w:lineRule="exact"/>
        <w:ind w:leftChars="150" w:left="1000" w:hangingChars="200" w:hanging="640"/>
        <w:jc w:val="both"/>
        <w:rPr>
          <w:rFonts w:ascii="標楷體" w:eastAsia="標楷體" w:hAnsi="標楷體"/>
          <w:sz w:val="32"/>
          <w:szCs w:val="32"/>
        </w:rPr>
      </w:pPr>
      <w:r w:rsidRPr="003C122E">
        <w:rPr>
          <w:rFonts w:ascii="標楷體" w:eastAsia="標楷體" w:hAnsi="標楷體" w:hint="eastAsia"/>
          <w:sz w:val="32"/>
          <w:szCs w:val="32"/>
        </w:rPr>
        <w:t>(十九)行政院於112年2月20日核定「國家轉型正義教育行動綱 領」，以全民為轉型正義教育之主體，提出「促進社會理解與和解，國家體現人權價值」的願景，教育部依據</w:t>
      </w:r>
      <w:r>
        <w:rPr>
          <w:rFonts w:ascii="標楷體" w:eastAsia="標楷體" w:hAnsi="標楷體" w:hint="eastAsia"/>
          <w:sz w:val="32"/>
          <w:szCs w:val="32"/>
        </w:rPr>
        <w:t>十二</w:t>
      </w:r>
      <w:r w:rsidRPr="003C122E">
        <w:rPr>
          <w:rFonts w:ascii="標楷體" w:eastAsia="標楷體" w:hAnsi="標楷體" w:hint="eastAsia"/>
          <w:sz w:val="32"/>
          <w:szCs w:val="32"/>
        </w:rPr>
        <w:t>年國教課程綱要及該教育行動綱領，推動人權教育與轉型正義融入教育實務，深化人權理念扎根教育，惟該行動綱領已核定8個月，仍未見教育部提出具架構性之推動方法與短、中、長期之相關計畫，教育部國民及學前教育署應鼓勵各校提升轉型正義教育之專業知能，深化社會溝通，落實轉型正義教育行動綱領，強化議題融入、戶外教育與活動推廣，加強教案教材研發，並結合跨司署、跨部會合作推動轉型正義教育，實踐人權永續價值。綜上所述，請教育部國民及學前教育署於3個月內向立法院教育及文化委員會提出政策改進方案之書面報告。265</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提案人：吳思瑤</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連署人：范　雲  陳培瑜</w:t>
      </w:r>
    </w:p>
    <w:p w:rsidR="00084797" w:rsidRPr="003C122E" w:rsidRDefault="00084797" w:rsidP="007B013D">
      <w:pPr>
        <w:overflowPunct w:val="0"/>
        <w:spacing w:line="500" w:lineRule="exact"/>
        <w:ind w:leftChars="150" w:left="1000" w:hangingChars="200" w:hanging="640"/>
        <w:jc w:val="both"/>
        <w:rPr>
          <w:rFonts w:ascii="標楷體" w:eastAsia="標楷體" w:hAnsi="標楷體"/>
          <w:sz w:val="32"/>
          <w:szCs w:val="32"/>
        </w:rPr>
      </w:pPr>
      <w:r w:rsidRPr="003C122E">
        <w:rPr>
          <w:rFonts w:ascii="標楷體" w:eastAsia="標楷體" w:hAnsi="標楷體" w:hint="eastAsia"/>
          <w:sz w:val="32"/>
          <w:szCs w:val="32"/>
        </w:rPr>
        <w:lastRenderedPageBreak/>
        <w:t>(二十)為落實108課綱「素養導向」之核心精神，許多國民中小學依教育部國民及學前教育署公布之「教育部國民及學前教育署補助國民小學與國民中學推動閱讀作業要點」撰寫計畫增置閱讀推動教師。然而，由於許多校長、主任、組長等校內行政人員不明白閱推教師之重要性，致使對其有許多錯誤之認知與偏見，而要求許多非本職之業務與責任於閱推教師身上。爰請教育部國民及學前教育署往後於閱推教師計畫徵件時，敘明其業務與責任範圍，嚴禁不當挪用之情形。以上事項，請教育部國民及學前教育署於3個月內向立法院教育及文化委員會提出書面報告，說明自113年度開始之規劃。266</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提案人：陳培瑜</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連署人：黃國書  陳靜敏</w:t>
      </w:r>
    </w:p>
    <w:p w:rsidR="00084797" w:rsidRPr="003C122E" w:rsidRDefault="00084797" w:rsidP="007B013D">
      <w:pPr>
        <w:overflowPunct w:val="0"/>
        <w:spacing w:line="500" w:lineRule="exact"/>
        <w:ind w:leftChars="150" w:left="1000" w:hangingChars="200" w:hanging="640"/>
        <w:jc w:val="both"/>
        <w:rPr>
          <w:rFonts w:ascii="標楷體" w:eastAsia="標楷體" w:hAnsi="標楷體"/>
          <w:sz w:val="32"/>
          <w:szCs w:val="32"/>
        </w:rPr>
      </w:pPr>
      <w:r w:rsidRPr="003C122E">
        <w:rPr>
          <w:rFonts w:ascii="標楷體" w:eastAsia="標楷體" w:hAnsi="標楷體" w:hint="eastAsia"/>
          <w:sz w:val="32"/>
          <w:szCs w:val="32"/>
        </w:rPr>
        <w:t>(二十一)為落實108課綱「素養導向」之核心精神，許多國民中小學依教育部國民及學前教育署公布之「教育部國民及學前教育署補助國民小學與國民中學推動閱讀作業要點」撰寫計畫增置閱讀推動教師。然而，由於許多校長、主任、組長等校內行政人員不明白閱推教師之重要性，致使對其有許多錯誤之認知與偏見，而要求許多非本職之業務與責任於閱推教師身上。爰請教育部國民及學前教育署將閱讀推動相關培訓納入自明年度開始推動之精進計畫課程中，以增進教職員工對閱讀教育之知能與意識。以上事項，請教育部國民及學前教育署於3個月內向立法院教育及文化委員會提出書面報告，說明自113年度開始之規劃。267</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提案人：陳培瑜</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連署人：黃國書  陳靜敏</w:t>
      </w:r>
    </w:p>
    <w:p w:rsidR="00084797" w:rsidRPr="003C122E" w:rsidRDefault="00084797" w:rsidP="007B013D">
      <w:pPr>
        <w:overflowPunct w:val="0"/>
        <w:spacing w:line="500" w:lineRule="exact"/>
        <w:ind w:leftChars="150" w:left="1000" w:hangingChars="200" w:hanging="640"/>
        <w:jc w:val="both"/>
        <w:rPr>
          <w:rFonts w:ascii="標楷體" w:eastAsia="標楷體" w:hAnsi="標楷體"/>
          <w:sz w:val="32"/>
          <w:szCs w:val="32"/>
        </w:rPr>
      </w:pPr>
      <w:r w:rsidRPr="003C122E">
        <w:rPr>
          <w:rFonts w:ascii="標楷體" w:eastAsia="標楷體" w:hAnsi="標楷體" w:hint="eastAsia"/>
          <w:sz w:val="32"/>
          <w:szCs w:val="32"/>
        </w:rPr>
        <w:t>(二十二)為落實108課綱「素養導向」之核心精神，許多國民中小學依教育部國民及學前教育署公布之「教育部國民及學前</w:t>
      </w:r>
      <w:r w:rsidRPr="003C122E">
        <w:rPr>
          <w:rFonts w:ascii="標楷體" w:eastAsia="標楷體" w:hAnsi="標楷體" w:hint="eastAsia"/>
          <w:sz w:val="32"/>
          <w:szCs w:val="32"/>
        </w:rPr>
        <w:lastRenderedPageBreak/>
        <w:t>教育署補助國民小學與國民中學推動閱讀作業要點」撰寫競爭型計畫增置閱讀推動教師，未能獲選之國中小於某些縣市（如新北市、台中市等）可獲縣市補助增置。然而，閱讀推動教師僅是科任教師，且人數僅</w:t>
      </w:r>
      <w:r>
        <w:rPr>
          <w:rFonts w:ascii="標楷體" w:eastAsia="標楷體" w:hAnsi="標楷體" w:hint="eastAsia"/>
          <w:sz w:val="32"/>
          <w:szCs w:val="32"/>
        </w:rPr>
        <w:t>只</w:t>
      </w:r>
      <w:r w:rsidRPr="003C122E">
        <w:rPr>
          <w:rFonts w:ascii="標楷體" w:eastAsia="標楷體" w:hAnsi="標楷體" w:hint="eastAsia"/>
          <w:sz w:val="32"/>
          <w:szCs w:val="32"/>
        </w:rPr>
        <w:t>1位，於校內推動閱讀課程、閱讀活動、圖書館建置規劃時，如校內其他科任教師、導師不明白閱讀對學生學習、自主思考能力與建構世界觀之重要性，或是組長、主任、校長等擁有行政權之學校管理人員不支持閱讀推動教師之規劃課程與活動，所有在學校推動增進閱讀風氣之措施皆會窒礙難行。為了讓學校中的教職人員皆對108課綱所推行之閱讀核心素養有基本認知，師資、校長、主任培訓及回訓中應加入閱讀相關必修課程，以利閱讀風氣之推行。爰此，請教育部國民及學前教育署於3個月內向立法院教育及文化委員會提出書面報告，說明自113年度開始之相關規劃。268</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提案人：陳培瑜</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連署人：黃國書  陳靜敏</w:t>
      </w:r>
    </w:p>
    <w:p w:rsidR="00084797" w:rsidRPr="003C122E" w:rsidRDefault="00084797" w:rsidP="007B013D">
      <w:pPr>
        <w:overflowPunct w:val="0"/>
        <w:spacing w:line="500" w:lineRule="exact"/>
        <w:ind w:leftChars="150" w:left="1000" w:hangingChars="200" w:hanging="640"/>
        <w:jc w:val="both"/>
        <w:rPr>
          <w:rFonts w:ascii="標楷體" w:eastAsia="標楷體" w:hAnsi="標楷體"/>
          <w:sz w:val="32"/>
          <w:szCs w:val="32"/>
        </w:rPr>
      </w:pPr>
      <w:r w:rsidRPr="003C122E">
        <w:rPr>
          <w:rFonts w:ascii="標楷體" w:eastAsia="標楷體" w:hAnsi="標楷體" w:hint="eastAsia"/>
          <w:sz w:val="32"/>
          <w:szCs w:val="32"/>
        </w:rPr>
        <w:t>(二十三)查英國學童乳計畫始於1906年教育(供餐)法 Education (Provision of Meals) Act 1906，日本則自1949年開始於營養午餐推行學童乳政策。根據衛生福利部委託計畫「2017-2020年國民營養健康狀況變遷調查」，全民一致有鈣質攝取偏低現象，鈣質為國人攝取狀況最差的礦物質;4歲以上國人的鈣攝取量均未達建議量，男性7歲以上族群的平均鈣質攝取量僅達建議量的40</w:t>
      </w:r>
      <w:r>
        <w:rPr>
          <w:rFonts w:ascii="標楷體" w:eastAsia="標楷體" w:hAnsi="標楷體" w:hint="eastAsia"/>
          <w:sz w:val="32"/>
          <w:szCs w:val="32"/>
        </w:rPr>
        <w:t>至</w:t>
      </w:r>
      <w:r w:rsidRPr="003C122E">
        <w:rPr>
          <w:rFonts w:ascii="標楷體" w:eastAsia="標楷體" w:hAnsi="標楷體" w:hint="eastAsia"/>
          <w:sz w:val="32"/>
          <w:szCs w:val="32"/>
        </w:rPr>
        <w:t>60%,女性7歲以上族群則為36</w:t>
      </w:r>
      <w:r>
        <w:rPr>
          <w:rFonts w:ascii="標楷體" w:eastAsia="標楷體" w:hAnsi="標楷體" w:hint="eastAsia"/>
          <w:sz w:val="32"/>
          <w:szCs w:val="32"/>
        </w:rPr>
        <w:t>至</w:t>
      </w:r>
      <w:r w:rsidRPr="003C122E">
        <w:rPr>
          <w:rFonts w:ascii="標楷體" w:eastAsia="標楷體" w:hAnsi="標楷體" w:hint="eastAsia"/>
          <w:sz w:val="32"/>
          <w:szCs w:val="32"/>
        </w:rPr>
        <w:t>56%。另有醫師跟營養師曾公開表示，台灣孩子鮮乳喝不夠、每日平均只喝半杯，每日鈣質攝取量遠低於建議量。據資料統計，台灣孩子身高連續10年跟日本相比，年年身高比日本矮；醫師指出，可能是因為台日飲食教育在鮮乳此類食物上的差異。參考各國學童乳政策，同時穩定台灣國內乳</w:t>
      </w:r>
      <w:r w:rsidRPr="003C122E">
        <w:rPr>
          <w:rFonts w:ascii="標楷體" w:eastAsia="標楷體" w:hAnsi="標楷體" w:hint="eastAsia"/>
          <w:sz w:val="32"/>
          <w:szCs w:val="32"/>
        </w:rPr>
        <w:lastRenderedPageBreak/>
        <w:t>品市場產銷秩序，近來農業部已就學童乳政策有所討論，教育部國民及學前教育署應就主管業務橫向聯繫、積極協處；爰請教育部國民及學前教育署會同農業部相關單位完成營養午餐納入學童乳政策內容，並於3個月內向立法院教育及文化委員會提出書面報告。269</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提案人：陳培瑜</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連署人：陳靜敏　吳思瑤</w:t>
      </w:r>
    </w:p>
    <w:p w:rsidR="00084797" w:rsidRPr="003C122E" w:rsidRDefault="00084797" w:rsidP="007B013D">
      <w:pPr>
        <w:overflowPunct w:val="0"/>
        <w:spacing w:line="500" w:lineRule="exact"/>
        <w:ind w:leftChars="150" w:left="1000" w:hangingChars="200" w:hanging="640"/>
        <w:jc w:val="both"/>
        <w:rPr>
          <w:rFonts w:ascii="標楷體" w:eastAsia="標楷體" w:hAnsi="標楷體"/>
          <w:sz w:val="32"/>
          <w:szCs w:val="32"/>
        </w:rPr>
      </w:pPr>
      <w:r w:rsidRPr="003C122E">
        <w:rPr>
          <w:rFonts w:ascii="標楷體" w:eastAsia="標楷體" w:hAnsi="標楷體" w:hint="eastAsia"/>
          <w:sz w:val="32"/>
          <w:szCs w:val="32"/>
        </w:rPr>
        <w:t>(二十四)查108課綱高中職之科技課綱強調「運算思惟」及「設計思考」，學習重點包括演算法、程式設計與資料分析。次查數位發展部數位產業署「數位青年T大使推動計畫」，鼓勵大學應屆學生跨領域加入智慧製造、人工智慧、數位行銷、智慧服務之四大領域，目前培育已累計超過1,800位數位青年，透過「數位青年T大使推動計畫」可挖掘產業人才，惟數位經濟或AI技術等新創產業走在時代趨勢的前端，適時找到合適的人才相對需要時間。雖數發部產發數T大使計畫現已有活動搭配高中職之學習歷程，如能進一步結合108課綱的實施，濃縮T大使課程濃縮或挑選重點，將T大使計畫向下扎根於高中職階段，與高中職學生選修課程或課外活動結合規劃，得以幫助高中職階段的孩子增加技能，亦能及早探索職涯，並為產業及早培育潛在人才。爰請教育部國民及學前教育署會同數位發展部數位產業署進行有關上開T大使計畫擴大於高中職階段推動之討論</w:t>
      </w:r>
      <w:r>
        <w:rPr>
          <w:rFonts w:ascii="標楷體" w:eastAsia="標楷體" w:hAnsi="標楷體" w:hint="eastAsia"/>
          <w:sz w:val="32"/>
          <w:szCs w:val="32"/>
        </w:rPr>
        <w:t>，</w:t>
      </w:r>
      <w:r w:rsidRPr="003C122E">
        <w:rPr>
          <w:rFonts w:ascii="標楷體" w:eastAsia="標楷體" w:hAnsi="標楷體" w:hint="eastAsia"/>
          <w:sz w:val="32"/>
          <w:szCs w:val="32"/>
        </w:rPr>
        <w:t>並於3個月內向立法院教育及文化委員會提出書面報告。270</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提案人：陳培瑜</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連署人：陳靜敏　吳思瑤</w:t>
      </w:r>
    </w:p>
    <w:p w:rsidR="00084797" w:rsidRPr="003C122E" w:rsidRDefault="00084797" w:rsidP="007B013D">
      <w:pPr>
        <w:overflowPunct w:val="0"/>
        <w:spacing w:line="500" w:lineRule="exact"/>
        <w:ind w:leftChars="150" w:left="1000" w:hangingChars="200" w:hanging="640"/>
        <w:jc w:val="both"/>
        <w:rPr>
          <w:rFonts w:ascii="標楷體" w:eastAsia="標楷體" w:hAnsi="標楷體"/>
          <w:sz w:val="32"/>
          <w:szCs w:val="32"/>
        </w:rPr>
      </w:pPr>
      <w:r w:rsidRPr="003C122E">
        <w:rPr>
          <w:rFonts w:ascii="標楷體" w:eastAsia="標楷體" w:hAnsi="標楷體" w:hint="eastAsia"/>
          <w:sz w:val="32"/>
          <w:szCs w:val="32"/>
        </w:rPr>
        <w:t>(二十五)113年度教育部國民及學前教育署「國民及學前教育」項下「國民及學前教育行政及督導」預算編列1</w:t>
      </w:r>
      <w:r w:rsidRPr="003C122E">
        <w:rPr>
          <w:rFonts w:ascii="標楷體" w:eastAsia="標楷體" w:hAnsi="標楷體"/>
          <w:sz w:val="32"/>
          <w:szCs w:val="32"/>
        </w:rPr>
        <w:t>,</w:t>
      </w:r>
      <w:r w:rsidRPr="003C122E">
        <w:rPr>
          <w:rFonts w:ascii="標楷體" w:eastAsia="標楷體" w:hAnsi="標楷體" w:hint="eastAsia"/>
          <w:sz w:val="32"/>
          <w:szCs w:val="32"/>
        </w:rPr>
        <w:t>265億8</w:t>
      </w:r>
      <w:r w:rsidRPr="003C122E">
        <w:rPr>
          <w:rFonts w:ascii="標楷體" w:eastAsia="標楷體" w:hAnsi="標楷體"/>
          <w:sz w:val="32"/>
          <w:szCs w:val="32"/>
        </w:rPr>
        <w:t>,</w:t>
      </w:r>
      <w:r w:rsidRPr="003C122E">
        <w:rPr>
          <w:rFonts w:ascii="標楷體" w:eastAsia="標楷體" w:hAnsi="標楷體" w:hint="eastAsia"/>
          <w:sz w:val="32"/>
          <w:szCs w:val="32"/>
        </w:rPr>
        <w:t>849萬4千元。經查，110學年全國高中計514所，其中原住民重</w:t>
      </w:r>
      <w:r w:rsidRPr="003C122E">
        <w:rPr>
          <w:rFonts w:ascii="標楷體" w:eastAsia="標楷體" w:hAnsi="標楷體" w:hint="eastAsia"/>
          <w:sz w:val="32"/>
          <w:szCs w:val="32"/>
        </w:rPr>
        <w:lastRenderedPageBreak/>
        <w:t>點學校計50所、占9.7%。另查，在111學年高級中學學校中原住民學生粗在學率為95%，但到了大專校院原住民學生的在學率就降到56.5%，與一般生的90.1%低了33.6%，且就讀護理等科系占有極大比例。鑑於高中以下學校不像大專校院有「原住民族教育法」第25條明文規定鼓勵學校設置原住民族資源中心，提供原住民學生生活及學習等面向的輔導，爰要求教育部國民及學前教育署研擬在高中階段的原住民重點學校設置住民族學生資源中心或類似機制之可行性，提供原住民學生在校就學及生活之文化支持系統，且於大專校院原住民族資源中心對接提供相關升學與就學資訊，並於3個月內向立法院教育及文化委員會及提案委員提出辦理情形書面報告。271</w:t>
      </w:r>
    </w:p>
    <w:p w:rsidR="00084797"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提案人：范雲　陳靜敏　陳培瑜</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Pr>
          <w:rFonts w:ascii="標楷體" w:eastAsia="標楷體" w:hAnsi="標楷體" w:hint="eastAsia"/>
          <w:sz w:val="32"/>
          <w:szCs w:val="32"/>
        </w:rPr>
        <w:t xml:space="preserve">　　　</w:t>
      </w:r>
      <w:r w:rsidRPr="003C122E">
        <w:rPr>
          <w:rFonts w:ascii="標楷體" w:eastAsia="標楷體" w:hAnsi="標楷體" w:hint="eastAsia"/>
          <w:sz w:val="32"/>
          <w:szCs w:val="32"/>
        </w:rPr>
        <w:t xml:space="preserve">　伍麗華</w:t>
      </w:r>
      <w:r w:rsidRPr="00716582">
        <w:rPr>
          <w:rFonts w:ascii="標楷體" w:eastAsia="標楷體" w:hAnsi="標楷體" w:hint="eastAsia"/>
          <w:w w:val="90"/>
          <w:sz w:val="32"/>
          <w:szCs w:val="32"/>
        </w:rPr>
        <w:t>Saidhai Tahovecahe</w:t>
      </w:r>
    </w:p>
    <w:p w:rsidR="00084797" w:rsidRPr="003C122E" w:rsidRDefault="00084797" w:rsidP="007B013D">
      <w:pPr>
        <w:overflowPunct w:val="0"/>
        <w:spacing w:line="500" w:lineRule="exact"/>
        <w:ind w:leftChars="150" w:left="1000" w:hangingChars="200" w:hanging="640"/>
        <w:jc w:val="both"/>
        <w:rPr>
          <w:rFonts w:ascii="標楷體" w:eastAsia="標楷體" w:hAnsi="標楷體"/>
          <w:sz w:val="32"/>
          <w:szCs w:val="32"/>
        </w:rPr>
      </w:pPr>
      <w:r w:rsidRPr="003C122E">
        <w:rPr>
          <w:rFonts w:ascii="標楷體" w:eastAsia="標楷體" w:hAnsi="標楷體" w:hint="eastAsia"/>
          <w:sz w:val="32"/>
          <w:szCs w:val="32"/>
        </w:rPr>
        <w:t>(二十六)113年度教育部國民及學前教育署「國民及學前教育」項下「國民及學前教育行政及督導」編列1,265億8</w:t>
      </w:r>
      <w:r w:rsidRPr="003C122E">
        <w:rPr>
          <w:rFonts w:ascii="標楷體" w:eastAsia="標楷體" w:hAnsi="標楷體"/>
          <w:sz w:val="32"/>
          <w:szCs w:val="32"/>
        </w:rPr>
        <w:t>,</w:t>
      </w:r>
      <w:r w:rsidRPr="003C122E">
        <w:rPr>
          <w:rFonts w:ascii="標楷體" w:eastAsia="標楷體" w:hAnsi="標楷體" w:hint="eastAsia"/>
          <w:sz w:val="32"/>
          <w:szCs w:val="32"/>
        </w:rPr>
        <w:t>849萬4千元。經查，為保障原住民族教育及文化發展，解決原住民籍教師面臨師資斷層及傳承之危機，現行「原住民族教育法」第34條2項規定：「於本法中華民國一百零八年五月二十四日修正之條文施行後十年內，國民小學階段之原住民重點學校聘任具原住民身分之教師比率，應不得低於學校教師員額三分之一或不得低於原住民學生占該校學生數之比率；國民中學及高級中等教育階段之原住民重點學校聘任具原住民身分之教師比率，不得低於該校教師員額百分之五</w:t>
      </w:r>
      <w:r>
        <w:rPr>
          <w:rFonts w:ascii="標楷體" w:eastAsia="標楷體" w:hAnsi="標楷體" w:hint="eastAsia"/>
          <w:sz w:val="32"/>
          <w:szCs w:val="32"/>
        </w:rPr>
        <w:t>。</w:t>
      </w:r>
      <w:r w:rsidRPr="003C122E">
        <w:rPr>
          <w:rFonts w:ascii="標楷體" w:eastAsia="標楷體" w:hAnsi="標楷體" w:hint="eastAsia"/>
          <w:sz w:val="32"/>
          <w:szCs w:val="32"/>
        </w:rPr>
        <w:t>」惟111學年度全國原住民重點學校計448校，其中原住民籍教師之占比未符合原教法規定標準者計281校、占62.72%，其中國小未符規定之比率71.84%最高，其次為高中職61.54%及國中之31.03%。爰請教育部國民及學前教育署應提出原住民</w:t>
      </w:r>
      <w:r w:rsidRPr="003C122E">
        <w:rPr>
          <w:rFonts w:ascii="標楷體" w:eastAsia="標楷體" w:hAnsi="標楷體" w:hint="eastAsia"/>
          <w:sz w:val="32"/>
          <w:szCs w:val="32"/>
        </w:rPr>
        <w:lastRenderedPageBreak/>
        <w:t>籍師資養成及進用計畫，以期充裕教學師資且符合「原住民族教育法」之規定，並於3個月內向立法院教育及文化委員會提出辦理情形書面報告。272</w:t>
      </w:r>
    </w:p>
    <w:p w:rsidR="00084797"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提案人：范雲　陳靜敏　陳培瑜</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 xml:space="preserve">　</w:t>
      </w:r>
      <w:r>
        <w:rPr>
          <w:rFonts w:ascii="標楷體" w:eastAsia="標楷體" w:hAnsi="標楷體" w:hint="eastAsia"/>
          <w:sz w:val="32"/>
          <w:szCs w:val="32"/>
        </w:rPr>
        <w:t xml:space="preserve">　　　</w:t>
      </w:r>
      <w:r w:rsidRPr="003C122E">
        <w:rPr>
          <w:rFonts w:ascii="標楷體" w:eastAsia="標楷體" w:hAnsi="標楷體" w:hint="eastAsia"/>
          <w:sz w:val="32"/>
          <w:szCs w:val="32"/>
        </w:rPr>
        <w:t>伍麗華</w:t>
      </w:r>
      <w:r w:rsidRPr="00716582">
        <w:rPr>
          <w:rFonts w:ascii="標楷體" w:eastAsia="標楷體" w:hAnsi="標楷體" w:hint="eastAsia"/>
          <w:w w:val="90"/>
          <w:sz w:val="32"/>
          <w:szCs w:val="32"/>
        </w:rPr>
        <w:t>Saidhai Tahovecahe</w:t>
      </w:r>
    </w:p>
    <w:p w:rsidR="00084797" w:rsidRPr="003C122E" w:rsidRDefault="00084797" w:rsidP="007B013D">
      <w:pPr>
        <w:overflowPunct w:val="0"/>
        <w:spacing w:line="500" w:lineRule="exact"/>
        <w:ind w:leftChars="150" w:left="1000" w:hangingChars="200" w:hanging="640"/>
        <w:jc w:val="both"/>
        <w:rPr>
          <w:rFonts w:ascii="標楷體" w:eastAsia="標楷體" w:hAnsi="標楷體"/>
          <w:sz w:val="32"/>
          <w:szCs w:val="32"/>
        </w:rPr>
      </w:pPr>
      <w:r w:rsidRPr="003C122E">
        <w:rPr>
          <w:rFonts w:ascii="標楷體" w:eastAsia="標楷體" w:hAnsi="標楷體" w:hint="eastAsia"/>
          <w:sz w:val="32"/>
          <w:szCs w:val="32"/>
        </w:rPr>
        <w:t>(二十七)經查，各縣市代理教師起敘薪資不一，多數不論該教師是否先前有代理年資，都一律從最低薪資起聘，造成勞動權益缺漏。請教育部國民及學前教育署研議各縣市代理教師起敘薪資不一之解決方案</w:t>
      </w:r>
      <w:r>
        <w:rPr>
          <w:rFonts w:ascii="標楷體" w:eastAsia="標楷體" w:hAnsi="標楷體" w:hint="eastAsia"/>
          <w:sz w:val="32"/>
          <w:szCs w:val="32"/>
        </w:rPr>
        <w:t>，</w:t>
      </w:r>
      <w:r w:rsidRPr="003C122E">
        <w:rPr>
          <w:rFonts w:ascii="標楷體" w:eastAsia="標楷體" w:hAnsi="標楷體" w:hint="eastAsia"/>
          <w:sz w:val="32"/>
          <w:szCs w:val="32"/>
        </w:rPr>
        <w:t>並於3個月內向立法院教育及文化委員會提出書面報告。273</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提案人：范　雲</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連署人：陳靜敏　吳思瑤</w:t>
      </w:r>
    </w:p>
    <w:p w:rsidR="00084797" w:rsidRPr="003C122E" w:rsidRDefault="00084797" w:rsidP="007B013D">
      <w:pPr>
        <w:overflowPunct w:val="0"/>
        <w:spacing w:line="500" w:lineRule="exact"/>
        <w:ind w:leftChars="150" w:left="1000" w:hangingChars="200" w:hanging="640"/>
        <w:jc w:val="both"/>
        <w:rPr>
          <w:rFonts w:ascii="標楷體" w:eastAsia="標楷體" w:hAnsi="標楷體"/>
          <w:sz w:val="32"/>
          <w:szCs w:val="32"/>
        </w:rPr>
      </w:pPr>
      <w:r w:rsidRPr="003C122E">
        <w:rPr>
          <w:rFonts w:ascii="標楷體" w:eastAsia="標楷體" w:hAnsi="標楷體" w:hint="eastAsia"/>
          <w:sz w:val="32"/>
          <w:szCs w:val="32"/>
        </w:rPr>
        <w:t>(二十八)目前全台僅餘4所代用國中，雲林縣2所、台南市1所、屏東縣1所，其已無1968年改制設立之需求，卻持續存在至今，甚或排擠到其他公立國中之招生辦學。請教育部國民及學前教育署就代用國中改制存廢之議題提出完整評估及執行期程</w:t>
      </w:r>
      <w:r>
        <w:rPr>
          <w:rFonts w:ascii="標楷體" w:eastAsia="標楷體" w:hAnsi="標楷體" w:hint="eastAsia"/>
          <w:sz w:val="32"/>
          <w:szCs w:val="32"/>
        </w:rPr>
        <w:t>，</w:t>
      </w:r>
      <w:r w:rsidRPr="003C122E">
        <w:rPr>
          <w:rFonts w:ascii="標楷體" w:eastAsia="標楷體" w:hAnsi="標楷體" w:hint="eastAsia"/>
          <w:sz w:val="32"/>
          <w:szCs w:val="32"/>
        </w:rPr>
        <w:t>並於6個月內向立法院教育及文化委員會提出書面報告。274</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提案人：范　雲</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連署人：陳靜敏　吳思瑤</w:t>
      </w:r>
    </w:p>
    <w:p w:rsidR="00084797" w:rsidRPr="003C122E" w:rsidRDefault="00084797" w:rsidP="007B013D">
      <w:pPr>
        <w:overflowPunct w:val="0"/>
        <w:spacing w:line="500" w:lineRule="exact"/>
        <w:ind w:leftChars="150" w:left="1000" w:hangingChars="200" w:hanging="640"/>
        <w:jc w:val="both"/>
        <w:rPr>
          <w:rFonts w:ascii="標楷體" w:eastAsia="標楷體" w:hAnsi="標楷體"/>
          <w:sz w:val="32"/>
          <w:szCs w:val="32"/>
        </w:rPr>
      </w:pPr>
      <w:r w:rsidRPr="003C122E">
        <w:rPr>
          <w:rFonts w:ascii="標楷體" w:eastAsia="標楷體" w:hAnsi="標楷體" w:hint="eastAsia"/>
          <w:sz w:val="32"/>
          <w:szCs w:val="32"/>
        </w:rPr>
        <w:t>(二十九) 113年度教育部國民及學前教育署「國民及學前教育署」項下「委辦費」預算編列22億0</w:t>
      </w:r>
      <w:r w:rsidRPr="003C122E">
        <w:rPr>
          <w:rFonts w:ascii="標楷體" w:eastAsia="標楷體" w:hAnsi="標楷體"/>
          <w:sz w:val="32"/>
          <w:szCs w:val="32"/>
        </w:rPr>
        <w:t>,</w:t>
      </w:r>
      <w:r w:rsidRPr="003C122E">
        <w:rPr>
          <w:rFonts w:ascii="標楷體" w:eastAsia="標楷體" w:hAnsi="標楷體" w:hint="eastAsia"/>
          <w:sz w:val="32"/>
          <w:szCs w:val="32"/>
        </w:rPr>
        <w:t>115萬9千元。查國教署委辦費於111年編列19億9</w:t>
      </w:r>
      <w:r w:rsidRPr="003C122E">
        <w:rPr>
          <w:rFonts w:ascii="標楷體" w:eastAsia="標楷體" w:hAnsi="標楷體"/>
          <w:sz w:val="32"/>
          <w:szCs w:val="32"/>
        </w:rPr>
        <w:t>,</w:t>
      </w:r>
      <w:r w:rsidRPr="003C122E">
        <w:rPr>
          <w:rFonts w:ascii="標楷體" w:eastAsia="標楷體" w:hAnsi="標楷體" w:hint="eastAsia"/>
          <w:sz w:val="32"/>
          <w:szCs w:val="32"/>
        </w:rPr>
        <w:t>951萬4千元，112年編列21億0</w:t>
      </w:r>
      <w:r w:rsidRPr="003C122E">
        <w:rPr>
          <w:rFonts w:ascii="標楷體" w:eastAsia="標楷體" w:hAnsi="標楷體"/>
          <w:sz w:val="32"/>
          <w:szCs w:val="32"/>
        </w:rPr>
        <w:t>,</w:t>
      </w:r>
      <w:r w:rsidRPr="003C122E">
        <w:rPr>
          <w:rFonts w:ascii="標楷體" w:eastAsia="標楷體" w:hAnsi="標楷體" w:hint="eastAsia"/>
          <w:sz w:val="32"/>
          <w:szCs w:val="32"/>
        </w:rPr>
        <w:t>942萬8千元，113年編列22億0</w:t>
      </w:r>
      <w:r w:rsidRPr="003C122E">
        <w:rPr>
          <w:rFonts w:ascii="標楷體" w:eastAsia="標楷體" w:hAnsi="標楷體"/>
          <w:sz w:val="32"/>
          <w:szCs w:val="32"/>
        </w:rPr>
        <w:t>,</w:t>
      </w:r>
      <w:r w:rsidRPr="003C122E">
        <w:rPr>
          <w:rFonts w:ascii="標楷體" w:eastAsia="標楷體" w:hAnsi="標楷體" w:hint="eastAsia"/>
          <w:sz w:val="32"/>
          <w:szCs w:val="32"/>
        </w:rPr>
        <w:t>115萬9千元，連續3年增加，顯不合理。再者委辦費應僅作為政府機關業務推動方式之一，委辦費占業務費比重越高，則凸顯機關將所職掌業務委外辦理之程度越高，將失去政府機關監督管理之責任，更恐成為政府卸責之推辭。如110年國教署學習歷程檔</w:t>
      </w:r>
      <w:r w:rsidRPr="003C122E">
        <w:rPr>
          <w:rFonts w:ascii="標楷體" w:eastAsia="標楷體" w:hAnsi="標楷體" w:hint="eastAsia"/>
          <w:sz w:val="32"/>
          <w:szCs w:val="32"/>
        </w:rPr>
        <w:lastRenderedPageBreak/>
        <w:t>案遺失，即112</w:t>
      </w:r>
      <w:r>
        <w:rPr>
          <w:rFonts w:ascii="標楷體" w:eastAsia="標楷體" w:hAnsi="標楷體" w:hint="eastAsia"/>
          <w:sz w:val="32"/>
          <w:szCs w:val="32"/>
        </w:rPr>
        <w:t>年</w:t>
      </w:r>
      <w:r w:rsidRPr="003C122E">
        <w:rPr>
          <w:rFonts w:ascii="標楷體" w:eastAsia="標楷體" w:hAnsi="標楷體" w:hint="eastAsia"/>
          <w:sz w:val="32"/>
          <w:szCs w:val="32"/>
        </w:rPr>
        <w:t>又發生委託團體，拍攝「0-6歲國家養」宣導影片，未盡監督之責，遭到各界批評後，才緊急下架影片部長道歉等事。綜上所述，爰請教育部國民及學前教育署於6個月內向立法院教育及文化委員會提出書面報告。180</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提案人：萬美玲</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連署人：黃國書　張其祿</w:t>
      </w:r>
    </w:p>
    <w:p w:rsidR="00084797" w:rsidRPr="003C122E" w:rsidRDefault="00084797" w:rsidP="007B013D">
      <w:pPr>
        <w:overflowPunct w:val="0"/>
        <w:spacing w:line="500" w:lineRule="exact"/>
        <w:ind w:leftChars="150" w:left="1000" w:hangingChars="200" w:hanging="640"/>
        <w:jc w:val="both"/>
        <w:rPr>
          <w:rFonts w:ascii="標楷體" w:eastAsia="標楷體" w:hAnsi="標楷體"/>
          <w:sz w:val="32"/>
          <w:szCs w:val="32"/>
        </w:rPr>
      </w:pPr>
      <w:bookmarkStart w:id="174" w:name="_Hlk150244702"/>
      <w:r w:rsidRPr="003C122E">
        <w:rPr>
          <w:rFonts w:ascii="標楷體" w:eastAsia="標楷體" w:hAnsi="標楷體" w:hint="eastAsia"/>
          <w:sz w:val="32"/>
          <w:szCs w:val="32"/>
        </w:rPr>
        <w:t>(三十)</w:t>
      </w:r>
      <w:bookmarkEnd w:id="174"/>
      <w:r w:rsidRPr="003C122E">
        <w:rPr>
          <w:rFonts w:ascii="標楷體" w:eastAsia="標楷體" w:hAnsi="標楷體" w:hint="eastAsia"/>
          <w:sz w:val="32"/>
          <w:szCs w:val="32"/>
        </w:rPr>
        <w:t>113年度教育部國民及學前教育署「國民及學前教育署」項下「國民及學前教育行政與督導」預算編列1,265億8</w:t>
      </w:r>
      <w:r w:rsidRPr="003C122E">
        <w:rPr>
          <w:rFonts w:ascii="標楷體" w:eastAsia="標楷體" w:hAnsi="標楷體"/>
          <w:sz w:val="32"/>
          <w:szCs w:val="32"/>
        </w:rPr>
        <w:t>,</w:t>
      </w:r>
      <w:r w:rsidRPr="003C122E">
        <w:rPr>
          <w:rFonts w:ascii="標楷體" w:eastAsia="標楷體" w:hAnsi="標楷體" w:hint="eastAsia"/>
          <w:sz w:val="32"/>
          <w:szCs w:val="32"/>
        </w:rPr>
        <w:t>849萬4千元。經查，有關原住民學生在校園因其原住民籍身分而被歧視、霸凌情事屢見不鮮，甚或發生原住民學生因而輕生的不幸事件。爰此，要求教育部國民及學前教育署除施暴與歧視者的調查、處置及後續教育外，老師、學校乃至於主管教育單位的處置方式、文化敏感度、文化素養等機制提出改善方案</w:t>
      </w:r>
      <w:r>
        <w:rPr>
          <w:rFonts w:ascii="標楷體" w:eastAsia="標楷體" w:hAnsi="標楷體" w:hint="eastAsia"/>
          <w:sz w:val="32"/>
          <w:szCs w:val="32"/>
        </w:rPr>
        <w:t>，</w:t>
      </w:r>
      <w:r w:rsidRPr="003C122E">
        <w:rPr>
          <w:rFonts w:ascii="標楷體" w:eastAsia="標楷體" w:hAnsi="標楷體" w:hint="eastAsia"/>
          <w:sz w:val="32"/>
          <w:szCs w:val="32"/>
        </w:rPr>
        <w:t>並於3個月內向</w:t>
      </w:r>
      <w:r>
        <w:rPr>
          <w:rFonts w:ascii="標楷體" w:eastAsia="標楷體" w:hAnsi="標楷體" w:hint="eastAsia"/>
          <w:sz w:val="32"/>
          <w:szCs w:val="32"/>
        </w:rPr>
        <w:t>立法院</w:t>
      </w:r>
      <w:r w:rsidRPr="003C122E">
        <w:rPr>
          <w:rFonts w:ascii="標楷體" w:eastAsia="標楷體" w:hAnsi="標楷體" w:hint="eastAsia"/>
          <w:sz w:val="32"/>
          <w:szCs w:val="32"/>
        </w:rPr>
        <w:t>教育</w:t>
      </w:r>
      <w:r>
        <w:rPr>
          <w:rFonts w:ascii="標楷體" w:eastAsia="標楷體" w:hAnsi="標楷體" w:hint="eastAsia"/>
          <w:sz w:val="32"/>
          <w:szCs w:val="32"/>
        </w:rPr>
        <w:t>及文化</w:t>
      </w:r>
      <w:r w:rsidRPr="003C122E">
        <w:rPr>
          <w:rFonts w:ascii="標楷體" w:eastAsia="標楷體" w:hAnsi="標楷體" w:hint="eastAsia"/>
          <w:sz w:val="32"/>
          <w:szCs w:val="32"/>
        </w:rPr>
        <w:t>委員會及提案委員提出辦理情形書面報告。182</w:t>
      </w:r>
    </w:p>
    <w:p w:rsidR="00084797"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提案人：林宜瑾　范　雲　吳思瑤</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Pr>
          <w:rFonts w:ascii="標楷體" w:eastAsia="標楷體" w:hAnsi="標楷體" w:hint="eastAsia"/>
          <w:sz w:val="32"/>
          <w:szCs w:val="32"/>
        </w:rPr>
        <w:t xml:space="preserve">　　　</w:t>
      </w:r>
      <w:r w:rsidRPr="003C122E">
        <w:rPr>
          <w:rFonts w:ascii="標楷體" w:eastAsia="標楷體" w:hAnsi="標楷體" w:hint="eastAsia"/>
          <w:sz w:val="32"/>
          <w:szCs w:val="32"/>
        </w:rPr>
        <w:t xml:space="preserve">　伍麗華</w:t>
      </w:r>
      <w:r w:rsidRPr="00716582">
        <w:rPr>
          <w:rFonts w:ascii="標楷體" w:eastAsia="標楷體" w:hAnsi="標楷體" w:hint="eastAsia"/>
          <w:w w:val="90"/>
          <w:sz w:val="32"/>
          <w:szCs w:val="32"/>
        </w:rPr>
        <w:t>Saidhai Tahovecahe</w:t>
      </w:r>
    </w:p>
    <w:p w:rsidR="00084797" w:rsidRPr="003C122E" w:rsidRDefault="00084797" w:rsidP="007B013D">
      <w:pPr>
        <w:overflowPunct w:val="0"/>
        <w:spacing w:line="500" w:lineRule="exact"/>
        <w:ind w:leftChars="150" w:left="1000" w:hangingChars="200" w:hanging="640"/>
        <w:jc w:val="both"/>
        <w:rPr>
          <w:rFonts w:ascii="標楷體" w:eastAsia="標楷體" w:hAnsi="標楷體"/>
          <w:sz w:val="32"/>
          <w:szCs w:val="32"/>
        </w:rPr>
      </w:pPr>
      <w:r w:rsidRPr="003C122E">
        <w:rPr>
          <w:rFonts w:ascii="標楷體" w:eastAsia="標楷體" w:hAnsi="標楷體" w:hint="eastAsia"/>
          <w:sz w:val="32"/>
          <w:szCs w:val="32"/>
        </w:rPr>
        <w:t>(三十一)行政院於112年2月20日核定「國家轉型正義教育行動網領」，以全民為轉型正義教育之主體，提出「促進社會理解與和解，國家體現人權價值」的願景，教育部依據</w:t>
      </w:r>
      <w:r>
        <w:rPr>
          <w:rFonts w:ascii="標楷體" w:eastAsia="標楷體" w:hAnsi="標楷體" w:hint="eastAsia"/>
          <w:sz w:val="32"/>
          <w:szCs w:val="32"/>
        </w:rPr>
        <w:t>十二</w:t>
      </w:r>
      <w:r w:rsidRPr="003C122E">
        <w:rPr>
          <w:rFonts w:ascii="標楷體" w:eastAsia="標楷體" w:hAnsi="標楷體" w:hint="eastAsia"/>
          <w:sz w:val="32"/>
          <w:szCs w:val="32"/>
        </w:rPr>
        <w:t>年國教課程綱要及該教育行動網領，推動人權教育與轉型正義融入教育實務，深化人權理念扎根教育，惟該行動網領已核定8個月，仍未見教育部提出具架構性之推動方法與短、中、長期之相關計畫，國教署應鼓勵各校提升轉型正義教育之專業知能，深化社會溝通，落實轉型正義教育行動網領，強化議題融入、戶外教育與活動推廣，加強教案教材研發，並結合跨司署、跨部會合作推動轉型正義教育，實踐人權永續價值。綜上所述，請教育部國民及學前教育署於3個月內</w:t>
      </w:r>
      <w:r w:rsidRPr="003C122E">
        <w:rPr>
          <w:rFonts w:ascii="標楷體" w:eastAsia="標楷體" w:hAnsi="標楷體" w:hint="eastAsia"/>
          <w:sz w:val="32"/>
          <w:szCs w:val="32"/>
        </w:rPr>
        <w:lastRenderedPageBreak/>
        <w:t>向立法院教育及文化委員會提出政策改進方案之書面報告。184</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提案人：吳思瑤</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連署人：陳秀寳　張廖萬堅</w:t>
      </w:r>
    </w:p>
    <w:p w:rsidR="00084797" w:rsidRPr="003C122E" w:rsidRDefault="00084797" w:rsidP="007B013D">
      <w:pPr>
        <w:overflowPunct w:val="0"/>
        <w:spacing w:line="500" w:lineRule="exact"/>
        <w:ind w:leftChars="150" w:left="1000" w:hangingChars="200" w:hanging="640"/>
        <w:jc w:val="both"/>
        <w:rPr>
          <w:rFonts w:ascii="標楷體" w:eastAsia="標楷體" w:hAnsi="標楷體"/>
          <w:sz w:val="32"/>
          <w:szCs w:val="32"/>
        </w:rPr>
      </w:pPr>
      <w:r w:rsidRPr="003C122E">
        <w:rPr>
          <w:rFonts w:ascii="標楷體" w:eastAsia="標楷體" w:hAnsi="標楷體" w:hint="eastAsia"/>
          <w:sz w:val="32"/>
          <w:szCs w:val="32"/>
        </w:rPr>
        <w:t>(三十二)經查113年度教育部國民及學前教育署「國民及學前教育行政及督導」項下「高級中等學校教育」預算編列156億6,579萬5千元，包含推動高級中等教育階段實驗教育、科教中長程計畫、高級中等學校產業特殊需求類科及實用技能學程及建教合作班免學費補助等相關經費。惟受少子化影響，STEM領域大學校院學生人數逐年下降，從101學年度的46萬4,042人下降至110學年度的38萬5,224人，將衝擊我國高科技產業高科技產業人才培育。國教署允宜加強推廣並延攬學子進入STEM領域，持續為我國高科技產業培育相關人才。爰此，請教育部國民及學前教育署</w:t>
      </w:r>
      <w:r>
        <w:rPr>
          <w:rFonts w:ascii="標楷體" w:eastAsia="標楷體" w:hAnsi="標楷體" w:hint="eastAsia"/>
          <w:sz w:val="32"/>
          <w:szCs w:val="32"/>
        </w:rPr>
        <w:t>於</w:t>
      </w:r>
      <w:r w:rsidRPr="003C122E">
        <w:rPr>
          <w:rFonts w:ascii="標楷體" w:eastAsia="標楷體" w:hAnsi="標楷體" w:hint="eastAsia"/>
          <w:sz w:val="32"/>
          <w:szCs w:val="32"/>
        </w:rPr>
        <w:t>3個月內向立法院教育及文化委員會提出書面報告。185</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提案人：陳秀寳</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連署人：陳靜敏　張廖萬堅</w:t>
      </w:r>
    </w:p>
    <w:p w:rsidR="00084797" w:rsidRPr="003C122E" w:rsidRDefault="00084797" w:rsidP="007B013D">
      <w:pPr>
        <w:overflowPunct w:val="0"/>
        <w:spacing w:line="500" w:lineRule="exact"/>
        <w:ind w:leftChars="150" w:left="1000" w:hangingChars="200" w:hanging="640"/>
        <w:jc w:val="both"/>
        <w:rPr>
          <w:rFonts w:ascii="標楷體" w:eastAsia="標楷體" w:hAnsi="標楷體"/>
          <w:sz w:val="32"/>
          <w:szCs w:val="32"/>
        </w:rPr>
      </w:pPr>
      <w:r w:rsidRPr="003C122E">
        <w:rPr>
          <w:rFonts w:ascii="標楷體" w:eastAsia="標楷體" w:hAnsi="標楷體" w:hint="eastAsia"/>
          <w:sz w:val="32"/>
          <w:szCs w:val="32"/>
        </w:rPr>
        <w:t>(三十三)113年度教育部國民及學前教育署「國民及學前教育行政及督導」項下「國民中小學教育」預算編列188億7,618萬元。查本筆預算編列9億4,933萬9千元，用於辦理國民中小學學生學習扶助，然107至112年偏遠地區學校之國中會考各科「待加強」比率，均高於全國，且英語及數學科目均超過48%之學生列為「待加強」；顯示當前偏遠地區國中小學生與一般學生於學習上仍存在相當落差，國教署應設法彌平城鄉之落差，以促進我國教育均等。綜上所述，請教育部國民及學前教育署於3個月內向教育及文化委員會提出書面報告。186</w:t>
      </w:r>
    </w:p>
    <w:p w:rsidR="00084797" w:rsidRPr="003C122E" w:rsidRDefault="00084797" w:rsidP="007B013D">
      <w:pPr>
        <w:snapToGrid w:val="0"/>
        <w:spacing w:beforeLines="50" w:before="180"/>
        <w:jc w:val="center"/>
        <w:rPr>
          <w:rFonts w:ascii="標楷體" w:eastAsia="標楷體" w:hAnsi="標楷體"/>
          <w:b/>
          <w:szCs w:val="24"/>
        </w:rPr>
      </w:pPr>
      <w:r>
        <w:rPr>
          <w:rFonts w:ascii="標楷體" w:eastAsia="標楷體" w:hAnsi="標楷體" w:hint="eastAsia"/>
          <w:b/>
          <w:szCs w:val="24"/>
        </w:rPr>
        <w:t xml:space="preserve">        </w:t>
      </w:r>
      <w:r w:rsidRPr="003C122E">
        <w:rPr>
          <w:rFonts w:ascii="標楷體" w:eastAsia="標楷體" w:hAnsi="標楷體" w:hint="eastAsia"/>
          <w:b/>
          <w:szCs w:val="24"/>
        </w:rPr>
        <w:t>110至112年年度全國偏遠地區學生國中會考成績「待加強」比率統計表</w:t>
      </w:r>
    </w:p>
    <w:p w:rsidR="00084797" w:rsidRPr="003C122E" w:rsidRDefault="00084797" w:rsidP="007B013D">
      <w:pPr>
        <w:snapToGrid w:val="0"/>
        <w:ind w:right="240"/>
        <w:jc w:val="right"/>
        <w:rPr>
          <w:rFonts w:ascii="標楷體" w:eastAsia="標楷體" w:hAnsi="標楷體"/>
          <w:bCs/>
          <w:szCs w:val="24"/>
        </w:rPr>
      </w:pPr>
      <w:r w:rsidRPr="003C122E">
        <w:rPr>
          <w:rFonts w:ascii="標楷體" w:eastAsia="標楷體" w:hAnsi="標楷體" w:hint="eastAsia"/>
          <w:bCs/>
          <w:szCs w:val="24"/>
        </w:rPr>
        <w:lastRenderedPageBreak/>
        <w:t>單位%</w:t>
      </w:r>
    </w:p>
    <w:tbl>
      <w:tblPr>
        <w:tblW w:w="0" w:type="auto"/>
        <w:tblInd w:w="10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82"/>
        <w:gridCol w:w="1382"/>
        <w:gridCol w:w="1383"/>
        <w:gridCol w:w="1383"/>
        <w:gridCol w:w="1383"/>
        <w:gridCol w:w="1383"/>
      </w:tblGrid>
      <w:tr w:rsidR="00084797" w:rsidRPr="003C122E" w:rsidTr="007B013D">
        <w:tc>
          <w:tcPr>
            <w:tcW w:w="1382" w:type="dxa"/>
            <w:shd w:val="clear" w:color="auto" w:fill="auto"/>
          </w:tcPr>
          <w:p w:rsidR="00084797" w:rsidRPr="003C122E" w:rsidRDefault="00084797" w:rsidP="007B013D">
            <w:pPr>
              <w:snapToGrid w:val="0"/>
              <w:jc w:val="center"/>
              <w:rPr>
                <w:rFonts w:ascii="標楷體" w:eastAsia="標楷體" w:hAnsi="標楷體"/>
                <w:bCs/>
                <w:szCs w:val="24"/>
              </w:rPr>
            </w:pPr>
            <w:r w:rsidRPr="003C122E">
              <w:rPr>
                <w:rFonts w:ascii="標楷體" w:eastAsia="標楷體" w:hAnsi="標楷體" w:hint="eastAsia"/>
                <w:bCs/>
                <w:szCs w:val="24"/>
              </w:rPr>
              <w:t>年度</w:t>
            </w:r>
          </w:p>
        </w:tc>
        <w:tc>
          <w:tcPr>
            <w:tcW w:w="1382" w:type="dxa"/>
            <w:shd w:val="clear" w:color="auto" w:fill="auto"/>
          </w:tcPr>
          <w:p w:rsidR="00084797" w:rsidRPr="003C122E" w:rsidRDefault="00084797" w:rsidP="007B013D">
            <w:pPr>
              <w:snapToGrid w:val="0"/>
              <w:jc w:val="center"/>
              <w:rPr>
                <w:rFonts w:ascii="標楷體" w:eastAsia="標楷體" w:hAnsi="標楷體"/>
                <w:bCs/>
                <w:szCs w:val="24"/>
              </w:rPr>
            </w:pPr>
            <w:r w:rsidRPr="003C122E">
              <w:rPr>
                <w:rFonts w:ascii="標楷體" w:eastAsia="標楷體" w:hAnsi="標楷體" w:hint="eastAsia"/>
                <w:bCs/>
                <w:szCs w:val="24"/>
              </w:rPr>
              <w:t>國文</w:t>
            </w:r>
          </w:p>
        </w:tc>
        <w:tc>
          <w:tcPr>
            <w:tcW w:w="1383" w:type="dxa"/>
            <w:shd w:val="clear" w:color="auto" w:fill="auto"/>
          </w:tcPr>
          <w:p w:rsidR="00084797" w:rsidRPr="003C122E" w:rsidRDefault="00084797" w:rsidP="007B013D">
            <w:pPr>
              <w:snapToGrid w:val="0"/>
              <w:jc w:val="center"/>
              <w:rPr>
                <w:rFonts w:ascii="標楷體" w:eastAsia="標楷體" w:hAnsi="標楷體"/>
                <w:bCs/>
                <w:szCs w:val="24"/>
              </w:rPr>
            </w:pPr>
            <w:r w:rsidRPr="003C122E">
              <w:rPr>
                <w:rFonts w:ascii="標楷體" w:eastAsia="標楷體" w:hAnsi="標楷體" w:hint="eastAsia"/>
                <w:bCs/>
                <w:szCs w:val="24"/>
              </w:rPr>
              <w:t>英語</w:t>
            </w:r>
          </w:p>
        </w:tc>
        <w:tc>
          <w:tcPr>
            <w:tcW w:w="1383" w:type="dxa"/>
            <w:shd w:val="clear" w:color="auto" w:fill="auto"/>
          </w:tcPr>
          <w:p w:rsidR="00084797" w:rsidRPr="003C122E" w:rsidRDefault="00084797" w:rsidP="007B013D">
            <w:pPr>
              <w:snapToGrid w:val="0"/>
              <w:jc w:val="center"/>
              <w:rPr>
                <w:rFonts w:ascii="標楷體" w:eastAsia="標楷體" w:hAnsi="標楷體"/>
                <w:bCs/>
                <w:szCs w:val="24"/>
              </w:rPr>
            </w:pPr>
            <w:r w:rsidRPr="003C122E">
              <w:rPr>
                <w:rFonts w:ascii="標楷體" w:eastAsia="標楷體" w:hAnsi="標楷體" w:hint="eastAsia"/>
                <w:bCs/>
                <w:szCs w:val="24"/>
              </w:rPr>
              <w:t>數學</w:t>
            </w:r>
          </w:p>
        </w:tc>
        <w:tc>
          <w:tcPr>
            <w:tcW w:w="1383" w:type="dxa"/>
            <w:shd w:val="clear" w:color="auto" w:fill="auto"/>
          </w:tcPr>
          <w:p w:rsidR="00084797" w:rsidRPr="003C122E" w:rsidRDefault="00084797" w:rsidP="007B013D">
            <w:pPr>
              <w:snapToGrid w:val="0"/>
              <w:jc w:val="center"/>
              <w:rPr>
                <w:rFonts w:ascii="標楷體" w:eastAsia="標楷體" w:hAnsi="標楷體"/>
                <w:bCs/>
                <w:szCs w:val="24"/>
              </w:rPr>
            </w:pPr>
            <w:r w:rsidRPr="003C122E">
              <w:rPr>
                <w:rFonts w:ascii="標楷體" w:eastAsia="標楷體" w:hAnsi="標楷體" w:hint="eastAsia"/>
                <w:bCs/>
                <w:szCs w:val="24"/>
              </w:rPr>
              <w:t>社會</w:t>
            </w:r>
          </w:p>
        </w:tc>
        <w:tc>
          <w:tcPr>
            <w:tcW w:w="1383" w:type="dxa"/>
            <w:shd w:val="clear" w:color="auto" w:fill="auto"/>
          </w:tcPr>
          <w:p w:rsidR="00084797" w:rsidRPr="003C122E" w:rsidRDefault="00084797" w:rsidP="007B013D">
            <w:pPr>
              <w:snapToGrid w:val="0"/>
              <w:jc w:val="center"/>
              <w:rPr>
                <w:rFonts w:ascii="標楷體" w:eastAsia="標楷體" w:hAnsi="標楷體"/>
                <w:bCs/>
                <w:szCs w:val="24"/>
              </w:rPr>
            </w:pPr>
            <w:r w:rsidRPr="003C122E">
              <w:rPr>
                <w:rFonts w:ascii="標楷體" w:eastAsia="標楷體" w:hAnsi="標楷體" w:hint="eastAsia"/>
                <w:bCs/>
                <w:szCs w:val="24"/>
              </w:rPr>
              <w:t>自然</w:t>
            </w:r>
          </w:p>
        </w:tc>
      </w:tr>
      <w:tr w:rsidR="00084797" w:rsidRPr="003C122E" w:rsidTr="007B013D">
        <w:tc>
          <w:tcPr>
            <w:tcW w:w="8296" w:type="dxa"/>
            <w:gridSpan w:val="6"/>
            <w:shd w:val="clear" w:color="auto" w:fill="auto"/>
          </w:tcPr>
          <w:p w:rsidR="00084797" w:rsidRPr="003C122E" w:rsidRDefault="00084797" w:rsidP="007B013D">
            <w:pPr>
              <w:snapToGrid w:val="0"/>
              <w:jc w:val="center"/>
              <w:rPr>
                <w:rFonts w:ascii="標楷體" w:eastAsia="標楷體" w:hAnsi="標楷體"/>
                <w:bCs/>
                <w:szCs w:val="24"/>
              </w:rPr>
            </w:pPr>
            <w:r w:rsidRPr="003C122E">
              <w:rPr>
                <w:rFonts w:ascii="標楷體" w:eastAsia="標楷體" w:hAnsi="標楷體" w:hint="eastAsia"/>
                <w:bCs/>
                <w:szCs w:val="24"/>
              </w:rPr>
              <w:t>全國</w:t>
            </w:r>
          </w:p>
        </w:tc>
      </w:tr>
      <w:tr w:rsidR="00084797" w:rsidRPr="003C122E" w:rsidTr="007B013D">
        <w:tc>
          <w:tcPr>
            <w:tcW w:w="1382" w:type="dxa"/>
            <w:shd w:val="clear" w:color="auto" w:fill="auto"/>
          </w:tcPr>
          <w:p w:rsidR="00084797" w:rsidRPr="003C122E" w:rsidRDefault="00084797" w:rsidP="007B013D">
            <w:pPr>
              <w:snapToGrid w:val="0"/>
              <w:jc w:val="center"/>
              <w:rPr>
                <w:rFonts w:ascii="標楷體" w:eastAsia="標楷體" w:hAnsi="標楷體"/>
                <w:bCs/>
                <w:szCs w:val="24"/>
              </w:rPr>
            </w:pPr>
            <w:r w:rsidRPr="003C122E">
              <w:rPr>
                <w:rFonts w:ascii="標楷體" w:eastAsia="標楷體" w:hAnsi="標楷體" w:hint="eastAsia"/>
                <w:bCs/>
                <w:szCs w:val="24"/>
              </w:rPr>
              <w:t>110</w:t>
            </w:r>
          </w:p>
        </w:tc>
        <w:tc>
          <w:tcPr>
            <w:tcW w:w="1382" w:type="dxa"/>
            <w:shd w:val="clear" w:color="auto" w:fill="auto"/>
          </w:tcPr>
          <w:p w:rsidR="00084797" w:rsidRPr="003C122E" w:rsidRDefault="00084797" w:rsidP="007B013D">
            <w:pPr>
              <w:snapToGrid w:val="0"/>
              <w:jc w:val="center"/>
              <w:rPr>
                <w:rFonts w:ascii="標楷體" w:eastAsia="標楷體" w:hAnsi="標楷體"/>
                <w:bCs/>
                <w:szCs w:val="24"/>
              </w:rPr>
            </w:pPr>
            <w:r w:rsidRPr="003C122E">
              <w:rPr>
                <w:rFonts w:ascii="標楷體" w:eastAsia="標楷體" w:hAnsi="標楷體" w:hint="eastAsia"/>
                <w:bCs/>
                <w:szCs w:val="24"/>
              </w:rPr>
              <w:t>14.63</w:t>
            </w:r>
          </w:p>
        </w:tc>
        <w:tc>
          <w:tcPr>
            <w:tcW w:w="1383" w:type="dxa"/>
            <w:shd w:val="clear" w:color="auto" w:fill="auto"/>
          </w:tcPr>
          <w:p w:rsidR="00084797" w:rsidRPr="003C122E" w:rsidRDefault="00084797" w:rsidP="007B013D">
            <w:pPr>
              <w:snapToGrid w:val="0"/>
              <w:jc w:val="center"/>
              <w:rPr>
                <w:rFonts w:ascii="標楷體" w:eastAsia="標楷體" w:hAnsi="標楷體"/>
                <w:bCs/>
                <w:szCs w:val="24"/>
              </w:rPr>
            </w:pPr>
            <w:r w:rsidRPr="003C122E">
              <w:rPr>
                <w:rFonts w:ascii="標楷體" w:eastAsia="標楷體" w:hAnsi="標楷體" w:hint="eastAsia"/>
                <w:bCs/>
                <w:szCs w:val="24"/>
              </w:rPr>
              <w:t>28.27</w:t>
            </w:r>
          </w:p>
        </w:tc>
        <w:tc>
          <w:tcPr>
            <w:tcW w:w="1383" w:type="dxa"/>
            <w:shd w:val="clear" w:color="auto" w:fill="auto"/>
          </w:tcPr>
          <w:p w:rsidR="00084797" w:rsidRPr="003C122E" w:rsidRDefault="00084797" w:rsidP="007B013D">
            <w:pPr>
              <w:snapToGrid w:val="0"/>
              <w:jc w:val="center"/>
              <w:rPr>
                <w:rFonts w:ascii="標楷體" w:eastAsia="標楷體" w:hAnsi="標楷體"/>
                <w:bCs/>
                <w:szCs w:val="24"/>
              </w:rPr>
            </w:pPr>
            <w:r w:rsidRPr="003C122E">
              <w:rPr>
                <w:rFonts w:ascii="標楷體" w:eastAsia="標楷體" w:hAnsi="標楷體" w:hint="eastAsia"/>
                <w:bCs/>
                <w:szCs w:val="24"/>
              </w:rPr>
              <w:t>26.92</w:t>
            </w:r>
          </w:p>
        </w:tc>
        <w:tc>
          <w:tcPr>
            <w:tcW w:w="1383" w:type="dxa"/>
            <w:shd w:val="clear" w:color="auto" w:fill="auto"/>
          </w:tcPr>
          <w:p w:rsidR="00084797" w:rsidRPr="003C122E" w:rsidRDefault="00084797" w:rsidP="007B013D">
            <w:pPr>
              <w:snapToGrid w:val="0"/>
              <w:jc w:val="center"/>
              <w:rPr>
                <w:rFonts w:ascii="標楷體" w:eastAsia="標楷體" w:hAnsi="標楷體"/>
                <w:bCs/>
                <w:szCs w:val="24"/>
              </w:rPr>
            </w:pPr>
            <w:r w:rsidRPr="003C122E">
              <w:rPr>
                <w:rFonts w:ascii="標楷體" w:eastAsia="標楷體" w:hAnsi="標楷體" w:hint="eastAsia"/>
                <w:bCs/>
                <w:szCs w:val="24"/>
              </w:rPr>
              <w:t>14.59</w:t>
            </w:r>
          </w:p>
        </w:tc>
        <w:tc>
          <w:tcPr>
            <w:tcW w:w="1383" w:type="dxa"/>
            <w:shd w:val="clear" w:color="auto" w:fill="auto"/>
          </w:tcPr>
          <w:p w:rsidR="00084797" w:rsidRPr="003C122E" w:rsidRDefault="00084797" w:rsidP="007B013D">
            <w:pPr>
              <w:snapToGrid w:val="0"/>
              <w:jc w:val="center"/>
              <w:rPr>
                <w:rFonts w:ascii="標楷體" w:eastAsia="標楷體" w:hAnsi="標楷體"/>
                <w:bCs/>
                <w:szCs w:val="24"/>
              </w:rPr>
            </w:pPr>
            <w:r w:rsidRPr="003C122E">
              <w:rPr>
                <w:rFonts w:ascii="標楷體" w:eastAsia="標楷體" w:hAnsi="標楷體" w:hint="eastAsia"/>
                <w:bCs/>
                <w:szCs w:val="24"/>
              </w:rPr>
              <w:t>22.35</w:t>
            </w:r>
          </w:p>
        </w:tc>
      </w:tr>
      <w:tr w:rsidR="00084797" w:rsidRPr="003C122E" w:rsidTr="007B013D">
        <w:tc>
          <w:tcPr>
            <w:tcW w:w="1382" w:type="dxa"/>
            <w:shd w:val="clear" w:color="auto" w:fill="auto"/>
          </w:tcPr>
          <w:p w:rsidR="00084797" w:rsidRPr="003C122E" w:rsidRDefault="00084797" w:rsidP="007B013D">
            <w:pPr>
              <w:snapToGrid w:val="0"/>
              <w:jc w:val="center"/>
              <w:rPr>
                <w:rFonts w:ascii="標楷體" w:eastAsia="標楷體" w:hAnsi="標楷體"/>
                <w:bCs/>
                <w:szCs w:val="24"/>
              </w:rPr>
            </w:pPr>
            <w:r w:rsidRPr="003C122E">
              <w:rPr>
                <w:rFonts w:ascii="標楷體" w:eastAsia="標楷體" w:hAnsi="標楷體" w:hint="eastAsia"/>
                <w:bCs/>
                <w:szCs w:val="24"/>
              </w:rPr>
              <w:t>111</w:t>
            </w:r>
          </w:p>
        </w:tc>
        <w:tc>
          <w:tcPr>
            <w:tcW w:w="1382" w:type="dxa"/>
            <w:shd w:val="clear" w:color="auto" w:fill="auto"/>
          </w:tcPr>
          <w:p w:rsidR="00084797" w:rsidRPr="003C122E" w:rsidRDefault="00084797" w:rsidP="007B013D">
            <w:pPr>
              <w:snapToGrid w:val="0"/>
              <w:jc w:val="center"/>
              <w:rPr>
                <w:rFonts w:ascii="標楷體" w:eastAsia="標楷體" w:hAnsi="標楷體"/>
                <w:bCs/>
                <w:szCs w:val="24"/>
              </w:rPr>
            </w:pPr>
            <w:r w:rsidRPr="003C122E">
              <w:rPr>
                <w:rFonts w:ascii="標楷體" w:eastAsia="標楷體" w:hAnsi="標楷體" w:hint="eastAsia"/>
                <w:bCs/>
                <w:szCs w:val="24"/>
              </w:rPr>
              <w:t>13.77</w:t>
            </w:r>
          </w:p>
        </w:tc>
        <w:tc>
          <w:tcPr>
            <w:tcW w:w="1383" w:type="dxa"/>
            <w:shd w:val="clear" w:color="auto" w:fill="auto"/>
          </w:tcPr>
          <w:p w:rsidR="00084797" w:rsidRPr="003C122E" w:rsidRDefault="00084797" w:rsidP="007B013D">
            <w:pPr>
              <w:snapToGrid w:val="0"/>
              <w:jc w:val="center"/>
              <w:rPr>
                <w:rFonts w:ascii="標楷體" w:eastAsia="標楷體" w:hAnsi="標楷體"/>
                <w:bCs/>
                <w:szCs w:val="24"/>
              </w:rPr>
            </w:pPr>
            <w:r w:rsidRPr="003C122E">
              <w:rPr>
                <w:rFonts w:ascii="標楷體" w:eastAsia="標楷體" w:hAnsi="標楷體" w:hint="eastAsia"/>
                <w:bCs/>
                <w:szCs w:val="24"/>
              </w:rPr>
              <w:t>27.86</w:t>
            </w:r>
          </w:p>
        </w:tc>
        <w:tc>
          <w:tcPr>
            <w:tcW w:w="1383" w:type="dxa"/>
            <w:shd w:val="clear" w:color="auto" w:fill="auto"/>
          </w:tcPr>
          <w:p w:rsidR="00084797" w:rsidRPr="003C122E" w:rsidRDefault="00084797" w:rsidP="007B013D">
            <w:pPr>
              <w:snapToGrid w:val="0"/>
              <w:jc w:val="center"/>
              <w:rPr>
                <w:rFonts w:ascii="標楷體" w:eastAsia="標楷體" w:hAnsi="標楷體"/>
                <w:bCs/>
                <w:szCs w:val="24"/>
              </w:rPr>
            </w:pPr>
            <w:r w:rsidRPr="003C122E">
              <w:rPr>
                <w:rFonts w:ascii="標楷體" w:eastAsia="標楷體" w:hAnsi="標楷體" w:hint="eastAsia"/>
                <w:bCs/>
                <w:szCs w:val="24"/>
              </w:rPr>
              <w:t>26.62</w:t>
            </w:r>
          </w:p>
        </w:tc>
        <w:tc>
          <w:tcPr>
            <w:tcW w:w="1383" w:type="dxa"/>
            <w:shd w:val="clear" w:color="auto" w:fill="auto"/>
          </w:tcPr>
          <w:p w:rsidR="00084797" w:rsidRPr="003C122E" w:rsidRDefault="00084797" w:rsidP="007B013D">
            <w:pPr>
              <w:snapToGrid w:val="0"/>
              <w:jc w:val="center"/>
              <w:rPr>
                <w:rFonts w:ascii="標楷體" w:eastAsia="標楷體" w:hAnsi="標楷體"/>
                <w:bCs/>
                <w:szCs w:val="24"/>
              </w:rPr>
            </w:pPr>
            <w:r w:rsidRPr="003C122E">
              <w:rPr>
                <w:rFonts w:ascii="標楷體" w:eastAsia="標楷體" w:hAnsi="標楷體" w:hint="eastAsia"/>
                <w:bCs/>
                <w:szCs w:val="24"/>
              </w:rPr>
              <w:t>13.77</w:t>
            </w:r>
          </w:p>
        </w:tc>
        <w:tc>
          <w:tcPr>
            <w:tcW w:w="1383" w:type="dxa"/>
            <w:shd w:val="clear" w:color="auto" w:fill="auto"/>
          </w:tcPr>
          <w:p w:rsidR="00084797" w:rsidRPr="003C122E" w:rsidRDefault="00084797" w:rsidP="007B013D">
            <w:pPr>
              <w:snapToGrid w:val="0"/>
              <w:jc w:val="center"/>
              <w:rPr>
                <w:rFonts w:ascii="標楷體" w:eastAsia="標楷體" w:hAnsi="標楷體"/>
                <w:bCs/>
                <w:szCs w:val="24"/>
              </w:rPr>
            </w:pPr>
            <w:r w:rsidRPr="003C122E">
              <w:rPr>
                <w:rFonts w:ascii="標楷體" w:eastAsia="標楷體" w:hAnsi="標楷體" w:hint="eastAsia"/>
                <w:bCs/>
                <w:szCs w:val="24"/>
              </w:rPr>
              <w:t>20.58</w:t>
            </w:r>
          </w:p>
        </w:tc>
      </w:tr>
      <w:tr w:rsidR="00084797" w:rsidRPr="003C122E" w:rsidTr="007B013D">
        <w:tc>
          <w:tcPr>
            <w:tcW w:w="1382" w:type="dxa"/>
            <w:shd w:val="clear" w:color="auto" w:fill="auto"/>
          </w:tcPr>
          <w:p w:rsidR="00084797" w:rsidRPr="003C122E" w:rsidRDefault="00084797" w:rsidP="007B013D">
            <w:pPr>
              <w:snapToGrid w:val="0"/>
              <w:jc w:val="center"/>
              <w:rPr>
                <w:rFonts w:ascii="標楷體" w:eastAsia="標楷體" w:hAnsi="標楷體"/>
                <w:bCs/>
                <w:szCs w:val="24"/>
              </w:rPr>
            </w:pPr>
            <w:r w:rsidRPr="003C122E">
              <w:rPr>
                <w:rFonts w:ascii="標楷體" w:eastAsia="標楷體" w:hAnsi="標楷體" w:hint="eastAsia"/>
                <w:bCs/>
                <w:szCs w:val="24"/>
              </w:rPr>
              <w:t>112</w:t>
            </w:r>
          </w:p>
        </w:tc>
        <w:tc>
          <w:tcPr>
            <w:tcW w:w="1382" w:type="dxa"/>
            <w:shd w:val="clear" w:color="auto" w:fill="auto"/>
          </w:tcPr>
          <w:p w:rsidR="00084797" w:rsidRPr="003C122E" w:rsidRDefault="00084797" w:rsidP="007B013D">
            <w:pPr>
              <w:snapToGrid w:val="0"/>
              <w:jc w:val="center"/>
              <w:rPr>
                <w:rFonts w:ascii="標楷體" w:eastAsia="標楷體" w:hAnsi="標楷體"/>
                <w:bCs/>
                <w:szCs w:val="24"/>
              </w:rPr>
            </w:pPr>
            <w:r w:rsidRPr="003C122E">
              <w:rPr>
                <w:rFonts w:ascii="標楷體" w:eastAsia="標楷體" w:hAnsi="標楷體" w:hint="eastAsia"/>
                <w:bCs/>
                <w:szCs w:val="24"/>
              </w:rPr>
              <w:t>12.71</w:t>
            </w:r>
          </w:p>
        </w:tc>
        <w:tc>
          <w:tcPr>
            <w:tcW w:w="1383" w:type="dxa"/>
            <w:shd w:val="clear" w:color="auto" w:fill="auto"/>
          </w:tcPr>
          <w:p w:rsidR="00084797" w:rsidRPr="003C122E" w:rsidRDefault="00084797" w:rsidP="007B013D">
            <w:pPr>
              <w:snapToGrid w:val="0"/>
              <w:jc w:val="center"/>
              <w:rPr>
                <w:rFonts w:ascii="標楷體" w:eastAsia="標楷體" w:hAnsi="標楷體"/>
                <w:bCs/>
                <w:szCs w:val="24"/>
              </w:rPr>
            </w:pPr>
            <w:r w:rsidRPr="003C122E">
              <w:rPr>
                <w:rFonts w:ascii="標楷體" w:eastAsia="標楷體" w:hAnsi="標楷體" w:hint="eastAsia"/>
                <w:bCs/>
                <w:szCs w:val="24"/>
              </w:rPr>
              <w:t>29.06</w:t>
            </w:r>
          </w:p>
        </w:tc>
        <w:tc>
          <w:tcPr>
            <w:tcW w:w="1383" w:type="dxa"/>
            <w:shd w:val="clear" w:color="auto" w:fill="auto"/>
          </w:tcPr>
          <w:p w:rsidR="00084797" w:rsidRPr="003C122E" w:rsidRDefault="00084797" w:rsidP="007B013D">
            <w:pPr>
              <w:snapToGrid w:val="0"/>
              <w:jc w:val="center"/>
              <w:rPr>
                <w:rFonts w:ascii="標楷體" w:eastAsia="標楷體" w:hAnsi="標楷體"/>
                <w:bCs/>
                <w:szCs w:val="24"/>
              </w:rPr>
            </w:pPr>
            <w:r w:rsidRPr="003C122E">
              <w:rPr>
                <w:rFonts w:ascii="標楷體" w:eastAsia="標楷體" w:hAnsi="標楷體" w:hint="eastAsia"/>
                <w:bCs/>
                <w:szCs w:val="24"/>
              </w:rPr>
              <w:t>25.93</w:t>
            </w:r>
          </w:p>
        </w:tc>
        <w:tc>
          <w:tcPr>
            <w:tcW w:w="1383" w:type="dxa"/>
            <w:shd w:val="clear" w:color="auto" w:fill="auto"/>
          </w:tcPr>
          <w:p w:rsidR="00084797" w:rsidRPr="003C122E" w:rsidRDefault="00084797" w:rsidP="007B013D">
            <w:pPr>
              <w:snapToGrid w:val="0"/>
              <w:jc w:val="center"/>
              <w:rPr>
                <w:rFonts w:ascii="標楷體" w:eastAsia="標楷體" w:hAnsi="標楷體"/>
                <w:bCs/>
                <w:szCs w:val="24"/>
              </w:rPr>
            </w:pPr>
            <w:r w:rsidRPr="003C122E">
              <w:rPr>
                <w:rFonts w:ascii="標楷體" w:eastAsia="標楷體" w:hAnsi="標楷體" w:hint="eastAsia"/>
                <w:bCs/>
                <w:szCs w:val="24"/>
              </w:rPr>
              <w:t>12.54</w:t>
            </w:r>
          </w:p>
        </w:tc>
        <w:tc>
          <w:tcPr>
            <w:tcW w:w="1383" w:type="dxa"/>
            <w:shd w:val="clear" w:color="auto" w:fill="auto"/>
          </w:tcPr>
          <w:p w:rsidR="00084797" w:rsidRPr="003C122E" w:rsidRDefault="00084797" w:rsidP="007B013D">
            <w:pPr>
              <w:snapToGrid w:val="0"/>
              <w:jc w:val="center"/>
              <w:rPr>
                <w:rFonts w:ascii="標楷體" w:eastAsia="標楷體" w:hAnsi="標楷體"/>
                <w:bCs/>
                <w:szCs w:val="24"/>
              </w:rPr>
            </w:pPr>
            <w:r w:rsidRPr="003C122E">
              <w:rPr>
                <w:rFonts w:ascii="標楷體" w:eastAsia="標楷體" w:hAnsi="標楷體" w:hint="eastAsia"/>
                <w:bCs/>
                <w:szCs w:val="24"/>
              </w:rPr>
              <w:t>20.97</w:t>
            </w:r>
          </w:p>
        </w:tc>
      </w:tr>
      <w:tr w:rsidR="00084797" w:rsidRPr="003C122E" w:rsidTr="007B013D">
        <w:tc>
          <w:tcPr>
            <w:tcW w:w="8296" w:type="dxa"/>
            <w:gridSpan w:val="6"/>
            <w:shd w:val="clear" w:color="auto" w:fill="auto"/>
          </w:tcPr>
          <w:p w:rsidR="00084797" w:rsidRPr="003C122E" w:rsidRDefault="00084797" w:rsidP="007B013D">
            <w:pPr>
              <w:snapToGrid w:val="0"/>
              <w:jc w:val="center"/>
              <w:rPr>
                <w:rFonts w:ascii="標楷體" w:eastAsia="標楷體" w:hAnsi="標楷體"/>
                <w:bCs/>
                <w:szCs w:val="24"/>
              </w:rPr>
            </w:pPr>
            <w:r w:rsidRPr="003C122E">
              <w:rPr>
                <w:rFonts w:ascii="標楷體" w:eastAsia="標楷體" w:hAnsi="標楷體" w:hint="eastAsia"/>
                <w:bCs/>
                <w:szCs w:val="24"/>
              </w:rPr>
              <w:t>偏遠地區</w:t>
            </w:r>
          </w:p>
        </w:tc>
      </w:tr>
      <w:tr w:rsidR="00084797" w:rsidRPr="003C122E" w:rsidTr="007B013D">
        <w:tc>
          <w:tcPr>
            <w:tcW w:w="1382" w:type="dxa"/>
            <w:shd w:val="clear" w:color="auto" w:fill="auto"/>
          </w:tcPr>
          <w:p w:rsidR="00084797" w:rsidRPr="003C122E" w:rsidRDefault="00084797" w:rsidP="007B013D">
            <w:pPr>
              <w:snapToGrid w:val="0"/>
              <w:jc w:val="center"/>
              <w:rPr>
                <w:rFonts w:ascii="標楷體" w:eastAsia="標楷體" w:hAnsi="標楷體"/>
                <w:bCs/>
                <w:szCs w:val="24"/>
              </w:rPr>
            </w:pPr>
            <w:r w:rsidRPr="003C122E">
              <w:rPr>
                <w:rFonts w:ascii="標楷體" w:eastAsia="標楷體" w:hAnsi="標楷體" w:hint="eastAsia"/>
                <w:bCs/>
                <w:szCs w:val="24"/>
              </w:rPr>
              <w:t>110</w:t>
            </w:r>
          </w:p>
        </w:tc>
        <w:tc>
          <w:tcPr>
            <w:tcW w:w="1382" w:type="dxa"/>
            <w:shd w:val="clear" w:color="auto" w:fill="auto"/>
          </w:tcPr>
          <w:p w:rsidR="00084797" w:rsidRPr="003C122E" w:rsidRDefault="00084797" w:rsidP="007B013D">
            <w:pPr>
              <w:snapToGrid w:val="0"/>
              <w:jc w:val="center"/>
              <w:rPr>
                <w:rFonts w:ascii="標楷體" w:eastAsia="標楷體" w:hAnsi="標楷體"/>
                <w:bCs/>
                <w:szCs w:val="24"/>
              </w:rPr>
            </w:pPr>
            <w:r w:rsidRPr="003C122E">
              <w:rPr>
                <w:rFonts w:ascii="標楷體" w:eastAsia="標楷體" w:hAnsi="標楷體" w:hint="eastAsia"/>
                <w:bCs/>
                <w:szCs w:val="24"/>
              </w:rPr>
              <w:t>30.15</w:t>
            </w:r>
          </w:p>
        </w:tc>
        <w:tc>
          <w:tcPr>
            <w:tcW w:w="1383" w:type="dxa"/>
            <w:shd w:val="clear" w:color="auto" w:fill="auto"/>
          </w:tcPr>
          <w:p w:rsidR="00084797" w:rsidRPr="003C122E" w:rsidRDefault="00084797" w:rsidP="007B013D">
            <w:pPr>
              <w:snapToGrid w:val="0"/>
              <w:jc w:val="center"/>
              <w:rPr>
                <w:rFonts w:ascii="標楷體" w:eastAsia="標楷體" w:hAnsi="標楷體"/>
                <w:bCs/>
                <w:szCs w:val="24"/>
              </w:rPr>
            </w:pPr>
            <w:r w:rsidRPr="003C122E">
              <w:rPr>
                <w:rFonts w:ascii="標楷體" w:eastAsia="標楷體" w:hAnsi="標楷體" w:hint="eastAsia"/>
                <w:bCs/>
                <w:szCs w:val="24"/>
              </w:rPr>
              <w:t>51.69</w:t>
            </w:r>
          </w:p>
        </w:tc>
        <w:tc>
          <w:tcPr>
            <w:tcW w:w="1383" w:type="dxa"/>
            <w:shd w:val="clear" w:color="auto" w:fill="auto"/>
          </w:tcPr>
          <w:p w:rsidR="00084797" w:rsidRPr="003C122E" w:rsidRDefault="00084797" w:rsidP="007B013D">
            <w:pPr>
              <w:snapToGrid w:val="0"/>
              <w:jc w:val="center"/>
              <w:rPr>
                <w:rFonts w:ascii="標楷體" w:eastAsia="標楷體" w:hAnsi="標楷體"/>
                <w:bCs/>
                <w:szCs w:val="24"/>
              </w:rPr>
            </w:pPr>
            <w:r w:rsidRPr="003C122E">
              <w:rPr>
                <w:rFonts w:ascii="標楷體" w:eastAsia="標楷體" w:hAnsi="標楷體" w:hint="eastAsia"/>
                <w:bCs/>
                <w:szCs w:val="24"/>
              </w:rPr>
              <w:t>48.25</w:t>
            </w:r>
          </w:p>
        </w:tc>
        <w:tc>
          <w:tcPr>
            <w:tcW w:w="1383" w:type="dxa"/>
            <w:shd w:val="clear" w:color="auto" w:fill="auto"/>
          </w:tcPr>
          <w:p w:rsidR="00084797" w:rsidRPr="003C122E" w:rsidRDefault="00084797" w:rsidP="007B013D">
            <w:pPr>
              <w:snapToGrid w:val="0"/>
              <w:jc w:val="center"/>
              <w:rPr>
                <w:rFonts w:ascii="標楷體" w:eastAsia="標楷體" w:hAnsi="標楷體"/>
                <w:bCs/>
                <w:szCs w:val="24"/>
              </w:rPr>
            </w:pPr>
            <w:r w:rsidRPr="003C122E">
              <w:rPr>
                <w:rFonts w:ascii="標楷體" w:eastAsia="標楷體" w:hAnsi="標楷體" w:hint="eastAsia"/>
                <w:bCs/>
                <w:szCs w:val="24"/>
              </w:rPr>
              <w:t>29.87</w:t>
            </w:r>
          </w:p>
        </w:tc>
        <w:tc>
          <w:tcPr>
            <w:tcW w:w="1383" w:type="dxa"/>
            <w:shd w:val="clear" w:color="auto" w:fill="auto"/>
          </w:tcPr>
          <w:p w:rsidR="00084797" w:rsidRPr="003C122E" w:rsidRDefault="00084797" w:rsidP="007B013D">
            <w:pPr>
              <w:snapToGrid w:val="0"/>
              <w:jc w:val="center"/>
              <w:rPr>
                <w:rFonts w:ascii="標楷體" w:eastAsia="標楷體" w:hAnsi="標楷體"/>
                <w:bCs/>
                <w:szCs w:val="24"/>
              </w:rPr>
            </w:pPr>
            <w:r w:rsidRPr="003C122E">
              <w:rPr>
                <w:rFonts w:ascii="標楷體" w:eastAsia="標楷體" w:hAnsi="標楷體" w:hint="eastAsia"/>
                <w:bCs/>
                <w:szCs w:val="24"/>
              </w:rPr>
              <w:t>41.23</w:t>
            </w:r>
          </w:p>
        </w:tc>
      </w:tr>
      <w:tr w:rsidR="00084797" w:rsidRPr="003C122E" w:rsidTr="007B013D">
        <w:tc>
          <w:tcPr>
            <w:tcW w:w="1382" w:type="dxa"/>
            <w:shd w:val="clear" w:color="auto" w:fill="auto"/>
          </w:tcPr>
          <w:p w:rsidR="00084797" w:rsidRPr="003C122E" w:rsidRDefault="00084797" w:rsidP="007B013D">
            <w:pPr>
              <w:snapToGrid w:val="0"/>
              <w:jc w:val="center"/>
              <w:rPr>
                <w:rFonts w:ascii="標楷體" w:eastAsia="標楷體" w:hAnsi="標楷體"/>
                <w:bCs/>
                <w:szCs w:val="24"/>
              </w:rPr>
            </w:pPr>
            <w:r w:rsidRPr="003C122E">
              <w:rPr>
                <w:rFonts w:ascii="標楷體" w:eastAsia="標楷體" w:hAnsi="標楷體" w:hint="eastAsia"/>
                <w:bCs/>
                <w:szCs w:val="24"/>
              </w:rPr>
              <w:t>111</w:t>
            </w:r>
          </w:p>
        </w:tc>
        <w:tc>
          <w:tcPr>
            <w:tcW w:w="1382" w:type="dxa"/>
            <w:shd w:val="clear" w:color="auto" w:fill="auto"/>
          </w:tcPr>
          <w:p w:rsidR="00084797" w:rsidRPr="003C122E" w:rsidRDefault="00084797" w:rsidP="007B013D">
            <w:pPr>
              <w:snapToGrid w:val="0"/>
              <w:jc w:val="center"/>
              <w:rPr>
                <w:rFonts w:ascii="標楷體" w:eastAsia="標楷體" w:hAnsi="標楷體"/>
                <w:bCs/>
                <w:szCs w:val="24"/>
              </w:rPr>
            </w:pPr>
            <w:r w:rsidRPr="003C122E">
              <w:rPr>
                <w:rFonts w:ascii="標楷體" w:eastAsia="標楷體" w:hAnsi="標楷體" w:hint="eastAsia"/>
                <w:bCs/>
                <w:szCs w:val="24"/>
              </w:rPr>
              <w:t>28.43</w:t>
            </w:r>
          </w:p>
        </w:tc>
        <w:tc>
          <w:tcPr>
            <w:tcW w:w="1383" w:type="dxa"/>
            <w:shd w:val="clear" w:color="auto" w:fill="auto"/>
          </w:tcPr>
          <w:p w:rsidR="00084797" w:rsidRPr="003C122E" w:rsidRDefault="00084797" w:rsidP="007B013D">
            <w:pPr>
              <w:snapToGrid w:val="0"/>
              <w:jc w:val="center"/>
              <w:rPr>
                <w:rFonts w:ascii="標楷體" w:eastAsia="標楷體" w:hAnsi="標楷體"/>
                <w:bCs/>
                <w:szCs w:val="24"/>
              </w:rPr>
            </w:pPr>
            <w:r w:rsidRPr="003C122E">
              <w:rPr>
                <w:rFonts w:ascii="標楷體" w:eastAsia="標楷體" w:hAnsi="標楷體" w:hint="eastAsia"/>
                <w:bCs/>
                <w:szCs w:val="24"/>
              </w:rPr>
              <w:t>52.02</w:t>
            </w:r>
          </w:p>
        </w:tc>
        <w:tc>
          <w:tcPr>
            <w:tcW w:w="1383" w:type="dxa"/>
            <w:shd w:val="clear" w:color="auto" w:fill="auto"/>
          </w:tcPr>
          <w:p w:rsidR="00084797" w:rsidRPr="003C122E" w:rsidRDefault="00084797" w:rsidP="007B013D">
            <w:pPr>
              <w:snapToGrid w:val="0"/>
              <w:jc w:val="center"/>
              <w:rPr>
                <w:rFonts w:ascii="標楷體" w:eastAsia="標楷體" w:hAnsi="標楷體"/>
                <w:bCs/>
                <w:szCs w:val="24"/>
              </w:rPr>
            </w:pPr>
            <w:r w:rsidRPr="003C122E">
              <w:rPr>
                <w:rFonts w:ascii="標楷體" w:eastAsia="標楷體" w:hAnsi="標楷體" w:hint="eastAsia"/>
                <w:bCs/>
                <w:szCs w:val="24"/>
              </w:rPr>
              <w:t>48.5</w:t>
            </w:r>
          </w:p>
        </w:tc>
        <w:tc>
          <w:tcPr>
            <w:tcW w:w="1383" w:type="dxa"/>
            <w:shd w:val="clear" w:color="auto" w:fill="auto"/>
          </w:tcPr>
          <w:p w:rsidR="00084797" w:rsidRPr="003C122E" w:rsidRDefault="00084797" w:rsidP="007B013D">
            <w:pPr>
              <w:snapToGrid w:val="0"/>
              <w:jc w:val="center"/>
              <w:rPr>
                <w:rFonts w:ascii="標楷體" w:eastAsia="標楷體" w:hAnsi="標楷體"/>
                <w:bCs/>
                <w:szCs w:val="24"/>
              </w:rPr>
            </w:pPr>
            <w:r w:rsidRPr="003C122E">
              <w:rPr>
                <w:rFonts w:ascii="標楷體" w:eastAsia="標楷體" w:hAnsi="標楷體" w:hint="eastAsia"/>
                <w:bCs/>
                <w:szCs w:val="24"/>
              </w:rPr>
              <w:t>27.9</w:t>
            </w:r>
          </w:p>
        </w:tc>
        <w:tc>
          <w:tcPr>
            <w:tcW w:w="1383" w:type="dxa"/>
            <w:shd w:val="clear" w:color="auto" w:fill="auto"/>
          </w:tcPr>
          <w:p w:rsidR="00084797" w:rsidRPr="003C122E" w:rsidRDefault="00084797" w:rsidP="007B013D">
            <w:pPr>
              <w:snapToGrid w:val="0"/>
              <w:jc w:val="center"/>
              <w:rPr>
                <w:rFonts w:ascii="標楷體" w:eastAsia="標楷體" w:hAnsi="標楷體"/>
                <w:bCs/>
                <w:szCs w:val="24"/>
              </w:rPr>
            </w:pPr>
            <w:r w:rsidRPr="003C122E">
              <w:rPr>
                <w:rFonts w:ascii="標楷體" w:eastAsia="標楷體" w:hAnsi="標楷體" w:hint="eastAsia"/>
                <w:bCs/>
                <w:szCs w:val="24"/>
              </w:rPr>
              <w:t>39.07</w:t>
            </w:r>
          </w:p>
        </w:tc>
      </w:tr>
      <w:tr w:rsidR="00084797" w:rsidRPr="003C122E" w:rsidTr="007B013D">
        <w:tc>
          <w:tcPr>
            <w:tcW w:w="1382" w:type="dxa"/>
            <w:shd w:val="clear" w:color="auto" w:fill="auto"/>
          </w:tcPr>
          <w:p w:rsidR="00084797" w:rsidRPr="003C122E" w:rsidRDefault="00084797" w:rsidP="007B013D">
            <w:pPr>
              <w:snapToGrid w:val="0"/>
              <w:jc w:val="center"/>
              <w:rPr>
                <w:rFonts w:ascii="標楷體" w:eastAsia="標楷體" w:hAnsi="標楷體"/>
                <w:bCs/>
                <w:szCs w:val="24"/>
              </w:rPr>
            </w:pPr>
            <w:r w:rsidRPr="003C122E">
              <w:rPr>
                <w:rFonts w:ascii="標楷體" w:eastAsia="標楷體" w:hAnsi="標楷體" w:hint="eastAsia"/>
                <w:bCs/>
                <w:szCs w:val="24"/>
              </w:rPr>
              <w:t>112</w:t>
            </w:r>
          </w:p>
        </w:tc>
        <w:tc>
          <w:tcPr>
            <w:tcW w:w="1382" w:type="dxa"/>
            <w:shd w:val="clear" w:color="auto" w:fill="auto"/>
          </w:tcPr>
          <w:p w:rsidR="00084797" w:rsidRPr="003C122E" w:rsidRDefault="00084797" w:rsidP="007B013D">
            <w:pPr>
              <w:snapToGrid w:val="0"/>
              <w:jc w:val="center"/>
              <w:rPr>
                <w:rFonts w:ascii="標楷體" w:eastAsia="標楷體" w:hAnsi="標楷體"/>
                <w:bCs/>
                <w:szCs w:val="24"/>
              </w:rPr>
            </w:pPr>
            <w:r w:rsidRPr="003C122E">
              <w:rPr>
                <w:rFonts w:ascii="標楷體" w:eastAsia="標楷體" w:hAnsi="標楷體" w:hint="eastAsia"/>
                <w:bCs/>
                <w:szCs w:val="24"/>
              </w:rPr>
              <w:t>27.82</w:t>
            </w:r>
          </w:p>
        </w:tc>
        <w:tc>
          <w:tcPr>
            <w:tcW w:w="1383" w:type="dxa"/>
            <w:shd w:val="clear" w:color="auto" w:fill="auto"/>
          </w:tcPr>
          <w:p w:rsidR="00084797" w:rsidRPr="003C122E" w:rsidRDefault="00084797" w:rsidP="007B013D">
            <w:pPr>
              <w:snapToGrid w:val="0"/>
              <w:jc w:val="center"/>
              <w:rPr>
                <w:rFonts w:ascii="標楷體" w:eastAsia="標楷體" w:hAnsi="標楷體"/>
                <w:bCs/>
                <w:szCs w:val="24"/>
              </w:rPr>
            </w:pPr>
            <w:r w:rsidRPr="003C122E">
              <w:rPr>
                <w:rFonts w:ascii="標楷體" w:eastAsia="標楷體" w:hAnsi="標楷體" w:hint="eastAsia"/>
                <w:bCs/>
                <w:szCs w:val="24"/>
              </w:rPr>
              <w:t>55.20</w:t>
            </w:r>
          </w:p>
        </w:tc>
        <w:tc>
          <w:tcPr>
            <w:tcW w:w="1383" w:type="dxa"/>
            <w:shd w:val="clear" w:color="auto" w:fill="auto"/>
          </w:tcPr>
          <w:p w:rsidR="00084797" w:rsidRPr="003C122E" w:rsidRDefault="00084797" w:rsidP="007B013D">
            <w:pPr>
              <w:snapToGrid w:val="0"/>
              <w:jc w:val="center"/>
              <w:rPr>
                <w:rFonts w:ascii="標楷體" w:eastAsia="標楷體" w:hAnsi="標楷體"/>
                <w:bCs/>
                <w:szCs w:val="24"/>
              </w:rPr>
            </w:pPr>
            <w:r w:rsidRPr="003C122E">
              <w:rPr>
                <w:rFonts w:ascii="標楷體" w:eastAsia="標楷體" w:hAnsi="標楷體" w:hint="eastAsia"/>
                <w:bCs/>
                <w:szCs w:val="24"/>
              </w:rPr>
              <w:t>48.51</w:t>
            </w:r>
          </w:p>
        </w:tc>
        <w:tc>
          <w:tcPr>
            <w:tcW w:w="1383" w:type="dxa"/>
            <w:shd w:val="clear" w:color="auto" w:fill="auto"/>
          </w:tcPr>
          <w:p w:rsidR="00084797" w:rsidRPr="003C122E" w:rsidRDefault="00084797" w:rsidP="007B013D">
            <w:pPr>
              <w:snapToGrid w:val="0"/>
              <w:jc w:val="center"/>
              <w:rPr>
                <w:rFonts w:ascii="標楷體" w:eastAsia="標楷體" w:hAnsi="標楷體"/>
                <w:bCs/>
                <w:szCs w:val="24"/>
              </w:rPr>
            </w:pPr>
            <w:r w:rsidRPr="003C122E">
              <w:rPr>
                <w:rFonts w:ascii="標楷體" w:eastAsia="標楷體" w:hAnsi="標楷體" w:hint="eastAsia"/>
                <w:bCs/>
                <w:szCs w:val="24"/>
              </w:rPr>
              <w:t>27.33</w:t>
            </w:r>
          </w:p>
        </w:tc>
        <w:tc>
          <w:tcPr>
            <w:tcW w:w="1383" w:type="dxa"/>
            <w:shd w:val="clear" w:color="auto" w:fill="auto"/>
          </w:tcPr>
          <w:p w:rsidR="00084797" w:rsidRPr="003C122E" w:rsidRDefault="00084797" w:rsidP="007B013D">
            <w:pPr>
              <w:snapToGrid w:val="0"/>
              <w:jc w:val="center"/>
              <w:rPr>
                <w:rFonts w:ascii="標楷體" w:eastAsia="標楷體" w:hAnsi="標楷體"/>
                <w:bCs/>
                <w:szCs w:val="24"/>
              </w:rPr>
            </w:pPr>
            <w:r w:rsidRPr="003C122E">
              <w:rPr>
                <w:rFonts w:ascii="標楷體" w:eastAsia="標楷體" w:hAnsi="標楷體" w:hint="eastAsia"/>
                <w:bCs/>
                <w:szCs w:val="24"/>
              </w:rPr>
              <w:t>40.23</w:t>
            </w:r>
          </w:p>
        </w:tc>
      </w:tr>
    </w:tbl>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提案人：萬美玲</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連署人：黃國書　張其祿</w:t>
      </w:r>
    </w:p>
    <w:p w:rsidR="00084797" w:rsidRPr="003C122E" w:rsidRDefault="00084797" w:rsidP="007B013D">
      <w:pPr>
        <w:overflowPunct w:val="0"/>
        <w:spacing w:line="500" w:lineRule="exact"/>
        <w:ind w:leftChars="150" w:left="1000" w:hangingChars="200" w:hanging="640"/>
        <w:jc w:val="both"/>
        <w:rPr>
          <w:rFonts w:ascii="標楷體" w:eastAsia="標楷體" w:hAnsi="標楷體"/>
          <w:sz w:val="32"/>
          <w:szCs w:val="32"/>
        </w:rPr>
      </w:pPr>
      <w:r w:rsidRPr="003C122E">
        <w:rPr>
          <w:rFonts w:ascii="標楷體" w:eastAsia="標楷體" w:hAnsi="標楷體" w:hint="eastAsia"/>
          <w:sz w:val="32"/>
          <w:szCs w:val="32"/>
        </w:rPr>
        <w:t>(三十四)依據「國民小學與國民中學班級編制及教職員員額編制準則」規定，國小每班人數29人為原則、國中班人數30人為原則，而根據教育部統計，111學年度平均每班人數，國小約23人，國中約26.3人，此一數據高於美國（國小20.4人、國中25人）、南韓（國小22.7人、國中26.2人）及OECD（經濟合作暨發展組織）國家平均（國小20.3人、國中22.6人）。鑑於部分人口新興區學校容量不足，不易調降班級人數，爰請教育部國民及學前教育署規劃彈性放寬每班班級人數，將編制準則之規定調整為區間（譬如25至29人），並鼓勵地方政府調降班級人數，以提升教學品質。近年受 #me too浪潮影響，各界關注性平問題，校園內偶有學生在校園死角或少用空間遭性騷或性侵，教育部應督導各教育主管機關檢討校園空間規劃，並修正「國民小學及國民中學設施設備基準」，禁止不當隔間，以減低校園性平案件發生的可能性。191</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提案人：張廖萬堅</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連署人：林宜瑾　陳秀寳</w:t>
      </w:r>
    </w:p>
    <w:p w:rsidR="00084797" w:rsidRPr="003C122E" w:rsidRDefault="00084797" w:rsidP="007B013D">
      <w:pPr>
        <w:overflowPunct w:val="0"/>
        <w:spacing w:line="500" w:lineRule="exact"/>
        <w:ind w:leftChars="150" w:left="1000" w:hangingChars="200" w:hanging="640"/>
        <w:jc w:val="both"/>
        <w:rPr>
          <w:rFonts w:ascii="標楷體" w:eastAsia="標楷體" w:hAnsi="標楷體"/>
          <w:sz w:val="32"/>
          <w:szCs w:val="32"/>
        </w:rPr>
      </w:pPr>
      <w:r w:rsidRPr="003C122E">
        <w:rPr>
          <w:rFonts w:ascii="標楷體" w:eastAsia="標楷體" w:hAnsi="標楷體" w:hint="eastAsia"/>
          <w:sz w:val="32"/>
          <w:szCs w:val="32"/>
        </w:rPr>
        <w:t>(三十五)113年教育部「國民及學前教育行政及督導」項下「國民中小學教育」預算編列188億7,618萬元，內容包含「辦理國民中小學學生學習扶助所需經費9億4,933萬9千元(</w:t>
      </w:r>
      <w:r>
        <w:rPr>
          <w:rFonts w:ascii="標楷體" w:eastAsia="標楷體" w:hAnsi="標楷體" w:hint="eastAsia"/>
          <w:sz w:val="32"/>
          <w:szCs w:val="32"/>
        </w:rPr>
        <w:t>十</w:t>
      </w:r>
      <w:r>
        <w:rPr>
          <w:rFonts w:ascii="標楷體" w:eastAsia="標楷體" w:hAnsi="標楷體" w:hint="eastAsia"/>
          <w:sz w:val="32"/>
          <w:szCs w:val="32"/>
        </w:rPr>
        <w:lastRenderedPageBreak/>
        <w:t>二</w:t>
      </w:r>
      <w:r w:rsidRPr="003C122E">
        <w:rPr>
          <w:rFonts w:ascii="標楷體" w:eastAsia="標楷體" w:hAnsi="標楷體" w:hint="eastAsia"/>
          <w:sz w:val="32"/>
          <w:szCs w:val="32"/>
        </w:rPr>
        <w:t>年國教經費含媒體政策及業務宣導費14萬元</w:t>
      </w:r>
      <w:r>
        <w:rPr>
          <w:rFonts w:ascii="標楷體" w:eastAsia="標楷體" w:hAnsi="標楷體" w:hint="eastAsia"/>
          <w:sz w:val="32"/>
          <w:szCs w:val="32"/>
        </w:rPr>
        <w:t>)</w:t>
      </w:r>
      <w:r w:rsidRPr="003C122E">
        <w:rPr>
          <w:rFonts w:ascii="標楷體" w:eastAsia="標楷體" w:hAnsi="標楷體" w:hint="eastAsia"/>
          <w:sz w:val="32"/>
          <w:szCs w:val="32"/>
        </w:rPr>
        <w:t>。經查，111及112年度全國及偏遠地區各國中小學生之學習扶助篩選測驗未通過比率中，偏遠地區一至八年級之國文、英文或數學之篩選測驗未通過比率皆高於全國。另觀察107至112年度國中會考，偏遠地區學校之國文、英語、數學、社會、自然科「待加強」比率皆高於全國，約為全國2倍。綜上，偏遠地區國中小學生學習成就及學歷仍存有相當落差，為敦促國教署研謀改善，促進教育機會均等，爰請教育部國民及學前教育署於3個月內向立法院教育及文化委員會提出書面報告。193</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提案人：林宜瑾</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連署人：吳思瑤　張廖萬堅</w:t>
      </w:r>
    </w:p>
    <w:p w:rsidR="00084797" w:rsidRPr="003C122E" w:rsidRDefault="00084797" w:rsidP="007B013D">
      <w:pPr>
        <w:overflowPunct w:val="0"/>
        <w:spacing w:line="500" w:lineRule="exact"/>
        <w:ind w:leftChars="150" w:left="1000" w:hangingChars="200" w:hanging="640"/>
        <w:jc w:val="both"/>
        <w:rPr>
          <w:rFonts w:ascii="標楷體" w:eastAsia="標楷體" w:hAnsi="標楷體"/>
          <w:sz w:val="32"/>
          <w:szCs w:val="32"/>
        </w:rPr>
      </w:pPr>
      <w:r w:rsidRPr="003C122E">
        <w:rPr>
          <w:rFonts w:ascii="標楷體" w:eastAsia="標楷體" w:hAnsi="標楷體" w:hint="eastAsia"/>
          <w:sz w:val="32"/>
          <w:szCs w:val="32"/>
        </w:rPr>
        <w:t>(三十六)主任、組長做為國中小階段的最重要的基層主管，更是預備校長的儲備人選，各縣市皆面臨主任甄選儲訓人數雪崩式下滑的狀況，使我國國中小教育端的主任儲備人數嚴重不足。經查主因多半為主任雖增加許多的主管與行政業務，但相應加給，卻與一般導師相去不遠，使基層教師爭取主任職務的意願極低，使國中小專業主任人才庫缺額嚴重，使各校多半採取只要有人當主任就好。根本無法挑選優秀人才領導中小學發展。而主任不只是一校中階主管，可謂未來的校長，日益嚴峻的行政人才荒，幾乎形同全台學校領導人才空洞化，頻繁的更換主任，令這些主任對業務的敏感度與法令的熟悉度不高的狀況下，容易疏忽校安、性平通報等環節。綜上，為增加改善目前擔任主任意願極低，基層主任、組長人才空洞化的現象，爰請教育部國民及學前教育署於2個月內向立法院教育及文化委員會提出基層主任、組長待遇改善之書面報告。197</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提案人：陳靜敏</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lastRenderedPageBreak/>
        <w:t>連署人：陳培瑜　陳秀寳</w:t>
      </w:r>
    </w:p>
    <w:p w:rsidR="00084797" w:rsidRPr="003C122E" w:rsidRDefault="00084797" w:rsidP="007B013D">
      <w:pPr>
        <w:overflowPunct w:val="0"/>
        <w:spacing w:line="500" w:lineRule="exact"/>
        <w:ind w:leftChars="150" w:left="1000" w:hangingChars="200" w:hanging="640"/>
        <w:jc w:val="both"/>
        <w:rPr>
          <w:rFonts w:ascii="標楷體" w:eastAsia="標楷體" w:hAnsi="標楷體"/>
          <w:sz w:val="32"/>
          <w:szCs w:val="32"/>
        </w:rPr>
      </w:pPr>
      <w:r w:rsidRPr="003C122E">
        <w:rPr>
          <w:rFonts w:ascii="標楷體" w:eastAsia="標楷體" w:hAnsi="標楷體" w:hint="eastAsia"/>
          <w:sz w:val="32"/>
          <w:szCs w:val="32"/>
        </w:rPr>
        <w:t>(三十七)112年9月開學季前，許多偏遠地區學校又面臨找不到代理教師的窘境，雖教育部在「偏遠地區學校教育發展條例」通過後，加大對於偏鄉以及非山非市學校資源的投入，在媒體針對偏鄉教師所做之民意調查中顯示，學校可用資源與教師研習資源皆有顯著提升，但同份調查也指出學校行政業務負擔仍處於沒有改變甚至加重的困境，這很大程度影響了偏鄉教師留任的意願。該份民意調查也顯示，對於偏鄉教師而言，行政負擔過重是其離任的主要原因，然則教育部在該部下轄之教育部補助偏遠地區學校及非山非市學校教育經費作業要點中，名列國民小學班級數達7至20班者，外加行政人員1名。但經調閱資料後顯示，仍有1,052間學校在修法通過後，因為班級數未達7班的因素，無法獲得行政人力補充，使這些學校教師仍須肩負龐大的行政負擔，造成偏鄉教師離任狀況嚴重。綜上，為增加偏鄉教師留任率，消除城市舆非山非市、偏鄉之間的教育資源落差，請教育部國民及學前教育署於3個月內向立法院教育及文化委員會提出偏鄉教師行政人力改善報告之書面報告。198</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提案人：陳靜敏</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連署人：陳培瑜　陳秀寳</w:t>
      </w:r>
    </w:p>
    <w:p w:rsidR="00084797" w:rsidRPr="003C122E" w:rsidRDefault="00084797" w:rsidP="007B013D">
      <w:pPr>
        <w:overflowPunct w:val="0"/>
        <w:spacing w:line="500" w:lineRule="exact"/>
        <w:ind w:leftChars="150" w:left="1000" w:hangingChars="200" w:hanging="640"/>
        <w:jc w:val="both"/>
        <w:rPr>
          <w:rFonts w:ascii="標楷體" w:eastAsia="標楷體" w:hAnsi="標楷體"/>
          <w:sz w:val="32"/>
          <w:szCs w:val="32"/>
        </w:rPr>
      </w:pPr>
      <w:r w:rsidRPr="003C122E">
        <w:rPr>
          <w:rFonts w:ascii="標楷體" w:eastAsia="標楷體" w:hAnsi="標楷體" w:hint="eastAsia"/>
          <w:sz w:val="32"/>
          <w:szCs w:val="32"/>
        </w:rPr>
        <w:t>(三十八)「高級中等以下學校兼任代課及代理教師聘任辦法」第5條之1規定：「學校聘任兼任、代課及代理教師，應以聘約約定授課、聘期、終止聘約、停止聘約執行、待遇、請假、保險、退休金及其他相關權利義務事項。」惟實務上代理教師難以跟學校協商聘約內容，因此聘約內仍可能出現損及代理教師權益之聘約，特別是代理教師因代理原因消滅（如編制內教師提前復職）恐損及代理教師之勞動權益。現行有部分縣市依據聘任辦法第18條訂定補充規定將代理原因</w:t>
      </w:r>
      <w:r w:rsidRPr="003C122E">
        <w:rPr>
          <w:rFonts w:ascii="標楷體" w:eastAsia="標楷體" w:hAnsi="標楷體" w:hint="eastAsia"/>
          <w:sz w:val="32"/>
          <w:szCs w:val="32"/>
        </w:rPr>
        <w:lastRenderedPageBreak/>
        <w:t>消</w:t>
      </w:r>
      <w:r>
        <w:rPr>
          <w:rFonts w:ascii="標楷體" w:eastAsia="標楷體" w:hAnsi="標楷體" w:hint="eastAsia"/>
          <w:sz w:val="32"/>
          <w:szCs w:val="32"/>
        </w:rPr>
        <w:t>滅</w:t>
      </w:r>
      <w:r w:rsidRPr="003C122E">
        <w:rPr>
          <w:rFonts w:ascii="標楷體" w:eastAsia="標楷體" w:hAnsi="標楷體" w:hint="eastAsia"/>
          <w:sz w:val="32"/>
          <w:szCs w:val="32"/>
        </w:rPr>
        <w:t>與學校聘約終止事宜訂於補充規定之中，惟仍舊存在各縣市狀況不一之情形。經查，現行教育人員留職停薪辦法已要求正式教師請假「應以學期為單位」，為的就是保障學生受教權益，避免學期中換老師，因為如此不僅是視代理教師為可隨時終止聘約的免洗筷，更將會嚴重影響學生的學習連續權益。教育部應針對代理教師代理原困消滅之勞動權益加以保障並維護學生受教權益，研商統一行政督導之原則或行政規則，並請教育部</w:t>
      </w:r>
      <w:r>
        <w:rPr>
          <w:rFonts w:ascii="標楷體" w:eastAsia="標楷體" w:hAnsi="標楷體" w:hint="eastAsia"/>
          <w:sz w:val="32"/>
          <w:szCs w:val="32"/>
        </w:rPr>
        <w:t>於</w:t>
      </w:r>
      <w:r w:rsidRPr="003C122E">
        <w:rPr>
          <w:rFonts w:ascii="標楷體" w:eastAsia="標楷體" w:hAnsi="標楷體" w:hint="eastAsia"/>
          <w:sz w:val="32"/>
          <w:szCs w:val="32"/>
        </w:rPr>
        <w:t>6個月內向立法院教育及文化委員會提出書面報告。200</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提案人：范　雲</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連署人：吳思瑤　林宜瑾</w:t>
      </w:r>
    </w:p>
    <w:p w:rsidR="00084797" w:rsidRPr="003C122E" w:rsidRDefault="00084797" w:rsidP="007B013D">
      <w:pPr>
        <w:overflowPunct w:val="0"/>
        <w:spacing w:line="500" w:lineRule="exact"/>
        <w:ind w:leftChars="150" w:left="1000" w:hangingChars="200" w:hanging="640"/>
        <w:jc w:val="both"/>
        <w:rPr>
          <w:rFonts w:ascii="標楷體" w:eastAsia="標楷體" w:hAnsi="標楷體"/>
          <w:sz w:val="32"/>
          <w:szCs w:val="32"/>
        </w:rPr>
      </w:pPr>
      <w:r w:rsidRPr="003C122E">
        <w:rPr>
          <w:rFonts w:ascii="標楷體" w:eastAsia="標楷體" w:hAnsi="標楷體" w:hint="eastAsia"/>
          <w:sz w:val="32"/>
          <w:szCs w:val="32"/>
        </w:rPr>
        <w:t>(三十九)幼兒園不適用「性別平等教育法」，因此為完善國內幼兒園內發生之疑似性騷擾或性侵害事件之通報及處理措施相關流程，范委員雲曾要求教育部制定相關機制供幼兒園依循，後遂制定「教育部強化幼兒園發生性別事件通報調查處理機制」。「幼兒教育及照顧法」及「教保服務人員條例」修法後，教育部國民及學前教育署已</w:t>
      </w:r>
      <w:r>
        <w:rPr>
          <w:rFonts w:ascii="標楷體" w:eastAsia="標楷體" w:hAnsi="標楷體" w:hint="eastAsia"/>
          <w:sz w:val="32"/>
          <w:szCs w:val="32"/>
        </w:rPr>
        <w:t>訂</w:t>
      </w:r>
      <w:r w:rsidRPr="003C122E">
        <w:rPr>
          <w:rFonts w:ascii="標楷體" w:eastAsia="標楷體" w:hAnsi="標楷體" w:hint="eastAsia"/>
          <w:sz w:val="32"/>
          <w:szCs w:val="32"/>
        </w:rPr>
        <w:t>定相關子法，並補助地方政府調查教保相關人員違法事件(如師對生性騷擾、性侵害、不當管教等)增置人力及業務費。惟查對於幼兒園發生之生對生疑似性騷擾性侵害等事件，並無相關協助措施，全權交由園所自行調查、輔導及處置。實務上幼兒園教保人員非具調查及輔導專業，對於相關事件發生後之處置方式並不熟悉，端賴各地方政府教育局連結社會局等相關資源介入協助。然各地方政府在無法源或中央指導之依據下，各局處提供協助之意願及投入狀況有限，使得發生相關生對生性別事件之園所往往措手不及、到處求助，家長也對教育現場失去信心。教育部應於「幼兒教育及照顧法」及「教保服務人員條例」修正後，針對「教育部強化幼兒園發生性別事件通</w:t>
      </w:r>
      <w:r w:rsidRPr="003C122E">
        <w:rPr>
          <w:rFonts w:ascii="標楷體" w:eastAsia="標楷體" w:hAnsi="標楷體" w:hint="eastAsia"/>
          <w:sz w:val="32"/>
          <w:szCs w:val="32"/>
        </w:rPr>
        <w:lastRenderedPageBreak/>
        <w:t>報調查處理機制」，整體研修，提出策進作為並有相關預算及實質資源投入，爰要求教育部於3個月內向立法院教育及文化委員會提出書面報告。211</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提案人：范　雲</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連署人：吳思瑤　林宜瑾</w:t>
      </w:r>
    </w:p>
    <w:p w:rsidR="00084797" w:rsidRPr="003C122E" w:rsidRDefault="00084797" w:rsidP="007B013D">
      <w:pPr>
        <w:overflowPunct w:val="0"/>
        <w:spacing w:line="500" w:lineRule="exact"/>
        <w:ind w:leftChars="150" w:left="1000" w:hangingChars="200" w:hanging="640"/>
        <w:jc w:val="both"/>
        <w:rPr>
          <w:rFonts w:ascii="標楷體" w:eastAsia="標楷體" w:hAnsi="標楷體"/>
          <w:sz w:val="32"/>
          <w:szCs w:val="32"/>
        </w:rPr>
      </w:pPr>
      <w:r w:rsidRPr="003C122E">
        <w:rPr>
          <w:rFonts w:ascii="標楷體" w:eastAsia="標楷體" w:hAnsi="標楷體" w:hint="eastAsia"/>
          <w:sz w:val="32"/>
          <w:szCs w:val="32"/>
        </w:rPr>
        <w:t>(四十)為落實「身心障礙者權</w:t>
      </w:r>
      <w:r>
        <w:rPr>
          <w:rFonts w:ascii="標楷體" w:eastAsia="標楷體" w:hAnsi="標楷體" w:hint="eastAsia"/>
          <w:sz w:val="32"/>
          <w:szCs w:val="32"/>
        </w:rPr>
        <w:t>利</w:t>
      </w:r>
      <w:r w:rsidRPr="003C122E">
        <w:rPr>
          <w:rFonts w:ascii="標楷體" w:eastAsia="標楷體" w:hAnsi="標楷體" w:hint="eastAsia"/>
          <w:sz w:val="32"/>
          <w:szCs w:val="32"/>
        </w:rPr>
        <w:t>公約(CRPD)」所強調之融合教育、提升對特教學生的照顧與協助，特殊教育老師的教學品質至關重要。然而，特殊教育現場卻長期存在教師人才荒、代理教師比例亦居而不下。依教育部特殊教育統計年報，101年度特教師資代理教師比例為17%，最新統計之111年度特教師資代理教師比例竟提升至26%，不降反升，恐影響特殊教育品質。為精進並保障特殊教育品質、改善代理特教老師比例居高不下之情形，</w:t>
      </w:r>
      <w:r>
        <w:rPr>
          <w:rFonts w:ascii="標楷體" w:eastAsia="標楷體" w:hAnsi="標楷體" w:hint="eastAsia"/>
          <w:sz w:val="32"/>
          <w:szCs w:val="32"/>
        </w:rPr>
        <w:t>請</w:t>
      </w:r>
      <w:r w:rsidRPr="003C122E">
        <w:rPr>
          <w:rFonts w:ascii="標楷體" w:eastAsia="標楷體" w:hAnsi="標楷體" w:hint="eastAsia"/>
          <w:sz w:val="32"/>
          <w:szCs w:val="32"/>
        </w:rPr>
        <w:t>教育部國民及學前教育署邀集相關特殊教育教師團體，硏議增補特教師資人力之改革方向與具體精進作為，於6個月內向立法院教育及文化委員會提出書面報告。221</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提案人：范　雲</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連署人：吳思瑤　陳秀寳</w:t>
      </w:r>
    </w:p>
    <w:p w:rsidR="00084797" w:rsidRPr="003C122E" w:rsidRDefault="00084797" w:rsidP="007B013D">
      <w:pPr>
        <w:overflowPunct w:val="0"/>
        <w:spacing w:line="500" w:lineRule="exact"/>
        <w:ind w:leftChars="150" w:left="1000" w:hangingChars="200" w:hanging="640"/>
        <w:jc w:val="both"/>
        <w:rPr>
          <w:rFonts w:ascii="標楷體" w:eastAsia="標楷體" w:hAnsi="標楷體"/>
          <w:sz w:val="32"/>
          <w:szCs w:val="32"/>
        </w:rPr>
      </w:pPr>
      <w:r w:rsidRPr="003C122E">
        <w:rPr>
          <w:rFonts w:ascii="標楷體" w:eastAsia="標楷體" w:hAnsi="標楷體" w:hint="eastAsia"/>
          <w:sz w:val="32"/>
          <w:szCs w:val="32"/>
        </w:rPr>
        <w:t>(四十一)近年來，接受特殊教育之學生人数逐年上升</w:t>
      </w:r>
      <w:r w:rsidRPr="003C122E">
        <w:rPr>
          <w:rFonts w:ascii="標楷體" w:eastAsia="標楷體" w:hAnsi="標楷體"/>
          <w:sz w:val="32"/>
          <w:szCs w:val="32"/>
        </w:rPr>
        <w:t>,</w:t>
      </w:r>
      <w:r w:rsidRPr="003C122E">
        <w:rPr>
          <w:rFonts w:ascii="標楷體" w:eastAsia="標楷體" w:hAnsi="標楷體" w:hint="eastAsia"/>
          <w:sz w:val="32"/>
          <w:szCs w:val="32"/>
        </w:rPr>
        <w:t>為落實</w:t>
      </w:r>
      <w:r>
        <w:rPr>
          <w:rFonts w:ascii="標楷體" w:eastAsia="標楷體" w:hAnsi="標楷體" w:hint="eastAsia"/>
          <w:sz w:val="32"/>
          <w:szCs w:val="32"/>
        </w:rPr>
        <w:t>「</w:t>
      </w:r>
      <w:r w:rsidRPr="003C122E">
        <w:rPr>
          <w:rFonts w:ascii="標楷體" w:eastAsia="標楷體" w:hAnsi="標楷體" w:hint="eastAsia"/>
          <w:sz w:val="32"/>
          <w:szCs w:val="32"/>
        </w:rPr>
        <w:t>身心障礙者權</w:t>
      </w:r>
      <w:r>
        <w:rPr>
          <w:rFonts w:ascii="標楷體" w:eastAsia="標楷體" w:hAnsi="標楷體" w:hint="eastAsia"/>
          <w:sz w:val="32"/>
          <w:szCs w:val="32"/>
        </w:rPr>
        <w:t>利</w:t>
      </w:r>
      <w:r w:rsidRPr="003C122E">
        <w:rPr>
          <w:rFonts w:ascii="標楷體" w:eastAsia="標楷體" w:hAnsi="標楷體" w:hint="eastAsia"/>
          <w:sz w:val="32"/>
          <w:szCs w:val="32"/>
        </w:rPr>
        <w:t>公約</w:t>
      </w:r>
      <w:r w:rsidRPr="003C122E">
        <w:rPr>
          <w:rFonts w:ascii="標楷體" w:eastAsia="標楷體" w:hAnsi="標楷體"/>
          <w:sz w:val="32"/>
          <w:szCs w:val="32"/>
        </w:rPr>
        <w:t>(CRPD)</w:t>
      </w:r>
      <w:r w:rsidRPr="003C122E">
        <w:rPr>
          <w:rFonts w:ascii="標楷體" w:eastAsia="標楷體" w:hAnsi="標楷體" w:hint="eastAsia"/>
          <w:sz w:val="32"/>
          <w:szCs w:val="32"/>
        </w:rPr>
        <w:t>」所強調之融合教育與提升對特教學生的照顧及協助，加強對特殊教育老師的支持與協助，至關重要。然而，全國教師工會總聯合會、全國教育産業總工會共同指出，中小學師特殊教育職務加給，自</w:t>
      </w:r>
      <w:r w:rsidRPr="003C122E">
        <w:rPr>
          <w:rFonts w:ascii="標楷體" w:eastAsia="標楷體" w:hAnsi="標楷體"/>
          <w:sz w:val="32"/>
          <w:szCs w:val="32"/>
        </w:rPr>
        <w:t>81</w:t>
      </w:r>
      <w:r w:rsidRPr="003C122E">
        <w:rPr>
          <w:rFonts w:ascii="標楷體" w:eastAsia="標楷體" w:hAnsi="標楷體" w:hint="eastAsia"/>
          <w:sz w:val="32"/>
          <w:szCs w:val="32"/>
        </w:rPr>
        <w:t>年調整為</w:t>
      </w:r>
      <w:r w:rsidRPr="003C122E">
        <w:rPr>
          <w:rFonts w:ascii="標楷體" w:eastAsia="標楷體" w:hAnsi="標楷體"/>
          <w:sz w:val="32"/>
          <w:szCs w:val="32"/>
        </w:rPr>
        <w:t>1,800</w:t>
      </w:r>
      <w:r w:rsidRPr="003C122E">
        <w:rPr>
          <w:rFonts w:ascii="標楷體" w:eastAsia="標楷體" w:hAnsi="標楷體" w:hint="eastAsia"/>
          <w:sz w:val="32"/>
          <w:szCs w:val="32"/>
        </w:rPr>
        <w:t>元後，至今已凍漲</w:t>
      </w:r>
      <w:r w:rsidRPr="003C122E">
        <w:rPr>
          <w:rFonts w:ascii="標楷體" w:eastAsia="標楷體" w:hAnsi="標楷體"/>
          <w:sz w:val="32"/>
          <w:szCs w:val="32"/>
        </w:rPr>
        <w:t>32</w:t>
      </w:r>
      <w:r w:rsidRPr="003C122E">
        <w:rPr>
          <w:rFonts w:ascii="標楷體" w:eastAsia="標楷體" w:hAnsi="標楷體" w:hint="eastAsia"/>
          <w:sz w:val="32"/>
          <w:szCs w:val="32"/>
        </w:rPr>
        <w:t>年；於此同時，無論基本工資、物價均持續上漲，特教老師業務亦趨繁重，特教職務加給實有檢討調升之必要。特教職務加給實有檢討調升之必要。為提升特殊教育教學品質、</w:t>
      </w:r>
      <w:r>
        <w:rPr>
          <w:rFonts w:ascii="標楷體" w:eastAsia="標楷體" w:hAnsi="標楷體" w:hint="eastAsia"/>
          <w:sz w:val="32"/>
          <w:szCs w:val="32"/>
        </w:rPr>
        <w:t>維</w:t>
      </w:r>
      <w:r w:rsidRPr="003C122E">
        <w:rPr>
          <w:rFonts w:ascii="標楷體" w:eastAsia="標楷體" w:hAnsi="標楷體" w:hint="eastAsia"/>
          <w:sz w:val="32"/>
          <w:szCs w:val="32"/>
        </w:rPr>
        <w:t>護特殊教育老師權益，</w:t>
      </w:r>
      <w:r>
        <w:rPr>
          <w:rFonts w:ascii="標楷體" w:eastAsia="標楷體" w:hAnsi="標楷體" w:hint="eastAsia"/>
          <w:sz w:val="32"/>
          <w:szCs w:val="32"/>
        </w:rPr>
        <w:t>請</w:t>
      </w:r>
      <w:r w:rsidRPr="003C122E">
        <w:rPr>
          <w:rFonts w:ascii="標楷體" w:eastAsia="標楷體" w:hAnsi="標楷體" w:hint="eastAsia"/>
          <w:sz w:val="32"/>
          <w:szCs w:val="32"/>
        </w:rPr>
        <w:t>教育部國民及學前教育署參酌特殊教育教師團體意見，研議</w:t>
      </w:r>
      <w:r w:rsidRPr="003C122E">
        <w:rPr>
          <w:rFonts w:ascii="標楷體" w:eastAsia="標楷體" w:hAnsi="標楷體" w:hint="eastAsia"/>
          <w:sz w:val="32"/>
          <w:szCs w:val="32"/>
        </w:rPr>
        <w:lastRenderedPageBreak/>
        <w:t>提升特殊教育職務加給，並於3個月內向立法院教育及文化委員會提出書面報告。222</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提案人：范　雲</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連署人：吳思瑤　陳秀寳</w:t>
      </w:r>
    </w:p>
    <w:p w:rsidR="00084797" w:rsidRPr="003C122E" w:rsidRDefault="00084797" w:rsidP="007B013D">
      <w:pPr>
        <w:overflowPunct w:val="0"/>
        <w:spacing w:line="500" w:lineRule="exact"/>
        <w:ind w:leftChars="150" w:left="1000" w:hangingChars="200" w:hanging="640"/>
        <w:jc w:val="both"/>
        <w:rPr>
          <w:rFonts w:ascii="標楷體" w:eastAsia="標楷體" w:hAnsi="標楷體"/>
          <w:sz w:val="32"/>
          <w:szCs w:val="32"/>
        </w:rPr>
      </w:pPr>
      <w:r w:rsidRPr="003C122E">
        <w:rPr>
          <w:rFonts w:ascii="標楷體" w:eastAsia="標楷體" w:hAnsi="標楷體" w:hint="eastAsia"/>
          <w:sz w:val="32"/>
          <w:szCs w:val="32"/>
        </w:rPr>
        <w:t>(四十二)因應「特殊教育法」修正</w:t>
      </w:r>
      <w:r>
        <w:rPr>
          <w:rFonts w:ascii="標楷體" w:eastAsia="標楷體" w:hAnsi="標楷體" w:hint="eastAsia"/>
          <w:sz w:val="32"/>
          <w:szCs w:val="32"/>
        </w:rPr>
        <w:t>，</w:t>
      </w:r>
      <w:r w:rsidRPr="003C122E">
        <w:rPr>
          <w:rFonts w:ascii="標楷體" w:eastAsia="標楷體" w:hAnsi="標楷體" w:hint="eastAsia"/>
          <w:sz w:val="32"/>
          <w:szCs w:val="32"/>
        </w:rPr>
        <w:t>教育部國民及學前教育署於</w:t>
      </w:r>
      <w:r w:rsidRPr="003C122E">
        <w:rPr>
          <w:rFonts w:ascii="標楷體" w:eastAsia="標楷體" w:hAnsi="標楷體"/>
          <w:sz w:val="32"/>
          <w:szCs w:val="32"/>
        </w:rPr>
        <w:t>113</w:t>
      </w:r>
      <w:r w:rsidRPr="003C122E">
        <w:rPr>
          <w:rFonts w:ascii="標楷體" w:eastAsia="標楷體" w:hAnsi="標楷體" w:hint="eastAsia"/>
          <w:sz w:val="32"/>
          <w:szCs w:val="32"/>
        </w:rPr>
        <w:t>年度特教經費增加</w:t>
      </w:r>
      <w:r w:rsidRPr="003C122E">
        <w:rPr>
          <w:rFonts w:ascii="標楷體" w:eastAsia="標楷體" w:hAnsi="標楷體"/>
          <w:sz w:val="32"/>
          <w:szCs w:val="32"/>
        </w:rPr>
        <w:t>14</w:t>
      </w:r>
      <w:r w:rsidRPr="003C122E">
        <w:rPr>
          <w:rFonts w:ascii="標楷體" w:eastAsia="標楷體" w:hAnsi="標楷體" w:hint="eastAsia"/>
          <w:sz w:val="32"/>
          <w:szCs w:val="32"/>
        </w:rPr>
        <w:t>億餘元，包含增加特教助理員補助、增加身心障礙專班經費補助、新增心評人員配套經費、新增推動資源班合理師生比經費等。然於特教助理員部分，其薪資待遇及勞動規範長期不盡理想，部分直轄市給予薪資接近基本工資且長年未調整，僅</w:t>
      </w:r>
      <w:r w:rsidRPr="003C122E">
        <w:rPr>
          <w:rFonts w:ascii="標楷體" w:eastAsia="標楷體" w:hAnsi="標楷體"/>
          <w:sz w:val="32"/>
          <w:szCs w:val="32"/>
        </w:rPr>
        <w:t>2</w:t>
      </w:r>
      <w:r>
        <w:rPr>
          <w:rFonts w:ascii="標楷體" w:eastAsia="標楷體" w:hAnsi="標楷體" w:hint="eastAsia"/>
          <w:sz w:val="32"/>
          <w:szCs w:val="32"/>
        </w:rPr>
        <w:t>萬</w:t>
      </w:r>
      <w:r w:rsidRPr="003C122E">
        <w:rPr>
          <w:rFonts w:ascii="標楷體" w:eastAsia="標楷體" w:hAnsi="標楷體"/>
          <w:sz w:val="32"/>
          <w:szCs w:val="32"/>
        </w:rPr>
        <w:t>8,534</w:t>
      </w:r>
      <w:r w:rsidRPr="003C122E">
        <w:rPr>
          <w:rFonts w:ascii="標楷體" w:eastAsia="標楷體" w:hAnsi="標楷體" w:hint="eastAsia"/>
          <w:sz w:val="32"/>
          <w:szCs w:val="32"/>
        </w:rPr>
        <w:t>元且無晉薪規範，或按「勞動基準法」進用「全時兼職人員」，卻未給予合法之差假、補休或假日出勤工資，爰請</w:t>
      </w:r>
      <w:r>
        <w:rPr>
          <w:rFonts w:ascii="標楷體" w:eastAsia="標楷體" w:hAnsi="標楷體" w:hint="eastAsia"/>
          <w:sz w:val="32"/>
          <w:szCs w:val="32"/>
        </w:rPr>
        <w:t>教育部</w:t>
      </w:r>
      <w:r w:rsidRPr="003C122E">
        <w:rPr>
          <w:rFonts w:ascii="標楷體" w:eastAsia="標楷體" w:hAnsi="標楷體" w:hint="eastAsia"/>
          <w:sz w:val="32"/>
          <w:szCs w:val="32"/>
        </w:rPr>
        <w:t>國教署邀集直轄市及縣市政府共同擬定合理之待遇及薪資晉升規定，並督促各直辖市及縣市政府落實，以提高特教從業人員待遇，留住優秀人才，並按障礙程度制訂不同的助理員比例，給予特教生更完善之支持與協助。教學現場長期存在特教助理員時數核給不足的問題，即便評估報告提出需要20或40小時的需求，仍可能只獲得10小時甚至更少的時數，幼兒園的情況又更加嚴峻，導致融合教育窒礙難行。112年特教法大修，雖明文規定各級主管機關及鑑輔會對於學校或幼兒園提出之安置建議及所需相關服務之評估報告內容，不予採納者，應說明理由。但至今時數核給不足的情況仍非常普遍，即使國教署說明地方政府如有經費需求可向中央申請追加卻也未見改善，此一情況造成現場教師莫大困擾，致使融合教育望礙難行。雖113年度國教署增加特教助理員補助經費，對教學現場是否能有助益仍有待觀察</w:t>
      </w:r>
      <w:r>
        <w:rPr>
          <w:rFonts w:ascii="標楷體" w:eastAsia="標楷體" w:hAnsi="標楷體" w:hint="eastAsia"/>
          <w:sz w:val="32"/>
          <w:szCs w:val="32"/>
        </w:rPr>
        <w:t>。</w:t>
      </w:r>
      <w:r w:rsidRPr="003C122E">
        <w:rPr>
          <w:rFonts w:ascii="標楷體" w:eastAsia="標楷體" w:hAnsi="標楷體" w:hint="eastAsia"/>
          <w:sz w:val="32"/>
          <w:szCs w:val="32"/>
        </w:rPr>
        <w:t>教育部國民及學前教育署</w:t>
      </w:r>
      <w:r>
        <w:rPr>
          <w:rFonts w:ascii="標楷體" w:eastAsia="標楷體" w:hAnsi="標楷體" w:hint="eastAsia"/>
          <w:sz w:val="32"/>
          <w:szCs w:val="32"/>
        </w:rPr>
        <w:t>允</w:t>
      </w:r>
      <w:r w:rsidRPr="003C122E">
        <w:rPr>
          <w:rFonts w:ascii="標楷體" w:eastAsia="標楷體" w:hAnsi="標楷體" w:hint="eastAsia"/>
          <w:sz w:val="32"/>
          <w:szCs w:val="32"/>
        </w:rPr>
        <w:t>宜規劃或提出相關</w:t>
      </w:r>
      <w:r>
        <w:rPr>
          <w:rFonts w:ascii="標楷體" w:eastAsia="標楷體" w:hAnsi="標楷體" w:hint="eastAsia"/>
          <w:sz w:val="32"/>
          <w:szCs w:val="32"/>
        </w:rPr>
        <w:t>作</w:t>
      </w:r>
      <w:r w:rsidRPr="003C122E">
        <w:rPr>
          <w:rFonts w:ascii="標楷體" w:eastAsia="標楷體" w:hAnsi="標楷體" w:hint="eastAsia"/>
          <w:sz w:val="32"/>
          <w:szCs w:val="32"/>
        </w:rPr>
        <w:t>法，督導各地方政府按實際需求核給助理員時數，並於3個月內向立法院教育及文化委員會</w:t>
      </w:r>
      <w:r w:rsidRPr="003C122E">
        <w:rPr>
          <w:rFonts w:ascii="標楷體" w:eastAsia="標楷體" w:hAnsi="標楷體" w:hint="eastAsia"/>
          <w:sz w:val="32"/>
          <w:szCs w:val="32"/>
        </w:rPr>
        <w:lastRenderedPageBreak/>
        <w:t>提出書面報告。223</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提案人：張廖萬堅</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連署人：林宜瑾　陳秀寳</w:t>
      </w:r>
    </w:p>
    <w:p w:rsidR="00084797" w:rsidRPr="003C122E" w:rsidRDefault="00084797" w:rsidP="007B013D">
      <w:pPr>
        <w:overflowPunct w:val="0"/>
        <w:spacing w:line="500" w:lineRule="exact"/>
        <w:ind w:leftChars="150" w:left="1000" w:hangingChars="200" w:hanging="640"/>
        <w:jc w:val="both"/>
        <w:rPr>
          <w:rFonts w:ascii="標楷體" w:eastAsia="標楷體" w:hAnsi="標楷體"/>
          <w:sz w:val="32"/>
          <w:szCs w:val="32"/>
        </w:rPr>
      </w:pPr>
      <w:r w:rsidRPr="003C122E">
        <w:rPr>
          <w:rFonts w:ascii="標楷體" w:eastAsia="標楷體" w:hAnsi="標楷體" w:hint="eastAsia"/>
          <w:sz w:val="32"/>
          <w:szCs w:val="32"/>
        </w:rPr>
        <w:t>(四十三)113年度教育部國民及學前教育署「國民及學前教育行政及督導」項下「學生事務與校園安全及衛生教育」預算編列49億3,293萬5千元。查本筆預算編列2億4,970萬元，用於辦理性平、霸凌防制、正向管教業務所需相關經費等相關事項，然據教育部校園霸凌通報案件數指出，高級中等以下學校近3年之霸凌案件數逐年增長，自109年1,026件，逐年增至111年1,791件，成長765件；性騷擾通報從110年9,320件，增至111年1萬</w:t>
      </w:r>
      <w:r>
        <w:rPr>
          <w:rFonts w:ascii="標楷體" w:eastAsia="標楷體" w:hAnsi="標楷體" w:hint="eastAsia"/>
          <w:sz w:val="32"/>
          <w:szCs w:val="32"/>
        </w:rPr>
        <w:t>0</w:t>
      </w:r>
      <w:r>
        <w:rPr>
          <w:rFonts w:ascii="標楷體" w:eastAsia="標楷體" w:hAnsi="標楷體"/>
          <w:sz w:val="32"/>
          <w:szCs w:val="32"/>
        </w:rPr>
        <w:t>,</w:t>
      </w:r>
      <w:r w:rsidRPr="003C122E">
        <w:rPr>
          <w:rFonts w:ascii="標楷體" w:eastAsia="標楷體" w:hAnsi="標楷體" w:hint="eastAsia"/>
          <w:sz w:val="32"/>
          <w:szCs w:val="32"/>
        </w:rPr>
        <w:t>576件；性霸凌通報亦從109年240件，增至111年283件，顯見教育部國民及學前教育署於性平及霸凌防治上實有檢討之必要。再者，本筆預算亦編列29億2,666萬5千元，用於辦理各地方政府與教育部主管之國立高、國中小學增置專任輔導教師、學生輔導商中心運作及專任專業輔導人員人事費等，然依教育部統計指出，高中以下學校自殺、自傷案件逐年增長，自109年6,371件，至111年已增至8,382件，實有檢討之必要。教育部應檢討霸凌案件、性騷擾通報、性霸凌通報、自殺自傷案件增長之原因及策進作為，並於3個月內向立法院教育及文化委員會提出書面報告。224</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提案人：萬美玲</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連署人：黃國書　張其祿</w:t>
      </w:r>
    </w:p>
    <w:p w:rsidR="00084797" w:rsidRPr="003C122E" w:rsidRDefault="00084797" w:rsidP="007B013D">
      <w:pPr>
        <w:overflowPunct w:val="0"/>
        <w:spacing w:line="500" w:lineRule="exact"/>
        <w:ind w:leftChars="150" w:left="1000" w:hangingChars="200" w:hanging="640"/>
        <w:jc w:val="both"/>
        <w:rPr>
          <w:rFonts w:ascii="標楷體" w:eastAsia="標楷體" w:hAnsi="標楷體"/>
          <w:sz w:val="32"/>
          <w:szCs w:val="32"/>
        </w:rPr>
      </w:pPr>
      <w:r w:rsidRPr="003C122E">
        <w:rPr>
          <w:rFonts w:ascii="標楷體" w:eastAsia="標楷體" w:hAnsi="標楷體" w:hint="eastAsia"/>
          <w:sz w:val="32"/>
          <w:szCs w:val="32"/>
        </w:rPr>
        <w:t>(四十四)根據監察院調查報告及交通部統計指出，運輸事故長年占我國兒少事故傷害致死首位，遠高於溺水、自殺及他殺等因素，每年有約1</w:t>
      </w:r>
      <w:r>
        <w:rPr>
          <w:rFonts w:ascii="標楷體" w:eastAsia="標楷體" w:hAnsi="標楷體" w:hint="eastAsia"/>
          <w:sz w:val="32"/>
          <w:szCs w:val="32"/>
        </w:rPr>
        <w:t>萬</w:t>
      </w:r>
      <w:r w:rsidRPr="003C122E">
        <w:rPr>
          <w:rFonts w:ascii="標楷體" w:eastAsia="標楷體" w:hAnsi="標楷體" w:hint="eastAsia"/>
          <w:sz w:val="32"/>
          <w:szCs w:val="32"/>
        </w:rPr>
        <w:t>名12歲以下兒童因發生道路交通事故而受傷及身亡，其中15%是因兒童行人過馬路而受傷，另根據靖娟基金會統計，家長為保學童交通安全，</w:t>
      </w:r>
      <w:r>
        <w:rPr>
          <w:rFonts w:ascii="標楷體" w:eastAsia="標楷體" w:hAnsi="標楷體" w:hint="eastAsia"/>
          <w:sz w:val="32"/>
          <w:szCs w:val="32"/>
        </w:rPr>
        <w:t>九</w:t>
      </w:r>
      <w:r w:rsidRPr="003C122E">
        <w:rPr>
          <w:rFonts w:ascii="標楷體" w:eastAsia="標楷體" w:hAnsi="標楷體" w:hint="eastAsia"/>
          <w:sz w:val="32"/>
          <w:szCs w:val="32"/>
        </w:rPr>
        <w:t>成以上國小學</w:t>
      </w:r>
      <w:r w:rsidRPr="003C122E">
        <w:rPr>
          <w:rFonts w:ascii="標楷體" w:eastAsia="標楷體" w:hAnsi="標楷體" w:hint="eastAsia"/>
          <w:sz w:val="32"/>
          <w:szCs w:val="32"/>
        </w:rPr>
        <w:lastRenderedPageBreak/>
        <w:t>生由家長接送、</w:t>
      </w:r>
      <w:r>
        <w:rPr>
          <w:rFonts w:ascii="標楷體" w:eastAsia="標楷體" w:hAnsi="標楷體" w:hint="eastAsia"/>
          <w:sz w:val="32"/>
          <w:szCs w:val="32"/>
        </w:rPr>
        <w:t>五</w:t>
      </w:r>
      <w:r w:rsidRPr="003C122E">
        <w:rPr>
          <w:rFonts w:ascii="標楷體" w:eastAsia="標楷體" w:hAnsi="標楷體" w:hint="eastAsia"/>
          <w:sz w:val="32"/>
          <w:szCs w:val="32"/>
        </w:rPr>
        <w:t>成以上國中學生由家長接送，亦造成學童到校時間與家長上班時間相互牽制。為提高學生通學安全性，教育部應比照「學美美學」專案，以設計導入改造校園環境之成功經驗，成立「優化通學安全」之新專案。</w:t>
      </w:r>
      <w:r>
        <w:rPr>
          <w:rFonts w:ascii="標楷體" w:eastAsia="標楷體" w:hAnsi="標楷體" w:hint="eastAsia"/>
          <w:sz w:val="32"/>
          <w:szCs w:val="32"/>
        </w:rPr>
        <w:t>綜</w:t>
      </w:r>
      <w:r w:rsidRPr="003C122E">
        <w:rPr>
          <w:rFonts w:ascii="標楷體" w:eastAsia="標楷體" w:hAnsi="標楷體" w:hint="eastAsia"/>
          <w:sz w:val="32"/>
          <w:szCs w:val="32"/>
        </w:rPr>
        <w:t>上所述，爰請教育部國民及學前教育署針對上述研議改進作為，於3個月內向立法院教育及文化委員會提出書面報告。226</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提案人：吳思瑤</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連署人：陳秀寳　張廖萬堅</w:t>
      </w:r>
    </w:p>
    <w:p w:rsidR="00084797" w:rsidRPr="003C122E" w:rsidRDefault="00084797" w:rsidP="007B013D">
      <w:pPr>
        <w:overflowPunct w:val="0"/>
        <w:spacing w:line="500" w:lineRule="exact"/>
        <w:ind w:leftChars="150" w:left="1000" w:hangingChars="200" w:hanging="640"/>
        <w:jc w:val="both"/>
        <w:rPr>
          <w:rFonts w:ascii="標楷體" w:eastAsia="標楷體" w:hAnsi="標楷體"/>
          <w:sz w:val="32"/>
          <w:szCs w:val="32"/>
        </w:rPr>
      </w:pPr>
      <w:r w:rsidRPr="003C122E">
        <w:rPr>
          <w:rFonts w:ascii="標楷體" w:eastAsia="標楷體" w:hAnsi="標楷體" w:hint="eastAsia"/>
          <w:sz w:val="32"/>
          <w:szCs w:val="32"/>
        </w:rPr>
        <w:t>(四十五)112年度</w:t>
      </w:r>
      <w:r>
        <w:rPr>
          <w:rFonts w:ascii="標楷體" w:eastAsia="標楷體" w:hAnsi="標楷體" w:hint="eastAsia"/>
          <w:sz w:val="32"/>
          <w:szCs w:val="32"/>
        </w:rPr>
        <w:t>教育部國民及學前教育署「</w:t>
      </w:r>
      <w:r w:rsidRPr="003C122E">
        <w:rPr>
          <w:rFonts w:ascii="標楷體" w:eastAsia="標楷體" w:hAnsi="標楷體" w:hint="eastAsia"/>
          <w:sz w:val="32"/>
          <w:szCs w:val="32"/>
        </w:rPr>
        <w:t>學務創新人力</w:t>
      </w:r>
      <w:r>
        <w:rPr>
          <w:rFonts w:ascii="標楷體" w:eastAsia="標楷體" w:hAnsi="標楷體" w:hint="eastAsia"/>
          <w:sz w:val="32"/>
          <w:szCs w:val="32"/>
        </w:rPr>
        <w:t>」預算</w:t>
      </w:r>
      <w:r w:rsidRPr="003C122E">
        <w:rPr>
          <w:rFonts w:ascii="標楷體" w:eastAsia="標楷體" w:hAnsi="標楷體" w:hint="eastAsia"/>
          <w:sz w:val="32"/>
          <w:szCs w:val="32"/>
        </w:rPr>
        <w:t>編列1億元，113年度增加至1億9,056萬元。學務創新人力多由退役教官轉任，雖於轉任前須接受課程訓練，但對基本學生權益、人權教育之觀念仍有不足，致使112年初發生學務創新人力與教官一同霸凌學生，最後發生憾事。爰請教育部與教育部國民及學前教育署共同研議增加學務創新人力之人權教育、學生權益等課程，並安排於初任或進修時加強辦理。此外亦應規劃不適任學務創新人力汰除機制，以維護校園正常運作。請</w:t>
      </w:r>
      <w:r>
        <w:rPr>
          <w:rFonts w:ascii="標楷體" w:eastAsia="標楷體" w:hAnsi="標楷體" w:hint="eastAsia"/>
          <w:sz w:val="32"/>
          <w:szCs w:val="32"/>
        </w:rPr>
        <w:t>教育部國民及學前教育署</w:t>
      </w:r>
      <w:r w:rsidRPr="003C122E">
        <w:rPr>
          <w:rFonts w:ascii="標楷體" w:eastAsia="標楷體" w:hAnsi="標楷體" w:hint="eastAsia"/>
          <w:sz w:val="32"/>
          <w:szCs w:val="32"/>
        </w:rPr>
        <w:t>於3個月內向立法院教育及文化委員會提出書面報告。227</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提案人：張廖萬堅</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連署人：林宜瑾　陳秀寳</w:t>
      </w:r>
    </w:p>
    <w:p w:rsidR="00084797" w:rsidRPr="003C122E" w:rsidRDefault="00084797" w:rsidP="007B013D">
      <w:pPr>
        <w:overflowPunct w:val="0"/>
        <w:spacing w:line="500" w:lineRule="exact"/>
        <w:ind w:leftChars="150" w:left="1000" w:hangingChars="200" w:hanging="640"/>
        <w:jc w:val="both"/>
        <w:rPr>
          <w:rFonts w:ascii="標楷體" w:eastAsia="標楷體" w:hAnsi="標楷體"/>
          <w:sz w:val="32"/>
          <w:szCs w:val="32"/>
        </w:rPr>
      </w:pPr>
      <w:r w:rsidRPr="003C122E">
        <w:rPr>
          <w:rFonts w:ascii="標楷體" w:eastAsia="標楷體" w:hAnsi="標楷體" w:hint="eastAsia"/>
          <w:sz w:val="32"/>
          <w:szCs w:val="32"/>
        </w:rPr>
        <w:t>(四十六)根據教育部統計，106至110年間每年自傷、自殺校安通報案，國小學生案件數自114案增加至1</w:t>
      </w:r>
      <w:r w:rsidRPr="003C122E">
        <w:rPr>
          <w:rFonts w:ascii="標楷體" w:eastAsia="標楷體" w:hAnsi="標楷體"/>
          <w:sz w:val="32"/>
          <w:szCs w:val="32"/>
        </w:rPr>
        <w:t>,</w:t>
      </w:r>
      <w:r w:rsidRPr="003C122E">
        <w:rPr>
          <w:rFonts w:ascii="標楷體" w:eastAsia="標楷體" w:hAnsi="標楷體" w:hint="eastAsia"/>
          <w:sz w:val="32"/>
          <w:szCs w:val="32"/>
        </w:rPr>
        <w:t>146案、國中學生案件數自470案增加至3</w:t>
      </w:r>
      <w:r w:rsidRPr="003C122E">
        <w:rPr>
          <w:rFonts w:ascii="標楷體" w:eastAsia="標楷體" w:hAnsi="標楷體"/>
          <w:sz w:val="32"/>
          <w:szCs w:val="32"/>
        </w:rPr>
        <w:t>,</w:t>
      </w:r>
      <w:r w:rsidRPr="003C122E">
        <w:rPr>
          <w:rFonts w:ascii="標楷體" w:eastAsia="標楷體" w:hAnsi="標楷體" w:hint="eastAsia"/>
          <w:sz w:val="32"/>
          <w:szCs w:val="32"/>
        </w:rPr>
        <w:t>733案，而高中學生則是自626案增加至2</w:t>
      </w:r>
      <w:r w:rsidRPr="003C122E">
        <w:rPr>
          <w:rFonts w:ascii="標楷體" w:eastAsia="標楷體" w:hAnsi="標楷體"/>
          <w:sz w:val="32"/>
          <w:szCs w:val="32"/>
        </w:rPr>
        <w:t>,</w:t>
      </w:r>
      <w:r w:rsidRPr="003C122E">
        <w:rPr>
          <w:rFonts w:ascii="標楷體" w:eastAsia="標楷體" w:hAnsi="標楷體" w:hint="eastAsia"/>
          <w:sz w:val="32"/>
          <w:szCs w:val="32"/>
        </w:rPr>
        <w:t>822案；另查107至108年各級學校共187生自殺身亡，僅33.5%學生曾接受校內輔導協助，109年共106生自殺身亡，亦僅40%學生曾獲校內輔導。顯見學生自殺情況嚴重，且校內輔導機制失靈，無法有效發現有心輔需求學生。教育部應立即研議修正「學生輔導法」，全面檢討現行</w:t>
      </w:r>
      <w:r w:rsidRPr="003C122E">
        <w:rPr>
          <w:rFonts w:ascii="標楷體" w:eastAsia="標楷體" w:hAnsi="標楷體" w:hint="eastAsia"/>
          <w:sz w:val="32"/>
          <w:szCs w:val="32"/>
        </w:rPr>
        <w:lastRenderedPageBreak/>
        <w:t>專輔人員之編制，並研議建置學生心理假及學生心理健康保險，並啟動進行各校輔導處室軟硬體健檢作業，強化各級學校心理健康業務。請教育部針對上述研議改進作為，於3個月內向立法院教育及文化委員會提出書面報告。2</w:t>
      </w:r>
      <w:r w:rsidRPr="003C122E">
        <w:rPr>
          <w:rFonts w:ascii="標楷體" w:eastAsia="標楷體" w:hAnsi="標楷體"/>
          <w:sz w:val="32"/>
          <w:szCs w:val="32"/>
        </w:rPr>
        <w:t>28</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提案人：吳思瑤</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連署人：陳秀寳　張廖萬堅</w:t>
      </w:r>
    </w:p>
    <w:p w:rsidR="00084797" w:rsidRPr="003C122E" w:rsidRDefault="00084797" w:rsidP="007B013D">
      <w:pPr>
        <w:overflowPunct w:val="0"/>
        <w:spacing w:line="500" w:lineRule="exact"/>
        <w:ind w:leftChars="150" w:left="1000" w:hangingChars="200" w:hanging="640"/>
        <w:jc w:val="both"/>
        <w:rPr>
          <w:rFonts w:ascii="標楷體" w:eastAsia="標楷體" w:hAnsi="標楷體"/>
          <w:sz w:val="32"/>
          <w:szCs w:val="32"/>
        </w:rPr>
      </w:pPr>
      <w:r w:rsidRPr="003C122E">
        <w:rPr>
          <w:rFonts w:ascii="標楷體" w:eastAsia="標楷體" w:hAnsi="標楷體" w:hint="eastAsia"/>
          <w:sz w:val="32"/>
          <w:szCs w:val="32"/>
        </w:rPr>
        <w:t>(四十七)校園營養午餐除滿足學生供餐需求，亦可強化飲食知識教育、食農教育、優先採購在地農產、培養飲食文化素養與均衡觀念，然各級學校辦理學校飲食面臨收費、人力、行政負擔、偏鄉照顧、設施設備、食才採購與運輸等供應問題，難以兼顧供餐營養及食育教育之需求。教育部應參考日本1954年及韓國1981年制定「學校給食法」，強化營養午餐的安全、營養、效率及食育，儘速研議制定「學校飲食法」納入校園所有飲食之規範，擴大政府資源挹注，確保飲食衛生、健康、營養，落實飲食及食農教育，推動地方食文化創生，設置學校飲食教育及研究中心，並成立學校飲食政策會開放參與。教育部應針對上述研議改進作為，並於3個月內向立法院教育及文化委員會提出書面報告。229</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提案人：吳思瑤</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連署人：陳秀寳　張廖萬堅</w:t>
      </w:r>
    </w:p>
    <w:p w:rsidR="00084797" w:rsidRPr="003C122E" w:rsidRDefault="00084797" w:rsidP="007B013D">
      <w:pPr>
        <w:overflowPunct w:val="0"/>
        <w:spacing w:line="500" w:lineRule="exact"/>
        <w:ind w:leftChars="150" w:left="1000" w:hangingChars="200" w:hanging="640"/>
        <w:jc w:val="both"/>
        <w:rPr>
          <w:rFonts w:ascii="標楷體" w:eastAsia="標楷體" w:hAnsi="標楷體"/>
          <w:sz w:val="32"/>
          <w:szCs w:val="32"/>
        </w:rPr>
      </w:pPr>
      <w:r w:rsidRPr="003C122E">
        <w:rPr>
          <w:rFonts w:ascii="標楷體" w:eastAsia="標楷體" w:hAnsi="標楷體" w:hint="eastAsia"/>
          <w:sz w:val="32"/>
          <w:szCs w:val="32"/>
        </w:rPr>
        <w:t>(四十八)憂鬱症被世界衛生組織列為21世紀人類健康頭號殺手之一，且近年來有年輕化趨勢，因此衛生福利部自112年8月起15至30歲有心理諮商需求的青少年族群每人3次免費心理諮商，教育部亦頒布「校園學生自我傷害三級預防工作計畫」，盼落實推動執行3級預防工作，以減少校園自我傷害事件之發生，除透過預防機制及尋求心理衛生專業人員協助外，國際推動社會情緒學習(SEL)之相關經驗有成，透過推動情緒教育達成自我覺察、傾聽情緒與表達、壓力處置、同</w:t>
      </w:r>
      <w:r w:rsidRPr="003C122E">
        <w:rPr>
          <w:rFonts w:ascii="標楷體" w:eastAsia="標楷體" w:hAnsi="標楷體" w:hint="eastAsia"/>
          <w:sz w:val="32"/>
          <w:szCs w:val="32"/>
        </w:rPr>
        <w:lastRenderedPageBreak/>
        <w:t>理與社交能力等，協助學生提生情緒管理的技巧、正確認識心理健康，教育部應引進國際推動SEL之相關經驗，研議國內社會情緒教育之全面性推動永續計畫。綜上所述，教育部應持續加強校園學生自我傷害防治工作並落實相關輔導措施，儘速研議社會情緒教育之推動，於3個月內向立法院教育及文化委員會提出書面報告。230</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提案人：吳思瑤</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連署人：陳秀寳　張廖萬堅</w:t>
      </w:r>
    </w:p>
    <w:p w:rsidR="00084797" w:rsidRPr="003C122E" w:rsidRDefault="00084797" w:rsidP="007B013D">
      <w:pPr>
        <w:overflowPunct w:val="0"/>
        <w:spacing w:line="500" w:lineRule="exact"/>
        <w:ind w:leftChars="150" w:left="1000" w:hangingChars="200" w:hanging="640"/>
        <w:jc w:val="both"/>
        <w:rPr>
          <w:rFonts w:ascii="標楷體" w:eastAsia="標楷體" w:hAnsi="標楷體"/>
          <w:sz w:val="32"/>
          <w:szCs w:val="32"/>
        </w:rPr>
      </w:pPr>
      <w:r w:rsidRPr="003C122E">
        <w:rPr>
          <w:rFonts w:ascii="標楷體" w:eastAsia="標楷體" w:hAnsi="標楷體" w:hint="eastAsia"/>
          <w:sz w:val="32"/>
          <w:szCs w:val="32"/>
        </w:rPr>
        <w:t>(四十九)經查113年度教育部國民及學前教育署「國民及學前教育行政及督導」項下「學生事務及校園安全及衛生教育」預算編列49億3,293萬5千元，包含執行學生事務及校園安全及衛生教育之相關經費。惟目前傳出，列入教育部因應「推動中小學數位學習精進方案」所列「校園數位內容與教學軟體」之選購名單中且合作學校逾百校之APP，有流通色情內容及不當騷擾兒少之情事。國教署推動校園安全維護機制及中小學數位學習精進方案，本應把關數位學習APP之兒少使用安全，避免兒少面臨網路色情危機；允宜強化「校園數位內容與教學軟體」審查機制。爰請教育部國民及學前教育署於3個月內向立法院教育及文化委員會提出書面報告。231</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提案人：陳秀寳</w:t>
      </w:r>
      <w:r>
        <w:rPr>
          <w:rFonts w:ascii="標楷體" w:eastAsia="標楷體" w:hAnsi="標楷體" w:hint="eastAsia"/>
          <w:sz w:val="32"/>
          <w:szCs w:val="32"/>
        </w:rPr>
        <w:t xml:space="preserve">　</w:t>
      </w:r>
      <w:r w:rsidRPr="003C122E">
        <w:rPr>
          <w:rFonts w:ascii="標楷體" w:eastAsia="標楷體" w:hAnsi="標楷體" w:hint="eastAsia"/>
          <w:sz w:val="32"/>
          <w:szCs w:val="32"/>
        </w:rPr>
        <w:t>吳思瑤　張廖萬堅</w:t>
      </w:r>
    </w:p>
    <w:p w:rsidR="00084797" w:rsidRPr="003C122E" w:rsidRDefault="00084797" w:rsidP="007B013D">
      <w:pPr>
        <w:overflowPunct w:val="0"/>
        <w:spacing w:line="500" w:lineRule="exact"/>
        <w:ind w:leftChars="150" w:left="1000" w:hangingChars="200" w:hanging="640"/>
        <w:jc w:val="both"/>
        <w:rPr>
          <w:rFonts w:ascii="標楷體" w:eastAsia="標楷體" w:hAnsi="標楷體"/>
          <w:sz w:val="32"/>
          <w:szCs w:val="32"/>
        </w:rPr>
      </w:pPr>
      <w:r w:rsidRPr="003C122E">
        <w:rPr>
          <w:rFonts w:ascii="標楷體" w:eastAsia="標楷體" w:hAnsi="標楷體" w:hint="eastAsia"/>
          <w:sz w:val="32"/>
          <w:szCs w:val="32"/>
        </w:rPr>
        <w:t>(五十)112年7月剛爆出學務主任霸凌案的台中市豐原高中，又爆出主任教官對女學生性騷擾的案件，1位女學生被教官性騷擾，甚至被惡意針對濫用職權來報復女學生，引發社會極大議論，後續學校性平會認定性騷擾成立，送交</w:t>
      </w:r>
      <w:r>
        <w:rPr>
          <w:rFonts w:ascii="標楷體" w:eastAsia="標楷體" w:hAnsi="標楷體" w:hint="eastAsia"/>
          <w:sz w:val="32"/>
          <w:szCs w:val="32"/>
        </w:rPr>
        <w:t>台</w:t>
      </w:r>
      <w:r w:rsidRPr="003C122E">
        <w:rPr>
          <w:rFonts w:ascii="標楷體" w:eastAsia="標楷體" w:hAnsi="標楷體" w:hint="eastAsia"/>
          <w:sz w:val="32"/>
          <w:szCs w:val="32"/>
        </w:rPr>
        <w:t>中市教育局人事評議委員會審議，台中市教育局等單位都表示會嚴懲不怠，但最終人評會僅有小過的處分建議。參閱教育部「高級中等以上學校軍訓人員獎懲作業要點」第9點第1款規定「未嚴守性別分際，嚴重影響軍人榮譽」，得核予記大過1</w:t>
      </w:r>
      <w:r w:rsidRPr="003C122E">
        <w:rPr>
          <w:rFonts w:ascii="標楷體" w:eastAsia="標楷體" w:hAnsi="標楷體" w:hint="eastAsia"/>
          <w:sz w:val="32"/>
          <w:szCs w:val="32"/>
        </w:rPr>
        <w:lastRenderedPageBreak/>
        <w:t>次或2次懲處，但地方教育局做出小過處分，令人對軍訓教官人事評審會之公平性產生疑慮。調閱資料後發現，人事評議委員會組成，從地方教育局到中央的國教署與教育部，幾乎都是軍職的教官占多數。其中台中市教育局14名成員裡就有13名有軍職身分，教育部則為19名有12名有軍職身分，全數過半甚至有絕對多數的狀況，這使陳委員靜敏對於人事評議委員會做出之懲戒決定公正性產生質疑。請教育部參酌「高級中等以下學校教師專業審查會組成及運作辦法」之精神，儘速完成教育部各級教官人評會設置要點之檢討修訂，新的規定並配合人評會任期，自113年8月1日施行。233</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提案人：陳靜敏</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連署人：陳培瑜　陳秀寳</w:t>
      </w:r>
    </w:p>
    <w:p w:rsidR="00084797" w:rsidRPr="003C122E" w:rsidRDefault="00084797" w:rsidP="007B013D">
      <w:pPr>
        <w:overflowPunct w:val="0"/>
        <w:spacing w:line="500" w:lineRule="exact"/>
        <w:ind w:leftChars="150" w:left="1000" w:hangingChars="200" w:hanging="640"/>
        <w:jc w:val="both"/>
        <w:rPr>
          <w:rFonts w:ascii="標楷體" w:eastAsia="標楷體" w:hAnsi="標楷體"/>
          <w:sz w:val="32"/>
          <w:szCs w:val="32"/>
        </w:rPr>
      </w:pPr>
      <w:r w:rsidRPr="003C122E">
        <w:rPr>
          <w:rFonts w:ascii="標楷體" w:eastAsia="標楷體" w:hAnsi="標楷體" w:hint="eastAsia"/>
          <w:sz w:val="32"/>
          <w:szCs w:val="32"/>
        </w:rPr>
        <w:t>(五十一)學校事務與校園安全及衛生教育經費中，包含專任輔導老師經費29億2,666萬5千元及促進學校學生健康計畫5,581萬2千元。然青少年自殺數字近年持續上升，2018年5月至2023年7月期間，共有80名學生自殺，可見校園安全、學生輔導仍亟需強化，依據教育統計資料，校園暴力事件與偏差行為以及安全維護事件亦逐年增加，可見校園安全仍需改善及營造。請教育部針對校園安全進行通盤檢討，並擬具提升政策，並於3個月內向立法院教育及文化委員會提出書面報告。234</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提案人：陳靜敏</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連署人：陳培瑜　陳秀寳</w:t>
      </w:r>
    </w:p>
    <w:p w:rsidR="00084797" w:rsidRPr="003C122E" w:rsidRDefault="00084797" w:rsidP="007B013D">
      <w:pPr>
        <w:overflowPunct w:val="0"/>
        <w:spacing w:line="500" w:lineRule="exact"/>
        <w:ind w:leftChars="150" w:left="1000" w:hangingChars="200" w:hanging="640"/>
        <w:jc w:val="both"/>
        <w:rPr>
          <w:rFonts w:ascii="標楷體" w:eastAsia="標楷體" w:hAnsi="標楷體"/>
          <w:sz w:val="32"/>
          <w:szCs w:val="32"/>
        </w:rPr>
      </w:pPr>
      <w:r w:rsidRPr="003C122E">
        <w:rPr>
          <w:rFonts w:ascii="標楷體" w:eastAsia="標楷體" w:hAnsi="標楷體" w:hint="eastAsia"/>
          <w:sz w:val="32"/>
          <w:szCs w:val="32"/>
        </w:rPr>
        <w:t>(五十二)教育部於2022 年修訂「學校訂定教師輔導與管教學生辦法注意事項」，其中第28</w:t>
      </w:r>
      <w:r>
        <w:rPr>
          <w:rFonts w:ascii="標楷體" w:eastAsia="標楷體" w:hAnsi="標楷體" w:hint="eastAsia"/>
          <w:sz w:val="32"/>
          <w:szCs w:val="32"/>
        </w:rPr>
        <w:t>點</w:t>
      </w:r>
      <w:r w:rsidRPr="003C122E">
        <w:rPr>
          <w:rFonts w:ascii="標楷體" w:eastAsia="標楷體" w:hAnsi="標楷體" w:hint="eastAsia"/>
          <w:sz w:val="32"/>
          <w:szCs w:val="32"/>
        </w:rPr>
        <w:t>規</w:t>
      </w:r>
      <w:r>
        <w:rPr>
          <w:rFonts w:ascii="標楷體" w:eastAsia="標楷體" w:hAnsi="標楷體" w:hint="eastAsia"/>
          <w:sz w:val="32"/>
          <w:szCs w:val="32"/>
        </w:rPr>
        <w:t>定：</w:t>
      </w:r>
      <w:r w:rsidRPr="003C122E">
        <w:rPr>
          <w:rFonts w:ascii="標楷體" w:eastAsia="標楷體" w:hAnsi="標楷體" w:hint="eastAsia"/>
          <w:sz w:val="32"/>
          <w:szCs w:val="32"/>
        </w:rPr>
        <w:t>「搜查學生身體及私人物品之限制</w:t>
      </w:r>
      <w:r>
        <w:rPr>
          <w:rFonts w:ascii="標楷體" w:eastAsia="標楷體" w:hAnsi="標楷體" w:hint="eastAsia"/>
          <w:sz w:val="32"/>
          <w:szCs w:val="32"/>
        </w:rPr>
        <w:t>『</w:t>
      </w:r>
      <w:r w:rsidRPr="003C122E">
        <w:rPr>
          <w:rFonts w:ascii="標楷體" w:eastAsia="標楷體" w:hAnsi="標楷體" w:hint="eastAsia"/>
          <w:sz w:val="32"/>
          <w:szCs w:val="32"/>
        </w:rPr>
        <w:t>為維護學生之身體自主權與人格發展權，除法律有明文規定，或</w:t>
      </w:r>
      <w:r>
        <w:rPr>
          <w:rFonts w:ascii="標楷體" w:eastAsia="標楷體" w:hAnsi="標楷體" w:hint="eastAsia"/>
          <w:sz w:val="32"/>
          <w:szCs w:val="32"/>
        </w:rPr>
        <w:t>有</w:t>
      </w:r>
      <w:r w:rsidRPr="003C122E">
        <w:rPr>
          <w:rFonts w:ascii="標楷體" w:eastAsia="標楷體" w:hAnsi="標楷體" w:hint="eastAsia"/>
          <w:sz w:val="32"/>
          <w:szCs w:val="32"/>
        </w:rPr>
        <w:t>相當理由及證據足以認為特定學生涉嫌犯罪或攜帶第三十點第一項及第二項各款所列之違禁物品，</w:t>
      </w:r>
      <w:r w:rsidRPr="003C122E">
        <w:rPr>
          <w:rFonts w:ascii="標楷體" w:eastAsia="標楷體" w:hAnsi="標楷體" w:hint="eastAsia"/>
          <w:sz w:val="32"/>
          <w:szCs w:val="32"/>
        </w:rPr>
        <w:lastRenderedPageBreak/>
        <w:t>或為了避免緊急危害者外，學校不得搜查學生身體及其隨身攜帶之私人物品（如書包、手提包等）。學校進行前項搜查時，應全程錄影。</w:t>
      </w:r>
      <w:r>
        <w:rPr>
          <w:rFonts w:ascii="標楷體" w:eastAsia="標楷體" w:hAnsi="標楷體" w:hint="eastAsia"/>
          <w:sz w:val="32"/>
          <w:szCs w:val="32"/>
        </w:rPr>
        <w:t>』</w:t>
      </w:r>
      <w:r w:rsidRPr="003C122E">
        <w:rPr>
          <w:rFonts w:ascii="標楷體" w:eastAsia="標楷體" w:hAnsi="標楷體" w:hint="eastAsia"/>
          <w:sz w:val="32"/>
          <w:szCs w:val="32"/>
        </w:rPr>
        <w:t>」但在111年底與112年6月，仍爆發部分學校在畢業旅行時，違反教育部規定公然搜查學生行李的情事。隱私權為我國憲法保障之人民基本權利，雖在教育實務上，為管教學生或是避免緊急安全需要，仍授予學校在特殊狀況下搜查學生私人物品之權利，但上述在畢業旅行期間所發生非有相當理由與證據認定以及緊急危害之普遍性檢查，有嚴重違反「學校訂定教師輔導與管教學生辦法注意事項」之嫌。綜上所述教育部做為教育最高主管機關，在落實下轄之「學校訂定教師輔導與管教學生辦法注意事項」，有未能善盡督導之狀況，有許多改進空間，請教育部國民及學前教育署於3個月內向立法院教育及文化委員會提出書面報告。237</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提案人：陳靜敏</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連署人：陳培瑜　陳秀寳</w:t>
      </w:r>
    </w:p>
    <w:p w:rsidR="00084797" w:rsidRPr="003C122E" w:rsidRDefault="00084797" w:rsidP="007B013D">
      <w:pPr>
        <w:overflowPunct w:val="0"/>
        <w:spacing w:line="500" w:lineRule="exact"/>
        <w:ind w:leftChars="150" w:left="1000" w:hangingChars="200" w:hanging="640"/>
        <w:jc w:val="both"/>
        <w:rPr>
          <w:rFonts w:ascii="標楷體" w:eastAsia="標楷體" w:hAnsi="標楷體"/>
          <w:sz w:val="32"/>
          <w:szCs w:val="32"/>
        </w:rPr>
      </w:pPr>
      <w:r w:rsidRPr="003C122E">
        <w:rPr>
          <w:rFonts w:ascii="標楷體" w:eastAsia="標楷體" w:hAnsi="標楷體" w:hint="eastAsia"/>
          <w:sz w:val="32"/>
          <w:szCs w:val="32"/>
        </w:rPr>
        <w:t>(五十三)經查113年度教育部國民及學前教育署「國民及學前教育署行政及督導」項下「一般教育推展」預算編列13億4,149萬3千元，包含辦理資深優良教師表揚獎勵金等相關經費。惟目前屢屢傳出#MeToo事件，致使相關法規進行大幅檢討，並於112年7月三讀通過，其中亦包含討論訂定受有政府獎補助之自然人經調查確定有性侵害、性騷擾或性霸凌之情事，獎補助應撤銷、廢止並追回獎補助金之機制，以防止助長性平事件發生，文化部已於112年7月中旬檢討所屬單位130項獎補助要點，並且增訂獎補助撤銷機制，並主動盤點獎補助對象是否涉及性平事件。國教署為推動性平之相關業務，亦應盤點相關獎補助之撤銷機制，以落實校園性平之推動。爰此，請教育部國民及學前教育署確實督導請獎學</w:t>
      </w:r>
      <w:r w:rsidRPr="003C122E">
        <w:rPr>
          <w:rFonts w:ascii="標楷體" w:eastAsia="標楷體" w:hAnsi="標楷體" w:hint="eastAsia"/>
          <w:sz w:val="32"/>
          <w:szCs w:val="32"/>
        </w:rPr>
        <w:lastRenderedPageBreak/>
        <w:t>校，倘獲獎人員有性侵害、性騷擾或性霸凌之情事，即應依各該規定，主動報核定致贈獎金之機關撤銷或廢止之，及辦理獎金追繳事宜，並於3個月內向立法院教育及文化委員會提出書面報告。242</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提案人：陳秀寳</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連署人：陳培瑜　張廖萬堅</w:t>
      </w:r>
    </w:p>
    <w:p w:rsidR="00084797" w:rsidRPr="003C122E" w:rsidRDefault="00084797" w:rsidP="007B013D">
      <w:pPr>
        <w:overflowPunct w:val="0"/>
        <w:spacing w:line="500" w:lineRule="exact"/>
        <w:ind w:leftChars="150" w:left="1000" w:hangingChars="200" w:hanging="640"/>
        <w:jc w:val="both"/>
        <w:rPr>
          <w:rFonts w:ascii="標楷體" w:eastAsia="標楷體" w:hAnsi="標楷體"/>
          <w:sz w:val="32"/>
          <w:szCs w:val="32"/>
        </w:rPr>
      </w:pPr>
      <w:r w:rsidRPr="003C122E">
        <w:rPr>
          <w:rFonts w:ascii="標楷體" w:eastAsia="標楷體" w:hAnsi="標楷體" w:hint="eastAsia"/>
          <w:sz w:val="32"/>
          <w:szCs w:val="32"/>
        </w:rPr>
        <w:t>(五十四)為協助弱勢家庭子女就學，減輕其籌措教育經費之負擔，政府委託銀行開辦學生就學貸款，申請就學貸款之學生資格，須符合家庭年收120萬</w:t>
      </w:r>
      <w:r>
        <w:rPr>
          <w:rFonts w:ascii="標楷體" w:eastAsia="標楷體" w:hAnsi="標楷體" w:hint="eastAsia"/>
          <w:sz w:val="32"/>
          <w:szCs w:val="32"/>
        </w:rPr>
        <w:t>元</w:t>
      </w:r>
      <w:r w:rsidRPr="003C122E">
        <w:rPr>
          <w:rFonts w:ascii="標楷體" w:eastAsia="標楷體" w:hAnsi="標楷體" w:hint="eastAsia"/>
          <w:sz w:val="32"/>
          <w:szCs w:val="32"/>
        </w:rPr>
        <w:t>以下，或家庭年收超過120萬</w:t>
      </w:r>
      <w:r>
        <w:rPr>
          <w:rFonts w:ascii="標楷體" w:eastAsia="標楷體" w:hAnsi="標楷體" w:hint="eastAsia"/>
          <w:sz w:val="32"/>
          <w:szCs w:val="32"/>
        </w:rPr>
        <w:t>元</w:t>
      </w:r>
      <w:r w:rsidRPr="003C122E">
        <w:rPr>
          <w:rFonts w:ascii="標楷體" w:eastAsia="標楷體" w:hAnsi="標楷體" w:hint="eastAsia"/>
          <w:sz w:val="32"/>
          <w:szCs w:val="32"/>
        </w:rPr>
        <w:t>且家中有2名以上子女就讀高中以上者方可申貸，惟就學貸款之學貸線籍利息補貼資格，自96年至今皆未調整，然隨物價指數逐年調升、且中低收入戶認定之最低生活費標準亦連12年平均調升約142%，學貸線標準過低卻未能因應滾動檢討，致使有學生就學貸款需求之弱勢家庭未符資格難以申請，教育部應研議滾動檢討就學貸款資格，並因應社會需求，增加還款措施之彈性，推動就學貸款改革之相關措施。綜上所述，請教育部國民及學前教育署針對上述研議改進作為，於3個月內向立法院教育及文化委員會提出書面報告。245</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提案人：吳思瑤</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連署人：陳秀寳　張廖萬堅</w:t>
      </w:r>
    </w:p>
    <w:p w:rsidR="00084797" w:rsidRPr="003C122E" w:rsidRDefault="00084797" w:rsidP="007B013D">
      <w:pPr>
        <w:kinsoku w:val="0"/>
        <w:overflowPunct w:val="0"/>
        <w:spacing w:beforeLines="50" w:before="180" w:line="500" w:lineRule="exact"/>
        <w:ind w:leftChars="177" w:left="1699" w:hangingChars="398" w:hanging="1274"/>
        <w:jc w:val="both"/>
        <w:textAlignment w:val="center"/>
        <w:rPr>
          <w:rFonts w:ascii="標楷體" w:eastAsia="標楷體" w:hAnsi="標楷體"/>
          <w:snapToGrid w:val="0"/>
          <w:sz w:val="32"/>
          <w:szCs w:val="32"/>
        </w:rPr>
      </w:pPr>
      <w:r w:rsidRPr="003C122E">
        <w:rPr>
          <w:rFonts w:ascii="標楷體" w:eastAsia="標楷體" w:hAnsi="標楷體"/>
          <w:snapToGrid w:val="0"/>
          <w:sz w:val="32"/>
          <w:szCs w:val="32"/>
        </w:rPr>
        <w:t>第3項　體育署5</w:t>
      </w:r>
      <w:r w:rsidRPr="003C122E">
        <w:rPr>
          <w:rFonts w:ascii="標楷體" w:eastAsia="標楷體" w:hAnsi="標楷體" w:hint="eastAsia"/>
          <w:snapToGrid w:val="0"/>
          <w:sz w:val="32"/>
          <w:szCs w:val="32"/>
        </w:rPr>
        <w:t>5</w:t>
      </w:r>
      <w:r w:rsidRPr="003C122E">
        <w:rPr>
          <w:rFonts w:ascii="標楷體" w:eastAsia="標楷體" w:hAnsi="標楷體" w:hint="eastAsia"/>
          <w:sz w:val="32"/>
        </w:rPr>
        <w:t>億9</w:t>
      </w:r>
      <w:r w:rsidRPr="003C122E">
        <w:rPr>
          <w:rFonts w:ascii="標楷體" w:eastAsia="標楷體" w:hAnsi="標楷體"/>
          <w:sz w:val="32"/>
        </w:rPr>
        <w:t>,</w:t>
      </w:r>
      <w:r w:rsidRPr="003C122E">
        <w:rPr>
          <w:rFonts w:ascii="標楷體" w:eastAsia="標楷體" w:hAnsi="標楷體" w:hint="eastAsia"/>
          <w:sz w:val="32"/>
        </w:rPr>
        <w:t>876萬7千元</w:t>
      </w:r>
      <w:r w:rsidRPr="003C122E">
        <w:rPr>
          <w:rFonts w:ascii="標楷體" w:eastAsia="標楷體" w:hAnsi="標楷體" w:hint="eastAsia"/>
          <w:snapToGrid w:val="0"/>
          <w:sz w:val="32"/>
          <w:szCs w:val="32"/>
        </w:rPr>
        <w:t>，照列</w:t>
      </w:r>
      <w:r w:rsidRPr="003C122E">
        <w:rPr>
          <w:rFonts w:ascii="標楷體" w:eastAsia="標楷體" w:hAnsi="標楷體"/>
          <w:snapToGrid w:val="0"/>
          <w:sz w:val="32"/>
          <w:szCs w:val="32"/>
        </w:rPr>
        <w:t>。</w:t>
      </w:r>
    </w:p>
    <w:p w:rsidR="00084797" w:rsidRPr="003C122E" w:rsidRDefault="00084797" w:rsidP="007B013D">
      <w:pPr>
        <w:kinsoku w:val="0"/>
        <w:overflowPunct w:val="0"/>
        <w:spacing w:line="500" w:lineRule="exact"/>
        <w:ind w:leftChars="150" w:left="1688" w:hangingChars="415" w:hanging="1328"/>
        <w:jc w:val="both"/>
        <w:textAlignment w:val="center"/>
        <w:rPr>
          <w:rFonts w:ascii="標楷體" w:eastAsia="標楷體" w:hAnsi="標楷體"/>
          <w:snapToGrid w:val="0"/>
          <w:sz w:val="32"/>
          <w:szCs w:val="32"/>
        </w:rPr>
      </w:pPr>
      <w:r w:rsidRPr="003C122E">
        <w:rPr>
          <w:rFonts w:ascii="標楷體" w:eastAsia="標楷體" w:hAnsi="標楷體" w:hint="eastAsia"/>
          <w:snapToGrid w:val="0"/>
          <w:sz w:val="32"/>
          <w:szCs w:val="32"/>
        </w:rPr>
        <w:t>本項通過決議42項：</w:t>
      </w:r>
    </w:p>
    <w:p w:rsidR="00084797" w:rsidRPr="003C122E" w:rsidRDefault="00084797" w:rsidP="007B013D">
      <w:pPr>
        <w:kinsoku w:val="0"/>
        <w:overflowPunct w:val="0"/>
        <w:spacing w:before="120" w:line="500" w:lineRule="exact"/>
        <w:ind w:leftChars="150" w:left="1000" w:hangingChars="200" w:hanging="640"/>
        <w:jc w:val="both"/>
        <w:textAlignment w:val="center"/>
        <w:rPr>
          <w:rFonts w:ascii="標楷體" w:eastAsia="標楷體" w:hAnsi="標楷體"/>
          <w:bCs/>
          <w:sz w:val="32"/>
          <w:szCs w:val="32"/>
        </w:rPr>
      </w:pPr>
      <w:r w:rsidRPr="003C122E">
        <w:rPr>
          <w:rFonts w:ascii="標楷體" w:eastAsia="標楷體" w:hAnsi="標楷體" w:hint="eastAsia"/>
          <w:bCs/>
          <w:sz w:val="32"/>
          <w:szCs w:val="32"/>
        </w:rPr>
        <w:t>(一)</w:t>
      </w:r>
      <w:r w:rsidRPr="003C122E">
        <w:rPr>
          <w:rFonts w:ascii="標楷體" w:eastAsia="標楷體" w:hAnsi="標楷體"/>
          <w:bCs/>
          <w:sz w:val="32"/>
          <w:szCs w:val="32"/>
        </w:rPr>
        <w:t>11</w:t>
      </w:r>
      <w:r w:rsidRPr="003C122E">
        <w:rPr>
          <w:rFonts w:ascii="標楷體" w:eastAsia="標楷體" w:hAnsi="標楷體" w:hint="eastAsia"/>
          <w:bCs/>
          <w:sz w:val="32"/>
          <w:szCs w:val="32"/>
        </w:rPr>
        <w:t>3年度教育部體育署第1目「體育教育推展」預算編列39億7,421萬5千元，凍結100萬元，俟教育部向立法院教育及文化委員會提出書面報告後，始得動支。277-289</w:t>
      </w:r>
    </w:p>
    <w:p w:rsidR="00084797" w:rsidRPr="003C122E" w:rsidRDefault="00084797" w:rsidP="007B013D">
      <w:pPr>
        <w:snapToGrid w:val="0"/>
        <w:spacing w:line="460" w:lineRule="exact"/>
        <w:ind w:leftChars="1250" w:left="4280" w:hangingChars="400" w:hanging="1280"/>
        <w:jc w:val="both"/>
        <w:rPr>
          <w:rFonts w:ascii="標楷體" w:eastAsia="標楷體" w:hAnsi="標楷體"/>
          <w:sz w:val="32"/>
          <w:szCs w:val="32"/>
        </w:rPr>
      </w:pPr>
      <w:r w:rsidRPr="003C122E">
        <w:rPr>
          <w:rFonts w:ascii="標楷體" w:eastAsia="標楷體" w:hAnsi="標楷體" w:hint="eastAsia"/>
          <w:sz w:val="32"/>
          <w:szCs w:val="32"/>
        </w:rPr>
        <w:t>提案人：鄭正鈐　萬美玲　范　雲　黃國書</w:t>
      </w:r>
    </w:p>
    <w:p w:rsidR="00084797" w:rsidRPr="003C122E" w:rsidRDefault="00084797" w:rsidP="007B013D">
      <w:pPr>
        <w:snapToGrid w:val="0"/>
        <w:spacing w:line="460" w:lineRule="exact"/>
        <w:ind w:leftChars="1250" w:left="4280" w:hangingChars="400" w:hanging="1280"/>
        <w:jc w:val="both"/>
        <w:rPr>
          <w:rFonts w:ascii="標楷體" w:eastAsia="標楷體" w:hAnsi="標楷體"/>
          <w:sz w:val="32"/>
          <w:szCs w:val="32"/>
        </w:rPr>
      </w:pPr>
      <w:r w:rsidRPr="003C122E">
        <w:rPr>
          <w:rFonts w:ascii="標楷體" w:eastAsia="標楷體" w:hAnsi="標楷體" w:hint="eastAsia"/>
          <w:sz w:val="32"/>
          <w:szCs w:val="32"/>
        </w:rPr>
        <w:t xml:space="preserve">　　　　陳靜敏　陳培瑜　張其祿 張廖萬堅</w:t>
      </w:r>
    </w:p>
    <w:p w:rsidR="00084797" w:rsidRPr="003C122E" w:rsidRDefault="00084797" w:rsidP="007B013D">
      <w:pPr>
        <w:snapToGrid w:val="0"/>
        <w:spacing w:line="460" w:lineRule="exact"/>
        <w:ind w:leftChars="1250" w:left="4280" w:hangingChars="400" w:hanging="1280"/>
        <w:jc w:val="both"/>
        <w:rPr>
          <w:rFonts w:ascii="標楷體" w:eastAsia="標楷體" w:hAnsi="標楷體"/>
          <w:snapToGrid w:val="0"/>
          <w:sz w:val="32"/>
          <w:szCs w:val="32"/>
        </w:rPr>
      </w:pPr>
      <w:r w:rsidRPr="003C122E">
        <w:rPr>
          <w:rFonts w:ascii="標楷體" w:eastAsia="標楷體" w:hAnsi="標楷體" w:hint="eastAsia"/>
          <w:sz w:val="32"/>
          <w:szCs w:val="32"/>
        </w:rPr>
        <w:lastRenderedPageBreak/>
        <w:t>連署人：</w:t>
      </w:r>
      <w:r w:rsidRPr="003C122E">
        <w:rPr>
          <w:rFonts w:ascii="標楷體" w:eastAsia="標楷體" w:hAnsi="標楷體" w:hint="eastAsia"/>
          <w:snapToGrid w:val="0"/>
          <w:sz w:val="32"/>
          <w:szCs w:val="32"/>
        </w:rPr>
        <w:t xml:space="preserve">鄭麗文　吳思瑤　</w:t>
      </w:r>
      <w:r w:rsidRPr="003C122E">
        <w:rPr>
          <w:rFonts w:ascii="標楷體" w:eastAsia="標楷體" w:hAnsi="標楷體" w:hint="eastAsia"/>
          <w:sz w:val="32"/>
          <w:szCs w:val="32"/>
        </w:rPr>
        <w:t>陳秀寳</w:t>
      </w:r>
    </w:p>
    <w:p w:rsidR="00084797" w:rsidRPr="003C122E" w:rsidRDefault="00084797" w:rsidP="007B013D">
      <w:pPr>
        <w:kinsoku w:val="0"/>
        <w:overflowPunct w:val="0"/>
        <w:spacing w:before="120" w:line="500" w:lineRule="exact"/>
        <w:ind w:leftChars="150" w:left="1000" w:hangingChars="200" w:hanging="640"/>
        <w:jc w:val="both"/>
        <w:textAlignment w:val="center"/>
        <w:rPr>
          <w:rFonts w:ascii="標楷體" w:eastAsia="標楷體" w:hAnsi="標楷體"/>
          <w:bCs/>
          <w:sz w:val="32"/>
          <w:szCs w:val="32"/>
        </w:rPr>
      </w:pPr>
      <w:r w:rsidRPr="003C122E">
        <w:rPr>
          <w:rFonts w:ascii="標楷體" w:eastAsia="標楷體" w:hAnsi="標楷體" w:hint="eastAsia"/>
          <w:bCs/>
          <w:sz w:val="32"/>
          <w:szCs w:val="32"/>
        </w:rPr>
        <w:t>(二)113年度教育部體育署第3目「國家體育建設」預算編列13億7,816萬5千元，凍結100萬元，俟教育部向立法院教育及文化委員會提出書面報告後，始得動支。293-309</w:t>
      </w:r>
    </w:p>
    <w:p w:rsidR="00084797" w:rsidRPr="003C122E" w:rsidRDefault="00084797" w:rsidP="007B013D">
      <w:pPr>
        <w:snapToGrid w:val="0"/>
        <w:spacing w:line="460" w:lineRule="exact"/>
        <w:ind w:leftChars="1250" w:left="4280" w:hangingChars="400" w:hanging="1280"/>
        <w:jc w:val="both"/>
        <w:rPr>
          <w:rFonts w:ascii="標楷體" w:eastAsia="標楷體" w:hAnsi="標楷體"/>
          <w:sz w:val="32"/>
          <w:szCs w:val="32"/>
        </w:rPr>
      </w:pPr>
      <w:r w:rsidRPr="003C122E">
        <w:rPr>
          <w:rFonts w:ascii="標楷體" w:eastAsia="標楷體" w:hAnsi="標楷體" w:hint="eastAsia"/>
          <w:sz w:val="32"/>
          <w:szCs w:val="32"/>
        </w:rPr>
        <w:t>提案人：鄭正鈐　張其祿　陳培瑜　范　雲</w:t>
      </w:r>
    </w:p>
    <w:p w:rsidR="00084797" w:rsidRPr="003C122E" w:rsidRDefault="00084797" w:rsidP="007B013D">
      <w:pPr>
        <w:snapToGrid w:val="0"/>
        <w:spacing w:line="460" w:lineRule="exact"/>
        <w:ind w:leftChars="1250" w:left="4280" w:hangingChars="400" w:hanging="1280"/>
        <w:jc w:val="both"/>
        <w:rPr>
          <w:rFonts w:ascii="標楷體" w:eastAsia="標楷體" w:hAnsi="標楷體"/>
          <w:sz w:val="32"/>
          <w:szCs w:val="32"/>
        </w:rPr>
      </w:pPr>
      <w:r w:rsidRPr="003C122E">
        <w:rPr>
          <w:rFonts w:ascii="標楷體" w:eastAsia="標楷體" w:hAnsi="標楷體" w:hint="eastAsia"/>
          <w:sz w:val="32"/>
          <w:szCs w:val="32"/>
        </w:rPr>
        <w:t xml:space="preserve">　　　　萬美玲　</w:t>
      </w:r>
      <w:r w:rsidRPr="003C122E">
        <w:rPr>
          <w:rFonts w:ascii="標楷體" w:eastAsia="標楷體" w:hAnsi="標楷體" w:hint="eastAsia"/>
          <w:snapToGrid w:val="0"/>
          <w:sz w:val="32"/>
          <w:szCs w:val="32"/>
        </w:rPr>
        <w:t xml:space="preserve">吳思瑤　</w:t>
      </w:r>
      <w:r w:rsidRPr="003C122E">
        <w:rPr>
          <w:rFonts w:ascii="標楷體" w:eastAsia="標楷體" w:hAnsi="標楷體" w:hint="eastAsia"/>
          <w:sz w:val="32"/>
          <w:szCs w:val="32"/>
        </w:rPr>
        <w:t>陳秀寳 張廖萬堅</w:t>
      </w:r>
    </w:p>
    <w:p w:rsidR="00084797" w:rsidRPr="003C122E" w:rsidRDefault="00084797" w:rsidP="007B013D">
      <w:pPr>
        <w:snapToGrid w:val="0"/>
        <w:spacing w:line="460" w:lineRule="exact"/>
        <w:ind w:leftChars="1250" w:left="4280" w:hangingChars="400" w:hanging="1280"/>
        <w:jc w:val="both"/>
        <w:rPr>
          <w:rFonts w:ascii="標楷體" w:eastAsia="標楷體" w:hAnsi="標楷體"/>
          <w:snapToGrid w:val="0"/>
          <w:sz w:val="32"/>
          <w:szCs w:val="32"/>
        </w:rPr>
      </w:pPr>
      <w:r w:rsidRPr="003C122E">
        <w:rPr>
          <w:rFonts w:ascii="標楷體" w:eastAsia="標楷體" w:hAnsi="標楷體" w:hint="eastAsia"/>
          <w:sz w:val="32"/>
          <w:szCs w:val="32"/>
        </w:rPr>
        <w:t xml:space="preserve">連署人：黃國書  </w:t>
      </w:r>
      <w:r w:rsidRPr="003C122E">
        <w:rPr>
          <w:rFonts w:ascii="標楷體" w:eastAsia="標楷體" w:hAnsi="標楷體" w:hint="eastAsia"/>
          <w:snapToGrid w:val="0"/>
          <w:sz w:val="32"/>
          <w:szCs w:val="32"/>
        </w:rPr>
        <w:t>鄭麗文　陳靜敏</w:t>
      </w:r>
    </w:p>
    <w:p w:rsidR="00084797" w:rsidRPr="003C122E" w:rsidRDefault="00084797" w:rsidP="007B013D">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3C122E">
        <w:rPr>
          <w:rFonts w:ascii="標楷體" w:eastAsia="標楷體" w:hAnsi="標楷體" w:hint="eastAsia"/>
          <w:bCs/>
          <w:sz w:val="32"/>
          <w:szCs w:val="32"/>
        </w:rPr>
        <w:t>(三)</w:t>
      </w:r>
      <w:r w:rsidRPr="003C122E">
        <w:rPr>
          <w:rFonts w:ascii="標楷體" w:eastAsia="標楷體" w:hAnsi="標楷體" w:hint="eastAsia"/>
          <w:sz w:val="32"/>
          <w:szCs w:val="32"/>
        </w:rPr>
        <w:t>查近日亞運為其培訓隊棋手蘇聖芳於臉書上指控，於培訓期間遭總教練「紅面棋王」周俊勳性騷擾，還被其他棋手聯合霸凌，以致不堪受擾退訓；另媒體報導指出，帶隊征戰2021年東京奧運拳擊賽之L姓教練，長期性騷擾國家隊W女選手，使選手感到極度不適，當前L姓教練以遭</w:t>
      </w:r>
      <w:r>
        <w:rPr>
          <w:rFonts w:ascii="標楷體" w:eastAsia="標楷體" w:hAnsi="標楷體" w:hint="eastAsia"/>
          <w:sz w:val="32"/>
          <w:szCs w:val="32"/>
        </w:rPr>
        <w:t>行政法人</w:t>
      </w:r>
      <w:r w:rsidRPr="00D83979">
        <w:rPr>
          <w:rFonts w:ascii="標楷體" w:eastAsia="標楷體" w:hAnsi="標楷體" w:hint="eastAsia"/>
          <w:sz w:val="32"/>
          <w:szCs w:val="32"/>
        </w:rPr>
        <w:t>國家運動訓練中心</w:t>
      </w:r>
      <w:r w:rsidRPr="003C122E">
        <w:rPr>
          <w:rFonts w:ascii="標楷體" w:eastAsia="標楷體" w:hAnsi="標楷體" w:hint="eastAsia"/>
          <w:sz w:val="32"/>
          <w:szCs w:val="32"/>
        </w:rPr>
        <w:t>、拳擊協會停權。前述之案件並非僅有112年發生，111年亦有滑輪溜冰選手指出，遭教練性騷擾，此類案件數不勝數，教育部體育署為體育最高主管機關，實有必要維護選手訓練環境及保護選手能安心訓練。綜上所述，爰要求教育部體育署應督促性平</w:t>
      </w:r>
      <w:r>
        <w:rPr>
          <w:rFonts w:ascii="標楷體" w:eastAsia="標楷體" w:hAnsi="標楷體" w:hint="eastAsia"/>
          <w:sz w:val="32"/>
          <w:szCs w:val="32"/>
        </w:rPr>
        <w:t>三</w:t>
      </w:r>
      <w:r w:rsidRPr="003C122E">
        <w:rPr>
          <w:rFonts w:ascii="標楷體" w:eastAsia="標楷體" w:hAnsi="標楷體" w:hint="eastAsia"/>
          <w:sz w:val="32"/>
          <w:szCs w:val="32"/>
        </w:rPr>
        <w:t>法權責單位徹查此類案件及研議如何預防此類案件一再發生，提供選手安心訓練之環境，並於2個月內向立法院教育及文化委員會提出書面報告。3</w:t>
      </w:r>
      <w:r w:rsidRPr="003C122E">
        <w:rPr>
          <w:rFonts w:ascii="標楷體" w:eastAsia="標楷體" w:hAnsi="標楷體"/>
          <w:sz w:val="32"/>
          <w:szCs w:val="32"/>
        </w:rPr>
        <w:t>1</w:t>
      </w:r>
      <w:r w:rsidRPr="003C122E">
        <w:rPr>
          <w:rFonts w:ascii="標楷體" w:eastAsia="標楷體" w:hAnsi="標楷體" w:hint="eastAsia"/>
          <w:sz w:val="32"/>
          <w:szCs w:val="32"/>
        </w:rPr>
        <w:t>0</w:t>
      </w:r>
    </w:p>
    <w:p w:rsidR="00084797" w:rsidRPr="003C122E" w:rsidRDefault="00084797" w:rsidP="007B013D">
      <w:pPr>
        <w:snapToGrid w:val="0"/>
        <w:spacing w:line="460" w:lineRule="exact"/>
        <w:ind w:leftChars="1250" w:left="4280" w:hangingChars="400" w:hanging="1280"/>
        <w:jc w:val="both"/>
        <w:rPr>
          <w:rFonts w:ascii="標楷體" w:eastAsia="標楷體" w:hAnsi="標楷體"/>
          <w:sz w:val="32"/>
          <w:szCs w:val="32"/>
        </w:rPr>
      </w:pPr>
      <w:r w:rsidRPr="003C122E">
        <w:rPr>
          <w:rFonts w:ascii="標楷體" w:eastAsia="標楷體" w:hAnsi="標楷體" w:hint="eastAsia"/>
          <w:sz w:val="32"/>
          <w:szCs w:val="32"/>
        </w:rPr>
        <w:t>提案人：萬美玲</w:t>
      </w:r>
    </w:p>
    <w:p w:rsidR="00084797" w:rsidRPr="003C122E" w:rsidRDefault="00084797" w:rsidP="007B013D">
      <w:pPr>
        <w:snapToGrid w:val="0"/>
        <w:spacing w:line="460" w:lineRule="exact"/>
        <w:ind w:leftChars="1250" w:left="4280" w:hangingChars="400" w:hanging="1280"/>
        <w:jc w:val="both"/>
        <w:rPr>
          <w:rFonts w:ascii="標楷體" w:eastAsia="標楷體" w:hAnsi="標楷體"/>
          <w:sz w:val="32"/>
          <w:szCs w:val="32"/>
        </w:rPr>
      </w:pPr>
      <w:r w:rsidRPr="003C122E">
        <w:rPr>
          <w:rFonts w:ascii="標楷體" w:eastAsia="標楷體" w:hAnsi="標楷體" w:hint="eastAsia"/>
          <w:sz w:val="32"/>
          <w:szCs w:val="32"/>
        </w:rPr>
        <w:t>連署人：鄭正鈐  張其祿</w:t>
      </w:r>
    </w:p>
    <w:p w:rsidR="00084797" w:rsidRPr="003C122E" w:rsidRDefault="00084797" w:rsidP="007B013D">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3C122E">
        <w:rPr>
          <w:rFonts w:ascii="標楷體" w:eastAsia="標楷體" w:hAnsi="標楷體" w:hint="eastAsia"/>
          <w:bCs/>
          <w:sz w:val="32"/>
          <w:szCs w:val="32"/>
        </w:rPr>
        <w:t>(四)</w:t>
      </w:r>
      <w:r w:rsidRPr="003C122E">
        <w:rPr>
          <w:rFonts w:ascii="標楷體" w:eastAsia="標楷體" w:hAnsi="標楷體" w:hint="eastAsia"/>
          <w:sz w:val="32"/>
          <w:szCs w:val="32"/>
        </w:rPr>
        <w:t>有鑑於2023年杭州亞洲運動會，電子競技首次成為亞洲運動會正式賽事，而我國更於本次取得2銀2銅的佳績，而根據新聞報導亦指出，國際奧林匹克委員會主席更指示國際奧會電競委員會展開研究，要舉辦電競奧運（Olympic Esports Games），顯示未來電子競技運動項目更成為未來重點項目之一。然而，現行電子競技項目在我國並未有相關中央主辦之全國性競賽，多以民間或地方政府辦理，如</w:t>
      </w:r>
      <w:r>
        <w:rPr>
          <w:rFonts w:ascii="標楷體" w:eastAsia="標楷體" w:hAnsi="標楷體" w:hint="eastAsia"/>
          <w:sz w:val="32"/>
          <w:szCs w:val="32"/>
        </w:rPr>
        <w:t>六</w:t>
      </w:r>
      <w:r w:rsidRPr="003C122E">
        <w:rPr>
          <w:rFonts w:ascii="標楷體" w:eastAsia="標楷體" w:hAnsi="標楷體" w:hint="eastAsia"/>
          <w:sz w:val="32"/>
          <w:szCs w:val="32"/>
        </w:rPr>
        <w:t>都電競（</w:t>
      </w:r>
      <w:r w:rsidRPr="003C122E">
        <w:rPr>
          <w:rFonts w:ascii="標楷體" w:eastAsia="標楷體" w:hAnsi="標楷體" w:hint="eastAsia"/>
          <w:sz w:val="32"/>
          <w:szCs w:val="32"/>
        </w:rPr>
        <w:lastRenderedPageBreak/>
        <w:t>The Major Six</w:t>
      </w:r>
      <w:r>
        <w:rPr>
          <w:rFonts w:ascii="標楷體" w:eastAsia="標楷體" w:hAnsi="標楷體"/>
          <w:sz w:val="32"/>
          <w:szCs w:val="32"/>
        </w:rPr>
        <w:t>）</w:t>
      </w:r>
      <w:r w:rsidRPr="003C122E">
        <w:rPr>
          <w:rFonts w:ascii="標楷體" w:eastAsia="標楷體" w:hAnsi="標楷體" w:hint="eastAsia"/>
          <w:sz w:val="32"/>
          <w:szCs w:val="32"/>
        </w:rPr>
        <w:t>或高雄全國青年電競錦標賽等，相關電子競技推廣效果仍有其天花板。綜上，爰請教育部體育署應就電子競技運動全國性賽事研議推動措施及期程規劃，另就相關電子競技選手人才培育措施進行說明，並於3個月內向立法院教育及文化委員會提出書面報告。311</w:t>
      </w:r>
    </w:p>
    <w:p w:rsidR="00084797" w:rsidRPr="003C122E" w:rsidRDefault="00084797" w:rsidP="007B013D">
      <w:pPr>
        <w:snapToGrid w:val="0"/>
        <w:spacing w:line="460" w:lineRule="exact"/>
        <w:ind w:leftChars="1250" w:left="4280" w:hangingChars="400" w:hanging="1280"/>
        <w:jc w:val="both"/>
        <w:rPr>
          <w:rFonts w:ascii="標楷體" w:eastAsia="標楷體" w:hAnsi="標楷體"/>
          <w:sz w:val="32"/>
          <w:szCs w:val="32"/>
        </w:rPr>
      </w:pPr>
      <w:r w:rsidRPr="003C122E">
        <w:rPr>
          <w:rFonts w:ascii="標楷體" w:eastAsia="標楷體" w:hAnsi="標楷體" w:hint="eastAsia"/>
          <w:sz w:val="32"/>
          <w:szCs w:val="32"/>
        </w:rPr>
        <w:t>提案人：張其祿</w:t>
      </w:r>
    </w:p>
    <w:p w:rsidR="00084797" w:rsidRPr="003C122E" w:rsidRDefault="00084797" w:rsidP="007B013D">
      <w:pPr>
        <w:snapToGrid w:val="0"/>
        <w:spacing w:line="460" w:lineRule="exact"/>
        <w:ind w:leftChars="1250" w:left="4280" w:hangingChars="400" w:hanging="1280"/>
        <w:jc w:val="both"/>
        <w:rPr>
          <w:rFonts w:ascii="標楷體" w:eastAsia="標楷體" w:hAnsi="標楷體"/>
          <w:sz w:val="32"/>
          <w:szCs w:val="32"/>
        </w:rPr>
      </w:pPr>
      <w:r w:rsidRPr="003C122E">
        <w:rPr>
          <w:rFonts w:ascii="標楷體" w:eastAsia="標楷體" w:hAnsi="標楷體" w:hint="eastAsia"/>
          <w:sz w:val="32"/>
          <w:szCs w:val="32"/>
        </w:rPr>
        <w:t>連署人：鄭正鈐  鄭麗文</w:t>
      </w:r>
    </w:p>
    <w:p w:rsidR="00084797" w:rsidRPr="003C122E" w:rsidRDefault="00084797" w:rsidP="007B013D">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3C122E">
        <w:rPr>
          <w:rFonts w:ascii="標楷體" w:eastAsia="標楷體" w:hAnsi="標楷體" w:hint="eastAsia"/>
          <w:bCs/>
          <w:sz w:val="32"/>
          <w:szCs w:val="32"/>
        </w:rPr>
        <w:t>(五)</w:t>
      </w:r>
      <w:r w:rsidRPr="003C122E">
        <w:rPr>
          <w:rFonts w:ascii="標楷體" w:eastAsia="標楷體" w:hAnsi="標楷體" w:hint="eastAsia"/>
          <w:sz w:val="32"/>
          <w:szCs w:val="32"/>
        </w:rPr>
        <w:t>有鑑於教育部體育署補助改建新竹市立棒球場12億元，卻在未驗收的情況下啟用開打，導致比賽球員因場地缺失受傷。因工程缺失封閉 1年多，延宕至今未能開賽，此不僅引發外界對新竹市立棒球場改建工程過程與驗收之質疑，亦顯出教育部體育署對補助興建之體育場館督導鬆散。爰要求教育部體育署針對新竹市立棒球場未驗收即進行比賽等情事追究相關責任</w:t>
      </w:r>
      <w:r>
        <w:rPr>
          <w:rFonts w:ascii="標楷體" w:eastAsia="標楷體" w:hAnsi="標楷體" w:hint="eastAsia"/>
          <w:sz w:val="32"/>
          <w:szCs w:val="32"/>
        </w:rPr>
        <w:t>，</w:t>
      </w:r>
      <w:r w:rsidRPr="003C122E">
        <w:rPr>
          <w:rFonts w:ascii="標楷體" w:eastAsia="標楷體" w:hAnsi="標楷體" w:hint="eastAsia"/>
          <w:sz w:val="32"/>
          <w:szCs w:val="32"/>
        </w:rPr>
        <w:t>並檢討扣減部分工程補助款項</w:t>
      </w:r>
      <w:r>
        <w:rPr>
          <w:rFonts w:ascii="標楷體" w:eastAsia="標楷體" w:hAnsi="標楷體" w:hint="eastAsia"/>
          <w:sz w:val="32"/>
          <w:szCs w:val="32"/>
        </w:rPr>
        <w:t>。</w:t>
      </w:r>
      <w:r w:rsidRPr="003C122E">
        <w:rPr>
          <w:rFonts w:ascii="標楷體" w:eastAsia="標楷體" w:hAnsi="標楷體" w:hint="eastAsia"/>
          <w:sz w:val="32"/>
          <w:szCs w:val="32"/>
        </w:rPr>
        <w:t>爰要求教育部體育署於1個月內</w:t>
      </w:r>
      <w:r>
        <w:rPr>
          <w:rFonts w:ascii="標楷體" w:eastAsia="標楷體" w:hAnsi="標楷體" w:hint="eastAsia"/>
          <w:sz w:val="32"/>
          <w:szCs w:val="32"/>
        </w:rPr>
        <w:t>向立法院教育及文化委員會</w:t>
      </w:r>
      <w:r w:rsidRPr="003C122E">
        <w:rPr>
          <w:rFonts w:ascii="標楷體" w:eastAsia="標楷體" w:hAnsi="標楷體" w:hint="eastAsia"/>
          <w:sz w:val="32"/>
          <w:szCs w:val="32"/>
        </w:rPr>
        <w:t>提出書面報告，說明改善方案並追究相關責任。312</w:t>
      </w:r>
    </w:p>
    <w:p w:rsidR="00084797" w:rsidRPr="003C122E" w:rsidRDefault="00084797" w:rsidP="007B013D">
      <w:pPr>
        <w:snapToGrid w:val="0"/>
        <w:spacing w:line="460" w:lineRule="exact"/>
        <w:ind w:leftChars="1250" w:left="4280" w:hangingChars="400" w:hanging="1280"/>
        <w:jc w:val="both"/>
        <w:rPr>
          <w:rFonts w:ascii="標楷體" w:eastAsia="標楷體" w:hAnsi="標楷體"/>
          <w:sz w:val="32"/>
          <w:szCs w:val="32"/>
        </w:rPr>
      </w:pPr>
      <w:r w:rsidRPr="003C122E">
        <w:rPr>
          <w:rFonts w:ascii="標楷體" w:eastAsia="標楷體" w:hAnsi="標楷體" w:hint="eastAsia"/>
          <w:sz w:val="32"/>
          <w:szCs w:val="32"/>
        </w:rPr>
        <w:t>提案人：鄭正鈐</w:t>
      </w:r>
    </w:p>
    <w:p w:rsidR="00084797" w:rsidRPr="003C122E" w:rsidRDefault="00084797" w:rsidP="007B013D">
      <w:pPr>
        <w:snapToGrid w:val="0"/>
        <w:spacing w:line="460" w:lineRule="exact"/>
        <w:ind w:leftChars="1250" w:left="4280" w:hangingChars="400" w:hanging="1280"/>
        <w:jc w:val="both"/>
        <w:rPr>
          <w:rFonts w:ascii="標楷體" w:eastAsia="標楷體" w:hAnsi="標楷體"/>
          <w:sz w:val="32"/>
          <w:szCs w:val="32"/>
        </w:rPr>
      </w:pPr>
      <w:r w:rsidRPr="003C122E">
        <w:rPr>
          <w:rFonts w:ascii="標楷體" w:eastAsia="標楷體" w:hAnsi="標楷體" w:hint="eastAsia"/>
          <w:sz w:val="32"/>
          <w:szCs w:val="32"/>
        </w:rPr>
        <w:t>連署人：黃國書  鄭麗文</w:t>
      </w:r>
    </w:p>
    <w:p w:rsidR="00084797" w:rsidRPr="003C122E" w:rsidRDefault="00084797" w:rsidP="007B013D">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3C122E">
        <w:rPr>
          <w:rFonts w:ascii="標楷體" w:eastAsia="標楷體" w:hAnsi="標楷體" w:hint="eastAsia"/>
          <w:bCs/>
          <w:sz w:val="32"/>
          <w:szCs w:val="32"/>
        </w:rPr>
        <w:t>(六)</w:t>
      </w:r>
      <w:r w:rsidRPr="003C122E">
        <w:rPr>
          <w:rFonts w:ascii="標楷體" w:eastAsia="標楷體" w:hAnsi="標楷體" w:hint="eastAsia"/>
          <w:sz w:val="32"/>
          <w:szCs w:val="32"/>
        </w:rPr>
        <w:t>有鑑於政府耗資3億5</w:t>
      </w:r>
      <w:r w:rsidRPr="003C122E">
        <w:rPr>
          <w:rFonts w:ascii="標楷體" w:eastAsia="標楷體" w:hAnsi="標楷體"/>
          <w:sz w:val="32"/>
          <w:szCs w:val="32"/>
        </w:rPr>
        <w:t>,</w:t>
      </w:r>
      <w:r w:rsidRPr="003C122E">
        <w:rPr>
          <w:rFonts w:ascii="標楷體" w:eastAsia="標楷體" w:hAnsi="標楷體" w:hint="eastAsia"/>
          <w:sz w:val="32"/>
          <w:szCs w:val="32"/>
        </w:rPr>
        <w:t>000萬元興建的高雄市楠梓文中足球場，球場為教育部前瞻計畫基礎建設標案，招標規格要求FIFA國際認證，歷時2年工期，場內各設有一座天然及人工草皮的11人制足球場。球場竟然未申請國際足總FIFA國際認證，引起譁然。不僅引發外界質疑，對高雄市楠梓文中足球場工程與驗收草率，虛擲預算亦顯出教育部體育署對補助興建之體育場館督導鬆散。然預算書中91頁竟然提起「有關市府取消FIFA 認證並辦理契約變更一事，經教育部體育署邀集熟稔政府採購法之學者專家開會研商後，經檢視尚無違反採購法相關規定及破壞採購制度之疑慮，且亦無違反統包</w:t>
      </w:r>
      <w:r w:rsidRPr="003C122E">
        <w:rPr>
          <w:rFonts w:ascii="標楷體" w:eastAsia="標楷體" w:hAnsi="標楷體" w:hint="eastAsia"/>
          <w:sz w:val="32"/>
          <w:szCs w:val="32"/>
        </w:rPr>
        <w:lastRenderedPageBreak/>
        <w:t>精神。」要求教育部體育署針對高雄市楠梓文中足球場追究相關責任並檢討扣減部分工程補助款項，</w:t>
      </w:r>
      <w:r>
        <w:rPr>
          <w:rFonts w:ascii="標楷體" w:eastAsia="標楷體" w:hAnsi="標楷體" w:hint="eastAsia"/>
          <w:sz w:val="32"/>
          <w:szCs w:val="32"/>
        </w:rPr>
        <w:t>並</w:t>
      </w:r>
      <w:r w:rsidRPr="003C122E">
        <w:rPr>
          <w:rFonts w:ascii="標楷體" w:eastAsia="標楷體" w:hAnsi="標楷體" w:hint="eastAsia"/>
          <w:sz w:val="32"/>
          <w:szCs w:val="32"/>
        </w:rPr>
        <w:t>於2個月內</w:t>
      </w:r>
      <w:r>
        <w:rPr>
          <w:rFonts w:ascii="標楷體" w:eastAsia="標楷體" w:hAnsi="標楷體" w:hint="eastAsia"/>
          <w:sz w:val="32"/>
          <w:szCs w:val="32"/>
        </w:rPr>
        <w:t>向立法院教育及文化委員會</w:t>
      </w:r>
      <w:r w:rsidRPr="003C122E">
        <w:rPr>
          <w:rFonts w:ascii="標楷體" w:eastAsia="標楷體" w:hAnsi="標楷體" w:hint="eastAsia"/>
          <w:sz w:val="32"/>
          <w:szCs w:val="32"/>
        </w:rPr>
        <w:t>提出書面報告，說明改善方案並追究相關責任。313</w:t>
      </w:r>
    </w:p>
    <w:p w:rsidR="00084797" w:rsidRPr="003C122E" w:rsidRDefault="00084797" w:rsidP="007B013D">
      <w:pPr>
        <w:snapToGrid w:val="0"/>
        <w:spacing w:line="460" w:lineRule="exact"/>
        <w:ind w:leftChars="1250" w:left="4280" w:hangingChars="400" w:hanging="1280"/>
        <w:jc w:val="both"/>
        <w:rPr>
          <w:rFonts w:ascii="標楷體" w:eastAsia="標楷體" w:hAnsi="標楷體"/>
          <w:sz w:val="32"/>
          <w:szCs w:val="32"/>
        </w:rPr>
      </w:pPr>
      <w:r w:rsidRPr="003C122E">
        <w:rPr>
          <w:rFonts w:ascii="標楷體" w:eastAsia="標楷體" w:hAnsi="標楷體" w:hint="eastAsia"/>
          <w:sz w:val="32"/>
          <w:szCs w:val="32"/>
        </w:rPr>
        <w:t>提案人：鄭正鈐</w:t>
      </w:r>
    </w:p>
    <w:p w:rsidR="00084797" w:rsidRPr="003C122E" w:rsidRDefault="00084797" w:rsidP="007B013D">
      <w:pPr>
        <w:snapToGrid w:val="0"/>
        <w:spacing w:line="460" w:lineRule="exact"/>
        <w:ind w:leftChars="1250" w:left="4280" w:hangingChars="400" w:hanging="1280"/>
        <w:jc w:val="both"/>
        <w:rPr>
          <w:rFonts w:ascii="標楷體" w:eastAsia="標楷體" w:hAnsi="標楷體"/>
          <w:sz w:val="32"/>
          <w:szCs w:val="32"/>
        </w:rPr>
      </w:pPr>
      <w:r w:rsidRPr="003C122E">
        <w:rPr>
          <w:rFonts w:ascii="標楷體" w:eastAsia="標楷體" w:hAnsi="標楷體" w:hint="eastAsia"/>
          <w:sz w:val="32"/>
          <w:szCs w:val="32"/>
        </w:rPr>
        <w:t>連署人：黃國書  鄭麗文</w:t>
      </w:r>
    </w:p>
    <w:p w:rsidR="00084797" w:rsidRPr="003C122E" w:rsidRDefault="00084797" w:rsidP="007B013D">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3C122E">
        <w:rPr>
          <w:rFonts w:ascii="標楷體" w:eastAsia="標楷體" w:hAnsi="標楷體" w:hint="eastAsia"/>
          <w:bCs/>
          <w:sz w:val="32"/>
          <w:szCs w:val="32"/>
        </w:rPr>
        <w:t>(七)</w:t>
      </w:r>
      <w:r w:rsidRPr="003C122E">
        <w:rPr>
          <w:rFonts w:ascii="標楷體" w:eastAsia="標楷體" w:hAnsi="標楷體" w:hint="eastAsia"/>
          <w:sz w:val="32"/>
          <w:szCs w:val="32"/>
        </w:rPr>
        <w:t>近年屢傳體育教練不當管教及訓練學生之案件，現今重視兒少權益，且多以運科輔助，避免過多不必要的訓練導致學生身心出現問題。但過往運動教練培訓過程中，缺乏相關知能之課程，爰請教育部體育署委託有關單位研發兒少權益、兒少訓練課程模組，或將相關知能融入各單項現有課程，並規範各類教練於培訓或年度進修時，皆需接受兒少訓練之觀念及運科知識，以杜絕不當管教及過度訓練，建立完善機制，防範對兒少身心暴力對待。</w:t>
      </w:r>
      <w:r w:rsidRPr="003C122E">
        <w:rPr>
          <w:rFonts w:ascii="標楷體" w:eastAsia="標楷體" w:hAnsi="標楷體"/>
          <w:sz w:val="32"/>
          <w:szCs w:val="32"/>
        </w:rPr>
        <w:t>314</w:t>
      </w:r>
    </w:p>
    <w:p w:rsidR="00084797" w:rsidRPr="003C122E" w:rsidRDefault="00084797" w:rsidP="007B013D">
      <w:pPr>
        <w:snapToGrid w:val="0"/>
        <w:spacing w:line="460" w:lineRule="exact"/>
        <w:ind w:leftChars="1250" w:left="4280" w:hangingChars="400" w:hanging="1280"/>
        <w:jc w:val="both"/>
        <w:rPr>
          <w:rFonts w:ascii="標楷體" w:eastAsia="標楷體" w:hAnsi="標楷體"/>
          <w:sz w:val="32"/>
          <w:szCs w:val="32"/>
        </w:rPr>
      </w:pPr>
      <w:r w:rsidRPr="003C122E">
        <w:rPr>
          <w:rFonts w:ascii="標楷體" w:eastAsia="標楷體" w:hAnsi="標楷體" w:hint="eastAsia"/>
          <w:sz w:val="32"/>
          <w:szCs w:val="32"/>
        </w:rPr>
        <w:t>提案人：張廖萬堅</w:t>
      </w:r>
    </w:p>
    <w:p w:rsidR="00084797" w:rsidRPr="003C122E" w:rsidRDefault="00084797" w:rsidP="007B013D">
      <w:pPr>
        <w:snapToGrid w:val="0"/>
        <w:spacing w:line="460" w:lineRule="exact"/>
        <w:ind w:leftChars="1250" w:left="4280" w:hangingChars="400" w:hanging="1280"/>
        <w:jc w:val="both"/>
        <w:rPr>
          <w:rFonts w:ascii="標楷體" w:eastAsia="標楷體" w:hAnsi="標楷體"/>
          <w:sz w:val="32"/>
          <w:szCs w:val="32"/>
        </w:rPr>
      </w:pPr>
      <w:r w:rsidRPr="003C122E">
        <w:rPr>
          <w:rFonts w:ascii="標楷體" w:eastAsia="標楷體" w:hAnsi="標楷體" w:hint="eastAsia"/>
          <w:sz w:val="32"/>
          <w:szCs w:val="32"/>
        </w:rPr>
        <w:t>連署人：陳秀寳  陳培瑜</w:t>
      </w:r>
    </w:p>
    <w:p w:rsidR="00084797" w:rsidRPr="003C122E" w:rsidRDefault="00084797" w:rsidP="007B013D">
      <w:pPr>
        <w:kinsoku w:val="0"/>
        <w:overflowPunct w:val="0"/>
        <w:spacing w:before="120" w:line="500" w:lineRule="exact"/>
        <w:ind w:leftChars="200" w:left="1120" w:hangingChars="200" w:hanging="640"/>
        <w:jc w:val="both"/>
        <w:textAlignment w:val="center"/>
        <w:rPr>
          <w:rFonts w:ascii="標楷體" w:eastAsia="標楷體" w:hAnsi="標楷體"/>
          <w:sz w:val="32"/>
          <w:szCs w:val="32"/>
        </w:rPr>
      </w:pPr>
      <w:r w:rsidRPr="003C122E">
        <w:rPr>
          <w:rFonts w:ascii="標楷體" w:eastAsia="標楷體" w:hAnsi="標楷體" w:hint="eastAsia"/>
          <w:bCs/>
          <w:sz w:val="32"/>
          <w:szCs w:val="32"/>
        </w:rPr>
        <w:t>(八)</w:t>
      </w:r>
      <w:r w:rsidRPr="003C122E">
        <w:rPr>
          <w:rFonts w:ascii="標楷體" w:eastAsia="標楷體" w:hAnsi="標楷體" w:hint="eastAsia"/>
          <w:sz w:val="32"/>
          <w:szCs w:val="32"/>
        </w:rPr>
        <w:t>教育部體育署有「加強學校體育活動及教學發展」之計畫，包含整備學校運動場地設備器材，將操場更換為PU跑道、增設風雨球場等設施，給予學生安全且優質的運動環境。而南投縣多有偏遠地區之學校，體育場館與設備器材更新不易，甚至不完備，且每逢天災便易損壞，造成學生無法享有良好體育設備，更遑論培育運動選手。爰要求教育部體育署針對改善南投縣中小學之運動場地及設備器材，於2個月內向立法院教育及文化委員會提出書面報告。315</w:t>
      </w:r>
    </w:p>
    <w:p w:rsidR="00084797" w:rsidRPr="003C122E" w:rsidRDefault="00084797" w:rsidP="007B013D">
      <w:pPr>
        <w:snapToGrid w:val="0"/>
        <w:spacing w:line="460" w:lineRule="exact"/>
        <w:ind w:leftChars="1250" w:left="4280" w:hangingChars="400" w:hanging="1280"/>
        <w:jc w:val="both"/>
        <w:rPr>
          <w:rFonts w:ascii="標楷體" w:eastAsia="標楷體" w:hAnsi="標楷體"/>
          <w:sz w:val="32"/>
          <w:szCs w:val="32"/>
        </w:rPr>
      </w:pPr>
      <w:r w:rsidRPr="003C122E">
        <w:rPr>
          <w:rFonts w:ascii="標楷體" w:eastAsia="標楷體" w:hAnsi="標楷體" w:hint="eastAsia"/>
          <w:sz w:val="32"/>
          <w:szCs w:val="32"/>
        </w:rPr>
        <w:t>提案人：張廖萬堅　蔡培慧</w:t>
      </w:r>
    </w:p>
    <w:p w:rsidR="00084797" w:rsidRPr="003C122E" w:rsidRDefault="00084797" w:rsidP="007B013D">
      <w:pPr>
        <w:snapToGrid w:val="0"/>
        <w:spacing w:line="460" w:lineRule="exact"/>
        <w:ind w:leftChars="1250" w:left="4280" w:hangingChars="400" w:hanging="1280"/>
        <w:jc w:val="both"/>
        <w:rPr>
          <w:rFonts w:ascii="標楷體" w:eastAsia="標楷體" w:hAnsi="標楷體"/>
          <w:sz w:val="32"/>
          <w:szCs w:val="32"/>
        </w:rPr>
      </w:pPr>
      <w:r w:rsidRPr="003C122E">
        <w:rPr>
          <w:rFonts w:ascii="標楷體" w:eastAsia="標楷體" w:hAnsi="標楷體" w:hint="eastAsia"/>
          <w:sz w:val="32"/>
          <w:szCs w:val="32"/>
        </w:rPr>
        <w:t xml:space="preserve">連署人：陳培瑜  陳秀寳 </w:t>
      </w:r>
    </w:p>
    <w:p w:rsidR="00084797" w:rsidRPr="003C122E" w:rsidRDefault="00084797" w:rsidP="007B013D">
      <w:pPr>
        <w:kinsoku w:val="0"/>
        <w:overflowPunct w:val="0"/>
        <w:spacing w:before="120" w:line="500" w:lineRule="exact"/>
        <w:ind w:leftChars="200" w:left="1120" w:hangingChars="200" w:hanging="640"/>
        <w:jc w:val="both"/>
        <w:textAlignment w:val="center"/>
        <w:rPr>
          <w:rFonts w:ascii="標楷體" w:eastAsia="標楷體" w:hAnsi="標楷體"/>
          <w:sz w:val="32"/>
          <w:szCs w:val="32"/>
        </w:rPr>
      </w:pPr>
      <w:r w:rsidRPr="003C122E">
        <w:rPr>
          <w:rFonts w:ascii="標楷體" w:eastAsia="標楷體" w:hAnsi="標楷體" w:hint="eastAsia"/>
          <w:bCs/>
          <w:sz w:val="32"/>
          <w:szCs w:val="32"/>
        </w:rPr>
        <w:t>(九)</w:t>
      </w:r>
      <w:r w:rsidRPr="003C122E">
        <w:rPr>
          <w:rFonts w:ascii="標楷體" w:eastAsia="標楷體" w:hAnsi="標楷體" w:hint="eastAsia"/>
          <w:sz w:val="32"/>
          <w:szCs w:val="32"/>
        </w:rPr>
        <w:t>為積極培育原住民族運動人才，</w:t>
      </w:r>
      <w:r>
        <w:rPr>
          <w:rFonts w:ascii="標楷體" w:eastAsia="標楷體" w:hAnsi="標楷體" w:hint="eastAsia"/>
          <w:sz w:val="32"/>
          <w:szCs w:val="32"/>
        </w:rPr>
        <w:t>教育部</w:t>
      </w:r>
      <w:r w:rsidRPr="003C122E">
        <w:rPr>
          <w:rFonts w:ascii="標楷體" w:eastAsia="標楷體" w:hAnsi="標楷體" w:hint="eastAsia"/>
          <w:sz w:val="32"/>
          <w:szCs w:val="32"/>
        </w:rPr>
        <w:t>體育署於110年推動「原住民族棒球輔導計畫」，聘任原住民籍專任棒球教練，</w:t>
      </w:r>
      <w:r w:rsidRPr="003C122E">
        <w:rPr>
          <w:rFonts w:ascii="標楷體" w:eastAsia="標楷體" w:hAnsi="標楷體" w:hint="eastAsia"/>
          <w:sz w:val="32"/>
          <w:szCs w:val="32"/>
        </w:rPr>
        <w:lastRenderedPageBreak/>
        <w:t>指導球員專業技能與經驗傳承，112年符合資格申請學校已達131所，培育基層棒球人才，計畫推行深受好評。惟球隊申請原住民籍教練反應熱烈，經費有限情況下，各球隊原設有補助15萬元之業務費，於112年計畫中取消，嚴重影響球隊運作。爰此，要求教育部體育署113年應恢復每隊補助15萬元以上業務費，亦請教育部應全力協助。316</w:t>
      </w:r>
    </w:p>
    <w:p w:rsidR="00084797" w:rsidRPr="003C122E" w:rsidRDefault="00084797" w:rsidP="007B013D">
      <w:pPr>
        <w:snapToGrid w:val="0"/>
        <w:spacing w:line="460" w:lineRule="exact"/>
        <w:ind w:leftChars="1250" w:left="4280" w:hangingChars="400" w:hanging="1280"/>
        <w:jc w:val="both"/>
        <w:rPr>
          <w:rFonts w:ascii="標楷體" w:eastAsia="標楷體" w:hAnsi="標楷體"/>
          <w:sz w:val="32"/>
          <w:szCs w:val="32"/>
        </w:rPr>
      </w:pPr>
      <w:r w:rsidRPr="003C122E">
        <w:rPr>
          <w:rFonts w:ascii="標楷體" w:eastAsia="標楷體" w:hAnsi="標楷體" w:hint="eastAsia"/>
          <w:sz w:val="32"/>
          <w:szCs w:val="32"/>
        </w:rPr>
        <w:t>提案人：張廖萬堅　陳瑩</w:t>
      </w:r>
    </w:p>
    <w:p w:rsidR="00084797" w:rsidRPr="003C122E" w:rsidRDefault="00084797" w:rsidP="007B013D">
      <w:pPr>
        <w:snapToGrid w:val="0"/>
        <w:spacing w:line="460" w:lineRule="exact"/>
        <w:ind w:leftChars="1250" w:left="4280" w:hangingChars="400" w:hanging="1280"/>
        <w:jc w:val="both"/>
        <w:rPr>
          <w:rFonts w:ascii="標楷體" w:eastAsia="標楷體" w:hAnsi="標楷體"/>
          <w:sz w:val="32"/>
          <w:szCs w:val="32"/>
        </w:rPr>
      </w:pPr>
      <w:r w:rsidRPr="003C122E">
        <w:rPr>
          <w:rFonts w:ascii="標楷體" w:eastAsia="標楷體" w:hAnsi="標楷體" w:hint="eastAsia"/>
          <w:sz w:val="32"/>
          <w:szCs w:val="32"/>
        </w:rPr>
        <w:t>連署人：陳秀寳  陳培瑜</w:t>
      </w:r>
    </w:p>
    <w:p w:rsidR="00084797" w:rsidRPr="003C122E" w:rsidRDefault="00084797" w:rsidP="007B013D">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3C122E">
        <w:rPr>
          <w:rFonts w:ascii="標楷體" w:eastAsia="標楷體" w:hAnsi="標楷體" w:hint="eastAsia"/>
          <w:bCs/>
          <w:sz w:val="32"/>
          <w:szCs w:val="32"/>
        </w:rPr>
        <w:t>(十)</w:t>
      </w:r>
      <w:r w:rsidRPr="003C122E">
        <w:rPr>
          <w:rFonts w:ascii="標楷體" w:eastAsia="標楷體" w:hAnsi="標楷體" w:hint="eastAsia"/>
          <w:sz w:val="32"/>
          <w:szCs w:val="32"/>
        </w:rPr>
        <w:t>查111及112年國家發展委員會公共政策倡議平台陸續通過「千足計畫-社區及複合式球場之整建、修建」、「國家足球訓練中心」之倡議連署，然迄今卻仍未見相關具體進展，造成國人對於教育部體育署之不信任以及公共參與之失望。爰此，請教育部體育署就前述倡議之推動近況與預計執行期程</w:t>
      </w:r>
      <w:r>
        <w:rPr>
          <w:rFonts w:ascii="標楷體" w:eastAsia="標楷體" w:hAnsi="標楷體" w:hint="eastAsia"/>
          <w:sz w:val="32"/>
          <w:szCs w:val="32"/>
        </w:rPr>
        <w:t>，</w:t>
      </w:r>
      <w:r w:rsidRPr="003C122E">
        <w:rPr>
          <w:rFonts w:ascii="標楷體" w:eastAsia="標楷體" w:hAnsi="標楷體" w:hint="eastAsia"/>
          <w:sz w:val="32"/>
          <w:szCs w:val="32"/>
        </w:rPr>
        <w:t>於3個月內向立法院教育及文化委員會提出書面報告。317</w:t>
      </w:r>
    </w:p>
    <w:p w:rsidR="00084797" w:rsidRPr="003C122E" w:rsidRDefault="00084797" w:rsidP="007B013D">
      <w:pPr>
        <w:snapToGrid w:val="0"/>
        <w:spacing w:line="460" w:lineRule="exact"/>
        <w:ind w:leftChars="1250" w:left="4280" w:hangingChars="400" w:hanging="1280"/>
        <w:jc w:val="both"/>
        <w:rPr>
          <w:rFonts w:ascii="標楷體" w:eastAsia="標楷體" w:hAnsi="標楷體"/>
          <w:sz w:val="32"/>
          <w:szCs w:val="32"/>
        </w:rPr>
      </w:pPr>
      <w:r w:rsidRPr="003C122E">
        <w:rPr>
          <w:rFonts w:ascii="標楷體" w:eastAsia="標楷體" w:hAnsi="標楷體" w:hint="eastAsia"/>
          <w:sz w:val="32"/>
          <w:szCs w:val="32"/>
        </w:rPr>
        <w:t>提案人：陳培瑜</w:t>
      </w:r>
    </w:p>
    <w:p w:rsidR="00084797" w:rsidRPr="003C122E" w:rsidRDefault="00084797" w:rsidP="007B013D">
      <w:pPr>
        <w:snapToGrid w:val="0"/>
        <w:spacing w:line="460" w:lineRule="exact"/>
        <w:ind w:leftChars="1250" w:left="4280" w:hangingChars="400" w:hanging="1280"/>
        <w:jc w:val="both"/>
        <w:rPr>
          <w:rFonts w:ascii="標楷體" w:eastAsia="標楷體" w:hAnsi="標楷體"/>
          <w:sz w:val="32"/>
          <w:szCs w:val="32"/>
        </w:rPr>
      </w:pPr>
      <w:r w:rsidRPr="003C122E">
        <w:rPr>
          <w:rFonts w:ascii="標楷體" w:eastAsia="標楷體" w:hAnsi="標楷體" w:hint="eastAsia"/>
          <w:sz w:val="32"/>
          <w:szCs w:val="32"/>
        </w:rPr>
        <w:t>連署人：黃國書  陳靜敏</w:t>
      </w:r>
    </w:p>
    <w:p w:rsidR="00084797" w:rsidRPr="003C122E" w:rsidRDefault="00084797" w:rsidP="007B013D">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3C122E">
        <w:rPr>
          <w:rFonts w:ascii="標楷體" w:eastAsia="標楷體" w:hAnsi="標楷體" w:hint="eastAsia"/>
          <w:bCs/>
          <w:sz w:val="32"/>
          <w:szCs w:val="32"/>
        </w:rPr>
        <w:t>(十一)</w:t>
      </w:r>
      <w:r w:rsidRPr="003C122E">
        <w:rPr>
          <w:rFonts w:ascii="標楷體" w:eastAsia="標楷體" w:hAnsi="標楷體" w:hint="eastAsia"/>
          <w:sz w:val="32"/>
          <w:szCs w:val="32"/>
        </w:rPr>
        <w:t>棒球比賽受到國人高度關注，然球員訓練、比賽之球場常為人詬病，諸如排水不佳、照明設備老舊、草皮欠缺養護等問題，尚有優化之空間。中華職棒會長蔡其昌5月間出席明星賽宣告記者會時坦言，「台灣球場被球迷詬病不是3、5年的事情，從我當球迷就開始，球迷對球場有很多的抱怨，覺得球場有很多進步的空間。」他舉出樂天桃園棒球場排水、照明設備等問題，並提到球場問題的主體就是球團和地方政府。蔡</w:t>
      </w:r>
      <w:r>
        <w:rPr>
          <w:rFonts w:ascii="標楷體" w:eastAsia="標楷體" w:hAnsi="標楷體" w:hint="eastAsia"/>
          <w:sz w:val="32"/>
          <w:szCs w:val="32"/>
        </w:rPr>
        <w:t>會長</w:t>
      </w:r>
      <w:r w:rsidRPr="003C122E">
        <w:rPr>
          <w:rFonts w:ascii="標楷體" w:eastAsia="標楷體" w:hAnsi="標楷體" w:hint="eastAsia"/>
          <w:sz w:val="32"/>
          <w:szCs w:val="32"/>
        </w:rPr>
        <w:t>其昌表示，地方政府、球團需要負擔多少費用，跟合約精神有關，教育部體育署有意願協助，如何協助還需要討論細節。蔡</w:t>
      </w:r>
      <w:r>
        <w:rPr>
          <w:rFonts w:ascii="標楷體" w:eastAsia="標楷體" w:hAnsi="標楷體" w:hint="eastAsia"/>
          <w:sz w:val="32"/>
          <w:szCs w:val="32"/>
        </w:rPr>
        <w:t>會長</w:t>
      </w:r>
      <w:r w:rsidRPr="003C122E">
        <w:rPr>
          <w:rFonts w:ascii="標楷體" w:eastAsia="標楷體" w:hAnsi="標楷體" w:hint="eastAsia"/>
          <w:sz w:val="32"/>
          <w:szCs w:val="32"/>
        </w:rPr>
        <w:t>其昌也於6月間與教育部體育署等單位會勘樂天桃園棒球場，並表示他有與體育署鄭世忠署長拜託</w:t>
      </w:r>
      <w:r w:rsidRPr="003C122E">
        <w:rPr>
          <w:rFonts w:ascii="標楷體" w:eastAsia="標楷體" w:hAnsi="標楷體" w:hint="eastAsia"/>
          <w:sz w:val="32"/>
          <w:szCs w:val="32"/>
        </w:rPr>
        <w:lastRenderedPageBreak/>
        <w:t>行政院編列專案經費，加以改善</w:t>
      </w:r>
      <w:r>
        <w:rPr>
          <w:rFonts w:ascii="標楷體" w:eastAsia="標楷體" w:hAnsi="標楷體" w:hint="eastAsia"/>
          <w:sz w:val="32"/>
          <w:szCs w:val="32"/>
        </w:rPr>
        <w:t>台</w:t>
      </w:r>
      <w:r w:rsidRPr="003C122E">
        <w:rPr>
          <w:rFonts w:ascii="標楷體" w:eastAsia="標楷體" w:hAnsi="標楷體" w:hint="eastAsia"/>
          <w:sz w:val="32"/>
          <w:szCs w:val="32"/>
        </w:rPr>
        <w:t>灣棒球場。有關台灣各地棒球場球場優化改善專案計畫，</w:t>
      </w:r>
      <w:r>
        <w:rPr>
          <w:rFonts w:ascii="標楷體" w:eastAsia="標楷體" w:hAnsi="標楷體" w:hint="eastAsia"/>
          <w:sz w:val="32"/>
          <w:szCs w:val="32"/>
        </w:rPr>
        <w:t>爰</w:t>
      </w:r>
      <w:r w:rsidRPr="003C122E">
        <w:rPr>
          <w:rFonts w:ascii="標楷體" w:eastAsia="標楷體" w:hAnsi="標楷體" w:hint="eastAsia"/>
          <w:sz w:val="32"/>
          <w:szCs w:val="32"/>
        </w:rPr>
        <w:t>請</w:t>
      </w:r>
      <w:r>
        <w:rPr>
          <w:rFonts w:ascii="標楷體" w:eastAsia="標楷體" w:hAnsi="標楷體" w:hint="eastAsia"/>
          <w:sz w:val="32"/>
          <w:szCs w:val="32"/>
        </w:rPr>
        <w:t>教育部</w:t>
      </w:r>
      <w:r w:rsidRPr="003C122E">
        <w:rPr>
          <w:rFonts w:ascii="標楷體" w:eastAsia="標楷體" w:hAnsi="標楷體" w:hint="eastAsia"/>
          <w:sz w:val="32"/>
          <w:szCs w:val="32"/>
        </w:rPr>
        <w:t>體育署持續與地方政府及球團規劃研商，並督導專案計畫執行成效與進度，相關作為</w:t>
      </w:r>
      <w:r>
        <w:rPr>
          <w:rFonts w:ascii="標楷體" w:eastAsia="標楷體" w:hAnsi="標楷體" w:hint="eastAsia"/>
          <w:sz w:val="32"/>
          <w:szCs w:val="32"/>
        </w:rPr>
        <w:t>請</w:t>
      </w:r>
      <w:r w:rsidRPr="003C122E">
        <w:rPr>
          <w:rFonts w:ascii="標楷體" w:eastAsia="標楷體" w:hAnsi="標楷體" w:hint="eastAsia"/>
          <w:sz w:val="32"/>
          <w:szCs w:val="32"/>
        </w:rPr>
        <w:t>向立法院教育及文化委員會提出書面報告說明。318</w:t>
      </w:r>
    </w:p>
    <w:p w:rsidR="00084797" w:rsidRPr="003C122E" w:rsidRDefault="00084797" w:rsidP="007B013D">
      <w:pPr>
        <w:snapToGrid w:val="0"/>
        <w:spacing w:line="460" w:lineRule="exact"/>
        <w:ind w:leftChars="1250" w:left="4280" w:hangingChars="400" w:hanging="1280"/>
        <w:jc w:val="both"/>
        <w:rPr>
          <w:rFonts w:ascii="標楷體" w:eastAsia="標楷體" w:hAnsi="標楷體"/>
          <w:sz w:val="32"/>
          <w:szCs w:val="32"/>
        </w:rPr>
      </w:pPr>
      <w:r w:rsidRPr="003C122E">
        <w:rPr>
          <w:rFonts w:ascii="標楷體" w:eastAsia="標楷體" w:hAnsi="標楷體" w:hint="eastAsia"/>
          <w:sz w:val="32"/>
          <w:szCs w:val="32"/>
        </w:rPr>
        <w:t>提案人：林宜瑾</w:t>
      </w:r>
    </w:p>
    <w:p w:rsidR="00084797" w:rsidRPr="003C122E" w:rsidRDefault="00084797" w:rsidP="007B013D">
      <w:pPr>
        <w:snapToGrid w:val="0"/>
        <w:spacing w:line="460" w:lineRule="exact"/>
        <w:ind w:leftChars="1250" w:left="4280" w:hangingChars="400" w:hanging="1280"/>
        <w:jc w:val="both"/>
        <w:rPr>
          <w:rFonts w:ascii="標楷體" w:eastAsia="標楷體" w:hAnsi="標楷體"/>
          <w:sz w:val="32"/>
          <w:szCs w:val="32"/>
        </w:rPr>
      </w:pPr>
      <w:r w:rsidRPr="003C122E">
        <w:rPr>
          <w:rFonts w:ascii="標楷體" w:eastAsia="標楷體" w:hAnsi="標楷體" w:hint="eastAsia"/>
          <w:sz w:val="32"/>
          <w:szCs w:val="32"/>
        </w:rPr>
        <w:t>連署人：陳靜敏  范　雲</w:t>
      </w:r>
    </w:p>
    <w:p w:rsidR="00084797" w:rsidRPr="003C122E" w:rsidRDefault="00084797" w:rsidP="007B013D">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3C122E">
        <w:rPr>
          <w:rFonts w:ascii="標楷體" w:eastAsia="標楷體" w:hAnsi="標楷體" w:hint="eastAsia"/>
          <w:bCs/>
          <w:sz w:val="32"/>
          <w:szCs w:val="32"/>
        </w:rPr>
        <w:t>(十二)</w:t>
      </w:r>
      <w:r w:rsidRPr="003C122E">
        <w:rPr>
          <w:rFonts w:ascii="標楷體" w:eastAsia="標楷體" w:hAnsi="標楷體" w:hint="eastAsia"/>
          <w:sz w:val="32"/>
          <w:szCs w:val="32"/>
        </w:rPr>
        <w:t>113年度教育部體育署「體育發展推展」預算編列39億7</w:t>
      </w:r>
      <w:r w:rsidRPr="003C122E">
        <w:rPr>
          <w:rFonts w:ascii="標楷體" w:eastAsia="標楷體" w:hAnsi="標楷體"/>
          <w:sz w:val="32"/>
          <w:szCs w:val="32"/>
        </w:rPr>
        <w:t>,</w:t>
      </w:r>
      <w:r w:rsidRPr="003C122E">
        <w:rPr>
          <w:rFonts w:ascii="標楷體" w:eastAsia="標楷體" w:hAnsi="標楷體" w:hint="eastAsia"/>
          <w:sz w:val="32"/>
          <w:szCs w:val="32"/>
        </w:rPr>
        <w:t>421萬5千元，辦理推展學校體育及教學等業務。經查，運動防護員負責確保運動員在訓練和比賽中的身體安全，隨著運動科學和醫學的發展，運動防護員在體育領域中的角色變得越來越重要。為建立校園運動防護體系、保護基層優秀運動員，體育署推動有「補助高級中等學校進用運動防護人員實施計畫」，補助學校進用運動防護人員，惟不像學校專任運動教練在「國民體育法」第15條、第16條、第20條、第30條</w:t>
      </w:r>
      <w:r>
        <w:rPr>
          <w:rFonts w:ascii="標楷體" w:eastAsia="標楷體" w:hAnsi="標楷體" w:hint="eastAsia"/>
          <w:sz w:val="32"/>
          <w:szCs w:val="32"/>
        </w:rPr>
        <w:t>及</w:t>
      </w:r>
      <w:r w:rsidRPr="003C122E">
        <w:rPr>
          <w:rFonts w:ascii="標楷體" w:eastAsia="標楷體" w:hAnsi="標楷體" w:hint="eastAsia"/>
          <w:sz w:val="32"/>
          <w:szCs w:val="32"/>
        </w:rPr>
        <w:t>第31條已有規範，運動防護員僅在「高級中等以下學校體育班設立辦法」有消極資格的規範，薪資待遇及工時也不若民間健全，不利學校招聘優秀運動防護員。爰此，要求教育部體育署應就學校運動防護員的地位進行檢討，通盤檢討並研議調整</w:t>
      </w:r>
      <w:r>
        <w:rPr>
          <w:rFonts w:ascii="標楷體" w:eastAsia="標楷體" w:hAnsi="標楷體" w:hint="eastAsia"/>
          <w:sz w:val="32"/>
          <w:szCs w:val="32"/>
        </w:rPr>
        <w:t>行政法人</w:t>
      </w:r>
      <w:r w:rsidRPr="003C122E">
        <w:rPr>
          <w:rFonts w:ascii="標楷體" w:eastAsia="標楷體" w:hAnsi="標楷體" w:hint="eastAsia"/>
          <w:sz w:val="32"/>
          <w:szCs w:val="32"/>
        </w:rPr>
        <w:t>國家運動訓練中心與學校運動防護員的薪資待遇</w:t>
      </w:r>
      <w:r>
        <w:rPr>
          <w:rFonts w:ascii="標楷體" w:eastAsia="標楷體" w:hAnsi="標楷體" w:hint="eastAsia"/>
          <w:sz w:val="32"/>
          <w:szCs w:val="32"/>
        </w:rPr>
        <w:t>，</w:t>
      </w:r>
      <w:r w:rsidRPr="003C122E">
        <w:rPr>
          <w:rFonts w:ascii="標楷體" w:eastAsia="標楷體" w:hAnsi="標楷體" w:hint="eastAsia"/>
          <w:sz w:val="32"/>
          <w:szCs w:val="32"/>
        </w:rPr>
        <w:t>並於3個月內向立法院教育及文化委員會及提案委員提出辦理情形書面報告。319</w:t>
      </w:r>
    </w:p>
    <w:p w:rsidR="00084797" w:rsidRDefault="00084797" w:rsidP="007B013D">
      <w:pPr>
        <w:snapToGrid w:val="0"/>
        <w:spacing w:line="460" w:lineRule="exact"/>
        <w:ind w:leftChars="1250" w:left="4280" w:hangingChars="400" w:hanging="1280"/>
        <w:jc w:val="both"/>
        <w:rPr>
          <w:rFonts w:ascii="標楷體" w:eastAsia="標楷體" w:hAnsi="標楷體"/>
          <w:sz w:val="32"/>
          <w:szCs w:val="32"/>
        </w:rPr>
      </w:pPr>
      <w:r w:rsidRPr="003C122E">
        <w:rPr>
          <w:rFonts w:ascii="標楷體" w:eastAsia="標楷體" w:hAnsi="標楷體" w:hint="eastAsia"/>
          <w:sz w:val="32"/>
          <w:szCs w:val="32"/>
        </w:rPr>
        <w:t>提案人：范　雲　陳靜敏　陳培瑜</w:t>
      </w:r>
    </w:p>
    <w:p w:rsidR="00084797" w:rsidRPr="003C122E" w:rsidRDefault="00084797" w:rsidP="007B013D">
      <w:pPr>
        <w:snapToGrid w:val="0"/>
        <w:spacing w:line="460" w:lineRule="exact"/>
        <w:ind w:leftChars="1250" w:left="4280" w:hangingChars="400" w:hanging="1280"/>
        <w:jc w:val="both"/>
        <w:rPr>
          <w:rFonts w:ascii="標楷體" w:eastAsia="標楷體" w:hAnsi="標楷體"/>
          <w:sz w:val="32"/>
          <w:szCs w:val="32"/>
        </w:rPr>
      </w:pPr>
      <w:r w:rsidRPr="003C122E">
        <w:rPr>
          <w:rFonts w:ascii="標楷體" w:eastAsia="標楷體" w:hAnsi="標楷體" w:hint="eastAsia"/>
          <w:sz w:val="32"/>
          <w:szCs w:val="32"/>
        </w:rPr>
        <w:t xml:space="preserve">　</w:t>
      </w:r>
      <w:r>
        <w:rPr>
          <w:rFonts w:ascii="標楷體" w:eastAsia="標楷體" w:hAnsi="標楷體" w:hint="eastAsia"/>
          <w:sz w:val="32"/>
          <w:szCs w:val="32"/>
        </w:rPr>
        <w:t xml:space="preserve">　　　</w:t>
      </w:r>
      <w:r w:rsidRPr="003C122E">
        <w:rPr>
          <w:rFonts w:ascii="標楷體" w:eastAsia="標楷體" w:hAnsi="標楷體" w:hint="eastAsia"/>
          <w:sz w:val="32"/>
          <w:szCs w:val="32"/>
        </w:rPr>
        <w:t>伍麗華</w:t>
      </w:r>
      <w:r w:rsidRPr="00716582">
        <w:rPr>
          <w:rFonts w:ascii="標楷體" w:eastAsia="標楷體" w:hAnsi="標楷體" w:hint="eastAsia"/>
          <w:w w:val="90"/>
          <w:sz w:val="32"/>
          <w:szCs w:val="32"/>
        </w:rPr>
        <w:t>Saidhai Tahovecahe</w:t>
      </w:r>
    </w:p>
    <w:p w:rsidR="00084797" w:rsidRPr="003C122E" w:rsidRDefault="00084797" w:rsidP="007B013D">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3C122E">
        <w:rPr>
          <w:rFonts w:ascii="標楷體" w:eastAsia="標楷體" w:hAnsi="標楷體" w:hint="eastAsia"/>
          <w:bCs/>
          <w:sz w:val="32"/>
          <w:szCs w:val="32"/>
        </w:rPr>
        <w:t>(十三)</w:t>
      </w:r>
      <w:r w:rsidRPr="003C122E">
        <w:rPr>
          <w:rFonts w:ascii="標楷體" w:eastAsia="標楷體" w:hAnsi="標楷體" w:hint="eastAsia"/>
          <w:sz w:val="32"/>
          <w:szCs w:val="32"/>
        </w:rPr>
        <w:t>我國女性規律運動人口長期低於男性，除有社會刻板印象不利於女性運動習慣培養，亦有政策推廣及資源挹注失衡等因素，亟待教育部體育署重視，為全面提升對女性運動參與、消弭女性面對之不利因素，教育部體育署應擬定「女性運</w:t>
      </w:r>
      <w:r w:rsidRPr="003C122E">
        <w:rPr>
          <w:rFonts w:ascii="標楷體" w:eastAsia="標楷體" w:hAnsi="標楷體" w:hint="eastAsia"/>
          <w:sz w:val="32"/>
          <w:szCs w:val="32"/>
        </w:rPr>
        <w:lastRenderedPageBreak/>
        <w:t>動政策白皮書」，加強投資女性運動推廣、發展女性運動科研、弭平運動產業環境中軟硬體上之性別不平等，提出策進方案、挹注資源，設置提升女性運動參與專款或計畫項目等。綜上所述，請教育部體育署於3個月內向立法院教育及文化委員會提出政策改進方案之書面報告。320</w:t>
      </w:r>
    </w:p>
    <w:p w:rsidR="00084797" w:rsidRPr="003C122E" w:rsidRDefault="00084797" w:rsidP="007B013D">
      <w:pPr>
        <w:snapToGrid w:val="0"/>
        <w:spacing w:line="460" w:lineRule="exact"/>
        <w:ind w:leftChars="1250" w:left="4280" w:hangingChars="400" w:hanging="1280"/>
        <w:jc w:val="both"/>
        <w:rPr>
          <w:rFonts w:ascii="標楷體" w:eastAsia="標楷體" w:hAnsi="標楷體"/>
          <w:sz w:val="32"/>
          <w:szCs w:val="32"/>
        </w:rPr>
      </w:pPr>
      <w:r w:rsidRPr="003C122E">
        <w:rPr>
          <w:rFonts w:ascii="標楷體" w:eastAsia="標楷體" w:hAnsi="標楷體" w:hint="eastAsia"/>
          <w:sz w:val="32"/>
          <w:szCs w:val="32"/>
        </w:rPr>
        <w:t>提案人：吳思瑤</w:t>
      </w:r>
    </w:p>
    <w:p w:rsidR="00084797" w:rsidRPr="003C122E" w:rsidRDefault="00084797" w:rsidP="007B013D">
      <w:pPr>
        <w:snapToGrid w:val="0"/>
        <w:spacing w:line="460" w:lineRule="exact"/>
        <w:ind w:leftChars="1250" w:left="4280" w:hangingChars="400" w:hanging="1280"/>
        <w:jc w:val="both"/>
        <w:rPr>
          <w:rFonts w:ascii="標楷體" w:eastAsia="標楷體" w:hAnsi="標楷體"/>
          <w:sz w:val="32"/>
          <w:szCs w:val="32"/>
        </w:rPr>
      </w:pPr>
      <w:r w:rsidRPr="003C122E">
        <w:rPr>
          <w:rFonts w:ascii="標楷體" w:eastAsia="標楷體" w:hAnsi="標楷體" w:hint="eastAsia"/>
          <w:sz w:val="32"/>
          <w:szCs w:val="32"/>
        </w:rPr>
        <w:t>連署人：范　雲  陳培瑜</w:t>
      </w:r>
    </w:p>
    <w:p w:rsidR="00084797" w:rsidRPr="003C122E" w:rsidRDefault="00084797" w:rsidP="007B013D">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3C122E">
        <w:rPr>
          <w:rFonts w:ascii="標楷體" w:eastAsia="標楷體" w:hAnsi="標楷體" w:hint="eastAsia"/>
          <w:bCs/>
          <w:sz w:val="32"/>
          <w:szCs w:val="32"/>
        </w:rPr>
        <w:t>(十四)</w:t>
      </w:r>
      <w:r w:rsidRPr="003C122E">
        <w:rPr>
          <w:rFonts w:ascii="標楷體" w:eastAsia="標楷體" w:hAnsi="標楷體" w:hint="eastAsia"/>
          <w:sz w:val="32"/>
          <w:szCs w:val="32"/>
        </w:rPr>
        <w:t>考量近年體育班巡迴防護員制度已實施有成，</w:t>
      </w:r>
      <w:r w:rsidRPr="003C122E">
        <w:rPr>
          <w:rFonts w:ascii="標楷體" w:eastAsia="標楷體" w:hAnsi="標楷體"/>
          <w:sz w:val="32"/>
          <w:szCs w:val="32"/>
        </w:rPr>
        <w:t>112</w:t>
      </w:r>
      <w:r w:rsidRPr="003C122E">
        <w:rPr>
          <w:rFonts w:ascii="標楷體" w:eastAsia="標楷體" w:hAnsi="標楷體" w:hint="eastAsia"/>
          <w:sz w:val="32"/>
          <w:szCs w:val="32"/>
        </w:rPr>
        <w:t>學年度核定補助</w:t>
      </w:r>
      <w:r w:rsidRPr="003C122E">
        <w:rPr>
          <w:rFonts w:ascii="標楷體" w:eastAsia="標楷體" w:hAnsi="標楷體"/>
          <w:sz w:val="32"/>
          <w:szCs w:val="32"/>
        </w:rPr>
        <w:t xml:space="preserve">177 </w:t>
      </w:r>
      <w:r w:rsidRPr="003C122E">
        <w:rPr>
          <w:rFonts w:ascii="標楷體" w:eastAsia="標楷體" w:hAnsi="標楷體" w:hint="eastAsia"/>
          <w:sz w:val="32"/>
          <w:szCs w:val="32"/>
        </w:rPr>
        <w:t>校聘用</w:t>
      </w:r>
      <w:r w:rsidRPr="003C122E">
        <w:rPr>
          <w:rFonts w:ascii="標楷體" w:eastAsia="標楷體" w:hAnsi="標楷體"/>
          <w:sz w:val="32"/>
          <w:szCs w:val="32"/>
        </w:rPr>
        <w:t xml:space="preserve">179 </w:t>
      </w:r>
      <w:r w:rsidRPr="003C122E">
        <w:rPr>
          <w:rFonts w:ascii="標楷體" w:eastAsia="標楷體" w:hAnsi="標楷體" w:hint="eastAsia"/>
          <w:sz w:val="32"/>
          <w:szCs w:val="32"/>
        </w:rPr>
        <w:t>名運動防護員，為提升科學訓練之效益，並考量學生運動員之心理需求時為教練與同儕所忽略，或可擴大相關適用之運科專業人員如運動心理人員，協助基層運動員及教練提早熟悉相關專業支援並且強化運科使用知識。爰此，請教育部體育署就新增「體育班巡迴運動心理人員」專案之評估與預計執行期程</w:t>
      </w:r>
      <w:r>
        <w:rPr>
          <w:rFonts w:ascii="標楷體" w:eastAsia="標楷體" w:hAnsi="標楷體" w:hint="eastAsia"/>
          <w:sz w:val="32"/>
          <w:szCs w:val="32"/>
        </w:rPr>
        <w:t>，</w:t>
      </w:r>
      <w:r w:rsidRPr="003C122E">
        <w:rPr>
          <w:rFonts w:ascii="標楷體" w:eastAsia="標楷體" w:hAnsi="標楷體" w:hint="eastAsia"/>
          <w:sz w:val="32"/>
          <w:szCs w:val="32"/>
        </w:rPr>
        <w:t>於3個月內向立法院教育及文化委員會提出書面報告。321</w:t>
      </w:r>
    </w:p>
    <w:p w:rsidR="00084797" w:rsidRPr="003C122E" w:rsidRDefault="00084797" w:rsidP="007B013D">
      <w:pPr>
        <w:snapToGrid w:val="0"/>
        <w:spacing w:line="460" w:lineRule="exact"/>
        <w:ind w:leftChars="1250" w:left="4280" w:hangingChars="400" w:hanging="1280"/>
        <w:jc w:val="both"/>
        <w:rPr>
          <w:rFonts w:ascii="標楷體" w:eastAsia="標楷體" w:hAnsi="標楷體"/>
          <w:sz w:val="32"/>
          <w:szCs w:val="32"/>
        </w:rPr>
      </w:pPr>
      <w:r w:rsidRPr="003C122E">
        <w:rPr>
          <w:rFonts w:ascii="標楷體" w:eastAsia="標楷體" w:hAnsi="標楷體" w:hint="eastAsia"/>
          <w:sz w:val="32"/>
          <w:szCs w:val="32"/>
        </w:rPr>
        <w:t>提案人：陳培瑜</w:t>
      </w:r>
    </w:p>
    <w:p w:rsidR="00084797" w:rsidRPr="003C122E" w:rsidRDefault="00084797" w:rsidP="007B013D">
      <w:pPr>
        <w:snapToGrid w:val="0"/>
        <w:spacing w:line="460" w:lineRule="exact"/>
        <w:ind w:leftChars="1250" w:left="4280" w:hangingChars="400" w:hanging="1280"/>
        <w:jc w:val="both"/>
        <w:rPr>
          <w:rFonts w:ascii="標楷體" w:eastAsia="標楷體" w:hAnsi="標楷體"/>
          <w:sz w:val="32"/>
          <w:szCs w:val="32"/>
        </w:rPr>
      </w:pPr>
      <w:r w:rsidRPr="003C122E">
        <w:rPr>
          <w:rFonts w:ascii="標楷體" w:eastAsia="標楷體" w:hAnsi="標楷體" w:hint="eastAsia"/>
          <w:sz w:val="32"/>
          <w:szCs w:val="32"/>
        </w:rPr>
        <w:t>連署人：黃國書  陳靜敏</w:t>
      </w:r>
    </w:p>
    <w:p w:rsidR="00084797" w:rsidRPr="003C122E" w:rsidRDefault="00084797" w:rsidP="007B013D">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3C122E">
        <w:rPr>
          <w:rFonts w:ascii="標楷體" w:eastAsia="標楷體" w:hAnsi="標楷體" w:hint="eastAsia"/>
          <w:bCs/>
          <w:sz w:val="32"/>
          <w:szCs w:val="32"/>
        </w:rPr>
        <w:t>(十五)</w:t>
      </w:r>
      <w:r w:rsidRPr="003C122E">
        <w:rPr>
          <w:rFonts w:ascii="標楷體" w:eastAsia="標楷體" w:hAnsi="標楷體" w:hint="eastAsia"/>
          <w:sz w:val="32"/>
          <w:szCs w:val="32"/>
        </w:rPr>
        <w:t>鑑於現行教育部體育署內部組織分工係承襲自體委會及教育部體育司時期，然面對時空環境變遷與發展，原有之分工已無法對應社會期待。其中，在兒少運動發展部分，體育署現行以校園場域內外作為業務分工之作法，無法一致性通盤考量所有兒少體育發展需求，產生同署不同調之作為即為實例。因此，如欲打破體育署各業務單位本位主義，回歸以兒少為主體作為政策思考之起點，組織業務調整勢在必行。參考2021年體育署為因應時代變遷與立法院預算決議，將「綜合規劃組」改制為「運動產業及企劃組」經驗，爰要求體育署研議進行組織分工調整，於現行「全民運動組業務科」，以兒少學齡族群為整體政策照顧對象，明定學齡兒少體育發</w:t>
      </w:r>
      <w:r w:rsidRPr="003C122E">
        <w:rPr>
          <w:rFonts w:ascii="標楷體" w:eastAsia="標楷體" w:hAnsi="標楷體" w:hint="eastAsia"/>
          <w:sz w:val="32"/>
          <w:szCs w:val="32"/>
        </w:rPr>
        <w:lastRenderedPageBreak/>
        <w:t>展之政策規劃，前述作業與執行狀況，請教育部體育署於8個月內完成</w:t>
      </w:r>
      <w:r>
        <w:rPr>
          <w:rFonts w:ascii="標楷體" w:eastAsia="標楷體" w:hAnsi="標楷體" w:hint="eastAsia"/>
          <w:sz w:val="32"/>
          <w:szCs w:val="32"/>
        </w:rPr>
        <w:t>，</w:t>
      </w:r>
      <w:r w:rsidRPr="003C122E">
        <w:rPr>
          <w:rFonts w:ascii="標楷體" w:eastAsia="標楷體" w:hAnsi="標楷體" w:hint="eastAsia"/>
          <w:sz w:val="32"/>
          <w:szCs w:val="32"/>
        </w:rPr>
        <w:t>並向立法院教育及文化委員會提出書面報告。322</w:t>
      </w:r>
    </w:p>
    <w:p w:rsidR="00084797" w:rsidRPr="003C122E" w:rsidRDefault="00084797" w:rsidP="007B013D">
      <w:pPr>
        <w:snapToGrid w:val="0"/>
        <w:spacing w:line="460" w:lineRule="exact"/>
        <w:ind w:leftChars="1250" w:left="4280" w:hangingChars="400" w:hanging="1280"/>
        <w:jc w:val="both"/>
        <w:rPr>
          <w:rFonts w:ascii="標楷體" w:eastAsia="標楷體" w:hAnsi="標楷體"/>
          <w:sz w:val="32"/>
          <w:szCs w:val="32"/>
        </w:rPr>
      </w:pPr>
      <w:r w:rsidRPr="003C122E">
        <w:rPr>
          <w:rFonts w:ascii="標楷體" w:eastAsia="標楷體" w:hAnsi="標楷體" w:hint="eastAsia"/>
          <w:sz w:val="32"/>
          <w:szCs w:val="32"/>
        </w:rPr>
        <w:t>提案人：陳培瑜</w:t>
      </w:r>
    </w:p>
    <w:p w:rsidR="00084797" w:rsidRPr="003C122E" w:rsidRDefault="00084797" w:rsidP="007B013D">
      <w:pPr>
        <w:snapToGrid w:val="0"/>
        <w:spacing w:line="460" w:lineRule="exact"/>
        <w:ind w:leftChars="1250" w:left="4280" w:hangingChars="400" w:hanging="1280"/>
        <w:jc w:val="both"/>
        <w:rPr>
          <w:rFonts w:ascii="標楷體" w:eastAsia="標楷體" w:hAnsi="標楷體"/>
          <w:sz w:val="32"/>
          <w:szCs w:val="32"/>
        </w:rPr>
      </w:pPr>
      <w:r w:rsidRPr="003C122E">
        <w:rPr>
          <w:rFonts w:ascii="標楷體" w:eastAsia="標楷體" w:hAnsi="標楷體" w:hint="eastAsia"/>
          <w:sz w:val="32"/>
          <w:szCs w:val="32"/>
        </w:rPr>
        <w:t>連署人：陳靜敏　吳思瑤</w:t>
      </w:r>
    </w:p>
    <w:p w:rsidR="00084797" w:rsidRPr="003C122E" w:rsidRDefault="00084797" w:rsidP="007B013D">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3C122E">
        <w:rPr>
          <w:rFonts w:ascii="標楷體" w:eastAsia="標楷體" w:hAnsi="標楷體" w:hint="eastAsia"/>
          <w:bCs/>
          <w:sz w:val="32"/>
          <w:szCs w:val="32"/>
        </w:rPr>
        <w:t>(十六)</w:t>
      </w:r>
      <w:r w:rsidRPr="003C122E">
        <w:rPr>
          <w:rFonts w:ascii="標楷體" w:eastAsia="標楷體" w:hAnsi="標楷體" w:hint="eastAsia"/>
          <w:sz w:val="32"/>
          <w:szCs w:val="32"/>
        </w:rPr>
        <w:t>鑑於國內足球12歲以下之民間賽事辦理風氣已臻興盛，惟13歲以上因無足夠賽事，致使出現參與斷層。109年起雖有中華足協成功辦理「足球青年聯賽」提供13至18歲球員實戰舞台並廣受家長、球員、教練好評，惟自後續足協改組後，即片面取消賽事。經家長向立法院陳情，相關賽事經體育署同意以九成補助額度要求足協復賽，但足協卻依然無視社會與民間期待將賽制調整向體育署學校聯賽趨同，致使僅有少數球隊能全程參與，拋棄聯賽辦理之「充分參與、實力分級、每週辦理」之精神，實則為糟蹋家長用心與體育署之美意。爰此，要求教育部體育署應承擔起相關責任並嘗試建立正常聯賽之辦理經驗，自113年起輔導足協啟動「足球青年聯賽」試辦作業，並評估與其他體育團體共同辦理之可行性，以開放俱樂部球隊參賽，周末辦理，循環對戰等「正常聯賽」形式辦理，提供台灣學齡階段賽事不同典範之可能，前述籌備與辦理狀況</w:t>
      </w:r>
      <w:r>
        <w:rPr>
          <w:rFonts w:ascii="標楷體" w:eastAsia="標楷體" w:hAnsi="標楷體" w:hint="eastAsia"/>
          <w:sz w:val="32"/>
          <w:szCs w:val="32"/>
        </w:rPr>
        <w:t>，</w:t>
      </w:r>
      <w:r w:rsidRPr="003C122E">
        <w:rPr>
          <w:rFonts w:ascii="標楷體" w:eastAsia="標楷體" w:hAnsi="標楷體" w:hint="eastAsia"/>
          <w:sz w:val="32"/>
          <w:szCs w:val="32"/>
        </w:rPr>
        <w:t>請</w:t>
      </w:r>
      <w:r>
        <w:rPr>
          <w:rFonts w:ascii="標楷體" w:eastAsia="標楷體" w:hAnsi="標楷體" w:hint="eastAsia"/>
          <w:sz w:val="32"/>
          <w:szCs w:val="32"/>
        </w:rPr>
        <w:t>教育部體育署</w:t>
      </w:r>
      <w:r w:rsidRPr="003C122E">
        <w:rPr>
          <w:rFonts w:ascii="標楷體" w:eastAsia="標楷體" w:hAnsi="標楷體" w:hint="eastAsia"/>
          <w:sz w:val="32"/>
          <w:szCs w:val="32"/>
        </w:rPr>
        <w:t>於8個月內完成並向立法院教育及文化委員提出書面報告。。323</w:t>
      </w:r>
    </w:p>
    <w:p w:rsidR="00084797" w:rsidRPr="003C122E" w:rsidRDefault="00084797" w:rsidP="007B013D">
      <w:pPr>
        <w:snapToGrid w:val="0"/>
        <w:spacing w:line="460" w:lineRule="exact"/>
        <w:ind w:leftChars="1250" w:left="4280" w:hangingChars="400" w:hanging="1280"/>
        <w:jc w:val="both"/>
        <w:rPr>
          <w:rFonts w:ascii="標楷體" w:eastAsia="標楷體" w:hAnsi="標楷體"/>
          <w:sz w:val="32"/>
          <w:szCs w:val="32"/>
        </w:rPr>
      </w:pPr>
      <w:r w:rsidRPr="003C122E">
        <w:rPr>
          <w:rFonts w:ascii="標楷體" w:eastAsia="標楷體" w:hAnsi="標楷體" w:hint="eastAsia"/>
          <w:sz w:val="32"/>
          <w:szCs w:val="32"/>
        </w:rPr>
        <w:t>提案人：陳培瑜</w:t>
      </w:r>
    </w:p>
    <w:p w:rsidR="00084797" w:rsidRPr="003C122E" w:rsidRDefault="00084797" w:rsidP="007B013D">
      <w:pPr>
        <w:snapToGrid w:val="0"/>
        <w:spacing w:line="460" w:lineRule="exact"/>
        <w:ind w:leftChars="1250" w:left="4280" w:hangingChars="400" w:hanging="1280"/>
        <w:jc w:val="both"/>
        <w:rPr>
          <w:rFonts w:ascii="標楷體" w:eastAsia="標楷體" w:hAnsi="標楷體"/>
          <w:sz w:val="32"/>
          <w:szCs w:val="32"/>
        </w:rPr>
      </w:pPr>
      <w:r w:rsidRPr="003C122E">
        <w:rPr>
          <w:rFonts w:ascii="標楷體" w:eastAsia="標楷體" w:hAnsi="標楷體" w:hint="eastAsia"/>
          <w:sz w:val="32"/>
          <w:szCs w:val="32"/>
        </w:rPr>
        <w:t>連署人：陳靜敏　吳思瑤</w:t>
      </w:r>
    </w:p>
    <w:p w:rsidR="00084797" w:rsidRPr="003C122E" w:rsidRDefault="00084797" w:rsidP="007B013D">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3C122E">
        <w:rPr>
          <w:rFonts w:ascii="標楷體" w:eastAsia="標楷體" w:hAnsi="標楷體" w:hint="eastAsia"/>
          <w:bCs/>
          <w:sz w:val="32"/>
          <w:szCs w:val="32"/>
        </w:rPr>
        <w:t>(十七)</w:t>
      </w:r>
      <w:r w:rsidRPr="003C122E">
        <w:rPr>
          <w:rFonts w:ascii="標楷體" w:eastAsia="標楷體" w:hAnsi="標楷體" w:hint="eastAsia"/>
          <w:sz w:val="32"/>
          <w:szCs w:val="32"/>
        </w:rPr>
        <w:t>查運動傳播媒體或資訊出版業雖為「運動產業發展條例」表列業別，然教育部體育署對於相關領域卻無任何積極政策，經詢問業務單位，除補助、委辦運動賽事轉播以外，無論是運動出版、紀錄片、影視之協助政策規畫均付之闕如，顯見體育署對於相關業務想像之貧乏。爰此，請教育部體育署</w:t>
      </w:r>
      <w:r w:rsidRPr="003C122E">
        <w:rPr>
          <w:rFonts w:ascii="標楷體" w:eastAsia="標楷體" w:hAnsi="標楷體" w:hint="eastAsia"/>
          <w:sz w:val="32"/>
          <w:szCs w:val="32"/>
        </w:rPr>
        <w:lastRenderedPageBreak/>
        <w:t>於113年度設置相關獎項表揚相關領域之工作者及作品，並著手就鼓勵運動出版、影視、紀錄片之製作與創作進行規劃，前述規劃請</w:t>
      </w:r>
      <w:r>
        <w:rPr>
          <w:rFonts w:ascii="標楷體" w:eastAsia="標楷體" w:hAnsi="標楷體" w:hint="eastAsia"/>
          <w:sz w:val="32"/>
          <w:szCs w:val="32"/>
        </w:rPr>
        <w:t>教育部體育署</w:t>
      </w:r>
      <w:r w:rsidRPr="003C122E">
        <w:rPr>
          <w:rFonts w:ascii="標楷體" w:eastAsia="標楷體" w:hAnsi="標楷體" w:hint="eastAsia"/>
          <w:sz w:val="32"/>
          <w:szCs w:val="32"/>
        </w:rPr>
        <w:t>於6個月內向立法院教育及文化委員會提出書面報告。324</w:t>
      </w:r>
    </w:p>
    <w:p w:rsidR="00084797" w:rsidRPr="003C122E" w:rsidRDefault="00084797" w:rsidP="007B013D">
      <w:pPr>
        <w:snapToGrid w:val="0"/>
        <w:spacing w:line="460" w:lineRule="exact"/>
        <w:ind w:leftChars="1250" w:left="4280" w:hangingChars="400" w:hanging="1280"/>
        <w:jc w:val="both"/>
        <w:rPr>
          <w:rFonts w:ascii="標楷體" w:eastAsia="標楷體" w:hAnsi="標楷體"/>
          <w:sz w:val="32"/>
          <w:szCs w:val="32"/>
        </w:rPr>
      </w:pPr>
      <w:r w:rsidRPr="003C122E">
        <w:rPr>
          <w:rFonts w:ascii="標楷體" w:eastAsia="標楷體" w:hAnsi="標楷體" w:hint="eastAsia"/>
          <w:sz w:val="32"/>
          <w:szCs w:val="32"/>
        </w:rPr>
        <w:t>提案人：陳培瑜</w:t>
      </w:r>
    </w:p>
    <w:p w:rsidR="00084797" w:rsidRPr="003C122E" w:rsidRDefault="00084797" w:rsidP="007B013D">
      <w:pPr>
        <w:snapToGrid w:val="0"/>
        <w:spacing w:line="460" w:lineRule="exact"/>
        <w:ind w:leftChars="1250" w:left="4280" w:hangingChars="400" w:hanging="1280"/>
        <w:jc w:val="both"/>
        <w:rPr>
          <w:rFonts w:ascii="標楷體" w:eastAsia="標楷體" w:hAnsi="標楷體"/>
          <w:sz w:val="32"/>
          <w:szCs w:val="32"/>
        </w:rPr>
      </w:pPr>
      <w:r w:rsidRPr="003C122E">
        <w:rPr>
          <w:rFonts w:ascii="標楷體" w:eastAsia="標楷體" w:hAnsi="標楷體" w:hint="eastAsia"/>
          <w:sz w:val="32"/>
          <w:szCs w:val="32"/>
        </w:rPr>
        <w:t>連署人：陳靜敏　吳思瑤</w:t>
      </w:r>
    </w:p>
    <w:p w:rsidR="00084797" w:rsidRPr="003C122E" w:rsidRDefault="00084797" w:rsidP="007B013D">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3C122E">
        <w:rPr>
          <w:rFonts w:ascii="標楷體" w:eastAsia="標楷體" w:hAnsi="標楷體" w:hint="eastAsia"/>
          <w:bCs/>
          <w:sz w:val="32"/>
          <w:szCs w:val="32"/>
        </w:rPr>
        <w:t>(十八)</w:t>
      </w:r>
      <w:r w:rsidRPr="003C122E">
        <w:rPr>
          <w:rFonts w:ascii="標楷體" w:eastAsia="標楷體" w:hAnsi="標楷體" w:hint="eastAsia"/>
          <w:sz w:val="32"/>
          <w:szCs w:val="32"/>
        </w:rPr>
        <w:t>鑑於本屆全國運動會武術項目傳出判決不公、規則未與國際對齊、仲裁草率等爭議，考量全運會之辦理精神為對齊亞運、奧運，為避免相關爭議再次重演，爰要求教育部體育署應輔導全國運動會應對照亞洲運動會、奧林匹克運動會規則（含年齡接軌）並參考奧運設置CAS臨時庭之概念，評估邀請「國民體育法」第37條認可之運動仲裁機構進行爭議處理之可行性，前述作業與執行狀況請教育部體育署於6個月內完成並向立法院教育及文化委員會提出書面報告。325</w:t>
      </w:r>
    </w:p>
    <w:p w:rsidR="00084797" w:rsidRPr="003C122E" w:rsidRDefault="00084797" w:rsidP="007B013D">
      <w:pPr>
        <w:snapToGrid w:val="0"/>
        <w:spacing w:line="460" w:lineRule="exact"/>
        <w:ind w:leftChars="1250" w:left="4280" w:hangingChars="400" w:hanging="1280"/>
        <w:jc w:val="both"/>
        <w:rPr>
          <w:rFonts w:ascii="標楷體" w:eastAsia="標楷體" w:hAnsi="標楷體"/>
          <w:sz w:val="32"/>
          <w:szCs w:val="32"/>
        </w:rPr>
      </w:pPr>
      <w:r w:rsidRPr="003C122E">
        <w:rPr>
          <w:rFonts w:ascii="標楷體" w:eastAsia="標楷體" w:hAnsi="標楷體" w:hint="eastAsia"/>
          <w:sz w:val="32"/>
          <w:szCs w:val="32"/>
        </w:rPr>
        <w:t>提案人：陳培瑜</w:t>
      </w:r>
    </w:p>
    <w:p w:rsidR="00084797" w:rsidRPr="003C122E" w:rsidRDefault="00084797" w:rsidP="007B013D">
      <w:pPr>
        <w:snapToGrid w:val="0"/>
        <w:spacing w:line="460" w:lineRule="exact"/>
        <w:ind w:leftChars="1250" w:left="4280" w:hangingChars="400" w:hanging="1280"/>
        <w:jc w:val="both"/>
        <w:rPr>
          <w:rFonts w:ascii="標楷體" w:eastAsia="標楷體" w:hAnsi="標楷體"/>
          <w:sz w:val="32"/>
          <w:szCs w:val="32"/>
        </w:rPr>
      </w:pPr>
      <w:r w:rsidRPr="003C122E">
        <w:rPr>
          <w:rFonts w:ascii="標楷體" w:eastAsia="標楷體" w:hAnsi="標楷體" w:hint="eastAsia"/>
          <w:sz w:val="32"/>
          <w:szCs w:val="32"/>
        </w:rPr>
        <w:t>連署人：陳靜敏　吳思瑤</w:t>
      </w:r>
    </w:p>
    <w:p w:rsidR="00084797" w:rsidRPr="003C122E" w:rsidRDefault="00084797" w:rsidP="007B013D">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3C122E">
        <w:rPr>
          <w:rFonts w:ascii="標楷體" w:eastAsia="標楷體" w:hAnsi="標楷體" w:hint="eastAsia"/>
          <w:bCs/>
          <w:sz w:val="32"/>
          <w:szCs w:val="32"/>
        </w:rPr>
        <w:t>(十九)</w:t>
      </w:r>
      <w:r w:rsidRPr="003C122E">
        <w:rPr>
          <w:rFonts w:ascii="標楷體" w:eastAsia="標楷體" w:hAnsi="標楷體" w:hint="eastAsia"/>
          <w:sz w:val="32"/>
          <w:szCs w:val="32"/>
        </w:rPr>
        <w:t>鑑於中華民國體育運動總會並非具有法定任務之團體，同時亦非「國民體育法」框架下之特定體育團體，且教練、裁判相關業務業已明定為教育部體育署監理業務，查現行體育署諸項法規中，仍有體委會甚至體育司時期之法規文字遺緒，甚至誤導該單位有權發放證照、准駁研習、影響報名專任教練之權利。為避免民眾誤會，爰要求體育署應盤點所轄各層級法規，移除相關文字並重新公告教練、裁判業務以及其他考選制度非與該單位有關，前述作業與執行狀況請教育部體育署於6個月內完成並向立法院教育及文化委員會提出書面報告。326</w:t>
      </w:r>
    </w:p>
    <w:p w:rsidR="00084797" w:rsidRPr="003C122E" w:rsidRDefault="00084797" w:rsidP="007B013D">
      <w:pPr>
        <w:snapToGrid w:val="0"/>
        <w:spacing w:line="460" w:lineRule="exact"/>
        <w:ind w:leftChars="1250" w:left="4280" w:hangingChars="400" w:hanging="1280"/>
        <w:jc w:val="both"/>
        <w:rPr>
          <w:rFonts w:ascii="標楷體" w:eastAsia="標楷體" w:hAnsi="標楷體"/>
          <w:sz w:val="32"/>
          <w:szCs w:val="32"/>
        </w:rPr>
      </w:pPr>
      <w:r w:rsidRPr="003C122E">
        <w:rPr>
          <w:rFonts w:ascii="標楷體" w:eastAsia="標楷體" w:hAnsi="標楷體" w:hint="eastAsia"/>
          <w:sz w:val="32"/>
          <w:szCs w:val="32"/>
        </w:rPr>
        <w:t>提案人：陳培瑜</w:t>
      </w:r>
    </w:p>
    <w:p w:rsidR="00084797" w:rsidRPr="003C122E" w:rsidRDefault="00084797" w:rsidP="007B013D">
      <w:pPr>
        <w:snapToGrid w:val="0"/>
        <w:spacing w:line="460" w:lineRule="exact"/>
        <w:ind w:leftChars="1250" w:left="4280" w:hangingChars="400" w:hanging="1280"/>
        <w:jc w:val="both"/>
        <w:rPr>
          <w:rFonts w:ascii="標楷體" w:eastAsia="標楷體" w:hAnsi="標楷體"/>
          <w:sz w:val="32"/>
          <w:szCs w:val="32"/>
        </w:rPr>
      </w:pPr>
      <w:r w:rsidRPr="003C122E">
        <w:rPr>
          <w:rFonts w:ascii="標楷體" w:eastAsia="標楷體" w:hAnsi="標楷體" w:hint="eastAsia"/>
          <w:sz w:val="32"/>
          <w:szCs w:val="32"/>
        </w:rPr>
        <w:t>連署人：陳靜敏　吳思瑤</w:t>
      </w:r>
    </w:p>
    <w:p w:rsidR="00084797" w:rsidRPr="003C122E" w:rsidRDefault="00084797" w:rsidP="007B013D">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3C122E">
        <w:rPr>
          <w:rFonts w:ascii="標楷體" w:eastAsia="標楷體" w:hAnsi="標楷體" w:hint="eastAsia"/>
          <w:bCs/>
          <w:sz w:val="32"/>
          <w:szCs w:val="32"/>
        </w:rPr>
        <w:lastRenderedPageBreak/>
        <w:t>(二十)</w:t>
      </w:r>
      <w:r w:rsidRPr="003C122E">
        <w:rPr>
          <w:rFonts w:ascii="標楷體" w:eastAsia="標楷體" w:hAnsi="標楷體" w:hint="eastAsia"/>
          <w:sz w:val="32"/>
          <w:szCs w:val="32"/>
        </w:rPr>
        <w:t>考量近年國際賽事中屢</w:t>
      </w:r>
      <w:r>
        <w:rPr>
          <w:rFonts w:ascii="標楷體" w:eastAsia="標楷體" w:hAnsi="標楷體" w:hint="eastAsia"/>
          <w:sz w:val="32"/>
          <w:szCs w:val="32"/>
        </w:rPr>
        <w:t>見</w:t>
      </w:r>
      <w:r w:rsidRPr="003C122E">
        <w:rPr>
          <w:rFonts w:ascii="標楷體" w:eastAsia="標楷體" w:hAnsi="標楷體" w:hint="eastAsia"/>
          <w:sz w:val="32"/>
          <w:szCs w:val="32"/>
        </w:rPr>
        <w:t>選手與單項協會之爭議，究其原因，多為在權力不對等關係下，運動員與協會間因缺法中介機制，以及團結權之行使，致使諸多衝突係選手需求長期遭漠視打壓後，忍無可忍所致。綜令目前政府對於代表隊選手各項福利與支持措施日益改善，但回歸各單項協會支代表隊業務相關狀況仍然不曾改變，雖國外已有諸多透過運動員集結工會/團體與協會進行協商取得共識解決爭端之成功案例，然台灣目前仍僅有職棒工會與職棒聯盟之團體協約之經驗。是故，為落實政府鼓勵並支持運動員表意及溝通之精神，爰要求教育部體育署應訂定運動員團體/工會之補助辦法，厚植運動員工會/團體發展能量，除可落實運動員自治之精神，更可作為解決爭端之機制，前述辦法請教育部體育署於6個月內完成並向立法院教育及文化委員會提出書面報告。327</w:t>
      </w:r>
    </w:p>
    <w:p w:rsidR="00084797" w:rsidRPr="003C122E" w:rsidRDefault="00084797" w:rsidP="007B013D">
      <w:pPr>
        <w:snapToGrid w:val="0"/>
        <w:spacing w:line="460" w:lineRule="exact"/>
        <w:ind w:leftChars="1250" w:left="4280" w:hangingChars="400" w:hanging="1280"/>
        <w:jc w:val="both"/>
        <w:rPr>
          <w:rFonts w:ascii="標楷體" w:eastAsia="標楷體" w:hAnsi="標楷體"/>
          <w:sz w:val="32"/>
          <w:szCs w:val="32"/>
        </w:rPr>
      </w:pPr>
      <w:r w:rsidRPr="003C122E">
        <w:rPr>
          <w:rFonts w:ascii="標楷體" w:eastAsia="標楷體" w:hAnsi="標楷體" w:hint="eastAsia"/>
          <w:sz w:val="32"/>
          <w:szCs w:val="32"/>
        </w:rPr>
        <w:t>提案人：陳培瑜</w:t>
      </w:r>
    </w:p>
    <w:p w:rsidR="00084797" w:rsidRPr="003C122E" w:rsidRDefault="00084797" w:rsidP="007B013D">
      <w:pPr>
        <w:snapToGrid w:val="0"/>
        <w:spacing w:line="460" w:lineRule="exact"/>
        <w:ind w:leftChars="1250" w:left="4280" w:hangingChars="400" w:hanging="1280"/>
        <w:jc w:val="both"/>
        <w:rPr>
          <w:rFonts w:ascii="標楷體" w:eastAsia="標楷體" w:hAnsi="標楷體"/>
          <w:sz w:val="32"/>
          <w:szCs w:val="32"/>
        </w:rPr>
      </w:pPr>
      <w:r w:rsidRPr="003C122E">
        <w:rPr>
          <w:rFonts w:ascii="標楷體" w:eastAsia="標楷體" w:hAnsi="標楷體" w:hint="eastAsia"/>
          <w:sz w:val="32"/>
          <w:szCs w:val="32"/>
        </w:rPr>
        <w:t>連署人：陳靜敏　吳思瑤</w:t>
      </w:r>
    </w:p>
    <w:p w:rsidR="00084797" w:rsidRPr="003C122E" w:rsidRDefault="00084797" w:rsidP="007B013D">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3C122E">
        <w:rPr>
          <w:rFonts w:ascii="標楷體" w:eastAsia="標楷體" w:hAnsi="標楷體" w:hint="eastAsia"/>
          <w:bCs/>
          <w:sz w:val="32"/>
          <w:szCs w:val="32"/>
        </w:rPr>
        <w:t>(二十一)</w:t>
      </w:r>
      <w:r w:rsidRPr="003C122E">
        <w:rPr>
          <w:rFonts w:ascii="標楷體" w:eastAsia="標楷體" w:hAnsi="標楷體" w:hint="eastAsia"/>
          <w:sz w:val="32"/>
          <w:szCs w:val="32"/>
        </w:rPr>
        <w:t>鑑於近年我國學生籃球之外籍生參與狀況日漸增加，然相關制度、規劃仍處於渾沌狀態，相關爭議仍時有所聞，然相關之制度設計應與國家籃球發展政策以及球員育成政策連結，爰此，要求教育部體育署應邀請中華民國籃球協會、各球員團體</w:t>
      </w:r>
      <w:r>
        <w:rPr>
          <w:rFonts w:ascii="標楷體" w:eastAsia="標楷體" w:hAnsi="標楷體" w:hint="eastAsia"/>
          <w:sz w:val="32"/>
          <w:szCs w:val="32"/>
        </w:rPr>
        <w:t>及</w:t>
      </w:r>
      <w:r w:rsidRPr="003C122E">
        <w:rPr>
          <w:rFonts w:ascii="標楷體" w:eastAsia="標楷體" w:hAnsi="標楷體" w:hint="eastAsia"/>
          <w:sz w:val="32"/>
          <w:szCs w:val="32"/>
        </w:rPr>
        <w:t>學校體總共同討論相關制度與政策發展方向，以配合國家籃球政策發展，前述研商結論請教育部體育署於6個月內完成並向立法院教育及文化委員會提出書面報告。328</w:t>
      </w:r>
    </w:p>
    <w:p w:rsidR="00084797" w:rsidRPr="003C122E" w:rsidRDefault="00084797" w:rsidP="007B013D">
      <w:pPr>
        <w:snapToGrid w:val="0"/>
        <w:spacing w:line="460" w:lineRule="exact"/>
        <w:ind w:leftChars="1250" w:left="4280" w:hangingChars="400" w:hanging="1280"/>
        <w:jc w:val="both"/>
        <w:rPr>
          <w:rFonts w:ascii="標楷體" w:eastAsia="標楷體" w:hAnsi="標楷體"/>
          <w:sz w:val="32"/>
          <w:szCs w:val="32"/>
        </w:rPr>
      </w:pPr>
      <w:r w:rsidRPr="003C122E">
        <w:rPr>
          <w:rFonts w:ascii="標楷體" w:eastAsia="標楷體" w:hAnsi="標楷體" w:hint="eastAsia"/>
          <w:sz w:val="32"/>
          <w:szCs w:val="32"/>
        </w:rPr>
        <w:t>提案人：陳培瑜</w:t>
      </w:r>
    </w:p>
    <w:p w:rsidR="00084797" w:rsidRPr="003C122E" w:rsidRDefault="00084797" w:rsidP="007B013D">
      <w:pPr>
        <w:snapToGrid w:val="0"/>
        <w:spacing w:line="460" w:lineRule="exact"/>
        <w:ind w:leftChars="1250" w:left="4280" w:hangingChars="400" w:hanging="1280"/>
        <w:jc w:val="both"/>
        <w:rPr>
          <w:rFonts w:ascii="標楷體" w:eastAsia="標楷體" w:hAnsi="標楷體"/>
          <w:sz w:val="32"/>
          <w:szCs w:val="32"/>
        </w:rPr>
      </w:pPr>
      <w:r w:rsidRPr="003C122E">
        <w:rPr>
          <w:rFonts w:ascii="標楷體" w:eastAsia="標楷體" w:hAnsi="標楷體" w:hint="eastAsia"/>
          <w:sz w:val="32"/>
          <w:szCs w:val="32"/>
        </w:rPr>
        <w:t>連署人：陳靜敏　吳思瑤</w:t>
      </w:r>
    </w:p>
    <w:p w:rsidR="00084797" w:rsidRPr="003C122E" w:rsidRDefault="00084797" w:rsidP="007B013D">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3C122E">
        <w:rPr>
          <w:rFonts w:ascii="標楷體" w:eastAsia="標楷體" w:hAnsi="標楷體" w:hint="eastAsia"/>
          <w:bCs/>
          <w:sz w:val="32"/>
          <w:szCs w:val="32"/>
        </w:rPr>
        <w:t>(二十二)</w:t>
      </w:r>
      <w:r w:rsidRPr="003C122E">
        <w:rPr>
          <w:rFonts w:ascii="標楷體" w:eastAsia="標楷體" w:hAnsi="標楷體" w:hint="eastAsia"/>
          <w:sz w:val="32"/>
          <w:szCs w:val="32"/>
        </w:rPr>
        <w:t>鑑於現行之「特定體育團體建立運動教練資格檢定及管理辦法」係為直接沿用中華</w:t>
      </w:r>
      <w:r>
        <w:rPr>
          <w:rFonts w:ascii="標楷體" w:eastAsia="標楷體" w:hAnsi="標楷體" w:hint="eastAsia"/>
          <w:sz w:val="32"/>
          <w:szCs w:val="32"/>
        </w:rPr>
        <w:t>民國</w:t>
      </w:r>
      <w:r w:rsidRPr="003C122E">
        <w:rPr>
          <w:rFonts w:ascii="標楷體" w:eastAsia="標楷體" w:hAnsi="標楷體" w:hint="eastAsia"/>
          <w:sz w:val="32"/>
          <w:szCs w:val="32"/>
        </w:rPr>
        <w:t>體</w:t>
      </w:r>
      <w:r>
        <w:rPr>
          <w:rFonts w:ascii="標楷體" w:eastAsia="標楷體" w:hAnsi="標楷體" w:hint="eastAsia"/>
          <w:sz w:val="32"/>
          <w:szCs w:val="32"/>
        </w:rPr>
        <w:t>育運動</w:t>
      </w:r>
      <w:r w:rsidRPr="003C122E">
        <w:rPr>
          <w:rFonts w:ascii="標楷體" w:eastAsia="標楷體" w:hAnsi="標楷體" w:hint="eastAsia"/>
          <w:sz w:val="32"/>
          <w:szCs w:val="32"/>
        </w:rPr>
        <w:t>總</w:t>
      </w:r>
      <w:r>
        <w:rPr>
          <w:rFonts w:ascii="標楷體" w:eastAsia="標楷體" w:hAnsi="標楷體" w:hint="eastAsia"/>
          <w:sz w:val="32"/>
          <w:szCs w:val="32"/>
        </w:rPr>
        <w:t>會</w:t>
      </w:r>
      <w:r w:rsidRPr="003C122E">
        <w:rPr>
          <w:rFonts w:ascii="標楷體" w:eastAsia="標楷體" w:hAnsi="標楷體" w:hint="eastAsia"/>
          <w:sz w:val="32"/>
          <w:szCs w:val="32"/>
        </w:rPr>
        <w:t>時期之規定，</w:t>
      </w:r>
      <w:r w:rsidRPr="003C122E">
        <w:rPr>
          <w:rFonts w:ascii="標楷體" w:eastAsia="標楷體" w:hAnsi="標楷體" w:hint="eastAsia"/>
          <w:sz w:val="32"/>
          <w:szCs w:val="32"/>
        </w:rPr>
        <w:lastRenderedPageBreak/>
        <w:t>未能針對各單項協會實際之執行需求進行考慮(如進修研習時數)；同時，在後續修訂之教練證撤銷規範上，仍有學校、協會、</w:t>
      </w:r>
      <w:r>
        <w:rPr>
          <w:rFonts w:ascii="標楷體" w:eastAsia="標楷體" w:hAnsi="標楷體" w:hint="eastAsia"/>
          <w:sz w:val="32"/>
          <w:szCs w:val="32"/>
        </w:rPr>
        <w:t>「</w:t>
      </w:r>
      <w:r w:rsidRPr="00C36A37">
        <w:rPr>
          <w:rFonts w:ascii="標楷體" w:eastAsia="標楷體" w:hAnsi="標楷體" w:hint="eastAsia"/>
          <w:sz w:val="32"/>
          <w:szCs w:val="32"/>
        </w:rPr>
        <w:t>兒童及少年福利與權益保障法</w:t>
      </w:r>
      <w:r>
        <w:rPr>
          <w:rFonts w:ascii="標楷體" w:eastAsia="標楷體" w:hAnsi="標楷體" w:hint="eastAsia"/>
          <w:sz w:val="32"/>
          <w:szCs w:val="32"/>
        </w:rPr>
        <w:t>」</w:t>
      </w:r>
      <w:r w:rsidRPr="003C122E">
        <w:rPr>
          <w:rFonts w:ascii="標楷體" w:eastAsia="標楷體" w:hAnsi="標楷體" w:hint="eastAsia"/>
          <w:sz w:val="32"/>
          <w:szCs w:val="32"/>
        </w:rPr>
        <w:t>、</w:t>
      </w:r>
      <w:r>
        <w:rPr>
          <w:rFonts w:ascii="標楷體" w:eastAsia="標楷體" w:hAnsi="標楷體" w:hint="eastAsia"/>
          <w:sz w:val="32"/>
          <w:szCs w:val="32"/>
        </w:rPr>
        <w:t>「</w:t>
      </w:r>
      <w:r w:rsidRPr="00C36A37">
        <w:rPr>
          <w:rFonts w:ascii="標楷體" w:eastAsia="標楷體" w:hAnsi="標楷體" w:hint="eastAsia"/>
          <w:sz w:val="32"/>
          <w:szCs w:val="32"/>
        </w:rPr>
        <w:t>幼兒教育及照顧法</w:t>
      </w:r>
      <w:r>
        <w:rPr>
          <w:rFonts w:ascii="標楷體" w:eastAsia="標楷體" w:hAnsi="標楷體" w:hint="eastAsia"/>
          <w:sz w:val="32"/>
          <w:szCs w:val="32"/>
        </w:rPr>
        <w:t>」</w:t>
      </w:r>
      <w:r w:rsidRPr="003C122E">
        <w:rPr>
          <w:rFonts w:ascii="標楷體" w:eastAsia="標楷體" w:hAnsi="標楷體" w:hint="eastAsia"/>
          <w:sz w:val="32"/>
          <w:szCs w:val="32"/>
        </w:rPr>
        <w:t>、司法機關相互勾稽通報之漏接可能；此外，針對有關職業運動員考取證照之配套，目前亦付之闕如。鑑於相關辦法卻有盤點調整需要，爰要求教育部體育署應修正「特定體育團體建立運動教練資格檢定及管理辦法」，針對受</w:t>
      </w:r>
      <w:r>
        <w:rPr>
          <w:rFonts w:ascii="標楷體" w:eastAsia="標楷體" w:hAnsi="標楷體" w:hint="eastAsia"/>
          <w:sz w:val="32"/>
          <w:szCs w:val="32"/>
        </w:rPr>
        <w:t>託</w:t>
      </w:r>
      <w:r w:rsidRPr="003C122E">
        <w:rPr>
          <w:rFonts w:ascii="標楷體" w:eastAsia="標楷體" w:hAnsi="標楷體" w:hint="eastAsia"/>
          <w:sz w:val="32"/>
          <w:szCs w:val="32"/>
        </w:rPr>
        <w:t>團體納入職業運動員工會、撤銷教練證之通報機制改善、增能回流時數調整等項目進行調整，前述辦法請教育部體育署於6個月內完成研議並向立法院教育及文化委員會提出書面報告。329</w:t>
      </w:r>
    </w:p>
    <w:p w:rsidR="00084797" w:rsidRPr="003C122E" w:rsidRDefault="00084797" w:rsidP="007B013D">
      <w:pPr>
        <w:snapToGrid w:val="0"/>
        <w:spacing w:line="460" w:lineRule="exact"/>
        <w:ind w:leftChars="1250" w:left="4280" w:hangingChars="400" w:hanging="1280"/>
        <w:jc w:val="both"/>
        <w:rPr>
          <w:rFonts w:ascii="標楷體" w:eastAsia="標楷體" w:hAnsi="標楷體"/>
          <w:sz w:val="32"/>
          <w:szCs w:val="32"/>
        </w:rPr>
      </w:pPr>
      <w:r w:rsidRPr="003C122E">
        <w:rPr>
          <w:rFonts w:ascii="標楷體" w:eastAsia="標楷體" w:hAnsi="標楷體" w:hint="eastAsia"/>
          <w:sz w:val="32"/>
          <w:szCs w:val="32"/>
        </w:rPr>
        <w:t>提案人：陳培瑜</w:t>
      </w:r>
    </w:p>
    <w:p w:rsidR="00084797" w:rsidRPr="003C122E" w:rsidRDefault="00084797" w:rsidP="007B013D">
      <w:pPr>
        <w:snapToGrid w:val="0"/>
        <w:spacing w:line="460" w:lineRule="exact"/>
        <w:ind w:leftChars="1250" w:left="4280" w:hangingChars="400" w:hanging="1280"/>
        <w:jc w:val="both"/>
        <w:rPr>
          <w:rFonts w:ascii="標楷體" w:eastAsia="標楷體" w:hAnsi="標楷體"/>
          <w:sz w:val="32"/>
          <w:szCs w:val="32"/>
        </w:rPr>
      </w:pPr>
      <w:r w:rsidRPr="003C122E">
        <w:rPr>
          <w:rFonts w:ascii="標楷體" w:eastAsia="標楷體" w:hAnsi="標楷體" w:hint="eastAsia"/>
          <w:sz w:val="32"/>
          <w:szCs w:val="32"/>
        </w:rPr>
        <w:t>連署人：陳靜敏　吳思瑤</w:t>
      </w:r>
    </w:p>
    <w:p w:rsidR="00084797" w:rsidRDefault="00084797" w:rsidP="007B013D">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3C122E">
        <w:rPr>
          <w:rFonts w:ascii="標楷體" w:eastAsia="標楷體" w:hAnsi="標楷體" w:hint="eastAsia"/>
          <w:bCs/>
          <w:sz w:val="32"/>
          <w:szCs w:val="32"/>
        </w:rPr>
        <w:t>(二十三)</w:t>
      </w:r>
      <w:r w:rsidRPr="003C122E">
        <w:rPr>
          <w:rFonts w:ascii="標楷體" w:eastAsia="標楷體" w:hAnsi="標楷體" w:hint="eastAsia"/>
          <w:sz w:val="32"/>
          <w:szCs w:val="32"/>
        </w:rPr>
        <w:t>考量我國運動員因為滿足國家之奪牌需求，長期與社會隔離，成長過程中對於相關社會互動、財務管理較不熟悉，同時，國家又以高額獎金作為誘因刺激選手，故一旦選手於重要賽事獲獎，遠近親朋即可得知選手將獲得高額獎金。故過往及發生奧運金牌國手遭詐騙情事。除此之外，未成年選手獎金被家人親友揮霍時有耳聞。考慮國光獎金為獎學金機制，係為提供選手生涯支持機制，尤以未成年選手之獎金更應由本人在成年以後去決定運用，方能避免未成年選手因家人對於透過競賽賺取獎金之期待，造成不必要之身心傷害。而現行「國光體育獎章及獎助學金頒發辦法」中，僅針對奧林匹克運動會前3名之未成年選手訂有特別保護規範顯有不足，故請教育部體育署應結合金融機構提供獲獎選手獎金規劃諮詢管道，針對未成年選手應建立更完備的財務管理輔導機制，規劃部分獎金延後至選手成年給付亦為可考慮作法，以制度修正保護未成年選手不需面對不必要之家庭內外壓力</w:t>
      </w:r>
      <w:r w:rsidRPr="003C122E">
        <w:rPr>
          <w:rFonts w:ascii="標楷體" w:eastAsia="標楷體" w:hAnsi="標楷體" w:hint="eastAsia"/>
          <w:sz w:val="32"/>
          <w:szCs w:val="32"/>
        </w:rPr>
        <w:lastRenderedPageBreak/>
        <w:t>。爰此，請教育部體育署6個月內完成「國光體育獎章及獎助學金頒發辦法」修法可行性之研議</w:t>
      </w:r>
      <w:r>
        <w:rPr>
          <w:rFonts w:ascii="標楷體" w:eastAsia="標楷體" w:hAnsi="標楷體" w:hint="eastAsia"/>
          <w:sz w:val="32"/>
          <w:szCs w:val="32"/>
        </w:rPr>
        <w:t>，</w:t>
      </w:r>
      <w:r w:rsidRPr="003C122E">
        <w:rPr>
          <w:rFonts w:ascii="標楷體" w:eastAsia="標楷體" w:hAnsi="標楷體" w:hint="eastAsia"/>
          <w:sz w:val="32"/>
          <w:szCs w:val="32"/>
        </w:rPr>
        <w:t>並向立法院教育及文化委員會提出書面報告。330</w:t>
      </w:r>
    </w:p>
    <w:p w:rsidR="00084797" w:rsidRPr="003C122E" w:rsidRDefault="00084797" w:rsidP="007B013D">
      <w:pPr>
        <w:snapToGrid w:val="0"/>
        <w:spacing w:line="460" w:lineRule="exact"/>
        <w:ind w:leftChars="1250" w:left="4280" w:hangingChars="400" w:hanging="1280"/>
        <w:jc w:val="both"/>
        <w:rPr>
          <w:rFonts w:ascii="標楷體" w:eastAsia="標楷體" w:hAnsi="標楷體"/>
          <w:sz w:val="32"/>
          <w:szCs w:val="32"/>
        </w:rPr>
      </w:pPr>
      <w:r w:rsidRPr="003C122E">
        <w:rPr>
          <w:rFonts w:ascii="標楷體" w:eastAsia="標楷體" w:hAnsi="標楷體" w:hint="eastAsia"/>
          <w:sz w:val="32"/>
          <w:szCs w:val="32"/>
        </w:rPr>
        <w:t>提案人：陳培瑜</w:t>
      </w:r>
    </w:p>
    <w:p w:rsidR="00084797" w:rsidRPr="003C122E" w:rsidRDefault="00084797" w:rsidP="007B013D">
      <w:pPr>
        <w:snapToGrid w:val="0"/>
        <w:spacing w:line="460" w:lineRule="exact"/>
        <w:ind w:leftChars="1250" w:left="4280" w:hangingChars="400" w:hanging="1280"/>
        <w:jc w:val="both"/>
        <w:rPr>
          <w:rFonts w:ascii="標楷體" w:eastAsia="標楷體" w:hAnsi="標楷體"/>
          <w:sz w:val="32"/>
          <w:szCs w:val="32"/>
        </w:rPr>
      </w:pPr>
      <w:r w:rsidRPr="003C122E">
        <w:rPr>
          <w:rFonts w:ascii="標楷體" w:eastAsia="標楷體" w:hAnsi="標楷體" w:hint="eastAsia"/>
          <w:sz w:val="32"/>
          <w:szCs w:val="32"/>
        </w:rPr>
        <w:t>連署人：陳靜敏　吳思瑤</w:t>
      </w:r>
    </w:p>
    <w:p w:rsidR="00084797" w:rsidRPr="003C122E" w:rsidRDefault="00084797" w:rsidP="007B013D">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3C122E">
        <w:rPr>
          <w:rFonts w:ascii="標楷體" w:eastAsia="標楷體" w:hAnsi="標楷體" w:hint="eastAsia"/>
          <w:bCs/>
          <w:sz w:val="32"/>
          <w:szCs w:val="32"/>
        </w:rPr>
        <w:t>(二十四)</w:t>
      </w:r>
      <w:r w:rsidRPr="003C122E">
        <w:rPr>
          <w:rFonts w:ascii="標楷體" w:eastAsia="標楷體" w:hAnsi="標楷體" w:hint="eastAsia"/>
          <w:sz w:val="32"/>
          <w:szCs w:val="32"/>
        </w:rPr>
        <w:t>回顧第1屆東亞青年運動會女足遭教育部體育署拒絕報名事件以及體育署後續回復派隊將以建立「參賽標準」決定是否派隊，可發現體育署對於育成年代運動賽事之參賽想像，仍宥於是否有「奪牌可能」為選擇依據，而非以選手發展可能、性別平等等面向思考。爰此，請體育署另行分齡賽事國家隊組隊原則，除主辦單位具有客觀參賽資格限制，應兼顧性別平權，以增加選手參賽經驗、尊重單項協會整體育成規劃外，同時修正以奪牌可能性為考量之作法，給予育成年代選手充分吸收經驗機會，並且明定如不予同意組隊應明確告知理由，讓擬參賽之兒少運動員充分理解原由，前述原則請教育部體育署於6個月內完成訂定</w:t>
      </w:r>
      <w:r>
        <w:rPr>
          <w:rFonts w:ascii="標楷體" w:eastAsia="標楷體" w:hAnsi="標楷體" w:hint="eastAsia"/>
          <w:sz w:val="32"/>
          <w:szCs w:val="32"/>
        </w:rPr>
        <w:t>，</w:t>
      </w:r>
      <w:r w:rsidRPr="003C122E">
        <w:rPr>
          <w:rFonts w:ascii="標楷體" w:eastAsia="標楷體" w:hAnsi="標楷體" w:hint="eastAsia"/>
          <w:sz w:val="32"/>
          <w:szCs w:val="32"/>
        </w:rPr>
        <w:t>並向立法院教育及文化委員會提出書面報告。331</w:t>
      </w:r>
    </w:p>
    <w:p w:rsidR="00084797" w:rsidRDefault="00084797" w:rsidP="007B013D">
      <w:pPr>
        <w:kinsoku w:val="0"/>
        <w:overflowPunct w:val="0"/>
        <w:spacing w:before="120" w:line="500" w:lineRule="exact"/>
        <w:ind w:leftChars="150" w:left="1000" w:hangingChars="200" w:hanging="640"/>
        <w:jc w:val="center"/>
        <w:textAlignment w:val="center"/>
        <w:rPr>
          <w:rFonts w:ascii="標楷體" w:eastAsia="標楷體" w:hAnsi="標楷體"/>
          <w:sz w:val="32"/>
          <w:szCs w:val="32"/>
        </w:rPr>
      </w:pPr>
      <w:r>
        <w:rPr>
          <w:rFonts w:ascii="標楷體" w:eastAsia="標楷體" w:hAnsi="標楷體" w:hint="eastAsia"/>
          <w:sz w:val="32"/>
          <w:szCs w:val="32"/>
        </w:rPr>
        <w:t xml:space="preserve">     </w:t>
      </w:r>
      <w:r w:rsidRPr="003C122E">
        <w:rPr>
          <w:rFonts w:ascii="標楷體" w:eastAsia="標楷體" w:hAnsi="標楷體"/>
          <w:sz w:val="32"/>
          <w:szCs w:val="32"/>
        </w:rPr>
        <w:t>&lt;</w:t>
      </w:r>
      <w:r w:rsidRPr="003C122E">
        <w:rPr>
          <w:rFonts w:ascii="標楷體" w:eastAsia="標楷體" w:hAnsi="標楷體" w:hint="eastAsia"/>
          <w:sz w:val="32"/>
          <w:szCs w:val="32"/>
        </w:rPr>
        <w:t>體育署我國參加國際大型運動賽會組團參賽原則</w:t>
      </w:r>
      <w:r w:rsidRPr="003C122E">
        <w:rPr>
          <w:rFonts w:ascii="標楷體" w:eastAsia="標楷體" w:hAnsi="標楷體"/>
          <w:sz w:val="32"/>
          <w:szCs w:val="32"/>
        </w:rPr>
        <w:t>&gt;</w:t>
      </w:r>
    </w:p>
    <w:tbl>
      <w:tblPr>
        <w:tblW w:w="8458" w:type="dxa"/>
        <w:tblInd w:w="7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567"/>
        <w:gridCol w:w="1134"/>
        <w:gridCol w:w="1134"/>
        <w:gridCol w:w="1701"/>
        <w:gridCol w:w="1460"/>
        <w:gridCol w:w="1443"/>
        <w:gridCol w:w="1019"/>
      </w:tblGrid>
      <w:tr w:rsidR="00084797" w:rsidRPr="00C36A37" w:rsidTr="007B013D">
        <w:trPr>
          <w:trHeight w:val="93"/>
        </w:trPr>
        <w:tc>
          <w:tcPr>
            <w:tcW w:w="567" w:type="dxa"/>
            <w:tcBorders>
              <w:top w:val="single" w:sz="4" w:space="0" w:color="auto"/>
              <w:left w:val="single" w:sz="4" w:space="0" w:color="auto"/>
              <w:bottom w:val="single" w:sz="4" w:space="0" w:color="auto"/>
              <w:right w:val="single" w:sz="4" w:space="0" w:color="auto"/>
            </w:tcBorders>
            <w:hideMark/>
          </w:tcPr>
          <w:p w:rsidR="00084797" w:rsidRDefault="00084797" w:rsidP="007B013D">
            <w:pPr>
              <w:widowControl/>
              <w:spacing w:line="240" w:lineRule="exact"/>
              <w:ind w:left="48" w:right="45"/>
              <w:jc w:val="center"/>
              <w:rPr>
                <w:rFonts w:ascii="標楷體" w:eastAsia="標楷體" w:hAnsi="標楷體" w:cs="新細明體"/>
                <w:color w:val="333333"/>
                <w:kern w:val="0"/>
                <w:sz w:val="20"/>
              </w:rPr>
            </w:pPr>
            <w:r w:rsidRPr="00C36A37">
              <w:rPr>
                <w:rFonts w:ascii="標楷體" w:eastAsia="標楷體" w:hAnsi="標楷體" w:cs="新細明體" w:hint="eastAsia"/>
                <w:color w:val="333333"/>
                <w:kern w:val="0"/>
                <w:sz w:val="20"/>
              </w:rPr>
              <w:t>東亞</w:t>
            </w:r>
          </w:p>
          <w:p w:rsidR="00084797" w:rsidRPr="00C36A37" w:rsidRDefault="00084797" w:rsidP="007B013D">
            <w:pPr>
              <w:widowControl/>
              <w:spacing w:line="240" w:lineRule="exact"/>
              <w:ind w:left="48" w:right="45"/>
              <w:jc w:val="center"/>
              <w:rPr>
                <w:rFonts w:ascii="標楷體" w:eastAsia="標楷體" w:hAnsi="標楷體" w:cs="新細明體"/>
                <w:color w:val="333333"/>
                <w:kern w:val="0"/>
                <w:sz w:val="18"/>
                <w:szCs w:val="18"/>
              </w:rPr>
            </w:pPr>
            <w:r w:rsidRPr="00C36A37">
              <w:rPr>
                <w:rFonts w:ascii="標楷體" w:eastAsia="標楷體" w:hAnsi="標楷體" w:cs="新細明體" w:hint="eastAsia"/>
                <w:color w:val="333333"/>
                <w:kern w:val="0"/>
                <w:sz w:val="20"/>
              </w:rPr>
              <w:t>青運</w:t>
            </w:r>
          </w:p>
        </w:tc>
        <w:tc>
          <w:tcPr>
            <w:tcW w:w="1134" w:type="dxa"/>
            <w:tcBorders>
              <w:top w:val="single" w:sz="4" w:space="0" w:color="auto"/>
              <w:left w:val="single" w:sz="4" w:space="0" w:color="auto"/>
              <w:bottom w:val="single" w:sz="4" w:space="0" w:color="auto"/>
              <w:right w:val="single" w:sz="4" w:space="0" w:color="auto"/>
            </w:tcBorders>
            <w:hideMark/>
          </w:tcPr>
          <w:p w:rsidR="00084797" w:rsidRPr="00C36A37" w:rsidRDefault="00084797" w:rsidP="007B013D">
            <w:pPr>
              <w:widowControl/>
              <w:spacing w:line="240" w:lineRule="exact"/>
              <w:ind w:left="48" w:right="45"/>
              <w:rPr>
                <w:rFonts w:ascii="標楷體" w:eastAsia="標楷體" w:hAnsi="標楷體" w:cs="新細明體"/>
                <w:color w:val="333333"/>
                <w:kern w:val="0"/>
                <w:sz w:val="18"/>
                <w:szCs w:val="18"/>
              </w:rPr>
            </w:pPr>
            <w:r w:rsidRPr="00C36A37">
              <w:rPr>
                <w:rFonts w:ascii="標楷體" w:eastAsia="標楷體" w:hAnsi="標楷體" w:cs="新細明體" w:hint="eastAsia"/>
                <w:color w:val="333333"/>
                <w:kern w:val="0"/>
                <w:sz w:val="20"/>
              </w:rPr>
              <w:t>累積國際參賽經驗</w:t>
            </w:r>
            <w:r w:rsidRPr="00C36A37">
              <w:rPr>
                <w:rFonts w:ascii="標楷體" w:eastAsia="標楷體" w:hAnsi="標楷體" w:cs="新細明體" w:hint="eastAsia"/>
                <w:color w:val="333333"/>
                <w:kern w:val="0"/>
                <w:sz w:val="20"/>
              </w:rPr>
              <w:br/>
              <w:t>，厚植競技運動實力</w:t>
            </w:r>
          </w:p>
        </w:tc>
        <w:tc>
          <w:tcPr>
            <w:tcW w:w="1134" w:type="dxa"/>
            <w:tcBorders>
              <w:top w:val="single" w:sz="4" w:space="0" w:color="auto"/>
              <w:left w:val="single" w:sz="4" w:space="0" w:color="auto"/>
              <w:bottom w:val="single" w:sz="4" w:space="0" w:color="auto"/>
              <w:right w:val="single" w:sz="4" w:space="0" w:color="auto"/>
            </w:tcBorders>
            <w:hideMark/>
          </w:tcPr>
          <w:p w:rsidR="00084797" w:rsidRPr="00C36A37" w:rsidRDefault="00084797" w:rsidP="007B013D">
            <w:pPr>
              <w:widowControl/>
              <w:spacing w:line="240" w:lineRule="exact"/>
              <w:ind w:left="48" w:right="45"/>
              <w:rPr>
                <w:rFonts w:ascii="標楷體" w:eastAsia="標楷體" w:hAnsi="標楷體" w:cs="新細明體"/>
                <w:color w:val="333333"/>
                <w:kern w:val="0"/>
                <w:sz w:val="18"/>
                <w:szCs w:val="18"/>
              </w:rPr>
            </w:pPr>
            <w:r w:rsidRPr="00C36A37">
              <w:rPr>
                <w:rFonts w:ascii="標楷體" w:eastAsia="標楷體" w:hAnsi="標楷體" w:cs="新細明體" w:hint="eastAsia"/>
                <w:color w:val="333333"/>
                <w:kern w:val="0"/>
                <w:sz w:val="20"/>
              </w:rPr>
              <w:t>遴選國家青年及青少年選手組團參賽</w:t>
            </w:r>
          </w:p>
        </w:tc>
        <w:tc>
          <w:tcPr>
            <w:tcW w:w="1701" w:type="dxa"/>
            <w:tcBorders>
              <w:top w:val="single" w:sz="4" w:space="0" w:color="auto"/>
              <w:left w:val="single" w:sz="4" w:space="0" w:color="auto"/>
              <w:bottom w:val="single" w:sz="4" w:space="0" w:color="auto"/>
              <w:right w:val="single" w:sz="4" w:space="0" w:color="auto"/>
            </w:tcBorders>
            <w:hideMark/>
          </w:tcPr>
          <w:p w:rsidR="00084797" w:rsidRPr="00C36A37" w:rsidRDefault="00084797" w:rsidP="007B013D">
            <w:pPr>
              <w:widowControl/>
              <w:spacing w:line="240" w:lineRule="exact"/>
              <w:ind w:left="202" w:right="45" w:hangingChars="101" w:hanging="202"/>
              <w:rPr>
                <w:rFonts w:ascii="標楷體" w:eastAsia="標楷體" w:hAnsi="標楷體" w:cs="新細明體"/>
                <w:color w:val="333333"/>
                <w:kern w:val="0"/>
                <w:sz w:val="18"/>
                <w:szCs w:val="18"/>
              </w:rPr>
            </w:pPr>
            <w:r w:rsidRPr="00C36A37">
              <w:rPr>
                <w:rFonts w:ascii="標楷體" w:eastAsia="標楷體" w:hAnsi="標楷體" w:cs="新細明體" w:hint="eastAsia"/>
                <w:color w:val="333333"/>
                <w:kern w:val="0"/>
                <w:sz w:val="20"/>
              </w:rPr>
              <w:t>1.</w:t>
            </w:r>
            <w:r w:rsidRPr="00C36A37">
              <w:rPr>
                <w:rFonts w:ascii="標楷體" w:eastAsia="標楷體" w:hAnsi="標楷體" w:cs="新細明體" w:hint="eastAsia"/>
                <w:color w:val="333333"/>
                <w:kern w:val="0"/>
                <w:sz w:val="20"/>
              </w:rPr>
              <w:tab/>
            </w:r>
            <w:r w:rsidRPr="00C36A37">
              <w:rPr>
                <w:rFonts w:ascii="標楷體" w:eastAsia="標楷體" w:hAnsi="標楷體" w:cs="新細明體" w:hint="eastAsia"/>
                <w:color w:val="333333"/>
                <w:spacing w:val="-1"/>
                <w:kern w:val="0"/>
                <w:sz w:val="20"/>
              </w:rPr>
              <w:t>上</w:t>
            </w:r>
            <w:r w:rsidRPr="00C36A37">
              <w:rPr>
                <w:rFonts w:ascii="標楷體" w:eastAsia="標楷體" w:hAnsi="標楷體" w:cs="新細明體" w:hint="eastAsia"/>
                <w:color w:val="333333"/>
                <w:kern w:val="0"/>
                <w:sz w:val="20"/>
              </w:rPr>
              <w:t>屆</w:t>
            </w:r>
            <w:r w:rsidRPr="00C36A37">
              <w:rPr>
                <w:rFonts w:ascii="標楷體" w:eastAsia="標楷體" w:hAnsi="標楷體" w:cs="新細明體" w:hint="eastAsia"/>
                <w:color w:val="333333"/>
                <w:spacing w:val="-1"/>
                <w:kern w:val="0"/>
                <w:sz w:val="20"/>
              </w:rPr>
              <w:t>前四名。</w:t>
            </w:r>
          </w:p>
          <w:p w:rsidR="00084797" w:rsidRPr="00C36A37" w:rsidRDefault="00084797" w:rsidP="007B013D">
            <w:pPr>
              <w:widowControl/>
              <w:spacing w:line="240" w:lineRule="exact"/>
              <w:ind w:left="202" w:right="45" w:hangingChars="101" w:hanging="202"/>
              <w:rPr>
                <w:rFonts w:ascii="標楷體" w:eastAsia="標楷體" w:hAnsi="標楷體" w:cs="新細明體"/>
                <w:color w:val="333333"/>
                <w:kern w:val="0"/>
                <w:sz w:val="18"/>
                <w:szCs w:val="18"/>
              </w:rPr>
            </w:pPr>
            <w:r w:rsidRPr="00C36A37">
              <w:rPr>
                <w:rFonts w:ascii="標楷體" w:eastAsia="標楷體" w:hAnsi="標楷體" w:cs="新細明體" w:hint="eastAsia"/>
                <w:color w:val="333333"/>
                <w:kern w:val="0"/>
                <w:sz w:val="20"/>
              </w:rPr>
              <w:t>2.</w:t>
            </w:r>
            <w:r w:rsidRPr="00C36A37">
              <w:rPr>
                <w:rFonts w:ascii="標楷體" w:eastAsia="標楷體" w:hAnsi="標楷體" w:cs="新細明體" w:hint="eastAsia"/>
                <w:color w:val="333333"/>
                <w:kern w:val="0"/>
                <w:sz w:val="20"/>
              </w:rPr>
              <w:tab/>
              <w:t>經評估具奪牌實力者。</w:t>
            </w:r>
          </w:p>
        </w:tc>
        <w:tc>
          <w:tcPr>
            <w:tcW w:w="1460" w:type="dxa"/>
            <w:tcBorders>
              <w:top w:val="single" w:sz="4" w:space="0" w:color="auto"/>
              <w:left w:val="single" w:sz="4" w:space="0" w:color="auto"/>
              <w:bottom w:val="single" w:sz="4" w:space="0" w:color="auto"/>
              <w:right w:val="single" w:sz="4" w:space="0" w:color="auto"/>
            </w:tcBorders>
            <w:hideMark/>
          </w:tcPr>
          <w:p w:rsidR="00084797" w:rsidRPr="00C36A37" w:rsidRDefault="00084797" w:rsidP="007B013D">
            <w:pPr>
              <w:widowControl/>
              <w:spacing w:line="240" w:lineRule="exact"/>
              <w:ind w:left="202" w:right="45" w:hangingChars="101" w:hanging="202"/>
              <w:rPr>
                <w:rFonts w:ascii="標楷體" w:eastAsia="標楷體" w:hAnsi="標楷體" w:cs="新細明體"/>
                <w:color w:val="333333"/>
                <w:kern w:val="0"/>
                <w:sz w:val="18"/>
                <w:szCs w:val="18"/>
              </w:rPr>
            </w:pPr>
            <w:r w:rsidRPr="00C36A37">
              <w:rPr>
                <w:rFonts w:ascii="標楷體" w:eastAsia="標楷體" w:hAnsi="標楷體" w:cs="新細明體" w:hint="eastAsia"/>
                <w:color w:val="333333"/>
                <w:kern w:val="0"/>
                <w:sz w:val="20"/>
              </w:rPr>
              <w:t>1.</w:t>
            </w:r>
            <w:r w:rsidRPr="00C36A37">
              <w:rPr>
                <w:rFonts w:ascii="標楷體" w:eastAsia="標楷體" w:hAnsi="標楷體" w:cs="新細明體" w:hint="eastAsia"/>
                <w:color w:val="333333"/>
                <w:kern w:val="0"/>
                <w:sz w:val="20"/>
              </w:rPr>
              <w:tab/>
              <w:t>上屆前四名。</w:t>
            </w:r>
          </w:p>
          <w:p w:rsidR="00084797" w:rsidRPr="00C36A37" w:rsidRDefault="00084797" w:rsidP="007B013D">
            <w:pPr>
              <w:widowControl/>
              <w:spacing w:line="240" w:lineRule="exact"/>
              <w:ind w:left="202" w:right="45" w:hangingChars="101" w:hanging="202"/>
              <w:rPr>
                <w:rFonts w:ascii="標楷體" w:eastAsia="標楷體" w:hAnsi="標楷體" w:cs="新細明體"/>
                <w:color w:val="333333"/>
                <w:kern w:val="0"/>
                <w:sz w:val="18"/>
                <w:szCs w:val="18"/>
              </w:rPr>
            </w:pPr>
            <w:r w:rsidRPr="00C36A37">
              <w:rPr>
                <w:rFonts w:ascii="標楷體" w:eastAsia="標楷體" w:hAnsi="標楷體" w:cs="新細明體" w:hint="eastAsia"/>
                <w:color w:val="333333"/>
                <w:kern w:val="0"/>
                <w:sz w:val="20"/>
              </w:rPr>
              <w:t>2.</w:t>
            </w:r>
            <w:r w:rsidRPr="00C36A37">
              <w:rPr>
                <w:rFonts w:ascii="標楷體" w:eastAsia="標楷體" w:hAnsi="標楷體" w:cs="新細明體" w:hint="eastAsia"/>
                <w:color w:val="333333"/>
                <w:kern w:val="0"/>
                <w:sz w:val="20"/>
              </w:rPr>
              <w:tab/>
              <w:t>經評估具潛力並專案核定者。</w:t>
            </w:r>
          </w:p>
        </w:tc>
        <w:tc>
          <w:tcPr>
            <w:tcW w:w="1443" w:type="dxa"/>
            <w:tcBorders>
              <w:top w:val="single" w:sz="4" w:space="0" w:color="auto"/>
              <w:left w:val="single" w:sz="4" w:space="0" w:color="auto"/>
              <w:bottom w:val="single" w:sz="4" w:space="0" w:color="auto"/>
              <w:right w:val="single" w:sz="4" w:space="0" w:color="auto"/>
            </w:tcBorders>
            <w:hideMark/>
          </w:tcPr>
          <w:p w:rsidR="00084797" w:rsidRPr="00C36A37" w:rsidRDefault="00084797" w:rsidP="007B013D">
            <w:pPr>
              <w:widowControl/>
              <w:spacing w:line="240" w:lineRule="exact"/>
              <w:ind w:left="202" w:right="45" w:hangingChars="101" w:hanging="202"/>
              <w:rPr>
                <w:rFonts w:ascii="標楷體" w:eastAsia="標楷體" w:hAnsi="標楷體" w:cs="新細明體"/>
                <w:color w:val="333333"/>
                <w:kern w:val="0"/>
                <w:sz w:val="18"/>
                <w:szCs w:val="18"/>
              </w:rPr>
            </w:pPr>
            <w:r w:rsidRPr="00C36A37">
              <w:rPr>
                <w:rFonts w:ascii="標楷體" w:eastAsia="標楷體" w:hAnsi="標楷體" w:cs="新細明體" w:hint="eastAsia"/>
                <w:color w:val="333333"/>
                <w:kern w:val="0"/>
                <w:sz w:val="20"/>
              </w:rPr>
              <w:t>1.</w:t>
            </w:r>
            <w:r w:rsidRPr="00C36A37">
              <w:rPr>
                <w:rFonts w:ascii="標楷體" w:eastAsia="標楷體" w:hAnsi="標楷體" w:cs="新細明體" w:hint="eastAsia"/>
                <w:color w:val="333333"/>
                <w:kern w:val="0"/>
                <w:sz w:val="20"/>
              </w:rPr>
              <w:tab/>
              <w:t>組團經費專案核辦。</w:t>
            </w:r>
          </w:p>
          <w:p w:rsidR="00084797" w:rsidRPr="00C36A37" w:rsidRDefault="00084797" w:rsidP="007B013D">
            <w:pPr>
              <w:widowControl/>
              <w:spacing w:line="240" w:lineRule="exact"/>
              <w:ind w:left="202" w:right="45" w:hangingChars="101" w:hanging="202"/>
              <w:rPr>
                <w:rFonts w:ascii="標楷體" w:eastAsia="標楷體" w:hAnsi="標楷體" w:cs="新細明體"/>
                <w:color w:val="333333"/>
                <w:kern w:val="0"/>
                <w:sz w:val="18"/>
                <w:szCs w:val="18"/>
              </w:rPr>
            </w:pPr>
            <w:r w:rsidRPr="00C36A37">
              <w:rPr>
                <w:rFonts w:ascii="標楷體" w:eastAsia="標楷體" w:hAnsi="標楷體" w:cs="新細明體" w:hint="eastAsia"/>
                <w:color w:val="333333"/>
                <w:kern w:val="0"/>
                <w:sz w:val="20"/>
              </w:rPr>
              <w:t>2.</w:t>
            </w:r>
            <w:r w:rsidRPr="00C36A37">
              <w:rPr>
                <w:rFonts w:ascii="標楷體" w:eastAsia="標楷體" w:hAnsi="標楷體" w:cs="新細明體" w:hint="eastAsia"/>
                <w:color w:val="333333"/>
                <w:kern w:val="0"/>
                <w:sz w:val="20"/>
              </w:rPr>
              <w:tab/>
              <w:t>培訓經費依一般標準辦理。</w:t>
            </w:r>
          </w:p>
        </w:tc>
        <w:tc>
          <w:tcPr>
            <w:tcW w:w="1019" w:type="dxa"/>
            <w:tcBorders>
              <w:top w:val="single" w:sz="4" w:space="0" w:color="auto"/>
              <w:left w:val="single" w:sz="4" w:space="0" w:color="auto"/>
              <w:bottom w:val="single" w:sz="4" w:space="0" w:color="auto"/>
              <w:right w:val="single" w:sz="4" w:space="0" w:color="auto"/>
            </w:tcBorders>
            <w:hideMark/>
          </w:tcPr>
          <w:p w:rsidR="00084797" w:rsidRPr="00C36A37" w:rsidRDefault="00084797" w:rsidP="007B013D">
            <w:pPr>
              <w:widowControl/>
              <w:spacing w:line="240" w:lineRule="exact"/>
              <w:ind w:left="48" w:right="45"/>
              <w:rPr>
                <w:rFonts w:ascii="標楷體" w:eastAsia="標楷體" w:hAnsi="標楷體" w:cs="新細明體"/>
                <w:color w:val="333333"/>
                <w:kern w:val="0"/>
                <w:sz w:val="18"/>
                <w:szCs w:val="18"/>
              </w:rPr>
            </w:pPr>
            <w:r w:rsidRPr="00C36A37">
              <w:rPr>
                <w:rFonts w:ascii="標楷體" w:eastAsia="標楷體" w:hAnsi="標楷體" w:cs="新細明體" w:hint="eastAsia"/>
                <w:color w:val="333333"/>
                <w:kern w:val="0"/>
                <w:sz w:val="20"/>
              </w:rPr>
              <w:t>2019年</w:t>
            </w:r>
          </w:p>
          <w:p w:rsidR="00084797" w:rsidRPr="00C36A37" w:rsidRDefault="00084797" w:rsidP="007B013D">
            <w:pPr>
              <w:widowControl/>
              <w:spacing w:line="240" w:lineRule="exact"/>
              <w:ind w:left="48" w:right="45"/>
              <w:rPr>
                <w:rFonts w:ascii="標楷體" w:eastAsia="標楷體" w:hAnsi="標楷體" w:cs="新細明體"/>
                <w:color w:val="333333"/>
                <w:kern w:val="0"/>
                <w:sz w:val="18"/>
                <w:szCs w:val="18"/>
              </w:rPr>
            </w:pPr>
            <w:r w:rsidRPr="00C36A37">
              <w:rPr>
                <w:rFonts w:ascii="標楷體" w:eastAsia="標楷體" w:hAnsi="標楷體" w:cs="新細明體" w:hint="eastAsia"/>
                <w:color w:val="333333"/>
                <w:kern w:val="0"/>
                <w:sz w:val="20"/>
              </w:rPr>
              <w:t>為首屆，參賽以最近一屆亞青單項錦標賽成績列東亞國家前四名者。</w:t>
            </w:r>
          </w:p>
        </w:tc>
      </w:tr>
    </w:tbl>
    <w:p w:rsidR="00084797" w:rsidRPr="003C122E" w:rsidRDefault="00084797" w:rsidP="007B013D">
      <w:pPr>
        <w:snapToGrid w:val="0"/>
        <w:spacing w:line="460" w:lineRule="exact"/>
        <w:ind w:leftChars="1250" w:left="4280" w:hangingChars="400" w:hanging="1280"/>
        <w:jc w:val="both"/>
        <w:rPr>
          <w:rFonts w:ascii="標楷體" w:eastAsia="標楷體" w:hAnsi="標楷體"/>
          <w:sz w:val="32"/>
          <w:szCs w:val="32"/>
        </w:rPr>
      </w:pPr>
      <w:r w:rsidRPr="003C122E">
        <w:rPr>
          <w:rFonts w:ascii="標楷體" w:eastAsia="標楷體" w:hAnsi="標楷體" w:hint="eastAsia"/>
          <w:sz w:val="32"/>
          <w:szCs w:val="32"/>
        </w:rPr>
        <w:t>提案人：陳培瑜</w:t>
      </w:r>
    </w:p>
    <w:p w:rsidR="00084797" w:rsidRPr="003C122E" w:rsidRDefault="00084797" w:rsidP="007B013D">
      <w:pPr>
        <w:snapToGrid w:val="0"/>
        <w:spacing w:line="460" w:lineRule="exact"/>
        <w:ind w:leftChars="1250" w:left="4280" w:hangingChars="400" w:hanging="1280"/>
        <w:jc w:val="both"/>
        <w:rPr>
          <w:rFonts w:ascii="標楷體" w:eastAsia="標楷體" w:hAnsi="標楷體"/>
          <w:sz w:val="32"/>
          <w:szCs w:val="32"/>
        </w:rPr>
      </w:pPr>
      <w:r w:rsidRPr="003C122E">
        <w:rPr>
          <w:rFonts w:ascii="標楷體" w:eastAsia="標楷體" w:hAnsi="標楷體" w:hint="eastAsia"/>
          <w:sz w:val="32"/>
          <w:szCs w:val="32"/>
        </w:rPr>
        <w:t>連署人：陳靜敏　吳思瑤</w:t>
      </w:r>
    </w:p>
    <w:p w:rsidR="00084797" w:rsidRPr="003C122E" w:rsidRDefault="00084797" w:rsidP="007B013D">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3C122E">
        <w:rPr>
          <w:rFonts w:ascii="標楷體" w:eastAsia="標楷體" w:hAnsi="標楷體" w:hint="eastAsia"/>
          <w:bCs/>
          <w:sz w:val="32"/>
          <w:szCs w:val="32"/>
        </w:rPr>
        <w:t>(二十五)</w:t>
      </w:r>
      <w:r w:rsidRPr="003C122E">
        <w:rPr>
          <w:rFonts w:ascii="標楷體" w:eastAsia="標楷體" w:hAnsi="標楷體" w:hint="eastAsia"/>
          <w:sz w:val="32"/>
          <w:szCs w:val="32"/>
        </w:rPr>
        <w:t>鑑於近年體育兒少教學與性平問題日益受到重視，教育部體育署亦針對相關課題進行教材籌編，惟經進一步</w:t>
      </w:r>
      <w:r>
        <w:rPr>
          <w:rFonts w:ascii="標楷體" w:eastAsia="標楷體" w:hAnsi="標楷體" w:hint="eastAsia"/>
          <w:sz w:val="32"/>
          <w:szCs w:val="32"/>
        </w:rPr>
        <w:t>瞭</w:t>
      </w:r>
      <w:r w:rsidRPr="003C122E">
        <w:rPr>
          <w:rFonts w:ascii="標楷體" w:eastAsia="標楷體" w:hAnsi="標楷體" w:hint="eastAsia"/>
          <w:sz w:val="32"/>
          <w:szCs w:val="32"/>
        </w:rPr>
        <w:t>解，目前體育署針對相關業務與教材之討論，仍囿於體育領域本</w:t>
      </w:r>
      <w:r w:rsidRPr="003C122E">
        <w:rPr>
          <w:rFonts w:ascii="標楷體" w:eastAsia="標楷體" w:hAnsi="標楷體" w:hint="eastAsia"/>
          <w:sz w:val="32"/>
          <w:szCs w:val="32"/>
        </w:rPr>
        <w:lastRenderedPageBreak/>
        <w:t>位，而課程講師部分更是參差不齊，致使相關教育與培訓之落實徒具形式。爰此，請教育部體育署於113年度針對相關教材重新邀請兒童人權、性別平權、兒童生理及心理發展等非體育專業諮詢委員加入相關討論，並建立體育性平、體育兒少講師人才資料庫，前述設置進度請於6個月內向立法院教育及文化委員會提出書面報告。332</w:t>
      </w:r>
    </w:p>
    <w:p w:rsidR="00084797" w:rsidRPr="003C122E" w:rsidRDefault="00084797" w:rsidP="007B013D">
      <w:pPr>
        <w:snapToGrid w:val="0"/>
        <w:spacing w:line="460" w:lineRule="exact"/>
        <w:ind w:leftChars="1250" w:left="4280" w:hangingChars="400" w:hanging="1280"/>
        <w:jc w:val="both"/>
        <w:rPr>
          <w:rFonts w:ascii="標楷體" w:eastAsia="標楷體" w:hAnsi="標楷體"/>
          <w:sz w:val="32"/>
          <w:szCs w:val="32"/>
        </w:rPr>
      </w:pPr>
      <w:r w:rsidRPr="003C122E">
        <w:rPr>
          <w:rFonts w:ascii="標楷體" w:eastAsia="標楷體" w:hAnsi="標楷體" w:hint="eastAsia"/>
          <w:sz w:val="32"/>
          <w:szCs w:val="32"/>
        </w:rPr>
        <w:t>提案人：陳培瑜</w:t>
      </w:r>
    </w:p>
    <w:p w:rsidR="00084797" w:rsidRPr="003C122E" w:rsidRDefault="00084797" w:rsidP="007B013D">
      <w:pPr>
        <w:snapToGrid w:val="0"/>
        <w:spacing w:line="460" w:lineRule="exact"/>
        <w:ind w:leftChars="1250" w:left="4280" w:hangingChars="400" w:hanging="1280"/>
        <w:jc w:val="both"/>
        <w:rPr>
          <w:rFonts w:ascii="標楷體" w:eastAsia="標楷體" w:hAnsi="標楷體"/>
          <w:sz w:val="32"/>
          <w:szCs w:val="32"/>
        </w:rPr>
      </w:pPr>
      <w:r w:rsidRPr="003C122E">
        <w:rPr>
          <w:rFonts w:ascii="標楷體" w:eastAsia="標楷體" w:hAnsi="標楷體" w:hint="eastAsia"/>
          <w:sz w:val="32"/>
          <w:szCs w:val="32"/>
        </w:rPr>
        <w:t>連署人：陳靜敏　吳思瑤</w:t>
      </w:r>
    </w:p>
    <w:p w:rsidR="00084797" w:rsidRPr="003C122E" w:rsidRDefault="00084797" w:rsidP="007B013D">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3C122E">
        <w:rPr>
          <w:rFonts w:ascii="標楷體" w:eastAsia="標楷體" w:hAnsi="標楷體" w:hint="eastAsia"/>
          <w:bCs/>
          <w:sz w:val="32"/>
          <w:szCs w:val="32"/>
        </w:rPr>
        <w:t>(二十六)</w:t>
      </w:r>
      <w:r w:rsidRPr="003C122E">
        <w:rPr>
          <w:rFonts w:ascii="標楷體" w:eastAsia="標楷體" w:hAnsi="標楷體" w:hint="eastAsia"/>
          <w:sz w:val="32"/>
          <w:szCs w:val="32"/>
        </w:rPr>
        <w:t>考量近年亞運賽事報名爭議多因「我國參加國際大型運動賽會組團參賽原則」中，在無客觀參賽資格之項目上，囿於教育部體育署以奪牌可能與否作為報名原則，致使相關審查會議之決定往往造成相關領域參與者譁然，112年杭州亞運之鐵人</w:t>
      </w:r>
      <w:r>
        <w:rPr>
          <w:rFonts w:ascii="標楷體" w:eastAsia="標楷體" w:hAnsi="標楷體" w:hint="eastAsia"/>
          <w:sz w:val="32"/>
          <w:szCs w:val="32"/>
        </w:rPr>
        <w:t>三</w:t>
      </w:r>
      <w:r w:rsidRPr="003C122E">
        <w:rPr>
          <w:rFonts w:ascii="標楷體" w:eastAsia="標楷體" w:hAnsi="標楷體" w:hint="eastAsia"/>
          <w:sz w:val="32"/>
          <w:szCs w:val="32"/>
        </w:rPr>
        <w:t>項、自由車、滑板項目即是如此，而經濟發展、項目實力落後我國之國家仍然秉持運動家之參與精神，足額報名參加，更令選手情何以堪。是故，為重建社會對於政府信心，並將相關決定邏輯接受公評，爰要求體育署評估於前述原則，明定如有不予同意組隊、不足額報名之項目應明確公告完整理由，並建立相關申訴救濟機制之可行性，保障選手權益。前述原則請教育部體育署於6個月內完成評估</w:t>
      </w:r>
      <w:r>
        <w:rPr>
          <w:rFonts w:ascii="標楷體" w:eastAsia="標楷體" w:hAnsi="標楷體" w:hint="eastAsia"/>
          <w:sz w:val="32"/>
          <w:szCs w:val="32"/>
        </w:rPr>
        <w:t>，</w:t>
      </w:r>
      <w:r w:rsidRPr="003C122E">
        <w:rPr>
          <w:rFonts w:ascii="標楷體" w:eastAsia="標楷體" w:hAnsi="標楷體" w:hint="eastAsia"/>
          <w:sz w:val="32"/>
          <w:szCs w:val="32"/>
        </w:rPr>
        <w:t>並向立法院教育及文化委員會提出書面報告。333</w:t>
      </w:r>
    </w:p>
    <w:p w:rsidR="00084797" w:rsidRPr="003C122E" w:rsidRDefault="00084797" w:rsidP="007B013D">
      <w:pPr>
        <w:snapToGrid w:val="0"/>
        <w:spacing w:line="460" w:lineRule="exact"/>
        <w:ind w:leftChars="1250" w:left="4280" w:hangingChars="400" w:hanging="1280"/>
        <w:jc w:val="both"/>
        <w:rPr>
          <w:rFonts w:ascii="標楷體" w:eastAsia="標楷體" w:hAnsi="標楷體"/>
          <w:sz w:val="32"/>
          <w:szCs w:val="32"/>
        </w:rPr>
      </w:pPr>
      <w:r w:rsidRPr="003C122E">
        <w:rPr>
          <w:rFonts w:ascii="標楷體" w:eastAsia="標楷體" w:hAnsi="標楷體" w:hint="eastAsia"/>
          <w:sz w:val="32"/>
          <w:szCs w:val="32"/>
        </w:rPr>
        <w:t>提案人：陳培瑜</w:t>
      </w:r>
    </w:p>
    <w:p w:rsidR="00084797" w:rsidRPr="003C122E" w:rsidRDefault="00084797" w:rsidP="007B013D">
      <w:pPr>
        <w:snapToGrid w:val="0"/>
        <w:spacing w:line="460" w:lineRule="exact"/>
        <w:ind w:leftChars="1250" w:left="4280" w:hangingChars="400" w:hanging="1280"/>
        <w:jc w:val="both"/>
        <w:rPr>
          <w:rFonts w:ascii="標楷體" w:eastAsia="標楷體" w:hAnsi="標楷體"/>
          <w:sz w:val="32"/>
          <w:szCs w:val="32"/>
        </w:rPr>
      </w:pPr>
      <w:r w:rsidRPr="003C122E">
        <w:rPr>
          <w:rFonts w:ascii="標楷體" w:eastAsia="標楷體" w:hAnsi="標楷體" w:hint="eastAsia"/>
          <w:sz w:val="32"/>
          <w:szCs w:val="32"/>
        </w:rPr>
        <w:t>連署人：陳靜敏　吳思瑤</w:t>
      </w:r>
    </w:p>
    <w:p w:rsidR="00084797" w:rsidRPr="003C122E" w:rsidRDefault="00084797" w:rsidP="007B013D">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3C122E">
        <w:rPr>
          <w:rFonts w:ascii="標楷體" w:eastAsia="標楷體" w:hAnsi="標楷體" w:hint="eastAsia"/>
          <w:bCs/>
          <w:sz w:val="32"/>
          <w:szCs w:val="32"/>
        </w:rPr>
        <w:t>(二十七)</w:t>
      </w:r>
      <w:r w:rsidRPr="003C122E">
        <w:rPr>
          <w:rFonts w:ascii="標楷體" w:eastAsia="標楷體" w:hAnsi="標楷體" w:hint="eastAsia"/>
          <w:sz w:val="32"/>
          <w:szCs w:val="32"/>
        </w:rPr>
        <w:t>查110及111年教育部體育署雖於運動推手獎新設特別獎表揚性平推動有功人員，然除相關評審非為性平專業外，相關獎項頒發亦仍有重視奪牌與否之考量。爰此，請體育署就113年度之性平推動表揚以獨立名稱獎項、性平專業人員審查等原則進行規劃，展現教育部體育署對於性平推動之重視，前述規劃請於6個月內向立法院教育及文化委員會提出</w:t>
      </w:r>
      <w:r w:rsidRPr="003C122E">
        <w:rPr>
          <w:rFonts w:ascii="標楷體" w:eastAsia="標楷體" w:hAnsi="標楷體" w:hint="eastAsia"/>
          <w:sz w:val="32"/>
          <w:szCs w:val="32"/>
        </w:rPr>
        <w:lastRenderedPageBreak/>
        <w:t>書面報告。334</w:t>
      </w:r>
    </w:p>
    <w:p w:rsidR="00084797" w:rsidRPr="003C122E" w:rsidRDefault="00084797" w:rsidP="007B013D">
      <w:pPr>
        <w:snapToGrid w:val="0"/>
        <w:spacing w:line="460" w:lineRule="exact"/>
        <w:ind w:leftChars="1250" w:left="4280" w:hangingChars="400" w:hanging="1280"/>
        <w:jc w:val="both"/>
        <w:rPr>
          <w:rFonts w:ascii="標楷體" w:eastAsia="標楷體" w:hAnsi="標楷體"/>
          <w:sz w:val="32"/>
          <w:szCs w:val="32"/>
        </w:rPr>
      </w:pPr>
      <w:r w:rsidRPr="003C122E">
        <w:rPr>
          <w:rFonts w:ascii="標楷體" w:eastAsia="標楷體" w:hAnsi="標楷體" w:hint="eastAsia"/>
          <w:sz w:val="32"/>
          <w:szCs w:val="32"/>
        </w:rPr>
        <w:t>提案人：陳培瑜</w:t>
      </w:r>
    </w:p>
    <w:p w:rsidR="00084797" w:rsidRPr="003C122E" w:rsidRDefault="00084797" w:rsidP="007B013D">
      <w:pPr>
        <w:snapToGrid w:val="0"/>
        <w:spacing w:line="460" w:lineRule="exact"/>
        <w:ind w:leftChars="1250" w:left="4280" w:hangingChars="400" w:hanging="1280"/>
        <w:jc w:val="both"/>
        <w:rPr>
          <w:rFonts w:ascii="標楷體" w:eastAsia="標楷體" w:hAnsi="標楷體"/>
          <w:sz w:val="32"/>
          <w:szCs w:val="32"/>
        </w:rPr>
      </w:pPr>
      <w:r w:rsidRPr="003C122E">
        <w:rPr>
          <w:rFonts w:ascii="標楷體" w:eastAsia="標楷體" w:hAnsi="標楷體" w:hint="eastAsia"/>
          <w:sz w:val="32"/>
          <w:szCs w:val="32"/>
        </w:rPr>
        <w:t>連署人：陳靜敏　吳思瑤</w:t>
      </w:r>
    </w:p>
    <w:p w:rsidR="00084797" w:rsidRPr="003C122E" w:rsidRDefault="00084797" w:rsidP="007B013D">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3C122E">
        <w:rPr>
          <w:rFonts w:ascii="標楷體" w:eastAsia="標楷體" w:hAnsi="標楷體" w:hint="eastAsia"/>
          <w:bCs/>
          <w:sz w:val="32"/>
          <w:szCs w:val="32"/>
        </w:rPr>
        <w:t>(二十八)</w:t>
      </w:r>
      <w:r w:rsidRPr="003C122E">
        <w:rPr>
          <w:rFonts w:ascii="標楷體" w:eastAsia="標楷體" w:hAnsi="標楷體" w:hint="eastAsia"/>
          <w:sz w:val="32"/>
          <w:szCs w:val="32"/>
        </w:rPr>
        <w:t>滑板運動於2020東京奧運首次被列入競賽項目，本屆杭州亞運年僅11歲之林逸凡更於公園式女子決賽取得第8名佳績。滑板項目已逐漸被列為大型綜合運動會之項目。惟目前台灣欠缺完善之環境與場地供民眾使用，仰賴民間自主性興建與投入仍有不足，須有主管機關通盤性盤點並規劃安全且符合競賽規範之滑板場地供利用及專業培訓。爰要求教育部體育署應於3個月內盤點現有場地並研議中長程場地整建與設置計畫，以協助新興運動推廣與輔導。335</w:t>
      </w:r>
    </w:p>
    <w:p w:rsidR="00084797" w:rsidRPr="003C122E" w:rsidRDefault="00084797" w:rsidP="007B013D">
      <w:pPr>
        <w:snapToGrid w:val="0"/>
        <w:spacing w:line="460" w:lineRule="exact"/>
        <w:ind w:leftChars="1250" w:left="4280" w:hangingChars="400" w:hanging="1280"/>
        <w:jc w:val="both"/>
        <w:rPr>
          <w:rFonts w:ascii="標楷體" w:eastAsia="標楷體" w:hAnsi="標楷體"/>
          <w:sz w:val="32"/>
          <w:szCs w:val="32"/>
        </w:rPr>
      </w:pPr>
      <w:r w:rsidRPr="003C122E">
        <w:rPr>
          <w:rFonts w:ascii="標楷體" w:eastAsia="標楷體" w:hAnsi="標楷體" w:hint="eastAsia"/>
          <w:sz w:val="32"/>
          <w:szCs w:val="32"/>
        </w:rPr>
        <w:t>提案人：陳培瑜　吳思瑤</w:t>
      </w:r>
    </w:p>
    <w:p w:rsidR="00084797" w:rsidRPr="003C122E" w:rsidRDefault="00084797" w:rsidP="007B013D">
      <w:pPr>
        <w:snapToGrid w:val="0"/>
        <w:spacing w:line="460" w:lineRule="exact"/>
        <w:ind w:leftChars="1250" w:left="4280" w:hangingChars="400" w:hanging="1280"/>
        <w:jc w:val="both"/>
        <w:rPr>
          <w:rFonts w:ascii="標楷體" w:eastAsia="標楷體" w:hAnsi="標楷體"/>
          <w:sz w:val="32"/>
          <w:szCs w:val="32"/>
        </w:rPr>
      </w:pPr>
      <w:r w:rsidRPr="003C122E">
        <w:rPr>
          <w:rFonts w:ascii="標楷體" w:eastAsia="標楷體" w:hAnsi="標楷體" w:hint="eastAsia"/>
          <w:sz w:val="32"/>
          <w:szCs w:val="32"/>
        </w:rPr>
        <w:t>連署人：范　雲　賴品妤</w:t>
      </w:r>
    </w:p>
    <w:p w:rsidR="00084797" w:rsidRPr="003C122E" w:rsidRDefault="00084797" w:rsidP="007B013D">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3C122E">
        <w:rPr>
          <w:rFonts w:ascii="標楷體" w:eastAsia="標楷體" w:hAnsi="標楷體" w:hint="eastAsia"/>
          <w:bCs/>
          <w:sz w:val="32"/>
          <w:szCs w:val="32"/>
        </w:rPr>
        <w:t>(二十九)</w:t>
      </w:r>
      <w:r w:rsidRPr="003C122E">
        <w:rPr>
          <w:rFonts w:ascii="標楷體" w:eastAsia="標楷體" w:hAnsi="標楷體" w:hint="eastAsia"/>
          <w:sz w:val="32"/>
          <w:szCs w:val="32"/>
        </w:rPr>
        <w:t>范委員雲111年度中央政府總預算案決議，要求教育部體育署就「鼓勵我國運動員工會組織設立、以及對其運作與維持提供必要輔導協助」進行研議評估，惟據體育署回覆報告，僅有表示現行我國已有職業運動員職業工會成立，並建議「先成立運動員非工會之團結組織」，除忽略我國職業運動員職業工會數量甚少，亟待體育署協助之需求外，也並未就如何鼓勵與輔導成立工會或非工會團結組織進行說明。為確實檢視體育署辦理之成效，以維護與強化運動員之勞動權益，爰請教育部體育署針對協助職業運動員成立職業工會與非工會之團結組織，提出具體作為與規劃，於113年3月31日前向立法院教育及文化委員會提出書面報告。336</w:t>
      </w:r>
    </w:p>
    <w:p w:rsidR="00084797" w:rsidRPr="003C122E" w:rsidRDefault="00084797" w:rsidP="007B013D">
      <w:pPr>
        <w:snapToGrid w:val="0"/>
        <w:spacing w:line="460" w:lineRule="exact"/>
        <w:ind w:leftChars="1250" w:left="4280" w:hangingChars="400" w:hanging="1280"/>
        <w:jc w:val="both"/>
        <w:rPr>
          <w:rFonts w:ascii="標楷體" w:eastAsia="標楷體" w:hAnsi="標楷體"/>
          <w:sz w:val="32"/>
          <w:szCs w:val="32"/>
        </w:rPr>
      </w:pPr>
      <w:r w:rsidRPr="003C122E">
        <w:rPr>
          <w:rFonts w:ascii="標楷體" w:eastAsia="標楷體" w:hAnsi="標楷體" w:hint="eastAsia"/>
          <w:sz w:val="32"/>
          <w:szCs w:val="32"/>
        </w:rPr>
        <w:t>提案人：范　雲</w:t>
      </w:r>
    </w:p>
    <w:p w:rsidR="00084797" w:rsidRPr="003C122E" w:rsidRDefault="00084797" w:rsidP="007B013D">
      <w:pPr>
        <w:snapToGrid w:val="0"/>
        <w:spacing w:line="460" w:lineRule="exact"/>
        <w:ind w:leftChars="1250" w:left="4280" w:hangingChars="400" w:hanging="1280"/>
        <w:jc w:val="both"/>
        <w:rPr>
          <w:rFonts w:ascii="標楷體" w:eastAsia="標楷體" w:hAnsi="標楷體"/>
          <w:sz w:val="32"/>
          <w:szCs w:val="32"/>
        </w:rPr>
      </w:pPr>
      <w:r w:rsidRPr="003C122E">
        <w:rPr>
          <w:rFonts w:ascii="標楷體" w:eastAsia="標楷體" w:hAnsi="標楷體" w:hint="eastAsia"/>
          <w:sz w:val="32"/>
          <w:szCs w:val="32"/>
        </w:rPr>
        <w:t>連署人：陳靜敏　吳思瑤</w:t>
      </w:r>
    </w:p>
    <w:p w:rsidR="00084797" w:rsidRPr="003C122E" w:rsidRDefault="00084797" w:rsidP="007B013D">
      <w:pPr>
        <w:kinsoku w:val="0"/>
        <w:overflowPunct w:val="0"/>
        <w:spacing w:before="120" w:line="500" w:lineRule="exact"/>
        <w:ind w:leftChars="150" w:left="1000" w:hangingChars="200" w:hanging="640"/>
        <w:jc w:val="both"/>
        <w:textAlignment w:val="center"/>
        <w:rPr>
          <w:rFonts w:ascii="標楷體" w:eastAsia="標楷體" w:hAnsi="標楷體"/>
          <w:bCs/>
          <w:sz w:val="32"/>
          <w:szCs w:val="32"/>
        </w:rPr>
      </w:pPr>
      <w:r w:rsidRPr="003C122E">
        <w:rPr>
          <w:rFonts w:ascii="標楷體" w:eastAsia="標楷體" w:hAnsi="標楷體" w:hint="eastAsia"/>
          <w:bCs/>
          <w:sz w:val="32"/>
          <w:szCs w:val="32"/>
        </w:rPr>
        <w:t>(</w:t>
      </w:r>
      <w:r w:rsidRPr="003C122E">
        <w:rPr>
          <w:rFonts w:ascii="標楷體" w:eastAsia="標楷體" w:hAnsi="標楷體" w:hint="eastAsia"/>
          <w:sz w:val="32"/>
          <w:szCs w:val="32"/>
        </w:rPr>
        <w:t>三十</w:t>
      </w:r>
      <w:r w:rsidRPr="003C122E">
        <w:rPr>
          <w:rFonts w:ascii="標楷體" w:eastAsia="標楷體" w:hAnsi="標楷體" w:hint="eastAsia"/>
          <w:bCs/>
          <w:sz w:val="32"/>
          <w:szCs w:val="32"/>
        </w:rPr>
        <w:t>)依「國民體育法施行細則」第4條所載，「本法第十條所定體育專業人員之範圍如下:一、救生員、國民體適能指導</w:t>
      </w:r>
      <w:r w:rsidRPr="003C122E">
        <w:rPr>
          <w:rFonts w:ascii="標楷體" w:eastAsia="標楷體" w:hAnsi="標楷體" w:hint="eastAsia"/>
          <w:bCs/>
          <w:sz w:val="32"/>
          <w:szCs w:val="32"/>
        </w:rPr>
        <w:lastRenderedPageBreak/>
        <w:t>員、運動防護員、山域嚮導、潛水指導人員、漆彈活動指導員、無動力飛行運動專業人員。二、其他以其專業知能或技術從事特定運動業務之人員。」查教育部體育署現僅就運動防護員、國民體適能指導員、山域嚮導救生員、無動力飛行運動專業人員等專業人員進行相關授證，潛水指導人員尚未完成相關授證規劃。爰請教育部體育署儘速辦理相關專業人員證照規劃可行性研議等作業。276</w:t>
      </w:r>
    </w:p>
    <w:p w:rsidR="00084797" w:rsidRPr="003C122E" w:rsidRDefault="00084797" w:rsidP="007B013D">
      <w:pPr>
        <w:snapToGrid w:val="0"/>
        <w:spacing w:line="460" w:lineRule="exact"/>
        <w:ind w:leftChars="1250" w:left="4280" w:hangingChars="400" w:hanging="1280"/>
        <w:jc w:val="both"/>
        <w:rPr>
          <w:rFonts w:ascii="標楷體" w:eastAsia="標楷體" w:hAnsi="標楷體"/>
          <w:sz w:val="32"/>
          <w:szCs w:val="32"/>
        </w:rPr>
      </w:pPr>
      <w:r w:rsidRPr="003C122E">
        <w:rPr>
          <w:rFonts w:ascii="標楷體" w:eastAsia="標楷體" w:hAnsi="標楷體" w:hint="eastAsia"/>
          <w:sz w:val="32"/>
          <w:szCs w:val="32"/>
        </w:rPr>
        <w:t>提案人：陳培瑜</w:t>
      </w:r>
    </w:p>
    <w:p w:rsidR="00084797" w:rsidRPr="003C122E" w:rsidRDefault="00084797" w:rsidP="007B013D">
      <w:pPr>
        <w:snapToGrid w:val="0"/>
        <w:spacing w:line="460" w:lineRule="exact"/>
        <w:ind w:leftChars="1250" w:left="4280" w:hangingChars="400" w:hanging="1280"/>
        <w:jc w:val="both"/>
        <w:rPr>
          <w:rFonts w:ascii="標楷體" w:eastAsia="標楷體" w:hAnsi="標楷體"/>
          <w:sz w:val="32"/>
          <w:szCs w:val="32"/>
        </w:rPr>
      </w:pPr>
      <w:r w:rsidRPr="003C122E">
        <w:rPr>
          <w:rFonts w:ascii="標楷體" w:eastAsia="標楷體" w:hAnsi="標楷體" w:hint="eastAsia"/>
          <w:sz w:val="32"/>
          <w:szCs w:val="32"/>
        </w:rPr>
        <w:t>連署人：陳秀寳　吳思瑤</w:t>
      </w:r>
    </w:p>
    <w:p w:rsidR="00084797" w:rsidRPr="003C122E" w:rsidRDefault="00084797" w:rsidP="007B013D">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3C122E">
        <w:rPr>
          <w:rFonts w:ascii="標楷體" w:eastAsia="標楷體" w:hAnsi="標楷體" w:hint="eastAsia"/>
          <w:bCs/>
          <w:sz w:val="32"/>
          <w:szCs w:val="32"/>
        </w:rPr>
        <w:t>(</w:t>
      </w:r>
      <w:r w:rsidRPr="003C122E">
        <w:rPr>
          <w:rFonts w:ascii="標楷體" w:eastAsia="標楷體" w:hAnsi="標楷體" w:hint="eastAsia"/>
          <w:sz w:val="32"/>
          <w:szCs w:val="32"/>
        </w:rPr>
        <w:t>三十一</w:t>
      </w:r>
      <w:r w:rsidRPr="003C122E">
        <w:rPr>
          <w:rFonts w:ascii="標楷體" w:eastAsia="標楷體" w:hAnsi="標楷體" w:hint="eastAsia"/>
          <w:bCs/>
          <w:sz w:val="32"/>
          <w:szCs w:val="32"/>
        </w:rPr>
        <w:t>)</w:t>
      </w:r>
      <w:r w:rsidRPr="003C122E">
        <w:rPr>
          <w:rFonts w:ascii="標楷體" w:eastAsia="標楷體" w:hAnsi="標楷體" w:hint="eastAsia"/>
          <w:sz w:val="32"/>
          <w:szCs w:val="32"/>
        </w:rPr>
        <w:t>113年度教育部體育署「體育教育推展」預算編列39億7,421萬5千元。查體育署於106年修訂體育運動政策白皮書，其執行期程為102至112年，其學校體育部分訂有6大行動發展策略及措施，並訂定11項長程目標，然截至112年7月，有部分長程目標執行率尚未達標，如推動學生體適能合格率達60%，然截至110學年度全國高中以下學校整體體適能合格率為55.09%，偏遠地區為46.48%；另一目標為逐年提升學校提供學生學習游泳與自救機會之比率達80%，然全國高中以下學校整體比率僅達67.73%，偏遠地區則為72.28%等目標尚未達成，實有精進之空間。綜上所述，爰請教育部體育署於3個月內向</w:t>
      </w:r>
      <w:r>
        <w:rPr>
          <w:rFonts w:ascii="標楷體" w:eastAsia="標楷體" w:hAnsi="標楷體" w:hint="eastAsia"/>
          <w:sz w:val="32"/>
          <w:szCs w:val="32"/>
        </w:rPr>
        <w:t>立法院</w:t>
      </w:r>
      <w:r w:rsidRPr="003C122E">
        <w:rPr>
          <w:rFonts w:ascii="標楷體" w:eastAsia="標楷體" w:hAnsi="標楷體" w:hint="eastAsia"/>
          <w:sz w:val="32"/>
          <w:szCs w:val="32"/>
        </w:rPr>
        <w:t>教育及文化委員會提出書面報告。278</w:t>
      </w:r>
    </w:p>
    <w:p w:rsidR="00084797" w:rsidRPr="003C122E" w:rsidRDefault="00084797" w:rsidP="007B013D">
      <w:pPr>
        <w:snapToGrid w:val="0"/>
        <w:spacing w:line="460" w:lineRule="exact"/>
        <w:ind w:leftChars="1250" w:left="4280" w:hangingChars="400" w:hanging="1280"/>
        <w:jc w:val="both"/>
        <w:rPr>
          <w:rFonts w:ascii="標楷體" w:eastAsia="標楷體" w:hAnsi="標楷體"/>
          <w:sz w:val="32"/>
          <w:szCs w:val="32"/>
        </w:rPr>
      </w:pPr>
      <w:r w:rsidRPr="003C122E">
        <w:rPr>
          <w:rFonts w:ascii="標楷體" w:eastAsia="標楷體" w:hAnsi="標楷體" w:hint="eastAsia"/>
          <w:sz w:val="32"/>
          <w:szCs w:val="32"/>
        </w:rPr>
        <w:t>提案人：萬美玲</w:t>
      </w:r>
    </w:p>
    <w:p w:rsidR="00084797" w:rsidRPr="003C122E" w:rsidRDefault="00084797" w:rsidP="007B013D">
      <w:pPr>
        <w:snapToGrid w:val="0"/>
        <w:spacing w:line="460" w:lineRule="exact"/>
        <w:ind w:leftChars="1250" w:left="4280" w:hangingChars="400" w:hanging="1280"/>
        <w:jc w:val="both"/>
        <w:rPr>
          <w:rFonts w:ascii="標楷體" w:eastAsia="標楷體" w:hAnsi="標楷體"/>
          <w:sz w:val="32"/>
          <w:szCs w:val="32"/>
        </w:rPr>
      </w:pPr>
      <w:r w:rsidRPr="003C122E">
        <w:rPr>
          <w:rFonts w:ascii="標楷體" w:eastAsia="標楷體" w:hAnsi="標楷體" w:hint="eastAsia"/>
          <w:sz w:val="32"/>
          <w:szCs w:val="32"/>
        </w:rPr>
        <w:t>連署人：黃國書　張其祿</w:t>
      </w:r>
    </w:p>
    <w:p w:rsidR="00084797" w:rsidRPr="003C122E" w:rsidRDefault="00084797" w:rsidP="007B013D">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3C122E">
        <w:rPr>
          <w:rFonts w:ascii="標楷體" w:eastAsia="標楷體" w:hAnsi="標楷體" w:hint="eastAsia"/>
          <w:bCs/>
          <w:sz w:val="32"/>
          <w:szCs w:val="32"/>
        </w:rPr>
        <w:t>(</w:t>
      </w:r>
      <w:r w:rsidRPr="003C122E">
        <w:rPr>
          <w:rFonts w:ascii="標楷體" w:eastAsia="標楷體" w:hAnsi="標楷體" w:hint="eastAsia"/>
          <w:sz w:val="32"/>
          <w:szCs w:val="32"/>
        </w:rPr>
        <w:t>三十二</w:t>
      </w:r>
      <w:r w:rsidRPr="003C122E">
        <w:rPr>
          <w:rFonts w:ascii="標楷體" w:eastAsia="標楷體" w:hAnsi="標楷體" w:hint="eastAsia"/>
          <w:bCs/>
          <w:sz w:val="32"/>
          <w:szCs w:val="32"/>
        </w:rPr>
        <w:t>)</w:t>
      </w:r>
      <w:r w:rsidRPr="003C122E">
        <w:rPr>
          <w:rFonts w:ascii="標楷體" w:eastAsia="標楷體" w:hAnsi="標楷體" w:hint="eastAsia"/>
          <w:sz w:val="32"/>
          <w:szCs w:val="32"/>
        </w:rPr>
        <w:t>根據</w:t>
      </w:r>
      <w:r>
        <w:rPr>
          <w:rFonts w:ascii="標楷體" w:eastAsia="標楷體" w:hAnsi="標楷體" w:hint="eastAsia"/>
          <w:sz w:val="32"/>
          <w:szCs w:val="32"/>
        </w:rPr>
        <w:t>「</w:t>
      </w:r>
      <w:r w:rsidRPr="003C122E">
        <w:rPr>
          <w:rFonts w:ascii="標楷體" w:eastAsia="標楷體" w:hAnsi="標楷體" w:hint="eastAsia"/>
          <w:sz w:val="32"/>
          <w:szCs w:val="32"/>
        </w:rPr>
        <w:t>兒童權利公約</w:t>
      </w:r>
      <w:r>
        <w:rPr>
          <w:rFonts w:ascii="標楷體" w:eastAsia="標楷體" w:hAnsi="標楷體" w:hint="eastAsia"/>
          <w:sz w:val="32"/>
          <w:szCs w:val="32"/>
        </w:rPr>
        <w:t>」</w:t>
      </w:r>
      <w:r w:rsidRPr="003C122E">
        <w:rPr>
          <w:rFonts w:ascii="標楷體" w:eastAsia="標楷體" w:hAnsi="標楷體" w:hint="eastAsia"/>
          <w:sz w:val="32"/>
          <w:szCs w:val="32"/>
        </w:rPr>
        <w:t>，保護兒少不受身心暴力之措施中，包含對兒童受不當對待事件採取預防、指認、報告、轉介丶調查丶處理與後續追蹤，惟我國未針對非特定體育團體建立統一之運動教練資格檢定及管理辨法，致使非特定體育團體之不適任體育從業人員難受管制，讓兒少暴露於暴力風</w:t>
      </w:r>
      <w:r w:rsidRPr="003C122E">
        <w:rPr>
          <w:rFonts w:ascii="標楷體" w:eastAsia="標楷體" w:hAnsi="標楷體" w:hint="eastAsia"/>
          <w:sz w:val="32"/>
          <w:szCs w:val="32"/>
        </w:rPr>
        <w:lastRenderedPageBreak/>
        <w:t>險之下。爰此，</w:t>
      </w:r>
      <w:r>
        <w:rPr>
          <w:rFonts w:ascii="標楷體" w:eastAsia="標楷體" w:hAnsi="標楷體" w:hint="eastAsia"/>
          <w:sz w:val="32"/>
          <w:szCs w:val="32"/>
        </w:rPr>
        <w:t>請</w:t>
      </w:r>
      <w:r w:rsidRPr="003C122E">
        <w:rPr>
          <w:rFonts w:ascii="標楷體" w:eastAsia="標楷體" w:hAnsi="標楷體" w:hint="eastAsia"/>
          <w:sz w:val="32"/>
          <w:szCs w:val="32"/>
        </w:rPr>
        <w:t>教育部邀集專家學者研議如何防範不適任體育從業人員從事兒少訓練工作，以避免兒少在參與體育活動時遭受身心暴力，並於3個月內向立法院教育及文化委員會提出書面報告。280</w:t>
      </w:r>
    </w:p>
    <w:p w:rsidR="00084797" w:rsidRPr="003C122E" w:rsidRDefault="00084797" w:rsidP="007B013D">
      <w:pPr>
        <w:snapToGrid w:val="0"/>
        <w:spacing w:line="460" w:lineRule="exact"/>
        <w:ind w:leftChars="1250" w:left="4280" w:hangingChars="400" w:hanging="1280"/>
        <w:jc w:val="both"/>
        <w:rPr>
          <w:rFonts w:ascii="標楷體" w:eastAsia="標楷體" w:hAnsi="標楷體"/>
          <w:sz w:val="32"/>
          <w:szCs w:val="32"/>
        </w:rPr>
      </w:pPr>
      <w:r w:rsidRPr="003C122E">
        <w:rPr>
          <w:rFonts w:ascii="標楷體" w:eastAsia="標楷體" w:hAnsi="標楷體" w:hint="eastAsia"/>
          <w:sz w:val="32"/>
          <w:szCs w:val="32"/>
        </w:rPr>
        <w:t>提案人：范　雲</w:t>
      </w:r>
    </w:p>
    <w:p w:rsidR="00084797" w:rsidRPr="003C122E" w:rsidRDefault="00084797" w:rsidP="007B013D">
      <w:pPr>
        <w:snapToGrid w:val="0"/>
        <w:spacing w:line="460" w:lineRule="exact"/>
        <w:ind w:leftChars="1250" w:left="4280" w:hangingChars="400" w:hanging="1280"/>
        <w:jc w:val="both"/>
        <w:rPr>
          <w:rFonts w:ascii="標楷體" w:eastAsia="標楷體" w:hAnsi="標楷體"/>
          <w:sz w:val="32"/>
          <w:szCs w:val="32"/>
        </w:rPr>
      </w:pPr>
      <w:r w:rsidRPr="003C122E">
        <w:rPr>
          <w:rFonts w:ascii="標楷體" w:eastAsia="標楷體" w:hAnsi="標楷體" w:hint="eastAsia"/>
          <w:sz w:val="32"/>
          <w:szCs w:val="32"/>
        </w:rPr>
        <w:t>連署人：吳思瑤　林宜瑾</w:t>
      </w:r>
    </w:p>
    <w:p w:rsidR="00084797" w:rsidRPr="003C122E" w:rsidRDefault="00084797" w:rsidP="007B013D">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3C122E">
        <w:rPr>
          <w:rFonts w:ascii="標楷體" w:eastAsia="標楷體" w:hAnsi="標楷體" w:hint="eastAsia"/>
          <w:bCs/>
          <w:sz w:val="32"/>
          <w:szCs w:val="32"/>
        </w:rPr>
        <w:t>(</w:t>
      </w:r>
      <w:r w:rsidRPr="003C122E">
        <w:rPr>
          <w:rFonts w:ascii="標楷體" w:eastAsia="標楷體" w:hAnsi="標楷體" w:hint="eastAsia"/>
          <w:sz w:val="32"/>
          <w:szCs w:val="32"/>
        </w:rPr>
        <w:t>三十三</w:t>
      </w:r>
      <w:r w:rsidRPr="003C122E">
        <w:rPr>
          <w:rFonts w:ascii="標楷體" w:eastAsia="標楷體" w:hAnsi="標楷體" w:hint="eastAsia"/>
          <w:bCs/>
          <w:sz w:val="32"/>
          <w:szCs w:val="32"/>
        </w:rPr>
        <w:t>)</w:t>
      </w:r>
      <w:r w:rsidRPr="003C122E">
        <w:rPr>
          <w:rFonts w:ascii="標楷體" w:eastAsia="標楷體" w:hAnsi="標楷體" w:hint="eastAsia"/>
          <w:sz w:val="32"/>
          <w:szCs w:val="32"/>
        </w:rPr>
        <w:t>鑑於110年度立法院審議中央政府總預算案主決議事項，已建議教育部體育署改變現階段聯賽制度，擇籃球、排球或足球之大專公開一級聯賽試辦</w:t>
      </w:r>
      <w:r>
        <w:rPr>
          <w:rFonts w:ascii="標楷體" w:eastAsia="標楷體" w:hAnsi="標楷體" w:hint="eastAsia"/>
          <w:sz w:val="32"/>
          <w:szCs w:val="32"/>
        </w:rPr>
        <w:t>八</w:t>
      </w:r>
      <w:r w:rsidRPr="003C122E">
        <w:rPr>
          <w:rFonts w:ascii="標楷體" w:eastAsia="標楷體" w:hAnsi="標楷體" w:hint="eastAsia"/>
          <w:sz w:val="32"/>
          <w:szCs w:val="32"/>
        </w:rPr>
        <w:t>強或</w:t>
      </w:r>
      <w:r>
        <w:rPr>
          <w:rFonts w:ascii="標楷體" w:eastAsia="標楷體" w:hAnsi="標楷體" w:hint="eastAsia"/>
          <w:sz w:val="32"/>
          <w:szCs w:val="32"/>
        </w:rPr>
        <w:t>四</w:t>
      </w:r>
      <w:r w:rsidRPr="003C122E">
        <w:rPr>
          <w:rFonts w:ascii="標楷體" w:eastAsia="標楷體" w:hAnsi="標楷體" w:hint="eastAsia"/>
          <w:sz w:val="32"/>
          <w:szCs w:val="32"/>
        </w:rPr>
        <w:t>強之主客場制，然體育署迄今仍以經費不足、影響學生課業、已規劃區域形式辦理等藉口，令台灣學生聯賽只能停留在消化賽事、地域賽程、缺乏校園與校隊連結認同之狀態。暫不論美國NCAA賽會規劃即為台灣大專聯賽之發想濫觴，現國內亦有大專願意私下辦理「CBL大專籃球主客場邀請賽」，即可見大專校隊亦對現狀有所不滿，教育部體育署作為主辦單位，更不應持續故步自封，以各種理由抗拒台灣之學生聯賽作為體育發展之現代化與產業化之實驗可能。爰此，請教育部於113學年度大專聯賽於籃球、排球、足球等任一項目規程中，於</w:t>
      </w:r>
      <w:r>
        <w:rPr>
          <w:rFonts w:ascii="標楷體" w:eastAsia="標楷體" w:hAnsi="標楷體" w:hint="eastAsia"/>
          <w:sz w:val="32"/>
          <w:szCs w:val="32"/>
        </w:rPr>
        <w:t>四</w:t>
      </w:r>
      <w:r w:rsidRPr="003C122E">
        <w:rPr>
          <w:rFonts w:ascii="標楷體" w:eastAsia="標楷體" w:hAnsi="標楷體" w:hint="eastAsia"/>
          <w:sz w:val="32"/>
          <w:szCs w:val="32"/>
        </w:rPr>
        <w:t>強實際規劃主客場賽制。285</w:t>
      </w:r>
    </w:p>
    <w:p w:rsidR="00084797" w:rsidRPr="003C122E" w:rsidRDefault="00084797" w:rsidP="007B013D">
      <w:pPr>
        <w:snapToGrid w:val="0"/>
        <w:spacing w:line="460" w:lineRule="exact"/>
        <w:ind w:leftChars="1250" w:left="4280" w:hangingChars="400" w:hanging="1280"/>
        <w:jc w:val="both"/>
        <w:rPr>
          <w:rFonts w:ascii="標楷體" w:eastAsia="標楷體" w:hAnsi="標楷體"/>
          <w:sz w:val="32"/>
          <w:szCs w:val="32"/>
        </w:rPr>
      </w:pPr>
      <w:r w:rsidRPr="003C122E">
        <w:rPr>
          <w:rFonts w:ascii="標楷體" w:eastAsia="標楷體" w:hAnsi="標楷體" w:hint="eastAsia"/>
          <w:sz w:val="32"/>
          <w:szCs w:val="32"/>
        </w:rPr>
        <w:t>提案人：陳培瑜</w:t>
      </w:r>
    </w:p>
    <w:p w:rsidR="00084797" w:rsidRPr="003C122E" w:rsidRDefault="00084797" w:rsidP="007B013D">
      <w:pPr>
        <w:snapToGrid w:val="0"/>
        <w:spacing w:line="460" w:lineRule="exact"/>
        <w:ind w:leftChars="1250" w:left="4280" w:hangingChars="400" w:hanging="1280"/>
        <w:jc w:val="both"/>
        <w:rPr>
          <w:rFonts w:ascii="標楷體" w:eastAsia="標楷體" w:hAnsi="標楷體"/>
          <w:sz w:val="32"/>
          <w:szCs w:val="32"/>
        </w:rPr>
      </w:pPr>
      <w:r w:rsidRPr="003C122E">
        <w:rPr>
          <w:rFonts w:ascii="標楷體" w:eastAsia="標楷體" w:hAnsi="標楷體" w:hint="eastAsia"/>
          <w:sz w:val="32"/>
          <w:szCs w:val="32"/>
        </w:rPr>
        <w:t>連署人：林宜瑾　張廖萬堅</w:t>
      </w:r>
    </w:p>
    <w:p w:rsidR="00084797" w:rsidRPr="003C122E" w:rsidRDefault="00084797" w:rsidP="007B013D">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3C122E">
        <w:rPr>
          <w:rFonts w:ascii="標楷體" w:eastAsia="標楷體" w:hAnsi="標楷體" w:hint="eastAsia"/>
          <w:bCs/>
          <w:sz w:val="32"/>
          <w:szCs w:val="32"/>
        </w:rPr>
        <w:t>(</w:t>
      </w:r>
      <w:r w:rsidRPr="003C122E">
        <w:rPr>
          <w:rFonts w:ascii="標楷體" w:eastAsia="標楷體" w:hAnsi="標楷體" w:hint="eastAsia"/>
          <w:sz w:val="32"/>
          <w:szCs w:val="32"/>
        </w:rPr>
        <w:t>三十四</w:t>
      </w:r>
      <w:r w:rsidRPr="003C122E">
        <w:rPr>
          <w:rFonts w:ascii="標楷體" w:eastAsia="標楷體" w:hAnsi="標楷體" w:hint="eastAsia"/>
          <w:bCs/>
          <w:sz w:val="32"/>
          <w:szCs w:val="32"/>
        </w:rPr>
        <w:t>)</w:t>
      </w:r>
      <w:r w:rsidRPr="003C122E">
        <w:rPr>
          <w:rFonts w:ascii="標楷體" w:eastAsia="標楷體" w:hAnsi="標楷體" w:hint="eastAsia"/>
          <w:sz w:val="32"/>
          <w:szCs w:val="32"/>
        </w:rPr>
        <w:t>鑑於教育部體育署補助賽事辦理應以支援為原則，然查現有部分賽事之辦理體育署之補助比例業已超過八成，且環察國內亦有同層級類似賽事卻無體育署等同支援，恐有顯失公平之虞。爰此，要求</w:t>
      </w:r>
      <w:r>
        <w:rPr>
          <w:rFonts w:ascii="標楷體" w:eastAsia="標楷體" w:hAnsi="標楷體" w:hint="eastAsia"/>
          <w:sz w:val="32"/>
          <w:szCs w:val="32"/>
        </w:rPr>
        <w:t>教育部</w:t>
      </w:r>
      <w:r w:rsidRPr="003C122E">
        <w:rPr>
          <w:rFonts w:ascii="標楷體" w:eastAsia="標楷體" w:hAnsi="標楷體" w:hint="eastAsia"/>
          <w:sz w:val="32"/>
          <w:szCs w:val="32"/>
        </w:rPr>
        <w:t>體育署應明</w:t>
      </w:r>
      <w:r>
        <w:rPr>
          <w:rFonts w:ascii="標楷體" w:eastAsia="標楷體" w:hAnsi="標楷體" w:hint="eastAsia"/>
          <w:sz w:val="32"/>
          <w:szCs w:val="32"/>
        </w:rPr>
        <w:t>定</w:t>
      </w:r>
      <w:r w:rsidRPr="003C122E">
        <w:rPr>
          <w:rFonts w:ascii="標楷體" w:eastAsia="標楷體" w:hAnsi="標楷體" w:hint="eastAsia"/>
          <w:sz w:val="32"/>
          <w:szCs w:val="32"/>
        </w:rPr>
        <w:t>相關賽事補助原則，針對國內已有同層級之全國性民間賽會即不予超過五成補助、補助四成以上或委辦之賽事建立參賽團隊、球員評鑑回饋制度供教育部體育署後續補助/委辦評估、賽事品質監</w:t>
      </w:r>
      <w:r w:rsidRPr="003C122E">
        <w:rPr>
          <w:rFonts w:ascii="標楷體" w:eastAsia="標楷體" w:hAnsi="標楷體" w:hint="eastAsia"/>
          <w:sz w:val="32"/>
          <w:szCs w:val="32"/>
        </w:rPr>
        <w:lastRenderedPageBreak/>
        <w:t>督機制等面向進行規劃，並於3個月內向</w:t>
      </w:r>
      <w:r>
        <w:rPr>
          <w:rFonts w:ascii="標楷體" w:eastAsia="標楷體" w:hAnsi="標楷體" w:hint="eastAsia"/>
          <w:sz w:val="32"/>
          <w:szCs w:val="32"/>
        </w:rPr>
        <w:t>立法院</w:t>
      </w:r>
      <w:r w:rsidRPr="003C122E">
        <w:rPr>
          <w:rFonts w:ascii="標楷體" w:eastAsia="標楷體" w:hAnsi="標楷體" w:hint="eastAsia"/>
          <w:sz w:val="32"/>
          <w:szCs w:val="32"/>
        </w:rPr>
        <w:t>教育及文化委員會提出書面報告。286</w:t>
      </w:r>
    </w:p>
    <w:p w:rsidR="00084797" w:rsidRPr="003C122E" w:rsidRDefault="00084797" w:rsidP="007B013D">
      <w:pPr>
        <w:snapToGrid w:val="0"/>
        <w:spacing w:line="460" w:lineRule="exact"/>
        <w:ind w:leftChars="1250" w:left="4280" w:hangingChars="400" w:hanging="1280"/>
        <w:jc w:val="both"/>
        <w:rPr>
          <w:rFonts w:ascii="標楷體" w:eastAsia="標楷體" w:hAnsi="標楷體"/>
          <w:sz w:val="32"/>
          <w:szCs w:val="32"/>
        </w:rPr>
      </w:pPr>
      <w:r w:rsidRPr="003C122E">
        <w:rPr>
          <w:rFonts w:ascii="標楷體" w:eastAsia="標楷體" w:hAnsi="標楷體" w:hint="eastAsia"/>
          <w:sz w:val="32"/>
          <w:szCs w:val="32"/>
        </w:rPr>
        <w:t>提案人：陳培瑜</w:t>
      </w:r>
    </w:p>
    <w:p w:rsidR="00084797" w:rsidRPr="003C122E" w:rsidRDefault="00084797" w:rsidP="007B013D">
      <w:pPr>
        <w:snapToGrid w:val="0"/>
        <w:spacing w:line="460" w:lineRule="exact"/>
        <w:ind w:leftChars="1250" w:left="4280" w:hangingChars="400" w:hanging="1280"/>
        <w:jc w:val="both"/>
        <w:rPr>
          <w:rFonts w:ascii="標楷體" w:eastAsia="標楷體" w:hAnsi="標楷體"/>
          <w:sz w:val="32"/>
          <w:szCs w:val="32"/>
        </w:rPr>
      </w:pPr>
      <w:r w:rsidRPr="003C122E">
        <w:rPr>
          <w:rFonts w:ascii="標楷體" w:eastAsia="標楷體" w:hAnsi="標楷體" w:hint="eastAsia"/>
          <w:sz w:val="32"/>
          <w:szCs w:val="32"/>
        </w:rPr>
        <w:t>連署人：林宜瑾　張廖萬堅</w:t>
      </w:r>
    </w:p>
    <w:p w:rsidR="00084797" w:rsidRPr="003C122E" w:rsidRDefault="00084797" w:rsidP="007B013D">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3C122E">
        <w:rPr>
          <w:rFonts w:ascii="標楷體" w:eastAsia="標楷體" w:hAnsi="標楷體" w:hint="eastAsia"/>
          <w:bCs/>
          <w:sz w:val="32"/>
          <w:szCs w:val="32"/>
        </w:rPr>
        <w:t>(</w:t>
      </w:r>
      <w:r w:rsidRPr="003C122E">
        <w:rPr>
          <w:rFonts w:ascii="標楷體" w:eastAsia="標楷體" w:hAnsi="標楷體" w:hint="eastAsia"/>
          <w:sz w:val="32"/>
          <w:szCs w:val="32"/>
        </w:rPr>
        <w:t>三十五</w:t>
      </w:r>
      <w:r w:rsidRPr="003C122E">
        <w:rPr>
          <w:rFonts w:ascii="標楷體" w:eastAsia="標楷體" w:hAnsi="標楷體" w:hint="eastAsia"/>
          <w:bCs/>
          <w:sz w:val="32"/>
          <w:szCs w:val="32"/>
        </w:rPr>
        <w:t>)</w:t>
      </w:r>
      <w:r w:rsidRPr="003C122E">
        <w:rPr>
          <w:rFonts w:ascii="標楷體" w:eastAsia="標楷體" w:hAnsi="標楷體" w:hint="eastAsia"/>
          <w:sz w:val="32"/>
          <w:szCs w:val="32"/>
        </w:rPr>
        <w:t>鑑於112年度全國運動會發生足球項目僅男子賽事提供轉播、頒獎亦僅男子球員有紀念品之情事，顯見我國綜合型賽會有關性別平等意識仍有明顯不足。爰此，要求教育部體育署應輔導未來的籌辦單位將性平專家納入組委會，籌辦時應注意性別權益衡平原則。289</w:t>
      </w:r>
    </w:p>
    <w:p w:rsidR="00084797" w:rsidRPr="003C122E" w:rsidRDefault="00084797" w:rsidP="007B013D">
      <w:pPr>
        <w:snapToGrid w:val="0"/>
        <w:spacing w:line="460" w:lineRule="exact"/>
        <w:ind w:leftChars="1250" w:left="4280" w:hangingChars="400" w:hanging="1280"/>
        <w:jc w:val="both"/>
        <w:rPr>
          <w:rFonts w:ascii="標楷體" w:eastAsia="標楷體" w:hAnsi="標楷體"/>
          <w:sz w:val="32"/>
          <w:szCs w:val="32"/>
        </w:rPr>
      </w:pPr>
      <w:r w:rsidRPr="003C122E">
        <w:rPr>
          <w:rFonts w:ascii="標楷體" w:eastAsia="標楷體" w:hAnsi="標楷體" w:hint="eastAsia"/>
          <w:sz w:val="32"/>
          <w:szCs w:val="32"/>
        </w:rPr>
        <w:t>提案人：陳培瑜</w:t>
      </w:r>
    </w:p>
    <w:p w:rsidR="00084797" w:rsidRPr="003C122E" w:rsidRDefault="00084797" w:rsidP="007B013D">
      <w:pPr>
        <w:snapToGrid w:val="0"/>
        <w:spacing w:line="460" w:lineRule="exact"/>
        <w:ind w:leftChars="1250" w:left="4280" w:hangingChars="400" w:hanging="1280"/>
        <w:jc w:val="both"/>
        <w:rPr>
          <w:rFonts w:ascii="標楷體" w:eastAsia="標楷體" w:hAnsi="標楷體"/>
          <w:sz w:val="32"/>
          <w:szCs w:val="32"/>
        </w:rPr>
      </w:pPr>
      <w:r w:rsidRPr="003C122E">
        <w:rPr>
          <w:rFonts w:ascii="標楷體" w:eastAsia="標楷體" w:hAnsi="標楷體" w:hint="eastAsia"/>
          <w:sz w:val="32"/>
          <w:szCs w:val="32"/>
        </w:rPr>
        <w:t>連署人：林宜瑾　張廖萬堅</w:t>
      </w:r>
    </w:p>
    <w:p w:rsidR="00084797" w:rsidRPr="003C122E" w:rsidRDefault="00084797" w:rsidP="007B013D">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3C122E">
        <w:rPr>
          <w:rFonts w:ascii="標楷體" w:eastAsia="標楷體" w:hAnsi="標楷體" w:hint="eastAsia"/>
          <w:bCs/>
          <w:sz w:val="32"/>
          <w:szCs w:val="32"/>
        </w:rPr>
        <w:t>(</w:t>
      </w:r>
      <w:r w:rsidRPr="003C122E">
        <w:rPr>
          <w:rFonts w:ascii="標楷體" w:eastAsia="標楷體" w:hAnsi="標楷體" w:hint="eastAsia"/>
          <w:sz w:val="32"/>
          <w:szCs w:val="32"/>
        </w:rPr>
        <w:t>三十六</w:t>
      </w:r>
      <w:r w:rsidRPr="003C122E">
        <w:rPr>
          <w:rFonts w:ascii="標楷體" w:eastAsia="標楷體" w:hAnsi="標楷體" w:hint="eastAsia"/>
          <w:bCs/>
          <w:sz w:val="32"/>
          <w:szCs w:val="32"/>
        </w:rPr>
        <w:t>)</w:t>
      </w:r>
      <w:r w:rsidRPr="003C122E">
        <w:rPr>
          <w:rFonts w:ascii="標楷體" w:eastAsia="標楷體" w:hAnsi="標楷體" w:hint="eastAsia"/>
          <w:sz w:val="32"/>
          <w:szCs w:val="32"/>
        </w:rPr>
        <w:t>國內體育運動教練與兒少接觸頻率非常高，但在教練培育過程中，對兒少身心發展的相關課程卻付之關如，教育部體育署雖於110年底發函要求各亞運單項協會辦理教練講習或進修課程時納入幼兒訓練知能課程。但各協會辦理情況為何?且僅針對幼兒訓練規劃課程並不足以符合0至18歲之兒少所需，體育署應協助各單項協會規劃，於教練培訓及進修課程中強制納入兒少訓練之觀念及運科知識，杜絕不當或過度訓練，並建立完善機制，防範對兒少身心暴力對待。另運動產業及企劃組改制至今已2年有餘，卻遲未於公務預算中編列輔導運動產業之經費，「運動產業發展條例」110年修正後，規範中央主管機關得以專責法人辦理本條例相關業務，體育署規劃情況為何?是否設立專責法人辦理運動產業事宜？爰此，請教育部體育署針對各協會辦理教練講習或進修課程納入幼兒訓練知能課程情形，及針對</w:t>
      </w:r>
      <w:r>
        <w:rPr>
          <w:rFonts w:ascii="標楷體" w:eastAsia="標楷體" w:hAnsi="標楷體" w:hint="eastAsia"/>
          <w:sz w:val="32"/>
          <w:szCs w:val="32"/>
        </w:rPr>
        <w:t>「</w:t>
      </w:r>
      <w:r w:rsidRPr="003C122E">
        <w:rPr>
          <w:rFonts w:ascii="標楷體" w:eastAsia="標楷體" w:hAnsi="標楷體" w:hint="eastAsia"/>
          <w:sz w:val="32"/>
          <w:szCs w:val="32"/>
        </w:rPr>
        <w:t>運動產業發展條例</w:t>
      </w:r>
      <w:r>
        <w:rPr>
          <w:rFonts w:ascii="標楷體" w:eastAsia="標楷體" w:hAnsi="標楷體" w:hint="eastAsia"/>
          <w:sz w:val="32"/>
          <w:szCs w:val="32"/>
        </w:rPr>
        <w:t>」</w:t>
      </w:r>
      <w:r w:rsidRPr="003C122E">
        <w:rPr>
          <w:rFonts w:ascii="標楷體" w:eastAsia="標楷體" w:hAnsi="標楷體" w:hint="eastAsia"/>
          <w:sz w:val="32"/>
          <w:szCs w:val="32"/>
        </w:rPr>
        <w:t>修正後規劃情形，於3個月內向</w:t>
      </w:r>
      <w:r>
        <w:rPr>
          <w:rFonts w:ascii="標楷體" w:eastAsia="標楷體" w:hAnsi="標楷體" w:hint="eastAsia"/>
          <w:sz w:val="32"/>
          <w:szCs w:val="32"/>
        </w:rPr>
        <w:t>立法院</w:t>
      </w:r>
      <w:r w:rsidRPr="003C122E">
        <w:rPr>
          <w:rFonts w:ascii="標楷體" w:eastAsia="標楷體" w:hAnsi="標楷體" w:hint="eastAsia"/>
          <w:sz w:val="32"/>
          <w:szCs w:val="32"/>
        </w:rPr>
        <w:t>教育及文化委員會提出書面報告。293</w:t>
      </w:r>
    </w:p>
    <w:p w:rsidR="00084797" w:rsidRPr="003C122E" w:rsidRDefault="00084797" w:rsidP="007B013D">
      <w:pPr>
        <w:snapToGrid w:val="0"/>
        <w:spacing w:line="460" w:lineRule="exact"/>
        <w:ind w:leftChars="1250" w:left="4280" w:hangingChars="400" w:hanging="1280"/>
        <w:jc w:val="both"/>
        <w:rPr>
          <w:rFonts w:ascii="標楷體" w:eastAsia="標楷體" w:hAnsi="標楷體"/>
          <w:sz w:val="32"/>
          <w:szCs w:val="32"/>
        </w:rPr>
      </w:pPr>
      <w:r w:rsidRPr="003C122E">
        <w:rPr>
          <w:rFonts w:ascii="標楷體" w:eastAsia="標楷體" w:hAnsi="標楷體" w:hint="eastAsia"/>
          <w:sz w:val="32"/>
          <w:szCs w:val="32"/>
        </w:rPr>
        <w:t>提案人：張廖萬堅</w:t>
      </w:r>
    </w:p>
    <w:p w:rsidR="00084797" w:rsidRPr="003C122E" w:rsidRDefault="00084797" w:rsidP="007B013D">
      <w:pPr>
        <w:snapToGrid w:val="0"/>
        <w:spacing w:line="460" w:lineRule="exact"/>
        <w:ind w:leftChars="1250" w:left="4280" w:hangingChars="400" w:hanging="1280"/>
        <w:jc w:val="both"/>
        <w:rPr>
          <w:rFonts w:ascii="標楷體" w:eastAsia="標楷體" w:hAnsi="標楷體"/>
          <w:sz w:val="32"/>
          <w:szCs w:val="32"/>
        </w:rPr>
      </w:pPr>
      <w:r w:rsidRPr="003C122E">
        <w:rPr>
          <w:rFonts w:ascii="標楷體" w:eastAsia="標楷體" w:hAnsi="標楷體" w:hint="eastAsia"/>
          <w:sz w:val="32"/>
          <w:szCs w:val="32"/>
        </w:rPr>
        <w:lastRenderedPageBreak/>
        <w:t>連署人：林宜瑾　吳思瑤</w:t>
      </w:r>
    </w:p>
    <w:p w:rsidR="00084797" w:rsidRPr="003C122E" w:rsidRDefault="00084797" w:rsidP="007B013D">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3C122E">
        <w:rPr>
          <w:rFonts w:ascii="標楷體" w:eastAsia="標楷體" w:hAnsi="標楷體" w:hint="eastAsia"/>
          <w:bCs/>
          <w:sz w:val="32"/>
          <w:szCs w:val="32"/>
        </w:rPr>
        <w:t>(</w:t>
      </w:r>
      <w:r w:rsidRPr="003C122E">
        <w:rPr>
          <w:rFonts w:ascii="標楷體" w:eastAsia="標楷體" w:hAnsi="標楷體" w:hint="eastAsia"/>
          <w:sz w:val="32"/>
          <w:szCs w:val="32"/>
        </w:rPr>
        <w:t>三十七</w:t>
      </w:r>
      <w:r w:rsidRPr="003C122E">
        <w:rPr>
          <w:rFonts w:ascii="標楷體" w:eastAsia="標楷體" w:hAnsi="標楷體" w:hint="eastAsia"/>
          <w:bCs/>
          <w:sz w:val="32"/>
          <w:szCs w:val="32"/>
        </w:rPr>
        <w:t>)</w:t>
      </w:r>
      <w:r w:rsidRPr="003C122E">
        <w:rPr>
          <w:rFonts w:ascii="標楷體" w:eastAsia="標楷體" w:hAnsi="標楷體"/>
          <w:sz w:val="32"/>
          <w:szCs w:val="32"/>
        </w:rPr>
        <w:t>113</w:t>
      </w:r>
      <w:r w:rsidRPr="003C122E">
        <w:rPr>
          <w:rFonts w:ascii="標楷體" w:eastAsia="標楷體" w:hAnsi="標楷體" w:hint="eastAsia"/>
          <w:sz w:val="32"/>
          <w:szCs w:val="32"/>
        </w:rPr>
        <w:t>年度教育部體育署「國家體育建設」項下「推展全民運動」預算编列</w:t>
      </w:r>
      <w:r w:rsidRPr="003C122E">
        <w:rPr>
          <w:rFonts w:ascii="標楷體" w:eastAsia="標楷體" w:hAnsi="標楷體"/>
          <w:sz w:val="32"/>
          <w:szCs w:val="32"/>
        </w:rPr>
        <w:t>2</w:t>
      </w:r>
      <w:r w:rsidRPr="003C122E">
        <w:rPr>
          <w:rFonts w:ascii="標楷體" w:eastAsia="標楷體" w:hAnsi="標楷體" w:hint="eastAsia"/>
          <w:sz w:val="32"/>
          <w:szCs w:val="32"/>
        </w:rPr>
        <w:t>億</w:t>
      </w:r>
      <w:r w:rsidRPr="003C122E">
        <w:rPr>
          <w:rFonts w:ascii="標楷體" w:eastAsia="標楷體" w:hAnsi="標楷體"/>
          <w:sz w:val="32"/>
          <w:szCs w:val="32"/>
        </w:rPr>
        <w:t>6,174</w:t>
      </w:r>
      <w:r w:rsidRPr="003C122E">
        <w:rPr>
          <w:rFonts w:ascii="標楷體" w:eastAsia="標楷體" w:hAnsi="標楷體" w:hint="eastAsia"/>
          <w:sz w:val="32"/>
          <w:szCs w:val="32"/>
        </w:rPr>
        <w:t>萬</w:t>
      </w:r>
      <w:r w:rsidRPr="003C122E">
        <w:rPr>
          <w:rFonts w:ascii="標楷體" w:eastAsia="標楷體" w:hAnsi="標楷體"/>
          <w:sz w:val="32"/>
          <w:szCs w:val="32"/>
        </w:rPr>
        <w:t>2</w:t>
      </w:r>
      <w:r w:rsidRPr="003C122E">
        <w:rPr>
          <w:rFonts w:ascii="標楷體" w:eastAsia="標楷體" w:hAnsi="標楷體" w:hint="eastAsia"/>
          <w:sz w:val="32"/>
          <w:szCs w:val="32"/>
        </w:rPr>
        <w:t>千元。查本筆預算之目標之一為提升規律運動人口及國民體質健康，然近年來，各年齡層規律運動人口比率未顯著提升，且</w:t>
      </w:r>
      <w:r w:rsidRPr="003C122E">
        <w:rPr>
          <w:rFonts w:ascii="標楷體" w:eastAsia="標楷體" w:hAnsi="標楷體"/>
          <w:sz w:val="32"/>
          <w:szCs w:val="32"/>
        </w:rPr>
        <w:t>25</w:t>
      </w:r>
      <w:r w:rsidRPr="003C122E">
        <w:rPr>
          <w:rFonts w:ascii="標楷體" w:eastAsia="標楷體" w:hAnsi="標楷體" w:hint="eastAsia"/>
          <w:sz w:val="32"/>
          <w:szCs w:val="32"/>
        </w:rPr>
        <w:t>至</w:t>
      </w:r>
      <w:r w:rsidRPr="003C122E">
        <w:rPr>
          <w:rFonts w:ascii="標楷體" w:eastAsia="標楷體" w:hAnsi="標楷體"/>
          <w:sz w:val="32"/>
          <w:szCs w:val="32"/>
        </w:rPr>
        <w:t>59</w:t>
      </w:r>
      <w:r w:rsidRPr="003C122E">
        <w:rPr>
          <w:rFonts w:ascii="標楷體" w:eastAsia="標楷體" w:hAnsi="標楷體" w:hint="eastAsia"/>
          <w:sz w:val="32"/>
          <w:szCs w:val="32"/>
        </w:rPr>
        <w:t>歲之上班人口，其不僅規律運動人數較低，不運動人口比率亦比其他年齡層高，實有精進之空間。綜上，請教育部體育署積極推動及鼓勵各企業推展職工運動，建立職工正確且規律的運動習慣，以提升上班族群規律運動比率。295</w:t>
      </w:r>
    </w:p>
    <w:p w:rsidR="00084797" w:rsidRPr="003C122E" w:rsidRDefault="00084797" w:rsidP="007B013D">
      <w:pPr>
        <w:snapToGrid w:val="0"/>
        <w:spacing w:line="460" w:lineRule="exact"/>
        <w:ind w:leftChars="1250" w:left="4280" w:hangingChars="400" w:hanging="1280"/>
        <w:jc w:val="both"/>
        <w:rPr>
          <w:rFonts w:ascii="標楷體" w:eastAsia="標楷體" w:hAnsi="標楷體"/>
          <w:sz w:val="32"/>
          <w:szCs w:val="32"/>
        </w:rPr>
      </w:pPr>
      <w:r w:rsidRPr="003C122E">
        <w:rPr>
          <w:rFonts w:ascii="標楷體" w:eastAsia="標楷體" w:hAnsi="標楷體" w:hint="eastAsia"/>
          <w:sz w:val="32"/>
          <w:szCs w:val="32"/>
        </w:rPr>
        <w:t>提案人：萬美玲</w:t>
      </w:r>
    </w:p>
    <w:p w:rsidR="00084797" w:rsidRPr="003C122E" w:rsidRDefault="00084797" w:rsidP="007B013D">
      <w:pPr>
        <w:snapToGrid w:val="0"/>
        <w:spacing w:line="460" w:lineRule="exact"/>
        <w:ind w:leftChars="1250" w:left="4280" w:hangingChars="400" w:hanging="1280"/>
        <w:jc w:val="both"/>
        <w:rPr>
          <w:rFonts w:ascii="標楷體" w:eastAsia="標楷體" w:hAnsi="標楷體"/>
          <w:sz w:val="32"/>
          <w:szCs w:val="32"/>
        </w:rPr>
      </w:pPr>
      <w:r w:rsidRPr="003C122E">
        <w:rPr>
          <w:rFonts w:ascii="標楷體" w:eastAsia="標楷體" w:hAnsi="標楷體" w:hint="eastAsia"/>
          <w:sz w:val="32"/>
          <w:szCs w:val="32"/>
        </w:rPr>
        <w:t>連署人：黃國書　張其祿</w:t>
      </w:r>
    </w:p>
    <w:p w:rsidR="00084797" w:rsidRPr="003C122E" w:rsidRDefault="00084797" w:rsidP="007B013D">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3C122E">
        <w:rPr>
          <w:rFonts w:ascii="標楷體" w:eastAsia="標楷體" w:hAnsi="標楷體" w:hint="eastAsia"/>
          <w:bCs/>
          <w:sz w:val="32"/>
          <w:szCs w:val="32"/>
        </w:rPr>
        <w:t>(</w:t>
      </w:r>
      <w:r w:rsidRPr="003C122E">
        <w:rPr>
          <w:rFonts w:ascii="標楷體" w:eastAsia="標楷體" w:hAnsi="標楷體" w:hint="eastAsia"/>
          <w:sz w:val="32"/>
          <w:szCs w:val="32"/>
        </w:rPr>
        <w:t>三十八</w:t>
      </w:r>
      <w:r w:rsidRPr="003C122E">
        <w:rPr>
          <w:rFonts w:ascii="標楷體" w:eastAsia="標楷體" w:hAnsi="標楷體" w:hint="eastAsia"/>
          <w:bCs/>
          <w:sz w:val="32"/>
          <w:szCs w:val="32"/>
        </w:rPr>
        <w:t>)</w:t>
      </w:r>
      <w:r w:rsidRPr="003C122E">
        <w:rPr>
          <w:rFonts w:ascii="標楷體" w:eastAsia="標楷體" w:hAnsi="標楷體" w:hint="eastAsia"/>
          <w:sz w:val="32"/>
          <w:szCs w:val="32"/>
        </w:rPr>
        <w:t>我國女性規律運動人口長期低</w:t>
      </w:r>
      <w:r>
        <w:rPr>
          <w:rFonts w:ascii="標楷體" w:eastAsia="標楷體" w:hAnsi="標楷體" w:hint="eastAsia"/>
          <w:sz w:val="32"/>
          <w:szCs w:val="32"/>
        </w:rPr>
        <w:t>於</w:t>
      </w:r>
      <w:r w:rsidRPr="003C122E">
        <w:rPr>
          <w:rFonts w:ascii="標楷體" w:eastAsia="標楷體" w:hAnsi="標楷體" w:hint="eastAsia"/>
          <w:sz w:val="32"/>
          <w:szCs w:val="32"/>
        </w:rPr>
        <w:t>男性，除有社會刻板印象不利於女性運動習慣培養，亦有政策推廣及資源挹注失衡等因素，亟待教育部體育署重視，為全面提升對女性運動參與、消弭女性而對之不利因素，體育署原擬定「女性運動政策白皮書」，加強投資女性運動推廣、發展女性運動科研、</w:t>
      </w:r>
      <w:r>
        <w:rPr>
          <w:rFonts w:ascii="標楷體" w:eastAsia="標楷體" w:hAnsi="標楷體" w:hint="eastAsia"/>
          <w:sz w:val="32"/>
          <w:szCs w:val="32"/>
        </w:rPr>
        <w:t>弭</w:t>
      </w:r>
      <w:r w:rsidRPr="003C122E">
        <w:rPr>
          <w:rFonts w:ascii="標楷體" w:eastAsia="標楷體" w:hAnsi="標楷體" w:hint="eastAsia"/>
          <w:sz w:val="32"/>
          <w:szCs w:val="32"/>
        </w:rPr>
        <w:t>平運動產業環境中軟硬體上之性別不平等，提出策進方案、挹注資源，設置提升女性運動參與專款或計畫項目等。綜上所述，</w:t>
      </w:r>
      <w:r>
        <w:rPr>
          <w:rFonts w:ascii="標楷體" w:eastAsia="標楷體" w:hAnsi="標楷體" w:hint="eastAsia"/>
          <w:sz w:val="32"/>
          <w:szCs w:val="32"/>
        </w:rPr>
        <w:t>請</w:t>
      </w:r>
      <w:r w:rsidRPr="003C122E">
        <w:rPr>
          <w:rFonts w:ascii="標楷體" w:eastAsia="標楷體" w:hAnsi="標楷體" w:hint="eastAsia"/>
          <w:sz w:val="32"/>
          <w:szCs w:val="32"/>
        </w:rPr>
        <w:t>教育部體育署針對上述研議改進作為，於3個月內向立法院教育及文化委員會提出書面報告。296</w:t>
      </w:r>
    </w:p>
    <w:p w:rsidR="00084797" w:rsidRPr="003C122E" w:rsidRDefault="00084797" w:rsidP="007B013D">
      <w:pPr>
        <w:snapToGrid w:val="0"/>
        <w:spacing w:line="460" w:lineRule="exact"/>
        <w:ind w:leftChars="1250" w:left="4280" w:hangingChars="400" w:hanging="1280"/>
        <w:jc w:val="both"/>
        <w:rPr>
          <w:rFonts w:ascii="標楷體" w:eastAsia="標楷體" w:hAnsi="標楷體"/>
          <w:sz w:val="32"/>
          <w:szCs w:val="32"/>
        </w:rPr>
      </w:pPr>
      <w:r w:rsidRPr="003C122E">
        <w:rPr>
          <w:rFonts w:ascii="標楷體" w:eastAsia="標楷體" w:hAnsi="標楷體" w:hint="eastAsia"/>
          <w:sz w:val="32"/>
          <w:szCs w:val="32"/>
        </w:rPr>
        <w:t>提案人：吳思瑤</w:t>
      </w:r>
    </w:p>
    <w:p w:rsidR="00084797" w:rsidRPr="003C122E" w:rsidRDefault="00084797" w:rsidP="007B013D">
      <w:pPr>
        <w:snapToGrid w:val="0"/>
        <w:spacing w:line="460" w:lineRule="exact"/>
        <w:ind w:leftChars="1250" w:left="4280" w:hangingChars="400" w:hanging="1280"/>
        <w:jc w:val="both"/>
        <w:rPr>
          <w:rFonts w:ascii="標楷體" w:eastAsia="標楷體" w:hAnsi="標楷體"/>
          <w:sz w:val="32"/>
          <w:szCs w:val="32"/>
        </w:rPr>
      </w:pPr>
      <w:r w:rsidRPr="003C122E">
        <w:rPr>
          <w:rFonts w:ascii="標楷體" w:eastAsia="標楷體" w:hAnsi="標楷體" w:hint="eastAsia"/>
          <w:sz w:val="32"/>
          <w:szCs w:val="32"/>
        </w:rPr>
        <w:t>連署人：林宜瑾　陳秀寳</w:t>
      </w:r>
    </w:p>
    <w:p w:rsidR="00084797" w:rsidRPr="003C122E" w:rsidRDefault="00084797" w:rsidP="007B013D">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3C122E">
        <w:rPr>
          <w:rFonts w:ascii="標楷體" w:eastAsia="標楷體" w:hAnsi="標楷體" w:hint="eastAsia"/>
          <w:bCs/>
          <w:sz w:val="32"/>
          <w:szCs w:val="32"/>
        </w:rPr>
        <w:t>(</w:t>
      </w:r>
      <w:r w:rsidRPr="003C122E">
        <w:rPr>
          <w:rFonts w:ascii="標楷體" w:eastAsia="標楷體" w:hAnsi="標楷體" w:hint="eastAsia"/>
          <w:sz w:val="32"/>
          <w:szCs w:val="32"/>
        </w:rPr>
        <w:t>三十九</w:t>
      </w:r>
      <w:r w:rsidRPr="003C122E">
        <w:rPr>
          <w:rFonts w:ascii="標楷體" w:eastAsia="標楷體" w:hAnsi="標楷體" w:hint="eastAsia"/>
          <w:bCs/>
          <w:sz w:val="32"/>
          <w:szCs w:val="32"/>
        </w:rPr>
        <w:t>)</w:t>
      </w:r>
      <w:r w:rsidRPr="003C122E">
        <w:rPr>
          <w:rFonts w:ascii="標楷體" w:eastAsia="標楷體" w:hAnsi="標楷體" w:hint="eastAsia"/>
          <w:sz w:val="32"/>
          <w:szCs w:val="32"/>
        </w:rPr>
        <w:t>推展全民運動風氣、辦理競技運動賽事、整建運動設施等工作，為建立體育專業與運動文化塑造之根本，113年度教育部體育署「國家體育建設」項下「推展全民運動」預算編列經費2億6,174 萬2 千元，其計畫工作重點為提升國民體質與生活品質、發揚傳統民俗體育、加強身心障礙國民運動推展、原住民族體育運動推展等事項，其中編列2,266萬</w:t>
      </w:r>
      <w:r w:rsidRPr="003C122E">
        <w:rPr>
          <w:rFonts w:ascii="標楷體" w:eastAsia="標楷體" w:hAnsi="標楷體" w:hint="eastAsia"/>
          <w:sz w:val="32"/>
          <w:szCs w:val="32"/>
        </w:rPr>
        <w:lastRenderedPageBreak/>
        <w:t>元辦理「國民體育日－體育表演會」（含業務費及委辦費），</w:t>
      </w:r>
      <w:r>
        <w:rPr>
          <w:rFonts w:ascii="標楷體" w:eastAsia="標楷體" w:hAnsi="標楷體" w:hint="eastAsia"/>
          <w:sz w:val="32"/>
          <w:szCs w:val="32"/>
        </w:rPr>
        <w:t>占</w:t>
      </w:r>
      <w:r w:rsidRPr="003C122E">
        <w:rPr>
          <w:rFonts w:ascii="標楷體" w:eastAsia="標楷體" w:hAnsi="標楷體" w:hint="eastAsia"/>
          <w:sz w:val="32"/>
          <w:szCs w:val="32"/>
        </w:rPr>
        <w:t>「推展全民運動」計畫經費近10%，然推展全民運動計畫預算，為我國基層體育運動團體獎補助費之重要來源，恐有預算排擠之虞，基層運動團體亦為運動產業發展之重要基礎，且辦理體育表演會以推展全民運動之成效尚待檢證，</w:t>
      </w:r>
      <w:r>
        <w:rPr>
          <w:rFonts w:ascii="標楷體" w:eastAsia="標楷體" w:hAnsi="標楷體" w:hint="eastAsia"/>
          <w:sz w:val="32"/>
          <w:szCs w:val="32"/>
        </w:rPr>
        <w:t>爰請</w:t>
      </w:r>
      <w:r w:rsidRPr="003C122E">
        <w:rPr>
          <w:rFonts w:ascii="標楷體" w:eastAsia="標楷體" w:hAnsi="標楷體" w:hint="eastAsia"/>
          <w:sz w:val="32"/>
          <w:szCs w:val="32"/>
        </w:rPr>
        <w:t>教育部體育署應確實檢討辨理成效，並向</w:t>
      </w:r>
      <w:r>
        <w:rPr>
          <w:rFonts w:ascii="標楷體" w:eastAsia="標楷體" w:hAnsi="標楷體" w:hint="eastAsia"/>
          <w:sz w:val="32"/>
          <w:szCs w:val="32"/>
        </w:rPr>
        <w:t>立法院</w:t>
      </w:r>
      <w:r w:rsidRPr="003C122E">
        <w:rPr>
          <w:rFonts w:ascii="標楷體" w:eastAsia="標楷體" w:hAnsi="標楷體" w:hint="eastAsia"/>
          <w:sz w:val="32"/>
          <w:szCs w:val="32"/>
        </w:rPr>
        <w:t>教育及文化委員會提出精進方案。297</w:t>
      </w:r>
    </w:p>
    <w:p w:rsidR="00084797" w:rsidRPr="003C122E" w:rsidRDefault="00084797" w:rsidP="007B013D">
      <w:pPr>
        <w:snapToGrid w:val="0"/>
        <w:spacing w:line="460" w:lineRule="exact"/>
        <w:ind w:leftChars="1250" w:left="4280" w:hangingChars="400" w:hanging="1280"/>
        <w:jc w:val="both"/>
        <w:rPr>
          <w:rFonts w:ascii="標楷體" w:eastAsia="標楷體" w:hAnsi="標楷體"/>
          <w:sz w:val="32"/>
          <w:szCs w:val="32"/>
        </w:rPr>
      </w:pPr>
      <w:r w:rsidRPr="003C122E">
        <w:rPr>
          <w:rFonts w:ascii="標楷體" w:eastAsia="標楷體" w:hAnsi="標楷體" w:hint="eastAsia"/>
          <w:sz w:val="32"/>
          <w:szCs w:val="32"/>
        </w:rPr>
        <w:t>提案人：吳思瑤</w:t>
      </w:r>
    </w:p>
    <w:p w:rsidR="00084797" w:rsidRPr="003C122E" w:rsidRDefault="00084797" w:rsidP="007B013D">
      <w:pPr>
        <w:snapToGrid w:val="0"/>
        <w:spacing w:line="460" w:lineRule="exact"/>
        <w:ind w:leftChars="1250" w:left="4280" w:hangingChars="400" w:hanging="1280"/>
        <w:jc w:val="both"/>
        <w:rPr>
          <w:rFonts w:ascii="標楷體" w:eastAsia="標楷體" w:hAnsi="標楷體"/>
          <w:sz w:val="32"/>
          <w:szCs w:val="32"/>
        </w:rPr>
      </w:pPr>
      <w:r w:rsidRPr="003C122E">
        <w:rPr>
          <w:rFonts w:ascii="標楷體" w:eastAsia="標楷體" w:hAnsi="標楷體" w:hint="eastAsia"/>
          <w:sz w:val="32"/>
          <w:szCs w:val="32"/>
        </w:rPr>
        <w:t>連署人：林宜瑾　張廖萬堅</w:t>
      </w:r>
    </w:p>
    <w:p w:rsidR="00084797" w:rsidRPr="003C122E" w:rsidRDefault="00084797" w:rsidP="007B013D">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3C122E">
        <w:rPr>
          <w:rFonts w:ascii="標楷體" w:eastAsia="標楷體" w:hAnsi="標楷體" w:hint="eastAsia"/>
          <w:bCs/>
          <w:sz w:val="32"/>
          <w:szCs w:val="32"/>
        </w:rPr>
        <w:t>(</w:t>
      </w:r>
      <w:r w:rsidRPr="003C122E">
        <w:rPr>
          <w:rFonts w:ascii="標楷體" w:eastAsia="標楷體" w:hAnsi="標楷體" w:hint="eastAsia"/>
          <w:sz w:val="32"/>
          <w:szCs w:val="32"/>
        </w:rPr>
        <w:t>四十</w:t>
      </w:r>
      <w:r w:rsidRPr="003C122E">
        <w:rPr>
          <w:rFonts w:ascii="標楷體" w:eastAsia="標楷體" w:hAnsi="標楷體" w:hint="eastAsia"/>
          <w:bCs/>
          <w:sz w:val="32"/>
          <w:szCs w:val="32"/>
        </w:rPr>
        <w:t>)</w:t>
      </w:r>
      <w:r w:rsidRPr="003C122E">
        <w:rPr>
          <w:rFonts w:ascii="標楷體" w:eastAsia="標楷體" w:hAnsi="標楷體" w:hint="eastAsia"/>
          <w:sz w:val="32"/>
          <w:szCs w:val="32"/>
        </w:rPr>
        <w:t>推展全民運動係為提升規律運動人口，經查，各年齡層不運動人口比例，25至59歲上班族群不運動比率較高。綜上，請教育部體育署積極推動及鼓勵各企業推展職工運動，建立職工正確且規律的運動習慣，以提升上班族群規律運動比率。299</w:t>
      </w:r>
    </w:p>
    <w:p w:rsidR="00084797" w:rsidRPr="003C122E" w:rsidRDefault="00084797" w:rsidP="007B013D">
      <w:pPr>
        <w:snapToGrid w:val="0"/>
        <w:spacing w:line="460" w:lineRule="exact"/>
        <w:ind w:leftChars="1250" w:left="4280" w:hangingChars="400" w:hanging="1280"/>
        <w:jc w:val="both"/>
        <w:rPr>
          <w:rFonts w:ascii="標楷體" w:eastAsia="標楷體" w:hAnsi="標楷體"/>
          <w:sz w:val="32"/>
          <w:szCs w:val="32"/>
        </w:rPr>
      </w:pPr>
      <w:bookmarkStart w:id="175" w:name="_Hlk150249286"/>
      <w:r w:rsidRPr="003C122E">
        <w:rPr>
          <w:rFonts w:ascii="標楷體" w:eastAsia="標楷體" w:hAnsi="標楷體" w:hint="eastAsia"/>
          <w:sz w:val="32"/>
          <w:szCs w:val="32"/>
        </w:rPr>
        <w:t>提案人：陳秀寳</w:t>
      </w:r>
    </w:p>
    <w:p w:rsidR="00084797" w:rsidRPr="003C122E" w:rsidRDefault="00084797" w:rsidP="007B013D">
      <w:pPr>
        <w:snapToGrid w:val="0"/>
        <w:spacing w:line="460" w:lineRule="exact"/>
        <w:ind w:leftChars="1250" w:left="4280" w:hangingChars="400" w:hanging="1280"/>
        <w:jc w:val="both"/>
        <w:rPr>
          <w:rFonts w:ascii="標楷體" w:eastAsia="標楷體" w:hAnsi="標楷體"/>
          <w:sz w:val="32"/>
          <w:szCs w:val="32"/>
        </w:rPr>
      </w:pPr>
      <w:r w:rsidRPr="003C122E">
        <w:rPr>
          <w:rFonts w:ascii="標楷體" w:eastAsia="標楷體" w:hAnsi="標楷體" w:hint="eastAsia"/>
          <w:sz w:val="32"/>
          <w:szCs w:val="32"/>
        </w:rPr>
        <w:t>連署人：林宜瑾　張廖萬堅</w:t>
      </w:r>
    </w:p>
    <w:bookmarkEnd w:id="175"/>
    <w:p w:rsidR="00084797" w:rsidRPr="003C122E" w:rsidRDefault="00084797" w:rsidP="007B013D">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3C122E">
        <w:rPr>
          <w:rFonts w:ascii="標楷體" w:eastAsia="標楷體" w:hAnsi="標楷體" w:hint="eastAsia"/>
          <w:bCs/>
          <w:sz w:val="32"/>
          <w:szCs w:val="32"/>
        </w:rPr>
        <w:t>(</w:t>
      </w:r>
      <w:r w:rsidRPr="003C122E">
        <w:rPr>
          <w:rFonts w:ascii="標楷體" w:eastAsia="標楷體" w:hAnsi="標楷體" w:hint="eastAsia"/>
          <w:sz w:val="32"/>
          <w:szCs w:val="32"/>
        </w:rPr>
        <w:t>四十一</w:t>
      </w:r>
      <w:r w:rsidRPr="003C122E">
        <w:rPr>
          <w:rFonts w:ascii="標楷體" w:eastAsia="標楷體" w:hAnsi="標楷體" w:hint="eastAsia"/>
          <w:bCs/>
          <w:sz w:val="32"/>
          <w:szCs w:val="32"/>
        </w:rPr>
        <w:t>)教育部</w:t>
      </w:r>
      <w:r w:rsidRPr="003C122E">
        <w:rPr>
          <w:rFonts w:ascii="標楷體" w:eastAsia="標楷體" w:hAnsi="標楷體" w:hint="eastAsia"/>
          <w:sz w:val="32"/>
          <w:szCs w:val="32"/>
        </w:rPr>
        <w:t>體育署於</w:t>
      </w:r>
      <w:r w:rsidRPr="003C122E">
        <w:rPr>
          <w:rFonts w:ascii="標楷體" w:eastAsia="標楷體" w:hAnsi="標楷體"/>
          <w:sz w:val="32"/>
          <w:szCs w:val="32"/>
        </w:rPr>
        <w:t xml:space="preserve"> 2020 </w:t>
      </w:r>
      <w:r w:rsidRPr="003C122E">
        <w:rPr>
          <w:rFonts w:ascii="標楷體" w:eastAsia="標楷體" w:hAnsi="標楷體" w:hint="eastAsia"/>
          <w:sz w:val="32"/>
          <w:szCs w:val="32"/>
        </w:rPr>
        <w:t>年東京奧林匹克運動會期間協助整備完善運動醫療、隨隊後勤等資源，使東京奧林匹克運動會擁有優秀佳績，然因運動心理師解聘事件引發爭議，體育署亦允諾檢討，然</w:t>
      </w:r>
      <w:r w:rsidRPr="003C122E">
        <w:rPr>
          <w:rFonts w:ascii="標楷體" w:eastAsia="標楷體" w:hAnsi="標楷體"/>
          <w:sz w:val="32"/>
          <w:szCs w:val="32"/>
        </w:rPr>
        <w:t>2022</w:t>
      </w:r>
      <w:r w:rsidRPr="003C122E">
        <w:rPr>
          <w:rFonts w:ascii="標楷體" w:eastAsia="標楷體" w:hAnsi="標楷體" w:hint="eastAsia"/>
          <w:sz w:val="32"/>
          <w:szCs w:val="32"/>
        </w:rPr>
        <w:t>年杭州亞洲運動會期間，隨隊運動心理人員僅</w:t>
      </w:r>
      <w:r w:rsidRPr="003C122E">
        <w:rPr>
          <w:rFonts w:ascii="標楷體" w:eastAsia="標楷體" w:hAnsi="標楷體"/>
          <w:sz w:val="32"/>
          <w:szCs w:val="32"/>
        </w:rPr>
        <w:t>1</w:t>
      </w:r>
      <w:r w:rsidRPr="003C122E">
        <w:rPr>
          <w:rFonts w:ascii="標楷體" w:eastAsia="標楷體" w:hAnsi="標楷體" w:hint="eastAsia"/>
          <w:sz w:val="32"/>
          <w:szCs w:val="32"/>
        </w:rPr>
        <w:t>人，相較</w:t>
      </w:r>
      <w:r w:rsidRPr="003C122E">
        <w:rPr>
          <w:rFonts w:ascii="標楷體" w:eastAsia="標楷體" w:hAnsi="標楷體"/>
          <w:sz w:val="32"/>
          <w:szCs w:val="32"/>
        </w:rPr>
        <w:t>2014</w:t>
      </w:r>
      <w:r w:rsidRPr="003C122E">
        <w:rPr>
          <w:rFonts w:ascii="標楷體" w:eastAsia="標楷體" w:hAnsi="標楷體" w:hint="eastAsia"/>
          <w:sz w:val="32"/>
          <w:szCs w:val="32"/>
        </w:rPr>
        <w:t>年仁川亞洲運動會、</w:t>
      </w:r>
      <w:r w:rsidRPr="003C122E">
        <w:rPr>
          <w:rFonts w:ascii="標楷體" w:eastAsia="標楷體" w:hAnsi="標楷體"/>
          <w:sz w:val="32"/>
          <w:szCs w:val="32"/>
        </w:rPr>
        <w:t xml:space="preserve">2018 </w:t>
      </w:r>
      <w:r w:rsidRPr="003C122E">
        <w:rPr>
          <w:rFonts w:ascii="標楷體" w:eastAsia="標楷體" w:hAnsi="標楷體" w:hint="eastAsia"/>
          <w:sz w:val="32"/>
          <w:szCs w:val="32"/>
        </w:rPr>
        <w:t>年雅加達亞洲運動會各安排隨隊心理人員</w:t>
      </w:r>
      <w:r w:rsidRPr="003C122E">
        <w:rPr>
          <w:rFonts w:ascii="標楷體" w:eastAsia="標楷體" w:hAnsi="標楷體"/>
          <w:sz w:val="32"/>
          <w:szCs w:val="32"/>
        </w:rPr>
        <w:t>3</w:t>
      </w:r>
      <w:r w:rsidRPr="003C122E">
        <w:rPr>
          <w:rFonts w:ascii="標楷體" w:eastAsia="標楷體" w:hAnsi="標楷體" w:hint="eastAsia"/>
          <w:sz w:val="32"/>
          <w:szCs w:val="32"/>
        </w:rPr>
        <w:t>人少，運動心理人員編制不增反減，罔顧選手面臨高壓賽事對運動心理之專業人力需求，後勤資源配置失衡且思維落後，顯見體育署檢討承諾未能兌現，督導行政法人國家運動訓練中心不周。綜上所述，爰請教育部體育署針對上述研議改進作為，</w:t>
      </w:r>
      <w:r>
        <w:rPr>
          <w:rFonts w:ascii="標楷體" w:eastAsia="標楷體" w:hAnsi="標楷體" w:hint="eastAsia"/>
          <w:sz w:val="32"/>
          <w:szCs w:val="32"/>
        </w:rPr>
        <w:t>於</w:t>
      </w:r>
      <w:r w:rsidRPr="003C122E">
        <w:rPr>
          <w:rFonts w:ascii="標楷體" w:eastAsia="標楷體" w:hAnsi="標楷體" w:hint="eastAsia"/>
          <w:sz w:val="32"/>
          <w:szCs w:val="32"/>
        </w:rPr>
        <w:t>3個月內向立法院教育及文化委員會提出書面報告。302</w:t>
      </w:r>
    </w:p>
    <w:p w:rsidR="00084797" w:rsidRPr="003C122E" w:rsidRDefault="00084797" w:rsidP="007B013D">
      <w:pPr>
        <w:snapToGrid w:val="0"/>
        <w:spacing w:line="460" w:lineRule="exact"/>
        <w:ind w:leftChars="1250" w:left="4280" w:hangingChars="400" w:hanging="1280"/>
        <w:jc w:val="both"/>
        <w:rPr>
          <w:rFonts w:ascii="標楷體" w:eastAsia="標楷體" w:hAnsi="標楷體"/>
          <w:sz w:val="32"/>
          <w:szCs w:val="32"/>
        </w:rPr>
      </w:pPr>
      <w:r w:rsidRPr="003C122E">
        <w:rPr>
          <w:rFonts w:ascii="標楷體" w:eastAsia="標楷體" w:hAnsi="標楷體" w:hint="eastAsia"/>
          <w:sz w:val="32"/>
          <w:szCs w:val="32"/>
        </w:rPr>
        <w:t>提案人：吳思瑤</w:t>
      </w:r>
    </w:p>
    <w:p w:rsidR="00084797" w:rsidRPr="003C122E" w:rsidRDefault="00084797" w:rsidP="007B013D">
      <w:pPr>
        <w:snapToGrid w:val="0"/>
        <w:spacing w:line="460" w:lineRule="exact"/>
        <w:ind w:leftChars="1250" w:left="4280" w:hangingChars="400" w:hanging="1280"/>
        <w:jc w:val="both"/>
        <w:rPr>
          <w:rFonts w:ascii="標楷體" w:eastAsia="標楷體" w:hAnsi="標楷體"/>
          <w:sz w:val="32"/>
          <w:szCs w:val="32"/>
        </w:rPr>
      </w:pPr>
      <w:r w:rsidRPr="003C122E">
        <w:rPr>
          <w:rFonts w:ascii="標楷體" w:eastAsia="標楷體" w:hAnsi="標楷體" w:hint="eastAsia"/>
          <w:sz w:val="32"/>
          <w:szCs w:val="32"/>
        </w:rPr>
        <w:lastRenderedPageBreak/>
        <w:t>連署人：林宜瑾　陳秀寳</w:t>
      </w:r>
    </w:p>
    <w:p w:rsidR="00084797" w:rsidRPr="003C122E" w:rsidRDefault="00084797" w:rsidP="007B013D">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3C122E">
        <w:rPr>
          <w:rFonts w:ascii="標楷體" w:eastAsia="標楷體" w:hAnsi="標楷體" w:hint="eastAsia"/>
          <w:bCs/>
          <w:sz w:val="32"/>
          <w:szCs w:val="32"/>
        </w:rPr>
        <w:t>(</w:t>
      </w:r>
      <w:r w:rsidRPr="003C122E">
        <w:rPr>
          <w:rFonts w:ascii="標楷體" w:eastAsia="標楷體" w:hAnsi="標楷體" w:hint="eastAsia"/>
          <w:sz w:val="32"/>
          <w:szCs w:val="32"/>
        </w:rPr>
        <w:t>四十二</w:t>
      </w:r>
      <w:r w:rsidRPr="003C122E">
        <w:rPr>
          <w:rFonts w:ascii="標楷體" w:eastAsia="標楷體" w:hAnsi="標楷體" w:hint="eastAsia"/>
          <w:bCs/>
          <w:sz w:val="32"/>
          <w:szCs w:val="32"/>
        </w:rPr>
        <w:t>)</w:t>
      </w:r>
      <w:r w:rsidRPr="003C122E">
        <w:rPr>
          <w:rFonts w:ascii="標楷體" w:eastAsia="標楷體" w:hAnsi="標楷體" w:hint="eastAsia"/>
          <w:sz w:val="32"/>
          <w:szCs w:val="32"/>
        </w:rPr>
        <w:t>針對教育部體育署對於奧亞運單項協會財務狀況之協助狀況應加強辦理，經查，中華民國足球協會長期積欠選手、教練及翻譯等薪資部分，未有改善，教育部體育署之協助顯有仍須加強之地方。爰此，請教育部體育署督導足協財務與發放積欠薪資等改進措施，於3個月內向立法院教育及文化委員會提出書面報告。303</w:t>
      </w:r>
    </w:p>
    <w:p w:rsidR="00084797" w:rsidRPr="003C122E" w:rsidRDefault="00084797" w:rsidP="007B013D">
      <w:pPr>
        <w:snapToGrid w:val="0"/>
        <w:spacing w:line="460" w:lineRule="exact"/>
        <w:ind w:leftChars="1250" w:left="4280" w:hangingChars="400" w:hanging="1280"/>
        <w:jc w:val="both"/>
        <w:rPr>
          <w:rFonts w:ascii="標楷體" w:eastAsia="標楷體" w:hAnsi="標楷體"/>
          <w:sz w:val="32"/>
          <w:szCs w:val="32"/>
        </w:rPr>
      </w:pPr>
      <w:r w:rsidRPr="003C122E">
        <w:rPr>
          <w:rFonts w:ascii="標楷體" w:eastAsia="標楷體" w:hAnsi="標楷體" w:hint="eastAsia"/>
          <w:sz w:val="32"/>
          <w:szCs w:val="32"/>
        </w:rPr>
        <w:t>提案人：陳秀寳</w:t>
      </w:r>
    </w:p>
    <w:p w:rsidR="00084797" w:rsidRPr="003C122E" w:rsidRDefault="00084797" w:rsidP="007B013D">
      <w:pPr>
        <w:snapToGrid w:val="0"/>
        <w:spacing w:line="460" w:lineRule="exact"/>
        <w:ind w:leftChars="1250" w:left="4280" w:hangingChars="400" w:hanging="1280"/>
        <w:jc w:val="both"/>
        <w:rPr>
          <w:rFonts w:ascii="標楷體" w:eastAsia="標楷體" w:hAnsi="標楷體"/>
          <w:sz w:val="32"/>
          <w:szCs w:val="32"/>
        </w:rPr>
      </w:pPr>
      <w:r w:rsidRPr="003C122E">
        <w:rPr>
          <w:rFonts w:ascii="標楷體" w:eastAsia="標楷體" w:hAnsi="標楷體" w:hint="eastAsia"/>
          <w:sz w:val="32"/>
          <w:szCs w:val="32"/>
        </w:rPr>
        <w:t>連署人：林宜瑾　張廖萬堅</w:t>
      </w:r>
    </w:p>
    <w:p w:rsidR="00084797" w:rsidRPr="003C122E" w:rsidRDefault="00084797" w:rsidP="007B013D">
      <w:pPr>
        <w:kinsoku w:val="0"/>
        <w:overflowPunct w:val="0"/>
        <w:snapToGrid w:val="0"/>
        <w:spacing w:beforeLines="50" w:before="180"/>
        <w:ind w:leftChars="100" w:left="1568" w:hangingChars="415" w:hanging="1328"/>
        <w:jc w:val="both"/>
        <w:textAlignment w:val="center"/>
        <w:rPr>
          <w:rFonts w:ascii="標楷體" w:eastAsia="標楷體" w:hAnsi="標楷體"/>
          <w:snapToGrid w:val="0"/>
          <w:sz w:val="32"/>
          <w:szCs w:val="32"/>
        </w:rPr>
      </w:pPr>
      <w:r w:rsidRPr="003C122E">
        <w:rPr>
          <w:rFonts w:ascii="標楷體" w:eastAsia="標楷體" w:hAnsi="標楷體" w:hint="eastAsia"/>
          <w:snapToGrid w:val="0"/>
          <w:sz w:val="32"/>
          <w:szCs w:val="32"/>
        </w:rPr>
        <w:t>第4項　青年發展署7</w:t>
      </w:r>
      <w:r w:rsidRPr="003C122E">
        <w:rPr>
          <w:rFonts w:ascii="標楷體" w:eastAsia="標楷體" w:hAnsi="標楷體" w:hint="eastAsia"/>
          <w:sz w:val="32"/>
        </w:rPr>
        <w:t>億5</w:t>
      </w:r>
      <w:r w:rsidRPr="003C122E">
        <w:rPr>
          <w:rFonts w:ascii="標楷體" w:eastAsia="標楷體" w:hAnsi="標楷體"/>
          <w:sz w:val="32"/>
        </w:rPr>
        <w:t>,</w:t>
      </w:r>
      <w:r w:rsidRPr="003C122E">
        <w:rPr>
          <w:rFonts w:ascii="標楷體" w:eastAsia="標楷體" w:hAnsi="標楷體" w:hint="eastAsia"/>
          <w:sz w:val="32"/>
        </w:rPr>
        <w:t>445萬4千元</w:t>
      </w:r>
      <w:r w:rsidRPr="003C122E">
        <w:rPr>
          <w:rFonts w:ascii="標楷體" w:eastAsia="標楷體" w:hAnsi="標楷體" w:hint="eastAsia"/>
          <w:snapToGrid w:val="0"/>
          <w:sz w:val="32"/>
          <w:szCs w:val="32"/>
        </w:rPr>
        <w:t>，照列。</w:t>
      </w:r>
    </w:p>
    <w:p w:rsidR="00084797" w:rsidRPr="003C122E" w:rsidRDefault="00084797" w:rsidP="007B013D">
      <w:pPr>
        <w:kinsoku w:val="0"/>
        <w:overflowPunct w:val="0"/>
        <w:spacing w:line="500" w:lineRule="exact"/>
        <w:ind w:leftChars="100" w:left="1568" w:hangingChars="415" w:hanging="1328"/>
        <w:jc w:val="both"/>
        <w:textAlignment w:val="center"/>
        <w:rPr>
          <w:rFonts w:ascii="標楷體" w:eastAsia="標楷體" w:hAnsi="標楷體"/>
          <w:snapToGrid w:val="0"/>
          <w:sz w:val="32"/>
          <w:szCs w:val="32"/>
        </w:rPr>
      </w:pPr>
      <w:r w:rsidRPr="003C122E">
        <w:rPr>
          <w:rFonts w:ascii="標楷體" w:eastAsia="標楷體" w:hAnsi="標楷體" w:hint="eastAsia"/>
          <w:snapToGrid w:val="0"/>
          <w:sz w:val="32"/>
          <w:szCs w:val="32"/>
        </w:rPr>
        <w:t>本項通過決議7項：</w:t>
      </w:r>
    </w:p>
    <w:p w:rsidR="00084797" w:rsidRPr="003C122E" w:rsidRDefault="00084797" w:rsidP="007B013D">
      <w:pPr>
        <w:kinsoku w:val="0"/>
        <w:overflowPunct w:val="0"/>
        <w:spacing w:before="120" w:line="500" w:lineRule="exact"/>
        <w:ind w:leftChars="150" w:left="1000" w:hangingChars="200" w:hanging="640"/>
        <w:jc w:val="both"/>
        <w:textAlignment w:val="center"/>
        <w:rPr>
          <w:rFonts w:ascii="標楷體" w:eastAsia="標楷體" w:hAnsi="標楷體"/>
          <w:snapToGrid w:val="0"/>
          <w:sz w:val="32"/>
          <w:szCs w:val="32"/>
        </w:rPr>
      </w:pPr>
      <w:r w:rsidRPr="003C122E">
        <w:rPr>
          <w:rFonts w:ascii="標楷體" w:eastAsia="標楷體" w:hAnsi="標楷體" w:hint="eastAsia"/>
          <w:snapToGrid w:val="0"/>
          <w:sz w:val="32"/>
          <w:szCs w:val="32"/>
        </w:rPr>
        <w:t>(一)</w:t>
      </w:r>
      <w:r w:rsidRPr="003C122E">
        <w:rPr>
          <w:rFonts w:hint="eastAsia"/>
        </w:rPr>
        <w:t xml:space="preserve"> </w:t>
      </w:r>
      <w:r w:rsidRPr="003C122E">
        <w:rPr>
          <w:rFonts w:ascii="標楷體" w:eastAsia="標楷體" w:hAnsi="標楷體" w:hint="eastAsia"/>
          <w:snapToGrid w:val="0"/>
          <w:sz w:val="32"/>
          <w:szCs w:val="32"/>
        </w:rPr>
        <w:t>教育部青年發展署推動青年教育與就業儲蓄帳戶方案業務，雖皆有達到各年度預算目標人數，惟111年度起申請人數卻大幅下降，且根據教育部提供青年儲蓄帳戶方案歷年媒合比率，106至111年度歷年媒合比率不高，僅約六成，而歷年退出人數，107至111年度由235人增為508人，呈現連年遞增趨勢，青年儲蓄帳戶方案之媒合及退出雖係個人生涯規劃，惟與職缺合宜程度息息相關，青年儲蓄帳戶方案可鼓勵高中生經過社會歷練後再重返校園，有利生涯多元發展，為提升媒合比率，爰要求教育部青年發展署針對青年儲蓄帳戶方案退出人數增加及媒合比率遲遲未提升之原因進行檢討，並於3個月內向立法院教育及文化委員會提出書面報告。346</w:t>
      </w:r>
    </w:p>
    <w:p w:rsidR="00084797" w:rsidRPr="003C122E" w:rsidRDefault="00084797" w:rsidP="007B013D">
      <w:pPr>
        <w:snapToGrid w:val="0"/>
        <w:spacing w:line="460" w:lineRule="exact"/>
        <w:ind w:leftChars="1250" w:left="4280" w:hangingChars="400" w:hanging="1280"/>
        <w:jc w:val="both"/>
        <w:rPr>
          <w:rFonts w:ascii="標楷體" w:eastAsia="標楷體" w:hAnsi="標楷體"/>
          <w:sz w:val="32"/>
          <w:szCs w:val="32"/>
        </w:rPr>
      </w:pPr>
      <w:r w:rsidRPr="003C122E">
        <w:rPr>
          <w:rFonts w:ascii="標楷體" w:eastAsia="標楷體" w:hAnsi="標楷體" w:hint="eastAsia"/>
          <w:sz w:val="32"/>
          <w:szCs w:val="32"/>
        </w:rPr>
        <w:t>提案人：張其祿</w:t>
      </w:r>
    </w:p>
    <w:p w:rsidR="00084797" w:rsidRPr="003C122E" w:rsidRDefault="00084797" w:rsidP="007B013D">
      <w:pPr>
        <w:snapToGrid w:val="0"/>
        <w:spacing w:line="460" w:lineRule="exact"/>
        <w:ind w:leftChars="1250" w:left="4280" w:hangingChars="400" w:hanging="1280"/>
        <w:jc w:val="both"/>
        <w:rPr>
          <w:rFonts w:ascii="標楷體" w:eastAsia="標楷體" w:hAnsi="標楷體"/>
          <w:sz w:val="32"/>
          <w:szCs w:val="32"/>
        </w:rPr>
      </w:pPr>
      <w:r w:rsidRPr="003C122E">
        <w:rPr>
          <w:rFonts w:ascii="標楷體" w:eastAsia="標楷體" w:hAnsi="標楷體" w:hint="eastAsia"/>
          <w:sz w:val="32"/>
          <w:szCs w:val="32"/>
        </w:rPr>
        <w:t>連署人：鄭正鈐  鄭麗文</w:t>
      </w:r>
    </w:p>
    <w:p w:rsidR="00084797" w:rsidRPr="003C122E" w:rsidRDefault="00084797" w:rsidP="007B013D">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3C122E">
        <w:rPr>
          <w:rFonts w:ascii="標楷體" w:eastAsia="標楷體" w:hAnsi="標楷體" w:hint="eastAsia"/>
          <w:snapToGrid w:val="0"/>
          <w:sz w:val="32"/>
          <w:szCs w:val="32"/>
        </w:rPr>
        <w:t>(二)</w:t>
      </w:r>
      <w:r w:rsidRPr="003C122E">
        <w:rPr>
          <w:rFonts w:ascii="標楷體" w:eastAsia="標楷體" w:hAnsi="標楷體" w:hint="eastAsia"/>
          <w:sz w:val="32"/>
          <w:szCs w:val="32"/>
        </w:rPr>
        <w:t>為使高中職應屆畢業生確立未來人生目標及方向，教育部與勞動部自106年起共同推出「</w:t>
      </w:r>
      <w:r w:rsidRPr="003C122E">
        <w:rPr>
          <w:rFonts w:ascii="標楷體" w:eastAsia="標楷體" w:hAnsi="標楷體" w:hint="eastAsia"/>
          <w:snapToGrid w:val="0"/>
          <w:sz w:val="32"/>
          <w:szCs w:val="32"/>
        </w:rPr>
        <w:t>青年</w:t>
      </w:r>
      <w:r w:rsidRPr="003C122E">
        <w:rPr>
          <w:rFonts w:ascii="標楷體" w:eastAsia="標楷體" w:hAnsi="標楷體" w:hint="eastAsia"/>
          <w:sz w:val="32"/>
          <w:szCs w:val="32"/>
        </w:rPr>
        <w:t>教育與就業儲蓄帳戶方案」，並分為「職場體驗」及「學習及國際體驗」2種型態，</w:t>
      </w:r>
      <w:r w:rsidRPr="003C122E">
        <w:rPr>
          <w:rFonts w:ascii="標楷體" w:eastAsia="標楷體" w:hAnsi="標楷體" w:hint="eastAsia"/>
          <w:sz w:val="32"/>
          <w:szCs w:val="32"/>
        </w:rPr>
        <w:lastRenderedPageBreak/>
        <w:t>藉補助金提供青年未來就學、就業或創業準備。然依據教育部資料顯示，青年儲蓄帳戶方案106至111年度申請人數分別為2</w:t>
      </w:r>
      <w:r w:rsidRPr="003C122E">
        <w:rPr>
          <w:rFonts w:ascii="標楷體" w:eastAsia="標楷體" w:hAnsi="標楷體"/>
          <w:sz w:val="32"/>
        </w:rPr>
        <w:t>,</w:t>
      </w:r>
      <w:r w:rsidRPr="003C122E">
        <w:rPr>
          <w:rFonts w:ascii="標楷體" w:eastAsia="標楷體" w:hAnsi="標楷體" w:hint="eastAsia"/>
          <w:sz w:val="32"/>
          <w:szCs w:val="32"/>
        </w:rPr>
        <w:t>383、3</w:t>
      </w:r>
      <w:r w:rsidRPr="003C122E">
        <w:rPr>
          <w:rFonts w:ascii="標楷體" w:eastAsia="標楷體" w:hAnsi="標楷體"/>
          <w:sz w:val="32"/>
        </w:rPr>
        <w:t>,</w:t>
      </w:r>
      <w:r w:rsidRPr="003C122E">
        <w:rPr>
          <w:rFonts w:ascii="標楷體" w:eastAsia="標楷體" w:hAnsi="標楷體" w:hint="eastAsia"/>
          <w:sz w:val="32"/>
          <w:szCs w:val="32"/>
        </w:rPr>
        <w:t>083、4</w:t>
      </w:r>
      <w:r w:rsidRPr="003C122E">
        <w:rPr>
          <w:rFonts w:ascii="標楷體" w:eastAsia="標楷體" w:hAnsi="標楷體"/>
          <w:sz w:val="32"/>
        </w:rPr>
        <w:t>,</w:t>
      </w:r>
      <w:r w:rsidRPr="003C122E">
        <w:rPr>
          <w:rFonts w:ascii="標楷體" w:eastAsia="標楷體" w:hAnsi="標楷體" w:hint="eastAsia"/>
          <w:sz w:val="32"/>
          <w:szCs w:val="32"/>
        </w:rPr>
        <w:t>680、5</w:t>
      </w:r>
      <w:r w:rsidRPr="003C122E">
        <w:rPr>
          <w:rFonts w:ascii="標楷體" w:eastAsia="標楷體" w:hAnsi="標楷體"/>
          <w:sz w:val="32"/>
        </w:rPr>
        <w:t>,</w:t>
      </w:r>
      <w:r w:rsidRPr="003C122E">
        <w:rPr>
          <w:rFonts w:ascii="標楷體" w:eastAsia="標楷體" w:hAnsi="標楷體" w:hint="eastAsia"/>
          <w:sz w:val="32"/>
          <w:szCs w:val="32"/>
        </w:rPr>
        <w:t>407、6</w:t>
      </w:r>
      <w:r w:rsidRPr="003C122E">
        <w:rPr>
          <w:rFonts w:ascii="標楷體" w:eastAsia="標楷體" w:hAnsi="標楷體"/>
          <w:sz w:val="32"/>
        </w:rPr>
        <w:t>,</w:t>
      </w:r>
      <w:r w:rsidRPr="003C122E">
        <w:rPr>
          <w:rFonts w:ascii="標楷體" w:eastAsia="標楷體" w:hAnsi="標楷體" w:hint="eastAsia"/>
          <w:sz w:val="32"/>
          <w:szCs w:val="32"/>
        </w:rPr>
        <w:t>596、5</w:t>
      </w:r>
      <w:r w:rsidRPr="003C122E">
        <w:rPr>
          <w:rFonts w:ascii="標楷體" w:eastAsia="標楷體" w:hAnsi="標楷體"/>
          <w:sz w:val="32"/>
        </w:rPr>
        <w:t>,</w:t>
      </w:r>
      <w:r w:rsidRPr="003C122E">
        <w:rPr>
          <w:rFonts w:ascii="標楷體" w:eastAsia="標楷體" w:hAnsi="標楷體" w:hint="eastAsia"/>
          <w:sz w:val="32"/>
          <w:szCs w:val="32"/>
        </w:rPr>
        <w:t>328人，實際就業人數及媒合比例分別為744/60.05%、791/61.75%、1</w:t>
      </w:r>
      <w:r w:rsidRPr="003C122E">
        <w:rPr>
          <w:rFonts w:ascii="標楷體" w:eastAsia="標楷體" w:hAnsi="標楷體"/>
          <w:sz w:val="32"/>
        </w:rPr>
        <w:t>,</w:t>
      </w:r>
      <w:r w:rsidRPr="003C122E">
        <w:rPr>
          <w:rFonts w:ascii="標楷體" w:eastAsia="標楷體" w:hAnsi="標楷體" w:hint="eastAsia"/>
          <w:sz w:val="32"/>
          <w:szCs w:val="32"/>
        </w:rPr>
        <w:t>521/62.23%、1</w:t>
      </w:r>
      <w:r w:rsidRPr="003C122E">
        <w:rPr>
          <w:rFonts w:ascii="標楷體" w:eastAsia="標楷體" w:hAnsi="標楷體"/>
          <w:sz w:val="32"/>
        </w:rPr>
        <w:t>,</w:t>
      </w:r>
      <w:r w:rsidRPr="003C122E">
        <w:rPr>
          <w:rFonts w:ascii="標楷體" w:eastAsia="標楷體" w:hAnsi="標楷體" w:hint="eastAsia"/>
          <w:sz w:val="32"/>
          <w:szCs w:val="32"/>
        </w:rPr>
        <w:t>301/60.68%、1</w:t>
      </w:r>
      <w:r w:rsidRPr="003C122E">
        <w:rPr>
          <w:rFonts w:ascii="標楷體" w:eastAsia="標楷體" w:hAnsi="標楷體"/>
          <w:sz w:val="32"/>
        </w:rPr>
        <w:t>,</w:t>
      </w:r>
      <w:r w:rsidRPr="003C122E">
        <w:rPr>
          <w:rFonts w:ascii="標楷體" w:eastAsia="標楷體" w:hAnsi="標楷體" w:hint="eastAsia"/>
          <w:sz w:val="32"/>
          <w:szCs w:val="32"/>
        </w:rPr>
        <w:t>847/60.76%、1</w:t>
      </w:r>
      <w:r w:rsidRPr="003C122E">
        <w:rPr>
          <w:rFonts w:ascii="標楷體" w:eastAsia="標楷體" w:hAnsi="標楷體"/>
          <w:sz w:val="32"/>
        </w:rPr>
        <w:t>,</w:t>
      </w:r>
      <w:r w:rsidRPr="003C122E">
        <w:rPr>
          <w:rFonts w:ascii="標楷體" w:eastAsia="標楷體" w:hAnsi="標楷體" w:hint="eastAsia"/>
          <w:sz w:val="32"/>
          <w:szCs w:val="32"/>
        </w:rPr>
        <w:t>562/62.36%，媒合比例皆約</w:t>
      </w:r>
      <w:r>
        <w:rPr>
          <w:rFonts w:ascii="標楷體" w:eastAsia="標楷體" w:hAnsi="標楷體" w:hint="eastAsia"/>
          <w:sz w:val="32"/>
          <w:szCs w:val="32"/>
        </w:rPr>
        <w:t>六</w:t>
      </w:r>
      <w:r w:rsidRPr="003C122E">
        <w:rPr>
          <w:rFonts w:ascii="標楷體" w:eastAsia="標楷體" w:hAnsi="標楷體" w:hint="eastAsia"/>
          <w:sz w:val="32"/>
          <w:szCs w:val="32"/>
        </w:rPr>
        <w:t>成，比例偏低；另112年申請人數為3</w:t>
      </w:r>
      <w:r w:rsidRPr="003C122E">
        <w:rPr>
          <w:rFonts w:ascii="標楷體" w:eastAsia="標楷體" w:hAnsi="標楷體"/>
          <w:sz w:val="32"/>
          <w:szCs w:val="32"/>
        </w:rPr>
        <w:t>,</w:t>
      </w:r>
      <w:r w:rsidRPr="003C122E">
        <w:rPr>
          <w:rFonts w:ascii="標楷體" w:eastAsia="標楷體" w:hAnsi="標楷體" w:hint="eastAsia"/>
          <w:sz w:val="32"/>
          <w:szCs w:val="32"/>
        </w:rPr>
        <w:t>083人，較111年減少約42%，青年儲蓄帳戶每年媒合比例低，退出人數高，且112年度參與人數亦較前4年減少許多，教育部應檢討執行成效、究其原因，並提出改進方案。綜上所述，教育部青年發展署應於3個月內向立法院教育及文化委員會提出政策改進方案之書面報告。347</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提案人：吳思瑤</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連署人：范　雲　陳培瑜</w:t>
      </w:r>
    </w:p>
    <w:p w:rsidR="00084797" w:rsidRPr="003C122E" w:rsidRDefault="00084797" w:rsidP="007B013D">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3C122E">
        <w:rPr>
          <w:rFonts w:ascii="標楷體" w:eastAsia="標楷體" w:hAnsi="標楷體" w:hint="eastAsia"/>
          <w:snapToGrid w:val="0"/>
          <w:sz w:val="32"/>
          <w:szCs w:val="32"/>
        </w:rPr>
        <w:t>(三)</w:t>
      </w:r>
      <w:r w:rsidRPr="003C122E">
        <w:rPr>
          <w:rFonts w:hint="eastAsia"/>
        </w:rPr>
        <w:t xml:space="preserve"> </w:t>
      </w:r>
      <w:r w:rsidRPr="003C122E">
        <w:rPr>
          <w:rFonts w:ascii="標楷體" w:eastAsia="標楷體" w:hAnsi="標楷體" w:hint="eastAsia"/>
          <w:sz w:val="32"/>
          <w:szCs w:val="32"/>
        </w:rPr>
        <w:t>113年度教育部青年發展署預算編列7億5</w:t>
      </w:r>
      <w:r w:rsidRPr="003C122E">
        <w:rPr>
          <w:rFonts w:ascii="標楷體" w:eastAsia="標楷體" w:hAnsi="標楷體"/>
          <w:sz w:val="32"/>
          <w:szCs w:val="32"/>
        </w:rPr>
        <w:t>,</w:t>
      </w:r>
      <w:r w:rsidRPr="003C122E">
        <w:rPr>
          <w:rFonts w:ascii="標楷體" w:eastAsia="標楷體" w:hAnsi="標楷體" w:hint="eastAsia"/>
          <w:sz w:val="32"/>
          <w:szCs w:val="32"/>
        </w:rPr>
        <w:t>445萬4千元。查111年台南市政府前副發言人易俊宏遭踢爆長期藉由講師身分，於地方政府或教育部青</w:t>
      </w:r>
      <w:r>
        <w:rPr>
          <w:rFonts w:ascii="標楷體" w:eastAsia="標楷體" w:hAnsi="標楷體" w:hint="eastAsia"/>
          <w:sz w:val="32"/>
          <w:szCs w:val="32"/>
        </w:rPr>
        <w:t>年</w:t>
      </w:r>
      <w:r w:rsidRPr="003C122E">
        <w:rPr>
          <w:rFonts w:ascii="標楷體" w:eastAsia="標楷體" w:hAnsi="標楷體" w:hint="eastAsia"/>
          <w:sz w:val="32"/>
          <w:szCs w:val="32"/>
        </w:rPr>
        <w:t>署舉辦之兒少培力活動中，性騷擾、性猥褻未成年兒少，經教育部及</w:t>
      </w:r>
      <w:r w:rsidRPr="004D5EC7">
        <w:rPr>
          <w:rFonts w:ascii="標楷體" w:eastAsia="標楷體" w:hAnsi="標楷體" w:hint="eastAsia"/>
          <w:sz w:val="32"/>
          <w:szCs w:val="32"/>
        </w:rPr>
        <w:t>社團法人台灣少年權益與福利促進聯盟</w:t>
      </w:r>
      <w:r w:rsidRPr="003C122E">
        <w:rPr>
          <w:rFonts w:ascii="標楷體" w:eastAsia="標楷體" w:hAnsi="標楷體" w:hint="eastAsia"/>
          <w:sz w:val="32"/>
          <w:szCs w:val="32"/>
        </w:rPr>
        <w:t>清查，7年共有16名青少年受害，教育部已將其開除業師名單</w:t>
      </w:r>
      <w:r>
        <w:rPr>
          <w:rFonts w:ascii="標楷體" w:eastAsia="標楷體" w:hAnsi="標楷體" w:hint="eastAsia"/>
          <w:sz w:val="32"/>
          <w:szCs w:val="32"/>
        </w:rPr>
        <w:t>。</w:t>
      </w:r>
      <w:r w:rsidRPr="003C122E">
        <w:rPr>
          <w:rFonts w:ascii="標楷體" w:eastAsia="標楷體" w:hAnsi="標楷體" w:hint="eastAsia"/>
          <w:sz w:val="32"/>
          <w:szCs w:val="32"/>
        </w:rPr>
        <w:t>然監察院於112年6月指出，受害兒少及利害關係人向青</w:t>
      </w:r>
      <w:r>
        <w:rPr>
          <w:rFonts w:ascii="標楷體" w:eastAsia="標楷體" w:hAnsi="標楷體" w:hint="eastAsia"/>
          <w:sz w:val="32"/>
          <w:szCs w:val="32"/>
        </w:rPr>
        <w:t>年</w:t>
      </w:r>
      <w:r w:rsidRPr="003C122E">
        <w:rPr>
          <w:rFonts w:ascii="標楷體" w:eastAsia="標楷體" w:hAnsi="標楷體" w:hint="eastAsia"/>
          <w:sz w:val="32"/>
          <w:szCs w:val="32"/>
        </w:rPr>
        <w:t>署檢舉後，未獲積極處理，只能轉向監察院陳情，監委指出，青年署涉嫌知情不報，未依法通報處理、洩密等違失情節，已申請調查，此事情節重大，教育部青年發展署應詳盡說明青</w:t>
      </w:r>
      <w:r>
        <w:rPr>
          <w:rFonts w:ascii="標楷體" w:eastAsia="標楷體" w:hAnsi="標楷體" w:hint="eastAsia"/>
          <w:sz w:val="32"/>
          <w:szCs w:val="32"/>
        </w:rPr>
        <w:t>年</w:t>
      </w:r>
      <w:r w:rsidRPr="003C122E">
        <w:rPr>
          <w:rFonts w:ascii="標楷體" w:eastAsia="標楷體" w:hAnsi="標楷體" w:hint="eastAsia"/>
          <w:sz w:val="32"/>
          <w:szCs w:val="32"/>
        </w:rPr>
        <w:t>署人員包庇業師之狀況，及為何接獲檢舉未積極處理該事。綜上所述，請教育部青年發展署於3個月內向立法院教育及文化委員會提出書面報告。337</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提案人：萬美玲</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連署人：黃國書　張其祿</w:t>
      </w:r>
    </w:p>
    <w:p w:rsidR="00084797" w:rsidRPr="003C122E" w:rsidRDefault="00084797" w:rsidP="007B013D">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3C122E">
        <w:rPr>
          <w:rFonts w:ascii="標楷體" w:eastAsia="標楷體" w:hAnsi="標楷體" w:hint="eastAsia"/>
          <w:snapToGrid w:val="0"/>
          <w:sz w:val="32"/>
          <w:szCs w:val="32"/>
        </w:rPr>
        <w:lastRenderedPageBreak/>
        <w:t>(四)</w:t>
      </w:r>
      <w:r w:rsidRPr="003C122E">
        <w:rPr>
          <w:rFonts w:ascii="標楷體" w:eastAsia="標楷體" w:hAnsi="標楷體" w:hint="eastAsia"/>
          <w:sz w:val="32"/>
          <w:szCs w:val="32"/>
        </w:rPr>
        <w:t>根據教育部「109年公私立大專校院校園學生權利調查」指出，全國160所大專校院各項學生權利調查面向，包含學生自治、學習與受教權、表現自由、宗教信仰自由、隱私權、平等保障、學生獎懲與申訴、學生勞動權益等，其中學生獎懲與申訴、表現自由及宗教信仰自由達成率僅82%、84.2%及88.6%，學生獎懲與申訴面向更低於106年調查之84%。另查教育部青年發展署「110年全國大專校院學生會概況調查」指出，有21.9%之大專校院在學生會發表刊物及海報前須經校方審查，46%學校在學生辦理演講及活動前亦須經由校方審查，在學生參與學生會部分，亦有24%學校學生會曾有中斷運作情形，109年學生會長選舉投票率，更有61.2%之學校投票率在30%以下，其中30.2%投票率為10%以下。顯見大專校院學生之基本權利與學生自治運作仍受諸多限制與侵害，且學生參與學生自治及校務治理意願低落問題已許久未見改善。綜上所述，請教育部青年發展署針對上述研議改進作為，於3個月內向立法院教育及文化委員會提出書面報告。340</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提案人：吳思瑤</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連署人：林宜瑾　張廖萬堅</w:t>
      </w:r>
    </w:p>
    <w:p w:rsidR="00084797" w:rsidRPr="003C122E" w:rsidRDefault="00084797" w:rsidP="007B013D">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3C122E">
        <w:rPr>
          <w:rFonts w:ascii="標楷體" w:eastAsia="標楷體" w:hAnsi="標楷體" w:hint="eastAsia"/>
          <w:snapToGrid w:val="0"/>
          <w:sz w:val="32"/>
          <w:szCs w:val="32"/>
        </w:rPr>
        <w:t>(五)</w:t>
      </w:r>
      <w:r w:rsidRPr="003C122E">
        <w:rPr>
          <w:rFonts w:ascii="標楷體" w:eastAsia="標楷體" w:hAnsi="標楷體" w:hint="eastAsia"/>
          <w:sz w:val="32"/>
          <w:szCs w:val="32"/>
        </w:rPr>
        <w:t xml:space="preserve"> 113年度教育部青年發展署「青年國際及體驗學習」項下「辦理青年教育與就業儲蓄帳戶方案業務」預算編列1億8</w:t>
      </w:r>
      <w:r w:rsidRPr="003C122E">
        <w:rPr>
          <w:rFonts w:ascii="標楷體" w:eastAsia="標楷體" w:hAnsi="標楷體"/>
          <w:sz w:val="32"/>
          <w:szCs w:val="32"/>
        </w:rPr>
        <w:t>,</w:t>
      </w:r>
      <w:r w:rsidRPr="003C122E">
        <w:rPr>
          <w:rFonts w:ascii="標楷體" w:eastAsia="標楷體" w:hAnsi="標楷體" w:hint="eastAsia"/>
          <w:sz w:val="32"/>
          <w:szCs w:val="32"/>
        </w:rPr>
        <w:t>000萬元。查青年儲蓄帳戶方案於110年度編列1億0,500萬元，預期參與人數新增800人，其申請人數為6</w:t>
      </w:r>
      <w:r w:rsidRPr="003C122E">
        <w:rPr>
          <w:rFonts w:ascii="標楷體" w:eastAsia="標楷體" w:hAnsi="標楷體"/>
          <w:sz w:val="32"/>
          <w:szCs w:val="32"/>
        </w:rPr>
        <w:t>,</w:t>
      </w:r>
      <w:r w:rsidRPr="003C122E">
        <w:rPr>
          <w:rFonts w:ascii="標楷體" w:eastAsia="標楷體" w:hAnsi="標楷體" w:hint="eastAsia"/>
          <w:sz w:val="32"/>
          <w:szCs w:val="32"/>
        </w:rPr>
        <w:t>596人，實際人數為1</w:t>
      </w:r>
      <w:r w:rsidRPr="003C122E">
        <w:rPr>
          <w:rFonts w:ascii="標楷體" w:eastAsia="標楷體" w:hAnsi="標楷體"/>
          <w:sz w:val="32"/>
          <w:szCs w:val="32"/>
        </w:rPr>
        <w:t>,</w:t>
      </w:r>
      <w:r w:rsidRPr="003C122E">
        <w:rPr>
          <w:rFonts w:ascii="標楷體" w:eastAsia="標楷體" w:hAnsi="標楷體" w:hint="eastAsia"/>
          <w:sz w:val="32"/>
          <w:szCs w:val="32"/>
        </w:rPr>
        <w:t>847人；111年編列1億1</w:t>
      </w:r>
      <w:r w:rsidRPr="003C122E">
        <w:rPr>
          <w:rFonts w:ascii="標楷體" w:eastAsia="標楷體" w:hAnsi="標楷體"/>
          <w:sz w:val="32"/>
          <w:szCs w:val="32"/>
        </w:rPr>
        <w:t>,</w:t>
      </w:r>
      <w:r w:rsidRPr="003C122E">
        <w:rPr>
          <w:rFonts w:ascii="標楷體" w:eastAsia="標楷體" w:hAnsi="標楷體" w:hint="eastAsia"/>
          <w:sz w:val="32"/>
          <w:szCs w:val="32"/>
        </w:rPr>
        <w:t>000萬元，申請人數為5</w:t>
      </w:r>
      <w:r w:rsidRPr="003C122E">
        <w:rPr>
          <w:rFonts w:ascii="標楷體" w:eastAsia="標楷體" w:hAnsi="標楷體"/>
          <w:sz w:val="32"/>
          <w:szCs w:val="32"/>
        </w:rPr>
        <w:t>,</w:t>
      </w:r>
      <w:r w:rsidRPr="003C122E">
        <w:rPr>
          <w:rFonts w:ascii="標楷體" w:eastAsia="標楷體" w:hAnsi="標楷體" w:hint="eastAsia"/>
          <w:sz w:val="32"/>
          <w:szCs w:val="32"/>
        </w:rPr>
        <w:t>328人，實際人數為1</w:t>
      </w:r>
      <w:r w:rsidRPr="003C122E">
        <w:rPr>
          <w:rFonts w:ascii="標楷體" w:eastAsia="標楷體" w:hAnsi="標楷體"/>
          <w:sz w:val="32"/>
          <w:szCs w:val="32"/>
        </w:rPr>
        <w:t>,</w:t>
      </w:r>
      <w:r w:rsidRPr="003C122E">
        <w:rPr>
          <w:rFonts w:ascii="標楷體" w:eastAsia="標楷體" w:hAnsi="標楷體" w:hint="eastAsia"/>
          <w:sz w:val="32"/>
          <w:szCs w:val="32"/>
        </w:rPr>
        <w:t>562人；112年編列1億1</w:t>
      </w:r>
      <w:r>
        <w:rPr>
          <w:rFonts w:ascii="標楷體" w:eastAsia="標楷體" w:hAnsi="標楷體" w:hint="eastAsia"/>
          <w:sz w:val="32"/>
          <w:szCs w:val="32"/>
        </w:rPr>
        <w:t>,000</w:t>
      </w:r>
      <w:r w:rsidRPr="003C122E">
        <w:rPr>
          <w:rFonts w:ascii="標楷體" w:eastAsia="標楷體" w:hAnsi="標楷體" w:hint="eastAsia"/>
          <w:sz w:val="32"/>
          <w:szCs w:val="32"/>
        </w:rPr>
        <w:t>萬元，截</w:t>
      </w:r>
      <w:r>
        <w:rPr>
          <w:rFonts w:ascii="標楷體" w:eastAsia="標楷體" w:hAnsi="標楷體" w:hint="eastAsia"/>
          <w:sz w:val="32"/>
          <w:szCs w:val="32"/>
        </w:rPr>
        <w:t>至</w:t>
      </w:r>
      <w:r w:rsidRPr="003C122E">
        <w:rPr>
          <w:rFonts w:ascii="標楷體" w:eastAsia="標楷體" w:hAnsi="標楷體" w:hint="eastAsia"/>
          <w:sz w:val="32"/>
          <w:szCs w:val="32"/>
        </w:rPr>
        <w:t>6月申請人數僅剩3</w:t>
      </w:r>
      <w:r w:rsidRPr="003C122E">
        <w:rPr>
          <w:rFonts w:ascii="標楷體" w:eastAsia="標楷體" w:hAnsi="標楷體"/>
          <w:sz w:val="32"/>
          <w:szCs w:val="32"/>
        </w:rPr>
        <w:t>,</w:t>
      </w:r>
      <w:r w:rsidRPr="003C122E">
        <w:rPr>
          <w:rFonts w:ascii="標楷體" w:eastAsia="標楷體" w:hAnsi="標楷體" w:hint="eastAsia"/>
          <w:sz w:val="32"/>
          <w:szCs w:val="32"/>
        </w:rPr>
        <w:t>083人，其申請人數逐年下降，不到3年時間，申請人數大幅減少2</w:t>
      </w:r>
      <w:r w:rsidRPr="003C122E">
        <w:rPr>
          <w:rFonts w:ascii="標楷體" w:eastAsia="標楷體" w:hAnsi="標楷體"/>
          <w:sz w:val="32"/>
          <w:szCs w:val="32"/>
        </w:rPr>
        <w:t>,</w:t>
      </w:r>
      <w:r w:rsidRPr="003C122E">
        <w:rPr>
          <w:rFonts w:ascii="標楷體" w:eastAsia="標楷體" w:hAnsi="標楷體" w:hint="eastAsia"/>
          <w:sz w:val="32"/>
          <w:szCs w:val="32"/>
        </w:rPr>
        <w:t>245人，退出該方案人數亦呈增長趨勢，110年462人退出，111年增長至508人，112年統計至5月底，有238人，實有必要檢討參與意願下降</w:t>
      </w:r>
      <w:r w:rsidRPr="003C122E">
        <w:rPr>
          <w:rFonts w:ascii="標楷體" w:eastAsia="標楷體" w:hAnsi="標楷體" w:hint="eastAsia"/>
          <w:sz w:val="32"/>
          <w:szCs w:val="32"/>
        </w:rPr>
        <w:lastRenderedPageBreak/>
        <w:t>及退出人數增長之原因。綜上所述，請教育部青年發展署於3個月內向立法院教育及文化委員會提出書面報告。342</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提案人：萬美玲</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連署人：黃國書　張其祿</w:t>
      </w:r>
    </w:p>
    <w:p w:rsidR="00084797" w:rsidRPr="003C122E" w:rsidRDefault="00084797" w:rsidP="007B013D">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3C122E">
        <w:rPr>
          <w:rFonts w:ascii="標楷體" w:eastAsia="標楷體" w:hAnsi="標楷體" w:hint="eastAsia"/>
          <w:snapToGrid w:val="0"/>
          <w:sz w:val="32"/>
          <w:szCs w:val="32"/>
        </w:rPr>
        <w:t>(六)</w:t>
      </w:r>
      <w:r w:rsidRPr="003C122E">
        <w:rPr>
          <w:rFonts w:ascii="標楷體" w:eastAsia="標楷體" w:hAnsi="標楷體" w:hint="eastAsia"/>
          <w:sz w:val="32"/>
          <w:szCs w:val="32"/>
        </w:rPr>
        <w:t>為使高中職應屆畢業生確立未來人生目標及方向，教育部與勞動部自106年起共同推出「青年教育與就業儲蓄帳戶方案」，並分為「職場體驗」及「學習及國際體驗」2種型態，藉補助金提供青年未來就學、就業或創業準備。然依據教育部資料顯示，青年儲蓄帳戶方案106至111年度申請人數分別為2</w:t>
      </w:r>
      <w:r w:rsidRPr="003C122E">
        <w:rPr>
          <w:rFonts w:ascii="標楷體" w:eastAsia="標楷體" w:hAnsi="標楷體"/>
          <w:sz w:val="32"/>
          <w:szCs w:val="32"/>
        </w:rPr>
        <w:t>,</w:t>
      </w:r>
      <w:r w:rsidRPr="003C122E">
        <w:rPr>
          <w:rFonts w:ascii="標楷體" w:eastAsia="標楷體" w:hAnsi="標楷體" w:hint="eastAsia"/>
          <w:sz w:val="32"/>
          <w:szCs w:val="32"/>
        </w:rPr>
        <w:t>383、3</w:t>
      </w:r>
      <w:r w:rsidRPr="003C122E">
        <w:rPr>
          <w:rFonts w:ascii="標楷體" w:eastAsia="標楷體" w:hAnsi="標楷體"/>
          <w:sz w:val="32"/>
          <w:szCs w:val="32"/>
        </w:rPr>
        <w:t>,</w:t>
      </w:r>
      <w:r w:rsidRPr="003C122E">
        <w:rPr>
          <w:rFonts w:ascii="標楷體" w:eastAsia="標楷體" w:hAnsi="標楷體" w:hint="eastAsia"/>
          <w:sz w:val="32"/>
          <w:szCs w:val="32"/>
        </w:rPr>
        <w:t>083、4</w:t>
      </w:r>
      <w:r w:rsidRPr="003C122E">
        <w:rPr>
          <w:rFonts w:ascii="標楷體" w:eastAsia="標楷體" w:hAnsi="標楷體"/>
          <w:sz w:val="32"/>
          <w:szCs w:val="32"/>
        </w:rPr>
        <w:t>,</w:t>
      </w:r>
      <w:r w:rsidRPr="003C122E">
        <w:rPr>
          <w:rFonts w:ascii="標楷體" w:eastAsia="標楷體" w:hAnsi="標楷體" w:hint="eastAsia"/>
          <w:sz w:val="32"/>
          <w:szCs w:val="32"/>
        </w:rPr>
        <w:t>680、5</w:t>
      </w:r>
      <w:r w:rsidRPr="003C122E">
        <w:rPr>
          <w:rFonts w:ascii="標楷體" w:eastAsia="標楷體" w:hAnsi="標楷體"/>
          <w:sz w:val="32"/>
          <w:szCs w:val="32"/>
        </w:rPr>
        <w:t>,</w:t>
      </w:r>
      <w:r w:rsidRPr="003C122E">
        <w:rPr>
          <w:rFonts w:ascii="標楷體" w:eastAsia="標楷體" w:hAnsi="標楷體" w:hint="eastAsia"/>
          <w:sz w:val="32"/>
          <w:szCs w:val="32"/>
        </w:rPr>
        <w:t>407、6</w:t>
      </w:r>
      <w:r w:rsidRPr="003C122E">
        <w:rPr>
          <w:rFonts w:ascii="標楷體" w:eastAsia="標楷體" w:hAnsi="標楷體"/>
          <w:sz w:val="32"/>
          <w:szCs w:val="32"/>
        </w:rPr>
        <w:t>,</w:t>
      </w:r>
      <w:r w:rsidRPr="003C122E">
        <w:rPr>
          <w:rFonts w:ascii="標楷體" w:eastAsia="標楷體" w:hAnsi="標楷體" w:hint="eastAsia"/>
          <w:sz w:val="32"/>
          <w:szCs w:val="32"/>
        </w:rPr>
        <w:t>596、5</w:t>
      </w:r>
      <w:r w:rsidRPr="003C122E">
        <w:rPr>
          <w:rFonts w:ascii="標楷體" w:eastAsia="標楷體" w:hAnsi="標楷體"/>
          <w:sz w:val="32"/>
          <w:szCs w:val="32"/>
        </w:rPr>
        <w:t>,</w:t>
      </w:r>
      <w:r w:rsidRPr="003C122E">
        <w:rPr>
          <w:rFonts w:ascii="標楷體" w:eastAsia="標楷體" w:hAnsi="標楷體" w:hint="eastAsia"/>
          <w:sz w:val="32"/>
          <w:szCs w:val="32"/>
        </w:rPr>
        <w:t>328人，實際就業人數及媒合比例分別為744/60.05%、791/61.75%、1</w:t>
      </w:r>
      <w:r w:rsidRPr="003C122E">
        <w:rPr>
          <w:rFonts w:ascii="標楷體" w:eastAsia="標楷體" w:hAnsi="標楷體"/>
          <w:sz w:val="32"/>
          <w:szCs w:val="32"/>
        </w:rPr>
        <w:t>,</w:t>
      </w:r>
      <w:r w:rsidRPr="003C122E">
        <w:rPr>
          <w:rFonts w:ascii="標楷體" w:eastAsia="標楷體" w:hAnsi="標楷體" w:hint="eastAsia"/>
          <w:sz w:val="32"/>
          <w:szCs w:val="32"/>
        </w:rPr>
        <w:t>521/62.23%、1</w:t>
      </w:r>
      <w:r w:rsidRPr="003C122E">
        <w:rPr>
          <w:rFonts w:ascii="標楷體" w:eastAsia="標楷體" w:hAnsi="標楷體"/>
          <w:sz w:val="32"/>
          <w:szCs w:val="32"/>
        </w:rPr>
        <w:t>,</w:t>
      </w:r>
      <w:r w:rsidRPr="003C122E">
        <w:rPr>
          <w:rFonts w:ascii="標楷體" w:eastAsia="標楷體" w:hAnsi="標楷體" w:hint="eastAsia"/>
          <w:sz w:val="32"/>
          <w:szCs w:val="32"/>
        </w:rPr>
        <w:t>301/60.68%、1</w:t>
      </w:r>
      <w:r w:rsidRPr="003C122E">
        <w:rPr>
          <w:rFonts w:ascii="標楷體" w:eastAsia="標楷體" w:hAnsi="標楷體"/>
          <w:sz w:val="32"/>
          <w:szCs w:val="32"/>
        </w:rPr>
        <w:t>,</w:t>
      </w:r>
      <w:r w:rsidRPr="003C122E">
        <w:rPr>
          <w:rFonts w:ascii="標楷體" w:eastAsia="標楷體" w:hAnsi="標楷體" w:hint="eastAsia"/>
          <w:sz w:val="32"/>
          <w:szCs w:val="32"/>
        </w:rPr>
        <w:t>847/60.76%、1</w:t>
      </w:r>
      <w:r w:rsidRPr="003C122E">
        <w:rPr>
          <w:rFonts w:ascii="標楷體" w:eastAsia="標楷體" w:hAnsi="標楷體"/>
          <w:sz w:val="32"/>
          <w:szCs w:val="32"/>
        </w:rPr>
        <w:t>,</w:t>
      </w:r>
      <w:r w:rsidRPr="003C122E">
        <w:rPr>
          <w:rFonts w:ascii="標楷體" w:eastAsia="標楷體" w:hAnsi="標楷體" w:hint="eastAsia"/>
          <w:sz w:val="32"/>
          <w:szCs w:val="32"/>
        </w:rPr>
        <w:t>562/62.36%，媒合比例皆約</w:t>
      </w:r>
      <w:r>
        <w:rPr>
          <w:rFonts w:ascii="標楷體" w:eastAsia="標楷體" w:hAnsi="標楷體" w:hint="eastAsia"/>
          <w:sz w:val="32"/>
          <w:szCs w:val="32"/>
        </w:rPr>
        <w:t>六</w:t>
      </w:r>
      <w:r w:rsidRPr="003C122E">
        <w:rPr>
          <w:rFonts w:ascii="標楷體" w:eastAsia="標楷體" w:hAnsi="標楷體" w:hint="eastAsia"/>
          <w:sz w:val="32"/>
          <w:szCs w:val="32"/>
        </w:rPr>
        <w:t>成，比例偏低；另112年申請人數為3</w:t>
      </w:r>
      <w:r w:rsidRPr="003C122E">
        <w:rPr>
          <w:rFonts w:ascii="標楷體" w:eastAsia="標楷體" w:hAnsi="標楷體"/>
          <w:sz w:val="32"/>
          <w:szCs w:val="32"/>
        </w:rPr>
        <w:t>,</w:t>
      </w:r>
      <w:r w:rsidRPr="003C122E">
        <w:rPr>
          <w:rFonts w:ascii="標楷體" w:eastAsia="標楷體" w:hAnsi="標楷體" w:hint="eastAsia"/>
          <w:sz w:val="32"/>
          <w:szCs w:val="32"/>
        </w:rPr>
        <w:t>083人，較111年減少約42%，青年儲蓄帳戶每年媒合比例低，退出人數高，且112年度參與人數亦較前4年減少許多，教育部應檢討執行成效、究其原因，並提出改進方案。綜上所述，請教育部青年發展署於3個月內針對上述研議改進作為，向立法院教育及文化委員會提出書面報告。344</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提案人：吳思瑤</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連署人：林宜瑾　張廖萬堅</w:t>
      </w:r>
    </w:p>
    <w:p w:rsidR="00084797" w:rsidRPr="003C122E" w:rsidRDefault="00084797" w:rsidP="007B013D">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3C122E">
        <w:rPr>
          <w:rFonts w:ascii="標楷體" w:eastAsia="標楷體" w:hAnsi="標楷體" w:hint="eastAsia"/>
          <w:snapToGrid w:val="0"/>
          <w:sz w:val="32"/>
          <w:szCs w:val="32"/>
        </w:rPr>
        <w:t>(七)</w:t>
      </w:r>
      <w:r w:rsidRPr="003C122E">
        <w:rPr>
          <w:rFonts w:ascii="標楷體" w:eastAsia="標楷體" w:hAnsi="標楷體" w:hint="eastAsia"/>
          <w:sz w:val="32"/>
          <w:szCs w:val="32"/>
        </w:rPr>
        <w:t>經查111及112年度青年儲蓄帳戶方案之參與意願突然大幅下滑，且歷年媒合比率僅約六成，退出人數則遞增，應加強檢討。爰此，請教育部青年發展署於3個月內向立法院教育及文化委員會提出書面報告。345</w:t>
      </w:r>
    </w:p>
    <w:p w:rsidR="00084797" w:rsidRPr="003C122E" w:rsidRDefault="00084797" w:rsidP="007B013D">
      <w:pPr>
        <w:snapToGrid w:val="0"/>
        <w:spacing w:line="460" w:lineRule="exact"/>
        <w:ind w:leftChars="1250" w:left="4280" w:hangingChars="400" w:hanging="1280"/>
        <w:jc w:val="both"/>
        <w:rPr>
          <w:rFonts w:ascii="標楷體" w:eastAsia="標楷體" w:hAnsi="標楷體"/>
          <w:sz w:val="32"/>
          <w:szCs w:val="32"/>
        </w:rPr>
      </w:pPr>
      <w:r w:rsidRPr="003C122E">
        <w:rPr>
          <w:rFonts w:ascii="標楷體" w:eastAsia="標楷體" w:hAnsi="標楷體" w:hint="eastAsia"/>
          <w:sz w:val="32"/>
          <w:szCs w:val="32"/>
        </w:rPr>
        <w:t>提案人：陳秀寳</w:t>
      </w:r>
    </w:p>
    <w:p w:rsidR="00084797" w:rsidRPr="003C122E" w:rsidRDefault="00084797" w:rsidP="007B013D">
      <w:pPr>
        <w:snapToGrid w:val="0"/>
        <w:spacing w:line="460" w:lineRule="exact"/>
        <w:ind w:leftChars="1250" w:left="4280" w:hangingChars="400" w:hanging="1280"/>
        <w:jc w:val="both"/>
        <w:rPr>
          <w:rFonts w:ascii="標楷體" w:eastAsia="標楷體" w:hAnsi="標楷體"/>
          <w:sz w:val="32"/>
          <w:szCs w:val="32"/>
        </w:rPr>
      </w:pPr>
      <w:r w:rsidRPr="003C122E">
        <w:rPr>
          <w:rFonts w:ascii="標楷體" w:eastAsia="標楷體" w:hAnsi="標楷體" w:hint="eastAsia"/>
          <w:sz w:val="32"/>
          <w:szCs w:val="32"/>
        </w:rPr>
        <w:t>連署人：林宜瑾　張廖萬堅</w:t>
      </w:r>
    </w:p>
    <w:p w:rsidR="00084797" w:rsidRPr="003C122E" w:rsidRDefault="00084797" w:rsidP="007B013D">
      <w:pPr>
        <w:snapToGrid w:val="0"/>
        <w:spacing w:beforeLines="50" w:before="180" w:line="460" w:lineRule="exact"/>
        <w:ind w:leftChars="100" w:left="1888" w:hangingChars="515" w:hanging="1648"/>
        <w:rPr>
          <w:rFonts w:ascii="標楷體" w:eastAsia="標楷體" w:hAnsi="標楷體"/>
          <w:sz w:val="32"/>
          <w:szCs w:val="32"/>
        </w:rPr>
      </w:pPr>
      <w:r w:rsidRPr="003C122E">
        <w:rPr>
          <w:rFonts w:ascii="標楷體" w:eastAsia="標楷體" w:hAnsi="標楷體" w:hint="eastAsia"/>
          <w:sz w:val="32"/>
          <w:szCs w:val="32"/>
        </w:rPr>
        <w:lastRenderedPageBreak/>
        <w:t>第5項　國家圖書館20</w:t>
      </w:r>
      <w:r w:rsidRPr="003C122E">
        <w:rPr>
          <w:rFonts w:ascii="標楷體" w:eastAsia="標楷體" w:hAnsi="標楷體" w:hint="eastAsia"/>
          <w:sz w:val="32"/>
        </w:rPr>
        <w:t>億0,953萬8千元</w:t>
      </w:r>
      <w:r w:rsidRPr="003C122E">
        <w:rPr>
          <w:rFonts w:ascii="標楷體" w:eastAsia="標楷體" w:hAnsi="標楷體" w:hint="eastAsia"/>
          <w:sz w:val="32"/>
          <w:szCs w:val="32"/>
        </w:rPr>
        <w:t>，照列。</w:t>
      </w:r>
    </w:p>
    <w:p w:rsidR="00084797" w:rsidRPr="003C122E" w:rsidRDefault="00084797" w:rsidP="007B013D">
      <w:pPr>
        <w:kinsoku w:val="0"/>
        <w:overflowPunct w:val="0"/>
        <w:spacing w:line="500" w:lineRule="exact"/>
        <w:ind w:leftChars="100" w:left="1568" w:hangingChars="415" w:hanging="1328"/>
        <w:jc w:val="both"/>
        <w:textAlignment w:val="center"/>
        <w:rPr>
          <w:rFonts w:ascii="標楷體" w:eastAsia="標楷體" w:hAnsi="標楷體"/>
          <w:snapToGrid w:val="0"/>
          <w:sz w:val="32"/>
          <w:szCs w:val="32"/>
        </w:rPr>
      </w:pPr>
      <w:r w:rsidRPr="003C122E">
        <w:rPr>
          <w:rFonts w:ascii="標楷體" w:eastAsia="標楷體" w:hAnsi="標楷體" w:hint="eastAsia"/>
          <w:snapToGrid w:val="0"/>
          <w:sz w:val="32"/>
          <w:szCs w:val="32"/>
        </w:rPr>
        <w:t>本項通過決議4項：</w:t>
      </w:r>
    </w:p>
    <w:p w:rsidR="00084797" w:rsidRPr="003C122E" w:rsidRDefault="00084797" w:rsidP="007B013D">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3C122E">
        <w:rPr>
          <w:rFonts w:ascii="標楷體" w:eastAsia="標楷體" w:hAnsi="標楷體" w:hint="eastAsia"/>
          <w:snapToGrid w:val="0"/>
          <w:sz w:val="32"/>
          <w:szCs w:val="32"/>
        </w:rPr>
        <w:t>(一)國家圖書館南部分館暨聯合典藏中心之設置，係將國家圖書館功能及服務延伸至南部，嘉惠南部地區政府機關、法人、團體及研究人士並解決該館空間不足之問題，國圖南館原計畫辦理期程至110年，惟因用地撥用問題、營建物價上漲及工程多次流標造成工程延宕，雖工程進度目前仍符合預期規劃，惟仍</w:t>
      </w:r>
      <w:r>
        <w:rPr>
          <w:rFonts w:ascii="標楷體" w:eastAsia="標楷體" w:hAnsi="標楷體" w:hint="eastAsia"/>
          <w:sz w:val="32"/>
          <w:szCs w:val="32"/>
        </w:rPr>
        <w:t>須</w:t>
      </w:r>
      <w:r w:rsidRPr="003C122E">
        <w:rPr>
          <w:rFonts w:ascii="標楷體" w:eastAsia="標楷體" w:hAnsi="標楷體" w:hint="eastAsia"/>
          <w:snapToGrid w:val="0"/>
          <w:sz w:val="32"/>
          <w:szCs w:val="32"/>
        </w:rPr>
        <w:t>加強督導落實規劃，儘快解決典藏空間不足之問題。爰要求國家圖書館應加強督導工程進度，以儘速解決典藏空間不足之問題。350</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提案人：張其祿</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連署人：鄭正鈐  鄭麗文</w:t>
      </w:r>
    </w:p>
    <w:p w:rsidR="00084797" w:rsidRPr="003C122E" w:rsidRDefault="00084797" w:rsidP="007B013D">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3C122E">
        <w:rPr>
          <w:rFonts w:ascii="標楷體" w:eastAsia="標楷體" w:hAnsi="標楷體" w:hint="eastAsia"/>
          <w:snapToGrid w:val="0"/>
          <w:sz w:val="32"/>
          <w:szCs w:val="32"/>
        </w:rPr>
        <w:t>(二)</w:t>
      </w:r>
      <w:r w:rsidRPr="003C122E">
        <w:rPr>
          <w:rFonts w:ascii="標楷體" w:eastAsia="標楷體" w:hAnsi="標楷體" w:hint="eastAsia"/>
          <w:sz w:val="32"/>
          <w:szCs w:val="32"/>
        </w:rPr>
        <w:t>113年度國家圖書館「國家圖書館南部分館暨聯合典藏中心建設計畫」預算編列經費17億元，該計畫因用地撥用問題、營建物價上漲及工程多次流標造成工程延宕，兩度修正計畫、調高總經費及展延期程至114年。工程進度目前仍符合預期規劃，惟仍</w:t>
      </w:r>
      <w:r>
        <w:rPr>
          <w:rFonts w:ascii="標楷體" w:eastAsia="標楷體" w:hAnsi="標楷體" w:hint="eastAsia"/>
          <w:sz w:val="32"/>
          <w:szCs w:val="32"/>
        </w:rPr>
        <w:t>須</w:t>
      </w:r>
      <w:r w:rsidRPr="003C122E">
        <w:rPr>
          <w:rFonts w:ascii="標楷體" w:eastAsia="標楷體" w:hAnsi="標楷體" w:hint="eastAsia"/>
          <w:sz w:val="32"/>
          <w:szCs w:val="32"/>
        </w:rPr>
        <w:t>加强督導落實規劃，以速解決典藏空間不足之問題。爰要求國家圖書館積極督導工程進度，於1個月內向立法院教育及文化委員會提出書面報告，說明改善方案。351</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提案人：鄭正鈐</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連署人：鄭麗文　張其祿</w:t>
      </w:r>
    </w:p>
    <w:p w:rsidR="00084797" w:rsidRPr="003C122E" w:rsidRDefault="00084797" w:rsidP="007B013D">
      <w:pPr>
        <w:kinsoku w:val="0"/>
        <w:overflowPunct w:val="0"/>
        <w:spacing w:before="120" w:line="500" w:lineRule="exact"/>
        <w:ind w:leftChars="150" w:left="1000" w:hangingChars="200" w:hanging="640"/>
        <w:jc w:val="both"/>
        <w:textAlignment w:val="center"/>
        <w:rPr>
          <w:rFonts w:ascii="標楷體" w:eastAsia="標楷體" w:hAnsi="標楷體"/>
          <w:snapToGrid w:val="0"/>
          <w:sz w:val="32"/>
          <w:szCs w:val="32"/>
        </w:rPr>
      </w:pPr>
      <w:r w:rsidRPr="003C122E">
        <w:rPr>
          <w:rFonts w:ascii="標楷體" w:eastAsia="標楷體" w:hAnsi="標楷體" w:hint="eastAsia"/>
          <w:snapToGrid w:val="0"/>
          <w:sz w:val="32"/>
          <w:szCs w:val="32"/>
        </w:rPr>
        <w:t>(三)國家圖書館南部分館暨典藏中心，為南台灣打造圖書資源共享與文化記憶保存的國家級資料庫，特別是對民眾與學術界服務的重要建設，展現國家文化水平的實力指標。該計畫預計於114年12月竣工，然根據國家圖書館提供的資料指出，目前施工計劃仍有所延後，雖已提出趕工計劃並增加工班人</w:t>
      </w:r>
      <w:r w:rsidRPr="003C122E">
        <w:rPr>
          <w:rFonts w:ascii="標楷體" w:eastAsia="標楷體" w:hAnsi="標楷體" w:hint="eastAsia"/>
          <w:snapToGrid w:val="0"/>
          <w:sz w:val="32"/>
          <w:szCs w:val="32"/>
        </w:rPr>
        <w:lastRenderedPageBreak/>
        <w:t>力，但考量後續可能會遇到營建物料成本上漲或其他不可抗力因素導致建置成本提高及工程延宕的風險，監造單位及有關專案管理部門仍應持續落實管考機制，俾利工程如期如質完成。又近期部分地區發生多起工安事件，也盼營造單位謹防施工意外，避免外部成本的發生，</w:t>
      </w:r>
      <w:r>
        <w:rPr>
          <w:rFonts w:ascii="標楷體" w:eastAsia="標楷體" w:hAnsi="標楷體" w:hint="eastAsia"/>
          <w:snapToGrid w:val="0"/>
          <w:sz w:val="32"/>
          <w:szCs w:val="32"/>
        </w:rPr>
        <w:t>爰</w:t>
      </w:r>
      <w:r w:rsidRPr="003C122E">
        <w:rPr>
          <w:rFonts w:ascii="標楷體" w:eastAsia="標楷體" w:hAnsi="標楷體" w:hint="eastAsia"/>
          <w:snapToGrid w:val="0"/>
          <w:sz w:val="32"/>
          <w:szCs w:val="32"/>
        </w:rPr>
        <w:t>請教育部及有關單位持續督導南部分館暨典藏中心籌建工程進度之餘，也加強施工及監造團隊於工地環境之維護與安全演練，並向立法院教育及文化委員會提供相關書面報告說明。352</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提案人：林宜瑾</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連署人：</w:t>
      </w:r>
      <w:bookmarkStart w:id="176" w:name="_Hlk149662897"/>
      <w:r w:rsidRPr="003C122E">
        <w:rPr>
          <w:rFonts w:ascii="標楷體" w:eastAsia="標楷體" w:hAnsi="標楷體" w:hint="eastAsia"/>
          <w:sz w:val="32"/>
          <w:szCs w:val="32"/>
        </w:rPr>
        <w:t>陳秀寳</w:t>
      </w:r>
      <w:bookmarkEnd w:id="176"/>
      <w:r w:rsidRPr="003C122E">
        <w:rPr>
          <w:rFonts w:ascii="標楷體" w:eastAsia="標楷體" w:hAnsi="標楷體" w:hint="eastAsia"/>
          <w:sz w:val="32"/>
          <w:szCs w:val="32"/>
        </w:rPr>
        <w:t xml:space="preserve">  張廖萬堅</w:t>
      </w:r>
    </w:p>
    <w:p w:rsidR="00084797" w:rsidRPr="003C122E" w:rsidRDefault="00084797" w:rsidP="007B013D">
      <w:pPr>
        <w:kinsoku w:val="0"/>
        <w:overflowPunct w:val="0"/>
        <w:spacing w:before="120" w:line="500" w:lineRule="exact"/>
        <w:ind w:leftChars="150" w:left="1000" w:hangingChars="200" w:hanging="640"/>
        <w:jc w:val="both"/>
        <w:textAlignment w:val="center"/>
        <w:rPr>
          <w:rFonts w:ascii="標楷體" w:eastAsia="標楷體" w:hAnsi="標楷體"/>
          <w:snapToGrid w:val="0"/>
          <w:sz w:val="32"/>
          <w:szCs w:val="32"/>
        </w:rPr>
      </w:pPr>
      <w:r w:rsidRPr="003C122E">
        <w:rPr>
          <w:rFonts w:ascii="標楷體" w:eastAsia="標楷體" w:hAnsi="標楷體" w:hint="eastAsia"/>
          <w:snapToGrid w:val="0"/>
          <w:sz w:val="32"/>
          <w:szCs w:val="32"/>
        </w:rPr>
        <w:t>(四)113年度國家圖書館「一般行政」項下「國家圖書館南部分館暨聯合典藏中心籌建計畫」預算編列17億元。查該計畫自106年核定，原預計總經費為42億8,207萬7千元，辦理期程為107至110年，然因用地撥用、營建物價上漲及工程多次流標，以致工程延宕，兩度修正計畫及展延期程，總經費已成長至57億1,520萬8千元，辦理期程為107至114年。經查，本筆預算109及110年預算執行率均未達1%，續保留至111年度執行，執行率為26.62%，再續保留至112年度，112年度截至7月底含該年度編列預算之執行率僅有31.77%，國家圖書館應積極督導工程進度，為避免該項工程延宕，以致須再次修正計畫增列總預算及展延期程。綜上所述，爰要求國家圖書館加強督導工程進度，期能如期如質開館營運。348</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提案人：萬美玲</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連署人：黃國書　張其祿</w:t>
      </w:r>
    </w:p>
    <w:p w:rsidR="00084797" w:rsidRPr="003C122E" w:rsidRDefault="00084797" w:rsidP="007B013D">
      <w:pPr>
        <w:snapToGrid w:val="0"/>
        <w:spacing w:beforeLines="50" w:before="180" w:line="460" w:lineRule="exact"/>
        <w:ind w:leftChars="100" w:left="1888" w:hangingChars="515" w:hanging="1648"/>
        <w:rPr>
          <w:rFonts w:ascii="標楷體" w:eastAsia="標楷體" w:hAnsi="標楷體"/>
          <w:sz w:val="32"/>
          <w:szCs w:val="32"/>
        </w:rPr>
      </w:pPr>
      <w:r w:rsidRPr="003C122E">
        <w:rPr>
          <w:rFonts w:ascii="標楷體" w:eastAsia="標楷體" w:hAnsi="標楷體" w:hint="eastAsia"/>
          <w:sz w:val="32"/>
          <w:szCs w:val="32"/>
        </w:rPr>
        <w:t>第6項　國立公共資訊圖書館</w:t>
      </w:r>
      <w:r w:rsidRPr="003C122E">
        <w:rPr>
          <w:rFonts w:ascii="標楷體" w:eastAsia="標楷體" w:hAnsi="標楷體" w:hint="eastAsia"/>
          <w:sz w:val="32"/>
        </w:rPr>
        <w:t>1億6,700萬8千元</w:t>
      </w:r>
      <w:r w:rsidRPr="003C122E">
        <w:rPr>
          <w:rFonts w:ascii="標楷體" w:eastAsia="標楷體" w:hAnsi="標楷體" w:hint="eastAsia"/>
          <w:sz w:val="32"/>
          <w:szCs w:val="32"/>
        </w:rPr>
        <w:t>，照列。</w:t>
      </w:r>
    </w:p>
    <w:p w:rsidR="00084797" w:rsidRPr="003C122E" w:rsidRDefault="00084797" w:rsidP="007B013D">
      <w:pPr>
        <w:kinsoku w:val="0"/>
        <w:overflowPunct w:val="0"/>
        <w:spacing w:line="500" w:lineRule="exact"/>
        <w:ind w:leftChars="100" w:left="1568" w:hangingChars="415" w:hanging="1328"/>
        <w:jc w:val="both"/>
        <w:textAlignment w:val="center"/>
        <w:rPr>
          <w:rFonts w:ascii="標楷體" w:eastAsia="標楷體" w:hAnsi="標楷體"/>
          <w:snapToGrid w:val="0"/>
          <w:sz w:val="32"/>
          <w:szCs w:val="32"/>
        </w:rPr>
      </w:pPr>
      <w:r w:rsidRPr="003C122E">
        <w:rPr>
          <w:rFonts w:ascii="標楷體" w:eastAsia="標楷體" w:hAnsi="標楷體" w:hint="eastAsia"/>
          <w:snapToGrid w:val="0"/>
          <w:sz w:val="32"/>
          <w:szCs w:val="32"/>
        </w:rPr>
        <w:t>本項通過決議2項：</w:t>
      </w:r>
    </w:p>
    <w:p w:rsidR="00084797" w:rsidRPr="003C122E" w:rsidRDefault="00084797" w:rsidP="00B907A8">
      <w:pPr>
        <w:numPr>
          <w:ilvl w:val="0"/>
          <w:numId w:val="26"/>
        </w:numPr>
        <w:kinsoku w:val="0"/>
        <w:overflowPunct w:val="0"/>
        <w:spacing w:before="120" w:line="500" w:lineRule="exact"/>
        <w:jc w:val="both"/>
        <w:textAlignment w:val="center"/>
        <w:rPr>
          <w:rFonts w:ascii="標楷體" w:eastAsia="標楷體" w:hAnsi="標楷體"/>
          <w:sz w:val="32"/>
          <w:szCs w:val="32"/>
        </w:rPr>
      </w:pPr>
      <w:r w:rsidRPr="003C122E">
        <w:rPr>
          <w:rFonts w:ascii="標楷體" w:eastAsia="標楷體" w:hAnsi="標楷體" w:hint="eastAsia"/>
          <w:sz w:val="32"/>
          <w:szCs w:val="32"/>
        </w:rPr>
        <w:lastRenderedPageBreak/>
        <w:t>國立公共資訊圖書館作為國立級之公共圖書館，承辦教育部多項公共圖書館專案計畫輔導工作，輔導全國各市縣、鄉鎮市區公共圖書館，其</w:t>
      </w:r>
      <w:r w:rsidRPr="003C122E">
        <w:rPr>
          <w:rFonts w:ascii="標楷體" w:eastAsia="標楷體" w:hAnsi="標楷體"/>
          <w:sz w:val="32"/>
          <w:szCs w:val="32"/>
        </w:rPr>
        <w:t>111</w:t>
      </w:r>
      <w:r w:rsidRPr="003C122E">
        <w:rPr>
          <w:rFonts w:ascii="標楷體" w:eastAsia="標楷體" w:hAnsi="標楷體" w:hint="eastAsia"/>
          <w:sz w:val="32"/>
          <w:szCs w:val="32"/>
        </w:rPr>
        <w:t>年度輔導地方公共圖書館數為近</w:t>
      </w:r>
      <w:r w:rsidRPr="003C122E">
        <w:rPr>
          <w:rFonts w:ascii="標楷體" w:eastAsia="標楷體" w:hAnsi="標楷體"/>
          <w:sz w:val="32"/>
          <w:szCs w:val="32"/>
        </w:rPr>
        <w:t>4</w:t>
      </w:r>
      <w:r w:rsidRPr="003C122E">
        <w:rPr>
          <w:rFonts w:ascii="標楷體" w:eastAsia="標楷體" w:hAnsi="標楷體" w:hint="eastAsia"/>
          <w:sz w:val="32"/>
          <w:szCs w:val="32"/>
        </w:rPr>
        <w:t>年最低，為提升全國公共圖書館營運效能與服務機能，允宜強化對地方公共圖書館之輔導及人才培訓。應加强落實輔導及人才規劃，爰要求國立公共資訊圖書館於1個月內</w:t>
      </w:r>
      <w:r>
        <w:rPr>
          <w:rFonts w:ascii="標楷體" w:eastAsia="標楷體" w:hAnsi="標楷體" w:hint="eastAsia"/>
          <w:sz w:val="32"/>
          <w:szCs w:val="32"/>
        </w:rPr>
        <w:t>向立法院教育及文化委員會</w:t>
      </w:r>
      <w:r w:rsidRPr="003C122E">
        <w:rPr>
          <w:rFonts w:ascii="標楷體" w:eastAsia="標楷體" w:hAnsi="標楷體" w:hint="eastAsia"/>
          <w:sz w:val="32"/>
          <w:szCs w:val="32"/>
        </w:rPr>
        <w:t>提出書面報告，說明改善方案。355</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提案人：鄭正鈐</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連署人：鄭麗文  張其祿</w:t>
      </w:r>
    </w:p>
    <w:p w:rsidR="00084797" w:rsidRPr="003C122E" w:rsidRDefault="00084797" w:rsidP="00B907A8">
      <w:pPr>
        <w:numPr>
          <w:ilvl w:val="0"/>
          <w:numId w:val="26"/>
        </w:numPr>
        <w:kinsoku w:val="0"/>
        <w:overflowPunct w:val="0"/>
        <w:spacing w:before="120" w:after="240" w:line="500" w:lineRule="exact"/>
        <w:jc w:val="both"/>
        <w:textAlignment w:val="center"/>
        <w:rPr>
          <w:rFonts w:ascii="標楷體" w:eastAsia="標楷體" w:hAnsi="標楷體"/>
          <w:sz w:val="32"/>
          <w:szCs w:val="32"/>
        </w:rPr>
      </w:pPr>
      <w:r w:rsidRPr="003C122E">
        <w:rPr>
          <w:rFonts w:ascii="標楷體" w:eastAsia="標楷體" w:hAnsi="標楷體" w:hint="eastAsia"/>
          <w:sz w:val="32"/>
          <w:szCs w:val="32"/>
        </w:rPr>
        <w:t>113年度國立公共資訊圖書館「館務業務活動」預算編列3</w:t>
      </w:r>
      <w:r w:rsidRPr="003C122E">
        <w:rPr>
          <w:rFonts w:ascii="標楷體" w:eastAsia="標楷體" w:hAnsi="標楷體"/>
          <w:sz w:val="32"/>
          <w:szCs w:val="32"/>
        </w:rPr>
        <w:t>,</w:t>
      </w:r>
      <w:r w:rsidRPr="003C122E">
        <w:rPr>
          <w:rFonts w:ascii="標楷體" w:eastAsia="標楷體" w:hAnsi="標楷體" w:hint="eastAsia"/>
          <w:sz w:val="32"/>
          <w:szCs w:val="32"/>
        </w:rPr>
        <w:t>017萬4千元。查公共資訊圖書館承辦教育部多項公共圖書館專案計畫輔導工作，輔導全國各縣市、鄉鎮市區公共圖書館,透過專家學者輔導團、專人輔導、定期管考會議、成果查核等方式</w:t>
      </w:r>
      <w:r>
        <w:rPr>
          <w:rFonts w:ascii="標楷體" w:eastAsia="標楷體" w:hAnsi="標楷體" w:hint="eastAsia"/>
          <w:sz w:val="32"/>
          <w:szCs w:val="32"/>
        </w:rPr>
        <w:t>瞭</w:t>
      </w:r>
      <w:r w:rsidRPr="003C122E">
        <w:rPr>
          <w:rFonts w:ascii="標楷體" w:eastAsia="標楷體" w:hAnsi="標楷體" w:hint="eastAsia"/>
          <w:sz w:val="32"/>
          <w:szCs w:val="32"/>
        </w:rPr>
        <w:t>解各館執行狀況，並適時提供協助，然觀其108至112年執行地方公共圖書館輔導及人才培訓成果統計，其輔導查核館數逐年下降，自108年35館，降至111年僅剩14館，其人才培訓研習場次及人次亦逐年下降，自108年17場1</w:t>
      </w:r>
      <w:r w:rsidRPr="003C122E">
        <w:rPr>
          <w:rFonts w:ascii="標楷體" w:eastAsia="標楷體" w:hAnsi="標楷體"/>
          <w:sz w:val="32"/>
          <w:szCs w:val="32"/>
        </w:rPr>
        <w:t>,</w:t>
      </w:r>
      <w:r w:rsidRPr="003C122E">
        <w:rPr>
          <w:rFonts w:ascii="標楷體" w:eastAsia="標楷體" w:hAnsi="標楷體" w:hint="eastAsia"/>
          <w:sz w:val="32"/>
          <w:szCs w:val="32"/>
        </w:rPr>
        <w:t>013人次，至111年僅剩15場833人次，實有檢討之必要。綜上所述，請國立公共資訊圖書館於1個月內向立法院教育及文化委員會提出書面報告。354</w:t>
      </w:r>
    </w:p>
    <w:p w:rsidR="00084797" w:rsidRPr="003C122E" w:rsidRDefault="00084797" w:rsidP="007B013D">
      <w:pPr>
        <w:ind w:left="1080"/>
        <w:jc w:val="center"/>
        <w:rPr>
          <w:rFonts w:ascii="標楷體" w:eastAsia="標楷體" w:hAnsi="標楷體"/>
          <w:szCs w:val="24"/>
        </w:rPr>
      </w:pPr>
      <w:r w:rsidRPr="003C122E">
        <w:rPr>
          <w:rFonts w:ascii="標楷體" w:eastAsia="標楷體" w:hAnsi="標楷體" w:hint="eastAsia"/>
          <w:szCs w:val="24"/>
        </w:rPr>
        <w:t>公共資訊圖書館108至112年執行地方公共圖書館輔導及人才培訓成果統計表</w:t>
      </w:r>
    </w:p>
    <w:p w:rsidR="00084797" w:rsidRPr="003C122E" w:rsidRDefault="00084797" w:rsidP="007B013D">
      <w:pPr>
        <w:ind w:left="1080"/>
        <w:rPr>
          <w:rFonts w:ascii="標楷體" w:eastAsia="標楷體" w:hAnsi="標楷體"/>
          <w:szCs w:val="24"/>
        </w:rPr>
      </w:pPr>
      <w:r w:rsidRPr="003C122E">
        <w:rPr>
          <w:rFonts w:ascii="標楷體" w:eastAsia="標楷體" w:hAnsi="標楷體"/>
          <w:szCs w:val="24"/>
        </w:rPr>
        <w:t xml:space="preserve">                                                 </w:t>
      </w:r>
      <w:r w:rsidRPr="003C122E">
        <w:rPr>
          <w:rFonts w:ascii="標楷體" w:eastAsia="標楷體" w:hAnsi="標楷體" w:hint="eastAsia"/>
          <w:szCs w:val="24"/>
        </w:rPr>
        <w:t>單位:館:場次:人次</w:t>
      </w:r>
    </w:p>
    <w:tbl>
      <w:tblPr>
        <w:tblW w:w="7811" w:type="dxa"/>
        <w:tblInd w:w="1576" w:type="dxa"/>
        <w:tblCellMar>
          <w:left w:w="28" w:type="dxa"/>
          <w:right w:w="28" w:type="dxa"/>
        </w:tblCellMar>
        <w:tblLook w:val="04A0" w:firstRow="1" w:lastRow="0" w:firstColumn="1" w:lastColumn="0" w:noHBand="0" w:noVBand="1"/>
      </w:tblPr>
      <w:tblGrid>
        <w:gridCol w:w="1559"/>
        <w:gridCol w:w="2551"/>
        <w:gridCol w:w="1701"/>
        <w:gridCol w:w="2000"/>
      </w:tblGrid>
      <w:tr w:rsidR="00084797" w:rsidRPr="003C122E" w:rsidTr="007B013D">
        <w:trPr>
          <w:trHeight w:val="296"/>
        </w:trPr>
        <w:tc>
          <w:tcPr>
            <w:tcW w:w="1559"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84797" w:rsidRPr="003C122E" w:rsidRDefault="00084797" w:rsidP="007B013D">
            <w:pPr>
              <w:widowControl/>
              <w:jc w:val="center"/>
              <w:rPr>
                <w:rFonts w:ascii="標楷體" w:eastAsia="標楷體" w:hAnsi="標楷體" w:cs="新細明體"/>
                <w:kern w:val="0"/>
                <w:szCs w:val="24"/>
              </w:rPr>
            </w:pPr>
            <w:r w:rsidRPr="003C122E">
              <w:rPr>
                <w:rFonts w:ascii="標楷體" w:eastAsia="標楷體" w:hAnsi="標楷體" w:cs="新細明體" w:hint="eastAsia"/>
                <w:kern w:val="0"/>
                <w:szCs w:val="24"/>
              </w:rPr>
              <w:t>年度</w:t>
            </w:r>
          </w:p>
        </w:tc>
        <w:tc>
          <w:tcPr>
            <w:tcW w:w="255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84797" w:rsidRPr="003C122E" w:rsidRDefault="00084797" w:rsidP="007B013D">
            <w:pPr>
              <w:widowControl/>
              <w:jc w:val="center"/>
              <w:rPr>
                <w:rFonts w:ascii="標楷體" w:eastAsia="標楷體" w:hAnsi="標楷體" w:cs="新細明體"/>
                <w:kern w:val="0"/>
                <w:szCs w:val="24"/>
              </w:rPr>
            </w:pPr>
            <w:r w:rsidRPr="003C122E">
              <w:rPr>
                <w:rFonts w:ascii="標楷體" w:eastAsia="標楷體" w:hAnsi="標楷體" w:cs="新細明體" w:hint="eastAsia"/>
                <w:kern w:val="0"/>
                <w:szCs w:val="24"/>
              </w:rPr>
              <w:t>輔導查核館數</w:t>
            </w:r>
          </w:p>
        </w:tc>
        <w:tc>
          <w:tcPr>
            <w:tcW w:w="3701" w:type="dxa"/>
            <w:gridSpan w:val="2"/>
            <w:tcBorders>
              <w:top w:val="single" w:sz="4" w:space="0" w:color="auto"/>
              <w:left w:val="nil"/>
              <w:bottom w:val="single" w:sz="4" w:space="0" w:color="auto"/>
              <w:right w:val="single" w:sz="4" w:space="0" w:color="auto"/>
            </w:tcBorders>
            <w:shd w:val="clear" w:color="auto" w:fill="auto"/>
            <w:noWrap/>
            <w:vAlign w:val="center"/>
            <w:hideMark/>
          </w:tcPr>
          <w:p w:rsidR="00084797" w:rsidRPr="003C122E" w:rsidRDefault="00084797" w:rsidP="007B013D">
            <w:pPr>
              <w:widowControl/>
              <w:jc w:val="center"/>
              <w:rPr>
                <w:rFonts w:ascii="標楷體" w:eastAsia="標楷體" w:hAnsi="標楷體" w:cs="新細明體"/>
                <w:kern w:val="0"/>
                <w:szCs w:val="24"/>
              </w:rPr>
            </w:pPr>
            <w:r w:rsidRPr="003C122E">
              <w:rPr>
                <w:rFonts w:ascii="標楷體" w:eastAsia="標楷體" w:hAnsi="標楷體" w:cs="新細明體" w:hint="eastAsia"/>
                <w:kern w:val="0"/>
                <w:szCs w:val="24"/>
              </w:rPr>
              <w:t>人才培訓研習</w:t>
            </w:r>
          </w:p>
        </w:tc>
      </w:tr>
      <w:tr w:rsidR="00084797" w:rsidRPr="003C122E" w:rsidTr="007B013D">
        <w:trPr>
          <w:trHeight w:val="296"/>
        </w:trPr>
        <w:tc>
          <w:tcPr>
            <w:tcW w:w="1559" w:type="dxa"/>
            <w:vMerge/>
            <w:tcBorders>
              <w:top w:val="single" w:sz="4" w:space="0" w:color="auto"/>
              <w:left w:val="single" w:sz="4" w:space="0" w:color="auto"/>
              <w:bottom w:val="single" w:sz="4" w:space="0" w:color="auto"/>
              <w:right w:val="single" w:sz="4" w:space="0" w:color="auto"/>
            </w:tcBorders>
            <w:vAlign w:val="center"/>
            <w:hideMark/>
          </w:tcPr>
          <w:p w:rsidR="00084797" w:rsidRPr="003C122E" w:rsidRDefault="00084797" w:rsidP="007B013D">
            <w:pPr>
              <w:widowControl/>
              <w:jc w:val="center"/>
              <w:rPr>
                <w:rFonts w:ascii="標楷體" w:eastAsia="標楷體" w:hAnsi="標楷體" w:cs="新細明體"/>
                <w:kern w:val="0"/>
                <w:szCs w:val="24"/>
              </w:rPr>
            </w:pPr>
          </w:p>
        </w:tc>
        <w:tc>
          <w:tcPr>
            <w:tcW w:w="2551" w:type="dxa"/>
            <w:vMerge/>
            <w:tcBorders>
              <w:top w:val="single" w:sz="4" w:space="0" w:color="auto"/>
              <w:left w:val="single" w:sz="4" w:space="0" w:color="auto"/>
              <w:bottom w:val="single" w:sz="4" w:space="0" w:color="auto"/>
              <w:right w:val="single" w:sz="4" w:space="0" w:color="auto"/>
            </w:tcBorders>
            <w:vAlign w:val="center"/>
            <w:hideMark/>
          </w:tcPr>
          <w:p w:rsidR="00084797" w:rsidRPr="003C122E" w:rsidRDefault="00084797" w:rsidP="007B013D">
            <w:pPr>
              <w:widowControl/>
              <w:rPr>
                <w:rFonts w:ascii="標楷體" w:eastAsia="標楷體" w:hAnsi="標楷體" w:cs="新細明體"/>
                <w:kern w:val="0"/>
                <w:szCs w:val="24"/>
              </w:rPr>
            </w:pPr>
          </w:p>
        </w:tc>
        <w:tc>
          <w:tcPr>
            <w:tcW w:w="1701" w:type="dxa"/>
            <w:tcBorders>
              <w:top w:val="nil"/>
              <w:left w:val="nil"/>
              <w:bottom w:val="single" w:sz="4" w:space="0" w:color="auto"/>
              <w:right w:val="single" w:sz="4" w:space="0" w:color="auto"/>
            </w:tcBorders>
            <w:shd w:val="clear" w:color="auto" w:fill="auto"/>
            <w:noWrap/>
            <w:vAlign w:val="center"/>
            <w:hideMark/>
          </w:tcPr>
          <w:p w:rsidR="00084797" w:rsidRPr="003C122E" w:rsidRDefault="00084797" w:rsidP="007B013D">
            <w:pPr>
              <w:widowControl/>
              <w:jc w:val="center"/>
              <w:rPr>
                <w:rFonts w:ascii="標楷體" w:eastAsia="標楷體" w:hAnsi="標楷體" w:cs="新細明體"/>
                <w:kern w:val="0"/>
                <w:szCs w:val="24"/>
              </w:rPr>
            </w:pPr>
            <w:r w:rsidRPr="003C122E">
              <w:rPr>
                <w:rFonts w:ascii="標楷體" w:eastAsia="標楷體" w:hAnsi="標楷體" w:cs="新細明體" w:hint="eastAsia"/>
                <w:kern w:val="0"/>
                <w:szCs w:val="24"/>
              </w:rPr>
              <w:t>場次</w:t>
            </w:r>
          </w:p>
        </w:tc>
        <w:tc>
          <w:tcPr>
            <w:tcW w:w="2000" w:type="dxa"/>
            <w:tcBorders>
              <w:top w:val="nil"/>
              <w:left w:val="nil"/>
              <w:bottom w:val="single" w:sz="4" w:space="0" w:color="auto"/>
              <w:right w:val="single" w:sz="4" w:space="0" w:color="auto"/>
            </w:tcBorders>
            <w:shd w:val="clear" w:color="auto" w:fill="auto"/>
            <w:noWrap/>
            <w:vAlign w:val="center"/>
            <w:hideMark/>
          </w:tcPr>
          <w:p w:rsidR="00084797" w:rsidRPr="003C122E" w:rsidRDefault="00084797" w:rsidP="007B013D">
            <w:pPr>
              <w:widowControl/>
              <w:jc w:val="center"/>
              <w:rPr>
                <w:rFonts w:ascii="標楷體" w:eastAsia="標楷體" w:hAnsi="標楷體" w:cs="新細明體"/>
                <w:kern w:val="0"/>
                <w:szCs w:val="24"/>
              </w:rPr>
            </w:pPr>
            <w:r w:rsidRPr="003C122E">
              <w:rPr>
                <w:rFonts w:ascii="標楷體" w:eastAsia="標楷體" w:hAnsi="標楷體" w:cs="新細明體" w:hint="eastAsia"/>
                <w:kern w:val="0"/>
                <w:szCs w:val="24"/>
              </w:rPr>
              <w:t>人次</w:t>
            </w:r>
          </w:p>
        </w:tc>
      </w:tr>
      <w:tr w:rsidR="00084797" w:rsidRPr="003C122E" w:rsidTr="007B013D">
        <w:trPr>
          <w:trHeight w:val="296"/>
        </w:trPr>
        <w:tc>
          <w:tcPr>
            <w:tcW w:w="1559" w:type="dxa"/>
            <w:tcBorders>
              <w:top w:val="nil"/>
              <w:left w:val="single" w:sz="4" w:space="0" w:color="auto"/>
              <w:bottom w:val="single" w:sz="4" w:space="0" w:color="auto"/>
              <w:right w:val="single" w:sz="4" w:space="0" w:color="auto"/>
            </w:tcBorders>
            <w:shd w:val="clear" w:color="auto" w:fill="auto"/>
            <w:noWrap/>
            <w:vAlign w:val="center"/>
            <w:hideMark/>
          </w:tcPr>
          <w:p w:rsidR="00084797" w:rsidRPr="003C122E" w:rsidRDefault="00084797" w:rsidP="007B013D">
            <w:pPr>
              <w:widowControl/>
              <w:jc w:val="center"/>
              <w:rPr>
                <w:rFonts w:ascii="標楷體" w:eastAsia="標楷體" w:hAnsi="標楷體" w:cs="新細明體"/>
                <w:kern w:val="0"/>
                <w:szCs w:val="24"/>
              </w:rPr>
            </w:pPr>
            <w:r w:rsidRPr="003C122E">
              <w:rPr>
                <w:rFonts w:ascii="標楷體" w:eastAsia="標楷體" w:hAnsi="標楷體" w:cs="新細明體" w:hint="eastAsia"/>
                <w:kern w:val="0"/>
                <w:szCs w:val="24"/>
              </w:rPr>
              <w:t>108</w:t>
            </w:r>
          </w:p>
        </w:tc>
        <w:tc>
          <w:tcPr>
            <w:tcW w:w="2551" w:type="dxa"/>
            <w:tcBorders>
              <w:top w:val="nil"/>
              <w:left w:val="nil"/>
              <w:bottom w:val="single" w:sz="4" w:space="0" w:color="auto"/>
              <w:right w:val="single" w:sz="4" w:space="0" w:color="auto"/>
            </w:tcBorders>
            <w:shd w:val="clear" w:color="auto" w:fill="auto"/>
            <w:noWrap/>
            <w:vAlign w:val="center"/>
            <w:hideMark/>
          </w:tcPr>
          <w:p w:rsidR="00084797" w:rsidRPr="003C122E" w:rsidRDefault="00084797" w:rsidP="007B013D">
            <w:pPr>
              <w:widowControl/>
              <w:jc w:val="right"/>
              <w:rPr>
                <w:rFonts w:ascii="標楷體" w:eastAsia="標楷體" w:hAnsi="標楷體" w:cs="新細明體"/>
                <w:kern w:val="0"/>
                <w:szCs w:val="24"/>
              </w:rPr>
            </w:pPr>
            <w:r w:rsidRPr="003C122E">
              <w:rPr>
                <w:rFonts w:ascii="標楷體" w:eastAsia="標楷體" w:hAnsi="標楷體" w:cs="新細明體" w:hint="eastAsia"/>
                <w:kern w:val="0"/>
                <w:szCs w:val="24"/>
              </w:rPr>
              <w:t>35</w:t>
            </w:r>
          </w:p>
        </w:tc>
        <w:tc>
          <w:tcPr>
            <w:tcW w:w="1701" w:type="dxa"/>
            <w:tcBorders>
              <w:top w:val="nil"/>
              <w:left w:val="nil"/>
              <w:bottom w:val="single" w:sz="4" w:space="0" w:color="auto"/>
              <w:right w:val="single" w:sz="4" w:space="0" w:color="auto"/>
            </w:tcBorders>
            <w:shd w:val="clear" w:color="auto" w:fill="auto"/>
            <w:noWrap/>
            <w:vAlign w:val="center"/>
            <w:hideMark/>
          </w:tcPr>
          <w:p w:rsidR="00084797" w:rsidRPr="003C122E" w:rsidRDefault="00084797" w:rsidP="007B013D">
            <w:pPr>
              <w:widowControl/>
              <w:jc w:val="right"/>
              <w:rPr>
                <w:rFonts w:ascii="標楷體" w:eastAsia="標楷體" w:hAnsi="標楷體" w:cs="新細明體"/>
                <w:kern w:val="0"/>
                <w:szCs w:val="24"/>
              </w:rPr>
            </w:pPr>
            <w:r w:rsidRPr="003C122E">
              <w:rPr>
                <w:rFonts w:ascii="標楷體" w:eastAsia="標楷體" w:hAnsi="標楷體" w:cs="新細明體" w:hint="eastAsia"/>
                <w:kern w:val="0"/>
                <w:szCs w:val="24"/>
              </w:rPr>
              <w:t>17</w:t>
            </w:r>
          </w:p>
        </w:tc>
        <w:tc>
          <w:tcPr>
            <w:tcW w:w="2000" w:type="dxa"/>
            <w:tcBorders>
              <w:top w:val="nil"/>
              <w:left w:val="nil"/>
              <w:bottom w:val="single" w:sz="4" w:space="0" w:color="auto"/>
              <w:right w:val="single" w:sz="4" w:space="0" w:color="auto"/>
            </w:tcBorders>
            <w:shd w:val="clear" w:color="auto" w:fill="auto"/>
            <w:noWrap/>
            <w:vAlign w:val="center"/>
            <w:hideMark/>
          </w:tcPr>
          <w:p w:rsidR="00084797" w:rsidRPr="003C122E" w:rsidRDefault="00084797" w:rsidP="007B013D">
            <w:pPr>
              <w:widowControl/>
              <w:jc w:val="right"/>
              <w:rPr>
                <w:rFonts w:ascii="標楷體" w:eastAsia="標楷體" w:hAnsi="標楷體" w:cs="新細明體"/>
                <w:kern w:val="0"/>
                <w:szCs w:val="24"/>
              </w:rPr>
            </w:pPr>
            <w:r w:rsidRPr="003C122E">
              <w:rPr>
                <w:rFonts w:ascii="標楷體" w:eastAsia="標楷體" w:hAnsi="標楷體" w:cs="新細明體" w:hint="eastAsia"/>
                <w:kern w:val="0"/>
                <w:szCs w:val="24"/>
              </w:rPr>
              <w:t>1</w:t>
            </w:r>
            <w:r w:rsidRPr="003C122E">
              <w:rPr>
                <w:rFonts w:ascii="標楷體" w:eastAsia="標楷體" w:hAnsi="標楷體" w:cs="新細明體"/>
                <w:kern w:val="0"/>
                <w:szCs w:val="24"/>
              </w:rPr>
              <w:t>,</w:t>
            </w:r>
            <w:r w:rsidRPr="003C122E">
              <w:rPr>
                <w:rFonts w:ascii="標楷體" w:eastAsia="標楷體" w:hAnsi="標楷體" w:cs="新細明體" w:hint="eastAsia"/>
                <w:kern w:val="0"/>
                <w:szCs w:val="24"/>
              </w:rPr>
              <w:t>013</w:t>
            </w:r>
          </w:p>
        </w:tc>
      </w:tr>
      <w:tr w:rsidR="00084797" w:rsidRPr="003C122E" w:rsidTr="007B013D">
        <w:trPr>
          <w:trHeight w:val="296"/>
        </w:trPr>
        <w:tc>
          <w:tcPr>
            <w:tcW w:w="1559" w:type="dxa"/>
            <w:tcBorders>
              <w:top w:val="nil"/>
              <w:left w:val="single" w:sz="4" w:space="0" w:color="auto"/>
              <w:bottom w:val="single" w:sz="4" w:space="0" w:color="auto"/>
              <w:right w:val="single" w:sz="4" w:space="0" w:color="auto"/>
            </w:tcBorders>
            <w:shd w:val="clear" w:color="auto" w:fill="auto"/>
            <w:noWrap/>
            <w:vAlign w:val="center"/>
            <w:hideMark/>
          </w:tcPr>
          <w:p w:rsidR="00084797" w:rsidRPr="003C122E" w:rsidRDefault="00084797" w:rsidP="007B013D">
            <w:pPr>
              <w:widowControl/>
              <w:jc w:val="center"/>
              <w:rPr>
                <w:rFonts w:ascii="標楷體" w:eastAsia="標楷體" w:hAnsi="標楷體" w:cs="新細明體"/>
                <w:kern w:val="0"/>
                <w:szCs w:val="24"/>
              </w:rPr>
            </w:pPr>
            <w:r w:rsidRPr="003C122E">
              <w:rPr>
                <w:rFonts w:ascii="標楷體" w:eastAsia="標楷體" w:hAnsi="標楷體" w:cs="新細明體" w:hint="eastAsia"/>
                <w:kern w:val="0"/>
                <w:szCs w:val="24"/>
              </w:rPr>
              <w:t>109</w:t>
            </w:r>
          </w:p>
        </w:tc>
        <w:tc>
          <w:tcPr>
            <w:tcW w:w="2551" w:type="dxa"/>
            <w:tcBorders>
              <w:top w:val="nil"/>
              <w:left w:val="nil"/>
              <w:bottom w:val="single" w:sz="4" w:space="0" w:color="auto"/>
              <w:right w:val="single" w:sz="4" w:space="0" w:color="auto"/>
            </w:tcBorders>
            <w:shd w:val="clear" w:color="auto" w:fill="auto"/>
            <w:noWrap/>
            <w:vAlign w:val="center"/>
            <w:hideMark/>
          </w:tcPr>
          <w:p w:rsidR="00084797" w:rsidRPr="003C122E" w:rsidRDefault="00084797" w:rsidP="007B013D">
            <w:pPr>
              <w:widowControl/>
              <w:jc w:val="right"/>
              <w:rPr>
                <w:rFonts w:ascii="標楷體" w:eastAsia="標楷體" w:hAnsi="標楷體" w:cs="新細明體"/>
                <w:kern w:val="0"/>
                <w:szCs w:val="24"/>
              </w:rPr>
            </w:pPr>
            <w:r w:rsidRPr="003C122E">
              <w:rPr>
                <w:rFonts w:ascii="標楷體" w:eastAsia="標楷體" w:hAnsi="標楷體" w:cs="新細明體" w:hint="eastAsia"/>
                <w:kern w:val="0"/>
                <w:szCs w:val="24"/>
              </w:rPr>
              <w:t>32</w:t>
            </w:r>
          </w:p>
        </w:tc>
        <w:tc>
          <w:tcPr>
            <w:tcW w:w="1701" w:type="dxa"/>
            <w:tcBorders>
              <w:top w:val="nil"/>
              <w:left w:val="nil"/>
              <w:bottom w:val="single" w:sz="4" w:space="0" w:color="auto"/>
              <w:right w:val="single" w:sz="4" w:space="0" w:color="auto"/>
            </w:tcBorders>
            <w:shd w:val="clear" w:color="auto" w:fill="auto"/>
            <w:noWrap/>
            <w:vAlign w:val="center"/>
            <w:hideMark/>
          </w:tcPr>
          <w:p w:rsidR="00084797" w:rsidRPr="003C122E" w:rsidRDefault="00084797" w:rsidP="007B013D">
            <w:pPr>
              <w:widowControl/>
              <w:jc w:val="right"/>
              <w:rPr>
                <w:rFonts w:ascii="標楷體" w:eastAsia="標楷體" w:hAnsi="標楷體" w:cs="新細明體"/>
                <w:kern w:val="0"/>
                <w:szCs w:val="24"/>
              </w:rPr>
            </w:pPr>
            <w:r w:rsidRPr="003C122E">
              <w:rPr>
                <w:rFonts w:ascii="標楷體" w:eastAsia="標楷體" w:hAnsi="標楷體" w:cs="新細明體" w:hint="eastAsia"/>
                <w:kern w:val="0"/>
                <w:szCs w:val="24"/>
              </w:rPr>
              <w:t>12</w:t>
            </w:r>
          </w:p>
        </w:tc>
        <w:tc>
          <w:tcPr>
            <w:tcW w:w="2000" w:type="dxa"/>
            <w:tcBorders>
              <w:top w:val="nil"/>
              <w:left w:val="nil"/>
              <w:bottom w:val="single" w:sz="4" w:space="0" w:color="auto"/>
              <w:right w:val="single" w:sz="4" w:space="0" w:color="auto"/>
            </w:tcBorders>
            <w:shd w:val="clear" w:color="auto" w:fill="auto"/>
            <w:noWrap/>
            <w:vAlign w:val="center"/>
            <w:hideMark/>
          </w:tcPr>
          <w:p w:rsidR="00084797" w:rsidRPr="003C122E" w:rsidRDefault="00084797" w:rsidP="007B013D">
            <w:pPr>
              <w:widowControl/>
              <w:jc w:val="right"/>
              <w:rPr>
                <w:rFonts w:ascii="標楷體" w:eastAsia="標楷體" w:hAnsi="標楷體" w:cs="新細明體"/>
                <w:kern w:val="0"/>
                <w:szCs w:val="24"/>
              </w:rPr>
            </w:pPr>
            <w:r w:rsidRPr="003C122E">
              <w:rPr>
                <w:rFonts w:ascii="標楷體" w:eastAsia="標楷體" w:hAnsi="標楷體" w:cs="新細明體" w:hint="eastAsia"/>
                <w:kern w:val="0"/>
                <w:szCs w:val="24"/>
              </w:rPr>
              <w:t>584</w:t>
            </w:r>
          </w:p>
        </w:tc>
      </w:tr>
      <w:tr w:rsidR="00084797" w:rsidRPr="003C122E" w:rsidTr="007B013D">
        <w:trPr>
          <w:trHeight w:val="296"/>
        </w:trPr>
        <w:tc>
          <w:tcPr>
            <w:tcW w:w="1559" w:type="dxa"/>
            <w:tcBorders>
              <w:top w:val="nil"/>
              <w:left w:val="single" w:sz="4" w:space="0" w:color="auto"/>
              <w:bottom w:val="single" w:sz="4" w:space="0" w:color="auto"/>
              <w:right w:val="single" w:sz="4" w:space="0" w:color="auto"/>
            </w:tcBorders>
            <w:shd w:val="clear" w:color="auto" w:fill="auto"/>
            <w:noWrap/>
            <w:vAlign w:val="center"/>
            <w:hideMark/>
          </w:tcPr>
          <w:p w:rsidR="00084797" w:rsidRPr="003C122E" w:rsidRDefault="00084797" w:rsidP="007B013D">
            <w:pPr>
              <w:widowControl/>
              <w:jc w:val="center"/>
              <w:rPr>
                <w:rFonts w:ascii="標楷體" w:eastAsia="標楷體" w:hAnsi="標楷體" w:cs="新細明體"/>
                <w:kern w:val="0"/>
                <w:szCs w:val="24"/>
              </w:rPr>
            </w:pPr>
            <w:r w:rsidRPr="003C122E">
              <w:rPr>
                <w:rFonts w:ascii="標楷體" w:eastAsia="標楷體" w:hAnsi="標楷體" w:cs="新細明體" w:hint="eastAsia"/>
                <w:kern w:val="0"/>
                <w:szCs w:val="24"/>
              </w:rPr>
              <w:t>110</w:t>
            </w:r>
          </w:p>
        </w:tc>
        <w:tc>
          <w:tcPr>
            <w:tcW w:w="2551" w:type="dxa"/>
            <w:tcBorders>
              <w:top w:val="nil"/>
              <w:left w:val="nil"/>
              <w:bottom w:val="single" w:sz="4" w:space="0" w:color="auto"/>
              <w:right w:val="single" w:sz="4" w:space="0" w:color="auto"/>
            </w:tcBorders>
            <w:shd w:val="clear" w:color="auto" w:fill="auto"/>
            <w:noWrap/>
            <w:vAlign w:val="center"/>
            <w:hideMark/>
          </w:tcPr>
          <w:p w:rsidR="00084797" w:rsidRPr="003C122E" w:rsidRDefault="00084797" w:rsidP="007B013D">
            <w:pPr>
              <w:widowControl/>
              <w:jc w:val="right"/>
              <w:rPr>
                <w:rFonts w:ascii="標楷體" w:eastAsia="標楷體" w:hAnsi="標楷體" w:cs="新細明體"/>
                <w:kern w:val="0"/>
                <w:szCs w:val="24"/>
              </w:rPr>
            </w:pPr>
            <w:r w:rsidRPr="003C122E">
              <w:rPr>
                <w:rFonts w:ascii="標楷體" w:eastAsia="標楷體" w:hAnsi="標楷體" w:cs="新細明體" w:hint="eastAsia"/>
                <w:kern w:val="0"/>
                <w:szCs w:val="24"/>
              </w:rPr>
              <w:t>29</w:t>
            </w:r>
          </w:p>
        </w:tc>
        <w:tc>
          <w:tcPr>
            <w:tcW w:w="1701" w:type="dxa"/>
            <w:tcBorders>
              <w:top w:val="nil"/>
              <w:left w:val="nil"/>
              <w:bottom w:val="single" w:sz="4" w:space="0" w:color="auto"/>
              <w:right w:val="single" w:sz="4" w:space="0" w:color="auto"/>
            </w:tcBorders>
            <w:shd w:val="clear" w:color="auto" w:fill="auto"/>
            <w:noWrap/>
            <w:vAlign w:val="center"/>
            <w:hideMark/>
          </w:tcPr>
          <w:p w:rsidR="00084797" w:rsidRPr="003C122E" w:rsidRDefault="00084797" w:rsidP="007B013D">
            <w:pPr>
              <w:widowControl/>
              <w:jc w:val="right"/>
              <w:rPr>
                <w:rFonts w:ascii="標楷體" w:eastAsia="標楷體" w:hAnsi="標楷體" w:cs="新細明體"/>
                <w:kern w:val="0"/>
                <w:szCs w:val="24"/>
              </w:rPr>
            </w:pPr>
            <w:r w:rsidRPr="003C122E">
              <w:rPr>
                <w:rFonts w:ascii="標楷體" w:eastAsia="標楷體" w:hAnsi="標楷體" w:cs="新細明體" w:hint="eastAsia"/>
                <w:kern w:val="0"/>
                <w:szCs w:val="24"/>
              </w:rPr>
              <w:t>17</w:t>
            </w:r>
          </w:p>
        </w:tc>
        <w:tc>
          <w:tcPr>
            <w:tcW w:w="2000" w:type="dxa"/>
            <w:tcBorders>
              <w:top w:val="nil"/>
              <w:left w:val="nil"/>
              <w:bottom w:val="single" w:sz="4" w:space="0" w:color="auto"/>
              <w:right w:val="single" w:sz="4" w:space="0" w:color="auto"/>
            </w:tcBorders>
            <w:shd w:val="clear" w:color="auto" w:fill="auto"/>
            <w:noWrap/>
            <w:vAlign w:val="center"/>
            <w:hideMark/>
          </w:tcPr>
          <w:p w:rsidR="00084797" w:rsidRPr="003C122E" w:rsidRDefault="00084797" w:rsidP="007B013D">
            <w:pPr>
              <w:widowControl/>
              <w:jc w:val="right"/>
              <w:rPr>
                <w:rFonts w:ascii="標楷體" w:eastAsia="標楷體" w:hAnsi="標楷體" w:cs="新細明體"/>
                <w:kern w:val="0"/>
                <w:szCs w:val="24"/>
              </w:rPr>
            </w:pPr>
            <w:r w:rsidRPr="003C122E">
              <w:rPr>
                <w:rFonts w:ascii="標楷體" w:eastAsia="標楷體" w:hAnsi="標楷體" w:cs="新細明體" w:hint="eastAsia"/>
                <w:kern w:val="0"/>
                <w:szCs w:val="24"/>
              </w:rPr>
              <w:t>897</w:t>
            </w:r>
          </w:p>
        </w:tc>
      </w:tr>
      <w:tr w:rsidR="00084797" w:rsidRPr="003C122E" w:rsidTr="007B013D">
        <w:trPr>
          <w:trHeight w:val="296"/>
        </w:trPr>
        <w:tc>
          <w:tcPr>
            <w:tcW w:w="1559" w:type="dxa"/>
            <w:tcBorders>
              <w:top w:val="nil"/>
              <w:left w:val="single" w:sz="4" w:space="0" w:color="auto"/>
              <w:bottom w:val="single" w:sz="4" w:space="0" w:color="auto"/>
              <w:right w:val="single" w:sz="4" w:space="0" w:color="auto"/>
            </w:tcBorders>
            <w:shd w:val="clear" w:color="auto" w:fill="auto"/>
            <w:noWrap/>
            <w:vAlign w:val="center"/>
            <w:hideMark/>
          </w:tcPr>
          <w:p w:rsidR="00084797" w:rsidRPr="003C122E" w:rsidRDefault="00084797" w:rsidP="007B013D">
            <w:pPr>
              <w:widowControl/>
              <w:jc w:val="center"/>
              <w:rPr>
                <w:rFonts w:ascii="標楷體" w:eastAsia="標楷體" w:hAnsi="標楷體" w:cs="新細明體"/>
                <w:kern w:val="0"/>
                <w:szCs w:val="24"/>
              </w:rPr>
            </w:pPr>
            <w:r w:rsidRPr="003C122E">
              <w:rPr>
                <w:rFonts w:ascii="標楷體" w:eastAsia="標楷體" w:hAnsi="標楷體" w:cs="新細明體" w:hint="eastAsia"/>
                <w:kern w:val="0"/>
                <w:szCs w:val="24"/>
              </w:rPr>
              <w:t>111</w:t>
            </w:r>
          </w:p>
        </w:tc>
        <w:tc>
          <w:tcPr>
            <w:tcW w:w="2551" w:type="dxa"/>
            <w:tcBorders>
              <w:top w:val="nil"/>
              <w:left w:val="nil"/>
              <w:bottom w:val="single" w:sz="4" w:space="0" w:color="auto"/>
              <w:right w:val="single" w:sz="4" w:space="0" w:color="auto"/>
            </w:tcBorders>
            <w:shd w:val="clear" w:color="auto" w:fill="auto"/>
            <w:noWrap/>
            <w:vAlign w:val="center"/>
            <w:hideMark/>
          </w:tcPr>
          <w:p w:rsidR="00084797" w:rsidRPr="003C122E" w:rsidRDefault="00084797" w:rsidP="007B013D">
            <w:pPr>
              <w:widowControl/>
              <w:jc w:val="right"/>
              <w:rPr>
                <w:rFonts w:ascii="標楷體" w:eastAsia="標楷體" w:hAnsi="標楷體" w:cs="新細明體"/>
                <w:kern w:val="0"/>
                <w:szCs w:val="24"/>
              </w:rPr>
            </w:pPr>
            <w:r w:rsidRPr="003C122E">
              <w:rPr>
                <w:rFonts w:ascii="標楷體" w:eastAsia="標楷體" w:hAnsi="標楷體" w:cs="新細明體" w:hint="eastAsia"/>
                <w:kern w:val="0"/>
                <w:szCs w:val="24"/>
              </w:rPr>
              <w:t>14</w:t>
            </w:r>
          </w:p>
        </w:tc>
        <w:tc>
          <w:tcPr>
            <w:tcW w:w="1701" w:type="dxa"/>
            <w:tcBorders>
              <w:top w:val="nil"/>
              <w:left w:val="nil"/>
              <w:bottom w:val="single" w:sz="4" w:space="0" w:color="auto"/>
              <w:right w:val="single" w:sz="4" w:space="0" w:color="auto"/>
            </w:tcBorders>
            <w:shd w:val="clear" w:color="auto" w:fill="auto"/>
            <w:noWrap/>
            <w:vAlign w:val="center"/>
            <w:hideMark/>
          </w:tcPr>
          <w:p w:rsidR="00084797" w:rsidRPr="003C122E" w:rsidRDefault="00084797" w:rsidP="007B013D">
            <w:pPr>
              <w:widowControl/>
              <w:jc w:val="right"/>
              <w:rPr>
                <w:rFonts w:ascii="標楷體" w:eastAsia="標楷體" w:hAnsi="標楷體" w:cs="新細明體"/>
                <w:kern w:val="0"/>
                <w:szCs w:val="24"/>
              </w:rPr>
            </w:pPr>
            <w:r w:rsidRPr="003C122E">
              <w:rPr>
                <w:rFonts w:ascii="標楷體" w:eastAsia="標楷體" w:hAnsi="標楷體" w:cs="新細明體" w:hint="eastAsia"/>
                <w:kern w:val="0"/>
                <w:szCs w:val="24"/>
              </w:rPr>
              <w:t>15</w:t>
            </w:r>
          </w:p>
        </w:tc>
        <w:tc>
          <w:tcPr>
            <w:tcW w:w="2000" w:type="dxa"/>
            <w:tcBorders>
              <w:top w:val="nil"/>
              <w:left w:val="nil"/>
              <w:bottom w:val="single" w:sz="4" w:space="0" w:color="auto"/>
              <w:right w:val="single" w:sz="4" w:space="0" w:color="auto"/>
            </w:tcBorders>
            <w:shd w:val="clear" w:color="auto" w:fill="auto"/>
            <w:noWrap/>
            <w:vAlign w:val="center"/>
            <w:hideMark/>
          </w:tcPr>
          <w:p w:rsidR="00084797" w:rsidRPr="003C122E" w:rsidRDefault="00084797" w:rsidP="007B013D">
            <w:pPr>
              <w:widowControl/>
              <w:jc w:val="right"/>
              <w:rPr>
                <w:rFonts w:ascii="標楷體" w:eastAsia="標楷體" w:hAnsi="標楷體" w:cs="新細明體"/>
                <w:kern w:val="0"/>
                <w:szCs w:val="24"/>
              </w:rPr>
            </w:pPr>
            <w:r w:rsidRPr="003C122E">
              <w:rPr>
                <w:rFonts w:ascii="標楷體" w:eastAsia="標楷體" w:hAnsi="標楷體" w:cs="新細明體" w:hint="eastAsia"/>
                <w:kern w:val="0"/>
                <w:szCs w:val="24"/>
              </w:rPr>
              <w:t>833</w:t>
            </w:r>
          </w:p>
        </w:tc>
      </w:tr>
      <w:tr w:rsidR="00084797" w:rsidRPr="003C122E" w:rsidTr="007B013D">
        <w:trPr>
          <w:trHeight w:val="296"/>
        </w:trPr>
        <w:tc>
          <w:tcPr>
            <w:tcW w:w="1559" w:type="dxa"/>
            <w:tcBorders>
              <w:top w:val="nil"/>
              <w:left w:val="single" w:sz="4" w:space="0" w:color="auto"/>
              <w:bottom w:val="single" w:sz="4" w:space="0" w:color="auto"/>
              <w:right w:val="single" w:sz="4" w:space="0" w:color="auto"/>
            </w:tcBorders>
            <w:shd w:val="clear" w:color="auto" w:fill="auto"/>
            <w:noWrap/>
            <w:vAlign w:val="center"/>
            <w:hideMark/>
          </w:tcPr>
          <w:p w:rsidR="00084797" w:rsidRPr="003C122E" w:rsidRDefault="00084797" w:rsidP="007B013D">
            <w:pPr>
              <w:widowControl/>
              <w:jc w:val="center"/>
              <w:rPr>
                <w:rFonts w:ascii="標楷體" w:eastAsia="標楷體" w:hAnsi="標楷體" w:cs="新細明體"/>
                <w:kern w:val="0"/>
                <w:szCs w:val="24"/>
              </w:rPr>
            </w:pPr>
            <w:r w:rsidRPr="003C122E">
              <w:rPr>
                <w:rFonts w:ascii="標楷體" w:eastAsia="標楷體" w:hAnsi="標楷體" w:cs="新細明體" w:hint="eastAsia"/>
                <w:kern w:val="0"/>
                <w:szCs w:val="24"/>
              </w:rPr>
              <w:t>112年7月底</w:t>
            </w:r>
          </w:p>
        </w:tc>
        <w:tc>
          <w:tcPr>
            <w:tcW w:w="2551" w:type="dxa"/>
            <w:tcBorders>
              <w:top w:val="nil"/>
              <w:left w:val="nil"/>
              <w:bottom w:val="single" w:sz="4" w:space="0" w:color="auto"/>
              <w:right w:val="single" w:sz="4" w:space="0" w:color="auto"/>
            </w:tcBorders>
            <w:shd w:val="clear" w:color="auto" w:fill="auto"/>
            <w:noWrap/>
            <w:vAlign w:val="center"/>
            <w:hideMark/>
          </w:tcPr>
          <w:p w:rsidR="00084797" w:rsidRPr="003C122E" w:rsidRDefault="00084797" w:rsidP="007B013D">
            <w:pPr>
              <w:widowControl/>
              <w:jc w:val="center"/>
              <w:rPr>
                <w:rFonts w:ascii="標楷體" w:eastAsia="標楷體" w:hAnsi="標楷體" w:cs="新細明體"/>
                <w:kern w:val="0"/>
                <w:szCs w:val="24"/>
              </w:rPr>
            </w:pPr>
            <w:r w:rsidRPr="003C122E">
              <w:rPr>
                <w:rFonts w:ascii="標楷體" w:eastAsia="標楷體" w:hAnsi="標楷體" w:cs="新細明體" w:hint="eastAsia"/>
                <w:kern w:val="0"/>
                <w:szCs w:val="24"/>
              </w:rPr>
              <w:t>預計11-12月辦理</w:t>
            </w:r>
          </w:p>
        </w:tc>
        <w:tc>
          <w:tcPr>
            <w:tcW w:w="1701" w:type="dxa"/>
            <w:tcBorders>
              <w:top w:val="nil"/>
              <w:left w:val="nil"/>
              <w:bottom w:val="single" w:sz="4" w:space="0" w:color="auto"/>
              <w:right w:val="single" w:sz="4" w:space="0" w:color="auto"/>
            </w:tcBorders>
            <w:shd w:val="clear" w:color="auto" w:fill="auto"/>
            <w:noWrap/>
            <w:vAlign w:val="center"/>
            <w:hideMark/>
          </w:tcPr>
          <w:p w:rsidR="00084797" w:rsidRPr="003C122E" w:rsidRDefault="00084797" w:rsidP="007B013D">
            <w:pPr>
              <w:widowControl/>
              <w:jc w:val="right"/>
              <w:rPr>
                <w:rFonts w:ascii="標楷體" w:eastAsia="標楷體" w:hAnsi="標楷體" w:cs="新細明體"/>
                <w:kern w:val="0"/>
                <w:szCs w:val="24"/>
              </w:rPr>
            </w:pPr>
            <w:r w:rsidRPr="003C122E">
              <w:rPr>
                <w:rFonts w:ascii="標楷體" w:eastAsia="標楷體" w:hAnsi="標楷體" w:cs="新細明體" w:hint="eastAsia"/>
                <w:kern w:val="0"/>
                <w:szCs w:val="24"/>
              </w:rPr>
              <w:t>5</w:t>
            </w:r>
          </w:p>
        </w:tc>
        <w:tc>
          <w:tcPr>
            <w:tcW w:w="2000" w:type="dxa"/>
            <w:tcBorders>
              <w:top w:val="nil"/>
              <w:left w:val="nil"/>
              <w:bottom w:val="single" w:sz="4" w:space="0" w:color="auto"/>
              <w:right w:val="single" w:sz="4" w:space="0" w:color="auto"/>
            </w:tcBorders>
            <w:shd w:val="clear" w:color="auto" w:fill="auto"/>
            <w:noWrap/>
            <w:vAlign w:val="center"/>
            <w:hideMark/>
          </w:tcPr>
          <w:p w:rsidR="00084797" w:rsidRPr="003C122E" w:rsidRDefault="00084797" w:rsidP="007B013D">
            <w:pPr>
              <w:widowControl/>
              <w:jc w:val="right"/>
              <w:rPr>
                <w:rFonts w:ascii="標楷體" w:eastAsia="標楷體" w:hAnsi="標楷體" w:cs="新細明體"/>
                <w:kern w:val="0"/>
                <w:szCs w:val="24"/>
              </w:rPr>
            </w:pPr>
            <w:r w:rsidRPr="003C122E">
              <w:rPr>
                <w:rFonts w:ascii="標楷體" w:eastAsia="標楷體" w:hAnsi="標楷體" w:cs="新細明體" w:hint="eastAsia"/>
                <w:kern w:val="0"/>
                <w:szCs w:val="24"/>
              </w:rPr>
              <w:t>326</w:t>
            </w:r>
          </w:p>
        </w:tc>
      </w:tr>
    </w:tbl>
    <w:p w:rsidR="00084797" w:rsidRPr="003C122E" w:rsidRDefault="00084797" w:rsidP="007B013D">
      <w:pPr>
        <w:ind w:left="1080"/>
        <w:rPr>
          <w:rFonts w:ascii="標楷體" w:eastAsia="標楷體" w:hAnsi="標楷體"/>
          <w:szCs w:val="24"/>
        </w:rPr>
      </w:pPr>
      <w:r w:rsidRPr="003C122E">
        <w:rPr>
          <w:rFonts w:ascii="標楷體" w:eastAsia="標楷體" w:hAnsi="標楷體"/>
          <w:szCs w:val="24"/>
        </w:rPr>
        <w:t xml:space="preserve">                                          </w:t>
      </w:r>
      <w:r w:rsidRPr="003C122E">
        <w:rPr>
          <w:rFonts w:ascii="標楷體" w:eastAsia="標楷體" w:hAnsi="標楷體" w:hint="eastAsia"/>
          <w:szCs w:val="24"/>
        </w:rPr>
        <w:t>資料來源</w:t>
      </w:r>
      <w:r w:rsidRPr="003C122E">
        <w:rPr>
          <w:rFonts w:ascii="標楷體" w:eastAsia="標楷體" w:hAnsi="標楷體"/>
          <w:szCs w:val="24"/>
        </w:rPr>
        <w:t>:</w:t>
      </w:r>
      <w:r w:rsidRPr="003C122E">
        <w:rPr>
          <w:rFonts w:ascii="標楷體" w:eastAsia="標楷體" w:hAnsi="標楷體" w:hint="eastAsia"/>
          <w:szCs w:val="24"/>
        </w:rPr>
        <w:t>立法院預算中心</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lastRenderedPageBreak/>
        <w:t>提案人：萬美玲</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連署人：黃國書  張其祿</w:t>
      </w:r>
    </w:p>
    <w:p w:rsidR="00084797" w:rsidRPr="003C122E" w:rsidRDefault="00084797" w:rsidP="007B013D">
      <w:pPr>
        <w:snapToGrid w:val="0"/>
        <w:spacing w:beforeLines="50" w:before="180" w:line="520" w:lineRule="exact"/>
        <w:ind w:leftChars="100" w:left="1888" w:hangingChars="515" w:hanging="1648"/>
        <w:rPr>
          <w:rFonts w:ascii="標楷體" w:eastAsia="標楷體" w:hAnsi="標楷體"/>
          <w:sz w:val="32"/>
          <w:szCs w:val="32"/>
        </w:rPr>
      </w:pPr>
      <w:r w:rsidRPr="003C122E">
        <w:rPr>
          <w:rFonts w:ascii="標楷體" w:eastAsia="標楷體" w:hAnsi="標楷體" w:hint="eastAsia"/>
          <w:sz w:val="32"/>
          <w:szCs w:val="32"/>
        </w:rPr>
        <w:t>第7項　國立教育廣播電臺</w:t>
      </w:r>
      <w:r w:rsidRPr="003C122E">
        <w:rPr>
          <w:rFonts w:ascii="標楷體" w:eastAsia="標楷體" w:hAnsi="標楷體" w:hint="eastAsia"/>
          <w:sz w:val="32"/>
        </w:rPr>
        <w:t>2億3,619萬元</w:t>
      </w:r>
      <w:r w:rsidRPr="003C122E">
        <w:rPr>
          <w:rFonts w:ascii="標楷體" w:eastAsia="標楷體" w:hAnsi="標楷體" w:hint="eastAsia"/>
          <w:sz w:val="32"/>
          <w:szCs w:val="32"/>
        </w:rPr>
        <w:t>，照列。</w:t>
      </w:r>
    </w:p>
    <w:p w:rsidR="00084797" w:rsidRDefault="00084797" w:rsidP="007B013D">
      <w:pPr>
        <w:kinsoku w:val="0"/>
        <w:overflowPunct w:val="0"/>
        <w:spacing w:line="520" w:lineRule="exact"/>
        <w:ind w:leftChars="100" w:left="1568" w:hangingChars="415" w:hanging="1328"/>
        <w:jc w:val="both"/>
        <w:textAlignment w:val="center"/>
        <w:rPr>
          <w:rFonts w:ascii="標楷體" w:eastAsia="標楷體" w:hAnsi="標楷體"/>
          <w:snapToGrid w:val="0"/>
          <w:sz w:val="32"/>
          <w:szCs w:val="32"/>
        </w:rPr>
      </w:pPr>
      <w:r w:rsidRPr="003C122E">
        <w:rPr>
          <w:rFonts w:ascii="標楷體" w:eastAsia="標楷體" w:hAnsi="標楷體" w:hint="eastAsia"/>
          <w:snapToGrid w:val="0"/>
          <w:sz w:val="32"/>
          <w:szCs w:val="32"/>
        </w:rPr>
        <w:t>本項通過決議1項：</w:t>
      </w:r>
    </w:p>
    <w:p w:rsidR="00084797" w:rsidRDefault="00084797" w:rsidP="007B013D">
      <w:pPr>
        <w:kinsoku w:val="0"/>
        <w:overflowPunct w:val="0"/>
        <w:spacing w:line="520" w:lineRule="exact"/>
        <w:ind w:leftChars="99" w:left="244" w:hangingChars="2" w:hanging="6"/>
        <w:jc w:val="both"/>
        <w:textAlignment w:val="center"/>
        <w:rPr>
          <w:rFonts w:ascii="標楷體" w:eastAsia="標楷體" w:hAnsi="標楷體"/>
          <w:snapToGrid w:val="0"/>
          <w:sz w:val="32"/>
          <w:szCs w:val="32"/>
        </w:rPr>
      </w:pPr>
      <w:r>
        <w:rPr>
          <w:rFonts w:ascii="標楷體" w:eastAsia="標楷體" w:hAnsi="標楷體" w:hint="eastAsia"/>
          <w:snapToGrid w:val="0"/>
          <w:sz w:val="32"/>
          <w:szCs w:val="32"/>
        </w:rPr>
        <w:t xml:space="preserve">　　</w:t>
      </w:r>
      <w:r w:rsidRPr="003C122E">
        <w:rPr>
          <w:rFonts w:ascii="標楷體" w:eastAsia="標楷體" w:hAnsi="標楷體" w:hint="eastAsia"/>
          <w:snapToGrid w:val="0"/>
          <w:sz w:val="32"/>
          <w:szCs w:val="32"/>
        </w:rPr>
        <w:t>113年度國立教育廣播電臺預算編列2億3,619萬元。查近年來教育廣播電臺之歲出規模逐年擴增，107年歲出決算數為2億0</w:t>
      </w:r>
      <w:r w:rsidRPr="003C122E">
        <w:rPr>
          <w:rFonts w:ascii="標楷體" w:eastAsia="標楷體" w:hAnsi="標楷體"/>
          <w:snapToGrid w:val="0"/>
          <w:sz w:val="32"/>
          <w:szCs w:val="32"/>
        </w:rPr>
        <w:t>,</w:t>
      </w:r>
      <w:r w:rsidRPr="003C122E">
        <w:rPr>
          <w:rFonts w:ascii="標楷體" w:eastAsia="標楷體" w:hAnsi="標楷體" w:hint="eastAsia"/>
          <w:snapToGrid w:val="0"/>
          <w:sz w:val="32"/>
          <w:szCs w:val="32"/>
        </w:rPr>
        <w:t>708萬5千元，至111年度已增長至2億2,100萬3千元，112年度編列2億3,072萬2千元，113年編列2億3,619萬元，較112年度再增546萬8千元，教育廣播電臺應秉持撙節原則辦理相關支出。再者，依教育廣播電臺委託華威行銷研究股份有限公司111年度收聽行為調查研究報告指出，有70.7%之受訪者未收聽過教育廣播電臺節目，其中不知道有教育廣播電臺之受訪者達29.7%，實有檢討之必要。綜上所述，爰要求國立教育廣播電臺秉持預算撙節原則辦理相關支出，並妥善運用實體活動及數位社群平臺推播宣傳，持續精進數位宣傳內容，以觸及更多民眾與提升節目收聽率。3</w:t>
      </w:r>
      <w:r w:rsidRPr="003C122E">
        <w:rPr>
          <w:rFonts w:ascii="標楷體" w:eastAsia="標楷體" w:hAnsi="標楷體"/>
          <w:snapToGrid w:val="0"/>
          <w:sz w:val="32"/>
          <w:szCs w:val="32"/>
        </w:rPr>
        <w:t>56</w:t>
      </w:r>
    </w:p>
    <w:p w:rsidR="00084797" w:rsidRPr="00786A05" w:rsidRDefault="00084797" w:rsidP="00786A05">
      <w:pPr>
        <w:jc w:val="center"/>
        <w:rPr>
          <w:rFonts w:ascii="標楷體" w:eastAsia="標楷體" w:hAnsi="標楷體"/>
          <w:b/>
          <w:spacing w:val="-6"/>
          <w:sz w:val="28"/>
          <w:szCs w:val="28"/>
        </w:rPr>
      </w:pPr>
      <w:r w:rsidRPr="00786A05">
        <w:rPr>
          <w:rFonts w:ascii="標楷體" w:eastAsia="標楷體" w:hAnsi="標楷體" w:hint="eastAsia"/>
          <w:b/>
          <w:sz w:val="28"/>
          <w:szCs w:val="28"/>
        </w:rPr>
        <w:t>國立教育廣播電臺107至113年度歲出、歲入一覽表</w:t>
      </w:r>
    </w:p>
    <w:p w:rsidR="00084797" w:rsidRPr="00786A05" w:rsidRDefault="00084797" w:rsidP="00786A05">
      <w:pPr>
        <w:jc w:val="right"/>
        <w:rPr>
          <w:rFonts w:ascii="標楷體" w:eastAsia="標楷體" w:hAnsi="標楷體"/>
        </w:rPr>
      </w:pPr>
      <w:r w:rsidRPr="00786A05">
        <w:rPr>
          <w:rFonts w:ascii="標楷體" w:eastAsia="標楷體" w:hAnsi="標楷體" w:hint="eastAsia"/>
        </w:rPr>
        <w:t>單位:新臺幣千元</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28" w:type="dxa"/>
          <w:right w:w="28" w:type="dxa"/>
        </w:tblCellMar>
        <w:tblLook w:val="04A0" w:firstRow="1" w:lastRow="0" w:firstColumn="1" w:lastColumn="0" w:noHBand="0" w:noVBand="1"/>
      </w:tblPr>
      <w:tblGrid>
        <w:gridCol w:w="1049"/>
        <w:gridCol w:w="1049"/>
        <w:gridCol w:w="1049"/>
        <w:gridCol w:w="1049"/>
        <w:gridCol w:w="1050"/>
        <w:gridCol w:w="1050"/>
        <w:gridCol w:w="1050"/>
        <w:gridCol w:w="1050"/>
        <w:gridCol w:w="1042"/>
      </w:tblGrid>
      <w:tr w:rsidR="00084797" w:rsidRPr="003C122E" w:rsidTr="007B013D">
        <w:trPr>
          <w:trHeight w:val="458"/>
        </w:trPr>
        <w:tc>
          <w:tcPr>
            <w:tcW w:w="556" w:type="pct"/>
            <w:tcBorders>
              <w:top w:val="single" w:sz="12" w:space="0" w:color="auto"/>
              <w:left w:val="single" w:sz="12" w:space="0" w:color="auto"/>
              <w:bottom w:val="single" w:sz="6" w:space="0" w:color="auto"/>
              <w:right w:val="single" w:sz="6" w:space="0" w:color="auto"/>
            </w:tcBorders>
            <w:noWrap/>
            <w:vAlign w:val="center"/>
            <w:hideMark/>
          </w:tcPr>
          <w:p w:rsidR="00084797" w:rsidRPr="003C122E" w:rsidRDefault="00084797" w:rsidP="007B013D">
            <w:pPr>
              <w:pStyle w:val="14"/>
              <w:spacing w:line="360" w:lineRule="exact"/>
              <w:jc w:val="center"/>
            </w:pPr>
            <w:r w:rsidRPr="003C122E">
              <w:rPr>
                <w:rFonts w:hint="eastAsia"/>
              </w:rPr>
              <w:t>年度</w:t>
            </w:r>
          </w:p>
        </w:tc>
        <w:tc>
          <w:tcPr>
            <w:tcW w:w="556" w:type="pct"/>
            <w:tcBorders>
              <w:top w:val="single" w:sz="12" w:space="0" w:color="auto"/>
              <w:left w:val="single" w:sz="6" w:space="0" w:color="auto"/>
              <w:bottom w:val="single" w:sz="6" w:space="0" w:color="auto"/>
              <w:right w:val="single" w:sz="6" w:space="0" w:color="auto"/>
            </w:tcBorders>
            <w:vAlign w:val="center"/>
            <w:hideMark/>
          </w:tcPr>
          <w:p w:rsidR="00084797" w:rsidRPr="003C122E" w:rsidRDefault="00084797" w:rsidP="007B013D">
            <w:pPr>
              <w:pStyle w:val="14"/>
              <w:spacing w:line="360" w:lineRule="exact"/>
              <w:jc w:val="center"/>
            </w:pPr>
            <w:r w:rsidRPr="003C122E">
              <w:rPr>
                <w:rFonts w:hint="eastAsia"/>
              </w:rPr>
              <w:t>107年</w:t>
            </w:r>
          </w:p>
          <w:p w:rsidR="00084797" w:rsidRPr="003C122E" w:rsidRDefault="00084797" w:rsidP="007B013D">
            <w:pPr>
              <w:pStyle w:val="14"/>
              <w:spacing w:line="360" w:lineRule="exact"/>
              <w:jc w:val="center"/>
            </w:pPr>
            <w:r w:rsidRPr="003C122E">
              <w:rPr>
                <w:rFonts w:hint="eastAsia"/>
                <w:lang w:eastAsia="zh-HK"/>
              </w:rPr>
              <w:t>決</w:t>
            </w:r>
            <w:r w:rsidRPr="003C122E">
              <w:rPr>
                <w:rFonts w:hint="eastAsia"/>
              </w:rPr>
              <w:t>算</w:t>
            </w:r>
          </w:p>
        </w:tc>
        <w:tc>
          <w:tcPr>
            <w:tcW w:w="556" w:type="pct"/>
            <w:tcBorders>
              <w:top w:val="single" w:sz="12" w:space="0" w:color="auto"/>
              <w:left w:val="single" w:sz="6" w:space="0" w:color="auto"/>
              <w:bottom w:val="single" w:sz="6" w:space="0" w:color="auto"/>
              <w:right w:val="single" w:sz="6" w:space="0" w:color="auto"/>
            </w:tcBorders>
            <w:vAlign w:val="center"/>
            <w:hideMark/>
          </w:tcPr>
          <w:p w:rsidR="00084797" w:rsidRPr="003C122E" w:rsidRDefault="00084797" w:rsidP="007B013D">
            <w:pPr>
              <w:pStyle w:val="14"/>
              <w:spacing w:line="360" w:lineRule="exact"/>
              <w:jc w:val="center"/>
            </w:pPr>
            <w:r w:rsidRPr="003C122E">
              <w:rPr>
                <w:rFonts w:hint="eastAsia"/>
              </w:rPr>
              <w:t>108年</w:t>
            </w:r>
          </w:p>
          <w:p w:rsidR="00084797" w:rsidRPr="003C122E" w:rsidRDefault="00084797" w:rsidP="007B013D">
            <w:pPr>
              <w:pStyle w:val="14"/>
              <w:spacing w:line="360" w:lineRule="exact"/>
              <w:jc w:val="center"/>
            </w:pPr>
            <w:r w:rsidRPr="003C122E">
              <w:rPr>
                <w:rFonts w:hint="eastAsia"/>
                <w:lang w:eastAsia="zh-HK"/>
              </w:rPr>
              <w:t>決</w:t>
            </w:r>
            <w:r w:rsidRPr="003C122E">
              <w:rPr>
                <w:rFonts w:hint="eastAsia"/>
              </w:rPr>
              <w:t>算</w:t>
            </w:r>
          </w:p>
        </w:tc>
        <w:tc>
          <w:tcPr>
            <w:tcW w:w="556" w:type="pct"/>
            <w:tcBorders>
              <w:top w:val="single" w:sz="12" w:space="0" w:color="auto"/>
              <w:left w:val="single" w:sz="6" w:space="0" w:color="auto"/>
              <w:bottom w:val="single" w:sz="6" w:space="0" w:color="auto"/>
              <w:right w:val="single" w:sz="6" w:space="0" w:color="auto"/>
            </w:tcBorders>
            <w:hideMark/>
          </w:tcPr>
          <w:p w:rsidR="00084797" w:rsidRPr="003C122E" w:rsidRDefault="00084797" w:rsidP="007B013D">
            <w:pPr>
              <w:pStyle w:val="14"/>
              <w:spacing w:line="360" w:lineRule="exact"/>
              <w:jc w:val="center"/>
            </w:pPr>
            <w:r w:rsidRPr="003C122E">
              <w:rPr>
                <w:rFonts w:hint="eastAsia"/>
              </w:rPr>
              <w:t>109年</w:t>
            </w:r>
          </w:p>
          <w:p w:rsidR="00084797" w:rsidRPr="003C122E" w:rsidRDefault="00084797" w:rsidP="007B013D">
            <w:pPr>
              <w:pStyle w:val="14"/>
              <w:spacing w:line="360" w:lineRule="exact"/>
              <w:jc w:val="center"/>
            </w:pPr>
            <w:r w:rsidRPr="003C122E">
              <w:rPr>
                <w:rFonts w:hint="eastAsia"/>
                <w:lang w:eastAsia="zh-HK"/>
              </w:rPr>
              <w:t>決</w:t>
            </w:r>
            <w:r w:rsidRPr="003C122E">
              <w:rPr>
                <w:rFonts w:hint="eastAsia"/>
              </w:rPr>
              <w:t>算</w:t>
            </w:r>
          </w:p>
        </w:tc>
        <w:tc>
          <w:tcPr>
            <w:tcW w:w="556" w:type="pct"/>
            <w:tcBorders>
              <w:top w:val="single" w:sz="12" w:space="0" w:color="auto"/>
              <w:left w:val="single" w:sz="6" w:space="0" w:color="auto"/>
              <w:bottom w:val="single" w:sz="6" w:space="0" w:color="auto"/>
              <w:right w:val="single" w:sz="6" w:space="0" w:color="auto"/>
            </w:tcBorders>
            <w:hideMark/>
          </w:tcPr>
          <w:p w:rsidR="00084797" w:rsidRPr="003C122E" w:rsidRDefault="00084797" w:rsidP="007B013D">
            <w:pPr>
              <w:pStyle w:val="14"/>
              <w:spacing w:line="360" w:lineRule="exact"/>
              <w:jc w:val="center"/>
            </w:pPr>
            <w:r w:rsidRPr="003C122E">
              <w:rPr>
                <w:rFonts w:hint="eastAsia"/>
              </w:rPr>
              <w:t>110年</w:t>
            </w:r>
          </w:p>
          <w:p w:rsidR="00084797" w:rsidRPr="003C122E" w:rsidRDefault="00084797" w:rsidP="007B013D">
            <w:pPr>
              <w:pStyle w:val="14"/>
              <w:spacing w:line="360" w:lineRule="exact"/>
              <w:jc w:val="center"/>
            </w:pPr>
            <w:r w:rsidRPr="003C122E">
              <w:rPr>
                <w:rFonts w:hint="eastAsia"/>
              </w:rPr>
              <w:t>決算</w:t>
            </w:r>
          </w:p>
        </w:tc>
        <w:tc>
          <w:tcPr>
            <w:tcW w:w="556" w:type="pct"/>
            <w:tcBorders>
              <w:top w:val="single" w:sz="12" w:space="0" w:color="auto"/>
              <w:left w:val="single" w:sz="6" w:space="0" w:color="auto"/>
              <w:bottom w:val="single" w:sz="6" w:space="0" w:color="auto"/>
              <w:right w:val="single" w:sz="6" w:space="0" w:color="auto"/>
            </w:tcBorders>
            <w:hideMark/>
          </w:tcPr>
          <w:p w:rsidR="00084797" w:rsidRPr="003C122E" w:rsidRDefault="00084797" w:rsidP="007B013D">
            <w:pPr>
              <w:pStyle w:val="14"/>
              <w:spacing w:line="360" w:lineRule="exact"/>
              <w:jc w:val="center"/>
            </w:pPr>
            <w:r w:rsidRPr="003C122E">
              <w:rPr>
                <w:rFonts w:hint="eastAsia"/>
              </w:rPr>
              <w:t>111年</w:t>
            </w:r>
          </w:p>
          <w:p w:rsidR="00084797" w:rsidRPr="003C122E" w:rsidRDefault="00084797" w:rsidP="007B013D">
            <w:pPr>
              <w:pStyle w:val="14"/>
              <w:spacing w:line="360" w:lineRule="exact"/>
              <w:jc w:val="center"/>
            </w:pPr>
            <w:r w:rsidRPr="003C122E">
              <w:rPr>
                <w:rFonts w:hint="eastAsia"/>
              </w:rPr>
              <w:t>決算</w:t>
            </w:r>
          </w:p>
        </w:tc>
        <w:tc>
          <w:tcPr>
            <w:tcW w:w="556" w:type="pct"/>
            <w:tcBorders>
              <w:top w:val="single" w:sz="12" w:space="0" w:color="auto"/>
              <w:left w:val="single" w:sz="6" w:space="0" w:color="auto"/>
              <w:bottom w:val="single" w:sz="6" w:space="0" w:color="auto"/>
              <w:right w:val="single" w:sz="6" w:space="0" w:color="auto"/>
            </w:tcBorders>
            <w:hideMark/>
          </w:tcPr>
          <w:p w:rsidR="00084797" w:rsidRPr="003C122E" w:rsidRDefault="00084797" w:rsidP="007B013D">
            <w:pPr>
              <w:pStyle w:val="14"/>
              <w:spacing w:line="360" w:lineRule="exact"/>
              <w:jc w:val="center"/>
            </w:pPr>
            <w:r w:rsidRPr="003C122E">
              <w:rPr>
                <w:rFonts w:hint="eastAsia"/>
              </w:rPr>
              <w:t>112年</w:t>
            </w:r>
          </w:p>
          <w:p w:rsidR="00084797" w:rsidRPr="003C122E" w:rsidRDefault="00084797" w:rsidP="007B013D">
            <w:pPr>
              <w:pStyle w:val="14"/>
              <w:spacing w:line="360" w:lineRule="exact"/>
              <w:jc w:val="center"/>
            </w:pPr>
            <w:r w:rsidRPr="003C122E">
              <w:rPr>
                <w:rFonts w:hint="eastAsia"/>
              </w:rPr>
              <w:t>預算</w:t>
            </w:r>
          </w:p>
        </w:tc>
        <w:tc>
          <w:tcPr>
            <w:tcW w:w="556" w:type="pct"/>
            <w:tcBorders>
              <w:top w:val="single" w:sz="12" w:space="0" w:color="auto"/>
              <w:left w:val="single" w:sz="6" w:space="0" w:color="auto"/>
              <w:bottom w:val="single" w:sz="6" w:space="0" w:color="auto"/>
              <w:right w:val="single" w:sz="6" w:space="0" w:color="auto"/>
            </w:tcBorders>
            <w:hideMark/>
          </w:tcPr>
          <w:p w:rsidR="00084797" w:rsidRPr="003C122E" w:rsidRDefault="00084797" w:rsidP="007B013D">
            <w:pPr>
              <w:pStyle w:val="14"/>
              <w:spacing w:line="360" w:lineRule="exact"/>
              <w:jc w:val="center"/>
            </w:pPr>
            <w:r w:rsidRPr="003C122E">
              <w:rPr>
                <w:rFonts w:hint="eastAsia"/>
              </w:rPr>
              <w:t>112年</w:t>
            </w:r>
          </w:p>
          <w:p w:rsidR="00084797" w:rsidRPr="003C122E" w:rsidRDefault="00084797" w:rsidP="007B013D">
            <w:pPr>
              <w:pStyle w:val="14"/>
              <w:spacing w:line="360" w:lineRule="exact"/>
              <w:jc w:val="center"/>
            </w:pPr>
            <w:r w:rsidRPr="003C122E">
              <w:rPr>
                <w:rFonts w:hint="eastAsia"/>
              </w:rPr>
              <w:t>7月底</w:t>
            </w:r>
          </w:p>
        </w:tc>
        <w:tc>
          <w:tcPr>
            <w:tcW w:w="556" w:type="pct"/>
            <w:tcBorders>
              <w:top w:val="single" w:sz="12" w:space="0" w:color="auto"/>
              <w:left w:val="single" w:sz="6" w:space="0" w:color="auto"/>
              <w:bottom w:val="single" w:sz="6" w:space="0" w:color="auto"/>
              <w:right w:val="single" w:sz="12" w:space="0" w:color="auto"/>
            </w:tcBorders>
            <w:hideMark/>
          </w:tcPr>
          <w:p w:rsidR="00084797" w:rsidRPr="003C122E" w:rsidRDefault="00084797" w:rsidP="007B013D">
            <w:pPr>
              <w:pStyle w:val="14"/>
              <w:spacing w:line="360" w:lineRule="exact"/>
              <w:jc w:val="center"/>
            </w:pPr>
            <w:r w:rsidRPr="003C122E">
              <w:rPr>
                <w:rFonts w:hint="eastAsia"/>
              </w:rPr>
              <w:t>113年</w:t>
            </w:r>
          </w:p>
          <w:p w:rsidR="00084797" w:rsidRPr="003C122E" w:rsidRDefault="00084797" w:rsidP="007B013D">
            <w:pPr>
              <w:pStyle w:val="14"/>
              <w:spacing w:line="360" w:lineRule="exact"/>
              <w:jc w:val="center"/>
            </w:pPr>
            <w:r w:rsidRPr="003C122E">
              <w:rPr>
                <w:rFonts w:hint="eastAsia"/>
              </w:rPr>
              <w:t>預算</w:t>
            </w:r>
          </w:p>
        </w:tc>
      </w:tr>
      <w:tr w:rsidR="00084797" w:rsidRPr="003C122E" w:rsidTr="007B013D">
        <w:trPr>
          <w:trHeight w:val="369"/>
        </w:trPr>
        <w:tc>
          <w:tcPr>
            <w:tcW w:w="556" w:type="pct"/>
            <w:tcBorders>
              <w:top w:val="single" w:sz="6" w:space="0" w:color="auto"/>
              <w:left w:val="single" w:sz="12" w:space="0" w:color="auto"/>
              <w:bottom w:val="single" w:sz="6" w:space="0" w:color="auto"/>
              <w:right w:val="single" w:sz="6" w:space="0" w:color="auto"/>
            </w:tcBorders>
            <w:noWrap/>
            <w:vAlign w:val="center"/>
            <w:hideMark/>
          </w:tcPr>
          <w:p w:rsidR="00084797" w:rsidRPr="003C122E" w:rsidRDefault="00084797" w:rsidP="007B013D">
            <w:pPr>
              <w:pStyle w:val="14"/>
              <w:spacing w:line="360" w:lineRule="exact"/>
            </w:pPr>
            <w:r w:rsidRPr="003C122E">
              <w:rPr>
                <w:rFonts w:hint="eastAsia"/>
              </w:rPr>
              <w:t>歲入總額</w:t>
            </w:r>
          </w:p>
        </w:tc>
        <w:tc>
          <w:tcPr>
            <w:tcW w:w="556" w:type="pct"/>
            <w:tcBorders>
              <w:top w:val="single" w:sz="6" w:space="0" w:color="auto"/>
              <w:left w:val="single" w:sz="6" w:space="0" w:color="auto"/>
              <w:bottom w:val="single" w:sz="6" w:space="0" w:color="auto"/>
              <w:right w:val="single" w:sz="6" w:space="0" w:color="auto"/>
            </w:tcBorders>
            <w:vAlign w:val="center"/>
            <w:hideMark/>
          </w:tcPr>
          <w:p w:rsidR="00084797" w:rsidRPr="003C122E" w:rsidRDefault="00084797" w:rsidP="007B013D">
            <w:pPr>
              <w:pStyle w:val="14"/>
              <w:spacing w:line="360" w:lineRule="exact"/>
              <w:jc w:val="right"/>
              <w:rPr>
                <w:szCs w:val="24"/>
              </w:rPr>
            </w:pPr>
            <w:r w:rsidRPr="003C122E">
              <w:rPr>
                <w:rFonts w:hint="eastAsia"/>
                <w:szCs w:val="24"/>
              </w:rPr>
              <w:t>1,091</w:t>
            </w:r>
          </w:p>
        </w:tc>
        <w:tc>
          <w:tcPr>
            <w:tcW w:w="556" w:type="pct"/>
            <w:tcBorders>
              <w:top w:val="single" w:sz="6" w:space="0" w:color="auto"/>
              <w:left w:val="single" w:sz="6" w:space="0" w:color="auto"/>
              <w:bottom w:val="single" w:sz="6" w:space="0" w:color="auto"/>
              <w:right w:val="single" w:sz="6" w:space="0" w:color="auto"/>
            </w:tcBorders>
            <w:vAlign w:val="center"/>
            <w:hideMark/>
          </w:tcPr>
          <w:p w:rsidR="00084797" w:rsidRPr="003C122E" w:rsidRDefault="00084797" w:rsidP="007B013D">
            <w:pPr>
              <w:pStyle w:val="14"/>
              <w:spacing w:line="360" w:lineRule="exact"/>
              <w:jc w:val="right"/>
              <w:rPr>
                <w:szCs w:val="24"/>
              </w:rPr>
            </w:pPr>
            <w:r w:rsidRPr="003C122E">
              <w:rPr>
                <w:rFonts w:hint="eastAsia"/>
                <w:szCs w:val="24"/>
              </w:rPr>
              <w:t>1,042</w:t>
            </w:r>
          </w:p>
        </w:tc>
        <w:tc>
          <w:tcPr>
            <w:tcW w:w="556" w:type="pct"/>
            <w:tcBorders>
              <w:top w:val="single" w:sz="6" w:space="0" w:color="auto"/>
              <w:left w:val="single" w:sz="6" w:space="0" w:color="auto"/>
              <w:bottom w:val="single" w:sz="6" w:space="0" w:color="auto"/>
              <w:right w:val="single" w:sz="6" w:space="0" w:color="auto"/>
            </w:tcBorders>
            <w:vAlign w:val="center"/>
            <w:hideMark/>
          </w:tcPr>
          <w:p w:rsidR="00084797" w:rsidRPr="003C122E" w:rsidRDefault="00084797" w:rsidP="007B013D">
            <w:pPr>
              <w:pStyle w:val="14"/>
              <w:spacing w:line="360" w:lineRule="exact"/>
              <w:jc w:val="right"/>
              <w:rPr>
                <w:szCs w:val="24"/>
              </w:rPr>
            </w:pPr>
            <w:r w:rsidRPr="003C122E">
              <w:rPr>
                <w:rFonts w:hint="eastAsia"/>
                <w:szCs w:val="24"/>
              </w:rPr>
              <w:t>1,001</w:t>
            </w:r>
          </w:p>
        </w:tc>
        <w:tc>
          <w:tcPr>
            <w:tcW w:w="556" w:type="pct"/>
            <w:tcBorders>
              <w:top w:val="single" w:sz="6" w:space="0" w:color="auto"/>
              <w:left w:val="single" w:sz="6" w:space="0" w:color="auto"/>
              <w:bottom w:val="single" w:sz="6" w:space="0" w:color="auto"/>
              <w:right w:val="single" w:sz="6" w:space="0" w:color="auto"/>
            </w:tcBorders>
            <w:vAlign w:val="center"/>
            <w:hideMark/>
          </w:tcPr>
          <w:p w:rsidR="00084797" w:rsidRPr="003C122E" w:rsidRDefault="00084797" w:rsidP="007B013D">
            <w:pPr>
              <w:pStyle w:val="14"/>
              <w:spacing w:line="360" w:lineRule="exact"/>
              <w:jc w:val="right"/>
              <w:rPr>
                <w:szCs w:val="24"/>
              </w:rPr>
            </w:pPr>
            <w:r w:rsidRPr="003C122E">
              <w:rPr>
                <w:rFonts w:hint="eastAsia"/>
                <w:szCs w:val="24"/>
              </w:rPr>
              <w:t>2,732</w:t>
            </w:r>
          </w:p>
        </w:tc>
        <w:tc>
          <w:tcPr>
            <w:tcW w:w="556" w:type="pct"/>
            <w:tcBorders>
              <w:top w:val="single" w:sz="6" w:space="0" w:color="auto"/>
              <w:left w:val="single" w:sz="6" w:space="0" w:color="auto"/>
              <w:bottom w:val="single" w:sz="6" w:space="0" w:color="auto"/>
              <w:right w:val="single" w:sz="6" w:space="0" w:color="auto"/>
            </w:tcBorders>
            <w:vAlign w:val="center"/>
            <w:hideMark/>
          </w:tcPr>
          <w:p w:rsidR="00084797" w:rsidRPr="003C122E" w:rsidRDefault="00084797" w:rsidP="007B013D">
            <w:pPr>
              <w:pStyle w:val="14"/>
              <w:spacing w:line="360" w:lineRule="exact"/>
              <w:jc w:val="right"/>
              <w:rPr>
                <w:szCs w:val="24"/>
              </w:rPr>
            </w:pPr>
            <w:r w:rsidRPr="003C122E">
              <w:rPr>
                <w:rFonts w:hint="eastAsia"/>
                <w:szCs w:val="24"/>
              </w:rPr>
              <w:t>1,133</w:t>
            </w:r>
          </w:p>
        </w:tc>
        <w:tc>
          <w:tcPr>
            <w:tcW w:w="556" w:type="pct"/>
            <w:tcBorders>
              <w:top w:val="single" w:sz="6" w:space="0" w:color="auto"/>
              <w:left w:val="single" w:sz="6" w:space="0" w:color="auto"/>
              <w:bottom w:val="single" w:sz="6" w:space="0" w:color="auto"/>
              <w:right w:val="single" w:sz="6" w:space="0" w:color="auto"/>
            </w:tcBorders>
            <w:vAlign w:val="center"/>
            <w:hideMark/>
          </w:tcPr>
          <w:p w:rsidR="00084797" w:rsidRPr="003C122E" w:rsidRDefault="00084797" w:rsidP="007B013D">
            <w:pPr>
              <w:pStyle w:val="14"/>
              <w:spacing w:line="360" w:lineRule="exact"/>
              <w:jc w:val="right"/>
              <w:rPr>
                <w:szCs w:val="24"/>
              </w:rPr>
            </w:pPr>
            <w:r w:rsidRPr="003C122E">
              <w:rPr>
                <w:rFonts w:hint="eastAsia"/>
                <w:szCs w:val="24"/>
              </w:rPr>
              <w:t>996</w:t>
            </w:r>
          </w:p>
        </w:tc>
        <w:tc>
          <w:tcPr>
            <w:tcW w:w="556" w:type="pct"/>
            <w:tcBorders>
              <w:top w:val="single" w:sz="6" w:space="0" w:color="auto"/>
              <w:left w:val="single" w:sz="6" w:space="0" w:color="auto"/>
              <w:bottom w:val="single" w:sz="6" w:space="0" w:color="auto"/>
              <w:right w:val="single" w:sz="6" w:space="0" w:color="auto"/>
            </w:tcBorders>
            <w:vAlign w:val="center"/>
            <w:hideMark/>
          </w:tcPr>
          <w:p w:rsidR="00084797" w:rsidRPr="003C122E" w:rsidRDefault="00084797" w:rsidP="007B013D">
            <w:pPr>
              <w:pStyle w:val="14"/>
              <w:spacing w:line="360" w:lineRule="exact"/>
              <w:jc w:val="right"/>
              <w:rPr>
                <w:szCs w:val="24"/>
              </w:rPr>
            </w:pPr>
            <w:r w:rsidRPr="003C122E">
              <w:rPr>
                <w:rFonts w:hint="eastAsia"/>
                <w:szCs w:val="24"/>
              </w:rPr>
              <w:t>332</w:t>
            </w:r>
          </w:p>
        </w:tc>
        <w:tc>
          <w:tcPr>
            <w:tcW w:w="556" w:type="pct"/>
            <w:tcBorders>
              <w:top w:val="single" w:sz="6" w:space="0" w:color="auto"/>
              <w:left w:val="single" w:sz="6" w:space="0" w:color="auto"/>
              <w:bottom w:val="single" w:sz="6" w:space="0" w:color="auto"/>
              <w:right w:val="single" w:sz="12" w:space="0" w:color="auto"/>
            </w:tcBorders>
            <w:vAlign w:val="center"/>
            <w:hideMark/>
          </w:tcPr>
          <w:p w:rsidR="00084797" w:rsidRPr="003C122E" w:rsidRDefault="00084797" w:rsidP="007B013D">
            <w:pPr>
              <w:pStyle w:val="14"/>
              <w:spacing w:line="360" w:lineRule="exact"/>
              <w:jc w:val="right"/>
              <w:rPr>
                <w:szCs w:val="24"/>
              </w:rPr>
            </w:pPr>
            <w:r w:rsidRPr="003C122E">
              <w:rPr>
                <w:rFonts w:hint="eastAsia"/>
                <w:szCs w:val="24"/>
              </w:rPr>
              <w:t>997</w:t>
            </w:r>
          </w:p>
        </w:tc>
      </w:tr>
      <w:tr w:rsidR="00084797" w:rsidRPr="003C122E" w:rsidTr="007B013D">
        <w:trPr>
          <w:trHeight w:val="467"/>
        </w:trPr>
        <w:tc>
          <w:tcPr>
            <w:tcW w:w="556" w:type="pct"/>
            <w:tcBorders>
              <w:top w:val="single" w:sz="6" w:space="0" w:color="auto"/>
              <w:left w:val="single" w:sz="12" w:space="0" w:color="auto"/>
              <w:bottom w:val="single" w:sz="12" w:space="0" w:color="auto"/>
              <w:right w:val="single" w:sz="6" w:space="0" w:color="auto"/>
            </w:tcBorders>
            <w:noWrap/>
            <w:vAlign w:val="center"/>
            <w:hideMark/>
          </w:tcPr>
          <w:p w:rsidR="00084797" w:rsidRPr="003C122E" w:rsidRDefault="00084797" w:rsidP="007B013D">
            <w:pPr>
              <w:pStyle w:val="14"/>
              <w:spacing w:line="360" w:lineRule="exact"/>
            </w:pPr>
            <w:r w:rsidRPr="003C122E">
              <w:rPr>
                <w:rFonts w:hint="eastAsia"/>
                <w:lang w:eastAsia="zh-HK"/>
              </w:rPr>
              <w:t>歲出總額</w:t>
            </w:r>
          </w:p>
        </w:tc>
        <w:tc>
          <w:tcPr>
            <w:tcW w:w="556" w:type="pct"/>
            <w:tcBorders>
              <w:top w:val="single" w:sz="6" w:space="0" w:color="auto"/>
              <w:left w:val="single" w:sz="6" w:space="0" w:color="auto"/>
              <w:bottom w:val="single" w:sz="12" w:space="0" w:color="auto"/>
              <w:right w:val="single" w:sz="6" w:space="0" w:color="auto"/>
            </w:tcBorders>
            <w:vAlign w:val="center"/>
            <w:hideMark/>
          </w:tcPr>
          <w:p w:rsidR="00084797" w:rsidRPr="003C122E" w:rsidRDefault="00084797" w:rsidP="007B013D">
            <w:pPr>
              <w:pStyle w:val="14"/>
              <w:spacing w:line="360" w:lineRule="exact"/>
              <w:jc w:val="right"/>
              <w:rPr>
                <w:szCs w:val="24"/>
              </w:rPr>
            </w:pPr>
            <w:r w:rsidRPr="003C122E">
              <w:rPr>
                <w:rFonts w:hint="eastAsia"/>
                <w:szCs w:val="24"/>
              </w:rPr>
              <w:t>207,085</w:t>
            </w:r>
          </w:p>
        </w:tc>
        <w:tc>
          <w:tcPr>
            <w:tcW w:w="556" w:type="pct"/>
            <w:tcBorders>
              <w:top w:val="single" w:sz="6" w:space="0" w:color="auto"/>
              <w:left w:val="single" w:sz="6" w:space="0" w:color="auto"/>
              <w:bottom w:val="single" w:sz="12" w:space="0" w:color="auto"/>
              <w:right w:val="single" w:sz="6" w:space="0" w:color="auto"/>
            </w:tcBorders>
            <w:vAlign w:val="center"/>
            <w:hideMark/>
          </w:tcPr>
          <w:p w:rsidR="00084797" w:rsidRPr="003C122E" w:rsidRDefault="00084797" w:rsidP="007B013D">
            <w:pPr>
              <w:pStyle w:val="14"/>
              <w:spacing w:line="360" w:lineRule="exact"/>
              <w:jc w:val="right"/>
              <w:rPr>
                <w:szCs w:val="24"/>
              </w:rPr>
            </w:pPr>
            <w:r w:rsidRPr="003C122E">
              <w:rPr>
                <w:rFonts w:hint="eastAsia"/>
                <w:szCs w:val="24"/>
              </w:rPr>
              <w:t>220,548</w:t>
            </w:r>
          </w:p>
        </w:tc>
        <w:tc>
          <w:tcPr>
            <w:tcW w:w="556" w:type="pct"/>
            <w:tcBorders>
              <w:top w:val="single" w:sz="6" w:space="0" w:color="auto"/>
              <w:left w:val="single" w:sz="6" w:space="0" w:color="auto"/>
              <w:bottom w:val="single" w:sz="12" w:space="0" w:color="auto"/>
              <w:right w:val="single" w:sz="6" w:space="0" w:color="auto"/>
            </w:tcBorders>
            <w:vAlign w:val="center"/>
            <w:hideMark/>
          </w:tcPr>
          <w:p w:rsidR="00084797" w:rsidRPr="003C122E" w:rsidRDefault="00084797" w:rsidP="007B013D">
            <w:pPr>
              <w:pStyle w:val="14"/>
              <w:spacing w:line="360" w:lineRule="exact"/>
              <w:jc w:val="right"/>
              <w:rPr>
                <w:szCs w:val="24"/>
              </w:rPr>
            </w:pPr>
            <w:r w:rsidRPr="003C122E">
              <w:rPr>
                <w:rFonts w:hint="eastAsia"/>
                <w:szCs w:val="24"/>
              </w:rPr>
              <w:t>219,346</w:t>
            </w:r>
          </w:p>
        </w:tc>
        <w:tc>
          <w:tcPr>
            <w:tcW w:w="556" w:type="pct"/>
            <w:tcBorders>
              <w:top w:val="single" w:sz="6" w:space="0" w:color="auto"/>
              <w:left w:val="single" w:sz="6" w:space="0" w:color="auto"/>
              <w:bottom w:val="single" w:sz="12" w:space="0" w:color="auto"/>
              <w:right w:val="single" w:sz="6" w:space="0" w:color="auto"/>
            </w:tcBorders>
            <w:vAlign w:val="center"/>
            <w:hideMark/>
          </w:tcPr>
          <w:p w:rsidR="00084797" w:rsidRPr="003C122E" w:rsidRDefault="00084797" w:rsidP="007B013D">
            <w:pPr>
              <w:pStyle w:val="14"/>
              <w:spacing w:line="360" w:lineRule="exact"/>
              <w:jc w:val="right"/>
              <w:rPr>
                <w:szCs w:val="24"/>
              </w:rPr>
            </w:pPr>
            <w:r w:rsidRPr="003C122E">
              <w:rPr>
                <w:rFonts w:hint="eastAsia"/>
                <w:szCs w:val="24"/>
              </w:rPr>
              <w:t>218,744</w:t>
            </w:r>
          </w:p>
        </w:tc>
        <w:tc>
          <w:tcPr>
            <w:tcW w:w="556" w:type="pct"/>
            <w:tcBorders>
              <w:top w:val="single" w:sz="6" w:space="0" w:color="auto"/>
              <w:left w:val="single" w:sz="6" w:space="0" w:color="auto"/>
              <w:bottom w:val="single" w:sz="12" w:space="0" w:color="auto"/>
              <w:right w:val="single" w:sz="6" w:space="0" w:color="auto"/>
            </w:tcBorders>
            <w:vAlign w:val="center"/>
            <w:hideMark/>
          </w:tcPr>
          <w:p w:rsidR="00084797" w:rsidRPr="003C122E" w:rsidRDefault="00084797" w:rsidP="007B013D">
            <w:pPr>
              <w:pStyle w:val="14"/>
              <w:spacing w:line="360" w:lineRule="exact"/>
              <w:jc w:val="right"/>
              <w:rPr>
                <w:szCs w:val="24"/>
              </w:rPr>
            </w:pPr>
            <w:r w:rsidRPr="003C122E">
              <w:rPr>
                <w:rFonts w:hint="eastAsia"/>
                <w:szCs w:val="24"/>
              </w:rPr>
              <w:t>221,003</w:t>
            </w:r>
          </w:p>
        </w:tc>
        <w:tc>
          <w:tcPr>
            <w:tcW w:w="556" w:type="pct"/>
            <w:tcBorders>
              <w:top w:val="single" w:sz="6" w:space="0" w:color="auto"/>
              <w:left w:val="single" w:sz="6" w:space="0" w:color="auto"/>
              <w:bottom w:val="single" w:sz="12" w:space="0" w:color="auto"/>
              <w:right w:val="single" w:sz="6" w:space="0" w:color="auto"/>
            </w:tcBorders>
            <w:vAlign w:val="center"/>
            <w:hideMark/>
          </w:tcPr>
          <w:p w:rsidR="00084797" w:rsidRPr="003C122E" w:rsidRDefault="00084797" w:rsidP="007B013D">
            <w:pPr>
              <w:pStyle w:val="14"/>
              <w:spacing w:line="360" w:lineRule="exact"/>
              <w:jc w:val="right"/>
              <w:rPr>
                <w:szCs w:val="24"/>
              </w:rPr>
            </w:pPr>
            <w:r w:rsidRPr="003C122E">
              <w:rPr>
                <w:rFonts w:hint="eastAsia"/>
                <w:szCs w:val="24"/>
              </w:rPr>
              <w:t>230,722</w:t>
            </w:r>
          </w:p>
        </w:tc>
        <w:tc>
          <w:tcPr>
            <w:tcW w:w="556" w:type="pct"/>
            <w:tcBorders>
              <w:top w:val="single" w:sz="6" w:space="0" w:color="auto"/>
              <w:left w:val="single" w:sz="6" w:space="0" w:color="auto"/>
              <w:bottom w:val="single" w:sz="12" w:space="0" w:color="auto"/>
              <w:right w:val="single" w:sz="6" w:space="0" w:color="auto"/>
            </w:tcBorders>
            <w:vAlign w:val="center"/>
            <w:hideMark/>
          </w:tcPr>
          <w:p w:rsidR="00084797" w:rsidRPr="003C122E" w:rsidRDefault="00084797" w:rsidP="007B013D">
            <w:pPr>
              <w:pStyle w:val="14"/>
              <w:spacing w:line="360" w:lineRule="exact"/>
              <w:jc w:val="right"/>
              <w:rPr>
                <w:szCs w:val="24"/>
              </w:rPr>
            </w:pPr>
            <w:r w:rsidRPr="003C122E">
              <w:rPr>
                <w:rFonts w:hint="eastAsia"/>
                <w:szCs w:val="24"/>
              </w:rPr>
              <w:t>131,509</w:t>
            </w:r>
          </w:p>
        </w:tc>
        <w:tc>
          <w:tcPr>
            <w:tcW w:w="556" w:type="pct"/>
            <w:tcBorders>
              <w:top w:val="single" w:sz="6" w:space="0" w:color="auto"/>
              <w:left w:val="single" w:sz="6" w:space="0" w:color="auto"/>
              <w:bottom w:val="single" w:sz="12" w:space="0" w:color="auto"/>
              <w:right w:val="single" w:sz="12" w:space="0" w:color="auto"/>
            </w:tcBorders>
            <w:vAlign w:val="center"/>
            <w:hideMark/>
          </w:tcPr>
          <w:p w:rsidR="00084797" w:rsidRPr="003C122E" w:rsidRDefault="00084797" w:rsidP="007B013D">
            <w:pPr>
              <w:pStyle w:val="14"/>
              <w:spacing w:line="360" w:lineRule="exact"/>
              <w:jc w:val="right"/>
              <w:rPr>
                <w:szCs w:val="24"/>
              </w:rPr>
            </w:pPr>
            <w:r w:rsidRPr="003C122E">
              <w:rPr>
                <w:rFonts w:hint="eastAsia"/>
                <w:szCs w:val="24"/>
              </w:rPr>
              <w:t>236,190</w:t>
            </w:r>
          </w:p>
        </w:tc>
      </w:tr>
    </w:tbl>
    <w:p w:rsidR="00084797" w:rsidRPr="003C122E" w:rsidRDefault="00084797" w:rsidP="007B013D">
      <w:pPr>
        <w:spacing w:line="480" w:lineRule="exact"/>
        <w:ind w:left="1080" w:right="232"/>
        <w:jc w:val="right"/>
        <w:rPr>
          <w:rFonts w:ascii="標楷體" w:eastAsia="標楷體" w:hAnsi="標楷體"/>
          <w:spacing w:val="-4"/>
        </w:rPr>
      </w:pPr>
      <w:r w:rsidRPr="003C122E">
        <w:rPr>
          <w:rFonts w:ascii="標楷體" w:eastAsia="標楷體" w:hAnsi="標楷體" w:hint="eastAsia"/>
          <w:spacing w:val="-4"/>
        </w:rPr>
        <w:t>資料來源：立法院預算中心</w:t>
      </w:r>
    </w:p>
    <w:p w:rsidR="00084797" w:rsidRPr="003C122E" w:rsidRDefault="00084797" w:rsidP="007B013D">
      <w:pPr>
        <w:overflowPunct w:val="0"/>
        <w:spacing w:line="48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提案人：萬美玲</w:t>
      </w:r>
    </w:p>
    <w:p w:rsidR="00084797" w:rsidRPr="003C122E" w:rsidRDefault="00084797" w:rsidP="007B013D">
      <w:pPr>
        <w:overflowPunct w:val="0"/>
        <w:spacing w:line="48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連署人：黃國書  張其祿</w:t>
      </w:r>
    </w:p>
    <w:p w:rsidR="00084797" w:rsidRPr="003C122E" w:rsidRDefault="00084797" w:rsidP="007B013D">
      <w:pPr>
        <w:snapToGrid w:val="0"/>
        <w:spacing w:beforeLines="50" w:before="180" w:line="460" w:lineRule="exact"/>
        <w:ind w:leftChars="100" w:left="1888" w:hangingChars="515" w:hanging="1648"/>
        <w:rPr>
          <w:rFonts w:ascii="標楷體" w:eastAsia="標楷體" w:hAnsi="標楷體"/>
          <w:sz w:val="32"/>
          <w:szCs w:val="32"/>
        </w:rPr>
      </w:pPr>
      <w:r w:rsidRPr="003C122E">
        <w:rPr>
          <w:rFonts w:ascii="標楷體" w:eastAsia="標楷體" w:hAnsi="標楷體" w:hint="eastAsia"/>
          <w:sz w:val="32"/>
          <w:szCs w:val="32"/>
        </w:rPr>
        <w:t>第8項　國家教育研究院5億9,967萬3千元，照列。</w:t>
      </w:r>
    </w:p>
    <w:p w:rsidR="00084797" w:rsidRPr="003C122E" w:rsidRDefault="00084797" w:rsidP="007B013D">
      <w:pPr>
        <w:kinsoku w:val="0"/>
        <w:overflowPunct w:val="0"/>
        <w:spacing w:line="500" w:lineRule="exact"/>
        <w:ind w:leftChars="100" w:left="1568" w:hangingChars="415" w:hanging="1328"/>
        <w:jc w:val="both"/>
        <w:textAlignment w:val="center"/>
        <w:rPr>
          <w:rFonts w:ascii="標楷體" w:eastAsia="標楷體" w:hAnsi="標楷體"/>
          <w:snapToGrid w:val="0"/>
          <w:sz w:val="32"/>
          <w:szCs w:val="32"/>
        </w:rPr>
      </w:pPr>
      <w:r w:rsidRPr="003C122E">
        <w:rPr>
          <w:rFonts w:ascii="標楷體" w:eastAsia="標楷體" w:hAnsi="標楷體" w:hint="eastAsia"/>
          <w:snapToGrid w:val="0"/>
          <w:sz w:val="32"/>
          <w:szCs w:val="32"/>
        </w:rPr>
        <w:t>本項通過決議5項：</w:t>
      </w:r>
    </w:p>
    <w:p w:rsidR="00084797" w:rsidRPr="003C122E" w:rsidRDefault="00084797" w:rsidP="007B013D">
      <w:pPr>
        <w:kinsoku w:val="0"/>
        <w:overflowPunct w:val="0"/>
        <w:spacing w:before="120" w:line="500" w:lineRule="exact"/>
        <w:ind w:leftChars="150" w:left="1000" w:hangingChars="200" w:hanging="640"/>
        <w:jc w:val="both"/>
        <w:textAlignment w:val="center"/>
        <w:rPr>
          <w:rFonts w:ascii="標楷體" w:eastAsia="標楷體" w:hAnsi="標楷體"/>
          <w:snapToGrid w:val="0"/>
          <w:sz w:val="32"/>
          <w:szCs w:val="32"/>
        </w:rPr>
      </w:pPr>
      <w:r w:rsidRPr="003C122E">
        <w:rPr>
          <w:rFonts w:ascii="標楷體" w:eastAsia="標楷體" w:hAnsi="標楷體" w:hint="eastAsia"/>
          <w:snapToGrid w:val="0"/>
          <w:sz w:val="32"/>
          <w:szCs w:val="32"/>
        </w:rPr>
        <w:lastRenderedPageBreak/>
        <w:t>(一)113年度教育部所屬國家教育研究院第2目「院務業務活動」預算編列2億4,567萬9千元，凍結10萬元，俟教育部向立法院教育及文化委員會提出書面報告後，始得動支。</w:t>
      </w:r>
      <w:r>
        <w:rPr>
          <w:rFonts w:ascii="標楷體" w:eastAsia="標楷體" w:hAnsi="標楷體" w:hint="eastAsia"/>
          <w:snapToGrid w:val="0"/>
          <w:sz w:val="32"/>
          <w:szCs w:val="32"/>
        </w:rPr>
        <w:t>361</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提案人：范　雲</w:t>
      </w:r>
      <w:r>
        <w:rPr>
          <w:rFonts w:ascii="標楷體" w:eastAsia="標楷體" w:hAnsi="標楷體" w:hint="eastAsia"/>
          <w:sz w:val="32"/>
          <w:szCs w:val="32"/>
        </w:rPr>
        <w:t xml:space="preserve">　萬美玲</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連署人：陳靜敏  吳思瑤</w:t>
      </w:r>
      <w:r>
        <w:rPr>
          <w:rFonts w:ascii="標楷體" w:eastAsia="標楷體" w:hAnsi="標楷體" w:hint="eastAsia"/>
          <w:sz w:val="32"/>
          <w:szCs w:val="32"/>
        </w:rPr>
        <w:t xml:space="preserve">　鄭正鈐　張其祿</w:t>
      </w:r>
    </w:p>
    <w:p w:rsidR="00084797" w:rsidRPr="003C122E" w:rsidRDefault="00084797" w:rsidP="007B013D">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3C122E">
        <w:rPr>
          <w:rFonts w:ascii="標楷體" w:eastAsia="標楷體" w:hAnsi="標楷體" w:hint="eastAsia"/>
          <w:sz w:val="32"/>
          <w:szCs w:val="32"/>
        </w:rPr>
        <w:t>(二)根據</w:t>
      </w:r>
      <w:r w:rsidRPr="003C122E">
        <w:rPr>
          <w:rFonts w:ascii="標楷體" w:eastAsia="標楷體" w:hAnsi="標楷體" w:hint="eastAsia"/>
          <w:snapToGrid w:val="0"/>
          <w:sz w:val="32"/>
          <w:szCs w:val="32"/>
        </w:rPr>
        <w:t>教育部</w:t>
      </w:r>
      <w:r w:rsidRPr="003C122E">
        <w:rPr>
          <w:rFonts w:ascii="標楷體" w:eastAsia="標楷體" w:hAnsi="標楷體" w:hint="eastAsia"/>
          <w:sz w:val="32"/>
          <w:szCs w:val="32"/>
        </w:rPr>
        <w:t>最新統計，近10年來，高中生人數從35萬減至29萬</w:t>
      </w:r>
      <w:r>
        <w:rPr>
          <w:rFonts w:ascii="標楷體" w:eastAsia="標楷體" w:hAnsi="標楷體" w:hint="eastAsia"/>
          <w:sz w:val="32"/>
          <w:szCs w:val="32"/>
        </w:rPr>
        <w:t>人</w:t>
      </w:r>
      <w:r w:rsidRPr="003C122E">
        <w:rPr>
          <w:rFonts w:ascii="標楷體" w:eastAsia="標楷體" w:hAnsi="標楷體" w:hint="eastAsia"/>
          <w:sz w:val="32"/>
          <w:szCs w:val="32"/>
        </w:rPr>
        <w:t>，少了6萬人，高職生卻從46萬跌至26萬</w:t>
      </w:r>
      <w:r>
        <w:rPr>
          <w:rFonts w:ascii="標楷體" w:eastAsia="標楷體" w:hAnsi="標楷體" w:hint="eastAsia"/>
          <w:sz w:val="32"/>
          <w:szCs w:val="32"/>
        </w:rPr>
        <w:t>人</w:t>
      </w:r>
      <w:r w:rsidRPr="003C122E">
        <w:rPr>
          <w:rFonts w:ascii="標楷體" w:eastAsia="標楷體" w:hAnsi="標楷體" w:hint="eastAsia"/>
          <w:sz w:val="32"/>
          <w:szCs w:val="32"/>
        </w:rPr>
        <w:t>，減少近20萬</w:t>
      </w:r>
      <w:r>
        <w:rPr>
          <w:rFonts w:ascii="標楷體" w:eastAsia="標楷體" w:hAnsi="標楷體" w:hint="eastAsia"/>
          <w:sz w:val="32"/>
          <w:szCs w:val="32"/>
        </w:rPr>
        <w:t>人</w:t>
      </w:r>
      <w:r w:rsidRPr="003C122E">
        <w:rPr>
          <w:rFonts w:ascii="標楷體" w:eastAsia="標楷體" w:hAnsi="標楷體" w:hint="eastAsia"/>
          <w:sz w:val="32"/>
          <w:szCs w:val="32"/>
        </w:rPr>
        <w:t>。高職生所占比率更從56.39</w:t>
      </w:r>
      <w:r>
        <w:rPr>
          <w:rFonts w:ascii="標楷體" w:eastAsia="標楷體" w:hAnsi="標楷體" w:hint="eastAsia"/>
          <w:sz w:val="32"/>
          <w:szCs w:val="32"/>
        </w:rPr>
        <w:t>%</w:t>
      </w:r>
      <w:r w:rsidRPr="003C122E">
        <w:rPr>
          <w:rFonts w:ascii="標楷體" w:eastAsia="標楷體" w:hAnsi="標楷體" w:hint="eastAsia"/>
          <w:sz w:val="32"/>
          <w:szCs w:val="32"/>
        </w:rPr>
        <w:t>降至47.3</w:t>
      </w:r>
      <w:r>
        <w:rPr>
          <w:rFonts w:ascii="標楷體" w:eastAsia="標楷體" w:hAnsi="標楷體" w:hint="eastAsia"/>
          <w:sz w:val="32"/>
          <w:szCs w:val="32"/>
        </w:rPr>
        <w:t>%</w:t>
      </w:r>
      <w:r w:rsidRPr="003C122E">
        <w:rPr>
          <w:rFonts w:ascii="標楷體" w:eastAsia="標楷體" w:hAnsi="標楷體" w:hint="eastAsia"/>
          <w:sz w:val="32"/>
          <w:szCs w:val="32"/>
        </w:rPr>
        <w:t>，不僅人數減半，高職生人數更已低於高中生。過去提供基層技術人力的高職或五專生的消失，間接造成缺工問題，台灣的教育結構儼然失衡。正常的職業結構應該是「正金字塔」，也就是基礎、中階的技術人力占大部分，做為社會運作的堅實基礎；然而台灣的教育，卻造成了頭重腳輕的「倒金字塔」</w:t>
      </w:r>
      <w:r w:rsidRPr="003C122E">
        <w:rPr>
          <w:rFonts w:ascii="標楷體" w:eastAsia="標楷體" w:hAnsi="標楷體" w:hint="eastAsia"/>
          <w:snapToGrid w:val="0"/>
          <w:sz w:val="32"/>
          <w:szCs w:val="32"/>
        </w:rPr>
        <w:t>結構</w:t>
      </w:r>
      <w:r w:rsidRPr="003C122E">
        <w:rPr>
          <w:rFonts w:ascii="標楷體" w:eastAsia="標楷體" w:hAnsi="標楷體" w:hint="eastAsia"/>
          <w:sz w:val="32"/>
          <w:szCs w:val="32"/>
        </w:rPr>
        <w:t>：基礎、中階人才變少，卻培養了很多的高階管理人才。而以目前台灣產業人力所需，仍然是以基層人力需求居多。綜上，有鑑於技職教育消失危機仍持續擴大，爰請國家教育研究院研議技職教育消</w:t>
      </w:r>
      <w:r>
        <w:rPr>
          <w:rFonts w:ascii="標楷體" w:eastAsia="標楷體" w:hAnsi="標楷體" w:hint="eastAsia"/>
          <w:sz w:val="32"/>
          <w:szCs w:val="32"/>
        </w:rPr>
        <w:t>失</w:t>
      </w:r>
      <w:r w:rsidRPr="003C122E">
        <w:rPr>
          <w:rFonts w:ascii="標楷體" w:eastAsia="標楷體" w:hAnsi="標楷體" w:hint="eastAsia"/>
          <w:sz w:val="32"/>
          <w:szCs w:val="32"/>
        </w:rPr>
        <w:t>及對我國產業衝擊之影響提出建言，並於1個月內啟動研究計畫。363</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提案人：張其祿</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連署人：鄭正鈐  鄭麗文</w:t>
      </w:r>
    </w:p>
    <w:p w:rsidR="00084797" w:rsidRPr="003C122E" w:rsidRDefault="00084797" w:rsidP="007B013D">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3C122E">
        <w:rPr>
          <w:rFonts w:ascii="標楷體" w:eastAsia="標楷體" w:hAnsi="標楷體" w:hint="eastAsia"/>
          <w:snapToGrid w:val="0"/>
          <w:sz w:val="32"/>
          <w:szCs w:val="32"/>
        </w:rPr>
        <w:t>(三)</w:t>
      </w:r>
      <w:r w:rsidRPr="003C122E">
        <w:rPr>
          <w:rFonts w:ascii="標楷體" w:eastAsia="標楷體" w:hAnsi="標楷體" w:hint="eastAsia"/>
          <w:sz w:val="32"/>
          <w:szCs w:val="32"/>
        </w:rPr>
        <w:t>有鑑於我國高等教育面臨教學與研究人才流失之困境，儼然已成為另類國安危機，監察院調查委員申請主動調查外，立法院教育及文化委員會更於第10屆第7會期召開「解決高教人才斷層及塑造退休機制」專案報告。雖然，行政院已拍定113年調整公立大專校院助理教授以上教師學術研究加給15%，中央研究院相當等級人員專業加給亦比照調整15%，強化相關攬才誘因。然而，有專家學者直言高教人才流失問題僅透過學術及專業加給恐治標不治本，對於整個高教體制及薪</w:t>
      </w:r>
      <w:r w:rsidRPr="003C122E">
        <w:rPr>
          <w:rFonts w:ascii="標楷體" w:eastAsia="標楷體" w:hAnsi="標楷體" w:hint="eastAsia"/>
          <w:sz w:val="32"/>
          <w:szCs w:val="32"/>
        </w:rPr>
        <w:lastRenderedPageBreak/>
        <w:t>俸待遇上仍未有效精進措施，綜上，爰請國家教育研究院應就高等教育進行相關議題研究並提出建言，</w:t>
      </w:r>
      <w:r>
        <w:rPr>
          <w:rFonts w:ascii="標楷體" w:eastAsia="標楷體" w:hAnsi="標楷體" w:hint="eastAsia"/>
          <w:sz w:val="32"/>
          <w:szCs w:val="32"/>
        </w:rPr>
        <w:t>並</w:t>
      </w:r>
      <w:r w:rsidRPr="003C122E">
        <w:rPr>
          <w:rFonts w:ascii="標楷體" w:eastAsia="標楷體" w:hAnsi="標楷體" w:hint="eastAsia"/>
          <w:sz w:val="32"/>
          <w:szCs w:val="32"/>
        </w:rPr>
        <w:t>於3個月內向立法院教育及文化委員會提出期程規劃書面報告。364</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提案人：張其祿</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連署人：鄭正鈐  鄭麗文</w:t>
      </w:r>
    </w:p>
    <w:p w:rsidR="00084797" w:rsidRPr="003C122E" w:rsidRDefault="00084797" w:rsidP="007B013D">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3C122E">
        <w:rPr>
          <w:rFonts w:ascii="標楷體" w:eastAsia="標楷體" w:hAnsi="標楷體" w:hint="eastAsia"/>
          <w:snapToGrid w:val="0"/>
          <w:sz w:val="32"/>
          <w:szCs w:val="32"/>
        </w:rPr>
        <w:t>(四)</w:t>
      </w:r>
      <w:r w:rsidRPr="003C122E">
        <w:rPr>
          <w:rFonts w:ascii="標楷體" w:eastAsia="標楷體" w:hAnsi="標楷體" w:hint="eastAsia"/>
          <w:sz w:val="32"/>
          <w:szCs w:val="32"/>
        </w:rPr>
        <w:t>近10年來因少子化，高中生人數從35萬減至29萬，減少6萬人左右，高職生卻從46萬降至26萬，高職生所占比率更從56.39%降至47.3%，高職生人數更已低於高中生。過去提供基層技術人力的高職或五專生消失，間接造成缺工問題，台灣的教育結構失衡。而以目前台灣產業人力所需，仍然是以基層人力需求居多。有鑑於技職教育危機仍持續擴大，爰請國家教育研究院於1個月內啟動研究計畫。365</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提案人：鄭正鈐</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連署人：鄭麗文  張其祿</w:t>
      </w:r>
    </w:p>
    <w:p w:rsidR="00084797" w:rsidRPr="003C122E" w:rsidRDefault="00084797" w:rsidP="007B013D">
      <w:pPr>
        <w:kinsoku w:val="0"/>
        <w:overflowPunct w:val="0"/>
        <w:spacing w:before="120" w:line="500" w:lineRule="exact"/>
        <w:ind w:leftChars="150" w:left="1000" w:hangingChars="200" w:hanging="640"/>
        <w:jc w:val="both"/>
        <w:textAlignment w:val="center"/>
        <w:rPr>
          <w:rFonts w:ascii="標楷體" w:eastAsia="標楷體" w:hAnsi="標楷體"/>
          <w:snapToGrid w:val="0"/>
          <w:sz w:val="32"/>
          <w:szCs w:val="32"/>
        </w:rPr>
      </w:pPr>
      <w:r w:rsidRPr="003C122E">
        <w:rPr>
          <w:rFonts w:ascii="標楷體" w:eastAsia="標楷體" w:hAnsi="標楷體" w:hint="eastAsia"/>
          <w:snapToGrid w:val="0"/>
          <w:sz w:val="32"/>
          <w:szCs w:val="32"/>
        </w:rPr>
        <w:t>(五)國家教育研究院每年負責將國外零散的報導或研究機構報告書等編撰成「教育訊息分析」，讓各界掌握國外教育發展趨勢。請</w:t>
      </w:r>
      <w:r>
        <w:rPr>
          <w:rFonts w:ascii="標楷體" w:eastAsia="標楷體" w:hAnsi="標楷體" w:hint="eastAsia"/>
          <w:snapToGrid w:val="0"/>
          <w:sz w:val="32"/>
          <w:szCs w:val="32"/>
        </w:rPr>
        <w:t>國家教育研究院</w:t>
      </w:r>
      <w:r w:rsidRPr="003C122E">
        <w:rPr>
          <w:rFonts w:ascii="標楷體" w:eastAsia="標楷體" w:hAnsi="標楷體" w:hint="eastAsia"/>
          <w:snapToGrid w:val="0"/>
          <w:sz w:val="32"/>
          <w:szCs w:val="32"/>
        </w:rPr>
        <w:t>將113年由原訂的20案增加至30案以上，以有效發揮教育智庫功能，並提供教育部作為相關政策規劃、調整與精進之參考。362</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提案人：萬美玲</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連署人：黃國書  張其祿</w:t>
      </w:r>
    </w:p>
    <w:p w:rsidR="00084797" w:rsidRPr="003C122E" w:rsidRDefault="00084797" w:rsidP="007B013D">
      <w:pPr>
        <w:snapToGrid w:val="0"/>
        <w:spacing w:beforeLines="50" w:before="180" w:line="500" w:lineRule="exact"/>
        <w:ind w:left="640" w:hangingChars="200" w:hanging="640"/>
        <w:contextualSpacing/>
        <w:jc w:val="both"/>
        <w:rPr>
          <w:rFonts w:ascii="標楷體" w:eastAsia="標楷體" w:hAnsi="標楷體"/>
          <w:bCs/>
          <w:sz w:val="32"/>
          <w:szCs w:val="32"/>
        </w:rPr>
      </w:pPr>
      <w:r w:rsidRPr="003C122E">
        <w:rPr>
          <w:rFonts w:ascii="標楷體" w:eastAsia="標楷體" w:hAnsi="標楷體" w:hint="eastAsia"/>
          <w:bCs/>
          <w:sz w:val="32"/>
          <w:szCs w:val="32"/>
        </w:rPr>
        <w:t>伍、</w:t>
      </w:r>
      <w:bookmarkStart w:id="177" w:name="_Hlk150434977"/>
      <w:r w:rsidRPr="003C122E">
        <w:rPr>
          <w:rFonts w:ascii="標楷體" w:eastAsia="標楷體" w:hAnsi="標楷體" w:hint="eastAsia"/>
          <w:bCs/>
          <w:sz w:val="32"/>
          <w:szCs w:val="32"/>
        </w:rPr>
        <w:t>113年度教育部主管47所國立大學校院校務基金、國立臺灣大學附設醫院作業基金、國立成功大學附設醫院作業基金、國立陽明交通大學附設醫院作業基金、教育部所屬機構作業基金、國立高級中等學校校務基金、學產基金、運動發展基金、私立高級中等以上學校退場基金預算案，均審查完竣。審查結果如下：</w:t>
      </w:r>
    </w:p>
    <w:p w:rsidR="00084797" w:rsidRPr="003C122E" w:rsidRDefault="00084797" w:rsidP="007B013D">
      <w:pPr>
        <w:snapToGrid w:val="0"/>
        <w:spacing w:beforeLines="50" w:before="180" w:line="500" w:lineRule="exact"/>
        <w:ind w:left="640" w:hangingChars="200" w:hanging="640"/>
        <w:contextualSpacing/>
        <w:rPr>
          <w:rFonts w:ascii="標楷體" w:eastAsia="標楷體" w:hAnsi="標楷體"/>
          <w:sz w:val="32"/>
          <w:szCs w:val="32"/>
        </w:rPr>
      </w:pPr>
      <w:r w:rsidRPr="003C122E">
        <w:rPr>
          <w:rFonts w:ascii="標楷體" w:eastAsia="標楷體" w:hAnsi="標楷體" w:hint="eastAsia"/>
          <w:sz w:val="32"/>
          <w:szCs w:val="32"/>
        </w:rPr>
        <w:t>一、47所國立大學校院校務基金—照案通過。</w:t>
      </w:r>
    </w:p>
    <w:p w:rsidR="00084797" w:rsidRPr="003C122E" w:rsidRDefault="00084797" w:rsidP="007B013D">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3C122E">
        <w:rPr>
          <w:rFonts w:ascii="標楷體" w:eastAsia="標楷體" w:hAnsi="標楷體" w:hint="eastAsia"/>
          <w:sz w:val="32"/>
          <w:szCs w:val="32"/>
        </w:rPr>
        <w:lastRenderedPageBreak/>
        <w:t>(一)國立中正大學校務基金通過</w:t>
      </w:r>
      <w:r w:rsidRPr="003C122E">
        <w:rPr>
          <w:rFonts w:ascii="標楷體" w:eastAsia="標楷體" w:hAnsi="標楷體" w:hint="eastAsia"/>
          <w:snapToGrid w:val="0"/>
          <w:sz w:val="32"/>
          <w:szCs w:val="32"/>
        </w:rPr>
        <w:t>決議</w:t>
      </w:r>
      <w:r w:rsidRPr="003C122E">
        <w:rPr>
          <w:rFonts w:ascii="標楷體" w:eastAsia="標楷體" w:hAnsi="標楷體" w:hint="eastAsia"/>
          <w:sz w:val="32"/>
          <w:szCs w:val="32"/>
        </w:rPr>
        <w:t>2項：</w:t>
      </w:r>
    </w:p>
    <w:p w:rsidR="00084797" w:rsidRPr="003C122E" w:rsidRDefault="00084797" w:rsidP="007B013D">
      <w:pPr>
        <w:snapToGrid w:val="0"/>
        <w:spacing w:beforeLines="50" w:before="180" w:line="500" w:lineRule="exact"/>
        <w:ind w:leftChars="420" w:left="1341" w:hangingChars="104" w:hanging="333"/>
        <w:contextualSpacing/>
        <w:jc w:val="both"/>
        <w:rPr>
          <w:rFonts w:ascii="標楷體" w:eastAsia="標楷體" w:hAnsi="標楷體"/>
          <w:sz w:val="32"/>
          <w:szCs w:val="32"/>
        </w:rPr>
      </w:pPr>
      <w:r w:rsidRPr="003C122E">
        <w:rPr>
          <w:rFonts w:ascii="標楷體" w:eastAsia="標楷體" w:hAnsi="標楷體" w:hint="eastAsia"/>
          <w:sz w:val="32"/>
          <w:szCs w:val="32"/>
        </w:rPr>
        <w:t>1.國立中正大學之第3期學生宿舍建設工程自2004年開始興建，期間工程多次延宕，自2022年確定重啟工程，後卻經校務會議評估後，2024年決議暫緩工程。經查該校規劃興建之學生宿舍總樓地板面積2</w:t>
      </w:r>
      <w:r>
        <w:rPr>
          <w:rFonts w:ascii="標楷體" w:eastAsia="標楷體" w:hAnsi="標楷體" w:hint="eastAsia"/>
          <w:sz w:val="32"/>
          <w:szCs w:val="32"/>
        </w:rPr>
        <w:t>萬</w:t>
      </w:r>
      <w:r w:rsidRPr="003C122E">
        <w:rPr>
          <w:rFonts w:ascii="標楷體" w:eastAsia="標楷體" w:hAnsi="標楷體" w:hint="eastAsia"/>
          <w:sz w:val="32"/>
          <w:szCs w:val="32"/>
        </w:rPr>
        <w:t>5,288平方公尺，可容納1,082張床，可預見學生校外租屋之需求大幅下降，減少校外租屋遭遇不肖房東與業者之風險與租屋成本。然而，該校興建宿舍已然10餘年，投注數</w:t>
      </w:r>
      <w:r>
        <w:rPr>
          <w:rFonts w:ascii="標楷體" w:eastAsia="標楷體" w:hAnsi="標楷體" w:hint="eastAsia"/>
          <w:sz w:val="32"/>
          <w:szCs w:val="32"/>
        </w:rPr>
        <w:t>10</w:t>
      </w:r>
      <w:r w:rsidRPr="003C122E">
        <w:rPr>
          <w:rFonts w:ascii="標楷體" w:eastAsia="標楷體" w:hAnsi="標楷體" w:hint="eastAsia"/>
          <w:sz w:val="32"/>
          <w:szCs w:val="32"/>
        </w:rPr>
        <w:t>億元工程預算，該片校地卻始終處於荒廢、未利用的狀態，難以向社會交代。 爰此，為促使校地再利用、增進學生權益，請國立中正大學向立法院教育及文化委員會提出書面報告，說明工程規劃、再利用計畫、與學生及民眾溝通之平台及管道，並公告於國立中正大學官方網站、臉書社團「中正大學全校版」等學生及大眾易接觸之平台。1</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提案人：陳培瑜</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連署人：陳靜敏  張其祿</w:t>
      </w:r>
    </w:p>
    <w:p w:rsidR="00084797" w:rsidRPr="003C122E" w:rsidRDefault="00084797" w:rsidP="007B013D">
      <w:pPr>
        <w:snapToGrid w:val="0"/>
        <w:spacing w:beforeLines="50" w:before="180" w:line="500" w:lineRule="exact"/>
        <w:ind w:leftChars="420" w:left="1341" w:hangingChars="104" w:hanging="333"/>
        <w:contextualSpacing/>
        <w:jc w:val="both"/>
        <w:rPr>
          <w:rFonts w:ascii="標楷體" w:eastAsia="標楷體" w:hAnsi="標楷體"/>
          <w:sz w:val="32"/>
          <w:szCs w:val="32"/>
        </w:rPr>
      </w:pPr>
      <w:r w:rsidRPr="003C122E">
        <w:rPr>
          <w:rFonts w:ascii="標楷體" w:eastAsia="標楷體" w:hAnsi="標楷體" w:hint="eastAsia"/>
          <w:sz w:val="32"/>
          <w:szCs w:val="32"/>
        </w:rPr>
        <w:t>2.國立中正大學數年來多次爆出資安事件，如2020年10月，該校通識中心寄出之信件夾帶自104至108學年度入學學生之完整個資，受害者不計其數，而該校對此卻束手無策；又如2023年10月，因該校選課系統更新，強制學生密碼變更為身分證後5碼與學生證後3碼，有學生之選課權益因密碼之易破解性而受損。以上事件顯示國立中正大學對資訊安全之輕忽，不僅損害學生權益，更造成許多社會非議。根據「國立中正大學個人資料保護管理政策」，規範該校資安保護之各項規定，然而資安事件層出不窮，顯見該政策並未落實。爰此，為增進教職員生權益與該校資安意識，請國立中正大學向立法院教育及文化委員會提出書面報告，說明以下校務執行狀況，並公告於國立中正大學</w:t>
      </w:r>
      <w:r w:rsidRPr="003C122E">
        <w:rPr>
          <w:rFonts w:ascii="標楷體" w:eastAsia="標楷體" w:hAnsi="標楷體" w:hint="eastAsia"/>
          <w:sz w:val="32"/>
          <w:szCs w:val="32"/>
        </w:rPr>
        <w:lastRenderedPageBreak/>
        <w:t>官方網站、臉書社團「中正大學全校版」等學生及大眾易接觸之平台。1.於校園中，誰有權限可接觸或獲取教職員生個資？ 2.誰賦予權限使人可接觸或獲取教職員生個資？ 3.「國立中正大學個人資料保護管理政策」之執行狀況與教職人員所受之個資保護教育訓練是否充足</w:t>
      </w:r>
      <w:r>
        <w:rPr>
          <w:rFonts w:ascii="標楷體" w:eastAsia="標楷體" w:hAnsi="標楷體" w:hint="eastAsia"/>
          <w:sz w:val="32"/>
          <w:szCs w:val="32"/>
        </w:rPr>
        <w:t>？</w:t>
      </w:r>
      <w:r w:rsidRPr="003C122E">
        <w:rPr>
          <w:rFonts w:ascii="標楷體" w:eastAsia="標楷體" w:hAnsi="標楷體" w:hint="eastAsia"/>
          <w:sz w:val="32"/>
          <w:szCs w:val="32"/>
        </w:rPr>
        <w:t>4.資安事件之標準處理程序與補救措施。2</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提案人：陳培瑜</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連署人：陳靜敏  張其祿</w:t>
      </w:r>
    </w:p>
    <w:p w:rsidR="00084797" w:rsidRPr="003C122E" w:rsidRDefault="00084797" w:rsidP="007B013D">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3C122E">
        <w:rPr>
          <w:rFonts w:ascii="標楷體" w:eastAsia="標楷體" w:hAnsi="標楷體" w:hint="eastAsia"/>
          <w:sz w:val="32"/>
          <w:szCs w:val="32"/>
        </w:rPr>
        <w:t>(二)國立臺南護理專科學校校務基金通過</w:t>
      </w:r>
      <w:r w:rsidRPr="003C122E">
        <w:rPr>
          <w:rFonts w:ascii="標楷體" w:eastAsia="標楷體" w:hAnsi="標楷體" w:hint="eastAsia"/>
          <w:snapToGrid w:val="0"/>
          <w:sz w:val="32"/>
          <w:szCs w:val="32"/>
        </w:rPr>
        <w:t>決議</w:t>
      </w:r>
      <w:r w:rsidRPr="003C122E">
        <w:rPr>
          <w:rFonts w:ascii="標楷體" w:eastAsia="標楷體" w:hAnsi="標楷體" w:hint="eastAsia"/>
          <w:sz w:val="32"/>
          <w:szCs w:val="32"/>
        </w:rPr>
        <w:t>1項：</w:t>
      </w:r>
    </w:p>
    <w:p w:rsidR="00084797" w:rsidRPr="003C122E" w:rsidRDefault="00084797" w:rsidP="007B013D">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Pr>
          <w:rFonts w:ascii="標楷體" w:eastAsia="標楷體" w:hAnsi="標楷體" w:hint="eastAsia"/>
          <w:sz w:val="32"/>
          <w:szCs w:val="32"/>
        </w:rPr>
        <w:t xml:space="preserve">　　　　</w:t>
      </w:r>
      <w:r w:rsidRPr="003C122E">
        <w:rPr>
          <w:rFonts w:ascii="標楷體" w:eastAsia="標楷體" w:hAnsi="標楷體" w:hint="eastAsia"/>
          <w:sz w:val="32"/>
          <w:szCs w:val="32"/>
        </w:rPr>
        <w:t>經媒體報導，國立臺南護理專科學校學生餐廳近日接連發生餐廳販售過期豆漿，提供學生之餐點，有多位學生反映賣相不佳到無法下嚥，使人對於臺南護理專科學校提供的學餐品質產生疑慮，爰此，</w:t>
      </w:r>
      <w:r>
        <w:rPr>
          <w:rFonts w:ascii="標楷體" w:eastAsia="標楷體" w:hAnsi="標楷體" w:hint="eastAsia"/>
          <w:sz w:val="32"/>
          <w:szCs w:val="32"/>
        </w:rPr>
        <w:t>請</w:t>
      </w:r>
      <w:r w:rsidRPr="003C122E">
        <w:rPr>
          <w:rFonts w:ascii="標楷體" w:eastAsia="標楷體" w:hAnsi="標楷體" w:hint="eastAsia"/>
          <w:sz w:val="32"/>
          <w:szCs w:val="32"/>
        </w:rPr>
        <w:t>國立臺南護理專科學校於2個月內向立法院教育及文化委員會提出改善方案之書面報告。3</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提案人：陳靜敏</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連署人：陳秀寳  張廖萬堅</w:t>
      </w:r>
    </w:p>
    <w:p w:rsidR="00084797" w:rsidRPr="003C122E" w:rsidRDefault="00084797" w:rsidP="007B013D">
      <w:pPr>
        <w:snapToGrid w:val="0"/>
        <w:spacing w:beforeLines="50" w:before="180" w:line="500" w:lineRule="exact"/>
        <w:ind w:left="640" w:hangingChars="200" w:hanging="640"/>
        <w:contextualSpacing/>
        <w:rPr>
          <w:rFonts w:ascii="標楷體" w:eastAsia="標楷體" w:hAnsi="標楷體"/>
          <w:bCs/>
          <w:sz w:val="32"/>
          <w:szCs w:val="32"/>
        </w:rPr>
      </w:pPr>
      <w:r w:rsidRPr="003C122E">
        <w:rPr>
          <w:rFonts w:ascii="標楷體" w:eastAsia="標楷體" w:hAnsi="標楷體" w:hint="eastAsia"/>
          <w:sz w:val="32"/>
          <w:szCs w:val="32"/>
        </w:rPr>
        <w:t>二、國立臺灣大學附設醫院作業基金—照案通過。</w:t>
      </w:r>
    </w:p>
    <w:p w:rsidR="00084797" w:rsidRPr="003C122E" w:rsidRDefault="00084797" w:rsidP="007B013D">
      <w:pPr>
        <w:snapToGrid w:val="0"/>
        <w:spacing w:beforeLines="50" w:before="180" w:line="500" w:lineRule="exact"/>
        <w:ind w:left="640" w:hangingChars="200" w:hanging="640"/>
        <w:contextualSpacing/>
        <w:rPr>
          <w:rFonts w:ascii="標楷體" w:eastAsia="標楷體" w:hAnsi="標楷體"/>
          <w:sz w:val="32"/>
          <w:szCs w:val="32"/>
        </w:rPr>
      </w:pPr>
      <w:r w:rsidRPr="003C122E">
        <w:rPr>
          <w:rFonts w:ascii="標楷體" w:eastAsia="標楷體" w:hAnsi="標楷體" w:hint="eastAsia"/>
          <w:sz w:val="32"/>
          <w:szCs w:val="32"/>
        </w:rPr>
        <w:t>三、國立成功大學附設醫院作業基金—照案通過。</w:t>
      </w:r>
    </w:p>
    <w:p w:rsidR="00084797" w:rsidRPr="003C122E" w:rsidRDefault="00084797" w:rsidP="007B013D">
      <w:pPr>
        <w:snapToGrid w:val="0"/>
        <w:spacing w:beforeLines="50" w:before="180" w:line="500" w:lineRule="exact"/>
        <w:ind w:left="640" w:hangingChars="200" w:hanging="640"/>
        <w:contextualSpacing/>
        <w:rPr>
          <w:rFonts w:ascii="標楷體" w:eastAsia="標楷體" w:hAnsi="標楷體"/>
          <w:sz w:val="32"/>
          <w:szCs w:val="32"/>
        </w:rPr>
      </w:pPr>
      <w:r w:rsidRPr="003C122E">
        <w:rPr>
          <w:rFonts w:ascii="標楷體" w:eastAsia="標楷體" w:hAnsi="標楷體" w:hint="eastAsia"/>
          <w:sz w:val="32"/>
          <w:szCs w:val="32"/>
        </w:rPr>
        <w:t>四、國立陽明交通大學附設醫院作業基金—照案通過。</w:t>
      </w:r>
    </w:p>
    <w:p w:rsidR="00084797" w:rsidRPr="003C122E" w:rsidRDefault="00084797" w:rsidP="007B013D">
      <w:pPr>
        <w:snapToGrid w:val="0"/>
        <w:spacing w:beforeLines="50" w:before="180" w:line="500" w:lineRule="exact"/>
        <w:ind w:left="640" w:hangingChars="200" w:hanging="640"/>
        <w:contextualSpacing/>
        <w:rPr>
          <w:rFonts w:ascii="標楷體" w:eastAsia="標楷體" w:hAnsi="標楷體"/>
          <w:sz w:val="32"/>
          <w:szCs w:val="32"/>
        </w:rPr>
      </w:pPr>
      <w:r w:rsidRPr="003C122E">
        <w:rPr>
          <w:rFonts w:ascii="標楷體" w:eastAsia="標楷體" w:hAnsi="標楷體" w:hint="eastAsia"/>
          <w:sz w:val="32"/>
          <w:szCs w:val="32"/>
        </w:rPr>
        <w:t>五、教育部所屬機構作業基金—照案通過。</w:t>
      </w:r>
    </w:p>
    <w:p w:rsidR="00084797" w:rsidRPr="003C122E" w:rsidRDefault="00084797" w:rsidP="007B013D">
      <w:pPr>
        <w:snapToGrid w:val="0"/>
        <w:spacing w:beforeLines="50" w:before="180" w:line="500" w:lineRule="exact"/>
        <w:ind w:left="640" w:hangingChars="200" w:hanging="640"/>
        <w:contextualSpacing/>
        <w:rPr>
          <w:rFonts w:ascii="標楷體" w:eastAsia="標楷體" w:hAnsi="標楷體"/>
          <w:sz w:val="32"/>
          <w:szCs w:val="32"/>
        </w:rPr>
      </w:pPr>
      <w:r w:rsidRPr="003C122E">
        <w:rPr>
          <w:rFonts w:ascii="標楷體" w:eastAsia="標楷體" w:hAnsi="標楷體" w:hint="eastAsia"/>
          <w:sz w:val="32"/>
          <w:szCs w:val="32"/>
        </w:rPr>
        <w:t>六、國立高級中等學校校務基金—照案通過。另通過決議1項：</w:t>
      </w:r>
    </w:p>
    <w:p w:rsidR="00084797" w:rsidRPr="003C122E" w:rsidRDefault="00084797" w:rsidP="007B013D">
      <w:pPr>
        <w:snapToGrid w:val="0"/>
        <w:spacing w:beforeLines="50" w:before="180" w:line="500" w:lineRule="exact"/>
        <w:ind w:leftChars="295" w:left="708"/>
        <w:contextualSpacing/>
        <w:jc w:val="both"/>
        <w:rPr>
          <w:rFonts w:ascii="標楷體" w:eastAsia="標楷體" w:hAnsi="標楷體"/>
          <w:sz w:val="32"/>
          <w:szCs w:val="32"/>
        </w:rPr>
      </w:pPr>
      <w:r w:rsidRPr="003C122E">
        <w:rPr>
          <w:rFonts w:ascii="標楷體" w:eastAsia="標楷體" w:hAnsi="標楷體" w:hint="eastAsia"/>
          <w:sz w:val="32"/>
          <w:szCs w:val="32"/>
        </w:rPr>
        <w:t xml:space="preserve">    我國目前共計145所國立高級中等學校，而近年少子化情形日益嚴重，全國高中職面臨生源大減情形，而台北市教育局研擬從113學年度起，包括</w:t>
      </w:r>
      <w:r w:rsidRPr="00095ED6">
        <w:rPr>
          <w:rFonts w:ascii="標楷體" w:eastAsia="標楷體" w:hAnsi="標楷體" w:hint="eastAsia"/>
          <w:sz w:val="32"/>
          <w:szCs w:val="32"/>
        </w:rPr>
        <w:t>臺北市立建國高級中學</w:t>
      </w:r>
      <w:r w:rsidRPr="003C122E">
        <w:rPr>
          <w:rFonts w:ascii="標楷體" w:eastAsia="標楷體" w:hAnsi="標楷體" w:hint="eastAsia"/>
          <w:sz w:val="32"/>
          <w:szCs w:val="32"/>
        </w:rPr>
        <w:t>、</w:t>
      </w:r>
      <w:r w:rsidRPr="00095ED6">
        <w:rPr>
          <w:rFonts w:ascii="標楷體" w:eastAsia="標楷體" w:hAnsi="標楷體" w:hint="eastAsia"/>
          <w:sz w:val="32"/>
          <w:szCs w:val="32"/>
        </w:rPr>
        <w:t>臺北市立第一女子高級中學</w:t>
      </w:r>
      <w:r w:rsidRPr="003C122E">
        <w:rPr>
          <w:rFonts w:ascii="標楷體" w:eastAsia="標楷體" w:hAnsi="標楷體" w:hint="eastAsia"/>
          <w:sz w:val="32"/>
          <w:szCs w:val="32"/>
        </w:rPr>
        <w:t>等公私立高中職全面減招，班級人數均調降1人，依現有班級數推估，大約減少700多個招生名額。綜上，請教育部國民及學前教育署應研議少子化對各國立高級中學之衝擊評估及後續精進之規劃，並於3個月內向立法院教育及文</w:t>
      </w:r>
      <w:r w:rsidRPr="003C122E">
        <w:rPr>
          <w:rFonts w:ascii="標楷體" w:eastAsia="標楷體" w:hAnsi="標楷體" w:hint="eastAsia"/>
          <w:sz w:val="32"/>
          <w:szCs w:val="32"/>
        </w:rPr>
        <w:lastRenderedPageBreak/>
        <w:t>化委員會提出書面報告。14</w:t>
      </w:r>
    </w:p>
    <w:p w:rsidR="00084797" w:rsidRPr="003C122E" w:rsidRDefault="00084797" w:rsidP="007B013D">
      <w:pPr>
        <w:snapToGrid w:val="0"/>
        <w:spacing w:line="460" w:lineRule="exact"/>
        <w:ind w:leftChars="1250" w:left="4280" w:hangingChars="400" w:hanging="1280"/>
        <w:jc w:val="both"/>
        <w:rPr>
          <w:rFonts w:ascii="標楷體" w:eastAsia="標楷體" w:hAnsi="標楷體"/>
          <w:sz w:val="32"/>
          <w:szCs w:val="32"/>
        </w:rPr>
      </w:pPr>
      <w:r w:rsidRPr="003C122E">
        <w:rPr>
          <w:rFonts w:ascii="標楷體" w:eastAsia="標楷體" w:hAnsi="標楷體" w:hint="eastAsia"/>
          <w:sz w:val="32"/>
          <w:szCs w:val="32"/>
        </w:rPr>
        <w:t>提案人：張其祿</w:t>
      </w:r>
    </w:p>
    <w:p w:rsidR="00084797" w:rsidRPr="003C122E" w:rsidRDefault="00084797" w:rsidP="007B013D">
      <w:pPr>
        <w:snapToGrid w:val="0"/>
        <w:spacing w:line="460" w:lineRule="exact"/>
        <w:ind w:leftChars="1250" w:left="4280" w:hangingChars="400" w:hanging="1280"/>
        <w:jc w:val="both"/>
        <w:rPr>
          <w:rFonts w:ascii="標楷體" w:eastAsia="標楷體" w:hAnsi="標楷體"/>
          <w:sz w:val="32"/>
          <w:szCs w:val="32"/>
        </w:rPr>
      </w:pPr>
      <w:r w:rsidRPr="003C122E">
        <w:rPr>
          <w:rFonts w:ascii="標楷體" w:eastAsia="標楷體" w:hAnsi="標楷體" w:hint="eastAsia"/>
          <w:sz w:val="32"/>
          <w:szCs w:val="32"/>
        </w:rPr>
        <w:t>連署人：鄭正鈐　鄭麗文</w:t>
      </w:r>
    </w:p>
    <w:p w:rsidR="00084797" w:rsidRPr="003C122E" w:rsidRDefault="00084797" w:rsidP="007B013D">
      <w:pPr>
        <w:snapToGrid w:val="0"/>
        <w:spacing w:beforeLines="50" w:before="180" w:line="500" w:lineRule="exact"/>
        <w:ind w:left="640" w:hangingChars="200" w:hanging="640"/>
        <w:contextualSpacing/>
        <w:rPr>
          <w:rFonts w:ascii="標楷體" w:eastAsia="標楷體" w:hAnsi="標楷體"/>
          <w:sz w:val="32"/>
          <w:szCs w:val="32"/>
        </w:rPr>
      </w:pPr>
      <w:r w:rsidRPr="003C122E">
        <w:rPr>
          <w:rFonts w:ascii="標楷體" w:eastAsia="標楷體" w:hAnsi="標楷體" w:hint="eastAsia"/>
          <w:sz w:val="32"/>
          <w:szCs w:val="32"/>
        </w:rPr>
        <w:t>七、學產基金—照案通過。另通過決議1項：</w:t>
      </w:r>
    </w:p>
    <w:p w:rsidR="00084797" w:rsidRPr="003C122E" w:rsidRDefault="00084797" w:rsidP="007B013D">
      <w:pPr>
        <w:snapToGrid w:val="0"/>
        <w:spacing w:beforeLines="50" w:before="180" w:line="500" w:lineRule="exact"/>
        <w:ind w:leftChars="295" w:left="708"/>
        <w:contextualSpacing/>
        <w:jc w:val="both"/>
        <w:rPr>
          <w:rFonts w:ascii="標楷體" w:eastAsia="標楷體" w:hAnsi="標楷體"/>
          <w:sz w:val="32"/>
          <w:szCs w:val="32"/>
        </w:rPr>
      </w:pPr>
      <w:r w:rsidRPr="003C122E">
        <w:rPr>
          <w:rFonts w:ascii="標楷體" w:eastAsia="標楷體" w:hAnsi="標楷體" w:hint="eastAsia"/>
          <w:sz w:val="32"/>
          <w:szCs w:val="32"/>
        </w:rPr>
        <w:t xml:space="preserve">    有鑑於教育部113年度將推動「拉近公私立學校學雜費差距及其配套措施方案」，其主軸措施為「定額減免私立大專校院學雜費」，3項配套措施為「公私立大專校院弱勢學生加碼補助」、「公私立高中職全面免學費」及「就學貸款精進措施」；其中「定額減免私立大專校院學雜費」係以定額、未排富方式辦理補助私校學士班(含五專後2年)學生每學年3萬5千元，受惠人數預計47萬3,508人；而「公私立高中職全面免學費」將擴大高中職免學費範圍，新增納入普通科、綜合高中學術學程2、3年級且家庭年所得超過148萬元之學生，將達到公私立高中職全面免學費，受惠人數預計增加11萬3,538人。然而，按「教育部學產基金設置低收入戶學生助學金實施要點」規定，獲免納學費之高中職學生及經教育部公告之政府各類學雜費減免及優待補助之學生，不得再申請低收入戶學生助學金之補助；鑑於公私立高中職免學費及私立大專校院學生均納入補助後，恐不再為本基金低收入戶學生助學金之適用對象，恐造成弱勢學生權益受損，而學產基金預算執行率更預期直線下降，請教育部國民及學前教育署儘速檢討相關補助要點，確保弱勢學生權益，並於3個月內向立法院教育及文化委員會提出書面報告。15</w:t>
      </w:r>
    </w:p>
    <w:p w:rsidR="00084797" w:rsidRPr="003C122E" w:rsidRDefault="00084797" w:rsidP="007B013D">
      <w:pPr>
        <w:snapToGrid w:val="0"/>
        <w:spacing w:line="460" w:lineRule="exact"/>
        <w:ind w:leftChars="1250" w:left="4280" w:hangingChars="400" w:hanging="1280"/>
        <w:jc w:val="both"/>
        <w:rPr>
          <w:rFonts w:ascii="標楷體" w:eastAsia="標楷體" w:hAnsi="標楷體"/>
          <w:sz w:val="32"/>
          <w:szCs w:val="32"/>
        </w:rPr>
      </w:pPr>
      <w:r w:rsidRPr="003C122E">
        <w:rPr>
          <w:rFonts w:ascii="標楷體" w:eastAsia="標楷體" w:hAnsi="標楷體" w:hint="eastAsia"/>
          <w:sz w:val="32"/>
          <w:szCs w:val="32"/>
        </w:rPr>
        <w:t>提案人：張其祿</w:t>
      </w:r>
    </w:p>
    <w:p w:rsidR="00084797" w:rsidRPr="003C122E" w:rsidRDefault="00084797" w:rsidP="007B013D">
      <w:pPr>
        <w:snapToGrid w:val="0"/>
        <w:spacing w:line="460" w:lineRule="exact"/>
        <w:ind w:leftChars="1250" w:left="4280" w:hangingChars="400" w:hanging="1280"/>
        <w:jc w:val="both"/>
        <w:rPr>
          <w:rFonts w:ascii="標楷體" w:eastAsia="標楷體" w:hAnsi="標楷體"/>
          <w:sz w:val="32"/>
          <w:szCs w:val="32"/>
        </w:rPr>
      </w:pPr>
      <w:r w:rsidRPr="003C122E">
        <w:rPr>
          <w:rFonts w:ascii="標楷體" w:eastAsia="標楷體" w:hAnsi="標楷體" w:hint="eastAsia"/>
          <w:sz w:val="32"/>
          <w:szCs w:val="32"/>
        </w:rPr>
        <w:t>連署人：鄭正鈐　鄭麗文</w:t>
      </w:r>
    </w:p>
    <w:p w:rsidR="00084797" w:rsidRPr="003C122E" w:rsidRDefault="00084797" w:rsidP="007B013D">
      <w:pPr>
        <w:snapToGrid w:val="0"/>
        <w:spacing w:beforeLines="50" w:before="180" w:line="500" w:lineRule="exact"/>
        <w:ind w:left="640" w:hangingChars="200" w:hanging="640"/>
        <w:contextualSpacing/>
        <w:rPr>
          <w:rFonts w:ascii="標楷體" w:eastAsia="標楷體" w:hAnsi="標楷體"/>
          <w:sz w:val="32"/>
          <w:szCs w:val="32"/>
        </w:rPr>
      </w:pPr>
      <w:r w:rsidRPr="003C122E">
        <w:rPr>
          <w:rFonts w:ascii="標楷體" w:eastAsia="標楷體" w:hAnsi="標楷體" w:hint="eastAsia"/>
          <w:sz w:val="32"/>
          <w:szCs w:val="32"/>
        </w:rPr>
        <w:t>八、運動發展基金</w:t>
      </w:r>
    </w:p>
    <w:p w:rsidR="00084797" w:rsidRPr="003C122E" w:rsidRDefault="00084797" w:rsidP="007B013D">
      <w:pPr>
        <w:snapToGrid w:val="0"/>
        <w:spacing w:beforeLines="50" w:before="180" w:line="500" w:lineRule="exact"/>
        <w:ind w:leftChars="200" w:left="1120" w:hangingChars="200" w:hanging="640"/>
        <w:contextualSpacing/>
        <w:rPr>
          <w:rFonts w:ascii="標楷體" w:eastAsia="標楷體" w:hAnsi="標楷體"/>
          <w:sz w:val="32"/>
          <w:szCs w:val="32"/>
        </w:rPr>
      </w:pPr>
      <w:r w:rsidRPr="003C122E">
        <w:rPr>
          <w:rFonts w:ascii="標楷體" w:eastAsia="標楷體" w:hAnsi="標楷體" w:hint="eastAsia"/>
          <w:sz w:val="32"/>
          <w:szCs w:val="32"/>
        </w:rPr>
        <w:t>(一)業務計畫：應依據基金來源與用途審查結果，隨同調整。</w:t>
      </w:r>
    </w:p>
    <w:p w:rsidR="00084797" w:rsidRPr="003C122E" w:rsidRDefault="00084797" w:rsidP="007B013D">
      <w:pPr>
        <w:snapToGrid w:val="0"/>
        <w:spacing w:beforeLines="50" w:before="180" w:line="500" w:lineRule="exact"/>
        <w:ind w:leftChars="200" w:left="1120" w:hangingChars="200" w:hanging="640"/>
        <w:contextualSpacing/>
        <w:rPr>
          <w:rFonts w:ascii="標楷體" w:eastAsia="標楷體" w:hAnsi="標楷體"/>
          <w:sz w:val="32"/>
          <w:szCs w:val="32"/>
        </w:rPr>
      </w:pPr>
      <w:r w:rsidRPr="003C122E">
        <w:rPr>
          <w:rFonts w:ascii="標楷體" w:eastAsia="標楷體" w:hAnsi="標楷體" w:hint="eastAsia"/>
          <w:sz w:val="32"/>
          <w:szCs w:val="32"/>
        </w:rPr>
        <w:t>(二)基金來源、用途及餘絀：</w:t>
      </w:r>
    </w:p>
    <w:p w:rsidR="00084797" w:rsidRPr="003C122E" w:rsidRDefault="00084797" w:rsidP="007B013D">
      <w:pPr>
        <w:snapToGrid w:val="0"/>
        <w:spacing w:beforeLines="50" w:before="180" w:line="500" w:lineRule="exact"/>
        <w:ind w:leftChars="450" w:left="1400" w:hangingChars="100" w:hanging="320"/>
        <w:contextualSpacing/>
        <w:rPr>
          <w:rFonts w:ascii="標楷體" w:eastAsia="標楷體" w:hAnsi="標楷體"/>
          <w:sz w:val="32"/>
          <w:szCs w:val="32"/>
        </w:rPr>
      </w:pPr>
      <w:r w:rsidRPr="003C122E">
        <w:rPr>
          <w:rFonts w:ascii="標楷體" w:eastAsia="標楷體" w:hAnsi="標楷體" w:hint="eastAsia"/>
          <w:sz w:val="32"/>
          <w:szCs w:val="32"/>
        </w:rPr>
        <w:lastRenderedPageBreak/>
        <w:t>1.基金來源：原列57億2,262萬7千元，增列「徵收及依法分配收入-運動彩券盈餘分配收入」2億元，其餘均照列，改列為59億2,262萬7千元。</w:t>
      </w:r>
    </w:p>
    <w:p w:rsidR="00084797" w:rsidRPr="003C122E" w:rsidRDefault="00084797" w:rsidP="007B013D">
      <w:pPr>
        <w:snapToGrid w:val="0"/>
        <w:spacing w:beforeLines="50" w:before="180" w:line="500" w:lineRule="exact"/>
        <w:ind w:leftChars="450" w:left="1400" w:hangingChars="100" w:hanging="320"/>
        <w:contextualSpacing/>
        <w:rPr>
          <w:rFonts w:ascii="標楷體" w:eastAsia="標楷體" w:hAnsi="標楷體"/>
          <w:sz w:val="32"/>
          <w:szCs w:val="32"/>
        </w:rPr>
      </w:pPr>
      <w:r w:rsidRPr="003C122E">
        <w:rPr>
          <w:rFonts w:ascii="標楷體" w:eastAsia="標楷體" w:hAnsi="標楷體" w:hint="eastAsia"/>
          <w:sz w:val="32"/>
          <w:szCs w:val="32"/>
        </w:rPr>
        <w:t>2.基金用途：70億4,150萬9千元，照列。</w:t>
      </w:r>
    </w:p>
    <w:p w:rsidR="00084797" w:rsidRPr="003C122E" w:rsidRDefault="00084797" w:rsidP="007B013D">
      <w:pPr>
        <w:snapToGrid w:val="0"/>
        <w:spacing w:beforeLines="50" w:before="180" w:line="500" w:lineRule="exact"/>
        <w:ind w:leftChars="450" w:left="1400" w:hangingChars="100" w:hanging="320"/>
        <w:contextualSpacing/>
        <w:rPr>
          <w:rFonts w:ascii="標楷體" w:eastAsia="標楷體" w:hAnsi="標楷體"/>
          <w:sz w:val="32"/>
          <w:szCs w:val="32"/>
        </w:rPr>
      </w:pPr>
      <w:r w:rsidRPr="003C122E">
        <w:rPr>
          <w:rFonts w:ascii="標楷體" w:eastAsia="標楷體" w:hAnsi="標楷體" w:hint="eastAsia"/>
          <w:sz w:val="32"/>
          <w:szCs w:val="32"/>
        </w:rPr>
        <w:t>3.本期短絀：原列13億1,888萬2千元，減列2億元，改列為11億1,888萬2千元。</w:t>
      </w:r>
    </w:p>
    <w:p w:rsidR="00084797" w:rsidRPr="003C122E" w:rsidRDefault="00084797" w:rsidP="007B013D">
      <w:pPr>
        <w:snapToGrid w:val="0"/>
        <w:spacing w:beforeLines="50" w:before="180" w:line="500" w:lineRule="exact"/>
        <w:ind w:leftChars="200" w:left="1120" w:hangingChars="200" w:hanging="640"/>
        <w:contextualSpacing/>
        <w:rPr>
          <w:rFonts w:ascii="標楷體" w:eastAsia="標楷體" w:hAnsi="標楷體"/>
          <w:sz w:val="32"/>
          <w:szCs w:val="32"/>
        </w:rPr>
      </w:pPr>
      <w:r w:rsidRPr="003C122E">
        <w:rPr>
          <w:rFonts w:ascii="標楷體" w:eastAsia="標楷體" w:hAnsi="標楷體" w:hint="eastAsia"/>
          <w:sz w:val="32"/>
          <w:szCs w:val="32"/>
        </w:rPr>
        <w:t>(三)解繳公庫：無列數。</w:t>
      </w:r>
    </w:p>
    <w:p w:rsidR="00084797" w:rsidRPr="003C122E" w:rsidRDefault="00084797" w:rsidP="007B013D">
      <w:pPr>
        <w:snapToGrid w:val="0"/>
        <w:spacing w:beforeLines="50" w:before="180" w:line="500" w:lineRule="exact"/>
        <w:ind w:leftChars="200" w:left="1120" w:hangingChars="200" w:hanging="640"/>
        <w:contextualSpacing/>
        <w:rPr>
          <w:rFonts w:ascii="標楷體" w:eastAsia="標楷體" w:hAnsi="標楷體"/>
          <w:sz w:val="32"/>
          <w:szCs w:val="32"/>
        </w:rPr>
      </w:pPr>
      <w:r w:rsidRPr="003C122E">
        <w:rPr>
          <w:rFonts w:ascii="標楷體" w:eastAsia="標楷體" w:hAnsi="標楷體" w:hint="eastAsia"/>
          <w:sz w:val="32"/>
          <w:szCs w:val="32"/>
        </w:rPr>
        <w:t>(四)通過決議8項：</w:t>
      </w:r>
    </w:p>
    <w:p w:rsidR="00084797" w:rsidRPr="003C122E" w:rsidRDefault="00084797" w:rsidP="007B013D">
      <w:pPr>
        <w:snapToGrid w:val="0"/>
        <w:spacing w:beforeLines="50" w:before="180" w:line="500" w:lineRule="exact"/>
        <w:ind w:leftChars="450" w:left="1400" w:hangingChars="100" w:hanging="320"/>
        <w:contextualSpacing/>
        <w:jc w:val="both"/>
        <w:rPr>
          <w:rFonts w:ascii="標楷體" w:eastAsia="標楷體" w:hAnsi="標楷體"/>
          <w:snapToGrid w:val="0"/>
          <w:sz w:val="32"/>
          <w:szCs w:val="32"/>
        </w:rPr>
      </w:pPr>
      <w:r w:rsidRPr="003C122E">
        <w:rPr>
          <w:rFonts w:ascii="標楷體" w:eastAsia="標楷體" w:hAnsi="標楷體" w:hint="eastAsia"/>
          <w:snapToGrid w:val="0"/>
          <w:sz w:val="32"/>
          <w:szCs w:val="32"/>
        </w:rPr>
        <w:t>1.</w:t>
      </w:r>
      <w:r w:rsidRPr="003C122E">
        <w:rPr>
          <w:rFonts w:hint="eastAsia"/>
        </w:rPr>
        <w:t xml:space="preserve"> </w:t>
      </w:r>
      <w:r w:rsidRPr="003C122E">
        <w:rPr>
          <w:rFonts w:ascii="標楷體" w:eastAsia="標楷體" w:hAnsi="標楷體" w:hint="eastAsia"/>
          <w:snapToGrid w:val="0"/>
          <w:sz w:val="32"/>
          <w:szCs w:val="32"/>
        </w:rPr>
        <w:t>113年度運動發展基金「基金用途」預算編列70億4,150萬9千元，凍結100萬元，俟教育部向立法院教育及文化委員會提出書面報告後，始得動支。1</w:t>
      </w:r>
      <w:r>
        <w:rPr>
          <w:rFonts w:ascii="標楷體" w:eastAsia="標楷體" w:hAnsi="標楷體" w:hint="eastAsia"/>
          <w:snapToGrid w:val="0"/>
          <w:sz w:val="32"/>
          <w:szCs w:val="32"/>
        </w:rPr>
        <w:t>8</w:t>
      </w:r>
      <w:r w:rsidRPr="003C122E">
        <w:rPr>
          <w:rFonts w:ascii="標楷體" w:eastAsia="標楷體" w:hAnsi="標楷體" w:hint="eastAsia"/>
          <w:snapToGrid w:val="0"/>
          <w:sz w:val="32"/>
          <w:szCs w:val="32"/>
        </w:rPr>
        <w:t>-32</w:t>
      </w:r>
    </w:p>
    <w:p w:rsidR="00084797" w:rsidRPr="003C122E" w:rsidRDefault="00084797" w:rsidP="007B013D">
      <w:pPr>
        <w:snapToGrid w:val="0"/>
        <w:spacing w:line="460" w:lineRule="exact"/>
        <w:ind w:leftChars="1250" w:left="4280" w:hangingChars="400" w:hanging="1280"/>
        <w:jc w:val="both"/>
        <w:rPr>
          <w:rFonts w:ascii="標楷體" w:eastAsia="標楷體" w:hAnsi="標楷體"/>
          <w:sz w:val="32"/>
          <w:szCs w:val="32"/>
        </w:rPr>
      </w:pPr>
      <w:r w:rsidRPr="003C122E">
        <w:rPr>
          <w:rFonts w:ascii="標楷體" w:eastAsia="標楷體" w:hAnsi="標楷體" w:hint="eastAsia"/>
          <w:sz w:val="32"/>
          <w:szCs w:val="32"/>
        </w:rPr>
        <w:t>提案人：陳培瑜　陳秀寳　黃國書 張廖萬堅</w:t>
      </w:r>
    </w:p>
    <w:p w:rsidR="00084797" w:rsidRPr="003C122E" w:rsidRDefault="00084797" w:rsidP="007B013D">
      <w:pPr>
        <w:snapToGrid w:val="0"/>
        <w:spacing w:line="460" w:lineRule="exact"/>
        <w:ind w:leftChars="1250" w:left="4280" w:hangingChars="400" w:hanging="1280"/>
        <w:jc w:val="both"/>
        <w:rPr>
          <w:rFonts w:ascii="標楷體" w:eastAsia="標楷體" w:hAnsi="標楷體"/>
          <w:b/>
          <w:bCs/>
          <w:sz w:val="32"/>
          <w:szCs w:val="32"/>
        </w:rPr>
      </w:pPr>
      <w:r w:rsidRPr="003C122E">
        <w:rPr>
          <w:rFonts w:ascii="標楷體" w:eastAsia="標楷體" w:hAnsi="標楷體" w:hint="eastAsia"/>
          <w:sz w:val="32"/>
          <w:szCs w:val="32"/>
        </w:rPr>
        <w:t xml:space="preserve">　　　　吳思瑤　張其祿</w:t>
      </w:r>
    </w:p>
    <w:p w:rsidR="00084797" w:rsidRPr="003C122E" w:rsidRDefault="00084797" w:rsidP="007B013D">
      <w:pPr>
        <w:snapToGrid w:val="0"/>
        <w:spacing w:line="460" w:lineRule="exact"/>
        <w:ind w:leftChars="1250" w:left="4280" w:hangingChars="400" w:hanging="1280"/>
        <w:jc w:val="both"/>
        <w:rPr>
          <w:rFonts w:ascii="標楷體" w:eastAsia="標楷體" w:hAnsi="標楷體"/>
          <w:sz w:val="32"/>
          <w:szCs w:val="32"/>
        </w:rPr>
      </w:pPr>
      <w:r w:rsidRPr="003C122E">
        <w:rPr>
          <w:rFonts w:ascii="標楷體" w:eastAsia="標楷體" w:hAnsi="標楷體" w:hint="eastAsia"/>
          <w:sz w:val="32"/>
          <w:szCs w:val="32"/>
        </w:rPr>
        <w:t>連署人：陳靜敏　范　雲　鄭正鈐　鄭麗文</w:t>
      </w:r>
    </w:p>
    <w:p w:rsidR="00084797" w:rsidRPr="003C122E" w:rsidRDefault="00084797" w:rsidP="007B013D">
      <w:pPr>
        <w:snapToGrid w:val="0"/>
        <w:spacing w:beforeLines="50" w:before="180" w:line="500" w:lineRule="exact"/>
        <w:ind w:leftChars="450" w:left="1400" w:hangingChars="100" w:hanging="320"/>
        <w:contextualSpacing/>
        <w:jc w:val="both"/>
        <w:rPr>
          <w:rFonts w:ascii="標楷體" w:eastAsia="標楷體" w:hAnsi="標楷體"/>
          <w:sz w:val="32"/>
          <w:szCs w:val="32"/>
        </w:rPr>
      </w:pPr>
      <w:r w:rsidRPr="003C122E">
        <w:rPr>
          <w:rFonts w:ascii="標楷體" w:eastAsia="標楷體" w:hAnsi="標楷體" w:hint="eastAsia"/>
          <w:sz w:val="32"/>
          <w:szCs w:val="32"/>
        </w:rPr>
        <w:t>2.經查申請台灣運動彩券網路會員可以用電信認證系統，但變更網路會員經銷商證號卻仍需要列印紙本檔與郵寄，顯造成業者困擾。教育部體育署應協調發行機構改善現今變更需寄出文件正本的流程，改用電信認證變更方式，便利申請人以用更簡便的方式辦理變更手續，以符合與申請的流程ㄧ致性，應儘速研議，並於113年6月底前開始實施變更簡單化提供消費者使用。33</w:t>
      </w:r>
    </w:p>
    <w:p w:rsidR="00084797" w:rsidRPr="003C122E" w:rsidRDefault="00084797" w:rsidP="007B013D">
      <w:pPr>
        <w:snapToGrid w:val="0"/>
        <w:spacing w:line="460" w:lineRule="exact"/>
        <w:ind w:leftChars="1250" w:left="4280" w:hangingChars="400" w:hanging="1280"/>
        <w:jc w:val="both"/>
        <w:rPr>
          <w:rFonts w:ascii="標楷體" w:eastAsia="標楷體" w:hAnsi="標楷體"/>
          <w:sz w:val="32"/>
          <w:szCs w:val="32"/>
        </w:rPr>
      </w:pPr>
      <w:r w:rsidRPr="003C122E">
        <w:rPr>
          <w:rFonts w:ascii="標楷體" w:eastAsia="標楷體" w:hAnsi="標楷體" w:hint="eastAsia"/>
          <w:sz w:val="32"/>
          <w:szCs w:val="32"/>
        </w:rPr>
        <w:t>提案人：陳秀寳</w:t>
      </w:r>
    </w:p>
    <w:p w:rsidR="00084797" w:rsidRPr="003C122E" w:rsidRDefault="00084797" w:rsidP="007B013D">
      <w:pPr>
        <w:snapToGrid w:val="0"/>
        <w:spacing w:line="460" w:lineRule="exact"/>
        <w:ind w:leftChars="1250" w:left="4280" w:hangingChars="400" w:hanging="1280"/>
        <w:jc w:val="both"/>
        <w:rPr>
          <w:rFonts w:ascii="標楷體" w:eastAsia="標楷體" w:hAnsi="標楷體"/>
          <w:sz w:val="32"/>
          <w:szCs w:val="32"/>
        </w:rPr>
      </w:pPr>
      <w:r w:rsidRPr="003C122E">
        <w:rPr>
          <w:rFonts w:ascii="標楷體" w:eastAsia="標楷體" w:hAnsi="標楷體" w:hint="eastAsia"/>
          <w:sz w:val="32"/>
          <w:szCs w:val="32"/>
        </w:rPr>
        <w:t>連署人：黃國書　張廖萬堅</w:t>
      </w:r>
    </w:p>
    <w:p w:rsidR="00084797" w:rsidRPr="003C122E" w:rsidRDefault="00084797" w:rsidP="007B013D">
      <w:pPr>
        <w:snapToGrid w:val="0"/>
        <w:spacing w:beforeLines="50" w:before="180" w:line="500" w:lineRule="exact"/>
        <w:ind w:leftChars="450" w:left="1400" w:hangingChars="100" w:hanging="320"/>
        <w:contextualSpacing/>
        <w:jc w:val="both"/>
        <w:rPr>
          <w:rFonts w:ascii="標楷體" w:eastAsia="標楷體" w:hAnsi="標楷體"/>
          <w:sz w:val="32"/>
          <w:szCs w:val="32"/>
        </w:rPr>
      </w:pPr>
      <w:r w:rsidRPr="003C122E">
        <w:rPr>
          <w:rFonts w:ascii="標楷體" w:eastAsia="標楷體" w:hAnsi="標楷體" w:hint="eastAsia"/>
          <w:sz w:val="32"/>
          <w:szCs w:val="32"/>
        </w:rPr>
        <w:t>3.規律運動人口比例是國際上常見國民健康指標之一，由102至111年度我國各年齡層規律運動及不運動人口比率中，以25至59歲上班族規律運動比率較低，不運動比率較高，鑑於規律運動有助於提升國民健康，且良好習慣養成不拘年齡，而25至59歲上班族群為我國主要勞動人口，</w:t>
      </w:r>
      <w:r w:rsidRPr="003C122E">
        <w:rPr>
          <w:rFonts w:ascii="標楷體" w:eastAsia="標楷體" w:hAnsi="標楷體" w:hint="eastAsia"/>
          <w:sz w:val="32"/>
          <w:szCs w:val="32"/>
        </w:rPr>
        <w:lastRenderedPageBreak/>
        <w:t>其健康狀況攸關經濟動力，以現行動滋券補助年齡層屆於16至22歲青少年國民為主，較無法提升我國規律運動比率，爰要求教育部體育署應檢討擴大動滋券常態化適用對象，以提升我國規律運動人口比例。34</w:t>
      </w:r>
    </w:p>
    <w:p w:rsidR="00084797" w:rsidRPr="003C122E" w:rsidRDefault="00084797" w:rsidP="007B013D">
      <w:pPr>
        <w:snapToGrid w:val="0"/>
        <w:spacing w:line="460" w:lineRule="exact"/>
        <w:ind w:leftChars="1250" w:left="4280" w:hangingChars="400" w:hanging="1280"/>
        <w:jc w:val="both"/>
        <w:rPr>
          <w:rFonts w:ascii="標楷體" w:eastAsia="標楷體" w:hAnsi="標楷體"/>
          <w:sz w:val="32"/>
          <w:szCs w:val="32"/>
        </w:rPr>
      </w:pPr>
      <w:r w:rsidRPr="003C122E">
        <w:rPr>
          <w:rFonts w:ascii="標楷體" w:eastAsia="標楷體" w:hAnsi="標楷體" w:hint="eastAsia"/>
          <w:sz w:val="32"/>
          <w:szCs w:val="32"/>
        </w:rPr>
        <w:t>提案人：張其祿</w:t>
      </w:r>
    </w:p>
    <w:p w:rsidR="00084797" w:rsidRPr="003C122E" w:rsidRDefault="00084797" w:rsidP="007B013D">
      <w:pPr>
        <w:snapToGrid w:val="0"/>
        <w:spacing w:line="460" w:lineRule="exact"/>
        <w:ind w:leftChars="1250" w:left="4280" w:hangingChars="400" w:hanging="1280"/>
        <w:jc w:val="both"/>
        <w:rPr>
          <w:rFonts w:ascii="標楷體" w:eastAsia="標楷體" w:hAnsi="標楷體"/>
          <w:sz w:val="32"/>
          <w:szCs w:val="32"/>
        </w:rPr>
      </w:pPr>
      <w:r w:rsidRPr="003C122E">
        <w:rPr>
          <w:rFonts w:ascii="標楷體" w:eastAsia="標楷體" w:hAnsi="標楷體" w:hint="eastAsia"/>
          <w:sz w:val="32"/>
          <w:szCs w:val="32"/>
        </w:rPr>
        <w:t>連署人：鄭正鈐　鄭麗文</w:t>
      </w:r>
    </w:p>
    <w:p w:rsidR="00084797" w:rsidRPr="003C122E" w:rsidRDefault="00084797" w:rsidP="007B013D">
      <w:pPr>
        <w:snapToGrid w:val="0"/>
        <w:spacing w:beforeLines="50" w:before="180" w:line="500" w:lineRule="exact"/>
        <w:ind w:leftChars="450" w:left="1400" w:hangingChars="100" w:hanging="320"/>
        <w:contextualSpacing/>
        <w:jc w:val="both"/>
        <w:rPr>
          <w:rFonts w:ascii="標楷體" w:eastAsia="標楷體" w:hAnsi="標楷體"/>
          <w:sz w:val="32"/>
          <w:szCs w:val="32"/>
        </w:rPr>
      </w:pPr>
      <w:r w:rsidRPr="003C122E">
        <w:rPr>
          <w:rFonts w:ascii="標楷體" w:eastAsia="標楷體" w:hAnsi="標楷體" w:hint="eastAsia"/>
          <w:sz w:val="32"/>
          <w:szCs w:val="32"/>
        </w:rPr>
        <w:t>4.為提升運動場館與設施興（整）建品質及使用效益，教育部依據「公共運動設施設置及管理辦法」第10條規範，訂有教育部體育署補助直轄市及縣政府興（整）建運動設施完成後營運管理督訪考核計畫，依體育署督訪之考核，涉無障礙缺失包括：轄區內運動場館提送公共運動設施營運管理維護自評情形無法顯示無障礙設施、適性運動設備等之完善程度。另有場館無障礙空間需求與引導標誌需改善，顯示無障礙運動設施及無障礙服務仍待落實。爰要求教育部體育署應加強督導地方政府改善，以落實無障礙運動設施之設置及提供無障礙服務，保障身心障礙者之體育活動權益。35</w:t>
      </w:r>
    </w:p>
    <w:p w:rsidR="00084797" w:rsidRPr="003C122E" w:rsidRDefault="00084797" w:rsidP="007B013D">
      <w:pPr>
        <w:snapToGrid w:val="0"/>
        <w:spacing w:line="460" w:lineRule="exact"/>
        <w:ind w:leftChars="1250" w:left="4280" w:hangingChars="400" w:hanging="1280"/>
        <w:jc w:val="both"/>
        <w:rPr>
          <w:rFonts w:ascii="標楷體" w:eastAsia="標楷體" w:hAnsi="標楷體"/>
          <w:sz w:val="32"/>
          <w:szCs w:val="32"/>
        </w:rPr>
      </w:pPr>
      <w:r w:rsidRPr="003C122E">
        <w:rPr>
          <w:rFonts w:ascii="標楷體" w:eastAsia="標楷體" w:hAnsi="標楷體" w:hint="eastAsia"/>
          <w:sz w:val="32"/>
          <w:szCs w:val="32"/>
        </w:rPr>
        <w:t>提案人：張其祿</w:t>
      </w:r>
    </w:p>
    <w:p w:rsidR="00084797" w:rsidRPr="003C122E" w:rsidRDefault="00084797" w:rsidP="007B013D">
      <w:pPr>
        <w:snapToGrid w:val="0"/>
        <w:spacing w:line="460" w:lineRule="exact"/>
        <w:ind w:leftChars="1250" w:left="4280" w:hangingChars="400" w:hanging="1280"/>
        <w:jc w:val="both"/>
        <w:rPr>
          <w:rFonts w:ascii="標楷體" w:eastAsia="標楷體" w:hAnsi="標楷體"/>
          <w:sz w:val="32"/>
          <w:szCs w:val="32"/>
        </w:rPr>
      </w:pPr>
      <w:r w:rsidRPr="003C122E">
        <w:rPr>
          <w:rFonts w:ascii="標楷體" w:eastAsia="標楷體" w:hAnsi="標楷體" w:hint="eastAsia"/>
          <w:sz w:val="32"/>
          <w:szCs w:val="32"/>
        </w:rPr>
        <w:t>連署人：鄭正鈐　鄭麗文</w:t>
      </w:r>
    </w:p>
    <w:p w:rsidR="00084797" w:rsidRPr="003C122E" w:rsidRDefault="00084797" w:rsidP="007B013D">
      <w:pPr>
        <w:snapToGrid w:val="0"/>
        <w:spacing w:beforeLines="50" w:before="180" w:line="500" w:lineRule="exact"/>
        <w:ind w:leftChars="450" w:left="1400" w:hangingChars="100" w:hanging="320"/>
        <w:contextualSpacing/>
        <w:jc w:val="both"/>
        <w:rPr>
          <w:rFonts w:ascii="標楷體" w:eastAsia="標楷體" w:hAnsi="標楷體"/>
          <w:sz w:val="32"/>
          <w:szCs w:val="32"/>
        </w:rPr>
      </w:pPr>
      <w:r w:rsidRPr="003C122E">
        <w:rPr>
          <w:rFonts w:ascii="標楷體" w:eastAsia="標楷體" w:hAnsi="標楷體" w:hint="eastAsia"/>
          <w:sz w:val="32"/>
          <w:szCs w:val="32"/>
        </w:rPr>
        <w:t>5.為提升運動場館與設施興（整）建品質及使用效益，教育部依據「公共運動設施設置及管理辦法」第10條規範，訂有教育部體育署補助直轄市及縣政府興（整）建運動設施完成後營運管理督訪考核計畫，依體育署督訪之考核，涉無障礙缺失包括：轄區內運動場館提送公共運動設施營運管理維護自評情形無法顯示無障礙設施、適性運動設備等之完善程度。另有場館無障礙空間需求與引導標誌需改善，顯示無障礙運動設施及無障礙服務仍待落實。請教育部體育署應儘速提出檢討，爰要求教育部體育署於2個月</w:t>
      </w:r>
      <w:r w:rsidRPr="003C122E">
        <w:rPr>
          <w:rFonts w:ascii="標楷體" w:eastAsia="標楷體" w:hAnsi="標楷體" w:hint="eastAsia"/>
          <w:sz w:val="32"/>
          <w:szCs w:val="32"/>
        </w:rPr>
        <w:lastRenderedPageBreak/>
        <w:t>內</w:t>
      </w:r>
      <w:r>
        <w:rPr>
          <w:rFonts w:ascii="標楷體" w:eastAsia="標楷體" w:hAnsi="標楷體" w:hint="eastAsia"/>
          <w:sz w:val="32"/>
          <w:szCs w:val="32"/>
        </w:rPr>
        <w:t>向立法院教育及文化委員會</w:t>
      </w:r>
      <w:r w:rsidRPr="003C122E">
        <w:rPr>
          <w:rFonts w:ascii="標楷體" w:eastAsia="標楷體" w:hAnsi="標楷體" w:hint="eastAsia"/>
          <w:sz w:val="32"/>
          <w:szCs w:val="32"/>
        </w:rPr>
        <w:t>提出書面報告，保障身心障礙者之體育活動權益。36</w:t>
      </w:r>
    </w:p>
    <w:p w:rsidR="00084797" w:rsidRPr="003C122E" w:rsidRDefault="00084797" w:rsidP="007B013D">
      <w:pPr>
        <w:snapToGrid w:val="0"/>
        <w:spacing w:line="460" w:lineRule="exact"/>
        <w:ind w:leftChars="1250" w:left="4280" w:hangingChars="400" w:hanging="1280"/>
        <w:jc w:val="both"/>
        <w:rPr>
          <w:rFonts w:ascii="標楷體" w:eastAsia="標楷體" w:hAnsi="標楷體"/>
          <w:sz w:val="32"/>
          <w:szCs w:val="32"/>
        </w:rPr>
      </w:pPr>
      <w:r w:rsidRPr="003C122E">
        <w:rPr>
          <w:rFonts w:ascii="標楷體" w:eastAsia="標楷體" w:hAnsi="標楷體" w:hint="eastAsia"/>
          <w:sz w:val="32"/>
          <w:szCs w:val="32"/>
        </w:rPr>
        <w:t>提案人：鄭正鈐</w:t>
      </w:r>
    </w:p>
    <w:p w:rsidR="00084797" w:rsidRPr="003C122E" w:rsidRDefault="00084797" w:rsidP="007B013D">
      <w:pPr>
        <w:snapToGrid w:val="0"/>
        <w:spacing w:line="460" w:lineRule="exact"/>
        <w:ind w:leftChars="1250" w:left="4280" w:hangingChars="400" w:hanging="1280"/>
        <w:jc w:val="both"/>
        <w:rPr>
          <w:rFonts w:ascii="標楷體" w:eastAsia="標楷體" w:hAnsi="標楷體"/>
          <w:b/>
          <w:bCs/>
          <w:sz w:val="32"/>
          <w:szCs w:val="32"/>
        </w:rPr>
      </w:pPr>
      <w:r w:rsidRPr="003C122E">
        <w:rPr>
          <w:rFonts w:ascii="標楷體" w:eastAsia="標楷體" w:hAnsi="標楷體" w:hint="eastAsia"/>
          <w:sz w:val="32"/>
          <w:szCs w:val="32"/>
        </w:rPr>
        <w:t>連署人：鄭麗文　張其祿</w:t>
      </w:r>
    </w:p>
    <w:p w:rsidR="00084797" w:rsidRPr="003C122E" w:rsidRDefault="00084797" w:rsidP="007B013D">
      <w:pPr>
        <w:snapToGrid w:val="0"/>
        <w:spacing w:beforeLines="50" w:before="180" w:line="500" w:lineRule="exact"/>
        <w:ind w:leftChars="450" w:left="1400" w:hangingChars="100" w:hanging="320"/>
        <w:contextualSpacing/>
        <w:jc w:val="both"/>
        <w:rPr>
          <w:rFonts w:ascii="標楷體" w:eastAsia="標楷體" w:hAnsi="標楷體"/>
          <w:sz w:val="32"/>
          <w:szCs w:val="32"/>
        </w:rPr>
      </w:pPr>
      <w:r w:rsidRPr="003C122E">
        <w:rPr>
          <w:rFonts w:ascii="標楷體" w:eastAsia="標楷體" w:hAnsi="標楷體" w:hint="eastAsia"/>
          <w:sz w:val="32"/>
          <w:szCs w:val="32"/>
        </w:rPr>
        <w:t>6.</w:t>
      </w:r>
      <w:r>
        <w:rPr>
          <w:rFonts w:ascii="標楷體" w:eastAsia="標楷體" w:hAnsi="標楷體" w:hint="eastAsia"/>
          <w:sz w:val="32"/>
          <w:szCs w:val="32"/>
        </w:rPr>
        <w:t>113年度運動發展基金「</w:t>
      </w:r>
      <w:r w:rsidRPr="003C122E">
        <w:rPr>
          <w:rFonts w:ascii="標楷體" w:eastAsia="標楷體" w:hAnsi="標楷體" w:hint="eastAsia"/>
          <w:sz w:val="32"/>
          <w:szCs w:val="32"/>
        </w:rPr>
        <w:t>推動動滋券常態化措施，培養國人參與體育運動及觀賽習慣，擴大運動產業發展量能</w:t>
      </w:r>
      <w:r>
        <w:rPr>
          <w:rFonts w:ascii="標楷體" w:eastAsia="標楷體" w:hAnsi="標楷體" w:hint="eastAsia"/>
          <w:sz w:val="32"/>
          <w:szCs w:val="32"/>
        </w:rPr>
        <w:t>」預算</w:t>
      </w:r>
      <w:r w:rsidRPr="003C122E">
        <w:rPr>
          <w:rFonts w:ascii="標楷體" w:eastAsia="標楷體" w:hAnsi="標楷體" w:hint="eastAsia"/>
          <w:sz w:val="32"/>
          <w:szCs w:val="32"/>
        </w:rPr>
        <w:t>編列4</w:t>
      </w:r>
      <w:r w:rsidRPr="003C122E">
        <w:rPr>
          <w:rFonts w:ascii="標楷體" w:eastAsia="標楷體" w:hAnsi="標楷體"/>
          <w:sz w:val="32"/>
          <w:szCs w:val="32"/>
        </w:rPr>
        <w:t>,</w:t>
      </w:r>
      <w:r w:rsidRPr="003C122E">
        <w:rPr>
          <w:rFonts w:ascii="標楷體" w:eastAsia="標楷體" w:hAnsi="標楷體" w:hint="eastAsia"/>
          <w:sz w:val="32"/>
          <w:szCs w:val="32"/>
        </w:rPr>
        <w:t>000萬元。相關票券使用長期存在偏鄉差距問題，更由於動滋券全面數位化衍生數位落差的情形，種種因素恐造成偏鄉或弱勢學生無法有效運用票券，造成票券使用率出現地域性差異。請教育部體育署應儘速提出檢討，爰要求教育部體育署於3</w:t>
      </w:r>
      <w:r>
        <w:rPr>
          <w:rFonts w:ascii="標楷體" w:eastAsia="標楷體" w:hAnsi="標楷體" w:hint="eastAsia"/>
          <w:sz w:val="32"/>
          <w:szCs w:val="32"/>
        </w:rPr>
        <w:t>個</w:t>
      </w:r>
      <w:r w:rsidRPr="003C122E">
        <w:rPr>
          <w:rFonts w:ascii="標楷體" w:eastAsia="標楷體" w:hAnsi="標楷體" w:hint="eastAsia"/>
          <w:sz w:val="32"/>
          <w:szCs w:val="32"/>
        </w:rPr>
        <w:t>月內</w:t>
      </w:r>
      <w:r>
        <w:rPr>
          <w:rFonts w:ascii="標楷體" w:eastAsia="標楷體" w:hAnsi="標楷體" w:hint="eastAsia"/>
          <w:sz w:val="32"/>
          <w:szCs w:val="32"/>
        </w:rPr>
        <w:t>向立法院教育及文化委員會</w:t>
      </w:r>
      <w:r w:rsidRPr="003C122E">
        <w:rPr>
          <w:rFonts w:ascii="標楷體" w:eastAsia="標楷體" w:hAnsi="標楷體" w:hint="eastAsia"/>
          <w:sz w:val="32"/>
          <w:szCs w:val="32"/>
        </w:rPr>
        <w:t>提出書面報告，說明改善方案。37</w:t>
      </w:r>
    </w:p>
    <w:p w:rsidR="00084797" w:rsidRPr="003C122E" w:rsidRDefault="00084797" w:rsidP="007B013D">
      <w:pPr>
        <w:snapToGrid w:val="0"/>
        <w:spacing w:line="460" w:lineRule="exact"/>
        <w:ind w:leftChars="1250" w:left="4280" w:hangingChars="400" w:hanging="1280"/>
        <w:jc w:val="both"/>
        <w:rPr>
          <w:rFonts w:ascii="標楷體" w:eastAsia="標楷體" w:hAnsi="標楷體"/>
          <w:sz w:val="32"/>
          <w:szCs w:val="32"/>
        </w:rPr>
      </w:pPr>
      <w:r w:rsidRPr="003C122E">
        <w:rPr>
          <w:rFonts w:ascii="標楷體" w:eastAsia="標楷體" w:hAnsi="標楷體" w:hint="eastAsia"/>
          <w:sz w:val="32"/>
          <w:szCs w:val="32"/>
        </w:rPr>
        <w:t>提案人：鄭正鈐</w:t>
      </w:r>
    </w:p>
    <w:p w:rsidR="00084797" w:rsidRPr="003C122E" w:rsidRDefault="00084797" w:rsidP="007B013D">
      <w:pPr>
        <w:snapToGrid w:val="0"/>
        <w:spacing w:line="460" w:lineRule="exact"/>
        <w:ind w:leftChars="1250" w:left="4280" w:hangingChars="400" w:hanging="1280"/>
        <w:jc w:val="both"/>
        <w:rPr>
          <w:rFonts w:ascii="標楷體" w:eastAsia="標楷體" w:hAnsi="標楷體"/>
          <w:b/>
          <w:bCs/>
          <w:sz w:val="32"/>
          <w:szCs w:val="32"/>
        </w:rPr>
      </w:pPr>
      <w:r w:rsidRPr="003C122E">
        <w:rPr>
          <w:rFonts w:ascii="標楷體" w:eastAsia="標楷體" w:hAnsi="標楷體" w:hint="eastAsia"/>
          <w:sz w:val="32"/>
          <w:szCs w:val="32"/>
        </w:rPr>
        <w:t>連署人：鄭麗文　張其祿</w:t>
      </w:r>
    </w:p>
    <w:p w:rsidR="00084797" w:rsidRPr="003C122E" w:rsidRDefault="00084797" w:rsidP="007B013D">
      <w:pPr>
        <w:snapToGrid w:val="0"/>
        <w:spacing w:beforeLines="50" w:before="180" w:line="500" w:lineRule="exact"/>
        <w:ind w:leftChars="450" w:left="1400" w:hangingChars="100" w:hanging="320"/>
        <w:contextualSpacing/>
        <w:jc w:val="both"/>
        <w:rPr>
          <w:rFonts w:ascii="標楷體" w:eastAsia="標楷體" w:hAnsi="標楷體"/>
          <w:sz w:val="32"/>
          <w:szCs w:val="32"/>
        </w:rPr>
      </w:pPr>
      <w:r w:rsidRPr="003C122E">
        <w:rPr>
          <w:rFonts w:ascii="標楷體" w:eastAsia="標楷體" w:hAnsi="標楷體" w:hint="eastAsia"/>
          <w:sz w:val="32"/>
          <w:szCs w:val="32"/>
        </w:rPr>
        <w:t>7.現行申請台灣運動彩券網路會員可以透過電信認證系統，直接於線上完成會員註冊，便於民眾參與台灣運動彩券投注，但日後民眾欲變更資料（譬如變更網路會員經銷商證號），卻需列印紙本檔郵寄，徒增民眾困擾。113年起未/已指定經銷商之台灣運動彩券網路會員欲變更經銷商證號流程，教育部體育署應協調發行機構改採電信認證變更方式，取消紙本作業流程，避免造成申請人不便，以促進運動彩券蓬勃發展、增加國家體育預算來源。38</w:t>
      </w:r>
    </w:p>
    <w:p w:rsidR="00084797" w:rsidRPr="003C122E" w:rsidRDefault="00084797" w:rsidP="007B013D">
      <w:pPr>
        <w:snapToGrid w:val="0"/>
        <w:spacing w:line="460" w:lineRule="exact"/>
        <w:ind w:leftChars="1250" w:left="4280" w:hangingChars="400" w:hanging="1280"/>
        <w:jc w:val="both"/>
        <w:rPr>
          <w:rFonts w:ascii="標楷體" w:eastAsia="標楷體" w:hAnsi="標楷體"/>
          <w:sz w:val="32"/>
          <w:szCs w:val="32"/>
        </w:rPr>
      </w:pPr>
      <w:r w:rsidRPr="003C122E">
        <w:rPr>
          <w:rFonts w:ascii="標楷體" w:eastAsia="標楷體" w:hAnsi="標楷體" w:hint="eastAsia"/>
          <w:sz w:val="32"/>
          <w:szCs w:val="32"/>
        </w:rPr>
        <w:t>提案人：張廖萬堅</w:t>
      </w:r>
    </w:p>
    <w:p w:rsidR="00084797" w:rsidRPr="003C122E" w:rsidRDefault="00084797" w:rsidP="007B013D">
      <w:pPr>
        <w:snapToGrid w:val="0"/>
        <w:spacing w:line="460" w:lineRule="exact"/>
        <w:ind w:leftChars="1250" w:left="4280" w:hangingChars="400" w:hanging="1280"/>
        <w:jc w:val="both"/>
        <w:rPr>
          <w:rFonts w:ascii="標楷體" w:eastAsia="標楷體" w:hAnsi="標楷體"/>
          <w:sz w:val="32"/>
          <w:szCs w:val="32"/>
        </w:rPr>
      </w:pPr>
      <w:r w:rsidRPr="003C122E">
        <w:rPr>
          <w:rFonts w:ascii="標楷體" w:eastAsia="標楷體" w:hAnsi="標楷體" w:hint="eastAsia"/>
          <w:sz w:val="32"/>
          <w:szCs w:val="32"/>
        </w:rPr>
        <w:t>連署人：陳秀寳　陳培瑜</w:t>
      </w:r>
    </w:p>
    <w:p w:rsidR="00084797" w:rsidRPr="003C122E" w:rsidRDefault="00084797" w:rsidP="007B013D">
      <w:pPr>
        <w:snapToGrid w:val="0"/>
        <w:spacing w:beforeLines="50" w:before="180" w:line="500" w:lineRule="exact"/>
        <w:ind w:leftChars="450" w:left="1400" w:hangingChars="100" w:hanging="320"/>
        <w:contextualSpacing/>
        <w:jc w:val="both"/>
        <w:rPr>
          <w:rFonts w:ascii="標楷體" w:eastAsia="標楷體" w:hAnsi="標楷體"/>
          <w:sz w:val="32"/>
          <w:szCs w:val="32"/>
        </w:rPr>
      </w:pPr>
      <w:r w:rsidRPr="003C122E">
        <w:rPr>
          <w:rFonts w:ascii="標楷體" w:eastAsia="標楷體" w:hAnsi="標楷體" w:hint="eastAsia"/>
          <w:sz w:val="32"/>
          <w:szCs w:val="32"/>
        </w:rPr>
        <w:t>8.</w:t>
      </w:r>
      <w:r>
        <w:rPr>
          <w:rFonts w:ascii="標楷體" w:eastAsia="標楷體" w:hAnsi="標楷體" w:hint="eastAsia"/>
          <w:sz w:val="32"/>
          <w:szCs w:val="32"/>
        </w:rPr>
        <w:t>培育體育運動人才及運動訓練環境改善</w:t>
      </w:r>
      <w:r w:rsidRPr="003C122E">
        <w:rPr>
          <w:rFonts w:ascii="標楷體" w:eastAsia="標楷體" w:hAnsi="標楷體" w:hint="eastAsia"/>
          <w:sz w:val="32"/>
          <w:szCs w:val="32"/>
        </w:rPr>
        <w:t>計畫項下包含多項子計畫經費用於運動教練培育、檢定或進修等工作，國內體育運動教練與兒少接觸頻率非常高，教育部體育署宜規劃或委請相關團體設計課程，於教練培育或進修課程中加</w:t>
      </w:r>
      <w:r w:rsidRPr="003C122E">
        <w:rPr>
          <w:rFonts w:ascii="標楷體" w:eastAsia="標楷體" w:hAnsi="標楷體" w:hint="eastAsia"/>
          <w:sz w:val="32"/>
          <w:szCs w:val="32"/>
        </w:rPr>
        <w:lastRenderedPageBreak/>
        <w:t>強兒少訓練之觀念及運科知識，預防不當管教或過度訓練，杜絕一切兒少身心暴力對待。另計畫項下包含輔導協會健全組織經費，但近期足球協會屢傳減薪、債務問題，教育部體育署應加強督導協會帳務管理，促其開源節流，並維護教練及選手權益。爰請教育部體育署針對強化運動教練兒童訓練安全知能及加強各特定體育團體財務管理，</w:t>
      </w:r>
      <w:r>
        <w:rPr>
          <w:rFonts w:ascii="標楷體" w:eastAsia="標楷體" w:hAnsi="標楷體" w:hint="eastAsia"/>
          <w:sz w:val="32"/>
          <w:szCs w:val="32"/>
        </w:rPr>
        <w:t>並</w:t>
      </w:r>
      <w:r w:rsidRPr="003C122E">
        <w:rPr>
          <w:rFonts w:ascii="標楷體" w:eastAsia="標楷體" w:hAnsi="標楷體" w:hint="eastAsia"/>
          <w:sz w:val="32"/>
          <w:szCs w:val="32"/>
        </w:rPr>
        <w:t>於3個月內向立法院教育及文化委員會提出書面報告。18</w:t>
      </w:r>
    </w:p>
    <w:p w:rsidR="00084797" w:rsidRPr="003C122E" w:rsidRDefault="00084797" w:rsidP="007B013D">
      <w:pPr>
        <w:snapToGrid w:val="0"/>
        <w:spacing w:line="460" w:lineRule="exact"/>
        <w:ind w:leftChars="1250" w:left="4280" w:hangingChars="400" w:hanging="1280"/>
        <w:jc w:val="both"/>
        <w:rPr>
          <w:rFonts w:ascii="標楷體" w:eastAsia="標楷體" w:hAnsi="標楷體"/>
          <w:sz w:val="32"/>
          <w:szCs w:val="32"/>
        </w:rPr>
      </w:pPr>
      <w:r w:rsidRPr="003C122E">
        <w:rPr>
          <w:rFonts w:ascii="標楷體" w:eastAsia="標楷體" w:hAnsi="標楷體" w:hint="eastAsia"/>
          <w:sz w:val="32"/>
          <w:szCs w:val="32"/>
        </w:rPr>
        <w:t>提案人：張廖萬堅</w:t>
      </w:r>
    </w:p>
    <w:p w:rsidR="00084797" w:rsidRPr="003C122E" w:rsidRDefault="00084797" w:rsidP="007B013D">
      <w:pPr>
        <w:snapToGrid w:val="0"/>
        <w:spacing w:line="460" w:lineRule="exact"/>
        <w:ind w:leftChars="1250" w:left="4280" w:hangingChars="400" w:hanging="1280"/>
        <w:jc w:val="both"/>
        <w:rPr>
          <w:rFonts w:ascii="標楷體" w:eastAsia="標楷體" w:hAnsi="標楷體"/>
          <w:sz w:val="32"/>
          <w:szCs w:val="32"/>
        </w:rPr>
      </w:pPr>
      <w:r w:rsidRPr="003C122E">
        <w:rPr>
          <w:rFonts w:ascii="標楷體" w:eastAsia="標楷體" w:hAnsi="標楷體" w:hint="eastAsia"/>
          <w:sz w:val="32"/>
          <w:szCs w:val="32"/>
        </w:rPr>
        <w:t>連署人：陳秀寳　林宜瑾</w:t>
      </w:r>
    </w:p>
    <w:p w:rsidR="00084797" w:rsidRPr="003C122E" w:rsidRDefault="00084797" w:rsidP="007B013D">
      <w:pPr>
        <w:snapToGrid w:val="0"/>
        <w:spacing w:beforeLines="50" w:before="180" w:line="500" w:lineRule="exact"/>
        <w:ind w:left="640" w:hangingChars="200" w:hanging="640"/>
        <w:contextualSpacing/>
        <w:rPr>
          <w:rFonts w:ascii="標楷體" w:eastAsia="標楷體" w:hAnsi="標楷體"/>
          <w:sz w:val="32"/>
          <w:szCs w:val="32"/>
        </w:rPr>
      </w:pPr>
      <w:r w:rsidRPr="003C122E">
        <w:rPr>
          <w:rFonts w:ascii="標楷體" w:eastAsia="標楷體" w:hAnsi="標楷體" w:hint="eastAsia"/>
          <w:sz w:val="32"/>
          <w:szCs w:val="32"/>
        </w:rPr>
        <w:t>九、私立高級中等以上學校退場基金—照案通過。另通過決議1項：</w:t>
      </w:r>
    </w:p>
    <w:p w:rsidR="00084797" w:rsidRPr="003C122E" w:rsidRDefault="00084797" w:rsidP="007B013D">
      <w:pPr>
        <w:snapToGrid w:val="0"/>
        <w:spacing w:beforeLines="50" w:before="180" w:line="500" w:lineRule="exact"/>
        <w:ind w:leftChars="295" w:left="708"/>
        <w:contextualSpacing/>
        <w:jc w:val="both"/>
        <w:rPr>
          <w:rFonts w:ascii="標楷體" w:eastAsia="標楷體" w:hAnsi="標楷體"/>
          <w:sz w:val="32"/>
          <w:szCs w:val="32"/>
        </w:rPr>
      </w:pPr>
      <w:r w:rsidRPr="003C122E">
        <w:rPr>
          <w:rFonts w:ascii="標楷體" w:eastAsia="標楷體" w:hAnsi="標楷體" w:hint="eastAsia"/>
          <w:sz w:val="32"/>
          <w:szCs w:val="32"/>
        </w:rPr>
        <w:t xml:space="preserve">    有鑑於教育部編列「私校退場基金」用以墊付學校停招後學生安置以及停辦前維運，113年預期期末基金餘額約24億元，不過教育部6月初拍板4所大專校院113年停辦，學校申請退場基金墊付額高達15億5,000萬元，學界憂心，部分退場學校的校地是和國營事業承租，將難以清算償還，屆時恐出現無法回收的呆帳。而根據立法院預算中心</w:t>
      </w:r>
      <w:r>
        <w:rPr>
          <w:rFonts w:ascii="標楷體" w:eastAsia="標楷體" w:hAnsi="標楷體" w:hint="eastAsia"/>
          <w:sz w:val="32"/>
          <w:szCs w:val="32"/>
        </w:rPr>
        <w:t>評估</w:t>
      </w:r>
      <w:r w:rsidRPr="003C122E">
        <w:rPr>
          <w:rFonts w:ascii="標楷體" w:eastAsia="標楷體" w:hAnsi="標楷體" w:hint="eastAsia"/>
          <w:sz w:val="32"/>
          <w:szCs w:val="32"/>
        </w:rPr>
        <w:t>報告亦指出「私立高級中等以上學校退場條例」實施後私立高級中等以上學校陸續退場，致退場基金補助、墊付等業務資金需求大增，鑑於補助業務之資金付出後無法收回，而墊付業務之資金雖能再循環運用，惟該等業務辦理期間長，且發生呆帳可能性亦不低，恐肇致帳面上雖尚有基金餘額，然無實質現金可供運用情形。少子化的影響下，私立高中職及大專校院首當其衝，更有學者預期未來私校恐會倒閉近50所以上。綜上所述，請教育部應於3個月內向立法院教育及文化委員會提出私立高級中等以上學校退場基金財務健全及永續之規劃</w:t>
      </w:r>
      <w:r>
        <w:rPr>
          <w:rFonts w:ascii="標楷體" w:eastAsia="標楷體" w:hAnsi="標楷體" w:hint="eastAsia"/>
          <w:sz w:val="32"/>
          <w:szCs w:val="32"/>
        </w:rPr>
        <w:t>書面</w:t>
      </w:r>
      <w:r w:rsidRPr="003C122E">
        <w:rPr>
          <w:rFonts w:ascii="標楷體" w:eastAsia="標楷體" w:hAnsi="標楷體" w:hint="eastAsia"/>
          <w:sz w:val="32"/>
          <w:szCs w:val="32"/>
        </w:rPr>
        <w:t>報告，俾利保障私立學校師生之權益。40</w:t>
      </w:r>
    </w:p>
    <w:p w:rsidR="00084797" w:rsidRPr="003C122E" w:rsidRDefault="00084797" w:rsidP="007B013D">
      <w:pPr>
        <w:snapToGrid w:val="0"/>
        <w:spacing w:line="460" w:lineRule="exact"/>
        <w:ind w:leftChars="1250" w:left="4280" w:hangingChars="400" w:hanging="1280"/>
        <w:jc w:val="both"/>
        <w:rPr>
          <w:rFonts w:ascii="標楷體" w:eastAsia="標楷體" w:hAnsi="標楷體"/>
          <w:sz w:val="32"/>
          <w:szCs w:val="32"/>
        </w:rPr>
      </w:pPr>
      <w:r w:rsidRPr="003C122E">
        <w:rPr>
          <w:rFonts w:ascii="標楷體" w:eastAsia="標楷體" w:hAnsi="標楷體" w:hint="eastAsia"/>
          <w:sz w:val="32"/>
          <w:szCs w:val="32"/>
        </w:rPr>
        <w:t>提案人：張其祿</w:t>
      </w:r>
    </w:p>
    <w:p w:rsidR="00084797" w:rsidRPr="003C122E" w:rsidRDefault="00084797" w:rsidP="007B013D">
      <w:pPr>
        <w:snapToGrid w:val="0"/>
        <w:spacing w:line="460" w:lineRule="exact"/>
        <w:ind w:leftChars="1250" w:left="4280" w:hangingChars="400" w:hanging="1280"/>
        <w:jc w:val="both"/>
        <w:rPr>
          <w:rFonts w:ascii="標楷體" w:eastAsia="標楷體" w:hAnsi="標楷體"/>
          <w:sz w:val="32"/>
          <w:szCs w:val="32"/>
        </w:rPr>
      </w:pPr>
      <w:r w:rsidRPr="003C122E">
        <w:rPr>
          <w:rFonts w:ascii="標楷體" w:eastAsia="標楷體" w:hAnsi="標楷體" w:hint="eastAsia"/>
          <w:sz w:val="32"/>
          <w:szCs w:val="32"/>
        </w:rPr>
        <w:lastRenderedPageBreak/>
        <w:t>連署人：鄭正鈐　鄭麗文</w:t>
      </w:r>
    </w:p>
    <w:p w:rsidR="00084797" w:rsidRPr="003C122E" w:rsidRDefault="00084797" w:rsidP="007B013D">
      <w:pPr>
        <w:snapToGrid w:val="0"/>
        <w:spacing w:beforeLines="50" w:before="180" w:line="500" w:lineRule="exact"/>
        <w:ind w:left="640" w:hangingChars="200" w:hanging="640"/>
        <w:contextualSpacing/>
        <w:jc w:val="both"/>
        <w:rPr>
          <w:rFonts w:ascii="標楷體" w:eastAsia="標楷體" w:hAnsi="標楷體"/>
          <w:bCs/>
          <w:sz w:val="32"/>
          <w:szCs w:val="32"/>
        </w:rPr>
      </w:pPr>
      <w:bookmarkStart w:id="178" w:name="_Hlk150434637"/>
      <w:r w:rsidRPr="003C122E">
        <w:rPr>
          <w:rFonts w:ascii="標楷體" w:eastAsia="標楷體" w:hAnsi="標楷體" w:hint="eastAsia"/>
          <w:bCs/>
          <w:sz w:val="32"/>
          <w:szCs w:val="32"/>
        </w:rPr>
        <w:t>陸、113年度行政法人國家運動訓練中心預算案，審查完竣，擬具審查報告，不須交由黨團協商，院會討論時，由范召集委員雲補充說明。審查結果如下：</w:t>
      </w:r>
    </w:p>
    <w:p w:rsidR="00084797" w:rsidRPr="003C122E" w:rsidRDefault="00084797" w:rsidP="007B013D">
      <w:pPr>
        <w:snapToGrid w:val="0"/>
        <w:spacing w:beforeLines="50" w:before="180" w:line="460" w:lineRule="exact"/>
        <w:ind w:left="641" w:hangingChars="200" w:hanging="641"/>
        <w:jc w:val="both"/>
        <w:rPr>
          <w:rFonts w:ascii="標楷體" w:eastAsia="標楷體" w:hAnsi="標楷體"/>
          <w:b/>
          <w:sz w:val="32"/>
          <w:szCs w:val="32"/>
        </w:rPr>
      </w:pPr>
      <w:r w:rsidRPr="003C122E">
        <w:rPr>
          <w:rFonts w:ascii="標楷體" w:eastAsia="標楷體" w:hAnsi="標楷體" w:hint="eastAsia"/>
          <w:b/>
          <w:sz w:val="32"/>
          <w:szCs w:val="32"/>
        </w:rPr>
        <w:t>國家運動訓練中心113年度預算書案</w:t>
      </w:r>
    </w:p>
    <w:p w:rsidR="00084797" w:rsidRPr="003C122E" w:rsidRDefault="00084797" w:rsidP="007B013D">
      <w:pPr>
        <w:snapToGrid w:val="0"/>
        <w:spacing w:before="120" w:line="440" w:lineRule="exact"/>
        <w:ind w:leftChars="11" w:left="666" w:hangingChars="200" w:hanging="640"/>
        <w:jc w:val="both"/>
        <w:rPr>
          <w:rFonts w:ascii="標楷體" w:eastAsia="標楷體" w:hAnsi="標楷體"/>
          <w:snapToGrid w:val="0"/>
          <w:sz w:val="32"/>
          <w:szCs w:val="32"/>
        </w:rPr>
      </w:pPr>
      <w:r w:rsidRPr="003C122E">
        <w:rPr>
          <w:rFonts w:ascii="標楷體" w:eastAsia="標楷體" w:hAnsi="標楷體" w:hint="eastAsia"/>
          <w:snapToGrid w:val="0"/>
          <w:sz w:val="32"/>
          <w:szCs w:val="32"/>
        </w:rPr>
        <w:t>一、業務計畫：應依據業務收支、固定資產建設改良擴充及資金運用等項之審查結果，隨同調整。</w:t>
      </w:r>
    </w:p>
    <w:p w:rsidR="00084797" w:rsidRPr="003C122E" w:rsidRDefault="00084797" w:rsidP="007B013D">
      <w:pPr>
        <w:snapToGrid w:val="0"/>
        <w:spacing w:before="120" w:line="440" w:lineRule="exact"/>
        <w:ind w:leftChars="11" w:left="666" w:hangingChars="200" w:hanging="640"/>
        <w:jc w:val="both"/>
        <w:rPr>
          <w:rFonts w:ascii="標楷體" w:eastAsia="標楷體" w:hAnsi="標楷體"/>
          <w:snapToGrid w:val="0"/>
          <w:sz w:val="32"/>
          <w:szCs w:val="32"/>
        </w:rPr>
      </w:pPr>
      <w:r w:rsidRPr="003C122E">
        <w:rPr>
          <w:rFonts w:ascii="標楷體" w:eastAsia="標楷體" w:hAnsi="標楷體" w:hint="eastAsia"/>
          <w:snapToGrid w:val="0"/>
          <w:sz w:val="32"/>
          <w:szCs w:val="32"/>
        </w:rPr>
        <w:t>二、業務收支：</w:t>
      </w:r>
    </w:p>
    <w:p w:rsidR="00084797" w:rsidRPr="003C122E" w:rsidRDefault="00084797" w:rsidP="007B013D">
      <w:pPr>
        <w:snapToGrid w:val="0"/>
        <w:spacing w:before="120" w:line="440" w:lineRule="exact"/>
        <w:ind w:leftChars="145" w:left="1129" w:hangingChars="244" w:hanging="781"/>
        <w:jc w:val="both"/>
        <w:rPr>
          <w:rFonts w:ascii="標楷體" w:eastAsia="標楷體" w:hAnsi="標楷體"/>
          <w:snapToGrid w:val="0"/>
          <w:sz w:val="32"/>
          <w:szCs w:val="32"/>
        </w:rPr>
      </w:pPr>
      <w:r w:rsidRPr="003C122E">
        <w:rPr>
          <w:rFonts w:ascii="標楷體" w:eastAsia="標楷體" w:hAnsi="標楷體" w:hint="eastAsia"/>
          <w:snapToGrid w:val="0"/>
          <w:sz w:val="32"/>
          <w:szCs w:val="32"/>
        </w:rPr>
        <w:t>(一)業務總收入：20億9,419萬4千元，照列。</w:t>
      </w:r>
    </w:p>
    <w:p w:rsidR="00084797" w:rsidRPr="003C122E" w:rsidRDefault="00084797" w:rsidP="007B013D">
      <w:pPr>
        <w:snapToGrid w:val="0"/>
        <w:spacing w:before="120" w:line="440" w:lineRule="exact"/>
        <w:ind w:leftChars="145" w:left="1129" w:hangingChars="244" w:hanging="781"/>
        <w:jc w:val="both"/>
        <w:rPr>
          <w:rFonts w:ascii="標楷體" w:eastAsia="標楷體" w:hAnsi="標楷體"/>
          <w:snapToGrid w:val="0"/>
          <w:sz w:val="32"/>
          <w:szCs w:val="32"/>
        </w:rPr>
      </w:pPr>
      <w:r w:rsidRPr="003C122E">
        <w:rPr>
          <w:rFonts w:ascii="標楷體" w:eastAsia="標楷體" w:hAnsi="標楷體" w:hint="eastAsia"/>
          <w:snapToGrid w:val="0"/>
          <w:sz w:val="32"/>
          <w:szCs w:val="32"/>
        </w:rPr>
        <w:t>(二)業務總支出：20億8,259萬4千元，照列。</w:t>
      </w:r>
    </w:p>
    <w:p w:rsidR="00084797" w:rsidRPr="003C122E" w:rsidRDefault="00084797" w:rsidP="007B013D">
      <w:pPr>
        <w:snapToGrid w:val="0"/>
        <w:spacing w:before="120" w:line="440" w:lineRule="exact"/>
        <w:ind w:leftChars="145" w:left="1129" w:hangingChars="244" w:hanging="781"/>
        <w:jc w:val="both"/>
        <w:rPr>
          <w:rFonts w:ascii="標楷體" w:eastAsia="標楷體" w:hAnsi="標楷體"/>
          <w:snapToGrid w:val="0"/>
          <w:sz w:val="32"/>
          <w:szCs w:val="32"/>
        </w:rPr>
      </w:pPr>
      <w:r w:rsidRPr="003C122E">
        <w:rPr>
          <w:rFonts w:ascii="標楷體" w:eastAsia="標楷體" w:hAnsi="標楷體" w:hint="eastAsia"/>
          <w:snapToGrid w:val="0"/>
          <w:sz w:val="32"/>
          <w:szCs w:val="32"/>
        </w:rPr>
        <w:t>(三)本期賸餘：1,160萬元，照列。</w:t>
      </w:r>
    </w:p>
    <w:p w:rsidR="00084797" w:rsidRPr="003C122E" w:rsidRDefault="00084797" w:rsidP="007B013D">
      <w:pPr>
        <w:snapToGrid w:val="0"/>
        <w:spacing w:before="120" w:line="440" w:lineRule="exact"/>
        <w:ind w:leftChars="11" w:left="666" w:hangingChars="200" w:hanging="640"/>
        <w:jc w:val="both"/>
        <w:rPr>
          <w:rFonts w:ascii="標楷體" w:eastAsia="標楷體" w:hAnsi="標楷體"/>
          <w:snapToGrid w:val="0"/>
          <w:sz w:val="32"/>
          <w:szCs w:val="32"/>
        </w:rPr>
      </w:pPr>
      <w:r w:rsidRPr="003C122E">
        <w:rPr>
          <w:rFonts w:ascii="標楷體" w:eastAsia="標楷體" w:hAnsi="標楷體" w:hint="eastAsia"/>
          <w:snapToGrid w:val="0"/>
          <w:sz w:val="32"/>
          <w:szCs w:val="32"/>
        </w:rPr>
        <w:t>三、解繳公庫：無列數。</w:t>
      </w:r>
    </w:p>
    <w:p w:rsidR="00084797" w:rsidRPr="003C122E" w:rsidRDefault="00084797" w:rsidP="007B013D">
      <w:pPr>
        <w:snapToGrid w:val="0"/>
        <w:spacing w:before="120" w:line="440" w:lineRule="exact"/>
        <w:ind w:leftChars="11" w:left="666" w:hangingChars="200" w:hanging="640"/>
        <w:jc w:val="both"/>
        <w:rPr>
          <w:rFonts w:ascii="標楷體" w:eastAsia="標楷體" w:hAnsi="標楷體"/>
          <w:snapToGrid w:val="0"/>
          <w:sz w:val="32"/>
          <w:szCs w:val="32"/>
        </w:rPr>
      </w:pPr>
      <w:r w:rsidRPr="003C122E">
        <w:rPr>
          <w:rFonts w:ascii="標楷體" w:eastAsia="標楷體" w:hAnsi="標楷體" w:hint="eastAsia"/>
          <w:snapToGrid w:val="0"/>
          <w:sz w:val="32"/>
          <w:szCs w:val="32"/>
        </w:rPr>
        <w:t>四、轉投資計畫：無列數。</w:t>
      </w:r>
    </w:p>
    <w:p w:rsidR="00084797" w:rsidRPr="003C122E" w:rsidRDefault="00084797" w:rsidP="007B013D">
      <w:pPr>
        <w:snapToGrid w:val="0"/>
        <w:spacing w:before="120" w:line="440" w:lineRule="exact"/>
        <w:ind w:leftChars="11" w:left="666" w:hangingChars="200" w:hanging="640"/>
        <w:jc w:val="both"/>
        <w:rPr>
          <w:rFonts w:ascii="標楷體" w:eastAsia="標楷體" w:hAnsi="標楷體"/>
          <w:snapToGrid w:val="0"/>
          <w:sz w:val="32"/>
          <w:szCs w:val="32"/>
        </w:rPr>
      </w:pPr>
      <w:r w:rsidRPr="003C122E">
        <w:rPr>
          <w:rFonts w:ascii="標楷體" w:eastAsia="標楷體" w:hAnsi="標楷體" w:hint="eastAsia"/>
          <w:snapToGrid w:val="0"/>
          <w:sz w:val="32"/>
          <w:szCs w:val="32"/>
        </w:rPr>
        <w:t>五、固定資產建設改良擴充：4,212萬元，照列。</w:t>
      </w:r>
    </w:p>
    <w:p w:rsidR="00084797" w:rsidRPr="003C122E" w:rsidRDefault="00084797" w:rsidP="007B013D">
      <w:pPr>
        <w:snapToGrid w:val="0"/>
        <w:spacing w:before="120" w:line="440" w:lineRule="exact"/>
        <w:ind w:leftChars="11" w:left="666" w:hangingChars="200" w:hanging="640"/>
        <w:jc w:val="both"/>
        <w:rPr>
          <w:rFonts w:ascii="標楷體" w:eastAsia="標楷體" w:hAnsi="標楷體"/>
          <w:snapToGrid w:val="0"/>
          <w:sz w:val="32"/>
          <w:szCs w:val="32"/>
        </w:rPr>
      </w:pPr>
      <w:r w:rsidRPr="003C122E">
        <w:rPr>
          <w:rFonts w:ascii="標楷體" w:eastAsia="標楷體" w:hAnsi="標楷體" w:hint="eastAsia"/>
          <w:snapToGrid w:val="0"/>
          <w:sz w:val="32"/>
          <w:szCs w:val="32"/>
        </w:rPr>
        <w:t>六、國庫增撥基金額：無列數。</w:t>
      </w:r>
    </w:p>
    <w:p w:rsidR="00084797" w:rsidRPr="003C122E" w:rsidRDefault="00084797" w:rsidP="007B013D">
      <w:pPr>
        <w:snapToGrid w:val="0"/>
        <w:spacing w:before="120" w:line="440" w:lineRule="exact"/>
        <w:ind w:leftChars="11" w:left="666" w:hangingChars="200" w:hanging="640"/>
        <w:jc w:val="both"/>
        <w:rPr>
          <w:rFonts w:ascii="標楷體" w:eastAsia="標楷體" w:hAnsi="標楷體"/>
          <w:snapToGrid w:val="0"/>
          <w:sz w:val="32"/>
          <w:szCs w:val="32"/>
        </w:rPr>
      </w:pPr>
      <w:r w:rsidRPr="003C122E">
        <w:rPr>
          <w:rFonts w:ascii="標楷體" w:eastAsia="標楷體" w:hAnsi="標楷體" w:hint="eastAsia"/>
          <w:snapToGrid w:val="0"/>
          <w:sz w:val="32"/>
          <w:szCs w:val="32"/>
        </w:rPr>
        <w:t>七、資金運用：應依據業務收支及固定資產建設改良擴充等項之審查結果，隨同調整。</w:t>
      </w:r>
    </w:p>
    <w:p w:rsidR="00084797" w:rsidRPr="003C122E" w:rsidRDefault="00084797" w:rsidP="007B013D">
      <w:pPr>
        <w:snapToGrid w:val="0"/>
        <w:spacing w:before="120" w:line="440" w:lineRule="exact"/>
        <w:ind w:leftChars="11" w:left="666" w:hangingChars="200" w:hanging="640"/>
        <w:jc w:val="both"/>
        <w:rPr>
          <w:rFonts w:ascii="標楷體" w:eastAsia="標楷體" w:hAnsi="標楷體"/>
          <w:snapToGrid w:val="0"/>
          <w:sz w:val="32"/>
          <w:szCs w:val="32"/>
        </w:rPr>
      </w:pPr>
      <w:r w:rsidRPr="003C122E">
        <w:rPr>
          <w:rFonts w:ascii="標楷體" w:eastAsia="標楷體" w:hAnsi="標楷體" w:hint="eastAsia"/>
          <w:snapToGrid w:val="0"/>
          <w:sz w:val="32"/>
          <w:szCs w:val="32"/>
        </w:rPr>
        <w:t>八、通過決議3項：</w:t>
      </w:r>
    </w:p>
    <w:p w:rsidR="00084797" w:rsidRPr="003C122E" w:rsidRDefault="00084797" w:rsidP="007B013D">
      <w:pPr>
        <w:overflowPunct w:val="0"/>
        <w:spacing w:line="500" w:lineRule="exact"/>
        <w:ind w:leftChars="150" w:left="1000" w:hangingChars="200" w:hanging="640"/>
        <w:jc w:val="both"/>
        <w:rPr>
          <w:rFonts w:ascii="標楷體" w:eastAsia="標楷體" w:hAnsi="標楷體"/>
          <w:snapToGrid w:val="0"/>
          <w:sz w:val="32"/>
          <w:szCs w:val="32"/>
        </w:rPr>
      </w:pPr>
      <w:r w:rsidRPr="003C122E">
        <w:rPr>
          <w:rFonts w:ascii="標楷體" w:eastAsia="標楷體" w:hAnsi="標楷體" w:hint="eastAsia"/>
          <w:snapToGrid w:val="0"/>
          <w:sz w:val="32"/>
          <w:szCs w:val="32"/>
        </w:rPr>
        <w:t>(一)</w:t>
      </w:r>
      <w:r w:rsidRPr="003C122E">
        <w:rPr>
          <w:rFonts w:hint="eastAsia"/>
        </w:rPr>
        <w:t xml:space="preserve"> </w:t>
      </w:r>
      <w:r w:rsidRPr="003C122E">
        <w:rPr>
          <w:rFonts w:ascii="標楷體" w:eastAsia="標楷體" w:hAnsi="標楷體" w:hint="eastAsia"/>
          <w:snapToGrid w:val="0"/>
          <w:sz w:val="32"/>
          <w:szCs w:val="32"/>
        </w:rPr>
        <w:t>113年度教育部監督行政法人國家運動訓練中心「總支出」預算編列20億8,259萬4千元，凍結100萬元，俟教育部向立法院教育及文化委員會提出書面報告後，始得動支。</w:t>
      </w:r>
      <w:r>
        <w:rPr>
          <w:rFonts w:ascii="標楷體" w:eastAsia="標楷體" w:hAnsi="標楷體" w:hint="eastAsia"/>
          <w:snapToGrid w:val="0"/>
          <w:sz w:val="32"/>
          <w:szCs w:val="32"/>
        </w:rPr>
        <w:t>1-6</w:t>
      </w:r>
    </w:p>
    <w:p w:rsidR="00084797" w:rsidRPr="003C122E" w:rsidRDefault="00084797" w:rsidP="007B013D">
      <w:pPr>
        <w:snapToGrid w:val="0"/>
        <w:spacing w:line="460" w:lineRule="exact"/>
        <w:ind w:leftChars="1250" w:left="4280" w:hangingChars="400" w:hanging="1280"/>
        <w:jc w:val="both"/>
        <w:rPr>
          <w:rFonts w:ascii="標楷體" w:eastAsia="標楷體" w:hAnsi="標楷體"/>
          <w:sz w:val="32"/>
          <w:szCs w:val="32"/>
        </w:rPr>
      </w:pPr>
      <w:r w:rsidRPr="003C122E">
        <w:rPr>
          <w:rFonts w:ascii="標楷體" w:eastAsia="標楷體" w:hAnsi="標楷體" w:hint="eastAsia"/>
          <w:sz w:val="32"/>
          <w:szCs w:val="32"/>
        </w:rPr>
        <w:t>提案人：陳培瑜　吳思瑤　張其祿</w:t>
      </w:r>
    </w:p>
    <w:p w:rsidR="00084797" w:rsidRPr="003C122E" w:rsidRDefault="00084797" w:rsidP="007B013D">
      <w:pPr>
        <w:snapToGrid w:val="0"/>
        <w:spacing w:line="460" w:lineRule="exact"/>
        <w:ind w:leftChars="1250" w:left="4280" w:hangingChars="400" w:hanging="1280"/>
        <w:jc w:val="both"/>
        <w:rPr>
          <w:rFonts w:ascii="標楷體" w:eastAsia="標楷體" w:hAnsi="標楷體"/>
          <w:sz w:val="32"/>
          <w:szCs w:val="32"/>
        </w:rPr>
      </w:pPr>
      <w:r w:rsidRPr="003C122E">
        <w:rPr>
          <w:rFonts w:ascii="標楷體" w:eastAsia="標楷體" w:hAnsi="標楷體" w:hint="eastAsia"/>
          <w:sz w:val="32"/>
          <w:szCs w:val="32"/>
        </w:rPr>
        <w:t>連署人：黃國書　陳靜敏　范　雲　鄭正鈐</w:t>
      </w:r>
    </w:p>
    <w:p w:rsidR="00084797" w:rsidRPr="003C122E" w:rsidRDefault="00084797" w:rsidP="007B013D">
      <w:pPr>
        <w:snapToGrid w:val="0"/>
        <w:spacing w:line="460" w:lineRule="exact"/>
        <w:ind w:leftChars="1250" w:left="4280" w:hangingChars="400" w:hanging="1280"/>
        <w:jc w:val="both"/>
        <w:rPr>
          <w:rFonts w:ascii="標楷體" w:eastAsia="標楷體" w:hAnsi="標楷體"/>
          <w:sz w:val="32"/>
          <w:szCs w:val="32"/>
        </w:rPr>
      </w:pPr>
      <w:r w:rsidRPr="003C122E">
        <w:rPr>
          <w:rFonts w:ascii="標楷體" w:eastAsia="標楷體" w:hAnsi="標楷體" w:hint="eastAsia"/>
          <w:sz w:val="32"/>
          <w:szCs w:val="32"/>
        </w:rPr>
        <w:t xml:space="preserve">　　　　鄭麗文</w:t>
      </w:r>
    </w:p>
    <w:p w:rsidR="00084797" w:rsidRPr="003C122E" w:rsidRDefault="00084797" w:rsidP="007B013D">
      <w:pPr>
        <w:overflowPunct w:val="0"/>
        <w:spacing w:line="500" w:lineRule="exact"/>
        <w:ind w:leftChars="150" w:left="1000" w:hangingChars="200" w:hanging="640"/>
        <w:jc w:val="both"/>
        <w:rPr>
          <w:rFonts w:ascii="標楷體" w:eastAsia="標楷體" w:hAnsi="標楷體"/>
          <w:sz w:val="32"/>
          <w:szCs w:val="32"/>
        </w:rPr>
      </w:pPr>
      <w:r w:rsidRPr="003C122E">
        <w:rPr>
          <w:rFonts w:ascii="標楷體" w:eastAsia="標楷體" w:hAnsi="標楷體" w:hint="eastAsia"/>
          <w:sz w:val="32"/>
          <w:szCs w:val="32"/>
        </w:rPr>
        <w:t>(二)有鑑於2023年杭州亞洲運動會綜合型運動賽事，電子競技首次成為亞洲運動會正式賽事，我國更於本次取得2銀2銅的佳績，而根據新聞報導亦指出，國際奧林匹克委員會主席更</w:t>
      </w:r>
      <w:r w:rsidRPr="003C122E">
        <w:rPr>
          <w:rFonts w:ascii="標楷體" w:eastAsia="標楷體" w:hAnsi="標楷體" w:hint="eastAsia"/>
          <w:sz w:val="32"/>
          <w:szCs w:val="32"/>
        </w:rPr>
        <w:lastRenderedPageBreak/>
        <w:t>指示國際奧會電競委員會展開研究，要舉辦電競奧運（Olympic Esports Games），顯示未來電子競技運動項目更成為未來重點項目之一。然而，現行行政法人國家運動訓練中心在電子競技運動仍未有相關培訓場館，無法提供資源予國家代表選手培訓運用，爰請行政法人國家運動訓練中心研議強化加強電子競技項目之培訓規劃，並於3個月內向立法院教育及文化委員會提出書面報告。7</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提案人：張其祿</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連署人：鄭正鈐  鄭麗文</w:t>
      </w:r>
    </w:p>
    <w:p w:rsidR="00084797" w:rsidRPr="003C122E" w:rsidRDefault="00084797" w:rsidP="007B013D">
      <w:pPr>
        <w:overflowPunct w:val="0"/>
        <w:spacing w:line="500" w:lineRule="exact"/>
        <w:ind w:leftChars="150" w:left="1000" w:hangingChars="200" w:hanging="640"/>
        <w:jc w:val="both"/>
        <w:rPr>
          <w:rFonts w:ascii="標楷體" w:eastAsia="標楷體" w:hAnsi="標楷體"/>
          <w:sz w:val="32"/>
          <w:szCs w:val="32"/>
        </w:rPr>
      </w:pPr>
      <w:r w:rsidRPr="003C122E">
        <w:rPr>
          <w:rFonts w:ascii="標楷體" w:eastAsia="標楷體" w:hAnsi="標楷體" w:hint="eastAsia"/>
          <w:sz w:val="32"/>
          <w:szCs w:val="32"/>
        </w:rPr>
        <w:t>(三)</w:t>
      </w:r>
      <w:r w:rsidRPr="003C122E">
        <w:rPr>
          <w:rFonts w:ascii="標楷體" w:eastAsia="標楷體" w:hAnsi="標楷體"/>
          <w:sz w:val="32"/>
          <w:szCs w:val="32"/>
        </w:rPr>
        <w:t xml:space="preserve">113 </w:t>
      </w:r>
      <w:r w:rsidRPr="003C122E">
        <w:rPr>
          <w:rFonts w:ascii="標楷體" w:eastAsia="標楷體" w:hAnsi="標楷體" w:hint="eastAsia"/>
          <w:sz w:val="32"/>
          <w:szCs w:val="32"/>
        </w:rPr>
        <w:t>年度行政法人國家運動訓練中心「業務費用」預算編列</w:t>
      </w:r>
      <w:r w:rsidRPr="003C122E">
        <w:rPr>
          <w:rFonts w:ascii="標楷體" w:eastAsia="標楷體" w:hAnsi="標楷體"/>
          <w:sz w:val="32"/>
          <w:szCs w:val="32"/>
        </w:rPr>
        <w:t xml:space="preserve"> 15 </w:t>
      </w:r>
      <w:r w:rsidRPr="003C122E">
        <w:rPr>
          <w:rFonts w:ascii="標楷體" w:eastAsia="標楷體" w:hAnsi="標楷體" w:hint="eastAsia"/>
          <w:sz w:val="32"/>
          <w:szCs w:val="32"/>
        </w:rPr>
        <w:t>億</w:t>
      </w:r>
      <w:r w:rsidRPr="003C122E">
        <w:rPr>
          <w:rFonts w:ascii="標楷體" w:eastAsia="標楷體" w:hAnsi="標楷體"/>
          <w:sz w:val="32"/>
          <w:szCs w:val="32"/>
        </w:rPr>
        <w:t>6,198</w:t>
      </w:r>
      <w:r w:rsidRPr="003C122E">
        <w:rPr>
          <w:rFonts w:ascii="標楷體" w:eastAsia="標楷體" w:hAnsi="標楷體" w:hint="eastAsia"/>
          <w:sz w:val="32"/>
          <w:szCs w:val="32"/>
        </w:rPr>
        <w:t>萬</w:t>
      </w:r>
      <w:r w:rsidRPr="003C122E">
        <w:rPr>
          <w:rFonts w:ascii="標楷體" w:eastAsia="標楷體" w:hAnsi="標楷體"/>
          <w:sz w:val="32"/>
          <w:szCs w:val="32"/>
        </w:rPr>
        <w:t>3</w:t>
      </w:r>
      <w:r w:rsidRPr="003C122E">
        <w:rPr>
          <w:rFonts w:ascii="標楷體" w:eastAsia="標楷體" w:hAnsi="標楷體" w:hint="eastAsia"/>
          <w:sz w:val="32"/>
          <w:szCs w:val="32"/>
        </w:rPr>
        <w:t>千元，内容「亞奧運、世大運選手培訓」、「備戰</w:t>
      </w:r>
      <w:r w:rsidRPr="003C122E">
        <w:rPr>
          <w:rFonts w:ascii="標楷體" w:eastAsia="標楷體" w:hAnsi="標楷體"/>
          <w:sz w:val="32"/>
          <w:szCs w:val="32"/>
        </w:rPr>
        <w:t>2024</w:t>
      </w:r>
      <w:r w:rsidRPr="003C122E">
        <w:rPr>
          <w:rFonts w:ascii="標楷體" w:eastAsia="標楷體" w:hAnsi="標楷體" w:hint="eastAsia"/>
          <w:sz w:val="32"/>
          <w:szCs w:val="32"/>
        </w:rPr>
        <w:t>巴黎奧運黃金計畫」、「備戰</w:t>
      </w:r>
      <w:r w:rsidRPr="003C122E">
        <w:rPr>
          <w:rFonts w:ascii="標楷體" w:eastAsia="標楷體" w:hAnsi="標楷體"/>
          <w:sz w:val="32"/>
          <w:szCs w:val="32"/>
        </w:rPr>
        <w:t>2028</w:t>
      </w:r>
      <w:r w:rsidRPr="003C122E">
        <w:rPr>
          <w:rFonts w:ascii="標楷體" w:eastAsia="標楷體" w:hAnsi="標楷體" w:hint="eastAsia"/>
          <w:sz w:val="32"/>
          <w:szCs w:val="32"/>
        </w:rPr>
        <w:t>洛杉磯奥運黄金計畫」、「替代役補充兵優秀選手培訓」之「會費、捐助、補助、分攤、救助（濟〉與交流活動費」共編列</w:t>
      </w:r>
      <w:r w:rsidRPr="003C122E">
        <w:rPr>
          <w:rFonts w:ascii="標楷體" w:eastAsia="標楷體" w:hAnsi="標楷體"/>
          <w:sz w:val="32"/>
          <w:szCs w:val="32"/>
        </w:rPr>
        <w:t>11</w:t>
      </w:r>
      <w:r w:rsidRPr="003C122E">
        <w:rPr>
          <w:rFonts w:ascii="標楷體" w:eastAsia="標楷體" w:hAnsi="標楷體" w:hint="eastAsia"/>
          <w:sz w:val="32"/>
          <w:szCs w:val="32"/>
        </w:rPr>
        <w:t>億</w:t>
      </w:r>
      <w:r w:rsidRPr="003C122E">
        <w:rPr>
          <w:rFonts w:ascii="標楷體" w:eastAsia="標楷體" w:hAnsi="標楷體"/>
          <w:sz w:val="32"/>
          <w:szCs w:val="32"/>
        </w:rPr>
        <w:t>1,777</w:t>
      </w:r>
      <w:r w:rsidRPr="003C122E">
        <w:rPr>
          <w:rFonts w:ascii="標楷體" w:eastAsia="標楷體" w:hAnsi="標楷體" w:hint="eastAsia"/>
          <w:sz w:val="32"/>
          <w:szCs w:val="32"/>
        </w:rPr>
        <w:t>萬</w:t>
      </w:r>
      <w:r w:rsidRPr="003C122E">
        <w:rPr>
          <w:rFonts w:ascii="標楷體" w:eastAsia="標楷體" w:hAnsi="標楷體"/>
          <w:sz w:val="32"/>
          <w:szCs w:val="32"/>
        </w:rPr>
        <w:t>4</w:t>
      </w:r>
      <w:r w:rsidRPr="003C122E">
        <w:rPr>
          <w:rFonts w:ascii="標楷體" w:eastAsia="標楷體" w:hAnsi="標楷體" w:hint="eastAsia"/>
          <w:sz w:val="32"/>
          <w:szCs w:val="32"/>
        </w:rPr>
        <w:t>千元。「國際綜合性運動賽會集訓選手費用支給要點」中訂定，儲訓選手無論是學生選手、大學畢業而未在學未就業、已就業經服務單位同意辦理留職留薪、已就業經服務單位同意辦理留職停薪，日常零用金（含生活津貼）皆為</w:t>
      </w:r>
      <w:r w:rsidRPr="003C122E">
        <w:rPr>
          <w:rFonts w:ascii="標楷體" w:eastAsia="標楷體" w:hAnsi="標楷體"/>
          <w:sz w:val="32"/>
          <w:szCs w:val="32"/>
        </w:rPr>
        <w:t>1</w:t>
      </w:r>
      <w:r w:rsidRPr="003C122E">
        <w:rPr>
          <w:rFonts w:ascii="標楷體" w:eastAsia="標楷體" w:hAnsi="標楷體" w:hint="eastAsia"/>
          <w:sz w:val="32"/>
          <w:szCs w:val="32"/>
        </w:rPr>
        <w:t>萬</w:t>
      </w:r>
      <w:r w:rsidRPr="003C122E">
        <w:rPr>
          <w:rFonts w:ascii="標楷體" w:eastAsia="標楷體" w:hAnsi="標楷體"/>
          <w:sz w:val="32"/>
          <w:szCs w:val="32"/>
        </w:rPr>
        <w:t>1</w:t>
      </w:r>
      <w:r>
        <w:rPr>
          <w:rFonts w:ascii="標楷體" w:eastAsia="標楷體" w:hAnsi="標楷體" w:hint="eastAsia"/>
          <w:sz w:val="32"/>
          <w:szCs w:val="32"/>
        </w:rPr>
        <w:t>千</w:t>
      </w:r>
      <w:r w:rsidRPr="003C122E">
        <w:rPr>
          <w:rFonts w:ascii="標楷體" w:eastAsia="標楷體" w:hAnsi="標楷體" w:hint="eastAsia"/>
          <w:sz w:val="32"/>
          <w:szCs w:val="32"/>
        </w:rPr>
        <w:t>元，連基本工資2萬6,400元的一半都不到。雖選手在國訓中心訓練有吃、住費用，且多數</w:t>
      </w:r>
      <w:r>
        <w:rPr>
          <w:rFonts w:ascii="標楷體" w:eastAsia="標楷體" w:hAnsi="標楷體" w:hint="eastAsia"/>
          <w:sz w:val="32"/>
          <w:szCs w:val="32"/>
        </w:rPr>
        <w:t>儲</w:t>
      </w:r>
      <w:r w:rsidRPr="003C122E">
        <w:rPr>
          <w:rFonts w:ascii="標楷體" w:eastAsia="標楷體" w:hAnsi="標楷體" w:hint="eastAsia"/>
          <w:sz w:val="32"/>
          <w:szCs w:val="32"/>
        </w:rPr>
        <w:t>訓選手都是學生，但還是有部分</w:t>
      </w:r>
      <w:r>
        <w:rPr>
          <w:rFonts w:ascii="標楷體" w:eastAsia="標楷體" w:hAnsi="標楷體" w:hint="eastAsia"/>
          <w:sz w:val="32"/>
          <w:szCs w:val="32"/>
        </w:rPr>
        <w:t>選</w:t>
      </w:r>
      <w:r w:rsidRPr="003C122E">
        <w:rPr>
          <w:rFonts w:ascii="標楷體" w:eastAsia="標楷體" w:hAnsi="標楷體" w:hint="eastAsia"/>
          <w:sz w:val="32"/>
          <w:szCs w:val="32"/>
        </w:rPr>
        <w:t>手已畢業，就業後辭掉工作集中到國訓中心。若日常零用金不足以支應家庭生活開銷，恐有消磨選手熱情之疑慮。為敦促國訓中心提升</w:t>
      </w:r>
      <w:r>
        <w:rPr>
          <w:rFonts w:ascii="標楷體" w:eastAsia="標楷體" w:hAnsi="標楷體" w:hint="eastAsia"/>
          <w:sz w:val="32"/>
          <w:szCs w:val="32"/>
        </w:rPr>
        <w:t>儲</w:t>
      </w:r>
      <w:r w:rsidRPr="003C122E">
        <w:rPr>
          <w:rFonts w:ascii="標楷體" w:eastAsia="標楷體" w:hAnsi="標楷體" w:hint="eastAsia"/>
          <w:sz w:val="32"/>
          <w:szCs w:val="32"/>
        </w:rPr>
        <w:t>訓選手日常零用金，請行政法人國家運動訓練中心於3個月內向立法院教育及文化委員會提出</w:t>
      </w:r>
      <w:r>
        <w:rPr>
          <w:rFonts w:ascii="標楷體" w:eastAsia="標楷體" w:hAnsi="標楷體" w:hint="eastAsia"/>
          <w:sz w:val="32"/>
          <w:szCs w:val="32"/>
        </w:rPr>
        <w:t>儲</w:t>
      </w:r>
      <w:r w:rsidRPr="003C122E">
        <w:rPr>
          <w:rFonts w:ascii="標楷體" w:eastAsia="標楷體" w:hAnsi="標楷體" w:hint="eastAsia"/>
          <w:sz w:val="32"/>
          <w:szCs w:val="32"/>
        </w:rPr>
        <w:t>訓選手日常零用金提升評估之書面報告。2</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提案人：林宜瑾</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連署人：吳思瑤  陳秀寳</w:t>
      </w:r>
    </w:p>
    <w:p w:rsidR="00084797" w:rsidRPr="003C122E" w:rsidRDefault="00084797" w:rsidP="007B013D">
      <w:pPr>
        <w:snapToGrid w:val="0"/>
        <w:spacing w:beforeLines="50" w:before="180" w:line="500" w:lineRule="exact"/>
        <w:ind w:left="640" w:hangingChars="200" w:hanging="640"/>
        <w:contextualSpacing/>
        <w:jc w:val="both"/>
        <w:rPr>
          <w:rFonts w:ascii="標楷體" w:eastAsia="標楷體" w:hAnsi="標楷體"/>
          <w:bCs/>
          <w:sz w:val="32"/>
          <w:szCs w:val="32"/>
        </w:rPr>
      </w:pPr>
      <w:r w:rsidRPr="003C122E">
        <w:rPr>
          <w:rFonts w:ascii="標楷體" w:eastAsia="標楷體" w:hAnsi="標楷體" w:hint="eastAsia"/>
          <w:bCs/>
          <w:sz w:val="32"/>
          <w:szCs w:val="32"/>
        </w:rPr>
        <w:t>柒、112年度、113年度行政法人國家運動科學中心預算案，審查完</w:t>
      </w:r>
      <w:r w:rsidRPr="003C122E">
        <w:rPr>
          <w:rFonts w:ascii="標楷體" w:eastAsia="標楷體" w:hAnsi="標楷體" w:hint="eastAsia"/>
          <w:bCs/>
          <w:sz w:val="32"/>
          <w:szCs w:val="32"/>
        </w:rPr>
        <w:lastRenderedPageBreak/>
        <w:t>竣，擬具審查報告，不須交由黨團協商，院會討論時，由范召集委員雲補充說明。審查結果如下：</w:t>
      </w:r>
    </w:p>
    <w:p w:rsidR="00084797" w:rsidRPr="003C122E" w:rsidRDefault="00084797" w:rsidP="007B013D">
      <w:pPr>
        <w:snapToGrid w:val="0"/>
        <w:spacing w:beforeLines="50" w:before="180" w:line="460" w:lineRule="exact"/>
        <w:ind w:left="641" w:hangingChars="200" w:hanging="641"/>
        <w:jc w:val="both"/>
        <w:rPr>
          <w:rFonts w:ascii="標楷體" w:eastAsia="標楷體" w:hAnsi="標楷體"/>
          <w:b/>
          <w:sz w:val="32"/>
          <w:szCs w:val="32"/>
        </w:rPr>
      </w:pPr>
      <w:r w:rsidRPr="003C122E">
        <w:rPr>
          <w:rFonts w:ascii="標楷體" w:eastAsia="標楷體" w:hAnsi="標楷體" w:hint="eastAsia"/>
          <w:b/>
          <w:sz w:val="32"/>
          <w:szCs w:val="32"/>
        </w:rPr>
        <w:t>國家運動科學中心112年度預算書案</w:t>
      </w:r>
    </w:p>
    <w:p w:rsidR="00084797" w:rsidRPr="003C122E" w:rsidRDefault="00084797" w:rsidP="007B013D">
      <w:pPr>
        <w:snapToGrid w:val="0"/>
        <w:spacing w:before="120" w:line="440" w:lineRule="exact"/>
        <w:ind w:leftChars="11" w:left="666" w:hangingChars="200" w:hanging="640"/>
        <w:jc w:val="both"/>
        <w:rPr>
          <w:rFonts w:ascii="標楷體" w:eastAsia="標楷體" w:hAnsi="標楷體"/>
          <w:snapToGrid w:val="0"/>
          <w:sz w:val="32"/>
          <w:szCs w:val="32"/>
        </w:rPr>
      </w:pPr>
      <w:r w:rsidRPr="003C122E">
        <w:rPr>
          <w:rFonts w:ascii="標楷體" w:eastAsia="標楷體" w:hAnsi="標楷體" w:hint="eastAsia"/>
          <w:snapToGrid w:val="0"/>
          <w:sz w:val="32"/>
          <w:szCs w:val="32"/>
        </w:rPr>
        <w:t>一、業務計畫：應依據業務收支、固定資產建設改良擴充及資金運用等項之審查結果，隨同調整。</w:t>
      </w:r>
    </w:p>
    <w:p w:rsidR="00084797" w:rsidRPr="003C122E" w:rsidRDefault="00084797" w:rsidP="007B013D">
      <w:pPr>
        <w:snapToGrid w:val="0"/>
        <w:spacing w:before="120" w:line="440" w:lineRule="exact"/>
        <w:ind w:leftChars="11" w:left="666" w:hangingChars="200" w:hanging="640"/>
        <w:jc w:val="both"/>
        <w:rPr>
          <w:rFonts w:ascii="標楷體" w:eastAsia="標楷體" w:hAnsi="標楷體"/>
          <w:snapToGrid w:val="0"/>
          <w:sz w:val="32"/>
          <w:szCs w:val="32"/>
        </w:rPr>
      </w:pPr>
      <w:r w:rsidRPr="003C122E">
        <w:rPr>
          <w:rFonts w:ascii="標楷體" w:eastAsia="標楷體" w:hAnsi="標楷體" w:hint="eastAsia"/>
          <w:snapToGrid w:val="0"/>
          <w:sz w:val="32"/>
          <w:szCs w:val="32"/>
        </w:rPr>
        <w:t>二、業務收支：</w:t>
      </w:r>
    </w:p>
    <w:p w:rsidR="00084797" w:rsidRPr="003C122E" w:rsidRDefault="00084797" w:rsidP="007B013D">
      <w:pPr>
        <w:snapToGrid w:val="0"/>
        <w:spacing w:before="120" w:line="440" w:lineRule="exact"/>
        <w:ind w:leftChars="145" w:left="1129" w:hangingChars="244" w:hanging="781"/>
        <w:jc w:val="both"/>
        <w:rPr>
          <w:rFonts w:ascii="標楷體" w:eastAsia="標楷體" w:hAnsi="標楷體"/>
          <w:snapToGrid w:val="0"/>
          <w:sz w:val="32"/>
          <w:szCs w:val="32"/>
        </w:rPr>
      </w:pPr>
      <w:r w:rsidRPr="003C122E">
        <w:rPr>
          <w:rFonts w:ascii="標楷體" w:eastAsia="標楷體" w:hAnsi="標楷體" w:hint="eastAsia"/>
          <w:snapToGrid w:val="0"/>
          <w:sz w:val="32"/>
          <w:szCs w:val="32"/>
        </w:rPr>
        <w:t>(一)業務總收入：1,904萬7千元，照列。</w:t>
      </w:r>
    </w:p>
    <w:p w:rsidR="00084797" w:rsidRPr="003C122E" w:rsidRDefault="00084797" w:rsidP="007B013D">
      <w:pPr>
        <w:snapToGrid w:val="0"/>
        <w:spacing w:before="120" w:line="440" w:lineRule="exact"/>
        <w:ind w:leftChars="145" w:left="1129" w:hangingChars="244" w:hanging="781"/>
        <w:jc w:val="both"/>
        <w:rPr>
          <w:rFonts w:ascii="標楷體" w:eastAsia="標楷體" w:hAnsi="標楷體"/>
          <w:snapToGrid w:val="0"/>
          <w:sz w:val="32"/>
          <w:szCs w:val="32"/>
        </w:rPr>
      </w:pPr>
      <w:r w:rsidRPr="003C122E">
        <w:rPr>
          <w:rFonts w:ascii="標楷體" w:eastAsia="標楷體" w:hAnsi="標楷體" w:hint="eastAsia"/>
          <w:snapToGrid w:val="0"/>
          <w:sz w:val="32"/>
          <w:szCs w:val="32"/>
        </w:rPr>
        <w:t>(二)業務總支出：1,904萬7千元，照列。</w:t>
      </w:r>
    </w:p>
    <w:p w:rsidR="00084797" w:rsidRPr="003C122E" w:rsidRDefault="00084797" w:rsidP="007B013D">
      <w:pPr>
        <w:snapToGrid w:val="0"/>
        <w:spacing w:before="120" w:line="440" w:lineRule="exact"/>
        <w:ind w:leftChars="145" w:left="1129" w:hangingChars="244" w:hanging="781"/>
        <w:jc w:val="both"/>
        <w:rPr>
          <w:rFonts w:ascii="標楷體" w:eastAsia="標楷體" w:hAnsi="標楷體"/>
          <w:snapToGrid w:val="0"/>
          <w:sz w:val="32"/>
          <w:szCs w:val="32"/>
        </w:rPr>
      </w:pPr>
      <w:r w:rsidRPr="003C122E">
        <w:rPr>
          <w:rFonts w:ascii="標楷體" w:eastAsia="標楷體" w:hAnsi="標楷體" w:hint="eastAsia"/>
          <w:snapToGrid w:val="0"/>
          <w:sz w:val="32"/>
          <w:szCs w:val="32"/>
        </w:rPr>
        <w:t>(三)本期賸餘：0元，照列。</w:t>
      </w:r>
    </w:p>
    <w:p w:rsidR="00084797" w:rsidRPr="003C122E" w:rsidRDefault="00084797" w:rsidP="007B013D">
      <w:pPr>
        <w:snapToGrid w:val="0"/>
        <w:spacing w:before="120" w:line="440" w:lineRule="exact"/>
        <w:ind w:leftChars="11" w:left="666" w:hangingChars="200" w:hanging="640"/>
        <w:jc w:val="both"/>
        <w:rPr>
          <w:rFonts w:ascii="標楷體" w:eastAsia="標楷體" w:hAnsi="標楷體"/>
          <w:snapToGrid w:val="0"/>
          <w:sz w:val="32"/>
          <w:szCs w:val="32"/>
        </w:rPr>
      </w:pPr>
      <w:r w:rsidRPr="003C122E">
        <w:rPr>
          <w:rFonts w:ascii="標楷體" w:eastAsia="標楷體" w:hAnsi="標楷體" w:hint="eastAsia"/>
          <w:snapToGrid w:val="0"/>
          <w:sz w:val="32"/>
          <w:szCs w:val="32"/>
        </w:rPr>
        <w:t>三、解繳公庫：無列數。</w:t>
      </w:r>
    </w:p>
    <w:p w:rsidR="00084797" w:rsidRPr="003C122E" w:rsidRDefault="00084797" w:rsidP="007B013D">
      <w:pPr>
        <w:snapToGrid w:val="0"/>
        <w:spacing w:before="120" w:line="440" w:lineRule="exact"/>
        <w:ind w:leftChars="11" w:left="666" w:hangingChars="200" w:hanging="640"/>
        <w:jc w:val="both"/>
        <w:rPr>
          <w:rFonts w:ascii="標楷體" w:eastAsia="標楷體" w:hAnsi="標楷體"/>
          <w:snapToGrid w:val="0"/>
          <w:sz w:val="32"/>
          <w:szCs w:val="32"/>
        </w:rPr>
      </w:pPr>
      <w:r w:rsidRPr="003C122E">
        <w:rPr>
          <w:rFonts w:ascii="標楷體" w:eastAsia="標楷體" w:hAnsi="標楷體" w:hint="eastAsia"/>
          <w:snapToGrid w:val="0"/>
          <w:sz w:val="32"/>
          <w:szCs w:val="32"/>
        </w:rPr>
        <w:t>四、轉投資計畫：無列數。</w:t>
      </w:r>
    </w:p>
    <w:p w:rsidR="00084797" w:rsidRPr="003C122E" w:rsidRDefault="00084797" w:rsidP="007B013D">
      <w:pPr>
        <w:snapToGrid w:val="0"/>
        <w:spacing w:before="120" w:line="440" w:lineRule="exact"/>
        <w:ind w:leftChars="11" w:left="666" w:hangingChars="200" w:hanging="640"/>
        <w:jc w:val="both"/>
        <w:rPr>
          <w:rFonts w:ascii="標楷體" w:eastAsia="標楷體" w:hAnsi="標楷體"/>
          <w:snapToGrid w:val="0"/>
          <w:sz w:val="32"/>
          <w:szCs w:val="32"/>
        </w:rPr>
      </w:pPr>
      <w:r w:rsidRPr="003C122E">
        <w:rPr>
          <w:rFonts w:ascii="標楷體" w:eastAsia="標楷體" w:hAnsi="標楷體" w:hint="eastAsia"/>
          <w:snapToGrid w:val="0"/>
          <w:sz w:val="32"/>
          <w:szCs w:val="32"/>
        </w:rPr>
        <w:t>五、固定資產建設改良擴充：1,200萬元，照列。</w:t>
      </w:r>
    </w:p>
    <w:p w:rsidR="00084797" w:rsidRPr="003C122E" w:rsidRDefault="00084797" w:rsidP="007B013D">
      <w:pPr>
        <w:snapToGrid w:val="0"/>
        <w:spacing w:before="120" w:line="440" w:lineRule="exact"/>
        <w:ind w:leftChars="11" w:left="666" w:hangingChars="200" w:hanging="640"/>
        <w:jc w:val="both"/>
        <w:rPr>
          <w:rFonts w:ascii="標楷體" w:eastAsia="標楷體" w:hAnsi="標楷體"/>
          <w:snapToGrid w:val="0"/>
          <w:sz w:val="32"/>
          <w:szCs w:val="32"/>
        </w:rPr>
      </w:pPr>
      <w:r w:rsidRPr="003C122E">
        <w:rPr>
          <w:rFonts w:ascii="標楷體" w:eastAsia="標楷體" w:hAnsi="標楷體" w:hint="eastAsia"/>
          <w:snapToGrid w:val="0"/>
          <w:sz w:val="32"/>
          <w:szCs w:val="32"/>
        </w:rPr>
        <w:t>六、國庫增撥基金額：無列數。</w:t>
      </w:r>
    </w:p>
    <w:p w:rsidR="00084797" w:rsidRPr="003C122E" w:rsidRDefault="00084797" w:rsidP="007B013D">
      <w:pPr>
        <w:snapToGrid w:val="0"/>
        <w:spacing w:before="120" w:line="440" w:lineRule="exact"/>
        <w:ind w:leftChars="11" w:left="666" w:hangingChars="200" w:hanging="640"/>
        <w:jc w:val="both"/>
        <w:rPr>
          <w:rFonts w:ascii="標楷體" w:eastAsia="標楷體" w:hAnsi="標楷體"/>
          <w:snapToGrid w:val="0"/>
          <w:sz w:val="32"/>
          <w:szCs w:val="32"/>
        </w:rPr>
      </w:pPr>
      <w:r w:rsidRPr="003C122E">
        <w:rPr>
          <w:rFonts w:ascii="標楷體" w:eastAsia="標楷體" w:hAnsi="標楷體" w:hint="eastAsia"/>
          <w:snapToGrid w:val="0"/>
          <w:sz w:val="32"/>
          <w:szCs w:val="32"/>
        </w:rPr>
        <w:t>七、資金運用：應依據業務收支及固定資產建設改良擴充等項之審查結果，隨同調整。</w:t>
      </w:r>
    </w:p>
    <w:p w:rsidR="00084797" w:rsidRPr="003C122E" w:rsidRDefault="00084797" w:rsidP="007B013D">
      <w:pPr>
        <w:snapToGrid w:val="0"/>
        <w:spacing w:beforeLines="50" w:before="180" w:line="460" w:lineRule="exact"/>
        <w:ind w:left="641" w:hangingChars="200" w:hanging="641"/>
        <w:jc w:val="both"/>
        <w:rPr>
          <w:rFonts w:ascii="標楷體" w:eastAsia="標楷體" w:hAnsi="標楷體"/>
          <w:b/>
          <w:sz w:val="32"/>
          <w:szCs w:val="32"/>
        </w:rPr>
      </w:pPr>
      <w:r w:rsidRPr="003C122E">
        <w:rPr>
          <w:rFonts w:ascii="標楷體" w:eastAsia="標楷體" w:hAnsi="標楷體" w:hint="eastAsia"/>
          <w:b/>
          <w:sz w:val="32"/>
          <w:szCs w:val="32"/>
        </w:rPr>
        <w:t>國家運動科學中心113年度預算書案</w:t>
      </w:r>
    </w:p>
    <w:p w:rsidR="00084797" w:rsidRPr="003C122E" w:rsidRDefault="00084797" w:rsidP="007B013D">
      <w:pPr>
        <w:snapToGrid w:val="0"/>
        <w:spacing w:before="120" w:line="440" w:lineRule="exact"/>
        <w:ind w:leftChars="11" w:left="666" w:hangingChars="200" w:hanging="640"/>
        <w:jc w:val="both"/>
        <w:rPr>
          <w:rFonts w:ascii="標楷體" w:eastAsia="標楷體" w:hAnsi="標楷體"/>
          <w:snapToGrid w:val="0"/>
          <w:sz w:val="32"/>
          <w:szCs w:val="32"/>
        </w:rPr>
      </w:pPr>
      <w:r w:rsidRPr="003C122E">
        <w:rPr>
          <w:rFonts w:ascii="標楷體" w:eastAsia="標楷體" w:hAnsi="標楷體" w:hint="eastAsia"/>
          <w:snapToGrid w:val="0"/>
          <w:sz w:val="32"/>
          <w:szCs w:val="32"/>
        </w:rPr>
        <w:t>一、業務計畫：應依據業務收支、固定資產建設改良擴充及資金運用等項之審查結果，隨同調整。</w:t>
      </w:r>
    </w:p>
    <w:p w:rsidR="00084797" w:rsidRPr="003C122E" w:rsidRDefault="00084797" w:rsidP="007B013D">
      <w:pPr>
        <w:snapToGrid w:val="0"/>
        <w:spacing w:before="120" w:line="440" w:lineRule="exact"/>
        <w:ind w:leftChars="11" w:left="666" w:hangingChars="200" w:hanging="640"/>
        <w:jc w:val="both"/>
        <w:rPr>
          <w:rFonts w:ascii="標楷體" w:eastAsia="標楷體" w:hAnsi="標楷體"/>
          <w:snapToGrid w:val="0"/>
          <w:sz w:val="32"/>
          <w:szCs w:val="32"/>
        </w:rPr>
      </w:pPr>
      <w:r w:rsidRPr="003C122E">
        <w:rPr>
          <w:rFonts w:ascii="標楷體" w:eastAsia="標楷體" w:hAnsi="標楷體" w:hint="eastAsia"/>
          <w:snapToGrid w:val="0"/>
          <w:sz w:val="32"/>
          <w:szCs w:val="32"/>
        </w:rPr>
        <w:t>二、業務收支：</w:t>
      </w:r>
    </w:p>
    <w:p w:rsidR="00084797" w:rsidRPr="003C122E" w:rsidRDefault="00084797" w:rsidP="007B013D">
      <w:pPr>
        <w:snapToGrid w:val="0"/>
        <w:spacing w:before="120" w:line="440" w:lineRule="exact"/>
        <w:ind w:leftChars="145" w:left="1129" w:hangingChars="244" w:hanging="781"/>
        <w:jc w:val="both"/>
        <w:rPr>
          <w:rFonts w:ascii="標楷體" w:eastAsia="標楷體" w:hAnsi="標楷體"/>
          <w:snapToGrid w:val="0"/>
          <w:sz w:val="32"/>
          <w:szCs w:val="32"/>
        </w:rPr>
      </w:pPr>
      <w:r w:rsidRPr="003C122E">
        <w:rPr>
          <w:rFonts w:ascii="標楷體" w:eastAsia="標楷體" w:hAnsi="標楷體" w:hint="eastAsia"/>
          <w:snapToGrid w:val="0"/>
          <w:sz w:val="32"/>
          <w:szCs w:val="32"/>
        </w:rPr>
        <w:t>(一)業務總收入：1億1,373萬1千元，照列。</w:t>
      </w:r>
    </w:p>
    <w:p w:rsidR="00084797" w:rsidRPr="003C122E" w:rsidRDefault="00084797" w:rsidP="007B013D">
      <w:pPr>
        <w:snapToGrid w:val="0"/>
        <w:spacing w:before="120" w:line="440" w:lineRule="exact"/>
        <w:ind w:leftChars="145" w:left="1129" w:hangingChars="244" w:hanging="781"/>
        <w:jc w:val="both"/>
        <w:rPr>
          <w:rFonts w:ascii="標楷體" w:eastAsia="標楷體" w:hAnsi="標楷體"/>
          <w:snapToGrid w:val="0"/>
          <w:sz w:val="32"/>
          <w:szCs w:val="32"/>
        </w:rPr>
      </w:pPr>
      <w:r w:rsidRPr="003C122E">
        <w:rPr>
          <w:rFonts w:ascii="標楷體" w:eastAsia="標楷體" w:hAnsi="標楷體" w:hint="eastAsia"/>
          <w:snapToGrid w:val="0"/>
          <w:sz w:val="32"/>
          <w:szCs w:val="32"/>
        </w:rPr>
        <w:t>(二)業務總支出：1億1,171萬1千元，照列。</w:t>
      </w:r>
    </w:p>
    <w:p w:rsidR="00084797" w:rsidRPr="003C122E" w:rsidRDefault="00084797" w:rsidP="007B013D">
      <w:pPr>
        <w:snapToGrid w:val="0"/>
        <w:spacing w:before="120" w:line="440" w:lineRule="exact"/>
        <w:ind w:leftChars="145" w:left="1129" w:hangingChars="244" w:hanging="781"/>
        <w:jc w:val="both"/>
        <w:rPr>
          <w:rFonts w:ascii="標楷體" w:eastAsia="標楷體" w:hAnsi="標楷體"/>
          <w:snapToGrid w:val="0"/>
          <w:sz w:val="32"/>
          <w:szCs w:val="32"/>
        </w:rPr>
      </w:pPr>
      <w:r w:rsidRPr="003C122E">
        <w:rPr>
          <w:rFonts w:ascii="標楷體" w:eastAsia="標楷體" w:hAnsi="標楷體" w:hint="eastAsia"/>
          <w:snapToGrid w:val="0"/>
          <w:sz w:val="32"/>
          <w:szCs w:val="32"/>
        </w:rPr>
        <w:t>(三)本期賸餘：202萬元，照列。</w:t>
      </w:r>
    </w:p>
    <w:p w:rsidR="00084797" w:rsidRPr="003C122E" w:rsidRDefault="00084797" w:rsidP="007B013D">
      <w:pPr>
        <w:snapToGrid w:val="0"/>
        <w:spacing w:before="120" w:line="440" w:lineRule="exact"/>
        <w:ind w:leftChars="11" w:left="666" w:hangingChars="200" w:hanging="640"/>
        <w:jc w:val="both"/>
        <w:rPr>
          <w:rFonts w:ascii="標楷體" w:eastAsia="標楷體" w:hAnsi="標楷體"/>
          <w:snapToGrid w:val="0"/>
          <w:sz w:val="32"/>
          <w:szCs w:val="32"/>
        </w:rPr>
      </w:pPr>
      <w:r w:rsidRPr="003C122E">
        <w:rPr>
          <w:rFonts w:ascii="標楷體" w:eastAsia="標楷體" w:hAnsi="標楷體" w:hint="eastAsia"/>
          <w:snapToGrid w:val="0"/>
          <w:sz w:val="32"/>
          <w:szCs w:val="32"/>
        </w:rPr>
        <w:t>三、解繳公庫：無列數。</w:t>
      </w:r>
    </w:p>
    <w:p w:rsidR="00084797" w:rsidRPr="003C122E" w:rsidRDefault="00084797" w:rsidP="007B013D">
      <w:pPr>
        <w:snapToGrid w:val="0"/>
        <w:spacing w:before="120" w:line="440" w:lineRule="exact"/>
        <w:ind w:leftChars="11" w:left="666" w:hangingChars="200" w:hanging="640"/>
        <w:jc w:val="both"/>
        <w:rPr>
          <w:rFonts w:ascii="標楷體" w:eastAsia="標楷體" w:hAnsi="標楷體"/>
          <w:snapToGrid w:val="0"/>
          <w:sz w:val="32"/>
          <w:szCs w:val="32"/>
        </w:rPr>
      </w:pPr>
      <w:r w:rsidRPr="003C122E">
        <w:rPr>
          <w:rFonts w:ascii="標楷體" w:eastAsia="標楷體" w:hAnsi="標楷體" w:hint="eastAsia"/>
          <w:snapToGrid w:val="0"/>
          <w:sz w:val="32"/>
          <w:szCs w:val="32"/>
        </w:rPr>
        <w:t>四、轉投資計畫：無列數。</w:t>
      </w:r>
    </w:p>
    <w:p w:rsidR="00084797" w:rsidRPr="003C122E" w:rsidRDefault="00084797" w:rsidP="007B013D">
      <w:pPr>
        <w:snapToGrid w:val="0"/>
        <w:spacing w:before="120" w:line="440" w:lineRule="exact"/>
        <w:ind w:leftChars="11" w:left="666" w:hangingChars="200" w:hanging="640"/>
        <w:jc w:val="both"/>
        <w:rPr>
          <w:rFonts w:ascii="標楷體" w:eastAsia="標楷體" w:hAnsi="標楷體"/>
          <w:snapToGrid w:val="0"/>
          <w:sz w:val="32"/>
          <w:szCs w:val="32"/>
        </w:rPr>
      </w:pPr>
      <w:r w:rsidRPr="003C122E">
        <w:rPr>
          <w:rFonts w:ascii="標楷體" w:eastAsia="標楷體" w:hAnsi="標楷體" w:hint="eastAsia"/>
          <w:snapToGrid w:val="0"/>
          <w:sz w:val="32"/>
          <w:szCs w:val="32"/>
        </w:rPr>
        <w:t>五、固定資產建設改良擴充：3,078萬元，照列。</w:t>
      </w:r>
    </w:p>
    <w:p w:rsidR="00084797" w:rsidRPr="003C122E" w:rsidRDefault="00084797" w:rsidP="007B013D">
      <w:pPr>
        <w:snapToGrid w:val="0"/>
        <w:spacing w:before="120" w:line="440" w:lineRule="exact"/>
        <w:ind w:leftChars="11" w:left="666" w:hangingChars="200" w:hanging="640"/>
        <w:jc w:val="both"/>
        <w:rPr>
          <w:rFonts w:ascii="標楷體" w:eastAsia="標楷體" w:hAnsi="標楷體"/>
          <w:snapToGrid w:val="0"/>
          <w:sz w:val="32"/>
          <w:szCs w:val="32"/>
        </w:rPr>
      </w:pPr>
      <w:r w:rsidRPr="003C122E">
        <w:rPr>
          <w:rFonts w:ascii="標楷體" w:eastAsia="標楷體" w:hAnsi="標楷體" w:hint="eastAsia"/>
          <w:snapToGrid w:val="0"/>
          <w:sz w:val="32"/>
          <w:szCs w:val="32"/>
        </w:rPr>
        <w:t>六、國庫增撥基金額：無列數。</w:t>
      </w:r>
    </w:p>
    <w:p w:rsidR="00084797" w:rsidRPr="003C122E" w:rsidRDefault="00084797" w:rsidP="007B013D">
      <w:pPr>
        <w:snapToGrid w:val="0"/>
        <w:spacing w:before="120" w:line="440" w:lineRule="exact"/>
        <w:ind w:leftChars="11" w:left="666" w:hangingChars="200" w:hanging="640"/>
        <w:jc w:val="both"/>
        <w:rPr>
          <w:rFonts w:ascii="標楷體" w:eastAsia="標楷體" w:hAnsi="標楷體"/>
          <w:snapToGrid w:val="0"/>
          <w:sz w:val="32"/>
          <w:szCs w:val="32"/>
        </w:rPr>
      </w:pPr>
      <w:r w:rsidRPr="003C122E">
        <w:rPr>
          <w:rFonts w:ascii="標楷體" w:eastAsia="標楷體" w:hAnsi="標楷體" w:hint="eastAsia"/>
          <w:snapToGrid w:val="0"/>
          <w:sz w:val="32"/>
          <w:szCs w:val="32"/>
        </w:rPr>
        <w:lastRenderedPageBreak/>
        <w:t>七、資金運用：應依據業務收支及固定資產建設改良擴充等項之審查結果，隨同調整。</w:t>
      </w:r>
    </w:p>
    <w:p w:rsidR="00084797" w:rsidRPr="003C122E" w:rsidRDefault="00084797" w:rsidP="007B013D">
      <w:pPr>
        <w:snapToGrid w:val="0"/>
        <w:spacing w:before="120" w:line="440" w:lineRule="exact"/>
        <w:ind w:leftChars="11" w:left="666" w:hangingChars="200" w:hanging="640"/>
        <w:jc w:val="both"/>
        <w:rPr>
          <w:rFonts w:ascii="標楷體" w:eastAsia="標楷體" w:hAnsi="標楷體"/>
          <w:snapToGrid w:val="0"/>
          <w:sz w:val="32"/>
          <w:szCs w:val="32"/>
        </w:rPr>
      </w:pPr>
      <w:r w:rsidRPr="003C122E">
        <w:rPr>
          <w:rFonts w:ascii="標楷體" w:eastAsia="標楷體" w:hAnsi="標楷體" w:hint="eastAsia"/>
          <w:snapToGrid w:val="0"/>
          <w:sz w:val="32"/>
          <w:szCs w:val="32"/>
        </w:rPr>
        <w:t>八、通過決議</w:t>
      </w:r>
      <w:r>
        <w:rPr>
          <w:rFonts w:ascii="標楷體" w:eastAsia="標楷體" w:hAnsi="標楷體" w:hint="eastAsia"/>
          <w:snapToGrid w:val="0"/>
          <w:sz w:val="32"/>
          <w:szCs w:val="32"/>
        </w:rPr>
        <w:t>3</w:t>
      </w:r>
      <w:r w:rsidRPr="003C122E">
        <w:rPr>
          <w:rFonts w:ascii="標楷體" w:eastAsia="標楷體" w:hAnsi="標楷體" w:hint="eastAsia"/>
          <w:snapToGrid w:val="0"/>
          <w:sz w:val="32"/>
          <w:szCs w:val="32"/>
        </w:rPr>
        <w:t>項：</w:t>
      </w:r>
    </w:p>
    <w:p w:rsidR="00084797" w:rsidRPr="003C122E" w:rsidRDefault="00084797" w:rsidP="007B013D">
      <w:pPr>
        <w:overflowPunct w:val="0"/>
        <w:spacing w:line="500" w:lineRule="exact"/>
        <w:ind w:leftChars="150" w:left="1000" w:hangingChars="200" w:hanging="640"/>
        <w:jc w:val="both"/>
        <w:rPr>
          <w:rFonts w:ascii="標楷體" w:eastAsia="標楷體" w:hAnsi="標楷體"/>
          <w:snapToGrid w:val="0"/>
          <w:sz w:val="32"/>
          <w:szCs w:val="32"/>
        </w:rPr>
      </w:pPr>
      <w:r w:rsidRPr="003C122E">
        <w:rPr>
          <w:rFonts w:ascii="標楷體" w:eastAsia="標楷體" w:hAnsi="標楷體" w:hint="eastAsia"/>
          <w:snapToGrid w:val="0"/>
          <w:sz w:val="32"/>
          <w:szCs w:val="32"/>
        </w:rPr>
        <w:t>(一)為有效落實「國家運動科學中心設置條例」第3條第7款鎖定運動科學成果推廣全民</w:t>
      </w:r>
      <w:r>
        <w:rPr>
          <w:rFonts w:ascii="標楷體" w:eastAsia="標楷體" w:hAnsi="標楷體" w:hint="eastAsia"/>
          <w:snapToGrid w:val="0"/>
          <w:sz w:val="32"/>
          <w:szCs w:val="32"/>
        </w:rPr>
        <w:t>運</w:t>
      </w:r>
      <w:r w:rsidRPr="003C122E">
        <w:rPr>
          <w:rFonts w:ascii="標楷體" w:eastAsia="標楷體" w:hAnsi="標楷體" w:hint="eastAsia"/>
          <w:snapToGrid w:val="0"/>
          <w:sz w:val="32"/>
          <w:szCs w:val="32"/>
        </w:rPr>
        <w:t>用之意旨，爰請行政法人國家運動科學中心應於113年完成相關網站及社群推廣機制，並於3個月內向立法院教育及文化委員會提出期程規劃書面報告。3</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提案人：張其祿</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連署人：鄭正鈐  鄭麗文</w:t>
      </w:r>
    </w:p>
    <w:p w:rsidR="00084797" w:rsidRPr="003C122E" w:rsidRDefault="00084797" w:rsidP="007B013D">
      <w:pPr>
        <w:overflowPunct w:val="0"/>
        <w:spacing w:line="500" w:lineRule="exact"/>
        <w:ind w:leftChars="150" w:left="1000" w:hangingChars="200" w:hanging="640"/>
        <w:jc w:val="both"/>
        <w:rPr>
          <w:rFonts w:ascii="標楷體" w:eastAsia="標楷體" w:hAnsi="標楷體"/>
          <w:sz w:val="32"/>
          <w:szCs w:val="32"/>
        </w:rPr>
      </w:pPr>
      <w:r w:rsidRPr="003C122E">
        <w:rPr>
          <w:rFonts w:ascii="標楷體" w:eastAsia="標楷體" w:hAnsi="標楷體" w:hint="eastAsia"/>
          <w:sz w:val="32"/>
          <w:szCs w:val="32"/>
        </w:rPr>
        <w:t>(二)查</w:t>
      </w:r>
      <w:r w:rsidRPr="003C122E">
        <w:rPr>
          <w:rFonts w:ascii="標楷體" w:eastAsia="標楷體" w:hAnsi="標楷體" w:hint="eastAsia"/>
          <w:snapToGrid w:val="0"/>
          <w:sz w:val="32"/>
          <w:szCs w:val="32"/>
        </w:rPr>
        <w:t>行政法人國家運動科學中心</w:t>
      </w:r>
      <w:r w:rsidRPr="003C122E">
        <w:rPr>
          <w:rFonts w:ascii="標楷體" w:eastAsia="標楷體" w:hAnsi="標楷體" w:hint="eastAsia"/>
          <w:sz w:val="32"/>
          <w:szCs w:val="32"/>
        </w:rPr>
        <w:t>之設置雖為國人所期盼，然其相關業務推動與行政法人國家運動訓練中心、教育部體育署、國家科學及技術委員會之分工仍為後續艱鉅挑戰；同時，我國目前基層球隊因過度訓練、非科學訓練、教育部體育署對於學生賽事密集安排等狀況造成育成階段球員即須面對運動傷害新聞亦在所多見，如桃園市立平鎮高中即被球迷公認是投手墳場。請</w:t>
      </w:r>
      <w:r w:rsidRPr="003C122E">
        <w:rPr>
          <w:rFonts w:ascii="標楷體" w:eastAsia="標楷體" w:hAnsi="標楷體" w:hint="eastAsia"/>
          <w:snapToGrid w:val="0"/>
          <w:sz w:val="32"/>
          <w:szCs w:val="32"/>
        </w:rPr>
        <w:t>行政法人國家運動科學中心</w:t>
      </w:r>
      <w:r w:rsidRPr="003C122E">
        <w:rPr>
          <w:rFonts w:ascii="標楷體" w:eastAsia="標楷體" w:hAnsi="標楷體" w:hint="eastAsia"/>
          <w:sz w:val="32"/>
          <w:szCs w:val="32"/>
        </w:rPr>
        <w:t>就如何與各單位協商業務分工及積極協助基層球隊避免運動傷害</w:t>
      </w:r>
      <w:r>
        <w:rPr>
          <w:rFonts w:ascii="標楷體" w:eastAsia="標楷體" w:hAnsi="標楷體" w:hint="eastAsia"/>
          <w:sz w:val="32"/>
          <w:szCs w:val="32"/>
        </w:rPr>
        <w:t>，並</w:t>
      </w:r>
      <w:r w:rsidRPr="003C122E">
        <w:rPr>
          <w:rFonts w:ascii="標楷體" w:eastAsia="標楷體" w:hAnsi="標楷體" w:hint="eastAsia"/>
          <w:sz w:val="32"/>
          <w:szCs w:val="32"/>
        </w:rPr>
        <w:t>於3</w:t>
      </w:r>
      <w:r>
        <w:rPr>
          <w:rFonts w:ascii="標楷體" w:eastAsia="標楷體" w:hAnsi="標楷體" w:hint="eastAsia"/>
          <w:sz w:val="32"/>
          <w:szCs w:val="32"/>
        </w:rPr>
        <w:t>個</w:t>
      </w:r>
      <w:r w:rsidRPr="003C122E">
        <w:rPr>
          <w:rFonts w:ascii="標楷體" w:eastAsia="標楷體" w:hAnsi="標楷體" w:hint="eastAsia"/>
          <w:sz w:val="32"/>
          <w:szCs w:val="32"/>
        </w:rPr>
        <w:t>月內向立法院教育及文化委員會提出書面報告。1</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提案人：陳培瑜</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連署人：陳秀寳  張廖萬堅</w:t>
      </w:r>
    </w:p>
    <w:p w:rsidR="00084797" w:rsidRPr="003C122E" w:rsidRDefault="00084797" w:rsidP="007B013D">
      <w:pPr>
        <w:overflowPunct w:val="0"/>
        <w:spacing w:line="500" w:lineRule="exact"/>
        <w:ind w:leftChars="150" w:left="1000" w:hangingChars="200" w:hanging="640"/>
        <w:jc w:val="both"/>
        <w:rPr>
          <w:rFonts w:ascii="標楷體" w:eastAsia="標楷體" w:hAnsi="標楷體"/>
          <w:sz w:val="32"/>
          <w:szCs w:val="32"/>
        </w:rPr>
      </w:pPr>
      <w:r w:rsidRPr="003C122E">
        <w:rPr>
          <w:rFonts w:ascii="標楷體" w:eastAsia="標楷體" w:hAnsi="標楷體" w:hint="eastAsia"/>
          <w:sz w:val="32"/>
          <w:szCs w:val="32"/>
        </w:rPr>
        <w:t>(</w:t>
      </w:r>
      <w:r>
        <w:rPr>
          <w:rFonts w:ascii="標楷體" w:eastAsia="標楷體" w:hAnsi="標楷體" w:hint="eastAsia"/>
          <w:sz w:val="32"/>
          <w:szCs w:val="32"/>
        </w:rPr>
        <w:t>三</w:t>
      </w:r>
      <w:r w:rsidRPr="003C122E">
        <w:rPr>
          <w:rFonts w:ascii="標楷體" w:eastAsia="標楷體" w:hAnsi="標楷體" w:hint="eastAsia"/>
          <w:sz w:val="32"/>
          <w:szCs w:val="32"/>
        </w:rPr>
        <w:t>)</w:t>
      </w:r>
      <w:r w:rsidRPr="0007740A">
        <w:rPr>
          <w:rFonts w:ascii="標楷體" w:eastAsia="標楷體" w:hAnsi="標楷體" w:hint="eastAsia"/>
          <w:sz w:val="32"/>
          <w:szCs w:val="32"/>
        </w:rPr>
        <w:t>行政</w:t>
      </w:r>
      <w:r w:rsidRPr="003C122E">
        <w:rPr>
          <w:rFonts w:ascii="標楷體" w:eastAsia="標楷體" w:hAnsi="標楷體" w:hint="eastAsia"/>
          <w:snapToGrid w:val="0"/>
          <w:sz w:val="32"/>
          <w:szCs w:val="32"/>
        </w:rPr>
        <w:t>法人</w:t>
      </w:r>
      <w:r w:rsidRPr="003C122E">
        <w:rPr>
          <w:rFonts w:ascii="標楷體" w:eastAsia="標楷體" w:hAnsi="標楷體" w:hint="eastAsia"/>
          <w:sz w:val="32"/>
          <w:szCs w:val="32"/>
        </w:rPr>
        <w:t>國家運動科學中心於2023年9月16日正式揭牌，期待上路後未來與行政法人國家運動訓練中心共同合作，更制度性的推動運動科學研究，以利協助選手精進實力及培育運動科學人才。查</w:t>
      </w:r>
      <w:r w:rsidRPr="003C122E">
        <w:rPr>
          <w:rFonts w:ascii="標楷體" w:eastAsia="標楷體" w:hAnsi="標楷體" w:hint="eastAsia"/>
          <w:snapToGrid w:val="0"/>
          <w:sz w:val="32"/>
          <w:szCs w:val="32"/>
        </w:rPr>
        <w:t>行政法人</w:t>
      </w:r>
      <w:r w:rsidRPr="003C122E">
        <w:rPr>
          <w:rFonts w:ascii="標楷體" w:eastAsia="標楷體" w:hAnsi="標楷體" w:hint="eastAsia"/>
          <w:sz w:val="32"/>
          <w:szCs w:val="32"/>
        </w:rPr>
        <w:t>國家運動科學中心預計編制員額100人，113年度預算書年度預計員額數僅53人，僅編制員額數之一半，且截至2023年10月6日止僅招聘執行長及錄取2位財務專員，人力缺口須儘速補齊。又現行</w:t>
      </w:r>
      <w:r w:rsidRPr="003C122E">
        <w:rPr>
          <w:rFonts w:ascii="標楷體" w:eastAsia="標楷體" w:hAnsi="標楷體" w:hint="eastAsia"/>
          <w:snapToGrid w:val="0"/>
          <w:sz w:val="32"/>
          <w:szCs w:val="32"/>
        </w:rPr>
        <w:t>行政法人</w:t>
      </w:r>
      <w:r w:rsidRPr="003C122E">
        <w:rPr>
          <w:rFonts w:ascii="標楷體" w:eastAsia="標楷體" w:hAnsi="標楷體" w:hint="eastAsia"/>
          <w:sz w:val="32"/>
          <w:szCs w:val="32"/>
        </w:rPr>
        <w:t>國</w:t>
      </w:r>
      <w:r w:rsidRPr="003C122E">
        <w:rPr>
          <w:rFonts w:ascii="標楷體" w:eastAsia="標楷體" w:hAnsi="標楷體" w:hint="eastAsia"/>
          <w:sz w:val="32"/>
          <w:szCs w:val="32"/>
        </w:rPr>
        <w:lastRenderedPageBreak/>
        <w:t>家運動訓練中心亦有設置「運動科學處」，113年</w:t>
      </w:r>
      <w:r>
        <w:rPr>
          <w:rFonts w:ascii="標楷體" w:eastAsia="標楷體" w:hAnsi="標楷體" w:hint="eastAsia"/>
          <w:sz w:val="32"/>
          <w:szCs w:val="32"/>
        </w:rPr>
        <w:t>度</w:t>
      </w:r>
      <w:r w:rsidRPr="003C122E">
        <w:rPr>
          <w:rFonts w:ascii="標楷體" w:eastAsia="標楷體" w:hAnsi="標楷體" w:hint="eastAsia"/>
          <w:sz w:val="32"/>
          <w:szCs w:val="32"/>
        </w:rPr>
        <w:t>亦編列合計738萬1千元之專業運動科學支援相關經費。惟其功能均係關注運動科學研究、運動科學支援，同屬教育部轄下之行政法人，應避免功能疊床架屋、資源分散重複。</w:t>
      </w:r>
      <w:r w:rsidRPr="003C122E">
        <w:rPr>
          <w:rFonts w:ascii="標楷體" w:eastAsia="標楷體" w:hAnsi="標楷體" w:hint="eastAsia"/>
          <w:snapToGrid w:val="0"/>
          <w:sz w:val="32"/>
          <w:szCs w:val="32"/>
        </w:rPr>
        <w:t>行政法人</w:t>
      </w:r>
      <w:r w:rsidRPr="003C122E">
        <w:rPr>
          <w:rFonts w:ascii="標楷體" w:eastAsia="標楷體" w:hAnsi="標楷體" w:hint="eastAsia"/>
          <w:sz w:val="32"/>
          <w:szCs w:val="32"/>
        </w:rPr>
        <w:t>國家運動科學中心應與</w:t>
      </w:r>
      <w:r w:rsidRPr="003C122E">
        <w:rPr>
          <w:rFonts w:ascii="標楷體" w:eastAsia="標楷體" w:hAnsi="標楷體" w:hint="eastAsia"/>
          <w:snapToGrid w:val="0"/>
          <w:sz w:val="32"/>
          <w:szCs w:val="32"/>
        </w:rPr>
        <w:t>行政法人</w:t>
      </w:r>
      <w:r w:rsidRPr="003C122E">
        <w:rPr>
          <w:rFonts w:ascii="標楷體" w:eastAsia="標楷體" w:hAnsi="標楷體" w:hint="eastAsia"/>
          <w:sz w:val="32"/>
          <w:szCs w:val="32"/>
        </w:rPr>
        <w:t>國家運動訓練中心研議未來分工、業務整合，評估是否須組織整合，且就未來人力招聘如何補齊編制員額差距等議題做妥適期程規劃。請</w:t>
      </w:r>
      <w:r w:rsidRPr="003C122E">
        <w:rPr>
          <w:rFonts w:ascii="標楷體" w:eastAsia="標楷體" w:hAnsi="標楷體" w:hint="eastAsia"/>
          <w:snapToGrid w:val="0"/>
          <w:sz w:val="32"/>
          <w:szCs w:val="32"/>
        </w:rPr>
        <w:t>行政法人</w:t>
      </w:r>
      <w:r w:rsidRPr="003C122E">
        <w:rPr>
          <w:rFonts w:ascii="標楷體" w:eastAsia="標楷體" w:hAnsi="標楷體" w:hint="eastAsia"/>
          <w:sz w:val="32"/>
          <w:szCs w:val="32"/>
        </w:rPr>
        <w:t>國家運動科學中心於3個月內</w:t>
      </w:r>
      <w:r>
        <w:rPr>
          <w:rFonts w:ascii="標楷體" w:eastAsia="標楷體" w:hAnsi="標楷體" w:hint="eastAsia"/>
          <w:sz w:val="32"/>
          <w:szCs w:val="32"/>
        </w:rPr>
        <w:t>向立法院教育及文化委員會</w:t>
      </w:r>
      <w:r w:rsidRPr="003C122E">
        <w:rPr>
          <w:rFonts w:ascii="標楷體" w:eastAsia="標楷體" w:hAnsi="標楷體" w:hint="eastAsia"/>
          <w:sz w:val="32"/>
          <w:szCs w:val="32"/>
        </w:rPr>
        <w:t>提出書面報告。2</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提案人：林宜瑾　賴品妤</w:t>
      </w:r>
    </w:p>
    <w:p w:rsidR="00084797" w:rsidRPr="003C122E" w:rsidRDefault="00084797" w:rsidP="007B013D">
      <w:pPr>
        <w:overflowPunct w:val="0"/>
        <w:spacing w:line="500" w:lineRule="exact"/>
        <w:ind w:leftChars="1250" w:left="3000"/>
        <w:jc w:val="both"/>
        <w:rPr>
          <w:rFonts w:ascii="標楷體" w:eastAsia="標楷體" w:hAnsi="標楷體"/>
          <w:sz w:val="32"/>
          <w:szCs w:val="32"/>
        </w:rPr>
      </w:pPr>
      <w:r w:rsidRPr="003C122E">
        <w:rPr>
          <w:rFonts w:ascii="標楷體" w:eastAsia="標楷體" w:hAnsi="標楷體" w:hint="eastAsia"/>
          <w:sz w:val="32"/>
          <w:szCs w:val="32"/>
        </w:rPr>
        <w:t>連署人：陳培瑜　吳思瑤</w:t>
      </w:r>
    </w:p>
    <w:p w:rsidR="00084797" w:rsidRPr="003C122E" w:rsidRDefault="00084797" w:rsidP="007B013D">
      <w:pPr>
        <w:snapToGrid w:val="0"/>
        <w:spacing w:beforeLines="50" w:before="180" w:line="500" w:lineRule="exact"/>
        <w:ind w:left="640" w:hangingChars="200" w:hanging="640"/>
        <w:contextualSpacing/>
        <w:jc w:val="both"/>
        <w:rPr>
          <w:rFonts w:ascii="標楷體" w:eastAsia="標楷體" w:hAnsi="標楷體"/>
          <w:bCs/>
          <w:sz w:val="32"/>
          <w:szCs w:val="32"/>
        </w:rPr>
      </w:pPr>
      <w:r w:rsidRPr="003C122E">
        <w:rPr>
          <w:rFonts w:ascii="標楷體" w:eastAsia="標楷體" w:hAnsi="標楷體" w:hint="eastAsia"/>
          <w:bCs/>
          <w:sz w:val="32"/>
          <w:szCs w:val="32"/>
        </w:rPr>
        <w:t>捌、在不影響文意前提下，授權議事人員依「113年度中央政府總預算案審查報告與黨團協商之範例」整理。</w:t>
      </w:r>
    </w:p>
    <w:p w:rsidR="00084797" w:rsidRPr="003C122E" w:rsidRDefault="00084797" w:rsidP="007B013D">
      <w:pPr>
        <w:snapToGrid w:val="0"/>
        <w:spacing w:beforeLines="50" w:before="180" w:line="500" w:lineRule="exact"/>
        <w:ind w:left="640" w:hangingChars="200" w:hanging="640"/>
        <w:contextualSpacing/>
        <w:jc w:val="both"/>
        <w:rPr>
          <w:rFonts w:ascii="標楷體" w:eastAsia="標楷體" w:hAnsi="標楷體"/>
          <w:bCs/>
          <w:sz w:val="32"/>
          <w:szCs w:val="32"/>
        </w:rPr>
      </w:pPr>
      <w:r w:rsidRPr="003C122E">
        <w:rPr>
          <w:rFonts w:ascii="標楷體" w:eastAsia="標楷體" w:hAnsi="標楷體" w:hint="eastAsia"/>
          <w:bCs/>
          <w:sz w:val="32"/>
          <w:szCs w:val="32"/>
        </w:rPr>
        <w:t>玖、113年度中央政府總預算案有關教育部及所屬單位預算案、教育部主管47所國立大學校院校務基金、國立臺灣大學附設醫院作業基金、國立成功大學附設醫院作業基金、國立陽明交通大學附設醫院作業基金、教育部所屬機構作業基金、國立高級中等學校校務基金、學產基金、運動發展基金、私立高級中等以上學校退場基金預算案、行政法人國家運動訓練中心預算案</w:t>
      </w:r>
      <w:r>
        <w:rPr>
          <w:rFonts w:ascii="標楷體" w:eastAsia="標楷體" w:hAnsi="標楷體" w:hint="eastAsia"/>
          <w:bCs/>
          <w:sz w:val="32"/>
          <w:szCs w:val="32"/>
        </w:rPr>
        <w:t>及112年度、113年度</w:t>
      </w:r>
      <w:r w:rsidRPr="003C122E">
        <w:rPr>
          <w:rFonts w:ascii="標楷體" w:eastAsia="標楷體" w:hAnsi="標楷體" w:hint="eastAsia"/>
          <w:bCs/>
          <w:sz w:val="32"/>
          <w:szCs w:val="32"/>
        </w:rPr>
        <w:t>行政法人國家運動科學中心預算案，全部審查完竣。</w:t>
      </w:r>
    </w:p>
    <w:p w:rsidR="00084797" w:rsidRPr="003C122E" w:rsidRDefault="00084797" w:rsidP="007B013D">
      <w:pPr>
        <w:snapToGrid w:val="0"/>
        <w:spacing w:beforeLines="50" w:before="180" w:line="500" w:lineRule="exact"/>
        <w:ind w:left="708" w:hangingChars="221" w:hanging="708"/>
        <w:contextualSpacing/>
        <w:jc w:val="both"/>
        <w:rPr>
          <w:rFonts w:ascii="標楷體" w:eastAsia="標楷體" w:hAnsi="標楷體"/>
          <w:b/>
          <w:sz w:val="32"/>
          <w:szCs w:val="32"/>
        </w:rPr>
      </w:pPr>
      <w:r w:rsidRPr="003C122E">
        <w:rPr>
          <w:rFonts w:ascii="標楷體" w:eastAsia="標楷體" w:hAnsi="標楷體" w:hint="eastAsia"/>
          <w:b/>
          <w:sz w:val="32"/>
          <w:szCs w:val="32"/>
        </w:rPr>
        <w:t>通過臨時提案1項：</w:t>
      </w:r>
    </w:p>
    <w:p w:rsidR="00084797" w:rsidRPr="003C122E" w:rsidRDefault="00084797" w:rsidP="007B013D">
      <w:pPr>
        <w:snapToGrid w:val="0"/>
        <w:spacing w:beforeLines="50" w:before="180" w:line="500" w:lineRule="exact"/>
        <w:contextualSpacing/>
        <w:jc w:val="both"/>
        <w:rPr>
          <w:rFonts w:ascii="標楷體" w:eastAsia="標楷體" w:hAnsi="標楷體"/>
          <w:bCs/>
          <w:sz w:val="32"/>
          <w:szCs w:val="32"/>
        </w:rPr>
      </w:pPr>
      <w:r w:rsidRPr="003C122E">
        <w:rPr>
          <w:rFonts w:ascii="標楷體" w:eastAsia="標楷體" w:hAnsi="標楷體" w:hint="eastAsia"/>
          <w:bCs/>
          <w:sz w:val="32"/>
          <w:szCs w:val="32"/>
        </w:rPr>
        <w:t xml:space="preserve">　　根據「國家重點領域產學合作及人才培育創新條例」第4條第3項</w:t>
      </w:r>
      <w:r>
        <w:rPr>
          <w:rFonts w:ascii="標楷體" w:eastAsia="標楷體" w:hAnsi="標楷體" w:hint="eastAsia"/>
          <w:bCs/>
          <w:sz w:val="32"/>
          <w:szCs w:val="32"/>
        </w:rPr>
        <w:t>規定</w:t>
      </w:r>
      <w:r w:rsidRPr="003C122E">
        <w:rPr>
          <w:rFonts w:ascii="標楷體" w:eastAsia="標楷體" w:hAnsi="標楷體" w:hint="eastAsia"/>
          <w:bCs/>
          <w:sz w:val="32"/>
          <w:szCs w:val="32"/>
        </w:rPr>
        <w:t>，審議會之委員及其配偶、</w:t>
      </w:r>
      <w:r>
        <w:rPr>
          <w:rFonts w:ascii="標楷體" w:eastAsia="標楷體" w:hAnsi="標楷體" w:hint="eastAsia"/>
          <w:bCs/>
          <w:sz w:val="32"/>
          <w:szCs w:val="32"/>
        </w:rPr>
        <w:t>三</w:t>
      </w:r>
      <w:r w:rsidRPr="003C122E">
        <w:rPr>
          <w:rFonts w:ascii="標楷體" w:eastAsia="標楷體" w:hAnsi="標楷體" w:hint="eastAsia"/>
          <w:bCs/>
          <w:sz w:val="32"/>
          <w:szCs w:val="32"/>
        </w:rPr>
        <w:t>親等以內血親、姻親，不得擔任國家重點領域研究學院監督會及管理會之委員，亦不得參與研究學院辦理之產學合作及人才培育事項。惟據本辦</w:t>
      </w:r>
      <w:r>
        <w:rPr>
          <w:rFonts w:ascii="標楷體" w:eastAsia="標楷體" w:hAnsi="標楷體" w:hint="eastAsia"/>
          <w:bCs/>
          <w:sz w:val="32"/>
          <w:szCs w:val="32"/>
        </w:rPr>
        <w:t>瞭</w:t>
      </w:r>
      <w:r w:rsidRPr="003C122E">
        <w:rPr>
          <w:rFonts w:ascii="標楷體" w:eastAsia="標楷體" w:hAnsi="標楷體" w:hint="eastAsia"/>
          <w:bCs/>
          <w:sz w:val="32"/>
          <w:szCs w:val="32"/>
        </w:rPr>
        <w:t>解，教育部並未掌握各研究學院監督會、管理會與產學評議會委員名單，無從確認各研究學院相關會議之組成，未違背上述利益迴避規定。爰此，惠</w:t>
      </w:r>
      <w:r w:rsidRPr="003C122E">
        <w:rPr>
          <w:rFonts w:ascii="標楷體" w:eastAsia="標楷體" w:hAnsi="標楷體" w:hint="eastAsia"/>
          <w:bCs/>
          <w:sz w:val="32"/>
          <w:szCs w:val="32"/>
        </w:rPr>
        <w:lastRenderedPageBreak/>
        <w:t>請教育部研擬前述會議委員聘任前後之具體、有效利益迴避檢核機制，並於研究學院聘任後1個月內將前述會議委員正式名單報部，教育部應將該名單與審議會委員進行比對。請教育部於1個月內就前述檢核機制向立法院教育及文化委員會</w:t>
      </w:r>
      <w:r>
        <w:rPr>
          <w:rFonts w:ascii="標楷體" w:eastAsia="標楷體" w:hAnsi="標楷體" w:hint="eastAsia"/>
          <w:bCs/>
          <w:sz w:val="32"/>
          <w:szCs w:val="32"/>
        </w:rPr>
        <w:t>提出書面</w:t>
      </w:r>
      <w:r w:rsidRPr="003C122E">
        <w:rPr>
          <w:rFonts w:ascii="標楷體" w:eastAsia="標楷體" w:hAnsi="標楷體" w:hint="eastAsia"/>
          <w:bCs/>
          <w:sz w:val="32"/>
          <w:szCs w:val="32"/>
        </w:rPr>
        <w:t>報告。</w:t>
      </w:r>
    </w:p>
    <w:p w:rsidR="00084797" w:rsidRPr="003C122E" w:rsidRDefault="00084797" w:rsidP="007B013D">
      <w:pPr>
        <w:snapToGrid w:val="0"/>
        <w:spacing w:line="510" w:lineRule="atLeast"/>
        <w:ind w:leftChars="1250" w:left="3000"/>
        <w:rPr>
          <w:rFonts w:ascii="標楷體" w:eastAsia="標楷體" w:hAnsi="標楷體"/>
          <w:bCs/>
          <w:sz w:val="32"/>
          <w:szCs w:val="32"/>
        </w:rPr>
      </w:pPr>
      <w:r w:rsidRPr="003C122E">
        <w:rPr>
          <w:rFonts w:ascii="標楷體" w:eastAsia="標楷體" w:hAnsi="標楷體" w:hint="eastAsia"/>
          <w:bCs/>
          <w:sz w:val="32"/>
          <w:szCs w:val="32"/>
        </w:rPr>
        <w:t>提案人：范　雲</w:t>
      </w:r>
    </w:p>
    <w:p w:rsidR="00084797" w:rsidRPr="003C122E" w:rsidRDefault="00084797" w:rsidP="007B013D">
      <w:pPr>
        <w:snapToGrid w:val="0"/>
        <w:spacing w:line="510" w:lineRule="atLeast"/>
        <w:ind w:leftChars="1250" w:left="3000"/>
        <w:rPr>
          <w:rFonts w:ascii="標楷體" w:eastAsia="標楷體" w:hAnsi="標楷體"/>
          <w:bCs/>
          <w:sz w:val="32"/>
          <w:szCs w:val="32"/>
        </w:rPr>
      </w:pPr>
      <w:r w:rsidRPr="003C122E">
        <w:rPr>
          <w:rFonts w:ascii="標楷體" w:eastAsia="標楷體" w:hAnsi="標楷體" w:hint="eastAsia"/>
          <w:bCs/>
          <w:sz w:val="32"/>
          <w:szCs w:val="32"/>
        </w:rPr>
        <w:t>連署人：林宜瑾  陳秀寳</w:t>
      </w:r>
    </w:p>
    <w:bookmarkEnd w:id="177"/>
    <w:bookmarkEnd w:id="178"/>
    <w:p w:rsidR="00084797" w:rsidRPr="003C122E" w:rsidRDefault="00084797" w:rsidP="007B013D">
      <w:pPr>
        <w:snapToGrid w:val="0"/>
        <w:spacing w:beforeLines="50" w:before="180" w:line="520" w:lineRule="exact"/>
        <w:jc w:val="both"/>
        <w:rPr>
          <w:rFonts w:ascii="標楷體" w:eastAsia="標楷體" w:hAnsi="標楷體"/>
          <w:b/>
          <w:bCs/>
          <w:sz w:val="32"/>
          <w:szCs w:val="32"/>
        </w:rPr>
      </w:pPr>
      <w:r w:rsidRPr="003C122E">
        <w:rPr>
          <w:rFonts w:ascii="標楷體" w:eastAsia="標楷體" w:hAnsi="標楷體" w:hint="eastAsia"/>
          <w:spacing w:val="-2"/>
          <w:position w:val="2"/>
          <w:sz w:val="32"/>
          <w:szCs w:val="32"/>
        </w:rPr>
        <w:t>（11月</w:t>
      </w:r>
      <w:r>
        <w:rPr>
          <w:rFonts w:ascii="標楷體" w:eastAsia="標楷體" w:hAnsi="標楷體" w:hint="eastAsia"/>
          <w:spacing w:val="-2"/>
          <w:position w:val="2"/>
          <w:sz w:val="32"/>
          <w:szCs w:val="32"/>
        </w:rPr>
        <w:t>8</w:t>
      </w:r>
      <w:r w:rsidRPr="003C122E">
        <w:rPr>
          <w:rFonts w:ascii="標楷體" w:eastAsia="標楷體" w:hAnsi="標楷體" w:hint="eastAsia"/>
          <w:spacing w:val="-2"/>
          <w:position w:val="2"/>
          <w:sz w:val="32"/>
          <w:szCs w:val="32"/>
        </w:rPr>
        <w:t>日）</w:t>
      </w:r>
    </w:p>
    <w:p w:rsidR="00084797" w:rsidRPr="003C122E" w:rsidRDefault="00084797" w:rsidP="007B013D">
      <w:pPr>
        <w:pStyle w:val="ac"/>
        <w:spacing w:line="520" w:lineRule="exact"/>
        <w:ind w:left="975" w:hanging="964"/>
        <w:rPr>
          <w:b/>
          <w:sz w:val="32"/>
          <w:szCs w:val="32"/>
        </w:rPr>
      </w:pPr>
      <w:r w:rsidRPr="003C122E">
        <w:rPr>
          <w:rFonts w:hint="eastAsia"/>
          <w:b/>
          <w:sz w:val="32"/>
          <w:szCs w:val="32"/>
        </w:rPr>
        <w:t>討  論  事  項</w:t>
      </w:r>
    </w:p>
    <w:p w:rsidR="00084797" w:rsidRPr="003C122E" w:rsidRDefault="00084797" w:rsidP="007B013D">
      <w:pPr>
        <w:pStyle w:val="a4"/>
        <w:snapToGrid w:val="0"/>
        <w:spacing w:line="520" w:lineRule="exact"/>
        <w:ind w:leftChars="0" w:left="641" w:hangingChars="200" w:hanging="641"/>
        <w:jc w:val="both"/>
        <w:rPr>
          <w:rFonts w:ascii="標楷體" w:eastAsia="標楷體"/>
          <w:b/>
          <w:sz w:val="32"/>
          <w:szCs w:val="32"/>
        </w:rPr>
      </w:pPr>
      <w:r w:rsidRPr="003C122E">
        <w:rPr>
          <w:rFonts w:ascii="標楷體" w:eastAsia="標楷體" w:hint="eastAsia"/>
          <w:b/>
          <w:sz w:val="32"/>
          <w:szCs w:val="32"/>
        </w:rPr>
        <w:t>一、審查113年度中央政府總預算案有關國家科學及技術委員會及所屬單位預算案。</w:t>
      </w:r>
    </w:p>
    <w:p w:rsidR="00084797" w:rsidRPr="003C122E" w:rsidRDefault="00084797" w:rsidP="007B013D">
      <w:pPr>
        <w:pStyle w:val="a4"/>
        <w:snapToGrid w:val="0"/>
        <w:spacing w:line="520" w:lineRule="exact"/>
        <w:ind w:leftChars="0" w:left="641" w:hangingChars="200" w:hanging="641"/>
        <w:jc w:val="both"/>
        <w:rPr>
          <w:rFonts w:ascii="標楷體" w:eastAsia="標楷體"/>
          <w:b/>
          <w:sz w:val="32"/>
          <w:szCs w:val="32"/>
        </w:rPr>
      </w:pPr>
      <w:r w:rsidRPr="003C122E">
        <w:rPr>
          <w:rFonts w:ascii="標楷體" w:eastAsia="標楷體" w:hint="eastAsia"/>
          <w:b/>
          <w:sz w:val="32"/>
          <w:szCs w:val="32"/>
        </w:rPr>
        <w:t>二、審查113年度中央政府總預算案有關行政院主管行政院國家科學技術發展基金附屬單位預算案。</w:t>
      </w:r>
    </w:p>
    <w:p w:rsidR="00084797" w:rsidRPr="003C122E" w:rsidRDefault="00084797" w:rsidP="007B013D">
      <w:pPr>
        <w:pStyle w:val="a4"/>
        <w:snapToGrid w:val="0"/>
        <w:spacing w:line="520" w:lineRule="exact"/>
        <w:ind w:leftChars="0" w:left="641" w:hangingChars="200" w:hanging="641"/>
        <w:jc w:val="both"/>
        <w:rPr>
          <w:rFonts w:ascii="標楷體" w:eastAsia="標楷體"/>
          <w:b/>
          <w:sz w:val="32"/>
          <w:szCs w:val="32"/>
        </w:rPr>
      </w:pPr>
      <w:r w:rsidRPr="003C122E">
        <w:rPr>
          <w:rFonts w:ascii="標楷體" w:eastAsia="標楷體" w:hint="eastAsia"/>
          <w:b/>
          <w:sz w:val="32"/>
          <w:szCs w:val="32"/>
        </w:rPr>
        <w:t>三、審查113年度中央政府總預算案有關國家科學及技術委員會主管科學園區管理局作業基金附屬單位預算案。</w:t>
      </w:r>
    </w:p>
    <w:p w:rsidR="00084797" w:rsidRPr="003C122E" w:rsidRDefault="00084797" w:rsidP="007B013D">
      <w:pPr>
        <w:pStyle w:val="a4"/>
        <w:snapToGrid w:val="0"/>
        <w:spacing w:line="520" w:lineRule="exact"/>
        <w:ind w:leftChars="0" w:left="641" w:hangingChars="200" w:hanging="641"/>
        <w:jc w:val="both"/>
        <w:rPr>
          <w:rFonts w:ascii="標楷體" w:eastAsia="標楷體"/>
          <w:b/>
          <w:sz w:val="32"/>
          <w:szCs w:val="32"/>
        </w:rPr>
      </w:pPr>
      <w:r w:rsidRPr="003C122E">
        <w:rPr>
          <w:rFonts w:ascii="標楷體" w:eastAsia="標楷體" w:hint="eastAsia"/>
          <w:b/>
          <w:sz w:val="32"/>
          <w:szCs w:val="32"/>
        </w:rPr>
        <w:t>四、審查113年度行政法人國家災害防救科技中心預算案。</w:t>
      </w:r>
    </w:p>
    <w:p w:rsidR="00084797" w:rsidRPr="003C122E" w:rsidRDefault="00084797" w:rsidP="007B013D">
      <w:pPr>
        <w:pStyle w:val="a4"/>
        <w:snapToGrid w:val="0"/>
        <w:spacing w:line="520" w:lineRule="exact"/>
        <w:ind w:leftChars="0" w:left="641" w:hangingChars="200" w:hanging="641"/>
        <w:jc w:val="both"/>
        <w:rPr>
          <w:rFonts w:ascii="標楷體" w:eastAsia="標楷體"/>
          <w:b/>
          <w:sz w:val="32"/>
          <w:szCs w:val="32"/>
        </w:rPr>
      </w:pPr>
      <w:r w:rsidRPr="003C122E">
        <w:rPr>
          <w:rFonts w:ascii="標楷體" w:eastAsia="標楷體" w:hint="eastAsia"/>
          <w:b/>
          <w:sz w:val="32"/>
          <w:szCs w:val="32"/>
        </w:rPr>
        <w:t>五、審查112年度及113年度行政法人國家太空中心預算案。</w:t>
      </w:r>
    </w:p>
    <w:p w:rsidR="00084797" w:rsidRPr="003C122E" w:rsidRDefault="00084797" w:rsidP="007B013D">
      <w:pPr>
        <w:pStyle w:val="a4"/>
        <w:snapToGrid w:val="0"/>
        <w:spacing w:line="520" w:lineRule="exact"/>
        <w:ind w:leftChars="0" w:left="641" w:hangingChars="200" w:hanging="641"/>
        <w:jc w:val="both"/>
        <w:rPr>
          <w:rFonts w:ascii="標楷體" w:eastAsia="標楷體"/>
          <w:b/>
          <w:sz w:val="32"/>
          <w:szCs w:val="32"/>
        </w:rPr>
      </w:pPr>
      <w:r w:rsidRPr="003C122E">
        <w:rPr>
          <w:rFonts w:ascii="標楷體" w:eastAsia="標楷體" w:hint="eastAsia"/>
          <w:b/>
          <w:sz w:val="32"/>
          <w:szCs w:val="32"/>
        </w:rPr>
        <w:t>六、審查112年度中央政府總預算有關國家科學及技術委員會主管預算(非營業基金預算)解凍案2案。</w:t>
      </w:r>
    </w:p>
    <w:p w:rsidR="00084797" w:rsidRPr="003C122E" w:rsidRDefault="00084797" w:rsidP="007B013D">
      <w:pPr>
        <w:pStyle w:val="ac"/>
        <w:spacing w:line="520" w:lineRule="exact"/>
        <w:ind w:left="938" w:hanging="796"/>
        <w:rPr>
          <w:b/>
          <w:sz w:val="32"/>
          <w:szCs w:val="32"/>
        </w:rPr>
      </w:pPr>
      <w:r w:rsidRPr="003C122E">
        <w:rPr>
          <w:rFonts w:hint="eastAsia"/>
          <w:b/>
          <w:sz w:val="32"/>
          <w:szCs w:val="32"/>
        </w:rPr>
        <w:t>(一) 國家科學及技術委員會函，為112年度中央政府總預算附屬單位預算決議，檢送國家科學技術發展基金決議第1項「基金用途」預算凍結2,000萬元書面報告，請查照案。</w:t>
      </w:r>
    </w:p>
    <w:p w:rsidR="00084797" w:rsidRPr="003C122E" w:rsidRDefault="00084797" w:rsidP="007B013D">
      <w:pPr>
        <w:pStyle w:val="ac"/>
        <w:spacing w:line="520" w:lineRule="exact"/>
        <w:ind w:left="938" w:hanging="796"/>
        <w:rPr>
          <w:b/>
          <w:sz w:val="32"/>
          <w:szCs w:val="32"/>
        </w:rPr>
      </w:pPr>
      <w:r w:rsidRPr="003C122E">
        <w:rPr>
          <w:rFonts w:hint="eastAsia"/>
          <w:b/>
          <w:sz w:val="32"/>
          <w:szCs w:val="32"/>
        </w:rPr>
        <w:t>(二) 國家科學及技術委員會函，為112年度中央政府總預算附屬單位預算決議，檢送科學園區管理局作業基金決議第4項「固定資產建設改良擴充」預算凍結50萬元書面報告，請查照案。</w:t>
      </w:r>
    </w:p>
    <w:p w:rsidR="00084797" w:rsidRPr="003C122E" w:rsidRDefault="00084797" w:rsidP="007B013D">
      <w:pPr>
        <w:pStyle w:val="ac"/>
        <w:spacing w:line="520" w:lineRule="exact"/>
        <w:ind w:left="975" w:hanging="964"/>
        <w:rPr>
          <w:b/>
          <w:sz w:val="32"/>
          <w:szCs w:val="32"/>
        </w:rPr>
      </w:pPr>
      <w:r w:rsidRPr="003C122E">
        <w:rPr>
          <w:rFonts w:hint="eastAsia"/>
          <w:b/>
          <w:sz w:val="32"/>
          <w:szCs w:val="32"/>
        </w:rPr>
        <w:t>（第一案至第五案僅進行詢答）</w:t>
      </w:r>
    </w:p>
    <w:p w:rsidR="00084797" w:rsidRPr="003C122E" w:rsidRDefault="00084797" w:rsidP="00084797">
      <w:pPr>
        <w:pStyle w:val="a4"/>
        <w:overflowPunct w:val="0"/>
        <w:snapToGrid w:val="0"/>
        <w:spacing w:line="520" w:lineRule="exact"/>
        <w:ind w:leftChars="0" w:left="0"/>
        <w:jc w:val="both"/>
        <w:rPr>
          <w:rFonts w:ascii="標楷體" w:eastAsia="標楷體" w:hAnsi="標楷體"/>
          <w:sz w:val="32"/>
          <w:szCs w:val="32"/>
        </w:rPr>
      </w:pPr>
      <w:r w:rsidRPr="003C122E">
        <w:rPr>
          <w:rFonts w:ascii="標楷體" w:eastAsia="標楷體" w:hAnsi="標楷體"/>
          <w:sz w:val="32"/>
          <w:szCs w:val="32"/>
        </w:rPr>
        <w:t>（本</w:t>
      </w:r>
      <w:r w:rsidRPr="003C122E">
        <w:rPr>
          <w:rFonts w:ascii="標楷體" w:eastAsia="標楷體" w:hAnsi="標楷體" w:hint="eastAsia"/>
          <w:sz w:val="32"/>
          <w:szCs w:val="32"/>
        </w:rPr>
        <w:t>日</w:t>
      </w:r>
      <w:r w:rsidRPr="003C122E">
        <w:rPr>
          <w:rFonts w:ascii="標楷體" w:eastAsia="標楷體" w:hAnsi="標楷體"/>
          <w:sz w:val="32"/>
          <w:szCs w:val="32"/>
        </w:rPr>
        <w:t>議程</w:t>
      </w:r>
      <w:r w:rsidRPr="003C122E">
        <w:rPr>
          <w:rFonts w:ascii="標楷體" w:eastAsia="標楷體" w:hAnsi="標楷體" w:hint="eastAsia"/>
          <w:sz w:val="32"/>
          <w:szCs w:val="32"/>
        </w:rPr>
        <w:t>有委員范雲、鄭正鈐、張廖萬堅、陳培瑜、張其祿、萬</w:t>
      </w:r>
      <w:r w:rsidRPr="003C122E">
        <w:rPr>
          <w:rFonts w:ascii="標楷體" w:eastAsia="標楷體" w:hAnsi="標楷體" w:hint="eastAsia"/>
          <w:sz w:val="32"/>
          <w:szCs w:val="32"/>
        </w:rPr>
        <w:lastRenderedPageBreak/>
        <w:t>美玲、吳思瑤、鄭麗文、陳秀寳、林宜瑾、陳靜敏等11</w:t>
      </w:r>
      <w:r w:rsidRPr="003C122E">
        <w:rPr>
          <w:rFonts w:ascii="標楷體" w:eastAsia="標楷體" w:hAnsi="標楷體"/>
          <w:sz w:val="32"/>
          <w:szCs w:val="32"/>
        </w:rPr>
        <w:t>人提出質詢，均經</w:t>
      </w:r>
      <w:r w:rsidRPr="003C122E">
        <w:rPr>
          <w:rFonts w:ascii="標楷體" w:eastAsia="標楷體" w:hAnsi="標楷體" w:hint="eastAsia"/>
          <w:sz w:val="32"/>
          <w:szCs w:val="32"/>
        </w:rPr>
        <w:t>國家科學及技術委員會主任委員吳政忠</w:t>
      </w:r>
      <w:r w:rsidRPr="003C122E">
        <w:rPr>
          <w:rFonts w:ascii="標楷體" w:eastAsia="標楷體" w:hAnsi="標楷體"/>
          <w:sz w:val="32"/>
          <w:szCs w:val="32"/>
        </w:rPr>
        <w:t>及相關人員即席答復說明。</w:t>
      </w:r>
      <w:r w:rsidRPr="003C122E">
        <w:rPr>
          <w:rFonts w:ascii="標楷體" w:eastAsia="標楷體" w:hAnsi="標楷體" w:hint="eastAsia"/>
          <w:sz w:val="32"/>
          <w:szCs w:val="32"/>
        </w:rPr>
        <w:t>另有委員黃國書、鍾佳濱提出書面質詢。</w:t>
      </w:r>
      <w:r w:rsidRPr="003C122E">
        <w:rPr>
          <w:rFonts w:ascii="標楷體" w:eastAsia="標楷體" w:hAnsi="標楷體"/>
          <w:sz w:val="32"/>
          <w:szCs w:val="32"/>
        </w:rPr>
        <w:t>）</w:t>
      </w:r>
    </w:p>
    <w:p w:rsidR="00084797" w:rsidRPr="003C122E" w:rsidRDefault="00084797" w:rsidP="007B013D">
      <w:pPr>
        <w:snapToGrid w:val="0"/>
        <w:spacing w:before="12" w:line="500" w:lineRule="exact"/>
        <w:ind w:left="641" w:hangingChars="200" w:hanging="641"/>
        <w:contextualSpacing/>
        <w:rPr>
          <w:rFonts w:ascii="標楷體" w:eastAsia="標楷體" w:hAnsi="標楷體"/>
          <w:b/>
          <w:bCs/>
          <w:sz w:val="32"/>
          <w:szCs w:val="32"/>
        </w:rPr>
      </w:pPr>
      <w:r w:rsidRPr="003C122E">
        <w:rPr>
          <w:rFonts w:ascii="標楷體" w:eastAsia="標楷體" w:hAnsi="標楷體" w:hint="eastAsia"/>
          <w:b/>
          <w:bCs/>
          <w:sz w:val="32"/>
          <w:szCs w:val="32"/>
        </w:rPr>
        <w:t>決議</w:t>
      </w:r>
      <w:r w:rsidRPr="003C122E">
        <w:rPr>
          <w:rFonts w:ascii="標楷體" w:eastAsia="標楷體" w:hAnsi="標楷體"/>
          <w:b/>
          <w:bCs/>
          <w:sz w:val="32"/>
          <w:szCs w:val="32"/>
        </w:rPr>
        <w:t>：</w:t>
      </w:r>
    </w:p>
    <w:p w:rsidR="00084797" w:rsidRPr="003C122E" w:rsidRDefault="00084797" w:rsidP="007B013D">
      <w:pPr>
        <w:snapToGrid w:val="0"/>
        <w:spacing w:beforeLines="50" w:before="180" w:line="500" w:lineRule="exact"/>
        <w:ind w:left="640" w:hangingChars="200" w:hanging="640"/>
        <w:contextualSpacing/>
        <w:jc w:val="both"/>
        <w:rPr>
          <w:rFonts w:ascii="標楷體" w:eastAsia="標楷體" w:hAnsi="標楷體"/>
          <w:bCs/>
          <w:sz w:val="32"/>
          <w:szCs w:val="32"/>
        </w:rPr>
      </w:pPr>
      <w:r w:rsidRPr="003C122E">
        <w:rPr>
          <w:rFonts w:ascii="標楷體" w:eastAsia="標楷體" w:hAnsi="標楷體" w:hint="eastAsia"/>
          <w:bCs/>
          <w:sz w:val="32"/>
          <w:szCs w:val="32"/>
        </w:rPr>
        <w:t>一、</w:t>
      </w:r>
      <w:r w:rsidRPr="003C122E">
        <w:rPr>
          <w:rFonts w:ascii="標楷體" w:eastAsia="標楷體" w:hAnsi="標楷體"/>
          <w:bCs/>
          <w:sz w:val="32"/>
          <w:szCs w:val="32"/>
        </w:rPr>
        <w:t>報告及詢答</w:t>
      </w:r>
      <w:r w:rsidRPr="003C122E">
        <w:rPr>
          <w:rFonts w:ascii="標楷體" w:eastAsia="標楷體" w:hAnsi="標楷體" w:hint="eastAsia"/>
          <w:bCs/>
          <w:sz w:val="32"/>
          <w:szCs w:val="32"/>
        </w:rPr>
        <w:t>完畢</w:t>
      </w:r>
      <w:r w:rsidRPr="003C122E">
        <w:rPr>
          <w:rFonts w:ascii="標楷體" w:eastAsia="標楷體" w:hAnsi="標楷體"/>
          <w:bCs/>
          <w:sz w:val="32"/>
          <w:szCs w:val="32"/>
        </w:rPr>
        <w:t>。</w:t>
      </w:r>
    </w:p>
    <w:p w:rsidR="00084797" w:rsidRPr="003C122E" w:rsidRDefault="00084797" w:rsidP="007B013D">
      <w:pPr>
        <w:snapToGrid w:val="0"/>
        <w:spacing w:beforeLines="50" w:before="180" w:line="500" w:lineRule="exact"/>
        <w:ind w:left="640" w:hangingChars="200" w:hanging="640"/>
        <w:contextualSpacing/>
        <w:jc w:val="both"/>
        <w:rPr>
          <w:rFonts w:ascii="標楷體" w:eastAsia="標楷體" w:hAnsi="標楷體"/>
          <w:bCs/>
          <w:sz w:val="32"/>
          <w:szCs w:val="32"/>
        </w:rPr>
      </w:pPr>
      <w:r w:rsidRPr="003C122E">
        <w:rPr>
          <w:rFonts w:ascii="標楷體" w:eastAsia="標楷體" w:hAnsi="標楷體"/>
          <w:bCs/>
          <w:sz w:val="32"/>
          <w:szCs w:val="32"/>
        </w:rPr>
        <w:t>二</w:t>
      </w:r>
      <w:r w:rsidRPr="003C122E">
        <w:rPr>
          <w:rFonts w:ascii="標楷體" w:eastAsia="標楷體" w:hAnsi="標楷體" w:hint="eastAsia"/>
          <w:bCs/>
          <w:sz w:val="32"/>
          <w:szCs w:val="32"/>
        </w:rPr>
        <w:t>、</w:t>
      </w:r>
      <w:r w:rsidRPr="003C122E">
        <w:rPr>
          <w:rFonts w:ascii="標楷體" w:eastAsia="標楷體" w:hAnsi="標楷體"/>
          <w:bCs/>
          <w:sz w:val="32"/>
          <w:szCs w:val="32"/>
        </w:rPr>
        <w:t>委員</w:t>
      </w:r>
      <w:r w:rsidRPr="003C122E">
        <w:rPr>
          <w:rFonts w:ascii="標楷體" w:eastAsia="標楷體" w:hAnsi="標楷體" w:hint="eastAsia"/>
          <w:bCs/>
          <w:sz w:val="32"/>
          <w:szCs w:val="32"/>
        </w:rPr>
        <w:t>所提</w:t>
      </w:r>
      <w:r w:rsidRPr="003C122E">
        <w:rPr>
          <w:rFonts w:ascii="標楷體" w:eastAsia="標楷體" w:hAnsi="標楷體"/>
          <w:bCs/>
          <w:sz w:val="32"/>
          <w:szCs w:val="32"/>
        </w:rPr>
        <w:t>書面質詢</w:t>
      </w:r>
      <w:r w:rsidRPr="003C122E">
        <w:rPr>
          <w:rFonts w:ascii="標楷體" w:eastAsia="標楷體" w:hAnsi="標楷體" w:hint="eastAsia"/>
          <w:bCs/>
          <w:sz w:val="32"/>
          <w:szCs w:val="32"/>
        </w:rPr>
        <w:t>或相關資料，</w:t>
      </w:r>
      <w:r w:rsidRPr="003C122E">
        <w:rPr>
          <w:rFonts w:ascii="標楷體" w:eastAsia="標楷體" w:hAnsi="標楷體"/>
          <w:bCs/>
          <w:sz w:val="32"/>
          <w:szCs w:val="32"/>
        </w:rPr>
        <w:t>列入紀錄</w:t>
      </w:r>
      <w:r w:rsidRPr="003C122E">
        <w:rPr>
          <w:rFonts w:ascii="標楷體" w:eastAsia="標楷體" w:hAnsi="標楷體" w:hint="eastAsia"/>
          <w:bCs/>
          <w:sz w:val="32"/>
          <w:szCs w:val="32"/>
        </w:rPr>
        <w:t>並</w:t>
      </w:r>
      <w:r w:rsidRPr="003C122E">
        <w:rPr>
          <w:rFonts w:ascii="標楷體" w:eastAsia="標楷體" w:hAnsi="標楷體"/>
          <w:bCs/>
          <w:sz w:val="32"/>
          <w:szCs w:val="32"/>
        </w:rPr>
        <w:t>刊登公報。</w:t>
      </w:r>
    </w:p>
    <w:p w:rsidR="00084797" w:rsidRPr="003C122E" w:rsidRDefault="00084797" w:rsidP="007B013D">
      <w:pPr>
        <w:snapToGrid w:val="0"/>
        <w:spacing w:beforeLines="50" w:before="180" w:after="240" w:line="500" w:lineRule="exact"/>
        <w:ind w:leftChars="1" w:left="642" w:hangingChars="200" w:hanging="640"/>
        <w:contextualSpacing/>
        <w:jc w:val="both"/>
        <w:rPr>
          <w:rFonts w:ascii="標楷體" w:eastAsia="標楷體" w:hAnsi="標楷體"/>
          <w:bCs/>
          <w:sz w:val="32"/>
          <w:szCs w:val="32"/>
        </w:rPr>
      </w:pPr>
      <w:r w:rsidRPr="003C122E">
        <w:rPr>
          <w:rFonts w:ascii="標楷體" w:eastAsia="標楷體" w:hAnsi="標楷體" w:hint="eastAsia"/>
          <w:bCs/>
          <w:sz w:val="32"/>
          <w:szCs w:val="32"/>
        </w:rPr>
        <w:t>三、對於</w:t>
      </w:r>
      <w:r w:rsidRPr="003C122E">
        <w:rPr>
          <w:rFonts w:ascii="標楷體" w:eastAsia="標楷體" w:hAnsi="標楷體"/>
          <w:bCs/>
          <w:sz w:val="32"/>
          <w:szCs w:val="32"/>
        </w:rPr>
        <w:t>委員質詢要求提供相關資料或</w:t>
      </w:r>
      <w:r w:rsidRPr="003C122E">
        <w:rPr>
          <w:rFonts w:ascii="標楷體" w:eastAsia="標楷體" w:hAnsi="標楷體" w:hint="eastAsia"/>
          <w:bCs/>
          <w:sz w:val="32"/>
          <w:szCs w:val="32"/>
        </w:rPr>
        <w:t>未及</w:t>
      </w:r>
      <w:r w:rsidRPr="003C122E">
        <w:rPr>
          <w:rFonts w:ascii="標楷體" w:eastAsia="標楷體" w:hAnsi="標楷體"/>
          <w:bCs/>
          <w:sz w:val="32"/>
          <w:szCs w:val="32"/>
        </w:rPr>
        <w:t>答</w:t>
      </w:r>
      <w:r w:rsidRPr="003C122E">
        <w:rPr>
          <w:rFonts w:ascii="標楷體" w:eastAsia="標楷體" w:hAnsi="標楷體" w:hint="eastAsia"/>
          <w:bCs/>
          <w:sz w:val="32"/>
          <w:szCs w:val="32"/>
        </w:rPr>
        <w:t>復部分</w:t>
      </w:r>
      <w:r w:rsidRPr="003C122E">
        <w:rPr>
          <w:rFonts w:ascii="標楷體" w:eastAsia="標楷體" w:hAnsi="標楷體"/>
          <w:bCs/>
          <w:sz w:val="32"/>
          <w:szCs w:val="32"/>
        </w:rPr>
        <w:t>，請相關機關</w:t>
      </w:r>
      <w:r w:rsidRPr="003C122E">
        <w:rPr>
          <w:rFonts w:ascii="標楷體" w:eastAsia="標楷體" w:hAnsi="標楷體" w:hint="eastAsia"/>
          <w:bCs/>
          <w:sz w:val="32"/>
          <w:szCs w:val="32"/>
        </w:rPr>
        <w:t>儘速以書面答復</w:t>
      </w:r>
      <w:r w:rsidRPr="003C122E">
        <w:rPr>
          <w:rFonts w:ascii="標楷體" w:eastAsia="標楷體" w:hAnsi="標楷體"/>
          <w:bCs/>
          <w:sz w:val="32"/>
          <w:szCs w:val="32"/>
        </w:rPr>
        <w:t>。</w:t>
      </w:r>
    </w:p>
    <w:p w:rsidR="00084797" w:rsidRPr="003C122E" w:rsidRDefault="00084797" w:rsidP="007B013D">
      <w:pPr>
        <w:snapToGrid w:val="0"/>
        <w:spacing w:beforeLines="50" w:before="180" w:after="240" w:line="500" w:lineRule="exact"/>
        <w:ind w:leftChars="1" w:left="642" w:hangingChars="200" w:hanging="640"/>
        <w:contextualSpacing/>
        <w:jc w:val="both"/>
        <w:rPr>
          <w:rFonts w:ascii="標楷體" w:eastAsia="標楷體" w:hAnsi="標楷體"/>
          <w:bCs/>
          <w:sz w:val="32"/>
          <w:szCs w:val="32"/>
        </w:rPr>
      </w:pPr>
      <w:r w:rsidRPr="003C122E">
        <w:rPr>
          <w:rFonts w:ascii="標楷體" w:eastAsia="標楷體" w:hAnsi="標楷體" w:hint="eastAsia"/>
          <w:bCs/>
          <w:sz w:val="32"/>
          <w:szCs w:val="32"/>
        </w:rPr>
        <w:t>四、113年度中央政府總預算案有關國家科學及技術委員會及所屬單位預算案、行政院國家科學技術發展基金附屬單位預算案、國家科學及技術委員會主管科學園區管理局作業基金附屬單位預算案、行政法人國家災害防救科技中心預算案、112年度及113年度行政法人國家太空中心預算案，相關提案請於11月20日中午12時前提出，另定期繼續審查。</w:t>
      </w:r>
    </w:p>
    <w:p w:rsidR="00084797" w:rsidRPr="003C122E" w:rsidRDefault="00084797" w:rsidP="007B013D">
      <w:pPr>
        <w:snapToGrid w:val="0"/>
        <w:spacing w:beforeLines="50" w:before="180" w:line="510" w:lineRule="atLeast"/>
        <w:ind w:left="640" w:hangingChars="200" w:hanging="640"/>
        <w:contextualSpacing/>
        <w:jc w:val="both"/>
        <w:rPr>
          <w:rFonts w:ascii="標楷體" w:eastAsia="標楷體" w:hAnsi="標楷體"/>
          <w:bCs/>
          <w:sz w:val="32"/>
          <w:szCs w:val="32"/>
        </w:rPr>
      </w:pPr>
      <w:r w:rsidRPr="003C122E">
        <w:rPr>
          <w:rFonts w:ascii="標楷體" w:eastAsia="標楷體" w:hAnsi="標楷體" w:hint="eastAsia"/>
          <w:bCs/>
          <w:sz w:val="32"/>
          <w:szCs w:val="32"/>
        </w:rPr>
        <w:t>五、112年度中央政府總預算有關國家科學及技術委員會主管預算（非營業基金預算）解凍案2案，審查完竣，准予動支，提報院會。</w:t>
      </w:r>
    </w:p>
    <w:p w:rsidR="00084797" w:rsidRPr="003C122E" w:rsidRDefault="00084797" w:rsidP="007B013D">
      <w:pPr>
        <w:snapToGrid w:val="0"/>
        <w:spacing w:line="460" w:lineRule="exact"/>
        <w:ind w:rightChars="9" w:right="22"/>
        <w:jc w:val="both"/>
        <w:rPr>
          <w:rFonts w:ascii="標楷體" w:eastAsia="標楷體" w:hAnsi="標楷體"/>
          <w:b/>
          <w:bCs/>
          <w:sz w:val="32"/>
          <w:szCs w:val="32"/>
        </w:rPr>
      </w:pPr>
      <w:r w:rsidRPr="003C122E">
        <w:rPr>
          <w:rFonts w:ascii="標楷體" w:eastAsia="標楷體" w:hAnsi="標楷體" w:hint="eastAsia"/>
          <w:b/>
          <w:bCs/>
          <w:sz w:val="32"/>
          <w:szCs w:val="32"/>
        </w:rPr>
        <w:t>散會</w:t>
      </w:r>
    </w:p>
    <w:p w:rsidR="00084797" w:rsidRDefault="00084797">
      <w:pPr>
        <w:widowControl/>
        <w:rPr>
          <w:rFonts w:ascii="標楷體" w:eastAsia="標楷體" w:hAnsi="標楷體"/>
          <w:b/>
          <w:bCs/>
          <w:spacing w:val="-12"/>
          <w:sz w:val="32"/>
          <w:szCs w:val="32"/>
        </w:rPr>
      </w:pPr>
      <w:r>
        <w:br w:type="page"/>
      </w:r>
    </w:p>
    <w:p w:rsidR="00786A05" w:rsidRPr="00A40C60" w:rsidRDefault="00786A05" w:rsidP="00786A05">
      <w:pPr>
        <w:pStyle w:val="01-45"/>
        <w:rPr>
          <w:position w:val="2"/>
        </w:rPr>
      </w:pPr>
      <w:bookmarkStart w:id="179" w:name="_Toc157435056"/>
      <w:r w:rsidRPr="00A40C60">
        <w:rPr>
          <w:rFonts w:hint="eastAsia"/>
        </w:rPr>
        <w:lastRenderedPageBreak/>
        <w:t>立法院第10屆第8會期教育及文化委員會第</w:t>
      </w:r>
      <w:r w:rsidRPr="00A40C60">
        <w:t>8</w:t>
      </w:r>
      <w:r w:rsidRPr="00A40C60">
        <w:rPr>
          <w:rFonts w:hint="eastAsia"/>
        </w:rPr>
        <w:t>次全體委員會議議事錄</w:t>
      </w:r>
      <w:bookmarkEnd w:id="179"/>
    </w:p>
    <w:p w:rsidR="00786A05" w:rsidRPr="00A40C60" w:rsidRDefault="00786A05" w:rsidP="007B013D">
      <w:pPr>
        <w:snapToGrid w:val="0"/>
        <w:spacing w:line="460" w:lineRule="exact"/>
        <w:ind w:left="1600" w:rightChars="9" w:right="22" w:hangingChars="500" w:hanging="1600"/>
        <w:jc w:val="both"/>
        <w:rPr>
          <w:rFonts w:ascii="標楷體" w:eastAsia="標楷體" w:hAnsi="標楷體"/>
          <w:spacing w:val="-32"/>
          <w:kern w:val="0"/>
          <w:sz w:val="32"/>
          <w:szCs w:val="32"/>
        </w:rPr>
      </w:pPr>
      <w:r w:rsidRPr="00786A05">
        <w:rPr>
          <w:rFonts w:ascii="標楷體" w:eastAsia="標楷體" w:hAnsi="標楷體"/>
          <w:kern w:val="0"/>
          <w:sz w:val="32"/>
          <w:szCs w:val="32"/>
          <w:fitText w:val="1280" w:id="-1130736384"/>
        </w:rPr>
        <w:t>時    間</w:t>
      </w:r>
      <w:r w:rsidRPr="00A40C60">
        <w:rPr>
          <w:rFonts w:ascii="標楷體" w:eastAsia="標楷體" w:hAnsi="標楷體"/>
          <w:sz w:val="32"/>
          <w:szCs w:val="32"/>
        </w:rPr>
        <w:t>：</w:t>
      </w:r>
      <w:r w:rsidRPr="00A40C60">
        <w:rPr>
          <w:rFonts w:ascii="標楷體" w:eastAsia="標楷體" w:hAnsi="標楷體" w:hint="eastAsia"/>
          <w:spacing w:val="-32"/>
          <w:kern w:val="0"/>
          <w:sz w:val="32"/>
          <w:szCs w:val="32"/>
        </w:rPr>
        <w:t>中華民國1</w:t>
      </w:r>
      <w:r w:rsidRPr="00A40C60">
        <w:rPr>
          <w:rFonts w:ascii="標楷體" w:eastAsia="標楷體" w:hAnsi="標楷體"/>
          <w:spacing w:val="-32"/>
          <w:kern w:val="0"/>
          <w:sz w:val="32"/>
          <w:szCs w:val="32"/>
        </w:rPr>
        <w:t>1</w:t>
      </w:r>
      <w:r w:rsidRPr="00A40C60">
        <w:rPr>
          <w:rFonts w:ascii="標楷體" w:eastAsia="標楷體" w:hAnsi="標楷體" w:hint="eastAsia"/>
          <w:spacing w:val="-32"/>
          <w:kern w:val="0"/>
          <w:sz w:val="32"/>
          <w:szCs w:val="32"/>
        </w:rPr>
        <w:t>2年</w:t>
      </w:r>
      <w:r w:rsidRPr="00A40C60">
        <w:rPr>
          <w:rFonts w:ascii="標楷體" w:eastAsia="標楷體" w:hAnsi="標楷體"/>
          <w:spacing w:val="-32"/>
          <w:kern w:val="0"/>
          <w:sz w:val="32"/>
          <w:szCs w:val="32"/>
        </w:rPr>
        <w:t>1</w:t>
      </w:r>
      <w:r w:rsidRPr="00A40C60">
        <w:rPr>
          <w:rFonts w:ascii="標楷體" w:eastAsia="標楷體" w:hAnsi="標楷體" w:hint="eastAsia"/>
          <w:spacing w:val="-32"/>
          <w:kern w:val="0"/>
          <w:sz w:val="32"/>
          <w:szCs w:val="32"/>
        </w:rPr>
        <w:t>1月1</w:t>
      </w:r>
      <w:r w:rsidRPr="00A40C60">
        <w:rPr>
          <w:rFonts w:ascii="標楷體" w:eastAsia="標楷體" w:hAnsi="標楷體"/>
          <w:spacing w:val="-32"/>
          <w:kern w:val="0"/>
          <w:sz w:val="32"/>
          <w:szCs w:val="32"/>
        </w:rPr>
        <w:t>5</w:t>
      </w:r>
      <w:r w:rsidRPr="00A40C60">
        <w:rPr>
          <w:rFonts w:ascii="標楷體" w:eastAsia="標楷體" w:hAnsi="標楷體" w:hint="eastAsia"/>
          <w:spacing w:val="-32"/>
          <w:kern w:val="0"/>
          <w:sz w:val="32"/>
          <w:szCs w:val="32"/>
        </w:rPr>
        <w:t>日（星期三）上午9時4分至</w:t>
      </w:r>
      <w:r w:rsidRPr="00A40C60">
        <w:rPr>
          <w:rFonts w:ascii="標楷體" w:eastAsia="標楷體" w:hAnsi="標楷體"/>
          <w:spacing w:val="-32"/>
          <w:kern w:val="0"/>
          <w:sz w:val="32"/>
          <w:szCs w:val="32"/>
        </w:rPr>
        <w:t>1</w:t>
      </w:r>
      <w:r w:rsidRPr="00A40C60">
        <w:rPr>
          <w:rFonts w:ascii="標楷體" w:eastAsia="標楷體" w:hAnsi="標楷體" w:hint="eastAsia"/>
          <w:spacing w:val="-32"/>
          <w:kern w:val="0"/>
          <w:sz w:val="32"/>
          <w:szCs w:val="32"/>
        </w:rPr>
        <w:t>2時12分</w:t>
      </w:r>
    </w:p>
    <w:p w:rsidR="00786A05" w:rsidRPr="00A40C60" w:rsidRDefault="00786A05" w:rsidP="007B013D">
      <w:pPr>
        <w:snapToGrid w:val="0"/>
        <w:spacing w:line="460" w:lineRule="exact"/>
        <w:ind w:left="1280" w:rightChars="9" w:right="22" w:hangingChars="500" w:hanging="1280"/>
        <w:jc w:val="both"/>
        <w:rPr>
          <w:rFonts w:ascii="標楷體" w:eastAsia="標楷體" w:hAnsi="標楷體"/>
          <w:spacing w:val="-32"/>
          <w:kern w:val="0"/>
          <w:sz w:val="32"/>
          <w:szCs w:val="32"/>
        </w:rPr>
      </w:pPr>
      <w:r w:rsidRPr="00A40C60">
        <w:rPr>
          <w:rFonts w:ascii="標楷體" w:eastAsia="標楷體" w:hAnsi="標楷體" w:hint="eastAsia"/>
          <w:spacing w:val="-32"/>
          <w:kern w:val="0"/>
          <w:sz w:val="32"/>
          <w:szCs w:val="32"/>
        </w:rPr>
        <w:t xml:space="preserve">               </w:t>
      </w:r>
      <w:r w:rsidRPr="00A40C60">
        <w:rPr>
          <w:rFonts w:ascii="標楷體" w:eastAsia="標楷體" w:hAnsi="標楷體" w:hint="eastAsia"/>
          <w:spacing w:val="-32"/>
          <w:kern w:val="0"/>
          <w:sz w:val="44"/>
          <w:szCs w:val="32"/>
        </w:rPr>
        <w:t xml:space="preserve"> </w:t>
      </w:r>
      <w:r w:rsidRPr="00A40C60">
        <w:rPr>
          <w:rFonts w:ascii="標楷體" w:eastAsia="標楷體" w:hAnsi="標楷體" w:hint="eastAsia"/>
          <w:spacing w:val="-32"/>
          <w:kern w:val="0"/>
          <w:sz w:val="32"/>
          <w:szCs w:val="32"/>
        </w:rPr>
        <w:t>中華民國1</w:t>
      </w:r>
      <w:r w:rsidRPr="00A40C60">
        <w:rPr>
          <w:rFonts w:ascii="標楷體" w:eastAsia="標楷體" w:hAnsi="標楷體"/>
          <w:spacing w:val="-32"/>
          <w:kern w:val="0"/>
          <w:sz w:val="32"/>
          <w:szCs w:val="32"/>
        </w:rPr>
        <w:t>1</w:t>
      </w:r>
      <w:r w:rsidRPr="00A40C60">
        <w:rPr>
          <w:rFonts w:ascii="標楷體" w:eastAsia="標楷體" w:hAnsi="標楷體" w:hint="eastAsia"/>
          <w:spacing w:val="-32"/>
          <w:kern w:val="0"/>
          <w:sz w:val="32"/>
          <w:szCs w:val="32"/>
        </w:rPr>
        <w:t>2年11月</w:t>
      </w:r>
      <w:r w:rsidRPr="00A40C60">
        <w:rPr>
          <w:rFonts w:ascii="標楷體" w:eastAsia="標楷體" w:hAnsi="標楷體"/>
          <w:spacing w:val="-32"/>
          <w:kern w:val="0"/>
          <w:sz w:val="32"/>
          <w:szCs w:val="32"/>
        </w:rPr>
        <w:t>16</w:t>
      </w:r>
      <w:r w:rsidRPr="00A40C60">
        <w:rPr>
          <w:rFonts w:ascii="標楷體" w:eastAsia="標楷體" w:hAnsi="標楷體" w:hint="eastAsia"/>
          <w:spacing w:val="-32"/>
          <w:kern w:val="0"/>
          <w:sz w:val="32"/>
          <w:szCs w:val="32"/>
        </w:rPr>
        <w:t>日（星期四）上午9時至下午1時</w:t>
      </w:r>
      <w:r w:rsidRPr="00A40C60">
        <w:rPr>
          <w:rFonts w:ascii="標楷體" w:eastAsia="標楷體" w:hAnsi="標楷體"/>
          <w:spacing w:val="-32"/>
          <w:kern w:val="0"/>
          <w:sz w:val="32"/>
          <w:szCs w:val="32"/>
        </w:rPr>
        <w:t>14</w:t>
      </w:r>
      <w:r w:rsidRPr="00A40C60">
        <w:rPr>
          <w:rFonts w:ascii="標楷體" w:eastAsia="標楷體" w:hAnsi="標楷體" w:hint="eastAsia"/>
          <w:spacing w:val="-32"/>
          <w:kern w:val="0"/>
          <w:sz w:val="32"/>
          <w:szCs w:val="32"/>
        </w:rPr>
        <w:t>分</w:t>
      </w:r>
    </w:p>
    <w:p w:rsidR="00786A05" w:rsidRPr="00A40C60" w:rsidRDefault="00786A05" w:rsidP="007B013D">
      <w:pPr>
        <w:snapToGrid w:val="0"/>
        <w:spacing w:line="460" w:lineRule="exact"/>
        <w:ind w:left="1706" w:rightChars="9" w:right="22" w:hangingChars="533" w:hanging="1706"/>
        <w:jc w:val="both"/>
        <w:rPr>
          <w:rFonts w:ascii="標楷體" w:eastAsia="標楷體" w:hAnsi="標楷體"/>
          <w:sz w:val="32"/>
          <w:szCs w:val="32"/>
        </w:rPr>
      </w:pPr>
      <w:r w:rsidRPr="00A40C60">
        <w:rPr>
          <w:rFonts w:ascii="標楷體" w:eastAsia="標楷體" w:hAnsi="標楷體"/>
          <w:sz w:val="32"/>
          <w:szCs w:val="32"/>
        </w:rPr>
        <w:t>地    點：</w:t>
      </w:r>
      <w:r w:rsidRPr="00A40C60">
        <w:rPr>
          <w:rFonts w:ascii="標楷體" w:eastAsia="標楷體" w:hAnsi="標楷體" w:hint="eastAsia"/>
          <w:sz w:val="32"/>
          <w:szCs w:val="32"/>
        </w:rPr>
        <w:t>本院群賢樓101會議室</w:t>
      </w:r>
    </w:p>
    <w:p w:rsidR="00786A05" w:rsidRPr="00A40C60" w:rsidRDefault="00786A05" w:rsidP="007B013D">
      <w:pPr>
        <w:snapToGrid w:val="0"/>
        <w:spacing w:line="480" w:lineRule="exact"/>
        <w:ind w:leftChars="2" w:left="5"/>
        <w:jc w:val="both"/>
        <w:rPr>
          <w:rFonts w:ascii="標楷體" w:eastAsia="標楷體" w:hAnsi="標楷體"/>
          <w:sz w:val="32"/>
          <w:szCs w:val="32"/>
        </w:rPr>
      </w:pPr>
      <w:r w:rsidRPr="00A40C60">
        <w:rPr>
          <w:rFonts w:ascii="標楷體" w:eastAsia="標楷體" w:hAnsi="標楷體"/>
          <w:sz w:val="32"/>
          <w:szCs w:val="32"/>
        </w:rPr>
        <w:t>出席委員</w:t>
      </w:r>
      <w:r w:rsidRPr="00A40C60">
        <w:rPr>
          <w:rFonts w:ascii="標楷體" w:eastAsia="標楷體" w:hAnsi="標楷體" w:hint="eastAsia"/>
          <w:sz w:val="32"/>
          <w:szCs w:val="32"/>
        </w:rPr>
        <w:t>：陳培瑜  張其祿  陳秀寳　陳靜敏  范  雲　張廖萬堅</w:t>
      </w:r>
    </w:p>
    <w:p w:rsidR="00786A05" w:rsidRPr="00A40C60" w:rsidRDefault="00786A05" w:rsidP="007B013D">
      <w:pPr>
        <w:snapToGrid w:val="0"/>
        <w:spacing w:line="480" w:lineRule="exact"/>
        <w:ind w:leftChars="2" w:left="5"/>
        <w:jc w:val="both"/>
        <w:rPr>
          <w:rFonts w:ascii="標楷體" w:eastAsia="標楷體" w:hAnsi="標楷體"/>
          <w:sz w:val="32"/>
          <w:szCs w:val="32"/>
        </w:rPr>
      </w:pPr>
      <w:r w:rsidRPr="00A40C60">
        <w:rPr>
          <w:rFonts w:ascii="標楷體" w:eastAsia="標楷體" w:hAnsi="標楷體" w:hint="eastAsia"/>
          <w:sz w:val="32"/>
          <w:szCs w:val="32"/>
        </w:rPr>
        <w:t xml:space="preserve">          林宜瑾  黃國書  吳思瑤　萬美玲　鄭正鈐　高金素梅</w:t>
      </w:r>
    </w:p>
    <w:p w:rsidR="00786A05" w:rsidRPr="00A40C60" w:rsidRDefault="00786A05" w:rsidP="007B013D">
      <w:pPr>
        <w:snapToGrid w:val="0"/>
        <w:spacing w:line="480" w:lineRule="exact"/>
        <w:ind w:leftChars="2" w:left="5"/>
        <w:jc w:val="both"/>
        <w:rPr>
          <w:rFonts w:ascii="標楷體" w:eastAsia="標楷體" w:hAnsi="標楷體"/>
          <w:sz w:val="32"/>
          <w:szCs w:val="32"/>
        </w:rPr>
      </w:pPr>
      <w:r w:rsidRPr="00A40C60">
        <w:rPr>
          <w:rFonts w:ascii="標楷體" w:eastAsia="標楷體" w:hAnsi="標楷體" w:hint="eastAsia"/>
          <w:sz w:val="32"/>
          <w:szCs w:val="32"/>
        </w:rPr>
        <w:t xml:space="preserve">          鄭麗文</w:t>
      </w:r>
    </w:p>
    <w:p w:rsidR="00786A05" w:rsidRPr="00A40C60" w:rsidRDefault="00786A05" w:rsidP="007B013D">
      <w:pPr>
        <w:snapToGrid w:val="0"/>
        <w:spacing w:line="480" w:lineRule="exact"/>
        <w:ind w:leftChars="2" w:left="5"/>
        <w:jc w:val="both"/>
        <w:rPr>
          <w:rFonts w:ascii="標楷體" w:eastAsia="標楷體" w:hAnsi="標楷體"/>
          <w:sz w:val="32"/>
          <w:szCs w:val="32"/>
        </w:rPr>
      </w:pPr>
      <w:r w:rsidRPr="00A40C60">
        <w:rPr>
          <w:rFonts w:ascii="標楷體" w:eastAsia="標楷體" w:hAnsi="標楷體" w:hint="eastAsia"/>
          <w:sz w:val="32"/>
          <w:szCs w:val="32"/>
        </w:rPr>
        <w:t xml:space="preserve">          委員出席</w:t>
      </w:r>
      <w:r w:rsidRPr="00A40C60">
        <w:rPr>
          <w:rFonts w:ascii="標楷體" w:eastAsia="標楷體" w:hAnsi="標楷體"/>
          <w:sz w:val="32"/>
          <w:szCs w:val="32"/>
        </w:rPr>
        <w:t>13</w:t>
      </w:r>
      <w:r w:rsidRPr="00A40C60">
        <w:rPr>
          <w:rFonts w:ascii="標楷體" w:eastAsia="標楷體" w:hAnsi="標楷體" w:hint="eastAsia"/>
          <w:sz w:val="32"/>
          <w:szCs w:val="32"/>
        </w:rPr>
        <w:t>人</w:t>
      </w:r>
    </w:p>
    <w:p w:rsidR="00786A05" w:rsidRPr="00A40C60" w:rsidRDefault="00786A05" w:rsidP="007B013D">
      <w:pPr>
        <w:snapToGrid w:val="0"/>
        <w:spacing w:line="480" w:lineRule="exact"/>
        <w:ind w:left="1920" w:rightChars="9" w:right="22" w:hangingChars="600" w:hanging="1920"/>
        <w:jc w:val="both"/>
        <w:rPr>
          <w:rFonts w:ascii="標楷體" w:eastAsia="標楷體" w:hAnsi="標楷體"/>
          <w:sz w:val="32"/>
          <w:szCs w:val="32"/>
        </w:rPr>
      </w:pPr>
      <w:r w:rsidRPr="00A40C60">
        <w:rPr>
          <w:rFonts w:ascii="標楷體" w:eastAsia="標楷體" w:hAnsi="標楷體"/>
          <w:sz w:val="32"/>
          <w:szCs w:val="32"/>
        </w:rPr>
        <w:t>列席委員：</w:t>
      </w:r>
      <w:r w:rsidRPr="00A40C60">
        <w:rPr>
          <w:rFonts w:ascii="標楷體" w:eastAsia="標楷體" w:hAnsi="標楷體" w:hint="eastAsia"/>
          <w:sz w:val="32"/>
          <w:szCs w:val="32"/>
        </w:rPr>
        <w:t>游毓蘭  陳椒華  賴惠員　李貴敏　李德維　楊瓊瓔</w:t>
      </w:r>
    </w:p>
    <w:p w:rsidR="00786A05" w:rsidRPr="00A40C60" w:rsidRDefault="00786A05" w:rsidP="007B013D">
      <w:pPr>
        <w:snapToGrid w:val="0"/>
        <w:spacing w:line="480" w:lineRule="exact"/>
        <w:ind w:left="1920" w:rightChars="9" w:right="22" w:hangingChars="600" w:hanging="1920"/>
        <w:jc w:val="both"/>
        <w:rPr>
          <w:rFonts w:ascii="標楷體" w:eastAsia="標楷體" w:hAnsi="標楷體"/>
          <w:sz w:val="32"/>
          <w:szCs w:val="32"/>
        </w:rPr>
      </w:pPr>
      <w:r w:rsidRPr="00A40C60">
        <w:rPr>
          <w:rFonts w:ascii="標楷體" w:eastAsia="標楷體" w:hAnsi="標楷體" w:hint="eastAsia"/>
          <w:sz w:val="32"/>
          <w:szCs w:val="32"/>
        </w:rPr>
        <w:t xml:space="preserve">　　　　　邱臣遠　莊競程　劉世芳　林德福　廖婉汝　羅明才</w:t>
      </w:r>
    </w:p>
    <w:p w:rsidR="00786A05" w:rsidRPr="00A40C60" w:rsidRDefault="00786A05" w:rsidP="007B013D">
      <w:pPr>
        <w:snapToGrid w:val="0"/>
        <w:spacing w:line="480" w:lineRule="exact"/>
        <w:ind w:left="1920" w:rightChars="9" w:right="22" w:hangingChars="600" w:hanging="1920"/>
        <w:jc w:val="both"/>
        <w:rPr>
          <w:rFonts w:ascii="標楷體" w:eastAsia="標楷體" w:hAnsi="標楷體"/>
          <w:sz w:val="32"/>
          <w:szCs w:val="32"/>
        </w:rPr>
      </w:pPr>
      <w:r w:rsidRPr="00A40C60">
        <w:rPr>
          <w:rFonts w:ascii="標楷體" w:eastAsia="標楷體" w:hAnsi="標楷體" w:hint="eastAsia"/>
          <w:sz w:val="32"/>
          <w:szCs w:val="32"/>
        </w:rPr>
        <w:t xml:space="preserve">　　　　　廖國棟</w:t>
      </w:r>
      <w:r w:rsidRPr="00A40C60">
        <w:rPr>
          <w:rFonts w:ascii="標楷體" w:eastAsia="標楷體" w:hAnsi="標楷體" w:hint="eastAsia"/>
          <w:w w:val="90"/>
          <w:sz w:val="32"/>
          <w:szCs w:val="32"/>
        </w:rPr>
        <w:t>Sufin‧Siluko</w:t>
      </w:r>
    </w:p>
    <w:p w:rsidR="00786A05" w:rsidRPr="00A40C60" w:rsidRDefault="00786A05" w:rsidP="007B013D">
      <w:pPr>
        <w:snapToGrid w:val="0"/>
        <w:spacing w:line="480" w:lineRule="exact"/>
        <w:ind w:left="1920" w:rightChars="9" w:right="22" w:hangingChars="600" w:hanging="1920"/>
        <w:jc w:val="both"/>
        <w:rPr>
          <w:rFonts w:ascii="標楷體" w:eastAsia="標楷體" w:hAnsi="標楷體"/>
          <w:position w:val="2"/>
          <w:sz w:val="32"/>
          <w:szCs w:val="32"/>
        </w:rPr>
      </w:pPr>
      <w:r w:rsidRPr="00A40C60">
        <w:rPr>
          <w:rFonts w:ascii="標楷體" w:eastAsia="標楷體" w:hAnsi="標楷體" w:hint="eastAsia"/>
          <w:sz w:val="32"/>
          <w:szCs w:val="32"/>
        </w:rPr>
        <w:t xml:space="preserve">          </w:t>
      </w:r>
      <w:r w:rsidRPr="00A40C60">
        <w:rPr>
          <w:rFonts w:ascii="標楷體" w:eastAsia="標楷體" w:hAnsi="標楷體"/>
          <w:position w:val="2"/>
          <w:sz w:val="32"/>
          <w:szCs w:val="32"/>
        </w:rPr>
        <w:t>委員列席</w:t>
      </w:r>
      <w:r w:rsidRPr="00A40C60">
        <w:rPr>
          <w:rFonts w:ascii="標楷體" w:eastAsia="標楷體" w:hAnsi="標楷體" w:hint="eastAsia"/>
          <w:position w:val="2"/>
          <w:sz w:val="32"/>
          <w:szCs w:val="32"/>
        </w:rPr>
        <w:t>13人</w:t>
      </w:r>
    </w:p>
    <w:p w:rsidR="00786A05" w:rsidRPr="00A40C60" w:rsidRDefault="00786A05" w:rsidP="007B013D">
      <w:pPr>
        <w:pStyle w:val="ac"/>
        <w:spacing w:line="500" w:lineRule="exact"/>
        <w:ind w:left="975" w:hanging="964"/>
        <w:contextualSpacing/>
        <w:jc w:val="both"/>
        <w:rPr>
          <w:sz w:val="32"/>
          <w:szCs w:val="32"/>
        </w:rPr>
      </w:pPr>
      <w:r w:rsidRPr="00A40C60">
        <w:rPr>
          <w:sz w:val="32"/>
          <w:szCs w:val="32"/>
        </w:rPr>
        <w:t>列席人員</w:t>
      </w:r>
      <w:r w:rsidRPr="00A40C60">
        <w:rPr>
          <w:rFonts w:hint="eastAsia"/>
          <w:sz w:val="32"/>
          <w:szCs w:val="32"/>
        </w:rPr>
        <w:t>：(</w:t>
      </w:r>
      <w:r w:rsidRPr="00A40C60">
        <w:rPr>
          <w:sz w:val="32"/>
          <w:szCs w:val="32"/>
        </w:rPr>
        <w:t>1</w:t>
      </w:r>
      <w:r w:rsidRPr="00A40C60">
        <w:rPr>
          <w:rFonts w:hint="eastAsia"/>
          <w:sz w:val="32"/>
          <w:szCs w:val="32"/>
        </w:rPr>
        <w:t>1月</w:t>
      </w:r>
      <w:r w:rsidRPr="00A40C60">
        <w:rPr>
          <w:sz w:val="32"/>
          <w:szCs w:val="32"/>
        </w:rPr>
        <w:t>15</w:t>
      </w:r>
      <w:r w:rsidRPr="00A40C60">
        <w:rPr>
          <w:rFonts w:hint="eastAsia"/>
          <w:sz w:val="32"/>
          <w:szCs w:val="32"/>
        </w:rPr>
        <w:t>日)</w:t>
      </w:r>
    </w:p>
    <w:p w:rsidR="00786A05" w:rsidRPr="00A40C60" w:rsidRDefault="00786A05" w:rsidP="007B013D">
      <w:pPr>
        <w:pStyle w:val="ac"/>
        <w:tabs>
          <w:tab w:val="left" w:pos="1418"/>
        </w:tabs>
        <w:spacing w:line="500" w:lineRule="exact"/>
        <w:ind w:left="975" w:hanging="964"/>
        <w:contextualSpacing/>
        <w:jc w:val="distribute"/>
        <w:rPr>
          <w:sz w:val="32"/>
          <w:szCs w:val="32"/>
        </w:rPr>
      </w:pPr>
      <w:r w:rsidRPr="00A40C60">
        <w:rPr>
          <w:rFonts w:hint="eastAsia"/>
          <w:sz w:val="32"/>
          <w:szCs w:val="32"/>
        </w:rPr>
        <w:t xml:space="preserve">        </w:t>
      </w:r>
      <w:r w:rsidRPr="00A40C60">
        <w:rPr>
          <w:rFonts w:hint="eastAsia"/>
          <w:sz w:val="56"/>
          <w:szCs w:val="32"/>
        </w:rPr>
        <w:t xml:space="preserve"> </w:t>
      </w:r>
      <w:r w:rsidRPr="00A40C60">
        <w:rPr>
          <w:rFonts w:hint="eastAsia"/>
          <w:sz w:val="32"/>
          <w:szCs w:val="32"/>
        </w:rPr>
        <w:t>國立故宮博物院院長</w:t>
      </w:r>
      <w:r w:rsidRPr="00A40C60">
        <w:rPr>
          <w:rFonts w:hint="eastAsia"/>
          <w:spacing w:val="-2"/>
          <w:position w:val="2"/>
          <w:sz w:val="32"/>
          <w:szCs w:val="32"/>
        </w:rPr>
        <w:t xml:space="preserve">　 </w:t>
      </w:r>
      <w:r w:rsidRPr="00A40C60">
        <w:rPr>
          <w:rFonts w:hint="eastAsia"/>
          <w:sz w:val="32"/>
          <w:szCs w:val="32"/>
        </w:rPr>
        <w:t xml:space="preserve"> 　　　 蕭宗煌率同有關人員</w:t>
      </w:r>
    </w:p>
    <w:p w:rsidR="00786A05" w:rsidRPr="00A40C60" w:rsidRDefault="00786A05" w:rsidP="007B013D">
      <w:pPr>
        <w:pStyle w:val="ac"/>
        <w:tabs>
          <w:tab w:val="left" w:pos="1418"/>
        </w:tabs>
        <w:spacing w:line="500" w:lineRule="exact"/>
        <w:ind w:left="975" w:hanging="964"/>
        <w:contextualSpacing/>
        <w:jc w:val="distribute"/>
        <w:rPr>
          <w:sz w:val="32"/>
          <w:szCs w:val="32"/>
        </w:rPr>
      </w:pPr>
      <w:r w:rsidRPr="00A40C60">
        <w:rPr>
          <w:rFonts w:hint="eastAsia"/>
          <w:sz w:val="32"/>
          <w:szCs w:val="32"/>
        </w:rPr>
        <w:t xml:space="preserve">        </w:t>
      </w:r>
      <w:r w:rsidRPr="00A40C60">
        <w:rPr>
          <w:rFonts w:hint="eastAsia"/>
          <w:sz w:val="56"/>
          <w:szCs w:val="32"/>
        </w:rPr>
        <w:t xml:space="preserve"> </w:t>
      </w:r>
      <w:r w:rsidRPr="00A40C60">
        <w:rPr>
          <w:rFonts w:hint="eastAsia"/>
          <w:sz w:val="32"/>
          <w:szCs w:val="32"/>
        </w:rPr>
        <w:t xml:space="preserve">中央研究院院長　　</w:t>
      </w:r>
      <w:r w:rsidRPr="00A40C60">
        <w:rPr>
          <w:rFonts w:hint="eastAsia"/>
          <w:spacing w:val="-2"/>
          <w:position w:val="2"/>
          <w:sz w:val="32"/>
          <w:szCs w:val="32"/>
        </w:rPr>
        <w:t xml:space="preserve">　 </w:t>
      </w:r>
      <w:r w:rsidRPr="00A40C60">
        <w:rPr>
          <w:rFonts w:hint="eastAsia"/>
          <w:sz w:val="32"/>
          <w:szCs w:val="32"/>
        </w:rPr>
        <w:t xml:space="preserve"> 　　　 廖俊智率同有關人員</w:t>
      </w:r>
    </w:p>
    <w:p w:rsidR="00786A05" w:rsidRPr="00A40C60" w:rsidRDefault="00786A05" w:rsidP="007B013D">
      <w:pPr>
        <w:pStyle w:val="ac"/>
        <w:spacing w:line="500" w:lineRule="exact"/>
        <w:ind w:leftChars="-23" w:left="-55" w:rightChars="-19" w:right="-46" w:firstLineChars="505" w:firstLine="1616"/>
        <w:contextualSpacing/>
        <w:jc w:val="distribute"/>
        <w:rPr>
          <w:sz w:val="32"/>
          <w:szCs w:val="32"/>
        </w:rPr>
      </w:pPr>
      <w:r w:rsidRPr="00A40C60">
        <w:rPr>
          <w:rFonts w:hint="eastAsia"/>
          <w:sz w:val="32"/>
          <w:szCs w:val="32"/>
        </w:rPr>
        <w:t>行政院主計總處公務預算處簡任視察　　　　　李培源</w:t>
      </w:r>
    </w:p>
    <w:p w:rsidR="00786A05" w:rsidRPr="00A40C60" w:rsidRDefault="00786A05" w:rsidP="007B013D">
      <w:pPr>
        <w:pStyle w:val="ac"/>
        <w:spacing w:line="500" w:lineRule="exact"/>
        <w:ind w:leftChars="-23" w:left="-55" w:rightChars="-19" w:right="-46" w:firstLineChars="505" w:firstLine="1616"/>
        <w:contextualSpacing/>
        <w:jc w:val="distribute"/>
        <w:rPr>
          <w:sz w:val="32"/>
          <w:szCs w:val="32"/>
        </w:rPr>
      </w:pPr>
      <w:r w:rsidRPr="00A40C60">
        <w:rPr>
          <w:rFonts w:hint="eastAsia"/>
          <w:sz w:val="32"/>
          <w:szCs w:val="32"/>
        </w:rPr>
        <w:t>行政院主計總處基金預算處科長　　　　　　　柳雅斐</w:t>
      </w:r>
    </w:p>
    <w:p w:rsidR="00786A05" w:rsidRPr="00A40C60" w:rsidRDefault="00786A05" w:rsidP="007B013D">
      <w:pPr>
        <w:pStyle w:val="ac"/>
        <w:spacing w:line="500" w:lineRule="exact"/>
        <w:ind w:left="975" w:hanging="964"/>
        <w:contextualSpacing/>
        <w:rPr>
          <w:spacing w:val="-2"/>
          <w:position w:val="2"/>
          <w:sz w:val="32"/>
          <w:szCs w:val="32"/>
        </w:rPr>
      </w:pPr>
      <w:r w:rsidRPr="00A40C60">
        <w:rPr>
          <w:rFonts w:hint="eastAsia"/>
          <w:spacing w:val="-2"/>
          <w:position w:val="2"/>
          <w:sz w:val="32"/>
          <w:szCs w:val="32"/>
        </w:rPr>
        <w:t xml:space="preserve">          (</w:t>
      </w:r>
      <w:r w:rsidRPr="00A40C60">
        <w:rPr>
          <w:spacing w:val="-2"/>
          <w:position w:val="2"/>
          <w:sz w:val="32"/>
          <w:szCs w:val="32"/>
        </w:rPr>
        <w:t>1</w:t>
      </w:r>
      <w:r w:rsidRPr="00A40C60">
        <w:rPr>
          <w:rFonts w:hint="eastAsia"/>
          <w:spacing w:val="-2"/>
          <w:position w:val="2"/>
          <w:sz w:val="32"/>
          <w:szCs w:val="32"/>
        </w:rPr>
        <w:t>1月</w:t>
      </w:r>
      <w:r w:rsidRPr="00A40C60">
        <w:rPr>
          <w:spacing w:val="-2"/>
          <w:position w:val="2"/>
          <w:sz w:val="32"/>
          <w:szCs w:val="32"/>
        </w:rPr>
        <w:t>16</w:t>
      </w:r>
      <w:r w:rsidRPr="00A40C60">
        <w:rPr>
          <w:rFonts w:hint="eastAsia"/>
          <w:spacing w:val="-2"/>
          <w:position w:val="2"/>
          <w:sz w:val="32"/>
          <w:szCs w:val="32"/>
        </w:rPr>
        <w:t>日)</w:t>
      </w:r>
    </w:p>
    <w:p w:rsidR="00786A05" w:rsidRPr="00A40C60" w:rsidRDefault="00786A05" w:rsidP="007B013D">
      <w:pPr>
        <w:pStyle w:val="ac"/>
        <w:spacing w:line="500" w:lineRule="exact"/>
        <w:ind w:leftChars="-23" w:left="-55" w:rightChars="-19" w:right="-46" w:firstLineChars="505" w:firstLine="1616"/>
        <w:contextualSpacing/>
        <w:jc w:val="distribute"/>
        <w:rPr>
          <w:sz w:val="32"/>
          <w:szCs w:val="32"/>
        </w:rPr>
      </w:pPr>
      <w:r w:rsidRPr="00A40C60">
        <w:rPr>
          <w:rFonts w:hint="eastAsia"/>
          <w:sz w:val="32"/>
          <w:szCs w:val="32"/>
        </w:rPr>
        <w:t>文化部部長</w:t>
      </w:r>
      <w:r w:rsidRPr="00A40C60">
        <w:rPr>
          <w:rFonts w:hint="eastAsia"/>
          <w:spacing w:val="-2"/>
          <w:position w:val="2"/>
          <w:sz w:val="32"/>
          <w:szCs w:val="32"/>
        </w:rPr>
        <w:t xml:space="preserve">　　　　　　　　　　 </w:t>
      </w:r>
      <w:r w:rsidRPr="00A40C60">
        <w:rPr>
          <w:rFonts w:hint="eastAsia"/>
          <w:sz w:val="32"/>
          <w:szCs w:val="32"/>
        </w:rPr>
        <w:t xml:space="preserve">  史哲率同有關人員</w:t>
      </w:r>
    </w:p>
    <w:p w:rsidR="00786A05" w:rsidRPr="00A40C60" w:rsidRDefault="00786A05" w:rsidP="007B013D">
      <w:pPr>
        <w:pStyle w:val="ac"/>
        <w:spacing w:line="500" w:lineRule="exact"/>
        <w:ind w:leftChars="-23" w:left="-55" w:rightChars="-19" w:right="-46" w:firstLineChars="505" w:firstLine="1596"/>
        <w:contextualSpacing/>
        <w:jc w:val="distribute"/>
        <w:rPr>
          <w:sz w:val="32"/>
          <w:szCs w:val="32"/>
        </w:rPr>
      </w:pPr>
      <w:r w:rsidRPr="00A40C60">
        <w:rPr>
          <w:rFonts w:hint="eastAsia"/>
          <w:spacing w:val="-2"/>
          <w:position w:val="2"/>
          <w:sz w:val="32"/>
          <w:szCs w:val="32"/>
        </w:rPr>
        <w:t>行政法人國家表演藝術中心主任秘書</w:t>
      </w:r>
      <w:r w:rsidRPr="00A40C60">
        <w:rPr>
          <w:rFonts w:hint="eastAsia"/>
          <w:sz w:val="32"/>
          <w:szCs w:val="32"/>
        </w:rPr>
        <w:t xml:space="preserve">     　    郭美娟</w:t>
      </w:r>
    </w:p>
    <w:p w:rsidR="00786A05" w:rsidRPr="00A40C60" w:rsidRDefault="00786A05" w:rsidP="007B013D">
      <w:pPr>
        <w:pStyle w:val="ac"/>
        <w:spacing w:line="500" w:lineRule="exact"/>
        <w:ind w:leftChars="-23" w:left="-55" w:rightChars="-19" w:right="-46" w:firstLineChars="505" w:firstLine="1616"/>
        <w:contextualSpacing/>
        <w:jc w:val="distribute"/>
        <w:rPr>
          <w:sz w:val="32"/>
          <w:szCs w:val="32"/>
        </w:rPr>
      </w:pPr>
      <w:r w:rsidRPr="00A40C60">
        <w:rPr>
          <w:rFonts w:hint="eastAsia"/>
          <w:sz w:val="32"/>
          <w:szCs w:val="32"/>
        </w:rPr>
        <w:t>行政法人文化內容策進院董事長　　　　　　　蔡嘉駿</w:t>
      </w:r>
    </w:p>
    <w:p w:rsidR="00786A05" w:rsidRPr="00A40C60" w:rsidRDefault="00786A05" w:rsidP="007B013D">
      <w:pPr>
        <w:pStyle w:val="ac"/>
        <w:spacing w:line="500" w:lineRule="exact"/>
        <w:ind w:leftChars="-23" w:left="-55" w:rightChars="-19" w:right="-46" w:firstLineChars="505" w:firstLine="1616"/>
        <w:contextualSpacing/>
        <w:jc w:val="distribute"/>
        <w:rPr>
          <w:sz w:val="32"/>
          <w:szCs w:val="32"/>
        </w:rPr>
      </w:pPr>
      <w:r w:rsidRPr="00A40C60">
        <w:rPr>
          <w:rFonts w:hint="eastAsia"/>
          <w:sz w:val="32"/>
          <w:szCs w:val="32"/>
        </w:rPr>
        <w:t>行政法人國家電影及視聽文化中心董事長</w:t>
      </w:r>
      <w:r w:rsidRPr="00A40C60">
        <w:rPr>
          <w:spacing w:val="-2"/>
          <w:position w:val="2"/>
          <w:sz w:val="32"/>
          <w:szCs w:val="32"/>
        </w:rPr>
        <w:t xml:space="preserve">    </w:t>
      </w:r>
      <w:r w:rsidRPr="00A40C60">
        <w:rPr>
          <w:rFonts w:hint="eastAsia"/>
          <w:spacing w:val="-2"/>
          <w:position w:val="2"/>
          <w:sz w:val="32"/>
          <w:szCs w:val="32"/>
        </w:rPr>
        <w:t xml:space="preserve">　</w:t>
      </w:r>
      <w:r w:rsidRPr="00A40C60">
        <w:rPr>
          <w:rFonts w:hint="eastAsia"/>
          <w:sz w:val="32"/>
          <w:szCs w:val="32"/>
        </w:rPr>
        <w:t>褚明仁</w:t>
      </w:r>
    </w:p>
    <w:p w:rsidR="00786A05" w:rsidRPr="00A40C60" w:rsidRDefault="00786A05" w:rsidP="007B013D">
      <w:pPr>
        <w:pStyle w:val="ac"/>
        <w:spacing w:line="500" w:lineRule="exact"/>
        <w:ind w:leftChars="-23" w:left="-55" w:rightChars="-19" w:right="-46" w:firstLineChars="505" w:firstLine="1616"/>
        <w:contextualSpacing/>
        <w:jc w:val="distribute"/>
        <w:rPr>
          <w:sz w:val="32"/>
          <w:szCs w:val="32"/>
        </w:rPr>
      </w:pPr>
      <w:r w:rsidRPr="00A40C60">
        <w:rPr>
          <w:rFonts w:hint="eastAsia"/>
          <w:sz w:val="32"/>
          <w:szCs w:val="32"/>
        </w:rPr>
        <w:t>行政院主計總處公務預算處專門委員　　　　　黃子</w:t>
      </w:r>
      <w:r w:rsidRPr="00A40C60">
        <w:rPr>
          <w:sz w:val="32"/>
          <w:szCs w:val="32"/>
        </w:rPr>
        <w:t>菡</w:t>
      </w:r>
    </w:p>
    <w:p w:rsidR="00786A05" w:rsidRPr="00A40C60" w:rsidRDefault="00786A05" w:rsidP="007B013D">
      <w:pPr>
        <w:pStyle w:val="ac"/>
        <w:spacing w:line="500" w:lineRule="exact"/>
        <w:ind w:leftChars="-23" w:left="-55" w:rightChars="-19" w:right="-46" w:firstLineChars="505" w:firstLine="1616"/>
        <w:contextualSpacing/>
        <w:jc w:val="distribute"/>
        <w:rPr>
          <w:sz w:val="32"/>
          <w:szCs w:val="32"/>
        </w:rPr>
      </w:pPr>
      <w:r w:rsidRPr="00A40C60">
        <w:rPr>
          <w:rFonts w:hint="eastAsia"/>
          <w:sz w:val="32"/>
          <w:szCs w:val="32"/>
        </w:rPr>
        <w:t>行政院主計總處基金預算處科長　　　　　　　周明政</w:t>
      </w:r>
    </w:p>
    <w:p w:rsidR="00786A05" w:rsidRPr="00A40C60" w:rsidRDefault="00786A05" w:rsidP="007B013D">
      <w:pPr>
        <w:spacing w:line="500" w:lineRule="exact"/>
        <w:ind w:rightChars="14" w:right="34"/>
        <w:jc w:val="both"/>
        <w:rPr>
          <w:rFonts w:ascii="標楷體" w:eastAsia="標楷體" w:hAnsi="標楷體"/>
          <w:sz w:val="32"/>
          <w:szCs w:val="32"/>
        </w:rPr>
      </w:pPr>
      <w:r w:rsidRPr="00A40C60">
        <w:rPr>
          <w:rFonts w:ascii="標楷體" w:eastAsia="標楷體" w:hAnsi="標楷體"/>
          <w:sz w:val="32"/>
          <w:szCs w:val="32"/>
        </w:rPr>
        <w:t>主    席</w:t>
      </w:r>
      <w:r w:rsidRPr="00A40C60">
        <w:rPr>
          <w:rFonts w:ascii="標楷體" w:eastAsia="標楷體" w:hAnsi="標楷體" w:hint="eastAsia"/>
          <w:sz w:val="32"/>
          <w:szCs w:val="32"/>
        </w:rPr>
        <w:t>：范召集委員雲（11月</w:t>
      </w:r>
      <w:r w:rsidRPr="00A40C60">
        <w:rPr>
          <w:rFonts w:ascii="標楷體" w:eastAsia="標楷體" w:hAnsi="標楷體"/>
          <w:sz w:val="32"/>
          <w:szCs w:val="32"/>
        </w:rPr>
        <w:t>15</w:t>
      </w:r>
      <w:r w:rsidRPr="00A40C60">
        <w:rPr>
          <w:rFonts w:ascii="標楷體" w:eastAsia="標楷體" w:hAnsi="標楷體" w:hint="eastAsia"/>
          <w:sz w:val="32"/>
          <w:szCs w:val="32"/>
        </w:rPr>
        <w:t>日)</w:t>
      </w:r>
    </w:p>
    <w:p w:rsidR="00786A05" w:rsidRPr="00A40C60" w:rsidRDefault="00786A05" w:rsidP="007B013D">
      <w:pPr>
        <w:spacing w:line="500" w:lineRule="exact"/>
        <w:ind w:rightChars="14" w:right="34"/>
        <w:jc w:val="both"/>
        <w:rPr>
          <w:rFonts w:ascii="標楷體" w:eastAsia="標楷體" w:hAnsi="標楷體"/>
          <w:sz w:val="32"/>
          <w:szCs w:val="32"/>
        </w:rPr>
      </w:pPr>
      <w:r w:rsidRPr="00A40C60">
        <w:rPr>
          <w:rFonts w:ascii="標楷體" w:eastAsia="標楷體" w:hAnsi="標楷體" w:hint="eastAsia"/>
          <w:sz w:val="32"/>
          <w:szCs w:val="32"/>
        </w:rPr>
        <w:t xml:space="preserve">　　　　　鄭</w:t>
      </w:r>
      <w:r w:rsidRPr="00A40C60">
        <w:rPr>
          <w:rFonts w:ascii="標楷體" w:eastAsia="標楷體" w:hAnsi="標楷體"/>
          <w:sz w:val="32"/>
          <w:szCs w:val="32"/>
        </w:rPr>
        <w:t>召集委員</w:t>
      </w:r>
      <w:r w:rsidRPr="00A40C60">
        <w:rPr>
          <w:rFonts w:ascii="標楷體" w:eastAsia="標楷體" w:hAnsi="標楷體" w:hint="eastAsia"/>
          <w:sz w:val="32"/>
          <w:szCs w:val="32"/>
        </w:rPr>
        <w:t>麗文(11月</w:t>
      </w:r>
      <w:r w:rsidRPr="00A40C60">
        <w:rPr>
          <w:rFonts w:ascii="標楷體" w:eastAsia="標楷體" w:hAnsi="標楷體"/>
          <w:sz w:val="32"/>
          <w:szCs w:val="32"/>
        </w:rPr>
        <w:t>16</w:t>
      </w:r>
      <w:r w:rsidRPr="00A40C60">
        <w:rPr>
          <w:rFonts w:ascii="標楷體" w:eastAsia="標楷體" w:hAnsi="標楷體" w:hint="eastAsia"/>
          <w:sz w:val="32"/>
          <w:szCs w:val="32"/>
        </w:rPr>
        <w:t>日)</w:t>
      </w:r>
    </w:p>
    <w:p w:rsidR="00786A05" w:rsidRPr="00A40C60" w:rsidRDefault="00786A05" w:rsidP="007B013D">
      <w:pPr>
        <w:snapToGrid w:val="0"/>
        <w:spacing w:line="500" w:lineRule="exact"/>
        <w:ind w:rightChars="9" w:right="22"/>
        <w:jc w:val="both"/>
        <w:rPr>
          <w:rFonts w:ascii="標楷體" w:eastAsia="標楷體" w:hAnsi="標楷體"/>
          <w:sz w:val="32"/>
          <w:szCs w:val="32"/>
        </w:rPr>
      </w:pPr>
      <w:r w:rsidRPr="00A40C60">
        <w:rPr>
          <w:rFonts w:ascii="標楷體" w:eastAsia="標楷體" w:hAnsi="標楷體" w:hint="eastAsia"/>
          <w:sz w:val="32"/>
          <w:szCs w:val="32"/>
        </w:rPr>
        <w:t>主任秘書：陳錫欽</w:t>
      </w:r>
    </w:p>
    <w:p w:rsidR="00786A05" w:rsidRPr="00A40C60" w:rsidRDefault="00786A05" w:rsidP="007B013D">
      <w:pPr>
        <w:snapToGrid w:val="0"/>
        <w:spacing w:line="500" w:lineRule="exact"/>
        <w:ind w:rightChars="9" w:right="22"/>
        <w:jc w:val="both"/>
        <w:rPr>
          <w:rFonts w:ascii="標楷體" w:eastAsia="標楷體" w:hAnsi="標楷體"/>
          <w:sz w:val="32"/>
          <w:szCs w:val="32"/>
        </w:rPr>
      </w:pPr>
      <w:r w:rsidRPr="00A40C60">
        <w:rPr>
          <w:rFonts w:ascii="標楷體" w:eastAsia="標楷體" w:hAnsi="標楷體"/>
          <w:sz w:val="32"/>
          <w:szCs w:val="32"/>
        </w:rPr>
        <w:t>專門委員：</w:t>
      </w:r>
      <w:r w:rsidRPr="00A40C60">
        <w:rPr>
          <w:rFonts w:ascii="標楷體" w:eastAsia="標楷體" w:hAnsi="標楷體" w:hint="eastAsia"/>
          <w:sz w:val="32"/>
          <w:szCs w:val="32"/>
        </w:rPr>
        <w:t>朱蔚菁</w:t>
      </w:r>
    </w:p>
    <w:p w:rsidR="00786A05" w:rsidRPr="00A40C60" w:rsidRDefault="00786A05" w:rsidP="007B013D">
      <w:pPr>
        <w:snapToGrid w:val="0"/>
        <w:spacing w:line="500" w:lineRule="exact"/>
        <w:ind w:rightChars="9" w:right="22"/>
        <w:jc w:val="both"/>
        <w:rPr>
          <w:rFonts w:ascii="標楷體" w:eastAsia="標楷體" w:hAnsi="標楷體"/>
          <w:sz w:val="32"/>
          <w:szCs w:val="32"/>
        </w:rPr>
      </w:pPr>
      <w:r w:rsidRPr="00A40C60">
        <w:rPr>
          <w:rFonts w:ascii="標楷體" w:eastAsia="標楷體" w:hAnsi="標楷體"/>
          <w:sz w:val="32"/>
          <w:szCs w:val="32"/>
        </w:rPr>
        <w:lastRenderedPageBreak/>
        <w:t>紀    錄：</w:t>
      </w:r>
      <w:r w:rsidRPr="00A40C60">
        <w:rPr>
          <w:rFonts w:ascii="標楷體" w:eastAsia="標楷體" w:hAnsi="標楷體" w:hint="eastAsia"/>
          <w:sz w:val="32"/>
          <w:szCs w:val="32"/>
        </w:rPr>
        <w:t>簡任秘書  林素惠  簡任編審  謝有銘  科長  蔡國治</w:t>
      </w:r>
    </w:p>
    <w:p w:rsidR="00786A05" w:rsidRPr="00A40C60" w:rsidRDefault="00786A05" w:rsidP="007B013D">
      <w:pPr>
        <w:snapToGrid w:val="0"/>
        <w:spacing w:line="500" w:lineRule="exact"/>
        <w:ind w:leftChars="665" w:left="1679" w:rightChars="9" w:right="22" w:hangingChars="26" w:hanging="83"/>
        <w:jc w:val="both"/>
        <w:rPr>
          <w:rFonts w:ascii="標楷體" w:eastAsia="標楷體" w:hAnsi="標楷體"/>
          <w:sz w:val="32"/>
          <w:szCs w:val="32"/>
        </w:rPr>
      </w:pPr>
      <w:r w:rsidRPr="00A40C60">
        <w:rPr>
          <w:rFonts w:ascii="標楷體" w:eastAsia="標楷體" w:hAnsi="標楷體" w:hint="eastAsia"/>
          <w:sz w:val="32"/>
          <w:szCs w:val="32"/>
        </w:rPr>
        <w:t>薦任科員  陳怡安</w:t>
      </w:r>
    </w:p>
    <w:p w:rsidR="00786A05" w:rsidRPr="00A40C60" w:rsidRDefault="00786A05" w:rsidP="007B013D">
      <w:pPr>
        <w:snapToGrid w:val="0"/>
        <w:spacing w:line="460" w:lineRule="exact"/>
        <w:jc w:val="both"/>
        <w:rPr>
          <w:rFonts w:ascii="標楷體" w:eastAsia="標楷體" w:hAnsi="標楷體"/>
          <w:sz w:val="32"/>
          <w:szCs w:val="32"/>
        </w:rPr>
      </w:pPr>
      <w:r w:rsidRPr="00A40C60">
        <w:rPr>
          <w:rFonts w:ascii="標楷體" w:eastAsia="標楷體" w:hAnsi="標楷體" w:hint="eastAsia"/>
          <w:sz w:val="32"/>
          <w:szCs w:val="32"/>
        </w:rPr>
        <w:t>（</w:t>
      </w:r>
      <w:r w:rsidRPr="00A40C60">
        <w:rPr>
          <w:rFonts w:ascii="標楷體" w:eastAsia="標楷體" w:hAnsi="標楷體"/>
          <w:sz w:val="32"/>
          <w:szCs w:val="32"/>
        </w:rPr>
        <w:t>1</w:t>
      </w:r>
      <w:r w:rsidRPr="00A40C60">
        <w:rPr>
          <w:rFonts w:ascii="標楷體" w:eastAsia="標楷體" w:hAnsi="標楷體" w:hint="eastAsia"/>
          <w:sz w:val="32"/>
          <w:szCs w:val="32"/>
        </w:rPr>
        <w:t>1月</w:t>
      </w:r>
      <w:r w:rsidRPr="00A40C60">
        <w:rPr>
          <w:rFonts w:ascii="標楷體" w:eastAsia="標楷體" w:hAnsi="標楷體"/>
          <w:sz w:val="32"/>
          <w:szCs w:val="32"/>
        </w:rPr>
        <w:t>15</w:t>
      </w:r>
      <w:r w:rsidRPr="00A40C60">
        <w:rPr>
          <w:rFonts w:ascii="標楷體" w:eastAsia="標楷體" w:hAnsi="標楷體" w:hint="eastAsia"/>
          <w:sz w:val="32"/>
          <w:szCs w:val="32"/>
        </w:rPr>
        <w:t>日</w:t>
      </w:r>
      <w:r w:rsidRPr="00A40C60">
        <w:rPr>
          <w:rFonts w:ascii="標楷體" w:eastAsia="標楷體" w:hAnsi="標楷體"/>
          <w:sz w:val="32"/>
          <w:szCs w:val="32"/>
        </w:rPr>
        <w:t>）</w:t>
      </w:r>
    </w:p>
    <w:p w:rsidR="00786A05" w:rsidRPr="00A40C60" w:rsidRDefault="00786A05" w:rsidP="007B013D">
      <w:pPr>
        <w:pStyle w:val="ac"/>
        <w:spacing w:line="500" w:lineRule="exact"/>
        <w:ind w:left="975" w:hanging="964"/>
        <w:jc w:val="both"/>
        <w:rPr>
          <w:b/>
          <w:sz w:val="32"/>
          <w:szCs w:val="32"/>
        </w:rPr>
      </w:pPr>
      <w:r w:rsidRPr="00A40C60">
        <w:rPr>
          <w:rFonts w:hint="eastAsia"/>
          <w:b/>
          <w:sz w:val="32"/>
          <w:szCs w:val="32"/>
        </w:rPr>
        <w:t>報  告  事  項</w:t>
      </w:r>
    </w:p>
    <w:p w:rsidR="00786A05" w:rsidRPr="00A40C60" w:rsidRDefault="00786A05" w:rsidP="007B013D">
      <w:pPr>
        <w:pStyle w:val="a4"/>
        <w:snapToGrid w:val="0"/>
        <w:spacing w:line="500" w:lineRule="exact"/>
        <w:ind w:leftChars="0" w:left="0"/>
        <w:jc w:val="both"/>
        <w:rPr>
          <w:rFonts w:ascii="標楷體" w:eastAsia="標楷體"/>
          <w:b/>
          <w:sz w:val="32"/>
          <w:szCs w:val="32"/>
        </w:rPr>
      </w:pPr>
      <w:r w:rsidRPr="00A40C60">
        <w:rPr>
          <w:rFonts w:ascii="標楷體" w:eastAsia="標楷體" w:hint="eastAsia"/>
          <w:b/>
          <w:sz w:val="32"/>
          <w:szCs w:val="32"/>
        </w:rPr>
        <w:t>宣讀上次會議議事錄。</w:t>
      </w:r>
    </w:p>
    <w:p w:rsidR="00786A05" w:rsidRPr="00A40C60" w:rsidRDefault="00786A05" w:rsidP="007B013D">
      <w:pPr>
        <w:snapToGrid w:val="0"/>
        <w:spacing w:line="500" w:lineRule="exact"/>
        <w:jc w:val="both"/>
        <w:rPr>
          <w:rFonts w:ascii="標楷體" w:eastAsia="標楷體" w:hAnsi="標楷體"/>
          <w:sz w:val="32"/>
          <w:szCs w:val="32"/>
        </w:rPr>
      </w:pPr>
      <w:r w:rsidRPr="00A40C60">
        <w:rPr>
          <w:rFonts w:ascii="標楷體" w:eastAsia="標楷體" w:hAnsi="標楷體"/>
          <w:b/>
          <w:sz w:val="32"/>
          <w:szCs w:val="32"/>
        </w:rPr>
        <w:t>決定：</w:t>
      </w:r>
      <w:r w:rsidRPr="00A40C60">
        <w:rPr>
          <w:rFonts w:ascii="標楷體" w:eastAsia="標楷體" w:hAnsi="標楷體"/>
          <w:sz w:val="32"/>
          <w:szCs w:val="32"/>
        </w:rPr>
        <w:t>議事錄確定。</w:t>
      </w:r>
    </w:p>
    <w:p w:rsidR="00786A05" w:rsidRPr="00A40C60" w:rsidRDefault="00786A05" w:rsidP="007B013D">
      <w:pPr>
        <w:pStyle w:val="ac"/>
        <w:spacing w:line="500" w:lineRule="exact"/>
        <w:ind w:left="975" w:hanging="964"/>
        <w:jc w:val="both"/>
        <w:rPr>
          <w:b/>
          <w:sz w:val="32"/>
          <w:szCs w:val="32"/>
        </w:rPr>
      </w:pPr>
      <w:r w:rsidRPr="00A40C60">
        <w:rPr>
          <w:rFonts w:hint="eastAsia"/>
          <w:b/>
          <w:sz w:val="32"/>
          <w:szCs w:val="32"/>
        </w:rPr>
        <w:t>討  論  事  項</w:t>
      </w:r>
    </w:p>
    <w:p w:rsidR="00786A05" w:rsidRPr="00A40C60" w:rsidRDefault="00786A05" w:rsidP="007B013D">
      <w:pPr>
        <w:snapToGrid w:val="0"/>
        <w:spacing w:before="12" w:line="500" w:lineRule="exact"/>
        <w:ind w:left="641" w:hangingChars="200" w:hanging="641"/>
        <w:contextualSpacing/>
        <w:jc w:val="both"/>
        <w:rPr>
          <w:rFonts w:ascii="標楷體" w:eastAsia="標楷體" w:hAnsi="標楷體"/>
          <w:b/>
          <w:sz w:val="32"/>
          <w:szCs w:val="32"/>
        </w:rPr>
      </w:pPr>
      <w:r w:rsidRPr="00A40C60">
        <w:rPr>
          <w:rFonts w:ascii="標楷體" w:eastAsia="標楷體" w:hAnsi="標楷體" w:hint="eastAsia"/>
          <w:b/>
          <w:sz w:val="32"/>
          <w:szCs w:val="32"/>
        </w:rPr>
        <w:t>一、繼續審查113年度中央政府總預算案有關國立故宮博物院單位預算案。</w:t>
      </w:r>
    </w:p>
    <w:p w:rsidR="00786A05" w:rsidRPr="00A40C60" w:rsidRDefault="00786A05" w:rsidP="007B013D">
      <w:pPr>
        <w:snapToGrid w:val="0"/>
        <w:spacing w:before="12" w:line="500" w:lineRule="exact"/>
        <w:ind w:left="641" w:hangingChars="200" w:hanging="641"/>
        <w:contextualSpacing/>
        <w:jc w:val="both"/>
        <w:rPr>
          <w:rFonts w:ascii="標楷體" w:eastAsia="標楷體" w:hAnsi="標楷體"/>
          <w:b/>
          <w:sz w:val="32"/>
          <w:szCs w:val="32"/>
        </w:rPr>
      </w:pPr>
      <w:r w:rsidRPr="00A40C60">
        <w:rPr>
          <w:rFonts w:ascii="標楷體" w:eastAsia="標楷體" w:hAnsi="標楷體" w:hint="eastAsia"/>
          <w:b/>
          <w:sz w:val="32"/>
          <w:szCs w:val="32"/>
        </w:rPr>
        <w:t>二、繼續審查113年度中央政府總預算案有關國立故宮博物院主管故宮文物藝術發展基金附屬單位預算案。</w:t>
      </w:r>
    </w:p>
    <w:p w:rsidR="00786A05" w:rsidRPr="00A40C60" w:rsidRDefault="00786A05" w:rsidP="007B013D">
      <w:pPr>
        <w:snapToGrid w:val="0"/>
        <w:spacing w:before="12" w:line="500" w:lineRule="exact"/>
        <w:ind w:left="641" w:hangingChars="200" w:hanging="641"/>
        <w:contextualSpacing/>
        <w:jc w:val="both"/>
        <w:rPr>
          <w:rFonts w:ascii="標楷體" w:eastAsia="標楷體" w:hAnsi="標楷體"/>
          <w:b/>
          <w:sz w:val="32"/>
          <w:szCs w:val="32"/>
        </w:rPr>
      </w:pPr>
      <w:r w:rsidRPr="00A40C60">
        <w:rPr>
          <w:rFonts w:ascii="標楷體" w:eastAsia="標楷體" w:hAnsi="標楷體" w:hint="eastAsia"/>
          <w:b/>
          <w:sz w:val="32"/>
          <w:szCs w:val="32"/>
        </w:rPr>
        <w:t>三、繼續審查113年度中央政府總預算案有關中央研究院單位預算案。</w:t>
      </w:r>
    </w:p>
    <w:p w:rsidR="00786A05" w:rsidRPr="00A40C60" w:rsidRDefault="00786A05" w:rsidP="007B013D">
      <w:pPr>
        <w:snapToGrid w:val="0"/>
        <w:spacing w:before="12" w:line="500" w:lineRule="exact"/>
        <w:ind w:left="641" w:hangingChars="200" w:hanging="641"/>
        <w:contextualSpacing/>
        <w:jc w:val="both"/>
        <w:rPr>
          <w:rFonts w:ascii="標楷體" w:eastAsia="標楷體" w:hAnsi="標楷體"/>
          <w:b/>
          <w:sz w:val="32"/>
          <w:szCs w:val="32"/>
        </w:rPr>
      </w:pPr>
      <w:r w:rsidRPr="00A40C60">
        <w:rPr>
          <w:rFonts w:ascii="標楷體" w:eastAsia="標楷體" w:hAnsi="標楷體" w:hint="eastAsia"/>
          <w:b/>
          <w:sz w:val="32"/>
          <w:szCs w:val="32"/>
        </w:rPr>
        <w:t>四、繼續審查113年度中央政府總預算案有關中央研究院科學研究基金附屬單位預算案。</w:t>
      </w:r>
    </w:p>
    <w:p w:rsidR="00786A05" w:rsidRPr="00A40C60" w:rsidRDefault="00786A05" w:rsidP="007B013D">
      <w:pPr>
        <w:pStyle w:val="a4"/>
        <w:snapToGrid w:val="0"/>
        <w:spacing w:line="500" w:lineRule="exact"/>
        <w:ind w:leftChars="0" w:left="0"/>
        <w:jc w:val="both"/>
        <w:rPr>
          <w:rFonts w:ascii="標楷體" w:eastAsia="標楷體" w:hAnsi="標楷體"/>
          <w:b/>
          <w:bCs/>
          <w:sz w:val="32"/>
          <w:szCs w:val="32"/>
        </w:rPr>
      </w:pPr>
      <w:r w:rsidRPr="00A40C60">
        <w:rPr>
          <w:rFonts w:ascii="標楷體" w:eastAsia="標楷體" w:hAnsi="標楷體"/>
          <w:b/>
          <w:bCs/>
          <w:sz w:val="32"/>
          <w:szCs w:val="32"/>
        </w:rPr>
        <w:t>（</w:t>
      </w:r>
      <w:r w:rsidRPr="00A40C60">
        <w:rPr>
          <w:rFonts w:ascii="標楷體" w:eastAsia="標楷體" w:hAnsi="標楷體" w:hint="eastAsia"/>
          <w:b/>
          <w:bCs/>
          <w:sz w:val="32"/>
          <w:szCs w:val="32"/>
        </w:rPr>
        <w:t>進行審查</w:t>
      </w:r>
      <w:r w:rsidRPr="00A40C60">
        <w:rPr>
          <w:rFonts w:ascii="標楷體" w:eastAsia="標楷體" w:hAnsi="標楷體"/>
          <w:b/>
          <w:bCs/>
          <w:sz w:val="32"/>
          <w:szCs w:val="32"/>
        </w:rPr>
        <w:t>）</w:t>
      </w:r>
    </w:p>
    <w:p w:rsidR="00786A05" w:rsidRPr="00A40C60" w:rsidRDefault="00786A05" w:rsidP="007B013D">
      <w:pPr>
        <w:snapToGrid w:val="0"/>
        <w:spacing w:before="12" w:line="480" w:lineRule="exact"/>
        <w:ind w:left="641" w:hangingChars="200" w:hanging="641"/>
        <w:contextualSpacing/>
        <w:jc w:val="both"/>
        <w:rPr>
          <w:rFonts w:ascii="標楷體" w:eastAsia="標楷體" w:hAnsi="標楷體"/>
          <w:b/>
          <w:bCs/>
          <w:sz w:val="32"/>
          <w:szCs w:val="32"/>
        </w:rPr>
      </w:pPr>
      <w:r w:rsidRPr="00A40C60">
        <w:rPr>
          <w:rFonts w:ascii="標楷體" w:eastAsia="標楷體" w:hAnsi="標楷體" w:hint="eastAsia"/>
          <w:b/>
          <w:sz w:val="32"/>
          <w:szCs w:val="32"/>
        </w:rPr>
        <w:t>決議</w:t>
      </w:r>
      <w:r w:rsidRPr="00A40C60">
        <w:rPr>
          <w:rFonts w:ascii="標楷體" w:eastAsia="標楷體" w:hAnsi="標楷體"/>
          <w:b/>
          <w:bCs/>
          <w:sz w:val="32"/>
          <w:szCs w:val="32"/>
        </w:rPr>
        <w:t>：</w:t>
      </w:r>
    </w:p>
    <w:p w:rsidR="00786A05" w:rsidRPr="00A40C60" w:rsidRDefault="00786A05" w:rsidP="007B013D">
      <w:pPr>
        <w:snapToGrid w:val="0"/>
        <w:spacing w:beforeLines="50" w:before="180" w:line="480" w:lineRule="exact"/>
        <w:ind w:left="640" w:hangingChars="200" w:hanging="640"/>
        <w:contextualSpacing/>
        <w:jc w:val="both"/>
        <w:rPr>
          <w:rFonts w:ascii="標楷體" w:eastAsia="標楷體" w:hAnsi="標楷體"/>
          <w:bCs/>
          <w:sz w:val="32"/>
          <w:szCs w:val="32"/>
        </w:rPr>
      </w:pPr>
      <w:r w:rsidRPr="00A40C60">
        <w:rPr>
          <w:rFonts w:ascii="標楷體" w:eastAsia="標楷體" w:hAnsi="標楷體" w:hint="eastAsia"/>
          <w:bCs/>
          <w:sz w:val="32"/>
          <w:szCs w:val="32"/>
        </w:rPr>
        <w:t>一、113年度中央政府總預算</w:t>
      </w:r>
      <w:r>
        <w:rPr>
          <w:rFonts w:ascii="標楷體" w:eastAsia="標楷體" w:hAnsi="標楷體" w:hint="eastAsia"/>
          <w:bCs/>
          <w:sz w:val="32"/>
          <w:szCs w:val="32"/>
        </w:rPr>
        <w:t>案</w:t>
      </w:r>
      <w:r w:rsidRPr="00A40C60">
        <w:rPr>
          <w:rFonts w:ascii="標楷體" w:eastAsia="標楷體" w:hAnsi="標楷體" w:hint="eastAsia"/>
          <w:bCs/>
          <w:sz w:val="32"/>
          <w:szCs w:val="32"/>
        </w:rPr>
        <w:t>有關國立故宮博物院單位預算案，審查完竣。審查結果如下：</w:t>
      </w:r>
    </w:p>
    <w:p w:rsidR="00786A05" w:rsidRPr="00A40C60" w:rsidRDefault="00786A05" w:rsidP="007B013D">
      <w:pPr>
        <w:snapToGrid w:val="0"/>
        <w:spacing w:beforeLines="50" w:before="180" w:line="480" w:lineRule="exact"/>
        <w:jc w:val="both"/>
        <w:rPr>
          <w:rFonts w:ascii="標楷體" w:eastAsia="標楷體" w:hAnsi="標楷體"/>
          <w:sz w:val="32"/>
          <w:szCs w:val="32"/>
        </w:rPr>
      </w:pPr>
      <w:r w:rsidRPr="00A40C60">
        <w:rPr>
          <w:rFonts w:ascii="標楷體" w:eastAsia="標楷體" w:hAnsi="標楷體"/>
          <w:sz w:val="32"/>
          <w:szCs w:val="32"/>
        </w:rPr>
        <w:t>歲入部分</w:t>
      </w:r>
    </w:p>
    <w:p w:rsidR="00786A05" w:rsidRPr="00A40C60" w:rsidRDefault="00786A05" w:rsidP="007B013D">
      <w:pPr>
        <w:snapToGrid w:val="0"/>
        <w:spacing w:beforeLines="50" w:before="180" w:line="480" w:lineRule="exact"/>
        <w:jc w:val="both"/>
        <w:rPr>
          <w:rFonts w:ascii="標楷體" w:eastAsia="標楷體" w:hAnsi="標楷體"/>
          <w:sz w:val="32"/>
          <w:szCs w:val="32"/>
        </w:rPr>
      </w:pPr>
      <w:r w:rsidRPr="00A40C60">
        <w:rPr>
          <w:rFonts w:ascii="標楷體" w:eastAsia="標楷體" w:hAnsi="標楷體"/>
          <w:sz w:val="32"/>
          <w:szCs w:val="32"/>
        </w:rPr>
        <w:t>第2款　罰款及賠償收入</w:t>
      </w:r>
    </w:p>
    <w:p w:rsidR="00786A05" w:rsidRPr="00A40C60" w:rsidRDefault="00786A05" w:rsidP="007B013D">
      <w:pPr>
        <w:snapToGrid w:val="0"/>
        <w:spacing w:before="120" w:line="480" w:lineRule="exact"/>
        <w:ind w:leftChars="100" w:left="1520" w:hangingChars="400" w:hanging="1280"/>
        <w:jc w:val="both"/>
        <w:rPr>
          <w:rFonts w:ascii="標楷體" w:eastAsia="標楷體" w:hAnsi="標楷體"/>
          <w:sz w:val="32"/>
          <w:szCs w:val="32"/>
        </w:rPr>
      </w:pPr>
      <w:r w:rsidRPr="00A40C60">
        <w:rPr>
          <w:rFonts w:ascii="標楷體" w:eastAsia="標楷體" w:hAnsi="標楷體" w:hint="eastAsia"/>
          <w:sz w:val="32"/>
          <w:szCs w:val="32"/>
        </w:rPr>
        <w:t>第9項　國立故宮博物院770萬元，照列。</w:t>
      </w:r>
    </w:p>
    <w:p w:rsidR="00786A05" w:rsidRPr="00A40C60" w:rsidRDefault="00786A05" w:rsidP="007B013D">
      <w:pPr>
        <w:snapToGrid w:val="0"/>
        <w:spacing w:beforeLines="50" w:before="180" w:line="480" w:lineRule="exact"/>
        <w:jc w:val="both"/>
        <w:rPr>
          <w:rFonts w:ascii="標楷體" w:eastAsia="標楷體" w:hAnsi="標楷體"/>
          <w:sz w:val="32"/>
          <w:szCs w:val="32"/>
        </w:rPr>
      </w:pPr>
      <w:r w:rsidRPr="00A40C60">
        <w:rPr>
          <w:rFonts w:ascii="標楷體" w:eastAsia="標楷體" w:hAnsi="標楷體"/>
          <w:sz w:val="32"/>
          <w:szCs w:val="32"/>
        </w:rPr>
        <w:t>第3款　規費收入</w:t>
      </w:r>
    </w:p>
    <w:p w:rsidR="00786A05" w:rsidRPr="00A40C60" w:rsidRDefault="00786A05" w:rsidP="007B013D">
      <w:pPr>
        <w:snapToGrid w:val="0"/>
        <w:spacing w:before="120" w:line="440" w:lineRule="exact"/>
        <w:ind w:leftChars="100" w:left="1520" w:hangingChars="400" w:hanging="1280"/>
        <w:jc w:val="both"/>
        <w:rPr>
          <w:rFonts w:ascii="標楷體" w:eastAsia="標楷體" w:hAnsi="標楷體"/>
          <w:sz w:val="32"/>
        </w:rPr>
      </w:pPr>
      <w:r w:rsidRPr="00A40C60">
        <w:rPr>
          <w:rFonts w:ascii="標楷體" w:eastAsia="標楷體" w:hAnsi="標楷體" w:hint="eastAsia"/>
          <w:sz w:val="32"/>
          <w:szCs w:val="32"/>
        </w:rPr>
        <w:t>第6項　國立故宮博物院原列2</w:t>
      </w:r>
      <w:r w:rsidRPr="00A40C60">
        <w:rPr>
          <w:rFonts w:ascii="標楷體" w:eastAsia="標楷體" w:hAnsi="標楷體" w:hint="eastAsia"/>
          <w:sz w:val="32"/>
        </w:rPr>
        <w:t>億7,232萬8千元，增列2,000萬元，改列為2億9,232萬8千元。</w:t>
      </w:r>
      <w:r>
        <w:rPr>
          <w:rFonts w:ascii="標楷體" w:eastAsia="標楷體" w:hAnsi="標楷體" w:hint="eastAsia"/>
          <w:sz w:val="32"/>
        </w:rPr>
        <w:t>1-6</w:t>
      </w:r>
    </w:p>
    <w:p w:rsidR="00786A05" w:rsidRPr="00A40C60" w:rsidRDefault="00786A05" w:rsidP="007B013D">
      <w:pPr>
        <w:snapToGrid w:val="0"/>
        <w:spacing w:beforeLines="50" w:before="180" w:line="480" w:lineRule="exact"/>
        <w:jc w:val="both"/>
        <w:rPr>
          <w:rFonts w:ascii="標楷體" w:eastAsia="標楷體" w:hAnsi="標楷體"/>
          <w:sz w:val="32"/>
          <w:szCs w:val="32"/>
        </w:rPr>
      </w:pPr>
      <w:r w:rsidRPr="00A40C60">
        <w:rPr>
          <w:rFonts w:ascii="標楷體" w:eastAsia="標楷體" w:hAnsi="標楷體"/>
          <w:sz w:val="32"/>
          <w:szCs w:val="32"/>
        </w:rPr>
        <w:t>第4款　財產收入</w:t>
      </w:r>
    </w:p>
    <w:p w:rsidR="00786A05" w:rsidRPr="00A40C60" w:rsidRDefault="00786A05" w:rsidP="007B013D">
      <w:pPr>
        <w:snapToGrid w:val="0"/>
        <w:spacing w:before="120" w:line="480" w:lineRule="exact"/>
        <w:ind w:leftChars="100" w:left="1680" w:hangingChars="450" w:hanging="1440"/>
        <w:jc w:val="both"/>
        <w:rPr>
          <w:rFonts w:ascii="標楷體" w:eastAsia="標楷體" w:hAnsi="標楷體"/>
          <w:sz w:val="32"/>
          <w:szCs w:val="32"/>
        </w:rPr>
      </w:pPr>
      <w:r w:rsidRPr="00A40C60">
        <w:rPr>
          <w:rFonts w:ascii="標楷體" w:eastAsia="標楷體" w:hAnsi="標楷體" w:hint="eastAsia"/>
          <w:sz w:val="32"/>
          <w:szCs w:val="32"/>
        </w:rPr>
        <w:lastRenderedPageBreak/>
        <w:t>第10項　國立故宮博物院6</w:t>
      </w:r>
      <w:r w:rsidRPr="00A40C60">
        <w:rPr>
          <w:rFonts w:ascii="標楷體" w:eastAsia="標楷體" w:hAnsi="標楷體"/>
          <w:sz w:val="32"/>
          <w:szCs w:val="32"/>
        </w:rPr>
        <w:t>,</w:t>
      </w:r>
      <w:r w:rsidRPr="00A40C60">
        <w:rPr>
          <w:rFonts w:ascii="標楷體" w:eastAsia="標楷體" w:hAnsi="標楷體" w:hint="eastAsia"/>
          <w:sz w:val="32"/>
          <w:szCs w:val="32"/>
        </w:rPr>
        <w:t>318萬3千元，照列。</w:t>
      </w:r>
    </w:p>
    <w:p w:rsidR="00786A05" w:rsidRPr="00A40C60" w:rsidRDefault="00786A05" w:rsidP="007B013D">
      <w:pPr>
        <w:snapToGrid w:val="0"/>
        <w:spacing w:beforeLines="50" w:before="180" w:line="480" w:lineRule="exact"/>
        <w:jc w:val="both"/>
        <w:rPr>
          <w:rFonts w:ascii="標楷體" w:eastAsia="標楷體" w:hAnsi="標楷體"/>
          <w:sz w:val="32"/>
          <w:szCs w:val="32"/>
        </w:rPr>
      </w:pPr>
      <w:r w:rsidRPr="00A40C60">
        <w:rPr>
          <w:rFonts w:ascii="標楷體" w:eastAsia="標楷體" w:hAnsi="標楷體" w:hint="eastAsia"/>
          <w:sz w:val="32"/>
          <w:szCs w:val="32"/>
        </w:rPr>
        <w:t>第5款　營業盈餘及事業收入</w:t>
      </w:r>
    </w:p>
    <w:p w:rsidR="00786A05" w:rsidRPr="00A40C60" w:rsidRDefault="00786A05" w:rsidP="007B013D">
      <w:pPr>
        <w:snapToGrid w:val="0"/>
        <w:spacing w:before="120" w:line="480" w:lineRule="exact"/>
        <w:ind w:leftChars="100" w:left="1520" w:hangingChars="400" w:hanging="1280"/>
        <w:jc w:val="both"/>
        <w:rPr>
          <w:rFonts w:ascii="標楷體" w:eastAsia="標楷體" w:hAnsi="標楷體"/>
          <w:sz w:val="32"/>
          <w:szCs w:val="32"/>
        </w:rPr>
      </w:pPr>
      <w:r w:rsidRPr="00A40C60">
        <w:rPr>
          <w:rFonts w:ascii="標楷體" w:eastAsia="標楷體" w:hAnsi="標楷體" w:hint="eastAsia"/>
          <w:sz w:val="32"/>
          <w:szCs w:val="32"/>
        </w:rPr>
        <w:t>第2項　國立故宮博物院6,492萬元，照列。</w:t>
      </w:r>
    </w:p>
    <w:p w:rsidR="00786A05" w:rsidRPr="00A40C60" w:rsidRDefault="00786A05" w:rsidP="007B013D">
      <w:pPr>
        <w:snapToGrid w:val="0"/>
        <w:spacing w:beforeLines="50" w:before="180" w:line="480" w:lineRule="exact"/>
        <w:jc w:val="both"/>
        <w:rPr>
          <w:rFonts w:ascii="標楷體" w:eastAsia="標楷體" w:hAnsi="標楷體"/>
          <w:sz w:val="32"/>
          <w:szCs w:val="32"/>
        </w:rPr>
      </w:pPr>
      <w:r w:rsidRPr="00A40C60">
        <w:rPr>
          <w:rFonts w:ascii="標楷體" w:eastAsia="標楷體" w:hAnsi="標楷體"/>
          <w:sz w:val="32"/>
          <w:szCs w:val="32"/>
        </w:rPr>
        <w:t>第7款　其他收入</w:t>
      </w:r>
    </w:p>
    <w:p w:rsidR="00786A05" w:rsidRPr="00A40C60" w:rsidRDefault="00786A05" w:rsidP="007B013D">
      <w:pPr>
        <w:snapToGrid w:val="0"/>
        <w:spacing w:before="120" w:line="480" w:lineRule="exact"/>
        <w:ind w:leftChars="100" w:left="1680" w:hangingChars="450" w:hanging="1440"/>
        <w:jc w:val="both"/>
        <w:rPr>
          <w:rFonts w:ascii="標楷體" w:eastAsia="標楷體" w:hAnsi="標楷體"/>
          <w:sz w:val="32"/>
          <w:szCs w:val="32"/>
        </w:rPr>
      </w:pPr>
      <w:r w:rsidRPr="00A40C60">
        <w:rPr>
          <w:rFonts w:ascii="標楷體" w:eastAsia="標楷體" w:hAnsi="標楷體" w:hint="eastAsia"/>
          <w:sz w:val="32"/>
          <w:szCs w:val="32"/>
        </w:rPr>
        <w:t>第10項　國立故宮博物院133萬3千元，照列。</w:t>
      </w:r>
    </w:p>
    <w:p w:rsidR="00786A05" w:rsidRPr="00A40C60" w:rsidRDefault="00786A05" w:rsidP="007B013D">
      <w:pPr>
        <w:snapToGrid w:val="0"/>
        <w:spacing w:beforeLines="50" w:before="180" w:line="480" w:lineRule="exact"/>
        <w:jc w:val="both"/>
        <w:rPr>
          <w:rFonts w:ascii="標楷體" w:eastAsia="標楷體" w:hAnsi="標楷體"/>
          <w:sz w:val="32"/>
          <w:szCs w:val="32"/>
        </w:rPr>
      </w:pPr>
      <w:r w:rsidRPr="00A40C60">
        <w:rPr>
          <w:rFonts w:ascii="標楷體" w:eastAsia="標楷體" w:hAnsi="標楷體"/>
          <w:sz w:val="32"/>
          <w:szCs w:val="32"/>
        </w:rPr>
        <w:t>歲出部分</w:t>
      </w:r>
    </w:p>
    <w:p w:rsidR="00786A05" w:rsidRPr="00A40C60" w:rsidRDefault="00786A05" w:rsidP="007B013D">
      <w:pPr>
        <w:snapToGrid w:val="0"/>
        <w:spacing w:beforeLines="50" w:before="180" w:line="480" w:lineRule="exact"/>
        <w:jc w:val="both"/>
        <w:rPr>
          <w:rFonts w:ascii="標楷體" w:eastAsia="標楷體" w:hAnsi="標楷體"/>
          <w:sz w:val="32"/>
          <w:szCs w:val="32"/>
        </w:rPr>
      </w:pPr>
      <w:r w:rsidRPr="00A40C60">
        <w:rPr>
          <w:rFonts w:ascii="標楷體" w:eastAsia="標楷體" w:hAnsi="標楷體"/>
          <w:sz w:val="32"/>
          <w:szCs w:val="32"/>
        </w:rPr>
        <w:t>第2款　行政院主管</w:t>
      </w:r>
    </w:p>
    <w:p w:rsidR="00786A05" w:rsidRPr="00A40C60" w:rsidRDefault="00786A05" w:rsidP="007B013D">
      <w:pPr>
        <w:snapToGrid w:val="0"/>
        <w:spacing w:before="120" w:line="480" w:lineRule="exact"/>
        <w:ind w:leftChars="100" w:left="1520" w:hangingChars="400" w:hanging="1280"/>
        <w:jc w:val="both"/>
        <w:rPr>
          <w:rFonts w:ascii="標楷體" w:eastAsia="標楷體" w:hAnsi="標楷體"/>
          <w:sz w:val="32"/>
          <w:szCs w:val="32"/>
        </w:rPr>
      </w:pPr>
      <w:r w:rsidRPr="00A40C60">
        <w:rPr>
          <w:rFonts w:ascii="標楷體" w:eastAsia="標楷體" w:hAnsi="標楷體"/>
          <w:sz w:val="32"/>
          <w:szCs w:val="32"/>
        </w:rPr>
        <w:t>第</w:t>
      </w:r>
      <w:r w:rsidRPr="00A40C60">
        <w:rPr>
          <w:rFonts w:ascii="標楷體" w:eastAsia="標楷體" w:hAnsi="標楷體" w:hint="eastAsia"/>
          <w:sz w:val="32"/>
          <w:szCs w:val="32"/>
        </w:rPr>
        <w:t>5</w:t>
      </w:r>
      <w:r w:rsidRPr="00A40C60">
        <w:rPr>
          <w:rFonts w:ascii="標楷體" w:eastAsia="標楷體" w:hAnsi="標楷體"/>
          <w:sz w:val="32"/>
          <w:szCs w:val="32"/>
        </w:rPr>
        <w:t xml:space="preserve">項　</w:t>
      </w:r>
      <w:r w:rsidRPr="00A40C60">
        <w:rPr>
          <w:rFonts w:ascii="標楷體" w:eastAsia="標楷體" w:hAnsi="標楷體" w:hint="eastAsia"/>
          <w:sz w:val="32"/>
          <w:szCs w:val="32"/>
        </w:rPr>
        <w:t>國立故宮博物院26億0,681萬9千元，</w:t>
      </w:r>
      <w:r w:rsidRPr="00A40C60">
        <w:rPr>
          <w:rFonts w:ascii="標楷體" w:eastAsia="標楷體" w:hAnsi="標楷體" w:hint="eastAsia"/>
          <w:snapToGrid w:val="0"/>
          <w:sz w:val="32"/>
          <w:szCs w:val="32"/>
        </w:rPr>
        <w:t>照列。</w:t>
      </w:r>
    </w:p>
    <w:p w:rsidR="00786A05" w:rsidRPr="00A40C60" w:rsidRDefault="00786A05" w:rsidP="007B013D">
      <w:pPr>
        <w:kinsoku w:val="0"/>
        <w:overflowPunct w:val="0"/>
        <w:spacing w:before="120" w:line="480" w:lineRule="exact"/>
        <w:ind w:leftChars="150" w:left="1000" w:hangingChars="200" w:hanging="640"/>
        <w:jc w:val="both"/>
        <w:textAlignment w:val="center"/>
        <w:rPr>
          <w:rFonts w:ascii="標楷體" w:eastAsia="標楷體" w:hAnsi="標楷體"/>
          <w:snapToGrid w:val="0"/>
          <w:sz w:val="32"/>
          <w:szCs w:val="32"/>
        </w:rPr>
      </w:pPr>
      <w:r w:rsidRPr="00A40C60">
        <w:rPr>
          <w:rFonts w:ascii="標楷體" w:eastAsia="標楷體" w:hAnsi="標楷體"/>
          <w:snapToGrid w:val="0"/>
          <w:sz w:val="32"/>
          <w:szCs w:val="32"/>
        </w:rPr>
        <w:t>本項通過決議</w:t>
      </w:r>
      <w:r w:rsidRPr="00A40C60">
        <w:rPr>
          <w:rFonts w:ascii="標楷體" w:eastAsia="標楷體" w:hAnsi="標楷體" w:hint="eastAsia"/>
          <w:snapToGrid w:val="0"/>
          <w:sz w:val="32"/>
          <w:szCs w:val="32"/>
        </w:rPr>
        <w:t>48</w:t>
      </w:r>
      <w:r w:rsidRPr="00A40C60">
        <w:rPr>
          <w:rFonts w:ascii="標楷體" w:eastAsia="標楷體" w:hAnsi="標楷體"/>
          <w:snapToGrid w:val="0"/>
          <w:sz w:val="32"/>
          <w:szCs w:val="32"/>
        </w:rPr>
        <w:t>項：</w:t>
      </w:r>
    </w:p>
    <w:p w:rsidR="00786A05" w:rsidRPr="00A40C60" w:rsidRDefault="00786A05" w:rsidP="007B013D">
      <w:pPr>
        <w:kinsoku w:val="0"/>
        <w:overflowPunct w:val="0"/>
        <w:spacing w:before="120" w:line="500" w:lineRule="exact"/>
        <w:ind w:leftChars="150" w:left="1000" w:hangingChars="200" w:hanging="640"/>
        <w:jc w:val="both"/>
        <w:textAlignment w:val="center"/>
        <w:rPr>
          <w:rFonts w:ascii="標楷體" w:eastAsia="標楷體" w:hAnsi="標楷體"/>
          <w:snapToGrid w:val="0"/>
          <w:sz w:val="32"/>
          <w:szCs w:val="32"/>
        </w:rPr>
      </w:pPr>
      <w:r w:rsidRPr="00A40C60">
        <w:rPr>
          <w:rFonts w:ascii="標楷體" w:eastAsia="標楷體" w:hAnsi="標楷體" w:hint="eastAsia"/>
          <w:bCs/>
          <w:snapToGrid w:val="0"/>
          <w:sz w:val="32"/>
          <w:szCs w:val="32"/>
        </w:rPr>
        <w:t>(一)113年度國立故宮博物院第3目「綜合規劃與推廣行銷」預算編列1億9,219萬5千元，凍結300萬元，俟國立故宮博物院向立法院教育及文化委員會提出專案報告後，始得動支。18-43</w:t>
      </w:r>
    </w:p>
    <w:p w:rsidR="00786A05" w:rsidRPr="00A40C60" w:rsidRDefault="00786A05" w:rsidP="007B013D">
      <w:pPr>
        <w:snapToGrid w:val="0"/>
        <w:spacing w:line="460" w:lineRule="exact"/>
        <w:ind w:leftChars="1250" w:left="4280" w:hangingChars="400" w:hanging="1280"/>
        <w:jc w:val="both"/>
        <w:rPr>
          <w:rFonts w:ascii="標楷體" w:eastAsia="標楷體" w:hAnsi="標楷體"/>
          <w:sz w:val="32"/>
          <w:szCs w:val="32"/>
        </w:rPr>
      </w:pPr>
      <w:r w:rsidRPr="00A40C60">
        <w:rPr>
          <w:rFonts w:ascii="標楷體" w:eastAsia="標楷體" w:hAnsi="標楷體" w:hint="eastAsia"/>
          <w:sz w:val="32"/>
          <w:szCs w:val="32"/>
        </w:rPr>
        <w:t>提案人：吳思瑤　黃國書　范  雲　陳培瑜</w:t>
      </w:r>
    </w:p>
    <w:p w:rsidR="00786A05" w:rsidRPr="00A40C60" w:rsidRDefault="00786A05" w:rsidP="007B013D">
      <w:pPr>
        <w:snapToGrid w:val="0"/>
        <w:spacing w:line="460" w:lineRule="exact"/>
        <w:ind w:leftChars="1250" w:left="4280" w:hangingChars="400" w:hanging="1280"/>
        <w:jc w:val="both"/>
        <w:rPr>
          <w:rFonts w:ascii="標楷體" w:eastAsia="標楷體" w:hAnsi="標楷體"/>
          <w:sz w:val="32"/>
          <w:szCs w:val="32"/>
        </w:rPr>
      </w:pPr>
      <w:r w:rsidRPr="00A40C60">
        <w:rPr>
          <w:rFonts w:ascii="標楷體" w:eastAsia="標楷體" w:hAnsi="標楷體" w:hint="eastAsia"/>
          <w:sz w:val="32"/>
          <w:szCs w:val="32"/>
        </w:rPr>
        <w:t xml:space="preserve">　　　　陳秀寳　林宜瑾　陳靜敏</w:t>
      </w:r>
      <w:r>
        <w:rPr>
          <w:rFonts w:ascii="標楷體" w:eastAsia="標楷體" w:hAnsi="標楷體" w:hint="eastAsia"/>
          <w:sz w:val="32"/>
          <w:szCs w:val="32"/>
        </w:rPr>
        <w:t xml:space="preserve"> </w:t>
      </w:r>
      <w:r w:rsidRPr="00A40C60">
        <w:rPr>
          <w:rFonts w:ascii="標楷體" w:eastAsia="標楷體" w:hAnsi="標楷體" w:hint="eastAsia"/>
          <w:sz w:val="32"/>
          <w:szCs w:val="32"/>
        </w:rPr>
        <w:t>張廖萬堅</w:t>
      </w:r>
    </w:p>
    <w:p w:rsidR="00786A05" w:rsidRPr="00A40C60" w:rsidRDefault="00786A05" w:rsidP="007B013D">
      <w:pPr>
        <w:snapToGrid w:val="0"/>
        <w:spacing w:line="460" w:lineRule="exact"/>
        <w:ind w:leftChars="1250" w:left="4280" w:hangingChars="400" w:hanging="1280"/>
        <w:jc w:val="both"/>
        <w:rPr>
          <w:rFonts w:ascii="標楷體" w:eastAsia="標楷體" w:hAnsi="標楷體"/>
          <w:sz w:val="32"/>
          <w:szCs w:val="32"/>
        </w:rPr>
      </w:pPr>
      <w:r w:rsidRPr="00A40C60">
        <w:rPr>
          <w:rFonts w:ascii="標楷體" w:eastAsia="標楷體" w:hAnsi="標楷體" w:hint="eastAsia"/>
          <w:sz w:val="32"/>
          <w:szCs w:val="32"/>
        </w:rPr>
        <w:t xml:space="preserve">　　　　萬美玲　鄭麗文　鄭正鈐　張其祿</w:t>
      </w:r>
    </w:p>
    <w:p w:rsidR="00786A05" w:rsidRPr="00A40C60" w:rsidRDefault="00786A05" w:rsidP="007B013D">
      <w:pPr>
        <w:kinsoku w:val="0"/>
        <w:overflowPunct w:val="0"/>
        <w:spacing w:before="120" w:line="500" w:lineRule="exact"/>
        <w:ind w:leftChars="150" w:left="1000" w:hangingChars="200" w:hanging="640"/>
        <w:jc w:val="both"/>
        <w:textAlignment w:val="center"/>
        <w:rPr>
          <w:rFonts w:ascii="標楷體" w:eastAsia="標楷體" w:hAnsi="標楷體"/>
          <w:bCs/>
          <w:snapToGrid w:val="0"/>
          <w:sz w:val="32"/>
          <w:szCs w:val="32"/>
        </w:rPr>
      </w:pPr>
      <w:r w:rsidRPr="00A40C60">
        <w:rPr>
          <w:rFonts w:ascii="標楷體" w:eastAsia="標楷體" w:hAnsi="標楷體" w:hint="eastAsia"/>
          <w:bCs/>
          <w:snapToGrid w:val="0"/>
          <w:sz w:val="32"/>
          <w:szCs w:val="32"/>
        </w:rPr>
        <w:t>(二)113年度國立故宮博物院第4目「文物安全、管理與修護」預算編列1億7,555萬8千元，凍結100萬元，俟國立故宮博物院向立法院教育及文化委員會提出書面報告後，始得動支。44-53</w:t>
      </w:r>
    </w:p>
    <w:p w:rsidR="00786A05" w:rsidRPr="00A40C60" w:rsidRDefault="00786A05" w:rsidP="007B013D">
      <w:pPr>
        <w:snapToGrid w:val="0"/>
        <w:spacing w:line="460" w:lineRule="exact"/>
        <w:ind w:leftChars="1250" w:left="4280" w:hangingChars="400" w:hanging="1280"/>
        <w:jc w:val="both"/>
        <w:rPr>
          <w:rFonts w:ascii="標楷體" w:eastAsia="標楷體" w:hAnsi="標楷體"/>
          <w:sz w:val="32"/>
          <w:szCs w:val="32"/>
        </w:rPr>
      </w:pPr>
      <w:r w:rsidRPr="00A40C60">
        <w:rPr>
          <w:rFonts w:ascii="標楷體" w:eastAsia="標楷體" w:hAnsi="標楷體" w:hint="eastAsia"/>
          <w:sz w:val="32"/>
          <w:szCs w:val="32"/>
        </w:rPr>
        <w:t>提案人：吳思瑤　鄭正鈐　鄭麗文　萬美玲</w:t>
      </w:r>
    </w:p>
    <w:p w:rsidR="00786A05" w:rsidRPr="00A40C60" w:rsidRDefault="00786A05" w:rsidP="007B013D">
      <w:pPr>
        <w:snapToGrid w:val="0"/>
        <w:spacing w:line="460" w:lineRule="exact"/>
        <w:ind w:leftChars="1250" w:left="4280" w:hangingChars="400" w:hanging="1280"/>
        <w:jc w:val="both"/>
        <w:rPr>
          <w:rFonts w:ascii="標楷體" w:eastAsia="標楷體" w:hAnsi="標楷體"/>
          <w:sz w:val="32"/>
          <w:szCs w:val="32"/>
        </w:rPr>
      </w:pPr>
      <w:r w:rsidRPr="00A40C60">
        <w:rPr>
          <w:rFonts w:ascii="標楷體" w:eastAsia="標楷體" w:hAnsi="標楷體" w:hint="eastAsia"/>
          <w:sz w:val="32"/>
          <w:szCs w:val="32"/>
        </w:rPr>
        <w:t xml:space="preserve">　　　　黃國書　陳培瑜　陳秀寳 張廖萬堅</w:t>
      </w:r>
    </w:p>
    <w:p w:rsidR="00786A05" w:rsidRPr="00A40C60" w:rsidRDefault="00786A05" w:rsidP="007B013D">
      <w:pPr>
        <w:snapToGrid w:val="0"/>
        <w:spacing w:line="460" w:lineRule="exact"/>
        <w:ind w:leftChars="1250" w:left="4280" w:hangingChars="400" w:hanging="1280"/>
        <w:jc w:val="both"/>
        <w:rPr>
          <w:rFonts w:ascii="標楷體" w:eastAsia="標楷體" w:hAnsi="標楷體"/>
          <w:sz w:val="32"/>
          <w:szCs w:val="32"/>
        </w:rPr>
      </w:pPr>
      <w:r w:rsidRPr="00A40C60">
        <w:rPr>
          <w:rFonts w:ascii="標楷體" w:eastAsia="標楷體" w:hAnsi="標楷體" w:hint="eastAsia"/>
          <w:sz w:val="32"/>
          <w:szCs w:val="32"/>
        </w:rPr>
        <w:t xml:space="preserve">　　　　林宜瑾</w:t>
      </w:r>
    </w:p>
    <w:p w:rsidR="00786A05" w:rsidRPr="00A40C60" w:rsidRDefault="00786A05" w:rsidP="007B013D">
      <w:pPr>
        <w:snapToGrid w:val="0"/>
        <w:spacing w:line="460" w:lineRule="exact"/>
        <w:ind w:leftChars="1250" w:left="4280" w:hangingChars="400" w:hanging="1280"/>
        <w:jc w:val="both"/>
        <w:rPr>
          <w:rFonts w:ascii="標楷體" w:eastAsia="標楷體" w:hAnsi="標楷體"/>
          <w:sz w:val="32"/>
          <w:szCs w:val="32"/>
        </w:rPr>
      </w:pPr>
      <w:r w:rsidRPr="00A40C60">
        <w:rPr>
          <w:rFonts w:ascii="標楷體" w:eastAsia="標楷體" w:hAnsi="標楷體" w:hint="eastAsia"/>
          <w:sz w:val="32"/>
          <w:szCs w:val="32"/>
        </w:rPr>
        <w:t>連署人：張其祿</w:t>
      </w:r>
    </w:p>
    <w:p w:rsidR="00786A05" w:rsidRPr="00A40C60" w:rsidRDefault="00786A05" w:rsidP="007B013D">
      <w:pPr>
        <w:kinsoku w:val="0"/>
        <w:overflowPunct w:val="0"/>
        <w:spacing w:before="120" w:line="500" w:lineRule="exact"/>
        <w:ind w:leftChars="150" w:left="1000" w:hangingChars="200" w:hanging="640"/>
        <w:jc w:val="both"/>
        <w:textAlignment w:val="center"/>
        <w:rPr>
          <w:rFonts w:ascii="標楷體" w:eastAsia="標楷體" w:hAnsi="標楷體"/>
          <w:bCs/>
          <w:snapToGrid w:val="0"/>
          <w:sz w:val="32"/>
          <w:szCs w:val="32"/>
        </w:rPr>
      </w:pPr>
      <w:r w:rsidRPr="00A40C60">
        <w:rPr>
          <w:rFonts w:ascii="標楷體" w:eastAsia="標楷體" w:hAnsi="標楷體" w:hint="eastAsia"/>
          <w:bCs/>
          <w:snapToGrid w:val="0"/>
          <w:sz w:val="32"/>
          <w:szCs w:val="32"/>
        </w:rPr>
        <w:t>(三)113年度國立故宮博物院第5目「新故宮計畫」預算編列13億6,603萬2千元，凍結2,000萬元，俟國立故宮博物院向</w:t>
      </w:r>
      <w:r w:rsidRPr="00A40C60">
        <w:rPr>
          <w:rFonts w:ascii="標楷體" w:eastAsia="標楷體" w:hAnsi="標楷體" w:hint="eastAsia"/>
          <w:bCs/>
          <w:snapToGrid w:val="0"/>
          <w:sz w:val="32"/>
          <w:szCs w:val="32"/>
        </w:rPr>
        <w:lastRenderedPageBreak/>
        <w:t>立法院教育及文化委員會提出書面報告後，始得動支。54-63</w:t>
      </w:r>
    </w:p>
    <w:p w:rsidR="00786A05" w:rsidRPr="00A40C60" w:rsidRDefault="00786A05" w:rsidP="007B013D">
      <w:pPr>
        <w:snapToGrid w:val="0"/>
        <w:spacing w:line="460" w:lineRule="exact"/>
        <w:ind w:leftChars="1250" w:left="4280" w:hangingChars="400" w:hanging="1280"/>
        <w:jc w:val="both"/>
        <w:rPr>
          <w:rFonts w:ascii="標楷體" w:eastAsia="標楷體" w:hAnsi="標楷體"/>
          <w:sz w:val="32"/>
          <w:szCs w:val="32"/>
        </w:rPr>
      </w:pPr>
      <w:r w:rsidRPr="00A40C60">
        <w:rPr>
          <w:rFonts w:ascii="標楷體" w:eastAsia="標楷體" w:hAnsi="標楷體" w:hint="eastAsia"/>
          <w:sz w:val="32"/>
          <w:szCs w:val="32"/>
        </w:rPr>
        <w:t>提案人：鄭正鈐　萬美玲　陳培瑜 張廖萬堅</w:t>
      </w:r>
    </w:p>
    <w:p w:rsidR="00786A05" w:rsidRPr="00A40C60" w:rsidRDefault="00786A05" w:rsidP="007B013D">
      <w:pPr>
        <w:snapToGrid w:val="0"/>
        <w:spacing w:line="460" w:lineRule="exact"/>
        <w:ind w:leftChars="1250" w:left="4280" w:hangingChars="400" w:hanging="1280"/>
        <w:jc w:val="both"/>
        <w:rPr>
          <w:rFonts w:ascii="標楷體" w:eastAsia="標楷體" w:hAnsi="標楷體"/>
          <w:sz w:val="32"/>
          <w:szCs w:val="32"/>
        </w:rPr>
      </w:pPr>
      <w:r w:rsidRPr="00A40C60">
        <w:rPr>
          <w:rFonts w:ascii="標楷體" w:eastAsia="標楷體" w:hAnsi="標楷體" w:hint="eastAsia"/>
          <w:sz w:val="32"/>
          <w:szCs w:val="32"/>
        </w:rPr>
        <w:t xml:space="preserve">　　　　張其祿　黃國書　吳思瑤　陳秀寳</w:t>
      </w:r>
    </w:p>
    <w:p w:rsidR="00786A05" w:rsidRPr="00A40C60" w:rsidRDefault="00786A05" w:rsidP="007B013D">
      <w:pPr>
        <w:snapToGrid w:val="0"/>
        <w:spacing w:line="460" w:lineRule="exact"/>
        <w:ind w:leftChars="1250" w:left="4280" w:hangingChars="400" w:hanging="1280"/>
        <w:jc w:val="both"/>
        <w:rPr>
          <w:rFonts w:ascii="標楷體" w:eastAsia="標楷體" w:hAnsi="標楷體"/>
          <w:sz w:val="32"/>
          <w:szCs w:val="32"/>
        </w:rPr>
      </w:pPr>
      <w:r w:rsidRPr="00A40C60">
        <w:rPr>
          <w:rFonts w:ascii="標楷體" w:eastAsia="標楷體" w:hAnsi="標楷體" w:hint="eastAsia"/>
          <w:sz w:val="32"/>
          <w:szCs w:val="32"/>
        </w:rPr>
        <w:t xml:space="preserve">　　　　陳靜敏　林宜瑾</w:t>
      </w:r>
    </w:p>
    <w:p w:rsidR="00786A05" w:rsidRPr="00A40C60" w:rsidRDefault="00786A05" w:rsidP="007B013D">
      <w:pPr>
        <w:snapToGrid w:val="0"/>
        <w:spacing w:line="460" w:lineRule="exact"/>
        <w:ind w:leftChars="1250" w:left="4280" w:hangingChars="400" w:hanging="1280"/>
        <w:jc w:val="both"/>
        <w:rPr>
          <w:rFonts w:ascii="標楷體" w:eastAsia="標楷體" w:hAnsi="標楷體"/>
          <w:sz w:val="32"/>
          <w:szCs w:val="32"/>
          <w:lang w:eastAsia="ja-JP"/>
        </w:rPr>
      </w:pPr>
      <w:r w:rsidRPr="00A40C60">
        <w:rPr>
          <w:rFonts w:ascii="標楷體" w:eastAsia="標楷體" w:hAnsi="標楷體" w:hint="eastAsia"/>
          <w:sz w:val="32"/>
          <w:szCs w:val="32"/>
          <w:lang w:eastAsia="ja-JP"/>
        </w:rPr>
        <w:t>連署人：鄭麗文</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sz w:val="32"/>
          <w:szCs w:val="32"/>
          <w:lang w:eastAsia="ja-JP"/>
        </w:rPr>
        <w:t>(四)</w:t>
      </w:r>
      <w:r w:rsidRPr="00A40C60">
        <w:rPr>
          <w:rFonts w:ascii="標楷體" w:eastAsia="標楷體" w:hAnsi="標楷體"/>
          <w:sz w:val="32"/>
          <w:szCs w:val="32"/>
          <w:lang w:eastAsia="ja-JP"/>
        </w:rPr>
        <w:t>112</w:t>
      </w:r>
      <w:r w:rsidRPr="00A40C60">
        <w:rPr>
          <w:rFonts w:ascii="標楷體" w:eastAsia="標楷體" w:hAnsi="標楷體" w:hint="eastAsia"/>
          <w:sz w:val="32"/>
          <w:szCs w:val="32"/>
          <w:lang w:eastAsia="ja-JP"/>
        </w:rPr>
        <w:t>年陳委員秀寳曾提出預算案指出，國立故宮博物院推動線上資源「</w:t>
      </w:r>
      <w:r w:rsidRPr="00A40C60">
        <w:rPr>
          <w:rFonts w:ascii="標楷體" w:eastAsia="標楷體" w:hAnsi="標楷體"/>
          <w:sz w:val="32"/>
          <w:szCs w:val="32"/>
          <w:lang w:eastAsia="ja-JP"/>
        </w:rPr>
        <w:t>720</w:t>
      </w:r>
      <w:r w:rsidRPr="00A40C60">
        <w:rPr>
          <w:rFonts w:ascii="標楷體" w:eastAsia="標楷體" w:hAnsi="標楷體" w:hint="eastAsia"/>
          <w:sz w:val="32"/>
          <w:szCs w:val="32"/>
          <w:lang w:eastAsia="ja-JP"/>
        </w:rPr>
        <w:t>゜</w:t>
      </w:r>
      <w:r w:rsidRPr="00A40C60">
        <w:rPr>
          <w:rFonts w:ascii="標楷體" w:eastAsia="標楷體" w:hAnsi="標楷體"/>
          <w:sz w:val="32"/>
          <w:szCs w:val="32"/>
          <w:lang w:eastAsia="ja-JP"/>
        </w:rPr>
        <w:t>VR</w:t>
      </w:r>
      <w:r w:rsidRPr="00A40C60">
        <w:rPr>
          <w:rFonts w:ascii="標楷體" w:eastAsia="標楷體" w:hAnsi="標楷體" w:hint="eastAsia"/>
          <w:sz w:val="32"/>
          <w:szCs w:val="32"/>
          <w:lang w:eastAsia="ja-JP"/>
        </w:rPr>
        <w:t>走進故宮」瀏覽次數一直低落，</w:t>
      </w:r>
      <w:r w:rsidRPr="00A40C60">
        <w:rPr>
          <w:rFonts w:ascii="標楷體" w:eastAsia="標楷體" w:hAnsi="標楷體"/>
          <w:sz w:val="32"/>
          <w:szCs w:val="32"/>
          <w:lang w:eastAsia="ja-JP"/>
        </w:rPr>
        <w:t>109</w:t>
      </w:r>
      <w:r w:rsidRPr="00A40C60">
        <w:rPr>
          <w:rFonts w:ascii="標楷體" w:eastAsia="標楷體" w:hAnsi="標楷體" w:hint="eastAsia"/>
          <w:sz w:val="32"/>
          <w:szCs w:val="32"/>
          <w:lang w:eastAsia="ja-JP"/>
        </w:rPr>
        <w:t>年為</w:t>
      </w:r>
      <w:r w:rsidRPr="00A40C60">
        <w:rPr>
          <w:rFonts w:ascii="標楷體" w:eastAsia="標楷體" w:hAnsi="標楷體"/>
          <w:sz w:val="32"/>
          <w:szCs w:val="32"/>
          <w:lang w:eastAsia="ja-JP"/>
        </w:rPr>
        <w:t>15</w:t>
      </w:r>
      <w:r w:rsidRPr="00A40C60">
        <w:rPr>
          <w:rFonts w:ascii="標楷體" w:eastAsia="標楷體" w:hAnsi="標楷體" w:hint="eastAsia"/>
          <w:sz w:val="32"/>
          <w:szCs w:val="32"/>
          <w:lang w:eastAsia="ja-JP"/>
        </w:rPr>
        <w:t>萬</w:t>
      </w:r>
      <w:r w:rsidRPr="00A40C60">
        <w:rPr>
          <w:rFonts w:ascii="標楷體" w:eastAsia="標楷體" w:hAnsi="標楷體"/>
          <w:sz w:val="32"/>
          <w:szCs w:val="32"/>
          <w:lang w:eastAsia="ja-JP"/>
        </w:rPr>
        <w:t>1,785</w:t>
      </w:r>
      <w:r w:rsidRPr="00A40C60">
        <w:rPr>
          <w:rFonts w:ascii="標楷體" w:eastAsia="標楷體" w:hAnsi="標楷體" w:hint="eastAsia"/>
          <w:sz w:val="32"/>
          <w:szCs w:val="32"/>
          <w:lang w:eastAsia="ja-JP"/>
        </w:rPr>
        <w:t>人次、</w:t>
      </w:r>
      <w:r w:rsidRPr="00A40C60">
        <w:rPr>
          <w:rFonts w:ascii="標楷體" w:eastAsia="標楷體" w:hAnsi="標楷體"/>
          <w:sz w:val="32"/>
          <w:szCs w:val="32"/>
          <w:lang w:eastAsia="ja-JP"/>
        </w:rPr>
        <w:t>110</w:t>
      </w:r>
      <w:r w:rsidRPr="00A40C60">
        <w:rPr>
          <w:rFonts w:ascii="標楷體" w:eastAsia="標楷體" w:hAnsi="標楷體" w:hint="eastAsia"/>
          <w:sz w:val="32"/>
          <w:szCs w:val="32"/>
          <w:lang w:eastAsia="ja-JP"/>
        </w:rPr>
        <w:t>年為</w:t>
      </w:r>
      <w:r w:rsidRPr="00A40C60">
        <w:rPr>
          <w:rFonts w:ascii="標楷體" w:eastAsia="標楷體" w:hAnsi="標楷體"/>
          <w:sz w:val="32"/>
          <w:szCs w:val="32"/>
          <w:lang w:eastAsia="ja-JP"/>
        </w:rPr>
        <w:t>11</w:t>
      </w:r>
      <w:r w:rsidRPr="00A40C60">
        <w:rPr>
          <w:rFonts w:ascii="標楷體" w:eastAsia="標楷體" w:hAnsi="標楷體" w:hint="eastAsia"/>
          <w:sz w:val="32"/>
          <w:szCs w:val="32"/>
          <w:lang w:eastAsia="ja-JP"/>
        </w:rPr>
        <w:t>萬</w:t>
      </w:r>
      <w:r w:rsidRPr="00A40C60">
        <w:rPr>
          <w:rFonts w:ascii="標楷體" w:eastAsia="標楷體" w:hAnsi="標楷體"/>
          <w:sz w:val="32"/>
          <w:szCs w:val="32"/>
          <w:lang w:eastAsia="ja-JP"/>
        </w:rPr>
        <w:t>9,510</w:t>
      </w:r>
      <w:r w:rsidRPr="00A40C60">
        <w:rPr>
          <w:rFonts w:ascii="標楷體" w:eastAsia="標楷體" w:hAnsi="標楷體" w:hint="eastAsia"/>
          <w:sz w:val="32"/>
          <w:szCs w:val="32"/>
          <w:lang w:eastAsia="ja-JP"/>
        </w:rPr>
        <w:t>人次、</w:t>
      </w:r>
      <w:r w:rsidRPr="00A40C60">
        <w:rPr>
          <w:rFonts w:ascii="標楷體" w:eastAsia="標楷體" w:hAnsi="標楷體"/>
          <w:sz w:val="32"/>
          <w:szCs w:val="32"/>
          <w:lang w:eastAsia="ja-JP"/>
        </w:rPr>
        <w:t>111</w:t>
      </w:r>
      <w:r w:rsidRPr="00A40C60">
        <w:rPr>
          <w:rFonts w:ascii="標楷體" w:eastAsia="標楷體" w:hAnsi="標楷體" w:hint="eastAsia"/>
          <w:sz w:val="32"/>
          <w:szCs w:val="32"/>
          <w:lang w:eastAsia="ja-JP"/>
        </w:rPr>
        <w:t>年更是僅有</w:t>
      </w:r>
      <w:r w:rsidRPr="00A40C60">
        <w:rPr>
          <w:rFonts w:ascii="標楷體" w:eastAsia="標楷體" w:hAnsi="標楷體"/>
          <w:sz w:val="32"/>
          <w:szCs w:val="32"/>
          <w:lang w:eastAsia="ja-JP"/>
        </w:rPr>
        <w:t>8</w:t>
      </w:r>
      <w:r w:rsidRPr="00A40C60">
        <w:rPr>
          <w:rFonts w:ascii="標楷體" w:eastAsia="標楷體" w:hAnsi="標楷體" w:hint="eastAsia"/>
          <w:sz w:val="32"/>
          <w:szCs w:val="32"/>
          <w:lang w:eastAsia="ja-JP"/>
        </w:rPr>
        <w:t>萬</w:t>
      </w:r>
      <w:r w:rsidRPr="00A40C60">
        <w:rPr>
          <w:rFonts w:ascii="標楷體" w:eastAsia="標楷體" w:hAnsi="標楷體"/>
          <w:sz w:val="32"/>
          <w:szCs w:val="32"/>
          <w:lang w:eastAsia="ja-JP"/>
        </w:rPr>
        <w:t>3,705</w:t>
      </w:r>
      <w:r w:rsidRPr="00A40C60">
        <w:rPr>
          <w:rFonts w:ascii="標楷體" w:eastAsia="標楷體" w:hAnsi="標楷體" w:hint="eastAsia"/>
          <w:sz w:val="32"/>
          <w:szCs w:val="32"/>
          <w:lang w:eastAsia="ja-JP"/>
        </w:rPr>
        <w:t>人次；而</w:t>
      </w:r>
      <w:r w:rsidRPr="00A40C60">
        <w:rPr>
          <w:rFonts w:ascii="標楷體" w:eastAsia="標楷體" w:hAnsi="標楷體"/>
          <w:sz w:val="32"/>
          <w:szCs w:val="32"/>
          <w:lang w:eastAsia="ja-JP"/>
        </w:rPr>
        <w:t>112</w:t>
      </w:r>
      <w:r w:rsidRPr="00A40C60">
        <w:rPr>
          <w:rFonts w:ascii="標楷體" w:eastAsia="標楷體" w:hAnsi="標楷體" w:hint="eastAsia"/>
          <w:sz w:val="32"/>
          <w:szCs w:val="32"/>
          <w:lang w:eastAsia="ja-JP"/>
        </w:rPr>
        <w:t>年線上資源使用數據僅公布</w:t>
      </w:r>
      <w:r w:rsidRPr="00A40C60">
        <w:rPr>
          <w:rFonts w:ascii="標楷體" w:eastAsia="標楷體" w:hAnsi="標楷體"/>
          <w:sz w:val="32"/>
          <w:szCs w:val="32"/>
          <w:lang w:eastAsia="ja-JP"/>
        </w:rPr>
        <w:t>1</w:t>
      </w:r>
      <w:r w:rsidRPr="00A40C60">
        <w:rPr>
          <w:rFonts w:ascii="標楷體" w:eastAsia="標楷體" w:hAnsi="標楷體" w:hint="eastAsia"/>
          <w:sz w:val="32"/>
          <w:szCs w:val="32"/>
          <w:lang w:eastAsia="ja-JP"/>
        </w:rPr>
        <w:t>至</w:t>
      </w:r>
      <w:r w:rsidRPr="00A40C60">
        <w:rPr>
          <w:rFonts w:ascii="標楷體" w:eastAsia="標楷體" w:hAnsi="標楷體"/>
          <w:sz w:val="32"/>
          <w:szCs w:val="32"/>
          <w:lang w:eastAsia="ja-JP"/>
        </w:rPr>
        <w:t>6</w:t>
      </w:r>
      <w:r w:rsidRPr="00A40C60">
        <w:rPr>
          <w:rFonts w:ascii="標楷體" w:eastAsia="標楷體" w:hAnsi="標楷體" w:hint="eastAsia"/>
          <w:sz w:val="32"/>
          <w:szCs w:val="32"/>
          <w:lang w:eastAsia="ja-JP"/>
        </w:rPr>
        <w:t>月份，時至</w:t>
      </w:r>
      <w:r w:rsidRPr="00A40C60">
        <w:rPr>
          <w:rFonts w:ascii="標楷體" w:eastAsia="標楷體" w:hAnsi="標楷體"/>
          <w:sz w:val="32"/>
          <w:szCs w:val="32"/>
          <w:lang w:eastAsia="ja-JP"/>
        </w:rPr>
        <w:t>113</w:t>
      </w:r>
      <w:r w:rsidRPr="00A40C60">
        <w:rPr>
          <w:rFonts w:ascii="標楷體" w:eastAsia="標楷體" w:hAnsi="標楷體" w:hint="eastAsia"/>
          <w:sz w:val="32"/>
          <w:szCs w:val="32"/>
          <w:lang w:eastAsia="ja-JP"/>
        </w:rPr>
        <w:t>年</w:t>
      </w:r>
      <w:r w:rsidRPr="00A40C60">
        <w:rPr>
          <w:rFonts w:ascii="標楷體" w:eastAsia="標楷體" w:hAnsi="標楷體"/>
          <w:sz w:val="32"/>
          <w:szCs w:val="32"/>
          <w:lang w:eastAsia="ja-JP"/>
        </w:rPr>
        <w:t>10</w:t>
      </w:r>
      <w:r w:rsidRPr="00A40C60">
        <w:rPr>
          <w:rFonts w:ascii="標楷體" w:eastAsia="標楷體" w:hAnsi="標楷體" w:hint="eastAsia"/>
          <w:sz w:val="32"/>
          <w:szCs w:val="32"/>
          <w:lang w:eastAsia="ja-JP"/>
        </w:rPr>
        <w:t>月底仍未全數公布</w:t>
      </w:r>
      <w:r w:rsidRPr="00A40C60">
        <w:rPr>
          <w:rFonts w:ascii="標楷體" w:eastAsia="標楷體" w:hAnsi="標楷體"/>
          <w:sz w:val="32"/>
          <w:szCs w:val="32"/>
          <w:lang w:eastAsia="ja-JP"/>
        </w:rPr>
        <w:t>112</w:t>
      </w:r>
      <w:r w:rsidRPr="00A40C60">
        <w:rPr>
          <w:rFonts w:ascii="標楷體" w:eastAsia="標楷體" w:hAnsi="標楷體" w:hint="eastAsia"/>
          <w:sz w:val="32"/>
          <w:szCs w:val="32"/>
          <w:lang w:eastAsia="ja-JP"/>
        </w:rPr>
        <w:t>年使用數據統計。</w:t>
      </w:r>
      <w:r w:rsidRPr="00A40C60">
        <w:rPr>
          <w:rFonts w:ascii="標楷體" w:eastAsia="標楷體" w:hAnsi="標楷體" w:hint="eastAsia"/>
          <w:sz w:val="32"/>
          <w:szCs w:val="32"/>
        </w:rPr>
        <w:t>故宮辦理線上資源，允宜積極辦理相關事項及推廣作業；使用數據統計更應即時公布，不應消極辦理，故宮應予檢討。爰要求國立故宮博物院就線上資源推廣及數據即時公布進行相關改善措施研議，並於3個月內向立法院教育及文化委員會提出書面報告。64</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提案人：陳秀寳</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連署人：黃國書  吳思瑤</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sz w:val="32"/>
          <w:szCs w:val="32"/>
        </w:rPr>
        <w:t>(五)國立故宮博物院辦理數位媒體展「古畫動漫」使一系列故宮精選書畫名品透過投影的方式使觀眾身歷其境，體驗長卷繪畫之意境，並讓觀眾進而對畫作有更多不同的體驗，深受民眾喜愛。故宮辦理相關展覽應結合時下科技，透過新的科技如光影互動、投影、VR等，使展覽更具多元性；並可設計兒童互動環節，吸引家長帶著小朋友到院參觀，提升故宮參觀人次。爰要求國立故宮博物院就展覽規劃進行相關研議，並於3個月內向立法院教育及文化委員會提出書面報告。65</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提案人：陳秀寳</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連署人：黃國書  吳思瑤</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sz w:val="32"/>
          <w:szCs w:val="32"/>
        </w:rPr>
        <w:lastRenderedPageBreak/>
        <w:t>(六)國立故宮博物院作為我國展出歷代古文物及藝術品之重要場所，並兼具社教功能及國際觀光之重要角色，相關形象維護及品牌推廣實屬重要之任務。網路社群平台及評論已成為我國民眾及國際旅客作為選擇旅遊之重要參考依據。然查，故宮在相關網際網路(如Google地標評論、Meta等等)並未建立相關負面評論回饋收集及應對處理機制，造成故宮在未到訪旅客留有負面印象，間接影響參訪意願，對門票收益及觀光產生長期性影響。綜上，現今相關民眾意願</w:t>
      </w:r>
      <w:r>
        <w:rPr>
          <w:rFonts w:ascii="標楷體" w:eastAsia="標楷體" w:hAnsi="標楷體" w:hint="eastAsia"/>
          <w:sz w:val="32"/>
          <w:szCs w:val="32"/>
        </w:rPr>
        <w:t>蒐</w:t>
      </w:r>
      <w:r w:rsidRPr="00A40C60">
        <w:rPr>
          <w:rFonts w:ascii="標楷體" w:eastAsia="標楷體" w:hAnsi="標楷體" w:hint="eastAsia"/>
          <w:sz w:val="32"/>
          <w:szCs w:val="32"/>
        </w:rPr>
        <w:t>集已非透過表單回饋足以因應，更應有積極措施，以有效維護故宮及其品牌。爰請國立故宮博物院應於3個月內向立法院教育及文化委員會提出相關精進措施之書面報告。66</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提案人：張其祿</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連署人：鄭正鈐  黃國書</w:t>
      </w:r>
    </w:p>
    <w:p w:rsidR="00786A05" w:rsidRPr="00A40C60" w:rsidRDefault="00786A05" w:rsidP="007B013D">
      <w:pPr>
        <w:overflowPunct w:val="0"/>
        <w:spacing w:line="48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sz w:val="32"/>
          <w:szCs w:val="32"/>
        </w:rPr>
        <w:t>(七)鑑於國立故宮博物院資源取自民脂民膏，是故其恆溫恆濕文物保存環境之利用，於情於理皆須具備公益性。然而，由於長年來並未建立完備的寄存制度，致使無償提供大量私人文物寄存的狀況所在多有，引發諸般疑慮。</w:t>
      </w:r>
      <w:r w:rsidRPr="00A40C60">
        <w:rPr>
          <w:rFonts w:ascii="標楷體" w:eastAsia="標楷體" w:hAnsi="標楷體"/>
          <w:sz w:val="32"/>
          <w:szCs w:val="32"/>
        </w:rPr>
        <w:t>2023</w:t>
      </w:r>
      <w:r w:rsidRPr="00A40C60">
        <w:rPr>
          <w:rFonts w:ascii="標楷體" w:eastAsia="標楷體" w:hAnsi="標楷體" w:hint="eastAsia"/>
          <w:sz w:val="32"/>
          <w:szCs w:val="32"/>
        </w:rPr>
        <w:t>年</w:t>
      </w:r>
      <w:r w:rsidRPr="00A40C60">
        <w:rPr>
          <w:rFonts w:ascii="標楷體" w:eastAsia="標楷體" w:hAnsi="標楷體"/>
          <w:sz w:val="32"/>
          <w:szCs w:val="32"/>
        </w:rPr>
        <w:t>8</w:t>
      </w:r>
      <w:r w:rsidRPr="00A40C60">
        <w:rPr>
          <w:rFonts w:ascii="標楷體" w:eastAsia="標楷體" w:hAnsi="標楷體" w:hint="eastAsia"/>
          <w:sz w:val="32"/>
          <w:szCs w:val="32"/>
        </w:rPr>
        <w:t>月</w:t>
      </w:r>
      <w:r w:rsidRPr="00A40C60">
        <w:rPr>
          <w:rFonts w:ascii="標楷體" w:eastAsia="標楷體" w:hAnsi="標楷體"/>
          <w:sz w:val="32"/>
          <w:szCs w:val="32"/>
        </w:rPr>
        <w:t>31</w:t>
      </w:r>
      <w:r w:rsidRPr="00A40C60">
        <w:rPr>
          <w:rFonts w:ascii="標楷體" w:eastAsia="標楷體" w:hAnsi="標楷體" w:hint="eastAsia"/>
          <w:sz w:val="32"/>
          <w:szCs w:val="32"/>
        </w:rPr>
        <w:t>日故宮公告廢止「國立故宮博物院藏品徵集辦法」並改以「國立故宮博物院藏品徵集作業要點」為規範依據。2023年</w:t>
      </w:r>
      <w:r w:rsidRPr="00A40C60">
        <w:rPr>
          <w:rFonts w:ascii="標楷體" w:eastAsia="標楷體" w:hAnsi="標楷體"/>
          <w:sz w:val="32"/>
          <w:szCs w:val="32"/>
        </w:rPr>
        <w:t>9</w:t>
      </w:r>
      <w:r w:rsidRPr="00A40C60">
        <w:rPr>
          <w:rFonts w:ascii="標楷體" w:eastAsia="標楷體" w:hAnsi="標楷體" w:hint="eastAsia"/>
          <w:sz w:val="32"/>
          <w:szCs w:val="32"/>
        </w:rPr>
        <w:t>月</w:t>
      </w:r>
      <w:r w:rsidRPr="00A40C60">
        <w:rPr>
          <w:rFonts w:ascii="標楷體" w:eastAsia="標楷體" w:hAnsi="標楷體"/>
          <w:sz w:val="32"/>
          <w:szCs w:val="32"/>
        </w:rPr>
        <w:t>1</w:t>
      </w:r>
      <w:r w:rsidRPr="00A40C60">
        <w:rPr>
          <w:rFonts w:ascii="標楷體" w:eastAsia="標楷體" w:hAnsi="標楷體" w:hint="eastAsia"/>
          <w:sz w:val="32"/>
          <w:szCs w:val="32"/>
        </w:rPr>
        <w:t>日故宮對外公告，已達成「蘭千山館」續存故宮博物院</w:t>
      </w:r>
      <w:r w:rsidRPr="00A40C60">
        <w:rPr>
          <w:rFonts w:ascii="標楷體" w:eastAsia="標楷體" w:hAnsi="標楷體"/>
          <w:sz w:val="32"/>
          <w:szCs w:val="32"/>
        </w:rPr>
        <w:t>5</w:t>
      </w:r>
      <w:r w:rsidRPr="00A40C60">
        <w:rPr>
          <w:rFonts w:ascii="標楷體" w:eastAsia="標楷體" w:hAnsi="標楷體" w:hint="eastAsia"/>
          <w:sz w:val="32"/>
          <w:szCs w:val="32"/>
        </w:rPr>
        <w:t>年之共識。</w:t>
      </w:r>
      <w:r>
        <w:rPr>
          <w:rFonts w:ascii="標楷體" w:eastAsia="標楷體" w:hAnsi="標楷體" w:hint="eastAsia"/>
          <w:sz w:val="32"/>
          <w:szCs w:val="32"/>
        </w:rPr>
        <w:t>同年</w:t>
      </w:r>
      <w:r w:rsidRPr="00A40C60">
        <w:rPr>
          <w:rFonts w:ascii="標楷體" w:eastAsia="標楷體" w:hAnsi="標楷體"/>
          <w:sz w:val="32"/>
          <w:szCs w:val="32"/>
        </w:rPr>
        <w:t>9</w:t>
      </w:r>
      <w:r w:rsidRPr="00A40C60">
        <w:rPr>
          <w:rFonts w:ascii="標楷體" w:eastAsia="標楷體" w:hAnsi="標楷體" w:hint="eastAsia"/>
          <w:sz w:val="32"/>
          <w:szCs w:val="32"/>
        </w:rPr>
        <w:t>月</w:t>
      </w:r>
      <w:r w:rsidRPr="00A40C60">
        <w:rPr>
          <w:rFonts w:ascii="標楷體" w:eastAsia="標楷體" w:hAnsi="標楷體"/>
          <w:sz w:val="32"/>
          <w:szCs w:val="32"/>
        </w:rPr>
        <w:t>25</w:t>
      </w:r>
      <w:r w:rsidRPr="00A40C60">
        <w:rPr>
          <w:rFonts w:ascii="標楷體" w:eastAsia="標楷體" w:hAnsi="標楷體" w:hint="eastAsia"/>
          <w:sz w:val="32"/>
          <w:szCs w:val="32"/>
        </w:rPr>
        <w:t>日故宮提供文字說明，蘭千山館文物寄存案並不比照新制。經查，蘭千山館並非現在故宮唯一接受之私人寄存標的，尚有557件書畫及器物2022年10月31日寄存到期，29件中日書畫作品2018年5月31日寄存到期，中華電信</w:t>
      </w:r>
      <w:r>
        <w:rPr>
          <w:rFonts w:ascii="標楷體" w:eastAsia="標楷體" w:hAnsi="標楷體" w:hint="eastAsia"/>
          <w:sz w:val="32"/>
          <w:szCs w:val="32"/>
        </w:rPr>
        <w:t>股份有限公司</w:t>
      </w:r>
      <w:r w:rsidRPr="00A40C60">
        <w:rPr>
          <w:rFonts w:ascii="標楷體" w:eastAsia="標楷體" w:hAnsi="標楷體" w:hint="eastAsia"/>
          <w:sz w:val="32"/>
          <w:szCs w:val="32"/>
        </w:rPr>
        <w:t>1物件2023年4月22日寄存到期，127件晉江紫雲黃氏在台開墾地契古文書擬捐贈故宮。故宮應說明既已開蘭千山館「不比照新制」、「不溯及既往」先例，上述寄存期滿文物是否亦應比照辦理？故宮應清楚說明「不比照新制」、「不溯及既往」之原則何在？是否凡為新</w:t>
      </w:r>
      <w:r w:rsidRPr="00A40C60">
        <w:rPr>
          <w:rFonts w:ascii="標楷體" w:eastAsia="標楷體" w:hAnsi="標楷體" w:hint="eastAsia"/>
          <w:sz w:val="32"/>
          <w:szCs w:val="32"/>
        </w:rPr>
        <w:lastRenderedPageBreak/>
        <w:t>制上路前便已寄存之私人文物皆可依據蘭千山館案例辦理？又，如寄存文物無新制可依循，遇期滿無人取回狀況該如何處置？蘭千山館既不適用新制，未來如何判定各別文物續存與否？故宮應公開與林府6人另外將研議的續存合約究竟涵蓋哪些範疇</w:t>
      </w:r>
      <w:r>
        <w:rPr>
          <w:rFonts w:ascii="標楷體" w:eastAsia="標楷體" w:hAnsi="標楷體" w:hint="eastAsia"/>
          <w:sz w:val="32"/>
          <w:szCs w:val="32"/>
        </w:rPr>
        <w:t>？</w:t>
      </w:r>
      <w:r w:rsidRPr="00A40C60">
        <w:rPr>
          <w:rFonts w:ascii="標楷體" w:eastAsia="標楷體" w:hAnsi="標楷體" w:hint="eastAsia"/>
          <w:sz w:val="32"/>
          <w:szCs w:val="32"/>
        </w:rPr>
        <w:t>以利全民監督國人合資維護的博物館資源之使用。以上疑義請國立故宮博物院於3個月內向立法院教育及文化委員會提出書面報告。67</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提案人：林宜瑾</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連署人：陳秀寳  張廖萬堅</w:t>
      </w:r>
    </w:p>
    <w:p w:rsidR="00786A05" w:rsidRPr="00A40C60" w:rsidRDefault="00786A05" w:rsidP="007B013D">
      <w:pPr>
        <w:overflowPunct w:val="0"/>
        <w:spacing w:line="48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sz w:val="32"/>
          <w:szCs w:val="32"/>
        </w:rPr>
        <w:t>(八)2023年5月期間，國立故宮博物院遭遇恐怖威脅事件，揚言引爆遙控炸彈、朝人群密集處投擲燃燒瓶。隨機殺人威脅易引發民眾驚慌，或恐未來將持續出現此般威脅之情事，國立故宮博物院應盤整通報及緊急應變措施、優化安全維護管理，以利防患於未然，維護文物與觀展民眾安全。68</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提案人：林宜瑾</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連署人：陳秀寳  張廖萬堅</w:t>
      </w:r>
    </w:p>
    <w:p w:rsidR="00786A05" w:rsidRPr="00A40C60" w:rsidRDefault="00786A05" w:rsidP="007B013D">
      <w:pPr>
        <w:overflowPunct w:val="0"/>
        <w:spacing w:line="48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sz w:val="32"/>
          <w:szCs w:val="32"/>
        </w:rPr>
        <w:t>(九)113年度國立故宮博物院「業務費」預算編列6億4</w:t>
      </w:r>
      <w:r w:rsidRPr="00A40C60">
        <w:rPr>
          <w:rFonts w:ascii="標楷體" w:eastAsia="標楷體" w:hAnsi="標楷體"/>
          <w:sz w:val="32"/>
          <w:szCs w:val="32"/>
        </w:rPr>
        <w:t>,</w:t>
      </w:r>
      <w:r w:rsidRPr="00A40C60">
        <w:rPr>
          <w:rFonts w:ascii="標楷體" w:eastAsia="標楷體" w:hAnsi="標楷體" w:hint="eastAsia"/>
          <w:sz w:val="32"/>
          <w:szCs w:val="32"/>
        </w:rPr>
        <w:t>815萬8千元，其中預計進用非典型人力計279人，花費1億7</w:t>
      </w:r>
      <w:r w:rsidRPr="00A40C60">
        <w:rPr>
          <w:rFonts w:ascii="標楷體" w:eastAsia="標楷體" w:hAnsi="標楷體"/>
          <w:sz w:val="32"/>
          <w:szCs w:val="32"/>
        </w:rPr>
        <w:t>,</w:t>
      </w:r>
      <w:r w:rsidRPr="00A40C60">
        <w:rPr>
          <w:rFonts w:ascii="標楷體" w:eastAsia="標楷體" w:hAnsi="標楷體" w:hint="eastAsia"/>
          <w:sz w:val="32"/>
          <w:szCs w:val="32"/>
        </w:rPr>
        <w:t>383萬6千元。查113年度預計進用非典型人力之經費及人員較112年度預計進用240人，花費1億4</w:t>
      </w:r>
      <w:r w:rsidRPr="00A40C60">
        <w:rPr>
          <w:rFonts w:ascii="標楷體" w:eastAsia="標楷體" w:hAnsi="標楷體"/>
          <w:sz w:val="32"/>
          <w:szCs w:val="32"/>
        </w:rPr>
        <w:t>,</w:t>
      </w:r>
      <w:r w:rsidRPr="00A40C60">
        <w:rPr>
          <w:rFonts w:ascii="標楷體" w:eastAsia="標楷體" w:hAnsi="標楷體" w:hint="eastAsia"/>
          <w:sz w:val="32"/>
          <w:szCs w:val="32"/>
        </w:rPr>
        <w:t>319萬5千元，增加32人</w:t>
      </w:r>
      <w:r>
        <w:rPr>
          <w:rFonts w:ascii="標楷體" w:eastAsia="標楷體" w:hAnsi="標楷體" w:hint="eastAsia"/>
          <w:sz w:val="32"/>
          <w:szCs w:val="32"/>
        </w:rPr>
        <w:t>，</w:t>
      </w:r>
      <w:r w:rsidRPr="00A40C60">
        <w:rPr>
          <w:rFonts w:ascii="標楷體" w:eastAsia="標楷體" w:hAnsi="標楷體" w:hint="eastAsia"/>
          <w:sz w:val="32"/>
          <w:szCs w:val="32"/>
        </w:rPr>
        <w:t>2</w:t>
      </w:r>
      <w:r w:rsidRPr="00A40C60">
        <w:rPr>
          <w:rFonts w:ascii="標楷體" w:eastAsia="標楷體" w:hAnsi="標楷體"/>
          <w:sz w:val="32"/>
          <w:szCs w:val="32"/>
        </w:rPr>
        <w:t>,</w:t>
      </w:r>
      <w:r w:rsidRPr="00A40C60">
        <w:rPr>
          <w:rFonts w:ascii="標楷體" w:eastAsia="標楷體" w:hAnsi="標楷體" w:hint="eastAsia"/>
          <w:sz w:val="32"/>
          <w:szCs w:val="32"/>
        </w:rPr>
        <w:t>689萬5千元，其進用非典型人力經費及人員增加之原因，係因應邊境解封，參觀人數逐漸回流，爰增加展場安全勤務、服務及護理人力，書畫數位典藏資料庫增補與古籍及文獻工作人力等相關人力，然觀近年來故宮參訪人次與承攬人力變化情形，參訪人次108至110年共衰退372萬8千人</w:t>
      </w:r>
      <w:r>
        <w:rPr>
          <w:rFonts w:ascii="標楷體" w:eastAsia="標楷體" w:hAnsi="標楷體" w:hint="eastAsia"/>
          <w:sz w:val="32"/>
          <w:szCs w:val="32"/>
        </w:rPr>
        <w:t>次</w:t>
      </w:r>
      <w:r w:rsidRPr="00A40C60">
        <w:rPr>
          <w:rFonts w:ascii="標楷體" w:eastAsia="標楷體" w:hAnsi="標楷體" w:hint="eastAsia"/>
          <w:sz w:val="32"/>
          <w:szCs w:val="32"/>
        </w:rPr>
        <w:t>，衰退比率約76.38%，再計算承攬人力之衰退情況，108至111年，共減少109人，衰退比率約31.87%，顯示承攬人力之減少幅度並未隨參觀人次減少而有顯著下降，然113年度又因參觀人次增加而提高進用承攬人力經費及人</w:t>
      </w:r>
      <w:r w:rsidRPr="00A40C60">
        <w:rPr>
          <w:rFonts w:ascii="標楷體" w:eastAsia="標楷體" w:hAnsi="標楷體" w:hint="eastAsia"/>
          <w:sz w:val="32"/>
          <w:szCs w:val="32"/>
        </w:rPr>
        <w:lastRenderedPageBreak/>
        <w:t>員，實不合理，故宮應審慎檢討其非典型人力之運用及進用狀況。綜上所述，爰要求國立故宮博物院應於3個月內向立法院教育及文化委員會提出書面報告。69</w:t>
      </w:r>
    </w:p>
    <w:p w:rsidR="00786A05" w:rsidRPr="00C02E97" w:rsidRDefault="00786A05" w:rsidP="007B013D">
      <w:pPr>
        <w:pStyle w:val="afff8"/>
        <w:spacing w:before="180"/>
        <w:ind w:left="770" w:hanging="770"/>
        <w:jc w:val="center"/>
        <w:rPr>
          <w:b w:val="0"/>
          <w:bCs/>
        </w:rPr>
      </w:pPr>
      <w:r w:rsidRPr="00C02E97">
        <w:rPr>
          <w:b w:val="0"/>
          <w:bCs/>
        </w:rPr>
        <w:t>10</w:t>
      </w:r>
      <w:r w:rsidRPr="00C02E97">
        <w:rPr>
          <w:rFonts w:hint="eastAsia"/>
          <w:b w:val="0"/>
          <w:bCs/>
        </w:rPr>
        <w:t>7</w:t>
      </w:r>
      <w:r w:rsidRPr="00C02E97">
        <w:rPr>
          <w:b w:val="0"/>
          <w:bCs/>
        </w:rPr>
        <w:t>至1</w:t>
      </w:r>
      <w:r w:rsidRPr="00C02E97">
        <w:rPr>
          <w:rFonts w:hint="eastAsia"/>
          <w:b w:val="0"/>
          <w:bCs/>
        </w:rPr>
        <w:t>13</w:t>
      </w:r>
      <w:r w:rsidRPr="00C02E97">
        <w:rPr>
          <w:b w:val="0"/>
          <w:bCs/>
        </w:rPr>
        <w:t>年度</w:t>
      </w:r>
      <w:r w:rsidRPr="00C02E97">
        <w:rPr>
          <w:rFonts w:hint="eastAsia"/>
          <w:b w:val="0"/>
          <w:bCs/>
        </w:rPr>
        <w:t>故宮承攬人力與</w:t>
      </w:r>
      <w:r w:rsidRPr="00C02E97">
        <w:rPr>
          <w:b w:val="0"/>
          <w:bCs/>
        </w:rPr>
        <w:t>參觀人</w:t>
      </w:r>
      <w:r w:rsidRPr="00C02E97">
        <w:rPr>
          <w:rFonts w:hint="eastAsia"/>
          <w:b w:val="0"/>
          <w:bCs/>
        </w:rPr>
        <w:t>次概況</w:t>
      </w:r>
      <w:r w:rsidRPr="00C02E97">
        <w:rPr>
          <w:b w:val="0"/>
          <w:bCs/>
        </w:rPr>
        <w:t>表</w:t>
      </w:r>
    </w:p>
    <w:tbl>
      <w:tblPr>
        <w:tblW w:w="8647" w:type="dxa"/>
        <w:tblInd w:w="72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4A0" w:firstRow="1" w:lastRow="0" w:firstColumn="1" w:lastColumn="0" w:noHBand="0" w:noVBand="1"/>
      </w:tblPr>
      <w:tblGrid>
        <w:gridCol w:w="2268"/>
        <w:gridCol w:w="1063"/>
        <w:gridCol w:w="1063"/>
        <w:gridCol w:w="1063"/>
        <w:gridCol w:w="1063"/>
        <w:gridCol w:w="1063"/>
        <w:gridCol w:w="1064"/>
      </w:tblGrid>
      <w:tr w:rsidR="00786A05" w:rsidRPr="00C02E97" w:rsidTr="007B013D">
        <w:trPr>
          <w:tblHeader/>
        </w:trPr>
        <w:tc>
          <w:tcPr>
            <w:tcW w:w="2268" w:type="dxa"/>
            <w:shd w:val="clear" w:color="auto" w:fill="auto"/>
            <w:vAlign w:val="center"/>
          </w:tcPr>
          <w:p w:rsidR="00786A05" w:rsidRPr="00C02E97" w:rsidRDefault="00786A05" w:rsidP="007B013D">
            <w:pPr>
              <w:pStyle w:val="14"/>
              <w:jc w:val="both"/>
              <w:rPr>
                <w:bCs/>
              </w:rPr>
            </w:pPr>
            <w:r w:rsidRPr="00C02E97">
              <w:rPr>
                <w:rFonts w:hint="eastAsia"/>
                <w:bCs/>
              </w:rPr>
              <w:t>項目</w:t>
            </w:r>
          </w:p>
        </w:tc>
        <w:tc>
          <w:tcPr>
            <w:tcW w:w="1063" w:type="dxa"/>
            <w:shd w:val="clear" w:color="auto" w:fill="auto"/>
            <w:vAlign w:val="center"/>
          </w:tcPr>
          <w:p w:rsidR="00786A05" w:rsidRPr="00C02E97" w:rsidRDefault="00786A05" w:rsidP="007B013D">
            <w:pPr>
              <w:pStyle w:val="14"/>
              <w:jc w:val="both"/>
              <w:rPr>
                <w:bCs/>
              </w:rPr>
            </w:pPr>
            <w:r w:rsidRPr="00C02E97">
              <w:rPr>
                <w:rFonts w:hint="eastAsia"/>
                <w:bCs/>
              </w:rPr>
              <w:t>108</w:t>
            </w:r>
          </w:p>
          <w:p w:rsidR="00786A05" w:rsidRPr="00C02E97" w:rsidRDefault="00786A05" w:rsidP="007B013D">
            <w:pPr>
              <w:pStyle w:val="14"/>
              <w:jc w:val="both"/>
              <w:rPr>
                <w:bCs/>
              </w:rPr>
            </w:pPr>
            <w:r w:rsidRPr="00C02E97">
              <w:rPr>
                <w:rFonts w:hint="eastAsia"/>
                <w:bCs/>
              </w:rPr>
              <w:t>年度</w:t>
            </w:r>
          </w:p>
        </w:tc>
        <w:tc>
          <w:tcPr>
            <w:tcW w:w="1063" w:type="dxa"/>
            <w:vAlign w:val="center"/>
          </w:tcPr>
          <w:p w:rsidR="00786A05" w:rsidRPr="00C02E97" w:rsidRDefault="00786A05" w:rsidP="007B013D">
            <w:pPr>
              <w:pStyle w:val="14"/>
              <w:jc w:val="both"/>
              <w:rPr>
                <w:bCs/>
              </w:rPr>
            </w:pPr>
            <w:r w:rsidRPr="00C02E97">
              <w:rPr>
                <w:rFonts w:hint="eastAsia"/>
                <w:bCs/>
              </w:rPr>
              <w:t>109</w:t>
            </w:r>
          </w:p>
          <w:p w:rsidR="00786A05" w:rsidRPr="00C02E97" w:rsidRDefault="00786A05" w:rsidP="007B013D">
            <w:pPr>
              <w:pStyle w:val="14"/>
              <w:jc w:val="both"/>
              <w:rPr>
                <w:bCs/>
              </w:rPr>
            </w:pPr>
            <w:r w:rsidRPr="00C02E97">
              <w:rPr>
                <w:rFonts w:hint="eastAsia"/>
                <w:bCs/>
              </w:rPr>
              <w:t>年度</w:t>
            </w:r>
          </w:p>
        </w:tc>
        <w:tc>
          <w:tcPr>
            <w:tcW w:w="1063" w:type="dxa"/>
            <w:vAlign w:val="center"/>
          </w:tcPr>
          <w:p w:rsidR="00786A05" w:rsidRPr="00C02E97" w:rsidRDefault="00786A05" w:rsidP="007B013D">
            <w:pPr>
              <w:pStyle w:val="14"/>
              <w:jc w:val="both"/>
              <w:rPr>
                <w:bCs/>
              </w:rPr>
            </w:pPr>
            <w:r w:rsidRPr="00C02E97">
              <w:rPr>
                <w:rFonts w:hint="eastAsia"/>
                <w:bCs/>
              </w:rPr>
              <w:t>110</w:t>
            </w:r>
          </w:p>
          <w:p w:rsidR="00786A05" w:rsidRPr="00C02E97" w:rsidRDefault="00786A05" w:rsidP="007B013D">
            <w:pPr>
              <w:pStyle w:val="14"/>
              <w:jc w:val="both"/>
              <w:rPr>
                <w:bCs/>
              </w:rPr>
            </w:pPr>
            <w:r w:rsidRPr="00C02E97">
              <w:rPr>
                <w:rFonts w:hint="eastAsia"/>
                <w:bCs/>
              </w:rPr>
              <w:t>年度</w:t>
            </w:r>
          </w:p>
        </w:tc>
        <w:tc>
          <w:tcPr>
            <w:tcW w:w="1063" w:type="dxa"/>
            <w:vAlign w:val="center"/>
          </w:tcPr>
          <w:p w:rsidR="00786A05" w:rsidRPr="00C02E97" w:rsidRDefault="00786A05" w:rsidP="007B013D">
            <w:pPr>
              <w:pStyle w:val="14"/>
              <w:jc w:val="both"/>
              <w:rPr>
                <w:bCs/>
              </w:rPr>
            </w:pPr>
            <w:r w:rsidRPr="00C02E97">
              <w:rPr>
                <w:rFonts w:hint="eastAsia"/>
                <w:bCs/>
              </w:rPr>
              <w:t>111</w:t>
            </w:r>
          </w:p>
          <w:p w:rsidR="00786A05" w:rsidRPr="00C02E97" w:rsidRDefault="00786A05" w:rsidP="007B013D">
            <w:pPr>
              <w:pStyle w:val="14"/>
              <w:jc w:val="both"/>
              <w:rPr>
                <w:bCs/>
              </w:rPr>
            </w:pPr>
            <w:r w:rsidRPr="00C02E97">
              <w:rPr>
                <w:rFonts w:hint="eastAsia"/>
                <w:bCs/>
              </w:rPr>
              <w:t>年度</w:t>
            </w:r>
          </w:p>
        </w:tc>
        <w:tc>
          <w:tcPr>
            <w:tcW w:w="1063" w:type="dxa"/>
            <w:vAlign w:val="center"/>
          </w:tcPr>
          <w:p w:rsidR="00786A05" w:rsidRPr="00C02E97" w:rsidRDefault="00786A05" w:rsidP="007B013D">
            <w:pPr>
              <w:pStyle w:val="14"/>
              <w:jc w:val="both"/>
              <w:rPr>
                <w:bCs/>
              </w:rPr>
            </w:pPr>
            <w:r w:rsidRPr="00C02E97">
              <w:rPr>
                <w:rFonts w:hint="eastAsia"/>
                <w:bCs/>
              </w:rPr>
              <w:t>112</w:t>
            </w:r>
          </w:p>
          <w:p w:rsidR="00786A05" w:rsidRPr="00C02E97" w:rsidRDefault="00786A05" w:rsidP="007B013D">
            <w:pPr>
              <w:pStyle w:val="14"/>
              <w:jc w:val="both"/>
              <w:rPr>
                <w:bCs/>
              </w:rPr>
            </w:pPr>
            <w:r w:rsidRPr="00C02E97">
              <w:rPr>
                <w:rFonts w:hint="eastAsia"/>
                <w:bCs/>
              </w:rPr>
              <w:t>年度</w:t>
            </w:r>
          </w:p>
        </w:tc>
        <w:tc>
          <w:tcPr>
            <w:tcW w:w="1064" w:type="dxa"/>
            <w:vAlign w:val="center"/>
          </w:tcPr>
          <w:p w:rsidR="00786A05" w:rsidRPr="00C02E97" w:rsidRDefault="00786A05" w:rsidP="007B013D">
            <w:pPr>
              <w:pStyle w:val="14"/>
              <w:jc w:val="both"/>
              <w:rPr>
                <w:bCs/>
              </w:rPr>
            </w:pPr>
            <w:r w:rsidRPr="00C02E97">
              <w:rPr>
                <w:rFonts w:hint="eastAsia"/>
                <w:bCs/>
              </w:rPr>
              <w:t>113</w:t>
            </w:r>
          </w:p>
          <w:p w:rsidR="00786A05" w:rsidRPr="00C02E97" w:rsidRDefault="00786A05" w:rsidP="007B013D">
            <w:pPr>
              <w:pStyle w:val="14"/>
              <w:jc w:val="both"/>
              <w:rPr>
                <w:bCs/>
              </w:rPr>
            </w:pPr>
            <w:r w:rsidRPr="00C02E97">
              <w:rPr>
                <w:rFonts w:hint="eastAsia"/>
                <w:bCs/>
              </w:rPr>
              <w:t>年度</w:t>
            </w:r>
          </w:p>
        </w:tc>
      </w:tr>
      <w:tr w:rsidR="00786A05" w:rsidRPr="00C02E97" w:rsidTr="007B013D">
        <w:tc>
          <w:tcPr>
            <w:tcW w:w="2268" w:type="dxa"/>
            <w:shd w:val="clear" w:color="auto" w:fill="auto"/>
          </w:tcPr>
          <w:p w:rsidR="00786A05" w:rsidRPr="00C02E97" w:rsidRDefault="00786A05" w:rsidP="007B013D">
            <w:pPr>
              <w:pStyle w:val="14"/>
              <w:jc w:val="both"/>
              <w:rPr>
                <w:bCs/>
              </w:rPr>
            </w:pPr>
            <w:r w:rsidRPr="00C02E97">
              <w:rPr>
                <w:rFonts w:hint="eastAsia"/>
                <w:bCs/>
              </w:rPr>
              <w:t>參觀人數(千人次)</w:t>
            </w:r>
          </w:p>
        </w:tc>
        <w:tc>
          <w:tcPr>
            <w:tcW w:w="1063" w:type="dxa"/>
            <w:shd w:val="clear" w:color="auto" w:fill="auto"/>
            <w:vAlign w:val="center"/>
          </w:tcPr>
          <w:p w:rsidR="00786A05" w:rsidRPr="00C02E97" w:rsidRDefault="00786A05" w:rsidP="007B013D">
            <w:pPr>
              <w:pStyle w:val="14"/>
              <w:jc w:val="right"/>
              <w:rPr>
                <w:bCs/>
              </w:rPr>
            </w:pPr>
            <w:r w:rsidRPr="00C02E97">
              <w:rPr>
                <w:rFonts w:hint="eastAsia"/>
                <w:bCs/>
              </w:rPr>
              <w:t>4</w:t>
            </w:r>
            <w:r w:rsidRPr="00C02E97">
              <w:rPr>
                <w:bCs/>
              </w:rPr>
              <w:t>,881</w:t>
            </w:r>
          </w:p>
        </w:tc>
        <w:tc>
          <w:tcPr>
            <w:tcW w:w="1063" w:type="dxa"/>
            <w:vAlign w:val="center"/>
          </w:tcPr>
          <w:p w:rsidR="00786A05" w:rsidRPr="00C02E97" w:rsidRDefault="00786A05" w:rsidP="007B013D">
            <w:pPr>
              <w:pStyle w:val="14"/>
              <w:jc w:val="right"/>
              <w:rPr>
                <w:bCs/>
              </w:rPr>
            </w:pPr>
            <w:r w:rsidRPr="00C02E97">
              <w:rPr>
                <w:rFonts w:hint="eastAsia"/>
                <w:bCs/>
              </w:rPr>
              <w:t>1</w:t>
            </w:r>
            <w:r w:rsidRPr="00C02E97">
              <w:rPr>
                <w:bCs/>
              </w:rPr>
              <w:t>,697</w:t>
            </w:r>
          </w:p>
        </w:tc>
        <w:tc>
          <w:tcPr>
            <w:tcW w:w="1063" w:type="dxa"/>
            <w:vAlign w:val="center"/>
          </w:tcPr>
          <w:p w:rsidR="00786A05" w:rsidRPr="00C02E97" w:rsidRDefault="00786A05" w:rsidP="007B013D">
            <w:pPr>
              <w:pStyle w:val="14"/>
              <w:jc w:val="right"/>
              <w:rPr>
                <w:bCs/>
              </w:rPr>
            </w:pPr>
            <w:r w:rsidRPr="00C02E97">
              <w:rPr>
                <w:rFonts w:hint="eastAsia"/>
                <w:bCs/>
              </w:rPr>
              <w:t>1</w:t>
            </w:r>
            <w:r w:rsidRPr="00C02E97">
              <w:rPr>
                <w:bCs/>
              </w:rPr>
              <w:t>,153</w:t>
            </w:r>
          </w:p>
        </w:tc>
        <w:tc>
          <w:tcPr>
            <w:tcW w:w="1063" w:type="dxa"/>
            <w:vAlign w:val="center"/>
          </w:tcPr>
          <w:p w:rsidR="00786A05" w:rsidRPr="00C02E97" w:rsidRDefault="00786A05" w:rsidP="007B013D">
            <w:pPr>
              <w:pStyle w:val="14"/>
              <w:jc w:val="right"/>
              <w:rPr>
                <w:bCs/>
              </w:rPr>
            </w:pPr>
            <w:r w:rsidRPr="00C02E97">
              <w:rPr>
                <w:rFonts w:hint="eastAsia"/>
                <w:bCs/>
              </w:rPr>
              <w:t>1</w:t>
            </w:r>
            <w:r w:rsidRPr="00C02E97">
              <w:rPr>
                <w:bCs/>
              </w:rPr>
              <w:t>,593</w:t>
            </w:r>
          </w:p>
        </w:tc>
        <w:tc>
          <w:tcPr>
            <w:tcW w:w="1063" w:type="dxa"/>
            <w:vAlign w:val="center"/>
          </w:tcPr>
          <w:p w:rsidR="00786A05" w:rsidRPr="00C02E97" w:rsidRDefault="00786A05" w:rsidP="007B013D">
            <w:pPr>
              <w:pStyle w:val="14"/>
              <w:jc w:val="right"/>
              <w:rPr>
                <w:bCs/>
              </w:rPr>
            </w:pPr>
            <w:r w:rsidRPr="00C02E97">
              <w:rPr>
                <w:rFonts w:hint="eastAsia"/>
                <w:bCs/>
              </w:rPr>
              <w:t>2,</w:t>
            </w:r>
            <w:r w:rsidRPr="00C02E97">
              <w:rPr>
                <w:bCs/>
              </w:rPr>
              <w:t>450</w:t>
            </w:r>
          </w:p>
        </w:tc>
        <w:tc>
          <w:tcPr>
            <w:tcW w:w="1064" w:type="dxa"/>
            <w:vAlign w:val="center"/>
          </w:tcPr>
          <w:p w:rsidR="00786A05" w:rsidRPr="00C02E97" w:rsidRDefault="00786A05" w:rsidP="007B013D">
            <w:pPr>
              <w:pStyle w:val="14"/>
              <w:jc w:val="right"/>
              <w:rPr>
                <w:bCs/>
              </w:rPr>
            </w:pPr>
            <w:r w:rsidRPr="00C02E97">
              <w:rPr>
                <w:rFonts w:hint="eastAsia"/>
                <w:bCs/>
              </w:rPr>
              <w:t>3</w:t>
            </w:r>
            <w:r w:rsidRPr="00C02E97">
              <w:rPr>
                <w:bCs/>
              </w:rPr>
              <w:t>,050</w:t>
            </w:r>
          </w:p>
        </w:tc>
      </w:tr>
      <w:tr w:rsidR="00786A05" w:rsidRPr="00C02E97" w:rsidTr="007B013D">
        <w:tc>
          <w:tcPr>
            <w:tcW w:w="2268" w:type="dxa"/>
            <w:shd w:val="clear" w:color="auto" w:fill="auto"/>
          </w:tcPr>
          <w:p w:rsidR="00786A05" w:rsidRPr="00C02E97" w:rsidRDefault="00786A05" w:rsidP="007B013D">
            <w:pPr>
              <w:pStyle w:val="14"/>
              <w:jc w:val="both"/>
              <w:rPr>
                <w:bCs/>
              </w:rPr>
            </w:pPr>
            <w:r w:rsidRPr="00C02E97">
              <w:rPr>
                <w:rFonts w:hint="eastAsia"/>
                <w:bCs/>
              </w:rPr>
              <w:t>承攬人力(人)</w:t>
            </w:r>
          </w:p>
        </w:tc>
        <w:tc>
          <w:tcPr>
            <w:tcW w:w="1063" w:type="dxa"/>
            <w:shd w:val="clear" w:color="auto" w:fill="auto"/>
            <w:vAlign w:val="center"/>
          </w:tcPr>
          <w:p w:rsidR="00786A05" w:rsidRPr="00C02E97" w:rsidRDefault="00786A05" w:rsidP="007B013D">
            <w:pPr>
              <w:pStyle w:val="14"/>
              <w:jc w:val="right"/>
              <w:rPr>
                <w:bCs/>
              </w:rPr>
            </w:pPr>
            <w:r w:rsidRPr="00C02E97">
              <w:rPr>
                <w:rFonts w:hint="eastAsia"/>
                <w:bCs/>
              </w:rPr>
              <w:t>342</w:t>
            </w:r>
          </w:p>
        </w:tc>
        <w:tc>
          <w:tcPr>
            <w:tcW w:w="1063" w:type="dxa"/>
            <w:vAlign w:val="center"/>
          </w:tcPr>
          <w:p w:rsidR="00786A05" w:rsidRPr="00C02E97" w:rsidRDefault="00786A05" w:rsidP="007B013D">
            <w:pPr>
              <w:pStyle w:val="14"/>
              <w:jc w:val="right"/>
              <w:rPr>
                <w:bCs/>
              </w:rPr>
            </w:pPr>
            <w:r w:rsidRPr="00C02E97">
              <w:rPr>
                <w:rFonts w:hint="eastAsia"/>
                <w:bCs/>
              </w:rPr>
              <w:t>347</w:t>
            </w:r>
          </w:p>
        </w:tc>
        <w:tc>
          <w:tcPr>
            <w:tcW w:w="1063" w:type="dxa"/>
            <w:vAlign w:val="center"/>
          </w:tcPr>
          <w:p w:rsidR="00786A05" w:rsidRPr="00C02E97" w:rsidRDefault="00786A05" w:rsidP="007B013D">
            <w:pPr>
              <w:pStyle w:val="14"/>
              <w:jc w:val="right"/>
              <w:rPr>
                <w:bCs/>
              </w:rPr>
            </w:pPr>
            <w:r w:rsidRPr="00C02E97">
              <w:rPr>
                <w:rFonts w:hint="eastAsia"/>
                <w:bCs/>
              </w:rPr>
              <w:t>313</w:t>
            </w:r>
          </w:p>
        </w:tc>
        <w:tc>
          <w:tcPr>
            <w:tcW w:w="1063" w:type="dxa"/>
            <w:vAlign w:val="center"/>
          </w:tcPr>
          <w:p w:rsidR="00786A05" w:rsidRPr="00C02E97" w:rsidRDefault="00786A05" w:rsidP="007B013D">
            <w:pPr>
              <w:pStyle w:val="14"/>
              <w:jc w:val="right"/>
              <w:rPr>
                <w:bCs/>
              </w:rPr>
            </w:pPr>
            <w:r w:rsidRPr="00C02E97">
              <w:rPr>
                <w:rFonts w:hint="eastAsia"/>
                <w:bCs/>
              </w:rPr>
              <w:t>233</w:t>
            </w:r>
          </w:p>
        </w:tc>
        <w:tc>
          <w:tcPr>
            <w:tcW w:w="1063" w:type="dxa"/>
            <w:vAlign w:val="center"/>
          </w:tcPr>
          <w:p w:rsidR="00786A05" w:rsidRPr="00C02E97" w:rsidRDefault="00786A05" w:rsidP="007B013D">
            <w:pPr>
              <w:pStyle w:val="14"/>
              <w:jc w:val="right"/>
              <w:rPr>
                <w:bCs/>
              </w:rPr>
            </w:pPr>
            <w:r w:rsidRPr="00C02E97">
              <w:rPr>
                <w:rFonts w:hint="eastAsia"/>
                <w:bCs/>
              </w:rPr>
              <w:t>240</w:t>
            </w:r>
          </w:p>
        </w:tc>
        <w:tc>
          <w:tcPr>
            <w:tcW w:w="1064" w:type="dxa"/>
            <w:vAlign w:val="center"/>
          </w:tcPr>
          <w:p w:rsidR="00786A05" w:rsidRPr="00C02E97" w:rsidRDefault="00786A05" w:rsidP="007B013D">
            <w:pPr>
              <w:pStyle w:val="14"/>
              <w:jc w:val="right"/>
              <w:rPr>
                <w:bCs/>
              </w:rPr>
            </w:pPr>
            <w:r w:rsidRPr="00C02E97">
              <w:rPr>
                <w:rFonts w:hint="eastAsia"/>
                <w:bCs/>
              </w:rPr>
              <w:t>272</w:t>
            </w:r>
          </w:p>
        </w:tc>
      </w:tr>
    </w:tbl>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提案人：萬美玲</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連署人：鄭正鈐  鄭麗文</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sz w:val="32"/>
          <w:szCs w:val="32"/>
        </w:rPr>
        <w:t>(十)行政院於106年核定「新故宮-故宮公共化帶動觀光產業發展中程計畫」，計畫期程107至112年度，總經費101億元，主要係全面強化國立故宮博物院北部院區及南部院區軟硬體設施及服務品質，串聯臺灣博物館群共同帶動觀光產業升級與創新，以推動故宮公共化、營造世界級觀光亮點，並促進臺灣博物館觀光資源整合，預定辦理圖書文獻大樓與研究大樓整建工程、故宮國寶文物修復展示館建置計畫工程等，然本計畫先後因部分項目遇有推動困難、配合工程先期規劃結果、原物料上漲等因素，分別於108及110年2度修正計畫，</w:t>
      </w:r>
      <w:r>
        <w:rPr>
          <w:rFonts w:ascii="標楷體" w:eastAsia="標楷體" w:hAnsi="標楷體" w:hint="eastAsia"/>
          <w:sz w:val="32"/>
          <w:szCs w:val="32"/>
        </w:rPr>
        <w:t>將辦理期程屆期日延長至115年度，111年12月核定第3次修正計畫，</w:t>
      </w:r>
      <w:r w:rsidRPr="00A40C60">
        <w:rPr>
          <w:rFonts w:ascii="標楷體" w:eastAsia="標楷體" w:hAnsi="標楷體" w:hint="eastAsia"/>
          <w:sz w:val="32"/>
          <w:szCs w:val="32"/>
        </w:rPr>
        <w:t>與第2次修正計畫相較，辦理期程延長為10年，總經費增加19億6</w:t>
      </w:r>
      <w:r w:rsidRPr="00A40C60">
        <w:rPr>
          <w:rFonts w:ascii="標楷體" w:eastAsia="標楷體" w:hAnsi="標楷體"/>
          <w:sz w:val="32"/>
          <w:szCs w:val="32"/>
        </w:rPr>
        <w:t>,</w:t>
      </w:r>
      <w:r w:rsidRPr="00A40C60">
        <w:rPr>
          <w:rFonts w:ascii="標楷體" w:eastAsia="標楷體" w:hAnsi="標楷體" w:hint="eastAsia"/>
          <w:sz w:val="32"/>
          <w:szCs w:val="32"/>
        </w:rPr>
        <w:t>500萬元。國立故宮博物院應加強積極控管計畫執行進度，落實定期追蹤管考機制，以確保工程如期如質完成。並於3個月內向立法院教育及文化委員會提出書面報告。70</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提案人：鄭麗文</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連署人：鄭正鈐  張其祿</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sz w:val="32"/>
          <w:szCs w:val="32"/>
        </w:rPr>
        <w:t>(十一)因應疫情後國際觀光復甦，及來台觀光客結構轉變，國立故宮博物院拓展國際觀光宣傳策略，增加外國旅展與網路曝光。根據交通部觀光署統計，疫情後國際旅客來源地區，首</w:t>
      </w:r>
      <w:r w:rsidRPr="00A40C60">
        <w:rPr>
          <w:rFonts w:ascii="標楷體" w:eastAsia="標楷體" w:hAnsi="標楷體" w:hint="eastAsia"/>
          <w:sz w:val="32"/>
          <w:szCs w:val="32"/>
        </w:rPr>
        <w:lastRenderedPageBreak/>
        <w:t>五名為香港、日本、韓國、美國、越南。國立故宮博物院北部院區過往高度依賴中國觀光客之門票與消費收入，應積極轉型，強化對其他各國觀光客之宣傳。如：1.比照參與國內旅展模式，積極參與潛在客源國家之當地旅展。2.參考日本各地方政府推出之「觀光代言人免費體驗」模式，與總統府「來去總統府住一晚」活動，向潛在客源國家廣徵一般民眾/</w:t>
      </w:r>
      <w:r w:rsidRPr="00A40C60">
        <w:rPr>
          <w:rFonts w:ascii="標楷體" w:eastAsia="標楷體" w:hAnsi="標楷體"/>
          <w:sz w:val="32"/>
          <w:szCs w:val="32"/>
        </w:rPr>
        <w:t>Youtub</w:t>
      </w:r>
      <w:r w:rsidRPr="00A40C60">
        <w:rPr>
          <w:rFonts w:ascii="標楷體" w:eastAsia="標楷體" w:hAnsi="標楷體" w:hint="eastAsia"/>
          <w:sz w:val="32"/>
          <w:szCs w:val="32"/>
        </w:rPr>
        <w:t>er至故宮體驗觀展。請國立故宮博物院</w:t>
      </w:r>
      <w:r>
        <w:rPr>
          <w:rFonts w:ascii="標楷體" w:eastAsia="標楷體" w:hAnsi="標楷體" w:hint="eastAsia"/>
          <w:sz w:val="32"/>
          <w:szCs w:val="32"/>
        </w:rPr>
        <w:t>蒐</w:t>
      </w:r>
      <w:r w:rsidRPr="00A40C60">
        <w:rPr>
          <w:rFonts w:ascii="標楷體" w:eastAsia="標楷體" w:hAnsi="標楷體" w:hint="eastAsia"/>
          <w:sz w:val="32"/>
          <w:szCs w:val="32"/>
        </w:rPr>
        <w:t>集各國適合參展之旅展清單，研議對國際旅客之在地行銷，並於3個月內向立法院教育及文化委員會提出書面報告。71</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提案人：吳思瑤</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連署人：陳培瑜  張廖萬堅</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sz w:val="32"/>
          <w:szCs w:val="32"/>
        </w:rPr>
        <w:t>(十二)國立故宮博物院近年嘗試以多元化導覽服務，打造易於親近的全民博物館，營造友善服務、落實文化平權。惟南北展覽活動之文藝資源長期以來顯有落差，疫情之後更有所影響。雖國立故宮博物院持續辦理「故宮遊藝思</w:t>
      </w:r>
      <w:r w:rsidRPr="00A40C60">
        <w:rPr>
          <w:rFonts w:ascii="標楷體" w:eastAsia="標楷體" w:hAnsi="標楷體" w:hint="cs"/>
          <w:sz w:val="32"/>
          <w:szCs w:val="32"/>
        </w:rPr>
        <w:t>―</w:t>
      </w:r>
      <w:r w:rsidRPr="00A40C60">
        <w:rPr>
          <w:rFonts w:ascii="標楷體" w:eastAsia="標楷體" w:hAnsi="標楷體" w:hint="eastAsia"/>
          <w:sz w:val="32"/>
          <w:szCs w:val="32"/>
        </w:rPr>
        <w:t>學子嗨</w:t>
      </w:r>
      <w:r w:rsidRPr="00A40C60">
        <w:rPr>
          <w:rFonts w:ascii="標楷體" w:eastAsia="標楷體" w:hAnsi="標楷體"/>
          <w:sz w:val="32"/>
          <w:szCs w:val="32"/>
        </w:rPr>
        <w:t xml:space="preserve"> FUN </w:t>
      </w:r>
      <w:r w:rsidRPr="00A40C60">
        <w:rPr>
          <w:rFonts w:ascii="標楷體" w:eastAsia="標楷體" w:hAnsi="標楷體" w:hint="eastAsia"/>
          <w:sz w:val="32"/>
          <w:szCs w:val="32"/>
        </w:rPr>
        <w:t>參訪北部院區」等活動，為偏鄉學子提供多元學習體驗，仍應針對前開活動覆蓋率不高的偏鄉或非山非市等學校積極推廣辦理，俾利全國各鄉鎮區文藝平衡發展。72</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提案人：陳培瑜</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連署人：陳靜敏  張廖萬堅</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sz w:val="32"/>
          <w:szCs w:val="32"/>
        </w:rPr>
        <w:t>(十三)國立故宮博物院從1925年成立至今，即將在2025迎來百年。故宮典藏文物所堆疊出來的歷史文化，隨著時間越來越豐富。故宮於2016年時已邁入開館91週年，並是享譽世界的博物館之一，強調豐富多元活動與在地連結。故宮於2018年施政著重在強化北部院區空間設施、南部院區空間景觀與交通、南部院區典藏展覽主題與空間配置計畫、院內及國際合作重要展覽活動等，期盼藉由軟硬體品質的提升，深耕台灣在地文化基礎，持續提升整體服務品質。近年來從典藏文</w:t>
      </w:r>
      <w:r w:rsidRPr="00A40C60">
        <w:rPr>
          <w:rFonts w:ascii="標楷體" w:eastAsia="標楷體" w:hAnsi="標楷體" w:hint="eastAsia"/>
          <w:sz w:val="32"/>
          <w:szCs w:val="32"/>
        </w:rPr>
        <w:lastRenderedPageBreak/>
        <w:t>化的基礎，擴大豐富各類活動，在「公共化」、「在地化」、「專業化」、「多元化」、「國際化」、「年輕化」等面向，可見故宮的投入及努力。國立故宮博物院將於2025年籌辦百年大展，策展或相關活動應持續就以上面向發展並納入更多台灣在地元素，實可為引領國際並富有台灣特色的國家博物館。73</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提案人：陳培瑜</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連署人：陳靜敏  張廖萬堅</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sz w:val="32"/>
          <w:szCs w:val="32"/>
        </w:rPr>
        <w:t>(十四)國立故宮博物院南部院區於</w:t>
      </w:r>
      <w:r>
        <w:rPr>
          <w:rFonts w:ascii="標楷體" w:eastAsia="標楷體" w:hAnsi="標楷體" w:hint="eastAsia"/>
          <w:sz w:val="32"/>
          <w:szCs w:val="32"/>
        </w:rPr>
        <w:t>1</w:t>
      </w:r>
      <w:r>
        <w:rPr>
          <w:rFonts w:ascii="標楷體" w:eastAsia="標楷體" w:hAnsi="標楷體"/>
          <w:sz w:val="32"/>
          <w:szCs w:val="32"/>
        </w:rPr>
        <w:t>12</w:t>
      </w:r>
      <w:r w:rsidRPr="00A40C60">
        <w:rPr>
          <w:rFonts w:ascii="標楷體" w:eastAsia="標楷體" w:hAnsi="標楷體" w:hint="eastAsia"/>
          <w:sz w:val="32"/>
          <w:szCs w:val="32"/>
        </w:rPr>
        <w:t>年5月13日首度舉辦新住民媽媽說故事活動，不但對於新住民融入我國社會生活有重要貢獻，同時亦使參與之兒少對於不同國家、族群之生活有新一層體悟，為相當優秀之活動規劃。依據故宮對於113年</w:t>
      </w:r>
      <w:r>
        <w:rPr>
          <w:rFonts w:ascii="標楷體" w:eastAsia="標楷體" w:hAnsi="標楷體" w:hint="eastAsia"/>
          <w:sz w:val="32"/>
          <w:szCs w:val="32"/>
        </w:rPr>
        <w:t>度</w:t>
      </w:r>
      <w:r w:rsidRPr="00A40C60">
        <w:rPr>
          <w:rFonts w:ascii="標楷體" w:eastAsia="標楷體" w:hAnsi="標楷體" w:hint="eastAsia"/>
          <w:sz w:val="32"/>
          <w:szCs w:val="32"/>
        </w:rPr>
        <w:t>之活動規劃，預計於113年度中舉辦24場新住民媽媽說故事活動，平均1個月舉辦2場。請國立故宮博物院南部院區於推動新住民媽媽說故事活動時，務必注意新住民志工媽媽之說故事培訓，以及服務量能，確保說故事活動之品質，以使該活動未來得以持續舉辦。74</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提案人：陳培瑜</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連署人：陳靜敏  張廖萬堅</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sz w:val="32"/>
          <w:szCs w:val="32"/>
        </w:rPr>
        <w:t>(十五)國立故宮博物院南部院區兒童創意中心亞洲小書房，經陳委員培瑜於2023年3月6日質詢，指出其中展示繪本有展示數量、內容、品質不足之問題，其中有許多繪本為修復中或無法修復之情形。後經故宮南院添購繪本，已稍</w:t>
      </w:r>
      <w:r>
        <w:rPr>
          <w:rFonts w:ascii="標楷體" w:eastAsia="標楷體" w:hAnsi="標楷體" w:hint="eastAsia"/>
          <w:sz w:val="32"/>
          <w:szCs w:val="32"/>
        </w:rPr>
        <w:t>見</w:t>
      </w:r>
      <w:r w:rsidRPr="00A40C60">
        <w:rPr>
          <w:rFonts w:ascii="標楷體" w:eastAsia="標楷體" w:hAnsi="標楷體" w:hint="eastAsia"/>
          <w:sz w:val="32"/>
          <w:szCs w:val="32"/>
        </w:rPr>
        <w:t>改善。請國立故宮博物院南部院區未來編列相關預算，持續採購、更新兒創中心書房之繪本，確保書房繪本內容得以更加完善。75</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提案人：陳培瑜</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連署人：陳靜敏  張廖萬堅</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sz w:val="32"/>
          <w:szCs w:val="32"/>
        </w:rPr>
        <w:lastRenderedPageBreak/>
        <w:t>(十六)113年度國立故宮博物院「文物安全、管理與修護」項下「北部院區安全管理維護」預算編列8,833萬2千元，主要包含安管監控設備等經費5,792萬元，預計辦理內容：1.控制中心門禁監視伺服設備及核心網路系統架構優化、核心系統軟體編輯等計1,750萬元；2.行政園區新行政大樓及圖書館安管監控設備新建計1,000萬元；3.研究大樓2、3樓南側安管監控設備升級計470萬元；4.圖書文獻大樓第二展覽場安全監控防盜設備汰換升級等2,572萬元。故宮112年5月間連續收到兩起恐嚇信件，5月7日於觀眾意見信箱接獲欲於北部院區及南部院區安裝遙控炸彈，並預計於5月7日下午5點半引爆，幸好沒有發生狀況</w:t>
      </w:r>
      <w:r>
        <w:rPr>
          <w:rFonts w:ascii="標楷體" w:eastAsia="標楷體" w:hAnsi="標楷體" w:hint="eastAsia"/>
          <w:sz w:val="32"/>
          <w:szCs w:val="32"/>
        </w:rPr>
        <w:t>。</w:t>
      </w:r>
      <w:r w:rsidRPr="00A40C60">
        <w:rPr>
          <w:rFonts w:ascii="標楷體" w:eastAsia="標楷體" w:hAnsi="標楷體" w:hint="eastAsia"/>
          <w:sz w:val="32"/>
          <w:szCs w:val="32"/>
        </w:rPr>
        <w:t>爰要求國立故宮博物院應於3個月內向立法院教育及文化委員會提出安全相關書面報告，保障員工及文物安全。76</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提案人：鄭正鈐</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連署人：鄭麗文  萬美玲</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sz w:val="32"/>
          <w:szCs w:val="32"/>
        </w:rPr>
        <w:t>(十七)國立故宮博物院自疫情以來，門票收入大幅下降，根據</w:t>
      </w:r>
      <w:r w:rsidRPr="00A40C60">
        <w:rPr>
          <w:rFonts w:ascii="標楷體" w:eastAsia="標楷體" w:hAnsi="標楷體"/>
          <w:sz w:val="32"/>
          <w:szCs w:val="32"/>
        </w:rPr>
        <w:t>111</w:t>
      </w:r>
      <w:r w:rsidRPr="00A40C60">
        <w:rPr>
          <w:rFonts w:ascii="標楷體" w:eastAsia="標楷體" w:hAnsi="標楷體" w:hint="eastAsia"/>
          <w:sz w:val="32"/>
          <w:szCs w:val="32"/>
        </w:rPr>
        <w:t>年度決算數甚至只剩</w:t>
      </w:r>
      <w:r w:rsidRPr="00A40C60">
        <w:rPr>
          <w:rFonts w:ascii="標楷體" w:eastAsia="標楷體" w:hAnsi="標楷體"/>
          <w:sz w:val="32"/>
          <w:szCs w:val="32"/>
        </w:rPr>
        <w:t>7,008</w:t>
      </w:r>
      <w:r w:rsidRPr="00A40C60">
        <w:rPr>
          <w:rFonts w:ascii="標楷體" w:eastAsia="標楷體" w:hAnsi="標楷體" w:hint="eastAsia"/>
          <w:sz w:val="32"/>
          <w:szCs w:val="32"/>
        </w:rPr>
        <w:t>萬</w:t>
      </w:r>
      <w:r w:rsidRPr="00A40C60">
        <w:rPr>
          <w:rFonts w:ascii="標楷體" w:eastAsia="標楷體" w:hAnsi="標楷體"/>
          <w:sz w:val="32"/>
          <w:szCs w:val="32"/>
        </w:rPr>
        <w:t>8</w:t>
      </w:r>
      <w:r w:rsidRPr="00A40C60">
        <w:rPr>
          <w:rFonts w:ascii="標楷體" w:eastAsia="標楷體" w:hAnsi="標楷體" w:hint="eastAsia"/>
          <w:sz w:val="32"/>
          <w:szCs w:val="32"/>
        </w:rPr>
        <w:t>千元，疫情結束後國門開放，各景點參觀人次陸續恢復至疫情前，甚至有景點超過疫情前。故</w:t>
      </w:r>
      <w:r>
        <w:rPr>
          <w:rFonts w:ascii="標楷體" w:eastAsia="標楷體" w:hAnsi="標楷體" w:hint="eastAsia"/>
          <w:sz w:val="32"/>
          <w:szCs w:val="32"/>
        </w:rPr>
        <w:t>宮</w:t>
      </w:r>
      <w:r w:rsidRPr="00A40C60">
        <w:rPr>
          <w:rFonts w:ascii="標楷體" w:eastAsia="標楷體" w:hAnsi="標楷體" w:hint="eastAsia"/>
          <w:sz w:val="32"/>
          <w:szCs w:val="32"/>
        </w:rPr>
        <w:t>博物院於</w:t>
      </w:r>
      <w:r w:rsidRPr="00A40C60">
        <w:rPr>
          <w:rFonts w:ascii="標楷體" w:eastAsia="標楷體" w:hAnsi="標楷體"/>
          <w:sz w:val="32"/>
          <w:szCs w:val="32"/>
        </w:rPr>
        <w:t>109</w:t>
      </w:r>
      <w:r w:rsidRPr="00A40C60">
        <w:rPr>
          <w:rFonts w:ascii="標楷體" w:eastAsia="標楷體" w:hAnsi="標楷體" w:hint="eastAsia"/>
          <w:sz w:val="32"/>
          <w:szCs w:val="32"/>
        </w:rPr>
        <w:t>年度決算中，場地設施使用費仍有</w:t>
      </w:r>
      <w:r w:rsidRPr="00A40C60">
        <w:rPr>
          <w:rFonts w:ascii="標楷體" w:eastAsia="標楷體" w:hAnsi="標楷體"/>
          <w:sz w:val="32"/>
          <w:szCs w:val="32"/>
        </w:rPr>
        <w:t>1</w:t>
      </w:r>
      <w:r w:rsidRPr="00A40C60">
        <w:rPr>
          <w:rFonts w:ascii="標楷體" w:eastAsia="標楷體" w:hAnsi="標楷體" w:hint="eastAsia"/>
          <w:sz w:val="32"/>
          <w:szCs w:val="32"/>
        </w:rPr>
        <w:t>億0</w:t>
      </w:r>
      <w:r w:rsidRPr="00A40C60">
        <w:rPr>
          <w:rFonts w:ascii="標楷體" w:eastAsia="標楷體" w:hAnsi="標楷體"/>
          <w:sz w:val="32"/>
          <w:szCs w:val="32"/>
        </w:rPr>
        <w:t>,</w:t>
      </w:r>
      <w:r w:rsidRPr="00A40C60">
        <w:rPr>
          <w:rFonts w:ascii="標楷體" w:eastAsia="標楷體" w:hAnsi="標楷體" w:hint="eastAsia"/>
          <w:sz w:val="32"/>
          <w:szCs w:val="32"/>
        </w:rPr>
        <w:t>168萬4千元，疫情開放過後門票收入理應增加，</w:t>
      </w:r>
      <w:r w:rsidRPr="00A40C60">
        <w:rPr>
          <w:rFonts w:ascii="標楷體" w:eastAsia="標楷體" w:hAnsi="標楷體"/>
          <w:sz w:val="32"/>
          <w:szCs w:val="32"/>
        </w:rPr>
        <w:t>113</w:t>
      </w:r>
      <w:r w:rsidRPr="00A40C60">
        <w:rPr>
          <w:rFonts w:ascii="標楷體" w:eastAsia="標楷體" w:hAnsi="標楷體" w:hint="eastAsia"/>
          <w:sz w:val="32"/>
          <w:szCs w:val="32"/>
        </w:rPr>
        <w:t>年度年度僅增加</w:t>
      </w:r>
      <w:r w:rsidRPr="00A40C60">
        <w:rPr>
          <w:rFonts w:ascii="標楷體" w:eastAsia="標楷體" w:hAnsi="標楷體"/>
          <w:sz w:val="32"/>
          <w:szCs w:val="32"/>
        </w:rPr>
        <w:t>3,286</w:t>
      </w:r>
      <w:r w:rsidRPr="00A40C60">
        <w:rPr>
          <w:rFonts w:ascii="標楷體" w:eastAsia="標楷體" w:hAnsi="標楷體" w:hint="eastAsia"/>
          <w:sz w:val="32"/>
          <w:szCs w:val="32"/>
        </w:rPr>
        <w:t>萬</w:t>
      </w:r>
      <w:r w:rsidRPr="00A40C60">
        <w:rPr>
          <w:rFonts w:ascii="標楷體" w:eastAsia="標楷體" w:hAnsi="標楷體"/>
          <w:sz w:val="32"/>
          <w:szCs w:val="32"/>
        </w:rPr>
        <w:t>5</w:t>
      </w:r>
      <w:r w:rsidRPr="00A40C60">
        <w:rPr>
          <w:rFonts w:ascii="標楷體" w:eastAsia="標楷體" w:hAnsi="標楷體" w:hint="eastAsia"/>
          <w:sz w:val="32"/>
          <w:szCs w:val="32"/>
        </w:rPr>
        <w:t>千元，疫情後參觀人次及門票收入過少</w:t>
      </w:r>
      <w:r>
        <w:rPr>
          <w:rFonts w:ascii="標楷體" w:eastAsia="標楷體" w:hAnsi="標楷體" w:hint="eastAsia"/>
          <w:sz w:val="32"/>
          <w:szCs w:val="32"/>
        </w:rPr>
        <w:t>。</w:t>
      </w:r>
      <w:r w:rsidRPr="00A40C60">
        <w:rPr>
          <w:rFonts w:ascii="標楷體" w:eastAsia="標楷體" w:hAnsi="標楷體" w:hint="eastAsia"/>
          <w:sz w:val="32"/>
          <w:szCs w:val="32"/>
        </w:rPr>
        <w:t>爰請國立故宮博物院於3個月內向立法院教育及文化委員會提出相關提升門票收入</w:t>
      </w:r>
      <w:r>
        <w:rPr>
          <w:rFonts w:ascii="標楷體" w:eastAsia="標楷體" w:hAnsi="標楷體" w:hint="eastAsia"/>
          <w:sz w:val="32"/>
          <w:szCs w:val="32"/>
        </w:rPr>
        <w:t>之</w:t>
      </w:r>
      <w:r w:rsidRPr="00A40C60">
        <w:rPr>
          <w:rFonts w:ascii="標楷體" w:eastAsia="標楷體" w:hAnsi="標楷體" w:hint="eastAsia"/>
          <w:sz w:val="32"/>
          <w:szCs w:val="32"/>
        </w:rPr>
        <w:t>書面報告，說明改善方案。77</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提案人：鄭正鈐</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連署人：鄭麗文  萬美玲</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sz w:val="32"/>
          <w:szCs w:val="32"/>
        </w:rPr>
        <w:t>(十八)國立故宮博物院作為我國多元文化源流極重要的一部分</w:t>
      </w:r>
      <w:r>
        <w:rPr>
          <w:rFonts w:ascii="標楷體" w:eastAsia="標楷體" w:hAnsi="標楷體" w:hint="eastAsia"/>
          <w:sz w:val="32"/>
          <w:szCs w:val="32"/>
        </w:rPr>
        <w:t>，</w:t>
      </w:r>
      <w:r w:rsidRPr="00A40C60">
        <w:rPr>
          <w:rFonts w:ascii="標楷體" w:eastAsia="標楷體" w:hAnsi="標楷體" w:hint="eastAsia"/>
          <w:sz w:val="32"/>
          <w:szCs w:val="32"/>
        </w:rPr>
        <w:t>承繼數千年中國文化之珍稀，肩負重大使命。故宮相關形象</w:t>
      </w:r>
      <w:r w:rsidRPr="00A40C60">
        <w:rPr>
          <w:rFonts w:ascii="標楷體" w:eastAsia="標楷體" w:hAnsi="標楷體" w:hint="eastAsia"/>
          <w:sz w:val="32"/>
          <w:szCs w:val="32"/>
        </w:rPr>
        <w:lastRenderedPageBreak/>
        <w:t>維護及品牌推廣實屬重要之任務</w:t>
      </w:r>
      <w:r>
        <w:rPr>
          <w:rFonts w:ascii="標楷體" w:eastAsia="標楷體" w:hAnsi="標楷體" w:hint="eastAsia"/>
          <w:sz w:val="32"/>
          <w:szCs w:val="32"/>
        </w:rPr>
        <w:t>，</w:t>
      </w:r>
      <w:r w:rsidRPr="00A40C60">
        <w:rPr>
          <w:rFonts w:ascii="標楷體" w:eastAsia="標楷體" w:hAnsi="標楷體" w:hint="eastAsia"/>
          <w:sz w:val="32"/>
          <w:szCs w:val="32"/>
        </w:rPr>
        <w:t>且已成為我國民眾及國際旅客選擇旅遊首選。故宮應建立多元回饋機制，更應做出積極措施，以有效維護故宮及其品牌。爰請國立故宮博物院於3個月內向立法院教育及文化委員會提出相關提升回饋措施</w:t>
      </w:r>
      <w:r>
        <w:rPr>
          <w:rFonts w:ascii="標楷體" w:eastAsia="標楷體" w:hAnsi="標楷體" w:hint="eastAsia"/>
          <w:sz w:val="32"/>
          <w:szCs w:val="32"/>
        </w:rPr>
        <w:t>之</w:t>
      </w:r>
      <w:r w:rsidRPr="00A40C60">
        <w:rPr>
          <w:rFonts w:ascii="標楷體" w:eastAsia="標楷體" w:hAnsi="標楷體" w:hint="eastAsia"/>
          <w:sz w:val="32"/>
          <w:szCs w:val="32"/>
        </w:rPr>
        <w:t>書面說明改善方案。78</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提案人：鄭正鈐</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連署人：鄭麗文  萬美玲</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sz w:val="32"/>
          <w:szCs w:val="32"/>
        </w:rPr>
        <w:t>(十九)113年度國立故</w:t>
      </w:r>
      <w:r>
        <w:rPr>
          <w:rFonts w:ascii="標楷體" w:eastAsia="標楷體" w:hAnsi="標楷體" w:hint="eastAsia"/>
          <w:sz w:val="32"/>
          <w:szCs w:val="32"/>
        </w:rPr>
        <w:t>宮</w:t>
      </w:r>
      <w:r w:rsidRPr="00A40C60">
        <w:rPr>
          <w:rFonts w:ascii="標楷體" w:eastAsia="標楷體" w:hAnsi="標楷體" w:hint="eastAsia"/>
          <w:sz w:val="32"/>
          <w:szCs w:val="32"/>
        </w:rPr>
        <w:t>博物院「使用規費收入」項下「場地設施使用費」預算編列門票收入及院區場地設施使用費。查台灣當前疫情已趨緩，邊境解封，來台觀光客亦逐步增加，然故宮113年度設定之場地設施使用費僅有108年之25%，過於保守，故宮應積極推出各項展覽及活動並加強宣傳，吸引國內外觀光旅客至故宮參訪，藉此增加門票收入。綜上所述，爰請國立故</w:t>
      </w:r>
      <w:r>
        <w:rPr>
          <w:rFonts w:ascii="標楷體" w:eastAsia="標楷體" w:hAnsi="標楷體" w:hint="eastAsia"/>
          <w:sz w:val="32"/>
          <w:szCs w:val="32"/>
        </w:rPr>
        <w:t>宮</w:t>
      </w:r>
      <w:r w:rsidRPr="00A40C60">
        <w:rPr>
          <w:rFonts w:ascii="標楷體" w:eastAsia="標楷體" w:hAnsi="標楷體" w:hint="eastAsia"/>
          <w:sz w:val="32"/>
          <w:szCs w:val="32"/>
        </w:rPr>
        <w:t>博物院於3個月內向立法院教育及文化委員會提出書面報告。5</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提案人：萬美玲</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連署人：吳思瑤  黃國書</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sz w:val="32"/>
          <w:szCs w:val="32"/>
        </w:rPr>
        <w:t>(二十)「文化基本法」第5條第2項規定:「國家應建立友善平權之文化環境，落實人民參與文化生活權利。」國立故</w:t>
      </w:r>
      <w:r>
        <w:rPr>
          <w:rFonts w:ascii="標楷體" w:eastAsia="標楷體" w:hAnsi="標楷體" w:hint="eastAsia"/>
          <w:sz w:val="32"/>
          <w:szCs w:val="32"/>
        </w:rPr>
        <w:t>宮</w:t>
      </w:r>
      <w:r w:rsidRPr="00A40C60">
        <w:rPr>
          <w:rFonts w:ascii="標楷體" w:eastAsia="標楷體" w:hAnsi="標楷體" w:hint="eastAsia"/>
          <w:sz w:val="32"/>
          <w:szCs w:val="32"/>
        </w:rPr>
        <w:t>博物院為直隸於行政院之國家級博物館，應成為國內博物館無障礙服務之標竿，並可參考國外博物館結合科技提供無障礙參觀服務之案例，如捷克布拉格國立美術館透過VR手套協助視障者體驗文物、英國維多利亞與亞伯特博物館提供聽障感應線圈導覽服務等，擴大館內無障礙服務範圍。爰請國立故</w:t>
      </w:r>
      <w:r>
        <w:rPr>
          <w:rFonts w:ascii="標楷體" w:eastAsia="標楷體" w:hAnsi="標楷體" w:hint="eastAsia"/>
          <w:sz w:val="32"/>
          <w:szCs w:val="32"/>
        </w:rPr>
        <w:t>宮</w:t>
      </w:r>
      <w:r w:rsidRPr="00A40C60">
        <w:rPr>
          <w:rFonts w:ascii="標楷體" w:eastAsia="標楷體" w:hAnsi="標楷體" w:hint="eastAsia"/>
          <w:sz w:val="32"/>
          <w:szCs w:val="32"/>
        </w:rPr>
        <w:t>博物院研議擴大館內無障礙服務之具體做法後，於3個月內向立法院教育及文化委員會提出書面報告。8</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提案人：范　雲</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連署人：黃國書　張其祿</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sz w:val="32"/>
          <w:szCs w:val="32"/>
        </w:rPr>
        <w:lastRenderedPageBreak/>
        <w:t>(二十一)2022年11月6日國立故</w:t>
      </w:r>
      <w:r>
        <w:rPr>
          <w:rFonts w:ascii="標楷體" w:eastAsia="標楷體" w:hAnsi="標楷體" w:hint="eastAsia"/>
          <w:sz w:val="32"/>
          <w:szCs w:val="32"/>
        </w:rPr>
        <w:t>宮</w:t>
      </w:r>
      <w:r w:rsidRPr="00A40C60">
        <w:rPr>
          <w:rFonts w:ascii="標楷體" w:eastAsia="標楷體" w:hAnsi="標楷體" w:hint="eastAsia"/>
          <w:sz w:val="32"/>
          <w:szCs w:val="32"/>
        </w:rPr>
        <w:t>博物院透過聲明稿表示，將啟動檔案清查及密件檢討，並於清查完成後公布清查結果。同年11月08日，透過總質詢林委員宜瑾強調，故宮要立刻改革、引進全民監督、徹查過去密件。對此，時任吳院長密察承諾，將針對1959年以來密件做最大程度解密，「讓事情可以攤在陽光下，被大家檢證。」2023年3月3日故宮以書面向林委員宜瑾辦公室表示，2001至2022年密件，刻正依各單位之解降密意見修正檔案目錄著錄內容、案名或案由以代名或代碼著錄，並依一般檔案管理案件放置保管及進行掃描數位化，預計於2023年5月31日前完成機密文書機密等級之變更或解密。</w:t>
      </w:r>
      <w:r>
        <w:rPr>
          <w:rFonts w:ascii="標楷體" w:eastAsia="標楷體" w:hAnsi="標楷體" w:hint="eastAsia"/>
          <w:sz w:val="32"/>
          <w:szCs w:val="32"/>
        </w:rPr>
        <w:t>同</w:t>
      </w:r>
      <w:r w:rsidRPr="00A40C60">
        <w:rPr>
          <w:rFonts w:ascii="標楷體" w:eastAsia="標楷體" w:hAnsi="標楷體" w:hint="eastAsia"/>
          <w:sz w:val="32"/>
          <w:szCs w:val="32"/>
        </w:rPr>
        <w:t>年</w:t>
      </w:r>
      <w:r w:rsidRPr="00A40C60">
        <w:rPr>
          <w:rFonts w:ascii="標楷體" w:eastAsia="標楷體" w:hAnsi="標楷體"/>
          <w:sz w:val="32"/>
          <w:szCs w:val="32"/>
        </w:rPr>
        <w:t>9</w:t>
      </w:r>
      <w:r w:rsidRPr="00A40C60">
        <w:rPr>
          <w:rFonts w:ascii="標楷體" w:eastAsia="標楷體" w:hAnsi="標楷體" w:hint="eastAsia"/>
          <w:sz w:val="32"/>
          <w:szCs w:val="32"/>
        </w:rPr>
        <w:t>月</w:t>
      </w:r>
      <w:r w:rsidRPr="00A40C60">
        <w:rPr>
          <w:rFonts w:ascii="標楷體" w:eastAsia="標楷體" w:hAnsi="標楷體"/>
          <w:sz w:val="32"/>
          <w:szCs w:val="32"/>
        </w:rPr>
        <w:t>25</w:t>
      </w:r>
      <w:r w:rsidRPr="00A40C60">
        <w:rPr>
          <w:rFonts w:ascii="標楷體" w:eastAsia="標楷體" w:hAnsi="標楷體" w:hint="eastAsia"/>
          <w:sz w:val="32"/>
          <w:szCs w:val="32"/>
        </w:rPr>
        <w:t>日，根據故宮所提資料，經清查有</w:t>
      </w:r>
      <w:r w:rsidRPr="00A40C60">
        <w:rPr>
          <w:rFonts w:ascii="標楷體" w:eastAsia="標楷體" w:hAnsi="標楷體"/>
          <w:sz w:val="32"/>
          <w:szCs w:val="32"/>
        </w:rPr>
        <w:t>4,226</w:t>
      </w:r>
      <w:r w:rsidRPr="00A40C60">
        <w:rPr>
          <w:rFonts w:ascii="標楷體" w:eastAsia="標楷體" w:hAnsi="標楷體" w:hint="eastAsia"/>
          <w:sz w:val="32"/>
          <w:szCs w:val="32"/>
        </w:rPr>
        <w:t>件密件，共計註銷密等</w:t>
      </w:r>
      <w:r w:rsidRPr="00A40C60">
        <w:rPr>
          <w:rFonts w:ascii="標楷體" w:eastAsia="標楷體" w:hAnsi="標楷體"/>
          <w:sz w:val="32"/>
          <w:szCs w:val="32"/>
        </w:rPr>
        <w:t>3,313</w:t>
      </w:r>
      <w:r w:rsidRPr="00A40C60">
        <w:rPr>
          <w:rFonts w:ascii="標楷體" w:eastAsia="標楷體" w:hAnsi="標楷體" w:hint="eastAsia"/>
          <w:sz w:val="32"/>
          <w:szCs w:val="32"/>
        </w:rPr>
        <w:t>件，涉及文物毀損案件計有</w:t>
      </w:r>
      <w:r w:rsidRPr="00A40C60">
        <w:rPr>
          <w:rFonts w:ascii="標楷體" w:eastAsia="標楷體" w:hAnsi="標楷體"/>
          <w:sz w:val="32"/>
          <w:szCs w:val="32"/>
        </w:rPr>
        <w:t>3</w:t>
      </w:r>
      <w:r w:rsidRPr="00A40C60">
        <w:rPr>
          <w:rFonts w:ascii="標楷體" w:eastAsia="標楷體" w:hAnsi="標楷體" w:hint="eastAsia"/>
          <w:sz w:val="32"/>
          <w:szCs w:val="32"/>
        </w:rPr>
        <w:t>件分別為</w:t>
      </w:r>
      <w:r w:rsidRPr="00A40C60">
        <w:rPr>
          <w:rFonts w:ascii="標楷體" w:eastAsia="標楷體" w:hAnsi="標楷體"/>
          <w:sz w:val="32"/>
          <w:szCs w:val="32"/>
        </w:rPr>
        <w:t>1967</w:t>
      </w:r>
      <w:r w:rsidRPr="00A40C60">
        <w:rPr>
          <w:rFonts w:ascii="標楷體" w:eastAsia="標楷體" w:hAnsi="標楷體" w:hint="eastAsia"/>
          <w:sz w:val="32"/>
          <w:szCs w:val="32"/>
        </w:rPr>
        <w:t>年因照相失手打破的「清琺瑯彩紅地纏枝牡丹盌」、</w:t>
      </w:r>
      <w:r w:rsidRPr="00A40C60">
        <w:rPr>
          <w:rFonts w:ascii="標楷體" w:eastAsia="標楷體" w:hAnsi="標楷體"/>
          <w:sz w:val="32"/>
          <w:szCs w:val="32"/>
        </w:rPr>
        <w:t>2012</w:t>
      </w:r>
      <w:r w:rsidRPr="00A40C60">
        <w:rPr>
          <w:rFonts w:ascii="標楷體" w:eastAsia="標楷體" w:hAnsi="標楷體" w:hint="eastAsia"/>
          <w:sz w:val="32"/>
          <w:szCs w:val="32"/>
        </w:rPr>
        <w:t>年「黃河蘭州浮橋圖」裁減案，以及</w:t>
      </w:r>
      <w:r w:rsidRPr="00A40C60">
        <w:rPr>
          <w:rFonts w:ascii="標楷體" w:eastAsia="標楷體" w:hAnsi="標楷體"/>
          <w:sz w:val="32"/>
          <w:szCs w:val="32"/>
        </w:rPr>
        <w:t>2022</w:t>
      </w:r>
      <w:r w:rsidRPr="00A40C60">
        <w:rPr>
          <w:rFonts w:ascii="標楷體" w:eastAsia="標楷體" w:hAnsi="標楷體" w:hint="eastAsia"/>
          <w:sz w:val="32"/>
          <w:szCs w:val="32"/>
        </w:rPr>
        <w:t>年明清時期瓷器文物毀損案。故宮辦理密件解密工作立意良善，然而解密後定期向公眾報告之機制並未被建立，以致減損「讓事情可以攤在陽光下，被大家檢證。」效果。爰請國立故</w:t>
      </w:r>
      <w:r>
        <w:rPr>
          <w:rFonts w:ascii="標楷體" w:eastAsia="標楷體" w:hAnsi="標楷體" w:hint="eastAsia"/>
          <w:sz w:val="32"/>
          <w:szCs w:val="32"/>
        </w:rPr>
        <w:t>宮</w:t>
      </w:r>
      <w:r w:rsidRPr="00A40C60">
        <w:rPr>
          <w:rFonts w:ascii="標楷體" w:eastAsia="標楷體" w:hAnsi="標楷體" w:hint="eastAsia"/>
          <w:sz w:val="32"/>
          <w:szCs w:val="32"/>
        </w:rPr>
        <w:t>博物院於1</w:t>
      </w:r>
      <w:r>
        <w:rPr>
          <w:rFonts w:ascii="標楷體" w:eastAsia="標楷體" w:hAnsi="標楷體" w:hint="eastAsia"/>
          <w:sz w:val="32"/>
          <w:szCs w:val="32"/>
        </w:rPr>
        <w:t>週</w:t>
      </w:r>
      <w:r w:rsidRPr="00A40C60">
        <w:rPr>
          <w:rFonts w:ascii="標楷體" w:eastAsia="標楷體" w:hAnsi="標楷體" w:hint="eastAsia"/>
          <w:sz w:val="32"/>
          <w:szCs w:val="32"/>
        </w:rPr>
        <w:t>內建立密件解密後向公眾報告結果之機制，並向立法院教育及文化委員會提出書面報告。9</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提案人：林宜瑾</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連署人：陳培瑜　范　雲　張廖萬堅</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sz w:val="32"/>
          <w:szCs w:val="32"/>
        </w:rPr>
        <w:t>(二十二)經查國立故</w:t>
      </w:r>
      <w:r>
        <w:rPr>
          <w:rFonts w:ascii="標楷體" w:eastAsia="標楷體" w:hAnsi="標楷體" w:hint="eastAsia"/>
          <w:sz w:val="32"/>
          <w:szCs w:val="32"/>
        </w:rPr>
        <w:t>宮</w:t>
      </w:r>
      <w:r w:rsidRPr="00A40C60">
        <w:rPr>
          <w:rFonts w:ascii="標楷體" w:eastAsia="標楷體" w:hAnsi="標楷體" w:hint="eastAsia"/>
          <w:sz w:val="32"/>
          <w:szCs w:val="32"/>
        </w:rPr>
        <w:t>博物院113年度預算編列國內旅費高於112年度預算。後疫情之數位化新時代，期待故宮可多以線上會議等方式取代實體會議</w:t>
      </w:r>
      <w:r>
        <w:rPr>
          <w:rFonts w:ascii="標楷體" w:eastAsia="標楷體" w:hAnsi="標楷體" w:hint="eastAsia"/>
          <w:sz w:val="32"/>
          <w:szCs w:val="32"/>
        </w:rPr>
        <w:t>。</w:t>
      </w:r>
      <w:r w:rsidRPr="00A40C60">
        <w:rPr>
          <w:rFonts w:ascii="標楷體" w:eastAsia="標楷體" w:hAnsi="標楷體" w:hint="eastAsia"/>
          <w:sz w:val="32"/>
          <w:szCs w:val="32"/>
        </w:rPr>
        <w:t>爰請國立故宮博物院於3個月內向立法院教育及文化委員會提出書面報告，以減少旅運開銷，並提升工作效率。10</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提案人：范　雲</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連署人：黃國書　張其祿</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sz w:val="32"/>
          <w:szCs w:val="32"/>
        </w:rPr>
        <w:lastRenderedPageBreak/>
        <w:t>(二十三)日前有不肖業者於中國社群平台「小紅書」上冒充國立故</w:t>
      </w:r>
      <w:r>
        <w:rPr>
          <w:rFonts w:ascii="標楷體" w:eastAsia="標楷體" w:hAnsi="標楷體" w:hint="eastAsia"/>
          <w:sz w:val="32"/>
          <w:szCs w:val="32"/>
        </w:rPr>
        <w:t>宮</w:t>
      </w:r>
      <w:r w:rsidRPr="00A40C60">
        <w:rPr>
          <w:rFonts w:ascii="標楷體" w:eastAsia="標楷體" w:hAnsi="標楷體" w:hint="eastAsia"/>
          <w:sz w:val="32"/>
          <w:szCs w:val="32"/>
        </w:rPr>
        <w:t>博物院進行招商，在「微博」、「淘寶」上也有冒充故宮博物院的假帳號，並販賣無故宮合法授權之周邊商品。不肖業者疑似使用台灣公司提供的故宮授權文件，並加以偽造，在多個平台上自稱獲得故宮博物院的「正規授權」進行招商與販售。甚至有報導指出，提供授權文件之台灣公司，除了創立不到1年，更是在「小紅書」上創辦故宮假帳號的「福建與君網路科技有限公司」大股東，恐有私相授受之嫌疑。故宮代表國家門面，實應妥善處理並積極維護國家級博物館之形象。1</w:t>
      </w:r>
      <w:r w:rsidRPr="00A40C60">
        <w:rPr>
          <w:rFonts w:ascii="標楷體" w:eastAsia="標楷體" w:hAnsi="標楷體"/>
          <w:sz w:val="32"/>
          <w:szCs w:val="32"/>
        </w:rPr>
        <w:t>12</w:t>
      </w:r>
      <w:r w:rsidRPr="00A40C60">
        <w:rPr>
          <w:rFonts w:ascii="標楷體" w:eastAsia="標楷體" w:hAnsi="標楷體" w:hint="eastAsia"/>
          <w:sz w:val="32"/>
          <w:szCs w:val="32"/>
        </w:rPr>
        <w:t>年10月立法院教育及文化委員會諸多立委質詢蕭院長宗煌時，院長表示已採取兩岸制裁協議機制、委請我國及中國法律顧問提起訴訟，以維護故宮權益。然而除了法律程序以外，故宮應即刻建立針對授權廠商之盡職調查機制，從源頭防範故宮版權圖像及IP繼續受到中國方惡意侵權。故宮也應透過多元管道進行宣導以避免民眾受騙，並積極表明立場，要求中國政府停止對於台灣故宮之任何侵權行為。爰請國立故</w:t>
      </w:r>
      <w:r>
        <w:rPr>
          <w:rFonts w:ascii="標楷體" w:eastAsia="標楷體" w:hAnsi="標楷體" w:hint="eastAsia"/>
          <w:sz w:val="32"/>
          <w:szCs w:val="32"/>
        </w:rPr>
        <w:t>宮</w:t>
      </w:r>
      <w:r w:rsidRPr="00A40C60">
        <w:rPr>
          <w:rFonts w:ascii="標楷體" w:eastAsia="標楷體" w:hAnsi="標楷體" w:hint="eastAsia"/>
          <w:sz w:val="32"/>
          <w:szCs w:val="32"/>
        </w:rPr>
        <w:t>博物院提出能確實打擊侵權行為之作法、建立未來防範機制，並檢討改善國立故</w:t>
      </w:r>
      <w:r>
        <w:rPr>
          <w:rFonts w:ascii="標楷體" w:eastAsia="標楷體" w:hAnsi="標楷體" w:hint="eastAsia"/>
          <w:sz w:val="32"/>
          <w:szCs w:val="32"/>
        </w:rPr>
        <w:t>宮</w:t>
      </w:r>
      <w:r w:rsidRPr="00A40C60">
        <w:rPr>
          <w:rFonts w:ascii="標楷體" w:eastAsia="標楷體" w:hAnsi="標楷體" w:hint="eastAsia"/>
          <w:sz w:val="32"/>
          <w:szCs w:val="32"/>
        </w:rPr>
        <w:t>博物院維護國家形象之消極作為後，於3個月內向立法院教育及文化委員會提出書面報告。11</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提案人：范　雲</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連署人：黃國書　張其祿</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sz w:val="32"/>
          <w:szCs w:val="32"/>
        </w:rPr>
        <w:t>(二十四)國立故</w:t>
      </w:r>
      <w:r>
        <w:rPr>
          <w:rFonts w:ascii="標楷體" w:eastAsia="標楷體" w:hAnsi="標楷體" w:hint="eastAsia"/>
          <w:sz w:val="32"/>
          <w:szCs w:val="32"/>
        </w:rPr>
        <w:t>宮</w:t>
      </w:r>
      <w:r w:rsidRPr="00A40C60">
        <w:rPr>
          <w:rFonts w:ascii="標楷體" w:eastAsia="標楷體" w:hAnsi="標楷體" w:hint="eastAsia"/>
          <w:sz w:val="32"/>
          <w:szCs w:val="32"/>
        </w:rPr>
        <w:t>博物院館藏豐沛，各國博物館競相邀展合作，回饋展之形式應有前瞻思維，可研議由實體展件「借、換展」調整策略為「人才培育面向」之合作。我國文物修復人才</w:t>
      </w:r>
      <w:r>
        <w:rPr>
          <w:rFonts w:ascii="標楷體" w:eastAsia="標楷體" w:hAnsi="標楷體" w:hint="eastAsia"/>
          <w:sz w:val="32"/>
          <w:szCs w:val="32"/>
        </w:rPr>
        <w:t>極</w:t>
      </w:r>
      <w:r w:rsidRPr="00A40C60">
        <w:rPr>
          <w:rFonts w:ascii="標楷體" w:eastAsia="標楷體" w:hAnsi="標楷體" w:hint="eastAsia"/>
          <w:sz w:val="32"/>
          <w:szCs w:val="32"/>
        </w:rPr>
        <w:t>缺，另故宮亦長年受欠缺策展、行銷思維所困，上述人才培育或可透過國際交流，深化院內同仁軟實力。如法國羅浮宮、國立自然史博物館等館所，有健全之學位制度，培育</w:t>
      </w:r>
      <w:r w:rsidRPr="00A40C60">
        <w:rPr>
          <w:rFonts w:ascii="標楷體" w:eastAsia="標楷體" w:hAnsi="標楷體" w:hint="eastAsia"/>
          <w:sz w:val="32"/>
          <w:szCs w:val="32"/>
        </w:rPr>
        <w:lastRenderedPageBreak/>
        <w:t>博物館經營所需如修復技藝、博物館學、藝術史、策展等全方位人才。日本、美國之博物館文創開發與行銷也屢有驚艷之作，相關軟實力培育資源正</w:t>
      </w:r>
      <w:r>
        <w:rPr>
          <w:rFonts w:ascii="標楷體" w:eastAsia="標楷體" w:hAnsi="標楷體" w:hint="eastAsia"/>
          <w:sz w:val="32"/>
          <w:szCs w:val="32"/>
        </w:rPr>
        <w:t>適合</w:t>
      </w:r>
      <w:r w:rsidRPr="00A40C60">
        <w:rPr>
          <w:rFonts w:ascii="標楷體" w:eastAsia="標楷體" w:hAnsi="標楷體" w:hint="eastAsia"/>
          <w:sz w:val="32"/>
          <w:szCs w:val="32"/>
        </w:rPr>
        <w:t>做交流之回饋。爰請故宮轉化「以展換展」之單一回饋思維，向國際交流之館所商議「以展換培育」之新型態回饋，研議進行：1.與合作之國際博物館溝通「故宮文物借展，並送人才至該館進修實習作為回饋」之可行性與意願。2.針對出國進修人才，故宮應在人事制度上進行彈性調整，保留留職停薪等選項，以利人才學成後回館任職。爰請國立故</w:t>
      </w:r>
      <w:r>
        <w:rPr>
          <w:rFonts w:ascii="標楷體" w:eastAsia="標楷體" w:hAnsi="標楷體" w:hint="eastAsia"/>
          <w:sz w:val="32"/>
          <w:szCs w:val="32"/>
        </w:rPr>
        <w:t>宮</w:t>
      </w:r>
      <w:r w:rsidRPr="00A40C60">
        <w:rPr>
          <w:rFonts w:ascii="標楷體" w:eastAsia="標楷體" w:hAnsi="標楷體" w:hint="eastAsia"/>
          <w:sz w:val="32"/>
          <w:szCs w:val="32"/>
        </w:rPr>
        <w:t>博物院於3個月內向立法院教育及文化委員會提出書面報告。12</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提案人：吳思瑤</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連署人：黃國書　陳培瑜　范　雲</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sz w:val="32"/>
          <w:szCs w:val="32"/>
        </w:rPr>
        <w:t>(二十五)為改善國立故</w:t>
      </w:r>
      <w:r>
        <w:rPr>
          <w:rFonts w:ascii="標楷體" w:eastAsia="標楷體" w:hAnsi="標楷體" w:hint="eastAsia"/>
          <w:sz w:val="32"/>
          <w:szCs w:val="32"/>
        </w:rPr>
        <w:t>宮</w:t>
      </w:r>
      <w:r w:rsidRPr="00A40C60">
        <w:rPr>
          <w:rFonts w:ascii="標楷體" w:eastAsia="標楷體" w:hAnsi="標楷體" w:hint="eastAsia"/>
          <w:sz w:val="32"/>
          <w:szCs w:val="32"/>
        </w:rPr>
        <w:t>博物院長期欠缺策展思維之困境，導入外部策展專業，應在「策展諮詢委員會」成功基礎上，強化與外部合作機制，由純諮詢改為協力策展。故宮「策展諮詢委員會」成立以來，導入外部專業視角、引入各國經驗，對院內策展提出多項專業意見，對提升博物館經營與觀眾文化體驗，皆有重要幫助。為全面改善故宮長期以來重文物價值、輕內容策展，導致展覽欠缺創新創意，一般民眾難以沉浸體驗等問題，應加強與外部策展專業人員之合作。爰請國立故</w:t>
      </w:r>
      <w:r>
        <w:rPr>
          <w:rFonts w:ascii="標楷體" w:eastAsia="標楷體" w:hAnsi="標楷體" w:hint="eastAsia"/>
          <w:sz w:val="32"/>
          <w:szCs w:val="32"/>
        </w:rPr>
        <w:t>宮</w:t>
      </w:r>
      <w:r w:rsidRPr="00A40C60">
        <w:rPr>
          <w:rFonts w:ascii="標楷體" w:eastAsia="標楷體" w:hAnsi="標楷體" w:hint="eastAsia"/>
          <w:sz w:val="32"/>
          <w:szCs w:val="32"/>
        </w:rPr>
        <w:t>博物院研議邀請外部協力策展，以導入多元思維，以每年1檔展覽為原則，試行院方策展人員與民間策展專家共同合辦策展，並於3個月內向立法院教育及文化委員會提出書面報告。13</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提案人：吳思瑤</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連署人：黃國書　陳培瑜　范　雲</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sz w:val="32"/>
          <w:szCs w:val="32"/>
        </w:rPr>
        <w:t>(二十六)目前國立故</w:t>
      </w:r>
      <w:r>
        <w:rPr>
          <w:rFonts w:ascii="標楷體" w:eastAsia="標楷體" w:hAnsi="標楷體" w:hint="eastAsia"/>
          <w:sz w:val="32"/>
          <w:szCs w:val="32"/>
        </w:rPr>
        <w:t>宮</w:t>
      </w:r>
      <w:r w:rsidRPr="00A40C60">
        <w:rPr>
          <w:rFonts w:ascii="標楷體" w:eastAsia="標楷體" w:hAnsi="標楷體" w:hint="eastAsia"/>
          <w:sz w:val="32"/>
          <w:szCs w:val="32"/>
        </w:rPr>
        <w:t>博物院典藏的文物高達60幾萬件，館藏分級中，國寶等級有276件，其他則為重要古物787件，且現</w:t>
      </w:r>
      <w:r w:rsidRPr="00A40C60">
        <w:rPr>
          <w:rFonts w:ascii="標楷體" w:eastAsia="標楷體" w:hAnsi="標楷體" w:hint="eastAsia"/>
          <w:sz w:val="32"/>
          <w:szCs w:val="32"/>
        </w:rPr>
        <w:lastRenderedPageBreak/>
        <w:t>行多數文物尚未經過文資審議，僅經過暫時分級。故宮於2005年提報國寶399件、重要古物2</w:t>
      </w:r>
      <w:r w:rsidRPr="00A40C60">
        <w:rPr>
          <w:rFonts w:ascii="標楷體" w:eastAsia="標楷體" w:hAnsi="標楷體"/>
          <w:sz w:val="32"/>
          <w:szCs w:val="32"/>
        </w:rPr>
        <w:t>,</w:t>
      </w:r>
      <w:r w:rsidRPr="00A40C60">
        <w:rPr>
          <w:rFonts w:ascii="標楷體" w:eastAsia="標楷體" w:hAnsi="標楷體" w:hint="eastAsia"/>
          <w:sz w:val="32"/>
          <w:szCs w:val="32"/>
        </w:rPr>
        <w:t>316件做審查，但歷時17年仍未審竣，文資審議雖由文化部主導進行，然文物無法進行正確分級，將使故宮對於文物保存機制運作困難，故宮應與文化部積極商議文資審議期程，以利文物早日明確分級。綜上，爰請國立故宮博物院與文化部加速文資審議，完成文物分級審議，於3個月內向立法院教育及文化委員會提出書面報告。14</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提案人：黃國書</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連署人：陳培瑜　陳靜敏　范　雲</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sz w:val="32"/>
          <w:szCs w:val="32"/>
        </w:rPr>
        <w:t>(二十七)國立故</w:t>
      </w:r>
      <w:r>
        <w:rPr>
          <w:rFonts w:ascii="標楷體" w:eastAsia="標楷體" w:hAnsi="標楷體" w:hint="eastAsia"/>
          <w:sz w:val="32"/>
          <w:szCs w:val="32"/>
        </w:rPr>
        <w:t>宮</w:t>
      </w:r>
      <w:r w:rsidRPr="00A40C60">
        <w:rPr>
          <w:rFonts w:ascii="標楷體" w:eastAsia="標楷體" w:hAnsi="標楷體" w:hint="eastAsia"/>
          <w:sz w:val="32"/>
          <w:szCs w:val="32"/>
        </w:rPr>
        <w:t>博物院北部院區現行策展之文物、說明內容、空間規劃、展品擺設等事項，呈現上均以一般大眾為考量，固然無誤，惟無法兼顧低年齡層的兒少參與者，難以引起其興趣或產生好奇。陳委員培瑜於2023年3月6日已指出故宮南部院區兒童創意中心策展內容雖立意良善，且展品與兒童間具有足夠的互動性，然其展示之內容不足，且與當期展覽的連結度較低，致使教育推廣之成效有限。綜上所述，爰請國立故</w:t>
      </w:r>
      <w:r>
        <w:rPr>
          <w:rFonts w:ascii="標楷體" w:eastAsia="標楷體" w:hAnsi="標楷體" w:hint="eastAsia"/>
          <w:sz w:val="32"/>
          <w:szCs w:val="32"/>
        </w:rPr>
        <w:t>宮</w:t>
      </w:r>
      <w:r w:rsidRPr="00A40C60">
        <w:rPr>
          <w:rFonts w:ascii="標楷體" w:eastAsia="標楷體" w:hAnsi="標楷體" w:hint="eastAsia"/>
          <w:sz w:val="32"/>
          <w:szCs w:val="32"/>
        </w:rPr>
        <w:t>博物院於3個月內向立法院教育及文化委員會提出書面報告。15</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提案人：陳培瑜</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連署人：吳思瑤　黃國書　范　雲</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sz w:val="32"/>
          <w:szCs w:val="32"/>
        </w:rPr>
        <w:t>(二十八)113年度國立故</w:t>
      </w:r>
      <w:r>
        <w:rPr>
          <w:rFonts w:ascii="標楷體" w:eastAsia="標楷體" w:hAnsi="標楷體" w:hint="eastAsia"/>
          <w:sz w:val="32"/>
          <w:szCs w:val="32"/>
        </w:rPr>
        <w:t>宮</w:t>
      </w:r>
      <w:r w:rsidRPr="00A40C60">
        <w:rPr>
          <w:rFonts w:ascii="標楷體" w:eastAsia="標楷體" w:hAnsi="標楷體" w:hint="eastAsia"/>
          <w:sz w:val="32"/>
          <w:szCs w:val="32"/>
        </w:rPr>
        <w:t>博物院「文物研究與展覽」項下「南部院區文物研究與展覽」預算較上年度增列辦理專題特展展示設計等經費增加26%，然故宮南部院區來客數截至10月底較111年增加14%。故宮增加南院預算經費後，為避免預算虛擲，宜提出如何增加購票看展人數之推動方案。爰請國立故</w:t>
      </w:r>
      <w:r>
        <w:rPr>
          <w:rFonts w:ascii="標楷體" w:eastAsia="標楷體" w:hAnsi="標楷體" w:hint="eastAsia"/>
          <w:sz w:val="32"/>
          <w:szCs w:val="32"/>
        </w:rPr>
        <w:t>宮</w:t>
      </w:r>
      <w:r w:rsidRPr="00A40C60">
        <w:rPr>
          <w:rFonts w:ascii="標楷體" w:eastAsia="標楷體" w:hAnsi="標楷體" w:hint="eastAsia"/>
          <w:sz w:val="32"/>
          <w:szCs w:val="32"/>
        </w:rPr>
        <w:t>博物院於3個月內向立法院教育及文化委員會提出書面報告。16</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lastRenderedPageBreak/>
        <w:t>提案人：鄭正鈐</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連署人：黃國書　陳秀寳　范　雲</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sz w:val="32"/>
          <w:szCs w:val="32"/>
        </w:rPr>
        <w:t>(二十九)經查國立故宮博物院「文物研究與展覽」項下「南部院區文物研究與展覽」辦理南部院區各項常設展及專題特展規劃及布展，惟南部院區113年度展覽僅見「人氣國寶展」、「佛陀形影－院藏亞洲佛教藝術之美」、「亞洲織品展」、「東亞茶文化展」以及「翰墨空間－故宮書畫賞析」等例行換展，未見專題特展相關說明，展覽效益有限。爰請國立故宮博物院就南部院區專題特展之規劃，於3個月內向立法院教育及文化委員會提出書面報告。17</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提案人：陳培瑜</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連署人：吳思瑤　黃國書　范　雲</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sz w:val="32"/>
          <w:szCs w:val="32"/>
        </w:rPr>
        <w:t>(三十)國立故宮博物院近年加強推廣授權合作，與國內彩妝、水餃、蛋捲、手搖飲料等民生消費品牌開發產品增加收入，策略見效，應加強開發與國外品牌合作之機會。參考英國國家美術館與台灣彩妝品牌合作案例，以梵谷多款畫作開發聯名產品，廣受台灣消費者好評。故宮也曾與同一品牌合作，開發眼影、唇膏等商品，應有相關經驗。故宮為世界</w:t>
      </w:r>
      <w:r>
        <w:rPr>
          <w:rFonts w:ascii="標楷體" w:eastAsia="標楷體" w:hAnsi="標楷體" w:hint="eastAsia"/>
          <w:sz w:val="32"/>
          <w:szCs w:val="32"/>
        </w:rPr>
        <w:t>三</w:t>
      </w:r>
      <w:r w:rsidRPr="00A40C60">
        <w:rPr>
          <w:rFonts w:ascii="標楷體" w:eastAsia="標楷體" w:hAnsi="標楷體" w:hint="eastAsia"/>
          <w:sz w:val="32"/>
          <w:szCs w:val="32"/>
        </w:rPr>
        <w:t>大博物館之一，如可將此文物IP聯名模式推廣延伸，與日本、韓國、歐美等各國消費品牌合作，開發授權商機，不僅有益文物推廣，更可為故宮帶來收益。請故宮針對開發外國品牌授權、拓展海外商機研議進行：1.蒐集各國博物館授權經驗，並積極參與各國文創展會。2.初期可優先針對近期將舉辦國際大型展會之國家，如法國（2024年奧運）、日本（2025年世博會）及台灣觀光主力國家（韓國），進行交流接洽。爰請國立故宮博物院於3個月內向立法院教育及文化委員會提出書面報告。18</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提案人：吳思瑤</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lastRenderedPageBreak/>
        <w:t>連署人：張其祿　黃國書</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sz w:val="32"/>
          <w:szCs w:val="32"/>
        </w:rPr>
        <w:t>(三十一)與學校及相關館所以及社福組織之合作，規劃辦理113年度青年、兒童、低度參與族群等教育推廣活動，未見相關活動計畫的具體說明，教育推廣效益不明。資訊維護基礎建設及資安加強措施，如何防範偶發資安事件，以及整合政府開放資料及增進網站服務、辦理數位巡展等業務，尚待補充說明相關辦理的實質內容。爰請國立故宮博物院於3個月內針對上開問題研議說明，並向立法院教育及文化委員會提出相關書面報告。22</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提案人：陳培瑜</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連署人：吳思瑤　張其祿</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sz w:val="32"/>
          <w:szCs w:val="32"/>
        </w:rPr>
        <w:t>(三十二)為落實文化平權，國立故宮博物院應強化對各類身心障礙類別旅客之服務，確保流程簡明、可近用性高，並增加製作易讀版手冊，確保全體國人文化體驗。因手語導覽專業度高，故宮南北二院聽障服務人力僅1人，手語導覽影片則只有針對知名文物，未針對「展覽」製作手語導覽影片。另可提供閱讀障礙者、特殊教育、樂齡與幼童認知的易讀版手冊近5年南北二院共只製作4冊，僅占238檔展覽1.6%。為提升博物館共融服務品質，保障國人文化近用權利，請故宮研議：1.積極與</w:t>
      </w:r>
      <w:r>
        <w:rPr>
          <w:rFonts w:ascii="標楷體" w:eastAsia="標楷體" w:hAnsi="標楷體" w:hint="eastAsia"/>
          <w:sz w:val="32"/>
          <w:szCs w:val="32"/>
        </w:rPr>
        <w:t>縣市政府</w:t>
      </w:r>
      <w:r w:rsidRPr="00A40C60">
        <w:rPr>
          <w:rFonts w:ascii="標楷體" w:eastAsia="標楷體" w:hAnsi="標楷體" w:hint="eastAsia"/>
          <w:sz w:val="32"/>
          <w:szCs w:val="32"/>
        </w:rPr>
        <w:t>社會局指定合作之手語導覽團體接洽，主動邀請手語翻譯員觀展、定期交流，提升各展覽手語翻譯深度。2.增加針對「展覽」之手語導覽影片製作，提升聽障觀眾沉浸式觀展體驗。3.增加各展覽易讀版手冊製作。爰請國立故宮博物院於3個月內向立法院教育及文化委員會提出書面報告。24</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提案人：吳思瑤</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連署人：張其祿　陳秀寳</w:t>
      </w:r>
    </w:p>
    <w:p w:rsidR="00786A05" w:rsidRPr="00A40C60" w:rsidRDefault="00786A05" w:rsidP="007B013D">
      <w:pPr>
        <w:snapToGrid w:val="0"/>
        <w:spacing w:beforeLines="50" w:before="180" w:line="500" w:lineRule="exact"/>
        <w:ind w:left="640" w:hangingChars="200" w:hanging="640"/>
        <w:contextualSpacing/>
        <w:jc w:val="both"/>
        <w:rPr>
          <w:rFonts w:ascii="標楷體" w:eastAsia="標楷體" w:hAnsi="標楷體"/>
          <w:sz w:val="32"/>
          <w:szCs w:val="32"/>
        </w:rPr>
      </w:pPr>
      <w:r w:rsidRPr="00A40C60">
        <w:rPr>
          <w:rFonts w:ascii="標楷體" w:eastAsia="標楷體" w:hAnsi="標楷體" w:hint="eastAsia"/>
          <w:sz w:val="32"/>
          <w:szCs w:val="32"/>
        </w:rPr>
        <w:t>(三十三)因應醫學界逐漸重視樂齡失智預防及延緩、憂鬱及自閉、</w:t>
      </w:r>
      <w:r w:rsidRPr="00A40C60">
        <w:rPr>
          <w:rFonts w:ascii="標楷體" w:eastAsia="標楷體" w:hAnsi="標楷體" w:hint="eastAsia"/>
          <w:sz w:val="32"/>
          <w:szCs w:val="32"/>
        </w:rPr>
        <w:lastRenderedPageBreak/>
        <w:t>現代人壓力身心症候群等健康問題，英國、加拿大積極推動「社會處方箋」，將藝術文化體驗納入醫療處方，取代單純用藥，獲</w:t>
      </w:r>
      <w:r>
        <w:rPr>
          <w:rFonts w:ascii="標楷體" w:eastAsia="標楷體" w:hAnsi="標楷體" w:hint="eastAsia"/>
          <w:sz w:val="32"/>
          <w:szCs w:val="32"/>
        </w:rPr>
        <w:t>聯合國</w:t>
      </w:r>
      <w:r w:rsidRPr="00A40C60">
        <w:rPr>
          <w:rFonts w:ascii="標楷體" w:eastAsia="標楷體" w:hAnsi="標楷體" w:hint="eastAsia"/>
          <w:sz w:val="32"/>
          <w:szCs w:val="32"/>
        </w:rPr>
        <w:t>世界衛生組織</w:t>
      </w:r>
      <w:r>
        <w:rPr>
          <w:rFonts w:ascii="標楷體" w:eastAsia="標楷體" w:hAnsi="標楷體" w:hint="eastAsia"/>
          <w:sz w:val="32"/>
          <w:szCs w:val="32"/>
        </w:rPr>
        <w:t>（WHO）</w:t>
      </w:r>
      <w:r w:rsidRPr="00A40C60">
        <w:rPr>
          <w:rFonts w:ascii="標楷體" w:eastAsia="標楷體" w:hAnsi="標楷體" w:hint="eastAsia"/>
          <w:sz w:val="32"/>
          <w:szCs w:val="32"/>
        </w:rPr>
        <w:t>響應推廣。國立故宮博物院已與台北市士林區健康服務中心合作設計「國寶動動操」，並積極與台北市立聯合醫院陽明院區、台北榮民總醫院失智治療及研究中心合作，推動社會處方箋實踐執行。但相關資源過度集中於北部院區，並僅服務樂齡長者，應逐步推展至南部院區及其他受身心壓力所苦之國民，以完整落實社會處方箋精神。請故宮以加入推動「社會處方箋」計畫為目標，研議：1.拓展南院社會處方箋計畫，與鄰近之公私立醫療院所或照顧機構啟動合作，提出可行計畫。2.配合行政院著重心理健康之政策，與衛生福利部心理健康司合作，拓展社會處方箋服務對象，如自閉症、憂鬱症或心理亞健康國民。爰請國立故宮博物院於3個月內向立法院教育及文化委員會提出書面報告。25</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提案人：吳思瑤</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連署人：張其祿　陳秀寳</w:t>
      </w:r>
    </w:p>
    <w:p w:rsidR="00786A05" w:rsidRPr="00A40C60" w:rsidRDefault="00786A05" w:rsidP="007B013D">
      <w:pPr>
        <w:snapToGrid w:val="0"/>
        <w:spacing w:beforeLines="50" w:before="180" w:line="500" w:lineRule="exact"/>
        <w:ind w:left="640" w:hangingChars="200" w:hanging="640"/>
        <w:contextualSpacing/>
        <w:jc w:val="both"/>
        <w:rPr>
          <w:rFonts w:ascii="標楷體" w:eastAsia="標楷體" w:hAnsi="標楷體"/>
          <w:sz w:val="32"/>
          <w:szCs w:val="32"/>
        </w:rPr>
      </w:pPr>
      <w:r w:rsidRPr="00A40C60">
        <w:rPr>
          <w:rFonts w:ascii="標楷體" w:eastAsia="標楷體" w:hAnsi="標楷體" w:hint="eastAsia"/>
          <w:sz w:val="32"/>
          <w:szCs w:val="32"/>
        </w:rPr>
        <w:t>(三十四)國立故宮博物院於111年9月與捷克國家博物館締結姊妹館，余副院長佩瑾於112年7月中旬率團前往捷克交流並討論後續合作計畫；並赴巴黎拜訪數個當地博物館，並洽談未來合作事宜。故宮允宜儘速確定後續合作計畫，積極行銷國際，宣傳臺灣軟實力</w:t>
      </w:r>
      <w:r>
        <w:rPr>
          <w:rFonts w:ascii="標楷體" w:eastAsia="標楷體" w:hAnsi="標楷體" w:hint="eastAsia"/>
          <w:sz w:val="32"/>
          <w:szCs w:val="32"/>
        </w:rPr>
        <w:t>。</w:t>
      </w:r>
      <w:r w:rsidRPr="00A40C60">
        <w:rPr>
          <w:rFonts w:ascii="標楷體" w:eastAsia="標楷體" w:hAnsi="標楷體" w:hint="eastAsia"/>
          <w:sz w:val="32"/>
          <w:szCs w:val="32"/>
        </w:rPr>
        <w:t>爰請國立故宮博物院於3個月內向立法院教育及文化委員會提出書面報告。26</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提案人：陳秀寳</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連署人：黃國書　張廖萬堅</w:t>
      </w:r>
    </w:p>
    <w:p w:rsidR="00786A05" w:rsidRPr="00A40C60" w:rsidRDefault="00786A05" w:rsidP="007B013D">
      <w:pPr>
        <w:snapToGrid w:val="0"/>
        <w:spacing w:beforeLines="50" w:before="180" w:line="500" w:lineRule="exact"/>
        <w:ind w:left="640" w:hangingChars="200" w:hanging="640"/>
        <w:contextualSpacing/>
        <w:jc w:val="both"/>
        <w:rPr>
          <w:rFonts w:ascii="標楷體" w:eastAsia="標楷體" w:hAnsi="標楷體"/>
          <w:sz w:val="32"/>
          <w:szCs w:val="32"/>
        </w:rPr>
      </w:pPr>
      <w:r w:rsidRPr="00A40C60">
        <w:rPr>
          <w:rFonts w:ascii="標楷體" w:eastAsia="標楷體" w:hAnsi="標楷體" w:hint="eastAsia"/>
          <w:sz w:val="32"/>
          <w:szCs w:val="32"/>
        </w:rPr>
        <w:t>(三十五)113年度國立故宮博物院「綜合規劃與推廣行銷」項下「展場管理及觀眾服務」預算編列包含提升民眾參觀體驗及提升文化平權與近用功能之相關經費。惟故宮係為國際級博物館，本於辦理業務即有區分國內旅客及國外旅客之相關參觀人次統</w:t>
      </w:r>
      <w:r w:rsidRPr="00A40C60">
        <w:rPr>
          <w:rFonts w:ascii="標楷體" w:eastAsia="標楷體" w:hAnsi="標楷體" w:hint="eastAsia"/>
          <w:sz w:val="32"/>
          <w:szCs w:val="32"/>
        </w:rPr>
        <w:lastRenderedPageBreak/>
        <w:t>計數據。故宮受政府預算挹注，本應公開相關統計資料，以利民眾知悉故宮之業務推廣成效。故宮允宜於官網公開參觀人次統計，提供國內、外旅客之人次資訊</w:t>
      </w:r>
      <w:r>
        <w:rPr>
          <w:rFonts w:ascii="標楷體" w:eastAsia="標楷體" w:hAnsi="標楷體" w:hint="eastAsia"/>
          <w:sz w:val="32"/>
          <w:szCs w:val="32"/>
        </w:rPr>
        <w:t>。</w:t>
      </w:r>
      <w:r w:rsidRPr="00A40C60">
        <w:rPr>
          <w:rFonts w:ascii="標楷體" w:eastAsia="標楷體" w:hAnsi="標楷體" w:hint="eastAsia"/>
          <w:sz w:val="32"/>
          <w:szCs w:val="32"/>
        </w:rPr>
        <w:t>爰請國立故宮博物院於3個月內向立法院教育及文化委員會提出書面報告。30</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提案人：陳秀寳</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連署人：黃國書　張廖萬堅</w:t>
      </w:r>
    </w:p>
    <w:p w:rsidR="00786A05" w:rsidRPr="00A40C60" w:rsidRDefault="00786A05" w:rsidP="007B013D">
      <w:pPr>
        <w:snapToGrid w:val="0"/>
        <w:spacing w:beforeLines="50" w:before="180" w:line="500" w:lineRule="exact"/>
        <w:ind w:left="640" w:hangingChars="200" w:hanging="640"/>
        <w:contextualSpacing/>
        <w:jc w:val="both"/>
        <w:rPr>
          <w:rFonts w:ascii="標楷體" w:eastAsia="標楷體" w:hAnsi="標楷體"/>
          <w:sz w:val="32"/>
          <w:szCs w:val="32"/>
        </w:rPr>
      </w:pPr>
      <w:r w:rsidRPr="00A40C60">
        <w:rPr>
          <w:rFonts w:ascii="標楷體" w:eastAsia="標楷體" w:hAnsi="標楷體" w:hint="eastAsia"/>
          <w:sz w:val="32"/>
          <w:szCs w:val="32"/>
        </w:rPr>
        <w:t>(三十六)國立故宮博物院為我國最具規模的博物館，收藏數</w:t>
      </w:r>
      <w:r>
        <w:rPr>
          <w:rFonts w:ascii="標楷體" w:eastAsia="標楷體" w:hAnsi="標楷體" w:hint="eastAsia"/>
          <w:sz w:val="32"/>
          <w:szCs w:val="32"/>
        </w:rPr>
        <w:t>十</w:t>
      </w:r>
      <w:r w:rsidRPr="00A40C60">
        <w:rPr>
          <w:rFonts w:ascii="標楷體" w:eastAsia="標楷體" w:hAnsi="標楷體" w:hint="eastAsia"/>
          <w:sz w:val="32"/>
          <w:szCs w:val="32"/>
        </w:rPr>
        <w:t>萬文物，在疫情後國內外遊客回流，每年有高達數百萬人次參觀，對於旅客緊急醫療事件等需護理師進行處理，而此護理費用編入北部院區展場安全維護及服務與業務等勞動承攬採購，然未依護理專業給予駐護理師應有的薪資水準，有損護理專業價值。且使用派遣、業務承攬方式進用護理師，涉及</w:t>
      </w:r>
      <w:r>
        <w:rPr>
          <w:rFonts w:ascii="標楷體" w:eastAsia="標楷體" w:hAnsi="標楷體" w:hint="eastAsia"/>
          <w:sz w:val="32"/>
          <w:szCs w:val="32"/>
        </w:rPr>
        <w:t>三</w:t>
      </w:r>
      <w:r w:rsidRPr="00A40C60">
        <w:rPr>
          <w:rFonts w:ascii="標楷體" w:eastAsia="標楷體" w:hAnsi="標楷體" w:hint="eastAsia"/>
          <w:sz w:val="32"/>
          <w:szCs w:val="32"/>
        </w:rPr>
        <w:t>方權責、難周全保障勞工權益，更可能面臨監督管理問題。故請國立故宮博物院針對護理承攬人力及薪資進行通盤檢討，給予合理待遇，在每次勞務承攬採購案契約擴充時，應隨最新勞動部職類別薪資調查護理人員經常性薪資調整（如：110年未含津貼之經常性薪資為每月4萬2,750元），不宜低於經常性薪資，並向行政院積極爭取約聘護理人力，減少以承攬方式聘雇護理師，於3個月內向立法院教育及文化委員會書面報告。31</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提案人：陳靜敏</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連署人：黃國書　張廖萬堅</w:t>
      </w:r>
    </w:p>
    <w:p w:rsidR="00786A05" w:rsidRPr="00A40C60" w:rsidRDefault="00786A05" w:rsidP="007B013D">
      <w:pPr>
        <w:snapToGrid w:val="0"/>
        <w:spacing w:beforeLines="50" w:before="180" w:line="500" w:lineRule="exact"/>
        <w:ind w:left="640" w:hangingChars="200" w:hanging="640"/>
        <w:contextualSpacing/>
        <w:jc w:val="both"/>
        <w:rPr>
          <w:rFonts w:ascii="標楷體" w:eastAsia="標楷體" w:hAnsi="標楷體"/>
          <w:sz w:val="32"/>
          <w:szCs w:val="32"/>
        </w:rPr>
      </w:pPr>
      <w:r w:rsidRPr="00A40C60">
        <w:rPr>
          <w:rFonts w:ascii="標楷體" w:eastAsia="標楷體" w:hAnsi="標楷體" w:hint="eastAsia"/>
          <w:sz w:val="32"/>
          <w:szCs w:val="32"/>
        </w:rPr>
        <w:t>(三十七)113年度國立故宮博物院「綜合規劃與推廣行銷」項下「數位教推與服務維運」預算編列持續建置及維護資訊基礎建設、加強資安措施與服務、辦理數位巡展等</w:t>
      </w:r>
      <w:r>
        <w:rPr>
          <w:rFonts w:ascii="標楷體" w:eastAsia="標楷體" w:hAnsi="標楷體" w:hint="eastAsia"/>
          <w:sz w:val="32"/>
          <w:szCs w:val="32"/>
        </w:rPr>
        <w:t>經費</w:t>
      </w:r>
      <w:r w:rsidRPr="00A40C60">
        <w:rPr>
          <w:rFonts w:ascii="標楷體" w:eastAsia="標楷體" w:hAnsi="標楷體" w:hint="eastAsia"/>
          <w:sz w:val="32"/>
          <w:szCs w:val="32"/>
        </w:rPr>
        <w:t>。查故宮於111年發生高階圖檔外流之狀況，係因故宮執行數位典藏公開化，其承辦人員於辦理期間，將圖檔移至公務系統中可提供對外服務之伺服器，以致有心人士藉機盜取圖檔，此事件顯示故宮人員之資安意識不足，故宮實有必要提升人員資安意識，避</w:t>
      </w:r>
      <w:r w:rsidRPr="00A40C60">
        <w:rPr>
          <w:rFonts w:ascii="標楷體" w:eastAsia="標楷體" w:hAnsi="標楷體" w:hint="eastAsia"/>
          <w:sz w:val="32"/>
          <w:szCs w:val="32"/>
        </w:rPr>
        <w:lastRenderedPageBreak/>
        <w:t>免類似資安事件再次發生。綜上所述，爰請國立故宮博物院於3個月內向立法院教育及文化委員會提出書面報告。32</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提案人：萬美玲</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連署人：吳思瑤　黃國書</w:t>
      </w:r>
    </w:p>
    <w:p w:rsidR="00786A05" w:rsidRPr="00A40C60" w:rsidRDefault="00786A05" w:rsidP="007B013D">
      <w:pPr>
        <w:snapToGrid w:val="0"/>
        <w:spacing w:beforeLines="50" w:before="180" w:line="500" w:lineRule="exact"/>
        <w:ind w:left="640" w:hangingChars="200" w:hanging="640"/>
        <w:contextualSpacing/>
        <w:jc w:val="both"/>
        <w:rPr>
          <w:rFonts w:ascii="標楷體" w:eastAsia="標楷體" w:hAnsi="標楷體"/>
          <w:sz w:val="32"/>
          <w:szCs w:val="32"/>
        </w:rPr>
      </w:pPr>
      <w:r w:rsidRPr="00A40C60">
        <w:rPr>
          <w:rFonts w:ascii="標楷體" w:eastAsia="標楷體" w:hAnsi="標楷體" w:hint="eastAsia"/>
          <w:sz w:val="32"/>
          <w:szCs w:val="32"/>
        </w:rPr>
        <w:t>(三十八)針對國立故宮博物院於111年6月發生文物高階圖檔遭中國網站上架，公開開放下載，故宮應強化數位資訊人員培訓，並檢討操作SOP及後端查核機制。高階文物圖檔屬故宮數位資產，外流損及故宮自身收益，雖該次事件影響尚屬輕微，仍凸顯故宮資訊安全漏洞。台灣曾發生火車站、超商等公私營單位系統遭駭客入侵，公告螢幕發送假消息，引發民眾恐慌，且在微軟最新發</w:t>
      </w:r>
      <w:r>
        <w:rPr>
          <w:rFonts w:ascii="標楷體" w:eastAsia="標楷體" w:hAnsi="標楷體" w:hint="eastAsia"/>
          <w:sz w:val="32"/>
          <w:szCs w:val="32"/>
        </w:rPr>
        <w:t>布</w:t>
      </w:r>
      <w:r w:rsidRPr="00A40C60">
        <w:rPr>
          <w:rFonts w:ascii="標楷體" w:eastAsia="標楷體" w:hAnsi="標楷體" w:hint="eastAsia"/>
          <w:sz w:val="32"/>
          <w:szCs w:val="32"/>
        </w:rPr>
        <w:t>之「年度數位防禦報告」，台灣為亞太地區被駭客攻擊熱區第2名，其中多數攻擊為「政府支持的駭客活動」。故宮為我國重要二級機關，無論就資訊層級、與警政國安之橫向聯繫、國內/外國觀光客影響人數，故宮皆極具影響力，資訊安全不可不慎。數位發展部主責統籌數位治理、促進資通安全，故宮應邀請數發部對南北二院資安系統及操作標準流程進行全面檢討，並加強現行「一般使用者及主管每年3小時、系統管理人員每年6小時」之教育訓練，並將此跨部門合作經驗作為行政部門數位治理之典範。爰請國立故宮博物院於3個月內向立法院教育及文化委員會提出書面報告。34</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提案人：吳思瑤</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連署人：黃國書　張其祿</w:t>
      </w:r>
    </w:p>
    <w:p w:rsidR="00786A05" w:rsidRPr="00A40C60" w:rsidRDefault="00786A05" w:rsidP="007B013D">
      <w:pPr>
        <w:snapToGrid w:val="0"/>
        <w:spacing w:beforeLines="50" w:before="180" w:line="500" w:lineRule="exact"/>
        <w:ind w:left="640" w:hangingChars="200" w:hanging="640"/>
        <w:contextualSpacing/>
        <w:jc w:val="both"/>
        <w:rPr>
          <w:rFonts w:ascii="標楷體" w:eastAsia="標楷體" w:hAnsi="標楷體"/>
          <w:sz w:val="32"/>
          <w:szCs w:val="32"/>
        </w:rPr>
      </w:pPr>
      <w:r w:rsidRPr="00A40C60">
        <w:rPr>
          <w:rFonts w:ascii="標楷體" w:eastAsia="標楷體" w:hAnsi="標楷體" w:hint="eastAsia"/>
          <w:sz w:val="32"/>
          <w:szCs w:val="32"/>
        </w:rPr>
        <w:t>(三十九)典藏國家重要文物的國立故宮博物院將指定為關鍵基礎設施，資安部分因故宮屬封閉性內網自行維護，因此不必呈報行政院納管。故宮111年承辦人員將資料移至公務系統中可提供對外服務之伺服器，造成院外有心人士得以使用工具軟體或拼圖軟體等方式盜取，珍貴10萬筆典藏高清圖檔遭駭，外流在大陸淘寶、百度等網拍平台賤賣。宜提升人員資安意識並強化資</w:t>
      </w:r>
      <w:r w:rsidRPr="00A40C60">
        <w:rPr>
          <w:rFonts w:ascii="標楷體" w:eastAsia="標楷體" w:hAnsi="標楷體" w:hint="eastAsia"/>
          <w:sz w:val="32"/>
          <w:szCs w:val="32"/>
        </w:rPr>
        <w:lastRenderedPageBreak/>
        <w:t>通安全危脅偵測管理機制，故宮應建立機制，</w:t>
      </w:r>
      <w:r>
        <w:rPr>
          <w:rFonts w:ascii="標楷體" w:eastAsia="標楷體" w:hAnsi="標楷體" w:hint="eastAsia"/>
          <w:sz w:val="32"/>
          <w:szCs w:val="32"/>
        </w:rPr>
        <w:t>擬定</w:t>
      </w:r>
      <w:r w:rsidRPr="00A40C60">
        <w:rPr>
          <w:rFonts w:ascii="標楷體" w:eastAsia="標楷體" w:hAnsi="標楷體" w:hint="eastAsia"/>
          <w:sz w:val="32"/>
          <w:szCs w:val="32"/>
        </w:rPr>
        <w:t>更積極措施，以有效維護故宮品牌。爰請國立故宮博物院於3個月內向立法院教育及文化委員會提出書面報告。35</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提案人：鄭正鈐</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連署人：黃國書　陳秀寳</w:t>
      </w:r>
    </w:p>
    <w:p w:rsidR="00786A05" w:rsidRPr="00A40C60" w:rsidRDefault="00786A05" w:rsidP="007B013D">
      <w:pPr>
        <w:snapToGrid w:val="0"/>
        <w:spacing w:beforeLines="50" w:before="180" w:line="500" w:lineRule="exact"/>
        <w:ind w:left="640" w:hangingChars="200" w:hanging="640"/>
        <w:contextualSpacing/>
        <w:jc w:val="both"/>
        <w:rPr>
          <w:rFonts w:ascii="標楷體" w:eastAsia="標楷體" w:hAnsi="標楷體"/>
          <w:sz w:val="32"/>
          <w:szCs w:val="32"/>
        </w:rPr>
      </w:pPr>
      <w:r w:rsidRPr="00A40C60">
        <w:rPr>
          <w:rFonts w:ascii="標楷體" w:eastAsia="標楷體" w:hAnsi="標楷體" w:hint="eastAsia"/>
          <w:sz w:val="32"/>
          <w:szCs w:val="32"/>
        </w:rPr>
        <w:t>(四十)國立故宮博物院南部院區在疫情後及持續推廣下，遊客數將逐漸提升，依據預估113年將有105萬人次參觀，對於旅客緊急醫療事件等需護理師進行處理，而此護理費用編入醫護、展場服務臺及售票業務等勞動承攬費用，然未依護理專業給予駐護理師應有的薪資水準，有損護理專業價值。且使用派遣、業務承攬方式進用護理師，涉及</w:t>
      </w:r>
      <w:r>
        <w:rPr>
          <w:rFonts w:ascii="標楷體" w:eastAsia="標楷體" w:hAnsi="標楷體" w:hint="eastAsia"/>
          <w:sz w:val="32"/>
          <w:szCs w:val="32"/>
        </w:rPr>
        <w:t>三</w:t>
      </w:r>
      <w:r w:rsidRPr="00A40C60">
        <w:rPr>
          <w:rFonts w:ascii="標楷體" w:eastAsia="標楷體" w:hAnsi="標楷體" w:hint="eastAsia"/>
          <w:sz w:val="32"/>
          <w:szCs w:val="32"/>
        </w:rPr>
        <w:t>方權責、難周全保障勞工權益、更可能面臨監督管理問題。故請國立故宮博物院針對護理承攬人力及薪資進行通盤檢討，給予合理待遇，在每次勞務承攬採購案契約擴充時，應隨最新勞動部職類別薪資調查護理人員經常性薪資調整（如：110年未含津貼之經常性薪資為每月4萬2,750元），不宜低於經常性薪資，並向行政院積極爭取約聘護理人力，減少以承攬方式聘雇護理師，於3個月內向立法院教育及文化委員會書面報告。41</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提案人：陳靜敏</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連署人：黃國書　張廖萬堅</w:t>
      </w:r>
    </w:p>
    <w:p w:rsidR="00786A05" w:rsidRPr="00A40C60" w:rsidRDefault="00786A05" w:rsidP="007B013D">
      <w:pPr>
        <w:snapToGrid w:val="0"/>
        <w:spacing w:beforeLines="50" w:before="180" w:line="500" w:lineRule="exact"/>
        <w:ind w:left="640" w:hangingChars="200" w:hanging="640"/>
        <w:contextualSpacing/>
        <w:jc w:val="both"/>
        <w:rPr>
          <w:rFonts w:ascii="標楷體" w:eastAsia="標楷體" w:hAnsi="標楷體"/>
          <w:sz w:val="32"/>
          <w:szCs w:val="32"/>
        </w:rPr>
      </w:pPr>
      <w:r w:rsidRPr="00A40C60">
        <w:rPr>
          <w:rFonts w:ascii="標楷體" w:eastAsia="標楷體" w:hAnsi="標楷體" w:hint="eastAsia"/>
          <w:sz w:val="32"/>
          <w:szCs w:val="32"/>
        </w:rPr>
        <w:t>(四十一)參考各國天然與人為災害對博物館之影響，並考量國立故宮博物院地緣風險確保院內人員及文物安全，故宮應在災害緊急應變作業中納入火山災害，並將各類災害應變演練列為年度執行專案。因應近年國際地緣政治及天然災害經驗，故宮位處首都、鄰近活火山、典藏高價值國寶文物、擁國內外大量旅客人流，對安全管理之緊急應變不可不慎。現行「國立故宮博物院災害緊急應變作業要點」中，仍未將火山災害納入，導致未有相關應變流程與演練紀錄。其他各項災害演練，也未明定定</w:t>
      </w:r>
      <w:r w:rsidRPr="00A40C60">
        <w:rPr>
          <w:rFonts w:ascii="標楷體" w:eastAsia="標楷體" w:hAnsi="標楷體" w:hint="eastAsia"/>
          <w:sz w:val="32"/>
          <w:szCs w:val="32"/>
        </w:rPr>
        <w:lastRenderedPageBreak/>
        <w:t>期檢討與演練頻率。為保障院內同仁、旅客及文物安全，請故宮即刻補強「災害應變作業要點」：1.納入火山災防，與內政部、國家科學及技術委員會及地方政府合作制定應變流程。2.明定各項災害應變定期演練與兵推頻率，建議每年1</w:t>
      </w:r>
      <w:r>
        <w:rPr>
          <w:rFonts w:ascii="標楷體" w:eastAsia="標楷體" w:hAnsi="標楷體" w:hint="eastAsia"/>
          <w:sz w:val="32"/>
          <w:szCs w:val="32"/>
        </w:rPr>
        <w:t>次</w:t>
      </w:r>
      <w:r w:rsidRPr="00A40C60">
        <w:rPr>
          <w:rFonts w:ascii="標楷體" w:eastAsia="標楷體" w:hAnsi="標楷體" w:hint="eastAsia"/>
          <w:sz w:val="32"/>
          <w:szCs w:val="32"/>
        </w:rPr>
        <w:t>。3.針對兒童館有幼童、家長推娃娃車等狀況，應特別討論疏散動線及緊急引導方式。爰請國立故宮博物院於3個月內向立法院教育及文化委員會提出書面報告。44</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提案人：吳思瑤</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連署人：陳培瑜　張廖萬堅</w:t>
      </w:r>
    </w:p>
    <w:p w:rsidR="00786A05" w:rsidRPr="00A40C60" w:rsidRDefault="00786A05" w:rsidP="007B013D">
      <w:pPr>
        <w:snapToGrid w:val="0"/>
        <w:spacing w:beforeLines="50" w:before="180" w:line="500" w:lineRule="exact"/>
        <w:ind w:left="640" w:hangingChars="200" w:hanging="640"/>
        <w:contextualSpacing/>
        <w:jc w:val="both"/>
        <w:rPr>
          <w:rFonts w:ascii="標楷體" w:eastAsia="標楷體" w:hAnsi="標楷體"/>
          <w:sz w:val="32"/>
          <w:szCs w:val="32"/>
        </w:rPr>
      </w:pPr>
      <w:r w:rsidRPr="00A40C60">
        <w:rPr>
          <w:rFonts w:ascii="標楷體" w:eastAsia="標楷體" w:hAnsi="標楷體" w:hint="eastAsia"/>
          <w:sz w:val="32"/>
          <w:szCs w:val="32"/>
        </w:rPr>
        <w:t>(四十二)110年2月3日、111年4月7日打開文物包裹後發現「明 弘治款 嬌黃綠彩雙龍小碗」、「清 康熙款 暗龍白裏小黃瓷碗」破損；111年5月19日整理文物時，由於人員在作業過程中疏忽，致「清 乾隆 青花花卉盤」掉落破損。這3件器物損壞的事剛發生不久，前院長也受影響下台。然而該預算「器物典藏與庫房管理」項下，辦理瓷器庫房包裝改善預算不增反減，令人不解。111年發生瓷器損壞後，應該更加重視瓷器的維護，預算編列</w:t>
      </w:r>
      <w:r>
        <w:rPr>
          <w:rFonts w:ascii="標楷體" w:eastAsia="標楷體" w:hAnsi="標楷體" w:hint="eastAsia"/>
          <w:sz w:val="32"/>
          <w:szCs w:val="32"/>
        </w:rPr>
        <w:t>卻</w:t>
      </w:r>
      <w:r w:rsidRPr="00A40C60">
        <w:rPr>
          <w:rFonts w:ascii="標楷體" w:eastAsia="標楷體" w:hAnsi="標楷體" w:hint="eastAsia"/>
          <w:sz w:val="32"/>
          <w:szCs w:val="32"/>
        </w:rPr>
        <w:t>不增反減</w:t>
      </w:r>
      <w:r>
        <w:rPr>
          <w:rFonts w:ascii="標楷體" w:eastAsia="標楷體" w:hAnsi="標楷體" w:hint="eastAsia"/>
          <w:sz w:val="32"/>
          <w:szCs w:val="32"/>
        </w:rPr>
        <w:t>。</w:t>
      </w:r>
      <w:r w:rsidRPr="00A40C60">
        <w:rPr>
          <w:rFonts w:ascii="標楷體" w:eastAsia="標楷體" w:hAnsi="標楷體" w:hint="eastAsia"/>
          <w:sz w:val="32"/>
          <w:szCs w:val="32"/>
        </w:rPr>
        <w:t>爰請國立故宮博物院於3個月內向立法院教育及文化委員會提出書面報告。45</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提案人：鄭正鈐</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連署人：黃國書　陳秀寳</w:t>
      </w:r>
    </w:p>
    <w:p w:rsidR="00786A05" w:rsidRPr="00A40C60" w:rsidRDefault="00786A05" w:rsidP="007B013D">
      <w:pPr>
        <w:snapToGrid w:val="0"/>
        <w:spacing w:beforeLines="50" w:before="180" w:line="500" w:lineRule="exact"/>
        <w:ind w:left="640" w:hangingChars="200" w:hanging="640"/>
        <w:contextualSpacing/>
        <w:jc w:val="both"/>
        <w:rPr>
          <w:rFonts w:ascii="標楷體" w:eastAsia="標楷體" w:hAnsi="標楷體"/>
          <w:sz w:val="32"/>
          <w:szCs w:val="32"/>
        </w:rPr>
      </w:pPr>
      <w:r w:rsidRPr="00A40C60">
        <w:rPr>
          <w:rFonts w:ascii="標楷體" w:eastAsia="標楷體" w:hAnsi="標楷體" w:hint="eastAsia"/>
          <w:sz w:val="32"/>
          <w:szCs w:val="32"/>
        </w:rPr>
        <w:t>(四十三)113年度國立故宮博物院「文物安全、管理與修護」項下預算編列辦理器物、書畫文獻之典藏與庫房管理，與文物登錄與修護</w:t>
      </w:r>
      <w:r>
        <w:rPr>
          <w:rFonts w:ascii="標楷體" w:eastAsia="標楷體" w:hAnsi="標楷體" w:hint="eastAsia"/>
          <w:sz w:val="32"/>
          <w:szCs w:val="32"/>
        </w:rPr>
        <w:t>等經費</w:t>
      </w:r>
      <w:r w:rsidRPr="00A40C60">
        <w:rPr>
          <w:rFonts w:ascii="標楷體" w:eastAsia="標楷體" w:hAnsi="標楷體" w:hint="eastAsia"/>
          <w:sz w:val="32"/>
          <w:szCs w:val="32"/>
        </w:rPr>
        <w:t>，然故宮近年來頻頻發生文物受損之案件，如111年發生因工作人員作業過程疏忽，以致「清 乾隆 青花花卉盤」掉落破損，書畫及圖書文獻類之文物，亦於101年9月策展期間，因展櫃無法容納「黃河蘭州浮橋圖」展出，便將左右兩側原裝裱花綾部分裁切等人為毀損事件，故宮應加強人員之教育訓練，並建立定期督考機制，</w:t>
      </w:r>
      <w:r>
        <w:rPr>
          <w:rFonts w:ascii="標楷體" w:eastAsia="標楷體" w:hAnsi="標楷體" w:hint="eastAsia"/>
          <w:sz w:val="32"/>
          <w:szCs w:val="32"/>
        </w:rPr>
        <w:t>以</w:t>
      </w:r>
      <w:r w:rsidRPr="00A40C60">
        <w:rPr>
          <w:rFonts w:ascii="標楷體" w:eastAsia="標楷體" w:hAnsi="標楷體" w:hint="eastAsia"/>
          <w:sz w:val="32"/>
          <w:szCs w:val="32"/>
        </w:rPr>
        <w:t>加強維護文物安全。再</w:t>
      </w:r>
      <w:r w:rsidRPr="00A40C60">
        <w:rPr>
          <w:rFonts w:ascii="標楷體" w:eastAsia="標楷體" w:hAnsi="標楷體" w:hint="eastAsia"/>
          <w:sz w:val="32"/>
          <w:szCs w:val="32"/>
        </w:rPr>
        <w:lastRenderedPageBreak/>
        <w:t>者，故宮提供之數據顯示，提報暫行分級文物之國寶有4萬9,003件、重要古物3萬5,858案，已完成文資審</w:t>
      </w:r>
      <w:r>
        <w:rPr>
          <w:rFonts w:ascii="標楷體" w:eastAsia="標楷體" w:hAnsi="標楷體" w:hint="eastAsia"/>
          <w:sz w:val="32"/>
          <w:szCs w:val="32"/>
        </w:rPr>
        <w:t>議</w:t>
      </w:r>
      <w:r w:rsidRPr="00A40C60">
        <w:rPr>
          <w:rFonts w:ascii="標楷體" w:eastAsia="標楷體" w:hAnsi="標楷體" w:hint="eastAsia"/>
          <w:sz w:val="32"/>
          <w:szCs w:val="32"/>
        </w:rPr>
        <w:t>之文物中，國寶4萬8,156案、重要古物1萬6,907案，一般古物257件，共有6萬5,320件完成文資審議，然與故宮典藏之69萬餘件文物相比，僅完成10%不到，故宮實應積極與文化部文化資產局合作，加速文物之提報，儘速完成故宮所有文物之審</w:t>
      </w:r>
      <w:r>
        <w:rPr>
          <w:rFonts w:ascii="標楷體" w:eastAsia="標楷體" w:hAnsi="標楷體" w:hint="eastAsia"/>
          <w:sz w:val="32"/>
          <w:szCs w:val="32"/>
        </w:rPr>
        <w:t>議</w:t>
      </w:r>
      <w:r w:rsidRPr="00A40C60">
        <w:rPr>
          <w:rFonts w:ascii="標楷體" w:eastAsia="標楷體" w:hAnsi="標楷體" w:hint="eastAsia"/>
          <w:sz w:val="32"/>
          <w:szCs w:val="32"/>
        </w:rPr>
        <w:t>，賦予文物應有之身分。綜上所述，爰請國立故宮博物院於3個月內向立法院教育及文化委員會提出書面報告。47</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提案人：萬美玲</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連署人：吳思瑤　黃國書</w:t>
      </w:r>
    </w:p>
    <w:p w:rsidR="00786A05" w:rsidRPr="00A40C60" w:rsidRDefault="00786A05" w:rsidP="007B013D">
      <w:pPr>
        <w:snapToGrid w:val="0"/>
        <w:spacing w:beforeLines="50" w:before="180" w:line="500" w:lineRule="exact"/>
        <w:ind w:left="640" w:hangingChars="200" w:hanging="640"/>
        <w:contextualSpacing/>
        <w:jc w:val="both"/>
        <w:rPr>
          <w:rFonts w:ascii="標楷體" w:eastAsia="標楷體" w:hAnsi="標楷體"/>
          <w:sz w:val="32"/>
          <w:szCs w:val="32"/>
        </w:rPr>
      </w:pPr>
      <w:r w:rsidRPr="00A40C60">
        <w:rPr>
          <w:rFonts w:ascii="標楷體" w:eastAsia="標楷體" w:hAnsi="標楷體" w:hint="eastAsia"/>
          <w:sz w:val="32"/>
          <w:szCs w:val="32"/>
        </w:rPr>
        <w:t>(四十四)113年度國立故宮博物院「文物安全、管理與修護」項下「器物典藏與庫房管理」預算編列包含辦理維護器物庫房保存環境、辦理瓷器庫房包裝改善及製作器物數位影像資料等相關經費。惟根據審計部指出，故宮來台後僅進行3次大盤點，最近一次盤點已距今超過10年。而根據故宮現行的年度部分文物盤點計畫，需耗費201年始能完成1次全面盤點，若文物有任何狀況，恐難以即時發現。故宮允宜訂定適宜之盤點計畫，以縮短定期盤點之期程，維護我國文物之安全。爰請國立故宮博物院於3個月內向立法院教育及文化委員會提出書面報告。51</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提案人：陳秀寳</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連署人：吳思瑤　陳靜敏</w:t>
      </w:r>
    </w:p>
    <w:p w:rsidR="00786A05" w:rsidRPr="00A40C60" w:rsidRDefault="00786A05" w:rsidP="007B013D">
      <w:pPr>
        <w:snapToGrid w:val="0"/>
        <w:spacing w:beforeLines="50" w:before="180" w:line="500" w:lineRule="exact"/>
        <w:ind w:left="640" w:hangingChars="200" w:hanging="640"/>
        <w:contextualSpacing/>
        <w:jc w:val="both"/>
        <w:rPr>
          <w:rFonts w:ascii="標楷體" w:eastAsia="標楷體" w:hAnsi="標楷體"/>
          <w:sz w:val="32"/>
          <w:szCs w:val="32"/>
        </w:rPr>
      </w:pPr>
      <w:r w:rsidRPr="00A40C60">
        <w:rPr>
          <w:rFonts w:ascii="標楷體" w:eastAsia="標楷體" w:hAnsi="標楷體" w:hint="eastAsia"/>
          <w:sz w:val="32"/>
          <w:szCs w:val="32"/>
        </w:rPr>
        <w:t>(四十五)113年度國立故宮博物院「文物安全、管理與修護」項下「北部院區安全管理維護」預算編列包含辦理維護北部院區文物安全，確保安全災防設備運作正常等相關經費。惟112年5月間故宮收到多起恐怖攻擊事件恐嚇信，預告將安裝爆裂物於故宮院區。故宮院區腹地龐大，展示我國重要文物且遊客眾多，故宮允宜加強相關安全防護措施，提升巡檢頻率，以維護院區安全。爰請國立故宮博物院於3個月內向立法院教育及文化委</w:t>
      </w:r>
      <w:r w:rsidRPr="00A40C60">
        <w:rPr>
          <w:rFonts w:ascii="標楷體" w:eastAsia="標楷體" w:hAnsi="標楷體" w:hint="eastAsia"/>
          <w:sz w:val="32"/>
          <w:szCs w:val="32"/>
        </w:rPr>
        <w:lastRenderedPageBreak/>
        <w:t>員會提出書面報告。53</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提案人：陳秀寳</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連署人：吳思瑤　陳靜敏</w:t>
      </w:r>
    </w:p>
    <w:p w:rsidR="00786A05" w:rsidRPr="00A40C60" w:rsidRDefault="00786A05" w:rsidP="007B013D">
      <w:pPr>
        <w:snapToGrid w:val="0"/>
        <w:spacing w:beforeLines="50" w:before="180" w:line="500" w:lineRule="exact"/>
        <w:ind w:left="640" w:hangingChars="200" w:hanging="640"/>
        <w:contextualSpacing/>
        <w:jc w:val="both"/>
        <w:rPr>
          <w:rFonts w:ascii="標楷體" w:eastAsia="標楷體" w:hAnsi="標楷體"/>
          <w:sz w:val="32"/>
          <w:szCs w:val="32"/>
        </w:rPr>
      </w:pPr>
      <w:r w:rsidRPr="00A40C60">
        <w:rPr>
          <w:rFonts w:ascii="標楷體" w:eastAsia="標楷體" w:hAnsi="標楷體" w:hint="eastAsia"/>
          <w:sz w:val="32"/>
          <w:szCs w:val="32"/>
        </w:rPr>
        <w:t>(四十六)新故宮計畫自107年推動以來已3次修正計畫，辦理期程由原訂112年完成延後至116年，總經費增加至107億4</w:t>
      </w:r>
      <w:r w:rsidRPr="00A40C60">
        <w:rPr>
          <w:rFonts w:ascii="標楷體" w:eastAsia="標楷體" w:hAnsi="標楷體"/>
          <w:sz w:val="32"/>
          <w:szCs w:val="32"/>
        </w:rPr>
        <w:t>,</w:t>
      </w:r>
      <w:r w:rsidRPr="00A40C60">
        <w:rPr>
          <w:rFonts w:ascii="標楷體" w:eastAsia="標楷體" w:hAnsi="標楷體" w:hint="eastAsia"/>
          <w:sz w:val="32"/>
          <w:szCs w:val="32"/>
        </w:rPr>
        <w:t>700萬元，較第2次修正計畫增加19億6</w:t>
      </w:r>
      <w:r w:rsidRPr="00A40C60">
        <w:rPr>
          <w:rFonts w:ascii="標楷體" w:eastAsia="標楷體" w:hAnsi="標楷體"/>
          <w:sz w:val="32"/>
          <w:szCs w:val="32"/>
        </w:rPr>
        <w:t>,</w:t>
      </w:r>
      <w:r w:rsidRPr="00A40C60">
        <w:rPr>
          <w:rFonts w:ascii="標楷體" w:eastAsia="標楷體" w:hAnsi="標楷體" w:hint="eastAsia"/>
          <w:sz w:val="32"/>
          <w:szCs w:val="32"/>
        </w:rPr>
        <w:t>500萬元。「新故宮計畫」前已2度修正計畫，辦理期程由原訂6年延長為9年，因物價上漲等因素展期並追加預算，未來是否會再面臨第4次修正，此計畫未使其發揮應有之功能性。爰請國立故宮博物院於3個月內向立法院教育及文化委員會提出書面報告。54</w:t>
      </w:r>
    </w:p>
    <w:p w:rsidR="00786A05" w:rsidRPr="00A40C60" w:rsidRDefault="00786A05" w:rsidP="007B013D">
      <w:pPr>
        <w:snapToGrid w:val="0"/>
        <w:spacing w:line="440" w:lineRule="exact"/>
        <w:ind w:hanging="2"/>
        <w:jc w:val="both"/>
        <w:rPr>
          <w:rFonts w:ascii="標楷體" w:eastAsia="標楷體" w:hAnsi="標楷體"/>
        </w:rPr>
      </w:pPr>
      <w:r w:rsidRPr="00A40C60">
        <w:rPr>
          <w:rFonts w:ascii="標楷體" w:eastAsia="標楷體" w:hAnsi="標楷體" w:hint="eastAsia"/>
        </w:rPr>
        <w:t xml:space="preserve">     「新故宮計畫」歷年修正計畫概況表</w:t>
      </w:r>
    </w:p>
    <w:tbl>
      <w:tblPr>
        <w:tblW w:w="0" w:type="auto"/>
        <w:tblInd w:w="868"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ook w:val="04A0" w:firstRow="1" w:lastRow="0" w:firstColumn="1" w:lastColumn="0" w:noHBand="0" w:noVBand="1"/>
      </w:tblPr>
      <w:tblGrid>
        <w:gridCol w:w="1418"/>
        <w:gridCol w:w="1843"/>
        <w:gridCol w:w="996"/>
        <w:gridCol w:w="1413"/>
        <w:gridCol w:w="2835"/>
      </w:tblGrid>
      <w:tr w:rsidR="00786A05" w:rsidRPr="00C02E97" w:rsidTr="007B013D">
        <w:trPr>
          <w:trHeight w:val="840"/>
          <w:tblHeader/>
        </w:trPr>
        <w:tc>
          <w:tcPr>
            <w:tcW w:w="1418" w:type="dxa"/>
            <w:tcBorders>
              <w:top w:val="single" w:sz="12" w:space="0" w:color="000000"/>
              <w:left w:val="single" w:sz="12" w:space="0" w:color="000000"/>
              <w:bottom w:val="single" w:sz="6" w:space="0" w:color="000000"/>
              <w:right w:val="single" w:sz="6" w:space="0" w:color="000000"/>
            </w:tcBorders>
            <w:vAlign w:val="center"/>
            <w:hideMark/>
          </w:tcPr>
          <w:p w:rsidR="00786A05" w:rsidRPr="00C02E97" w:rsidRDefault="00786A05" w:rsidP="007B013D">
            <w:pPr>
              <w:pStyle w:val="14"/>
              <w:ind w:hanging="2"/>
              <w:jc w:val="both"/>
              <w:rPr>
                <w:bCs/>
                <w:spacing w:val="-10"/>
              </w:rPr>
            </w:pPr>
            <w:r w:rsidRPr="00C02E97">
              <w:rPr>
                <w:rFonts w:hint="eastAsia"/>
                <w:bCs/>
                <w:spacing w:val="-10"/>
              </w:rPr>
              <w:t>計畫核定</w:t>
            </w:r>
          </w:p>
          <w:p w:rsidR="00786A05" w:rsidRPr="00C02E97" w:rsidRDefault="00786A05" w:rsidP="007B013D">
            <w:pPr>
              <w:pStyle w:val="14"/>
              <w:ind w:hanging="2"/>
              <w:jc w:val="both"/>
              <w:rPr>
                <w:bCs/>
                <w:spacing w:val="-10"/>
              </w:rPr>
            </w:pPr>
            <w:r w:rsidRPr="00C02E97">
              <w:rPr>
                <w:rFonts w:hint="eastAsia"/>
                <w:bCs/>
                <w:spacing w:val="-10"/>
              </w:rPr>
              <w:t>情形</w:t>
            </w:r>
          </w:p>
        </w:tc>
        <w:tc>
          <w:tcPr>
            <w:tcW w:w="1843" w:type="dxa"/>
            <w:tcBorders>
              <w:top w:val="single" w:sz="12" w:space="0" w:color="000000"/>
              <w:left w:val="single" w:sz="6" w:space="0" w:color="000000"/>
              <w:bottom w:val="single" w:sz="6" w:space="0" w:color="000000"/>
              <w:right w:val="single" w:sz="6" w:space="0" w:color="000000"/>
            </w:tcBorders>
            <w:vAlign w:val="center"/>
            <w:hideMark/>
          </w:tcPr>
          <w:p w:rsidR="00786A05" w:rsidRPr="00C02E97" w:rsidRDefault="00786A05" w:rsidP="007B013D">
            <w:pPr>
              <w:pStyle w:val="14"/>
              <w:ind w:hanging="2"/>
              <w:jc w:val="both"/>
              <w:rPr>
                <w:bCs/>
                <w:spacing w:val="-10"/>
              </w:rPr>
            </w:pPr>
            <w:r w:rsidRPr="00C02E97">
              <w:rPr>
                <w:rFonts w:hint="eastAsia"/>
                <w:bCs/>
                <w:spacing w:val="-10"/>
              </w:rPr>
              <w:t>核定日期</w:t>
            </w:r>
          </w:p>
        </w:tc>
        <w:tc>
          <w:tcPr>
            <w:tcW w:w="996" w:type="dxa"/>
            <w:tcBorders>
              <w:top w:val="single" w:sz="12" w:space="0" w:color="000000"/>
              <w:left w:val="single" w:sz="6" w:space="0" w:color="000000"/>
              <w:bottom w:val="single" w:sz="6" w:space="0" w:color="000000"/>
              <w:right w:val="single" w:sz="6" w:space="0" w:color="000000"/>
            </w:tcBorders>
            <w:vAlign w:val="center"/>
            <w:hideMark/>
          </w:tcPr>
          <w:p w:rsidR="00786A05" w:rsidRPr="00C02E97" w:rsidRDefault="00786A05" w:rsidP="007B013D">
            <w:pPr>
              <w:pStyle w:val="14"/>
              <w:ind w:hanging="2"/>
              <w:jc w:val="both"/>
              <w:rPr>
                <w:bCs/>
                <w:spacing w:val="-10"/>
              </w:rPr>
            </w:pPr>
            <w:r w:rsidRPr="00C02E97">
              <w:rPr>
                <w:rFonts w:hint="eastAsia"/>
                <w:bCs/>
                <w:spacing w:val="-10"/>
              </w:rPr>
              <w:t>計畫總經費</w:t>
            </w:r>
          </w:p>
          <w:p w:rsidR="00786A05" w:rsidRPr="00C02E97" w:rsidRDefault="00786A05" w:rsidP="007B013D">
            <w:pPr>
              <w:pStyle w:val="14"/>
              <w:ind w:hanging="2"/>
              <w:jc w:val="both"/>
              <w:rPr>
                <w:bCs/>
                <w:spacing w:val="-10"/>
              </w:rPr>
            </w:pPr>
            <w:r w:rsidRPr="00C02E97">
              <w:rPr>
                <w:rFonts w:hint="eastAsia"/>
                <w:bCs/>
                <w:spacing w:val="-10"/>
              </w:rPr>
              <w:t>(億元)</w:t>
            </w:r>
          </w:p>
        </w:tc>
        <w:tc>
          <w:tcPr>
            <w:tcW w:w="1413" w:type="dxa"/>
            <w:tcBorders>
              <w:top w:val="single" w:sz="12" w:space="0" w:color="000000"/>
              <w:left w:val="single" w:sz="6" w:space="0" w:color="000000"/>
              <w:bottom w:val="single" w:sz="6" w:space="0" w:color="000000"/>
              <w:right w:val="single" w:sz="6" w:space="0" w:color="000000"/>
            </w:tcBorders>
            <w:vAlign w:val="center"/>
            <w:hideMark/>
          </w:tcPr>
          <w:p w:rsidR="00786A05" w:rsidRPr="00C02E97" w:rsidRDefault="00786A05" w:rsidP="007B013D">
            <w:pPr>
              <w:pStyle w:val="14"/>
              <w:ind w:hanging="2"/>
              <w:jc w:val="both"/>
              <w:rPr>
                <w:bCs/>
                <w:spacing w:val="-10"/>
              </w:rPr>
            </w:pPr>
            <w:r w:rsidRPr="00C02E97">
              <w:rPr>
                <w:rFonts w:hint="eastAsia"/>
                <w:bCs/>
                <w:spacing w:val="-10"/>
              </w:rPr>
              <w:t>期程</w:t>
            </w:r>
          </w:p>
        </w:tc>
        <w:tc>
          <w:tcPr>
            <w:tcW w:w="2835" w:type="dxa"/>
            <w:tcBorders>
              <w:top w:val="single" w:sz="12" w:space="0" w:color="000000"/>
              <w:left w:val="single" w:sz="6" w:space="0" w:color="000000"/>
              <w:bottom w:val="single" w:sz="6" w:space="0" w:color="000000"/>
              <w:right w:val="single" w:sz="12" w:space="0" w:color="000000"/>
            </w:tcBorders>
            <w:vAlign w:val="center"/>
            <w:hideMark/>
          </w:tcPr>
          <w:p w:rsidR="00786A05" w:rsidRPr="00C02E97" w:rsidRDefault="00786A05" w:rsidP="007B013D">
            <w:pPr>
              <w:pStyle w:val="14"/>
              <w:ind w:hanging="2"/>
              <w:jc w:val="both"/>
              <w:rPr>
                <w:bCs/>
                <w:spacing w:val="-10"/>
              </w:rPr>
            </w:pPr>
            <w:r w:rsidRPr="00C02E97">
              <w:rPr>
                <w:rFonts w:hint="eastAsia"/>
                <w:bCs/>
                <w:spacing w:val="-10"/>
              </w:rPr>
              <w:t>修正原因</w:t>
            </w:r>
          </w:p>
        </w:tc>
      </w:tr>
      <w:tr w:rsidR="00786A05" w:rsidRPr="00C02E97" w:rsidTr="007B013D">
        <w:trPr>
          <w:trHeight w:val="840"/>
        </w:trPr>
        <w:tc>
          <w:tcPr>
            <w:tcW w:w="1418" w:type="dxa"/>
            <w:tcBorders>
              <w:top w:val="single" w:sz="6" w:space="0" w:color="000000"/>
              <w:left w:val="single" w:sz="12" w:space="0" w:color="000000"/>
              <w:bottom w:val="single" w:sz="6" w:space="0" w:color="000000"/>
              <w:right w:val="single" w:sz="6" w:space="0" w:color="000000"/>
            </w:tcBorders>
            <w:vAlign w:val="center"/>
            <w:hideMark/>
          </w:tcPr>
          <w:p w:rsidR="00786A05" w:rsidRPr="00C02E97" w:rsidRDefault="00786A05" w:rsidP="007B013D">
            <w:pPr>
              <w:pStyle w:val="14"/>
              <w:ind w:hanging="2"/>
              <w:jc w:val="both"/>
              <w:rPr>
                <w:bCs/>
                <w:spacing w:val="-10"/>
              </w:rPr>
            </w:pPr>
            <w:r w:rsidRPr="00C02E97">
              <w:rPr>
                <w:rFonts w:hint="eastAsia"/>
                <w:bCs/>
                <w:spacing w:val="-10"/>
              </w:rPr>
              <w:t>原核定</w:t>
            </w:r>
          </w:p>
        </w:tc>
        <w:tc>
          <w:tcPr>
            <w:tcW w:w="1843" w:type="dxa"/>
            <w:tcBorders>
              <w:top w:val="single" w:sz="6" w:space="0" w:color="000000"/>
              <w:left w:val="single" w:sz="6" w:space="0" w:color="000000"/>
              <w:bottom w:val="single" w:sz="6" w:space="0" w:color="000000"/>
              <w:right w:val="single" w:sz="6" w:space="0" w:color="000000"/>
            </w:tcBorders>
            <w:vAlign w:val="center"/>
            <w:hideMark/>
          </w:tcPr>
          <w:p w:rsidR="00786A05" w:rsidRPr="00C02E97" w:rsidRDefault="00786A05" w:rsidP="007B013D">
            <w:pPr>
              <w:pStyle w:val="14"/>
              <w:ind w:hanging="2"/>
              <w:jc w:val="both"/>
              <w:rPr>
                <w:bCs/>
                <w:spacing w:val="-10"/>
              </w:rPr>
            </w:pPr>
            <w:r w:rsidRPr="00C02E97">
              <w:rPr>
                <w:rFonts w:hint="eastAsia"/>
                <w:bCs/>
                <w:spacing w:val="-10"/>
              </w:rPr>
              <w:t>106年12月6日</w:t>
            </w:r>
          </w:p>
        </w:tc>
        <w:tc>
          <w:tcPr>
            <w:tcW w:w="996" w:type="dxa"/>
            <w:tcBorders>
              <w:top w:val="single" w:sz="6" w:space="0" w:color="000000"/>
              <w:left w:val="single" w:sz="6" w:space="0" w:color="000000"/>
              <w:bottom w:val="single" w:sz="6" w:space="0" w:color="000000"/>
              <w:right w:val="single" w:sz="6" w:space="0" w:color="000000"/>
            </w:tcBorders>
            <w:vAlign w:val="center"/>
            <w:hideMark/>
          </w:tcPr>
          <w:p w:rsidR="00786A05" w:rsidRPr="00C02E97" w:rsidRDefault="00786A05" w:rsidP="007B013D">
            <w:pPr>
              <w:pStyle w:val="14"/>
              <w:ind w:hanging="2"/>
              <w:jc w:val="both"/>
              <w:rPr>
                <w:bCs/>
                <w:spacing w:val="-10"/>
              </w:rPr>
            </w:pPr>
            <w:r w:rsidRPr="00C02E97">
              <w:rPr>
                <w:rFonts w:hint="eastAsia"/>
                <w:bCs/>
                <w:spacing w:val="-10"/>
              </w:rPr>
              <w:t>101</w:t>
            </w:r>
          </w:p>
        </w:tc>
        <w:tc>
          <w:tcPr>
            <w:tcW w:w="1413" w:type="dxa"/>
            <w:tcBorders>
              <w:top w:val="single" w:sz="6" w:space="0" w:color="000000"/>
              <w:left w:val="single" w:sz="6" w:space="0" w:color="000000"/>
              <w:bottom w:val="single" w:sz="6" w:space="0" w:color="000000"/>
              <w:right w:val="single" w:sz="6" w:space="0" w:color="000000"/>
            </w:tcBorders>
            <w:vAlign w:val="center"/>
            <w:hideMark/>
          </w:tcPr>
          <w:p w:rsidR="00786A05" w:rsidRPr="00C02E97" w:rsidRDefault="00786A05" w:rsidP="007B013D">
            <w:pPr>
              <w:pStyle w:val="14"/>
              <w:ind w:hanging="2"/>
              <w:jc w:val="both"/>
              <w:rPr>
                <w:bCs/>
                <w:spacing w:val="-10"/>
              </w:rPr>
            </w:pPr>
            <w:r w:rsidRPr="00C02E97">
              <w:rPr>
                <w:rFonts w:hint="eastAsia"/>
                <w:bCs/>
                <w:spacing w:val="-10"/>
              </w:rPr>
              <w:t>107至112年</w:t>
            </w:r>
          </w:p>
        </w:tc>
        <w:tc>
          <w:tcPr>
            <w:tcW w:w="2835" w:type="dxa"/>
            <w:tcBorders>
              <w:top w:val="single" w:sz="6" w:space="0" w:color="000000"/>
              <w:left w:val="single" w:sz="6" w:space="0" w:color="000000"/>
              <w:bottom w:val="single" w:sz="6" w:space="0" w:color="000000"/>
              <w:right w:val="single" w:sz="12" w:space="0" w:color="000000"/>
            </w:tcBorders>
            <w:vAlign w:val="center"/>
            <w:hideMark/>
          </w:tcPr>
          <w:p w:rsidR="00786A05" w:rsidRPr="00C02E97" w:rsidRDefault="00786A05" w:rsidP="007B013D">
            <w:pPr>
              <w:pStyle w:val="14"/>
              <w:ind w:hanging="2"/>
              <w:jc w:val="both"/>
              <w:rPr>
                <w:bCs/>
                <w:spacing w:val="-10"/>
              </w:rPr>
            </w:pPr>
            <w:r w:rsidRPr="00C02E97">
              <w:rPr>
                <w:rFonts w:hint="eastAsia"/>
                <w:bCs/>
                <w:spacing w:val="-10"/>
              </w:rPr>
              <w:t>-</w:t>
            </w:r>
          </w:p>
        </w:tc>
      </w:tr>
      <w:tr w:rsidR="00786A05" w:rsidRPr="00C02E97" w:rsidTr="007B013D">
        <w:trPr>
          <w:trHeight w:val="840"/>
        </w:trPr>
        <w:tc>
          <w:tcPr>
            <w:tcW w:w="1418" w:type="dxa"/>
            <w:tcBorders>
              <w:top w:val="single" w:sz="6" w:space="0" w:color="000000"/>
              <w:left w:val="single" w:sz="12" w:space="0" w:color="000000"/>
              <w:bottom w:val="single" w:sz="6" w:space="0" w:color="000000"/>
              <w:right w:val="single" w:sz="6" w:space="0" w:color="000000"/>
            </w:tcBorders>
            <w:vAlign w:val="center"/>
            <w:hideMark/>
          </w:tcPr>
          <w:p w:rsidR="00786A05" w:rsidRPr="00C02E97" w:rsidRDefault="00786A05" w:rsidP="007B013D">
            <w:pPr>
              <w:pStyle w:val="14"/>
              <w:ind w:hanging="2"/>
              <w:jc w:val="both"/>
              <w:rPr>
                <w:bCs/>
                <w:spacing w:val="-10"/>
              </w:rPr>
            </w:pPr>
            <w:r w:rsidRPr="00C02E97">
              <w:rPr>
                <w:rFonts w:hint="eastAsia"/>
                <w:bCs/>
                <w:spacing w:val="-10"/>
              </w:rPr>
              <w:t>第1次修正</w:t>
            </w:r>
          </w:p>
        </w:tc>
        <w:tc>
          <w:tcPr>
            <w:tcW w:w="1843" w:type="dxa"/>
            <w:tcBorders>
              <w:top w:val="single" w:sz="6" w:space="0" w:color="000000"/>
              <w:left w:val="single" w:sz="6" w:space="0" w:color="000000"/>
              <w:bottom w:val="single" w:sz="6" w:space="0" w:color="000000"/>
              <w:right w:val="single" w:sz="6" w:space="0" w:color="000000"/>
            </w:tcBorders>
            <w:vAlign w:val="center"/>
            <w:hideMark/>
          </w:tcPr>
          <w:p w:rsidR="00786A05" w:rsidRPr="00C02E97" w:rsidRDefault="00786A05" w:rsidP="007B013D">
            <w:pPr>
              <w:pStyle w:val="14"/>
              <w:ind w:hanging="2"/>
              <w:jc w:val="both"/>
              <w:rPr>
                <w:bCs/>
                <w:spacing w:val="-10"/>
              </w:rPr>
            </w:pPr>
            <w:r w:rsidRPr="00C02E97">
              <w:rPr>
                <w:rFonts w:hint="eastAsia"/>
                <w:bCs/>
                <w:spacing w:val="-10"/>
              </w:rPr>
              <w:t>108年8月27日</w:t>
            </w:r>
          </w:p>
        </w:tc>
        <w:tc>
          <w:tcPr>
            <w:tcW w:w="996" w:type="dxa"/>
            <w:tcBorders>
              <w:top w:val="single" w:sz="6" w:space="0" w:color="000000"/>
              <w:left w:val="single" w:sz="6" w:space="0" w:color="000000"/>
              <w:bottom w:val="single" w:sz="6" w:space="0" w:color="000000"/>
              <w:right w:val="single" w:sz="6" w:space="0" w:color="000000"/>
            </w:tcBorders>
            <w:vAlign w:val="center"/>
            <w:hideMark/>
          </w:tcPr>
          <w:p w:rsidR="00786A05" w:rsidRPr="00C02E97" w:rsidRDefault="00786A05" w:rsidP="007B013D">
            <w:pPr>
              <w:pStyle w:val="14"/>
              <w:ind w:hanging="2"/>
              <w:jc w:val="both"/>
              <w:rPr>
                <w:bCs/>
                <w:spacing w:val="-10"/>
              </w:rPr>
            </w:pPr>
            <w:r w:rsidRPr="00C02E97">
              <w:rPr>
                <w:rFonts w:hint="eastAsia"/>
                <w:bCs/>
                <w:spacing w:val="-10"/>
              </w:rPr>
              <w:t>87.82</w:t>
            </w:r>
          </w:p>
        </w:tc>
        <w:tc>
          <w:tcPr>
            <w:tcW w:w="1413" w:type="dxa"/>
            <w:tcBorders>
              <w:top w:val="single" w:sz="6" w:space="0" w:color="000000"/>
              <w:left w:val="single" w:sz="6" w:space="0" w:color="000000"/>
              <w:bottom w:val="single" w:sz="6" w:space="0" w:color="000000"/>
              <w:right w:val="single" w:sz="6" w:space="0" w:color="000000"/>
            </w:tcBorders>
            <w:vAlign w:val="center"/>
            <w:hideMark/>
          </w:tcPr>
          <w:p w:rsidR="00786A05" w:rsidRPr="00C02E97" w:rsidRDefault="00786A05" w:rsidP="007B013D">
            <w:pPr>
              <w:pStyle w:val="14"/>
              <w:ind w:hanging="2"/>
              <w:jc w:val="both"/>
              <w:rPr>
                <w:bCs/>
                <w:spacing w:val="-10"/>
              </w:rPr>
            </w:pPr>
            <w:r w:rsidRPr="00C02E97">
              <w:rPr>
                <w:rFonts w:hint="eastAsia"/>
                <w:bCs/>
                <w:spacing w:val="-10"/>
              </w:rPr>
              <w:t>107至112年</w:t>
            </w:r>
          </w:p>
        </w:tc>
        <w:tc>
          <w:tcPr>
            <w:tcW w:w="2835" w:type="dxa"/>
            <w:tcBorders>
              <w:top w:val="single" w:sz="6" w:space="0" w:color="000000"/>
              <w:left w:val="single" w:sz="6" w:space="0" w:color="000000"/>
              <w:bottom w:val="single" w:sz="6" w:space="0" w:color="000000"/>
              <w:right w:val="single" w:sz="12" w:space="0" w:color="000000"/>
            </w:tcBorders>
            <w:vAlign w:val="center"/>
            <w:hideMark/>
          </w:tcPr>
          <w:p w:rsidR="00786A05" w:rsidRPr="00C02E97" w:rsidRDefault="00786A05" w:rsidP="007B013D">
            <w:pPr>
              <w:pStyle w:val="14"/>
              <w:ind w:hanging="2"/>
              <w:jc w:val="both"/>
              <w:rPr>
                <w:bCs/>
                <w:spacing w:val="-10"/>
              </w:rPr>
            </w:pPr>
            <w:r w:rsidRPr="00C02E97">
              <w:rPr>
                <w:rFonts w:hint="eastAsia"/>
                <w:bCs/>
                <w:spacing w:val="-10"/>
              </w:rPr>
              <w:t>停辦推動困難、有其他相似計畫之項目。</w:t>
            </w:r>
          </w:p>
        </w:tc>
      </w:tr>
      <w:tr w:rsidR="00786A05" w:rsidRPr="00C02E97" w:rsidTr="007B013D">
        <w:trPr>
          <w:trHeight w:val="840"/>
        </w:trPr>
        <w:tc>
          <w:tcPr>
            <w:tcW w:w="1418" w:type="dxa"/>
            <w:tcBorders>
              <w:top w:val="single" w:sz="6" w:space="0" w:color="000000"/>
              <w:left w:val="single" w:sz="12" w:space="0" w:color="000000"/>
              <w:bottom w:val="single" w:sz="6" w:space="0" w:color="000000"/>
              <w:right w:val="single" w:sz="6" w:space="0" w:color="000000"/>
            </w:tcBorders>
            <w:vAlign w:val="center"/>
            <w:hideMark/>
          </w:tcPr>
          <w:p w:rsidR="00786A05" w:rsidRPr="00C02E97" w:rsidRDefault="00786A05" w:rsidP="007B013D">
            <w:pPr>
              <w:pStyle w:val="14"/>
              <w:ind w:hanging="2"/>
              <w:jc w:val="both"/>
              <w:rPr>
                <w:bCs/>
                <w:spacing w:val="-10"/>
              </w:rPr>
            </w:pPr>
            <w:r w:rsidRPr="00C02E97">
              <w:rPr>
                <w:rFonts w:hint="eastAsia"/>
                <w:bCs/>
                <w:spacing w:val="-10"/>
              </w:rPr>
              <w:t>第2次修正</w:t>
            </w:r>
          </w:p>
        </w:tc>
        <w:tc>
          <w:tcPr>
            <w:tcW w:w="1843" w:type="dxa"/>
            <w:tcBorders>
              <w:top w:val="single" w:sz="6" w:space="0" w:color="000000"/>
              <w:left w:val="single" w:sz="6" w:space="0" w:color="000000"/>
              <w:bottom w:val="single" w:sz="6" w:space="0" w:color="000000"/>
              <w:right w:val="single" w:sz="6" w:space="0" w:color="000000"/>
            </w:tcBorders>
            <w:vAlign w:val="center"/>
            <w:hideMark/>
          </w:tcPr>
          <w:p w:rsidR="00786A05" w:rsidRPr="00C02E97" w:rsidRDefault="00786A05" w:rsidP="007B013D">
            <w:pPr>
              <w:pStyle w:val="14"/>
              <w:ind w:hanging="2"/>
              <w:jc w:val="both"/>
              <w:rPr>
                <w:bCs/>
                <w:spacing w:val="-10"/>
              </w:rPr>
            </w:pPr>
            <w:r w:rsidRPr="00C02E97">
              <w:rPr>
                <w:rFonts w:hint="eastAsia"/>
                <w:bCs/>
                <w:spacing w:val="-10"/>
              </w:rPr>
              <w:t>110年5月7日</w:t>
            </w:r>
          </w:p>
        </w:tc>
        <w:tc>
          <w:tcPr>
            <w:tcW w:w="996" w:type="dxa"/>
            <w:tcBorders>
              <w:top w:val="single" w:sz="6" w:space="0" w:color="000000"/>
              <w:left w:val="single" w:sz="6" w:space="0" w:color="000000"/>
              <w:bottom w:val="single" w:sz="6" w:space="0" w:color="000000"/>
              <w:right w:val="single" w:sz="6" w:space="0" w:color="000000"/>
            </w:tcBorders>
            <w:vAlign w:val="center"/>
            <w:hideMark/>
          </w:tcPr>
          <w:p w:rsidR="00786A05" w:rsidRPr="00C02E97" w:rsidRDefault="00786A05" w:rsidP="007B013D">
            <w:pPr>
              <w:pStyle w:val="14"/>
              <w:ind w:hanging="2"/>
              <w:jc w:val="both"/>
              <w:rPr>
                <w:bCs/>
                <w:spacing w:val="-10"/>
              </w:rPr>
            </w:pPr>
            <w:r w:rsidRPr="00C02E97">
              <w:rPr>
                <w:rFonts w:hint="eastAsia"/>
                <w:bCs/>
                <w:spacing w:val="-10"/>
              </w:rPr>
              <w:t>87.82</w:t>
            </w:r>
          </w:p>
        </w:tc>
        <w:tc>
          <w:tcPr>
            <w:tcW w:w="1413" w:type="dxa"/>
            <w:tcBorders>
              <w:top w:val="single" w:sz="6" w:space="0" w:color="000000"/>
              <w:left w:val="single" w:sz="6" w:space="0" w:color="000000"/>
              <w:bottom w:val="single" w:sz="6" w:space="0" w:color="000000"/>
              <w:right w:val="single" w:sz="6" w:space="0" w:color="000000"/>
            </w:tcBorders>
            <w:vAlign w:val="center"/>
            <w:hideMark/>
          </w:tcPr>
          <w:p w:rsidR="00786A05" w:rsidRPr="00C02E97" w:rsidRDefault="00786A05" w:rsidP="007B013D">
            <w:pPr>
              <w:pStyle w:val="14"/>
              <w:ind w:hanging="2"/>
              <w:jc w:val="both"/>
              <w:rPr>
                <w:bCs/>
                <w:spacing w:val="-10"/>
              </w:rPr>
            </w:pPr>
            <w:r w:rsidRPr="00C02E97">
              <w:rPr>
                <w:rFonts w:hint="eastAsia"/>
                <w:bCs/>
                <w:spacing w:val="-10"/>
              </w:rPr>
              <w:t>107至115年</w:t>
            </w:r>
          </w:p>
        </w:tc>
        <w:tc>
          <w:tcPr>
            <w:tcW w:w="2835" w:type="dxa"/>
            <w:tcBorders>
              <w:top w:val="single" w:sz="6" w:space="0" w:color="000000"/>
              <w:left w:val="single" w:sz="6" w:space="0" w:color="000000"/>
              <w:bottom w:val="single" w:sz="6" w:space="0" w:color="000000"/>
              <w:right w:val="single" w:sz="12" w:space="0" w:color="000000"/>
            </w:tcBorders>
            <w:vAlign w:val="center"/>
            <w:hideMark/>
          </w:tcPr>
          <w:p w:rsidR="00786A05" w:rsidRPr="00C02E97" w:rsidRDefault="00786A05" w:rsidP="007B013D">
            <w:pPr>
              <w:pStyle w:val="14"/>
              <w:ind w:hanging="2"/>
              <w:jc w:val="both"/>
              <w:rPr>
                <w:bCs/>
                <w:spacing w:val="-10"/>
              </w:rPr>
            </w:pPr>
            <w:r w:rsidRPr="00C02E97">
              <w:rPr>
                <w:rFonts w:hint="eastAsia"/>
                <w:bCs/>
                <w:spacing w:val="-10"/>
              </w:rPr>
              <w:t>依據工程先期規劃結果，調整計畫經費分配及計畫期程。</w:t>
            </w:r>
          </w:p>
        </w:tc>
      </w:tr>
      <w:tr w:rsidR="00786A05" w:rsidRPr="00C02E97" w:rsidTr="007B013D">
        <w:trPr>
          <w:trHeight w:val="840"/>
        </w:trPr>
        <w:tc>
          <w:tcPr>
            <w:tcW w:w="1418" w:type="dxa"/>
            <w:tcBorders>
              <w:top w:val="single" w:sz="6" w:space="0" w:color="000000"/>
              <w:left w:val="single" w:sz="12" w:space="0" w:color="000000"/>
              <w:bottom w:val="single" w:sz="12" w:space="0" w:color="000000"/>
              <w:right w:val="single" w:sz="6" w:space="0" w:color="000000"/>
            </w:tcBorders>
            <w:vAlign w:val="center"/>
            <w:hideMark/>
          </w:tcPr>
          <w:p w:rsidR="00786A05" w:rsidRPr="00C02E97" w:rsidRDefault="00786A05" w:rsidP="007B013D">
            <w:pPr>
              <w:pStyle w:val="14"/>
              <w:ind w:hanging="2"/>
              <w:jc w:val="both"/>
              <w:rPr>
                <w:bCs/>
                <w:spacing w:val="-10"/>
              </w:rPr>
            </w:pPr>
            <w:r w:rsidRPr="00C02E97">
              <w:rPr>
                <w:rFonts w:hint="eastAsia"/>
                <w:bCs/>
                <w:spacing w:val="-10"/>
              </w:rPr>
              <w:t>第3次修正</w:t>
            </w:r>
          </w:p>
        </w:tc>
        <w:tc>
          <w:tcPr>
            <w:tcW w:w="1843" w:type="dxa"/>
            <w:tcBorders>
              <w:top w:val="single" w:sz="6" w:space="0" w:color="000000"/>
              <w:left w:val="single" w:sz="6" w:space="0" w:color="000000"/>
              <w:bottom w:val="single" w:sz="12" w:space="0" w:color="000000"/>
              <w:right w:val="single" w:sz="6" w:space="0" w:color="000000"/>
            </w:tcBorders>
            <w:vAlign w:val="center"/>
            <w:hideMark/>
          </w:tcPr>
          <w:p w:rsidR="00786A05" w:rsidRPr="00C02E97" w:rsidRDefault="00786A05" w:rsidP="007B013D">
            <w:pPr>
              <w:pStyle w:val="14"/>
              <w:ind w:hanging="2"/>
              <w:jc w:val="both"/>
              <w:rPr>
                <w:bCs/>
                <w:spacing w:val="-10"/>
              </w:rPr>
            </w:pPr>
            <w:r w:rsidRPr="00C02E97">
              <w:rPr>
                <w:rFonts w:hint="eastAsia"/>
                <w:bCs/>
                <w:spacing w:val="-10"/>
              </w:rPr>
              <w:t>111年12月30日</w:t>
            </w:r>
          </w:p>
        </w:tc>
        <w:tc>
          <w:tcPr>
            <w:tcW w:w="996" w:type="dxa"/>
            <w:tcBorders>
              <w:top w:val="single" w:sz="6" w:space="0" w:color="000000"/>
              <w:left w:val="single" w:sz="6" w:space="0" w:color="000000"/>
              <w:bottom w:val="single" w:sz="12" w:space="0" w:color="000000"/>
              <w:right w:val="single" w:sz="6" w:space="0" w:color="000000"/>
            </w:tcBorders>
            <w:vAlign w:val="center"/>
            <w:hideMark/>
          </w:tcPr>
          <w:p w:rsidR="00786A05" w:rsidRPr="00C02E97" w:rsidRDefault="00786A05" w:rsidP="007B013D">
            <w:pPr>
              <w:pStyle w:val="14"/>
              <w:ind w:hanging="2"/>
              <w:jc w:val="both"/>
              <w:rPr>
                <w:bCs/>
                <w:spacing w:val="-10"/>
              </w:rPr>
            </w:pPr>
            <w:r w:rsidRPr="00C02E97">
              <w:rPr>
                <w:rFonts w:hint="eastAsia"/>
                <w:bCs/>
                <w:spacing w:val="-10"/>
              </w:rPr>
              <w:t>107.47</w:t>
            </w:r>
          </w:p>
        </w:tc>
        <w:tc>
          <w:tcPr>
            <w:tcW w:w="1413" w:type="dxa"/>
            <w:tcBorders>
              <w:top w:val="single" w:sz="6" w:space="0" w:color="000000"/>
              <w:left w:val="single" w:sz="6" w:space="0" w:color="000000"/>
              <w:bottom w:val="single" w:sz="12" w:space="0" w:color="000000"/>
              <w:right w:val="single" w:sz="6" w:space="0" w:color="000000"/>
            </w:tcBorders>
            <w:vAlign w:val="center"/>
            <w:hideMark/>
          </w:tcPr>
          <w:p w:rsidR="00786A05" w:rsidRPr="00C02E97" w:rsidRDefault="00786A05" w:rsidP="007B013D">
            <w:pPr>
              <w:pStyle w:val="14"/>
              <w:ind w:hanging="2"/>
              <w:jc w:val="both"/>
              <w:rPr>
                <w:bCs/>
                <w:spacing w:val="-10"/>
              </w:rPr>
            </w:pPr>
            <w:r w:rsidRPr="00C02E97">
              <w:rPr>
                <w:rFonts w:hint="eastAsia"/>
                <w:bCs/>
                <w:spacing w:val="-10"/>
              </w:rPr>
              <w:t>107至116年</w:t>
            </w:r>
          </w:p>
        </w:tc>
        <w:tc>
          <w:tcPr>
            <w:tcW w:w="2835" w:type="dxa"/>
            <w:tcBorders>
              <w:top w:val="single" w:sz="6" w:space="0" w:color="000000"/>
              <w:left w:val="single" w:sz="6" w:space="0" w:color="000000"/>
              <w:bottom w:val="single" w:sz="12" w:space="0" w:color="000000"/>
              <w:right w:val="single" w:sz="12" w:space="0" w:color="000000"/>
            </w:tcBorders>
            <w:vAlign w:val="center"/>
            <w:hideMark/>
          </w:tcPr>
          <w:p w:rsidR="00786A05" w:rsidRPr="00C02E97" w:rsidRDefault="00786A05" w:rsidP="007B013D">
            <w:pPr>
              <w:pStyle w:val="14"/>
              <w:ind w:hanging="2"/>
              <w:jc w:val="both"/>
              <w:rPr>
                <w:bCs/>
                <w:spacing w:val="-10"/>
              </w:rPr>
            </w:pPr>
            <w:r w:rsidRPr="00C02E97">
              <w:rPr>
                <w:rFonts w:hint="eastAsia"/>
                <w:bCs/>
                <w:spacing w:val="-10"/>
              </w:rPr>
              <w:t>受原物料價格上漲影響，工程經費不足，爰調增經費與工期。</w:t>
            </w:r>
          </w:p>
        </w:tc>
      </w:tr>
    </w:tbl>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提案人：鄭正鈐</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連署人：黃國書　陳秀寳</w:t>
      </w:r>
    </w:p>
    <w:p w:rsidR="00786A05" w:rsidRPr="00A40C60" w:rsidRDefault="00786A05" w:rsidP="007B013D">
      <w:pPr>
        <w:snapToGrid w:val="0"/>
        <w:spacing w:beforeLines="50" w:before="180" w:line="500" w:lineRule="exact"/>
        <w:ind w:left="640" w:hangingChars="200" w:hanging="640"/>
        <w:contextualSpacing/>
        <w:jc w:val="both"/>
        <w:rPr>
          <w:rFonts w:ascii="標楷體" w:eastAsia="標楷體" w:hAnsi="標楷體"/>
          <w:sz w:val="32"/>
          <w:szCs w:val="32"/>
        </w:rPr>
      </w:pPr>
      <w:r w:rsidRPr="00A40C60">
        <w:rPr>
          <w:rFonts w:ascii="標楷體" w:eastAsia="標楷體" w:hAnsi="標楷體" w:hint="eastAsia"/>
          <w:sz w:val="32"/>
          <w:szCs w:val="32"/>
        </w:rPr>
        <w:t>(四十七)查行政院於106年核定新故宮計畫，計畫期程為107至112年，總經費101億元，係作為全面強化國立故宮博物院南、北部院區軟硬體設施及服務品質，串聯台灣博物館群帶動觀光產業升級及創新，營造世界級觀光亮點，並促進台灣博物館觀光資源整合，預定辦理圖書文獻大樓及研究大樓整建工程、故宮國寶文物修復展示館建置計畫工程等。然該計畫因部分項目遇</w:t>
      </w:r>
      <w:r w:rsidRPr="00A40C60">
        <w:rPr>
          <w:rFonts w:ascii="標楷體" w:eastAsia="標楷體" w:hAnsi="標楷體" w:hint="eastAsia"/>
          <w:sz w:val="32"/>
          <w:szCs w:val="32"/>
        </w:rPr>
        <w:lastRenderedPageBreak/>
        <w:t>有推動困難、配合工程先期規畫結果、物價上漲及營建環境變化等諸多因素，以致該計畫前後進行3次計畫修正，計畫期程自112年延長至116年，使整體計畫期程拉長至10年，總經費自第</w:t>
      </w:r>
      <w:r>
        <w:rPr>
          <w:rFonts w:ascii="標楷體" w:eastAsia="標楷體" w:hAnsi="標楷體" w:hint="eastAsia"/>
          <w:sz w:val="32"/>
          <w:szCs w:val="32"/>
        </w:rPr>
        <w:t>1</w:t>
      </w:r>
      <w:r w:rsidRPr="00A40C60">
        <w:rPr>
          <w:rFonts w:ascii="標楷體" w:eastAsia="標楷體" w:hAnsi="標楷體" w:hint="eastAsia"/>
          <w:sz w:val="32"/>
          <w:szCs w:val="32"/>
        </w:rPr>
        <w:t>次計畫修正調降至87億8</w:t>
      </w:r>
      <w:r w:rsidRPr="00A40C60">
        <w:rPr>
          <w:rFonts w:ascii="標楷體" w:eastAsia="標楷體" w:hAnsi="標楷體"/>
          <w:sz w:val="32"/>
          <w:szCs w:val="32"/>
        </w:rPr>
        <w:t>,</w:t>
      </w:r>
      <w:r w:rsidRPr="00A40C60">
        <w:rPr>
          <w:rFonts w:ascii="標楷體" w:eastAsia="標楷體" w:hAnsi="標楷體" w:hint="eastAsia"/>
          <w:sz w:val="32"/>
          <w:szCs w:val="32"/>
        </w:rPr>
        <w:t>2</w:t>
      </w:r>
      <w:r w:rsidRPr="00A40C60">
        <w:rPr>
          <w:rFonts w:ascii="標楷體" w:eastAsia="標楷體" w:hAnsi="標楷體"/>
          <w:sz w:val="32"/>
          <w:szCs w:val="32"/>
        </w:rPr>
        <w:t>00</w:t>
      </w:r>
      <w:r w:rsidRPr="00A40C60">
        <w:rPr>
          <w:rFonts w:ascii="標楷體" w:eastAsia="標楷體" w:hAnsi="標楷體" w:hint="eastAsia"/>
          <w:sz w:val="32"/>
          <w:szCs w:val="32"/>
        </w:rPr>
        <w:t>萬元，又於第3次計畫修正增加至107億4</w:t>
      </w:r>
      <w:r w:rsidRPr="00A40C60">
        <w:rPr>
          <w:rFonts w:ascii="標楷體" w:eastAsia="標楷體" w:hAnsi="標楷體"/>
          <w:sz w:val="32"/>
          <w:szCs w:val="32"/>
        </w:rPr>
        <w:t>,</w:t>
      </w:r>
      <w:r w:rsidRPr="00A40C60">
        <w:rPr>
          <w:rFonts w:ascii="標楷體" w:eastAsia="標楷體" w:hAnsi="標楷體" w:hint="eastAsia"/>
          <w:sz w:val="32"/>
          <w:szCs w:val="32"/>
        </w:rPr>
        <w:t>7</w:t>
      </w:r>
      <w:r w:rsidRPr="00A40C60">
        <w:rPr>
          <w:rFonts w:ascii="標楷體" w:eastAsia="標楷體" w:hAnsi="標楷體"/>
          <w:sz w:val="32"/>
          <w:szCs w:val="32"/>
        </w:rPr>
        <w:t>00</w:t>
      </w:r>
      <w:r w:rsidRPr="00A40C60">
        <w:rPr>
          <w:rFonts w:ascii="標楷體" w:eastAsia="標楷體" w:hAnsi="標楷體" w:hint="eastAsia"/>
          <w:sz w:val="32"/>
          <w:szCs w:val="32"/>
        </w:rPr>
        <w:t>萬元，故宮應積極控管計畫執行進度，以免該項計畫再次延宕。綜上所述，爰請國立故宮博物院於3個月內向立法院教育及文化委員會提出書面報告。56</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提案人：萬美玲</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連署人：吳思瑤　黃國書</w:t>
      </w:r>
    </w:p>
    <w:p w:rsidR="00786A05" w:rsidRPr="00A40C60" w:rsidRDefault="00786A05" w:rsidP="007B013D">
      <w:pPr>
        <w:snapToGrid w:val="0"/>
        <w:spacing w:beforeLines="50" w:before="180" w:line="500" w:lineRule="exact"/>
        <w:ind w:left="640" w:hangingChars="200" w:hanging="640"/>
        <w:contextualSpacing/>
        <w:jc w:val="both"/>
        <w:rPr>
          <w:rFonts w:ascii="標楷體" w:eastAsia="標楷體" w:hAnsi="標楷體"/>
          <w:sz w:val="32"/>
          <w:szCs w:val="32"/>
        </w:rPr>
      </w:pPr>
      <w:r w:rsidRPr="00A40C60">
        <w:rPr>
          <w:rFonts w:ascii="標楷體" w:eastAsia="標楷體" w:hAnsi="標楷體" w:hint="eastAsia"/>
          <w:sz w:val="32"/>
          <w:szCs w:val="32"/>
        </w:rPr>
        <w:t>(四十八)113年度國立故宮博物院「新故宮計畫-故宮公共化帶動觀光產業發展中程計畫」包含觀光網絡系統建置計畫，然而現行南北部院區參觀人次差距懸殊，宜持續辦理多元推廣活動促進國內外民眾參訪南北院</w:t>
      </w:r>
      <w:r>
        <w:rPr>
          <w:rFonts w:ascii="標楷體" w:eastAsia="標楷體" w:hAnsi="標楷體" w:hint="eastAsia"/>
          <w:sz w:val="32"/>
          <w:szCs w:val="32"/>
        </w:rPr>
        <w:t>區</w:t>
      </w:r>
      <w:r w:rsidRPr="00A40C60">
        <w:rPr>
          <w:rFonts w:ascii="標楷體" w:eastAsia="標楷體" w:hAnsi="標楷體" w:hint="eastAsia"/>
          <w:sz w:val="32"/>
          <w:szCs w:val="32"/>
        </w:rPr>
        <w:t>，增加門票收入，並進行文化推廣。宜參考國外博物館創意思維，進行直播帶知識、密室尋寶破關、實境解謎遊戲等，使文物、知識、歷史能更有效推廣。並配合文化創意產業內容及範圍修正，將沉浸式內容體驗納入推廣策略。爰請國立故宮博物院提出多元推廣活動，於3個月內向立法院教育及文化委員會提出書面報告。62</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提案人：陳靜敏</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連署人：陳培瑜　陳秀寳</w:t>
      </w:r>
    </w:p>
    <w:p w:rsidR="00786A05" w:rsidRPr="00A40C60" w:rsidRDefault="00786A05" w:rsidP="007B013D">
      <w:pPr>
        <w:snapToGrid w:val="0"/>
        <w:spacing w:beforeLines="50" w:before="180" w:line="500" w:lineRule="exact"/>
        <w:ind w:left="640" w:hangingChars="200" w:hanging="640"/>
        <w:contextualSpacing/>
        <w:jc w:val="both"/>
        <w:rPr>
          <w:rFonts w:ascii="標楷體" w:eastAsia="標楷體" w:hAnsi="標楷體"/>
          <w:sz w:val="32"/>
          <w:szCs w:val="32"/>
        </w:rPr>
      </w:pPr>
      <w:r w:rsidRPr="00A40C60">
        <w:rPr>
          <w:rFonts w:ascii="標楷體" w:eastAsia="標楷體" w:hAnsi="標楷體" w:hint="eastAsia"/>
          <w:bCs/>
          <w:sz w:val="32"/>
          <w:szCs w:val="32"/>
        </w:rPr>
        <w:t>二、113年度中央政府總預算有關國立故宮博物院主管故宮文物藝術發展基金附屬單位預算案，審查完竣。審查結果如下：</w:t>
      </w:r>
    </w:p>
    <w:p w:rsidR="00786A05" w:rsidRPr="00A40C60" w:rsidRDefault="00786A05" w:rsidP="007B013D">
      <w:pPr>
        <w:kinsoku w:val="0"/>
        <w:overflowPunct w:val="0"/>
        <w:spacing w:before="120" w:line="500" w:lineRule="exact"/>
        <w:ind w:leftChars="150" w:left="1000" w:hangingChars="200" w:hanging="640"/>
        <w:jc w:val="both"/>
        <w:textAlignment w:val="center"/>
        <w:rPr>
          <w:rFonts w:ascii="標楷體" w:eastAsia="標楷體" w:hAnsi="標楷體"/>
          <w:bCs/>
          <w:snapToGrid w:val="0"/>
          <w:sz w:val="32"/>
          <w:szCs w:val="32"/>
        </w:rPr>
      </w:pPr>
      <w:r w:rsidRPr="00A40C60">
        <w:rPr>
          <w:rFonts w:ascii="標楷體" w:eastAsia="標楷體" w:hAnsi="標楷體" w:hint="eastAsia"/>
          <w:bCs/>
          <w:snapToGrid w:val="0"/>
          <w:sz w:val="32"/>
          <w:szCs w:val="32"/>
        </w:rPr>
        <w:t>(一)業務計畫：應依據業務收支、轉投資、固定資產建設改良擴充及資金運用等項之審查結果，隨同調整。</w:t>
      </w:r>
    </w:p>
    <w:p w:rsidR="00786A05" w:rsidRPr="00A40C60" w:rsidRDefault="00786A05" w:rsidP="007B013D">
      <w:pPr>
        <w:kinsoku w:val="0"/>
        <w:overflowPunct w:val="0"/>
        <w:spacing w:before="120" w:line="500" w:lineRule="exact"/>
        <w:ind w:leftChars="150" w:left="1000" w:hangingChars="200" w:hanging="640"/>
        <w:jc w:val="both"/>
        <w:textAlignment w:val="center"/>
        <w:rPr>
          <w:rFonts w:ascii="標楷體" w:eastAsia="標楷體" w:hAnsi="標楷體"/>
          <w:bCs/>
          <w:snapToGrid w:val="0"/>
          <w:sz w:val="32"/>
          <w:szCs w:val="32"/>
        </w:rPr>
      </w:pPr>
      <w:r w:rsidRPr="00A40C60">
        <w:rPr>
          <w:rFonts w:ascii="標楷體" w:eastAsia="標楷體" w:hAnsi="標楷體" w:hint="eastAsia"/>
          <w:bCs/>
          <w:snapToGrid w:val="0"/>
          <w:sz w:val="32"/>
          <w:szCs w:val="32"/>
        </w:rPr>
        <w:t>(二)業務收支：</w:t>
      </w:r>
    </w:p>
    <w:p w:rsidR="00786A05" w:rsidRPr="00A40C60" w:rsidRDefault="00786A05" w:rsidP="007B013D">
      <w:pPr>
        <w:kinsoku w:val="0"/>
        <w:overflowPunct w:val="0"/>
        <w:spacing w:before="120" w:line="500" w:lineRule="exact"/>
        <w:ind w:leftChars="413" w:left="1314" w:hangingChars="101" w:hanging="323"/>
        <w:jc w:val="both"/>
        <w:textAlignment w:val="center"/>
        <w:rPr>
          <w:rFonts w:ascii="標楷體" w:eastAsia="標楷體" w:hAnsi="標楷體"/>
          <w:bCs/>
          <w:snapToGrid w:val="0"/>
          <w:sz w:val="32"/>
          <w:szCs w:val="32"/>
        </w:rPr>
      </w:pPr>
      <w:r w:rsidRPr="00A40C60">
        <w:rPr>
          <w:rFonts w:ascii="標楷體" w:eastAsia="標楷體" w:hAnsi="標楷體" w:hint="eastAsia"/>
          <w:bCs/>
          <w:snapToGrid w:val="0"/>
          <w:sz w:val="32"/>
          <w:szCs w:val="32"/>
        </w:rPr>
        <w:t>1.業務總收入：原列3億6,706萬3千元，增列1,0</w:t>
      </w:r>
      <w:r w:rsidRPr="00A40C60">
        <w:rPr>
          <w:rFonts w:ascii="標楷體" w:eastAsia="標楷體" w:hAnsi="標楷體"/>
          <w:bCs/>
          <w:snapToGrid w:val="0"/>
          <w:sz w:val="32"/>
          <w:szCs w:val="32"/>
        </w:rPr>
        <w:t>0</w:t>
      </w:r>
      <w:r w:rsidRPr="00A40C60">
        <w:rPr>
          <w:rFonts w:ascii="標楷體" w:eastAsia="標楷體" w:hAnsi="標楷體" w:hint="eastAsia"/>
          <w:bCs/>
          <w:snapToGrid w:val="0"/>
          <w:sz w:val="32"/>
          <w:szCs w:val="32"/>
        </w:rPr>
        <w:t>0萬元，改列為</w:t>
      </w:r>
      <w:r w:rsidRPr="00A40C60">
        <w:rPr>
          <w:rFonts w:ascii="標楷體" w:eastAsia="標楷體" w:hAnsi="標楷體"/>
          <w:bCs/>
          <w:snapToGrid w:val="0"/>
          <w:sz w:val="32"/>
          <w:szCs w:val="32"/>
        </w:rPr>
        <w:t>3</w:t>
      </w:r>
      <w:r w:rsidRPr="00A40C60">
        <w:rPr>
          <w:rFonts w:ascii="標楷體" w:eastAsia="標楷體" w:hAnsi="標楷體" w:hint="eastAsia"/>
          <w:bCs/>
          <w:snapToGrid w:val="0"/>
          <w:sz w:val="32"/>
          <w:szCs w:val="32"/>
        </w:rPr>
        <w:t>億</w:t>
      </w:r>
      <w:r w:rsidRPr="00A40C60">
        <w:rPr>
          <w:rFonts w:ascii="標楷體" w:eastAsia="標楷體" w:hAnsi="標楷體"/>
          <w:bCs/>
          <w:snapToGrid w:val="0"/>
          <w:sz w:val="32"/>
          <w:szCs w:val="32"/>
        </w:rPr>
        <w:t>7</w:t>
      </w:r>
      <w:r w:rsidRPr="00A40C60">
        <w:rPr>
          <w:rFonts w:ascii="標楷體" w:eastAsia="標楷體" w:hAnsi="標楷體" w:hint="eastAsia"/>
          <w:bCs/>
          <w:snapToGrid w:val="0"/>
          <w:sz w:val="32"/>
          <w:szCs w:val="32"/>
        </w:rPr>
        <w:t>,706萬</w:t>
      </w:r>
      <w:r w:rsidRPr="00A40C60">
        <w:rPr>
          <w:rFonts w:ascii="標楷體" w:eastAsia="標楷體" w:hAnsi="標楷體"/>
          <w:bCs/>
          <w:snapToGrid w:val="0"/>
          <w:sz w:val="32"/>
          <w:szCs w:val="32"/>
        </w:rPr>
        <w:t>3</w:t>
      </w:r>
      <w:r w:rsidRPr="00A40C60">
        <w:rPr>
          <w:rFonts w:ascii="標楷體" w:eastAsia="標楷體" w:hAnsi="標楷體" w:hint="eastAsia"/>
          <w:bCs/>
          <w:snapToGrid w:val="0"/>
          <w:sz w:val="32"/>
          <w:szCs w:val="32"/>
        </w:rPr>
        <w:t>千元。</w:t>
      </w:r>
    </w:p>
    <w:p w:rsidR="00786A05" w:rsidRPr="00A40C60" w:rsidRDefault="00786A05" w:rsidP="007B013D">
      <w:pPr>
        <w:kinsoku w:val="0"/>
        <w:overflowPunct w:val="0"/>
        <w:spacing w:before="120" w:line="500" w:lineRule="exact"/>
        <w:ind w:leftChars="413" w:left="1314" w:hangingChars="101" w:hanging="323"/>
        <w:jc w:val="both"/>
        <w:textAlignment w:val="center"/>
        <w:rPr>
          <w:rFonts w:ascii="標楷體" w:eastAsia="標楷體" w:hAnsi="標楷體"/>
          <w:bCs/>
          <w:snapToGrid w:val="0"/>
          <w:sz w:val="32"/>
          <w:szCs w:val="32"/>
        </w:rPr>
      </w:pPr>
      <w:r w:rsidRPr="00A40C60">
        <w:rPr>
          <w:rFonts w:ascii="標楷體" w:eastAsia="標楷體" w:hAnsi="標楷體" w:hint="eastAsia"/>
          <w:bCs/>
          <w:snapToGrid w:val="0"/>
          <w:sz w:val="32"/>
          <w:szCs w:val="32"/>
        </w:rPr>
        <w:lastRenderedPageBreak/>
        <w:t>2.業務總支出：3億3,677萬5千元，照列。</w:t>
      </w:r>
    </w:p>
    <w:p w:rsidR="00786A05" w:rsidRPr="00A40C60" w:rsidRDefault="00786A05" w:rsidP="007B013D">
      <w:pPr>
        <w:kinsoku w:val="0"/>
        <w:overflowPunct w:val="0"/>
        <w:spacing w:before="120" w:line="500" w:lineRule="exact"/>
        <w:ind w:leftChars="413" w:left="1314" w:hangingChars="101" w:hanging="323"/>
        <w:jc w:val="both"/>
        <w:textAlignment w:val="center"/>
        <w:rPr>
          <w:rFonts w:ascii="標楷體" w:eastAsia="標楷體" w:hAnsi="標楷體"/>
          <w:bCs/>
          <w:snapToGrid w:val="0"/>
          <w:sz w:val="32"/>
          <w:szCs w:val="32"/>
        </w:rPr>
      </w:pPr>
      <w:r w:rsidRPr="00A40C60">
        <w:rPr>
          <w:rFonts w:ascii="標楷體" w:eastAsia="標楷體" w:hAnsi="標楷體" w:hint="eastAsia"/>
          <w:bCs/>
          <w:snapToGrid w:val="0"/>
          <w:sz w:val="32"/>
          <w:szCs w:val="32"/>
        </w:rPr>
        <w:t>3.本期賸餘：原列3</w:t>
      </w:r>
      <w:r w:rsidRPr="00A40C60">
        <w:rPr>
          <w:rFonts w:ascii="標楷體" w:eastAsia="標楷體" w:hAnsi="標楷體"/>
          <w:bCs/>
          <w:snapToGrid w:val="0"/>
          <w:sz w:val="32"/>
          <w:szCs w:val="32"/>
        </w:rPr>
        <w:t>,028</w:t>
      </w:r>
      <w:r w:rsidRPr="00A40C60">
        <w:rPr>
          <w:rFonts w:ascii="標楷體" w:eastAsia="標楷體" w:hAnsi="標楷體" w:hint="eastAsia"/>
          <w:bCs/>
          <w:snapToGrid w:val="0"/>
          <w:sz w:val="32"/>
          <w:szCs w:val="32"/>
        </w:rPr>
        <w:t>萬8千元，增列1</w:t>
      </w:r>
      <w:r w:rsidRPr="00A40C60">
        <w:rPr>
          <w:rFonts w:ascii="標楷體" w:eastAsia="標楷體" w:hAnsi="標楷體"/>
          <w:bCs/>
          <w:snapToGrid w:val="0"/>
          <w:sz w:val="32"/>
          <w:szCs w:val="32"/>
        </w:rPr>
        <w:t>,0</w:t>
      </w:r>
      <w:r w:rsidRPr="00A40C60">
        <w:rPr>
          <w:rFonts w:ascii="標楷體" w:eastAsia="標楷體" w:hAnsi="標楷體" w:hint="eastAsia"/>
          <w:bCs/>
          <w:snapToGrid w:val="0"/>
          <w:sz w:val="32"/>
          <w:szCs w:val="32"/>
        </w:rPr>
        <w:t>00萬元，改列為4,</w:t>
      </w:r>
      <w:r w:rsidRPr="00A40C60">
        <w:rPr>
          <w:rFonts w:ascii="標楷體" w:eastAsia="標楷體" w:hAnsi="標楷體"/>
          <w:bCs/>
          <w:snapToGrid w:val="0"/>
          <w:sz w:val="32"/>
          <w:szCs w:val="32"/>
        </w:rPr>
        <w:t>028</w:t>
      </w:r>
      <w:r w:rsidRPr="00A40C60">
        <w:rPr>
          <w:rFonts w:ascii="標楷體" w:eastAsia="標楷體" w:hAnsi="標楷體" w:hint="eastAsia"/>
          <w:bCs/>
          <w:snapToGrid w:val="0"/>
          <w:sz w:val="32"/>
          <w:szCs w:val="32"/>
        </w:rPr>
        <w:t>萬</w:t>
      </w:r>
      <w:r w:rsidRPr="00A40C60">
        <w:rPr>
          <w:rFonts w:ascii="標楷體" w:eastAsia="標楷體" w:hAnsi="標楷體"/>
          <w:bCs/>
          <w:snapToGrid w:val="0"/>
          <w:sz w:val="32"/>
          <w:szCs w:val="32"/>
        </w:rPr>
        <w:t>8</w:t>
      </w:r>
      <w:r w:rsidRPr="00A40C60">
        <w:rPr>
          <w:rFonts w:ascii="標楷體" w:eastAsia="標楷體" w:hAnsi="標楷體" w:hint="eastAsia"/>
          <w:bCs/>
          <w:snapToGrid w:val="0"/>
          <w:sz w:val="32"/>
          <w:szCs w:val="32"/>
        </w:rPr>
        <w:t>千元。</w:t>
      </w:r>
    </w:p>
    <w:p w:rsidR="00786A05" w:rsidRPr="00A40C60" w:rsidRDefault="00786A05" w:rsidP="007B013D">
      <w:pPr>
        <w:kinsoku w:val="0"/>
        <w:overflowPunct w:val="0"/>
        <w:spacing w:before="120" w:line="500" w:lineRule="exact"/>
        <w:ind w:leftChars="150" w:left="1000" w:hangingChars="200" w:hanging="640"/>
        <w:jc w:val="both"/>
        <w:textAlignment w:val="center"/>
        <w:rPr>
          <w:rFonts w:ascii="標楷體" w:eastAsia="標楷體" w:hAnsi="標楷體"/>
          <w:bCs/>
          <w:snapToGrid w:val="0"/>
          <w:sz w:val="32"/>
          <w:szCs w:val="32"/>
        </w:rPr>
      </w:pPr>
      <w:r w:rsidRPr="00A40C60">
        <w:rPr>
          <w:rFonts w:ascii="標楷體" w:eastAsia="標楷體" w:hAnsi="標楷體" w:hint="eastAsia"/>
          <w:bCs/>
          <w:snapToGrid w:val="0"/>
          <w:sz w:val="32"/>
          <w:szCs w:val="32"/>
        </w:rPr>
        <w:t>(三)解繳公庫：6,</w:t>
      </w:r>
      <w:r w:rsidRPr="00A40C60">
        <w:rPr>
          <w:rFonts w:ascii="標楷體" w:eastAsia="標楷體" w:hAnsi="標楷體"/>
          <w:bCs/>
          <w:snapToGrid w:val="0"/>
          <w:sz w:val="32"/>
          <w:szCs w:val="32"/>
        </w:rPr>
        <w:t>492</w:t>
      </w:r>
      <w:r w:rsidRPr="00A40C60">
        <w:rPr>
          <w:rFonts w:ascii="標楷體" w:eastAsia="標楷體" w:hAnsi="標楷體" w:hint="eastAsia"/>
          <w:bCs/>
          <w:snapToGrid w:val="0"/>
          <w:sz w:val="32"/>
          <w:szCs w:val="32"/>
        </w:rPr>
        <w:t>萬元，照列。</w:t>
      </w:r>
    </w:p>
    <w:p w:rsidR="00786A05" w:rsidRPr="00A40C60" w:rsidRDefault="00786A05" w:rsidP="007B013D">
      <w:pPr>
        <w:kinsoku w:val="0"/>
        <w:overflowPunct w:val="0"/>
        <w:spacing w:before="120" w:line="500" w:lineRule="exact"/>
        <w:ind w:leftChars="150" w:left="1000" w:hangingChars="200" w:hanging="640"/>
        <w:jc w:val="both"/>
        <w:textAlignment w:val="center"/>
        <w:rPr>
          <w:rFonts w:ascii="標楷體" w:eastAsia="標楷體" w:hAnsi="標楷體"/>
          <w:bCs/>
          <w:snapToGrid w:val="0"/>
          <w:sz w:val="32"/>
          <w:szCs w:val="32"/>
        </w:rPr>
      </w:pPr>
      <w:r w:rsidRPr="00A40C60">
        <w:rPr>
          <w:rFonts w:ascii="標楷體" w:eastAsia="標楷體" w:hAnsi="標楷體" w:hint="eastAsia"/>
          <w:bCs/>
          <w:snapToGrid w:val="0"/>
          <w:sz w:val="32"/>
          <w:szCs w:val="32"/>
        </w:rPr>
        <w:t>(四)轉投資計畫：無列數。</w:t>
      </w:r>
    </w:p>
    <w:p w:rsidR="00786A05" w:rsidRPr="00A40C60" w:rsidRDefault="00786A05" w:rsidP="007B013D">
      <w:pPr>
        <w:kinsoku w:val="0"/>
        <w:overflowPunct w:val="0"/>
        <w:spacing w:before="120" w:line="500" w:lineRule="exact"/>
        <w:ind w:leftChars="150" w:left="1000" w:hangingChars="200" w:hanging="640"/>
        <w:jc w:val="both"/>
        <w:textAlignment w:val="center"/>
        <w:rPr>
          <w:rFonts w:ascii="標楷體" w:eastAsia="標楷體" w:hAnsi="標楷體"/>
          <w:bCs/>
          <w:snapToGrid w:val="0"/>
          <w:sz w:val="32"/>
          <w:szCs w:val="32"/>
        </w:rPr>
      </w:pPr>
      <w:r w:rsidRPr="00A40C60">
        <w:rPr>
          <w:rFonts w:ascii="標楷體" w:eastAsia="標楷體" w:hAnsi="標楷體" w:hint="eastAsia"/>
          <w:bCs/>
          <w:snapToGrid w:val="0"/>
          <w:sz w:val="32"/>
          <w:szCs w:val="32"/>
        </w:rPr>
        <w:t xml:space="preserve">(五)固定資產建設改良擴充：20萬元，照列。    </w:t>
      </w:r>
    </w:p>
    <w:p w:rsidR="00786A05" w:rsidRPr="00A40C60" w:rsidRDefault="00786A05" w:rsidP="007B013D">
      <w:pPr>
        <w:kinsoku w:val="0"/>
        <w:overflowPunct w:val="0"/>
        <w:spacing w:before="120" w:line="500" w:lineRule="exact"/>
        <w:ind w:leftChars="150" w:left="1000" w:hangingChars="200" w:hanging="640"/>
        <w:jc w:val="both"/>
        <w:textAlignment w:val="center"/>
        <w:rPr>
          <w:rFonts w:ascii="標楷體" w:eastAsia="標楷體" w:hAnsi="標楷體"/>
          <w:bCs/>
          <w:snapToGrid w:val="0"/>
          <w:sz w:val="32"/>
          <w:szCs w:val="32"/>
        </w:rPr>
      </w:pPr>
      <w:r w:rsidRPr="00A40C60">
        <w:rPr>
          <w:rFonts w:ascii="標楷體" w:eastAsia="標楷體" w:hAnsi="標楷體" w:hint="eastAsia"/>
          <w:bCs/>
          <w:snapToGrid w:val="0"/>
          <w:sz w:val="32"/>
          <w:szCs w:val="32"/>
        </w:rPr>
        <w:t>(六)國庫增撥基金額：無列數。</w:t>
      </w:r>
    </w:p>
    <w:p w:rsidR="00786A05" w:rsidRPr="00A40C60" w:rsidRDefault="00786A05" w:rsidP="007B013D">
      <w:pPr>
        <w:snapToGrid w:val="0"/>
        <w:spacing w:beforeLines="50" w:before="180" w:line="500" w:lineRule="exact"/>
        <w:ind w:left="640" w:hangingChars="200" w:hanging="640"/>
        <w:contextualSpacing/>
        <w:jc w:val="both"/>
        <w:rPr>
          <w:rFonts w:ascii="標楷體" w:eastAsia="標楷體" w:hAnsi="標楷體"/>
          <w:bCs/>
          <w:snapToGrid w:val="0"/>
          <w:sz w:val="32"/>
          <w:szCs w:val="32"/>
        </w:rPr>
      </w:pPr>
      <w:r w:rsidRPr="00A40C60">
        <w:rPr>
          <w:rFonts w:ascii="標楷體" w:eastAsia="標楷體" w:hAnsi="標楷體" w:hint="eastAsia"/>
          <w:bCs/>
          <w:snapToGrid w:val="0"/>
          <w:sz w:val="32"/>
          <w:szCs w:val="32"/>
        </w:rPr>
        <w:t>三、對於委員質詢要求提供相關資料或未及答復部分，請相關機關儘速以書面答復。</w:t>
      </w:r>
    </w:p>
    <w:p w:rsidR="00786A05" w:rsidRPr="00A40C60" w:rsidRDefault="00786A05" w:rsidP="007B013D">
      <w:pPr>
        <w:snapToGrid w:val="0"/>
        <w:spacing w:beforeLines="50" w:before="180" w:line="500" w:lineRule="exact"/>
        <w:ind w:left="640" w:hangingChars="200" w:hanging="640"/>
        <w:contextualSpacing/>
        <w:jc w:val="both"/>
        <w:rPr>
          <w:rFonts w:ascii="標楷體" w:eastAsia="標楷體" w:hAnsi="標楷體"/>
          <w:bCs/>
          <w:snapToGrid w:val="0"/>
          <w:sz w:val="32"/>
          <w:szCs w:val="32"/>
        </w:rPr>
      </w:pPr>
      <w:r w:rsidRPr="00A40C60">
        <w:rPr>
          <w:rFonts w:ascii="標楷體" w:eastAsia="標楷體" w:hAnsi="標楷體" w:hint="eastAsia"/>
          <w:bCs/>
          <w:snapToGrid w:val="0"/>
          <w:sz w:val="32"/>
          <w:szCs w:val="32"/>
        </w:rPr>
        <w:t>四、在不影響文意前提下，授權議事人員依「113年度中央政府總預算案審查報告與黨團協商之範例」整理。</w:t>
      </w:r>
    </w:p>
    <w:p w:rsidR="00786A05" w:rsidRPr="00A40C60" w:rsidRDefault="00786A05" w:rsidP="007B013D">
      <w:pPr>
        <w:snapToGrid w:val="0"/>
        <w:spacing w:beforeLines="50" w:before="180" w:line="500" w:lineRule="exact"/>
        <w:ind w:left="640" w:hangingChars="200" w:hanging="640"/>
        <w:contextualSpacing/>
        <w:jc w:val="both"/>
        <w:rPr>
          <w:rFonts w:ascii="標楷體" w:eastAsia="標楷體" w:hAnsi="標楷體"/>
          <w:bCs/>
          <w:snapToGrid w:val="0"/>
          <w:sz w:val="32"/>
          <w:szCs w:val="32"/>
        </w:rPr>
      </w:pPr>
      <w:r w:rsidRPr="00A40C60">
        <w:rPr>
          <w:rFonts w:ascii="標楷體" w:eastAsia="標楷體" w:hAnsi="標楷體" w:hint="eastAsia"/>
          <w:bCs/>
          <w:snapToGrid w:val="0"/>
          <w:sz w:val="32"/>
          <w:szCs w:val="32"/>
        </w:rPr>
        <w:t>五、113年度中央政府總預算案有關國立故宮博物院單位預算案及國立故宮博物院主管故宮文物藝術發展基金附屬單位預算案，全部審查完竣。</w:t>
      </w:r>
    </w:p>
    <w:p w:rsidR="00786A05" w:rsidRPr="00A40C60" w:rsidRDefault="00786A05" w:rsidP="007B013D">
      <w:pPr>
        <w:snapToGrid w:val="0"/>
        <w:spacing w:beforeLines="50" w:before="180" w:line="500" w:lineRule="exact"/>
        <w:ind w:left="640" w:hangingChars="200" w:hanging="640"/>
        <w:contextualSpacing/>
        <w:jc w:val="both"/>
        <w:rPr>
          <w:rFonts w:ascii="標楷體" w:eastAsia="標楷體" w:hAnsi="標楷體"/>
          <w:bCs/>
          <w:sz w:val="32"/>
          <w:szCs w:val="32"/>
        </w:rPr>
      </w:pPr>
      <w:r w:rsidRPr="00A40C60">
        <w:rPr>
          <w:rFonts w:ascii="標楷體" w:eastAsia="標楷體" w:hAnsi="標楷體" w:hint="eastAsia"/>
          <w:bCs/>
          <w:sz w:val="32"/>
          <w:szCs w:val="32"/>
        </w:rPr>
        <w:t>六、113年度中央政府總預算</w:t>
      </w:r>
      <w:r>
        <w:rPr>
          <w:rFonts w:ascii="標楷體" w:eastAsia="標楷體" w:hAnsi="標楷體" w:hint="eastAsia"/>
          <w:bCs/>
          <w:sz w:val="32"/>
          <w:szCs w:val="32"/>
        </w:rPr>
        <w:t>案</w:t>
      </w:r>
      <w:r w:rsidRPr="00A40C60">
        <w:rPr>
          <w:rFonts w:ascii="標楷體" w:eastAsia="標楷體" w:hAnsi="標楷體" w:hint="eastAsia"/>
          <w:bCs/>
          <w:sz w:val="32"/>
          <w:szCs w:val="32"/>
        </w:rPr>
        <w:t>有關中央研究院單位預算案，審查完竣。審查結果如下：</w:t>
      </w:r>
    </w:p>
    <w:p w:rsidR="00786A05" w:rsidRPr="00A40C60" w:rsidRDefault="00786A05" w:rsidP="007B013D">
      <w:pPr>
        <w:snapToGrid w:val="0"/>
        <w:spacing w:before="50" w:line="500" w:lineRule="exact"/>
        <w:jc w:val="both"/>
        <w:rPr>
          <w:rFonts w:ascii="標楷體" w:eastAsia="標楷體" w:hAnsi="標楷體"/>
          <w:sz w:val="32"/>
          <w:szCs w:val="32"/>
        </w:rPr>
      </w:pPr>
      <w:r w:rsidRPr="00A40C60">
        <w:rPr>
          <w:rFonts w:ascii="標楷體" w:eastAsia="標楷體" w:hAnsi="標楷體"/>
          <w:sz w:val="32"/>
          <w:szCs w:val="32"/>
        </w:rPr>
        <w:t>歲入部分</w:t>
      </w:r>
    </w:p>
    <w:p w:rsidR="00786A05" w:rsidRPr="00A40C60" w:rsidRDefault="00786A05" w:rsidP="007B013D">
      <w:pPr>
        <w:snapToGrid w:val="0"/>
        <w:spacing w:before="50" w:line="500" w:lineRule="exact"/>
        <w:jc w:val="both"/>
        <w:rPr>
          <w:rFonts w:ascii="標楷體" w:eastAsia="標楷體" w:hAnsi="標楷體"/>
          <w:sz w:val="32"/>
          <w:szCs w:val="32"/>
        </w:rPr>
      </w:pPr>
      <w:r w:rsidRPr="00A40C60">
        <w:rPr>
          <w:rFonts w:ascii="標楷體" w:eastAsia="標楷體" w:hAnsi="標楷體"/>
          <w:sz w:val="32"/>
          <w:szCs w:val="32"/>
        </w:rPr>
        <w:t>第2款　罰款及賠償收入</w:t>
      </w:r>
    </w:p>
    <w:p w:rsidR="00786A05" w:rsidRPr="00A40C60" w:rsidRDefault="00786A05" w:rsidP="007B013D">
      <w:pPr>
        <w:snapToGrid w:val="0"/>
        <w:spacing w:before="50" w:line="500" w:lineRule="exact"/>
        <w:ind w:leftChars="100" w:left="1520" w:hangingChars="400" w:hanging="1280"/>
        <w:jc w:val="both"/>
        <w:rPr>
          <w:rFonts w:ascii="標楷體" w:eastAsia="標楷體" w:hAnsi="標楷體"/>
          <w:sz w:val="32"/>
          <w:szCs w:val="32"/>
        </w:rPr>
      </w:pPr>
      <w:r w:rsidRPr="00A40C60">
        <w:rPr>
          <w:rFonts w:ascii="標楷體" w:eastAsia="標楷體" w:hAnsi="標楷體"/>
          <w:sz w:val="32"/>
          <w:szCs w:val="32"/>
        </w:rPr>
        <w:t>第4項　中央研究院5</w:t>
      </w:r>
      <w:r w:rsidRPr="00A40C60">
        <w:rPr>
          <w:rFonts w:ascii="標楷體" w:eastAsia="標楷體" w:hAnsi="標楷體" w:hint="eastAsia"/>
          <w:sz w:val="32"/>
          <w:szCs w:val="32"/>
        </w:rPr>
        <w:t>0</w:t>
      </w:r>
      <w:r w:rsidRPr="00A40C60">
        <w:rPr>
          <w:rFonts w:ascii="標楷體" w:eastAsia="標楷體" w:hAnsi="標楷體"/>
          <w:sz w:val="32"/>
          <w:szCs w:val="32"/>
        </w:rPr>
        <w:t>0萬元，</w:t>
      </w:r>
      <w:r w:rsidRPr="00A40C60">
        <w:rPr>
          <w:rFonts w:ascii="標楷體" w:eastAsia="標楷體" w:hAnsi="標楷體" w:hint="eastAsia"/>
          <w:sz w:val="32"/>
          <w:szCs w:val="32"/>
        </w:rPr>
        <w:t>照列。</w:t>
      </w:r>
    </w:p>
    <w:p w:rsidR="00786A05" w:rsidRPr="00A40C60" w:rsidRDefault="00786A05" w:rsidP="007B013D">
      <w:pPr>
        <w:snapToGrid w:val="0"/>
        <w:spacing w:before="50" w:line="500" w:lineRule="exact"/>
        <w:jc w:val="both"/>
        <w:rPr>
          <w:rFonts w:ascii="標楷體" w:eastAsia="標楷體" w:hAnsi="標楷體"/>
          <w:sz w:val="32"/>
          <w:szCs w:val="32"/>
        </w:rPr>
      </w:pPr>
      <w:r w:rsidRPr="00A40C60">
        <w:rPr>
          <w:rFonts w:ascii="標楷體" w:eastAsia="標楷體" w:hAnsi="標楷體"/>
          <w:sz w:val="32"/>
          <w:szCs w:val="32"/>
        </w:rPr>
        <w:t>第4款　財產收入</w:t>
      </w:r>
    </w:p>
    <w:p w:rsidR="00786A05" w:rsidRPr="00A40C60" w:rsidRDefault="00786A05" w:rsidP="007B013D">
      <w:pPr>
        <w:snapToGrid w:val="0"/>
        <w:spacing w:before="50" w:line="500" w:lineRule="exact"/>
        <w:ind w:leftChars="100" w:left="1520" w:hangingChars="400" w:hanging="1280"/>
        <w:jc w:val="both"/>
        <w:rPr>
          <w:rFonts w:ascii="標楷體" w:eastAsia="標楷體" w:hAnsi="標楷體"/>
          <w:sz w:val="32"/>
          <w:szCs w:val="32"/>
        </w:rPr>
      </w:pPr>
      <w:r w:rsidRPr="00A40C60">
        <w:rPr>
          <w:rFonts w:ascii="標楷體" w:eastAsia="標楷體" w:hAnsi="標楷體"/>
          <w:sz w:val="32"/>
          <w:szCs w:val="32"/>
        </w:rPr>
        <w:t>第5項　中央研究院</w:t>
      </w:r>
      <w:r w:rsidRPr="00A40C60">
        <w:rPr>
          <w:rFonts w:ascii="標楷體" w:eastAsia="標楷體" w:hAnsi="標楷體" w:hint="eastAsia"/>
          <w:sz w:val="32"/>
          <w:szCs w:val="32"/>
        </w:rPr>
        <w:t>原列473</w:t>
      </w:r>
      <w:r w:rsidRPr="00A40C60">
        <w:rPr>
          <w:rFonts w:ascii="標楷體" w:eastAsia="標楷體" w:hAnsi="標楷體" w:hint="eastAsia"/>
          <w:sz w:val="32"/>
        </w:rPr>
        <w:t>萬8千元</w:t>
      </w:r>
      <w:r w:rsidRPr="00A40C60">
        <w:rPr>
          <w:rFonts w:ascii="標楷體" w:eastAsia="標楷體" w:hAnsi="標楷體" w:hint="eastAsia"/>
          <w:sz w:val="32"/>
          <w:szCs w:val="32"/>
        </w:rPr>
        <w:t>，增列第1目「財產孳息」第2節「租金收入」</w:t>
      </w:r>
      <w:r w:rsidRPr="00A40C60">
        <w:rPr>
          <w:rFonts w:ascii="標楷體" w:eastAsia="標楷體" w:hAnsi="標楷體"/>
          <w:sz w:val="32"/>
          <w:szCs w:val="32"/>
        </w:rPr>
        <w:t>19</w:t>
      </w:r>
      <w:r w:rsidRPr="00A40C60">
        <w:rPr>
          <w:rFonts w:ascii="標楷體" w:eastAsia="標楷體" w:hAnsi="標楷體" w:hint="eastAsia"/>
          <w:sz w:val="32"/>
          <w:szCs w:val="32"/>
        </w:rPr>
        <w:t>萬6千元，其餘均照列，改列為493萬4千元。</w:t>
      </w:r>
      <w:r>
        <w:rPr>
          <w:rFonts w:ascii="標楷體" w:eastAsia="標楷體" w:hAnsi="標楷體" w:hint="eastAsia"/>
          <w:sz w:val="32"/>
          <w:szCs w:val="32"/>
        </w:rPr>
        <w:t>1</w:t>
      </w:r>
    </w:p>
    <w:p w:rsidR="00786A05" w:rsidRPr="00A40C60" w:rsidRDefault="00786A05" w:rsidP="007B013D">
      <w:pPr>
        <w:snapToGrid w:val="0"/>
        <w:spacing w:before="50" w:line="500" w:lineRule="exact"/>
        <w:jc w:val="both"/>
        <w:rPr>
          <w:rFonts w:ascii="標楷體" w:eastAsia="標楷體" w:hAnsi="標楷體"/>
          <w:sz w:val="32"/>
          <w:szCs w:val="32"/>
        </w:rPr>
      </w:pPr>
      <w:r w:rsidRPr="00A40C60">
        <w:rPr>
          <w:rFonts w:ascii="標楷體" w:eastAsia="標楷體" w:hAnsi="標楷體"/>
          <w:sz w:val="32"/>
          <w:szCs w:val="32"/>
        </w:rPr>
        <w:t>第7款　其他收入</w:t>
      </w:r>
    </w:p>
    <w:p w:rsidR="00786A05" w:rsidRPr="00A40C60" w:rsidRDefault="00786A05" w:rsidP="007B013D">
      <w:pPr>
        <w:snapToGrid w:val="0"/>
        <w:spacing w:before="50" w:line="500" w:lineRule="exact"/>
        <w:ind w:leftChars="100" w:left="1520" w:hangingChars="400" w:hanging="1280"/>
        <w:jc w:val="both"/>
        <w:rPr>
          <w:rFonts w:ascii="標楷體" w:eastAsia="標楷體" w:hAnsi="標楷體"/>
          <w:sz w:val="32"/>
          <w:szCs w:val="32"/>
        </w:rPr>
      </w:pPr>
      <w:r w:rsidRPr="00A40C60">
        <w:rPr>
          <w:rFonts w:ascii="標楷體" w:eastAsia="標楷體" w:hAnsi="標楷體"/>
          <w:sz w:val="32"/>
          <w:szCs w:val="32"/>
        </w:rPr>
        <w:t>第5項　中央研究院</w:t>
      </w:r>
      <w:r w:rsidRPr="00A40C60">
        <w:rPr>
          <w:rFonts w:ascii="標楷體" w:eastAsia="標楷體" w:hAnsi="標楷體" w:hint="eastAsia"/>
          <w:sz w:val="32"/>
        </w:rPr>
        <w:t>1億</w:t>
      </w:r>
      <w:r w:rsidRPr="00A40C60">
        <w:rPr>
          <w:rFonts w:ascii="標楷體" w:eastAsia="標楷體" w:hAnsi="標楷體"/>
          <w:sz w:val="32"/>
        </w:rPr>
        <w:t>3,</w:t>
      </w:r>
      <w:r w:rsidRPr="00A40C60">
        <w:rPr>
          <w:rFonts w:ascii="標楷體" w:eastAsia="標楷體" w:hAnsi="標楷體" w:hint="eastAsia"/>
          <w:sz w:val="32"/>
        </w:rPr>
        <w:t>796萬7千元</w:t>
      </w:r>
      <w:r w:rsidRPr="00A40C60">
        <w:rPr>
          <w:rFonts w:ascii="標楷體" w:eastAsia="標楷體" w:hAnsi="標楷體" w:hint="eastAsia"/>
          <w:sz w:val="32"/>
          <w:szCs w:val="32"/>
        </w:rPr>
        <w:t>，照列</w:t>
      </w:r>
      <w:r w:rsidRPr="00A40C60">
        <w:rPr>
          <w:rFonts w:ascii="標楷體" w:eastAsia="標楷體" w:hAnsi="標楷體"/>
          <w:sz w:val="32"/>
          <w:szCs w:val="32"/>
        </w:rPr>
        <w:t>。</w:t>
      </w:r>
    </w:p>
    <w:p w:rsidR="00786A05" w:rsidRPr="00A40C60" w:rsidRDefault="00786A05" w:rsidP="007B013D">
      <w:pPr>
        <w:snapToGrid w:val="0"/>
        <w:spacing w:before="120" w:line="440" w:lineRule="exact"/>
        <w:ind w:leftChars="11" w:left="666" w:hangingChars="200" w:hanging="640"/>
        <w:jc w:val="both"/>
        <w:rPr>
          <w:rFonts w:ascii="標楷體" w:eastAsia="標楷體" w:hAnsi="標楷體"/>
          <w:bCs/>
          <w:snapToGrid w:val="0"/>
          <w:sz w:val="32"/>
          <w:szCs w:val="32"/>
        </w:rPr>
      </w:pPr>
      <w:r w:rsidRPr="00A40C60">
        <w:rPr>
          <w:rFonts w:ascii="標楷體" w:eastAsia="標楷體" w:hAnsi="標楷體"/>
          <w:bCs/>
          <w:snapToGrid w:val="0"/>
          <w:sz w:val="32"/>
          <w:szCs w:val="32"/>
        </w:rPr>
        <w:t>歲</w:t>
      </w:r>
      <w:r w:rsidRPr="00A40C60">
        <w:rPr>
          <w:rFonts w:ascii="標楷體" w:eastAsia="標楷體" w:hAnsi="標楷體" w:hint="eastAsia"/>
          <w:bCs/>
          <w:snapToGrid w:val="0"/>
          <w:sz w:val="32"/>
          <w:szCs w:val="32"/>
        </w:rPr>
        <w:t>出</w:t>
      </w:r>
      <w:r w:rsidRPr="00A40C60">
        <w:rPr>
          <w:rFonts w:ascii="標楷體" w:eastAsia="標楷體" w:hAnsi="標楷體"/>
          <w:bCs/>
          <w:snapToGrid w:val="0"/>
          <w:sz w:val="32"/>
          <w:szCs w:val="32"/>
        </w:rPr>
        <w:t>部分</w:t>
      </w:r>
    </w:p>
    <w:p w:rsidR="00786A05" w:rsidRPr="00A40C60" w:rsidRDefault="00786A05" w:rsidP="007B013D">
      <w:pPr>
        <w:snapToGrid w:val="0"/>
        <w:spacing w:before="50" w:line="500" w:lineRule="exact"/>
        <w:jc w:val="both"/>
        <w:rPr>
          <w:rFonts w:ascii="標楷體" w:eastAsia="標楷體" w:hAnsi="標楷體"/>
          <w:bCs/>
          <w:snapToGrid w:val="0"/>
          <w:sz w:val="32"/>
          <w:szCs w:val="32"/>
        </w:rPr>
      </w:pPr>
      <w:r w:rsidRPr="00A40C60">
        <w:rPr>
          <w:rFonts w:ascii="標楷體" w:eastAsia="標楷體" w:hAnsi="標楷體"/>
          <w:bCs/>
          <w:snapToGrid w:val="0"/>
          <w:sz w:val="32"/>
          <w:szCs w:val="32"/>
        </w:rPr>
        <w:lastRenderedPageBreak/>
        <w:t xml:space="preserve">第1款　</w:t>
      </w:r>
      <w:r w:rsidRPr="00A40C60">
        <w:rPr>
          <w:rFonts w:ascii="標楷體" w:eastAsia="標楷體" w:hAnsi="標楷體" w:hint="eastAsia"/>
          <w:bCs/>
          <w:snapToGrid w:val="0"/>
          <w:sz w:val="32"/>
          <w:szCs w:val="32"/>
        </w:rPr>
        <w:t>總統府主管</w:t>
      </w:r>
    </w:p>
    <w:p w:rsidR="00786A05" w:rsidRPr="00A40C60" w:rsidRDefault="00786A05" w:rsidP="007B013D">
      <w:pPr>
        <w:snapToGrid w:val="0"/>
        <w:spacing w:before="50" w:line="500" w:lineRule="exact"/>
        <w:ind w:leftChars="100" w:left="1520" w:hangingChars="400" w:hanging="1280"/>
        <w:jc w:val="both"/>
        <w:rPr>
          <w:rFonts w:ascii="標楷體" w:eastAsia="標楷體" w:hAnsi="標楷體"/>
          <w:snapToGrid w:val="0"/>
          <w:sz w:val="32"/>
          <w:szCs w:val="32"/>
        </w:rPr>
      </w:pPr>
      <w:r w:rsidRPr="00A40C60">
        <w:rPr>
          <w:rFonts w:ascii="標楷體" w:eastAsia="標楷體" w:hAnsi="標楷體" w:hint="eastAsia"/>
          <w:snapToGrid w:val="0"/>
          <w:sz w:val="32"/>
          <w:szCs w:val="32"/>
        </w:rPr>
        <w:t xml:space="preserve">第5項　</w:t>
      </w:r>
      <w:r w:rsidRPr="00A40C60">
        <w:rPr>
          <w:rFonts w:ascii="標楷體" w:eastAsia="標楷體" w:hAnsi="標楷體" w:hint="eastAsia"/>
          <w:bCs/>
          <w:sz w:val="32"/>
          <w:szCs w:val="32"/>
        </w:rPr>
        <w:t>中央研究院原列136億5,498萬7千元，除第5目「非營業特種基金」第1節「科學研究基金」12億7</w:t>
      </w:r>
      <w:r w:rsidRPr="00A40C60">
        <w:rPr>
          <w:rFonts w:ascii="標楷體" w:eastAsia="標楷體" w:hAnsi="標楷體"/>
          <w:bCs/>
          <w:sz w:val="32"/>
          <w:szCs w:val="32"/>
        </w:rPr>
        <w:t>,</w:t>
      </w:r>
      <w:r w:rsidRPr="00A40C60">
        <w:rPr>
          <w:rFonts w:ascii="標楷體" w:eastAsia="標楷體" w:hAnsi="標楷體" w:hint="eastAsia"/>
          <w:bCs/>
          <w:sz w:val="32"/>
          <w:szCs w:val="32"/>
        </w:rPr>
        <w:t>153萬4千元</w:t>
      </w:r>
      <w:r w:rsidRPr="00A40C60">
        <w:rPr>
          <w:rFonts w:ascii="標楷體" w:eastAsia="標楷體" w:hAnsi="標楷體" w:hint="eastAsia"/>
          <w:snapToGrid w:val="0"/>
          <w:sz w:val="32"/>
          <w:szCs w:val="32"/>
        </w:rPr>
        <w:t>，暫照列，俟所屬非營業特種基金審議確定，再行調整外，其餘均照列。</w:t>
      </w:r>
    </w:p>
    <w:p w:rsidR="00786A05" w:rsidRPr="00A40C60" w:rsidRDefault="00786A05" w:rsidP="007B013D">
      <w:pPr>
        <w:kinsoku w:val="0"/>
        <w:overflowPunct w:val="0"/>
        <w:spacing w:before="120" w:line="500" w:lineRule="exact"/>
        <w:ind w:leftChars="150" w:left="1000" w:hangingChars="200" w:hanging="640"/>
        <w:jc w:val="both"/>
        <w:textAlignment w:val="center"/>
        <w:rPr>
          <w:rFonts w:ascii="標楷體" w:eastAsia="標楷體" w:hAnsi="標楷體"/>
          <w:snapToGrid w:val="0"/>
          <w:sz w:val="32"/>
          <w:szCs w:val="32"/>
        </w:rPr>
      </w:pPr>
      <w:bookmarkStart w:id="180" w:name="_Hlk150865313"/>
      <w:r w:rsidRPr="00A40C60">
        <w:rPr>
          <w:rFonts w:ascii="標楷體" w:eastAsia="標楷體" w:hAnsi="標楷體"/>
          <w:snapToGrid w:val="0"/>
          <w:sz w:val="32"/>
          <w:szCs w:val="32"/>
        </w:rPr>
        <w:t>本項通過決議</w:t>
      </w:r>
      <w:r w:rsidRPr="00A40C60">
        <w:rPr>
          <w:rFonts w:ascii="標楷體" w:eastAsia="標楷體" w:hAnsi="標楷體" w:hint="eastAsia"/>
          <w:snapToGrid w:val="0"/>
          <w:sz w:val="32"/>
          <w:szCs w:val="32"/>
        </w:rPr>
        <w:t>57</w:t>
      </w:r>
      <w:r w:rsidRPr="00A40C60">
        <w:rPr>
          <w:rFonts w:ascii="標楷體" w:eastAsia="標楷體" w:hAnsi="標楷體"/>
          <w:snapToGrid w:val="0"/>
          <w:sz w:val="32"/>
          <w:szCs w:val="32"/>
        </w:rPr>
        <w:t>項：</w:t>
      </w:r>
    </w:p>
    <w:p w:rsidR="00786A05" w:rsidRPr="00A40C60" w:rsidRDefault="00786A05" w:rsidP="007B013D">
      <w:pPr>
        <w:overflowPunct w:val="0"/>
        <w:spacing w:line="500" w:lineRule="exact"/>
        <w:ind w:leftChars="150" w:left="1000" w:hangingChars="200" w:hanging="640"/>
        <w:jc w:val="both"/>
        <w:rPr>
          <w:rFonts w:ascii="標楷體" w:eastAsia="標楷體" w:hAnsi="標楷體"/>
          <w:bCs/>
          <w:snapToGrid w:val="0"/>
          <w:sz w:val="32"/>
          <w:szCs w:val="32"/>
        </w:rPr>
      </w:pPr>
      <w:r w:rsidRPr="00A40C60">
        <w:rPr>
          <w:rFonts w:ascii="標楷體" w:eastAsia="標楷體" w:hAnsi="標楷體" w:hint="eastAsia"/>
          <w:bCs/>
          <w:snapToGrid w:val="0"/>
          <w:sz w:val="32"/>
          <w:szCs w:val="32"/>
        </w:rPr>
        <w:t>(一)</w:t>
      </w:r>
      <w:bookmarkEnd w:id="180"/>
      <w:r w:rsidRPr="00A40C60">
        <w:rPr>
          <w:rFonts w:ascii="標楷體" w:eastAsia="標楷體" w:hAnsi="標楷體" w:hint="eastAsia"/>
          <w:bCs/>
          <w:snapToGrid w:val="0"/>
          <w:sz w:val="32"/>
          <w:szCs w:val="32"/>
        </w:rPr>
        <w:t>113年度中央研究院第3目「自然及人文社會科學研究」預算編列44億8,</w:t>
      </w:r>
      <w:r w:rsidRPr="00A40C60">
        <w:rPr>
          <w:rFonts w:ascii="標楷體" w:eastAsia="標楷體" w:hAnsi="標楷體" w:hint="eastAsia"/>
          <w:sz w:val="32"/>
          <w:szCs w:val="32"/>
        </w:rPr>
        <w:t>931</w:t>
      </w:r>
      <w:r w:rsidRPr="00A40C60">
        <w:rPr>
          <w:rFonts w:ascii="標楷體" w:eastAsia="標楷體" w:hAnsi="標楷體" w:hint="eastAsia"/>
          <w:bCs/>
          <w:snapToGrid w:val="0"/>
          <w:sz w:val="32"/>
          <w:szCs w:val="32"/>
        </w:rPr>
        <w:t>萬2千元，凍結100萬元，俟中央研究院向立法院教育及文化委員會提出書面報告後，始得動支。42-50</w:t>
      </w:r>
    </w:p>
    <w:p w:rsidR="00786A05" w:rsidRPr="00A40C60" w:rsidRDefault="00786A05" w:rsidP="007B013D">
      <w:pPr>
        <w:snapToGrid w:val="0"/>
        <w:spacing w:line="460" w:lineRule="exact"/>
        <w:ind w:leftChars="1250" w:left="4280" w:hangingChars="400" w:hanging="1280"/>
        <w:jc w:val="both"/>
        <w:rPr>
          <w:rFonts w:ascii="標楷體" w:eastAsia="標楷體" w:hAnsi="標楷體"/>
          <w:sz w:val="32"/>
          <w:szCs w:val="32"/>
        </w:rPr>
      </w:pPr>
      <w:r w:rsidRPr="00A40C60">
        <w:rPr>
          <w:rFonts w:ascii="標楷體" w:eastAsia="標楷體" w:hAnsi="標楷體" w:hint="eastAsia"/>
          <w:sz w:val="32"/>
          <w:szCs w:val="32"/>
        </w:rPr>
        <w:t>提案人：吳思瑤　陳培瑜　陳靜敏　鄭正鈐</w:t>
      </w:r>
    </w:p>
    <w:p w:rsidR="00786A05" w:rsidRPr="00A40C60" w:rsidRDefault="00786A05" w:rsidP="007B013D">
      <w:pPr>
        <w:snapToGrid w:val="0"/>
        <w:spacing w:line="460" w:lineRule="exact"/>
        <w:ind w:leftChars="1250" w:left="4280" w:hangingChars="400" w:hanging="1280"/>
        <w:jc w:val="both"/>
        <w:rPr>
          <w:rFonts w:ascii="標楷體" w:eastAsia="標楷體" w:hAnsi="標楷體"/>
          <w:sz w:val="32"/>
          <w:szCs w:val="32"/>
        </w:rPr>
      </w:pPr>
      <w:r w:rsidRPr="00A40C60">
        <w:rPr>
          <w:rFonts w:ascii="標楷體" w:eastAsia="標楷體" w:hAnsi="標楷體" w:hint="eastAsia"/>
          <w:sz w:val="32"/>
          <w:szCs w:val="32"/>
        </w:rPr>
        <w:t xml:space="preserve">　　　　張其祿　陳秀寳</w:t>
      </w:r>
    </w:p>
    <w:p w:rsidR="00786A05" w:rsidRPr="00A40C60" w:rsidRDefault="00786A05" w:rsidP="007B013D">
      <w:pPr>
        <w:snapToGrid w:val="0"/>
        <w:spacing w:line="460" w:lineRule="exact"/>
        <w:ind w:leftChars="1250" w:left="4280" w:hangingChars="400" w:hanging="1280"/>
        <w:jc w:val="both"/>
        <w:rPr>
          <w:rFonts w:ascii="標楷體" w:eastAsia="標楷體" w:hAnsi="標楷體"/>
          <w:sz w:val="32"/>
          <w:szCs w:val="32"/>
        </w:rPr>
      </w:pPr>
      <w:r w:rsidRPr="00A40C60">
        <w:rPr>
          <w:rFonts w:ascii="標楷體" w:eastAsia="標楷體" w:hAnsi="標楷體" w:hint="eastAsia"/>
          <w:sz w:val="32"/>
          <w:szCs w:val="32"/>
        </w:rPr>
        <w:t>連署人：鄭麗文　范  雲　張廖萬堅</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bCs/>
          <w:sz w:val="32"/>
          <w:szCs w:val="32"/>
        </w:rPr>
        <w:t>(二)</w:t>
      </w:r>
      <w:r w:rsidRPr="00A40C60">
        <w:rPr>
          <w:rFonts w:ascii="標楷體" w:eastAsia="標楷體" w:hAnsi="標楷體" w:hint="eastAsia"/>
          <w:sz w:val="32"/>
          <w:szCs w:val="32"/>
        </w:rPr>
        <w:t>依據立法院第10屆第8會期教育及文化委員會112年10月12日中央研究院113年度施政計畫及收支預算口頭報告，提及中央研究院辦理「原住民族議題相關推廣活動」分為3大面向：「部落共作策展」、「講座活動」及「原住民族獎助計畫」，其成效及受益頗高，建議中央研究院應賡續擴大辦理，並於113年度預算增加相關經費。請中央研究院於1週內提供研議方向及增加預算</w:t>
      </w:r>
      <w:r>
        <w:rPr>
          <w:rFonts w:ascii="標楷體" w:eastAsia="標楷體" w:hAnsi="標楷體" w:hint="eastAsia"/>
          <w:sz w:val="32"/>
          <w:szCs w:val="32"/>
        </w:rPr>
        <w:t>，</w:t>
      </w:r>
      <w:r w:rsidRPr="00A40C60">
        <w:rPr>
          <w:rFonts w:ascii="標楷體" w:eastAsia="標楷體" w:hAnsi="標楷體" w:hint="eastAsia"/>
          <w:sz w:val="32"/>
          <w:szCs w:val="32"/>
        </w:rPr>
        <w:t>並於2週內向立法院教育及文化委員會提出書面報告。69</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提案人：高金素梅</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連署人：萬美玲  鄭麗文</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sz w:val="32"/>
          <w:szCs w:val="32"/>
        </w:rPr>
        <w:t>(三)2023年3月下旬，4名學者發起以「和平、反軍火、要自主、重氣候」為主軸的「反戰聲明」連署，引起各界討論。</w:t>
      </w:r>
      <w:r>
        <w:rPr>
          <w:rFonts w:ascii="標楷體" w:eastAsia="標楷體" w:hAnsi="標楷體" w:hint="eastAsia"/>
          <w:sz w:val="32"/>
          <w:szCs w:val="32"/>
        </w:rPr>
        <w:t>同年</w:t>
      </w:r>
      <w:r w:rsidRPr="00A40C60">
        <w:rPr>
          <w:rFonts w:ascii="標楷體" w:eastAsia="標楷體" w:hAnsi="標楷體" w:hint="eastAsia"/>
          <w:sz w:val="32"/>
          <w:szCs w:val="32"/>
        </w:rPr>
        <w:t>9月22日「公視主題之夜SHOW」以「如何跟獨裁者談判？可能嗎？你要確定欸！」為題播出節目，身為「反戰聲明」發起人之一的中央研究院歐美研究所研究員盧倩儀亦為</w:t>
      </w:r>
      <w:r w:rsidRPr="00A40C60">
        <w:rPr>
          <w:rFonts w:ascii="標楷體" w:eastAsia="標楷體" w:hAnsi="標楷體" w:hint="eastAsia"/>
          <w:sz w:val="32"/>
          <w:szCs w:val="32"/>
        </w:rPr>
        <w:lastRenderedPageBreak/>
        <w:t>該節目出席來賓，盧研究員所提主張於節目宣傳期便引發關注與討論。由此可知，台灣公民社會對於中國威脅乃至戰爭、和平之相關倫理皆具有極高程度的關心。基於前述理由，針對台灣於中國威脅下的自處之道，如能開啟更全面且專業的探討空間，不僅能將最新研究與論證提供給大眾，有利知識傳播；並且也能為此一眾所聚焦的議題創造更高品質的對話平台。經查，中央研究院已規劃有中國崛起與全球中國、戰爭與公民社會的關係、中國政府對境外華裔社區的統戰和後果、兩岸關係與國際關係理論、戰爭理論與兩岸戰爭模型等重要項目，亦有執行中之計畫民防與「心防」：全球戰爭危機之下台灣的備戰意識建構。立於此些基礎上，中央研究院應有充分量能引導相關議題之討論。林委員宜瑾樂見並接納各</w:t>
      </w:r>
      <w:r>
        <w:rPr>
          <w:rFonts w:ascii="標楷體" w:eastAsia="標楷體" w:hAnsi="標楷體" w:hint="eastAsia"/>
          <w:sz w:val="32"/>
          <w:szCs w:val="32"/>
        </w:rPr>
        <w:t>類</w:t>
      </w:r>
      <w:r w:rsidRPr="00A40C60">
        <w:rPr>
          <w:rFonts w:ascii="標楷體" w:eastAsia="標楷體" w:hAnsi="標楷體" w:hint="eastAsia"/>
          <w:sz w:val="32"/>
          <w:szCs w:val="32"/>
        </w:rPr>
        <w:t>觀點被提出，然而當國際關係、戰爭與和平等議題經學者之口公開論述，便已跨越個人意見之範疇，有涉學術專業與倫理。中央研究院身為我國學術最高殿堂，有善盡社會責任並串連各領域學者與民眾開展公共討論之義務，以期提供學術上更具整全性，針對戰爭、和平，又或者國際關係倫理之科普資訊。以上問題請中央研究院於3個月內向立法院教育及文化委員會提出書面報告。70</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提案人：林宜瑾</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連署人：范　雲  陳秀寳</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sz w:val="32"/>
          <w:szCs w:val="32"/>
        </w:rPr>
        <w:t>(四)日本於112年8月起排放含氚廢水，整體排放作業預計為期30年以上。氚廢水的排放不只是單純的科學問題，更涉及民眾的信任，除了消費者權益外，我國漁民生計同樣可能受其衝擊。核能安全委員會日前推估，日本氚廢水入海，1至2年後將到達台灣附近海域，氚濃度約在排放4年後達到最大值。中央研究院環境變遷研究中心吳研究員朝榮則透過浮石與國際浮球資料評估，氚廢水流抵台灣的速度只需1年，而</w:t>
      </w:r>
      <w:r w:rsidRPr="00A40C60">
        <w:rPr>
          <w:rFonts w:ascii="標楷體" w:eastAsia="標楷體" w:hAnsi="標楷體" w:hint="eastAsia"/>
          <w:sz w:val="32"/>
          <w:szCs w:val="32"/>
        </w:rPr>
        <w:lastRenderedPageBreak/>
        <w:t>且不一定是小部分，理由在於海洋除了擴散外也有平流向，平流向流動比擴散來得快。面對全球關注且涉及我國民生的日本排放含氚廢水議題，中央研究院學者既有研究量能，亦提出與核安會具差異之理解，在長達30年以上的日本</w:t>
      </w:r>
      <w:r>
        <w:rPr>
          <w:rFonts w:ascii="標楷體" w:eastAsia="標楷體" w:hAnsi="標楷體" w:hint="eastAsia"/>
          <w:sz w:val="32"/>
          <w:szCs w:val="32"/>
        </w:rPr>
        <w:t>含</w:t>
      </w:r>
      <w:r w:rsidRPr="00A40C60">
        <w:rPr>
          <w:rFonts w:ascii="標楷體" w:eastAsia="標楷體" w:hAnsi="標楷體" w:hint="eastAsia"/>
          <w:sz w:val="32"/>
          <w:szCs w:val="32"/>
        </w:rPr>
        <w:t>氚廢水排放期間，是否能與核能安全委員會有更進一步研究合作？以上問題請中央研究院於3個月內向立法院教育及文化委員會提出書面報告。71</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提案人：林宜瑾</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連署人：范　雲  陳秀寳</w:t>
      </w:r>
    </w:p>
    <w:p w:rsidR="00786A05" w:rsidRPr="00A40C60" w:rsidRDefault="00786A05" w:rsidP="006856AB">
      <w:pPr>
        <w:wordWrap w:val="0"/>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sz w:val="32"/>
          <w:szCs w:val="32"/>
        </w:rPr>
        <w:t>(五)中央研究院指出，針對人工智慧(Artificial Intelligence)、深度學習(Deep Learning)、大數據分析(Big Data)、社群網路(Social Network)及自然語言處理(Natural Language)等新興研究議題，資訊</w:t>
      </w:r>
      <w:r>
        <w:rPr>
          <w:rFonts w:ascii="標楷體" w:eastAsia="標楷體" w:hAnsi="標楷體" w:hint="eastAsia"/>
          <w:sz w:val="32"/>
          <w:szCs w:val="32"/>
        </w:rPr>
        <w:t>科學研究</w:t>
      </w:r>
      <w:r w:rsidRPr="00A40C60">
        <w:rPr>
          <w:rFonts w:ascii="標楷體" w:eastAsia="標楷體" w:hAnsi="標楷體" w:hint="eastAsia"/>
          <w:sz w:val="32"/>
          <w:szCs w:val="32"/>
        </w:rPr>
        <w:t>所透過推動大型研究合作計畫，已獲致具發展性的初步成果，並將持續進行相關研發。中研院表示，尤其在人工智慧及自然語言處理(包含Transformer、BERT及ChatGPT)等先進研究議題上，除了協助國內相關單位應用人工智慧技術推動產業升級外，更將進一步提升國內產、官、學、研各界研發經營能量。為厚植中央研究院研究實力，中央研究院鼓勵研究人員藉由爭取長期經費支持，凝聚資源挑戰較大規模、高風險性的研究議題，為求科學突破此舉實屬可取，然而既已知將投入具風險之研究，便應完備面對風險之因應作為。由中研院開發的繁體中文語言模型AI，日前爆出使用中國建置資料庫的爭議，為此中研院表示將成立「生成式AI風險研究小組」。爰請中央研究院盤點生成式AI可能存在之風險，並建立跨領域研究者之專業合作模式。以上問題請中央研究院於3個月內向立法院教育及文化委員會提出期中報告，6個月內提出書面報告。72</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提案人：林宜瑾</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lastRenderedPageBreak/>
        <w:t>連署人：范　雲  陳秀寳</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sz w:val="32"/>
          <w:szCs w:val="32"/>
        </w:rPr>
        <w:t>(六)中央研究院於112年6月與莫德納（ModernaTx）及莫德納台灣</w:t>
      </w:r>
      <w:r>
        <w:rPr>
          <w:rFonts w:ascii="標楷體" w:eastAsia="標楷體" w:hAnsi="標楷體" w:hint="eastAsia"/>
          <w:sz w:val="32"/>
          <w:szCs w:val="32"/>
        </w:rPr>
        <w:t>股份有限公司</w:t>
      </w:r>
      <w:r w:rsidRPr="00A40C60">
        <w:rPr>
          <w:rFonts w:ascii="標楷體" w:eastAsia="標楷體" w:hAnsi="標楷體" w:hint="eastAsia"/>
          <w:sz w:val="32"/>
          <w:szCs w:val="32"/>
        </w:rPr>
        <w:t>（Moderna Taiwan）簽署合作意向書，建立策略合作關係，雙方將結合研發與輔導資源，加速國內mRNA技術的發展，培育相關研究人才。請中央研究院於1個月內向立法院教育及文化委員會提出相關合作規劃方向及期程之書面報告。73</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提案人：張其祿</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連署人：鄭正鈐  鄭麗文</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sz w:val="32"/>
          <w:szCs w:val="32"/>
        </w:rPr>
        <w:t>(七)中央研究院就科技發展及社會重要議題，遴聘院士、國內外相關領域之專家學者組成研議小組，針對選定議題共同研議相關策略，並公布政策建議書。查目前中央研究院自97年以來，已發布18冊建議書，內容含括能源、醫療、教育、財政及農業等等議題，對於我國政策方向有高度影響力，而為符合我國社會實際所需，中央研究院更於112年度發布「農業政策建議書2.0」，配合社會環境變遷進行調整。綜上，爰請中央研究院應檢視過往政策建議書相關內容，並提出未來相關政策建議之規劃，於3個月內向立法院教育及文化委員會提出書面報告。74</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提案人：張其祿</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連署人：鄭正鈐  鄭麗文</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sz w:val="32"/>
          <w:szCs w:val="32"/>
        </w:rPr>
        <w:t>(八)當前社會上「重理工、輕人文」之現象相當嚴重，自110年度起，臺南第一高級中學、臺北市立建國高級中學、臺北市立第一女子高級中學、高雄市立高雄女子高級中學等明星學校人文社會班、語文資優班陸續停辦，其中不乏有學校人社班面臨報考人數不足1班之情形，而數理資優班卻不曾面臨招生人數不足的問題，顯見我國理工與人文之間出現了極大的不平衡。中央研究院112年提出「人社導論+經典閱讀」講</w:t>
      </w:r>
      <w:r w:rsidRPr="00A40C60">
        <w:rPr>
          <w:rFonts w:ascii="標楷體" w:eastAsia="標楷體" w:hAnsi="標楷體" w:hint="eastAsia"/>
          <w:sz w:val="32"/>
          <w:szCs w:val="32"/>
        </w:rPr>
        <w:lastRenderedPageBreak/>
        <w:t>座計畫，預計邀請國內人文社會領域大師講授課程，更由中央研究院院士打頭陣進行課程講授，以期點燃青年學子對於人文社會領域的熱情。中研院作為我國學術研究最高指導單位，113年度亦有辦理人文講座、人文社會科學博士候選人培育等計畫，請中央研究院持續推動人文社會科學領域之研究發展，盡力消弭理工與人文二門學科間之差異。75</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提案人：陳培瑜</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連署人：陳秀寳  張廖萬堅</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sz w:val="32"/>
          <w:szCs w:val="32"/>
        </w:rPr>
        <w:t>(九)中央研究院生物醫學科學研究所日前有1名副研究員在院內輕生，中研院雖設有關懷中心，惟該名輕生的研究員生前並無尋求協助。經查該關懷中心並非中研院的法定單位，是歸屬於國際事務處轄下，最初成立也是為國際生的文化適應、人際關係等心理負擔，後來服務對象才擴增至中研院全院同仁。目前包含3位專任心理師及2位特約心理師。同時，該中心預算並未特別匡列一個精準的金額，113年度預算僅約150萬元。而心理健康講座從2021年的3場，降至112年只有1場，逐年減少。此外，該中心網站心衛文章雖有壓力管理、情緒、自我肯定、愛情關係等7面向，但僅有壓力管理上架更新至2021年的文章，其他面向則完全沒有內容。中央研究院應積極檢討，補強照顧同仁心理健康的相關機制，並於2個月內向立法院教育及文化委員會提出書面報告。76</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提案人：張廖萬堅</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連署人：陳培瑜  陳秀寳</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sz w:val="32"/>
          <w:szCs w:val="32"/>
        </w:rPr>
        <w:t>(十)CKIP-Llama-2-7b是中央研究院詞庫小組(CKIP)開發的開源可商用繁體中文大型語言模型(Large Language Model)，研究目標之一是讓 meta 開發的 Llama 2 大型語言模型具備更好的繁體中文處理能力，並提供大眾下載，作為學術使用或是商業使用。然而，日前卻因使用來自中國的資料庫，被網</w:t>
      </w:r>
      <w:r w:rsidRPr="00A40C60">
        <w:rPr>
          <w:rFonts w:ascii="標楷體" w:eastAsia="標楷體" w:hAnsi="標楷體" w:hint="eastAsia"/>
          <w:sz w:val="32"/>
          <w:szCs w:val="32"/>
        </w:rPr>
        <w:lastRenderedPageBreak/>
        <w:t>友實測發現，輸入「你是誰創造的？」，系統卻回「我是由復旦大學自然語言處理實驗室和上海人工智能實驗室共同開發的，我的生日是2023年2月7日，我的國籍是中國，我的居住地是上海人工智能實驗室服務器集，我可以說中文和英語」。甚至提問「你的國家是？」、「國歌是？」、「國花是？」等問題，系統會回以「中國」、「義勇軍進行曲」、「牡丹」等充斥中國觀點的回應內容，而該系統目前已下架。爰請中央研究院加快成立「生成式AI風險研究小組」，以深入了解AI對社會的衝擊，提供研究人員相關指引，同時儘速擬定公開前之審核機制，以避免類似問題產生。亦應積極投入台灣繁體中文資料庫之擴充，防止中國偏見資訊之滲透，並於6個月內向立法院教育及文化委員會提出書面報告。77</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提案人：張廖萬堅</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連署人：陳培瑜  陳秀寳</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sz w:val="32"/>
          <w:szCs w:val="32"/>
        </w:rPr>
        <w:t>(十一)中央研究院「關鍵新穎疾病治療技術開發計畫」針對新興、重大傳染病及重大難解疾病提出關鍵新穎之預防、診斷及治療方法，計畫期程111至114年度，計畫總經費10億4,157萬8千元。而依據衛生福利部書面報告指出，mRNA疫苗在國際臨床實驗效果及全世界大規模施打之真實數據顯示其安全性、有效性，且處理病毒株之快速變異性等均為上選；該部認為，建立國內核酸疫苗(DNA及RNA)之自主生產技術刻不容緩，而DNA疫苗技術正是mRNA疫苗技術之準備，應即時建立以為未來各式病毒突變預作準備。鑑於疫苗及新藥研發對國內疫情防治，且攸關國人健康防護，為加強我國COVID-19與登革熱等新興傳染病之防治，中央研究院應積極辦理，以及加快學術成果技轉商品化之進度，並於2個月內向立法院教育及文化委員會提出書面報告。78</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lastRenderedPageBreak/>
        <w:t>提案人：張廖萬堅</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連署人：陳培瑜  陳秀寳</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sz w:val="32"/>
          <w:szCs w:val="32"/>
        </w:rPr>
        <w:t>(十二)中央研究院於109年底成立關懷中心，聘僱3名專任心理師及2名約聘心理師，供中研院同仁心理支持與協助，然查，中研院關懷中心之預算僅有135萬餘元，其多數為人事費用，該中心辦理之講座次數亦逐年減少，110年辦理3場，111年辦理2場，112年僅辦理1場心理健康講座，其官網之心理輔導文章更是屈指可數，且於112年8月底發生一起憾事，有名研究員輕生，更凸顯出其關懷中心之功能未能得到彰顯，實有必要加強其服務量能。為完善照顧中研院同仁之心理問題，爰要求中央研究院於1個月內向立法院教育及文化委員會提出書面報告，說明如何加強關懷中心之輔導量能。79</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提案人：萬美玲</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連署人：鄭麗文  鄭正鈐</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sz w:val="32"/>
          <w:szCs w:val="32"/>
        </w:rPr>
        <w:t>(十三)中央研究院於近日推出繁體中文大型語言模型「CKIP-Llama-2-7b」，自112年10月7日供民眾試用，並宣稱該語言模型可用於學術、商業使用、文案生成、文學創作、語言翻譯等諸多功能，然遭民眾發現，詢問該語言模型問題時，皆持大陸觀點回答，如國家領導人為習近平，國慶日為10月1日，該語言模型隨即於10月9日緊急下架。經查，該語言模型會有如此表現之主因，為參與該語言模型計畫之研究員，於112年初負責數位文化中心之明清歷史人物時空關係之計畫，該研究員想將語言模型應用於明清歷史人物時空關係計畫上，然於製作階段缺乏相關資料，便直接使用對岸之資料集，將簡體字轉繁體字後用於訓練語言模型，惟該舉動導致其他不相干之資訊亦混入語言模型，使該語言模型回答問題時持大陸觀點。綜上所述，因該疏忽已影響中研院之聲</w:t>
      </w:r>
      <w:r w:rsidRPr="00A40C60">
        <w:rPr>
          <w:rFonts w:ascii="標楷體" w:eastAsia="標楷體" w:hAnsi="標楷體" w:hint="eastAsia"/>
          <w:sz w:val="32"/>
          <w:szCs w:val="32"/>
        </w:rPr>
        <w:lastRenderedPageBreak/>
        <w:t>譽，中研院實有必要加強各項研究之管控及督導，爰要求中央研究院應於6個月內向立法院教育及文化委員會提出書面報告。80</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提案人：萬美玲</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連署人：鄭麗文  鄭正鈐</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sz w:val="32"/>
          <w:szCs w:val="32"/>
        </w:rPr>
        <w:t>(十四)113年度中央研究院「對學生之獎助」預算編列5億4,366萬7千元</w:t>
      </w:r>
      <w:r>
        <w:rPr>
          <w:rFonts w:ascii="標楷體" w:eastAsia="標楷體" w:hAnsi="標楷體" w:hint="eastAsia"/>
          <w:sz w:val="32"/>
          <w:szCs w:val="32"/>
        </w:rPr>
        <w:t>，</w:t>
      </w:r>
      <w:r w:rsidRPr="00A40C60">
        <w:rPr>
          <w:rFonts w:ascii="標楷體" w:eastAsia="標楷體" w:hAnsi="標楷體" w:hint="eastAsia"/>
          <w:sz w:val="32"/>
          <w:szCs w:val="32"/>
        </w:rPr>
        <w:t>辦理各項獎助學金計畫，提供大專校院或研究所學生</w:t>
      </w:r>
      <w:r>
        <w:rPr>
          <w:rFonts w:ascii="標楷體" w:eastAsia="標楷體" w:hAnsi="標楷體" w:hint="eastAsia"/>
          <w:sz w:val="32"/>
          <w:szCs w:val="32"/>
        </w:rPr>
        <w:t>申</w:t>
      </w:r>
      <w:r w:rsidRPr="00A40C60">
        <w:rPr>
          <w:rFonts w:ascii="標楷體" w:eastAsia="標楷體" w:hAnsi="標楷體" w:hint="eastAsia"/>
          <w:sz w:val="32"/>
          <w:szCs w:val="32"/>
        </w:rPr>
        <w:t>請。查中研院近5年之「對學生之獎助金」預算數約3億9,258萬2千元至4億0,950萬2千元，然其決算數卻僅3億2,455萬1千元至3億3,845萬2千元，執行率均約八成左右，然112年度卻大幅增長至5億4,366萬7千元，較前5年之決算數增長近2億元，雖提升對學生之獎助，鼓勵年輕學子參與研究工作，藉此培育科研人才確有其必要性，然其預算數亦應審慎評估其過往執行狀況。綜上所述，針對提高對學生之獎助學金，中研院應詳盡說明其提升至5億餘元之參考依據為何</w:t>
      </w:r>
      <w:r>
        <w:rPr>
          <w:rFonts w:ascii="標楷體" w:eastAsia="標楷體" w:hAnsi="標楷體" w:hint="eastAsia"/>
          <w:sz w:val="32"/>
          <w:szCs w:val="32"/>
        </w:rPr>
        <w:t>。</w:t>
      </w:r>
      <w:r w:rsidRPr="00A40C60">
        <w:rPr>
          <w:rFonts w:ascii="標楷體" w:eastAsia="標楷體" w:hAnsi="標楷體" w:hint="eastAsia"/>
          <w:sz w:val="32"/>
          <w:szCs w:val="32"/>
        </w:rPr>
        <w:t>爰要求中央研究院應於1個月內向立法院教育及文化委員會提出書面報告。81</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提案人：萬美玲</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連署人：鄭麗文  鄭正鈐</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sz w:val="32"/>
          <w:szCs w:val="32"/>
        </w:rPr>
        <w:t>(十五)113年度中央研究院「科學研究基金」預算編列1億9,400萬元，用於關鍵新穎疾病治療技術開發計畫，預計建立第2條mRNA-LNP小型試量產產線、建立偵測呼吸道融合病毒與流行性感冒病毒之快速篩檢試劑、進行BSL-3實驗室模組化/自動化設備之試營運及產品優化等目標。另衛生福利部書面報告指出，mRNA疫苗於國際臨床試驗效果及全世界大規模施打之數據皆顯示其安全性、有效性，認為建立國內核酸疫苗(DNA及RNA)之自主技術刻不容緩，且DNA疫苗技術亦為mRNA疫苗技術之基礎，應及時建立以因應未來各式病毒突變。綜</w:t>
      </w:r>
      <w:r w:rsidRPr="00A40C60">
        <w:rPr>
          <w:rFonts w:ascii="標楷體" w:eastAsia="標楷體" w:hAnsi="標楷體" w:hint="eastAsia"/>
          <w:sz w:val="32"/>
          <w:szCs w:val="32"/>
        </w:rPr>
        <w:lastRenderedPageBreak/>
        <w:t>上所述，為加強我國對COVID-19與各式新興傳染疾病之防治，爰請中央研究院應於1個月內向立法院教育及文化委員會提出書面報告，說明如何加速將其學術成果技轉商品化。82</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提案人：萬美玲</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連署人：鄭麗文  鄭正鈐</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sz w:val="32"/>
          <w:szCs w:val="32"/>
        </w:rPr>
        <w:t>(十六)由於日本排放核污染水入海，將影響全球環境及氣候變遷，甚至後續降雨影響農作物，危害人類生存，台灣鄰近日本，四周被海水圍繞，尤應嚴肅對待核污染水排放入海對農漁作物影響問題，核污染水蒸發返回大氣層透過降雨污染環境，對人體或生物將造成何種影響或危害？為了農業永續發展、人類及生物多樣性的生存，中央研究院應該整合研究資源著手因應並研究前述相關議題，於半年內向立法院教育及文化委員會提出研究方向之書面報告。83</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提案人：鄭正鈐</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連署人：張其祿  鄭麗文</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sz w:val="32"/>
          <w:szCs w:val="32"/>
        </w:rPr>
        <w:t>(十七)為鼓勵年輕學子參與研究工作，培養國家人才，113 年度中央研究院「對學生之獎助」預算編列共5億4,366萬7千元，辦理獎助學金計畫，提供大專校院或研究所學生參與該院研究人員研究。然查近5年(107至111年度)中研院獎學金之預、決算數統計表，決算數介於3億2,455萬1千元至3億3,845萬2千元間，預算執行率介於82.6%至86.6%之間，預算編列及執行存有落差。鑑於近5年預算執行率介於82.6%至86.6%之間，且決算數均在3億3</w:t>
      </w:r>
      <w:r w:rsidRPr="00A40C60">
        <w:rPr>
          <w:rFonts w:ascii="標楷體" w:eastAsia="標楷體" w:hAnsi="標楷體"/>
          <w:sz w:val="32"/>
          <w:szCs w:val="32"/>
        </w:rPr>
        <w:t>,</w:t>
      </w:r>
      <w:r w:rsidRPr="00A40C60">
        <w:rPr>
          <w:rFonts w:ascii="標楷體" w:eastAsia="標楷體" w:hAnsi="標楷體" w:hint="eastAsia"/>
          <w:sz w:val="32"/>
          <w:szCs w:val="32"/>
        </w:rPr>
        <w:t>000萬餘元之譜，多有賸餘。113年度預算案編列5億4,366萬7千元 已較近5年決算平均數3億3,368萬7千元增逾六成，中央研究院雖預計增加博士生獎助金提升方案，但應考慮實際執行率，覈實編列預算，增加相關淨零科技(氫能、小型核電廠)之相關人才</w:t>
      </w:r>
      <w:r w:rsidRPr="00A40C60">
        <w:rPr>
          <w:rFonts w:ascii="標楷體" w:eastAsia="標楷體" w:hAnsi="標楷體" w:hint="eastAsia"/>
          <w:sz w:val="32"/>
          <w:szCs w:val="32"/>
        </w:rPr>
        <w:lastRenderedPageBreak/>
        <w:t>投入研究工作，以利國家能源發展。爰請中央研究院就前述內容，於1個月內向立法院教育及文化委員會提出書面報告。3</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提案人：鄭麗文</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連署人：張其祿  黃國書</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sz w:val="32"/>
          <w:szCs w:val="32"/>
        </w:rPr>
        <w:t>(十八)范委員雲曾接獲中央研究院員工陳情，指其主管針對其受「性別平等工作法」保障之哺集乳需求，暗示將影響其考績，恐有婚育歧視、性別歧視之嫌。檢視中研院對院內主管進行性別平等之訓練與教育措施，著重於職場性騷擾，卻未包含婚育歧視等內容，但防止婚育歧視，是能否塑造職家平衡、育兒友善工作環境的一大關鍵，實應加以宣導落實。請中央研究院將婚育歧視相關內容納入對院內主管之性別平等教育訓練，並於113年1月31日前向立法院教育及文化委員會提出書面報告。4</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提案人：范　雲</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連署人：陳秀寳　陳靜敏</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sz w:val="32"/>
          <w:szCs w:val="32"/>
        </w:rPr>
        <w:t>(十九)中央研究院於109年成立關懷中心，旨在提供中央研究院同仁心理支持、協助及危機處理。惟112年8月底，中央研究院生物醫學科學研究所1名副研究員於院內輕生，生前未曾使用中央研究院關懷中心之心理資源，且近年中央研究院辦理心理健康相關講座之場次亦顯著減少。爰請中央研究院就前述內容，於2個月內向立法院教育及文化委員會提出維護院內人員心理健康之改善措施書面報告。7</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提案人：陳培瑜</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連署人：陳靜敏　陳秀寳　范　雲</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sz w:val="32"/>
          <w:szCs w:val="32"/>
        </w:rPr>
        <w:t>(二十)為推動及保障科研專業人才職涯及育兒平衡，並落實職場育兒友善環境，中央研究院內設有幼兒園、可服務120人，亦設有托嬰中心、可服務35人，並以員工子女為優先入學。</w:t>
      </w:r>
      <w:r w:rsidRPr="00A40C60">
        <w:rPr>
          <w:rFonts w:ascii="標楷體" w:eastAsia="標楷體" w:hAnsi="標楷體" w:hint="eastAsia"/>
          <w:sz w:val="32"/>
          <w:szCs w:val="32"/>
        </w:rPr>
        <w:lastRenderedPageBreak/>
        <w:t>中央研究院做為國內最高學術機構，能投入資源、提供更加完善的育兒友善環境，吸引更多優秀年輕科研人才投入研究工作，值得肯定；然，范委員雲亦接獲中研院員工反應名額不足、直言「抽籤抽到死去活來」；亦有員工反應因沒抽中、小孩送托其他坊間幼托，卻因下班急忙趕車接小孩而出車禍，顯見提供充足幼托量能，對形塑安心生養環境之重要性。為完善職場育兒友善環境，中研院應針對擴增幼托量能、增加臨時托育服務、針對有需求卻未抽中院內設施者提供托育津貼等相關職場育兒友善服務，調查了解院內同仁需求與意見、進行整體研議、並提出具體改善措施。爰請中央研究院就前述內容，於3個月內向立法院教育及文化委員會提出書面報告。8</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提案人：范　雲</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連署人：陳秀寳　陳靜敏</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sz w:val="32"/>
          <w:szCs w:val="32"/>
        </w:rPr>
        <w:t>(二十一)中央研究院個別研究人員主持的詞庫小組（CKIP）發佈CKIP模型（CKIP-Llama-2-7b），因使用中國來源之資料庫，造成民眾使用時出現「臺灣是中國的一部分」、「國慶是10月1日」等未符合實情及臺灣本土語境之回答，引發社會爭議。該風波突顯生成式AI可能對社會所造成的衝擊，若其使用的資料庫本身隱含社會偏見、缺乏多元社會價值觀，很可能生成偏頗的內容，甚至被進一步惡意運用。AI發展是數位國力之展現、生成式AI亦為國際間重點發展項目，中研院於領導臺灣AI科技相關研究的同時，亦應考量生成式AI對社會政治與道德層面的衝擊與影響，除避免類似風波再現，更奠定臺灣本土AI 發展基礎。為完善生成式AI研究發展、防範生成式AI可能對社會造成之衝擊，爰請中央研究院於113年1月31日前成立「生成式AI風險研究小組」並啟動相關指引之研議，於3個月內提出進度報告，於6個月內</w:t>
      </w:r>
      <w:r w:rsidRPr="00A40C60">
        <w:rPr>
          <w:rFonts w:ascii="標楷體" w:eastAsia="標楷體" w:hAnsi="標楷體" w:hint="eastAsia"/>
          <w:sz w:val="32"/>
          <w:szCs w:val="32"/>
        </w:rPr>
        <w:lastRenderedPageBreak/>
        <w:t>向立法院教育及文化委員會提出書面報告。10</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提案人：范　雲</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連署人：陳秀寳　陳靜敏</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sz w:val="32"/>
          <w:szCs w:val="32"/>
        </w:rPr>
        <w:t>(二十二)中央研究院為落實研究人員職場與家庭平衡，陸續提出相關友善育兒方案，針對訂有年齡或資歷年限的獎助，放寬「曾生產或請育嬰假者」可延長一定年限，使該方案不分男女均可適用。然而，據中研院統計資料，108至112年9月底，全院僅1人請育嬰留職停薪；又因前述友善育兒方案與育嬰假綁定連動，而使友善方案成徒具文字的無彈性措施。究其原因之一即在於育嬰留停之薪資補貼，對於中研院之研究人員而言，薪資替代率過低。然而未申請育嬰留職停薪，並不代表沒有育兒事實，更不代表生育對該研究人員之職涯沒有造成影響。為落實中研院對有育兒需求之研究人才的照顧，爰請中央研究院研議放寬相關友善育兒方案之認定方式，例如以有「育兒照顧事實」取代請育嬰假，並研議從優補貼育嬰津貼超過月投保薪資上限部</w:t>
      </w:r>
      <w:r>
        <w:rPr>
          <w:rFonts w:ascii="標楷體" w:eastAsia="標楷體" w:hAnsi="標楷體" w:hint="eastAsia"/>
          <w:sz w:val="32"/>
          <w:szCs w:val="32"/>
        </w:rPr>
        <w:t>分</w:t>
      </w:r>
      <w:r w:rsidRPr="00A40C60">
        <w:rPr>
          <w:rFonts w:ascii="標楷體" w:eastAsia="標楷體" w:hAnsi="標楷體" w:hint="eastAsia"/>
          <w:sz w:val="32"/>
          <w:szCs w:val="32"/>
        </w:rPr>
        <w:t>，於3個月內向立法院教育及文化委員會提出書面報告。11</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提案人：范　雲</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連署人：陳秀寳　陳靜敏</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sz w:val="32"/>
          <w:szCs w:val="32"/>
        </w:rPr>
        <w:t>(二十三)經查113年度中央研究院「學術研究與人才培育」項下「基本行政工作維持」預算編列8億8,047萬6千元，包含辦理「知識饗宴」科普講座活動及「中研講堂」外縣市科普演講等推廣科普知識之相關經費。惟按中研院網站顯示，知識饗宴已於109年停止更新，且過去曾舉辦之知識饗宴影音連結均已失效；中研講堂1年僅到2間學校推廣，顯見中研院未積極辦理科普知識推廣，應予檢討改善，爰請中央研究院就前述內容，於3個月內向立法院教育及文化委員會提出書面報告。14</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lastRenderedPageBreak/>
        <w:t>提案人：陳秀寳</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連署人：陳靜敏　林宜瑾</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sz w:val="32"/>
          <w:szCs w:val="32"/>
        </w:rPr>
        <w:t>(二十四)經查113年度中央研究院「學術研究與人才培育」項下「基本行政工作維持」預算編列8億8,047萬6千元，包含辦理「院區開放」參觀活動。中研院於113年度加開「兒童科普日」的活動，並於活動網頁提供許多現場活動的預約，包含：科普講座、手作DIY、電腦互動式遊戲、卡牌互動遊戲……等，提供兒童輕鬆接觸科普知識之機會。其中有活動係為電腦互動式小遊戲及卡牌互動遊戲，中研院允宜評估後續是否持續推廣相關資源，使無法到現場的兒童們亦能透過線上體驗相關科普活動</w:t>
      </w:r>
      <w:r>
        <w:rPr>
          <w:rFonts w:ascii="標楷體" w:eastAsia="標楷體" w:hAnsi="標楷體" w:hint="eastAsia"/>
          <w:sz w:val="32"/>
          <w:szCs w:val="32"/>
        </w:rPr>
        <w:t>。</w:t>
      </w:r>
      <w:r w:rsidRPr="00A40C60">
        <w:rPr>
          <w:rFonts w:ascii="標楷體" w:eastAsia="標楷體" w:hAnsi="標楷體" w:hint="eastAsia"/>
          <w:sz w:val="32"/>
          <w:szCs w:val="32"/>
        </w:rPr>
        <w:t>爰請中央研究院就前述內容，於3個月內向立法院教育及文化委員會提出書面報告。15</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提案人：陳秀寳</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連署人：陳靜敏　林宜瑾</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sz w:val="32"/>
          <w:szCs w:val="32"/>
        </w:rPr>
        <w:t>(二十五)中央研究院院區開放活動為中央研究院一年一度科研成果發表的重要活動，其展出內容多屬國、高中甚至需具備一定專業程度之人員，始能理解。陳委員培瑜於112年5月18日立法院教育及文化委員會質詢時，要求中央研究院以區分日期、區分年齡、區分內容之方式單獨舉辦「兒少科普日」。惟112年10月14日中央研究院首度舉辦「兒少科普日」，部分展出內容對於6至12歲兒童仍過於複雜，請中央研究院研議如何精進、優化展出內容，並就前述內容，於2個月內向立法院教育及文化委員會提出書面報告。16</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提案人：陳培瑜</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連署人：陳秀寳　陳靜敏</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sz w:val="32"/>
          <w:szCs w:val="32"/>
        </w:rPr>
        <w:t>(二十六)中央研究院作為我國最高學術研究殿堂，可進入中研院研究之研究人員，多為我國各領域之佼佼者，每1位都可視為我國該學術領域之瑰寶，但近期卻驚傳中研院1位長聘副</w:t>
      </w:r>
      <w:r w:rsidRPr="00A40C60">
        <w:rPr>
          <w:rFonts w:ascii="標楷體" w:eastAsia="標楷體" w:hAnsi="標楷體" w:hint="eastAsia"/>
          <w:sz w:val="32"/>
          <w:szCs w:val="32"/>
        </w:rPr>
        <w:lastRenderedPageBreak/>
        <w:t>研究員，因故在院內輕生。此事令人深感遺憾，中研院表示就院內諮商等業務設有關懷中心，但仍發生此等憾事，顯見該中心成效堪慮，中研院雖又以工作坊等形式強化，但相關成效恐仍待驗證。鑑於此等憾事需防範於未然，爰要求中央研究院，強化院內研究員以及行政同仁之諮商輔導成效。並就前述內容，於1個月內向立法院教育及文化委員會提出書面報告。17</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提案人：陳靜敏</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連署人：陳培瑜　張其祿</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sz w:val="32"/>
          <w:szCs w:val="32"/>
        </w:rPr>
        <w:t>(二十七)為促進中央研究院南港院區之學術研究品質、協助各單位空間設施之活化更新，吳委員思瑤業於2020年10月22日質詢要求推動「中研院院區景觀計畫」，獲廖院長俊智正面允諾推動，據悉包含院區建築文資保存及空間利用事宜，中研院已成立「中央研究院院區環境規劃委員會」，盤點各單位空間使用現況，俾利後續院內環境與功能重新檢討調整之依據。吳委員思瑤業於110年度預算案要求中研院舉辦為</w:t>
      </w:r>
      <w:r>
        <w:rPr>
          <w:rFonts w:ascii="標楷體" w:eastAsia="標楷體" w:hAnsi="標楷體" w:hint="eastAsia"/>
          <w:sz w:val="32"/>
          <w:szCs w:val="32"/>
        </w:rPr>
        <w:t>具</w:t>
      </w:r>
      <w:r w:rsidRPr="00A40C60">
        <w:rPr>
          <w:rFonts w:ascii="標楷體" w:eastAsia="標楷體" w:hAnsi="標楷體" w:hint="eastAsia"/>
          <w:sz w:val="32"/>
          <w:szCs w:val="32"/>
        </w:rPr>
        <w:t>備開放性、公眾性的永續建築展，並獲得院長肯諾，而針對策展之具體方式，據悉中研院擬採取線上策展而非實體策展，然基於實體展具備人與人之間互動性、鮮明的直觀性與感染力，仍無法被線上展所取代，故舉辦實體展有其必要，建議中研院應以實體展、線上展並重，不可偏廢。爰請中央研究院就前述內容，於3個月內向立法院教育及文化委員會提出書面報告。19</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提案人：吳思瑤</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連署人：陳秀寳　陳靜敏</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sz w:val="32"/>
          <w:szCs w:val="32"/>
        </w:rPr>
        <w:t>(二十八)有鑑於中國最大台灣研究組織「廈門大學台灣研究院」已在2020年6月成立AI模擬實驗室，運用人工智慧模擬分析「國家統一」後的情勢， 更成立「涉台外交研究中</w:t>
      </w:r>
      <w:r w:rsidRPr="00A40C60">
        <w:rPr>
          <w:rFonts w:ascii="標楷體" w:eastAsia="標楷體" w:hAnsi="標楷體" w:hint="eastAsia"/>
          <w:sz w:val="32"/>
          <w:szCs w:val="32"/>
        </w:rPr>
        <w:lastRenderedPageBreak/>
        <w:t>心」，邀請各國進行學術交流，共同研究「中國怎麼統一台灣」。不僅如此，中國也正在強化對台灣史研究，中國社會科學院設立「台灣歷史研究」刊物，試圖透過加強中國史觀，擴大兩岸在社會與文化上的親近性，均展現中國力圖掌握台灣研究遂行統戰的政治意圖，凸顯台灣全面推展「台灣研究」刻不容緩。為加強台灣研究之學術動能，據悉中研院自2012年以來已舉行四屆之「台灣研究世界大會」，然3年1輪之舉辦頻率不夠密集，以致推廣有限；而根據中研院業務報告指出，中研院亦在2022年協助加州大學聖地牙哥分校設立「台灣研究中心」，但全球僅此1處，應可全面擴大鼓勵。面對中共孔子學院在全球退場、國際從事台灣研究興起的同時，請中研院應積極與國際學術單位擴大聯繫，加深加廣辦理「台灣研究世界大會」，甚至是借鏡加州大學經驗，於各國際學術組織合作設立「台灣研究中心」，俾利台灣研究成為世界顯學，擴充台灣的學術影響力。爰請中央研究院就前述內容，於3個月內向立法院教育及文化委員會提出書面報告。20</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提案人：吳思瑤　陳秀寳</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連署人：陳靜敏</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sz w:val="32"/>
          <w:szCs w:val="32"/>
        </w:rPr>
        <w:t>(二十九)有鑑於「中研院</w:t>
      </w:r>
      <w:r w:rsidRPr="00A40C60">
        <w:rPr>
          <w:rFonts w:ascii="標楷體" w:eastAsia="標楷體" w:hAnsi="標楷體"/>
          <w:sz w:val="32"/>
          <w:szCs w:val="32"/>
        </w:rPr>
        <w:t>228</w:t>
      </w:r>
      <w:r w:rsidRPr="00A40C60">
        <w:rPr>
          <w:rFonts w:ascii="標楷體" w:eastAsia="標楷體" w:hAnsi="標楷體" w:hint="eastAsia"/>
          <w:sz w:val="32"/>
          <w:szCs w:val="32"/>
        </w:rPr>
        <w:t>研究增補小組」在</w:t>
      </w:r>
      <w:r w:rsidRPr="00A40C60">
        <w:rPr>
          <w:rFonts w:ascii="標楷體" w:eastAsia="標楷體" w:hAnsi="標楷體"/>
          <w:sz w:val="32"/>
          <w:szCs w:val="32"/>
        </w:rPr>
        <w:t>2006</w:t>
      </w:r>
      <w:r w:rsidRPr="00A40C60">
        <w:rPr>
          <w:rFonts w:ascii="標楷體" w:eastAsia="標楷體" w:hAnsi="標楷體" w:hint="eastAsia"/>
          <w:sz w:val="32"/>
          <w:szCs w:val="32"/>
        </w:rPr>
        <w:t>年成立後，屢以此名義對外發表研究報告，2023年</w:t>
      </w:r>
      <w:r w:rsidRPr="00A40C60">
        <w:rPr>
          <w:rFonts w:ascii="標楷體" w:eastAsia="標楷體" w:hAnsi="標楷體"/>
          <w:sz w:val="32"/>
          <w:szCs w:val="32"/>
        </w:rPr>
        <w:t>3</w:t>
      </w:r>
      <w:r w:rsidRPr="00A40C60">
        <w:rPr>
          <w:rFonts w:ascii="標楷體" w:eastAsia="標楷體" w:hAnsi="標楷體" w:hint="eastAsia"/>
          <w:sz w:val="32"/>
          <w:szCs w:val="32"/>
        </w:rPr>
        <w:t>月份更以中央研究院名義舉辦「台灣戰後七連翹國際學術研討會」，將</w:t>
      </w:r>
      <w:r w:rsidRPr="00A40C60">
        <w:rPr>
          <w:rFonts w:ascii="標楷體" w:eastAsia="標楷體" w:hAnsi="標楷體"/>
          <w:sz w:val="32"/>
          <w:szCs w:val="32"/>
        </w:rPr>
        <w:t>228</w:t>
      </w:r>
      <w:r w:rsidRPr="00A40C60">
        <w:rPr>
          <w:rFonts w:ascii="標楷體" w:eastAsia="標楷體" w:hAnsi="標楷體" w:hint="eastAsia"/>
          <w:sz w:val="32"/>
          <w:szCs w:val="32"/>
        </w:rPr>
        <w:t>受害者王添灯稱為策動者，另在</w:t>
      </w:r>
      <w:r w:rsidRPr="00A40C60">
        <w:rPr>
          <w:rFonts w:ascii="標楷體" w:eastAsia="標楷體" w:hAnsi="標楷體"/>
          <w:sz w:val="32"/>
          <w:szCs w:val="32"/>
        </w:rPr>
        <w:t>2007</w:t>
      </w:r>
      <w:r w:rsidRPr="00A40C60">
        <w:rPr>
          <w:rFonts w:ascii="標楷體" w:eastAsia="標楷體" w:hAnsi="標楷體" w:hint="eastAsia"/>
          <w:sz w:val="32"/>
          <w:szCs w:val="32"/>
        </w:rPr>
        <w:t>年發表研究，竟然說「日本人是</w:t>
      </w:r>
      <w:r w:rsidRPr="00A40C60">
        <w:rPr>
          <w:rFonts w:ascii="標楷體" w:eastAsia="標楷體" w:hAnsi="標楷體"/>
          <w:sz w:val="32"/>
          <w:szCs w:val="32"/>
        </w:rPr>
        <w:t>228</w:t>
      </w:r>
      <w:r w:rsidRPr="00A40C60">
        <w:rPr>
          <w:rFonts w:ascii="標楷體" w:eastAsia="標楷體" w:hAnsi="標楷體" w:hint="eastAsia"/>
          <w:sz w:val="32"/>
          <w:szCs w:val="32"/>
        </w:rPr>
        <w:t>元凶、美國是幫凶」，</w:t>
      </w:r>
      <w:r w:rsidRPr="00A40C60">
        <w:rPr>
          <w:rFonts w:ascii="標楷體" w:eastAsia="標楷體" w:hAnsi="標楷體"/>
          <w:sz w:val="32"/>
          <w:szCs w:val="32"/>
        </w:rPr>
        <w:t>228</w:t>
      </w:r>
      <w:r w:rsidRPr="00A40C60">
        <w:rPr>
          <w:rFonts w:ascii="標楷體" w:eastAsia="標楷體" w:hAnsi="標楷體" w:hint="eastAsia"/>
          <w:sz w:val="32"/>
          <w:szCs w:val="32"/>
        </w:rPr>
        <w:t>事件是「民逼官反」，還被海外中國媒體報導，已使中研院淪為中國大外宣之幫兇。據悉該小組之發起者，確實曾任職中研院，包括近史所朱浤源研究員、史語所黃彰建院士、近史所陳存恭研究員，但經查朱浤源研究員於2015年退休，黃彰建院士已於2009</w:t>
      </w:r>
      <w:r w:rsidRPr="00A40C60">
        <w:rPr>
          <w:rFonts w:ascii="標楷體" w:eastAsia="標楷體" w:hAnsi="標楷體" w:hint="eastAsia"/>
          <w:sz w:val="32"/>
          <w:szCs w:val="32"/>
        </w:rPr>
        <w:lastRenderedPageBreak/>
        <w:t>年過世，陳存恭研究員亦於2016年逝世，現今該小組成員均無在中研院任職者，卻仍冒用中研院之名義舉辦活動，實有不妥。據悉中研院主辦學術活動，在使用名稱上都需要符合相關規定，包含使用院徽、名稱，均需申請並取得核可，請中研院應落實報備機制，未來若再發生上述情事，應在第一時間即時向媒體澄清以正視聽，主動要求當事人更正錯誤資訊，必要時採取進一步法律行動。爰請中央研究院就前述內容，於3個月內向立法院教育及文化委員會提出書面報告。21</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提案人：吳思瑤　陳秀寳</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連署人：陳靜敏</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sz w:val="32"/>
          <w:szCs w:val="32"/>
        </w:rPr>
        <w:t>(三十)有鑑於俄羅斯在2022年2月24日入侵烏克蘭，導致俄烏戰爭爆發，造成烏克蘭的學術工作者被迫無法繼續維持研究。吳委員思瑤業於2022年 3月9日質詢中央研究院廖院長俊智，要求啟動協助烏克蘭學者、學生相關救援計畫，中研院亦第一時間發表聲明反對任何以暴力方式破壞世界和平、侵害人權的行為，旋於2022年3月16日公布「烏克蘭學人獎學金計畫」，提供來回機票、3個月之住宿及生活費等補助，獎助烏克蘭學者及學生至中研院進行短期訪問與實習。然近期以色列與加薩走廊(Gaza Strip)的巴勒斯坦遜尼派準政府及軍事組織「哈瑪斯」爆發衝突，導致雙方逾2</w:t>
      </w:r>
      <w:r w:rsidRPr="00A40C60">
        <w:rPr>
          <w:rFonts w:ascii="標楷體" w:eastAsia="標楷體" w:hAnsi="標楷體"/>
          <w:sz w:val="32"/>
          <w:szCs w:val="32"/>
        </w:rPr>
        <w:t>,</w:t>
      </w:r>
      <w:r w:rsidRPr="00A40C60">
        <w:rPr>
          <w:rFonts w:ascii="標楷體" w:eastAsia="標楷體" w:hAnsi="標楷體" w:hint="eastAsia"/>
          <w:sz w:val="32"/>
          <w:szCs w:val="32"/>
        </w:rPr>
        <w:t>100人死亡，18萬人流離失所，以色列政府亦對其宣戰，據查中研院與以色列長期保持一定程度之學術交流，更是在1994年與以色列科學人文學院簽署學術合作備忘錄，歷年來也多次與以色列進行學術交流，卻未見中研院有任何作為。請中研院應比照「烏克蘭學人台灣獎學金計劃」，研擬啟動以巴衝突對以色列學者及學生之援助。爰請中央研究院就前述內容，於1個月內向立法院教育及文化委員會提出書面報</w:t>
      </w:r>
      <w:r w:rsidRPr="00A40C60">
        <w:rPr>
          <w:rFonts w:ascii="標楷體" w:eastAsia="標楷體" w:hAnsi="標楷體" w:hint="eastAsia"/>
          <w:sz w:val="32"/>
          <w:szCs w:val="32"/>
        </w:rPr>
        <w:lastRenderedPageBreak/>
        <w:t>告。22</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提案人：吳思瑤　陳秀寳</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連署人：陳靜敏</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sz w:val="32"/>
          <w:szCs w:val="32"/>
        </w:rPr>
        <w:t>(三十一)培育國家學術研究人才，吸引年輕學子投入科研領域，為中央研究院預期達到的施政成果之一，中央研究院近年雖盡力從事科普業務，嘗試以深入淺出的方式向社會大眾分享研究成果並出版「研之有物」系列讀物，惟科普教育必須向下扎根，從小培育孩子對於科學研究的興趣，現行中央研究院進行的科普教育尚無法觸及年齡層更低的學童</w:t>
      </w:r>
      <w:r>
        <w:rPr>
          <w:rFonts w:ascii="標楷體" w:eastAsia="標楷體" w:hAnsi="標楷體" w:hint="eastAsia"/>
          <w:sz w:val="32"/>
          <w:szCs w:val="32"/>
        </w:rPr>
        <w:t>。</w:t>
      </w:r>
      <w:r w:rsidRPr="00A40C60">
        <w:rPr>
          <w:rFonts w:ascii="標楷體" w:eastAsia="標楷體" w:hAnsi="標楷體" w:hint="eastAsia"/>
          <w:sz w:val="32"/>
          <w:szCs w:val="32"/>
        </w:rPr>
        <w:t>爰請中央研究院就前述內容，於3個月內向立法院教育及文化委員會提出兒少科普相關出版品計畫書面報告。23</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提案人：陳培瑜</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連署人：陳秀寳　陳靜敏</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sz w:val="32"/>
          <w:szCs w:val="32"/>
        </w:rPr>
        <w:t>(三十二)范委員雲曾於110年4月質詢中央研究院院長，指出我國中研院院士陳剛涉及詐領獎助與通訊詐欺等罪，引發其中研院院士資格是否妥適之討論，范委員雲亦要求中研院儘速研議訂定院士行為倫理規範、並建立相關退場機制。除前述「陳剛事件」外，近年來亦發生數起相關爭議，包含108年11月，反送中運動期間，中研院院士、香港城市大學校長郭位被批神隱﹔110年5月，香港民主運動參與者及香港大學畢業生共同發出公開信，指出香港大學校長、中研院院士張翔，於反送中運動期間，未捍衛校園言論與學街自由，呼籲撤回其中研院院士之學術榮譽。中研院院士為我國最高學術榮譽職，訂定一定的行為倫理規範，共同守護我國學術桂冠清譽，實有必要。據中研院說明，院士行為準則自108年即啟動討論，然歷經111年院士會議決議繼續研議，至今仍未完成行為準則之訂定、亦無完成訂定之時程表，恐難以因應外界對中央研究院作為國內最高學術機關之期待、亦難維護</w:t>
      </w:r>
      <w:r w:rsidRPr="00A40C60">
        <w:rPr>
          <w:rFonts w:ascii="標楷體" w:eastAsia="標楷體" w:hAnsi="標楷體" w:hint="eastAsia"/>
          <w:sz w:val="32"/>
          <w:szCs w:val="32"/>
        </w:rPr>
        <w:lastRenderedPageBreak/>
        <w:t>學術桂冠清譽。爰請中央研究院提出「中央研究院院士行為準則草案」</w:t>
      </w:r>
      <w:r>
        <w:rPr>
          <w:rFonts w:ascii="標楷體" w:eastAsia="標楷體" w:hAnsi="標楷體" w:hint="eastAsia"/>
          <w:sz w:val="32"/>
          <w:szCs w:val="32"/>
        </w:rPr>
        <w:t>，</w:t>
      </w:r>
      <w:r w:rsidRPr="00A40C60">
        <w:rPr>
          <w:rFonts w:ascii="標楷體" w:eastAsia="標楷體" w:hAnsi="標楷體" w:hint="eastAsia"/>
          <w:sz w:val="32"/>
          <w:szCs w:val="32"/>
        </w:rPr>
        <w:t>並列</w:t>
      </w:r>
      <w:r>
        <w:rPr>
          <w:rFonts w:ascii="標楷體" w:eastAsia="標楷體" w:hAnsi="標楷體" w:hint="eastAsia"/>
          <w:sz w:val="32"/>
          <w:szCs w:val="32"/>
        </w:rPr>
        <w:t>入</w:t>
      </w:r>
      <w:r w:rsidRPr="00A40C60">
        <w:rPr>
          <w:rFonts w:ascii="標楷體" w:eastAsia="標楷體" w:hAnsi="標楷體" w:hint="eastAsia"/>
          <w:sz w:val="32"/>
          <w:szCs w:val="32"/>
        </w:rPr>
        <w:t>第35次院士會議議程，於113年1月31日前向立法院教育及文化委員會提出書面報告。24</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提案人：范　雲</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連署人：陳培瑜　陳靜敏</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sz w:val="32"/>
          <w:szCs w:val="32"/>
        </w:rPr>
        <w:t>(三十三)113年度中央研究院「學術研究與人才培育」項下「人才培育及延攬計畫」預算編列6億3,942萬4千元。查本筆預算為培育我國科研人才及延攬各界資深學者所需之經費，經查發現本筆預算逐年提升，自111年度5億3,340萬8千元，成長至113年度6億3,942萬4千元，預算共成長1億0</w:t>
      </w:r>
      <w:r w:rsidRPr="00A40C60">
        <w:rPr>
          <w:rFonts w:ascii="標楷體" w:eastAsia="標楷體" w:hAnsi="標楷體"/>
          <w:sz w:val="32"/>
          <w:szCs w:val="32"/>
        </w:rPr>
        <w:t>,</w:t>
      </w:r>
      <w:r w:rsidRPr="00A40C60">
        <w:rPr>
          <w:rFonts w:ascii="標楷體" w:eastAsia="標楷體" w:hAnsi="標楷體" w:hint="eastAsia"/>
          <w:sz w:val="32"/>
          <w:szCs w:val="32"/>
        </w:rPr>
        <w:t>601萬6千元，其近2年之部分子計畫執行成效卻不盡理想。其延攬資深學人子計畫，其111年目標招攬10名傑出學者至中研院任職，然實際招攬人數僅有9</w:t>
      </w:r>
      <w:r>
        <w:rPr>
          <w:rFonts w:ascii="標楷體" w:eastAsia="標楷體" w:hAnsi="標楷體" w:hint="eastAsia"/>
          <w:sz w:val="32"/>
          <w:szCs w:val="32"/>
        </w:rPr>
        <w:t>名</w:t>
      </w:r>
      <w:r w:rsidRPr="00A40C60">
        <w:rPr>
          <w:rFonts w:ascii="標楷體" w:eastAsia="標楷體" w:hAnsi="標楷體" w:hint="eastAsia"/>
          <w:sz w:val="32"/>
          <w:szCs w:val="32"/>
        </w:rPr>
        <w:t>；與國內外學術研究機構合辦學程及進修子計畫，其111年績效指標為與國內大學合辦博士班學程，總招生62名，然實際僅招生43名；人文社會科學博士候選人培育子計畫，其111年預計培養36位，惟實際僅培養27</w:t>
      </w:r>
      <w:r>
        <w:rPr>
          <w:rFonts w:ascii="標楷體" w:eastAsia="標楷體" w:hAnsi="標楷體" w:hint="eastAsia"/>
          <w:sz w:val="32"/>
          <w:szCs w:val="32"/>
        </w:rPr>
        <w:t>名</w:t>
      </w:r>
      <w:r w:rsidRPr="00A40C60">
        <w:rPr>
          <w:rFonts w:ascii="標楷體" w:eastAsia="標楷體" w:hAnsi="標楷體" w:hint="eastAsia"/>
          <w:sz w:val="32"/>
          <w:szCs w:val="32"/>
        </w:rPr>
        <w:t>等子計畫未達標之狀況。中研院實有必要檢討並加強人才培育及延攬學者等計畫執行。綜上所述，爰請中央研究院就前述內容，於1個月內向立法院教育及文化委員會提出書面報告。26</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提案人：萬美玲</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連署人：張其祿　黃國書</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sz w:val="32"/>
          <w:szCs w:val="32"/>
        </w:rPr>
        <w:t>(三十四)根據中央研究院提供資料，延攬資深學人子計畫主要用於學者至中研院任職時，協助其建立研究所需之設備與團隊，111年度預計延攬學者10名，實際僅9名；與國內外學術研究機構合辦學程及進修之子計畫係與國內大學合作辦理碩、博士學程，並補助學程舉辦研討會，111年度預計學程總招生人數62名，實際僅43名；人文社會科學博士候選人</w:t>
      </w:r>
      <w:r w:rsidRPr="00A40C60">
        <w:rPr>
          <w:rFonts w:ascii="標楷體" w:eastAsia="標楷體" w:hAnsi="標楷體" w:hint="eastAsia"/>
          <w:sz w:val="32"/>
          <w:szCs w:val="32"/>
        </w:rPr>
        <w:lastRenderedPageBreak/>
        <w:t>培育子計畫主要係培育人文社會科學之研究人才，協助博士候選人完成其博士論文，111年度預計培育36名博士候選人，實際核定27名；博士後研究學者培育子計畫係錄取博士後學者參與各項研究工作。111年度預計培育博士候選人100名，實際僅92名，中研院111年度人才培育及延攬計劃之6項子計畫中有4項執行成果未達預期目標。僅有「與國內大學合辦博士班學程總招生人數」之目標增加3</w:t>
      </w:r>
      <w:r>
        <w:rPr>
          <w:rFonts w:ascii="標楷體" w:eastAsia="標楷體" w:hAnsi="標楷體" w:hint="eastAsia"/>
          <w:sz w:val="32"/>
          <w:szCs w:val="32"/>
        </w:rPr>
        <w:t>名</w:t>
      </w:r>
      <w:r w:rsidRPr="00A40C60">
        <w:rPr>
          <w:rFonts w:ascii="標楷體" w:eastAsia="標楷體" w:hAnsi="標楷體" w:hint="eastAsia"/>
          <w:sz w:val="32"/>
          <w:szCs w:val="32"/>
        </w:rPr>
        <w:t>。又該計畫113年度預算案編列6億3,942萬4千元較112年度之5億1,081萬8千元大幅增加1億2,860萬6千元，增加已逾二成。鑑於各年度預期目標均差異不大，且多數子計畫未達目標，中研院應參考實際目標有效控管預算支出，加強人才延攬及招生工作。爰請中央研究院就前述內容，於1個月內向立法院教育及文化委員會提出書面報告。27</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提案人：鄭麗文</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連署人：張其祿　黃國書</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sz w:val="32"/>
          <w:szCs w:val="32"/>
        </w:rPr>
        <w:t>(三十五)經查113年度中央研究院「學術研究與人才培育」項下「人才培育及延攬計畫」預算編列6億3,942萬4千元，包含辦理「與國內大學合作培育國際研究生計畫（TIGP）」。該計畫亦有辦理提升中研院同仁心理健康意識之內容，據中研院111年計畫實施情形顯示，總計辦理3場大型講座、團體輔導3場、教育訓練1次並聘任2位特約諮商心理師亦增聘1位專任心理師；關懷中心已服務233</w:t>
      </w:r>
      <w:r>
        <w:rPr>
          <w:rFonts w:ascii="標楷體" w:eastAsia="標楷體" w:hAnsi="標楷體" w:hint="eastAsia"/>
          <w:sz w:val="32"/>
          <w:szCs w:val="32"/>
        </w:rPr>
        <w:t>位</w:t>
      </w:r>
      <w:r w:rsidRPr="00A40C60">
        <w:rPr>
          <w:rFonts w:ascii="標楷體" w:eastAsia="標楷體" w:hAnsi="標楷體" w:hint="eastAsia"/>
          <w:sz w:val="32"/>
          <w:szCs w:val="32"/>
        </w:rPr>
        <w:t>。惟112年8月間中研院傳出院內輕生事件，且關懷中心之網站內容掛一漏萬，顯見中研院未妥善建立友善職場環境，亦未落實心理諮商管道之暢通，應予檢討。爰請中</w:t>
      </w:r>
      <w:r>
        <w:rPr>
          <w:rFonts w:ascii="標楷體" w:eastAsia="標楷體" w:hAnsi="標楷體" w:hint="eastAsia"/>
          <w:sz w:val="32"/>
          <w:szCs w:val="32"/>
        </w:rPr>
        <w:t>央</w:t>
      </w:r>
      <w:r w:rsidRPr="00A40C60">
        <w:rPr>
          <w:rFonts w:ascii="標楷體" w:eastAsia="標楷體" w:hAnsi="標楷體" w:hint="eastAsia"/>
          <w:sz w:val="32"/>
          <w:szCs w:val="32"/>
        </w:rPr>
        <w:t>研</w:t>
      </w:r>
      <w:r>
        <w:rPr>
          <w:rFonts w:ascii="標楷體" w:eastAsia="標楷體" w:hAnsi="標楷體" w:hint="eastAsia"/>
          <w:sz w:val="32"/>
          <w:szCs w:val="32"/>
        </w:rPr>
        <w:t>究</w:t>
      </w:r>
      <w:r w:rsidRPr="00A40C60">
        <w:rPr>
          <w:rFonts w:ascii="標楷體" w:eastAsia="標楷體" w:hAnsi="標楷體" w:hint="eastAsia"/>
          <w:sz w:val="32"/>
          <w:szCs w:val="32"/>
        </w:rPr>
        <w:t>院就前述內容，於1個月內向立法院教育及文化委員會提出書面報告。28</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提案人：陳秀寳</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連署人：陳靜敏　林宜瑾</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sz w:val="32"/>
          <w:szCs w:val="32"/>
        </w:rPr>
        <w:lastRenderedPageBreak/>
        <w:t>(三十六)為厚植博士後研究人力、並培訓特殊學門研究人才，中央研究院訂有「中央研究院延聘博士後研究學者作業要點」；然而，針對博士後研究學者之職涯與家庭平衡，目前僅於前述作業要點第4點中明</w:t>
      </w:r>
      <w:r>
        <w:rPr>
          <w:rFonts w:ascii="標楷體" w:eastAsia="標楷體" w:hAnsi="標楷體" w:hint="eastAsia"/>
          <w:sz w:val="32"/>
          <w:szCs w:val="32"/>
        </w:rPr>
        <w:t>定</w:t>
      </w:r>
      <w:r w:rsidRPr="00A40C60">
        <w:rPr>
          <w:rFonts w:ascii="標楷體" w:eastAsia="標楷體" w:hAnsi="標楷體" w:hint="eastAsia"/>
          <w:sz w:val="32"/>
          <w:szCs w:val="32"/>
        </w:rPr>
        <w:t>「申請人於獲得博士學位後曾生產或請育嬰假者，得依每一出生數，申請延長前項所訂年限二年」。中央研究院社會學研究所「研究職涯與家庭平衡的推動方案初步報告」中指出，現行作業要點「未考慮在取得聘雇之後的受聘期間可能發生妊娠與育兒的狀況（考慮博士取得與女性生育時鐘有大幅重疊）。由於博士後有聘期年數限制，若在此期間有生育與照顧需求，將有損研究產能以及未來進一步職涯發展機會。」並提出具體建議「建議可參考國外做法，容許博士後的兩年聘期可因生育或育嬰需求『分次完成』（總聘雇年數與薪資不變）」。為落實中研院對有育兒需求之博士後研究人力的照顧，爰請中央研究院針對博士後聘期間有生育或育嬰需求者，彈性放寬職家平衡措施，並於113年1月31日前向立法院教育及文化委員會提出書面報告。29</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提案人：范　雲</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連署人：陳秀寳　陳靜敏</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sz w:val="32"/>
          <w:szCs w:val="32"/>
        </w:rPr>
        <w:t>(三十七)根據教育部公告111學年學校基本概況統計結果指出，近5個學年就讀資訊通訊科技學科領域人數微幅增加，但就讀服務、人文藝術的學生卻大幅減少5萬人和3萬2千人。在該統計報告指出，111學年大專校院學生就讀的學科領域，其中以就讀「工程、製造及營建」23萬7千人最多，「商業、管理及法律」為21萬2千人居次，不只大學人文科系招生受影響，連高中語文資優、人文社會資優班報名人數亦逐年減少。足顯見我國「重理科輕人文」的現象日漸嚴峻。為搶救高教人才斷層危機，教育部、國家科學及技術委</w:t>
      </w:r>
      <w:r w:rsidRPr="00A40C60">
        <w:rPr>
          <w:rFonts w:ascii="標楷體" w:eastAsia="標楷體" w:hAnsi="標楷體" w:hint="eastAsia"/>
          <w:sz w:val="32"/>
          <w:szCs w:val="32"/>
        </w:rPr>
        <w:lastRenderedPageBreak/>
        <w:t>員會、中央研究院均提出各自之博士獎學金加碼方案，然中研院為協助推廣人文社會科學、解決「重理科輕人文」現象，將推出「人文社會博士生菁英獎學金」強化人文社會科學領域的人才培育工作，立意甚佳，但其名額僅15位，政策為德不卒；請中</w:t>
      </w:r>
      <w:r>
        <w:rPr>
          <w:rFonts w:ascii="標楷體" w:eastAsia="標楷體" w:hAnsi="標楷體" w:hint="eastAsia"/>
          <w:sz w:val="32"/>
          <w:szCs w:val="32"/>
        </w:rPr>
        <w:t>央</w:t>
      </w:r>
      <w:r w:rsidRPr="00A40C60">
        <w:rPr>
          <w:rFonts w:ascii="標楷體" w:eastAsia="標楷體" w:hAnsi="標楷體" w:hint="eastAsia"/>
          <w:sz w:val="32"/>
          <w:szCs w:val="32"/>
        </w:rPr>
        <w:t>研</w:t>
      </w:r>
      <w:r>
        <w:rPr>
          <w:rFonts w:ascii="標楷體" w:eastAsia="標楷體" w:hAnsi="標楷體" w:hint="eastAsia"/>
          <w:sz w:val="32"/>
          <w:szCs w:val="32"/>
        </w:rPr>
        <w:t>究</w:t>
      </w:r>
      <w:r w:rsidRPr="00A40C60">
        <w:rPr>
          <w:rFonts w:ascii="標楷體" w:eastAsia="標楷體" w:hAnsi="標楷體" w:hint="eastAsia"/>
          <w:sz w:val="32"/>
          <w:szCs w:val="32"/>
        </w:rPr>
        <w:t>院應致力於提升名額，以落實人文社會科學的永續發展，並就前述內容，於3個月內向立法院教育及文化委員會提出書面報告。30</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提案人：吳思瑤</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連署人：陳靜敏　陳秀寳</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sz w:val="32"/>
          <w:szCs w:val="32"/>
        </w:rPr>
        <w:t>(三十八)根據「人才培育及延攬計畫」111年度預計延攬學者10名，實際僅9名；與國內外學術研究機構合辦學程及進修之子計畫 係與國內大學合作辦理碩、博士學程，並補助學程舉辦研討會，111年度預計學程總招生人數 62名，實際僅43名；人文社會科學博士候選人培育子計畫主要係培育人文社會科學之研究人才，協助博士候選人完成其博士論文，111年度預計培育36名博士候選人，實際核定27名；博士後研究學者培育子計畫係錄取博士後學者參與各項研究工作，111年度預計培育博士候選人 100名，實際僅92名，顯示中研院111年度人才培育及延攬計畫之6項子計畫中有4項執行成果未達預期目標。另查，該計畫111年度預算5億3,340萬8千元，決算4億6,610萬9千元，執行率87.38%。鑑於各年度預期目標均差異不大，且多數子計畫未達目標，請中央研究院加強人才延攬及招生工作。爰請中央研究院就前述內容，於1個月內向立法院教育及文化委員會提出書面報告。31</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提案人：張其祿</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連署人：陳靜敏　陳秀寳</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sz w:val="32"/>
          <w:szCs w:val="32"/>
        </w:rPr>
        <w:t>(三十九)中央研究院作為我國最高學術研究機構，期盼達成「成</w:t>
      </w:r>
      <w:r w:rsidRPr="00A40C60">
        <w:rPr>
          <w:rFonts w:ascii="標楷體" w:eastAsia="標楷體" w:hAnsi="標楷體" w:hint="eastAsia"/>
          <w:sz w:val="32"/>
          <w:szCs w:val="32"/>
        </w:rPr>
        <w:lastRenderedPageBreak/>
        <w:t>就全球頂尖研究」、「善盡社會關懷責任」、「延攬培育卓越人才」等三項目標，中央研究院為積極延攬學術研究人才，提升研究水準，編列諸多預算用以支應國內外研究學者、博士後研究人員、研究助理之薪資及培育計畫。然中央研究院近年學術研究成果未如預期，學術期刊「自然」（Nature）提出「自然指數」（Nature Index）羅列全球各學術研究機構排名，中央研究院112年度相較往年排名大幅下跌，中央研究院未就延攬學術人才以及提升研究成果之部分提出具體說明，爰請中央研究院就前述內容，於3個月內向立法院教育及文化委員會提出書面報告。32</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96"/>
        <w:gridCol w:w="2552"/>
      </w:tblGrid>
      <w:tr w:rsidR="00786A05" w:rsidRPr="00A40C60" w:rsidTr="007B013D">
        <w:trPr>
          <w:jc w:val="center"/>
        </w:trPr>
        <w:tc>
          <w:tcPr>
            <w:tcW w:w="1696" w:type="dxa"/>
            <w:shd w:val="clear" w:color="auto" w:fill="auto"/>
          </w:tcPr>
          <w:p w:rsidR="00786A05" w:rsidRPr="00A40C60" w:rsidRDefault="00786A05" w:rsidP="007B013D">
            <w:pPr>
              <w:spacing w:line="440" w:lineRule="exact"/>
              <w:jc w:val="both"/>
              <w:rPr>
                <w:rFonts w:eastAsia="標楷體"/>
                <w:sz w:val="28"/>
              </w:rPr>
            </w:pPr>
            <w:r w:rsidRPr="00A40C60">
              <w:rPr>
                <w:rFonts w:eastAsia="標楷體"/>
                <w:sz w:val="28"/>
              </w:rPr>
              <w:t>年度</w:t>
            </w:r>
          </w:p>
        </w:tc>
        <w:tc>
          <w:tcPr>
            <w:tcW w:w="2552" w:type="dxa"/>
            <w:shd w:val="clear" w:color="auto" w:fill="auto"/>
          </w:tcPr>
          <w:p w:rsidR="00786A05" w:rsidRPr="00A40C60" w:rsidRDefault="00786A05" w:rsidP="007B013D">
            <w:pPr>
              <w:spacing w:line="440" w:lineRule="exact"/>
              <w:jc w:val="both"/>
              <w:rPr>
                <w:rFonts w:eastAsia="標楷體"/>
                <w:sz w:val="28"/>
              </w:rPr>
            </w:pPr>
            <w:r w:rsidRPr="00A40C60">
              <w:rPr>
                <w:rFonts w:eastAsia="標楷體"/>
                <w:sz w:val="28"/>
              </w:rPr>
              <w:t>Nature Index</w:t>
            </w:r>
            <w:r w:rsidRPr="00A40C60">
              <w:rPr>
                <w:rFonts w:eastAsia="標楷體"/>
                <w:sz w:val="28"/>
              </w:rPr>
              <w:t>排名</w:t>
            </w:r>
          </w:p>
        </w:tc>
      </w:tr>
      <w:tr w:rsidR="00786A05" w:rsidRPr="00A40C60" w:rsidTr="007B013D">
        <w:trPr>
          <w:jc w:val="center"/>
        </w:trPr>
        <w:tc>
          <w:tcPr>
            <w:tcW w:w="1696" w:type="dxa"/>
            <w:shd w:val="clear" w:color="auto" w:fill="auto"/>
          </w:tcPr>
          <w:p w:rsidR="00786A05" w:rsidRPr="00A40C60" w:rsidRDefault="00786A05" w:rsidP="007B013D">
            <w:pPr>
              <w:spacing w:line="440" w:lineRule="exact"/>
              <w:jc w:val="both"/>
              <w:rPr>
                <w:rFonts w:eastAsia="標楷體"/>
                <w:sz w:val="28"/>
              </w:rPr>
            </w:pPr>
            <w:r w:rsidRPr="00A40C60">
              <w:rPr>
                <w:rFonts w:eastAsia="標楷體"/>
                <w:sz w:val="28"/>
              </w:rPr>
              <w:t>108</w:t>
            </w:r>
          </w:p>
        </w:tc>
        <w:tc>
          <w:tcPr>
            <w:tcW w:w="2552" w:type="dxa"/>
            <w:shd w:val="clear" w:color="auto" w:fill="auto"/>
          </w:tcPr>
          <w:p w:rsidR="00786A05" w:rsidRPr="00A40C60" w:rsidRDefault="00786A05" w:rsidP="007B013D">
            <w:pPr>
              <w:spacing w:line="440" w:lineRule="exact"/>
              <w:jc w:val="both"/>
              <w:rPr>
                <w:rFonts w:eastAsia="標楷體"/>
                <w:sz w:val="28"/>
              </w:rPr>
            </w:pPr>
            <w:r w:rsidRPr="00A40C60">
              <w:rPr>
                <w:rFonts w:eastAsia="標楷體"/>
                <w:sz w:val="28"/>
              </w:rPr>
              <w:t>205</w:t>
            </w:r>
          </w:p>
        </w:tc>
      </w:tr>
      <w:tr w:rsidR="00786A05" w:rsidRPr="00A40C60" w:rsidTr="007B013D">
        <w:trPr>
          <w:jc w:val="center"/>
        </w:trPr>
        <w:tc>
          <w:tcPr>
            <w:tcW w:w="1696" w:type="dxa"/>
            <w:shd w:val="clear" w:color="auto" w:fill="auto"/>
          </w:tcPr>
          <w:p w:rsidR="00786A05" w:rsidRPr="00A40C60" w:rsidRDefault="00786A05" w:rsidP="007B013D">
            <w:pPr>
              <w:spacing w:line="440" w:lineRule="exact"/>
              <w:jc w:val="both"/>
              <w:rPr>
                <w:rFonts w:eastAsia="標楷體"/>
                <w:sz w:val="28"/>
              </w:rPr>
            </w:pPr>
            <w:r w:rsidRPr="00A40C60">
              <w:rPr>
                <w:rFonts w:eastAsia="標楷體"/>
                <w:sz w:val="28"/>
              </w:rPr>
              <w:t>109</w:t>
            </w:r>
          </w:p>
        </w:tc>
        <w:tc>
          <w:tcPr>
            <w:tcW w:w="2552" w:type="dxa"/>
            <w:shd w:val="clear" w:color="auto" w:fill="auto"/>
          </w:tcPr>
          <w:p w:rsidR="00786A05" w:rsidRPr="00A40C60" w:rsidRDefault="00786A05" w:rsidP="007B013D">
            <w:pPr>
              <w:spacing w:line="440" w:lineRule="exact"/>
              <w:jc w:val="both"/>
              <w:rPr>
                <w:rFonts w:eastAsia="標楷體"/>
                <w:sz w:val="28"/>
              </w:rPr>
            </w:pPr>
            <w:r w:rsidRPr="00A40C60">
              <w:rPr>
                <w:rFonts w:eastAsia="標楷體"/>
                <w:sz w:val="28"/>
              </w:rPr>
              <w:t>232</w:t>
            </w:r>
          </w:p>
        </w:tc>
      </w:tr>
      <w:tr w:rsidR="00786A05" w:rsidRPr="00A40C60" w:rsidTr="007B013D">
        <w:trPr>
          <w:jc w:val="center"/>
        </w:trPr>
        <w:tc>
          <w:tcPr>
            <w:tcW w:w="1696" w:type="dxa"/>
            <w:shd w:val="clear" w:color="auto" w:fill="auto"/>
          </w:tcPr>
          <w:p w:rsidR="00786A05" w:rsidRPr="00A40C60" w:rsidRDefault="00786A05" w:rsidP="007B013D">
            <w:pPr>
              <w:spacing w:line="440" w:lineRule="exact"/>
              <w:jc w:val="both"/>
              <w:rPr>
                <w:rFonts w:eastAsia="標楷體"/>
                <w:sz w:val="28"/>
              </w:rPr>
            </w:pPr>
            <w:r w:rsidRPr="00A40C60">
              <w:rPr>
                <w:rFonts w:eastAsia="標楷體"/>
                <w:sz w:val="28"/>
              </w:rPr>
              <w:t>110</w:t>
            </w:r>
          </w:p>
        </w:tc>
        <w:tc>
          <w:tcPr>
            <w:tcW w:w="2552" w:type="dxa"/>
            <w:shd w:val="clear" w:color="auto" w:fill="auto"/>
          </w:tcPr>
          <w:p w:rsidR="00786A05" w:rsidRPr="00A40C60" w:rsidRDefault="00786A05" w:rsidP="007B013D">
            <w:pPr>
              <w:spacing w:line="440" w:lineRule="exact"/>
              <w:jc w:val="both"/>
              <w:rPr>
                <w:rFonts w:eastAsia="標楷體"/>
                <w:sz w:val="28"/>
              </w:rPr>
            </w:pPr>
            <w:r w:rsidRPr="00A40C60">
              <w:rPr>
                <w:rFonts w:eastAsia="標楷體"/>
                <w:sz w:val="28"/>
              </w:rPr>
              <w:t>212</w:t>
            </w:r>
          </w:p>
        </w:tc>
      </w:tr>
      <w:tr w:rsidR="00786A05" w:rsidRPr="00A40C60" w:rsidTr="007B013D">
        <w:trPr>
          <w:jc w:val="center"/>
        </w:trPr>
        <w:tc>
          <w:tcPr>
            <w:tcW w:w="1696" w:type="dxa"/>
            <w:shd w:val="clear" w:color="auto" w:fill="auto"/>
          </w:tcPr>
          <w:p w:rsidR="00786A05" w:rsidRPr="00A40C60" w:rsidRDefault="00786A05" w:rsidP="007B013D">
            <w:pPr>
              <w:spacing w:line="440" w:lineRule="exact"/>
              <w:jc w:val="both"/>
              <w:rPr>
                <w:rFonts w:eastAsia="標楷體"/>
                <w:sz w:val="28"/>
              </w:rPr>
            </w:pPr>
            <w:r w:rsidRPr="00A40C60">
              <w:rPr>
                <w:rFonts w:eastAsia="標楷體"/>
                <w:sz w:val="28"/>
              </w:rPr>
              <w:t>111</w:t>
            </w:r>
          </w:p>
        </w:tc>
        <w:tc>
          <w:tcPr>
            <w:tcW w:w="2552" w:type="dxa"/>
            <w:shd w:val="clear" w:color="auto" w:fill="auto"/>
          </w:tcPr>
          <w:p w:rsidR="00786A05" w:rsidRPr="00A40C60" w:rsidRDefault="00786A05" w:rsidP="007B013D">
            <w:pPr>
              <w:spacing w:line="440" w:lineRule="exact"/>
              <w:jc w:val="both"/>
              <w:rPr>
                <w:rFonts w:eastAsia="標楷體"/>
                <w:sz w:val="28"/>
              </w:rPr>
            </w:pPr>
            <w:r w:rsidRPr="00A40C60">
              <w:rPr>
                <w:rFonts w:eastAsia="標楷體"/>
                <w:sz w:val="28"/>
              </w:rPr>
              <w:t>219</w:t>
            </w:r>
          </w:p>
        </w:tc>
      </w:tr>
      <w:tr w:rsidR="00786A05" w:rsidRPr="00A40C60" w:rsidTr="007B013D">
        <w:trPr>
          <w:jc w:val="center"/>
        </w:trPr>
        <w:tc>
          <w:tcPr>
            <w:tcW w:w="1696" w:type="dxa"/>
            <w:shd w:val="clear" w:color="auto" w:fill="auto"/>
          </w:tcPr>
          <w:p w:rsidR="00786A05" w:rsidRPr="00A40C60" w:rsidRDefault="00786A05" w:rsidP="007B013D">
            <w:pPr>
              <w:spacing w:line="440" w:lineRule="exact"/>
              <w:jc w:val="both"/>
              <w:rPr>
                <w:rFonts w:eastAsia="標楷體"/>
                <w:sz w:val="28"/>
              </w:rPr>
            </w:pPr>
            <w:r w:rsidRPr="00A40C60">
              <w:rPr>
                <w:rFonts w:eastAsia="標楷體"/>
                <w:sz w:val="28"/>
              </w:rPr>
              <w:t>112</w:t>
            </w:r>
          </w:p>
        </w:tc>
        <w:tc>
          <w:tcPr>
            <w:tcW w:w="2552" w:type="dxa"/>
            <w:shd w:val="clear" w:color="auto" w:fill="auto"/>
          </w:tcPr>
          <w:p w:rsidR="00786A05" w:rsidRPr="00A40C60" w:rsidRDefault="00786A05" w:rsidP="007B013D">
            <w:pPr>
              <w:spacing w:line="440" w:lineRule="exact"/>
              <w:jc w:val="both"/>
              <w:rPr>
                <w:rFonts w:eastAsia="標楷體"/>
                <w:sz w:val="28"/>
              </w:rPr>
            </w:pPr>
            <w:r w:rsidRPr="00A40C60">
              <w:rPr>
                <w:rFonts w:eastAsia="標楷體"/>
                <w:sz w:val="28"/>
              </w:rPr>
              <w:t>284</w:t>
            </w:r>
          </w:p>
        </w:tc>
      </w:tr>
    </w:tbl>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提案人：陳培瑜</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連署人：陳秀寳　陳靜敏</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sz w:val="32"/>
          <w:szCs w:val="32"/>
        </w:rPr>
        <w:t>(四十)有鑑於轉型正義係我國民主化過程中未竟之業，亟待處理之轉型正義相關事宜，無論是重建歷史真相、促進社會和解或清查不當黨產，皆屬國家重大工程，並非一蹴可幾。再者，促進轉型正義委員會業於2022年5月正式解散，行政院並於2023年2月核定「國家轉型正義教育行動綱領」，由教育部主責推動轉型正義教育規劃，各部會亦身負重責，但由於中央研究院並非隸屬行政院，以致於該行動綱領並未見中研院之相關任務，然中央研究院隸屬於總統府，實乃我國最高學術研究機關，透過學術建立公民社會對轉型正義的認知，有其必要。經查113年度中央研究院「跨領域開發及研究設施之改善」之子計畫1：「人文社會科學新領域之開發</w:t>
      </w:r>
      <w:r w:rsidRPr="00A40C60">
        <w:rPr>
          <w:rFonts w:ascii="標楷體" w:eastAsia="標楷體" w:hAnsi="標楷體" w:hint="eastAsia"/>
          <w:sz w:val="32"/>
          <w:szCs w:val="32"/>
        </w:rPr>
        <w:lastRenderedPageBreak/>
        <w:t>及研究環境之改善」預算編列5</w:t>
      </w:r>
      <w:r w:rsidRPr="00A40C60">
        <w:rPr>
          <w:rFonts w:ascii="標楷體" w:eastAsia="標楷體" w:hAnsi="標楷體"/>
          <w:sz w:val="32"/>
          <w:szCs w:val="32"/>
        </w:rPr>
        <w:t>,</w:t>
      </w:r>
      <w:r w:rsidRPr="00A40C60">
        <w:rPr>
          <w:rFonts w:ascii="標楷體" w:eastAsia="標楷體" w:hAnsi="標楷體" w:hint="eastAsia"/>
          <w:sz w:val="32"/>
          <w:szCs w:val="32"/>
        </w:rPr>
        <w:t>100萬元，並未針對轉型正義研究提出具體作法，僅於近代史研究所、歷史語言研究所、</w:t>
      </w:r>
      <w:r>
        <w:rPr>
          <w:rFonts w:ascii="標楷體" w:eastAsia="標楷體" w:hAnsi="標楷體" w:hint="eastAsia"/>
          <w:sz w:val="32"/>
          <w:szCs w:val="32"/>
        </w:rPr>
        <w:t>臺</w:t>
      </w:r>
      <w:r w:rsidRPr="00A40C60">
        <w:rPr>
          <w:rFonts w:ascii="標楷體" w:eastAsia="標楷體" w:hAnsi="標楷體" w:hint="eastAsia"/>
          <w:sz w:val="32"/>
          <w:szCs w:val="32"/>
        </w:rPr>
        <w:t>灣史研究所、社會學研究所、法律學研究所、人文社會科學研究中心等單位有個別研究。綜上，中研院應積極整合院內轉型正義之研究能量，研議新增轉型正義專題研究計畫，甚至是打破府院藩籬，與行政院相關部會合作，鼓勵推動轉型正義研究。爰請中央研究院就前述內容，於6個月內向立法院教育及文化委員會提出書面報告。33</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提案人：吳思瑤</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連署人：陳靜敏　陳秀寳</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sz w:val="32"/>
          <w:szCs w:val="32"/>
        </w:rPr>
        <w:t>(四十一)</w:t>
      </w:r>
      <w:r w:rsidRPr="00A40C60">
        <w:rPr>
          <w:rFonts w:ascii="標楷體" w:eastAsia="標楷體" w:hAnsi="標楷體"/>
          <w:sz w:val="32"/>
          <w:szCs w:val="32"/>
        </w:rPr>
        <w:t>113</w:t>
      </w:r>
      <w:r w:rsidRPr="00A40C60">
        <w:rPr>
          <w:rFonts w:ascii="標楷體" w:eastAsia="標楷體" w:hAnsi="標楷體" w:hint="eastAsia"/>
          <w:sz w:val="32"/>
          <w:szCs w:val="32"/>
        </w:rPr>
        <w:t>年度中央研究院「學術研究與人才培育」項下「跨領域開發及研究設施之改善」之「子計畫</w:t>
      </w:r>
      <w:r w:rsidRPr="00A40C60">
        <w:rPr>
          <w:rFonts w:ascii="標楷體" w:eastAsia="標楷體" w:hAnsi="標楷體"/>
          <w:sz w:val="32"/>
          <w:szCs w:val="32"/>
        </w:rPr>
        <w:t>1</w:t>
      </w:r>
      <w:r w:rsidRPr="00A40C60">
        <w:rPr>
          <w:rFonts w:ascii="標楷體" w:eastAsia="標楷體" w:hAnsi="標楷體" w:hint="eastAsia"/>
          <w:sz w:val="32"/>
          <w:szCs w:val="32"/>
        </w:rPr>
        <w:t>」預算編列</w:t>
      </w:r>
      <w:r w:rsidRPr="00A40C60">
        <w:rPr>
          <w:rFonts w:ascii="標楷體" w:eastAsia="標楷體" w:hAnsi="標楷體"/>
          <w:sz w:val="32"/>
          <w:szCs w:val="32"/>
        </w:rPr>
        <w:t>5,100</w:t>
      </w:r>
      <w:r w:rsidRPr="00A40C60">
        <w:rPr>
          <w:rFonts w:ascii="標楷體" w:eastAsia="標楷體" w:hAnsi="標楷體" w:hint="eastAsia"/>
          <w:sz w:val="32"/>
          <w:szCs w:val="32"/>
        </w:rPr>
        <w:t>萬元，内容包含「</w:t>
      </w:r>
      <w:r w:rsidRPr="00A40C60">
        <w:rPr>
          <w:rFonts w:ascii="標楷體" w:eastAsia="標楷體" w:hAnsi="標楷體"/>
          <w:sz w:val="32"/>
          <w:szCs w:val="32"/>
        </w:rPr>
        <w:t>18.</w:t>
      </w:r>
      <w:r w:rsidRPr="00A40C60">
        <w:rPr>
          <w:rFonts w:ascii="標楷體" w:eastAsia="標楷體" w:hAnsi="標楷體" w:hint="eastAsia"/>
          <w:sz w:val="32"/>
          <w:szCs w:val="32"/>
        </w:rPr>
        <w:t>雜項設備費計</w:t>
      </w:r>
      <w:r w:rsidRPr="00A40C60">
        <w:rPr>
          <w:rFonts w:ascii="標楷體" w:eastAsia="標楷體" w:hAnsi="標楷體"/>
          <w:sz w:val="32"/>
          <w:szCs w:val="32"/>
        </w:rPr>
        <w:t>3,000</w:t>
      </w:r>
      <w:r w:rsidRPr="00A40C60">
        <w:rPr>
          <w:rFonts w:ascii="標楷體" w:eastAsia="標楷體" w:hAnsi="標楷體" w:hint="eastAsia"/>
          <w:sz w:val="32"/>
          <w:szCs w:val="32"/>
        </w:rPr>
        <w:t>千元，包括：（</w:t>
      </w:r>
      <w:r w:rsidRPr="00A40C60">
        <w:rPr>
          <w:rFonts w:ascii="標楷體" w:eastAsia="標楷體" w:hAnsi="標楷體"/>
          <w:sz w:val="32"/>
          <w:szCs w:val="32"/>
        </w:rPr>
        <w:t>1</w:t>
      </w:r>
      <w:r w:rsidRPr="00A40C60">
        <w:rPr>
          <w:rFonts w:ascii="標楷體" w:eastAsia="標楷體" w:hAnsi="標楷體" w:hint="eastAsia"/>
          <w:sz w:val="32"/>
          <w:szCs w:val="32"/>
        </w:rPr>
        <w:t>）演講會議用多媒體視聽設備、實驗用低溫冰箱、辦公傢俱及小型事務性設備等計</w:t>
      </w:r>
      <w:r w:rsidRPr="00A40C60">
        <w:rPr>
          <w:rFonts w:ascii="標楷體" w:eastAsia="標楷體" w:hAnsi="標楷體"/>
          <w:sz w:val="32"/>
          <w:szCs w:val="32"/>
        </w:rPr>
        <w:t>2,500</w:t>
      </w:r>
      <w:r w:rsidRPr="00A40C60">
        <w:rPr>
          <w:rFonts w:ascii="標楷體" w:eastAsia="標楷體" w:hAnsi="標楷體" w:hint="eastAsia"/>
          <w:sz w:val="32"/>
          <w:szCs w:val="32"/>
        </w:rPr>
        <w:t>千元」、「子計畫</w:t>
      </w:r>
      <w:r w:rsidRPr="00A40C60">
        <w:rPr>
          <w:rFonts w:ascii="標楷體" w:eastAsia="標楷體" w:hAnsi="標楷體"/>
          <w:sz w:val="32"/>
          <w:szCs w:val="32"/>
        </w:rPr>
        <w:t>2</w:t>
      </w:r>
      <w:r w:rsidRPr="00A40C60">
        <w:rPr>
          <w:rFonts w:ascii="標楷體" w:eastAsia="標楷體" w:hAnsi="標楷體" w:hint="eastAsia"/>
          <w:sz w:val="32"/>
          <w:szCs w:val="32"/>
        </w:rPr>
        <w:t>」則編有演講會議用多媒體視聽設備、辦公傢俱及小型事務性設備等費用。經查，本計畫於112年度預算亦編列有250萬元、450萬元提供前揭設備之購置與使用，惟前段所列品項，諸如演講會議用多媒體視聽設備、實驗用低溫冰箱、辦公傢俱等，非短期即須汰換或因設備本身之消耗性須頻繁保養之物，何以連年編列預算時實有說明之必要。為敦促中研院撙節預算，使研究經費能確實用於其他重大需求之項目，爰請中央研究院就前述「雜項設備費」之詳細購買清冊與使用計畫，於3個月內向立法院教育及文化委員會提出書面報告。34</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提案人：林宜瑾</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連署人：吳思瑤　陳秀寳</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sz w:val="32"/>
          <w:szCs w:val="32"/>
        </w:rPr>
        <w:t>(四十二)經查113年度中央研究院「學術研究與人才培育」項下</w:t>
      </w:r>
      <w:r w:rsidRPr="00A40C60">
        <w:rPr>
          <w:rFonts w:ascii="標楷體" w:eastAsia="標楷體" w:hAnsi="標楷體" w:hint="eastAsia"/>
          <w:sz w:val="32"/>
          <w:szCs w:val="32"/>
        </w:rPr>
        <w:lastRenderedPageBreak/>
        <w:t>「任務型專案研究計畫」預算編列6億4,450萬元，包含辦理我國淨零排放之淨零科技計畫辦公室之經費。根據中研院111年11月公布之</w:t>
      </w:r>
      <w:r>
        <w:rPr>
          <w:rFonts w:ascii="標楷體" w:eastAsia="標楷體" w:hAnsi="標楷體" w:hint="eastAsia"/>
          <w:sz w:val="32"/>
          <w:szCs w:val="32"/>
        </w:rPr>
        <w:t>「</w:t>
      </w:r>
      <w:r w:rsidRPr="00A40C60">
        <w:rPr>
          <w:rFonts w:ascii="標楷體" w:eastAsia="標楷體" w:hAnsi="標楷體" w:hint="eastAsia"/>
          <w:sz w:val="32"/>
          <w:szCs w:val="32"/>
        </w:rPr>
        <w:t>臺灣淨零科技研發政策建議書</w:t>
      </w:r>
      <w:r>
        <w:rPr>
          <w:rFonts w:ascii="標楷體" w:eastAsia="標楷體" w:hAnsi="標楷體" w:hint="eastAsia"/>
          <w:sz w:val="32"/>
          <w:szCs w:val="32"/>
        </w:rPr>
        <w:t>」</w:t>
      </w:r>
      <w:r w:rsidRPr="00A40C60">
        <w:rPr>
          <w:rFonts w:ascii="標楷體" w:eastAsia="標楷體" w:hAnsi="標楷體" w:hint="eastAsia"/>
          <w:sz w:val="32"/>
          <w:szCs w:val="32"/>
        </w:rPr>
        <w:t>表示，科技研發為淨零碳排之關鍵，並強調於研發階段即須與業界結盟，透過提供研究資金、交流實驗成果或尋找成立新創公司之機會等方式，於研發早期階段導入業界觀點並建立夥伴關係以促進前瞻技術研發之商業化及後續推廣。2050淨零排放為我國未來重點能源政策，中研院允宜定期揭露目前相關進度，以讓民眾掌握淨零排放之期程。爰請中央研究院就前述內容，於6個月內向立法院教育及文化委員會提出書面報告。35</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提案人：陳秀寳</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連署人：陳靜敏　林宜瑾</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sz w:val="32"/>
          <w:szCs w:val="32"/>
        </w:rPr>
        <w:t>(四十三)行政院國家永續發展委員會於2020年11月19日召開之第32次委員會議決議，行政院將自2022年起，每4年提出1次國家自願檢視報告，永續會為期國家自願檢視報告順利提出，已推動行政院所屬二級機關應編製部會自願檢視報告，以及要求各地方政府編製地方政府自願檢視報告，作為未來編製國家自願檢視報告之參考資料。吳委員思瑤曾根據行政院永續會網站公告之自願檢視報告清單指出，並未見到中央研究院所編製之自願檢視報告，足顯見我國推動永續發展之跨部會橫向聯繫欠佳，中研院作為我國最高學術機關，卻未編製自願檢視報告，恐使國家自願檢視報告記載之內容未盡詳實、不夠周延。為回應世界環境變遷與挑戰，請中央研究院應儘速擘劃永續發展策略藍圖，編製自願檢視報告並供國人參考，以展示我國最高學術機關對於促進</w:t>
      </w:r>
      <w:r>
        <w:rPr>
          <w:rFonts w:ascii="標楷體" w:eastAsia="標楷體" w:hAnsi="標楷體" w:hint="eastAsia"/>
          <w:sz w:val="32"/>
          <w:szCs w:val="32"/>
        </w:rPr>
        <w:t>永續發展目標(</w:t>
      </w:r>
      <w:r w:rsidRPr="00A40C60">
        <w:rPr>
          <w:rFonts w:ascii="標楷體" w:eastAsia="標楷體" w:hAnsi="標楷體" w:hint="eastAsia"/>
          <w:sz w:val="32"/>
          <w:szCs w:val="32"/>
        </w:rPr>
        <w:t>SDGs</w:t>
      </w:r>
      <w:r>
        <w:rPr>
          <w:rFonts w:ascii="標楷體" w:eastAsia="標楷體" w:hAnsi="標楷體" w:hint="eastAsia"/>
          <w:sz w:val="32"/>
          <w:szCs w:val="32"/>
        </w:rPr>
        <w:t>)</w:t>
      </w:r>
      <w:r w:rsidRPr="00A40C60">
        <w:rPr>
          <w:rFonts w:ascii="標楷體" w:eastAsia="標楷體" w:hAnsi="標楷體" w:hint="eastAsia"/>
          <w:sz w:val="32"/>
          <w:szCs w:val="32"/>
        </w:rPr>
        <w:t>各項指標達成之貢獻</w:t>
      </w:r>
      <w:r>
        <w:rPr>
          <w:rFonts w:ascii="標楷體" w:eastAsia="標楷體" w:hAnsi="標楷體" w:hint="eastAsia"/>
          <w:sz w:val="32"/>
          <w:szCs w:val="32"/>
        </w:rPr>
        <w:t>。爰請中央研究院就</w:t>
      </w:r>
      <w:r w:rsidRPr="00A40C60">
        <w:rPr>
          <w:rFonts w:ascii="標楷體" w:eastAsia="標楷體" w:hAnsi="標楷體" w:hint="eastAsia"/>
          <w:sz w:val="32"/>
          <w:szCs w:val="32"/>
        </w:rPr>
        <w:t>前述內容，於6個月內向立法院教育及文化委員會提出書面報告。</w:t>
      </w:r>
      <w:r w:rsidRPr="00A40C60">
        <w:rPr>
          <w:rFonts w:ascii="標楷體" w:eastAsia="標楷體" w:hAnsi="標楷體" w:hint="eastAsia"/>
          <w:sz w:val="32"/>
          <w:szCs w:val="32"/>
        </w:rPr>
        <w:lastRenderedPageBreak/>
        <w:t>36</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提案人：吳思瑤</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連署人：陳靜敏　陳秀寳</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sz w:val="32"/>
          <w:szCs w:val="32"/>
        </w:rPr>
        <w:t>(四十四)經查113年度中央研究院「學術研究與人才培育」項下「學研合作」預算編列l億2,185萬5千元，包含辦理「中研學者計畫」之經費5,000萬元。該計畫係獎勵中研院與國內大學副研究員或副教授以上專任人員執行具有原創性之研究計畫；院外獲選者於執行計畫期間須合聘至中研院。惟中研學者計畫編列龐大預算供申請人執行研究計畫，卻未訂定具體成果與量化目標；僅以期待提升我國學術研究水準之模糊概念，且預期成效未有明確標準，恐有無法確實檢驗計畫成果之嫌，有檢討之必要。爰請中央研究院就前述內容，於6個月內向立法院教育及文化委員會提出書面報告。39</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提案人：陳秀寳</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連署人：陳靜敏　林宜瑾</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sz w:val="32"/>
          <w:szCs w:val="32"/>
        </w:rPr>
        <w:t>(四十五)113年度中央研究院「學術研究與人才培育」項下「學研合作」編列l億2,185萬5千元。査</w:t>
      </w:r>
      <w:r w:rsidRPr="00A40C60">
        <w:rPr>
          <w:rFonts w:ascii="標楷體" w:eastAsia="標楷體" w:hAnsi="標楷體"/>
          <w:sz w:val="32"/>
          <w:szCs w:val="32"/>
        </w:rPr>
        <w:t>113</w:t>
      </w:r>
      <w:r w:rsidRPr="00A40C60">
        <w:rPr>
          <w:rFonts w:ascii="標楷體" w:eastAsia="標楷體" w:hAnsi="標楷體" w:hint="eastAsia"/>
          <w:sz w:val="32"/>
          <w:szCs w:val="32"/>
        </w:rPr>
        <w:t>年度中央研究院「學術研究與人才培育」項下「學研合作</w:t>
      </w:r>
      <w:r>
        <w:rPr>
          <w:rFonts w:ascii="標楷體" w:eastAsia="標楷體" w:hAnsi="標楷體" w:hint="eastAsia"/>
          <w:sz w:val="32"/>
          <w:szCs w:val="32"/>
        </w:rPr>
        <w:t>」中「</w:t>
      </w:r>
      <w:r w:rsidRPr="00A40C60">
        <w:rPr>
          <w:rFonts w:ascii="標楷體" w:eastAsia="標楷體" w:hAnsi="標楷體" w:hint="eastAsia"/>
          <w:sz w:val="32"/>
          <w:szCs w:val="32"/>
        </w:rPr>
        <w:t>中研學者計畫」預算編列</w:t>
      </w:r>
      <w:r w:rsidRPr="00A40C60">
        <w:rPr>
          <w:rFonts w:ascii="標楷體" w:eastAsia="標楷體" w:hAnsi="標楷體"/>
          <w:sz w:val="32"/>
          <w:szCs w:val="32"/>
        </w:rPr>
        <w:t>5,000</w:t>
      </w:r>
      <w:r w:rsidRPr="00A40C60">
        <w:rPr>
          <w:rFonts w:ascii="標楷體" w:eastAsia="標楷體" w:hAnsi="標楷體" w:hint="eastAsia"/>
          <w:sz w:val="32"/>
          <w:szCs w:val="32"/>
        </w:rPr>
        <w:t>萬元，該計畫之目的係供中研院及國內大學副研究員或副教授以上專任人員作為申請人，獎勵其執行具原創性之研究計畫，每件計畫每年研究經費以</w:t>
      </w:r>
      <w:r w:rsidRPr="00A40C60">
        <w:rPr>
          <w:rFonts w:ascii="標楷體" w:eastAsia="標楷體" w:hAnsi="標楷體"/>
          <w:sz w:val="32"/>
          <w:szCs w:val="32"/>
        </w:rPr>
        <w:t>800</w:t>
      </w:r>
      <w:r w:rsidRPr="00A40C60">
        <w:rPr>
          <w:rFonts w:ascii="標楷體" w:eastAsia="標楷體" w:hAnsi="標楷體" w:hint="eastAsia"/>
          <w:sz w:val="32"/>
          <w:szCs w:val="32"/>
        </w:rPr>
        <w:t>萬為上限，以</w:t>
      </w:r>
      <w:r w:rsidRPr="00A40C60">
        <w:rPr>
          <w:rFonts w:ascii="標楷體" w:eastAsia="標楷體" w:hAnsi="標楷體"/>
          <w:sz w:val="32"/>
          <w:szCs w:val="32"/>
        </w:rPr>
        <w:t>5</w:t>
      </w:r>
      <w:r w:rsidRPr="00A40C60">
        <w:rPr>
          <w:rFonts w:ascii="標楷體" w:eastAsia="標楷體" w:hAnsi="標楷體" w:hint="eastAsia"/>
          <w:sz w:val="32"/>
          <w:szCs w:val="32"/>
        </w:rPr>
        <w:t>年為期，得申請延續</w:t>
      </w:r>
      <w:r w:rsidRPr="00A40C60">
        <w:rPr>
          <w:rFonts w:ascii="標楷體" w:eastAsia="標楷體" w:hAnsi="標楷體"/>
          <w:sz w:val="32"/>
          <w:szCs w:val="32"/>
        </w:rPr>
        <w:t>1</w:t>
      </w:r>
      <w:r w:rsidRPr="00A40C60">
        <w:rPr>
          <w:rFonts w:ascii="標楷體" w:eastAsia="標楷體" w:hAnsi="標楷體" w:hint="eastAsia"/>
          <w:sz w:val="32"/>
          <w:szCs w:val="32"/>
        </w:rPr>
        <w:t>次，然該計畫卻未有明確預期成效及績效衡量指標，難以衡量中研學者計畫之執行成效。綜上所述，爰請中央研究院就前述內容，於3個月內向立法院教育及文化委員會提出書面報告。40</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提案人：萬美玲</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連署人：張其祿　黃國書</w:t>
      </w:r>
    </w:p>
    <w:p w:rsidR="00786A05" w:rsidRPr="00A40C60" w:rsidRDefault="00786A05" w:rsidP="007B013D">
      <w:pPr>
        <w:overflowPunct w:val="0"/>
        <w:spacing w:line="500" w:lineRule="exact"/>
        <w:ind w:leftChars="150" w:left="1000" w:hangingChars="200" w:hanging="640"/>
        <w:jc w:val="both"/>
        <w:rPr>
          <w:rFonts w:eastAsia="標楷體"/>
          <w:sz w:val="32"/>
          <w:szCs w:val="32"/>
        </w:rPr>
      </w:pPr>
      <w:r w:rsidRPr="00A40C60">
        <w:rPr>
          <w:rFonts w:ascii="標楷體" w:eastAsia="標楷體" w:hAnsi="標楷體" w:hint="eastAsia"/>
          <w:sz w:val="32"/>
          <w:szCs w:val="32"/>
        </w:rPr>
        <w:t>(四十六)</w:t>
      </w:r>
      <w:r w:rsidRPr="00A40C60">
        <w:rPr>
          <w:rFonts w:eastAsia="標楷體"/>
          <w:sz w:val="32"/>
          <w:szCs w:val="32"/>
        </w:rPr>
        <w:t>113</w:t>
      </w:r>
      <w:r w:rsidRPr="00A40C60">
        <w:rPr>
          <w:rFonts w:eastAsia="標楷體" w:hint="eastAsia"/>
          <w:sz w:val="32"/>
          <w:szCs w:val="32"/>
        </w:rPr>
        <w:t>年度中央研究院「學術研究與人才培育」項下「中</w:t>
      </w:r>
      <w:r w:rsidRPr="00A40C60">
        <w:rPr>
          <w:rFonts w:eastAsia="標楷體" w:hint="eastAsia"/>
          <w:sz w:val="32"/>
          <w:szCs w:val="32"/>
        </w:rPr>
        <w:lastRenderedPageBreak/>
        <w:t>研學者計畫」預算編列</w:t>
      </w:r>
      <w:r w:rsidRPr="00A40C60">
        <w:rPr>
          <w:rFonts w:eastAsia="標楷體"/>
          <w:sz w:val="32"/>
          <w:szCs w:val="32"/>
        </w:rPr>
        <w:t>5,000</w:t>
      </w:r>
      <w:r w:rsidRPr="00A40C60">
        <w:rPr>
          <w:rFonts w:eastAsia="標楷體" w:hint="eastAsia"/>
          <w:sz w:val="32"/>
          <w:szCs w:val="32"/>
        </w:rPr>
        <w:t>萬元。為提升我國整體學術研究水準，加強中研院與大學的合作與互動，獎勵中研院及國內大學副研究員或副教授以上專任人員執行具有原創性的研究計畫。經查，本計畫所提說明未呈現具體成果及量化目標，僅簡述提升我國學術研究水準云云，為撙節政府支出，監督預算執行，爰建議訂定連結各領域之具體量化績效目標，並明確查核機制；另請鼓勵有關護理照護領域之研究</w:t>
      </w:r>
      <w:r w:rsidRPr="00A40C60">
        <w:rPr>
          <w:rFonts w:eastAsia="標楷體"/>
          <w:sz w:val="32"/>
          <w:szCs w:val="32"/>
        </w:rPr>
        <w:t>。請中央研究院就前述內容，於</w:t>
      </w:r>
      <w:r w:rsidRPr="00A40C60">
        <w:rPr>
          <w:rFonts w:eastAsia="標楷體" w:hint="eastAsia"/>
          <w:sz w:val="32"/>
          <w:szCs w:val="32"/>
        </w:rPr>
        <w:t>6</w:t>
      </w:r>
      <w:r w:rsidRPr="00A40C60">
        <w:rPr>
          <w:rFonts w:eastAsia="標楷體"/>
          <w:sz w:val="32"/>
          <w:szCs w:val="32"/>
        </w:rPr>
        <w:t>個月內</w:t>
      </w:r>
      <w:r w:rsidRPr="00A40C60">
        <w:rPr>
          <w:rFonts w:eastAsia="標楷體" w:hint="eastAsia"/>
          <w:sz w:val="32"/>
          <w:szCs w:val="32"/>
        </w:rPr>
        <w:t>向</w:t>
      </w:r>
      <w:r w:rsidRPr="00A40C60">
        <w:rPr>
          <w:rFonts w:eastAsia="標楷體"/>
          <w:sz w:val="32"/>
          <w:szCs w:val="32"/>
        </w:rPr>
        <w:t>立法院教育及文化委員會提出書面報告。</w:t>
      </w:r>
      <w:r w:rsidRPr="00A40C60">
        <w:rPr>
          <w:rFonts w:eastAsia="標楷體" w:hint="eastAsia"/>
          <w:sz w:val="32"/>
          <w:szCs w:val="32"/>
        </w:rPr>
        <w:t>41</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提案人：陳靜敏</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連署人：陳培瑜　張其祿</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sz w:val="32"/>
          <w:szCs w:val="32"/>
        </w:rPr>
        <w:t>(四十七)近日由中央研究院所開發的繁體中文AI語言模型「CKIP-Llama-2-7b」引起爭議，被詢問我國之國慶日、國歌等問題時，竟提供中國語境而非台灣的資料，目前該模型已先行下架，中研院亦指出，該模型是研究人員自行發布，將釐清是否違規，並會成立「生成式AI風險研究小組」，並提供研究人員指引，避免類似事件再度發生。歸根究底之主因，係OpenAI與Meta提供的語言模型均存在資料偏差，由於大部分的訓練資料都是透過網路爬取，特別是在中文語料蒐集方面，其中簡中內容比例遠高於繁中，相當容易導致因資料偏差而影響到模型生成的結果，足顯見我國打造自有大型語言模型（Large Language Model），實有必要。為避免上述情事再次發生，請中研院應制定更嚴謹的審核機制，並廣邀科技、人文社會科學的跨領域研究人員進行跨域合作，以促進臺灣繁體語境生成式AI的發展，整合繁體中文詞知識庫，協助推動我國在地化大型語言模型（Large Language Model）的發展。爰請中央研究院就前述內容，於6個月內向立法院教育及文化委員會提出書面報告。42</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lastRenderedPageBreak/>
        <w:t>提案人：吳思瑤　陳秀寳</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連署人：陳靜敏</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sz w:val="32"/>
          <w:szCs w:val="32"/>
        </w:rPr>
        <w:t>(四十八)近期我國護理人力荒嚴重，甚至許多醫院需要藉由關床縮減醫療量能等手段，加之我國預計於2025年進入超高齡化社會，未來醫療照護體系上該如何維護高齡人口的護理照顧，將面臨嚴重挑戰。我國雖在全民健康保險推行後，全體國人的健康照護雖遠高於國際平均值，但都市與偏鄉地區的醫療照護問題仍有顯著落差，觀察國際主流以研究開展人工智慧與智慧照顧之連結做因應，但台灣在相關研究上卻無顯著建樹。爰要求中央研究院研議開展人工智慧與智慧照顧之連結計畫，並於3個月內向立法院教育及文化委員會提出書面報告。44</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提案人：陳靜敏</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連署人：陳秀寳　陳培瑜</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sz w:val="32"/>
          <w:szCs w:val="32"/>
        </w:rPr>
        <w:t>(四十九)近期中央研究院釋出語言模型CKIP-Llama-2-7b，開放民眾公開上網測試。經查許多民眾在測試過程中向該語言模型詢問問題，包含國家、國歌、領導人等問題，該語言模型的回應卻多為：「中國、義勇軍進行曲、習近平」等回答，該語言模型疑似大量參考中國所蒐集之資料庫。中國有龐大上網人口，以及對民眾等同於無的隱私權政策，使其能收集大量資料，以利在機械學習AI等領域迅速發展，故其在中文領域的AI開發上占據領先地位無可厚非，然而引用中國資料恐使我國在以AI文字編修以及華語文教學部分，產生隱憂。鑑於資料庫的建置與蒐集具相當重要性，中研院做為我國學術領域最高級單位，應考慮該資料庫建置時內容的適切性</w:t>
      </w:r>
      <w:r>
        <w:rPr>
          <w:rFonts w:ascii="標楷體" w:eastAsia="標楷體" w:hAnsi="標楷體" w:hint="eastAsia"/>
          <w:sz w:val="32"/>
          <w:szCs w:val="32"/>
        </w:rPr>
        <w:t>。</w:t>
      </w:r>
      <w:r w:rsidRPr="00A40C60">
        <w:rPr>
          <w:rFonts w:ascii="標楷體" w:eastAsia="標楷體" w:hAnsi="標楷體" w:hint="eastAsia"/>
          <w:sz w:val="32"/>
          <w:szCs w:val="32"/>
        </w:rPr>
        <w:t>爰請中央研究院研議建置相關資料庫或模型時，以適合我國現況之形式與以我國為主之語言資料庫系統，於6個月內向立法院教育及文化委員會提出書面報告。45</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lastRenderedPageBreak/>
        <w:t>提案人：陳靜敏</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連署人：陳秀寳　張其祿</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sz w:val="32"/>
          <w:szCs w:val="32"/>
        </w:rPr>
        <w:t>(五十)經查113年度中央研究院「人文及社會科學研究」項下「語言學研究」預算編列5,656萬1千元，包含辦理語言學相關研究工作之經費。惟日前傳出，中研院開發的繁體中文語言模型AI</w:t>
      </w:r>
      <w:r>
        <w:rPr>
          <w:rFonts w:ascii="標楷體" w:eastAsia="標楷體" w:hAnsi="標楷體" w:hint="eastAsia"/>
          <w:sz w:val="32"/>
          <w:szCs w:val="32"/>
        </w:rPr>
        <w:t>-</w:t>
      </w:r>
      <w:r w:rsidRPr="00A40C60">
        <w:rPr>
          <w:rFonts w:ascii="標楷體" w:eastAsia="標楷體" w:hAnsi="標楷體" w:hint="eastAsia"/>
          <w:sz w:val="32"/>
          <w:szCs w:val="32"/>
        </w:rPr>
        <w:t>CKIP-Llama-2-7b傳出使用中國的任務資料集（COIG），因此導致特定問題答非所問，有誤導民眾之嫌。中研院作為我國基礎科學研究之翹楚，進行研究之餘本應格外留意使用之資源，以維護研究成果準確並維護中研院之專業精神。爰請中央研究院就前述內容，於6個月內向立法院教育及文化委員會提出書面報告。50</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提案人：陳秀寳</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連署人：陳靜敏　林宜瑾</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sz w:val="32"/>
          <w:szCs w:val="32"/>
        </w:rPr>
        <w:t>(五十一)113年度中央研究院「南部院區」項下「院區維運及興建工程」預算編列5億0</w:t>
      </w:r>
      <w:r w:rsidRPr="00A40C60">
        <w:rPr>
          <w:rFonts w:ascii="標楷體" w:eastAsia="標楷體" w:hAnsi="標楷體"/>
          <w:sz w:val="32"/>
          <w:szCs w:val="32"/>
        </w:rPr>
        <w:t>,</w:t>
      </w:r>
      <w:r w:rsidRPr="00A40C60">
        <w:rPr>
          <w:rFonts w:ascii="標楷體" w:eastAsia="標楷體" w:hAnsi="標楷體" w:hint="eastAsia"/>
          <w:sz w:val="32"/>
          <w:szCs w:val="32"/>
        </w:rPr>
        <w:t>618萬2千元，內容包含「19.『南部院區綜合規劃計畫』興建工程1億1,381萬元及『南部院區發展量子科技及興建實驗大樓』興建工程2億7,121萬3千元」。受到工程流標、缺工缺料及物價上漲等因素影響，「南部院區綜合規劃計畫」經4次修正，總經費調增至58億3</w:t>
      </w:r>
      <w:r w:rsidRPr="00A40C60">
        <w:rPr>
          <w:rFonts w:ascii="標楷體" w:eastAsia="標楷體" w:hAnsi="標楷體"/>
          <w:sz w:val="32"/>
          <w:szCs w:val="32"/>
        </w:rPr>
        <w:t>,</w:t>
      </w:r>
      <w:r w:rsidRPr="00A40C60">
        <w:rPr>
          <w:rFonts w:ascii="標楷體" w:eastAsia="標楷體" w:hAnsi="標楷體" w:hint="eastAsia"/>
          <w:sz w:val="32"/>
          <w:szCs w:val="32"/>
        </w:rPr>
        <w:t>000萬元，已較原計畫增加2億8</w:t>
      </w:r>
      <w:r w:rsidRPr="00A40C60">
        <w:rPr>
          <w:rFonts w:ascii="標楷體" w:eastAsia="標楷體" w:hAnsi="標楷體"/>
          <w:sz w:val="32"/>
          <w:szCs w:val="32"/>
        </w:rPr>
        <w:t>,</w:t>
      </w:r>
      <w:r w:rsidRPr="00A40C60">
        <w:rPr>
          <w:rFonts w:ascii="標楷體" w:eastAsia="標楷體" w:hAnsi="標楷體" w:hint="eastAsia"/>
          <w:sz w:val="32"/>
          <w:szCs w:val="32"/>
        </w:rPr>
        <w:t>500萬元。「南部院區綜合規劃」計畫之工程總經費全數編列，111年度預算保留數6億9,147萬2千元，保留比率49.65%；另據中研院111年度決算歲出預算保留情形，受南部院區工程進度影響，致部分儀器及設備等相關預算執行延遲，合計共保留6億8,211萬4千元。南部院區因工程流標、缺工缺料、物價上漲，已致計劃修正</w:t>
      </w:r>
      <w:r w:rsidRPr="00A40C60">
        <w:rPr>
          <w:rFonts w:ascii="標楷體" w:eastAsia="標楷體" w:hAnsi="標楷體"/>
          <w:sz w:val="32"/>
          <w:szCs w:val="32"/>
        </w:rPr>
        <w:t>4</w:t>
      </w:r>
      <w:r w:rsidRPr="00A40C60">
        <w:rPr>
          <w:rFonts w:ascii="標楷體" w:eastAsia="標楷體" w:hAnsi="標楷體" w:hint="eastAsia"/>
          <w:sz w:val="32"/>
          <w:szCs w:val="32"/>
        </w:rPr>
        <w:t>次，且部分儀器和設備等相關預算執行受到該工程進度落後影響後續採購期程，中研院應審慎加强管控工程進度。爰請中央研究院就前述內容，於3個月內向立法院教</w:t>
      </w:r>
      <w:r w:rsidRPr="00A40C60">
        <w:rPr>
          <w:rFonts w:ascii="標楷體" w:eastAsia="標楷體" w:hAnsi="標楷體" w:hint="eastAsia"/>
          <w:sz w:val="32"/>
          <w:szCs w:val="32"/>
        </w:rPr>
        <w:lastRenderedPageBreak/>
        <w:t>育及文化委員會提出書面報告。55</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提案人：林宜瑾</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連署人：陳秀寳　黃國書</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sz w:val="32"/>
          <w:szCs w:val="32"/>
        </w:rPr>
        <w:t>(五十二)根據立法院預算中心之中央研究院111年度決算評估報告指出，中研院科學研究基金於111年度「關鍵新穎疾病治療技術開發計畫」預算編列3億1,450萬元，決算數為2億7,869萬3千元，預算執行率為88.61%。「關鍵新穎疾病治療技術開發計畫」為針對新興、重大傳染病及重大難解疾病提出新穎之預防與治療方法，如針對嚴重特殊傳染性肺炎、禽流感、登革熱等新興傳染病，於國家生技園區完成符合藥品製造規範之先導廠建置與製程開發技術，以生產試驗所需疫苗；亦包括針對神經疾病藥物開發、抗癌標靶、免疫治療方法等，開發新穎治療策略。據悉中研院為促進產學合作與技術轉移，對於該計畫之關鍵績效指標，設立1件列為預期目標，然根據中研院111年度決算書之資料，該項目並未達成，未有技術轉予廠商，請中央研究院應積極尋求技轉廠商，俾利學術研究成果達到最有效利用</w:t>
      </w:r>
      <w:r>
        <w:rPr>
          <w:rFonts w:ascii="標楷體" w:eastAsia="標楷體" w:hAnsi="標楷體" w:hint="eastAsia"/>
          <w:sz w:val="32"/>
          <w:szCs w:val="32"/>
        </w:rPr>
        <w:t>。爰請中央研究院</w:t>
      </w:r>
      <w:r w:rsidRPr="00A40C60">
        <w:rPr>
          <w:rFonts w:ascii="標楷體" w:eastAsia="標楷體" w:hAnsi="標楷體" w:hint="eastAsia"/>
          <w:sz w:val="32"/>
          <w:szCs w:val="32"/>
        </w:rPr>
        <w:t>就前述內容，於3個月內向立法院教育及文化委員會提出書面報告。60</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提案人：吳思瑤</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連署人：林宜瑾　陳秀寳</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sz w:val="32"/>
          <w:szCs w:val="32"/>
        </w:rPr>
        <w:t>(五十三)有鑑於立法院預算中心評估報告指出，113年度中央研究院「科學研究基金</w:t>
      </w:r>
      <w:r>
        <w:rPr>
          <w:rFonts w:ascii="標楷體" w:eastAsia="標楷體" w:hAnsi="標楷體" w:hint="eastAsia"/>
          <w:sz w:val="32"/>
          <w:szCs w:val="32"/>
        </w:rPr>
        <w:t>」項下「</w:t>
      </w:r>
      <w:r w:rsidRPr="00A40C60">
        <w:rPr>
          <w:rFonts w:ascii="標楷體" w:eastAsia="標楷體" w:hAnsi="標楷體" w:hint="eastAsia"/>
          <w:sz w:val="32"/>
          <w:szCs w:val="32"/>
        </w:rPr>
        <w:t>研發能量提升」</w:t>
      </w:r>
      <w:r>
        <w:rPr>
          <w:rFonts w:ascii="標楷體" w:eastAsia="標楷體" w:hAnsi="標楷體" w:hint="eastAsia"/>
          <w:sz w:val="32"/>
          <w:szCs w:val="32"/>
        </w:rPr>
        <w:t>中</w:t>
      </w:r>
      <w:r w:rsidRPr="00A40C60">
        <w:rPr>
          <w:rFonts w:ascii="標楷體" w:eastAsia="標楷體" w:hAnsi="標楷體" w:hint="eastAsia"/>
          <w:sz w:val="32"/>
          <w:szCs w:val="32"/>
        </w:rPr>
        <w:t>「關鍵新穎疾病治療技術開發計畫」預算編列1億9,400萬元，該計畫即包含利用mRNA 疫苗技術平台應用於傳染病疫苗開發，目標係建立第2條mRNA-LNP小型試量產線，目前有3家廠商已尋求相關製程開發與生產委託之合作案。中央研究院已於109年著手開發並建置符合我國GMP規範之「mRNA先導研究</w:t>
      </w:r>
      <w:r w:rsidRPr="00A40C60">
        <w:rPr>
          <w:rFonts w:ascii="標楷體" w:eastAsia="標楷體" w:hAnsi="標楷體" w:hint="eastAsia"/>
          <w:sz w:val="32"/>
          <w:szCs w:val="32"/>
        </w:rPr>
        <w:lastRenderedPageBreak/>
        <w:t>設施」，並於111年度著重於該疫苗之各項關鍵技術、原物料製程、新技術研發、專利佈局四大面向，根據衛生福利部資料，mRNA疫苗在國際臨床實驗效果與全世界大規模施打之真實數據顯示具有安全性與有效性，且處理疫苗之快速變異性等均為上選。自2020年爆發COVID-19疫情以來，疫苗及新藥研發對國內疫情防治與國人防護已成為迫切且必要事項，我國須為未來各式病毒突變預作準備，為加強我國COVID-19與登革熱等新興傳染病之防治，請中央研究院允宜積極辦理並研謀加速學術成果技轉</w:t>
      </w:r>
      <w:r>
        <w:rPr>
          <w:rFonts w:ascii="標楷體" w:eastAsia="標楷體" w:hAnsi="標楷體" w:hint="eastAsia"/>
          <w:sz w:val="32"/>
          <w:szCs w:val="32"/>
        </w:rPr>
        <w:t>。爰請中央研究院</w:t>
      </w:r>
      <w:r w:rsidRPr="00A40C60">
        <w:rPr>
          <w:rFonts w:ascii="標楷體" w:eastAsia="標楷體" w:hAnsi="標楷體" w:hint="eastAsia"/>
          <w:sz w:val="32"/>
          <w:szCs w:val="32"/>
        </w:rPr>
        <w:t>就前述內容，於3個月內向立法院教育及文化委員會提出書面報告。61</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提案人：吳思瑤</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連署人：林宜瑾　陳秀寳</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sz w:val="32"/>
          <w:szCs w:val="32"/>
        </w:rPr>
        <w:t>(五十四)中央研究院於111年11月公布</w:t>
      </w:r>
      <w:r>
        <w:rPr>
          <w:rFonts w:ascii="標楷體" w:eastAsia="標楷體" w:hAnsi="標楷體" w:hint="eastAsia"/>
          <w:sz w:val="32"/>
          <w:szCs w:val="32"/>
        </w:rPr>
        <w:t>「</w:t>
      </w:r>
      <w:r w:rsidRPr="00A40C60">
        <w:rPr>
          <w:rFonts w:ascii="標楷體" w:eastAsia="標楷體" w:hAnsi="標楷體" w:hint="eastAsia"/>
          <w:sz w:val="32"/>
          <w:szCs w:val="32"/>
        </w:rPr>
        <w:t>臺灣淨零科技研發政策建議書</w:t>
      </w:r>
      <w:r>
        <w:rPr>
          <w:rFonts w:ascii="標楷體" w:eastAsia="標楷體" w:hAnsi="標楷體" w:hint="eastAsia"/>
          <w:sz w:val="32"/>
          <w:szCs w:val="32"/>
        </w:rPr>
        <w:t>」</w:t>
      </w:r>
      <w:r w:rsidRPr="00A40C60">
        <w:rPr>
          <w:rFonts w:ascii="標楷體" w:eastAsia="標楷體" w:hAnsi="標楷體" w:hint="eastAsia"/>
          <w:sz w:val="32"/>
          <w:szCs w:val="32"/>
        </w:rPr>
        <w:t>表示，科技研發為淨零碳排之關鍵，以客觀角度分析技術優勢及既存限制與未來挑戰，將可能作為分為儘速推動、擴大推動、持續推動、密切追蹤4個層次，區分零碳電力科技研發選項，並強調於研發階段即須與業界結盟，透過提供研究資金、交流實驗成果或尋找成立新創公司之機會等方式，於研發早期階段導入業界觀點建立夥伴關係以促使前瞻技術研發之商業化。然科技創新突破為我國達到2050淨零排放目標之關鍵，中研院應儘速規劃辦理，協助我國如期達到政策目標。爰請中央研究院就前述內容，於3個月內向立法院教育及文化委員會提出書面報告。62</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提案人：鄭麗文</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連署人：黃國書　張其祿</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sz w:val="32"/>
          <w:szCs w:val="32"/>
        </w:rPr>
        <w:t>(五十五)113年度中央研究院「科學研究基金」項下「科研環境領航」預算編列8億3,459萬3千元。查行政院於111年3</w:t>
      </w:r>
      <w:r w:rsidRPr="00A40C60">
        <w:rPr>
          <w:rFonts w:ascii="標楷體" w:eastAsia="標楷體" w:hAnsi="標楷體" w:hint="eastAsia"/>
          <w:sz w:val="32"/>
          <w:szCs w:val="32"/>
        </w:rPr>
        <w:lastRenderedPageBreak/>
        <w:t>月發布「</w:t>
      </w:r>
      <w:r>
        <w:rPr>
          <w:rFonts w:ascii="標楷體" w:eastAsia="標楷體" w:hAnsi="標楷體" w:hint="eastAsia"/>
          <w:sz w:val="32"/>
          <w:szCs w:val="32"/>
        </w:rPr>
        <w:t>臺</w:t>
      </w:r>
      <w:r w:rsidRPr="00A40C60">
        <w:rPr>
          <w:rFonts w:ascii="標楷體" w:eastAsia="標楷體" w:hAnsi="標楷體" w:hint="eastAsia"/>
          <w:sz w:val="32"/>
          <w:szCs w:val="32"/>
        </w:rPr>
        <w:t>灣2050淨零排放路徑及策略總說明」，並於112年1月核定「淨零排放路徑112-115年綱要計畫」，針對淨零碳排目標進行各面向之調適、相關法律之研修、規劃淨零科技發展等。中研院於111年11月亦發布</w:t>
      </w:r>
      <w:r>
        <w:rPr>
          <w:rFonts w:ascii="標楷體" w:eastAsia="標楷體" w:hAnsi="標楷體" w:hint="eastAsia"/>
          <w:sz w:val="32"/>
          <w:szCs w:val="32"/>
        </w:rPr>
        <w:t>「</w:t>
      </w:r>
      <w:r w:rsidRPr="00A40C60">
        <w:rPr>
          <w:rFonts w:ascii="標楷體" w:eastAsia="標楷體" w:hAnsi="標楷體" w:hint="eastAsia"/>
          <w:sz w:val="32"/>
          <w:szCs w:val="32"/>
        </w:rPr>
        <w:t>臺灣淨零科技研發政策建議書</w:t>
      </w:r>
      <w:r>
        <w:rPr>
          <w:rFonts w:ascii="標楷體" w:eastAsia="標楷體" w:hAnsi="標楷體" w:hint="eastAsia"/>
          <w:sz w:val="32"/>
          <w:szCs w:val="32"/>
        </w:rPr>
        <w:t>」</w:t>
      </w:r>
      <w:r w:rsidRPr="00A40C60">
        <w:rPr>
          <w:rFonts w:ascii="標楷體" w:eastAsia="標楷體" w:hAnsi="標楷體" w:hint="eastAsia"/>
          <w:sz w:val="32"/>
          <w:szCs w:val="32"/>
        </w:rPr>
        <w:t>，並指出科技研發為淨零碳排之關鍵。經查，本筆預算編列3億5,460萬5千元用於「淨零排放」計畫，然中研院除積極推動學術研究進程外，亦應與產業界建立良好關係，加速相關技術技轉商業化，始得落實2050淨零碳排之目標，惟查該計畫，其說明著重於研發前瞻性科技，於技轉方面未有多做解釋，中研院應說明如何將其研發成果進行技轉與如何與產業界溝通及合作。綜上所述，爰請中央研究院就前述內容，於6個月內向立法院教育及文化委員會提出書面報告。63</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提案人：萬美玲</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連署人：張其祿　黃國書</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sz w:val="32"/>
          <w:szCs w:val="32"/>
        </w:rPr>
        <w:t>(五十六)為協助我國推動2050淨零碳排，中央研究院已於2022年11月29日發布「臺灣淨零科技研發政策建議書」，檢視我國相關排放來源，以及建議應儘速推動的</w:t>
      </w:r>
      <w:r>
        <w:rPr>
          <w:rFonts w:ascii="標楷體" w:eastAsia="標楷體" w:hAnsi="標楷體" w:hint="eastAsia"/>
          <w:sz w:val="32"/>
          <w:szCs w:val="32"/>
        </w:rPr>
        <w:t>5</w:t>
      </w:r>
      <w:r w:rsidRPr="00A40C60">
        <w:rPr>
          <w:rFonts w:ascii="標楷體" w:eastAsia="標楷體" w:hAnsi="標楷體" w:hint="eastAsia"/>
          <w:sz w:val="32"/>
          <w:szCs w:val="32"/>
        </w:rPr>
        <w:t>項尚未大力發展之關鍵淨零科技，包括去碳燃氫、次世代太陽光電系統、地熱、海洋能、生質碳匯5大面向。根據上開建議書指出，台灣淨零科技應於研發階段即須與業界結盟，並透過提供研究資金、交流實驗成果或尋找成立新創公司等方式，於研發早期階段就導入業界觀點，透過建立夥伴關係以促使前瞻淨零技術得以儘速商業化。鑑於113年度中央研究院「科學研究基金」項下「2050淨零碳排之前瞻性科技開發與實踐規劃計畫」預算編列3億5,460萬5千元，卻未具體說明如何就未來深度減碳與產業界進行合作，中研院允宜儘速規劃辦理，爰請中央研究院就前述內容，於6個月內向立法院教育</w:t>
      </w:r>
      <w:r w:rsidRPr="00A40C60">
        <w:rPr>
          <w:rFonts w:ascii="標楷體" w:eastAsia="標楷體" w:hAnsi="標楷體" w:hint="eastAsia"/>
          <w:sz w:val="32"/>
          <w:szCs w:val="32"/>
        </w:rPr>
        <w:lastRenderedPageBreak/>
        <w:t>及文化委員會提出書面報告。64</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提案人：吳思瑤</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連署人：林宜瑾　陳秀寳</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sz w:val="32"/>
          <w:szCs w:val="32"/>
        </w:rPr>
        <w:t>(五十七)截至112年8月止，中央研究院國家生技研究園區創服育成中心可供進駐空間79個單元，已進駐空間73個單元，進駐率92.41%，根據審計部111年度總決算審核報告指出，截至111年8月底止，中研院育成中心之育成空間整體廠商進駐率達</w:t>
      </w:r>
      <w:r>
        <w:rPr>
          <w:rFonts w:ascii="標楷體" w:eastAsia="標楷體" w:hAnsi="標楷體" w:hint="eastAsia"/>
          <w:sz w:val="32"/>
          <w:szCs w:val="32"/>
        </w:rPr>
        <w:t>八</w:t>
      </w:r>
      <w:r w:rsidRPr="00A40C60">
        <w:rPr>
          <w:rFonts w:ascii="標楷體" w:eastAsia="標楷體" w:hAnsi="標楷體" w:hint="eastAsia"/>
          <w:sz w:val="32"/>
          <w:szCs w:val="32"/>
        </w:rPr>
        <w:t>成，較110年度之未及</w:t>
      </w:r>
      <w:r>
        <w:rPr>
          <w:rFonts w:ascii="標楷體" w:eastAsia="標楷體" w:hAnsi="標楷體" w:hint="eastAsia"/>
          <w:sz w:val="32"/>
          <w:szCs w:val="32"/>
        </w:rPr>
        <w:t>六</w:t>
      </w:r>
      <w:r w:rsidRPr="00A40C60">
        <w:rPr>
          <w:rFonts w:ascii="標楷體" w:eastAsia="標楷體" w:hAnsi="標楷體" w:hint="eastAsia"/>
          <w:sz w:val="32"/>
          <w:szCs w:val="32"/>
        </w:rPr>
        <w:t>成大幅增加，主要係A棟可供進駐育成空間，由110年9月底之34個單元（共1,679.21坪）修正減為7個單元，其餘27個單元中，4個單元改為供院內使用，23個單元預留供衛生福利部食品藥物管理署進駐作為暫時辦公廳舍使用。食藥署規劃租賃生技園區A棟23個單元作為安置業務單位之處所，租期預計自112至115年，已獲中研院同意，致原規劃育成空間中有23個單元長達4年無法供廠商進駐，且可能續約延長租期。A棟扣除供該院內部使用及租賃予食藥署後可供進駐空間僅餘8個單元（約403.43坪），將排擠後續廠商進駐，恐影響國家生技研究園區開發目標之達成。創服育成中心A棟有23個單元之育成空間因租賃予食藥署辦公用，將長達4年未能供廠商進駐，恐影響國家生技研究園區之發展，中研院應強化創服育成空間之運用效能，俾提升育成廠商及園區整體發展之效益。爰請中央研究院就前述內容，於3個月內向立法院教育及文化委員會提出書面報告。66</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提案人：鄭麗文</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連署人：張其祿　黃國書</w:t>
      </w:r>
    </w:p>
    <w:p w:rsidR="00786A05" w:rsidRPr="00A40C60" w:rsidRDefault="00786A05" w:rsidP="007B013D">
      <w:pPr>
        <w:snapToGrid w:val="0"/>
        <w:spacing w:beforeLines="50" w:before="180" w:line="500" w:lineRule="exact"/>
        <w:ind w:left="640" w:hangingChars="200" w:hanging="640"/>
        <w:contextualSpacing/>
        <w:jc w:val="both"/>
        <w:rPr>
          <w:rFonts w:ascii="標楷體" w:eastAsia="標楷體" w:hAnsi="標楷體"/>
          <w:bCs/>
          <w:sz w:val="32"/>
          <w:szCs w:val="32"/>
        </w:rPr>
      </w:pPr>
      <w:r w:rsidRPr="00A40C60">
        <w:rPr>
          <w:rFonts w:ascii="標楷體" w:eastAsia="標楷體" w:hAnsi="標楷體" w:hint="eastAsia"/>
          <w:bCs/>
          <w:sz w:val="32"/>
          <w:szCs w:val="32"/>
        </w:rPr>
        <w:t>七、113年度</w:t>
      </w:r>
      <w:r>
        <w:rPr>
          <w:rFonts w:ascii="標楷體" w:eastAsia="標楷體" w:hAnsi="標楷體" w:hint="eastAsia"/>
          <w:bCs/>
          <w:sz w:val="32"/>
          <w:szCs w:val="32"/>
        </w:rPr>
        <w:t>中央政府總預算案有關</w:t>
      </w:r>
      <w:r w:rsidRPr="00A40C60">
        <w:rPr>
          <w:rFonts w:ascii="標楷體" w:eastAsia="標楷體" w:hAnsi="標楷體" w:hint="eastAsia"/>
          <w:bCs/>
          <w:sz w:val="32"/>
          <w:szCs w:val="32"/>
        </w:rPr>
        <w:t>中央研究院科學研究基金附屬單位預算案，審查完竣。審查結果如下：</w:t>
      </w:r>
    </w:p>
    <w:p w:rsidR="00786A05" w:rsidRPr="00A40C60" w:rsidRDefault="00786A05" w:rsidP="007B013D">
      <w:pPr>
        <w:kinsoku w:val="0"/>
        <w:overflowPunct w:val="0"/>
        <w:spacing w:before="120" w:line="500" w:lineRule="exact"/>
        <w:ind w:leftChars="150" w:left="1000" w:hangingChars="200" w:hanging="640"/>
        <w:jc w:val="both"/>
        <w:textAlignment w:val="center"/>
        <w:rPr>
          <w:rFonts w:ascii="標楷體" w:eastAsia="標楷體" w:hAnsi="標楷體"/>
          <w:bCs/>
          <w:snapToGrid w:val="0"/>
          <w:sz w:val="32"/>
          <w:szCs w:val="32"/>
        </w:rPr>
      </w:pPr>
      <w:r w:rsidRPr="00A40C60">
        <w:rPr>
          <w:rFonts w:ascii="標楷體" w:eastAsia="標楷體" w:hAnsi="標楷體" w:hint="eastAsia"/>
          <w:bCs/>
          <w:snapToGrid w:val="0"/>
          <w:sz w:val="32"/>
          <w:szCs w:val="32"/>
        </w:rPr>
        <w:t>(一)業務計畫：應依據基金來源與用途審查結果，隨同調整。</w:t>
      </w:r>
    </w:p>
    <w:p w:rsidR="00786A05" w:rsidRPr="00A40C60" w:rsidRDefault="00786A05" w:rsidP="007B013D">
      <w:pPr>
        <w:kinsoku w:val="0"/>
        <w:overflowPunct w:val="0"/>
        <w:spacing w:before="120" w:line="500" w:lineRule="exact"/>
        <w:ind w:leftChars="150" w:left="1000" w:hangingChars="200" w:hanging="640"/>
        <w:jc w:val="both"/>
        <w:textAlignment w:val="center"/>
        <w:rPr>
          <w:rFonts w:ascii="標楷體" w:eastAsia="標楷體" w:hAnsi="標楷體"/>
          <w:bCs/>
          <w:snapToGrid w:val="0"/>
          <w:sz w:val="32"/>
          <w:szCs w:val="32"/>
        </w:rPr>
      </w:pPr>
      <w:r w:rsidRPr="00A40C60">
        <w:rPr>
          <w:rFonts w:ascii="標楷體" w:eastAsia="標楷體" w:hAnsi="標楷體" w:hint="eastAsia"/>
          <w:bCs/>
          <w:snapToGrid w:val="0"/>
          <w:sz w:val="32"/>
          <w:szCs w:val="32"/>
        </w:rPr>
        <w:lastRenderedPageBreak/>
        <w:t>(二)基金來源、用途及餘絀：</w:t>
      </w:r>
    </w:p>
    <w:p w:rsidR="00786A05" w:rsidRPr="00A40C60" w:rsidRDefault="00786A05" w:rsidP="007B013D">
      <w:pPr>
        <w:kinsoku w:val="0"/>
        <w:overflowPunct w:val="0"/>
        <w:spacing w:before="120" w:line="500" w:lineRule="exact"/>
        <w:ind w:leftChars="398" w:left="1275" w:hangingChars="100" w:hanging="320"/>
        <w:jc w:val="both"/>
        <w:textAlignment w:val="center"/>
        <w:rPr>
          <w:rFonts w:ascii="標楷體" w:eastAsia="標楷體" w:hAnsi="標楷體"/>
          <w:snapToGrid w:val="0"/>
          <w:sz w:val="32"/>
          <w:szCs w:val="32"/>
        </w:rPr>
      </w:pPr>
      <w:r w:rsidRPr="00A40C60">
        <w:rPr>
          <w:rFonts w:ascii="標楷體" w:eastAsia="標楷體" w:hAnsi="標楷體" w:hint="eastAsia"/>
          <w:snapToGrid w:val="0"/>
          <w:sz w:val="32"/>
          <w:szCs w:val="32"/>
        </w:rPr>
        <w:t>1.基金來源：原列41億8,775萬9千元，增列「財產收入」項下「權利金收入」200萬元，其餘均照列，改列為41億8,975萬9千元。</w:t>
      </w:r>
      <w:r>
        <w:rPr>
          <w:rFonts w:ascii="標楷體" w:eastAsia="標楷體" w:hAnsi="標楷體" w:hint="eastAsia"/>
          <w:snapToGrid w:val="0"/>
          <w:sz w:val="32"/>
          <w:szCs w:val="32"/>
        </w:rPr>
        <w:t>1</w:t>
      </w:r>
    </w:p>
    <w:p w:rsidR="00786A05" w:rsidRPr="00A40C60" w:rsidRDefault="00786A05" w:rsidP="007B013D">
      <w:pPr>
        <w:kinsoku w:val="0"/>
        <w:overflowPunct w:val="0"/>
        <w:spacing w:before="120" w:line="500" w:lineRule="exact"/>
        <w:ind w:leftChars="398" w:left="1275" w:hangingChars="100" w:hanging="320"/>
        <w:jc w:val="both"/>
        <w:textAlignment w:val="center"/>
        <w:rPr>
          <w:rFonts w:ascii="標楷體" w:eastAsia="標楷體" w:hAnsi="標楷體"/>
          <w:snapToGrid w:val="0"/>
          <w:sz w:val="32"/>
          <w:szCs w:val="32"/>
        </w:rPr>
      </w:pPr>
      <w:r w:rsidRPr="00A40C60">
        <w:rPr>
          <w:rFonts w:ascii="標楷體" w:eastAsia="標楷體" w:hAnsi="標楷體" w:hint="eastAsia"/>
          <w:snapToGrid w:val="0"/>
          <w:sz w:val="32"/>
          <w:szCs w:val="32"/>
        </w:rPr>
        <w:t>2.基金用途：41億5,959萬9千元，照列。</w:t>
      </w:r>
    </w:p>
    <w:p w:rsidR="00786A05" w:rsidRPr="00A40C60" w:rsidRDefault="00786A05" w:rsidP="007B013D">
      <w:pPr>
        <w:kinsoku w:val="0"/>
        <w:overflowPunct w:val="0"/>
        <w:spacing w:before="120" w:line="500" w:lineRule="exact"/>
        <w:ind w:leftChars="398" w:left="1275" w:hangingChars="100" w:hanging="320"/>
        <w:jc w:val="both"/>
        <w:textAlignment w:val="center"/>
        <w:rPr>
          <w:rFonts w:ascii="標楷體" w:eastAsia="標楷體" w:hAnsi="標楷體"/>
          <w:snapToGrid w:val="0"/>
          <w:sz w:val="32"/>
          <w:szCs w:val="32"/>
        </w:rPr>
      </w:pPr>
      <w:r w:rsidRPr="00A40C60">
        <w:rPr>
          <w:rFonts w:ascii="標楷體" w:eastAsia="標楷體" w:hAnsi="標楷體" w:hint="eastAsia"/>
          <w:snapToGrid w:val="0"/>
          <w:sz w:val="32"/>
          <w:szCs w:val="32"/>
        </w:rPr>
        <w:t>3.本期賸餘：原列2,816萬元，增列200萬元，改列為3,016萬</w:t>
      </w:r>
      <w:r>
        <w:rPr>
          <w:rFonts w:ascii="標楷體" w:eastAsia="標楷體" w:hAnsi="標楷體" w:hint="eastAsia"/>
          <w:snapToGrid w:val="0"/>
          <w:sz w:val="32"/>
          <w:szCs w:val="32"/>
        </w:rPr>
        <w:t>元</w:t>
      </w:r>
      <w:r w:rsidRPr="00A40C60">
        <w:rPr>
          <w:rFonts w:ascii="標楷體" w:eastAsia="標楷體" w:hAnsi="標楷體" w:hint="eastAsia"/>
          <w:snapToGrid w:val="0"/>
          <w:sz w:val="32"/>
          <w:szCs w:val="32"/>
        </w:rPr>
        <w:t>。</w:t>
      </w:r>
    </w:p>
    <w:p w:rsidR="00786A05" w:rsidRPr="00A40C60" w:rsidRDefault="00786A05" w:rsidP="007B013D">
      <w:pPr>
        <w:kinsoku w:val="0"/>
        <w:overflowPunct w:val="0"/>
        <w:spacing w:before="120" w:line="500" w:lineRule="exact"/>
        <w:ind w:leftChars="150" w:left="1000" w:hangingChars="200" w:hanging="640"/>
        <w:jc w:val="both"/>
        <w:textAlignment w:val="center"/>
        <w:rPr>
          <w:rFonts w:ascii="標楷體" w:eastAsia="標楷體" w:hAnsi="標楷體"/>
          <w:bCs/>
          <w:snapToGrid w:val="0"/>
          <w:sz w:val="32"/>
          <w:szCs w:val="32"/>
        </w:rPr>
      </w:pPr>
      <w:r w:rsidRPr="00A40C60">
        <w:rPr>
          <w:rFonts w:ascii="標楷體" w:eastAsia="標楷體" w:hAnsi="標楷體" w:hint="eastAsia"/>
          <w:bCs/>
          <w:snapToGrid w:val="0"/>
          <w:sz w:val="32"/>
          <w:szCs w:val="32"/>
        </w:rPr>
        <w:t>(三)解繳公庫：無列數。</w:t>
      </w:r>
    </w:p>
    <w:p w:rsidR="00786A05" w:rsidRPr="00A40C60" w:rsidRDefault="00786A05" w:rsidP="007B013D">
      <w:pPr>
        <w:kinsoku w:val="0"/>
        <w:overflowPunct w:val="0"/>
        <w:spacing w:before="120" w:line="500" w:lineRule="exact"/>
        <w:ind w:leftChars="150" w:left="1000" w:hangingChars="200" w:hanging="640"/>
        <w:jc w:val="both"/>
        <w:textAlignment w:val="center"/>
        <w:rPr>
          <w:rFonts w:ascii="標楷體" w:eastAsia="標楷體" w:hAnsi="標楷體"/>
          <w:bCs/>
          <w:snapToGrid w:val="0"/>
          <w:sz w:val="32"/>
          <w:szCs w:val="32"/>
        </w:rPr>
      </w:pPr>
      <w:r w:rsidRPr="00A40C60">
        <w:rPr>
          <w:rFonts w:ascii="標楷體" w:eastAsia="標楷體" w:hAnsi="標楷體" w:hint="eastAsia"/>
          <w:bCs/>
          <w:snapToGrid w:val="0"/>
          <w:sz w:val="32"/>
          <w:szCs w:val="32"/>
        </w:rPr>
        <w:t>(四)補辦預算：固定資產建設改良擴充8,025萬4千元，照列。</w:t>
      </w:r>
    </w:p>
    <w:p w:rsidR="00786A05" w:rsidRPr="00A40C60" w:rsidRDefault="00786A05" w:rsidP="007B013D">
      <w:pPr>
        <w:snapToGrid w:val="0"/>
        <w:spacing w:beforeLines="50" w:before="180" w:line="500" w:lineRule="exact"/>
        <w:ind w:left="640" w:hangingChars="200" w:hanging="640"/>
        <w:contextualSpacing/>
        <w:jc w:val="both"/>
        <w:rPr>
          <w:rFonts w:ascii="標楷體" w:eastAsia="標楷體" w:hAnsi="標楷體"/>
          <w:bCs/>
          <w:snapToGrid w:val="0"/>
          <w:sz w:val="32"/>
          <w:szCs w:val="32"/>
        </w:rPr>
      </w:pPr>
      <w:r w:rsidRPr="00A40C60">
        <w:rPr>
          <w:rFonts w:ascii="標楷體" w:eastAsia="標楷體" w:hAnsi="標楷體" w:hint="eastAsia"/>
          <w:bCs/>
          <w:snapToGrid w:val="0"/>
          <w:sz w:val="32"/>
          <w:szCs w:val="32"/>
        </w:rPr>
        <w:t>八、113年度中央政府總預算案有關中央研究院單位預算案及科學研究基金附屬單位預算案，全部審查完竣。</w:t>
      </w:r>
    </w:p>
    <w:p w:rsidR="00786A05" w:rsidRPr="00A40C60" w:rsidRDefault="00786A05" w:rsidP="007B013D">
      <w:pPr>
        <w:snapToGrid w:val="0"/>
        <w:spacing w:beforeLines="50" w:before="180" w:line="460" w:lineRule="exact"/>
        <w:jc w:val="both"/>
        <w:rPr>
          <w:rFonts w:ascii="標楷體" w:eastAsia="標楷體" w:hAnsi="標楷體"/>
          <w:b/>
          <w:bCs/>
          <w:sz w:val="32"/>
          <w:szCs w:val="32"/>
        </w:rPr>
      </w:pPr>
      <w:r w:rsidRPr="00A40C60">
        <w:rPr>
          <w:rFonts w:ascii="標楷體" w:eastAsia="標楷體" w:hAnsi="標楷體" w:hint="eastAsia"/>
          <w:spacing w:val="-2"/>
          <w:position w:val="2"/>
          <w:sz w:val="32"/>
          <w:szCs w:val="32"/>
        </w:rPr>
        <w:t>（11月16日）</w:t>
      </w:r>
    </w:p>
    <w:p w:rsidR="00786A05" w:rsidRPr="00A40C60" w:rsidRDefault="00786A05" w:rsidP="007B013D">
      <w:pPr>
        <w:pStyle w:val="ac"/>
        <w:spacing w:line="500" w:lineRule="exact"/>
        <w:ind w:left="975" w:hanging="964"/>
        <w:jc w:val="both"/>
        <w:rPr>
          <w:b/>
          <w:sz w:val="32"/>
          <w:szCs w:val="32"/>
        </w:rPr>
      </w:pPr>
      <w:r w:rsidRPr="00A40C60">
        <w:rPr>
          <w:rFonts w:hint="eastAsia"/>
          <w:b/>
          <w:sz w:val="32"/>
          <w:szCs w:val="32"/>
        </w:rPr>
        <w:t>討  論  事  項</w:t>
      </w:r>
    </w:p>
    <w:p w:rsidR="00786A05" w:rsidRPr="00A40C60" w:rsidRDefault="00786A05" w:rsidP="007B013D">
      <w:pPr>
        <w:snapToGrid w:val="0"/>
        <w:spacing w:line="500" w:lineRule="exact"/>
        <w:ind w:left="641" w:hangingChars="200" w:hanging="641"/>
        <w:jc w:val="both"/>
        <w:rPr>
          <w:rFonts w:ascii="標楷體" w:eastAsia="標楷體" w:hAnsi="標楷體"/>
          <w:b/>
          <w:bCs/>
          <w:sz w:val="32"/>
          <w:szCs w:val="32"/>
        </w:rPr>
      </w:pPr>
      <w:r w:rsidRPr="00A40C60">
        <w:rPr>
          <w:rFonts w:ascii="標楷體" w:eastAsia="標楷體" w:hAnsi="標楷體" w:hint="eastAsia"/>
          <w:b/>
          <w:bCs/>
          <w:sz w:val="32"/>
          <w:szCs w:val="32"/>
        </w:rPr>
        <w:t>一、繼續審查113年度中央政府總預算案有關文化部及所屬單位預算案。</w:t>
      </w:r>
    </w:p>
    <w:p w:rsidR="00786A05" w:rsidRPr="00A40C60" w:rsidRDefault="00786A05" w:rsidP="007B013D">
      <w:pPr>
        <w:snapToGrid w:val="0"/>
        <w:spacing w:line="500" w:lineRule="exact"/>
        <w:ind w:left="641" w:hangingChars="200" w:hanging="641"/>
        <w:jc w:val="both"/>
        <w:rPr>
          <w:rFonts w:ascii="標楷體" w:eastAsia="標楷體" w:hAnsi="標楷體"/>
          <w:b/>
          <w:bCs/>
          <w:sz w:val="32"/>
          <w:szCs w:val="32"/>
        </w:rPr>
      </w:pPr>
      <w:r w:rsidRPr="00A40C60">
        <w:rPr>
          <w:rFonts w:ascii="標楷體" w:eastAsia="標楷體" w:hAnsi="標楷體" w:hint="eastAsia"/>
          <w:b/>
          <w:bCs/>
          <w:sz w:val="32"/>
          <w:szCs w:val="32"/>
        </w:rPr>
        <w:t>二、繼續審查113年度中央政府總預算案有關文化部主管國立文化機構作業基金附屬單位預算案。</w:t>
      </w:r>
    </w:p>
    <w:p w:rsidR="00786A05" w:rsidRPr="00A40C60" w:rsidRDefault="00786A05" w:rsidP="007B013D">
      <w:pPr>
        <w:snapToGrid w:val="0"/>
        <w:spacing w:line="500" w:lineRule="exact"/>
        <w:ind w:left="641" w:hangingChars="200" w:hanging="641"/>
        <w:jc w:val="both"/>
        <w:rPr>
          <w:rFonts w:ascii="標楷體" w:eastAsia="標楷體" w:hAnsi="標楷體"/>
          <w:b/>
          <w:bCs/>
          <w:sz w:val="32"/>
          <w:szCs w:val="32"/>
        </w:rPr>
      </w:pPr>
      <w:r w:rsidRPr="00A40C60">
        <w:rPr>
          <w:rFonts w:ascii="標楷體" w:eastAsia="標楷體" w:hAnsi="標楷體" w:hint="eastAsia"/>
          <w:b/>
          <w:bCs/>
          <w:sz w:val="32"/>
          <w:szCs w:val="32"/>
        </w:rPr>
        <w:t>三、繼續審查113年度中央政府總預算案有關文化部主管文化發展基金附屬單位預算案。</w:t>
      </w:r>
    </w:p>
    <w:p w:rsidR="00786A05" w:rsidRPr="00A40C60" w:rsidRDefault="00786A05" w:rsidP="007B013D">
      <w:pPr>
        <w:snapToGrid w:val="0"/>
        <w:spacing w:line="500" w:lineRule="exact"/>
        <w:ind w:left="641" w:hangingChars="200" w:hanging="641"/>
        <w:jc w:val="both"/>
        <w:rPr>
          <w:rFonts w:ascii="標楷體" w:eastAsia="標楷體" w:hAnsi="標楷體"/>
          <w:b/>
          <w:bCs/>
          <w:sz w:val="32"/>
          <w:szCs w:val="32"/>
        </w:rPr>
      </w:pPr>
      <w:r w:rsidRPr="00A40C60">
        <w:rPr>
          <w:rFonts w:ascii="標楷體" w:eastAsia="標楷體" w:hAnsi="標楷體" w:hint="eastAsia"/>
          <w:b/>
          <w:bCs/>
          <w:sz w:val="32"/>
          <w:szCs w:val="32"/>
        </w:rPr>
        <w:t>四、繼續審查113年度行政法人國家表演藝術中心、文化內容策進院、國家電影及視聽文化中心預算案。</w:t>
      </w:r>
    </w:p>
    <w:p w:rsidR="00786A05" w:rsidRPr="00A40C60" w:rsidRDefault="00786A05" w:rsidP="007B013D">
      <w:pPr>
        <w:snapToGrid w:val="0"/>
        <w:spacing w:before="12" w:line="500" w:lineRule="exact"/>
        <w:ind w:left="641" w:hangingChars="200" w:hanging="641"/>
        <w:contextualSpacing/>
        <w:jc w:val="both"/>
        <w:rPr>
          <w:rFonts w:ascii="標楷體" w:eastAsia="標楷體" w:hAnsi="標楷體"/>
          <w:b/>
          <w:bCs/>
          <w:sz w:val="32"/>
          <w:szCs w:val="32"/>
        </w:rPr>
      </w:pPr>
      <w:r w:rsidRPr="00A40C60">
        <w:rPr>
          <w:rFonts w:ascii="標楷體" w:eastAsia="標楷體" w:hAnsi="標楷體" w:hint="eastAsia"/>
          <w:b/>
          <w:bCs/>
          <w:sz w:val="32"/>
          <w:szCs w:val="32"/>
        </w:rPr>
        <w:t>決議</w:t>
      </w:r>
      <w:r w:rsidRPr="00A40C60">
        <w:rPr>
          <w:rFonts w:ascii="標楷體" w:eastAsia="標楷體" w:hAnsi="標楷體"/>
          <w:b/>
          <w:bCs/>
          <w:sz w:val="32"/>
          <w:szCs w:val="32"/>
        </w:rPr>
        <w:t>：</w:t>
      </w:r>
    </w:p>
    <w:p w:rsidR="00786A05" w:rsidRPr="00A40C60" w:rsidRDefault="00786A05" w:rsidP="007B013D">
      <w:pPr>
        <w:snapToGrid w:val="0"/>
        <w:spacing w:beforeLines="50" w:before="180" w:line="500" w:lineRule="exact"/>
        <w:ind w:left="640" w:hangingChars="200" w:hanging="640"/>
        <w:contextualSpacing/>
        <w:jc w:val="both"/>
        <w:rPr>
          <w:rFonts w:ascii="標楷體" w:eastAsia="標楷體" w:hAnsi="標楷體"/>
          <w:bCs/>
          <w:sz w:val="32"/>
          <w:szCs w:val="32"/>
        </w:rPr>
      </w:pPr>
      <w:r w:rsidRPr="00A40C60">
        <w:rPr>
          <w:rFonts w:ascii="標楷體" w:eastAsia="標楷體" w:hAnsi="標楷體" w:hint="eastAsia"/>
          <w:bCs/>
          <w:sz w:val="32"/>
          <w:szCs w:val="32"/>
        </w:rPr>
        <w:t>一、113年度中央政府總</w:t>
      </w:r>
      <w:r>
        <w:rPr>
          <w:rFonts w:ascii="標楷體" w:eastAsia="標楷體" w:hAnsi="標楷體" w:hint="eastAsia"/>
          <w:bCs/>
          <w:sz w:val="32"/>
          <w:szCs w:val="32"/>
        </w:rPr>
        <w:t>預算案</w:t>
      </w:r>
      <w:r w:rsidRPr="00A40C60">
        <w:rPr>
          <w:rFonts w:ascii="標楷體" w:eastAsia="標楷體" w:hAnsi="標楷體" w:hint="eastAsia"/>
          <w:bCs/>
          <w:sz w:val="32"/>
          <w:szCs w:val="32"/>
        </w:rPr>
        <w:t>有關文化部及所屬單位預算案，審查完竣。審查結果如下：</w:t>
      </w:r>
    </w:p>
    <w:p w:rsidR="00786A05" w:rsidRPr="00A40C60" w:rsidRDefault="00786A05" w:rsidP="007B013D">
      <w:pPr>
        <w:snapToGrid w:val="0"/>
        <w:spacing w:beforeLines="50" w:before="180" w:line="460" w:lineRule="exact"/>
        <w:jc w:val="both"/>
        <w:rPr>
          <w:rFonts w:ascii="標楷體" w:eastAsia="標楷體" w:hAnsi="標楷體"/>
          <w:sz w:val="32"/>
          <w:szCs w:val="32"/>
        </w:rPr>
      </w:pPr>
      <w:r w:rsidRPr="00A40C60">
        <w:rPr>
          <w:rFonts w:ascii="標楷體" w:eastAsia="標楷體" w:hAnsi="標楷體"/>
          <w:sz w:val="32"/>
          <w:szCs w:val="32"/>
        </w:rPr>
        <w:t>歲入部分</w:t>
      </w:r>
    </w:p>
    <w:p w:rsidR="00786A05" w:rsidRPr="00A40C60" w:rsidRDefault="00786A05" w:rsidP="007B013D">
      <w:pPr>
        <w:snapToGrid w:val="0"/>
        <w:spacing w:beforeLines="50" w:before="180" w:line="460" w:lineRule="exact"/>
        <w:jc w:val="both"/>
        <w:rPr>
          <w:rFonts w:ascii="標楷體" w:eastAsia="標楷體" w:hAnsi="標楷體"/>
          <w:sz w:val="32"/>
          <w:szCs w:val="32"/>
        </w:rPr>
      </w:pPr>
      <w:r w:rsidRPr="00A40C60">
        <w:rPr>
          <w:rFonts w:ascii="標楷體" w:eastAsia="標楷體" w:hAnsi="標楷體"/>
          <w:sz w:val="32"/>
          <w:szCs w:val="32"/>
        </w:rPr>
        <w:t>第2款　罰款及賠償收入</w:t>
      </w:r>
    </w:p>
    <w:p w:rsidR="00786A05" w:rsidRPr="00A40C60" w:rsidRDefault="00786A05" w:rsidP="007B013D">
      <w:pPr>
        <w:snapToGrid w:val="0"/>
        <w:spacing w:before="120" w:line="460" w:lineRule="exact"/>
        <w:ind w:leftChars="100" w:left="1520" w:hangingChars="400" w:hanging="1280"/>
        <w:jc w:val="both"/>
        <w:rPr>
          <w:rFonts w:ascii="標楷體" w:eastAsia="標楷體" w:hAnsi="標楷體"/>
          <w:sz w:val="32"/>
          <w:szCs w:val="32"/>
        </w:rPr>
      </w:pPr>
      <w:r w:rsidRPr="00A40C60">
        <w:rPr>
          <w:rFonts w:ascii="標楷體" w:eastAsia="標楷體" w:hAnsi="標楷體" w:hint="eastAsia"/>
          <w:sz w:val="32"/>
          <w:szCs w:val="32"/>
        </w:rPr>
        <w:lastRenderedPageBreak/>
        <w:t>第190項　文化部900萬元，照列。</w:t>
      </w:r>
    </w:p>
    <w:p w:rsidR="00786A05" w:rsidRPr="00A40C60" w:rsidRDefault="00786A05" w:rsidP="007B013D">
      <w:pPr>
        <w:snapToGrid w:val="0"/>
        <w:spacing w:before="120" w:line="460" w:lineRule="exact"/>
        <w:ind w:leftChars="100" w:left="1520" w:hangingChars="400" w:hanging="1280"/>
        <w:jc w:val="both"/>
        <w:rPr>
          <w:rFonts w:ascii="標楷體" w:eastAsia="標楷體" w:hAnsi="標楷體"/>
          <w:sz w:val="32"/>
          <w:szCs w:val="32"/>
        </w:rPr>
      </w:pPr>
      <w:r w:rsidRPr="00A40C60">
        <w:rPr>
          <w:rFonts w:ascii="標楷體" w:eastAsia="標楷體" w:hAnsi="標楷體" w:hint="eastAsia"/>
          <w:sz w:val="32"/>
          <w:szCs w:val="32"/>
        </w:rPr>
        <w:t>第19</w:t>
      </w:r>
      <w:r w:rsidRPr="00A40C60">
        <w:rPr>
          <w:rFonts w:ascii="標楷體" w:eastAsia="標楷體" w:hAnsi="標楷體"/>
          <w:sz w:val="32"/>
          <w:szCs w:val="32"/>
        </w:rPr>
        <w:t>1</w:t>
      </w:r>
      <w:r w:rsidRPr="00A40C60">
        <w:rPr>
          <w:rFonts w:ascii="標楷體" w:eastAsia="標楷體" w:hAnsi="標楷體" w:hint="eastAsia"/>
          <w:sz w:val="32"/>
          <w:szCs w:val="32"/>
        </w:rPr>
        <w:t>項　文化資產局300萬元，照列。</w:t>
      </w:r>
    </w:p>
    <w:p w:rsidR="00786A05" w:rsidRPr="00A40C60" w:rsidRDefault="00786A05" w:rsidP="007B013D">
      <w:pPr>
        <w:snapToGrid w:val="0"/>
        <w:spacing w:before="120" w:line="460" w:lineRule="exact"/>
        <w:ind w:leftChars="100" w:left="1520" w:hangingChars="400" w:hanging="1280"/>
        <w:jc w:val="both"/>
        <w:rPr>
          <w:rFonts w:ascii="標楷體" w:eastAsia="標楷體" w:hAnsi="標楷體"/>
          <w:sz w:val="32"/>
          <w:szCs w:val="32"/>
        </w:rPr>
      </w:pPr>
      <w:r w:rsidRPr="00A40C60">
        <w:rPr>
          <w:rFonts w:ascii="標楷體" w:eastAsia="標楷體" w:hAnsi="標楷體" w:hint="eastAsia"/>
          <w:sz w:val="32"/>
          <w:szCs w:val="32"/>
        </w:rPr>
        <w:t>第192項　影視及流行音樂產業局89萬7千元，照列。</w:t>
      </w:r>
    </w:p>
    <w:p w:rsidR="00786A05" w:rsidRPr="00A40C60" w:rsidRDefault="00786A05" w:rsidP="007B013D">
      <w:pPr>
        <w:snapToGrid w:val="0"/>
        <w:spacing w:before="120" w:line="460" w:lineRule="exact"/>
        <w:ind w:leftChars="100" w:left="1520" w:hangingChars="400" w:hanging="1280"/>
        <w:jc w:val="both"/>
        <w:rPr>
          <w:rFonts w:ascii="標楷體" w:eastAsia="標楷體" w:hAnsi="標楷體"/>
          <w:sz w:val="32"/>
          <w:szCs w:val="32"/>
        </w:rPr>
      </w:pPr>
      <w:r w:rsidRPr="00A40C60">
        <w:rPr>
          <w:rFonts w:ascii="標楷體" w:eastAsia="標楷體" w:hAnsi="標楷體" w:hint="eastAsia"/>
          <w:sz w:val="32"/>
          <w:szCs w:val="32"/>
        </w:rPr>
        <w:t>第193項　國立傳統藝術中心48萬2千元，照列。</w:t>
      </w:r>
    </w:p>
    <w:p w:rsidR="00786A05" w:rsidRPr="00A40C60" w:rsidRDefault="00786A05" w:rsidP="007B013D">
      <w:pPr>
        <w:snapToGrid w:val="0"/>
        <w:spacing w:before="120" w:line="460" w:lineRule="exact"/>
        <w:ind w:leftChars="100" w:left="1520" w:hangingChars="400" w:hanging="1280"/>
        <w:jc w:val="both"/>
        <w:rPr>
          <w:rFonts w:ascii="標楷體" w:eastAsia="標楷體" w:hAnsi="標楷體"/>
          <w:sz w:val="32"/>
          <w:szCs w:val="32"/>
        </w:rPr>
      </w:pPr>
      <w:r w:rsidRPr="00A40C60">
        <w:rPr>
          <w:rFonts w:ascii="標楷體" w:eastAsia="標楷體" w:hAnsi="標楷體" w:hint="eastAsia"/>
          <w:sz w:val="32"/>
          <w:szCs w:val="32"/>
        </w:rPr>
        <w:t>第194項　國立臺灣美術館及所屬26萬元，照列。</w:t>
      </w:r>
    </w:p>
    <w:p w:rsidR="00786A05" w:rsidRPr="00A40C60" w:rsidRDefault="00786A05" w:rsidP="007B013D">
      <w:pPr>
        <w:snapToGrid w:val="0"/>
        <w:spacing w:before="120" w:line="460" w:lineRule="exact"/>
        <w:ind w:leftChars="100" w:left="1520" w:hangingChars="400" w:hanging="1280"/>
        <w:jc w:val="both"/>
        <w:rPr>
          <w:rFonts w:ascii="標楷體" w:eastAsia="標楷體" w:hAnsi="標楷體"/>
          <w:sz w:val="32"/>
          <w:szCs w:val="32"/>
        </w:rPr>
      </w:pPr>
      <w:r w:rsidRPr="00A40C60">
        <w:rPr>
          <w:rFonts w:ascii="標楷體" w:eastAsia="標楷體" w:hAnsi="標楷體" w:hint="eastAsia"/>
          <w:sz w:val="32"/>
          <w:szCs w:val="32"/>
        </w:rPr>
        <w:t>第195項　國立臺灣工藝研究發展中心30萬元，照列。</w:t>
      </w:r>
    </w:p>
    <w:p w:rsidR="00786A05" w:rsidRPr="00A40C60" w:rsidRDefault="00786A05" w:rsidP="007B013D">
      <w:pPr>
        <w:snapToGrid w:val="0"/>
        <w:spacing w:before="120" w:line="460" w:lineRule="exact"/>
        <w:ind w:leftChars="100" w:left="1520" w:hangingChars="400" w:hanging="1280"/>
        <w:jc w:val="both"/>
        <w:rPr>
          <w:rFonts w:ascii="標楷體" w:eastAsia="標楷體" w:hAnsi="標楷體"/>
          <w:sz w:val="32"/>
          <w:szCs w:val="32"/>
        </w:rPr>
      </w:pPr>
      <w:r w:rsidRPr="00A40C60">
        <w:rPr>
          <w:rFonts w:ascii="標楷體" w:eastAsia="標楷體" w:hAnsi="標楷體" w:hint="eastAsia"/>
          <w:sz w:val="32"/>
          <w:szCs w:val="32"/>
        </w:rPr>
        <w:t>第196項　國立臺灣博物館，無列數。</w:t>
      </w:r>
    </w:p>
    <w:p w:rsidR="00786A05" w:rsidRPr="00A40C60" w:rsidRDefault="00786A05" w:rsidP="007B013D">
      <w:pPr>
        <w:snapToGrid w:val="0"/>
        <w:spacing w:before="120" w:line="460" w:lineRule="exact"/>
        <w:ind w:leftChars="100" w:left="1520" w:hangingChars="400" w:hanging="1280"/>
        <w:jc w:val="both"/>
        <w:rPr>
          <w:rFonts w:ascii="標楷體" w:eastAsia="標楷體" w:hAnsi="標楷體"/>
          <w:sz w:val="32"/>
          <w:szCs w:val="32"/>
        </w:rPr>
      </w:pPr>
      <w:r w:rsidRPr="00A40C60">
        <w:rPr>
          <w:rFonts w:ascii="標楷體" w:eastAsia="標楷體" w:hAnsi="標楷體" w:hint="eastAsia"/>
          <w:sz w:val="32"/>
          <w:szCs w:val="32"/>
        </w:rPr>
        <w:t>第197項　國立臺灣史前文化博物館，無列數。</w:t>
      </w:r>
    </w:p>
    <w:p w:rsidR="00786A05" w:rsidRPr="00A40C60" w:rsidRDefault="00786A05" w:rsidP="007B013D">
      <w:pPr>
        <w:snapToGrid w:val="0"/>
        <w:spacing w:before="120" w:line="460" w:lineRule="exact"/>
        <w:ind w:leftChars="100" w:left="1520" w:hangingChars="400" w:hanging="1280"/>
        <w:jc w:val="both"/>
        <w:rPr>
          <w:rFonts w:ascii="標楷體" w:eastAsia="標楷體" w:hAnsi="標楷體"/>
          <w:sz w:val="32"/>
          <w:szCs w:val="32"/>
        </w:rPr>
      </w:pPr>
      <w:r w:rsidRPr="00A40C60">
        <w:rPr>
          <w:rFonts w:ascii="標楷體" w:eastAsia="標楷體" w:hAnsi="標楷體" w:hint="eastAsia"/>
          <w:sz w:val="32"/>
          <w:szCs w:val="32"/>
        </w:rPr>
        <w:t>第198項　國家人權博物館，無列數。</w:t>
      </w:r>
    </w:p>
    <w:p w:rsidR="00786A05" w:rsidRPr="00A40C60" w:rsidRDefault="00786A05" w:rsidP="007B013D">
      <w:pPr>
        <w:snapToGrid w:val="0"/>
        <w:spacing w:before="120" w:line="460" w:lineRule="exact"/>
        <w:ind w:leftChars="100" w:left="1520" w:hangingChars="400" w:hanging="1280"/>
        <w:jc w:val="both"/>
        <w:rPr>
          <w:rFonts w:ascii="標楷體" w:eastAsia="標楷體" w:hAnsi="標楷體"/>
          <w:sz w:val="32"/>
          <w:szCs w:val="32"/>
        </w:rPr>
      </w:pPr>
      <w:r w:rsidRPr="00A40C60">
        <w:rPr>
          <w:rFonts w:ascii="標楷體" w:eastAsia="標楷體" w:hAnsi="標楷體" w:hint="eastAsia"/>
          <w:sz w:val="32"/>
          <w:szCs w:val="32"/>
        </w:rPr>
        <w:t>第199項　國立臺灣歷史博物館9萬元，照列。</w:t>
      </w:r>
    </w:p>
    <w:p w:rsidR="00786A05" w:rsidRPr="00A40C60" w:rsidRDefault="00786A05" w:rsidP="007B013D">
      <w:pPr>
        <w:snapToGrid w:val="0"/>
        <w:spacing w:before="120" w:line="460" w:lineRule="exact"/>
        <w:ind w:leftChars="100" w:left="1520" w:hangingChars="400" w:hanging="1280"/>
        <w:jc w:val="both"/>
        <w:rPr>
          <w:rFonts w:ascii="標楷體" w:eastAsia="標楷體" w:hAnsi="標楷體"/>
          <w:sz w:val="32"/>
          <w:szCs w:val="32"/>
        </w:rPr>
      </w:pPr>
      <w:r w:rsidRPr="00A40C60">
        <w:rPr>
          <w:rFonts w:ascii="標楷體" w:eastAsia="標楷體" w:hAnsi="標楷體" w:hint="eastAsia"/>
          <w:sz w:val="32"/>
          <w:szCs w:val="32"/>
        </w:rPr>
        <w:t>第200項　國立臺灣文學館，無列數。</w:t>
      </w:r>
    </w:p>
    <w:p w:rsidR="00786A05" w:rsidRPr="00A40C60" w:rsidRDefault="00786A05" w:rsidP="007B013D">
      <w:pPr>
        <w:snapToGrid w:val="0"/>
        <w:spacing w:beforeLines="50" w:before="180" w:line="460" w:lineRule="exact"/>
        <w:jc w:val="both"/>
        <w:rPr>
          <w:rFonts w:ascii="標楷體" w:eastAsia="標楷體" w:hAnsi="標楷體"/>
          <w:sz w:val="32"/>
          <w:szCs w:val="32"/>
        </w:rPr>
      </w:pPr>
      <w:r w:rsidRPr="00A40C60">
        <w:rPr>
          <w:rFonts w:ascii="標楷體" w:eastAsia="標楷體" w:hAnsi="標楷體"/>
          <w:sz w:val="32"/>
          <w:szCs w:val="32"/>
        </w:rPr>
        <w:t>第3款　規費收入</w:t>
      </w:r>
    </w:p>
    <w:p w:rsidR="00786A05" w:rsidRPr="00A40C60" w:rsidRDefault="00786A05" w:rsidP="007B013D">
      <w:pPr>
        <w:snapToGrid w:val="0"/>
        <w:spacing w:before="120" w:line="460" w:lineRule="exact"/>
        <w:ind w:leftChars="100" w:left="1520" w:hangingChars="400" w:hanging="1280"/>
        <w:jc w:val="both"/>
        <w:rPr>
          <w:rFonts w:ascii="標楷體" w:eastAsia="標楷體" w:hAnsi="標楷體"/>
          <w:sz w:val="32"/>
        </w:rPr>
      </w:pPr>
      <w:r w:rsidRPr="00A40C60">
        <w:rPr>
          <w:rFonts w:ascii="標楷體" w:eastAsia="標楷體" w:hAnsi="標楷體" w:hint="eastAsia"/>
          <w:sz w:val="32"/>
          <w:szCs w:val="32"/>
        </w:rPr>
        <w:t>第157項　文化部82萬元，</w:t>
      </w:r>
      <w:r w:rsidRPr="00A40C60">
        <w:rPr>
          <w:rFonts w:ascii="標楷體" w:eastAsia="標楷體" w:hAnsi="標楷體" w:hint="eastAsia"/>
          <w:sz w:val="32"/>
        </w:rPr>
        <w:t>照列。</w:t>
      </w:r>
    </w:p>
    <w:p w:rsidR="00786A05" w:rsidRPr="00A40C60" w:rsidRDefault="00786A05" w:rsidP="007B013D">
      <w:pPr>
        <w:snapToGrid w:val="0"/>
        <w:spacing w:before="120" w:line="460" w:lineRule="exact"/>
        <w:ind w:leftChars="100" w:left="1520" w:hangingChars="400" w:hanging="1280"/>
        <w:jc w:val="both"/>
        <w:rPr>
          <w:rFonts w:ascii="標楷體" w:eastAsia="標楷體" w:hAnsi="標楷體"/>
          <w:sz w:val="32"/>
          <w:szCs w:val="32"/>
        </w:rPr>
      </w:pPr>
      <w:r w:rsidRPr="00A40C60">
        <w:rPr>
          <w:rFonts w:ascii="標楷體" w:eastAsia="標楷體" w:hAnsi="標楷體" w:hint="eastAsia"/>
          <w:sz w:val="32"/>
        </w:rPr>
        <w:t xml:space="preserve">第158項　</w:t>
      </w:r>
      <w:r w:rsidRPr="00A40C60">
        <w:rPr>
          <w:rFonts w:ascii="標楷體" w:eastAsia="標楷體" w:hAnsi="標楷體" w:hint="eastAsia"/>
          <w:sz w:val="32"/>
          <w:szCs w:val="32"/>
        </w:rPr>
        <w:t>文化資產局301萬5千元，照列。</w:t>
      </w:r>
    </w:p>
    <w:p w:rsidR="00786A05" w:rsidRPr="00A40C60" w:rsidRDefault="00786A05" w:rsidP="007B013D">
      <w:pPr>
        <w:snapToGrid w:val="0"/>
        <w:spacing w:before="120" w:line="460" w:lineRule="exact"/>
        <w:ind w:leftChars="100" w:left="1520" w:hangingChars="400" w:hanging="1280"/>
        <w:jc w:val="both"/>
        <w:rPr>
          <w:rFonts w:ascii="標楷體" w:eastAsia="標楷體" w:hAnsi="標楷體"/>
          <w:sz w:val="32"/>
          <w:szCs w:val="32"/>
        </w:rPr>
      </w:pPr>
      <w:r w:rsidRPr="00A40C60">
        <w:rPr>
          <w:rFonts w:ascii="標楷體" w:eastAsia="標楷體" w:hAnsi="標楷體" w:hint="eastAsia"/>
          <w:sz w:val="32"/>
          <w:szCs w:val="32"/>
        </w:rPr>
        <w:t>第159項　影視及流行音樂產業局1</w:t>
      </w:r>
      <w:r w:rsidRPr="00A40C60">
        <w:rPr>
          <w:rFonts w:ascii="標楷體" w:eastAsia="標楷體" w:hAnsi="標楷體"/>
          <w:sz w:val="32"/>
          <w:szCs w:val="32"/>
        </w:rPr>
        <w:t>,</w:t>
      </w:r>
      <w:r w:rsidRPr="00A40C60">
        <w:rPr>
          <w:rFonts w:ascii="標楷體" w:eastAsia="標楷體" w:hAnsi="標楷體" w:hint="eastAsia"/>
          <w:sz w:val="32"/>
          <w:szCs w:val="32"/>
        </w:rPr>
        <w:t>378萬9千元，照列。</w:t>
      </w:r>
    </w:p>
    <w:p w:rsidR="00786A05" w:rsidRPr="00A40C60" w:rsidRDefault="00786A05" w:rsidP="007B013D">
      <w:pPr>
        <w:snapToGrid w:val="0"/>
        <w:spacing w:before="120" w:line="460" w:lineRule="exact"/>
        <w:ind w:leftChars="100" w:left="1520" w:hangingChars="400" w:hanging="1280"/>
        <w:jc w:val="both"/>
        <w:rPr>
          <w:rFonts w:ascii="標楷體" w:eastAsia="標楷體" w:hAnsi="標楷體"/>
          <w:sz w:val="32"/>
          <w:szCs w:val="32"/>
        </w:rPr>
      </w:pPr>
      <w:r w:rsidRPr="00A40C60">
        <w:rPr>
          <w:rFonts w:ascii="標楷體" w:eastAsia="標楷體" w:hAnsi="標楷體" w:hint="eastAsia"/>
          <w:sz w:val="32"/>
          <w:szCs w:val="32"/>
        </w:rPr>
        <w:t>第160項　國立臺灣美術館及所屬167萬6千元，照列。</w:t>
      </w:r>
    </w:p>
    <w:p w:rsidR="00786A05" w:rsidRPr="00A40C60" w:rsidRDefault="00786A05" w:rsidP="007B013D">
      <w:pPr>
        <w:snapToGrid w:val="0"/>
        <w:spacing w:before="120" w:line="460" w:lineRule="exact"/>
        <w:ind w:leftChars="100" w:left="1520" w:hangingChars="400" w:hanging="1280"/>
        <w:jc w:val="both"/>
        <w:rPr>
          <w:rFonts w:ascii="標楷體" w:eastAsia="標楷體" w:hAnsi="標楷體"/>
          <w:sz w:val="32"/>
          <w:szCs w:val="32"/>
        </w:rPr>
      </w:pPr>
      <w:r w:rsidRPr="00A40C60">
        <w:rPr>
          <w:rFonts w:ascii="標楷體" w:eastAsia="標楷體" w:hAnsi="標楷體" w:hint="eastAsia"/>
          <w:sz w:val="32"/>
          <w:szCs w:val="32"/>
        </w:rPr>
        <w:t>第161項　國立臺灣工藝研究發展中心290萬元，照列。</w:t>
      </w:r>
    </w:p>
    <w:p w:rsidR="00786A05" w:rsidRPr="00A40C60" w:rsidRDefault="00786A05" w:rsidP="007B013D">
      <w:pPr>
        <w:snapToGrid w:val="0"/>
        <w:spacing w:before="120" w:line="460" w:lineRule="exact"/>
        <w:ind w:leftChars="100" w:left="1520" w:hangingChars="400" w:hanging="1280"/>
        <w:jc w:val="both"/>
        <w:rPr>
          <w:rFonts w:ascii="標楷體" w:eastAsia="標楷體" w:hAnsi="標楷體"/>
          <w:sz w:val="32"/>
          <w:szCs w:val="32"/>
        </w:rPr>
      </w:pPr>
      <w:r w:rsidRPr="00A40C60">
        <w:rPr>
          <w:rFonts w:ascii="標楷體" w:eastAsia="標楷體" w:hAnsi="標楷體" w:hint="eastAsia"/>
          <w:sz w:val="32"/>
          <w:szCs w:val="32"/>
        </w:rPr>
        <w:t>第162項　國立臺灣博物館1</w:t>
      </w:r>
      <w:r w:rsidRPr="00A40C60">
        <w:rPr>
          <w:rFonts w:ascii="標楷體" w:eastAsia="標楷體" w:hAnsi="標楷體"/>
          <w:sz w:val="32"/>
          <w:szCs w:val="32"/>
        </w:rPr>
        <w:t>,</w:t>
      </w:r>
      <w:r w:rsidRPr="00A40C60">
        <w:rPr>
          <w:rFonts w:ascii="標楷體" w:eastAsia="標楷體" w:hAnsi="標楷體" w:hint="eastAsia"/>
          <w:sz w:val="32"/>
          <w:szCs w:val="32"/>
        </w:rPr>
        <w:t>370萬7千元，照列。</w:t>
      </w:r>
    </w:p>
    <w:p w:rsidR="00786A05" w:rsidRPr="00A40C60" w:rsidRDefault="00786A05" w:rsidP="007B013D">
      <w:pPr>
        <w:snapToGrid w:val="0"/>
        <w:spacing w:before="120" w:line="460" w:lineRule="exact"/>
        <w:ind w:leftChars="100" w:left="1520" w:hangingChars="400" w:hanging="1280"/>
        <w:jc w:val="both"/>
        <w:rPr>
          <w:rFonts w:ascii="標楷體" w:eastAsia="標楷體" w:hAnsi="標楷體"/>
          <w:sz w:val="32"/>
          <w:szCs w:val="32"/>
        </w:rPr>
      </w:pPr>
      <w:r w:rsidRPr="00A40C60">
        <w:rPr>
          <w:rFonts w:ascii="標楷體" w:eastAsia="標楷體" w:hAnsi="標楷體" w:hint="eastAsia"/>
          <w:sz w:val="32"/>
          <w:szCs w:val="32"/>
        </w:rPr>
        <w:t>第163項　國立臺灣史前文化博物館1</w:t>
      </w:r>
      <w:r w:rsidRPr="00A40C60">
        <w:rPr>
          <w:rFonts w:ascii="標楷體" w:eastAsia="標楷體" w:hAnsi="標楷體"/>
          <w:sz w:val="32"/>
          <w:szCs w:val="32"/>
        </w:rPr>
        <w:t>,</w:t>
      </w:r>
      <w:r w:rsidRPr="00A40C60">
        <w:rPr>
          <w:rFonts w:ascii="標楷體" w:eastAsia="標楷體" w:hAnsi="標楷體" w:hint="eastAsia"/>
          <w:sz w:val="32"/>
          <w:szCs w:val="32"/>
        </w:rPr>
        <w:t>227萬5千元，照列。</w:t>
      </w:r>
    </w:p>
    <w:p w:rsidR="00786A05" w:rsidRPr="00A40C60" w:rsidRDefault="00786A05" w:rsidP="007B013D">
      <w:pPr>
        <w:snapToGrid w:val="0"/>
        <w:spacing w:before="120" w:line="460" w:lineRule="exact"/>
        <w:ind w:leftChars="100" w:left="1520" w:hangingChars="400" w:hanging="1280"/>
        <w:jc w:val="both"/>
        <w:rPr>
          <w:rFonts w:ascii="標楷體" w:eastAsia="標楷體" w:hAnsi="標楷體"/>
          <w:sz w:val="32"/>
          <w:szCs w:val="32"/>
        </w:rPr>
      </w:pPr>
      <w:r w:rsidRPr="00A40C60">
        <w:rPr>
          <w:rFonts w:ascii="標楷體" w:eastAsia="標楷體" w:hAnsi="標楷體" w:hint="eastAsia"/>
          <w:sz w:val="32"/>
          <w:szCs w:val="32"/>
        </w:rPr>
        <w:t>第164項　國家人權博物館13萬6千元，照列。</w:t>
      </w:r>
    </w:p>
    <w:p w:rsidR="00786A05" w:rsidRPr="00A40C60" w:rsidRDefault="00786A05" w:rsidP="007B013D">
      <w:pPr>
        <w:snapToGrid w:val="0"/>
        <w:spacing w:before="120" w:line="460" w:lineRule="exact"/>
        <w:ind w:leftChars="100" w:left="1520" w:hangingChars="400" w:hanging="1280"/>
        <w:jc w:val="both"/>
        <w:rPr>
          <w:rFonts w:ascii="標楷體" w:eastAsia="標楷體" w:hAnsi="標楷體"/>
          <w:sz w:val="32"/>
          <w:szCs w:val="32"/>
        </w:rPr>
      </w:pPr>
      <w:r w:rsidRPr="00A40C60">
        <w:rPr>
          <w:rFonts w:ascii="標楷體" w:eastAsia="標楷體" w:hAnsi="標楷體" w:hint="eastAsia"/>
          <w:sz w:val="32"/>
          <w:szCs w:val="32"/>
        </w:rPr>
        <w:t>第165項　國立臺灣歷史博物館1</w:t>
      </w:r>
      <w:r w:rsidRPr="00A40C60">
        <w:rPr>
          <w:rFonts w:ascii="標楷體" w:eastAsia="標楷體" w:hAnsi="標楷體"/>
          <w:sz w:val="32"/>
          <w:szCs w:val="32"/>
        </w:rPr>
        <w:t>,</w:t>
      </w:r>
      <w:r w:rsidRPr="00A40C60">
        <w:rPr>
          <w:rFonts w:ascii="標楷體" w:eastAsia="標楷體" w:hAnsi="標楷體" w:hint="eastAsia"/>
          <w:sz w:val="32"/>
          <w:szCs w:val="32"/>
        </w:rPr>
        <w:t>130萬元，照列。</w:t>
      </w:r>
    </w:p>
    <w:p w:rsidR="00786A05" w:rsidRPr="00A40C60" w:rsidRDefault="00786A05" w:rsidP="007B013D">
      <w:pPr>
        <w:snapToGrid w:val="0"/>
        <w:spacing w:before="120" w:line="460" w:lineRule="exact"/>
        <w:ind w:leftChars="100" w:left="1520" w:hangingChars="400" w:hanging="1280"/>
        <w:jc w:val="both"/>
        <w:rPr>
          <w:rFonts w:ascii="標楷體" w:eastAsia="標楷體" w:hAnsi="標楷體"/>
          <w:sz w:val="32"/>
          <w:szCs w:val="32"/>
        </w:rPr>
      </w:pPr>
      <w:r w:rsidRPr="00A40C60">
        <w:rPr>
          <w:rFonts w:ascii="標楷體" w:eastAsia="標楷體" w:hAnsi="標楷體" w:hint="eastAsia"/>
          <w:sz w:val="32"/>
          <w:szCs w:val="32"/>
        </w:rPr>
        <w:t>第166項　國立臺灣文學館30萬元，照列。</w:t>
      </w:r>
    </w:p>
    <w:p w:rsidR="00786A05" w:rsidRPr="00A40C60" w:rsidRDefault="00786A05" w:rsidP="007B013D">
      <w:pPr>
        <w:snapToGrid w:val="0"/>
        <w:spacing w:beforeLines="50" w:before="180" w:line="460" w:lineRule="exact"/>
        <w:jc w:val="both"/>
        <w:rPr>
          <w:rFonts w:ascii="標楷體" w:eastAsia="標楷體" w:hAnsi="標楷體"/>
          <w:sz w:val="32"/>
          <w:szCs w:val="32"/>
        </w:rPr>
      </w:pPr>
      <w:r w:rsidRPr="00A40C60">
        <w:rPr>
          <w:rFonts w:ascii="標楷體" w:eastAsia="標楷體" w:hAnsi="標楷體"/>
          <w:sz w:val="32"/>
          <w:szCs w:val="32"/>
        </w:rPr>
        <w:t>第4款　財產收入</w:t>
      </w:r>
    </w:p>
    <w:p w:rsidR="00786A05" w:rsidRPr="00A40C60" w:rsidRDefault="00786A05" w:rsidP="007B013D">
      <w:pPr>
        <w:snapToGrid w:val="0"/>
        <w:spacing w:before="120" w:line="460" w:lineRule="exact"/>
        <w:ind w:leftChars="100" w:left="1680" w:hangingChars="450" w:hanging="1440"/>
        <w:jc w:val="both"/>
        <w:rPr>
          <w:rFonts w:ascii="標楷體" w:eastAsia="標楷體" w:hAnsi="標楷體"/>
          <w:sz w:val="32"/>
          <w:szCs w:val="32"/>
        </w:rPr>
      </w:pPr>
      <w:r w:rsidRPr="00A40C60">
        <w:rPr>
          <w:rFonts w:ascii="標楷體" w:eastAsia="標楷體" w:hAnsi="標楷體" w:hint="eastAsia"/>
          <w:sz w:val="32"/>
          <w:szCs w:val="32"/>
        </w:rPr>
        <w:t>第207項　文化部5</w:t>
      </w:r>
      <w:r w:rsidRPr="00A40C60">
        <w:rPr>
          <w:rFonts w:ascii="標楷體" w:eastAsia="標楷體" w:hAnsi="標楷體"/>
          <w:sz w:val="32"/>
          <w:szCs w:val="32"/>
        </w:rPr>
        <w:t>,</w:t>
      </w:r>
      <w:r w:rsidRPr="00A40C60">
        <w:rPr>
          <w:rFonts w:ascii="標楷體" w:eastAsia="標楷體" w:hAnsi="標楷體" w:hint="eastAsia"/>
          <w:sz w:val="32"/>
          <w:szCs w:val="32"/>
        </w:rPr>
        <w:t>310萬4千元，照列。</w:t>
      </w:r>
    </w:p>
    <w:p w:rsidR="00786A05" w:rsidRPr="00A40C60" w:rsidRDefault="00786A05" w:rsidP="007B013D">
      <w:pPr>
        <w:snapToGrid w:val="0"/>
        <w:spacing w:before="120" w:line="460" w:lineRule="exact"/>
        <w:ind w:leftChars="100" w:left="1520" w:hangingChars="400" w:hanging="1280"/>
        <w:jc w:val="both"/>
        <w:rPr>
          <w:rFonts w:ascii="標楷體" w:eastAsia="標楷體" w:hAnsi="標楷體"/>
          <w:sz w:val="32"/>
          <w:szCs w:val="32"/>
        </w:rPr>
      </w:pPr>
      <w:r w:rsidRPr="00A40C60">
        <w:rPr>
          <w:rFonts w:ascii="標楷體" w:eastAsia="標楷體" w:hAnsi="標楷體" w:hint="eastAsia"/>
          <w:sz w:val="32"/>
        </w:rPr>
        <w:lastRenderedPageBreak/>
        <w:t xml:space="preserve">第208項　</w:t>
      </w:r>
      <w:r w:rsidRPr="00A40C60">
        <w:rPr>
          <w:rFonts w:ascii="標楷體" w:eastAsia="標楷體" w:hAnsi="標楷體" w:hint="eastAsia"/>
          <w:sz w:val="32"/>
          <w:szCs w:val="32"/>
        </w:rPr>
        <w:t>文化資產局187萬4千元，照列。</w:t>
      </w:r>
    </w:p>
    <w:p w:rsidR="00786A05" w:rsidRPr="00A40C60" w:rsidRDefault="00786A05" w:rsidP="007B013D">
      <w:pPr>
        <w:snapToGrid w:val="0"/>
        <w:spacing w:before="120" w:line="460" w:lineRule="exact"/>
        <w:ind w:leftChars="100" w:left="1520" w:hangingChars="400" w:hanging="1280"/>
        <w:jc w:val="both"/>
        <w:rPr>
          <w:rFonts w:ascii="標楷體" w:eastAsia="標楷體" w:hAnsi="標楷體"/>
          <w:sz w:val="32"/>
          <w:szCs w:val="32"/>
        </w:rPr>
      </w:pPr>
      <w:r w:rsidRPr="00A40C60">
        <w:rPr>
          <w:rFonts w:ascii="標楷體" w:eastAsia="標楷體" w:hAnsi="標楷體" w:hint="eastAsia"/>
          <w:sz w:val="32"/>
          <w:szCs w:val="32"/>
        </w:rPr>
        <w:t>第209項　影視及流行音樂產業局67萬元，照列。</w:t>
      </w:r>
    </w:p>
    <w:p w:rsidR="00786A05" w:rsidRPr="00A40C60" w:rsidRDefault="00786A05" w:rsidP="007B013D">
      <w:pPr>
        <w:snapToGrid w:val="0"/>
        <w:spacing w:before="120" w:line="460" w:lineRule="exact"/>
        <w:ind w:leftChars="100" w:left="1520" w:hangingChars="400" w:hanging="1280"/>
        <w:jc w:val="both"/>
        <w:rPr>
          <w:rFonts w:ascii="標楷體" w:eastAsia="標楷體" w:hAnsi="標楷體"/>
          <w:sz w:val="32"/>
          <w:szCs w:val="32"/>
        </w:rPr>
      </w:pPr>
      <w:r w:rsidRPr="00A40C60">
        <w:rPr>
          <w:rFonts w:ascii="標楷體" w:eastAsia="標楷體" w:hAnsi="標楷體" w:hint="eastAsia"/>
          <w:sz w:val="32"/>
          <w:szCs w:val="32"/>
        </w:rPr>
        <w:t>第210項　國立傳統藝術中心3</w:t>
      </w:r>
      <w:r w:rsidRPr="00A40C60">
        <w:rPr>
          <w:rFonts w:ascii="標楷體" w:eastAsia="標楷體" w:hAnsi="標楷體"/>
          <w:sz w:val="32"/>
          <w:szCs w:val="32"/>
        </w:rPr>
        <w:t>,</w:t>
      </w:r>
      <w:r w:rsidRPr="00A40C60">
        <w:rPr>
          <w:rFonts w:ascii="標楷體" w:eastAsia="標楷體" w:hAnsi="標楷體" w:hint="eastAsia"/>
          <w:sz w:val="32"/>
          <w:szCs w:val="32"/>
        </w:rPr>
        <w:t>328萬8千元，照列。</w:t>
      </w:r>
    </w:p>
    <w:p w:rsidR="00786A05" w:rsidRPr="00A40C60" w:rsidRDefault="00786A05" w:rsidP="007B013D">
      <w:pPr>
        <w:snapToGrid w:val="0"/>
        <w:spacing w:before="120" w:line="460" w:lineRule="exact"/>
        <w:ind w:leftChars="100" w:left="1520" w:hangingChars="400" w:hanging="1280"/>
        <w:jc w:val="both"/>
        <w:rPr>
          <w:rFonts w:ascii="標楷體" w:eastAsia="標楷體" w:hAnsi="標楷體"/>
          <w:sz w:val="32"/>
          <w:szCs w:val="32"/>
        </w:rPr>
      </w:pPr>
      <w:r w:rsidRPr="00A40C60">
        <w:rPr>
          <w:rFonts w:ascii="標楷體" w:eastAsia="標楷體" w:hAnsi="標楷體" w:hint="eastAsia"/>
          <w:sz w:val="32"/>
          <w:szCs w:val="32"/>
        </w:rPr>
        <w:t>第211項　國立臺灣美術館及所屬511萬元，照列。</w:t>
      </w:r>
    </w:p>
    <w:p w:rsidR="00786A05" w:rsidRPr="00A40C60" w:rsidRDefault="00786A05" w:rsidP="007B013D">
      <w:pPr>
        <w:snapToGrid w:val="0"/>
        <w:spacing w:before="120" w:line="460" w:lineRule="exact"/>
        <w:ind w:leftChars="100" w:left="1520" w:hangingChars="400" w:hanging="1280"/>
        <w:jc w:val="both"/>
        <w:rPr>
          <w:rFonts w:ascii="標楷體" w:eastAsia="標楷體" w:hAnsi="標楷體"/>
          <w:sz w:val="32"/>
          <w:szCs w:val="32"/>
        </w:rPr>
      </w:pPr>
      <w:r w:rsidRPr="00A40C60">
        <w:rPr>
          <w:rFonts w:ascii="標楷體" w:eastAsia="標楷體" w:hAnsi="標楷體" w:hint="eastAsia"/>
          <w:sz w:val="32"/>
          <w:szCs w:val="32"/>
        </w:rPr>
        <w:t>第212項　國立臺灣工藝研究發展中心97萬5千元，照列。</w:t>
      </w:r>
    </w:p>
    <w:p w:rsidR="00786A05" w:rsidRPr="00A40C60" w:rsidRDefault="00786A05" w:rsidP="007B013D">
      <w:pPr>
        <w:snapToGrid w:val="0"/>
        <w:spacing w:before="120" w:line="460" w:lineRule="exact"/>
        <w:ind w:leftChars="100" w:left="1680" w:hangingChars="450" w:hanging="1440"/>
        <w:jc w:val="both"/>
        <w:rPr>
          <w:rFonts w:ascii="標楷體" w:eastAsia="標楷體" w:hAnsi="標楷體"/>
          <w:sz w:val="32"/>
          <w:szCs w:val="32"/>
        </w:rPr>
      </w:pPr>
      <w:r w:rsidRPr="00A40C60">
        <w:rPr>
          <w:rFonts w:ascii="標楷體" w:eastAsia="標楷體" w:hAnsi="標楷體" w:hint="eastAsia"/>
          <w:sz w:val="32"/>
          <w:szCs w:val="32"/>
        </w:rPr>
        <w:t>第213項　國立臺灣博物館502萬4千元，照列。</w:t>
      </w:r>
    </w:p>
    <w:p w:rsidR="00786A05" w:rsidRPr="00A40C60" w:rsidRDefault="00786A05" w:rsidP="007B013D">
      <w:pPr>
        <w:snapToGrid w:val="0"/>
        <w:spacing w:before="120" w:line="460" w:lineRule="exact"/>
        <w:ind w:leftChars="100" w:left="1520" w:hangingChars="400" w:hanging="1280"/>
        <w:jc w:val="both"/>
        <w:rPr>
          <w:rFonts w:ascii="標楷體" w:eastAsia="標楷體" w:hAnsi="標楷體"/>
          <w:sz w:val="32"/>
          <w:szCs w:val="32"/>
        </w:rPr>
      </w:pPr>
      <w:r w:rsidRPr="00A40C60">
        <w:rPr>
          <w:rFonts w:ascii="標楷體" w:eastAsia="標楷體" w:hAnsi="標楷體" w:hint="eastAsia"/>
          <w:sz w:val="32"/>
          <w:szCs w:val="32"/>
        </w:rPr>
        <w:t>第214項　國立臺灣史前文化博物館94萬8千元，照列。</w:t>
      </w:r>
    </w:p>
    <w:p w:rsidR="00786A05" w:rsidRPr="00A40C60" w:rsidRDefault="00786A05" w:rsidP="007B013D">
      <w:pPr>
        <w:snapToGrid w:val="0"/>
        <w:spacing w:before="120" w:line="460" w:lineRule="exact"/>
        <w:ind w:leftChars="100" w:left="1520" w:hangingChars="400" w:hanging="1280"/>
        <w:jc w:val="both"/>
        <w:rPr>
          <w:rFonts w:ascii="標楷體" w:eastAsia="標楷體" w:hAnsi="標楷體"/>
          <w:sz w:val="32"/>
          <w:szCs w:val="32"/>
        </w:rPr>
      </w:pPr>
      <w:r w:rsidRPr="00A40C60">
        <w:rPr>
          <w:rFonts w:ascii="標楷體" w:eastAsia="標楷體" w:hAnsi="標楷體" w:hint="eastAsia"/>
          <w:sz w:val="32"/>
          <w:szCs w:val="32"/>
        </w:rPr>
        <w:t>第215項　國家人權博物館14萬4千元，照列。</w:t>
      </w:r>
    </w:p>
    <w:p w:rsidR="00786A05" w:rsidRPr="00A40C60" w:rsidRDefault="00786A05" w:rsidP="007B013D">
      <w:pPr>
        <w:snapToGrid w:val="0"/>
        <w:spacing w:before="120" w:line="460" w:lineRule="exact"/>
        <w:ind w:leftChars="100" w:left="1680" w:hangingChars="450" w:hanging="1440"/>
        <w:jc w:val="both"/>
        <w:rPr>
          <w:rFonts w:ascii="標楷體" w:eastAsia="標楷體" w:hAnsi="標楷體"/>
          <w:sz w:val="32"/>
          <w:szCs w:val="32"/>
        </w:rPr>
      </w:pPr>
      <w:r w:rsidRPr="00A40C60">
        <w:rPr>
          <w:rFonts w:ascii="標楷體" w:eastAsia="標楷體" w:hAnsi="標楷體" w:hint="eastAsia"/>
          <w:sz w:val="32"/>
          <w:szCs w:val="32"/>
        </w:rPr>
        <w:t>第216項　國立臺灣歷史博物館126萬元，照列。</w:t>
      </w:r>
    </w:p>
    <w:p w:rsidR="00786A05" w:rsidRPr="00A40C60" w:rsidRDefault="00786A05" w:rsidP="007B013D">
      <w:pPr>
        <w:snapToGrid w:val="0"/>
        <w:spacing w:before="120" w:line="460" w:lineRule="exact"/>
        <w:ind w:leftChars="100" w:left="1680" w:hangingChars="450" w:hanging="1440"/>
        <w:jc w:val="both"/>
        <w:rPr>
          <w:rFonts w:ascii="標楷體" w:eastAsia="標楷體" w:hAnsi="標楷體"/>
          <w:sz w:val="32"/>
          <w:szCs w:val="32"/>
        </w:rPr>
      </w:pPr>
      <w:r w:rsidRPr="00A40C60">
        <w:rPr>
          <w:rFonts w:ascii="標楷體" w:eastAsia="標楷體" w:hAnsi="標楷體" w:hint="eastAsia"/>
          <w:sz w:val="32"/>
          <w:szCs w:val="32"/>
        </w:rPr>
        <w:t>第217項　國立臺灣文學館74萬8千元，照列。</w:t>
      </w:r>
    </w:p>
    <w:p w:rsidR="00786A05" w:rsidRPr="00A40C60" w:rsidRDefault="00786A05" w:rsidP="007B013D">
      <w:pPr>
        <w:snapToGrid w:val="0"/>
        <w:spacing w:beforeLines="50" w:before="180" w:line="460" w:lineRule="exact"/>
        <w:jc w:val="both"/>
        <w:rPr>
          <w:rFonts w:ascii="標楷體" w:eastAsia="標楷體" w:hAnsi="標楷體"/>
          <w:sz w:val="32"/>
          <w:szCs w:val="32"/>
        </w:rPr>
      </w:pPr>
      <w:r w:rsidRPr="00A40C60">
        <w:rPr>
          <w:rFonts w:ascii="標楷體" w:eastAsia="標楷體" w:hAnsi="標楷體" w:hint="eastAsia"/>
          <w:sz w:val="32"/>
          <w:szCs w:val="32"/>
        </w:rPr>
        <w:t>第7款　其他收入</w:t>
      </w:r>
    </w:p>
    <w:p w:rsidR="00786A05" w:rsidRPr="00A40C60" w:rsidRDefault="00786A05" w:rsidP="007B013D">
      <w:pPr>
        <w:snapToGrid w:val="0"/>
        <w:spacing w:before="120" w:line="460" w:lineRule="exact"/>
        <w:ind w:leftChars="100" w:left="1520" w:hangingChars="400" w:hanging="1280"/>
        <w:jc w:val="both"/>
        <w:rPr>
          <w:rFonts w:ascii="標楷體" w:eastAsia="標楷體" w:hAnsi="標楷體"/>
          <w:sz w:val="32"/>
          <w:szCs w:val="32"/>
        </w:rPr>
      </w:pPr>
      <w:r w:rsidRPr="00A40C60">
        <w:rPr>
          <w:rFonts w:ascii="標楷體" w:eastAsia="標楷體" w:hAnsi="標楷體" w:hint="eastAsia"/>
          <w:sz w:val="32"/>
          <w:szCs w:val="32"/>
        </w:rPr>
        <w:t>第205項　文化部2,059萬7千元，照列。</w:t>
      </w:r>
    </w:p>
    <w:p w:rsidR="00786A05" w:rsidRPr="00A40C60" w:rsidRDefault="00786A05" w:rsidP="007B013D">
      <w:pPr>
        <w:snapToGrid w:val="0"/>
        <w:spacing w:before="120" w:line="460" w:lineRule="exact"/>
        <w:ind w:leftChars="100" w:left="1520" w:hangingChars="400" w:hanging="1280"/>
        <w:jc w:val="both"/>
        <w:rPr>
          <w:rFonts w:ascii="標楷體" w:eastAsia="標楷體" w:hAnsi="標楷體"/>
          <w:sz w:val="32"/>
          <w:szCs w:val="32"/>
        </w:rPr>
      </w:pPr>
      <w:r w:rsidRPr="00A40C60">
        <w:rPr>
          <w:rFonts w:ascii="標楷體" w:eastAsia="標楷體" w:hAnsi="標楷體" w:hint="eastAsia"/>
          <w:sz w:val="32"/>
        </w:rPr>
        <w:t xml:space="preserve">第206項　</w:t>
      </w:r>
      <w:r w:rsidRPr="00A40C60">
        <w:rPr>
          <w:rFonts w:ascii="標楷體" w:eastAsia="標楷體" w:hAnsi="標楷體" w:hint="eastAsia"/>
          <w:sz w:val="32"/>
          <w:szCs w:val="32"/>
        </w:rPr>
        <w:t>文化資產局476萬2千元，照列。</w:t>
      </w:r>
    </w:p>
    <w:p w:rsidR="00786A05" w:rsidRPr="00A40C60" w:rsidRDefault="00786A05" w:rsidP="007B013D">
      <w:pPr>
        <w:snapToGrid w:val="0"/>
        <w:spacing w:before="120" w:line="460" w:lineRule="exact"/>
        <w:ind w:leftChars="100" w:left="1520" w:hangingChars="400" w:hanging="1280"/>
        <w:jc w:val="both"/>
        <w:rPr>
          <w:rFonts w:ascii="標楷體" w:eastAsia="標楷體" w:hAnsi="標楷體"/>
          <w:sz w:val="32"/>
          <w:szCs w:val="32"/>
        </w:rPr>
      </w:pPr>
      <w:r w:rsidRPr="00A40C60">
        <w:rPr>
          <w:rFonts w:ascii="標楷體" w:eastAsia="標楷體" w:hAnsi="標楷體" w:hint="eastAsia"/>
          <w:sz w:val="32"/>
          <w:szCs w:val="32"/>
        </w:rPr>
        <w:t>第207項　影視及流行音樂產業局821萬7千元，照列。</w:t>
      </w:r>
    </w:p>
    <w:p w:rsidR="00786A05" w:rsidRPr="00A40C60" w:rsidRDefault="00786A05" w:rsidP="007B013D">
      <w:pPr>
        <w:snapToGrid w:val="0"/>
        <w:spacing w:before="120" w:line="460" w:lineRule="exact"/>
        <w:ind w:leftChars="100" w:left="1520" w:hangingChars="400" w:hanging="1280"/>
        <w:jc w:val="both"/>
        <w:rPr>
          <w:rFonts w:ascii="標楷體" w:eastAsia="標楷體" w:hAnsi="標楷體"/>
          <w:sz w:val="32"/>
          <w:szCs w:val="32"/>
        </w:rPr>
      </w:pPr>
      <w:r w:rsidRPr="00A40C60">
        <w:rPr>
          <w:rFonts w:ascii="標楷體" w:eastAsia="標楷體" w:hAnsi="標楷體" w:hint="eastAsia"/>
          <w:sz w:val="32"/>
          <w:szCs w:val="32"/>
        </w:rPr>
        <w:t>第208項　國立傳統藝術中心2</w:t>
      </w:r>
      <w:r w:rsidRPr="00A40C60">
        <w:rPr>
          <w:rFonts w:ascii="標楷體" w:eastAsia="標楷體" w:hAnsi="標楷體"/>
          <w:sz w:val="32"/>
          <w:szCs w:val="32"/>
        </w:rPr>
        <w:t>,</w:t>
      </w:r>
      <w:r w:rsidRPr="00A40C60">
        <w:rPr>
          <w:rFonts w:ascii="標楷體" w:eastAsia="標楷體" w:hAnsi="標楷體" w:hint="eastAsia"/>
          <w:sz w:val="32"/>
          <w:szCs w:val="32"/>
        </w:rPr>
        <w:t>545萬4千元，照列。</w:t>
      </w:r>
    </w:p>
    <w:p w:rsidR="00786A05" w:rsidRPr="00A40C60" w:rsidRDefault="00786A05" w:rsidP="007B013D">
      <w:pPr>
        <w:snapToGrid w:val="0"/>
        <w:spacing w:before="120" w:line="460" w:lineRule="exact"/>
        <w:ind w:leftChars="100" w:left="1520" w:hangingChars="400" w:hanging="1280"/>
        <w:jc w:val="both"/>
        <w:rPr>
          <w:rFonts w:ascii="標楷體" w:eastAsia="標楷體" w:hAnsi="標楷體"/>
          <w:sz w:val="32"/>
          <w:szCs w:val="32"/>
        </w:rPr>
      </w:pPr>
      <w:r w:rsidRPr="00A40C60">
        <w:rPr>
          <w:rFonts w:ascii="標楷體" w:eastAsia="標楷體" w:hAnsi="標楷體" w:hint="eastAsia"/>
          <w:sz w:val="32"/>
          <w:szCs w:val="32"/>
        </w:rPr>
        <w:t>第209項　國立臺灣美術館及所屬882萬元，照列。</w:t>
      </w:r>
    </w:p>
    <w:p w:rsidR="00786A05" w:rsidRPr="00A40C60" w:rsidRDefault="00786A05" w:rsidP="007B013D">
      <w:pPr>
        <w:snapToGrid w:val="0"/>
        <w:spacing w:before="120" w:line="460" w:lineRule="exact"/>
        <w:ind w:leftChars="100" w:left="1520" w:hangingChars="400" w:hanging="1280"/>
        <w:jc w:val="both"/>
        <w:rPr>
          <w:rFonts w:ascii="標楷體" w:eastAsia="標楷體" w:hAnsi="標楷體"/>
          <w:sz w:val="32"/>
          <w:szCs w:val="32"/>
        </w:rPr>
      </w:pPr>
      <w:r w:rsidRPr="00A40C60">
        <w:rPr>
          <w:rFonts w:ascii="標楷體" w:eastAsia="標楷體" w:hAnsi="標楷體" w:hint="eastAsia"/>
          <w:sz w:val="32"/>
          <w:szCs w:val="32"/>
        </w:rPr>
        <w:t>第210項　國立臺灣工藝研究發展中心350萬元，照列。</w:t>
      </w:r>
    </w:p>
    <w:p w:rsidR="00786A05" w:rsidRPr="00A40C60" w:rsidRDefault="00786A05" w:rsidP="007B013D">
      <w:pPr>
        <w:snapToGrid w:val="0"/>
        <w:spacing w:before="120" w:line="460" w:lineRule="exact"/>
        <w:ind w:leftChars="100" w:left="1680" w:hangingChars="450" w:hanging="1440"/>
        <w:jc w:val="both"/>
        <w:rPr>
          <w:rFonts w:ascii="標楷體" w:eastAsia="標楷體" w:hAnsi="標楷體"/>
          <w:sz w:val="32"/>
          <w:szCs w:val="32"/>
        </w:rPr>
      </w:pPr>
      <w:r w:rsidRPr="00A40C60">
        <w:rPr>
          <w:rFonts w:ascii="標楷體" w:eastAsia="標楷體" w:hAnsi="標楷體" w:hint="eastAsia"/>
          <w:sz w:val="32"/>
          <w:szCs w:val="32"/>
        </w:rPr>
        <w:t>第211項　國立臺灣博物館109萬8千元，照列。</w:t>
      </w:r>
    </w:p>
    <w:p w:rsidR="00786A05" w:rsidRPr="00A40C60" w:rsidRDefault="00786A05" w:rsidP="007B013D">
      <w:pPr>
        <w:snapToGrid w:val="0"/>
        <w:spacing w:before="120" w:line="460" w:lineRule="exact"/>
        <w:ind w:leftChars="100" w:left="1520" w:hangingChars="400" w:hanging="1280"/>
        <w:jc w:val="both"/>
        <w:rPr>
          <w:rFonts w:ascii="標楷體" w:eastAsia="標楷體" w:hAnsi="標楷體"/>
          <w:sz w:val="32"/>
          <w:szCs w:val="32"/>
        </w:rPr>
      </w:pPr>
      <w:r w:rsidRPr="00A40C60">
        <w:rPr>
          <w:rFonts w:ascii="標楷體" w:eastAsia="標楷體" w:hAnsi="標楷體" w:hint="eastAsia"/>
          <w:sz w:val="32"/>
          <w:szCs w:val="32"/>
        </w:rPr>
        <w:t>第212項　國立臺灣史前文化博物館77萬6千元，照列。</w:t>
      </w:r>
    </w:p>
    <w:p w:rsidR="00786A05" w:rsidRPr="00A40C60" w:rsidRDefault="00786A05" w:rsidP="007B013D">
      <w:pPr>
        <w:snapToGrid w:val="0"/>
        <w:spacing w:before="120" w:line="460" w:lineRule="exact"/>
        <w:ind w:leftChars="100" w:left="1520" w:hangingChars="400" w:hanging="1280"/>
        <w:jc w:val="both"/>
        <w:rPr>
          <w:rFonts w:ascii="標楷體" w:eastAsia="標楷體" w:hAnsi="標楷體"/>
          <w:sz w:val="32"/>
          <w:szCs w:val="32"/>
        </w:rPr>
      </w:pPr>
      <w:r w:rsidRPr="00A40C60">
        <w:rPr>
          <w:rFonts w:ascii="標楷體" w:eastAsia="標楷體" w:hAnsi="標楷體" w:hint="eastAsia"/>
          <w:sz w:val="32"/>
          <w:szCs w:val="32"/>
        </w:rPr>
        <w:t>第213項　國家人權博物館46萬4千元，照列。</w:t>
      </w:r>
    </w:p>
    <w:p w:rsidR="00786A05" w:rsidRPr="00A40C60" w:rsidRDefault="00786A05" w:rsidP="007B013D">
      <w:pPr>
        <w:snapToGrid w:val="0"/>
        <w:spacing w:before="120" w:line="460" w:lineRule="exact"/>
        <w:ind w:leftChars="100" w:left="1680" w:hangingChars="450" w:hanging="1440"/>
        <w:jc w:val="both"/>
        <w:rPr>
          <w:rFonts w:ascii="標楷體" w:eastAsia="標楷體" w:hAnsi="標楷體"/>
          <w:sz w:val="32"/>
          <w:szCs w:val="32"/>
        </w:rPr>
      </w:pPr>
      <w:r w:rsidRPr="00A40C60">
        <w:rPr>
          <w:rFonts w:ascii="標楷體" w:eastAsia="標楷體" w:hAnsi="標楷體" w:hint="eastAsia"/>
          <w:sz w:val="32"/>
          <w:szCs w:val="32"/>
        </w:rPr>
        <w:t>第214項　國立臺灣歷史博物館176萬3千元，照列。</w:t>
      </w:r>
    </w:p>
    <w:p w:rsidR="00786A05" w:rsidRPr="00A40C60" w:rsidRDefault="00786A05" w:rsidP="007B013D">
      <w:pPr>
        <w:snapToGrid w:val="0"/>
        <w:spacing w:before="120" w:line="460" w:lineRule="exact"/>
        <w:ind w:leftChars="100" w:left="1520" w:hangingChars="400" w:hanging="1280"/>
        <w:jc w:val="both"/>
        <w:rPr>
          <w:rFonts w:ascii="標楷體" w:eastAsia="標楷體" w:hAnsi="標楷體"/>
          <w:sz w:val="32"/>
          <w:szCs w:val="32"/>
        </w:rPr>
      </w:pPr>
      <w:r w:rsidRPr="00A40C60">
        <w:rPr>
          <w:rFonts w:ascii="標楷體" w:eastAsia="標楷體" w:hAnsi="標楷體" w:hint="eastAsia"/>
          <w:sz w:val="32"/>
          <w:szCs w:val="32"/>
        </w:rPr>
        <w:t>第215項　國立臺灣文學館140萬元，照列。</w:t>
      </w:r>
    </w:p>
    <w:p w:rsidR="00786A05" w:rsidRPr="00A40C60" w:rsidRDefault="00786A05" w:rsidP="007B013D">
      <w:pPr>
        <w:snapToGrid w:val="0"/>
        <w:spacing w:beforeLines="50" w:before="180" w:line="460" w:lineRule="exact"/>
        <w:jc w:val="both"/>
        <w:rPr>
          <w:rFonts w:ascii="標楷體" w:eastAsia="標楷體" w:hAnsi="標楷體"/>
          <w:sz w:val="32"/>
          <w:szCs w:val="32"/>
        </w:rPr>
      </w:pPr>
      <w:r w:rsidRPr="00A40C60">
        <w:rPr>
          <w:rFonts w:ascii="標楷體" w:eastAsia="標楷體" w:hAnsi="標楷體"/>
          <w:sz w:val="32"/>
          <w:szCs w:val="32"/>
        </w:rPr>
        <w:t>歲</w:t>
      </w:r>
      <w:r w:rsidRPr="00A40C60">
        <w:rPr>
          <w:rFonts w:ascii="標楷體" w:eastAsia="標楷體" w:hAnsi="標楷體" w:hint="eastAsia"/>
          <w:sz w:val="32"/>
          <w:szCs w:val="32"/>
        </w:rPr>
        <w:t>出</w:t>
      </w:r>
      <w:r w:rsidRPr="00A40C60">
        <w:rPr>
          <w:rFonts w:ascii="標楷體" w:eastAsia="標楷體" w:hAnsi="標楷體"/>
          <w:sz w:val="32"/>
          <w:szCs w:val="32"/>
        </w:rPr>
        <w:t>部分</w:t>
      </w:r>
    </w:p>
    <w:p w:rsidR="00786A05" w:rsidRPr="00A40C60" w:rsidRDefault="00786A05" w:rsidP="007B013D">
      <w:pPr>
        <w:snapToGrid w:val="0"/>
        <w:spacing w:beforeLines="50" w:before="180" w:line="460" w:lineRule="exact"/>
        <w:jc w:val="both"/>
        <w:rPr>
          <w:rFonts w:ascii="標楷體" w:eastAsia="標楷體" w:hAnsi="標楷體"/>
          <w:sz w:val="32"/>
          <w:szCs w:val="32"/>
        </w:rPr>
      </w:pPr>
      <w:r w:rsidRPr="00A40C60">
        <w:rPr>
          <w:rFonts w:ascii="標楷體" w:eastAsia="標楷體" w:hAnsi="標楷體"/>
          <w:sz w:val="32"/>
          <w:szCs w:val="32"/>
        </w:rPr>
        <w:t>第</w:t>
      </w:r>
      <w:r w:rsidRPr="00A40C60">
        <w:rPr>
          <w:rFonts w:ascii="標楷體" w:eastAsia="標楷體" w:hAnsi="標楷體" w:hint="eastAsia"/>
          <w:sz w:val="32"/>
          <w:szCs w:val="32"/>
        </w:rPr>
        <w:t>19</w:t>
      </w:r>
      <w:r w:rsidRPr="00A40C60">
        <w:rPr>
          <w:rFonts w:ascii="標楷體" w:eastAsia="標楷體" w:hAnsi="標楷體"/>
          <w:sz w:val="32"/>
          <w:szCs w:val="32"/>
        </w:rPr>
        <w:t xml:space="preserve">款　</w:t>
      </w:r>
      <w:r w:rsidRPr="00A40C60">
        <w:rPr>
          <w:rFonts w:ascii="標楷體" w:eastAsia="標楷體" w:hAnsi="標楷體" w:hint="eastAsia"/>
          <w:sz w:val="32"/>
          <w:szCs w:val="32"/>
        </w:rPr>
        <w:t>文化部主管</w:t>
      </w:r>
    </w:p>
    <w:p w:rsidR="00786A05" w:rsidRPr="00A40C60" w:rsidRDefault="00786A05" w:rsidP="00B907A8">
      <w:pPr>
        <w:numPr>
          <w:ilvl w:val="0"/>
          <w:numId w:val="27"/>
        </w:numPr>
        <w:snapToGrid w:val="0"/>
        <w:spacing w:before="120" w:line="460" w:lineRule="exact"/>
        <w:jc w:val="both"/>
        <w:rPr>
          <w:rFonts w:ascii="標楷體" w:eastAsia="標楷體" w:hAnsi="標楷體"/>
          <w:sz w:val="32"/>
          <w:szCs w:val="32"/>
        </w:rPr>
      </w:pPr>
      <w:r w:rsidRPr="00A40C60">
        <w:rPr>
          <w:rFonts w:ascii="標楷體" w:eastAsia="標楷體" w:hAnsi="標楷體" w:hint="eastAsia"/>
          <w:sz w:val="32"/>
          <w:szCs w:val="32"/>
        </w:rPr>
        <w:lastRenderedPageBreak/>
        <w:t>文化部原列180億9,027萬5千元，除第10目「非營業特種基金」8,</w:t>
      </w:r>
      <w:r w:rsidRPr="00A40C60">
        <w:rPr>
          <w:rFonts w:ascii="標楷體" w:eastAsia="標楷體" w:hAnsi="標楷體"/>
          <w:sz w:val="32"/>
          <w:szCs w:val="32"/>
        </w:rPr>
        <w:t>673</w:t>
      </w:r>
      <w:r w:rsidRPr="00A40C60">
        <w:rPr>
          <w:rFonts w:ascii="標楷體" w:eastAsia="標楷體" w:hAnsi="標楷體" w:hint="eastAsia"/>
          <w:sz w:val="32"/>
          <w:szCs w:val="32"/>
        </w:rPr>
        <w:t>萬元，暫照列，俟所屬非營業特種基金審議確定，再行調整外，減列第</w:t>
      </w:r>
      <w:r w:rsidRPr="00A40C60">
        <w:rPr>
          <w:rFonts w:ascii="標楷體" w:eastAsia="標楷體" w:hAnsi="標楷體"/>
          <w:sz w:val="32"/>
          <w:szCs w:val="32"/>
        </w:rPr>
        <w:t>9</w:t>
      </w:r>
      <w:r w:rsidRPr="00A40C60">
        <w:rPr>
          <w:rFonts w:ascii="標楷體" w:eastAsia="標楷體" w:hAnsi="標楷體" w:hint="eastAsia"/>
          <w:sz w:val="32"/>
          <w:szCs w:val="32"/>
        </w:rPr>
        <w:t>目「蒙藏文化中心業務」50萬元（科目自行調整），其餘均照列，改列為180億8</w:t>
      </w:r>
      <w:r w:rsidRPr="00A40C60">
        <w:rPr>
          <w:rFonts w:ascii="標楷體" w:eastAsia="標楷體" w:hAnsi="標楷體"/>
          <w:sz w:val="32"/>
          <w:szCs w:val="32"/>
        </w:rPr>
        <w:t>,</w:t>
      </w:r>
      <w:r w:rsidRPr="00A40C60">
        <w:rPr>
          <w:rFonts w:ascii="標楷體" w:eastAsia="標楷體" w:hAnsi="標楷體" w:hint="eastAsia"/>
          <w:sz w:val="32"/>
          <w:szCs w:val="32"/>
        </w:rPr>
        <w:t>977萬5千元。</w:t>
      </w:r>
    </w:p>
    <w:p w:rsidR="00786A05" w:rsidRPr="00A40C60" w:rsidRDefault="00786A05" w:rsidP="007B013D">
      <w:pPr>
        <w:kinsoku w:val="0"/>
        <w:overflowPunct w:val="0"/>
        <w:spacing w:before="120" w:line="500" w:lineRule="exact"/>
        <w:ind w:leftChars="150" w:left="1000" w:hangingChars="200" w:hanging="640"/>
        <w:jc w:val="both"/>
        <w:textAlignment w:val="center"/>
        <w:rPr>
          <w:rFonts w:ascii="標楷體" w:eastAsia="標楷體" w:hAnsi="標楷體"/>
          <w:snapToGrid w:val="0"/>
          <w:sz w:val="32"/>
          <w:szCs w:val="32"/>
        </w:rPr>
      </w:pPr>
      <w:r w:rsidRPr="00A40C60">
        <w:rPr>
          <w:rFonts w:ascii="標楷體" w:eastAsia="標楷體" w:hAnsi="標楷體"/>
          <w:snapToGrid w:val="0"/>
          <w:sz w:val="32"/>
          <w:szCs w:val="32"/>
        </w:rPr>
        <w:t>本項通過決議</w:t>
      </w:r>
      <w:r w:rsidRPr="00A40C60">
        <w:rPr>
          <w:rFonts w:ascii="標楷體" w:eastAsia="標楷體" w:hAnsi="標楷體" w:hint="eastAsia"/>
          <w:snapToGrid w:val="0"/>
          <w:sz w:val="32"/>
          <w:szCs w:val="32"/>
        </w:rPr>
        <w:t>120</w:t>
      </w:r>
      <w:r w:rsidRPr="00A40C60">
        <w:rPr>
          <w:rFonts w:ascii="標楷體" w:eastAsia="標楷體" w:hAnsi="標楷體"/>
          <w:snapToGrid w:val="0"/>
          <w:sz w:val="32"/>
          <w:szCs w:val="32"/>
        </w:rPr>
        <w:t>項：</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bCs/>
          <w:snapToGrid w:val="0"/>
          <w:sz w:val="32"/>
          <w:szCs w:val="32"/>
        </w:rPr>
        <w:t>(一)113年度文化部第2目「綜合規劃業務」預算編列2億8,513萬8千元，凍結1,000萬元，俟文化部向立法院教育及文化委員會提出專案報告後，始得動支。2-22</w:t>
      </w:r>
      <w:r w:rsidRPr="00A40C60">
        <w:rPr>
          <w:rFonts w:ascii="標楷體" w:eastAsia="標楷體" w:hAnsi="標楷體" w:hint="eastAsia"/>
          <w:sz w:val="32"/>
          <w:szCs w:val="32"/>
        </w:rPr>
        <w:t xml:space="preserve"> </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提案人：鄭正鈐　萬美玲　黃國書　張其祿</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 xml:space="preserve">　　　　陳秀寳　吳思瑤　范  雲 張廖萬堅</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 xml:space="preserve">　　　　陳靜敏　陳培瑜</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連署人：鄭麗文　林宜瑾</w:t>
      </w:r>
    </w:p>
    <w:p w:rsidR="00786A05" w:rsidRPr="00A40C60" w:rsidRDefault="00786A05" w:rsidP="007B013D">
      <w:pPr>
        <w:overflowPunct w:val="0"/>
        <w:spacing w:line="500" w:lineRule="exact"/>
        <w:ind w:leftChars="150" w:left="1000" w:hangingChars="200" w:hanging="640"/>
        <w:jc w:val="both"/>
        <w:rPr>
          <w:rFonts w:ascii="標楷體" w:eastAsia="標楷體" w:hAnsi="標楷體"/>
          <w:bCs/>
          <w:snapToGrid w:val="0"/>
          <w:sz w:val="32"/>
          <w:szCs w:val="32"/>
        </w:rPr>
      </w:pPr>
      <w:r w:rsidRPr="00A40C60">
        <w:rPr>
          <w:rFonts w:ascii="標楷體" w:eastAsia="標楷體" w:hAnsi="標楷體" w:hint="eastAsia"/>
          <w:bCs/>
          <w:snapToGrid w:val="0"/>
          <w:sz w:val="32"/>
          <w:szCs w:val="32"/>
        </w:rPr>
        <w:t>(二)113年度文化部第3目「文化資源業務」預算編列25億8,476萬2千元，凍結1,000萬元，俟文化部向立法院教育及文化委員會提出專案報告後，始得動支。23-49</w:t>
      </w:r>
      <w:r w:rsidRPr="00A40C60">
        <w:rPr>
          <w:rFonts w:ascii="標楷體" w:eastAsia="標楷體" w:hAnsi="標楷體" w:hint="eastAsia"/>
          <w:sz w:val="32"/>
          <w:szCs w:val="32"/>
        </w:rPr>
        <w:t xml:space="preserve"> </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提案人：鄭正鈐　黃國書　鄭麗文　范  雲</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 xml:space="preserve">　　　　陳培瑜　張其祿　陳秀寳　陳靜敏</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 xml:space="preserve">　　　　萬美玲　林宜瑾　吳思瑤 張廖萬堅</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 xml:space="preserve">　　　　伍麗華Saidhai Tahovecahe</w:t>
      </w:r>
    </w:p>
    <w:p w:rsidR="00786A05" w:rsidRPr="00A40C60" w:rsidRDefault="00786A05" w:rsidP="007B013D">
      <w:pPr>
        <w:overflowPunct w:val="0"/>
        <w:spacing w:line="500" w:lineRule="exact"/>
        <w:ind w:leftChars="150" w:left="1000" w:hangingChars="200" w:hanging="640"/>
        <w:jc w:val="both"/>
        <w:rPr>
          <w:rFonts w:ascii="標楷體" w:eastAsia="標楷體" w:hAnsi="標楷體"/>
          <w:bCs/>
          <w:snapToGrid w:val="0"/>
          <w:sz w:val="32"/>
          <w:szCs w:val="32"/>
        </w:rPr>
      </w:pPr>
      <w:r w:rsidRPr="00A40C60">
        <w:rPr>
          <w:rFonts w:ascii="標楷體" w:eastAsia="標楷體" w:hAnsi="標楷體" w:hint="eastAsia"/>
          <w:bCs/>
          <w:snapToGrid w:val="0"/>
          <w:sz w:val="32"/>
          <w:szCs w:val="32"/>
        </w:rPr>
        <w:t>(三)113年度文化部第4目「文化創意產業發展業務」預算編列39億1,095萬元，凍結1,500萬元，俟文化部向立法院教育及文化委員會提出書面報告後，始得動支。50-80</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提案人：黃國書　陳秀寳　陳培瑜　陳靜敏</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 xml:space="preserve">　　　　鄭麗文　萬美玲　吳思瑤 張廖萬堅</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 xml:space="preserve">　　　　范  雲　張其祿　林宜瑾</w:t>
      </w:r>
      <w:r>
        <w:rPr>
          <w:rFonts w:ascii="標楷體" w:eastAsia="標楷體" w:hAnsi="標楷體" w:hint="eastAsia"/>
          <w:sz w:val="32"/>
          <w:szCs w:val="32"/>
        </w:rPr>
        <w:t xml:space="preserve">　</w:t>
      </w:r>
      <w:r w:rsidRPr="00A40C60">
        <w:rPr>
          <w:rFonts w:ascii="標楷體" w:eastAsia="標楷體" w:hAnsi="標楷體" w:hint="eastAsia"/>
          <w:sz w:val="32"/>
          <w:szCs w:val="32"/>
        </w:rPr>
        <w:t>鄭正鈐</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 xml:space="preserve">　　　　伍麗華Saidhai Tahovecahe</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bCs/>
          <w:snapToGrid w:val="0"/>
          <w:sz w:val="32"/>
          <w:szCs w:val="32"/>
        </w:rPr>
        <w:t>(四)</w:t>
      </w:r>
      <w:r w:rsidRPr="00A40C60">
        <w:rPr>
          <w:rFonts w:ascii="標楷體" w:eastAsia="標楷體" w:hAnsi="標楷體" w:hint="eastAsia"/>
          <w:sz w:val="32"/>
          <w:szCs w:val="32"/>
        </w:rPr>
        <w:t>11</w:t>
      </w:r>
      <w:r w:rsidR="00E978DD">
        <w:rPr>
          <w:rFonts w:ascii="標楷體" w:eastAsia="標楷體" w:hAnsi="標楷體" w:hint="eastAsia"/>
          <w:sz w:val="32"/>
          <w:szCs w:val="32"/>
        </w:rPr>
        <w:t>3</w:t>
      </w:r>
      <w:r w:rsidRPr="00A40C60">
        <w:rPr>
          <w:rFonts w:ascii="標楷體" w:eastAsia="標楷體" w:hAnsi="標楷體" w:hint="eastAsia"/>
          <w:sz w:val="32"/>
          <w:szCs w:val="32"/>
        </w:rPr>
        <w:t>年度文化部第5目「影視及流行音樂發展業務」預算編</w:t>
      </w:r>
      <w:r w:rsidRPr="00A40C60">
        <w:rPr>
          <w:rFonts w:ascii="標楷體" w:eastAsia="標楷體" w:hAnsi="標楷體" w:hint="eastAsia"/>
          <w:sz w:val="32"/>
          <w:szCs w:val="32"/>
        </w:rPr>
        <w:lastRenderedPageBreak/>
        <w:t>列45億7,524萬8千元，凍結2,800萬元，俟文化部向立法院教育及文化委員會提出專案報告後，始得動支。81-103</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提案人：鄭正鈐　黃國書　陳培瑜 張廖萬堅</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 xml:space="preserve">　　　　陳秀寳　陳靜敏　范  雲　吳思瑤</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 xml:space="preserve">　　　　鄭麗文　萬美玲</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 xml:space="preserve">　　　　伍麗華Saidhai Tahovecahe</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連署人：林宜瑾　張其祿</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sz w:val="32"/>
          <w:szCs w:val="32"/>
        </w:rPr>
        <w:t>(五)11</w:t>
      </w:r>
      <w:r w:rsidR="00E978DD">
        <w:rPr>
          <w:rFonts w:ascii="標楷體" w:eastAsia="標楷體" w:hAnsi="標楷體" w:hint="eastAsia"/>
          <w:sz w:val="32"/>
          <w:szCs w:val="32"/>
        </w:rPr>
        <w:t>3</w:t>
      </w:r>
      <w:r w:rsidRPr="00A40C60">
        <w:rPr>
          <w:rFonts w:ascii="標楷體" w:eastAsia="標楷體" w:hAnsi="標楷體" w:hint="eastAsia"/>
          <w:sz w:val="32"/>
          <w:szCs w:val="32"/>
        </w:rPr>
        <w:t>年度文化部第7目「藝術發展業務」預算編列39億4,980萬5千元，凍結200萬元，俟文化部向立法院教育及文化委員會提出書面報告後，始得動支。120-134</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提案人：黃國書　張其祿　陳秀寳　陳靜敏</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 xml:space="preserve">　　　　林宜瑾　萬美玲　鄭麗文 張廖萬堅</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 xml:space="preserve">　　　　吳思瑤　陳培瑜</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連署人：鄭正鈐</w:t>
      </w:r>
    </w:p>
    <w:p w:rsidR="00786A05" w:rsidRPr="00A40C60" w:rsidRDefault="00786A05" w:rsidP="007B013D">
      <w:pPr>
        <w:overflowPunct w:val="0"/>
        <w:spacing w:line="500" w:lineRule="exact"/>
        <w:ind w:leftChars="150" w:left="1000" w:hangingChars="200" w:hanging="640"/>
        <w:jc w:val="both"/>
        <w:rPr>
          <w:rFonts w:ascii="標楷體" w:eastAsia="標楷體" w:hAnsi="標楷體"/>
          <w:bCs/>
          <w:snapToGrid w:val="0"/>
          <w:sz w:val="32"/>
          <w:szCs w:val="32"/>
        </w:rPr>
      </w:pPr>
      <w:r w:rsidRPr="00A40C60">
        <w:rPr>
          <w:rFonts w:ascii="標楷體" w:eastAsia="標楷體" w:hAnsi="標楷體" w:hint="eastAsia"/>
          <w:bCs/>
          <w:snapToGrid w:val="0"/>
          <w:sz w:val="32"/>
          <w:szCs w:val="32"/>
        </w:rPr>
        <w:t>(六)我國兒少電視節目長期偏少，現存的兒少頻道，本國自製率亦非常的低，例如無線電視僅有6.53%。113年度文化部編列6億預算挹注公共電視營運兒少頻道為時不晚。惟根據監察院調查，兒少節目產製，目前文化部補助兒童電視節目製作已有7,000萬餘元、教育部國民及學前教育署及體育署亦委託製作兒少節目達3,500萬元、國家科學及技術委員會主要補助製播科普影片達1億6</w:t>
      </w:r>
      <w:r w:rsidRPr="00A40C60">
        <w:rPr>
          <w:rFonts w:ascii="標楷體" w:eastAsia="標楷體" w:hAnsi="標楷體"/>
          <w:bCs/>
          <w:snapToGrid w:val="0"/>
          <w:sz w:val="32"/>
          <w:szCs w:val="32"/>
        </w:rPr>
        <w:t>,</w:t>
      </w:r>
      <w:r w:rsidRPr="00A40C60">
        <w:rPr>
          <w:rFonts w:ascii="標楷體" w:eastAsia="標楷體" w:hAnsi="標楷體" w:hint="eastAsia"/>
          <w:bCs/>
          <w:snapToGrid w:val="0"/>
          <w:sz w:val="32"/>
          <w:szCs w:val="32"/>
        </w:rPr>
        <w:t>000萬元，以及國家教育研究院每年亦投入1,000萬餘元製播兒少節目。綜上，為使政府相關資源能發揮綜效，請文化部與財團法人公共電視文化事業基金會主動整合相關之兒少節目資源，納入公視相關播送管道，提升兒少收看機會。150</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提案人：張廖萬堅　陳秀寳　林宜瑾</w:t>
      </w:r>
    </w:p>
    <w:p w:rsidR="00786A05" w:rsidRPr="00A40C60" w:rsidRDefault="00786A05" w:rsidP="007B013D">
      <w:pPr>
        <w:overflowPunct w:val="0"/>
        <w:spacing w:line="500" w:lineRule="exact"/>
        <w:ind w:leftChars="150" w:left="1000" w:hangingChars="200" w:hanging="640"/>
        <w:jc w:val="both"/>
        <w:rPr>
          <w:rFonts w:ascii="標楷體" w:eastAsia="標楷體" w:hAnsi="標楷體"/>
          <w:bCs/>
          <w:snapToGrid w:val="0"/>
          <w:sz w:val="32"/>
          <w:szCs w:val="32"/>
        </w:rPr>
      </w:pPr>
      <w:r w:rsidRPr="00A40C60">
        <w:rPr>
          <w:rFonts w:ascii="標楷體" w:eastAsia="標楷體" w:hAnsi="標楷體" w:hint="eastAsia"/>
          <w:bCs/>
          <w:snapToGrid w:val="0"/>
          <w:sz w:val="32"/>
          <w:szCs w:val="32"/>
        </w:rPr>
        <w:t>(七)文化部捐助之財團法人中央廣播電臺近年製作之廣播與新聞節目無論質與量均積極嘗試與現代閱聽文化接軌，於近年各</w:t>
      </w:r>
      <w:r w:rsidRPr="00A40C60">
        <w:rPr>
          <w:rFonts w:ascii="標楷體" w:eastAsia="標楷體" w:hAnsi="標楷體" w:hint="eastAsia"/>
          <w:bCs/>
          <w:snapToGrid w:val="0"/>
          <w:sz w:val="32"/>
          <w:szCs w:val="32"/>
        </w:rPr>
        <w:lastRenderedPageBreak/>
        <w:t>式成本不斷上升，依然在有限人力下達成法人設置目標，惟考慮近年物價波動以及相關新聞、廣播製作成本壓力，爰請文化部評估相關後續捐助之調整機制，勿令成本壓力造成相關內容產製品質下降。151</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提案人：陳培瑜</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連署人：林宜瑾  張其祿</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bCs/>
          <w:snapToGrid w:val="0"/>
          <w:sz w:val="32"/>
          <w:szCs w:val="32"/>
        </w:rPr>
        <w:t>(八)</w:t>
      </w:r>
      <w:r w:rsidRPr="00A40C60">
        <w:rPr>
          <w:rFonts w:ascii="標楷體" w:eastAsia="標楷體" w:hAnsi="標楷體" w:hint="eastAsia"/>
          <w:sz w:val="32"/>
          <w:szCs w:val="32"/>
        </w:rPr>
        <w:t>文化部捐助之財團法人中央廣播電臺近年製作兒少節目成果卓著，於111年共有4檔節目獲得第 23 屆台灣兒童及少年優質節目推薦，為鼓勵相關從業人員持續深耕並精進節目製作，累積我國兒少節目素材，爰要求文化部應輔導予以相關製播人員獎勵，並協助相關節目如「開箱職人 Bar」等與教育部討論做為校園技職教育探索之參考素材。此外，有鑑體育同為我國社會文化重要面向，請文化部應輔導財團法人中央廣播電臺針對相關節目之內容與時俱進，並邀請來賓進行討論，呈現台灣多元、活力面貌。152</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提案人：陳培瑜</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連署人：林宜瑾  張其祿</w:t>
      </w:r>
    </w:p>
    <w:p w:rsidR="00786A05" w:rsidRPr="00A40C60" w:rsidRDefault="00786A05" w:rsidP="007B013D">
      <w:pPr>
        <w:overflowPunct w:val="0"/>
        <w:spacing w:line="500" w:lineRule="exact"/>
        <w:ind w:leftChars="200" w:left="1120" w:hangingChars="200" w:hanging="640"/>
        <w:jc w:val="both"/>
        <w:rPr>
          <w:rFonts w:ascii="標楷體" w:eastAsia="標楷體" w:hAnsi="標楷體"/>
          <w:sz w:val="32"/>
          <w:szCs w:val="32"/>
        </w:rPr>
      </w:pPr>
      <w:r w:rsidRPr="00A40C60">
        <w:rPr>
          <w:rFonts w:ascii="標楷體" w:eastAsia="標楷體" w:hAnsi="標楷體" w:hint="eastAsia"/>
          <w:bCs/>
          <w:snapToGrid w:val="0"/>
          <w:sz w:val="32"/>
          <w:szCs w:val="32"/>
        </w:rPr>
        <w:t>(九)</w:t>
      </w:r>
      <w:r w:rsidRPr="00A40C60">
        <w:rPr>
          <w:rFonts w:ascii="標楷體" w:eastAsia="標楷體" w:hAnsi="標楷體" w:hint="eastAsia"/>
          <w:sz w:val="32"/>
          <w:szCs w:val="32"/>
        </w:rPr>
        <w:t>依文化部文化統計資料顯示，南投縣平均每人分配地方政府文化預算數僅356元，為全國倒數第2名。此外，南投縣內多山區，爰地形交通阻隔，文化近用權相對受限。基此，中央應協助消弭城鄉落差，促進偏遠地區文化發展，辦理地方活動。爰要求文化部針對南投縣地方活動，惠予提供相關經費，並輔導相關機構申請補助，以利促進文化發展。153</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提案人：張廖萬堅</w:t>
      </w:r>
      <w:r>
        <w:rPr>
          <w:rFonts w:ascii="標楷體" w:eastAsia="標楷體" w:hAnsi="標楷體" w:hint="eastAsia"/>
          <w:sz w:val="32"/>
          <w:szCs w:val="32"/>
        </w:rPr>
        <w:t xml:space="preserve">　</w:t>
      </w:r>
      <w:r w:rsidRPr="00A40C60">
        <w:rPr>
          <w:rFonts w:ascii="標楷體" w:eastAsia="標楷體" w:hAnsi="標楷體" w:hint="eastAsia"/>
          <w:sz w:val="32"/>
          <w:szCs w:val="32"/>
        </w:rPr>
        <w:t>陳培瑜　陳秀寳　蔡培慧</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sz w:val="32"/>
          <w:szCs w:val="32"/>
        </w:rPr>
        <w:t>(十)以體育運動為主題的博物館，在世界各國已相當普遍，全民及競技運動愈發達的國家，多透過博物館的設立，闡述屬於自己國家的「運動敘事、人物歷史、體育文化」。例如：澳洲墨爾本-國家體育博物館、法國尼斯-國家體育博物館、瑞</w:t>
      </w:r>
      <w:r w:rsidRPr="00A40C60">
        <w:rPr>
          <w:rFonts w:ascii="標楷體" w:eastAsia="標楷體" w:hAnsi="標楷體" w:hint="eastAsia"/>
          <w:sz w:val="32"/>
          <w:szCs w:val="32"/>
        </w:rPr>
        <w:lastRenderedPageBreak/>
        <w:t>典斯德哥爾摩-國家體育博物館、西班牙運動與奧運博物館、德國科隆-體育與奧運博物館、英國曼徹斯特-國家足球博物館、美國麻州-籃球名人紀念堂、日本-野球博物館、日本-足球博物館等。我國政府早於2002年左右，便開始研議設置國家體育博物館，2004年體委會赴美日的考察報告摘要指出：「我國目前設有各種類型博物館，用以展現該領域的文化資產或精神，惟獨體育運動類，僅有少數棒球、手球、風箏類的小型文物陳列館，卻無一所博物館。因此，本會研議設置國家體育博物館。」然而，20年過去，相關部會迄今尚未有任何具體規劃。近年隨著我國全民運動風氣明顯提升，選手們在國際競技運動賽事也有亮眼表現，應透過博物館的設立，</w:t>
      </w:r>
      <w:r>
        <w:rPr>
          <w:rFonts w:ascii="標楷體" w:eastAsia="標楷體" w:hAnsi="標楷體" w:hint="eastAsia"/>
          <w:sz w:val="32"/>
          <w:szCs w:val="32"/>
        </w:rPr>
        <w:t>記</w:t>
      </w:r>
      <w:r w:rsidRPr="00A40C60">
        <w:rPr>
          <w:rFonts w:ascii="標楷體" w:eastAsia="標楷體" w:hAnsi="標楷體" w:hint="eastAsia"/>
          <w:sz w:val="32"/>
          <w:szCs w:val="32"/>
        </w:rPr>
        <w:t>錄並發揚我國體育文化精神。蔡總統曾說，體育有助於凝聚國家認同，而設立一個博物館，更能加倍提升國人的國家認同。鑑於博物館所涉專業領域非體育署所長，且多數國家政府在組織分工上，文化與體育運動同屬一個部會(例：英國-文化、媒體與運動部；南韓-文化、運動與觀光部；日本-文部科學省)，爰請文化部主動協助教育部體育署於6個月內召開專家學者諮詢會議，討論國家體育運動博物館籌備可行性。154</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提案人：吳思瑤　邱志偉</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連署人：陳秀寳　林宜瑾  張廖萬堅</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bCs/>
          <w:snapToGrid w:val="0"/>
          <w:sz w:val="32"/>
          <w:szCs w:val="32"/>
        </w:rPr>
        <w:t>(十一)</w:t>
      </w:r>
      <w:r w:rsidRPr="00A40C60">
        <w:rPr>
          <w:rFonts w:ascii="標楷體" w:eastAsia="標楷體" w:hAnsi="標楷體" w:hint="eastAsia"/>
          <w:sz w:val="32"/>
          <w:szCs w:val="32"/>
        </w:rPr>
        <w:t>文化部主辦之2023台灣文博會，以位於花博與華山展區之IP產業最受一般民眾矚目，期待透過多家台灣本土文創IP的曝光及展售，增進產業交流與行銷機會。惟112年度之展覽傳出如報名資訊（費用）不透明、華山與花博展區參展者遴選分配定位不清、電費與遲到費用收取爭議、花博展區動線與人流管制問題、海外媒合未提供翻譯、於參展群組曝光商家個資等活動細節爭議不斷。為免文創產業界年度大型活動</w:t>
      </w:r>
      <w:r w:rsidRPr="00A40C60">
        <w:rPr>
          <w:rFonts w:ascii="標楷體" w:eastAsia="標楷體" w:hAnsi="標楷體" w:hint="eastAsia"/>
          <w:sz w:val="32"/>
          <w:szCs w:val="32"/>
        </w:rPr>
        <w:lastRenderedPageBreak/>
        <w:t>用意良善，卻因部分細節未能兼顧造成觀感不佳，更引起參展商家對政府推廣失去信心。文化部應就各界意見，包括承辦廠商之籌辦能力等納入參考檢討，向立法院教育及文化委員會提出改善計畫之書面報告。155</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提案人：陳培瑜　賴品妤</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連署人：陳秀寳  張廖萬堅</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bCs/>
          <w:snapToGrid w:val="0"/>
          <w:sz w:val="32"/>
          <w:szCs w:val="32"/>
        </w:rPr>
        <w:t>(十二)</w:t>
      </w:r>
      <w:r w:rsidRPr="00A40C60">
        <w:rPr>
          <w:rFonts w:ascii="標楷體" w:eastAsia="標楷體" w:hAnsi="標楷體" w:hint="eastAsia"/>
          <w:sz w:val="32"/>
          <w:szCs w:val="32"/>
        </w:rPr>
        <w:t>經查，現行稅捐優惠均限於民間出資贊助辦理有形文化資產之修復、再</w:t>
      </w:r>
      <w:r w:rsidRPr="00A40C60">
        <w:rPr>
          <w:rFonts w:ascii="標楷體" w:eastAsia="標楷體" w:hAnsi="標楷體" w:hint="eastAsia"/>
          <w:bCs/>
          <w:snapToGrid w:val="0"/>
          <w:sz w:val="32"/>
          <w:szCs w:val="32"/>
        </w:rPr>
        <w:t>利用</w:t>
      </w:r>
      <w:r w:rsidRPr="00A40C60">
        <w:rPr>
          <w:rFonts w:ascii="標楷體" w:eastAsia="標楷體" w:hAnsi="標楷體" w:hint="eastAsia"/>
          <w:sz w:val="32"/>
          <w:szCs w:val="32"/>
        </w:rPr>
        <w:t>或管理維護。然而，對於民間出資贊助辦理無形文化資產之保存、維護及傳習等，卻欠缺相應之稅捐優惠規範，恐不利擴大無形文化資產之保存及存續。綜上，為鼓勵民間出資贊助無形文化資產之保存維護，亦應採取與出資贊助有形文化資產保存維護相當之稅捐優惠措施，請文化部於3個月內向立法院教育及文化委員會提出相關規劃之書面報告。</w:t>
      </w:r>
      <w:r>
        <w:rPr>
          <w:rFonts w:ascii="標楷體" w:eastAsia="標楷體" w:hAnsi="標楷體" w:hint="eastAsia"/>
          <w:sz w:val="32"/>
          <w:szCs w:val="32"/>
        </w:rPr>
        <w:t>156</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提案人：張其祿</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連署人：鄭正鈐  鄭麗文</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bCs/>
          <w:snapToGrid w:val="0"/>
          <w:sz w:val="32"/>
          <w:szCs w:val="32"/>
        </w:rPr>
        <w:t>(十三)</w:t>
      </w:r>
      <w:r w:rsidRPr="00A40C60">
        <w:rPr>
          <w:rFonts w:ascii="標楷體" w:eastAsia="標楷體" w:hAnsi="標楷體" w:hint="eastAsia"/>
          <w:sz w:val="32"/>
          <w:szCs w:val="32"/>
        </w:rPr>
        <w:t>經查文化部及</w:t>
      </w:r>
      <w:r>
        <w:rPr>
          <w:rFonts w:ascii="標楷體" w:eastAsia="標楷體" w:hAnsi="標楷體" w:hint="eastAsia"/>
          <w:sz w:val="32"/>
          <w:szCs w:val="32"/>
        </w:rPr>
        <w:t>行政法人</w:t>
      </w:r>
      <w:r w:rsidRPr="00A40C60">
        <w:rPr>
          <w:rFonts w:ascii="標楷體" w:eastAsia="標楷體" w:hAnsi="標楷體" w:hint="eastAsia"/>
          <w:sz w:val="32"/>
          <w:szCs w:val="32"/>
        </w:rPr>
        <w:t>文化內容策進院協助出版社、網路書店、電信公司、電子書平台、podcast平台等企業發展有聲書項目。而近期有國際新聞指出，跨國音樂串流平台也進駐有聲書領域、引進多本有聲書。然而，跨國音樂串流平台曾多次傳出侵害歌手權益之紛爭，未來亦難保我國有聲書作者權益。爰此，為確保及釐清作者與出版社、網路書店、電信公司、電子書平台、podcast平台及跨國音樂串流平台等企業之權益與義務關係，請文化部於3個月內向立法院教育及文化委員會提出相關評估與因應之書面報告。157</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提案人：陳培瑜</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連署人：林宜瑾  張其祿</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bCs/>
          <w:snapToGrid w:val="0"/>
          <w:sz w:val="32"/>
          <w:szCs w:val="32"/>
        </w:rPr>
        <w:t>(十四)113年度文化部</w:t>
      </w:r>
      <w:r w:rsidRPr="00A40C60">
        <w:rPr>
          <w:rFonts w:ascii="標楷體" w:eastAsia="標楷體" w:hAnsi="標楷體" w:hint="eastAsia"/>
          <w:sz w:val="32"/>
          <w:szCs w:val="32"/>
        </w:rPr>
        <w:t>「匯聚臺流文化黑潮1plus4</w:t>
      </w:r>
      <w:r>
        <w:rPr>
          <w:rFonts w:ascii="標楷體" w:eastAsia="標楷體" w:hAnsi="標楷體" w:hint="eastAsia"/>
          <w:sz w:val="32"/>
          <w:szCs w:val="32"/>
        </w:rPr>
        <w:t>-</w:t>
      </w:r>
      <w:r w:rsidRPr="00A40C60">
        <w:rPr>
          <w:rFonts w:ascii="標楷體" w:eastAsia="標楷體" w:hAnsi="標楷體" w:hint="eastAsia"/>
          <w:sz w:val="32"/>
          <w:szCs w:val="32"/>
        </w:rPr>
        <w:t xml:space="preserve">T-content </w:t>
      </w:r>
      <w:r w:rsidRPr="00A40C60">
        <w:rPr>
          <w:rFonts w:ascii="標楷體" w:eastAsia="標楷體" w:hAnsi="標楷體" w:hint="eastAsia"/>
          <w:sz w:val="32"/>
          <w:szCs w:val="32"/>
        </w:rPr>
        <w:lastRenderedPageBreak/>
        <w:t>plan 2023暨2024～2027臺流文化內容躍升計畫」項下預算編列經費高達6億元，係捐助財團法人公共電視文化事業基金會辦理臺灣兒少原生內容及節目製播產製，營運兒少頻道，培養兒少節目製播人才，藉此保障兒少媒體近用權、提升臺灣原創動畫內容製播量能。然而無論是補助或投資兒少影視音節目，應有相關人才培育配套之規劃，方有製作兒少影視音節目的基礎，也才能行銷</w:t>
      </w:r>
      <w:r>
        <w:rPr>
          <w:rFonts w:ascii="標楷體" w:eastAsia="標楷體" w:hAnsi="標楷體" w:hint="eastAsia"/>
          <w:sz w:val="32"/>
          <w:szCs w:val="32"/>
        </w:rPr>
        <w:t>臺</w:t>
      </w:r>
      <w:r w:rsidRPr="00A40C60">
        <w:rPr>
          <w:rFonts w:ascii="標楷體" w:eastAsia="標楷體" w:hAnsi="標楷體" w:hint="eastAsia"/>
          <w:sz w:val="32"/>
          <w:szCs w:val="32"/>
        </w:rPr>
        <w:t>灣兒少影視音IP、健全</w:t>
      </w:r>
      <w:r>
        <w:rPr>
          <w:rFonts w:ascii="標楷體" w:eastAsia="標楷體" w:hAnsi="標楷體" w:hint="eastAsia"/>
          <w:sz w:val="32"/>
          <w:szCs w:val="32"/>
        </w:rPr>
        <w:t>臺</w:t>
      </w:r>
      <w:r w:rsidRPr="00A40C60">
        <w:rPr>
          <w:rFonts w:ascii="標楷體" w:eastAsia="標楷體" w:hAnsi="標楷體" w:hint="eastAsia"/>
          <w:sz w:val="32"/>
          <w:szCs w:val="32"/>
        </w:rPr>
        <w:t>灣兒少影視音產業環境。爰請文化部於3個月內研議兒少影視音人才培育中長期辦理內容，並向立法院教育及文化委員會提出書面報告。158</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提案人：陳培瑜</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連署人：陳靜敏  張廖萬堅</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bCs/>
          <w:snapToGrid w:val="0"/>
          <w:sz w:val="32"/>
          <w:szCs w:val="32"/>
        </w:rPr>
        <w:t>(十五)</w:t>
      </w:r>
      <w:r w:rsidRPr="00A40C60">
        <w:rPr>
          <w:rFonts w:ascii="標楷體" w:eastAsia="標楷體" w:hAnsi="標楷體" w:hint="eastAsia"/>
          <w:sz w:val="32"/>
          <w:szCs w:val="32"/>
        </w:rPr>
        <w:t>「文化創意產業發展法」部分條文已於112年5月修正三讀通過，其中修正重點係為促進台灣原生文化內容IP產製及流通，如公司等營利事業投資由行政院所核定之「國家戰略重點文化創意產業」，依法得適用投資抵減。然而截至目前，修法通過已逾5個月，仍未見文化部對前述重點文化創意產業面向及投資抵減辦法研議之相關說明。爰請文化部於3個月內就上開問題提出具體辦理內容，並向立法院教育及文化委員會提出書面報告。159</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提案人：陳培瑜</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連署人：陳靜敏  張廖萬堅</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bCs/>
          <w:snapToGrid w:val="0"/>
          <w:sz w:val="32"/>
          <w:szCs w:val="32"/>
        </w:rPr>
        <w:t>(十六)</w:t>
      </w:r>
      <w:r w:rsidRPr="00A40C60">
        <w:rPr>
          <w:rFonts w:ascii="標楷體" w:eastAsia="標楷體" w:hAnsi="標楷體" w:hint="eastAsia"/>
          <w:sz w:val="32"/>
          <w:szCs w:val="32"/>
        </w:rPr>
        <w:t>經查111年勞動部選列過往違規紀錄較多，與受領文化部補助之影片及電視節目製作業者計65家，實施勞動條件專案檢查，其中查有違法者計14家。又112年勞動部持續針對複查時查有違法之事業單位，以及文化部提供之建議受檢名單規劃勞動條件專案檢查，共計實施150家，其中有違反法令家數計30家。違法業者除依法處分外，均已通知其改善，並</w:t>
      </w:r>
      <w:r w:rsidRPr="00A40C60">
        <w:rPr>
          <w:rFonts w:ascii="標楷體" w:eastAsia="標楷體" w:hAnsi="標楷體" w:hint="eastAsia"/>
          <w:sz w:val="32"/>
          <w:szCs w:val="32"/>
        </w:rPr>
        <w:lastRenderedPageBreak/>
        <w:t>已將相關查處結果提供文化部參考。爰請文化部儘速於2個月內就上述情況研議輔導措施，以協助勞動部督導事業單位，並向立法院教育及文化委員會提出書面報告。160</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提案人：陳培瑜</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連署人：陳靜敏  張廖萬堅</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bCs/>
          <w:snapToGrid w:val="0"/>
          <w:sz w:val="32"/>
          <w:szCs w:val="32"/>
        </w:rPr>
        <w:t>(十七)</w:t>
      </w:r>
      <w:r w:rsidRPr="00A40C60">
        <w:rPr>
          <w:rFonts w:ascii="標楷體" w:eastAsia="標楷體" w:hAnsi="標楷體" w:hint="eastAsia"/>
          <w:sz w:val="32"/>
          <w:szCs w:val="32"/>
        </w:rPr>
        <w:t>臺灣文學獎「金典獎」為國家級之文學獎活動，連年由文化部所屬臺灣文學館（臺文館）主辦。然而112年度臺灣文學獎項辦理引發一連串爭議，除有評審名單隨機以電腦挑選適當與否之狀況外，主辦單位未盡活動通知事宜亦造成各界譁然，文化部及所屬單位實應聽取相關意見並與產業保持良好溝通。爰請臺灣文學館於2個月內檢討相關辦理，並向立法院教育及文化委員會提出書面報告。161</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提案人：陳培瑜</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連署人：陳靜敏  張廖萬堅</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bCs/>
          <w:snapToGrid w:val="0"/>
          <w:sz w:val="32"/>
          <w:szCs w:val="32"/>
        </w:rPr>
        <w:t>(十八)</w:t>
      </w:r>
      <w:r>
        <w:rPr>
          <w:rFonts w:ascii="標楷體" w:eastAsia="標楷體" w:hAnsi="標楷體" w:hint="eastAsia"/>
          <w:bCs/>
          <w:snapToGrid w:val="0"/>
          <w:sz w:val="32"/>
          <w:szCs w:val="32"/>
        </w:rPr>
        <w:t>行政法人</w:t>
      </w:r>
      <w:r w:rsidRPr="00A40C60">
        <w:rPr>
          <w:rFonts w:ascii="標楷體" w:eastAsia="標楷體" w:hAnsi="標楷體" w:hint="eastAsia"/>
          <w:sz w:val="32"/>
          <w:szCs w:val="32"/>
        </w:rPr>
        <w:t>文化內容策進院設立之目的，是為提升文化內容之應用及產業化，促進文化創意產業發展，整合政府公部門與民間私部門的資源，打造國家文化內容之品牌。文策院之經費來源，包括政府之核撥及捐補助、公私立單位及個人捐贈、委託研究及提供服務收入、營運及產品收入及其他收入，用以支持產業涵蓋影視音、出版文化、動漫、藝術等產業，除應留意文創產業投資及文化內容投資各項產業投資占比合理與否外，亦應留心各委託計畫（如出版文化海外策展）執行內容適當與否。爰請</w:t>
      </w:r>
      <w:r>
        <w:rPr>
          <w:rFonts w:ascii="標楷體" w:eastAsia="標楷體" w:hAnsi="標楷體" w:hint="eastAsia"/>
          <w:bCs/>
          <w:snapToGrid w:val="0"/>
          <w:sz w:val="32"/>
          <w:szCs w:val="32"/>
        </w:rPr>
        <w:t>行政法人</w:t>
      </w:r>
      <w:r w:rsidRPr="00A40C60">
        <w:rPr>
          <w:rFonts w:ascii="標楷體" w:eastAsia="標楷體" w:hAnsi="標楷體" w:hint="eastAsia"/>
          <w:sz w:val="32"/>
          <w:szCs w:val="32"/>
        </w:rPr>
        <w:t>文化內容策進院於3個月內就上述問題研議討論，並向立法院教育及文化委員會提出書面報告。162</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提案人：陳培瑜</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連署人：陳靜敏  張廖萬堅</w:t>
      </w:r>
    </w:p>
    <w:p w:rsidR="00786A05"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bCs/>
          <w:snapToGrid w:val="0"/>
          <w:sz w:val="32"/>
          <w:szCs w:val="32"/>
        </w:rPr>
        <w:t>(十九)</w:t>
      </w:r>
      <w:r w:rsidRPr="00A40C60">
        <w:rPr>
          <w:rFonts w:ascii="標楷體" w:eastAsia="標楷體" w:hAnsi="標楷體" w:hint="eastAsia"/>
          <w:sz w:val="32"/>
          <w:szCs w:val="32"/>
        </w:rPr>
        <w:t>國家人權博物館為增加民眾對人權的認識，舉辦人權教育</w:t>
      </w:r>
      <w:r w:rsidRPr="00A40C60">
        <w:rPr>
          <w:rFonts w:ascii="標楷體" w:eastAsia="標楷體" w:hAnsi="標楷體" w:hint="eastAsia"/>
          <w:sz w:val="32"/>
          <w:szCs w:val="32"/>
        </w:rPr>
        <w:lastRenderedPageBreak/>
        <w:t>繪本之創作、徵案與出版，如此一來不僅使白色恐怖時期受難者的故事以文本形式保存下來，同時也適宜全年齡親近，讓後人得以從中發掘新世代所關切之價值。不論從教育、文化與歷史傳承之角度，皆對台灣社會之未來具有積極與前瞻性的意義。爰此，請國家人權博物館持續辦理人權教育繪本之創作、徵案與出版等相關活動，以期將我國對歷史之借鑑、反思及情感持續傳遞下去，並請國家人權博物館未來辦理活動時，考量人權教育繪本活動所能提供之價值，並於2個月內向立法院教育及文化委員會提</w:t>
      </w:r>
      <w:r>
        <w:rPr>
          <w:rFonts w:ascii="標楷體" w:eastAsia="標楷體" w:hAnsi="標楷體" w:hint="eastAsia"/>
          <w:sz w:val="32"/>
          <w:szCs w:val="32"/>
        </w:rPr>
        <w:t>出</w:t>
      </w:r>
      <w:r w:rsidRPr="00A40C60">
        <w:rPr>
          <w:rFonts w:ascii="標楷體" w:eastAsia="標楷體" w:hAnsi="標楷體" w:hint="eastAsia"/>
          <w:sz w:val="32"/>
          <w:szCs w:val="32"/>
        </w:rPr>
        <w:t>113年度之人權教育繪本活動相關規劃書面報告。163</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提案人：陳培瑜</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連署人：陳靜敏  張廖萬堅</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bCs/>
          <w:snapToGrid w:val="0"/>
          <w:sz w:val="32"/>
          <w:szCs w:val="32"/>
        </w:rPr>
        <w:t>(二十)</w:t>
      </w:r>
      <w:r w:rsidRPr="00A40C60">
        <w:rPr>
          <w:rFonts w:ascii="標楷體" w:eastAsia="標楷體" w:hAnsi="標楷體" w:hint="eastAsia"/>
          <w:sz w:val="32"/>
          <w:szCs w:val="32"/>
        </w:rPr>
        <w:t>文化部現行廣播電視金鐘獎以及金馬獎之獎項，未全然將各節目戲劇獎項以兒童及青少年的內容區分評比，然兒童及青少年節目戲劇之製作，實應依其受眾而有分齡分類之評審指標，並由各專業背景之專家學者就各獎項分別評選較為合理妥適。爰請文化部於2個月內就上開意見評估辦理之可能性，向立法院教育及文化委員會提出書面報告。164</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提案人：陳培瑜</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連署人：陳靜敏  張廖萬堅</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bCs/>
          <w:snapToGrid w:val="0"/>
          <w:sz w:val="32"/>
          <w:szCs w:val="32"/>
        </w:rPr>
        <w:t>(二十一)</w:t>
      </w:r>
      <w:r w:rsidRPr="00A40C60">
        <w:rPr>
          <w:rFonts w:ascii="標楷體" w:eastAsia="標楷體" w:hAnsi="標楷體" w:hint="eastAsia"/>
          <w:sz w:val="32"/>
          <w:szCs w:val="32"/>
        </w:rPr>
        <w:t>保障藝文專業及權益，改善藝文採購環境，並重視文化藝術價值，是各界對文化藝術採購的殷切期待。惟考量藝文工作者的職場特殊性，加上文化藝術採購本質，包含創意、專業知識與經驗的統整發揮，文化部應定期邀集藝文團體廣納意見或舉辦座談會，檢視相關標規的合理性，並全面推廣「藝文採購」法規及相關知能，同時強化推廣「文化藝術作業採購專區」網站與諮詢專線，以保障藝文創作者之權益，同時提升藝文採購的品質與效益。爰請文化部研議上述機</w:t>
      </w:r>
      <w:r w:rsidRPr="00A40C60">
        <w:rPr>
          <w:rFonts w:ascii="標楷體" w:eastAsia="標楷體" w:hAnsi="標楷體" w:hint="eastAsia"/>
          <w:sz w:val="32"/>
          <w:szCs w:val="32"/>
        </w:rPr>
        <w:lastRenderedPageBreak/>
        <w:t>制，於3個月內向立法院教育及文化委員會提出書面報告。165</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提案人：范　雲</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連署人：陳培瑜  張廖萬堅</w:t>
      </w:r>
    </w:p>
    <w:p w:rsidR="00786A05" w:rsidRPr="00A40C60" w:rsidRDefault="00786A05" w:rsidP="007B013D">
      <w:pPr>
        <w:overflowPunct w:val="0"/>
        <w:spacing w:line="500" w:lineRule="exact"/>
        <w:ind w:leftChars="150" w:left="1000" w:hangingChars="200" w:hanging="640"/>
        <w:jc w:val="both"/>
        <w:rPr>
          <w:rFonts w:ascii="標楷體" w:eastAsia="標楷體" w:hAnsi="標楷體"/>
          <w:bCs/>
          <w:snapToGrid w:val="0"/>
          <w:sz w:val="32"/>
          <w:szCs w:val="32"/>
        </w:rPr>
      </w:pPr>
      <w:r w:rsidRPr="00A40C60">
        <w:rPr>
          <w:rFonts w:ascii="標楷體" w:eastAsia="標楷體" w:hAnsi="標楷體" w:hint="eastAsia"/>
          <w:bCs/>
          <w:snapToGrid w:val="0"/>
          <w:sz w:val="32"/>
          <w:szCs w:val="32"/>
        </w:rPr>
        <w:t>(二十二)文化部進行「文化藝術採購辦法」、「文化藝術工作者及事業著作權保障辦法」等修</w:t>
      </w:r>
      <w:r>
        <w:rPr>
          <w:rFonts w:ascii="標楷體" w:eastAsia="標楷體" w:hAnsi="標楷體" w:hint="eastAsia"/>
          <w:bCs/>
          <w:snapToGrid w:val="0"/>
          <w:sz w:val="32"/>
          <w:szCs w:val="32"/>
        </w:rPr>
        <w:t>正</w:t>
      </w:r>
      <w:r w:rsidRPr="00A40C60">
        <w:rPr>
          <w:rFonts w:ascii="標楷體" w:eastAsia="標楷體" w:hAnsi="標楷體" w:hint="eastAsia"/>
          <w:bCs/>
          <w:snapToGrid w:val="0"/>
          <w:sz w:val="32"/>
          <w:szCs w:val="32"/>
        </w:rPr>
        <w:t>，旨在完善文化藝術治理，保障文化藝術工作者與事業權益，保障藝文創作權益。經查國營事業及地方政府單位在進行藝術相關採購時，仍普遍依</w:t>
      </w:r>
      <w:r>
        <w:rPr>
          <w:rFonts w:ascii="標楷體" w:eastAsia="標楷體" w:hAnsi="標楷體" w:hint="eastAsia"/>
          <w:bCs/>
          <w:snapToGrid w:val="0"/>
          <w:sz w:val="32"/>
          <w:szCs w:val="32"/>
        </w:rPr>
        <w:t>「政府</w:t>
      </w:r>
      <w:r w:rsidRPr="00A40C60">
        <w:rPr>
          <w:rFonts w:ascii="標楷體" w:eastAsia="標楷體" w:hAnsi="標楷體" w:hint="eastAsia"/>
          <w:bCs/>
          <w:snapToGrid w:val="0"/>
          <w:sz w:val="32"/>
          <w:szCs w:val="32"/>
        </w:rPr>
        <w:t>採購法</w:t>
      </w:r>
      <w:r>
        <w:rPr>
          <w:rFonts w:ascii="標楷體" w:eastAsia="標楷體" w:hAnsi="標楷體" w:hint="eastAsia"/>
          <w:bCs/>
          <w:snapToGrid w:val="0"/>
          <w:sz w:val="32"/>
          <w:szCs w:val="32"/>
        </w:rPr>
        <w:t>」</w:t>
      </w:r>
      <w:r w:rsidRPr="00A40C60">
        <w:rPr>
          <w:rFonts w:ascii="標楷體" w:eastAsia="標楷體" w:hAnsi="標楷體" w:hint="eastAsia"/>
          <w:bCs/>
          <w:snapToGrid w:val="0"/>
          <w:sz w:val="32"/>
          <w:szCs w:val="32"/>
        </w:rPr>
        <w:t>以低較標為主，而非參採「文化藝術採購辦法」之最有利標原則。並且就合理必要的著作財產權安排等觀念也相當欠缺。為保障藝術工作者，文化部在相關政策觀念之推行責無旁貸，請規劃推動計畫並設置專責單位負責。167</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提案人：陳靜敏</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連署人：陳培瑜  陳秀寳</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bCs/>
          <w:snapToGrid w:val="0"/>
          <w:sz w:val="32"/>
          <w:szCs w:val="32"/>
        </w:rPr>
        <w:t>(二十三)</w:t>
      </w:r>
      <w:r w:rsidRPr="00A40C60">
        <w:rPr>
          <w:rFonts w:ascii="標楷體" w:eastAsia="標楷體" w:hAnsi="標楷體" w:hint="eastAsia"/>
          <w:sz w:val="32"/>
          <w:szCs w:val="32"/>
        </w:rPr>
        <w:t>有鑑於吳委員思瑤於2021年10月29日質詢行政院蘇院長貞昌所要求設置文化發展基金事宜，文化部業於2022年6月10日獲行政院核復同意，並循112年度預算程序設立文化發展基金。然觀2021年3月所呈報之「文化發展基金設置計畫書草案」，其原始規劃之收入來源及規劃用途共計約58億元，用於「活化公共藝術、壯大公共媒體、強化文化發展」三大面向，但參照112年度文化發展基金之預算書，其預算額約2億5</w:t>
      </w:r>
      <w:r>
        <w:rPr>
          <w:rFonts w:ascii="標楷體" w:eastAsia="標楷體" w:hAnsi="標楷體"/>
          <w:sz w:val="32"/>
          <w:szCs w:val="32"/>
        </w:rPr>
        <w:t>,</w:t>
      </w:r>
      <w:r>
        <w:rPr>
          <w:rFonts w:ascii="標楷體" w:eastAsia="標楷體" w:hAnsi="標楷體" w:hint="eastAsia"/>
          <w:sz w:val="32"/>
          <w:szCs w:val="32"/>
        </w:rPr>
        <w:t>000萬</w:t>
      </w:r>
      <w:r w:rsidRPr="00A40C60">
        <w:rPr>
          <w:rFonts w:ascii="標楷體" w:eastAsia="標楷體" w:hAnsi="標楷體" w:hint="eastAsia"/>
          <w:sz w:val="32"/>
          <w:szCs w:val="32"/>
        </w:rPr>
        <w:t>元，113年度更僅有8</w:t>
      </w:r>
      <w:r w:rsidRPr="00A40C60">
        <w:rPr>
          <w:rFonts w:ascii="標楷體" w:eastAsia="標楷體" w:hAnsi="標楷體"/>
          <w:sz w:val="32"/>
          <w:szCs w:val="32"/>
        </w:rPr>
        <w:t>,</w:t>
      </w:r>
      <w:r w:rsidRPr="00A40C60">
        <w:rPr>
          <w:rFonts w:ascii="標楷體" w:eastAsia="標楷體" w:hAnsi="標楷體" w:hint="eastAsia"/>
          <w:sz w:val="32"/>
          <w:szCs w:val="32"/>
        </w:rPr>
        <w:t>076萬元，以致核心業務僅能以辦理公共藝術，原訂公共媒體與文化發展項目均遭擱置。據悉文化部於2020年曾委託辦理「通訊監理費用納入文化發展基金運用之可行性分析」，盤點該基金可能財源；另於2021年1月14日由文化部召開「文化發展基金財源跨部會協商會議」，邀請財政部、行政院科技會報辦公</w:t>
      </w:r>
      <w:r w:rsidRPr="00A40C60">
        <w:rPr>
          <w:rFonts w:ascii="標楷體" w:eastAsia="標楷體" w:hAnsi="標楷體" w:hint="eastAsia"/>
          <w:sz w:val="32"/>
          <w:szCs w:val="32"/>
        </w:rPr>
        <w:lastRenderedPageBreak/>
        <w:t>室、國家通訊傳播委員會、行政院主計總處等單位就該基金可能財源（5G釋照標售金溢價、無線電頻率使用費及OTT-TV平臺課稅或規費）交換意見，前</w:t>
      </w:r>
      <w:r>
        <w:rPr>
          <w:rFonts w:ascii="標楷體" w:eastAsia="標楷體" w:hAnsi="標楷體" w:hint="eastAsia"/>
          <w:sz w:val="32"/>
          <w:szCs w:val="32"/>
        </w:rPr>
        <w:t>2</w:t>
      </w:r>
      <w:r w:rsidRPr="00A40C60">
        <w:rPr>
          <w:rFonts w:ascii="標楷體" w:eastAsia="標楷體" w:hAnsi="標楷體" w:hint="eastAsia"/>
          <w:sz w:val="32"/>
          <w:szCs w:val="32"/>
        </w:rPr>
        <w:t>項財源依根據現行</w:t>
      </w:r>
      <w:r>
        <w:rPr>
          <w:rFonts w:ascii="標楷體" w:eastAsia="標楷體" w:hAnsi="標楷體" w:hint="eastAsia"/>
          <w:sz w:val="32"/>
          <w:szCs w:val="32"/>
        </w:rPr>
        <w:t>「</w:t>
      </w:r>
      <w:r w:rsidRPr="00A40C60">
        <w:rPr>
          <w:rFonts w:ascii="標楷體" w:eastAsia="標楷體" w:hAnsi="標楷體" w:hint="eastAsia"/>
          <w:sz w:val="32"/>
          <w:szCs w:val="32"/>
        </w:rPr>
        <w:t>預算法</w:t>
      </w:r>
      <w:r>
        <w:rPr>
          <w:rFonts w:ascii="標楷體" w:eastAsia="標楷體" w:hAnsi="標楷體" w:hint="eastAsia"/>
          <w:sz w:val="32"/>
          <w:szCs w:val="32"/>
        </w:rPr>
        <w:t>」</w:t>
      </w:r>
      <w:r w:rsidRPr="00A40C60">
        <w:rPr>
          <w:rFonts w:ascii="標楷體" w:eastAsia="標楷體" w:hAnsi="標楷體" w:hint="eastAsia"/>
          <w:sz w:val="32"/>
          <w:szCs w:val="32"/>
        </w:rPr>
        <w:t>、</w:t>
      </w:r>
      <w:r>
        <w:rPr>
          <w:rFonts w:ascii="標楷體" w:eastAsia="標楷體" w:hAnsi="標楷體" w:hint="eastAsia"/>
          <w:sz w:val="32"/>
          <w:szCs w:val="32"/>
        </w:rPr>
        <w:t>「</w:t>
      </w:r>
      <w:r w:rsidRPr="00A40C60">
        <w:rPr>
          <w:rFonts w:ascii="標楷體" w:eastAsia="標楷體" w:hAnsi="標楷體" w:hint="eastAsia"/>
          <w:sz w:val="32"/>
          <w:szCs w:val="32"/>
        </w:rPr>
        <w:t>財政收支劃分法</w:t>
      </w:r>
      <w:r>
        <w:rPr>
          <w:rFonts w:ascii="標楷體" w:eastAsia="標楷體" w:hAnsi="標楷體" w:hint="eastAsia"/>
          <w:sz w:val="32"/>
          <w:szCs w:val="32"/>
        </w:rPr>
        <w:t>」</w:t>
      </w:r>
      <w:r w:rsidRPr="00A40C60">
        <w:rPr>
          <w:rFonts w:ascii="標楷體" w:eastAsia="標楷體" w:hAnsi="標楷體" w:hint="eastAsia"/>
          <w:sz w:val="32"/>
          <w:szCs w:val="32"/>
        </w:rPr>
        <w:t>及</w:t>
      </w:r>
      <w:r>
        <w:rPr>
          <w:rFonts w:ascii="標楷體" w:eastAsia="標楷體" w:hAnsi="標楷體" w:hint="eastAsia"/>
          <w:sz w:val="32"/>
          <w:szCs w:val="32"/>
        </w:rPr>
        <w:t>「</w:t>
      </w:r>
      <w:r w:rsidRPr="00A40C60">
        <w:rPr>
          <w:rFonts w:ascii="標楷體" w:eastAsia="標楷體" w:hAnsi="標楷體" w:hint="eastAsia"/>
          <w:sz w:val="32"/>
          <w:szCs w:val="32"/>
        </w:rPr>
        <w:t>財政紀律法</w:t>
      </w:r>
      <w:r>
        <w:rPr>
          <w:rFonts w:ascii="標楷體" w:eastAsia="標楷體" w:hAnsi="標楷體" w:hint="eastAsia"/>
          <w:sz w:val="32"/>
          <w:szCs w:val="32"/>
        </w:rPr>
        <w:t>」</w:t>
      </w:r>
      <w:r w:rsidRPr="00A40C60">
        <w:rPr>
          <w:rFonts w:ascii="標楷體" w:eastAsia="標楷體" w:hAnsi="標楷體" w:hint="eastAsia"/>
          <w:sz w:val="32"/>
          <w:szCs w:val="32"/>
        </w:rPr>
        <w:t>規定，無法直接撥補挹注基金。基於有關OTT-TV平臺課稅或規費，由於非政府既有收入，仍有可能作為基金財源，惟事涉</w:t>
      </w:r>
      <w:r>
        <w:rPr>
          <w:rFonts w:ascii="標楷體" w:eastAsia="標楷體" w:hAnsi="標楷體" w:hint="eastAsia"/>
          <w:sz w:val="32"/>
          <w:szCs w:val="32"/>
        </w:rPr>
        <w:t>國家通訊傳播委員會（</w:t>
      </w:r>
      <w:r w:rsidRPr="00A40C60">
        <w:rPr>
          <w:rFonts w:ascii="標楷體" w:eastAsia="標楷體" w:hAnsi="標楷體" w:hint="eastAsia"/>
          <w:sz w:val="32"/>
          <w:szCs w:val="32"/>
        </w:rPr>
        <w:t>NCC</w:t>
      </w:r>
      <w:r>
        <w:rPr>
          <w:rFonts w:ascii="標楷體" w:eastAsia="標楷體" w:hAnsi="標楷體" w:hint="eastAsia"/>
          <w:sz w:val="32"/>
          <w:szCs w:val="32"/>
        </w:rPr>
        <w:t>）</w:t>
      </w:r>
      <w:r w:rsidRPr="00A40C60">
        <w:rPr>
          <w:rFonts w:ascii="標楷體" w:eastAsia="標楷體" w:hAnsi="標楷體" w:hint="eastAsia"/>
          <w:sz w:val="32"/>
          <w:szCs w:val="32"/>
        </w:rPr>
        <w:t>權責，爰請文化部應積極</w:t>
      </w:r>
      <w:r>
        <w:rPr>
          <w:rFonts w:ascii="標楷體" w:eastAsia="標楷體" w:hAnsi="標楷體" w:hint="eastAsia"/>
          <w:sz w:val="32"/>
          <w:szCs w:val="32"/>
        </w:rPr>
        <w:t>與國家通訊傳播委員會（</w:t>
      </w:r>
      <w:r w:rsidRPr="00A40C60">
        <w:rPr>
          <w:rFonts w:ascii="標楷體" w:eastAsia="標楷體" w:hAnsi="標楷體" w:hint="eastAsia"/>
          <w:sz w:val="32"/>
          <w:szCs w:val="32"/>
        </w:rPr>
        <w:t>NCC</w:t>
      </w:r>
      <w:r>
        <w:rPr>
          <w:rFonts w:ascii="標楷體" w:eastAsia="標楷體" w:hAnsi="標楷體" w:hint="eastAsia"/>
          <w:sz w:val="32"/>
          <w:szCs w:val="32"/>
        </w:rPr>
        <w:t>)</w:t>
      </w:r>
      <w:r w:rsidRPr="00A40C60">
        <w:rPr>
          <w:rFonts w:ascii="標楷體" w:eastAsia="標楷體" w:hAnsi="標楷體" w:hint="eastAsia"/>
          <w:sz w:val="32"/>
          <w:szCs w:val="32"/>
        </w:rPr>
        <w:t>跨部會合作，允宜借鏡「有線電視廣播法」之精神，協調「網際網路視聽服務管理法」草案新增相關法條，作為課徵法源。168</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提案人：吳思瑤　陳秀寳</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連署人：林宜瑾</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bCs/>
          <w:snapToGrid w:val="0"/>
          <w:sz w:val="32"/>
          <w:szCs w:val="32"/>
        </w:rPr>
        <w:t>(二十四)</w:t>
      </w:r>
      <w:r w:rsidRPr="00A40C60">
        <w:rPr>
          <w:rFonts w:ascii="標楷體" w:eastAsia="標楷體" w:hAnsi="標楷體" w:hint="eastAsia"/>
          <w:sz w:val="32"/>
          <w:szCs w:val="32"/>
        </w:rPr>
        <w:t>根據行政院主計總處所公布之「111年度家庭收支調查報告」指出，2008年的家庭消費支出、休閒、文化及教育消費、支出占比率分別係70萬5,413元、8萬8,121元、12.49%；2022年的家庭消費支出、休閒、文化及教育消費、支出占比率分別係83萬4,537元、5萬2,903元、6.34%，足顯見2008年至2022年之家庭消費支出逐年上升，休閒、文化及教育消費卻逐年下降，並未形成正比。為協助藝文產業與場館永續經營，實有賴提升廣大民眾之文化參與率，始能發揮效益。經查依「職工福利金條例」第</w:t>
      </w:r>
      <w:r w:rsidRPr="00A40C60">
        <w:rPr>
          <w:rFonts w:ascii="標楷體" w:eastAsia="標楷體" w:hAnsi="標楷體"/>
          <w:sz w:val="32"/>
          <w:szCs w:val="32"/>
        </w:rPr>
        <w:t>1</w:t>
      </w:r>
      <w:r w:rsidRPr="00A40C60">
        <w:rPr>
          <w:rFonts w:ascii="標楷體" w:eastAsia="標楷體" w:hAnsi="標楷體" w:hint="eastAsia"/>
          <w:sz w:val="32"/>
          <w:szCs w:val="32"/>
        </w:rPr>
        <w:t>條、第</w:t>
      </w:r>
      <w:r w:rsidRPr="00A40C60">
        <w:rPr>
          <w:rFonts w:ascii="標楷體" w:eastAsia="標楷體" w:hAnsi="標楷體"/>
          <w:sz w:val="32"/>
          <w:szCs w:val="32"/>
        </w:rPr>
        <w:t>2</w:t>
      </w:r>
      <w:r w:rsidRPr="00A40C60">
        <w:rPr>
          <w:rFonts w:ascii="標楷體" w:eastAsia="標楷體" w:hAnsi="標楷體" w:hint="eastAsia"/>
          <w:sz w:val="32"/>
          <w:szCs w:val="32"/>
        </w:rPr>
        <w:t>條、第</w:t>
      </w:r>
      <w:r w:rsidRPr="00A40C60">
        <w:rPr>
          <w:rFonts w:ascii="標楷體" w:eastAsia="標楷體" w:hAnsi="標楷體"/>
          <w:sz w:val="32"/>
          <w:szCs w:val="32"/>
        </w:rPr>
        <w:t>5</w:t>
      </w:r>
      <w:r w:rsidRPr="00A40C60">
        <w:rPr>
          <w:rFonts w:ascii="標楷體" w:eastAsia="標楷體" w:hAnsi="標楷體" w:hint="eastAsia"/>
          <w:sz w:val="32"/>
          <w:szCs w:val="32"/>
        </w:rPr>
        <w:t>條及勞動部改制前行政院勞工委員會</w:t>
      </w:r>
      <w:r w:rsidRPr="00A40C60">
        <w:rPr>
          <w:rFonts w:ascii="標楷體" w:eastAsia="標楷體" w:hAnsi="標楷體"/>
          <w:sz w:val="32"/>
          <w:szCs w:val="32"/>
        </w:rPr>
        <w:t>92</w:t>
      </w:r>
      <w:r w:rsidRPr="00A40C60">
        <w:rPr>
          <w:rFonts w:ascii="標楷體" w:eastAsia="標楷體" w:hAnsi="標楷體" w:hint="eastAsia"/>
          <w:sz w:val="32"/>
          <w:szCs w:val="32"/>
        </w:rPr>
        <w:t>年</w:t>
      </w:r>
      <w:r w:rsidRPr="00A40C60">
        <w:rPr>
          <w:rFonts w:ascii="標楷體" w:eastAsia="標楷體" w:hAnsi="標楷體"/>
          <w:sz w:val="32"/>
          <w:szCs w:val="32"/>
        </w:rPr>
        <w:t>3</w:t>
      </w:r>
      <w:r w:rsidRPr="00A40C60">
        <w:rPr>
          <w:rFonts w:ascii="標楷體" w:eastAsia="標楷體" w:hAnsi="標楷體" w:hint="eastAsia"/>
          <w:sz w:val="32"/>
          <w:szCs w:val="32"/>
        </w:rPr>
        <w:t>月</w:t>
      </w:r>
      <w:r w:rsidRPr="00A40C60">
        <w:rPr>
          <w:rFonts w:ascii="標楷體" w:eastAsia="標楷體" w:hAnsi="標楷體"/>
          <w:sz w:val="32"/>
          <w:szCs w:val="32"/>
        </w:rPr>
        <w:t>24</w:t>
      </w:r>
      <w:r w:rsidRPr="00A40C60">
        <w:rPr>
          <w:rFonts w:ascii="標楷體" w:eastAsia="標楷體" w:hAnsi="標楷體" w:hint="eastAsia"/>
          <w:sz w:val="32"/>
          <w:szCs w:val="32"/>
        </w:rPr>
        <w:t>日勞福</w:t>
      </w:r>
      <w:r w:rsidRPr="00A40C60">
        <w:rPr>
          <w:rFonts w:ascii="標楷體" w:eastAsia="標楷體" w:hAnsi="標楷體"/>
          <w:sz w:val="32"/>
          <w:szCs w:val="32"/>
        </w:rPr>
        <w:t>1</w:t>
      </w:r>
      <w:r w:rsidRPr="00A40C60">
        <w:rPr>
          <w:rFonts w:ascii="標楷體" w:eastAsia="標楷體" w:hAnsi="標楷體" w:hint="eastAsia"/>
          <w:sz w:val="32"/>
          <w:szCs w:val="32"/>
        </w:rPr>
        <w:t>字第</w:t>
      </w:r>
      <w:r w:rsidRPr="00A40C60">
        <w:rPr>
          <w:rFonts w:ascii="標楷體" w:eastAsia="標楷體" w:hAnsi="標楷體"/>
          <w:sz w:val="32"/>
          <w:szCs w:val="32"/>
        </w:rPr>
        <w:t>0920016167</w:t>
      </w:r>
      <w:r w:rsidRPr="00A40C60">
        <w:rPr>
          <w:rFonts w:ascii="標楷體" w:eastAsia="標楷體" w:hAnsi="標楷體" w:hint="eastAsia"/>
          <w:sz w:val="32"/>
          <w:szCs w:val="32"/>
        </w:rPr>
        <w:t>號令規定，凡公營、私營之工廠、礦場或平時僱用職工在</w:t>
      </w:r>
      <w:r w:rsidRPr="00A40C60">
        <w:rPr>
          <w:rFonts w:ascii="標楷體" w:eastAsia="標楷體" w:hAnsi="標楷體"/>
          <w:sz w:val="32"/>
          <w:szCs w:val="32"/>
        </w:rPr>
        <w:t>50</w:t>
      </w:r>
      <w:r w:rsidRPr="00A40C60">
        <w:rPr>
          <w:rFonts w:ascii="標楷體" w:eastAsia="標楷體" w:hAnsi="標楷體" w:hint="eastAsia"/>
          <w:sz w:val="32"/>
          <w:szCs w:val="32"/>
        </w:rPr>
        <w:t>人以上之金融機構、公司、行號、農、漁、牧場等之其他企業組織，應依法提撥職工福利金，並設置職工福利委員會，辦理職工福利事業；參照勞動部勞動統計年報之職工福利概況統計顯示，我國事業單位設有「職工福利委員會」家數，截至</w:t>
      </w:r>
      <w:r w:rsidRPr="00A40C60">
        <w:rPr>
          <w:rFonts w:ascii="標楷體" w:eastAsia="標楷體" w:hAnsi="標楷體"/>
          <w:sz w:val="32"/>
          <w:szCs w:val="32"/>
        </w:rPr>
        <w:t>110</w:t>
      </w:r>
      <w:r w:rsidRPr="00A40C60">
        <w:rPr>
          <w:rFonts w:ascii="標楷體" w:eastAsia="標楷體" w:hAnsi="標楷體" w:hint="eastAsia"/>
          <w:sz w:val="32"/>
          <w:szCs w:val="32"/>
        </w:rPr>
        <w:t>年底共計</w:t>
      </w:r>
      <w:r w:rsidRPr="00A40C60">
        <w:rPr>
          <w:rFonts w:ascii="標楷體" w:eastAsia="標楷體" w:hAnsi="標楷體"/>
          <w:sz w:val="32"/>
          <w:szCs w:val="32"/>
        </w:rPr>
        <w:t>1</w:t>
      </w:r>
      <w:r w:rsidRPr="00A40C60">
        <w:rPr>
          <w:rFonts w:ascii="標楷體" w:eastAsia="標楷體" w:hAnsi="標楷體" w:hint="eastAsia"/>
          <w:sz w:val="32"/>
          <w:szCs w:val="32"/>
        </w:rPr>
        <w:t>萬</w:t>
      </w:r>
      <w:r w:rsidRPr="00A40C60">
        <w:rPr>
          <w:rFonts w:ascii="標楷體" w:eastAsia="標楷體" w:hAnsi="標楷體"/>
          <w:sz w:val="32"/>
          <w:szCs w:val="32"/>
        </w:rPr>
        <w:t>5,634</w:t>
      </w:r>
      <w:r w:rsidRPr="00A40C60">
        <w:rPr>
          <w:rFonts w:ascii="標楷體" w:eastAsia="標楷體" w:hAnsi="標楷體" w:hint="eastAsia"/>
          <w:sz w:val="32"/>
          <w:szCs w:val="32"/>
        </w:rPr>
        <w:t>家，近</w:t>
      </w:r>
      <w:r w:rsidRPr="00A40C60">
        <w:rPr>
          <w:rFonts w:ascii="標楷體" w:eastAsia="標楷體" w:hAnsi="標楷體"/>
          <w:sz w:val="32"/>
          <w:szCs w:val="32"/>
        </w:rPr>
        <w:t>5</w:t>
      </w:r>
      <w:r w:rsidRPr="00A40C60">
        <w:rPr>
          <w:rFonts w:ascii="標楷體" w:eastAsia="標楷體" w:hAnsi="標楷體" w:hint="eastAsia"/>
          <w:sz w:val="32"/>
          <w:szCs w:val="32"/>
        </w:rPr>
        <w:t>年職</w:t>
      </w:r>
      <w:r w:rsidRPr="00A40C60">
        <w:rPr>
          <w:rFonts w:ascii="標楷體" w:eastAsia="標楷體" w:hAnsi="標楷體" w:hint="eastAsia"/>
          <w:sz w:val="32"/>
          <w:szCs w:val="32"/>
        </w:rPr>
        <w:lastRenderedPageBreak/>
        <w:t>工福利金提撥額更有5億2,882萬6千元至11億4,474萬5千元不等。上開之職工福利金動支範圍及項目包括：福利輔助、教育獎助、休閒文康育樂及其他福利事項等項目，前項各款動支比率不予限制</w:t>
      </w:r>
      <w:r>
        <w:rPr>
          <w:rFonts w:ascii="標楷體" w:eastAsia="標楷體" w:hAnsi="標楷體" w:hint="eastAsia"/>
          <w:sz w:val="32"/>
          <w:szCs w:val="32"/>
        </w:rPr>
        <w:t>。</w:t>
      </w:r>
      <w:r w:rsidRPr="00A40C60">
        <w:rPr>
          <w:rFonts w:ascii="標楷體" w:eastAsia="標楷體" w:hAnsi="標楷體" w:hint="eastAsia"/>
          <w:sz w:val="32"/>
          <w:szCs w:val="32"/>
        </w:rPr>
        <w:t>爰請文化部應加強與勞動部跨部會合作，研謀「如何提升職工福利金投入文化消費比例」之可行性，以透過公私協力合作模式，提升我國文化參與率。169</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提案人：吳思瑤　陳秀寳</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連署人：林宜瑾</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bCs/>
          <w:snapToGrid w:val="0"/>
          <w:sz w:val="32"/>
          <w:szCs w:val="32"/>
        </w:rPr>
        <w:t>(二十五)</w:t>
      </w:r>
      <w:r w:rsidRPr="00A40C60">
        <w:rPr>
          <w:rFonts w:ascii="標楷體" w:eastAsia="標楷體" w:hAnsi="標楷體" w:hint="eastAsia"/>
          <w:sz w:val="32"/>
          <w:szCs w:val="32"/>
        </w:rPr>
        <w:t>綜觀我國政府推動國家級音樂中心之沿革，原係1991年行政院第2218次會議通過之國家建設六年計畫，其中指示文化建設委員會積極籌設「民族音樂中心」；但基於2000年配合政府資源整合及組織精簡政策，以致於文建會向行政院提交民族音樂中心局部修正計畫，重新定位功能，且調整組織型態併入國立傳統藝術中心，成為轄下之派出單位，以致於目前台灣音樂館有下述情事，亟待文化部改革：(一)先天預算不足，111年度預算1,405萬元、112年度預算1,351萬元、113年度預算案編列1,499萬元，而近年所推動之「重建台灣音樂史學術暨網絡計畫」則是仰賴前瞻計畫預算，方有經費與臨時人力，茲因前瞻計畫已進入尾聲，若無資源持續挹注，恐不利我國音樂永續發展。(二)人員編制僅1個館主任和4個正式人員，缺乏升遷管道與加給，以致臨時人員更替頻繁，無法顧及更專業、更深層、更長遠的規劃。(三)我國音樂種類多元，但台灣音樂館受限於</w:t>
      </w:r>
      <w:r>
        <w:rPr>
          <w:rFonts w:ascii="標楷體" w:eastAsia="標楷體" w:hAnsi="標楷體" w:hint="eastAsia"/>
          <w:sz w:val="32"/>
          <w:szCs w:val="32"/>
        </w:rPr>
        <w:t>國立</w:t>
      </w:r>
      <w:r w:rsidRPr="00A40C60">
        <w:rPr>
          <w:rFonts w:ascii="標楷體" w:eastAsia="標楷體" w:hAnsi="標楷體" w:hint="eastAsia"/>
          <w:sz w:val="32"/>
          <w:szCs w:val="32"/>
        </w:rPr>
        <w:t>傳</w:t>
      </w:r>
      <w:r>
        <w:rPr>
          <w:rFonts w:ascii="標楷體" w:eastAsia="標楷體" w:hAnsi="標楷體" w:hint="eastAsia"/>
          <w:sz w:val="32"/>
          <w:szCs w:val="32"/>
        </w:rPr>
        <w:t>統</w:t>
      </w:r>
      <w:r w:rsidRPr="00A40C60">
        <w:rPr>
          <w:rFonts w:ascii="標楷體" w:eastAsia="標楷體" w:hAnsi="標楷體" w:hint="eastAsia"/>
          <w:sz w:val="32"/>
          <w:szCs w:val="32"/>
        </w:rPr>
        <w:t>藝</w:t>
      </w:r>
      <w:r>
        <w:rPr>
          <w:rFonts w:ascii="標楷體" w:eastAsia="標楷體" w:hAnsi="標楷體" w:hint="eastAsia"/>
          <w:sz w:val="32"/>
          <w:szCs w:val="32"/>
        </w:rPr>
        <w:t>術</w:t>
      </w:r>
      <w:r w:rsidRPr="00A40C60">
        <w:rPr>
          <w:rFonts w:ascii="標楷體" w:eastAsia="標楷體" w:hAnsi="標楷體" w:hint="eastAsia"/>
          <w:sz w:val="32"/>
          <w:szCs w:val="32"/>
        </w:rPr>
        <w:t>中心定位，較難突破傳統音樂範疇。為持續我國音樂典藏及研究工作、弘揚我國音樂文化，爰請文化部應扣合重建台灣音樂史之高度與精神，積極整合相關單位，以推動國家級台灣音樂中心，加速研擬「國立台灣音樂藝術中心」組織規劃草</w:t>
      </w:r>
      <w:r w:rsidRPr="00A40C60">
        <w:rPr>
          <w:rFonts w:ascii="標楷體" w:eastAsia="標楷體" w:hAnsi="標楷體" w:hint="eastAsia"/>
          <w:sz w:val="32"/>
          <w:szCs w:val="32"/>
        </w:rPr>
        <w:lastRenderedPageBreak/>
        <w:t>案，抑或成為行政法人之可行性，俾利組織法、處務規程、員額編制等之精進，使其成為典藏及研究的領頭羊。170</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提案人：吳思瑤　陳秀寳</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連署人：林宜瑾</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bCs/>
          <w:snapToGrid w:val="0"/>
          <w:sz w:val="32"/>
          <w:szCs w:val="32"/>
        </w:rPr>
        <w:t>(二十六)</w:t>
      </w:r>
      <w:r w:rsidRPr="00A40C60">
        <w:rPr>
          <w:rFonts w:ascii="標楷體" w:eastAsia="標楷體" w:hAnsi="標楷體" w:hint="eastAsia"/>
          <w:sz w:val="32"/>
          <w:szCs w:val="32"/>
        </w:rPr>
        <w:t>有鑑於自1971年聯合國大會通過第2758號決議，聯合國體系各專門機構相繼通過「排我納匪案」，以致我難以參與聯合國體系之會議、機制及活動。但隨著全球化的發展，政府間國際組織、多邊機制及其下屬機構是「全球治理」的重要平台，亦是我國拓展國際空間、回饋國際社會，以及發揮軟實力的重要管道。為推動我國加入國際組織體系，根據外交部國際組織司之官方網頁所述，外交部將持續爭取參與聯合國體系相關會議、機制及活動，並積極推動有意義參與「聯合國氣候變化綱要公約」（UNFCCC），以及「國際刑警組織」（INTERPOL），卻未見外交部將聯合國教科文組織（UNESCO）納入重點加入單位，實屬可惜。反觀我國受制於國際政治局勢之現實條件，以致無法成為聯合國會員國，故無法簽署</w:t>
      </w:r>
      <w:r>
        <w:rPr>
          <w:rFonts w:ascii="標楷體" w:eastAsia="標楷體" w:hAnsi="標楷體" w:hint="eastAsia"/>
          <w:sz w:val="32"/>
          <w:szCs w:val="32"/>
        </w:rPr>
        <w:t>「保護</w:t>
      </w:r>
      <w:r w:rsidRPr="00A40C60">
        <w:rPr>
          <w:rFonts w:ascii="標楷體" w:eastAsia="標楷體" w:hAnsi="標楷體" w:hint="eastAsia"/>
          <w:sz w:val="32"/>
          <w:szCs w:val="32"/>
        </w:rPr>
        <w:t>世界文化及自然遺產公約</w:t>
      </w:r>
      <w:r>
        <w:rPr>
          <w:rFonts w:ascii="標楷體" w:eastAsia="標楷體" w:hAnsi="標楷體" w:hint="eastAsia"/>
          <w:sz w:val="32"/>
          <w:szCs w:val="32"/>
        </w:rPr>
        <w:t>」</w:t>
      </w:r>
      <w:r w:rsidRPr="00A40C60">
        <w:rPr>
          <w:rFonts w:ascii="標楷體" w:eastAsia="標楷體" w:hAnsi="標楷體" w:hint="eastAsia"/>
          <w:sz w:val="32"/>
          <w:szCs w:val="32"/>
        </w:rPr>
        <w:t>（Convention Concerning the Protection of the World Cultural and Natural Heritage）或</w:t>
      </w:r>
      <w:r>
        <w:rPr>
          <w:rFonts w:ascii="標楷體" w:eastAsia="標楷體" w:hAnsi="標楷體" w:hint="eastAsia"/>
          <w:sz w:val="32"/>
          <w:szCs w:val="32"/>
        </w:rPr>
        <w:t>「保護</w:t>
      </w:r>
      <w:r w:rsidRPr="00A40C60">
        <w:rPr>
          <w:rFonts w:ascii="標楷體" w:eastAsia="標楷體" w:hAnsi="標楷體" w:hint="eastAsia"/>
          <w:sz w:val="32"/>
          <w:szCs w:val="32"/>
        </w:rPr>
        <w:t>非物質文化遺產公約</w:t>
      </w:r>
      <w:r>
        <w:rPr>
          <w:rFonts w:ascii="標楷體" w:eastAsia="標楷體" w:hAnsi="標楷體" w:hint="eastAsia"/>
          <w:sz w:val="32"/>
          <w:szCs w:val="32"/>
        </w:rPr>
        <w:t>」</w:t>
      </w:r>
      <w:r w:rsidRPr="00A40C60">
        <w:rPr>
          <w:rFonts w:ascii="標楷體" w:eastAsia="標楷體" w:hAnsi="標楷體" w:hint="eastAsia"/>
          <w:sz w:val="32"/>
          <w:szCs w:val="32"/>
        </w:rPr>
        <w:t>（Convention for the Safeguarding of the Intangible Cultural Heritage）等相關重要文化協議，更不具備向聯合國教科文組織(UNESCO)提出申請之必要條件，然我國作為地球村之一員，無法自外於國際社會，允宜開拓我國在文化領域中更廣闊之生存與發展空間。基於積極參與政府間國際組織、多邊機制及其下屬機構的會議、活動及機制，爭取及維護國家利益，乃為我國政府重要之工作目標，爰請文化部積極與外交部協調，以參照推動加入世界衛生組織之模式，爭取將參與聯合國教科文組織（UNESCO）列為重點推動方向，</w:t>
      </w:r>
      <w:r w:rsidRPr="00A40C60">
        <w:rPr>
          <w:rFonts w:ascii="標楷體" w:eastAsia="標楷體" w:hAnsi="標楷體" w:hint="eastAsia"/>
          <w:sz w:val="32"/>
          <w:szCs w:val="32"/>
        </w:rPr>
        <w:lastRenderedPageBreak/>
        <w:t>俾利擴大我國文化影響力、善用國際資源以保存我國文化資產。171</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提案人：吳思瑤　陳秀寳</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連署人：林宜瑾</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bCs/>
          <w:snapToGrid w:val="0"/>
          <w:sz w:val="32"/>
          <w:szCs w:val="32"/>
        </w:rPr>
        <w:t>(二十七)</w:t>
      </w:r>
      <w:r w:rsidRPr="00A40C60">
        <w:rPr>
          <w:rFonts w:ascii="標楷體" w:eastAsia="標楷體" w:hAnsi="標楷體" w:hint="eastAsia"/>
          <w:sz w:val="32"/>
          <w:szCs w:val="32"/>
        </w:rPr>
        <w:t>有鑑於我國文化產業多屬於微型或中小企業，且普遍缺乏資金及營運管理與財務規劃的能力，產業獲利模式不易突顯，現階段金融機構對於無形資產的接受度仍遠低於有形資產，以致易認為其為高風險產業，對於提供融資等相關資金意願偏低，故如何喚起銀行願意以無形資產評價作為融資評估基準，以及輔導文化產業擁有資金及營運管理與財務規劃的能力，尚有賴政府逐步建立。為提高金融機構對文化產業之融資意願，吳委員思瑤調閱金融監督管理委員會於2013年推動之「金融挺創意產業專案計畫」，該計畫推動重點如下：（一）教育訓練：加強金融機構溝通，督導人員研習增加文化產業課程，讓金融機構多了解文化產業的經營實況。（二）資金專案：擴大保險業資金投資文化產業，且訂定「獎勵本國銀行辦理創意產業放款方案」，提供行政獎勵措施，提高銀行對文化產業之授信金額。（三）輔導平台：協調創投、銀行、證券商、壽險四大公會成立單一聯合服務平台，提供文化產業業者免費之財務規劃諮詢服務，俾利取得相關資金。（四）配套措施：增加無形資產鑑價公信力及透明度，委託台灣金融資產服務公司受理並提供創意產業之鑑價服務。綜上所述，爰請文化部借鏡上開計畫，與</w:t>
      </w:r>
      <w:r w:rsidRPr="009D0785">
        <w:rPr>
          <w:rFonts w:ascii="標楷體" w:eastAsia="標楷體" w:hAnsi="標楷體" w:hint="eastAsia"/>
          <w:sz w:val="32"/>
          <w:szCs w:val="32"/>
        </w:rPr>
        <w:t>金融監督管理委員會</w:t>
      </w:r>
      <w:r w:rsidRPr="00A40C60">
        <w:rPr>
          <w:rFonts w:ascii="標楷體" w:eastAsia="標楷體" w:hAnsi="標楷體" w:hint="eastAsia"/>
          <w:sz w:val="32"/>
          <w:szCs w:val="32"/>
        </w:rPr>
        <w:t>加強跨部會合作，並研擬推動新專案計畫或其他可行作法，以利整體文化產業成為國家重點投資標的。172</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提案人：吳思瑤</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連署人：林宜瑾　陳秀寳</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bCs/>
          <w:snapToGrid w:val="0"/>
          <w:sz w:val="32"/>
          <w:szCs w:val="32"/>
        </w:rPr>
        <w:t>(二十八)</w:t>
      </w:r>
      <w:r w:rsidRPr="00A40C60">
        <w:rPr>
          <w:rFonts w:ascii="標楷體" w:eastAsia="標楷體" w:hAnsi="標楷體" w:hint="eastAsia"/>
          <w:sz w:val="32"/>
          <w:szCs w:val="32"/>
        </w:rPr>
        <w:t>有鑑於吳委員思瑤於2018年10月9日質詢時任行政院</w:t>
      </w:r>
      <w:r w:rsidRPr="00A40C60">
        <w:rPr>
          <w:rFonts w:ascii="標楷體" w:eastAsia="標楷體" w:hAnsi="標楷體" w:hint="eastAsia"/>
          <w:sz w:val="32"/>
          <w:szCs w:val="32"/>
        </w:rPr>
        <w:lastRenderedPageBreak/>
        <w:t>賴院長清德，要求應成立東京奧運國家品牌工作小組，善用東京奧運之契機，輸出文化軟實力行銷台灣，獲得賴院長清德肯首，並要求文化部承辦相關業務。後續由</w:t>
      </w:r>
      <w:r>
        <w:rPr>
          <w:rFonts w:ascii="標楷體" w:eastAsia="標楷體" w:hAnsi="標楷體" w:hint="eastAsia"/>
          <w:sz w:val="32"/>
          <w:szCs w:val="32"/>
        </w:rPr>
        <w:t>財團法人</w:t>
      </w:r>
      <w:r w:rsidRPr="00A40C60">
        <w:rPr>
          <w:rFonts w:ascii="標楷體" w:eastAsia="標楷體" w:hAnsi="標楷體" w:hint="eastAsia"/>
          <w:sz w:val="32"/>
          <w:szCs w:val="32"/>
        </w:rPr>
        <w:t>文化</w:t>
      </w:r>
      <w:r>
        <w:rPr>
          <w:rFonts w:ascii="標楷體" w:eastAsia="標楷體" w:hAnsi="標楷體" w:hint="eastAsia"/>
          <w:sz w:val="32"/>
          <w:szCs w:val="32"/>
        </w:rPr>
        <w:t>臺</w:t>
      </w:r>
      <w:r w:rsidRPr="00A40C60">
        <w:rPr>
          <w:rFonts w:ascii="標楷體" w:eastAsia="標楷體" w:hAnsi="標楷體" w:hint="eastAsia"/>
          <w:sz w:val="32"/>
          <w:szCs w:val="32"/>
        </w:rPr>
        <w:t>灣基金會統籌執行「Taiwan NOW」台日交流計畫，惟本案囿於國際間嚴重特殊傳染性肺炎之疫情嚴峻，以致該計畫不斷展延、其規模亦隨之縮小，甚為可惜；但觀其執行方式，跨2國、3會場、10組展演、20餘組</w:t>
      </w:r>
      <w:r>
        <w:rPr>
          <w:rFonts w:ascii="標楷體" w:eastAsia="標楷體" w:hAnsi="標楷體" w:hint="eastAsia"/>
          <w:sz w:val="32"/>
          <w:szCs w:val="32"/>
        </w:rPr>
        <w:t>台</w:t>
      </w:r>
      <w:r w:rsidRPr="00A40C60">
        <w:rPr>
          <w:rFonts w:ascii="標楷體" w:eastAsia="標楷體" w:hAnsi="標楷體" w:hint="eastAsia"/>
          <w:sz w:val="32"/>
          <w:szCs w:val="32"/>
        </w:rPr>
        <w:t>、日製作團隊的大規模文化交流活動。以當代藝術為主軸，結合「合創共製」、「虛擬展演」的精神，於2021年10月至12月在東京、雲端和高雄3個會場舉辦多場藝術活動，誠可見該執行單位不負眾望。為有效推動台灣文化軟實力輸出，爰請文化部盤點近年國際上「大規模的文化、商業及運動活動，具有訴求大眾參與，強調國際能見度」之Mega Events（如2024巴黎奧運、2025大阪世博），並參照「Taiwan NOW」台日交流計畫之執行方式，持續推動我國之文化輸出與外交。173</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提案人：吳思瑤</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連署人：林宜瑾　陳秀寳</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bCs/>
          <w:snapToGrid w:val="0"/>
          <w:sz w:val="32"/>
          <w:szCs w:val="32"/>
        </w:rPr>
        <w:t>(二十九)</w:t>
      </w:r>
      <w:r w:rsidRPr="00A40C60">
        <w:rPr>
          <w:rFonts w:ascii="標楷體" w:eastAsia="標楷體" w:hAnsi="標楷體" w:hint="eastAsia"/>
          <w:sz w:val="32"/>
          <w:szCs w:val="32"/>
        </w:rPr>
        <w:t>有鑑於我國文化產業多屬於微型或中小企業，且普遍缺乏資金及營運管理與財務規劃的能力，產業獲利模式不易突顯，以致金融機構易認為其為高風險產業，對於提供融資等相關資金意願偏低；兼以文化產業擁有的資產，大多數為無形智慧財產，缺乏實體擔保品，實尚待建立相關評價機制及準則。依據「產業創新條例」第13條規定</w:t>
      </w:r>
      <w:r>
        <w:rPr>
          <w:rFonts w:ascii="標楷體" w:eastAsia="標楷體" w:hAnsi="標楷體" w:hint="eastAsia"/>
          <w:sz w:val="32"/>
          <w:szCs w:val="32"/>
        </w:rPr>
        <w:t>，</w:t>
      </w:r>
      <w:r w:rsidRPr="00A40C60">
        <w:rPr>
          <w:rFonts w:ascii="標楷體" w:eastAsia="標楷體" w:hAnsi="標楷體" w:hint="eastAsia"/>
          <w:sz w:val="32"/>
          <w:szCs w:val="32"/>
        </w:rPr>
        <w:t>中央主管機關應邀集相關機關發展無形資產評價基準與管理機制</w:t>
      </w:r>
      <w:r>
        <w:rPr>
          <w:rFonts w:ascii="標楷體" w:eastAsia="標楷體" w:hAnsi="標楷體" w:hint="eastAsia"/>
          <w:sz w:val="32"/>
          <w:szCs w:val="32"/>
        </w:rPr>
        <w:t>。</w:t>
      </w:r>
      <w:r w:rsidRPr="00A40C60">
        <w:rPr>
          <w:rFonts w:ascii="標楷體" w:eastAsia="標楷體" w:hAnsi="標楷體" w:hint="eastAsia"/>
          <w:sz w:val="32"/>
          <w:szCs w:val="32"/>
        </w:rPr>
        <w:t>並非侷限於文化創意產業，但依據文化部所提供之資料，經濟部目前推動無形資產評價係以科技業或製造業專利技術為主，由工業技術研究院每年挑選10件有意願申請專利融資案件，推薦予評價公司進行評價，再透過中小企業信用保證基金間接保</w:t>
      </w:r>
      <w:r w:rsidRPr="00A40C60">
        <w:rPr>
          <w:rFonts w:ascii="標楷體" w:eastAsia="標楷體" w:hAnsi="標楷體" w:hint="eastAsia"/>
          <w:sz w:val="32"/>
          <w:szCs w:val="32"/>
        </w:rPr>
        <w:lastRenderedPageBreak/>
        <w:t>證機制，並依循銀行貸款程序辦理。據悉行政院已指示經濟部協同相關部會合作，推動「中小企業整體競爭力提升方案」，以「創新加值、淨零碳排、數位轉型、在地共榮」作為主軸，在創新加值的部分，擬與文化部跨部會合作，推動擴大投資、融資資源，充裕供應鏈資金取得，然在上開計畫核定本中，卻未見到協助文化產業進行無形資產評價。綜上所述，為增進金融機構對文化產業之投融資意願，爰請文化部應比照上開工業技術研究院經驗，研議由</w:t>
      </w:r>
      <w:r>
        <w:rPr>
          <w:rFonts w:ascii="標楷體" w:eastAsia="標楷體" w:hAnsi="標楷體" w:hint="eastAsia"/>
          <w:sz w:val="32"/>
          <w:szCs w:val="32"/>
        </w:rPr>
        <w:t>行政法人</w:t>
      </w:r>
      <w:r w:rsidRPr="00A40C60">
        <w:rPr>
          <w:rFonts w:ascii="標楷體" w:eastAsia="標楷體" w:hAnsi="標楷體" w:hint="eastAsia"/>
          <w:sz w:val="32"/>
          <w:szCs w:val="32"/>
        </w:rPr>
        <w:t>文化內容策進院挑選融資案件進行無形資產評價示範可行性，俾利打造文化產業之取得資金配套機制。174</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提案人：吳思瑤</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連署人：林宜瑾　陳秀寳</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bCs/>
          <w:snapToGrid w:val="0"/>
          <w:sz w:val="32"/>
          <w:szCs w:val="32"/>
        </w:rPr>
        <w:t>(三十)</w:t>
      </w:r>
      <w:r w:rsidRPr="00A40C60">
        <w:rPr>
          <w:rFonts w:ascii="標楷體" w:eastAsia="標楷體" w:hAnsi="標楷體" w:hint="eastAsia"/>
          <w:sz w:val="32"/>
          <w:szCs w:val="32"/>
        </w:rPr>
        <w:t>日前發生多起文創工作者於社群平台上吐露時常遭到廠商拖欠款項之辛酸歷程，並導致文創工作者身心俱疲，甚至一度放棄追回應得款項。耗費長時間取得款項後，卻影響文創工作者身心狀況，影響其創作。文創工作者之收入來源型態多為小額且多筆的接案收入，因此許多文創工作者傾向放棄追討款項，而是認賠了事。經查，欠款廠商已有多次拖延款項紀錄，然而該廠商卻仍投標許多政府機關相關標案，再轉包給文創工作者進行創作後，拒絕給付款項，造成眾多文創工作者之權益嚴重受損。爰要求文化部針對文創產業之相關廠商若有拖延款項情事，應有相關資訊公告，以警示文創工作者；文化部允應研議相關機制，並於3個月內向立法院教育及文化委員會提出書面報告。175</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提案人：陳秀寳</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連署人：陳培瑜　張廖萬堅</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bCs/>
          <w:snapToGrid w:val="0"/>
          <w:sz w:val="32"/>
          <w:szCs w:val="32"/>
        </w:rPr>
        <w:t>(三十一)</w:t>
      </w:r>
      <w:r w:rsidRPr="00A40C60">
        <w:rPr>
          <w:rFonts w:ascii="標楷體" w:eastAsia="標楷體" w:hAnsi="標楷體" w:hint="eastAsia"/>
          <w:sz w:val="32"/>
          <w:szCs w:val="32"/>
        </w:rPr>
        <w:t>行政院於111年7月15日核定「國家語言整體發展方案(111至115年)」，針對台灣台語等面臨傳承危機國家語言</w:t>
      </w:r>
      <w:r w:rsidRPr="00A40C60">
        <w:rPr>
          <w:rFonts w:ascii="標楷體" w:eastAsia="標楷體" w:hAnsi="標楷體" w:hint="eastAsia"/>
          <w:sz w:val="32"/>
          <w:szCs w:val="32"/>
        </w:rPr>
        <w:lastRenderedPageBreak/>
        <w:t>提出具體保障措施，擬定相關執行策略包含：加強耆老訪談、齊備各語語料庫及資料庫平台、廣辦全國性競賽、各類型營隊及推廣活動、培育母語家庭、補助法人及民間製播影視音節目及數位內容產製、強化國家語言教學資源、發展多元數位科技開發應用等。惟觀諸文化部目前推動之台語保障措施，各項策略之具體推動方式較為零散，彼此間缺乏連結且無延續性，難以發揮綜效，未能有效保存及推廣台語，恐無法抵擋語言轉移洪流。爰此，文化部應積極運用數位資訊科技建立台語之保存推展平台，藉以整合相關訪談語料及傳播媒體資源，並導入生態系（Ec</w:t>
      </w:r>
      <w:r w:rsidRPr="00A40C60">
        <w:rPr>
          <w:rFonts w:ascii="標楷體" w:eastAsia="標楷體" w:hAnsi="標楷體"/>
          <w:sz w:val="32"/>
          <w:szCs w:val="32"/>
        </w:rPr>
        <w:t>osystem</w:t>
      </w:r>
      <w:r w:rsidRPr="00A40C60">
        <w:rPr>
          <w:rFonts w:ascii="標楷體" w:eastAsia="標楷體" w:hAnsi="標楷體" w:hint="eastAsia"/>
          <w:sz w:val="32"/>
          <w:szCs w:val="32"/>
        </w:rPr>
        <w:t>）概念，連結教育、家庭或娛樂等不同場域，加強各項資源服務之落地應用，以吸引民眾學習並於日常生活中使用台語。另同時須就前述台語保存推廣措施之推動進程建立量化指標，俾利立法院逐年管考推動進度，並於3個月內向立法院教育及文化委員會提出初步規劃報告。176</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提案人：林宜瑾　范　雲　陳靜敏</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sz w:val="32"/>
          <w:szCs w:val="32"/>
        </w:rPr>
        <w:t>(三十二)文化部捐助之財團法人中央通訊社為國內新聞產出之指標媒體，尤以相關國際新聞之製作與海外特約記者之派駐，更為國內少有具備國際新聞能力之新聞單位，考慮我國近年各項體育團對於海外表現屢傳佳音，中央社海外記者於第一線的報導功不可沒，文化部應輔導中央社適時給予相關人員肯定鼓勵，並與教育部體育署協調建立相關報導之通報機制。另考慮近年物價波動以及相關新聞製作成本壓力，爰請文化部應評估相關後續捐助之調整機制，勿令成本壓力造成相關內容產製品質下降。177</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提案人：陳培瑜</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連署人：林宜瑾　張其祿</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sz w:val="32"/>
          <w:szCs w:val="32"/>
        </w:rPr>
        <w:t>(三十三)113年度文化部「文學發展及閱讀推廣」預算編列5,254</w:t>
      </w:r>
      <w:r w:rsidRPr="00A40C60">
        <w:rPr>
          <w:rFonts w:ascii="標楷體" w:eastAsia="標楷體" w:hAnsi="標楷體" w:hint="eastAsia"/>
          <w:sz w:val="32"/>
          <w:szCs w:val="32"/>
        </w:rPr>
        <w:lastRenderedPageBreak/>
        <w:t>萬3千元，其中近四成用於輔助實體書店基本營運及推廣。然而根據審計部調查，文化部為發揮實體書店文化及知識平台功能，自106年起辦理補助實體書店開設營運及推廣閱讀，截至111年8月底止，累計補助242案、累計金額8,865萬元，然而這些補助案書店，卻有12案於5年當中就停(歇)業或解散，占累積金額6%。由於科技發展快速，電子書崛起、網路書店興盛，以及連鎖書店具有折扣優勢，都使實體書店經營越來越困難，以往經營書店經驗未必能因應未來，當今書店經營須建立全新商業模式，例如創造實體空間的人文價值、社會關懷或集結閱讀社群等。綜上，請文化部就輔助實體書店政策應加強產業轉型之輔導，提升自主經營能力。178</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提案人：張廖萬堅　陳秀寳　林宜瑾</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sz w:val="32"/>
          <w:szCs w:val="32"/>
        </w:rPr>
        <w:t>(三十四)行政院於112年4月確定國家漫畫館將設置在臺中刑務所宿舍群中，並且新蓋北側館舍，全區合計超過2公頃，規劃由19棟日式建築結合新建博物館，形成一個匯集漫畫創作、體驗、交流、市集、演出，以及滿足專業典藏、研究、展示等機能的國家級博物館園區。臺中刑務所宿舍群建築有其文化歷史意涵，其演武場落成於日治昭和12年（1937年），當初是供臺中刑務所（今臺中監獄）司獄官練武之用，東側經過水廊可通往附屬建築，提供更衣、盥洗與廁所等服務性設施；南側經庭院亦有木造附屬建築，作為演武場行政人員與教師之行政空間與宿舍等。戰後（1945～）演武場改由臺中監獄管理，後再改作住宿空間。並於2004年登錄為歷史建築。爰請文化部於執行國家漫畫館計畫時，能兼顧保存該建築群之歷史脈絡。另外，漫畫是最貼近民眾生活的文化活動，請文化部能以節慶活動、市集或體驗的方式先行啟動國家漫畫館籌備計畫。179</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lastRenderedPageBreak/>
        <w:t>提案人：張廖萬堅　陳秀寳　林宜瑾</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sz w:val="32"/>
          <w:szCs w:val="32"/>
        </w:rPr>
        <w:t>(三十五)金馬獎儼然已是華人地區奧斯卡獎，113年度文化部「補助財團法人中華民國電影事業發展基金會辦理金馬獎頒獎典禮、金馬獎國際影展與創投會等活動」預算編列5</w:t>
      </w:r>
      <w:r w:rsidRPr="00A40C60">
        <w:rPr>
          <w:rFonts w:ascii="標楷體" w:eastAsia="標楷體" w:hAnsi="標楷體"/>
          <w:sz w:val="32"/>
          <w:szCs w:val="32"/>
        </w:rPr>
        <w:t>,</w:t>
      </w:r>
      <w:r w:rsidRPr="00A40C60">
        <w:rPr>
          <w:rFonts w:ascii="標楷體" w:eastAsia="標楷體" w:hAnsi="標楷體" w:hint="eastAsia"/>
          <w:sz w:val="32"/>
          <w:szCs w:val="32"/>
        </w:rPr>
        <w:t>756萬元。往年文化部沒有辦法實際參與決策金馬相關活動，亦顯出文化部只參與補助無法執行協助金馬獎業務。為確保金馬獎及其他獎項能一年比一年好，爰請文化部於3個月內，向立法院教育及文化委員會提出相關補助說明及改善書面報告。180</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提案人：鄭正鈐</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連署人：鄭麗文　萬美玲</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sz w:val="32"/>
          <w:szCs w:val="32"/>
        </w:rPr>
        <w:t>(三十六)113年度文化部「文化資源業務推動與輔導」預算編列4,830萬9千元，辦理博物館事業推展，主要內容包括落實文化近用、保存多元族群文化、博物館智慧升級、發展博物館事業、健全博物館環境、輔導博物館營運及博物館法定業務等。「博物館法」施行迄今已逾8年，依該法擬訂之博物館發展政策白皮書尚處未定，博物館評鑑之後續改善追蹤與輔導機制亟待強化，「國家兒童未來館興建計畫」迄112年7月底因研議調整新建工程採購策略致執行落後，鑑於該計畫於112年初獲核定修正，為免再因營建物價調漲而增加經費，宜強化控管執行進度。爰請文化部應於6個月內，向立法院教育及文化委員會提出相關說明及改善書面報告。181</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提案人：鄭正鈐</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連署人：鄭麗文　萬美玲</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sz w:val="32"/>
          <w:szCs w:val="32"/>
        </w:rPr>
        <w:t>(三十七)我國105年有形文化資產計2,348處、5種、1,644案，無形文化資產463項，逐年遞增至112年6月底有形文化資產2</w:t>
      </w:r>
      <w:r w:rsidRPr="00A40C60">
        <w:rPr>
          <w:rFonts w:ascii="標楷體" w:eastAsia="標楷體" w:hAnsi="標楷體"/>
          <w:sz w:val="32"/>
          <w:szCs w:val="32"/>
        </w:rPr>
        <w:t>,</w:t>
      </w:r>
      <w:r w:rsidRPr="00A40C60">
        <w:rPr>
          <w:rFonts w:ascii="標楷體" w:eastAsia="標楷體" w:hAnsi="標楷體" w:hint="eastAsia"/>
          <w:sz w:val="32"/>
          <w:szCs w:val="32"/>
        </w:rPr>
        <w:t>963處、12種、2,443案，無形文化資產659項，水下文化資產6處。目前新竹市</w:t>
      </w:r>
      <w:r w:rsidRPr="00A40C60">
        <w:rPr>
          <w:rFonts w:ascii="標楷體" w:eastAsia="標楷體" w:hAnsi="標楷體"/>
          <w:sz w:val="32"/>
          <w:szCs w:val="32"/>
        </w:rPr>
        <w:t>鄭氏家廟祭祖儀式已持續170年</w:t>
      </w:r>
      <w:r w:rsidRPr="00A40C60">
        <w:rPr>
          <w:rFonts w:ascii="標楷體" w:eastAsia="標楷體" w:hAnsi="標楷體"/>
          <w:sz w:val="32"/>
          <w:szCs w:val="32"/>
        </w:rPr>
        <w:lastRenderedPageBreak/>
        <w:t>未曾間斷，祭祖儀式具無形文化資產的價值</w:t>
      </w:r>
      <w:r w:rsidRPr="00A40C60">
        <w:rPr>
          <w:rFonts w:ascii="標楷體" w:eastAsia="標楷體" w:hAnsi="標楷體" w:hint="eastAsia"/>
          <w:sz w:val="32"/>
          <w:szCs w:val="32"/>
        </w:rPr>
        <w:t>，且</w:t>
      </w:r>
      <w:r w:rsidRPr="00A40C60">
        <w:rPr>
          <w:rFonts w:ascii="標楷體" w:eastAsia="標楷體" w:hAnsi="標楷體"/>
          <w:sz w:val="32"/>
          <w:szCs w:val="32"/>
        </w:rPr>
        <w:t>文化資產保存業務，重要計畫第2點歷史與文化資產維護發展（第五期）計畫，其有關保存與傳承無形文化資產。</w:t>
      </w:r>
      <w:r w:rsidRPr="00A40C60">
        <w:rPr>
          <w:rFonts w:ascii="標楷體" w:eastAsia="標楷體" w:hAnsi="標楷體" w:hint="eastAsia"/>
          <w:sz w:val="32"/>
          <w:szCs w:val="32"/>
        </w:rPr>
        <w:t>爰</w:t>
      </w:r>
      <w:r w:rsidRPr="00A40C60">
        <w:rPr>
          <w:rFonts w:ascii="標楷體" w:eastAsia="標楷體" w:hAnsi="標楷體"/>
          <w:sz w:val="32"/>
          <w:szCs w:val="32"/>
        </w:rPr>
        <w:t>請</w:t>
      </w:r>
      <w:r w:rsidRPr="00A40C60">
        <w:rPr>
          <w:rFonts w:ascii="標楷體" w:eastAsia="標楷體" w:hAnsi="標楷體" w:hint="eastAsia"/>
          <w:sz w:val="32"/>
          <w:szCs w:val="32"/>
        </w:rPr>
        <w:t>文化部</w:t>
      </w:r>
      <w:r w:rsidRPr="00A40C60">
        <w:rPr>
          <w:rFonts w:ascii="標楷體" w:eastAsia="標楷體" w:hAnsi="標楷體"/>
          <w:sz w:val="32"/>
          <w:szCs w:val="32"/>
        </w:rPr>
        <w:t>應於</w:t>
      </w:r>
      <w:r w:rsidRPr="00A40C60">
        <w:rPr>
          <w:rFonts w:ascii="標楷體" w:eastAsia="標楷體" w:hAnsi="標楷體" w:hint="eastAsia"/>
          <w:sz w:val="32"/>
          <w:szCs w:val="32"/>
        </w:rPr>
        <w:t>2</w:t>
      </w:r>
      <w:r w:rsidRPr="00A40C60">
        <w:rPr>
          <w:rFonts w:ascii="標楷體" w:eastAsia="標楷體" w:hAnsi="標楷體"/>
          <w:sz w:val="32"/>
          <w:szCs w:val="32"/>
        </w:rPr>
        <w:t>個月內</w:t>
      </w:r>
      <w:r w:rsidRPr="00A40C60">
        <w:rPr>
          <w:rFonts w:ascii="標楷體" w:eastAsia="標楷體" w:hAnsi="標楷體" w:hint="eastAsia"/>
          <w:sz w:val="32"/>
          <w:szCs w:val="32"/>
        </w:rPr>
        <w:t>，向立法院教育及文化委員會</w:t>
      </w:r>
      <w:r w:rsidRPr="00A40C60">
        <w:rPr>
          <w:rFonts w:ascii="標楷體" w:eastAsia="標楷體" w:hAnsi="標楷體"/>
          <w:sz w:val="32"/>
          <w:szCs w:val="32"/>
        </w:rPr>
        <w:t>提出</w:t>
      </w:r>
      <w:r w:rsidRPr="00A40C60">
        <w:rPr>
          <w:rFonts w:ascii="標楷體" w:eastAsia="標楷體" w:hAnsi="標楷體" w:hint="eastAsia"/>
          <w:sz w:val="32"/>
          <w:szCs w:val="32"/>
        </w:rPr>
        <w:t>無形文化資產認定</w:t>
      </w:r>
      <w:r w:rsidRPr="00A40C60">
        <w:rPr>
          <w:rFonts w:ascii="標楷體" w:eastAsia="標楷體" w:hAnsi="標楷體"/>
          <w:sz w:val="32"/>
          <w:szCs w:val="32"/>
        </w:rPr>
        <w:t>相關書面報告</w:t>
      </w:r>
      <w:r w:rsidRPr="00A40C60">
        <w:rPr>
          <w:rFonts w:ascii="標楷體" w:eastAsia="標楷體" w:hAnsi="標楷體" w:hint="eastAsia"/>
          <w:sz w:val="32"/>
          <w:szCs w:val="32"/>
        </w:rPr>
        <w:t>及改善方案。182</w:t>
      </w:r>
    </w:p>
    <w:p w:rsidR="00786A05" w:rsidRPr="00C02E97" w:rsidRDefault="00786A05" w:rsidP="007B013D">
      <w:pPr>
        <w:spacing w:beforeLines="30" w:before="108" w:line="360" w:lineRule="exact"/>
        <w:jc w:val="center"/>
        <w:rPr>
          <w:rFonts w:ascii="標楷體" w:eastAsia="標楷體" w:hAnsi="標楷體"/>
          <w:bCs/>
        </w:rPr>
      </w:pPr>
      <w:r w:rsidRPr="00C02E97">
        <w:rPr>
          <w:rFonts w:ascii="標楷體" w:eastAsia="標楷體" w:hAnsi="標楷體" w:hint="eastAsia"/>
          <w:bCs/>
        </w:rPr>
        <w:t xml:space="preserve">       105年至112年6月底文化資產數量統計表</w:t>
      </w:r>
    </w:p>
    <w:tbl>
      <w:tblPr>
        <w:tblW w:w="8534" w:type="dxa"/>
        <w:tblInd w:w="83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1753"/>
        <w:gridCol w:w="6"/>
        <w:gridCol w:w="679"/>
        <w:gridCol w:w="7"/>
        <w:gridCol w:w="714"/>
        <w:gridCol w:w="18"/>
        <w:gridCol w:w="740"/>
        <w:gridCol w:w="12"/>
        <w:gridCol w:w="728"/>
        <w:gridCol w:w="742"/>
        <w:gridCol w:w="741"/>
        <w:gridCol w:w="756"/>
        <w:gridCol w:w="728"/>
        <w:gridCol w:w="897"/>
        <w:gridCol w:w="13"/>
      </w:tblGrid>
      <w:tr w:rsidR="00786A05" w:rsidRPr="00C02E97" w:rsidTr="007B013D">
        <w:trPr>
          <w:gridAfter w:val="1"/>
          <w:wAfter w:w="13" w:type="dxa"/>
          <w:tblHeader/>
        </w:trPr>
        <w:tc>
          <w:tcPr>
            <w:tcW w:w="1753" w:type="dxa"/>
            <w:shd w:val="clear" w:color="auto" w:fill="auto"/>
            <w:noWrap/>
            <w:vAlign w:val="center"/>
            <w:hideMark/>
          </w:tcPr>
          <w:p w:rsidR="00786A05" w:rsidRPr="00C02E97" w:rsidRDefault="00786A05" w:rsidP="007B013D">
            <w:pPr>
              <w:pStyle w:val="14"/>
              <w:ind w:left="150" w:hanging="150"/>
              <w:jc w:val="both"/>
              <w:rPr>
                <w:bCs/>
                <w:snapToGrid/>
                <w:spacing w:val="-20"/>
                <w:szCs w:val="24"/>
              </w:rPr>
            </w:pPr>
            <w:r w:rsidRPr="00C02E97">
              <w:rPr>
                <w:rFonts w:hint="eastAsia"/>
                <w:bCs/>
                <w:snapToGrid/>
                <w:spacing w:val="-20"/>
                <w:szCs w:val="24"/>
              </w:rPr>
              <w:t>文資類型</w:t>
            </w:r>
          </w:p>
        </w:tc>
        <w:tc>
          <w:tcPr>
            <w:tcW w:w="685" w:type="dxa"/>
            <w:gridSpan w:val="2"/>
            <w:shd w:val="clear" w:color="auto" w:fill="auto"/>
            <w:noWrap/>
            <w:vAlign w:val="center"/>
            <w:hideMark/>
          </w:tcPr>
          <w:p w:rsidR="00786A05" w:rsidRPr="00C02E97" w:rsidRDefault="00786A05" w:rsidP="007B013D">
            <w:pPr>
              <w:pStyle w:val="14"/>
              <w:ind w:left="150" w:hanging="150"/>
              <w:jc w:val="both"/>
              <w:rPr>
                <w:bCs/>
                <w:snapToGrid/>
                <w:spacing w:val="-20"/>
                <w:szCs w:val="24"/>
              </w:rPr>
            </w:pPr>
            <w:r w:rsidRPr="00C02E97">
              <w:rPr>
                <w:rFonts w:hint="eastAsia"/>
                <w:bCs/>
                <w:snapToGrid/>
                <w:spacing w:val="-20"/>
                <w:szCs w:val="24"/>
              </w:rPr>
              <w:t>單位</w:t>
            </w:r>
          </w:p>
        </w:tc>
        <w:tc>
          <w:tcPr>
            <w:tcW w:w="739" w:type="dxa"/>
            <w:gridSpan w:val="3"/>
            <w:shd w:val="clear" w:color="auto" w:fill="auto"/>
            <w:noWrap/>
            <w:vAlign w:val="center"/>
            <w:hideMark/>
          </w:tcPr>
          <w:p w:rsidR="00786A05" w:rsidRPr="00C02E97" w:rsidRDefault="00786A05" w:rsidP="007B013D">
            <w:pPr>
              <w:pStyle w:val="14"/>
              <w:ind w:left="150" w:hanging="150"/>
              <w:jc w:val="both"/>
              <w:rPr>
                <w:bCs/>
                <w:snapToGrid/>
                <w:spacing w:val="-20"/>
                <w:szCs w:val="24"/>
              </w:rPr>
            </w:pPr>
            <w:r w:rsidRPr="00C02E97">
              <w:rPr>
                <w:rFonts w:hint="eastAsia"/>
                <w:bCs/>
                <w:snapToGrid/>
                <w:spacing w:val="-20"/>
                <w:szCs w:val="24"/>
              </w:rPr>
              <w:t>105年</w:t>
            </w:r>
          </w:p>
        </w:tc>
        <w:tc>
          <w:tcPr>
            <w:tcW w:w="740" w:type="dxa"/>
            <w:shd w:val="clear" w:color="auto" w:fill="auto"/>
            <w:noWrap/>
            <w:vAlign w:val="center"/>
            <w:hideMark/>
          </w:tcPr>
          <w:p w:rsidR="00786A05" w:rsidRPr="00C02E97" w:rsidRDefault="00786A05" w:rsidP="007B013D">
            <w:pPr>
              <w:pStyle w:val="14"/>
              <w:ind w:left="150" w:hanging="150"/>
              <w:jc w:val="both"/>
              <w:rPr>
                <w:bCs/>
                <w:snapToGrid/>
                <w:spacing w:val="-20"/>
                <w:szCs w:val="24"/>
              </w:rPr>
            </w:pPr>
            <w:r w:rsidRPr="00C02E97">
              <w:rPr>
                <w:rFonts w:hint="eastAsia"/>
                <w:bCs/>
                <w:snapToGrid/>
                <w:spacing w:val="-20"/>
                <w:szCs w:val="24"/>
              </w:rPr>
              <w:t>106年</w:t>
            </w:r>
          </w:p>
        </w:tc>
        <w:tc>
          <w:tcPr>
            <w:tcW w:w="740" w:type="dxa"/>
            <w:gridSpan w:val="2"/>
            <w:shd w:val="clear" w:color="auto" w:fill="auto"/>
            <w:noWrap/>
            <w:vAlign w:val="center"/>
            <w:hideMark/>
          </w:tcPr>
          <w:p w:rsidR="00786A05" w:rsidRPr="00C02E97" w:rsidRDefault="00786A05" w:rsidP="007B013D">
            <w:pPr>
              <w:pStyle w:val="14"/>
              <w:ind w:left="150" w:hanging="150"/>
              <w:jc w:val="both"/>
              <w:rPr>
                <w:bCs/>
                <w:snapToGrid/>
                <w:spacing w:val="-20"/>
                <w:szCs w:val="24"/>
              </w:rPr>
            </w:pPr>
            <w:r w:rsidRPr="00C02E97">
              <w:rPr>
                <w:rFonts w:hint="eastAsia"/>
                <w:bCs/>
                <w:snapToGrid/>
                <w:spacing w:val="-20"/>
                <w:szCs w:val="24"/>
              </w:rPr>
              <w:t>107年</w:t>
            </w:r>
          </w:p>
        </w:tc>
        <w:tc>
          <w:tcPr>
            <w:tcW w:w="742" w:type="dxa"/>
            <w:shd w:val="clear" w:color="auto" w:fill="auto"/>
            <w:noWrap/>
            <w:vAlign w:val="center"/>
            <w:hideMark/>
          </w:tcPr>
          <w:p w:rsidR="00786A05" w:rsidRPr="00C02E97" w:rsidRDefault="00786A05" w:rsidP="007B013D">
            <w:pPr>
              <w:pStyle w:val="14"/>
              <w:ind w:left="150" w:hanging="150"/>
              <w:jc w:val="both"/>
              <w:rPr>
                <w:bCs/>
                <w:snapToGrid/>
                <w:spacing w:val="-20"/>
                <w:szCs w:val="24"/>
              </w:rPr>
            </w:pPr>
            <w:r w:rsidRPr="00C02E97">
              <w:rPr>
                <w:rFonts w:hint="eastAsia"/>
                <w:bCs/>
                <w:snapToGrid/>
                <w:spacing w:val="-20"/>
                <w:szCs w:val="24"/>
              </w:rPr>
              <w:t>108年</w:t>
            </w:r>
          </w:p>
        </w:tc>
        <w:tc>
          <w:tcPr>
            <w:tcW w:w="741" w:type="dxa"/>
            <w:shd w:val="clear" w:color="auto" w:fill="auto"/>
            <w:noWrap/>
            <w:vAlign w:val="center"/>
            <w:hideMark/>
          </w:tcPr>
          <w:p w:rsidR="00786A05" w:rsidRPr="00C02E97" w:rsidRDefault="00786A05" w:rsidP="007B013D">
            <w:pPr>
              <w:pStyle w:val="14"/>
              <w:ind w:left="150" w:hanging="150"/>
              <w:jc w:val="both"/>
              <w:rPr>
                <w:bCs/>
                <w:snapToGrid/>
                <w:spacing w:val="-20"/>
                <w:szCs w:val="24"/>
              </w:rPr>
            </w:pPr>
            <w:r w:rsidRPr="00C02E97">
              <w:rPr>
                <w:rFonts w:hint="eastAsia"/>
                <w:bCs/>
                <w:snapToGrid/>
                <w:spacing w:val="-20"/>
                <w:szCs w:val="24"/>
              </w:rPr>
              <w:t>109年</w:t>
            </w:r>
          </w:p>
        </w:tc>
        <w:tc>
          <w:tcPr>
            <w:tcW w:w="756" w:type="dxa"/>
            <w:shd w:val="clear" w:color="auto" w:fill="auto"/>
            <w:noWrap/>
            <w:vAlign w:val="center"/>
            <w:hideMark/>
          </w:tcPr>
          <w:p w:rsidR="00786A05" w:rsidRPr="00C02E97" w:rsidRDefault="00786A05" w:rsidP="007B013D">
            <w:pPr>
              <w:pStyle w:val="14"/>
              <w:ind w:left="150" w:hanging="150"/>
              <w:jc w:val="both"/>
              <w:rPr>
                <w:bCs/>
                <w:snapToGrid/>
                <w:spacing w:val="-20"/>
                <w:szCs w:val="24"/>
              </w:rPr>
            </w:pPr>
            <w:r w:rsidRPr="00C02E97">
              <w:rPr>
                <w:rFonts w:hint="eastAsia"/>
                <w:bCs/>
                <w:snapToGrid/>
                <w:spacing w:val="-20"/>
                <w:szCs w:val="24"/>
              </w:rPr>
              <w:t>110年</w:t>
            </w:r>
          </w:p>
        </w:tc>
        <w:tc>
          <w:tcPr>
            <w:tcW w:w="728" w:type="dxa"/>
            <w:shd w:val="clear" w:color="auto" w:fill="auto"/>
            <w:noWrap/>
            <w:vAlign w:val="center"/>
            <w:hideMark/>
          </w:tcPr>
          <w:p w:rsidR="00786A05" w:rsidRPr="00C02E97" w:rsidRDefault="00786A05" w:rsidP="007B013D">
            <w:pPr>
              <w:pStyle w:val="14"/>
              <w:ind w:left="150" w:hanging="150"/>
              <w:jc w:val="both"/>
              <w:rPr>
                <w:bCs/>
                <w:snapToGrid/>
                <w:spacing w:val="-20"/>
                <w:szCs w:val="24"/>
              </w:rPr>
            </w:pPr>
            <w:r w:rsidRPr="00C02E97">
              <w:rPr>
                <w:rFonts w:hint="eastAsia"/>
                <w:bCs/>
                <w:snapToGrid/>
                <w:spacing w:val="-20"/>
                <w:szCs w:val="24"/>
              </w:rPr>
              <w:t>111年</w:t>
            </w:r>
          </w:p>
        </w:tc>
        <w:tc>
          <w:tcPr>
            <w:tcW w:w="897" w:type="dxa"/>
            <w:shd w:val="clear" w:color="auto" w:fill="auto"/>
            <w:vAlign w:val="center"/>
            <w:hideMark/>
          </w:tcPr>
          <w:p w:rsidR="00786A05" w:rsidRPr="00C02E97" w:rsidRDefault="00786A05" w:rsidP="007B013D">
            <w:pPr>
              <w:pStyle w:val="14"/>
              <w:ind w:left="150" w:hanging="150"/>
              <w:jc w:val="both"/>
              <w:rPr>
                <w:bCs/>
                <w:snapToGrid/>
                <w:spacing w:val="-20"/>
                <w:szCs w:val="24"/>
              </w:rPr>
            </w:pPr>
            <w:r w:rsidRPr="00C02E97">
              <w:rPr>
                <w:rFonts w:hint="eastAsia"/>
                <w:bCs/>
                <w:snapToGrid/>
                <w:spacing w:val="-20"/>
                <w:szCs w:val="24"/>
              </w:rPr>
              <w:t>112年截至6月底</w:t>
            </w:r>
          </w:p>
        </w:tc>
      </w:tr>
      <w:tr w:rsidR="00786A05" w:rsidRPr="00C02E97" w:rsidTr="007B013D">
        <w:tc>
          <w:tcPr>
            <w:tcW w:w="1759" w:type="dxa"/>
            <w:gridSpan w:val="2"/>
            <w:shd w:val="clear" w:color="auto" w:fill="auto"/>
            <w:vAlign w:val="center"/>
            <w:hideMark/>
          </w:tcPr>
          <w:p w:rsidR="00786A05" w:rsidRPr="00C02E97" w:rsidRDefault="00786A05" w:rsidP="007B013D">
            <w:pPr>
              <w:pStyle w:val="14"/>
              <w:ind w:left="150" w:hanging="150"/>
              <w:jc w:val="both"/>
              <w:rPr>
                <w:bCs/>
                <w:snapToGrid/>
                <w:spacing w:val="-20"/>
                <w:szCs w:val="24"/>
              </w:rPr>
            </w:pPr>
            <w:r w:rsidRPr="00C02E97">
              <w:rPr>
                <w:rFonts w:hint="eastAsia"/>
                <w:bCs/>
                <w:snapToGrid/>
                <w:spacing w:val="-20"/>
                <w:szCs w:val="24"/>
              </w:rPr>
              <w:t>古蹟</w:t>
            </w:r>
          </w:p>
        </w:tc>
        <w:tc>
          <w:tcPr>
            <w:tcW w:w="686" w:type="dxa"/>
            <w:gridSpan w:val="2"/>
            <w:shd w:val="clear" w:color="auto" w:fill="auto"/>
            <w:noWrap/>
            <w:vAlign w:val="center"/>
            <w:hideMark/>
          </w:tcPr>
          <w:p w:rsidR="00786A05" w:rsidRPr="00C02E97" w:rsidRDefault="00786A05" w:rsidP="007B013D">
            <w:pPr>
              <w:pStyle w:val="14"/>
              <w:ind w:left="150" w:hanging="150"/>
              <w:jc w:val="both"/>
              <w:rPr>
                <w:bCs/>
                <w:snapToGrid/>
                <w:spacing w:val="-20"/>
                <w:szCs w:val="24"/>
              </w:rPr>
            </w:pPr>
            <w:r w:rsidRPr="00C02E97">
              <w:rPr>
                <w:rFonts w:hint="eastAsia"/>
                <w:bCs/>
                <w:snapToGrid/>
                <w:spacing w:val="-20"/>
                <w:szCs w:val="24"/>
              </w:rPr>
              <w:t>處</w:t>
            </w:r>
          </w:p>
        </w:tc>
        <w:tc>
          <w:tcPr>
            <w:tcW w:w="714" w:type="dxa"/>
            <w:shd w:val="clear" w:color="auto" w:fill="auto"/>
            <w:noWrap/>
            <w:vAlign w:val="center"/>
            <w:hideMark/>
          </w:tcPr>
          <w:p w:rsidR="00786A05" w:rsidRPr="00C02E97" w:rsidRDefault="00786A05" w:rsidP="007B013D">
            <w:pPr>
              <w:pStyle w:val="14"/>
              <w:ind w:left="150" w:hanging="150"/>
              <w:jc w:val="right"/>
              <w:rPr>
                <w:bCs/>
                <w:snapToGrid/>
                <w:spacing w:val="-20"/>
                <w:szCs w:val="24"/>
              </w:rPr>
            </w:pPr>
            <w:r w:rsidRPr="00C02E97">
              <w:rPr>
                <w:rFonts w:hint="eastAsia"/>
                <w:bCs/>
                <w:snapToGrid/>
                <w:spacing w:val="-20"/>
                <w:szCs w:val="24"/>
              </w:rPr>
              <w:t xml:space="preserve">   879 </w:t>
            </w:r>
          </w:p>
        </w:tc>
        <w:tc>
          <w:tcPr>
            <w:tcW w:w="770" w:type="dxa"/>
            <w:gridSpan w:val="3"/>
            <w:shd w:val="clear" w:color="auto" w:fill="auto"/>
            <w:noWrap/>
            <w:vAlign w:val="center"/>
            <w:hideMark/>
          </w:tcPr>
          <w:p w:rsidR="00786A05" w:rsidRPr="00C02E97" w:rsidRDefault="00786A05" w:rsidP="007B013D">
            <w:pPr>
              <w:pStyle w:val="14"/>
              <w:ind w:left="150" w:hanging="150"/>
              <w:jc w:val="right"/>
              <w:rPr>
                <w:bCs/>
                <w:snapToGrid/>
                <w:spacing w:val="-20"/>
                <w:szCs w:val="24"/>
              </w:rPr>
            </w:pPr>
            <w:r w:rsidRPr="00C02E97">
              <w:rPr>
                <w:rFonts w:hint="eastAsia"/>
                <w:bCs/>
                <w:snapToGrid/>
                <w:spacing w:val="-20"/>
                <w:szCs w:val="24"/>
              </w:rPr>
              <w:t xml:space="preserve">   909 </w:t>
            </w:r>
          </w:p>
        </w:tc>
        <w:tc>
          <w:tcPr>
            <w:tcW w:w="728" w:type="dxa"/>
            <w:shd w:val="clear" w:color="auto" w:fill="auto"/>
            <w:noWrap/>
            <w:vAlign w:val="center"/>
            <w:hideMark/>
          </w:tcPr>
          <w:p w:rsidR="00786A05" w:rsidRPr="00C02E97" w:rsidRDefault="00786A05" w:rsidP="007B013D">
            <w:pPr>
              <w:pStyle w:val="14"/>
              <w:ind w:left="150" w:hanging="150"/>
              <w:jc w:val="right"/>
              <w:rPr>
                <w:bCs/>
                <w:snapToGrid/>
                <w:spacing w:val="-20"/>
                <w:szCs w:val="24"/>
              </w:rPr>
            </w:pPr>
            <w:r w:rsidRPr="00C02E97">
              <w:rPr>
                <w:rFonts w:hint="eastAsia"/>
                <w:bCs/>
                <w:snapToGrid/>
                <w:spacing w:val="-20"/>
                <w:szCs w:val="24"/>
              </w:rPr>
              <w:t xml:space="preserve">   938 </w:t>
            </w:r>
          </w:p>
        </w:tc>
        <w:tc>
          <w:tcPr>
            <w:tcW w:w="742" w:type="dxa"/>
            <w:shd w:val="clear" w:color="auto" w:fill="auto"/>
            <w:noWrap/>
            <w:vAlign w:val="center"/>
            <w:hideMark/>
          </w:tcPr>
          <w:p w:rsidR="00786A05" w:rsidRPr="00C02E97" w:rsidRDefault="00786A05" w:rsidP="007B013D">
            <w:pPr>
              <w:pStyle w:val="14"/>
              <w:ind w:left="150" w:hanging="150"/>
              <w:jc w:val="right"/>
              <w:rPr>
                <w:bCs/>
                <w:snapToGrid/>
                <w:spacing w:val="-20"/>
                <w:szCs w:val="24"/>
              </w:rPr>
            </w:pPr>
            <w:r w:rsidRPr="00C02E97">
              <w:rPr>
                <w:rFonts w:hint="eastAsia"/>
                <w:bCs/>
                <w:snapToGrid/>
                <w:spacing w:val="-20"/>
                <w:szCs w:val="24"/>
              </w:rPr>
              <w:t xml:space="preserve">   967 </w:t>
            </w:r>
          </w:p>
        </w:tc>
        <w:tc>
          <w:tcPr>
            <w:tcW w:w="741" w:type="dxa"/>
            <w:shd w:val="clear" w:color="auto" w:fill="auto"/>
            <w:noWrap/>
            <w:vAlign w:val="center"/>
            <w:hideMark/>
          </w:tcPr>
          <w:p w:rsidR="00786A05" w:rsidRPr="00C02E97" w:rsidRDefault="00786A05" w:rsidP="007B013D">
            <w:pPr>
              <w:pStyle w:val="14"/>
              <w:ind w:left="150" w:hanging="150"/>
              <w:jc w:val="right"/>
              <w:rPr>
                <w:bCs/>
                <w:snapToGrid/>
                <w:spacing w:val="-20"/>
                <w:szCs w:val="24"/>
              </w:rPr>
            </w:pPr>
            <w:r w:rsidRPr="00C02E97">
              <w:rPr>
                <w:rFonts w:hint="eastAsia"/>
                <w:bCs/>
                <w:snapToGrid/>
                <w:spacing w:val="-20"/>
                <w:szCs w:val="24"/>
              </w:rPr>
              <w:t xml:space="preserve">   986 </w:t>
            </w:r>
          </w:p>
        </w:tc>
        <w:tc>
          <w:tcPr>
            <w:tcW w:w="756" w:type="dxa"/>
            <w:shd w:val="clear" w:color="auto" w:fill="auto"/>
            <w:noWrap/>
            <w:vAlign w:val="center"/>
            <w:hideMark/>
          </w:tcPr>
          <w:p w:rsidR="00786A05" w:rsidRPr="00C02E97" w:rsidRDefault="00786A05" w:rsidP="007B013D">
            <w:pPr>
              <w:pStyle w:val="14"/>
              <w:ind w:left="150" w:hanging="150"/>
              <w:jc w:val="right"/>
              <w:rPr>
                <w:bCs/>
                <w:snapToGrid/>
                <w:spacing w:val="-20"/>
                <w:szCs w:val="24"/>
              </w:rPr>
            </w:pPr>
            <w:r w:rsidRPr="00C02E97">
              <w:rPr>
                <w:rFonts w:hint="eastAsia"/>
                <w:bCs/>
                <w:snapToGrid/>
                <w:spacing w:val="-20"/>
                <w:szCs w:val="24"/>
              </w:rPr>
              <w:t xml:space="preserve"> 1,014 </w:t>
            </w:r>
          </w:p>
        </w:tc>
        <w:tc>
          <w:tcPr>
            <w:tcW w:w="728" w:type="dxa"/>
            <w:shd w:val="clear" w:color="auto" w:fill="auto"/>
            <w:noWrap/>
            <w:vAlign w:val="center"/>
            <w:hideMark/>
          </w:tcPr>
          <w:p w:rsidR="00786A05" w:rsidRPr="00C02E97" w:rsidRDefault="00786A05" w:rsidP="007B013D">
            <w:pPr>
              <w:pStyle w:val="14"/>
              <w:ind w:left="150" w:hanging="150"/>
              <w:jc w:val="right"/>
              <w:rPr>
                <w:bCs/>
                <w:snapToGrid/>
                <w:spacing w:val="-20"/>
                <w:szCs w:val="24"/>
              </w:rPr>
            </w:pPr>
            <w:r w:rsidRPr="00C02E97">
              <w:rPr>
                <w:rFonts w:hint="eastAsia"/>
                <w:bCs/>
                <w:snapToGrid/>
                <w:spacing w:val="-20"/>
                <w:szCs w:val="24"/>
              </w:rPr>
              <w:t xml:space="preserve"> 1,034 </w:t>
            </w:r>
          </w:p>
        </w:tc>
        <w:tc>
          <w:tcPr>
            <w:tcW w:w="910" w:type="dxa"/>
            <w:gridSpan w:val="2"/>
            <w:shd w:val="clear" w:color="auto" w:fill="auto"/>
            <w:noWrap/>
            <w:vAlign w:val="center"/>
            <w:hideMark/>
          </w:tcPr>
          <w:p w:rsidR="00786A05" w:rsidRPr="00C02E97" w:rsidRDefault="00786A05" w:rsidP="007B013D">
            <w:pPr>
              <w:pStyle w:val="14"/>
              <w:ind w:left="150" w:hanging="150"/>
              <w:jc w:val="right"/>
              <w:rPr>
                <w:bCs/>
                <w:snapToGrid/>
                <w:spacing w:val="-20"/>
                <w:szCs w:val="24"/>
              </w:rPr>
            </w:pPr>
            <w:r w:rsidRPr="00C02E97">
              <w:rPr>
                <w:rFonts w:hint="eastAsia"/>
                <w:bCs/>
                <w:snapToGrid/>
                <w:spacing w:val="-20"/>
                <w:szCs w:val="24"/>
              </w:rPr>
              <w:t xml:space="preserve"> 1,027 </w:t>
            </w:r>
          </w:p>
        </w:tc>
      </w:tr>
      <w:tr w:rsidR="00786A05" w:rsidRPr="00C02E97" w:rsidTr="007B013D">
        <w:tc>
          <w:tcPr>
            <w:tcW w:w="1759" w:type="dxa"/>
            <w:gridSpan w:val="2"/>
            <w:shd w:val="clear" w:color="auto" w:fill="auto"/>
            <w:vAlign w:val="center"/>
            <w:hideMark/>
          </w:tcPr>
          <w:p w:rsidR="00786A05" w:rsidRPr="00C02E97" w:rsidRDefault="00786A05" w:rsidP="007B013D">
            <w:pPr>
              <w:pStyle w:val="14"/>
              <w:ind w:left="150" w:hanging="150"/>
              <w:jc w:val="both"/>
              <w:rPr>
                <w:bCs/>
                <w:snapToGrid/>
                <w:spacing w:val="-20"/>
                <w:szCs w:val="24"/>
              </w:rPr>
            </w:pPr>
            <w:r w:rsidRPr="00C02E97">
              <w:rPr>
                <w:rFonts w:hint="eastAsia"/>
                <w:bCs/>
                <w:snapToGrid/>
                <w:spacing w:val="-20"/>
                <w:szCs w:val="24"/>
              </w:rPr>
              <w:t>歷史建築</w:t>
            </w:r>
          </w:p>
        </w:tc>
        <w:tc>
          <w:tcPr>
            <w:tcW w:w="686" w:type="dxa"/>
            <w:gridSpan w:val="2"/>
            <w:shd w:val="clear" w:color="auto" w:fill="auto"/>
            <w:noWrap/>
            <w:vAlign w:val="center"/>
            <w:hideMark/>
          </w:tcPr>
          <w:p w:rsidR="00786A05" w:rsidRPr="00C02E97" w:rsidRDefault="00786A05" w:rsidP="007B013D">
            <w:pPr>
              <w:pStyle w:val="14"/>
              <w:ind w:left="150" w:hanging="150"/>
              <w:jc w:val="both"/>
              <w:rPr>
                <w:bCs/>
                <w:snapToGrid/>
                <w:spacing w:val="-20"/>
                <w:szCs w:val="24"/>
              </w:rPr>
            </w:pPr>
            <w:r w:rsidRPr="00C02E97">
              <w:rPr>
                <w:rFonts w:hint="eastAsia"/>
                <w:bCs/>
                <w:snapToGrid/>
                <w:spacing w:val="-20"/>
                <w:szCs w:val="24"/>
              </w:rPr>
              <w:t>處</w:t>
            </w:r>
          </w:p>
        </w:tc>
        <w:tc>
          <w:tcPr>
            <w:tcW w:w="714" w:type="dxa"/>
            <w:shd w:val="clear" w:color="auto" w:fill="auto"/>
            <w:noWrap/>
            <w:vAlign w:val="center"/>
            <w:hideMark/>
          </w:tcPr>
          <w:p w:rsidR="00786A05" w:rsidRPr="00C02E97" w:rsidRDefault="00786A05" w:rsidP="007B013D">
            <w:pPr>
              <w:pStyle w:val="14"/>
              <w:ind w:left="150" w:hanging="150"/>
              <w:jc w:val="right"/>
              <w:rPr>
                <w:bCs/>
                <w:snapToGrid/>
                <w:spacing w:val="-20"/>
                <w:szCs w:val="24"/>
              </w:rPr>
            </w:pPr>
            <w:r w:rsidRPr="00C02E97">
              <w:rPr>
                <w:rFonts w:hint="eastAsia"/>
                <w:bCs/>
                <w:snapToGrid/>
                <w:spacing w:val="-20"/>
                <w:szCs w:val="24"/>
              </w:rPr>
              <w:t xml:space="preserve"> 1,327 </w:t>
            </w:r>
          </w:p>
        </w:tc>
        <w:tc>
          <w:tcPr>
            <w:tcW w:w="770" w:type="dxa"/>
            <w:gridSpan w:val="3"/>
            <w:shd w:val="clear" w:color="auto" w:fill="auto"/>
            <w:noWrap/>
            <w:vAlign w:val="center"/>
            <w:hideMark/>
          </w:tcPr>
          <w:p w:rsidR="00786A05" w:rsidRPr="00C02E97" w:rsidRDefault="00786A05" w:rsidP="007B013D">
            <w:pPr>
              <w:pStyle w:val="14"/>
              <w:ind w:left="150" w:hanging="150"/>
              <w:jc w:val="right"/>
              <w:rPr>
                <w:bCs/>
                <w:snapToGrid/>
                <w:spacing w:val="-20"/>
                <w:szCs w:val="24"/>
              </w:rPr>
            </w:pPr>
            <w:r w:rsidRPr="00C02E97">
              <w:rPr>
                <w:rFonts w:hint="eastAsia"/>
                <w:bCs/>
                <w:snapToGrid/>
                <w:spacing w:val="-20"/>
                <w:szCs w:val="24"/>
              </w:rPr>
              <w:t xml:space="preserve"> 1,401 </w:t>
            </w:r>
          </w:p>
        </w:tc>
        <w:tc>
          <w:tcPr>
            <w:tcW w:w="728" w:type="dxa"/>
            <w:shd w:val="clear" w:color="auto" w:fill="auto"/>
            <w:noWrap/>
            <w:vAlign w:val="center"/>
            <w:hideMark/>
          </w:tcPr>
          <w:p w:rsidR="00786A05" w:rsidRPr="00C02E97" w:rsidRDefault="00786A05" w:rsidP="007B013D">
            <w:pPr>
              <w:pStyle w:val="14"/>
              <w:ind w:left="150" w:hanging="150"/>
              <w:jc w:val="right"/>
              <w:rPr>
                <w:bCs/>
                <w:snapToGrid/>
                <w:spacing w:val="-20"/>
                <w:szCs w:val="24"/>
              </w:rPr>
            </w:pPr>
            <w:r w:rsidRPr="00C02E97">
              <w:rPr>
                <w:rFonts w:hint="eastAsia"/>
                <w:bCs/>
                <w:snapToGrid/>
                <w:spacing w:val="-20"/>
                <w:szCs w:val="24"/>
              </w:rPr>
              <w:t xml:space="preserve"> 1,421 </w:t>
            </w:r>
          </w:p>
        </w:tc>
        <w:tc>
          <w:tcPr>
            <w:tcW w:w="742" w:type="dxa"/>
            <w:shd w:val="clear" w:color="auto" w:fill="auto"/>
            <w:noWrap/>
            <w:vAlign w:val="center"/>
            <w:hideMark/>
          </w:tcPr>
          <w:p w:rsidR="00786A05" w:rsidRPr="00C02E97" w:rsidRDefault="00786A05" w:rsidP="007B013D">
            <w:pPr>
              <w:pStyle w:val="14"/>
              <w:ind w:left="150" w:hanging="150"/>
              <w:jc w:val="right"/>
              <w:rPr>
                <w:bCs/>
                <w:snapToGrid/>
                <w:spacing w:val="-20"/>
                <w:szCs w:val="24"/>
              </w:rPr>
            </w:pPr>
            <w:r w:rsidRPr="00C02E97">
              <w:rPr>
                <w:rFonts w:hint="eastAsia"/>
                <w:bCs/>
                <w:snapToGrid/>
                <w:spacing w:val="-20"/>
                <w:szCs w:val="24"/>
              </w:rPr>
              <w:t xml:space="preserve"> 1,564 </w:t>
            </w:r>
          </w:p>
        </w:tc>
        <w:tc>
          <w:tcPr>
            <w:tcW w:w="741" w:type="dxa"/>
            <w:shd w:val="clear" w:color="auto" w:fill="auto"/>
            <w:noWrap/>
            <w:vAlign w:val="center"/>
            <w:hideMark/>
          </w:tcPr>
          <w:p w:rsidR="00786A05" w:rsidRPr="00C02E97" w:rsidRDefault="00786A05" w:rsidP="007B013D">
            <w:pPr>
              <w:pStyle w:val="14"/>
              <w:ind w:left="150" w:hanging="150"/>
              <w:jc w:val="right"/>
              <w:rPr>
                <w:bCs/>
                <w:snapToGrid/>
                <w:spacing w:val="-20"/>
                <w:szCs w:val="24"/>
              </w:rPr>
            </w:pPr>
            <w:r w:rsidRPr="00C02E97">
              <w:rPr>
                <w:rFonts w:hint="eastAsia"/>
                <w:bCs/>
                <w:snapToGrid/>
                <w:spacing w:val="-20"/>
                <w:szCs w:val="24"/>
              </w:rPr>
              <w:t xml:space="preserve"> 1,611 </w:t>
            </w:r>
          </w:p>
        </w:tc>
        <w:tc>
          <w:tcPr>
            <w:tcW w:w="756" w:type="dxa"/>
            <w:shd w:val="clear" w:color="auto" w:fill="auto"/>
            <w:noWrap/>
            <w:vAlign w:val="center"/>
            <w:hideMark/>
          </w:tcPr>
          <w:p w:rsidR="00786A05" w:rsidRPr="00C02E97" w:rsidRDefault="00786A05" w:rsidP="007B013D">
            <w:pPr>
              <w:pStyle w:val="14"/>
              <w:ind w:left="150" w:hanging="150"/>
              <w:jc w:val="right"/>
              <w:rPr>
                <w:bCs/>
                <w:snapToGrid/>
                <w:spacing w:val="-20"/>
                <w:szCs w:val="24"/>
              </w:rPr>
            </w:pPr>
            <w:r w:rsidRPr="00C02E97">
              <w:rPr>
                <w:rFonts w:hint="eastAsia"/>
                <w:bCs/>
                <w:snapToGrid/>
                <w:spacing w:val="-20"/>
                <w:szCs w:val="24"/>
              </w:rPr>
              <w:t xml:space="preserve"> 1,666 </w:t>
            </w:r>
          </w:p>
        </w:tc>
        <w:tc>
          <w:tcPr>
            <w:tcW w:w="728" w:type="dxa"/>
            <w:shd w:val="clear" w:color="auto" w:fill="auto"/>
            <w:noWrap/>
            <w:vAlign w:val="center"/>
            <w:hideMark/>
          </w:tcPr>
          <w:p w:rsidR="00786A05" w:rsidRPr="00C02E97" w:rsidRDefault="00786A05" w:rsidP="007B013D">
            <w:pPr>
              <w:pStyle w:val="14"/>
              <w:ind w:left="150" w:hanging="150"/>
              <w:jc w:val="right"/>
              <w:rPr>
                <w:bCs/>
                <w:snapToGrid/>
                <w:spacing w:val="-20"/>
                <w:szCs w:val="24"/>
              </w:rPr>
            </w:pPr>
            <w:r w:rsidRPr="00C02E97">
              <w:rPr>
                <w:rFonts w:hint="eastAsia"/>
                <w:bCs/>
                <w:snapToGrid/>
                <w:spacing w:val="-20"/>
                <w:szCs w:val="24"/>
              </w:rPr>
              <w:t xml:space="preserve"> 1,707 </w:t>
            </w:r>
          </w:p>
        </w:tc>
        <w:tc>
          <w:tcPr>
            <w:tcW w:w="910" w:type="dxa"/>
            <w:gridSpan w:val="2"/>
            <w:shd w:val="clear" w:color="auto" w:fill="auto"/>
            <w:noWrap/>
            <w:vAlign w:val="center"/>
            <w:hideMark/>
          </w:tcPr>
          <w:p w:rsidR="00786A05" w:rsidRPr="00C02E97" w:rsidRDefault="00786A05" w:rsidP="007B013D">
            <w:pPr>
              <w:pStyle w:val="14"/>
              <w:ind w:left="150" w:hanging="150"/>
              <w:jc w:val="right"/>
              <w:rPr>
                <w:bCs/>
                <w:snapToGrid/>
                <w:spacing w:val="-20"/>
                <w:szCs w:val="24"/>
              </w:rPr>
            </w:pPr>
            <w:r w:rsidRPr="00C02E97">
              <w:rPr>
                <w:rFonts w:hint="eastAsia"/>
                <w:bCs/>
                <w:snapToGrid/>
                <w:spacing w:val="-20"/>
                <w:szCs w:val="24"/>
              </w:rPr>
              <w:t xml:space="preserve"> 1,726 </w:t>
            </w:r>
          </w:p>
        </w:tc>
      </w:tr>
      <w:tr w:rsidR="00786A05" w:rsidRPr="00C02E97" w:rsidTr="007B013D">
        <w:tc>
          <w:tcPr>
            <w:tcW w:w="1759" w:type="dxa"/>
            <w:gridSpan w:val="2"/>
            <w:shd w:val="clear" w:color="auto" w:fill="auto"/>
            <w:vAlign w:val="center"/>
            <w:hideMark/>
          </w:tcPr>
          <w:p w:rsidR="00786A05" w:rsidRPr="00C02E97" w:rsidRDefault="00786A05" w:rsidP="007B013D">
            <w:pPr>
              <w:pStyle w:val="14"/>
              <w:ind w:left="150" w:hanging="150"/>
              <w:jc w:val="both"/>
              <w:rPr>
                <w:bCs/>
                <w:snapToGrid/>
                <w:spacing w:val="-20"/>
                <w:szCs w:val="24"/>
              </w:rPr>
            </w:pPr>
            <w:r w:rsidRPr="00C02E97">
              <w:rPr>
                <w:rFonts w:hint="eastAsia"/>
                <w:bCs/>
                <w:snapToGrid/>
                <w:spacing w:val="-20"/>
                <w:szCs w:val="24"/>
              </w:rPr>
              <w:t>紀念建築</w:t>
            </w:r>
          </w:p>
        </w:tc>
        <w:tc>
          <w:tcPr>
            <w:tcW w:w="686" w:type="dxa"/>
            <w:gridSpan w:val="2"/>
            <w:shd w:val="clear" w:color="auto" w:fill="auto"/>
            <w:noWrap/>
            <w:vAlign w:val="center"/>
            <w:hideMark/>
          </w:tcPr>
          <w:p w:rsidR="00786A05" w:rsidRPr="00C02E97" w:rsidRDefault="00786A05" w:rsidP="007B013D">
            <w:pPr>
              <w:pStyle w:val="14"/>
              <w:ind w:left="150" w:hanging="150"/>
              <w:jc w:val="both"/>
              <w:rPr>
                <w:bCs/>
                <w:snapToGrid/>
                <w:spacing w:val="-20"/>
                <w:szCs w:val="24"/>
              </w:rPr>
            </w:pPr>
            <w:r w:rsidRPr="00C02E97">
              <w:rPr>
                <w:rFonts w:hint="eastAsia"/>
                <w:bCs/>
                <w:snapToGrid/>
                <w:spacing w:val="-20"/>
                <w:szCs w:val="24"/>
              </w:rPr>
              <w:t>處</w:t>
            </w:r>
          </w:p>
        </w:tc>
        <w:tc>
          <w:tcPr>
            <w:tcW w:w="714" w:type="dxa"/>
            <w:shd w:val="clear" w:color="auto" w:fill="auto"/>
            <w:noWrap/>
            <w:vAlign w:val="center"/>
            <w:hideMark/>
          </w:tcPr>
          <w:p w:rsidR="00786A05" w:rsidRPr="00C02E97" w:rsidRDefault="00786A05" w:rsidP="007B013D">
            <w:pPr>
              <w:pStyle w:val="14"/>
              <w:ind w:left="150" w:hanging="150"/>
              <w:jc w:val="right"/>
              <w:rPr>
                <w:bCs/>
                <w:snapToGrid/>
                <w:spacing w:val="-20"/>
                <w:szCs w:val="24"/>
              </w:rPr>
            </w:pPr>
            <w:r w:rsidRPr="00C02E97">
              <w:rPr>
                <w:rFonts w:hint="eastAsia"/>
                <w:bCs/>
                <w:snapToGrid/>
                <w:spacing w:val="-20"/>
                <w:szCs w:val="24"/>
              </w:rPr>
              <w:t xml:space="preserve">   -   </w:t>
            </w:r>
          </w:p>
        </w:tc>
        <w:tc>
          <w:tcPr>
            <w:tcW w:w="770" w:type="dxa"/>
            <w:gridSpan w:val="3"/>
            <w:shd w:val="clear" w:color="auto" w:fill="auto"/>
            <w:noWrap/>
            <w:vAlign w:val="center"/>
            <w:hideMark/>
          </w:tcPr>
          <w:p w:rsidR="00786A05" w:rsidRPr="00C02E97" w:rsidRDefault="00786A05" w:rsidP="007B013D">
            <w:pPr>
              <w:pStyle w:val="14"/>
              <w:ind w:left="150" w:hanging="150"/>
              <w:jc w:val="right"/>
              <w:rPr>
                <w:bCs/>
                <w:snapToGrid/>
                <w:spacing w:val="-20"/>
                <w:szCs w:val="24"/>
              </w:rPr>
            </w:pPr>
            <w:r w:rsidRPr="00C02E97">
              <w:rPr>
                <w:rFonts w:hint="eastAsia"/>
                <w:bCs/>
                <w:snapToGrid/>
                <w:spacing w:val="-20"/>
                <w:szCs w:val="24"/>
              </w:rPr>
              <w:t xml:space="preserve">   -   </w:t>
            </w:r>
          </w:p>
        </w:tc>
        <w:tc>
          <w:tcPr>
            <w:tcW w:w="728" w:type="dxa"/>
            <w:shd w:val="clear" w:color="auto" w:fill="auto"/>
            <w:noWrap/>
            <w:vAlign w:val="center"/>
            <w:hideMark/>
          </w:tcPr>
          <w:p w:rsidR="00786A05" w:rsidRPr="00C02E97" w:rsidRDefault="00786A05" w:rsidP="007B013D">
            <w:pPr>
              <w:pStyle w:val="14"/>
              <w:ind w:left="150" w:hanging="150"/>
              <w:jc w:val="right"/>
              <w:rPr>
                <w:bCs/>
                <w:snapToGrid/>
                <w:spacing w:val="-20"/>
                <w:szCs w:val="24"/>
              </w:rPr>
            </w:pPr>
            <w:r w:rsidRPr="00C02E97">
              <w:rPr>
                <w:rFonts w:hint="eastAsia"/>
                <w:bCs/>
                <w:snapToGrid/>
                <w:spacing w:val="-20"/>
                <w:szCs w:val="24"/>
              </w:rPr>
              <w:t xml:space="preserve">   -   </w:t>
            </w:r>
          </w:p>
        </w:tc>
        <w:tc>
          <w:tcPr>
            <w:tcW w:w="742" w:type="dxa"/>
            <w:shd w:val="clear" w:color="auto" w:fill="auto"/>
            <w:noWrap/>
            <w:vAlign w:val="center"/>
            <w:hideMark/>
          </w:tcPr>
          <w:p w:rsidR="00786A05" w:rsidRPr="00C02E97" w:rsidRDefault="00786A05" w:rsidP="007B013D">
            <w:pPr>
              <w:pStyle w:val="14"/>
              <w:ind w:left="150" w:hanging="150"/>
              <w:jc w:val="right"/>
              <w:rPr>
                <w:bCs/>
                <w:snapToGrid/>
                <w:spacing w:val="-20"/>
                <w:szCs w:val="24"/>
              </w:rPr>
            </w:pPr>
            <w:r w:rsidRPr="00C02E97">
              <w:rPr>
                <w:rFonts w:hint="eastAsia"/>
                <w:bCs/>
                <w:snapToGrid/>
                <w:spacing w:val="-20"/>
                <w:szCs w:val="24"/>
              </w:rPr>
              <w:t xml:space="preserve">   -   </w:t>
            </w:r>
          </w:p>
        </w:tc>
        <w:tc>
          <w:tcPr>
            <w:tcW w:w="741" w:type="dxa"/>
            <w:shd w:val="clear" w:color="auto" w:fill="auto"/>
            <w:noWrap/>
            <w:vAlign w:val="center"/>
            <w:hideMark/>
          </w:tcPr>
          <w:p w:rsidR="00786A05" w:rsidRPr="00C02E97" w:rsidRDefault="00786A05" w:rsidP="007B013D">
            <w:pPr>
              <w:pStyle w:val="14"/>
              <w:ind w:left="150" w:hanging="150"/>
              <w:jc w:val="right"/>
              <w:rPr>
                <w:bCs/>
                <w:snapToGrid/>
                <w:spacing w:val="-20"/>
                <w:szCs w:val="24"/>
              </w:rPr>
            </w:pPr>
            <w:r w:rsidRPr="00C02E97">
              <w:rPr>
                <w:rFonts w:hint="eastAsia"/>
                <w:bCs/>
                <w:snapToGrid/>
                <w:spacing w:val="-20"/>
                <w:szCs w:val="24"/>
              </w:rPr>
              <w:t xml:space="preserve">    14 </w:t>
            </w:r>
          </w:p>
        </w:tc>
        <w:tc>
          <w:tcPr>
            <w:tcW w:w="756" w:type="dxa"/>
            <w:shd w:val="clear" w:color="auto" w:fill="auto"/>
            <w:noWrap/>
            <w:vAlign w:val="center"/>
            <w:hideMark/>
          </w:tcPr>
          <w:p w:rsidR="00786A05" w:rsidRPr="00C02E97" w:rsidRDefault="00786A05" w:rsidP="007B013D">
            <w:pPr>
              <w:pStyle w:val="14"/>
              <w:ind w:left="150" w:hanging="150"/>
              <w:jc w:val="right"/>
              <w:rPr>
                <w:bCs/>
                <w:snapToGrid/>
                <w:spacing w:val="-20"/>
                <w:szCs w:val="24"/>
              </w:rPr>
            </w:pPr>
            <w:r w:rsidRPr="00C02E97">
              <w:rPr>
                <w:rFonts w:hint="eastAsia"/>
                <w:bCs/>
                <w:snapToGrid/>
                <w:spacing w:val="-20"/>
                <w:szCs w:val="24"/>
              </w:rPr>
              <w:t xml:space="preserve">    17 </w:t>
            </w:r>
          </w:p>
        </w:tc>
        <w:tc>
          <w:tcPr>
            <w:tcW w:w="728" w:type="dxa"/>
            <w:shd w:val="clear" w:color="auto" w:fill="auto"/>
            <w:noWrap/>
            <w:vAlign w:val="center"/>
            <w:hideMark/>
          </w:tcPr>
          <w:p w:rsidR="00786A05" w:rsidRPr="00C02E97" w:rsidRDefault="00786A05" w:rsidP="007B013D">
            <w:pPr>
              <w:pStyle w:val="14"/>
              <w:ind w:left="150" w:hanging="150"/>
              <w:jc w:val="right"/>
              <w:rPr>
                <w:bCs/>
                <w:snapToGrid/>
                <w:spacing w:val="-20"/>
                <w:szCs w:val="24"/>
              </w:rPr>
            </w:pPr>
            <w:r w:rsidRPr="00C02E97">
              <w:rPr>
                <w:rFonts w:hint="eastAsia"/>
                <w:bCs/>
                <w:snapToGrid/>
                <w:spacing w:val="-20"/>
                <w:szCs w:val="24"/>
              </w:rPr>
              <w:t xml:space="preserve">    18 </w:t>
            </w:r>
          </w:p>
        </w:tc>
        <w:tc>
          <w:tcPr>
            <w:tcW w:w="910" w:type="dxa"/>
            <w:gridSpan w:val="2"/>
            <w:shd w:val="clear" w:color="auto" w:fill="auto"/>
            <w:noWrap/>
            <w:vAlign w:val="center"/>
            <w:hideMark/>
          </w:tcPr>
          <w:p w:rsidR="00786A05" w:rsidRPr="00C02E97" w:rsidRDefault="00786A05" w:rsidP="007B013D">
            <w:pPr>
              <w:pStyle w:val="14"/>
              <w:ind w:left="150" w:hanging="150"/>
              <w:jc w:val="right"/>
              <w:rPr>
                <w:bCs/>
                <w:snapToGrid/>
                <w:spacing w:val="-20"/>
                <w:szCs w:val="24"/>
              </w:rPr>
            </w:pPr>
            <w:r w:rsidRPr="00C02E97">
              <w:rPr>
                <w:rFonts w:hint="eastAsia"/>
                <w:bCs/>
                <w:snapToGrid/>
                <w:spacing w:val="-20"/>
                <w:szCs w:val="24"/>
              </w:rPr>
              <w:t xml:space="preserve">    18 </w:t>
            </w:r>
          </w:p>
        </w:tc>
      </w:tr>
      <w:tr w:rsidR="00786A05" w:rsidRPr="00C02E97" w:rsidTr="007B013D">
        <w:tc>
          <w:tcPr>
            <w:tcW w:w="1759" w:type="dxa"/>
            <w:gridSpan w:val="2"/>
            <w:shd w:val="clear" w:color="auto" w:fill="auto"/>
            <w:vAlign w:val="center"/>
            <w:hideMark/>
          </w:tcPr>
          <w:p w:rsidR="00786A05" w:rsidRPr="00C02E97" w:rsidRDefault="00786A05" w:rsidP="007B013D">
            <w:pPr>
              <w:pStyle w:val="14"/>
              <w:ind w:left="150" w:hanging="150"/>
              <w:jc w:val="both"/>
              <w:rPr>
                <w:bCs/>
                <w:snapToGrid/>
                <w:spacing w:val="-20"/>
                <w:szCs w:val="24"/>
              </w:rPr>
            </w:pPr>
            <w:r w:rsidRPr="00C02E97">
              <w:rPr>
                <w:rFonts w:hint="eastAsia"/>
                <w:bCs/>
                <w:snapToGrid/>
                <w:spacing w:val="-20"/>
                <w:szCs w:val="24"/>
              </w:rPr>
              <w:t>聚落建築群</w:t>
            </w:r>
          </w:p>
        </w:tc>
        <w:tc>
          <w:tcPr>
            <w:tcW w:w="686" w:type="dxa"/>
            <w:gridSpan w:val="2"/>
            <w:shd w:val="clear" w:color="auto" w:fill="auto"/>
            <w:noWrap/>
            <w:vAlign w:val="center"/>
            <w:hideMark/>
          </w:tcPr>
          <w:p w:rsidR="00786A05" w:rsidRPr="00C02E97" w:rsidRDefault="00786A05" w:rsidP="007B013D">
            <w:pPr>
              <w:pStyle w:val="14"/>
              <w:ind w:left="150" w:hanging="150"/>
              <w:jc w:val="both"/>
              <w:rPr>
                <w:bCs/>
                <w:snapToGrid/>
                <w:spacing w:val="-20"/>
                <w:szCs w:val="24"/>
              </w:rPr>
            </w:pPr>
            <w:r w:rsidRPr="00C02E97">
              <w:rPr>
                <w:rFonts w:hint="eastAsia"/>
                <w:bCs/>
                <w:snapToGrid/>
                <w:spacing w:val="-20"/>
                <w:szCs w:val="24"/>
              </w:rPr>
              <w:t>處</w:t>
            </w:r>
          </w:p>
        </w:tc>
        <w:tc>
          <w:tcPr>
            <w:tcW w:w="714" w:type="dxa"/>
            <w:shd w:val="clear" w:color="auto" w:fill="auto"/>
            <w:noWrap/>
            <w:vAlign w:val="center"/>
            <w:hideMark/>
          </w:tcPr>
          <w:p w:rsidR="00786A05" w:rsidRPr="00C02E97" w:rsidRDefault="00786A05" w:rsidP="007B013D">
            <w:pPr>
              <w:pStyle w:val="14"/>
              <w:ind w:left="150" w:hanging="150"/>
              <w:jc w:val="right"/>
              <w:rPr>
                <w:bCs/>
                <w:snapToGrid/>
                <w:spacing w:val="-20"/>
                <w:szCs w:val="24"/>
              </w:rPr>
            </w:pPr>
            <w:r w:rsidRPr="00C02E97">
              <w:rPr>
                <w:rFonts w:hint="eastAsia"/>
                <w:bCs/>
                <w:snapToGrid/>
                <w:spacing w:val="-20"/>
                <w:szCs w:val="24"/>
              </w:rPr>
              <w:t xml:space="preserve">    13 </w:t>
            </w:r>
          </w:p>
        </w:tc>
        <w:tc>
          <w:tcPr>
            <w:tcW w:w="770" w:type="dxa"/>
            <w:gridSpan w:val="3"/>
            <w:shd w:val="clear" w:color="auto" w:fill="auto"/>
            <w:noWrap/>
            <w:vAlign w:val="center"/>
            <w:hideMark/>
          </w:tcPr>
          <w:p w:rsidR="00786A05" w:rsidRPr="00C02E97" w:rsidRDefault="00786A05" w:rsidP="007B013D">
            <w:pPr>
              <w:pStyle w:val="14"/>
              <w:ind w:left="150" w:hanging="150"/>
              <w:jc w:val="right"/>
              <w:rPr>
                <w:bCs/>
                <w:snapToGrid/>
                <w:spacing w:val="-20"/>
                <w:szCs w:val="24"/>
              </w:rPr>
            </w:pPr>
            <w:r w:rsidRPr="00C02E97">
              <w:rPr>
                <w:rFonts w:hint="eastAsia"/>
                <w:bCs/>
                <w:snapToGrid/>
                <w:spacing w:val="-20"/>
                <w:szCs w:val="24"/>
              </w:rPr>
              <w:t xml:space="preserve">    13 </w:t>
            </w:r>
          </w:p>
        </w:tc>
        <w:tc>
          <w:tcPr>
            <w:tcW w:w="728" w:type="dxa"/>
            <w:shd w:val="clear" w:color="auto" w:fill="auto"/>
            <w:noWrap/>
            <w:vAlign w:val="center"/>
            <w:hideMark/>
          </w:tcPr>
          <w:p w:rsidR="00786A05" w:rsidRPr="00C02E97" w:rsidRDefault="00786A05" w:rsidP="007B013D">
            <w:pPr>
              <w:pStyle w:val="14"/>
              <w:ind w:left="150" w:hanging="150"/>
              <w:jc w:val="right"/>
              <w:rPr>
                <w:bCs/>
                <w:snapToGrid/>
                <w:spacing w:val="-20"/>
                <w:szCs w:val="24"/>
              </w:rPr>
            </w:pPr>
            <w:r w:rsidRPr="00C02E97">
              <w:rPr>
                <w:rFonts w:hint="eastAsia"/>
                <w:bCs/>
                <w:snapToGrid/>
                <w:spacing w:val="-20"/>
                <w:szCs w:val="24"/>
              </w:rPr>
              <w:t xml:space="preserve">    14 </w:t>
            </w:r>
          </w:p>
        </w:tc>
        <w:tc>
          <w:tcPr>
            <w:tcW w:w="742" w:type="dxa"/>
            <w:shd w:val="clear" w:color="auto" w:fill="auto"/>
            <w:noWrap/>
            <w:vAlign w:val="center"/>
            <w:hideMark/>
          </w:tcPr>
          <w:p w:rsidR="00786A05" w:rsidRPr="00C02E97" w:rsidRDefault="00786A05" w:rsidP="007B013D">
            <w:pPr>
              <w:pStyle w:val="14"/>
              <w:ind w:left="150" w:hanging="150"/>
              <w:jc w:val="right"/>
              <w:rPr>
                <w:bCs/>
                <w:snapToGrid/>
                <w:spacing w:val="-20"/>
                <w:szCs w:val="24"/>
              </w:rPr>
            </w:pPr>
            <w:r w:rsidRPr="00C02E97">
              <w:rPr>
                <w:rFonts w:hint="eastAsia"/>
                <w:bCs/>
                <w:snapToGrid/>
                <w:spacing w:val="-20"/>
                <w:szCs w:val="24"/>
              </w:rPr>
              <w:t xml:space="preserve">    16 </w:t>
            </w:r>
          </w:p>
        </w:tc>
        <w:tc>
          <w:tcPr>
            <w:tcW w:w="741" w:type="dxa"/>
            <w:shd w:val="clear" w:color="auto" w:fill="auto"/>
            <w:noWrap/>
            <w:vAlign w:val="center"/>
            <w:hideMark/>
          </w:tcPr>
          <w:p w:rsidR="00786A05" w:rsidRPr="00C02E97" w:rsidRDefault="00786A05" w:rsidP="007B013D">
            <w:pPr>
              <w:pStyle w:val="14"/>
              <w:ind w:left="150" w:hanging="150"/>
              <w:jc w:val="right"/>
              <w:rPr>
                <w:bCs/>
                <w:snapToGrid/>
                <w:spacing w:val="-20"/>
                <w:szCs w:val="24"/>
              </w:rPr>
            </w:pPr>
            <w:r w:rsidRPr="00C02E97">
              <w:rPr>
                <w:rFonts w:hint="eastAsia"/>
                <w:bCs/>
                <w:snapToGrid/>
                <w:spacing w:val="-20"/>
                <w:szCs w:val="24"/>
              </w:rPr>
              <w:t xml:space="preserve">    19 </w:t>
            </w:r>
          </w:p>
        </w:tc>
        <w:tc>
          <w:tcPr>
            <w:tcW w:w="756" w:type="dxa"/>
            <w:shd w:val="clear" w:color="auto" w:fill="auto"/>
            <w:noWrap/>
            <w:vAlign w:val="center"/>
            <w:hideMark/>
          </w:tcPr>
          <w:p w:rsidR="00786A05" w:rsidRPr="00C02E97" w:rsidRDefault="00786A05" w:rsidP="007B013D">
            <w:pPr>
              <w:pStyle w:val="14"/>
              <w:ind w:left="150" w:hanging="150"/>
              <w:jc w:val="right"/>
              <w:rPr>
                <w:bCs/>
                <w:snapToGrid/>
                <w:spacing w:val="-20"/>
                <w:szCs w:val="24"/>
              </w:rPr>
            </w:pPr>
            <w:r w:rsidRPr="00C02E97">
              <w:rPr>
                <w:rFonts w:hint="eastAsia"/>
                <w:bCs/>
                <w:snapToGrid/>
                <w:spacing w:val="-20"/>
                <w:szCs w:val="24"/>
              </w:rPr>
              <w:t xml:space="preserve">    21 </w:t>
            </w:r>
          </w:p>
        </w:tc>
        <w:tc>
          <w:tcPr>
            <w:tcW w:w="728" w:type="dxa"/>
            <w:shd w:val="clear" w:color="auto" w:fill="auto"/>
            <w:noWrap/>
            <w:vAlign w:val="center"/>
            <w:hideMark/>
          </w:tcPr>
          <w:p w:rsidR="00786A05" w:rsidRPr="00C02E97" w:rsidRDefault="00786A05" w:rsidP="007B013D">
            <w:pPr>
              <w:pStyle w:val="14"/>
              <w:ind w:left="150" w:hanging="150"/>
              <w:jc w:val="right"/>
              <w:rPr>
                <w:bCs/>
                <w:snapToGrid/>
                <w:spacing w:val="-20"/>
                <w:szCs w:val="24"/>
              </w:rPr>
            </w:pPr>
            <w:r w:rsidRPr="00C02E97">
              <w:rPr>
                <w:rFonts w:hint="eastAsia"/>
                <w:bCs/>
                <w:snapToGrid/>
                <w:spacing w:val="-20"/>
                <w:szCs w:val="24"/>
              </w:rPr>
              <w:t xml:space="preserve">    21 </w:t>
            </w:r>
          </w:p>
        </w:tc>
        <w:tc>
          <w:tcPr>
            <w:tcW w:w="910" w:type="dxa"/>
            <w:gridSpan w:val="2"/>
            <w:shd w:val="clear" w:color="auto" w:fill="auto"/>
            <w:noWrap/>
            <w:vAlign w:val="center"/>
            <w:hideMark/>
          </w:tcPr>
          <w:p w:rsidR="00786A05" w:rsidRPr="00C02E97" w:rsidRDefault="00786A05" w:rsidP="007B013D">
            <w:pPr>
              <w:pStyle w:val="14"/>
              <w:ind w:left="150" w:hanging="150"/>
              <w:jc w:val="right"/>
              <w:rPr>
                <w:bCs/>
                <w:snapToGrid/>
                <w:spacing w:val="-20"/>
                <w:szCs w:val="24"/>
              </w:rPr>
            </w:pPr>
            <w:r w:rsidRPr="00C02E97">
              <w:rPr>
                <w:rFonts w:hint="eastAsia"/>
                <w:bCs/>
                <w:snapToGrid/>
                <w:spacing w:val="-20"/>
                <w:szCs w:val="24"/>
              </w:rPr>
              <w:t xml:space="preserve">    22 </w:t>
            </w:r>
          </w:p>
        </w:tc>
      </w:tr>
      <w:tr w:rsidR="00786A05" w:rsidRPr="00C02E97" w:rsidTr="007B013D">
        <w:tc>
          <w:tcPr>
            <w:tcW w:w="1759" w:type="dxa"/>
            <w:gridSpan w:val="2"/>
            <w:shd w:val="clear" w:color="auto" w:fill="auto"/>
            <w:vAlign w:val="center"/>
            <w:hideMark/>
          </w:tcPr>
          <w:p w:rsidR="00786A05" w:rsidRPr="00C02E97" w:rsidRDefault="00786A05" w:rsidP="007B013D">
            <w:pPr>
              <w:pStyle w:val="14"/>
              <w:ind w:left="150" w:hanging="150"/>
              <w:jc w:val="both"/>
              <w:rPr>
                <w:bCs/>
                <w:snapToGrid/>
                <w:spacing w:val="-20"/>
                <w:szCs w:val="24"/>
              </w:rPr>
            </w:pPr>
            <w:r w:rsidRPr="00C02E97">
              <w:rPr>
                <w:rFonts w:hint="eastAsia"/>
                <w:bCs/>
                <w:snapToGrid/>
                <w:spacing w:val="-20"/>
                <w:szCs w:val="24"/>
              </w:rPr>
              <w:t>史蹟</w:t>
            </w:r>
          </w:p>
        </w:tc>
        <w:tc>
          <w:tcPr>
            <w:tcW w:w="686" w:type="dxa"/>
            <w:gridSpan w:val="2"/>
            <w:shd w:val="clear" w:color="auto" w:fill="auto"/>
            <w:noWrap/>
            <w:vAlign w:val="center"/>
            <w:hideMark/>
          </w:tcPr>
          <w:p w:rsidR="00786A05" w:rsidRPr="00C02E97" w:rsidRDefault="00786A05" w:rsidP="007B013D">
            <w:pPr>
              <w:pStyle w:val="14"/>
              <w:ind w:left="150" w:hanging="150"/>
              <w:jc w:val="both"/>
              <w:rPr>
                <w:bCs/>
                <w:snapToGrid/>
                <w:spacing w:val="-20"/>
                <w:szCs w:val="24"/>
              </w:rPr>
            </w:pPr>
            <w:r w:rsidRPr="00C02E97">
              <w:rPr>
                <w:rFonts w:hint="eastAsia"/>
                <w:bCs/>
                <w:snapToGrid/>
                <w:spacing w:val="-20"/>
                <w:szCs w:val="24"/>
              </w:rPr>
              <w:t>處</w:t>
            </w:r>
          </w:p>
        </w:tc>
        <w:tc>
          <w:tcPr>
            <w:tcW w:w="714" w:type="dxa"/>
            <w:shd w:val="clear" w:color="auto" w:fill="auto"/>
            <w:noWrap/>
            <w:vAlign w:val="center"/>
            <w:hideMark/>
          </w:tcPr>
          <w:p w:rsidR="00786A05" w:rsidRPr="00C02E97" w:rsidRDefault="00786A05" w:rsidP="007B013D">
            <w:pPr>
              <w:pStyle w:val="14"/>
              <w:ind w:left="150" w:hanging="150"/>
              <w:jc w:val="right"/>
              <w:rPr>
                <w:bCs/>
                <w:snapToGrid/>
                <w:spacing w:val="-20"/>
                <w:szCs w:val="24"/>
              </w:rPr>
            </w:pPr>
            <w:r w:rsidRPr="00C02E97">
              <w:rPr>
                <w:rFonts w:hint="eastAsia"/>
                <w:bCs/>
                <w:snapToGrid/>
                <w:spacing w:val="-20"/>
                <w:szCs w:val="24"/>
              </w:rPr>
              <w:t xml:space="preserve">   -   </w:t>
            </w:r>
          </w:p>
        </w:tc>
        <w:tc>
          <w:tcPr>
            <w:tcW w:w="770" w:type="dxa"/>
            <w:gridSpan w:val="3"/>
            <w:shd w:val="clear" w:color="auto" w:fill="auto"/>
            <w:noWrap/>
            <w:vAlign w:val="center"/>
            <w:hideMark/>
          </w:tcPr>
          <w:p w:rsidR="00786A05" w:rsidRPr="00C02E97" w:rsidRDefault="00786A05" w:rsidP="007B013D">
            <w:pPr>
              <w:pStyle w:val="14"/>
              <w:ind w:left="150" w:hanging="150"/>
              <w:jc w:val="right"/>
              <w:rPr>
                <w:bCs/>
                <w:snapToGrid/>
                <w:spacing w:val="-20"/>
                <w:szCs w:val="24"/>
              </w:rPr>
            </w:pPr>
            <w:r w:rsidRPr="00C02E97">
              <w:rPr>
                <w:rFonts w:hint="eastAsia"/>
                <w:bCs/>
                <w:snapToGrid/>
                <w:spacing w:val="-20"/>
                <w:szCs w:val="24"/>
              </w:rPr>
              <w:t xml:space="preserve">   -   </w:t>
            </w:r>
          </w:p>
        </w:tc>
        <w:tc>
          <w:tcPr>
            <w:tcW w:w="728" w:type="dxa"/>
            <w:shd w:val="clear" w:color="auto" w:fill="auto"/>
            <w:noWrap/>
            <w:vAlign w:val="center"/>
            <w:hideMark/>
          </w:tcPr>
          <w:p w:rsidR="00786A05" w:rsidRPr="00C02E97" w:rsidRDefault="00786A05" w:rsidP="007B013D">
            <w:pPr>
              <w:pStyle w:val="14"/>
              <w:ind w:left="150" w:hanging="150"/>
              <w:jc w:val="right"/>
              <w:rPr>
                <w:bCs/>
                <w:snapToGrid/>
                <w:spacing w:val="-20"/>
                <w:szCs w:val="24"/>
              </w:rPr>
            </w:pPr>
            <w:r w:rsidRPr="00C02E97">
              <w:rPr>
                <w:rFonts w:hint="eastAsia"/>
                <w:bCs/>
                <w:snapToGrid/>
                <w:spacing w:val="-20"/>
                <w:szCs w:val="24"/>
              </w:rPr>
              <w:t xml:space="preserve">   -   </w:t>
            </w:r>
          </w:p>
        </w:tc>
        <w:tc>
          <w:tcPr>
            <w:tcW w:w="742" w:type="dxa"/>
            <w:shd w:val="clear" w:color="auto" w:fill="auto"/>
            <w:noWrap/>
            <w:vAlign w:val="center"/>
            <w:hideMark/>
          </w:tcPr>
          <w:p w:rsidR="00786A05" w:rsidRPr="00C02E97" w:rsidRDefault="00786A05" w:rsidP="007B013D">
            <w:pPr>
              <w:pStyle w:val="14"/>
              <w:ind w:left="150" w:hanging="150"/>
              <w:jc w:val="right"/>
              <w:rPr>
                <w:bCs/>
                <w:snapToGrid/>
                <w:spacing w:val="-20"/>
                <w:szCs w:val="24"/>
              </w:rPr>
            </w:pPr>
            <w:r w:rsidRPr="00C02E97">
              <w:rPr>
                <w:rFonts w:hint="eastAsia"/>
                <w:bCs/>
                <w:snapToGrid/>
                <w:spacing w:val="-20"/>
                <w:szCs w:val="24"/>
              </w:rPr>
              <w:t xml:space="preserve">   -   </w:t>
            </w:r>
          </w:p>
        </w:tc>
        <w:tc>
          <w:tcPr>
            <w:tcW w:w="741" w:type="dxa"/>
            <w:shd w:val="clear" w:color="auto" w:fill="auto"/>
            <w:noWrap/>
            <w:vAlign w:val="center"/>
            <w:hideMark/>
          </w:tcPr>
          <w:p w:rsidR="00786A05" w:rsidRPr="00C02E97" w:rsidRDefault="00786A05" w:rsidP="007B013D">
            <w:pPr>
              <w:pStyle w:val="14"/>
              <w:ind w:left="150" w:hanging="150"/>
              <w:jc w:val="right"/>
              <w:rPr>
                <w:bCs/>
                <w:snapToGrid/>
                <w:spacing w:val="-20"/>
                <w:szCs w:val="24"/>
              </w:rPr>
            </w:pPr>
            <w:r w:rsidRPr="00C02E97">
              <w:rPr>
                <w:rFonts w:hint="eastAsia"/>
                <w:bCs/>
                <w:snapToGrid/>
                <w:spacing w:val="-20"/>
                <w:szCs w:val="24"/>
              </w:rPr>
              <w:t xml:space="preserve">     2 </w:t>
            </w:r>
          </w:p>
        </w:tc>
        <w:tc>
          <w:tcPr>
            <w:tcW w:w="756" w:type="dxa"/>
            <w:shd w:val="clear" w:color="auto" w:fill="auto"/>
            <w:noWrap/>
            <w:vAlign w:val="center"/>
            <w:hideMark/>
          </w:tcPr>
          <w:p w:rsidR="00786A05" w:rsidRPr="00C02E97" w:rsidRDefault="00786A05" w:rsidP="007B013D">
            <w:pPr>
              <w:pStyle w:val="14"/>
              <w:ind w:left="150" w:hanging="150"/>
              <w:jc w:val="right"/>
              <w:rPr>
                <w:bCs/>
                <w:snapToGrid/>
                <w:spacing w:val="-20"/>
                <w:szCs w:val="24"/>
              </w:rPr>
            </w:pPr>
            <w:r w:rsidRPr="00C02E97">
              <w:rPr>
                <w:rFonts w:hint="eastAsia"/>
                <w:bCs/>
                <w:snapToGrid/>
                <w:spacing w:val="-20"/>
                <w:szCs w:val="24"/>
              </w:rPr>
              <w:t xml:space="preserve">     2 </w:t>
            </w:r>
          </w:p>
        </w:tc>
        <w:tc>
          <w:tcPr>
            <w:tcW w:w="728" w:type="dxa"/>
            <w:shd w:val="clear" w:color="auto" w:fill="auto"/>
            <w:noWrap/>
            <w:vAlign w:val="center"/>
            <w:hideMark/>
          </w:tcPr>
          <w:p w:rsidR="00786A05" w:rsidRPr="00C02E97" w:rsidRDefault="00786A05" w:rsidP="007B013D">
            <w:pPr>
              <w:pStyle w:val="14"/>
              <w:ind w:left="150" w:hanging="150"/>
              <w:jc w:val="right"/>
              <w:rPr>
                <w:bCs/>
                <w:snapToGrid/>
                <w:spacing w:val="-20"/>
                <w:szCs w:val="24"/>
              </w:rPr>
            </w:pPr>
            <w:r w:rsidRPr="00C02E97">
              <w:rPr>
                <w:rFonts w:hint="eastAsia"/>
                <w:bCs/>
                <w:snapToGrid/>
                <w:spacing w:val="-20"/>
                <w:szCs w:val="24"/>
              </w:rPr>
              <w:t xml:space="preserve">     6 </w:t>
            </w:r>
          </w:p>
        </w:tc>
        <w:tc>
          <w:tcPr>
            <w:tcW w:w="910" w:type="dxa"/>
            <w:gridSpan w:val="2"/>
            <w:shd w:val="clear" w:color="auto" w:fill="auto"/>
            <w:noWrap/>
            <w:vAlign w:val="center"/>
            <w:hideMark/>
          </w:tcPr>
          <w:p w:rsidR="00786A05" w:rsidRPr="00C02E97" w:rsidRDefault="00786A05" w:rsidP="007B013D">
            <w:pPr>
              <w:pStyle w:val="14"/>
              <w:ind w:left="150" w:hanging="150"/>
              <w:jc w:val="right"/>
              <w:rPr>
                <w:bCs/>
                <w:snapToGrid/>
                <w:spacing w:val="-20"/>
                <w:szCs w:val="24"/>
              </w:rPr>
            </w:pPr>
            <w:r w:rsidRPr="00C02E97">
              <w:rPr>
                <w:rFonts w:hint="eastAsia"/>
                <w:bCs/>
                <w:snapToGrid/>
                <w:spacing w:val="-20"/>
                <w:szCs w:val="24"/>
              </w:rPr>
              <w:t xml:space="preserve">     6 </w:t>
            </w:r>
          </w:p>
        </w:tc>
      </w:tr>
      <w:tr w:rsidR="00786A05" w:rsidRPr="00C02E97" w:rsidTr="007B013D">
        <w:tc>
          <w:tcPr>
            <w:tcW w:w="1759" w:type="dxa"/>
            <w:gridSpan w:val="2"/>
            <w:shd w:val="clear" w:color="auto" w:fill="auto"/>
            <w:vAlign w:val="center"/>
            <w:hideMark/>
          </w:tcPr>
          <w:p w:rsidR="00786A05" w:rsidRPr="00C02E97" w:rsidRDefault="00786A05" w:rsidP="007B013D">
            <w:pPr>
              <w:pStyle w:val="14"/>
              <w:ind w:left="150" w:hanging="150"/>
              <w:jc w:val="both"/>
              <w:rPr>
                <w:bCs/>
                <w:snapToGrid/>
                <w:spacing w:val="-20"/>
                <w:szCs w:val="24"/>
              </w:rPr>
            </w:pPr>
            <w:r w:rsidRPr="00C02E97">
              <w:rPr>
                <w:rFonts w:hint="eastAsia"/>
                <w:bCs/>
                <w:snapToGrid/>
                <w:spacing w:val="-20"/>
                <w:szCs w:val="24"/>
              </w:rPr>
              <w:t>文化景觀</w:t>
            </w:r>
          </w:p>
        </w:tc>
        <w:tc>
          <w:tcPr>
            <w:tcW w:w="686" w:type="dxa"/>
            <w:gridSpan w:val="2"/>
            <w:shd w:val="clear" w:color="auto" w:fill="auto"/>
            <w:noWrap/>
            <w:vAlign w:val="center"/>
            <w:hideMark/>
          </w:tcPr>
          <w:p w:rsidR="00786A05" w:rsidRPr="00C02E97" w:rsidRDefault="00786A05" w:rsidP="007B013D">
            <w:pPr>
              <w:pStyle w:val="14"/>
              <w:ind w:left="150" w:hanging="150"/>
              <w:jc w:val="both"/>
              <w:rPr>
                <w:bCs/>
                <w:snapToGrid/>
                <w:spacing w:val="-20"/>
                <w:szCs w:val="24"/>
              </w:rPr>
            </w:pPr>
            <w:r w:rsidRPr="00C02E97">
              <w:rPr>
                <w:rFonts w:hint="eastAsia"/>
                <w:bCs/>
                <w:snapToGrid/>
                <w:spacing w:val="-20"/>
                <w:szCs w:val="24"/>
              </w:rPr>
              <w:t>處</w:t>
            </w:r>
          </w:p>
        </w:tc>
        <w:tc>
          <w:tcPr>
            <w:tcW w:w="714" w:type="dxa"/>
            <w:shd w:val="clear" w:color="auto" w:fill="auto"/>
            <w:noWrap/>
            <w:vAlign w:val="center"/>
            <w:hideMark/>
          </w:tcPr>
          <w:p w:rsidR="00786A05" w:rsidRPr="00C02E97" w:rsidRDefault="00786A05" w:rsidP="007B013D">
            <w:pPr>
              <w:pStyle w:val="14"/>
              <w:ind w:left="150" w:hanging="150"/>
              <w:jc w:val="right"/>
              <w:rPr>
                <w:bCs/>
                <w:snapToGrid/>
                <w:spacing w:val="-20"/>
                <w:szCs w:val="24"/>
              </w:rPr>
            </w:pPr>
            <w:r w:rsidRPr="00C02E97">
              <w:rPr>
                <w:rFonts w:hint="eastAsia"/>
                <w:bCs/>
                <w:snapToGrid/>
                <w:spacing w:val="-20"/>
                <w:szCs w:val="24"/>
              </w:rPr>
              <w:t xml:space="preserve">    60 </w:t>
            </w:r>
          </w:p>
        </w:tc>
        <w:tc>
          <w:tcPr>
            <w:tcW w:w="770" w:type="dxa"/>
            <w:gridSpan w:val="3"/>
            <w:shd w:val="clear" w:color="auto" w:fill="auto"/>
            <w:noWrap/>
            <w:vAlign w:val="center"/>
            <w:hideMark/>
          </w:tcPr>
          <w:p w:rsidR="00786A05" w:rsidRPr="00C02E97" w:rsidRDefault="00786A05" w:rsidP="007B013D">
            <w:pPr>
              <w:pStyle w:val="14"/>
              <w:ind w:left="150" w:hanging="150"/>
              <w:jc w:val="right"/>
              <w:rPr>
                <w:bCs/>
                <w:snapToGrid/>
                <w:spacing w:val="-20"/>
                <w:szCs w:val="24"/>
              </w:rPr>
            </w:pPr>
            <w:r w:rsidRPr="00C02E97">
              <w:rPr>
                <w:rFonts w:hint="eastAsia"/>
                <w:bCs/>
                <w:snapToGrid/>
                <w:spacing w:val="-20"/>
                <w:szCs w:val="24"/>
              </w:rPr>
              <w:t xml:space="preserve">    62 </w:t>
            </w:r>
          </w:p>
        </w:tc>
        <w:tc>
          <w:tcPr>
            <w:tcW w:w="728" w:type="dxa"/>
            <w:shd w:val="clear" w:color="auto" w:fill="auto"/>
            <w:noWrap/>
            <w:vAlign w:val="center"/>
            <w:hideMark/>
          </w:tcPr>
          <w:p w:rsidR="00786A05" w:rsidRPr="00C02E97" w:rsidRDefault="00786A05" w:rsidP="007B013D">
            <w:pPr>
              <w:pStyle w:val="14"/>
              <w:ind w:left="150" w:hanging="150"/>
              <w:jc w:val="right"/>
              <w:rPr>
                <w:bCs/>
                <w:snapToGrid/>
                <w:spacing w:val="-20"/>
                <w:szCs w:val="24"/>
              </w:rPr>
            </w:pPr>
            <w:r w:rsidRPr="00C02E97">
              <w:rPr>
                <w:rFonts w:hint="eastAsia"/>
                <w:bCs/>
                <w:snapToGrid/>
                <w:spacing w:val="-20"/>
                <w:szCs w:val="24"/>
              </w:rPr>
              <w:t xml:space="preserve">    66 </w:t>
            </w:r>
          </w:p>
        </w:tc>
        <w:tc>
          <w:tcPr>
            <w:tcW w:w="742" w:type="dxa"/>
            <w:shd w:val="clear" w:color="auto" w:fill="auto"/>
            <w:noWrap/>
            <w:vAlign w:val="center"/>
            <w:hideMark/>
          </w:tcPr>
          <w:p w:rsidR="00786A05" w:rsidRPr="00C02E97" w:rsidRDefault="00786A05" w:rsidP="007B013D">
            <w:pPr>
              <w:pStyle w:val="14"/>
              <w:ind w:left="150" w:hanging="150"/>
              <w:jc w:val="right"/>
              <w:rPr>
                <w:bCs/>
                <w:snapToGrid/>
                <w:spacing w:val="-20"/>
                <w:szCs w:val="24"/>
              </w:rPr>
            </w:pPr>
            <w:r w:rsidRPr="00C02E97">
              <w:rPr>
                <w:rFonts w:hint="eastAsia"/>
                <w:bCs/>
                <w:snapToGrid/>
                <w:spacing w:val="-20"/>
                <w:szCs w:val="24"/>
              </w:rPr>
              <w:t xml:space="preserve">    70 </w:t>
            </w:r>
          </w:p>
        </w:tc>
        <w:tc>
          <w:tcPr>
            <w:tcW w:w="741" w:type="dxa"/>
            <w:shd w:val="clear" w:color="auto" w:fill="auto"/>
            <w:noWrap/>
            <w:vAlign w:val="center"/>
            <w:hideMark/>
          </w:tcPr>
          <w:p w:rsidR="00786A05" w:rsidRPr="00C02E97" w:rsidRDefault="00786A05" w:rsidP="007B013D">
            <w:pPr>
              <w:pStyle w:val="14"/>
              <w:ind w:left="150" w:hanging="150"/>
              <w:jc w:val="right"/>
              <w:rPr>
                <w:bCs/>
                <w:snapToGrid/>
                <w:spacing w:val="-20"/>
                <w:szCs w:val="24"/>
              </w:rPr>
            </w:pPr>
            <w:r w:rsidRPr="00C02E97">
              <w:rPr>
                <w:rFonts w:hint="eastAsia"/>
                <w:bCs/>
                <w:snapToGrid/>
                <w:spacing w:val="-20"/>
                <w:szCs w:val="24"/>
              </w:rPr>
              <w:t xml:space="preserve">    75 </w:t>
            </w:r>
          </w:p>
        </w:tc>
        <w:tc>
          <w:tcPr>
            <w:tcW w:w="756" w:type="dxa"/>
            <w:shd w:val="clear" w:color="auto" w:fill="auto"/>
            <w:noWrap/>
            <w:vAlign w:val="center"/>
            <w:hideMark/>
          </w:tcPr>
          <w:p w:rsidR="00786A05" w:rsidRPr="00C02E97" w:rsidRDefault="00786A05" w:rsidP="007B013D">
            <w:pPr>
              <w:pStyle w:val="14"/>
              <w:ind w:left="150" w:hanging="150"/>
              <w:jc w:val="right"/>
              <w:rPr>
                <w:bCs/>
                <w:snapToGrid/>
                <w:spacing w:val="-20"/>
                <w:szCs w:val="24"/>
              </w:rPr>
            </w:pPr>
            <w:r w:rsidRPr="00C02E97">
              <w:rPr>
                <w:rFonts w:hint="eastAsia"/>
                <w:bCs/>
                <w:snapToGrid/>
                <w:spacing w:val="-20"/>
                <w:szCs w:val="24"/>
              </w:rPr>
              <w:t xml:space="preserve">    77 </w:t>
            </w:r>
          </w:p>
        </w:tc>
        <w:tc>
          <w:tcPr>
            <w:tcW w:w="728" w:type="dxa"/>
            <w:shd w:val="clear" w:color="auto" w:fill="auto"/>
            <w:noWrap/>
            <w:vAlign w:val="center"/>
            <w:hideMark/>
          </w:tcPr>
          <w:p w:rsidR="00786A05" w:rsidRPr="00C02E97" w:rsidRDefault="00786A05" w:rsidP="007B013D">
            <w:pPr>
              <w:pStyle w:val="14"/>
              <w:ind w:left="150" w:hanging="150"/>
              <w:jc w:val="right"/>
              <w:rPr>
                <w:bCs/>
                <w:snapToGrid/>
                <w:spacing w:val="-20"/>
                <w:szCs w:val="24"/>
              </w:rPr>
            </w:pPr>
            <w:r w:rsidRPr="00C02E97">
              <w:rPr>
                <w:rFonts w:hint="eastAsia"/>
                <w:bCs/>
                <w:snapToGrid/>
                <w:spacing w:val="-20"/>
                <w:szCs w:val="24"/>
              </w:rPr>
              <w:t xml:space="preserve">    77 </w:t>
            </w:r>
          </w:p>
        </w:tc>
        <w:tc>
          <w:tcPr>
            <w:tcW w:w="910" w:type="dxa"/>
            <w:gridSpan w:val="2"/>
            <w:shd w:val="clear" w:color="auto" w:fill="auto"/>
            <w:noWrap/>
            <w:vAlign w:val="center"/>
            <w:hideMark/>
          </w:tcPr>
          <w:p w:rsidR="00786A05" w:rsidRPr="00C02E97" w:rsidRDefault="00786A05" w:rsidP="007B013D">
            <w:pPr>
              <w:pStyle w:val="14"/>
              <w:ind w:left="150" w:hanging="150"/>
              <w:jc w:val="right"/>
              <w:rPr>
                <w:bCs/>
                <w:snapToGrid/>
                <w:spacing w:val="-20"/>
                <w:szCs w:val="24"/>
              </w:rPr>
            </w:pPr>
            <w:r w:rsidRPr="00C02E97">
              <w:rPr>
                <w:rFonts w:hint="eastAsia"/>
                <w:bCs/>
                <w:snapToGrid/>
                <w:spacing w:val="-20"/>
                <w:szCs w:val="24"/>
              </w:rPr>
              <w:t xml:space="preserve">    77 </w:t>
            </w:r>
          </w:p>
        </w:tc>
      </w:tr>
      <w:tr w:rsidR="00786A05" w:rsidRPr="00C02E97" w:rsidTr="007B013D">
        <w:tc>
          <w:tcPr>
            <w:tcW w:w="1759" w:type="dxa"/>
            <w:gridSpan w:val="2"/>
            <w:shd w:val="clear" w:color="auto" w:fill="auto"/>
            <w:vAlign w:val="center"/>
            <w:hideMark/>
          </w:tcPr>
          <w:p w:rsidR="00786A05" w:rsidRPr="00C02E97" w:rsidRDefault="00786A05" w:rsidP="007B013D">
            <w:pPr>
              <w:pStyle w:val="14"/>
              <w:ind w:left="150" w:hanging="150"/>
              <w:jc w:val="both"/>
              <w:rPr>
                <w:bCs/>
                <w:snapToGrid/>
                <w:spacing w:val="-20"/>
                <w:szCs w:val="24"/>
              </w:rPr>
            </w:pPr>
            <w:r w:rsidRPr="00C02E97">
              <w:rPr>
                <w:rFonts w:hint="eastAsia"/>
                <w:bCs/>
                <w:snapToGrid/>
                <w:spacing w:val="-20"/>
                <w:szCs w:val="24"/>
              </w:rPr>
              <w:t>考古遺址</w:t>
            </w:r>
          </w:p>
        </w:tc>
        <w:tc>
          <w:tcPr>
            <w:tcW w:w="686" w:type="dxa"/>
            <w:gridSpan w:val="2"/>
            <w:shd w:val="clear" w:color="auto" w:fill="auto"/>
            <w:noWrap/>
            <w:vAlign w:val="center"/>
            <w:hideMark/>
          </w:tcPr>
          <w:p w:rsidR="00786A05" w:rsidRPr="00C02E97" w:rsidRDefault="00786A05" w:rsidP="007B013D">
            <w:pPr>
              <w:pStyle w:val="14"/>
              <w:ind w:left="150" w:hanging="150"/>
              <w:jc w:val="both"/>
              <w:rPr>
                <w:bCs/>
                <w:snapToGrid/>
                <w:spacing w:val="-20"/>
                <w:szCs w:val="24"/>
              </w:rPr>
            </w:pPr>
            <w:r w:rsidRPr="00C02E97">
              <w:rPr>
                <w:rFonts w:hint="eastAsia"/>
                <w:bCs/>
                <w:snapToGrid/>
                <w:spacing w:val="-20"/>
                <w:szCs w:val="24"/>
              </w:rPr>
              <w:t>處</w:t>
            </w:r>
          </w:p>
        </w:tc>
        <w:tc>
          <w:tcPr>
            <w:tcW w:w="714" w:type="dxa"/>
            <w:shd w:val="clear" w:color="auto" w:fill="auto"/>
            <w:noWrap/>
            <w:vAlign w:val="center"/>
            <w:hideMark/>
          </w:tcPr>
          <w:p w:rsidR="00786A05" w:rsidRPr="00C02E97" w:rsidRDefault="00786A05" w:rsidP="007B013D">
            <w:pPr>
              <w:pStyle w:val="14"/>
              <w:ind w:left="150" w:hanging="150"/>
              <w:jc w:val="right"/>
              <w:rPr>
                <w:bCs/>
                <w:snapToGrid/>
                <w:spacing w:val="-20"/>
                <w:szCs w:val="24"/>
              </w:rPr>
            </w:pPr>
            <w:r w:rsidRPr="00C02E97">
              <w:rPr>
                <w:rFonts w:hint="eastAsia"/>
                <w:bCs/>
                <w:snapToGrid/>
                <w:spacing w:val="-20"/>
                <w:szCs w:val="24"/>
              </w:rPr>
              <w:t xml:space="preserve">    47 </w:t>
            </w:r>
          </w:p>
        </w:tc>
        <w:tc>
          <w:tcPr>
            <w:tcW w:w="770" w:type="dxa"/>
            <w:gridSpan w:val="3"/>
            <w:shd w:val="clear" w:color="auto" w:fill="auto"/>
            <w:noWrap/>
            <w:vAlign w:val="center"/>
            <w:hideMark/>
          </w:tcPr>
          <w:p w:rsidR="00786A05" w:rsidRPr="00C02E97" w:rsidRDefault="00786A05" w:rsidP="007B013D">
            <w:pPr>
              <w:pStyle w:val="14"/>
              <w:ind w:left="150" w:hanging="150"/>
              <w:jc w:val="right"/>
              <w:rPr>
                <w:bCs/>
                <w:snapToGrid/>
                <w:spacing w:val="-20"/>
                <w:szCs w:val="24"/>
              </w:rPr>
            </w:pPr>
            <w:r w:rsidRPr="00C02E97">
              <w:rPr>
                <w:rFonts w:hint="eastAsia"/>
                <w:bCs/>
                <w:snapToGrid/>
                <w:spacing w:val="-20"/>
                <w:szCs w:val="24"/>
              </w:rPr>
              <w:t xml:space="preserve">    47 </w:t>
            </w:r>
          </w:p>
        </w:tc>
        <w:tc>
          <w:tcPr>
            <w:tcW w:w="728" w:type="dxa"/>
            <w:shd w:val="clear" w:color="auto" w:fill="auto"/>
            <w:noWrap/>
            <w:vAlign w:val="center"/>
            <w:hideMark/>
          </w:tcPr>
          <w:p w:rsidR="00786A05" w:rsidRPr="00C02E97" w:rsidRDefault="00786A05" w:rsidP="007B013D">
            <w:pPr>
              <w:pStyle w:val="14"/>
              <w:ind w:left="150" w:hanging="150"/>
              <w:jc w:val="right"/>
              <w:rPr>
                <w:bCs/>
                <w:snapToGrid/>
                <w:spacing w:val="-20"/>
                <w:szCs w:val="24"/>
              </w:rPr>
            </w:pPr>
            <w:r w:rsidRPr="00C02E97">
              <w:rPr>
                <w:rFonts w:hint="eastAsia"/>
                <w:bCs/>
                <w:snapToGrid/>
                <w:spacing w:val="-20"/>
                <w:szCs w:val="24"/>
              </w:rPr>
              <w:t xml:space="preserve">    49 </w:t>
            </w:r>
          </w:p>
        </w:tc>
        <w:tc>
          <w:tcPr>
            <w:tcW w:w="742" w:type="dxa"/>
            <w:shd w:val="clear" w:color="auto" w:fill="auto"/>
            <w:noWrap/>
            <w:vAlign w:val="center"/>
            <w:hideMark/>
          </w:tcPr>
          <w:p w:rsidR="00786A05" w:rsidRPr="00C02E97" w:rsidRDefault="00786A05" w:rsidP="007B013D">
            <w:pPr>
              <w:pStyle w:val="14"/>
              <w:ind w:left="150" w:hanging="150"/>
              <w:jc w:val="right"/>
              <w:rPr>
                <w:bCs/>
                <w:snapToGrid/>
                <w:spacing w:val="-20"/>
                <w:szCs w:val="24"/>
              </w:rPr>
            </w:pPr>
            <w:r w:rsidRPr="00C02E97">
              <w:rPr>
                <w:rFonts w:hint="eastAsia"/>
                <w:bCs/>
                <w:snapToGrid/>
                <w:spacing w:val="-20"/>
                <w:szCs w:val="24"/>
              </w:rPr>
              <w:t xml:space="preserve">    51 </w:t>
            </w:r>
          </w:p>
        </w:tc>
        <w:tc>
          <w:tcPr>
            <w:tcW w:w="741" w:type="dxa"/>
            <w:shd w:val="clear" w:color="auto" w:fill="auto"/>
            <w:noWrap/>
            <w:vAlign w:val="center"/>
            <w:hideMark/>
          </w:tcPr>
          <w:p w:rsidR="00786A05" w:rsidRPr="00C02E97" w:rsidRDefault="00786A05" w:rsidP="007B013D">
            <w:pPr>
              <w:pStyle w:val="14"/>
              <w:ind w:left="150" w:hanging="150"/>
              <w:jc w:val="right"/>
              <w:rPr>
                <w:bCs/>
                <w:snapToGrid/>
                <w:spacing w:val="-20"/>
                <w:szCs w:val="24"/>
              </w:rPr>
            </w:pPr>
            <w:r w:rsidRPr="00C02E97">
              <w:rPr>
                <w:rFonts w:hint="eastAsia"/>
                <w:bCs/>
                <w:snapToGrid/>
                <w:spacing w:val="-20"/>
                <w:szCs w:val="24"/>
              </w:rPr>
              <w:t xml:space="preserve">    50 </w:t>
            </w:r>
          </w:p>
        </w:tc>
        <w:tc>
          <w:tcPr>
            <w:tcW w:w="756" w:type="dxa"/>
            <w:shd w:val="clear" w:color="auto" w:fill="auto"/>
            <w:noWrap/>
            <w:vAlign w:val="center"/>
            <w:hideMark/>
          </w:tcPr>
          <w:p w:rsidR="00786A05" w:rsidRPr="00C02E97" w:rsidRDefault="00786A05" w:rsidP="007B013D">
            <w:pPr>
              <w:pStyle w:val="14"/>
              <w:ind w:left="150" w:hanging="150"/>
              <w:jc w:val="right"/>
              <w:rPr>
                <w:bCs/>
                <w:snapToGrid/>
                <w:spacing w:val="-20"/>
                <w:szCs w:val="24"/>
              </w:rPr>
            </w:pPr>
            <w:r w:rsidRPr="00C02E97">
              <w:rPr>
                <w:rFonts w:hint="eastAsia"/>
                <w:bCs/>
                <w:snapToGrid/>
                <w:spacing w:val="-20"/>
                <w:szCs w:val="24"/>
              </w:rPr>
              <w:t xml:space="preserve">    51 </w:t>
            </w:r>
          </w:p>
        </w:tc>
        <w:tc>
          <w:tcPr>
            <w:tcW w:w="728" w:type="dxa"/>
            <w:shd w:val="clear" w:color="auto" w:fill="auto"/>
            <w:noWrap/>
            <w:vAlign w:val="center"/>
            <w:hideMark/>
          </w:tcPr>
          <w:p w:rsidR="00786A05" w:rsidRPr="00C02E97" w:rsidRDefault="00786A05" w:rsidP="007B013D">
            <w:pPr>
              <w:pStyle w:val="14"/>
              <w:ind w:left="150" w:hanging="150"/>
              <w:jc w:val="right"/>
              <w:rPr>
                <w:bCs/>
                <w:snapToGrid/>
                <w:spacing w:val="-20"/>
                <w:szCs w:val="24"/>
              </w:rPr>
            </w:pPr>
            <w:r w:rsidRPr="00C02E97">
              <w:rPr>
                <w:rFonts w:hint="eastAsia"/>
                <w:bCs/>
                <w:snapToGrid/>
                <w:spacing w:val="-20"/>
                <w:szCs w:val="24"/>
              </w:rPr>
              <w:t xml:space="preserve">    55 </w:t>
            </w:r>
          </w:p>
        </w:tc>
        <w:tc>
          <w:tcPr>
            <w:tcW w:w="910" w:type="dxa"/>
            <w:gridSpan w:val="2"/>
            <w:shd w:val="clear" w:color="auto" w:fill="auto"/>
            <w:noWrap/>
            <w:vAlign w:val="center"/>
            <w:hideMark/>
          </w:tcPr>
          <w:p w:rsidR="00786A05" w:rsidRPr="00C02E97" w:rsidRDefault="00786A05" w:rsidP="007B013D">
            <w:pPr>
              <w:pStyle w:val="14"/>
              <w:ind w:left="150" w:hanging="150"/>
              <w:jc w:val="right"/>
              <w:rPr>
                <w:bCs/>
                <w:snapToGrid/>
                <w:spacing w:val="-20"/>
                <w:szCs w:val="24"/>
              </w:rPr>
            </w:pPr>
            <w:r w:rsidRPr="00C02E97">
              <w:rPr>
                <w:rFonts w:hint="eastAsia"/>
                <w:bCs/>
                <w:snapToGrid/>
                <w:spacing w:val="-20"/>
                <w:szCs w:val="24"/>
              </w:rPr>
              <w:t xml:space="preserve">    55 </w:t>
            </w:r>
          </w:p>
        </w:tc>
      </w:tr>
      <w:tr w:rsidR="00786A05" w:rsidRPr="00C02E97" w:rsidTr="007B013D">
        <w:tc>
          <w:tcPr>
            <w:tcW w:w="1759" w:type="dxa"/>
            <w:gridSpan w:val="2"/>
            <w:shd w:val="clear" w:color="auto" w:fill="auto"/>
            <w:vAlign w:val="center"/>
            <w:hideMark/>
          </w:tcPr>
          <w:p w:rsidR="00786A05" w:rsidRPr="00C02E97" w:rsidRDefault="00786A05" w:rsidP="007B013D">
            <w:pPr>
              <w:pStyle w:val="14"/>
              <w:ind w:left="150" w:hanging="150"/>
              <w:jc w:val="both"/>
              <w:rPr>
                <w:bCs/>
                <w:snapToGrid/>
                <w:spacing w:val="-20"/>
                <w:szCs w:val="24"/>
              </w:rPr>
            </w:pPr>
            <w:r w:rsidRPr="00C02E97">
              <w:rPr>
                <w:rFonts w:hint="eastAsia"/>
                <w:bCs/>
                <w:snapToGrid/>
                <w:spacing w:val="-20"/>
                <w:szCs w:val="24"/>
              </w:rPr>
              <w:t>自然地景</w:t>
            </w:r>
          </w:p>
        </w:tc>
        <w:tc>
          <w:tcPr>
            <w:tcW w:w="686" w:type="dxa"/>
            <w:gridSpan w:val="2"/>
            <w:shd w:val="clear" w:color="auto" w:fill="auto"/>
            <w:noWrap/>
            <w:vAlign w:val="center"/>
            <w:hideMark/>
          </w:tcPr>
          <w:p w:rsidR="00786A05" w:rsidRPr="00C02E97" w:rsidRDefault="00786A05" w:rsidP="007B013D">
            <w:pPr>
              <w:pStyle w:val="14"/>
              <w:ind w:left="150" w:hanging="150"/>
              <w:jc w:val="both"/>
              <w:rPr>
                <w:bCs/>
                <w:snapToGrid/>
                <w:spacing w:val="-20"/>
                <w:szCs w:val="24"/>
              </w:rPr>
            </w:pPr>
            <w:r w:rsidRPr="00C02E97">
              <w:rPr>
                <w:rFonts w:hint="eastAsia"/>
                <w:bCs/>
                <w:snapToGrid/>
                <w:spacing w:val="-20"/>
                <w:szCs w:val="24"/>
              </w:rPr>
              <w:t>處</w:t>
            </w:r>
          </w:p>
        </w:tc>
        <w:tc>
          <w:tcPr>
            <w:tcW w:w="714" w:type="dxa"/>
            <w:shd w:val="clear" w:color="auto" w:fill="auto"/>
            <w:noWrap/>
            <w:vAlign w:val="center"/>
            <w:hideMark/>
          </w:tcPr>
          <w:p w:rsidR="00786A05" w:rsidRPr="00C02E97" w:rsidRDefault="00786A05" w:rsidP="007B013D">
            <w:pPr>
              <w:pStyle w:val="14"/>
              <w:ind w:left="150" w:hanging="150"/>
              <w:jc w:val="right"/>
              <w:rPr>
                <w:bCs/>
                <w:snapToGrid/>
                <w:spacing w:val="-20"/>
                <w:szCs w:val="24"/>
              </w:rPr>
            </w:pPr>
            <w:r w:rsidRPr="00C02E97">
              <w:rPr>
                <w:rFonts w:hint="eastAsia"/>
                <w:bCs/>
                <w:snapToGrid/>
                <w:spacing w:val="-20"/>
                <w:szCs w:val="24"/>
              </w:rPr>
              <w:t xml:space="preserve">    22 </w:t>
            </w:r>
          </w:p>
        </w:tc>
        <w:tc>
          <w:tcPr>
            <w:tcW w:w="770" w:type="dxa"/>
            <w:gridSpan w:val="3"/>
            <w:shd w:val="clear" w:color="auto" w:fill="auto"/>
            <w:noWrap/>
            <w:vAlign w:val="center"/>
            <w:hideMark/>
          </w:tcPr>
          <w:p w:rsidR="00786A05" w:rsidRPr="00C02E97" w:rsidRDefault="00786A05" w:rsidP="007B013D">
            <w:pPr>
              <w:pStyle w:val="14"/>
              <w:ind w:left="150" w:hanging="150"/>
              <w:jc w:val="right"/>
              <w:rPr>
                <w:bCs/>
                <w:snapToGrid/>
                <w:spacing w:val="-20"/>
                <w:szCs w:val="24"/>
              </w:rPr>
            </w:pPr>
            <w:r w:rsidRPr="00C02E97">
              <w:rPr>
                <w:rFonts w:hint="eastAsia"/>
                <w:bCs/>
                <w:snapToGrid/>
                <w:spacing w:val="-20"/>
                <w:szCs w:val="24"/>
              </w:rPr>
              <w:t xml:space="preserve">    22 </w:t>
            </w:r>
          </w:p>
        </w:tc>
        <w:tc>
          <w:tcPr>
            <w:tcW w:w="728" w:type="dxa"/>
            <w:shd w:val="clear" w:color="auto" w:fill="auto"/>
            <w:noWrap/>
            <w:vAlign w:val="center"/>
            <w:hideMark/>
          </w:tcPr>
          <w:p w:rsidR="00786A05" w:rsidRPr="00C02E97" w:rsidRDefault="00786A05" w:rsidP="007B013D">
            <w:pPr>
              <w:pStyle w:val="14"/>
              <w:ind w:left="150" w:hanging="150"/>
              <w:jc w:val="right"/>
              <w:rPr>
                <w:bCs/>
                <w:snapToGrid/>
                <w:spacing w:val="-20"/>
                <w:szCs w:val="24"/>
              </w:rPr>
            </w:pPr>
            <w:r w:rsidRPr="00C02E97">
              <w:rPr>
                <w:rFonts w:hint="eastAsia"/>
                <w:bCs/>
                <w:snapToGrid/>
                <w:spacing w:val="-20"/>
                <w:szCs w:val="24"/>
              </w:rPr>
              <w:t xml:space="preserve">    23 </w:t>
            </w:r>
          </w:p>
        </w:tc>
        <w:tc>
          <w:tcPr>
            <w:tcW w:w="742" w:type="dxa"/>
            <w:shd w:val="clear" w:color="auto" w:fill="auto"/>
            <w:noWrap/>
            <w:vAlign w:val="center"/>
            <w:hideMark/>
          </w:tcPr>
          <w:p w:rsidR="00786A05" w:rsidRPr="00C02E97" w:rsidRDefault="00786A05" w:rsidP="007B013D">
            <w:pPr>
              <w:pStyle w:val="14"/>
              <w:ind w:left="150" w:hanging="150"/>
              <w:jc w:val="right"/>
              <w:rPr>
                <w:bCs/>
                <w:snapToGrid/>
                <w:spacing w:val="-20"/>
                <w:szCs w:val="24"/>
              </w:rPr>
            </w:pPr>
            <w:r w:rsidRPr="00C02E97">
              <w:rPr>
                <w:rFonts w:hint="eastAsia"/>
                <w:bCs/>
                <w:snapToGrid/>
                <w:spacing w:val="-20"/>
                <w:szCs w:val="24"/>
              </w:rPr>
              <w:t xml:space="preserve">    23 </w:t>
            </w:r>
          </w:p>
        </w:tc>
        <w:tc>
          <w:tcPr>
            <w:tcW w:w="741" w:type="dxa"/>
            <w:shd w:val="clear" w:color="auto" w:fill="auto"/>
            <w:noWrap/>
            <w:vAlign w:val="center"/>
            <w:hideMark/>
          </w:tcPr>
          <w:p w:rsidR="00786A05" w:rsidRPr="00C02E97" w:rsidRDefault="00786A05" w:rsidP="007B013D">
            <w:pPr>
              <w:pStyle w:val="14"/>
              <w:ind w:left="150" w:hanging="150"/>
              <w:jc w:val="right"/>
              <w:rPr>
                <w:bCs/>
                <w:snapToGrid/>
                <w:spacing w:val="-20"/>
                <w:szCs w:val="24"/>
              </w:rPr>
            </w:pPr>
            <w:r w:rsidRPr="00C02E97">
              <w:rPr>
                <w:rFonts w:hint="eastAsia"/>
                <w:bCs/>
                <w:snapToGrid/>
                <w:spacing w:val="-20"/>
                <w:szCs w:val="24"/>
              </w:rPr>
              <w:t xml:space="preserve">    28 </w:t>
            </w:r>
          </w:p>
        </w:tc>
        <w:tc>
          <w:tcPr>
            <w:tcW w:w="756" w:type="dxa"/>
            <w:shd w:val="clear" w:color="auto" w:fill="auto"/>
            <w:noWrap/>
            <w:vAlign w:val="center"/>
            <w:hideMark/>
          </w:tcPr>
          <w:p w:rsidR="00786A05" w:rsidRPr="00C02E97" w:rsidRDefault="00786A05" w:rsidP="007B013D">
            <w:pPr>
              <w:pStyle w:val="14"/>
              <w:ind w:left="150" w:hanging="150"/>
              <w:jc w:val="right"/>
              <w:rPr>
                <w:bCs/>
                <w:snapToGrid/>
                <w:spacing w:val="-20"/>
                <w:szCs w:val="24"/>
              </w:rPr>
            </w:pPr>
            <w:r w:rsidRPr="00C02E97">
              <w:rPr>
                <w:rFonts w:hint="eastAsia"/>
                <w:bCs/>
                <w:snapToGrid/>
                <w:spacing w:val="-20"/>
                <w:szCs w:val="24"/>
              </w:rPr>
              <w:t xml:space="preserve">    31 </w:t>
            </w:r>
          </w:p>
        </w:tc>
        <w:tc>
          <w:tcPr>
            <w:tcW w:w="728" w:type="dxa"/>
            <w:shd w:val="clear" w:color="auto" w:fill="auto"/>
            <w:noWrap/>
            <w:vAlign w:val="center"/>
            <w:hideMark/>
          </w:tcPr>
          <w:p w:rsidR="00786A05" w:rsidRPr="00C02E97" w:rsidRDefault="00786A05" w:rsidP="007B013D">
            <w:pPr>
              <w:pStyle w:val="14"/>
              <w:ind w:left="150" w:hanging="150"/>
              <w:jc w:val="right"/>
              <w:rPr>
                <w:bCs/>
                <w:snapToGrid/>
                <w:spacing w:val="-20"/>
                <w:szCs w:val="24"/>
              </w:rPr>
            </w:pPr>
            <w:r w:rsidRPr="00C02E97">
              <w:rPr>
                <w:rFonts w:hint="eastAsia"/>
                <w:bCs/>
                <w:snapToGrid/>
                <w:spacing w:val="-20"/>
                <w:szCs w:val="24"/>
              </w:rPr>
              <w:t xml:space="preserve">    32 </w:t>
            </w:r>
          </w:p>
        </w:tc>
        <w:tc>
          <w:tcPr>
            <w:tcW w:w="910" w:type="dxa"/>
            <w:gridSpan w:val="2"/>
            <w:shd w:val="clear" w:color="auto" w:fill="auto"/>
            <w:noWrap/>
            <w:vAlign w:val="center"/>
            <w:hideMark/>
          </w:tcPr>
          <w:p w:rsidR="00786A05" w:rsidRPr="00C02E97" w:rsidRDefault="00786A05" w:rsidP="007B013D">
            <w:pPr>
              <w:pStyle w:val="14"/>
              <w:ind w:left="150" w:hanging="150"/>
              <w:jc w:val="right"/>
              <w:rPr>
                <w:bCs/>
                <w:snapToGrid/>
                <w:spacing w:val="-20"/>
                <w:szCs w:val="24"/>
              </w:rPr>
            </w:pPr>
            <w:r w:rsidRPr="00C02E97">
              <w:rPr>
                <w:rFonts w:hint="eastAsia"/>
                <w:bCs/>
                <w:snapToGrid/>
                <w:spacing w:val="-20"/>
                <w:szCs w:val="24"/>
              </w:rPr>
              <w:t xml:space="preserve">    32 </w:t>
            </w:r>
          </w:p>
        </w:tc>
      </w:tr>
      <w:tr w:rsidR="00786A05" w:rsidRPr="00C02E97" w:rsidTr="007B013D">
        <w:tc>
          <w:tcPr>
            <w:tcW w:w="1759" w:type="dxa"/>
            <w:gridSpan w:val="2"/>
            <w:shd w:val="clear" w:color="auto" w:fill="auto"/>
            <w:vAlign w:val="center"/>
            <w:hideMark/>
          </w:tcPr>
          <w:p w:rsidR="00786A05" w:rsidRPr="00C02E97" w:rsidRDefault="00786A05" w:rsidP="007B013D">
            <w:pPr>
              <w:pStyle w:val="14"/>
              <w:ind w:left="150" w:hanging="150"/>
              <w:jc w:val="both"/>
              <w:rPr>
                <w:bCs/>
                <w:snapToGrid/>
                <w:spacing w:val="-20"/>
                <w:szCs w:val="24"/>
              </w:rPr>
            </w:pPr>
            <w:r w:rsidRPr="00C02E97">
              <w:rPr>
                <w:rFonts w:hint="eastAsia"/>
                <w:bCs/>
                <w:snapToGrid/>
                <w:spacing w:val="-20"/>
                <w:szCs w:val="24"/>
              </w:rPr>
              <w:t>小計</w:t>
            </w:r>
          </w:p>
        </w:tc>
        <w:tc>
          <w:tcPr>
            <w:tcW w:w="686" w:type="dxa"/>
            <w:gridSpan w:val="2"/>
            <w:shd w:val="clear" w:color="auto" w:fill="auto"/>
            <w:noWrap/>
            <w:vAlign w:val="center"/>
            <w:hideMark/>
          </w:tcPr>
          <w:p w:rsidR="00786A05" w:rsidRPr="00C02E97" w:rsidRDefault="00786A05" w:rsidP="007B013D">
            <w:pPr>
              <w:pStyle w:val="14"/>
              <w:ind w:left="150" w:hanging="150"/>
              <w:jc w:val="both"/>
              <w:rPr>
                <w:bCs/>
                <w:snapToGrid/>
                <w:spacing w:val="-20"/>
                <w:szCs w:val="24"/>
              </w:rPr>
            </w:pPr>
            <w:r w:rsidRPr="00C02E97">
              <w:rPr>
                <w:rFonts w:hint="eastAsia"/>
                <w:bCs/>
                <w:snapToGrid/>
                <w:spacing w:val="-20"/>
                <w:szCs w:val="24"/>
              </w:rPr>
              <w:t>處</w:t>
            </w:r>
          </w:p>
        </w:tc>
        <w:tc>
          <w:tcPr>
            <w:tcW w:w="714" w:type="dxa"/>
            <w:shd w:val="clear" w:color="auto" w:fill="auto"/>
            <w:noWrap/>
            <w:vAlign w:val="center"/>
            <w:hideMark/>
          </w:tcPr>
          <w:p w:rsidR="00786A05" w:rsidRPr="00C02E97" w:rsidRDefault="00786A05" w:rsidP="007B013D">
            <w:pPr>
              <w:pStyle w:val="14"/>
              <w:ind w:left="150" w:hanging="150"/>
              <w:jc w:val="right"/>
              <w:rPr>
                <w:bCs/>
                <w:snapToGrid/>
                <w:spacing w:val="-20"/>
                <w:szCs w:val="24"/>
              </w:rPr>
            </w:pPr>
            <w:r w:rsidRPr="00C02E97">
              <w:rPr>
                <w:rFonts w:hint="eastAsia"/>
                <w:bCs/>
                <w:snapToGrid/>
                <w:spacing w:val="-20"/>
                <w:szCs w:val="24"/>
              </w:rPr>
              <w:t xml:space="preserve"> 2,348 </w:t>
            </w:r>
          </w:p>
        </w:tc>
        <w:tc>
          <w:tcPr>
            <w:tcW w:w="770" w:type="dxa"/>
            <w:gridSpan w:val="3"/>
            <w:shd w:val="clear" w:color="auto" w:fill="auto"/>
            <w:noWrap/>
            <w:vAlign w:val="center"/>
            <w:hideMark/>
          </w:tcPr>
          <w:p w:rsidR="00786A05" w:rsidRPr="00C02E97" w:rsidRDefault="00786A05" w:rsidP="007B013D">
            <w:pPr>
              <w:pStyle w:val="14"/>
              <w:ind w:left="150" w:hanging="150"/>
              <w:jc w:val="right"/>
              <w:rPr>
                <w:bCs/>
                <w:snapToGrid/>
                <w:spacing w:val="-20"/>
                <w:szCs w:val="24"/>
              </w:rPr>
            </w:pPr>
            <w:r w:rsidRPr="00C02E97">
              <w:rPr>
                <w:rFonts w:hint="eastAsia"/>
                <w:bCs/>
                <w:snapToGrid/>
                <w:spacing w:val="-20"/>
                <w:szCs w:val="24"/>
              </w:rPr>
              <w:t xml:space="preserve"> 2,454 </w:t>
            </w:r>
          </w:p>
        </w:tc>
        <w:tc>
          <w:tcPr>
            <w:tcW w:w="728" w:type="dxa"/>
            <w:shd w:val="clear" w:color="auto" w:fill="auto"/>
            <w:noWrap/>
            <w:vAlign w:val="center"/>
            <w:hideMark/>
          </w:tcPr>
          <w:p w:rsidR="00786A05" w:rsidRPr="00C02E97" w:rsidRDefault="00786A05" w:rsidP="007B013D">
            <w:pPr>
              <w:pStyle w:val="14"/>
              <w:ind w:left="150" w:hanging="150"/>
              <w:jc w:val="right"/>
              <w:rPr>
                <w:bCs/>
                <w:snapToGrid/>
                <w:spacing w:val="-20"/>
                <w:szCs w:val="24"/>
              </w:rPr>
            </w:pPr>
            <w:r w:rsidRPr="00C02E97">
              <w:rPr>
                <w:rFonts w:hint="eastAsia"/>
                <w:bCs/>
                <w:snapToGrid/>
                <w:spacing w:val="-20"/>
                <w:szCs w:val="24"/>
              </w:rPr>
              <w:t xml:space="preserve"> 2,511 </w:t>
            </w:r>
          </w:p>
        </w:tc>
        <w:tc>
          <w:tcPr>
            <w:tcW w:w="742" w:type="dxa"/>
            <w:shd w:val="clear" w:color="auto" w:fill="auto"/>
            <w:noWrap/>
            <w:vAlign w:val="center"/>
            <w:hideMark/>
          </w:tcPr>
          <w:p w:rsidR="00786A05" w:rsidRPr="00C02E97" w:rsidRDefault="00786A05" w:rsidP="007B013D">
            <w:pPr>
              <w:pStyle w:val="14"/>
              <w:ind w:left="150" w:hanging="150"/>
              <w:jc w:val="right"/>
              <w:rPr>
                <w:bCs/>
                <w:snapToGrid/>
                <w:spacing w:val="-20"/>
                <w:szCs w:val="24"/>
              </w:rPr>
            </w:pPr>
            <w:r w:rsidRPr="00C02E97">
              <w:rPr>
                <w:rFonts w:hint="eastAsia"/>
                <w:bCs/>
                <w:snapToGrid/>
                <w:spacing w:val="-20"/>
                <w:szCs w:val="24"/>
              </w:rPr>
              <w:t xml:space="preserve"> 2,691 </w:t>
            </w:r>
          </w:p>
        </w:tc>
        <w:tc>
          <w:tcPr>
            <w:tcW w:w="741" w:type="dxa"/>
            <w:shd w:val="clear" w:color="auto" w:fill="auto"/>
            <w:noWrap/>
            <w:vAlign w:val="center"/>
            <w:hideMark/>
          </w:tcPr>
          <w:p w:rsidR="00786A05" w:rsidRPr="00C02E97" w:rsidRDefault="00786A05" w:rsidP="007B013D">
            <w:pPr>
              <w:pStyle w:val="14"/>
              <w:ind w:left="150" w:hanging="150"/>
              <w:jc w:val="right"/>
              <w:rPr>
                <w:bCs/>
                <w:snapToGrid/>
                <w:spacing w:val="-20"/>
                <w:szCs w:val="24"/>
              </w:rPr>
            </w:pPr>
            <w:r w:rsidRPr="00C02E97">
              <w:rPr>
                <w:rFonts w:hint="eastAsia"/>
                <w:bCs/>
                <w:snapToGrid/>
                <w:spacing w:val="-20"/>
                <w:szCs w:val="24"/>
              </w:rPr>
              <w:t xml:space="preserve"> 2,785 </w:t>
            </w:r>
          </w:p>
        </w:tc>
        <w:tc>
          <w:tcPr>
            <w:tcW w:w="756" w:type="dxa"/>
            <w:shd w:val="clear" w:color="auto" w:fill="auto"/>
            <w:noWrap/>
            <w:vAlign w:val="center"/>
            <w:hideMark/>
          </w:tcPr>
          <w:p w:rsidR="00786A05" w:rsidRPr="00C02E97" w:rsidRDefault="00786A05" w:rsidP="007B013D">
            <w:pPr>
              <w:pStyle w:val="14"/>
              <w:ind w:left="150" w:hanging="150"/>
              <w:jc w:val="right"/>
              <w:rPr>
                <w:bCs/>
                <w:snapToGrid/>
                <w:spacing w:val="-20"/>
                <w:szCs w:val="24"/>
              </w:rPr>
            </w:pPr>
            <w:r w:rsidRPr="00C02E97">
              <w:rPr>
                <w:rFonts w:hint="eastAsia"/>
                <w:bCs/>
                <w:snapToGrid/>
                <w:spacing w:val="-20"/>
                <w:szCs w:val="24"/>
              </w:rPr>
              <w:t xml:space="preserve"> 2,879 </w:t>
            </w:r>
          </w:p>
        </w:tc>
        <w:tc>
          <w:tcPr>
            <w:tcW w:w="728" w:type="dxa"/>
            <w:shd w:val="clear" w:color="auto" w:fill="auto"/>
            <w:noWrap/>
            <w:vAlign w:val="center"/>
            <w:hideMark/>
          </w:tcPr>
          <w:p w:rsidR="00786A05" w:rsidRPr="00C02E97" w:rsidRDefault="00786A05" w:rsidP="007B013D">
            <w:pPr>
              <w:pStyle w:val="14"/>
              <w:ind w:left="150" w:hanging="150"/>
              <w:jc w:val="right"/>
              <w:rPr>
                <w:bCs/>
                <w:snapToGrid/>
                <w:spacing w:val="-20"/>
                <w:szCs w:val="24"/>
              </w:rPr>
            </w:pPr>
            <w:r w:rsidRPr="00C02E97">
              <w:rPr>
                <w:rFonts w:hint="eastAsia"/>
                <w:bCs/>
                <w:snapToGrid/>
                <w:spacing w:val="-20"/>
                <w:szCs w:val="24"/>
              </w:rPr>
              <w:t xml:space="preserve"> 2,950 </w:t>
            </w:r>
          </w:p>
        </w:tc>
        <w:tc>
          <w:tcPr>
            <w:tcW w:w="910" w:type="dxa"/>
            <w:gridSpan w:val="2"/>
            <w:shd w:val="clear" w:color="auto" w:fill="auto"/>
            <w:noWrap/>
            <w:vAlign w:val="center"/>
            <w:hideMark/>
          </w:tcPr>
          <w:p w:rsidR="00786A05" w:rsidRPr="00C02E97" w:rsidRDefault="00786A05" w:rsidP="007B013D">
            <w:pPr>
              <w:pStyle w:val="14"/>
              <w:ind w:left="150" w:hanging="150"/>
              <w:jc w:val="right"/>
              <w:rPr>
                <w:bCs/>
                <w:snapToGrid/>
                <w:spacing w:val="-20"/>
                <w:szCs w:val="24"/>
              </w:rPr>
            </w:pPr>
            <w:r w:rsidRPr="00C02E97">
              <w:rPr>
                <w:rFonts w:hint="eastAsia"/>
                <w:bCs/>
                <w:snapToGrid/>
                <w:spacing w:val="-20"/>
                <w:szCs w:val="24"/>
              </w:rPr>
              <w:t xml:space="preserve"> 2,963 </w:t>
            </w:r>
          </w:p>
        </w:tc>
      </w:tr>
      <w:tr w:rsidR="00786A05" w:rsidRPr="00C02E97" w:rsidTr="007B013D">
        <w:tc>
          <w:tcPr>
            <w:tcW w:w="1759" w:type="dxa"/>
            <w:gridSpan w:val="2"/>
            <w:shd w:val="clear" w:color="auto" w:fill="auto"/>
            <w:vAlign w:val="center"/>
            <w:hideMark/>
          </w:tcPr>
          <w:p w:rsidR="00786A05" w:rsidRPr="00C02E97" w:rsidRDefault="00786A05" w:rsidP="007B013D">
            <w:pPr>
              <w:pStyle w:val="14"/>
              <w:ind w:left="150" w:hanging="150"/>
              <w:jc w:val="both"/>
              <w:rPr>
                <w:bCs/>
                <w:snapToGrid/>
                <w:spacing w:val="-20"/>
                <w:szCs w:val="24"/>
              </w:rPr>
            </w:pPr>
            <w:r w:rsidRPr="00C02E97">
              <w:rPr>
                <w:rFonts w:hint="eastAsia"/>
                <w:bCs/>
                <w:snapToGrid/>
                <w:spacing w:val="-20"/>
                <w:szCs w:val="24"/>
              </w:rPr>
              <w:t>自然紀念物</w:t>
            </w:r>
          </w:p>
        </w:tc>
        <w:tc>
          <w:tcPr>
            <w:tcW w:w="686" w:type="dxa"/>
            <w:gridSpan w:val="2"/>
            <w:shd w:val="clear" w:color="auto" w:fill="auto"/>
            <w:noWrap/>
            <w:vAlign w:val="center"/>
            <w:hideMark/>
          </w:tcPr>
          <w:p w:rsidR="00786A05" w:rsidRPr="00C02E97" w:rsidRDefault="00786A05" w:rsidP="007B013D">
            <w:pPr>
              <w:pStyle w:val="14"/>
              <w:ind w:left="150" w:hanging="150"/>
              <w:jc w:val="both"/>
              <w:rPr>
                <w:bCs/>
                <w:snapToGrid/>
                <w:spacing w:val="-20"/>
                <w:szCs w:val="24"/>
              </w:rPr>
            </w:pPr>
            <w:r w:rsidRPr="00C02E97">
              <w:rPr>
                <w:rFonts w:hint="eastAsia"/>
                <w:bCs/>
                <w:snapToGrid/>
                <w:spacing w:val="-20"/>
                <w:szCs w:val="24"/>
              </w:rPr>
              <w:t>種</w:t>
            </w:r>
          </w:p>
        </w:tc>
        <w:tc>
          <w:tcPr>
            <w:tcW w:w="714" w:type="dxa"/>
            <w:shd w:val="clear" w:color="auto" w:fill="auto"/>
            <w:noWrap/>
            <w:vAlign w:val="center"/>
            <w:hideMark/>
          </w:tcPr>
          <w:p w:rsidR="00786A05" w:rsidRPr="00C02E97" w:rsidRDefault="00786A05" w:rsidP="007B013D">
            <w:pPr>
              <w:pStyle w:val="14"/>
              <w:ind w:left="150" w:hanging="150"/>
              <w:jc w:val="right"/>
              <w:rPr>
                <w:bCs/>
                <w:snapToGrid/>
                <w:spacing w:val="-20"/>
                <w:szCs w:val="24"/>
              </w:rPr>
            </w:pPr>
            <w:r w:rsidRPr="00C02E97">
              <w:rPr>
                <w:rFonts w:hint="eastAsia"/>
                <w:bCs/>
                <w:snapToGrid/>
                <w:spacing w:val="-20"/>
                <w:szCs w:val="24"/>
              </w:rPr>
              <w:t xml:space="preserve">     5 </w:t>
            </w:r>
          </w:p>
        </w:tc>
        <w:tc>
          <w:tcPr>
            <w:tcW w:w="770" w:type="dxa"/>
            <w:gridSpan w:val="3"/>
            <w:shd w:val="clear" w:color="auto" w:fill="auto"/>
            <w:noWrap/>
            <w:vAlign w:val="center"/>
            <w:hideMark/>
          </w:tcPr>
          <w:p w:rsidR="00786A05" w:rsidRPr="00C02E97" w:rsidRDefault="00786A05" w:rsidP="007B013D">
            <w:pPr>
              <w:pStyle w:val="14"/>
              <w:ind w:left="150" w:hanging="150"/>
              <w:jc w:val="right"/>
              <w:rPr>
                <w:bCs/>
                <w:snapToGrid/>
                <w:spacing w:val="-20"/>
                <w:szCs w:val="24"/>
              </w:rPr>
            </w:pPr>
            <w:r w:rsidRPr="00C02E97">
              <w:rPr>
                <w:rFonts w:hint="eastAsia"/>
                <w:bCs/>
                <w:snapToGrid/>
                <w:spacing w:val="-20"/>
                <w:szCs w:val="24"/>
              </w:rPr>
              <w:t xml:space="preserve">     5 </w:t>
            </w:r>
          </w:p>
        </w:tc>
        <w:tc>
          <w:tcPr>
            <w:tcW w:w="728" w:type="dxa"/>
            <w:shd w:val="clear" w:color="auto" w:fill="auto"/>
            <w:noWrap/>
            <w:vAlign w:val="center"/>
            <w:hideMark/>
          </w:tcPr>
          <w:p w:rsidR="00786A05" w:rsidRPr="00C02E97" w:rsidRDefault="00786A05" w:rsidP="007B013D">
            <w:pPr>
              <w:pStyle w:val="14"/>
              <w:ind w:left="150" w:hanging="150"/>
              <w:jc w:val="right"/>
              <w:rPr>
                <w:bCs/>
                <w:snapToGrid/>
                <w:spacing w:val="-20"/>
                <w:szCs w:val="24"/>
              </w:rPr>
            </w:pPr>
            <w:r w:rsidRPr="00C02E97">
              <w:rPr>
                <w:rFonts w:hint="eastAsia"/>
                <w:bCs/>
                <w:snapToGrid/>
                <w:spacing w:val="-20"/>
                <w:szCs w:val="24"/>
              </w:rPr>
              <w:t xml:space="preserve">     5 </w:t>
            </w:r>
          </w:p>
        </w:tc>
        <w:tc>
          <w:tcPr>
            <w:tcW w:w="742" w:type="dxa"/>
            <w:shd w:val="clear" w:color="auto" w:fill="auto"/>
            <w:noWrap/>
            <w:vAlign w:val="center"/>
            <w:hideMark/>
          </w:tcPr>
          <w:p w:rsidR="00786A05" w:rsidRPr="00C02E97" w:rsidRDefault="00786A05" w:rsidP="007B013D">
            <w:pPr>
              <w:pStyle w:val="14"/>
              <w:ind w:left="150" w:hanging="150"/>
              <w:jc w:val="right"/>
              <w:rPr>
                <w:bCs/>
                <w:snapToGrid/>
                <w:spacing w:val="-20"/>
                <w:szCs w:val="24"/>
              </w:rPr>
            </w:pPr>
            <w:r w:rsidRPr="00C02E97">
              <w:rPr>
                <w:rFonts w:hint="eastAsia"/>
                <w:bCs/>
                <w:snapToGrid/>
                <w:spacing w:val="-20"/>
                <w:szCs w:val="24"/>
              </w:rPr>
              <w:t xml:space="preserve">     4 </w:t>
            </w:r>
          </w:p>
        </w:tc>
        <w:tc>
          <w:tcPr>
            <w:tcW w:w="741" w:type="dxa"/>
            <w:shd w:val="clear" w:color="auto" w:fill="auto"/>
            <w:noWrap/>
            <w:vAlign w:val="center"/>
            <w:hideMark/>
          </w:tcPr>
          <w:p w:rsidR="00786A05" w:rsidRPr="00C02E97" w:rsidRDefault="00786A05" w:rsidP="007B013D">
            <w:pPr>
              <w:pStyle w:val="14"/>
              <w:ind w:left="150" w:hanging="150"/>
              <w:jc w:val="right"/>
              <w:rPr>
                <w:bCs/>
                <w:snapToGrid/>
                <w:spacing w:val="-20"/>
                <w:szCs w:val="24"/>
              </w:rPr>
            </w:pPr>
            <w:r w:rsidRPr="00C02E97">
              <w:rPr>
                <w:rFonts w:hint="eastAsia"/>
                <w:bCs/>
                <w:snapToGrid/>
                <w:spacing w:val="-20"/>
                <w:szCs w:val="24"/>
              </w:rPr>
              <w:t xml:space="preserve">     6 </w:t>
            </w:r>
          </w:p>
        </w:tc>
        <w:tc>
          <w:tcPr>
            <w:tcW w:w="756" w:type="dxa"/>
            <w:shd w:val="clear" w:color="auto" w:fill="auto"/>
            <w:noWrap/>
            <w:vAlign w:val="center"/>
            <w:hideMark/>
          </w:tcPr>
          <w:p w:rsidR="00786A05" w:rsidRPr="00C02E97" w:rsidRDefault="00786A05" w:rsidP="007B013D">
            <w:pPr>
              <w:pStyle w:val="14"/>
              <w:ind w:left="150" w:hanging="150"/>
              <w:jc w:val="right"/>
              <w:rPr>
                <w:bCs/>
                <w:snapToGrid/>
                <w:spacing w:val="-20"/>
                <w:szCs w:val="24"/>
              </w:rPr>
            </w:pPr>
            <w:r w:rsidRPr="00C02E97">
              <w:rPr>
                <w:rFonts w:hint="eastAsia"/>
                <w:bCs/>
                <w:snapToGrid/>
                <w:spacing w:val="-20"/>
                <w:szCs w:val="24"/>
              </w:rPr>
              <w:t xml:space="preserve">     9 </w:t>
            </w:r>
          </w:p>
        </w:tc>
        <w:tc>
          <w:tcPr>
            <w:tcW w:w="728" w:type="dxa"/>
            <w:shd w:val="clear" w:color="auto" w:fill="auto"/>
            <w:noWrap/>
            <w:vAlign w:val="center"/>
            <w:hideMark/>
          </w:tcPr>
          <w:p w:rsidR="00786A05" w:rsidRPr="00C02E97" w:rsidRDefault="00786A05" w:rsidP="007B013D">
            <w:pPr>
              <w:pStyle w:val="14"/>
              <w:ind w:left="150" w:hanging="150"/>
              <w:jc w:val="right"/>
              <w:rPr>
                <w:bCs/>
                <w:snapToGrid/>
                <w:spacing w:val="-20"/>
                <w:szCs w:val="24"/>
              </w:rPr>
            </w:pPr>
            <w:r w:rsidRPr="00C02E97">
              <w:rPr>
                <w:rFonts w:hint="eastAsia"/>
                <w:bCs/>
                <w:snapToGrid/>
                <w:spacing w:val="-20"/>
                <w:szCs w:val="24"/>
              </w:rPr>
              <w:t xml:space="preserve">    12 </w:t>
            </w:r>
          </w:p>
        </w:tc>
        <w:tc>
          <w:tcPr>
            <w:tcW w:w="910" w:type="dxa"/>
            <w:gridSpan w:val="2"/>
            <w:shd w:val="clear" w:color="auto" w:fill="auto"/>
            <w:noWrap/>
            <w:vAlign w:val="center"/>
            <w:hideMark/>
          </w:tcPr>
          <w:p w:rsidR="00786A05" w:rsidRPr="00C02E97" w:rsidRDefault="00786A05" w:rsidP="007B013D">
            <w:pPr>
              <w:pStyle w:val="14"/>
              <w:ind w:left="150" w:hanging="150"/>
              <w:jc w:val="right"/>
              <w:rPr>
                <w:bCs/>
                <w:snapToGrid/>
                <w:spacing w:val="-20"/>
                <w:szCs w:val="24"/>
              </w:rPr>
            </w:pPr>
            <w:r w:rsidRPr="00C02E97">
              <w:rPr>
                <w:rFonts w:hint="eastAsia"/>
                <w:bCs/>
                <w:snapToGrid/>
                <w:spacing w:val="-20"/>
                <w:szCs w:val="24"/>
              </w:rPr>
              <w:t xml:space="preserve">12　</w:t>
            </w:r>
          </w:p>
        </w:tc>
      </w:tr>
      <w:tr w:rsidR="00786A05" w:rsidRPr="00C02E97" w:rsidTr="007B013D">
        <w:tc>
          <w:tcPr>
            <w:tcW w:w="1759" w:type="dxa"/>
            <w:gridSpan w:val="2"/>
            <w:shd w:val="clear" w:color="auto" w:fill="auto"/>
            <w:vAlign w:val="center"/>
            <w:hideMark/>
          </w:tcPr>
          <w:p w:rsidR="00786A05" w:rsidRPr="00C02E97" w:rsidRDefault="00786A05" w:rsidP="007B013D">
            <w:pPr>
              <w:pStyle w:val="14"/>
              <w:ind w:left="150" w:hanging="150"/>
              <w:jc w:val="both"/>
              <w:rPr>
                <w:bCs/>
                <w:snapToGrid/>
                <w:spacing w:val="-20"/>
                <w:szCs w:val="24"/>
              </w:rPr>
            </w:pPr>
            <w:r w:rsidRPr="00C02E97">
              <w:rPr>
                <w:rFonts w:hint="eastAsia"/>
                <w:bCs/>
                <w:snapToGrid/>
                <w:spacing w:val="-20"/>
                <w:szCs w:val="24"/>
              </w:rPr>
              <w:t>古物</w:t>
            </w:r>
          </w:p>
        </w:tc>
        <w:tc>
          <w:tcPr>
            <w:tcW w:w="686" w:type="dxa"/>
            <w:gridSpan w:val="2"/>
            <w:shd w:val="clear" w:color="auto" w:fill="auto"/>
            <w:noWrap/>
            <w:vAlign w:val="center"/>
            <w:hideMark/>
          </w:tcPr>
          <w:p w:rsidR="00786A05" w:rsidRPr="00C02E97" w:rsidRDefault="00786A05" w:rsidP="007B013D">
            <w:pPr>
              <w:pStyle w:val="14"/>
              <w:ind w:left="150" w:hanging="150"/>
              <w:jc w:val="both"/>
              <w:rPr>
                <w:bCs/>
                <w:snapToGrid/>
                <w:spacing w:val="-20"/>
                <w:szCs w:val="24"/>
              </w:rPr>
            </w:pPr>
            <w:r w:rsidRPr="00C02E97">
              <w:rPr>
                <w:rFonts w:hint="eastAsia"/>
                <w:bCs/>
                <w:snapToGrid/>
                <w:spacing w:val="-20"/>
                <w:szCs w:val="24"/>
              </w:rPr>
              <w:t>案</w:t>
            </w:r>
          </w:p>
        </w:tc>
        <w:tc>
          <w:tcPr>
            <w:tcW w:w="714" w:type="dxa"/>
            <w:shd w:val="clear" w:color="auto" w:fill="auto"/>
            <w:noWrap/>
            <w:vAlign w:val="center"/>
            <w:hideMark/>
          </w:tcPr>
          <w:p w:rsidR="00786A05" w:rsidRPr="00C02E97" w:rsidRDefault="00786A05" w:rsidP="007B013D">
            <w:pPr>
              <w:pStyle w:val="14"/>
              <w:ind w:left="150" w:hanging="150"/>
              <w:jc w:val="right"/>
              <w:rPr>
                <w:bCs/>
                <w:snapToGrid/>
                <w:spacing w:val="-20"/>
                <w:szCs w:val="24"/>
              </w:rPr>
            </w:pPr>
            <w:r w:rsidRPr="00C02E97">
              <w:rPr>
                <w:rFonts w:hint="eastAsia"/>
                <w:bCs/>
                <w:snapToGrid/>
                <w:spacing w:val="-20"/>
                <w:szCs w:val="24"/>
              </w:rPr>
              <w:t xml:space="preserve"> 1,644 </w:t>
            </w:r>
          </w:p>
        </w:tc>
        <w:tc>
          <w:tcPr>
            <w:tcW w:w="770" w:type="dxa"/>
            <w:gridSpan w:val="3"/>
            <w:shd w:val="clear" w:color="auto" w:fill="auto"/>
            <w:noWrap/>
            <w:vAlign w:val="center"/>
            <w:hideMark/>
          </w:tcPr>
          <w:p w:rsidR="00786A05" w:rsidRPr="00C02E97" w:rsidRDefault="00786A05" w:rsidP="007B013D">
            <w:pPr>
              <w:pStyle w:val="14"/>
              <w:ind w:left="150" w:hanging="150"/>
              <w:jc w:val="right"/>
              <w:rPr>
                <w:bCs/>
                <w:snapToGrid/>
                <w:spacing w:val="-20"/>
                <w:szCs w:val="24"/>
              </w:rPr>
            </w:pPr>
            <w:r w:rsidRPr="00C02E97">
              <w:rPr>
                <w:rFonts w:hint="eastAsia"/>
                <w:bCs/>
                <w:snapToGrid/>
                <w:spacing w:val="-20"/>
                <w:szCs w:val="24"/>
              </w:rPr>
              <w:t xml:space="preserve"> 1,793 </w:t>
            </w:r>
          </w:p>
        </w:tc>
        <w:tc>
          <w:tcPr>
            <w:tcW w:w="728" w:type="dxa"/>
            <w:shd w:val="clear" w:color="auto" w:fill="auto"/>
            <w:noWrap/>
            <w:vAlign w:val="center"/>
            <w:hideMark/>
          </w:tcPr>
          <w:p w:rsidR="00786A05" w:rsidRPr="00C02E97" w:rsidRDefault="00786A05" w:rsidP="007B013D">
            <w:pPr>
              <w:pStyle w:val="14"/>
              <w:ind w:left="150" w:hanging="150"/>
              <w:jc w:val="right"/>
              <w:rPr>
                <w:bCs/>
                <w:snapToGrid/>
                <w:spacing w:val="-20"/>
                <w:szCs w:val="24"/>
              </w:rPr>
            </w:pPr>
            <w:r w:rsidRPr="00C02E97">
              <w:rPr>
                <w:rFonts w:hint="eastAsia"/>
                <w:bCs/>
                <w:snapToGrid/>
                <w:spacing w:val="-20"/>
                <w:szCs w:val="24"/>
              </w:rPr>
              <w:t xml:space="preserve"> 1,916 </w:t>
            </w:r>
          </w:p>
        </w:tc>
        <w:tc>
          <w:tcPr>
            <w:tcW w:w="742" w:type="dxa"/>
            <w:shd w:val="clear" w:color="auto" w:fill="auto"/>
            <w:noWrap/>
            <w:vAlign w:val="center"/>
            <w:hideMark/>
          </w:tcPr>
          <w:p w:rsidR="00786A05" w:rsidRPr="00C02E97" w:rsidRDefault="00786A05" w:rsidP="007B013D">
            <w:pPr>
              <w:pStyle w:val="14"/>
              <w:ind w:left="150" w:hanging="150"/>
              <w:jc w:val="right"/>
              <w:rPr>
                <w:bCs/>
                <w:snapToGrid/>
                <w:spacing w:val="-20"/>
                <w:szCs w:val="24"/>
              </w:rPr>
            </w:pPr>
            <w:r w:rsidRPr="00C02E97">
              <w:rPr>
                <w:rFonts w:hint="eastAsia"/>
                <w:bCs/>
                <w:snapToGrid/>
                <w:spacing w:val="-20"/>
                <w:szCs w:val="24"/>
              </w:rPr>
              <w:t xml:space="preserve"> 2,103 </w:t>
            </w:r>
          </w:p>
        </w:tc>
        <w:tc>
          <w:tcPr>
            <w:tcW w:w="741" w:type="dxa"/>
            <w:shd w:val="clear" w:color="auto" w:fill="auto"/>
            <w:noWrap/>
            <w:vAlign w:val="center"/>
            <w:hideMark/>
          </w:tcPr>
          <w:p w:rsidR="00786A05" w:rsidRPr="00C02E97" w:rsidRDefault="00786A05" w:rsidP="007B013D">
            <w:pPr>
              <w:pStyle w:val="14"/>
              <w:ind w:left="150" w:hanging="150"/>
              <w:jc w:val="right"/>
              <w:rPr>
                <w:bCs/>
                <w:snapToGrid/>
                <w:spacing w:val="-20"/>
                <w:szCs w:val="24"/>
              </w:rPr>
            </w:pPr>
            <w:r w:rsidRPr="00C02E97">
              <w:rPr>
                <w:rFonts w:hint="eastAsia"/>
                <w:bCs/>
                <w:snapToGrid/>
                <w:spacing w:val="-20"/>
                <w:szCs w:val="24"/>
              </w:rPr>
              <w:t xml:space="preserve"> 2,292 </w:t>
            </w:r>
          </w:p>
        </w:tc>
        <w:tc>
          <w:tcPr>
            <w:tcW w:w="756" w:type="dxa"/>
            <w:shd w:val="clear" w:color="auto" w:fill="auto"/>
            <w:noWrap/>
            <w:vAlign w:val="center"/>
            <w:hideMark/>
          </w:tcPr>
          <w:p w:rsidR="00786A05" w:rsidRPr="00C02E97" w:rsidRDefault="00786A05" w:rsidP="007B013D">
            <w:pPr>
              <w:pStyle w:val="14"/>
              <w:ind w:left="150" w:hanging="150"/>
              <w:jc w:val="right"/>
              <w:rPr>
                <w:bCs/>
                <w:snapToGrid/>
                <w:spacing w:val="-20"/>
                <w:szCs w:val="24"/>
              </w:rPr>
            </w:pPr>
            <w:r w:rsidRPr="00C02E97">
              <w:rPr>
                <w:rFonts w:hint="eastAsia"/>
                <w:bCs/>
                <w:snapToGrid/>
                <w:spacing w:val="-20"/>
                <w:szCs w:val="24"/>
              </w:rPr>
              <w:t xml:space="preserve"> 2,433 </w:t>
            </w:r>
          </w:p>
        </w:tc>
        <w:tc>
          <w:tcPr>
            <w:tcW w:w="728" w:type="dxa"/>
            <w:shd w:val="clear" w:color="auto" w:fill="auto"/>
            <w:noWrap/>
            <w:vAlign w:val="center"/>
            <w:hideMark/>
          </w:tcPr>
          <w:p w:rsidR="00786A05" w:rsidRPr="00C02E97" w:rsidRDefault="00786A05" w:rsidP="007B013D">
            <w:pPr>
              <w:pStyle w:val="14"/>
              <w:ind w:left="150" w:hanging="150"/>
              <w:jc w:val="right"/>
              <w:rPr>
                <w:bCs/>
                <w:snapToGrid/>
                <w:spacing w:val="-20"/>
                <w:szCs w:val="24"/>
              </w:rPr>
            </w:pPr>
            <w:r w:rsidRPr="00C02E97">
              <w:rPr>
                <w:rFonts w:hint="eastAsia"/>
                <w:bCs/>
                <w:snapToGrid/>
                <w:spacing w:val="-20"/>
                <w:szCs w:val="24"/>
              </w:rPr>
              <w:t xml:space="preserve"> 2,420 </w:t>
            </w:r>
          </w:p>
        </w:tc>
        <w:tc>
          <w:tcPr>
            <w:tcW w:w="910" w:type="dxa"/>
            <w:gridSpan w:val="2"/>
            <w:shd w:val="clear" w:color="auto" w:fill="auto"/>
            <w:noWrap/>
            <w:vAlign w:val="center"/>
            <w:hideMark/>
          </w:tcPr>
          <w:p w:rsidR="00786A05" w:rsidRPr="00C02E97" w:rsidRDefault="00786A05" w:rsidP="007B013D">
            <w:pPr>
              <w:pStyle w:val="14"/>
              <w:ind w:left="150" w:hanging="150"/>
              <w:jc w:val="right"/>
              <w:rPr>
                <w:bCs/>
                <w:snapToGrid/>
                <w:spacing w:val="-20"/>
                <w:szCs w:val="24"/>
              </w:rPr>
            </w:pPr>
            <w:r w:rsidRPr="00C02E97">
              <w:rPr>
                <w:rFonts w:hint="eastAsia"/>
                <w:bCs/>
                <w:snapToGrid/>
                <w:spacing w:val="-20"/>
                <w:szCs w:val="24"/>
              </w:rPr>
              <w:t xml:space="preserve"> 2,443 </w:t>
            </w:r>
          </w:p>
        </w:tc>
      </w:tr>
      <w:tr w:rsidR="00786A05" w:rsidRPr="00C02E97" w:rsidTr="007B013D">
        <w:tc>
          <w:tcPr>
            <w:tcW w:w="1759" w:type="dxa"/>
            <w:gridSpan w:val="2"/>
            <w:shd w:val="clear" w:color="auto" w:fill="auto"/>
            <w:vAlign w:val="center"/>
            <w:hideMark/>
          </w:tcPr>
          <w:p w:rsidR="00786A05" w:rsidRPr="00C02E97" w:rsidRDefault="00786A05" w:rsidP="007B013D">
            <w:pPr>
              <w:pStyle w:val="14"/>
              <w:ind w:left="150" w:hanging="150"/>
              <w:jc w:val="both"/>
              <w:rPr>
                <w:bCs/>
                <w:snapToGrid/>
                <w:spacing w:val="-20"/>
                <w:szCs w:val="24"/>
              </w:rPr>
            </w:pPr>
            <w:r w:rsidRPr="00C02E97">
              <w:rPr>
                <w:rFonts w:hint="eastAsia"/>
                <w:bCs/>
                <w:snapToGrid/>
                <w:spacing w:val="-20"/>
                <w:szCs w:val="24"/>
              </w:rPr>
              <w:t>傳統表演藝術</w:t>
            </w:r>
          </w:p>
        </w:tc>
        <w:tc>
          <w:tcPr>
            <w:tcW w:w="686" w:type="dxa"/>
            <w:gridSpan w:val="2"/>
            <w:shd w:val="clear" w:color="auto" w:fill="auto"/>
            <w:noWrap/>
            <w:vAlign w:val="center"/>
            <w:hideMark/>
          </w:tcPr>
          <w:p w:rsidR="00786A05" w:rsidRPr="00C02E97" w:rsidRDefault="00786A05" w:rsidP="007B013D">
            <w:pPr>
              <w:pStyle w:val="14"/>
              <w:ind w:left="150" w:hanging="150"/>
              <w:jc w:val="both"/>
              <w:rPr>
                <w:bCs/>
                <w:snapToGrid/>
                <w:spacing w:val="-20"/>
                <w:szCs w:val="24"/>
              </w:rPr>
            </w:pPr>
            <w:r w:rsidRPr="00C02E97">
              <w:rPr>
                <w:rFonts w:hint="eastAsia"/>
                <w:bCs/>
                <w:snapToGrid/>
                <w:spacing w:val="-20"/>
                <w:szCs w:val="24"/>
              </w:rPr>
              <w:t>項(案)</w:t>
            </w:r>
          </w:p>
        </w:tc>
        <w:tc>
          <w:tcPr>
            <w:tcW w:w="714" w:type="dxa"/>
            <w:shd w:val="clear" w:color="auto" w:fill="auto"/>
            <w:noWrap/>
            <w:vAlign w:val="center"/>
            <w:hideMark/>
          </w:tcPr>
          <w:p w:rsidR="00786A05" w:rsidRPr="00C02E97" w:rsidRDefault="00786A05" w:rsidP="007B013D">
            <w:pPr>
              <w:pStyle w:val="14"/>
              <w:ind w:left="150" w:hanging="150"/>
              <w:jc w:val="right"/>
              <w:rPr>
                <w:bCs/>
                <w:snapToGrid/>
                <w:spacing w:val="-20"/>
                <w:szCs w:val="24"/>
              </w:rPr>
            </w:pPr>
            <w:r w:rsidRPr="00C02E97">
              <w:rPr>
                <w:rFonts w:hint="eastAsia"/>
                <w:bCs/>
                <w:snapToGrid/>
                <w:spacing w:val="-20"/>
                <w:szCs w:val="24"/>
              </w:rPr>
              <w:t xml:space="preserve">   165 </w:t>
            </w:r>
          </w:p>
        </w:tc>
        <w:tc>
          <w:tcPr>
            <w:tcW w:w="770" w:type="dxa"/>
            <w:gridSpan w:val="3"/>
            <w:shd w:val="clear" w:color="auto" w:fill="auto"/>
            <w:noWrap/>
            <w:vAlign w:val="center"/>
            <w:hideMark/>
          </w:tcPr>
          <w:p w:rsidR="00786A05" w:rsidRPr="00C02E97" w:rsidRDefault="00786A05" w:rsidP="007B013D">
            <w:pPr>
              <w:pStyle w:val="14"/>
              <w:ind w:left="150" w:hanging="150"/>
              <w:jc w:val="right"/>
              <w:rPr>
                <w:bCs/>
                <w:snapToGrid/>
                <w:spacing w:val="-20"/>
                <w:szCs w:val="24"/>
              </w:rPr>
            </w:pPr>
            <w:r w:rsidRPr="00C02E97">
              <w:rPr>
                <w:rFonts w:hint="eastAsia"/>
                <w:bCs/>
                <w:snapToGrid/>
                <w:spacing w:val="-20"/>
                <w:szCs w:val="24"/>
              </w:rPr>
              <w:t xml:space="preserve">   167 </w:t>
            </w:r>
          </w:p>
        </w:tc>
        <w:tc>
          <w:tcPr>
            <w:tcW w:w="728" w:type="dxa"/>
            <w:shd w:val="clear" w:color="auto" w:fill="auto"/>
            <w:noWrap/>
            <w:vAlign w:val="center"/>
            <w:hideMark/>
          </w:tcPr>
          <w:p w:rsidR="00786A05" w:rsidRPr="00C02E97" w:rsidRDefault="00786A05" w:rsidP="007B013D">
            <w:pPr>
              <w:pStyle w:val="14"/>
              <w:ind w:left="150" w:hanging="150"/>
              <w:jc w:val="right"/>
              <w:rPr>
                <w:bCs/>
                <w:snapToGrid/>
                <w:spacing w:val="-20"/>
                <w:szCs w:val="24"/>
              </w:rPr>
            </w:pPr>
            <w:r w:rsidRPr="00C02E97">
              <w:rPr>
                <w:rFonts w:hint="eastAsia"/>
                <w:bCs/>
                <w:snapToGrid/>
                <w:spacing w:val="-20"/>
                <w:szCs w:val="24"/>
              </w:rPr>
              <w:t xml:space="preserve">   173 </w:t>
            </w:r>
          </w:p>
        </w:tc>
        <w:tc>
          <w:tcPr>
            <w:tcW w:w="742" w:type="dxa"/>
            <w:shd w:val="clear" w:color="auto" w:fill="auto"/>
            <w:noWrap/>
            <w:vAlign w:val="center"/>
            <w:hideMark/>
          </w:tcPr>
          <w:p w:rsidR="00786A05" w:rsidRPr="00C02E97" w:rsidRDefault="00786A05" w:rsidP="007B013D">
            <w:pPr>
              <w:pStyle w:val="14"/>
              <w:ind w:left="150" w:hanging="150"/>
              <w:jc w:val="right"/>
              <w:rPr>
                <w:bCs/>
                <w:snapToGrid/>
                <w:spacing w:val="-20"/>
                <w:szCs w:val="24"/>
              </w:rPr>
            </w:pPr>
            <w:r w:rsidRPr="00C02E97">
              <w:rPr>
                <w:rFonts w:hint="eastAsia"/>
                <w:bCs/>
                <w:snapToGrid/>
                <w:spacing w:val="-20"/>
                <w:szCs w:val="24"/>
              </w:rPr>
              <w:t xml:space="preserve">   183 </w:t>
            </w:r>
          </w:p>
        </w:tc>
        <w:tc>
          <w:tcPr>
            <w:tcW w:w="741" w:type="dxa"/>
            <w:shd w:val="clear" w:color="auto" w:fill="auto"/>
            <w:noWrap/>
            <w:vAlign w:val="center"/>
            <w:hideMark/>
          </w:tcPr>
          <w:p w:rsidR="00786A05" w:rsidRPr="00C02E97" w:rsidRDefault="00786A05" w:rsidP="007B013D">
            <w:pPr>
              <w:pStyle w:val="14"/>
              <w:ind w:left="150" w:hanging="150"/>
              <w:jc w:val="right"/>
              <w:rPr>
                <w:bCs/>
                <w:snapToGrid/>
                <w:spacing w:val="-20"/>
                <w:szCs w:val="24"/>
              </w:rPr>
            </w:pPr>
            <w:r w:rsidRPr="00C02E97">
              <w:rPr>
                <w:rFonts w:hint="eastAsia"/>
                <w:bCs/>
                <w:snapToGrid/>
                <w:spacing w:val="-20"/>
                <w:szCs w:val="24"/>
              </w:rPr>
              <w:t xml:space="preserve">   188 </w:t>
            </w:r>
          </w:p>
        </w:tc>
        <w:tc>
          <w:tcPr>
            <w:tcW w:w="756" w:type="dxa"/>
            <w:shd w:val="clear" w:color="auto" w:fill="auto"/>
            <w:noWrap/>
            <w:vAlign w:val="center"/>
            <w:hideMark/>
          </w:tcPr>
          <w:p w:rsidR="00786A05" w:rsidRPr="00C02E97" w:rsidRDefault="00786A05" w:rsidP="007B013D">
            <w:pPr>
              <w:pStyle w:val="14"/>
              <w:ind w:left="150" w:hanging="150"/>
              <w:jc w:val="right"/>
              <w:rPr>
                <w:bCs/>
                <w:snapToGrid/>
                <w:spacing w:val="-20"/>
                <w:szCs w:val="24"/>
              </w:rPr>
            </w:pPr>
            <w:r w:rsidRPr="00C02E97">
              <w:rPr>
                <w:rFonts w:hint="eastAsia"/>
                <w:bCs/>
                <w:snapToGrid/>
                <w:spacing w:val="-20"/>
                <w:szCs w:val="24"/>
              </w:rPr>
              <w:t xml:space="preserve">   197 </w:t>
            </w:r>
          </w:p>
        </w:tc>
        <w:tc>
          <w:tcPr>
            <w:tcW w:w="728" w:type="dxa"/>
            <w:shd w:val="clear" w:color="auto" w:fill="auto"/>
            <w:noWrap/>
            <w:vAlign w:val="center"/>
            <w:hideMark/>
          </w:tcPr>
          <w:p w:rsidR="00786A05" w:rsidRPr="00C02E97" w:rsidRDefault="00786A05" w:rsidP="007B013D">
            <w:pPr>
              <w:pStyle w:val="14"/>
              <w:ind w:left="150" w:hanging="150"/>
              <w:jc w:val="right"/>
              <w:rPr>
                <w:bCs/>
                <w:snapToGrid/>
                <w:spacing w:val="-20"/>
                <w:szCs w:val="24"/>
              </w:rPr>
            </w:pPr>
            <w:r w:rsidRPr="00C02E97">
              <w:rPr>
                <w:rFonts w:hint="eastAsia"/>
                <w:bCs/>
                <w:snapToGrid/>
                <w:spacing w:val="-20"/>
                <w:szCs w:val="24"/>
              </w:rPr>
              <w:t xml:space="preserve">   202 </w:t>
            </w:r>
          </w:p>
        </w:tc>
        <w:tc>
          <w:tcPr>
            <w:tcW w:w="910" w:type="dxa"/>
            <w:gridSpan w:val="2"/>
            <w:shd w:val="clear" w:color="auto" w:fill="auto"/>
            <w:noWrap/>
            <w:vAlign w:val="center"/>
            <w:hideMark/>
          </w:tcPr>
          <w:p w:rsidR="00786A05" w:rsidRPr="00C02E97" w:rsidRDefault="00786A05" w:rsidP="007B013D">
            <w:pPr>
              <w:pStyle w:val="14"/>
              <w:ind w:left="150" w:hanging="150"/>
              <w:jc w:val="right"/>
              <w:rPr>
                <w:bCs/>
                <w:snapToGrid/>
                <w:spacing w:val="-20"/>
                <w:szCs w:val="24"/>
              </w:rPr>
            </w:pPr>
            <w:r w:rsidRPr="00C02E97">
              <w:rPr>
                <w:rFonts w:hint="eastAsia"/>
                <w:bCs/>
                <w:snapToGrid/>
                <w:spacing w:val="-20"/>
                <w:szCs w:val="24"/>
              </w:rPr>
              <w:t xml:space="preserve">   205 </w:t>
            </w:r>
          </w:p>
        </w:tc>
      </w:tr>
      <w:tr w:rsidR="00786A05" w:rsidRPr="00C02E97" w:rsidTr="007B013D">
        <w:tc>
          <w:tcPr>
            <w:tcW w:w="1759" w:type="dxa"/>
            <w:gridSpan w:val="2"/>
            <w:shd w:val="clear" w:color="auto" w:fill="auto"/>
            <w:vAlign w:val="center"/>
            <w:hideMark/>
          </w:tcPr>
          <w:p w:rsidR="00786A05" w:rsidRPr="00C02E97" w:rsidRDefault="00786A05" w:rsidP="007B013D">
            <w:pPr>
              <w:pStyle w:val="14"/>
              <w:ind w:left="150" w:hanging="150"/>
              <w:jc w:val="both"/>
              <w:rPr>
                <w:bCs/>
                <w:snapToGrid/>
                <w:spacing w:val="-20"/>
                <w:szCs w:val="24"/>
              </w:rPr>
            </w:pPr>
            <w:r w:rsidRPr="00C02E97">
              <w:rPr>
                <w:rFonts w:hint="eastAsia"/>
                <w:bCs/>
                <w:snapToGrid/>
                <w:spacing w:val="-20"/>
                <w:szCs w:val="24"/>
              </w:rPr>
              <w:t>民俗</w:t>
            </w:r>
          </w:p>
        </w:tc>
        <w:tc>
          <w:tcPr>
            <w:tcW w:w="686" w:type="dxa"/>
            <w:gridSpan w:val="2"/>
            <w:shd w:val="clear" w:color="auto" w:fill="auto"/>
            <w:noWrap/>
            <w:vAlign w:val="center"/>
            <w:hideMark/>
          </w:tcPr>
          <w:p w:rsidR="00786A05" w:rsidRPr="00C02E97" w:rsidRDefault="00786A05" w:rsidP="007B013D">
            <w:pPr>
              <w:pStyle w:val="14"/>
              <w:ind w:left="150" w:hanging="150"/>
              <w:jc w:val="both"/>
              <w:rPr>
                <w:bCs/>
                <w:snapToGrid/>
                <w:spacing w:val="-20"/>
                <w:szCs w:val="24"/>
              </w:rPr>
            </w:pPr>
            <w:r w:rsidRPr="00C02E97">
              <w:rPr>
                <w:rFonts w:hint="eastAsia"/>
                <w:bCs/>
                <w:snapToGrid/>
                <w:spacing w:val="-20"/>
                <w:szCs w:val="24"/>
              </w:rPr>
              <w:t>項</w:t>
            </w:r>
          </w:p>
        </w:tc>
        <w:tc>
          <w:tcPr>
            <w:tcW w:w="714" w:type="dxa"/>
            <w:shd w:val="clear" w:color="auto" w:fill="auto"/>
            <w:noWrap/>
            <w:vAlign w:val="center"/>
            <w:hideMark/>
          </w:tcPr>
          <w:p w:rsidR="00786A05" w:rsidRPr="00C02E97" w:rsidRDefault="00786A05" w:rsidP="007B013D">
            <w:pPr>
              <w:pStyle w:val="14"/>
              <w:ind w:left="150" w:hanging="150"/>
              <w:jc w:val="right"/>
              <w:rPr>
                <w:bCs/>
                <w:snapToGrid/>
                <w:spacing w:val="-20"/>
                <w:szCs w:val="24"/>
              </w:rPr>
            </w:pPr>
            <w:r w:rsidRPr="00C02E97">
              <w:rPr>
                <w:rFonts w:hint="eastAsia"/>
                <w:bCs/>
                <w:snapToGrid/>
                <w:spacing w:val="-20"/>
                <w:szCs w:val="24"/>
              </w:rPr>
              <w:t xml:space="preserve">   144 </w:t>
            </w:r>
          </w:p>
        </w:tc>
        <w:tc>
          <w:tcPr>
            <w:tcW w:w="770" w:type="dxa"/>
            <w:gridSpan w:val="3"/>
            <w:shd w:val="clear" w:color="auto" w:fill="auto"/>
            <w:noWrap/>
            <w:vAlign w:val="center"/>
            <w:hideMark/>
          </w:tcPr>
          <w:p w:rsidR="00786A05" w:rsidRPr="00C02E97" w:rsidRDefault="00786A05" w:rsidP="007B013D">
            <w:pPr>
              <w:pStyle w:val="14"/>
              <w:ind w:left="150" w:hanging="150"/>
              <w:jc w:val="right"/>
              <w:rPr>
                <w:bCs/>
                <w:snapToGrid/>
                <w:spacing w:val="-20"/>
                <w:szCs w:val="24"/>
              </w:rPr>
            </w:pPr>
            <w:r w:rsidRPr="00C02E97">
              <w:rPr>
                <w:rFonts w:hint="eastAsia"/>
                <w:bCs/>
                <w:snapToGrid/>
                <w:spacing w:val="-20"/>
                <w:szCs w:val="24"/>
              </w:rPr>
              <w:t xml:space="preserve">   147 </w:t>
            </w:r>
          </w:p>
        </w:tc>
        <w:tc>
          <w:tcPr>
            <w:tcW w:w="728" w:type="dxa"/>
            <w:shd w:val="clear" w:color="auto" w:fill="auto"/>
            <w:noWrap/>
            <w:vAlign w:val="center"/>
            <w:hideMark/>
          </w:tcPr>
          <w:p w:rsidR="00786A05" w:rsidRPr="00C02E97" w:rsidRDefault="00786A05" w:rsidP="007B013D">
            <w:pPr>
              <w:pStyle w:val="14"/>
              <w:ind w:left="150" w:hanging="150"/>
              <w:jc w:val="right"/>
              <w:rPr>
                <w:bCs/>
                <w:snapToGrid/>
                <w:spacing w:val="-20"/>
                <w:szCs w:val="24"/>
              </w:rPr>
            </w:pPr>
            <w:r w:rsidRPr="00C02E97">
              <w:rPr>
                <w:rFonts w:hint="eastAsia"/>
                <w:bCs/>
                <w:snapToGrid/>
                <w:spacing w:val="-20"/>
                <w:szCs w:val="24"/>
              </w:rPr>
              <w:t xml:space="preserve">   158 </w:t>
            </w:r>
          </w:p>
        </w:tc>
        <w:tc>
          <w:tcPr>
            <w:tcW w:w="742" w:type="dxa"/>
            <w:shd w:val="clear" w:color="auto" w:fill="auto"/>
            <w:noWrap/>
            <w:vAlign w:val="center"/>
            <w:hideMark/>
          </w:tcPr>
          <w:p w:rsidR="00786A05" w:rsidRPr="00C02E97" w:rsidRDefault="00786A05" w:rsidP="007B013D">
            <w:pPr>
              <w:pStyle w:val="14"/>
              <w:ind w:left="150" w:hanging="150"/>
              <w:jc w:val="right"/>
              <w:rPr>
                <w:bCs/>
                <w:snapToGrid/>
                <w:spacing w:val="-20"/>
                <w:szCs w:val="24"/>
              </w:rPr>
            </w:pPr>
            <w:r w:rsidRPr="00C02E97">
              <w:rPr>
                <w:rFonts w:hint="eastAsia"/>
                <w:bCs/>
                <w:snapToGrid/>
                <w:spacing w:val="-20"/>
                <w:szCs w:val="24"/>
              </w:rPr>
              <w:t xml:space="preserve">   170 </w:t>
            </w:r>
          </w:p>
        </w:tc>
        <w:tc>
          <w:tcPr>
            <w:tcW w:w="741" w:type="dxa"/>
            <w:shd w:val="clear" w:color="auto" w:fill="auto"/>
            <w:noWrap/>
            <w:vAlign w:val="center"/>
            <w:hideMark/>
          </w:tcPr>
          <w:p w:rsidR="00786A05" w:rsidRPr="00C02E97" w:rsidRDefault="00786A05" w:rsidP="007B013D">
            <w:pPr>
              <w:pStyle w:val="14"/>
              <w:ind w:left="150" w:hanging="150"/>
              <w:jc w:val="right"/>
              <w:rPr>
                <w:bCs/>
                <w:snapToGrid/>
                <w:spacing w:val="-20"/>
                <w:szCs w:val="24"/>
              </w:rPr>
            </w:pPr>
            <w:r w:rsidRPr="00C02E97">
              <w:rPr>
                <w:rFonts w:hint="eastAsia"/>
                <w:bCs/>
                <w:snapToGrid/>
                <w:spacing w:val="-20"/>
                <w:szCs w:val="24"/>
              </w:rPr>
              <w:t xml:space="preserve">   173 </w:t>
            </w:r>
          </w:p>
        </w:tc>
        <w:tc>
          <w:tcPr>
            <w:tcW w:w="756" w:type="dxa"/>
            <w:shd w:val="clear" w:color="auto" w:fill="auto"/>
            <w:noWrap/>
            <w:vAlign w:val="center"/>
            <w:hideMark/>
          </w:tcPr>
          <w:p w:rsidR="00786A05" w:rsidRPr="00C02E97" w:rsidRDefault="00786A05" w:rsidP="007B013D">
            <w:pPr>
              <w:pStyle w:val="14"/>
              <w:ind w:left="150" w:hanging="150"/>
              <w:jc w:val="right"/>
              <w:rPr>
                <w:bCs/>
                <w:snapToGrid/>
                <w:spacing w:val="-20"/>
                <w:szCs w:val="24"/>
              </w:rPr>
            </w:pPr>
            <w:r w:rsidRPr="00C02E97">
              <w:rPr>
                <w:rFonts w:hint="eastAsia"/>
                <w:bCs/>
                <w:snapToGrid/>
                <w:spacing w:val="-20"/>
                <w:szCs w:val="24"/>
              </w:rPr>
              <w:t xml:space="preserve">   194 </w:t>
            </w:r>
          </w:p>
        </w:tc>
        <w:tc>
          <w:tcPr>
            <w:tcW w:w="728" w:type="dxa"/>
            <w:shd w:val="clear" w:color="auto" w:fill="auto"/>
            <w:noWrap/>
            <w:vAlign w:val="center"/>
            <w:hideMark/>
          </w:tcPr>
          <w:p w:rsidR="00786A05" w:rsidRPr="00C02E97" w:rsidRDefault="00786A05" w:rsidP="007B013D">
            <w:pPr>
              <w:pStyle w:val="14"/>
              <w:ind w:left="150" w:hanging="150"/>
              <w:jc w:val="right"/>
              <w:rPr>
                <w:bCs/>
                <w:snapToGrid/>
                <w:spacing w:val="-20"/>
                <w:szCs w:val="24"/>
              </w:rPr>
            </w:pPr>
            <w:r w:rsidRPr="00C02E97">
              <w:rPr>
                <w:rFonts w:hint="eastAsia"/>
                <w:bCs/>
                <w:snapToGrid/>
                <w:spacing w:val="-20"/>
                <w:szCs w:val="24"/>
              </w:rPr>
              <w:t xml:space="preserve">   207 </w:t>
            </w:r>
          </w:p>
        </w:tc>
        <w:tc>
          <w:tcPr>
            <w:tcW w:w="910" w:type="dxa"/>
            <w:gridSpan w:val="2"/>
            <w:shd w:val="clear" w:color="auto" w:fill="auto"/>
            <w:noWrap/>
            <w:vAlign w:val="center"/>
            <w:hideMark/>
          </w:tcPr>
          <w:p w:rsidR="00786A05" w:rsidRPr="00C02E97" w:rsidRDefault="00786A05" w:rsidP="007B013D">
            <w:pPr>
              <w:pStyle w:val="14"/>
              <w:ind w:left="150" w:hanging="150"/>
              <w:jc w:val="right"/>
              <w:rPr>
                <w:bCs/>
                <w:snapToGrid/>
                <w:spacing w:val="-20"/>
                <w:szCs w:val="24"/>
              </w:rPr>
            </w:pPr>
            <w:r w:rsidRPr="00C02E97">
              <w:rPr>
                <w:rFonts w:hint="eastAsia"/>
                <w:bCs/>
                <w:snapToGrid/>
                <w:spacing w:val="-20"/>
                <w:szCs w:val="24"/>
              </w:rPr>
              <w:t xml:space="preserve">   207 </w:t>
            </w:r>
          </w:p>
        </w:tc>
      </w:tr>
      <w:tr w:rsidR="00786A05" w:rsidRPr="00C02E97" w:rsidTr="007B013D">
        <w:tc>
          <w:tcPr>
            <w:tcW w:w="1759" w:type="dxa"/>
            <w:gridSpan w:val="2"/>
            <w:shd w:val="clear" w:color="auto" w:fill="auto"/>
            <w:vAlign w:val="center"/>
            <w:hideMark/>
          </w:tcPr>
          <w:p w:rsidR="00786A05" w:rsidRPr="00C02E97" w:rsidRDefault="00786A05" w:rsidP="007B013D">
            <w:pPr>
              <w:pStyle w:val="14"/>
              <w:ind w:left="150" w:hanging="150"/>
              <w:jc w:val="both"/>
              <w:rPr>
                <w:bCs/>
                <w:snapToGrid/>
                <w:spacing w:val="-20"/>
                <w:szCs w:val="24"/>
              </w:rPr>
            </w:pPr>
            <w:r w:rsidRPr="00C02E97">
              <w:rPr>
                <w:rFonts w:hint="eastAsia"/>
                <w:bCs/>
                <w:snapToGrid/>
                <w:spacing w:val="-20"/>
                <w:szCs w:val="24"/>
              </w:rPr>
              <w:t>口述傳統</w:t>
            </w:r>
          </w:p>
        </w:tc>
        <w:tc>
          <w:tcPr>
            <w:tcW w:w="686" w:type="dxa"/>
            <w:gridSpan w:val="2"/>
            <w:shd w:val="clear" w:color="auto" w:fill="auto"/>
            <w:noWrap/>
            <w:vAlign w:val="center"/>
            <w:hideMark/>
          </w:tcPr>
          <w:p w:rsidR="00786A05" w:rsidRPr="00C02E97" w:rsidRDefault="00786A05" w:rsidP="007B013D">
            <w:pPr>
              <w:pStyle w:val="14"/>
              <w:ind w:left="150" w:hanging="150"/>
              <w:jc w:val="both"/>
              <w:rPr>
                <w:bCs/>
                <w:snapToGrid/>
                <w:spacing w:val="-20"/>
                <w:szCs w:val="24"/>
              </w:rPr>
            </w:pPr>
            <w:r w:rsidRPr="00C02E97">
              <w:rPr>
                <w:rFonts w:hint="eastAsia"/>
                <w:bCs/>
                <w:snapToGrid/>
                <w:spacing w:val="-20"/>
                <w:szCs w:val="24"/>
              </w:rPr>
              <w:t>項</w:t>
            </w:r>
          </w:p>
        </w:tc>
        <w:tc>
          <w:tcPr>
            <w:tcW w:w="714" w:type="dxa"/>
            <w:shd w:val="clear" w:color="auto" w:fill="auto"/>
            <w:noWrap/>
            <w:vAlign w:val="center"/>
            <w:hideMark/>
          </w:tcPr>
          <w:p w:rsidR="00786A05" w:rsidRPr="00C02E97" w:rsidRDefault="00786A05" w:rsidP="007B013D">
            <w:pPr>
              <w:pStyle w:val="14"/>
              <w:ind w:left="150" w:hanging="150"/>
              <w:jc w:val="right"/>
              <w:rPr>
                <w:bCs/>
                <w:snapToGrid/>
                <w:spacing w:val="-20"/>
                <w:szCs w:val="24"/>
              </w:rPr>
            </w:pPr>
            <w:r w:rsidRPr="00C02E97">
              <w:rPr>
                <w:rFonts w:hint="eastAsia"/>
                <w:bCs/>
                <w:snapToGrid/>
                <w:spacing w:val="-20"/>
                <w:szCs w:val="24"/>
              </w:rPr>
              <w:t xml:space="preserve">   -   </w:t>
            </w:r>
          </w:p>
        </w:tc>
        <w:tc>
          <w:tcPr>
            <w:tcW w:w="770" w:type="dxa"/>
            <w:gridSpan w:val="3"/>
            <w:shd w:val="clear" w:color="auto" w:fill="auto"/>
            <w:noWrap/>
            <w:vAlign w:val="center"/>
            <w:hideMark/>
          </w:tcPr>
          <w:p w:rsidR="00786A05" w:rsidRPr="00C02E97" w:rsidRDefault="00786A05" w:rsidP="007B013D">
            <w:pPr>
              <w:pStyle w:val="14"/>
              <w:ind w:left="150" w:hanging="150"/>
              <w:jc w:val="right"/>
              <w:rPr>
                <w:bCs/>
                <w:snapToGrid/>
                <w:spacing w:val="-20"/>
                <w:szCs w:val="24"/>
              </w:rPr>
            </w:pPr>
            <w:r w:rsidRPr="00C02E97">
              <w:rPr>
                <w:rFonts w:hint="eastAsia"/>
                <w:bCs/>
                <w:snapToGrid/>
                <w:spacing w:val="-20"/>
                <w:szCs w:val="24"/>
              </w:rPr>
              <w:t xml:space="preserve">   -   </w:t>
            </w:r>
          </w:p>
        </w:tc>
        <w:tc>
          <w:tcPr>
            <w:tcW w:w="728" w:type="dxa"/>
            <w:shd w:val="clear" w:color="auto" w:fill="auto"/>
            <w:noWrap/>
            <w:vAlign w:val="center"/>
            <w:hideMark/>
          </w:tcPr>
          <w:p w:rsidR="00786A05" w:rsidRPr="00C02E97" w:rsidRDefault="00786A05" w:rsidP="007B013D">
            <w:pPr>
              <w:pStyle w:val="14"/>
              <w:ind w:left="150" w:hanging="150"/>
              <w:jc w:val="right"/>
              <w:rPr>
                <w:bCs/>
                <w:snapToGrid/>
                <w:spacing w:val="-20"/>
                <w:szCs w:val="24"/>
              </w:rPr>
            </w:pPr>
            <w:r w:rsidRPr="00C02E97">
              <w:rPr>
                <w:rFonts w:hint="eastAsia"/>
                <w:bCs/>
                <w:snapToGrid/>
                <w:spacing w:val="-20"/>
                <w:szCs w:val="24"/>
              </w:rPr>
              <w:t xml:space="preserve">     2 </w:t>
            </w:r>
          </w:p>
        </w:tc>
        <w:tc>
          <w:tcPr>
            <w:tcW w:w="742" w:type="dxa"/>
            <w:shd w:val="clear" w:color="auto" w:fill="auto"/>
            <w:noWrap/>
            <w:vAlign w:val="center"/>
            <w:hideMark/>
          </w:tcPr>
          <w:p w:rsidR="00786A05" w:rsidRPr="00C02E97" w:rsidRDefault="00786A05" w:rsidP="007B013D">
            <w:pPr>
              <w:pStyle w:val="14"/>
              <w:ind w:left="150" w:hanging="150"/>
              <w:jc w:val="right"/>
              <w:rPr>
                <w:bCs/>
                <w:snapToGrid/>
                <w:spacing w:val="-20"/>
                <w:szCs w:val="24"/>
              </w:rPr>
            </w:pPr>
            <w:r w:rsidRPr="00C02E97">
              <w:rPr>
                <w:rFonts w:hint="eastAsia"/>
                <w:bCs/>
                <w:snapToGrid/>
                <w:spacing w:val="-20"/>
                <w:szCs w:val="24"/>
              </w:rPr>
              <w:t xml:space="preserve">     6 </w:t>
            </w:r>
          </w:p>
        </w:tc>
        <w:tc>
          <w:tcPr>
            <w:tcW w:w="741" w:type="dxa"/>
            <w:shd w:val="clear" w:color="auto" w:fill="auto"/>
            <w:noWrap/>
            <w:vAlign w:val="center"/>
            <w:hideMark/>
          </w:tcPr>
          <w:p w:rsidR="00786A05" w:rsidRPr="00C02E97" w:rsidRDefault="00786A05" w:rsidP="007B013D">
            <w:pPr>
              <w:pStyle w:val="14"/>
              <w:ind w:left="150" w:hanging="150"/>
              <w:jc w:val="right"/>
              <w:rPr>
                <w:bCs/>
                <w:snapToGrid/>
                <w:spacing w:val="-20"/>
                <w:szCs w:val="24"/>
              </w:rPr>
            </w:pPr>
            <w:r w:rsidRPr="00C02E97">
              <w:rPr>
                <w:rFonts w:hint="eastAsia"/>
                <w:bCs/>
                <w:snapToGrid/>
                <w:spacing w:val="-20"/>
                <w:szCs w:val="24"/>
              </w:rPr>
              <w:t xml:space="preserve">     6 </w:t>
            </w:r>
          </w:p>
        </w:tc>
        <w:tc>
          <w:tcPr>
            <w:tcW w:w="756" w:type="dxa"/>
            <w:shd w:val="clear" w:color="auto" w:fill="auto"/>
            <w:noWrap/>
            <w:vAlign w:val="center"/>
            <w:hideMark/>
          </w:tcPr>
          <w:p w:rsidR="00786A05" w:rsidRPr="00C02E97" w:rsidRDefault="00786A05" w:rsidP="007B013D">
            <w:pPr>
              <w:pStyle w:val="14"/>
              <w:ind w:left="150" w:hanging="150"/>
              <w:jc w:val="right"/>
              <w:rPr>
                <w:bCs/>
                <w:snapToGrid/>
                <w:spacing w:val="-20"/>
                <w:szCs w:val="24"/>
              </w:rPr>
            </w:pPr>
            <w:r w:rsidRPr="00C02E97">
              <w:rPr>
                <w:rFonts w:hint="eastAsia"/>
                <w:bCs/>
                <w:snapToGrid/>
                <w:spacing w:val="-20"/>
                <w:szCs w:val="24"/>
              </w:rPr>
              <w:t xml:space="preserve">     6 </w:t>
            </w:r>
          </w:p>
        </w:tc>
        <w:tc>
          <w:tcPr>
            <w:tcW w:w="728" w:type="dxa"/>
            <w:shd w:val="clear" w:color="auto" w:fill="auto"/>
            <w:noWrap/>
            <w:vAlign w:val="center"/>
            <w:hideMark/>
          </w:tcPr>
          <w:p w:rsidR="00786A05" w:rsidRPr="00C02E97" w:rsidRDefault="00786A05" w:rsidP="007B013D">
            <w:pPr>
              <w:pStyle w:val="14"/>
              <w:ind w:left="150" w:hanging="150"/>
              <w:jc w:val="right"/>
              <w:rPr>
                <w:bCs/>
                <w:snapToGrid/>
                <w:spacing w:val="-20"/>
                <w:szCs w:val="24"/>
              </w:rPr>
            </w:pPr>
            <w:r w:rsidRPr="00C02E97">
              <w:rPr>
                <w:rFonts w:hint="eastAsia"/>
                <w:bCs/>
                <w:snapToGrid/>
                <w:spacing w:val="-20"/>
                <w:szCs w:val="24"/>
              </w:rPr>
              <w:t xml:space="preserve">     6 </w:t>
            </w:r>
          </w:p>
        </w:tc>
        <w:tc>
          <w:tcPr>
            <w:tcW w:w="910" w:type="dxa"/>
            <w:gridSpan w:val="2"/>
            <w:shd w:val="clear" w:color="auto" w:fill="auto"/>
            <w:noWrap/>
            <w:vAlign w:val="center"/>
            <w:hideMark/>
          </w:tcPr>
          <w:p w:rsidR="00786A05" w:rsidRPr="00C02E97" w:rsidRDefault="00786A05" w:rsidP="007B013D">
            <w:pPr>
              <w:pStyle w:val="14"/>
              <w:ind w:left="150" w:hanging="150"/>
              <w:jc w:val="right"/>
              <w:rPr>
                <w:bCs/>
                <w:snapToGrid/>
                <w:spacing w:val="-20"/>
                <w:szCs w:val="24"/>
              </w:rPr>
            </w:pPr>
            <w:r w:rsidRPr="00C02E97">
              <w:rPr>
                <w:rFonts w:hint="eastAsia"/>
                <w:bCs/>
                <w:snapToGrid/>
                <w:spacing w:val="-20"/>
                <w:szCs w:val="24"/>
              </w:rPr>
              <w:t xml:space="preserve">     6 </w:t>
            </w:r>
          </w:p>
        </w:tc>
      </w:tr>
      <w:tr w:rsidR="00786A05" w:rsidRPr="00C02E97" w:rsidTr="007B013D">
        <w:tc>
          <w:tcPr>
            <w:tcW w:w="1759" w:type="dxa"/>
            <w:gridSpan w:val="2"/>
            <w:shd w:val="clear" w:color="auto" w:fill="auto"/>
            <w:vAlign w:val="center"/>
            <w:hideMark/>
          </w:tcPr>
          <w:p w:rsidR="00786A05" w:rsidRPr="00C02E97" w:rsidRDefault="00786A05" w:rsidP="007B013D">
            <w:pPr>
              <w:pStyle w:val="14"/>
              <w:ind w:left="150" w:hanging="150"/>
              <w:jc w:val="both"/>
              <w:rPr>
                <w:bCs/>
                <w:snapToGrid/>
                <w:spacing w:val="-20"/>
                <w:szCs w:val="24"/>
              </w:rPr>
            </w:pPr>
            <w:r w:rsidRPr="00C02E97">
              <w:rPr>
                <w:rFonts w:hint="eastAsia"/>
                <w:bCs/>
                <w:snapToGrid/>
                <w:spacing w:val="-20"/>
                <w:szCs w:val="24"/>
              </w:rPr>
              <w:t>傳統工藝</w:t>
            </w:r>
          </w:p>
        </w:tc>
        <w:tc>
          <w:tcPr>
            <w:tcW w:w="686" w:type="dxa"/>
            <w:gridSpan w:val="2"/>
            <w:shd w:val="clear" w:color="auto" w:fill="auto"/>
            <w:noWrap/>
            <w:vAlign w:val="center"/>
            <w:hideMark/>
          </w:tcPr>
          <w:p w:rsidR="00786A05" w:rsidRPr="00C02E97" w:rsidRDefault="00786A05" w:rsidP="007B013D">
            <w:pPr>
              <w:pStyle w:val="14"/>
              <w:ind w:left="150" w:hanging="150"/>
              <w:jc w:val="both"/>
              <w:rPr>
                <w:bCs/>
                <w:snapToGrid/>
                <w:spacing w:val="-20"/>
                <w:szCs w:val="24"/>
              </w:rPr>
            </w:pPr>
            <w:r w:rsidRPr="00C02E97">
              <w:rPr>
                <w:rFonts w:hint="eastAsia"/>
                <w:bCs/>
                <w:snapToGrid/>
                <w:spacing w:val="-20"/>
                <w:szCs w:val="24"/>
              </w:rPr>
              <w:t>項(案)</w:t>
            </w:r>
          </w:p>
        </w:tc>
        <w:tc>
          <w:tcPr>
            <w:tcW w:w="714" w:type="dxa"/>
            <w:shd w:val="clear" w:color="auto" w:fill="auto"/>
            <w:noWrap/>
            <w:vAlign w:val="center"/>
            <w:hideMark/>
          </w:tcPr>
          <w:p w:rsidR="00786A05" w:rsidRPr="00C02E97" w:rsidRDefault="00786A05" w:rsidP="007B013D">
            <w:pPr>
              <w:pStyle w:val="14"/>
              <w:ind w:left="150" w:hanging="150"/>
              <w:jc w:val="right"/>
              <w:rPr>
                <w:bCs/>
                <w:snapToGrid/>
                <w:spacing w:val="-20"/>
                <w:szCs w:val="24"/>
              </w:rPr>
            </w:pPr>
            <w:r w:rsidRPr="00C02E97">
              <w:rPr>
                <w:rFonts w:hint="eastAsia"/>
                <w:bCs/>
                <w:snapToGrid/>
                <w:spacing w:val="-20"/>
                <w:szCs w:val="24"/>
              </w:rPr>
              <w:t xml:space="preserve">   154 </w:t>
            </w:r>
          </w:p>
        </w:tc>
        <w:tc>
          <w:tcPr>
            <w:tcW w:w="770" w:type="dxa"/>
            <w:gridSpan w:val="3"/>
            <w:shd w:val="clear" w:color="auto" w:fill="auto"/>
            <w:noWrap/>
            <w:vAlign w:val="center"/>
            <w:hideMark/>
          </w:tcPr>
          <w:p w:rsidR="00786A05" w:rsidRPr="00C02E97" w:rsidRDefault="00786A05" w:rsidP="007B013D">
            <w:pPr>
              <w:pStyle w:val="14"/>
              <w:ind w:left="150" w:hanging="150"/>
              <w:jc w:val="right"/>
              <w:rPr>
                <w:bCs/>
                <w:snapToGrid/>
                <w:spacing w:val="-20"/>
                <w:szCs w:val="24"/>
              </w:rPr>
            </w:pPr>
            <w:r w:rsidRPr="00C02E97">
              <w:rPr>
                <w:rFonts w:hint="eastAsia"/>
                <w:bCs/>
                <w:snapToGrid/>
                <w:spacing w:val="-20"/>
                <w:szCs w:val="24"/>
              </w:rPr>
              <w:t xml:space="preserve">   156 </w:t>
            </w:r>
          </w:p>
        </w:tc>
        <w:tc>
          <w:tcPr>
            <w:tcW w:w="728" w:type="dxa"/>
            <w:shd w:val="clear" w:color="auto" w:fill="auto"/>
            <w:noWrap/>
            <w:vAlign w:val="center"/>
            <w:hideMark/>
          </w:tcPr>
          <w:p w:rsidR="00786A05" w:rsidRPr="00C02E97" w:rsidRDefault="00786A05" w:rsidP="007B013D">
            <w:pPr>
              <w:pStyle w:val="14"/>
              <w:ind w:left="150" w:hanging="150"/>
              <w:jc w:val="right"/>
              <w:rPr>
                <w:bCs/>
                <w:snapToGrid/>
                <w:spacing w:val="-20"/>
                <w:szCs w:val="24"/>
              </w:rPr>
            </w:pPr>
            <w:r w:rsidRPr="00C02E97">
              <w:rPr>
                <w:rFonts w:hint="eastAsia"/>
                <w:bCs/>
                <w:snapToGrid/>
                <w:spacing w:val="-20"/>
                <w:szCs w:val="24"/>
              </w:rPr>
              <w:t xml:space="preserve">   166 </w:t>
            </w:r>
          </w:p>
        </w:tc>
        <w:tc>
          <w:tcPr>
            <w:tcW w:w="742" w:type="dxa"/>
            <w:shd w:val="clear" w:color="auto" w:fill="auto"/>
            <w:noWrap/>
            <w:vAlign w:val="center"/>
            <w:hideMark/>
          </w:tcPr>
          <w:p w:rsidR="00786A05" w:rsidRPr="00C02E97" w:rsidRDefault="00786A05" w:rsidP="007B013D">
            <w:pPr>
              <w:pStyle w:val="14"/>
              <w:ind w:left="150" w:hanging="150"/>
              <w:jc w:val="right"/>
              <w:rPr>
                <w:bCs/>
                <w:snapToGrid/>
                <w:spacing w:val="-20"/>
                <w:szCs w:val="24"/>
              </w:rPr>
            </w:pPr>
            <w:r w:rsidRPr="00C02E97">
              <w:rPr>
                <w:rFonts w:hint="eastAsia"/>
                <w:bCs/>
                <w:snapToGrid/>
                <w:spacing w:val="-20"/>
                <w:szCs w:val="24"/>
              </w:rPr>
              <w:t xml:space="preserve">   176 </w:t>
            </w:r>
          </w:p>
        </w:tc>
        <w:tc>
          <w:tcPr>
            <w:tcW w:w="741" w:type="dxa"/>
            <w:shd w:val="clear" w:color="auto" w:fill="auto"/>
            <w:noWrap/>
            <w:vAlign w:val="center"/>
            <w:hideMark/>
          </w:tcPr>
          <w:p w:rsidR="00786A05" w:rsidRPr="00C02E97" w:rsidRDefault="00786A05" w:rsidP="007B013D">
            <w:pPr>
              <w:pStyle w:val="14"/>
              <w:ind w:left="150" w:hanging="150"/>
              <w:jc w:val="right"/>
              <w:rPr>
                <w:bCs/>
                <w:snapToGrid/>
                <w:spacing w:val="-20"/>
                <w:szCs w:val="24"/>
              </w:rPr>
            </w:pPr>
            <w:r w:rsidRPr="00C02E97">
              <w:rPr>
                <w:rFonts w:hint="eastAsia"/>
                <w:bCs/>
                <w:snapToGrid/>
                <w:spacing w:val="-20"/>
                <w:szCs w:val="24"/>
              </w:rPr>
              <w:t xml:space="preserve">   198 </w:t>
            </w:r>
          </w:p>
        </w:tc>
        <w:tc>
          <w:tcPr>
            <w:tcW w:w="756" w:type="dxa"/>
            <w:shd w:val="clear" w:color="auto" w:fill="auto"/>
            <w:noWrap/>
            <w:vAlign w:val="center"/>
            <w:hideMark/>
          </w:tcPr>
          <w:p w:rsidR="00786A05" w:rsidRPr="00C02E97" w:rsidRDefault="00786A05" w:rsidP="007B013D">
            <w:pPr>
              <w:pStyle w:val="14"/>
              <w:ind w:left="150" w:hanging="150"/>
              <w:jc w:val="right"/>
              <w:rPr>
                <w:bCs/>
                <w:snapToGrid/>
                <w:spacing w:val="-20"/>
                <w:szCs w:val="24"/>
              </w:rPr>
            </w:pPr>
            <w:r w:rsidRPr="00C02E97">
              <w:rPr>
                <w:rFonts w:hint="eastAsia"/>
                <w:bCs/>
                <w:snapToGrid/>
                <w:spacing w:val="-20"/>
                <w:szCs w:val="24"/>
              </w:rPr>
              <w:t xml:space="preserve">   211 </w:t>
            </w:r>
          </w:p>
        </w:tc>
        <w:tc>
          <w:tcPr>
            <w:tcW w:w="728" w:type="dxa"/>
            <w:shd w:val="clear" w:color="auto" w:fill="auto"/>
            <w:noWrap/>
            <w:vAlign w:val="center"/>
            <w:hideMark/>
          </w:tcPr>
          <w:p w:rsidR="00786A05" w:rsidRPr="00C02E97" w:rsidRDefault="00786A05" w:rsidP="007B013D">
            <w:pPr>
              <w:pStyle w:val="14"/>
              <w:ind w:left="150" w:hanging="150"/>
              <w:jc w:val="right"/>
              <w:rPr>
                <w:bCs/>
                <w:snapToGrid/>
                <w:spacing w:val="-20"/>
                <w:szCs w:val="24"/>
              </w:rPr>
            </w:pPr>
            <w:r w:rsidRPr="00C02E97">
              <w:rPr>
                <w:rFonts w:hint="eastAsia"/>
                <w:bCs/>
                <w:snapToGrid/>
                <w:spacing w:val="-20"/>
                <w:szCs w:val="24"/>
              </w:rPr>
              <w:t xml:space="preserve">   229 </w:t>
            </w:r>
          </w:p>
        </w:tc>
        <w:tc>
          <w:tcPr>
            <w:tcW w:w="910" w:type="dxa"/>
            <w:gridSpan w:val="2"/>
            <w:shd w:val="clear" w:color="auto" w:fill="auto"/>
            <w:noWrap/>
            <w:vAlign w:val="center"/>
            <w:hideMark/>
          </w:tcPr>
          <w:p w:rsidR="00786A05" w:rsidRPr="00C02E97" w:rsidRDefault="00786A05" w:rsidP="007B013D">
            <w:pPr>
              <w:pStyle w:val="14"/>
              <w:ind w:left="150" w:hanging="150"/>
              <w:jc w:val="right"/>
              <w:rPr>
                <w:bCs/>
                <w:snapToGrid/>
                <w:spacing w:val="-20"/>
                <w:szCs w:val="24"/>
              </w:rPr>
            </w:pPr>
            <w:r w:rsidRPr="00C02E97">
              <w:rPr>
                <w:rFonts w:hint="eastAsia"/>
                <w:bCs/>
                <w:snapToGrid/>
                <w:spacing w:val="-20"/>
                <w:szCs w:val="24"/>
              </w:rPr>
              <w:t xml:space="preserve">   237 </w:t>
            </w:r>
          </w:p>
        </w:tc>
      </w:tr>
      <w:tr w:rsidR="00786A05" w:rsidRPr="00C02E97" w:rsidTr="007B013D">
        <w:tc>
          <w:tcPr>
            <w:tcW w:w="1759" w:type="dxa"/>
            <w:gridSpan w:val="2"/>
            <w:shd w:val="clear" w:color="auto" w:fill="auto"/>
            <w:vAlign w:val="center"/>
            <w:hideMark/>
          </w:tcPr>
          <w:p w:rsidR="00786A05" w:rsidRPr="00C02E97" w:rsidRDefault="00786A05" w:rsidP="007B013D">
            <w:pPr>
              <w:pStyle w:val="14"/>
              <w:ind w:left="150" w:hanging="150"/>
              <w:jc w:val="both"/>
              <w:rPr>
                <w:bCs/>
                <w:snapToGrid/>
                <w:spacing w:val="-20"/>
                <w:szCs w:val="24"/>
              </w:rPr>
            </w:pPr>
            <w:r w:rsidRPr="00C02E97">
              <w:rPr>
                <w:rFonts w:hint="eastAsia"/>
                <w:bCs/>
                <w:snapToGrid/>
                <w:spacing w:val="-20"/>
                <w:szCs w:val="24"/>
              </w:rPr>
              <w:t>傳統知識與實踐</w:t>
            </w:r>
          </w:p>
        </w:tc>
        <w:tc>
          <w:tcPr>
            <w:tcW w:w="686" w:type="dxa"/>
            <w:gridSpan w:val="2"/>
            <w:shd w:val="clear" w:color="auto" w:fill="auto"/>
            <w:noWrap/>
            <w:vAlign w:val="center"/>
            <w:hideMark/>
          </w:tcPr>
          <w:p w:rsidR="00786A05" w:rsidRPr="00C02E97" w:rsidRDefault="00786A05" w:rsidP="007B013D">
            <w:pPr>
              <w:pStyle w:val="14"/>
              <w:ind w:left="150" w:hanging="150"/>
              <w:jc w:val="both"/>
              <w:rPr>
                <w:bCs/>
                <w:snapToGrid/>
                <w:spacing w:val="-20"/>
                <w:szCs w:val="24"/>
              </w:rPr>
            </w:pPr>
            <w:r w:rsidRPr="00C02E97">
              <w:rPr>
                <w:rFonts w:hint="eastAsia"/>
                <w:bCs/>
                <w:snapToGrid/>
                <w:spacing w:val="-20"/>
                <w:szCs w:val="24"/>
              </w:rPr>
              <w:t>項</w:t>
            </w:r>
          </w:p>
        </w:tc>
        <w:tc>
          <w:tcPr>
            <w:tcW w:w="714" w:type="dxa"/>
            <w:shd w:val="clear" w:color="auto" w:fill="auto"/>
            <w:noWrap/>
            <w:vAlign w:val="center"/>
            <w:hideMark/>
          </w:tcPr>
          <w:p w:rsidR="00786A05" w:rsidRPr="00C02E97" w:rsidRDefault="00786A05" w:rsidP="007B013D">
            <w:pPr>
              <w:pStyle w:val="14"/>
              <w:ind w:left="150" w:hanging="150"/>
              <w:jc w:val="right"/>
              <w:rPr>
                <w:bCs/>
                <w:snapToGrid/>
                <w:spacing w:val="-20"/>
                <w:szCs w:val="24"/>
              </w:rPr>
            </w:pPr>
            <w:r w:rsidRPr="00C02E97">
              <w:rPr>
                <w:rFonts w:hint="eastAsia"/>
                <w:bCs/>
                <w:snapToGrid/>
                <w:spacing w:val="-20"/>
                <w:szCs w:val="24"/>
              </w:rPr>
              <w:t xml:space="preserve">   -   </w:t>
            </w:r>
          </w:p>
        </w:tc>
        <w:tc>
          <w:tcPr>
            <w:tcW w:w="770" w:type="dxa"/>
            <w:gridSpan w:val="3"/>
            <w:shd w:val="clear" w:color="auto" w:fill="auto"/>
            <w:noWrap/>
            <w:vAlign w:val="center"/>
            <w:hideMark/>
          </w:tcPr>
          <w:p w:rsidR="00786A05" w:rsidRPr="00C02E97" w:rsidRDefault="00786A05" w:rsidP="007B013D">
            <w:pPr>
              <w:pStyle w:val="14"/>
              <w:ind w:left="150" w:hanging="150"/>
              <w:jc w:val="right"/>
              <w:rPr>
                <w:bCs/>
                <w:snapToGrid/>
                <w:spacing w:val="-20"/>
                <w:szCs w:val="24"/>
              </w:rPr>
            </w:pPr>
            <w:r w:rsidRPr="00C02E97">
              <w:rPr>
                <w:rFonts w:hint="eastAsia"/>
                <w:bCs/>
                <w:snapToGrid/>
                <w:spacing w:val="-20"/>
                <w:szCs w:val="24"/>
              </w:rPr>
              <w:t xml:space="preserve">   -   </w:t>
            </w:r>
          </w:p>
        </w:tc>
        <w:tc>
          <w:tcPr>
            <w:tcW w:w="728" w:type="dxa"/>
            <w:shd w:val="clear" w:color="auto" w:fill="auto"/>
            <w:noWrap/>
            <w:vAlign w:val="center"/>
            <w:hideMark/>
          </w:tcPr>
          <w:p w:rsidR="00786A05" w:rsidRPr="00C02E97" w:rsidRDefault="00786A05" w:rsidP="007B013D">
            <w:pPr>
              <w:pStyle w:val="14"/>
              <w:ind w:left="150" w:hanging="150"/>
              <w:jc w:val="right"/>
              <w:rPr>
                <w:bCs/>
                <w:snapToGrid/>
                <w:spacing w:val="-20"/>
                <w:szCs w:val="24"/>
              </w:rPr>
            </w:pPr>
            <w:r w:rsidRPr="00C02E97">
              <w:rPr>
                <w:rFonts w:hint="eastAsia"/>
                <w:bCs/>
                <w:snapToGrid/>
                <w:spacing w:val="-20"/>
                <w:szCs w:val="24"/>
              </w:rPr>
              <w:t xml:space="preserve">     3 </w:t>
            </w:r>
          </w:p>
        </w:tc>
        <w:tc>
          <w:tcPr>
            <w:tcW w:w="742" w:type="dxa"/>
            <w:shd w:val="clear" w:color="auto" w:fill="auto"/>
            <w:noWrap/>
            <w:vAlign w:val="center"/>
            <w:hideMark/>
          </w:tcPr>
          <w:p w:rsidR="00786A05" w:rsidRPr="00C02E97" w:rsidRDefault="00786A05" w:rsidP="007B013D">
            <w:pPr>
              <w:pStyle w:val="14"/>
              <w:ind w:left="150" w:hanging="150"/>
              <w:jc w:val="right"/>
              <w:rPr>
                <w:bCs/>
                <w:snapToGrid/>
                <w:spacing w:val="-20"/>
                <w:szCs w:val="24"/>
              </w:rPr>
            </w:pPr>
            <w:r w:rsidRPr="00C02E97">
              <w:rPr>
                <w:rFonts w:hint="eastAsia"/>
                <w:bCs/>
                <w:snapToGrid/>
                <w:spacing w:val="-20"/>
                <w:szCs w:val="24"/>
              </w:rPr>
              <w:t xml:space="preserve">   -   </w:t>
            </w:r>
          </w:p>
        </w:tc>
        <w:tc>
          <w:tcPr>
            <w:tcW w:w="741" w:type="dxa"/>
            <w:shd w:val="clear" w:color="auto" w:fill="auto"/>
            <w:noWrap/>
            <w:vAlign w:val="center"/>
            <w:hideMark/>
          </w:tcPr>
          <w:p w:rsidR="00786A05" w:rsidRPr="00C02E97" w:rsidRDefault="00786A05" w:rsidP="007B013D">
            <w:pPr>
              <w:pStyle w:val="14"/>
              <w:ind w:left="150" w:hanging="150"/>
              <w:jc w:val="right"/>
              <w:rPr>
                <w:bCs/>
                <w:snapToGrid/>
                <w:spacing w:val="-20"/>
                <w:szCs w:val="24"/>
              </w:rPr>
            </w:pPr>
            <w:r w:rsidRPr="00C02E97">
              <w:rPr>
                <w:rFonts w:hint="eastAsia"/>
                <w:bCs/>
                <w:snapToGrid/>
                <w:spacing w:val="-20"/>
                <w:szCs w:val="24"/>
              </w:rPr>
              <w:t xml:space="preserve">   -   </w:t>
            </w:r>
          </w:p>
        </w:tc>
        <w:tc>
          <w:tcPr>
            <w:tcW w:w="756" w:type="dxa"/>
            <w:shd w:val="clear" w:color="auto" w:fill="auto"/>
            <w:noWrap/>
            <w:vAlign w:val="center"/>
            <w:hideMark/>
          </w:tcPr>
          <w:p w:rsidR="00786A05" w:rsidRPr="00C02E97" w:rsidRDefault="00786A05" w:rsidP="007B013D">
            <w:pPr>
              <w:pStyle w:val="14"/>
              <w:ind w:left="150" w:hanging="150"/>
              <w:jc w:val="right"/>
              <w:rPr>
                <w:bCs/>
                <w:snapToGrid/>
                <w:spacing w:val="-20"/>
                <w:szCs w:val="24"/>
              </w:rPr>
            </w:pPr>
            <w:r w:rsidRPr="00C02E97">
              <w:rPr>
                <w:rFonts w:hint="eastAsia"/>
                <w:bCs/>
                <w:snapToGrid/>
                <w:spacing w:val="-20"/>
                <w:szCs w:val="24"/>
              </w:rPr>
              <w:t xml:space="preserve">     3 </w:t>
            </w:r>
          </w:p>
        </w:tc>
        <w:tc>
          <w:tcPr>
            <w:tcW w:w="728" w:type="dxa"/>
            <w:shd w:val="clear" w:color="auto" w:fill="auto"/>
            <w:noWrap/>
            <w:vAlign w:val="center"/>
            <w:hideMark/>
          </w:tcPr>
          <w:p w:rsidR="00786A05" w:rsidRPr="00C02E97" w:rsidRDefault="00786A05" w:rsidP="007B013D">
            <w:pPr>
              <w:pStyle w:val="14"/>
              <w:ind w:left="150" w:hanging="150"/>
              <w:jc w:val="right"/>
              <w:rPr>
                <w:bCs/>
                <w:snapToGrid/>
                <w:spacing w:val="-20"/>
                <w:szCs w:val="24"/>
              </w:rPr>
            </w:pPr>
            <w:r w:rsidRPr="00C02E97">
              <w:rPr>
                <w:rFonts w:hint="eastAsia"/>
                <w:bCs/>
                <w:snapToGrid/>
                <w:spacing w:val="-20"/>
                <w:szCs w:val="24"/>
              </w:rPr>
              <w:t xml:space="preserve">     4 </w:t>
            </w:r>
          </w:p>
        </w:tc>
        <w:tc>
          <w:tcPr>
            <w:tcW w:w="910" w:type="dxa"/>
            <w:gridSpan w:val="2"/>
            <w:shd w:val="clear" w:color="auto" w:fill="auto"/>
            <w:noWrap/>
            <w:vAlign w:val="center"/>
            <w:hideMark/>
          </w:tcPr>
          <w:p w:rsidR="00786A05" w:rsidRPr="00C02E97" w:rsidRDefault="00786A05" w:rsidP="007B013D">
            <w:pPr>
              <w:pStyle w:val="14"/>
              <w:ind w:left="150" w:hanging="150"/>
              <w:jc w:val="right"/>
              <w:rPr>
                <w:bCs/>
                <w:snapToGrid/>
                <w:spacing w:val="-20"/>
                <w:szCs w:val="24"/>
              </w:rPr>
            </w:pPr>
            <w:r w:rsidRPr="00C02E97">
              <w:rPr>
                <w:rFonts w:hint="eastAsia"/>
                <w:bCs/>
                <w:snapToGrid/>
                <w:spacing w:val="-20"/>
                <w:szCs w:val="24"/>
              </w:rPr>
              <w:t xml:space="preserve">     4 </w:t>
            </w:r>
          </w:p>
        </w:tc>
      </w:tr>
      <w:tr w:rsidR="00786A05" w:rsidRPr="00C02E97" w:rsidTr="007B013D">
        <w:tc>
          <w:tcPr>
            <w:tcW w:w="1759" w:type="dxa"/>
            <w:gridSpan w:val="2"/>
            <w:shd w:val="clear" w:color="auto" w:fill="auto"/>
            <w:vAlign w:val="center"/>
            <w:hideMark/>
          </w:tcPr>
          <w:p w:rsidR="00786A05" w:rsidRPr="00C02E97" w:rsidRDefault="00786A05" w:rsidP="007B013D">
            <w:pPr>
              <w:pStyle w:val="14"/>
              <w:ind w:left="150" w:hanging="150"/>
              <w:jc w:val="both"/>
              <w:rPr>
                <w:bCs/>
                <w:snapToGrid/>
                <w:spacing w:val="-20"/>
                <w:szCs w:val="24"/>
              </w:rPr>
            </w:pPr>
            <w:r w:rsidRPr="00C02E97">
              <w:rPr>
                <w:rFonts w:hint="eastAsia"/>
                <w:bCs/>
                <w:snapToGrid/>
                <w:spacing w:val="-20"/>
                <w:szCs w:val="24"/>
              </w:rPr>
              <w:t>小計</w:t>
            </w:r>
          </w:p>
        </w:tc>
        <w:tc>
          <w:tcPr>
            <w:tcW w:w="686" w:type="dxa"/>
            <w:gridSpan w:val="2"/>
            <w:shd w:val="clear" w:color="auto" w:fill="auto"/>
            <w:noWrap/>
            <w:vAlign w:val="center"/>
            <w:hideMark/>
          </w:tcPr>
          <w:p w:rsidR="00786A05" w:rsidRPr="00C02E97" w:rsidRDefault="00786A05" w:rsidP="007B013D">
            <w:pPr>
              <w:pStyle w:val="14"/>
              <w:ind w:left="150" w:hanging="150"/>
              <w:jc w:val="both"/>
              <w:rPr>
                <w:bCs/>
                <w:snapToGrid/>
                <w:spacing w:val="-20"/>
                <w:szCs w:val="24"/>
              </w:rPr>
            </w:pPr>
            <w:r w:rsidRPr="00C02E97">
              <w:rPr>
                <w:rFonts w:hint="eastAsia"/>
                <w:bCs/>
                <w:snapToGrid/>
                <w:spacing w:val="-20"/>
                <w:szCs w:val="24"/>
              </w:rPr>
              <w:t>-</w:t>
            </w:r>
          </w:p>
        </w:tc>
        <w:tc>
          <w:tcPr>
            <w:tcW w:w="714" w:type="dxa"/>
            <w:shd w:val="clear" w:color="auto" w:fill="auto"/>
            <w:noWrap/>
            <w:vAlign w:val="center"/>
            <w:hideMark/>
          </w:tcPr>
          <w:p w:rsidR="00786A05" w:rsidRPr="00C02E97" w:rsidRDefault="00786A05" w:rsidP="007B013D">
            <w:pPr>
              <w:pStyle w:val="14"/>
              <w:ind w:left="150" w:hanging="150"/>
              <w:jc w:val="right"/>
              <w:rPr>
                <w:bCs/>
                <w:snapToGrid/>
                <w:spacing w:val="-20"/>
                <w:szCs w:val="24"/>
              </w:rPr>
            </w:pPr>
            <w:r w:rsidRPr="00C02E97">
              <w:rPr>
                <w:rFonts w:hint="eastAsia"/>
                <w:bCs/>
                <w:snapToGrid/>
                <w:spacing w:val="-20"/>
                <w:szCs w:val="24"/>
              </w:rPr>
              <w:t xml:space="preserve">   463 </w:t>
            </w:r>
          </w:p>
        </w:tc>
        <w:tc>
          <w:tcPr>
            <w:tcW w:w="770" w:type="dxa"/>
            <w:gridSpan w:val="3"/>
            <w:shd w:val="clear" w:color="auto" w:fill="auto"/>
            <w:noWrap/>
            <w:vAlign w:val="center"/>
            <w:hideMark/>
          </w:tcPr>
          <w:p w:rsidR="00786A05" w:rsidRPr="00C02E97" w:rsidRDefault="00786A05" w:rsidP="007B013D">
            <w:pPr>
              <w:pStyle w:val="14"/>
              <w:ind w:left="150" w:hanging="150"/>
              <w:jc w:val="right"/>
              <w:rPr>
                <w:bCs/>
                <w:snapToGrid/>
                <w:spacing w:val="-20"/>
                <w:szCs w:val="24"/>
              </w:rPr>
            </w:pPr>
            <w:r w:rsidRPr="00C02E97">
              <w:rPr>
                <w:rFonts w:hint="eastAsia"/>
                <w:bCs/>
                <w:snapToGrid/>
                <w:spacing w:val="-20"/>
                <w:szCs w:val="24"/>
              </w:rPr>
              <w:t xml:space="preserve">   470 </w:t>
            </w:r>
          </w:p>
        </w:tc>
        <w:tc>
          <w:tcPr>
            <w:tcW w:w="728" w:type="dxa"/>
            <w:shd w:val="clear" w:color="auto" w:fill="auto"/>
            <w:noWrap/>
            <w:vAlign w:val="center"/>
            <w:hideMark/>
          </w:tcPr>
          <w:p w:rsidR="00786A05" w:rsidRPr="00C02E97" w:rsidRDefault="00786A05" w:rsidP="007B013D">
            <w:pPr>
              <w:pStyle w:val="14"/>
              <w:ind w:left="150" w:hanging="150"/>
              <w:jc w:val="right"/>
              <w:rPr>
                <w:bCs/>
                <w:snapToGrid/>
                <w:spacing w:val="-20"/>
                <w:szCs w:val="24"/>
              </w:rPr>
            </w:pPr>
            <w:r w:rsidRPr="00C02E97">
              <w:rPr>
                <w:rFonts w:hint="eastAsia"/>
                <w:bCs/>
                <w:snapToGrid/>
                <w:spacing w:val="-20"/>
                <w:szCs w:val="24"/>
              </w:rPr>
              <w:t xml:space="preserve">   502 </w:t>
            </w:r>
          </w:p>
        </w:tc>
        <w:tc>
          <w:tcPr>
            <w:tcW w:w="742" w:type="dxa"/>
            <w:shd w:val="clear" w:color="auto" w:fill="auto"/>
            <w:noWrap/>
            <w:vAlign w:val="center"/>
            <w:hideMark/>
          </w:tcPr>
          <w:p w:rsidR="00786A05" w:rsidRPr="00C02E97" w:rsidRDefault="00786A05" w:rsidP="007B013D">
            <w:pPr>
              <w:pStyle w:val="14"/>
              <w:ind w:left="150" w:hanging="150"/>
              <w:jc w:val="right"/>
              <w:rPr>
                <w:bCs/>
                <w:snapToGrid/>
                <w:spacing w:val="-20"/>
                <w:szCs w:val="24"/>
              </w:rPr>
            </w:pPr>
            <w:r w:rsidRPr="00C02E97">
              <w:rPr>
                <w:rFonts w:hint="eastAsia"/>
                <w:bCs/>
                <w:snapToGrid/>
                <w:spacing w:val="-20"/>
                <w:szCs w:val="24"/>
              </w:rPr>
              <w:t xml:space="preserve">   535 </w:t>
            </w:r>
          </w:p>
        </w:tc>
        <w:tc>
          <w:tcPr>
            <w:tcW w:w="741" w:type="dxa"/>
            <w:shd w:val="clear" w:color="auto" w:fill="auto"/>
            <w:noWrap/>
            <w:vAlign w:val="center"/>
            <w:hideMark/>
          </w:tcPr>
          <w:p w:rsidR="00786A05" w:rsidRPr="00C02E97" w:rsidRDefault="00786A05" w:rsidP="007B013D">
            <w:pPr>
              <w:pStyle w:val="14"/>
              <w:ind w:left="150" w:hanging="150"/>
              <w:jc w:val="right"/>
              <w:rPr>
                <w:bCs/>
                <w:snapToGrid/>
                <w:spacing w:val="-20"/>
                <w:szCs w:val="24"/>
              </w:rPr>
            </w:pPr>
            <w:r w:rsidRPr="00C02E97">
              <w:rPr>
                <w:rFonts w:hint="eastAsia"/>
                <w:bCs/>
                <w:snapToGrid/>
                <w:spacing w:val="-20"/>
                <w:szCs w:val="24"/>
              </w:rPr>
              <w:t xml:space="preserve">   565 </w:t>
            </w:r>
          </w:p>
        </w:tc>
        <w:tc>
          <w:tcPr>
            <w:tcW w:w="756" w:type="dxa"/>
            <w:shd w:val="clear" w:color="auto" w:fill="auto"/>
            <w:noWrap/>
            <w:vAlign w:val="center"/>
            <w:hideMark/>
          </w:tcPr>
          <w:p w:rsidR="00786A05" w:rsidRPr="00C02E97" w:rsidRDefault="00786A05" w:rsidP="007B013D">
            <w:pPr>
              <w:pStyle w:val="14"/>
              <w:ind w:left="150" w:hanging="150"/>
              <w:jc w:val="right"/>
              <w:rPr>
                <w:bCs/>
                <w:snapToGrid/>
                <w:spacing w:val="-20"/>
                <w:szCs w:val="24"/>
              </w:rPr>
            </w:pPr>
            <w:r w:rsidRPr="00C02E97">
              <w:rPr>
                <w:rFonts w:hint="eastAsia"/>
                <w:bCs/>
                <w:snapToGrid/>
                <w:spacing w:val="-20"/>
                <w:szCs w:val="24"/>
              </w:rPr>
              <w:t xml:space="preserve">   611 </w:t>
            </w:r>
          </w:p>
        </w:tc>
        <w:tc>
          <w:tcPr>
            <w:tcW w:w="728" w:type="dxa"/>
            <w:shd w:val="clear" w:color="auto" w:fill="auto"/>
            <w:noWrap/>
            <w:vAlign w:val="center"/>
            <w:hideMark/>
          </w:tcPr>
          <w:p w:rsidR="00786A05" w:rsidRPr="00C02E97" w:rsidRDefault="00786A05" w:rsidP="007B013D">
            <w:pPr>
              <w:pStyle w:val="14"/>
              <w:ind w:left="150" w:hanging="150"/>
              <w:jc w:val="right"/>
              <w:rPr>
                <w:bCs/>
                <w:snapToGrid/>
                <w:spacing w:val="-20"/>
                <w:szCs w:val="24"/>
              </w:rPr>
            </w:pPr>
            <w:r w:rsidRPr="00C02E97">
              <w:rPr>
                <w:rFonts w:hint="eastAsia"/>
                <w:bCs/>
                <w:snapToGrid/>
                <w:spacing w:val="-20"/>
                <w:szCs w:val="24"/>
              </w:rPr>
              <w:t xml:space="preserve">648　</w:t>
            </w:r>
          </w:p>
        </w:tc>
        <w:tc>
          <w:tcPr>
            <w:tcW w:w="910" w:type="dxa"/>
            <w:gridSpan w:val="2"/>
            <w:shd w:val="clear" w:color="auto" w:fill="auto"/>
            <w:noWrap/>
            <w:vAlign w:val="center"/>
            <w:hideMark/>
          </w:tcPr>
          <w:p w:rsidR="00786A05" w:rsidRPr="00C02E97" w:rsidRDefault="00786A05" w:rsidP="007B013D">
            <w:pPr>
              <w:pStyle w:val="14"/>
              <w:ind w:left="150" w:hanging="150"/>
              <w:jc w:val="right"/>
              <w:rPr>
                <w:bCs/>
                <w:snapToGrid/>
                <w:spacing w:val="-20"/>
                <w:szCs w:val="24"/>
              </w:rPr>
            </w:pPr>
            <w:r w:rsidRPr="00C02E97">
              <w:rPr>
                <w:rFonts w:hint="eastAsia"/>
                <w:bCs/>
                <w:snapToGrid/>
                <w:spacing w:val="-20"/>
                <w:szCs w:val="24"/>
              </w:rPr>
              <w:t xml:space="preserve">　659</w:t>
            </w:r>
          </w:p>
        </w:tc>
      </w:tr>
      <w:tr w:rsidR="00786A05" w:rsidRPr="00C02E97" w:rsidTr="007B013D">
        <w:trPr>
          <w:gridAfter w:val="1"/>
          <w:wAfter w:w="13" w:type="dxa"/>
        </w:trPr>
        <w:tc>
          <w:tcPr>
            <w:tcW w:w="1753" w:type="dxa"/>
            <w:shd w:val="clear" w:color="auto" w:fill="auto"/>
            <w:noWrap/>
            <w:vAlign w:val="center"/>
            <w:hideMark/>
          </w:tcPr>
          <w:p w:rsidR="00786A05" w:rsidRPr="00C02E97" w:rsidRDefault="00786A05" w:rsidP="007B013D">
            <w:pPr>
              <w:pStyle w:val="14"/>
              <w:ind w:left="150" w:hanging="150"/>
              <w:jc w:val="both"/>
              <w:rPr>
                <w:bCs/>
                <w:snapToGrid/>
                <w:spacing w:val="-20"/>
                <w:szCs w:val="24"/>
              </w:rPr>
            </w:pPr>
            <w:r w:rsidRPr="00C02E97">
              <w:rPr>
                <w:rFonts w:hint="eastAsia"/>
                <w:bCs/>
                <w:snapToGrid/>
                <w:spacing w:val="-20"/>
                <w:szCs w:val="24"/>
              </w:rPr>
              <w:t xml:space="preserve">水下文化資產　</w:t>
            </w:r>
          </w:p>
        </w:tc>
        <w:tc>
          <w:tcPr>
            <w:tcW w:w="685" w:type="dxa"/>
            <w:gridSpan w:val="2"/>
            <w:shd w:val="clear" w:color="auto" w:fill="auto"/>
            <w:noWrap/>
            <w:vAlign w:val="center"/>
            <w:hideMark/>
          </w:tcPr>
          <w:p w:rsidR="00786A05" w:rsidRPr="00C02E97" w:rsidRDefault="00786A05" w:rsidP="007B013D">
            <w:pPr>
              <w:pStyle w:val="14"/>
              <w:ind w:left="150" w:hanging="150"/>
              <w:jc w:val="both"/>
              <w:rPr>
                <w:bCs/>
                <w:snapToGrid/>
                <w:spacing w:val="-20"/>
                <w:szCs w:val="24"/>
              </w:rPr>
            </w:pPr>
            <w:r w:rsidRPr="00C02E97">
              <w:rPr>
                <w:rFonts w:hint="eastAsia"/>
                <w:bCs/>
                <w:snapToGrid/>
                <w:spacing w:val="-20"/>
                <w:szCs w:val="24"/>
              </w:rPr>
              <w:t>處</w:t>
            </w:r>
          </w:p>
        </w:tc>
        <w:tc>
          <w:tcPr>
            <w:tcW w:w="739" w:type="dxa"/>
            <w:gridSpan w:val="3"/>
            <w:shd w:val="clear" w:color="auto" w:fill="auto"/>
            <w:noWrap/>
            <w:vAlign w:val="center"/>
            <w:hideMark/>
          </w:tcPr>
          <w:p w:rsidR="00786A05" w:rsidRPr="00C02E97" w:rsidRDefault="00786A05" w:rsidP="007B013D">
            <w:pPr>
              <w:pStyle w:val="14"/>
              <w:ind w:left="150" w:hanging="150"/>
              <w:jc w:val="right"/>
              <w:rPr>
                <w:bCs/>
                <w:snapToGrid/>
                <w:spacing w:val="-20"/>
                <w:szCs w:val="24"/>
              </w:rPr>
            </w:pPr>
            <w:r w:rsidRPr="00C02E97">
              <w:rPr>
                <w:rFonts w:hint="eastAsia"/>
                <w:bCs/>
                <w:snapToGrid/>
                <w:spacing w:val="-20"/>
                <w:szCs w:val="24"/>
              </w:rPr>
              <w:t>0</w:t>
            </w:r>
          </w:p>
        </w:tc>
        <w:tc>
          <w:tcPr>
            <w:tcW w:w="740" w:type="dxa"/>
            <w:shd w:val="clear" w:color="auto" w:fill="auto"/>
            <w:noWrap/>
            <w:vAlign w:val="center"/>
            <w:hideMark/>
          </w:tcPr>
          <w:p w:rsidR="00786A05" w:rsidRPr="00C02E97" w:rsidRDefault="00786A05" w:rsidP="007B013D">
            <w:pPr>
              <w:pStyle w:val="14"/>
              <w:ind w:left="150" w:hanging="150"/>
              <w:jc w:val="right"/>
              <w:rPr>
                <w:bCs/>
                <w:snapToGrid/>
                <w:spacing w:val="-20"/>
                <w:szCs w:val="24"/>
              </w:rPr>
            </w:pPr>
            <w:r w:rsidRPr="00C02E97">
              <w:rPr>
                <w:rFonts w:hint="eastAsia"/>
                <w:bCs/>
                <w:snapToGrid/>
                <w:spacing w:val="-20"/>
                <w:szCs w:val="24"/>
              </w:rPr>
              <w:t>2</w:t>
            </w:r>
          </w:p>
        </w:tc>
        <w:tc>
          <w:tcPr>
            <w:tcW w:w="740" w:type="dxa"/>
            <w:gridSpan w:val="2"/>
            <w:shd w:val="clear" w:color="auto" w:fill="auto"/>
            <w:noWrap/>
            <w:vAlign w:val="center"/>
            <w:hideMark/>
          </w:tcPr>
          <w:p w:rsidR="00786A05" w:rsidRPr="00C02E97" w:rsidRDefault="00786A05" w:rsidP="007B013D">
            <w:pPr>
              <w:pStyle w:val="14"/>
              <w:ind w:left="150" w:hanging="150"/>
              <w:jc w:val="right"/>
              <w:rPr>
                <w:bCs/>
                <w:snapToGrid/>
                <w:spacing w:val="-20"/>
                <w:szCs w:val="24"/>
              </w:rPr>
            </w:pPr>
            <w:r w:rsidRPr="00C02E97">
              <w:rPr>
                <w:rFonts w:hint="eastAsia"/>
                <w:bCs/>
                <w:snapToGrid/>
                <w:spacing w:val="-20"/>
                <w:szCs w:val="24"/>
              </w:rPr>
              <w:t>6</w:t>
            </w:r>
          </w:p>
        </w:tc>
        <w:tc>
          <w:tcPr>
            <w:tcW w:w="742" w:type="dxa"/>
            <w:shd w:val="clear" w:color="auto" w:fill="auto"/>
            <w:noWrap/>
            <w:vAlign w:val="center"/>
            <w:hideMark/>
          </w:tcPr>
          <w:p w:rsidR="00786A05" w:rsidRPr="00C02E97" w:rsidRDefault="00786A05" w:rsidP="007B013D">
            <w:pPr>
              <w:pStyle w:val="14"/>
              <w:ind w:left="150" w:hanging="150"/>
              <w:jc w:val="right"/>
              <w:rPr>
                <w:bCs/>
                <w:snapToGrid/>
                <w:spacing w:val="-20"/>
                <w:szCs w:val="24"/>
              </w:rPr>
            </w:pPr>
            <w:r w:rsidRPr="00C02E97">
              <w:rPr>
                <w:rFonts w:hint="eastAsia"/>
                <w:bCs/>
                <w:snapToGrid/>
                <w:spacing w:val="-20"/>
                <w:szCs w:val="24"/>
              </w:rPr>
              <w:t>6</w:t>
            </w:r>
          </w:p>
        </w:tc>
        <w:tc>
          <w:tcPr>
            <w:tcW w:w="741" w:type="dxa"/>
            <w:shd w:val="clear" w:color="auto" w:fill="auto"/>
            <w:noWrap/>
            <w:vAlign w:val="center"/>
            <w:hideMark/>
          </w:tcPr>
          <w:p w:rsidR="00786A05" w:rsidRPr="00C02E97" w:rsidRDefault="00786A05" w:rsidP="007B013D">
            <w:pPr>
              <w:pStyle w:val="14"/>
              <w:ind w:left="150" w:hanging="150"/>
              <w:jc w:val="right"/>
              <w:rPr>
                <w:bCs/>
                <w:snapToGrid/>
                <w:spacing w:val="-20"/>
                <w:szCs w:val="24"/>
              </w:rPr>
            </w:pPr>
            <w:r w:rsidRPr="00C02E97">
              <w:rPr>
                <w:rFonts w:hint="eastAsia"/>
                <w:bCs/>
                <w:snapToGrid/>
                <w:spacing w:val="-20"/>
                <w:szCs w:val="24"/>
              </w:rPr>
              <w:t>6</w:t>
            </w:r>
          </w:p>
        </w:tc>
        <w:tc>
          <w:tcPr>
            <w:tcW w:w="756" w:type="dxa"/>
            <w:shd w:val="clear" w:color="auto" w:fill="auto"/>
            <w:noWrap/>
            <w:vAlign w:val="center"/>
            <w:hideMark/>
          </w:tcPr>
          <w:p w:rsidR="00786A05" w:rsidRPr="00C02E97" w:rsidRDefault="00786A05" w:rsidP="007B013D">
            <w:pPr>
              <w:pStyle w:val="14"/>
              <w:ind w:left="150" w:hanging="150"/>
              <w:jc w:val="right"/>
              <w:rPr>
                <w:bCs/>
                <w:snapToGrid/>
                <w:spacing w:val="-20"/>
                <w:szCs w:val="24"/>
              </w:rPr>
            </w:pPr>
            <w:r w:rsidRPr="00C02E97">
              <w:rPr>
                <w:rFonts w:hint="eastAsia"/>
                <w:bCs/>
                <w:snapToGrid/>
                <w:spacing w:val="-20"/>
                <w:szCs w:val="24"/>
              </w:rPr>
              <w:t>6</w:t>
            </w:r>
          </w:p>
        </w:tc>
        <w:tc>
          <w:tcPr>
            <w:tcW w:w="728" w:type="dxa"/>
            <w:shd w:val="clear" w:color="auto" w:fill="auto"/>
            <w:noWrap/>
            <w:vAlign w:val="center"/>
            <w:hideMark/>
          </w:tcPr>
          <w:p w:rsidR="00786A05" w:rsidRPr="00C02E97" w:rsidRDefault="00786A05" w:rsidP="007B013D">
            <w:pPr>
              <w:pStyle w:val="14"/>
              <w:ind w:left="150" w:hanging="150"/>
              <w:jc w:val="right"/>
              <w:rPr>
                <w:bCs/>
                <w:snapToGrid/>
                <w:spacing w:val="-20"/>
                <w:szCs w:val="24"/>
              </w:rPr>
            </w:pPr>
            <w:r w:rsidRPr="00C02E97">
              <w:rPr>
                <w:rFonts w:hint="eastAsia"/>
                <w:bCs/>
                <w:snapToGrid/>
                <w:spacing w:val="-20"/>
                <w:szCs w:val="24"/>
              </w:rPr>
              <w:t>6</w:t>
            </w:r>
          </w:p>
        </w:tc>
        <w:tc>
          <w:tcPr>
            <w:tcW w:w="897" w:type="dxa"/>
            <w:shd w:val="clear" w:color="auto" w:fill="auto"/>
            <w:noWrap/>
            <w:vAlign w:val="center"/>
            <w:hideMark/>
          </w:tcPr>
          <w:p w:rsidR="00786A05" w:rsidRPr="00C02E97" w:rsidRDefault="00786A05" w:rsidP="007B013D">
            <w:pPr>
              <w:pStyle w:val="14"/>
              <w:ind w:left="150" w:hanging="150"/>
              <w:jc w:val="right"/>
              <w:rPr>
                <w:bCs/>
                <w:snapToGrid/>
                <w:spacing w:val="-20"/>
                <w:szCs w:val="24"/>
              </w:rPr>
            </w:pPr>
            <w:r w:rsidRPr="00C02E97">
              <w:rPr>
                <w:rFonts w:hint="eastAsia"/>
                <w:bCs/>
                <w:snapToGrid/>
                <w:spacing w:val="-20"/>
                <w:szCs w:val="24"/>
              </w:rPr>
              <w:t>6</w:t>
            </w:r>
          </w:p>
        </w:tc>
      </w:tr>
    </w:tbl>
    <w:p w:rsidR="00786A05" w:rsidRPr="00A40C60" w:rsidRDefault="00786A05" w:rsidP="007B013D">
      <w:pPr>
        <w:pStyle w:val="14"/>
        <w:ind w:left="180" w:hanging="180"/>
        <w:jc w:val="both"/>
      </w:pPr>
      <w:r>
        <w:rPr>
          <w:rFonts w:hint="eastAsia"/>
        </w:rPr>
        <w:t xml:space="preserve">　　　                                           </w:t>
      </w:r>
      <w:r w:rsidRPr="00A40C60">
        <w:rPr>
          <w:rFonts w:hint="eastAsia"/>
        </w:rPr>
        <w:t>資料來源：文化部及農業部提供。</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提案人：鄭正鈐</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連署人：鄭麗文　萬美玲</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sz w:val="32"/>
          <w:szCs w:val="32"/>
        </w:rPr>
        <w:t>(三十八)113</w:t>
      </w:r>
      <w:r w:rsidRPr="00A40C60">
        <w:rPr>
          <w:rFonts w:ascii="標楷體" w:eastAsia="標楷體" w:hAnsi="標楷體" w:hint="eastAsia"/>
          <w:bCs/>
          <w:snapToGrid w:val="0"/>
          <w:sz w:val="32"/>
          <w:szCs w:val="32"/>
        </w:rPr>
        <w:t>年度</w:t>
      </w:r>
      <w:r w:rsidRPr="00A40C60">
        <w:rPr>
          <w:rFonts w:ascii="標楷體" w:eastAsia="標楷體" w:hAnsi="標楷體" w:hint="eastAsia"/>
          <w:sz w:val="32"/>
          <w:szCs w:val="32"/>
        </w:rPr>
        <w:t>文化部「文化資源業務推動與輔導</w:t>
      </w:r>
      <w:r>
        <w:rPr>
          <w:rFonts w:ascii="標楷體" w:eastAsia="標楷體" w:hAnsi="標楷體" w:hint="eastAsia"/>
          <w:sz w:val="32"/>
          <w:szCs w:val="32"/>
        </w:rPr>
        <w:t>」項下「</w:t>
      </w:r>
      <w:r w:rsidRPr="00A40C60">
        <w:rPr>
          <w:rFonts w:ascii="標楷體" w:eastAsia="標楷體" w:hAnsi="標楷體" w:hint="eastAsia"/>
          <w:sz w:val="32"/>
          <w:szCs w:val="32"/>
        </w:rPr>
        <w:t>社區營造及村落文化發展」</w:t>
      </w:r>
      <w:r w:rsidRPr="00A40C60">
        <w:rPr>
          <w:rFonts w:ascii="標楷體" w:eastAsia="標楷體" w:hAnsi="標楷體" w:hint="eastAsia"/>
          <w:bCs/>
          <w:snapToGrid w:val="0"/>
          <w:sz w:val="32"/>
          <w:szCs w:val="32"/>
        </w:rPr>
        <w:t>預算</w:t>
      </w:r>
      <w:r w:rsidRPr="00A40C60">
        <w:rPr>
          <w:rFonts w:ascii="標楷體" w:eastAsia="標楷體" w:hAnsi="標楷體" w:hint="eastAsia"/>
          <w:sz w:val="32"/>
          <w:szCs w:val="32"/>
        </w:rPr>
        <w:t>編列2億8,612萬3千元，辦理社區營造及村落文化發展計畫，主要內容為補助地方政府、國內團體、大專校院辦理推動社區營造及村落文化發展、青年村落文化推動方案及行政費用等。自83年開始推動社區營造相關工作，迄今近30年，累計已補助7,659個村里辦理社區營造，占全國村里數7,760個之98.70%，尚有101</w:t>
      </w:r>
      <w:r w:rsidRPr="00A40C60">
        <w:rPr>
          <w:rFonts w:ascii="標楷體" w:eastAsia="標楷體" w:hAnsi="標楷體" w:hint="eastAsia"/>
          <w:sz w:val="32"/>
          <w:szCs w:val="32"/>
        </w:rPr>
        <w:lastRenderedPageBreak/>
        <w:t>個村里未曾獲補助，其中臺北市90個、新竹縣3個、苗栗縣2個、嘉義縣6個村里。爰請文化部應於2個月內，向立法院教育及文化委員會提出未補助相關說明及改善報告。183</w:t>
      </w:r>
    </w:p>
    <w:p w:rsidR="00786A05" w:rsidRPr="00C02E97" w:rsidRDefault="00786A05" w:rsidP="007B013D">
      <w:pPr>
        <w:pStyle w:val="14"/>
        <w:spacing w:after="240"/>
        <w:ind w:left="180" w:hanging="180"/>
        <w:jc w:val="center"/>
        <w:rPr>
          <w:rFonts w:cs="標楷體"/>
          <w:w w:val="90"/>
          <w:szCs w:val="24"/>
        </w:rPr>
      </w:pPr>
      <w:r>
        <w:rPr>
          <w:rFonts w:cs="標楷體" w:hint="eastAsia"/>
          <w:w w:val="90"/>
          <w:szCs w:val="24"/>
        </w:rPr>
        <w:t xml:space="preserve">         </w:t>
      </w:r>
      <w:r w:rsidRPr="00C02E97">
        <w:rPr>
          <w:rFonts w:cs="標楷體" w:hint="eastAsia"/>
          <w:w w:val="90"/>
          <w:szCs w:val="24"/>
        </w:rPr>
        <w:t>112年7月累計已接受「社區營造及村落文化發展計推廣計畫」補助之村里數統計表</w:t>
      </w:r>
    </w:p>
    <w:tbl>
      <w:tblPr>
        <w:tblW w:w="0" w:type="auto"/>
        <w:tblInd w:w="118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2094"/>
        <w:gridCol w:w="2084"/>
        <w:gridCol w:w="2084"/>
        <w:gridCol w:w="1920"/>
      </w:tblGrid>
      <w:tr w:rsidR="00786A05" w:rsidRPr="00A40C60" w:rsidTr="007B013D">
        <w:trPr>
          <w:tblHeader/>
        </w:trPr>
        <w:tc>
          <w:tcPr>
            <w:tcW w:w="2094" w:type="dxa"/>
            <w:shd w:val="clear" w:color="auto" w:fill="auto"/>
            <w:vAlign w:val="center"/>
          </w:tcPr>
          <w:p w:rsidR="00786A05" w:rsidRPr="00A40C60" w:rsidRDefault="00786A05" w:rsidP="007B013D">
            <w:pPr>
              <w:pStyle w:val="14"/>
              <w:ind w:left="180" w:hanging="180"/>
              <w:jc w:val="center"/>
            </w:pPr>
            <w:r w:rsidRPr="00A40C60">
              <w:rPr>
                <w:rFonts w:hint="eastAsia"/>
              </w:rPr>
              <w:t>縣市別</w:t>
            </w:r>
          </w:p>
        </w:tc>
        <w:tc>
          <w:tcPr>
            <w:tcW w:w="2084" w:type="dxa"/>
            <w:shd w:val="clear" w:color="auto" w:fill="auto"/>
            <w:vAlign w:val="center"/>
          </w:tcPr>
          <w:p w:rsidR="00786A05" w:rsidRPr="00A40C60" w:rsidRDefault="00786A05" w:rsidP="007B013D">
            <w:pPr>
              <w:pStyle w:val="14"/>
              <w:ind w:left="180" w:hanging="180"/>
              <w:jc w:val="center"/>
            </w:pPr>
            <w:r w:rsidRPr="00A40C60">
              <w:rPr>
                <w:rFonts w:hint="eastAsia"/>
              </w:rPr>
              <w:t>該縣市村里數</w:t>
            </w:r>
          </w:p>
        </w:tc>
        <w:tc>
          <w:tcPr>
            <w:tcW w:w="2084" w:type="dxa"/>
            <w:shd w:val="clear" w:color="auto" w:fill="auto"/>
            <w:vAlign w:val="center"/>
          </w:tcPr>
          <w:p w:rsidR="00786A05" w:rsidRDefault="00786A05" w:rsidP="007B013D">
            <w:pPr>
              <w:pStyle w:val="14"/>
              <w:ind w:left="180" w:hanging="180"/>
              <w:jc w:val="center"/>
            </w:pPr>
            <w:r w:rsidRPr="00A40C60">
              <w:rPr>
                <w:rFonts w:hint="eastAsia"/>
              </w:rPr>
              <w:t>累計已補助</w:t>
            </w:r>
          </w:p>
          <w:p w:rsidR="00786A05" w:rsidRPr="00A40C60" w:rsidRDefault="00786A05" w:rsidP="007B013D">
            <w:pPr>
              <w:pStyle w:val="14"/>
              <w:ind w:left="180" w:hanging="180"/>
              <w:jc w:val="center"/>
            </w:pPr>
            <w:r w:rsidRPr="00A40C60">
              <w:rPr>
                <w:rFonts w:hint="eastAsia"/>
              </w:rPr>
              <w:t>村里數</w:t>
            </w:r>
          </w:p>
        </w:tc>
        <w:tc>
          <w:tcPr>
            <w:tcW w:w="1920" w:type="dxa"/>
            <w:shd w:val="clear" w:color="auto" w:fill="auto"/>
            <w:vAlign w:val="center"/>
          </w:tcPr>
          <w:p w:rsidR="00786A05" w:rsidRDefault="00786A05" w:rsidP="007B013D">
            <w:pPr>
              <w:pStyle w:val="14"/>
              <w:ind w:left="165" w:hanging="165"/>
              <w:jc w:val="center"/>
              <w:rPr>
                <w:spacing w:val="-10"/>
              </w:rPr>
            </w:pPr>
            <w:r w:rsidRPr="00A40C60">
              <w:rPr>
                <w:rFonts w:hint="eastAsia"/>
                <w:spacing w:val="-10"/>
              </w:rPr>
              <w:t>未曾獲補助</w:t>
            </w:r>
          </w:p>
          <w:p w:rsidR="00786A05" w:rsidRPr="00A40C60" w:rsidRDefault="00786A05" w:rsidP="007B013D">
            <w:pPr>
              <w:pStyle w:val="14"/>
              <w:ind w:left="165" w:hanging="165"/>
              <w:jc w:val="center"/>
              <w:rPr>
                <w:spacing w:val="-10"/>
              </w:rPr>
            </w:pPr>
            <w:r w:rsidRPr="00A40C60">
              <w:rPr>
                <w:rFonts w:hint="eastAsia"/>
                <w:spacing w:val="-10"/>
              </w:rPr>
              <w:t>村里數</w:t>
            </w:r>
          </w:p>
        </w:tc>
      </w:tr>
      <w:tr w:rsidR="00786A05" w:rsidRPr="00A40C60" w:rsidTr="007B013D">
        <w:tc>
          <w:tcPr>
            <w:tcW w:w="2094" w:type="dxa"/>
            <w:shd w:val="clear" w:color="auto" w:fill="auto"/>
          </w:tcPr>
          <w:p w:rsidR="00786A05" w:rsidRPr="00A40C60" w:rsidRDefault="00786A05" w:rsidP="007B013D">
            <w:pPr>
              <w:pStyle w:val="14"/>
              <w:ind w:left="180" w:hanging="180"/>
              <w:jc w:val="both"/>
            </w:pPr>
            <w:r w:rsidRPr="00A40C60">
              <w:rPr>
                <w:rFonts w:hint="eastAsia"/>
              </w:rPr>
              <w:t>臺北市</w:t>
            </w:r>
          </w:p>
        </w:tc>
        <w:tc>
          <w:tcPr>
            <w:tcW w:w="2084" w:type="dxa"/>
            <w:shd w:val="clear" w:color="auto" w:fill="auto"/>
            <w:vAlign w:val="center"/>
          </w:tcPr>
          <w:p w:rsidR="00786A05" w:rsidRPr="00A40C60" w:rsidRDefault="00786A05" w:rsidP="007B013D">
            <w:pPr>
              <w:pStyle w:val="14"/>
              <w:ind w:left="180" w:hanging="180"/>
              <w:jc w:val="right"/>
            </w:pPr>
            <w:r w:rsidRPr="00A40C60">
              <w:rPr>
                <w:rFonts w:hint="eastAsia"/>
              </w:rPr>
              <w:t>456</w:t>
            </w:r>
          </w:p>
        </w:tc>
        <w:tc>
          <w:tcPr>
            <w:tcW w:w="2084" w:type="dxa"/>
            <w:shd w:val="clear" w:color="auto" w:fill="auto"/>
            <w:vAlign w:val="center"/>
          </w:tcPr>
          <w:p w:rsidR="00786A05" w:rsidRPr="00A40C60" w:rsidRDefault="00786A05" w:rsidP="007B013D">
            <w:pPr>
              <w:pStyle w:val="14"/>
              <w:ind w:left="180" w:hanging="180"/>
              <w:jc w:val="right"/>
            </w:pPr>
            <w:r w:rsidRPr="00A40C60">
              <w:rPr>
                <w:rFonts w:hint="eastAsia"/>
              </w:rPr>
              <w:t>366</w:t>
            </w:r>
          </w:p>
        </w:tc>
        <w:tc>
          <w:tcPr>
            <w:tcW w:w="1920" w:type="dxa"/>
            <w:shd w:val="clear" w:color="auto" w:fill="auto"/>
            <w:vAlign w:val="center"/>
          </w:tcPr>
          <w:p w:rsidR="00786A05" w:rsidRPr="00A40C60" w:rsidRDefault="00786A05" w:rsidP="007B013D">
            <w:pPr>
              <w:pStyle w:val="14"/>
              <w:ind w:left="180" w:hanging="180"/>
              <w:jc w:val="right"/>
            </w:pPr>
            <w:r w:rsidRPr="00A40C60">
              <w:rPr>
                <w:rFonts w:hint="eastAsia"/>
              </w:rPr>
              <w:t>90</w:t>
            </w:r>
          </w:p>
        </w:tc>
      </w:tr>
      <w:tr w:rsidR="00786A05" w:rsidRPr="00A40C60" w:rsidTr="007B013D">
        <w:tc>
          <w:tcPr>
            <w:tcW w:w="2094" w:type="dxa"/>
            <w:shd w:val="clear" w:color="auto" w:fill="auto"/>
          </w:tcPr>
          <w:p w:rsidR="00786A05" w:rsidRPr="00A40C60" w:rsidRDefault="00786A05" w:rsidP="007B013D">
            <w:pPr>
              <w:pStyle w:val="14"/>
              <w:ind w:left="180" w:hanging="180"/>
              <w:jc w:val="both"/>
            </w:pPr>
            <w:r w:rsidRPr="00A40C60">
              <w:rPr>
                <w:rFonts w:hint="eastAsia"/>
              </w:rPr>
              <w:t>新北市</w:t>
            </w:r>
          </w:p>
        </w:tc>
        <w:tc>
          <w:tcPr>
            <w:tcW w:w="2084" w:type="dxa"/>
            <w:shd w:val="clear" w:color="auto" w:fill="auto"/>
            <w:vAlign w:val="center"/>
          </w:tcPr>
          <w:p w:rsidR="00786A05" w:rsidRPr="00A40C60" w:rsidRDefault="00786A05" w:rsidP="007B013D">
            <w:pPr>
              <w:pStyle w:val="14"/>
              <w:ind w:left="180" w:hanging="180"/>
              <w:jc w:val="right"/>
            </w:pPr>
            <w:r w:rsidRPr="00A40C60">
              <w:rPr>
                <w:rFonts w:hint="eastAsia"/>
              </w:rPr>
              <w:t>1,032</w:t>
            </w:r>
          </w:p>
        </w:tc>
        <w:tc>
          <w:tcPr>
            <w:tcW w:w="2084" w:type="dxa"/>
            <w:shd w:val="clear" w:color="auto" w:fill="auto"/>
            <w:vAlign w:val="center"/>
          </w:tcPr>
          <w:p w:rsidR="00786A05" w:rsidRPr="00A40C60" w:rsidRDefault="00786A05" w:rsidP="007B013D">
            <w:pPr>
              <w:pStyle w:val="14"/>
              <w:ind w:left="180" w:hanging="180"/>
              <w:jc w:val="right"/>
            </w:pPr>
            <w:r w:rsidRPr="00A40C60">
              <w:rPr>
                <w:rFonts w:hint="eastAsia"/>
              </w:rPr>
              <w:t>1</w:t>
            </w:r>
            <w:r w:rsidRPr="00A40C60">
              <w:t>,</w:t>
            </w:r>
            <w:r w:rsidRPr="00A40C60">
              <w:rPr>
                <w:rFonts w:hint="eastAsia"/>
              </w:rPr>
              <w:t>032</w:t>
            </w:r>
          </w:p>
        </w:tc>
        <w:tc>
          <w:tcPr>
            <w:tcW w:w="1920" w:type="dxa"/>
            <w:shd w:val="clear" w:color="auto" w:fill="auto"/>
            <w:vAlign w:val="center"/>
          </w:tcPr>
          <w:p w:rsidR="00786A05" w:rsidRPr="00A40C60" w:rsidRDefault="00786A05" w:rsidP="007B013D">
            <w:pPr>
              <w:pStyle w:val="14"/>
              <w:ind w:left="180" w:hanging="180"/>
              <w:jc w:val="right"/>
            </w:pPr>
            <w:r w:rsidRPr="00A40C60">
              <w:rPr>
                <w:rFonts w:hint="eastAsia"/>
              </w:rPr>
              <w:t>0</w:t>
            </w:r>
          </w:p>
        </w:tc>
      </w:tr>
      <w:tr w:rsidR="00786A05" w:rsidRPr="00A40C60" w:rsidTr="007B013D">
        <w:tc>
          <w:tcPr>
            <w:tcW w:w="2094" w:type="dxa"/>
            <w:shd w:val="clear" w:color="auto" w:fill="auto"/>
          </w:tcPr>
          <w:p w:rsidR="00786A05" w:rsidRPr="00A40C60" w:rsidRDefault="00786A05" w:rsidP="007B013D">
            <w:pPr>
              <w:pStyle w:val="14"/>
              <w:ind w:left="180" w:hanging="180"/>
              <w:jc w:val="both"/>
            </w:pPr>
            <w:r w:rsidRPr="00A40C60">
              <w:rPr>
                <w:rFonts w:hint="eastAsia"/>
              </w:rPr>
              <w:t>桃園市</w:t>
            </w:r>
          </w:p>
        </w:tc>
        <w:tc>
          <w:tcPr>
            <w:tcW w:w="2084" w:type="dxa"/>
            <w:shd w:val="clear" w:color="auto" w:fill="auto"/>
            <w:vAlign w:val="center"/>
          </w:tcPr>
          <w:p w:rsidR="00786A05" w:rsidRPr="00A40C60" w:rsidRDefault="00786A05" w:rsidP="007B013D">
            <w:pPr>
              <w:pStyle w:val="14"/>
              <w:ind w:left="180" w:hanging="180"/>
              <w:jc w:val="right"/>
            </w:pPr>
            <w:r w:rsidRPr="00A40C60">
              <w:rPr>
                <w:rFonts w:hint="eastAsia"/>
              </w:rPr>
              <w:t>504</w:t>
            </w:r>
          </w:p>
        </w:tc>
        <w:tc>
          <w:tcPr>
            <w:tcW w:w="2084" w:type="dxa"/>
            <w:shd w:val="clear" w:color="auto" w:fill="auto"/>
            <w:vAlign w:val="center"/>
          </w:tcPr>
          <w:p w:rsidR="00786A05" w:rsidRPr="00A40C60" w:rsidRDefault="00786A05" w:rsidP="007B013D">
            <w:pPr>
              <w:pStyle w:val="14"/>
              <w:ind w:left="180" w:hanging="180"/>
              <w:jc w:val="right"/>
            </w:pPr>
            <w:r w:rsidRPr="00A40C60">
              <w:rPr>
                <w:rFonts w:hint="eastAsia"/>
              </w:rPr>
              <w:t>504</w:t>
            </w:r>
          </w:p>
        </w:tc>
        <w:tc>
          <w:tcPr>
            <w:tcW w:w="1920" w:type="dxa"/>
            <w:shd w:val="clear" w:color="auto" w:fill="auto"/>
            <w:vAlign w:val="center"/>
          </w:tcPr>
          <w:p w:rsidR="00786A05" w:rsidRPr="00A40C60" w:rsidRDefault="00786A05" w:rsidP="007B013D">
            <w:pPr>
              <w:pStyle w:val="14"/>
              <w:ind w:left="180" w:hanging="180"/>
              <w:jc w:val="right"/>
            </w:pPr>
            <w:r w:rsidRPr="00A40C60">
              <w:rPr>
                <w:rFonts w:hint="eastAsia"/>
              </w:rPr>
              <w:t>0</w:t>
            </w:r>
          </w:p>
        </w:tc>
      </w:tr>
      <w:tr w:rsidR="00786A05" w:rsidRPr="00A40C60" w:rsidTr="007B013D">
        <w:tc>
          <w:tcPr>
            <w:tcW w:w="2094" w:type="dxa"/>
            <w:shd w:val="clear" w:color="auto" w:fill="auto"/>
          </w:tcPr>
          <w:p w:rsidR="00786A05" w:rsidRPr="00A40C60" w:rsidRDefault="00786A05" w:rsidP="007B013D">
            <w:pPr>
              <w:pStyle w:val="14"/>
              <w:ind w:left="180" w:hanging="180"/>
              <w:jc w:val="both"/>
            </w:pPr>
            <w:r w:rsidRPr="00A40C60">
              <w:rPr>
                <w:rFonts w:hint="eastAsia"/>
              </w:rPr>
              <w:t>宜蘭縣</w:t>
            </w:r>
          </w:p>
        </w:tc>
        <w:tc>
          <w:tcPr>
            <w:tcW w:w="2084" w:type="dxa"/>
            <w:shd w:val="clear" w:color="auto" w:fill="auto"/>
            <w:vAlign w:val="center"/>
          </w:tcPr>
          <w:p w:rsidR="00786A05" w:rsidRPr="00A40C60" w:rsidRDefault="00786A05" w:rsidP="007B013D">
            <w:pPr>
              <w:pStyle w:val="14"/>
              <w:ind w:left="180" w:hanging="180"/>
              <w:jc w:val="right"/>
            </w:pPr>
            <w:r w:rsidRPr="00A40C60">
              <w:rPr>
                <w:rFonts w:hint="eastAsia"/>
              </w:rPr>
              <w:t>233</w:t>
            </w:r>
          </w:p>
        </w:tc>
        <w:tc>
          <w:tcPr>
            <w:tcW w:w="2084" w:type="dxa"/>
            <w:shd w:val="clear" w:color="auto" w:fill="auto"/>
            <w:vAlign w:val="center"/>
          </w:tcPr>
          <w:p w:rsidR="00786A05" w:rsidRPr="00A40C60" w:rsidRDefault="00786A05" w:rsidP="007B013D">
            <w:pPr>
              <w:pStyle w:val="14"/>
              <w:ind w:left="180" w:hanging="180"/>
              <w:jc w:val="right"/>
            </w:pPr>
            <w:r w:rsidRPr="00A40C60">
              <w:rPr>
                <w:rFonts w:hint="eastAsia"/>
              </w:rPr>
              <w:t>233</w:t>
            </w:r>
          </w:p>
        </w:tc>
        <w:tc>
          <w:tcPr>
            <w:tcW w:w="1920" w:type="dxa"/>
            <w:shd w:val="clear" w:color="auto" w:fill="auto"/>
            <w:vAlign w:val="center"/>
          </w:tcPr>
          <w:p w:rsidR="00786A05" w:rsidRPr="00A40C60" w:rsidRDefault="00786A05" w:rsidP="007B013D">
            <w:pPr>
              <w:pStyle w:val="14"/>
              <w:ind w:left="180" w:hanging="180"/>
              <w:jc w:val="right"/>
            </w:pPr>
            <w:r w:rsidRPr="00A40C60">
              <w:rPr>
                <w:rFonts w:hint="eastAsia"/>
              </w:rPr>
              <w:t>0</w:t>
            </w:r>
          </w:p>
        </w:tc>
      </w:tr>
      <w:tr w:rsidR="00786A05" w:rsidRPr="00A40C60" w:rsidTr="007B013D">
        <w:tc>
          <w:tcPr>
            <w:tcW w:w="2094" w:type="dxa"/>
            <w:shd w:val="clear" w:color="auto" w:fill="auto"/>
          </w:tcPr>
          <w:p w:rsidR="00786A05" w:rsidRPr="00A40C60" w:rsidRDefault="00786A05" w:rsidP="007B013D">
            <w:pPr>
              <w:pStyle w:val="14"/>
              <w:ind w:left="180" w:hanging="180"/>
              <w:jc w:val="both"/>
            </w:pPr>
            <w:r w:rsidRPr="00A40C60">
              <w:rPr>
                <w:rFonts w:hint="eastAsia"/>
              </w:rPr>
              <w:t>新竹市</w:t>
            </w:r>
          </w:p>
        </w:tc>
        <w:tc>
          <w:tcPr>
            <w:tcW w:w="2084" w:type="dxa"/>
            <w:shd w:val="clear" w:color="auto" w:fill="auto"/>
            <w:vAlign w:val="center"/>
          </w:tcPr>
          <w:p w:rsidR="00786A05" w:rsidRPr="00A40C60" w:rsidRDefault="00786A05" w:rsidP="007B013D">
            <w:pPr>
              <w:pStyle w:val="14"/>
              <w:ind w:left="180" w:hanging="180"/>
              <w:jc w:val="right"/>
            </w:pPr>
            <w:r w:rsidRPr="00A40C60">
              <w:rPr>
                <w:rFonts w:hint="eastAsia"/>
              </w:rPr>
              <w:t>122</w:t>
            </w:r>
          </w:p>
        </w:tc>
        <w:tc>
          <w:tcPr>
            <w:tcW w:w="2084" w:type="dxa"/>
            <w:shd w:val="clear" w:color="auto" w:fill="auto"/>
            <w:vAlign w:val="center"/>
          </w:tcPr>
          <w:p w:rsidR="00786A05" w:rsidRPr="00A40C60" w:rsidRDefault="00786A05" w:rsidP="007B013D">
            <w:pPr>
              <w:pStyle w:val="14"/>
              <w:ind w:left="180" w:hanging="180"/>
              <w:jc w:val="right"/>
            </w:pPr>
            <w:r w:rsidRPr="00A40C60">
              <w:rPr>
                <w:rFonts w:hint="eastAsia"/>
              </w:rPr>
              <w:t>122</w:t>
            </w:r>
          </w:p>
        </w:tc>
        <w:tc>
          <w:tcPr>
            <w:tcW w:w="1920" w:type="dxa"/>
            <w:shd w:val="clear" w:color="auto" w:fill="auto"/>
            <w:vAlign w:val="center"/>
          </w:tcPr>
          <w:p w:rsidR="00786A05" w:rsidRPr="00A40C60" w:rsidRDefault="00786A05" w:rsidP="007B013D">
            <w:pPr>
              <w:pStyle w:val="14"/>
              <w:ind w:left="180" w:hanging="180"/>
              <w:jc w:val="right"/>
            </w:pPr>
            <w:r w:rsidRPr="00A40C60">
              <w:rPr>
                <w:rFonts w:hint="eastAsia"/>
              </w:rPr>
              <w:t>0</w:t>
            </w:r>
          </w:p>
        </w:tc>
      </w:tr>
      <w:tr w:rsidR="00786A05" w:rsidRPr="00A40C60" w:rsidTr="007B013D">
        <w:tc>
          <w:tcPr>
            <w:tcW w:w="2094" w:type="dxa"/>
            <w:shd w:val="clear" w:color="auto" w:fill="auto"/>
          </w:tcPr>
          <w:p w:rsidR="00786A05" w:rsidRPr="00A40C60" w:rsidRDefault="00786A05" w:rsidP="007B013D">
            <w:pPr>
              <w:pStyle w:val="14"/>
              <w:ind w:left="180" w:hanging="180"/>
              <w:jc w:val="both"/>
            </w:pPr>
            <w:r w:rsidRPr="00A40C60">
              <w:rPr>
                <w:rFonts w:hint="eastAsia"/>
              </w:rPr>
              <w:t>新竹縣</w:t>
            </w:r>
          </w:p>
        </w:tc>
        <w:tc>
          <w:tcPr>
            <w:tcW w:w="2084" w:type="dxa"/>
            <w:shd w:val="clear" w:color="auto" w:fill="auto"/>
            <w:vAlign w:val="center"/>
          </w:tcPr>
          <w:p w:rsidR="00786A05" w:rsidRPr="00A40C60" w:rsidRDefault="00786A05" w:rsidP="007B013D">
            <w:pPr>
              <w:pStyle w:val="14"/>
              <w:ind w:left="180" w:hanging="180"/>
              <w:jc w:val="right"/>
            </w:pPr>
            <w:r w:rsidRPr="00A40C60">
              <w:rPr>
                <w:rFonts w:hint="eastAsia"/>
              </w:rPr>
              <w:t>192</w:t>
            </w:r>
          </w:p>
        </w:tc>
        <w:tc>
          <w:tcPr>
            <w:tcW w:w="2084" w:type="dxa"/>
            <w:shd w:val="clear" w:color="auto" w:fill="auto"/>
            <w:vAlign w:val="center"/>
          </w:tcPr>
          <w:p w:rsidR="00786A05" w:rsidRPr="00A40C60" w:rsidRDefault="00786A05" w:rsidP="007B013D">
            <w:pPr>
              <w:pStyle w:val="14"/>
              <w:ind w:left="180" w:hanging="180"/>
              <w:jc w:val="right"/>
            </w:pPr>
            <w:r w:rsidRPr="00A40C60">
              <w:rPr>
                <w:rFonts w:hint="eastAsia"/>
              </w:rPr>
              <w:t>189</w:t>
            </w:r>
          </w:p>
        </w:tc>
        <w:tc>
          <w:tcPr>
            <w:tcW w:w="1920" w:type="dxa"/>
            <w:shd w:val="clear" w:color="auto" w:fill="auto"/>
            <w:vAlign w:val="center"/>
          </w:tcPr>
          <w:p w:rsidR="00786A05" w:rsidRPr="00A40C60" w:rsidRDefault="00786A05" w:rsidP="007B013D">
            <w:pPr>
              <w:pStyle w:val="14"/>
              <w:ind w:left="180" w:hanging="180"/>
              <w:jc w:val="right"/>
            </w:pPr>
            <w:r w:rsidRPr="00A40C60">
              <w:rPr>
                <w:rFonts w:hint="eastAsia"/>
              </w:rPr>
              <w:t>3</w:t>
            </w:r>
          </w:p>
        </w:tc>
      </w:tr>
      <w:tr w:rsidR="00786A05" w:rsidRPr="00A40C60" w:rsidTr="007B013D">
        <w:tc>
          <w:tcPr>
            <w:tcW w:w="2094" w:type="dxa"/>
            <w:shd w:val="clear" w:color="auto" w:fill="auto"/>
          </w:tcPr>
          <w:p w:rsidR="00786A05" w:rsidRPr="00A40C60" w:rsidRDefault="00786A05" w:rsidP="007B013D">
            <w:pPr>
              <w:pStyle w:val="14"/>
              <w:ind w:left="180" w:hanging="180"/>
              <w:jc w:val="both"/>
            </w:pPr>
            <w:r w:rsidRPr="00A40C60">
              <w:rPr>
                <w:rFonts w:hint="eastAsia"/>
              </w:rPr>
              <w:t>苗栗縣</w:t>
            </w:r>
          </w:p>
        </w:tc>
        <w:tc>
          <w:tcPr>
            <w:tcW w:w="2084" w:type="dxa"/>
            <w:shd w:val="clear" w:color="auto" w:fill="auto"/>
            <w:vAlign w:val="center"/>
          </w:tcPr>
          <w:p w:rsidR="00786A05" w:rsidRPr="00A40C60" w:rsidRDefault="00786A05" w:rsidP="007B013D">
            <w:pPr>
              <w:pStyle w:val="14"/>
              <w:ind w:left="180" w:hanging="180"/>
              <w:jc w:val="right"/>
            </w:pPr>
            <w:r w:rsidRPr="00A40C60">
              <w:rPr>
                <w:rFonts w:hint="eastAsia"/>
              </w:rPr>
              <w:t>275</w:t>
            </w:r>
          </w:p>
        </w:tc>
        <w:tc>
          <w:tcPr>
            <w:tcW w:w="2084" w:type="dxa"/>
            <w:shd w:val="clear" w:color="auto" w:fill="auto"/>
            <w:vAlign w:val="center"/>
          </w:tcPr>
          <w:p w:rsidR="00786A05" w:rsidRPr="00A40C60" w:rsidRDefault="00786A05" w:rsidP="007B013D">
            <w:pPr>
              <w:pStyle w:val="14"/>
              <w:ind w:left="180" w:hanging="180"/>
              <w:jc w:val="right"/>
            </w:pPr>
            <w:r w:rsidRPr="00A40C60">
              <w:rPr>
                <w:rFonts w:hint="eastAsia"/>
              </w:rPr>
              <w:t>273</w:t>
            </w:r>
          </w:p>
        </w:tc>
        <w:tc>
          <w:tcPr>
            <w:tcW w:w="1920" w:type="dxa"/>
            <w:shd w:val="clear" w:color="auto" w:fill="auto"/>
            <w:vAlign w:val="center"/>
          </w:tcPr>
          <w:p w:rsidR="00786A05" w:rsidRPr="00A40C60" w:rsidRDefault="00786A05" w:rsidP="007B013D">
            <w:pPr>
              <w:pStyle w:val="14"/>
              <w:ind w:left="180" w:hanging="180"/>
              <w:jc w:val="right"/>
            </w:pPr>
            <w:r w:rsidRPr="00A40C60">
              <w:rPr>
                <w:rFonts w:hint="eastAsia"/>
              </w:rPr>
              <w:t>2</w:t>
            </w:r>
          </w:p>
        </w:tc>
      </w:tr>
      <w:tr w:rsidR="00786A05" w:rsidRPr="00A40C60" w:rsidTr="007B013D">
        <w:tc>
          <w:tcPr>
            <w:tcW w:w="2094" w:type="dxa"/>
            <w:shd w:val="clear" w:color="auto" w:fill="auto"/>
          </w:tcPr>
          <w:p w:rsidR="00786A05" w:rsidRPr="00A40C60" w:rsidRDefault="00786A05" w:rsidP="007B013D">
            <w:pPr>
              <w:pStyle w:val="14"/>
              <w:ind w:left="180" w:hanging="180"/>
              <w:jc w:val="both"/>
            </w:pPr>
            <w:r w:rsidRPr="00A40C60">
              <w:rPr>
                <w:rFonts w:hint="eastAsia"/>
              </w:rPr>
              <w:t>基隆市</w:t>
            </w:r>
          </w:p>
        </w:tc>
        <w:tc>
          <w:tcPr>
            <w:tcW w:w="2084" w:type="dxa"/>
            <w:shd w:val="clear" w:color="auto" w:fill="auto"/>
            <w:vAlign w:val="center"/>
          </w:tcPr>
          <w:p w:rsidR="00786A05" w:rsidRPr="00A40C60" w:rsidRDefault="00786A05" w:rsidP="007B013D">
            <w:pPr>
              <w:pStyle w:val="14"/>
              <w:ind w:left="180" w:hanging="180"/>
              <w:jc w:val="right"/>
            </w:pPr>
            <w:r w:rsidRPr="00A40C60">
              <w:rPr>
                <w:rFonts w:hint="eastAsia"/>
              </w:rPr>
              <w:t>157</w:t>
            </w:r>
          </w:p>
        </w:tc>
        <w:tc>
          <w:tcPr>
            <w:tcW w:w="2084" w:type="dxa"/>
            <w:shd w:val="clear" w:color="auto" w:fill="auto"/>
            <w:vAlign w:val="center"/>
          </w:tcPr>
          <w:p w:rsidR="00786A05" w:rsidRPr="00A40C60" w:rsidRDefault="00786A05" w:rsidP="007B013D">
            <w:pPr>
              <w:pStyle w:val="14"/>
              <w:ind w:left="180" w:hanging="180"/>
              <w:jc w:val="right"/>
            </w:pPr>
            <w:r w:rsidRPr="00A40C60">
              <w:rPr>
                <w:rFonts w:hint="eastAsia"/>
              </w:rPr>
              <w:t>157</w:t>
            </w:r>
          </w:p>
        </w:tc>
        <w:tc>
          <w:tcPr>
            <w:tcW w:w="1920" w:type="dxa"/>
            <w:shd w:val="clear" w:color="auto" w:fill="auto"/>
            <w:vAlign w:val="center"/>
          </w:tcPr>
          <w:p w:rsidR="00786A05" w:rsidRPr="00A40C60" w:rsidRDefault="00786A05" w:rsidP="007B013D">
            <w:pPr>
              <w:pStyle w:val="14"/>
              <w:ind w:left="180" w:hanging="180"/>
              <w:jc w:val="right"/>
            </w:pPr>
            <w:r w:rsidRPr="00A40C60">
              <w:rPr>
                <w:rFonts w:hint="eastAsia"/>
              </w:rPr>
              <w:t>0</w:t>
            </w:r>
          </w:p>
        </w:tc>
      </w:tr>
      <w:tr w:rsidR="00786A05" w:rsidRPr="00A40C60" w:rsidTr="007B013D">
        <w:tc>
          <w:tcPr>
            <w:tcW w:w="2094" w:type="dxa"/>
            <w:shd w:val="clear" w:color="auto" w:fill="auto"/>
          </w:tcPr>
          <w:p w:rsidR="00786A05" w:rsidRPr="00A40C60" w:rsidRDefault="00786A05" w:rsidP="007B013D">
            <w:pPr>
              <w:pStyle w:val="14"/>
              <w:ind w:left="180" w:hanging="180"/>
              <w:jc w:val="both"/>
            </w:pPr>
            <w:r w:rsidRPr="00A40C60">
              <w:rPr>
                <w:rFonts w:hint="eastAsia"/>
              </w:rPr>
              <w:t>連江縣</w:t>
            </w:r>
          </w:p>
        </w:tc>
        <w:tc>
          <w:tcPr>
            <w:tcW w:w="2084" w:type="dxa"/>
            <w:shd w:val="clear" w:color="auto" w:fill="auto"/>
            <w:vAlign w:val="center"/>
          </w:tcPr>
          <w:p w:rsidR="00786A05" w:rsidRPr="00A40C60" w:rsidRDefault="00786A05" w:rsidP="007B013D">
            <w:pPr>
              <w:pStyle w:val="14"/>
              <w:ind w:left="180" w:hanging="180"/>
              <w:jc w:val="right"/>
            </w:pPr>
            <w:r w:rsidRPr="00A40C60">
              <w:rPr>
                <w:rFonts w:hint="eastAsia"/>
              </w:rPr>
              <w:t>22</w:t>
            </w:r>
          </w:p>
        </w:tc>
        <w:tc>
          <w:tcPr>
            <w:tcW w:w="2084" w:type="dxa"/>
            <w:shd w:val="clear" w:color="auto" w:fill="auto"/>
            <w:vAlign w:val="center"/>
          </w:tcPr>
          <w:p w:rsidR="00786A05" w:rsidRPr="00A40C60" w:rsidRDefault="00786A05" w:rsidP="007B013D">
            <w:pPr>
              <w:pStyle w:val="14"/>
              <w:ind w:left="180" w:hanging="180"/>
              <w:jc w:val="right"/>
            </w:pPr>
            <w:r w:rsidRPr="00A40C60">
              <w:rPr>
                <w:rFonts w:hint="eastAsia"/>
              </w:rPr>
              <w:t>22</w:t>
            </w:r>
          </w:p>
        </w:tc>
        <w:tc>
          <w:tcPr>
            <w:tcW w:w="1920" w:type="dxa"/>
            <w:shd w:val="clear" w:color="auto" w:fill="auto"/>
            <w:vAlign w:val="center"/>
          </w:tcPr>
          <w:p w:rsidR="00786A05" w:rsidRPr="00A40C60" w:rsidRDefault="00786A05" w:rsidP="007B013D">
            <w:pPr>
              <w:pStyle w:val="14"/>
              <w:ind w:left="180" w:hanging="180"/>
              <w:jc w:val="right"/>
            </w:pPr>
            <w:r w:rsidRPr="00A40C60">
              <w:rPr>
                <w:rFonts w:hint="eastAsia"/>
              </w:rPr>
              <w:t>0</w:t>
            </w:r>
          </w:p>
        </w:tc>
      </w:tr>
      <w:tr w:rsidR="00786A05" w:rsidRPr="00A40C60" w:rsidTr="007B013D">
        <w:tc>
          <w:tcPr>
            <w:tcW w:w="2094" w:type="dxa"/>
            <w:shd w:val="clear" w:color="auto" w:fill="auto"/>
          </w:tcPr>
          <w:p w:rsidR="00786A05" w:rsidRPr="00A40C60" w:rsidRDefault="00786A05" w:rsidP="007B013D">
            <w:pPr>
              <w:pStyle w:val="14"/>
              <w:ind w:left="180" w:hanging="180"/>
              <w:jc w:val="both"/>
            </w:pPr>
            <w:r w:rsidRPr="00A40C60">
              <w:rPr>
                <w:rFonts w:hint="eastAsia"/>
              </w:rPr>
              <w:t>臺中市</w:t>
            </w:r>
          </w:p>
        </w:tc>
        <w:tc>
          <w:tcPr>
            <w:tcW w:w="2084" w:type="dxa"/>
            <w:shd w:val="clear" w:color="auto" w:fill="auto"/>
            <w:vAlign w:val="center"/>
          </w:tcPr>
          <w:p w:rsidR="00786A05" w:rsidRPr="00A40C60" w:rsidRDefault="00786A05" w:rsidP="007B013D">
            <w:pPr>
              <w:pStyle w:val="14"/>
              <w:ind w:left="180" w:hanging="180"/>
              <w:jc w:val="right"/>
            </w:pPr>
            <w:r w:rsidRPr="00A40C60">
              <w:rPr>
                <w:rFonts w:hint="eastAsia"/>
              </w:rPr>
              <w:t>625</w:t>
            </w:r>
          </w:p>
        </w:tc>
        <w:tc>
          <w:tcPr>
            <w:tcW w:w="2084" w:type="dxa"/>
            <w:shd w:val="clear" w:color="auto" w:fill="auto"/>
            <w:vAlign w:val="center"/>
          </w:tcPr>
          <w:p w:rsidR="00786A05" w:rsidRPr="00A40C60" w:rsidRDefault="00786A05" w:rsidP="007B013D">
            <w:pPr>
              <w:pStyle w:val="14"/>
              <w:ind w:left="180" w:hanging="180"/>
              <w:jc w:val="right"/>
            </w:pPr>
            <w:r w:rsidRPr="00A40C60">
              <w:rPr>
                <w:rFonts w:hint="eastAsia"/>
              </w:rPr>
              <w:t>625</w:t>
            </w:r>
          </w:p>
        </w:tc>
        <w:tc>
          <w:tcPr>
            <w:tcW w:w="1920" w:type="dxa"/>
            <w:shd w:val="clear" w:color="auto" w:fill="auto"/>
            <w:vAlign w:val="center"/>
          </w:tcPr>
          <w:p w:rsidR="00786A05" w:rsidRPr="00A40C60" w:rsidRDefault="00786A05" w:rsidP="007B013D">
            <w:pPr>
              <w:pStyle w:val="14"/>
              <w:ind w:left="180" w:hanging="180"/>
              <w:jc w:val="right"/>
            </w:pPr>
            <w:r w:rsidRPr="00A40C60">
              <w:rPr>
                <w:rFonts w:hint="eastAsia"/>
              </w:rPr>
              <w:t>0</w:t>
            </w:r>
          </w:p>
        </w:tc>
      </w:tr>
      <w:tr w:rsidR="00786A05" w:rsidRPr="00A40C60" w:rsidTr="007B013D">
        <w:tc>
          <w:tcPr>
            <w:tcW w:w="2094" w:type="dxa"/>
            <w:shd w:val="clear" w:color="auto" w:fill="auto"/>
          </w:tcPr>
          <w:p w:rsidR="00786A05" w:rsidRPr="00A40C60" w:rsidRDefault="00786A05" w:rsidP="007B013D">
            <w:pPr>
              <w:pStyle w:val="14"/>
              <w:ind w:left="180" w:hanging="180"/>
              <w:jc w:val="both"/>
            </w:pPr>
            <w:r w:rsidRPr="00A40C60">
              <w:rPr>
                <w:rFonts w:hint="eastAsia"/>
              </w:rPr>
              <w:t>南投縣</w:t>
            </w:r>
          </w:p>
        </w:tc>
        <w:tc>
          <w:tcPr>
            <w:tcW w:w="2084" w:type="dxa"/>
            <w:shd w:val="clear" w:color="auto" w:fill="auto"/>
            <w:vAlign w:val="center"/>
          </w:tcPr>
          <w:p w:rsidR="00786A05" w:rsidRPr="00A40C60" w:rsidRDefault="00786A05" w:rsidP="007B013D">
            <w:pPr>
              <w:pStyle w:val="14"/>
              <w:ind w:left="180" w:hanging="180"/>
              <w:jc w:val="right"/>
            </w:pPr>
            <w:r w:rsidRPr="00A40C60">
              <w:rPr>
                <w:rFonts w:hint="eastAsia"/>
              </w:rPr>
              <w:t>262</w:t>
            </w:r>
          </w:p>
        </w:tc>
        <w:tc>
          <w:tcPr>
            <w:tcW w:w="2084" w:type="dxa"/>
            <w:shd w:val="clear" w:color="auto" w:fill="auto"/>
            <w:vAlign w:val="center"/>
          </w:tcPr>
          <w:p w:rsidR="00786A05" w:rsidRPr="00A40C60" w:rsidRDefault="00786A05" w:rsidP="007B013D">
            <w:pPr>
              <w:pStyle w:val="14"/>
              <w:ind w:left="180" w:hanging="180"/>
              <w:jc w:val="right"/>
            </w:pPr>
            <w:r w:rsidRPr="00A40C60">
              <w:rPr>
                <w:rFonts w:hint="eastAsia"/>
              </w:rPr>
              <w:t>262</w:t>
            </w:r>
          </w:p>
        </w:tc>
        <w:tc>
          <w:tcPr>
            <w:tcW w:w="1920" w:type="dxa"/>
            <w:shd w:val="clear" w:color="auto" w:fill="auto"/>
            <w:vAlign w:val="center"/>
          </w:tcPr>
          <w:p w:rsidR="00786A05" w:rsidRPr="00A40C60" w:rsidRDefault="00786A05" w:rsidP="007B013D">
            <w:pPr>
              <w:pStyle w:val="14"/>
              <w:ind w:left="180" w:hanging="180"/>
              <w:jc w:val="right"/>
            </w:pPr>
            <w:r w:rsidRPr="00A40C60">
              <w:rPr>
                <w:rFonts w:hint="eastAsia"/>
              </w:rPr>
              <w:t>0</w:t>
            </w:r>
          </w:p>
        </w:tc>
      </w:tr>
      <w:tr w:rsidR="00786A05" w:rsidRPr="00A40C60" w:rsidTr="007B013D">
        <w:tc>
          <w:tcPr>
            <w:tcW w:w="2094" w:type="dxa"/>
            <w:shd w:val="clear" w:color="auto" w:fill="auto"/>
          </w:tcPr>
          <w:p w:rsidR="00786A05" w:rsidRPr="00A40C60" w:rsidRDefault="00786A05" w:rsidP="007B013D">
            <w:pPr>
              <w:pStyle w:val="14"/>
              <w:ind w:left="180" w:hanging="180"/>
              <w:jc w:val="both"/>
            </w:pPr>
            <w:r w:rsidRPr="00A40C60">
              <w:rPr>
                <w:rFonts w:hint="eastAsia"/>
              </w:rPr>
              <w:t>彰化縣</w:t>
            </w:r>
          </w:p>
        </w:tc>
        <w:tc>
          <w:tcPr>
            <w:tcW w:w="2084" w:type="dxa"/>
            <w:shd w:val="clear" w:color="auto" w:fill="auto"/>
            <w:vAlign w:val="center"/>
          </w:tcPr>
          <w:p w:rsidR="00786A05" w:rsidRPr="00A40C60" w:rsidRDefault="00786A05" w:rsidP="007B013D">
            <w:pPr>
              <w:pStyle w:val="14"/>
              <w:ind w:left="180" w:hanging="180"/>
              <w:jc w:val="right"/>
            </w:pPr>
            <w:r w:rsidRPr="00A40C60">
              <w:rPr>
                <w:rFonts w:hint="eastAsia"/>
              </w:rPr>
              <w:t>589</w:t>
            </w:r>
          </w:p>
        </w:tc>
        <w:tc>
          <w:tcPr>
            <w:tcW w:w="2084" w:type="dxa"/>
            <w:shd w:val="clear" w:color="auto" w:fill="auto"/>
            <w:vAlign w:val="center"/>
          </w:tcPr>
          <w:p w:rsidR="00786A05" w:rsidRPr="00A40C60" w:rsidRDefault="00786A05" w:rsidP="007B013D">
            <w:pPr>
              <w:pStyle w:val="14"/>
              <w:ind w:left="180" w:hanging="180"/>
              <w:jc w:val="right"/>
            </w:pPr>
            <w:r w:rsidRPr="00A40C60">
              <w:rPr>
                <w:rFonts w:hint="eastAsia"/>
              </w:rPr>
              <w:t>589</w:t>
            </w:r>
          </w:p>
        </w:tc>
        <w:tc>
          <w:tcPr>
            <w:tcW w:w="1920" w:type="dxa"/>
            <w:shd w:val="clear" w:color="auto" w:fill="auto"/>
            <w:vAlign w:val="center"/>
          </w:tcPr>
          <w:p w:rsidR="00786A05" w:rsidRPr="00A40C60" w:rsidRDefault="00786A05" w:rsidP="007B013D">
            <w:pPr>
              <w:pStyle w:val="14"/>
              <w:ind w:left="180" w:hanging="180"/>
              <w:jc w:val="right"/>
            </w:pPr>
            <w:r w:rsidRPr="00A40C60">
              <w:rPr>
                <w:rFonts w:hint="eastAsia"/>
              </w:rPr>
              <w:t>0</w:t>
            </w:r>
          </w:p>
        </w:tc>
      </w:tr>
      <w:tr w:rsidR="00786A05" w:rsidRPr="00A40C60" w:rsidTr="007B013D">
        <w:tc>
          <w:tcPr>
            <w:tcW w:w="2094" w:type="dxa"/>
            <w:shd w:val="clear" w:color="auto" w:fill="auto"/>
          </w:tcPr>
          <w:p w:rsidR="00786A05" w:rsidRPr="00A40C60" w:rsidRDefault="00786A05" w:rsidP="007B013D">
            <w:pPr>
              <w:pStyle w:val="14"/>
              <w:ind w:left="180" w:hanging="180"/>
              <w:jc w:val="both"/>
            </w:pPr>
            <w:r w:rsidRPr="00A40C60">
              <w:rPr>
                <w:rFonts w:hint="eastAsia"/>
              </w:rPr>
              <w:t>雲林縣</w:t>
            </w:r>
          </w:p>
        </w:tc>
        <w:tc>
          <w:tcPr>
            <w:tcW w:w="2084" w:type="dxa"/>
            <w:shd w:val="clear" w:color="auto" w:fill="auto"/>
            <w:vAlign w:val="center"/>
          </w:tcPr>
          <w:p w:rsidR="00786A05" w:rsidRPr="00A40C60" w:rsidRDefault="00786A05" w:rsidP="007B013D">
            <w:pPr>
              <w:pStyle w:val="14"/>
              <w:ind w:left="180" w:hanging="180"/>
              <w:jc w:val="right"/>
            </w:pPr>
            <w:r w:rsidRPr="00A40C60">
              <w:rPr>
                <w:rFonts w:hint="eastAsia"/>
              </w:rPr>
              <w:t>391</w:t>
            </w:r>
          </w:p>
        </w:tc>
        <w:tc>
          <w:tcPr>
            <w:tcW w:w="2084" w:type="dxa"/>
            <w:shd w:val="clear" w:color="auto" w:fill="auto"/>
            <w:vAlign w:val="center"/>
          </w:tcPr>
          <w:p w:rsidR="00786A05" w:rsidRPr="00A40C60" w:rsidRDefault="00786A05" w:rsidP="007B013D">
            <w:pPr>
              <w:pStyle w:val="14"/>
              <w:ind w:left="180" w:hanging="180"/>
              <w:jc w:val="right"/>
            </w:pPr>
            <w:r w:rsidRPr="00A40C60">
              <w:rPr>
                <w:rFonts w:hint="eastAsia"/>
              </w:rPr>
              <w:t>391</w:t>
            </w:r>
          </w:p>
        </w:tc>
        <w:tc>
          <w:tcPr>
            <w:tcW w:w="1920" w:type="dxa"/>
            <w:shd w:val="clear" w:color="auto" w:fill="auto"/>
            <w:vAlign w:val="center"/>
          </w:tcPr>
          <w:p w:rsidR="00786A05" w:rsidRPr="00A40C60" w:rsidRDefault="00786A05" w:rsidP="007B013D">
            <w:pPr>
              <w:pStyle w:val="14"/>
              <w:ind w:left="180" w:hanging="180"/>
              <w:jc w:val="right"/>
            </w:pPr>
            <w:r w:rsidRPr="00A40C60">
              <w:rPr>
                <w:rFonts w:hint="eastAsia"/>
              </w:rPr>
              <w:t>0</w:t>
            </w:r>
          </w:p>
        </w:tc>
      </w:tr>
      <w:tr w:rsidR="00786A05" w:rsidRPr="00A40C60" w:rsidTr="007B013D">
        <w:tc>
          <w:tcPr>
            <w:tcW w:w="2094" w:type="dxa"/>
            <w:shd w:val="clear" w:color="auto" w:fill="auto"/>
          </w:tcPr>
          <w:p w:rsidR="00786A05" w:rsidRPr="00A40C60" w:rsidRDefault="00786A05" w:rsidP="007B013D">
            <w:pPr>
              <w:pStyle w:val="14"/>
              <w:ind w:left="180" w:hanging="180"/>
              <w:jc w:val="both"/>
            </w:pPr>
            <w:r w:rsidRPr="00A40C60">
              <w:rPr>
                <w:rFonts w:hint="eastAsia"/>
              </w:rPr>
              <w:t>嘉義縣</w:t>
            </w:r>
          </w:p>
        </w:tc>
        <w:tc>
          <w:tcPr>
            <w:tcW w:w="2084" w:type="dxa"/>
            <w:shd w:val="clear" w:color="auto" w:fill="auto"/>
            <w:vAlign w:val="center"/>
          </w:tcPr>
          <w:p w:rsidR="00786A05" w:rsidRPr="00A40C60" w:rsidRDefault="00786A05" w:rsidP="007B013D">
            <w:pPr>
              <w:pStyle w:val="14"/>
              <w:ind w:left="180" w:hanging="180"/>
              <w:jc w:val="right"/>
            </w:pPr>
            <w:r w:rsidRPr="00A40C60">
              <w:rPr>
                <w:rFonts w:hint="eastAsia"/>
              </w:rPr>
              <w:t>357</w:t>
            </w:r>
          </w:p>
        </w:tc>
        <w:tc>
          <w:tcPr>
            <w:tcW w:w="2084" w:type="dxa"/>
            <w:shd w:val="clear" w:color="auto" w:fill="auto"/>
            <w:vAlign w:val="center"/>
          </w:tcPr>
          <w:p w:rsidR="00786A05" w:rsidRPr="00A40C60" w:rsidRDefault="00786A05" w:rsidP="007B013D">
            <w:pPr>
              <w:pStyle w:val="14"/>
              <w:ind w:left="180" w:hanging="180"/>
              <w:jc w:val="right"/>
            </w:pPr>
            <w:r w:rsidRPr="00A40C60">
              <w:rPr>
                <w:rFonts w:hint="eastAsia"/>
              </w:rPr>
              <w:t>351</w:t>
            </w:r>
          </w:p>
        </w:tc>
        <w:tc>
          <w:tcPr>
            <w:tcW w:w="1920" w:type="dxa"/>
            <w:shd w:val="clear" w:color="auto" w:fill="auto"/>
            <w:vAlign w:val="center"/>
          </w:tcPr>
          <w:p w:rsidR="00786A05" w:rsidRPr="00A40C60" w:rsidRDefault="00786A05" w:rsidP="007B013D">
            <w:pPr>
              <w:pStyle w:val="14"/>
              <w:ind w:left="180" w:hanging="180"/>
              <w:jc w:val="right"/>
            </w:pPr>
            <w:r w:rsidRPr="00A40C60">
              <w:rPr>
                <w:rFonts w:hint="eastAsia"/>
              </w:rPr>
              <w:t>6</w:t>
            </w:r>
          </w:p>
        </w:tc>
      </w:tr>
      <w:tr w:rsidR="00786A05" w:rsidRPr="00A40C60" w:rsidTr="007B013D">
        <w:tc>
          <w:tcPr>
            <w:tcW w:w="2094" w:type="dxa"/>
            <w:shd w:val="clear" w:color="auto" w:fill="auto"/>
          </w:tcPr>
          <w:p w:rsidR="00786A05" w:rsidRPr="00A40C60" w:rsidRDefault="00786A05" w:rsidP="007B013D">
            <w:pPr>
              <w:pStyle w:val="14"/>
              <w:ind w:left="180" w:hanging="180"/>
              <w:jc w:val="both"/>
            </w:pPr>
            <w:r w:rsidRPr="00A40C60">
              <w:rPr>
                <w:rFonts w:hint="eastAsia"/>
              </w:rPr>
              <w:t>嘉義市</w:t>
            </w:r>
          </w:p>
        </w:tc>
        <w:tc>
          <w:tcPr>
            <w:tcW w:w="2084" w:type="dxa"/>
            <w:shd w:val="clear" w:color="auto" w:fill="auto"/>
            <w:vAlign w:val="center"/>
          </w:tcPr>
          <w:p w:rsidR="00786A05" w:rsidRPr="00A40C60" w:rsidRDefault="00786A05" w:rsidP="007B013D">
            <w:pPr>
              <w:pStyle w:val="14"/>
              <w:ind w:left="180" w:hanging="180"/>
              <w:jc w:val="right"/>
            </w:pPr>
            <w:r w:rsidRPr="00A40C60">
              <w:rPr>
                <w:rFonts w:hint="eastAsia"/>
              </w:rPr>
              <w:t>84</w:t>
            </w:r>
          </w:p>
        </w:tc>
        <w:tc>
          <w:tcPr>
            <w:tcW w:w="2084" w:type="dxa"/>
            <w:shd w:val="clear" w:color="auto" w:fill="auto"/>
            <w:vAlign w:val="center"/>
          </w:tcPr>
          <w:p w:rsidR="00786A05" w:rsidRPr="00A40C60" w:rsidRDefault="00786A05" w:rsidP="007B013D">
            <w:pPr>
              <w:pStyle w:val="14"/>
              <w:ind w:left="180" w:hanging="180"/>
              <w:jc w:val="right"/>
            </w:pPr>
            <w:r w:rsidRPr="00A40C60">
              <w:rPr>
                <w:rFonts w:hint="eastAsia"/>
              </w:rPr>
              <w:t>84</w:t>
            </w:r>
          </w:p>
        </w:tc>
        <w:tc>
          <w:tcPr>
            <w:tcW w:w="1920" w:type="dxa"/>
            <w:shd w:val="clear" w:color="auto" w:fill="auto"/>
            <w:vAlign w:val="center"/>
          </w:tcPr>
          <w:p w:rsidR="00786A05" w:rsidRPr="00A40C60" w:rsidRDefault="00786A05" w:rsidP="007B013D">
            <w:pPr>
              <w:pStyle w:val="14"/>
              <w:ind w:left="180" w:hanging="180"/>
              <w:jc w:val="right"/>
            </w:pPr>
            <w:r w:rsidRPr="00A40C60">
              <w:rPr>
                <w:rFonts w:hint="eastAsia"/>
              </w:rPr>
              <w:t>0</w:t>
            </w:r>
          </w:p>
        </w:tc>
      </w:tr>
      <w:tr w:rsidR="00786A05" w:rsidRPr="00A40C60" w:rsidTr="007B013D">
        <w:tc>
          <w:tcPr>
            <w:tcW w:w="2094" w:type="dxa"/>
            <w:shd w:val="clear" w:color="auto" w:fill="auto"/>
          </w:tcPr>
          <w:p w:rsidR="00786A05" w:rsidRPr="00A40C60" w:rsidRDefault="00786A05" w:rsidP="007B013D">
            <w:pPr>
              <w:pStyle w:val="14"/>
              <w:ind w:left="180" w:hanging="180"/>
              <w:jc w:val="both"/>
            </w:pPr>
            <w:r w:rsidRPr="00A40C60">
              <w:rPr>
                <w:rFonts w:hint="eastAsia"/>
              </w:rPr>
              <w:t>臺南市</w:t>
            </w:r>
          </w:p>
        </w:tc>
        <w:tc>
          <w:tcPr>
            <w:tcW w:w="2084" w:type="dxa"/>
            <w:shd w:val="clear" w:color="auto" w:fill="auto"/>
            <w:vAlign w:val="center"/>
          </w:tcPr>
          <w:p w:rsidR="00786A05" w:rsidRPr="00A40C60" w:rsidRDefault="00786A05" w:rsidP="007B013D">
            <w:pPr>
              <w:pStyle w:val="14"/>
              <w:ind w:left="180" w:hanging="180"/>
              <w:jc w:val="right"/>
            </w:pPr>
            <w:r w:rsidRPr="00A40C60">
              <w:rPr>
                <w:rFonts w:hint="eastAsia"/>
              </w:rPr>
              <w:t>649</w:t>
            </w:r>
          </w:p>
        </w:tc>
        <w:tc>
          <w:tcPr>
            <w:tcW w:w="2084" w:type="dxa"/>
            <w:shd w:val="clear" w:color="auto" w:fill="auto"/>
            <w:vAlign w:val="center"/>
          </w:tcPr>
          <w:p w:rsidR="00786A05" w:rsidRPr="00A40C60" w:rsidRDefault="00786A05" w:rsidP="007B013D">
            <w:pPr>
              <w:pStyle w:val="14"/>
              <w:ind w:left="180" w:hanging="180"/>
              <w:jc w:val="right"/>
            </w:pPr>
            <w:r w:rsidRPr="00A40C60">
              <w:rPr>
                <w:rFonts w:hint="eastAsia"/>
              </w:rPr>
              <w:t>649</w:t>
            </w:r>
          </w:p>
        </w:tc>
        <w:tc>
          <w:tcPr>
            <w:tcW w:w="1920" w:type="dxa"/>
            <w:shd w:val="clear" w:color="auto" w:fill="auto"/>
            <w:vAlign w:val="center"/>
          </w:tcPr>
          <w:p w:rsidR="00786A05" w:rsidRPr="00A40C60" w:rsidRDefault="00786A05" w:rsidP="007B013D">
            <w:pPr>
              <w:pStyle w:val="14"/>
              <w:ind w:left="180" w:hanging="180"/>
              <w:jc w:val="right"/>
            </w:pPr>
            <w:r w:rsidRPr="00A40C60">
              <w:rPr>
                <w:rFonts w:hint="eastAsia"/>
              </w:rPr>
              <w:t>0</w:t>
            </w:r>
          </w:p>
        </w:tc>
      </w:tr>
      <w:tr w:rsidR="00786A05" w:rsidRPr="00A40C60" w:rsidTr="007B013D">
        <w:tc>
          <w:tcPr>
            <w:tcW w:w="2094" w:type="dxa"/>
            <w:shd w:val="clear" w:color="auto" w:fill="auto"/>
          </w:tcPr>
          <w:p w:rsidR="00786A05" w:rsidRPr="00A40C60" w:rsidRDefault="00786A05" w:rsidP="007B013D">
            <w:pPr>
              <w:pStyle w:val="14"/>
              <w:ind w:left="180" w:hanging="180"/>
              <w:jc w:val="both"/>
            </w:pPr>
            <w:r w:rsidRPr="00A40C60">
              <w:rPr>
                <w:rFonts w:hint="eastAsia"/>
              </w:rPr>
              <w:t>高雄市</w:t>
            </w:r>
          </w:p>
        </w:tc>
        <w:tc>
          <w:tcPr>
            <w:tcW w:w="2084" w:type="dxa"/>
            <w:shd w:val="clear" w:color="auto" w:fill="auto"/>
            <w:vAlign w:val="center"/>
          </w:tcPr>
          <w:p w:rsidR="00786A05" w:rsidRPr="00A40C60" w:rsidRDefault="00786A05" w:rsidP="007B013D">
            <w:pPr>
              <w:pStyle w:val="14"/>
              <w:ind w:left="180" w:hanging="180"/>
              <w:jc w:val="right"/>
            </w:pPr>
            <w:r w:rsidRPr="00A40C60">
              <w:rPr>
                <w:rFonts w:hint="eastAsia"/>
              </w:rPr>
              <w:t>891</w:t>
            </w:r>
          </w:p>
        </w:tc>
        <w:tc>
          <w:tcPr>
            <w:tcW w:w="2084" w:type="dxa"/>
            <w:shd w:val="clear" w:color="auto" w:fill="auto"/>
            <w:vAlign w:val="center"/>
          </w:tcPr>
          <w:p w:rsidR="00786A05" w:rsidRPr="00A40C60" w:rsidRDefault="00786A05" w:rsidP="007B013D">
            <w:pPr>
              <w:pStyle w:val="14"/>
              <w:ind w:left="180" w:hanging="180"/>
              <w:jc w:val="right"/>
            </w:pPr>
            <w:r w:rsidRPr="00A40C60">
              <w:rPr>
                <w:rFonts w:hint="eastAsia"/>
              </w:rPr>
              <w:t>891</w:t>
            </w:r>
          </w:p>
        </w:tc>
        <w:tc>
          <w:tcPr>
            <w:tcW w:w="1920" w:type="dxa"/>
            <w:shd w:val="clear" w:color="auto" w:fill="auto"/>
            <w:vAlign w:val="center"/>
          </w:tcPr>
          <w:p w:rsidR="00786A05" w:rsidRPr="00A40C60" w:rsidRDefault="00786A05" w:rsidP="007B013D">
            <w:pPr>
              <w:pStyle w:val="14"/>
              <w:ind w:left="180" w:hanging="180"/>
              <w:jc w:val="right"/>
            </w:pPr>
            <w:r w:rsidRPr="00A40C60">
              <w:rPr>
                <w:rFonts w:hint="eastAsia"/>
              </w:rPr>
              <w:t>0</w:t>
            </w:r>
          </w:p>
        </w:tc>
      </w:tr>
      <w:tr w:rsidR="00786A05" w:rsidRPr="00A40C60" w:rsidTr="007B013D">
        <w:tc>
          <w:tcPr>
            <w:tcW w:w="2094" w:type="dxa"/>
            <w:shd w:val="clear" w:color="auto" w:fill="auto"/>
          </w:tcPr>
          <w:p w:rsidR="00786A05" w:rsidRPr="00A40C60" w:rsidRDefault="00786A05" w:rsidP="007B013D">
            <w:pPr>
              <w:pStyle w:val="14"/>
              <w:ind w:left="180" w:hanging="180"/>
              <w:jc w:val="both"/>
            </w:pPr>
            <w:r w:rsidRPr="00A40C60">
              <w:rPr>
                <w:rFonts w:hint="eastAsia"/>
              </w:rPr>
              <w:t>屏東縣</w:t>
            </w:r>
          </w:p>
        </w:tc>
        <w:tc>
          <w:tcPr>
            <w:tcW w:w="2084" w:type="dxa"/>
            <w:shd w:val="clear" w:color="auto" w:fill="auto"/>
            <w:vAlign w:val="center"/>
          </w:tcPr>
          <w:p w:rsidR="00786A05" w:rsidRPr="00A40C60" w:rsidRDefault="00786A05" w:rsidP="007B013D">
            <w:pPr>
              <w:pStyle w:val="14"/>
              <w:ind w:left="180" w:hanging="180"/>
              <w:jc w:val="right"/>
            </w:pPr>
            <w:r w:rsidRPr="00A40C60">
              <w:rPr>
                <w:rFonts w:hint="eastAsia"/>
              </w:rPr>
              <w:t>463</w:t>
            </w:r>
          </w:p>
        </w:tc>
        <w:tc>
          <w:tcPr>
            <w:tcW w:w="2084" w:type="dxa"/>
            <w:shd w:val="clear" w:color="auto" w:fill="auto"/>
            <w:vAlign w:val="center"/>
          </w:tcPr>
          <w:p w:rsidR="00786A05" w:rsidRPr="00A40C60" w:rsidRDefault="00786A05" w:rsidP="007B013D">
            <w:pPr>
              <w:pStyle w:val="14"/>
              <w:ind w:left="180" w:hanging="180"/>
              <w:jc w:val="right"/>
            </w:pPr>
            <w:r w:rsidRPr="00A40C60">
              <w:rPr>
                <w:rFonts w:hint="eastAsia"/>
              </w:rPr>
              <w:t>463</w:t>
            </w:r>
          </w:p>
        </w:tc>
        <w:tc>
          <w:tcPr>
            <w:tcW w:w="1920" w:type="dxa"/>
            <w:shd w:val="clear" w:color="auto" w:fill="auto"/>
            <w:vAlign w:val="center"/>
          </w:tcPr>
          <w:p w:rsidR="00786A05" w:rsidRPr="00A40C60" w:rsidRDefault="00786A05" w:rsidP="007B013D">
            <w:pPr>
              <w:pStyle w:val="14"/>
              <w:ind w:left="180" w:hanging="180"/>
              <w:jc w:val="right"/>
            </w:pPr>
            <w:r w:rsidRPr="00A40C60">
              <w:rPr>
                <w:rFonts w:hint="eastAsia"/>
              </w:rPr>
              <w:t>0</w:t>
            </w:r>
          </w:p>
        </w:tc>
      </w:tr>
      <w:tr w:rsidR="00786A05" w:rsidRPr="00A40C60" w:rsidTr="007B013D">
        <w:tc>
          <w:tcPr>
            <w:tcW w:w="2094" w:type="dxa"/>
            <w:shd w:val="clear" w:color="auto" w:fill="auto"/>
          </w:tcPr>
          <w:p w:rsidR="00786A05" w:rsidRPr="00A40C60" w:rsidRDefault="00786A05" w:rsidP="007B013D">
            <w:pPr>
              <w:pStyle w:val="14"/>
              <w:ind w:left="180" w:hanging="180"/>
              <w:jc w:val="both"/>
            </w:pPr>
            <w:r w:rsidRPr="00A40C60">
              <w:rPr>
                <w:rFonts w:hint="eastAsia"/>
              </w:rPr>
              <w:t>金門縣</w:t>
            </w:r>
          </w:p>
        </w:tc>
        <w:tc>
          <w:tcPr>
            <w:tcW w:w="2084" w:type="dxa"/>
            <w:shd w:val="clear" w:color="auto" w:fill="auto"/>
            <w:vAlign w:val="center"/>
          </w:tcPr>
          <w:p w:rsidR="00786A05" w:rsidRPr="00A40C60" w:rsidRDefault="00786A05" w:rsidP="007B013D">
            <w:pPr>
              <w:pStyle w:val="14"/>
              <w:ind w:left="180" w:hanging="180"/>
              <w:jc w:val="right"/>
            </w:pPr>
            <w:r w:rsidRPr="00A40C60">
              <w:rPr>
                <w:rFonts w:hint="eastAsia"/>
              </w:rPr>
              <w:t>37</w:t>
            </w:r>
          </w:p>
        </w:tc>
        <w:tc>
          <w:tcPr>
            <w:tcW w:w="2084" w:type="dxa"/>
            <w:shd w:val="clear" w:color="auto" w:fill="auto"/>
            <w:vAlign w:val="center"/>
          </w:tcPr>
          <w:p w:rsidR="00786A05" w:rsidRPr="00A40C60" w:rsidRDefault="00786A05" w:rsidP="007B013D">
            <w:pPr>
              <w:pStyle w:val="14"/>
              <w:ind w:left="180" w:hanging="180"/>
              <w:jc w:val="right"/>
            </w:pPr>
            <w:r w:rsidRPr="00A40C60">
              <w:rPr>
                <w:rFonts w:hint="eastAsia"/>
              </w:rPr>
              <w:t>37</w:t>
            </w:r>
          </w:p>
        </w:tc>
        <w:tc>
          <w:tcPr>
            <w:tcW w:w="1920" w:type="dxa"/>
            <w:shd w:val="clear" w:color="auto" w:fill="auto"/>
            <w:vAlign w:val="center"/>
          </w:tcPr>
          <w:p w:rsidR="00786A05" w:rsidRPr="00A40C60" w:rsidRDefault="00786A05" w:rsidP="007B013D">
            <w:pPr>
              <w:pStyle w:val="14"/>
              <w:ind w:left="180" w:hanging="180"/>
              <w:jc w:val="right"/>
            </w:pPr>
            <w:r w:rsidRPr="00A40C60">
              <w:rPr>
                <w:rFonts w:hint="eastAsia"/>
              </w:rPr>
              <w:t>0</w:t>
            </w:r>
          </w:p>
        </w:tc>
      </w:tr>
      <w:tr w:rsidR="00786A05" w:rsidRPr="00A40C60" w:rsidTr="007B013D">
        <w:tc>
          <w:tcPr>
            <w:tcW w:w="2094" w:type="dxa"/>
            <w:shd w:val="clear" w:color="auto" w:fill="auto"/>
          </w:tcPr>
          <w:p w:rsidR="00786A05" w:rsidRPr="00A40C60" w:rsidRDefault="00786A05" w:rsidP="007B013D">
            <w:pPr>
              <w:pStyle w:val="14"/>
              <w:ind w:left="180" w:hanging="180"/>
              <w:jc w:val="both"/>
            </w:pPr>
            <w:r w:rsidRPr="00A40C60">
              <w:rPr>
                <w:rFonts w:hint="eastAsia"/>
              </w:rPr>
              <w:t>澎湖縣</w:t>
            </w:r>
          </w:p>
        </w:tc>
        <w:tc>
          <w:tcPr>
            <w:tcW w:w="2084" w:type="dxa"/>
            <w:shd w:val="clear" w:color="auto" w:fill="auto"/>
            <w:vAlign w:val="center"/>
          </w:tcPr>
          <w:p w:rsidR="00786A05" w:rsidRPr="00A40C60" w:rsidRDefault="00786A05" w:rsidP="007B013D">
            <w:pPr>
              <w:pStyle w:val="14"/>
              <w:ind w:left="180" w:hanging="180"/>
              <w:jc w:val="right"/>
            </w:pPr>
            <w:r w:rsidRPr="00A40C60">
              <w:rPr>
                <w:rFonts w:hint="eastAsia"/>
              </w:rPr>
              <w:t>96</w:t>
            </w:r>
          </w:p>
        </w:tc>
        <w:tc>
          <w:tcPr>
            <w:tcW w:w="2084" w:type="dxa"/>
            <w:shd w:val="clear" w:color="auto" w:fill="auto"/>
            <w:vAlign w:val="center"/>
          </w:tcPr>
          <w:p w:rsidR="00786A05" w:rsidRPr="00A40C60" w:rsidRDefault="00786A05" w:rsidP="007B013D">
            <w:pPr>
              <w:pStyle w:val="14"/>
              <w:ind w:left="180" w:hanging="180"/>
              <w:jc w:val="right"/>
            </w:pPr>
            <w:r w:rsidRPr="00A40C60">
              <w:rPr>
                <w:rFonts w:hint="eastAsia"/>
              </w:rPr>
              <w:t>96</w:t>
            </w:r>
          </w:p>
        </w:tc>
        <w:tc>
          <w:tcPr>
            <w:tcW w:w="1920" w:type="dxa"/>
            <w:shd w:val="clear" w:color="auto" w:fill="auto"/>
            <w:vAlign w:val="center"/>
          </w:tcPr>
          <w:p w:rsidR="00786A05" w:rsidRPr="00A40C60" w:rsidRDefault="00786A05" w:rsidP="007B013D">
            <w:pPr>
              <w:pStyle w:val="14"/>
              <w:ind w:left="180" w:hanging="180"/>
              <w:jc w:val="right"/>
            </w:pPr>
            <w:r w:rsidRPr="00A40C60">
              <w:rPr>
                <w:rFonts w:hint="eastAsia"/>
              </w:rPr>
              <w:t>0</w:t>
            </w:r>
          </w:p>
        </w:tc>
      </w:tr>
      <w:tr w:rsidR="00786A05" w:rsidRPr="00A40C60" w:rsidTr="007B013D">
        <w:tc>
          <w:tcPr>
            <w:tcW w:w="2094" w:type="dxa"/>
            <w:shd w:val="clear" w:color="auto" w:fill="auto"/>
          </w:tcPr>
          <w:p w:rsidR="00786A05" w:rsidRPr="00A40C60" w:rsidRDefault="00786A05" w:rsidP="007B013D">
            <w:pPr>
              <w:pStyle w:val="14"/>
              <w:ind w:left="180" w:hanging="180"/>
              <w:jc w:val="both"/>
            </w:pPr>
            <w:r w:rsidRPr="00A40C60">
              <w:rPr>
                <w:rFonts w:hint="eastAsia"/>
              </w:rPr>
              <w:t>臺東縣</w:t>
            </w:r>
          </w:p>
        </w:tc>
        <w:tc>
          <w:tcPr>
            <w:tcW w:w="2084" w:type="dxa"/>
            <w:shd w:val="clear" w:color="auto" w:fill="auto"/>
            <w:vAlign w:val="center"/>
          </w:tcPr>
          <w:p w:rsidR="00786A05" w:rsidRPr="00A40C60" w:rsidRDefault="00786A05" w:rsidP="007B013D">
            <w:pPr>
              <w:pStyle w:val="14"/>
              <w:ind w:left="180" w:hanging="180"/>
              <w:jc w:val="right"/>
            </w:pPr>
            <w:r w:rsidRPr="00A40C60">
              <w:rPr>
                <w:rFonts w:hint="eastAsia"/>
              </w:rPr>
              <w:t>147</w:t>
            </w:r>
          </w:p>
        </w:tc>
        <w:tc>
          <w:tcPr>
            <w:tcW w:w="2084" w:type="dxa"/>
            <w:shd w:val="clear" w:color="auto" w:fill="auto"/>
            <w:vAlign w:val="center"/>
          </w:tcPr>
          <w:p w:rsidR="00786A05" w:rsidRPr="00A40C60" w:rsidRDefault="00786A05" w:rsidP="007B013D">
            <w:pPr>
              <w:pStyle w:val="14"/>
              <w:ind w:left="180" w:hanging="180"/>
              <w:jc w:val="right"/>
            </w:pPr>
            <w:r w:rsidRPr="00A40C60">
              <w:rPr>
                <w:rFonts w:hint="eastAsia"/>
              </w:rPr>
              <w:t>147</w:t>
            </w:r>
          </w:p>
        </w:tc>
        <w:tc>
          <w:tcPr>
            <w:tcW w:w="1920" w:type="dxa"/>
            <w:shd w:val="clear" w:color="auto" w:fill="auto"/>
            <w:vAlign w:val="center"/>
          </w:tcPr>
          <w:p w:rsidR="00786A05" w:rsidRPr="00A40C60" w:rsidRDefault="00786A05" w:rsidP="007B013D">
            <w:pPr>
              <w:pStyle w:val="14"/>
              <w:ind w:left="180" w:hanging="180"/>
              <w:jc w:val="right"/>
            </w:pPr>
            <w:r w:rsidRPr="00A40C60">
              <w:rPr>
                <w:rFonts w:hint="eastAsia"/>
              </w:rPr>
              <w:t>0</w:t>
            </w:r>
          </w:p>
        </w:tc>
      </w:tr>
      <w:tr w:rsidR="00786A05" w:rsidRPr="00A40C60" w:rsidTr="007B013D">
        <w:tc>
          <w:tcPr>
            <w:tcW w:w="2094" w:type="dxa"/>
            <w:shd w:val="clear" w:color="auto" w:fill="auto"/>
          </w:tcPr>
          <w:p w:rsidR="00786A05" w:rsidRPr="00A40C60" w:rsidRDefault="00786A05" w:rsidP="007B013D">
            <w:pPr>
              <w:pStyle w:val="14"/>
              <w:ind w:left="180" w:hanging="180"/>
              <w:jc w:val="both"/>
            </w:pPr>
            <w:r w:rsidRPr="00A40C60">
              <w:rPr>
                <w:rFonts w:hint="eastAsia"/>
              </w:rPr>
              <w:t>花蓮縣</w:t>
            </w:r>
          </w:p>
        </w:tc>
        <w:tc>
          <w:tcPr>
            <w:tcW w:w="2084" w:type="dxa"/>
            <w:shd w:val="clear" w:color="auto" w:fill="auto"/>
            <w:vAlign w:val="center"/>
          </w:tcPr>
          <w:p w:rsidR="00786A05" w:rsidRPr="00A40C60" w:rsidRDefault="00786A05" w:rsidP="007B013D">
            <w:pPr>
              <w:pStyle w:val="14"/>
              <w:ind w:left="180" w:hanging="180"/>
              <w:jc w:val="right"/>
            </w:pPr>
            <w:r w:rsidRPr="00A40C60">
              <w:rPr>
                <w:rFonts w:hint="eastAsia"/>
              </w:rPr>
              <w:t>176</w:t>
            </w:r>
          </w:p>
        </w:tc>
        <w:tc>
          <w:tcPr>
            <w:tcW w:w="2084" w:type="dxa"/>
            <w:shd w:val="clear" w:color="auto" w:fill="auto"/>
            <w:vAlign w:val="center"/>
          </w:tcPr>
          <w:p w:rsidR="00786A05" w:rsidRPr="00A40C60" w:rsidRDefault="00786A05" w:rsidP="007B013D">
            <w:pPr>
              <w:pStyle w:val="14"/>
              <w:ind w:left="180" w:hanging="180"/>
              <w:jc w:val="right"/>
            </w:pPr>
            <w:r w:rsidRPr="00A40C60">
              <w:rPr>
                <w:rFonts w:hint="eastAsia"/>
              </w:rPr>
              <w:t>176</w:t>
            </w:r>
          </w:p>
        </w:tc>
        <w:tc>
          <w:tcPr>
            <w:tcW w:w="1920" w:type="dxa"/>
            <w:shd w:val="clear" w:color="auto" w:fill="auto"/>
            <w:vAlign w:val="center"/>
          </w:tcPr>
          <w:p w:rsidR="00786A05" w:rsidRPr="00A40C60" w:rsidRDefault="00786A05" w:rsidP="007B013D">
            <w:pPr>
              <w:pStyle w:val="14"/>
              <w:ind w:left="180" w:hanging="180"/>
              <w:jc w:val="right"/>
            </w:pPr>
            <w:r w:rsidRPr="00A40C60">
              <w:rPr>
                <w:rFonts w:hint="eastAsia"/>
              </w:rPr>
              <w:t>0</w:t>
            </w:r>
          </w:p>
        </w:tc>
      </w:tr>
      <w:tr w:rsidR="00786A05" w:rsidRPr="00A40C60" w:rsidTr="007B013D">
        <w:tc>
          <w:tcPr>
            <w:tcW w:w="2094" w:type="dxa"/>
            <w:shd w:val="clear" w:color="auto" w:fill="auto"/>
            <w:vAlign w:val="center"/>
          </w:tcPr>
          <w:p w:rsidR="00786A05" w:rsidRPr="00A40C60" w:rsidRDefault="00786A05" w:rsidP="007B013D">
            <w:pPr>
              <w:pStyle w:val="14"/>
              <w:ind w:left="180" w:hanging="180"/>
              <w:jc w:val="both"/>
            </w:pPr>
            <w:r w:rsidRPr="00A40C60">
              <w:rPr>
                <w:rFonts w:hint="eastAsia"/>
              </w:rPr>
              <w:t>合  計</w:t>
            </w:r>
          </w:p>
        </w:tc>
        <w:tc>
          <w:tcPr>
            <w:tcW w:w="2084" w:type="dxa"/>
            <w:shd w:val="clear" w:color="auto" w:fill="auto"/>
            <w:vAlign w:val="center"/>
          </w:tcPr>
          <w:p w:rsidR="00786A05" w:rsidRPr="00A40C60" w:rsidRDefault="00786A05" w:rsidP="007B013D">
            <w:pPr>
              <w:pStyle w:val="14"/>
              <w:ind w:left="180" w:hanging="180"/>
              <w:jc w:val="right"/>
            </w:pPr>
            <w:r w:rsidRPr="00A40C60">
              <w:rPr>
                <w:rFonts w:hint="eastAsia"/>
              </w:rPr>
              <w:t>7,760</w:t>
            </w:r>
          </w:p>
        </w:tc>
        <w:tc>
          <w:tcPr>
            <w:tcW w:w="2084" w:type="dxa"/>
            <w:shd w:val="clear" w:color="auto" w:fill="auto"/>
            <w:vAlign w:val="center"/>
          </w:tcPr>
          <w:p w:rsidR="00786A05" w:rsidRPr="00A40C60" w:rsidRDefault="00786A05" w:rsidP="007B013D">
            <w:pPr>
              <w:pStyle w:val="14"/>
              <w:ind w:left="180" w:hanging="180"/>
              <w:jc w:val="right"/>
            </w:pPr>
            <w:r w:rsidRPr="00A40C60">
              <w:rPr>
                <w:rFonts w:hint="eastAsia"/>
              </w:rPr>
              <w:t>7</w:t>
            </w:r>
            <w:r w:rsidRPr="00A40C60">
              <w:t>,6</w:t>
            </w:r>
            <w:r w:rsidRPr="00A40C60">
              <w:rPr>
                <w:rFonts w:hint="eastAsia"/>
              </w:rPr>
              <w:t>5</w:t>
            </w:r>
            <w:r w:rsidRPr="00A40C60">
              <w:t>9</w:t>
            </w:r>
          </w:p>
        </w:tc>
        <w:tc>
          <w:tcPr>
            <w:tcW w:w="1920" w:type="dxa"/>
            <w:shd w:val="clear" w:color="auto" w:fill="auto"/>
            <w:vAlign w:val="center"/>
          </w:tcPr>
          <w:p w:rsidR="00786A05" w:rsidRPr="00A40C60" w:rsidRDefault="00786A05" w:rsidP="007B013D">
            <w:pPr>
              <w:pStyle w:val="14"/>
              <w:ind w:left="180" w:hanging="180"/>
              <w:jc w:val="right"/>
            </w:pPr>
            <w:r w:rsidRPr="00A40C60">
              <w:rPr>
                <w:rFonts w:hint="eastAsia"/>
              </w:rPr>
              <w:t>10</w:t>
            </w:r>
            <w:r w:rsidRPr="00A40C60">
              <w:t>1</w:t>
            </w:r>
          </w:p>
        </w:tc>
      </w:tr>
    </w:tbl>
    <w:p w:rsidR="00786A05" w:rsidRDefault="00786A05" w:rsidP="007B013D">
      <w:pPr>
        <w:pStyle w:val="14"/>
        <w:ind w:left="180" w:hanging="180"/>
        <w:jc w:val="both"/>
        <w:rPr>
          <w:sz w:val="32"/>
          <w:szCs w:val="32"/>
        </w:rPr>
      </w:pPr>
      <w:r>
        <w:rPr>
          <w:rFonts w:cs="標楷體" w:hint="eastAsia"/>
          <w:szCs w:val="24"/>
        </w:rPr>
        <w:t xml:space="preserve">　　     </w:t>
      </w:r>
      <w:r w:rsidRPr="00A40C60">
        <w:rPr>
          <w:rFonts w:cs="標楷體" w:hint="eastAsia"/>
          <w:szCs w:val="24"/>
        </w:rPr>
        <w:t xml:space="preserve">單位：個                                         </w:t>
      </w:r>
      <w:r w:rsidRPr="00A40C60">
        <w:rPr>
          <w:rFonts w:hint="eastAsia"/>
          <w:szCs w:val="24"/>
        </w:rPr>
        <w:t>資料來源：文化部提供</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提案人：鄭正鈐</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連署人：鄭麗文　萬美玲</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bCs/>
          <w:snapToGrid w:val="0"/>
          <w:sz w:val="32"/>
          <w:szCs w:val="32"/>
        </w:rPr>
        <w:t>(三十九)</w:t>
      </w:r>
      <w:r w:rsidRPr="00A40C60">
        <w:rPr>
          <w:rFonts w:ascii="標楷體" w:eastAsia="標楷體" w:hAnsi="標楷體" w:hint="eastAsia"/>
          <w:sz w:val="32"/>
          <w:szCs w:val="32"/>
        </w:rPr>
        <w:t>113年度文化部「文化創意產業發展業務」項下「華山2.0文化內容產業聚落發展計畫」預算編列1億元，迄112年9月已2年餘，尚未完成計畫修正作業，爰請文化部應儘速完成計畫修正。184</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提案人：鄭正鈐</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連署人：鄭麗文　萬美玲</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bCs/>
          <w:snapToGrid w:val="0"/>
          <w:sz w:val="32"/>
          <w:szCs w:val="32"/>
        </w:rPr>
        <w:t>(四十)</w:t>
      </w:r>
      <w:r w:rsidRPr="00A40C60">
        <w:rPr>
          <w:rFonts w:ascii="標楷體" w:eastAsia="標楷體" w:hAnsi="標楷體" w:hint="eastAsia"/>
          <w:sz w:val="32"/>
          <w:szCs w:val="32"/>
        </w:rPr>
        <w:t>於「匯聚臺流文化黑潮1plus4—T-content plan 2023暨</w:t>
      </w:r>
      <w:r w:rsidRPr="00A40C60">
        <w:rPr>
          <w:rFonts w:ascii="標楷體" w:eastAsia="標楷體" w:hAnsi="標楷體" w:hint="eastAsia"/>
          <w:sz w:val="32"/>
          <w:szCs w:val="32"/>
        </w:rPr>
        <w:lastRenderedPageBreak/>
        <w:t>2024～2027臺流文化內容躍升計畫」獲全國性關注的同時，亦掀起</w:t>
      </w:r>
      <w:r w:rsidRPr="009D0785">
        <w:rPr>
          <w:rFonts w:ascii="標楷體" w:eastAsia="標楷體" w:hAnsi="標楷體" w:hint="eastAsia"/>
          <w:sz w:val="32"/>
          <w:szCs w:val="32"/>
        </w:rPr>
        <w:t>財團法人公共電視文化事業基金會</w:t>
      </w:r>
      <w:r w:rsidRPr="00A40C60">
        <w:rPr>
          <w:rFonts w:ascii="標楷體" w:eastAsia="標楷體" w:hAnsi="標楷體" w:hint="eastAsia"/>
          <w:sz w:val="32"/>
          <w:szCs w:val="32"/>
        </w:rPr>
        <w:t>應當在我國致力開拓影視音產業市場當下，扮演什麼樣角色的討論。這些討論，牽涉了</w:t>
      </w:r>
      <w:r>
        <w:rPr>
          <w:rFonts w:ascii="標楷體" w:eastAsia="標楷體" w:hAnsi="標楷體" w:hint="eastAsia"/>
          <w:sz w:val="32"/>
          <w:szCs w:val="32"/>
        </w:rPr>
        <w:t>公視</w:t>
      </w:r>
      <w:r w:rsidRPr="00A40C60">
        <w:rPr>
          <w:rFonts w:ascii="標楷體" w:eastAsia="標楷體" w:hAnsi="標楷體" w:hint="eastAsia"/>
          <w:sz w:val="32"/>
          <w:szCs w:val="32"/>
        </w:rPr>
        <w:t>的公共性該如何獲得彰顯，並協力製播更加優質的內容。因此，作為全民投資、全民共有之媒體，公視有責一一釐清、回應，並向國人報告未來方向。於黑潮計畫下，公視分配6億元。預算書上寫明這6億將用在：辦理臺灣兒少原生內容及節目製播產製，營運兒少頻道，並培養兒少節目製播人才，以保障兒少媒體近用權，同時提升臺灣原創動畫內容製播量能；開發與孵育臺灣多元原生內容及劇本等，帶動產業連結及效益擴散。公視須說明，開發與孵育臺灣多元原生內容及劇本從事台灣原生內容開發，如僅為帶動產業連結及效益擴散，其中公益性何在？身為全民投資的電視台，難道應為交由私人營利之文化內容服務？財團法人公共電視文化事業基金會須說明，在網際網路顛覆性地改變全球收視習慣後，作為電視台如何因應與轉型，並提供全媒體、全平台、全通路的服務？185</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提案人：林宜瑾</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連署人：陳培瑜　陳秀寳</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bCs/>
          <w:snapToGrid w:val="0"/>
          <w:sz w:val="32"/>
          <w:szCs w:val="32"/>
        </w:rPr>
        <w:t>(四十一)</w:t>
      </w:r>
      <w:r w:rsidRPr="00A40C60">
        <w:rPr>
          <w:rFonts w:ascii="標楷體" w:eastAsia="標楷體" w:hAnsi="標楷體" w:hint="eastAsia"/>
          <w:sz w:val="32"/>
          <w:szCs w:val="32"/>
        </w:rPr>
        <w:t>1624年荷蘭東印度公司在台南構築熱蘭遮城，是台灣與世界交會的重要時間點，2024年滿400年。2024年對台南而言，不論在時間又或者空間上，都有相當特殊的意義。台南身為一座古都，400年來見證這塊土地經歷連續殖民、族群衝突、合作，以及至今力求的共生共榮。就文化面向而言，既有歷史深度，也讓我們對未來有更多的想像。文化部允諾加碼1億元支持「台南400」相關展覽、研究及推廣，為利掌握台南一系列的文化盛會辦理狀況，請文化部說明此筆預算對於「台南400」將有</w:t>
      </w:r>
      <w:r>
        <w:rPr>
          <w:rFonts w:ascii="標楷體" w:eastAsia="標楷體" w:hAnsi="標楷體" w:hint="eastAsia"/>
          <w:sz w:val="32"/>
          <w:szCs w:val="32"/>
        </w:rPr>
        <w:t>何</w:t>
      </w:r>
      <w:r w:rsidRPr="00A40C60">
        <w:rPr>
          <w:rFonts w:ascii="標楷體" w:eastAsia="標楷體" w:hAnsi="標楷體" w:hint="eastAsia"/>
          <w:sz w:val="32"/>
          <w:szCs w:val="32"/>
        </w:rPr>
        <w:t>協力？如何規劃？186</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lastRenderedPageBreak/>
        <w:t>提案人：林宜瑾</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連署人：陳培瑜　陳秀寳</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bCs/>
          <w:snapToGrid w:val="0"/>
          <w:sz w:val="32"/>
          <w:szCs w:val="32"/>
        </w:rPr>
        <w:t>(四十二)</w:t>
      </w:r>
      <w:r w:rsidRPr="00A40C60">
        <w:rPr>
          <w:rFonts w:ascii="標楷體" w:eastAsia="標楷體" w:hAnsi="標楷體" w:hint="eastAsia"/>
          <w:sz w:val="32"/>
          <w:szCs w:val="32"/>
        </w:rPr>
        <w:t>113年度文化部「文化創意產業發展業務」預算編列39億1</w:t>
      </w:r>
      <w:r w:rsidRPr="00A40C60">
        <w:rPr>
          <w:rFonts w:ascii="標楷體" w:eastAsia="標楷體" w:hAnsi="標楷體"/>
          <w:sz w:val="32"/>
          <w:szCs w:val="32"/>
        </w:rPr>
        <w:t>,</w:t>
      </w:r>
      <w:r w:rsidRPr="00A40C60">
        <w:rPr>
          <w:rFonts w:ascii="標楷體" w:eastAsia="標楷體" w:hAnsi="標楷體" w:hint="eastAsia"/>
          <w:sz w:val="32"/>
          <w:szCs w:val="32"/>
        </w:rPr>
        <w:t>095萬元，包括：（6）空總臺灣當代文化實驗場第2期整體發展計畫總經費10億2</w:t>
      </w:r>
      <w:r w:rsidRPr="00A40C60">
        <w:rPr>
          <w:rFonts w:ascii="標楷體" w:eastAsia="標楷體" w:hAnsi="標楷體"/>
          <w:sz w:val="32"/>
          <w:szCs w:val="32"/>
        </w:rPr>
        <w:t>,</w:t>
      </w:r>
      <w:r w:rsidRPr="00A40C60">
        <w:rPr>
          <w:rFonts w:ascii="標楷體" w:eastAsia="標楷體" w:hAnsi="標楷體" w:hint="eastAsia"/>
          <w:sz w:val="32"/>
          <w:szCs w:val="32"/>
        </w:rPr>
        <w:t>407萬9千元，分4年辦理，111至112年度已編列4億3</w:t>
      </w:r>
      <w:r w:rsidRPr="00A40C60">
        <w:rPr>
          <w:rFonts w:ascii="標楷體" w:eastAsia="標楷體" w:hAnsi="標楷體"/>
          <w:sz w:val="32"/>
          <w:szCs w:val="32"/>
        </w:rPr>
        <w:t>,</w:t>
      </w:r>
      <w:r w:rsidRPr="00A40C60">
        <w:rPr>
          <w:rFonts w:ascii="標楷體" w:eastAsia="標楷體" w:hAnsi="標楷體" w:hint="eastAsia"/>
          <w:sz w:val="32"/>
          <w:szCs w:val="32"/>
        </w:rPr>
        <w:t>766萬7千元，本年度續編第3年經費3億1</w:t>
      </w:r>
      <w:r w:rsidRPr="00A40C60">
        <w:rPr>
          <w:rFonts w:ascii="標楷體" w:eastAsia="標楷體" w:hAnsi="標楷體"/>
          <w:sz w:val="32"/>
          <w:szCs w:val="32"/>
        </w:rPr>
        <w:t>,</w:t>
      </w:r>
      <w:r w:rsidRPr="00A40C60">
        <w:rPr>
          <w:rFonts w:ascii="標楷體" w:eastAsia="標楷體" w:hAnsi="標楷體" w:hint="eastAsia"/>
          <w:sz w:val="32"/>
          <w:szCs w:val="32"/>
        </w:rPr>
        <w:t>810萬元，較上年度增列1億0</w:t>
      </w:r>
      <w:r w:rsidRPr="00A40C60">
        <w:rPr>
          <w:rFonts w:ascii="標楷體" w:eastAsia="標楷體" w:hAnsi="標楷體"/>
          <w:sz w:val="32"/>
          <w:szCs w:val="32"/>
        </w:rPr>
        <w:t>,</w:t>
      </w:r>
      <w:r w:rsidRPr="00A40C60">
        <w:rPr>
          <w:rFonts w:ascii="標楷體" w:eastAsia="標楷體" w:hAnsi="標楷體" w:hint="eastAsia"/>
          <w:sz w:val="32"/>
          <w:szCs w:val="32"/>
        </w:rPr>
        <w:t>199萬6千元。其內容主要為辦理古蹟與歷史建築修復再利用工程、新建工程前置作業及補助財團法人臺灣生活美學基金會辦理空總全區綜合業務、物業管理、各項推廣活動、行銷宣傳、實驗創新計畫及合作計畫等。經查：該計劃截至112年度預算累計編列4億3</w:t>
      </w:r>
      <w:r w:rsidRPr="00A40C60">
        <w:rPr>
          <w:rFonts w:ascii="標楷體" w:eastAsia="標楷體" w:hAnsi="標楷體"/>
          <w:sz w:val="32"/>
          <w:szCs w:val="32"/>
        </w:rPr>
        <w:t>,</w:t>
      </w:r>
      <w:r w:rsidRPr="00A40C60">
        <w:rPr>
          <w:rFonts w:ascii="標楷體" w:eastAsia="標楷體" w:hAnsi="標楷體" w:hint="eastAsia"/>
          <w:sz w:val="32"/>
          <w:szCs w:val="32"/>
        </w:rPr>
        <w:t>766萬7千元，惟基地都市計劃變更作業辦理多年仍尚未完成，與台北市政府針對回饋方案也未盡共識，以致計劃期程延宕。此外，部分建物展演空間使用率不盡理想，部分場地如美援大樓、通信辦公室為古蹟附屬設施，雖已逐步整修改裝，仍有諸多使用限制，爰請文化部積極研擬空間使用的實用性，並且及早完成都市計劃變更程序，俾利於計劃期程之順遂及場地整體規劃利用。187</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提案人：林宜瑾</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連署人：陳培瑜　陳秀寳</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bCs/>
          <w:snapToGrid w:val="0"/>
          <w:sz w:val="32"/>
          <w:szCs w:val="32"/>
        </w:rPr>
        <w:t>(四十三)</w:t>
      </w:r>
      <w:r w:rsidRPr="00A40C60">
        <w:rPr>
          <w:rFonts w:ascii="標楷體" w:eastAsia="標楷體" w:hAnsi="標楷體" w:hint="eastAsia"/>
          <w:sz w:val="32"/>
          <w:szCs w:val="32"/>
        </w:rPr>
        <w:t>113年度文化部「國家鐵道博物館籌備業務」預算編列15億4</w:t>
      </w:r>
      <w:r w:rsidRPr="00A40C60">
        <w:rPr>
          <w:rFonts w:ascii="標楷體" w:eastAsia="標楷體" w:hAnsi="標楷體"/>
          <w:sz w:val="32"/>
          <w:szCs w:val="32"/>
        </w:rPr>
        <w:t>,</w:t>
      </w:r>
      <w:r w:rsidRPr="00A40C60">
        <w:rPr>
          <w:rFonts w:ascii="標楷體" w:eastAsia="標楷體" w:hAnsi="標楷體" w:hint="eastAsia"/>
          <w:sz w:val="32"/>
          <w:szCs w:val="32"/>
        </w:rPr>
        <w:t>380萬元續辦理「臺北機廠活化轉型國家鐵道博物館園區實施計劃」，包含（6）辦理國家鐵道博物館園區修復工程（含規劃設計、監造、工作報告等）相關業務，計列10億0,808萬4千元。經查，112年度9月累計支用比為75.01%，因各修復工程為跨年期計劃，為免因缺工缺料、物價調漲等不確定因素造成工期延宕或經費增加，爰請文化部針對跨年期案件審慎加強監管進度，並積極協助廠商辦理請</w:t>
      </w:r>
      <w:r w:rsidRPr="00A40C60">
        <w:rPr>
          <w:rFonts w:ascii="標楷體" w:eastAsia="標楷體" w:hAnsi="標楷體" w:hint="eastAsia"/>
          <w:sz w:val="32"/>
          <w:szCs w:val="32"/>
        </w:rPr>
        <w:lastRenderedPageBreak/>
        <w:t>款作業，俾利鐵道博物館如期如質完成。188</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提案人：林宜瑾</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連署人：陳培瑜　陳秀寳</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bCs/>
          <w:snapToGrid w:val="0"/>
          <w:sz w:val="32"/>
          <w:szCs w:val="32"/>
        </w:rPr>
        <w:t>(四十四)</w:t>
      </w:r>
      <w:r w:rsidRPr="00A40C60">
        <w:rPr>
          <w:rFonts w:ascii="標楷體" w:eastAsia="標楷體" w:hAnsi="標楷體" w:hint="eastAsia"/>
          <w:sz w:val="32"/>
          <w:szCs w:val="32"/>
        </w:rPr>
        <w:t>113年度文化部「文化創意產業發展業務」預算編列7,246萬3千元，用以辦理文化創意產業推動與輔導，主要內容包括以多元政策工具，推動文創產業發展及市場流通與拓展。文創產業發展已推動多年，然產業現階段仍以內需市場為主，近十年整體文創產業外銷比率僅占一成，惟我國少子女趨勢日漸顯著，長期必衝擊未來文化消費市場，文化部應深入評估高齡與少子女化衍生人口數持續減少及人口結構改變對文創產業之挑戰，並及早研議因應之策。台灣過去曾以流行音樂及電視劇等作為文化外宣媒介，然端看近10年產業外銷統計，音樂與表演藝術產業之外銷成長率呈減幅狀態，整體文創產業外銷比率亦未見顯著提升。因應技術、需求與產業運作的變化，文創產業政策既要在新的軌跡上協助人力資源提升與轉型、持續鼓勵創新與影響力，更要建立新的全球拓展模式，以利於文化的推廣與傳承。爰請文化部及早研擬文創產業轉型之策，並協助台灣各文化產業升級，從環境面、產製面、資金面及通路面等四大面向審慎研議，以建構支持文化創意產業生態系發展之環境，盼消弭文化產品貿易逆差。189</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提案人：林宜瑾</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連署人：陳秀寳　張廖萬堅</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bCs/>
          <w:snapToGrid w:val="0"/>
          <w:sz w:val="32"/>
          <w:szCs w:val="32"/>
        </w:rPr>
        <w:t>(四十五)</w:t>
      </w:r>
      <w:r w:rsidRPr="00A40C60">
        <w:rPr>
          <w:rFonts w:ascii="標楷體" w:eastAsia="標楷體" w:hAnsi="標楷體" w:hint="eastAsia"/>
          <w:sz w:val="32"/>
          <w:szCs w:val="32"/>
        </w:rPr>
        <w:t>113年度文化部「人文文學及出版業務推廣與輔導</w:t>
      </w:r>
      <w:r>
        <w:rPr>
          <w:rFonts w:ascii="標楷體" w:eastAsia="標楷體" w:hAnsi="標楷體" w:hint="eastAsia"/>
          <w:sz w:val="32"/>
          <w:szCs w:val="32"/>
        </w:rPr>
        <w:t>」項下「</w:t>
      </w:r>
      <w:r w:rsidRPr="00A40C60">
        <w:rPr>
          <w:rFonts w:ascii="標楷體" w:eastAsia="標楷體" w:hAnsi="標楷體" w:hint="eastAsia"/>
          <w:sz w:val="32"/>
          <w:szCs w:val="32"/>
        </w:rPr>
        <w:t>國家漫畫博物館計劃」預算編列33億2</w:t>
      </w:r>
      <w:r w:rsidRPr="00A40C60">
        <w:rPr>
          <w:rFonts w:ascii="標楷體" w:eastAsia="標楷體" w:hAnsi="標楷體"/>
          <w:sz w:val="32"/>
          <w:szCs w:val="32"/>
        </w:rPr>
        <w:t>,</w:t>
      </w:r>
      <w:r w:rsidRPr="00A40C60">
        <w:rPr>
          <w:rFonts w:ascii="標楷體" w:eastAsia="標楷體" w:hAnsi="標楷體" w:hint="eastAsia"/>
          <w:sz w:val="32"/>
          <w:szCs w:val="32"/>
        </w:rPr>
        <w:t>000萬元，其內容包含：（4）辦理國家漫畫博物館園區及新建主場館規劃設計相關業務，計列6</w:t>
      </w:r>
      <w:r>
        <w:rPr>
          <w:rFonts w:ascii="標楷體" w:eastAsia="標楷體" w:hAnsi="標楷體"/>
          <w:sz w:val="32"/>
          <w:szCs w:val="32"/>
        </w:rPr>
        <w:t>,</w:t>
      </w:r>
      <w:r w:rsidRPr="00A40C60">
        <w:rPr>
          <w:rFonts w:ascii="標楷體" w:eastAsia="標楷體" w:hAnsi="標楷體" w:hint="eastAsia"/>
          <w:sz w:val="32"/>
          <w:szCs w:val="32"/>
        </w:rPr>
        <w:t>500萬元；（5）辦理國家漫畫博物館園區室內裝修、全區景觀、修復工程（含規劃設計、監造、</w:t>
      </w:r>
      <w:r w:rsidRPr="00A40C60">
        <w:rPr>
          <w:rFonts w:ascii="標楷體" w:eastAsia="標楷體" w:hAnsi="標楷體" w:hint="eastAsia"/>
          <w:sz w:val="32"/>
          <w:szCs w:val="32"/>
        </w:rPr>
        <w:lastRenderedPageBreak/>
        <w:t>工作報告等）及設備建置相關業務，計列1億0,420萬元。經查，國家漫畫博物館計劃自106年度開始辦理，歷經2次提送修正案皆無法達成空間規劃之共識，考量刻正辦理第1期新建大樓之規劃設計，為避免空間成果與核定計劃內容產生大幅差距，文化部及有關監造部門應審慎加強管控流程，並適時給予督導及協助，以作為第2期工程建設之參考基礎。復依文化部提供之國家漫畫博物館計劃書所載，規劃事項涉與地方政府用地交付及都市計劃變更等相關作業，爰請文化部及早與有關部會研議可行性報告與評估資料，並向立法院教育及文化委員會提供書面報告俾利共同監督計劃推動之順遂。190</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提案人：林宜瑾</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連署人：陳秀寳　張廖萬堅</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bCs/>
          <w:snapToGrid w:val="0"/>
          <w:sz w:val="32"/>
          <w:szCs w:val="32"/>
        </w:rPr>
        <w:t>(四十六)</w:t>
      </w:r>
      <w:r w:rsidRPr="00A40C60">
        <w:rPr>
          <w:rFonts w:ascii="標楷體" w:eastAsia="標楷體" w:hAnsi="標楷體" w:hint="eastAsia"/>
          <w:sz w:val="32"/>
          <w:szCs w:val="32"/>
        </w:rPr>
        <w:t>隨著科技的進步，電子書與網際網路的數位化發展已改變現今多數民眾的閱讀習慣，也使得出版品與實體書店的經營模式面臨鉅大挑戰。112年針對18至21歲青年發放成年禮金，並搭配獨立書店點數放大及獎勵實體書店串聯辦理創新書市活動，雖增進閱讀消費，但實體書店的長期發展仍危在旦夕，尤其日前更有各大老字號書城陸續熄燈之消息，顯現傳統書店在網路時代衝擊下的艱困。文化部為發揮實體書店文化及知識平臺功能，促進實體書店整體推廣，特訂定實體書店發展補助作業要點，惟106至112年受補助之實體書店中，仍有停（歇）業之案例，爰為文化產業的推廣，文化部允宜實施追蹤補助後書店之營運情形，並適時給於輔導和協助，使各書店得以成為在地文化指標。據此，爰請文化部研議實體書店受補助後之追蹤策略及實施辦法，俾增進輔導機制與計劃效益。191</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提案人：林宜瑾</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lastRenderedPageBreak/>
        <w:t>連署人：陳秀寳　張廖萬堅</w:t>
      </w:r>
    </w:p>
    <w:p w:rsidR="00786A05" w:rsidRDefault="00786A05" w:rsidP="007B013D">
      <w:pPr>
        <w:overflowPunct w:val="0"/>
        <w:spacing w:after="240"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bCs/>
          <w:snapToGrid w:val="0"/>
          <w:sz w:val="32"/>
          <w:szCs w:val="32"/>
        </w:rPr>
        <w:t>(四十七)113年度</w:t>
      </w:r>
      <w:r w:rsidRPr="00A40C60">
        <w:rPr>
          <w:rFonts w:ascii="標楷體" w:eastAsia="標楷體" w:hAnsi="標楷體" w:hint="eastAsia"/>
          <w:sz w:val="32"/>
          <w:szCs w:val="32"/>
        </w:rPr>
        <w:t>文化部預算編列19億9</w:t>
      </w:r>
      <w:r w:rsidRPr="00A40C60">
        <w:rPr>
          <w:rFonts w:ascii="標楷體" w:eastAsia="標楷體" w:hAnsi="標楷體"/>
          <w:sz w:val="32"/>
          <w:szCs w:val="32"/>
        </w:rPr>
        <w:t>,</w:t>
      </w:r>
      <w:r w:rsidRPr="00A40C60">
        <w:rPr>
          <w:rFonts w:ascii="標楷體" w:eastAsia="標楷體" w:hAnsi="標楷體" w:hint="eastAsia"/>
          <w:sz w:val="32"/>
          <w:szCs w:val="32"/>
        </w:rPr>
        <w:t>980萬元，用於推動文化成年禮金，藉由發放文化成年禮金，提供青年藝文體驗機會，擴大藝文消費人口支持藝文產業振興，據文化部統計，截至112年9月28日止，文化成年禮金消費前三名為書店及出版業、藝文展演及文化體驗、電影院，然青年消費類型若過度集中於書店或電影院，恐與原本培養青年文化氣息之政策初衷有所違背，文化部應思考如何加強行銷博物館及文資保存相關產業。再者，依當前文化禮金於各縣市設置之藝文消費點觀之，其集中於台北市、台中市、高雄市，其餘縣市之藝文消費占點皆低於1</w:t>
      </w:r>
      <w:r w:rsidRPr="00A40C60">
        <w:rPr>
          <w:rFonts w:ascii="標楷體" w:eastAsia="標楷體" w:hAnsi="標楷體"/>
          <w:sz w:val="32"/>
          <w:szCs w:val="32"/>
        </w:rPr>
        <w:t>,</w:t>
      </w:r>
      <w:r w:rsidRPr="00A40C60">
        <w:rPr>
          <w:rFonts w:ascii="標楷體" w:eastAsia="標楷體" w:hAnsi="標楷體" w:hint="eastAsia"/>
          <w:sz w:val="32"/>
          <w:szCs w:val="32"/>
        </w:rPr>
        <w:t>000個以下，甚低於100個以下，對此些縣市之青年不公，實有必要改善。綜上所述，爰要求文化部應積極與各縣市合作設置藝文消費點，及加強行銷博物館及文資保存相關產業，並於3個月內向立法院教育及文化委員會提出書面報告。192</w:t>
      </w:r>
    </w:p>
    <w:p w:rsidR="00786A05" w:rsidRPr="00824BAC" w:rsidRDefault="007B5DC9" w:rsidP="007B013D">
      <w:pPr>
        <w:overflowPunct w:val="0"/>
        <w:spacing w:line="500" w:lineRule="exact"/>
        <w:jc w:val="both"/>
        <w:rPr>
          <w:rFonts w:ascii="標楷體" w:eastAsia="標楷體" w:hAnsi="標楷體"/>
          <w:sz w:val="20"/>
        </w:rPr>
      </w:pPr>
      <w:r>
        <w:rPr>
          <w:rFonts w:ascii="標楷體" w:eastAsia="標楷體" w:hAnsi="標楷體"/>
          <w:noProof/>
          <w:sz w:val="32"/>
          <w:szCs w:val="3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276.45pt;margin-top:26.35pt;width:179.3pt;height:199.6pt;z-index:-251656192" wrapcoords="-90 0 -90 21194 20967 21194 20967 0 -90 0">
            <v:imagedata r:id="rId1278" o:title=""/>
            <w10:wrap type="through"/>
          </v:shape>
        </w:pict>
      </w:r>
      <w:r w:rsidR="00786A05" w:rsidRPr="00824BAC">
        <w:rPr>
          <w:rFonts w:ascii="標楷體" w:eastAsia="標楷體" w:hAnsi="標楷體" w:hint="eastAsia"/>
          <w:sz w:val="20"/>
        </w:rPr>
        <w:t>截至1</w:t>
      </w:r>
      <w:r w:rsidR="00786A05" w:rsidRPr="00824BAC">
        <w:rPr>
          <w:rFonts w:ascii="標楷體" w:eastAsia="標楷體" w:hAnsi="標楷體"/>
          <w:sz w:val="20"/>
        </w:rPr>
        <w:t>12</w:t>
      </w:r>
      <w:r w:rsidR="00786A05" w:rsidRPr="00824BAC">
        <w:rPr>
          <w:rFonts w:ascii="標楷體" w:eastAsia="標楷體" w:hAnsi="標楷體" w:hint="eastAsia"/>
          <w:sz w:val="20"/>
        </w:rPr>
        <w:t>年9月2</w:t>
      </w:r>
      <w:r w:rsidR="00786A05" w:rsidRPr="00824BAC">
        <w:rPr>
          <w:rFonts w:ascii="標楷體" w:eastAsia="標楷體" w:hAnsi="標楷體"/>
          <w:sz w:val="20"/>
        </w:rPr>
        <w:t>8</w:t>
      </w:r>
      <w:r w:rsidR="00786A05" w:rsidRPr="00824BAC">
        <w:rPr>
          <w:rFonts w:ascii="標楷體" w:eastAsia="標楷體" w:hAnsi="標楷體" w:hint="eastAsia"/>
          <w:sz w:val="20"/>
        </w:rPr>
        <w:t>日</w:t>
      </w:r>
      <w:r w:rsidR="00786A05">
        <w:rPr>
          <w:rFonts w:ascii="標楷體" w:eastAsia="標楷體" w:hAnsi="標楷體" w:hint="eastAsia"/>
          <w:sz w:val="20"/>
        </w:rPr>
        <w:t xml:space="preserve">止成年禮金使用消費類別及金額 </w:t>
      </w:r>
      <w:r w:rsidR="00786A05">
        <w:rPr>
          <w:rFonts w:ascii="標楷體" w:eastAsia="標楷體" w:hAnsi="標楷體"/>
          <w:sz w:val="20"/>
        </w:rPr>
        <w:t xml:space="preserve">  </w:t>
      </w:r>
      <w:r w:rsidR="00786A05" w:rsidRPr="005F6621">
        <w:rPr>
          <w:rFonts w:ascii="標楷體" w:eastAsia="標楷體" w:hAnsi="標楷體" w:hint="eastAsia"/>
          <w:w w:val="90"/>
          <w:sz w:val="20"/>
        </w:rPr>
        <w:t>文化禮金迄1</w:t>
      </w:r>
      <w:r w:rsidR="00786A05" w:rsidRPr="005F6621">
        <w:rPr>
          <w:rFonts w:ascii="標楷體" w:eastAsia="標楷體" w:hAnsi="標楷體"/>
          <w:w w:val="90"/>
          <w:sz w:val="20"/>
        </w:rPr>
        <w:t>12</w:t>
      </w:r>
      <w:r w:rsidR="00786A05" w:rsidRPr="005F6621">
        <w:rPr>
          <w:rFonts w:ascii="標楷體" w:eastAsia="標楷體" w:hAnsi="標楷體" w:hint="eastAsia"/>
          <w:w w:val="90"/>
          <w:sz w:val="20"/>
        </w:rPr>
        <w:t>年</w:t>
      </w:r>
      <w:r w:rsidR="00786A05" w:rsidRPr="005F6621">
        <w:rPr>
          <w:rFonts w:ascii="標楷體" w:eastAsia="標楷體" w:hAnsi="標楷體"/>
          <w:w w:val="90"/>
          <w:sz w:val="20"/>
        </w:rPr>
        <w:t>9</w:t>
      </w:r>
      <w:r w:rsidR="00786A05" w:rsidRPr="005F6621">
        <w:rPr>
          <w:rFonts w:ascii="標楷體" w:eastAsia="標楷體" w:hAnsi="標楷體" w:hint="eastAsia"/>
          <w:w w:val="90"/>
          <w:sz w:val="20"/>
        </w:rPr>
        <w:t>月2</w:t>
      </w:r>
      <w:r w:rsidR="00786A05" w:rsidRPr="005F6621">
        <w:rPr>
          <w:rFonts w:ascii="標楷體" w:eastAsia="標楷體" w:hAnsi="標楷體"/>
          <w:w w:val="90"/>
          <w:sz w:val="20"/>
        </w:rPr>
        <w:t>8</w:t>
      </w:r>
      <w:r w:rsidR="00786A05" w:rsidRPr="005F6621">
        <w:rPr>
          <w:rFonts w:ascii="標楷體" w:eastAsia="標楷體" w:hAnsi="標楷體" w:hint="eastAsia"/>
          <w:w w:val="90"/>
          <w:sz w:val="20"/>
        </w:rPr>
        <w:t>日止藝文消費點縣市分布數量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47"/>
        <w:gridCol w:w="1417"/>
        <w:gridCol w:w="916"/>
      </w:tblGrid>
      <w:tr w:rsidR="00786A05" w:rsidRPr="007C4FC3" w:rsidTr="007B013D">
        <w:trPr>
          <w:trHeight w:val="338"/>
        </w:trPr>
        <w:tc>
          <w:tcPr>
            <w:tcW w:w="2547" w:type="dxa"/>
            <w:shd w:val="clear" w:color="auto" w:fill="auto"/>
            <w:vAlign w:val="center"/>
          </w:tcPr>
          <w:p w:rsidR="00786A05" w:rsidRPr="007C4FC3" w:rsidRDefault="00786A05" w:rsidP="007B013D">
            <w:pPr>
              <w:spacing w:line="240" w:lineRule="exact"/>
              <w:jc w:val="center"/>
              <w:rPr>
                <w:rFonts w:ascii="標楷體" w:eastAsia="標楷體" w:hAnsi="標楷體"/>
                <w:sz w:val="20"/>
              </w:rPr>
            </w:pPr>
            <w:r w:rsidRPr="007C4FC3">
              <w:rPr>
                <w:rFonts w:ascii="標楷體" w:eastAsia="標楷體" w:hAnsi="標楷體" w:hint="eastAsia"/>
                <w:sz w:val="20"/>
              </w:rPr>
              <w:t>類型</w:t>
            </w:r>
          </w:p>
        </w:tc>
        <w:tc>
          <w:tcPr>
            <w:tcW w:w="1417" w:type="dxa"/>
            <w:shd w:val="clear" w:color="auto" w:fill="auto"/>
            <w:vAlign w:val="center"/>
          </w:tcPr>
          <w:p w:rsidR="00786A05" w:rsidRPr="007C4FC3" w:rsidRDefault="00786A05" w:rsidP="007B013D">
            <w:pPr>
              <w:spacing w:line="240" w:lineRule="exact"/>
              <w:jc w:val="center"/>
              <w:rPr>
                <w:rFonts w:ascii="標楷體" w:eastAsia="標楷體" w:hAnsi="標楷體"/>
                <w:sz w:val="20"/>
              </w:rPr>
            </w:pPr>
            <w:r w:rsidRPr="007C4FC3">
              <w:rPr>
                <w:rFonts w:ascii="標楷體" w:eastAsia="標楷體" w:hAnsi="標楷體" w:hint="eastAsia"/>
                <w:sz w:val="20"/>
              </w:rPr>
              <w:t>使用金額</w:t>
            </w:r>
          </w:p>
          <w:p w:rsidR="00786A05" w:rsidRPr="007C4FC3" w:rsidRDefault="00786A05" w:rsidP="007B013D">
            <w:pPr>
              <w:spacing w:line="240" w:lineRule="exact"/>
              <w:jc w:val="center"/>
              <w:rPr>
                <w:rFonts w:ascii="標楷體" w:eastAsia="標楷體" w:hAnsi="標楷體"/>
                <w:sz w:val="16"/>
                <w:szCs w:val="16"/>
              </w:rPr>
            </w:pPr>
            <w:r w:rsidRPr="007C4FC3">
              <w:rPr>
                <w:rFonts w:ascii="標楷體" w:eastAsia="標楷體" w:hAnsi="標楷體" w:hint="eastAsia"/>
                <w:sz w:val="16"/>
                <w:szCs w:val="16"/>
              </w:rPr>
              <w:t>（單位：萬元）</w:t>
            </w:r>
          </w:p>
        </w:tc>
        <w:tc>
          <w:tcPr>
            <w:tcW w:w="566" w:type="dxa"/>
            <w:shd w:val="clear" w:color="auto" w:fill="auto"/>
            <w:vAlign w:val="center"/>
          </w:tcPr>
          <w:p w:rsidR="00786A05" w:rsidRPr="007C4FC3" w:rsidRDefault="00786A05" w:rsidP="007B013D">
            <w:pPr>
              <w:jc w:val="center"/>
              <w:rPr>
                <w:rFonts w:ascii="標楷體" w:eastAsia="標楷體" w:hAnsi="標楷體"/>
                <w:sz w:val="20"/>
              </w:rPr>
            </w:pPr>
            <w:r w:rsidRPr="007C4FC3">
              <w:rPr>
                <w:rFonts w:ascii="標楷體" w:eastAsia="標楷體" w:hAnsi="標楷體" w:hint="eastAsia"/>
                <w:sz w:val="20"/>
              </w:rPr>
              <w:t>占比</w:t>
            </w:r>
          </w:p>
        </w:tc>
      </w:tr>
      <w:tr w:rsidR="00786A05" w:rsidRPr="007C4FC3" w:rsidTr="007B013D">
        <w:trPr>
          <w:trHeight w:val="243"/>
        </w:trPr>
        <w:tc>
          <w:tcPr>
            <w:tcW w:w="2547" w:type="dxa"/>
            <w:shd w:val="clear" w:color="auto" w:fill="auto"/>
          </w:tcPr>
          <w:p w:rsidR="00786A05" w:rsidRPr="007C4FC3" w:rsidRDefault="00786A05" w:rsidP="007B013D">
            <w:pPr>
              <w:rPr>
                <w:rFonts w:ascii="標楷體" w:eastAsia="標楷體" w:hAnsi="標楷體"/>
                <w:sz w:val="20"/>
              </w:rPr>
            </w:pPr>
            <w:r w:rsidRPr="007C4FC3">
              <w:rPr>
                <w:rFonts w:ascii="標楷體" w:eastAsia="標楷體" w:hAnsi="標楷體" w:hint="eastAsia"/>
                <w:sz w:val="20"/>
              </w:rPr>
              <w:t>書店及出版業</w:t>
            </w:r>
          </w:p>
        </w:tc>
        <w:tc>
          <w:tcPr>
            <w:tcW w:w="1417" w:type="dxa"/>
            <w:shd w:val="clear" w:color="auto" w:fill="auto"/>
          </w:tcPr>
          <w:p w:rsidR="00786A05" w:rsidRPr="007C4FC3" w:rsidRDefault="00786A05" w:rsidP="007B013D">
            <w:pPr>
              <w:jc w:val="right"/>
              <w:rPr>
                <w:rFonts w:ascii="標楷體" w:eastAsia="標楷體" w:hAnsi="標楷體"/>
                <w:sz w:val="20"/>
              </w:rPr>
            </w:pPr>
            <w:r w:rsidRPr="007C4FC3">
              <w:rPr>
                <w:rFonts w:ascii="標楷體" w:eastAsia="標楷體" w:hAnsi="標楷體" w:hint="eastAsia"/>
                <w:sz w:val="20"/>
              </w:rPr>
              <w:t>26</w:t>
            </w:r>
            <w:r w:rsidRPr="007C4FC3">
              <w:rPr>
                <w:rFonts w:ascii="標楷體" w:eastAsia="標楷體" w:hAnsi="標楷體"/>
                <w:sz w:val="20"/>
              </w:rPr>
              <w:t>,</w:t>
            </w:r>
            <w:r w:rsidRPr="007C4FC3">
              <w:rPr>
                <w:rFonts w:ascii="標楷體" w:eastAsia="標楷體" w:hAnsi="標楷體" w:hint="eastAsia"/>
                <w:sz w:val="20"/>
              </w:rPr>
              <w:t>182</w:t>
            </w:r>
          </w:p>
        </w:tc>
        <w:tc>
          <w:tcPr>
            <w:tcW w:w="566" w:type="dxa"/>
            <w:shd w:val="clear" w:color="auto" w:fill="auto"/>
          </w:tcPr>
          <w:p w:rsidR="00786A05" w:rsidRPr="007C4FC3" w:rsidRDefault="00786A05" w:rsidP="007B013D">
            <w:pPr>
              <w:jc w:val="right"/>
              <w:rPr>
                <w:rFonts w:ascii="標楷體" w:eastAsia="標楷體" w:hAnsi="標楷體"/>
                <w:sz w:val="20"/>
              </w:rPr>
            </w:pPr>
            <w:r w:rsidRPr="007C4FC3">
              <w:rPr>
                <w:rFonts w:ascii="標楷體" w:eastAsia="標楷體" w:hAnsi="標楷體" w:hint="eastAsia"/>
                <w:sz w:val="20"/>
              </w:rPr>
              <w:t>4</w:t>
            </w:r>
            <w:r w:rsidRPr="007C4FC3">
              <w:rPr>
                <w:rFonts w:ascii="標楷體" w:eastAsia="標楷體" w:hAnsi="標楷體"/>
                <w:sz w:val="20"/>
              </w:rPr>
              <w:t>8.52%</w:t>
            </w:r>
          </w:p>
        </w:tc>
      </w:tr>
      <w:tr w:rsidR="00786A05" w:rsidRPr="007C4FC3" w:rsidTr="007B013D">
        <w:trPr>
          <w:trHeight w:val="253"/>
        </w:trPr>
        <w:tc>
          <w:tcPr>
            <w:tcW w:w="2547" w:type="dxa"/>
            <w:shd w:val="clear" w:color="auto" w:fill="auto"/>
          </w:tcPr>
          <w:p w:rsidR="00786A05" w:rsidRPr="007C4FC3" w:rsidRDefault="00786A05" w:rsidP="007B013D">
            <w:pPr>
              <w:rPr>
                <w:rFonts w:ascii="標楷體" w:eastAsia="標楷體" w:hAnsi="標楷體"/>
                <w:sz w:val="20"/>
              </w:rPr>
            </w:pPr>
            <w:r w:rsidRPr="007C4FC3">
              <w:rPr>
                <w:rFonts w:ascii="標楷體" w:eastAsia="標楷體" w:hAnsi="標楷體" w:hint="eastAsia"/>
                <w:sz w:val="20"/>
              </w:rPr>
              <w:t>藝文展演及文化體驗</w:t>
            </w:r>
          </w:p>
        </w:tc>
        <w:tc>
          <w:tcPr>
            <w:tcW w:w="1417" w:type="dxa"/>
            <w:shd w:val="clear" w:color="auto" w:fill="auto"/>
          </w:tcPr>
          <w:p w:rsidR="00786A05" w:rsidRPr="007C4FC3" w:rsidRDefault="00786A05" w:rsidP="007B013D">
            <w:pPr>
              <w:jc w:val="right"/>
              <w:rPr>
                <w:rFonts w:ascii="標楷體" w:eastAsia="標楷體" w:hAnsi="標楷體"/>
                <w:sz w:val="20"/>
              </w:rPr>
            </w:pPr>
            <w:r w:rsidRPr="007C4FC3">
              <w:rPr>
                <w:rFonts w:ascii="標楷體" w:eastAsia="標楷體" w:hAnsi="標楷體" w:hint="eastAsia"/>
                <w:sz w:val="20"/>
              </w:rPr>
              <w:t>8</w:t>
            </w:r>
            <w:r w:rsidRPr="007C4FC3">
              <w:rPr>
                <w:rFonts w:ascii="標楷體" w:eastAsia="標楷體" w:hAnsi="標楷體"/>
                <w:sz w:val="20"/>
              </w:rPr>
              <w:t>,599</w:t>
            </w:r>
          </w:p>
        </w:tc>
        <w:tc>
          <w:tcPr>
            <w:tcW w:w="566" w:type="dxa"/>
            <w:shd w:val="clear" w:color="auto" w:fill="auto"/>
          </w:tcPr>
          <w:p w:rsidR="00786A05" w:rsidRPr="007C4FC3" w:rsidRDefault="00786A05" w:rsidP="007B013D">
            <w:pPr>
              <w:jc w:val="right"/>
              <w:rPr>
                <w:rFonts w:ascii="標楷體" w:eastAsia="標楷體" w:hAnsi="標楷體"/>
                <w:sz w:val="20"/>
              </w:rPr>
            </w:pPr>
            <w:r w:rsidRPr="007C4FC3">
              <w:rPr>
                <w:rFonts w:ascii="標楷體" w:eastAsia="標楷體" w:hAnsi="標楷體" w:hint="eastAsia"/>
                <w:sz w:val="20"/>
              </w:rPr>
              <w:t>1</w:t>
            </w:r>
            <w:r w:rsidRPr="007C4FC3">
              <w:rPr>
                <w:rFonts w:ascii="標楷體" w:eastAsia="標楷體" w:hAnsi="標楷體"/>
                <w:sz w:val="20"/>
              </w:rPr>
              <w:t>5.94%</w:t>
            </w:r>
          </w:p>
        </w:tc>
      </w:tr>
      <w:tr w:rsidR="00786A05" w:rsidRPr="007C4FC3" w:rsidTr="007B013D">
        <w:trPr>
          <w:trHeight w:val="253"/>
        </w:trPr>
        <w:tc>
          <w:tcPr>
            <w:tcW w:w="2547" w:type="dxa"/>
            <w:shd w:val="clear" w:color="auto" w:fill="auto"/>
          </w:tcPr>
          <w:p w:rsidR="00786A05" w:rsidRPr="007C4FC3" w:rsidRDefault="00786A05" w:rsidP="007B013D">
            <w:pPr>
              <w:rPr>
                <w:rFonts w:ascii="標楷體" w:eastAsia="標楷體" w:hAnsi="標楷體"/>
                <w:sz w:val="20"/>
              </w:rPr>
            </w:pPr>
            <w:r w:rsidRPr="007C4FC3">
              <w:rPr>
                <w:rFonts w:ascii="標楷體" w:eastAsia="標楷體" w:hAnsi="標楷體" w:hint="eastAsia"/>
                <w:sz w:val="20"/>
              </w:rPr>
              <w:t>電影院</w:t>
            </w:r>
          </w:p>
        </w:tc>
        <w:tc>
          <w:tcPr>
            <w:tcW w:w="1417" w:type="dxa"/>
            <w:shd w:val="clear" w:color="auto" w:fill="auto"/>
          </w:tcPr>
          <w:p w:rsidR="00786A05" w:rsidRPr="007C4FC3" w:rsidRDefault="00786A05" w:rsidP="007B013D">
            <w:pPr>
              <w:jc w:val="right"/>
              <w:rPr>
                <w:rFonts w:ascii="標楷體" w:eastAsia="標楷體" w:hAnsi="標楷體"/>
                <w:sz w:val="20"/>
              </w:rPr>
            </w:pPr>
            <w:r w:rsidRPr="007C4FC3">
              <w:rPr>
                <w:rFonts w:ascii="標楷體" w:eastAsia="標楷體" w:hAnsi="標楷體" w:hint="eastAsia"/>
                <w:sz w:val="20"/>
              </w:rPr>
              <w:t>6</w:t>
            </w:r>
            <w:r w:rsidRPr="007C4FC3">
              <w:rPr>
                <w:rFonts w:ascii="標楷體" w:eastAsia="標楷體" w:hAnsi="標楷體"/>
                <w:sz w:val="20"/>
              </w:rPr>
              <w:t>,037</w:t>
            </w:r>
          </w:p>
        </w:tc>
        <w:tc>
          <w:tcPr>
            <w:tcW w:w="566" w:type="dxa"/>
            <w:shd w:val="clear" w:color="auto" w:fill="auto"/>
          </w:tcPr>
          <w:p w:rsidR="00786A05" w:rsidRPr="007C4FC3" w:rsidRDefault="00786A05" w:rsidP="007B013D">
            <w:pPr>
              <w:jc w:val="right"/>
              <w:rPr>
                <w:rFonts w:ascii="標楷體" w:eastAsia="標楷體" w:hAnsi="標楷體"/>
                <w:sz w:val="20"/>
              </w:rPr>
            </w:pPr>
            <w:r w:rsidRPr="007C4FC3">
              <w:rPr>
                <w:rFonts w:ascii="標楷體" w:eastAsia="標楷體" w:hAnsi="標楷體" w:hint="eastAsia"/>
                <w:sz w:val="20"/>
              </w:rPr>
              <w:t>1</w:t>
            </w:r>
            <w:r w:rsidRPr="007C4FC3">
              <w:rPr>
                <w:rFonts w:ascii="標楷體" w:eastAsia="標楷體" w:hAnsi="標楷體"/>
                <w:sz w:val="20"/>
              </w:rPr>
              <w:t>1.19%</w:t>
            </w:r>
          </w:p>
        </w:tc>
      </w:tr>
      <w:tr w:rsidR="00786A05" w:rsidRPr="007C4FC3" w:rsidTr="007B013D">
        <w:trPr>
          <w:trHeight w:val="243"/>
        </w:trPr>
        <w:tc>
          <w:tcPr>
            <w:tcW w:w="2547" w:type="dxa"/>
            <w:shd w:val="clear" w:color="auto" w:fill="auto"/>
          </w:tcPr>
          <w:p w:rsidR="00786A05" w:rsidRPr="007C4FC3" w:rsidRDefault="00786A05" w:rsidP="007B013D">
            <w:pPr>
              <w:rPr>
                <w:rFonts w:ascii="標楷體" w:eastAsia="標楷體" w:hAnsi="標楷體"/>
                <w:sz w:val="20"/>
              </w:rPr>
            </w:pPr>
            <w:r w:rsidRPr="007C4FC3">
              <w:rPr>
                <w:rFonts w:ascii="標楷體" w:eastAsia="標楷體" w:hAnsi="標楷體" w:hint="eastAsia"/>
                <w:sz w:val="20"/>
              </w:rPr>
              <w:t>文創工藝</w:t>
            </w:r>
          </w:p>
        </w:tc>
        <w:tc>
          <w:tcPr>
            <w:tcW w:w="1417" w:type="dxa"/>
            <w:shd w:val="clear" w:color="auto" w:fill="auto"/>
          </w:tcPr>
          <w:p w:rsidR="00786A05" w:rsidRPr="007C4FC3" w:rsidRDefault="00786A05" w:rsidP="007B013D">
            <w:pPr>
              <w:jc w:val="right"/>
              <w:rPr>
                <w:rFonts w:ascii="標楷體" w:eastAsia="標楷體" w:hAnsi="標楷體"/>
                <w:sz w:val="20"/>
              </w:rPr>
            </w:pPr>
            <w:r w:rsidRPr="007C4FC3">
              <w:rPr>
                <w:rFonts w:ascii="標楷體" w:eastAsia="標楷體" w:hAnsi="標楷體" w:hint="eastAsia"/>
                <w:sz w:val="20"/>
              </w:rPr>
              <w:t>5</w:t>
            </w:r>
            <w:r w:rsidRPr="007C4FC3">
              <w:rPr>
                <w:rFonts w:ascii="標楷體" w:eastAsia="標楷體" w:hAnsi="標楷體"/>
                <w:sz w:val="20"/>
              </w:rPr>
              <w:t>,975</w:t>
            </w:r>
          </w:p>
        </w:tc>
        <w:tc>
          <w:tcPr>
            <w:tcW w:w="566" w:type="dxa"/>
            <w:shd w:val="clear" w:color="auto" w:fill="auto"/>
          </w:tcPr>
          <w:p w:rsidR="00786A05" w:rsidRPr="007C4FC3" w:rsidRDefault="00786A05" w:rsidP="007B013D">
            <w:pPr>
              <w:jc w:val="right"/>
              <w:rPr>
                <w:rFonts w:ascii="標楷體" w:eastAsia="標楷體" w:hAnsi="標楷體"/>
                <w:sz w:val="20"/>
              </w:rPr>
            </w:pPr>
            <w:r w:rsidRPr="007C4FC3">
              <w:rPr>
                <w:rFonts w:ascii="標楷體" w:eastAsia="標楷體" w:hAnsi="標楷體" w:hint="eastAsia"/>
                <w:sz w:val="20"/>
              </w:rPr>
              <w:t>1</w:t>
            </w:r>
            <w:r w:rsidRPr="007C4FC3">
              <w:rPr>
                <w:rFonts w:ascii="標楷體" w:eastAsia="標楷體" w:hAnsi="標楷體"/>
                <w:sz w:val="20"/>
              </w:rPr>
              <w:t>1.07%</w:t>
            </w:r>
          </w:p>
        </w:tc>
      </w:tr>
      <w:tr w:rsidR="00786A05" w:rsidRPr="007C4FC3" w:rsidTr="007B013D">
        <w:trPr>
          <w:trHeight w:val="253"/>
        </w:trPr>
        <w:tc>
          <w:tcPr>
            <w:tcW w:w="2547" w:type="dxa"/>
            <w:shd w:val="clear" w:color="auto" w:fill="auto"/>
          </w:tcPr>
          <w:p w:rsidR="00786A05" w:rsidRPr="007C4FC3" w:rsidRDefault="00786A05" w:rsidP="007B013D">
            <w:pPr>
              <w:rPr>
                <w:rFonts w:ascii="標楷體" w:eastAsia="標楷體" w:hAnsi="標楷體"/>
                <w:sz w:val="20"/>
              </w:rPr>
            </w:pPr>
            <w:r w:rsidRPr="007C4FC3">
              <w:rPr>
                <w:rFonts w:ascii="標楷體" w:eastAsia="標楷體" w:hAnsi="標楷體" w:hint="eastAsia"/>
                <w:sz w:val="20"/>
              </w:rPr>
              <w:t>流行音樂</w:t>
            </w:r>
          </w:p>
        </w:tc>
        <w:tc>
          <w:tcPr>
            <w:tcW w:w="1417" w:type="dxa"/>
            <w:shd w:val="clear" w:color="auto" w:fill="auto"/>
          </w:tcPr>
          <w:p w:rsidR="00786A05" w:rsidRPr="007C4FC3" w:rsidRDefault="00786A05" w:rsidP="007B013D">
            <w:pPr>
              <w:jc w:val="right"/>
              <w:rPr>
                <w:rFonts w:ascii="標楷體" w:eastAsia="標楷體" w:hAnsi="標楷體"/>
                <w:sz w:val="20"/>
              </w:rPr>
            </w:pPr>
            <w:r w:rsidRPr="007C4FC3">
              <w:rPr>
                <w:rFonts w:ascii="標楷體" w:eastAsia="標楷體" w:hAnsi="標楷體" w:hint="eastAsia"/>
                <w:sz w:val="20"/>
              </w:rPr>
              <w:t>4</w:t>
            </w:r>
            <w:r w:rsidRPr="007C4FC3">
              <w:rPr>
                <w:rFonts w:ascii="標楷體" w:eastAsia="標楷體" w:hAnsi="標楷體"/>
                <w:sz w:val="20"/>
              </w:rPr>
              <w:t>,771</w:t>
            </w:r>
          </w:p>
        </w:tc>
        <w:tc>
          <w:tcPr>
            <w:tcW w:w="566" w:type="dxa"/>
            <w:shd w:val="clear" w:color="auto" w:fill="auto"/>
          </w:tcPr>
          <w:p w:rsidR="00786A05" w:rsidRPr="007C4FC3" w:rsidRDefault="00786A05" w:rsidP="007B013D">
            <w:pPr>
              <w:jc w:val="right"/>
              <w:rPr>
                <w:rFonts w:ascii="標楷體" w:eastAsia="標楷體" w:hAnsi="標楷體"/>
                <w:sz w:val="20"/>
              </w:rPr>
            </w:pPr>
            <w:r w:rsidRPr="007C4FC3">
              <w:rPr>
                <w:rFonts w:ascii="標楷體" w:eastAsia="標楷體" w:hAnsi="標楷體" w:hint="eastAsia"/>
                <w:sz w:val="20"/>
              </w:rPr>
              <w:t>8</w:t>
            </w:r>
            <w:r w:rsidRPr="007C4FC3">
              <w:rPr>
                <w:rFonts w:ascii="標楷體" w:eastAsia="標楷體" w:hAnsi="標楷體"/>
                <w:sz w:val="20"/>
              </w:rPr>
              <w:t>.84%</w:t>
            </w:r>
          </w:p>
        </w:tc>
      </w:tr>
      <w:tr w:rsidR="00786A05" w:rsidRPr="007C4FC3" w:rsidTr="007B013D">
        <w:trPr>
          <w:trHeight w:val="253"/>
        </w:trPr>
        <w:tc>
          <w:tcPr>
            <w:tcW w:w="2547" w:type="dxa"/>
            <w:shd w:val="clear" w:color="auto" w:fill="auto"/>
          </w:tcPr>
          <w:p w:rsidR="00786A05" w:rsidRPr="007C4FC3" w:rsidRDefault="00786A05" w:rsidP="007B013D">
            <w:pPr>
              <w:rPr>
                <w:rFonts w:ascii="標楷體" w:eastAsia="標楷體" w:hAnsi="標楷體"/>
                <w:sz w:val="20"/>
              </w:rPr>
            </w:pPr>
            <w:r w:rsidRPr="007C4FC3">
              <w:rPr>
                <w:rFonts w:ascii="標楷體" w:eastAsia="標楷體" w:hAnsi="標楷體" w:hint="eastAsia"/>
                <w:sz w:val="20"/>
              </w:rPr>
              <w:t>博物館及地方文化館</w:t>
            </w:r>
          </w:p>
        </w:tc>
        <w:tc>
          <w:tcPr>
            <w:tcW w:w="1417" w:type="dxa"/>
            <w:shd w:val="clear" w:color="auto" w:fill="auto"/>
          </w:tcPr>
          <w:p w:rsidR="00786A05" w:rsidRPr="007C4FC3" w:rsidRDefault="00786A05" w:rsidP="007B013D">
            <w:pPr>
              <w:jc w:val="right"/>
              <w:rPr>
                <w:rFonts w:ascii="標楷體" w:eastAsia="標楷體" w:hAnsi="標楷體"/>
                <w:sz w:val="20"/>
              </w:rPr>
            </w:pPr>
            <w:r w:rsidRPr="007C4FC3">
              <w:rPr>
                <w:rFonts w:ascii="標楷體" w:eastAsia="標楷體" w:hAnsi="標楷體" w:hint="eastAsia"/>
                <w:sz w:val="20"/>
              </w:rPr>
              <w:t>1</w:t>
            </w:r>
            <w:r w:rsidRPr="007C4FC3">
              <w:rPr>
                <w:rFonts w:ascii="標楷體" w:eastAsia="標楷體" w:hAnsi="標楷體"/>
                <w:sz w:val="20"/>
              </w:rPr>
              <w:t>,469</w:t>
            </w:r>
          </w:p>
        </w:tc>
        <w:tc>
          <w:tcPr>
            <w:tcW w:w="566" w:type="dxa"/>
            <w:shd w:val="clear" w:color="auto" w:fill="auto"/>
          </w:tcPr>
          <w:p w:rsidR="00786A05" w:rsidRPr="007C4FC3" w:rsidRDefault="00786A05" w:rsidP="007B013D">
            <w:pPr>
              <w:jc w:val="right"/>
              <w:rPr>
                <w:rFonts w:ascii="標楷體" w:eastAsia="標楷體" w:hAnsi="標楷體"/>
                <w:sz w:val="20"/>
              </w:rPr>
            </w:pPr>
            <w:r w:rsidRPr="007C4FC3">
              <w:rPr>
                <w:rFonts w:ascii="標楷體" w:eastAsia="標楷體" w:hAnsi="標楷體" w:hint="eastAsia"/>
                <w:sz w:val="20"/>
              </w:rPr>
              <w:t>2</w:t>
            </w:r>
            <w:r w:rsidRPr="007C4FC3">
              <w:rPr>
                <w:rFonts w:ascii="標楷體" w:eastAsia="標楷體" w:hAnsi="標楷體"/>
                <w:sz w:val="20"/>
              </w:rPr>
              <w:t>.72%</w:t>
            </w:r>
          </w:p>
        </w:tc>
      </w:tr>
      <w:tr w:rsidR="00786A05" w:rsidRPr="007C4FC3" w:rsidTr="007B013D">
        <w:trPr>
          <w:trHeight w:val="243"/>
        </w:trPr>
        <w:tc>
          <w:tcPr>
            <w:tcW w:w="2547" w:type="dxa"/>
            <w:shd w:val="clear" w:color="auto" w:fill="auto"/>
          </w:tcPr>
          <w:p w:rsidR="00786A05" w:rsidRPr="007C4FC3" w:rsidRDefault="00786A05" w:rsidP="007B013D">
            <w:pPr>
              <w:rPr>
                <w:rFonts w:ascii="標楷體" w:eastAsia="標楷體" w:hAnsi="標楷體"/>
                <w:sz w:val="20"/>
              </w:rPr>
            </w:pPr>
            <w:r w:rsidRPr="007C4FC3">
              <w:rPr>
                <w:rFonts w:ascii="標楷體" w:eastAsia="標楷體" w:hAnsi="標楷體" w:hint="eastAsia"/>
                <w:sz w:val="20"/>
              </w:rPr>
              <w:t>文資保存與社區營造場域</w:t>
            </w:r>
          </w:p>
        </w:tc>
        <w:tc>
          <w:tcPr>
            <w:tcW w:w="1417" w:type="dxa"/>
            <w:shd w:val="clear" w:color="auto" w:fill="auto"/>
          </w:tcPr>
          <w:p w:rsidR="00786A05" w:rsidRPr="007C4FC3" w:rsidRDefault="00786A05" w:rsidP="007B013D">
            <w:pPr>
              <w:jc w:val="right"/>
              <w:rPr>
                <w:rFonts w:ascii="標楷體" w:eastAsia="標楷體" w:hAnsi="標楷體"/>
                <w:sz w:val="20"/>
              </w:rPr>
            </w:pPr>
            <w:r w:rsidRPr="007C4FC3">
              <w:rPr>
                <w:rFonts w:ascii="標楷體" w:eastAsia="標楷體" w:hAnsi="標楷體" w:hint="eastAsia"/>
                <w:sz w:val="20"/>
              </w:rPr>
              <w:t>9</w:t>
            </w:r>
            <w:r w:rsidRPr="007C4FC3">
              <w:rPr>
                <w:rFonts w:ascii="標楷體" w:eastAsia="標楷體" w:hAnsi="標楷體"/>
                <w:sz w:val="20"/>
              </w:rPr>
              <w:t>28</w:t>
            </w:r>
          </w:p>
        </w:tc>
        <w:tc>
          <w:tcPr>
            <w:tcW w:w="566" w:type="dxa"/>
            <w:shd w:val="clear" w:color="auto" w:fill="auto"/>
          </w:tcPr>
          <w:p w:rsidR="00786A05" w:rsidRPr="007C4FC3" w:rsidRDefault="00786A05" w:rsidP="007B013D">
            <w:pPr>
              <w:jc w:val="right"/>
              <w:rPr>
                <w:rFonts w:ascii="標楷體" w:eastAsia="標楷體" w:hAnsi="標楷體"/>
                <w:sz w:val="20"/>
              </w:rPr>
            </w:pPr>
            <w:r w:rsidRPr="007C4FC3">
              <w:rPr>
                <w:rFonts w:ascii="標楷體" w:eastAsia="標楷體" w:hAnsi="標楷體" w:hint="eastAsia"/>
                <w:sz w:val="20"/>
              </w:rPr>
              <w:t>1</w:t>
            </w:r>
            <w:r w:rsidRPr="007C4FC3">
              <w:rPr>
                <w:rFonts w:ascii="標楷體" w:eastAsia="標楷體" w:hAnsi="標楷體"/>
                <w:sz w:val="20"/>
              </w:rPr>
              <w:t>.72%</w:t>
            </w:r>
          </w:p>
        </w:tc>
      </w:tr>
      <w:tr w:rsidR="00786A05" w:rsidRPr="007C4FC3" w:rsidTr="007B013D">
        <w:trPr>
          <w:trHeight w:val="253"/>
        </w:trPr>
        <w:tc>
          <w:tcPr>
            <w:tcW w:w="2547" w:type="dxa"/>
            <w:shd w:val="clear" w:color="auto" w:fill="auto"/>
          </w:tcPr>
          <w:p w:rsidR="00786A05" w:rsidRPr="007C4FC3" w:rsidRDefault="00786A05" w:rsidP="007B013D">
            <w:pPr>
              <w:rPr>
                <w:rFonts w:ascii="標楷體" w:eastAsia="標楷體" w:hAnsi="標楷體"/>
                <w:sz w:val="20"/>
              </w:rPr>
            </w:pPr>
            <w:r w:rsidRPr="007C4FC3">
              <w:rPr>
                <w:rFonts w:ascii="標楷體" w:eastAsia="標楷體" w:hAnsi="標楷體" w:hint="eastAsia"/>
                <w:sz w:val="20"/>
              </w:rPr>
              <w:t>總計</w:t>
            </w:r>
          </w:p>
        </w:tc>
        <w:tc>
          <w:tcPr>
            <w:tcW w:w="1417" w:type="dxa"/>
            <w:shd w:val="clear" w:color="auto" w:fill="auto"/>
          </w:tcPr>
          <w:p w:rsidR="00786A05" w:rsidRPr="007C4FC3" w:rsidRDefault="00786A05" w:rsidP="007B013D">
            <w:pPr>
              <w:jc w:val="right"/>
              <w:rPr>
                <w:rFonts w:ascii="標楷體" w:eastAsia="標楷體" w:hAnsi="標楷體"/>
                <w:sz w:val="20"/>
              </w:rPr>
            </w:pPr>
            <w:r w:rsidRPr="007C4FC3">
              <w:rPr>
                <w:rFonts w:ascii="標楷體" w:eastAsia="標楷體" w:hAnsi="標楷體" w:hint="eastAsia"/>
                <w:sz w:val="20"/>
              </w:rPr>
              <w:t>5</w:t>
            </w:r>
            <w:r w:rsidRPr="007C4FC3">
              <w:rPr>
                <w:rFonts w:ascii="標楷體" w:eastAsia="標楷體" w:hAnsi="標楷體"/>
                <w:sz w:val="20"/>
              </w:rPr>
              <w:t>3,961</w:t>
            </w:r>
          </w:p>
        </w:tc>
        <w:tc>
          <w:tcPr>
            <w:tcW w:w="566" w:type="dxa"/>
            <w:shd w:val="clear" w:color="auto" w:fill="auto"/>
          </w:tcPr>
          <w:p w:rsidR="00786A05" w:rsidRPr="007C4FC3" w:rsidRDefault="00786A05" w:rsidP="007B013D">
            <w:pPr>
              <w:jc w:val="right"/>
              <w:rPr>
                <w:rFonts w:ascii="標楷體" w:eastAsia="標楷體" w:hAnsi="標楷體"/>
                <w:sz w:val="20"/>
              </w:rPr>
            </w:pPr>
            <w:r w:rsidRPr="007C4FC3">
              <w:rPr>
                <w:rFonts w:ascii="標楷體" w:eastAsia="標楷體" w:hAnsi="標楷體" w:hint="eastAsia"/>
                <w:sz w:val="20"/>
              </w:rPr>
              <w:t>1</w:t>
            </w:r>
            <w:r w:rsidRPr="007C4FC3">
              <w:rPr>
                <w:rFonts w:ascii="標楷體" w:eastAsia="標楷體" w:hAnsi="標楷體"/>
                <w:sz w:val="20"/>
              </w:rPr>
              <w:t>00.00%</w:t>
            </w:r>
          </w:p>
        </w:tc>
      </w:tr>
    </w:tbl>
    <w:p w:rsidR="00786A05" w:rsidRPr="00A40C60" w:rsidRDefault="00786A05" w:rsidP="007B013D">
      <w:pPr>
        <w:overflowPunct w:val="0"/>
        <w:spacing w:line="500" w:lineRule="exact"/>
        <w:jc w:val="both"/>
        <w:rPr>
          <w:rFonts w:ascii="標楷體" w:eastAsia="標楷體" w:hAnsi="標楷體"/>
          <w:sz w:val="32"/>
          <w:szCs w:val="32"/>
        </w:rPr>
      </w:pPr>
    </w:p>
    <w:p w:rsidR="00786A05" w:rsidRPr="00A72CAE" w:rsidRDefault="00786A05" w:rsidP="007B013D">
      <w:pPr>
        <w:overflowPunct w:val="0"/>
        <w:spacing w:line="500" w:lineRule="exact"/>
        <w:ind w:firstLineChars="4400" w:firstLine="7906"/>
        <w:jc w:val="both"/>
        <w:rPr>
          <w:rFonts w:ascii="標楷體" w:eastAsia="標楷體" w:hAnsi="標楷體"/>
          <w:w w:val="90"/>
          <w:sz w:val="20"/>
        </w:rPr>
      </w:pPr>
      <w:r w:rsidRPr="00A72CAE">
        <w:rPr>
          <w:rFonts w:ascii="標楷體" w:eastAsia="標楷體" w:hAnsi="標楷體" w:hint="eastAsia"/>
          <w:w w:val="90"/>
          <w:sz w:val="20"/>
        </w:rPr>
        <w:t>資料來源:文化部</w:t>
      </w:r>
    </w:p>
    <w:p w:rsidR="00786A05" w:rsidRPr="00A40C60" w:rsidRDefault="00786A05" w:rsidP="007B013D">
      <w:pPr>
        <w:overflowPunct w:val="0"/>
        <w:spacing w:line="48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提案人：萬美玲</w:t>
      </w:r>
    </w:p>
    <w:p w:rsidR="00786A05" w:rsidRPr="00A40C60" w:rsidRDefault="00786A05" w:rsidP="007B013D">
      <w:pPr>
        <w:overflowPunct w:val="0"/>
        <w:spacing w:line="48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連署人：鄭正鈐　鄭麗文</w:t>
      </w:r>
    </w:p>
    <w:p w:rsidR="00786A05" w:rsidRDefault="00786A05" w:rsidP="007B013D">
      <w:pPr>
        <w:overflowPunct w:val="0"/>
        <w:spacing w:line="520" w:lineRule="exact"/>
        <w:ind w:leftChars="150" w:left="1000" w:hangingChars="200" w:hanging="640"/>
        <w:jc w:val="both"/>
        <w:rPr>
          <w:rFonts w:ascii="標楷體" w:eastAsia="標楷體" w:hAnsi="標楷體"/>
          <w:bCs/>
          <w:snapToGrid w:val="0"/>
          <w:sz w:val="32"/>
          <w:szCs w:val="32"/>
        </w:rPr>
      </w:pPr>
      <w:r w:rsidRPr="00A40C60">
        <w:rPr>
          <w:rFonts w:ascii="標楷體" w:eastAsia="標楷體" w:hAnsi="標楷體" w:hint="eastAsia"/>
          <w:bCs/>
          <w:snapToGrid w:val="0"/>
          <w:sz w:val="32"/>
          <w:szCs w:val="32"/>
        </w:rPr>
        <w:t>(四十八)113年度文化部預算編列180億9</w:t>
      </w:r>
      <w:r w:rsidRPr="00A40C60">
        <w:rPr>
          <w:rFonts w:ascii="標楷體" w:eastAsia="標楷體" w:hAnsi="標楷體"/>
          <w:bCs/>
          <w:snapToGrid w:val="0"/>
          <w:sz w:val="32"/>
          <w:szCs w:val="32"/>
        </w:rPr>
        <w:t>,</w:t>
      </w:r>
      <w:r w:rsidRPr="00A40C60">
        <w:rPr>
          <w:rFonts w:ascii="標楷體" w:eastAsia="標楷體" w:hAnsi="標楷體" w:hint="eastAsia"/>
          <w:bCs/>
          <w:snapToGrid w:val="0"/>
          <w:sz w:val="32"/>
          <w:szCs w:val="32"/>
        </w:rPr>
        <w:t>027萬5千元，分別於</w:t>
      </w:r>
      <w:r w:rsidRPr="00A40C60">
        <w:rPr>
          <w:rFonts w:ascii="標楷體" w:eastAsia="標楷體" w:hAnsi="標楷體" w:hint="eastAsia"/>
          <w:bCs/>
          <w:snapToGrid w:val="0"/>
          <w:sz w:val="32"/>
          <w:szCs w:val="32"/>
        </w:rPr>
        <w:lastRenderedPageBreak/>
        <w:t>藝術業務推展與輔導、視覺及表演藝術之策劃與發展、人文文學及出版業務推展與輔導、文化創意產業發展業務、文化資源業務推動與輔導、影視及流行音樂推動與輔導、影視及流行音樂策劃與發展、文化交流業務等8項工作計畫編列44億4,068萬3千元預算</w:t>
      </w:r>
      <w:r>
        <w:rPr>
          <w:rFonts w:ascii="標楷體" w:eastAsia="標楷體" w:hAnsi="標楷體" w:hint="eastAsia"/>
          <w:bCs/>
          <w:snapToGrid w:val="0"/>
          <w:sz w:val="32"/>
          <w:szCs w:val="32"/>
        </w:rPr>
        <w:t>捐補</w:t>
      </w:r>
      <w:r w:rsidRPr="00A40C60">
        <w:rPr>
          <w:rFonts w:ascii="標楷體" w:eastAsia="標楷體" w:hAnsi="標楷體" w:hint="eastAsia"/>
          <w:bCs/>
          <w:snapToGrid w:val="0"/>
          <w:sz w:val="32"/>
          <w:szCs w:val="32"/>
        </w:rPr>
        <w:t>助其所屬財團法人。然查，文化部補助之11家財團法人中，有6家財團法人收入高度仰賴政府補捐助，其政府委辦</w:t>
      </w:r>
      <w:r>
        <w:rPr>
          <w:rFonts w:ascii="標楷體" w:eastAsia="標楷體" w:hAnsi="標楷體" w:hint="eastAsia"/>
          <w:bCs/>
          <w:snapToGrid w:val="0"/>
          <w:sz w:val="32"/>
          <w:szCs w:val="32"/>
        </w:rPr>
        <w:t>捐補</w:t>
      </w:r>
      <w:r w:rsidRPr="00A40C60">
        <w:rPr>
          <w:rFonts w:ascii="標楷體" w:eastAsia="標楷體" w:hAnsi="標楷體" w:hint="eastAsia"/>
          <w:bCs/>
          <w:snapToGrid w:val="0"/>
          <w:sz w:val="32"/>
          <w:szCs w:val="32"/>
        </w:rPr>
        <w:t>助</w:t>
      </w:r>
      <w:r w:rsidRPr="00A40C60">
        <w:rPr>
          <w:rFonts w:ascii="標楷體" w:eastAsia="標楷體" w:hAnsi="標楷體" w:hint="eastAsia"/>
          <w:sz w:val="32"/>
          <w:szCs w:val="32"/>
        </w:rPr>
        <w:t>占</w:t>
      </w:r>
      <w:r w:rsidRPr="00A40C60">
        <w:rPr>
          <w:rFonts w:ascii="標楷體" w:eastAsia="標楷體" w:hAnsi="標楷體" w:hint="eastAsia"/>
          <w:bCs/>
          <w:snapToGrid w:val="0"/>
          <w:sz w:val="32"/>
          <w:szCs w:val="32"/>
        </w:rPr>
        <w:t>其總收入比率均於八成五以上，甚有4家財團法人之政府委辦</w:t>
      </w:r>
      <w:r>
        <w:rPr>
          <w:rFonts w:ascii="標楷體" w:eastAsia="標楷體" w:hAnsi="標楷體" w:hint="eastAsia"/>
          <w:bCs/>
          <w:snapToGrid w:val="0"/>
          <w:sz w:val="32"/>
          <w:szCs w:val="32"/>
        </w:rPr>
        <w:t>捐補</w:t>
      </w:r>
      <w:r w:rsidRPr="00A40C60">
        <w:rPr>
          <w:rFonts w:ascii="標楷體" w:eastAsia="標楷體" w:hAnsi="標楷體" w:hint="eastAsia"/>
          <w:bCs/>
          <w:snapToGrid w:val="0"/>
          <w:sz w:val="32"/>
          <w:szCs w:val="32"/>
        </w:rPr>
        <w:t>助</w:t>
      </w:r>
      <w:r w:rsidRPr="00A40C60">
        <w:rPr>
          <w:rFonts w:ascii="標楷體" w:eastAsia="標楷體" w:hAnsi="標楷體" w:hint="eastAsia"/>
          <w:sz w:val="32"/>
          <w:szCs w:val="32"/>
        </w:rPr>
        <w:t>占</w:t>
      </w:r>
      <w:r w:rsidRPr="00A40C60">
        <w:rPr>
          <w:rFonts w:ascii="標楷體" w:eastAsia="標楷體" w:hAnsi="標楷體" w:hint="eastAsia"/>
          <w:bCs/>
          <w:snapToGrid w:val="0"/>
          <w:sz w:val="32"/>
          <w:szCs w:val="32"/>
        </w:rPr>
        <w:t>其總收入達九成以上，其自有籌措財源之能力實有改善之必要，文化部應督促並協助財團法人提升自籌經費能力。</w:t>
      </w:r>
      <w:r>
        <w:rPr>
          <w:rFonts w:ascii="標楷體" w:eastAsia="標楷體" w:hAnsi="標楷體" w:hint="eastAsia"/>
          <w:bCs/>
          <w:snapToGrid w:val="0"/>
          <w:sz w:val="32"/>
          <w:szCs w:val="32"/>
        </w:rPr>
        <w:t>1</w:t>
      </w:r>
    </w:p>
    <w:p w:rsidR="00786A05" w:rsidRPr="00A40C60" w:rsidRDefault="00786A05" w:rsidP="007B013D">
      <w:pPr>
        <w:overflowPunct w:val="0"/>
        <w:spacing w:line="480" w:lineRule="exact"/>
        <w:ind w:leftChars="150" w:left="1000" w:hangingChars="200" w:hanging="640"/>
        <w:jc w:val="both"/>
        <w:rPr>
          <w:rFonts w:ascii="標楷體" w:eastAsia="標楷體" w:hAnsi="標楷體"/>
          <w:bCs/>
          <w:snapToGrid w:val="0"/>
          <w:sz w:val="32"/>
          <w:szCs w:val="32"/>
        </w:rPr>
      </w:pPr>
    </w:p>
    <w:p w:rsidR="00786A05" w:rsidRPr="0055381E" w:rsidRDefault="00786A05" w:rsidP="007B013D">
      <w:pPr>
        <w:snapToGrid w:val="0"/>
        <w:spacing w:line="276" w:lineRule="auto"/>
        <w:jc w:val="center"/>
        <w:rPr>
          <w:rFonts w:eastAsia="標楷體"/>
          <w:szCs w:val="24"/>
        </w:rPr>
      </w:pPr>
      <w:r w:rsidRPr="0055381E">
        <w:rPr>
          <w:rFonts w:eastAsia="標楷體" w:hint="eastAsia"/>
          <w:szCs w:val="24"/>
        </w:rPr>
        <w:t>文化部主管財團法人</w:t>
      </w:r>
      <w:r w:rsidRPr="0055381E">
        <w:rPr>
          <w:rFonts w:eastAsia="標楷體" w:hint="eastAsia"/>
          <w:szCs w:val="24"/>
        </w:rPr>
        <w:t>1</w:t>
      </w:r>
      <w:r w:rsidRPr="0055381E">
        <w:rPr>
          <w:rFonts w:eastAsia="標楷體"/>
          <w:szCs w:val="24"/>
        </w:rPr>
        <w:t>11</w:t>
      </w:r>
      <w:r w:rsidRPr="0055381E">
        <w:rPr>
          <w:rFonts w:eastAsia="標楷體" w:hint="eastAsia"/>
          <w:szCs w:val="24"/>
        </w:rPr>
        <w:t>年度至</w:t>
      </w:r>
      <w:r w:rsidRPr="0055381E">
        <w:rPr>
          <w:rFonts w:eastAsia="標楷體" w:hint="eastAsia"/>
          <w:szCs w:val="24"/>
        </w:rPr>
        <w:t>113</w:t>
      </w:r>
      <w:r w:rsidRPr="0055381E">
        <w:rPr>
          <w:rFonts w:eastAsia="標楷體" w:hint="eastAsia"/>
          <w:szCs w:val="24"/>
        </w:rPr>
        <w:t>年度接受政府委辦、捐助及其收支情形一覽表</w:t>
      </w:r>
    </w:p>
    <w:p w:rsidR="00786A05" w:rsidRPr="00A40C60" w:rsidRDefault="00786A05" w:rsidP="007B013D">
      <w:pPr>
        <w:snapToGrid w:val="0"/>
        <w:jc w:val="both"/>
        <w:rPr>
          <w:rFonts w:ascii="標楷體" w:eastAsia="標楷體" w:hAnsi="標楷體"/>
          <w:sz w:val="20"/>
        </w:rPr>
      </w:pPr>
      <w:r w:rsidRPr="00A40C60">
        <w:rPr>
          <w:rFonts w:eastAsia="標楷體" w:hint="eastAsia"/>
          <w:sz w:val="20"/>
        </w:rPr>
        <w:t xml:space="preserve">                                                                </w:t>
      </w:r>
      <w:r>
        <w:rPr>
          <w:rFonts w:eastAsia="標楷體"/>
          <w:sz w:val="20"/>
        </w:rPr>
        <w:t xml:space="preserve">           </w:t>
      </w:r>
      <w:r w:rsidRPr="00A40C60">
        <w:rPr>
          <w:rFonts w:eastAsia="標楷體" w:hint="eastAsia"/>
          <w:sz w:val="20"/>
        </w:rPr>
        <w:t>單位：新台幣千元；</w:t>
      </w:r>
      <w:r w:rsidRPr="00A40C60">
        <w:rPr>
          <w:rFonts w:eastAsia="標楷體" w:hint="eastAsia"/>
          <w:sz w:val="20"/>
        </w:rPr>
        <w:t>%</w:t>
      </w:r>
    </w:p>
    <w:tbl>
      <w:tblPr>
        <w:tblW w:w="9772"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30"/>
        <w:gridCol w:w="870"/>
        <w:gridCol w:w="1136"/>
        <w:gridCol w:w="1005"/>
        <w:gridCol w:w="1255"/>
        <w:gridCol w:w="1005"/>
        <w:gridCol w:w="1088"/>
        <w:gridCol w:w="983"/>
      </w:tblGrid>
      <w:tr w:rsidR="00786A05" w:rsidRPr="00A40C60" w:rsidTr="007B013D">
        <w:trPr>
          <w:trHeight w:val="246"/>
        </w:trPr>
        <w:tc>
          <w:tcPr>
            <w:tcW w:w="2430" w:type="dxa"/>
            <w:vMerge w:val="restart"/>
            <w:shd w:val="clear" w:color="auto" w:fill="auto"/>
            <w:vAlign w:val="center"/>
          </w:tcPr>
          <w:p w:rsidR="00786A05" w:rsidRPr="00A40C60" w:rsidRDefault="00786A05" w:rsidP="007B013D">
            <w:pPr>
              <w:snapToGrid w:val="0"/>
              <w:spacing w:line="360" w:lineRule="exact"/>
              <w:jc w:val="both"/>
              <w:rPr>
                <w:rFonts w:eastAsia="標楷體"/>
                <w:sz w:val="20"/>
              </w:rPr>
            </w:pPr>
            <w:r w:rsidRPr="00A40C60">
              <w:rPr>
                <w:rFonts w:eastAsia="標楷體" w:hint="eastAsia"/>
                <w:sz w:val="20"/>
              </w:rPr>
              <w:t>財團法人名稱</w:t>
            </w:r>
          </w:p>
        </w:tc>
        <w:tc>
          <w:tcPr>
            <w:tcW w:w="870" w:type="dxa"/>
            <w:vMerge w:val="restart"/>
            <w:shd w:val="clear" w:color="auto" w:fill="auto"/>
            <w:vAlign w:val="center"/>
          </w:tcPr>
          <w:p w:rsidR="00786A05" w:rsidRPr="00A40C60" w:rsidRDefault="00786A05" w:rsidP="007B013D">
            <w:pPr>
              <w:snapToGrid w:val="0"/>
              <w:spacing w:line="360" w:lineRule="exact"/>
              <w:jc w:val="both"/>
              <w:rPr>
                <w:rFonts w:eastAsia="標楷體"/>
                <w:sz w:val="20"/>
              </w:rPr>
            </w:pPr>
            <w:r w:rsidRPr="00A40C60">
              <w:rPr>
                <w:rFonts w:eastAsia="標楷體" w:hint="eastAsia"/>
                <w:sz w:val="20"/>
              </w:rPr>
              <w:t>政府出資捐助比率</w:t>
            </w:r>
          </w:p>
        </w:tc>
        <w:tc>
          <w:tcPr>
            <w:tcW w:w="2141" w:type="dxa"/>
            <w:gridSpan w:val="2"/>
            <w:shd w:val="clear" w:color="auto" w:fill="auto"/>
            <w:vAlign w:val="center"/>
          </w:tcPr>
          <w:p w:rsidR="00786A05" w:rsidRPr="00A40C60" w:rsidRDefault="00786A05" w:rsidP="007B013D">
            <w:pPr>
              <w:snapToGrid w:val="0"/>
              <w:spacing w:line="360" w:lineRule="exact"/>
              <w:jc w:val="center"/>
              <w:rPr>
                <w:rFonts w:eastAsia="標楷體"/>
                <w:sz w:val="20"/>
              </w:rPr>
            </w:pPr>
            <w:r w:rsidRPr="00A40C60">
              <w:rPr>
                <w:rFonts w:eastAsia="標楷體" w:hint="eastAsia"/>
                <w:sz w:val="20"/>
              </w:rPr>
              <w:t>111</w:t>
            </w:r>
            <w:r w:rsidRPr="00A40C60">
              <w:rPr>
                <w:rFonts w:eastAsia="標楷體" w:hint="eastAsia"/>
                <w:sz w:val="20"/>
              </w:rPr>
              <w:t>年度決算數</w:t>
            </w:r>
          </w:p>
        </w:tc>
        <w:tc>
          <w:tcPr>
            <w:tcW w:w="2260" w:type="dxa"/>
            <w:gridSpan w:val="2"/>
            <w:shd w:val="clear" w:color="auto" w:fill="auto"/>
            <w:vAlign w:val="center"/>
          </w:tcPr>
          <w:p w:rsidR="00786A05" w:rsidRPr="00A40C60" w:rsidRDefault="00786A05" w:rsidP="007B013D">
            <w:pPr>
              <w:snapToGrid w:val="0"/>
              <w:spacing w:line="360" w:lineRule="exact"/>
              <w:jc w:val="center"/>
              <w:rPr>
                <w:rFonts w:eastAsia="標楷體"/>
                <w:sz w:val="20"/>
              </w:rPr>
            </w:pPr>
            <w:r w:rsidRPr="00A40C60">
              <w:rPr>
                <w:rFonts w:eastAsia="標楷體" w:hint="eastAsia"/>
                <w:sz w:val="20"/>
              </w:rPr>
              <w:t>11</w:t>
            </w:r>
            <w:r w:rsidRPr="00A40C60">
              <w:rPr>
                <w:rFonts w:eastAsia="標楷體"/>
                <w:sz w:val="20"/>
              </w:rPr>
              <w:t>2</w:t>
            </w:r>
            <w:r w:rsidRPr="00A40C60">
              <w:rPr>
                <w:rFonts w:eastAsia="標楷體" w:hint="eastAsia"/>
                <w:sz w:val="20"/>
              </w:rPr>
              <w:t>年度決算數</w:t>
            </w:r>
          </w:p>
        </w:tc>
        <w:tc>
          <w:tcPr>
            <w:tcW w:w="2071" w:type="dxa"/>
            <w:gridSpan w:val="2"/>
            <w:shd w:val="clear" w:color="auto" w:fill="auto"/>
            <w:vAlign w:val="center"/>
          </w:tcPr>
          <w:p w:rsidR="00786A05" w:rsidRPr="00A40C60" w:rsidRDefault="00786A05" w:rsidP="007B013D">
            <w:pPr>
              <w:snapToGrid w:val="0"/>
              <w:spacing w:line="360" w:lineRule="exact"/>
              <w:jc w:val="center"/>
              <w:rPr>
                <w:rFonts w:eastAsia="標楷體"/>
                <w:sz w:val="20"/>
              </w:rPr>
            </w:pPr>
            <w:r w:rsidRPr="00A40C60">
              <w:rPr>
                <w:rFonts w:eastAsia="標楷體" w:hint="eastAsia"/>
                <w:sz w:val="20"/>
              </w:rPr>
              <w:t>11</w:t>
            </w:r>
            <w:r w:rsidRPr="00A40C60">
              <w:rPr>
                <w:rFonts w:eastAsia="標楷體"/>
                <w:sz w:val="20"/>
              </w:rPr>
              <w:t>3</w:t>
            </w:r>
            <w:r w:rsidRPr="00A40C60">
              <w:rPr>
                <w:rFonts w:eastAsia="標楷體" w:hint="eastAsia"/>
                <w:sz w:val="20"/>
              </w:rPr>
              <w:t>年度決算數</w:t>
            </w:r>
          </w:p>
        </w:tc>
      </w:tr>
      <w:tr w:rsidR="00786A05" w:rsidRPr="00A40C60" w:rsidTr="007B013D">
        <w:trPr>
          <w:trHeight w:val="440"/>
        </w:trPr>
        <w:tc>
          <w:tcPr>
            <w:tcW w:w="2430" w:type="dxa"/>
            <w:vMerge/>
            <w:shd w:val="clear" w:color="auto" w:fill="auto"/>
            <w:vAlign w:val="center"/>
          </w:tcPr>
          <w:p w:rsidR="00786A05" w:rsidRPr="00A40C60" w:rsidRDefault="00786A05" w:rsidP="007B013D">
            <w:pPr>
              <w:snapToGrid w:val="0"/>
              <w:spacing w:line="360" w:lineRule="exact"/>
              <w:jc w:val="both"/>
              <w:rPr>
                <w:rFonts w:eastAsia="標楷體"/>
                <w:sz w:val="20"/>
              </w:rPr>
            </w:pPr>
          </w:p>
        </w:tc>
        <w:tc>
          <w:tcPr>
            <w:tcW w:w="870" w:type="dxa"/>
            <w:vMerge/>
            <w:shd w:val="clear" w:color="auto" w:fill="auto"/>
            <w:vAlign w:val="center"/>
          </w:tcPr>
          <w:p w:rsidR="00786A05" w:rsidRPr="00A40C60" w:rsidRDefault="00786A05" w:rsidP="007B013D">
            <w:pPr>
              <w:snapToGrid w:val="0"/>
              <w:spacing w:line="360" w:lineRule="exact"/>
              <w:jc w:val="both"/>
              <w:rPr>
                <w:rFonts w:eastAsia="標楷體"/>
                <w:sz w:val="20"/>
              </w:rPr>
            </w:pPr>
          </w:p>
        </w:tc>
        <w:tc>
          <w:tcPr>
            <w:tcW w:w="1136" w:type="dxa"/>
            <w:shd w:val="clear" w:color="auto" w:fill="auto"/>
            <w:vAlign w:val="center"/>
          </w:tcPr>
          <w:p w:rsidR="00786A05" w:rsidRPr="00A40C60" w:rsidRDefault="00786A05" w:rsidP="007B013D">
            <w:pPr>
              <w:snapToGrid w:val="0"/>
              <w:spacing w:line="360" w:lineRule="exact"/>
              <w:jc w:val="both"/>
              <w:rPr>
                <w:rFonts w:eastAsia="標楷體"/>
                <w:sz w:val="20"/>
              </w:rPr>
            </w:pPr>
            <w:r w:rsidRPr="00A40C60">
              <w:rPr>
                <w:rFonts w:ascii="標楷體" w:eastAsia="標楷體" w:hAnsi="標楷體" w:hint="eastAsia"/>
                <w:sz w:val="20"/>
              </w:rPr>
              <w:t>政府委辦補捐助占總收入比率</w:t>
            </w:r>
          </w:p>
        </w:tc>
        <w:tc>
          <w:tcPr>
            <w:tcW w:w="1005" w:type="dxa"/>
            <w:shd w:val="clear" w:color="auto" w:fill="auto"/>
            <w:vAlign w:val="center"/>
          </w:tcPr>
          <w:p w:rsidR="00786A05" w:rsidRPr="00A40C60" w:rsidRDefault="00786A05" w:rsidP="007B013D">
            <w:pPr>
              <w:snapToGrid w:val="0"/>
              <w:spacing w:line="360" w:lineRule="exact"/>
              <w:jc w:val="both"/>
              <w:rPr>
                <w:rFonts w:eastAsia="標楷體"/>
                <w:sz w:val="20"/>
              </w:rPr>
            </w:pPr>
            <w:r w:rsidRPr="00A40C60">
              <w:rPr>
                <w:rFonts w:eastAsia="標楷體" w:hint="eastAsia"/>
                <w:sz w:val="20"/>
              </w:rPr>
              <w:t>收支餘絀</w:t>
            </w:r>
          </w:p>
        </w:tc>
        <w:tc>
          <w:tcPr>
            <w:tcW w:w="1255" w:type="dxa"/>
            <w:shd w:val="clear" w:color="auto" w:fill="auto"/>
            <w:vAlign w:val="center"/>
          </w:tcPr>
          <w:p w:rsidR="00786A05" w:rsidRPr="00A40C60" w:rsidRDefault="00786A05" w:rsidP="007B013D">
            <w:pPr>
              <w:snapToGrid w:val="0"/>
              <w:spacing w:line="360" w:lineRule="exact"/>
              <w:jc w:val="both"/>
              <w:rPr>
                <w:rFonts w:eastAsia="標楷體"/>
                <w:sz w:val="20"/>
              </w:rPr>
            </w:pPr>
            <w:r w:rsidRPr="00A40C60">
              <w:rPr>
                <w:rFonts w:ascii="標楷體" w:eastAsia="標楷體" w:hAnsi="標楷體" w:hint="eastAsia"/>
                <w:sz w:val="20"/>
              </w:rPr>
              <w:t>政府委辦補捐助占總收入比率</w:t>
            </w:r>
          </w:p>
        </w:tc>
        <w:tc>
          <w:tcPr>
            <w:tcW w:w="1005" w:type="dxa"/>
            <w:shd w:val="clear" w:color="auto" w:fill="auto"/>
            <w:vAlign w:val="center"/>
          </w:tcPr>
          <w:p w:rsidR="00786A05" w:rsidRPr="00A40C60" w:rsidRDefault="00786A05" w:rsidP="007B013D">
            <w:pPr>
              <w:snapToGrid w:val="0"/>
              <w:spacing w:line="360" w:lineRule="exact"/>
              <w:jc w:val="both"/>
              <w:rPr>
                <w:rFonts w:eastAsia="標楷體"/>
                <w:sz w:val="20"/>
              </w:rPr>
            </w:pPr>
            <w:r w:rsidRPr="00A40C60">
              <w:rPr>
                <w:rFonts w:eastAsia="標楷體" w:hint="eastAsia"/>
                <w:sz w:val="20"/>
              </w:rPr>
              <w:t>收支餘絀</w:t>
            </w:r>
          </w:p>
        </w:tc>
        <w:tc>
          <w:tcPr>
            <w:tcW w:w="1088" w:type="dxa"/>
            <w:shd w:val="clear" w:color="auto" w:fill="auto"/>
            <w:vAlign w:val="center"/>
          </w:tcPr>
          <w:p w:rsidR="00786A05" w:rsidRPr="00A40C60" w:rsidRDefault="00786A05" w:rsidP="007B013D">
            <w:pPr>
              <w:snapToGrid w:val="0"/>
              <w:spacing w:line="360" w:lineRule="exact"/>
              <w:jc w:val="both"/>
              <w:rPr>
                <w:rFonts w:eastAsia="標楷體"/>
                <w:sz w:val="20"/>
              </w:rPr>
            </w:pPr>
            <w:r w:rsidRPr="00A40C60">
              <w:rPr>
                <w:rFonts w:ascii="標楷體" w:eastAsia="標楷體" w:hAnsi="標楷體" w:hint="eastAsia"/>
                <w:sz w:val="20"/>
              </w:rPr>
              <w:t>政府委辦補捐助占總收入比率</w:t>
            </w:r>
          </w:p>
        </w:tc>
        <w:tc>
          <w:tcPr>
            <w:tcW w:w="983" w:type="dxa"/>
            <w:shd w:val="clear" w:color="auto" w:fill="auto"/>
            <w:vAlign w:val="center"/>
          </w:tcPr>
          <w:p w:rsidR="00786A05" w:rsidRPr="00A40C60" w:rsidRDefault="00786A05" w:rsidP="007B013D">
            <w:pPr>
              <w:snapToGrid w:val="0"/>
              <w:spacing w:line="360" w:lineRule="exact"/>
              <w:jc w:val="both"/>
              <w:rPr>
                <w:rFonts w:eastAsia="標楷體"/>
                <w:sz w:val="20"/>
              </w:rPr>
            </w:pPr>
            <w:r w:rsidRPr="00A40C60">
              <w:rPr>
                <w:rFonts w:eastAsia="標楷體" w:hint="eastAsia"/>
                <w:sz w:val="20"/>
              </w:rPr>
              <w:t>收支餘絀</w:t>
            </w:r>
          </w:p>
        </w:tc>
      </w:tr>
      <w:tr w:rsidR="00786A05" w:rsidRPr="00A40C60" w:rsidTr="007B013D">
        <w:trPr>
          <w:trHeight w:val="440"/>
        </w:trPr>
        <w:tc>
          <w:tcPr>
            <w:tcW w:w="2430" w:type="dxa"/>
            <w:shd w:val="clear" w:color="auto" w:fill="auto"/>
            <w:vAlign w:val="center"/>
          </w:tcPr>
          <w:p w:rsidR="00786A05" w:rsidRPr="00A40C60" w:rsidRDefault="00786A05" w:rsidP="007B013D">
            <w:pPr>
              <w:snapToGrid w:val="0"/>
              <w:spacing w:line="360" w:lineRule="exact"/>
              <w:jc w:val="both"/>
              <w:rPr>
                <w:rFonts w:eastAsia="標楷體"/>
                <w:sz w:val="20"/>
              </w:rPr>
            </w:pPr>
            <w:r w:rsidRPr="00A40C60">
              <w:rPr>
                <w:rFonts w:eastAsia="標楷體" w:hint="eastAsia"/>
                <w:sz w:val="20"/>
              </w:rPr>
              <w:t>文化臺灣基金會</w:t>
            </w:r>
          </w:p>
        </w:tc>
        <w:tc>
          <w:tcPr>
            <w:tcW w:w="870" w:type="dxa"/>
            <w:shd w:val="clear" w:color="auto" w:fill="auto"/>
            <w:vAlign w:val="center"/>
          </w:tcPr>
          <w:p w:rsidR="00786A05" w:rsidRPr="00A40C60" w:rsidRDefault="00786A05" w:rsidP="007B013D">
            <w:pPr>
              <w:snapToGrid w:val="0"/>
              <w:spacing w:line="360" w:lineRule="exact"/>
              <w:jc w:val="right"/>
              <w:rPr>
                <w:rFonts w:eastAsia="標楷體"/>
                <w:sz w:val="20"/>
              </w:rPr>
            </w:pPr>
            <w:r w:rsidRPr="00A40C60">
              <w:rPr>
                <w:rFonts w:eastAsia="標楷體" w:hint="eastAsia"/>
                <w:sz w:val="20"/>
              </w:rPr>
              <w:t>100.00</w:t>
            </w:r>
          </w:p>
        </w:tc>
        <w:tc>
          <w:tcPr>
            <w:tcW w:w="1136" w:type="dxa"/>
            <w:shd w:val="clear" w:color="auto" w:fill="auto"/>
            <w:vAlign w:val="center"/>
          </w:tcPr>
          <w:p w:rsidR="00786A05" w:rsidRPr="00A40C60" w:rsidRDefault="00786A05" w:rsidP="007B013D">
            <w:pPr>
              <w:snapToGrid w:val="0"/>
              <w:spacing w:line="360" w:lineRule="exact"/>
              <w:jc w:val="right"/>
              <w:rPr>
                <w:rFonts w:eastAsia="標楷體"/>
                <w:sz w:val="20"/>
              </w:rPr>
            </w:pPr>
            <w:r w:rsidRPr="00A40C60">
              <w:rPr>
                <w:rFonts w:eastAsia="標楷體" w:hint="eastAsia"/>
                <w:sz w:val="20"/>
              </w:rPr>
              <w:t>92</w:t>
            </w:r>
            <w:r w:rsidRPr="00A40C60">
              <w:rPr>
                <w:rFonts w:eastAsia="標楷體"/>
                <w:sz w:val="20"/>
              </w:rPr>
              <w:t>.</w:t>
            </w:r>
            <w:r w:rsidRPr="00A40C60">
              <w:rPr>
                <w:rFonts w:eastAsia="標楷體" w:hint="eastAsia"/>
                <w:sz w:val="20"/>
              </w:rPr>
              <w:t>66</w:t>
            </w:r>
          </w:p>
        </w:tc>
        <w:tc>
          <w:tcPr>
            <w:tcW w:w="1005" w:type="dxa"/>
            <w:shd w:val="clear" w:color="auto" w:fill="auto"/>
            <w:vAlign w:val="center"/>
          </w:tcPr>
          <w:p w:rsidR="00786A05" w:rsidRPr="00A40C60" w:rsidRDefault="00786A05" w:rsidP="007B013D">
            <w:pPr>
              <w:snapToGrid w:val="0"/>
              <w:spacing w:line="360" w:lineRule="exact"/>
              <w:jc w:val="right"/>
              <w:rPr>
                <w:rFonts w:eastAsia="標楷體"/>
                <w:sz w:val="20"/>
              </w:rPr>
            </w:pPr>
            <w:r w:rsidRPr="00A40C60">
              <w:rPr>
                <w:rFonts w:eastAsia="標楷體" w:hint="eastAsia"/>
                <w:sz w:val="20"/>
              </w:rPr>
              <w:t>483</w:t>
            </w:r>
          </w:p>
        </w:tc>
        <w:tc>
          <w:tcPr>
            <w:tcW w:w="1255" w:type="dxa"/>
            <w:shd w:val="clear" w:color="auto" w:fill="auto"/>
            <w:vAlign w:val="center"/>
          </w:tcPr>
          <w:p w:rsidR="00786A05" w:rsidRPr="00A40C60" w:rsidRDefault="00786A05" w:rsidP="007B013D">
            <w:pPr>
              <w:snapToGrid w:val="0"/>
              <w:spacing w:line="360" w:lineRule="exact"/>
              <w:jc w:val="right"/>
              <w:rPr>
                <w:rFonts w:eastAsia="標楷體"/>
                <w:sz w:val="20"/>
              </w:rPr>
            </w:pPr>
            <w:r w:rsidRPr="00A40C60">
              <w:rPr>
                <w:rFonts w:eastAsia="標楷體" w:hint="eastAsia"/>
                <w:sz w:val="20"/>
              </w:rPr>
              <w:t>9</w:t>
            </w:r>
            <w:r w:rsidRPr="00A40C60">
              <w:rPr>
                <w:rFonts w:eastAsia="標楷體"/>
                <w:sz w:val="20"/>
              </w:rPr>
              <w:t>3.97</w:t>
            </w:r>
          </w:p>
        </w:tc>
        <w:tc>
          <w:tcPr>
            <w:tcW w:w="1005" w:type="dxa"/>
            <w:shd w:val="clear" w:color="auto" w:fill="auto"/>
            <w:vAlign w:val="center"/>
          </w:tcPr>
          <w:p w:rsidR="00786A05" w:rsidRPr="00A40C60" w:rsidRDefault="00786A05" w:rsidP="007B013D">
            <w:pPr>
              <w:snapToGrid w:val="0"/>
              <w:spacing w:line="360" w:lineRule="exact"/>
              <w:jc w:val="right"/>
              <w:rPr>
                <w:rFonts w:eastAsia="標楷體"/>
                <w:sz w:val="20"/>
              </w:rPr>
            </w:pPr>
            <w:r w:rsidRPr="00A40C60">
              <w:rPr>
                <w:rFonts w:eastAsia="標楷體" w:hint="eastAsia"/>
                <w:sz w:val="20"/>
              </w:rPr>
              <w:t>9</w:t>
            </w:r>
            <w:r w:rsidRPr="00A40C60">
              <w:rPr>
                <w:rFonts w:eastAsia="標楷體"/>
                <w:sz w:val="20"/>
              </w:rPr>
              <w:t>38</w:t>
            </w:r>
          </w:p>
        </w:tc>
        <w:tc>
          <w:tcPr>
            <w:tcW w:w="1088" w:type="dxa"/>
            <w:shd w:val="clear" w:color="auto" w:fill="auto"/>
            <w:vAlign w:val="center"/>
          </w:tcPr>
          <w:p w:rsidR="00786A05" w:rsidRPr="00A40C60" w:rsidRDefault="00786A05" w:rsidP="007B013D">
            <w:pPr>
              <w:snapToGrid w:val="0"/>
              <w:spacing w:line="360" w:lineRule="exact"/>
              <w:jc w:val="right"/>
              <w:rPr>
                <w:rFonts w:eastAsia="標楷體"/>
                <w:sz w:val="20"/>
              </w:rPr>
            </w:pPr>
            <w:r w:rsidRPr="00A40C60">
              <w:rPr>
                <w:rFonts w:eastAsia="標楷體" w:hint="eastAsia"/>
                <w:sz w:val="20"/>
              </w:rPr>
              <w:t>8</w:t>
            </w:r>
            <w:r w:rsidRPr="00A40C60">
              <w:rPr>
                <w:rFonts w:eastAsia="標楷體"/>
                <w:sz w:val="20"/>
              </w:rPr>
              <w:t>9.74</w:t>
            </w:r>
          </w:p>
        </w:tc>
        <w:tc>
          <w:tcPr>
            <w:tcW w:w="983" w:type="dxa"/>
            <w:shd w:val="clear" w:color="auto" w:fill="auto"/>
            <w:vAlign w:val="center"/>
          </w:tcPr>
          <w:p w:rsidR="00786A05" w:rsidRPr="00A40C60" w:rsidRDefault="00786A05" w:rsidP="007B013D">
            <w:pPr>
              <w:snapToGrid w:val="0"/>
              <w:spacing w:line="360" w:lineRule="exact"/>
              <w:jc w:val="right"/>
              <w:rPr>
                <w:rFonts w:eastAsia="標楷體"/>
                <w:sz w:val="20"/>
              </w:rPr>
            </w:pPr>
            <w:r w:rsidRPr="00A40C60">
              <w:rPr>
                <w:rFonts w:eastAsia="標楷體" w:hint="eastAsia"/>
                <w:sz w:val="20"/>
              </w:rPr>
              <w:t>2</w:t>
            </w:r>
            <w:r w:rsidRPr="00A40C60">
              <w:rPr>
                <w:rFonts w:eastAsia="標楷體"/>
                <w:sz w:val="20"/>
              </w:rPr>
              <w:t>039</w:t>
            </w:r>
          </w:p>
        </w:tc>
      </w:tr>
      <w:tr w:rsidR="00786A05" w:rsidRPr="00A40C60" w:rsidTr="007B013D">
        <w:trPr>
          <w:trHeight w:val="440"/>
        </w:trPr>
        <w:tc>
          <w:tcPr>
            <w:tcW w:w="2430" w:type="dxa"/>
            <w:shd w:val="clear" w:color="auto" w:fill="auto"/>
            <w:vAlign w:val="center"/>
          </w:tcPr>
          <w:p w:rsidR="00786A05" w:rsidRPr="00A40C60" w:rsidRDefault="00786A05" w:rsidP="007B013D">
            <w:pPr>
              <w:snapToGrid w:val="0"/>
              <w:spacing w:line="360" w:lineRule="exact"/>
              <w:jc w:val="both"/>
              <w:rPr>
                <w:rFonts w:eastAsia="標楷體"/>
                <w:sz w:val="20"/>
              </w:rPr>
            </w:pPr>
            <w:r w:rsidRPr="00A40C60">
              <w:rPr>
                <w:rFonts w:eastAsia="標楷體" w:hint="eastAsia"/>
                <w:sz w:val="20"/>
              </w:rPr>
              <w:t>台灣美術基金會</w:t>
            </w:r>
          </w:p>
        </w:tc>
        <w:tc>
          <w:tcPr>
            <w:tcW w:w="870" w:type="dxa"/>
            <w:shd w:val="clear" w:color="auto" w:fill="auto"/>
            <w:vAlign w:val="center"/>
          </w:tcPr>
          <w:p w:rsidR="00786A05" w:rsidRPr="00A40C60" w:rsidRDefault="00786A05" w:rsidP="007B013D">
            <w:pPr>
              <w:snapToGrid w:val="0"/>
              <w:spacing w:line="360" w:lineRule="exact"/>
              <w:jc w:val="right"/>
              <w:rPr>
                <w:rFonts w:eastAsia="標楷體"/>
                <w:sz w:val="20"/>
              </w:rPr>
            </w:pPr>
            <w:r w:rsidRPr="00A40C60">
              <w:rPr>
                <w:rFonts w:eastAsia="標楷體" w:hint="eastAsia"/>
                <w:sz w:val="20"/>
              </w:rPr>
              <w:t>88.44</w:t>
            </w:r>
          </w:p>
        </w:tc>
        <w:tc>
          <w:tcPr>
            <w:tcW w:w="1136" w:type="dxa"/>
            <w:shd w:val="clear" w:color="auto" w:fill="auto"/>
            <w:vAlign w:val="center"/>
          </w:tcPr>
          <w:p w:rsidR="00786A05" w:rsidRPr="00A40C60" w:rsidRDefault="00786A05" w:rsidP="007B013D">
            <w:pPr>
              <w:snapToGrid w:val="0"/>
              <w:spacing w:line="360" w:lineRule="exact"/>
              <w:jc w:val="right"/>
              <w:rPr>
                <w:rFonts w:eastAsia="標楷體"/>
                <w:sz w:val="20"/>
              </w:rPr>
            </w:pPr>
            <w:r w:rsidRPr="00A40C60">
              <w:rPr>
                <w:rFonts w:eastAsia="標楷體" w:hint="eastAsia"/>
                <w:sz w:val="20"/>
              </w:rPr>
              <w:t>75.04</w:t>
            </w:r>
          </w:p>
        </w:tc>
        <w:tc>
          <w:tcPr>
            <w:tcW w:w="1005" w:type="dxa"/>
            <w:shd w:val="clear" w:color="auto" w:fill="auto"/>
            <w:vAlign w:val="center"/>
          </w:tcPr>
          <w:p w:rsidR="00786A05" w:rsidRPr="00A40C60" w:rsidRDefault="00786A05" w:rsidP="007B013D">
            <w:pPr>
              <w:snapToGrid w:val="0"/>
              <w:spacing w:line="360" w:lineRule="exact"/>
              <w:jc w:val="right"/>
              <w:rPr>
                <w:rFonts w:eastAsia="標楷體"/>
                <w:sz w:val="20"/>
              </w:rPr>
            </w:pPr>
            <w:r w:rsidRPr="00A40C60">
              <w:rPr>
                <w:rFonts w:eastAsia="標楷體" w:hint="eastAsia"/>
                <w:sz w:val="20"/>
              </w:rPr>
              <w:t>2</w:t>
            </w:r>
            <w:r w:rsidRPr="00A40C60">
              <w:rPr>
                <w:rFonts w:eastAsia="標楷體"/>
                <w:sz w:val="20"/>
              </w:rPr>
              <w:t>,641</w:t>
            </w:r>
          </w:p>
        </w:tc>
        <w:tc>
          <w:tcPr>
            <w:tcW w:w="1255" w:type="dxa"/>
            <w:shd w:val="clear" w:color="auto" w:fill="auto"/>
            <w:vAlign w:val="center"/>
          </w:tcPr>
          <w:p w:rsidR="00786A05" w:rsidRPr="00A40C60" w:rsidRDefault="00786A05" w:rsidP="007B013D">
            <w:pPr>
              <w:snapToGrid w:val="0"/>
              <w:spacing w:line="360" w:lineRule="exact"/>
              <w:jc w:val="right"/>
              <w:rPr>
                <w:rFonts w:eastAsia="標楷體"/>
                <w:sz w:val="20"/>
              </w:rPr>
            </w:pPr>
            <w:r w:rsidRPr="00A40C60">
              <w:rPr>
                <w:rFonts w:eastAsia="標楷體" w:hint="eastAsia"/>
                <w:sz w:val="20"/>
              </w:rPr>
              <w:t>9</w:t>
            </w:r>
            <w:r w:rsidRPr="00A40C60">
              <w:rPr>
                <w:rFonts w:eastAsia="標楷體"/>
                <w:sz w:val="20"/>
              </w:rPr>
              <w:t>8.74</w:t>
            </w:r>
          </w:p>
        </w:tc>
        <w:tc>
          <w:tcPr>
            <w:tcW w:w="1005" w:type="dxa"/>
            <w:shd w:val="clear" w:color="auto" w:fill="auto"/>
            <w:vAlign w:val="center"/>
          </w:tcPr>
          <w:p w:rsidR="00786A05" w:rsidRPr="00A40C60" w:rsidRDefault="00786A05" w:rsidP="007B013D">
            <w:pPr>
              <w:snapToGrid w:val="0"/>
              <w:spacing w:line="360" w:lineRule="exact"/>
              <w:jc w:val="right"/>
              <w:rPr>
                <w:rFonts w:eastAsia="標楷體"/>
                <w:sz w:val="20"/>
              </w:rPr>
            </w:pPr>
            <w:r w:rsidRPr="00A40C60">
              <w:rPr>
                <w:rFonts w:eastAsia="標楷體" w:hint="eastAsia"/>
                <w:sz w:val="20"/>
              </w:rPr>
              <w:t>2</w:t>
            </w:r>
            <w:r w:rsidRPr="00A40C60">
              <w:rPr>
                <w:rFonts w:eastAsia="標楷體"/>
                <w:sz w:val="20"/>
              </w:rPr>
              <w:t>00</w:t>
            </w:r>
          </w:p>
        </w:tc>
        <w:tc>
          <w:tcPr>
            <w:tcW w:w="1088" w:type="dxa"/>
            <w:shd w:val="clear" w:color="auto" w:fill="auto"/>
            <w:vAlign w:val="center"/>
          </w:tcPr>
          <w:p w:rsidR="00786A05" w:rsidRPr="00A40C60" w:rsidRDefault="00786A05" w:rsidP="007B013D">
            <w:pPr>
              <w:snapToGrid w:val="0"/>
              <w:spacing w:line="360" w:lineRule="exact"/>
              <w:jc w:val="right"/>
              <w:rPr>
                <w:rFonts w:eastAsia="標楷體"/>
                <w:sz w:val="20"/>
              </w:rPr>
            </w:pPr>
            <w:r w:rsidRPr="00A40C60">
              <w:rPr>
                <w:rFonts w:eastAsia="標楷體" w:hint="eastAsia"/>
                <w:sz w:val="20"/>
              </w:rPr>
              <w:t>9</w:t>
            </w:r>
            <w:r w:rsidRPr="00A40C60">
              <w:rPr>
                <w:rFonts w:eastAsia="標楷體"/>
                <w:sz w:val="20"/>
              </w:rPr>
              <w:t>3.05</w:t>
            </w:r>
          </w:p>
        </w:tc>
        <w:tc>
          <w:tcPr>
            <w:tcW w:w="983" w:type="dxa"/>
            <w:shd w:val="clear" w:color="auto" w:fill="auto"/>
            <w:vAlign w:val="center"/>
          </w:tcPr>
          <w:p w:rsidR="00786A05" w:rsidRPr="00A40C60" w:rsidRDefault="00786A05" w:rsidP="007B013D">
            <w:pPr>
              <w:snapToGrid w:val="0"/>
              <w:spacing w:line="360" w:lineRule="exact"/>
              <w:jc w:val="right"/>
              <w:rPr>
                <w:rFonts w:eastAsia="標楷體"/>
                <w:sz w:val="20"/>
              </w:rPr>
            </w:pPr>
            <w:r w:rsidRPr="00A40C60">
              <w:rPr>
                <w:rFonts w:eastAsia="標楷體" w:hint="eastAsia"/>
                <w:sz w:val="20"/>
              </w:rPr>
              <w:t>2</w:t>
            </w:r>
            <w:r w:rsidRPr="00A40C60">
              <w:rPr>
                <w:rFonts w:eastAsia="標楷體"/>
                <w:sz w:val="20"/>
              </w:rPr>
              <w:t>00</w:t>
            </w:r>
          </w:p>
        </w:tc>
      </w:tr>
      <w:tr w:rsidR="00786A05" w:rsidRPr="00A40C60" w:rsidTr="007B013D">
        <w:trPr>
          <w:trHeight w:val="440"/>
        </w:trPr>
        <w:tc>
          <w:tcPr>
            <w:tcW w:w="2430" w:type="dxa"/>
            <w:shd w:val="clear" w:color="auto" w:fill="auto"/>
            <w:vAlign w:val="center"/>
          </w:tcPr>
          <w:p w:rsidR="00786A05" w:rsidRPr="00A40C60" w:rsidRDefault="00786A05" w:rsidP="007B013D">
            <w:pPr>
              <w:snapToGrid w:val="0"/>
              <w:spacing w:line="360" w:lineRule="exact"/>
              <w:jc w:val="both"/>
              <w:rPr>
                <w:rFonts w:eastAsia="標楷體"/>
                <w:sz w:val="20"/>
              </w:rPr>
            </w:pPr>
            <w:r w:rsidRPr="00A40C60">
              <w:rPr>
                <w:rFonts w:eastAsia="標楷體" w:hint="eastAsia"/>
                <w:sz w:val="20"/>
              </w:rPr>
              <w:t>台灣生活美學基金會</w:t>
            </w:r>
          </w:p>
        </w:tc>
        <w:tc>
          <w:tcPr>
            <w:tcW w:w="870" w:type="dxa"/>
            <w:shd w:val="clear" w:color="auto" w:fill="auto"/>
            <w:vAlign w:val="center"/>
          </w:tcPr>
          <w:p w:rsidR="00786A05" w:rsidRPr="00A40C60" w:rsidRDefault="00786A05" w:rsidP="007B013D">
            <w:pPr>
              <w:snapToGrid w:val="0"/>
              <w:spacing w:line="360" w:lineRule="exact"/>
              <w:jc w:val="right"/>
              <w:rPr>
                <w:rFonts w:eastAsia="標楷體"/>
                <w:sz w:val="20"/>
              </w:rPr>
            </w:pPr>
            <w:r w:rsidRPr="00A40C60">
              <w:rPr>
                <w:rFonts w:eastAsia="標楷體" w:hint="eastAsia"/>
                <w:sz w:val="20"/>
              </w:rPr>
              <w:t>99.35</w:t>
            </w:r>
          </w:p>
        </w:tc>
        <w:tc>
          <w:tcPr>
            <w:tcW w:w="1136" w:type="dxa"/>
            <w:shd w:val="clear" w:color="auto" w:fill="auto"/>
            <w:vAlign w:val="center"/>
          </w:tcPr>
          <w:p w:rsidR="00786A05" w:rsidRPr="00A40C60" w:rsidRDefault="00786A05" w:rsidP="007B013D">
            <w:pPr>
              <w:snapToGrid w:val="0"/>
              <w:spacing w:line="360" w:lineRule="exact"/>
              <w:jc w:val="right"/>
              <w:rPr>
                <w:rFonts w:eastAsia="標楷體"/>
                <w:sz w:val="20"/>
              </w:rPr>
            </w:pPr>
            <w:r w:rsidRPr="00A40C60">
              <w:rPr>
                <w:rFonts w:eastAsia="標楷體" w:hint="eastAsia"/>
                <w:sz w:val="20"/>
              </w:rPr>
              <w:t>95.24</w:t>
            </w:r>
          </w:p>
        </w:tc>
        <w:tc>
          <w:tcPr>
            <w:tcW w:w="1005" w:type="dxa"/>
            <w:shd w:val="clear" w:color="auto" w:fill="auto"/>
            <w:vAlign w:val="center"/>
          </w:tcPr>
          <w:p w:rsidR="00786A05" w:rsidRPr="00A40C60" w:rsidRDefault="00786A05" w:rsidP="007B013D">
            <w:pPr>
              <w:snapToGrid w:val="0"/>
              <w:spacing w:line="360" w:lineRule="exact"/>
              <w:jc w:val="right"/>
              <w:rPr>
                <w:rFonts w:eastAsia="標楷體"/>
                <w:sz w:val="20"/>
              </w:rPr>
            </w:pPr>
            <w:r w:rsidRPr="00A40C60">
              <w:rPr>
                <w:rFonts w:eastAsia="標楷體" w:hint="eastAsia"/>
                <w:sz w:val="20"/>
              </w:rPr>
              <w:t>2</w:t>
            </w:r>
            <w:r w:rsidRPr="00A40C60">
              <w:rPr>
                <w:rFonts w:eastAsia="標楷體"/>
                <w:sz w:val="20"/>
              </w:rPr>
              <w:t>,747</w:t>
            </w:r>
          </w:p>
        </w:tc>
        <w:tc>
          <w:tcPr>
            <w:tcW w:w="1255" w:type="dxa"/>
            <w:shd w:val="clear" w:color="auto" w:fill="auto"/>
            <w:vAlign w:val="center"/>
          </w:tcPr>
          <w:p w:rsidR="00786A05" w:rsidRPr="00A40C60" w:rsidRDefault="00786A05" w:rsidP="007B013D">
            <w:pPr>
              <w:snapToGrid w:val="0"/>
              <w:spacing w:line="360" w:lineRule="exact"/>
              <w:jc w:val="right"/>
              <w:rPr>
                <w:rFonts w:eastAsia="標楷體"/>
                <w:sz w:val="20"/>
              </w:rPr>
            </w:pPr>
            <w:r w:rsidRPr="00A40C60">
              <w:rPr>
                <w:rFonts w:eastAsia="標楷體" w:hint="eastAsia"/>
                <w:sz w:val="20"/>
              </w:rPr>
              <w:t>9</w:t>
            </w:r>
            <w:r w:rsidRPr="00A40C60">
              <w:rPr>
                <w:rFonts w:eastAsia="標楷體"/>
                <w:sz w:val="20"/>
              </w:rPr>
              <w:t>8.03</w:t>
            </w:r>
          </w:p>
        </w:tc>
        <w:tc>
          <w:tcPr>
            <w:tcW w:w="1005" w:type="dxa"/>
            <w:shd w:val="clear" w:color="auto" w:fill="auto"/>
            <w:vAlign w:val="center"/>
          </w:tcPr>
          <w:p w:rsidR="00786A05" w:rsidRPr="00A40C60" w:rsidRDefault="00786A05" w:rsidP="007B013D">
            <w:pPr>
              <w:snapToGrid w:val="0"/>
              <w:spacing w:line="360" w:lineRule="exact"/>
              <w:jc w:val="right"/>
              <w:rPr>
                <w:rFonts w:eastAsia="標楷體"/>
                <w:sz w:val="20"/>
              </w:rPr>
            </w:pPr>
            <w:r w:rsidRPr="00A40C60">
              <w:rPr>
                <w:rFonts w:eastAsia="標楷體" w:hint="eastAsia"/>
                <w:sz w:val="20"/>
              </w:rPr>
              <w:t>3</w:t>
            </w:r>
            <w:r w:rsidRPr="00A40C60">
              <w:rPr>
                <w:rFonts w:eastAsia="標楷體"/>
                <w:sz w:val="20"/>
              </w:rPr>
              <w:t>7</w:t>
            </w:r>
          </w:p>
        </w:tc>
        <w:tc>
          <w:tcPr>
            <w:tcW w:w="1088" w:type="dxa"/>
            <w:shd w:val="clear" w:color="auto" w:fill="auto"/>
            <w:vAlign w:val="center"/>
          </w:tcPr>
          <w:p w:rsidR="00786A05" w:rsidRPr="00A40C60" w:rsidRDefault="00786A05" w:rsidP="007B013D">
            <w:pPr>
              <w:snapToGrid w:val="0"/>
              <w:spacing w:line="360" w:lineRule="exact"/>
              <w:jc w:val="right"/>
              <w:rPr>
                <w:rFonts w:eastAsia="標楷體"/>
                <w:sz w:val="20"/>
              </w:rPr>
            </w:pPr>
            <w:r w:rsidRPr="00A40C60">
              <w:rPr>
                <w:rFonts w:eastAsia="標楷體" w:hint="eastAsia"/>
                <w:sz w:val="20"/>
              </w:rPr>
              <w:t>9</w:t>
            </w:r>
            <w:r w:rsidRPr="00A40C60">
              <w:rPr>
                <w:rFonts w:eastAsia="標楷體"/>
                <w:sz w:val="20"/>
              </w:rPr>
              <w:t>1.52</w:t>
            </w:r>
          </w:p>
        </w:tc>
        <w:tc>
          <w:tcPr>
            <w:tcW w:w="983" w:type="dxa"/>
            <w:shd w:val="clear" w:color="auto" w:fill="auto"/>
            <w:vAlign w:val="center"/>
          </w:tcPr>
          <w:p w:rsidR="00786A05" w:rsidRPr="00A40C60" w:rsidRDefault="00786A05" w:rsidP="007B013D">
            <w:pPr>
              <w:snapToGrid w:val="0"/>
              <w:spacing w:line="360" w:lineRule="exact"/>
              <w:jc w:val="right"/>
              <w:rPr>
                <w:rFonts w:eastAsia="標楷體"/>
                <w:sz w:val="20"/>
              </w:rPr>
            </w:pPr>
            <w:r w:rsidRPr="00A40C60">
              <w:rPr>
                <w:rFonts w:eastAsia="標楷體" w:hint="eastAsia"/>
                <w:sz w:val="20"/>
              </w:rPr>
              <w:t>1</w:t>
            </w:r>
            <w:r w:rsidRPr="00A40C60">
              <w:rPr>
                <w:rFonts w:eastAsia="標楷體"/>
                <w:sz w:val="20"/>
              </w:rPr>
              <w:t>92</w:t>
            </w:r>
          </w:p>
        </w:tc>
      </w:tr>
      <w:tr w:rsidR="00786A05" w:rsidRPr="00A40C60" w:rsidTr="007B013D">
        <w:trPr>
          <w:trHeight w:val="440"/>
        </w:trPr>
        <w:tc>
          <w:tcPr>
            <w:tcW w:w="2430" w:type="dxa"/>
            <w:shd w:val="clear" w:color="auto" w:fill="auto"/>
            <w:vAlign w:val="center"/>
          </w:tcPr>
          <w:p w:rsidR="00786A05" w:rsidRPr="00A40C60" w:rsidRDefault="00786A05" w:rsidP="007B013D">
            <w:pPr>
              <w:snapToGrid w:val="0"/>
              <w:spacing w:line="360" w:lineRule="exact"/>
              <w:jc w:val="both"/>
              <w:rPr>
                <w:rFonts w:eastAsia="標楷體"/>
                <w:sz w:val="20"/>
              </w:rPr>
            </w:pPr>
            <w:r w:rsidRPr="00A40C60">
              <w:rPr>
                <w:rFonts w:eastAsia="標楷體" w:hint="eastAsia"/>
                <w:sz w:val="20"/>
              </w:rPr>
              <w:t>臺灣博物館文教基金會</w:t>
            </w:r>
          </w:p>
        </w:tc>
        <w:tc>
          <w:tcPr>
            <w:tcW w:w="870" w:type="dxa"/>
            <w:shd w:val="clear" w:color="auto" w:fill="auto"/>
            <w:vAlign w:val="center"/>
          </w:tcPr>
          <w:p w:rsidR="00786A05" w:rsidRPr="00A40C60" w:rsidRDefault="00786A05" w:rsidP="007B013D">
            <w:pPr>
              <w:snapToGrid w:val="0"/>
              <w:spacing w:line="360" w:lineRule="exact"/>
              <w:jc w:val="right"/>
              <w:rPr>
                <w:rFonts w:eastAsia="標楷體"/>
                <w:sz w:val="20"/>
              </w:rPr>
            </w:pPr>
            <w:r w:rsidRPr="00A40C60">
              <w:rPr>
                <w:rFonts w:eastAsia="標楷體" w:hint="eastAsia"/>
                <w:sz w:val="20"/>
              </w:rPr>
              <w:t>100.00</w:t>
            </w:r>
          </w:p>
        </w:tc>
        <w:tc>
          <w:tcPr>
            <w:tcW w:w="1136" w:type="dxa"/>
            <w:shd w:val="clear" w:color="auto" w:fill="auto"/>
            <w:vAlign w:val="center"/>
          </w:tcPr>
          <w:p w:rsidR="00786A05" w:rsidRPr="00A40C60" w:rsidRDefault="00786A05" w:rsidP="007B013D">
            <w:pPr>
              <w:snapToGrid w:val="0"/>
              <w:spacing w:line="360" w:lineRule="exact"/>
              <w:jc w:val="right"/>
              <w:rPr>
                <w:rFonts w:eastAsia="標楷體"/>
                <w:sz w:val="20"/>
              </w:rPr>
            </w:pPr>
            <w:r w:rsidRPr="00A40C60">
              <w:rPr>
                <w:rFonts w:eastAsia="標楷體" w:hint="eastAsia"/>
                <w:sz w:val="20"/>
              </w:rPr>
              <w:t>98.56</w:t>
            </w:r>
          </w:p>
        </w:tc>
        <w:tc>
          <w:tcPr>
            <w:tcW w:w="1005" w:type="dxa"/>
            <w:shd w:val="clear" w:color="auto" w:fill="auto"/>
            <w:vAlign w:val="center"/>
          </w:tcPr>
          <w:p w:rsidR="00786A05" w:rsidRPr="00A40C60" w:rsidRDefault="00786A05" w:rsidP="007B013D">
            <w:pPr>
              <w:snapToGrid w:val="0"/>
              <w:spacing w:line="360" w:lineRule="exact"/>
              <w:jc w:val="right"/>
              <w:rPr>
                <w:rFonts w:eastAsia="標楷體"/>
                <w:sz w:val="20"/>
              </w:rPr>
            </w:pPr>
            <w:r w:rsidRPr="00A40C60">
              <w:rPr>
                <w:rFonts w:eastAsia="標楷體" w:hint="eastAsia"/>
                <w:sz w:val="20"/>
              </w:rPr>
              <w:t>1</w:t>
            </w:r>
            <w:r w:rsidRPr="00A40C60">
              <w:rPr>
                <w:rFonts w:eastAsia="標楷體"/>
                <w:sz w:val="20"/>
              </w:rPr>
              <w:t>19</w:t>
            </w:r>
          </w:p>
        </w:tc>
        <w:tc>
          <w:tcPr>
            <w:tcW w:w="1255" w:type="dxa"/>
            <w:shd w:val="clear" w:color="auto" w:fill="auto"/>
            <w:vAlign w:val="center"/>
          </w:tcPr>
          <w:p w:rsidR="00786A05" w:rsidRPr="00A40C60" w:rsidRDefault="00786A05" w:rsidP="007B013D">
            <w:pPr>
              <w:snapToGrid w:val="0"/>
              <w:spacing w:line="360" w:lineRule="exact"/>
              <w:jc w:val="right"/>
              <w:rPr>
                <w:rFonts w:eastAsia="標楷體"/>
                <w:sz w:val="20"/>
              </w:rPr>
            </w:pPr>
            <w:r w:rsidRPr="00A40C60">
              <w:rPr>
                <w:rFonts w:eastAsia="標楷體" w:hint="eastAsia"/>
                <w:sz w:val="20"/>
              </w:rPr>
              <w:t>9</w:t>
            </w:r>
            <w:r w:rsidRPr="00A40C60">
              <w:rPr>
                <w:rFonts w:eastAsia="標楷體"/>
                <w:sz w:val="20"/>
              </w:rPr>
              <w:t>7.94</w:t>
            </w:r>
          </w:p>
        </w:tc>
        <w:tc>
          <w:tcPr>
            <w:tcW w:w="1005" w:type="dxa"/>
            <w:shd w:val="clear" w:color="auto" w:fill="auto"/>
            <w:vAlign w:val="center"/>
          </w:tcPr>
          <w:p w:rsidR="00786A05" w:rsidRPr="00A40C60" w:rsidRDefault="00786A05" w:rsidP="007B013D">
            <w:pPr>
              <w:snapToGrid w:val="0"/>
              <w:spacing w:line="360" w:lineRule="exact"/>
              <w:jc w:val="right"/>
              <w:rPr>
                <w:rFonts w:eastAsia="標楷體"/>
                <w:sz w:val="20"/>
              </w:rPr>
            </w:pPr>
            <w:r w:rsidRPr="00A40C60">
              <w:rPr>
                <w:rFonts w:eastAsia="標楷體" w:hint="eastAsia"/>
                <w:sz w:val="20"/>
              </w:rPr>
              <w:t>3</w:t>
            </w:r>
            <w:r w:rsidRPr="00A40C60">
              <w:rPr>
                <w:rFonts w:eastAsia="標楷體"/>
                <w:sz w:val="20"/>
              </w:rPr>
              <w:t>0</w:t>
            </w:r>
          </w:p>
        </w:tc>
        <w:tc>
          <w:tcPr>
            <w:tcW w:w="1088" w:type="dxa"/>
            <w:shd w:val="clear" w:color="auto" w:fill="auto"/>
            <w:vAlign w:val="center"/>
          </w:tcPr>
          <w:p w:rsidR="00786A05" w:rsidRPr="00A40C60" w:rsidRDefault="00786A05" w:rsidP="007B013D">
            <w:pPr>
              <w:snapToGrid w:val="0"/>
              <w:spacing w:line="360" w:lineRule="exact"/>
              <w:jc w:val="right"/>
              <w:rPr>
                <w:rFonts w:eastAsia="標楷體"/>
                <w:sz w:val="20"/>
              </w:rPr>
            </w:pPr>
            <w:r w:rsidRPr="00A40C60">
              <w:rPr>
                <w:rFonts w:eastAsia="標楷體" w:hint="eastAsia"/>
                <w:sz w:val="20"/>
              </w:rPr>
              <w:t>9</w:t>
            </w:r>
            <w:r w:rsidRPr="00A40C60">
              <w:rPr>
                <w:rFonts w:eastAsia="標楷體"/>
                <w:sz w:val="20"/>
              </w:rPr>
              <w:t>8.30</w:t>
            </w:r>
          </w:p>
        </w:tc>
        <w:tc>
          <w:tcPr>
            <w:tcW w:w="983" w:type="dxa"/>
            <w:shd w:val="clear" w:color="auto" w:fill="auto"/>
            <w:vAlign w:val="center"/>
          </w:tcPr>
          <w:p w:rsidR="00786A05" w:rsidRPr="00A40C60" w:rsidRDefault="00786A05" w:rsidP="007B013D">
            <w:pPr>
              <w:snapToGrid w:val="0"/>
              <w:spacing w:line="360" w:lineRule="exact"/>
              <w:jc w:val="right"/>
              <w:rPr>
                <w:rFonts w:eastAsia="標楷體"/>
                <w:sz w:val="20"/>
              </w:rPr>
            </w:pPr>
            <w:r w:rsidRPr="00A40C60">
              <w:rPr>
                <w:rFonts w:eastAsia="標楷體" w:hint="eastAsia"/>
                <w:sz w:val="20"/>
              </w:rPr>
              <w:t>2</w:t>
            </w:r>
            <w:r w:rsidRPr="00A40C60">
              <w:rPr>
                <w:rFonts w:eastAsia="標楷體"/>
                <w:sz w:val="20"/>
              </w:rPr>
              <w:t>50</w:t>
            </w:r>
          </w:p>
        </w:tc>
      </w:tr>
      <w:tr w:rsidR="00786A05" w:rsidRPr="00A40C60" w:rsidTr="007B013D">
        <w:trPr>
          <w:trHeight w:val="440"/>
        </w:trPr>
        <w:tc>
          <w:tcPr>
            <w:tcW w:w="2430" w:type="dxa"/>
            <w:shd w:val="clear" w:color="auto" w:fill="auto"/>
            <w:vAlign w:val="center"/>
          </w:tcPr>
          <w:p w:rsidR="00786A05" w:rsidRPr="00A40C60" w:rsidRDefault="00786A05" w:rsidP="007B013D">
            <w:pPr>
              <w:snapToGrid w:val="0"/>
              <w:spacing w:line="360" w:lineRule="exact"/>
              <w:jc w:val="both"/>
              <w:rPr>
                <w:rFonts w:eastAsia="標楷體"/>
                <w:sz w:val="20"/>
              </w:rPr>
            </w:pPr>
            <w:r w:rsidRPr="00A40C60">
              <w:rPr>
                <w:rFonts w:eastAsia="標楷體" w:hint="eastAsia"/>
                <w:sz w:val="20"/>
              </w:rPr>
              <w:t>公共電視文化事業基金會</w:t>
            </w:r>
          </w:p>
        </w:tc>
        <w:tc>
          <w:tcPr>
            <w:tcW w:w="870" w:type="dxa"/>
            <w:shd w:val="clear" w:color="auto" w:fill="auto"/>
            <w:vAlign w:val="center"/>
          </w:tcPr>
          <w:p w:rsidR="00786A05" w:rsidRPr="00A40C60" w:rsidRDefault="00786A05" w:rsidP="007B013D">
            <w:pPr>
              <w:snapToGrid w:val="0"/>
              <w:spacing w:line="360" w:lineRule="exact"/>
              <w:jc w:val="right"/>
              <w:rPr>
                <w:rFonts w:eastAsia="標楷體"/>
                <w:sz w:val="20"/>
              </w:rPr>
            </w:pPr>
            <w:r w:rsidRPr="00A40C60">
              <w:rPr>
                <w:rFonts w:eastAsia="標楷體" w:hint="eastAsia"/>
                <w:sz w:val="20"/>
              </w:rPr>
              <w:t>100.00</w:t>
            </w:r>
          </w:p>
        </w:tc>
        <w:tc>
          <w:tcPr>
            <w:tcW w:w="1136" w:type="dxa"/>
            <w:shd w:val="clear" w:color="auto" w:fill="auto"/>
            <w:vAlign w:val="center"/>
          </w:tcPr>
          <w:p w:rsidR="00786A05" w:rsidRPr="00A40C60" w:rsidRDefault="00786A05" w:rsidP="007B013D">
            <w:pPr>
              <w:snapToGrid w:val="0"/>
              <w:spacing w:line="360" w:lineRule="exact"/>
              <w:jc w:val="right"/>
              <w:rPr>
                <w:rFonts w:eastAsia="標楷體"/>
                <w:sz w:val="20"/>
              </w:rPr>
            </w:pPr>
            <w:r w:rsidRPr="00A40C60">
              <w:rPr>
                <w:rFonts w:eastAsia="標楷體" w:hint="eastAsia"/>
                <w:sz w:val="20"/>
              </w:rPr>
              <w:t>87.76</w:t>
            </w:r>
          </w:p>
        </w:tc>
        <w:tc>
          <w:tcPr>
            <w:tcW w:w="1005" w:type="dxa"/>
            <w:shd w:val="clear" w:color="auto" w:fill="auto"/>
            <w:vAlign w:val="center"/>
          </w:tcPr>
          <w:p w:rsidR="00786A05" w:rsidRPr="00A40C60" w:rsidRDefault="00786A05" w:rsidP="007B013D">
            <w:pPr>
              <w:snapToGrid w:val="0"/>
              <w:spacing w:line="360" w:lineRule="exact"/>
              <w:jc w:val="right"/>
              <w:rPr>
                <w:rFonts w:eastAsia="標楷體"/>
                <w:sz w:val="20"/>
              </w:rPr>
            </w:pPr>
            <w:r w:rsidRPr="00A40C60">
              <w:rPr>
                <w:rFonts w:eastAsia="標楷體" w:hint="eastAsia"/>
                <w:sz w:val="20"/>
              </w:rPr>
              <w:t>-</w:t>
            </w:r>
            <w:r w:rsidRPr="00A40C60">
              <w:rPr>
                <w:rFonts w:eastAsia="標楷體"/>
                <w:sz w:val="20"/>
              </w:rPr>
              <w:t>265,897</w:t>
            </w:r>
          </w:p>
        </w:tc>
        <w:tc>
          <w:tcPr>
            <w:tcW w:w="1255" w:type="dxa"/>
            <w:shd w:val="clear" w:color="auto" w:fill="auto"/>
            <w:vAlign w:val="center"/>
          </w:tcPr>
          <w:p w:rsidR="00786A05" w:rsidRPr="00A40C60" w:rsidRDefault="00786A05" w:rsidP="007B013D">
            <w:pPr>
              <w:snapToGrid w:val="0"/>
              <w:spacing w:line="360" w:lineRule="exact"/>
              <w:jc w:val="right"/>
              <w:rPr>
                <w:rFonts w:eastAsia="標楷體"/>
                <w:sz w:val="20"/>
              </w:rPr>
            </w:pPr>
            <w:r w:rsidRPr="00A40C60">
              <w:rPr>
                <w:rFonts w:eastAsia="標楷體" w:hint="eastAsia"/>
                <w:sz w:val="20"/>
              </w:rPr>
              <w:t>9</w:t>
            </w:r>
            <w:r w:rsidRPr="00A40C60">
              <w:rPr>
                <w:rFonts w:eastAsia="標楷體"/>
                <w:sz w:val="20"/>
              </w:rPr>
              <w:t>0.85</w:t>
            </w:r>
          </w:p>
        </w:tc>
        <w:tc>
          <w:tcPr>
            <w:tcW w:w="1005" w:type="dxa"/>
            <w:shd w:val="clear" w:color="auto" w:fill="auto"/>
            <w:vAlign w:val="center"/>
          </w:tcPr>
          <w:p w:rsidR="00786A05" w:rsidRPr="00A40C60" w:rsidRDefault="00786A05" w:rsidP="007B013D">
            <w:pPr>
              <w:snapToGrid w:val="0"/>
              <w:spacing w:line="360" w:lineRule="exact"/>
              <w:jc w:val="right"/>
              <w:rPr>
                <w:rFonts w:eastAsia="標楷體"/>
                <w:sz w:val="20"/>
              </w:rPr>
            </w:pPr>
            <w:r w:rsidRPr="00A40C60">
              <w:rPr>
                <w:rFonts w:eastAsia="標楷體" w:hint="eastAsia"/>
                <w:sz w:val="20"/>
              </w:rPr>
              <w:t>-</w:t>
            </w:r>
            <w:r w:rsidRPr="00A40C60">
              <w:rPr>
                <w:rFonts w:eastAsia="標楷體"/>
                <w:sz w:val="20"/>
              </w:rPr>
              <w:t>291,416</w:t>
            </w:r>
          </w:p>
        </w:tc>
        <w:tc>
          <w:tcPr>
            <w:tcW w:w="1088" w:type="dxa"/>
            <w:shd w:val="clear" w:color="auto" w:fill="auto"/>
            <w:vAlign w:val="center"/>
          </w:tcPr>
          <w:p w:rsidR="00786A05" w:rsidRPr="00A40C60" w:rsidRDefault="00786A05" w:rsidP="007B013D">
            <w:pPr>
              <w:snapToGrid w:val="0"/>
              <w:spacing w:line="360" w:lineRule="exact"/>
              <w:jc w:val="right"/>
              <w:rPr>
                <w:rFonts w:eastAsia="標楷體"/>
                <w:sz w:val="20"/>
              </w:rPr>
            </w:pPr>
            <w:r w:rsidRPr="00A40C60">
              <w:rPr>
                <w:rFonts w:eastAsia="標楷體" w:hint="eastAsia"/>
                <w:sz w:val="20"/>
              </w:rPr>
              <w:t>9</w:t>
            </w:r>
            <w:r w:rsidRPr="00A40C60">
              <w:rPr>
                <w:rFonts w:eastAsia="標楷體"/>
                <w:sz w:val="20"/>
              </w:rPr>
              <w:t>2.17</w:t>
            </w:r>
          </w:p>
        </w:tc>
        <w:tc>
          <w:tcPr>
            <w:tcW w:w="983" w:type="dxa"/>
            <w:shd w:val="clear" w:color="auto" w:fill="auto"/>
            <w:vAlign w:val="center"/>
          </w:tcPr>
          <w:p w:rsidR="00786A05" w:rsidRPr="00A40C60" w:rsidRDefault="00786A05" w:rsidP="007B013D">
            <w:pPr>
              <w:snapToGrid w:val="0"/>
              <w:spacing w:line="360" w:lineRule="exact"/>
              <w:jc w:val="right"/>
              <w:rPr>
                <w:rFonts w:eastAsia="標楷體"/>
                <w:sz w:val="20"/>
              </w:rPr>
            </w:pPr>
            <w:r w:rsidRPr="00A40C60">
              <w:rPr>
                <w:rFonts w:eastAsia="標楷體" w:hint="eastAsia"/>
                <w:sz w:val="20"/>
              </w:rPr>
              <w:t>-</w:t>
            </w:r>
            <w:r w:rsidRPr="00A40C60">
              <w:rPr>
                <w:rFonts w:eastAsia="標楷體"/>
                <w:sz w:val="20"/>
              </w:rPr>
              <w:t>225,550</w:t>
            </w:r>
          </w:p>
        </w:tc>
      </w:tr>
      <w:tr w:rsidR="00786A05" w:rsidRPr="00A40C60" w:rsidTr="007B013D">
        <w:trPr>
          <w:trHeight w:val="440"/>
        </w:trPr>
        <w:tc>
          <w:tcPr>
            <w:tcW w:w="2430" w:type="dxa"/>
            <w:shd w:val="clear" w:color="auto" w:fill="auto"/>
            <w:vAlign w:val="center"/>
          </w:tcPr>
          <w:p w:rsidR="00786A05" w:rsidRPr="00A40C60" w:rsidRDefault="00786A05" w:rsidP="007B013D">
            <w:pPr>
              <w:snapToGrid w:val="0"/>
              <w:spacing w:line="360" w:lineRule="exact"/>
              <w:jc w:val="both"/>
              <w:rPr>
                <w:rFonts w:eastAsia="標楷體"/>
                <w:sz w:val="20"/>
              </w:rPr>
            </w:pPr>
            <w:r w:rsidRPr="00A40C60">
              <w:rPr>
                <w:rFonts w:eastAsia="標楷體" w:hint="eastAsia"/>
                <w:sz w:val="20"/>
              </w:rPr>
              <w:t>中央廣播電台</w:t>
            </w:r>
          </w:p>
        </w:tc>
        <w:tc>
          <w:tcPr>
            <w:tcW w:w="870" w:type="dxa"/>
            <w:shd w:val="clear" w:color="auto" w:fill="auto"/>
            <w:vAlign w:val="center"/>
          </w:tcPr>
          <w:p w:rsidR="00786A05" w:rsidRPr="00A40C60" w:rsidRDefault="00786A05" w:rsidP="007B013D">
            <w:pPr>
              <w:snapToGrid w:val="0"/>
              <w:spacing w:line="360" w:lineRule="exact"/>
              <w:jc w:val="right"/>
              <w:rPr>
                <w:rFonts w:eastAsia="標楷體"/>
                <w:sz w:val="20"/>
              </w:rPr>
            </w:pPr>
            <w:r w:rsidRPr="00A40C60">
              <w:rPr>
                <w:rFonts w:eastAsia="標楷體" w:hint="eastAsia"/>
                <w:sz w:val="20"/>
              </w:rPr>
              <w:t>100.00</w:t>
            </w:r>
          </w:p>
        </w:tc>
        <w:tc>
          <w:tcPr>
            <w:tcW w:w="1136" w:type="dxa"/>
            <w:shd w:val="clear" w:color="auto" w:fill="auto"/>
            <w:vAlign w:val="center"/>
          </w:tcPr>
          <w:p w:rsidR="00786A05" w:rsidRPr="00A40C60" w:rsidRDefault="00786A05" w:rsidP="007B013D">
            <w:pPr>
              <w:snapToGrid w:val="0"/>
              <w:spacing w:line="360" w:lineRule="exact"/>
              <w:jc w:val="right"/>
              <w:rPr>
                <w:rFonts w:eastAsia="標楷體"/>
                <w:sz w:val="20"/>
              </w:rPr>
            </w:pPr>
            <w:r w:rsidRPr="00A40C60">
              <w:rPr>
                <w:rFonts w:eastAsia="標楷體" w:hint="eastAsia"/>
                <w:sz w:val="20"/>
              </w:rPr>
              <w:t>86.74</w:t>
            </w:r>
          </w:p>
        </w:tc>
        <w:tc>
          <w:tcPr>
            <w:tcW w:w="1005" w:type="dxa"/>
            <w:shd w:val="clear" w:color="auto" w:fill="auto"/>
            <w:vAlign w:val="center"/>
          </w:tcPr>
          <w:p w:rsidR="00786A05" w:rsidRPr="00A40C60" w:rsidRDefault="00786A05" w:rsidP="007B013D">
            <w:pPr>
              <w:snapToGrid w:val="0"/>
              <w:spacing w:line="360" w:lineRule="exact"/>
              <w:jc w:val="right"/>
              <w:rPr>
                <w:rFonts w:eastAsia="標楷體"/>
                <w:sz w:val="20"/>
              </w:rPr>
            </w:pPr>
            <w:r w:rsidRPr="00A40C60">
              <w:rPr>
                <w:rFonts w:eastAsia="標楷體" w:hint="eastAsia"/>
                <w:sz w:val="20"/>
              </w:rPr>
              <w:t>-</w:t>
            </w:r>
            <w:r w:rsidRPr="00A40C60">
              <w:rPr>
                <w:rFonts w:eastAsia="標楷體"/>
                <w:sz w:val="20"/>
              </w:rPr>
              <w:t>26,558</w:t>
            </w:r>
          </w:p>
        </w:tc>
        <w:tc>
          <w:tcPr>
            <w:tcW w:w="1255" w:type="dxa"/>
            <w:shd w:val="clear" w:color="auto" w:fill="auto"/>
            <w:vAlign w:val="center"/>
          </w:tcPr>
          <w:p w:rsidR="00786A05" w:rsidRPr="00A40C60" w:rsidRDefault="00786A05" w:rsidP="007B013D">
            <w:pPr>
              <w:snapToGrid w:val="0"/>
              <w:spacing w:line="360" w:lineRule="exact"/>
              <w:jc w:val="right"/>
              <w:rPr>
                <w:rFonts w:eastAsia="標楷體"/>
                <w:sz w:val="20"/>
              </w:rPr>
            </w:pPr>
            <w:r w:rsidRPr="00A40C60">
              <w:rPr>
                <w:rFonts w:eastAsia="標楷體" w:hint="eastAsia"/>
                <w:sz w:val="20"/>
              </w:rPr>
              <w:t>8</w:t>
            </w:r>
            <w:r w:rsidRPr="00A40C60">
              <w:rPr>
                <w:rFonts w:eastAsia="標楷體"/>
                <w:sz w:val="20"/>
              </w:rPr>
              <w:t>5.93</w:t>
            </w:r>
          </w:p>
        </w:tc>
        <w:tc>
          <w:tcPr>
            <w:tcW w:w="1005" w:type="dxa"/>
            <w:shd w:val="clear" w:color="auto" w:fill="auto"/>
            <w:vAlign w:val="center"/>
          </w:tcPr>
          <w:p w:rsidR="00786A05" w:rsidRPr="00A40C60" w:rsidRDefault="00786A05" w:rsidP="007B013D">
            <w:pPr>
              <w:snapToGrid w:val="0"/>
              <w:spacing w:line="360" w:lineRule="exact"/>
              <w:jc w:val="right"/>
              <w:rPr>
                <w:rFonts w:eastAsia="標楷體"/>
                <w:sz w:val="20"/>
              </w:rPr>
            </w:pPr>
            <w:r w:rsidRPr="00A40C60">
              <w:rPr>
                <w:rFonts w:eastAsia="標楷體" w:hint="eastAsia"/>
                <w:sz w:val="20"/>
              </w:rPr>
              <w:t>-</w:t>
            </w:r>
            <w:r w:rsidRPr="00A40C60">
              <w:rPr>
                <w:rFonts w:eastAsia="標楷體"/>
                <w:sz w:val="20"/>
              </w:rPr>
              <w:t>93,202</w:t>
            </w:r>
          </w:p>
        </w:tc>
        <w:tc>
          <w:tcPr>
            <w:tcW w:w="1088" w:type="dxa"/>
            <w:shd w:val="clear" w:color="auto" w:fill="auto"/>
            <w:vAlign w:val="center"/>
          </w:tcPr>
          <w:p w:rsidR="00786A05" w:rsidRPr="00A40C60" w:rsidRDefault="00786A05" w:rsidP="007B013D">
            <w:pPr>
              <w:snapToGrid w:val="0"/>
              <w:spacing w:line="360" w:lineRule="exact"/>
              <w:jc w:val="right"/>
              <w:rPr>
                <w:rFonts w:eastAsia="標楷體"/>
                <w:sz w:val="20"/>
              </w:rPr>
            </w:pPr>
            <w:r w:rsidRPr="00A40C60">
              <w:rPr>
                <w:rFonts w:eastAsia="標楷體" w:hint="eastAsia"/>
                <w:sz w:val="20"/>
              </w:rPr>
              <w:t>8</w:t>
            </w:r>
            <w:r w:rsidRPr="00A40C60">
              <w:rPr>
                <w:rFonts w:eastAsia="標楷體"/>
                <w:sz w:val="20"/>
              </w:rPr>
              <w:t>5.72</w:t>
            </w:r>
          </w:p>
        </w:tc>
        <w:tc>
          <w:tcPr>
            <w:tcW w:w="983" w:type="dxa"/>
            <w:shd w:val="clear" w:color="auto" w:fill="auto"/>
            <w:vAlign w:val="center"/>
          </w:tcPr>
          <w:p w:rsidR="00786A05" w:rsidRPr="00A40C60" w:rsidRDefault="00786A05" w:rsidP="007B013D">
            <w:pPr>
              <w:snapToGrid w:val="0"/>
              <w:spacing w:line="360" w:lineRule="exact"/>
              <w:jc w:val="right"/>
              <w:rPr>
                <w:rFonts w:eastAsia="標楷體"/>
                <w:sz w:val="20"/>
              </w:rPr>
            </w:pPr>
            <w:r w:rsidRPr="00A40C60">
              <w:rPr>
                <w:rFonts w:eastAsia="標楷體" w:hint="eastAsia"/>
                <w:sz w:val="20"/>
              </w:rPr>
              <w:t>-</w:t>
            </w:r>
            <w:r w:rsidRPr="00A40C60">
              <w:rPr>
                <w:rFonts w:eastAsia="標楷體"/>
                <w:sz w:val="20"/>
              </w:rPr>
              <w:t>138,623</w:t>
            </w:r>
          </w:p>
        </w:tc>
      </w:tr>
    </w:tbl>
    <w:p w:rsidR="00786A05" w:rsidRPr="00A40C60" w:rsidRDefault="00786A05" w:rsidP="007B013D">
      <w:pPr>
        <w:widowControl/>
        <w:spacing w:after="240"/>
        <w:jc w:val="both"/>
        <w:rPr>
          <w:rFonts w:ascii="標楷體" w:eastAsia="標楷體" w:hAnsi="標楷體"/>
          <w:sz w:val="22"/>
        </w:rPr>
      </w:pPr>
      <w:r>
        <w:rPr>
          <w:rFonts w:ascii="標楷體" w:eastAsia="標楷體" w:hAnsi="標楷體" w:hint="eastAsia"/>
          <w:sz w:val="22"/>
        </w:rPr>
        <w:t xml:space="preserve">                                                              </w:t>
      </w:r>
      <w:r w:rsidRPr="00A40C60">
        <w:rPr>
          <w:rFonts w:ascii="標楷體" w:eastAsia="標楷體" w:hAnsi="標楷體" w:hint="eastAsia"/>
          <w:sz w:val="22"/>
        </w:rPr>
        <w:t>預算來源:立法院預算中心</w:t>
      </w:r>
    </w:p>
    <w:p w:rsidR="00786A05" w:rsidRPr="00A40C60" w:rsidRDefault="00786A05" w:rsidP="007B013D">
      <w:pPr>
        <w:overflowPunct w:val="0"/>
        <w:spacing w:line="52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提案人：萬美玲</w:t>
      </w:r>
    </w:p>
    <w:p w:rsidR="00786A05" w:rsidRPr="00A40C60" w:rsidRDefault="00786A05" w:rsidP="007B013D">
      <w:pPr>
        <w:overflowPunct w:val="0"/>
        <w:spacing w:line="52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連署人：鄭麗文　黃國書</w:t>
      </w:r>
    </w:p>
    <w:p w:rsidR="00786A05" w:rsidRPr="00A40C60" w:rsidRDefault="00786A05" w:rsidP="007B013D">
      <w:pPr>
        <w:overflowPunct w:val="0"/>
        <w:spacing w:line="52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sz w:val="32"/>
          <w:szCs w:val="32"/>
        </w:rPr>
        <w:t>(四十九)文化部於112年積極推動文化禮金，以提供青年藝文體驗機會，擴大藝文消費人口支持藝文產業振興，然觀文化禮金之各縣市藝文消費點分布數量可知，多數藝文消費點集中</w:t>
      </w:r>
      <w:r w:rsidRPr="00A40C60">
        <w:rPr>
          <w:rFonts w:ascii="標楷體" w:eastAsia="標楷體" w:hAnsi="標楷體" w:hint="eastAsia"/>
          <w:sz w:val="32"/>
          <w:szCs w:val="32"/>
        </w:rPr>
        <w:lastRenderedPageBreak/>
        <w:t>於台北市、台中市、高雄市，其餘縣市均低於1</w:t>
      </w:r>
      <w:r w:rsidRPr="00A40C60">
        <w:rPr>
          <w:rFonts w:ascii="標楷體" w:eastAsia="標楷體" w:hAnsi="標楷體"/>
          <w:sz w:val="32"/>
          <w:szCs w:val="32"/>
        </w:rPr>
        <w:t>,</w:t>
      </w:r>
      <w:r w:rsidRPr="00A40C60">
        <w:rPr>
          <w:rFonts w:ascii="標楷體" w:eastAsia="標楷體" w:hAnsi="標楷體" w:hint="eastAsia"/>
          <w:sz w:val="32"/>
          <w:szCs w:val="32"/>
        </w:rPr>
        <w:t>000個以下，甚有縣市之藝文消費點於100個以下，與文化平權要求「在文化資源分配上，應追求有效及均等，使所有人都有均等的機會」之意旨相違背，且對其他縣市之青年不公，實應改善。3</w:t>
      </w:r>
    </w:p>
    <w:p w:rsidR="00786A05" w:rsidRPr="005F6621" w:rsidRDefault="00786A05" w:rsidP="007B013D">
      <w:pPr>
        <w:pBdr>
          <w:top w:val="nil"/>
          <w:left w:val="nil"/>
          <w:bottom w:val="nil"/>
          <w:right w:val="nil"/>
          <w:between w:val="nil"/>
        </w:pBdr>
        <w:spacing w:line="500" w:lineRule="exact"/>
        <w:ind w:left="1189" w:hanging="1189"/>
        <w:jc w:val="center"/>
        <w:rPr>
          <w:rFonts w:ascii="標楷體" w:eastAsia="標楷體" w:hAnsi="標楷體" w:cs="標楷體"/>
          <w:bCs/>
          <w:sz w:val="20"/>
          <w:szCs w:val="18"/>
        </w:rPr>
      </w:pPr>
      <w:r w:rsidRPr="005F6621">
        <w:rPr>
          <w:rFonts w:ascii="標楷體" w:eastAsia="標楷體" w:hAnsi="標楷體" w:cs="標楷體"/>
          <w:bCs/>
          <w:szCs w:val="24"/>
        </w:rPr>
        <w:t>文化禮金迄112年9月28日止藝文消費點縣市分布數量</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28"/>
        <w:gridCol w:w="1256"/>
        <w:gridCol w:w="1434"/>
        <w:gridCol w:w="1254"/>
      </w:tblGrid>
      <w:tr w:rsidR="00786A05" w:rsidRPr="007C4FC3" w:rsidTr="007B013D">
        <w:trPr>
          <w:trHeight w:val="278"/>
          <w:jc w:val="center"/>
        </w:trPr>
        <w:tc>
          <w:tcPr>
            <w:tcW w:w="1428" w:type="dxa"/>
            <w:shd w:val="clear" w:color="auto" w:fill="auto"/>
          </w:tcPr>
          <w:p w:rsidR="00786A05" w:rsidRPr="007C4FC3" w:rsidRDefault="00786A05" w:rsidP="007B013D">
            <w:pPr>
              <w:jc w:val="center"/>
              <w:rPr>
                <w:rFonts w:ascii="標楷體" w:eastAsia="標楷體" w:hAnsi="標楷體"/>
                <w:sz w:val="22"/>
              </w:rPr>
            </w:pPr>
            <w:r w:rsidRPr="007C4FC3">
              <w:rPr>
                <w:rFonts w:ascii="標楷體" w:eastAsia="標楷體" w:hAnsi="標楷體" w:hint="eastAsia"/>
                <w:sz w:val="22"/>
              </w:rPr>
              <w:t>縣市</w:t>
            </w:r>
          </w:p>
        </w:tc>
        <w:tc>
          <w:tcPr>
            <w:tcW w:w="1256" w:type="dxa"/>
            <w:shd w:val="clear" w:color="auto" w:fill="auto"/>
          </w:tcPr>
          <w:p w:rsidR="00786A05" w:rsidRPr="007C4FC3" w:rsidRDefault="00786A05" w:rsidP="007B013D">
            <w:pPr>
              <w:jc w:val="center"/>
              <w:rPr>
                <w:rFonts w:ascii="標楷體" w:eastAsia="標楷體" w:hAnsi="標楷體"/>
                <w:sz w:val="22"/>
              </w:rPr>
            </w:pPr>
            <w:r w:rsidRPr="007C4FC3">
              <w:rPr>
                <w:rFonts w:ascii="標楷體" w:eastAsia="標楷體" w:hAnsi="標楷體" w:hint="eastAsia"/>
                <w:sz w:val="22"/>
              </w:rPr>
              <w:t>數量</w:t>
            </w:r>
          </w:p>
        </w:tc>
        <w:tc>
          <w:tcPr>
            <w:tcW w:w="1434" w:type="dxa"/>
            <w:shd w:val="clear" w:color="auto" w:fill="auto"/>
          </w:tcPr>
          <w:p w:rsidR="00786A05" w:rsidRPr="007C4FC3" w:rsidRDefault="00786A05" w:rsidP="007B013D">
            <w:pPr>
              <w:jc w:val="center"/>
              <w:rPr>
                <w:rFonts w:ascii="標楷體" w:eastAsia="標楷體" w:hAnsi="標楷體"/>
                <w:sz w:val="22"/>
              </w:rPr>
            </w:pPr>
            <w:r w:rsidRPr="007C4FC3">
              <w:rPr>
                <w:rFonts w:ascii="標楷體" w:eastAsia="標楷體" w:hAnsi="標楷體" w:hint="eastAsia"/>
                <w:sz w:val="22"/>
              </w:rPr>
              <w:t>縣市</w:t>
            </w:r>
          </w:p>
        </w:tc>
        <w:tc>
          <w:tcPr>
            <w:tcW w:w="1254" w:type="dxa"/>
            <w:shd w:val="clear" w:color="auto" w:fill="auto"/>
          </w:tcPr>
          <w:p w:rsidR="00786A05" w:rsidRPr="007C4FC3" w:rsidRDefault="00786A05" w:rsidP="007B013D">
            <w:pPr>
              <w:jc w:val="center"/>
              <w:rPr>
                <w:rFonts w:ascii="標楷體" w:eastAsia="標楷體" w:hAnsi="標楷體"/>
                <w:sz w:val="22"/>
              </w:rPr>
            </w:pPr>
            <w:r w:rsidRPr="007C4FC3">
              <w:rPr>
                <w:rFonts w:ascii="標楷體" w:eastAsia="標楷體" w:hAnsi="標楷體" w:hint="eastAsia"/>
                <w:sz w:val="22"/>
              </w:rPr>
              <w:t>數量</w:t>
            </w:r>
          </w:p>
        </w:tc>
      </w:tr>
      <w:tr w:rsidR="00786A05" w:rsidRPr="007C4FC3" w:rsidTr="007B013D">
        <w:trPr>
          <w:trHeight w:val="267"/>
          <w:jc w:val="center"/>
        </w:trPr>
        <w:tc>
          <w:tcPr>
            <w:tcW w:w="1428" w:type="dxa"/>
            <w:shd w:val="clear" w:color="auto" w:fill="auto"/>
          </w:tcPr>
          <w:p w:rsidR="00786A05" w:rsidRPr="007C4FC3" w:rsidRDefault="00786A05" w:rsidP="007B013D">
            <w:pPr>
              <w:rPr>
                <w:rFonts w:ascii="標楷體" w:eastAsia="標楷體" w:hAnsi="標楷體"/>
                <w:sz w:val="22"/>
              </w:rPr>
            </w:pPr>
            <w:r w:rsidRPr="007C4FC3">
              <w:rPr>
                <w:rFonts w:ascii="標楷體" w:eastAsia="標楷體" w:hAnsi="標楷體" w:hint="eastAsia"/>
                <w:sz w:val="22"/>
              </w:rPr>
              <w:t>臺北市</w:t>
            </w:r>
          </w:p>
        </w:tc>
        <w:tc>
          <w:tcPr>
            <w:tcW w:w="1256" w:type="dxa"/>
            <w:shd w:val="clear" w:color="auto" w:fill="auto"/>
            <w:vAlign w:val="center"/>
          </w:tcPr>
          <w:p w:rsidR="00786A05" w:rsidRPr="007C4FC3" w:rsidRDefault="00786A05" w:rsidP="007B013D">
            <w:pPr>
              <w:jc w:val="right"/>
              <w:rPr>
                <w:rFonts w:ascii="標楷體" w:eastAsia="標楷體" w:hAnsi="標楷體"/>
                <w:sz w:val="22"/>
              </w:rPr>
            </w:pPr>
            <w:r w:rsidRPr="007C4FC3">
              <w:rPr>
                <w:rFonts w:ascii="標楷體" w:eastAsia="標楷體" w:hAnsi="標楷體" w:hint="eastAsia"/>
                <w:sz w:val="22"/>
              </w:rPr>
              <w:t>4,</w:t>
            </w:r>
            <w:r w:rsidRPr="007C4FC3">
              <w:rPr>
                <w:rFonts w:ascii="標楷體" w:eastAsia="標楷體" w:hAnsi="標楷體"/>
                <w:sz w:val="22"/>
              </w:rPr>
              <w:t>464</w:t>
            </w:r>
          </w:p>
        </w:tc>
        <w:tc>
          <w:tcPr>
            <w:tcW w:w="1434" w:type="dxa"/>
            <w:shd w:val="clear" w:color="auto" w:fill="auto"/>
          </w:tcPr>
          <w:p w:rsidR="00786A05" w:rsidRPr="007C4FC3" w:rsidRDefault="00786A05" w:rsidP="007B013D">
            <w:pPr>
              <w:rPr>
                <w:rFonts w:ascii="標楷體" w:eastAsia="標楷體" w:hAnsi="標楷體"/>
                <w:sz w:val="22"/>
              </w:rPr>
            </w:pPr>
            <w:r w:rsidRPr="007C4FC3">
              <w:rPr>
                <w:rFonts w:ascii="標楷體" w:eastAsia="標楷體" w:hAnsi="標楷體" w:hint="eastAsia"/>
                <w:sz w:val="22"/>
              </w:rPr>
              <w:t>雲林縣</w:t>
            </w:r>
          </w:p>
        </w:tc>
        <w:tc>
          <w:tcPr>
            <w:tcW w:w="1254" w:type="dxa"/>
            <w:shd w:val="clear" w:color="auto" w:fill="auto"/>
            <w:vAlign w:val="center"/>
          </w:tcPr>
          <w:p w:rsidR="00786A05" w:rsidRPr="007C4FC3" w:rsidRDefault="00786A05" w:rsidP="007B013D">
            <w:pPr>
              <w:jc w:val="right"/>
              <w:rPr>
                <w:rFonts w:ascii="標楷體" w:eastAsia="標楷體" w:hAnsi="標楷體"/>
                <w:sz w:val="22"/>
              </w:rPr>
            </w:pPr>
            <w:r w:rsidRPr="007C4FC3">
              <w:rPr>
                <w:rFonts w:ascii="標楷體" w:eastAsia="標楷體" w:hAnsi="標楷體" w:hint="eastAsia"/>
                <w:sz w:val="22"/>
              </w:rPr>
              <w:t>99</w:t>
            </w:r>
          </w:p>
        </w:tc>
      </w:tr>
      <w:tr w:rsidR="00786A05" w:rsidRPr="007C4FC3" w:rsidTr="007B013D">
        <w:trPr>
          <w:trHeight w:val="278"/>
          <w:jc w:val="center"/>
        </w:trPr>
        <w:tc>
          <w:tcPr>
            <w:tcW w:w="1428" w:type="dxa"/>
            <w:shd w:val="clear" w:color="auto" w:fill="auto"/>
          </w:tcPr>
          <w:p w:rsidR="00786A05" w:rsidRPr="007C4FC3" w:rsidRDefault="00786A05" w:rsidP="007B013D">
            <w:pPr>
              <w:rPr>
                <w:rFonts w:ascii="標楷體" w:eastAsia="標楷體" w:hAnsi="標楷體"/>
                <w:sz w:val="22"/>
              </w:rPr>
            </w:pPr>
            <w:r w:rsidRPr="007C4FC3">
              <w:rPr>
                <w:rFonts w:ascii="標楷體" w:eastAsia="標楷體" w:hAnsi="標楷體" w:hint="eastAsia"/>
                <w:sz w:val="22"/>
              </w:rPr>
              <w:t>新北市</w:t>
            </w:r>
          </w:p>
        </w:tc>
        <w:tc>
          <w:tcPr>
            <w:tcW w:w="1256" w:type="dxa"/>
            <w:shd w:val="clear" w:color="auto" w:fill="auto"/>
            <w:vAlign w:val="center"/>
          </w:tcPr>
          <w:p w:rsidR="00786A05" w:rsidRPr="007C4FC3" w:rsidRDefault="00786A05" w:rsidP="007B013D">
            <w:pPr>
              <w:jc w:val="right"/>
              <w:rPr>
                <w:rFonts w:ascii="標楷體" w:eastAsia="標楷體" w:hAnsi="標楷體"/>
                <w:sz w:val="22"/>
              </w:rPr>
            </w:pPr>
            <w:r w:rsidRPr="007C4FC3">
              <w:rPr>
                <w:rFonts w:ascii="標楷體" w:eastAsia="標楷體" w:hAnsi="標楷體" w:hint="eastAsia"/>
                <w:sz w:val="22"/>
              </w:rPr>
              <w:t>7</w:t>
            </w:r>
            <w:r w:rsidRPr="007C4FC3">
              <w:rPr>
                <w:rFonts w:ascii="標楷體" w:eastAsia="標楷體" w:hAnsi="標楷體"/>
                <w:sz w:val="22"/>
              </w:rPr>
              <w:t>79</w:t>
            </w:r>
          </w:p>
        </w:tc>
        <w:tc>
          <w:tcPr>
            <w:tcW w:w="1434" w:type="dxa"/>
            <w:shd w:val="clear" w:color="auto" w:fill="auto"/>
          </w:tcPr>
          <w:p w:rsidR="00786A05" w:rsidRPr="007C4FC3" w:rsidRDefault="00786A05" w:rsidP="007B013D">
            <w:pPr>
              <w:rPr>
                <w:rFonts w:ascii="標楷體" w:eastAsia="標楷體" w:hAnsi="標楷體"/>
                <w:sz w:val="22"/>
              </w:rPr>
            </w:pPr>
            <w:r w:rsidRPr="007C4FC3">
              <w:rPr>
                <w:rFonts w:ascii="標楷體" w:eastAsia="標楷體" w:hAnsi="標楷體" w:hint="eastAsia"/>
                <w:sz w:val="22"/>
              </w:rPr>
              <w:t>嘉義市</w:t>
            </w:r>
          </w:p>
        </w:tc>
        <w:tc>
          <w:tcPr>
            <w:tcW w:w="1254" w:type="dxa"/>
            <w:shd w:val="clear" w:color="auto" w:fill="auto"/>
            <w:vAlign w:val="center"/>
          </w:tcPr>
          <w:p w:rsidR="00786A05" w:rsidRPr="007C4FC3" w:rsidRDefault="00786A05" w:rsidP="007B013D">
            <w:pPr>
              <w:jc w:val="right"/>
              <w:rPr>
                <w:rFonts w:ascii="標楷體" w:eastAsia="標楷體" w:hAnsi="標楷體"/>
                <w:sz w:val="22"/>
              </w:rPr>
            </w:pPr>
            <w:r w:rsidRPr="007C4FC3">
              <w:rPr>
                <w:rFonts w:ascii="標楷體" w:eastAsia="標楷體" w:hAnsi="標楷體" w:hint="eastAsia"/>
                <w:sz w:val="22"/>
              </w:rPr>
              <w:t>728</w:t>
            </w:r>
          </w:p>
        </w:tc>
      </w:tr>
      <w:tr w:rsidR="00786A05" w:rsidRPr="007C4FC3" w:rsidTr="007B013D">
        <w:trPr>
          <w:trHeight w:val="278"/>
          <w:jc w:val="center"/>
        </w:trPr>
        <w:tc>
          <w:tcPr>
            <w:tcW w:w="1428" w:type="dxa"/>
            <w:shd w:val="clear" w:color="auto" w:fill="auto"/>
          </w:tcPr>
          <w:p w:rsidR="00786A05" w:rsidRPr="007C4FC3" w:rsidRDefault="00786A05" w:rsidP="007B013D">
            <w:pPr>
              <w:rPr>
                <w:rFonts w:ascii="標楷體" w:eastAsia="標楷體" w:hAnsi="標楷體"/>
                <w:sz w:val="22"/>
              </w:rPr>
            </w:pPr>
            <w:r w:rsidRPr="007C4FC3">
              <w:rPr>
                <w:rFonts w:ascii="標楷體" w:eastAsia="標楷體" w:hAnsi="標楷體" w:hint="eastAsia"/>
                <w:sz w:val="22"/>
              </w:rPr>
              <w:t>桃園市</w:t>
            </w:r>
          </w:p>
        </w:tc>
        <w:tc>
          <w:tcPr>
            <w:tcW w:w="1256" w:type="dxa"/>
            <w:shd w:val="clear" w:color="auto" w:fill="auto"/>
            <w:vAlign w:val="center"/>
          </w:tcPr>
          <w:p w:rsidR="00786A05" w:rsidRPr="007C4FC3" w:rsidRDefault="00786A05" w:rsidP="007B013D">
            <w:pPr>
              <w:jc w:val="right"/>
              <w:rPr>
                <w:rFonts w:ascii="標楷體" w:eastAsia="標楷體" w:hAnsi="標楷體"/>
                <w:sz w:val="22"/>
              </w:rPr>
            </w:pPr>
            <w:r w:rsidRPr="007C4FC3">
              <w:rPr>
                <w:rFonts w:ascii="標楷體" w:eastAsia="標楷體" w:hAnsi="標楷體" w:hint="eastAsia"/>
                <w:sz w:val="22"/>
              </w:rPr>
              <w:t>7</w:t>
            </w:r>
            <w:r w:rsidRPr="007C4FC3">
              <w:rPr>
                <w:rFonts w:ascii="標楷體" w:eastAsia="標楷體" w:hAnsi="標楷體"/>
                <w:sz w:val="22"/>
              </w:rPr>
              <w:t>03</w:t>
            </w:r>
          </w:p>
        </w:tc>
        <w:tc>
          <w:tcPr>
            <w:tcW w:w="1434" w:type="dxa"/>
            <w:shd w:val="clear" w:color="auto" w:fill="auto"/>
          </w:tcPr>
          <w:p w:rsidR="00786A05" w:rsidRPr="007C4FC3" w:rsidRDefault="00786A05" w:rsidP="007B013D">
            <w:pPr>
              <w:rPr>
                <w:rFonts w:ascii="標楷體" w:eastAsia="標楷體" w:hAnsi="標楷體"/>
                <w:sz w:val="22"/>
              </w:rPr>
            </w:pPr>
            <w:r w:rsidRPr="007C4FC3">
              <w:rPr>
                <w:rFonts w:ascii="標楷體" w:eastAsia="標楷體" w:hAnsi="標楷體" w:hint="eastAsia"/>
                <w:sz w:val="22"/>
              </w:rPr>
              <w:t>嘉義縣</w:t>
            </w:r>
          </w:p>
        </w:tc>
        <w:tc>
          <w:tcPr>
            <w:tcW w:w="1254" w:type="dxa"/>
            <w:shd w:val="clear" w:color="auto" w:fill="auto"/>
            <w:vAlign w:val="center"/>
          </w:tcPr>
          <w:p w:rsidR="00786A05" w:rsidRPr="007C4FC3" w:rsidRDefault="00786A05" w:rsidP="007B013D">
            <w:pPr>
              <w:jc w:val="right"/>
              <w:rPr>
                <w:rFonts w:ascii="標楷體" w:eastAsia="標楷體" w:hAnsi="標楷體"/>
                <w:sz w:val="22"/>
              </w:rPr>
            </w:pPr>
            <w:r w:rsidRPr="007C4FC3">
              <w:rPr>
                <w:rFonts w:ascii="標楷體" w:eastAsia="標楷體" w:hAnsi="標楷體" w:hint="eastAsia"/>
                <w:sz w:val="22"/>
              </w:rPr>
              <w:t>342</w:t>
            </w:r>
          </w:p>
        </w:tc>
      </w:tr>
      <w:tr w:rsidR="00786A05" w:rsidRPr="007C4FC3" w:rsidTr="007B013D">
        <w:trPr>
          <w:trHeight w:val="267"/>
          <w:jc w:val="center"/>
        </w:trPr>
        <w:tc>
          <w:tcPr>
            <w:tcW w:w="1428" w:type="dxa"/>
            <w:shd w:val="clear" w:color="auto" w:fill="auto"/>
          </w:tcPr>
          <w:p w:rsidR="00786A05" w:rsidRPr="007C4FC3" w:rsidRDefault="00786A05" w:rsidP="007B013D">
            <w:pPr>
              <w:rPr>
                <w:rFonts w:ascii="標楷體" w:eastAsia="標楷體" w:hAnsi="標楷體"/>
                <w:sz w:val="22"/>
              </w:rPr>
            </w:pPr>
            <w:r w:rsidRPr="007C4FC3">
              <w:rPr>
                <w:rFonts w:ascii="標楷體" w:eastAsia="標楷體" w:hAnsi="標楷體" w:hint="eastAsia"/>
                <w:sz w:val="22"/>
              </w:rPr>
              <w:t>臺中市</w:t>
            </w:r>
          </w:p>
        </w:tc>
        <w:tc>
          <w:tcPr>
            <w:tcW w:w="1256" w:type="dxa"/>
            <w:shd w:val="clear" w:color="auto" w:fill="auto"/>
            <w:vAlign w:val="center"/>
          </w:tcPr>
          <w:p w:rsidR="00786A05" w:rsidRPr="007C4FC3" w:rsidRDefault="00786A05" w:rsidP="007B013D">
            <w:pPr>
              <w:jc w:val="right"/>
              <w:rPr>
                <w:rFonts w:ascii="標楷體" w:eastAsia="標楷體" w:hAnsi="標楷體"/>
                <w:sz w:val="22"/>
              </w:rPr>
            </w:pPr>
            <w:r w:rsidRPr="007C4FC3">
              <w:rPr>
                <w:rFonts w:ascii="標楷體" w:eastAsia="標楷體" w:hAnsi="標楷體" w:hint="eastAsia"/>
                <w:sz w:val="22"/>
              </w:rPr>
              <w:t>4</w:t>
            </w:r>
            <w:r w:rsidRPr="007C4FC3">
              <w:rPr>
                <w:rFonts w:ascii="標楷體" w:eastAsia="標楷體" w:hAnsi="標楷體"/>
                <w:sz w:val="22"/>
              </w:rPr>
              <w:t>,374</w:t>
            </w:r>
          </w:p>
        </w:tc>
        <w:tc>
          <w:tcPr>
            <w:tcW w:w="1434" w:type="dxa"/>
            <w:shd w:val="clear" w:color="auto" w:fill="auto"/>
          </w:tcPr>
          <w:p w:rsidR="00786A05" w:rsidRPr="007C4FC3" w:rsidRDefault="00786A05" w:rsidP="007B013D">
            <w:pPr>
              <w:rPr>
                <w:rFonts w:ascii="標楷體" w:eastAsia="標楷體" w:hAnsi="標楷體"/>
                <w:sz w:val="22"/>
              </w:rPr>
            </w:pPr>
            <w:r w:rsidRPr="007C4FC3">
              <w:rPr>
                <w:rFonts w:ascii="標楷體" w:eastAsia="標楷體" w:hAnsi="標楷體" w:hint="eastAsia"/>
                <w:sz w:val="22"/>
              </w:rPr>
              <w:t>屏東縣</w:t>
            </w:r>
          </w:p>
        </w:tc>
        <w:tc>
          <w:tcPr>
            <w:tcW w:w="1254" w:type="dxa"/>
            <w:shd w:val="clear" w:color="auto" w:fill="auto"/>
            <w:vAlign w:val="center"/>
          </w:tcPr>
          <w:p w:rsidR="00786A05" w:rsidRPr="007C4FC3" w:rsidRDefault="00786A05" w:rsidP="007B013D">
            <w:pPr>
              <w:jc w:val="right"/>
              <w:rPr>
                <w:rFonts w:ascii="標楷體" w:eastAsia="標楷體" w:hAnsi="標楷體"/>
                <w:sz w:val="22"/>
              </w:rPr>
            </w:pPr>
            <w:r w:rsidRPr="007C4FC3">
              <w:rPr>
                <w:rFonts w:ascii="標楷體" w:eastAsia="標楷體" w:hAnsi="標楷體" w:hint="eastAsia"/>
                <w:sz w:val="22"/>
              </w:rPr>
              <w:t>153</w:t>
            </w:r>
          </w:p>
        </w:tc>
      </w:tr>
      <w:tr w:rsidR="00786A05" w:rsidRPr="007C4FC3" w:rsidTr="007B013D">
        <w:trPr>
          <w:trHeight w:val="278"/>
          <w:jc w:val="center"/>
        </w:trPr>
        <w:tc>
          <w:tcPr>
            <w:tcW w:w="1428" w:type="dxa"/>
            <w:shd w:val="clear" w:color="auto" w:fill="auto"/>
          </w:tcPr>
          <w:p w:rsidR="00786A05" w:rsidRPr="007C4FC3" w:rsidRDefault="00786A05" w:rsidP="007B013D">
            <w:pPr>
              <w:rPr>
                <w:rFonts w:ascii="標楷體" w:eastAsia="標楷體" w:hAnsi="標楷體"/>
                <w:sz w:val="22"/>
              </w:rPr>
            </w:pPr>
            <w:r w:rsidRPr="007C4FC3">
              <w:rPr>
                <w:rFonts w:ascii="標楷體" w:eastAsia="標楷體" w:hAnsi="標楷體" w:hint="eastAsia"/>
                <w:sz w:val="22"/>
              </w:rPr>
              <w:t>臺南市</w:t>
            </w:r>
          </w:p>
        </w:tc>
        <w:tc>
          <w:tcPr>
            <w:tcW w:w="1256" w:type="dxa"/>
            <w:shd w:val="clear" w:color="auto" w:fill="auto"/>
            <w:vAlign w:val="center"/>
          </w:tcPr>
          <w:p w:rsidR="00786A05" w:rsidRPr="007C4FC3" w:rsidRDefault="00786A05" w:rsidP="007B013D">
            <w:pPr>
              <w:jc w:val="right"/>
              <w:rPr>
                <w:rFonts w:ascii="標楷體" w:eastAsia="標楷體" w:hAnsi="標楷體"/>
                <w:sz w:val="22"/>
              </w:rPr>
            </w:pPr>
            <w:r w:rsidRPr="007C4FC3">
              <w:rPr>
                <w:rFonts w:ascii="標楷體" w:eastAsia="標楷體" w:hAnsi="標楷體" w:hint="eastAsia"/>
                <w:sz w:val="22"/>
              </w:rPr>
              <w:t>5</w:t>
            </w:r>
            <w:r w:rsidRPr="007C4FC3">
              <w:rPr>
                <w:rFonts w:ascii="標楷體" w:eastAsia="標楷體" w:hAnsi="標楷體"/>
                <w:sz w:val="22"/>
              </w:rPr>
              <w:t>21</w:t>
            </w:r>
          </w:p>
        </w:tc>
        <w:tc>
          <w:tcPr>
            <w:tcW w:w="1434" w:type="dxa"/>
            <w:shd w:val="clear" w:color="auto" w:fill="auto"/>
          </w:tcPr>
          <w:p w:rsidR="00786A05" w:rsidRPr="007C4FC3" w:rsidRDefault="00786A05" w:rsidP="007B013D">
            <w:pPr>
              <w:rPr>
                <w:rFonts w:ascii="標楷體" w:eastAsia="標楷體" w:hAnsi="標楷體"/>
                <w:sz w:val="22"/>
              </w:rPr>
            </w:pPr>
            <w:r w:rsidRPr="007C4FC3">
              <w:rPr>
                <w:rFonts w:ascii="標楷體" w:eastAsia="標楷體" w:hAnsi="標楷體" w:hint="eastAsia"/>
                <w:sz w:val="22"/>
              </w:rPr>
              <w:t>宜蘭縣</w:t>
            </w:r>
          </w:p>
        </w:tc>
        <w:tc>
          <w:tcPr>
            <w:tcW w:w="1254" w:type="dxa"/>
            <w:shd w:val="clear" w:color="auto" w:fill="auto"/>
            <w:vAlign w:val="center"/>
          </w:tcPr>
          <w:p w:rsidR="00786A05" w:rsidRPr="007C4FC3" w:rsidRDefault="00786A05" w:rsidP="007B013D">
            <w:pPr>
              <w:jc w:val="right"/>
              <w:rPr>
                <w:rFonts w:ascii="標楷體" w:eastAsia="標楷體" w:hAnsi="標楷體"/>
                <w:sz w:val="22"/>
              </w:rPr>
            </w:pPr>
            <w:r w:rsidRPr="007C4FC3">
              <w:rPr>
                <w:rFonts w:ascii="標楷體" w:eastAsia="標楷體" w:hAnsi="標楷體" w:hint="eastAsia"/>
                <w:sz w:val="22"/>
              </w:rPr>
              <w:t>800</w:t>
            </w:r>
          </w:p>
        </w:tc>
      </w:tr>
      <w:tr w:rsidR="00786A05" w:rsidRPr="007C4FC3" w:rsidTr="007B013D">
        <w:trPr>
          <w:trHeight w:val="278"/>
          <w:jc w:val="center"/>
        </w:trPr>
        <w:tc>
          <w:tcPr>
            <w:tcW w:w="1428" w:type="dxa"/>
            <w:shd w:val="clear" w:color="auto" w:fill="auto"/>
          </w:tcPr>
          <w:p w:rsidR="00786A05" w:rsidRPr="007C4FC3" w:rsidRDefault="00786A05" w:rsidP="007B013D">
            <w:pPr>
              <w:rPr>
                <w:rFonts w:ascii="標楷體" w:eastAsia="標楷體" w:hAnsi="標楷體"/>
                <w:sz w:val="22"/>
              </w:rPr>
            </w:pPr>
            <w:r w:rsidRPr="007C4FC3">
              <w:rPr>
                <w:rFonts w:ascii="標楷體" w:eastAsia="標楷體" w:hAnsi="標楷體" w:hint="eastAsia"/>
                <w:sz w:val="22"/>
              </w:rPr>
              <w:t>高雄市</w:t>
            </w:r>
          </w:p>
        </w:tc>
        <w:tc>
          <w:tcPr>
            <w:tcW w:w="1256" w:type="dxa"/>
            <w:shd w:val="clear" w:color="auto" w:fill="auto"/>
            <w:vAlign w:val="center"/>
          </w:tcPr>
          <w:p w:rsidR="00786A05" w:rsidRPr="007C4FC3" w:rsidRDefault="00786A05" w:rsidP="007B013D">
            <w:pPr>
              <w:jc w:val="right"/>
              <w:rPr>
                <w:rFonts w:ascii="標楷體" w:eastAsia="標楷體" w:hAnsi="標楷體"/>
                <w:sz w:val="22"/>
              </w:rPr>
            </w:pPr>
            <w:r w:rsidRPr="007C4FC3">
              <w:rPr>
                <w:rFonts w:ascii="標楷體" w:eastAsia="標楷體" w:hAnsi="標楷體" w:hint="eastAsia"/>
                <w:sz w:val="22"/>
              </w:rPr>
              <w:t>2</w:t>
            </w:r>
            <w:r w:rsidRPr="007C4FC3">
              <w:rPr>
                <w:rFonts w:ascii="標楷體" w:eastAsia="標楷體" w:hAnsi="標楷體"/>
                <w:sz w:val="22"/>
              </w:rPr>
              <w:t>,248</w:t>
            </w:r>
          </w:p>
        </w:tc>
        <w:tc>
          <w:tcPr>
            <w:tcW w:w="1434" w:type="dxa"/>
            <w:shd w:val="clear" w:color="auto" w:fill="auto"/>
          </w:tcPr>
          <w:p w:rsidR="00786A05" w:rsidRPr="007C4FC3" w:rsidRDefault="00786A05" w:rsidP="007B013D">
            <w:pPr>
              <w:rPr>
                <w:rFonts w:ascii="標楷體" w:eastAsia="標楷體" w:hAnsi="標楷體"/>
                <w:sz w:val="22"/>
              </w:rPr>
            </w:pPr>
            <w:r w:rsidRPr="007C4FC3">
              <w:rPr>
                <w:rFonts w:ascii="標楷體" w:eastAsia="標楷體" w:hAnsi="標楷體" w:hint="eastAsia"/>
                <w:sz w:val="22"/>
              </w:rPr>
              <w:t>花蓮縣</w:t>
            </w:r>
          </w:p>
        </w:tc>
        <w:tc>
          <w:tcPr>
            <w:tcW w:w="1254" w:type="dxa"/>
            <w:shd w:val="clear" w:color="auto" w:fill="auto"/>
            <w:vAlign w:val="center"/>
          </w:tcPr>
          <w:p w:rsidR="00786A05" w:rsidRPr="007C4FC3" w:rsidRDefault="00786A05" w:rsidP="007B013D">
            <w:pPr>
              <w:jc w:val="right"/>
              <w:rPr>
                <w:rFonts w:ascii="標楷體" w:eastAsia="標楷體" w:hAnsi="標楷體"/>
                <w:sz w:val="22"/>
              </w:rPr>
            </w:pPr>
            <w:r w:rsidRPr="007C4FC3">
              <w:rPr>
                <w:rFonts w:ascii="標楷體" w:eastAsia="標楷體" w:hAnsi="標楷體" w:hint="eastAsia"/>
                <w:sz w:val="22"/>
              </w:rPr>
              <w:t>485</w:t>
            </w:r>
          </w:p>
        </w:tc>
      </w:tr>
      <w:tr w:rsidR="00786A05" w:rsidRPr="007C4FC3" w:rsidTr="007B013D">
        <w:trPr>
          <w:trHeight w:val="267"/>
          <w:jc w:val="center"/>
        </w:trPr>
        <w:tc>
          <w:tcPr>
            <w:tcW w:w="1428" w:type="dxa"/>
            <w:shd w:val="clear" w:color="auto" w:fill="auto"/>
          </w:tcPr>
          <w:p w:rsidR="00786A05" w:rsidRPr="007C4FC3" w:rsidRDefault="00786A05" w:rsidP="007B013D">
            <w:pPr>
              <w:rPr>
                <w:rFonts w:ascii="標楷體" w:eastAsia="標楷體" w:hAnsi="標楷體"/>
                <w:sz w:val="22"/>
              </w:rPr>
            </w:pPr>
            <w:r w:rsidRPr="007C4FC3">
              <w:rPr>
                <w:rFonts w:ascii="標楷體" w:eastAsia="標楷體" w:hAnsi="標楷體" w:hint="eastAsia"/>
                <w:sz w:val="22"/>
              </w:rPr>
              <w:t>基隆市</w:t>
            </w:r>
          </w:p>
        </w:tc>
        <w:tc>
          <w:tcPr>
            <w:tcW w:w="1256" w:type="dxa"/>
            <w:shd w:val="clear" w:color="auto" w:fill="auto"/>
            <w:vAlign w:val="center"/>
          </w:tcPr>
          <w:p w:rsidR="00786A05" w:rsidRPr="007C4FC3" w:rsidRDefault="00786A05" w:rsidP="007B013D">
            <w:pPr>
              <w:jc w:val="right"/>
              <w:rPr>
                <w:rFonts w:ascii="標楷體" w:eastAsia="標楷體" w:hAnsi="標楷體"/>
                <w:sz w:val="22"/>
              </w:rPr>
            </w:pPr>
            <w:r w:rsidRPr="007C4FC3">
              <w:rPr>
                <w:rFonts w:ascii="標楷體" w:eastAsia="標楷體" w:hAnsi="標楷體" w:hint="eastAsia"/>
                <w:sz w:val="22"/>
              </w:rPr>
              <w:t>2</w:t>
            </w:r>
            <w:r w:rsidRPr="007C4FC3">
              <w:rPr>
                <w:rFonts w:ascii="標楷體" w:eastAsia="標楷體" w:hAnsi="標楷體"/>
                <w:sz w:val="22"/>
              </w:rPr>
              <w:t>3</w:t>
            </w:r>
          </w:p>
        </w:tc>
        <w:tc>
          <w:tcPr>
            <w:tcW w:w="1434" w:type="dxa"/>
            <w:shd w:val="clear" w:color="auto" w:fill="auto"/>
          </w:tcPr>
          <w:p w:rsidR="00786A05" w:rsidRPr="007C4FC3" w:rsidRDefault="00786A05" w:rsidP="007B013D">
            <w:pPr>
              <w:rPr>
                <w:rFonts w:ascii="標楷體" w:eastAsia="標楷體" w:hAnsi="標楷體"/>
                <w:sz w:val="22"/>
              </w:rPr>
            </w:pPr>
            <w:r w:rsidRPr="007C4FC3">
              <w:rPr>
                <w:rFonts w:ascii="標楷體" w:eastAsia="標楷體" w:hAnsi="標楷體" w:hint="eastAsia"/>
                <w:sz w:val="22"/>
              </w:rPr>
              <w:t>臺東縣</w:t>
            </w:r>
          </w:p>
        </w:tc>
        <w:tc>
          <w:tcPr>
            <w:tcW w:w="1254" w:type="dxa"/>
            <w:shd w:val="clear" w:color="auto" w:fill="auto"/>
            <w:vAlign w:val="center"/>
          </w:tcPr>
          <w:p w:rsidR="00786A05" w:rsidRPr="007C4FC3" w:rsidRDefault="00786A05" w:rsidP="007B013D">
            <w:pPr>
              <w:jc w:val="right"/>
              <w:rPr>
                <w:rFonts w:ascii="標楷體" w:eastAsia="標楷體" w:hAnsi="標楷體"/>
                <w:sz w:val="22"/>
              </w:rPr>
            </w:pPr>
            <w:r w:rsidRPr="007C4FC3">
              <w:rPr>
                <w:rFonts w:ascii="標楷體" w:eastAsia="標楷體" w:hAnsi="標楷體" w:hint="eastAsia"/>
                <w:sz w:val="22"/>
              </w:rPr>
              <w:t>129</w:t>
            </w:r>
          </w:p>
        </w:tc>
      </w:tr>
      <w:tr w:rsidR="00786A05" w:rsidRPr="007C4FC3" w:rsidTr="007B013D">
        <w:trPr>
          <w:trHeight w:val="278"/>
          <w:jc w:val="center"/>
        </w:trPr>
        <w:tc>
          <w:tcPr>
            <w:tcW w:w="1428" w:type="dxa"/>
            <w:shd w:val="clear" w:color="auto" w:fill="auto"/>
          </w:tcPr>
          <w:p w:rsidR="00786A05" w:rsidRPr="007C4FC3" w:rsidRDefault="00786A05" w:rsidP="007B013D">
            <w:pPr>
              <w:rPr>
                <w:rFonts w:ascii="標楷體" w:eastAsia="標楷體" w:hAnsi="標楷體"/>
                <w:sz w:val="22"/>
              </w:rPr>
            </w:pPr>
            <w:r w:rsidRPr="007C4FC3">
              <w:rPr>
                <w:rFonts w:ascii="標楷體" w:eastAsia="標楷體" w:hAnsi="標楷體" w:hint="eastAsia"/>
                <w:sz w:val="22"/>
              </w:rPr>
              <w:t>新竹市</w:t>
            </w:r>
          </w:p>
        </w:tc>
        <w:tc>
          <w:tcPr>
            <w:tcW w:w="1256" w:type="dxa"/>
            <w:shd w:val="clear" w:color="auto" w:fill="auto"/>
            <w:vAlign w:val="center"/>
          </w:tcPr>
          <w:p w:rsidR="00786A05" w:rsidRPr="007C4FC3" w:rsidRDefault="00786A05" w:rsidP="007B013D">
            <w:pPr>
              <w:jc w:val="right"/>
              <w:rPr>
                <w:rFonts w:ascii="標楷體" w:eastAsia="標楷體" w:hAnsi="標楷體"/>
                <w:sz w:val="22"/>
              </w:rPr>
            </w:pPr>
            <w:r w:rsidRPr="007C4FC3">
              <w:rPr>
                <w:rFonts w:ascii="標楷體" w:eastAsia="標楷體" w:hAnsi="標楷體" w:hint="eastAsia"/>
                <w:sz w:val="22"/>
              </w:rPr>
              <w:t>9</w:t>
            </w:r>
            <w:r w:rsidRPr="007C4FC3">
              <w:rPr>
                <w:rFonts w:ascii="標楷體" w:eastAsia="標楷體" w:hAnsi="標楷體"/>
                <w:sz w:val="22"/>
              </w:rPr>
              <w:t>2</w:t>
            </w:r>
          </w:p>
        </w:tc>
        <w:tc>
          <w:tcPr>
            <w:tcW w:w="1434" w:type="dxa"/>
            <w:shd w:val="clear" w:color="auto" w:fill="auto"/>
          </w:tcPr>
          <w:p w:rsidR="00786A05" w:rsidRPr="007C4FC3" w:rsidRDefault="00786A05" w:rsidP="007B013D">
            <w:pPr>
              <w:rPr>
                <w:rFonts w:ascii="標楷體" w:eastAsia="標楷體" w:hAnsi="標楷體"/>
                <w:sz w:val="22"/>
              </w:rPr>
            </w:pPr>
            <w:r w:rsidRPr="007C4FC3">
              <w:rPr>
                <w:rFonts w:ascii="標楷體" w:eastAsia="標楷體" w:hAnsi="標楷體" w:hint="eastAsia"/>
                <w:sz w:val="22"/>
              </w:rPr>
              <w:t>澎湖縣</w:t>
            </w:r>
          </w:p>
        </w:tc>
        <w:tc>
          <w:tcPr>
            <w:tcW w:w="1254" w:type="dxa"/>
            <w:shd w:val="clear" w:color="auto" w:fill="auto"/>
            <w:vAlign w:val="center"/>
          </w:tcPr>
          <w:p w:rsidR="00786A05" w:rsidRPr="007C4FC3" w:rsidRDefault="00786A05" w:rsidP="007B013D">
            <w:pPr>
              <w:jc w:val="right"/>
              <w:rPr>
                <w:rFonts w:ascii="標楷體" w:eastAsia="標楷體" w:hAnsi="標楷體"/>
                <w:sz w:val="22"/>
              </w:rPr>
            </w:pPr>
            <w:r w:rsidRPr="007C4FC3">
              <w:rPr>
                <w:rFonts w:ascii="標楷體" w:eastAsia="標楷體" w:hAnsi="標楷體" w:hint="eastAsia"/>
                <w:sz w:val="22"/>
              </w:rPr>
              <w:t>40</w:t>
            </w:r>
          </w:p>
        </w:tc>
      </w:tr>
      <w:tr w:rsidR="00786A05" w:rsidRPr="007C4FC3" w:rsidTr="007B013D">
        <w:trPr>
          <w:trHeight w:val="278"/>
          <w:jc w:val="center"/>
        </w:trPr>
        <w:tc>
          <w:tcPr>
            <w:tcW w:w="1428" w:type="dxa"/>
            <w:shd w:val="clear" w:color="auto" w:fill="auto"/>
          </w:tcPr>
          <w:p w:rsidR="00786A05" w:rsidRPr="007C4FC3" w:rsidRDefault="00786A05" w:rsidP="007B013D">
            <w:pPr>
              <w:rPr>
                <w:rFonts w:ascii="標楷體" w:eastAsia="標楷體" w:hAnsi="標楷體"/>
                <w:sz w:val="22"/>
              </w:rPr>
            </w:pPr>
            <w:r w:rsidRPr="007C4FC3">
              <w:rPr>
                <w:rFonts w:ascii="標楷體" w:eastAsia="標楷體" w:hAnsi="標楷體" w:hint="eastAsia"/>
                <w:sz w:val="22"/>
              </w:rPr>
              <w:t>新竹縣</w:t>
            </w:r>
          </w:p>
        </w:tc>
        <w:tc>
          <w:tcPr>
            <w:tcW w:w="1256" w:type="dxa"/>
            <w:shd w:val="clear" w:color="auto" w:fill="auto"/>
            <w:vAlign w:val="center"/>
          </w:tcPr>
          <w:p w:rsidR="00786A05" w:rsidRPr="007C4FC3" w:rsidRDefault="00786A05" w:rsidP="007B013D">
            <w:pPr>
              <w:jc w:val="right"/>
              <w:rPr>
                <w:rFonts w:ascii="標楷體" w:eastAsia="標楷體" w:hAnsi="標楷體"/>
                <w:sz w:val="22"/>
              </w:rPr>
            </w:pPr>
            <w:r w:rsidRPr="007C4FC3">
              <w:rPr>
                <w:rFonts w:ascii="標楷體" w:eastAsia="標楷體" w:hAnsi="標楷體" w:hint="eastAsia"/>
                <w:sz w:val="22"/>
              </w:rPr>
              <w:t>7</w:t>
            </w:r>
            <w:r w:rsidRPr="007C4FC3">
              <w:rPr>
                <w:rFonts w:ascii="標楷體" w:eastAsia="標楷體" w:hAnsi="標楷體"/>
                <w:sz w:val="22"/>
              </w:rPr>
              <w:t>2</w:t>
            </w:r>
          </w:p>
        </w:tc>
        <w:tc>
          <w:tcPr>
            <w:tcW w:w="1434" w:type="dxa"/>
            <w:shd w:val="clear" w:color="auto" w:fill="auto"/>
          </w:tcPr>
          <w:p w:rsidR="00786A05" w:rsidRPr="007C4FC3" w:rsidRDefault="00786A05" w:rsidP="007B013D">
            <w:pPr>
              <w:rPr>
                <w:rFonts w:ascii="標楷體" w:eastAsia="標楷體" w:hAnsi="標楷體"/>
                <w:sz w:val="22"/>
              </w:rPr>
            </w:pPr>
            <w:r w:rsidRPr="007C4FC3">
              <w:rPr>
                <w:rFonts w:ascii="標楷體" w:eastAsia="標楷體" w:hAnsi="標楷體" w:hint="eastAsia"/>
                <w:sz w:val="22"/>
              </w:rPr>
              <w:t>金門縣</w:t>
            </w:r>
          </w:p>
        </w:tc>
        <w:tc>
          <w:tcPr>
            <w:tcW w:w="1254" w:type="dxa"/>
            <w:shd w:val="clear" w:color="auto" w:fill="auto"/>
            <w:vAlign w:val="center"/>
          </w:tcPr>
          <w:p w:rsidR="00786A05" w:rsidRPr="007C4FC3" w:rsidRDefault="00786A05" w:rsidP="007B013D">
            <w:pPr>
              <w:jc w:val="right"/>
              <w:rPr>
                <w:rFonts w:ascii="標楷體" w:eastAsia="標楷體" w:hAnsi="標楷體"/>
                <w:sz w:val="22"/>
              </w:rPr>
            </w:pPr>
            <w:r w:rsidRPr="007C4FC3">
              <w:rPr>
                <w:rFonts w:ascii="標楷體" w:eastAsia="標楷體" w:hAnsi="標楷體" w:hint="eastAsia"/>
                <w:sz w:val="22"/>
              </w:rPr>
              <w:t>25</w:t>
            </w:r>
          </w:p>
        </w:tc>
      </w:tr>
      <w:tr w:rsidR="00786A05" w:rsidRPr="007C4FC3" w:rsidTr="007B013D">
        <w:trPr>
          <w:trHeight w:val="267"/>
          <w:jc w:val="center"/>
        </w:trPr>
        <w:tc>
          <w:tcPr>
            <w:tcW w:w="1428" w:type="dxa"/>
            <w:shd w:val="clear" w:color="auto" w:fill="auto"/>
          </w:tcPr>
          <w:p w:rsidR="00786A05" w:rsidRPr="007C4FC3" w:rsidRDefault="00786A05" w:rsidP="007B013D">
            <w:pPr>
              <w:rPr>
                <w:rFonts w:ascii="標楷體" w:eastAsia="標楷體" w:hAnsi="標楷體"/>
                <w:sz w:val="22"/>
              </w:rPr>
            </w:pPr>
            <w:r w:rsidRPr="007C4FC3">
              <w:rPr>
                <w:rFonts w:ascii="標楷體" w:eastAsia="標楷體" w:hAnsi="標楷體" w:hint="eastAsia"/>
                <w:sz w:val="22"/>
              </w:rPr>
              <w:t>苗栗縣</w:t>
            </w:r>
          </w:p>
        </w:tc>
        <w:tc>
          <w:tcPr>
            <w:tcW w:w="1256" w:type="dxa"/>
            <w:shd w:val="clear" w:color="auto" w:fill="auto"/>
            <w:vAlign w:val="center"/>
          </w:tcPr>
          <w:p w:rsidR="00786A05" w:rsidRPr="007C4FC3" w:rsidRDefault="00786A05" w:rsidP="007B013D">
            <w:pPr>
              <w:jc w:val="right"/>
              <w:rPr>
                <w:rFonts w:ascii="標楷體" w:eastAsia="標楷體" w:hAnsi="標楷體"/>
                <w:sz w:val="22"/>
              </w:rPr>
            </w:pPr>
            <w:r w:rsidRPr="007C4FC3">
              <w:rPr>
                <w:rFonts w:ascii="標楷體" w:eastAsia="標楷體" w:hAnsi="標楷體" w:hint="eastAsia"/>
                <w:sz w:val="22"/>
              </w:rPr>
              <w:t>6</w:t>
            </w:r>
            <w:r w:rsidRPr="007C4FC3">
              <w:rPr>
                <w:rFonts w:ascii="標楷體" w:eastAsia="標楷體" w:hAnsi="標楷體"/>
                <w:sz w:val="22"/>
              </w:rPr>
              <w:t>4</w:t>
            </w:r>
          </w:p>
        </w:tc>
        <w:tc>
          <w:tcPr>
            <w:tcW w:w="1434" w:type="dxa"/>
            <w:shd w:val="clear" w:color="auto" w:fill="auto"/>
          </w:tcPr>
          <w:p w:rsidR="00786A05" w:rsidRPr="007C4FC3" w:rsidRDefault="00786A05" w:rsidP="007B013D">
            <w:pPr>
              <w:rPr>
                <w:rFonts w:ascii="標楷體" w:eastAsia="標楷體" w:hAnsi="標楷體"/>
                <w:sz w:val="22"/>
              </w:rPr>
            </w:pPr>
            <w:r w:rsidRPr="007C4FC3">
              <w:rPr>
                <w:rFonts w:ascii="標楷體" w:eastAsia="標楷體" w:hAnsi="標楷體" w:hint="eastAsia"/>
                <w:sz w:val="22"/>
              </w:rPr>
              <w:t>連江縣</w:t>
            </w:r>
          </w:p>
        </w:tc>
        <w:tc>
          <w:tcPr>
            <w:tcW w:w="1254" w:type="dxa"/>
            <w:shd w:val="clear" w:color="auto" w:fill="auto"/>
            <w:vAlign w:val="center"/>
          </w:tcPr>
          <w:p w:rsidR="00786A05" w:rsidRPr="007C4FC3" w:rsidRDefault="00786A05" w:rsidP="007B013D">
            <w:pPr>
              <w:jc w:val="right"/>
              <w:rPr>
                <w:rFonts w:ascii="標楷體" w:eastAsia="標楷體" w:hAnsi="標楷體"/>
                <w:sz w:val="22"/>
              </w:rPr>
            </w:pPr>
            <w:r w:rsidRPr="007C4FC3">
              <w:rPr>
                <w:rFonts w:ascii="標楷體" w:eastAsia="標楷體" w:hAnsi="標楷體" w:hint="eastAsia"/>
                <w:sz w:val="22"/>
              </w:rPr>
              <w:t>3</w:t>
            </w:r>
          </w:p>
        </w:tc>
      </w:tr>
      <w:tr w:rsidR="00786A05" w:rsidRPr="007C4FC3" w:rsidTr="007B013D">
        <w:trPr>
          <w:trHeight w:val="278"/>
          <w:jc w:val="center"/>
        </w:trPr>
        <w:tc>
          <w:tcPr>
            <w:tcW w:w="1428" w:type="dxa"/>
            <w:shd w:val="clear" w:color="auto" w:fill="auto"/>
          </w:tcPr>
          <w:p w:rsidR="00786A05" w:rsidRPr="007C4FC3" w:rsidRDefault="00786A05" w:rsidP="007B013D">
            <w:pPr>
              <w:rPr>
                <w:rFonts w:ascii="標楷體" w:eastAsia="標楷體" w:hAnsi="標楷體"/>
                <w:sz w:val="22"/>
              </w:rPr>
            </w:pPr>
            <w:r w:rsidRPr="007C4FC3">
              <w:rPr>
                <w:rFonts w:ascii="標楷體" w:eastAsia="標楷體" w:hAnsi="標楷體" w:hint="eastAsia"/>
                <w:sz w:val="22"/>
              </w:rPr>
              <w:t>南投縣</w:t>
            </w:r>
          </w:p>
        </w:tc>
        <w:tc>
          <w:tcPr>
            <w:tcW w:w="1256" w:type="dxa"/>
            <w:shd w:val="clear" w:color="auto" w:fill="auto"/>
            <w:vAlign w:val="center"/>
          </w:tcPr>
          <w:p w:rsidR="00786A05" w:rsidRPr="007C4FC3" w:rsidRDefault="00786A05" w:rsidP="007B013D">
            <w:pPr>
              <w:jc w:val="right"/>
              <w:rPr>
                <w:rFonts w:ascii="標楷體" w:eastAsia="標楷體" w:hAnsi="標楷體"/>
                <w:sz w:val="22"/>
              </w:rPr>
            </w:pPr>
            <w:r w:rsidRPr="007C4FC3">
              <w:rPr>
                <w:rFonts w:ascii="標楷體" w:eastAsia="標楷體" w:hAnsi="標楷體" w:hint="eastAsia"/>
                <w:sz w:val="22"/>
              </w:rPr>
              <w:t>7</w:t>
            </w:r>
            <w:r w:rsidRPr="007C4FC3">
              <w:rPr>
                <w:rFonts w:ascii="標楷體" w:eastAsia="標楷體" w:hAnsi="標楷體"/>
                <w:sz w:val="22"/>
              </w:rPr>
              <w:t>39</w:t>
            </w:r>
          </w:p>
        </w:tc>
        <w:tc>
          <w:tcPr>
            <w:tcW w:w="1434" w:type="dxa"/>
            <w:vMerge w:val="restart"/>
            <w:shd w:val="clear" w:color="auto" w:fill="auto"/>
            <w:vAlign w:val="center"/>
          </w:tcPr>
          <w:p w:rsidR="00786A05" w:rsidRPr="007C4FC3" w:rsidRDefault="00786A05" w:rsidP="007B013D">
            <w:pPr>
              <w:jc w:val="right"/>
              <w:rPr>
                <w:rFonts w:ascii="標楷體" w:eastAsia="標楷體" w:hAnsi="標楷體"/>
                <w:sz w:val="22"/>
              </w:rPr>
            </w:pPr>
            <w:r w:rsidRPr="007C4FC3">
              <w:rPr>
                <w:rFonts w:ascii="標楷體" w:eastAsia="標楷體" w:hAnsi="標楷體" w:hint="eastAsia"/>
                <w:sz w:val="22"/>
              </w:rPr>
              <w:t>總計</w:t>
            </w:r>
          </w:p>
        </w:tc>
        <w:tc>
          <w:tcPr>
            <w:tcW w:w="1254" w:type="dxa"/>
            <w:vMerge w:val="restart"/>
            <w:shd w:val="clear" w:color="auto" w:fill="auto"/>
            <w:vAlign w:val="center"/>
          </w:tcPr>
          <w:p w:rsidR="00786A05" w:rsidRPr="007C4FC3" w:rsidRDefault="00786A05" w:rsidP="007B013D">
            <w:pPr>
              <w:jc w:val="right"/>
              <w:rPr>
                <w:rFonts w:ascii="標楷體" w:eastAsia="標楷體" w:hAnsi="標楷體"/>
                <w:sz w:val="22"/>
              </w:rPr>
            </w:pPr>
            <w:r w:rsidRPr="007C4FC3">
              <w:rPr>
                <w:rFonts w:ascii="標楷體" w:eastAsia="標楷體" w:hAnsi="標楷體" w:hint="eastAsia"/>
                <w:sz w:val="22"/>
              </w:rPr>
              <w:t>17</w:t>
            </w:r>
            <w:r w:rsidRPr="007C4FC3">
              <w:rPr>
                <w:rFonts w:ascii="標楷體" w:eastAsia="標楷體" w:hAnsi="標楷體"/>
                <w:sz w:val="22"/>
              </w:rPr>
              <w:t>,</w:t>
            </w:r>
            <w:r w:rsidRPr="007C4FC3">
              <w:rPr>
                <w:rFonts w:ascii="標楷體" w:eastAsia="標楷體" w:hAnsi="標楷體" w:hint="eastAsia"/>
                <w:sz w:val="22"/>
              </w:rPr>
              <w:t>552</w:t>
            </w:r>
          </w:p>
        </w:tc>
      </w:tr>
      <w:tr w:rsidR="00786A05" w:rsidRPr="007C4FC3" w:rsidTr="007B013D">
        <w:trPr>
          <w:trHeight w:val="267"/>
          <w:jc w:val="center"/>
        </w:trPr>
        <w:tc>
          <w:tcPr>
            <w:tcW w:w="1428" w:type="dxa"/>
            <w:shd w:val="clear" w:color="auto" w:fill="auto"/>
          </w:tcPr>
          <w:p w:rsidR="00786A05" w:rsidRPr="007C4FC3" w:rsidRDefault="00786A05" w:rsidP="007B013D">
            <w:pPr>
              <w:rPr>
                <w:rFonts w:ascii="標楷體" w:eastAsia="標楷體" w:hAnsi="標楷體"/>
                <w:sz w:val="22"/>
              </w:rPr>
            </w:pPr>
            <w:r w:rsidRPr="007C4FC3">
              <w:rPr>
                <w:rFonts w:ascii="標楷體" w:eastAsia="標楷體" w:hAnsi="標楷體" w:hint="eastAsia"/>
                <w:sz w:val="22"/>
              </w:rPr>
              <w:t>彰化縣</w:t>
            </w:r>
          </w:p>
        </w:tc>
        <w:tc>
          <w:tcPr>
            <w:tcW w:w="1256" w:type="dxa"/>
            <w:shd w:val="clear" w:color="auto" w:fill="auto"/>
            <w:vAlign w:val="center"/>
          </w:tcPr>
          <w:p w:rsidR="00786A05" w:rsidRPr="007C4FC3" w:rsidRDefault="00786A05" w:rsidP="007B013D">
            <w:pPr>
              <w:jc w:val="right"/>
              <w:rPr>
                <w:rFonts w:ascii="標楷體" w:eastAsia="標楷體" w:hAnsi="標楷體"/>
                <w:sz w:val="22"/>
              </w:rPr>
            </w:pPr>
            <w:r w:rsidRPr="007C4FC3">
              <w:rPr>
                <w:rFonts w:ascii="標楷體" w:eastAsia="標楷體" w:hAnsi="標楷體" w:hint="eastAsia"/>
                <w:sz w:val="22"/>
              </w:rPr>
              <w:t>6</w:t>
            </w:r>
            <w:r w:rsidRPr="007C4FC3">
              <w:rPr>
                <w:rFonts w:ascii="標楷體" w:eastAsia="標楷體" w:hAnsi="標楷體"/>
                <w:sz w:val="22"/>
              </w:rPr>
              <w:t>69</w:t>
            </w:r>
          </w:p>
        </w:tc>
        <w:tc>
          <w:tcPr>
            <w:tcW w:w="1434" w:type="dxa"/>
            <w:vMerge/>
            <w:shd w:val="clear" w:color="auto" w:fill="auto"/>
          </w:tcPr>
          <w:p w:rsidR="00786A05" w:rsidRPr="007C4FC3" w:rsidRDefault="00786A05" w:rsidP="007B013D">
            <w:pPr>
              <w:rPr>
                <w:rFonts w:ascii="標楷體" w:eastAsia="標楷體" w:hAnsi="標楷體"/>
                <w:sz w:val="22"/>
              </w:rPr>
            </w:pPr>
          </w:p>
        </w:tc>
        <w:tc>
          <w:tcPr>
            <w:tcW w:w="1254" w:type="dxa"/>
            <w:vMerge/>
            <w:shd w:val="clear" w:color="auto" w:fill="auto"/>
          </w:tcPr>
          <w:p w:rsidR="00786A05" w:rsidRPr="007C4FC3" w:rsidRDefault="00786A05" w:rsidP="007B013D">
            <w:pPr>
              <w:rPr>
                <w:rFonts w:ascii="標楷體" w:eastAsia="標楷體" w:hAnsi="標楷體"/>
                <w:sz w:val="22"/>
              </w:rPr>
            </w:pPr>
          </w:p>
        </w:tc>
      </w:tr>
    </w:tbl>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提案人：萬美玲</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連署人：鄭麗文　黃國書</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sz w:val="32"/>
          <w:szCs w:val="32"/>
        </w:rPr>
        <w:t>(五十)經查113年度文化部「綜合規劃業務」項下「文化發展之評估與推動」預算編列7,341萬1千元，包含文化施政研究、文化政策規劃等相關經費。惟因AI相關科技蓬勃發展，於影視音創作已漸漸融入AI科技。復根據文化部發行113年第3期之「國內外文化產業訊息及趨勢分析」載明，我國有必要在合理範圍內規範與管理AI作品，AI的影響是全方面的。國家科學及技術委員會已於113年8月公布AI指引，文化部宜儘速與產學界研議，並參考國際各大獎項趨勢，訂定相關AI指引規範。7</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提案人：陳秀寳</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lastRenderedPageBreak/>
        <w:t>連署人：陳培瑜　范　雲</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sz w:val="32"/>
          <w:szCs w:val="32"/>
        </w:rPr>
        <w:t>(五十一)有鑑於吳委員思瑤於2021年10月29日質詢行政院蘇院長貞昌所要求設置文化發展基金事宜，文化部業於2022年6月10日獲行政院核復同意，並循112年度預算程序設立文化發展基金。查2021年3月文化部呈報之「文化發展基金設置計畫書草案」，其原始規劃之收入來源及規劃用途共計約58億元，用於「活化公共藝術、壯大公共媒體、強化文化發展」三大面向，但參照112年度文化發展基金之預算書，其歲入約2億5</w:t>
      </w:r>
      <w:r w:rsidRPr="00A40C60">
        <w:rPr>
          <w:rFonts w:ascii="標楷體" w:eastAsia="標楷體" w:hAnsi="標楷體"/>
          <w:sz w:val="32"/>
          <w:szCs w:val="32"/>
        </w:rPr>
        <w:t>,000</w:t>
      </w:r>
      <w:r w:rsidRPr="00A40C60">
        <w:rPr>
          <w:rFonts w:ascii="標楷體" w:eastAsia="標楷體" w:hAnsi="標楷體" w:hint="eastAsia"/>
          <w:sz w:val="32"/>
          <w:szCs w:val="32"/>
        </w:rPr>
        <w:t>萬元，而113年度文化發展基金之預算書，其歲入更僅有8,073萬元，與原本規模差距甚大，恐與缺乏適足財源有密切關係；又查文化部後續擬推「文化基本法」第24條修正條文，以期提供文化發展基金新增適足財源，俾利辦理原訂之文化發展及公共媒體等相關事項。基於上開所述，吳委員思瑤業於2022年11月8日質詢行政院蘇院長貞昌，基於文化優先，應協助文化發展基金取得新增適足財源，避免重蹈財政紀律與文化發展法律競合之覆轍，獲得蘇院長貞昌正面允諾，將積極與召集相關機關研商；爰請文化部應善用文化會報跨部會平台，儘速啟動「文化基本法」修法，明定文化發展基金財源。8</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提案人：吳思瑤</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連署人：陳靜敏　范　雲</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sz w:val="32"/>
          <w:szCs w:val="32"/>
        </w:rPr>
        <w:t>(五十二)有鑑於盤點近年文化部主管預算，其占中央政府總預算歲出總額之比例，107年度法定為預算178億3</w:t>
      </w:r>
      <w:r w:rsidRPr="00A40C60">
        <w:rPr>
          <w:rFonts w:ascii="標楷體" w:eastAsia="標楷體" w:hAnsi="標楷體"/>
          <w:sz w:val="32"/>
          <w:szCs w:val="32"/>
        </w:rPr>
        <w:t>,</w:t>
      </w:r>
      <w:r w:rsidRPr="00A40C60">
        <w:rPr>
          <w:rFonts w:ascii="標楷體" w:eastAsia="標楷體" w:hAnsi="標楷體" w:hint="eastAsia"/>
          <w:sz w:val="32"/>
          <w:szCs w:val="32"/>
        </w:rPr>
        <w:t>000萬元(占0.91%)、108年度法定預算為198億1</w:t>
      </w:r>
      <w:r w:rsidRPr="00A40C60">
        <w:rPr>
          <w:rFonts w:ascii="標楷體" w:eastAsia="標楷體" w:hAnsi="標楷體"/>
          <w:sz w:val="32"/>
          <w:szCs w:val="32"/>
        </w:rPr>
        <w:t>,</w:t>
      </w:r>
      <w:r w:rsidRPr="00A40C60">
        <w:rPr>
          <w:rFonts w:ascii="標楷體" w:eastAsia="標楷體" w:hAnsi="標楷體" w:hint="eastAsia"/>
          <w:sz w:val="32"/>
          <w:szCs w:val="32"/>
        </w:rPr>
        <w:t>000萬元(占0.99%)、109年度法定預算為194億2</w:t>
      </w:r>
      <w:r w:rsidRPr="00A40C60">
        <w:rPr>
          <w:rFonts w:ascii="標楷體" w:eastAsia="標楷體" w:hAnsi="標楷體"/>
          <w:sz w:val="32"/>
          <w:szCs w:val="32"/>
        </w:rPr>
        <w:t>,</w:t>
      </w:r>
      <w:r w:rsidRPr="00A40C60">
        <w:rPr>
          <w:rFonts w:ascii="標楷體" w:eastAsia="標楷體" w:hAnsi="標楷體" w:hint="eastAsia"/>
          <w:sz w:val="32"/>
          <w:szCs w:val="32"/>
        </w:rPr>
        <w:t>000萬元(占0.94%)、110年度法定預算為183億1</w:t>
      </w:r>
      <w:r w:rsidRPr="00A40C60">
        <w:rPr>
          <w:rFonts w:ascii="標楷體" w:eastAsia="標楷體" w:hAnsi="標楷體"/>
          <w:sz w:val="32"/>
          <w:szCs w:val="32"/>
        </w:rPr>
        <w:t>,</w:t>
      </w:r>
      <w:r w:rsidRPr="00A40C60">
        <w:rPr>
          <w:rFonts w:ascii="標楷體" w:eastAsia="標楷體" w:hAnsi="標楷體" w:hint="eastAsia"/>
          <w:sz w:val="32"/>
          <w:szCs w:val="32"/>
        </w:rPr>
        <w:t>000萬元(占0.83%)、111年度法定預算為177億元(占0.78%)、112年度法定預算為204億元(占0.76%)，而113年度預算案則為268億元(占0.93%)，雖較</w:t>
      </w:r>
      <w:r w:rsidRPr="00A40C60">
        <w:rPr>
          <w:rFonts w:ascii="標楷體" w:eastAsia="標楷體" w:hAnsi="標楷體" w:hint="eastAsia"/>
          <w:sz w:val="32"/>
          <w:szCs w:val="32"/>
        </w:rPr>
        <w:lastRenderedPageBreak/>
        <w:t>110年大幅成長，但歷年均未達1%，足顯見我國政府對於文化投資先天不足，以致文化預算相對弱勢。又參照前瞻基礎建設計畫第1至3期之法定預算編列情況，第1期為48億2</w:t>
      </w:r>
      <w:r w:rsidRPr="00A40C60">
        <w:rPr>
          <w:rFonts w:ascii="標楷體" w:eastAsia="標楷體" w:hAnsi="標楷體"/>
          <w:sz w:val="32"/>
          <w:szCs w:val="32"/>
        </w:rPr>
        <w:t>,</w:t>
      </w:r>
      <w:r w:rsidRPr="00A40C60">
        <w:rPr>
          <w:rFonts w:ascii="標楷體" w:eastAsia="標楷體" w:hAnsi="標楷體" w:hint="eastAsia"/>
          <w:sz w:val="32"/>
          <w:szCs w:val="32"/>
        </w:rPr>
        <w:t>000萬元(占4%)、第2期為157億5</w:t>
      </w:r>
      <w:r w:rsidRPr="00A40C60">
        <w:rPr>
          <w:rFonts w:ascii="標楷體" w:eastAsia="標楷體" w:hAnsi="標楷體"/>
          <w:sz w:val="32"/>
          <w:szCs w:val="32"/>
        </w:rPr>
        <w:t>,</w:t>
      </w:r>
      <w:r w:rsidRPr="00A40C60">
        <w:rPr>
          <w:rFonts w:ascii="標楷體" w:eastAsia="標楷體" w:hAnsi="標楷體" w:hint="eastAsia"/>
          <w:sz w:val="32"/>
          <w:szCs w:val="32"/>
        </w:rPr>
        <w:t>000萬元(占6%)、第3期為55億6</w:t>
      </w:r>
      <w:r w:rsidRPr="00A40C60">
        <w:rPr>
          <w:rFonts w:ascii="標楷體" w:eastAsia="標楷體" w:hAnsi="標楷體"/>
          <w:sz w:val="32"/>
          <w:szCs w:val="32"/>
        </w:rPr>
        <w:t>,</w:t>
      </w:r>
      <w:r w:rsidRPr="00A40C60">
        <w:rPr>
          <w:rFonts w:ascii="標楷體" w:eastAsia="標楷體" w:hAnsi="標楷體" w:hint="eastAsia"/>
          <w:sz w:val="32"/>
          <w:szCs w:val="32"/>
        </w:rPr>
        <w:t>000萬元(占2%)、第4期為55億1</w:t>
      </w:r>
      <w:r w:rsidRPr="00A40C60">
        <w:rPr>
          <w:rFonts w:ascii="標楷體" w:eastAsia="標楷體" w:hAnsi="標楷體"/>
          <w:sz w:val="32"/>
          <w:szCs w:val="32"/>
        </w:rPr>
        <w:t>,</w:t>
      </w:r>
      <w:r w:rsidRPr="00A40C60">
        <w:rPr>
          <w:rFonts w:ascii="標楷體" w:eastAsia="標楷體" w:hAnsi="標楷體" w:hint="eastAsia"/>
          <w:sz w:val="32"/>
          <w:szCs w:val="32"/>
        </w:rPr>
        <w:t>000萬元(占2.6%)，其歷年執行之相關計畫如文化保存計畫、重建臺灣藝術史、國家文化記憶庫及數位博物館應用計畫…等均事關重大，大幅改善過去受公務預算短絀，導致文化政策窒礙難行之窘境，茲因前瞻基礎建設計畫已進入尾聲，上開數項計畫均需永續推動，倘現預算斷炊，不利文化政策之推動。爰請文化部應超前</w:t>
      </w:r>
      <w:r>
        <w:rPr>
          <w:rFonts w:ascii="標楷體" w:eastAsia="標楷體" w:hAnsi="標楷體" w:hint="eastAsia"/>
          <w:sz w:val="32"/>
          <w:szCs w:val="32"/>
        </w:rPr>
        <w:t>部署</w:t>
      </w:r>
      <w:r w:rsidRPr="00A40C60">
        <w:rPr>
          <w:rFonts w:ascii="標楷體" w:eastAsia="標楷體" w:hAnsi="標楷體" w:hint="eastAsia"/>
          <w:sz w:val="32"/>
          <w:szCs w:val="32"/>
        </w:rPr>
        <w:t>、研謀財源之籌措，以利政策接續執行。9</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提案人：吳思瑤</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連署人：范　雲　陳靜敏</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sz w:val="32"/>
          <w:szCs w:val="32"/>
        </w:rPr>
        <w:t>(五十三)經查113年度文化部「綜合規劃業務」項下「文化活動資訊調查與統計」預算編列3,143萬7千元，包含文化活動相關資訊及文化消費參與行為調查等相關經費。據</w:t>
      </w:r>
      <w:r>
        <w:rPr>
          <w:rFonts w:ascii="標楷體" w:eastAsia="標楷體" w:hAnsi="標楷體" w:hint="eastAsia"/>
          <w:sz w:val="32"/>
          <w:szCs w:val="32"/>
        </w:rPr>
        <w:t>行政法人</w:t>
      </w:r>
      <w:r w:rsidRPr="00A40C60">
        <w:rPr>
          <w:rFonts w:ascii="標楷體" w:eastAsia="標楷體" w:hAnsi="標楷體" w:hint="eastAsia"/>
          <w:sz w:val="32"/>
          <w:szCs w:val="32"/>
        </w:rPr>
        <w:t>文化內容策進院「2022年臺灣文化創意產業發展年報」第41頁顯示，2021年臺灣有高達12縣市文化創意產業營業額呈現負成長。文化部進行相關消費參與行為調查，允宜檢視各縣市之文化消費行為，研議推廣文化創意產業之方案，活絡文化創意產業國內市場。15</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提案人：陳秀寳</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連署人：陳培瑜　范　雲</w:t>
      </w:r>
    </w:p>
    <w:p w:rsidR="00786A05" w:rsidRPr="00A40C60" w:rsidRDefault="00786A05" w:rsidP="007B013D">
      <w:pPr>
        <w:overflowPunct w:val="0"/>
        <w:spacing w:line="48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sz w:val="32"/>
          <w:szCs w:val="32"/>
        </w:rPr>
        <w:t>(五十四)依行政院國家永續發展委員會於2020年11月19日召開之第32次委員會議決議，行政院將自2022年起，每4年提出1次國家自願檢視報告，並要求所屬二級機關應編製部會自願檢視報告，作為未來編製國家自願檢視報告參考資料。</w:t>
      </w:r>
      <w:r w:rsidRPr="00A40C60">
        <w:rPr>
          <w:rFonts w:ascii="標楷體" w:eastAsia="標楷體" w:hAnsi="標楷體" w:hint="eastAsia"/>
          <w:sz w:val="32"/>
          <w:szCs w:val="32"/>
        </w:rPr>
        <w:lastRenderedPageBreak/>
        <w:t>經查文化部已於2021年12月提出部會檢視報告，由綜合規劃司主編，檢視文化施政與「臺灣永續發展目標」18項核心目標契合狀況，並找出「01強化弱勢群體照顧」、「03 健康生活與福祉」、「04 優質教育終身學習」、「05 性別平等」、「08 永續經濟優質就業」、「10 國內及國家間平等」、「11永續城鄉」等7項貢獻度最大的核心目標。根據聯合國教科文組織（UNESCO）2019年文化部長國際論壇所發</w:t>
      </w:r>
      <w:r>
        <w:rPr>
          <w:rFonts w:ascii="標楷體" w:eastAsia="標楷體" w:hAnsi="標楷體" w:hint="eastAsia"/>
          <w:sz w:val="32"/>
          <w:szCs w:val="32"/>
        </w:rPr>
        <w:t>布</w:t>
      </w:r>
      <w:r w:rsidRPr="00A40C60">
        <w:rPr>
          <w:rFonts w:ascii="標楷體" w:eastAsia="標楷體" w:hAnsi="標楷體" w:hint="eastAsia"/>
          <w:sz w:val="32"/>
          <w:szCs w:val="32"/>
        </w:rPr>
        <w:t>「2030年永續發展議程文化專題指標」，該指標制定「環境和恢復力」、「繁榮和生計」、「知識和技能」、「包容和參與」4大專題，檢視各國文化政策為各項可持續發展目標發揮之作用，而UNESCO更期望透過各國所提供分析資料，協助UNESCO參與聯合國2030</w:t>
      </w:r>
      <w:r>
        <w:rPr>
          <w:rFonts w:ascii="標楷體" w:eastAsia="標楷體" w:hAnsi="標楷體" w:hint="eastAsia"/>
          <w:sz w:val="32"/>
          <w:szCs w:val="32"/>
        </w:rPr>
        <w:t>永續發展目標（</w:t>
      </w:r>
      <w:r w:rsidRPr="00A40C60">
        <w:rPr>
          <w:rFonts w:ascii="標楷體" w:eastAsia="標楷體" w:hAnsi="標楷體" w:hint="eastAsia"/>
          <w:sz w:val="32"/>
          <w:szCs w:val="32"/>
        </w:rPr>
        <w:t>SDGs</w:t>
      </w:r>
      <w:r>
        <w:rPr>
          <w:rFonts w:ascii="標楷體" w:eastAsia="標楷體" w:hAnsi="標楷體" w:hint="eastAsia"/>
          <w:sz w:val="32"/>
          <w:szCs w:val="32"/>
        </w:rPr>
        <w:t>）</w:t>
      </w:r>
      <w:r w:rsidRPr="00A40C60">
        <w:rPr>
          <w:rFonts w:ascii="標楷體" w:eastAsia="標楷體" w:hAnsi="標楷體" w:hint="eastAsia"/>
          <w:sz w:val="32"/>
          <w:szCs w:val="32"/>
        </w:rPr>
        <w:t>報告機制，彰顯文化實有助益於永續發展。爰請文化部未來編製部會自願檢視報告，應參照</w:t>
      </w:r>
      <w:r>
        <w:rPr>
          <w:rFonts w:ascii="標楷體" w:eastAsia="標楷體" w:hAnsi="標楷體" w:hint="eastAsia"/>
          <w:sz w:val="32"/>
          <w:szCs w:val="32"/>
        </w:rPr>
        <w:t>「</w:t>
      </w:r>
      <w:r w:rsidRPr="00A40C60">
        <w:rPr>
          <w:rFonts w:ascii="標楷體" w:eastAsia="標楷體" w:hAnsi="標楷體" w:hint="eastAsia"/>
          <w:sz w:val="32"/>
          <w:szCs w:val="32"/>
        </w:rPr>
        <w:t>2030年永續發展議程文化專題指標</w:t>
      </w:r>
      <w:r>
        <w:rPr>
          <w:rFonts w:ascii="標楷體" w:eastAsia="標楷體" w:hAnsi="標楷體" w:hint="eastAsia"/>
          <w:sz w:val="32"/>
          <w:szCs w:val="32"/>
        </w:rPr>
        <w:t>」</w:t>
      </w:r>
      <w:r w:rsidRPr="00A40C60">
        <w:rPr>
          <w:rFonts w:ascii="標楷體" w:eastAsia="標楷體" w:hAnsi="標楷體" w:hint="eastAsia"/>
          <w:sz w:val="32"/>
          <w:szCs w:val="32"/>
        </w:rPr>
        <w:t>，俾利符合國際文化趨勢。16</w:t>
      </w:r>
    </w:p>
    <w:p w:rsidR="00786A05" w:rsidRPr="00A40C60" w:rsidRDefault="00786A05" w:rsidP="007B013D">
      <w:pPr>
        <w:overflowPunct w:val="0"/>
        <w:spacing w:line="48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提案人：吳思瑤</w:t>
      </w:r>
    </w:p>
    <w:p w:rsidR="00786A05" w:rsidRPr="00A40C60" w:rsidRDefault="00786A05" w:rsidP="007B013D">
      <w:pPr>
        <w:overflowPunct w:val="0"/>
        <w:spacing w:line="48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連署人：陳靜敏　范　雲</w:t>
      </w:r>
    </w:p>
    <w:p w:rsidR="00786A05" w:rsidRPr="00A40C60" w:rsidRDefault="00786A05" w:rsidP="007B013D">
      <w:pPr>
        <w:overflowPunct w:val="0"/>
        <w:spacing w:line="48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sz w:val="32"/>
          <w:szCs w:val="32"/>
        </w:rPr>
        <w:t>(五十五)根據英國藝術委員會（Arts Council England）的文化、氣候和環境責任2019-20年度報告（Culture, Climate and the Environmental Responsibility: Annual Report 2019-20）指出，博物館是藝術和文化學科中碳足跡最大的一個，占碳排放的24%，而戲劇和視覺藝術分別占17%和15%，足顯見博物館推動淨零碳排甚為關鍵。再者，世界資源研究所（World Resources Institute）所公告之溫室氣體盤查議定書(GHG protocol)，組織內碳排查分為3大範疇：(一)指組織內部直接的碳排放源，如：製造水泥、燃燒燃料等。(二)使用外購能源(電力、熱或蒸氣)所排放的溫室氣體。(三)其他間接排放源，如員工通勤上班過程中所產生的碳排、供應商運輸的碳排等等。我國為推動博物館減碳轉</w:t>
      </w:r>
      <w:r w:rsidRPr="00A40C60">
        <w:rPr>
          <w:rFonts w:ascii="標楷體" w:eastAsia="標楷體" w:hAnsi="標楷體" w:hint="eastAsia"/>
          <w:sz w:val="32"/>
          <w:szCs w:val="32"/>
        </w:rPr>
        <w:lastRenderedPageBreak/>
        <w:t>型，文化部推動「淨零碳排－文化產業減碳科研輔導計畫」，辦理期程為112至115年度，總經費達5億元，112年度文化部「文化資源業務推動與輔導」項下之「博物館事業推展」預算編列1</w:t>
      </w:r>
      <w:r w:rsidRPr="00A40C60">
        <w:rPr>
          <w:rFonts w:ascii="標楷體" w:eastAsia="標楷體" w:hAnsi="標楷體"/>
          <w:sz w:val="32"/>
          <w:szCs w:val="32"/>
        </w:rPr>
        <w:t>,</w:t>
      </w:r>
      <w:r w:rsidRPr="00A40C60">
        <w:rPr>
          <w:rFonts w:ascii="標楷體" w:eastAsia="標楷體" w:hAnsi="標楷體" w:hint="eastAsia"/>
          <w:sz w:val="32"/>
          <w:szCs w:val="32"/>
        </w:rPr>
        <w:t>400萬元，用於推動文化部所屬博物館規劃減少碳排放之示範展覽；113年度「推動文化產業減碳淨零工作」預算編列8</w:t>
      </w:r>
      <w:r w:rsidRPr="00A40C60">
        <w:rPr>
          <w:rFonts w:ascii="標楷體" w:eastAsia="標楷體" w:hAnsi="標楷體"/>
          <w:sz w:val="32"/>
          <w:szCs w:val="32"/>
        </w:rPr>
        <w:t>,</w:t>
      </w:r>
      <w:r w:rsidRPr="00A40C60">
        <w:rPr>
          <w:rFonts w:ascii="標楷體" w:eastAsia="標楷體" w:hAnsi="標楷體" w:hint="eastAsia"/>
          <w:sz w:val="32"/>
          <w:szCs w:val="32"/>
        </w:rPr>
        <w:t>000萬元，推動辦理綠色藝文標章可行性評估與儲能技術應用研究，為發展博物館永續營運，爰請文化部未來應進行下列事項：1.為打造公有博物館之淨零基礎，應進行各博物館所之「碳盤查」，請各館自評館內所有的碳排來源，接續執行「減量」與「移除」，俾利達到淨零。</w:t>
      </w:r>
      <w:r w:rsidRPr="00A40C60">
        <w:rPr>
          <w:rFonts w:ascii="標楷體" w:eastAsia="標楷體" w:hAnsi="標楷體"/>
          <w:sz w:val="32"/>
          <w:szCs w:val="32"/>
        </w:rPr>
        <w:t>2.</w:t>
      </w:r>
      <w:r w:rsidRPr="00A40C60">
        <w:rPr>
          <w:rFonts w:ascii="標楷體" w:eastAsia="標楷體" w:hAnsi="標楷體" w:hint="eastAsia"/>
          <w:sz w:val="32"/>
          <w:szCs w:val="32"/>
        </w:rPr>
        <w:t>上開計畫並未針對公有博物館內之電力、照明、空調、隔熱、水資源、區域降溫等硬體設備；以及儲存、運輸的方式進行改善示範，應積極研擬有效誘因與配套措施，持續鼓勵我國各博物館設置太陽光電與儲能相關設備，增加再生能源發電量。</w:t>
      </w:r>
      <w:r w:rsidRPr="00A40C60">
        <w:rPr>
          <w:rFonts w:ascii="標楷體" w:eastAsia="標楷體" w:hAnsi="標楷體"/>
          <w:sz w:val="32"/>
          <w:szCs w:val="32"/>
        </w:rPr>
        <w:t>3.</w:t>
      </w:r>
      <w:r w:rsidRPr="00A40C60">
        <w:rPr>
          <w:rFonts w:ascii="標楷體" w:eastAsia="標楷體" w:hAnsi="標楷體" w:hint="eastAsia"/>
          <w:sz w:val="32"/>
          <w:szCs w:val="32"/>
        </w:rPr>
        <w:t>基於我國之博物館主管機關為文化部，但其他部會、各直轄市、縣市政府與私人單位均有博物館之設置，文化部所規劃之博物館規劃減少碳排放之相關示範案，應主動分享經驗交流，俾利其他博物館作為參考之借鏡。綜上所述，博物館作為乘載人類文化發展與教育推廣的平台，文化部應積極爭取行政院相關經費，協助博物館面對當代環境議題。19</w:t>
      </w:r>
    </w:p>
    <w:p w:rsidR="00786A05" w:rsidRPr="00A40C60" w:rsidRDefault="00786A05" w:rsidP="007B013D">
      <w:pPr>
        <w:overflowPunct w:val="0"/>
        <w:spacing w:line="48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提案人：吳思瑤</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連署人：陳靜敏　范　雲</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sz w:val="32"/>
          <w:szCs w:val="32"/>
        </w:rPr>
        <w:t>(五十六)我國的軍事性奴隸「慰安婦」歷史及與其有關之性別與人權教育，一直未受足夠重視，鮮少明確指出這些婦女，即是販運和軍事性奴隸的受害者。根據</w:t>
      </w:r>
      <w:r>
        <w:rPr>
          <w:rFonts w:ascii="標楷體" w:eastAsia="標楷體" w:hAnsi="標楷體" w:hint="eastAsia"/>
          <w:sz w:val="32"/>
          <w:szCs w:val="32"/>
        </w:rPr>
        <w:t>「</w:t>
      </w:r>
      <w:r w:rsidRPr="00C162EF">
        <w:rPr>
          <w:rFonts w:ascii="標楷體" w:eastAsia="標楷體" w:hAnsi="標楷體" w:hint="eastAsia"/>
          <w:sz w:val="32"/>
          <w:szCs w:val="32"/>
        </w:rPr>
        <w:t>消除對婦女一切形式歧視公約</w:t>
      </w:r>
      <w:r>
        <w:rPr>
          <w:rFonts w:ascii="標楷體" w:eastAsia="標楷體" w:hAnsi="標楷體" w:hint="eastAsia"/>
          <w:sz w:val="32"/>
          <w:szCs w:val="32"/>
        </w:rPr>
        <w:t>」（</w:t>
      </w:r>
      <w:r w:rsidRPr="00A40C60">
        <w:rPr>
          <w:rFonts w:ascii="標楷體" w:eastAsia="標楷體" w:hAnsi="標楷體" w:hint="eastAsia"/>
          <w:sz w:val="32"/>
          <w:szCs w:val="32"/>
        </w:rPr>
        <w:t>CEDAW</w:t>
      </w:r>
      <w:r>
        <w:rPr>
          <w:rFonts w:ascii="標楷體" w:eastAsia="標楷體" w:hAnsi="標楷體" w:hint="eastAsia"/>
          <w:sz w:val="32"/>
          <w:szCs w:val="32"/>
        </w:rPr>
        <w:t>）</w:t>
      </w:r>
      <w:r w:rsidRPr="00A40C60">
        <w:rPr>
          <w:rFonts w:ascii="標楷體" w:eastAsia="標楷體" w:hAnsi="標楷體" w:hint="eastAsia"/>
          <w:sz w:val="32"/>
          <w:szCs w:val="32"/>
        </w:rPr>
        <w:t>第4次國家報告結論性意見第37、38點，第二次世界大戰期間被販運並被迫成為軍事性奴隸的「慰安婦」受害者，在臺灣並未得到廣大公眾的正確理解，</w:t>
      </w:r>
      <w:r w:rsidRPr="00A40C60">
        <w:rPr>
          <w:rFonts w:ascii="標楷體" w:eastAsia="標楷體" w:hAnsi="標楷體" w:hint="eastAsia"/>
          <w:sz w:val="32"/>
          <w:szCs w:val="32"/>
        </w:rPr>
        <w:lastRenderedPageBreak/>
        <w:t>也並未透過博物館、教科書或公開論壇紀錄正確的歷史、教育。該次國際審查，委員會建議採取必要措施，就侵害「慰安婦」人權的行為提供正確教育，還建議政府在「阿嬤家（和平與女性人權館）」的營運中，向婦女團體提供財務和其他必要的援助，或者建立1個婦女人權博物館，提供「慰安婦」相關的適切教育。為加強我國對軍事性奴隸相關的性別平等及人權教育，爰要求文化部研議具體改善措施，例如增加「和平與女性人權館」相關補助、投入資源加建置臺灣「慰安婦」口述歷史等，並於113年1月31日前向立法院教育及文化委員會提出書面報告。27</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提案人：范　雲　吳思瑤</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連署人：陳靜敏</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sz w:val="32"/>
          <w:szCs w:val="32"/>
        </w:rPr>
        <w:t>(五十七)</w:t>
      </w:r>
      <w:r>
        <w:rPr>
          <w:rFonts w:ascii="標楷體" w:eastAsia="標楷體" w:hAnsi="標楷體" w:hint="eastAsia"/>
          <w:sz w:val="32"/>
          <w:szCs w:val="32"/>
        </w:rPr>
        <w:t>113年度文化部</w:t>
      </w:r>
      <w:r w:rsidRPr="00A40C60">
        <w:rPr>
          <w:rFonts w:ascii="標楷體" w:eastAsia="標楷體" w:hAnsi="標楷體" w:hint="eastAsia"/>
          <w:sz w:val="32"/>
          <w:szCs w:val="32"/>
        </w:rPr>
        <w:t>「匯聚臺流文化黑潮」項下辦理「支持臺灣文化內容再開發」用以轉譯應用公私立博物館及地方文化館典藏內容，鑑於原住民族文化係臺灣文化構成的重要一部分，如何推動相關場館典藏內涵轉譯等規劃情形，請文化部於3個月內向立法院教育及文化委員會提出書面報告。30</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提案人：陳靜敏　陳秀寳　陳培瑜</w:t>
      </w:r>
    </w:p>
    <w:p w:rsidR="00786A05" w:rsidRPr="00A40C60" w:rsidRDefault="00786A05" w:rsidP="007B013D">
      <w:pPr>
        <w:overflowPunct w:val="0"/>
        <w:spacing w:line="500" w:lineRule="exact"/>
        <w:ind w:leftChars="1250" w:left="3000"/>
        <w:jc w:val="both"/>
        <w:rPr>
          <w:rFonts w:ascii="標楷體" w:eastAsia="標楷體" w:hAnsi="標楷體"/>
          <w:sz w:val="28"/>
          <w:szCs w:val="28"/>
        </w:rPr>
      </w:pPr>
      <w:r w:rsidRPr="00A40C60">
        <w:rPr>
          <w:rFonts w:ascii="標楷體" w:eastAsia="標楷體" w:hAnsi="標楷體" w:hint="eastAsia"/>
          <w:sz w:val="32"/>
          <w:szCs w:val="32"/>
        </w:rPr>
        <w:t xml:space="preserve">　　　　伍麗華</w:t>
      </w:r>
      <w:r w:rsidRPr="00A40C60">
        <w:rPr>
          <w:rFonts w:ascii="標楷體" w:eastAsia="標楷體" w:hAnsi="標楷體" w:hint="eastAsia"/>
          <w:w w:val="90"/>
          <w:sz w:val="32"/>
          <w:szCs w:val="32"/>
        </w:rPr>
        <w:t>Saidhai Tahovecahe</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sz w:val="32"/>
          <w:szCs w:val="32"/>
        </w:rPr>
        <w:t>(五十八)文化部青年村落文化行動計畫 110年64件計畫中，計有14件未如期繳交期末報告，占比21.88%；另111年核定39件中，計有6件未如期繳交期末報告，占比15.38%，顯見對相關計畫執行實應加強管控。請文化部應於3個月內向立法院教育及文化委員會提出檢討改善書面報告。31</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提案人：萬美玲</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連署人：鄭麗文　黃國書</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sz w:val="32"/>
          <w:szCs w:val="32"/>
        </w:rPr>
        <w:t>(五十九)臺灣社區營造已邁入第3個10年，文化部持續推動「社區營造及村落文化發展計畫」，執行期間111至116年。雖</w:t>
      </w:r>
      <w:r w:rsidRPr="00A40C60">
        <w:rPr>
          <w:rFonts w:ascii="標楷體" w:eastAsia="標楷體" w:hAnsi="標楷體" w:hint="eastAsia"/>
          <w:sz w:val="32"/>
          <w:szCs w:val="32"/>
        </w:rPr>
        <w:lastRenderedPageBreak/>
        <w:t>該預算歷年執行率優良，但審計部就其決算調查發現：社區營造計畫未訂定計畫預期效果各年度的目標值，計畫自評報告，其年度目標和預期績效及預期效果並未契合，不利於追蹤管考；此外，社區營造方案長期以來缺少利用社區閒置資源結合地方產業之再生利用的方案，尤其是產業文化保存在面對歷史建築的保存與再利用，建構一種新產業形態的實踐上，現今社區營造的議題顯的比較無力，允宜積極推動社區營造銜接地方創生，以利解決臺灣人口高齡化與人口減少衍生問題，並於6個月內向立法院教育及文化委員會提出書面報告。32</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提案人：張廖萬堅</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連署人：黃國書　陳秀寳</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sz w:val="32"/>
          <w:szCs w:val="32"/>
        </w:rPr>
        <w:t>(六十)「博物館法」104年7月1日公布施行，已逾8年，依該法第3條規定，文化部應擬定博物館發展政策白皮書，每4年檢討修正，報請行政院核定，作為推動博物館發展之政策依據。然該白皮書迄今仍未定案，請文化部檢討並於6個月內向立法院教育及文化委員會提出書面報告。37</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提案人：萬美玲</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連署人：鄭麗文　黃國書</w:t>
      </w:r>
    </w:p>
    <w:p w:rsidR="00786A05" w:rsidRPr="00A40C60" w:rsidRDefault="00786A05" w:rsidP="007B013D">
      <w:pPr>
        <w:overflowPunct w:val="0"/>
        <w:spacing w:line="48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sz w:val="32"/>
          <w:szCs w:val="32"/>
        </w:rPr>
        <w:t>(六十一)社會處方箋於國際發展行之有年，英國2019成立英國社會處方箋研究院，並將3月9日訂為「社會處方箋日」，2023年該國國民保健署將其列為國家政策，英國社會處方箋研究院並公布「2023-2026社會處方箋發展策略」，指出未來5大工作方向：1.讓傳遞活動與資訊的社會處方箋平臺更容易被看見、被使用。2.促成在地、國內與國際夥伴關係，促進產出創新概念與方法。3.增加經費支持協助提升健康與幸福感的社區活動計畫。4.推動以發展實證為主的社會處方箋政策、實踐、研究。5.建立「社會處方箋如何改變人們生</w:t>
      </w:r>
      <w:r w:rsidRPr="00A40C60">
        <w:rPr>
          <w:rFonts w:ascii="標楷體" w:eastAsia="標楷體" w:hAnsi="標楷體" w:hint="eastAsia"/>
          <w:sz w:val="32"/>
          <w:szCs w:val="32"/>
        </w:rPr>
        <w:lastRenderedPageBreak/>
        <w:t>活並強化社區力量」實例。吳委員思瑤於111年度預算案中，曾要求文化部盤點轄下文化場館作為社會處方箋推動場域之條件，並研擬推動方案；另請強化與衛生福利部國民健康署合作，邀請醫療院所投入，俾利未來社會處方箋制度化與合法化。根據文化部回復之書面報告，將研議與衛生福利部成立合作平臺，彙整相關訊息與可支持資源，規劃適合進一步推動之藝術輔療方案，建立更多社會處方箋落實案例，請文化部於3個月內向立法院教育及文化委員會提出相關進度書面報告。38</w:t>
      </w:r>
    </w:p>
    <w:p w:rsidR="00786A05" w:rsidRPr="00A40C60" w:rsidRDefault="00786A05" w:rsidP="007B013D">
      <w:pPr>
        <w:overflowPunct w:val="0"/>
        <w:spacing w:line="48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提案人：吳思瑤　范　雲</w:t>
      </w:r>
    </w:p>
    <w:p w:rsidR="00786A05" w:rsidRPr="00A40C60" w:rsidRDefault="00786A05" w:rsidP="007B013D">
      <w:pPr>
        <w:overflowPunct w:val="0"/>
        <w:spacing w:line="48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連署人：陳靜敏</w:t>
      </w:r>
    </w:p>
    <w:p w:rsidR="00786A05" w:rsidRPr="00A40C60" w:rsidRDefault="00786A05" w:rsidP="007B013D">
      <w:pPr>
        <w:overflowPunct w:val="0"/>
        <w:spacing w:line="48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sz w:val="32"/>
          <w:szCs w:val="32"/>
        </w:rPr>
        <w:t>(六十二)經調閱文化部轄下博物館107至112年度相關預算科目，其購藏文物預算數額均偏低，且有逐年下降之趨勢，恐不利於博物館推動購藏之競爭力。博物館購藏文物預算偏低並非我國獨有情況，以法國羅浮宮為例，2011年羅浮宮為購藏德國藝術家老盧卡斯（Luca Cranach the Elder）文藝復興時期傑作「美惠三女神」（The Three Graces,1531），即推動「人人都是藝文贊助者」（TOUS MÉCÈNES!）計畫，透過群眾募資作為「替代性財務工具」，年年均有購藏標的，均獲得法國民眾大力支持，成功解決財源不足之困境。為協助解決我國博物館購藏預算不足之窘境，除透過文化發展基金辦理傳統工藝、美術等購藏計畫外，請文化部參考法國羅浮宮「人人都是藝文贊助者」（TOUS MÉCÈNES!）計畫推動經驗，盤點相關法規，研議將群眾募資作為文化部轄下博物館「替代性財務工具」可行性。且公立博物館囿於</w:t>
      </w:r>
      <w:r>
        <w:rPr>
          <w:rFonts w:ascii="標楷體" w:eastAsia="標楷體" w:hAnsi="標楷體" w:hint="eastAsia"/>
          <w:sz w:val="32"/>
          <w:szCs w:val="32"/>
        </w:rPr>
        <w:t>「</w:t>
      </w:r>
      <w:r w:rsidRPr="00A40C60">
        <w:rPr>
          <w:rFonts w:ascii="標楷體" w:eastAsia="標楷體" w:hAnsi="標楷體" w:hint="eastAsia"/>
          <w:sz w:val="32"/>
          <w:szCs w:val="32"/>
        </w:rPr>
        <w:t>公益勸募條例</w:t>
      </w:r>
      <w:r>
        <w:rPr>
          <w:rFonts w:ascii="標楷體" w:eastAsia="標楷體" w:hAnsi="標楷體" w:hint="eastAsia"/>
          <w:sz w:val="32"/>
          <w:szCs w:val="32"/>
        </w:rPr>
        <w:t>」</w:t>
      </w:r>
      <w:r w:rsidRPr="00A40C60">
        <w:rPr>
          <w:rFonts w:ascii="標楷體" w:eastAsia="標楷體" w:hAnsi="標楷體" w:hint="eastAsia"/>
          <w:sz w:val="32"/>
          <w:szCs w:val="32"/>
        </w:rPr>
        <w:t>第</w:t>
      </w:r>
      <w:r>
        <w:rPr>
          <w:rFonts w:ascii="標楷體" w:eastAsia="標楷體" w:hAnsi="標楷體" w:hint="eastAsia"/>
          <w:sz w:val="32"/>
          <w:szCs w:val="32"/>
        </w:rPr>
        <w:t>5</w:t>
      </w:r>
      <w:r w:rsidRPr="00A40C60">
        <w:rPr>
          <w:rFonts w:ascii="標楷體" w:eastAsia="標楷體" w:hAnsi="標楷體" w:hint="eastAsia"/>
          <w:sz w:val="32"/>
          <w:szCs w:val="32"/>
        </w:rPr>
        <w:t>條限制，僅能被動接受外界捐款，不得主動發起勸募，請文化部與衛生福利部討論推動</w:t>
      </w:r>
      <w:r>
        <w:rPr>
          <w:rFonts w:ascii="標楷體" w:eastAsia="標楷體" w:hAnsi="標楷體" w:hint="eastAsia"/>
          <w:sz w:val="32"/>
          <w:szCs w:val="32"/>
        </w:rPr>
        <w:t>「</w:t>
      </w:r>
      <w:r w:rsidRPr="00A40C60">
        <w:rPr>
          <w:rFonts w:ascii="標楷體" w:eastAsia="標楷體" w:hAnsi="標楷體" w:hint="eastAsia"/>
          <w:sz w:val="32"/>
          <w:szCs w:val="32"/>
        </w:rPr>
        <w:t>公益勸募條例</w:t>
      </w:r>
      <w:r>
        <w:rPr>
          <w:rFonts w:ascii="標楷體" w:eastAsia="標楷體" w:hAnsi="標楷體" w:hint="eastAsia"/>
          <w:sz w:val="32"/>
          <w:szCs w:val="32"/>
        </w:rPr>
        <w:t>」</w:t>
      </w:r>
      <w:r w:rsidRPr="00A40C60">
        <w:rPr>
          <w:rFonts w:ascii="標楷體" w:eastAsia="標楷體" w:hAnsi="標楷體" w:hint="eastAsia"/>
          <w:sz w:val="32"/>
          <w:szCs w:val="32"/>
        </w:rPr>
        <w:t>修法。40</w:t>
      </w:r>
    </w:p>
    <w:p w:rsidR="00786A05" w:rsidRPr="00A40C60" w:rsidRDefault="00786A05" w:rsidP="007B013D">
      <w:pPr>
        <w:overflowPunct w:val="0"/>
        <w:spacing w:line="48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提案人：吳思瑤</w:t>
      </w:r>
    </w:p>
    <w:p w:rsidR="00786A05" w:rsidRPr="00A40C60" w:rsidRDefault="00786A05" w:rsidP="007B013D">
      <w:pPr>
        <w:overflowPunct w:val="0"/>
        <w:spacing w:line="48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lastRenderedPageBreak/>
        <w:t>連署人：范　雲　陳靜敏</w:t>
      </w:r>
    </w:p>
    <w:p w:rsidR="00786A05" w:rsidRPr="00A40C60" w:rsidRDefault="00786A05" w:rsidP="007B013D">
      <w:pPr>
        <w:overflowPunct w:val="0"/>
        <w:spacing w:line="48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sz w:val="32"/>
          <w:szCs w:val="32"/>
        </w:rPr>
        <w:t>(六十三)</w:t>
      </w:r>
      <w:r>
        <w:rPr>
          <w:rFonts w:ascii="標楷體" w:eastAsia="標楷體" w:hAnsi="標楷體" w:hint="eastAsia"/>
          <w:sz w:val="32"/>
          <w:szCs w:val="32"/>
        </w:rPr>
        <w:t>113年度文化部</w:t>
      </w:r>
      <w:r w:rsidRPr="00A40C60">
        <w:rPr>
          <w:rFonts w:ascii="標楷體" w:eastAsia="標楷體" w:hAnsi="標楷體" w:hint="eastAsia"/>
          <w:sz w:val="32"/>
          <w:szCs w:val="32"/>
        </w:rPr>
        <w:t>「匯聚臺流文化黑潮」計畫項下「支持臺灣文化內容再開發」，欲轉譯應用公私立博物館及地方文化館典藏內涵，強化在地動能，推動跨單位之議題合作，深化臺灣原生主題及國際策展內容，將臺灣原生IP推向國際，惟推動議題及策展內容未見相關資訊，且該預算近</w:t>
      </w:r>
      <w:r>
        <w:rPr>
          <w:rFonts w:ascii="標楷體" w:eastAsia="標楷體" w:hAnsi="標楷體" w:hint="eastAsia"/>
          <w:sz w:val="32"/>
          <w:szCs w:val="32"/>
        </w:rPr>
        <w:t>七</w:t>
      </w:r>
      <w:r w:rsidRPr="00A40C60">
        <w:rPr>
          <w:rFonts w:ascii="標楷體" w:eastAsia="標楷體" w:hAnsi="標楷體" w:hint="eastAsia"/>
          <w:sz w:val="32"/>
          <w:szCs w:val="32"/>
        </w:rPr>
        <w:t>成屬委辦費，未說明預期成效，請文化部就計畫規劃及執行情形於3個月內向立法院教育及文化委員會提出書面報告。44</w:t>
      </w:r>
    </w:p>
    <w:p w:rsidR="00786A05" w:rsidRPr="00A40C60" w:rsidRDefault="00786A05" w:rsidP="007B013D">
      <w:pPr>
        <w:overflowPunct w:val="0"/>
        <w:spacing w:line="48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提案人：陳秀寳</w:t>
      </w:r>
    </w:p>
    <w:p w:rsidR="00786A05" w:rsidRPr="00A40C60" w:rsidRDefault="00786A05" w:rsidP="007B013D">
      <w:pPr>
        <w:overflowPunct w:val="0"/>
        <w:spacing w:line="48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連署人：范　雲　張廖萬堅</w:t>
      </w:r>
    </w:p>
    <w:p w:rsidR="00786A05" w:rsidRPr="00A40C60" w:rsidRDefault="00786A05" w:rsidP="007B013D">
      <w:pPr>
        <w:overflowPunct w:val="0"/>
        <w:spacing w:line="48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sz w:val="32"/>
          <w:szCs w:val="32"/>
        </w:rPr>
        <w:t>(六十四)有鑑於113年度文化部「國家鐵道博物館籌備業務」項下「臺北機廠活化轉型國家鐵道博物館園區實施計畫」預算編列15億4,380萬元。經查，鐵道博物館園區預計115年完成建置後正式營運，然其中木模間物件產權屬</w:t>
      </w:r>
      <w:r w:rsidRPr="00C162EF">
        <w:rPr>
          <w:rFonts w:ascii="標楷體" w:eastAsia="標楷體" w:hAnsi="標楷體" w:hint="eastAsia"/>
          <w:sz w:val="32"/>
          <w:szCs w:val="32"/>
        </w:rPr>
        <w:t>交通部鐵道局</w:t>
      </w:r>
      <w:r w:rsidRPr="00A40C60">
        <w:rPr>
          <w:rFonts w:ascii="標楷體" w:eastAsia="標楷體" w:hAnsi="標楷體" w:hint="eastAsia"/>
          <w:sz w:val="32"/>
          <w:szCs w:val="32"/>
        </w:rPr>
        <w:t>，其處置仍待與鐵道局討論，文化部實應積極與</w:t>
      </w:r>
      <w:r w:rsidRPr="00C162EF">
        <w:rPr>
          <w:rFonts w:ascii="標楷體" w:eastAsia="標楷體" w:hAnsi="標楷體" w:hint="eastAsia"/>
          <w:sz w:val="32"/>
          <w:szCs w:val="32"/>
        </w:rPr>
        <w:t>交通部臺灣鐵路管理局</w:t>
      </w:r>
      <w:r w:rsidRPr="00A40C60">
        <w:rPr>
          <w:rFonts w:ascii="標楷體" w:eastAsia="標楷體" w:hAnsi="標楷體" w:hint="eastAsia"/>
          <w:sz w:val="32"/>
          <w:szCs w:val="32"/>
        </w:rPr>
        <w:t>溝通，並加速物件之審查。再者，台灣鐵路股份有限公司將於113年掛牌成立，規劃移撥「台北機廠」、「臺北特地區E1、E2街廓」3塊土地至「臺鐵局撥入資產及債務管理基金」由鐵道局管理；另經文化部與鐵道局112年7月及8月償債基金資產範圍及處分事宜會議初步結論，鐵道博物館朝文化部為監督機關，由文化部與交通部採共同經營模式作為規劃，惟房地議題仍待後續協商，為確保鐵道博物館能順利營運，爰請文化部應儘速與</w:t>
      </w:r>
      <w:r w:rsidRPr="00C162EF">
        <w:rPr>
          <w:rFonts w:ascii="標楷體" w:eastAsia="標楷體" w:hAnsi="標楷體" w:hint="eastAsia"/>
          <w:sz w:val="32"/>
          <w:szCs w:val="32"/>
        </w:rPr>
        <w:t>交通部鐵道局</w:t>
      </w:r>
      <w:r w:rsidRPr="00A40C60">
        <w:rPr>
          <w:rFonts w:ascii="標楷體" w:eastAsia="標楷體" w:hAnsi="標楷體" w:hint="eastAsia"/>
          <w:sz w:val="32"/>
          <w:szCs w:val="32"/>
        </w:rPr>
        <w:t>確定房地使用及雙方共同營運之相關權利義務關係。45</w:t>
      </w:r>
    </w:p>
    <w:p w:rsidR="00786A05" w:rsidRPr="00A40C60" w:rsidRDefault="00786A05" w:rsidP="007B013D">
      <w:pPr>
        <w:overflowPunct w:val="0"/>
        <w:spacing w:line="48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提案人：萬美玲</w:t>
      </w:r>
    </w:p>
    <w:p w:rsidR="00786A05" w:rsidRPr="00A40C60" w:rsidRDefault="00786A05" w:rsidP="007B013D">
      <w:pPr>
        <w:overflowPunct w:val="0"/>
        <w:spacing w:line="48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連署人：鄭麗文　黃國書</w:t>
      </w:r>
    </w:p>
    <w:p w:rsidR="00786A05" w:rsidRPr="00A40C60" w:rsidRDefault="00786A05" w:rsidP="007B013D">
      <w:pPr>
        <w:overflowPunct w:val="0"/>
        <w:spacing w:line="48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sz w:val="32"/>
          <w:szCs w:val="32"/>
        </w:rPr>
        <w:t>(六十五) 113年度文化部「國家兒童未來館籌備業務」項下「國家兒童未來館興建計畫」預算編列2億6</w:t>
      </w:r>
      <w:r w:rsidRPr="00A40C60">
        <w:rPr>
          <w:rFonts w:ascii="標楷體" w:eastAsia="標楷體" w:hAnsi="標楷體"/>
          <w:sz w:val="32"/>
          <w:szCs w:val="32"/>
        </w:rPr>
        <w:t>,</w:t>
      </w:r>
      <w:r w:rsidRPr="00A40C60">
        <w:rPr>
          <w:rFonts w:ascii="標楷體" w:eastAsia="標楷體" w:hAnsi="標楷體" w:hint="eastAsia"/>
          <w:sz w:val="32"/>
          <w:szCs w:val="32"/>
        </w:rPr>
        <w:t>000萬元。國家兒童未來館因營建物價上漲，及依軟體展示需求，引進專業設</w:t>
      </w:r>
      <w:r w:rsidRPr="00A40C60">
        <w:rPr>
          <w:rFonts w:ascii="標楷體" w:eastAsia="標楷體" w:hAnsi="標楷體" w:hint="eastAsia"/>
          <w:sz w:val="32"/>
          <w:szCs w:val="32"/>
        </w:rPr>
        <w:lastRenderedPageBreak/>
        <w:t>備，以及增設天橋及連通道等，調增推動及籌備作業費用等，爰於112年1月經行政院核定修正，為避免本計畫因執行延宕，以致於後續因物價調漲而增加經費，文化部應積極控管計畫執行進度。再者，修正後興建計畫之財務效益評估結果，顯示該計畫投入無法獲得合理之收益，文化部應即早提出因應措施，以提升營運績效策略，減輕政府財政負擔。爰請文化部於6個月內向立法院教育及文化委員會提出書面報告。46</w:t>
      </w:r>
    </w:p>
    <w:p w:rsidR="00786A05" w:rsidRPr="00A40C60" w:rsidRDefault="00786A05" w:rsidP="007B013D">
      <w:pPr>
        <w:overflowPunct w:val="0"/>
        <w:spacing w:line="48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提案人：萬美玲</w:t>
      </w:r>
    </w:p>
    <w:p w:rsidR="00786A05" w:rsidRPr="00A40C60" w:rsidRDefault="00786A05" w:rsidP="007B013D">
      <w:pPr>
        <w:overflowPunct w:val="0"/>
        <w:spacing w:line="48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連署人：鄭麗文　黃國書</w:t>
      </w:r>
    </w:p>
    <w:p w:rsidR="00786A05" w:rsidRPr="00A40C60" w:rsidRDefault="00786A05" w:rsidP="007B013D">
      <w:pPr>
        <w:overflowPunct w:val="0"/>
        <w:spacing w:line="48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sz w:val="32"/>
          <w:szCs w:val="32"/>
        </w:rPr>
        <w:t>(六十六)國家兒童未來館興建計畫總經費</w:t>
      </w:r>
      <w:r w:rsidRPr="00A40C60">
        <w:rPr>
          <w:rFonts w:ascii="標楷體" w:eastAsia="標楷體" w:hAnsi="標楷體"/>
          <w:sz w:val="32"/>
          <w:szCs w:val="32"/>
        </w:rPr>
        <w:t>164</w:t>
      </w:r>
      <w:r w:rsidRPr="00A40C60">
        <w:rPr>
          <w:rFonts w:ascii="標楷體" w:eastAsia="標楷體" w:hAnsi="標楷體" w:hint="eastAsia"/>
          <w:sz w:val="32"/>
          <w:szCs w:val="32"/>
        </w:rPr>
        <w:t>億</w:t>
      </w:r>
      <w:r w:rsidRPr="00A40C60">
        <w:rPr>
          <w:rFonts w:ascii="標楷體" w:eastAsia="標楷體" w:hAnsi="標楷體"/>
          <w:sz w:val="32"/>
          <w:szCs w:val="32"/>
        </w:rPr>
        <w:t>9,466</w:t>
      </w:r>
      <w:r w:rsidRPr="00A40C60">
        <w:rPr>
          <w:rFonts w:ascii="標楷體" w:eastAsia="標楷體" w:hAnsi="標楷體" w:hint="eastAsia"/>
          <w:sz w:val="32"/>
          <w:szCs w:val="32"/>
        </w:rPr>
        <w:t>萬元，執行期間為</w:t>
      </w:r>
      <w:r w:rsidRPr="00A40C60">
        <w:rPr>
          <w:rFonts w:ascii="標楷體" w:eastAsia="標楷體" w:hAnsi="標楷體"/>
          <w:sz w:val="32"/>
          <w:szCs w:val="32"/>
        </w:rPr>
        <w:t>110</w:t>
      </w:r>
      <w:r w:rsidRPr="00A40C60">
        <w:rPr>
          <w:rFonts w:ascii="標楷體" w:eastAsia="標楷體" w:hAnsi="標楷體" w:hint="eastAsia"/>
          <w:sz w:val="32"/>
          <w:szCs w:val="32"/>
        </w:rPr>
        <w:t>至</w:t>
      </w:r>
      <w:r w:rsidRPr="00A40C60">
        <w:rPr>
          <w:rFonts w:ascii="標楷體" w:eastAsia="標楷體" w:hAnsi="標楷體"/>
          <w:sz w:val="32"/>
          <w:szCs w:val="32"/>
        </w:rPr>
        <w:t>119</w:t>
      </w:r>
      <w:r w:rsidRPr="00A40C60">
        <w:rPr>
          <w:rFonts w:ascii="標楷體" w:eastAsia="標楷體" w:hAnsi="標楷體" w:hint="eastAsia"/>
          <w:sz w:val="32"/>
          <w:szCs w:val="32"/>
        </w:rPr>
        <w:t>年，</w:t>
      </w:r>
      <w:r w:rsidRPr="00A40C60">
        <w:rPr>
          <w:rFonts w:ascii="標楷體" w:eastAsia="標楷體" w:hAnsi="標楷體"/>
          <w:sz w:val="32"/>
          <w:szCs w:val="32"/>
        </w:rPr>
        <w:t>110</w:t>
      </w:r>
      <w:r w:rsidRPr="00A40C60">
        <w:rPr>
          <w:rFonts w:ascii="標楷體" w:eastAsia="標楷體" w:hAnsi="標楷體" w:hint="eastAsia"/>
          <w:sz w:val="32"/>
          <w:szCs w:val="32"/>
        </w:rPr>
        <w:t>至</w:t>
      </w:r>
      <w:r w:rsidRPr="00A40C60">
        <w:rPr>
          <w:rFonts w:ascii="標楷體" w:eastAsia="標楷體" w:hAnsi="標楷體"/>
          <w:sz w:val="32"/>
          <w:szCs w:val="32"/>
        </w:rPr>
        <w:t>112</w:t>
      </w:r>
      <w:r w:rsidRPr="00A40C60">
        <w:rPr>
          <w:rFonts w:ascii="標楷體" w:eastAsia="標楷體" w:hAnsi="標楷體" w:hint="eastAsia"/>
          <w:sz w:val="32"/>
          <w:szCs w:val="32"/>
        </w:rPr>
        <w:t>年共编列</w:t>
      </w:r>
      <w:r w:rsidRPr="00A40C60">
        <w:rPr>
          <w:rFonts w:ascii="標楷體" w:eastAsia="標楷體" w:hAnsi="標楷體"/>
          <w:sz w:val="32"/>
          <w:szCs w:val="32"/>
        </w:rPr>
        <w:t>2</w:t>
      </w:r>
      <w:r w:rsidRPr="00A40C60">
        <w:rPr>
          <w:rFonts w:ascii="標楷體" w:eastAsia="標楷體" w:hAnsi="標楷體" w:hint="eastAsia"/>
          <w:sz w:val="32"/>
          <w:szCs w:val="32"/>
        </w:rPr>
        <w:t>億</w:t>
      </w:r>
      <w:r w:rsidRPr="00A40C60">
        <w:rPr>
          <w:rFonts w:ascii="標楷體" w:eastAsia="標楷體" w:hAnsi="標楷體"/>
          <w:sz w:val="32"/>
          <w:szCs w:val="32"/>
        </w:rPr>
        <w:t>8,622</w:t>
      </w:r>
      <w:r w:rsidRPr="00A40C60">
        <w:rPr>
          <w:rFonts w:ascii="標楷體" w:eastAsia="標楷體" w:hAnsi="標楷體" w:hint="eastAsia"/>
          <w:sz w:val="32"/>
          <w:szCs w:val="32"/>
        </w:rPr>
        <w:t>萬</w:t>
      </w:r>
      <w:r w:rsidRPr="00A40C60">
        <w:rPr>
          <w:rFonts w:ascii="標楷體" w:eastAsia="標楷體" w:hAnsi="標楷體"/>
          <w:sz w:val="32"/>
          <w:szCs w:val="32"/>
        </w:rPr>
        <w:t>8</w:t>
      </w:r>
      <w:r w:rsidRPr="00A40C60">
        <w:rPr>
          <w:rFonts w:ascii="標楷體" w:eastAsia="標楷體" w:hAnsi="標楷體" w:hint="eastAsia"/>
          <w:sz w:val="32"/>
          <w:szCs w:val="32"/>
        </w:rPr>
        <w:t>千元。惟查該計畫</w:t>
      </w:r>
      <w:r w:rsidRPr="00A40C60">
        <w:rPr>
          <w:rFonts w:ascii="標楷體" w:eastAsia="標楷體" w:hAnsi="標楷體"/>
          <w:sz w:val="32"/>
          <w:szCs w:val="32"/>
        </w:rPr>
        <w:t>111</w:t>
      </w:r>
      <w:r w:rsidRPr="00A40C60">
        <w:rPr>
          <w:rFonts w:ascii="標楷體" w:eastAsia="標楷體" w:hAnsi="標楷體" w:hint="eastAsia"/>
          <w:sz w:val="32"/>
          <w:szCs w:val="32"/>
        </w:rPr>
        <w:t>年度執行</w:t>
      </w:r>
      <w:r w:rsidRPr="00A40C60">
        <w:rPr>
          <w:rFonts w:ascii="標楷體" w:eastAsia="標楷體" w:hAnsi="標楷體"/>
          <w:sz w:val="32"/>
          <w:szCs w:val="32"/>
        </w:rPr>
        <w:t>6,496</w:t>
      </w:r>
      <w:r w:rsidRPr="00A40C60">
        <w:rPr>
          <w:rFonts w:ascii="標楷體" w:eastAsia="標楷體" w:hAnsi="標楷體" w:hint="eastAsia"/>
          <w:sz w:val="32"/>
          <w:szCs w:val="32"/>
        </w:rPr>
        <w:t>萬元、</w:t>
      </w:r>
      <w:r w:rsidRPr="00A40C60">
        <w:rPr>
          <w:rFonts w:ascii="標楷體" w:eastAsia="標楷體" w:hAnsi="標楷體"/>
          <w:sz w:val="32"/>
          <w:szCs w:val="32"/>
        </w:rPr>
        <w:t>112</w:t>
      </w:r>
      <w:r w:rsidRPr="00A40C60">
        <w:rPr>
          <w:rFonts w:ascii="標楷體" w:eastAsia="標楷體" w:hAnsi="標楷體" w:hint="eastAsia"/>
          <w:sz w:val="32"/>
          <w:szCs w:val="32"/>
        </w:rPr>
        <w:t>年</w:t>
      </w:r>
      <w:r w:rsidRPr="00A40C60">
        <w:rPr>
          <w:rFonts w:ascii="標楷體" w:eastAsia="標楷體" w:hAnsi="標楷體"/>
          <w:sz w:val="32"/>
          <w:szCs w:val="32"/>
        </w:rPr>
        <w:t>1</w:t>
      </w:r>
      <w:r w:rsidRPr="00A40C60">
        <w:rPr>
          <w:rFonts w:ascii="標楷體" w:eastAsia="標楷體" w:hAnsi="標楷體" w:hint="eastAsia"/>
          <w:sz w:val="32"/>
          <w:szCs w:val="32"/>
        </w:rPr>
        <w:t>月</w:t>
      </w:r>
      <w:r w:rsidRPr="00A40C60">
        <w:rPr>
          <w:rFonts w:ascii="標楷體" w:eastAsia="標楷體" w:hAnsi="標楷體"/>
          <w:sz w:val="32"/>
          <w:szCs w:val="32"/>
        </w:rPr>
        <w:t>6</w:t>
      </w:r>
      <w:r w:rsidRPr="00A40C60">
        <w:rPr>
          <w:rFonts w:ascii="標楷體" w:eastAsia="標楷體" w:hAnsi="標楷體" w:hint="eastAsia"/>
          <w:sz w:val="32"/>
          <w:szCs w:val="32"/>
        </w:rPr>
        <w:t>月執行</w:t>
      </w:r>
      <w:r w:rsidRPr="00A40C60">
        <w:rPr>
          <w:rFonts w:ascii="標楷體" w:eastAsia="標楷體" w:hAnsi="標楷體"/>
          <w:sz w:val="32"/>
          <w:szCs w:val="32"/>
        </w:rPr>
        <w:t>1,109</w:t>
      </w:r>
      <w:r w:rsidRPr="00A40C60">
        <w:rPr>
          <w:rFonts w:ascii="標楷體" w:eastAsia="標楷體" w:hAnsi="標楷體" w:hint="eastAsia"/>
          <w:sz w:val="32"/>
          <w:szCs w:val="32"/>
        </w:rPr>
        <w:t>萬</w:t>
      </w:r>
      <w:r w:rsidRPr="00A40C60">
        <w:rPr>
          <w:rFonts w:ascii="標楷體" w:eastAsia="標楷體" w:hAnsi="標楷體"/>
          <w:sz w:val="32"/>
          <w:szCs w:val="32"/>
        </w:rPr>
        <w:t>1</w:t>
      </w:r>
      <w:r w:rsidRPr="00A40C60">
        <w:rPr>
          <w:rFonts w:ascii="標楷體" w:eastAsia="標楷體" w:hAnsi="標楷體" w:hint="eastAsia"/>
          <w:sz w:val="32"/>
          <w:szCs w:val="32"/>
        </w:rPr>
        <w:t>千元，執行進度落後，落後因研議調整新建工程採購策略。又本計畫曾在</w:t>
      </w:r>
      <w:r w:rsidRPr="00A40C60">
        <w:rPr>
          <w:rFonts w:ascii="標楷體" w:eastAsia="標楷體" w:hAnsi="標楷體"/>
          <w:sz w:val="32"/>
          <w:szCs w:val="32"/>
        </w:rPr>
        <w:t>112</w:t>
      </w:r>
      <w:r w:rsidRPr="00A40C60">
        <w:rPr>
          <w:rFonts w:ascii="標楷體" w:eastAsia="標楷體" w:hAnsi="標楷體" w:hint="eastAsia"/>
          <w:sz w:val="32"/>
          <w:szCs w:val="32"/>
        </w:rPr>
        <w:t>年</w:t>
      </w:r>
      <w:r w:rsidRPr="00A40C60">
        <w:rPr>
          <w:rFonts w:ascii="標楷體" w:eastAsia="標楷體" w:hAnsi="標楷體"/>
          <w:sz w:val="32"/>
          <w:szCs w:val="32"/>
        </w:rPr>
        <w:t>1</w:t>
      </w:r>
      <w:r w:rsidRPr="00A40C60">
        <w:rPr>
          <w:rFonts w:ascii="標楷體" w:eastAsia="標楷體" w:hAnsi="標楷體" w:hint="eastAsia"/>
          <w:sz w:val="32"/>
          <w:szCs w:val="32"/>
        </w:rPr>
        <w:t>月辦理修正，總經費從</w:t>
      </w:r>
      <w:r w:rsidRPr="00A40C60">
        <w:rPr>
          <w:rFonts w:ascii="標楷體" w:eastAsia="標楷體" w:hAnsi="標楷體"/>
          <w:sz w:val="32"/>
          <w:szCs w:val="32"/>
        </w:rPr>
        <w:t>127</w:t>
      </w:r>
      <w:r w:rsidRPr="00A40C60">
        <w:rPr>
          <w:rFonts w:ascii="標楷體" w:eastAsia="標楷體" w:hAnsi="標楷體" w:hint="eastAsia"/>
          <w:sz w:val="32"/>
          <w:szCs w:val="32"/>
        </w:rPr>
        <w:t>億</w:t>
      </w:r>
      <w:r w:rsidRPr="00A40C60">
        <w:rPr>
          <w:rFonts w:ascii="標楷體" w:eastAsia="標楷體" w:hAnsi="標楷體"/>
          <w:sz w:val="32"/>
          <w:szCs w:val="32"/>
        </w:rPr>
        <w:t>8</w:t>
      </w:r>
      <w:r w:rsidRPr="00A40C60">
        <w:rPr>
          <w:rFonts w:ascii="標楷體" w:eastAsia="標楷體" w:hAnsi="標楷體" w:hint="eastAsia"/>
          <w:sz w:val="32"/>
          <w:szCs w:val="32"/>
        </w:rPr>
        <w:t>,</w:t>
      </w:r>
      <w:r w:rsidRPr="00A40C60">
        <w:rPr>
          <w:rFonts w:ascii="標楷體" w:eastAsia="標楷體" w:hAnsi="標楷體"/>
          <w:sz w:val="32"/>
          <w:szCs w:val="32"/>
        </w:rPr>
        <w:t>700</w:t>
      </w:r>
      <w:r w:rsidRPr="00A40C60">
        <w:rPr>
          <w:rFonts w:ascii="標楷體" w:eastAsia="標楷體" w:hAnsi="標楷體" w:hint="eastAsia"/>
          <w:sz w:val="32"/>
          <w:szCs w:val="32"/>
        </w:rPr>
        <w:t>萬元增加至</w:t>
      </w:r>
      <w:r w:rsidRPr="00A40C60">
        <w:rPr>
          <w:rFonts w:ascii="標楷體" w:eastAsia="標楷體" w:hAnsi="標楷體"/>
          <w:sz w:val="32"/>
          <w:szCs w:val="32"/>
        </w:rPr>
        <w:t>1,694</w:t>
      </w:r>
      <w:r w:rsidRPr="00A40C60">
        <w:rPr>
          <w:rFonts w:ascii="標楷體" w:eastAsia="標楷體" w:hAnsi="標楷體" w:hint="eastAsia"/>
          <w:sz w:val="32"/>
          <w:szCs w:val="32"/>
        </w:rPr>
        <w:t>億，期程從</w:t>
      </w:r>
      <w:r w:rsidRPr="00A40C60">
        <w:rPr>
          <w:rFonts w:ascii="標楷體" w:eastAsia="標楷體" w:hAnsi="標楷體"/>
          <w:sz w:val="32"/>
          <w:szCs w:val="32"/>
        </w:rPr>
        <w:t>117</w:t>
      </w:r>
      <w:r w:rsidRPr="00A40C60">
        <w:rPr>
          <w:rFonts w:ascii="標楷體" w:eastAsia="標楷體" w:hAnsi="標楷體" w:hint="eastAsia"/>
          <w:sz w:val="32"/>
          <w:szCs w:val="32"/>
        </w:rPr>
        <w:t>年調整至</w:t>
      </w:r>
      <w:r w:rsidRPr="00A40C60">
        <w:rPr>
          <w:rFonts w:ascii="標楷體" w:eastAsia="標楷體" w:hAnsi="標楷體"/>
          <w:sz w:val="32"/>
          <w:szCs w:val="32"/>
        </w:rPr>
        <w:t>119</w:t>
      </w:r>
      <w:r w:rsidRPr="00A40C60">
        <w:rPr>
          <w:rFonts w:ascii="標楷體" w:eastAsia="標楷體" w:hAnsi="標楷體" w:hint="eastAsia"/>
          <w:sz w:val="32"/>
          <w:szCs w:val="32"/>
        </w:rPr>
        <w:t>年完工。综上，由於該計畫執行進度落後，又修正計畫預算和期程。爰請文化部於</w:t>
      </w:r>
      <w:r w:rsidRPr="00A40C60">
        <w:rPr>
          <w:rFonts w:ascii="標楷體" w:eastAsia="標楷體" w:hAnsi="標楷體"/>
          <w:sz w:val="32"/>
          <w:szCs w:val="32"/>
        </w:rPr>
        <w:t>3</w:t>
      </w:r>
      <w:r w:rsidRPr="00A40C60">
        <w:rPr>
          <w:rFonts w:ascii="標楷體" w:eastAsia="標楷體" w:hAnsi="標楷體" w:hint="eastAsia"/>
          <w:sz w:val="32"/>
          <w:szCs w:val="32"/>
        </w:rPr>
        <w:t>個月內就預算執行落後原因以及修正内容</w:t>
      </w:r>
      <w:r>
        <w:rPr>
          <w:rFonts w:ascii="標楷體" w:eastAsia="標楷體" w:hAnsi="標楷體" w:hint="eastAsia"/>
          <w:sz w:val="32"/>
          <w:szCs w:val="32"/>
        </w:rPr>
        <w:t>，</w:t>
      </w:r>
      <w:r w:rsidRPr="00A40C60">
        <w:rPr>
          <w:rFonts w:ascii="標楷體" w:eastAsia="標楷體" w:hAnsi="標楷體" w:hint="eastAsia"/>
          <w:sz w:val="32"/>
          <w:szCs w:val="32"/>
        </w:rPr>
        <w:t>向立法院教育及文化委員會提出書面報告。47</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提案人：張廖萬堅</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連署人：黃國書　陳秀寳</w:t>
      </w:r>
    </w:p>
    <w:p w:rsidR="00786A05" w:rsidRPr="00A40C60" w:rsidRDefault="00786A05" w:rsidP="007B013D">
      <w:pPr>
        <w:overflowPunct w:val="0"/>
        <w:spacing w:line="48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sz w:val="32"/>
          <w:szCs w:val="32"/>
        </w:rPr>
        <w:t>(六十七)經查國家兒童未來館預計施工至119年完工，屆時將有許多適合兒童之設施與展覽。然而，據近年物價上漲之幅度，未來施工成本可能將大幅上升，可能造成預算編列數不足及施工期大幅延長之可能。爰此，考量到物價上漲幅度，文化部應說明若預算編列不足將如何持續建設，以避免工程期間一再拖延，以上事項，請文化部於3個月內向立法院教育及文化委員會提出書面報告。48</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提案人：陳培瑜</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lastRenderedPageBreak/>
        <w:t>連署人：陳靜敏　黃國書</w:t>
      </w:r>
    </w:p>
    <w:p w:rsidR="00786A05" w:rsidRPr="00A40C60" w:rsidRDefault="00786A05" w:rsidP="007B013D">
      <w:pPr>
        <w:overflowPunct w:val="0"/>
        <w:spacing w:line="48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sz w:val="32"/>
          <w:szCs w:val="32"/>
        </w:rPr>
        <w:t>(六十八)113年度文化部「國家兒童未來館籌備業務」項下「國家兒童未來館興建計畫」預算編列2億6</w:t>
      </w:r>
      <w:r w:rsidRPr="00A40C60">
        <w:rPr>
          <w:rFonts w:ascii="標楷體" w:eastAsia="標楷體" w:hAnsi="標楷體"/>
          <w:sz w:val="32"/>
          <w:szCs w:val="32"/>
        </w:rPr>
        <w:t>,</w:t>
      </w:r>
      <w:r w:rsidRPr="00A40C60">
        <w:rPr>
          <w:rFonts w:ascii="標楷體" w:eastAsia="標楷體" w:hAnsi="標楷體" w:hint="eastAsia"/>
          <w:sz w:val="32"/>
          <w:szCs w:val="32"/>
        </w:rPr>
        <w:t>000萬元，包含新建工程(含規劃、設計、監造等)相關業務，計列2億4,106萬元。為避免興建工程受到缺工缺料及物價上漲等因素影響而造成進度延宕與經費增加，亦或儀器和設備等相關預算執行受到該工程進度落後影響後續採購期程，文化部應審慎督導工程進度並强化控管執行，且及時評估</w:t>
      </w:r>
      <w:r>
        <w:rPr>
          <w:rFonts w:ascii="標楷體" w:eastAsia="標楷體" w:hAnsi="標楷體" w:hint="eastAsia"/>
          <w:sz w:val="32"/>
          <w:szCs w:val="32"/>
        </w:rPr>
        <w:t>財</w:t>
      </w:r>
      <w:r w:rsidRPr="00A40C60">
        <w:rPr>
          <w:rFonts w:ascii="標楷體" w:eastAsia="標楷體" w:hAnsi="標楷體" w:hint="eastAsia"/>
          <w:sz w:val="32"/>
          <w:szCs w:val="32"/>
        </w:rPr>
        <w:t>務效益。爰請文化部於</w:t>
      </w:r>
      <w:r w:rsidRPr="00A40C60">
        <w:rPr>
          <w:rFonts w:ascii="標楷體" w:eastAsia="標楷體" w:hAnsi="標楷體"/>
          <w:sz w:val="32"/>
          <w:szCs w:val="32"/>
        </w:rPr>
        <w:t>6</w:t>
      </w:r>
      <w:r w:rsidRPr="00A40C60">
        <w:rPr>
          <w:rFonts w:ascii="標楷體" w:eastAsia="標楷體" w:hAnsi="標楷體" w:hint="eastAsia"/>
          <w:sz w:val="32"/>
          <w:szCs w:val="32"/>
        </w:rPr>
        <w:t>個月內向立法院教育及文化委員會提出績效營運策略提升書面報告。4</w:t>
      </w:r>
      <w:r w:rsidRPr="00A40C60">
        <w:rPr>
          <w:rFonts w:ascii="標楷體" w:eastAsia="標楷體" w:hAnsi="標楷體"/>
          <w:sz w:val="32"/>
          <w:szCs w:val="32"/>
        </w:rPr>
        <w:t>9</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提案人：林宜瑾</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連署人：范　雲　陳秀寳</w:t>
      </w:r>
    </w:p>
    <w:p w:rsidR="00786A05" w:rsidRPr="00A40C60" w:rsidRDefault="00786A05" w:rsidP="007B013D">
      <w:pPr>
        <w:overflowPunct w:val="0"/>
        <w:spacing w:line="48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sz w:val="32"/>
          <w:szCs w:val="32"/>
        </w:rPr>
        <w:t>(六十九)113年度文化部「文化創意產業發展業務」項下預算編列39億1,095萬元，辦理以多元政策工具推動文創產業發展業務。文化部113年新推動「匯聚臺流文化黑潮1 plus 4</w:t>
      </w:r>
      <w:r>
        <w:rPr>
          <w:rFonts w:ascii="標楷體" w:eastAsia="標楷體" w:hAnsi="標楷體" w:hint="eastAsia"/>
          <w:sz w:val="32"/>
          <w:szCs w:val="32"/>
        </w:rPr>
        <w:t>-</w:t>
      </w:r>
      <w:r w:rsidRPr="00A40C60">
        <w:rPr>
          <w:rFonts w:ascii="標楷體" w:eastAsia="標楷體" w:hAnsi="標楷體" w:hint="eastAsia"/>
          <w:sz w:val="32"/>
          <w:szCs w:val="32"/>
        </w:rPr>
        <w:t>T-content plan 2023暨2024～2027臺流文化內容躍升計畫」，期程113至116年，總經費100億元。其中「文化創意產業發展業務</w:t>
      </w:r>
      <w:r>
        <w:rPr>
          <w:rFonts w:ascii="標楷體" w:eastAsia="標楷體" w:hAnsi="標楷體" w:hint="eastAsia"/>
          <w:sz w:val="32"/>
          <w:szCs w:val="32"/>
        </w:rPr>
        <w:t>」項下「</w:t>
      </w:r>
      <w:r w:rsidRPr="00A40C60">
        <w:rPr>
          <w:rFonts w:ascii="標楷體" w:eastAsia="標楷體" w:hAnsi="標楷體" w:hint="eastAsia"/>
          <w:sz w:val="32"/>
          <w:szCs w:val="32"/>
        </w:rPr>
        <w:t>推動創意內容產業多元生態發展」編列4億8,000萬元辦理補助創意內容多元應用及強化文創產業區域均衡發展等工作。鑑於原住民族文化係臺灣文化構成的重要一部分，請文化部於推動「匯聚臺流文化黑潮1 plus 4</w:t>
      </w:r>
      <w:r>
        <w:rPr>
          <w:rFonts w:ascii="標楷體" w:eastAsia="標楷體" w:hAnsi="標楷體" w:hint="eastAsia"/>
          <w:sz w:val="32"/>
          <w:szCs w:val="32"/>
        </w:rPr>
        <w:t>-</w:t>
      </w:r>
      <w:r w:rsidRPr="00A40C60">
        <w:rPr>
          <w:rFonts w:ascii="標楷體" w:eastAsia="標楷體" w:hAnsi="標楷體" w:hint="eastAsia"/>
          <w:sz w:val="32"/>
          <w:szCs w:val="32"/>
        </w:rPr>
        <w:t>T-content plan 2023暨2024～2027臺流文化內容躍升計畫」時，加強推動原住民族創意內容多元應用及強化原住民族</w:t>
      </w:r>
      <w:r>
        <w:rPr>
          <w:rFonts w:ascii="標楷體" w:eastAsia="標楷體" w:hAnsi="標楷體" w:hint="eastAsia"/>
          <w:sz w:val="32"/>
          <w:szCs w:val="32"/>
        </w:rPr>
        <w:t>文</w:t>
      </w:r>
      <w:r w:rsidRPr="00A40C60">
        <w:rPr>
          <w:rFonts w:ascii="標楷體" w:eastAsia="標楷體" w:hAnsi="標楷體" w:hint="eastAsia"/>
          <w:sz w:val="32"/>
          <w:szCs w:val="32"/>
        </w:rPr>
        <w:t>創產業區域發展。52</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提案人：陳秀寳　伍麗華Saidhai Tahovecahe</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連署人：陳靜敏　陳培瑜</w:t>
      </w:r>
    </w:p>
    <w:p w:rsidR="00786A05" w:rsidRPr="00A40C60" w:rsidRDefault="00786A05" w:rsidP="007B013D">
      <w:pPr>
        <w:overflowPunct w:val="0"/>
        <w:spacing w:line="48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sz w:val="32"/>
          <w:szCs w:val="32"/>
        </w:rPr>
        <w:t>(七十)我國文化創意產業資本規模500萬</w:t>
      </w:r>
      <w:r>
        <w:rPr>
          <w:rFonts w:ascii="標楷體" w:eastAsia="標楷體" w:hAnsi="標楷體" w:hint="eastAsia"/>
          <w:sz w:val="32"/>
          <w:szCs w:val="32"/>
        </w:rPr>
        <w:t>元</w:t>
      </w:r>
      <w:r w:rsidRPr="00A40C60">
        <w:rPr>
          <w:rFonts w:ascii="標楷體" w:eastAsia="標楷體" w:hAnsi="標楷體" w:hint="eastAsia"/>
          <w:sz w:val="32"/>
          <w:szCs w:val="32"/>
        </w:rPr>
        <w:t>以下之文創廠商家數占比85.79%，整體文創產業以微型企業為主，常常面臨發展資金取得困難的問題，因此「文化創意產業發展法」第19條</w:t>
      </w:r>
      <w:r w:rsidRPr="00A40C60">
        <w:rPr>
          <w:rFonts w:ascii="標楷體" w:eastAsia="標楷體" w:hAnsi="標楷體" w:hint="eastAsia"/>
          <w:sz w:val="32"/>
          <w:szCs w:val="32"/>
        </w:rPr>
        <w:lastRenderedPageBreak/>
        <w:t>規定中央主管機關應協調相關政府機關(構)、金融機構、信用保證機構，建立文化創意事業投資、融資與信用保證機制，並提供優惠措施引導民間資金投入，以協助各經營階段之文化創意事業取得所需資金。惟根據立法院預算中心調查文化部106年至112年4月底止的多項融資協助方案，除疫情期間之紓困貸款方案核可件數較多，其餘方案未有申請件數或僅有1至2件申請件數，顯示未能發揮融資政策貸款效果。爰請文化部針對文創之微型或中小企業難以取得融資之情況予以瞭解，並提出改善方案。53</w:t>
      </w:r>
    </w:p>
    <w:p w:rsidR="00786A05" w:rsidRPr="00A40C60" w:rsidRDefault="00786A05" w:rsidP="007B013D">
      <w:pPr>
        <w:overflowPunct w:val="0"/>
        <w:spacing w:line="48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提案人：張廖萬堅</w:t>
      </w:r>
    </w:p>
    <w:p w:rsidR="00786A05" w:rsidRPr="00A40C60" w:rsidRDefault="00786A05" w:rsidP="007B013D">
      <w:pPr>
        <w:overflowPunct w:val="0"/>
        <w:spacing w:line="48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連署人：陳靜敏　陳培瑜</w:t>
      </w:r>
    </w:p>
    <w:p w:rsidR="00786A05" w:rsidRPr="00A40C60" w:rsidRDefault="00786A05" w:rsidP="007B013D">
      <w:pPr>
        <w:overflowPunct w:val="0"/>
        <w:spacing w:line="48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sz w:val="32"/>
          <w:szCs w:val="32"/>
        </w:rPr>
        <w:t>(七十一)113年度文化部「文化創意產業發展業務」項下「文化創意產業推動與輔導」預算編列7,246萬3千元</w:t>
      </w:r>
      <w:r>
        <w:rPr>
          <w:rFonts w:ascii="標楷體" w:eastAsia="標楷體" w:hAnsi="標楷體" w:hint="eastAsia"/>
          <w:sz w:val="32"/>
          <w:szCs w:val="32"/>
        </w:rPr>
        <w:t>，</w:t>
      </w:r>
      <w:r w:rsidRPr="00A40C60">
        <w:rPr>
          <w:rFonts w:ascii="標楷體" w:eastAsia="標楷體" w:hAnsi="標楷體" w:hint="eastAsia"/>
          <w:sz w:val="32"/>
          <w:szCs w:val="32"/>
        </w:rPr>
        <w:t>係辦理以多元政策工具，推動文創產業發展及市場流通與拓展。經查，我國101至110年文創產業整體內外銷金額，雖自833億5,8</w:t>
      </w:r>
      <w:r w:rsidRPr="00A40C60">
        <w:rPr>
          <w:rFonts w:ascii="標楷體" w:eastAsia="標楷體" w:hAnsi="標楷體"/>
          <w:sz w:val="32"/>
          <w:szCs w:val="32"/>
        </w:rPr>
        <w:t>00</w:t>
      </w:r>
      <w:r w:rsidRPr="00A40C60">
        <w:rPr>
          <w:rFonts w:ascii="標楷體" w:eastAsia="標楷體" w:hAnsi="標楷體" w:hint="eastAsia"/>
          <w:sz w:val="32"/>
          <w:szCs w:val="32"/>
        </w:rPr>
        <w:t>萬元增至1,049億0</w:t>
      </w:r>
      <w:r w:rsidRPr="00A40C60">
        <w:rPr>
          <w:rFonts w:ascii="標楷體" w:eastAsia="標楷體" w:hAnsi="標楷體"/>
          <w:sz w:val="32"/>
          <w:szCs w:val="32"/>
        </w:rPr>
        <w:t>,</w:t>
      </w:r>
      <w:r w:rsidRPr="00A40C60">
        <w:rPr>
          <w:rFonts w:ascii="標楷體" w:eastAsia="標楷體" w:hAnsi="標楷體" w:hint="eastAsia"/>
          <w:sz w:val="32"/>
          <w:szCs w:val="32"/>
        </w:rPr>
        <w:t>100萬元，然其外銷比重僅占一成左右，未有顯著成長；另查，近10年整體電視劇節目播出時間略有增加，111年度計有9萬1</w:t>
      </w:r>
      <w:r w:rsidRPr="00A40C60">
        <w:rPr>
          <w:rFonts w:ascii="標楷體" w:eastAsia="標楷體" w:hAnsi="標楷體"/>
          <w:sz w:val="32"/>
          <w:szCs w:val="32"/>
        </w:rPr>
        <w:t>,</w:t>
      </w:r>
      <w:r w:rsidRPr="00A40C60">
        <w:rPr>
          <w:rFonts w:ascii="標楷體" w:eastAsia="標楷體" w:hAnsi="標楷體" w:hint="eastAsia"/>
          <w:sz w:val="32"/>
          <w:szCs w:val="32"/>
        </w:rPr>
        <w:t>730小時，較101年增加6</w:t>
      </w:r>
      <w:r w:rsidRPr="00A40C60">
        <w:rPr>
          <w:rFonts w:ascii="標楷體" w:eastAsia="標楷體" w:hAnsi="標楷體"/>
          <w:sz w:val="32"/>
          <w:szCs w:val="32"/>
        </w:rPr>
        <w:t>,</w:t>
      </w:r>
      <w:r w:rsidRPr="00A40C60">
        <w:rPr>
          <w:rFonts w:ascii="標楷體" w:eastAsia="標楷體" w:hAnsi="標楷體" w:hint="eastAsia"/>
          <w:sz w:val="32"/>
          <w:szCs w:val="32"/>
        </w:rPr>
        <w:t>244小時，然非本國戲劇播出時數長期高於本國戲劇播放時數，其中又以韓劇及陸劇時數占比較高，顯示我國文創產業之國際競爭力仍有待提升，文化部實應設法提高我國文創產業競爭力，推動文創產業持續發展。55</w:t>
      </w:r>
    </w:p>
    <w:p w:rsidR="00786A05" w:rsidRPr="005F6621" w:rsidRDefault="00786A05" w:rsidP="007B013D">
      <w:pPr>
        <w:spacing w:before="72" w:line="240" w:lineRule="exact"/>
        <w:ind w:left="7" w:hanging="53"/>
        <w:jc w:val="center"/>
        <w:rPr>
          <w:rFonts w:ascii="標楷體" w:eastAsia="標楷體" w:hAnsi="標楷體" w:cs="標楷體"/>
          <w:bCs/>
          <w:sz w:val="18"/>
          <w:szCs w:val="18"/>
        </w:rPr>
      </w:pPr>
      <w:r w:rsidRPr="005F6621">
        <w:rPr>
          <w:rFonts w:ascii="標楷體" w:eastAsia="標楷體" w:hAnsi="標楷體" w:cs="標楷體" w:hint="eastAsia"/>
          <w:bCs/>
          <w:sz w:val="18"/>
          <w:szCs w:val="18"/>
        </w:rPr>
        <w:t>101年至110年我國文創產業內外銷金額及比率彙總表</w:t>
      </w:r>
    </w:p>
    <w:p w:rsidR="00786A05" w:rsidRPr="005F6621" w:rsidRDefault="00786A05" w:rsidP="007B013D">
      <w:pPr>
        <w:spacing w:line="240" w:lineRule="exact"/>
        <w:jc w:val="right"/>
        <w:rPr>
          <w:rFonts w:ascii="標楷體" w:eastAsia="標楷體" w:hAnsi="標楷體" w:cs="標楷體"/>
          <w:bCs/>
          <w:sz w:val="18"/>
          <w:szCs w:val="18"/>
        </w:rPr>
      </w:pPr>
      <w:r w:rsidRPr="005F6621">
        <w:rPr>
          <w:rFonts w:ascii="標楷體" w:eastAsia="標楷體" w:hAnsi="標楷體" w:cs="標楷體" w:hint="eastAsia"/>
          <w:bCs/>
          <w:sz w:val="18"/>
          <w:szCs w:val="18"/>
        </w:rPr>
        <w:t xml:space="preserve">                                                單位：新臺幣百萬元；%</w:t>
      </w:r>
    </w:p>
    <w:tbl>
      <w:tblPr>
        <w:tblW w:w="8880" w:type="dxa"/>
        <w:tblInd w:w="967"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ayout w:type="fixed"/>
        <w:tblLook w:val="0400" w:firstRow="0" w:lastRow="0" w:firstColumn="0" w:lastColumn="0" w:noHBand="0" w:noVBand="1"/>
      </w:tblPr>
      <w:tblGrid>
        <w:gridCol w:w="1141"/>
        <w:gridCol w:w="761"/>
        <w:gridCol w:w="762"/>
        <w:gridCol w:w="763"/>
        <w:gridCol w:w="763"/>
        <w:gridCol w:w="763"/>
        <w:gridCol w:w="763"/>
        <w:gridCol w:w="763"/>
        <w:gridCol w:w="763"/>
        <w:gridCol w:w="763"/>
        <w:gridCol w:w="875"/>
      </w:tblGrid>
      <w:tr w:rsidR="00786A05" w:rsidRPr="005F6621" w:rsidTr="007B013D">
        <w:trPr>
          <w:tblHeader/>
        </w:trPr>
        <w:tc>
          <w:tcPr>
            <w:tcW w:w="1141" w:type="dxa"/>
            <w:tcBorders>
              <w:top w:val="single" w:sz="12" w:space="0" w:color="000000"/>
              <w:left w:val="single" w:sz="12" w:space="0" w:color="000000"/>
              <w:bottom w:val="single" w:sz="4" w:space="0" w:color="000000"/>
              <w:right w:val="single" w:sz="4" w:space="0" w:color="000000"/>
            </w:tcBorders>
            <w:shd w:val="clear" w:color="auto" w:fill="FFFFFF"/>
            <w:vAlign w:val="bottom"/>
            <w:hideMark/>
          </w:tcPr>
          <w:p w:rsidR="00786A05" w:rsidRPr="005F6621" w:rsidRDefault="00786A05" w:rsidP="007B013D">
            <w:pPr>
              <w:spacing w:line="240" w:lineRule="exact"/>
              <w:jc w:val="both"/>
              <w:rPr>
                <w:rFonts w:ascii="標楷體" w:eastAsia="標楷體" w:hAnsi="標楷體" w:cs="標楷體"/>
                <w:bCs/>
                <w:sz w:val="18"/>
                <w:szCs w:val="18"/>
              </w:rPr>
            </w:pPr>
            <w:r w:rsidRPr="005F6621">
              <w:rPr>
                <w:rFonts w:ascii="標楷體" w:eastAsia="標楷體" w:hAnsi="標楷體" w:cs="標楷體" w:hint="eastAsia"/>
                <w:bCs/>
                <w:sz w:val="18"/>
                <w:szCs w:val="18"/>
              </w:rPr>
              <w:t>項目</w:t>
            </w:r>
          </w:p>
        </w:tc>
        <w:tc>
          <w:tcPr>
            <w:tcW w:w="761" w:type="dxa"/>
            <w:tcBorders>
              <w:top w:val="single" w:sz="12" w:space="0" w:color="000000"/>
              <w:left w:val="single" w:sz="4" w:space="0" w:color="000000"/>
              <w:bottom w:val="single" w:sz="4" w:space="0" w:color="000000"/>
              <w:right w:val="single" w:sz="4" w:space="0" w:color="000000"/>
            </w:tcBorders>
            <w:shd w:val="clear" w:color="auto" w:fill="FFFFFF"/>
            <w:vAlign w:val="center"/>
            <w:hideMark/>
          </w:tcPr>
          <w:p w:rsidR="00786A05" w:rsidRPr="005F6621" w:rsidRDefault="00786A05" w:rsidP="007B013D">
            <w:pPr>
              <w:spacing w:line="240" w:lineRule="exact"/>
              <w:jc w:val="both"/>
              <w:rPr>
                <w:rFonts w:ascii="標楷體" w:eastAsia="標楷體" w:hAnsi="標楷體" w:cs="標楷體"/>
                <w:bCs/>
                <w:sz w:val="18"/>
                <w:szCs w:val="18"/>
              </w:rPr>
            </w:pPr>
            <w:r w:rsidRPr="005F6621">
              <w:rPr>
                <w:rFonts w:ascii="標楷體" w:eastAsia="標楷體" w:hAnsi="標楷體" w:cs="標楷體" w:hint="eastAsia"/>
                <w:bCs/>
                <w:sz w:val="18"/>
                <w:szCs w:val="18"/>
              </w:rPr>
              <w:t>101年</w:t>
            </w:r>
          </w:p>
        </w:tc>
        <w:tc>
          <w:tcPr>
            <w:tcW w:w="762" w:type="dxa"/>
            <w:tcBorders>
              <w:top w:val="single" w:sz="12" w:space="0" w:color="000000"/>
              <w:left w:val="single" w:sz="4" w:space="0" w:color="000000"/>
              <w:bottom w:val="single" w:sz="4" w:space="0" w:color="000000"/>
              <w:right w:val="single" w:sz="4" w:space="0" w:color="000000"/>
            </w:tcBorders>
            <w:shd w:val="clear" w:color="auto" w:fill="FFFFFF"/>
            <w:vAlign w:val="center"/>
            <w:hideMark/>
          </w:tcPr>
          <w:p w:rsidR="00786A05" w:rsidRPr="005F6621" w:rsidRDefault="00786A05" w:rsidP="007B013D">
            <w:pPr>
              <w:spacing w:line="240" w:lineRule="exact"/>
              <w:jc w:val="both"/>
              <w:rPr>
                <w:rFonts w:ascii="標楷體" w:eastAsia="標楷體" w:hAnsi="標楷體" w:cs="標楷體"/>
                <w:bCs/>
                <w:sz w:val="18"/>
                <w:szCs w:val="18"/>
              </w:rPr>
            </w:pPr>
            <w:r w:rsidRPr="005F6621">
              <w:rPr>
                <w:rFonts w:ascii="標楷體" w:eastAsia="標楷體" w:hAnsi="標楷體" w:cs="標楷體" w:hint="eastAsia"/>
                <w:bCs/>
                <w:sz w:val="18"/>
                <w:szCs w:val="18"/>
              </w:rPr>
              <w:t>102年</w:t>
            </w:r>
          </w:p>
        </w:tc>
        <w:tc>
          <w:tcPr>
            <w:tcW w:w="763" w:type="dxa"/>
            <w:tcBorders>
              <w:top w:val="single" w:sz="12" w:space="0" w:color="000000"/>
              <w:left w:val="single" w:sz="4" w:space="0" w:color="000000"/>
              <w:bottom w:val="single" w:sz="4" w:space="0" w:color="000000"/>
              <w:right w:val="single" w:sz="4" w:space="0" w:color="000000"/>
            </w:tcBorders>
            <w:shd w:val="clear" w:color="auto" w:fill="FFFFFF"/>
            <w:vAlign w:val="center"/>
            <w:hideMark/>
          </w:tcPr>
          <w:p w:rsidR="00786A05" w:rsidRPr="005F6621" w:rsidRDefault="00786A05" w:rsidP="007B013D">
            <w:pPr>
              <w:spacing w:line="240" w:lineRule="exact"/>
              <w:jc w:val="both"/>
              <w:rPr>
                <w:rFonts w:ascii="標楷體" w:eastAsia="標楷體" w:hAnsi="標楷體" w:cs="標楷體"/>
                <w:bCs/>
                <w:sz w:val="18"/>
                <w:szCs w:val="18"/>
              </w:rPr>
            </w:pPr>
            <w:r w:rsidRPr="005F6621">
              <w:rPr>
                <w:rFonts w:ascii="標楷體" w:eastAsia="標楷體" w:hAnsi="標楷體" w:cs="標楷體" w:hint="eastAsia"/>
                <w:bCs/>
                <w:sz w:val="18"/>
                <w:szCs w:val="18"/>
              </w:rPr>
              <w:t>103年</w:t>
            </w:r>
          </w:p>
        </w:tc>
        <w:tc>
          <w:tcPr>
            <w:tcW w:w="763" w:type="dxa"/>
            <w:tcBorders>
              <w:top w:val="single" w:sz="12" w:space="0" w:color="000000"/>
              <w:left w:val="single" w:sz="4" w:space="0" w:color="000000"/>
              <w:bottom w:val="single" w:sz="4" w:space="0" w:color="000000"/>
              <w:right w:val="single" w:sz="4" w:space="0" w:color="000000"/>
            </w:tcBorders>
            <w:shd w:val="clear" w:color="auto" w:fill="FFFFFF"/>
            <w:vAlign w:val="center"/>
            <w:hideMark/>
          </w:tcPr>
          <w:p w:rsidR="00786A05" w:rsidRPr="005F6621" w:rsidRDefault="00786A05" w:rsidP="007B013D">
            <w:pPr>
              <w:spacing w:line="240" w:lineRule="exact"/>
              <w:jc w:val="both"/>
              <w:rPr>
                <w:rFonts w:ascii="標楷體" w:eastAsia="標楷體" w:hAnsi="標楷體" w:cs="標楷體"/>
                <w:bCs/>
                <w:sz w:val="18"/>
                <w:szCs w:val="18"/>
              </w:rPr>
            </w:pPr>
            <w:r w:rsidRPr="005F6621">
              <w:rPr>
                <w:rFonts w:ascii="標楷體" w:eastAsia="標楷體" w:hAnsi="標楷體" w:cs="標楷體" w:hint="eastAsia"/>
                <w:bCs/>
                <w:sz w:val="18"/>
                <w:szCs w:val="18"/>
              </w:rPr>
              <w:t>104年</w:t>
            </w:r>
          </w:p>
        </w:tc>
        <w:tc>
          <w:tcPr>
            <w:tcW w:w="763" w:type="dxa"/>
            <w:tcBorders>
              <w:top w:val="single" w:sz="12" w:space="0" w:color="000000"/>
              <w:left w:val="single" w:sz="4" w:space="0" w:color="000000"/>
              <w:bottom w:val="single" w:sz="4" w:space="0" w:color="000000"/>
              <w:right w:val="single" w:sz="4" w:space="0" w:color="000000"/>
            </w:tcBorders>
            <w:shd w:val="clear" w:color="auto" w:fill="FFFFFF"/>
            <w:vAlign w:val="center"/>
            <w:hideMark/>
          </w:tcPr>
          <w:p w:rsidR="00786A05" w:rsidRPr="005F6621" w:rsidRDefault="00786A05" w:rsidP="007B013D">
            <w:pPr>
              <w:spacing w:line="240" w:lineRule="exact"/>
              <w:jc w:val="both"/>
              <w:rPr>
                <w:rFonts w:ascii="標楷體" w:eastAsia="標楷體" w:hAnsi="標楷體" w:cs="標楷體"/>
                <w:bCs/>
                <w:sz w:val="18"/>
                <w:szCs w:val="18"/>
              </w:rPr>
            </w:pPr>
            <w:r w:rsidRPr="005F6621">
              <w:rPr>
                <w:rFonts w:ascii="標楷體" w:eastAsia="標楷體" w:hAnsi="標楷體" w:cs="標楷體" w:hint="eastAsia"/>
                <w:bCs/>
                <w:sz w:val="18"/>
                <w:szCs w:val="18"/>
              </w:rPr>
              <w:t>105年</w:t>
            </w:r>
          </w:p>
        </w:tc>
        <w:tc>
          <w:tcPr>
            <w:tcW w:w="763" w:type="dxa"/>
            <w:tcBorders>
              <w:top w:val="single" w:sz="12" w:space="0" w:color="000000"/>
              <w:left w:val="single" w:sz="4" w:space="0" w:color="000000"/>
              <w:bottom w:val="single" w:sz="4" w:space="0" w:color="000000"/>
              <w:right w:val="single" w:sz="4" w:space="0" w:color="000000"/>
            </w:tcBorders>
            <w:shd w:val="clear" w:color="auto" w:fill="FFFFFF"/>
            <w:vAlign w:val="center"/>
            <w:hideMark/>
          </w:tcPr>
          <w:p w:rsidR="00786A05" w:rsidRPr="005F6621" w:rsidRDefault="00786A05" w:rsidP="007B013D">
            <w:pPr>
              <w:spacing w:line="240" w:lineRule="exact"/>
              <w:jc w:val="both"/>
              <w:rPr>
                <w:rFonts w:ascii="標楷體" w:eastAsia="標楷體" w:hAnsi="標楷體" w:cs="標楷體"/>
                <w:bCs/>
                <w:sz w:val="18"/>
                <w:szCs w:val="18"/>
              </w:rPr>
            </w:pPr>
            <w:r w:rsidRPr="005F6621">
              <w:rPr>
                <w:rFonts w:ascii="標楷體" w:eastAsia="標楷體" w:hAnsi="標楷體" w:cs="標楷體" w:hint="eastAsia"/>
                <w:bCs/>
                <w:sz w:val="18"/>
                <w:szCs w:val="18"/>
              </w:rPr>
              <w:t>106年</w:t>
            </w:r>
          </w:p>
        </w:tc>
        <w:tc>
          <w:tcPr>
            <w:tcW w:w="763" w:type="dxa"/>
            <w:tcBorders>
              <w:top w:val="single" w:sz="12" w:space="0" w:color="000000"/>
              <w:left w:val="single" w:sz="4" w:space="0" w:color="000000"/>
              <w:bottom w:val="single" w:sz="4" w:space="0" w:color="000000"/>
              <w:right w:val="single" w:sz="4" w:space="0" w:color="000000"/>
            </w:tcBorders>
            <w:shd w:val="clear" w:color="auto" w:fill="FFFFFF"/>
            <w:vAlign w:val="center"/>
            <w:hideMark/>
          </w:tcPr>
          <w:p w:rsidR="00786A05" w:rsidRPr="005F6621" w:rsidRDefault="00786A05" w:rsidP="007B013D">
            <w:pPr>
              <w:spacing w:line="240" w:lineRule="exact"/>
              <w:jc w:val="both"/>
              <w:rPr>
                <w:rFonts w:ascii="標楷體" w:eastAsia="標楷體" w:hAnsi="標楷體" w:cs="標楷體"/>
                <w:bCs/>
                <w:sz w:val="18"/>
                <w:szCs w:val="18"/>
              </w:rPr>
            </w:pPr>
            <w:r w:rsidRPr="005F6621">
              <w:rPr>
                <w:rFonts w:ascii="標楷體" w:eastAsia="標楷體" w:hAnsi="標楷體" w:cs="標楷體" w:hint="eastAsia"/>
                <w:bCs/>
                <w:sz w:val="18"/>
                <w:szCs w:val="18"/>
              </w:rPr>
              <w:t>107年</w:t>
            </w:r>
          </w:p>
        </w:tc>
        <w:tc>
          <w:tcPr>
            <w:tcW w:w="763" w:type="dxa"/>
            <w:tcBorders>
              <w:top w:val="single" w:sz="12" w:space="0" w:color="000000"/>
              <w:left w:val="single" w:sz="4" w:space="0" w:color="000000"/>
              <w:bottom w:val="single" w:sz="4" w:space="0" w:color="000000"/>
              <w:right w:val="single" w:sz="4" w:space="0" w:color="000000"/>
            </w:tcBorders>
            <w:shd w:val="clear" w:color="auto" w:fill="FFFFFF"/>
            <w:vAlign w:val="center"/>
            <w:hideMark/>
          </w:tcPr>
          <w:p w:rsidR="00786A05" w:rsidRPr="005F6621" w:rsidRDefault="00786A05" w:rsidP="007B013D">
            <w:pPr>
              <w:spacing w:line="240" w:lineRule="exact"/>
              <w:jc w:val="both"/>
              <w:rPr>
                <w:rFonts w:ascii="標楷體" w:eastAsia="標楷體" w:hAnsi="標楷體" w:cs="標楷體"/>
                <w:bCs/>
                <w:sz w:val="18"/>
                <w:szCs w:val="18"/>
              </w:rPr>
            </w:pPr>
            <w:r w:rsidRPr="005F6621">
              <w:rPr>
                <w:rFonts w:ascii="標楷體" w:eastAsia="標楷體" w:hAnsi="標楷體" w:cs="標楷體" w:hint="eastAsia"/>
                <w:bCs/>
                <w:sz w:val="18"/>
                <w:szCs w:val="18"/>
              </w:rPr>
              <w:t>108年</w:t>
            </w:r>
          </w:p>
        </w:tc>
        <w:tc>
          <w:tcPr>
            <w:tcW w:w="763" w:type="dxa"/>
            <w:tcBorders>
              <w:top w:val="single" w:sz="12" w:space="0" w:color="000000"/>
              <w:left w:val="single" w:sz="4" w:space="0" w:color="000000"/>
              <w:bottom w:val="single" w:sz="4" w:space="0" w:color="000000"/>
              <w:right w:val="single" w:sz="4" w:space="0" w:color="000000"/>
            </w:tcBorders>
            <w:shd w:val="clear" w:color="auto" w:fill="FFFFFF"/>
            <w:vAlign w:val="center"/>
            <w:hideMark/>
          </w:tcPr>
          <w:p w:rsidR="00786A05" w:rsidRPr="005F6621" w:rsidRDefault="00786A05" w:rsidP="007B013D">
            <w:pPr>
              <w:spacing w:line="240" w:lineRule="exact"/>
              <w:jc w:val="both"/>
              <w:rPr>
                <w:rFonts w:ascii="標楷體" w:eastAsia="標楷體" w:hAnsi="標楷體" w:cs="標楷體"/>
                <w:bCs/>
                <w:sz w:val="18"/>
                <w:szCs w:val="18"/>
              </w:rPr>
            </w:pPr>
            <w:r w:rsidRPr="005F6621">
              <w:rPr>
                <w:rFonts w:ascii="標楷體" w:eastAsia="標楷體" w:hAnsi="標楷體" w:cs="標楷體" w:hint="eastAsia"/>
                <w:bCs/>
                <w:sz w:val="18"/>
                <w:szCs w:val="18"/>
              </w:rPr>
              <w:t>109年</w:t>
            </w:r>
          </w:p>
        </w:tc>
        <w:tc>
          <w:tcPr>
            <w:tcW w:w="875" w:type="dxa"/>
            <w:tcBorders>
              <w:top w:val="single" w:sz="12" w:space="0" w:color="000000"/>
              <w:left w:val="single" w:sz="4" w:space="0" w:color="000000"/>
              <w:bottom w:val="single" w:sz="4" w:space="0" w:color="000000"/>
              <w:right w:val="single" w:sz="12" w:space="0" w:color="000000"/>
            </w:tcBorders>
            <w:shd w:val="clear" w:color="auto" w:fill="FFFFFF"/>
            <w:vAlign w:val="center"/>
            <w:hideMark/>
          </w:tcPr>
          <w:p w:rsidR="00786A05" w:rsidRPr="005F6621" w:rsidRDefault="00786A05" w:rsidP="007B013D">
            <w:pPr>
              <w:spacing w:line="240" w:lineRule="exact"/>
              <w:jc w:val="both"/>
              <w:rPr>
                <w:rFonts w:ascii="標楷體" w:eastAsia="標楷體" w:hAnsi="標楷體" w:cs="標楷體"/>
                <w:bCs/>
                <w:sz w:val="18"/>
                <w:szCs w:val="18"/>
              </w:rPr>
            </w:pPr>
            <w:r w:rsidRPr="005F6621">
              <w:rPr>
                <w:rFonts w:ascii="標楷體" w:eastAsia="標楷體" w:hAnsi="標楷體" w:cs="標楷體" w:hint="eastAsia"/>
                <w:bCs/>
                <w:sz w:val="18"/>
                <w:szCs w:val="18"/>
              </w:rPr>
              <w:t>110年</w:t>
            </w:r>
          </w:p>
        </w:tc>
      </w:tr>
      <w:tr w:rsidR="00786A05" w:rsidRPr="005F6621" w:rsidTr="007B013D">
        <w:tc>
          <w:tcPr>
            <w:tcW w:w="1141" w:type="dxa"/>
            <w:tcBorders>
              <w:top w:val="single" w:sz="4" w:space="0" w:color="000000"/>
              <w:left w:val="single" w:sz="12" w:space="0" w:color="000000"/>
              <w:bottom w:val="single" w:sz="4" w:space="0" w:color="000000"/>
              <w:right w:val="single" w:sz="4" w:space="0" w:color="000000"/>
            </w:tcBorders>
            <w:shd w:val="clear" w:color="auto" w:fill="FFFFFF"/>
            <w:vAlign w:val="center"/>
            <w:hideMark/>
          </w:tcPr>
          <w:p w:rsidR="00786A05" w:rsidRPr="005F6621" w:rsidRDefault="00786A05" w:rsidP="007B013D">
            <w:pPr>
              <w:spacing w:line="240" w:lineRule="exact"/>
              <w:jc w:val="both"/>
              <w:rPr>
                <w:rFonts w:ascii="標楷體" w:eastAsia="標楷體" w:hAnsi="標楷體" w:cs="標楷體"/>
                <w:bCs/>
                <w:sz w:val="18"/>
                <w:szCs w:val="18"/>
              </w:rPr>
            </w:pPr>
            <w:r w:rsidRPr="005F6621">
              <w:rPr>
                <w:rFonts w:ascii="標楷體" w:eastAsia="標楷體" w:hAnsi="標楷體" w:cs="標楷體" w:hint="eastAsia"/>
                <w:bCs/>
                <w:sz w:val="18"/>
                <w:szCs w:val="18"/>
              </w:rPr>
              <w:t>外銷金額</w:t>
            </w:r>
          </w:p>
        </w:tc>
        <w:tc>
          <w:tcPr>
            <w:tcW w:w="761"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786A05" w:rsidRPr="005F6621" w:rsidRDefault="00786A05" w:rsidP="007B013D">
            <w:pPr>
              <w:spacing w:line="240" w:lineRule="exact"/>
              <w:jc w:val="both"/>
              <w:rPr>
                <w:rFonts w:ascii="標楷體" w:eastAsia="標楷體" w:hAnsi="標楷體" w:cs="標楷體"/>
                <w:bCs/>
                <w:sz w:val="18"/>
                <w:szCs w:val="18"/>
              </w:rPr>
            </w:pPr>
            <w:r w:rsidRPr="005F6621">
              <w:rPr>
                <w:rFonts w:ascii="標楷體" w:eastAsia="標楷體" w:hAnsi="標楷體" w:cs="標楷體" w:hint="eastAsia"/>
                <w:bCs/>
                <w:sz w:val="18"/>
                <w:szCs w:val="18"/>
              </w:rPr>
              <w:t>83,358</w:t>
            </w:r>
          </w:p>
        </w:tc>
        <w:tc>
          <w:tcPr>
            <w:tcW w:w="762"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786A05" w:rsidRPr="005F6621" w:rsidRDefault="00786A05" w:rsidP="007B013D">
            <w:pPr>
              <w:spacing w:line="240" w:lineRule="exact"/>
              <w:jc w:val="both"/>
              <w:rPr>
                <w:rFonts w:ascii="標楷體" w:eastAsia="標楷體" w:hAnsi="標楷體" w:cs="標楷體"/>
                <w:bCs/>
                <w:sz w:val="18"/>
                <w:szCs w:val="18"/>
              </w:rPr>
            </w:pPr>
            <w:r w:rsidRPr="005F6621">
              <w:rPr>
                <w:rFonts w:ascii="標楷體" w:eastAsia="標楷體" w:hAnsi="標楷體" w:cs="標楷體" w:hint="eastAsia"/>
                <w:bCs/>
                <w:sz w:val="18"/>
                <w:szCs w:val="18"/>
              </w:rPr>
              <w:t>76,680</w:t>
            </w:r>
          </w:p>
        </w:tc>
        <w:tc>
          <w:tcPr>
            <w:tcW w:w="763"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786A05" w:rsidRPr="005F6621" w:rsidRDefault="00786A05" w:rsidP="007B013D">
            <w:pPr>
              <w:spacing w:line="240" w:lineRule="exact"/>
              <w:jc w:val="both"/>
              <w:rPr>
                <w:rFonts w:ascii="標楷體" w:eastAsia="標楷體" w:hAnsi="標楷體" w:cs="標楷體"/>
                <w:bCs/>
                <w:sz w:val="18"/>
                <w:szCs w:val="18"/>
              </w:rPr>
            </w:pPr>
            <w:r w:rsidRPr="005F6621">
              <w:rPr>
                <w:rFonts w:ascii="標楷體" w:eastAsia="標楷體" w:hAnsi="標楷體" w:cs="標楷體" w:hint="eastAsia"/>
                <w:bCs/>
                <w:sz w:val="18"/>
                <w:szCs w:val="18"/>
              </w:rPr>
              <w:t>80,179</w:t>
            </w:r>
          </w:p>
        </w:tc>
        <w:tc>
          <w:tcPr>
            <w:tcW w:w="763"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786A05" w:rsidRPr="005F6621" w:rsidRDefault="00786A05" w:rsidP="007B013D">
            <w:pPr>
              <w:spacing w:line="240" w:lineRule="exact"/>
              <w:jc w:val="both"/>
              <w:rPr>
                <w:rFonts w:ascii="標楷體" w:eastAsia="標楷體" w:hAnsi="標楷體" w:cs="標楷體"/>
                <w:bCs/>
                <w:sz w:val="18"/>
                <w:szCs w:val="18"/>
              </w:rPr>
            </w:pPr>
            <w:r w:rsidRPr="005F6621">
              <w:rPr>
                <w:rFonts w:ascii="標楷體" w:eastAsia="標楷體" w:hAnsi="標楷體" w:cs="標楷體" w:hint="eastAsia"/>
                <w:bCs/>
                <w:sz w:val="18"/>
                <w:szCs w:val="18"/>
              </w:rPr>
              <w:t>80,863</w:t>
            </w:r>
          </w:p>
        </w:tc>
        <w:tc>
          <w:tcPr>
            <w:tcW w:w="763"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786A05" w:rsidRPr="005F6621" w:rsidRDefault="00786A05" w:rsidP="007B013D">
            <w:pPr>
              <w:spacing w:line="240" w:lineRule="exact"/>
              <w:jc w:val="both"/>
              <w:rPr>
                <w:rFonts w:ascii="標楷體" w:eastAsia="標楷體" w:hAnsi="標楷體" w:cs="標楷體"/>
                <w:bCs/>
                <w:sz w:val="18"/>
                <w:szCs w:val="18"/>
              </w:rPr>
            </w:pPr>
            <w:r w:rsidRPr="005F6621">
              <w:rPr>
                <w:rFonts w:ascii="標楷體" w:eastAsia="標楷體" w:hAnsi="標楷體" w:cs="標楷體" w:hint="eastAsia"/>
                <w:bCs/>
                <w:sz w:val="18"/>
                <w:szCs w:val="18"/>
              </w:rPr>
              <w:t>85,121</w:t>
            </w:r>
          </w:p>
        </w:tc>
        <w:tc>
          <w:tcPr>
            <w:tcW w:w="763"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786A05" w:rsidRPr="005F6621" w:rsidRDefault="00786A05" w:rsidP="007B013D">
            <w:pPr>
              <w:spacing w:line="240" w:lineRule="exact"/>
              <w:jc w:val="both"/>
              <w:rPr>
                <w:rFonts w:ascii="標楷體" w:eastAsia="標楷體" w:hAnsi="標楷體" w:cs="標楷體"/>
                <w:bCs/>
                <w:sz w:val="18"/>
                <w:szCs w:val="18"/>
              </w:rPr>
            </w:pPr>
            <w:r w:rsidRPr="005F6621">
              <w:rPr>
                <w:rFonts w:ascii="標楷體" w:eastAsia="標楷體" w:hAnsi="標楷體" w:cs="標楷體" w:hint="eastAsia"/>
                <w:bCs/>
                <w:sz w:val="18"/>
                <w:szCs w:val="18"/>
              </w:rPr>
              <w:t>86,219</w:t>
            </w:r>
          </w:p>
        </w:tc>
        <w:tc>
          <w:tcPr>
            <w:tcW w:w="763"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786A05" w:rsidRPr="005F6621" w:rsidRDefault="00786A05" w:rsidP="007B013D">
            <w:pPr>
              <w:spacing w:line="240" w:lineRule="exact"/>
              <w:jc w:val="both"/>
              <w:rPr>
                <w:rFonts w:ascii="標楷體" w:eastAsia="標楷體" w:hAnsi="標楷體" w:cs="標楷體"/>
                <w:bCs/>
                <w:sz w:val="18"/>
                <w:szCs w:val="18"/>
              </w:rPr>
            </w:pPr>
            <w:r w:rsidRPr="005F6621">
              <w:rPr>
                <w:rFonts w:ascii="標楷體" w:eastAsia="標楷體" w:hAnsi="標楷體" w:cs="標楷體" w:hint="eastAsia"/>
                <w:bCs/>
                <w:sz w:val="18"/>
                <w:szCs w:val="18"/>
              </w:rPr>
              <w:t>88,002</w:t>
            </w:r>
          </w:p>
        </w:tc>
        <w:tc>
          <w:tcPr>
            <w:tcW w:w="763"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786A05" w:rsidRPr="005F6621" w:rsidRDefault="00786A05" w:rsidP="007B013D">
            <w:pPr>
              <w:spacing w:line="240" w:lineRule="exact"/>
              <w:jc w:val="both"/>
              <w:rPr>
                <w:rFonts w:ascii="標楷體" w:eastAsia="標楷體" w:hAnsi="標楷體" w:cs="標楷體"/>
                <w:bCs/>
                <w:sz w:val="18"/>
                <w:szCs w:val="18"/>
              </w:rPr>
            </w:pPr>
            <w:r w:rsidRPr="005F6621">
              <w:rPr>
                <w:rFonts w:ascii="標楷體" w:eastAsia="標楷體" w:hAnsi="標楷體" w:cs="標楷體" w:hint="eastAsia"/>
                <w:bCs/>
                <w:sz w:val="18"/>
                <w:szCs w:val="18"/>
              </w:rPr>
              <w:t>87,440</w:t>
            </w:r>
          </w:p>
        </w:tc>
        <w:tc>
          <w:tcPr>
            <w:tcW w:w="763"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786A05" w:rsidRPr="005F6621" w:rsidRDefault="00786A05" w:rsidP="007B013D">
            <w:pPr>
              <w:spacing w:line="240" w:lineRule="exact"/>
              <w:jc w:val="both"/>
              <w:rPr>
                <w:rFonts w:ascii="標楷體" w:eastAsia="標楷體" w:hAnsi="標楷體" w:cs="標楷體"/>
                <w:bCs/>
                <w:sz w:val="18"/>
                <w:szCs w:val="18"/>
              </w:rPr>
            </w:pPr>
            <w:r w:rsidRPr="005F6621">
              <w:rPr>
                <w:rFonts w:ascii="標楷體" w:eastAsia="標楷體" w:hAnsi="標楷體" w:cs="標楷體" w:hint="eastAsia"/>
                <w:bCs/>
                <w:sz w:val="18"/>
                <w:szCs w:val="18"/>
              </w:rPr>
              <w:t>96,031</w:t>
            </w:r>
          </w:p>
        </w:tc>
        <w:tc>
          <w:tcPr>
            <w:tcW w:w="875" w:type="dxa"/>
            <w:tcBorders>
              <w:top w:val="single" w:sz="4" w:space="0" w:color="000000"/>
              <w:left w:val="single" w:sz="4" w:space="0" w:color="000000"/>
              <w:bottom w:val="single" w:sz="4" w:space="0" w:color="000000"/>
              <w:right w:val="single" w:sz="12" w:space="0" w:color="000000"/>
            </w:tcBorders>
            <w:shd w:val="clear" w:color="auto" w:fill="FFFFFF"/>
            <w:vAlign w:val="center"/>
            <w:hideMark/>
          </w:tcPr>
          <w:p w:rsidR="00786A05" w:rsidRPr="005F6621" w:rsidRDefault="00786A05" w:rsidP="007B013D">
            <w:pPr>
              <w:spacing w:line="240" w:lineRule="exact"/>
              <w:jc w:val="both"/>
              <w:rPr>
                <w:rFonts w:ascii="標楷體" w:eastAsia="標楷體" w:hAnsi="標楷體" w:cs="標楷體"/>
                <w:bCs/>
                <w:sz w:val="18"/>
                <w:szCs w:val="18"/>
              </w:rPr>
            </w:pPr>
            <w:r w:rsidRPr="005F6621">
              <w:rPr>
                <w:rFonts w:ascii="標楷體" w:eastAsia="標楷體" w:hAnsi="標楷體" w:cs="標楷體" w:hint="eastAsia"/>
                <w:bCs/>
                <w:sz w:val="18"/>
                <w:szCs w:val="18"/>
              </w:rPr>
              <w:t>104,901</w:t>
            </w:r>
          </w:p>
        </w:tc>
      </w:tr>
      <w:tr w:rsidR="00786A05" w:rsidRPr="005F6621" w:rsidTr="007B013D">
        <w:tc>
          <w:tcPr>
            <w:tcW w:w="1141" w:type="dxa"/>
            <w:tcBorders>
              <w:top w:val="single" w:sz="4" w:space="0" w:color="000000"/>
              <w:left w:val="single" w:sz="12" w:space="0" w:color="000000"/>
              <w:bottom w:val="single" w:sz="12" w:space="0" w:color="000000"/>
              <w:right w:val="single" w:sz="4" w:space="0" w:color="000000"/>
            </w:tcBorders>
            <w:shd w:val="clear" w:color="auto" w:fill="FFFFFF"/>
            <w:vAlign w:val="center"/>
            <w:hideMark/>
          </w:tcPr>
          <w:p w:rsidR="00786A05" w:rsidRPr="005F6621" w:rsidRDefault="00786A05" w:rsidP="007B013D">
            <w:pPr>
              <w:spacing w:line="240" w:lineRule="exact"/>
              <w:jc w:val="both"/>
              <w:rPr>
                <w:rFonts w:ascii="標楷體" w:eastAsia="標楷體" w:hAnsi="標楷體" w:cs="標楷體"/>
                <w:bCs/>
                <w:sz w:val="18"/>
                <w:szCs w:val="18"/>
              </w:rPr>
            </w:pPr>
            <w:r w:rsidRPr="005F6621">
              <w:rPr>
                <w:rFonts w:ascii="標楷體" w:eastAsia="標楷體" w:hAnsi="標楷體" w:cs="標楷體" w:hint="eastAsia"/>
                <w:bCs/>
                <w:sz w:val="18"/>
                <w:szCs w:val="18"/>
              </w:rPr>
              <w:t>外銷比重</w:t>
            </w:r>
          </w:p>
        </w:tc>
        <w:tc>
          <w:tcPr>
            <w:tcW w:w="761" w:type="dxa"/>
            <w:tcBorders>
              <w:top w:val="single" w:sz="4" w:space="0" w:color="000000"/>
              <w:left w:val="single" w:sz="4" w:space="0" w:color="000000"/>
              <w:bottom w:val="single" w:sz="12" w:space="0" w:color="000000"/>
              <w:right w:val="single" w:sz="4" w:space="0" w:color="000000"/>
            </w:tcBorders>
            <w:shd w:val="clear" w:color="auto" w:fill="FFFFFF"/>
            <w:vAlign w:val="bottom"/>
            <w:hideMark/>
          </w:tcPr>
          <w:p w:rsidR="00786A05" w:rsidRPr="005F6621" w:rsidRDefault="00786A05" w:rsidP="007B013D">
            <w:pPr>
              <w:spacing w:line="240" w:lineRule="exact"/>
              <w:jc w:val="both"/>
              <w:rPr>
                <w:rFonts w:ascii="標楷體" w:eastAsia="標楷體" w:hAnsi="標楷體" w:cs="標楷體"/>
                <w:bCs/>
                <w:sz w:val="18"/>
                <w:szCs w:val="18"/>
              </w:rPr>
            </w:pPr>
            <w:r w:rsidRPr="005F6621">
              <w:rPr>
                <w:rFonts w:ascii="標楷體" w:eastAsia="標楷體" w:hAnsi="標楷體" w:cs="標楷體" w:hint="eastAsia"/>
                <w:bCs/>
                <w:sz w:val="18"/>
                <w:szCs w:val="18"/>
              </w:rPr>
              <w:t>10.30</w:t>
            </w:r>
          </w:p>
        </w:tc>
        <w:tc>
          <w:tcPr>
            <w:tcW w:w="762" w:type="dxa"/>
            <w:tcBorders>
              <w:top w:val="single" w:sz="4" w:space="0" w:color="000000"/>
              <w:left w:val="single" w:sz="4" w:space="0" w:color="000000"/>
              <w:bottom w:val="single" w:sz="12" w:space="0" w:color="000000"/>
              <w:right w:val="single" w:sz="4" w:space="0" w:color="000000"/>
            </w:tcBorders>
            <w:shd w:val="clear" w:color="auto" w:fill="FFFFFF"/>
            <w:vAlign w:val="bottom"/>
            <w:hideMark/>
          </w:tcPr>
          <w:p w:rsidR="00786A05" w:rsidRPr="005F6621" w:rsidRDefault="00786A05" w:rsidP="007B013D">
            <w:pPr>
              <w:spacing w:line="240" w:lineRule="exact"/>
              <w:jc w:val="both"/>
              <w:rPr>
                <w:rFonts w:ascii="標楷體" w:eastAsia="標楷體" w:hAnsi="標楷體" w:cs="標楷體"/>
                <w:bCs/>
                <w:sz w:val="18"/>
                <w:szCs w:val="18"/>
              </w:rPr>
            </w:pPr>
            <w:r w:rsidRPr="005F6621">
              <w:rPr>
                <w:rFonts w:ascii="標楷體" w:eastAsia="標楷體" w:hAnsi="標楷體" w:cs="標楷體" w:hint="eastAsia"/>
                <w:bCs/>
                <w:sz w:val="18"/>
                <w:szCs w:val="18"/>
              </w:rPr>
              <w:t>9.23</w:t>
            </w:r>
          </w:p>
        </w:tc>
        <w:tc>
          <w:tcPr>
            <w:tcW w:w="763" w:type="dxa"/>
            <w:tcBorders>
              <w:top w:val="single" w:sz="4" w:space="0" w:color="000000"/>
              <w:left w:val="single" w:sz="4" w:space="0" w:color="000000"/>
              <w:bottom w:val="single" w:sz="12" w:space="0" w:color="000000"/>
              <w:right w:val="single" w:sz="4" w:space="0" w:color="000000"/>
            </w:tcBorders>
            <w:shd w:val="clear" w:color="auto" w:fill="FFFFFF"/>
            <w:vAlign w:val="bottom"/>
            <w:hideMark/>
          </w:tcPr>
          <w:p w:rsidR="00786A05" w:rsidRPr="005F6621" w:rsidRDefault="00786A05" w:rsidP="007B013D">
            <w:pPr>
              <w:spacing w:line="240" w:lineRule="exact"/>
              <w:jc w:val="both"/>
              <w:rPr>
                <w:rFonts w:ascii="標楷體" w:eastAsia="標楷體" w:hAnsi="標楷體" w:cs="標楷體"/>
                <w:bCs/>
                <w:sz w:val="18"/>
                <w:szCs w:val="18"/>
              </w:rPr>
            </w:pPr>
            <w:r w:rsidRPr="005F6621">
              <w:rPr>
                <w:rFonts w:ascii="標楷體" w:eastAsia="標楷體" w:hAnsi="標楷體" w:cs="標楷體" w:hint="eastAsia"/>
                <w:bCs/>
                <w:sz w:val="18"/>
                <w:szCs w:val="18"/>
              </w:rPr>
              <w:t>9.45</w:t>
            </w:r>
          </w:p>
        </w:tc>
        <w:tc>
          <w:tcPr>
            <w:tcW w:w="763" w:type="dxa"/>
            <w:tcBorders>
              <w:top w:val="single" w:sz="4" w:space="0" w:color="000000"/>
              <w:left w:val="single" w:sz="4" w:space="0" w:color="000000"/>
              <w:bottom w:val="single" w:sz="12" w:space="0" w:color="000000"/>
              <w:right w:val="single" w:sz="4" w:space="0" w:color="000000"/>
            </w:tcBorders>
            <w:shd w:val="clear" w:color="auto" w:fill="FFFFFF"/>
            <w:vAlign w:val="bottom"/>
            <w:hideMark/>
          </w:tcPr>
          <w:p w:rsidR="00786A05" w:rsidRPr="005F6621" w:rsidRDefault="00786A05" w:rsidP="007B013D">
            <w:pPr>
              <w:spacing w:line="240" w:lineRule="exact"/>
              <w:jc w:val="both"/>
              <w:rPr>
                <w:rFonts w:ascii="標楷體" w:eastAsia="標楷體" w:hAnsi="標楷體" w:cs="標楷體"/>
                <w:bCs/>
                <w:sz w:val="18"/>
                <w:szCs w:val="18"/>
              </w:rPr>
            </w:pPr>
            <w:r w:rsidRPr="005F6621">
              <w:rPr>
                <w:rFonts w:ascii="標楷體" w:eastAsia="標楷體" w:hAnsi="標楷體" w:cs="標楷體" w:hint="eastAsia"/>
                <w:bCs/>
                <w:sz w:val="18"/>
                <w:szCs w:val="18"/>
              </w:rPr>
              <w:t>9.42</w:t>
            </w:r>
          </w:p>
        </w:tc>
        <w:tc>
          <w:tcPr>
            <w:tcW w:w="763" w:type="dxa"/>
            <w:tcBorders>
              <w:top w:val="single" w:sz="4" w:space="0" w:color="000000"/>
              <w:left w:val="single" w:sz="4" w:space="0" w:color="000000"/>
              <w:bottom w:val="single" w:sz="12" w:space="0" w:color="000000"/>
              <w:right w:val="single" w:sz="4" w:space="0" w:color="000000"/>
            </w:tcBorders>
            <w:shd w:val="clear" w:color="auto" w:fill="FFFFFF"/>
            <w:vAlign w:val="bottom"/>
            <w:hideMark/>
          </w:tcPr>
          <w:p w:rsidR="00786A05" w:rsidRPr="005F6621" w:rsidRDefault="00786A05" w:rsidP="007B013D">
            <w:pPr>
              <w:spacing w:line="240" w:lineRule="exact"/>
              <w:jc w:val="both"/>
              <w:rPr>
                <w:rFonts w:ascii="標楷體" w:eastAsia="標楷體" w:hAnsi="標楷體" w:cs="標楷體"/>
                <w:bCs/>
                <w:sz w:val="18"/>
                <w:szCs w:val="18"/>
              </w:rPr>
            </w:pPr>
            <w:r w:rsidRPr="005F6621">
              <w:rPr>
                <w:rFonts w:ascii="標楷體" w:eastAsia="標楷體" w:hAnsi="標楷體" w:cs="標楷體" w:hint="eastAsia"/>
                <w:bCs/>
                <w:sz w:val="18"/>
                <w:szCs w:val="18"/>
              </w:rPr>
              <w:t>10.30</w:t>
            </w:r>
          </w:p>
        </w:tc>
        <w:tc>
          <w:tcPr>
            <w:tcW w:w="763" w:type="dxa"/>
            <w:tcBorders>
              <w:top w:val="single" w:sz="4" w:space="0" w:color="000000"/>
              <w:left w:val="single" w:sz="4" w:space="0" w:color="000000"/>
              <w:bottom w:val="single" w:sz="12" w:space="0" w:color="000000"/>
              <w:right w:val="single" w:sz="4" w:space="0" w:color="000000"/>
            </w:tcBorders>
            <w:shd w:val="clear" w:color="auto" w:fill="FFFFFF"/>
            <w:vAlign w:val="bottom"/>
            <w:hideMark/>
          </w:tcPr>
          <w:p w:rsidR="00786A05" w:rsidRPr="005F6621" w:rsidRDefault="00786A05" w:rsidP="007B013D">
            <w:pPr>
              <w:spacing w:line="240" w:lineRule="exact"/>
              <w:jc w:val="both"/>
              <w:rPr>
                <w:rFonts w:ascii="標楷體" w:eastAsia="標楷體" w:hAnsi="標楷體" w:cs="標楷體"/>
                <w:bCs/>
                <w:sz w:val="18"/>
                <w:szCs w:val="18"/>
              </w:rPr>
            </w:pPr>
            <w:r w:rsidRPr="005F6621">
              <w:rPr>
                <w:rFonts w:ascii="標楷體" w:eastAsia="標楷體" w:hAnsi="標楷體" w:cs="標楷體" w:hint="eastAsia"/>
                <w:bCs/>
                <w:sz w:val="18"/>
                <w:szCs w:val="18"/>
              </w:rPr>
              <w:t>10.31</w:t>
            </w:r>
          </w:p>
        </w:tc>
        <w:tc>
          <w:tcPr>
            <w:tcW w:w="763" w:type="dxa"/>
            <w:tcBorders>
              <w:top w:val="single" w:sz="4" w:space="0" w:color="000000"/>
              <w:left w:val="single" w:sz="4" w:space="0" w:color="000000"/>
              <w:bottom w:val="single" w:sz="12" w:space="0" w:color="000000"/>
              <w:right w:val="single" w:sz="4" w:space="0" w:color="000000"/>
            </w:tcBorders>
            <w:shd w:val="clear" w:color="auto" w:fill="FFFFFF"/>
            <w:vAlign w:val="bottom"/>
            <w:hideMark/>
          </w:tcPr>
          <w:p w:rsidR="00786A05" w:rsidRPr="005F6621" w:rsidRDefault="00786A05" w:rsidP="007B013D">
            <w:pPr>
              <w:spacing w:line="240" w:lineRule="exact"/>
              <w:jc w:val="both"/>
              <w:rPr>
                <w:rFonts w:ascii="標楷體" w:eastAsia="標楷體" w:hAnsi="標楷體" w:cs="標楷體"/>
                <w:bCs/>
                <w:sz w:val="18"/>
                <w:szCs w:val="18"/>
              </w:rPr>
            </w:pPr>
            <w:r w:rsidRPr="005F6621">
              <w:rPr>
                <w:rFonts w:ascii="標楷體" w:eastAsia="標楷體" w:hAnsi="標楷體" w:cs="標楷體" w:hint="eastAsia"/>
                <w:bCs/>
                <w:sz w:val="18"/>
                <w:szCs w:val="18"/>
              </w:rPr>
              <w:t>10.00</w:t>
            </w:r>
          </w:p>
        </w:tc>
        <w:tc>
          <w:tcPr>
            <w:tcW w:w="763" w:type="dxa"/>
            <w:tcBorders>
              <w:top w:val="single" w:sz="4" w:space="0" w:color="000000"/>
              <w:left w:val="single" w:sz="4" w:space="0" w:color="000000"/>
              <w:bottom w:val="single" w:sz="12" w:space="0" w:color="000000"/>
              <w:right w:val="single" w:sz="4" w:space="0" w:color="000000"/>
            </w:tcBorders>
            <w:shd w:val="clear" w:color="auto" w:fill="FFFFFF"/>
            <w:vAlign w:val="bottom"/>
            <w:hideMark/>
          </w:tcPr>
          <w:p w:rsidR="00786A05" w:rsidRPr="005F6621" w:rsidRDefault="00786A05" w:rsidP="007B013D">
            <w:pPr>
              <w:spacing w:line="240" w:lineRule="exact"/>
              <w:jc w:val="both"/>
              <w:rPr>
                <w:rFonts w:ascii="標楷體" w:eastAsia="標楷體" w:hAnsi="標楷體" w:cs="標楷體"/>
                <w:bCs/>
                <w:sz w:val="18"/>
                <w:szCs w:val="18"/>
              </w:rPr>
            </w:pPr>
            <w:r w:rsidRPr="005F6621">
              <w:rPr>
                <w:rFonts w:ascii="標楷體" w:eastAsia="標楷體" w:hAnsi="標楷體" w:cs="標楷體" w:hint="eastAsia"/>
                <w:bCs/>
                <w:sz w:val="18"/>
                <w:szCs w:val="18"/>
              </w:rPr>
              <w:t>9.58</w:t>
            </w:r>
          </w:p>
        </w:tc>
        <w:tc>
          <w:tcPr>
            <w:tcW w:w="763" w:type="dxa"/>
            <w:tcBorders>
              <w:top w:val="single" w:sz="4" w:space="0" w:color="000000"/>
              <w:left w:val="single" w:sz="4" w:space="0" w:color="000000"/>
              <w:bottom w:val="single" w:sz="12" w:space="0" w:color="000000"/>
              <w:right w:val="single" w:sz="4" w:space="0" w:color="000000"/>
            </w:tcBorders>
            <w:shd w:val="clear" w:color="auto" w:fill="FFFFFF"/>
            <w:vAlign w:val="bottom"/>
            <w:hideMark/>
          </w:tcPr>
          <w:p w:rsidR="00786A05" w:rsidRPr="005F6621" w:rsidRDefault="00786A05" w:rsidP="007B013D">
            <w:pPr>
              <w:spacing w:line="240" w:lineRule="exact"/>
              <w:jc w:val="both"/>
              <w:rPr>
                <w:rFonts w:ascii="標楷體" w:eastAsia="標楷體" w:hAnsi="標楷體" w:cs="標楷體"/>
                <w:bCs/>
                <w:sz w:val="18"/>
                <w:szCs w:val="18"/>
              </w:rPr>
            </w:pPr>
            <w:r w:rsidRPr="005F6621">
              <w:rPr>
                <w:rFonts w:ascii="標楷體" w:eastAsia="標楷體" w:hAnsi="標楷體" w:cs="標楷體" w:hint="eastAsia"/>
                <w:bCs/>
                <w:sz w:val="18"/>
                <w:szCs w:val="18"/>
              </w:rPr>
              <w:t>10.37</w:t>
            </w:r>
          </w:p>
        </w:tc>
        <w:tc>
          <w:tcPr>
            <w:tcW w:w="875" w:type="dxa"/>
            <w:tcBorders>
              <w:top w:val="single" w:sz="4" w:space="0" w:color="000000"/>
              <w:left w:val="single" w:sz="4" w:space="0" w:color="000000"/>
              <w:bottom w:val="single" w:sz="12" w:space="0" w:color="000000"/>
              <w:right w:val="single" w:sz="12" w:space="0" w:color="000000"/>
            </w:tcBorders>
            <w:shd w:val="clear" w:color="auto" w:fill="FFFFFF"/>
            <w:vAlign w:val="bottom"/>
            <w:hideMark/>
          </w:tcPr>
          <w:p w:rsidR="00786A05" w:rsidRPr="005F6621" w:rsidRDefault="00786A05" w:rsidP="007B013D">
            <w:pPr>
              <w:spacing w:line="240" w:lineRule="exact"/>
              <w:jc w:val="both"/>
              <w:rPr>
                <w:rFonts w:ascii="標楷體" w:eastAsia="標楷體" w:hAnsi="標楷體" w:cs="標楷體"/>
                <w:bCs/>
                <w:sz w:val="18"/>
                <w:szCs w:val="18"/>
              </w:rPr>
            </w:pPr>
            <w:r w:rsidRPr="005F6621">
              <w:rPr>
                <w:rFonts w:ascii="標楷體" w:eastAsia="標楷體" w:hAnsi="標楷體" w:cs="標楷體" w:hint="eastAsia"/>
                <w:bCs/>
                <w:sz w:val="18"/>
                <w:szCs w:val="18"/>
              </w:rPr>
              <w:t>10.88</w:t>
            </w:r>
          </w:p>
        </w:tc>
      </w:tr>
    </w:tbl>
    <w:p w:rsidR="00786A05" w:rsidRPr="005F6621" w:rsidRDefault="00786A05" w:rsidP="007B013D">
      <w:pPr>
        <w:spacing w:before="72" w:line="240" w:lineRule="exact"/>
        <w:rPr>
          <w:rFonts w:ascii="標楷體" w:eastAsia="標楷體" w:hAnsi="標楷體" w:cs="標楷體"/>
          <w:bCs/>
          <w:sz w:val="18"/>
          <w:szCs w:val="18"/>
        </w:rPr>
      </w:pPr>
      <w:r w:rsidRPr="005F6621">
        <w:rPr>
          <w:rFonts w:ascii="標楷體" w:eastAsia="標楷體" w:hAnsi="標楷體" w:cs="標楷體" w:hint="eastAsia"/>
          <w:bCs/>
          <w:sz w:val="18"/>
          <w:szCs w:val="18"/>
        </w:rPr>
        <w:t xml:space="preserve">                                101年至111年我國電視劇播出時數概況表  　　　　　　　　　　單位：小時；% </w:t>
      </w:r>
    </w:p>
    <w:tbl>
      <w:tblPr>
        <w:tblW w:w="9029" w:type="dxa"/>
        <w:tblInd w:w="934" w:type="dxa"/>
        <w:tblLayout w:type="fixed"/>
        <w:tblLook w:val="0400" w:firstRow="0" w:lastRow="0" w:firstColumn="0" w:lastColumn="0" w:noHBand="0" w:noVBand="1"/>
      </w:tblPr>
      <w:tblGrid>
        <w:gridCol w:w="392"/>
        <w:gridCol w:w="714"/>
        <w:gridCol w:w="700"/>
        <w:gridCol w:w="714"/>
        <w:gridCol w:w="700"/>
        <w:gridCol w:w="728"/>
        <w:gridCol w:w="791"/>
        <w:gridCol w:w="713"/>
        <w:gridCol w:w="714"/>
        <w:gridCol w:w="714"/>
        <w:gridCol w:w="714"/>
        <w:gridCol w:w="713"/>
        <w:gridCol w:w="722"/>
      </w:tblGrid>
      <w:tr w:rsidR="00786A05" w:rsidRPr="005F6621" w:rsidTr="007B013D">
        <w:trPr>
          <w:trHeight w:val="227"/>
          <w:tblHeader/>
        </w:trPr>
        <w:tc>
          <w:tcPr>
            <w:tcW w:w="1106" w:type="dxa"/>
            <w:gridSpan w:val="2"/>
            <w:tcBorders>
              <w:top w:val="single" w:sz="12" w:space="0" w:color="000000"/>
              <w:left w:val="single" w:sz="12" w:space="0" w:color="000000"/>
              <w:bottom w:val="single" w:sz="4" w:space="0" w:color="000000"/>
              <w:right w:val="single" w:sz="4" w:space="0" w:color="000000"/>
            </w:tcBorders>
            <w:vAlign w:val="center"/>
            <w:hideMark/>
          </w:tcPr>
          <w:p w:rsidR="00786A05" w:rsidRPr="005F6621" w:rsidRDefault="00786A05" w:rsidP="007B013D">
            <w:pPr>
              <w:spacing w:line="240" w:lineRule="exact"/>
              <w:jc w:val="both"/>
              <w:rPr>
                <w:rFonts w:ascii="標楷體" w:eastAsia="標楷體" w:hAnsi="標楷體" w:cs="標楷體"/>
                <w:bCs/>
                <w:sz w:val="16"/>
                <w:szCs w:val="16"/>
              </w:rPr>
            </w:pPr>
            <w:r w:rsidRPr="005F6621">
              <w:rPr>
                <w:rFonts w:ascii="標楷體" w:eastAsia="標楷體" w:hAnsi="標楷體" w:cs="標楷體" w:hint="eastAsia"/>
                <w:bCs/>
                <w:sz w:val="16"/>
                <w:szCs w:val="16"/>
              </w:rPr>
              <w:t>年度</w:t>
            </w:r>
          </w:p>
        </w:tc>
        <w:tc>
          <w:tcPr>
            <w:tcW w:w="700" w:type="dxa"/>
            <w:tcBorders>
              <w:top w:val="single" w:sz="12" w:space="0" w:color="000000"/>
              <w:left w:val="nil"/>
              <w:bottom w:val="single" w:sz="4" w:space="0" w:color="000000"/>
              <w:right w:val="single" w:sz="4" w:space="0" w:color="000000"/>
            </w:tcBorders>
            <w:vAlign w:val="center"/>
            <w:hideMark/>
          </w:tcPr>
          <w:p w:rsidR="00786A05" w:rsidRPr="005F6621" w:rsidRDefault="00786A05" w:rsidP="007B013D">
            <w:pPr>
              <w:spacing w:line="240" w:lineRule="exact"/>
              <w:jc w:val="right"/>
              <w:rPr>
                <w:rFonts w:ascii="標楷體" w:eastAsia="標楷體" w:hAnsi="標楷體" w:cs="標楷體"/>
                <w:bCs/>
                <w:sz w:val="16"/>
                <w:szCs w:val="16"/>
              </w:rPr>
            </w:pPr>
            <w:r w:rsidRPr="005F6621">
              <w:rPr>
                <w:rFonts w:ascii="標楷體" w:eastAsia="標楷體" w:hAnsi="標楷體" w:cs="標楷體" w:hint="eastAsia"/>
                <w:bCs/>
                <w:sz w:val="16"/>
                <w:szCs w:val="16"/>
              </w:rPr>
              <w:t>101年</w:t>
            </w:r>
          </w:p>
        </w:tc>
        <w:tc>
          <w:tcPr>
            <w:tcW w:w="714" w:type="dxa"/>
            <w:tcBorders>
              <w:top w:val="single" w:sz="12" w:space="0" w:color="000000"/>
              <w:left w:val="nil"/>
              <w:bottom w:val="single" w:sz="4" w:space="0" w:color="000000"/>
              <w:right w:val="single" w:sz="4" w:space="0" w:color="000000"/>
            </w:tcBorders>
            <w:vAlign w:val="center"/>
            <w:hideMark/>
          </w:tcPr>
          <w:p w:rsidR="00786A05" w:rsidRPr="005F6621" w:rsidRDefault="00786A05" w:rsidP="007B013D">
            <w:pPr>
              <w:spacing w:line="240" w:lineRule="exact"/>
              <w:jc w:val="right"/>
              <w:rPr>
                <w:rFonts w:ascii="標楷體" w:eastAsia="標楷體" w:hAnsi="標楷體" w:cs="標楷體"/>
                <w:bCs/>
                <w:sz w:val="16"/>
                <w:szCs w:val="16"/>
              </w:rPr>
            </w:pPr>
            <w:r w:rsidRPr="005F6621">
              <w:rPr>
                <w:rFonts w:ascii="標楷體" w:eastAsia="標楷體" w:hAnsi="標楷體" w:cs="標楷體" w:hint="eastAsia"/>
                <w:bCs/>
                <w:sz w:val="16"/>
                <w:szCs w:val="16"/>
              </w:rPr>
              <w:t>102年</w:t>
            </w:r>
          </w:p>
        </w:tc>
        <w:tc>
          <w:tcPr>
            <w:tcW w:w="700" w:type="dxa"/>
            <w:tcBorders>
              <w:top w:val="single" w:sz="12" w:space="0" w:color="000000"/>
              <w:left w:val="nil"/>
              <w:bottom w:val="single" w:sz="4" w:space="0" w:color="000000"/>
              <w:right w:val="single" w:sz="4" w:space="0" w:color="000000"/>
            </w:tcBorders>
            <w:vAlign w:val="center"/>
            <w:hideMark/>
          </w:tcPr>
          <w:p w:rsidR="00786A05" w:rsidRPr="005F6621" w:rsidRDefault="00786A05" w:rsidP="007B013D">
            <w:pPr>
              <w:spacing w:line="240" w:lineRule="exact"/>
              <w:jc w:val="right"/>
              <w:rPr>
                <w:rFonts w:ascii="標楷體" w:eastAsia="標楷體" w:hAnsi="標楷體" w:cs="標楷體"/>
                <w:bCs/>
                <w:sz w:val="16"/>
                <w:szCs w:val="16"/>
              </w:rPr>
            </w:pPr>
            <w:r w:rsidRPr="005F6621">
              <w:rPr>
                <w:rFonts w:ascii="標楷體" w:eastAsia="標楷體" w:hAnsi="標楷體" w:cs="標楷體" w:hint="eastAsia"/>
                <w:bCs/>
                <w:sz w:val="16"/>
                <w:szCs w:val="16"/>
              </w:rPr>
              <w:t>103年</w:t>
            </w:r>
          </w:p>
        </w:tc>
        <w:tc>
          <w:tcPr>
            <w:tcW w:w="728" w:type="dxa"/>
            <w:tcBorders>
              <w:top w:val="single" w:sz="12" w:space="0" w:color="000000"/>
              <w:left w:val="nil"/>
              <w:bottom w:val="single" w:sz="4" w:space="0" w:color="000000"/>
              <w:right w:val="single" w:sz="4" w:space="0" w:color="000000"/>
            </w:tcBorders>
            <w:vAlign w:val="center"/>
            <w:hideMark/>
          </w:tcPr>
          <w:p w:rsidR="00786A05" w:rsidRPr="005F6621" w:rsidRDefault="00786A05" w:rsidP="007B013D">
            <w:pPr>
              <w:spacing w:line="240" w:lineRule="exact"/>
              <w:jc w:val="right"/>
              <w:rPr>
                <w:rFonts w:ascii="標楷體" w:eastAsia="標楷體" w:hAnsi="標楷體" w:cs="標楷體"/>
                <w:bCs/>
                <w:sz w:val="16"/>
                <w:szCs w:val="16"/>
              </w:rPr>
            </w:pPr>
            <w:r w:rsidRPr="005F6621">
              <w:rPr>
                <w:rFonts w:ascii="標楷體" w:eastAsia="標楷體" w:hAnsi="標楷體" w:cs="標楷體" w:hint="eastAsia"/>
                <w:bCs/>
                <w:sz w:val="16"/>
                <w:szCs w:val="16"/>
              </w:rPr>
              <w:t>104年</w:t>
            </w:r>
          </w:p>
        </w:tc>
        <w:tc>
          <w:tcPr>
            <w:tcW w:w="791" w:type="dxa"/>
            <w:tcBorders>
              <w:top w:val="single" w:sz="12" w:space="0" w:color="000000"/>
              <w:left w:val="nil"/>
              <w:bottom w:val="single" w:sz="4" w:space="0" w:color="000000"/>
              <w:right w:val="single" w:sz="4" w:space="0" w:color="000000"/>
            </w:tcBorders>
            <w:vAlign w:val="center"/>
            <w:hideMark/>
          </w:tcPr>
          <w:p w:rsidR="00786A05" w:rsidRPr="005F6621" w:rsidRDefault="00786A05" w:rsidP="007B013D">
            <w:pPr>
              <w:spacing w:line="240" w:lineRule="exact"/>
              <w:jc w:val="right"/>
              <w:rPr>
                <w:rFonts w:ascii="標楷體" w:eastAsia="標楷體" w:hAnsi="標楷體" w:cs="標楷體"/>
                <w:bCs/>
                <w:sz w:val="16"/>
                <w:szCs w:val="16"/>
              </w:rPr>
            </w:pPr>
            <w:r w:rsidRPr="005F6621">
              <w:rPr>
                <w:rFonts w:ascii="標楷體" w:eastAsia="標楷體" w:hAnsi="標楷體" w:cs="標楷體" w:hint="eastAsia"/>
                <w:bCs/>
                <w:sz w:val="16"/>
                <w:szCs w:val="16"/>
              </w:rPr>
              <w:t>105年</w:t>
            </w:r>
          </w:p>
        </w:tc>
        <w:tc>
          <w:tcPr>
            <w:tcW w:w="713" w:type="dxa"/>
            <w:tcBorders>
              <w:top w:val="single" w:sz="12" w:space="0" w:color="000000"/>
              <w:left w:val="nil"/>
              <w:bottom w:val="single" w:sz="4" w:space="0" w:color="000000"/>
              <w:right w:val="single" w:sz="4" w:space="0" w:color="000000"/>
            </w:tcBorders>
            <w:vAlign w:val="center"/>
            <w:hideMark/>
          </w:tcPr>
          <w:p w:rsidR="00786A05" w:rsidRPr="005F6621" w:rsidRDefault="00786A05" w:rsidP="007B013D">
            <w:pPr>
              <w:spacing w:line="240" w:lineRule="exact"/>
              <w:jc w:val="right"/>
              <w:rPr>
                <w:rFonts w:ascii="標楷體" w:eastAsia="標楷體" w:hAnsi="標楷體" w:cs="標楷體"/>
                <w:bCs/>
                <w:sz w:val="16"/>
                <w:szCs w:val="16"/>
              </w:rPr>
            </w:pPr>
            <w:r w:rsidRPr="005F6621">
              <w:rPr>
                <w:rFonts w:ascii="標楷體" w:eastAsia="標楷體" w:hAnsi="標楷體" w:cs="標楷體" w:hint="eastAsia"/>
                <w:bCs/>
                <w:sz w:val="16"/>
                <w:szCs w:val="16"/>
              </w:rPr>
              <w:t>106年</w:t>
            </w:r>
          </w:p>
        </w:tc>
        <w:tc>
          <w:tcPr>
            <w:tcW w:w="714" w:type="dxa"/>
            <w:tcBorders>
              <w:top w:val="single" w:sz="12" w:space="0" w:color="000000"/>
              <w:left w:val="nil"/>
              <w:bottom w:val="single" w:sz="4" w:space="0" w:color="000000"/>
              <w:right w:val="single" w:sz="4" w:space="0" w:color="000000"/>
            </w:tcBorders>
            <w:vAlign w:val="center"/>
            <w:hideMark/>
          </w:tcPr>
          <w:p w:rsidR="00786A05" w:rsidRPr="005F6621" w:rsidRDefault="00786A05" w:rsidP="007B013D">
            <w:pPr>
              <w:spacing w:line="240" w:lineRule="exact"/>
              <w:jc w:val="right"/>
              <w:rPr>
                <w:rFonts w:ascii="標楷體" w:eastAsia="標楷體" w:hAnsi="標楷體" w:cs="標楷體"/>
                <w:bCs/>
                <w:sz w:val="16"/>
                <w:szCs w:val="16"/>
              </w:rPr>
            </w:pPr>
            <w:r w:rsidRPr="005F6621">
              <w:rPr>
                <w:rFonts w:ascii="標楷體" w:eastAsia="標楷體" w:hAnsi="標楷體" w:cs="標楷體" w:hint="eastAsia"/>
                <w:bCs/>
                <w:sz w:val="16"/>
                <w:szCs w:val="16"/>
              </w:rPr>
              <w:t>107年</w:t>
            </w:r>
          </w:p>
        </w:tc>
        <w:tc>
          <w:tcPr>
            <w:tcW w:w="714" w:type="dxa"/>
            <w:tcBorders>
              <w:top w:val="single" w:sz="12" w:space="0" w:color="000000"/>
              <w:left w:val="nil"/>
              <w:bottom w:val="single" w:sz="4" w:space="0" w:color="000000"/>
              <w:right w:val="single" w:sz="4" w:space="0" w:color="000000"/>
            </w:tcBorders>
            <w:vAlign w:val="center"/>
            <w:hideMark/>
          </w:tcPr>
          <w:p w:rsidR="00786A05" w:rsidRPr="005F6621" w:rsidRDefault="00786A05" w:rsidP="007B013D">
            <w:pPr>
              <w:spacing w:line="240" w:lineRule="exact"/>
              <w:jc w:val="right"/>
              <w:rPr>
                <w:rFonts w:ascii="標楷體" w:eastAsia="標楷體" w:hAnsi="標楷體" w:cs="標楷體"/>
                <w:bCs/>
                <w:sz w:val="16"/>
                <w:szCs w:val="16"/>
              </w:rPr>
            </w:pPr>
            <w:r w:rsidRPr="005F6621">
              <w:rPr>
                <w:rFonts w:ascii="標楷體" w:eastAsia="標楷體" w:hAnsi="標楷體" w:cs="標楷體" w:hint="eastAsia"/>
                <w:bCs/>
                <w:sz w:val="16"/>
                <w:szCs w:val="16"/>
              </w:rPr>
              <w:t>108年</w:t>
            </w:r>
          </w:p>
        </w:tc>
        <w:tc>
          <w:tcPr>
            <w:tcW w:w="714" w:type="dxa"/>
            <w:tcBorders>
              <w:top w:val="single" w:sz="12" w:space="0" w:color="000000"/>
              <w:left w:val="nil"/>
              <w:bottom w:val="single" w:sz="4" w:space="0" w:color="000000"/>
              <w:right w:val="single" w:sz="4" w:space="0" w:color="000000"/>
            </w:tcBorders>
            <w:vAlign w:val="center"/>
            <w:hideMark/>
          </w:tcPr>
          <w:p w:rsidR="00786A05" w:rsidRPr="005F6621" w:rsidRDefault="00786A05" w:rsidP="007B013D">
            <w:pPr>
              <w:spacing w:line="240" w:lineRule="exact"/>
              <w:jc w:val="right"/>
              <w:rPr>
                <w:rFonts w:ascii="標楷體" w:eastAsia="標楷體" w:hAnsi="標楷體" w:cs="標楷體"/>
                <w:bCs/>
                <w:sz w:val="16"/>
                <w:szCs w:val="16"/>
              </w:rPr>
            </w:pPr>
            <w:r w:rsidRPr="005F6621">
              <w:rPr>
                <w:rFonts w:ascii="標楷體" w:eastAsia="標楷體" w:hAnsi="標楷體" w:cs="標楷體" w:hint="eastAsia"/>
                <w:bCs/>
                <w:sz w:val="16"/>
                <w:szCs w:val="16"/>
              </w:rPr>
              <w:t>109年</w:t>
            </w:r>
          </w:p>
        </w:tc>
        <w:tc>
          <w:tcPr>
            <w:tcW w:w="713" w:type="dxa"/>
            <w:tcBorders>
              <w:top w:val="single" w:sz="12" w:space="0" w:color="000000"/>
              <w:left w:val="nil"/>
              <w:bottom w:val="single" w:sz="4" w:space="0" w:color="000000"/>
              <w:right w:val="single" w:sz="4" w:space="0" w:color="000000"/>
            </w:tcBorders>
            <w:vAlign w:val="center"/>
            <w:hideMark/>
          </w:tcPr>
          <w:p w:rsidR="00786A05" w:rsidRPr="005F6621" w:rsidRDefault="00786A05" w:rsidP="007B013D">
            <w:pPr>
              <w:spacing w:line="240" w:lineRule="exact"/>
              <w:jc w:val="right"/>
              <w:rPr>
                <w:rFonts w:ascii="標楷體" w:eastAsia="標楷體" w:hAnsi="標楷體" w:cs="標楷體"/>
                <w:bCs/>
                <w:sz w:val="16"/>
                <w:szCs w:val="16"/>
              </w:rPr>
            </w:pPr>
            <w:r w:rsidRPr="005F6621">
              <w:rPr>
                <w:rFonts w:ascii="標楷體" w:eastAsia="標楷體" w:hAnsi="標楷體" w:cs="標楷體" w:hint="eastAsia"/>
                <w:bCs/>
                <w:sz w:val="16"/>
                <w:szCs w:val="16"/>
              </w:rPr>
              <w:t>110年</w:t>
            </w:r>
          </w:p>
        </w:tc>
        <w:tc>
          <w:tcPr>
            <w:tcW w:w="722" w:type="dxa"/>
            <w:tcBorders>
              <w:top w:val="single" w:sz="12" w:space="0" w:color="000000"/>
              <w:left w:val="nil"/>
              <w:bottom w:val="single" w:sz="4" w:space="0" w:color="000000"/>
              <w:right w:val="single" w:sz="12" w:space="0" w:color="000000"/>
            </w:tcBorders>
            <w:vAlign w:val="center"/>
            <w:hideMark/>
          </w:tcPr>
          <w:p w:rsidR="00786A05" w:rsidRPr="005F6621" w:rsidRDefault="00786A05" w:rsidP="007B013D">
            <w:pPr>
              <w:spacing w:line="240" w:lineRule="exact"/>
              <w:jc w:val="right"/>
              <w:rPr>
                <w:rFonts w:ascii="標楷體" w:eastAsia="標楷體" w:hAnsi="標楷體" w:cs="標楷體"/>
                <w:bCs/>
                <w:sz w:val="16"/>
                <w:szCs w:val="16"/>
              </w:rPr>
            </w:pPr>
            <w:r w:rsidRPr="005F6621">
              <w:rPr>
                <w:rFonts w:ascii="標楷體" w:eastAsia="標楷體" w:hAnsi="標楷體" w:cs="標楷體" w:hint="eastAsia"/>
                <w:bCs/>
                <w:sz w:val="16"/>
                <w:szCs w:val="16"/>
              </w:rPr>
              <w:t>111年</w:t>
            </w:r>
          </w:p>
        </w:tc>
      </w:tr>
      <w:tr w:rsidR="00786A05" w:rsidRPr="005F6621" w:rsidTr="007B013D">
        <w:trPr>
          <w:trHeight w:val="227"/>
        </w:trPr>
        <w:tc>
          <w:tcPr>
            <w:tcW w:w="1106" w:type="dxa"/>
            <w:gridSpan w:val="2"/>
            <w:tcBorders>
              <w:top w:val="single" w:sz="4" w:space="0" w:color="000000"/>
              <w:left w:val="single" w:sz="12" w:space="0" w:color="000000"/>
              <w:bottom w:val="single" w:sz="4" w:space="0" w:color="000000"/>
              <w:right w:val="single" w:sz="4" w:space="0" w:color="000000"/>
            </w:tcBorders>
            <w:vAlign w:val="center"/>
            <w:hideMark/>
          </w:tcPr>
          <w:p w:rsidR="00786A05" w:rsidRPr="005F6621" w:rsidRDefault="00786A05" w:rsidP="007B013D">
            <w:pPr>
              <w:spacing w:line="240" w:lineRule="exact"/>
              <w:jc w:val="both"/>
              <w:rPr>
                <w:rFonts w:ascii="標楷體" w:eastAsia="標楷體" w:hAnsi="標楷體" w:cs="標楷體"/>
                <w:bCs/>
                <w:sz w:val="16"/>
                <w:szCs w:val="16"/>
              </w:rPr>
            </w:pPr>
            <w:r w:rsidRPr="005F6621">
              <w:rPr>
                <w:rFonts w:ascii="標楷體" w:eastAsia="標楷體" w:hAnsi="標楷體" w:cs="標楷體" w:hint="eastAsia"/>
                <w:bCs/>
                <w:sz w:val="16"/>
                <w:szCs w:val="16"/>
              </w:rPr>
              <w:t>本國電視劇A</w:t>
            </w:r>
          </w:p>
        </w:tc>
        <w:tc>
          <w:tcPr>
            <w:tcW w:w="700" w:type="dxa"/>
            <w:tcBorders>
              <w:top w:val="nil"/>
              <w:left w:val="nil"/>
              <w:bottom w:val="single" w:sz="4" w:space="0" w:color="000000"/>
              <w:right w:val="single" w:sz="4" w:space="0" w:color="000000"/>
            </w:tcBorders>
            <w:shd w:val="clear" w:color="auto" w:fill="FFFFFF"/>
            <w:vAlign w:val="center"/>
            <w:hideMark/>
          </w:tcPr>
          <w:p w:rsidR="00786A05" w:rsidRPr="005F6621" w:rsidRDefault="00786A05" w:rsidP="007B013D">
            <w:pPr>
              <w:spacing w:line="240" w:lineRule="exact"/>
              <w:jc w:val="right"/>
              <w:rPr>
                <w:rFonts w:ascii="標楷體" w:eastAsia="標楷體" w:hAnsi="標楷體" w:cs="標楷體"/>
                <w:bCs/>
                <w:sz w:val="16"/>
                <w:szCs w:val="16"/>
              </w:rPr>
            </w:pPr>
            <w:r w:rsidRPr="005F6621">
              <w:rPr>
                <w:rFonts w:ascii="標楷體" w:eastAsia="標楷體" w:hAnsi="標楷體" w:cs="標楷體" w:hint="eastAsia"/>
                <w:bCs/>
                <w:sz w:val="16"/>
                <w:szCs w:val="16"/>
              </w:rPr>
              <w:t>32,803</w:t>
            </w:r>
          </w:p>
        </w:tc>
        <w:tc>
          <w:tcPr>
            <w:tcW w:w="714" w:type="dxa"/>
            <w:tcBorders>
              <w:top w:val="nil"/>
              <w:left w:val="nil"/>
              <w:bottom w:val="single" w:sz="4" w:space="0" w:color="000000"/>
              <w:right w:val="single" w:sz="4" w:space="0" w:color="000000"/>
            </w:tcBorders>
            <w:shd w:val="clear" w:color="auto" w:fill="FFFFFF"/>
            <w:vAlign w:val="center"/>
            <w:hideMark/>
          </w:tcPr>
          <w:p w:rsidR="00786A05" w:rsidRPr="005F6621" w:rsidRDefault="00786A05" w:rsidP="007B013D">
            <w:pPr>
              <w:spacing w:line="240" w:lineRule="exact"/>
              <w:jc w:val="right"/>
              <w:rPr>
                <w:rFonts w:ascii="標楷體" w:eastAsia="標楷體" w:hAnsi="標楷體" w:cs="標楷體"/>
                <w:bCs/>
                <w:sz w:val="16"/>
                <w:szCs w:val="16"/>
              </w:rPr>
            </w:pPr>
            <w:r w:rsidRPr="005F6621">
              <w:rPr>
                <w:rFonts w:ascii="標楷體" w:eastAsia="標楷體" w:hAnsi="標楷體" w:cs="標楷體" w:hint="eastAsia"/>
                <w:bCs/>
                <w:sz w:val="16"/>
                <w:szCs w:val="16"/>
              </w:rPr>
              <w:t>36,105</w:t>
            </w:r>
          </w:p>
        </w:tc>
        <w:tc>
          <w:tcPr>
            <w:tcW w:w="700" w:type="dxa"/>
            <w:tcBorders>
              <w:top w:val="nil"/>
              <w:left w:val="nil"/>
              <w:bottom w:val="single" w:sz="4" w:space="0" w:color="000000"/>
              <w:right w:val="single" w:sz="4" w:space="0" w:color="000000"/>
            </w:tcBorders>
            <w:shd w:val="clear" w:color="auto" w:fill="FFFFFF"/>
            <w:vAlign w:val="center"/>
            <w:hideMark/>
          </w:tcPr>
          <w:p w:rsidR="00786A05" w:rsidRPr="005F6621" w:rsidRDefault="00786A05" w:rsidP="007B013D">
            <w:pPr>
              <w:spacing w:line="240" w:lineRule="exact"/>
              <w:jc w:val="right"/>
              <w:rPr>
                <w:rFonts w:ascii="標楷體" w:eastAsia="標楷體" w:hAnsi="標楷體" w:cs="標楷體"/>
                <w:bCs/>
                <w:sz w:val="16"/>
                <w:szCs w:val="16"/>
              </w:rPr>
            </w:pPr>
            <w:r w:rsidRPr="005F6621">
              <w:rPr>
                <w:rFonts w:ascii="標楷體" w:eastAsia="標楷體" w:hAnsi="標楷體" w:cs="標楷體" w:hint="eastAsia"/>
                <w:bCs/>
                <w:sz w:val="16"/>
                <w:szCs w:val="16"/>
              </w:rPr>
              <w:t>36,304</w:t>
            </w:r>
          </w:p>
        </w:tc>
        <w:tc>
          <w:tcPr>
            <w:tcW w:w="728" w:type="dxa"/>
            <w:tcBorders>
              <w:top w:val="nil"/>
              <w:left w:val="nil"/>
              <w:bottom w:val="single" w:sz="4" w:space="0" w:color="000000"/>
              <w:right w:val="single" w:sz="4" w:space="0" w:color="000000"/>
            </w:tcBorders>
            <w:shd w:val="clear" w:color="auto" w:fill="FFFFFF"/>
            <w:vAlign w:val="center"/>
            <w:hideMark/>
          </w:tcPr>
          <w:p w:rsidR="00786A05" w:rsidRPr="005F6621" w:rsidRDefault="00786A05" w:rsidP="007B013D">
            <w:pPr>
              <w:spacing w:line="240" w:lineRule="exact"/>
              <w:jc w:val="right"/>
              <w:rPr>
                <w:rFonts w:ascii="標楷體" w:eastAsia="標楷體" w:hAnsi="標楷體" w:cs="標楷體"/>
                <w:bCs/>
                <w:sz w:val="16"/>
                <w:szCs w:val="16"/>
              </w:rPr>
            </w:pPr>
            <w:r w:rsidRPr="005F6621">
              <w:rPr>
                <w:rFonts w:ascii="標楷體" w:eastAsia="標楷體" w:hAnsi="標楷體" w:cs="標楷體" w:hint="eastAsia"/>
                <w:bCs/>
                <w:sz w:val="16"/>
                <w:szCs w:val="16"/>
              </w:rPr>
              <w:t>40,575</w:t>
            </w:r>
          </w:p>
        </w:tc>
        <w:tc>
          <w:tcPr>
            <w:tcW w:w="791" w:type="dxa"/>
            <w:tcBorders>
              <w:top w:val="nil"/>
              <w:left w:val="nil"/>
              <w:bottom w:val="single" w:sz="4" w:space="0" w:color="000000"/>
              <w:right w:val="single" w:sz="4" w:space="0" w:color="000000"/>
            </w:tcBorders>
            <w:shd w:val="clear" w:color="auto" w:fill="FFFFFF"/>
            <w:vAlign w:val="center"/>
            <w:hideMark/>
          </w:tcPr>
          <w:p w:rsidR="00786A05" w:rsidRPr="005F6621" w:rsidRDefault="00786A05" w:rsidP="007B013D">
            <w:pPr>
              <w:spacing w:line="240" w:lineRule="exact"/>
              <w:jc w:val="right"/>
              <w:rPr>
                <w:rFonts w:ascii="標楷體" w:eastAsia="標楷體" w:hAnsi="標楷體" w:cs="標楷體"/>
                <w:bCs/>
                <w:sz w:val="16"/>
                <w:szCs w:val="16"/>
              </w:rPr>
            </w:pPr>
            <w:r w:rsidRPr="005F6621">
              <w:rPr>
                <w:rFonts w:ascii="標楷體" w:eastAsia="標楷體" w:hAnsi="標楷體" w:cs="標楷體" w:hint="eastAsia"/>
                <w:bCs/>
                <w:sz w:val="16"/>
                <w:szCs w:val="16"/>
              </w:rPr>
              <w:t>38,768</w:t>
            </w:r>
          </w:p>
        </w:tc>
        <w:tc>
          <w:tcPr>
            <w:tcW w:w="713" w:type="dxa"/>
            <w:tcBorders>
              <w:top w:val="nil"/>
              <w:left w:val="nil"/>
              <w:bottom w:val="single" w:sz="4" w:space="0" w:color="000000"/>
              <w:right w:val="single" w:sz="4" w:space="0" w:color="000000"/>
            </w:tcBorders>
            <w:shd w:val="clear" w:color="auto" w:fill="FFFFFF"/>
            <w:vAlign w:val="center"/>
            <w:hideMark/>
          </w:tcPr>
          <w:p w:rsidR="00786A05" w:rsidRPr="005F6621" w:rsidRDefault="00786A05" w:rsidP="007B013D">
            <w:pPr>
              <w:spacing w:line="240" w:lineRule="exact"/>
              <w:jc w:val="right"/>
              <w:rPr>
                <w:rFonts w:ascii="標楷體" w:eastAsia="標楷體" w:hAnsi="標楷體" w:cs="標楷體"/>
                <w:bCs/>
                <w:sz w:val="16"/>
                <w:szCs w:val="16"/>
              </w:rPr>
            </w:pPr>
            <w:r w:rsidRPr="005F6621">
              <w:rPr>
                <w:rFonts w:ascii="標楷體" w:eastAsia="標楷體" w:hAnsi="標楷體" w:cs="標楷體" w:hint="eastAsia"/>
                <w:bCs/>
                <w:sz w:val="16"/>
                <w:szCs w:val="16"/>
              </w:rPr>
              <w:t>35,353</w:t>
            </w:r>
          </w:p>
        </w:tc>
        <w:tc>
          <w:tcPr>
            <w:tcW w:w="714" w:type="dxa"/>
            <w:tcBorders>
              <w:top w:val="nil"/>
              <w:left w:val="nil"/>
              <w:bottom w:val="single" w:sz="4" w:space="0" w:color="000000"/>
              <w:right w:val="single" w:sz="4" w:space="0" w:color="000000"/>
            </w:tcBorders>
            <w:shd w:val="clear" w:color="auto" w:fill="FFFFFF"/>
            <w:vAlign w:val="center"/>
            <w:hideMark/>
          </w:tcPr>
          <w:p w:rsidR="00786A05" w:rsidRPr="005F6621" w:rsidRDefault="00786A05" w:rsidP="007B013D">
            <w:pPr>
              <w:spacing w:line="240" w:lineRule="exact"/>
              <w:jc w:val="right"/>
              <w:rPr>
                <w:rFonts w:ascii="標楷體" w:eastAsia="標楷體" w:hAnsi="標楷體" w:cs="標楷體"/>
                <w:bCs/>
                <w:sz w:val="16"/>
                <w:szCs w:val="16"/>
              </w:rPr>
            </w:pPr>
            <w:r w:rsidRPr="005F6621">
              <w:rPr>
                <w:rFonts w:ascii="標楷體" w:eastAsia="標楷體" w:hAnsi="標楷體" w:cs="標楷體" w:hint="eastAsia"/>
                <w:bCs/>
                <w:sz w:val="16"/>
                <w:szCs w:val="16"/>
              </w:rPr>
              <w:t>31,467</w:t>
            </w:r>
          </w:p>
        </w:tc>
        <w:tc>
          <w:tcPr>
            <w:tcW w:w="714" w:type="dxa"/>
            <w:tcBorders>
              <w:top w:val="nil"/>
              <w:left w:val="nil"/>
              <w:bottom w:val="single" w:sz="4" w:space="0" w:color="000000"/>
              <w:right w:val="single" w:sz="4" w:space="0" w:color="000000"/>
            </w:tcBorders>
            <w:shd w:val="clear" w:color="auto" w:fill="FFFFFF"/>
            <w:vAlign w:val="center"/>
            <w:hideMark/>
          </w:tcPr>
          <w:p w:rsidR="00786A05" w:rsidRPr="005F6621" w:rsidRDefault="00786A05" w:rsidP="007B013D">
            <w:pPr>
              <w:spacing w:line="240" w:lineRule="exact"/>
              <w:jc w:val="right"/>
              <w:rPr>
                <w:rFonts w:ascii="標楷體" w:eastAsia="標楷體" w:hAnsi="標楷體" w:cs="標楷體"/>
                <w:bCs/>
                <w:sz w:val="16"/>
                <w:szCs w:val="16"/>
              </w:rPr>
            </w:pPr>
            <w:r w:rsidRPr="005F6621">
              <w:rPr>
                <w:rFonts w:ascii="標楷體" w:eastAsia="標楷體" w:hAnsi="標楷體" w:cs="標楷體" w:hint="eastAsia"/>
                <w:bCs/>
                <w:sz w:val="16"/>
                <w:szCs w:val="16"/>
              </w:rPr>
              <w:t>34,594</w:t>
            </w:r>
          </w:p>
        </w:tc>
        <w:tc>
          <w:tcPr>
            <w:tcW w:w="714" w:type="dxa"/>
            <w:tcBorders>
              <w:top w:val="nil"/>
              <w:left w:val="nil"/>
              <w:bottom w:val="single" w:sz="4" w:space="0" w:color="000000"/>
              <w:right w:val="single" w:sz="4" w:space="0" w:color="000000"/>
            </w:tcBorders>
            <w:shd w:val="clear" w:color="auto" w:fill="FFFFFF"/>
            <w:vAlign w:val="center"/>
            <w:hideMark/>
          </w:tcPr>
          <w:p w:rsidR="00786A05" w:rsidRPr="005F6621" w:rsidRDefault="00786A05" w:rsidP="007B013D">
            <w:pPr>
              <w:spacing w:line="240" w:lineRule="exact"/>
              <w:jc w:val="right"/>
              <w:rPr>
                <w:rFonts w:ascii="標楷體" w:eastAsia="標楷體" w:hAnsi="標楷體" w:cs="標楷體"/>
                <w:bCs/>
                <w:sz w:val="16"/>
                <w:szCs w:val="16"/>
              </w:rPr>
            </w:pPr>
            <w:r w:rsidRPr="005F6621">
              <w:rPr>
                <w:rFonts w:ascii="標楷體" w:eastAsia="標楷體" w:hAnsi="標楷體" w:cs="標楷體" w:hint="eastAsia"/>
                <w:bCs/>
                <w:sz w:val="16"/>
                <w:szCs w:val="16"/>
              </w:rPr>
              <w:t>31,529</w:t>
            </w:r>
          </w:p>
        </w:tc>
        <w:tc>
          <w:tcPr>
            <w:tcW w:w="713" w:type="dxa"/>
            <w:tcBorders>
              <w:top w:val="nil"/>
              <w:left w:val="nil"/>
              <w:bottom w:val="single" w:sz="4" w:space="0" w:color="000000"/>
              <w:right w:val="single" w:sz="4" w:space="0" w:color="000000"/>
            </w:tcBorders>
            <w:shd w:val="clear" w:color="auto" w:fill="FFFFFF"/>
            <w:vAlign w:val="center"/>
            <w:hideMark/>
          </w:tcPr>
          <w:p w:rsidR="00786A05" w:rsidRPr="005F6621" w:rsidRDefault="00786A05" w:rsidP="007B013D">
            <w:pPr>
              <w:spacing w:line="240" w:lineRule="exact"/>
              <w:jc w:val="right"/>
              <w:rPr>
                <w:rFonts w:ascii="標楷體" w:eastAsia="標楷體" w:hAnsi="標楷體" w:cs="標楷體"/>
                <w:bCs/>
                <w:sz w:val="16"/>
                <w:szCs w:val="16"/>
              </w:rPr>
            </w:pPr>
            <w:r w:rsidRPr="005F6621">
              <w:rPr>
                <w:rFonts w:ascii="標楷體" w:eastAsia="標楷體" w:hAnsi="標楷體" w:cs="標楷體" w:hint="eastAsia"/>
                <w:bCs/>
                <w:sz w:val="16"/>
                <w:szCs w:val="16"/>
              </w:rPr>
              <w:t>31,040</w:t>
            </w:r>
          </w:p>
        </w:tc>
        <w:tc>
          <w:tcPr>
            <w:tcW w:w="722" w:type="dxa"/>
            <w:tcBorders>
              <w:top w:val="nil"/>
              <w:left w:val="nil"/>
              <w:bottom w:val="single" w:sz="4" w:space="0" w:color="000000"/>
              <w:right w:val="single" w:sz="12" w:space="0" w:color="000000"/>
            </w:tcBorders>
            <w:shd w:val="clear" w:color="auto" w:fill="FFFFFF"/>
            <w:vAlign w:val="center"/>
            <w:hideMark/>
          </w:tcPr>
          <w:p w:rsidR="00786A05" w:rsidRPr="005F6621" w:rsidRDefault="00786A05" w:rsidP="007B013D">
            <w:pPr>
              <w:spacing w:line="240" w:lineRule="exact"/>
              <w:jc w:val="right"/>
              <w:rPr>
                <w:rFonts w:ascii="標楷體" w:eastAsia="標楷體" w:hAnsi="標楷體" w:cs="標楷體"/>
                <w:bCs/>
                <w:sz w:val="16"/>
                <w:szCs w:val="16"/>
              </w:rPr>
            </w:pPr>
            <w:r w:rsidRPr="005F6621">
              <w:rPr>
                <w:rFonts w:ascii="標楷體" w:eastAsia="標楷體" w:hAnsi="標楷體" w:cs="標楷體" w:hint="eastAsia"/>
                <w:bCs/>
                <w:sz w:val="16"/>
                <w:szCs w:val="16"/>
              </w:rPr>
              <w:t>35,041</w:t>
            </w:r>
          </w:p>
        </w:tc>
      </w:tr>
      <w:tr w:rsidR="00786A05" w:rsidRPr="005F6621" w:rsidTr="007B013D">
        <w:trPr>
          <w:trHeight w:val="213"/>
        </w:trPr>
        <w:tc>
          <w:tcPr>
            <w:tcW w:w="1106" w:type="dxa"/>
            <w:gridSpan w:val="2"/>
            <w:tcBorders>
              <w:top w:val="single" w:sz="4" w:space="0" w:color="000000"/>
              <w:left w:val="single" w:sz="12" w:space="0" w:color="000000"/>
              <w:bottom w:val="single" w:sz="4" w:space="0" w:color="000000"/>
              <w:right w:val="single" w:sz="4" w:space="0" w:color="000000"/>
            </w:tcBorders>
            <w:vAlign w:val="center"/>
            <w:hideMark/>
          </w:tcPr>
          <w:p w:rsidR="00786A05" w:rsidRPr="005F6621" w:rsidRDefault="00786A05" w:rsidP="007B013D">
            <w:pPr>
              <w:spacing w:line="240" w:lineRule="exact"/>
              <w:jc w:val="both"/>
              <w:rPr>
                <w:rFonts w:ascii="標楷體" w:eastAsia="標楷體" w:hAnsi="標楷體" w:cs="標楷體"/>
                <w:bCs/>
                <w:sz w:val="16"/>
                <w:szCs w:val="16"/>
              </w:rPr>
            </w:pPr>
            <w:r w:rsidRPr="005F6621">
              <w:rPr>
                <w:rFonts w:ascii="標楷體" w:eastAsia="標楷體" w:hAnsi="標楷體" w:cs="標楷體" w:hint="eastAsia"/>
                <w:bCs/>
                <w:sz w:val="16"/>
                <w:szCs w:val="16"/>
              </w:rPr>
              <w:t>非本國電視劇B</w:t>
            </w:r>
          </w:p>
        </w:tc>
        <w:tc>
          <w:tcPr>
            <w:tcW w:w="700" w:type="dxa"/>
            <w:tcBorders>
              <w:top w:val="nil"/>
              <w:left w:val="nil"/>
              <w:bottom w:val="single" w:sz="4" w:space="0" w:color="000000"/>
              <w:right w:val="single" w:sz="4" w:space="0" w:color="000000"/>
            </w:tcBorders>
            <w:shd w:val="clear" w:color="auto" w:fill="FFFFFF"/>
            <w:vAlign w:val="center"/>
            <w:hideMark/>
          </w:tcPr>
          <w:p w:rsidR="00786A05" w:rsidRPr="005F6621" w:rsidRDefault="00786A05" w:rsidP="007B013D">
            <w:pPr>
              <w:spacing w:line="240" w:lineRule="exact"/>
              <w:jc w:val="right"/>
              <w:rPr>
                <w:rFonts w:ascii="標楷體" w:eastAsia="標楷體" w:hAnsi="標楷體" w:cs="標楷體"/>
                <w:bCs/>
                <w:sz w:val="16"/>
                <w:szCs w:val="16"/>
              </w:rPr>
            </w:pPr>
            <w:r w:rsidRPr="005F6621">
              <w:rPr>
                <w:rFonts w:ascii="標楷體" w:eastAsia="標楷體" w:hAnsi="標楷體" w:cs="標楷體" w:hint="eastAsia"/>
                <w:bCs/>
                <w:sz w:val="16"/>
                <w:szCs w:val="16"/>
              </w:rPr>
              <w:t>52,683</w:t>
            </w:r>
          </w:p>
        </w:tc>
        <w:tc>
          <w:tcPr>
            <w:tcW w:w="714" w:type="dxa"/>
            <w:tcBorders>
              <w:top w:val="nil"/>
              <w:left w:val="nil"/>
              <w:bottom w:val="single" w:sz="4" w:space="0" w:color="000000"/>
              <w:right w:val="single" w:sz="4" w:space="0" w:color="000000"/>
            </w:tcBorders>
            <w:shd w:val="clear" w:color="auto" w:fill="FFFFFF"/>
            <w:vAlign w:val="center"/>
            <w:hideMark/>
          </w:tcPr>
          <w:p w:rsidR="00786A05" w:rsidRPr="005F6621" w:rsidRDefault="00786A05" w:rsidP="007B013D">
            <w:pPr>
              <w:spacing w:line="240" w:lineRule="exact"/>
              <w:jc w:val="right"/>
              <w:rPr>
                <w:rFonts w:ascii="標楷體" w:eastAsia="標楷體" w:hAnsi="標楷體" w:cs="標楷體"/>
                <w:bCs/>
                <w:sz w:val="16"/>
                <w:szCs w:val="16"/>
              </w:rPr>
            </w:pPr>
            <w:r w:rsidRPr="005F6621">
              <w:rPr>
                <w:rFonts w:ascii="標楷體" w:eastAsia="標楷體" w:hAnsi="標楷體" w:cs="標楷體" w:hint="eastAsia"/>
                <w:bCs/>
                <w:sz w:val="16"/>
                <w:szCs w:val="16"/>
              </w:rPr>
              <w:t>55,069</w:t>
            </w:r>
          </w:p>
        </w:tc>
        <w:tc>
          <w:tcPr>
            <w:tcW w:w="700" w:type="dxa"/>
            <w:tcBorders>
              <w:top w:val="nil"/>
              <w:left w:val="nil"/>
              <w:bottom w:val="single" w:sz="4" w:space="0" w:color="000000"/>
              <w:right w:val="single" w:sz="4" w:space="0" w:color="000000"/>
            </w:tcBorders>
            <w:shd w:val="clear" w:color="auto" w:fill="FFFFFF"/>
            <w:vAlign w:val="center"/>
            <w:hideMark/>
          </w:tcPr>
          <w:p w:rsidR="00786A05" w:rsidRPr="005F6621" w:rsidRDefault="00786A05" w:rsidP="007B013D">
            <w:pPr>
              <w:spacing w:line="240" w:lineRule="exact"/>
              <w:jc w:val="right"/>
              <w:rPr>
                <w:rFonts w:ascii="標楷體" w:eastAsia="標楷體" w:hAnsi="標楷體" w:cs="標楷體"/>
                <w:bCs/>
                <w:sz w:val="16"/>
                <w:szCs w:val="16"/>
              </w:rPr>
            </w:pPr>
            <w:r w:rsidRPr="005F6621">
              <w:rPr>
                <w:rFonts w:ascii="標楷體" w:eastAsia="標楷體" w:hAnsi="標楷體" w:cs="標楷體" w:hint="eastAsia"/>
                <w:bCs/>
                <w:sz w:val="16"/>
                <w:szCs w:val="16"/>
              </w:rPr>
              <w:t>55,849</w:t>
            </w:r>
          </w:p>
        </w:tc>
        <w:tc>
          <w:tcPr>
            <w:tcW w:w="728" w:type="dxa"/>
            <w:tcBorders>
              <w:top w:val="nil"/>
              <w:left w:val="nil"/>
              <w:bottom w:val="single" w:sz="4" w:space="0" w:color="000000"/>
              <w:right w:val="single" w:sz="4" w:space="0" w:color="000000"/>
            </w:tcBorders>
            <w:shd w:val="clear" w:color="auto" w:fill="FFFFFF"/>
            <w:vAlign w:val="center"/>
            <w:hideMark/>
          </w:tcPr>
          <w:p w:rsidR="00786A05" w:rsidRPr="005F6621" w:rsidRDefault="00786A05" w:rsidP="007B013D">
            <w:pPr>
              <w:spacing w:line="240" w:lineRule="exact"/>
              <w:jc w:val="right"/>
              <w:rPr>
                <w:rFonts w:ascii="標楷體" w:eastAsia="標楷體" w:hAnsi="標楷體" w:cs="標楷體"/>
                <w:bCs/>
                <w:sz w:val="16"/>
                <w:szCs w:val="16"/>
              </w:rPr>
            </w:pPr>
            <w:r w:rsidRPr="005F6621">
              <w:rPr>
                <w:rFonts w:ascii="標楷體" w:eastAsia="標楷體" w:hAnsi="標楷體" w:cs="標楷體" w:hint="eastAsia"/>
                <w:bCs/>
                <w:sz w:val="16"/>
                <w:szCs w:val="16"/>
              </w:rPr>
              <w:t>57,117</w:t>
            </w:r>
          </w:p>
        </w:tc>
        <w:tc>
          <w:tcPr>
            <w:tcW w:w="791" w:type="dxa"/>
            <w:tcBorders>
              <w:top w:val="nil"/>
              <w:left w:val="nil"/>
              <w:bottom w:val="single" w:sz="4" w:space="0" w:color="000000"/>
              <w:right w:val="single" w:sz="4" w:space="0" w:color="000000"/>
            </w:tcBorders>
            <w:shd w:val="clear" w:color="auto" w:fill="FFFFFF"/>
            <w:vAlign w:val="center"/>
            <w:hideMark/>
          </w:tcPr>
          <w:p w:rsidR="00786A05" w:rsidRPr="005F6621" w:rsidRDefault="00786A05" w:rsidP="007B013D">
            <w:pPr>
              <w:spacing w:line="240" w:lineRule="exact"/>
              <w:jc w:val="right"/>
              <w:rPr>
                <w:rFonts w:ascii="標楷體" w:eastAsia="標楷體" w:hAnsi="標楷體" w:cs="標楷體"/>
                <w:bCs/>
                <w:sz w:val="16"/>
                <w:szCs w:val="16"/>
              </w:rPr>
            </w:pPr>
            <w:r w:rsidRPr="005F6621">
              <w:rPr>
                <w:rFonts w:ascii="標楷體" w:eastAsia="標楷體" w:hAnsi="標楷體" w:cs="標楷體" w:hint="eastAsia"/>
                <w:bCs/>
                <w:sz w:val="16"/>
                <w:szCs w:val="16"/>
              </w:rPr>
              <w:t>62,151</w:t>
            </w:r>
          </w:p>
        </w:tc>
        <w:tc>
          <w:tcPr>
            <w:tcW w:w="713" w:type="dxa"/>
            <w:tcBorders>
              <w:top w:val="nil"/>
              <w:left w:val="nil"/>
              <w:bottom w:val="single" w:sz="4" w:space="0" w:color="000000"/>
              <w:right w:val="single" w:sz="4" w:space="0" w:color="000000"/>
            </w:tcBorders>
            <w:shd w:val="clear" w:color="auto" w:fill="FFFFFF"/>
            <w:vAlign w:val="center"/>
            <w:hideMark/>
          </w:tcPr>
          <w:p w:rsidR="00786A05" w:rsidRPr="005F6621" w:rsidRDefault="00786A05" w:rsidP="007B013D">
            <w:pPr>
              <w:spacing w:line="240" w:lineRule="exact"/>
              <w:jc w:val="right"/>
              <w:rPr>
                <w:rFonts w:ascii="標楷體" w:eastAsia="標楷體" w:hAnsi="標楷體" w:cs="標楷體"/>
                <w:bCs/>
                <w:sz w:val="16"/>
                <w:szCs w:val="16"/>
              </w:rPr>
            </w:pPr>
            <w:r w:rsidRPr="005F6621">
              <w:rPr>
                <w:rFonts w:ascii="標楷體" w:eastAsia="標楷體" w:hAnsi="標楷體" w:cs="標楷體" w:hint="eastAsia"/>
                <w:bCs/>
                <w:sz w:val="16"/>
                <w:szCs w:val="16"/>
              </w:rPr>
              <w:t>62,577</w:t>
            </w:r>
          </w:p>
        </w:tc>
        <w:tc>
          <w:tcPr>
            <w:tcW w:w="714" w:type="dxa"/>
            <w:tcBorders>
              <w:top w:val="nil"/>
              <w:left w:val="nil"/>
              <w:bottom w:val="single" w:sz="4" w:space="0" w:color="000000"/>
              <w:right w:val="single" w:sz="4" w:space="0" w:color="000000"/>
            </w:tcBorders>
            <w:shd w:val="clear" w:color="auto" w:fill="FFFFFF"/>
            <w:vAlign w:val="center"/>
            <w:hideMark/>
          </w:tcPr>
          <w:p w:rsidR="00786A05" w:rsidRPr="005F6621" w:rsidRDefault="00786A05" w:rsidP="007B013D">
            <w:pPr>
              <w:spacing w:line="240" w:lineRule="exact"/>
              <w:jc w:val="right"/>
              <w:rPr>
                <w:rFonts w:ascii="標楷體" w:eastAsia="標楷體" w:hAnsi="標楷體" w:cs="標楷體"/>
                <w:bCs/>
                <w:sz w:val="16"/>
                <w:szCs w:val="16"/>
              </w:rPr>
            </w:pPr>
            <w:r w:rsidRPr="005F6621">
              <w:rPr>
                <w:rFonts w:ascii="標楷體" w:eastAsia="標楷體" w:hAnsi="標楷體" w:cs="標楷體" w:hint="eastAsia"/>
                <w:bCs/>
                <w:sz w:val="16"/>
                <w:szCs w:val="16"/>
              </w:rPr>
              <w:t>61,850</w:t>
            </w:r>
          </w:p>
        </w:tc>
        <w:tc>
          <w:tcPr>
            <w:tcW w:w="714" w:type="dxa"/>
            <w:tcBorders>
              <w:top w:val="nil"/>
              <w:left w:val="nil"/>
              <w:bottom w:val="single" w:sz="4" w:space="0" w:color="000000"/>
              <w:right w:val="single" w:sz="4" w:space="0" w:color="000000"/>
            </w:tcBorders>
            <w:shd w:val="clear" w:color="auto" w:fill="FFFFFF"/>
            <w:vAlign w:val="center"/>
            <w:hideMark/>
          </w:tcPr>
          <w:p w:rsidR="00786A05" w:rsidRPr="005F6621" w:rsidRDefault="00786A05" w:rsidP="007B013D">
            <w:pPr>
              <w:spacing w:line="240" w:lineRule="exact"/>
              <w:jc w:val="right"/>
              <w:rPr>
                <w:rFonts w:ascii="標楷體" w:eastAsia="標楷體" w:hAnsi="標楷體" w:cs="標楷體"/>
                <w:bCs/>
                <w:sz w:val="16"/>
                <w:szCs w:val="16"/>
              </w:rPr>
            </w:pPr>
            <w:r w:rsidRPr="005F6621">
              <w:rPr>
                <w:rFonts w:ascii="標楷體" w:eastAsia="標楷體" w:hAnsi="標楷體" w:cs="標楷體" w:hint="eastAsia"/>
                <w:bCs/>
                <w:sz w:val="16"/>
                <w:szCs w:val="16"/>
              </w:rPr>
              <w:t>60,937</w:t>
            </w:r>
          </w:p>
        </w:tc>
        <w:tc>
          <w:tcPr>
            <w:tcW w:w="714" w:type="dxa"/>
            <w:tcBorders>
              <w:top w:val="nil"/>
              <w:left w:val="nil"/>
              <w:bottom w:val="single" w:sz="4" w:space="0" w:color="000000"/>
              <w:right w:val="single" w:sz="4" w:space="0" w:color="000000"/>
            </w:tcBorders>
            <w:shd w:val="clear" w:color="auto" w:fill="FFFFFF"/>
            <w:vAlign w:val="center"/>
            <w:hideMark/>
          </w:tcPr>
          <w:p w:rsidR="00786A05" w:rsidRPr="005F6621" w:rsidRDefault="00786A05" w:rsidP="007B013D">
            <w:pPr>
              <w:spacing w:line="240" w:lineRule="exact"/>
              <w:jc w:val="right"/>
              <w:rPr>
                <w:rFonts w:ascii="標楷體" w:eastAsia="標楷體" w:hAnsi="標楷體" w:cs="標楷體"/>
                <w:bCs/>
                <w:sz w:val="16"/>
                <w:szCs w:val="16"/>
              </w:rPr>
            </w:pPr>
            <w:r w:rsidRPr="005F6621">
              <w:rPr>
                <w:rFonts w:ascii="標楷體" w:eastAsia="標楷體" w:hAnsi="標楷體" w:cs="標楷體" w:hint="eastAsia"/>
                <w:bCs/>
                <w:sz w:val="16"/>
                <w:szCs w:val="16"/>
              </w:rPr>
              <w:t>64,187</w:t>
            </w:r>
          </w:p>
        </w:tc>
        <w:tc>
          <w:tcPr>
            <w:tcW w:w="713" w:type="dxa"/>
            <w:tcBorders>
              <w:top w:val="nil"/>
              <w:left w:val="nil"/>
              <w:bottom w:val="single" w:sz="4" w:space="0" w:color="000000"/>
              <w:right w:val="single" w:sz="4" w:space="0" w:color="000000"/>
            </w:tcBorders>
            <w:shd w:val="clear" w:color="auto" w:fill="FFFFFF"/>
            <w:vAlign w:val="center"/>
            <w:hideMark/>
          </w:tcPr>
          <w:p w:rsidR="00786A05" w:rsidRPr="005F6621" w:rsidRDefault="00786A05" w:rsidP="007B013D">
            <w:pPr>
              <w:spacing w:line="240" w:lineRule="exact"/>
              <w:jc w:val="right"/>
              <w:rPr>
                <w:rFonts w:ascii="標楷體" w:eastAsia="標楷體" w:hAnsi="標楷體" w:cs="標楷體"/>
                <w:bCs/>
                <w:sz w:val="16"/>
                <w:szCs w:val="16"/>
              </w:rPr>
            </w:pPr>
            <w:r w:rsidRPr="005F6621">
              <w:rPr>
                <w:rFonts w:ascii="標楷體" w:eastAsia="標楷體" w:hAnsi="標楷體" w:cs="標楷體" w:hint="eastAsia"/>
                <w:bCs/>
                <w:sz w:val="16"/>
                <w:szCs w:val="16"/>
              </w:rPr>
              <w:t>62,201</w:t>
            </w:r>
          </w:p>
        </w:tc>
        <w:tc>
          <w:tcPr>
            <w:tcW w:w="722" w:type="dxa"/>
            <w:tcBorders>
              <w:top w:val="nil"/>
              <w:left w:val="nil"/>
              <w:bottom w:val="single" w:sz="4" w:space="0" w:color="000000"/>
              <w:right w:val="single" w:sz="12" w:space="0" w:color="000000"/>
            </w:tcBorders>
            <w:shd w:val="clear" w:color="auto" w:fill="FFFFFF"/>
            <w:vAlign w:val="center"/>
            <w:hideMark/>
          </w:tcPr>
          <w:p w:rsidR="00786A05" w:rsidRPr="005F6621" w:rsidRDefault="00786A05" w:rsidP="007B013D">
            <w:pPr>
              <w:spacing w:line="240" w:lineRule="exact"/>
              <w:jc w:val="right"/>
              <w:rPr>
                <w:rFonts w:ascii="標楷體" w:eastAsia="標楷體" w:hAnsi="標楷體" w:cs="標楷體"/>
                <w:bCs/>
                <w:sz w:val="16"/>
                <w:szCs w:val="16"/>
              </w:rPr>
            </w:pPr>
            <w:r w:rsidRPr="005F6621">
              <w:rPr>
                <w:rFonts w:ascii="標楷體" w:eastAsia="標楷體" w:hAnsi="標楷體" w:cs="標楷體" w:hint="eastAsia"/>
                <w:bCs/>
                <w:sz w:val="16"/>
                <w:szCs w:val="16"/>
              </w:rPr>
              <w:t>56,716</w:t>
            </w:r>
          </w:p>
        </w:tc>
      </w:tr>
      <w:tr w:rsidR="00786A05" w:rsidRPr="005F6621" w:rsidTr="007B013D">
        <w:trPr>
          <w:trHeight w:val="227"/>
        </w:trPr>
        <w:tc>
          <w:tcPr>
            <w:tcW w:w="1106" w:type="dxa"/>
            <w:gridSpan w:val="2"/>
            <w:tcBorders>
              <w:top w:val="single" w:sz="4" w:space="0" w:color="000000"/>
              <w:left w:val="single" w:sz="12" w:space="0" w:color="000000"/>
              <w:bottom w:val="single" w:sz="4" w:space="0" w:color="000000"/>
              <w:right w:val="single" w:sz="4" w:space="0" w:color="000000"/>
            </w:tcBorders>
            <w:vAlign w:val="center"/>
            <w:hideMark/>
          </w:tcPr>
          <w:p w:rsidR="00786A05" w:rsidRPr="005F6621" w:rsidRDefault="00786A05" w:rsidP="007B013D">
            <w:pPr>
              <w:spacing w:line="240" w:lineRule="exact"/>
              <w:jc w:val="both"/>
              <w:rPr>
                <w:rFonts w:ascii="標楷體" w:eastAsia="標楷體" w:hAnsi="標楷體" w:cs="標楷體"/>
                <w:bCs/>
                <w:sz w:val="16"/>
                <w:szCs w:val="16"/>
              </w:rPr>
            </w:pPr>
            <w:r w:rsidRPr="005F6621">
              <w:rPr>
                <w:rFonts w:ascii="標楷體" w:eastAsia="標楷體" w:hAnsi="標楷體" w:cs="標楷體" w:hint="eastAsia"/>
                <w:bCs/>
                <w:sz w:val="16"/>
                <w:szCs w:val="16"/>
              </w:rPr>
              <w:t>合計(C=A+B)</w:t>
            </w:r>
          </w:p>
        </w:tc>
        <w:tc>
          <w:tcPr>
            <w:tcW w:w="700" w:type="dxa"/>
            <w:tcBorders>
              <w:top w:val="nil"/>
              <w:left w:val="nil"/>
              <w:bottom w:val="single" w:sz="4" w:space="0" w:color="000000"/>
              <w:right w:val="single" w:sz="4" w:space="0" w:color="000000"/>
            </w:tcBorders>
            <w:shd w:val="clear" w:color="auto" w:fill="FFFFFF"/>
            <w:vAlign w:val="center"/>
            <w:hideMark/>
          </w:tcPr>
          <w:p w:rsidR="00786A05" w:rsidRPr="005F6621" w:rsidRDefault="00786A05" w:rsidP="007B013D">
            <w:pPr>
              <w:spacing w:line="240" w:lineRule="exact"/>
              <w:jc w:val="right"/>
              <w:rPr>
                <w:rFonts w:ascii="標楷體" w:eastAsia="標楷體" w:hAnsi="標楷體" w:cs="標楷體"/>
                <w:bCs/>
                <w:sz w:val="16"/>
                <w:szCs w:val="16"/>
              </w:rPr>
            </w:pPr>
            <w:r w:rsidRPr="005F6621">
              <w:rPr>
                <w:rFonts w:ascii="標楷體" w:eastAsia="標楷體" w:hAnsi="標楷體" w:cs="標楷體" w:hint="eastAsia"/>
                <w:bCs/>
                <w:sz w:val="16"/>
                <w:szCs w:val="16"/>
              </w:rPr>
              <w:t>85,486</w:t>
            </w:r>
          </w:p>
        </w:tc>
        <w:tc>
          <w:tcPr>
            <w:tcW w:w="714" w:type="dxa"/>
            <w:tcBorders>
              <w:top w:val="nil"/>
              <w:left w:val="nil"/>
              <w:bottom w:val="single" w:sz="4" w:space="0" w:color="000000"/>
              <w:right w:val="single" w:sz="4" w:space="0" w:color="000000"/>
            </w:tcBorders>
            <w:shd w:val="clear" w:color="auto" w:fill="FFFFFF"/>
            <w:vAlign w:val="center"/>
            <w:hideMark/>
          </w:tcPr>
          <w:p w:rsidR="00786A05" w:rsidRPr="005F6621" w:rsidRDefault="00786A05" w:rsidP="007B013D">
            <w:pPr>
              <w:spacing w:line="240" w:lineRule="exact"/>
              <w:jc w:val="right"/>
              <w:rPr>
                <w:rFonts w:ascii="標楷體" w:eastAsia="標楷體" w:hAnsi="標楷體" w:cs="標楷體"/>
                <w:bCs/>
                <w:sz w:val="16"/>
                <w:szCs w:val="16"/>
              </w:rPr>
            </w:pPr>
            <w:r w:rsidRPr="005F6621">
              <w:rPr>
                <w:rFonts w:ascii="標楷體" w:eastAsia="標楷體" w:hAnsi="標楷體" w:cs="標楷體" w:hint="eastAsia"/>
                <w:bCs/>
                <w:sz w:val="16"/>
                <w:szCs w:val="16"/>
              </w:rPr>
              <w:t>91,174</w:t>
            </w:r>
          </w:p>
        </w:tc>
        <w:tc>
          <w:tcPr>
            <w:tcW w:w="700" w:type="dxa"/>
            <w:tcBorders>
              <w:top w:val="nil"/>
              <w:left w:val="nil"/>
              <w:bottom w:val="single" w:sz="4" w:space="0" w:color="000000"/>
              <w:right w:val="single" w:sz="4" w:space="0" w:color="000000"/>
            </w:tcBorders>
            <w:shd w:val="clear" w:color="auto" w:fill="FFFFFF"/>
            <w:vAlign w:val="center"/>
            <w:hideMark/>
          </w:tcPr>
          <w:p w:rsidR="00786A05" w:rsidRPr="005F6621" w:rsidRDefault="00786A05" w:rsidP="007B013D">
            <w:pPr>
              <w:spacing w:line="240" w:lineRule="exact"/>
              <w:jc w:val="right"/>
              <w:rPr>
                <w:rFonts w:ascii="標楷體" w:eastAsia="標楷體" w:hAnsi="標楷體" w:cs="標楷體"/>
                <w:bCs/>
                <w:sz w:val="16"/>
                <w:szCs w:val="16"/>
              </w:rPr>
            </w:pPr>
            <w:r w:rsidRPr="005F6621">
              <w:rPr>
                <w:rFonts w:ascii="標楷體" w:eastAsia="標楷體" w:hAnsi="標楷體" w:cs="標楷體" w:hint="eastAsia"/>
                <w:bCs/>
                <w:sz w:val="16"/>
                <w:szCs w:val="16"/>
              </w:rPr>
              <w:t>92,153</w:t>
            </w:r>
          </w:p>
        </w:tc>
        <w:tc>
          <w:tcPr>
            <w:tcW w:w="728" w:type="dxa"/>
            <w:tcBorders>
              <w:top w:val="nil"/>
              <w:left w:val="nil"/>
              <w:bottom w:val="single" w:sz="4" w:space="0" w:color="000000"/>
              <w:right w:val="single" w:sz="4" w:space="0" w:color="000000"/>
            </w:tcBorders>
            <w:shd w:val="clear" w:color="auto" w:fill="FFFFFF"/>
            <w:vAlign w:val="center"/>
            <w:hideMark/>
          </w:tcPr>
          <w:p w:rsidR="00786A05" w:rsidRPr="005F6621" w:rsidRDefault="00786A05" w:rsidP="007B013D">
            <w:pPr>
              <w:spacing w:line="240" w:lineRule="exact"/>
              <w:jc w:val="right"/>
              <w:rPr>
                <w:rFonts w:ascii="標楷體" w:eastAsia="標楷體" w:hAnsi="標楷體" w:cs="標楷體"/>
                <w:bCs/>
                <w:sz w:val="16"/>
                <w:szCs w:val="16"/>
              </w:rPr>
            </w:pPr>
            <w:r w:rsidRPr="005F6621">
              <w:rPr>
                <w:rFonts w:ascii="標楷體" w:eastAsia="標楷體" w:hAnsi="標楷體" w:cs="標楷體" w:hint="eastAsia"/>
                <w:bCs/>
                <w:sz w:val="16"/>
                <w:szCs w:val="16"/>
              </w:rPr>
              <w:t>97,692</w:t>
            </w:r>
          </w:p>
        </w:tc>
        <w:tc>
          <w:tcPr>
            <w:tcW w:w="791" w:type="dxa"/>
            <w:tcBorders>
              <w:top w:val="nil"/>
              <w:left w:val="nil"/>
              <w:bottom w:val="single" w:sz="4" w:space="0" w:color="000000"/>
              <w:right w:val="single" w:sz="4" w:space="0" w:color="000000"/>
            </w:tcBorders>
            <w:shd w:val="clear" w:color="auto" w:fill="FFFFFF"/>
            <w:vAlign w:val="center"/>
            <w:hideMark/>
          </w:tcPr>
          <w:p w:rsidR="00786A05" w:rsidRPr="005F6621" w:rsidRDefault="00786A05" w:rsidP="007B013D">
            <w:pPr>
              <w:spacing w:line="240" w:lineRule="exact"/>
              <w:jc w:val="right"/>
              <w:rPr>
                <w:rFonts w:ascii="標楷體" w:eastAsia="標楷體" w:hAnsi="標楷體" w:cs="標楷體"/>
                <w:bCs/>
                <w:sz w:val="16"/>
                <w:szCs w:val="16"/>
              </w:rPr>
            </w:pPr>
            <w:r w:rsidRPr="005F6621">
              <w:rPr>
                <w:rFonts w:ascii="標楷體" w:eastAsia="標楷體" w:hAnsi="標楷體" w:cs="標楷體" w:hint="eastAsia"/>
                <w:bCs/>
                <w:sz w:val="16"/>
                <w:szCs w:val="16"/>
              </w:rPr>
              <w:t>100,919</w:t>
            </w:r>
          </w:p>
        </w:tc>
        <w:tc>
          <w:tcPr>
            <w:tcW w:w="713" w:type="dxa"/>
            <w:tcBorders>
              <w:top w:val="nil"/>
              <w:left w:val="nil"/>
              <w:bottom w:val="single" w:sz="4" w:space="0" w:color="000000"/>
              <w:right w:val="single" w:sz="4" w:space="0" w:color="000000"/>
            </w:tcBorders>
            <w:shd w:val="clear" w:color="auto" w:fill="FFFFFF"/>
            <w:vAlign w:val="center"/>
            <w:hideMark/>
          </w:tcPr>
          <w:p w:rsidR="00786A05" w:rsidRPr="005F6621" w:rsidRDefault="00786A05" w:rsidP="007B013D">
            <w:pPr>
              <w:spacing w:line="240" w:lineRule="exact"/>
              <w:jc w:val="right"/>
              <w:rPr>
                <w:rFonts w:ascii="標楷體" w:eastAsia="標楷體" w:hAnsi="標楷體" w:cs="標楷體"/>
                <w:bCs/>
                <w:sz w:val="16"/>
                <w:szCs w:val="16"/>
              </w:rPr>
            </w:pPr>
            <w:r w:rsidRPr="005F6621">
              <w:rPr>
                <w:rFonts w:ascii="標楷體" w:eastAsia="標楷體" w:hAnsi="標楷體" w:cs="標楷體" w:hint="eastAsia"/>
                <w:bCs/>
                <w:sz w:val="16"/>
                <w:szCs w:val="16"/>
              </w:rPr>
              <w:t>97,930</w:t>
            </w:r>
          </w:p>
        </w:tc>
        <w:tc>
          <w:tcPr>
            <w:tcW w:w="714" w:type="dxa"/>
            <w:tcBorders>
              <w:top w:val="nil"/>
              <w:left w:val="nil"/>
              <w:bottom w:val="single" w:sz="4" w:space="0" w:color="000000"/>
              <w:right w:val="single" w:sz="4" w:space="0" w:color="000000"/>
            </w:tcBorders>
            <w:shd w:val="clear" w:color="auto" w:fill="FFFFFF"/>
            <w:vAlign w:val="center"/>
            <w:hideMark/>
          </w:tcPr>
          <w:p w:rsidR="00786A05" w:rsidRPr="005F6621" w:rsidRDefault="00786A05" w:rsidP="007B013D">
            <w:pPr>
              <w:spacing w:line="240" w:lineRule="exact"/>
              <w:jc w:val="right"/>
              <w:rPr>
                <w:rFonts w:ascii="標楷體" w:eastAsia="標楷體" w:hAnsi="標楷體" w:cs="標楷體"/>
                <w:bCs/>
                <w:sz w:val="16"/>
                <w:szCs w:val="16"/>
              </w:rPr>
            </w:pPr>
            <w:r w:rsidRPr="005F6621">
              <w:rPr>
                <w:rFonts w:ascii="標楷體" w:eastAsia="標楷體" w:hAnsi="標楷體" w:cs="標楷體" w:hint="eastAsia"/>
                <w:bCs/>
                <w:sz w:val="16"/>
                <w:szCs w:val="16"/>
              </w:rPr>
              <w:t>93,317</w:t>
            </w:r>
          </w:p>
        </w:tc>
        <w:tc>
          <w:tcPr>
            <w:tcW w:w="714" w:type="dxa"/>
            <w:tcBorders>
              <w:top w:val="nil"/>
              <w:left w:val="nil"/>
              <w:bottom w:val="single" w:sz="4" w:space="0" w:color="000000"/>
              <w:right w:val="single" w:sz="4" w:space="0" w:color="000000"/>
            </w:tcBorders>
            <w:shd w:val="clear" w:color="auto" w:fill="FFFFFF"/>
            <w:vAlign w:val="center"/>
            <w:hideMark/>
          </w:tcPr>
          <w:p w:rsidR="00786A05" w:rsidRPr="005F6621" w:rsidRDefault="00786A05" w:rsidP="007B013D">
            <w:pPr>
              <w:spacing w:line="240" w:lineRule="exact"/>
              <w:jc w:val="right"/>
              <w:rPr>
                <w:rFonts w:ascii="標楷體" w:eastAsia="標楷體" w:hAnsi="標楷體" w:cs="標楷體"/>
                <w:bCs/>
                <w:sz w:val="16"/>
                <w:szCs w:val="16"/>
              </w:rPr>
            </w:pPr>
            <w:r w:rsidRPr="005F6621">
              <w:rPr>
                <w:rFonts w:ascii="標楷體" w:eastAsia="標楷體" w:hAnsi="標楷體" w:cs="標楷體" w:hint="eastAsia"/>
                <w:bCs/>
                <w:sz w:val="16"/>
                <w:szCs w:val="16"/>
              </w:rPr>
              <w:t>95,531</w:t>
            </w:r>
          </w:p>
        </w:tc>
        <w:tc>
          <w:tcPr>
            <w:tcW w:w="714" w:type="dxa"/>
            <w:tcBorders>
              <w:top w:val="nil"/>
              <w:left w:val="nil"/>
              <w:bottom w:val="single" w:sz="4" w:space="0" w:color="000000"/>
              <w:right w:val="single" w:sz="4" w:space="0" w:color="000000"/>
            </w:tcBorders>
            <w:shd w:val="clear" w:color="auto" w:fill="FFFFFF"/>
            <w:vAlign w:val="center"/>
            <w:hideMark/>
          </w:tcPr>
          <w:p w:rsidR="00786A05" w:rsidRPr="005F6621" w:rsidRDefault="00786A05" w:rsidP="007B013D">
            <w:pPr>
              <w:spacing w:line="240" w:lineRule="exact"/>
              <w:jc w:val="right"/>
              <w:rPr>
                <w:rFonts w:ascii="標楷體" w:eastAsia="標楷體" w:hAnsi="標楷體" w:cs="標楷體"/>
                <w:bCs/>
                <w:sz w:val="16"/>
                <w:szCs w:val="16"/>
              </w:rPr>
            </w:pPr>
            <w:r w:rsidRPr="005F6621">
              <w:rPr>
                <w:rFonts w:ascii="標楷體" w:eastAsia="標楷體" w:hAnsi="標楷體" w:cs="標楷體" w:hint="eastAsia"/>
                <w:bCs/>
                <w:sz w:val="16"/>
                <w:szCs w:val="16"/>
              </w:rPr>
              <w:t>95,716</w:t>
            </w:r>
          </w:p>
        </w:tc>
        <w:tc>
          <w:tcPr>
            <w:tcW w:w="713" w:type="dxa"/>
            <w:tcBorders>
              <w:top w:val="nil"/>
              <w:left w:val="nil"/>
              <w:bottom w:val="single" w:sz="4" w:space="0" w:color="000000"/>
              <w:right w:val="single" w:sz="4" w:space="0" w:color="000000"/>
            </w:tcBorders>
            <w:shd w:val="clear" w:color="auto" w:fill="FFFFFF"/>
            <w:vAlign w:val="center"/>
            <w:hideMark/>
          </w:tcPr>
          <w:p w:rsidR="00786A05" w:rsidRPr="005F6621" w:rsidRDefault="00786A05" w:rsidP="007B013D">
            <w:pPr>
              <w:spacing w:line="240" w:lineRule="exact"/>
              <w:jc w:val="right"/>
              <w:rPr>
                <w:rFonts w:ascii="標楷體" w:eastAsia="標楷體" w:hAnsi="標楷體" w:cs="標楷體"/>
                <w:bCs/>
                <w:sz w:val="16"/>
                <w:szCs w:val="16"/>
              </w:rPr>
            </w:pPr>
            <w:r w:rsidRPr="005F6621">
              <w:rPr>
                <w:rFonts w:ascii="標楷體" w:eastAsia="標楷體" w:hAnsi="標楷體" w:cs="標楷體" w:hint="eastAsia"/>
                <w:bCs/>
                <w:sz w:val="16"/>
                <w:szCs w:val="16"/>
              </w:rPr>
              <w:t>93,241</w:t>
            </w:r>
          </w:p>
        </w:tc>
        <w:tc>
          <w:tcPr>
            <w:tcW w:w="722" w:type="dxa"/>
            <w:tcBorders>
              <w:top w:val="nil"/>
              <w:left w:val="nil"/>
              <w:bottom w:val="single" w:sz="4" w:space="0" w:color="000000"/>
              <w:right w:val="single" w:sz="12" w:space="0" w:color="000000"/>
            </w:tcBorders>
            <w:shd w:val="clear" w:color="auto" w:fill="FFFFFF"/>
            <w:vAlign w:val="center"/>
            <w:hideMark/>
          </w:tcPr>
          <w:p w:rsidR="00786A05" w:rsidRPr="005F6621" w:rsidRDefault="00786A05" w:rsidP="007B013D">
            <w:pPr>
              <w:spacing w:line="240" w:lineRule="exact"/>
              <w:jc w:val="right"/>
              <w:rPr>
                <w:rFonts w:ascii="標楷體" w:eastAsia="標楷體" w:hAnsi="標楷體" w:cs="標楷體"/>
                <w:bCs/>
                <w:sz w:val="16"/>
                <w:szCs w:val="16"/>
              </w:rPr>
            </w:pPr>
            <w:r w:rsidRPr="005F6621">
              <w:rPr>
                <w:rFonts w:ascii="標楷體" w:eastAsia="標楷體" w:hAnsi="標楷體" w:cs="標楷體" w:hint="eastAsia"/>
                <w:bCs/>
                <w:sz w:val="16"/>
                <w:szCs w:val="16"/>
              </w:rPr>
              <w:t>91,730</w:t>
            </w:r>
          </w:p>
        </w:tc>
      </w:tr>
      <w:tr w:rsidR="00786A05" w:rsidRPr="005F6621" w:rsidTr="007B013D">
        <w:trPr>
          <w:trHeight w:val="455"/>
        </w:trPr>
        <w:tc>
          <w:tcPr>
            <w:tcW w:w="1106" w:type="dxa"/>
            <w:gridSpan w:val="2"/>
            <w:tcBorders>
              <w:top w:val="single" w:sz="4" w:space="0" w:color="000000"/>
              <w:left w:val="single" w:sz="12" w:space="0" w:color="000000"/>
              <w:bottom w:val="single" w:sz="4" w:space="0" w:color="000000"/>
              <w:right w:val="single" w:sz="4" w:space="0" w:color="000000"/>
            </w:tcBorders>
            <w:vAlign w:val="center"/>
            <w:hideMark/>
          </w:tcPr>
          <w:p w:rsidR="00786A05" w:rsidRPr="005F6621" w:rsidRDefault="00786A05" w:rsidP="007B013D">
            <w:pPr>
              <w:spacing w:line="240" w:lineRule="exact"/>
              <w:jc w:val="both"/>
              <w:rPr>
                <w:rFonts w:ascii="標楷體" w:eastAsia="標楷體" w:hAnsi="標楷體" w:cs="標楷體"/>
                <w:bCs/>
                <w:sz w:val="16"/>
                <w:szCs w:val="16"/>
              </w:rPr>
            </w:pPr>
            <w:r w:rsidRPr="005F6621">
              <w:rPr>
                <w:rFonts w:ascii="標楷體" w:eastAsia="標楷體" w:hAnsi="標楷體" w:cs="標楷體" w:hint="eastAsia"/>
                <w:bCs/>
                <w:sz w:val="16"/>
                <w:szCs w:val="16"/>
              </w:rPr>
              <w:t>非本國電視劇占比(B/C)</w:t>
            </w:r>
          </w:p>
        </w:tc>
        <w:tc>
          <w:tcPr>
            <w:tcW w:w="700" w:type="dxa"/>
            <w:tcBorders>
              <w:top w:val="nil"/>
              <w:left w:val="nil"/>
              <w:bottom w:val="single" w:sz="4" w:space="0" w:color="000000"/>
              <w:right w:val="single" w:sz="4" w:space="0" w:color="000000"/>
            </w:tcBorders>
            <w:shd w:val="clear" w:color="auto" w:fill="FFFFFF"/>
            <w:vAlign w:val="center"/>
            <w:hideMark/>
          </w:tcPr>
          <w:p w:rsidR="00786A05" w:rsidRPr="005F6621" w:rsidRDefault="00786A05" w:rsidP="007B013D">
            <w:pPr>
              <w:spacing w:line="240" w:lineRule="exact"/>
              <w:jc w:val="right"/>
              <w:rPr>
                <w:rFonts w:ascii="標楷體" w:eastAsia="標楷體" w:hAnsi="標楷體" w:cs="標楷體"/>
                <w:bCs/>
                <w:sz w:val="16"/>
                <w:szCs w:val="16"/>
              </w:rPr>
            </w:pPr>
            <w:r w:rsidRPr="005F6621">
              <w:rPr>
                <w:rFonts w:ascii="標楷體" w:eastAsia="標楷體" w:hAnsi="標楷體" w:cs="標楷體" w:hint="eastAsia"/>
                <w:bCs/>
                <w:sz w:val="16"/>
                <w:szCs w:val="16"/>
              </w:rPr>
              <w:t>61.63</w:t>
            </w:r>
          </w:p>
        </w:tc>
        <w:tc>
          <w:tcPr>
            <w:tcW w:w="714" w:type="dxa"/>
            <w:tcBorders>
              <w:top w:val="nil"/>
              <w:left w:val="nil"/>
              <w:bottom w:val="single" w:sz="4" w:space="0" w:color="000000"/>
              <w:right w:val="single" w:sz="4" w:space="0" w:color="000000"/>
            </w:tcBorders>
            <w:shd w:val="clear" w:color="auto" w:fill="FFFFFF"/>
            <w:vAlign w:val="center"/>
            <w:hideMark/>
          </w:tcPr>
          <w:p w:rsidR="00786A05" w:rsidRPr="005F6621" w:rsidRDefault="00786A05" w:rsidP="007B013D">
            <w:pPr>
              <w:spacing w:line="240" w:lineRule="exact"/>
              <w:jc w:val="right"/>
              <w:rPr>
                <w:rFonts w:ascii="標楷體" w:eastAsia="標楷體" w:hAnsi="標楷體" w:cs="標楷體"/>
                <w:bCs/>
                <w:sz w:val="16"/>
                <w:szCs w:val="16"/>
              </w:rPr>
            </w:pPr>
            <w:r w:rsidRPr="005F6621">
              <w:rPr>
                <w:rFonts w:ascii="標楷體" w:eastAsia="標楷體" w:hAnsi="標楷體" w:cs="標楷體" w:hint="eastAsia"/>
                <w:bCs/>
                <w:sz w:val="16"/>
                <w:szCs w:val="16"/>
              </w:rPr>
              <w:t>60.4</w:t>
            </w:r>
          </w:p>
        </w:tc>
        <w:tc>
          <w:tcPr>
            <w:tcW w:w="700" w:type="dxa"/>
            <w:tcBorders>
              <w:top w:val="nil"/>
              <w:left w:val="nil"/>
              <w:bottom w:val="single" w:sz="4" w:space="0" w:color="000000"/>
              <w:right w:val="single" w:sz="4" w:space="0" w:color="000000"/>
            </w:tcBorders>
            <w:shd w:val="clear" w:color="auto" w:fill="FFFFFF"/>
            <w:vAlign w:val="center"/>
            <w:hideMark/>
          </w:tcPr>
          <w:p w:rsidR="00786A05" w:rsidRPr="005F6621" w:rsidRDefault="00786A05" w:rsidP="007B013D">
            <w:pPr>
              <w:spacing w:line="240" w:lineRule="exact"/>
              <w:jc w:val="right"/>
              <w:rPr>
                <w:rFonts w:ascii="標楷體" w:eastAsia="標楷體" w:hAnsi="標楷體" w:cs="標楷體"/>
                <w:bCs/>
                <w:sz w:val="16"/>
                <w:szCs w:val="16"/>
              </w:rPr>
            </w:pPr>
            <w:r w:rsidRPr="005F6621">
              <w:rPr>
                <w:rFonts w:ascii="標楷體" w:eastAsia="標楷體" w:hAnsi="標楷體" w:cs="標楷體" w:hint="eastAsia"/>
                <w:bCs/>
                <w:sz w:val="16"/>
                <w:szCs w:val="16"/>
              </w:rPr>
              <w:t>60.6</w:t>
            </w:r>
          </w:p>
        </w:tc>
        <w:tc>
          <w:tcPr>
            <w:tcW w:w="728" w:type="dxa"/>
            <w:tcBorders>
              <w:top w:val="nil"/>
              <w:left w:val="nil"/>
              <w:bottom w:val="single" w:sz="4" w:space="0" w:color="000000"/>
              <w:right w:val="single" w:sz="4" w:space="0" w:color="000000"/>
            </w:tcBorders>
            <w:shd w:val="clear" w:color="auto" w:fill="FFFFFF"/>
            <w:vAlign w:val="center"/>
            <w:hideMark/>
          </w:tcPr>
          <w:p w:rsidR="00786A05" w:rsidRPr="005F6621" w:rsidRDefault="00786A05" w:rsidP="007B013D">
            <w:pPr>
              <w:spacing w:line="240" w:lineRule="exact"/>
              <w:jc w:val="right"/>
              <w:rPr>
                <w:rFonts w:ascii="標楷體" w:eastAsia="標楷體" w:hAnsi="標楷體" w:cs="標楷體"/>
                <w:bCs/>
                <w:sz w:val="16"/>
                <w:szCs w:val="16"/>
              </w:rPr>
            </w:pPr>
            <w:r w:rsidRPr="005F6621">
              <w:rPr>
                <w:rFonts w:ascii="標楷體" w:eastAsia="標楷體" w:hAnsi="標楷體" w:cs="標楷體" w:hint="eastAsia"/>
                <w:bCs/>
                <w:sz w:val="16"/>
                <w:szCs w:val="16"/>
              </w:rPr>
              <w:t>58.47</w:t>
            </w:r>
          </w:p>
        </w:tc>
        <w:tc>
          <w:tcPr>
            <w:tcW w:w="791" w:type="dxa"/>
            <w:tcBorders>
              <w:top w:val="nil"/>
              <w:left w:val="nil"/>
              <w:bottom w:val="single" w:sz="4" w:space="0" w:color="000000"/>
              <w:right w:val="single" w:sz="4" w:space="0" w:color="000000"/>
            </w:tcBorders>
            <w:shd w:val="clear" w:color="auto" w:fill="FFFFFF"/>
            <w:vAlign w:val="center"/>
            <w:hideMark/>
          </w:tcPr>
          <w:p w:rsidR="00786A05" w:rsidRPr="005F6621" w:rsidRDefault="00786A05" w:rsidP="007B013D">
            <w:pPr>
              <w:spacing w:line="240" w:lineRule="exact"/>
              <w:jc w:val="right"/>
              <w:rPr>
                <w:rFonts w:ascii="標楷體" w:eastAsia="標楷體" w:hAnsi="標楷體" w:cs="標楷體"/>
                <w:bCs/>
                <w:sz w:val="16"/>
                <w:szCs w:val="16"/>
              </w:rPr>
            </w:pPr>
            <w:r w:rsidRPr="005F6621">
              <w:rPr>
                <w:rFonts w:ascii="標楷體" w:eastAsia="標楷體" w:hAnsi="標楷體" w:cs="標楷體" w:hint="eastAsia"/>
                <w:bCs/>
                <w:sz w:val="16"/>
                <w:szCs w:val="16"/>
              </w:rPr>
              <w:t>61.59</w:t>
            </w:r>
          </w:p>
        </w:tc>
        <w:tc>
          <w:tcPr>
            <w:tcW w:w="713" w:type="dxa"/>
            <w:tcBorders>
              <w:top w:val="nil"/>
              <w:left w:val="nil"/>
              <w:bottom w:val="single" w:sz="4" w:space="0" w:color="000000"/>
              <w:right w:val="single" w:sz="4" w:space="0" w:color="000000"/>
            </w:tcBorders>
            <w:shd w:val="clear" w:color="auto" w:fill="FFFFFF"/>
            <w:vAlign w:val="center"/>
            <w:hideMark/>
          </w:tcPr>
          <w:p w:rsidR="00786A05" w:rsidRPr="005F6621" w:rsidRDefault="00786A05" w:rsidP="007B013D">
            <w:pPr>
              <w:spacing w:line="240" w:lineRule="exact"/>
              <w:jc w:val="right"/>
              <w:rPr>
                <w:rFonts w:ascii="標楷體" w:eastAsia="標楷體" w:hAnsi="標楷體" w:cs="標楷體"/>
                <w:bCs/>
                <w:sz w:val="16"/>
                <w:szCs w:val="16"/>
              </w:rPr>
            </w:pPr>
            <w:r w:rsidRPr="005F6621">
              <w:rPr>
                <w:rFonts w:ascii="標楷體" w:eastAsia="標楷體" w:hAnsi="標楷體" w:cs="標楷體" w:hint="eastAsia"/>
                <w:bCs/>
                <w:sz w:val="16"/>
                <w:szCs w:val="16"/>
              </w:rPr>
              <w:t>63.9</w:t>
            </w:r>
          </w:p>
        </w:tc>
        <w:tc>
          <w:tcPr>
            <w:tcW w:w="714" w:type="dxa"/>
            <w:tcBorders>
              <w:top w:val="nil"/>
              <w:left w:val="nil"/>
              <w:bottom w:val="single" w:sz="4" w:space="0" w:color="000000"/>
              <w:right w:val="single" w:sz="4" w:space="0" w:color="000000"/>
            </w:tcBorders>
            <w:shd w:val="clear" w:color="auto" w:fill="FFFFFF"/>
            <w:vAlign w:val="center"/>
            <w:hideMark/>
          </w:tcPr>
          <w:p w:rsidR="00786A05" w:rsidRPr="005F6621" w:rsidRDefault="00786A05" w:rsidP="007B013D">
            <w:pPr>
              <w:spacing w:line="240" w:lineRule="exact"/>
              <w:jc w:val="right"/>
              <w:rPr>
                <w:rFonts w:ascii="標楷體" w:eastAsia="標楷體" w:hAnsi="標楷體" w:cs="標楷體"/>
                <w:bCs/>
                <w:sz w:val="16"/>
                <w:szCs w:val="16"/>
              </w:rPr>
            </w:pPr>
            <w:r w:rsidRPr="005F6621">
              <w:rPr>
                <w:rFonts w:ascii="標楷體" w:eastAsia="標楷體" w:hAnsi="標楷體" w:cs="標楷體" w:hint="eastAsia"/>
                <w:bCs/>
                <w:sz w:val="16"/>
                <w:szCs w:val="16"/>
              </w:rPr>
              <w:t>66.28</w:t>
            </w:r>
          </w:p>
        </w:tc>
        <w:tc>
          <w:tcPr>
            <w:tcW w:w="714" w:type="dxa"/>
            <w:tcBorders>
              <w:top w:val="nil"/>
              <w:left w:val="nil"/>
              <w:bottom w:val="single" w:sz="4" w:space="0" w:color="000000"/>
              <w:right w:val="single" w:sz="4" w:space="0" w:color="000000"/>
            </w:tcBorders>
            <w:shd w:val="clear" w:color="auto" w:fill="FFFFFF"/>
            <w:vAlign w:val="center"/>
            <w:hideMark/>
          </w:tcPr>
          <w:p w:rsidR="00786A05" w:rsidRPr="005F6621" w:rsidRDefault="00786A05" w:rsidP="007B013D">
            <w:pPr>
              <w:spacing w:line="240" w:lineRule="exact"/>
              <w:jc w:val="right"/>
              <w:rPr>
                <w:rFonts w:ascii="標楷體" w:eastAsia="標楷體" w:hAnsi="標楷體" w:cs="標楷體"/>
                <w:bCs/>
                <w:sz w:val="16"/>
                <w:szCs w:val="16"/>
              </w:rPr>
            </w:pPr>
            <w:r w:rsidRPr="005F6621">
              <w:rPr>
                <w:rFonts w:ascii="標楷體" w:eastAsia="標楷體" w:hAnsi="標楷體" w:cs="標楷體" w:hint="eastAsia"/>
                <w:bCs/>
                <w:sz w:val="16"/>
                <w:szCs w:val="16"/>
              </w:rPr>
              <w:t>63.79</w:t>
            </w:r>
          </w:p>
        </w:tc>
        <w:tc>
          <w:tcPr>
            <w:tcW w:w="714" w:type="dxa"/>
            <w:tcBorders>
              <w:top w:val="nil"/>
              <w:left w:val="nil"/>
              <w:bottom w:val="single" w:sz="4" w:space="0" w:color="000000"/>
              <w:right w:val="single" w:sz="4" w:space="0" w:color="000000"/>
            </w:tcBorders>
            <w:shd w:val="clear" w:color="auto" w:fill="FFFFFF"/>
            <w:vAlign w:val="center"/>
            <w:hideMark/>
          </w:tcPr>
          <w:p w:rsidR="00786A05" w:rsidRPr="005F6621" w:rsidRDefault="00786A05" w:rsidP="007B013D">
            <w:pPr>
              <w:spacing w:line="240" w:lineRule="exact"/>
              <w:jc w:val="right"/>
              <w:rPr>
                <w:rFonts w:ascii="標楷體" w:eastAsia="標楷體" w:hAnsi="標楷體" w:cs="標楷體"/>
                <w:bCs/>
                <w:sz w:val="16"/>
                <w:szCs w:val="16"/>
              </w:rPr>
            </w:pPr>
            <w:r w:rsidRPr="005F6621">
              <w:rPr>
                <w:rFonts w:ascii="標楷體" w:eastAsia="標楷體" w:hAnsi="標楷體" w:cs="標楷體" w:hint="eastAsia"/>
                <w:bCs/>
                <w:sz w:val="16"/>
                <w:szCs w:val="16"/>
              </w:rPr>
              <w:t>67.06</w:t>
            </w:r>
          </w:p>
        </w:tc>
        <w:tc>
          <w:tcPr>
            <w:tcW w:w="713" w:type="dxa"/>
            <w:tcBorders>
              <w:top w:val="nil"/>
              <w:left w:val="nil"/>
              <w:bottom w:val="single" w:sz="4" w:space="0" w:color="000000"/>
              <w:right w:val="single" w:sz="4" w:space="0" w:color="000000"/>
            </w:tcBorders>
            <w:shd w:val="clear" w:color="auto" w:fill="FFFFFF"/>
            <w:vAlign w:val="center"/>
            <w:hideMark/>
          </w:tcPr>
          <w:p w:rsidR="00786A05" w:rsidRPr="005F6621" w:rsidRDefault="00786A05" w:rsidP="007B013D">
            <w:pPr>
              <w:spacing w:line="240" w:lineRule="exact"/>
              <w:jc w:val="right"/>
              <w:rPr>
                <w:rFonts w:ascii="標楷體" w:eastAsia="標楷體" w:hAnsi="標楷體" w:cs="標楷體"/>
                <w:bCs/>
                <w:sz w:val="16"/>
                <w:szCs w:val="16"/>
              </w:rPr>
            </w:pPr>
            <w:r w:rsidRPr="005F6621">
              <w:rPr>
                <w:rFonts w:ascii="標楷體" w:eastAsia="標楷體" w:hAnsi="標楷體" w:cs="標楷體" w:hint="eastAsia"/>
                <w:bCs/>
                <w:sz w:val="16"/>
                <w:szCs w:val="16"/>
              </w:rPr>
              <w:t>66.71</w:t>
            </w:r>
          </w:p>
        </w:tc>
        <w:tc>
          <w:tcPr>
            <w:tcW w:w="722" w:type="dxa"/>
            <w:tcBorders>
              <w:top w:val="nil"/>
              <w:left w:val="nil"/>
              <w:bottom w:val="single" w:sz="4" w:space="0" w:color="000000"/>
              <w:right w:val="single" w:sz="12" w:space="0" w:color="000000"/>
            </w:tcBorders>
            <w:shd w:val="clear" w:color="auto" w:fill="FFFFFF"/>
            <w:vAlign w:val="center"/>
            <w:hideMark/>
          </w:tcPr>
          <w:p w:rsidR="00786A05" w:rsidRPr="005F6621" w:rsidRDefault="00786A05" w:rsidP="007B013D">
            <w:pPr>
              <w:spacing w:line="240" w:lineRule="exact"/>
              <w:jc w:val="right"/>
              <w:rPr>
                <w:rFonts w:ascii="標楷體" w:eastAsia="標楷體" w:hAnsi="標楷體" w:cs="標楷體"/>
                <w:bCs/>
                <w:sz w:val="16"/>
                <w:szCs w:val="16"/>
              </w:rPr>
            </w:pPr>
            <w:r w:rsidRPr="005F6621">
              <w:rPr>
                <w:rFonts w:ascii="標楷體" w:eastAsia="標楷體" w:hAnsi="標楷體" w:cs="標楷體" w:hint="eastAsia"/>
                <w:bCs/>
                <w:sz w:val="16"/>
                <w:szCs w:val="16"/>
              </w:rPr>
              <w:t>61.83</w:t>
            </w:r>
          </w:p>
        </w:tc>
      </w:tr>
      <w:tr w:rsidR="00786A05" w:rsidRPr="005F6621" w:rsidTr="007B013D">
        <w:trPr>
          <w:trHeight w:val="213"/>
        </w:trPr>
        <w:tc>
          <w:tcPr>
            <w:tcW w:w="392" w:type="dxa"/>
            <w:vMerge w:val="restart"/>
            <w:tcBorders>
              <w:top w:val="nil"/>
              <w:left w:val="single" w:sz="12" w:space="0" w:color="000000"/>
              <w:bottom w:val="single" w:sz="4" w:space="0" w:color="000000"/>
              <w:right w:val="single" w:sz="4" w:space="0" w:color="000000"/>
            </w:tcBorders>
            <w:vAlign w:val="center"/>
            <w:hideMark/>
          </w:tcPr>
          <w:p w:rsidR="00786A05" w:rsidRPr="005F6621" w:rsidRDefault="00786A05" w:rsidP="007B013D">
            <w:pPr>
              <w:spacing w:line="240" w:lineRule="exact"/>
              <w:jc w:val="both"/>
              <w:rPr>
                <w:rFonts w:ascii="標楷體" w:eastAsia="標楷體" w:hAnsi="標楷體" w:cs="標楷體"/>
                <w:bCs/>
                <w:sz w:val="16"/>
                <w:szCs w:val="16"/>
              </w:rPr>
            </w:pPr>
            <w:r w:rsidRPr="005F6621">
              <w:rPr>
                <w:rFonts w:ascii="標楷體" w:eastAsia="標楷體" w:hAnsi="標楷體" w:cs="標楷體" w:hint="eastAsia"/>
                <w:bCs/>
                <w:sz w:val="16"/>
                <w:szCs w:val="16"/>
              </w:rPr>
              <w:lastRenderedPageBreak/>
              <w:t>韓劇</w:t>
            </w:r>
          </w:p>
        </w:tc>
        <w:tc>
          <w:tcPr>
            <w:tcW w:w="714" w:type="dxa"/>
            <w:tcBorders>
              <w:top w:val="nil"/>
              <w:left w:val="nil"/>
              <w:bottom w:val="single" w:sz="4" w:space="0" w:color="000000"/>
              <w:right w:val="single" w:sz="4" w:space="0" w:color="000000"/>
            </w:tcBorders>
            <w:vAlign w:val="center"/>
            <w:hideMark/>
          </w:tcPr>
          <w:p w:rsidR="00786A05" w:rsidRPr="005F6621" w:rsidRDefault="00786A05" w:rsidP="007B013D">
            <w:pPr>
              <w:spacing w:line="240" w:lineRule="exact"/>
              <w:jc w:val="both"/>
              <w:rPr>
                <w:rFonts w:ascii="標楷體" w:eastAsia="標楷體" w:hAnsi="標楷體" w:cs="標楷體"/>
                <w:bCs/>
                <w:sz w:val="16"/>
                <w:szCs w:val="16"/>
              </w:rPr>
            </w:pPr>
            <w:r w:rsidRPr="005F6621">
              <w:rPr>
                <w:rFonts w:ascii="標楷體" w:eastAsia="標楷體" w:hAnsi="標楷體" w:cs="標楷體" w:hint="eastAsia"/>
                <w:bCs/>
                <w:sz w:val="16"/>
                <w:szCs w:val="16"/>
              </w:rPr>
              <w:t>時數D</w:t>
            </w:r>
          </w:p>
        </w:tc>
        <w:tc>
          <w:tcPr>
            <w:tcW w:w="700" w:type="dxa"/>
            <w:tcBorders>
              <w:top w:val="nil"/>
              <w:left w:val="nil"/>
              <w:bottom w:val="single" w:sz="4" w:space="0" w:color="000000"/>
              <w:right w:val="single" w:sz="4" w:space="0" w:color="000000"/>
            </w:tcBorders>
            <w:shd w:val="clear" w:color="auto" w:fill="FFFFFF"/>
            <w:vAlign w:val="center"/>
            <w:hideMark/>
          </w:tcPr>
          <w:p w:rsidR="00786A05" w:rsidRPr="005F6621" w:rsidRDefault="00786A05" w:rsidP="007B013D">
            <w:pPr>
              <w:spacing w:line="240" w:lineRule="exact"/>
              <w:jc w:val="right"/>
              <w:rPr>
                <w:rFonts w:ascii="標楷體" w:eastAsia="標楷體" w:hAnsi="標楷體" w:cs="標楷體"/>
                <w:bCs/>
                <w:sz w:val="16"/>
                <w:szCs w:val="16"/>
              </w:rPr>
            </w:pPr>
            <w:r w:rsidRPr="005F6621">
              <w:rPr>
                <w:rFonts w:ascii="標楷體" w:eastAsia="標楷體" w:hAnsi="標楷體" w:cs="標楷體" w:hint="eastAsia"/>
                <w:bCs/>
                <w:sz w:val="16"/>
                <w:szCs w:val="16"/>
              </w:rPr>
              <w:t>21,483</w:t>
            </w:r>
          </w:p>
        </w:tc>
        <w:tc>
          <w:tcPr>
            <w:tcW w:w="714" w:type="dxa"/>
            <w:tcBorders>
              <w:top w:val="nil"/>
              <w:left w:val="nil"/>
              <w:bottom w:val="single" w:sz="4" w:space="0" w:color="000000"/>
              <w:right w:val="single" w:sz="4" w:space="0" w:color="000000"/>
            </w:tcBorders>
            <w:shd w:val="clear" w:color="auto" w:fill="FFFFFF"/>
            <w:vAlign w:val="center"/>
            <w:hideMark/>
          </w:tcPr>
          <w:p w:rsidR="00786A05" w:rsidRPr="005F6621" w:rsidRDefault="00786A05" w:rsidP="007B013D">
            <w:pPr>
              <w:spacing w:line="240" w:lineRule="exact"/>
              <w:jc w:val="right"/>
              <w:rPr>
                <w:rFonts w:ascii="標楷體" w:eastAsia="標楷體" w:hAnsi="標楷體" w:cs="標楷體"/>
                <w:bCs/>
                <w:sz w:val="16"/>
                <w:szCs w:val="16"/>
              </w:rPr>
            </w:pPr>
            <w:r w:rsidRPr="005F6621">
              <w:rPr>
                <w:rFonts w:ascii="標楷體" w:eastAsia="標楷體" w:hAnsi="標楷體" w:cs="標楷體" w:hint="eastAsia"/>
                <w:bCs/>
                <w:sz w:val="16"/>
                <w:szCs w:val="16"/>
              </w:rPr>
              <w:t>22,849</w:t>
            </w:r>
          </w:p>
        </w:tc>
        <w:tc>
          <w:tcPr>
            <w:tcW w:w="700" w:type="dxa"/>
            <w:tcBorders>
              <w:top w:val="nil"/>
              <w:left w:val="nil"/>
              <w:bottom w:val="single" w:sz="4" w:space="0" w:color="000000"/>
              <w:right w:val="single" w:sz="4" w:space="0" w:color="000000"/>
            </w:tcBorders>
            <w:shd w:val="clear" w:color="auto" w:fill="FFFFFF"/>
            <w:vAlign w:val="center"/>
            <w:hideMark/>
          </w:tcPr>
          <w:p w:rsidR="00786A05" w:rsidRPr="005F6621" w:rsidRDefault="00786A05" w:rsidP="007B013D">
            <w:pPr>
              <w:spacing w:line="240" w:lineRule="exact"/>
              <w:jc w:val="right"/>
              <w:rPr>
                <w:rFonts w:ascii="標楷體" w:eastAsia="標楷體" w:hAnsi="標楷體" w:cs="標楷體"/>
                <w:bCs/>
                <w:sz w:val="16"/>
                <w:szCs w:val="16"/>
              </w:rPr>
            </w:pPr>
            <w:r w:rsidRPr="005F6621">
              <w:rPr>
                <w:rFonts w:ascii="標楷體" w:eastAsia="標楷體" w:hAnsi="標楷體" w:cs="標楷體" w:hint="eastAsia"/>
                <w:bCs/>
                <w:sz w:val="16"/>
                <w:szCs w:val="16"/>
              </w:rPr>
              <w:t>25,278</w:t>
            </w:r>
          </w:p>
        </w:tc>
        <w:tc>
          <w:tcPr>
            <w:tcW w:w="728" w:type="dxa"/>
            <w:tcBorders>
              <w:top w:val="nil"/>
              <w:left w:val="nil"/>
              <w:bottom w:val="single" w:sz="4" w:space="0" w:color="000000"/>
              <w:right w:val="single" w:sz="4" w:space="0" w:color="000000"/>
            </w:tcBorders>
            <w:shd w:val="clear" w:color="auto" w:fill="FFFFFF"/>
            <w:vAlign w:val="center"/>
            <w:hideMark/>
          </w:tcPr>
          <w:p w:rsidR="00786A05" w:rsidRPr="005F6621" w:rsidRDefault="00786A05" w:rsidP="007B013D">
            <w:pPr>
              <w:spacing w:line="240" w:lineRule="exact"/>
              <w:jc w:val="right"/>
              <w:rPr>
                <w:rFonts w:ascii="標楷體" w:eastAsia="標楷體" w:hAnsi="標楷體" w:cs="標楷體"/>
                <w:bCs/>
                <w:sz w:val="16"/>
                <w:szCs w:val="16"/>
              </w:rPr>
            </w:pPr>
            <w:r w:rsidRPr="005F6621">
              <w:rPr>
                <w:rFonts w:ascii="標楷體" w:eastAsia="標楷體" w:hAnsi="標楷體" w:cs="標楷體" w:hint="eastAsia"/>
                <w:bCs/>
                <w:sz w:val="16"/>
                <w:szCs w:val="16"/>
              </w:rPr>
              <w:t>23,475</w:t>
            </w:r>
          </w:p>
        </w:tc>
        <w:tc>
          <w:tcPr>
            <w:tcW w:w="791" w:type="dxa"/>
            <w:tcBorders>
              <w:top w:val="nil"/>
              <w:left w:val="nil"/>
              <w:bottom w:val="single" w:sz="4" w:space="0" w:color="000000"/>
              <w:right w:val="single" w:sz="4" w:space="0" w:color="000000"/>
            </w:tcBorders>
            <w:shd w:val="clear" w:color="auto" w:fill="FFFFFF"/>
            <w:vAlign w:val="center"/>
            <w:hideMark/>
          </w:tcPr>
          <w:p w:rsidR="00786A05" w:rsidRPr="005F6621" w:rsidRDefault="00786A05" w:rsidP="007B013D">
            <w:pPr>
              <w:spacing w:line="240" w:lineRule="exact"/>
              <w:jc w:val="right"/>
              <w:rPr>
                <w:rFonts w:ascii="標楷體" w:eastAsia="標楷體" w:hAnsi="標楷體" w:cs="標楷體"/>
                <w:bCs/>
                <w:sz w:val="16"/>
                <w:szCs w:val="16"/>
              </w:rPr>
            </w:pPr>
            <w:r w:rsidRPr="005F6621">
              <w:rPr>
                <w:rFonts w:ascii="標楷體" w:eastAsia="標楷體" w:hAnsi="標楷體" w:cs="標楷體" w:hint="eastAsia"/>
                <w:bCs/>
                <w:sz w:val="16"/>
                <w:szCs w:val="16"/>
              </w:rPr>
              <w:t>24,919</w:t>
            </w:r>
          </w:p>
        </w:tc>
        <w:tc>
          <w:tcPr>
            <w:tcW w:w="713" w:type="dxa"/>
            <w:tcBorders>
              <w:top w:val="nil"/>
              <w:left w:val="nil"/>
              <w:bottom w:val="single" w:sz="4" w:space="0" w:color="000000"/>
              <w:right w:val="single" w:sz="4" w:space="0" w:color="000000"/>
            </w:tcBorders>
            <w:shd w:val="clear" w:color="auto" w:fill="FFFFFF"/>
            <w:vAlign w:val="center"/>
            <w:hideMark/>
          </w:tcPr>
          <w:p w:rsidR="00786A05" w:rsidRPr="005F6621" w:rsidRDefault="00786A05" w:rsidP="007B013D">
            <w:pPr>
              <w:spacing w:line="240" w:lineRule="exact"/>
              <w:jc w:val="right"/>
              <w:rPr>
                <w:rFonts w:ascii="標楷體" w:eastAsia="標楷體" w:hAnsi="標楷體" w:cs="標楷體"/>
                <w:bCs/>
                <w:sz w:val="16"/>
                <w:szCs w:val="16"/>
              </w:rPr>
            </w:pPr>
            <w:r w:rsidRPr="005F6621">
              <w:rPr>
                <w:rFonts w:ascii="標楷體" w:eastAsia="標楷體" w:hAnsi="標楷體" w:cs="標楷體" w:hint="eastAsia"/>
                <w:bCs/>
                <w:sz w:val="16"/>
                <w:szCs w:val="16"/>
              </w:rPr>
              <w:t>30,140</w:t>
            </w:r>
          </w:p>
        </w:tc>
        <w:tc>
          <w:tcPr>
            <w:tcW w:w="714" w:type="dxa"/>
            <w:tcBorders>
              <w:top w:val="nil"/>
              <w:left w:val="nil"/>
              <w:bottom w:val="single" w:sz="4" w:space="0" w:color="000000"/>
              <w:right w:val="single" w:sz="4" w:space="0" w:color="000000"/>
            </w:tcBorders>
            <w:shd w:val="clear" w:color="auto" w:fill="FFFFFF"/>
            <w:vAlign w:val="center"/>
            <w:hideMark/>
          </w:tcPr>
          <w:p w:rsidR="00786A05" w:rsidRPr="005F6621" w:rsidRDefault="00786A05" w:rsidP="007B013D">
            <w:pPr>
              <w:spacing w:line="240" w:lineRule="exact"/>
              <w:jc w:val="right"/>
              <w:rPr>
                <w:rFonts w:ascii="標楷體" w:eastAsia="標楷體" w:hAnsi="標楷體" w:cs="標楷體"/>
                <w:bCs/>
                <w:sz w:val="16"/>
                <w:szCs w:val="16"/>
              </w:rPr>
            </w:pPr>
            <w:r w:rsidRPr="005F6621">
              <w:rPr>
                <w:rFonts w:ascii="標楷體" w:eastAsia="標楷體" w:hAnsi="標楷體" w:cs="標楷體" w:hint="eastAsia"/>
                <w:bCs/>
                <w:sz w:val="16"/>
                <w:szCs w:val="16"/>
              </w:rPr>
              <w:t>27,756</w:t>
            </w:r>
          </w:p>
        </w:tc>
        <w:tc>
          <w:tcPr>
            <w:tcW w:w="714" w:type="dxa"/>
            <w:tcBorders>
              <w:top w:val="nil"/>
              <w:left w:val="nil"/>
              <w:bottom w:val="single" w:sz="4" w:space="0" w:color="000000"/>
              <w:right w:val="single" w:sz="4" w:space="0" w:color="000000"/>
            </w:tcBorders>
            <w:shd w:val="clear" w:color="auto" w:fill="FFFFFF"/>
            <w:vAlign w:val="center"/>
            <w:hideMark/>
          </w:tcPr>
          <w:p w:rsidR="00786A05" w:rsidRPr="005F6621" w:rsidRDefault="00786A05" w:rsidP="007B013D">
            <w:pPr>
              <w:spacing w:line="240" w:lineRule="exact"/>
              <w:jc w:val="right"/>
              <w:rPr>
                <w:rFonts w:ascii="標楷體" w:eastAsia="標楷體" w:hAnsi="標楷體" w:cs="標楷體"/>
                <w:bCs/>
                <w:sz w:val="16"/>
                <w:szCs w:val="16"/>
              </w:rPr>
            </w:pPr>
            <w:r w:rsidRPr="005F6621">
              <w:rPr>
                <w:rFonts w:ascii="標楷體" w:eastAsia="標楷體" w:hAnsi="標楷體" w:cs="標楷體" w:hint="eastAsia"/>
                <w:bCs/>
                <w:sz w:val="16"/>
                <w:szCs w:val="16"/>
              </w:rPr>
              <w:t>24,469</w:t>
            </w:r>
          </w:p>
        </w:tc>
        <w:tc>
          <w:tcPr>
            <w:tcW w:w="714" w:type="dxa"/>
            <w:tcBorders>
              <w:top w:val="nil"/>
              <w:left w:val="nil"/>
              <w:bottom w:val="single" w:sz="4" w:space="0" w:color="000000"/>
              <w:right w:val="single" w:sz="4" w:space="0" w:color="000000"/>
            </w:tcBorders>
            <w:shd w:val="clear" w:color="auto" w:fill="FFFFFF"/>
            <w:vAlign w:val="center"/>
            <w:hideMark/>
          </w:tcPr>
          <w:p w:rsidR="00786A05" w:rsidRPr="005F6621" w:rsidRDefault="00786A05" w:rsidP="007B013D">
            <w:pPr>
              <w:spacing w:line="240" w:lineRule="exact"/>
              <w:jc w:val="right"/>
              <w:rPr>
                <w:rFonts w:ascii="標楷體" w:eastAsia="標楷體" w:hAnsi="標楷體" w:cs="標楷體"/>
                <w:bCs/>
                <w:sz w:val="16"/>
                <w:szCs w:val="16"/>
              </w:rPr>
            </w:pPr>
            <w:r w:rsidRPr="005F6621">
              <w:rPr>
                <w:rFonts w:ascii="標楷體" w:eastAsia="標楷體" w:hAnsi="標楷體" w:cs="標楷體" w:hint="eastAsia"/>
                <w:bCs/>
                <w:sz w:val="16"/>
                <w:szCs w:val="16"/>
              </w:rPr>
              <w:t>20,694</w:t>
            </w:r>
          </w:p>
        </w:tc>
        <w:tc>
          <w:tcPr>
            <w:tcW w:w="713" w:type="dxa"/>
            <w:tcBorders>
              <w:top w:val="nil"/>
              <w:left w:val="nil"/>
              <w:bottom w:val="single" w:sz="4" w:space="0" w:color="000000"/>
              <w:right w:val="single" w:sz="4" w:space="0" w:color="000000"/>
            </w:tcBorders>
            <w:shd w:val="clear" w:color="auto" w:fill="FFFFFF"/>
            <w:vAlign w:val="center"/>
            <w:hideMark/>
          </w:tcPr>
          <w:p w:rsidR="00786A05" w:rsidRPr="005F6621" w:rsidRDefault="00786A05" w:rsidP="007B013D">
            <w:pPr>
              <w:spacing w:line="240" w:lineRule="exact"/>
              <w:jc w:val="right"/>
              <w:rPr>
                <w:rFonts w:ascii="標楷體" w:eastAsia="標楷體" w:hAnsi="標楷體" w:cs="標楷體"/>
                <w:bCs/>
                <w:sz w:val="16"/>
                <w:szCs w:val="16"/>
              </w:rPr>
            </w:pPr>
            <w:r w:rsidRPr="005F6621">
              <w:rPr>
                <w:rFonts w:ascii="標楷體" w:eastAsia="標楷體" w:hAnsi="標楷體" w:cs="標楷體" w:hint="eastAsia"/>
                <w:bCs/>
                <w:sz w:val="16"/>
                <w:szCs w:val="16"/>
              </w:rPr>
              <w:t>23,179</w:t>
            </w:r>
          </w:p>
        </w:tc>
        <w:tc>
          <w:tcPr>
            <w:tcW w:w="722" w:type="dxa"/>
            <w:tcBorders>
              <w:top w:val="nil"/>
              <w:left w:val="nil"/>
              <w:bottom w:val="single" w:sz="4" w:space="0" w:color="000000"/>
              <w:right w:val="single" w:sz="12" w:space="0" w:color="000000"/>
            </w:tcBorders>
            <w:shd w:val="clear" w:color="auto" w:fill="FFFFFF"/>
            <w:vAlign w:val="center"/>
            <w:hideMark/>
          </w:tcPr>
          <w:p w:rsidR="00786A05" w:rsidRPr="005F6621" w:rsidRDefault="00786A05" w:rsidP="007B013D">
            <w:pPr>
              <w:spacing w:line="240" w:lineRule="exact"/>
              <w:jc w:val="right"/>
              <w:rPr>
                <w:rFonts w:ascii="標楷體" w:eastAsia="標楷體" w:hAnsi="標楷體" w:cs="標楷體"/>
                <w:bCs/>
                <w:sz w:val="16"/>
                <w:szCs w:val="16"/>
              </w:rPr>
            </w:pPr>
            <w:r w:rsidRPr="005F6621">
              <w:rPr>
                <w:rFonts w:ascii="標楷體" w:eastAsia="標楷體" w:hAnsi="標楷體" w:cs="標楷體" w:hint="eastAsia"/>
                <w:bCs/>
                <w:sz w:val="16"/>
                <w:szCs w:val="16"/>
              </w:rPr>
              <w:t>21,520</w:t>
            </w:r>
          </w:p>
        </w:tc>
      </w:tr>
      <w:tr w:rsidR="00786A05" w:rsidRPr="005F6621" w:rsidTr="007B013D">
        <w:trPr>
          <w:trHeight w:val="470"/>
        </w:trPr>
        <w:tc>
          <w:tcPr>
            <w:tcW w:w="392" w:type="dxa"/>
            <w:vMerge/>
            <w:tcBorders>
              <w:top w:val="nil"/>
              <w:left w:val="single" w:sz="12" w:space="0" w:color="000000"/>
              <w:bottom w:val="single" w:sz="4" w:space="0" w:color="000000"/>
              <w:right w:val="single" w:sz="4" w:space="0" w:color="000000"/>
            </w:tcBorders>
            <w:vAlign w:val="center"/>
            <w:hideMark/>
          </w:tcPr>
          <w:p w:rsidR="00786A05" w:rsidRPr="005F6621" w:rsidRDefault="00786A05" w:rsidP="007B013D">
            <w:pPr>
              <w:widowControl/>
              <w:jc w:val="both"/>
              <w:rPr>
                <w:rFonts w:ascii="標楷體" w:eastAsia="標楷體" w:hAnsi="標楷體" w:cs="標楷體"/>
                <w:bCs/>
                <w:sz w:val="16"/>
                <w:szCs w:val="16"/>
              </w:rPr>
            </w:pPr>
          </w:p>
        </w:tc>
        <w:tc>
          <w:tcPr>
            <w:tcW w:w="714" w:type="dxa"/>
            <w:tcBorders>
              <w:top w:val="nil"/>
              <w:left w:val="nil"/>
              <w:bottom w:val="single" w:sz="4" w:space="0" w:color="000000"/>
              <w:right w:val="single" w:sz="4" w:space="0" w:color="000000"/>
            </w:tcBorders>
            <w:vAlign w:val="center"/>
            <w:hideMark/>
          </w:tcPr>
          <w:p w:rsidR="00786A05" w:rsidRPr="005F6621" w:rsidRDefault="00786A05" w:rsidP="007B013D">
            <w:pPr>
              <w:spacing w:line="240" w:lineRule="exact"/>
              <w:jc w:val="both"/>
              <w:rPr>
                <w:rFonts w:ascii="標楷體" w:eastAsia="標楷體" w:hAnsi="標楷體" w:cs="標楷體"/>
                <w:bCs/>
                <w:sz w:val="16"/>
                <w:szCs w:val="16"/>
              </w:rPr>
            </w:pPr>
            <w:r w:rsidRPr="005F6621">
              <w:rPr>
                <w:rFonts w:ascii="標楷體" w:eastAsia="標楷體" w:hAnsi="標楷體" w:cs="標楷體" w:hint="eastAsia"/>
                <w:bCs/>
                <w:sz w:val="16"/>
                <w:szCs w:val="16"/>
              </w:rPr>
              <w:t>占比(D/B)</w:t>
            </w:r>
          </w:p>
        </w:tc>
        <w:tc>
          <w:tcPr>
            <w:tcW w:w="700" w:type="dxa"/>
            <w:tcBorders>
              <w:top w:val="nil"/>
              <w:left w:val="nil"/>
              <w:bottom w:val="single" w:sz="4" w:space="0" w:color="000000"/>
              <w:right w:val="single" w:sz="4" w:space="0" w:color="000000"/>
            </w:tcBorders>
            <w:shd w:val="clear" w:color="auto" w:fill="FFFFFF"/>
            <w:vAlign w:val="center"/>
            <w:hideMark/>
          </w:tcPr>
          <w:p w:rsidR="00786A05" w:rsidRPr="005F6621" w:rsidRDefault="00786A05" w:rsidP="007B013D">
            <w:pPr>
              <w:spacing w:line="240" w:lineRule="exact"/>
              <w:jc w:val="right"/>
              <w:rPr>
                <w:rFonts w:ascii="標楷體" w:eastAsia="標楷體" w:hAnsi="標楷體" w:cs="標楷體"/>
                <w:bCs/>
                <w:sz w:val="16"/>
                <w:szCs w:val="16"/>
              </w:rPr>
            </w:pPr>
            <w:r w:rsidRPr="005F6621">
              <w:rPr>
                <w:rFonts w:ascii="標楷體" w:eastAsia="標楷體" w:hAnsi="標楷體" w:cs="標楷體" w:hint="eastAsia"/>
                <w:bCs/>
                <w:sz w:val="16"/>
                <w:szCs w:val="16"/>
              </w:rPr>
              <w:t>40.78</w:t>
            </w:r>
          </w:p>
        </w:tc>
        <w:tc>
          <w:tcPr>
            <w:tcW w:w="714" w:type="dxa"/>
            <w:tcBorders>
              <w:top w:val="nil"/>
              <w:left w:val="nil"/>
              <w:bottom w:val="single" w:sz="4" w:space="0" w:color="000000"/>
              <w:right w:val="single" w:sz="4" w:space="0" w:color="000000"/>
            </w:tcBorders>
            <w:shd w:val="clear" w:color="auto" w:fill="FFFFFF"/>
            <w:vAlign w:val="center"/>
            <w:hideMark/>
          </w:tcPr>
          <w:p w:rsidR="00786A05" w:rsidRPr="005F6621" w:rsidRDefault="00786A05" w:rsidP="007B013D">
            <w:pPr>
              <w:spacing w:line="240" w:lineRule="exact"/>
              <w:jc w:val="right"/>
              <w:rPr>
                <w:rFonts w:ascii="標楷體" w:eastAsia="標楷體" w:hAnsi="標楷體" w:cs="標楷體"/>
                <w:bCs/>
                <w:sz w:val="16"/>
                <w:szCs w:val="16"/>
              </w:rPr>
            </w:pPr>
            <w:r w:rsidRPr="005F6621">
              <w:rPr>
                <w:rFonts w:ascii="標楷體" w:eastAsia="標楷體" w:hAnsi="標楷體" w:cs="標楷體" w:hint="eastAsia"/>
                <w:bCs/>
                <w:sz w:val="16"/>
                <w:szCs w:val="16"/>
              </w:rPr>
              <w:t>41.49</w:t>
            </w:r>
          </w:p>
        </w:tc>
        <w:tc>
          <w:tcPr>
            <w:tcW w:w="700" w:type="dxa"/>
            <w:tcBorders>
              <w:top w:val="nil"/>
              <w:left w:val="nil"/>
              <w:bottom w:val="single" w:sz="4" w:space="0" w:color="000000"/>
              <w:right w:val="single" w:sz="4" w:space="0" w:color="000000"/>
            </w:tcBorders>
            <w:shd w:val="clear" w:color="auto" w:fill="FFFFFF"/>
            <w:vAlign w:val="center"/>
            <w:hideMark/>
          </w:tcPr>
          <w:p w:rsidR="00786A05" w:rsidRPr="005F6621" w:rsidRDefault="00786A05" w:rsidP="007B013D">
            <w:pPr>
              <w:spacing w:line="240" w:lineRule="exact"/>
              <w:jc w:val="right"/>
              <w:rPr>
                <w:rFonts w:ascii="標楷體" w:eastAsia="標楷體" w:hAnsi="標楷體" w:cs="標楷體"/>
                <w:bCs/>
                <w:sz w:val="16"/>
                <w:szCs w:val="16"/>
              </w:rPr>
            </w:pPr>
            <w:r w:rsidRPr="005F6621">
              <w:rPr>
                <w:rFonts w:ascii="標楷體" w:eastAsia="標楷體" w:hAnsi="標楷體" w:cs="標楷體" w:hint="eastAsia"/>
                <w:bCs/>
                <w:sz w:val="16"/>
                <w:szCs w:val="16"/>
              </w:rPr>
              <w:t>45.26</w:t>
            </w:r>
          </w:p>
        </w:tc>
        <w:tc>
          <w:tcPr>
            <w:tcW w:w="728" w:type="dxa"/>
            <w:tcBorders>
              <w:top w:val="nil"/>
              <w:left w:val="nil"/>
              <w:bottom w:val="single" w:sz="4" w:space="0" w:color="000000"/>
              <w:right w:val="single" w:sz="4" w:space="0" w:color="000000"/>
            </w:tcBorders>
            <w:shd w:val="clear" w:color="auto" w:fill="FFFFFF"/>
            <w:vAlign w:val="center"/>
            <w:hideMark/>
          </w:tcPr>
          <w:p w:rsidR="00786A05" w:rsidRPr="005F6621" w:rsidRDefault="00786A05" w:rsidP="007B013D">
            <w:pPr>
              <w:spacing w:line="240" w:lineRule="exact"/>
              <w:jc w:val="right"/>
              <w:rPr>
                <w:rFonts w:ascii="標楷體" w:eastAsia="標楷體" w:hAnsi="標楷體" w:cs="標楷體"/>
                <w:bCs/>
                <w:sz w:val="16"/>
                <w:szCs w:val="16"/>
              </w:rPr>
            </w:pPr>
            <w:r w:rsidRPr="005F6621">
              <w:rPr>
                <w:rFonts w:ascii="標楷體" w:eastAsia="標楷體" w:hAnsi="標楷體" w:cs="標楷體" w:hint="eastAsia"/>
                <w:bCs/>
                <w:sz w:val="16"/>
                <w:szCs w:val="16"/>
              </w:rPr>
              <w:t>41.10</w:t>
            </w:r>
          </w:p>
        </w:tc>
        <w:tc>
          <w:tcPr>
            <w:tcW w:w="791" w:type="dxa"/>
            <w:tcBorders>
              <w:top w:val="nil"/>
              <w:left w:val="nil"/>
              <w:bottom w:val="single" w:sz="4" w:space="0" w:color="000000"/>
              <w:right w:val="single" w:sz="4" w:space="0" w:color="000000"/>
            </w:tcBorders>
            <w:shd w:val="clear" w:color="auto" w:fill="FFFFFF"/>
            <w:vAlign w:val="center"/>
            <w:hideMark/>
          </w:tcPr>
          <w:p w:rsidR="00786A05" w:rsidRPr="005F6621" w:rsidRDefault="00786A05" w:rsidP="007B013D">
            <w:pPr>
              <w:spacing w:line="240" w:lineRule="exact"/>
              <w:jc w:val="right"/>
              <w:rPr>
                <w:rFonts w:ascii="標楷體" w:eastAsia="標楷體" w:hAnsi="標楷體" w:cs="標楷體"/>
                <w:bCs/>
                <w:sz w:val="16"/>
                <w:szCs w:val="16"/>
              </w:rPr>
            </w:pPr>
            <w:r w:rsidRPr="005F6621">
              <w:rPr>
                <w:rFonts w:ascii="標楷體" w:eastAsia="標楷體" w:hAnsi="標楷體" w:cs="標楷體" w:hint="eastAsia"/>
                <w:bCs/>
                <w:sz w:val="16"/>
                <w:szCs w:val="16"/>
              </w:rPr>
              <w:t>40.09</w:t>
            </w:r>
          </w:p>
        </w:tc>
        <w:tc>
          <w:tcPr>
            <w:tcW w:w="713" w:type="dxa"/>
            <w:tcBorders>
              <w:top w:val="nil"/>
              <w:left w:val="nil"/>
              <w:bottom w:val="single" w:sz="4" w:space="0" w:color="000000"/>
              <w:right w:val="single" w:sz="4" w:space="0" w:color="000000"/>
            </w:tcBorders>
            <w:shd w:val="clear" w:color="auto" w:fill="FFFFFF"/>
            <w:vAlign w:val="center"/>
            <w:hideMark/>
          </w:tcPr>
          <w:p w:rsidR="00786A05" w:rsidRPr="005F6621" w:rsidRDefault="00786A05" w:rsidP="007B013D">
            <w:pPr>
              <w:spacing w:line="240" w:lineRule="exact"/>
              <w:jc w:val="right"/>
              <w:rPr>
                <w:rFonts w:ascii="標楷體" w:eastAsia="標楷體" w:hAnsi="標楷體" w:cs="標楷體"/>
                <w:bCs/>
                <w:sz w:val="16"/>
                <w:szCs w:val="16"/>
              </w:rPr>
            </w:pPr>
            <w:r w:rsidRPr="005F6621">
              <w:rPr>
                <w:rFonts w:ascii="標楷體" w:eastAsia="標楷體" w:hAnsi="標楷體" w:cs="標楷體" w:hint="eastAsia"/>
                <w:bCs/>
                <w:sz w:val="16"/>
                <w:szCs w:val="16"/>
              </w:rPr>
              <w:t>48.16</w:t>
            </w:r>
          </w:p>
        </w:tc>
        <w:tc>
          <w:tcPr>
            <w:tcW w:w="714" w:type="dxa"/>
            <w:tcBorders>
              <w:top w:val="nil"/>
              <w:left w:val="nil"/>
              <w:bottom w:val="single" w:sz="4" w:space="0" w:color="000000"/>
              <w:right w:val="single" w:sz="4" w:space="0" w:color="000000"/>
            </w:tcBorders>
            <w:shd w:val="clear" w:color="auto" w:fill="FFFFFF"/>
            <w:vAlign w:val="center"/>
            <w:hideMark/>
          </w:tcPr>
          <w:p w:rsidR="00786A05" w:rsidRPr="005F6621" w:rsidRDefault="00786A05" w:rsidP="007B013D">
            <w:pPr>
              <w:spacing w:line="240" w:lineRule="exact"/>
              <w:jc w:val="right"/>
              <w:rPr>
                <w:rFonts w:ascii="標楷體" w:eastAsia="標楷體" w:hAnsi="標楷體" w:cs="標楷體"/>
                <w:bCs/>
                <w:sz w:val="16"/>
                <w:szCs w:val="16"/>
              </w:rPr>
            </w:pPr>
            <w:r w:rsidRPr="005F6621">
              <w:rPr>
                <w:rFonts w:ascii="標楷體" w:eastAsia="標楷體" w:hAnsi="標楷體" w:cs="標楷體" w:hint="eastAsia"/>
                <w:bCs/>
                <w:sz w:val="16"/>
                <w:szCs w:val="16"/>
              </w:rPr>
              <w:t>44.88</w:t>
            </w:r>
          </w:p>
        </w:tc>
        <w:tc>
          <w:tcPr>
            <w:tcW w:w="714" w:type="dxa"/>
            <w:tcBorders>
              <w:top w:val="nil"/>
              <w:left w:val="nil"/>
              <w:bottom w:val="single" w:sz="4" w:space="0" w:color="000000"/>
              <w:right w:val="single" w:sz="4" w:space="0" w:color="000000"/>
            </w:tcBorders>
            <w:shd w:val="clear" w:color="auto" w:fill="FFFFFF"/>
            <w:vAlign w:val="center"/>
            <w:hideMark/>
          </w:tcPr>
          <w:p w:rsidR="00786A05" w:rsidRPr="005F6621" w:rsidRDefault="00786A05" w:rsidP="007B013D">
            <w:pPr>
              <w:spacing w:line="240" w:lineRule="exact"/>
              <w:jc w:val="right"/>
              <w:rPr>
                <w:rFonts w:ascii="標楷體" w:eastAsia="標楷體" w:hAnsi="標楷體" w:cs="標楷體"/>
                <w:bCs/>
                <w:sz w:val="16"/>
                <w:szCs w:val="16"/>
              </w:rPr>
            </w:pPr>
            <w:r w:rsidRPr="005F6621">
              <w:rPr>
                <w:rFonts w:ascii="標楷體" w:eastAsia="標楷體" w:hAnsi="標楷體" w:cs="標楷體" w:hint="eastAsia"/>
                <w:bCs/>
                <w:sz w:val="16"/>
                <w:szCs w:val="16"/>
              </w:rPr>
              <w:t>40.15</w:t>
            </w:r>
          </w:p>
        </w:tc>
        <w:tc>
          <w:tcPr>
            <w:tcW w:w="714" w:type="dxa"/>
            <w:tcBorders>
              <w:top w:val="nil"/>
              <w:left w:val="nil"/>
              <w:bottom w:val="single" w:sz="4" w:space="0" w:color="000000"/>
              <w:right w:val="single" w:sz="4" w:space="0" w:color="000000"/>
            </w:tcBorders>
            <w:shd w:val="clear" w:color="auto" w:fill="FFFFFF"/>
            <w:vAlign w:val="center"/>
            <w:hideMark/>
          </w:tcPr>
          <w:p w:rsidR="00786A05" w:rsidRPr="005F6621" w:rsidRDefault="00786A05" w:rsidP="007B013D">
            <w:pPr>
              <w:spacing w:line="240" w:lineRule="exact"/>
              <w:jc w:val="right"/>
              <w:rPr>
                <w:rFonts w:ascii="標楷體" w:eastAsia="標楷體" w:hAnsi="標楷體" w:cs="標楷體"/>
                <w:bCs/>
                <w:sz w:val="16"/>
                <w:szCs w:val="16"/>
              </w:rPr>
            </w:pPr>
            <w:r w:rsidRPr="005F6621">
              <w:rPr>
                <w:rFonts w:ascii="標楷體" w:eastAsia="標楷體" w:hAnsi="標楷體" w:cs="標楷體" w:hint="eastAsia"/>
                <w:bCs/>
                <w:sz w:val="16"/>
                <w:szCs w:val="16"/>
              </w:rPr>
              <w:t>32.24</w:t>
            </w:r>
          </w:p>
        </w:tc>
        <w:tc>
          <w:tcPr>
            <w:tcW w:w="713" w:type="dxa"/>
            <w:tcBorders>
              <w:top w:val="nil"/>
              <w:left w:val="nil"/>
              <w:bottom w:val="single" w:sz="4" w:space="0" w:color="000000"/>
              <w:right w:val="single" w:sz="4" w:space="0" w:color="000000"/>
            </w:tcBorders>
            <w:shd w:val="clear" w:color="auto" w:fill="FFFFFF"/>
            <w:vAlign w:val="center"/>
            <w:hideMark/>
          </w:tcPr>
          <w:p w:rsidR="00786A05" w:rsidRPr="005F6621" w:rsidRDefault="00786A05" w:rsidP="007B013D">
            <w:pPr>
              <w:spacing w:line="240" w:lineRule="exact"/>
              <w:jc w:val="right"/>
              <w:rPr>
                <w:rFonts w:ascii="標楷體" w:eastAsia="標楷體" w:hAnsi="標楷體" w:cs="標楷體"/>
                <w:bCs/>
                <w:sz w:val="16"/>
                <w:szCs w:val="16"/>
              </w:rPr>
            </w:pPr>
            <w:r w:rsidRPr="005F6621">
              <w:rPr>
                <w:rFonts w:ascii="標楷體" w:eastAsia="標楷體" w:hAnsi="標楷體" w:cs="標楷體" w:hint="eastAsia"/>
                <w:bCs/>
                <w:sz w:val="16"/>
                <w:szCs w:val="16"/>
              </w:rPr>
              <w:t>37.26</w:t>
            </w:r>
          </w:p>
        </w:tc>
        <w:tc>
          <w:tcPr>
            <w:tcW w:w="722" w:type="dxa"/>
            <w:tcBorders>
              <w:top w:val="nil"/>
              <w:left w:val="nil"/>
              <w:bottom w:val="single" w:sz="4" w:space="0" w:color="000000"/>
              <w:right w:val="single" w:sz="12" w:space="0" w:color="000000"/>
            </w:tcBorders>
            <w:shd w:val="clear" w:color="auto" w:fill="FFFFFF"/>
            <w:vAlign w:val="center"/>
            <w:hideMark/>
          </w:tcPr>
          <w:p w:rsidR="00786A05" w:rsidRPr="005F6621" w:rsidRDefault="00786A05" w:rsidP="007B013D">
            <w:pPr>
              <w:spacing w:line="240" w:lineRule="exact"/>
              <w:jc w:val="right"/>
              <w:rPr>
                <w:rFonts w:ascii="標楷體" w:eastAsia="標楷體" w:hAnsi="標楷體" w:cs="標楷體"/>
                <w:bCs/>
                <w:sz w:val="16"/>
                <w:szCs w:val="16"/>
              </w:rPr>
            </w:pPr>
            <w:r w:rsidRPr="005F6621">
              <w:rPr>
                <w:rFonts w:ascii="標楷體" w:eastAsia="標楷體" w:hAnsi="標楷體" w:cs="標楷體" w:hint="eastAsia"/>
                <w:bCs/>
                <w:sz w:val="16"/>
                <w:szCs w:val="16"/>
              </w:rPr>
              <w:t>37.94</w:t>
            </w:r>
          </w:p>
        </w:tc>
      </w:tr>
      <w:tr w:rsidR="00786A05" w:rsidRPr="005F6621" w:rsidTr="007B013D">
        <w:trPr>
          <w:trHeight w:val="227"/>
        </w:trPr>
        <w:tc>
          <w:tcPr>
            <w:tcW w:w="392" w:type="dxa"/>
            <w:vMerge w:val="restart"/>
            <w:tcBorders>
              <w:top w:val="nil"/>
              <w:left w:val="single" w:sz="12" w:space="0" w:color="000000"/>
              <w:bottom w:val="single" w:sz="4" w:space="0" w:color="000000"/>
              <w:right w:val="single" w:sz="4" w:space="0" w:color="000000"/>
            </w:tcBorders>
            <w:vAlign w:val="center"/>
            <w:hideMark/>
          </w:tcPr>
          <w:p w:rsidR="00786A05" w:rsidRPr="005F6621" w:rsidRDefault="00786A05" w:rsidP="007B013D">
            <w:pPr>
              <w:spacing w:line="240" w:lineRule="exact"/>
              <w:jc w:val="both"/>
              <w:rPr>
                <w:rFonts w:ascii="標楷體" w:eastAsia="標楷體" w:hAnsi="標楷體" w:cs="標楷體"/>
                <w:bCs/>
                <w:sz w:val="16"/>
                <w:szCs w:val="16"/>
              </w:rPr>
            </w:pPr>
            <w:r w:rsidRPr="005F6621">
              <w:rPr>
                <w:rFonts w:ascii="標楷體" w:eastAsia="標楷體" w:hAnsi="標楷體" w:cs="標楷體" w:hint="eastAsia"/>
                <w:bCs/>
                <w:sz w:val="16"/>
                <w:szCs w:val="16"/>
              </w:rPr>
              <w:t>陸劇</w:t>
            </w:r>
          </w:p>
        </w:tc>
        <w:tc>
          <w:tcPr>
            <w:tcW w:w="714" w:type="dxa"/>
            <w:tcBorders>
              <w:top w:val="nil"/>
              <w:left w:val="nil"/>
              <w:bottom w:val="single" w:sz="4" w:space="0" w:color="000000"/>
              <w:right w:val="single" w:sz="4" w:space="0" w:color="000000"/>
            </w:tcBorders>
            <w:vAlign w:val="center"/>
            <w:hideMark/>
          </w:tcPr>
          <w:p w:rsidR="00786A05" w:rsidRPr="005F6621" w:rsidRDefault="00786A05" w:rsidP="007B013D">
            <w:pPr>
              <w:spacing w:line="240" w:lineRule="exact"/>
              <w:jc w:val="both"/>
              <w:rPr>
                <w:rFonts w:ascii="標楷體" w:eastAsia="標楷體" w:hAnsi="標楷體" w:cs="標楷體"/>
                <w:bCs/>
                <w:sz w:val="16"/>
                <w:szCs w:val="16"/>
              </w:rPr>
            </w:pPr>
            <w:r w:rsidRPr="005F6621">
              <w:rPr>
                <w:rFonts w:ascii="標楷體" w:eastAsia="標楷體" w:hAnsi="標楷體" w:cs="標楷體" w:hint="eastAsia"/>
                <w:bCs/>
                <w:sz w:val="16"/>
                <w:szCs w:val="16"/>
              </w:rPr>
              <w:t>時數E</w:t>
            </w:r>
          </w:p>
        </w:tc>
        <w:tc>
          <w:tcPr>
            <w:tcW w:w="700" w:type="dxa"/>
            <w:tcBorders>
              <w:top w:val="nil"/>
              <w:left w:val="nil"/>
              <w:bottom w:val="single" w:sz="4" w:space="0" w:color="000000"/>
              <w:right w:val="single" w:sz="4" w:space="0" w:color="000000"/>
            </w:tcBorders>
            <w:shd w:val="clear" w:color="auto" w:fill="FFFFFF"/>
            <w:vAlign w:val="center"/>
            <w:hideMark/>
          </w:tcPr>
          <w:p w:rsidR="00786A05" w:rsidRPr="005F6621" w:rsidRDefault="00786A05" w:rsidP="007B013D">
            <w:pPr>
              <w:spacing w:line="240" w:lineRule="exact"/>
              <w:jc w:val="right"/>
              <w:rPr>
                <w:rFonts w:ascii="標楷體" w:eastAsia="標楷體" w:hAnsi="標楷體" w:cs="標楷體"/>
                <w:bCs/>
                <w:sz w:val="16"/>
                <w:szCs w:val="16"/>
              </w:rPr>
            </w:pPr>
            <w:r w:rsidRPr="005F6621">
              <w:rPr>
                <w:rFonts w:ascii="標楷體" w:eastAsia="標楷體" w:hAnsi="標楷體" w:cs="標楷體" w:hint="eastAsia"/>
                <w:bCs/>
                <w:sz w:val="16"/>
                <w:szCs w:val="16"/>
              </w:rPr>
              <w:t>22,714</w:t>
            </w:r>
          </w:p>
        </w:tc>
        <w:tc>
          <w:tcPr>
            <w:tcW w:w="714" w:type="dxa"/>
            <w:tcBorders>
              <w:top w:val="nil"/>
              <w:left w:val="nil"/>
              <w:bottom w:val="single" w:sz="4" w:space="0" w:color="000000"/>
              <w:right w:val="single" w:sz="4" w:space="0" w:color="000000"/>
            </w:tcBorders>
            <w:shd w:val="clear" w:color="auto" w:fill="FFFFFF"/>
            <w:vAlign w:val="center"/>
            <w:hideMark/>
          </w:tcPr>
          <w:p w:rsidR="00786A05" w:rsidRPr="005F6621" w:rsidRDefault="00786A05" w:rsidP="007B013D">
            <w:pPr>
              <w:spacing w:line="240" w:lineRule="exact"/>
              <w:jc w:val="right"/>
              <w:rPr>
                <w:rFonts w:ascii="標楷體" w:eastAsia="標楷體" w:hAnsi="標楷體" w:cs="標楷體"/>
                <w:bCs/>
                <w:sz w:val="16"/>
                <w:szCs w:val="16"/>
              </w:rPr>
            </w:pPr>
            <w:r w:rsidRPr="005F6621">
              <w:rPr>
                <w:rFonts w:ascii="標楷體" w:eastAsia="標楷體" w:hAnsi="標楷體" w:cs="標楷體" w:hint="eastAsia"/>
                <w:bCs/>
                <w:sz w:val="16"/>
                <w:szCs w:val="16"/>
              </w:rPr>
              <w:t>23,882</w:t>
            </w:r>
          </w:p>
        </w:tc>
        <w:tc>
          <w:tcPr>
            <w:tcW w:w="700" w:type="dxa"/>
            <w:tcBorders>
              <w:top w:val="nil"/>
              <w:left w:val="nil"/>
              <w:bottom w:val="single" w:sz="4" w:space="0" w:color="000000"/>
              <w:right w:val="single" w:sz="4" w:space="0" w:color="000000"/>
            </w:tcBorders>
            <w:shd w:val="clear" w:color="auto" w:fill="FFFFFF"/>
            <w:vAlign w:val="center"/>
            <w:hideMark/>
          </w:tcPr>
          <w:p w:rsidR="00786A05" w:rsidRPr="005F6621" w:rsidRDefault="00786A05" w:rsidP="007B013D">
            <w:pPr>
              <w:spacing w:line="240" w:lineRule="exact"/>
              <w:jc w:val="right"/>
              <w:rPr>
                <w:rFonts w:ascii="標楷體" w:eastAsia="標楷體" w:hAnsi="標楷體" w:cs="標楷體"/>
                <w:bCs/>
                <w:sz w:val="16"/>
                <w:szCs w:val="16"/>
              </w:rPr>
            </w:pPr>
            <w:r w:rsidRPr="005F6621">
              <w:rPr>
                <w:rFonts w:ascii="標楷體" w:eastAsia="標楷體" w:hAnsi="標楷體" w:cs="標楷體" w:hint="eastAsia"/>
                <w:bCs/>
                <w:sz w:val="16"/>
                <w:szCs w:val="16"/>
              </w:rPr>
              <w:t>22,221</w:t>
            </w:r>
          </w:p>
        </w:tc>
        <w:tc>
          <w:tcPr>
            <w:tcW w:w="728" w:type="dxa"/>
            <w:tcBorders>
              <w:top w:val="nil"/>
              <w:left w:val="nil"/>
              <w:bottom w:val="single" w:sz="4" w:space="0" w:color="000000"/>
              <w:right w:val="single" w:sz="4" w:space="0" w:color="000000"/>
            </w:tcBorders>
            <w:shd w:val="clear" w:color="auto" w:fill="FFFFFF"/>
            <w:vAlign w:val="center"/>
            <w:hideMark/>
          </w:tcPr>
          <w:p w:rsidR="00786A05" w:rsidRPr="005F6621" w:rsidRDefault="00786A05" w:rsidP="007B013D">
            <w:pPr>
              <w:spacing w:line="240" w:lineRule="exact"/>
              <w:jc w:val="right"/>
              <w:rPr>
                <w:rFonts w:ascii="標楷體" w:eastAsia="標楷體" w:hAnsi="標楷體" w:cs="標楷體"/>
                <w:bCs/>
                <w:sz w:val="16"/>
                <w:szCs w:val="16"/>
              </w:rPr>
            </w:pPr>
            <w:r w:rsidRPr="005F6621">
              <w:rPr>
                <w:rFonts w:ascii="標楷體" w:eastAsia="標楷體" w:hAnsi="標楷體" w:cs="標楷體" w:hint="eastAsia"/>
                <w:bCs/>
                <w:sz w:val="16"/>
                <w:szCs w:val="16"/>
              </w:rPr>
              <w:t>25,686</w:t>
            </w:r>
          </w:p>
        </w:tc>
        <w:tc>
          <w:tcPr>
            <w:tcW w:w="791" w:type="dxa"/>
            <w:tcBorders>
              <w:top w:val="nil"/>
              <w:left w:val="nil"/>
              <w:bottom w:val="single" w:sz="4" w:space="0" w:color="000000"/>
              <w:right w:val="single" w:sz="4" w:space="0" w:color="000000"/>
            </w:tcBorders>
            <w:shd w:val="clear" w:color="auto" w:fill="FFFFFF"/>
            <w:vAlign w:val="center"/>
            <w:hideMark/>
          </w:tcPr>
          <w:p w:rsidR="00786A05" w:rsidRPr="005F6621" w:rsidRDefault="00786A05" w:rsidP="007B013D">
            <w:pPr>
              <w:spacing w:line="240" w:lineRule="exact"/>
              <w:jc w:val="right"/>
              <w:rPr>
                <w:rFonts w:ascii="標楷體" w:eastAsia="標楷體" w:hAnsi="標楷體" w:cs="標楷體"/>
                <w:bCs/>
                <w:sz w:val="16"/>
                <w:szCs w:val="16"/>
              </w:rPr>
            </w:pPr>
            <w:r w:rsidRPr="005F6621">
              <w:rPr>
                <w:rFonts w:ascii="標楷體" w:eastAsia="標楷體" w:hAnsi="標楷體" w:cs="標楷體" w:hint="eastAsia"/>
                <w:bCs/>
                <w:sz w:val="16"/>
                <w:szCs w:val="16"/>
              </w:rPr>
              <w:t>30,597</w:t>
            </w:r>
          </w:p>
        </w:tc>
        <w:tc>
          <w:tcPr>
            <w:tcW w:w="713" w:type="dxa"/>
            <w:tcBorders>
              <w:top w:val="nil"/>
              <w:left w:val="nil"/>
              <w:bottom w:val="single" w:sz="4" w:space="0" w:color="000000"/>
              <w:right w:val="single" w:sz="4" w:space="0" w:color="000000"/>
            </w:tcBorders>
            <w:shd w:val="clear" w:color="auto" w:fill="FFFFFF"/>
            <w:vAlign w:val="center"/>
            <w:hideMark/>
          </w:tcPr>
          <w:p w:rsidR="00786A05" w:rsidRPr="005F6621" w:rsidRDefault="00786A05" w:rsidP="007B013D">
            <w:pPr>
              <w:spacing w:line="240" w:lineRule="exact"/>
              <w:jc w:val="right"/>
              <w:rPr>
                <w:rFonts w:ascii="標楷體" w:eastAsia="標楷體" w:hAnsi="標楷體" w:cs="標楷體"/>
                <w:bCs/>
                <w:sz w:val="16"/>
                <w:szCs w:val="16"/>
              </w:rPr>
            </w:pPr>
            <w:r w:rsidRPr="005F6621">
              <w:rPr>
                <w:rFonts w:ascii="標楷體" w:eastAsia="標楷體" w:hAnsi="標楷體" w:cs="標楷體" w:hint="eastAsia"/>
                <w:bCs/>
                <w:sz w:val="16"/>
                <w:szCs w:val="16"/>
              </w:rPr>
              <w:t>26,647</w:t>
            </w:r>
          </w:p>
        </w:tc>
        <w:tc>
          <w:tcPr>
            <w:tcW w:w="714" w:type="dxa"/>
            <w:tcBorders>
              <w:top w:val="nil"/>
              <w:left w:val="nil"/>
              <w:bottom w:val="single" w:sz="4" w:space="0" w:color="000000"/>
              <w:right w:val="single" w:sz="4" w:space="0" w:color="000000"/>
            </w:tcBorders>
            <w:shd w:val="clear" w:color="auto" w:fill="FFFFFF"/>
            <w:vAlign w:val="center"/>
            <w:hideMark/>
          </w:tcPr>
          <w:p w:rsidR="00786A05" w:rsidRPr="005F6621" w:rsidRDefault="00786A05" w:rsidP="007B013D">
            <w:pPr>
              <w:spacing w:line="240" w:lineRule="exact"/>
              <w:jc w:val="right"/>
              <w:rPr>
                <w:rFonts w:ascii="標楷體" w:eastAsia="標楷體" w:hAnsi="標楷體" w:cs="標楷體"/>
                <w:bCs/>
                <w:sz w:val="16"/>
                <w:szCs w:val="16"/>
              </w:rPr>
            </w:pPr>
            <w:r w:rsidRPr="005F6621">
              <w:rPr>
                <w:rFonts w:ascii="標楷體" w:eastAsia="標楷體" w:hAnsi="標楷體" w:cs="標楷體" w:hint="eastAsia"/>
                <w:bCs/>
                <w:sz w:val="16"/>
                <w:szCs w:val="16"/>
              </w:rPr>
              <w:t>29,299</w:t>
            </w:r>
          </w:p>
        </w:tc>
        <w:tc>
          <w:tcPr>
            <w:tcW w:w="714" w:type="dxa"/>
            <w:tcBorders>
              <w:top w:val="nil"/>
              <w:left w:val="nil"/>
              <w:bottom w:val="single" w:sz="4" w:space="0" w:color="000000"/>
              <w:right w:val="single" w:sz="4" w:space="0" w:color="000000"/>
            </w:tcBorders>
            <w:shd w:val="clear" w:color="auto" w:fill="FFFFFF"/>
            <w:vAlign w:val="center"/>
            <w:hideMark/>
          </w:tcPr>
          <w:p w:rsidR="00786A05" w:rsidRPr="005F6621" w:rsidRDefault="00786A05" w:rsidP="007B013D">
            <w:pPr>
              <w:spacing w:line="240" w:lineRule="exact"/>
              <w:jc w:val="right"/>
              <w:rPr>
                <w:rFonts w:ascii="標楷體" w:eastAsia="標楷體" w:hAnsi="標楷體" w:cs="標楷體"/>
                <w:bCs/>
                <w:sz w:val="16"/>
                <w:szCs w:val="16"/>
              </w:rPr>
            </w:pPr>
            <w:r w:rsidRPr="005F6621">
              <w:rPr>
                <w:rFonts w:ascii="標楷體" w:eastAsia="標楷體" w:hAnsi="標楷體" w:cs="標楷體" w:hint="eastAsia"/>
                <w:bCs/>
                <w:sz w:val="16"/>
                <w:szCs w:val="16"/>
              </w:rPr>
              <w:t>31,073</w:t>
            </w:r>
          </w:p>
        </w:tc>
        <w:tc>
          <w:tcPr>
            <w:tcW w:w="714" w:type="dxa"/>
            <w:tcBorders>
              <w:top w:val="nil"/>
              <w:left w:val="nil"/>
              <w:bottom w:val="single" w:sz="4" w:space="0" w:color="000000"/>
              <w:right w:val="single" w:sz="4" w:space="0" w:color="000000"/>
            </w:tcBorders>
            <w:shd w:val="clear" w:color="auto" w:fill="FFFFFF"/>
            <w:vAlign w:val="center"/>
            <w:hideMark/>
          </w:tcPr>
          <w:p w:rsidR="00786A05" w:rsidRPr="005F6621" w:rsidRDefault="00786A05" w:rsidP="007B013D">
            <w:pPr>
              <w:spacing w:line="240" w:lineRule="exact"/>
              <w:jc w:val="right"/>
              <w:rPr>
                <w:rFonts w:ascii="標楷體" w:eastAsia="標楷體" w:hAnsi="標楷體" w:cs="標楷體"/>
                <w:bCs/>
                <w:sz w:val="16"/>
                <w:szCs w:val="16"/>
              </w:rPr>
            </w:pPr>
            <w:r w:rsidRPr="005F6621">
              <w:rPr>
                <w:rFonts w:ascii="標楷體" w:eastAsia="標楷體" w:hAnsi="標楷體" w:cs="標楷體" w:hint="eastAsia"/>
                <w:bCs/>
                <w:sz w:val="16"/>
                <w:szCs w:val="16"/>
              </w:rPr>
              <w:t>33,239</w:t>
            </w:r>
          </w:p>
        </w:tc>
        <w:tc>
          <w:tcPr>
            <w:tcW w:w="713" w:type="dxa"/>
            <w:tcBorders>
              <w:top w:val="nil"/>
              <w:left w:val="nil"/>
              <w:bottom w:val="single" w:sz="4" w:space="0" w:color="000000"/>
              <w:right w:val="single" w:sz="4" w:space="0" w:color="000000"/>
            </w:tcBorders>
            <w:shd w:val="clear" w:color="auto" w:fill="FFFFFF"/>
            <w:vAlign w:val="center"/>
            <w:hideMark/>
          </w:tcPr>
          <w:p w:rsidR="00786A05" w:rsidRPr="005F6621" w:rsidRDefault="00786A05" w:rsidP="007B013D">
            <w:pPr>
              <w:spacing w:line="240" w:lineRule="exact"/>
              <w:jc w:val="right"/>
              <w:rPr>
                <w:rFonts w:ascii="標楷體" w:eastAsia="標楷體" w:hAnsi="標楷體" w:cs="標楷體"/>
                <w:bCs/>
                <w:sz w:val="16"/>
                <w:szCs w:val="16"/>
              </w:rPr>
            </w:pPr>
            <w:r w:rsidRPr="005F6621">
              <w:rPr>
                <w:rFonts w:ascii="標楷體" w:eastAsia="標楷體" w:hAnsi="標楷體" w:cs="標楷體" w:hint="eastAsia"/>
                <w:bCs/>
                <w:sz w:val="16"/>
                <w:szCs w:val="16"/>
              </w:rPr>
              <w:t>28,070</w:t>
            </w:r>
          </w:p>
        </w:tc>
        <w:tc>
          <w:tcPr>
            <w:tcW w:w="722" w:type="dxa"/>
            <w:tcBorders>
              <w:top w:val="nil"/>
              <w:left w:val="nil"/>
              <w:bottom w:val="single" w:sz="4" w:space="0" w:color="000000"/>
              <w:right w:val="single" w:sz="12" w:space="0" w:color="000000"/>
            </w:tcBorders>
            <w:shd w:val="clear" w:color="auto" w:fill="FFFFFF"/>
            <w:vAlign w:val="center"/>
            <w:hideMark/>
          </w:tcPr>
          <w:p w:rsidR="00786A05" w:rsidRPr="005F6621" w:rsidRDefault="00786A05" w:rsidP="007B013D">
            <w:pPr>
              <w:spacing w:line="240" w:lineRule="exact"/>
              <w:jc w:val="right"/>
              <w:rPr>
                <w:rFonts w:ascii="標楷體" w:eastAsia="標楷體" w:hAnsi="標楷體" w:cs="標楷體"/>
                <w:bCs/>
                <w:sz w:val="16"/>
                <w:szCs w:val="16"/>
              </w:rPr>
            </w:pPr>
            <w:r w:rsidRPr="005F6621">
              <w:rPr>
                <w:rFonts w:ascii="標楷體" w:eastAsia="標楷體" w:hAnsi="標楷體" w:cs="標楷體" w:hint="eastAsia"/>
                <w:bCs/>
                <w:sz w:val="16"/>
                <w:szCs w:val="16"/>
              </w:rPr>
              <w:t>25,741</w:t>
            </w:r>
          </w:p>
        </w:tc>
      </w:tr>
      <w:tr w:rsidR="00786A05" w:rsidRPr="005F6621" w:rsidTr="007B013D">
        <w:trPr>
          <w:trHeight w:val="455"/>
        </w:trPr>
        <w:tc>
          <w:tcPr>
            <w:tcW w:w="392" w:type="dxa"/>
            <w:vMerge/>
            <w:tcBorders>
              <w:top w:val="nil"/>
              <w:left w:val="single" w:sz="12" w:space="0" w:color="000000"/>
              <w:bottom w:val="single" w:sz="4" w:space="0" w:color="000000"/>
              <w:right w:val="single" w:sz="4" w:space="0" w:color="000000"/>
            </w:tcBorders>
            <w:vAlign w:val="center"/>
            <w:hideMark/>
          </w:tcPr>
          <w:p w:rsidR="00786A05" w:rsidRPr="005F6621" w:rsidRDefault="00786A05" w:rsidP="007B013D">
            <w:pPr>
              <w:widowControl/>
              <w:jc w:val="both"/>
              <w:rPr>
                <w:rFonts w:ascii="標楷體" w:eastAsia="標楷體" w:hAnsi="標楷體" w:cs="標楷體"/>
                <w:bCs/>
                <w:sz w:val="16"/>
                <w:szCs w:val="16"/>
              </w:rPr>
            </w:pPr>
          </w:p>
        </w:tc>
        <w:tc>
          <w:tcPr>
            <w:tcW w:w="714" w:type="dxa"/>
            <w:tcBorders>
              <w:top w:val="nil"/>
              <w:left w:val="nil"/>
              <w:bottom w:val="single" w:sz="12" w:space="0" w:color="000000"/>
              <w:right w:val="single" w:sz="4" w:space="0" w:color="000000"/>
            </w:tcBorders>
            <w:vAlign w:val="center"/>
            <w:hideMark/>
          </w:tcPr>
          <w:p w:rsidR="00786A05" w:rsidRPr="005F6621" w:rsidRDefault="00786A05" w:rsidP="007B013D">
            <w:pPr>
              <w:spacing w:line="240" w:lineRule="exact"/>
              <w:jc w:val="both"/>
              <w:rPr>
                <w:rFonts w:ascii="標楷體" w:eastAsia="標楷體" w:hAnsi="標楷體" w:cs="標楷體"/>
                <w:bCs/>
                <w:sz w:val="16"/>
                <w:szCs w:val="16"/>
              </w:rPr>
            </w:pPr>
            <w:r w:rsidRPr="005F6621">
              <w:rPr>
                <w:rFonts w:ascii="標楷體" w:eastAsia="標楷體" w:hAnsi="標楷體" w:cs="標楷體" w:hint="eastAsia"/>
                <w:bCs/>
                <w:sz w:val="16"/>
                <w:szCs w:val="16"/>
              </w:rPr>
              <w:t>占比(E/B)</w:t>
            </w:r>
          </w:p>
        </w:tc>
        <w:tc>
          <w:tcPr>
            <w:tcW w:w="700" w:type="dxa"/>
            <w:tcBorders>
              <w:top w:val="nil"/>
              <w:left w:val="nil"/>
              <w:bottom w:val="single" w:sz="12" w:space="0" w:color="000000"/>
              <w:right w:val="single" w:sz="4" w:space="0" w:color="000000"/>
            </w:tcBorders>
            <w:vAlign w:val="center"/>
            <w:hideMark/>
          </w:tcPr>
          <w:p w:rsidR="00786A05" w:rsidRPr="005F6621" w:rsidRDefault="00786A05" w:rsidP="007B013D">
            <w:pPr>
              <w:spacing w:line="240" w:lineRule="exact"/>
              <w:jc w:val="right"/>
              <w:rPr>
                <w:rFonts w:ascii="標楷體" w:eastAsia="標楷體" w:hAnsi="標楷體" w:cs="標楷體"/>
                <w:bCs/>
                <w:sz w:val="16"/>
                <w:szCs w:val="16"/>
              </w:rPr>
            </w:pPr>
            <w:r w:rsidRPr="005F6621">
              <w:rPr>
                <w:rFonts w:ascii="標楷體" w:eastAsia="標楷體" w:hAnsi="標楷體" w:cs="標楷體" w:hint="eastAsia"/>
                <w:bCs/>
                <w:sz w:val="16"/>
                <w:szCs w:val="16"/>
              </w:rPr>
              <w:t>43.11</w:t>
            </w:r>
          </w:p>
        </w:tc>
        <w:tc>
          <w:tcPr>
            <w:tcW w:w="714" w:type="dxa"/>
            <w:tcBorders>
              <w:top w:val="nil"/>
              <w:left w:val="nil"/>
              <w:bottom w:val="single" w:sz="12" w:space="0" w:color="000000"/>
              <w:right w:val="single" w:sz="4" w:space="0" w:color="000000"/>
            </w:tcBorders>
            <w:vAlign w:val="center"/>
            <w:hideMark/>
          </w:tcPr>
          <w:p w:rsidR="00786A05" w:rsidRPr="005F6621" w:rsidRDefault="00786A05" w:rsidP="007B013D">
            <w:pPr>
              <w:spacing w:line="240" w:lineRule="exact"/>
              <w:jc w:val="right"/>
              <w:rPr>
                <w:rFonts w:ascii="標楷體" w:eastAsia="標楷體" w:hAnsi="標楷體" w:cs="標楷體"/>
                <w:bCs/>
                <w:sz w:val="16"/>
                <w:szCs w:val="16"/>
              </w:rPr>
            </w:pPr>
            <w:r w:rsidRPr="005F6621">
              <w:rPr>
                <w:rFonts w:ascii="標楷體" w:eastAsia="標楷體" w:hAnsi="標楷體" w:cs="標楷體" w:hint="eastAsia"/>
                <w:bCs/>
                <w:sz w:val="16"/>
                <w:szCs w:val="16"/>
              </w:rPr>
              <w:t>43.37</w:t>
            </w:r>
          </w:p>
        </w:tc>
        <w:tc>
          <w:tcPr>
            <w:tcW w:w="700" w:type="dxa"/>
            <w:tcBorders>
              <w:top w:val="nil"/>
              <w:left w:val="nil"/>
              <w:bottom w:val="single" w:sz="12" w:space="0" w:color="000000"/>
              <w:right w:val="single" w:sz="4" w:space="0" w:color="000000"/>
            </w:tcBorders>
            <w:vAlign w:val="center"/>
            <w:hideMark/>
          </w:tcPr>
          <w:p w:rsidR="00786A05" w:rsidRPr="005F6621" w:rsidRDefault="00786A05" w:rsidP="007B013D">
            <w:pPr>
              <w:spacing w:line="240" w:lineRule="exact"/>
              <w:jc w:val="right"/>
              <w:rPr>
                <w:rFonts w:ascii="標楷體" w:eastAsia="標楷體" w:hAnsi="標楷體" w:cs="標楷體"/>
                <w:bCs/>
                <w:sz w:val="16"/>
                <w:szCs w:val="16"/>
              </w:rPr>
            </w:pPr>
            <w:r w:rsidRPr="005F6621">
              <w:rPr>
                <w:rFonts w:ascii="標楷體" w:eastAsia="標楷體" w:hAnsi="標楷體" w:cs="標楷體" w:hint="eastAsia"/>
                <w:bCs/>
                <w:sz w:val="16"/>
                <w:szCs w:val="16"/>
              </w:rPr>
              <w:t>39.79</w:t>
            </w:r>
          </w:p>
        </w:tc>
        <w:tc>
          <w:tcPr>
            <w:tcW w:w="728" w:type="dxa"/>
            <w:tcBorders>
              <w:top w:val="nil"/>
              <w:left w:val="nil"/>
              <w:bottom w:val="single" w:sz="12" w:space="0" w:color="000000"/>
              <w:right w:val="single" w:sz="4" w:space="0" w:color="000000"/>
            </w:tcBorders>
            <w:vAlign w:val="center"/>
            <w:hideMark/>
          </w:tcPr>
          <w:p w:rsidR="00786A05" w:rsidRPr="005F6621" w:rsidRDefault="00786A05" w:rsidP="007B013D">
            <w:pPr>
              <w:spacing w:line="240" w:lineRule="exact"/>
              <w:jc w:val="right"/>
              <w:rPr>
                <w:rFonts w:ascii="標楷體" w:eastAsia="標楷體" w:hAnsi="標楷體" w:cs="標楷體"/>
                <w:bCs/>
                <w:sz w:val="16"/>
                <w:szCs w:val="16"/>
              </w:rPr>
            </w:pPr>
            <w:r w:rsidRPr="005F6621">
              <w:rPr>
                <w:rFonts w:ascii="標楷體" w:eastAsia="標楷體" w:hAnsi="標楷體" w:cs="標楷體" w:hint="eastAsia"/>
                <w:bCs/>
                <w:sz w:val="16"/>
                <w:szCs w:val="16"/>
              </w:rPr>
              <w:t>44.97</w:t>
            </w:r>
          </w:p>
        </w:tc>
        <w:tc>
          <w:tcPr>
            <w:tcW w:w="791" w:type="dxa"/>
            <w:tcBorders>
              <w:top w:val="nil"/>
              <w:left w:val="nil"/>
              <w:bottom w:val="single" w:sz="12" w:space="0" w:color="000000"/>
              <w:right w:val="single" w:sz="4" w:space="0" w:color="000000"/>
            </w:tcBorders>
            <w:vAlign w:val="center"/>
            <w:hideMark/>
          </w:tcPr>
          <w:p w:rsidR="00786A05" w:rsidRPr="005F6621" w:rsidRDefault="00786A05" w:rsidP="007B013D">
            <w:pPr>
              <w:spacing w:line="240" w:lineRule="exact"/>
              <w:jc w:val="right"/>
              <w:rPr>
                <w:rFonts w:ascii="標楷體" w:eastAsia="標楷體" w:hAnsi="標楷體" w:cs="標楷體"/>
                <w:bCs/>
                <w:sz w:val="16"/>
                <w:szCs w:val="16"/>
              </w:rPr>
            </w:pPr>
            <w:r w:rsidRPr="005F6621">
              <w:rPr>
                <w:rFonts w:ascii="標楷體" w:eastAsia="標楷體" w:hAnsi="標楷體" w:cs="標楷體" w:hint="eastAsia"/>
                <w:bCs/>
                <w:sz w:val="16"/>
                <w:szCs w:val="16"/>
              </w:rPr>
              <w:t>49.23</w:t>
            </w:r>
          </w:p>
        </w:tc>
        <w:tc>
          <w:tcPr>
            <w:tcW w:w="713" w:type="dxa"/>
            <w:tcBorders>
              <w:top w:val="nil"/>
              <w:left w:val="nil"/>
              <w:bottom w:val="single" w:sz="12" w:space="0" w:color="000000"/>
              <w:right w:val="single" w:sz="4" w:space="0" w:color="000000"/>
            </w:tcBorders>
            <w:vAlign w:val="center"/>
            <w:hideMark/>
          </w:tcPr>
          <w:p w:rsidR="00786A05" w:rsidRPr="005F6621" w:rsidRDefault="00786A05" w:rsidP="007B013D">
            <w:pPr>
              <w:spacing w:line="240" w:lineRule="exact"/>
              <w:jc w:val="right"/>
              <w:rPr>
                <w:rFonts w:ascii="標楷體" w:eastAsia="標楷體" w:hAnsi="標楷體" w:cs="標楷體"/>
                <w:bCs/>
                <w:sz w:val="16"/>
                <w:szCs w:val="16"/>
              </w:rPr>
            </w:pPr>
            <w:r w:rsidRPr="005F6621">
              <w:rPr>
                <w:rFonts w:ascii="標楷體" w:eastAsia="標楷體" w:hAnsi="標楷體" w:cs="標楷體" w:hint="eastAsia"/>
                <w:bCs/>
                <w:sz w:val="16"/>
                <w:szCs w:val="16"/>
              </w:rPr>
              <w:t>42.58</w:t>
            </w:r>
          </w:p>
        </w:tc>
        <w:tc>
          <w:tcPr>
            <w:tcW w:w="714" w:type="dxa"/>
            <w:tcBorders>
              <w:top w:val="nil"/>
              <w:left w:val="nil"/>
              <w:bottom w:val="single" w:sz="12" w:space="0" w:color="000000"/>
              <w:right w:val="single" w:sz="4" w:space="0" w:color="000000"/>
            </w:tcBorders>
            <w:vAlign w:val="center"/>
            <w:hideMark/>
          </w:tcPr>
          <w:p w:rsidR="00786A05" w:rsidRPr="005F6621" w:rsidRDefault="00786A05" w:rsidP="007B013D">
            <w:pPr>
              <w:spacing w:line="240" w:lineRule="exact"/>
              <w:jc w:val="right"/>
              <w:rPr>
                <w:rFonts w:ascii="標楷體" w:eastAsia="標楷體" w:hAnsi="標楷體" w:cs="標楷體"/>
                <w:bCs/>
                <w:sz w:val="16"/>
                <w:szCs w:val="16"/>
              </w:rPr>
            </w:pPr>
            <w:r w:rsidRPr="005F6621">
              <w:rPr>
                <w:rFonts w:ascii="標楷體" w:eastAsia="標楷體" w:hAnsi="標楷體" w:cs="標楷體" w:hint="eastAsia"/>
                <w:bCs/>
                <w:sz w:val="16"/>
                <w:szCs w:val="16"/>
              </w:rPr>
              <w:t>47.37</w:t>
            </w:r>
          </w:p>
        </w:tc>
        <w:tc>
          <w:tcPr>
            <w:tcW w:w="714" w:type="dxa"/>
            <w:tcBorders>
              <w:top w:val="nil"/>
              <w:left w:val="nil"/>
              <w:bottom w:val="single" w:sz="12" w:space="0" w:color="000000"/>
              <w:right w:val="single" w:sz="4" w:space="0" w:color="000000"/>
            </w:tcBorders>
            <w:vAlign w:val="center"/>
            <w:hideMark/>
          </w:tcPr>
          <w:p w:rsidR="00786A05" w:rsidRPr="005F6621" w:rsidRDefault="00786A05" w:rsidP="007B013D">
            <w:pPr>
              <w:spacing w:line="240" w:lineRule="exact"/>
              <w:jc w:val="right"/>
              <w:rPr>
                <w:rFonts w:ascii="標楷體" w:eastAsia="標楷體" w:hAnsi="標楷體" w:cs="標楷體"/>
                <w:bCs/>
                <w:sz w:val="16"/>
                <w:szCs w:val="16"/>
              </w:rPr>
            </w:pPr>
            <w:r w:rsidRPr="005F6621">
              <w:rPr>
                <w:rFonts w:ascii="標楷體" w:eastAsia="標楷體" w:hAnsi="標楷體" w:cs="標楷體" w:hint="eastAsia"/>
                <w:bCs/>
                <w:sz w:val="16"/>
                <w:szCs w:val="16"/>
              </w:rPr>
              <w:t>50.99</w:t>
            </w:r>
          </w:p>
        </w:tc>
        <w:tc>
          <w:tcPr>
            <w:tcW w:w="714" w:type="dxa"/>
            <w:tcBorders>
              <w:top w:val="nil"/>
              <w:left w:val="nil"/>
              <w:bottom w:val="single" w:sz="12" w:space="0" w:color="000000"/>
              <w:right w:val="single" w:sz="4" w:space="0" w:color="000000"/>
            </w:tcBorders>
            <w:vAlign w:val="center"/>
            <w:hideMark/>
          </w:tcPr>
          <w:p w:rsidR="00786A05" w:rsidRPr="005F6621" w:rsidRDefault="00786A05" w:rsidP="007B013D">
            <w:pPr>
              <w:spacing w:line="240" w:lineRule="exact"/>
              <w:jc w:val="right"/>
              <w:rPr>
                <w:rFonts w:ascii="標楷體" w:eastAsia="標楷體" w:hAnsi="標楷體" w:cs="標楷體"/>
                <w:bCs/>
                <w:sz w:val="16"/>
                <w:szCs w:val="16"/>
              </w:rPr>
            </w:pPr>
            <w:r w:rsidRPr="005F6621">
              <w:rPr>
                <w:rFonts w:ascii="標楷體" w:eastAsia="標楷體" w:hAnsi="標楷體" w:cs="標楷體" w:hint="eastAsia"/>
                <w:bCs/>
                <w:sz w:val="16"/>
                <w:szCs w:val="16"/>
              </w:rPr>
              <w:t>51.78</w:t>
            </w:r>
          </w:p>
        </w:tc>
        <w:tc>
          <w:tcPr>
            <w:tcW w:w="713" w:type="dxa"/>
            <w:tcBorders>
              <w:top w:val="nil"/>
              <w:left w:val="nil"/>
              <w:bottom w:val="single" w:sz="12" w:space="0" w:color="000000"/>
              <w:right w:val="single" w:sz="4" w:space="0" w:color="000000"/>
            </w:tcBorders>
            <w:vAlign w:val="center"/>
            <w:hideMark/>
          </w:tcPr>
          <w:p w:rsidR="00786A05" w:rsidRPr="005F6621" w:rsidRDefault="00786A05" w:rsidP="007B013D">
            <w:pPr>
              <w:spacing w:line="240" w:lineRule="exact"/>
              <w:jc w:val="right"/>
              <w:rPr>
                <w:rFonts w:ascii="標楷體" w:eastAsia="標楷體" w:hAnsi="標楷體" w:cs="標楷體"/>
                <w:bCs/>
                <w:sz w:val="16"/>
                <w:szCs w:val="16"/>
              </w:rPr>
            </w:pPr>
            <w:r w:rsidRPr="005F6621">
              <w:rPr>
                <w:rFonts w:ascii="標楷體" w:eastAsia="標楷體" w:hAnsi="標楷體" w:cs="標楷體" w:hint="eastAsia"/>
                <w:bCs/>
                <w:sz w:val="16"/>
                <w:szCs w:val="16"/>
              </w:rPr>
              <w:t>45.13</w:t>
            </w:r>
          </w:p>
        </w:tc>
        <w:tc>
          <w:tcPr>
            <w:tcW w:w="722" w:type="dxa"/>
            <w:tcBorders>
              <w:top w:val="nil"/>
              <w:left w:val="nil"/>
              <w:bottom w:val="single" w:sz="12" w:space="0" w:color="000000"/>
              <w:right w:val="single" w:sz="12" w:space="0" w:color="000000"/>
            </w:tcBorders>
            <w:vAlign w:val="center"/>
            <w:hideMark/>
          </w:tcPr>
          <w:p w:rsidR="00786A05" w:rsidRPr="005F6621" w:rsidRDefault="00786A05" w:rsidP="007B013D">
            <w:pPr>
              <w:spacing w:line="240" w:lineRule="exact"/>
              <w:jc w:val="right"/>
              <w:rPr>
                <w:rFonts w:ascii="標楷體" w:eastAsia="標楷體" w:hAnsi="標楷體" w:cs="標楷體"/>
                <w:bCs/>
                <w:sz w:val="16"/>
                <w:szCs w:val="16"/>
              </w:rPr>
            </w:pPr>
            <w:r w:rsidRPr="005F6621">
              <w:rPr>
                <w:rFonts w:ascii="標楷體" w:eastAsia="標楷體" w:hAnsi="標楷體" w:cs="標楷體" w:hint="eastAsia"/>
                <w:bCs/>
                <w:sz w:val="16"/>
                <w:szCs w:val="16"/>
              </w:rPr>
              <w:t>45.39</w:t>
            </w:r>
          </w:p>
        </w:tc>
      </w:tr>
    </w:tbl>
    <w:p w:rsidR="00786A05" w:rsidRPr="005F6621" w:rsidRDefault="00786A05" w:rsidP="007B013D">
      <w:pPr>
        <w:kinsoku w:val="0"/>
        <w:overflowPunct w:val="0"/>
        <w:spacing w:line="540" w:lineRule="exact"/>
        <w:ind w:firstLineChars="200" w:firstLine="480"/>
        <w:jc w:val="both"/>
        <w:rPr>
          <w:rFonts w:ascii="標楷體" w:eastAsia="標楷體" w:hAnsi="標楷體" w:cs="標楷體"/>
          <w:bCs/>
          <w:szCs w:val="24"/>
        </w:rPr>
      </w:pPr>
      <w:r w:rsidRPr="005F6621">
        <w:rPr>
          <w:rFonts w:ascii="標楷體" w:eastAsia="標楷體" w:hAnsi="標楷體" w:cs="標楷體" w:hint="eastAsia"/>
          <w:bCs/>
          <w:szCs w:val="24"/>
        </w:rPr>
        <w:t xml:space="preserve">  </w:t>
      </w:r>
      <w:r>
        <w:rPr>
          <w:rFonts w:ascii="標楷體" w:eastAsia="標楷體" w:hAnsi="標楷體" w:cs="標楷體" w:hint="eastAsia"/>
          <w:bCs/>
          <w:szCs w:val="24"/>
        </w:rPr>
        <w:t xml:space="preserve">                                               </w:t>
      </w:r>
      <w:r w:rsidRPr="005F6621">
        <w:rPr>
          <w:rFonts w:ascii="標楷體" w:eastAsia="標楷體" w:hAnsi="標楷體" w:cs="標楷體" w:hint="eastAsia"/>
          <w:bCs/>
          <w:szCs w:val="24"/>
        </w:rPr>
        <w:t xml:space="preserve"> 資料來源：立法院預算中心</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提案人：萬美玲</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連署人：鄭麗文　黃國書</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sz w:val="32"/>
          <w:szCs w:val="32"/>
        </w:rPr>
        <w:t>(七十二)經查113年度文化部「文化創意產業發展業務」項下「文化創意產業推動與輔導」預算編列7,246萬3千元</w:t>
      </w:r>
      <w:r>
        <w:rPr>
          <w:rFonts w:ascii="標楷體" w:eastAsia="標楷體" w:hAnsi="標楷體" w:hint="eastAsia"/>
          <w:sz w:val="32"/>
          <w:szCs w:val="32"/>
        </w:rPr>
        <w:t>，</w:t>
      </w:r>
      <w:r w:rsidRPr="00A40C60">
        <w:rPr>
          <w:rFonts w:ascii="標楷體" w:eastAsia="標楷體" w:hAnsi="標楷體" w:hint="eastAsia"/>
          <w:sz w:val="32"/>
          <w:szCs w:val="32"/>
        </w:rPr>
        <w:t>包含辦理推動文創產業發展及市場流通及拓展之相關經費。惟根據</w:t>
      </w:r>
      <w:r>
        <w:rPr>
          <w:rFonts w:ascii="標楷體" w:eastAsia="標楷體" w:hAnsi="標楷體" w:hint="eastAsia"/>
          <w:sz w:val="32"/>
          <w:szCs w:val="32"/>
        </w:rPr>
        <w:t>行政法人</w:t>
      </w:r>
      <w:r w:rsidRPr="00A40C60">
        <w:rPr>
          <w:rFonts w:ascii="標楷體" w:eastAsia="標楷體" w:hAnsi="標楷體" w:hint="eastAsia"/>
          <w:sz w:val="32"/>
          <w:szCs w:val="32"/>
        </w:rPr>
        <w:t>文化內容策進院「2022年臺灣文化創意產業發展年報」顯示，2020年臺灣文創產業外銷金額成長率為9.83%，韓國則為17.03%，將近臺灣之2倍。同為文創產業推廣，韓國文創產業外銷金額連年成長；文化部允宜借鏡韓國，偕同相關法人，研議提升我國文創產業外銷能力，以強化我國國際競爭力。56</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提案人：陳秀寳</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連署人：陳靜敏　范　雲</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sz w:val="32"/>
          <w:szCs w:val="32"/>
        </w:rPr>
        <w:t>(七十三)為終結黃牛票猖獗亂象，我國於112年通過「文化創意產業發展法」修正案，明定黃牛罰則和檢舉機制，盼解決過去以「社會秩序維護法」開罰不肖黃牛業者，卻因罰則過低，又需有購買行為始得檢舉，無法有效起到嚇阻作用的困境。而為從源頭根絕黃牛問題，本次修法亦通過附帶決議，文化部應積極輔導與鼓勵業者，在大型展演活動採取實名制，並建立官方、合法的二手票券交易平台。為促進文化平權，真正保障藝文產業消費者的權利，爰請文化部說明實名制以及二手票券交易平台現行進度、具體輔導獎勵措施規劃與預計執行期程，於3個月內向立法院教育及文化委員會提</w:t>
      </w:r>
      <w:r w:rsidRPr="00A40C60">
        <w:rPr>
          <w:rFonts w:ascii="標楷體" w:eastAsia="標楷體" w:hAnsi="標楷體" w:hint="eastAsia"/>
          <w:sz w:val="32"/>
          <w:szCs w:val="32"/>
        </w:rPr>
        <w:lastRenderedPageBreak/>
        <w:t>出書面報告。59</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提案人：范　雲</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連署人：陳培瑜　吳思瑤</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sz w:val="32"/>
          <w:szCs w:val="32"/>
        </w:rPr>
        <w:t>(七十四)113年度文化部「推動永續時尚產業鏈整合及臺北時裝週文化科技匯流平臺旗艦計畫」預算編列總經費3億9</w:t>
      </w:r>
      <w:r w:rsidRPr="00A40C60">
        <w:rPr>
          <w:rFonts w:ascii="標楷體" w:eastAsia="標楷體" w:hAnsi="標楷體"/>
          <w:sz w:val="32"/>
          <w:szCs w:val="32"/>
        </w:rPr>
        <w:t>,</w:t>
      </w:r>
      <w:r w:rsidRPr="00A40C60">
        <w:rPr>
          <w:rFonts w:ascii="標楷體" w:eastAsia="標楷體" w:hAnsi="標楷體" w:hint="eastAsia"/>
          <w:sz w:val="32"/>
          <w:szCs w:val="32"/>
        </w:rPr>
        <w:t>500萬元，執行期間為112至115年，113年度編列9</w:t>
      </w:r>
      <w:r w:rsidRPr="00A40C60">
        <w:rPr>
          <w:rFonts w:ascii="標楷體" w:eastAsia="標楷體" w:hAnsi="標楷體"/>
          <w:sz w:val="32"/>
          <w:szCs w:val="32"/>
        </w:rPr>
        <w:t>,</w:t>
      </w:r>
      <w:r w:rsidRPr="00A40C60">
        <w:rPr>
          <w:rFonts w:ascii="標楷體" w:eastAsia="標楷體" w:hAnsi="標楷體" w:hint="eastAsia"/>
          <w:sz w:val="32"/>
          <w:szCs w:val="32"/>
        </w:rPr>
        <w:t>450萬元。經查，臺北時裝週經濟效益自110年後逐年遞減，雖因疫情多有影響，然疫後112年上半年度未見效益回升，反更低於疫情期間。本計畫旨在帶動國內永續環保產業鏈發展、打造品牌國家隊、及育成國際級人才。然逐年降低的產值效益，及未見增長的國內產業響應，顯見計畫執行仍有不足。文化部應提供具體改善計畫，鼓勵民間產業應用計畫成效，研發可於國際間代表臺灣意向設計之服裝。64</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提案人：陳靜敏</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連署人：陳培瑜　陳秀寳</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sz w:val="32"/>
          <w:szCs w:val="32"/>
        </w:rPr>
        <w:t>(七十五)</w:t>
      </w:r>
      <w:r>
        <w:rPr>
          <w:rFonts w:ascii="標楷體" w:eastAsia="標楷體" w:hAnsi="標楷體" w:hint="eastAsia"/>
          <w:sz w:val="32"/>
          <w:szCs w:val="32"/>
        </w:rPr>
        <w:t>文化部</w:t>
      </w:r>
      <w:r w:rsidRPr="00A40C60">
        <w:rPr>
          <w:rFonts w:ascii="標楷體" w:eastAsia="標楷體" w:hAnsi="標楷體" w:hint="eastAsia"/>
          <w:sz w:val="32"/>
          <w:szCs w:val="32"/>
        </w:rPr>
        <w:t>「華山2.0文化內容產業聚落發展計畫」軟體發展計畫包括「捲動23案中介組織協力參與」、「推動33案原生IP開發及跨域發展」、「開發23案AVMR應用示範案例」、「培育超過1萬人次產業人才」、「媒合業者取得多元資金20案」、「辦理文化品牌國際連結活動30場」等，對臺灣本土文化產業之幫助未有明顯之關聯性。請文化部持續透過以上6項業務推動華山2.0，幫助臺灣本土文化產業及文創產業之發展。65</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提案人：陳培瑜</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連署人：陳靜敏　陳秀寳</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sz w:val="32"/>
          <w:szCs w:val="32"/>
        </w:rPr>
        <w:t>(七十六)113年度文化部「文化創意產業發展業務」項下「華山2.0文化內容產業聚落發展計畫」預算編列1億元。查本筆計畫係以現有華山文創園區ROT範圍旁之舊酒類試驗所、原</w:t>
      </w:r>
      <w:r w:rsidRPr="00A40C60">
        <w:rPr>
          <w:rFonts w:ascii="標楷體" w:eastAsia="標楷體" w:hAnsi="標楷體" w:hint="eastAsia"/>
          <w:sz w:val="32"/>
          <w:szCs w:val="32"/>
        </w:rPr>
        <w:lastRenderedPageBreak/>
        <w:t>B/ROT案共構停車場及周邊延伸空間作為計畫規範用地，辦理文化內容產業聚落規劃設計、新建工程與軟體營運計畫。然該計畫因110年3月臺北市重新指定古蹟並擴大古蹟範圍，以致整體新建工程規劃內容須配合調整，惟迄112年9月，仍未完成計畫修正作業，文化部應加速調整，以利計畫後續執行。66</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提案人：萬美玲</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連署人：鄭麗文　黃國書</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sz w:val="32"/>
          <w:szCs w:val="32"/>
        </w:rPr>
        <w:t>(七十七)文化部「華山2.0文化內容產業聚落發展計畫」總經費32億3,315萬9千元，分年辦理。根據文化部111年部會管制計畫評核報告，該計畫111年度支用比僅67.20%，主要因政策調整檢討空間功能及建物量體，新建工程規劃設計方案須再修正，工程時程將可能延宕。爰此，請文化部應儘速完成計畫修正作業，以順利推動計畫執行。67</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提案人：張廖萬堅</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連署人：陳靜敏　陳秀寳</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sz w:val="32"/>
          <w:szCs w:val="32"/>
        </w:rPr>
        <w:t>(七十八)113年度文化部「文化創意產業發展業務」預算編列「華山2.0文化內容產業聚落發展計畫」所需經費1億元，</w:t>
      </w:r>
      <w:r>
        <w:rPr>
          <w:rFonts w:ascii="標楷體" w:eastAsia="標楷體" w:hAnsi="標楷體" w:hint="eastAsia"/>
          <w:sz w:val="32"/>
          <w:szCs w:val="32"/>
        </w:rPr>
        <w:t>係</w:t>
      </w:r>
      <w:r w:rsidRPr="00A40C60">
        <w:rPr>
          <w:rFonts w:ascii="標楷體" w:eastAsia="標楷體" w:hAnsi="標楷體" w:hint="eastAsia"/>
          <w:sz w:val="32"/>
          <w:szCs w:val="32"/>
        </w:rPr>
        <w:t>辦理華山2.0軟體計劃及新建工程。經查111年度因自辦工程樹木治療及移植(除)與行道樹採樣檢驗專案服務委託採購案、地下管溝工程等招標作業不如預期，雖已持續辦理該工程進度，惟文化部及有關監造單位仍應持續督導並滾動修正監造計劃暨品質管理。又該計畫因110年6月9日台北市政府文資審議公告新增古蹟，古蹟附屬設施及重新指定古蹟範圍，影響整體規劃進程，然迄112年10月底已餘2年多，有關單位仍未完成修正及審議作業。請文化部應儘速完成計畫修正，並於3個月內提出書面報告。68</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提案人：林宜瑾</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lastRenderedPageBreak/>
        <w:t>連署人：陳靜敏　張廖萬堅</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sz w:val="32"/>
          <w:szCs w:val="32"/>
        </w:rPr>
        <w:t>(七十九)據近日時事報導指出，空總起初標案為「餐飲標」，卻遭許多民眾投訴決標廠商將該餐飲空間做辦公使用，引起諸多社會議論及爭議。儘管該廠商現已將辦公室空間撤離空總，未來仍請文化部應避免類似情況於空總臺灣當代文化實驗場發生，並持續妥善管理及運用空總委外營運空間。72</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提案人：陳培瑜</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連署人：陳秀寳　范　雲</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sz w:val="32"/>
          <w:szCs w:val="32"/>
        </w:rPr>
        <w:t>(八十)有鑑於空總台灣當代文化實驗場為我國推動連結在地文化與創新實驗之重點場域，其「空總台灣當代文化實驗場第二期整體發展綱要計畫」更事關未來發展定位之成敗，有關空總都市計畫變更之推動，文化部已於2022年10月25日向</w:t>
      </w:r>
      <w:r>
        <w:rPr>
          <w:rFonts w:ascii="標楷體" w:eastAsia="標楷體" w:hAnsi="標楷體" w:hint="eastAsia"/>
          <w:sz w:val="32"/>
          <w:szCs w:val="32"/>
        </w:rPr>
        <w:t>台</w:t>
      </w:r>
      <w:r w:rsidRPr="00A40C60">
        <w:rPr>
          <w:rFonts w:ascii="標楷體" w:eastAsia="標楷體" w:hAnsi="標楷體" w:hint="eastAsia"/>
          <w:sz w:val="32"/>
          <w:szCs w:val="32"/>
        </w:rPr>
        <w:t>北市</w:t>
      </w:r>
      <w:r>
        <w:rPr>
          <w:rFonts w:ascii="標楷體" w:eastAsia="標楷體" w:hAnsi="標楷體" w:hint="eastAsia"/>
          <w:sz w:val="32"/>
          <w:szCs w:val="32"/>
        </w:rPr>
        <w:t>政</w:t>
      </w:r>
      <w:r w:rsidRPr="00A40C60">
        <w:rPr>
          <w:rFonts w:ascii="標楷體" w:eastAsia="標楷體" w:hAnsi="標楷體" w:hint="eastAsia"/>
          <w:sz w:val="32"/>
          <w:szCs w:val="32"/>
        </w:rPr>
        <w:t>府續提出新版「南側古蹟保存區、北側文教用地及免都市計畫變更回饋」都市計畫變更方案。根據台北市政府都市發展局已於2023年1月13日函復初審意見，文化部應辦理地方座談會，將地方居民意見納入草案後，再評估是否將全區規劃為「文教用地」，辦理後續申請程序。綜上所述，爰請文化部應積極蒐集地方意見，並儘速完成地方座談會，依</w:t>
      </w:r>
      <w:r>
        <w:rPr>
          <w:rFonts w:ascii="標楷體" w:eastAsia="標楷體" w:hAnsi="標楷體" w:hint="eastAsia"/>
          <w:sz w:val="32"/>
          <w:szCs w:val="32"/>
        </w:rPr>
        <w:t>台</w:t>
      </w:r>
      <w:r w:rsidRPr="00A40C60">
        <w:rPr>
          <w:rFonts w:ascii="標楷體" w:eastAsia="標楷體" w:hAnsi="標楷體" w:hint="eastAsia"/>
          <w:sz w:val="32"/>
          <w:szCs w:val="32"/>
        </w:rPr>
        <w:t>北</w:t>
      </w:r>
      <w:r>
        <w:rPr>
          <w:rFonts w:ascii="標楷體" w:eastAsia="標楷體" w:hAnsi="標楷體" w:hint="eastAsia"/>
          <w:sz w:val="32"/>
          <w:szCs w:val="32"/>
        </w:rPr>
        <w:t>市政</w:t>
      </w:r>
      <w:r w:rsidRPr="00A40C60">
        <w:rPr>
          <w:rFonts w:ascii="標楷體" w:eastAsia="標楷體" w:hAnsi="標楷體" w:hint="eastAsia"/>
          <w:sz w:val="32"/>
          <w:szCs w:val="32"/>
        </w:rPr>
        <w:t>府初審意見修正計畫內容後，重新提送</w:t>
      </w:r>
      <w:r>
        <w:rPr>
          <w:rFonts w:ascii="標楷體" w:eastAsia="標楷體" w:hAnsi="標楷體" w:hint="eastAsia"/>
          <w:sz w:val="32"/>
          <w:szCs w:val="32"/>
        </w:rPr>
        <w:t>台</w:t>
      </w:r>
      <w:r w:rsidRPr="00A40C60">
        <w:rPr>
          <w:rFonts w:ascii="標楷體" w:eastAsia="標楷體" w:hAnsi="標楷體" w:hint="eastAsia"/>
          <w:sz w:val="32"/>
          <w:szCs w:val="32"/>
        </w:rPr>
        <w:t>北市</w:t>
      </w:r>
      <w:r>
        <w:rPr>
          <w:rFonts w:ascii="標楷體" w:eastAsia="標楷體" w:hAnsi="標楷體" w:hint="eastAsia"/>
          <w:sz w:val="32"/>
          <w:szCs w:val="32"/>
        </w:rPr>
        <w:t>政</w:t>
      </w:r>
      <w:r w:rsidRPr="00A40C60">
        <w:rPr>
          <w:rFonts w:ascii="標楷體" w:eastAsia="標楷體" w:hAnsi="標楷體" w:hint="eastAsia"/>
          <w:sz w:val="32"/>
          <w:szCs w:val="32"/>
        </w:rPr>
        <w:t>府，俾利儘速完成都市計畫變更程序，以供文化相關產業使用。74</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提案人：吳思瑤</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連署人：范　雲　陳秀寳</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sz w:val="32"/>
          <w:szCs w:val="32"/>
        </w:rPr>
        <w:t>(八十一)113年度文化部「文化創意產業發展業務」預算編列19億9,980萬元，主要內容為鼓勵藝文消費，發放文化成年禮金，推動文化禮金常態化。其中業務費編列4,580萬元(含媒體政策及業務宣導500萬元)。文化部推動文化成年禮金係緣於109年疫情期間為振興藝文產業而推出「藝FUN」券，之</w:t>
      </w:r>
      <w:r w:rsidRPr="00A40C60">
        <w:rPr>
          <w:rFonts w:ascii="標楷體" w:eastAsia="標楷體" w:hAnsi="標楷體" w:hint="eastAsia"/>
          <w:sz w:val="32"/>
          <w:szCs w:val="32"/>
        </w:rPr>
        <w:lastRenderedPageBreak/>
        <w:t>後於112年疫後特別預算將其轉為18至21歲之文化成年禮金，文化部預計於113年將文化成年禮金擴大發放為16至22歲青年，預計150萬人受惠。惟查109年藝FUN券發行275萬份、行政作業費7</w:t>
      </w:r>
      <w:r w:rsidRPr="00A40C60">
        <w:rPr>
          <w:rFonts w:ascii="標楷體" w:eastAsia="標楷體" w:hAnsi="標楷體"/>
          <w:sz w:val="32"/>
          <w:szCs w:val="32"/>
        </w:rPr>
        <w:t>,</w:t>
      </w:r>
      <w:r w:rsidRPr="00A40C60">
        <w:rPr>
          <w:rFonts w:ascii="標楷體" w:eastAsia="標楷體" w:hAnsi="標楷體" w:hint="eastAsia"/>
          <w:sz w:val="32"/>
          <w:szCs w:val="32"/>
        </w:rPr>
        <w:t>3</w:t>
      </w:r>
      <w:r w:rsidRPr="00A40C60">
        <w:rPr>
          <w:rFonts w:ascii="標楷體" w:eastAsia="標楷體" w:hAnsi="標楷體"/>
          <w:sz w:val="32"/>
          <w:szCs w:val="32"/>
        </w:rPr>
        <w:t>00</w:t>
      </w:r>
      <w:r w:rsidRPr="00A40C60">
        <w:rPr>
          <w:rFonts w:ascii="標楷體" w:eastAsia="標楷體" w:hAnsi="標楷體" w:hint="eastAsia"/>
          <w:sz w:val="32"/>
          <w:szCs w:val="32"/>
        </w:rPr>
        <w:t>萬元、平均每人作業費26.5元；而文化成年禮金並非全新政策，其平均每人作業費卻為30元(4,580萬元除以150萬人)，略顯為高，文化部允宜衡酌實際支應需求撙節支出。75</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提案人：張廖萬堅</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連署人：陳靜敏　陳培瑜</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sz w:val="32"/>
          <w:szCs w:val="32"/>
        </w:rPr>
        <w:t>(八十二)經查113年度文化部「文化創意產業發展業務」項下「藝文消費促進推展」預算編列19億9,980萬元，包含辦理發放文化成年禮金、產業消費點推廣加碼等相關經費。然根據文化部112年9月中旬統計結果顯示，成年禮金實際消費之縣市仍以六都為主，占比高達82.4%；顯見相關文化藝文消費仍集中於六都。文化部為帶動整體臺灣文化產業發展，培養民眾藝文消費習慣，擴大藝文市場，允宜針對非六都縣市積極推廣，帶動臺灣整體藝文產業。76</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提案人：陳秀寳</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連署人：陳靜敏　陳培瑜</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sz w:val="32"/>
          <w:szCs w:val="32"/>
        </w:rPr>
        <w:t>(八十三)113年度文化部「匯聚臺灣文化黑潮1plus4-T-content plan 2023暨2027-2027臺流文化內容躍升計畫」，辦理「厚植文創產業多元發展潛力，補助辦理包含促成創意內容多元應用、跨界創新發展、提升關鍵人才專業度與實戰經驗，以加速孵化、育成到投資，並擴大國際合製及交易能量，打開臺灣文化內容產業能見度」、「強化文創產業區域均衡發展，推動區域性文創產業發展機制，聯結國家級文創園區營運再定位，帶動周邊區域在地產業發展」、「培養趨勢型科技文化適應力，鏈結國內科技業者研發能量，促進文化與科</w:t>
      </w:r>
      <w:r w:rsidRPr="00A40C60">
        <w:rPr>
          <w:rFonts w:ascii="標楷體" w:eastAsia="標楷體" w:hAnsi="標楷體" w:hint="eastAsia"/>
          <w:sz w:val="32"/>
          <w:szCs w:val="32"/>
        </w:rPr>
        <w:lastRenderedPageBreak/>
        <w:t>技結合，產生高文化含量的科技應用，帶動我國整體內容創作產業加速躍進」。然而，該案之計畫指標、規劃、策略、效益皆不明確，請文化部改善並積極推動黑潮計畫，以幫助臺灣文化產業發展。78</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提案人：陳培瑜</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連署人：陳秀寳　范　雲</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sz w:val="32"/>
          <w:szCs w:val="32"/>
        </w:rPr>
        <w:t>(八十四)113年</w:t>
      </w:r>
      <w:r>
        <w:rPr>
          <w:rFonts w:ascii="標楷體" w:eastAsia="標楷體" w:hAnsi="標楷體" w:hint="eastAsia"/>
          <w:sz w:val="32"/>
          <w:szCs w:val="32"/>
        </w:rPr>
        <w:t>度</w:t>
      </w:r>
      <w:r w:rsidRPr="00A40C60">
        <w:rPr>
          <w:rFonts w:ascii="標楷體" w:eastAsia="標楷體" w:hAnsi="標楷體" w:hint="eastAsia"/>
          <w:sz w:val="32"/>
          <w:szCs w:val="32"/>
        </w:rPr>
        <w:t>文化部「匯聚臺流文化黑潮1plus4</w:t>
      </w:r>
      <w:r>
        <w:rPr>
          <w:rFonts w:ascii="標楷體" w:eastAsia="標楷體" w:hAnsi="標楷體" w:hint="eastAsia"/>
          <w:sz w:val="32"/>
          <w:szCs w:val="32"/>
        </w:rPr>
        <w:t>-</w:t>
      </w:r>
      <w:r w:rsidRPr="00A40C60">
        <w:rPr>
          <w:rFonts w:ascii="標楷體" w:eastAsia="標楷體" w:hAnsi="標楷體" w:hint="eastAsia"/>
          <w:sz w:val="32"/>
          <w:szCs w:val="32"/>
        </w:rPr>
        <w:t>T-content plan 2023暨2024～2027臺流文化內容躍升計畫」，期程113至116年，總經費100億元。其中「影視及流行音樂發展業務</w:t>
      </w:r>
      <w:r>
        <w:rPr>
          <w:rFonts w:ascii="標楷體" w:eastAsia="標楷體" w:hAnsi="標楷體" w:hint="eastAsia"/>
          <w:sz w:val="32"/>
          <w:szCs w:val="32"/>
        </w:rPr>
        <w:t>」項下「</w:t>
      </w:r>
      <w:r w:rsidRPr="00A40C60">
        <w:rPr>
          <w:rFonts w:ascii="標楷體" w:eastAsia="標楷體" w:hAnsi="標楷體" w:hint="eastAsia"/>
          <w:sz w:val="32"/>
          <w:szCs w:val="32"/>
        </w:rPr>
        <w:t>影視及流行音樂策劃與發展」</w:t>
      </w:r>
      <w:r>
        <w:rPr>
          <w:rFonts w:ascii="標楷體" w:eastAsia="標楷體" w:hAnsi="標楷體" w:hint="eastAsia"/>
          <w:sz w:val="32"/>
          <w:szCs w:val="32"/>
        </w:rPr>
        <w:t>預算</w:t>
      </w:r>
      <w:r w:rsidRPr="00A40C60">
        <w:rPr>
          <w:rFonts w:ascii="標楷體" w:eastAsia="標楷體" w:hAnsi="標楷體" w:hint="eastAsia"/>
          <w:sz w:val="32"/>
          <w:szCs w:val="32"/>
        </w:rPr>
        <w:t>編列1億元辦理梳理與保存台灣流行音樂發展歷程等業務，鑑於原住民族文化係台灣文化構成的重要一部分，爰此，文化部辦理「匯聚臺流文化黑潮1plus4</w:t>
      </w:r>
      <w:r>
        <w:rPr>
          <w:rFonts w:ascii="標楷體" w:eastAsia="標楷體" w:hAnsi="標楷體" w:hint="eastAsia"/>
          <w:sz w:val="32"/>
          <w:szCs w:val="32"/>
        </w:rPr>
        <w:t>-</w:t>
      </w:r>
      <w:r w:rsidRPr="00A40C60">
        <w:rPr>
          <w:rFonts w:ascii="標楷體" w:eastAsia="標楷體" w:hAnsi="標楷體" w:hint="eastAsia"/>
          <w:sz w:val="32"/>
          <w:szCs w:val="32"/>
        </w:rPr>
        <w:t>T-content plan 2023暨2024～2027臺流文化內容躍升計畫」，應適時納入原住民族文化相關元素。87</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提案人：陳秀寳　伍麗華Saidhai Tahovecahe</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連署人：陳靜敏　陳培瑜</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sz w:val="32"/>
          <w:szCs w:val="32"/>
        </w:rPr>
        <w:t>(八十五)有鑑於2021年3月所呈報之「文化發展基金設置計畫書草案」，其原始規劃之收入來源及規劃用途共計約58億元，用於「活化公共藝術、壯大公共媒體、強化文化發展」3大面向，但參照112年度文化發展基金之預算書，其預算額約2億5</w:t>
      </w:r>
      <w:r w:rsidRPr="00A40C60">
        <w:rPr>
          <w:rFonts w:ascii="標楷體" w:eastAsia="標楷體" w:hAnsi="標楷體"/>
          <w:sz w:val="32"/>
          <w:szCs w:val="32"/>
        </w:rPr>
        <w:t>,</w:t>
      </w:r>
      <w:r w:rsidRPr="00A40C60">
        <w:rPr>
          <w:rFonts w:ascii="標楷體" w:eastAsia="標楷體" w:hAnsi="標楷體" w:hint="eastAsia"/>
          <w:sz w:val="32"/>
          <w:szCs w:val="32"/>
        </w:rPr>
        <w:t>000萬元，113年度更僅有8</w:t>
      </w:r>
      <w:r w:rsidRPr="00A40C60">
        <w:rPr>
          <w:rFonts w:ascii="標楷體" w:eastAsia="標楷體" w:hAnsi="標楷體"/>
          <w:sz w:val="32"/>
          <w:szCs w:val="32"/>
        </w:rPr>
        <w:t>,</w:t>
      </w:r>
      <w:r w:rsidRPr="00A40C60">
        <w:rPr>
          <w:rFonts w:ascii="標楷體" w:eastAsia="標楷體" w:hAnsi="標楷體" w:hint="eastAsia"/>
          <w:sz w:val="32"/>
          <w:szCs w:val="32"/>
        </w:rPr>
        <w:t>076萬元，以致核心業務僅能以辦理公共藝術，原訂公共媒體與文化發展項目均遭擱置。據悉文化部於2020年曾委託辦理「通訊監理費用納入文化發展基金運用之可行性分析」，盤點該基金可能財源；另於2021年1月14日由文化部召開「文化發展基金財源跨部會協商會議」，邀請財政部、行政院科技會報辦公室、國家通訊傳播委員會(NCC)、行政院主計總處等單位就該基金可</w:t>
      </w:r>
      <w:r w:rsidRPr="00A40C60">
        <w:rPr>
          <w:rFonts w:ascii="標楷體" w:eastAsia="標楷體" w:hAnsi="標楷體" w:hint="eastAsia"/>
          <w:sz w:val="32"/>
          <w:szCs w:val="32"/>
        </w:rPr>
        <w:lastRenderedPageBreak/>
        <w:t>能財源（5G釋照標售金溢價、無線電頻率使用費及OTT-TV平臺課稅或規費）交換意見，前</w:t>
      </w:r>
      <w:r>
        <w:rPr>
          <w:rFonts w:ascii="標楷體" w:eastAsia="標楷體" w:hAnsi="標楷體" w:hint="eastAsia"/>
          <w:sz w:val="32"/>
          <w:szCs w:val="32"/>
        </w:rPr>
        <w:t>2</w:t>
      </w:r>
      <w:r w:rsidRPr="00A40C60">
        <w:rPr>
          <w:rFonts w:ascii="標楷體" w:eastAsia="標楷體" w:hAnsi="標楷體" w:hint="eastAsia"/>
          <w:sz w:val="32"/>
          <w:szCs w:val="32"/>
        </w:rPr>
        <w:t>項財源依根據現行</w:t>
      </w:r>
      <w:r>
        <w:rPr>
          <w:rFonts w:ascii="標楷體" w:eastAsia="標楷體" w:hAnsi="標楷體" w:hint="eastAsia"/>
          <w:sz w:val="32"/>
          <w:szCs w:val="32"/>
        </w:rPr>
        <w:t>「</w:t>
      </w:r>
      <w:r w:rsidRPr="00A40C60">
        <w:rPr>
          <w:rFonts w:ascii="標楷體" w:eastAsia="標楷體" w:hAnsi="標楷體" w:hint="eastAsia"/>
          <w:sz w:val="32"/>
          <w:szCs w:val="32"/>
        </w:rPr>
        <w:t>預算法</w:t>
      </w:r>
      <w:r>
        <w:rPr>
          <w:rFonts w:ascii="標楷體" w:eastAsia="標楷體" w:hAnsi="標楷體" w:hint="eastAsia"/>
          <w:sz w:val="32"/>
          <w:szCs w:val="32"/>
        </w:rPr>
        <w:t>」</w:t>
      </w:r>
      <w:r w:rsidRPr="00A40C60">
        <w:rPr>
          <w:rFonts w:ascii="標楷體" w:eastAsia="標楷體" w:hAnsi="標楷體" w:hint="eastAsia"/>
          <w:sz w:val="32"/>
          <w:szCs w:val="32"/>
        </w:rPr>
        <w:t>、</w:t>
      </w:r>
      <w:r>
        <w:rPr>
          <w:rFonts w:ascii="標楷體" w:eastAsia="標楷體" w:hAnsi="標楷體" w:hint="eastAsia"/>
          <w:sz w:val="32"/>
          <w:szCs w:val="32"/>
        </w:rPr>
        <w:t>「</w:t>
      </w:r>
      <w:r w:rsidRPr="00A40C60">
        <w:rPr>
          <w:rFonts w:ascii="標楷體" w:eastAsia="標楷體" w:hAnsi="標楷體" w:hint="eastAsia"/>
          <w:sz w:val="32"/>
          <w:szCs w:val="32"/>
        </w:rPr>
        <w:t>財政收支劃分法</w:t>
      </w:r>
      <w:r>
        <w:rPr>
          <w:rFonts w:ascii="標楷體" w:eastAsia="標楷體" w:hAnsi="標楷體" w:hint="eastAsia"/>
          <w:sz w:val="32"/>
          <w:szCs w:val="32"/>
        </w:rPr>
        <w:t>」</w:t>
      </w:r>
      <w:r w:rsidRPr="00A40C60">
        <w:rPr>
          <w:rFonts w:ascii="標楷體" w:eastAsia="標楷體" w:hAnsi="標楷體" w:hint="eastAsia"/>
          <w:sz w:val="32"/>
          <w:szCs w:val="32"/>
        </w:rPr>
        <w:t>及</w:t>
      </w:r>
      <w:r>
        <w:rPr>
          <w:rFonts w:ascii="標楷體" w:eastAsia="標楷體" w:hAnsi="標楷體" w:hint="eastAsia"/>
          <w:sz w:val="32"/>
          <w:szCs w:val="32"/>
        </w:rPr>
        <w:t>「</w:t>
      </w:r>
      <w:r w:rsidRPr="00A40C60">
        <w:rPr>
          <w:rFonts w:ascii="標楷體" w:eastAsia="標楷體" w:hAnsi="標楷體" w:hint="eastAsia"/>
          <w:sz w:val="32"/>
          <w:szCs w:val="32"/>
        </w:rPr>
        <w:t>財政紀律法</w:t>
      </w:r>
      <w:r>
        <w:rPr>
          <w:rFonts w:ascii="標楷體" w:eastAsia="標楷體" w:hAnsi="標楷體" w:hint="eastAsia"/>
          <w:sz w:val="32"/>
          <w:szCs w:val="32"/>
        </w:rPr>
        <w:t>」</w:t>
      </w:r>
      <w:r w:rsidRPr="00A40C60">
        <w:rPr>
          <w:rFonts w:ascii="標楷體" w:eastAsia="標楷體" w:hAnsi="標楷體" w:hint="eastAsia"/>
          <w:sz w:val="32"/>
          <w:szCs w:val="32"/>
        </w:rPr>
        <w:t>規定，無法直接撥補挹注基金。基於有關OTT-TV平臺課稅或規費，由於非政府既有收入，仍有可能作為基金財源，因事涉</w:t>
      </w:r>
      <w:r w:rsidRPr="00340BFB">
        <w:rPr>
          <w:rFonts w:ascii="標楷體" w:eastAsia="標楷體" w:hAnsi="標楷體" w:hint="eastAsia"/>
          <w:sz w:val="32"/>
          <w:szCs w:val="32"/>
        </w:rPr>
        <w:t>國家通訊傳播委員會</w:t>
      </w:r>
      <w:r>
        <w:rPr>
          <w:rFonts w:ascii="標楷體" w:eastAsia="標楷體" w:hAnsi="標楷體" w:hint="eastAsia"/>
          <w:sz w:val="32"/>
          <w:szCs w:val="32"/>
        </w:rPr>
        <w:t>（</w:t>
      </w:r>
      <w:r w:rsidRPr="00A40C60">
        <w:rPr>
          <w:rFonts w:ascii="標楷體" w:eastAsia="標楷體" w:hAnsi="標楷體" w:hint="eastAsia"/>
          <w:sz w:val="32"/>
          <w:szCs w:val="32"/>
        </w:rPr>
        <w:t>NCC</w:t>
      </w:r>
      <w:r>
        <w:rPr>
          <w:rFonts w:ascii="標楷體" w:eastAsia="標楷體" w:hAnsi="標楷體" w:hint="eastAsia"/>
          <w:sz w:val="32"/>
          <w:szCs w:val="32"/>
        </w:rPr>
        <w:t>）</w:t>
      </w:r>
      <w:r w:rsidRPr="00A40C60">
        <w:rPr>
          <w:rFonts w:ascii="標楷體" w:eastAsia="標楷體" w:hAnsi="標楷體" w:hint="eastAsia"/>
          <w:sz w:val="32"/>
          <w:szCs w:val="32"/>
        </w:rPr>
        <w:t>權責，請文化部應與</w:t>
      </w:r>
      <w:r w:rsidRPr="00340BFB">
        <w:rPr>
          <w:rFonts w:ascii="標楷體" w:eastAsia="標楷體" w:hAnsi="標楷體" w:hint="eastAsia"/>
          <w:sz w:val="32"/>
          <w:szCs w:val="32"/>
        </w:rPr>
        <w:t>國家通訊傳播委員會</w:t>
      </w:r>
      <w:r>
        <w:rPr>
          <w:rFonts w:ascii="標楷體" w:eastAsia="標楷體" w:hAnsi="標楷體" w:hint="eastAsia"/>
          <w:sz w:val="32"/>
          <w:szCs w:val="32"/>
        </w:rPr>
        <w:t>（</w:t>
      </w:r>
      <w:r w:rsidRPr="00A40C60">
        <w:rPr>
          <w:rFonts w:ascii="標楷體" w:eastAsia="標楷體" w:hAnsi="標楷體" w:hint="eastAsia"/>
          <w:sz w:val="32"/>
          <w:szCs w:val="32"/>
        </w:rPr>
        <w:t>NCC</w:t>
      </w:r>
      <w:r>
        <w:rPr>
          <w:rFonts w:ascii="標楷體" w:eastAsia="標楷體" w:hAnsi="標楷體" w:hint="eastAsia"/>
          <w:sz w:val="32"/>
          <w:szCs w:val="32"/>
        </w:rPr>
        <w:t>）</w:t>
      </w:r>
      <w:r w:rsidRPr="00A40C60">
        <w:rPr>
          <w:rFonts w:ascii="標楷體" w:eastAsia="標楷體" w:hAnsi="標楷體" w:hint="eastAsia"/>
          <w:sz w:val="32"/>
          <w:szCs w:val="32"/>
        </w:rPr>
        <w:t>跨部會合作，允宜借鏡「有線電視廣播法」之精神，協調「網際網路視聽服務管理法」草案新增相關法條，作為課徵法源。9</w:t>
      </w:r>
      <w:r w:rsidRPr="00A40C60">
        <w:rPr>
          <w:rFonts w:ascii="標楷體" w:eastAsia="標楷體" w:hAnsi="標楷體"/>
          <w:sz w:val="32"/>
          <w:szCs w:val="32"/>
        </w:rPr>
        <w:t>0</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提案人：吳思瑤</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連署人：林宜瑾　范　雲</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sz w:val="32"/>
          <w:szCs w:val="32"/>
        </w:rPr>
        <w:t>(八十六)黃牛票問題長年衝擊我國藝文產業與人民權益，是以112年度在朝野努力下推動「文創產業發展法」修法因應，後續又設置檢舉黃牛專區網站，接受民眾檢舉，旨在彰顯政府決心改善黃牛歪風。然修法通過至今，中央與各地方政府執行單位在執行上仍有認定標準未能明確，及違法行為推陳出新等問題，造成雖各地都有相當數量的檢舉，成案開罰案件卻相當有限，對黃牛的嚇阻效果也大大降低。由於黃牛違法樣態多元，請文化部適時協助地方政府，累積處理案件經驗形成行政判準依據，加速黃牛檢舉案件調查效率，以降低無效檢舉案件數。91</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提案人：陳靜敏</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連署人：范　雲　陳秀寳</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sz w:val="32"/>
          <w:szCs w:val="32"/>
        </w:rPr>
        <w:t>(八十七)依據112年</w:t>
      </w:r>
      <w:r>
        <w:rPr>
          <w:rFonts w:ascii="標楷體" w:eastAsia="標楷體" w:hAnsi="標楷體" w:hint="eastAsia"/>
          <w:sz w:val="32"/>
          <w:szCs w:val="32"/>
        </w:rPr>
        <w:t>「</w:t>
      </w:r>
      <w:r w:rsidRPr="00A40C60">
        <w:rPr>
          <w:rFonts w:ascii="標楷體" w:eastAsia="標楷體" w:hAnsi="標楷體" w:hint="eastAsia"/>
          <w:sz w:val="32"/>
          <w:szCs w:val="32"/>
        </w:rPr>
        <w:t>公共電視法</w:t>
      </w:r>
      <w:r>
        <w:rPr>
          <w:rFonts w:ascii="標楷體" w:eastAsia="標楷體" w:hAnsi="標楷體" w:hint="eastAsia"/>
          <w:sz w:val="32"/>
          <w:szCs w:val="32"/>
        </w:rPr>
        <w:t>」修法</w:t>
      </w:r>
      <w:r w:rsidRPr="00A40C60">
        <w:rPr>
          <w:rFonts w:ascii="標楷體" w:eastAsia="標楷體" w:hAnsi="標楷體" w:hint="eastAsia"/>
          <w:sz w:val="32"/>
          <w:szCs w:val="32"/>
        </w:rPr>
        <w:t>之附帶決議</w:t>
      </w:r>
      <w:r>
        <w:rPr>
          <w:rFonts w:ascii="標楷體" w:eastAsia="標楷體" w:hAnsi="標楷體" w:hint="eastAsia"/>
          <w:sz w:val="32"/>
          <w:szCs w:val="32"/>
        </w:rPr>
        <w:t>：</w:t>
      </w:r>
      <w:r w:rsidRPr="00A40C60">
        <w:rPr>
          <w:rFonts w:ascii="標楷體" w:eastAsia="標楷體" w:hAnsi="標楷體" w:hint="eastAsia"/>
          <w:sz w:val="32"/>
          <w:szCs w:val="32"/>
        </w:rPr>
        <w:t>「七、為促進公視基金會之自我提升，文化部應要求公視基金會，每年提出公共價值評量報告，落實全民監督，強化媒體問責，並將報告結果作為編列年度預算經費之參據」；而根據</w:t>
      </w:r>
      <w:r w:rsidRPr="00CA6C5E">
        <w:rPr>
          <w:rFonts w:ascii="標楷體" w:eastAsia="標楷體" w:hAnsi="標楷體" w:hint="eastAsia"/>
          <w:sz w:val="32"/>
          <w:szCs w:val="32"/>
        </w:rPr>
        <w:t>財團法人公共電視文化事業基金會</w:t>
      </w:r>
      <w:r w:rsidRPr="00A40C60">
        <w:rPr>
          <w:rFonts w:ascii="標楷體" w:eastAsia="標楷體" w:hAnsi="標楷體" w:hint="eastAsia"/>
          <w:sz w:val="32"/>
          <w:szCs w:val="32"/>
        </w:rPr>
        <w:t>之公開資訊，最後一次公告公</w:t>
      </w:r>
      <w:r w:rsidRPr="00A40C60">
        <w:rPr>
          <w:rFonts w:ascii="標楷體" w:eastAsia="標楷體" w:hAnsi="標楷體" w:hint="eastAsia"/>
          <w:sz w:val="32"/>
          <w:szCs w:val="32"/>
        </w:rPr>
        <w:lastRenderedPageBreak/>
        <w:t>共價值評量報告為2018年，近3年未有公共價值評量報告可供參據。以上顯示文化部在對公視內部實際績效與量能未有客觀評估標的，且人力與專業團隊未有增加之情況下，補助前所未見之鉅額預算，令人擔憂公視能否負擔同等巨量之工作量，並回應國人期許之製作品質。2022 年公廣集團已刻正進行第5次公共價值評量研究，研究年度2018至2021年；評量電視台包括公視、</w:t>
      </w:r>
      <w:r w:rsidRPr="00340BFB">
        <w:rPr>
          <w:rFonts w:ascii="標楷體" w:eastAsia="標楷體" w:hAnsi="標楷體" w:hint="eastAsia"/>
          <w:sz w:val="32"/>
          <w:szCs w:val="32"/>
        </w:rPr>
        <w:t>中華電視</w:t>
      </w:r>
      <w:r>
        <w:rPr>
          <w:rFonts w:ascii="標楷體" w:eastAsia="標楷體" w:hAnsi="標楷體" w:hint="eastAsia"/>
          <w:sz w:val="32"/>
          <w:szCs w:val="32"/>
        </w:rPr>
        <w:t>公司</w:t>
      </w:r>
      <w:r w:rsidRPr="00A40C60">
        <w:rPr>
          <w:rFonts w:ascii="標楷體" w:eastAsia="標楷體" w:hAnsi="標楷體" w:hint="eastAsia"/>
          <w:sz w:val="32"/>
          <w:szCs w:val="32"/>
        </w:rPr>
        <w:t>、</w:t>
      </w:r>
      <w:r w:rsidRPr="00340BFB">
        <w:rPr>
          <w:rFonts w:ascii="標楷體" w:eastAsia="標楷體" w:hAnsi="標楷體" w:hint="eastAsia"/>
          <w:sz w:val="32"/>
          <w:szCs w:val="32"/>
        </w:rPr>
        <w:t>客家電視台</w:t>
      </w:r>
      <w:r w:rsidRPr="00A40C60">
        <w:rPr>
          <w:rFonts w:ascii="標楷體" w:eastAsia="標楷體" w:hAnsi="標楷體" w:hint="eastAsia"/>
          <w:sz w:val="32"/>
          <w:szCs w:val="32"/>
        </w:rPr>
        <w:t>、</w:t>
      </w:r>
      <w:r w:rsidRPr="00340BFB">
        <w:rPr>
          <w:rFonts w:ascii="標楷體" w:eastAsia="標楷體" w:hAnsi="標楷體" w:hint="eastAsia"/>
          <w:sz w:val="32"/>
          <w:szCs w:val="32"/>
        </w:rPr>
        <w:t>公視台語台</w:t>
      </w:r>
      <w:r w:rsidRPr="00A40C60">
        <w:rPr>
          <w:rFonts w:ascii="標楷體" w:eastAsia="標楷體" w:hAnsi="標楷體" w:hint="eastAsia"/>
          <w:sz w:val="32"/>
          <w:szCs w:val="32"/>
        </w:rPr>
        <w:t>。全案經過公共價值評量委員會兩位公視董事與 14 位委員經數次討論增修，已於 2023 年 11 月完成，結案報告預定於12月送公視董事會後公開於官網。請文化部應持續督促</w:t>
      </w:r>
      <w:r w:rsidRPr="00CA6C5E">
        <w:rPr>
          <w:rFonts w:ascii="標楷體" w:eastAsia="標楷體" w:hAnsi="標楷體" w:hint="eastAsia"/>
          <w:sz w:val="32"/>
          <w:szCs w:val="32"/>
        </w:rPr>
        <w:t>財團法人公共電視文化事業基金會</w:t>
      </w:r>
      <w:r w:rsidRPr="00A40C60">
        <w:rPr>
          <w:rFonts w:ascii="標楷體" w:eastAsia="標楷體" w:hAnsi="標楷體" w:hint="eastAsia"/>
          <w:sz w:val="32"/>
          <w:szCs w:val="32"/>
        </w:rPr>
        <w:t>提出公共價值評量報告，以落實公共問責。93</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提案人：陳培瑜</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連署人：陳靜敏　范　雲</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sz w:val="32"/>
          <w:szCs w:val="32"/>
        </w:rPr>
        <w:t>(八十八)據查113年度</w:t>
      </w:r>
      <w:r w:rsidRPr="00CA6C5E">
        <w:rPr>
          <w:rFonts w:ascii="標楷體" w:eastAsia="標楷體" w:hAnsi="標楷體" w:hint="eastAsia"/>
          <w:sz w:val="32"/>
          <w:szCs w:val="32"/>
        </w:rPr>
        <w:t>財團法人公共電視文化事業基金會</w:t>
      </w:r>
      <w:r>
        <w:rPr>
          <w:rFonts w:ascii="標楷體" w:eastAsia="標楷體" w:hAnsi="標楷體" w:hint="eastAsia"/>
          <w:sz w:val="32"/>
          <w:szCs w:val="32"/>
        </w:rPr>
        <w:t>預算</w:t>
      </w:r>
      <w:r w:rsidRPr="00A40C60">
        <w:rPr>
          <w:rFonts w:ascii="標楷體" w:eastAsia="標楷體" w:hAnsi="標楷體" w:hint="eastAsia"/>
          <w:sz w:val="32"/>
          <w:szCs w:val="32"/>
        </w:rPr>
        <w:t>編列6億元經費製作兒少節目，甚至有製作公視兒少頻道或電視台之可能性。然而以公視當前之製作能量、專業團隊、人力等種種因素，往年製作5,000萬</w:t>
      </w:r>
      <w:r>
        <w:rPr>
          <w:rFonts w:ascii="標楷體" w:eastAsia="標楷體" w:hAnsi="標楷體" w:hint="eastAsia"/>
          <w:sz w:val="32"/>
          <w:szCs w:val="32"/>
        </w:rPr>
        <w:t>元</w:t>
      </w:r>
      <w:r w:rsidRPr="00A40C60">
        <w:rPr>
          <w:rFonts w:ascii="標楷體" w:eastAsia="標楷體" w:hAnsi="標楷體" w:hint="eastAsia"/>
          <w:sz w:val="32"/>
          <w:szCs w:val="32"/>
        </w:rPr>
        <w:t>預算之兒少節目已力不從心，更何況在人員配置及專業團隊未有增加之現況下製作6億</w:t>
      </w:r>
      <w:r>
        <w:rPr>
          <w:rFonts w:ascii="標楷體" w:eastAsia="標楷體" w:hAnsi="標楷體" w:hint="eastAsia"/>
          <w:sz w:val="32"/>
          <w:szCs w:val="32"/>
        </w:rPr>
        <w:t>元之</w:t>
      </w:r>
      <w:r w:rsidRPr="00A40C60">
        <w:rPr>
          <w:rFonts w:ascii="標楷體" w:eastAsia="標楷體" w:hAnsi="標楷體" w:hint="eastAsia"/>
          <w:sz w:val="32"/>
          <w:szCs w:val="32"/>
        </w:rPr>
        <w:t>經費節目，令人擔憂節目能否保有優良之製作品質。公視已於10月25日辦理「跨平台．跨族群．跨語言」公視兒少奔放前行記者會，並規劃九大類兒少節目陸續啟動對外徵案，請文化部應持續督促公視就開設兒少頻道、節目製作規劃、節目徵集規劃、相關經費及人力規畫與配置、製作團隊能否達到專業要求等妥為研議，以提升我國整體兒少產製及公共服務能量。9</w:t>
      </w:r>
      <w:r w:rsidRPr="00A40C60">
        <w:rPr>
          <w:rFonts w:ascii="標楷體" w:eastAsia="標楷體" w:hAnsi="標楷體"/>
          <w:sz w:val="32"/>
          <w:szCs w:val="32"/>
        </w:rPr>
        <w:t>4</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提案人：陳培瑜</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連署人：陳靜敏　范　雲</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sz w:val="32"/>
          <w:szCs w:val="32"/>
        </w:rPr>
        <w:lastRenderedPageBreak/>
        <w:t>(八十九)依據文化部統計，TaiwanPlus APP下載數自112年2月15日累計下載數14萬5,127次，至同年9月13日累計下載數為15萬4,506次，7個月內僅成長9,379次，下載次數成長緩慢；再者TaiwanPlus官網及YouTube瀏覽人次皆呈下滑，以112年7至9月統計數而言，YouTube頻道美國每月平均瀏覽人次為1萬9,501次，與111年6月至112年2月平均每月瀏覽人次4萬3,799人次相比，衰退2萬4,298人次；TaiwanPlus官網之美國瀏覽人次，112年7至9月平均每月觀看次數為8,816次，與111年6月至112年2月相比少6,768人次，實有檢討之必要。考量TaiwanPlus為我國重要對國際發聲管道，建請文化部及</w:t>
      </w:r>
      <w:r w:rsidRPr="00CA6C5E">
        <w:rPr>
          <w:rFonts w:ascii="標楷體" w:eastAsia="標楷體" w:hAnsi="標楷體" w:hint="eastAsia"/>
          <w:sz w:val="32"/>
          <w:szCs w:val="32"/>
        </w:rPr>
        <w:t>財團法人公共電視文化事業基金會</w:t>
      </w:r>
      <w:r w:rsidRPr="00A40C60">
        <w:rPr>
          <w:rFonts w:ascii="標楷體" w:eastAsia="標楷體" w:hAnsi="標楷體" w:hint="eastAsia"/>
          <w:sz w:val="32"/>
          <w:szCs w:val="32"/>
        </w:rPr>
        <w:t>持續督促TaiwanPlus提升國際觀眾之瀏覽人次。95</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提案人：萬美玲</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連署人：鄭麗文　黃國書</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sz w:val="32"/>
          <w:szCs w:val="32"/>
        </w:rPr>
        <w:t>(九十)有鑑於中華電視公司為我國公廣集團重要成員，係政府捐贈股份予財團法人公共電視文化事業基金會所設立的公共化無線電視台；根據「無線電視事業公股處理條例」第16條之規定：「公共化無線電視事業應報請主管機關轉請行政院核定收買非公股股東持有股份計畫。」政府雖持續推動收購華視民股，因部分股東不符收購股價，以致未完全出售，現今之股權比例為：公視基金會持股占83.24%，民股占16.76%，其「非公非私」之身分，亦導致下述情況：(一)華視受公共電視節目製播準則限制，屬非營利電視台，其節目製作或廣告方面無法比照商業電視台，以及新媒體興起瓜分市場，以致經營虧損多年。(二)茲因華視股權有民股，為避免圖利情事，政府無法依「無線電視事業公股處理條例」第14條進行補貼。基於「公共電視法」已於2023年5月26日三讀修正，已降低審查董監事同意門檻，解決多年之沉痾，為推動我國</w:t>
      </w:r>
      <w:r w:rsidRPr="00A40C60">
        <w:rPr>
          <w:rFonts w:ascii="標楷體" w:eastAsia="標楷體" w:hAnsi="標楷體" w:hint="eastAsia"/>
          <w:sz w:val="32"/>
          <w:szCs w:val="32"/>
        </w:rPr>
        <w:lastRenderedPageBreak/>
        <w:t>媒體生態健全發展，應進一步處理華視問題，基於華視之地理位置為台北市精華地段，為化解</w:t>
      </w:r>
      <w:r>
        <w:rPr>
          <w:rFonts w:ascii="標楷體" w:eastAsia="標楷體" w:hAnsi="標楷體" w:hint="eastAsia"/>
          <w:sz w:val="32"/>
          <w:szCs w:val="32"/>
        </w:rPr>
        <w:t>中</w:t>
      </w:r>
      <w:r w:rsidRPr="00A40C60">
        <w:rPr>
          <w:rFonts w:ascii="標楷體" w:eastAsia="標楷體" w:hAnsi="標楷體" w:hint="eastAsia"/>
          <w:sz w:val="32"/>
          <w:szCs w:val="32"/>
        </w:rPr>
        <w:t>華</w:t>
      </w:r>
      <w:r>
        <w:rPr>
          <w:rFonts w:ascii="標楷體" w:eastAsia="標楷體" w:hAnsi="標楷體" w:hint="eastAsia"/>
          <w:sz w:val="32"/>
          <w:szCs w:val="32"/>
        </w:rPr>
        <w:t>電</w:t>
      </w:r>
      <w:r w:rsidRPr="00A40C60">
        <w:rPr>
          <w:rFonts w:ascii="標楷體" w:eastAsia="標楷體" w:hAnsi="標楷體" w:hint="eastAsia"/>
          <w:sz w:val="32"/>
          <w:szCs w:val="32"/>
        </w:rPr>
        <w:t>視</w:t>
      </w:r>
      <w:r>
        <w:rPr>
          <w:rFonts w:ascii="標楷體" w:eastAsia="標楷體" w:hAnsi="標楷體" w:hint="eastAsia"/>
          <w:sz w:val="32"/>
          <w:szCs w:val="32"/>
        </w:rPr>
        <w:t>公司</w:t>
      </w:r>
      <w:r w:rsidRPr="00A40C60">
        <w:rPr>
          <w:rFonts w:ascii="標楷體" w:eastAsia="標楷體" w:hAnsi="標楷體" w:hint="eastAsia"/>
          <w:sz w:val="32"/>
          <w:szCs w:val="32"/>
        </w:rPr>
        <w:t>長期虧損，且兼顧台北城市發展，文化部應積極督促提出兼顧公共性之資產活化草案。100</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提案人：吳思瑤</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連署人：林宜瑾　范　雲</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sz w:val="32"/>
          <w:szCs w:val="32"/>
        </w:rPr>
        <w:t>(九十一)公</w:t>
      </w:r>
      <w:r>
        <w:rPr>
          <w:rFonts w:ascii="標楷體" w:eastAsia="標楷體" w:hAnsi="標楷體" w:hint="eastAsia"/>
          <w:sz w:val="32"/>
          <w:szCs w:val="32"/>
        </w:rPr>
        <w:t>共電</w:t>
      </w:r>
      <w:r w:rsidRPr="00A40C60">
        <w:rPr>
          <w:rFonts w:ascii="標楷體" w:eastAsia="標楷體" w:hAnsi="標楷體" w:hint="eastAsia"/>
          <w:sz w:val="32"/>
          <w:szCs w:val="32"/>
        </w:rPr>
        <w:t>視</w:t>
      </w:r>
      <w:r>
        <w:rPr>
          <w:rFonts w:ascii="標楷體" w:eastAsia="標楷體" w:hAnsi="標楷體" w:hint="eastAsia"/>
          <w:sz w:val="32"/>
          <w:szCs w:val="32"/>
        </w:rPr>
        <w:t>台</w:t>
      </w:r>
      <w:r w:rsidRPr="00A40C60">
        <w:rPr>
          <w:rFonts w:ascii="標楷體" w:eastAsia="標楷體" w:hAnsi="標楷體" w:hint="eastAsia"/>
          <w:sz w:val="32"/>
          <w:szCs w:val="32"/>
        </w:rPr>
        <w:t>屬於全體民眾，不為政府或特定政黨服務，不以營利為目的，亦不受商業或利益團體左右，是屬於我國國民的電視媒體。近年製作許多優質節目，並引起社會共鳴，促進公民社會發展。然公視台語台主持人吳○禎於2023年6月被爆性騷擾女同事並延伸後續賠償等問題，雖性騷擾案發後已解約，但仍繼續主持台語台「心所愛的歌」節目。本事件於me too運動中爭議浮上檯面，有損公視形象，台語台管理及用人應更謹慎，公視為我國之公共媒體，應以較高標準維護公廣集團形象，請持續檢討改善相關行政管理及性騷擾防治機制，落實性別主流化，並營造友善且安心的職場環境。101</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提案人：陳靜敏</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連署人：范　雲　陳秀寳</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sz w:val="32"/>
          <w:szCs w:val="32"/>
        </w:rPr>
        <w:t>(九十二)經查113年度文化部「影視及流行音樂推動與輔導」項下「對財團法人中央廣播電臺捐助」預算編列4億5,042萬元，包含依據「中央廣播電臺設置條例」編列捐助之相關經費。惟「中央廣播電臺設置條例」已逾30年未修正，其主管機關甚至仍為「行政院新聞局」，宜儘速提出相關法律修正案，以更新中央廣播電臺之任務；並明確其運作規劃，請文化部審酌時空環境並廣蒐各方意見取得修法共識，持續適時推動。103</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提案人：陳秀寳</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lastRenderedPageBreak/>
        <w:t>連署人：陳培瑜　陳靜敏</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sz w:val="32"/>
          <w:szCs w:val="32"/>
        </w:rPr>
        <w:t>(九十三)經查，文化部研擬「國家語言整體發展方案(111~115年)」於111年7月獲行政院核定，方案內容除由文化部執行外，尚包含教育部、原住民族委員會、客家委員會及國家發展委員會等4個部會，文化部負主管機關管控之責。根據審計部調查，文化部並未本主管機關權責落實管考，導致執行成效欠佳，例如未訂定馬祖語與臺灣手語師資培育聘用辦法、公視台語臺觀看次數下降。又查在國家語言發展報告中，關於書面用語的相關規範，是建議各機關優先採用台灣台語來稱呼閩南語，但截至目前為止，無論是教育部的語言能力認證、語言競賽、文化部相關活動公告，仍以閩南語稱之，似乎還很難達標。綜上，請文化部於3個月內向立法院教育及文化委員會提出落實國家語言方案管考機制及台灣台語名稱使用之書面報告。106</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提案人：張廖萬堅</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連署人：陳培瑜　林宜瑾</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sz w:val="32"/>
          <w:szCs w:val="32"/>
        </w:rPr>
        <w:t>(九十四)推動國家語言傳承及發展為文化部重要業務之一，如何在現行雙語教育的推動下，兼顧國家語言發展，須有跨部會的積極溝通與完善規劃。台灣是多語國家，英語既非本土語言，然長年來我國對英語的重視，已影響個人生涯發展之程度。文化部需積極因應強化英語教育對我國家語言傳承之衝擊，並提出具體作為。文化是台灣軟實力，舉世皆知日本對其語言與文化的重視，及日本文學、動漫、電影對全球文化網絡影響力之深厚。綜上，爰請文化部借鏡日本對自身語言及文化的重視，並盤點因應策略，於3個月內向立法院教育及文化委員會提出書面報告。107</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提案人：林宜瑾</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連署人：陳培瑜　張廖萬堅</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sz w:val="32"/>
          <w:szCs w:val="32"/>
        </w:rPr>
        <w:lastRenderedPageBreak/>
        <w:t>(九十五)經查113年度文化部「人文文學及出版業務推展與輔導」項下「文學發展及閱讀推廣」預算編列5,254萬3千元，包含辦理推廣臺灣文學、帶動國民閱讀及深耕文化基礎等相關經費。110年2月澳洲國會通過「新聞媒體與數位平台強制議價法」，規定澳洲新聞媒體業者可向Google、Facebook談判議價使用新聞內容之授權費；後續各國亦紛紛跟進，如加拿大、美國及印度；Google甚至已簽署協議將向歐盟多國，共計300家媒體支付使用新聞之費用。文化部允宜積極與數位發展部辦理相關法制或授權措施研議，以保障我國新聞媒體業者之授權利益，使新聞媒體業者取得合理之收益，以利我國新聞媒體業永續發展。爰請文化部配合數位發展部於3個月內研提立法期程</w:t>
      </w:r>
      <w:r>
        <w:rPr>
          <w:rFonts w:ascii="標楷體" w:eastAsia="標楷體" w:hAnsi="標楷體" w:hint="eastAsia"/>
          <w:sz w:val="32"/>
          <w:szCs w:val="32"/>
        </w:rPr>
        <w:t>，並</w:t>
      </w:r>
      <w:r w:rsidRPr="00A40C60">
        <w:rPr>
          <w:rFonts w:ascii="標楷體" w:eastAsia="標楷體" w:hAnsi="標楷體" w:hint="eastAsia"/>
          <w:sz w:val="32"/>
          <w:szCs w:val="32"/>
        </w:rPr>
        <w:t>向立法院教育及文化委員會提出書面報告。109</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提案人：陳秀寳</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連署人：陳培瑜　張廖萬堅</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sz w:val="32"/>
          <w:szCs w:val="32"/>
        </w:rPr>
        <w:t>(九十六)鑑於獨立書店是國家與城市文化之具體指標，凝聚當地社區情感，同時也是重要的閱讀推廣場所，文化部爰補助實體書店開設、營運及推廣閱讀，希望透過資源挹注強化書店發展能量，並提高其自主經營能力。據文化部統計，106年至112年7月補助實體書店297案，惟受補助後5年內停(歇)業或解散計6案。文化部應促進出版產業發展，並厚植國人文化涵養，探究其原因以強化營運輔導機制，協助實體書店妥善維運，並於3個月內向立法院教育及文化委員會提出書面報告。110</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提案人：鄭麗文</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連署人：陳靜敏　張廖萬堅</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sz w:val="32"/>
          <w:szCs w:val="32"/>
        </w:rPr>
        <w:t>(九十七)文化部提出「臺灣圖書折扣秩序議題─現況、問題及建議因應策略」研究案，應說明標規規劃始末，及未來如何改</w:t>
      </w:r>
      <w:r w:rsidRPr="00A40C60">
        <w:rPr>
          <w:rFonts w:ascii="標楷體" w:eastAsia="標楷體" w:hAnsi="標楷體" w:hint="eastAsia"/>
          <w:sz w:val="32"/>
          <w:szCs w:val="32"/>
        </w:rPr>
        <w:lastRenderedPageBreak/>
        <w:t>善，以達到確實了解產業，得以制定有效政策之目的。另針對近年多次發生之出版產業折扣削價戰，文化部應提出防範及協商等政策機制，並建立與其他部會之橫向溝通與合作管道，以避免下一次折扣削價競爭造成無法彌補之傷害。111</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提案人：陳培瑜</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連署人：林宜瑾　張廖萬堅</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sz w:val="32"/>
          <w:szCs w:val="32"/>
        </w:rPr>
        <w:t>(九十八)文化部於112年度提出「公共圖書館採購需保證出版社獲得七折以上價格」政策，協助出版產業，立意良善。然而，在採購標案正式發出前不久發現，經銷商之編目、包裝、運送等服務費用未包含在七折費用中，以致經銷商無法獲得應有之獲利。雖有緊急與經銷商召開會議，但在該過程中也發現文化部對出版產業之</w:t>
      </w:r>
      <w:r>
        <w:rPr>
          <w:rFonts w:ascii="標楷體" w:eastAsia="標楷體" w:hAnsi="標楷體" w:hint="eastAsia"/>
          <w:sz w:val="32"/>
          <w:szCs w:val="32"/>
        </w:rPr>
        <w:t>瞭</w:t>
      </w:r>
      <w:r w:rsidRPr="00A40C60">
        <w:rPr>
          <w:rFonts w:ascii="標楷體" w:eastAsia="標楷體" w:hAnsi="標楷體" w:hint="eastAsia"/>
          <w:sz w:val="32"/>
          <w:szCs w:val="32"/>
        </w:rPr>
        <w:t>解不及核心，致使對出版產業之政策規劃產生疏漏。爰此，請文化部說明本次事件疏漏之緣由、未來將如何改善與增進對出版產業之理解。「出版產業振興方案中程計畫」共編600萬元「扶植閱讀平臺發展」，鼓勵民間成立閱讀推廣平臺，112年共補助7案。然而，該補助於閱讀推廣平臺發展之成效不夠明確。請文化部說明事前預期之補助效果、補助閱讀推廣平臺之挑選標準、閱讀推廣平臺補助後較補助前成長量之多寡及是否與預期一致及將如何輔導閱讀平臺成長之措施。「出版產業振興方案中程計畫」共編8,213萬7千元「扶植本土原創作品創作、輔導獎勵多元形式優質出版之發展」等業務，鼓勵國內漫畫產製，也有多部漫畫作品入圍國際大獎，甚至成立漫畫基地、國家漫畫館，鼓勵本土漫畫作品。然而，該筆預算之用途為「扶植本土原創作品」，卻全數聚焦於漫畫。臺灣原創創作尚有許多傑出之作品，諸如小說、散文、詩詞、繪本、劇作、攝影、影視作品等類別，卻不見身影。爰此，請文化說明扶植本土原創作品之規劃、各項作品類別扶植狀況。文</w:t>
      </w:r>
      <w:r w:rsidRPr="00A40C60">
        <w:rPr>
          <w:rFonts w:ascii="標楷體" w:eastAsia="標楷體" w:hAnsi="標楷體" w:hint="eastAsia"/>
          <w:sz w:val="32"/>
          <w:szCs w:val="32"/>
        </w:rPr>
        <w:lastRenderedPageBreak/>
        <w:t>化部長年外包「臺灣出版產業調查」給財團法人臺灣經濟研究院進行出版產業調查，然因出版產業與臺灣經濟研究院缺乏互信基礎，而使該產業調查難以呈現真實狀況。文化部作為文化產業之主管機關，有義務針對產業進行可供參考之調查，以作為施政依據。爰此，請文化部檢討現行「臺灣出版產業調查」之缺失、委託研究案研究外國如何進行出版產業之研究調查、研議如何做出具參考價值之出版產業調查。以上事項，請文化部檢討策進，並於3個月內向立法院教育及文化委員會提出書面報告。112</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提案人：陳培瑜</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連署人：林宜瑾　張廖萬堅</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sz w:val="32"/>
          <w:szCs w:val="32"/>
        </w:rPr>
        <w:t>(九十九)有鑑於近年來國人閱讀圖書量逐年遞減，衝擊出版產業的產值規模持續萎縮，更讓臺灣的閱讀風氣與文化根源陷入惡性循環，為解決上述困境，2016年文化部曾委託進行「購書抵稅制度對出版產業及財稅影響評估及因應作法」研究計畫，以及擬定「文化部推動全民購書抵稅政策說帖」，卻未見有推動修正「所得稅法」之後續作為。綜觀國際上其他國家之作法，馬來西亞即採取購書抵稅制度，納稅人可為自己、配偶或子女購買的書籍、雜誌及其他出版刊物等傳統印刷刊物，或是電子書籍與刊物之購買單據來做為購書證明申請減免所得稅。為提升國人閱讀風氣、推廣閱讀為文化底蘊扎根，建請文化部應儘速推動「購書抵稅制度」，並協調財政部推動「所得稅法」第17條之修法作業，增列購買書籍作為扣除額項目，進而帶動出版產業活絡及鼓勵創作。爰請文化部於6個月內向立法院教育及文化委員會提出書面報告。113</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提案人：吳思瑤</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連署人：范　雲　張廖萬堅</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sz w:val="32"/>
          <w:szCs w:val="32"/>
        </w:rPr>
        <w:lastRenderedPageBreak/>
        <w:t>(一ＯＯ)文化部青年創作及培力新秀獎補助計畫，挹注經費鼓勵青年進行文學創作，於青年創作完成後，舉行媒合及發表會，加速創作轉化為市場產品之過程。查其中有17%受獎助創作者不願參與媒合，文化部應了解原因，俾利該計畫之後續推動。114</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提案人：萬美玲</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連署人：鄭麗文　黃國書</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sz w:val="32"/>
          <w:szCs w:val="32"/>
        </w:rPr>
        <w:t>(一Ｏ一)行政法人文化內容策進院受文化部委託營運漫畫基地，所設置專業繪圖工作站，開設至今使用率偏低，110至112年7月底使用率僅三成以下。爰要求行政法人文化內容策進院檢討設置效益，以提升工作站使用率，相關檢討與具體作為請於3個月內向立法院教育及文化委員會提出書面報告。115</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提案人：陳靜敏</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連署人：陳培瑜　張廖萬堅</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sz w:val="32"/>
          <w:szCs w:val="32"/>
        </w:rPr>
        <w:t>(一Ｏ二)文化部辦理之電子書借閱計次服務已於9月1日上路，然而相關之政策規劃、政策檢討機制未明，尚須更多相關資料與數據協助擘畫該政策之前景。爰此，請文化部說明電子借閱計次服務之政策規劃與檢討機制、已招攬之廠商與出版社、預計招攬之電子書與出版社數量、預期效益等執行情形，並檢附相關資料與數據。文化部辦理版權推廣與書系建立、整合行銷之業務，立意良善，然相關之計畫、辦理之對象、版權、書種、書系等詳細事項狀況不明，且與</w:t>
      </w:r>
      <w:r>
        <w:rPr>
          <w:rFonts w:ascii="標楷體" w:eastAsia="標楷體" w:hAnsi="標楷體" w:hint="eastAsia"/>
          <w:sz w:val="32"/>
          <w:szCs w:val="32"/>
        </w:rPr>
        <w:t>行政法人</w:t>
      </w:r>
      <w:r w:rsidRPr="00A40C60">
        <w:rPr>
          <w:rFonts w:ascii="標楷體" w:eastAsia="標楷體" w:hAnsi="標楷體" w:hint="eastAsia"/>
          <w:sz w:val="32"/>
          <w:szCs w:val="32"/>
        </w:rPr>
        <w:t>文</w:t>
      </w:r>
      <w:r>
        <w:rPr>
          <w:rFonts w:ascii="標楷體" w:eastAsia="標楷體" w:hAnsi="標楷體" w:hint="eastAsia"/>
          <w:sz w:val="32"/>
          <w:szCs w:val="32"/>
        </w:rPr>
        <w:t>化內容</w:t>
      </w:r>
      <w:r w:rsidRPr="00A40C60">
        <w:rPr>
          <w:rFonts w:ascii="標楷體" w:eastAsia="標楷體" w:hAnsi="標楷體" w:hint="eastAsia"/>
          <w:sz w:val="32"/>
          <w:szCs w:val="32"/>
        </w:rPr>
        <w:t>策</w:t>
      </w:r>
      <w:r>
        <w:rPr>
          <w:rFonts w:ascii="標楷體" w:eastAsia="標楷體" w:hAnsi="標楷體" w:hint="eastAsia"/>
          <w:sz w:val="32"/>
          <w:szCs w:val="32"/>
        </w:rPr>
        <w:t>進</w:t>
      </w:r>
      <w:r w:rsidRPr="00A40C60">
        <w:rPr>
          <w:rFonts w:ascii="標楷體" w:eastAsia="標楷體" w:hAnsi="標楷體" w:hint="eastAsia"/>
          <w:sz w:val="32"/>
          <w:szCs w:val="32"/>
        </w:rPr>
        <w:t>院業務疊床架屋。請文化部說明以上事項，並說明從節省預算、文策院業務與文化部業務不同之處、能否充分發揮預算之效果，並檢附相關數據佐證。文化部辦理推動創新書市、提升獨立書店銷售，提供獨立書店補助舉辦市集，為獨立書店創造更多資金流動。然而，實體書店為社區文化據點，也是許多鄉鎮與偏鄉地區少數的得以親近之文化</w:t>
      </w:r>
      <w:r w:rsidRPr="00A40C60">
        <w:rPr>
          <w:rFonts w:ascii="標楷體" w:eastAsia="標楷體" w:hAnsi="標楷體" w:hint="eastAsia"/>
          <w:sz w:val="32"/>
          <w:szCs w:val="32"/>
        </w:rPr>
        <w:lastRenderedPageBreak/>
        <w:t>據點，文化部有義務為我國實體書店之發展訂定總體性的發展策略與目標，以保障各地區公民皆具備充分之文化可近性，降低貧富及城鄉差距造成之不利影響。爰此，請文化部說明為實體書店訂定之總體性發展策略與目標，並檢附相關資料與數據；若無，則請文化部說明原因，並著手訂定。以上事項，請文化部於3個月內向立法院教育及文化委員會提出書面報告。116</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提案人：陳培瑜</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連署人：范　雲　陳秀寳</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sz w:val="32"/>
          <w:szCs w:val="32"/>
        </w:rPr>
        <w:t>(一Ｏ三)自2021年圖書出版品銷售免入營業稅實施以來，出版產業尚無回復跡象，根據2022年臺灣文化內容產業調查報告，但業界分析，即便免圖書營業稅的制度上，淨利可多3至5%，但電商削價競爭破壞市場與銷售秩序等，都是造成圖書出版產業難以振興的阻礙。鑑於出版產業萎縮原因不一，文化部推動保護出版文化內容原創力，主要辦理黑潮計畫3大內容，以上2項子計畫如何串連整合，請文化部於3個月內向立法院教育及文化委員會提出書面報告。117</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提案人：張廖萬堅</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連署人：張其祿　范　雲　鄭麗文</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sz w:val="32"/>
          <w:szCs w:val="32"/>
        </w:rPr>
        <w:t>(一Ｏ四)文化部推出擴大電子書計次借閱方案，然我國數位出版產值至2022年止僅占整體出版產值4%，文化部有必要進一步說明為何選擇投注資源於電子書計次借閱，而非其他出版相關產業；並應說明該政策是否衝擊B2C市場，以及創作者可透過每次借閱獲得多少利潤。爰請文化部於3個月內向立法院教育及文化委員會提出書面報告。118</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提案人：林宜瑾</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連署人：陳培瑜　張廖萬堅</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sz w:val="32"/>
          <w:szCs w:val="32"/>
        </w:rPr>
        <w:t>(一Ｏ五)國家漫畫博物館為文化部計畫成立的國家級漫畫博物</w:t>
      </w:r>
      <w:r w:rsidRPr="00A40C60">
        <w:rPr>
          <w:rFonts w:ascii="標楷體" w:eastAsia="標楷體" w:hAnsi="標楷體" w:hint="eastAsia"/>
          <w:sz w:val="32"/>
          <w:szCs w:val="32"/>
        </w:rPr>
        <w:lastRenderedPageBreak/>
        <w:t>館，原訂於106年規劃設於臺中市水湳經貿生態園區中臺灣電影中心內，後於109年又改設置在臺中市東區帝國製糖廠臺中營業所與交通部臺灣鐵路管理局新民街倉庫群。前後因場地未符合漫畫史料館藏規格及用地取得等問題未能實行。2次破局後停滯至112年4月突然宣布落定臺中刑務所，並隨即決定開展啟用，後續再於北側區塊做漫博館主場館建設，相較之前兩址耗費數年進行各種規劃、調查，此決策顯見倉促，實應就選址及建設規劃再做評估跟說明。博物館主體尚未建設即編有活動推廣</w:t>
      </w:r>
      <w:r>
        <w:rPr>
          <w:rFonts w:ascii="標楷體" w:eastAsia="標楷體" w:hAnsi="標楷體" w:hint="eastAsia"/>
          <w:sz w:val="32"/>
          <w:szCs w:val="32"/>
        </w:rPr>
        <w:t>經費</w:t>
      </w:r>
      <w:r w:rsidRPr="00A40C60">
        <w:rPr>
          <w:rFonts w:ascii="標楷體" w:eastAsia="標楷體" w:hAnsi="標楷體" w:hint="eastAsia"/>
          <w:sz w:val="32"/>
          <w:szCs w:val="32"/>
        </w:rPr>
        <w:t>1億1</w:t>
      </w:r>
      <w:r w:rsidRPr="00A40C60">
        <w:rPr>
          <w:rFonts w:ascii="標楷體" w:eastAsia="標楷體" w:hAnsi="標楷體"/>
          <w:sz w:val="32"/>
          <w:szCs w:val="32"/>
        </w:rPr>
        <w:t>,</w:t>
      </w:r>
      <w:r w:rsidRPr="00A40C60">
        <w:rPr>
          <w:rFonts w:ascii="標楷體" w:eastAsia="標楷體" w:hAnsi="標楷體" w:hint="eastAsia"/>
          <w:sz w:val="32"/>
          <w:szCs w:val="32"/>
        </w:rPr>
        <w:t>310萬元，亦需說明用途。綜上所述，爰請文化部詳細規劃，並於3個月內向立法院教育及文化委員會提出書面報告。119</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提案人：陳靜敏</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連署人：陳培瑜　張廖萬堅</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sz w:val="32"/>
          <w:szCs w:val="32"/>
        </w:rPr>
        <w:t>(一Ｏ六)我國藝文工作者普遍勞動條件欠佳，除了創作期間的收入不穩定外，也常面臨勞工保險或國民年金的保障漏洞。及參與公家機關或法人辦理之藝文採購、補助或徵件，實不熟</w:t>
      </w:r>
      <w:r>
        <w:rPr>
          <w:rFonts w:ascii="標楷體" w:eastAsia="標楷體" w:hAnsi="標楷體" w:hint="eastAsia"/>
          <w:sz w:val="32"/>
          <w:szCs w:val="32"/>
        </w:rPr>
        <w:t>悉</w:t>
      </w:r>
      <w:r w:rsidRPr="00A40C60">
        <w:rPr>
          <w:rFonts w:ascii="標楷體" w:eastAsia="標楷體" w:hAnsi="標楷體" w:hint="eastAsia"/>
          <w:sz w:val="32"/>
          <w:szCs w:val="32"/>
        </w:rPr>
        <w:t>如何保障自身著作財產權利。近年藝文工作相關法規逐做修正，但推動腳步仍緩，爰請文化部持續研議</w:t>
      </w:r>
      <w:r>
        <w:rPr>
          <w:rFonts w:ascii="標楷體" w:eastAsia="標楷體" w:hAnsi="標楷體" w:hint="eastAsia"/>
          <w:sz w:val="32"/>
          <w:szCs w:val="32"/>
        </w:rPr>
        <w:t>，</w:t>
      </w:r>
      <w:r w:rsidRPr="00A40C60">
        <w:rPr>
          <w:rFonts w:ascii="標楷體" w:eastAsia="標楷體" w:hAnsi="標楷體" w:hint="eastAsia"/>
          <w:sz w:val="32"/>
          <w:szCs w:val="32"/>
        </w:rPr>
        <w:t>並與藝文相關工協會合作推行藝術工作者權益保障相關事宜。123</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提案人：陳靜敏</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連署人：吳思瑤　陳秀寳</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sz w:val="32"/>
          <w:szCs w:val="32"/>
        </w:rPr>
        <w:t>(一Ｏ七)文化部選送文化相關人才出國駐村交流計畫缺乏駐村類型、人數，及駐村成果統計等分析，不利未來擬定補助政策及計畫成效評估。至補助財團法人臺灣美術基金會辦理藝術銀行計畫，逐年購入臺灣藝術家作品，出租比例衰退，且部分作品未曾出租，有檢討必要。另關於</w:t>
      </w:r>
      <w:r>
        <w:rPr>
          <w:rFonts w:ascii="標楷體" w:eastAsia="標楷體" w:hAnsi="標楷體" w:hint="eastAsia"/>
          <w:sz w:val="32"/>
          <w:szCs w:val="32"/>
        </w:rPr>
        <w:t>國家</w:t>
      </w:r>
      <w:r w:rsidRPr="00A40C60">
        <w:rPr>
          <w:rFonts w:ascii="標楷體" w:eastAsia="標楷體" w:hAnsi="標楷體" w:hint="eastAsia"/>
          <w:sz w:val="32"/>
          <w:szCs w:val="32"/>
        </w:rPr>
        <w:t>攝影文化中心典藏品完成權利盤點比例不高，不利未來展覽、研究和教育推廣之用。以上請文化部再積極檢討改進，加強選送出國駐村</w:t>
      </w:r>
      <w:r w:rsidRPr="00A40C60">
        <w:rPr>
          <w:rFonts w:ascii="標楷體" w:eastAsia="標楷體" w:hAnsi="標楷體" w:hint="eastAsia"/>
          <w:sz w:val="32"/>
          <w:szCs w:val="32"/>
        </w:rPr>
        <w:lastRenderedPageBreak/>
        <w:t>計畫成果推廣、提升藝術銀行出租成效增加臺灣藝術家曝光度，以及督請國立臺灣美術館強化</w:t>
      </w:r>
      <w:r>
        <w:rPr>
          <w:rFonts w:ascii="標楷體" w:eastAsia="標楷體" w:hAnsi="標楷體" w:hint="eastAsia"/>
          <w:sz w:val="32"/>
          <w:szCs w:val="32"/>
        </w:rPr>
        <w:t>國家</w:t>
      </w:r>
      <w:r w:rsidRPr="00A40C60">
        <w:rPr>
          <w:rFonts w:ascii="標楷體" w:eastAsia="標楷體" w:hAnsi="標楷體" w:hint="eastAsia"/>
          <w:sz w:val="32"/>
          <w:szCs w:val="32"/>
        </w:rPr>
        <w:t>攝影中心典藏品權利盤點作業，周延後續運用。124</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提案人：張廖萬堅</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連署人：陳培瑜　陳秀寳</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sz w:val="32"/>
          <w:szCs w:val="32"/>
        </w:rPr>
        <w:t>(一Ｏ八)110年「文化藝術獎助及促進條例」修法後，所有重大公共工程須編列1%經費作為公共藝術設置，未來設置更頻繁，制度辦法需研議轉型、建立完善規則，又日前報導有諸多問題，如評選委員資訊不透明、視覺藝術委員代表性不足等問題尚待解決，爰請文化部妥為研議因應改善作為，以完善公共藝術制度，使相關政策得以順利推動。125</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提案人：陳靜敏</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連署人：吳思瑤　陳秀寳</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sz w:val="32"/>
          <w:szCs w:val="32"/>
        </w:rPr>
        <w:t>(一Ｏ九)有鑑於文化部</w:t>
      </w:r>
      <w:r>
        <w:rPr>
          <w:rFonts w:ascii="標楷體" w:eastAsia="標楷體" w:hAnsi="標楷體" w:hint="eastAsia"/>
          <w:sz w:val="32"/>
          <w:szCs w:val="32"/>
        </w:rPr>
        <w:t>捐補</w:t>
      </w:r>
      <w:r w:rsidRPr="00A40C60">
        <w:rPr>
          <w:rFonts w:ascii="標楷體" w:eastAsia="標楷體" w:hAnsi="標楷體" w:hint="eastAsia"/>
          <w:sz w:val="32"/>
          <w:szCs w:val="32"/>
        </w:rPr>
        <w:t>助財團法人臺灣美術基金會辦理藝術銀行計畫，該計畫係為鼓勵藝術創作，提升臺灣藝術能見度，並增加臺灣藝術家曝光度及知名度，由政府常態性購入通過審查之我國藝術家作品，並以出租方式租借作品予政府部門、公私立法人團體或民間企業。經查，雖累計購藏作品逐年增加，仍有部分藝術品未曾出租流通，文化部應儘速落實該計畫之目標，增加藝術品流通機會，俾利於達成提升臺灣藝術能見度，增加藝術家曝光度及知名度。爰請文化部督促財團法人臺灣美術基金會評估作品未曾出租之原因，提出因應改善策略，以提高出租率。126</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w:t>
      </w:r>
      <w:r>
        <w:rPr>
          <w:rFonts w:ascii="標楷體" w:eastAsia="標楷體" w:hAnsi="標楷體" w:hint="eastAsia"/>
          <w:sz w:val="32"/>
          <w:szCs w:val="32"/>
        </w:rPr>
        <w:t>萬美玲</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w:t>
      </w:r>
      <w:r>
        <w:rPr>
          <w:rFonts w:ascii="標楷體" w:eastAsia="標楷體" w:hAnsi="標楷體" w:hint="eastAsia"/>
          <w:sz w:val="32"/>
          <w:szCs w:val="32"/>
        </w:rPr>
        <w:t>鄭麗文</w:t>
      </w:r>
      <w:r w:rsidRPr="00A40C60">
        <w:rPr>
          <w:rFonts w:ascii="標楷體" w:eastAsia="標楷體" w:hAnsi="標楷體" w:hint="eastAsia"/>
          <w:sz w:val="32"/>
          <w:szCs w:val="32"/>
        </w:rPr>
        <w:t xml:space="preserve">　</w:t>
      </w:r>
      <w:r>
        <w:rPr>
          <w:rFonts w:ascii="標楷體" w:eastAsia="標楷體" w:hAnsi="標楷體" w:hint="eastAsia"/>
          <w:sz w:val="32"/>
          <w:szCs w:val="32"/>
        </w:rPr>
        <w:t>黃國書</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sz w:val="32"/>
          <w:szCs w:val="32"/>
        </w:rPr>
        <w:t>(一一Ｏ)為擴增視覺藝術品牌量能，113年度文化部「視覺藝術能量提升暨品牌開展計畫」預算編列共1億5</w:t>
      </w:r>
      <w:r w:rsidRPr="00A40C60">
        <w:rPr>
          <w:rFonts w:ascii="標楷體" w:eastAsia="標楷體" w:hAnsi="標楷體"/>
          <w:sz w:val="32"/>
          <w:szCs w:val="32"/>
        </w:rPr>
        <w:t>,</w:t>
      </w:r>
      <w:r w:rsidRPr="00A40C60">
        <w:rPr>
          <w:rFonts w:ascii="標楷體" w:eastAsia="標楷體" w:hAnsi="標楷體" w:hint="eastAsia"/>
          <w:sz w:val="32"/>
          <w:szCs w:val="32"/>
        </w:rPr>
        <w:t>000萬元，以協助支持美術館品牌開展，補助辦理大型視覺藝術策展、形</w:t>
      </w:r>
      <w:r w:rsidRPr="00A40C60">
        <w:rPr>
          <w:rFonts w:ascii="標楷體" w:eastAsia="標楷體" w:hAnsi="標楷體" w:hint="eastAsia"/>
          <w:sz w:val="32"/>
          <w:szCs w:val="32"/>
        </w:rPr>
        <w:lastRenderedPageBreak/>
        <w:t>塑中壯世代藝術家國際發展平</w:t>
      </w:r>
      <w:r>
        <w:rPr>
          <w:rFonts w:ascii="標楷體" w:eastAsia="標楷體" w:hAnsi="標楷體" w:hint="eastAsia"/>
          <w:sz w:val="32"/>
          <w:szCs w:val="32"/>
        </w:rPr>
        <w:t>台</w:t>
      </w:r>
      <w:r w:rsidRPr="00A40C60">
        <w:rPr>
          <w:rFonts w:ascii="標楷體" w:eastAsia="標楷體" w:hAnsi="標楷體" w:hint="eastAsia"/>
          <w:sz w:val="32"/>
          <w:szCs w:val="32"/>
        </w:rPr>
        <w:t>、補助創新展會，以強化推介臺灣藝術家及其作品進入國際藝術市場等。為推動台灣藝文環境良善發展，文化部應正視視覺藝術界之需求，研議將美術館等視覺藝術團體列為品牌開展補助對象，俾利建立友善藝文產業生態。132</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提案人：吳思瑤</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連署人：林宜瑾　張廖萬堅</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sz w:val="32"/>
          <w:szCs w:val="32"/>
        </w:rPr>
        <w:t>(一一一) 113年度文化部「藝術業務推展與輔導」預算編列25億5,476萬2千元，用以監督、輔導與補助國立中正紀念堂管理處、國立國父紀念館、行政法人國家表演藝術中心及財團法人國家文化藝術基金會相關業務。查有以下事項待改善：(一)國父紀念館111年度預算支用比僅 61.59%，預算執行率僅81.99%，仍有待加強。(二)「兩廳院藝術力厚植計畫-藝文推廣廊道暨地面景觀設施整體規劃」因營建物價巨幅波動、古蹟修復必要與安全結構強化等特殊條件需求，致原編列工程預算不足，未能如期完成發包，目前正在進行計畫修正作業。(三)依據「文化藝術獎助及促進條例」第24條規定，文化補助業務為財團法人國家文化藝術基金會之法定職掌</w:t>
      </w:r>
      <w:r>
        <w:rPr>
          <w:rFonts w:ascii="標楷體" w:eastAsia="標楷體" w:hAnsi="標楷體" w:hint="eastAsia"/>
          <w:sz w:val="32"/>
          <w:szCs w:val="32"/>
        </w:rPr>
        <w:t>。</w:t>
      </w:r>
      <w:r w:rsidRPr="00A40C60">
        <w:rPr>
          <w:rFonts w:ascii="標楷體" w:eastAsia="標楷體" w:hAnsi="標楷體" w:hint="eastAsia"/>
          <w:sz w:val="32"/>
          <w:szCs w:val="32"/>
        </w:rPr>
        <w:t>但據立法院預算中心</w:t>
      </w:r>
      <w:r>
        <w:rPr>
          <w:rFonts w:ascii="標楷體" w:eastAsia="標楷體" w:hAnsi="標楷體" w:hint="eastAsia"/>
          <w:sz w:val="32"/>
          <w:szCs w:val="32"/>
        </w:rPr>
        <w:t>評估報告</w:t>
      </w:r>
      <w:r w:rsidRPr="00A40C60">
        <w:rPr>
          <w:rFonts w:ascii="標楷體" w:eastAsia="標楷體" w:hAnsi="標楷體" w:hint="eastAsia"/>
          <w:sz w:val="32"/>
          <w:szCs w:val="32"/>
        </w:rPr>
        <w:t>，國藝會111年底應付補助款餘額已逾4億元，其中包括以前年度跨年度補助計畫未執行完竣之應付補助款，似有失職之嫌。為提高預算執行率，確實落實各項計畫，爰請文化部於1個月內妥擬相關改進計畫向立法院教育及文化委員會提出書面報告。134</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提案人：張廖萬堅</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連署人：陳培瑜　陳秀寳</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sz w:val="32"/>
          <w:szCs w:val="32"/>
        </w:rPr>
        <w:t>(一一二)113年度文化部「文化交流業務」預算編列5億4,049萬2千元，辦理文化外交及交流計畫。113年新推動「匯聚臺流文化黑潮1plus4</w:t>
      </w:r>
      <w:r>
        <w:rPr>
          <w:rFonts w:ascii="標楷體" w:eastAsia="標楷體" w:hAnsi="標楷體" w:hint="eastAsia"/>
          <w:sz w:val="32"/>
          <w:szCs w:val="32"/>
        </w:rPr>
        <w:t>-</w:t>
      </w:r>
      <w:r w:rsidRPr="00A40C60">
        <w:rPr>
          <w:rFonts w:ascii="標楷體" w:eastAsia="標楷體" w:hAnsi="標楷體" w:hint="eastAsia"/>
          <w:sz w:val="32"/>
          <w:szCs w:val="32"/>
        </w:rPr>
        <w:t>T-content plan 2023暨2024~2027臺流文</w:t>
      </w:r>
      <w:r w:rsidRPr="00A40C60">
        <w:rPr>
          <w:rFonts w:ascii="標楷體" w:eastAsia="標楷體" w:hAnsi="標楷體" w:hint="eastAsia"/>
          <w:sz w:val="32"/>
          <w:szCs w:val="32"/>
        </w:rPr>
        <w:lastRenderedPageBreak/>
        <w:t>化內容躍升計畫」(黑潮計畫)，其中「文化交流業務」編列2億元辦理區域主題性策略合作、參加國際大型展會及打造文化內容國家隊等工作。鑑於原住民族文化係臺灣文化構成的重要部分，僅編列推動南島原住民文化交流及亞太地區多元族群交流事項270萬元，實不利原住民族國際文化交流業務。請文化部就黑潮計畫文化交流業務(以文化內容為外交軟實力推動計畫)原住民相關業務不低於當年度該總數之</w:t>
      </w:r>
      <w:r>
        <w:rPr>
          <w:rFonts w:ascii="標楷體" w:eastAsia="標楷體" w:hAnsi="標楷體" w:hint="eastAsia"/>
          <w:sz w:val="32"/>
          <w:szCs w:val="32"/>
        </w:rPr>
        <w:t>四</w:t>
      </w:r>
      <w:r w:rsidRPr="00A40C60">
        <w:rPr>
          <w:rFonts w:ascii="標楷體" w:eastAsia="標楷體" w:hAnsi="標楷體" w:hint="eastAsia"/>
          <w:sz w:val="32"/>
          <w:szCs w:val="32"/>
        </w:rPr>
        <w:t>分之</w:t>
      </w:r>
      <w:r>
        <w:rPr>
          <w:rFonts w:ascii="標楷體" w:eastAsia="標楷體" w:hAnsi="標楷體" w:hint="eastAsia"/>
          <w:sz w:val="32"/>
          <w:szCs w:val="32"/>
        </w:rPr>
        <w:t>一</w:t>
      </w:r>
      <w:r w:rsidRPr="00A40C60">
        <w:rPr>
          <w:rFonts w:ascii="標楷體" w:eastAsia="標楷體" w:hAnsi="標楷體" w:hint="eastAsia"/>
          <w:sz w:val="32"/>
          <w:szCs w:val="32"/>
        </w:rPr>
        <w:t>提出報告。137</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提案人：陳秀寳　伍麗華Saidhai Tahovecahe</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連署人：陳靜敏　陳培瑜</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sz w:val="32"/>
          <w:szCs w:val="32"/>
        </w:rPr>
        <w:t>(一一三)113年度文化部「文化交流業務」項下「全球布局策略推展計畫」預算編列1億3,050萬6千元。綜觀外交部近年各項協議之簽訂，未見其簽署任何文化協議，請文化部應積極與外交部跨部會合作，推動文化外交與簽訂文化協議，俾利擴大文化交流，並於2個月內向立法院教育及文化委員會提出書面報告。138</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提案人：吳思瑤</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連署人：林宜瑾　范　雲</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sz w:val="32"/>
          <w:szCs w:val="32"/>
        </w:rPr>
        <w:t>(一一四)經查113年度文化部「文化交流業務」項下「全球布局策略推展計畫」預算編列1億3,050萬6千元，包含辦理多面向拓展文化外交、經營歐洲展演平臺及行銷作品進入國際等相關經費。惟按</w:t>
      </w:r>
      <w:r>
        <w:rPr>
          <w:rFonts w:ascii="標楷體" w:eastAsia="標楷體" w:hAnsi="標楷體" w:hint="eastAsia"/>
          <w:sz w:val="32"/>
          <w:szCs w:val="32"/>
        </w:rPr>
        <w:t>行政法人</w:t>
      </w:r>
      <w:r w:rsidRPr="00A40C60">
        <w:rPr>
          <w:rFonts w:ascii="標楷體" w:eastAsia="標楷體" w:hAnsi="標楷體" w:hint="eastAsia"/>
          <w:sz w:val="32"/>
          <w:szCs w:val="32"/>
        </w:rPr>
        <w:t>文化內容策進院「2022年臺灣文化內容產業調查報告」顯示，臺灣電視內容海外收益，中國及香港占比仍分別達第2及第3高。而海外版權交易及交易次數中國及香港合計超過三成。113年度文化部「匯聚臺流文化黑潮計畫」預算編列30億元大力挹注我國影視音產製，允宜正視我國影視音內容外銷多倚賴中國市場之現象，積極開拓其他國際市場，致力推廣我國影視音走向國際，打造真</w:t>
      </w:r>
      <w:r w:rsidRPr="00A40C60">
        <w:rPr>
          <w:rFonts w:ascii="標楷體" w:eastAsia="標楷體" w:hAnsi="標楷體" w:hint="eastAsia"/>
          <w:sz w:val="32"/>
          <w:szCs w:val="32"/>
        </w:rPr>
        <w:lastRenderedPageBreak/>
        <w:t>正的臺流</w:t>
      </w:r>
      <w:r>
        <w:rPr>
          <w:rFonts w:ascii="標楷體" w:eastAsia="標楷體" w:hAnsi="標楷體" w:hint="eastAsia"/>
          <w:sz w:val="32"/>
          <w:szCs w:val="32"/>
        </w:rPr>
        <w:t>。爰請文化部</w:t>
      </w:r>
      <w:r w:rsidRPr="00A40C60">
        <w:rPr>
          <w:rFonts w:ascii="標楷體" w:eastAsia="標楷體" w:hAnsi="標楷體" w:hint="eastAsia"/>
          <w:sz w:val="32"/>
          <w:szCs w:val="32"/>
        </w:rPr>
        <w:t>於2個月內向立法院教育及文化委員會提出書面報告。139</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提案人：陳秀寳</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連署人：陳培瑜　林宜瑾</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sz w:val="32"/>
          <w:szCs w:val="32"/>
        </w:rPr>
        <w:t>(一一五)推動文化資產高階數位素材產業創新應用，110至112年已編列3,640萬元，113年度續編第4年經費1,200萬元，用於補助</w:t>
      </w:r>
      <w:r>
        <w:rPr>
          <w:rFonts w:ascii="標楷體" w:eastAsia="標楷體" w:hAnsi="標楷體" w:hint="eastAsia"/>
          <w:sz w:val="32"/>
          <w:szCs w:val="32"/>
        </w:rPr>
        <w:t>行政法人</w:t>
      </w:r>
      <w:r w:rsidRPr="00A40C60">
        <w:rPr>
          <w:rFonts w:ascii="標楷體" w:eastAsia="標楷體" w:hAnsi="標楷體" w:hint="eastAsia"/>
          <w:sz w:val="32"/>
          <w:szCs w:val="32"/>
        </w:rPr>
        <w:t>文化內容策進院推動文化資產高階數位素材產業創新應用。經查TDAL臺灣數位模型庫111年度執行5檔商務行銷活動僅售出19個模型，與投入至今的預算較之效益落差令人髮指。平臺開放至今會員數1,100人，總下載數4,935組，平均每個會員進行4.5次下載使用，顯見商業應用效益不佳。請文化部通盤檢討模型庫定位，若以數位典藏文化資產之功能為重則應就此強化。140</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提案人：陳靜敏</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連署人：陳秀寳　林宜瑾　陳培瑜</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sz w:val="32"/>
          <w:szCs w:val="32"/>
        </w:rPr>
        <w:t>(一一六) 113年度文化部「文化交流業務」項下「國際及兩岸區域布局計畫」預算編列2億0,998萬6千元，其中計有5,500萬元用於</w:t>
      </w:r>
      <w:r>
        <w:rPr>
          <w:rFonts w:ascii="標楷體" w:eastAsia="標楷體" w:hAnsi="標楷體" w:hint="eastAsia"/>
          <w:sz w:val="32"/>
          <w:szCs w:val="32"/>
        </w:rPr>
        <w:t>捐補</w:t>
      </w:r>
      <w:r w:rsidRPr="00A40C60">
        <w:rPr>
          <w:rFonts w:ascii="標楷體" w:eastAsia="標楷體" w:hAnsi="標楷體" w:hint="eastAsia"/>
          <w:sz w:val="32"/>
          <w:szCs w:val="32"/>
        </w:rPr>
        <w:t>助財團法人文化臺灣基金會及臺灣生活美學基金會辦理相關業務。然查，自111至113年，該2基金會接受政府委辦、捐助占總收入比率均居高不下，文化臺灣基金會自111年之92.66%至113年之89.74%；臺灣生活美學基金會，自111年之95.24%至113年之91.52%，均接近九成，甚至高於九成，顯示其高度仰賴政府財源挹注，請文化部督促與協助改善其自籌經費能力，並於2個月內向立法院教育及文化委員會提出書面報告。141</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提案人：萬美玲</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連署人：鄭麗文　黃國書</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sz w:val="32"/>
          <w:szCs w:val="32"/>
        </w:rPr>
        <w:t>(一一七)113年度文化部「文化交流業務」項下「以文化內容為</w:t>
      </w:r>
      <w:r w:rsidRPr="00A40C60">
        <w:rPr>
          <w:rFonts w:ascii="標楷體" w:eastAsia="標楷體" w:hAnsi="標楷體" w:hint="eastAsia"/>
          <w:sz w:val="32"/>
          <w:szCs w:val="32"/>
        </w:rPr>
        <w:lastRenderedPageBreak/>
        <w:t>外交軟實力推動計畫」預算編列2億元，其中打造文化內容國家隊，搶攻國際市場，參與相關國際展會等編列2,200萬元。經查與經濟部</w:t>
      </w:r>
      <w:r w:rsidRPr="00E8518F">
        <w:rPr>
          <w:rFonts w:ascii="標楷體" w:eastAsia="標楷體" w:hAnsi="標楷體" w:hint="eastAsia"/>
          <w:sz w:val="32"/>
          <w:szCs w:val="32"/>
        </w:rPr>
        <w:t>國際貿易署</w:t>
      </w:r>
      <w:r w:rsidRPr="00A40C60">
        <w:rPr>
          <w:rFonts w:ascii="標楷體" w:eastAsia="標楷體" w:hAnsi="標楷體" w:hint="eastAsia"/>
          <w:sz w:val="32"/>
          <w:szCs w:val="32"/>
        </w:rPr>
        <w:t>海外拓銷活動有部分重覆，形成同一展會出現複數「臺灣館」狀況，易生混淆及重覆消耗，請文化部盤點文化內容國家隊海外參展活動適切項目及參展標的，並於1個月內向立法院教育及文化委員會提出書面報告。142</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提案人：陳靜敏</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連署人：吳思瑤　陳秀寳</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sz w:val="32"/>
          <w:szCs w:val="32"/>
        </w:rPr>
        <w:t>(一一八)113年度文化部「文化交流業務」項下「以文化內容為外交軟實力推動計畫」編列2億元。文化部有意與中東歐及印太地區國家建立友好外交，將如何爭取合作互惠關係、規劃之交流計畫及預期效益；我國亦將參與2024巴黎文化奧運及2025大阪世界博覽會等國際大會及賽事，請說明參展規畫、如何爭取更多文化曝光與國際支持；另文化內容國家隊意在搶攻國際市場，請說明為文化內容產業訂定之總體性發展策略與目標、過往參展所提供協助、未來參展，以及與</w:t>
      </w:r>
      <w:r>
        <w:rPr>
          <w:rFonts w:ascii="標楷體" w:eastAsia="標楷體" w:hAnsi="標楷體" w:hint="eastAsia"/>
          <w:sz w:val="32"/>
          <w:szCs w:val="32"/>
        </w:rPr>
        <w:t>行政法人</w:t>
      </w:r>
      <w:r w:rsidRPr="00E8518F">
        <w:rPr>
          <w:rFonts w:ascii="標楷體" w:eastAsia="標楷體" w:hAnsi="標楷體" w:hint="eastAsia"/>
          <w:sz w:val="32"/>
          <w:szCs w:val="32"/>
        </w:rPr>
        <w:t>文化內容策進院</w:t>
      </w:r>
      <w:r w:rsidRPr="00A40C60">
        <w:rPr>
          <w:rFonts w:ascii="標楷體" w:eastAsia="標楷體" w:hAnsi="標楷體" w:hint="eastAsia"/>
          <w:sz w:val="32"/>
          <w:szCs w:val="32"/>
        </w:rPr>
        <w:t>業務有何不同，並檢附相關資料與數據，若無請說明原因並著手訂定發展策略與方針。綜上所述，於2個月內向立法院教育及文化委員會提出書面報告。143</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提案人：陳培瑜</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連署人：林宜瑾　范　雲</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sz w:val="32"/>
          <w:szCs w:val="32"/>
        </w:rPr>
        <w:t>(一一九)113年度文化部新增2億元預算辦理「以文化內容為外交軟實力推動計畫」，用以執行黑潮計畫之相關內容：1.區域主體性策略合作，以文化為體，外交為用，拓展新盟友；2.參與國際大型展會(2024巴黎文化奧運、籌備2025大阪世界博覽會等)；以及3.協助臺灣文化內容國家隊參與相關國</w:t>
      </w:r>
      <w:r w:rsidRPr="00A40C60">
        <w:rPr>
          <w:rFonts w:ascii="標楷體" w:eastAsia="標楷體" w:hAnsi="標楷體" w:hint="eastAsia"/>
          <w:sz w:val="32"/>
          <w:szCs w:val="32"/>
        </w:rPr>
        <w:lastRenderedPageBreak/>
        <w:t>際展會。請於2個月內向立法院教育及文化委員會提出書面報告說明上述計畫，例如：區域主體性策略合作有否與外交部建立溝通合作管道？文化內容國家隊是指？文化部已常年補助參與國際展會業務，本項補助是否有重複之嫌？144</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提案人：張廖萬堅</w:t>
      </w:r>
      <w:r>
        <w:rPr>
          <w:rFonts w:ascii="標楷體" w:eastAsia="標楷體" w:hAnsi="標楷體" w:hint="eastAsia"/>
          <w:sz w:val="32"/>
          <w:szCs w:val="32"/>
        </w:rPr>
        <w:t xml:space="preserve">　</w:t>
      </w:r>
      <w:r w:rsidRPr="00A40C60">
        <w:rPr>
          <w:rFonts w:ascii="標楷體" w:eastAsia="標楷體" w:hAnsi="標楷體" w:hint="eastAsia"/>
          <w:sz w:val="32"/>
          <w:szCs w:val="32"/>
        </w:rPr>
        <w:t>張其祿　范　雲　陳秀寳</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sz w:val="32"/>
          <w:szCs w:val="32"/>
        </w:rPr>
        <w:t>(一二Ｏ)文化部113年度「國立文化機構作業基金」預算編列8,673萬元，辦理中正紀念堂、國父紀念館和歷史博物館之營運及發展業務，較上年度預算數增加23%，查有下列缺失：(一)審計部和立法院預算中心調查發現，為行銷文化特色商品，以上3館均發行文創商品及開創通路經營模式與產品開發。惟自108年以後，文創商品銷售收入下滑，而且六成商品庫存帳齡介於5至10年，二成商品庫存介於3至5年，甚至有103年產的咖啡商品已超過保存期限但尚未報廢。審計部指出，館所的文創商品作業規範並不周延、未建立廠商續約評鑑機制，也沒有提供網路商場訂購商品服務。(二)國立歷史博物館升級發展計畫，111年度預算支用比僅42.25%、預算執行率僅64.61%，尚有多項工作項目未完成預定目標。(三)中正紀念堂之「推廣教育收入」和「資產使用及權利金收入」自108年以來逐年下降，由於上述</w:t>
      </w:r>
      <w:r>
        <w:rPr>
          <w:rFonts w:ascii="標楷體" w:eastAsia="標楷體" w:hAnsi="標楷體" w:hint="eastAsia"/>
          <w:sz w:val="32"/>
          <w:szCs w:val="32"/>
        </w:rPr>
        <w:t>2</w:t>
      </w:r>
      <w:r w:rsidRPr="00A40C60">
        <w:rPr>
          <w:rFonts w:ascii="標楷體" w:eastAsia="標楷體" w:hAnsi="標楷體" w:hint="eastAsia"/>
          <w:sz w:val="32"/>
          <w:szCs w:val="32"/>
        </w:rPr>
        <w:t>項收入來自於文化教育推廣和藝文展演，該收入衰退顯示中正紀念堂的文化藝術機關功能有待提升。為提高各場館自籌能力，強化場館公共功能，以建構具備藝文推廣及產業發展之場館特色，爰請文化部於3個月內妥擬相關改進計畫</w:t>
      </w:r>
      <w:r>
        <w:rPr>
          <w:rFonts w:ascii="標楷體" w:eastAsia="標楷體" w:hAnsi="標楷體" w:hint="eastAsia"/>
          <w:sz w:val="32"/>
          <w:szCs w:val="32"/>
        </w:rPr>
        <w:t>，</w:t>
      </w:r>
      <w:r w:rsidRPr="00A40C60">
        <w:rPr>
          <w:rFonts w:ascii="標楷體" w:eastAsia="標楷體" w:hAnsi="標楷體" w:hint="eastAsia"/>
          <w:sz w:val="32"/>
          <w:szCs w:val="32"/>
        </w:rPr>
        <w:t>向立法院教育及文化委員會提出書面報告。149</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提案人：張廖萬堅</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連署人：吳思瑤　林宜瑾</w:t>
      </w:r>
    </w:p>
    <w:p w:rsidR="00786A05" w:rsidRPr="00A40C60" w:rsidRDefault="00786A05" w:rsidP="00B907A8">
      <w:pPr>
        <w:numPr>
          <w:ilvl w:val="0"/>
          <w:numId w:val="27"/>
        </w:numPr>
        <w:snapToGrid w:val="0"/>
        <w:spacing w:before="120" w:line="460" w:lineRule="exact"/>
        <w:jc w:val="both"/>
        <w:rPr>
          <w:rFonts w:ascii="標楷體" w:eastAsia="標楷體" w:hAnsi="標楷體"/>
          <w:sz w:val="32"/>
          <w:szCs w:val="32"/>
        </w:rPr>
      </w:pPr>
      <w:r w:rsidRPr="00A40C60">
        <w:rPr>
          <w:rFonts w:ascii="標楷體" w:eastAsia="標楷體" w:hAnsi="標楷體" w:hint="eastAsia"/>
          <w:sz w:val="32"/>
          <w:szCs w:val="32"/>
        </w:rPr>
        <w:t>文化資產局25億2,720萬4千元，照列。</w:t>
      </w:r>
    </w:p>
    <w:p w:rsidR="00786A05" w:rsidRPr="00A40C60" w:rsidRDefault="00786A05" w:rsidP="007B013D">
      <w:pPr>
        <w:snapToGrid w:val="0"/>
        <w:spacing w:before="120" w:line="460" w:lineRule="exact"/>
        <w:ind w:left="240"/>
        <w:jc w:val="both"/>
        <w:rPr>
          <w:rFonts w:ascii="標楷體" w:eastAsia="標楷體" w:hAnsi="標楷體"/>
          <w:sz w:val="32"/>
          <w:szCs w:val="32"/>
        </w:rPr>
      </w:pPr>
      <w:r w:rsidRPr="00A40C60">
        <w:rPr>
          <w:rFonts w:ascii="標楷體" w:eastAsia="標楷體" w:hAnsi="標楷體" w:hint="eastAsia"/>
          <w:sz w:val="32"/>
          <w:szCs w:val="32"/>
        </w:rPr>
        <w:t>本項通過決議19項：</w:t>
      </w:r>
    </w:p>
    <w:p w:rsidR="00786A05" w:rsidRDefault="00786A05" w:rsidP="007B013D">
      <w:pPr>
        <w:overflowPunct w:val="0"/>
        <w:spacing w:line="500" w:lineRule="exact"/>
        <w:ind w:leftChars="150" w:left="1000" w:hangingChars="200" w:hanging="640"/>
        <w:jc w:val="both"/>
        <w:rPr>
          <w:rFonts w:ascii="標楷體" w:eastAsia="標楷體" w:hAnsi="標楷體"/>
          <w:bCs/>
          <w:snapToGrid w:val="0"/>
          <w:sz w:val="32"/>
          <w:szCs w:val="32"/>
        </w:rPr>
      </w:pPr>
      <w:r w:rsidRPr="00A40C60">
        <w:rPr>
          <w:rFonts w:ascii="標楷體" w:eastAsia="標楷體" w:hAnsi="標楷體" w:hint="eastAsia"/>
          <w:bCs/>
          <w:snapToGrid w:val="0"/>
          <w:sz w:val="32"/>
          <w:szCs w:val="32"/>
        </w:rPr>
        <w:lastRenderedPageBreak/>
        <w:t>(一)113年度文化部文化資產局第2目「文化資產業務」預算編列23億3</w:t>
      </w:r>
      <w:r w:rsidRPr="00A40C60">
        <w:rPr>
          <w:rFonts w:ascii="標楷體" w:eastAsia="標楷體" w:hAnsi="標楷體"/>
          <w:bCs/>
          <w:snapToGrid w:val="0"/>
          <w:sz w:val="32"/>
          <w:szCs w:val="32"/>
        </w:rPr>
        <w:t>,</w:t>
      </w:r>
      <w:r w:rsidRPr="00A40C60">
        <w:rPr>
          <w:rFonts w:ascii="標楷體" w:eastAsia="標楷體" w:hAnsi="標楷體" w:hint="eastAsia"/>
          <w:bCs/>
          <w:snapToGrid w:val="0"/>
          <w:sz w:val="32"/>
          <w:szCs w:val="32"/>
        </w:rPr>
        <w:t>144萬2千元，凍結100萬元，俟文化部向立法院教育及文化委員會提出書面報告後，始得動支。</w:t>
      </w:r>
      <w:r>
        <w:rPr>
          <w:rFonts w:ascii="標楷體" w:eastAsia="標楷體" w:hAnsi="標楷體" w:hint="eastAsia"/>
          <w:bCs/>
          <w:snapToGrid w:val="0"/>
          <w:sz w:val="32"/>
          <w:szCs w:val="32"/>
        </w:rPr>
        <w:t>193-214</w:t>
      </w:r>
    </w:p>
    <w:p w:rsidR="00786A05"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w:t>
      </w:r>
      <w:r w:rsidRPr="003C122E">
        <w:rPr>
          <w:rFonts w:ascii="標楷體" w:eastAsia="標楷體" w:hAnsi="標楷體" w:hint="eastAsia"/>
          <w:sz w:val="32"/>
          <w:szCs w:val="32"/>
        </w:rPr>
        <w:t>鄭正鈐</w:t>
      </w:r>
      <w:r>
        <w:rPr>
          <w:rFonts w:ascii="標楷體" w:eastAsia="標楷體" w:hAnsi="標楷體" w:hint="eastAsia"/>
          <w:sz w:val="32"/>
          <w:szCs w:val="32"/>
        </w:rPr>
        <w:t xml:space="preserve">　</w:t>
      </w:r>
      <w:r w:rsidRPr="003C122E">
        <w:rPr>
          <w:rFonts w:ascii="標楷體" w:eastAsia="標楷體" w:hAnsi="標楷體" w:hint="eastAsia"/>
          <w:sz w:val="32"/>
          <w:szCs w:val="32"/>
        </w:rPr>
        <w:t>黃國書</w:t>
      </w:r>
      <w:r>
        <w:rPr>
          <w:rFonts w:ascii="標楷體" w:eastAsia="標楷體" w:hAnsi="標楷體" w:hint="eastAsia"/>
          <w:sz w:val="32"/>
          <w:szCs w:val="32"/>
        </w:rPr>
        <w:t xml:space="preserve">　</w:t>
      </w:r>
      <w:r w:rsidRPr="003C122E">
        <w:rPr>
          <w:rFonts w:ascii="標楷體" w:eastAsia="標楷體" w:hAnsi="標楷體" w:hint="eastAsia"/>
          <w:sz w:val="32"/>
          <w:szCs w:val="32"/>
        </w:rPr>
        <w:t>林宜瑾</w:t>
      </w:r>
      <w:r>
        <w:rPr>
          <w:rFonts w:ascii="標楷體" w:eastAsia="標楷體" w:hAnsi="標楷體" w:hint="eastAsia"/>
          <w:sz w:val="32"/>
          <w:szCs w:val="32"/>
        </w:rPr>
        <w:t xml:space="preserve">　</w:t>
      </w:r>
      <w:r w:rsidRPr="003C122E">
        <w:rPr>
          <w:rFonts w:ascii="標楷體" w:eastAsia="標楷體" w:hAnsi="標楷體" w:hint="eastAsia"/>
          <w:sz w:val="32"/>
          <w:szCs w:val="32"/>
        </w:rPr>
        <w:t>張廖萬堅</w:t>
      </w:r>
    </w:p>
    <w:p w:rsidR="00786A05" w:rsidRPr="0027290D" w:rsidRDefault="00786A05" w:rsidP="007B013D">
      <w:pPr>
        <w:overflowPunct w:val="0"/>
        <w:spacing w:line="500" w:lineRule="exact"/>
        <w:ind w:leftChars="1250" w:left="3000"/>
        <w:jc w:val="both"/>
        <w:rPr>
          <w:rFonts w:ascii="標楷體" w:eastAsia="標楷體" w:hAnsi="標楷體"/>
          <w:b/>
          <w:bCs/>
          <w:sz w:val="32"/>
          <w:szCs w:val="32"/>
        </w:rPr>
      </w:pPr>
      <w:r>
        <w:rPr>
          <w:rFonts w:ascii="標楷體" w:eastAsia="標楷體" w:hAnsi="標楷體" w:hint="eastAsia"/>
          <w:sz w:val="32"/>
          <w:szCs w:val="32"/>
        </w:rPr>
        <w:t xml:space="preserve">　　　　</w:t>
      </w:r>
      <w:r w:rsidRPr="003C122E">
        <w:rPr>
          <w:rFonts w:ascii="標楷體" w:eastAsia="標楷體" w:hAnsi="標楷體" w:hint="eastAsia"/>
          <w:sz w:val="32"/>
          <w:szCs w:val="32"/>
        </w:rPr>
        <w:t>陳秀寳</w:t>
      </w:r>
      <w:r>
        <w:rPr>
          <w:rFonts w:ascii="標楷體" w:eastAsia="標楷體" w:hAnsi="標楷體" w:hint="eastAsia"/>
          <w:sz w:val="32"/>
          <w:szCs w:val="32"/>
        </w:rPr>
        <w:t xml:space="preserve">　</w:t>
      </w:r>
      <w:r w:rsidRPr="003C122E">
        <w:rPr>
          <w:rFonts w:ascii="標楷體" w:eastAsia="標楷體" w:hAnsi="標楷體" w:hint="eastAsia"/>
          <w:sz w:val="32"/>
          <w:szCs w:val="32"/>
        </w:rPr>
        <w:t>陳培瑜</w:t>
      </w:r>
      <w:r>
        <w:rPr>
          <w:rFonts w:ascii="標楷體" w:eastAsia="標楷體" w:hAnsi="標楷體" w:hint="eastAsia"/>
          <w:sz w:val="32"/>
          <w:szCs w:val="32"/>
        </w:rPr>
        <w:t xml:space="preserve">　</w:t>
      </w:r>
      <w:r w:rsidRPr="003C122E">
        <w:rPr>
          <w:rFonts w:ascii="標楷體" w:eastAsia="標楷體" w:hAnsi="標楷體" w:hint="eastAsia"/>
          <w:sz w:val="32"/>
          <w:szCs w:val="32"/>
        </w:rPr>
        <w:t>陳靜敏</w:t>
      </w:r>
      <w:r>
        <w:rPr>
          <w:rFonts w:ascii="標楷體" w:eastAsia="標楷體" w:hAnsi="標楷體" w:hint="eastAsia"/>
          <w:sz w:val="32"/>
          <w:szCs w:val="32"/>
        </w:rPr>
        <w:t xml:space="preserve">　</w:t>
      </w:r>
      <w:r w:rsidRPr="003C122E">
        <w:rPr>
          <w:rFonts w:ascii="標楷體" w:eastAsia="標楷體" w:hAnsi="標楷體" w:hint="eastAsia"/>
          <w:sz w:val="32"/>
          <w:szCs w:val="32"/>
        </w:rPr>
        <w:t>吳思瑤</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Pr>
          <w:rFonts w:ascii="標楷體" w:eastAsia="標楷體" w:hAnsi="標楷體" w:hint="eastAsia"/>
          <w:sz w:val="32"/>
          <w:szCs w:val="32"/>
        </w:rPr>
        <w:t xml:space="preserve">　　　　</w:t>
      </w:r>
      <w:r w:rsidRPr="00A40C60">
        <w:rPr>
          <w:rFonts w:ascii="標楷體" w:eastAsia="標楷體" w:hAnsi="標楷體" w:hint="eastAsia"/>
          <w:sz w:val="32"/>
          <w:szCs w:val="32"/>
        </w:rPr>
        <w:t>伍麗華Saidhai Tahovecahe</w:t>
      </w:r>
    </w:p>
    <w:p w:rsidR="00786A05"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w:t>
      </w:r>
      <w:r w:rsidRPr="003C122E">
        <w:rPr>
          <w:rFonts w:ascii="標楷體" w:eastAsia="標楷體" w:hAnsi="標楷體" w:hint="eastAsia"/>
          <w:sz w:val="32"/>
          <w:szCs w:val="32"/>
        </w:rPr>
        <w:t>鄭麗文　萬美玲</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bCs/>
          <w:snapToGrid w:val="0"/>
          <w:sz w:val="32"/>
          <w:szCs w:val="32"/>
        </w:rPr>
        <w:t>(二)</w:t>
      </w:r>
      <w:r w:rsidRPr="00A40C60">
        <w:rPr>
          <w:rFonts w:ascii="標楷體" w:eastAsia="標楷體" w:hAnsi="標楷體" w:hint="eastAsia"/>
          <w:sz w:val="32"/>
          <w:szCs w:val="32"/>
        </w:rPr>
        <w:t>根據111年統計顯示，我國符合古蹟修復資格之傳統匠師僅有907人，年齡在50歲以下的僅占24%；實際從事古蹟修復的亦只占25%。且目前培育修復人才之專業科系大學僅兩所，人才培育趕不及文化資產的修復需求。文化部文化資產局允宜正視文資修復人才培育之相關問題，以持續傳承文資修復之傳統技藝，持續辦理我國重要文化資產妥善留存。爰要求文化部文化資產局針對文資修復人才培育機制進行檢討及改進，並於3個月內向立法院教育及文化委員會提出書面報告。215</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提案人：陳秀寳</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連署人：陳培瑜　張廖萬堅</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bCs/>
          <w:snapToGrid w:val="0"/>
          <w:sz w:val="32"/>
          <w:szCs w:val="32"/>
        </w:rPr>
        <w:t>(三)</w:t>
      </w:r>
      <w:r w:rsidRPr="00A40C60">
        <w:rPr>
          <w:rFonts w:ascii="標楷體" w:eastAsia="標楷體" w:hAnsi="標楷體" w:hint="eastAsia"/>
          <w:sz w:val="32"/>
          <w:szCs w:val="32"/>
        </w:rPr>
        <w:t xml:space="preserve">依據國家發展委員會公布之人口推估報告顯示，自2017年開始，我國總人口將於3年至10年間轉為負成長，2065年總人口數推估將減少為1,735萬人，人口減少幅度將超過四分之一。在人口分布方面，六都人口占總人口比率近七成，依現有情境推估，未來將持續微幅成長，導致區域人口分布不均的問題將更形嚴重，在人口減少，出生率下降和人口老齡化的背景下，未來恐面臨文化資產流失及消亡，更有必要促進各地文化財產計劃性保存與活用，加強當地文化財產保護管理的驅動力。根據2019年國際文化紀念物與歷史場所委員會（International Council of Monuments and Sites, </w:t>
      </w:r>
      <w:r w:rsidRPr="00A40C60">
        <w:rPr>
          <w:rFonts w:ascii="標楷體" w:eastAsia="標楷體" w:hAnsi="標楷體" w:hint="eastAsia"/>
          <w:sz w:val="32"/>
          <w:szCs w:val="32"/>
        </w:rPr>
        <w:lastRenderedPageBreak/>
        <w:t>ICOMOS）等組織共同提出「以文化落實『聯合國2030永續發展議程』報告」指出，呼籲各國的公私部門，應透過官民協力的方式，讓文化資產的影響力極大化，不僅帶動既有空間活化，更達到活絡地方經濟之成效。綜觀國際經驗，日本為建立文化資源活化再利用的新機制，已於平成30年（2018年）修正「文化財保護法」，透過文化資產活化再利用，來加強在地文化資產保存，其修法比照地方創生戰略，於制度上賦予地方政府與民間團體之分工責任，明</w:t>
      </w:r>
      <w:r>
        <w:rPr>
          <w:rFonts w:ascii="標楷體" w:eastAsia="標楷體" w:hAnsi="標楷體" w:hint="eastAsia"/>
          <w:sz w:val="32"/>
          <w:szCs w:val="32"/>
        </w:rPr>
        <w:t>定</w:t>
      </w:r>
      <w:r w:rsidRPr="00A40C60">
        <w:rPr>
          <w:rFonts w:ascii="標楷體" w:eastAsia="標楷體" w:hAnsi="標楷體" w:hint="eastAsia"/>
          <w:sz w:val="32"/>
          <w:szCs w:val="32"/>
        </w:rPr>
        <w:t>都道府縣應策訂「文化財保存活用大綱」、市町村可召集（各級政府、文化資產所有者、文資保存活化專業團體、學者、觀光等相關團體）組織協議會，以擬定「文化財保存活用地域計畫」後送予文部科學省文化廳審議。基於我國已將地方創生列為國家戰略政策，爰請文化部文化資產局允宜思考研擬「文化資產保存法」啟動有關地方創生政策的修法配套。216</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提案人：吳思瑤</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連署人：林宜瑾　陳秀寳</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bCs/>
          <w:snapToGrid w:val="0"/>
          <w:sz w:val="32"/>
          <w:szCs w:val="32"/>
        </w:rPr>
        <w:t>(四)</w:t>
      </w:r>
      <w:r w:rsidRPr="00A40C60">
        <w:rPr>
          <w:rFonts w:ascii="標楷體" w:eastAsia="標楷體" w:hAnsi="標楷體" w:hint="eastAsia"/>
          <w:sz w:val="32"/>
          <w:szCs w:val="32"/>
        </w:rPr>
        <w:t>有鑑於文化部已於2021年4月16日台灣文博會之「精緻文化美食論壇」宣示：「盼將來能建立台灣的美食學，作為台灣文化最重要的大事。」綜觀國際經驗，聯合國教科文組織（UNESCO）已於2003年公布「保護非物質文化遺產公約」，而在2010年則將「法國美食」及「傳統墨西哥料理」列入非物質文化遺產名單，可謂是將飲食文化列入無形文化資產之濫觴，而在2022年7月1日，由於俄烏戰爭緣故，UNESCO更宣布將烏克蘭的羅宋湯文化納入「需要緊急保護的非物質文化遺產名錄」，目前已有35項飲食文化獲得重視與保存。反觀與我國風土民情相對接近的日本，亦於2013年獲得UNESCO之同意，將「和食」納入世界非物質文化遺產名錄，並後續推動：（一）善用展覽會、交流會、體驗活動等形式的科普</w:t>
      </w:r>
      <w:r w:rsidRPr="00A40C60">
        <w:rPr>
          <w:rFonts w:ascii="標楷體" w:eastAsia="標楷體" w:hAnsi="標楷體" w:hint="eastAsia"/>
          <w:sz w:val="32"/>
          <w:szCs w:val="32"/>
        </w:rPr>
        <w:lastRenderedPageBreak/>
        <w:t>宣傳，並與農林水産省合推「和食と地域食文化継承推進事業」計畫，透過政策預算引導的方式，促成在地食品生產者和其他領域合作。（二）正式將「文化芸術振興基本法」修正為「文化芸術基本法」，特別將「食文化」列入文化振興的項目。（三）文化廳於2018年10月正式進行內部的組織調整與員額增加，甚至新增主責擔當「食文化」、「文化觀光」的兩位參事官，作為推動振興新課題之主力。綜上所述，為深化我國飲食文化，爰請文化部進行下列事項：1.透過「非物質文化遺產」的概念與架構，進行保存並推廣我國傳統飲食文化。2.針對國際各國如何保存、推廣飲食文化的經驗，進行相關法制及政策研究。217</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提案人：吳思瑤　陳秀寳</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連署人：林宜瑾</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bCs/>
          <w:snapToGrid w:val="0"/>
          <w:sz w:val="32"/>
          <w:szCs w:val="32"/>
        </w:rPr>
        <w:t>(五)</w:t>
      </w:r>
      <w:r w:rsidRPr="00A40C60">
        <w:rPr>
          <w:rFonts w:ascii="標楷體" w:eastAsia="標楷體" w:hAnsi="標楷體" w:hint="eastAsia"/>
          <w:sz w:val="32"/>
          <w:szCs w:val="32"/>
        </w:rPr>
        <w:t>有鑑於不義遺址的保存與法制化，促轉會與行政院人權處已針對第一波公告二二八事件系列25處，第二波公告白色恐怖時期系列17處，針對不義遺址保存，其「文化資產保存法」雖有史蹟之類別，但不義遺址甚難於該體系保存，原因如下：(一)不義遺址屬新興領域，尚須充分溝通。利益關係人或有不碰政治傾向，較難推動保存，尚待溝通。(二)逾六成不義遺址已無遺構。逾六成不義遺址已無遺構，未來應規劃設置標誌、解說牌，或以科技工具輔助，著重結合教育推廣，轉化為轉正義教育基地。(三)不義遺址雖為廣泛文化資產，現行「文化資產保存法」難以含括。各審議委員未必能掌握轉型正義價值，既有登錄標準(美學、藝術性)不同於轉型正義價值認知，雖有史蹟可供登錄，但仍必須視審議會是否肯認轉型正義價值。(四)不同時期的不義遺址樣態殊異，須相對應的法制工具。二二八事件不義遺址，樣態多屬鎮壓、處決等開放空間，難以界定範圍。白色恐怖不義遺址，</w:t>
      </w:r>
      <w:r w:rsidRPr="00A40C60">
        <w:rPr>
          <w:rFonts w:ascii="標楷體" w:eastAsia="標楷體" w:hAnsi="標楷體" w:hint="eastAsia"/>
          <w:sz w:val="32"/>
          <w:szCs w:val="32"/>
        </w:rPr>
        <w:lastRenderedPageBreak/>
        <w:t>多屬系統性的場所(監獄、營)，許多地點仍為機敏地區，甚至無遺構留存。參照國際經驗，UNESCO於1992年推動保存檔案和文獻的「世界記憶」計畫，亦有多項與不義統治、政治壓迫相關聯的文獻遺產登錄在列；但基於我國國情與文資保存制度，其文化遺產若具備政治層面意義，若地方政府不願配合辦理，中央亦無法干涉其獨立作業，恐不利於不義遺址之法制化保存，爰請文化部推動下列事項：1.就專法或適用「文化資產保存法」，提出法律研修</w:t>
      </w:r>
      <w:r>
        <w:rPr>
          <w:rFonts w:ascii="標楷體" w:eastAsia="標楷體" w:hAnsi="標楷體" w:hint="eastAsia"/>
          <w:sz w:val="32"/>
          <w:szCs w:val="32"/>
        </w:rPr>
        <w:t>或其他保存機制，</w:t>
      </w:r>
      <w:r w:rsidRPr="00A40C60">
        <w:rPr>
          <w:rFonts w:ascii="標楷體" w:eastAsia="標楷體" w:hAnsi="標楷體" w:hint="eastAsia"/>
          <w:sz w:val="32"/>
          <w:szCs w:val="32"/>
        </w:rPr>
        <w:t>並儘速提出法案。2.擴大跨部會合作，凝聚共識積極保存不義遺址。218</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提案人：吳思瑤　陳秀寳</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連署人：林宜瑾</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bCs/>
          <w:snapToGrid w:val="0"/>
          <w:sz w:val="32"/>
          <w:szCs w:val="32"/>
        </w:rPr>
        <w:t>(六)</w:t>
      </w:r>
      <w:r w:rsidRPr="00A40C60">
        <w:rPr>
          <w:rFonts w:ascii="標楷體" w:eastAsia="標楷體" w:hAnsi="標楷體" w:hint="eastAsia"/>
          <w:sz w:val="32"/>
          <w:szCs w:val="32"/>
        </w:rPr>
        <w:t>投身文資修復之建築師群體已反映多時，國家應引導建置完善之「修復人力培訓計畫」、「文資專用版勞務契約」、「文資專用版權責分工表」，文化部文化資產局應於3個月內向立法院教育及文化委員會提出書面報告，清楚說明前述3項業務之詳盡規劃及落實時程。219</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提案人：林宜瑾</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連署人：陳秀寳　張廖萬堅</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bCs/>
          <w:snapToGrid w:val="0"/>
          <w:sz w:val="32"/>
          <w:szCs w:val="32"/>
        </w:rPr>
        <w:t>(七)</w:t>
      </w:r>
      <w:r w:rsidRPr="00A40C60">
        <w:rPr>
          <w:rFonts w:ascii="標楷體" w:eastAsia="標楷體" w:hAnsi="標楷體" w:hint="eastAsia"/>
          <w:sz w:val="32"/>
          <w:szCs w:val="32"/>
        </w:rPr>
        <w:t>依據「文化資產保存法」第24條</w:t>
      </w:r>
      <w:r>
        <w:rPr>
          <w:rFonts w:ascii="標楷體" w:eastAsia="標楷體" w:hAnsi="標楷體" w:hint="eastAsia"/>
          <w:sz w:val="32"/>
          <w:szCs w:val="32"/>
        </w:rPr>
        <w:t>規定</w:t>
      </w:r>
      <w:r w:rsidRPr="00A40C60">
        <w:rPr>
          <w:rFonts w:ascii="標楷體" w:eastAsia="標楷體" w:hAnsi="標楷體" w:hint="eastAsia"/>
          <w:sz w:val="32"/>
          <w:szCs w:val="32"/>
        </w:rPr>
        <w:t>，古蹟應保存原有形貌及工法。又依第97條</w:t>
      </w:r>
      <w:r>
        <w:rPr>
          <w:rFonts w:ascii="標楷體" w:eastAsia="標楷體" w:hAnsi="標楷體" w:hint="eastAsia"/>
          <w:sz w:val="32"/>
          <w:szCs w:val="32"/>
        </w:rPr>
        <w:t>規定</w:t>
      </w:r>
      <w:r w:rsidRPr="00A40C60">
        <w:rPr>
          <w:rFonts w:ascii="標楷體" w:eastAsia="標楷體" w:hAnsi="標楷體" w:hint="eastAsia"/>
          <w:sz w:val="32"/>
          <w:szCs w:val="32"/>
        </w:rPr>
        <w:t>，主管機關應對登錄之保存技術及其保存者，進行技術保存及傳習，並活用該項技術於文化資產保存修護工作。為保存文化資產之原有工法，及活用技術於文資保存修護工作，文資修護工程不應僅講求形貌上的修舊如舊，僅模仿形貌而忽視原有工法於修護現場之實踐，使保存徒具形式，欠缺工法技術保存之內涵。傳統技術之保存及古蹟原有工法的保存，唯有確保文資修護人才能於修護工程中實施傳統技術，才得以達成。爰此，文化部應檢討現行</w:t>
      </w:r>
      <w:r w:rsidRPr="00A40C60">
        <w:rPr>
          <w:rFonts w:ascii="標楷體" w:eastAsia="標楷體" w:hAnsi="標楷體" w:hint="eastAsia"/>
          <w:sz w:val="32"/>
          <w:szCs w:val="32"/>
        </w:rPr>
        <w:lastRenderedPageBreak/>
        <w:t>古蹟修復之規範，指定文化資產修復工程中應採取傳統工法之核心項目，並建立明確之指引，以使傳統技術能經由修復傳承以及保存文資原有工法之目標。為使修護人才確實投入修護工程，文化部應積極處理文資修護人才短缺問題，一方面應全面盤點國內修護人才的數量及修護產業的規模，以制定人才培育的短中長程策略，一方面應連結人才培育與就業，建立制度化的媒合管道。針對上述議題，請文化部於3個月內向立法院教育及文化委員會提出書面報告，清楚說明辦理情形。220</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提案人：林宜瑾</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連署人：陳秀寳　張廖萬堅</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bCs/>
          <w:snapToGrid w:val="0"/>
          <w:sz w:val="32"/>
          <w:szCs w:val="32"/>
        </w:rPr>
        <w:t>(八)</w:t>
      </w:r>
      <w:r w:rsidRPr="00A40C60">
        <w:rPr>
          <w:rFonts w:ascii="標楷體" w:eastAsia="標楷體" w:hAnsi="標楷體" w:hint="eastAsia"/>
          <w:sz w:val="32"/>
          <w:szCs w:val="32"/>
        </w:rPr>
        <w:t>「公共工程技術服務契約範本」採用總包價法，於文資修復案件中所造成的履約爭議眾所皆知。文資修復過程須面對諸多不確定性，以及變更設計需求，總包價法對願意投身修復工作之建築師而言相當不友善。2023年11月2日，文化部史哲部長於答詢時表示，採用總包價法如同讓建築師們承擔著風險進行文資修復，未來將修正契約範本。爰請文化部文化資產局於3個月內向立法院教育及文化委員會提出書面報告，清楚說明契約範本修正方向。221</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提案人：林宜瑾</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連署人：陳秀寳　張廖萬堅</w:t>
      </w:r>
    </w:p>
    <w:p w:rsidR="00786A05" w:rsidRPr="00A40C60" w:rsidRDefault="00786A05" w:rsidP="007B013D">
      <w:pPr>
        <w:overflowPunct w:val="0"/>
        <w:spacing w:line="500" w:lineRule="exact"/>
        <w:ind w:leftChars="150" w:left="1000" w:hangingChars="200" w:hanging="640"/>
        <w:jc w:val="both"/>
        <w:rPr>
          <w:rFonts w:ascii="標楷體" w:eastAsia="標楷體" w:hAnsi="標楷體"/>
          <w:bCs/>
          <w:snapToGrid w:val="0"/>
          <w:sz w:val="32"/>
          <w:szCs w:val="32"/>
        </w:rPr>
      </w:pPr>
      <w:r w:rsidRPr="00A40C60">
        <w:rPr>
          <w:rFonts w:ascii="標楷體" w:eastAsia="標楷體" w:hAnsi="標楷體" w:hint="eastAsia"/>
          <w:bCs/>
          <w:snapToGrid w:val="0"/>
          <w:sz w:val="32"/>
          <w:szCs w:val="32"/>
        </w:rPr>
        <w:t>(九)由於「文化資產保存法」105年大幅修正，越來越多古蹟及歷史建物因此保存下來，根據立法院預算中心調查，於修法前(104年)古蹟僅有854處、歷史建築1</w:t>
      </w:r>
      <w:r>
        <w:rPr>
          <w:rFonts w:ascii="標楷體" w:eastAsia="標楷體" w:hAnsi="標楷體"/>
          <w:bCs/>
          <w:snapToGrid w:val="0"/>
          <w:sz w:val="32"/>
          <w:szCs w:val="32"/>
        </w:rPr>
        <w:t>,</w:t>
      </w:r>
      <w:r w:rsidRPr="00A40C60">
        <w:rPr>
          <w:rFonts w:ascii="標楷體" w:eastAsia="標楷體" w:hAnsi="標楷體" w:hint="eastAsia"/>
          <w:bCs/>
          <w:snapToGrid w:val="0"/>
          <w:sz w:val="32"/>
          <w:szCs w:val="32"/>
        </w:rPr>
        <w:t>255處、紀念建築0處，迄112年古蹟1</w:t>
      </w:r>
      <w:r>
        <w:rPr>
          <w:rFonts w:ascii="標楷體" w:eastAsia="標楷體" w:hAnsi="標楷體"/>
          <w:bCs/>
          <w:snapToGrid w:val="0"/>
          <w:sz w:val="32"/>
          <w:szCs w:val="32"/>
        </w:rPr>
        <w:t>,</w:t>
      </w:r>
      <w:r w:rsidRPr="00A40C60">
        <w:rPr>
          <w:rFonts w:ascii="標楷體" w:eastAsia="標楷體" w:hAnsi="標楷體" w:hint="eastAsia"/>
          <w:bCs/>
          <w:snapToGrid w:val="0"/>
          <w:sz w:val="32"/>
          <w:szCs w:val="32"/>
        </w:rPr>
        <w:t>034個、歷史建築1</w:t>
      </w:r>
      <w:r>
        <w:rPr>
          <w:rFonts w:ascii="標楷體" w:eastAsia="標楷體" w:hAnsi="標楷體"/>
          <w:bCs/>
          <w:snapToGrid w:val="0"/>
          <w:sz w:val="32"/>
          <w:szCs w:val="32"/>
        </w:rPr>
        <w:t>,</w:t>
      </w:r>
      <w:r w:rsidRPr="00A40C60">
        <w:rPr>
          <w:rFonts w:ascii="標楷體" w:eastAsia="標楷體" w:hAnsi="標楷體" w:hint="eastAsia"/>
          <w:bCs/>
          <w:snapToGrid w:val="0"/>
          <w:sz w:val="32"/>
          <w:szCs w:val="32"/>
        </w:rPr>
        <w:t>718個、紀念建築18個。然而辦理文化資產維護預算成長卻異常緩慢，進而影響古蹟登錄及維護經費(例如臺中市萬和宮申請國定古蹟遲無進展)。又查113年度新增「歷史與文化資產維護發展第5</w:t>
      </w:r>
      <w:r w:rsidRPr="00A40C60">
        <w:rPr>
          <w:rFonts w:ascii="標楷體" w:eastAsia="標楷體" w:hAnsi="標楷體" w:hint="eastAsia"/>
          <w:bCs/>
          <w:snapToGrid w:val="0"/>
          <w:sz w:val="32"/>
          <w:szCs w:val="32"/>
        </w:rPr>
        <w:lastRenderedPageBreak/>
        <w:t>期計畫」，計畫期程113至118年，總經費196億6</w:t>
      </w:r>
      <w:r w:rsidRPr="00A40C60">
        <w:rPr>
          <w:rFonts w:ascii="標楷體" w:eastAsia="標楷體" w:hAnsi="標楷體"/>
          <w:bCs/>
          <w:snapToGrid w:val="0"/>
          <w:sz w:val="32"/>
          <w:szCs w:val="32"/>
        </w:rPr>
        <w:t>,</w:t>
      </w:r>
      <w:r w:rsidRPr="00A40C60">
        <w:rPr>
          <w:rFonts w:ascii="標楷體" w:eastAsia="標楷體" w:hAnsi="標楷體" w:hint="eastAsia"/>
          <w:bCs/>
          <w:snapToGrid w:val="0"/>
          <w:sz w:val="32"/>
          <w:szCs w:val="32"/>
        </w:rPr>
        <w:t>900萬元，首年預算21億5</w:t>
      </w:r>
      <w:r w:rsidRPr="00A40C60">
        <w:rPr>
          <w:rFonts w:ascii="標楷體" w:eastAsia="標楷體" w:hAnsi="標楷體"/>
          <w:bCs/>
          <w:snapToGrid w:val="0"/>
          <w:sz w:val="32"/>
          <w:szCs w:val="32"/>
        </w:rPr>
        <w:t>,</w:t>
      </w:r>
      <w:r w:rsidRPr="00A40C60">
        <w:rPr>
          <w:rFonts w:ascii="標楷體" w:eastAsia="標楷體" w:hAnsi="標楷體" w:hint="eastAsia"/>
          <w:bCs/>
          <w:snapToGrid w:val="0"/>
          <w:sz w:val="32"/>
          <w:szCs w:val="32"/>
        </w:rPr>
        <w:t>200萬元，優先支持重點案件。惟該計畫內容未見充分說明，外界亦無從了解列入重點案件之條件，不利預算監督。請文化部文化資產局3個月內向立法院教育及文化委員會提出書面報告。198</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提案人：張廖萬堅</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連署人：張其祿　陳培瑜　陳秀寳</w:t>
      </w:r>
    </w:p>
    <w:p w:rsidR="00786A05" w:rsidRPr="00A40C60" w:rsidRDefault="00786A05" w:rsidP="007B013D">
      <w:pPr>
        <w:overflowPunct w:val="0"/>
        <w:spacing w:line="500" w:lineRule="exact"/>
        <w:ind w:leftChars="150" w:left="1000" w:hangingChars="200" w:hanging="640"/>
        <w:jc w:val="both"/>
        <w:rPr>
          <w:rFonts w:ascii="標楷體" w:eastAsia="標楷體" w:hAnsi="標楷體"/>
          <w:bCs/>
          <w:snapToGrid w:val="0"/>
          <w:sz w:val="32"/>
          <w:szCs w:val="32"/>
        </w:rPr>
      </w:pPr>
      <w:r w:rsidRPr="00A40C60">
        <w:rPr>
          <w:rFonts w:ascii="標楷體" w:eastAsia="標楷體" w:hAnsi="標楷體" w:hint="eastAsia"/>
          <w:bCs/>
          <w:snapToGrid w:val="0"/>
          <w:sz w:val="32"/>
          <w:szCs w:val="32"/>
        </w:rPr>
        <w:t>(十)113年度文化部文化資產局「文化資產業務」項下「文化資產價值詮釋計畫」預算編列3億5</w:t>
      </w:r>
      <w:r w:rsidRPr="00A40C60">
        <w:rPr>
          <w:rFonts w:ascii="標楷體" w:eastAsia="標楷體" w:hAnsi="標楷體"/>
          <w:bCs/>
          <w:snapToGrid w:val="0"/>
          <w:sz w:val="32"/>
          <w:szCs w:val="32"/>
        </w:rPr>
        <w:t>,</w:t>
      </w:r>
      <w:r w:rsidRPr="00A40C60">
        <w:rPr>
          <w:rFonts w:ascii="標楷體" w:eastAsia="標楷體" w:hAnsi="標楷體" w:hint="eastAsia"/>
          <w:bCs/>
          <w:snapToGrid w:val="0"/>
          <w:sz w:val="32"/>
          <w:szCs w:val="32"/>
        </w:rPr>
        <w:t>229萬元，辦理文化資產潛力點普查研究、有形文化資產保存維護、修復再利用等。鑑於原住民族傳統聚落、祭儀跟工藝等各方面文化資產都相當豐富且值得傳承，爰此請</w:t>
      </w:r>
      <w:r>
        <w:rPr>
          <w:rFonts w:ascii="標楷體" w:eastAsia="標楷體" w:hAnsi="標楷體" w:hint="eastAsia"/>
          <w:bCs/>
          <w:snapToGrid w:val="0"/>
          <w:sz w:val="32"/>
          <w:szCs w:val="32"/>
        </w:rPr>
        <w:t>文化部</w:t>
      </w:r>
      <w:r w:rsidRPr="00A40C60">
        <w:rPr>
          <w:rFonts w:ascii="標楷體" w:eastAsia="標楷體" w:hAnsi="標楷體" w:hint="eastAsia"/>
          <w:bCs/>
          <w:snapToGrid w:val="0"/>
          <w:sz w:val="32"/>
          <w:szCs w:val="32"/>
        </w:rPr>
        <w:t>文化資產局就原住民族傳統聚落、祭儀跟工藝等進行調查，並就其文資身分取得、維護、修復與再利用提出專案計畫，於3個月內向立法院教育及文化委員會提出書面報告。199</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提案人：陳秀寳　伍麗華Saidhai Tahovecahe</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連署人：陳靜敏　陳培瑜</w:t>
      </w:r>
    </w:p>
    <w:p w:rsidR="00786A05" w:rsidRPr="00A40C60" w:rsidRDefault="00786A05" w:rsidP="007B013D">
      <w:pPr>
        <w:overflowPunct w:val="0"/>
        <w:spacing w:line="500" w:lineRule="exact"/>
        <w:ind w:leftChars="150" w:left="1000" w:hangingChars="200" w:hanging="640"/>
        <w:jc w:val="both"/>
        <w:rPr>
          <w:rFonts w:ascii="標楷體" w:eastAsia="標楷體" w:hAnsi="標楷體"/>
          <w:bCs/>
          <w:snapToGrid w:val="0"/>
          <w:sz w:val="32"/>
          <w:szCs w:val="32"/>
        </w:rPr>
      </w:pPr>
      <w:r w:rsidRPr="00A40C60">
        <w:rPr>
          <w:rFonts w:ascii="標楷體" w:eastAsia="標楷體" w:hAnsi="標楷體" w:hint="eastAsia"/>
          <w:bCs/>
          <w:snapToGrid w:val="0"/>
          <w:sz w:val="32"/>
          <w:szCs w:val="32"/>
        </w:rPr>
        <w:t>(十一)113年度文化部文化資產局「文化資產業</w:t>
      </w:r>
      <w:r>
        <w:rPr>
          <w:rFonts w:ascii="標楷體" w:eastAsia="標楷體" w:hAnsi="標楷體" w:hint="eastAsia"/>
          <w:bCs/>
          <w:snapToGrid w:val="0"/>
          <w:sz w:val="32"/>
          <w:szCs w:val="32"/>
        </w:rPr>
        <w:t>務</w:t>
      </w:r>
      <w:r w:rsidRPr="00A40C60">
        <w:rPr>
          <w:rFonts w:ascii="標楷體" w:eastAsia="標楷體" w:hAnsi="標楷體" w:hint="eastAsia"/>
          <w:bCs/>
          <w:snapToGrid w:val="0"/>
          <w:sz w:val="32"/>
          <w:szCs w:val="32"/>
        </w:rPr>
        <w:t>」</w:t>
      </w:r>
      <w:r>
        <w:rPr>
          <w:rFonts w:ascii="標楷體" w:eastAsia="標楷體" w:hAnsi="標楷體" w:hint="eastAsia"/>
          <w:bCs/>
          <w:snapToGrid w:val="0"/>
          <w:sz w:val="32"/>
          <w:szCs w:val="32"/>
        </w:rPr>
        <w:t>預算</w:t>
      </w:r>
      <w:r w:rsidRPr="00A40C60">
        <w:rPr>
          <w:rFonts w:ascii="標楷體" w:eastAsia="標楷體" w:hAnsi="標楷體" w:hint="eastAsia"/>
          <w:bCs/>
          <w:snapToGrid w:val="0"/>
          <w:sz w:val="32"/>
          <w:szCs w:val="32"/>
        </w:rPr>
        <w:t>編列23億3,144萬2千元，辦理相關文化資產業務。文化部文化資產局113年辦理「歷史與文化產維護發展(第五期)計畫」計畫期程113至118年，總經費196億6</w:t>
      </w:r>
      <w:r w:rsidRPr="00A40C60">
        <w:rPr>
          <w:rFonts w:ascii="標楷體" w:eastAsia="標楷體" w:hAnsi="標楷體"/>
          <w:bCs/>
          <w:snapToGrid w:val="0"/>
          <w:sz w:val="32"/>
          <w:szCs w:val="32"/>
        </w:rPr>
        <w:t>,</w:t>
      </w:r>
      <w:r w:rsidRPr="00A40C60">
        <w:rPr>
          <w:rFonts w:ascii="標楷體" w:eastAsia="標楷體" w:hAnsi="標楷體" w:hint="eastAsia"/>
          <w:bCs/>
          <w:snapToGrid w:val="0"/>
          <w:sz w:val="32"/>
          <w:szCs w:val="32"/>
        </w:rPr>
        <w:t>900萬元。其中，「文化資產多元實踐計畫」113年</w:t>
      </w:r>
      <w:r>
        <w:rPr>
          <w:rFonts w:ascii="標楷體" w:eastAsia="標楷體" w:hAnsi="標楷體" w:hint="eastAsia"/>
          <w:bCs/>
          <w:snapToGrid w:val="0"/>
          <w:sz w:val="32"/>
          <w:szCs w:val="32"/>
        </w:rPr>
        <w:t>度</w:t>
      </w:r>
      <w:r w:rsidRPr="00A40C60">
        <w:rPr>
          <w:rFonts w:ascii="標楷體" w:eastAsia="標楷體" w:hAnsi="標楷體" w:hint="eastAsia"/>
          <w:bCs/>
          <w:snapToGrid w:val="0"/>
          <w:sz w:val="32"/>
          <w:szCs w:val="32"/>
        </w:rPr>
        <w:t>編列3億5,229萬，辦理有形文化資產保存修復工程與營運管理、考古遺址場域整備活化、專業及技術人才養成、無形文化資產藝能深化、傳統修復技術能力分級檢定、專業證照建置、職業接軌、資料轉譯及應用等。鑑於原住民族傳統聚落、祭儀跟領域等各方面文化資產都相當豐富且值得傳承，如泰雅族大霸尖山，南投仁愛鄉分散石，阿美族八里灣山，布農族傳統領域的玉山，魯</w:t>
      </w:r>
      <w:r w:rsidRPr="00A40C60">
        <w:rPr>
          <w:rFonts w:ascii="標楷體" w:eastAsia="標楷體" w:hAnsi="標楷體" w:hint="eastAsia"/>
          <w:bCs/>
          <w:snapToGrid w:val="0"/>
          <w:sz w:val="32"/>
          <w:szCs w:val="32"/>
        </w:rPr>
        <w:lastRenderedPageBreak/>
        <w:t>凱族、排灣族大武山，都是原住民族重要的聖山或地景場域，都值得被列為國家重要的文化景觀、有形的文化資產。爰此，請文化部文化資產局就原住民族有形文化資產與考古遺址場域進行調查，並就其整備活化、保存修復與營運管理向立法院教育及文化委員會提出書面報告。200</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提案人：陳秀寳　伍麗華Saidhai Tahovecahe</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連署人：陳靜敏　陳培瑜</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bCs/>
          <w:snapToGrid w:val="0"/>
          <w:sz w:val="32"/>
          <w:szCs w:val="32"/>
        </w:rPr>
        <w:t>(十二)</w:t>
      </w:r>
      <w:r w:rsidRPr="00A40C60">
        <w:rPr>
          <w:rFonts w:ascii="標楷體" w:eastAsia="標楷體" w:hAnsi="標楷體" w:hint="eastAsia"/>
          <w:sz w:val="32"/>
          <w:szCs w:val="32"/>
        </w:rPr>
        <w:t>經查113年度文化部文化資產局「文化資產業務」項下「文化資產維護管理及再利用計畫」預算編列1億0</w:t>
      </w:r>
      <w:r w:rsidRPr="00A40C60">
        <w:rPr>
          <w:rFonts w:ascii="標楷體" w:eastAsia="標楷體" w:hAnsi="標楷體"/>
          <w:sz w:val="32"/>
          <w:szCs w:val="32"/>
        </w:rPr>
        <w:t>,</w:t>
      </w:r>
      <w:r w:rsidRPr="00A40C60">
        <w:rPr>
          <w:rFonts w:ascii="標楷體" w:eastAsia="標楷體" w:hAnsi="標楷體" w:hint="eastAsia"/>
          <w:sz w:val="32"/>
          <w:szCs w:val="32"/>
        </w:rPr>
        <w:t>983萬3千元，包含辦理文化資產保存</w:t>
      </w:r>
      <w:r w:rsidRPr="00A40C60">
        <w:rPr>
          <w:rFonts w:ascii="標楷體" w:eastAsia="標楷體" w:hAnsi="標楷體" w:hint="eastAsia"/>
          <w:bCs/>
          <w:snapToGrid w:val="0"/>
          <w:sz w:val="32"/>
          <w:szCs w:val="32"/>
        </w:rPr>
        <w:t>法子</w:t>
      </w:r>
      <w:r w:rsidRPr="00A40C60">
        <w:rPr>
          <w:rFonts w:ascii="標楷體" w:eastAsia="標楷體" w:hAnsi="標楷體" w:hint="eastAsia"/>
          <w:sz w:val="32"/>
          <w:szCs w:val="32"/>
        </w:rPr>
        <w:t>法與相關制度研擬委託案之相關經費。「文化資產保存法」中關於司法院釋字第813號解釋宣告違憲部分之條文，已於112年10月下旬於立法院教育及文化委員會審查完竣。惟「文化資產保存法」其餘條文已多年未修，無法確實保障我國重要文化資產之留存，</w:t>
      </w:r>
      <w:r>
        <w:rPr>
          <w:rFonts w:ascii="標楷體" w:eastAsia="標楷體" w:hAnsi="標楷體" w:hint="eastAsia"/>
          <w:sz w:val="32"/>
          <w:szCs w:val="32"/>
        </w:rPr>
        <w:t>文化部</w:t>
      </w:r>
      <w:r w:rsidRPr="00A40C60">
        <w:rPr>
          <w:rFonts w:ascii="標楷體" w:eastAsia="標楷體" w:hAnsi="標楷體" w:hint="eastAsia"/>
          <w:sz w:val="32"/>
          <w:szCs w:val="32"/>
        </w:rPr>
        <w:t>文化資產局允應儘速研議「文化資產保存法」修正案，並於3個月向立法院教育及文化委員會提出書面報告。201</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提案人：陳秀寳</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連署人：陳培瑜　林宜瑾</w:t>
      </w:r>
    </w:p>
    <w:p w:rsidR="00786A05" w:rsidRPr="00A40C60" w:rsidRDefault="00786A05" w:rsidP="007B013D">
      <w:pPr>
        <w:overflowPunct w:val="0"/>
        <w:spacing w:line="500" w:lineRule="exact"/>
        <w:ind w:leftChars="150" w:left="1000" w:hangingChars="200" w:hanging="640"/>
        <w:jc w:val="both"/>
        <w:rPr>
          <w:rFonts w:ascii="標楷體" w:eastAsia="標楷體" w:hAnsi="標楷體"/>
          <w:bCs/>
          <w:snapToGrid w:val="0"/>
          <w:sz w:val="32"/>
          <w:szCs w:val="32"/>
        </w:rPr>
      </w:pPr>
      <w:r w:rsidRPr="00A40C60">
        <w:rPr>
          <w:rFonts w:ascii="標楷體" w:eastAsia="標楷體" w:hAnsi="標楷體" w:hint="eastAsia"/>
          <w:bCs/>
          <w:snapToGrid w:val="0"/>
          <w:sz w:val="32"/>
          <w:szCs w:val="32"/>
        </w:rPr>
        <w:t>(十三)有鑑於不義遺址的保存與法制化，針對不義遺址保存，其「文化資產保存法」雖有史蹟之類別，但不義遺址甚難於該體系保存，原因如下：(一)不義遺址屬新興領域，利益關係人或有不碰政治傾向，較難推動保存，尚待溝通。(二)逾六成不義遺址已無遺構，未來應規劃設置標誌、解說牌，或以科技工具輔助，著重結合教育推廣，轉化為轉型正義教育基地。(三)審議委員未必掌握轉型正義價值，既有登錄標準不同於轉型正義價值認知，但必須視審議會是否肯認轉型正義。(四)不同時期之不義遺址樣態殊異，須相對應的法制工</w:t>
      </w:r>
      <w:r w:rsidRPr="00A40C60">
        <w:rPr>
          <w:rFonts w:ascii="標楷體" w:eastAsia="標楷體" w:hAnsi="標楷體" w:hint="eastAsia"/>
          <w:bCs/>
          <w:snapToGrid w:val="0"/>
          <w:sz w:val="32"/>
          <w:szCs w:val="32"/>
        </w:rPr>
        <w:lastRenderedPageBreak/>
        <w:t>具。</w:t>
      </w:r>
      <w:r>
        <w:rPr>
          <w:rFonts w:ascii="標楷體" w:eastAsia="標楷體" w:hAnsi="標楷體" w:hint="eastAsia"/>
          <w:bCs/>
          <w:snapToGrid w:val="0"/>
          <w:sz w:val="32"/>
          <w:szCs w:val="32"/>
        </w:rPr>
        <w:t>二二八</w:t>
      </w:r>
      <w:r w:rsidRPr="00A40C60">
        <w:rPr>
          <w:rFonts w:ascii="標楷體" w:eastAsia="標楷體" w:hAnsi="標楷體" w:hint="eastAsia"/>
          <w:bCs/>
          <w:snapToGrid w:val="0"/>
          <w:sz w:val="32"/>
          <w:szCs w:val="32"/>
        </w:rPr>
        <w:t>事件不義遺址，樣態多屬鎮壓、處決等開放空間，難以界定範圍。白色恐怖不義遺址，多屬系統性的場所(監獄、營)，許多地點仍為機敏地區，甚無遺構留存。參照國際經驗，UNESCO於1992年推動保存檔案和文獻的「世界記憶」計畫，亦有與不義統治、政治壓迫相關聯的文獻遺產在列；但基於我國國情與文資保存制度，若地方政府不願配合辦理，中央亦無法干涉其獨立作業，恐不利於不義遺址之法制化保存。請文化部推動就專法或適用「文化資產保存法」，提出法律研修，儘速提出法案，並於3個月內向立法院教育及文化委員會提出書面報告，擴大部會合作，凝聚共識積極保存不義遺址。202</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提案人：吳思瑤</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連署人：范　雲　林宜瑾</w:t>
      </w:r>
    </w:p>
    <w:p w:rsidR="00786A05" w:rsidRPr="00A40C60" w:rsidRDefault="00786A05" w:rsidP="007B013D">
      <w:pPr>
        <w:overflowPunct w:val="0"/>
        <w:spacing w:line="500" w:lineRule="exact"/>
        <w:ind w:leftChars="150" w:left="1000" w:hangingChars="200" w:hanging="640"/>
        <w:jc w:val="both"/>
        <w:rPr>
          <w:rFonts w:ascii="標楷體" w:eastAsia="標楷體" w:hAnsi="標楷體"/>
          <w:bCs/>
          <w:snapToGrid w:val="0"/>
          <w:sz w:val="32"/>
          <w:szCs w:val="32"/>
        </w:rPr>
      </w:pPr>
      <w:r w:rsidRPr="00A40C60">
        <w:rPr>
          <w:rFonts w:ascii="標楷體" w:eastAsia="標楷體" w:hAnsi="標楷體" w:hint="eastAsia"/>
          <w:bCs/>
          <w:snapToGrid w:val="0"/>
          <w:sz w:val="32"/>
          <w:szCs w:val="32"/>
        </w:rPr>
        <w:t>(十四)</w:t>
      </w:r>
      <w:r w:rsidRPr="00A40C60">
        <w:rPr>
          <w:rFonts w:ascii="標楷體" w:eastAsia="標楷體" w:hAnsi="標楷體" w:hint="eastAsia"/>
          <w:sz w:val="32"/>
          <w:szCs w:val="32"/>
        </w:rPr>
        <w:t>113年度文化部文化資產局</w:t>
      </w:r>
      <w:r w:rsidRPr="00A40C60">
        <w:rPr>
          <w:rFonts w:ascii="標楷體" w:eastAsia="標楷體" w:hAnsi="標楷體" w:hint="eastAsia"/>
          <w:bCs/>
          <w:snapToGrid w:val="0"/>
          <w:sz w:val="32"/>
          <w:szCs w:val="32"/>
        </w:rPr>
        <w:t>「文化資產業務」項下「文化資產</w:t>
      </w:r>
      <w:r>
        <w:rPr>
          <w:rFonts w:ascii="標楷體" w:eastAsia="標楷體" w:hAnsi="標楷體" w:hint="eastAsia"/>
          <w:bCs/>
          <w:snapToGrid w:val="0"/>
          <w:sz w:val="32"/>
          <w:szCs w:val="32"/>
        </w:rPr>
        <w:t>維護</w:t>
      </w:r>
      <w:r w:rsidRPr="00A40C60">
        <w:rPr>
          <w:rFonts w:ascii="標楷體" w:eastAsia="標楷體" w:hAnsi="標楷體" w:hint="eastAsia"/>
          <w:bCs/>
          <w:snapToGrid w:val="0"/>
          <w:sz w:val="32"/>
          <w:szCs w:val="32"/>
        </w:rPr>
        <w:t>管理及再利用計畫」預算編列1億0</w:t>
      </w:r>
      <w:r w:rsidRPr="00A40C60">
        <w:rPr>
          <w:rFonts w:ascii="標楷體" w:eastAsia="標楷體" w:hAnsi="標楷體"/>
          <w:bCs/>
          <w:snapToGrid w:val="0"/>
          <w:sz w:val="32"/>
          <w:szCs w:val="32"/>
        </w:rPr>
        <w:t>,</w:t>
      </w:r>
      <w:r w:rsidRPr="00A40C60">
        <w:rPr>
          <w:rFonts w:ascii="標楷體" w:eastAsia="標楷體" w:hAnsi="標楷體" w:hint="eastAsia"/>
          <w:bCs/>
          <w:snapToGrid w:val="0"/>
          <w:sz w:val="32"/>
          <w:szCs w:val="32"/>
        </w:rPr>
        <w:t>983萬3千元，此筆預算項下編列1</w:t>
      </w:r>
      <w:r w:rsidRPr="00A40C60">
        <w:rPr>
          <w:rFonts w:ascii="標楷體" w:eastAsia="標楷體" w:hAnsi="標楷體"/>
          <w:bCs/>
          <w:snapToGrid w:val="0"/>
          <w:sz w:val="32"/>
          <w:szCs w:val="32"/>
        </w:rPr>
        <w:t>,</w:t>
      </w:r>
      <w:r w:rsidRPr="00A40C60">
        <w:rPr>
          <w:rFonts w:ascii="標楷體" w:eastAsia="標楷體" w:hAnsi="標楷體" w:hint="eastAsia"/>
          <w:bCs/>
          <w:snapToGrid w:val="0"/>
          <w:sz w:val="32"/>
          <w:szCs w:val="32"/>
        </w:rPr>
        <w:t>310萬5千元，係以辦理古物、遺址、水下文化資產審查、法規研制等相關業務。有鑑</w:t>
      </w:r>
      <w:r>
        <w:rPr>
          <w:rFonts w:ascii="標楷體" w:eastAsia="標楷體" w:hAnsi="標楷體" w:hint="eastAsia"/>
          <w:bCs/>
          <w:snapToGrid w:val="0"/>
          <w:sz w:val="32"/>
          <w:szCs w:val="32"/>
        </w:rPr>
        <w:t>於</w:t>
      </w:r>
      <w:r w:rsidRPr="00A40C60">
        <w:rPr>
          <w:rFonts w:ascii="標楷體" w:eastAsia="標楷體" w:hAnsi="標楷體" w:hint="eastAsia"/>
          <w:bCs/>
          <w:snapToGrid w:val="0"/>
          <w:sz w:val="32"/>
          <w:szCs w:val="32"/>
        </w:rPr>
        <w:t>國立故宮博物院前自94年起就所保存管理之文物暫行分級報文化部備查，截至112年度11月為止，暫行分級國寶401案僅審查完成276案(完成率71%)；暫行分級重要古物2,320案僅審查完成787案(完成率34%)，查112年審議故宮文物件數甚至較前5年減少，亟需檢討加速審查作業，文化部應協調</w:t>
      </w:r>
      <w:r>
        <w:rPr>
          <w:rFonts w:ascii="標楷體" w:eastAsia="標楷體" w:hAnsi="標楷體" w:hint="eastAsia"/>
          <w:bCs/>
          <w:snapToGrid w:val="0"/>
          <w:sz w:val="32"/>
          <w:szCs w:val="32"/>
        </w:rPr>
        <w:t>國立</w:t>
      </w:r>
      <w:r w:rsidRPr="00A40C60">
        <w:rPr>
          <w:rFonts w:ascii="標楷體" w:eastAsia="標楷體" w:hAnsi="標楷體" w:hint="eastAsia"/>
          <w:bCs/>
          <w:snapToGrid w:val="0"/>
          <w:sz w:val="32"/>
          <w:szCs w:val="32"/>
        </w:rPr>
        <w:t>故宮</w:t>
      </w:r>
      <w:r>
        <w:rPr>
          <w:rFonts w:ascii="標楷體" w:eastAsia="標楷體" w:hAnsi="標楷體" w:hint="eastAsia"/>
          <w:bCs/>
          <w:snapToGrid w:val="0"/>
          <w:sz w:val="32"/>
          <w:szCs w:val="32"/>
        </w:rPr>
        <w:t>博物院</w:t>
      </w:r>
      <w:r w:rsidRPr="00A40C60">
        <w:rPr>
          <w:rFonts w:ascii="標楷體" w:eastAsia="標楷體" w:hAnsi="標楷體" w:hint="eastAsia"/>
          <w:bCs/>
          <w:snapToGrid w:val="0"/>
          <w:sz w:val="32"/>
          <w:szCs w:val="32"/>
        </w:rPr>
        <w:t>儘速依「文化資產保存法」第66條及施行細則第29條第4項等規定完備提報國寶、重要古物資料送文化部完成審議作業，並於3個月內向立法院教育及文化委員會提出書面報告。206</w:t>
      </w:r>
    </w:p>
    <w:p w:rsidR="00786A05" w:rsidRPr="00A40C60" w:rsidRDefault="00786A05" w:rsidP="007B013D">
      <w:pPr>
        <w:snapToGrid w:val="0"/>
        <w:spacing w:line="460" w:lineRule="exact"/>
        <w:ind w:leftChars="1250" w:left="4280" w:hangingChars="400" w:hanging="1280"/>
        <w:jc w:val="both"/>
        <w:rPr>
          <w:rFonts w:ascii="標楷體" w:eastAsia="標楷體" w:hAnsi="標楷體"/>
          <w:sz w:val="32"/>
          <w:szCs w:val="32"/>
        </w:rPr>
      </w:pPr>
      <w:r w:rsidRPr="00A40C60">
        <w:rPr>
          <w:rFonts w:ascii="標楷體" w:eastAsia="標楷體" w:hAnsi="標楷體" w:hint="eastAsia"/>
          <w:sz w:val="32"/>
          <w:szCs w:val="32"/>
        </w:rPr>
        <w:t>提案人：萬美玲</w:t>
      </w:r>
    </w:p>
    <w:p w:rsidR="00786A05" w:rsidRPr="00A40C60" w:rsidRDefault="00786A05" w:rsidP="007B013D">
      <w:pPr>
        <w:snapToGrid w:val="0"/>
        <w:spacing w:line="460" w:lineRule="exact"/>
        <w:ind w:leftChars="1250" w:left="4280" w:hangingChars="400" w:hanging="1280"/>
        <w:jc w:val="both"/>
        <w:rPr>
          <w:rFonts w:ascii="標楷體" w:eastAsia="標楷體" w:hAnsi="標楷體"/>
          <w:sz w:val="32"/>
          <w:szCs w:val="32"/>
        </w:rPr>
      </w:pPr>
      <w:r w:rsidRPr="00A40C60">
        <w:rPr>
          <w:rFonts w:ascii="標楷體" w:eastAsia="標楷體" w:hAnsi="標楷體" w:hint="eastAsia"/>
          <w:sz w:val="32"/>
          <w:szCs w:val="32"/>
        </w:rPr>
        <w:t>連署人：鄭麗文　黃國書</w:t>
      </w:r>
    </w:p>
    <w:p w:rsidR="00786A05" w:rsidRPr="00A40C60" w:rsidRDefault="00786A05" w:rsidP="007B013D">
      <w:pPr>
        <w:overflowPunct w:val="0"/>
        <w:spacing w:line="500" w:lineRule="exact"/>
        <w:ind w:leftChars="150" w:left="1000" w:hangingChars="200" w:hanging="640"/>
        <w:jc w:val="both"/>
        <w:rPr>
          <w:rFonts w:ascii="標楷體" w:eastAsia="標楷體" w:hAnsi="標楷體"/>
          <w:bCs/>
          <w:snapToGrid w:val="0"/>
          <w:sz w:val="32"/>
          <w:szCs w:val="32"/>
        </w:rPr>
      </w:pPr>
      <w:r w:rsidRPr="00A40C60">
        <w:rPr>
          <w:rFonts w:ascii="標楷體" w:eastAsia="標楷體" w:hAnsi="標楷體" w:hint="eastAsia"/>
          <w:bCs/>
          <w:snapToGrid w:val="0"/>
          <w:sz w:val="32"/>
          <w:szCs w:val="32"/>
        </w:rPr>
        <w:lastRenderedPageBreak/>
        <w:t>(十五)「文化資產保存法」上路至今41年，文資修復建築師業界仍反映，相關人才活水欠缺、大環境不友善新建築師投入文資修復，同時鑑於國定古蹟修復有其必要之嚴格人員資格管控，如未能建置長久永續之人才培訓機制，恐釀修復人才斷層危機。2023年3月17日，林委員宜瑾與文化部李政務次長靜慧、</w:t>
      </w:r>
      <w:r w:rsidRPr="00A40C60">
        <w:rPr>
          <w:rFonts w:ascii="標楷體" w:eastAsia="標楷體" w:hAnsi="標楷體" w:hint="eastAsia"/>
          <w:sz w:val="32"/>
          <w:szCs w:val="32"/>
        </w:rPr>
        <w:t>文化資產局</w:t>
      </w:r>
      <w:r w:rsidRPr="00A40C60">
        <w:rPr>
          <w:rFonts w:ascii="標楷體" w:eastAsia="標楷體" w:hAnsi="標楷體" w:hint="eastAsia"/>
          <w:bCs/>
          <w:snapToGrid w:val="0"/>
          <w:sz w:val="32"/>
          <w:szCs w:val="32"/>
        </w:rPr>
        <w:t>陳局長濟民共同出席「文資修復課題座談會」，會上林委員宜瑾指出，</w:t>
      </w:r>
      <w:r>
        <w:rPr>
          <w:rFonts w:ascii="標楷體" w:eastAsia="標楷體" w:hAnsi="標楷體" w:hint="eastAsia"/>
          <w:bCs/>
          <w:snapToGrid w:val="0"/>
          <w:sz w:val="32"/>
          <w:szCs w:val="32"/>
        </w:rPr>
        <w:t>文化部</w:t>
      </w:r>
      <w:r w:rsidRPr="00A40C60">
        <w:rPr>
          <w:rFonts w:ascii="標楷體" w:eastAsia="標楷體" w:hAnsi="標楷體" w:hint="eastAsia"/>
          <w:bCs/>
          <w:snapToGrid w:val="0"/>
          <w:sz w:val="32"/>
          <w:szCs w:val="32"/>
        </w:rPr>
        <w:t>文</w:t>
      </w:r>
      <w:r>
        <w:rPr>
          <w:rFonts w:ascii="標楷體" w:eastAsia="標楷體" w:hAnsi="標楷體" w:hint="eastAsia"/>
          <w:bCs/>
          <w:snapToGrid w:val="0"/>
          <w:sz w:val="32"/>
          <w:szCs w:val="32"/>
        </w:rPr>
        <w:t>化</w:t>
      </w:r>
      <w:r w:rsidRPr="00A40C60">
        <w:rPr>
          <w:rFonts w:ascii="標楷體" w:eastAsia="標楷體" w:hAnsi="標楷體" w:hint="eastAsia"/>
          <w:bCs/>
          <w:snapToGrid w:val="0"/>
          <w:sz w:val="32"/>
          <w:szCs w:val="32"/>
        </w:rPr>
        <w:t>資</w:t>
      </w:r>
      <w:r>
        <w:rPr>
          <w:rFonts w:ascii="標楷體" w:eastAsia="標楷體" w:hAnsi="標楷體" w:hint="eastAsia"/>
          <w:bCs/>
          <w:snapToGrid w:val="0"/>
          <w:sz w:val="32"/>
          <w:szCs w:val="32"/>
        </w:rPr>
        <w:t>產</w:t>
      </w:r>
      <w:r w:rsidRPr="00A40C60">
        <w:rPr>
          <w:rFonts w:ascii="標楷體" w:eastAsia="標楷體" w:hAnsi="標楷體" w:hint="eastAsia"/>
          <w:bCs/>
          <w:snapToGrid w:val="0"/>
          <w:sz w:val="32"/>
          <w:szCs w:val="32"/>
        </w:rPr>
        <w:t>局每年辦理古蹟修復工程工地負責人培訓班，反觀規劃設計及監造人力培訓尚未建置良善管道與教材，未來應有中長期培訓計畫。林委員宜瑾同時舉例，或可以5年為期，與相關專業團體合作辦理人才培育，促成5年百位文資修復建築師的產出。文化部史部長哲於2023年11月2 日答詢時表示，112年核定353案文資修復案，工作量增多人才短缺問題亦遭凸顯，文化部將啟動人才培育，文資局加速辦理教材和相關培訓規劃。</w:t>
      </w:r>
      <w:r>
        <w:rPr>
          <w:rFonts w:ascii="標楷體" w:eastAsia="標楷體" w:hAnsi="標楷體" w:hint="eastAsia"/>
          <w:bCs/>
          <w:snapToGrid w:val="0"/>
          <w:sz w:val="32"/>
          <w:szCs w:val="32"/>
        </w:rPr>
        <w:t>爰請文化部</w:t>
      </w:r>
      <w:r w:rsidRPr="00A40C60">
        <w:rPr>
          <w:rFonts w:ascii="標楷體" w:eastAsia="標楷體" w:hAnsi="標楷體" w:hint="eastAsia"/>
          <w:bCs/>
          <w:snapToGrid w:val="0"/>
          <w:sz w:val="32"/>
          <w:szCs w:val="32"/>
        </w:rPr>
        <w:t>於3個月內將具體規劃落實時程、預期效益，向立法院教育及文化委員會提出書面報告。207</w:t>
      </w:r>
    </w:p>
    <w:p w:rsidR="00786A05" w:rsidRPr="00A40C60" w:rsidRDefault="00786A05" w:rsidP="007B013D">
      <w:pPr>
        <w:snapToGrid w:val="0"/>
        <w:spacing w:line="460" w:lineRule="exact"/>
        <w:ind w:leftChars="1250" w:left="4280" w:hangingChars="400" w:hanging="1280"/>
        <w:jc w:val="both"/>
        <w:rPr>
          <w:rFonts w:ascii="標楷體" w:eastAsia="標楷體" w:hAnsi="標楷體"/>
          <w:sz w:val="32"/>
          <w:szCs w:val="32"/>
        </w:rPr>
      </w:pPr>
      <w:r w:rsidRPr="00A40C60">
        <w:rPr>
          <w:rFonts w:ascii="標楷體" w:eastAsia="標楷體" w:hAnsi="標楷體" w:hint="eastAsia"/>
          <w:sz w:val="32"/>
          <w:szCs w:val="32"/>
        </w:rPr>
        <w:t>提案人：林宜瑾</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連署人：范　雲　陳秀寳</w:t>
      </w:r>
    </w:p>
    <w:p w:rsidR="00786A05" w:rsidRPr="00A40C60" w:rsidRDefault="00786A05" w:rsidP="007B013D">
      <w:pPr>
        <w:overflowPunct w:val="0"/>
        <w:spacing w:line="500" w:lineRule="exact"/>
        <w:ind w:leftChars="150" w:left="1000" w:hangingChars="200" w:hanging="640"/>
        <w:jc w:val="both"/>
        <w:rPr>
          <w:rFonts w:ascii="標楷體" w:eastAsia="標楷體" w:hAnsi="標楷體"/>
          <w:bCs/>
          <w:snapToGrid w:val="0"/>
          <w:sz w:val="32"/>
          <w:szCs w:val="32"/>
        </w:rPr>
      </w:pPr>
      <w:r w:rsidRPr="00A40C60">
        <w:rPr>
          <w:rFonts w:ascii="標楷體" w:eastAsia="標楷體" w:hAnsi="標楷體" w:hint="eastAsia"/>
          <w:bCs/>
          <w:snapToGrid w:val="0"/>
          <w:sz w:val="32"/>
          <w:szCs w:val="32"/>
        </w:rPr>
        <w:t>(十六)經查</w:t>
      </w:r>
      <w:r w:rsidRPr="00A40C60">
        <w:rPr>
          <w:rFonts w:ascii="標楷體" w:eastAsia="標楷體" w:hAnsi="標楷體" w:hint="eastAsia"/>
          <w:sz w:val="32"/>
          <w:szCs w:val="32"/>
        </w:rPr>
        <w:t>113年度文化部文化資產局</w:t>
      </w:r>
      <w:r w:rsidRPr="00A40C60">
        <w:rPr>
          <w:rFonts w:ascii="標楷體" w:eastAsia="標楷體" w:hAnsi="標楷體" w:hint="eastAsia"/>
          <w:bCs/>
          <w:snapToGrid w:val="0"/>
          <w:sz w:val="32"/>
          <w:szCs w:val="32"/>
        </w:rPr>
        <w:t>「文化資產業務」項下「文化資產維護管理及再利用計畫</w:t>
      </w:r>
      <w:r>
        <w:rPr>
          <w:rFonts w:ascii="標楷體" w:eastAsia="標楷體" w:hAnsi="標楷體" w:hint="eastAsia"/>
          <w:bCs/>
          <w:snapToGrid w:val="0"/>
          <w:sz w:val="32"/>
          <w:szCs w:val="32"/>
        </w:rPr>
        <w:t>」中「</w:t>
      </w:r>
      <w:r w:rsidRPr="00A40C60">
        <w:rPr>
          <w:rFonts w:ascii="標楷體" w:eastAsia="標楷體" w:hAnsi="標楷體" w:hint="eastAsia"/>
          <w:bCs/>
          <w:snapToGrid w:val="0"/>
          <w:sz w:val="32"/>
          <w:szCs w:val="32"/>
        </w:rPr>
        <w:t>臺灣文化路徑推動社會發展計畫」預算編列4,542萬元，其計畫期程為110至114 年，將持續推動 5 條試行路徑（湯姆生‧馬雅各與臺灣多元族群；礦業；糖業；林業；水文化）；基礎調查研究、整合路徑資源、建立主題敘事、人才培育及網絡串聯等。鑑於計畫前期已從地方形成需求議題，逐步藉由整合機制促使主責單位完成軟硬體整備，並根據其路徑屬性及特殊性，採「由下而上」方式推動及整合，迄今已召開4場整合會議、4場專家諮詢會議、6場跨單位交流會議，實質上確已</w:t>
      </w:r>
      <w:r w:rsidRPr="00A40C60">
        <w:rPr>
          <w:rFonts w:ascii="標楷體" w:eastAsia="標楷體" w:hAnsi="標楷體" w:hint="eastAsia"/>
          <w:bCs/>
          <w:snapToGrid w:val="0"/>
          <w:sz w:val="32"/>
          <w:szCs w:val="32"/>
        </w:rPr>
        <w:lastRenderedPageBreak/>
        <w:t>有跨單位、跨領域研商資源整合及推動特定議題的作為。另查主題網站規劃納入前期各試行路徑調研資料，預計於112年底完成建置。上開計畫已有前期基礎，請文化部文化資產局持續辦理文化路徑相關事項，並於3個月內向立法院教育及文化委員會提出書面報告。208</w:t>
      </w:r>
    </w:p>
    <w:p w:rsidR="00786A05" w:rsidRPr="00A40C60" w:rsidRDefault="00786A05" w:rsidP="007B013D">
      <w:pPr>
        <w:snapToGrid w:val="0"/>
        <w:spacing w:line="460" w:lineRule="exact"/>
        <w:ind w:leftChars="1250" w:left="4280" w:hangingChars="400" w:hanging="1280"/>
        <w:jc w:val="both"/>
        <w:rPr>
          <w:rFonts w:ascii="標楷體" w:eastAsia="標楷體" w:hAnsi="標楷體"/>
          <w:sz w:val="32"/>
          <w:szCs w:val="32"/>
        </w:rPr>
      </w:pPr>
      <w:r w:rsidRPr="00A40C60">
        <w:rPr>
          <w:rFonts w:ascii="標楷體" w:eastAsia="標楷體" w:hAnsi="標楷體" w:hint="eastAsia"/>
          <w:sz w:val="32"/>
          <w:szCs w:val="32"/>
        </w:rPr>
        <w:t>提案人：張廖萬堅</w:t>
      </w:r>
    </w:p>
    <w:p w:rsidR="00786A05" w:rsidRPr="00A40C60" w:rsidRDefault="00786A05" w:rsidP="007B013D">
      <w:pPr>
        <w:snapToGrid w:val="0"/>
        <w:spacing w:line="460" w:lineRule="exact"/>
        <w:ind w:leftChars="1250" w:left="4280" w:hangingChars="400" w:hanging="1280"/>
        <w:jc w:val="both"/>
        <w:rPr>
          <w:rFonts w:ascii="標楷體" w:eastAsia="標楷體" w:hAnsi="標楷體"/>
          <w:sz w:val="32"/>
          <w:szCs w:val="32"/>
        </w:rPr>
      </w:pPr>
      <w:r w:rsidRPr="00A40C60">
        <w:rPr>
          <w:rFonts w:ascii="標楷體" w:eastAsia="標楷體" w:hAnsi="標楷體" w:hint="eastAsia"/>
          <w:sz w:val="32"/>
          <w:szCs w:val="32"/>
        </w:rPr>
        <w:t>連署人：張其祿　陳培瑜　鄭麗文</w:t>
      </w:r>
    </w:p>
    <w:p w:rsidR="00786A05" w:rsidRPr="00A40C60" w:rsidRDefault="00786A05" w:rsidP="007B013D">
      <w:pPr>
        <w:overflowPunct w:val="0"/>
        <w:spacing w:line="500" w:lineRule="exact"/>
        <w:ind w:leftChars="150" w:left="1000" w:hangingChars="200" w:hanging="640"/>
        <w:jc w:val="both"/>
        <w:rPr>
          <w:rFonts w:ascii="標楷體" w:eastAsia="標楷體" w:hAnsi="標楷體"/>
          <w:bCs/>
          <w:snapToGrid w:val="0"/>
          <w:sz w:val="32"/>
          <w:szCs w:val="32"/>
        </w:rPr>
      </w:pPr>
      <w:r w:rsidRPr="00A40C60">
        <w:rPr>
          <w:rFonts w:ascii="標楷體" w:eastAsia="標楷體" w:hAnsi="標楷體" w:hint="eastAsia"/>
          <w:bCs/>
          <w:snapToGrid w:val="0"/>
          <w:sz w:val="32"/>
          <w:szCs w:val="32"/>
        </w:rPr>
        <w:t>(十七)有鑑於1972年11月第17屆聯合國教科組織(UNESCO)大會通過「保護世界文化</w:t>
      </w:r>
      <w:r>
        <w:rPr>
          <w:rFonts w:ascii="標楷體" w:eastAsia="標楷體" w:hAnsi="標楷體" w:hint="eastAsia"/>
          <w:bCs/>
          <w:snapToGrid w:val="0"/>
          <w:sz w:val="32"/>
          <w:szCs w:val="32"/>
        </w:rPr>
        <w:t>及</w:t>
      </w:r>
      <w:r w:rsidRPr="00A40C60">
        <w:rPr>
          <w:rFonts w:ascii="標楷體" w:eastAsia="標楷體" w:hAnsi="標楷體" w:hint="eastAsia"/>
          <w:bCs/>
          <w:snapToGrid w:val="0"/>
          <w:sz w:val="32"/>
          <w:szCs w:val="32"/>
        </w:rPr>
        <w:t>自然遺產公約」，迄今為公約通過第50年。我國自2002年由行政院文化建設委員會函請縣市政府及地方文史工作室提報具「世界遺產」潛力名單，並於2009年成立第1屆臺灣世界遺產推動委員會。據悉世遺推動會自2016年第4屆後已停擺多年，吳委員思瑤業於2022年5月25日質詢文化部李永得部長，獲李部長正面允諾，已重啟籌組第5屆世遺推動會；在非物質文化遺產的部分，相關法規「臺灣非物質文化遺產潛力名錄遴選及除名作業要點」已於2022年10月27日公告實施，並組成第1屆推動會。為推動臺灣與世界的文資體系接軌，吳委員思瑤於2023年2月24日質詢行政院陳院長建仁，要求積極推動我國申列世界遺產，並經由申列過程與UNESCO建立合作關係，以期未來得以加入，亦獲得陳院長建仁承諾。爰請文化部應儘速邀請國內外重要組織代表及專家學者召開諮詢會議，以提供經驗及專業意見，俾使前開工作更能有效落實，並於3個月內向立法院教育及文化委員會提出書面報告。211</w:t>
      </w:r>
    </w:p>
    <w:p w:rsidR="00786A05" w:rsidRPr="00A40C60" w:rsidRDefault="00786A05" w:rsidP="007B013D">
      <w:pPr>
        <w:snapToGrid w:val="0"/>
        <w:spacing w:line="460" w:lineRule="exact"/>
        <w:ind w:leftChars="1250" w:left="4280" w:hangingChars="400" w:hanging="1280"/>
        <w:jc w:val="both"/>
        <w:rPr>
          <w:rFonts w:ascii="標楷體" w:eastAsia="標楷體" w:hAnsi="標楷體"/>
          <w:sz w:val="32"/>
          <w:szCs w:val="32"/>
        </w:rPr>
      </w:pPr>
      <w:r w:rsidRPr="00A40C60">
        <w:rPr>
          <w:rFonts w:ascii="標楷體" w:eastAsia="標楷體" w:hAnsi="標楷體" w:hint="eastAsia"/>
          <w:sz w:val="32"/>
          <w:szCs w:val="32"/>
        </w:rPr>
        <w:t>提案人：吳思瑤</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連署人：范　雲　林宜瑾</w:t>
      </w:r>
    </w:p>
    <w:p w:rsidR="00786A05" w:rsidRPr="00A40C60" w:rsidRDefault="00786A05" w:rsidP="007B013D">
      <w:pPr>
        <w:overflowPunct w:val="0"/>
        <w:spacing w:line="500" w:lineRule="exact"/>
        <w:ind w:leftChars="150" w:left="1000" w:hangingChars="200" w:hanging="640"/>
        <w:jc w:val="both"/>
        <w:rPr>
          <w:rFonts w:ascii="標楷體" w:eastAsia="標楷體" w:hAnsi="標楷體"/>
          <w:bCs/>
          <w:snapToGrid w:val="0"/>
          <w:sz w:val="32"/>
          <w:szCs w:val="32"/>
        </w:rPr>
      </w:pPr>
      <w:r w:rsidRPr="00A40C60">
        <w:rPr>
          <w:rFonts w:ascii="標楷體" w:eastAsia="標楷體" w:hAnsi="標楷體" w:hint="eastAsia"/>
          <w:bCs/>
          <w:snapToGrid w:val="0"/>
          <w:sz w:val="32"/>
          <w:szCs w:val="32"/>
        </w:rPr>
        <w:t>(十八)文化部修正文化創意產業內容及範圍，將沉浸式內容體驗納入，爰請研議參考英國經驗規劃以適宜的建物、遺址等文</w:t>
      </w:r>
      <w:r w:rsidRPr="00A40C60">
        <w:rPr>
          <w:rFonts w:ascii="標楷體" w:eastAsia="標楷體" w:hAnsi="標楷體" w:hint="eastAsia"/>
          <w:bCs/>
          <w:snapToGrid w:val="0"/>
          <w:sz w:val="32"/>
          <w:szCs w:val="32"/>
        </w:rPr>
        <w:lastRenderedPageBreak/>
        <w:t>化資產做為沉境內容多元推廣活（如逃脫遊戲、劇場）運用之可行性評估，以利用歷史悠久的古蹟及歷史連結，使文物、知識、歷史能更有效推廣，請文化部於3個月內向立法院教育及文化委員會提出可行性評估書面報告。212</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提案人：陳靜敏</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連署人：陳秀寳　林宜瑾　鄭麗文</w:t>
      </w:r>
    </w:p>
    <w:p w:rsidR="00786A05" w:rsidRPr="00A40C60" w:rsidRDefault="00786A05" w:rsidP="007B013D">
      <w:pPr>
        <w:overflowPunct w:val="0"/>
        <w:spacing w:line="500" w:lineRule="exact"/>
        <w:ind w:leftChars="150" w:left="1000" w:hangingChars="200" w:hanging="640"/>
        <w:jc w:val="both"/>
        <w:rPr>
          <w:rFonts w:ascii="標楷體" w:eastAsia="標楷體" w:hAnsi="標楷體"/>
          <w:bCs/>
          <w:snapToGrid w:val="0"/>
          <w:sz w:val="32"/>
          <w:szCs w:val="32"/>
        </w:rPr>
      </w:pPr>
      <w:r w:rsidRPr="00A40C60">
        <w:rPr>
          <w:rFonts w:ascii="標楷體" w:eastAsia="標楷體" w:hAnsi="標楷體" w:hint="eastAsia"/>
          <w:bCs/>
          <w:snapToGrid w:val="0"/>
          <w:sz w:val="32"/>
          <w:szCs w:val="32"/>
        </w:rPr>
        <w:t>(十九)</w:t>
      </w:r>
      <w:r w:rsidRPr="00A40C60">
        <w:rPr>
          <w:rFonts w:ascii="標楷體" w:eastAsia="標楷體" w:hAnsi="標楷體" w:hint="eastAsia"/>
          <w:sz w:val="32"/>
          <w:szCs w:val="32"/>
        </w:rPr>
        <w:t>113年度文化部文化資產局</w:t>
      </w:r>
      <w:r w:rsidRPr="00A40C60">
        <w:rPr>
          <w:rFonts w:ascii="標楷體" w:eastAsia="標楷體" w:hAnsi="標楷體" w:hint="eastAsia"/>
          <w:bCs/>
          <w:snapToGrid w:val="0"/>
          <w:sz w:val="32"/>
          <w:szCs w:val="32"/>
        </w:rPr>
        <w:t>「文化資產業務」項下「水下文化資產保存維護管理計畫」預算編列7,000萬元，係以辦理水下文化資產保存、維護、管理、研究、人才培育及推廣等工作。有鑑於「水下文化資產保存維護管理計畫(第一期)」部分計畫項目因天候、發包議價金額出入等因素造成工期延宕，導致原定撥款期程受影響。爰此，考量「水下文化資產保存維護管理計畫(第二期)」預計辦理之項目眾多，為使計畫期程妥善規劃及資源分配運用得當，請</w:t>
      </w:r>
      <w:r w:rsidRPr="00A40C60">
        <w:rPr>
          <w:rFonts w:ascii="標楷體" w:eastAsia="標楷體" w:hAnsi="標楷體" w:hint="eastAsia"/>
          <w:sz w:val="32"/>
          <w:szCs w:val="32"/>
        </w:rPr>
        <w:t>文化部文化資產局</w:t>
      </w:r>
      <w:r w:rsidRPr="00A40C60">
        <w:rPr>
          <w:rFonts w:ascii="標楷體" w:eastAsia="標楷體" w:hAnsi="標楷體" w:hint="eastAsia"/>
          <w:bCs/>
          <w:snapToGrid w:val="0"/>
          <w:sz w:val="32"/>
          <w:szCs w:val="32"/>
        </w:rPr>
        <w:t>就第二期計畫項目詳細擬定期程及執行規劃，並請務必積極按計畫落實各計畫工項、加強督導計畫執行及追蹤資源使用效益，以利完善相關制度及政策。2</w:t>
      </w:r>
      <w:r w:rsidRPr="00A40C60">
        <w:rPr>
          <w:rFonts w:ascii="標楷體" w:eastAsia="標楷體" w:hAnsi="標楷體"/>
          <w:bCs/>
          <w:snapToGrid w:val="0"/>
          <w:sz w:val="32"/>
          <w:szCs w:val="32"/>
        </w:rPr>
        <w:t>14</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提案人：林宜瑾</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連署人：范　雲　陳秀寳</w:t>
      </w:r>
    </w:p>
    <w:p w:rsidR="00786A05" w:rsidRPr="00A40C60" w:rsidRDefault="00786A05" w:rsidP="00B907A8">
      <w:pPr>
        <w:numPr>
          <w:ilvl w:val="0"/>
          <w:numId w:val="27"/>
        </w:numPr>
        <w:snapToGrid w:val="0"/>
        <w:spacing w:before="120" w:line="460" w:lineRule="exact"/>
        <w:jc w:val="both"/>
        <w:rPr>
          <w:rFonts w:ascii="標楷體" w:eastAsia="標楷體" w:hAnsi="標楷體"/>
          <w:sz w:val="32"/>
          <w:szCs w:val="32"/>
        </w:rPr>
      </w:pPr>
      <w:r w:rsidRPr="00A40C60">
        <w:rPr>
          <w:rFonts w:ascii="標楷體" w:eastAsia="標楷體" w:hAnsi="標楷體" w:hint="eastAsia"/>
          <w:sz w:val="32"/>
          <w:szCs w:val="32"/>
        </w:rPr>
        <w:t>影視及流行</w:t>
      </w:r>
      <w:r w:rsidRPr="00A40C60">
        <w:rPr>
          <w:rFonts w:ascii="標楷體" w:eastAsia="標楷體" w:hAnsi="標楷體"/>
          <w:sz w:val="32"/>
          <w:szCs w:val="32"/>
        </w:rPr>
        <w:t>音樂產業局26億</w:t>
      </w:r>
      <w:r w:rsidRPr="00A40C60">
        <w:rPr>
          <w:rFonts w:ascii="標楷體" w:eastAsia="標楷體" w:hAnsi="標楷體" w:hint="eastAsia"/>
          <w:sz w:val="32"/>
          <w:szCs w:val="32"/>
        </w:rPr>
        <w:t>5</w:t>
      </w:r>
      <w:r w:rsidRPr="00A40C60">
        <w:rPr>
          <w:rFonts w:ascii="標楷體" w:eastAsia="標楷體" w:hAnsi="標楷體"/>
          <w:sz w:val="32"/>
          <w:szCs w:val="32"/>
        </w:rPr>
        <w:t>,</w:t>
      </w:r>
      <w:r w:rsidRPr="00A40C60">
        <w:rPr>
          <w:rFonts w:ascii="標楷體" w:eastAsia="標楷體" w:hAnsi="標楷體" w:hint="eastAsia"/>
          <w:sz w:val="32"/>
          <w:szCs w:val="32"/>
        </w:rPr>
        <w:t>900萬3千元，照列。</w:t>
      </w:r>
    </w:p>
    <w:p w:rsidR="00786A05" w:rsidRPr="00A40C60" w:rsidRDefault="00786A05" w:rsidP="007B013D">
      <w:pPr>
        <w:snapToGrid w:val="0"/>
        <w:spacing w:before="120" w:line="460" w:lineRule="exact"/>
        <w:ind w:left="240"/>
        <w:jc w:val="both"/>
        <w:rPr>
          <w:rFonts w:ascii="標楷體" w:eastAsia="標楷體" w:hAnsi="標楷體"/>
          <w:sz w:val="32"/>
          <w:szCs w:val="32"/>
        </w:rPr>
      </w:pPr>
      <w:r w:rsidRPr="00A40C60">
        <w:rPr>
          <w:rFonts w:ascii="標楷體" w:eastAsia="標楷體" w:hAnsi="標楷體" w:hint="eastAsia"/>
          <w:sz w:val="32"/>
          <w:szCs w:val="32"/>
        </w:rPr>
        <w:t>本項通過決議1</w:t>
      </w:r>
      <w:r w:rsidRPr="00A40C60">
        <w:rPr>
          <w:rFonts w:ascii="標楷體" w:eastAsia="標楷體" w:hAnsi="標楷體"/>
          <w:sz w:val="32"/>
          <w:szCs w:val="32"/>
        </w:rPr>
        <w:t>2</w:t>
      </w:r>
      <w:r w:rsidRPr="00A40C60">
        <w:rPr>
          <w:rFonts w:ascii="標楷體" w:eastAsia="標楷體" w:hAnsi="標楷體" w:hint="eastAsia"/>
          <w:sz w:val="32"/>
          <w:szCs w:val="32"/>
        </w:rPr>
        <w:t>項：</w:t>
      </w:r>
    </w:p>
    <w:p w:rsidR="00786A05" w:rsidRPr="00A40C60" w:rsidRDefault="00786A05" w:rsidP="007B013D">
      <w:pPr>
        <w:overflowPunct w:val="0"/>
        <w:spacing w:line="500" w:lineRule="exact"/>
        <w:ind w:leftChars="150" w:left="1000" w:hangingChars="200" w:hanging="640"/>
        <w:jc w:val="both"/>
        <w:rPr>
          <w:rFonts w:ascii="標楷體" w:eastAsia="標楷體" w:hAnsi="標楷體"/>
          <w:bCs/>
          <w:snapToGrid w:val="0"/>
          <w:sz w:val="32"/>
          <w:szCs w:val="32"/>
        </w:rPr>
      </w:pPr>
      <w:r w:rsidRPr="00A40C60">
        <w:rPr>
          <w:rFonts w:ascii="標楷體" w:eastAsia="標楷體" w:hAnsi="標楷體" w:hint="eastAsia"/>
          <w:bCs/>
          <w:snapToGrid w:val="0"/>
          <w:sz w:val="32"/>
          <w:szCs w:val="32"/>
        </w:rPr>
        <w:t>(一)113年度文化部</w:t>
      </w:r>
      <w:r w:rsidRPr="00A40C60">
        <w:rPr>
          <w:rFonts w:ascii="標楷體" w:eastAsia="標楷體" w:hAnsi="標楷體" w:hint="eastAsia"/>
          <w:sz w:val="32"/>
          <w:szCs w:val="32"/>
        </w:rPr>
        <w:t>影視及流行</w:t>
      </w:r>
      <w:r w:rsidRPr="00A40C60">
        <w:rPr>
          <w:rFonts w:ascii="標楷體" w:eastAsia="標楷體" w:hAnsi="標楷體"/>
          <w:sz w:val="32"/>
          <w:szCs w:val="32"/>
        </w:rPr>
        <w:t>音樂產業局</w:t>
      </w:r>
      <w:r w:rsidRPr="00A40C60">
        <w:rPr>
          <w:rFonts w:ascii="標楷體" w:eastAsia="標楷體" w:hAnsi="標楷體" w:hint="eastAsia"/>
          <w:bCs/>
          <w:snapToGrid w:val="0"/>
          <w:sz w:val="32"/>
          <w:szCs w:val="32"/>
        </w:rPr>
        <w:t>第2目「電影事業輔導」預算編列9億2,713萬元，凍結 100 萬元，俟文化部向立法院教育及文化委員會提出書面報告後，始得動支。222-228</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提案人：鄭正鈐　萬美玲　黃國書</w:t>
      </w:r>
      <w:r>
        <w:rPr>
          <w:rFonts w:ascii="標楷體" w:eastAsia="標楷體" w:hAnsi="標楷體" w:hint="eastAsia"/>
          <w:sz w:val="32"/>
          <w:szCs w:val="32"/>
        </w:rPr>
        <w:t xml:space="preserve"> </w:t>
      </w:r>
      <w:r w:rsidRPr="00A40C60">
        <w:rPr>
          <w:rFonts w:ascii="標楷體" w:eastAsia="標楷體" w:hAnsi="標楷體" w:hint="eastAsia"/>
          <w:sz w:val="32"/>
          <w:szCs w:val="32"/>
        </w:rPr>
        <w:t>張廖萬堅</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 xml:space="preserve">　　　　林宜瑾　陳秀寳　張其祿　鄭麗文</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 xml:space="preserve">　　　　吳思瑤</w:t>
      </w:r>
    </w:p>
    <w:p w:rsidR="00786A05" w:rsidRPr="00A40C60" w:rsidRDefault="00786A05" w:rsidP="007B013D">
      <w:pPr>
        <w:overflowPunct w:val="0"/>
        <w:spacing w:line="500" w:lineRule="exact"/>
        <w:ind w:leftChars="150" w:left="1000" w:hangingChars="200" w:hanging="640"/>
        <w:jc w:val="both"/>
        <w:rPr>
          <w:rFonts w:ascii="標楷體" w:eastAsia="標楷體" w:hAnsi="標楷體"/>
          <w:bCs/>
          <w:snapToGrid w:val="0"/>
          <w:sz w:val="32"/>
          <w:szCs w:val="32"/>
        </w:rPr>
      </w:pPr>
      <w:r w:rsidRPr="00A40C60">
        <w:rPr>
          <w:rFonts w:ascii="標楷體" w:eastAsia="標楷體" w:hAnsi="標楷體" w:hint="eastAsia"/>
          <w:bCs/>
          <w:snapToGrid w:val="0"/>
          <w:sz w:val="32"/>
          <w:szCs w:val="32"/>
        </w:rPr>
        <w:lastRenderedPageBreak/>
        <w:t>(二)113年度文化部</w:t>
      </w:r>
      <w:r w:rsidRPr="00A40C60">
        <w:rPr>
          <w:rFonts w:ascii="標楷體" w:eastAsia="標楷體" w:hAnsi="標楷體" w:hint="eastAsia"/>
          <w:sz w:val="32"/>
          <w:szCs w:val="32"/>
        </w:rPr>
        <w:t>影視及流行</w:t>
      </w:r>
      <w:r w:rsidRPr="00A40C60">
        <w:rPr>
          <w:rFonts w:ascii="標楷體" w:eastAsia="標楷體" w:hAnsi="標楷體"/>
          <w:sz w:val="32"/>
          <w:szCs w:val="32"/>
        </w:rPr>
        <w:t>音樂產業局</w:t>
      </w:r>
      <w:r w:rsidRPr="00A40C60">
        <w:rPr>
          <w:rFonts w:ascii="標楷體" w:eastAsia="標楷體" w:hAnsi="標楷體" w:hint="eastAsia"/>
          <w:bCs/>
          <w:snapToGrid w:val="0"/>
          <w:sz w:val="32"/>
          <w:szCs w:val="32"/>
        </w:rPr>
        <w:t>第3目「廣播電視事業輔導」預算編列9億8,205萬2千元，凍結 100 萬元，俟文化部向立法院教育及文化委員會提出書面報告後，始得動支。229-234</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提案人：黃國書　林宜瑾　陳秀寳</w:t>
      </w:r>
      <w:r>
        <w:rPr>
          <w:rFonts w:ascii="標楷體" w:eastAsia="標楷體" w:hAnsi="標楷體" w:hint="eastAsia"/>
          <w:sz w:val="32"/>
          <w:szCs w:val="32"/>
        </w:rPr>
        <w:t xml:space="preserve"> </w:t>
      </w:r>
      <w:r w:rsidRPr="00A40C60">
        <w:rPr>
          <w:rFonts w:ascii="標楷體" w:eastAsia="標楷體" w:hAnsi="標楷體" w:hint="eastAsia"/>
          <w:sz w:val="32"/>
          <w:szCs w:val="32"/>
        </w:rPr>
        <w:t>張廖萬堅</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 xml:space="preserve">　　　　萬美玲　鄭正鈐</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連署人：鄭麗文　陳培瑜</w:t>
      </w:r>
    </w:p>
    <w:p w:rsidR="00786A05" w:rsidRPr="00A40C60" w:rsidRDefault="00786A05" w:rsidP="007B013D">
      <w:pPr>
        <w:overflowPunct w:val="0"/>
        <w:spacing w:line="500" w:lineRule="exact"/>
        <w:ind w:leftChars="150" w:left="1000" w:hangingChars="200" w:hanging="640"/>
        <w:jc w:val="both"/>
        <w:rPr>
          <w:rFonts w:ascii="標楷體" w:eastAsia="標楷體" w:hAnsi="標楷體"/>
          <w:bCs/>
          <w:snapToGrid w:val="0"/>
          <w:sz w:val="32"/>
          <w:szCs w:val="32"/>
        </w:rPr>
      </w:pPr>
      <w:r w:rsidRPr="00A40C60">
        <w:rPr>
          <w:rFonts w:ascii="標楷體" w:eastAsia="標楷體" w:hAnsi="標楷體" w:hint="eastAsia"/>
          <w:bCs/>
          <w:snapToGrid w:val="0"/>
          <w:sz w:val="32"/>
          <w:szCs w:val="32"/>
        </w:rPr>
        <w:t>(三)</w:t>
      </w:r>
      <w:r w:rsidRPr="00A40C60">
        <w:rPr>
          <w:rFonts w:ascii="標楷體" w:eastAsia="標楷體" w:hAnsi="標楷體" w:hint="eastAsia"/>
          <w:sz w:val="32"/>
          <w:szCs w:val="32"/>
        </w:rPr>
        <w:t>文化部「2023暨2024-2027匯聚</w:t>
      </w:r>
      <w:r>
        <w:rPr>
          <w:rFonts w:ascii="標楷體" w:eastAsia="標楷體" w:hAnsi="標楷體" w:hint="eastAsia"/>
          <w:sz w:val="32"/>
          <w:szCs w:val="32"/>
        </w:rPr>
        <w:t>臺</w:t>
      </w:r>
      <w:r w:rsidRPr="00A40C60">
        <w:rPr>
          <w:rFonts w:ascii="標楷體" w:eastAsia="標楷體" w:hAnsi="標楷體" w:hint="eastAsia"/>
          <w:sz w:val="32"/>
          <w:szCs w:val="32"/>
        </w:rPr>
        <w:t>流文化黑潮計畫」獲行政院支持核定4年100億元，將用於藝術、出版、文創、影視音、文化科技、文化外交等6大文化藝術面向，將文化產業視為重點發展項目，期望透過政府加強支持，促進產業發展蓬勃。為</w:t>
      </w:r>
      <w:r>
        <w:rPr>
          <w:rFonts w:ascii="標楷體" w:eastAsia="標楷體" w:hAnsi="標楷體" w:hint="eastAsia"/>
          <w:sz w:val="32"/>
          <w:szCs w:val="32"/>
        </w:rPr>
        <w:t>瞭</w:t>
      </w:r>
      <w:r w:rsidRPr="00A40C60">
        <w:rPr>
          <w:rFonts w:ascii="標楷體" w:eastAsia="標楷體" w:hAnsi="標楷體" w:hint="eastAsia"/>
          <w:sz w:val="32"/>
          <w:szCs w:val="32"/>
        </w:rPr>
        <w:t>解我國重點發展產業之人力供需狀況，國家發展委員會從100年起協調各中央目的事業主管機關辦理重點產業人才供需調查及推估工作，並整合歷年辦理成果，完成彙整報告，俾做為相關政府機關規劃人才培訓、留用及延攬等因應對策之參考。然而，從109年起，未辦理相關調查及推估工作，恐無法有效因應未來產業發展人力需求，造成人力斷層。綜上，請</w:t>
      </w:r>
      <w:r>
        <w:rPr>
          <w:rFonts w:ascii="標楷體" w:eastAsia="標楷體" w:hAnsi="標楷體" w:hint="eastAsia"/>
          <w:sz w:val="32"/>
          <w:szCs w:val="32"/>
        </w:rPr>
        <w:t>行政法人文化內容策進院應</w:t>
      </w:r>
      <w:r w:rsidRPr="00A40C60">
        <w:rPr>
          <w:rFonts w:ascii="標楷體" w:eastAsia="標楷體" w:hAnsi="標楷體" w:hint="eastAsia"/>
          <w:sz w:val="32"/>
          <w:szCs w:val="32"/>
        </w:rPr>
        <w:t>重啟</w:t>
      </w:r>
      <w:r>
        <w:rPr>
          <w:rFonts w:ascii="標楷體" w:eastAsia="標楷體" w:hAnsi="標楷體" w:hint="eastAsia"/>
          <w:sz w:val="32"/>
          <w:szCs w:val="32"/>
        </w:rPr>
        <w:t>影視音產業</w:t>
      </w:r>
      <w:r w:rsidRPr="00A40C60">
        <w:rPr>
          <w:rFonts w:ascii="標楷體" w:eastAsia="標楷體" w:hAnsi="標楷體" w:hint="eastAsia"/>
          <w:sz w:val="32"/>
          <w:szCs w:val="32"/>
        </w:rPr>
        <w:t>相關人力需求調查及推估作業，俾利未來產業人力需求銜接。236</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提案人：張其祿</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連署人：鄭正鈐　鄭麗文</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bCs/>
          <w:snapToGrid w:val="0"/>
          <w:sz w:val="32"/>
          <w:szCs w:val="32"/>
        </w:rPr>
        <w:t>(四)</w:t>
      </w:r>
      <w:r w:rsidRPr="00A40C60">
        <w:rPr>
          <w:rFonts w:ascii="標楷體" w:eastAsia="標楷體" w:hAnsi="標楷體" w:hint="eastAsia"/>
          <w:sz w:val="32"/>
          <w:szCs w:val="32"/>
        </w:rPr>
        <w:t>台灣流行音樂產業2021年的總營業額為176億8</w:t>
      </w:r>
      <w:r w:rsidRPr="00A40C60">
        <w:rPr>
          <w:rFonts w:ascii="標楷體" w:eastAsia="標楷體" w:hAnsi="標楷體"/>
          <w:sz w:val="32"/>
          <w:szCs w:val="32"/>
        </w:rPr>
        <w:t>,</w:t>
      </w:r>
      <w:r w:rsidRPr="00A40C60">
        <w:rPr>
          <w:rFonts w:ascii="標楷體" w:eastAsia="標楷體" w:hAnsi="標楷體" w:hint="eastAsia"/>
          <w:sz w:val="32"/>
          <w:szCs w:val="32"/>
        </w:rPr>
        <w:t>600萬元，較2020年衰退10.26％。台灣過去曾是流行音樂市場的領頭羊，國外歌手發片的首選也是台灣，全球各地的流行音樂產業紛紛崛起，台灣流行音樂在過去曾在樂壇占有一席之地，不禁感慨台灣流行音樂的沒落。如何再創造台灣流行音樂風潮，爰請文化部影視及流行音樂產業局於1個月內，向立法</w:t>
      </w:r>
      <w:r w:rsidRPr="00A40C60">
        <w:rPr>
          <w:rFonts w:ascii="標楷體" w:eastAsia="標楷體" w:hAnsi="標楷體" w:hint="eastAsia"/>
          <w:sz w:val="32"/>
          <w:szCs w:val="32"/>
        </w:rPr>
        <w:lastRenderedPageBreak/>
        <w:t>教育及文化委員會提出相關</w:t>
      </w:r>
      <w:r>
        <w:rPr>
          <w:rFonts w:ascii="標楷體" w:eastAsia="標楷體" w:hAnsi="標楷體" w:hint="eastAsia"/>
          <w:sz w:val="32"/>
          <w:szCs w:val="32"/>
        </w:rPr>
        <w:t>方案</w:t>
      </w:r>
      <w:r w:rsidRPr="00A40C60">
        <w:rPr>
          <w:rFonts w:ascii="標楷體" w:eastAsia="標楷體" w:hAnsi="標楷體" w:hint="eastAsia"/>
          <w:sz w:val="32"/>
          <w:szCs w:val="32"/>
        </w:rPr>
        <w:t>書面報告。237</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提案人：鄭正鈐</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連署人：鄭麗文　萬美玲</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bCs/>
          <w:snapToGrid w:val="0"/>
          <w:sz w:val="32"/>
          <w:szCs w:val="32"/>
        </w:rPr>
        <w:t>(五)</w:t>
      </w:r>
      <w:r w:rsidRPr="00A40C60">
        <w:rPr>
          <w:rFonts w:ascii="標楷體" w:eastAsia="標楷體" w:hAnsi="標楷體" w:hint="eastAsia"/>
          <w:sz w:val="32"/>
          <w:szCs w:val="32"/>
        </w:rPr>
        <w:t>113年度文化部影視及流行音樂產業局「流行產業輔導」項下「流行音樂產業發展旗艦計畫」預算編列4億3</w:t>
      </w:r>
      <w:r w:rsidRPr="00A40C60">
        <w:rPr>
          <w:rFonts w:ascii="標楷體" w:eastAsia="標楷體" w:hAnsi="標楷體"/>
          <w:sz w:val="32"/>
          <w:szCs w:val="32"/>
        </w:rPr>
        <w:t>,</w:t>
      </w:r>
      <w:r w:rsidRPr="00A40C60">
        <w:rPr>
          <w:rFonts w:ascii="標楷體" w:eastAsia="標楷體" w:hAnsi="標楷體" w:hint="eastAsia"/>
          <w:sz w:val="32"/>
          <w:szCs w:val="32"/>
        </w:rPr>
        <w:t>722萬8千元，其中編列1億0</w:t>
      </w:r>
      <w:r w:rsidRPr="00A40C60">
        <w:rPr>
          <w:rFonts w:ascii="標楷體" w:eastAsia="標楷體" w:hAnsi="標楷體"/>
          <w:sz w:val="32"/>
          <w:szCs w:val="32"/>
        </w:rPr>
        <w:t>,</w:t>
      </w:r>
      <w:r w:rsidRPr="00A40C60">
        <w:rPr>
          <w:rFonts w:ascii="標楷體" w:eastAsia="標楷體" w:hAnsi="標楷體" w:hint="eastAsia"/>
          <w:sz w:val="32"/>
          <w:szCs w:val="32"/>
        </w:rPr>
        <w:t>594萬8千元，用於辦理金曲獎、金音創作獎等獎勵活動及周邊系列活動。查112年金曲獎狀況不斷，除嚴重超時45分鐘外，亦有獎項頒錯人，及網友抱怨導播畫面切換不順，畫面卡住與鏡頭不停搖晃等狀況，使民眾觀賞體驗不佳，實有檢討之必要。綜上所述，爰要求文化部影視及流行音樂產業局針對金曲獎之各項問題進行檢討，並於1個月內向立法院教育及文化委員會提出</w:t>
      </w:r>
      <w:r>
        <w:rPr>
          <w:rFonts w:ascii="標楷體" w:eastAsia="標楷體" w:hAnsi="標楷體" w:hint="eastAsia"/>
          <w:sz w:val="32"/>
          <w:szCs w:val="32"/>
        </w:rPr>
        <w:t>書面</w:t>
      </w:r>
      <w:r w:rsidRPr="00A40C60">
        <w:rPr>
          <w:rFonts w:ascii="標楷體" w:eastAsia="標楷體" w:hAnsi="標楷體" w:hint="eastAsia"/>
          <w:sz w:val="32"/>
          <w:szCs w:val="32"/>
        </w:rPr>
        <w:t>報告。238</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提案人：萬美玲</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連署人：鄭正鈐　鄭麗文</w:t>
      </w:r>
    </w:p>
    <w:p w:rsidR="00786A05" w:rsidRPr="00A40C60" w:rsidRDefault="00786A05" w:rsidP="007B013D">
      <w:pPr>
        <w:overflowPunct w:val="0"/>
        <w:spacing w:line="500" w:lineRule="exact"/>
        <w:ind w:leftChars="150" w:left="1000" w:hangingChars="200" w:hanging="640"/>
        <w:jc w:val="both"/>
        <w:rPr>
          <w:rFonts w:ascii="標楷體" w:eastAsia="標楷體" w:hAnsi="標楷體"/>
          <w:bCs/>
          <w:snapToGrid w:val="0"/>
          <w:sz w:val="32"/>
          <w:szCs w:val="32"/>
        </w:rPr>
      </w:pPr>
      <w:r w:rsidRPr="00A40C60">
        <w:rPr>
          <w:rFonts w:ascii="標楷體" w:eastAsia="標楷體" w:hAnsi="標楷體" w:hint="eastAsia"/>
          <w:bCs/>
          <w:snapToGrid w:val="0"/>
          <w:sz w:val="32"/>
          <w:szCs w:val="32"/>
        </w:rPr>
        <w:t>(六)</w:t>
      </w:r>
      <w:r w:rsidRPr="00A40C60">
        <w:rPr>
          <w:rFonts w:ascii="標楷體" w:eastAsia="標楷體" w:hAnsi="標楷體"/>
          <w:bCs/>
          <w:snapToGrid w:val="0"/>
          <w:sz w:val="32"/>
          <w:szCs w:val="32"/>
        </w:rPr>
        <w:t>113</w:t>
      </w:r>
      <w:r w:rsidRPr="00A40C60">
        <w:rPr>
          <w:rFonts w:ascii="標楷體" w:eastAsia="標楷體" w:hAnsi="標楷體" w:hint="eastAsia"/>
          <w:bCs/>
          <w:snapToGrid w:val="0"/>
          <w:sz w:val="32"/>
          <w:szCs w:val="32"/>
        </w:rPr>
        <w:t>年度文化部</w:t>
      </w:r>
      <w:r w:rsidRPr="00A40C60">
        <w:rPr>
          <w:rFonts w:ascii="標楷體" w:eastAsia="標楷體" w:hAnsi="標楷體" w:hint="eastAsia"/>
          <w:sz w:val="32"/>
          <w:szCs w:val="32"/>
        </w:rPr>
        <w:t>影視及流行</w:t>
      </w:r>
      <w:r w:rsidRPr="00A40C60">
        <w:rPr>
          <w:rFonts w:ascii="標楷體" w:eastAsia="標楷體" w:hAnsi="標楷體"/>
          <w:sz w:val="32"/>
          <w:szCs w:val="32"/>
        </w:rPr>
        <w:t>音樂產業局</w:t>
      </w:r>
      <w:r w:rsidRPr="00A40C60">
        <w:rPr>
          <w:rFonts w:ascii="標楷體" w:eastAsia="標楷體" w:hAnsi="標楷體" w:hint="eastAsia"/>
          <w:bCs/>
          <w:snapToGrid w:val="0"/>
          <w:sz w:val="32"/>
          <w:szCs w:val="32"/>
        </w:rPr>
        <w:t>「電影事業輔導」預算編列</w:t>
      </w:r>
      <w:r w:rsidRPr="00A40C60">
        <w:rPr>
          <w:rFonts w:ascii="標楷體" w:eastAsia="標楷體" w:hAnsi="標楷體"/>
          <w:bCs/>
          <w:snapToGrid w:val="0"/>
          <w:sz w:val="32"/>
          <w:szCs w:val="32"/>
        </w:rPr>
        <w:t>9</w:t>
      </w:r>
      <w:r w:rsidRPr="00A40C60">
        <w:rPr>
          <w:rFonts w:ascii="標楷體" w:eastAsia="標楷體" w:hAnsi="標楷體" w:hint="eastAsia"/>
          <w:bCs/>
          <w:snapToGrid w:val="0"/>
          <w:sz w:val="32"/>
          <w:szCs w:val="32"/>
        </w:rPr>
        <w:t>億</w:t>
      </w:r>
      <w:r w:rsidRPr="00A40C60">
        <w:rPr>
          <w:rFonts w:ascii="標楷體" w:eastAsia="標楷體" w:hAnsi="標楷體"/>
          <w:bCs/>
          <w:snapToGrid w:val="0"/>
          <w:sz w:val="32"/>
          <w:szCs w:val="32"/>
        </w:rPr>
        <w:t>2,713</w:t>
      </w:r>
      <w:r w:rsidRPr="00A40C60">
        <w:rPr>
          <w:rFonts w:ascii="標楷體" w:eastAsia="標楷體" w:hAnsi="標楷體" w:hint="eastAsia"/>
          <w:bCs/>
          <w:snapToGrid w:val="0"/>
          <w:sz w:val="32"/>
          <w:szCs w:val="32"/>
        </w:rPr>
        <w:t>萬元。查本筆預算項下編列</w:t>
      </w:r>
      <w:r w:rsidRPr="00A40C60">
        <w:rPr>
          <w:rFonts w:ascii="標楷體" w:eastAsia="標楷體" w:hAnsi="標楷體"/>
          <w:bCs/>
          <w:snapToGrid w:val="0"/>
          <w:sz w:val="32"/>
          <w:szCs w:val="32"/>
        </w:rPr>
        <w:t>6,835</w:t>
      </w:r>
      <w:r w:rsidRPr="00A40C60">
        <w:rPr>
          <w:rFonts w:ascii="標楷體" w:eastAsia="標楷體" w:hAnsi="標楷體" w:hint="eastAsia"/>
          <w:bCs/>
          <w:snapToGrid w:val="0"/>
          <w:sz w:val="32"/>
          <w:szCs w:val="32"/>
        </w:rPr>
        <w:t>萬</w:t>
      </w:r>
      <w:r w:rsidRPr="00A40C60">
        <w:rPr>
          <w:rFonts w:ascii="標楷體" w:eastAsia="標楷體" w:hAnsi="標楷體"/>
          <w:bCs/>
          <w:snapToGrid w:val="0"/>
          <w:sz w:val="32"/>
          <w:szCs w:val="32"/>
        </w:rPr>
        <w:t>7</w:t>
      </w:r>
      <w:r w:rsidRPr="00A40C60">
        <w:rPr>
          <w:rFonts w:ascii="標楷體" w:eastAsia="標楷體" w:hAnsi="標楷體" w:hint="eastAsia"/>
          <w:bCs/>
          <w:snapToGrid w:val="0"/>
          <w:sz w:val="32"/>
          <w:szCs w:val="32"/>
        </w:rPr>
        <w:t>千元，用於辦理國片行銷及映演獎勵，並輔助民間辦理影展或電影研討會等活動，以增加國片觀賞人口，辦理國片行銷及映演獎勵，並輔助民間辦理影展或電影研討會等活動，以增加國片觀賞人口，促進產業價值鏈良性循環；另黑潮計畫編列</w:t>
      </w:r>
      <w:r w:rsidRPr="00A40C60">
        <w:rPr>
          <w:rFonts w:ascii="標楷體" w:eastAsia="標楷體" w:hAnsi="標楷體"/>
          <w:bCs/>
          <w:snapToGrid w:val="0"/>
          <w:sz w:val="32"/>
          <w:szCs w:val="32"/>
        </w:rPr>
        <w:t>3</w:t>
      </w:r>
      <w:r w:rsidRPr="00A40C60">
        <w:rPr>
          <w:rFonts w:ascii="標楷體" w:eastAsia="標楷體" w:hAnsi="標楷體" w:hint="eastAsia"/>
          <w:bCs/>
          <w:snapToGrid w:val="0"/>
          <w:sz w:val="32"/>
          <w:szCs w:val="32"/>
        </w:rPr>
        <w:t>億</w:t>
      </w:r>
      <w:r w:rsidRPr="00A40C60">
        <w:rPr>
          <w:rFonts w:ascii="標楷體" w:eastAsia="標楷體" w:hAnsi="標楷體"/>
          <w:bCs/>
          <w:snapToGrid w:val="0"/>
          <w:sz w:val="32"/>
          <w:szCs w:val="32"/>
        </w:rPr>
        <w:t>2,000</w:t>
      </w:r>
      <w:r w:rsidRPr="00A40C60">
        <w:rPr>
          <w:rFonts w:ascii="標楷體" w:eastAsia="標楷體" w:hAnsi="標楷體" w:hint="eastAsia"/>
          <w:bCs/>
          <w:snapToGrid w:val="0"/>
          <w:sz w:val="32"/>
          <w:szCs w:val="32"/>
        </w:rPr>
        <w:t>萬元，用於輔導人才技術與國際接軌，關鍵人才培訓，促進多元故事文本發展；另強化國片規模與技術升級，促進與國際合作，增加電影之體驗感，以吸引民間或國際資金，製作具國際規格之國片。然查我國近年來之電影總票房，受疫情影響大幅下降，直至111年隨疫情趨緩，總票房逐漸回溫，自110年49億6</w:t>
      </w:r>
      <w:r w:rsidRPr="00A40C60">
        <w:rPr>
          <w:rFonts w:ascii="標楷體" w:eastAsia="標楷體" w:hAnsi="標楷體"/>
          <w:bCs/>
          <w:snapToGrid w:val="0"/>
          <w:sz w:val="32"/>
          <w:szCs w:val="32"/>
        </w:rPr>
        <w:t>,</w:t>
      </w:r>
      <w:r w:rsidRPr="00A40C60">
        <w:rPr>
          <w:rFonts w:ascii="標楷體" w:eastAsia="標楷體" w:hAnsi="標楷體" w:hint="eastAsia"/>
          <w:bCs/>
          <w:snapToGrid w:val="0"/>
          <w:sz w:val="32"/>
          <w:szCs w:val="32"/>
        </w:rPr>
        <w:t>400萬元，增加至111年57億5</w:t>
      </w:r>
      <w:r w:rsidRPr="00A40C60">
        <w:rPr>
          <w:rFonts w:ascii="標楷體" w:eastAsia="標楷體" w:hAnsi="標楷體"/>
          <w:bCs/>
          <w:snapToGrid w:val="0"/>
          <w:sz w:val="32"/>
          <w:szCs w:val="32"/>
        </w:rPr>
        <w:t>,000</w:t>
      </w:r>
      <w:r w:rsidRPr="00A40C60">
        <w:rPr>
          <w:rFonts w:ascii="標楷體" w:eastAsia="標楷體" w:hAnsi="標楷體" w:hint="eastAsia"/>
          <w:bCs/>
          <w:snapToGrid w:val="0"/>
          <w:sz w:val="32"/>
          <w:szCs w:val="32"/>
        </w:rPr>
        <w:t>萬元，然國片票房數據卻未隨疫情趨緩而有所上升，反自110年12億1</w:t>
      </w:r>
      <w:r w:rsidRPr="00A40C60">
        <w:rPr>
          <w:rFonts w:ascii="標楷體" w:eastAsia="標楷體" w:hAnsi="標楷體"/>
          <w:bCs/>
          <w:snapToGrid w:val="0"/>
          <w:sz w:val="32"/>
          <w:szCs w:val="32"/>
        </w:rPr>
        <w:t>,</w:t>
      </w:r>
      <w:r w:rsidRPr="00A40C60">
        <w:rPr>
          <w:rFonts w:ascii="標楷體" w:eastAsia="標楷體" w:hAnsi="標楷體" w:hint="eastAsia"/>
          <w:bCs/>
          <w:snapToGrid w:val="0"/>
          <w:sz w:val="32"/>
          <w:szCs w:val="32"/>
        </w:rPr>
        <w:t>400萬元，衰退至111年6億0</w:t>
      </w:r>
      <w:r w:rsidRPr="00A40C60">
        <w:rPr>
          <w:rFonts w:ascii="標楷體" w:eastAsia="標楷體" w:hAnsi="標楷體"/>
          <w:bCs/>
          <w:snapToGrid w:val="0"/>
          <w:sz w:val="32"/>
          <w:szCs w:val="32"/>
        </w:rPr>
        <w:t>,</w:t>
      </w:r>
      <w:r w:rsidRPr="00A40C60">
        <w:rPr>
          <w:rFonts w:ascii="標楷體" w:eastAsia="標楷體" w:hAnsi="標楷體" w:hint="eastAsia"/>
          <w:bCs/>
          <w:snapToGrid w:val="0"/>
          <w:sz w:val="32"/>
          <w:szCs w:val="32"/>
        </w:rPr>
        <w:t>400</w:t>
      </w:r>
      <w:r w:rsidRPr="00A40C60">
        <w:rPr>
          <w:rFonts w:ascii="標楷體" w:eastAsia="標楷體" w:hAnsi="標楷體" w:hint="eastAsia"/>
          <w:bCs/>
          <w:snapToGrid w:val="0"/>
          <w:sz w:val="32"/>
          <w:szCs w:val="32"/>
        </w:rPr>
        <w:lastRenderedPageBreak/>
        <w:t>萬元，較110年衰退約五成，影視局應檢討各項推廣國片之預算執行狀況，並檢討調查國片票房低迷之原因，設法提高國片之票房，請</w:t>
      </w:r>
      <w:r>
        <w:rPr>
          <w:rFonts w:ascii="標楷體" w:eastAsia="標楷體" w:hAnsi="標楷體" w:hint="eastAsia"/>
          <w:bCs/>
          <w:snapToGrid w:val="0"/>
          <w:sz w:val="32"/>
          <w:szCs w:val="32"/>
        </w:rPr>
        <w:t>文化部</w:t>
      </w:r>
      <w:r w:rsidRPr="00A40C60">
        <w:rPr>
          <w:rFonts w:ascii="標楷體" w:eastAsia="標楷體" w:hAnsi="標楷體" w:hint="eastAsia"/>
          <w:sz w:val="32"/>
          <w:szCs w:val="32"/>
        </w:rPr>
        <w:t>影視及流行</w:t>
      </w:r>
      <w:r w:rsidRPr="00A40C60">
        <w:rPr>
          <w:rFonts w:ascii="標楷體" w:eastAsia="標楷體" w:hAnsi="標楷體"/>
          <w:sz w:val="32"/>
          <w:szCs w:val="32"/>
        </w:rPr>
        <w:t>音樂產業局</w:t>
      </w:r>
      <w:r w:rsidRPr="00A40C60">
        <w:rPr>
          <w:rFonts w:ascii="標楷體" w:eastAsia="標楷體" w:hAnsi="標楷體" w:hint="eastAsia"/>
          <w:bCs/>
          <w:snapToGrid w:val="0"/>
          <w:sz w:val="32"/>
          <w:szCs w:val="32"/>
        </w:rPr>
        <w:t>於3個月內向立法院教育及文化委員會提出書面報告。223</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提案人：萬美玲</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連署人：鄭麗文　黃國書</w:t>
      </w:r>
    </w:p>
    <w:p w:rsidR="00786A05" w:rsidRPr="00A40C60" w:rsidRDefault="00786A05" w:rsidP="007B013D">
      <w:pPr>
        <w:overflowPunct w:val="0"/>
        <w:spacing w:line="500" w:lineRule="exact"/>
        <w:ind w:leftChars="150" w:left="1000" w:hangingChars="200" w:hanging="640"/>
        <w:jc w:val="both"/>
        <w:rPr>
          <w:rFonts w:ascii="標楷體" w:eastAsia="標楷體" w:hAnsi="標楷體"/>
          <w:bCs/>
          <w:snapToGrid w:val="0"/>
          <w:sz w:val="32"/>
          <w:szCs w:val="32"/>
        </w:rPr>
      </w:pPr>
      <w:r w:rsidRPr="00A40C60">
        <w:rPr>
          <w:rFonts w:ascii="標楷體" w:eastAsia="標楷體" w:hAnsi="標楷體" w:hint="eastAsia"/>
          <w:bCs/>
          <w:snapToGrid w:val="0"/>
          <w:sz w:val="32"/>
          <w:szCs w:val="32"/>
        </w:rPr>
        <w:t>(七)113年度文化部</w:t>
      </w:r>
      <w:r w:rsidRPr="00A40C60">
        <w:rPr>
          <w:rFonts w:ascii="標楷體" w:eastAsia="標楷體" w:hAnsi="標楷體" w:hint="eastAsia"/>
          <w:sz w:val="32"/>
          <w:szCs w:val="32"/>
        </w:rPr>
        <w:t>影視及流行</w:t>
      </w:r>
      <w:r w:rsidRPr="00A40C60">
        <w:rPr>
          <w:rFonts w:ascii="標楷體" w:eastAsia="標楷體" w:hAnsi="標楷體"/>
          <w:sz w:val="32"/>
          <w:szCs w:val="32"/>
        </w:rPr>
        <w:t>音樂產業局</w:t>
      </w:r>
      <w:r w:rsidRPr="00A40C60">
        <w:rPr>
          <w:rFonts w:ascii="標楷體" w:eastAsia="標楷體" w:hAnsi="標楷體" w:hint="eastAsia"/>
          <w:bCs/>
          <w:snapToGrid w:val="0"/>
          <w:sz w:val="32"/>
          <w:szCs w:val="32"/>
        </w:rPr>
        <w:t>「電影事業輔導」預算編列9億2,713萬元，為112年度預算數1.6倍，此對受新冠肺炎疫情衝擊的電影產業是一大鼓勵，但查有以下疑義及缺失，增加之預算能否確實落實以振興電影產業尚待釐清。(一)、電影事業輔導項目之下，原有電影產業發展旗艦計畫總經費34億4</w:t>
      </w:r>
      <w:r w:rsidRPr="00A40C60">
        <w:rPr>
          <w:rFonts w:ascii="標楷體" w:eastAsia="標楷體" w:hAnsi="標楷體"/>
          <w:bCs/>
          <w:snapToGrid w:val="0"/>
          <w:sz w:val="32"/>
          <w:szCs w:val="32"/>
        </w:rPr>
        <w:t>,</w:t>
      </w:r>
      <w:r w:rsidRPr="00A40C60">
        <w:rPr>
          <w:rFonts w:ascii="標楷體" w:eastAsia="標楷體" w:hAnsi="標楷體" w:hint="eastAsia"/>
          <w:bCs/>
          <w:snapToGrid w:val="0"/>
          <w:sz w:val="32"/>
          <w:szCs w:val="32"/>
        </w:rPr>
        <w:t>300萬元，113年度約編5億6</w:t>
      </w:r>
      <w:r w:rsidRPr="00A40C60">
        <w:rPr>
          <w:rFonts w:ascii="標楷體" w:eastAsia="標楷體" w:hAnsi="標楷體"/>
          <w:bCs/>
          <w:snapToGrid w:val="0"/>
          <w:sz w:val="32"/>
          <w:szCs w:val="32"/>
        </w:rPr>
        <w:t>,</w:t>
      </w:r>
      <w:r w:rsidRPr="00A40C60">
        <w:rPr>
          <w:rFonts w:ascii="標楷體" w:eastAsia="標楷體" w:hAnsi="標楷體" w:hint="eastAsia"/>
          <w:bCs/>
          <w:snapToGrid w:val="0"/>
          <w:sz w:val="32"/>
          <w:szCs w:val="32"/>
        </w:rPr>
        <w:t>200萬元。同時，113年又新增「匯聚臺流文化黑潮¬電影國際躍升計畫」3億2</w:t>
      </w:r>
      <w:r w:rsidRPr="00A40C60">
        <w:rPr>
          <w:rFonts w:ascii="標楷體" w:eastAsia="標楷體" w:hAnsi="標楷體"/>
          <w:bCs/>
          <w:snapToGrid w:val="0"/>
          <w:sz w:val="32"/>
          <w:szCs w:val="32"/>
        </w:rPr>
        <w:t>,</w:t>
      </w:r>
      <w:r w:rsidRPr="00A40C60">
        <w:rPr>
          <w:rFonts w:ascii="標楷體" w:eastAsia="標楷體" w:hAnsi="標楷體" w:hint="eastAsia"/>
          <w:bCs/>
          <w:snapToGrid w:val="0"/>
          <w:sz w:val="32"/>
          <w:szCs w:val="32"/>
        </w:rPr>
        <w:t>000萬元，2計畫如何串聯振興電影產業？（二）、又根據審計部111年決算報告，影視局並未依</w:t>
      </w:r>
      <w:r>
        <w:rPr>
          <w:rFonts w:ascii="標楷體" w:eastAsia="標楷體" w:hAnsi="標楷體" w:hint="eastAsia"/>
          <w:bCs/>
          <w:snapToGrid w:val="0"/>
          <w:sz w:val="32"/>
          <w:szCs w:val="32"/>
        </w:rPr>
        <w:t>「</w:t>
      </w:r>
      <w:r w:rsidRPr="00A40C60">
        <w:rPr>
          <w:rFonts w:ascii="標楷體" w:eastAsia="標楷體" w:hAnsi="標楷體" w:hint="eastAsia"/>
          <w:bCs/>
          <w:snapToGrid w:val="0"/>
          <w:sz w:val="32"/>
          <w:szCs w:val="32"/>
        </w:rPr>
        <w:t>電影法</w:t>
      </w:r>
      <w:r>
        <w:rPr>
          <w:rFonts w:ascii="標楷體" w:eastAsia="標楷體" w:hAnsi="標楷體" w:hint="eastAsia"/>
          <w:bCs/>
          <w:snapToGrid w:val="0"/>
          <w:sz w:val="32"/>
          <w:szCs w:val="32"/>
        </w:rPr>
        <w:t>」</w:t>
      </w:r>
      <w:r w:rsidRPr="00A40C60">
        <w:rPr>
          <w:rFonts w:ascii="標楷體" w:eastAsia="標楷體" w:hAnsi="標楷體" w:hint="eastAsia"/>
          <w:bCs/>
          <w:snapToGrid w:val="0"/>
          <w:sz w:val="32"/>
          <w:szCs w:val="32"/>
        </w:rPr>
        <w:t>規定，每4年發布電影政策白皮書。另外，影視局於109至111年為鼓勵製成電影而補助電影企劃及劇本開發，這3年來總共補助72案，有31案結案、有41案未結案。而在該31案已完成之劇本，只有8案進行電影拍攝或動畫製作，其餘23案卻尚在籌資階段，有檢討必要。請文化部於3個月內向立法院教育及文化委員會提出書面報告。225</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提案人：張廖萬堅　鄭麗文　陳秀寳　范　雲</w:t>
      </w:r>
    </w:p>
    <w:p w:rsidR="00786A05" w:rsidRPr="00A40C60" w:rsidRDefault="00786A05" w:rsidP="007B013D">
      <w:pPr>
        <w:overflowPunct w:val="0"/>
        <w:spacing w:line="500" w:lineRule="exact"/>
        <w:ind w:leftChars="150" w:left="1000" w:hangingChars="200" w:hanging="640"/>
        <w:jc w:val="both"/>
        <w:rPr>
          <w:rFonts w:ascii="標楷體" w:eastAsia="標楷體" w:hAnsi="標楷體"/>
          <w:bCs/>
          <w:snapToGrid w:val="0"/>
          <w:sz w:val="32"/>
          <w:szCs w:val="32"/>
        </w:rPr>
      </w:pPr>
      <w:r w:rsidRPr="00A40C60">
        <w:rPr>
          <w:rFonts w:ascii="標楷體" w:eastAsia="標楷體" w:hAnsi="標楷體" w:hint="eastAsia"/>
          <w:bCs/>
          <w:snapToGrid w:val="0"/>
          <w:sz w:val="32"/>
          <w:szCs w:val="32"/>
        </w:rPr>
        <w:t>(八)依據「電影法」第4條規定，文化部應每隔4年發布電影政策白皮書，其內容包含培育電影人才、促進電影劇本及故事之創作等相關電影事業相關政策及輔助措施等。經查文化部已於110年3月發布「電影政策白皮書（108－111年版），但其發布之時間點，已嚴重逾期原訂政策執行期間過半，已不利於各界瞭解文化部108至111年期間電影政策及施政重</w:t>
      </w:r>
      <w:r w:rsidRPr="00A40C60">
        <w:rPr>
          <w:rFonts w:ascii="標楷體" w:eastAsia="標楷體" w:hAnsi="標楷體" w:hint="eastAsia"/>
          <w:bCs/>
          <w:snapToGrid w:val="0"/>
          <w:sz w:val="32"/>
          <w:szCs w:val="32"/>
        </w:rPr>
        <w:lastRenderedPageBreak/>
        <w:t>點。文化部應依法賡續發布「電影政策白皮書（112－115年版）」，然迄今仍未完成112至115年期電影政策白皮書出版事宜，未能依照法定程序及時發布，應積極檢討執行效率，俾利於政策執行期間之前發布，請文化部於3個月內向立法院教育及文化委員會提出書面報告。228</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提案人：吳思瑤</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連署人：林宜瑾　范　雲</w:t>
      </w:r>
    </w:p>
    <w:p w:rsidR="00786A05" w:rsidRPr="00A40C60" w:rsidRDefault="00786A05" w:rsidP="007B013D">
      <w:pPr>
        <w:overflowPunct w:val="0"/>
        <w:spacing w:line="500" w:lineRule="exact"/>
        <w:ind w:leftChars="150" w:left="1000" w:hangingChars="200" w:hanging="640"/>
        <w:jc w:val="both"/>
        <w:rPr>
          <w:rFonts w:ascii="標楷體" w:eastAsia="標楷體" w:hAnsi="標楷體"/>
          <w:bCs/>
          <w:snapToGrid w:val="0"/>
          <w:sz w:val="32"/>
          <w:szCs w:val="32"/>
        </w:rPr>
      </w:pPr>
      <w:r w:rsidRPr="00A40C60">
        <w:rPr>
          <w:rFonts w:ascii="標楷體" w:eastAsia="標楷體" w:hAnsi="標楷體" w:hint="eastAsia"/>
          <w:bCs/>
          <w:snapToGrid w:val="0"/>
          <w:sz w:val="32"/>
          <w:szCs w:val="32"/>
        </w:rPr>
        <w:t>(九)</w:t>
      </w:r>
      <w:r w:rsidRPr="00A40C60">
        <w:rPr>
          <w:rFonts w:hint="eastAsia"/>
        </w:rPr>
        <w:t xml:space="preserve"> </w:t>
      </w:r>
      <w:r w:rsidRPr="00A40C60">
        <w:rPr>
          <w:rFonts w:ascii="標楷體" w:eastAsia="標楷體" w:hAnsi="標楷體"/>
          <w:bCs/>
          <w:snapToGrid w:val="0"/>
          <w:sz w:val="32"/>
          <w:szCs w:val="32"/>
        </w:rPr>
        <w:t xml:space="preserve">113 </w:t>
      </w:r>
      <w:r w:rsidRPr="00A40C60">
        <w:rPr>
          <w:rFonts w:ascii="標楷體" w:eastAsia="標楷體" w:hAnsi="標楷體" w:hint="eastAsia"/>
          <w:bCs/>
          <w:snapToGrid w:val="0"/>
          <w:sz w:val="32"/>
          <w:szCs w:val="32"/>
        </w:rPr>
        <w:t>年度文化部影視及流行音樂產業局「廣播電視事業</w:t>
      </w:r>
      <w:r>
        <w:rPr>
          <w:rFonts w:ascii="標楷體" w:eastAsia="標楷體" w:hAnsi="標楷體" w:hint="eastAsia"/>
          <w:bCs/>
          <w:snapToGrid w:val="0"/>
          <w:sz w:val="32"/>
          <w:szCs w:val="32"/>
        </w:rPr>
        <w:t>輔</w:t>
      </w:r>
      <w:r w:rsidRPr="00A40C60">
        <w:rPr>
          <w:rFonts w:ascii="標楷體" w:eastAsia="標楷體" w:hAnsi="標楷體" w:hint="eastAsia"/>
          <w:bCs/>
          <w:snapToGrid w:val="0"/>
          <w:sz w:val="32"/>
          <w:szCs w:val="32"/>
        </w:rPr>
        <w:t>導」預算編列</w:t>
      </w:r>
      <w:r w:rsidRPr="00A40C60">
        <w:rPr>
          <w:rFonts w:ascii="標楷體" w:eastAsia="標楷體" w:hAnsi="標楷體"/>
          <w:bCs/>
          <w:snapToGrid w:val="0"/>
          <w:sz w:val="32"/>
          <w:szCs w:val="32"/>
        </w:rPr>
        <w:t>9</w:t>
      </w:r>
      <w:r w:rsidRPr="00A40C60">
        <w:rPr>
          <w:rFonts w:ascii="標楷體" w:eastAsia="標楷體" w:hAnsi="標楷體" w:hint="eastAsia"/>
          <w:bCs/>
          <w:snapToGrid w:val="0"/>
          <w:sz w:val="32"/>
          <w:szCs w:val="32"/>
        </w:rPr>
        <w:t>億</w:t>
      </w:r>
      <w:r w:rsidRPr="00A40C60">
        <w:rPr>
          <w:rFonts w:ascii="標楷體" w:eastAsia="標楷體" w:hAnsi="標楷體"/>
          <w:bCs/>
          <w:snapToGrid w:val="0"/>
          <w:sz w:val="32"/>
          <w:szCs w:val="32"/>
        </w:rPr>
        <w:t>8,205</w:t>
      </w:r>
      <w:r w:rsidRPr="00A40C60">
        <w:rPr>
          <w:rFonts w:ascii="標楷體" w:eastAsia="標楷體" w:hAnsi="標楷體" w:hint="eastAsia"/>
          <w:bCs/>
          <w:snapToGrid w:val="0"/>
          <w:sz w:val="32"/>
          <w:szCs w:val="32"/>
        </w:rPr>
        <w:t>萬</w:t>
      </w:r>
      <w:r w:rsidRPr="00A40C60">
        <w:rPr>
          <w:rFonts w:ascii="標楷體" w:eastAsia="標楷體" w:hAnsi="標楷體"/>
          <w:bCs/>
          <w:snapToGrid w:val="0"/>
          <w:sz w:val="32"/>
          <w:szCs w:val="32"/>
        </w:rPr>
        <w:t>2</w:t>
      </w:r>
      <w:r w:rsidRPr="00A40C60">
        <w:rPr>
          <w:rFonts w:ascii="標楷體" w:eastAsia="標楷體" w:hAnsi="標楷體" w:hint="eastAsia"/>
          <w:bCs/>
          <w:snapToGrid w:val="0"/>
          <w:sz w:val="32"/>
          <w:szCs w:val="32"/>
        </w:rPr>
        <w:t>千元，乃</w:t>
      </w:r>
      <w:r w:rsidRPr="00A40C60">
        <w:rPr>
          <w:rFonts w:ascii="標楷體" w:eastAsia="標楷體" w:hAnsi="標楷體"/>
          <w:bCs/>
          <w:snapToGrid w:val="0"/>
          <w:sz w:val="32"/>
          <w:szCs w:val="32"/>
        </w:rPr>
        <w:t>112</w:t>
      </w:r>
      <w:r w:rsidRPr="00A40C60">
        <w:rPr>
          <w:rFonts w:ascii="標楷體" w:eastAsia="標楷體" w:hAnsi="標楷體" w:hint="eastAsia"/>
          <w:bCs/>
          <w:snapToGrid w:val="0"/>
          <w:sz w:val="32"/>
          <w:szCs w:val="32"/>
        </w:rPr>
        <w:t>年度預算數</w:t>
      </w:r>
      <w:r w:rsidRPr="00A40C60">
        <w:rPr>
          <w:rFonts w:ascii="標楷體" w:eastAsia="標楷體" w:hAnsi="標楷體"/>
          <w:bCs/>
          <w:snapToGrid w:val="0"/>
          <w:sz w:val="32"/>
          <w:szCs w:val="32"/>
        </w:rPr>
        <w:t>2</w:t>
      </w:r>
      <w:r w:rsidRPr="00A40C60">
        <w:rPr>
          <w:rFonts w:ascii="標楷體" w:eastAsia="標楷體" w:hAnsi="標楷體" w:hint="eastAsia"/>
          <w:bCs/>
          <w:snapToGrid w:val="0"/>
          <w:sz w:val="32"/>
          <w:szCs w:val="32"/>
        </w:rPr>
        <w:t>倍，惟查，廣播電視事業輔導項目之下，原有「廣播電視內容產業發展旗艦計畫」總經費</w:t>
      </w:r>
      <w:r w:rsidRPr="00A40C60">
        <w:rPr>
          <w:rFonts w:ascii="標楷體" w:eastAsia="標楷體" w:hAnsi="標楷體"/>
          <w:bCs/>
          <w:snapToGrid w:val="0"/>
          <w:sz w:val="32"/>
          <w:szCs w:val="32"/>
        </w:rPr>
        <w:t>36</w:t>
      </w:r>
      <w:r w:rsidRPr="00A40C60">
        <w:rPr>
          <w:rFonts w:ascii="標楷體" w:eastAsia="標楷體" w:hAnsi="標楷體" w:hint="eastAsia"/>
          <w:bCs/>
          <w:snapToGrid w:val="0"/>
          <w:sz w:val="32"/>
          <w:szCs w:val="32"/>
        </w:rPr>
        <w:t>億</w:t>
      </w:r>
      <w:r w:rsidRPr="00A40C60">
        <w:rPr>
          <w:rFonts w:ascii="標楷體" w:eastAsia="標楷體" w:hAnsi="標楷體"/>
          <w:bCs/>
          <w:snapToGrid w:val="0"/>
          <w:sz w:val="32"/>
          <w:szCs w:val="32"/>
        </w:rPr>
        <w:t>5,</w:t>
      </w:r>
      <w:r w:rsidRPr="00A40C60">
        <w:rPr>
          <w:rFonts w:ascii="標楷體" w:eastAsia="標楷體" w:hAnsi="標楷體" w:hint="eastAsia"/>
          <w:bCs/>
          <w:snapToGrid w:val="0"/>
          <w:sz w:val="32"/>
          <w:szCs w:val="32"/>
        </w:rPr>
        <w:t>000萬元，113年度</w:t>
      </w:r>
      <w:r>
        <w:rPr>
          <w:rFonts w:ascii="標楷體" w:eastAsia="標楷體" w:hAnsi="標楷體" w:hint="eastAsia"/>
          <w:bCs/>
          <w:snapToGrid w:val="0"/>
          <w:sz w:val="32"/>
          <w:szCs w:val="32"/>
        </w:rPr>
        <w:t>預算</w:t>
      </w:r>
      <w:r w:rsidRPr="00A40C60">
        <w:rPr>
          <w:rFonts w:ascii="標楷體" w:eastAsia="標楷體" w:hAnsi="標楷體" w:hint="eastAsia"/>
          <w:bCs/>
          <w:snapToGrid w:val="0"/>
          <w:sz w:val="32"/>
          <w:szCs w:val="32"/>
        </w:rPr>
        <w:t>編</w:t>
      </w:r>
      <w:r>
        <w:rPr>
          <w:rFonts w:ascii="標楷體" w:eastAsia="標楷體" w:hAnsi="標楷體" w:hint="eastAsia"/>
          <w:bCs/>
          <w:snapToGrid w:val="0"/>
          <w:sz w:val="32"/>
          <w:szCs w:val="32"/>
        </w:rPr>
        <w:t>列</w:t>
      </w:r>
      <w:r w:rsidRPr="00A40C60">
        <w:rPr>
          <w:rFonts w:ascii="標楷體" w:eastAsia="標楷體" w:hAnsi="標楷體"/>
          <w:bCs/>
          <w:snapToGrid w:val="0"/>
          <w:sz w:val="32"/>
          <w:szCs w:val="32"/>
        </w:rPr>
        <w:t>4</w:t>
      </w:r>
      <w:r w:rsidRPr="00A40C60">
        <w:rPr>
          <w:rFonts w:ascii="標楷體" w:eastAsia="標楷體" w:hAnsi="標楷體" w:hint="eastAsia"/>
          <w:bCs/>
          <w:snapToGrid w:val="0"/>
          <w:sz w:val="32"/>
          <w:szCs w:val="32"/>
        </w:rPr>
        <w:t>億</w:t>
      </w:r>
      <w:r w:rsidRPr="00A40C60">
        <w:rPr>
          <w:rFonts w:ascii="標楷體" w:eastAsia="標楷體" w:hAnsi="標楷體"/>
          <w:bCs/>
          <w:snapToGrid w:val="0"/>
          <w:sz w:val="32"/>
          <w:szCs w:val="32"/>
        </w:rPr>
        <w:t>9,9</w:t>
      </w:r>
      <w:r>
        <w:rPr>
          <w:rFonts w:ascii="標楷體" w:eastAsia="標楷體" w:hAnsi="標楷體" w:hint="eastAsia"/>
          <w:bCs/>
          <w:snapToGrid w:val="0"/>
          <w:sz w:val="32"/>
          <w:szCs w:val="32"/>
        </w:rPr>
        <w:t>7</w:t>
      </w:r>
      <w:r w:rsidRPr="00A40C60">
        <w:rPr>
          <w:rFonts w:ascii="標楷體" w:eastAsia="標楷體" w:hAnsi="標楷體" w:hint="eastAsia"/>
          <w:bCs/>
          <w:snapToGrid w:val="0"/>
          <w:sz w:val="32"/>
          <w:szCs w:val="32"/>
        </w:rPr>
        <w:t>0萬</w:t>
      </w:r>
      <w:r>
        <w:rPr>
          <w:rFonts w:ascii="標楷體" w:eastAsia="標楷體" w:hAnsi="標楷體" w:hint="eastAsia"/>
          <w:bCs/>
          <w:snapToGrid w:val="0"/>
          <w:sz w:val="32"/>
          <w:szCs w:val="32"/>
        </w:rPr>
        <w:t>1千</w:t>
      </w:r>
      <w:r w:rsidRPr="00A40C60">
        <w:rPr>
          <w:rFonts w:ascii="標楷體" w:eastAsia="標楷體" w:hAnsi="標楷體" w:hint="eastAsia"/>
          <w:bCs/>
          <w:snapToGrid w:val="0"/>
          <w:sz w:val="32"/>
          <w:szCs w:val="32"/>
        </w:rPr>
        <w:t>元。同時，113年度又新增「匯聚臺流文化黑潮</w:t>
      </w:r>
      <w:r w:rsidRPr="00A40C60">
        <w:rPr>
          <w:rFonts w:ascii="標楷體" w:eastAsia="標楷體" w:hAnsi="標楷體"/>
          <w:bCs/>
          <w:snapToGrid w:val="0"/>
          <w:sz w:val="32"/>
          <w:szCs w:val="32"/>
        </w:rPr>
        <w:t>_</w:t>
      </w:r>
      <w:r w:rsidRPr="00A40C60">
        <w:rPr>
          <w:rFonts w:ascii="標楷體" w:eastAsia="標楷體" w:hAnsi="標楷體" w:hint="eastAsia"/>
          <w:bCs/>
          <w:snapToGrid w:val="0"/>
          <w:sz w:val="32"/>
          <w:szCs w:val="32"/>
        </w:rPr>
        <w:t>國際臺劇內容升級計畫」</w:t>
      </w:r>
      <w:r w:rsidRPr="00A40C60">
        <w:rPr>
          <w:rFonts w:ascii="標楷體" w:eastAsia="標楷體" w:hAnsi="標楷體"/>
          <w:bCs/>
          <w:snapToGrid w:val="0"/>
          <w:sz w:val="32"/>
          <w:szCs w:val="32"/>
        </w:rPr>
        <w:t>4</w:t>
      </w:r>
      <w:r w:rsidRPr="00A40C60">
        <w:rPr>
          <w:rFonts w:ascii="標楷體" w:eastAsia="標楷體" w:hAnsi="標楷體" w:hint="eastAsia"/>
          <w:bCs/>
          <w:snapToGrid w:val="0"/>
          <w:sz w:val="32"/>
          <w:szCs w:val="32"/>
        </w:rPr>
        <w:t>億</w:t>
      </w:r>
      <w:r w:rsidRPr="00A40C60">
        <w:rPr>
          <w:rFonts w:ascii="標楷體" w:eastAsia="標楷體" w:hAnsi="標楷體"/>
          <w:bCs/>
          <w:snapToGrid w:val="0"/>
          <w:sz w:val="32"/>
          <w:szCs w:val="32"/>
        </w:rPr>
        <w:t>8,</w:t>
      </w:r>
      <w:r w:rsidRPr="00A40C60">
        <w:rPr>
          <w:rFonts w:ascii="標楷體" w:eastAsia="標楷體" w:hAnsi="標楷體" w:hint="eastAsia"/>
          <w:bCs/>
          <w:snapToGrid w:val="0"/>
          <w:sz w:val="32"/>
          <w:szCs w:val="32"/>
        </w:rPr>
        <w:t>000萬元，2者計畫內容有何不同，或如何串連以提升臺劇競爭力，有說明必要。</w:t>
      </w:r>
      <w:r>
        <w:rPr>
          <w:rFonts w:ascii="標楷體" w:eastAsia="標楷體" w:hAnsi="標楷體" w:hint="eastAsia"/>
          <w:bCs/>
          <w:snapToGrid w:val="0"/>
          <w:sz w:val="32"/>
          <w:szCs w:val="32"/>
        </w:rPr>
        <w:t>此</w:t>
      </w:r>
      <w:r w:rsidRPr="00A40C60">
        <w:rPr>
          <w:rFonts w:ascii="標楷體" w:eastAsia="標楷體" w:hAnsi="標楷體" w:hint="eastAsia"/>
          <w:bCs/>
          <w:snapToGrid w:val="0"/>
          <w:sz w:val="32"/>
          <w:szCs w:val="32"/>
        </w:rPr>
        <w:t>外，為讓臺劇走向世界，國際臺劇徵案要點己於</w:t>
      </w:r>
      <w:r w:rsidRPr="00A40C60">
        <w:rPr>
          <w:rFonts w:ascii="標楷體" w:eastAsia="標楷體" w:hAnsi="標楷體"/>
          <w:bCs/>
          <w:snapToGrid w:val="0"/>
          <w:sz w:val="32"/>
          <w:szCs w:val="32"/>
        </w:rPr>
        <w:t>112</w:t>
      </w:r>
      <w:r w:rsidRPr="00A40C60">
        <w:rPr>
          <w:rFonts w:ascii="標楷體" w:eastAsia="標楷體" w:hAnsi="標楷體" w:hint="eastAsia"/>
          <w:bCs/>
          <w:snapToGrid w:val="0"/>
          <w:sz w:val="32"/>
          <w:szCs w:val="32"/>
        </w:rPr>
        <w:t>年</w:t>
      </w:r>
      <w:r w:rsidRPr="00A40C60">
        <w:rPr>
          <w:rFonts w:ascii="標楷體" w:eastAsia="標楷體" w:hAnsi="標楷體"/>
          <w:bCs/>
          <w:snapToGrid w:val="0"/>
          <w:sz w:val="32"/>
          <w:szCs w:val="32"/>
        </w:rPr>
        <w:t>9</w:t>
      </w:r>
      <w:r w:rsidRPr="00A40C60">
        <w:rPr>
          <w:rFonts w:ascii="標楷體" w:eastAsia="標楷體" w:hAnsi="標楷體" w:hint="eastAsia"/>
          <w:bCs/>
          <w:snapToGrid w:val="0"/>
          <w:sz w:val="32"/>
          <w:szCs w:val="32"/>
        </w:rPr>
        <w:t>月開跑，但在申請條件上硬性要求取得國際投資或合製意向（如與國際企業、電視台、製作公司或串流平台等合作）以及具體明確的國際行銷規劃，忽略國際市場上我國廠商需和中國競爭的困境，相較於韓國乃以國家之力推銷影視產業，甚至連外交部也參與推銷，反觀我國文化部卻讓國内業者在國際上各自奮鬥，有檢討必要。綜上，請</w:t>
      </w:r>
      <w:r>
        <w:rPr>
          <w:rFonts w:ascii="標楷體" w:eastAsia="標楷體" w:hAnsi="標楷體" w:hint="eastAsia"/>
          <w:bCs/>
          <w:snapToGrid w:val="0"/>
          <w:sz w:val="32"/>
          <w:szCs w:val="32"/>
        </w:rPr>
        <w:t>文化部</w:t>
      </w:r>
      <w:r w:rsidRPr="00A40C60">
        <w:rPr>
          <w:rFonts w:ascii="標楷體" w:eastAsia="標楷體" w:hAnsi="標楷體" w:hint="eastAsia"/>
          <w:bCs/>
          <w:snapToGrid w:val="0"/>
          <w:sz w:val="32"/>
          <w:szCs w:val="32"/>
        </w:rPr>
        <w:t>影視及流行音樂產業局於2個月內向立法院教育及文化委員會提出書面報告。230</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提案人：張廖萬堅　鄭麗文　陳秀寳　范　雲</w:t>
      </w:r>
    </w:p>
    <w:p w:rsidR="00786A05" w:rsidRPr="00A40C60" w:rsidRDefault="00786A05" w:rsidP="007B013D">
      <w:pPr>
        <w:overflowPunct w:val="0"/>
        <w:spacing w:line="500" w:lineRule="exact"/>
        <w:ind w:leftChars="150" w:left="1000" w:hangingChars="200" w:hanging="640"/>
        <w:jc w:val="both"/>
        <w:rPr>
          <w:rFonts w:ascii="標楷體" w:eastAsia="標楷體" w:hAnsi="標楷體"/>
          <w:bCs/>
          <w:snapToGrid w:val="0"/>
          <w:sz w:val="32"/>
          <w:szCs w:val="32"/>
        </w:rPr>
      </w:pPr>
      <w:r w:rsidRPr="00A40C60">
        <w:rPr>
          <w:rFonts w:ascii="標楷體" w:eastAsia="標楷體" w:hAnsi="標楷體" w:hint="eastAsia"/>
          <w:bCs/>
          <w:snapToGrid w:val="0"/>
          <w:sz w:val="32"/>
          <w:szCs w:val="32"/>
        </w:rPr>
        <w:t>(十)</w:t>
      </w:r>
      <w:r w:rsidRPr="00A40C60">
        <w:rPr>
          <w:rFonts w:ascii="標楷體" w:eastAsia="標楷體" w:hAnsi="標楷體"/>
          <w:bCs/>
          <w:snapToGrid w:val="0"/>
          <w:sz w:val="32"/>
          <w:szCs w:val="32"/>
        </w:rPr>
        <w:t>113</w:t>
      </w:r>
      <w:r w:rsidRPr="00A40C60">
        <w:rPr>
          <w:rFonts w:ascii="標楷體" w:eastAsia="標楷體" w:hAnsi="標楷體" w:hint="eastAsia"/>
          <w:bCs/>
          <w:snapToGrid w:val="0"/>
          <w:sz w:val="32"/>
          <w:szCs w:val="32"/>
        </w:rPr>
        <w:t>年度文化部影視及流行音樂產業局「廣播電視事業輔導」項下「廣播電視內容產業發展旗艦計畫」預算編列4億9</w:t>
      </w:r>
      <w:r w:rsidRPr="00A40C60">
        <w:rPr>
          <w:rFonts w:ascii="標楷體" w:eastAsia="標楷體" w:hAnsi="標楷體"/>
          <w:bCs/>
          <w:snapToGrid w:val="0"/>
          <w:sz w:val="32"/>
          <w:szCs w:val="32"/>
        </w:rPr>
        <w:t>,</w:t>
      </w:r>
      <w:r w:rsidRPr="00A40C60">
        <w:rPr>
          <w:rFonts w:ascii="標楷體" w:eastAsia="標楷體" w:hAnsi="標楷體" w:hint="eastAsia"/>
          <w:bCs/>
          <w:snapToGrid w:val="0"/>
          <w:sz w:val="32"/>
          <w:szCs w:val="32"/>
        </w:rPr>
        <w:t>970萬1千元。查本筆預算編列8</w:t>
      </w:r>
      <w:r w:rsidRPr="00A40C60">
        <w:rPr>
          <w:rFonts w:ascii="標楷體" w:eastAsia="標楷體" w:hAnsi="標楷體"/>
          <w:bCs/>
          <w:snapToGrid w:val="0"/>
          <w:sz w:val="32"/>
          <w:szCs w:val="32"/>
        </w:rPr>
        <w:t>,</w:t>
      </w:r>
      <w:r w:rsidRPr="00A40C60">
        <w:rPr>
          <w:rFonts w:ascii="標楷體" w:eastAsia="標楷體" w:hAnsi="標楷體" w:hint="eastAsia"/>
          <w:bCs/>
          <w:snapToGrid w:val="0"/>
          <w:sz w:val="32"/>
          <w:szCs w:val="32"/>
        </w:rPr>
        <w:t>251萬4千元，用於結合數位新科技革新金鐘獎頒獎典禮及相關活動，然查112年辦</w:t>
      </w:r>
      <w:r w:rsidRPr="00A40C60">
        <w:rPr>
          <w:rFonts w:ascii="標楷體" w:eastAsia="標楷體" w:hAnsi="標楷體" w:hint="eastAsia"/>
          <w:bCs/>
          <w:snapToGrid w:val="0"/>
          <w:sz w:val="32"/>
          <w:szCs w:val="32"/>
        </w:rPr>
        <w:lastRenderedPageBreak/>
        <w:t>理之金鐘獎頒獎典禮中，發生將已逝演員江長文照片誤植為導演游天龍，另因工作人員疏失，於官網上誤將「戲劇節目女主角獎」得主勾選為「最佳戲劇節目獎」之烏龍，及收音不佳等問題，影視局實有必要檢討相關問題並積極改善，避免類似問題再次發生。綜上所述，請</w:t>
      </w:r>
      <w:r>
        <w:rPr>
          <w:rFonts w:ascii="標楷體" w:eastAsia="標楷體" w:hAnsi="標楷體" w:hint="eastAsia"/>
          <w:bCs/>
          <w:snapToGrid w:val="0"/>
          <w:sz w:val="32"/>
          <w:szCs w:val="32"/>
        </w:rPr>
        <w:t>文化部</w:t>
      </w:r>
      <w:r w:rsidRPr="00A40C60">
        <w:rPr>
          <w:rFonts w:ascii="標楷體" w:eastAsia="標楷體" w:hAnsi="標楷體" w:hint="eastAsia"/>
          <w:bCs/>
          <w:snapToGrid w:val="0"/>
          <w:sz w:val="32"/>
          <w:szCs w:val="32"/>
        </w:rPr>
        <w:t>影視及流行音樂產業局於2個月內向立法院教育及文化委員會提出書面報告。231</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提案人：萬美玲</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連署人：鄭麗文　黃國書</w:t>
      </w:r>
    </w:p>
    <w:p w:rsidR="00786A05" w:rsidRPr="00A40C60" w:rsidRDefault="00786A05" w:rsidP="007B013D">
      <w:pPr>
        <w:overflowPunct w:val="0"/>
        <w:spacing w:line="500" w:lineRule="exact"/>
        <w:ind w:leftChars="150" w:left="1000" w:hangingChars="200" w:hanging="640"/>
        <w:jc w:val="both"/>
        <w:rPr>
          <w:rFonts w:ascii="標楷體" w:eastAsia="標楷體" w:hAnsi="標楷體"/>
          <w:bCs/>
          <w:snapToGrid w:val="0"/>
          <w:sz w:val="32"/>
          <w:szCs w:val="32"/>
        </w:rPr>
      </w:pPr>
      <w:r w:rsidRPr="00A40C60">
        <w:rPr>
          <w:rFonts w:ascii="標楷體" w:eastAsia="標楷體" w:hAnsi="標楷體" w:hint="eastAsia"/>
          <w:bCs/>
          <w:snapToGrid w:val="0"/>
          <w:sz w:val="32"/>
          <w:szCs w:val="32"/>
        </w:rPr>
        <w:t>(十一)經查</w:t>
      </w:r>
      <w:r w:rsidRPr="00A40C60">
        <w:rPr>
          <w:rFonts w:ascii="標楷體" w:eastAsia="標楷體" w:hAnsi="標楷體"/>
          <w:bCs/>
          <w:snapToGrid w:val="0"/>
          <w:sz w:val="32"/>
          <w:szCs w:val="32"/>
        </w:rPr>
        <w:t xml:space="preserve"> 113 </w:t>
      </w:r>
      <w:r w:rsidRPr="00A40C60">
        <w:rPr>
          <w:rFonts w:ascii="標楷體" w:eastAsia="標楷體" w:hAnsi="標楷體" w:hint="eastAsia"/>
          <w:bCs/>
          <w:snapToGrid w:val="0"/>
          <w:sz w:val="32"/>
          <w:szCs w:val="32"/>
        </w:rPr>
        <w:t>年度文化部影視及流行音樂產業局「廣</w:t>
      </w:r>
      <w:r>
        <w:rPr>
          <w:rFonts w:ascii="標楷體" w:eastAsia="標楷體" w:hAnsi="標楷體" w:hint="eastAsia"/>
          <w:bCs/>
          <w:snapToGrid w:val="0"/>
          <w:sz w:val="32"/>
          <w:szCs w:val="32"/>
        </w:rPr>
        <w:t>播</w:t>
      </w:r>
      <w:r w:rsidRPr="00A40C60">
        <w:rPr>
          <w:rFonts w:ascii="標楷體" w:eastAsia="標楷體" w:hAnsi="標楷體" w:hint="eastAsia"/>
          <w:bCs/>
          <w:snapToGrid w:val="0"/>
          <w:sz w:val="32"/>
          <w:szCs w:val="32"/>
        </w:rPr>
        <w:t>電視事業輔導」項下「廣播電視內容產業發展旗艦計畫」預算編列</w:t>
      </w:r>
      <w:r w:rsidRPr="00A40C60">
        <w:rPr>
          <w:rFonts w:ascii="標楷體" w:eastAsia="標楷體" w:hAnsi="標楷體"/>
          <w:bCs/>
          <w:snapToGrid w:val="0"/>
          <w:sz w:val="32"/>
          <w:szCs w:val="32"/>
        </w:rPr>
        <w:t xml:space="preserve"> 4</w:t>
      </w:r>
      <w:r w:rsidRPr="00A40C60">
        <w:rPr>
          <w:rFonts w:ascii="標楷體" w:eastAsia="標楷體" w:hAnsi="標楷體" w:hint="eastAsia"/>
          <w:bCs/>
          <w:snapToGrid w:val="0"/>
          <w:sz w:val="32"/>
          <w:szCs w:val="32"/>
        </w:rPr>
        <w:t>億</w:t>
      </w:r>
      <w:r w:rsidRPr="00A40C60">
        <w:rPr>
          <w:rFonts w:ascii="標楷體" w:eastAsia="標楷體" w:hAnsi="標楷體"/>
          <w:bCs/>
          <w:snapToGrid w:val="0"/>
          <w:sz w:val="32"/>
          <w:szCs w:val="32"/>
        </w:rPr>
        <w:t xml:space="preserve">9,970 </w:t>
      </w:r>
      <w:r w:rsidRPr="00A40C60">
        <w:rPr>
          <w:rFonts w:ascii="標楷體" w:eastAsia="標楷體" w:hAnsi="標楷體" w:hint="eastAsia"/>
          <w:bCs/>
          <w:snapToGrid w:val="0"/>
          <w:sz w:val="32"/>
          <w:szCs w:val="32"/>
        </w:rPr>
        <w:t>萬</w:t>
      </w:r>
      <w:r w:rsidRPr="00A40C60">
        <w:rPr>
          <w:rFonts w:ascii="標楷體" w:eastAsia="標楷體" w:hAnsi="標楷體"/>
          <w:bCs/>
          <w:snapToGrid w:val="0"/>
          <w:sz w:val="32"/>
          <w:szCs w:val="32"/>
        </w:rPr>
        <w:t>1</w:t>
      </w:r>
      <w:r w:rsidRPr="00A40C60">
        <w:rPr>
          <w:rFonts w:ascii="標楷體" w:eastAsia="標楷體" w:hAnsi="標楷體" w:hint="eastAsia"/>
          <w:bCs/>
          <w:snapToGrid w:val="0"/>
          <w:sz w:val="32"/>
          <w:szCs w:val="32"/>
        </w:rPr>
        <w:t>千元，包含辦理廣電文化軟實力拓展國際市場及提升我國電視內容能見度及海外影響力之相關經費。根據</w:t>
      </w:r>
      <w:r>
        <w:rPr>
          <w:rFonts w:ascii="標楷體" w:eastAsia="標楷體" w:hAnsi="標楷體" w:hint="eastAsia"/>
          <w:bCs/>
          <w:snapToGrid w:val="0"/>
          <w:sz w:val="32"/>
          <w:szCs w:val="32"/>
        </w:rPr>
        <w:t>行政法人</w:t>
      </w:r>
      <w:r w:rsidRPr="00A40C60">
        <w:rPr>
          <w:rFonts w:ascii="標楷體" w:eastAsia="標楷體" w:hAnsi="標楷體" w:hint="eastAsia"/>
          <w:bCs/>
          <w:snapToGrid w:val="0"/>
          <w:sz w:val="32"/>
          <w:szCs w:val="32"/>
        </w:rPr>
        <w:t>文化內容策進院「</w:t>
      </w:r>
      <w:r w:rsidRPr="00A40C60">
        <w:rPr>
          <w:rFonts w:ascii="標楷體" w:eastAsia="標楷體" w:hAnsi="標楷體"/>
          <w:bCs/>
          <w:snapToGrid w:val="0"/>
          <w:sz w:val="32"/>
          <w:szCs w:val="32"/>
        </w:rPr>
        <w:t xml:space="preserve">2022 </w:t>
      </w:r>
      <w:r w:rsidRPr="00A40C60">
        <w:rPr>
          <w:rFonts w:ascii="標楷體" w:eastAsia="標楷體" w:hAnsi="標楷體" w:hint="eastAsia"/>
          <w:bCs/>
          <w:snapToGrid w:val="0"/>
          <w:sz w:val="32"/>
          <w:szCs w:val="32"/>
        </w:rPr>
        <w:t>年臺灣文化內容產業調查報告」顯示，我國影視音內容海外收益</w:t>
      </w:r>
      <w:r w:rsidRPr="00A40C60">
        <w:rPr>
          <w:rFonts w:ascii="標楷體" w:eastAsia="標楷體" w:hAnsi="標楷體"/>
          <w:bCs/>
          <w:snapToGrid w:val="0"/>
          <w:sz w:val="32"/>
          <w:szCs w:val="32"/>
        </w:rPr>
        <w:t xml:space="preserve">109 </w:t>
      </w:r>
      <w:r w:rsidRPr="00A40C60">
        <w:rPr>
          <w:rFonts w:ascii="標楷體" w:eastAsia="標楷體" w:hAnsi="標楷體" w:hint="eastAsia"/>
          <w:bCs/>
          <w:snapToGrid w:val="0"/>
          <w:sz w:val="32"/>
          <w:szCs w:val="32"/>
        </w:rPr>
        <w:t>年以中國市場為最大宗，到</w:t>
      </w:r>
      <w:r w:rsidRPr="00A40C60">
        <w:rPr>
          <w:rFonts w:ascii="標楷體" w:eastAsia="標楷體" w:hAnsi="標楷體"/>
          <w:bCs/>
          <w:snapToGrid w:val="0"/>
          <w:sz w:val="32"/>
          <w:szCs w:val="32"/>
        </w:rPr>
        <w:t xml:space="preserve">110 </w:t>
      </w:r>
      <w:r w:rsidRPr="00A40C60">
        <w:rPr>
          <w:rFonts w:ascii="標楷體" w:eastAsia="標楷體" w:hAnsi="標楷體" w:hint="eastAsia"/>
          <w:bCs/>
          <w:snapToGrid w:val="0"/>
          <w:sz w:val="32"/>
          <w:szCs w:val="32"/>
        </w:rPr>
        <w:t>年以東南亞市場為最大宗，顯見影視局大力推廣我國影視音之成效。惟中國及香港仍分別占比</w:t>
      </w:r>
      <w:r w:rsidRPr="00A40C60">
        <w:rPr>
          <w:rFonts w:ascii="標楷體" w:eastAsia="標楷體" w:hAnsi="標楷體"/>
          <w:bCs/>
          <w:snapToGrid w:val="0"/>
          <w:sz w:val="32"/>
          <w:szCs w:val="32"/>
        </w:rPr>
        <w:t>41.86%</w:t>
      </w:r>
      <w:r w:rsidRPr="00A40C60">
        <w:rPr>
          <w:rFonts w:ascii="標楷體" w:eastAsia="標楷體" w:hAnsi="標楷體" w:hint="eastAsia"/>
          <w:bCs/>
          <w:snapToGrid w:val="0"/>
          <w:sz w:val="32"/>
          <w:szCs w:val="32"/>
        </w:rPr>
        <w:t>及</w:t>
      </w:r>
      <w:r w:rsidRPr="00A40C60">
        <w:rPr>
          <w:rFonts w:ascii="標楷體" w:eastAsia="標楷體" w:hAnsi="標楷體"/>
          <w:bCs/>
          <w:snapToGrid w:val="0"/>
          <w:sz w:val="32"/>
          <w:szCs w:val="32"/>
        </w:rPr>
        <w:t>48.84%</w:t>
      </w:r>
      <w:r w:rsidRPr="00A40C60">
        <w:rPr>
          <w:rFonts w:ascii="標楷體" w:eastAsia="標楷體" w:hAnsi="標楷體" w:hint="eastAsia"/>
          <w:bCs/>
          <w:snapToGrid w:val="0"/>
          <w:sz w:val="32"/>
          <w:szCs w:val="32"/>
        </w:rPr>
        <w:t>，影視局仍應積極辦理國際推廣業務，以確實推廣我國影視音進入國際市場。爰此，請</w:t>
      </w:r>
      <w:r>
        <w:rPr>
          <w:rFonts w:ascii="標楷體" w:eastAsia="標楷體" w:hAnsi="標楷體" w:hint="eastAsia"/>
          <w:bCs/>
          <w:snapToGrid w:val="0"/>
          <w:sz w:val="32"/>
          <w:szCs w:val="32"/>
        </w:rPr>
        <w:t>文化部</w:t>
      </w:r>
      <w:r w:rsidRPr="00A40C60">
        <w:rPr>
          <w:rFonts w:ascii="標楷體" w:eastAsia="標楷體" w:hAnsi="標楷體" w:hint="eastAsia"/>
          <w:bCs/>
          <w:snapToGrid w:val="0"/>
          <w:sz w:val="32"/>
          <w:szCs w:val="32"/>
        </w:rPr>
        <w:t>影視及流行音樂產業局向立法院教育及文化委員會提出書面報告。232</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 xml:space="preserve">提案人：陳秀寳　</w:t>
      </w:r>
      <w:r>
        <w:rPr>
          <w:rFonts w:ascii="標楷體" w:eastAsia="標楷體" w:hAnsi="標楷體" w:hint="eastAsia"/>
          <w:sz w:val="32"/>
          <w:szCs w:val="32"/>
        </w:rPr>
        <w:t>林宜瑾　吳思瑤</w:t>
      </w:r>
    </w:p>
    <w:p w:rsidR="00786A05" w:rsidRPr="00A40C60" w:rsidRDefault="00786A05" w:rsidP="007B013D">
      <w:pPr>
        <w:overflowPunct w:val="0"/>
        <w:spacing w:line="500" w:lineRule="exact"/>
        <w:ind w:leftChars="150" w:left="1000" w:hangingChars="200" w:hanging="640"/>
        <w:jc w:val="both"/>
        <w:rPr>
          <w:rFonts w:ascii="標楷體" w:eastAsia="標楷體" w:hAnsi="標楷體"/>
          <w:bCs/>
          <w:snapToGrid w:val="0"/>
          <w:sz w:val="32"/>
          <w:szCs w:val="32"/>
        </w:rPr>
      </w:pPr>
      <w:r w:rsidRPr="00A40C60">
        <w:rPr>
          <w:rFonts w:ascii="標楷體" w:eastAsia="標楷體" w:hAnsi="標楷體" w:hint="eastAsia"/>
          <w:bCs/>
          <w:snapToGrid w:val="0"/>
          <w:sz w:val="32"/>
          <w:szCs w:val="32"/>
        </w:rPr>
        <w:t>(十二)113年度文化部影視及流行音樂產業局預算新增臺流文化黑潮計畫10億元，主要係促進電影國際躍升、國際臺劇內容升級與流行音樂產業鏈創新等，臺灣流行音樂產業2021年的總營業額為176億8</w:t>
      </w:r>
      <w:r w:rsidRPr="00A40C60">
        <w:rPr>
          <w:rFonts w:ascii="標楷體" w:eastAsia="標楷體" w:hAnsi="標楷體"/>
          <w:bCs/>
          <w:snapToGrid w:val="0"/>
          <w:sz w:val="32"/>
          <w:szCs w:val="32"/>
        </w:rPr>
        <w:t>,</w:t>
      </w:r>
      <w:r w:rsidRPr="00A40C60">
        <w:rPr>
          <w:rFonts w:ascii="標楷體" w:eastAsia="標楷體" w:hAnsi="標楷體" w:hint="eastAsia"/>
          <w:bCs/>
          <w:snapToGrid w:val="0"/>
          <w:sz w:val="32"/>
          <w:szCs w:val="32"/>
        </w:rPr>
        <w:t>600萬元，因受</w:t>
      </w:r>
      <w:r w:rsidRPr="001706AF">
        <w:rPr>
          <w:rFonts w:ascii="標楷體" w:eastAsia="標楷體" w:hAnsi="標楷體" w:hint="eastAsia"/>
          <w:bCs/>
          <w:snapToGrid w:val="0"/>
          <w:sz w:val="32"/>
          <w:szCs w:val="32"/>
        </w:rPr>
        <w:t>嚴重特殊傳染性肺炎</w:t>
      </w:r>
      <w:r w:rsidRPr="00A40C60">
        <w:rPr>
          <w:rFonts w:ascii="標楷體" w:eastAsia="標楷體" w:hAnsi="標楷體" w:hint="eastAsia"/>
          <w:bCs/>
          <w:snapToGrid w:val="0"/>
          <w:sz w:val="32"/>
          <w:szCs w:val="32"/>
        </w:rPr>
        <w:t>（COVID-19）影響，較2020年衰退。臺灣過去曾是流行音樂市場的領頭羊，國外歌手發片的首選也是臺灣，全球各地的</w:t>
      </w:r>
      <w:r w:rsidRPr="00A40C60">
        <w:rPr>
          <w:rFonts w:ascii="標楷體" w:eastAsia="標楷體" w:hAnsi="標楷體" w:hint="eastAsia"/>
          <w:bCs/>
          <w:snapToGrid w:val="0"/>
          <w:sz w:val="32"/>
          <w:szCs w:val="32"/>
        </w:rPr>
        <w:lastRenderedPageBreak/>
        <w:t>流行音樂產業紛紛崛起，臺灣流行音樂在過去曾在樂壇占有一席之地，隨著時代的變遷，韓國、中國音樂成長成為主流。文化部影視及流行音樂產業局應該給臺灣音樂製作及藝人有更大的發展空間，加強臺灣流行音樂的推動，請文化部影視及流行音樂產業局於6個月內向立法院教育及文化委員會提出書面報告。235</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提案人：鄭正鈐</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連署人：黃國書　鄭麗文</w:t>
      </w:r>
    </w:p>
    <w:p w:rsidR="00786A05" w:rsidRPr="00A40C60" w:rsidRDefault="00786A05" w:rsidP="00B907A8">
      <w:pPr>
        <w:numPr>
          <w:ilvl w:val="0"/>
          <w:numId w:val="27"/>
        </w:numPr>
        <w:snapToGrid w:val="0"/>
        <w:spacing w:before="120" w:line="460" w:lineRule="exact"/>
        <w:jc w:val="both"/>
        <w:rPr>
          <w:rFonts w:ascii="標楷體" w:eastAsia="標楷體" w:hAnsi="標楷體"/>
          <w:sz w:val="32"/>
          <w:szCs w:val="32"/>
        </w:rPr>
      </w:pPr>
      <w:r w:rsidRPr="00A40C60">
        <w:rPr>
          <w:rFonts w:ascii="標楷體" w:eastAsia="標楷體" w:hAnsi="標楷體" w:hint="eastAsia"/>
          <w:sz w:val="32"/>
          <w:szCs w:val="32"/>
        </w:rPr>
        <w:t>國立傳統藝術中心9</w:t>
      </w:r>
      <w:r w:rsidRPr="00A40C60">
        <w:rPr>
          <w:rFonts w:ascii="標楷體" w:eastAsia="標楷體" w:hAnsi="標楷體"/>
          <w:sz w:val="32"/>
          <w:szCs w:val="32"/>
        </w:rPr>
        <w:t>億</w:t>
      </w:r>
      <w:r w:rsidRPr="00A40C60">
        <w:rPr>
          <w:rFonts w:ascii="標楷體" w:eastAsia="標楷體" w:hAnsi="標楷體" w:hint="eastAsia"/>
          <w:sz w:val="32"/>
          <w:szCs w:val="32"/>
        </w:rPr>
        <w:t>3</w:t>
      </w:r>
      <w:r w:rsidRPr="00A40C60">
        <w:rPr>
          <w:rFonts w:ascii="標楷體" w:eastAsia="標楷體" w:hAnsi="標楷體"/>
          <w:sz w:val="32"/>
          <w:szCs w:val="32"/>
        </w:rPr>
        <w:t>,</w:t>
      </w:r>
      <w:r w:rsidRPr="00A40C60">
        <w:rPr>
          <w:rFonts w:ascii="標楷體" w:eastAsia="標楷體" w:hAnsi="標楷體" w:hint="eastAsia"/>
          <w:sz w:val="32"/>
          <w:szCs w:val="32"/>
        </w:rPr>
        <w:t>009萬9千元，照列。</w:t>
      </w:r>
    </w:p>
    <w:p w:rsidR="00786A05" w:rsidRPr="00A40C60" w:rsidRDefault="00786A05" w:rsidP="007B013D">
      <w:pPr>
        <w:snapToGrid w:val="0"/>
        <w:spacing w:before="120" w:line="460" w:lineRule="exact"/>
        <w:ind w:left="240"/>
        <w:jc w:val="both"/>
        <w:rPr>
          <w:rFonts w:ascii="標楷體" w:eastAsia="標楷體" w:hAnsi="標楷體"/>
          <w:sz w:val="32"/>
          <w:szCs w:val="32"/>
        </w:rPr>
      </w:pPr>
      <w:r w:rsidRPr="00A40C60">
        <w:rPr>
          <w:rFonts w:ascii="標楷體" w:eastAsia="標楷體" w:hAnsi="標楷體" w:hint="eastAsia"/>
          <w:sz w:val="32"/>
          <w:szCs w:val="32"/>
        </w:rPr>
        <w:t>本項通過決議3項：</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bCs/>
          <w:snapToGrid w:val="0"/>
          <w:sz w:val="32"/>
          <w:szCs w:val="32"/>
        </w:rPr>
        <w:t>(</w:t>
      </w:r>
      <w:r>
        <w:rPr>
          <w:rFonts w:ascii="標楷體" w:eastAsia="標楷體" w:hAnsi="標楷體" w:hint="eastAsia"/>
          <w:bCs/>
          <w:snapToGrid w:val="0"/>
          <w:sz w:val="32"/>
          <w:szCs w:val="32"/>
        </w:rPr>
        <w:t>一</w:t>
      </w:r>
      <w:r w:rsidRPr="00A40C60">
        <w:rPr>
          <w:rFonts w:ascii="標楷體" w:eastAsia="標楷體" w:hAnsi="標楷體" w:hint="eastAsia"/>
          <w:bCs/>
          <w:snapToGrid w:val="0"/>
          <w:sz w:val="32"/>
          <w:szCs w:val="32"/>
        </w:rPr>
        <w:t>)</w:t>
      </w:r>
      <w:r w:rsidRPr="00A40C60">
        <w:rPr>
          <w:rFonts w:ascii="標楷體" w:eastAsia="標楷體" w:hAnsi="標楷體" w:hint="eastAsia"/>
          <w:sz w:val="32"/>
          <w:szCs w:val="32"/>
        </w:rPr>
        <w:t>根據2022年文化統計調查，傳統戲曲參與率自2017/2018為11.7%，2020/2021下降至7.3%，雖2021/2022之比率有提高至9.8%，然仍為表演藝術類活動中，民眾參與率最低之活動，爰請國立傳統藝術中心檢討當前傳統戲曲相關之展演活動及內容，透過精進作法積極推展傳統戲曲，提升傳統戲曲參與度。239</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提案人：萬美玲</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連署人：鄭麗文　黃國書</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bCs/>
          <w:snapToGrid w:val="0"/>
          <w:sz w:val="32"/>
          <w:szCs w:val="32"/>
        </w:rPr>
        <w:t>(</w:t>
      </w:r>
      <w:r>
        <w:rPr>
          <w:rFonts w:ascii="標楷體" w:eastAsia="標楷體" w:hAnsi="標楷體" w:hint="eastAsia"/>
          <w:bCs/>
          <w:snapToGrid w:val="0"/>
          <w:sz w:val="32"/>
          <w:szCs w:val="32"/>
        </w:rPr>
        <w:t>二</w:t>
      </w:r>
      <w:r w:rsidRPr="00A40C60">
        <w:rPr>
          <w:rFonts w:ascii="標楷體" w:eastAsia="標楷體" w:hAnsi="標楷體" w:hint="eastAsia"/>
          <w:bCs/>
          <w:snapToGrid w:val="0"/>
          <w:sz w:val="32"/>
          <w:szCs w:val="32"/>
        </w:rPr>
        <w:t>)</w:t>
      </w:r>
      <w:r w:rsidRPr="00A40C60">
        <w:rPr>
          <w:rFonts w:ascii="標楷體" w:eastAsia="標楷體" w:hAnsi="標楷體" w:hint="eastAsia"/>
          <w:sz w:val="32"/>
          <w:szCs w:val="32"/>
        </w:rPr>
        <w:t>113年度國立傳統藝術中心「傳統藝術中心業務」預算編列5億6,319萬2千元，較上年度增加12%。查宜蘭傳藝園區委託民間機構因疫情影響而致延長2項投資期程，以及臺灣音樂館數位典藏進度緩慢，國立傳統藝術中心應持續督導宜蘭傳藝園區民間機構依整建規劃期程及早完成投資整建，藉完善之設施來吸引遊客，推廣傳統藝術；臺灣音樂館應加速辦理文物數位化作業，以利臺灣音樂文化資產的保存與推廣。240</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提案人：張廖萬堅　林宜瑾　陳秀寳　鄭麗文</w:t>
      </w:r>
    </w:p>
    <w:p w:rsidR="00786A05" w:rsidRPr="00A40C60" w:rsidRDefault="00786A05" w:rsidP="007B013D">
      <w:pPr>
        <w:overflowPunct w:val="0"/>
        <w:spacing w:line="500" w:lineRule="exact"/>
        <w:ind w:leftChars="150" w:left="1000" w:hangingChars="200" w:hanging="640"/>
        <w:jc w:val="both"/>
        <w:rPr>
          <w:rFonts w:ascii="標楷體" w:eastAsia="標楷體" w:hAnsi="標楷體"/>
          <w:bCs/>
          <w:snapToGrid w:val="0"/>
          <w:sz w:val="32"/>
          <w:szCs w:val="32"/>
        </w:rPr>
      </w:pPr>
      <w:r w:rsidRPr="00A40C60">
        <w:rPr>
          <w:rFonts w:ascii="標楷體" w:eastAsia="標楷體" w:hAnsi="標楷體" w:hint="eastAsia"/>
          <w:bCs/>
          <w:snapToGrid w:val="0"/>
          <w:sz w:val="32"/>
          <w:szCs w:val="32"/>
        </w:rPr>
        <w:t>(</w:t>
      </w:r>
      <w:r>
        <w:rPr>
          <w:rFonts w:ascii="標楷體" w:eastAsia="標楷體" w:hAnsi="標楷體" w:hint="eastAsia"/>
          <w:bCs/>
          <w:snapToGrid w:val="0"/>
          <w:sz w:val="32"/>
          <w:szCs w:val="32"/>
        </w:rPr>
        <w:t>三</w:t>
      </w:r>
      <w:r w:rsidRPr="00A40C60">
        <w:rPr>
          <w:rFonts w:ascii="標楷體" w:eastAsia="標楷體" w:hAnsi="標楷體" w:hint="eastAsia"/>
          <w:bCs/>
          <w:snapToGrid w:val="0"/>
          <w:sz w:val="32"/>
          <w:szCs w:val="32"/>
        </w:rPr>
        <w:t>)</w:t>
      </w:r>
      <w:r>
        <w:rPr>
          <w:rFonts w:ascii="標楷體" w:eastAsia="標楷體" w:hAnsi="標楷體" w:hint="eastAsia"/>
          <w:bCs/>
          <w:snapToGrid w:val="0"/>
          <w:sz w:val="32"/>
          <w:szCs w:val="32"/>
        </w:rPr>
        <w:t>113年度</w:t>
      </w:r>
      <w:r w:rsidRPr="00A40C60">
        <w:rPr>
          <w:rFonts w:ascii="標楷體" w:eastAsia="標楷體" w:hAnsi="標楷體" w:hint="eastAsia"/>
          <w:sz w:val="32"/>
          <w:szCs w:val="32"/>
        </w:rPr>
        <w:t>國立傳統藝術中心</w:t>
      </w:r>
      <w:r w:rsidRPr="00A40C60">
        <w:rPr>
          <w:rFonts w:ascii="標楷體" w:eastAsia="標楷體" w:hAnsi="標楷體" w:hint="eastAsia"/>
          <w:bCs/>
          <w:snapToGrid w:val="0"/>
          <w:sz w:val="32"/>
          <w:szCs w:val="32"/>
        </w:rPr>
        <w:t>「傳統藝術中心業務」項下新增</w:t>
      </w:r>
      <w:r w:rsidRPr="00A40C60">
        <w:rPr>
          <w:rFonts w:ascii="標楷體" w:eastAsia="標楷體" w:hAnsi="標楷體" w:hint="eastAsia"/>
          <w:bCs/>
          <w:snapToGrid w:val="0"/>
          <w:sz w:val="32"/>
          <w:szCs w:val="32"/>
        </w:rPr>
        <w:lastRenderedPageBreak/>
        <w:t>「傳統戲曲文化內容躍升計畫」，係屬行政院112年8月1日核定文化部所提「匯聚臺流文化黑潮1plus4-T-content plan2003暨2024~2027臺流文化內容躍升計畫」之一環，包含傳統戲曲編導人才培育暨連台本戲編創、兒童戲曲暨音樂推廣及校園巡演、辦理歌仔戲藝術主題典藏及展演等。有鑑於目前傳統戲曲缺少創作端之人才養成與原創內容開發，據2022年文化統計調查指出，2021、2022年民眾參與文化藝術相關活動比率中，表演藝術類參與率32.4%，其中傳統表演藝術參與率由2018、2019年之11.8%，逐年下降至2020、2021之7.3%，2021、2022雖略回升至9.8%，惟仍屬同期文化藝術相關活動民眾參與率最低者，爰請文化部協助</w:t>
      </w:r>
      <w:r w:rsidRPr="00A40C60">
        <w:rPr>
          <w:rFonts w:ascii="標楷體" w:eastAsia="標楷體" w:hAnsi="標楷體" w:hint="eastAsia"/>
          <w:sz w:val="32"/>
          <w:szCs w:val="32"/>
        </w:rPr>
        <w:t>國立傳統藝術中心</w:t>
      </w:r>
      <w:r w:rsidRPr="00A40C60">
        <w:rPr>
          <w:rFonts w:ascii="標楷體" w:eastAsia="標楷體" w:hAnsi="標楷體" w:hint="eastAsia"/>
          <w:bCs/>
          <w:snapToGrid w:val="0"/>
          <w:sz w:val="32"/>
          <w:szCs w:val="32"/>
        </w:rPr>
        <w:t>妥為規劃傳統戲曲展演場次與內容，以有效提升民眾對於傳統戲曲之興趣及參與。242</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提案人：鄭麗文</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連署人：陳培瑜　陳秀寳</w:t>
      </w:r>
    </w:p>
    <w:p w:rsidR="00786A05" w:rsidRPr="00A40C60" w:rsidRDefault="00786A05" w:rsidP="00B907A8">
      <w:pPr>
        <w:numPr>
          <w:ilvl w:val="0"/>
          <w:numId w:val="27"/>
        </w:numPr>
        <w:snapToGrid w:val="0"/>
        <w:spacing w:before="120" w:line="460" w:lineRule="exact"/>
        <w:jc w:val="both"/>
        <w:rPr>
          <w:rFonts w:ascii="標楷體" w:eastAsia="標楷體" w:hAnsi="標楷體"/>
          <w:sz w:val="32"/>
          <w:szCs w:val="32"/>
        </w:rPr>
      </w:pPr>
      <w:r w:rsidRPr="00A40C60">
        <w:rPr>
          <w:rFonts w:ascii="標楷體" w:eastAsia="標楷體" w:hAnsi="標楷體" w:hint="eastAsia"/>
          <w:sz w:val="32"/>
          <w:szCs w:val="32"/>
        </w:rPr>
        <w:t>國立臺灣美術館及所屬5</w:t>
      </w:r>
      <w:r w:rsidRPr="00A40C60">
        <w:rPr>
          <w:rFonts w:ascii="標楷體" w:eastAsia="標楷體" w:hAnsi="標楷體"/>
          <w:sz w:val="32"/>
          <w:szCs w:val="32"/>
        </w:rPr>
        <w:t>億</w:t>
      </w:r>
      <w:r w:rsidRPr="00A40C60">
        <w:rPr>
          <w:rFonts w:ascii="標楷體" w:eastAsia="標楷體" w:hAnsi="標楷體" w:hint="eastAsia"/>
          <w:sz w:val="32"/>
          <w:szCs w:val="32"/>
        </w:rPr>
        <w:t>2</w:t>
      </w:r>
      <w:r w:rsidRPr="00A40C60">
        <w:rPr>
          <w:rFonts w:ascii="標楷體" w:eastAsia="標楷體" w:hAnsi="標楷體"/>
          <w:sz w:val="32"/>
          <w:szCs w:val="32"/>
        </w:rPr>
        <w:t>,</w:t>
      </w:r>
      <w:r w:rsidRPr="00A40C60">
        <w:rPr>
          <w:rFonts w:ascii="標楷體" w:eastAsia="標楷體" w:hAnsi="標楷體" w:hint="eastAsia"/>
          <w:sz w:val="32"/>
          <w:szCs w:val="32"/>
        </w:rPr>
        <w:t>839萬5千元，照列。</w:t>
      </w:r>
    </w:p>
    <w:p w:rsidR="00786A05" w:rsidRPr="00A40C60" w:rsidRDefault="00786A05" w:rsidP="007B013D">
      <w:pPr>
        <w:snapToGrid w:val="0"/>
        <w:spacing w:before="120" w:line="460" w:lineRule="exact"/>
        <w:ind w:left="240"/>
        <w:jc w:val="both"/>
        <w:rPr>
          <w:rFonts w:ascii="標楷體" w:eastAsia="標楷體" w:hAnsi="標楷體"/>
          <w:sz w:val="32"/>
          <w:szCs w:val="32"/>
        </w:rPr>
      </w:pPr>
      <w:r w:rsidRPr="00A40C60">
        <w:rPr>
          <w:rFonts w:ascii="標楷體" w:eastAsia="標楷體" w:hAnsi="標楷體" w:hint="eastAsia"/>
          <w:sz w:val="32"/>
          <w:szCs w:val="32"/>
        </w:rPr>
        <w:t>本項通過決議3項：</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bCs/>
          <w:snapToGrid w:val="0"/>
          <w:sz w:val="32"/>
          <w:szCs w:val="32"/>
        </w:rPr>
        <w:t>(</w:t>
      </w:r>
      <w:r>
        <w:rPr>
          <w:rFonts w:ascii="標楷體" w:eastAsia="標楷體" w:hAnsi="標楷體" w:hint="eastAsia"/>
          <w:bCs/>
          <w:snapToGrid w:val="0"/>
          <w:sz w:val="32"/>
          <w:szCs w:val="32"/>
        </w:rPr>
        <w:t>一</w:t>
      </w:r>
      <w:r w:rsidRPr="00A40C60">
        <w:rPr>
          <w:rFonts w:ascii="標楷體" w:eastAsia="標楷體" w:hAnsi="標楷體" w:hint="eastAsia"/>
          <w:bCs/>
          <w:snapToGrid w:val="0"/>
          <w:sz w:val="32"/>
          <w:szCs w:val="32"/>
        </w:rPr>
        <w:t>)113年度國立臺灣美術館「生活美學業務推展」預算編列</w:t>
      </w:r>
      <w:r w:rsidRPr="00A40C60">
        <w:rPr>
          <w:rFonts w:ascii="標楷體" w:eastAsia="標楷體" w:hAnsi="標楷體" w:hint="eastAsia"/>
          <w:sz w:val="32"/>
          <w:szCs w:val="32"/>
        </w:rPr>
        <w:t>1</w:t>
      </w:r>
      <w:r w:rsidRPr="00A40C60">
        <w:rPr>
          <w:rFonts w:ascii="標楷體" w:eastAsia="標楷體" w:hAnsi="標楷體"/>
          <w:sz w:val="32"/>
          <w:szCs w:val="32"/>
        </w:rPr>
        <w:t>,</w:t>
      </w:r>
      <w:r w:rsidRPr="00A40C60">
        <w:rPr>
          <w:rFonts w:ascii="標楷體" w:eastAsia="標楷體" w:hAnsi="標楷體" w:hint="eastAsia"/>
          <w:sz w:val="32"/>
          <w:szCs w:val="32"/>
        </w:rPr>
        <w:t>968萬元，</w:t>
      </w:r>
      <w:r>
        <w:rPr>
          <w:rFonts w:ascii="標楷體" w:eastAsia="標楷體" w:hAnsi="標楷體" w:hint="eastAsia"/>
          <w:sz w:val="32"/>
          <w:szCs w:val="32"/>
        </w:rPr>
        <w:t>其中</w:t>
      </w:r>
      <w:r w:rsidRPr="00A40C60">
        <w:rPr>
          <w:rFonts w:ascii="標楷體" w:eastAsia="標楷體" w:hAnsi="標楷體" w:hint="eastAsia"/>
          <w:sz w:val="32"/>
          <w:szCs w:val="32"/>
        </w:rPr>
        <w:t>推廣生活美學、文化藝術展演、文化創意產業、社區營造、社區藝術表演等業務，預算編列1</w:t>
      </w:r>
      <w:r w:rsidRPr="00A40C60">
        <w:rPr>
          <w:rFonts w:ascii="標楷體" w:eastAsia="標楷體" w:hAnsi="標楷體"/>
          <w:sz w:val="32"/>
          <w:szCs w:val="32"/>
        </w:rPr>
        <w:t>,</w:t>
      </w:r>
      <w:r w:rsidRPr="00A40C60">
        <w:rPr>
          <w:rFonts w:ascii="標楷體" w:eastAsia="標楷體" w:hAnsi="標楷體" w:hint="eastAsia"/>
          <w:sz w:val="32"/>
          <w:szCs w:val="32"/>
        </w:rPr>
        <w:t>814萬元</w:t>
      </w:r>
      <w:r>
        <w:rPr>
          <w:rFonts w:ascii="標楷體" w:eastAsia="標楷體" w:hAnsi="標楷體" w:hint="eastAsia"/>
          <w:sz w:val="32"/>
          <w:szCs w:val="32"/>
        </w:rPr>
        <w:t>；</w:t>
      </w:r>
      <w:r w:rsidRPr="00A40C60">
        <w:rPr>
          <w:rFonts w:ascii="標楷體" w:eastAsia="標楷體" w:hAnsi="標楷體" w:hint="eastAsia"/>
          <w:sz w:val="32"/>
          <w:szCs w:val="32"/>
        </w:rPr>
        <w:t>辦理表演藝術團隊演出、藝術行銷推廣活動、美學主題展、生活美學系列講座、文化體驗、文化平權推廣、藝文交流，辦理人才培育、社區營造、社區母語（多元語言）及文化觀光永續等計畫，預算編列974萬3千元。在國立新竹美學館網站上，藝文活動及展覽資訊過少，應辦理更多相關活動，讓新竹市民提升社區營造能量，培養社區在地美學，爰請國立臺灣美術館向立法院教育及文化委員會提出相關改善書面報告。245</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lastRenderedPageBreak/>
        <w:t>提案人：鄭正鈐</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連署人：鄭麗文　萬美玲</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bCs/>
          <w:snapToGrid w:val="0"/>
          <w:sz w:val="32"/>
          <w:szCs w:val="32"/>
        </w:rPr>
        <w:t>(</w:t>
      </w:r>
      <w:r>
        <w:rPr>
          <w:rFonts w:ascii="標楷體" w:eastAsia="標楷體" w:hAnsi="標楷體" w:hint="eastAsia"/>
          <w:bCs/>
          <w:snapToGrid w:val="0"/>
          <w:sz w:val="32"/>
          <w:szCs w:val="32"/>
        </w:rPr>
        <w:t>二</w:t>
      </w:r>
      <w:r w:rsidRPr="00A40C60">
        <w:rPr>
          <w:rFonts w:ascii="標楷體" w:eastAsia="標楷體" w:hAnsi="標楷體" w:hint="eastAsia"/>
          <w:bCs/>
          <w:snapToGrid w:val="0"/>
          <w:sz w:val="32"/>
          <w:szCs w:val="32"/>
        </w:rPr>
        <w:t>)</w:t>
      </w:r>
      <w:r w:rsidRPr="00A40C60">
        <w:rPr>
          <w:rFonts w:ascii="標楷體" w:eastAsia="標楷體" w:hAnsi="標楷體" w:hint="eastAsia"/>
          <w:sz w:val="32"/>
          <w:szCs w:val="32"/>
        </w:rPr>
        <w:t>113年度國立臺灣美術館「美術館業務」預算編列1億5,535萬9千元，較112年度增加541萬1千元。惟查國立臺灣美術館近幾年因館所內外公共建設工程進行，致民眾參觀人數之成長幅度不如其他市立美術館所，有檢討必要。考量國立臺灣美術館相關公共建設工程於111年陸續完工，112年之參觀人數已有回升，爰請國立臺灣美術館持續妥善運用豐富的館藏資源及藝術能量推動行銷策略，增加園區展演活動能量，引進學校及民間資源，結合中部館際合作，以擴大民眾藝術參與，吸引更多參觀人潮，建構充滿文藝氣息的生活圈與觀光遊憩景點。243</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提案人：張廖萬堅</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連署人：陳秀寳　林宜瑾　鄭麗文</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bCs/>
          <w:snapToGrid w:val="0"/>
          <w:sz w:val="32"/>
          <w:szCs w:val="32"/>
        </w:rPr>
        <w:t>(</w:t>
      </w:r>
      <w:r>
        <w:rPr>
          <w:rFonts w:ascii="標楷體" w:eastAsia="標楷體" w:hAnsi="標楷體" w:hint="eastAsia"/>
          <w:bCs/>
          <w:snapToGrid w:val="0"/>
          <w:sz w:val="32"/>
          <w:szCs w:val="32"/>
        </w:rPr>
        <w:t>三</w:t>
      </w:r>
      <w:r w:rsidRPr="00A40C60">
        <w:rPr>
          <w:rFonts w:ascii="標楷體" w:eastAsia="標楷體" w:hAnsi="標楷體" w:hint="eastAsia"/>
          <w:bCs/>
          <w:snapToGrid w:val="0"/>
          <w:sz w:val="32"/>
          <w:szCs w:val="32"/>
        </w:rPr>
        <w:t>)</w:t>
      </w:r>
      <w:r>
        <w:rPr>
          <w:rFonts w:ascii="標楷體" w:eastAsia="標楷體" w:hAnsi="標楷體" w:hint="eastAsia"/>
          <w:bCs/>
          <w:snapToGrid w:val="0"/>
          <w:sz w:val="32"/>
          <w:szCs w:val="32"/>
        </w:rPr>
        <w:t>113年度</w:t>
      </w:r>
      <w:r w:rsidRPr="00A40C60">
        <w:rPr>
          <w:rFonts w:ascii="標楷體" w:eastAsia="標楷體" w:hAnsi="標楷體" w:hint="eastAsia"/>
          <w:sz w:val="32"/>
          <w:szCs w:val="32"/>
        </w:rPr>
        <w:t>國立臺灣美術館</w:t>
      </w:r>
      <w:r>
        <w:rPr>
          <w:rFonts w:ascii="標楷體" w:eastAsia="標楷體" w:hAnsi="標楷體" w:hint="eastAsia"/>
          <w:sz w:val="32"/>
          <w:szCs w:val="32"/>
        </w:rPr>
        <w:t>「</w:t>
      </w:r>
      <w:r w:rsidRPr="00A40C60">
        <w:rPr>
          <w:rFonts w:ascii="標楷體" w:eastAsia="標楷體" w:hAnsi="標楷體" w:hint="eastAsia"/>
          <w:sz w:val="32"/>
          <w:szCs w:val="32"/>
        </w:rPr>
        <w:t>美術推展工作</w:t>
      </w:r>
      <w:r>
        <w:rPr>
          <w:rFonts w:ascii="標楷體" w:eastAsia="標楷體" w:hAnsi="標楷體" w:hint="eastAsia"/>
          <w:sz w:val="32"/>
          <w:szCs w:val="32"/>
        </w:rPr>
        <w:t>」</w:t>
      </w:r>
      <w:r w:rsidRPr="00A40C60">
        <w:rPr>
          <w:rFonts w:ascii="標楷體" w:eastAsia="標楷體" w:hAnsi="標楷體" w:hint="eastAsia"/>
          <w:sz w:val="32"/>
          <w:szCs w:val="32"/>
        </w:rPr>
        <w:t>項下</w:t>
      </w:r>
      <w:r>
        <w:rPr>
          <w:rFonts w:ascii="標楷體" w:eastAsia="標楷體" w:hAnsi="標楷體" w:hint="eastAsia"/>
          <w:sz w:val="32"/>
          <w:szCs w:val="32"/>
        </w:rPr>
        <w:t>「</w:t>
      </w:r>
      <w:r w:rsidRPr="00A40C60">
        <w:rPr>
          <w:rFonts w:ascii="標楷體" w:eastAsia="標楷體" w:hAnsi="標楷體" w:hint="eastAsia"/>
          <w:sz w:val="32"/>
          <w:szCs w:val="32"/>
        </w:rPr>
        <w:t>媒體政策及業務宣導費</w:t>
      </w:r>
      <w:r>
        <w:rPr>
          <w:rFonts w:ascii="標楷體" w:eastAsia="標楷體" w:hAnsi="標楷體" w:hint="eastAsia"/>
          <w:sz w:val="32"/>
          <w:szCs w:val="32"/>
        </w:rPr>
        <w:t>」預算編列</w:t>
      </w:r>
      <w:r w:rsidRPr="00A40C60">
        <w:rPr>
          <w:rFonts w:ascii="標楷體" w:eastAsia="標楷體" w:hAnsi="標楷體" w:hint="eastAsia"/>
          <w:sz w:val="32"/>
          <w:szCs w:val="32"/>
        </w:rPr>
        <w:t>共98萬2千元。經查國立臺灣美術館以視覺藝術為主軸，辦理臺灣美術之典藏、研究、展覽與教育推廣，致力於為觀眾提供豐富且專業的藝術欣賞環境，於年度中推出多項重要展覽活動、重要藝術家個展、藝術史研究展等10餘檔。並辦理學術研討會、臺灣藝術家經典講座等研究學術活動，以及版印年畫徵選展覽與相關教育推廣活動。確有必要透過刊登藝術性雜誌及媒體廣告託播等宣傳方式，達到整體行銷目的，引介觀眾貼近臺灣美術，並與全民共享藝術文化資源。惟仍請國立臺灣美術館除上述行銷策略外，應順應新媒體的時代潮流，運用更多元之影音及數位內容方式辦理推廣，以擴大媒體宣傳及美術推展之效益。244</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提案人：鄭正鈐</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連署人：黃國書　鄭麗文</w:t>
      </w:r>
    </w:p>
    <w:p w:rsidR="00786A05" w:rsidRPr="00A40C60" w:rsidRDefault="00786A05" w:rsidP="00B907A8">
      <w:pPr>
        <w:numPr>
          <w:ilvl w:val="0"/>
          <w:numId w:val="27"/>
        </w:numPr>
        <w:snapToGrid w:val="0"/>
        <w:spacing w:before="120" w:line="460" w:lineRule="exact"/>
        <w:jc w:val="both"/>
        <w:rPr>
          <w:rFonts w:ascii="標楷體" w:eastAsia="標楷體" w:hAnsi="標楷體"/>
          <w:sz w:val="32"/>
          <w:szCs w:val="32"/>
        </w:rPr>
      </w:pPr>
      <w:r w:rsidRPr="00A40C60">
        <w:rPr>
          <w:rFonts w:ascii="標楷體" w:eastAsia="標楷體" w:hAnsi="標楷體" w:hint="eastAsia"/>
          <w:sz w:val="32"/>
          <w:szCs w:val="32"/>
        </w:rPr>
        <w:lastRenderedPageBreak/>
        <w:t>國立臺灣工藝研究發展中心5</w:t>
      </w:r>
      <w:r w:rsidRPr="00A40C60">
        <w:rPr>
          <w:rFonts w:ascii="標楷體" w:eastAsia="標楷體" w:hAnsi="標楷體"/>
          <w:sz w:val="32"/>
          <w:szCs w:val="32"/>
        </w:rPr>
        <w:t>億</w:t>
      </w:r>
      <w:r w:rsidRPr="00A40C60">
        <w:rPr>
          <w:rFonts w:ascii="標楷體" w:eastAsia="標楷體" w:hAnsi="標楷體" w:hint="eastAsia"/>
          <w:sz w:val="32"/>
          <w:szCs w:val="32"/>
        </w:rPr>
        <w:t>5</w:t>
      </w:r>
      <w:r w:rsidRPr="00A40C60">
        <w:rPr>
          <w:rFonts w:ascii="標楷體" w:eastAsia="標楷體" w:hAnsi="標楷體"/>
          <w:sz w:val="32"/>
          <w:szCs w:val="32"/>
        </w:rPr>
        <w:t>,</w:t>
      </w:r>
      <w:r w:rsidRPr="00A40C60">
        <w:rPr>
          <w:rFonts w:ascii="標楷體" w:eastAsia="標楷體" w:hAnsi="標楷體" w:hint="eastAsia"/>
          <w:sz w:val="32"/>
          <w:szCs w:val="32"/>
        </w:rPr>
        <w:t>703萬9千元，照列。</w:t>
      </w:r>
    </w:p>
    <w:p w:rsidR="00786A05" w:rsidRPr="00A40C60" w:rsidRDefault="00786A05" w:rsidP="007B013D">
      <w:pPr>
        <w:snapToGrid w:val="0"/>
        <w:spacing w:before="120" w:line="460" w:lineRule="exact"/>
        <w:ind w:left="240"/>
        <w:jc w:val="both"/>
        <w:rPr>
          <w:rFonts w:ascii="標楷體" w:eastAsia="標楷體" w:hAnsi="標楷體"/>
          <w:sz w:val="32"/>
          <w:szCs w:val="32"/>
        </w:rPr>
      </w:pPr>
      <w:r w:rsidRPr="00A40C60">
        <w:rPr>
          <w:rFonts w:ascii="標楷體" w:eastAsia="標楷體" w:hAnsi="標楷體" w:hint="eastAsia"/>
          <w:sz w:val="32"/>
          <w:szCs w:val="32"/>
        </w:rPr>
        <w:t>本項通過決議2項：</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bCs/>
          <w:snapToGrid w:val="0"/>
          <w:sz w:val="32"/>
          <w:szCs w:val="32"/>
        </w:rPr>
        <w:t>(</w:t>
      </w:r>
      <w:r>
        <w:rPr>
          <w:rFonts w:ascii="標楷體" w:eastAsia="標楷體" w:hAnsi="標楷體" w:hint="eastAsia"/>
          <w:bCs/>
          <w:snapToGrid w:val="0"/>
          <w:sz w:val="32"/>
          <w:szCs w:val="32"/>
        </w:rPr>
        <w:t>一</w:t>
      </w:r>
      <w:r w:rsidRPr="00A40C60">
        <w:rPr>
          <w:rFonts w:ascii="標楷體" w:eastAsia="標楷體" w:hAnsi="標楷體" w:hint="eastAsia"/>
          <w:bCs/>
          <w:snapToGrid w:val="0"/>
          <w:sz w:val="32"/>
          <w:szCs w:val="32"/>
        </w:rPr>
        <w:t>)</w:t>
      </w:r>
      <w:r>
        <w:rPr>
          <w:rFonts w:ascii="標楷體" w:eastAsia="標楷體" w:hAnsi="標楷體" w:hint="eastAsia"/>
          <w:bCs/>
          <w:snapToGrid w:val="0"/>
          <w:sz w:val="32"/>
          <w:szCs w:val="32"/>
        </w:rPr>
        <w:t>113年度</w:t>
      </w:r>
      <w:r w:rsidRPr="00A40C60">
        <w:rPr>
          <w:rFonts w:ascii="標楷體" w:eastAsia="標楷體" w:hAnsi="標楷體" w:hint="eastAsia"/>
          <w:sz w:val="32"/>
          <w:szCs w:val="32"/>
        </w:rPr>
        <w:t>國立臺灣工藝硏究發展中心辦理之「臺灣工藝文化產業中長程計畫」，請確實完成各項計畫執行進度及控管相關工程進度，如期如質達成預定目標。246</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提案人：鄭正鈐</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連署人：鄭麗文　林宜瑾　吳思瑤</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bCs/>
          <w:snapToGrid w:val="0"/>
          <w:sz w:val="32"/>
          <w:szCs w:val="32"/>
        </w:rPr>
        <w:t>(</w:t>
      </w:r>
      <w:r>
        <w:rPr>
          <w:rFonts w:ascii="標楷體" w:eastAsia="標楷體" w:hAnsi="標楷體" w:hint="eastAsia"/>
          <w:bCs/>
          <w:snapToGrid w:val="0"/>
          <w:sz w:val="32"/>
          <w:szCs w:val="32"/>
        </w:rPr>
        <w:t>二</w:t>
      </w:r>
      <w:r w:rsidRPr="00A40C60">
        <w:rPr>
          <w:rFonts w:ascii="標楷體" w:eastAsia="標楷體" w:hAnsi="標楷體" w:hint="eastAsia"/>
          <w:bCs/>
          <w:snapToGrid w:val="0"/>
          <w:sz w:val="32"/>
          <w:szCs w:val="32"/>
        </w:rPr>
        <w:t>)</w:t>
      </w:r>
      <w:r>
        <w:rPr>
          <w:rFonts w:ascii="標楷體" w:eastAsia="標楷體" w:hAnsi="標楷體" w:hint="eastAsia"/>
          <w:bCs/>
          <w:snapToGrid w:val="0"/>
          <w:sz w:val="32"/>
          <w:szCs w:val="32"/>
        </w:rPr>
        <w:t>113年度</w:t>
      </w:r>
      <w:r w:rsidRPr="00A40C60">
        <w:rPr>
          <w:rFonts w:ascii="標楷體" w:eastAsia="標楷體" w:hAnsi="標楷體" w:hint="eastAsia"/>
          <w:sz w:val="32"/>
          <w:szCs w:val="32"/>
        </w:rPr>
        <w:t>國立臺灣工藝研究發展中心</w:t>
      </w:r>
      <w:r>
        <w:rPr>
          <w:rFonts w:ascii="標楷體" w:eastAsia="標楷體" w:hAnsi="標楷體" w:hint="eastAsia"/>
          <w:sz w:val="32"/>
          <w:szCs w:val="32"/>
        </w:rPr>
        <w:t>之「</w:t>
      </w:r>
      <w:r w:rsidRPr="00A40C60">
        <w:rPr>
          <w:rFonts w:ascii="標楷體" w:eastAsia="標楷體" w:hAnsi="標楷體" w:hint="eastAsia"/>
          <w:sz w:val="32"/>
          <w:szCs w:val="32"/>
        </w:rPr>
        <w:t>臺灣工藝文化產業中長程計畫</w:t>
      </w:r>
      <w:r>
        <w:rPr>
          <w:rFonts w:ascii="標楷體" w:eastAsia="標楷體" w:hAnsi="標楷體" w:hint="eastAsia"/>
          <w:sz w:val="32"/>
          <w:szCs w:val="32"/>
        </w:rPr>
        <w:t>」</w:t>
      </w:r>
      <w:r w:rsidRPr="00A40C60">
        <w:rPr>
          <w:rFonts w:ascii="標楷體" w:eastAsia="標楷體" w:hAnsi="標楷體" w:hint="eastAsia"/>
          <w:sz w:val="32"/>
          <w:szCs w:val="32"/>
        </w:rPr>
        <w:t>主要係培養臺灣工藝人才之專業技能、文化素養與跨域增能等；建置臺灣工藝品牌經濟平臺，持續行銷並推廣工藝品牌與體驗經濟活動等；復育工藝資源，進行跨域研創，推動地方工藝創生並優化微型產業據點。本筆預算執行率雖稍有延宕，其主因為工藝產業輔導及微型工作室整合優化尚處研擬調整階段、工藝學員育成宿舍整建工程因相關招標文件爭議及「實體工藝通路構築計畫」因租金產權等相關問題所致</w:t>
      </w:r>
      <w:r>
        <w:rPr>
          <w:rFonts w:ascii="標楷體" w:eastAsia="標楷體" w:hAnsi="標楷體" w:hint="eastAsia"/>
          <w:sz w:val="32"/>
          <w:szCs w:val="32"/>
        </w:rPr>
        <w:t>。</w:t>
      </w:r>
      <w:r w:rsidRPr="001706AF">
        <w:rPr>
          <w:rFonts w:ascii="標楷體" w:eastAsia="標楷體" w:hAnsi="標楷體" w:hint="eastAsia"/>
          <w:sz w:val="32"/>
          <w:szCs w:val="32"/>
        </w:rPr>
        <w:t>國立臺灣工藝研究發展中心</w:t>
      </w:r>
      <w:r w:rsidRPr="00A40C60">
        <w:rPr>
          <w:rFonts w:ascii="標楷體" w:eastAsia="標楷體" w:hAnsi="標楷體" w:hint="eastAsia"/>
          <w:sz w:val="32"/>
          <w:szCs w:val="32"/>
        </w:rPr>
        <w:t>宜積極督導各項計劃進程，俾利計畫如期達成預期目標。247</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提案人：萬美玲</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連署人：鄭麗文　黃國書</w:t>
      </w:r>
    </w:p>
    <w:p w:rsidR="00786A05" w:rsidRPr="00A40C60" w:rsidRDefault="00786A05" w:rsidP="00B907A8">
      <w:pPr>
        <w:numPr>
          <w:ilvl w:val="0"/>
          <w:numId w:val="27"/>
        </w:numPr>
        <w:snapToGrid w:val="0"/>
        <w:spacing w:before="120" w:line="460" w:lineRule="exact"/>
        <w:jc w:val="both"/>
        <w:rPr>
          <w:rFonts w:ascii="標楷體" w:eastAsia="標楷體" w:hAnsi="標楷體"/>
          <w:sz w:val="32"/>
          <w:szCs w:val="32"/>
        </w:rPr>
      </w:pPr>
      <w:r w:rsidRPr="00A40C60">
        <w:rPr>
          <w:rFonts w:ascii="標楷體" w:eastAsia="標楷體" w:hAnsi="標楷體" w:hint="eastAsia"/>
          <w:sz w:val="32"/>
          <w:szCs w:val="32"/>
        </w:rPr>
        <w:t>國立臺灣博物館2</w:t>
      </w:r>
      <w:r w:rsidRPr="00A40C60">
        <w:rPr>
          <w:rFonts w:ascii="標楷體" w:eastAsia="標楷體" w:hAnsi="標楷體"/>
          <w:sz w:val="32"/>
          <w:szCs w:val="32"/>
        </w:rPr>
        <w:t>億</w:t>
      </w:r>
      <w:r w:rsidRPr="00A40C60">
        <w:rPr>
          <w:rFonts w:ascii="標楷體" w:eastAsia="標楷體" w:hAnsi="標楷體" w:hint="eastAsia"/>
          <w:sz w:val="32"/>
          <w:szCs w:val="32"/>
        </w:rPr>
        <w:t>8</w:t>
      </w:r>
      <w:r w:rsidRPr="00A40C60">
        <w:rPr>
          <w:rFonts w:ascii="標楷體" w:eastAsia="標楷體" w:hAnsi="標楷體"/>
          <w:sz w:val="32"/>
          <w:szCs w:val="32"/>
        </w:rPr>
        <w:t>,</w:t>
      </w:r>
      <w:r w:rsidRPr="00A40C60">
        <w:rPr>
          <w:rFonts w:ascii="標楷體" w:eastAsia="標楷體" w:hAnsi="標楷體" w:hint="eastAsia"/>
          <w:sz w:val="32"/>
          <w:szCs w:val="32"/>
        </w:rPr>
        <w:t>651萬5千元，照列。</w:t>
      </w:r>
    </w:p>
    <w:p w:rsidR="00786A05" w:rsidRPr="00A40C60" w:rsidRDefault="00786A05" w:rsidP="007B013D">
      <w:pPr>
        <w:snapToGrid w:val="0"/>
        <w:spacing w:before="120" w:line="460" w:lineRule="exact"/>
        <w:ind w:left="240"/>
        <w:jc w:val="both"/>
        <w:rPr>
          <w:rFonts w:ascii="標楷體" w:eastAsia="標楷體" w:hAnsi="標楷體"/>
          <w:sz w:val="32"/>
          <w:szCs w:val="32"/>
        </w:rPr>
      </w:pPr>
      <w:r w:rsidRPr="00A40C60">
        <w:rPr>
          <w:rFonts w:ascii="標楷體" w:eastAsia="標楷體" w:hAnsi="標楷體" w:hint="eastAsia"/>
          <w:sz w:val="32"/>
          <w:szCs w:val="32"/>
        </w:rPr>
        <w:t>本項通過決議3項：</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bCs/>
          <w:snapToGrid w:val="0"/>
          <w:sz w:val="32"/>
          <w:szCs w:val="32"/>
        </w:rPr>
        <w:t>(</w:t>
      </w:r>
      <w:r>
        <w:rPr>
          <w:rFonts w:ascii="標楷體" w:eastAsia="標楷體" w:hAnsi="標楷體" w:hint="eastAsia"/>
          <w:bCs/>
          <w:snapToGrid w:val="0"/>
          <w:sz w:val="32"/>
          <w:szCs w:val="32"/>
        </w:rPr>
        <w:t>一</w:t>
      </w:r>
      <w:r w:rsidRPr="00A40C60">
        <w:rPr>
          <w:rFonts w:ascii="標楷體" w:eastAsia="標楷體" w:hAnsi="標楷體" w:hint="eastAsia"/>
          <w:bCs/>
          <w:snapToGrid w:val="0"/>
          <w:sz w:val="32"/>
          <w:szCs w:val="32"/>
        </w:rPr>
        <w:t>)</w:t>
      </w:r>
      <w:r w:rsidRPr="00A40C60">
        <w:rPr>
          <w:rFonts w:ascii="標楷體" w:eastAsia="標楷體" w:hAnsi="標楷體" w:hint="eastAsia"/>
          <w:sz w:val="32"/>
          <w:szCs w:val="32"/>
        </w:rPr>
        <w:t>113年度</w:t>
      </w:r>
      <w:r w:rsidRPr="00A40C60">
        <w:rPr>
          <w:rFonts w:ascii="標楷體" w:eastAsia="標楷體" w:hAnsi="標楷體" w:hint="eastAsia"/>
          <w:bCs/>
          <w:snapToGrid w:val="0"/>
          <w:sz w:val="32"/>
          <w:szCs w:val="32"/>
        </w:rPr>
        <w:t>國立</w:t>
      </w:r>
      <w:r w:rsidRPr="00A40C60">
        <w:rPr>
          <w:rFonts w:ascii="標楷體" w:eastAsia="標楷體" w:hAnsi="標楷體" w:hint="eastAsia"/>
          <w:sz w:val="32"/>
          <w:szCs w:val="32"/>
        </w:rPr>
        <w:t>臺灣博物館「博物館業務」項下「博物館系統擴充提升計畫」預算編列2</w:t>
      </w:r>
      <w:r w:rsidRPr="00A40C60">
        <w:rPr>
          <w:rFonts w:ascii="標楷體" w:eastAsia="標楷體" w:hAnsi="標楷體"/>
          <w:sz w:val="32"/>
          <w:szCs w:val="32"/>
        </w:rPr>
        <w:t>,</w:t>
      </w:r>
      <w:r w:rsidRPr="00A40C60">
        <w:rPr>
          <w:rFonts w:ascii="標楷體" w:eastAsia="標楷體" w:hAnsi="標楷體" w:hint="eastAsia"/>
          <w:sz w:val="32"/>
          <w:szCs w:val="32"/>
        </w:rPr>
        <w:t>830萬9千元。查</w:t>
      </w:r>
      <w:r>
        <w:rPr>
          <w:rFonts w:ascii="標楷體" w:eastAsia="標楷體" w:hAnsi="標楷體" w:hint="eastAsia"/>
          <w:sz w:val="32"/>
          <w:szCs w:val="32"/>
        </w:rPr>
        <w:t>臺</w:t>
      </w:r>
      <w:r w:rsidRPr="00A40C60">
        <w:rPr>
          <w:rFonts w:ascii="標楷體" w:eastAsia="標楷體" w:hAnsi="標楷體" w:hint="eastAsia"/>
          <w:sz w:val="32"/>
          <w:szCs w:val="32"/>
        </w:rPr>
        <w:t>博館近年來陸續辦理館舍升級優化，如鐵道部園區展演空間空調系統優化、古生物館「古生物大展」展示更新、戶外廊道地燈更新、外牆局部清洗及監視系統更新規劃設計；南門館「南門童話」更新為「有物教研室」開放式庫房，優化展示設施等，然近年來卻因疫情影響，參觀人次大幅降低，自108年</w:t>
      </w:r>
      <w:r w:rsidRPr="00A40C60">
        <w:rPr>
          <w:rFonts w:ascii="標楷體" w:eastAsia="標楷體" w:hAnsi="標楷體" w:hint="eastAsia"/>
          <w:sz w:val="32"/>
          <w:szCs w:val="32"/>
        </w:rPr>
        <w:lastRenderedPageBreak/>
        <w:t>度58萬1,310人次，下滑至110年24萬5,884人次(不含鐵道部園區9萬7,078人次)，雖111年因疫情趨緩解封，參觀人次逐步回升，111年42萬1,901人次(未含鐵道部園區10萬4,300人次)，惟仍未回復至疫情前之水準，實有必要強化各館亮點特色，藉此吸引民眾前往。綜上所述，爰要求</w:t>
      </w:r>
      <w:r w:rsidRPr="00A40C60">
        <w:rPr>
          <w:rFonts w:ascii="標楷體" w:eastAsia="標楷體" w:hAnsi="標楷體" w:hint="eastAsia"/>
          <w:bCs/>
          <w:snapToGrid w:val="0"/>
          <w:sz w:val="32"/>
          <w:szCs w:val="32"/>
        </w:rPr>
        <w:t>國立</w:t>
      </w:r>
      <w:r w:rsidRPr="00A40C60">
        <w:rPr>
          <w:rFonts w:ascii="標楷體" w:eastAsia="標楷體" w:hAnsi="標楷體" w:hint="eastAsia"/>
          <w:sz w:val="32"/>
          <w:szCs w:val="32"/>
        </w:rPr>
        <w:t>臺灣博物館應檢討當前各館展出活動及加強宣傳，並於1個月內，向立法院教育及文化委員會提出</w:t>
      </w:r>
      <w:r>
        <w:rPr>
          <w:rFonts w:ascii="標楷體" w:eastAsia="標楷體" w:hAnsi="標楷體" w:hint="eastAsia"/>
          <w:sz w:val="32"/>
          <w:szCs w:val="32"/>
        </w:rPr>
        <w:t>書面</w:t>
      </w:r>
      <w:r w:rsidRPr="00A40C60">
        <w:rPr>
          <w:rFonts w:ascii="標楷體" w:eastAsia="標楷體" w:hAnsi="標楷體" w:hint="eastAsia"/>
          <w:sz w:val="32"/>
          <w:szCs w:val="32"/>
        </w:rPr>
        <w:t>報告。251</w:t>
      </w:r>
    </w:p>
    <w:p w:rsidR="00786A05" w:rsidRPr="005F6621" w:rsidRDefault="00786A05" w:rsidP="007B013D">
      <w:pPr>
        <w:pStyle w:val="afff8"/>
        <w:spacing w:before="180"/>
        <w:ind w:leftChars="200" w:left="480" w:firstLineChars="700" w:firstLine="1960"/>
        <w:jc w:val="both"/>
        <w:rPr>
          <w:b w:val="0"/>
          <w:bCs/>
        </w:rPr>
      </w:pPr>
      <w:r w:rsidRPr="005F6621">
        <w:rPr>
          <w:b w:val="0"/>
          <w:bCs/>
        </w:rPr>
        <w:t>106至111年度臺博館參觀人次情形表</w:t>
      </w:r>
      <w:r w:rsidRPr="005F6621">
        <w:rPr>
          <w:rFonts w:hint="eastAsia"/>
          <w:b w:val="0"/>
          <w:bCs/>
        </w:rPr>
        <w:t xml:space="preserve">       </w:t>
      </w:r>
      <w:r w:rsidRPr="005F6621">
        <w:rPr>
          <w:rFonts w:hint="eastAsia"/>
          <w:b w:val="0"/>
          <w:bCs/>
          <w:sz w:val="24"/>
          <w:szCs w:val="24"/>
        </w:rPr>
        <w:t>單位：人次</w:t>
      </w:r>
    </w:p>
    <w:tbl>
      <w:tblPr>
        <w:tblW w:w="0" w:type="auto"/>
        <w:tblInd w:w="86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709"/>
        <w:gridCol w:w="1299"/>
        <w:gridCol w:w="1299"/>
        <w:gridCol w:w="1300"/>
        <w:gridCol w:w="1299"/>
        <w:gridCol w:w="1299"/>
        <w:gridCol w:w="1300"/>
      </w:tblGrid>
      <w:tr w:rsidR="00786A05" w:rsidRPr="005F6621" w:rsidTr="007B013D">
        <w:trPr>
          <w:tblHeader/>
        </w:trPr>
        <w:tc>
          <w:tcPr>
            <w:tcW w:w="709" w:type="dxa"/>
            <w:shd w:val="clear" w:color="auto" w:fill="auto"/>
            <w:vAlign w:val="center"/>
          </w:tcPr>
          <w:p w:rsidR="00786A05" w:rsidRPr="005F6621" w:rsidRDefault="00786A05" w:rsidP="007B013D">
            <w:pPr>
              <w:pStyle w:val="14"/>
              <w:jc w:val="both"/>
              <w:rPr>
                <w:bCs/>
              </w:rPr>
            </w:pPr>
            <w:r w:rsidRPr="005F6621">
              <w:rPr>
                <w:rFonts w:hint="eastAsia"/>
                <w:bCs/>
              </w:rPr>
              <w:t>年度</w:t>
            </w:r>
          </w:p>
        </w:tc>
        <w:tc>
          <w:tcPr>
            <w:tcW w:w="1299" w:type="dxa"/>
            <w:shd w:val="clear" w:color="auto" w:fill="auto"/>
            <w:vAlign w:val="center"/>
          </w:tcPr>
          <w:p w:rsidR="00786A05" w:rsidRPr="005F6621" w:rsidRDefault="00786A05" w:rsidP="007B013D">
            <w:pPr>
              <w:pStyle w:val="14"/>
              <w:jc w:val="both"/>
              <w:rPr>
                <w:bCs/>
              </w:rPr>
            </w:pPr>
            <w:r w:rsidRPr="005F6621">
              <w:rPr>
                <w:bCs/>
              </w:rPr>
              <w:t>本館</w:t>
            </w:r>
          </w:p>
        </w:tc>
        <w:tc>
          <w:tcPr>
            <w:tcW w:w="1299" w:type="dxa"/>
            <w:shd w:val="clear" w:color="auto" w:fill="auto"/>
            <w:vAlign w:val="center"/>
          </w:tcPr>
          <w:p w:rsidR="00786A05" w:rsidRPr="005F6621" w:rsidRDefault="00786A05" w:rsidP="007B013D">
            <w:pPr>
              <w:pStyle w:val="14"/>
              <w:jc w:val="both"/>
              <w:rPr>
                <w:bCs/>
              </w:rPr>
            </w:pPr>
            <w:r w:rsidRPr="005F6621">
              <w:rPr>
                <w:bCs/>
              </w:rPr>
              <w:t>古生物館</w:t>
            </w:r>
          </w:p>
        </w:tc>
        <w:tc>
          <w:tcPr>
            <w:tcW w:w="1300" w:type="dxa"/>
            <w:shd w:val="clear" w:color="auto" w:fill="auto"/>
            <w:vAlign w:val="center"/>
          </w:tcPr>
          <w:p w:rsidR="00786A05" w:rsidRPr="005F6621" w:rsidRDefault="00786A05" w:rsidP="007B013D">
            <w:pPr>
              <w:pStyle w:val="14"/>
              <w:jc w:val="both"/>
              <w:rPr>
                <w:bCs/>
              </w:rPr>
            </w:pPr>
            <w:r w:rsidRPr="005F6621">
              <w:rPr>
                <w:bCs/>
              </w:rPr>
              <w:t>南門館</w:t>
            </w:r>
          </w:p>
        </w:tc>
        <w:tc>
          <w:tcPr>
            <w:tcW w:w="1299" w:type="dxa"/>
            <w:vAlign w:val="center"/>
          </w:tcPr>
          <w:p w:rsidR="00786A05" w:rsidRPr="005F6621" w:rsidRDefault="00786A05" w:rsidP="007B013D">
            <w:pPr>
              <w:pStyle w:val="14"/>
              <w:jc w:val="both"/>
              <w:rPr>
                <w:bCs/>
              </w:rPr>
            </w:pPr>
            <w:r w:rsidRPr="005F6621">
              <w:rPr>
                <w:rFonts w:hint="eastAsia"/>
                <w:bCs/>
              </w:rPr>
              <w:t>小計</w:t>
            </w:r>
          </w:p>
        </w:tc>
        <w:tc>
          <w:tcPr>
            <w:tcW w:w="1299" w:type="dxa"/>
            <w:shd w:val="clear" w:color="auto" w:fill="auto"/>
            <w:vAlign w:val="center"/>
          </w:tcPr>
          <w:p w:rsidR="00786A05" w:rsidRPr="005F6621" w:rsidRDefault="00786A05" w:rsidP="007B013D">
            <w:pPr>
              <w:pStyle w:val="14"/>
              <w:jc w:val="both"/>
              <w:rPr>
                <w:bCs/>
                <w:spacing w:val="-12"/>
              </w:rPr>
            </w:pPr>
            <w:r w:rsidRPr="005F6621">
              <w:rPr>
                <w:bCs/>
                <w:spacing w:val="-12"/>
              </w:rPr>
              <w:t>鐵道部園區</w:t>
            </w:r>
          </w:p>
        </w:tc>
        <w:tc>
          <w:tcPr>
            <w:tcW w:w="1300" w:type="dxa"/>
            <w:vAlign w:val="center"/>
          </w:tcPr>
          <w:p w:rsidR="00786A05" w:rsidRPr="005F6621" w:rsidRDefault="00786A05" w:rsidP="007B013D">
            <w:pPr>
              <w:pStyle w:val="14"/>
              <w:jc w:val="both"/>
              <w:rPr>
                <w:bCs/>
              </w:rPr>
            </w:pPr>
            <w:r w:rsidRPr="005F6621">
              <w:rPr>
                <w:rFonts w:hint="eastAsia"/>
                <w:bCs/>
              </w:rPr>
              <w:t>合計</w:t>
            </w:r>
          </w:p>
        </w:tc>
      </w:tr>
      <w:tr w:rsidR="00786A05" w:rsidRPr="005F6621" w:rsidTr="007B013D">
        <w:tc>
          <w:tcPr>
            <w:tcW w:w="709" w:type="dxa"/>
            <w:shd w:val="clear" w:color="auto" w:fill="auto"/>
            <w:vAlign w:val="center"/>
          </w:tcPr>
          <w:p w:rsidR="00786A05" w:rsidRPr="005F6621" w:rsidRDefault="00786A05" w:rsidP="007B013D">
            <w:pPr>
              <w:pStyle w:val="14"/>
              <w:jc w:val="both"/>
              <w:rPr>
                <w:bCs/>
              </w:rPr>
            </w:pPr>
            <w:r w:rsidRPr="005F6621">
              <w:rPr>
                <w:bCs/>
              </w:rPr>
              <w:t>106</w:t>
            </w:r>
          </w:p>
        </w:tc>
        <w:tc>
          <w:tcPr>
            <w:tcW w:w="1299" w:type="dxa"/>
            <w:tcBorders>
              <w:top w:val="single" w:sz="6" w:space="0" w:color="auto"/>
            </w:tcBorders>
            <w:vAlign w:val="center"/>
          </w:tcPr>
          <w:p w:rsidR="00786A05" w:rsidRPr="005F6621" w:rsidRDefault="00786A05" w:rsidP="007B013D">
            <w:pPr>
              <w:pStyle w:val="14"/>
              <w:jc w:val="both"/>
              <w:rPr>
                <w:bCs/>
              </w:rPr>
            </w:pPr>
            <w:r w:rsidRPr="005F6621">
              <w:rPr>
                <w:rFonts w:hint="eastAsia"/>
                <w:bCs/>
              </w:rPr>
              <w:t>2</w:t>
            </w:r>
            <w:r w:rsidRPr="005F6621">
              <w:rPr>
                <w:bCs/>
              </w:rPr>
              <w:t>01,500</w:t>
            </w:r>
          </w:p>
        </w:tc>
        <w:tc>
          <w:tcPr>
            <w:tcW w:w="1299" w:type="dxa"/>
            <w:tcBorders>
              <w:top w:val="single" w:sz="6" w:space="0" w:color="auto"/>
            </w:tcBorders>
            <w:vAlign w:val="center"/>
          </w:tcPr>
          <w:p w:rsidR="00786A05" w:rsidRPr="005F6621" w:rsidRDefault="00786A05" w:rsidP="007B013D">
            <w:pPr>
              <w:pStyle w:val="14"/>
              <w:jc w:val="both"/>
              <w:rPr>
                <w:bCs/>
              </w:rPr>
            </w:pPr>
            <w:r w:rsidRPr="005F6621">
              <w:rPr>
                <w:rFonts w:hint="eastAsia"/>
                <w:bCs/>
              </w:rPr>
              <w:t>1</w:t>
            </w:r>
            <w:r w:rsidRPr="005F6621">
              <w:rPr>
                <w:bCs/>
              </w:rPr>
              <w:t>86,888</w:t>
            </w:r>
          </w:p>
        </w:tc>
        <w:tc>
          <w:tcPr>
            <w:tcW w:w="1300" w:type="dxa"/>
            <w:tcBorders>
              <w:top w:val="single" w:sz="6" w:space="0" w:color="auto"/>
            </w:tcBorders>
            <w:vAlign w:val="center"/>
          </w:tcPr>
          <w:p w:rsidR="00786A05" w:rsidRPr="005F6621" w:rsidRDefault="00786A05" w:rsidP="007B013D">
            <w:pPr>
              <w:pStyle w:val="14"/>
              <w:jc w:val="both"/>
              <w:rPr>
                <w:bCs/>
              </w:rPr>
            </w:pPr>
            <w:r w:rsidRPr="005F6621">
              <w:rPr>
                <w:rFonts w:hint="eastAsia"/>
                <w:bCs/>
              </w:rPr>
              <w:t>5</w:t>
            </w:r>
            <w:r w:rsidRPr="005F6621">
              <w:rPr>
                <w:bCs/>
              </w:rPr>
              <w:t>6,133</w:t>
            </w:r>
          </w:p>
        </w:tc>
        <w:tc>
          <w:tcPr>
            <w:tcW w:w="1299" w:type="dxa"/>
            <w:tcBorders>
              <w:top w:val="single" w:sz="6" w:space="0" w:color="auto"/>
            </w:tcBorders>
            <w:vAlign w:val="center"/>
          </w:tcPr>
          <w:p w:rsidR="00786A05" w:rsidRPr="005F6621" w:rsidRDefault="00786A05" w:rsidP="007B013D">
            <w:pPr>
              <w:pStyle w:val="14"/>
              <w:jc w:val="both"/>
              <w:rPr>
                <w:bCs/>
              </w:rPr>
            </w:pPr>
            <w:r w:rsidRPr="005F6621">
              <w:rPr>
                <w:rFonts w:hint="eastAsia"/>
                <w:bCs/>
              </w:rPr>
              <w:t>444</w:t>
            </w:r>
            <w:r w:rsidRPr="005F6621">
              <w:rPr>
                <w:bCs/>
              </w:rPr>
              <w:t>,521</w:t>
            </w:r>
          </w:p>
        </w:tc>
        <w:tc>
          <w:tcPr>
            <w:tcW w:w="1299" w:type="dxa"/>
            <w:tcBorders>
              <w:top w:val="single" w:sz="6" w:space="0" w:color="auto"/>
            </w:tcBorders>
            <w:vAlign w:val="center"/>
          </w:tcPr>
          <w:p w:rsidR="00786A05" w:rsidRPr="005F6621" w:rsidRDefault="00786A05" w:rsidP="007B013D">
            <w:pPr>
              <w:pStyle w:val="14"/>
              <w:jc w:val="both"/>
              <w:rPr>
                <w:bCs/>
              </w:rPr>
            </w:pPr>
            <w:r w:rsidRPr="005F6621">
              <w:rPr>
                <w:rFonts w:hint="eastAsia"/>
                <w:bCs/>
              </w:rPr>
              <w:t>-</w:t>
            </w:r>
          </w:p>
        </w:tc>
        <w:tc>
          <w:tcPr>
            <w:tcW w:w="1300" w:type="dxa"/>
            <w:tcBorders>
              <w:top w:val="single" w:sz="6" w:space="0" w:color="auto"/>
            </w:tcBorders>
            <w:vAlign w:val="center"/>
          </w:tcPr>
          <w:p w:rsidR="00786A05" w:rsidRPr="005F6621" w:rsidRDefault="00786A05" w:rsidP="007B013D">
            <w:pPr>
              <w:pStyle w:val="14"/>
              <w:jc w:val="both"/>
              <w:rPr>
                <w:bCs/>
              </w:rPr>
            </w:pPr>
            <w:r w:rsidRPr="005F6621">
              <w:rPr>
                <w:rFonts w:hint="eastAsia"/>
                <w:bCs/>
              </w:rPr>
              <w:t>444</w:t>
            </w:r>
            <w:r w:rsidRPr="005F6621">
              <w:rPr>
                <w:bCs/>
              </w:rPr>
              <w:t>,</w:t>
            </w:r>
            <w:r w:rsidRPr="005F6621">
              <w:rPr>
                <w:rFonts w:hint="eastAsia"/>
                <w:bCs/>
              </w:rPr>
              <w:t>521</w:t>
            </w:r>
          </w:p>
        </w:tc>
      </w:tr>
      <w:tr w:rsidR="00786A05" w:rsidRPr="005F6621" w:rsidTr="007B013D">
        <w:tc>
          <w:tcPr>
            <w:tcW w:w="709" w:type="dxa"/>
            <w:shd w:val="clear" w:color="auto" w:fill="auto"/>
            <w:vAlign w:val="center"/>
          </w:tcPr>
          <w:p w:rsidR="00786A05" w:rsidRPr="005F6621" w:rsidRDefault="00786A05" w:rsidP="007B013D">
            <w:pPr>
              <w:pStyle w:val="14"/>
              <w:jc w:val="both"/>
              <w:rPr>
                <w:bCs/>
              </w:rPr>
            </w:pPr>
            <w:r w:rsidRPr="005F6621">
              <w:rPr>
                <w:bCs/>
              </w:rPr>
              <w:t>107</w:t>
            </w:r>
          </w:p>
        </w:tc>
        <w:tc>
          <w:tcPr>
            <w:tcW w:w="1299" w:type="dxa"/>
            <w:vAlign w:val="center"/>
          </w:tcPr>
          <w:p w:rsidR="00786A05" w:rsidRPr="005F6621" w:rsidRDefault="00786A05" w:rsidP="007B013D">
            <w:pPr>
              <w:pStyle w:val="14"/>
              <w:jc w:val="both"/>
              <w:rPr>
                <w:bCs/>
              </w:rPr>
            </w:pPr>
            <w:r w:rsidRPr="005F6621">
              <w:rPr>
                <w:rFonts w:hint="eastAsia"/>
                <w:bCs/>
              </w:rPr>
              <w:t>2</w:t>
            </w:r>
            <w:r w:rsidRPr="005F6621">
              <w:rPr>
                <w:bCs/>
              </w:rPr>
              <w:t>84,184</w:t>
            </w:r>
          </w:p>
        </w:tc>
        <w:tc>
          <w:tcPr>
            <w:tcW w:w="1299" w:type="dxa"/>
            <w:vAlign w:val="center"/>
          </w:tcPr>
          <w:p w:rsidR="00786A05" w:rsidRPr="005F6621" w:rsidRDefault="00786A05" w:rsidP="007B013D">
            <w:pPr>
              <w:pStyle w:val="14"/>
              <w:jc w:val="both"/>
              <w:rPr>
                <w:bCs/>
              </w:rPr>
            </w:pPr>
            <w:r w:rsidRPr="005F6621">
              <w:rPr>
                <w:rFonts w:hint="eastAsia"/>
                <w:bCs/>
              </w:rPr>
              <w:t>1</w:t>
            </w:r>
            <w:r w:rsidRPr="005F6621">
              <w:rPr>
                <w:bCs/>
              </w:rPr>
              <w:t>89,256</w:t>
            </w:r>
          </w:p>
        </w:tc>
        <w:tc>
          <w:tcPr>
            <w:tcW w:w="1300" w:type="dxa"/>
            <w:vAlign w:val="center"/>
          </w:tcPr>
          <w:p w:rsidR="00786A05" w:rsidRPr="005F6621" w:rsidRDefault="00786A05" w:rsidP="007B013D">
            <w:pPr>
              <w:pStyle w:val="14"/>
              <w:jc w:val="both"/>
              <w:rPr>
                <w:bCs/>
              </w:rPr>
            </w:pPr>
            <w:r w:rsidRPr="005F6621">
              <w:rPr>
                <w:rFonts w:hint="eastAsia"/>
                <w:bCs/>
              </w:rPr>
              <w:t>6</w:t>
            </w:r>
            <w:r w:rsidRPr="005F6621">
              <w:rPr>
                <w:bCs/>
              </w:rPr>
              <w:t>7,670</w:t>
            </w:r>
          </w:p>
        </w:tc>
        <w:tc>
          <w:tcPr>
            <w:tcW w:w="1299" w:type="dxa"/>
            <w:vAlign w:val="center"/>
          </w:tcPr>
          <w:p w:rsidR="00786A05" w:rsidRPr="005F6621" w:rsidRDefault="00786A05" w:rsidP="007B013D">
            <w:pPr>
              <w:pStyle w:val="14"/>
              <w:jc w:val="both"/>
              <w:rPr>
                <w:bCs/>
              </w:rPr>
            </w:pPr>
            <w:r w:rsidRPr="005F6621">
              <w:rPr>
                <w:rFonts w:hint="eastAsia"/>
                <w:bCs/>
              </w:rPr>
              <w:t>5</w:t>
            </w:r>
            <w:r w:rsidRPr="005F6621">
              <w:rPr>
                <w:bCs/>
              </w:rPr>
              <w:t>41,110</w:t>
            </w:r>
          </w:p>
        </w:tc>
        <w:tc>
          <w:tcPr>
            <w:tcW w:w="1299" w:type="dxa"/>
            <w:vAlign w:val="center"/>
          </w:tcPr>
          <w:p w:rsidR="00786A05" w:rsidRPr="005F6621" w:rsidRDefault="00786A05" w:rsidP="007B013D">
            <w:pPr>
              <w:pStyle w:val="14"/>
              <w:jc w:val="both"/>
              <w:rPr>
                <w:bCs/>
              </w:rPr>
            </w:pPr>
            <w:r w:rsidRPr="005F6621">
              <w:rPr>
                <w:rFonts w:hint="eastAsia"/>
                <w:bCs/>
              </w:rPr>
              <w:t>-</w:t>
            </w:r>
          </w:p>
        </w:tc>
        <w:tc>
          <w:tcPr>
            <w:tcW w:w="1300" w:type="dxa"/>
            <w:vAlign w:val="center"/>
          </w:tcPr>
          <w:p w:rsidR="00786A05" w:rsidRPr="005F6621" w:rsidRDefault="00786A05" w:rsidP="007B013D">
            <w:pPr>
              <w:pStyle w:val="14"/>
              <w:jc w:val="both"/>
              <w:rPr>
                <w:bCs/>
              </w:rPr>
            </w:pPr>
            <w:r w:rsidRPr="005F6621">
              <w:rPr>
                <w:rFonts w:hint="eastAsia"/>
                <w:bCs/>
              </w:rPr>
              <w:t>5</w:t>
            </w:r>
            <w:r w:rsidRPr="005F6621">
              <w:rPr>
                <w:bCs/>
              </w:rPr>
              <w:t>41,110</w:t>
            </w:r>
          </w:p>
        </w:tc>
      </w:tr>
      <w:tr w:rsidR="00786A05" w:rsidRPr="005F6621" w:rsidTr="007B013D">
        <w:tc>
          <w:tcPr>
            <w:tcW w:w="709" w:type="dxa"/>
            <w:shd w:val="clear" w:color="auto" w:fill="auto"/>
            <w:vAlign w:val="center"/>
          </w:tcPr>
          <w:p w:rsidR="00786A05" w:rsidRPr="005F6621" w:rsidRDefault="00786A05" w:rsidP="007B013D">
            <w:pPr>
              <w:pStyle w:val="14"/>
              <w:jc w:val="both"/>
              <w:rPr>
                <w:bCs/>
              </w:rPr>
            </w:pPr>
            <w:r w:rsidRPr="005F6621">
              <w:rPr>
                <w:bCs/>
              </w:rPr>
              <w:t>108</w:t>
            </w:r>
          </w:p>
        </w:tc>
        <w:tc>
          <w:tcPr>
            <w:tcW w:w="1299" w:type="dxa"/>
            <w:vAlign w:val="center"/>
          </w:tcPr>
          <w:p w:rsidR="00786A05" w:rsidRPr="005F6621" w:rsidRDefault="00786A05" w:rsidP="007B013D">
            <w:pPr>
              <w:pStyle w:val="14"/>
              <w:jc w:val="both"/>
              <w:rPr>
                <w:bCs/>
              </w:rPr>
            </w:pPr>
            <w:r w:rsidRPr="005F6621">
              <w:rPr>
                <w:rFonts w:hint="eastAsia"/>
                <w:bCs/>
              </w:rPr>
              <w:t>2</w:t>
            </w:r>
            <w:r w:rsidRPr="005F6621">
              <w:rPr>
                <w:bCs/>
              </w:rPr>
              <w:t>86,985</w:t>
            </w:r>
          </w:p>
        </w:tc>
        <w:tc>
          <w:tcPr>
            <w:tcW w:w="1299" w:type="dxa"/>
            <w:vAlign w:val="center"/>
          </w:tcPr>
          <w:p w:rsidR="00786A05" w:rsidRPr="005F6621" w:rsidRDefault="00786A05" w:rsidP="007B013D">
            <w:pPr>
              <w:pStyle w:val="14"/>
              <w:jc w:val="both"/>
              <w:rPr>
                <w:bCs/>
              </w:rPr>
            </w:pPr>
            <w:r w:rsidRPr="005F6621">
              <w:rPr>
                <w:rFonts w:hint="eastAsia"/>
                <w:bCs/>
              </w:rPr>
              <w:t>2</w:t>
            </w:r>
            <w:r w:rsidRPr="005F6621">
              <w:rPr>
                <w:bCs/>
              </w:rPr>
              <w:t>17,493</w:t>
            </w:r>
          </w:p>
        </w:tc>
        <w:tc>
          <w:tcPr>
            <w:tcW w:w="1300" w:type="dxa"/>
            <w:vAlign w:val="center"/>
          </w:tcPr>
          <w:p w:rsidR="00786A05" w:rsidRPr="005F6621" w:rsidRDefault="00786A05" w:rsidP="007B013D">
            <w:pPr>
              <w:pStyle w:val="14"/>
              <w:jc w:val="both"/>
              <w:rPr>
                <w:bCs/>
              </w:rPr>
            </w:pPr>
            <w:r w:rsidRPr="005F6621">
              <w:rPr>
                <w:rFonts w:hint="eastAsia"/>
                <w:bCs/>
              </w:rPr>
              <w:t>7</w:t>
            </w:r>
            <w:r w:rsidRPr="005F6621">
              <w:rPr>
                <w:bCs/>
              </w:rPr>
              <w:t>6,832</w:t>
            </w:r>
          </w:p>
        </w:tc>
        <w:tc>
          <w:tcPr>
            <w:tcW w:w="1299" w:type="dxa"/>
            <w:vAlign w:val="center"/>
          </w:tcPr>
          <w:p w:rsidR="00786A05" w:rsidRPr="005F6621" w:rsidRDefault="00786A05" w:rsidP="007B013D">
            <w:pPr>
              <w:pStyle w:val="14"/>
              <w:jc w:val="both"/>
              <w:rPr>
                <w:bCs/>
              </w:rPr>
            </w:pPr>
            <w:r w:rsidRPr="005F6621">
              <w:rPr>
                <w:rFonts w:hint="eastAsia"/>
                <w:bCs/>
              </w:rPr>
              <w:t>5</w:t>
            </w:r>
            <w:r w:rsidRPr="005F6621">
              <w:rPr>
                <w:bCs/>
              </w:rPr>
              <w:t>81,310</w:t>
            </w:r>
          </w:p>
        </w:tc>
        <w:tc>
          <w:tcPr>
            <w:tcW w:w="1299" w:type="dxa"/>
            <w:vAlign w:val="center"/>
          </w:tcPr>
          <w:p w:rsidR="00786A05" w:rsidRPr="005F6621" w:rsidRDefault="00786A05" w:rsidP="007B013D">
            <w:pPr>
              <w:pStyle w:val="14"/>
              <w:jc w:val="both"/>
              <w:rPr>
                <w:bCs/>
              </w:rPr>
            </w:pPr>
            <w:r w:rsidRPr="005F6621">
              <w:rPr>
                <w:rFonts w:hint="eastAsia"/>
                <w:bCs/>
              </w:rPr>
              <w:t>-</w:t>
            </w:r>
          </w:p>
        </w:tc>
        <w:tc>
          <w:tcPr>
            <w:tcW w:w="1300" w:type="dxa"/>
            <w:vAlign w:val="center"/>
          </w:tcPr>
          <w:p w:rsidR="00786A05" w:rsidRPr="005F6621" w:rsidRDefault="00786A05" w:rsidP="007B013D">
            <w:pPr>
              <w:pStyle w:val="14"/>
              <w:jc w:val="both"/>
              <w:rPr>
                <w:bCs/>
              </w:rPr>
            </w:pPr>
            <w:r w:rsidRPr="005F6621">
              <w:rPr>
                <w:rFonts w:hint="eastAsia"/>
                <w:bCs/>
              </w:rPr>
              <w:t>5</w:t>
            </w:r>
            <w:r w:rsidRPr="005F6621">
              <w:rPr>
                <w:bCs/>
              </w:rPr>
              <w:t>81,310</w:t>
            </w:r>
          </w:p>
        </w:tc>
      </w:tr>
      <w:tr w:rsidR="00786A05" w:rsidRPr="005F6621" w:rsidTr="007B013D">
        <w:tc>
          <w:tcPr>
            <w:tcW w:w="709" w:type="dxa"/>
            <w:shd w:val="clear" w:color="auto" w:fill="auto"/>
            <w:vAlign w:val="center"/>
          </w:tcPr>
          <w:p w:rsidR="00786A05" w:rsidRPr="005F6621" w:rsidRDefault="00786A05" w:rsidP="007B013D">
            <w:pPr>
              <w:pStyle w:val="14"/>
              <w:jc w:val="both"/>
              <w:rPr>
                <w:bCs/>
              </w:rPr>
            </w:pPr>
            <w:r w:rsidRPr="005F6621">
              <w:rPr>
                <w:bCs/>
              </w:rPr>
              <w:t>109</w:t>
            </w:r>
          </w:p>
        </w:tc>
        <w:tc>
          <w:tcPr>
            <w:tcW w:w="1299" w:type="dxa"/>
            <w:vAlign w:val="center"/>
          </w:tcPr>
          <w:p w:rsidR="00786A05" w:rsidRPr="005F6621" w:rsidRDefault="00786A05" w:rsidP="007B013D">
            <w:pPr>
              <w:pStyle w:val="14"/>
              <w:jc w:val="both"/>
              <w:rPr>
                <w:bCs/>
              </w:rPr>
            </w:pPr>
            <w:r w:rsidRPr="005F6621">
              <w:rPr>
                <w:rFonts w:hint="eastAsia"/>
                <w:bCs/>
              </w:rPr>
              <w:t>1</w:t>
            </w:r>
            <w:r w:rsidRPr="005F6621">
              <w:rPr>
                <w:bCs/>
              </w:rPr>
              <w:t>77,894</w:t>
            </w:r>
          </w:p>
        </w:tc>
        <w:tc>
          <w:tcPr>
            <w:tcW w:w="1299" w:type="dxa"/>
            <w:vAlign w:val="center"/>
          </w:tcPr>
          <w:p w:rsidR="00786A05" w:rsidRPr="005F6621" w:rsidRDefault="00786A05" w:rsidP="007B013D">
            <w:pPr>
              <w:pStyle w:val="14"/>
              <w:jc w:val="both"/>
              <w:rPr>
                <w:bCs/>
              </w:rPr>
            </w:pPr>
            <w:r w:rsidRPr="005F6621">
              <w:rPr>
                <w:rFonts w:hint="eastAsia"/>
                <w:bCs/>
              </w:rPr>
              <w:t>1</w:t>
            </w:r>
            <w:r w:rsidRPr="005F6621">
              <w:rPr>
                <w:bCs/>
              </w:rPr>
              <w:t>81,317</w:t>
            </w:r>
          </w:p>
        </w:tc>
        <w:tc>
          <w:tcPr>
            <w:tcW w:w="1300" w:type="dxa"/>
            <w:vAlign w:val="center"/>
          </w:tcPr>
          <w:p w:rsidR="00786A05" w:rsidRPr="005F6621" w:rsidRDefault="00786A05" w:rsidP="007B013D">
            <w:pPr>
              <w:pStyle w:val="14"/>
              <w:jc w:val="both"/>
              <w:rPr>
                <w:bCs/>
              </w:rPr>
            </w:pPr>
            <w:r w:rsidRPr="005F6621">
              <w:rPr>
                <w:rFonts w:hint="eastAsia"/>
                <w:bCs/>
              </w:rPr>
              <w:t>3</w:t>
            </w:r>
            <w:r w:rsidRPr="005F6621">
              <w:rPr>
                <w:bCs/>
              </w:rPr>
              <w:t>9,775</w:t>
            </w:r>
          </w:p>
        </w:tc>
        <w:tc>
          <w:tcPr>
            <w:tcW w:w="1299" w:type="dxa"/>
            <w:vAlign w:val="center"/>
          </w:tcPr>
          <w:p w:rsidR="00786A05" w:rsidRPr="005F6621" w:rsidRDefault="00786A05" w:rsidP="007B013D">
            <w:pPr>
              <w:pStyle w:val="14"/>
              <w:jc w:val="both"/>
              <w:rPr>
                <w:bCs/>
              </w:rPr>
            </w:pPr>
            <w:r w:rsidRPr="005F6621">
              <w:rPr>
                <w:rFonts w:hint="eastAsia"/>
                <w:bCs/>
              </w:rPr>
              <w:t>3</w:t>
            </w:r>
            <w:r w:rsidRPr="005F6621">
              <w:rPr>
                <w:bCs/>
              </w:rPr>
              <w:t>98,986</w:t>
            </w:r>
          </w:p>
        </w:tc>
        <w:tc>
          <w:tcPr>
            <w:tcW w:w="1299" w:type="dxa"/>
            <w:vAlign w:val="center"/>
          </w:tcPr>
          <w:p w:rsidR="00786A05" w:rsidRPr="005F6621" w:rsidRDefault="00786A05" w:rsidP="007B013D">
            <w:pPr>
              <w:pStyle w:val="14"/>
              <w:jc w:val="both"/>
              <w:rPr>
                <w:bCs/>
              </w:rPr>
            </w:pPr>
            <w:r w:rsidRPr="005F6621">
              <w:rPr>
                <w:rFonts w:hint="eastAsia"/>
                <w:bCs/>
              </w:rPr>
              <w:t>1</w:t>
            </w:r>
            <w:r w:rsidRPr="005F6621">
              <w:rPr>
                <w:bCs/>
              </w:rPr>
              <w:t>45,757</w:t>
            </w:r>
          </w:p>
        </w:tc>
        <w:tc>
          <w:tcPr>
            <w:tcW w:w="1300" w:type="dxa"/>
            <w:vAlign w:val="center"/>
          </w:tcPr>
          <w:p w:rsidR="00786A05" w:rsidRPr="005F6621" w:rsidRDefault="00786A05" w:rsidP="007B013D">
            <w:pPr>
              <w:pStyle w:val="14"/>
              <w:jc w:val="both"/>
              <w:rPr>
                <w:bCs/>
              </w:rPr>
            </w:pPr>
            <w:r w:rsidRPr="005F6621">
              <w:rPr>
                <w:rFonts w:hint="eastAsia"/>
                <w:bCs/>
              </w:rPr>
              <w:t>5</w:t>
            </w:r>
            <w:r w:rsidRPr="005F6621">
              <w:rPr>
                <w:bCs/>
              </w:rPr>
              <w:t>44,743</w:t>
            </w:r>
          </w:p>
        </w:tc>
      </w:tr>
      <w:tr w:rsidR="00786A05" w:rsidRPr="005F6621" w:rsidTr="007B013D">
        <w:tc>
          <w:tcPr>
            <w:tcW w:w="709" w:type="dxa"/>
            <w:shd w:val="clear" w:color="auto" w:fill="auto"/>
            <w:vAlign w:val="center"/>
          </w:tcPr>
          <w:p w:rsidR="00786A05" w:rsidRPr="005F6621" w:rsidRDefault="00786A05" w:rsidP="007B013D">
            <w:pPr>
              <w:pStyle w:val="14"/>
              <w:jc w:val="both"/>
              <w:rPr>
                <w:bCs/>
              </w:rPr>
            </w:pPr>
            <w:r w:rsidRPr="005F6621">
              <w:rPr>
                <w:bCs/>
              </w:rPr>
              <w:t>110</w:t>
            </w:r>
          </w:p>
        </w:tc>
        <w:tc>
          <w:tcPr>
            <w:tcW w:w="1299" w:type="dxa"/>
            <w:vAlign w:val="center"/>
          </w:tcPr>
          <w:p w:rsidR="00786A05" w:rsidRPr="005F6621" w:rsidRDefault="00786A05" w:rsidP="007B013D">
            <w:pPr>
              <w:pStyle w:val="14"/>
              <w:jc w:val="both"/>
              <w:rPr>
                <w:bCs/>
              </w:rPr>
            </w:pPr>
            <w:r w:rsidRPr="005F6621">
              <w:rPr>
                <w:rFonts w:hint="eastAsia"/>
                <w:bCs/>
              </w:rPr>
              <w:t>117,465</w:t>
            </w:r>
          </w:p>
        </w:tc>
        <w:tc>
          <w:tcPr>
            <w:tcW w:w="1299" w:type="dxa"/>
            <w:vAlign w:val="center"/>
          </w:tcPr>
          <w:p w:rsidR="00786A05" w:rsidRPr="005F6621" w:rsidRDefault="00786A05" w:rsidP="007B013D">
            <w:pPr>
              <w:pStyle w:val="14"/>
              <w:jc w:val="both"/>
              <w:rPr>
                <w:bCs/>
              </w:rPr>
            </w:pPr>
            <w:r w:rsidRPr="005F6621">
              <w:rPr>
                <w:bCs/>
              </w:rPr>
              <w:t>112,818</w:t>
            </w:r>
          </w:p>
        </w:tc>
        <w:tc>
          <w:tcPr>
            <w:tcW w:w="1300" w:type="dxa"/>
            <w:vAlign w:val="center"/>
          </w:tcPr>
          <w:p w:rsidR="00786A05" w:rsidRPr="005F6621" w:rsidRDefault="00786A05" w:rsidP="007B013D">
            <w:pPr>
              <w:pStyle w:val="14"/>
              <w:jc w:val="both"/>
              <w:rPr>
                <w:bCs/>
              </w:rPr>
            </w:pPr>
            <w:r w:rsidRPr="005F6621">
              <w:rPr>
                <w:bCs/>
              </w:rPr>
              <w:t>15,601</w:t>
            </w:r>
          </w:p>
        </w:tc>
        <w:tc>
          <w:tcPr>
            <w:tcW w:w="1299" w:type="dxa"/>
            <w:vAlign w:val="center"/>
          </w:tcPr>
          <w:p w:rsidR="00786A05" w:rsidRPr="005F6621" w:rsidRDefault="00786A05" w:rsidP="007B013D">
            <w:pPr>
              <w:pStyle w:val="14"/>
              <w:jc w:val="both"/>
              <w:rPr>
                <w:bCs/>
              </w:rPr>
            </w:pPr>
            <w:r w:rsidRPr="005F6621">
              <w:rPr>
                <w:rFonts w:hint="eastAsia"/>
                <w:bCs/>
              </w:rPr>
              <w:t>2</w:t>
            </w:r>
            <w:r w:rsidRPr="005F6621">
              <w:rPr>
                <w:bCs/>
              </w:rPr>
              <w:t>45,884</w:t>
            </w:r>
          </w:p>
        </w:tc>
        <w:tc>
          <w:tcPr>
            <w:tcW w:w="1299" w:type="dxa"/>
            <w:vAlign w:val="center"/>
          </w:tcPr>
          <w:p w:rsidR="00786A05" w:rsidRPr="005F6621" w:rsidRDefault="00786A05" w:rsidP="007B013D">
            <w:pPr>
              <w:pStyle w:val="14"/>
              <w:jc w:val="both"/>
              <w:rPr>
                <w:bCs/>
              </w:rPr>
            </w:pPr>
            <w:r w:rsidRPr="005F6621">
              <w:rPr>
                <w:bCs/>
              </w:rPr>
              <w:t>97,078</w:t>
            </w:r>
          </w:p>
        </w:tc>
        <w:tc>
          <w:tcPr>
            <w:tcW w:w="1300" w:type="dxa"/>
            <w:vAlign w:val="center"/>
          </w:tcPr>
          <w:p w:rsidR="00786A05" w:rsidRPr="005F6621" w:rsidRDefault="00786A05" w:rsidP="007B013D">
            <w:pPr>
              <w:pStyle w:val="14"/>
              <w:jc w:val="both"/>
              <w:rPr>
                <w:bCs/>
              </w:rPr>
            </w:pPr>
            <w:r w:rsidRPr="005F6621">
              <w:rPr>
                <w:bCs/>
              </w:rPr>
              <w:t>342,962</w:t>
            </w:r>
          </w:p>
        </w:tc>
      </w:tr>
      <w:tr w:rsidR="00786A05" w:rsidRPr="005F6621" w:rsidTr="007B013D">
        <w:tc>
          <w:tcPr>
            <w:tcW w:w="709" w:type="dxa"/>
            <w:shd w:val="clear" w:color="auto" w:fill="auto"/>
            <w:vAlign w:val="center"/>
          </w:tcPr>
          <w:p w:rsidR="00786A05" w:rsidRPr="005F6621" w:rsidRDefault="00786A05" w:rsidP="007B013D">
            <w:pPr>
              <w:pStyle w:val="14"/>
              <w:jc w:val="both"/>
              <w:rPr>
                <w:bCs/>
              </w:rPr>
            </w:pPr>
            <w:r w:rsidRPr="005F6621">
              <w:rPr>
                <w:rFonts w:hint="eastAsia"/>
                <w:bCs/>
              </w:rPr>
              <w:t>111</w:t>
            </w:r>
          </w:p>
        </w:tc>
        <w:tc>
          <w:tcPr>
            <w:tcW w:w="1299" w:type="dxa"/>
            <w:vAlign w:val="center"/>
          </w:tcPr>
          <w:p w:rsidR="00786A05" w:rsidRPr="005F6621" w:rsidRDefault="00786A05" w:rsidP="007B013D">
            <w:pPr>
              <w:pStyle w:val="14"/>
              <w:jc w:val="both"/>
              <w:rPr>
                <w:bCs/>
              </w:rPr>
            </w:pPr>
            <w:r w:rsidRPr="005F6621">
              <w:rPr>
                <w:rFonts w:hint="eastAsia"/>
                <w:bCs/>
              </w:rPr>
              <w:t>216</w:t>
            </w:r>
            <w:r w:rsidRPr="005F6621">
              <w:rPr>
                <w:bCs/>
              </w:rPr>
              <w:t>,</w:t>
            </w:r>
            <w:r w:rsidRPr="005F6621">
              <w:rPr>
                <w:rFonts w:hint="eastAsia"/>
                <w:bCs/>
              </w:rPr>
              <w:t>896</w:t>
            </w:r>
          </w:p>
        </w:tc>
        <w:tc>
          <w:tcPr>
            <w:tcW w:w="1299" w:type="dxa"/>
            <w:vAlign w:val="center"/>
          </w:tcPr>
          <w:p w:rsidR="00786A05" w:rsidRPr="005F6621" w:rsidRDefault="00786A05" w:rsidP="007B013D">
            <w:pPr>
              <w:pStyle w:val="14"/>
              <w:jc w:val="both"/>
              <w:rPr>
                <w:bCs/>
              </w:rPr>
            </w:pPr>
            <w:r w:rsidRPr="005F6621">
              <w:rPr>
                <w:rFonts w:hint="eastAsia"/>
                <w:bCs/>
              </w:rPr>
              <w:t>1</w:t>
            </w:r>
            <w:r w:rsidRPr="005F6621">
              <w:rPr>
                <w:bCs/>
              </w:rPr>
              <w:t>87,118</w:t>
            </w:r>
          </w:p>
        </w:tc>
        <w:tc>
          <w:tcPr>
            <w:tcW w:w="1300" w:type="dxa"/>
            <w:vAlign w:val="center"/>
          </w:tcPr>
          <w:p w:rsidR="00786A05" w:rsidRPr="005F6621" w:rsidRDefault="00786A05" w:rsidP="007B013D">
            <w:pPr>
              <w:pStyle w:val="14"/>
              <w:jc w:val="both"/>
              <w:rPr>
                <w:bCs/>
              </w:rPr>
            </w:pPr>
            <w:r w:rsidRPr="005F6621">
              <w:rPr>
                <w:rFonts w:hint="eastAsia"/>
                <w:bCs/>
              </w:rPr>
              <w:t>1</w:t>
            </w:r>
            <w:r w:rsidRPr="005F6621">
              <w:rPr>
                <w:bCs/>
              </w:rPr>
              <w:t>7,887</w:t>
            </w:r>
          </w:p>
        </w:tc>
        <w:tc>
          <w:tcPr>
            <w:tcW w:w="1299" w:type="dxa"/>
            <w:vAlign w:val="center"/>
          </w:tcPr>
          <w:p w:rsidR="00786A05" w:rsidRPr="005F6621" w:rsidRDefault="00786A05" w:rsidP="007B013D">
            <w:pPr>
              <w:pStyle w:val="14"/>
              <w:jc w:val="both"/>
              <w:rPr>
                <w:bCs/>
              </w:rPr>
            </w:pPr>
            <w:r w:rsidRPr="005F6621">
              <w:rPr>
                <w:rFonts w:hint="eastAsia"/>
                <w:bCs/>
              </w:rPr>
              <w:t>4</w:t>
            </w:r>
            <w:r w:rsidRPr="005F6621">
              <w:rPr>
                <w:bCs/>
              </w:rPr>
              <w:t>21,901</w:t>
            </w:r>
          </w:p>
        </w:tc>
        <w:tc>
          <w:tcPr>
            <w:tcW w:w="1299" w:type="dxa"/>
            <w:vAlign w:val="center"/>
          </w:tcPr>
          <w:p w:rsidR="00786A05" w:rsidRPr="005F6621" w:rsidRDefault="00786A05" w:rsidP="007B013D">
            <w:pPr>
              <w:pStyle w:val="14"/>
              <w:jc w:val="both"/>
              <w:rPr>
                <w:bCs/>
              </w:rPr>
            </w:pPr>
            <w:r w:rsidRPr="005F6621">
              <w:rPr>
                <w:rFonts w:hint="eastAsia"/>
                <w:bCs/>
              </w:rPr>
              <w:t>1</w:t>
            </w:r>
            <w:r w:rsidRPr="005F6621">
              <w:rPr>
                <w:bCs/>
              </w:rPr>
              <w:t>04,300</w:t>
            </w:r>
          </w:p>
        </w:tc>
        <w:tc>
          <w:tcPr>
            <w:tcW w:w="1300" w:type="dxa"/>
            <w:vAlign w:val="center"/>
          </w:tcPr>
          <w:p w:rsidR="00786A05" w:rsidRPr="005F6621" w:rsidRDefault="00786A05" w:rsidP="007B013D">
            <w:pPr>
              <w:pStyle w:val="14"/>
              <w:jc w:val="both"/>
              <w:rPr>
                <w:bCs/>
              </w:rPr>
            </w:pPr>
            <w:r w:rsidRPr="005F6621">
              <w:rPr>
                <w:rFonts w:hint="eastAsia"/>
                <w:bCs/>
              </w:rPr>
              <w:t>5</w:t>
            </w:r>
            <w:r w:rsidRPr="005F6621">
              <w:rPr>
                <w:bCs/>
              </w:rPr>
              <w:t>26,201</w:t>
            </w:r>
          </w:p>
        </w:tc>
      </w:tr>
    </w:tbl>
    <w:p w:rsidR="00786A05" w:rsidRPr="00A40C60" w:rsidRDefault="00786A05" w:rsidP="007B013D">
      <w:pPr>
        <w:pStyle w:val="afff9"/>
        <w:ind w:leftChars="500" w:left="1200" w:firstLineChars="2100" w:firstLine="5040"/>
      </w:pPr>
      <w:r w:rsidRPr="00A40C60">
        <w:rPr>
          <w:rFonts w:hint="eastAsia"/>
        </w:rPr>
        <w:t>資料來源：立法院預算中心。</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提案人：萬美玲</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連署人：鄭正鈐　鄭麗文</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highlight w:val="yellow"/>
        </w:rPr>
      </w:pPr>
      <w:r w:rsidRPr="00A40C60">
        <w:rPr>
          <w:rFonts w:ascii="標楷體" w:eastAsia="標楷體" w:hAnsi="標楷體" w:hint="eastAsia"/>
          <w:bCs/>
          <w:snapToGrid w:val="0"/>
          <w:sz w:val="32"/>
          <w:szCs w:val="32"/>
        </w:rPr>
        <w:t>(</w:t>
      </w:r>
      <w:r>
        <w:rPr>
          <w:rFonts w:ascii="標楷體" w:eastAsia="標楷體" w:hAnsi="標楷體" w:hint="eastAsia"/>
          <w:bCs/>
          <w:snapToGrid w:val="0"/>
          <w:sz w:val="32"/>
          <w:szCs w:val="32"/>
        </w:rPr>
        <w:t>二</w:t>
      </w:r>
      <w:r w:rsidRPr="00A40C60">
        <w:rPr>
          <w:rFonts w:ascii="標楷體" w:eastAsia="標楷體" w:hAnsi="標楷體" w:hint="eastAsia"/>
          <w:bCs/>
          <w:snapToGrid w:val="0"/>
          <w:sz w:val="32"/>
          <w:szCs w:val="32"/>
        </w:rPr>
        <w:t>)</w:t>
      </w:r>
      <w:r w:rsidRPr="00A40C60">
        <w:rPr>
          <w:rFonts w:ascii="標楷體" w:eastAsia="標楷體" w:hAnsi="標楷體" w:hint="eastAsia"/>
          <w:sz w:val="32"/>
          <w:szCs w:val="32"/>
        </w:rPr>
        <w:t>國立臺灣博物館業務之一為推展教育活動與服務深化博物館展示功能，文化部已修正文化創意產業內容及範圍，將沉浸式內容體驗納入，請國立臺灣博物館參考國外博物館創意思維，規劃多元推廣活動(如密室尋寶、實境解謎、沉浸式劇場等)，推廣文物知識與歷史，持續策辦更多元豐富之特展，並推出相關教育推廣活動，期吸引觀眾到訪。249</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提案人：陳靜敏</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連署人：陳秀寳　林宜瑾　陳培瑜</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bCs/>
          <w:snapToGrid w:val="0"/>
          <w:sz w:val="32"/>
          <w:szCs w:val="32"/>
        </w:rPr>
        <w:t>(</w:t>
      </w:r>
      <w:r>
        <w:rPr>
          <w:rFonts w:ascii="標楷體" w:eastAsia="標楷體" w:hAnsi="標楷體" w:hint="eastAsia"/>
          <w:bCs/>
          <w:snapToGrid w:val="0"/>
          <w:sz w:val="32"/>
          <w:szCs w:val="32"/>
        </w:rPr>
        <w:t>三</w:t>
      </w:r>
      <w:r w:rsidRPr="00A40C60">
        <w:rPr>
          <w:rFonts w:ascii="標楷體" w:eastAsia="標楷體" w:hAnsi="標楷體" w:hint="eastAsia"/>
          <w:bCs/>
          <w:snapToGrid w:val="0"/>
          <w:sz w:val="32"/>
          <w:szCs w:val="32"/>
        </w:rPr>
        <w:t>)</w:t>
      </w:r>
      <w:r w:rsidRPr="00A40C60">
        <w:rPr>
          <w:rFonts w:ascii="標楷體" w:eastAsia="標楷體" w:hAnsi="標楷體" w:hint="eastAsia"/>
          <w:sz w:val="32"/>
          <w:szCs w:val="32"/>
        </w:rPr>
        <w:t>113年度國立臺灣博物館「博物館系統擴充提升計畫」預算編列2,830萬9千元，近年持續辦理館舍升級優化，各館參觀人次消長，惟未恢復至疫情前水準，請國立臺灣博物館精進提升展示與服務、優化展示設施、推動各項教育推廣活動，提供更多符合多元觀眾需求之展覽及環境設施，強化、</w:t>
      </w:r>
      <w:r w:rsidRPr="00A40C60">
        <w:rPr>
          <w:rFonts w:ascii="標楷體" w:eastAsia="標楷體" w:hAnsi="標楷體" w:hint="eastAsia"/>
          <w:sz w:val="32"/>
          <w:szCs w:val="32"/>
        </w:rPr>
        <w:lastRenderedPageBreak/>
        <w:t>升級各館舍之服務及設施，有效提升民眾參訪意願。250</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提案人：鄭麗文</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連署人：陳培瑜　陳秀寳</w:t>
      </w:r>
    </w:p>
    <w:p w:rsidR="00786A05" w:rsidRPr="00A40C60" w:rsidRDefault="00786A05" w:rsidP="00B907A8">
      <w:pPr>
        <w:numPr>
          <w:ilvl w:val="0"/>
          <w:numId w:val="27"/>
        </w:numPr>
        <w:snapToGrid w:val="0"/>
        <w:spacing w:before="120" w:line="460" w:lineRule="exact"/>
        <w:jc w:val="both"/>
        <w:rPr>
          <w:rFonts w:ascii="標楷體" w:eastAsia="標楷體" w:hAnsi="標楷體"/>
          <w:sz w:val="32"/>
          <w:szCs w:val="32"/>
        </w:rPr>
      </w:pPr>
      <w:r w:rsidRPr="00A40C60">
        <w:rPr>
          <w:rFonts w:ascii="標楷體" w:eastAsia="標楷體" w:hAnsi="標楷體" w:hint="eastAsia"/>
          <w:sz w:val="32"/>
          <w:szCs w:val="32"/>
        </w:rPr>
        <w:t>國立臺灣史前文化博物館2</w:t>
      </w:r>
      <w:r w:rsidRPr="00A40C60">
        <w:rPr>
          <w:rFonts w:ascii="標楷體" w:eastAsia="標楷體" w:hAnsi="標楷體"/>
          <w:sz w:val="32"/>
          <w:szCs w:val="32"/>
        </w:rPr>
        <w:t>億</w:t>
      </w:r>
      <w:r w:rsidRPr="00A40C60">
        <w:rPr>
          <w:rFonts w:ascii="標楷體" w:eastAsia="標楷體" w:hAnsi="標楷體" w:hint="eastAsia"/>
          <w:sz w:val="32"/>
          <w:szCs w:val="32"/>
        </w:rPr>
        <w:t>5</w:t>
      </w:r>
      <w:r w:rsidRPr="00A40C60">
        <w:rPr>
          <w:rFonts w:ascii="標楷體" w:eastAsia="標楷體" w:hAnsi="標楷體"/>
          <w:sz w:val="32"/>
          <w:szCs w:val="32"/>
        </w:rPr>
        <w:t>,</w:t>
      </w:r>
      <w:r w:rsidRPr="00A40C60">
        <w:rPr>
          <w:rFonts w:ascii="標楷體" w:eastAsia="標楷體" w:hAnsi="標楷體" w:hint="eastAsia"/>
          <w:sz w:val="32"/>
          <w:szCs w:val="32"/>
        </w:rPr>
        <w:t>532萬6千元，照列。</w:t>
      </w:r>
    </w:p>
    <w:p w:rsidR="00786A05" w:rsidRPr="00A40C60" w:rsidRDefault="00786A05" w:rsidP="007B013D">
      <w:pPr>
        <w:snapToGrid w:val="0"/>
        <w:spacing w:before="120" w:line="460" w:lineRule="exact"/>
        <w:ind w:left="240"/>
        <w:jc w:val="both"/>
        <w:rPr>
          <w:rFonts w:ascii="標楷體" w:eastAsia="標楷體" w:hAnsi="標楷體"/>
          <w:sz w:val="32"/>
          <w:szCs w:val="32"/>
        </w:rPr>
      </w:pPr>
      <w:r w:rsidRPr="00A40C60">
        <w:rPr>
          <w:rFonts w:ascii="標楷體" w:eastAsia="標楷體" w:hAnsi="標楷體" w:hint="eastAsia"/>
          <w:sz w:val="32"/>
          <w:szCs w:val="32"/>
        </w:rPr>
        <w:t>本項通過決議</w:t>
      </w:r>
      <w:r>
        <w:rPr>
          <w:rFonts w:ascii="標楷體" w:eastAsia="標楷體" w:hAnsi="標楷體" w:hint="eastAsia"/>
          <w:sz w:val="32"/>
          <w:szCs w:val="32"/>
        </w:rPr>
        <w:t>2</w:t>
      </w:r>
      <w:r w:rsidRPr="00A40C60">
        <w:rPr>
          <w:rFonts w:ascii="標楷體" w:eastAsia="標楷體" w:hAnsi="標楷體" w:hint="eastAsia"/>
          <w:sz w:val="32"/>
          <w:szCs w:val="32"/>
        </w:rPr>
        <w:t>項：</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bCs/>
          <w:snapToGrid w:val="0"/>
          <w:sz w:val="32"/>
          <w:szCs w:val="32"/>
        </w:rPr>
        <w:t>(</w:t>
      </w:r>
      <w:r>
        <w:rPr>
          <w:rFonts w:ascii="標楷體" w:eastAsia="標楷體" w:hAnsi="標楷體" w:hint="eastAsia"/>
          <w:bCs/>
          <w:snapToGrid w:val="0"/>
          <w:sz w:val="32"/>
          <w:szCs w:val="32"/>
        </w:rPr>
        <w:t>一</w:t>
      </w:r>
      <w:r w:rsidRPr="00A40C60">
        <w:rPr>
          <w:rFonts w:ascii="標楷體" w:eastAsia="標楷體" w:hAnsi="標楷體" w:hint="eastAsia"/>
          <w:bCs/>
          <w:snapToGrid w:val="0"/>
          <w:sz w:val="32"/>
          <w:szCs w:val="32"/>
        </w:rPr>
        <w:t>)</w:t>
      </w:r>
      <w:r w:rsidRPr="00A40C60">
        <w:rPr>
          <w:rFonts w:ascii="標楷體" w:eastAsia="標楷體" w:hAnsi="標楷體" w:hint="eastAsia"/>
          <w:sz w:val="32"/>
          <w:szCs w:val="32"/>
        </w:rPr>
        <w:t>113年度國立臺灣史前文化博物館「館務業務活動」項下「南科考古館館務發展」預算編列5</w:t>
      </w:r>
      <w:r w:rsidRPr="00A40C60">
        <w:rPr>
          <w:rFonts w:ascii="標楷體" w:eastAsia="標楷體" w:hAnsi="標楷體"/>
          <w:sz w:val="32"/>
          <w:szCs w:val="32"/>
        </w:rPr>
        <w:t>,</w:t>
      </w:r>
      <w:r w:rsidRPr="00A40C60">
        <w:rPr>
          <w:rFonts w:ascii="標楷體" w:eastAsia="標楷體" w:hAnsi="標楷體" w:hint="eastAsia"/>
          <w:sz w:val="32"/>
          <w:szCs w:val="32"/>
        </w:rPr>
        <w:t>834萬7千元，係辦理南科考古館典藏人骨暨文物整飭及研究、舉辦南科考古館教育推廣活動，策辦特展、維護常設展示內容，加強南科考古館行銷推廣，並注重在地社群合作連結與深化國際合作研究計畫等。查</w:t>
      </w:r>
      <w:r>
        <w:rPr>
          <w:rFonts w:ascii="標楷體" w:eastAsia="標楷體" w:hAnsi="標楷體" w:hint="eastAsia"/>
          <w:sz w:val="32"/>
          <w:szCs w:val="32"/>
        </w:rPr>
        <w:t>南部科學園區</w:t>
      </w:r>
      <w:r w:rsidRPr="00A40C60">
        <w:rPr>
          <w:rFonts w:ascii="標楷體" w:eastAsia="標楷體" w:hAnsi="標楷體" w:hint="eastAsia"/>
          <w:sz w:val="32"/>
          <w:szCs w:val="32"/>
        </w:rPr>
        <w:t>臺南園區自84年開發迄今，園區及其周邊已發現82處以上考古遺址，迄112年7月底，採集典藏之出土人骨骨骸計2</w:t>
      </w:r>
      <w:r w:rsidRPr="00A40C60">
        <w:rPr>
          <w:rFonts w:ascii="標楷體" w:eastAsia="標楷體" w:hAnsi="標楷體"/>
          <w:sz w:val="32"/>
          <w:szCs w:val="32"/>
        </w:rPr>
        <w:t>,</w:t>
      </w:r>
      <w:r w:rsidRPr="00A40C60">
        <w:rPr>
          <w:rFonts w:ascii="標楷體" w:eastAsia="標楷體" w:hAnsi="標楷體" w:hint="eastAsia"/>
          <w:sz w:val="32"/>
          <w:szCs w:val="32"/>
        </w:rPr>
        <w:t>508具，已全數保存於南科考古館控溫控濕庫房延緩劣化，現階段之整飭作業係以研究與展示推廣為導向，因應研究主題挑選整飭對象，以致自109年起開始進行人骨整飭至112年7月，僅有225具完成整飭研究作業，約占8.97%，待辦理者仍計有2</w:t>
      </w:r>
      <w:r w:rsidRPr="00A40C60">
        <w:rPr>
          <w:rFonts w:ascii="標楷體" w:eastAsia="標楷體" w:hAnsi="標楷體"/>
          <w:sz w:val="32"/>
          <w:szCs w:val="32"/>
        </w:rPr>
        <w:t>,</w:t>
      </w:r>
      <w:r w:rsidRPr="00A40C60">
        <w:rPr>
          <w:rFonts w:ascii="標楷體" w:eastAsia="標楷體" w:hAnsi="標楷體" w:hint="eastAsia"/>
          <w:sz w:val="32"/>
          <w:szCs w:val="32"/>
        </w:rPr>
        <w:t>286具，整飭進度緩慢。為加速出土人骨之整飭作業，史博館應加速培養人骨骨骸整飭專業人員，並積極配合研究或展示主題，妥善運用人力並安排整飭期程。綜上所述，爰要求國立臺灣史前文化博物館應加速出土人骨整飭作業，並於1個月內向立法院教育及文化委員會提出書面報告。253</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提案人：萬美玲</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連署人：鄭正鈐　鄭麗文</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bCs/>
          <w:snapToGrid w:val="0"/>
          <w:sz w:val="32"/>
          <w:szCs w:val="32"/>
        </w:rPr>
        <w:t>(</w:t>
      </w:r>
      <w:r>
        <w:rPr>
          <w:rFonts w:ascii="標楷體" w:eastAsia="標楷體" w:hAnsi="標楷體" w:hint="eastAsia"/>
          <w:bCs/>
          <w:snapToGrid w:val="0"/>
          <w:sz w:val="32"/>
          <w:szCs w:val="32"/>
        </w:rPr>
        <w:t>二</w:t>
      </w:r>
      <w:r w:rsidRPr="00A40C60">
        <w:rPr>
          <w:rFonts w:ascii="標楷體" w:eastAsia="標楷體" w:hAnsi="標楷體" w:hint="eastAsia"/>
          <w:bCs/>
          <w:snapToGrid w:val="0"/>
          <w:sz w:val="32"/>
          <w:szCs w:val="32"/>
        </w:rPr>
        <w:t>)</w:t>
      </w:r>
      <w:r w:rsidRPr="00A40C60">
        <w:rPr>
          <w:rFonts w:ascii="標楷體" w:eastAsia="標楷體" w:hAnsi="標楷體" w:hint="eastAsia"/>
          <w:sz w:val="32"/>
          <w:szCs w:val="32"/>
        </w:rPr>
        <w:t>113年度國立臺灣史前文化博物館「館務業務活動」預算編列1億4,435萬9千元，其中「南科考古館館務發展」經費預算編列5,834萬7千元，主要係辦理南科考古館典藏人骨暨文物整飭及研究、策辦特展及教育推廣活動、加強行銷推</w:t>
      </w:r>
      <w:r w:rsidRPr="00A40C60">
        <w:rPr>
          <w:rFonts w:ascii="標楷體" w:eastAsia="標楷體" w:hAnsi="標楷體" w:hint="eastAsia"/>
          <w:sz w:val="32"/>
          <w:szCs w:val="32"/>
        </w:rPr>
        <w:lastRenderedPageBreak/>
        <w:t>廣、與在地社群合作連結、深化國際合作研究等業務。史前館每年整飭人骨骨骸件數有限，為積極保存文化資產，請國立臺灣史前文化博物館本於博物館之社會責任，持續培養專業人員，提升人骨高階研究整飭能量，並請撙節經費，配合研究或展示主題，發揮最大研究與教育推廣能量，以增進博物館專業性與公共化成效，並於1個月內向立法院教育及文化委員會提出書面報告。252</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提案人：鄭正鈐</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連署人：黃國書　鄭麗文</w:t>
      </w:r>
    </w:p>
    <w:p w:rsidR="00786A05" w:rsidRPr="00A40C60" w:rsidRDefault="00786A05" w:rsidP="00B907A8">
      <w:pPr>
        <w:numPr>
          <w:ilvl w:val="0"/>
          <w:numId w:val="27"/>
        </w:numPr>
        <w:snapToGrid w:val="0"/>
        <w:spacing w:before="120" w:line="460" w:lineRule="exact"/>
        <w:jc w:val="both"/>
        <w:rPr>
          <w:rFonts w:ascii="標楷體" w:eastAsia="標楷體" w:hAnsi="標楷體"/>
          <w:sz w:val="32"/>
          <w:szCs w:val="32"/>
        </w:rPr>
      </w:pPr>
      <w:r w:rsidRPr="00A40C60">
        <w:rPr>
          <w:rFonts w:ascii="標楷體" w:eastAsia="標楷體" w:hAnsi="標楷體" w:hint="eastAsia"/>
          <w:sz w:val="32"/>
          <w:szCs w:val="32"/>
        </w:rPr>
        <w:t>國家人權博物館4</w:t>
      </w:r>
      <w:r w:rsidRPr="00A40C60">
        <w:rPr>
          <w:rFonts w:ascii="標楷體" w:eastAsia="標楷體" w:hAnsi="標楷體"/>
          <w:sz w:val="32"/>
          <w:szCs w:val="32"/>
        </w:rPr>
        <w:t>億</w:t>
      </w:r>
      <w:r w:rsidRPr="00A40C60">
        <w:rPr>
          <w:rFonts w:ascii="標楷體" w:eastAsia="標楷體" w:hAnsi="標楷體" w:hint="eastAsia"/>
          <w:sz w:val="32"/>
          <w:szCs w:val="32"/>
        </w:rPr>
        <w:t>0</w:t>
      </w:r>
      <w:r w:rsidRPr="00A40C60">
        <w:rPr>
          <w:rFonts w:ascii="標楷體" w:eastAsia="標楷體" w:hAnsi="標楷體"/>
          <w:sz w:val="32"/>
          <w:szCs w:val="32"/>
        </w:rPr>
        <w:t>,</w:t>
      </w:r>
      <w:r w:rsidRPr="00A40C60">
        <w:rPr>
          <w:rFonts w:ascii="標楷體" w:eastAsia="標楷體" w:hAnsi="標楷體" w:hint="eastAsia"/>
          <w:sz w:val="32"/>
          <w:szCs w:val="32"/>
        </w:rPr>
        <w:t>183萬6千元，照列。</w:t>
      </w:r>
    </w:p>
    <w:p w:rsidR="00786A05" w:rsidRPr="00A40C60" w:rsidRDefault="00786A05" w:rsidP="007B013D">
      <w:pPr>
        <w:snapToGrid w:val="0"/>
        <w:spacing w:before="120" w:line="460" w:lineRule="exact"/>
        <w:ind w:left="240"/>
        <w:jc w:val="both"/>
        <w:rPr>
          <w:rFonts w:ascii="標楷體" w:eastAsia="標楷體" w:hAnsi="標楷體"/>
          <w:sz w:val="32"/>
          <w:szCs w:val="32"/>
        </w:rPr>
      </w:pPr>
      <w:r w:rsidRPr="00A40C60">
        <w:rPr>
          <w:rFonts w:ascii="標楷體" w:eastAsia="標楷體" w:hAnsi="標楷體" w:hint="eastAsia"/>
          <w:sz w:val="32"/>
          <w:szCs w:val="32"/>
        </w:rPr>
        <w:t>本項通過決議</w:t>
      </w:r>
      <w:r>
        <w:rPr>
          <w:rFonts w:ascii="標楷體" w:eastAsia="標楷體" w:hAnsi="標楷體" w:hint="eastAsia"/>
          <w:sz w:val="32"/>
          <w:szCs w:val="32"/>
        </w:rPr>
        <w:t>3</w:t>
      </w:r>
      <w:r w:rsidRPr="00A40C60">
        <w:rPr>
          <w:rFonts w:ascii="標楷體" w:eastAsia="標楷體" w:hAnsi="標楷體" w:hint="eastAsia"/>
          <w:sz w:val="32"/>
          <w:szCs w:val="32"/>
        </w:rPr>
        <w:t>項：</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bCs/>
          <w:snapToGrid w:val="0"/>
          <w:sz w:val="32"/>
          <w:szCs w:val="32"/>
        </w:rPr>
        <w:t>(一)</w:t>
      </w:r>
      <w:r w:rsidRPr="00A40C60">
        <w:rPr>
          <w:rFonts w:ascii="標楷體" w:eastAsia="標楷體" w:hAnsi="標楷體" w:hint="eastAsia"/>
          <w:sz w:val="32"/>
          <w:szCs w:val="32"/>
        </w:rPr>
        <w:t>行政院核定「國家人權博物館中程計畫」，總經費22億0</w:t>
      </w:r>
      <w:r w:rsidRPr="00A40C60">
        <w:rPr>
          <w:rFonts w:ascii="標楷體" w:eastAsia="標楷體" w:hAnsi="標楷體"/>
          <w:sz w:val="32"/>
          <w:szCs w:val="32"/>
        </w:rPr>
        <w:t>,</w:t>
      </w:r>
      <w:r w:rsidRPr="00A40C60">
        <w:rPr>
          <w:rFonts w:ascii="標楷體" w:eastAsia="標楷體" w:hAnsi="標楷體" w:hint="eastAsia"/>
          <w:sz w:val="32"/>
          <w:szCs w:val="32"/>
        </w:rPr>
        <w:t>190萬元維持不變，計畫期程由原105至110年度，展延至114年度，「人權之心空間計畫」及「人權之心發展計畫」，而「人權之心空間計畫」主要係整、擴建綠島園區及景美園區之既有建築館舍等。而近年暗黑觀光(參訪的地點曾經發生過死亡、災難、邪惡、殘暴、屠殺等暗黑事件的旅遊活動盛行)，藉由參訪曾發生暗黑事件的地點，正確地認識並深入省思歷史上種種暗黑及悲情的一面，並且帶動地方觀光發展，是各國積極發展的方向。綜上，請國家人權博物館應與交通部觀光署研議相關暗黑觀光規劃事宜並避免娛樂化情形發生，並於3個月內向立法院教育及文化委員會提出書面報告。255</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提案人：張其祿</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連署人：鄭正鈐　鄭麗文</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bCs/>
          <w:snapToGrid w:val="0"/>
          <w:sz w:val="32"/>
          <w:szCs w:val="32"/>
        </w:rPr>
        <w:t>(二)</w:t>
      </w:r>
      <w:r w:rsidRPr="00A40C60">
        <w:rPr>
          <w:rFonts w:ascii="標楷體" w:eastAsia="標楷體" w:hAnsi="標楷體" w:hint="eastAsia"/>
          <w:sz w:val="32"/>
          <w:szCs w:val="32"/>
        </w:rPr>
        <w:t>113年度國家人權博物館「博物館業務之推展」項下「國家人權博物館中程計畫」預算編列2億1,087萬7千元。該計畫分別執行「人權之心空間計畫」，係整、擴建綠島園區及</w:t>
      </w:r>
      <w:r w:rsidRPr="00A40C60">
        <w:rPr>
          <w:rFonts w:ascii="標楷體" w:eastAsia="標楷體" w:hAnsi="標楷體" w:hint="eastAsia"/>
          <w:sz w:val="32"/>
          <w:szCs w:val="32"/>
        </w:rPr>
        <w:lastRenderedPageBreak/>
        <w:t>景美園區之既有建築館舍等；「人權之心發展計畫」係展示、典藏、研究及推廣等軟體建設，包括臺屋人權檔案文物研究平台、展示互動溝通計畫及人權守護計畫等。查，國家人權博物館中程計畫之分年經費需求表顯示，112年度可支用預算為3億6</w:t>
      </w:r>
      <w:r w:rsidRPr="00A40C60">
        <w:rPr>
          <w:rFonts w:ascii="標楷體" w:eastAsia="標楷體" w:hAnsi="標楷體"/>
          <w:sz w:val="32"/>
          <w:szCs w:val="32"/>
        </w:rPr>
        <w:t>,</w:t>
      </w:r>
      <w:r w:rsidRPr="00A40C60">
        <w:rPr>
          <w:rFonts w:ascii="標楷體" w:eastAsia="標楷體" w:hAnsi="標楷體" w:hint="eastAsia"/>
          <w:sz w:val="32"/>
          <w:szCs w:val="32"/>
        </w:rPr>
        <w:t>461萬3千元，然迄112年7月底，累計實現數僅3</w:t>
      </w:r>
      <w:r w:rsidRPr="00A40C60">
        <w:rPr>
          <w:rFonts w:ascii="標楷體" w:eastAsia="標楷體" w:hAnsi="標楷體"/>
          <w:sz w:val="32"/>
          <w:szCs w:val="32"/>
        </w:rPr>
        <w:t>,</w:t>
      </w:r>
      <w:r w:rsidRPr="00A40C60">
        <w:rPr>
          <w:rFonts w:ascii="標楷體" w:eastAsia="標楷體" w:hAnsi="標楷體" w:hint="eastAsia"/>
          <w:sz w:val="32"/>
          <w:szCs w:val="32"/>
        </w:rPr>
        <w:t>918萬7千元，占同期間累計分配數1億1</w:t>
      </w:r>
      <w:r w:rsidRPr="00A40C60">
        <w:rPr>
          <w:rFonts w:ascii="標楷體" w:eastAsia="標楷體" w:hAnsi="標楷體"/>
          <w:sz w:val="32"/>
          <w:szCs w:val="32"/>
        </w:rPr>
        <w:t>,</w:t>
      </w:r>
      <w:r w:rsidRPr="00A40C60">
        <w:rPr>
          <w:rFonts w:ascii="標楷體" w:eastAsia="標楷體" w:hAnsi="標楷體" w:hint="eastAsia"/>
          <w:sz w:val="32"/>
          <w:szCs w:val="32"/>
        </w:rPr>
        <w:t>853萬4千元之33%，執行率嚴重落後，經了解為白色恐怖景美紀念園區辦理既有4棟歷史建築整建工程，因細部設計修正，文資審議作業等，以致其程延後；另「白色恐怖綠島紀念園區(文化景觀)-莊敬營區建築物結構補強、修繕及整修工程案」，則因變更契約以致影響施作進度，人權館實應積極辦理文資審議及細部設計等事項，俾利工程後續推動。綜上所述，為使工程能如期完成，爰要求國家人權博物館檢討及積極督導各項工程進度，並於1個月內向立法院教育及文化委員會提出</w:t>
      </w:r>
      <w:r>
        <w:rPr>
          <w:rFonts w:ascii="標楷體" w:eastAsia="標楷體" w:hAnsi="標楷體" w:hint="eastAsia"/>
          <w:sz w:val="32"/>
          <w:szCs w:val="32"/>
        </w:rPr>
        <w:t>書面</w:t>
      </w:r>
      <w:r w:rsidRPr="00A40C60">
        <w:rPr>
          <w:rFonts w:ascii="標楷體" w:eastAsia="標楷體" w:hAnsi="標楷體" w:hint="eastAsia"/>
          <w:sz w:val="32"/>
          <w:szCs w:val="32"/>
        </w:rPr>
        <w:t>報告。256</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提案人：萬美玲</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連署人：鄭正鈐　鄭麗文</w:t>
      </w:r>
    </w:p>
    <w:p w:rsidR="00786A05" w:rsidRPr="00A40C60" w:rsidRDefault="00786A05"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bCs/>
          <w:snapToGrid w:val="0"/>
          <w:sz w:val="32"/>
          <w:szCs w:val="32"/>
        </w:rPr>
        <w:t>(三)</w:t>
      </w:r>
      <w:r w:rsidRPr="00A40C60">
        <w:rPr>
          <w:rFonts w:ascii="標楷體" w:eastAsia="標楷體" w:hAnsi="標楷體" w:hint="eastAsia"/>
          <w:sz w:val="32"/>
          <w:szCs w:val="32"/>
        </w:rPr>
        <w:t>為推廣轉型正義教育，國家人權博物館自2021年啟動「人權故事行動書車」，邀請威權統治時期政治受難者與家屬，以「真人導讀圖書」方式巡迴校園，講述生命人權故事，讓青年學子見證前輩親身經歷，以及臺灣威權到解嚴的漫漫自由民主路，深具教育意義。目前「人權故事行動書車」邁入第3年，從2021年巡迴3所學校、2022年7所學校，2023年更是增加至12所學校，並首次有大學加入，活動施行至今深受教師學子好評。據了解，人權行動書車活動原為國家人權博物館商店發起之實驗性計畫，現行規模、經費與資源顯然不足。惟優質人權教育活動應增加參與學校的覆蓋率，國家人權博物館應將此計畫作為長久發展計畫，並協助整合教育部</w:t>
      </w:r>
      <w:r w:rsidRPr="00A40C60">
        <w:rPr>
          <w:rFonts w:ascii="標楷體" w:eastAsia="標楷體" w:hAnsi="標楷體" w:hint="eastAsia"/>
          <w:sz w:val="32"/>
          <w:szCs w:val="32"/>
        </w:rPr>
        <w:lastRenderedPageBreak/>
        <w:t>與各地縣市政府書車資源，擴大辦理規模與經費，以擴展活動觸及範圍，讓更多城鄉青年學子都能共讀人權。請國家人權博物館評估前開計畫擴大辦理、提升觸及範圍之作法，於3個月內向立法院教育及文化委員會提出書面報告。254</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提案人：范　雲　陳秀寳</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連署人：林宜瑾</w:t>
      </w:r>
    </w:p>
    <w:p w:rsidR="00786A05" w:rsidRPr="00A40C60" w:rsidRDefault="00786A05" w:rsidP="00B907A8">
      <w:pPr>
        <w:numPr>
          <w:ilvl w:val="0"/>
          <w:numId w:val="27"/>
        </w:numPr>
        <w:snapToGrid w:val="0"/>
        <w:spacing w:before="120" w:line="460" w:lineRule="exact"/>
        <w:jc w:val="both"/>
        <w:rPr>
          <w:rFonts w:ascii="標楷體" w:eastAsia="標楷體" w:hAnsi="標楷體"/>
          <w:sz w:val="32"/>
          <w:szCs w:val="32"/>
        </w:rPr>
      </w:pPr>
      <w:r w:rsidRPr="00A40C60">
        <w:rPr>
          <w:rFonts w:ascii="標楷體" w:eastAsia="標楷體" w:hAnsi="標楷體" w:hint="eastAsia"/>
          <w:sz w:val="32"/>
          <w:szCs w:val="32"/>
        </w:rPr>
        <w:t>國立臺灣歷史博物館3</w:t>
      </w:r>
      <w:r w:rsidRPr="00A40C60">
        <w:rPr>
          <w:rFonts w:ascii="標楷體" w:eastAsia="標楷體" w:hAnsi="標楷體"/>
          <w:sz w:val="32"/>
          <w:szCs w:val="32"/>
        </w:rPr>
        <w:t>億</w:t>
      </w:r>
      <w:r w:rsidRPr="00A40C60">
        <w:rPr>
          <w:rFonts w:ascii="標楷體" w:eastAsia="標楷體" w:hAnsi="標楷體" w:hint="eastAsia"/>
          <w:sz w:val="32"/>
          <w:szCs w:val="32"/>
        </w:rPr>
        <w:t>7</w:t>
      </w:r>
      <w:r w:rsidRPr="00A40C60">
        <w:rPr>
          <w:rFonts w:ascii="標楷體" w:eastAsia="標楷體" w:hAnsi="標楷體"/>
          <w:sz w:val="32"/>
          <w:szCs w:val="32"/>
        </w:rPr>
        <w:t>,</w:t>
      </w:r>
      <w:r w:rsidRPr="00A40C60">
        <w:rPr>
          <w:rFonts w:ascii="標楷體" w:eastAsia="標楷體" w:hAnsi="標楷體" w:hint="eastAsia"/>
          <w:sz w:val="32"/>
          <w:szCs w:val="32"/>
        </w:rPr>
        <w:t>737萬元，照列。</w:t>
      </w:r>
    </w:p>
    <w:p w:rsidR="00786A05" w:rsidRDefault="00786A05" w:rsidP="007B013D">
      <w:pPr>
        <w:snapToGrid w:val="0"/>
        <w:spacing w:before="120" w:line="500" w:lineRule="exact"/>
        <w:ind w:left="238"/>
        <w:jc w:val="both"/>
        <w:rPr>
          <w:rFonts w:ascii="標楷體" w:eastAsia="標楷體" w:hAnsi="標楷體"/>
          <w:sz w:val="32"/>
          <w:szCs w:val="32"/>
        </w:rPr>
      </w:pPr>
      <w:r w:rsidRPr="00A40C60">
        <w:rPr>
          <w:rFonts w:ascii="標楷體" w:eastAsia="標楷體" w:hAnsi="標楷體" w:hint="eastAsia"/>
          <w:sz w:val="32"/>
          <w:szCs w:val="32"/>
        </w:rPr>
        <w:t>本項通過決議1項：</w:t>
      </w:r>
    </w:p>
    <w:p w:rsidR="00786A05" w:rsidRPr="00A40C60" w:rsidRDefault="00786A05" w:rsidP="007B013D">
      <w:pPr>
        <w:snapToGrid w:val="0"/>
        <w:spacing w:before="120" w:line="500" w:lineRule="exact"/>
        <w:ind w:left="238"/>
        <w:jc w:val="both"/>
        <w:rPr>
          <w:rFonts w:ascii="標楷體" w:eastAsia="標楷體" w:hAnsi="標楷體"/>
          <w:sz w:val="32"/>
          <w:szCs w:val="32"/>
        </w:rPr>
      </w:pPr>
      <w:r>
        <w:rPr>
          <w:rFonts w:ascii="標楷體" w:eastAsia="標楷體" w:hAnsi="標楷體" w:hint="eastAsia"/>
          <w:sz w:val="32"/>
          <w:szCs w:val="32"/>
        </w:rPr>
        <w:t xml:space="preserve">　　</w:t>
      </w:r>
      <w:r w:rsidRPr="00A40C60">
        <w:rPr>
          <w:rFonts w:ascii="標楷體" w:eastAsia="標楷體" w:hAnsi="標楷體" w:hint="eastAsia"/>
          <w:sz w:val="32"/>
          <w:szCs w:val="32"/>
        </w:rPr>
        <w:t>考量文化部各轄管之博物館中，就博物館與藏品特色，國立臺灣歷史博物館對於社會文化與當代歷史關懷之使命，也成為臺史博相較於其他館舍將面對更高的館藏壓力。目前雖已有二期擴建計畫，然面對可預期之長程發展下，館藏空間之需求壓力仍為可預期之問題。爰此，請文化部應偕同臺史博、台南市政府提前啟動相關典藏空間之規劃需求，除可避免二期計畫完成後又須面對相關館藏壓力，同時亦可擴大容納如體育文物等承載臺灣集體記憶之藏品。此外，鑑於臺史博近期於東亞體育世界的臺日運動交流國際展之成功經驗，以及與國內各單位如國軍退除役官兵輔導委員會等之合作經驗，為深化國內對於體育運動歷史記憶與典藏可能，請國立臺灣歷史博物館與教育部體育署展開合作討論，並於3個月內向立法院教育及文化委員會提出書面報告。257</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提案人：陳培瑜</w:t>
      </w:r>
    </w:p>
    <w:p w:rsidR="00786A05"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連署人：林宜瑾　張其祿</w:t>
      </w:r>
    </w:p>
    <w:p w:rsidR="00786A05" w:rsidRPr="00D017CE" w:rsidRDefault="00786A05" w:rsidP="00B907A8">
      <w:pPr>
        <w:numPr>
          <w:ilvl w:val="0"/>
          <w:numId w:val="27"/>
        </w:numPr>
        <w:snapToGrid w:val="0"/>
        <w:spacing w:before="120" w:after="240" w:line="460" w:lineRule="exact"/>
        <w:jc w:val="both"/>
        <w:rPr>
          <w:rFonts w:ascii="標楷體" w:eastAsia="標楷體" w:hAnsi="標楷體"/>
          <w:sz w:val="32"/>
          <w:szCs w:val="32"/>
        </w:rPr>
      </w:pPr>
      <w:r w:rsidRPr="00A40C60">
        <w:rPr>
          <w:rFonts w:ascii="標楷體" w:eastAsia="標楷體" w:hAnsi="標楷體" w:hint="eastAsia"/>
          <w:sz w:val="32"/>
          <w:szCs w:val="32"/>
        </w:rPr>
        <w:t>國立臺灣</w:t>
      </w:r>
      <w:r>
        <w:rPr>
          <w:rFonts w:ascii="標楷體" w:eastAsia="標楷體" w:hAnsi="標楷體" w:hint="eastAsia"/>
          <w:sz w:val="32"/>
          <w:szCs w:val="32"/>
        </w:rPr>
        <w:t>文學館2</w:t>
      </w:r>
      <w:r w:rsidRPr="00A40C60">
        <w:rPr>
          <w:rFonts w:ascii="標楷體" w:eastAsia="標楷體" w:hAnsi="標楷體"/>
          <w:sz w:val="32"/>
          <w:szCs w:val="32"/>
        </w:rPr>
        <w:t>億</w:t>
      </w:r>
      <w:r>
        <w:rPr>
          <w:rFonts w:ascii="標楷體" w:eastAsia="標楷體" w:hAnsi="標楷體" w:hint="eastAsia"/>
          <w:sz w:val="32"/>
          <w:szCs w:val="32"/>
        </w:rPr>
        <w:t>5</w:t>
      </w:r>
      <w:r w:rsidRPr="00A40C60">
        <w:rPr>
          <w:rFonts w:ascii="標楷體" w:eastAsia="標楷體" w:hAnsi="標楷體"/>
          <w:sz w:val="32"/>
          <w:szCs w:val="32"/>
        </w:rPr>
        <w:t>,</w:t>
      </w:r>
      <w:r>
        <w:rPr>
          <w:rFonts w:ascii="標楷體" w:eastAsia="標楷體" w:hAnsi="標楷體" w:hint="eastAsia"/>
          <w:sz w:val="32"/>
          <w:szCs w:val="32"/>
        </w:rPr>
        <w:t>301</w:t>
      </w:r>
      <w:r w:rsidRPr="00A40C60">
        <w:rPr>
          <w:rFonts w:ascii="標楷體" w:eastAsia="標楷體" w:hAnsi="標楷體" w:hint="eastAsia"/>
          <w:sz w:val="32"/>
          <w:szCs w:val="32"/>
        </w:rPr>
        <w:t>萬</w:t>
      </w:r>
      <w:r>
        <w:rPr>
          <w:rFonts w:ascii="標楷體" w:eastAsia="標楷體" w:hAnsi="標楷體" w:hint="eastAsia"/>
          <w:sz w:val="32"/>
          <w:szCs w:val="32"/>
        </w:rPr>
        <w:t>1千</w:t>
      </w:r>
      <w:r w:rsidRPr="00A40C60">
        <w:rPr>
          <w:rFonts w:ascii="標楷體" w:eastAsia="標楷體" w:hAnsi="標楷體" w:hint="eastAsia"/>
          <w:sz w:val="32"/>
          <w:szCs w:val="32"/>
        </w:rPr>
        <w:t>元，照列。</w:t>
      </w:r>
    </w:p>
    <w:p w:rsidR="00786A05" w:rsidRPr="00A40C60" w:rsidRDefault="00786A05" w:rsidP="007B013D">
      <w:pPr>
        <w:snapToGrid w:val="0"/>
        <w:spacing w:beforeLines="50" w:before="180" w:line="500" w:lineRule="exact"/>
        <w:ind w:left="515" w:hangingChars="161" w:hanging="515"/>
        <w:contextualSpacing/>
        <w:jc w:val="both"/>
        <w:rPr>
          <w:rFonts w:ascii="標楷體" w:eastAsia="標楷體" w:hAnsi="標楷體"/>
          <w:sz w:val="32"/>
          <w:szCs w:val="32"/>
        </w:rPr>
      </w:pPr>
      <w:r w:rsidRPr="00A40C60">
        <w:rPr>
          <w:rFonts w:ascii="標楷體" w:eastAsia="標楷體" w:hAnsi="標楷體" w:hint="eastAsia"/>
          <w:sz w:val="32"/>
          <w:szCs w:val="32"/>
        </w:rPr>
        <w:t>二、113</w:t>
      </w:r>
      <w:r w:rsidRPr="00A40C60">
        <w:rPr>
          <w:rFonts w:ascii="標楷體" w:eastAsia="標楷體" w:hAnsi="標楷體" w:hint="eastAsia"/>
          <w:bCs/>
          <w:sz w:val="32"/>
          <w:szCs w:val="32"/>
        </w:rPr>
        <w:t>年度</w:t>
      </w:r>
      <w:r w:rsidRPr="00A40C60">
        <w:rPr>
          <w:rFonts w:ascii="標楷體" w:eastAsia="標楷體" w:hAnsi="標楷體" w:hint="eastAsia"/>
          <w:sz w:val="32"/>
          <w:szCs w:val="32"/>
        </w:rPr>
        <w:t>中央政府總預算案有關文化部主管國立文化機構作業基金附屬單位預算案，審查完竣。審查結果如下：</w:t>
      </w:r>
    </w:p>
    <w:p w:rsidR="00786A05" w:rsidRPr="00A40C60" w:rsidRDefault="00786A05" w:rsidP="007B013D">
      <w:pPr>
        <w:overflowPunct w:val="0"/>
        <w:spacing w:before="240" w:line="500" w:lineRule="exact"/>
        <w:jc w:val="both"/>
        <w:rPr>
          <w:rFonts w:ascii="標楷體" w:eastAsia="標楷體" w:hAnsi="標楷體"/>
          <w:b/>
          <w:bCs/>
          <w:sz w:val="32"/>
          <w:szCs w:val="32"/>
        </w:rPr>
      </w:pPr>
      <w:r w:rsidRPr="00A40C60">
        <w:rPr>
          <w:rFonts w:ascii="標楷體" w:eastAsia="標楷體" w:hAnsi="標楷體" w:hint="eastAsia"/>
          <w:b/>
          <w:bCs/>
          <w:sz w:val="32"/>
          <w:szCs w:val="32"/>
        </w:rPr>
        <w:t>國立文化機構作業基金</w:t>
      </w:r>
    </w:p>
    <w:p w:rsidR="00786A05" w:rsidRPr="00A40C60" w:rsidRDefault="00786A05" w:rsidP="007B013D">
      <w:pPr>
        <w:overflowPunct w:val="0"/>
        <w:spacing w:line="500" w:lineRule="exact"/>
        <w:ind w:left="656" w:hangingChars="205" w:hanging="656"/>
        <w:jc w:val="both"/>
        <w:rPr>
          <w:rFonts w:ascii="標楷體" w:eastAsia="標楷體" w:hAnsi="標楷體"/>
          <w:sz w:val="32"/>
          <w:szCs w:val="32"/>
        </w:rPr>
      </w:pPr>
      <w:r w:rsidRPr="00A40C60">
        <w:rPr>
          <w:rFonts w:ascii="標楷體" w:eastAsia="標楷體" w:hAnsi="標楷體" w:hint="eastAsia"/>
          <w:sz w:val="32"/>
          <w:szCs w:val="32"/>
        </w:rPr>
        <w:lastRenderedPageBreak/>
        <w:t>(一)業務計畫：應依據業務收支、轉投資、固定資產建設改良擴充及資金運用等項之審查結果，隨同調整。</w:t>
      </w:r>
    </w:p>
    <w:p w:rsidR="00786A05" w:rsidRPr="00A40C60" w:rsidRDefault="00786A05" w:rsidP="007B013D">
      <w:pPr>
        <w:overflowPunct w:val="0"/>
        <w:spacing w:line="500" w:lineRule="exact"/>
        <w:jc w:val="both"/>
        <w:rPr>
          <w:rFonts w:ascii="標楷體" w:eastAsia="標楷體" w:hAnsi="標楷體"/>
          <w:sz w:val="32"/>
          <w:szCs w:val="32"/>
        </w:rPr>
      </w:pPr>
      <w:r w:rsidRPr="00A40C60">
        <w:rPr>
          <w:rFonts w:ascii="標楷體" w:eastAsia="標楷體" w:hAnsi="標楷體" w:hint="eastAsia"/>
          <w:sz w:val="32"/>
          <w:szCs w:val="32"/>
        </w:rPr>
        <w:t>(二)業務收支：</w:t>
      </w:r>
    </w:p>
    <w:p w:rsidR="00786A05" w:rsidRPr="00A40C60" w:rsidRDefault="00786A05" w:rsidP="007B013D">
      <w:pPr>
        <w:overflowPunct w:val="0"/>
        <w:spacing w:line="500" w:lineRule="exact"/>
        <w:ind w:firstLineChars="96" w:firstLine="307"/>
        <w:jc w:val="both"/>
        <w:rPr>
          <w:rFonts w:ascii="標楷體" w:eastAsia="標楷體" w:hAnsi="標楷體"/>
          <w:sz w:val="32"/>
          <w:szCs w:val="32"/>
        </w:rPr>
      </w:pPr>
      <w:r w:rsidRPr="00A40C60">
        <w:rPr>
          <w:rFonts w:ascii="標楷體" w:eastAsia="標楷體" w:hAnsi="標楷體" w:hint="eastAsia"/>
          <w:sz w:val="32"/>
          <w:szCs w:val="32"/>
        </w:rPr>
        <w:t>1.業務總收入：8億4,207萬8千元，照列。</w:t>
      </w:r>
    </w:p>
    <w:p w:rsidR="00786A05" w:rsidRPr="00A40C60" w:rsidRDefault="00786A05" w:rsidP="007B013D">
      <w:pPr>
        <w:overflowPunct w:val="0"/>
        <w:spacing w:line="500" w:lineRule="exact"/>
        <w:ind w:firstLineChars="96" w:firstLine="307"/>
        <w:jc w:val="both"/>
        <w:rPr>
          <w:rFonts w:ascii="標楷體" w:eastAsia="標楷體" w:hAnsi="標楷體"/>
          <w:sz w:val="32"/>
          <w:szCs w:val="32"/>
        </w:rPr>
      </w:pPr>
      <w:r w:rsidRPr="00A40C60">
        <w:rPr>
          <w:rFonts w:ascii="標楷體" w:eastAsia="標楷體" w:hAnsi="標楷體" w:hint="eastAsia"/>
          <w:sz w:val="32"/>
          <w:szCs w:val="32"/>
        </w:rPr>
        <w:t>2.業務總支出：9億6,446萬元，照列。</w:t>
      </w:r>
    </w:p>
    <w:p w:rsidR="00786A05" w:rsidRPr="00A40C60" w:rsidRDefault="00786A05" w:rsidP="007B013D">
      <w:pPr>
        <w:overflowPunct w:val="0"/>
        <w:spacing w:line="500" w:lineRule="exact"/>
        <w:ind w:firstLineChars="96" w:firstLine="307"/>
        <w:jc w:val="both"/>
        <w:rPr>
          <w:rFonts w:ascii="標楷體" w:eastAsia="標楷體" w:hAnsi="標楷體"/>
          <w:sz w:val="32"/>
          <w:szCs w:val="32"/>
        </w:rPr>
      </w:pPr>
      <w:r w:rsidRPr="00A40C60">
        <w:rPr>
          <w:rFonts w:ascii="標楷體" w:eastAsia="標楷體" w:hAnsi="標楷體" w:hint="eastAsia"/>
          <w:sz w:val="32"/>
          <w:szCs w:val="32"/>
        </w:rPr>
        <w:t>3.本期短絀：1億2,238萬2千元，照列。</w:t>
      </w:r>
    </w:p>
    <w:p w:rsidR="00786A05" w:rsidRPr="00A40C60" w:rsidRDefault="00786A05" w:rsidP="007B013D">
      <w:pPr>
        <w:overflowPunct w:val="0"/>
        <w:spacing w:line="500" w:lineRule="exact"/>
        <w:jc w:val="both"/>
        <w:rPr>
          <w:rFonts w:ascii="標楷體" w:eastAsia="標楷體" w:hAnsi="標楷體"/>
          <w:sz w:val="32"/>
          <w:szCs w:val="32"/>
        </w:rPr>
      </w:pPr>
      <w:r w:rsidRPr="00A40C60">
        <w:rPr>
          <w:rFonts w:ascii="標楷體" w:eastAsia="標楷體" w:hAnsi="標楷體" w:hint="eastAsia"/>
          <w:sz w:val="32"/>
          <w:szCs w:val="32"/>
        </w:rPr>
        <w:t>(三)解繳公庫淨額：無列數。</w:t>
      </w:r>
    </w:p>
    <w:p w:rsidR="00786A05" w:rsidRPr="00A40C60" w:rsidRDefault="00786A05" w:rsidP="007B013D">
      <w:pPr>
        <w:overflowPunct w:val="0"/>
        <w:spacing w:line="500" w:lineRule="exact"/>
        <w:jc w:val="both"/>
        <w:rPr>
          <w:rFonts w:ascii="標楷體" w:eastAsia="標楷體" w:hAnsi="標楷體"/>
          <w:sz w:val="32"/>
          <w:szCs w:val="32"/>
        </w:rPr>
      </w:pPr>
      <w:r w:rsidRPr="00A40C60">
        <w:rPr>
          <w:rFonts w:ascii="標楷體" w:eastAsia="標楷體" w:hAnsi="標楷體" w:hint="eastAsia"/>
          <w:sz w:val="32"/>
          <w:szCs w:val="32"/>
        </w:rPr>
        <w:t>(四)轉投資計畫：無列數。</w:t>
      </w:r>
    </w:p>
    <w:p w:rsidR="00786A05" w:rsidRPr="00A40C60" w:rsidRDefault="00786A05" w:rsidP="007B013D">
      <w:pPr>
        <w:overflowPunct w:val="0"/>
        <w:spacing w:line="500" w:lineRule="exact"/>
        <w:jc w:val="both"/>
        <w:rPr>
          <w:rFonts w:ascii="標楷體" w:eastAsia="標楷體" w:hAnsi="標楷體"/>
          <w:sz w:val="32"/>
          <w:szCs w:val="32"/>
        </w:rPr>
      </w:pPr>
      <w:r w:rsidRPr="00A40C60">
        <w:rPr>
          <w:rFonts w:ascii="標楷體" w:eastAsia="標楷體" w:hAnsi="標楷體" w:hint="eastAsia"/>
          <w:sz w:val="32"/>
          <w:szCs w:val="32"/>
        </w:rPr>
        <w:t>(五)固定資產建設改良擴充：7,016萬元，照列。</w:t>
      </w:r>
    </w:p>
    <w:p w:rsidR="00786A05" w:rsidRPr="00A40C60" w:rsidRDefault="00786A05" w:rsidP="007B013D">
      <w:pPr>
        <w:overflowPunct w:val="0"/>
        <w:spacing w:line="500" w:lineRule="exact"/>
        <w:jc w:val="both"/>
        <w:rPr>
          <w:rFonts w:ascii="標楷體" w:eastAsia="標楷體" w:hAnsi="標楷體"/>
          <w:sz w:val="32"/>
          <w:szCs w:val="32"/>
        </w:rPr>
      </w:pPr>
      <w:r w:rsidRPr="00A40C60">
        <w:rPr>
          <w:rFonts w:ascii="標楷體" w:eastAsia="標楷體" w:hAnsi="標楷體" w:hint="eastAsia"/>
          <w:sz w:val="32"/>
          <w:szCs w:val="32"/>
        </w:rPr>
        <w:t>(六)國庫增撥基金額：8,673萬元，照列。</w:t>
      </w:r>
    </w:p>
    <w:p w:rsidR="00786A05" w:rsidRPr="00A40C60" w:rsidRDefault="00786A05" w:rsidP="007B013D">
      <w:pPr>
        <w:overflowPunct w:val="0"/>
        <w:spacing w:line="500" w:lineRule="exact"/>
        <w:jc w:val="both"/>
        <w:rPr>
          <w:rFonts w:ascii="標楷體" w:eastAsia="標楷體" w:hAnsi="標楷體"/>
          <w:sz w:val="32"/>
          <w:szCs w:val="32"/>
        </w:rPr>
      </w:pPr>
      <w:r w:rsidRPr="00A40C60">
        <w:rPr>
          <w:rFonts w:ascii="標楷體" w:eastAsia="標楷體" w:hAnsi="標楷體" w:hint="eastAsia"/>
          <w:sz w:val="32"/>
          <w:szCs w:val="32"/>
        </w:rPr>
        <w:t>(七)通過決議1項：</w:t>
      </w:r>
    </w:p>
    <w:p w:rsidR="00786A05" w:rsidRPr="00A40C60" w:rsidRDefault="00786A05" w:rsidP="007B013D">
      <w:pPr>
        <w:overflowPunct w:val="0"/>
        <w:spacing w:line="500" w:lineRule="exact"/>
        <w:jc w:val="both"/>
        <w:rPr>
          <w:rFonts w:ascii="標楷體" w:eastAsia="標楷體" w:hAnsi="標楷體"/>
          <w:sz w:val="32"/>
          <w:szCs w:val="32"/>
        </w:rPr>
      </w:pPr>
      <w:r w:rsidRPr="00A40C60">
        <w:rPr>
          <w:rFonts w:ascii="標楷體" w:eastAsia="標楷體" w:hAnsi="標楷體" w:hint="eastAsia"/>
          <w:sz w:val="32"/>
          <w:szCs w:val="32"/>
        </w:rPr>
        <w:t xml:space="preserve">　　113年度文化機構作業基金</w:t>
      </w:r>
      <w:r>
        <w:rPr>
          <w:rFonts w:ascii="標楷體" w:eastAsia="標楷體" w:hAnsi="標楷體" w:hint="eastAsia"/>
          <w:sz w:val="32"/>
          <w:szCs w:val="32"/>
        </w:rPr>
        <w:t>「</w:t>
      </w:r>
      <w:r w:rsidRPr="00A40C60">
        <w:rPr>
          <w:rFonts w:ascii="標楷體" w:eastAsia="標楷體" w:hAnsi="標楷體" w:hint="eastAsia"/>
          <w:sz w:val="32"/>
          <w:szCs w:val="32"/>
        </w:rPr>
        <w:t>政府補助收入</w:t>
      </w:r>
      <w:r>
        <w:rPr>
          <w:rFonts w:ascii="標楷體" w:eastAsia="標楷體" w:hAnsi="標楷體" w:hint="eastAsia"/>
          <w:sz w:val="32"/>
          <w:szCs w:val="32"/>
        </w:rPr>
        <w:t>」</w:t>
      </w:r>
      <w:r w:rsidRPr="00A40C60">
        <w:rPr>
          <w:rFonts w:ascii="標楷體" w:eastAsia="標楷體" w:hAnsi="標楷體" w:hint="eastAsia"/>
          <w:sz w:val="32"/>
          <w:szCs w:val="32"/>
        </w:rPr>
        <w:t>預算編列7億2,619萬7千元、占收入總額86.24%，其中文化機構發展補助收入包含接受文化部補助文化機構發展經常支出之收入5億6,401萬7千元及「博物館智慧升級示範計畫」700萬元，合</w:t>
      </w:r>
      <w:r>
        <w:rPr>
          <w:rFonts w:ascii="標楷體" w:eastAsia="標楷體" w:hAnsi="標楷體" w:hint="eastAsia"/>
          <w:sz w:val="32"/>
          <w:szCs w:val="32"/>
        </w:rPr>
        <w:t>計</w:t>
      </w:r>
      <w:r w:rsidRPr="00A40C60">
        <w:rPr>
          <w:rFonts w:ascii="標楷體" w:eastAsia="標楷體" w:hAnsi="標楷體" w:hint="eastAsia"/>
          <w:sz w:val="32"/>
          <w:szCs w:val="32"/>
        </w:rPr>
        <w:t>5億7,101萬7千元。另其他補助收入包含「國立歷史博物館升級發展計畫」、「中正紀念堂服務升級計畫」及「國立國父紀念館跨域加值計畫」等專案計畫合</w:t>
      </w:r>
      <w:r>
        <w:rPr>
          <w:rFonts w:ascii="標楷體" w:eastAsia="標楷體" w:hAnsi="標楷體" w:hint="eastAsia"/>
          <w:sz w:val="32"/>
          <w:szCs w:val="32"/>
        </w:rPr>
        <w:t>計</w:t>
      </w:r>
      <w:r w:rsidRPr="00A40C60">
        <w:rPr>
          <w:rFonts w:ascii="標楷體" w:eastAsia="標楷體" w:hAnsi="標楷體" w:hint="eastAsia"/>
          <w:sz w:val="32"/>
          <w:szCs w:val="32"/>
        </w:rPr>
        <w:t>1億5,518萬元。然依「預算法」第4條第1項所定，作業基金為經付出仍可收回，而非用於營業者。另據附屬單位預算共同項目編列作業規範規定，作業基金應依基金設置目的，考量其財務能力，本自給自足原則，並參過去實績及業務增減情形，核實估計其賸餘或短絀；各基金應力求有賸餘無短絀，年度賸餘應以逐年成長或短絀積極改善為目標，爰作業基金應以自給自足為原則。1</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提案人：張其祿</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連署人：鄭正鈐　鄭麗文</w:t>
      </w:r>
    </w:p>
    <w:p w:rsidR="00786A05" w:rsidRPr="00A40C60" w:rsidRDefault="00786A05" w:rsidP="007B013D">
      <w:pPr>
        <w:snapToGrid w:val="0"/>
        <w:spacing w:beforeLines="50" w:before="180" w:line="500" w:lineRule="exact"/>
        <w:ind w:left="515" w:hangingChars="161" w:hanging="515"/>
        <w:contextualSpacing/>
        <w:jc w:val="both"/>
        <w:rPr>
          <w:rFonts w:ascii="標楷體" w:eastAsia="標楷體" w:hAnsi="標楷體"/>
          <w:sz w:val="32"/>
          <w:szCs w:val="32"/>
        </w:rPr>
      </w:pPr>
      <w:r w:rsidRPr="00A40C60">
        <w:rPr>
          <w:rFonts w:ascii="標楷體" w:eastAsia="標楷體" w:hAnsi="標楷體" w:hint="eastAsia"/>
          <w:sz w:val="32"/>
          <w:szCs w:val="32"/>
        </w:rPr>
        <w:t>三、113年度中央政府總預算案有關文化部主管國立文化發展基金附屬單位預算案，審查完竣。審查結果如下：</w:t>
      </w:r>
    </w:p>
    <w:p w:rsidR="00786A05" w:rsidRPr="00A40C60" w:rsidRDefault="00786A05" w:rsidP="007B013D">
      <w:pPr>
        <w:overflowPunct w:val="0"/>
        <w:spacing w:before="240" w:line="500" w:lineRule="exact"/>
        <w:jc w:val="both"/>
        <w:rPr>
          <w:rFonts w:ascii="標楷體" w:eastAsia="標楷體" w:hAnsi="標楷體"/>
          <w:b/>
          <w:bCs/>
          <w:sz w:val="32"/>
          <w:szCs w:val="32"/>
        </w:rPr>
      </w:pPr>
      <w:r w:rsidRPr="00A40C60">
        <w:rPr>
          <w:rFonts w:ascii="標楷體" w:eastAsia="標楷體" w:hAnsi="標楷體" w:hint="eastAsia"/>
          <w:b/>
          <w:bCs/>
          <w:sz w:val="32"/>
          <w:szCs w:val="32"/>
        </w:rPr>
        <w:lastRenderedPageBreak/>
        <w:t>文化發展基金</w:t>
      </w:r>
    </w:p>
    <w:p w:rsidR="00786A05" w:rsidRPr="00A40C60" w:rsidRDefault="00786A05" w:rsidP="007B013D">
      <w:pPr>
        <w:overflowPunct w:val="0"/>
        <w:spacing w:line="500" w:lineRule="exact"/>
        <w:jc w:val="both"/>
        <w:rPr>
          <w:rFonts w:ascii="標楷體" w:eastAsia="標楷體" w:hAnsi="標楷體"/>
          <w:sz w:val="32"/>
          <w:szCs w:val="32"/>
        </w:rPr>
      </w:pPr>
      <w:r w:rsidRPr="00A40C60">
        <w:rPr>
          <w:rFonts w:ascii="標楷體" w:eastAsia="標楷體" w:hAnsi="標楷體" w:hint="eastAsia"/>
          <w:sz w:val="32"/>
          <w:szCs w:val="32"/>
        </w:rPr>
        <w:t>(一)業務計畫：應依據基金來源與用途審查結果，隨同調整。</w:t>
      </w:r>
    </w:p>
    <w:p w:rsidR="00786A05" w:rsidRPr="00A40C60" w:rsidRDefault="00786A05" w:rsidP="007B013D">
      <w:pPr>
        <w:overflowPunct w:val="0"/>
        <w:spacing w:line="500" w:lineRule="exact"/>
        <w:jc w:val="both"/>
        <w:rPr>
          <w:rFonts w:ascii="標楷體" w:eastAsia="標楷體" w:hAnsi="標楷體"/>
          <w:sz w:val="32"/>
          <w:szCs w:val="32"/>
        </w:rPr>
      </w:pPr>
      <w:r w:rsidRPr="00A40C60">
        <w:rPr>
          <w:rFonts w:ascii="標楷體" w:eastAsia="標楷體" w:hAnsi="標楷體" w:hint="eastAsia"/>
          <w:sz w:val="32"/>
          <w:szCs w:val="32"/>
        </w:rPr>
        <w:t>(二)業務收支：</w:t>
      </w:r>
    </w:p>
    <w:p w:rsidR="00786A05" w:rsidRPr="00A40C60" w:rsidRDefault="00786A05" w:rsidP="007B013D">
      <w:pPr>
        <w:overflowPunct w:val="0"/>
        <w:spacing w:line="500" w:lineRule="exact"/>
        <w:ind w:firstLineChars="100" w:firstLine="320"/>
        <w:jc w:val="both"/>
        <w:rPr>
          <w:rFonts w:ascii="標楷體" w:eastAsia="標楷體" w:hAnsi="標楷體"/>
          <w:sz w:val="32"/>
          <w:szCs w:val="32"/>
        </w:rPr>
      </w:pPr>
      <w:r w:rsidRPr="00A40C60">
        <w:rPr>
          <w:rFonts w:ascii="標楷體" w:eastAsia="標楷體" w:hAnsi="標楷體"/>
          <w:sz w:val="32"/>
          <w:szCs w:val="32"/>
        </w:rPr>
        <w:t>1.</w:t>
      </w:r>
      <w:r w:rsidRPr="00A40C60">
        <w:rPr>
          <w:rFonts w:ascii="標楷體" w:eastAsia="標楷體" w:hAnsi="標楷體" w:hint="eastAsia"/>
          <w:sz w:val="32"/>
          <w:szCs w:val="32"/>
        </w:rPr>
        <w:t>基金來源：8,073萬1千元，照列。</w:t>
      </w:r>
    </w:p>
    <w:p w:rsidR="00786A05" w:rsidRPr="00A40C60" w:rsidRDefault="00786A05" w:rsidP="007B013D">
      <w:pPr>
        <w:overflowPunct w:val="0"/>
        <w:spacing w:line="500" w:lineRule="exact"/>
        <w:ind w:firstLineChars="100" w:firstLine="320"/>
        <w:jc w:val="both"/>
        <w:rPr>
          <w:rFonts w:ascii="標楷體" w:eastAsia="標楷體" w:hAnsi="標楷體"/>
          <w:sz w:val="32"/>
          <w:szCs w:val="32"/>
        </w:rPr>
      </w:pPr>
      <w:r w:rsidRPr="00A40C60">
        <w:rPr>
          <w:rFonts w:ascii="標楷體" w:eastAsia="標楷體" w:hAnsi="標楷體"/>
          <w:sz w:val="32"/>
          <w:szCs w:val="32"/>
        </w:rPr>
        <w:t>2.</w:t>
      </w:r>
      <w:r w:rsidRPr="00A40C60">
        <w:rPr>
          <w:rFonts w:ascii="標楷體" w:eastAsia="標楷體" w:hAnsi="標楷體" w:hint="eastAsia"/>
          <w:sz w:val="32"/>
          <w:szCs w:val="32"/>
        </w:rPr>
        <w:t>基金用途：5,405萬3千元，照列。</w:t>
      </w:r>
    </w:p>
    <w:p w:rsidR="00786A05" w:rsidRPr="00A40C60" w:rsidRDefault="00786A05" w:rsidP="007B013D">
      <w:pPr>
        <w:overflowPunct w:val="0"/>
        <w:spacing w:line="500" w:lineRule="exact"/>
        <w:ind w:firstLineChars="100" w:firstLine="320"/>
        <w:jc w:val="both"/>
        <w:rPr>
          <w:rFonts w:ascii="標楷體" w:eastAsia="標楷體" w:hAnsi="標楷體"/>
          <w:sz w:val="32"/>
          <w:szCs w:val="32"/>
        </w:rPr>
      </w:pPr>
      <w:r w:rsidRPr="00A40C60">
        <w:rPr>
          <w:rFonts w:ascii="標楷體" w:eastAsia="標楷體" w:hAnsi="標楷體"/>
          <w:sz w:val="32"/>
          <w:szCs w:val="32"/>
        </w:rPr>
        <w:t>3.</w:t>
      </w:r>
      <w:r w:rsidRPr="00A40C60">
        <w:rPr>
          <w:rFonts w:ascii="標楷體" w:eastAsia="標楷體" w:hAnsi="標楷體" w:hint="eastAsia"/>
          <w:sz w:val="32"/>
          <w:szCs w:val="32"/>
        </w:rPr>
        <w:t>本期賸餘：2,667萬8千元，照列。</w:t>
      </w:r>
    </w:p>
    <w:p w:rsidR="00786A05" w:rsidRPr="00A40C60" w:rsidRDefault="00786A05" w:rsidP="007B013D">
      <w:pPr>
        <w:overflowPunct w:val="0"/>
        <w:spacing w:line="500" w:lineRule="exact"/>
        <w:jc w:val="both"/>
        <w:rPr>
          <w:rFonts w:ascii="標楷體" w:eastAsia="標楷體" w:hAnsi="標楷體"/>
          <w:sz w:val="32"/>
          <w:szCs w:val="32"/>
        </w:rPr>
      </w:pPr>
      <w:r w:rsidRPr="00A40C60">
        <w:rPr>
          <w:rFonts w:ascii="標楷體" w:eastAsia="標楷體" w:hAnsi="標楷體" w:hint="eastAsia"/>
          <w:sz w:val="32"/>
          <w:szCs w:val="32"/>
        </w:rPr>
        <w:t>(三)解繳公庫淨額：無列數。</w:t>
      </w:r>
    </w:p>
    <w:p w:rsidR="00786A05" w:rsidRPr="00A40C60" w:rsidRDefault="00786A05" w:rsidP="007B013D">
      <w:pPr>
        <w:overflowPunct w:val="0"/>
        <w:spacing w:line="500" w:lineRule="exact"/>
        <w:jc w:val="both"/>
        <w:rPr>
          <w:rFonts w:ascii="標楷體" w:eastAsia="標楷體" w:hAnsi="標楷體"/>
          <w:sz w:val="32"/>
          <w:szCs w:val="32"/>
        </w:rPr>
      </w:pPr>
      <w:r w:rsidRPr="00A40C60">
        <w:rPr>
          <w:rFonts w:ascii="標楷體" w:eastAsia="標楷體" w:hAnsi="標楷體" w:hint="eastAsia"/>
          <w:sz w:val="32"/>
          <w:szCs w:val="32"/>
        </w:rPr>
        <w:t>(四)通過決議2項：</w:t>
      </w:r>
    </w:p>
    <w:p w:rsidR="00786A05" w:rsidRPr="00A40C60" w:rsidRDefault="00786A05" w:rsidP="007B013D">
      <w:pPr>
        <w:overflowPunct w:val="0"/>
        <w:spacing w:line="500" w:lineRule="exact"/>
        <w:ind w:leftChars="129" w:left="643" w:hangingChars="104" w:hanging="333"/>
        <w:jc w:val="both"/>
        <w:rPr>
          <w:rFonts w:ascii="標楷體" w:eastAsia="標楷體" w:hAnsi="標楷體"/>
          <w:sz w:val="32"/>
          <w:szCs w:val="32"/>
        </w:rPr>
      </w:pPr>
      <w:r w:rsidRPr="00A40C60">
        <w:rPr>
          <w:rFonts w:ascii="標楷體" w:eastAsia="標楷體" w:hAnsi="標楷體" w:hint="eastAsia"/>
          <w:sz w:val="32"/>
          <w:szCs w:val="32"/>
        </w:rPr>
        <w:t>1.</w:t>
      </w:r>
      <w:r>
        <w:rPr>
          <w:rFonts w:ascii="標楷體" w:eastAsia="標楷體" w:hAnsi="標楷體" w:hint="eastAsia"/>
          <w:sz w:val="32"/>
          <w:szCs w:val="32"/>
        </w:rPr>
        <w:t>依據</w:t>
      </w:r>
      <w:r w:rsidRPr="00A40C60">
        <w:rPr>
          <w:rFonts w:ascii="標楷體" w:eastAsia="標楷體" w:hAnsi="標楷體" w:hint="eastAsia"/>
          <w:sz w:val="32"/>
          <w:szCs w:val="32"/>
        </w:rPr>
        <w:t>「文化藝術獎助及促進條例」第15條第3項</w:t>
      </w:r>
      <w:r>
        <w:rPr>
          <w:rFonts w:ascii="標楷體" w:eastAsia="標楷體" w:hAnsi="標楷體" w:hint="eastAsia"/>
          <w:sz w:val="32"/>
          <w:szCs w:val="32"/>
        </w:rPr>
        <w:t>及</w:t>
      </w:r>
      <w:r w:rsidRPr="00A40C60">
        <w:rPr>
          <w:rFonts w:ascii="標楷體" w:eastAsia="標楷體" w:hAnsi="標楷體" w:hint="eastAsia"/>
          <w:sz w:val="32"/>
          <w:szCs w:val="32"/>
        </w:rPr>
        <w:t>「公共藝術設置辦法」第5條第1項</w:t>
      </w:r>
      <w:r>
        <w:rPr>
          <w:rFonts w:ascii="標楷體" w:eastAsia="標楷體" w:hAnsi="標楷體" w:hint="eastAsia"/>
          <w:sz w:val="32"/>
          <w:szCs w:val="32"/>
        </w:rPr>
        <w:t>、</w:t>
      </w:r>
      <w:r w:rsidRPr="00A40C60">
        <w:rPr>
          <w:rFonts w:ascii="標楷體" w:eastAsia="標楷體" w:hAnsi="標楷體" w:hint="eastAsia"/>
          <w:sz w:val="32"/>
          <w:szCs w:val="32"/>
        </w:rPr>
        <w:t>第2項</w:t>
      </w:r>
      <w:r>
        <w:rPr>
          <w:rFonts w:ascii="標楷體" w:eastAsia="標楷體" w:hAnsi="標楷體" w:hint="eastAsia"/>
          <w:sz w:val="32"/>
          <w:szCs w:val="32"/>
        </w:rPr>
        <w:t>與</w:t>
      </w:r>
      <w:r w:rsidRPr="00A40C60">
        <w:rPr>
          <w:rFonts w:ascii="標楷體" w:eastAsia="標楷體" w:hAnsi="標楷體" w:hint="eastAsia"/>
          <w:sz w:val="32"/>
          <w:szCs w:val="32"/>
        </w:rPr>
        <w:t>第4項規定，公有建築物、重大公共工程因特殊事由，經審議會同意免辦公共藝術，或其辦理經費未達百分之一者，其辦理或剩餘經費應納入各級主管機關成立之相關基金或專戶。建築物或公共工程全部或部分經費，屬中央部會編列預算補助者，興辦機關(構)應按所占比例，自未達百分之一之公共藝術經費餘款提撥相同比例至本條例所稱中央主管機關設立之基金或專戶，其餘經費再繳入地方主管機關設立之基金或專戶。查113年度文化發展基金之收入來源，共編列7,649萬5千元，又依文化部提供至112年10月19日統計資料，免辦理公共藝術案已繳納至基金者，已達1億1,642萬7,768元（中央各部會及其所屬單位公共藝術設置經費繳入金額為8,727萬2,828元、地方政府及其所屬單位公共藝術設置經費繳入金額為2,915萬4,939元），爰要求文化部應積極強化文化發展基金的財源穩定及發展，以符實際情形。1</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提案人：吳思瑤</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連署人：林宜瑾　陳培瑜　鄭麗文</w:t>
      </w:r>
    </w:p>
    <w:p w:rsidR="00786A05" w:rsidRPr="00A40C60" w:rsidRDefault="00786A05" w:rsidP="007B013D">
      <w:pPr>
        <w:overflowPunct w:val="0"/>
        <w:spacing w:line="500" w:lineRule="exact"/>
        <w:ind w:leftChars="129" w:left="643" w:hangingChars="104" w:hanging="333"/>
        <w:jc w:val="both"/>
        <w:rPr>
          <w:rFonts w:ascii="標楷體" w:eastAsia="標楷體" w:hAnsi="標楷體"/>
          <w:sz w:val="32"/>
          <w:szCs w:val="32"/>
        </w:rPr>
      </w:pPr>
      <w:r w:rsidRPr="00A40C60">
        <w:rPr>
          <w:rFonts w:ascii="標楷體" w:eastAsia="標楷體" w:hAnsi="標楷體" w:hint="eastAsia"/>
          <w:sz w:val="32"/>
          <w:szCs w:val="32"/>
        </w:rPr>
        <w:t>2.113年度文化發展基金「傳統工藝、美術等購藏計畫」預算編列2,500萬元，主要係辦理博物館文物購藏等1,500萬元；執行工藝家代表性作品、工藝史相關之重要及指標性物件等購藏</w:t>
      </w:r>
      <w:r w:rsidRPr="00A40C60">
        <w:rPr>
          <w:rFonts w:ascii="標楷體" w:eastAsia="標楷體" w:hAnsi="標楷體" w:hint="eastAsia"/>
          <w:sz w:val="32"/>
          <w:szCs w:val="32"/>
        </w:rPr>
        <w:lastRenderedPageBreak/>
        <w:t>經費1,000萬元。然而該基金刻正研擬購藏相關規定，因此112年度預算編列1億4</w:t>
      </w:r>
      <w:r w:rsidRPr="00A40C60">
        <w:rPr>
          <w:rFonts w:ascii="標楷體" w:eastAsia="標楷體" w:hAnsi="標楷體"/>
          <w:sz w:val="32"/>
          <w:szCs w:val="32"/>
        </w:rPr>
        <w:t>,</w:t>
      </w:r>
      <w:r w:rsidRPr="00A40C60">
        <w:rPr>
          <w:rFonts w:ascii="標楷體" w:eastAsia="標楷體" w:hAnsi="標楷體" w:hint="eastAsia"/>
          <w:sz w:val="32"/>
          <w:szCs w:val="32"/>
        </w:rPr>
        <w:t>030萬元截至8月底為止均未動支。綜上，請文化部向立法院教育及文化委員會提出相關期程之書面檢討報告。3</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提案人：張其祿</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連署人：黃國書　陳靜敏</w:t>
      </w:r>
    </w:p>
    <w:p w:rsidR="00786A05" w:rsidRPr="00A40C60" w:rsidRDefault="00786A05" w:rsidP="007B013D">
      <w:pPr>
        <w:snapToGrid w:val="0"/>
        <w:spacing w:beforeLines="50" w:before="180" w:line="500" w:lineRule="exact"/>
        <w:ind w:left="515" w:hangingChars="161" w:hanging="515"/>
        <w:contextualSpacing/>
        <w:jc w:val="both"/>
        <w:rPr>
          <w:rFonts w:ascii="標楷體" w:eastAsia="標楷體" w:hAnsi="標楷體"/>
          <w:sz w:val="32"/>
          <w:szCs w:val="32"/>
        </w:rPr>
      </w:pPr>
      <w:r>
        <w:rPr>
          <w:rFonts w:ascii="標楷體" w:eastAsia="標楷體" w:hAnsi="標楷體" w:hint="eastAsia"/>
          <w:sz w:val="32"/>
          <w:szCs w:val="32"/>
        </w:rPr>
        <w:t>四</w:t>
      </w:r>
      <w:r w:rsidRPr="00A40C60">
        <w:rPr>
          <w:rFonts w:ascii="標楷體" w:eastAsia="標楷體" w:hAnsi="標楷體" w:hint="eastAsia"/>
          <w:sz w:val="32"/>
          <w:szCs w:val="32"/>
        </w:rPr>
        <w:t>、113年度行政法人國家表演藝術中心預算案，審查完竣，擬具審查報告，提報院會，不須交由黨團協商，院會討論時，由鄭召集委員麗文</w:t>
      </w:r>
      <w:r>
        <w:rPr>
          <w:rFonts w:ascii="標楷體" w:eastAsia="標楷體" w:hAnsi="標楷體" w:hint="eastAsia"/>
          <w:sz w:val="32"/>
          <w:szCs w:val="32"/>
        </w:rPr>
        <w:t>補充</w:t>
      </w:r>
      <w:r w:rsidRPr="00A40C60">
        <w:rPr>
          <w:rFonts w:ascii="標楷體" w:eastAsia="標楷體" w:hAnsi="標楷體" w:hint="eastAsia"/>
          <w:sz w:val="32"/>
          <w:szCs w:val="32"/>
        </w:rPr>
        <w:t>說明。審查結果如下：</w:t>
      </w:r>
    </w:p>
    <w:p w:rsidR="00786A05" w:rsidRPr="00D017CE" w:rsidRDefault="00786A05" w:rsidP="007B013D">
      <w:pPr>
        <w:overflowPunct w:val="0"/>
        <w:spacing w:line="500" w:lineRule="exact"/>
        <w:jc w:val="both"/>
        <w:rPr>
          <w:rFonts w:ascii="標楷體" w:eastAsia="標楷體" w:hAnsi="標楷體"/>
          <w:b/>
          <w:bCs/>
          <w:sz w:val="32"/>
          <w:szCs w:val="32"/>
        </w:rPr>
      </w:pPr>
      <w:r w:rsidRPr="00D017CE">
        <w:rPr>
          <w:rFonts w:ascii="標楷體" w:eastAsia="標楷體" w:hAnsi="標楷體" w:hint="eastAsia"/>
          <w:b/>
          <w:bCs/>
          <w:sz w:val="32"/>
          <w:szCs w:val="32"/>
        </w:rPr>
        <w:t>國家表演藝術中心113年度預算書案</w:t>
      </w:r>
    </w:p>
    <w:p w:rsidR="00786A05" w:rsidRPr="00A40C60" w:rsidRDefault="00786A05" w:rsidP="007B013D">
      <w:pPr>
        <w:overflowPunct w:val="0"/>
        <w:spacing w:line="500" w:lineRule="exact"/>
        <w:ind w:left="643" w:hangingChars="201" w:hanging="643"/>
        <w:jc w:val="both"/>
        <w:rPr>
          <w:rFonts w:ascii="標楷體" w:eastAsia="標楷體" w:hAnsi="標楷體"/>
          <w:sz w:val="32"/>
          <w:szCs w:val="32"/>
        </w:rPr>
      </w:pPr>
      <w:r w:rsidRPr="00A40C60">
        <w:rPr>
          <w:rFonts w:ascii="標楷體" w:eastAsia="標楷體" w:hAnsi="標楷體" w:hint="eastAsia"/>
          <w:sz w:val="32"/>
          <w:szCs w:val="32"/>
        </w:rPr>
        <w:t>(一)業務計畫：應依據業務收支、固定資產建設改良擴充及資金運用等項之審查結果，隨同調整。</w:t>
      </w:r>
    </w:p>
    <w:p w:rsidR="00786A05" w:rsidRPr="00A40C60" w:rsidRDefault="00786A05" w:rsidP="007B013D">
      <w:pPr>
        <w:overflowPunct w:val="0"/>
        <w:spacing w:line="500" w:lineRule="exact"/>
        <w:jc w:val="both"/>
        <w:rPr>
          <w:rFonts w:ascii="標楷體" w:eastAsia="標楷體" w:hAnsi="標楷體"/>
          <w:sz w:val="32"/>
          <w:szCs w:val="32"/>
        </w:rPr>
      </w:pPr>
      <w:r w:rsidRPr="00A40C60">
        <w:rPr>
          <w:rFonts w:ascii="標楷體" w:eastAsia="標楷體" w:hAnsi="標楷體" w:hint="eastAsia"/>
          <w:sz w:val="32"/>
          <w:szCs w:val="32"/>
        </w:rPr>
        <w:t>(二)業務收支：</w:t>
      </w:r>
    </w:p>
    <w:p w:rsidR="00786A05" w:rsidRPr="00A40C60" w:rsidRDefault="00786A05" w:rsidP="007B013D">
      <w:pPr>
        <w:overflowPunct w:val="0"/>
        <w:spacing w:line="500" w:lineRule="exact"/>
        <w:ind w:firstLineChars="100" w:firstLine="320"/>
        <w:jc w:val="both"/>
        <w:rPr>
          <w:rFonts w:ascii="標楷體" w:eastAsia="標楷體" w:hAnsi="標楷體"/>
          <w:sz w:val="32"/>
          <w:szCs w:val="32"/>
        </w:rPr>
      </w:pPr>
      <w:r w:rsidRPr="00A40C60">
        <w:rPr>
          <w:rFonts w:ascii="標楷體" w:eastAsia="標楷體" w:hAnsi="標楷體" w:hint="eastAsia"/>
          <w:sz w:val="32"/>
          <w:szCs w:val="32"/>
        </w:rPr>
        <w:t>1.業務總收入：32億2,824萬6千元，照列。</w:t>
      </w:r>
    </w:p>
    <w:p w:rsidR="00786A05" w:rsidRPr="00A40C60" w:rsidRDefault="00786A05" w:rsidP="007B013D">
      <w:pPr>
        <w:overflowPunct w:val="0"/>
        <w:spacing w:line="500" w:lineRule="exact"/>
        <w:ind w:firstLineChars="100" w:firstLine="320"/>
        <w:jc w:val="both"/>
        <w:rPr>
          <w:rFonts w:ascii="標楷體" w:eastAsia="標楷體" w:hAnsi="標楷體"/>
          <w:sz w:val="32"/>
          <w:szCs w:val="32"/>
        </w:rPr>
      </w:pPr>
      <w:r w:rsidRPr="00A40C60">
        <w:rPr>
          <w:rFonts w:ascii="標楷體" w:eastAsia="標楷體" w:hAnsi="標楷體" w:hint="eastAsia"/>
          <w:sz w:val="32"/>
          <w:szCs w:val="32"/>
        </w:rPr>
        <w:t>2.業務總支出：34億3,448萬元，照列。</w:t>
      </w:r>
    </w:p>
    <w:p w:rsidR="00786A05" w:rsidRPr="00A40C60" w:rsidRDefault="00786A05" w:rsidP="007B013D">
      <w:pPr>
        <w:overflowPunct w:val="0"/>
        <w:spacing w:line="500" w:lineRule="exact"/>
        <w:ind w:firstLineChars="100" w:firstLine="320"/>
        <w:jc w:val="both"/>
        <w:rPr>
          <w:rFonts w:ascii="標楷體" w:eastAsia="標楷體" w:hAnsi="標楷體"/>
          <w:sz w:val="32"/>
          <w:szCs w:val="32"/>
        </w:rPr>
      </w:pPr>
      <w:r w:rsidRPr="00A40C60">
        <w:rPr>
          <w:rFonts w:ascii="標楷體" w:eastAsia="標楷體" w:hAnsi="標楷體" w:hint="eastAsia"/>
          <w:sz w:val="32"/>
          <w:szCs w:val="32"/>
        </w:rPr>
        <w:t>3.本期短絀：2億0,623萬4千元，照列。</w:t>
      </w:r>
    </w:p>
    <w:p w:rsidR="00786A05" w:rsidRPr="00A40C60" w:rsidRDefault="00786A05" w:rsidP="007B013D">
      <w:pPr>
        <w:overflowPunct w:val="0"/>
        <w:spacing w:line="500" w:lineRule="exact"/>
        <w:jc w:val="both"/>
        <w:rPr>
          <w:rFonts w:ascii="標楷體" w:eastAsia="標楷體" w:hAnsi="標楷體"/>
          <w:sz w:val="32"/>
          <w:szCs w:val="32"/>
        </w:rPr>
      </w:pPr>
      <w:r w:rsidRPr="00A40C60">
        <w:rPr>
          <w:rFonts w:ascii="標楷體" w:eastAsia="標楷體" w:hAnsi="標楷體" w:hint="eastAsia"/>
          <w:sz w:val="32"/>
          <w:szCs w:val="32"/>
        </w:rPr>
        <w:t>(三)固定資產建設改良擴充：1億4,407萬9千元，照列。</w:t>
      </w:r>
    </w:p>
    <w:p w:rsidR="00786A05" w:rsidRPr="00A40C60" w:rsidRDefault="00786A05" w:rsidP="007B013D">
      <w:pPr>
        <w:overflowPunct w:val="0"/>
        <w:spacing w:line="500" w:lineRule="exact"/>
        <w:ind w:left="643" w:hangingChars="201" w:hanging="643"/>
        <w:jc w:val="both"/>
        <w:rPr>
          <w:rFonts w:ascii="標楷體" w:eastAsia="標楷體" w:hAnsi="標楷體"/>
          <w:sz w:val="32"/>
          <w:szCs w:val="32"/>
        </w:rPr>
      </w:pPr>
      <w:r w:rsidRPr="00A40C60">
        <w:rPr>
          <w:rFonts w:ascii="標楷體" w:eastAsia="標楷體" w:hAnsi="標楷體" w:hint="eastAsia"/>
          <w:sz w:val="32"/>
          <w:szCs w:val="32"/>
        </w:rPr>
        <w:t>(四)資金運用：應依據業務收支及固定資產建設改良擴充等項之審查結果，隨同調整。</w:t>
      </w:r>
    </w:p>
    <w:p w:rsidR="00786A05" w:rsidRPr="00A40C60" w:rsidRDefault="00786A05" w:rsidP="007B013D">
      <w:pPr>
        <w:overflowPunct w:val="0"/>
        <w:spacing w:line="500" w:lineRule="exact"/>
        <w:jc w:val="both"/>
        <w:rPr>
          <w:rFonts w:ascii="標楷體" w:eastAsia="標楷體" w:hAnsi="標楷體"/>
          <w:sz w:val="32"/>
          <w:szCs w:val="32"/>
        </w:rPr>
      </w:pPr>
      <w:r w:rsidRPr="00A40C60">
        <w:rPr>
          <w:rFonts w:ascii="標楷體" w:eastAsia="標楷體" w:hAnsi="標楷體" w:hint="eastAsia"/>
          <w:sz w:val="32"/>
          <w:szCs w:val="32"/>
        </w:rPr>
        <w:t>(五)通過決議3項：</w:t>
      </w:r>
    </w:p>
    <w:p w:rsidR="00786A05" w:rsidRPr="00A40C60" w:rsidRDefault="00786A05" w:rsidP="007B013D">
      <w:pPr>
        <w:overflowPunct w:val="0"/>
        <w:spacing w:line="500" w:lineRule="exact"/>
        <w:ind w:leftChars="129" w:left="643" w:hangingChars="104" w:hanging="333"/>
        <w:jc w:val="both"/>
        <w:rPr>
          <w:rFonts w:ascii="標楷體" w:eastAsia="標楷體" w:hAnsi="標楷體"/>
          <w:sz w:val="32"/>
          <w:szCs w:val="32"/>
        </w:rPr>
      </w:pPr>
      <w:r w:rsidRPr="00A40C60">
        <w:rPr>
          <w:rFonts w:ascii="標楷體" w:eastAsia="標楷體" w:hAnsi="標楷體" w:hint="eastAsia"/>
          <w:sz w:val="32"/>
          <w:szCs w:val="32"/>
        </w:rPr>
        <w:t>1.為持續培養更多人進入劇場，同時為藝術觀賞扎根，</w:t>
      </w:r>
      <w:r>
        <w:rPr>
          <w:rFonts w:ascii="標楷體" w:eastAsia="標楷體" w:hAnsi="標楷體" w:hint="eastAsia"/>
          <w:sz w:val="32"/>
          <w:szCs w:val="32"/>
        </w:rPr>
        <w:t>行政法人</w:t>
      </w:r>
      <w:r w:rsidRPr="00A40C60">
        <w:rPr>
          <w:rFonts w:ascii="標楷體" w:eastAsia="標楷體" w:hAnsi="標楷體" w:hint="eastAsia"/>
          <w:sz w:val="32"/>
          <w:szCs w:val="32"/>
        </w:rPr>
        <w:t>國家表演藝術中心3場館依不同對象設計相應服務體驗及推廣內容，以多管道、不同策略方法，推廣表演藝術並擴大接觸參與。如兩廳院推動「廳院學計畫」，包括「藝術入校」「資源共享」「藝術家導覽計畫」「藝術園丁計畫」「圖書館親子活動」；</w:t>
      </w:r>
      <w:r>
        <w:rPr>
          <w:rFonts w:ascii="標楷體" w:eastAsia="標楷體" w:hAnsi="標楷體" w:hint="eastAsia"/>
          <w:sz w:val="32"/>
          <w:szCs w:val="32"/>
        </w:rPr>
        <w:t>臺</w:t>
      </w:r>
      <w:r w:rsidRPr="00A40C60">
        <w:rPr>
          <w:rFonts w:ascii="標楷體" w:eastAsia="標楷體" w:hAnsi="標楷體" w:hint="eastAsia"/>
          <w:sz w:val="32"/>
          <w:szCs w:val="32"/>
        </w:rPr>
        <w:t>中歌劇院之，「兒童主題導覽」，「節慶主題系列活動『耶誕傳佳音』」、以學生為對象的「藝起進劇場」，「藝術進校」媒合表藝團隊與國高中學校，「優遊臺中學」「玩．</w:t>
      </w:r>
      <w:r w:rsidRPr="00A40C60">
        <w:rPr>
          <w:rFonts w:ascii="標楷體" w:eastAsia="標楷體" w:hAnsi="標楷體" w:hint="eastAsia"/>
          <w:sz w:val="32"/>
          <w:szCs w:val="32"/>
        </w:rPr>
        <w:lastRenderedPageBreak/>
        <w:t>劇場</w:t>
      </w:r>
      <w:r>
        <w:rPr>
          <w:rFonts w:ascii="標楷體" w:eastAsia="標楷體" w:hAnsi="標楷體" w:hint="eastAsia"/>
          <w:sz w:val="32"/>
          <w:szCs w:val="32"/>
        </w:rPr>
        <w:t>-</w:t>
      </w:r>
      <w:r w:rsidRPr="00A40C60">
        <w:rPr>
          <w:rFonts w:ascii="標楷體" w:eastAsia="標楷體" w:hAnsi="標楷體" w:hint="eastAsia"/>
          <w:sz w:val="32"/>
          <w:szCs w:val="32"/>
        </w:rPr>
        <w:t>青少年創意工坊」。「NTT學苑</w:t>
      </w:r>
      <w:r>
        <w:rPr>
          <w:rFonts w:ascii="標楷體" w:eastAsia="標楷體" w:hAnsi="標楷體" w:hint="eastAsia"/>
          <w:sz w:val="32"/>
          <w:szCs w:val="32"/>
        </w:rPr>
        <w:t>-</w:t>
      </w:r>
      <w:r w:rsidRPr="00A40C60">
        <w:rPr>
          <w:rFonts w:ascii="標楷體" w:eastAsia="標楷體" w:hAnsi="標楷體" w:hint="eastAsia"/>
          <w:sz w:val="32"/>
          <w:szCs w:val="32"/>
        </w:rPr>
        <w:t>青年營」；衛武營國家藝術文化中心之「藝企學計畫」「青少年戲劇營」「劇場藝術體驗教育計畫」「花露露的童樂節」「衛武營親子日」亦為針對兒少推廣之創意企劃，其中尤以「花露露的童樂節」之規劃透過跨域連結吸引兒少接觸表演場域，尤以令人印象深刻。為深化尚未屆齡可使用文化幣兒童少年與表演藝術場館之連結，請</w:t>
      </w:r>
      <w:r>
        <w:rPr>
          <w:rFonts w:ascii="標楷體" w:eastAsia="標楷體" w:hAnsi="標楷體" w:hint="eastAsia"/>
          <w:sz w:val="32"/>
          <w:szCs w:val="32"/>
        </w:rPr>
        <w:t>行政法人</w:t>
      </w:r>
      <w:r w:rsidRPr="00A40C60">
        <w:rPr>
          <w:rFonts w:ascii="標楷體" w:eastAsia="標楷體" w:hAnsi="標楷體" w:hint="eastAsia"/>
          <w:sz w:val="32"/>
          <w:szCs w:val="32"/>
        </w:rPr>
        <w:t>國家表演藝術中心應持續深化相關活動之規劃，如參考中央研究院之「Open house兒童日」之設計，提升文化近用與換位思考以兒少視角規劃活動之可能性，前述事項並請於3個月內向立法院教育及文化委員會提出書面報告。3</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提案人：陳培瑜</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連署人：林宜瑾　張其祿</w:t>
      </w:r>
    </w:p>
    <w:p w:rsidR="00786A05" w:rsidRPr="00A40C60" w:rsidRDefault="00786A05" w:rsidP="007B013D">
      <w:pPr>
        <w:overflowPunct w:val="0"/>
        <w:spacing w:line="500" w:lineRule="exact"/>
        <w:ind w:leftChars="129" w:left="643" w:hangingChars="104" w:hanging="333"/>
        <w:jc w:val="both"/>
        <w:rPr>
          <w:rFonts w:ascii="標楷體" w:eastAsia="標楷體" w:hAnsi="標楷體"/>
          <w:sz w:val="32"/>
          <w:szCs w:val="32"/>
        </w:rPr>
      </w:pPr>
      <w:r w:rsidRPr="00A40C60">
        <w:rPr>
          <w:rFonts w:ascii="標楷體" w:eastAsia="標楷體" w:hAnsi="標楷體" w:hint="eastAsia"/>
          <w:sz w:val="32"/>
          <w:szCs w:val="32"/>
        </w:rPr>
        <w:t>2.文化部推出文化成年禮金政策，原先針對18至21歲發放1,200點成年禮金，113年起16至22歲皆能領取，受惠人數從100萬人增加至150萬人。而文化成年禮金可用於實體的藝文體驗及消費，包含藝文展演及文化體驗、圖書、視聽娛樂、文創工藝等類型，例如看國片、看表演、購書、逛博物館、買文創等藝文消費。經查，</w:t>
      </w:r>
      <w:r>
        <w:rPr>
          <w:rFonts w:ascii="標楷體" w:eastAsia="標楷體" w:hAnsi="標楷體" w:hint="eastAsia"/>
          <w:sz w:val="32"/>
          <w:szCs w:val="32"/>
        </w:rPr>
        <w:t>行政法人</w:t>
      </w:r>
      <w:r w:rsidRPr="00A40C60">
        <w:rPr>
          <w:rFonts w:ascii="標楷體" w:eastAsia="標楷體" w:hAnsi="標楷體" w:hint="eastAsia"/>
          <w:sz w:val="32"/>
          <w:szCs w:val="32"/>
        </w:rPr>
        <w:t>國家表演藝術中心設有OPENTIX系統，能使用文化禮金進行消費，為了解相關文化禮金使用情形，請</w:t>
      </w:r>
      <w:r>
        <w:rPr>
          <w:rFonts w:ascii="標楷體" w:eastAsia="標楷體" w:hAnsi="標楷體" w:hint="eastAsia"/>
          <w:sz w:val="32"/>
          <w:szCs w:val="32"/>
        </w:rPr>
        <w:t>行政法人</w:t>
      </w:r>
      <w:r w:rsidRPr="00A40C60">
        <w:rPr>
          <w:rFonts w:ascii="標楷體" w:eastAsia="標楷體" w:hAnsi="標楷體" w:hint="eastAsia"/>
          <w:sz w:val="32"/>
          <w:szCs w:val="32"/>
        </w:rPr>
        <w:t>國家表演藝術中心應於網際網路上定期於每季公告抵用情形。4</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提案人：張其祿</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連署人：鄭正鈐　鄭麗文</w:t>
      </w:r>
    </w:p>
    <w:p w:rsidR="00786A05" w:rsidRPr="00A40C60" w:rsidRDefault="00786A05" w:rsidP="007B013D">
      <w:pPr>
        <w:overflowPunct w:val="0"/>
        <w:spacing w:line="500" w:lineRule="exact"/>
        <w:ind w:leftChars="129" w:left="643" w:hangingChars="104" w:hanging="333"/>
        <w:jc w:val="both"/>
        <w:rPr>
          <w:rFonts w:ascii="標楷體" w:eastAsia="標楷體" w:hAnsi="標楷體"/>
          <w:sz w:val="32"/>
          <w:szCs w:val="32"/>
        </w:rPr>
      </w:pPr>
      <w:r w:rsidRPr="00A40C60">
        <w:rPr>
          <w:rFonts w:ascii="標楷體" w:eastAsia="標楷體" w:hAnsi="標楷體" w:hint="eastAsia"/>
          <w:sz w:val="32"/>
          <w:szCs w:val="32"/>
        </w:rPr>
        <w:t>3.出刊逾</w:t>
      </w:r>
      <w:r w:rsidRPr="00A40C60">
        <w:rPr>
          <w:rFonts w:ascii="標楷體" w:eastAsia="標楷體" w:hAnsi="標楷體"/>
          <w:sz w:val="32"/>
          <w:szCs w:val="32"/>
        </w:rPr>
        <w:t>30</w:t>
      </w:r>
      <w:r w:rsidRPr="00A40C60">
        <w:rPr>
          <w:rFonts w:ascii="標楷體" w:eastAsia="標楷體" w:hAnsi="標楷體" w:hint="eastAsia"/>
          <w:sz w:val="32"/>
          <w:szCs w:val="32"/>
        </w:rPr>
        <w:t>年、台灣歷史最悠久的表演藝術雜誌「</w:t>
      </w:r>
      <w:r w:rsidRPr="00A40C60">
        <w:rPr>
          <w:rFonts w:ascii="標楷體" w:eastAsia="標楷體" w:hAnsi="標楷體"/>
          <w:sz w:val="32"/>
          <w:szCs w:val="32"/>
        </w:rPr>
        <w:t>PAR</w:t>
      </w:r>
      <w:r w:rsidRPr="00A40C60">
        <w:rPr>
          <w:rFonts w:ascii="標楷體" w:eastAsia="標楷體" w:hAnsi="標楷體" w:hint="eastAsia"/>
          <w:sz w:val="32"/>
          <w:szCs w:val="32"/>
        </w:rPr>
        <w:t>表演藝術」，近日傳出將在明年</w:t>
      </w:r>
      <w:r w:rsidRPr="00A40C60">
        <w:rPr>
          <w:rFonts w:ascii="標楷體" w:eastAsia="標楷體" w:hAnsi="標楷體"/>
          <w:sz w:val="32"/>
          <w:szCs w:val="32"/>
        </w:rPr>
        <w:t>3</w:t>
      </w:r>
      <w:r w:rsidRPr="00A40C60">
        <w:rPr>
          <w:rFonts w:ascii="標楷體" w:eastAsia="標楷體" w:hAnsi="標楷體" w:hint="eastAsia"/>
          <w:sz w:val="32"/>
          <w:szCs w:val="32"/>
        </w:rPr>
        <w:t>月發行最後1期紙本雜誌後，全面轉成線上網站。作為華人世界第1本、目前也是唯一1本聚焦表演藝術的紙本雜誌，亦是</w:t>
      </w:r>
      <w:r>
        <w:rPr>
          <w:rFonts w:ascii="標楷體" w:eastAsia="標楷體" w:hAnsi="標楷體" w:hint="eastAsia"/>
          <w:sz w:val="32"/>
          <w:szCs w:val="32"/>
        </w:rPr>
        <w:t>行政法人</w:t>
      </w:r>
      <w:r w:rsidRPr="00440C3A">
        <w:rPr>
          <w:rFonts w:ascii="標楷體" w:eastAsia="標楷體" w:hAnsi="標楷體" w:hint="eastAsia"/>
          <w:sz w:val="32"/>
          <w:szCs w:val="32"/>
        </w:rPr>
        <w:t>國家</w:t>
      </w:r>
      <w:r>
        <w:rPr>
          <w:rFonts w:ascii="標楷體" w:eastAsia="標楷體" w:hAnsi="標楷體" w:hint="eastAsia"/>
          <w:sz w:val="32"/>
          <w:szCs w:val="32"/>
        </w:rPr>
        <w:t>表演藝術中心</w:t>
      </w:r>
      <w:r w:rsidRPr="00440C3A">
        <w:rPr>
          <w:rFonts w:ascii="標楷體" w:eastAsia="標楷體" w:hAnsi="標楷體" w:hint="eastAsia"/>
          <w:sz w:val="32"/>
          <w:szCs w:val="32"/>
        </w:rPr>
        <w:t>兩廳院</w:t>
      </w:r>
      <w:r w:rsidRPr="00A40C60">
        <w:rPr>
          <w:rFonts w:ascii="標楷體" w:eastAsia="標楷體" w:hAnsi="標楷體" w:hint="eastAsia"/>
          <w:sz w:val="32"/>
          <w:szCs w:val="32"/>
        </w:rPr>
        <w:t>的品牌象徵，兩廳院表示，取消</w:t>
      </w:r>
      <w:r w:rsidRPr="00A40C60">
        <w:rPr>
          <w:rFonts w:ascii="標楷體" w:eastAsia="標楷體" w:hAnsi="標楷體"/>
          <w:sz w:val="32"/>
          <w:szCs w:val="32"/>
        </w:rPr>
        <w:t>PAR</w:t>
      </w:r>
      <w:r w:rsidRPr="00A40C60">
        <w:rPr>
          <w:rFonts w:ascii="標楷體" w:eastAsia="標楷體" w:hAnsi="標楷體" w:hint="eastAsia"/>
          <w:sz w:val="32"/>
          <w:szCs w:val="32"/>
        </w:rPr>
        <w:t>纸本除了因應新世代的閲</w:t>
      </w:r>
      <w:r w:rsidRPr="00A40C60">
        <w:rPr>
          <w:rFonts w:ascii="標楷體" w:eastAsia="標楷體" w:hAnsi="標楷體" w:hint="eastAsia"/>
          <w:sz w:val="32"/>
          <w:szCs w:val="32"/>
        </w:rPr>
        <w:lastRenderedPageBreak/>
        <w:t>讀習慣，也是為了減碳。然而，回歸刊物存續之討論並非單純減碳與效益問題，包含編輯部之能量、理解新讀者的能力、開發新讀者的能力以及對於刊物定位問題如服務既有觀眾亦或是開發新觀眾，均係刊物發行存續必須面對之問題。參考聯合文學雜誌面對市場壓力與閲聽習慣改變而開發新讀者的努力，資深之總編輯如何借助出版市場經驗與年輕讀者對話亦為應納入評估面向。讀者、觀眾，永遠需要藝術，也需要故事，如何創造紙本刊物之價值與不可或缺性，自1983年出版迄今之故宮文物月刊，亦可為兩廳院思考雜誌定位與自身作為華人世界表演藝術至高點之參考，讀者和觀眾一直都在，紙本刊物之退場是否為不得不然，應有更具體且廣泛的討論。鑑上，爰請</w:t>
      </w:r>
      <w:r>
        <w:rPr>
          <w:rFonts w:ascii="標楷體" w:eastAsia="標楷體" w:hAnsi="標楷體" w:hint="eastAsia"/>
          <w:sz w:val="32"/>
          <w:szCs w:val="32"/>
        </w:rPr>
        <w:t>行政法人</w:t>
      </w:r>
      <w:r w:rsidRPr="00A40C60">
        <w:rPr>
          <w:rFonts w:ascii="標楷體" w:eastAsia="標楷體" w:hAnsi="標楷體" w:hint="eastAsia"/>
          <w:sz w:val="32"/>
          <w:szCs w:val="32"/>
        </w:rPr>
        <w:t>國家表演藝術中心於3個月內針對相關刊物出版之編輯與銷售問題邀請出版專業人員提供諮詢意見，並向立法院教育及文化委員會提出書面報告。2</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提案人：陳培瑜　陳秀寳</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連署人：范　雲</w:t>
      </w:r>
    </w:p>
    <w:p w:rsidR="00786A05" w:rsidRPr="00A40C60" w:rsidRDefault="00786A05" w:rsidP="007B013D">
      <w:pPr>
        <w:snapToGrid w:val="0"/>
        <w:spacing w:beforeLines="50" w:before="180" w:line="500" w:lineRule="exact"/>
        <w:ind w:left="515" w:hangingChars="161" w:hanging="515"/>
        <w:contextualSpacing/>
        <w:jc w:val="both"/>
        <w:rPr>
          <w:rFonts w:ascii="標楷體" w:eastAsia="標楷體" w:hAnsi="標楷體"/>
          <w:sz w:val="32"/>
          <w:szCs w:val="32"/>
        </w:rPr>
      </w:pPr>
      <w:r>
        <w:rPr>
          <w:rFonts w:ascii="標楷體" w:eastAsia="標楷體" w:hAnsi="標楷體" w:hint="eastAsia"/>
          <w:sz w:val="32"/>
          <w:szCs w:val="32"/>
        </w:rPr>
        <w:t>五</w:t>
      </w:r>
      <w:r w:rsidRPr="00A40C60">
        <w:rPr>
          <w:rFonts w:ascii="標楷體" w:eastAsia="標楷體" w:hAnsi="標楷體" w:hint="eastAsia"/>
          <w:sz w:val="32"/>
          <w:szCs w:val="32"/>
        </w:rPr>
        <w:t>、113年度行政法人文化內容策進院預算案，審查完竣，擬具審查報告，提報院會，不須交由黨團協商，院會討論時，由鄭召集委員麗文</w:t>
      </w:r>
      <w:r>
        <w:rPr>
          <w:rFonts w:ascii="標楷體" w:eastAsia="標楷體" w:hAnsi="標楷體" w:hint="eastAsia"/>
          <w:sz w:val="32"/>
          <w:szCs w:val="32"/>
        </w:rPr>
        <w:t>補充</w:t>
      </w:r>
      <w:r w:rsidRPr="00A40C60">
        <w:rPr>
          <w:rFonts w:ascii="標楷體" w:eastAsia="標楷體" w:hAnsi="標楷體" w:hint="eastAsia"/>
          <w:sz w:val="32"/>
          <w:szCs w:val="32"/>
        </w:rPr>
        <w:t>說明。審查結果如下：</w:t>
      </w:r>
    </w:p>
    <w:p w:rsidR="00786A05" w:rsidRPr="00A40C60" w:rsidRDefault="00786A05" w:rsidP="007B013D">
      <w:pPr>
        <w:overflowPunct w:val="0"/>
        <w:spacing w:before="240" w:line="500" w:lineRule="exact"/>
        <w:jc w:val="both"/>
        <w:rPr>
          <w:rFonts w:ascii="標楷體" w:eastAsia="標楷體" w:hAnsi="標楷體"/>
          <w:b/>
          <w:bCs/>
          <w:sz w:val="32"/>
          <w:szCs w:val="32"/>
        </w:rPr>
      </w:pPr>
      <w:r w:rsidRPr="00A40C60">
        <w:rPr>
          <w:rFonts w:ascii="標楷體" w:eastAsia="標楷體" w:hAnsi="標楷體" w:hint="eastAsia"/>
          <w:b/>
          <w:bCs/>
          <w:sz w:val="32"/>
          <w:szCs w:val="32"/>
        </w:rPr>
        <w:t>文化內容策進院113年度預算書案</w:t>
      </w:r>
    </w:p>
    <w:p w:rsidR="00786A05" w:rsidRPr="00A40C60" w:rsidRDefault="00786A05" w:rsidP="007B013D">
      <w:pPr>
        <w:overflowPunct w:val="0"/>
        <w:spacing w:line="500" w:lineRule="exact"/>
        <w:ind w:left="643" w:hangingChars="201" w:hanging="643"/>
        <w:jc w:val="both"/>
        <w:rPr>
          <w:rFonts w:ascii="標楷體" w:eastAsia="標楷體" w:hAnsi="標楷體"/>
          <w:sz w:val="32"/>
          <w:szCs w:val="32"/>
        </w:rPr>
      </w:pPr>
      <w:r w:rsidRPr="00A40C60">
        <w:rPr>
          <w:rFonts w:ascii="標楷體" w:eastAsia="標楷體" w:hAnsi="標楷體" w:hint="eastAsia"/>
          <w:sz w:val="32"/>
          <w:szCs w:val="32"/>
        </w:rPr>
        <w:t>(一)業務計畫：應依據業務收支、固定資產建設改良擴充及資金運用等項之審查結果，隨同調整。</w:t>
      </w:r>
    </w:p>
    <w:p w:rsidR="00786A05" w:rsidRPr="00A40C60" w:rsidRDefault="00786A05" w:rsidP="007B013D">
      <w:pPr>
        <w:overflowPunct w:val="0"/>
        <w:spacing w:line="500" w:lineRule="exact"/>
        <w:jc w:val="both"/>
        <w:rPr>
          <w:rFonts w:ascii="標楷體" w:eastAsia="標楷體" w:hAnsi="標楷體"/>
          <w:sz w:val="32"/>
          <w:szCs w:val="32"/>
        </w:rPr>
      </w:pPr>
      <w:r w:rsidRPr="00A40C60">
        <w:rPr>
          <w:rFonts w:ascii="標楷體" w:eastAsia="標楷體" w:hAnsi="標楷體" w:hint="eastAsia"/>
          <w:sz w:val="32"/>
          <w:szCs w:val="32"/>
        </w:rPr>
        <w:t>(二)業務收支：</w:t>
      </w:r>
    </w:p>
    <w:p w:rsidR="00786A05" w:rsidRPr="00A40C60" w:rsidRDefault="00786A05" w:rsidP="007B013D">
      <w:pPr>
        <w:overflowPunct w:val="0"/>
        <w:spacing w:line="500" w:lineRule="exact"/>
        <w:ind w:firstLineChars="96" w:firstLine="307"/>
        <w:jc w:val="both"/>
        <w:rPr>
          <w:rFonts w:ascii="標楷體" w:eastAsia="標楷體" w:hAnsi="標楷體"/>
          <w:sz w:val="32"/>
          <w:szCs w:val="32"/>
        </w:rPr>
      </w:pPr>
      <w:r w:rsidRPr="00A40C60">
        <w:rPr>
          <w:rFonts w:ascii="標楷體" w:eastAsia="標楷體" w:hAnsi="標楷體" w:hint="eastAsia"/>
          <w:sz w:val="32"/>
          <w:szCs w:val="32"/>
        </w:rPr>
        <w:t>1.業務總收入：10億3,394萬6千元，照列。</w:t>
      </w:r>
    </w:p>
    <w:p w:rsidR="00786A05" w:rsidRPr="00A40C60" w:rsidRDefault="00786A05" w:rsidP="007B013D">
      <w:pPr>
        <w:overflowPunct w:val="0"/>
        <w:spacing w:line="500" w:lineRule="exact"/>
        <w:ind w:firstLineChars="96" w:firstLine="307"/>
        <w:jc w:val="both"/>
        <w:rPr>
          <w:rFonts w:ascii="標楷體" w:eastAsia="標楷體" w:hAnsi="標楷體"/>
          <w:sz w:val="32"/>
          <w:szCs w:val="32"/>
        </w:rPr>
      </w:pPr>
      <w:r w:rsidRPr="00A40C60">
        <w:rPr>
          <w:rFonts w:ascii="標楷體" w:eastAsia="標楷體" w:hAnsi="標楷體" w:hint="eastAsia"/>
          <w:sz w:val="32"/>
          <w:szCs w:val="32"/>
        </w:rPr>
        <w:t>2.業務總支出：10億3,394萬6千元，照列。</w:t>
      </w:r>
    </w:p>
    <w:p w:rsidR="00786A05" w:rsidRPr="00A40C60" w:rsidRDefault="00786A05" w:rsidP="007B013D">
      <w:pPr>
        <w:overflowPunct w:val="0"/>
        <w:spacing w:line="500" w:lineRule="exact"/>
        <w:ind w:firstLineChars="96" w:firstLine="307"/>
        <w:jc w:val="both"/>
        <w:rPr>
          <w:rFonts w:ascii="標楷體" w:eastAsia="標楷體" w:hAnsi="標楷體"/>
          <w:sz w:val="32"/>
          <w:szCs w:val="32"/>
        </w:rPr>
      </w:pPr>
      <w:r w:rsidRPr="00A40C60">
        <w:rPr>
          <w:rFonts w:ascii="標楷體" w:eastAsia="標楷體" w:hAnsi="標楷體" w:hint="eastAsia"/>
          <w:sz w:val="32"/>
          <w:szCs w:val="32"/>
        </w:rPr>
        <w:t>3.本期賸餘：</w:t>
      </w:r>
      <w:r>
        <w:rPr>
          <w:rFonts w:ascii="標楷體" w:eastAsia="標楷體" w:hAnsi="標楷體" w:hint="eastAsia"/>
          <w:sz w:val="32"/>
          <w:szCs w:val="32"/>
        </w:rPr>
        <w:t>0元</w:t>
      </w:r>
      <w:r w:rsidRPr="00A40C60">
        <w:rPr>
          <w:rFonts w:ascii="標楷體" w:eastAsia="標楷體" w:hAnsi="標楷體" w:hint="eastAsia"/>
          <w:sz w:val="32"/>
          <w:szCs w:val="32"/>
        </w:rPr>
        <w:t>。</w:t>
      </w:r>
    </w:p>
    <w:p w:rsidR="00786A05" w:rsidRPr="00A40C60" w:rsidRDefault="00786A05" w:rsidP="007B013D">
      <w:pPr>
        <w:overflowPunct w:val="0"/>
        <w:spacing w:line="500" w:lineRule="exact"/>
        <w:jc w:val="both"/>
        <w:rPr>
          <w:rFonts w:ascii="標楷體" w:eastAsia="標楷體" w:hAnsi="標楷體"/>
          <w:sz w:val="32"/>
          <w:szCs w:val="32"/>
        </w:rPr>
      </w:pPr>
      <w:r w:rsidRPr="00A40C60">
        <w:rPr>
          <w:rFonts w:ascii="標楷體" w:eastAsia="標楷體" w:hAnsi="標楷體" w:hint="eastAsia"/>
          <w:sz w:val="32"/>
          <w:szCs w:val="32"/>
        </w:rPr>
        <w:t>(三)固定資產建設改良擴充：140萬元，照列。</w:t>
      </w:r>
    </w:p>
    <w:p w:rsidR="00786A05" w:rsidRPr="00A40C60" w:rsidRDefault="00786A05" w:rsidP="007B013D">
      <w:pPr>
        <w:overflowPunct w:val="0"/>
        <w:spacing w:line="500" w:lineRule="exact"/>
        <w:ind w:left="643" w:hangingChars="201" w:hanging="643"/>
        <w:jc w:val="both"/>
        <w:rPr>
          <w:rFonts w:ascii="標楷體" w:eastAsia="標楷體" w:hAnsi="標楷體"/>
          <w:sz w:val="32"/>
          <w:szCs w:val="32"/>
        </w:rPr>
      </w:pPr>
      <w:r w:rsidRPr="00A40C60">
        <w:rPr>
          <w:rFonts w:ascii="標楷體" w:eastAsia="標楷體" w:hAnsi="標楷體" w:hint="eastAsia"/>
          <w:sz w:val="32"/>
          <w:szCs w:val="32"/>
        </w:rPr>
        <w:t>(四)資金運用：應依據業務收支及固定資產建設改良擴充等項之審</w:t>
      </w:r>
      <w:r w:rsidRPr="00A40C60">
        <w:rPr>
          <w:rFonts w:ascii="標楷體" w:eastAsia="標楷體" w:hAnsi="標楷體" w:hint="eastAsia"/>
          <w:sz w:val="32"/>
          <w:szCs w:val="32"/>
        </w:rPr>
        <w:lastRenderedPageBreak/>
        <w:t>查結果，隨同調整。</w:t>
      </w:r>
    </w:p>
    <w:p w:rsidR="00786A05" w:rsidRPr="00A40C60" w:rsidRDefault="00786A05" w:rsidP="007B013D">
      <w:pPr>
        <w:snapToGrid w:val="0"/>
        <w:spacing w:beforeLines="50" w:before="180" w:line="500" w:lineRule="exact"/>
        <w:ind w:left="515" w:hangingChars="161" w:hanging="515"/>
        <w:contextualSpacing/>
        <w:jc w:val="both"/>
        <w:rPr>
          <w:rFonts w:ascii="標楷體" w:eastAsia="標楷體" w:hAnsi="標楷體"/>
          <w:sz w:val="32"/>
          <w:szCs w:val="32"/>
        </w:rPr>
      </w:pPr>
      <w:r>
        <w:rPr>
          <w:rFonts w:ascii="標楷體" w:eastAsia="標楷體" w:hAnsi="標楷體" w:hint="eastAsia"/>
          <w:sz w:val="32"/>
          <w:szCs w:val="32"/>
        </w:rPr>
        <w:t>六</w:t>
      </w:r>
      <w:r w:rsidRPr="00A40C60">
        <w:rPr>
          <w:rFonts w:ascii="標楷體" w:eastAsia="標楷體" w:hAnsi="標楷體" w:hint="eastAsia"/>
          <w:sz w:val="32"/>
          <w:szCs w:val="32"/>
        </w:rPr>
        <w:t>、113年度行政法人國家電影及視聽文化中心預算案，審查完竣，擬具審查報告，提報院會，不須交由黨團協商，院會討論時，由鄭召集委員麗文</w:t>
      </w:r>
      <w:r>
        <w:rPr>
          <w:rFonts w:ascii="標楷體" w:eastAsia="標楷體" w:hAnsi="標楷體" w:hint="eastAsia"/>
          <w:sz w:val="32"/>
          <w:szCs w:val="32"/>
        </w:rPr>
        <w:t>補充</w:t>
      </w:r>
      <w:r w:rsidRPr="00A40C60">
        <w:rPr>
          <w:rFonts w:ascii="標楷體" w:eastAsia="標楷體" w:hAnsi="標楷體" w:hint="eastAsia"/>
          <w:sz w:val="32"/>
          <w:szCs w:val="32"/>
        </w:rPr>
        <w:t>說明。審查結果如下：</w:t>
      </w:r>
    </w:p>
    <w:p w:rsidR="00786A05" w:rsidRPr="00A40C60" w:rsidRDefault="00786A05" w:rsidP="007B013D">
      <w:pPr>
        <w:overflowPunct w:val="0"/>
        <w:spacing w:before="240" w:line="500" w:lineRule="exact"/>
        <w:jc w:val="both"/>
        <w:rPr>
          <w:rFonts w:ascii="標楷體" w:eastAsia="標楷體" w:hAnsi="標楷體"/>
          <w:b/>
          <w:bCs/>
          <w:sz w:val="32"/>
          <w:szCs w:val="32"/>
        </w:rPr>
      </w:pPr>
      <w:r w:rsidRPr="00A40C60">
        <w:rPr>
          <w:rFonts w:ascii="標楷體" w:eastAsia="標楷體" w:hAnsi="標楷體" w:hint="eastAsia"/>
          <w:b/>
          <w:bCs/>
          <w:sz w:val="32"/>
          <w:szCs w:val="32"/>
        </w:rPr>
        <w:t>國家電影及視聽文化中心113年度預算書案</w:t>
      </w:r>
    </w:p>
    <w:p w:rsidR="00786A05" w:rsidRPr="00A40C60" w:rsidRDefault="00786A05" w:rsidP="007B013D">
      <w:pPr>
        <w:overflowPunct w:val="0"/>
        <w:spacing w:line="500" w:lineRule="exact"/>
        <w:ind w:left="643" w:hangingChars="201" w:hanging="643"/>
        <w:jc w:val="both"/>
        <w:rPr>
          <w:rFonts w:ascii="標楷體" w:eastAsia="標楷體" w:hAnsi="標楷體"/>
          <w:sz w:val="32"/>
          <w:szCs w:val="32"/>
        </w:rPr>
      </w:pPr>
      <w:r w:rsidRPr="00A40C60">
        <w:rPr>
          <w:rFonts w:ascii="標楷體" w:eastAsia="標楷體" w:hAnsi="標楷體" w:hint="eastAsia"/>
          <w:sz w:val="32"/>
          <w:szCs w:val="32"/>
        </w:rPr>
        <w:t>(一)業務計畫：應依據業務收支、固定資產建設改良擴充及資金運用等項之審查結果，隨同調整。</w:t>
      </w:r>
    </w:p>
    <w:p w:rsidR="00786A05" w:rsidRPr="00A40C60" w:rsidRDefault="00786A05" w:rsidP="007B013D">
      <w:pPr>
        <w:overflowPunct w:val="0"/>
        <w:spacing w:line="500" w:lineRule="exact"/>
        <w:jc w:val="both"/>
        <w:rPr>
          <w:rFonts w:ascii="標楷體" w:eastAsia="標楷體" w:hAnsi="標楷體"/>
          <w:sz w:val="32"/>
          <w:szCs w:val="32"/>
        </w:rPr>
      </w:pPr>
      <w:r w:rsidRPr="00A40C60">
        <w:rPr>
          <w:rFonts w:ascii="標楷體" w:eastAsia="標楷體" w:hAnsi="標楷體" w:hint="eastAsia"/>
          <w:sz w:val="32"/>
          <w:szCs w:val="32"/>
        </w:rPr>
        <w:t>(二)業務收支：</w:t>
      </w:r>
    </w:p>
    <w:p w:rsidR="00786A05" w:rsidRPr="00A40C60" w:rsidRDefault="00786A05" w:rsidP="007B013D">
      <w:pPr>
        <w:overflowPunct w:val="0"/>
        <w:spacing w:line="500" w:lineRule="exact"/>
        <w:ind w:firstLineChars="100" w:firstLine="320"/>
        <w:jc w:val="both"/>
        <w:rPr>
          <w:rFonts w:ascii="標楷體" w:eastAsia="標楷體" w:hAnsi="標楷體"/>
          <w:sz w:val="32"/>
          <w:szCs w:val="32"/>
        </w:rPr>
      </w:pPr>
      <w:r w:rsidRPr="00A40C60">
        <w:rPr>
          <w:rFonts w:ascii="標楷體" w:eastAsia="標楷體" w:hAnsi="標楷體" w:hint="eastAsia"/>
          <w:sz w:val="32"/>
          <w:szCs w:val="32"/>
        </w:rPr>
        <w:t>1.業務總收入：3億9,413萬3千元，照列。</w:t>
      </w:r>
    </w:p>
    <w:p w:rsidR="00786A05" w:rsidRPr="00A40C60" w:rsidRDefault="00786A05" w:rsidP="007B013D">
      <w:pPr>
        <w:overflowPunct w:val="0"/>
        <w:spacing w:line="500" w:lineRule="exact"/>
        <w:ind w:firstLineChars="100" w:firstLine="320"/>
        <w:jc w:val="both"/>
        <w:rPr>
          <w:rFonts w:ascii="標楷體" w:eastAsia="標楷體" w:hAnsi="標楷體"/>
          <w:sz w:val="32"/>
          <w:szCs w:val="32"/>
        </w:rPr>
      </w:pPr>
      <w:r w:rsidRPr="00A40C60">
        <w:rPr>
          <w:rFonts w:ascii="標楷體" w:eastAsia="標楷體" w:hAnsi="標楷體" w:hint="eastAsia"/>
          <w:sz w:val="32"/>
          <w:szCs w:val="32"/>
        </w:rPr>
        <w:t>2.業務總支出：4億3,921萬元，照列。</w:t>
      </w:r>
    </w:p>
    <w:p w:rsidR="00786A05" w:rsidRPr="00A40C60" w:rsidRDefault="00786A05" w:rsidP="007B013D">
      <w:pPr>
        <w:overflowPunct w:val="0"/>
        <w:spacing w:line="500" w:lineRule="exact"/>
        <w:ind w:firstLineChars="100" w:firstLine="320"/>
        <w:jc w:val="both"/>
        <w:rPr>
          <w:rFonts w:ascii="標楷體" w:eastAsia="標楷體" w:hAnsi="標楷體"/>
          <w:sz w:val="32"/>
          <w:szCs w:val="32"/>
        </w:rPr>
      </w:pPr>
      <w:r w:rsidRPr="00A40C60">
        <w:rPr>
          <w:rFonts w:ascii="標楷體" w:eastAsia="標楷體" w:hAnsi="標楷體" w:hint="eastAsia"/>
          <w:sz w:val="32"/>
          <w:szCs w:val="32"/>
        </w:rPr>
        <w:t>3.本期短絀：4,507萬7千元，照列。</w:t>
      </w:r>
    </w:p>
    <w:p w:rsidR="00786A05" w:rsidRPr="00A40C60" w:rsidRDefault="00786A05" w:rsidP="007B013D">
      <w:pPr>
        <w:overflowPunct w:val="0"/>
        <w:spacing w:line="500" w:lineRule="exact"/>
        <w:jc w:val="both"/>
        <w:rPr>
          <w:rFonts w:ascii="標楷體" w:eastAsia="標楷體" w:hAnsi="標楷體"/>
          <w:sz w:val="32"/>
          <w:szCs w:val="32"/>
        </w:rPr>
      </w:pPr>
      <w:r w:rsidRPr="00A40C60">
        <w:rPr>
          <w:rFonts w:ascii="標楷體" w:eastAsia="標楷體" w:hAnsi="標楷體" w:hint="eastAsia"/>
          <w:sz w:val="32"/>
          <w:szCs w:val="32"/>
        </w:rPr>
        <w:t>(三)固定資產建設改良擴充：2,343萬6千元，照列。</w:t>
      </w:r>
    </w:p>
    <w:p w:rsidR="00786A05" w:rsidRPr="00A40C60" w:rsidRDefault="00786A05" w:rsidP="007B013D">
      <w:pPr>
        <w:overflowPunct w:val="0"/>
        <w:spacing w:line="500" w:lineRule="exact"/>
        <w:ind w:left="643" w:hangingChars="201" w:hanging="643"/>
        <w:jc w:val="both"/>
        <w:rPr>
          <w:rFonts w:ascii="標楷體" w:eastAsia="標楷體" w:hAnsi="標楷體"/>
          <w:sz w:val="32"/>
          <w:szCs w:val="32"/>
        </w:rPr>
      </w:pPr>
      <w:r w:rsidRPr="00A40C60">
        <w:rPr>
          <w:rFonts w:ascii="標楷體" w:eastAsia="標楷體" w:hAnsi="標楷體" w:hint="eastAsia"/>
          <w:sz w:val="32"/>
          <w:szCs w:val="32"/>
        </w:rPr>
        <w:t>(四)資金運用：應依據業務收支及固定資產建設改良擴充等項之審查結果，隨同調整。</w:t>
      </w:r>
    </w:p>
    <w:p w:rsidR="00786A05" w:rsidRDefault="00786A05" w:rsidP="007B013D">
      <w:pPr>
        <w:overflowPunct w:val="0"/>
        <w:spacing w:line="500" w:lineRule="exact"/>
        <w:jc w:val="both"/>
        <w:rPr>
          <w:rFonts w:ascii="標楷體" w:eastAsia="標楷體" w:hAnsi="標楷體"/>
          <w:sz w:val="32"/>
          <w:szCs w:val="32"/>
        </w:rPr>
      </w:pPr>
      <w:r w:rsidRPr="00A40C60">
        <w:rPr>
          <w:rFonts w:ascii="標楷體" w:eastAsia="標楷體" w:hAnsi="標楷體" w:hint="eastAsia"/>
          <w:sz w:val="32"/>
          <w:szCs w:val="32"/>
        </w:rPr>
        <w:t>(五)通過決議1項：</w:t>
      </w:r>
    </w:p>
    <w:p w:rsidR="00786A05" w:rsidRPr="00A40C60" w:rsidRDefault="00786A05" w:rsidP="007B013D">
      <w:pPr>
        <w:overflowPunct w:val="0"/>
        <w:spacing w:line="500" w:lineRule="exact"/>
        <w:jc w:val="both"/>
        <w:rPr>
          <w:rFonts w:ascii="標楷體" w:eastAsia="標楷體" w:hAnsi="標楷體"/>
          <w:sz w:val="32"/>
          <w:szCs w:val="32"/>
        </w:rPr>
      </w:pPr>
      <w:r>
        <w:rPr>
          <w:rFonts w:ascii="標楷體" w:eastAsia="標楷體" w:hAnsi="標楷體" w:hint="eastAsia"/>
          <w:sz w:val="32"/>
          <w:szCs w:val="32"/>
        </w:rPr>
        <w:t xml:space="preserve">　　</w:t>
      </w:r>
      <w:r w:rsidRPr="00A40C60">
        <w:rPr>
          <w:rFonts w:ascii="標楷體" w:eastAsia="標楷體" w:hAnsi="標楷體" w:hint="eastAsia"/>
          <w:sz w:val="32"/>
          <w:szCs w:val="32"/>
        </w:rPr>
        <w:t>鑑於FOX體育台自2013年1月28日開播至2021年10月1日停播，8年間累積關於台灣之體育影像紀錄眾多，惟近期據傳相關集團將有政策調整，考慮過行政法人國家電影及視聽文化中心主要任務為強化電影、電視、廣播及其他視聽資料之典藏、修復、保存影視聽文化資產，並建構完整的台灣影視史詮釋體系，發揮文化扎根、文化擴散的功能，爰請文化部與行政法人國家電影及視聽文化中心共同針對相關體育影像保存於台灣之可能性進行研議，並進一步針對國內各電視台之退場後相關影像處理進行制度性之規劃，避免我國具歷史文化價值之電視頻道影像紀錄因商業決定而永久性消失，前述事項請</w:t>
      </w:r>
      <w:r>
        <w:rPr>
          <w:rFonts w:ascii="標楷體" w:eastAsia="標楷體" w:hAnsi="標楷體" w:hint="eastAsia"/>
          <w:sz w:val="32"/>
          <w:szCs w:val="32"/>
        </w:rPr>
        <w:t>行政法人國家電影及視聽文化中心</w:t>
      </w:r>
      <w:r w:rsidRPr="00A40C60">
        <w:rPr>
          <w:rFonts w:ascii="標楷體" w:eastAsia="標楷體" w:hAnsi="標楷體" w:hint="eastAsia"/>
          <w:sz w:val="32"/>
          <w:szCs w:val="32"/>
        </w:rPr>
        <w:t>於3個月內向立法院教育及文化委員會提出書面報告。2</w:t>
      </w:r>
    </w:p>
    <w:p w:rsidR="00786A05" w:rsidRPr="00A40C60"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提案人：陳培瑜</w:t>
      </w:r>
    </w:p>
    <w:p w:rsidR="00786A05" w:rsidRDefault="00786A05" w:rsidP="007B013D">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連署人：林宜瑾　張其祿</w:t>
      </w:r>
    </w:p>
    <w:p w:rsidR="00786A05" w:rsidRPr="00A40C60" w:rsidRDefault="00786A05" w:rsidP="007B013D">
      <w:pPr>
        <w:snapToGrid w:val="0"/>
        <w:spacing w:beforeLines="50" w:before="180" w:line="500" w:lineRule="exact"/>
        <w:ind w:left="640" w:hangingChars="200" w:hanging="640"/>
        <w:contextualSpacing/>
        <w:jc w:val="both"/>
        <w:rPr>
          <w:rFonts w:ascii="標楷體" w:eastAsia="標楷體" w:hAnsi="標楷體"/>
          <w:bCs/>
          <w:snapToGrid w:val="0"/>
          <w:sz w:val="32"/>
          <w:szCs w:val="32"/>
        </w:rPr>
      </w:pPr>
      <w:r>
        <w:rPr>
          <w:rFonts w:ascii="標楷體" w:eastAsia="標楷體" w:hAnsi="標楷體" w:hint="eastAsia"/>
          <w:bCs/>
          <w:snapToGrid w:val="0"/>
          <w:sz w:val="32"/>
          <w:szCs w:val="32"/>
        </w:rPr>
        <w:lastRenderedPageBreak/>
        <w:t>七</w:t>
      </w:r>
      <w:r w:rsidRPr="00A40C60">
        <w:rPr>
          <w:rFonts w:ascii="標楷體" w:eastAsia="標楷體" w:hAnsi="標楷體" w:hint="eastAsia"/>
          <w:bCs/>
          <w:snapToGrid w:val="0"/>
          <w:sz w:val="32"/>
          <w:szCs w:val="32"/>
        </w:rPr>
        <w:t>、對於委員質詢要求提供相關資料或未及答復部分，請相關機關儘速以書面答復。</w:t>
      </w:r>
    </w:p>
    <w:p w:rsidR="00786A05" w:rsidRPr="00A40C60" w:rsidRDefault="00786A05" w:rsidP="007B013D">
      <w:pPr>
        <w:snapToGrid w:val="0"/>
        <w:spacing w:beforeLines="50" w:before="180" w:line="500" w:lineRule="exact"/>
        <w:ind w:left="640" w:hangingChars="200" w:hanging="640"/>
        <w:contextualSpacing/>
        <w:jc w:val="both"/>
        <w:rPr>
          <w:rFonts w:ascii="標楷體" w:eastAsia="標楷體" w:hAnsi="標楷體"/>
          <w:bCs/>
          <w:snapToGrid w:val="0"/>
          <w:sz w:val="32"/>
          <w:szCs w:val="32"/>
        </w:rPr>
      </w:pPr>
      <w:r>
        <w:rPr>
          <w:rFonts w:ascii="標楷體" w:eastAsia="標楷體" w:hAnsi="標楷體" w:hint="eastAsia"/>
          <w:bCs/>
          <w:snapToGrid w:val="0"/>
          <w:sz w:val="32"/>
          <w:szCs w:val="32"/>
        </w:rPr>
        <w:t>八</w:t>
      </w:r>
      <w:r w:rsidRPr="00A40C60">
        <w:rPr>
          <w:rFonts w:ascii="標楷體" w:eastAsia="標楷體" w:hAnsi="標楷體" w:hint="eastAsia"/>
          <w:bCs/>
          <w:snapToGrid w:val="0"/>
          <w:sz w:val="32"/>
          <w:szCs w:val="32"/>
        </w:rPr>
        <w:t>、在不影響文意前提下，授權議事人員依「113年度中央政府總預算案審查報告與黨團協商之範例」整理。</w:t>
      </w:r>
    </w:p>
    <w:p w:rsidR="00786A05" w:rsidRPr="00D03F0A" w:rsidRDefault="00786A05" w:rsidP="007B013D">
      <w:pPr>
        <w:snapToGrid w:val="0"/>
        <w:spacing w:beforeLines="50" w:before="180" w:line="500" w:lineRule="exact"/>
        <w:ind w:left="640" w:hangingChars="200" w:hanging="640"/>
        <w:contextualSpacing/>
        <w:jc w:val="both"/>
        <w:rPr>
          <w:rFonts w:ascii="標楷體" w:eastAsia="標楷體" w:hAnsi="標楷體"/>
          <w:bCs/>
          <w:snapToGrid w:val="0"/>
          <w:sz w:val="32"/>
          <w:szCs w:val="32"/>
        </w:rPr>
      </w:pPr>
      <w:r>
        <w:rPr>
          <w:rFonts w:ascii="標楷體" w:eastAsia="標楷體" w:hAnsi="標楷體" w:hint="eastAsia"/>
          <w:bCs/>
          <w:snapToGrid w:val="0"/>
          <w:sz w:val="32"/>
          <w:szCs w:val="32"/>
        </w:rPr>
        <w:t>九</w:t>
      </w:r>
      <w:r w:rsidRPr="00A40C60">
        <w:rPr>
          <w:rFonts w:ascii="標楷體" w:eastAsia="標楷體" w:hAnsi="標楷體" w:hint="eastAsia"/>
          <w:bCs/>
          <w:snapToGrid w:val="0"/>
          <w:sz w:val="32"/>
          <w:szCs w:val="32"/>
        </w:rPr>
        <w:t>、113年度中央政府總預算案有關</w:t>
      </w:r>
      <w:r>
        <w:rPr>
          <w:rFonts w:ascii="標楷體" w:eastAsia="標楷體" w:hAnsi="標楷體" w:hint="eastAsia"/>
          <w:bCs/>
          <w:snapToGrid w:val="0"/>
          <w:sz w:val="32"/>
          <w:szCs w:val="32"/>
        </w:rPr>
        <w:t>文化部及所屬</w:t>
      </w:r>
      <w:r w:rsidRPr="00A40C60">
        <w:rPr>
          <w:rFonts w:ascii="標楷體" w:eastAsia="標楷體" w:hAnsi="標楷體" w:hint="eastAsia"/>
          <w:bCs/>
          <w:snapToGrid w:val="0"/>
          <w:sz w:val="32"/>
          <w:szCs w:val="32"/>
        </w:rPr>
        <w:t>單位預算案</w:t>
      </w:r>
      <w:r>
        <w:rPr>
          <w:rFonts w:ascii="標楷體" w:eastAsia="標楷體" w:hAnsi="標楷體" w:hint="eastAsia"/>
          <w:bCs/>
          <w:snapToGrid w:val="0"/>
          <w:sz w:val="32"/>
          <w:szCs w:val="32"/>
        </w:rPr>
        <w:t>、</w:t>
      </w:r>
      <w:r w:rsidRPr="00A40C60">
        <w:rPr>
          <w:rFonts w:ascii="標楷體" w:eastAsia="標楷體" w:hAnsi="標楷體" w:hint="eastAsia"/>
          <w:bCs/>
          <w:snapToGrid w:val="0"/>
          <w:sz w:val="32"/>
          <w:szCs w:val="32"/>
        </w:rPr>
        <w:t>國立</w:t>
      </w:r>
      <w:r>
        <w:rPr>
          <w:rFonts w:ascii="標楷體" w:eastAsia="標楷體" w:hAnsi="標楷體" w:hint="eastAsia"/>
          <w:bCs/>
          <w:snapToGrid w:val="0"/>
          <w:sz w:val="32"/>
          <w:szCs w:val="32"/>
        </w:rPr>
        <w:t>文化機構作業基金</w:t>
      </w:r>
      <w:r w:rsidRPr="00A40C60">
        <w:rPr>
          <w:rFonts w:ascii="標楷體" w:eastAsia="標楷體" w:hAnsi="標楷體" w:hint="eastAsia"/>
          <w:bCs/>
          <w:snapToGrid w:val="0"/>
          <w:sz w:val="32"/>
          <w:szCs w:val="32"/>
        </w:rPr>
        <w:t>附屬單位預算案</w:t>
      </w:r>
      <w:r>
        <w:rPr>
          <w:rFonts w:ascii="標楷體" w:eastAsia="標楷體" w:hAnsi="標楷體" w:hint="eastAsia"/>
          <w:bCs/>
          <w:snapToGrid w:val="0"/>
          <w:sz w:val="32"/>
          <w:szCs w:val="32"/>
        </w:rPr>
        <w:t>、文化發展基金</w:t>
      </w:r>
      <w:r w:rsidRPr="00A40C60">
        <w:rPr>
          <w:rFonts w:ascii="標楷體" w:eastAsia="標楷體" w:hAnsi="標楷體" w:hint="eastAsia"/>
          <w:bCs/>
          <w:snapToGrid w:val="0"/>
          <w:sz w:val="32"/>
          <w:szCs w:val="32"/>
        </w:rPr>
        <w:t>附屬單位預算案</w:t>
      </w:r>
      <w:r>
        <w:rPr>
          <w:rFonts w:ascii="標楷體" w:eastAsia="標楷體" w:hAnsi="標楷體" w:hint="eastAsia"/>
          <w:bCs/>
          <w:snapToGrid w:val="0"/>
          <w:sz w:val="32"/>
          <w:szCs w:val="32"/>
        </w:rPr>
        <w:t>、行政法人國家表演藝術中心、文化內容策進院、國家電影及視聽文化中心預算案</w:t>
      </w:r>
      <w:r w:rsidRPr="00A40C60">
        <w:rPr>
          <w:rFonts w:ascii="標楷體" w:eastAsia="標楷體" w:hAnsi="標楷體" w:hint="eastAsia"/>
          <w:bCs/>
          <w:snapToGrid w:val="0"/>
          <w:sz w:val="32"/>
          <w:szCs w:val="32"/>
        </w:rPr>
        <w:t>，全部審查完竣。</w:t>
      </w:r>
    </w:p>
    <w:p w:rsidR="00786A05" w:rsidRPr="00A40C60" w:rsidRDefault="00786A05" w:rsidP="007B013D">
      <w:pPr>
        <w:snapToGrid w:val="0"/>
        <w:spacing w:line="460" w:lineRule="exact"/>
        <w:ind w:rightChars="9" w:right="22"/>
        <w:jc w:val="both"/>
        <w:rPr>
          <w:rFonts w:ascii="標楷體" w:eastAsia="標楷體" w:hAnsi="標楷體"/>
          <w:b/>
          <w:bCs/>
          <w:sz w:val="32"/>
          <w:szCs w:val="32"/>
        </w:rPr>
      </w:pPr>
      <w:r w:rsidRPr="00A40C60">
        <w:rPr>
          <w:rFonts w:ascii="標楷體" w:eastAsia="標楷體" w:hAnsi="標楷體" w:hint="eastAsia"/>
          <w:b/>
          <w:bCs/>
          <w:sz w:val="32"/>
          <w:szCs w:val="32"/>
        </w:rPr>
        <w:t>散會</w:t>
      </w:r>
    </w:p>
    <w:p w:rsidR="00B96419" w:rsidRDefault="00B96419">
      <w:pPr>
        <w:widowControl/>
        <w:rPr>
          <w:rFonts w:ascii="標楷體" w:eastAsia="標楷體" w:hAnsi="標楷體"/>
          <w:b/>
          <w:bCs/>
          <w:spacing w:val="-12"/>
          <w:sz w:val="32"/>
          <w:szCs w:val="32"/>
        </w:rPr>
      </w:pPr>
      <w:r>
        <w:br w:type="page"/>
      </w:r>
    </w:p>
    <w:p w:rsidR="00B96419" w:rsidRPr="00A40C60" w:rsidRDefault="00B96419" w:rsidP="00B96419">
      <w:pPr>
        <w:pStyle w:val="01-45"/>
        <w:rPr>
          <w:position w:val="2"/>
        </w:rPr>
      </w:pPr>
      <w:bookmarkStart w:id="181" w:name="_Toc157435057"/>
      <w:r w:rsidRPr="00A40C60">
        <w:rPr>
          <w:rFonts w:hint="eastAsia"/>
        </w:rPr>
        <w:lastRenderedPageBreak/>
        <w:t>立法院第10屆第8會期教育及文化委員會第</w:t>
      </w:r>
      <w:r>
        <w:rPr>
          <w:rFonts w:hint="eastAsia"/>
        </w:rPr>
        <w:t>9</w:t>
      </w:r>
      <w:r w:rsidRPr="00A40C60">
        <w:rPr>
          <w:rFonts w:hint="eastAsia"/>
        </w:rPr>
        <w:t>次全體委員會議議事錄</w:t>
      </w:r>
      <w:bookmarkEnd w:id="181"/>
    </w:p>
    <w:p w:rsidR="00B96419" w:rsidRDefault="00B96419" w:rsidP="007B013D">
      <w:pPr>
        <w:snapToGrid w:val="0"/>
        <w:spacing w:line="460" w:lineRule="exact"/>
        <w:ind w:left="1600" w:rightChars="9" w:right="22" w:hangingChars="500" w:hanging="1600"/>
        <w:jc w:val="both"/>
        <w:rPr>
          <w:rFonts w:ascii="標楷體" w:eastAsia="標楷體" w:hAnsi="標楷體"/>
          <w:spacing w:val="-32"/>
          <w:kern w:val="0"/>
          <w:sz w:val="32"/>
          <w:szCs w:val="32"/>
        </w:rPr>
      </w:pPr>
      <w:r w:rsidRPr="00A40C60">
        <w:rPr>
          <w:rFonts w:ascii="標楷體" w:eastAsia="標楷體" w:hAnsi="標楷體"/>
          <w:sz w:val="32"/>
          <w:szCs w:val="32"/>
        </w:rPr>
        <w:t>時    間：</w:t>
      </w:r>
      <w:r w:rsidRPr="00524D60">
        <w:rPr>
          <w:rFonts w:ascii="標楷體" w:eastAsia="標楷體" w:hAnsi="標楷體" w:hint="eastAsia"/>
          <w:spacing w:val="-32"/>
          <w:w w:val="104"/>
          <w:kern w:val="0"/>
          <w:sz w:val="32"/>
          <w:szCs w:val="32"/>
        </w:rPr>
        <w:t>中華民國1</w:t>
      </w:r>
      <w:r w:rsidRPr="00524D60">
        <w:rPr>
          <w:rFonts w:ascii="標楷體" w:eastAsia="標楷體" w:hAnsi="標楷體"/>
          <w:spacing w:val="-32"/>
          <w:w w:val="104"/>
          <w:kern w:val="0"/>
          <w:sz w:val="32"/>
          <w:szCs w:val="32"/>
        </w:rPr>
        <w:t>1</w:t>
      </w:r>
      <w:r w:rsidRPr="00524D60">
        <w:rPr>
          <w:rFonts w:ascii="標楷體" w:eastAsia="標楷體" w:hAnsi="標楷體" w:hint="eastAsia"/>
          <w:spacing w:val="-32"/>
          <w:w w:val="104"/>
          <w:kern w:val="0"/>
          <w:sz w:val="32"/>
          <w:szCs w:val="32"/>
        </w:rPr>
        <w:t>2年</w:t>
      </w:r>
      <w:r w:rsidRPr="00524D60">
        <w:rPr>
          <w:rFonts w:ascii="標楷體" w:eastAsia="標楷體" w:hAnsi="標楷體"/>
          <w:spacing w:val="-32"/>
          <w:w w:val="104"/>
          <w:kern w:val="0"/>
          <w:sz w:val="32"/>
          <w:szCs w:val="32"/>
        </w:rPr>
        <w:t>1</w:t>
      </w:r>
      <w:r w:rsidRPr="00524D60">
        <w:rPr>
          <w:rFonts w:ascii="標楷體" w:eastAsia="標楷體" w:hAnsi="標楷體" w:hint="eastAsia"/>
          <w:spacing w:val="-32"/>
          <w:w w:val="104"/>
          <w:kern w:val="0"/>
          <w:sz w:val="32"/>
          <w:szCs w:val="32"/>
        </w:rPr>
        <w:t>1月29日（星期三）上午9時5分至</w:t>
      </w:r>
      <w:r w:rsidRPr="00524D60">
        <w:rPr>
          <w:rFonts w:ascii="標楷體" w:eastAsia="標楷體" w:hAnsi="標楷體"/>
          <w:spacing w:val="-32"/>
          <w:w w:val="104"/>
          <w:kern w:val="0"/>
          <w:sz w:val="32"/>
          <w:szCs w:val="32"/>
        </w:rPr>
        <w:t>1</w:t>
      </w:r>
      <w:r w:rsidRPr="00524D60">
        <w:rPr>
          <w:rFonts w:ascii="標楷體" w:eastAsia="標楷體" w:hAnsi="標楷體" w:hint="eastAsia"/>
          <w:spacing w:val="-32"/>
          <w:w w:val="104"/>
          <w:kern w:val="0"/>
          <w:sz w:val="32"/>
          <w:szCs w:val="32"/>
        </w:rPr>
        <w:t>1時2</w:t>
      </w:r>
      <w:r w:rsidRPr="00524D60">
        <w:rPr>
          <w:rFonts w:ascii="標楷體" w:eastAsia="標楷體" w:hAnsi="標楷體"/>
          <w:spacing w:val="-32"/>
          <w:w w:val="104"/>
          <w:kern w:val="0"/>
          <w:sz w:val="32"/>
          <w:szCs w:val="32"/>
        </w:rPr>
        <w:t>3</w:t>
      </w:r>
      <w:r w:rsidRPr="00524D60">
        <w:rPr>
          <w:rFonts w:ascii="標楷體" w:eastAsia="標楷體" w:hAnsi="標楷體" w:hint="eastAsia"/>
          <w:spacing w:val="-32"/>
          <w:w w:val="104"/>
          <w:kern w:val="0"/>
          <w:sz w:val="32"/>
          <w:szCs w:val="32"/>
        </w:rPr>
        <w:t xml:space="preserve">分 </w:t>
      </w:r>
    </w:p>
    <w:p w:rsidR="00B96419" w:rsidRPr="00524D60" w:rsidRDefault="00B96419" w:rsidP="007B013D">
      <w:pPr>
        <w:snapToGrid w:val="0"/>
        <w:spacing w:line="460" w:lineRule="exact"/>
        <w:ind w:left="1280" w:rightChars="9" w:right="22" w:hangingChars="500" w:hanging="1280"/>
        <w:jc w:val="distribute"/>
        <w:rPr>
          <w:rFonts w:ascii="標楷體" w:eastAsia="標楷體" w:hAnsi="標楷體"/>
          <w:spacing w:val="-32"/>
          <w:kern w:val="0"/>
          <w:sz w:val="32"/>
          <w:szCs w:val="32"/>
        </w:rPr>
      </w:pPr>
      <w:r>
        <w:rPr>
          <w:rFonts w:ascii="標楷體" w:eastAsia="標楷體" w:hAnsi="標楷體" w:hint="eastAsia"/>
          <w:spacing w:val="-32"/>
          <w:kern w:val="0"/>
          <w:sz w:val="32"/>
          <w:szCs w:val="32"/>
        </w:rPr>
        <w:t xml:space="preserve">　　　　　　</w:t>
      </w:r>
      <w:r w:rsidRPr="007019F3">
        <w:rPr>
          <w:rFonts w:ascii="標楷體" w:eastAsia="標楷體" w:hAnsi="標楷體" w:hint="eastAsia"/>
          <w:spacing w:val="-32"/>
          <w:kern w:val="0"/>
          <w:sz w:val="32"/>
          <w:szCs w:val="32"/>
        </w:rPr>
        <w:t>中華民國1</w:t>
      </w:r>
      <w:r w:rsidRPr="007019F3">
        <w:rPr>
          <w:rFonts w:ascii="標楷體" w:eastAsia="標楷體" w:hAnsi="標楷體"/>
          <w:spacing w:val="-32"/>
          <w:kern w:val="0"/>
          <w:sz w:val="32"/>
          <w:szCs w:val="32"/>
        </w:rPr>
        <w:t>1</w:t>
      </w:r>
      <w:r w:rsidRPr="007019F3">
        <w:rPr>
          <w:rFonts w:ascii="標楷體" w:eastAsia="標楷體" w:hAnsi="標楷體" w:hint="eastAsia"/>
          <w:spacing w:val="-32"/>
          <w:kern w:val="0"/>
          <w:sz w:val="32"/>
          <w:szCs w:val="32"/>
        </w:rPr>
        <w:t>2年11月</w:t>
      </w:r>
      <w:r>
        <w:rPr>
          <w:rFonts w:ascii="標楷體" w:eastAsia="標楷體" w:hAnsi="標楷體" w:hint="eastAsia"/>
          <w:spacing w:val="-32"/>
          <w:kern w:val="0"/>
          <w:sz w:val="32"/>
          <w:szCs w:val="32"/>
        </w:rPr>
        <w:t>30</w:t>
      </w:r>
      <w:r w:rsidRPr="007019F3">
        <w:rPr>
          <w:rFonts w:ascii="標楷體" w:eastAsia="標楷體" w:hAnsi="標楷體" w:hint="eastAsia"/>
          <w:spacing w:val="-32"/>
          <w:kern w:val="0"/>
          <w:sz w:val="32"/>
          <w:szCs w:val="32"/>
        </w:rPr>
        <w:t>日（星期四）上午9時至</w:t>
      </w:r>
      <w:r w:rsidRPr="003A1A4F">
        <w:rPr>
          <w:rFonts w:ascii="標楷體" w:eastAsia="標楷體" w:hAnsi="標楷體" w:hint="eastAsia"/>
          <w:spacing w:val="-32"/>
          <w:kern w:val="0"/>
          <w:sz w:val="32"/>
          <w:szCs w:val="32"/>
        </w:rPr>
        <w:t>1</w:t>
      </w:r>
      <w:r w:rsidRPr="003A1A4F">
        <w:rPr>
          <w:rFonts w:ascii="標楷體" w:eastAsia="標楷體" w:hAnsi="標楷體"/>
          <w:spacing w:val="-32"/>
          <w:kern w:val="0"/>
          <w:sz w:val="32"/>
          <w:szCs w:val="32"/>
        </w:rPr>
        <w:t>0</w:t>
      </w:r>
      <w:r w:rsidRPr="007019F3">
        <w:rPr>
          <w:rFonts w:ascii="標楷體" w:eastAsia="標楷體" w:hAnsi="標楷體" w:hint="eastAsia"/>
          <w:spacing w:val="-32"/>
          <w:kern w:val="0"/>
          <w:sz w:val="32"/>
          <w:szCs w:val="32"/>
        </w:rPr>
        <w:t>時</w:t>
      </w:r>
      <w:r>
        <w:rPr>
          <w:rFonts w:ascii="標楷體" w:eastAsia="標楷體" w:hAnsi="標楷體" w:hint="eastAsia"/>
          <w:spacing w:val="-32"/>
          <w:kern w:val="0"/>
          <w:sz w:val="32"/>
          <w:szCs w:val="32"/>
        </w:rPr>
        <w:t>27</w:t>
      </w:r>
      <w:r w:rsidRPr="007019F3">
        <w:rPr>
          <w:rFonts w:ascii="標楷體" w:eastAsia="標楷體" w:hAnsi="標楷體" w:hint="eastAsia"/>
          <w:spacing w:val="-32"/>
          <w:kern w:val="0"/>
          <w:sz w:val="32"/>
          <w:szCs w:val="32"/>
        </w:rPr>
        <w:t>分</w:t>
      </w:r>
    </w:p>
    <w:p w:rsidR="00B96419" w:rsidRPr="00A40C60" w:rsidRDefault="00B96419" w:rsidP="007B013D">
      <w:pPr>
        <w:snapToGrid w:val="0"/>
        <w:spacing w:line="460" w:lineRule="exact"/>
        <w:ind w:left="1706" w:rightChars="9" w:right="22" w:hangingChars="533" w:hanging="1706"/>
        <w:jc w:val="both"/>
        <w:rPr>
          <w:rFonts w:ascii="標楷體" w:eastAsia="標楷體" w:hAnsi="標楷體"/>
          <w:sz w:val="32"/>
          <w:szCs w:val="32"/>
        </w:rPr>
      </w:pPr>
      <w:r w:rsidRPr="00A40C60">
        <w:rPr>
          <w:rFonts w:ascii="標楷體" w:eastAsia="標楷體" w:hAnsi="標楷體"/>
          <w:sz w:val="32"/>
          <w:szCs w:val="32"/>
        </w:rPr>
        <w:t>地    點：</w:t>
      </w:r>
      <w:r w:rsidRPr="00A40C60">
        <w:rPr>
          <w:rFonts w:ascii="標楷體" w:eastAsia="標楷體" w:hAnsi="標楷體" w:hint="eastAsia"/>
          <w:sz w:val="32"/>
          <w:szCs w:val="32"/>
        </w:rPr>
        <w:t>本院群賢樓101會議室</w:t>
      </w:r>
    </w:p>
    <w:p w:rsidR="00B96419" w:rsidRPr="003653BB" w:rsidRDefault="00B96419" w:rsidP="007B013D">
      <w:pPr>
        <w:snapToGrid w:val="0"/>
        <w:spacing w:line="480" w:lineRule="exact"/>
        <w:ind w:leftChars="2" w:left="5"/>
        <w:jc w:val="both"/>
        <w:rPr>
          <w:rFonts w:ascii="標楷體" w:eastAsia="標楷體" w:hAnsi="標楷體"/>
          <w:sz w:val="32"/>
          <w:szCs w:val="32"/>
        </w:rPr>
      </w:pPr>
      <w:r w:rsidRPr="00A40C60">
        <w:rPr>
          <w:rFonts w:ascii="標楷體" w:eastAsia="標楷體" w:hAnsi="標楷體"/>
          <w:sz w:val="32"/>
          <w:szCs w:val="32"/>
        </w:rPr>
        <w:t>出席委員</w:t>
      </w:r>
      <w:r w:rsidRPr="00A40C60">
        <w:rPr>
          <w:rFonts w:ascii="標楷體" w:eastAsia="標楷體" w:hAnsi="標楷體" w:hint="eastAsia"/>
          <w:sz w:val="32"/>
          <w:szCs w:val="32"/>
        </w:rPr>
        <w:t>：</w:t>
      </w:r>
      <w:r w:rsidRPr="00106914">
        <w:rPr>
          <w:rFonts w:ascii="標楷體" w:eastAsia="標楷體" w:hAnsi="標楷體" w:hint="eastAsia"/>
          <w:sz w:val="32"/>
          <w:szCs w:val="32"/>
        </w:rPr>
        <w:t>陳秀寳  黃國</w:t>
      </w:r>
      <w:r w:rsidRPr="003653BB">
        <w:rPr>
          <w:rFonts w:ascii="標楷體" w:eastAsia="標楷體" w:hAnsi="標楷體" w:hint="eastAsia"/>
          <w:sz w:val="32"/>
          <w:szCs w:val="32"/>
        </w:rPr>
        <w:t>書  林宜瑾  鄭麗文  陳培瑜  張廖萬堅</w:t>
      </w:r>
    </w:p>
    <w:p w:rsidR="00B96419" w:rsidRPr="003653BB" w:rsidRDefault="00B96419" w:rsidP="007B013D">
      <w:pPr>
        <w:snapToGrid w:val="0"/>
        <w:spacing w:line="480" w:lineRule="exact"/>
        <w:ind w:leftChars="2" w:left="5"/>
        <w:jc w:val="both"/>
        <w:rPr>
          <w:rFonts w:ascii="標楷體" w:eastAsia="標楷體" w:hAnsi="標楷體"/>
          <w:sz w:val="32"/>
          <w:szCs w:val="32"/>
        </w:rPr>
      </w:pPr>
      <w:r w:rsidRPr="003653BB">
        <w:rPr>
          <w:rFonts w:ascii="標楷體" w:eastAsia="標楷體" w:hAnsi="標楷體" w:hint="eastAsia"/>
          <w:sz w:val="32"/>
          <w:szCs w:val="32"/>
        </w:rPr>
        <w:t xml:space="preserve">          吳思瑤　陳靜敏  張其祿  范  雲　鄭正鈐　高金素梅</w:t>
      </w:r>
    </w:p>
    <w:p w:rsidR="00B96419" w:rsidRPr="003653BB" w:rsidRDefault="00B96419" w:rsidP="007B013D">
      <w:pPr>
        <w:snapToGrid w:val="0"/>
        <w:spacing w:line="480" w:lineRule="exact"/>
        <w:ind w:leftChars="2" w:left="5"/>
        <w:jc w:val="both"/>
        <w:rPr>
          <w:rFonts w:ascii="標楷體" w:eastAsia="標楷體" w:hAnsi="標楷體"/>
          <w:sz w:val="32"/>
          <w:szCs w:val="32"/>
        </w:rPr>
      </w:pPr>
      <w:r w:rsidRPr="003653BB">
        <w:rPr>
          <w:rFonts w:ascii="標楷體" w:eastAsia="標楷體" w:hAnsi="標楷體" w:hint="eastAsia"/>
          <w:sz w:val="32"/>
          <w:szCs w:val="32"/>
        </w:rPr>
        <w:t xml:space="preserve">          萬美玲</w:t>
      </w:r>
    </w:p>
    <w:p w:rsidR="00B96419" w:rsidRPr="00524D60" w:rsidRDefault="00B96419" w:rsidP="007B013D">
      <w:pPr>
        <w:snapToGrid w:val="0"/>
        <w:spacing w:line="480" w:lineRule="exact"/>
        <w:ind w:leftChars="2" w:left="5"/>
        <w:jc w:val="both"/>
        <w:rPr>
          <w:rFonts w:ascii="標楷體" w:eastAsia="標楷體" w:hAnsi="標楷體"/>
          <w:sz w:val="32"/>
          <w:szCs w:val="32"/>
        </w:rPr>
      </w:pPr>
      <w:r w:rsidRPr="003653BB">
        <w:rPr>
          <w:rFonts w:ascii="標楷體" w:eastAsia="標楷體" w:hAnsi="標楷體" w:hint="eastAsia"/>
          <w:sz w:val="32"/>
          <w:szCs w:val="32"/>
        </w:rPr>
        <w:t xml:space="preserve">          委員出</w:t>
      </w:r>
      <w:r w:rsidRPr="00524D60">
        <w:rPr>
          <w:rFonts w:ascii="標楷體" w:eastAsia="標楷體" w:hAnsi="標楷體" w:hint="eastAsia"/>
          <w:sz w:val="32"/>
          <w:szCs w:val="32"/>
        </w:rPr>
        <w:t>席</w:t>
      </w:r>
      <w:r w:rsidRPr="00524D60">
        <w:rPr>
          <w:rFonts w:ascii="標楷體" w:eastAsia="標楷體" w:hAnsi="標楷體"/>
          <w:sz w:val="32"/>
          <w:szCs w:val="32"/>
        </w:rPr>
        <w:t>13</w:t>
      </w:r>
      <w:r w:rsidRPr="00524D60">
        <w:rPr>
          <w:rFonts w:ascii="標楷體" w:eastAsia="標楷體" w:hAnsi="標楷體" w:hint="eastAsia"/>
          <w:sz w:val="32"/>
          <w:szCs w:val="32"/>
        </w:rPr>
        <w:t>人</w:t>
      </w:r>
    </w:p>
    <w:p w:rsidR="00B96419" w:rsidRPr="00524D60" w:rsidRDefault="00B96419" w:rsidP="007B013D">
      <w:pPr>
        <w:snapToGrid w:val="0"/>
        <w:spacing w:line="480" w:lineRule="exact"/>
        <w:ind w:left="1920" w:rightChars="9" w:right="22" w:hangingChars="600" w:hanging="1920"/>
        <w:jc w:val="both"/>
        <w:rPr>
          <w:rFonts w:ascii="標楷體" w:eastAsia="標楷體" w:hAnsi="標楷體"/>
          <w:sz w:val="32"/>
          <w:szCs w:val="32"/>
        </w:rPr>
      </w:pPr>
      <w:r w:rsidRPr="00524D60">
        <w:rPr>
          <w:rFonts w:ascii="標楷體" w:eastAsia="標楷體" w:hAnsi="標楷體"/>
          <w:sz w:val="32"/>
          <w:szCs w:val="32"/>
        </w:rPr>
        <w:t>列席委員：</w:t>
      </w:r>
      <w:r w:rsidRPr="00524D60">
        <w:rPr>
          <w:rFonts w:ascii="標楷體" w:eastAsia="標楷體" w:hAnsi="標楷體" w:hint="eastAsia"/>
          <w:sz w:val="32"/>
          <w:szCs w:val="32"/>
        </w:rPr>
        <w:t>游毓蘭  陳椒華  何欣純　劉世芳</w:t>
      </w:r>
    </w:p>
    <w:p w:rsidR="00B96419" w:rsidRPr="00524D60" w:rsidRDefault="00B96419" w:rsidP="007B013D">
      <w:pPr>
        <w:snapToGrid w:val="0"/>
        <w:spacing w:line="480" w:lineRule="exact"/>
        <w:ind w:left="1920" w:rightChars="9" w:right="22" w:hangingChars="600" w:hanging="1920"/>
        <w:jc w:val="both"/>
        <w:rPr>
          <w:rFonts w:ascii="標楷體" w:eastAsia="標楷體" w:hAnsi="標楷體"/>
          <w:position w:val="2"/>
          <w:sz w:val="32"/>
          <w:szCs w:val="32"/>
        </w:rPr>
      </w:pPr>
      <w:r w:rsidRPr="00524D60">
        <w:rPr>
          <w:rFonts w:ascii="標楷體" w:eastAsia="標楷體" w:hAnsi="標楷體" w:hint="eastAsia"/>
          <w:sz w:val="32"/>
          <w:szCs w:val="32"/>
        </w:rPr>
        <w:t xml:space="preserve">          </w:t>
      </w:r>
      <w:r w:rsidRPr="00524D60">
        <w:rPr>
          <w:rFonts w:ascii="標楷體" w:eastAsia="標楷體" w:hAnsi="標楷體"/>
          <w:position w:val="2"/>
          <w:sz w:val="32"/>
          <w:szCs w:val="32"/>
        </w:rPr>
        <w:t>委員列席</w:t>
      </w:r>
      <w:r w:rsidRPr="00524D60">
        <w:rPr>
          <w:rFonts w:ascii="標楷體" w:eastAsia="標楷體" w:hAnsi="標楷體" w:hint="eastAsia"/>
          <w:position w:val="2"/>
          <w:sz w:val="32"/>
          <w:szCs w:val="32"/>
        </w:rPr>
        <w:t>4人</w:t>
      </w:r>
    </w:p>
    <w:p w:rsidR="00B96419" w:rsidRPr="00A40C60" w:rsidRDefault="00B96419" w:rsidP="007B013D">
      <w:pPr>
        <w:pStyle w:val="ac"/>
        <w:spacing w:line="500" w:lineRule="exact"/>
        <w:ind w:left="975" w:hanging="964"/>
        <w:contextualSpacing/>
        <w:jc w:val="both"/>
        <w:rPr>
          <w:sz w:val="32"/>
          <w:szCs w:val="32"/>
        </w:rPr>
      </w:pPr>
      <w:r w:rsidRPr="00A40C60">
        <w:rPr>
          <w:sz w:val="32"/>
          <w:szCs w:val="32"/>
        </w:rPr>
        <w:t>列席人員</w:t>
      </w:r>
      <w:r w:rsidRPr="00A40C60">
        <w:rPr>
          <w:rFonts w:hint="eastAsia"/>
          <w:sz w:val="32"/>
          <w:szCs w:val="32"/>
        </w:rPr>
        <w:t>：(</w:t>
      </w:r>
      <w:r w:rsidRPr="00A40C60">
        <w:rPr>
          <w:sz w:val="32"/>
          <w:szCs w:val="32"/>
        </w:rPr>
        <w:t>1</w:t>
      </w:r>
      <w:r w:rsidRPr="00A40C60">
        <w:rPr>
          <w:rFonts w:hint="eastAsia"/>
          <w:sz w:val="32"/>
          <w:szCs w:val="32"/>
        </w:rPr>
        <w:t>1月</w:t>
      </w:r>
      <w:r>
        <w:rPr>
          <w:rFonts w:hint="eastAsia"/>
          <w:sz w:val="32"/>
          <w:szCs w:val="32"/>
        </w:rPr>
        <w:t>29</w:t>
      </w:r>
      <w:r w:rsidRPr="00A40C60">
        <w:rPr>
          <w:rFonts w:hint="eastAsia"/>
          <w:sz w:val="32"/>
          <w:szCs w:val="32"/>
        </w:rPr>
        <w:t>日)</w:t>
      </w:r>
    </w:p>
    <w:p w:rsidR="00B96419" w:rsidRPr="00106914" w:rsidRDefault="00B96419" w:rsidP="007B013D">
      <w:pPr>
        <w:pStyle w:val="ac"/>
        <w:tabs>
          <w:tab w:val="left" w:pos="1418"/>
        </w:tabs>
        <w:spacing w:line="500" w:lineRule="exact"/>
        <w:ind w:left="975" w:hanging="964"/>
        <w:contextualSpacing/>
        <w:jc w:val="distribute"/>
        <w:rPr>
          <w:sz w:val="32"/>
          <w:szCs w:val="32"/>
        </w:rPr>
      </w:pPr>
      <w:r w:rsidRPr="00106914">
        <w:rPr>
          <w:rFonts w:hint="eastAsia"/>
          <w:sz w:val="32"/>
          <w:szCs w:val="32"/>
        </w:rPr>
        <w:t xml:space="preserve">        </w:t>
      </w:r>
      <w:r w:rsidRPr="00106914">
        <w:rPr>
          <w:rFonts w:hint="eastAsia"/>
          <w:sz w:val="56"/>
          <w:szCs w:val="32"/>
        </w:rPr>
        <w:t xml:space="preserve"> </w:t>
      </w:r>
      <w:r w:rsidRPr="00106914">
        <w:rPr>
          <w:rFonts w:hint="eastAsia"/>
          <w:sz w:val="32"/>
          <w:szCs w:val="32"/>
        </w:rPr>
        <w:t>核能安全委員會主任委員 　　　 陳東陽率同有關人員</w:t>
      </w:r>
    </w:p>
    <w:p w:rsidR="00B96419" w:rsidRPr="00781493" w:rsidRDefault="00B96419" w:rsidP="007B013D">
      <w:pPr>
        <w:pStyle w:val="ac"/>
        <w:tabs>
          <w:tab w:val="left" w:pos="1418"/>
        </w:tabs>
        <w:spacing w:line="500" w:lineRule="exact"/>
        <w:ind w:left="975" w:hanging="964"/>
        <w:contextualSpacing/>
        <w:jc w:val="distribute"/>
        <w:rPr>
          <w:w w:val="93"/>
          <w:sz w:val="32"/>
          <w:szCs w:val="32"/>
        </w:rPr>
      </w:pPr>
      <w:r w:rsidRPr="00106914">
        <w:rPr>
          <w:rFonts w:hint="eastAsia"/>
          <w:sz w:val="32"/>
          <w:szCs w:val="32"/>
        </w:rPr>
        <w:t xml:space="preserve">        </w:t>
      </w:r>
      <w:r w:rsidRPr="00106914">
        <w:rPr>
          <w:rFonts w:hint="eastAsia"/>
          <w:sz w:val="56"/>
          <w:szCs w:val="32"/>
        </w:rPr>
        <w:t xml:space="preserve"> </w:t>
      </w:r>
      <w:r w:rsidRPr="00781493">
        <w:rPr>
          <w:rFonts w:hint="eastAsia"/>
          <w:w w:val="93"/>
          <w:sz w:val="32"/>
          <w:szCs w:val="32"/>
        </w:rPr>
        <w:t>行政法人國家原子能科技研究院董事長　張欣率同有關人員</w:t>
      </w:r>
    </w:p>
    <w:p w:rsidR="00B96419" w:rsidRPr="00106914" w:rsidRDefault="00B96419" w:rsidP="007B013D">
      <w:pPr>
        <w:pStyle w:val="ac"/>
        <w:spacing w:line="500" w:lineRule="exact"/>
        <w:ind w:leftChars="-23" w:left="-55" w:rightChars="-19" w:right="-46" w:firstLineChars="505" w:firstLine="1616"/>
        <w:contextualSpacing/>
        <w:jc w:val="distribute"/>
        <w:rPr>
          <w:sz w:val="32"/>
          <w:szCs w:val="32"/>
        </w:rPr>
      </w:pPr>
      <w:r w:rsidRPr="00106914">
        <w:rPr>
          <w:rFonts w:hint="eastAsia"/>
          <w:sz w:val="32"/>
          <w:szCs w:val="32"/>
        </w:rPr>
        <w:t>行政院主計總處公務預算處專門委員　　　　　黃子菡</w:t>
      </w:r>
    </w:p>
    <w:p w:rsidR="00B96419" w:rsidRPr="00106914" w:rsidRDefault="00B96419" w:rsidP="007B013D">
      <w:pPr>
        <w:pStyle w:val="ac"/>
        <w:spacing w:line="500" w:lineRule="exact"/>
        <w:ind w:leftChars="-23" w:left="-55" w:rightChars="-19" w:right="-46" w:firstLineChars="505" w:firstLine="1616"/>
        <w:contextualSpacing/>
        <w:jc w:val="distribute"/>
        <w:rPr>
          <w:sz w:val="32"/>
          <w:szCs w:val="32"/>
        </w:rPr>
      </w:pPr>
      <w:r w:rsidRPr="00106914">
        <w:rPr>
          <w:rFonts w:hint="eastAsia"/>
          <w:sz w:val="32"/>
          <w:szCs w:val="32"/>
        </w:rPr>
        <w:t>行政院主計總處基金預算處科長　　　　　　　周明政</w:t>
      </w:r>
    </w:p>
    <w:p w:rsidR="00B96419" w:rsidRPr="00A40C60" w:rsidRDefault="00B96419" w:rsidP="007B013D">
      <w:pPr>
        <w:pStyle w:val="ac"/>
        <w:spacing w:line="500" w:lineRule="exact"/>
        <w:ind w:left="975" w:hanging="964"/>
        <w:contextualSpacing/>
        <w:rPr>
          <w:spacing w:val="-2"/>
          <w:position w:val="2"/>
          <w:sz w:val="32"/>
          <w:szCs w:val="32"/>
        </w:rPr>
      </w:pPr>
      <w:r w:rsidRPr="00A40C60">
        <w:rPr>
          <w:rFonts w:hint="eastAsia"/>
          <w:spacing w:val="-2"/>
          <w:position w:val="2"/>
          <w:sz w:val="32"/>
          <w:szCs w:val="32"/>
        </w:rPr>
        <w:t xml:space="preserve">          (</w:t>
      </w:r>
      <w:r w:rsidRPr="00A40C60">
        <w:rPr>
          <w:spacing w:val="-2"/>
          <w:position w:val="2"/>
          <w:sz w:val="32"/>
          <w:szCs w:val="32"/>
        </w:rPr>
        <w:t>1</w:t>
      </w:r>
      <w:r w:rsidRPr="00A40C60">
        <w:rPr>
          <w:rFonts w:hint="eastAsia"/>
          <w:spacing w:val="-2"/>
          <w:position w:val="2"/>
          <w:sz w:val="32"/>
          <w:szCs w:val="32"/>
        </w:rPr>
        <w:t>1月</w:t>
      </w:r>
      <w:r>
        <w:rPr>
          <w:rFonts w:hint="eastAsia"/>
          <w:spacing w:val="-2"/>
          <w:position w:val="2"/>
          <w:sz w:val="32"/>
          <w:szCs w:val="32"/>
        </w:rPr>
        <w:t>30</w:t>
      </w:r>
      <w:r w:rsidRPr="00A40C60">
        <w:rPr>
          <w:rFonts w:hint="eastAsia"/>
          <w:spacing w:val="-2"/>
          <w:position w:val="2"/>
          <w:sz w:val="32"/>
          <w:szCs w:val="32"/>
        </w:rPr>
        <w:t>日)</w:t>
      </w:r>
    </w:p>
    <w:p w:rsidR="00B96419" w:rsidRPr="000076E9" w:rsidRDefault="00B96419" w:rsidP="007B013D">
      <w:pPr>
        <w:pStyle w:val="ac"/>
        <w:spacing w:line="500" w:lineRule="exact"/>
        <w:ind w:leftChars="-23" w:left="-55" w:rightChars="-19" w:right="-46" w:firstLineChars="505" w:firstLine="1616"/>
        <w:contextualSpacing/>
        <w:jc w:val="distribute"/>
        <w:rPr>
          <w:sz w:val="32"/>
          <w:szCs w:val="32"/>
        </w:rPr>
      </w:pPr>
      <w:r w:rsidRPr="000076E9">
        <w:rPr>
          <w:rFonts w:hint="eastAsia"/>
          <w:sz w:val="32"/>
          <w:szCs w:val="32"/>
        </w:rPr>
        <w:t>國家科學及技術委員會主任委員</w:t>
      </w:r>
      <w:r w:rsidRPr="000076E9">
        <w:rPr>
          <w:rFonts w:hint="eastAsia"/>
          <w:spacing w:val="-2"/>
          <w:position w:val="2"/>
          <w:sz w:val="32"/>
          <w:szCs w:val="32"/>
        </w:rPr>
        <w:t xml:space="preserve">　</w:t>
      </w:r>
      <w:r w:rsidRPr="000076E9">
        <w:rPr>
          <w:rFonts w:hint="eastAsia"/>
          <w:sz w:val="32"/>
          <w:szCs w:val="32"/>
        </w:rPr>
        <w:t xml:space="preserve"> 吳政忠率同有關人員</w:t>
      </w:r>
    </w:p>
    <w:p w:rsidR="00B96419" w:rsidRDefault="00B96419" w:rsidP="007B013D">
      <w:pPr>
        <w:pStyle w:val="ac"/>
        <w:spacing w:line="500" w:lineRule="exact"/>
        <w:ind w:leftChars="-23" w:left="-55" w:rightChars="-19" w:right="-46" w:firstLineChars="505" w:firstLine="1596"/>
        <w:contextualSpacing/>
        <w:jc w:val="distribute"/>
        <w:rPr>
          <w:sz w:val="32"/>
          <w:szCs w:val="32"/>
        </w:rPr>
      </w:pPr>
      <w:r w:rsidRPr="000076E9">
        <w:rPr>
          <w:rFonts w:hint="eastAsia"/>
          <w:spacing w:val="-2"/>
          <w:position w:val="2"/>
          <w:sz w:val="32"/>
          <w:szCs w:val="32"/>
        </w:rPr>
        <w:t>行政法人國家災害防救科技中心董事長</w:t>
      </w:r>
      <w:r w:rsidRPr="000076E9">
        <w:rPr>
          <w:rFonts w:hint="eastAsia"/>
          <w:sz w:val="32"/>
          <w:szCs w:val="32"/>
        </w:rPr>
        <w:t xml:space="preserve">   　    陳宗權</w:t>
      </w:r>
    </w:p>
    <w:p w:rsidR="00B96419" w:rsidRPr="004406A8" w:rsidRDefault="00B96419" w:rsidP="007B013D">
      <w:pPr>
        <w:pStyle w:val="ac"/>
        <w:spacing w:line="500" w:lineRule="exact"/>
        <w:ind w:leftChars="-23" w:left="-55" w:rightChars="-19" w:right="-46" w:firstLineChars="505" w:firstLine="1596"/>
        <w:contextualSpacing/>
        <w:jc w:val="distribute"/>
        <w:rPr>
          <w:sz w:val="32"/>
          <w:szCs w:val="32"/>
        </w:rPr>
      </w:pPr>
      <w:r w:rsidRPr="000076E9">
        <w:rPr>
          <w:rFonts w:hint="eastAsia"/>
          <w:spacing w:val="-2"/>
          <w:position w:val="2"/>
          <w:sz w:val="32"/>
          <w:szCs w:val="32"/>
        </w:rPr>
        <w:t>行政法人</w:t>
      </w:r>
      <w:r>
        <w:rPr>
          <w:rFonts w:hint="eastAsia"/>
          <w:spacing w:val="-2"/>
          <w:position w:val="2"/>
          <w:sz w:val="32"/>
          <w:szCs w:val="32"/>
        </w:rPr>
        <w:t>國家太空中心</w:t>
      </w:r>
      <w:r w:rsidRPr="000076E9">
        <w:rPr>
          <w:rFonts w:hint="eastAsia"/>
          <w:spacing w:val="-2"/>
          <w:position w:val="2"/>
          <w:sz w:val="32"/>
          <w:szCs w:val="32"/>
        </w:rPr>
        <w:t>董事長</w:t>
      </w:r>
      <w:r w:rsidRPr="000076E9">
        <w:rPr>
          <w:rFonts w:hint="eastAsia"/>
          <w:sz w:val="32"/>
          <w:szCs w:val="32"/>
        </w:rPr>
        <w:t xml:space="preserve">   　    </w:t>
      </w:r>
      <w:r>
        <w:rPr>
          <w:rFonts w:hint="eastAsia"/>
          <w:sz w:val="32"/>
          <w:szCs w:val="32"/>
        </w:rPr>
        <w:t xml:space="preserve">　　　　吳政忠</w:t>
      </w:r>
    </w:p>
    <w:p w:rsidR="00B96419" w:rsidRPr="000076E9" w:rsidRDefault="00B96419" w:rsidP="007B013D">
      <w:pPr>
        <w:pStyle w:val="ac"/>
        <w:spacing w:line="500" w:lineRule="exact"/>
        <w:ind w:leftChars="-23" w:left="-55" w:rightChars="-19" w:right="-46" w:firstLineChars="505" w:firstLine="1616"/>
        <w:contextualSpacing/>
        <w:jc w:val="distribute"/>
        <w:rPr>
          <w:sz w:val="32"/>
          <w:szCs w:val="32"/>
        </w:rPr>
      </w:pPr>
      <w:r w:rsidRPr="000076E9">
        <w:rPr>
          <w:rFonts w:hint="eastAsia"/>
          <w:sz w:val="32"/>
          <w:szCs w:val="32"/>
        </w:rPr>
        <w:t>行政院主計總處公務預算處專門委員　　　　　李翊柔</w:t>
      </w:r>
    </w:p>
    <w:p w:rsidR="00B96419" w:rsidRPr="000076E9" w:rsidRDefault="00B96419" w:rsidP="007B013D">
      <w:pPr>
        <w:pStyle w:val="ac"/>
        <w:spacing w:line="500" w:lineRule="exact"/>
        <w:ind w:leftChars="-23" w:left="-55" w:rightChars="-19" w:right="-46" w:firstLineChars="505" w:firstLine="1616"/>
        <w:contextualSpacing/>
        <w:jc w:val="distribute"/>
        <w:rPr>
          <w:sz w:val="32"/>
          <w:szCs w:val="32"/>
        </w:rPr>
      </w:pPr>
      <w:r w:rsidRPr="000076E9">
        <w:rPr>
          <w:rFonts w:hint="eastAsia"/>
          <w:sz w:val="32"/>
          <w:szCs w:val="32"/>
        </w:rPr>
        <w:t>行政院主計總處基金預算處科長　　　　　　　柳雅斐</w:t>
      </w:r>
    </w:p>
    <w:p w:rsidR="00B96419" w:rsidRPr="00A40C60" w:rsidRDefault="00B96419" w:rsidP="007B013D">
      <w:pPr>
        <w:spacing w:line="500" w:lineRule="exact"/>
        <w:ind w:rightChars="14" w:right="34"/>
        <w:jc w:val="both"/>
        <w:rPr>
          <w:rFonts w:ascii="標楷體" w:eastAsia="標楷體" w:hAnsi="標楷體"/>
          <w:sz w:val="32"/>
          <w:szCs w:val="32"/>
        </w:rPr>
      </w:pPr>
      <w:r w:rsidRPr="00A40C60">
        <w:rPr>
          <w:rFonts w:ascii="標楷體" w:eastAsia="標楷體" w:hAnsi="標楷體"/>
          <w:sz w:val="32"/>
          <w:szCs w:val="32"/>
        </w:rPr>
        <w:t>主    席</w:t>
      </w:r>
      <w:r w:rsidRPr="00A40C60">
        <w:rPr>
          <w:rFonts w:ascii="標楷體" w:eastAsia="標楷體" w:hAnsi="標楷體" w:hint="eastAsia"/>
          <w:sz w:val="32"/>
          <w:szCs w:val="32"/>
        </w:rPr>
        <w:t>：鄭</w:t>
      </w:r>
      <w:r w:rsidRPr="00A40C60">
        <w:rPr>
          <w:rFonts w:ascii="標楷體" w:eastAsia="標楷體" w:hAnsi="標楷體"/>
          <w:sz w:val="32"/>
          <w:szCs w:val="32"/>
        </w:rPr>
        <w:t>召集委員</w:t>
      </w:r>
      <w:r w:rsidRPr="00A40C60">
        <w:rPr>
          <w:rFonts w:ascii="標楷體" w:eastAsia="標楷體" w:hAnsi="標楷體" w:hint="eastAsia"/>
          <w:sz w:val="32"/>
          <w:szCs w:val="32"/>
        </w:rPr>
        <w:t>麗文</w:t>
      </w:r>
    </w:p>
    <w:p w:rsidR="00B96419" w:rsidRPr="00A40C60" w:rsidRDefault="00B96419" w:rsidP="007B013D">
      <w:pPr>
        <w:snapToGrid w:val="0"/>
        <w:spacing w:line="500" w:lineRule="exact"/>
        <w:ind w:rightChars="9" w:right="22"/>
        <w:jc w:val="both"/>
        <w:rPr>
          <w:rFonts w:ascii="標楷體" w:eastAsia="標楷體" w:hAnsi="標楷體"/>
          <w:sz w:val="32"/>
          <w:szCs w:val="32"/>
        </w:rPr>
      </w:pPr>
      <w:r w:rsidRPr="00A40C60">
        <w:rPr>
          <w:rFonts w:ascii="標楷體" w:eastAsia="標楷體" w:hAnsi="標楷體" w:hint="eastAsia"/>
          <w:sz w:val="32"/>
          <w:szCs w:val="32"/>
        </w:rPr>
        <w:t>主任秘書：陳錫欽</w:t>
      </w:r>
    </w:p>
    <w:p w:rsidR="00B96419" w:rsidRPr="00A40C60" w:rsidRDefault="00B96419" w:rsidP="007B013D">
      <w:pPr>
        <w:snapToGrid w:val="0"/>
        <w:spacing w:line="500" w:lineRule="exact"/>
        <w:ind w:rightChars="9" w:right="22"/>
        <w:jc w:val="both"/>
        <w:rPr>
          <w:rFonts w:ascii="標楷體" w:eastAsia="標楷體" w:hAnsi="標楷體"/>
          <w:sz w:val="32"/>
          <w:szCs w:val="32"/>
        </w:rPr>
      </w:pPr>
      <w:r w:rsidRPr="00A40C60">
        <w:rPr>
          <w:rFonts w:ascii="標楷體" w:eastAsia="標楷體" w:hAnsi="標楷體"/>
          <w:sz w:val="32"/>
          <w:szCs w:val="32"/>
        </w:rPr>
        <w:t>專門委員：</w:t>
      </w:r>
      <w:r w:rsidRPr="00A40C60">
        <w:rPr>
          <w:rFonts w:ascii="標楷體" w:eastAsia="標楷體" w:hAnsi="標楷體" w:hint="eastAsia"/>
          <w:sz w:val="32"/>
          <w:szCs w:val="32"/>
        </w:rPr>
        <w:t>朱蔚菁</w:t>
      </w:r>
    </w:p>
    <w:p w:rsidR="00B96419" w:rsidRPr="00A40C60" w:rsidRDefault="00B96419" w:rsidP="007B013D">
      <w:pPr>
        <w:snapToGrid w:val="0"/>
        <w:spacing w:line="500" w:lineRule="exact"/>
        <w:ind w:rightChars="9" w:right="22"/>
        <w:jc w:val="both"/>
        <w:rPr>
          <w:rFonts w:ascii="標楷體" w:eastAsia="標楷體" w:hAnsi="標楷體"/>
          <w:sz w:val="32"/>
          <w:szCs w:val="32"/>
        </w:rPr>
      </w:pPr>
      <w:r w:rsidRPr="00A40C60">
        <w:rPr>
          <w:rFonts w:ascii="標楷體" w:eastAsia="標楷體" w:hAnsi="標楷體"/>
          <w:sz w:val="32"/>
          <w:szCs w:val="32"/>
        </w:rPr>
        <w:t>紀    錄：</w:t>
      </w:r>
      <w:r w:rsidRPr="00A40C60">
        <w:rPr>
          <w:rFonts w:ascii="標楷體" w:eastAsia="標楷體" w:hAnsi="標楷體" w:hint="eastAsia"/>
          <w:sz w:val="32"/>
          <w:szCs w:val="32"/>
        </w:rPr>
        <w:t>簡任秘書  林素惠  簡任編審  謝有銘  科長  蔡國治</w:t>
      </w:r>
    </w:p>
    <w:p w:rsidR="00B96419" w:rsidRPr="00A40C60" w:rsidRDefault="00B96419" w:rsidP="007B013D">
      <w:pPr>
        <w:snapToGrid w:val="0"/>
        <w:spacing w:line="500" w:lineRule="exact"/>
        <w:ind w:leftChars="665" w:left="1679" w:rightChars="9" w:right="22" w:hangingChars="26" w:hanging="83"/>
        <w:jc w:val="both"/>
        <w:rPr>
          <w:rFonts w:ascii="標楷體" w:eastAsia="標楷體" w:hAnsi="標楷體"/>
          <w:sz w:val="32"/>
          <w:szCs w:val="32"/>
        </w:rPr>
      </w:pPr>
      <w:r w:rsidRPr="00A40C60">
        <w:rPr>
          <w:rFonts w:ascii="標楷體" w:eastAsia="標楷體" w:hAnsi="標楷體" w:hint="eastAsia"/>
          <w:sz w:val="32"/>
          <w:szCs w:val="32"/>
        </w:rPr>
        <w:t>薦任科員  陳怡安</w:t>
      </w:r>
    </w:p>
    <w:p w:rsidR="00B96419" w:rsidRPr="00A40C60" w:rsidRDefault="00B96419" w:rsidP="007B013D">
      <w:pPr>
        <w:snapToGrid w:val="0"/>
        <w:spacing w:line="460" w:lineRule="exact"/>
        <w:jc w:val="both"/>
        <w:rPr>
          <w:rFonts w:ascii="標楷體" w:eastAsia="標楷體" w:hAnsi="標楷體"/>
          <w:sz w:val="32"/>
          <w:szCs w:val="32"/>
        </w:rPr>
      </w:pPr>
      <w:r w:rsidRPr="00A40C60">
        <w:rPr>
          <w:rFonts w:ascii="標楷體" w:eastAsia="標楷體" w:hAnsi="標楷體" w:hint="eastAsia"/>
          <w:sz w:val="32"/>
          <w:szCs w:val="32"/>
        </w:rPr>
        <w:t>（</w:t>
      </w:r>
      <w:r w:rsidRPr="00A40C60">
        <w:rPr>
          <w:rFonts w:ascii="標楷體" w:eastAsia="標楷體" w:hAnsi="標楷體"/>
          <w:sz w:val="32"/>
          <w:szCs w:val="32"/>
        </w:rPr>
        <w:t>1</w:t>
      </w:r>
      <w:r w:rsidRPr="00A40C60">
        <w:rPr>
          <w:rFonts w:ascii="標楷體" w:eastAsia="標楷體" w:hAnsi="標楷體" w:hint="eastAsia"/>
          <w:sz w:val="32"/>
          <w:szCs w:val="32"/>
        </w:rPr>
        <w:t>1月</w:t>
      </w:r>
      <w:r>
        <w:rPr>
          <w:rFonts w:ascii="標楷體" w:eastAsia="標楷體" w:hAnsi="標楷體" w:hint="eastAsia"/>
          <w:sz w:val="32"/>
          <w:szCs w:val="32"/>
        </w:rPr>
        <w:t>29</w:t>
      </w:r>
      <w:r w:rsidRPr="00A40C60">
        <w:rPr>
          <w:rFonts w:ascii="標楷體" w:eastAsia="標楷體" w:hAnsi="標楷體" w:hint="eastAsia"/>
          <w:sz w:val="32"/>
          <w:szCs w:val="32"/>
        </w:rPr>
        <w:t>日</w:t>
      </w:r>
      <w:r w:rsidRPr="00A40C60">
        <w:rPr>
          <w:rFonts w:ascii="標楷體" w:eastAsia="標楷體" w:hAnsi="標楷體"/>
          <w:sz w:val="32"/>
          <w:szCs w:val="32"/>
        </w:rPr>
        <w:t>）</w:t>
      </w:r>
    </w:p>
    <w:p w:rsidR="00B96419" w:rsidRPr="00A40C60" w:rsidRDefault="00B96419" w:rsidP="007B013D">
      <w:pPr>
        <w:pStyle w:val="ac"/>
        <w:spacing w:line="500" w:lineRule="exact"/>
        <w:ind w:left="975" w:hanging="964"/>
        <w:jc w:val="both"/>
        <w:rPr>
          <w:b/>
          <w:sz w:val="32"/>
          <w:szCs w:val="32"/>
        </w:rPr>
      </w:pPr>
      <w:r w:rsidRPr="00A40C60">
        <w:rPr>
          <w:rFonts w:hint="eastAsia"/>
          <w:b/>
          <w:sz w:val="32"/>
          <w:szCs w:val="32"/>
        </w:rPr>
        <w:t>報  告  事  項</w:t>
      </w:r>
    </w:p>
    <w:p w:rsidR="00B96419" w:rsidRPr="00A40C60" w:rsidRDefault="00B96419" w:rsidP="007B013D">
      <w:pPr>
        <w:pStyle w:val="a4"/>
        <w:snapToGrid w:val="0"/>
        <w:spacing w:line="500" w:lineRule="exact"/>
        <w:ind w:leftChars="0" w:left="0"/>
        <w:jc w:val="both"/>
        <w:rPr>
          <w:rFonts w:ascii="標楷體" w:eastAsia="標楷體"/>
          <w:b/>
          <w:sz w:val="32"/>
          <w:szCs w:val="32"/>
        </w:rPr>
      </w:pPr>
      <w:r w:rsidRPr="00A40C60">
        <w:rPr>
          <w:rFonts w:ascii="標楷體" w:eastAsia="標楷體" w:hint="eastAsia"/>
          <w:b/>
          <w:sz w:val="32"/>
          <w:szCs w:val="32"/>
        </w:rPr>
        <w:lastRenderedPageBreak/>
        <w:t>宣讀上次會議議事錄。</w:t>
      </w:r>
    </w:p>
    <w:p w:rsidR="00B96419" w:rsidRPr="00A40C60" w:rsidRDefault="00B96419" w:rsidP="007B013D">
      <w:pPr>
        <w:snapToGrid w:val="0"/>
        <w:spacing w:line="500" w:lineRule="exact"/>
        <w:jc w:val="both"/>
        <w:rPr>
          <w:rFonts w:ascii="標楷體" w:eastAsia="標楷體" w:hAnsi="標楷體"/>
          <w:sz w:val="32"/>
          <w:szCs w:val="32"/>
        </w:rPr>
      </w:pPr>
      <w:r w:rsidRPr="00A40C60">
        <w:rPr>
          <w:rFonts w:ascii="標楷體" w:eastAsia="標楷體" w:hAnsi="標楷體"/>
          <w:b/>
          <w:sz w:val="32"/>
          <w:szCs w:val="32"/>
        </w:rPr>
        <w:t>決定：</w:t>
      </w:r>
      <w:r w:rsidRPr="00A40C60">
        <w:rPr>
          <w:rFonts w:ascii="標楷體" w:eastAsia="標楷體" w:hAnsi="標楷體"/>
          <w:sz w:val="32"/>
          <w:szCs w:val="32"/>
        </w:rPr>
        <w:t>議事錄確定。</w:t>
      </w:r>
    </w:p>
    <w:p w:rsidR="00B96419" w:rsidRPr="00A40C60" w:rsidRDefault="00B96419" w:rsidP="007B013D">
      <w:pPr>
        <w:pStyle w:val="ac"/>
        <w:spacing w:line="500" w:lineRule="exact"/>
        <w:ind w:left="975" w:hanging="964"/>
        <w:jc w:val="both"/>
        <w:rPr>
          <w:b/>
          <w:sz w:val="32"/>
          <w:szCs w:val="32"/>
        </w:rPr>
      </w:pPr>
      <w:r w:rsidRPr="00A40C60">
        <w:rPr>
          <w:rFonts w:hint="eastAsia"/>
          <w:b/>
          <w:sz w:val="32"/>
          <w:szCs w:val="32"/>
        </w:rPr>
        <w:t>討  論  事  項</w:t>
      </w:r>
    </w:p>
    <w:p w:rsidR="00B96419" w:rsidRPr="00220648" w:rsidRDefault="00B96419" w:rsidP="007B013D">
      <w:pPr>
        <w:snapToGrid w:val="0"/>
        <w:spacing w:before="12" w:line="500" w:lineRule="exact"/>
        <w:ind w:left="641" w:hangingChars="200" w:hanging="641"/>
        <w:contextualSpacing/>
        <w:jc w:val="both"/>
        <w:rPr>
          <w:rFonts w:ascii="標楷體" w:eastAsia="標楷體" w:hAnsi="標楷體"/>
          <w:b/>
          <w:sz w:val="32"/>
          <w:szCs w:val="32"/>
        </w:rPr>
      </w:pPr>
      <w:r w:rsidRPr="00220648">
        <w:rPr>
          <w:rFonts w:ascii="標楷體" w:eastAsia="標楷體" w:hAnsi="標楷體" w:hint="eastAsia"/>
          <w:b/>
          <w:sz w:val="32"/>
          <w:szCs w:val="32"/>
        </w:rPr>
        <w:t>一、審查113年度中央政府總預算案有關核能安全委員會及所屬單位預算案。</w:t>
      </w:r>
    </w:p>
    <w:p w:rsidR="00B96419" w:rsidRPr="00220648" w:rsidRDefault="00B96419" w:rsidP="007B013D">
      <w:pPr>
        <w:snapToGrid w:val="0"/>
        <w:spacing w:before="12" w:line="500" w:lineRule="exact"/>
        <w:ind w:left="641" w:hangingChars="200" w:hanging="641"/>
        <w:contextualSpacing/>
        <w:jc w:val="both"/>
        <w:rPr>
          <w:rFonts w:ascii="標楷體" w:eastAsia="標楷體" w:hAnsi="標楷體"/>
          <w:b/>
          <w:sz w:val="32"/>
          <w:szCs w:val="32"/>
        </w:rPr>
      </w:pPr>
      <w:r w:rsidRPr="00220648">
        <w:rPr>
          <w:rFonts w:ascii="標楷體" w:eastAsia="標楷體" w:hAnsi="標楷體" w:hint="eastAsia"/>
          <w:b/>
          <w:sz w:val="32"/>
          <w:szCs w:val="32"/>
        </w:rPr>
        <w:t>二、審查113年度中央政府總預算案有關核能安全委員會主管核子事故緊急應變基金附屬單位預算案。</w:t>
      </w:r>
    </w:p>
    <w:p w:rsidR="00B96419" w:rsidRPr="00A40C60" w:rsidRDefault="00B96419" w:rsidP="007B013D">
      <w:pPr>
        <w:snapToGrid w:val="0"/>
        <w:spacing w:before="12" w:line="500" w:lineRule="exact"/>
        <w:ind w:left="641" w:hangingChars="200" w:hanging="641"/>
        <w:contextualSpacing/>
        <w:jc w:val="both"/>
        <w:rPr>
          <w:rFonts w:ascii="標楷體" w:eastAsia="標楷體" w:hAnsi="標楷體"/>
          <w:b/>
          <w:sz w:val="32"/>
          <w:szCs w:val="32"/>
        </w:rPr>
      </w:pPr>
      <w:r w:rsidRPr="00220648">
        <w:rPr>
          <w:rFonts w:ascii="標楷體" w:eastAsia="標楷體" w:hAnsi="標楷體" w:hint="eastAsia"/>
          <w:b/>
          <w:sz w:val="32"/>
          <w:szCs w:val="32"/>
        </w:rPr>
        <w:t>三、審查112年度及113年度行政法人國家原子能科技研究院預算案。</w:t>
      </w:r>
    </w:p>
    <w:p w:rsidR="00B96419" w:rsidRDefault="00B96419" w:rsidP="007B013D">
      <w:pPr>
        <w:pStyle w:val="a4"/>
        <w:snapToGrid w:val="0"/>
        <w:spacing w:line="500" w:lineRule="exact"/>
        <w:ind w:leftChars="0" w:left="0"/>
        <w:jc w:val="both"/>
        <w:rPr>
          <w:rFonts w:ascii="標楷體" w:eastAsia="標楷體" w:hAnsi="標楷體"/>
          <w:b/>
          <w:bCs/>
          <w:sz w:val="32"/>
          <w:szCs w:val="32"/>
        </w:rPr>
      </w:pPr>
      <w:r w:rsidRPr="00A40C60">
        <w:rPr>
          <w:rFonts w:ascii="標楷體" w:eastAsia="標楷體" w:hAnsi="標楷體"/>
          <w:b/>
          <w:bCs/>
          <w:sz w:val="32"/>
          <w:szCs w:val="32"/>
        </w:rPr>
        <w:t>（</w:t>
      </w:r>
      <w:r w:rsidRPr="00220648">
        <w:rPr>
          <w:rFonts w:ascii="標楷體" w:eastAsia="標楷體" w:hAnsi="標楷體" w:hint="eastAsia"/>
          <w:b/>
          <w:bCs/>
          <w:sz w:val="32"/>
          <w:szCs w:val="32"/>
        </w:rPr>
        <w:t>僅進行詢答</w:t>
      </w:r>
      <w:r w:rsidRPr="00A40C60">
        <w:rPr>
          <w:rFonts w:ascii="標楷體" w:eastAsia="標楷體" w:hAnsi="標楷體"/>
          <w:b/>
          <w:bCs/>
          <w:sz w:val="32"/>
          <w:szCs w:val="32"/>
        </w:rPr>
        <w:t>）</w:t>
      </w:r>
    </w:p>
    <w:p w:rsidR="00B96419" w:rsidRPr="00220648" w:rsidRDefault="00B96419" w:rsidP="007B013D">
      <w:pPr>
        <w:pStyle w:val="a4"/>
        <w:snapToGrid w:val="0"/>
        <w:spacing w:line="500" w:lineRule="exact"/>
        <w:ind w:leftChars="0" w:left="0"/>
        <w:jc w:val="both"/>
        <w:rPr>
          <w:rFonts w:ascii="標楷體" w:eastAsia="標楷體" w:hAnsi="標楷體"/>
          <w:sz w:val="32"/>
          <w:szCs w:val="32"/>
        </w:rPr>
      </w:pPr>
      <w:r w:rsidRPr="00220648">
        <w:rPr>
          <w:rFonts w:ascii="標楷體" w:eastAsia="標楷體" w:hAnsi="標楷體" w:hint="eastAsia"/>
          <w:sz w:val="32"/>
          <w:szCs w:val="32"/>
        </w:rPr>
        <w:t>（本日議程有委員</w:t>
      </w:r>
      <w:r w:rsidRPr="007F5B5F">
        <w:rPr>
          <w:rFonts w:ascii="標楷體" w:eastAsia="標楷體" w:hAnsi="標楷體" w:hint="eastAsia"/>
          <w:sz w:val="32"/>
          <w:szCs w:val="32"/>
        </w:rPr>
        <w:t>張廖萬堅、陳秀寳、黃國書、林宜瑾、鄭麗文、</w:t>
      </w:r>
      <w:r w:rsidRPr="00106914">
        <w:rPr>
          <w:rFonts w:ascii="標楷體" w:eastAsia="標楷體" w:hAnsi="標楷體" w:hint="eastAsia"/>
          <w:sz w:val="32"/>
          <w:szCs w:val="32"/>
        </w:rPr>
        <w:t>陳培瑜、</w:t>
      </w:r>
      <w:r w:rsidRPr="00B06EDF">
        <w:rPr>
          <w:rFonts w:ascii="標楷體" w:eastAsia="標楷體" w:hAnsi="標楷體" w:hint="eastAsia"/>
          <w:sz w:val="32"/>
          <w:szCs w:val="32"/>
        </w:rPr>
        <w:t>吳思瑤、</w:t>
      </w:r>
      <w:r w:rsidRPr="00A770BB">
        <w:rPr>
          <w:rFonts w:ascii="標楷體" w:eastAsia="標楷體" w:hAnsi="標楷體" w:hint="eastAsia"/>
          <w:sz w:val="32"/>
          <w:szCs w:val="32"/>
        </w:rPr>
        <w:t>陳靜敏、張其祿、</w:t>
      </w:r>
      <w:r w:rsidRPr="003653BB">
        <w:rPr>
          <w:rFonts w:ascii="標楷體" w:eastAsia="標楷體" w:hAnsi="標楷體" w:hint="eastAsia"/>
          <w:sz w:val="32"/>
          <w:szCs w:val="32"/>
        </w:rPr>
        <w:t>范雲、</w:t>
      </w:r>
      <w:r>
        <w:rPr>
          <w:rFonts w:ascii="標楷體" w:eastAsia="標楷體" w:hAnsi="標楷體" w:hint="eastAsia"/>
          <w:sz w:val="32"/>
          <w:szCs w:val="32"/>
        </w:rPr>
        <w:t>陳</w:t>
      </w:r>
      <w:r w:rsidRPr="00650A15">
        <w:rPr>
          <w:rFonts w:ascii="標楷體" w:eastAsia="標楷體" w:hAnsi="標楷體" w:hint="eastAsia"/>
          <w:sz w:val="32"/>
          <w:szCs w:val="32"/>
        </w:rPr>
        <w:t>椒華、鄭正鈐</w:t>
      </w:r>
      <w:r w:rsidRPr="00220648">
        <w:rPr>
          <w:rFonts w:ascii="標楷體" w:eastAsia="標楷體" w:hAnsi="標楷體" w:hint="eastAsia"/>
          <w:sz w:val="32"/>
          <w:szCs w:val="32"/>
        </w:rPr>
        <w:t>等</w:t>
      </w:r>
      <w:r w:rsidRPr="00220648">
        <w:rPr>
          <w:rFonts w:ascii="標楷體" w:eastAsia="標楷體" w:hAnsi="標楷體"/>
          <w:sz w:val="32"/>
          <w:szCs w:val="32"/>
        </w:rPr>
        <w:t>12</w:t>
      </w:r>
      <w:r w:rsidRPr="00220648">
        <w:rPr>
          <w:rFonts w:ascii="標楷體" w:eastAsia="標楷體" w:hAnsi="標楷體" w:hint="eastAsia"/>
          <w:sz w:val="32"/>
          <w:szCs w:val="32"/>
        </w:rPr>
        <w:t>人提出質</w:t>
      </w:r>
      <w:r w:rsidRPr="00650A15">
        <w:rPr>
          <w:rFonts w:ascii="標楷體" w:eastAsia="標楷體" w:hAnsi="標楷體" w:hint="eastAsia"/>
          <w:sz w:val="32"/>
          <w:szCs w:val="32"/>
        </w:rPr>
        <w:t>詢，均經核能安全委員會主任委員陳東陽及相關人員即席答復說明</w:t>
      </w:r>
      <w:r w:rsidRPr="000076E9">
        <w:rPr>
          <w:rFonts w:ascii="標楷體" w:eastAsia="標楷體" w:hAnsi="標楷體" w:hint="eastAsia"/>
          <w:sz w:val="32"/>
          <w:szCs w:val="32"/>
        </w:rPr>
        <w:t>。另有委員萬美玲、劉世芳提出書面質詢。</w:t>
      </w:r>
      <w:r w:rsidRPr="00220648">
        <w:rPr>
          <w:rFonts w:ascii="標楷體" w:eastAsia="標楷體" w:hAnsi="標楷體" w:hint="eastAsia"/>
          <w:sz w:val="32"/>
          <w:szCs w:val="32"/>
        </w:rPr>
        <w:t>）</w:t>
      </w:r>
    </w:p>
    <w:p w:rsidR="00B96419" w:rsidRPr="0000524E" w:rsidRDefault="00B96419" w:rsidP="007B013D">
      <w:pPr>
        <w:snapToGrid w:val="0"/>
        <w:spacing w:before="12" w:line="500" w:lineRule="exact"/>
        <w:ind w:left="641" w:hangingChars="200" w:hanging="641"/>
        <w:contextualSpacing/>
        <w:rPr>
          <w:rFonts w:ascii="標楷體" w:eastAsia="標楷體" w:hAnsi="標楷體"/>
          <w:b/>
          <w:bCs/>
          <w:sz w:val="32"/>
          <w:szCs w:val="32"/>
        </w:rPr>
      </w:pPr>
      <w:r>
        <w:rPr>
          <w:rFonts w:ascii="標楷體" w:eastAsia="標楷體" w:hAnsi="標楷體" w:hint="eastAsia"/>
          <w:b/>
          <w:bCs/>
          <w:sz w:val="32"/>
          <w:szCs w:val="32"/>
        </w:rPr>
        <w:t>決議</w:t>
      </w:r>
      <w:r w:rsidRPr="0000524E">
        <w:rPr>
          <w:rFonts w:ascii="標楷體" w:eastAsia="標楷體" w:hAnsi="標楷體"/>
          <w:b/>
          <w:bCs/>
          <w:sz w:val="32"/>
          <w:szCs w:val="32"/>
        </w:rPr>
        <w:t>：</w:t>
      </w:r>
    </w:p>
    <w:p w:rsidR="00B96419" w:rsidRPr="00AF146D" w:rsidRDefault="00B96419" w:rsidP="007B013D">
      <w:pPr>
        <w:snapToGrid w:val="0"/>
        <w:spacing w:beforeLines="50" w:before="180" w:line="500" w:lineRule="exact"/>
        <w:ind w:left="640" w:hangingChars="200" w:hanging="640"/>
        <w:contextualSpacing/>
        <w:jc w:val="both"/>
        <w:rPr>
          <w:rFonts w:ascii="標楷體" w:eastAsia="標楷體" w:hAnsi="標楷體"/>
          <w:bCs/>
          <w:sz w:val="32"/>
          <w:szCs w:val="32"/>
        </w:rPr>
      </w:pPr>
      <w:r w:rsidRPr="00AF146D">
        <w:rPr>
          <w:rFonts w:ascii="標楷體" w:eastAsia="標楷體" w:hAnsi="標楷體" w:hint="eastAsia"/>
          <w:bCs/>
          <w:sz w:val="32"/>
          <w:szCs w:val="32"/>
        </w:rPr>
        <w:t>一、</w:t>
      </w:r>
      <w:r w:rsidRPr="00AF146D">
        <w:rPr>
          <w:rFonts w:ascii="標楷體" w:eastAsia="標楷體" w:hAnsi="標楷體"/>
          <w:bCs/>
          <w:sz w:val="32"/>
          <w:szCs w:val="32"/>
        </w:rPr>
        <w:t>報告及詢答</w:t>
      </w:r>
      <w:r w:rsidRPr="00AF146D">
        <w:rPr>
          <w:rFonts w:ascii="標楷體" w:eastAsia="標楷體" w:hAnsi="標楷體" w:hint="eastAsia"/>
          <w:bCs/>
          <w:sz w:val="32"/>
          <w:szCs w:val="32"/>
        </w:rPr>
        <w:t>完畢</w:t>
      </w:r>
      <w:r w:rsidRPr="00AF146D">
        <w:rPr>
          <w:rFonts w:ascii="標楷體" w:eastAsia="標楷體" w:hAnsi="標楷體"/>
          <w:bCs/>
          <w:sz w:val="32"/>
          <w:szCs w:val="32"/>
        </w:rPr>
        <w:t>。</w:t>
      </w:r>
    </w:p>
    <w:p w:rsidR="00B96419" w:rsidRPr="00AF146D" w:rsidRDefault="00B96419" w:rsidP="007B013D">
      <w:pPr>
        <w:snapToGrid w:val="0"/>
        <w:spacing w:beforeLines="50" w:before="180" w:line="500" w:lineRule="exact"/>
        <w:ind w:left="640" w:hangingChars="200" w:hanging="640"/>
        <w:contextualSpacing/>
        <w:jc w:val="both"/>
        <w:rPr>
          <w:rFonts w:ascii="標楷體" w:eastAsia="標楷體" w:hAnsi="標楷體"/>
          <w:bCs/>
          <w:sz w:val="32"/>
          <w:szCs w:val="32"/>
        </w:rPr>
      </w:pPr>
      <w:r w:rsidRPr="00AF146D">
        <w:rPr>
          <w:rFonts w:ascii="標楷體" w:eastAsia="標楷體" w:hAnsi="標楷體"/>
          <w:bCs/>
          <w:sz w:val="32"/>
          <w:szCs w:val="32"/>
        </w:rPr>
        <w:t>二</w:t>
      </w:r>
      <w:r w:rsidRPr="00AF146D">
        <w:rPr>
          <w:rFonts w:ascii="標楷體" w:eastAsia="標楷體" w:hAnsi="標楷體" w:hint="eastAsia"/>
          <w:bCs/>
          <w:sz w:val="32"/>
          <w:szCs w:val="32"/>
        </w:rPr>
        <w:t>、</w:t>
      </w:r>
      <w:r w:rsidRPr="00AF146D">
        <w:rPr>
          <w:rFonts w:ascii="標楷體" w:eastAsia="標楷體" w:hAnsi="標楷體"/>
          <w:bCs/>
          <w:sz w:val="32"/>
          <w:szCs w:val="32"/>
        </w:rPr>
        <w:t>委員</w:t>
      </w:r>
      <w:r w:rsidRPr="00AF146D">
        <w:rPr>
          <w:rFonts w:ascii="標楷體" w:eastAsia="標楷體" w:hAnsi="標楷體" w:hint="eastAsia"/>
          <w:bCs/>
          <w:sz w:val="32"/>
          <w:szCs w:val="32"/>
        </w:rPr>
        <w:t>所提</w:t>
      </w:r>
      <w:r w:rsidRPr="00AF146D">
        <w:rPr>
          <w:rFonts w:ascii="標楷體" w:eastAsia="標楷體" w:hAnsi="標楷體"/>
          <w:bCs/>
          <w:sz w:val="32"/>
          <w:szCs w:val="32"/>
        </w:rPr>
        <w:t>書面質詢</w:t>
      </w:r>
      <w:r w:rsidRPr="00AF146D">
        <w:rPr>
          <w:rFonts w:ascii="標楷體" w:eastAsia="標楷體" w:hAnsi="標楷體" w:hint="eastAsia"/>
          <w:bCs/>
          <w:sz w:val="32"/>
          <w:szCs w:val="32"/>
        </w:rPr>
        <w:t>或相關資料，</w:t>
      </w:r>
      <w:r w:rsidRPr="00AF146D">
        <w:rPr>
          <w:rFonts w:ascii="標楷體" w:eastAsia="標楷體" w:hAnsi="標楷體"/>
          <w:bCs/>
          <w:sz w:val="32"/>
          <w:szCs w:val="32"/>
        </w:rPr>
        <w:t>列入紀錄</w:t>
      </w:r>
      <w:r w:rsidRPr="00AF146D">
        <w:rPr>
          <w:rFonts w:ascii="標楷體" w:eastAsia="標楷體" w:hAnsi="標楷體" w:hint="eastAsia"/>
          <w:bCs/>
          <w:sz w:val="32"/>
          <w:szCs w:val="32"/>
        </w:rPr>
        <w:t>並</w:t>
      </w:r>
      <w:r w:rsidRPr="00AF146D">
        <w:rPr>
          <w:rFonts w:ascii="標楷體" w:eastAsia="標楷體" w:hAnsi="標楷體"/>
          <w:bCs/>
          <w:sz w:val="32"/>
          <w:szCs w:val="32"/>
        </w:rPr>
        <w:t>刊登公報。</w:t>
      </w:r>
    </w:p>
    <w:p w:rsidR="00B96419" w:rsidRPr="00AF146D" w:rsidRDefault="00B96419" w:rsidP="007B013D">
      <w:pPr>
        <w:snapToGrid w:val="0"/>
        <w:spacing w:beforeLines="50" w:before="180" w:after="240" w:line="500" w:lineRule="exact"/>
        <w:ind w:leftChars="1" w:left="642" w:hangingChars="200" w:hanging="640"/>
        <w:contextualSpacing/>
        <w:jc w:val="both"/>
        <w:rPr>
          <w:rFonts w:ascii="標楷體" w:eastAsia="標楷體" w:hAnsi="標楷體"/>
          <w:bCs/>
          <w:sz w:val="32"/>
          <w:szCs w:val="32"/>
        </w:rPr>
      </w:pPr>
      <w:r w:rsidRPr="00AF146D">
        <w:rPr>
          <w:rFonts w:ascii="標楷體" w:eastAsia="標楷體" w:hAnsi="標楷體" w:hint="eastAsia"/>
          <w:bCs/>
          <w:sz w:val="32"/>
          <w:szCs w:val="32"/>
        </w:rPr>
        <w:t>三、對於</w:t>
      </w:r>
      <w:r w:rsidRPr="00AF146D">
        <w:rPr>
          <w:rFonts w:ascii="標楷體" w:eastAsia="標楷體" w:hAnsi="標楷體"/>
          <w:bCs/>
          <w:sz w:val="32"/>
          <w:szCs w:val="32"/>
        </w:rPr>
        <w:t>委員質詢要求提供相關資料或</w:t>
      </w:r>
      <w:r w:rsidRPr="00AF146D">
        <w:rPr>
          <w:rFonts w:ascii="標楷體" w:eastAsia="標楷體" w:hAnsi="標楷體" w:hint="eastAsia"/>
          <w:bCs/>
          <w:sz w:val="32"/>
          <w:szCs w:val="32"/>
        </w:rPr>
        <w:t>未及</w:t>
      </w:r>
      <w:r w:rsidRPr="00AF146D">
        <w:rPr>
          <w:rFonts w:ascii="標楷體" w:eastAsia="標楷體" w:hAnsi="標楷體"/>
          <w:bCs/>
          <w:sz w:val="32"/>
          <w:szCs w:val="32"/>
        </w:rPr>
        <w:t>答</w:t>
      </w:r>
      <w:r w:rsidRPr="00AF146D">
        <w:rPr>
          <w:rFonts w:ascii="標楷體" w:eastAsia="標楷體" w:hAnsi="標楷體" w:hint="eastAsia"/>
          <w:bCs/>
          <w:sz w:val="32"/>
          <w:szCs w:val="32"/>
        </w:rPr>
        <w:t>復部分</w:t>
      </w:r>
      <w:r w:rsidRPr="00AF146D">
        <w:rPr>
          <w:rFonts w:ascii="標楷體" w:eastAsia="標楷體" w:hAnsi="標楷體"/>
          <w:bCs/>
          <w:sz w:val="32"/>
          <w:szCs w:val="32"/>
        </w:rPr>
        <w:t>，請相關機關</w:t>
      </w:r>
      <w:r w:rsidRPr="00AF146D">
        <w:rPr>
          <w:rFonts w:ascii="標楷體" w:eastAsia="標楷體" w:hAnsi="標楷體" w:hint="eastAsia"/>
          <w:bCs/>
          <w:sz w:val="32"/>
          <w:szCs w:val="32"/>
        </w:rPr>
        <w:t>儘速以書面答復</w:t>
      </w:r>
      <w:r w:rsidRPr="00AF146D">
        <w:rPr>
          <w:rFonts w:ascii="標楷體" w:eastAsia="標楷體" w:hAnsi="標楷體"/>
          <w:bCs/>
          <w:sz w:val="32"/>
          <w:szCs w:val="32"/>
        </w:rPr>
        <w:t>。</w:t>
      </w:r>
    </w:p>
    <w:p w:rsidR="00B96419" w:rsidRPr="00AF146D" w:rsidRDefault="00B96419" w:rsidP="007B013D">
      <w:pPr>
        <w:snapToGrid w:val="0"/>
        <w:spacing w:beforeLines="50" w:before="180" w:after="240" w:line="500" w:lineRule="exact"/>
        <w:ind w:leftChars="13" w:left="671" w:hangingChars="200" w:hanging="640"/>
        <w:contextualSpacing/>
        <w:jc w:val="both"/>
        <w:rPr>
          <w:rFonts w:ascii="標楷體" w:eastAsia="標楷體" w:hAnsi="標楷體"/>
          <w:bCs/>
          <w:sz w:val="32"/>
          <w:szCs w:val="32"/>
        </w:rPr>
      </w:pPr>
      <w:r w:rsidRPr="00AF146D">
        <w:rPr>
          <w:rFonts w:ascii="標楷體" w:eastAsia="標楷體" w:hAnsi="標楷體" w:hint="eastAsia"/>
          <w:bCs/>
          <w:sz w:val="32"/>
          <w:szCs w:val="32"/>
        </w:rPr>
        <w:t>四、113年度中央政府總預算案有關核能安全委員會及所屬單位預算案、核能安全委員會主管核子事故緊急應變基金附屬單位預算案、112年度及113年度行政法人國家原子能科技研究院預算案，相關提案請於12月1日中午12時前提出，另定期繼續審查。</w:t>
      </w:r>
    </w:p>
    <w:p w:rsidR="00B96419" w:rsidRPr="00A40C60" w:rsidRDefault="00B96419" w:rsidP="007B013D">
      <w:pPr>
        <w:snapToGrid w:val="0"/>
        <w:spacing w:beforeLines="50" w:before="180" w:line="460" w:lineRule="exact"/>
        <w:jc w:val="both"/>
        <w:rPr>
          <w:rFonts w:ascii="標楷體" w:eastAsia="標楷體" w:hAnsi="標楷體"/>
          <w:b/>
          <w:bCs/>
          <w:sz w:val="32"/>
          <w:szCs w:val="32"/>
        </w:rPr>
      </w:pPr>
      <w:r w:rsidRPr="00A40C60">
        <w:rPr>
          <w:rFonts w:ascii="標楷體" w:eastAsia="標楷體" w:hAnsi="標楷體" w:hint="eastAsia"/>
          <w:spacing w:val="-2"/>
          <w:position w:val="2"/>
          <w:sz w:val="32"/>
          <w:szCs w:val="32"/>
        </w:rPr>
        <w:t>（11月</w:t>
      </w:r>
      <w:r>
        <w:rPr>
          <w:rFonts w:ascii="標楷體" w:eastAsia="標楷體" w:hAnsi="標楷體" w:hint="eastAsia"/>
          <w:spacing w:val="-2"/>
          <w:position w:val="2"/>
          <w:sz w:val="32"/>
          <w:szCs w:val="32"/>
        </w:rPr>
        <w:t>30</w:t>
      </w:r>
      <w:r w:rsidRPr="00A40C60">
        <w:rPr>
          <w:rFonts w:ascii="標楷體" w:eastAsia="標楷體" w:hAnsi="標楷體" w:hint="eastAsia"/>
          <w:spacing w:val="-2"/>
          <w:position w:val="2"/>
          <w:sz w:val="32"/>
          <w:szCs w:val="32"/>
        </w:rPr>
        <w:t>日）</w:t>
      </w:r>
    </w:p>
    <w:p w:rsidR="00B96419" w:rsidRPr="00A40C60" w:rsidRDefault="00B96419" w:rsidP="007B013D">
      <w:pPr>
        <w:pStyle w:val="ac"/>
        <w:spacing w:line="500" w:lineRule="exact"/>
        <w:ind w:left="975" w:hanging="964"/>
        <w:jc w:val="both"/>
        <w:rPr>
          <w:b/>
          <w:sz w:val="32"/>
          <w:szCs w:val="32"/>
        </w:rPr>
      </w:pPr>
      <w:r w:rsidRPr="00A40C60">
        <w:rPr>
          <w:rFonts w:hint="eastAsia"/>
          <w:b/>
          <w:sz w:val="32"/>
          <w:szCs w:val="32"/>
        </w:rPr>
        <w:t>討  論  事  項</w:t>
      </w:r>
    </w:p>
    <w:p w:rsidR="00B96419" w:rsidRPr="00220648" w:rsidRDefault="00B96419" w:rsidP="007B013D">
      <w:pPr>
        <w:snapToGrid w:val="0"/>
        <w:spacing w:line="500" w:lineRule="exact"/>
        <w:ind w:left="641" w:hangingChars="200" w:hanging="641"/>
        <w:jc w:val="both"/>
        <w:rPr>
          <w:rFonts w:ascii="標楷體" w:eastAsia="標楷體" w:hAnsi="標楷體"/>
          <w:b/>
          <w:bCs/>
          <w:sz w:val="32"/>
          <w:szCs w:val="32"/>
        </w:rPr>
      </w:pPr>
      <w:r w:rsidRPr="00220648">
        <w:rPr>
          <w:rFonts w:ascii="標楷體" w:eastAsia="標楷體" w:hAnsi="標楷體" w:hint="eastAsia"/>
          <w:b/>
          <w:bCs/>
          <w:sz w:val="32"/>
          <w:szCs w:val="32"/>
        </w:rPr>
        <w:t>一、繼續審查113年度中央政府總預算案有關國家科學及技術委員會及所屬單位預算案。</w:t>
      </w:r>
    </w:p>
    <w:p w:rsidR="00B96419" w:rsidRPr="00220648" w:rsidRDefault="00B96419" w:rsidP="007B013D">
      <w:pPr>
        <w:snapToGrid w:val="0"/>
        <w:spacing w:line="500" w:lineRule="exact"/>
        <w:ind w:left="641" w:hangingChars="200" w:hanging="641"/>
        <w:jc w:val="both"/>
        <w:rPr>
          <w:rFonts w:ascii="標楷體" w:eastAsia="標楷體" w:hAnsi="標楷體"/>
          <w:b/>
          <w:bCs/>
          <w:sz w:val="32"/>
          <w:szCs w:val="32"/>
        </w:rPr>
      </w:pPr>
      <w:r w:rsidRPr="00220648">
        <w:rPr>
          <w:rFonts w:ascii="標楷體" w:eastAsia="標楷體" w:hAnsi="標楷體" w:hint="eastAsia"/>
          <w:b/>
          <w:bCs/>
          <w:sz w:val="32"/>
          <w:szCs w:val="32"/>
        </w:rPr>
        <w:lastRenderedPageBreak/>
        <w:t>二、繼續審查113年度中央政府總預算案有關行政院主管行政院國家科學技術發展基金附屬單位預算案。</w:t>
      </w:r>
    </w:p>
    <w:p w:rsidR="00B96419" w:rsidRPr="00220648" w:rsidRDefault="00B96419" w:rsidP="007B013D">
      <w:pPr>
        <w:snapToGrid w:val="0"/>
        <w:spacing w:line="500" w:lineRule="exact"/>
        <w:ind w:left="641" w:hangingChars="200" w:hanging="641"/>
        <w:jc w:val="both"/>
        <w:rPr>
          <w:rFonts w:ascii="標楷體" w:eastAsia="標楷體" w:hAnsi="標楷體"/>
          <w:b/>
          <w:bCs/>
          <w:sz w:val="32"/>
          <w:szCs w:val="32"/>
        </w:rPr>
      </w:pPr>
      <w:r w:rsidRPr="00220648">
        <w:rPr>
          <w:rFonts w:ascii="標楷體" w:eastAsia="標楷體" w:hAnsi="標楷體" w:hint="eastAsia"/>
          <w:b/>
          <w:bCs/>
          <w:sz w:val="32"/>
          <w:szCs w:val="32"/>
        </w:rPr>
        <w:t>三、繼續審查113年度中央政府總預算案有關國家科學及技術委員會主管科學園區管理局作業基金附屬單位預算案。</w:t>
      </w:r>
    </w:p>
    <w:p w:rsidR="00B96419" w:rsidRPr="00220648" w:rsidRDefault="00B96419" w:rsidP="007B013D">
      <w:pPr>
        <w:snapToGrid w:val="0"/>
        <w:spacing w:line="500" w:lineRule="exact"/>
        <w:ind w:left="641" w:hangingChars="200" w:hanging="641"/>
        <w:jc w:val="both"/>
        <w:rPr>
          <w:rFonts w:ascii="標楷體" w:eastAsia="標楷體" w:hAnsi="標楷體"/>
          <w:b/>
          <w:bCs/>
          <w:sz w:val="32"/>
          <w:szCs w:val="32"/>
        </w:rPr>
      </w:pPr>
      <w:r w:rsidRPr="00220648">
        <w:rPr>
          <w:rFonts w:ascii="標楷體" w:eastAsia="標楷體" w:hAnsi="標楷體" w:hint="eastAsia"/>
          <w:b/>
          <w:bCs/>
          <w:sz w:val="32"/>
          <w:szCs w:val="32"/>
        </w:rPr>
        <w:t>四、繼續審查113年度行政法人國家災害防救科技中心預算案。</w:t>
      </w:r>
    </w:p>
    <w:p w:rsidR="00B96419" w:rsidRDefault="00B96419" w:rsidP="007B013D">
      <w:pPr>
        <w:snapToGrid w:val="0"/>
        <w:spacing w:line="500" w:lineRule="exact"/>
        <w:ind w:left="641" w:hangingChars="200" w:hanging="641"/>
        <w:jc w:val="both"/>
        <w:rPr>
          <w:rFonts w:ascii="標楷體" w:eastAsia="標楷體" w:hAnsi="標楷體"/>
          <w:b/>
          <w:bCs/>
          <w:sz w:val="32"/>
          <w:szCs w:val="32"/>
        </w:rPr>
      </w:pPr>
      <w:r w:rsidRPr="00220648">
        <w:rPr>
          <w:rFonts w:ascii="標楷體" w:eastAsia="標楷體" w:hAnsi="標楷體" w:hint="eastAsia"/>
          <w:b/>
          <w:bCs/>
          <w:sz w:val="32"/>
          <w:szCs w:val="32"/>
        </w:rPr>
        <w:t>五、繼續審查112年度及113年度行政法人國家太空中心預算案。</w:t>
      </w:r>
    </w:p>
    <w:p w:rsidR="00B96419" w:rsidRPr="00A40C60" w:rsidRDefault="00B96419" w:rsidP="007B013D">
      <w:pPr>
        <w:pStyle w:val="a4"/>
        <w:snapToGrid w:val="0"/>
        <w:spacing w:line="500" w:lineRule="exact"/>
        <w:ind w:leftChars="0" w:left="0"/>
        <w:jc w:val="both"/>
        <w:rPr>
          <w:rFonts w:ascii="標楷體" w:eastAsia="標楷體" w:hAnsi="標楷體"/>
          <w:b/>
          <w:bCs/>
          <w:sz w:val="32"/>
          <w:szCs w:val="32"/>
        </w:rPr>
      </w:pPr>
      <w:r w:rsidRPr="00A40C60">
        <w:rPr>
          <w:rFonts w:ascii="標楷體" w:eastAsia="標楷體" w:hAnsi="標楷體"/>
          <w:b/>
          <w:bCs/>
          <w:sz w:val="32"/>
          <w:szCs w:val="32"/>
        </w:rPr>
        <w:t>（</w:t>
      </w:r>
      <w:r w:rsidRPr="00A40C60">
        <w:rPr>
          <w:rFonts w:ascii="標楷體" w:eastAsia="標楷體" w:hAnsi="標楷體" w:hint="eastAsia"/>
          <w:b/>
          <w:bCs/>
          <w:sz w:val="32"/>
          <w:szCs w:val="32"/>
        </w:rPr>
        <w:t>進行審查</w:t>
      </w:r>
      <w:r w:rsidRPr="00A40C60">
        <w:rPr>
          <w:rFonts w:ascii="標楷體" w:eastAsia="標楷體" w:hAnsi="標楷體"/>
          <w:b/>
          <w:bCs/>
          <w:sz w:val="32"/>
          <w:szCs w:val="32"/>
        </w:rPr>
        <w:t>）</w:t>
      </w:r>
    </w:p>
    <w:p w:rsidR="00B96419" w:rsidRPr="00A40C60" w:rsidRDefault="00B96419" w:rsidP="007B013D">
      <w:pPr>
        <w:snapToGrid w:val="0"/>
        <w:spacing w:before="12" w:line="500" w:lineRule="exact"/>
        <w:ind w:left="641" w:hangingChars="200" w:hanging="641"/>
        <w:contextualSpacing/>
        <w:jc w:val="both"/>
        <w:rPr>
          <w:rFonts w:ascii="標楷體" w:eastAsia="標楷體" w:hAnsi="標楷體"/>
          <w:b/>
          <w:bCs/>
          <w:sz w:val="32"/>
          <w:szCs w:val="32"/>
        </w:rPr>
      </w:pPr>
      <w:r w:rsidRPr="00A40C60">
        <w:rPr>
          <w:rFonts w:ascii="標楷體" w:eastAsia="標楷體" w:hAnsi="標楷體" w:hint="eastAsia"/>
          <w:b/>
          <w:bCs/>
          <w:sz w:val="32"/>
          <w:szCs w:val="32"/>
        </w:rPr>
        <w:t>決議</w:t>
      </w:r>
      <w:r w:rsidRPr="00A40C60">
        <w:rPr>
          <w:rFonts w:ascii="標楷體" w:eastAsia="標楷體" w:hAnsi="標楷體"/>
          <w:b/>
          <w:bCs/>
          <w:sz w:val="32"/>
          <w:szCs w:val="32"/>
        </w:rPr>
        <w:t>：</w:t>
      </w:r>
    </w:p>
    <w:p w:rsidR="00B96419" w:rsidRPr="00A40C60" w:rsidRDefault="00B96419" w:rsidP="007B013D">
      <w:pPr>
        <w:snapToGrid w:val="0"/>
        <w:spacing w:beforeLines="50" w:before="180" w:line="500" w:lineRule="exact"/>
        <w:ind w:leftChars="-1" w:left="504" w:hangingChars="158" w:hanging="506"/>
        <w:contextualSpacing/>
        <w:jc w:val="both"/>
        <w:rPr>
          <w:rFonts w:ascii="標楷體" w:eastAsia="標楷體" w:hAnsi="標楷體"/>
          <w:bCs/>
          <w:sz w:val="32"/>
          <w:szCs w:val="32"/>
        </w:rPr>
      </w:pPr>
      <w:r w:rsidRPr="00A40C60">
        <w:rPr>
          <w:rFonts w:ascii="標楷體" w:eastAsia="標楷體" w:hAnsi="標楷體" w:hint="eastAsia"/>
          <w:bCs/>
          <w:sz w:val="32"/>
          <w:szCs w:val="32"/>
        </w:rPr>
        <w:t>一、113年度中央政府總</w:t>
      </w:r>
      <w:r>
        <w:rPr>
          <w:rFonts w:ascii="標楷體" w:eastAsia="標楷體" w:hAnsi="標楷體" w:hint="eastAsia"/>
          <w:bCs/>
          <w:sz w:val="32"/>
          <w:szCs w:val="32"/>
        </w:rPr>
        <w:t>預算案</w:t>
      </w:r>
      <w:r w:rsidRPr="00A40C60">
        <w:rPr>
          <w:rFonts w:ascii="標楷體" w:eastAsia="標楷體" w:hAnsi="標楷體" w:hint="eastAsia"/>
          <w:bCs/>
          <w:sz w:val="32"/>
          <w:szCs w:val="32"/>
        </w:rPr>
        <w:t>有關</w:t>
      </w:r>
      <w:r w:rsidRPr="00220648">
        <w:rPr>
          <w:rFonts w:ascii="標楷體" w:eastAsia="標楷體" w:hAnsi="標楷體" w:hint="eastAsia"/>
          <w:bCs/>
          <w:sz w:val="32"/>
          <w:szCs w:val="32"/>
        </w:rPr>
        <w:t>國家科學及技術委員會及所屬</w:t>
      </w:r>
      <w:r w:rsidRPr="00A40C60">
        <w:rPr>
          <w:rFonts w:ascii="標楷體" w:eastAsia="標楷體" w:hAnsi="標楷體" w:hint="eastAsia"/>
          <w:bCs/>
          <w:sz w:val="32"/>
          <w:szCs w:val="32"/>
        </w:rPr>
        <w:t>單位預算案，審查完竣。審查結果如下：</w:t>
      </w:r>
    </w:p>
    <w:p w:rsidR="00B96419" w:rsidRPr="003A1A4F" w:rsidRDefault="00B96419" w:rsidP="007B013D">
      <w:pPr>
        <w:snapToGrid w:val="0"/>
        <w:spacing w:beforeLines="50" w:before="180" w:line="460" w:lineRule="exact"/>
        <w:jc w:val="both"/>
        <w:rPr>
          <w:rFonts w:ascii="標楷體" w:eastAsia="標楷體" w:hAnsi="標楷體"/>
          <w:sz w:val="32"/>
          <w:szCs w:val="32"/>
        </w:rPr>
      </w:pPr>
      <w:r w:rsidRPr="003A1A4F">
        <w:rPr>
          <w:rFonts w:ascii="標楷體" w:eastAsia="標楷體" w:hAnsi="標楷體"/>
          <w:sz w:val="32"/>
          <w:szCs w:val="32"/>
        </w:rPr>
        <w:t>歲入部分</w:t>
      </w:r>
    </w:p>
    <w:p w:rsidR="00B96419" w:rsidRPr="000076E9" w:rsidRDefault="00B96419" w:rsidP="007B013D">
      <w:pPr>
        <w:snapToGrid w:val="0"/>
        <w:spacing w:beforeLines="50" w:before="180" w:line="460" w:lineRule="exact"/>
        <w:jc w:val="both"/>
        <w:rPr>
          <w:rFonts w:ascii="標楷體" w:eastAsia="標楷體" w:hAnsi="標楷體"/>
          <w:sz w:val="32"/>
          <w:szCs w:val="32"/>
        </w:rPr>
      </w:pPr>
      <w:r w:rsidRPr="000076E9">
        <w:rPr>
          <w:rFonts w:ascii="標楷體" w:eastAsia="標楷體" w:hAnsi="標楷體"/>
          <w:sz w:val="32"/>
          <w:szCs w:val="32"/>
        </w:rPr>
        <w:t>第2款　罰款及賠償收入</w:t>
      </w:r>
    </w:p>
    <w:p w:rsidR="00B96419" w:rsidRPr="000076E9" w:rsidRDefault="00B96419" w:rsidP="007B013D">
      <w:pPr>
        <w:snapToGrid w:val="0"/>
        <w:spacing w:before="120" w:line="460" w:lineRule="exact"/>
        <w:ind w:leftChars="100" w:left="1520" w:hangingChars="400" w:hanging="1280"/>
        <w:jc w:val="both"/>
        <w:rPr>
          <w:rFonts w:ascii="標楷體" w:eastAsia="標楷體" w:hAnsi="標楷體"/>
          <w:sz w:val="32"/>
          <w:szCs w:val="32"/>
        </w:rPr>
      </w:pPr>
      <w:r w:rsidRPr="000076E9">
        <w:rPr>
          <w:rFonts w:ascii="標楷體" w:eastAsia="標楷體" w:hAnsi="標楷體" w:hint="eastAsia"/>
          <w:sz w:val="32"/>
          <w:szCs w:val="32"/>
        </w:rPr>
        <w:t>第204項　國家科學及技術委員會1,234萬5千元，照列。</w:t>
      </w:r>
    </w:p>
    <w:p w:rsidR="00B96419" w:rsidRPr="000076E9" w:rsidRDefault="00B96419" w:rsidP="007B013D">
      <w:pPr>
        <w:snapToGrid w:val="0"/>
        <w:spacing w:before="120" w:line="460" w:lineRule="exact"/>
        <w:ind w:leftChars="100" w:left="1520" w:hangingChars="400" w:hanging="1280"/>
        <w:jc w:val="both"/>
        <w:rPr>
          <w:rFonts w:ascii="標楷體" w:eastAsia="標楷體" w:hAnsi="標楷體"/>
          <w:sz w:val="32"/>
          <w:szCs w:val="32"/>
        </w:rPr>
      </w:pPr>
      <w:r w:rsidRPr="000076E9">
        <w:rPr>
          <w:rFonts w:ascii="標楷體" w:eastAsia="標楷體" w:hAnsi="標楷體" w:hint="eastAsia"/>
          <w:sz w:val="32"/>
          <w:szCs w:val="32"/>
        </w:rPr>
        <w:t>第205項　新竹科學園區管理局377萬6千元，照列。</w:t>
      </w:r>
    </w:p>
    <w:p w:rsidR="00B96419" w:rsidRPr="000076E9" w:rsidRDefault="00B96419" w:rsidP="007B013D">
      <w:pPr>
        <w:snapToGrid w:val="0"/>
        <w:spacing w:before="120" w:line="460" w:lineRule="exact"/>
        <w:ind w:leftChars="100" w:left="1520" w:hangingChars="400" w:hanging="1280"/>
        <w:jc w:val="both"/>
        <w:rPr>
          <w:rFonts w:ascii="標楷體" w:eastAsia="標楷體" w:hAnsi="標楷體"/>
          <w:sz w:val="32"/>
          <w:szCs w:val="32"/>
        </w:rPr>
      </w:pPr>
      <w:r w:rsidRPr="000076E9">
        <w:rPr>
          <w:rFonts w:ascii="標楷體" w:eastAsia="標楷體" w:hAnsi="標楷體" w:hint="eastAsia"/>
          <w:sz w:val="32"/>
          <w:szCs w:val="32"/>
        </w:rPr>
        <w:t>第206項　中部科學園區管理局389萬元，照列。</w:t>
      </w:r>
    </w:p>
    <w:p w:rsidR="00B96419" w:rsidRPr="000076E9" w:rsidRDefault="00B96419" w:rsidP="007B013D">
      <w:pPr>
        <w:snapToGrid w:val="0"/>
        <w:spacing w:before="120" w:line="460" w:lineRule="exact"/>
        <w:ind w:leftChars="100" w:left="1520" w:hangingChars="400" w:hanging="1280"/>
        <w:jc w:val="both"/>
        <w:rPr>
          <w:rFonts w:ascii="標楷體" w:eastAsia="標楷體" w:hAnsi="標楷體"/>
          <w:sz w:val="32"/>
          <w:szCs w:val="32"/>
        </w:rPr>
      </w:pPr>
      <w:r w:rsidRPr="000076E9">
        <w:rPr>
          <w:rFonts w:ascii="標楷體" w:eastAsia="標楷體" w:hAnsi="標楷體" w:hint="eastAsia"/>
          <w:sz w:val="32"/>
          <w:szCs w:val="32"/>
        </w:rPr>
        <w:t>第207項　南部科學園區管理局477萬元，照列。</w:t>
      </w:r>
    </w:p>
    <w:p w:rsidR="00B96419" w:rsidRPr="002C0F62" w:rsidRDefault="00B96419" w:rsidP="007B013D">
      <w:pPr>
        <w:snapToGrid w:val="0"/>
        <w:spacing w:beforeLines="50" w:before="180" w:line="460" w:lineRule="exact"/>
        <w:jc w:val="both"/>
        <w:rPr>
          <w:rFonts w:ascii="標楷體" w:eastAsia="標楷體" w:hAnsi="標楷體"/>
          <w:sz w:val="32"/>
          <w:szCs w:val="32"/>
        </w:rPr>
      </w:pPr>
      <w:r w:rsidRPr="002C0F62">
        <w:rPr>
          <w:rFonts w:ascii="標楷體" w:eastAsia="標楷體" w:hAnsi="標楷體"/>
          <w:sz w:val="32"/>
          <w:szCs w:val="32"/>
        </w:rPr>
        <w:t>第3款　規費收入</w:t>
      </w:r>
    </w:p>
    <w:p w:rsidR="00B96419" w:rsidRPr="002C0F62" w:rsidRDefault="00B96419" w:rsidP="007B013D">
      <w:pPr>
        <w:snapToGrid w:val="0"/>
        <w:spacing w:before="120" w:line="460" w:lineRule="exact"/>
        <w:ind w:leftChars="100" w:left="1520" w:hangingChars="400" w:hanging="1280"/>
        <w:jc w:val="both"/>
        <w:rPr>
          <w:rFonts w:ascii="標楷體" w:eastAsia="標楷體" w:hAnsi="標楷體"/>
          <w:sz w:val="32"/>
        </w:rPr>
      </w:pPr>
      <w:r w:rsidRPr="002C0F62">
        <w:rPr>
          <w:rFonts w:ascii="標楷體" w:eastAsia="標楷體" w:hAnsi="標楷體" w:hint="eastAsia"/>
          <w:sz w:val="32"/>
          <w:szCs w:val="32"/>
        </w:rPr>
        <w:t>第169項　新竹科學園區管理局1,198萬8千元，</w:t>
      </w:r>
      <w:r w:rsidRPr="002C0F62">
        <w:rPr>
          <w:rFonts w:ascii="標楷體" w:eastAsia="標楷體" w:hAnsi="標楷體" w:hint="eastAsia"/>
          <w:sz w:val="32"/>
        </w:rPr>
        <w:t>照列。</w:t>
      </w:r>
    </w:p>
    <w:p w:rsidR="00B96419" w:rsidRPr="002C0F62" w:rsidRDefault="00B96419" w:rsidP="007B013D">
      <w:pPr>
        <w:snapToGrid w:val="0"/>
        <w:spacing w:before="120" w:line="460" w:lineRule="exact"/>
        <w:ind w:leftChars="100" w:left="1520" w:hangingChars="400" w:hanging="1280"/>
        <w:jc w:val="both"/>
        <w:rPr>
          <w:rFonts w:ascii="標楷體" w:eastAsia="標楷體" w:hAnsi="標楷體"/>
          <w:sz w:val="32"/>
          <w:szCs w:val="32"/>
        </w:rPr>
      </w:pPr>
      <w:r w:rsidRPr="002C0F62">
        <w:rPr>
          <w:rFonts w:ascii="標楷體" w:eastAsia="標楷體" w:hAnsi="標楷體" w:hint="eastAsia"/>
          <w:sz w:val="32"/>
        </w:rPr>
        <w:t xml:space="preserve">第170項　</w:t>
      </w:r>
      <w:r w:rsidRPr="002C0F62">
        <w:rPr>
          <w:rFonts w:ascii="標楷體" w:eastAsia="標楷體" w:hAnsi="標楷體" w:hint="eastAsia"/>
          <w:sz w:val="32"/>
          <w:szCs w:val="32"/>
        </w:rPr>
        <w:t>中部科學園區管理局3</w:t>
      </w:r>
      <w:r>
        <w:rPr>
          <w:rFonts w:ascii="標楷體" w:eastAsia="標楷體" w:hAnsi="標楷體" w:hint="eastAsia"/>
          <w:sz w:val="32"/>
          <w:szCs w:val="32"/>
        </w:rPr>
        <w:t>72</w:t>
      </w:r>
      <w:r w:rsidRPr="002C0F62">
        <w:rPr>
          <w:rFonts w:ascii="標楷體" w:eastAsia="標楷體" w:hAnsi="標楷體" w:hint="eastAsia"/>
          <w:sz w:val="32"/>
          <w:szCs w:val="32"/>
        </w:rPr>
        <w:t>萬</w:t>
      </w:r>
      <w:r>
        <w:rPr>
          <w:rFonts w:ascii="標楷體" w:eastAsia="標楷體" w:hAnsi="標楷體" w:hint="eastAsia"/>
          <w:sz w:val="32"/>
          <w:szCs w:val="32"/>
        </w:rPr>
        <w:t>3</w:t>
      </w:r>
      <w:r w:rsidRPr="002C0F62">
        <w:rPr>
          <w:rFonts w:ascii="標楷體" w:eastAsia="標楷體" w:hAnsi="標楷體" w:hint="eastAsia"/>
          <w:sz w:val="32"/>
          <w:szCs w:val="32"/>
        </w:rPr>
        <w:t>千元，照列。</w:t>
      </w:r>
    </w:p>
    <w:p w:rsidR="00B96419" w:rsidRPr="002C0F62" w:rsidRDefault="00B96419" w:rsidP="007B013D">
      <w:pPr>
        <w:snapToGrid w:val="0"/>
        <w:spacing w:before="120" w:line="460" w:lineRule="exact"/>
        <w:ind w:leftChars="100" w:left="1520" w:hangingChars="400" w:hanging="1280"/>
        <w:jc w:val="both"/>
        <w:rPr>
          <w:rFonts w:ascii="標楷體" w:eastAsia="標楷體" w:hAnsi="標楷體"/>
          <w:sz w:val="32"/>
          <w:szCs w:val="32"/>
        </w:rPr>
      </w:pPr>
      <w:r w:rsidRPr="002C0F62">
        <w:rPr>
          <w:rFonts w:ascii="標楷體" w:eastAsia="標楷體" w:hAnsi="標楷體" w:hint="eastAsia"/>
          <w:sz w:val="32"/>
          <w:szCs w:val="32"/>
        </w:rPr>
        <w:t xml:space="preserve">第171項　</w:t>
      </w:r>
      <w:r w:rsidRPr="002C0F62">
        <w:rPr>
          <w:rFonts w:ascii="標楷體" w:eastAsia="標楷體" w:hAnsi="標楷體" w:hint="eastAsia"/>
          <w:sz w:val="32"/>
        </w:rPr>
        <w:t>南部科學園區管理局</w:t>
      </w:r>
      <w:r w:rsidRPr="002C0F62">
        <w:rPr>
          <w:rFonts w:ascii="標楷體" w:eastAsia="標楷體" w:hAnsi="標楷體" w:hint="eastAsia"/>
          <w:sz w:val="32"/>
          <w:szCs w:val="32"/>
        </w:rPr>
        <w:t>632萬2千元，照列。</w:t>
      </w:r>
    </w:p>
    <w:p w:rsidR="00B96419" w:rsidRPr="002C0F62" w:rsidRDefault="00B96419" w:rsidP="007B013D">
      <w:pPr>
        <w:snapToGrid w:val="0"/>
        <w:spacing w:beforeLines="50" w:before="180" w:line="460" w:lineRule="exact"/>
        <w:jc w:val="both"/>
        <w:rPr>
          <w:rFonts w:ascii="標楷體" w:eastAsia="標楷體" w:hAnsi="標楷體"/>
          <w:sz w:val="32"/>
          <w:szCs w:val="32"/>
        </w:rPr>
      </w:pPr>
      <w:r w:rsidRPr="002C0F62">
        <w:rPr>
          <w:rFonts w:ascii="標楷體" w:eastAsia="標楷體" w:hAnsi="標楷體"/>
          <w:sz w:val="32"/>
          <w:szCs w:val="32"/>
        </w:rPr>
        <w:t>第4款　財產收入</w:t>
      </w:r>
    </w:p>
    <w:p w:rsidR="00B96419" w:rsidRPr="002C0F62" w:rsidRDefault="00B96419" w:rsidP="007B013D">
      <w:pPr>
        <w:snapToGrid w:val="0"/>
        <w:spacing w:before="120" w:line="460" w:lineRule="exact"/>
        <w:ind w:leftChars="100" w:left="1680" w:hangingChars="450" w:hanging="1440"/>
        <w:jc w:val="both"/>
        <w:rPr>
          <w:rFonts w:ascii="標楷體" w:eastAsia="標楷體" w:hAnsi="標楷體"/>
          <w:sz w:val="32"/>
          <w:szCs w:val="32"/>
        </w:rPr>
      </w:pPr>
      <w:r w:rsidRPr="002C0F62">
        <w:rPr>
          <w:rFonts w:ascii="標楷體" w:eastAsia="標楷體" w:hAnsi="標楷體" w:hint="eastAsia"/>
          <w:sz w:val="32"/>
          <w:szCs w:val="32"/>
        </w:rPr>
        <w:t>第221項　國家科學及技術委員會1,379萬4千元，照列。</w:t>
      </w:r>
    </w:p>
    <w:p w:rsidR="00B96419" w:rsidRPr="002C0F62" w:rsidRDefault="00B96419" w:rsidP="007B013D">
      <w:pPr>
        <w:snapToGrid w:val="0"/>
        <w:spacing w:before="120" w:line="460" w:lineRule="exact"/>
        <w:ind w:leftChars="100" w:left="1520" w:hangingChars="400" w:hanging="1280"/>
        <w:jc w:val="both"/>
        <w:rPr>
          <w:rFonts w:ascii="標楷體" w:eastAsia="標楷體" w:hAnsi="標楷體"/>
          <w:sz w:val="32"/>
          <w:szCs w:val="32"/>
        </w:rPr>
      </w:pPr>
      <w:r w:rsidRPr="002C0F62">
        <w:rPr>
          <w:rFonts w:ascii="標楷體" w:eastAsia="標楷體" w:hAnsi="標楷體" w:hint="eastAsia"/>
          <w:sz w:val="32"/>
        </w:rPr>
        <w:t xml:space="preserve">第222項　</w:t>
      </w:r>
      <w:r w:rsidRPr="002C0F62">
        <w:rPr>
          <w:rFonts w:ascii="標楷體" w:eastAsia="標楷體" w:hAnsi="標楷體" w:hint="eastAsia"/>
          <w:sz w:val="32"/>
          <w:szCs w:val="32"/>
        </w:rPr>
        <w:t>新竹科學園區管理局1億7,524萬2千元，照列。</w:t>
      </w:r>
    </w:p>
    <w:p w:rsidR="00B96419" w:rsidRPr="002C0F62" w:rsidRDefault="00B96419" w:rsidP="007B013D">
      <w:pPr>
        <w:snapToGrid w:val="0"/>
        <w:spacing w:before="120" w:line="460" w:lineRule="exact"/>
        <w:ind w:leftChars="100" w:left="1520" w:hangingChars="400" w:hanging="1280"/>
        <w:jc w:val="both"/>
        <w:rPr>
          <w:rFonts w:ascii="標楷體" w:eastAsia="標楷體" w:hAnsi="標楷體"/>
          <w:sz w:val="32"/>
          <w:szCs w:val="32"/>
        </w:rPr>
      </w:pPr>
      <w:r w:rsidRPr="002C0F62">
        <w:rPr>
          <w:rFonts w:ascii="標楷體" w:eastAsia="標楷體" w:hAnsi="標楷體" w:hint="eastAsia"/>
          <w:sz w:val="32"/>
          <w:szCs w:val="32"/>
        </w:rPr>
        <w:t>第223項　中部科學園區管理局</w:t>
      </w:r>
      <w:r w:rsidRPr="0025662D">
        <w:rPr>
          <w:rFonts w:ascii="標楷體" w:eastAsia="標楷體" w:hAnsi="標楷體" w:hint="eastAsia"/>
          <w:sz w:val="32"/>
          <w:szCs w:val="32"/>
        </w:rPr>
        <w:t>2萬5千元</w:t>
      </w:r>
      <w:r w:rsidRPr="002C0F62">
        <w:rPr>
          <w:rFonts w:ascii="標楷體" w:eastAsia="標楷體" w:hAnsi="標楷體" w:hint="eastAsia"/>
          <w:sz w:val="32"/>
          <w:szCs w:val="32"/>
        </w:rPr>
        <w:t>，照列。</w:t>
      </w:r>
    </w:p>
    <w:p w:rsidR="00B96419" w:rsidRPr="002C0F62" w:rsidRDefault="00B96419" w:rsidP="007B013D">
      <w:pPr>
        <w:snapToGrid w:val="0"/>
        <w:spacing w:before="120" w:line="460" w:lineRule="exact"/>
        <w:ind w:leftChars="100" w:left="1520" w:hangingChars="400" w:hanging="1280"/>
        <w:jc w:val="both"/>
        <w:rPr>
          <w:rFonts w:ascii="標楷體" w:eastAsia="標楷體" w:hAnsi="標楷體"/>
          <w:sz w:val="32"/>
          <w:szCs w:val="32"/>
        </w:rPr>
      </w:pPr>
      <w:r w:rsidRPr="002C0F62">
        <w:rPr>
          <w:rFonts w:ascii="標楷體" w:eastAsia="標楷體" w:hAnsi="標楷體" w:hint="eastAsia"/>
          <w:sz w:val="32"/>
          <w:szCs w:val="32"/>
        </w:rPr>
        <w:t>第224項　南部科學園區管理局21萬6千元，照列。</w:t>
      </w:r>
    </w:p>
    <w:p w:rsidR="00B96419" w:rsidRPr="002C0F62" w:rsidRDefault="00B96419" w:rsidP="007B013D">
      <w:pPr>
        <w:snapToGrid w:val="0"/>
        <w:spacing w:beforeLines="50" w:before="180" w:line="460" w:lineRule="exact"/>
        <w:jc w:val="both"/>
        <w:rPr>
          <w:rFonts w:ascii="標楷體" w:eastAsia="標楷體" w:hAnsi="標楷體"/>
          <w:sz w:val="32"/>
          <w:szCs w:val="32"/>
        </w:rPr>
      </w:pPr>
      <w:r w:rsidRPr="002C0F62">
        <w:rPr>
          <w:rFonts w:ascii="標楷體" w:eastAsia="標楷體" w:hAnsi="標楷體" w:hint="eastAsia"/>
          <w:sz w:val="32"/>
          <w:szCs w:val="32"/>
        </w:rPr>
        <w:lastRenderedPageBreak/>
        <w:t>第7款　其他收入</w:t>
      </w:r>
    </w:p>
    <w:p w:rsidR="00B96419" w:rsidRPr="002C0F62" w:rsidRDefault="00B96419" w:rsidP="007B013D">
      <w:pPr>
        <w:snapToGrid w:val="0"/>
        <w:spacing w:before="120" w:line="460" w:lineRule="exact"/>
        <w:ind w:leftChars="100" w:left="1520" w:hangingChars="400" w:hanging="1280"/>
        <w:jc w:val="both"/>
        <w:rPr>
          <w:rFonts w:ascii="標楷體" w:eastAsia="標楷體" w:hAnsi="標楷體"/>
          <w:sz w:val="32"/>
          <w:szCs w:val="32"/>
        </w:rPr>
      </w:pPr>
      <w:r w:rsidRPr="002C0F62">
        <w:rPr>
          <w:rFonts w:ascii="標楷體" w:eastAsia="標楷體" w:hAnsi="標楷體" w:hint="eastAsia"/>
          <w:sz w:val="32"/>
          <w:szCs w:val="32"/>
        </w:rPr>
        <w:t>第220項　國家科學及技術委員會334萬8千元，照列。</w:t>
      </w:r>
    </w:p>
    <w:p w:rsidR="00B96419" w:rsidRPr="002C0F62" w:rsidRDefault="00B96419" w:rsidP="007B013D">
      <w:pPr>
        <w:snapToGrid w:val="0"/>
        <w:spacing w:before="120" w:line="460" w:lineRule="exact"/>
        <w:ind w:leftChars="100" w:left="1520" w:hangingChars="400" w:hanging="1280"/>
        <w:jc w:val="both"/>
        <w:rPr>
          <w:rFonts w:ascii="標楷體" w:eastAsia="標楷體" w:hAnsi="標楷體"/>
          <w:sz w:val="32"/>
          <w:szCs w:val="32"/>
        </w:rPr>
      </w:pPr>
      <w:r w:rsidRPr="002C0F62">
        <w:rPr>
          <w:rFonts w:ascii="標楷體" w:eastAsia="標楷體" w:hAnsi="標楷體" w:hint="eastAsia"/>
          <w:sz w:val="32"/>
        </w:rPr>
        <w:t xml:space="preserve">第221項　</w:t>
      </w:r>
      <w:r w:rsidRPr="002C0F62">
        <w:rPr>
          <w:rFonts w:ascii="標楷體" w:eastAsia="標楷體" w:hAnsi="標楷體" w:hint="eastAsia"/>
          <w:sz w:val="32"/>
          <w:szCs w:val="32"/>
        </w:rPr>
        <w:t>新竹科學園區管理局2萬5千元，照列。</w:t>
      </w:r>
    </w:p>
    <w:p w:rsidR="00B96419" w:rsidRPr="002C0F62" w:rsidRDefault="00B96419" w:rsidP="007B013D">
      <w:pPr>
        <w:snapToGrid w:val="0"/>
        <w:spacing w:before="120" w:line="460" w:lineRule="exact"/>
        <w:ind w:leftChars="100" w:left="1520" w:hangingChars="400" w:hanging="1280"/>
        <w:jc w:val="both"/>
        <w:rPr>
          <w:rFonts w:ascii="標楷體" w:eastAsia="標楷體" w:hAnsi="標楷體"/>
          <w:sz w:val="32"/>
          <w:szCs w:val="32"/>
        </w:rPr>
      </w:pPr>
      <w:r w:rsidRPr="002C0F62">
        <w:rPr>
          <w:rFonts w:ascii="標楷體" w:eastAsia="標楷體" w:hAnsi="標楷體" w:hint="eastAsia"/>
          <w:sz w:val="32"/>
          <w:szCs w:val="32"/>
        </w:rPr>
        <w:t>第222項　中部科學園區管理局3萬7千元，照列。</w:t>
      </w:r>
    </w:p>
    <w:p w:rsidR="00B96419" w:rsidRPr="002C0F62" w:rsidRDefault="00B96419" w:rsidP="007B013D">
      <w:pPr>
        <w:snapToGrid w:val="0"/>
        <w:spacing w:before="120" w:line="460" w:lineRule="exact"/>
        <w:ind w:leftChars="100" w:left="1520" w:hangingChars="400" w:hanging="1280"/>
        <w:jc w:val="both"/>
        <w:rPr>
          <w:rFonts w:ascii="標楷體" w:eastAsia="標楷體" w:hAnsi="標楷體"/>
          <w:sz w:val="32"/>
          <w:szCs w:val="32"/>
        </w:rPr>
      </w:pPr>
      <w:r w:rsidRPr="002C0F62">
        <w:rPr>
          <w:rFonts w:ascii="標楷體" w:eastAsia="標楷體" w:hAnsi="標楷體" w:hint="eastAsia"/>
          <w:sz w:val="32"/>
          <w:szCs w:val="32"/>
        </w:rPr>
        <w:t>第223項　南部科學園區管理局1萬4千元，照列。</w:t>
      </w:r>
    </w:p>
    <w:p w:rsidR="00B96419" w:rsidRPr="002C0F62" w:rsidRDefault="00B96419" w:rsidP="007B013D">
      <w:pPr>
        <w:snapToGrid w:val="0"/>
        <w:spacing w:beforeLines="50" w:before="180" w:line="460" w:lineRule="exact"/>
        <w:jc w:val="both"/>
        <w:rPr>
          <w:rFonts w:ascii="標楷體" w:eastAsia="標楷體" w:hAnsi="標楷體"/>
          <w:sz w:val="32"/>
          <w:szCs w:val="32"/>
        </w:rPr>
      </w:pPr>
      <w:r w:rsidRPr="002C0F62">
        <w:rPr>
          <w:rFonts w:ascii="標楷體" w:eastAsia="標楷體" w:hAnsi="標楷體"/>
          <w:sz w:val="32"/>
          <w:szCs w:val="32"/>
        </w:rPr>
        <w:t>歲</w:t>
      </w:r>
      <w:r w:rsidRPr="002C0F62">
        <w:rPr>
          <w:rFonts w:ascii="標楷體" w:eastAsia="標楷體" w:hAnsi="標楷體" w:hint="eastAsia"/>
          <w:sz w:val="32"/>
          <w:szCs w:val="32"/>
        </w:rPr>
        <w:t>出</w:t>
      </w:r>
      <w:r w:rsidRPr="002C0F62">
        <w:rPr>
          <w:rFonts w:ascii="標楷體" w:eastAsia="標楷體" w:hAnsi="標楷體"/>
          <w:sz w:val="32"/>
          <w:szCs w:val="32"/>
        </w:rPr>
        <w:t>部分</w:t>
      </w:r>
    </w:p>
    <w:p w:rsidR="00B96419" w:rsidRPr="002C0F62" w:rsidRDefault="00B96419" w:rsidP="007B013D">
      <w:pPr>
        <w:snapToGrid w:val="0"/>
        <w:spacing w:beforeLines="50" w:before="180" w:line="460" w:lineRule="exact"/>
        <w:jc w:val="both"/>
        <w:rPr>
          <w:rFonts w:ascii="標楷體" w:eastAsia="標楷體" w:hAnsi="標楷體"/>
          <w:sz w:val="32"/>
          <w:szCs w:val="32"/>
        </w:rPr>
      </w:pPr>
      <w:r w:rsidRPr="002C0F62">
        <w:rPr>
          <w:rFonts w:ascii="標楷體" w:eastAsia="標楷體" w:hAnsi="標楷體"/>
          <w:sz w:val="32"/>
          <w:szCs w:val="32"/>
        </w:rPr>
        <w:t>第</w:t>
      </w:r>
      <w:r w:rsidRPr="002C0F62">
        <w:rPr>
          <w:rFonts w:ascii="標楷體" w:eastAsia="標楷體" w:hAnsi="標楷體" w:hint="eastAsia"/>
          <w:sz w:val="32"/>
          <w:szCs w:val="32"/>
        </w:rPr>
        <w:t>22</w:t>
      </w:r>
      <w:r w:rsidRPr="002C0F62">
        <w:rPr>
          <w:rFonts w:ascii="標楷體" w:eastAsia="標楷體" w:hAnsi="標楷體"/>
          <w:sz w:val="32"/>
          <w:szCs w:val="32"/>
        </w:rPr>
        <w:t xml:space="preserve">款　</w:t>
      </w:r>
      <w:r w:rsidRPr="002C0F62">
        <w:rPr>
          <w:rFonts w:ascii="標楷體" w:eastAsia="標楷體" w:hAnsi="標楷體" w:hint="eastAsia"/>
          <w:sz w:val="32"/>
          <w:szCs w:val="32"/>
        </w:rPr>
        <w:t>國家科學及技術委員會主管</w:t>
      </w:r>
    </w:p>
    <w:p w:rsidR="00B96419" w:rsidRPr="009F4DD6" w:rsidRDefault="00B96419" w:rsidP="00B907A8">
      <w:pPr>
        <w:numPr>
          <w:ilvl w:val="0"/>
          <w:numId w:val="27"/>
        </w:numPr>
        <w:overflowPunct w:val="0"/>
        <w:snapToGrid w:val="0"/>
        <w:spacing w:before="120" w:line="460" w:lineRule="exact"/>
        <w:ind w:left="1440" w:hanging="1202"/>
        <w:jc w:val="both"/>
        <w:rPr>
          <w:rFonts w:ascii="標楷體" w:eastAsia="標楷體" w:hAnsi="標楷體"/>
          <w:sz w:val="32"/>
          <w:szCs w:val="32"/>
        </w:rPr>
      </w:pPr>
      <w:r w:rsidRPr="009F4DD6">
        <w:rPr>
          <w:rFonts w:ascii="標楷體" w:eastAsia="標楷體" w:hAnsi="標楷體" w:hint="eastAsia"/>
          <w:sz w:val="32"/>
        </w:rPr>
        <w:t>國家科學及技術委員會</w:t>
      </w:r>
      <w:r w:rsidRPr="009F4DD6">
        <w:rPr>
          <w:rFonts w:ascii="標楷體" w:eastAsia="標楷體" w:hAnsi="標楷體" w:hint="eastAsia"/>
          <w:sz w:val="32"/>
          <w:szCs w:val="32"/>
        </w:rPr>
        <w:t>原列581億6,453萬1千元，除第6目「非營業特種基金」第1節「國家科學技術發展基金」</w:t>
      </w:r>
      <w:r w:rsidRPr="0025662D">
        <w:rPr>
          <w:rFonts w:ascii="標楷體" w:eastAsia="標楷體" w:hAnsi="標楷體" w:hint="eastAsia"/>
          <w:sz w:val="32"/>
          <w:szCs w:val="32"/>
        </w:rPr>
        <w:t>430億3,187萬6千元</w:t>
      </w:r>
      <w:r w:rsidRPr="009F4DD6">
        <w:rPr>
          <w:rFonts w:ascii="標楷體" w:eastAsia="標楷體" w:hAnsi="標楷體" w:hint="eastAsia"/>
          <w:sz w:val="32"/>
          <w:szCs w:val="32"/>
        </w:rPr>
        <w:t>，暫照列，俟所屬非營業特種基金審議確定，再行調整外，其餘均照列。</w:t>
      </w:r>
    </w:p>
    <w:p w:rsidR="00B96419" w:rsidRPr="00A40C60" w:rsidRDefault="00B96419" w:rsidP="007B013D">
      <w:pPr>
        <w:kinsoku w:val="0"/>
        <w:overflowPunct w:val="0"/>
        <w:spacing w:before="120" w:line="500" w:lineRule="exact"/>
        <w:ind w:leftChars="150" w:left="1000" w:hangingChars="200" w:hanging="640"/>
        <w:jc w:val="both"/>
        <w:textAlignment w:val="center"/>
        <w:rPr>
          <w:rFonts w:ascii="標楷體" w:eastAsia="標楷體" w:hAnsi="標楷體"/>
          <w:snapToGrid w:val="0"/>
          <w:sz w:val="32"/>
          <w:szCs w:val="32"/>
        </w:rPr>
      </w:pPr>
      <w:r w:rsidRPr="00A40C60">
        <w:rPr>
          <w:rFonts w:ascii="標楷體" w:eastAsia="標楷體" w:hAnsi="標楷體"/>
          <w:snapToGrid w:val="0"/>
          <w:sz w:val="32"/>
          <w:szCs w:val="32"/>
        </w:rPr>
        <w:t>本項通過決議</w:t>
      </w:r>
      <w:r>
        <w:rPr>
          <w:rFonts w:ascii="標楷體" w:eastAsia="標楷體" w:hAnsi="標楷體" w:hint="eastAsia"/>
          <w:snapToGrid w:val="0"/>
          <w:sz w:val="32"/>
          <w:szCs w:val="32"/>
        </w:rPr>
        <w:t>69</w:t>
      </w:r>
      <w:r w:rsidRPr="00A40C60">
        <w:rPr>
          <w:rFonts w:ascii="標楷體" w:eastAsia="標楷體" w:hAnsi="標楷體"/>
          <w:snapToGrid w:val="0"/>
          <w:sz w:val="32"/>
          <w:szCs w:val="32"/>
        </w:rPr>
        <w:t>項：</w:t>
      </w:r>
    </w:p>
    <w:p w:rsidR="00B96419" w:rsidRPr="009F4DD6" w:rsidRDefault="00B96419"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bCs/>
          <w:snapToGrid w:val="0"/>
          <w:sz w:val="32"/>
          <w:szCs w:val="32"/>
        </w:rPr>
        <w:t>(一)</w:t>
      </w:r>
      <w:bookmarkStart w:id="182" w:name="_Hlk152245291"/>
      <w:r w:rsidRPr="00A40C60">
        <w:rPr>
          <w:rFonts w:ascii="標楷體" w:eastAsia="標楷體" w:hAnsi="標楷體" w:hint="eastAsia"/>
          <w:bCs/>
          <w:snapToGrid w:val="0"/>
          <w:sz w:val="32"/>
          <w:szCs w:val="32"/>
        </w:rPr>
        <w:t>113年度</w:t>
      </w:r>
      <w:r w:rsidRPr="00E849EF">
        <w:rPr>
          <w:rFonts w:ascii="標楷體" w:eastAsia="標楷體" w:hAnsi="標楷體" w:hint="eastAsia"/>
          <w:bCs/>
          <w:snapToGrid w:val="0"/>
          <w:sz w:val="32"/>
          <w:szCs w:val="32"/>
        </w:rPr>
        <w:t>國家科學及技術委員會</w:t>
      </w:r>
      <w:r w:rsidRPr="00A40C60">
        <w:rPr>
          <w:rFonts w:ascii="標楷體" w:eastAsia="標楷體" w:hAnsi="標楷體" w:hint="eastAsia"/>
          <w:bCs/>
          <w:snapToGrid w:val="0"/>
          <w:sz w:val="32"/>
          <w:szCs w:val="32"/>
        </w:rPr>
        <w:t>第</w:t>
      </w:r>
      <w:r>
        <w:rPr>
          <w:rFonts w:ascii="標楷體" w:eastAsia="標楷體" w:hAnsi="標楷體" w:hint="eastAsia"/>
          <w:bCs/>
          <w:snapToGrid w:val="0"/>
          <w:sz w:val="32"/>
          <w:szCs w:val="32"/>
        </w:rPr>
        <w:t>4</w:t>
      </w:r>
      <w:r w:rsidRPr="00A40C60">
        <w:rPr>
          <w:rFonts w:ascii="標楷體" w:eastAsia="標楷體" w:hAnsi="標楷體" w:hint="eastAsia"/>
          <w:bCs/>
          <w:snapToGrid w:val="0"/>
          <w:sz w:val="32"/>
          <w:szCs w:val="32"/>
        </w:rPr>
        <w:t>目「</w:t>
      </w:r>
      <w:r w:rsidRPr="00E849EF">
        <w:rPr>
          <w:rFonts w:ascii="標楷體" w:eastAsia="標楷體" w:hAnsi="標楷體" w:hint="eastAsia"/>
          <w:bCs/>
          <w:snapToGrid w:val="0"/>
          <w:sz w:val="32"/>
          <w:szCs w:val="32"/>
        </w:rPr>
        <w:t>財團法人國家實驗研究院發展計畫</w:t>
      </w:r>
      <w:r w:rsidRPr="009F4DD6">
        <w:rPr>
          <w:rFonts w:ascii="標楷體" w:eastAsia="標楷體" w:hAnsi="標楷體" w:hint="eastAsia"/>
          <w:bCs/>
          <w:snapToGrid w:val="0"/>
          <w:sz w:val="32"/>
          <w:szCs w:val="32"/>
        </w:rPr>
        <w:t>」預算編列72億4,513萬1千元，凍結1,000萬元，俟</w:t>
      </w:r>
      <w:r w:rsidRPr="009F4DD6">
        <w:rPr>
          <w:rFonts w:ascii="標楷體" w:eastAsia="標楷體" w:hAnsi="標楷體" w:hint="eastAsia"/>
          <w:sz w:val="32"/>
        </w:rPr>
        <w:t>國家科學及技術委員會</w:t>
      </w:r>
      <w:r w:rsidRPr="009F4DD6">
        <w:rPr>
          <w:rFonts w:ascii="標楷體" w:eastAsia="標楷體" w:hAnsi="標楷體" w:hint="eastAsia"/>
          <w:bCs/>
          <w:snapToGrid w:val="0"/>
          <w:sz w:val="32"/>
          <w:szCs w:val="32"/>
        </w:rPr>
        <w:t>向立法院教育及文化委員會提出書面報告後，始得動支。23</w:t>
      </w:r>
      <w:r w:rsidRPr="009F4DD6">
        <w:rPr>
          <w:rFonts w:ascii="標楷體" w:eastAsia="標楷體" w:hAnsi="標楷體"/>
          <w:bCs/>
          <w:snapToGrid w:val="0"/>
          <w:sz w:val="32"/>
          <w:szCs w:val="32"/>
        </w:rPr>
        <w:t>-35</w:t>
      </w:r>
      <w:r w:rsidRPr="009F4DD6">
        <w:rPr>
          <w:rFonts w:ascii="標楷體" w:eastAsia="標楷體" w:hAnsi="標楷體" w:hint="eastAsia"/>
          <w:sz w:val="32"/>
          <w:szCs w:val="32"/>
        </w:rPr>
        <w:t xml:space="preserve"> </w:t>
      </w:r>
    </w:p>
    <w:p w:rsidR="00B96419" w:rsidRPr="009F4DD6" w:rsidRDefault="00B96419" w:rsidP="007B013D">
      <w:pPr>
        <w:overflowPunct w:val="0"/>
        <w:spacing w:line="500" w:lineRule="exact"/>
        <w:ind w:leftChars="1250" w:left="3000"/>
        <w:jc w:val="both"/>
        <w:rPr>
          <w:rFonts w:ascii="標楷體" w:eastAsia="標楷體" w:hAnsi="標楷體"/>
          <w:sz w:val="32"/>
          <w:szCs w:val="32"/>
        </w:rPr>
      </w:pPr>
      <w:r w:rsidRPr="009F4DD6">
        <w:rPr>
          <w:rFonts w:ascii="標楷體" w:eastAsia="標楷體" w:hAnsi="標楷體" w:hint="eastAsia"/>
          <w:sz w:val="32"/>
          <w:szCs w:val="32"/>
        </w:rPr>
        <w:t>提案人：張其祿　陳培瑜　林宜瑾　吳思瑤</w:t>
      </w:r>
    </w:p>
    <w:p w:rsidR="00B96419" w:rsidRPr="009F4DD6" w:rsidRDefault="00B96419" w:rsidP="007B013D">
      <w:pPr>
        <w:overflowPunct w:val="0"/>
        <w:spacing w:line="500" w:lineRule="exact"/>
        <w:ind w:leftChars="1250" w:left="3000"/>
        <w:jc w:val="both"/>
        <w:rPr>
          <w:rFonts w:ascii="標楷體" w:eastAsia="標楷體" w:hAnsi="標楷體"/>
          <w:sz w:val="32"/>
          <w:szCs w:val="32"/>
        </w:rPr>
      </w:pPr>
      <w:r w:rsidRPr="009F4DD6">
        <w:rPr>
          <w:rFonts w:ascii="標楷體" w:eastAsia="標楷體" w:hAnsi="標楷體" w:hint="eastAsia"/>
          <w:sz w:val="32"/>
          <w:szCs w:val="32"/>
        </w:rPr>
        <w:t xml:space="preserve">　　　　陳靜敏　陳秀寳　鄭正鈐　萬美玲</w:t>
      </w:r>
    </w:p>
    <w:p w:rsidR="00B96419" w:rsidRPr="009F4DD6" w:rsidRDefault="00B96419" w:rsidP="007B013D">
      <w:pPr>
        <w:overflowPunct w:val="0"/>
        <w:spacing w:line="500" w:lineRule="exact"/>
        <w:ind w:leftChars="1250" w:left="3000"/>
        <w:jc w:val="both"/>
        <w:rPr>
          <w:rFonts w:ascii="標楷體" w:eastAsia="標楷體" w:hAnsi="標楷體"/>
          <w:sz w:val="32"/>
          <w:szCs w:val="32"/>
        </w:rPr>
      </w:pPr>
      <w:r w:rsidRPr="009F4DD6">
        <w:rPr>
          <w:rFonts w:ascii="標楷體" w:eastAsia="標楷體" w:hAnsi="標楷體" w:hint="eastAsia"/>
          <w:sz w:val="32"/>
          <w:szCs w:val="32"/>
        </w:rPr>
        <w:t xml:space="preserve">　　　　張廖萬堅</w:t>
      </w:r>
    </w:p>
    <w:p w:rsidR="00B96419" w:rsidRPr="009F4DD6" w:rsidRDefault="00B96419" w:rsidP="007B013D">
      <w:pPr>
        <w:overflowPunct w:val="0"/>
        <w:spacing w:line="500" w:lineRule="exact"/>
        <w:ind w:leftChars="1250" w:left="3000"/>
        <w:jc w:val="both"/>
        <w:rPr>
          <w:rFonts w:ascii="標楷體" w:eastAsia="標楷體" w:hAnsi="標楷體"/>
          <w:sz w:val="32"/>
          <w:szCs w:val="32"/>
        </w:rPr>
      </w:pPr>
      <w:r w:rsidRPr="009F4DD6">
        <w:rPr>
          <w:rFonts w:ascii="標楷體" w:eastAsia="標楷體" w:hAnsi="標楷體" w:hint="eastAsia"/>
          <w:sz w:val="32"/>
          <w:szCs w:val="32"/>
        </w:rPr>
        <w:t>連署人：范  雲　黃國書　鄭麗文</w:t>
      </w:r>
    </w:p>
    <w:bookmarkEnd w:id="182"/>
    <w:p w:rsidR="00B96419" w:rsidRPr="009F4DD6" w:rsidRDefault="00B96419" w:rsidP="007B013D">
      <w:pPr>
        <w:overflowPunct w:val="0"/>
        <w:spacing w:line="500" w:lineRule="exact"/>
        <w:ind w:leftChars="150" w:left="1000" w:hangingChars="200" w:hanging="640"/>
        <w:jc w:val="both"/>
        <w:rPr>
          <w:rFonts w:ascii="標楷體" w:eastAsia="標楷體" w:hAnsi="標楷體"/>
          <w:bCs/>
          <w:snapToGrid w:val="0"/>
          <w:sz w:val="32"/>
          <w:szCs w:val="32"/>
        </w:rPr>
      </w:pPr>
      <w:r w:rsidRPr="009F4DD6">
        <w:rPr>
          <w:rFonts w:ascii="標楷體" w:eastAsia="標楷體" w:hAnsi="標楷體" w:hint="eastAsia"/>
          <w:bCs/>
          <w:snapToGrid w:val="0"/>
          <w:sz w:val="32"/>
          <w:szCs w:val="32"/>
        </w:rPr>
        <w:t>(二)113年度國家科學及技術委員會第5目「財團法人國家同步輻射研究中心發展計畫」預算編列21億3,435萬3千元，凍結500萬元，俟</w:t>
      </w:r>
      <w:r w:rsidRPr="009F4DD6">
        <w:rPr>
          <w:rFonts w:ascii="標楷體" w:eastAsia="標楷體" w:hAnsi="標楷體" w:hint="eastAsia"/>
          <w:sz w:val="32"/>
        </w:rPr>
        <w:t>國家科學及技術委員會</w:t>
      </w:r>
      <w:r w:rsidRPr="009F4DD6">
        <w:rPr>
          <w:rFonts w:ascii="標楷體" w:eastAsia="標楷體" w:hAnsi="標楷體" w:hint="eastAsia"/>
          <w:bCs/>
          <w:snapToGrid w:val="0"/>
          <w:sz w:val="32"/>
          <w:szCs w:val="32"/>
        </w:rPr>
        <w:t>向立法院教育及文化委員會提出書面報告後，始得動支。3</w:t>
      </w:r>
      <w:r w:rsidRPr="009F4DD6">
        <w:rPr>
          <w:rFonts w:ascii="標楷體" w:eastAsia="標楷體" w:hAnsi="標楷體"/>
          <w:bCs/>
          <w:snapToGrid w:val="0"/>
          <w:sz w:val="32"/>
          <w:szCs w:val="32"/>
        </w:rPr>
        <w:t>6-39</w:t>
      </w:r>
    </w:p>
    <w:p w:rsidR="00B96419" w:rsidRPr="009F4DD6" w:rsidRDefault="00B96419" w:rsidP="007B013D">
      <w:pPr>
        <w:overflowPunct w:val="0"/>
        <w:spacing w:line="500" w:lineRule="exact"/>
        <w:ind w:leftChars="1250" w:left="3000"/>
        <w:jc w:val="both"/>
        <w:rPr>
          <w:rFonts w:ascii="標楷體" w:eastAsia="標楷體" w:hAnsi="標楷體"/>
          <w:sz w:val="32"/>
          <w:szCs w:val="32"/>
        </w:rPr>
      </w:pPr>
      <w:r w:rsidRPr="009F4DD6">
        <w:rPr>
          <w:rFonts w:ascii="標楷體" w:eastAsia="標楷體" w:hAnsi="標楷體" w:hint="eastAsia"/>
          <w:sz w:val="32"/>
          <w:szCs w:val="32"/>
        </w:rPr>
        <w:t>提案人：張其祿　陳靜敏　鄭正鈐　萬美玲</w:t>
      </w:r>
    </w:p>
    <w:p w:rsidR="00B96419" w:rsidRPr="009F4DD6" w:rsidRDefault="00B96419" w:rsidP="007B013D">
      <w:pPr>
        <w:overflowPunct w:val="0"/>
        <w:spacing w:line="500" w:lineRule="exact"/>
        <w:ind w:leftChars="1250" w:left="3000"/>
        <w:jc w:val="both"/>
        <w:rPr>
          <w:rFonts w:ascii="標楷體" w:eastAsia="標楷體" w:hAnsi="標楷體"/>
          <w:sz w:val="32"/>
          <w:szCs w:val="32"/>
        </w:rPr>
      </w:pPr>
      <w:r w:rsidRPr="009F4DD6">
        <w:rPr>
          <w:rFonts w:ascii="標楷體" w:eastAsia="標楷體" w:hAnsi="標楷體" w:hint="eastAsia"/>
          <w:sz w:val="32"/>
          <w:szCs w:val="32"/>
        </w:rPr>
        <w:t>連署人：范  雲　陳培瑜　黃國書　鄭麗文</w:t>
      </w:r>
    </w:p>
    <w:p w:rsidR="00B96419" w:rsidRPr="009F4DD6" w:rsidRDefault="00B96419" w:rsidP="007B013D">
      <w:pPr>
        <w:overflowPunct w:val="0"/>
        <w:spacing w:line="500" w:lineRule="exact"/>
        <w:ind w:leftChars="150" w:left="1000" w:hangingChars="200" w:hanging="640"/>
        <w:jc w:val="both"/>
        <w:rPr>
          <w:rFonts w:ascii="標楷體" w:eastAsia="標楷體" w:hAnsi="標楷體"/>
          <w:bCs/>
          <w:snapToGrid w:val="0"/>
          <w:sz w:val="32"/>
          <w:szCs w:val="32"/>
        </w:rPr>
      </w:pPr>
      <w:r w:rsidRPr="009F4DD6">
        <w:rPr>
          <w:rFonts w:ascii="標楷體" w:eastAsia="標楷體" w:hAnsi="標楷體" w:hint="eastAsia"/>
          <w:bCs/>
          <w:snapToGrid w:val="0"/>
          <w:sz w:val="32"/>
          <w:szCs w:val="32"/>
        </w:rPr>
        <w:t>(三)113年度國家科學及技術委員會第6目「非營業特種基金」</w:t>
      </w:r>
      <w:r w:rsidRPr="009F4DD6">
        <w:rPr>
          <w:rFonts w:ascii="標楷體" w:eastAsia="標楷體" w:hAnsi="標楷體" w:hint="eastAsia"/>
          <w:bCs/>
          <w:snapToGrid w:val="0"/>
          <w:sz w:val="32"/>
          <w:szCs w:val="32"/>
        </w:rPr>
        <w:lastRenderedPageBreak/>
        <w:t>預算編列430億3,187萬6千元，凍結2,000萬元，俟</w:t>
      </w:r>
      <w:r w:rsidRPr="009F4DD6">
        <w:rPr>
          <w:rFonts w:ascii="標楷體" w:eastAsia="標楷體" w:hAnsi="標楷體" w:hint="eastAsia"/>
          <w:sz w:val="32"/>
        </w:rPr>
        <w:t>國家科學及技術委員會</w:t>
      </w:r>
      <w:r w:rsidRPr="009F4DD6">
        <w:rPr>
          <w:rFonts w:ascii="標楷體" w:eastAsia="標楷體" w:hAnsi="標楷體" w:hint="eastAsia"/>
          <w:bCs/>
          <w:snapToGrid w:val="0"/>
          <w:sz w:val="32"/>
          <w:szCs w:val="32"/>
        </w:rPr>
        <w:t>向立法院教育及文化委員會提出書面報告後，始得動支。40-64</w:t>
      </w:r>
    </w:p>
    <w:p w:rsidR="00B96419" w:rsidRPr="009F4DD6" w:rsidRDefault="00B96419" w:rsidP="007B013D">
      <w:pPr>
        <w:overflowPunct w:val="0"/>
        <w:spacing w:line="500" w:lineRule="exact"/>
        <w:ind w:leftChars="1250" w:left="3000"/>
        <w:jc w:val="both"/>
        <w:rPr>
          <w:rFonts w:ascii="標楷體" w:eastAsia="標楷體" w:hAnsi="標楷體"/>
          <w:sz w:val="32"/>
          <w:szCs w:val="32"/>
        </w:rPr>
      </w:pPr>
      <w:r w:rsidRPr="009F4DD6">
        <w:rPr>
          <w:rFonts w:ascii="標楷體" w:eastAsia="標楷體" w:hAnsi="標楷體" w:hint="eastAsia"/>
          <w:sz w:val="32"/>
          <w:szCs w:val="32"/>
        </w:rPr>
        <w:t>提案人：張其祿　黃國書　范  雲　陳秀寳</w:t>
      </w:r>
    </w:p>
    <w:p w:rsidR="00B96419" w:rsidRPr="009F4DD6" w:rsidRDefault="00B96419" w:rsidP="007B013D">
      <w:pPr>
        <w:overflowPunct w:val="0"/>
        <w:spacing w:line="500" w:lineRule="exact"/>
        <w:ind w:leftChars="1250" w:left="3000"/>
        <w:jc w:val="both"/>
        <w:rPr>
          <w:rFonts w:ascii="標楷體" w:eastAsia="標楷體" w:hAnsi="標楷體"/>
          <w:sz w:val="32"/>
          <w:szCs w:val="32"/>
        </w:rPr>
      </w:pPr>
      <w:r w:rsidRPr="009F4DD6">
        <w:rPr>
          <w:rFonts w:ascii="標楷體" w:eastAsia="標楷體" w:hAnsi="標楷體" w:hint="eastAsia"/>
          <w:sz w:val="32"/>
          <w:szCs w:val="32"/>
        </w:rPr>
        <w:t xml:space="preserve">　　　　萬美玲　陳培瑜　吳思瑤　林宜瑾</w:t>
      </w:r>
    </w:p>
    <w:p w:rsidR="00B96419" w:rsidRPr="009F4DD6" w:rsidRDefault="00B96419" w:rsidP="007B013D">
      <w:pPr>
        <w:overflowPunct w:val="0"/>
        <w:spacing w:line="500" w:lineRule="exact"/>
        <w:ind w:leftChars="1250" w:left="3000"/>
        <w:jc w:val="both"/>
        <w:rPr>
          <w:rFonts w:ascii="標楷體" w:eastAsia="標楷體" w:hAnsi="標楷體"/>
          <w:sz w:val="32"/>
          <w:szCs w:val="32"/>
        </w:rPr>
      </w:pPr>
      <w:r w:rsidRPr="009F4DD6">
        <w:rPr>
          <w:rFonts w:ascii="標楷體" w:eastAsia="標楷體" w:hAnsi="標楷體" w:hint="eastAsia"/>
          <w:sz w:val="32"/>
          <w:szCs w:val="32"/>
        </w:rPr>
        <w:t xml:space="preserve">　　　　陳靜敏　張廖萬堅</w:t>
      </w:r>
    </w:p>
    <w:p w:rsidR="00B96419" w:rsidRPr="009F4DD6" w:rsidRDefault="00B96419" w:rsidP="007B013D">
      <w:pPr>
        <w:overflowPunct w:val="0"/>
        <w:spacing w:line="500" w:lineRule="exact"/>
        <w:ind w:leftChars="1250" w:left="3000"/>
        <w:jc w:val="both"/>
        <w:rPr>
          <w:rFonts w:ascii="標楷體" w:eastAsia="標楷體" w:hAnsi="標楷體"/>
          <w:sz w:val="32"/>
          <w:szCs w:val="32"/>
        </w:rPr>
      </w:pPr>
      <w:r w:rsidRPr="009F4DD6">
        <w:rPr>
          <w:rFonts w:ascii="標楷體" w:eastAsia="標楷體" w:hAnsi="標楷體" w:hint="eastAsia"/>
          <w:sz w:val="32"/>
          <w:szCs w:val="32"/>
        </w:rPr>
        <w:t>連署人：鄭正鈐</w:t>
      </w:r>
    </w:p>
    <w:p w:rsidR="00B96419" w:rsidRPr="00643DC1" w:rsidRDefault="00B96419" w:rsidP="007B013D">
      <w:pPr>
        <w:overflowPunct w:val="0"/>
        <w:spacing w:line="500" w:lineRule="exact"/>
        <w:ind w:leftChars="150" w:left="1000" w:hangingChars="200" w:hanging="640"/>
        <w:jc w:val="both"/>
        <w:rPr>
          <w:rFonts w:ascii="標楷體" w:eastAsia="標楷體" w:hAnsi="標楷體"/>
          <w:bCs/>
          <w:snapToGrid w:val="0"/>
          <w:sz w:val="32"/>
          <w:szCs w:val="32"/>
        </w:rPr>
      </w:pPr>
      <w:r w:rsidRPr="00643DC1">
        <w:rPr>
          <w:rFonts w:ascii="標楷體" w:eastAsia="標楷體" w:hAnsi="標楷體" w:hint="eastAsia"/>
          <w:bCs/>
          <w:snapToGrid w:val="0"/>
          <w:sz w:val="32"/>
          <w:szCs w:val="32"/>
        </w:rPr>
        <w:t>(四)為維持我國半導體領先地位，加速半導體軟硬體之建置及人才培育，國家科學及技術委員會推動晶片驅動產業創新科技計畫，由國家實驗研究院及相關部會共同執行。經查，我國半導體人才短缺問題日益嚴重，據「112-114年重點人才供需調查及推估」報告指出，我國IC設計產業專業人才招募難度及海外攬才需求均較往年增加，且「2030台灣IC設計產業政策白皮書」亦指出推估至2030年IC設計業僱用人數需再增1萬2</w:t>
      </w:r>
      <w:r>
        <w:rPr>
          <w:rFonts w:ascii="標楷體" w:eastAsia="標楷體" w:hAnsi="標楷體" w:hint="eastAsia"/>
          <w:bCs/>
          <w:snapToGrid w:val="0"/>
          <w:sz w:val="32"/>
          <w:szCs w:val="32"/>
        </w:rPr>
        <w:t>千人</w:t>
      </w:r>
      <w:r w:rsidRPr="00643DC1">
        <w:rPr>
          <w:rFonts w:ascii="標楷體" w:eastAsia="標楷體" w:hAnsi="標楷體" w:hint="eastAsia"/>
          <w:bCs/>
          <w:snapToGrid w:val="0"/>
          <w:sz w:val="32"/>
          <w:szCs w:val="32"/>
        </w:rPr>
        <w:t>至5萬2</w:t>
      </w:r>
      <w:r>
        <w:rPr>
          <w:rFonts w:ascii="標楷體" w:eastAsia="標楷體" w:hAnsi="標楷體" w:hint="eastAsia"/>
          <w:bCs/>
          <w:snapToGrid w:val="0"/>
          <w:sz w:val="32"/>
          <w:szCs w:val="32"/>
        </w:rPr>
        <w:t>千</w:t>
      </w:r>
      <w:r w:rsidRPr="00643DC1">
        <w:rPr>
          <w:rFonts w:ascii="標楷體" w:eastAsia="標楷體" w:hAnsi="標楷體" w:hint="eastAsia"/>
          <w:bCs/>
          <w:snapToGrid w:val="0"/>
          <w:sz w:val="32"/>
          <w:szCs w:val="32"/>
        </w:rPr>
        <w:t>人。然而，近年歐美、印度及中國皆有龐大IC設計人才需求，且東南亞及東歐國家人才較不習慣來臺從事相關工作，致我國招募IC設計人才更加困難。鑑於充足完備人才係推動重點產業政策之成功要素，為維持我國半導體競爭優勢，並紓緩國內重點產業人才缺口，爰請國家科學及技術委員會於3個月內研議半導體之育才、攬才、留才精進措施並向立法院教育及文化委員會提出書面報告，以利提升晶片驅動產業創新科技計畫執行成效。65</w:t>
      </w:r>
    </w:p>
    <w:p w:rsidR="00B96419" w:rsidRDefault="00B96419" w:rsidP="007B013D">
      <w:pPr>
        <w:overflowPunct w:val="0"/>
        <w:spacing w:line="500" w:lineRule="exact"/>
        <w:ind w:leftChars="1250" w:left="3000"/>
        <w:jc w:val="both"/>
        <w:rPr>
          <w:rFonts w:ascii="標楷體" w:eastAsia="標楷體" w:hAnsi="標楷體"/>
          <w:sz w:val="32"/>
          <w:szCs w:val="32"/>
        </w:rPr>
      </w:pPr>
      <w:r w:rsidRPr="00643DC1">
        <w:rPr>
          <w:rFonts w:ascii="標楷體" w:eastAsia="標楷體" w:hAnsi="標楷體" w:hint="eastAsia"/>
          <w:sz w:val="32"/>
          <w:szCs w:val="32"/>
        </w:rPr>
        <w:t>提案人：黃國書</w:t>
      </w:r>
    </w:p>
    <w:p w:rsidR="00B96419" w:rsidRPr="00EF11A4" w:rsidRDefault="00B96419" w:rsidP="007B013D">
      <w:pPr>
        <w:overflowPunct w:val="0"/>
        <w:spacing w:line="500" w:lineRule="exact"/>
        <w:ind w:leftChars="1250" w:left="3000"/>
        <w:jc w:val="both"/>
        <w:rPr>
          <w:rFonts w:ascii="標楷體" w:eastAsia="標楷體" w:hAnsi="標楷體"/>
          <w:sz w:val="32"/>
          <w:szCs w:val="32"/>
        </w:rPr>
      </w:pPr>
      <w:r w:rsidRPr="00643DC1">
        <w:rPr>
          <w:rFonts w:ascii="標楷體" w:eastAsia="標楷體" w:hAnsi="標楷體" w:hint="eastAsia"/>
          <w:sz w:val="32"/>
          <w:szCs w:val="32"/>
        </w:rPr>
        <w:t>連署人：林宜瑾　陳秀寳</w:t>
      </w:r>
    </w:p>
    <w:p w:rsidR="00B96419" w:rsidRPr="00643DC1" w:rsidRDefault="00B96419" w:rsidP="007B013D">
      <w:pPr>
        <w:overflowPunct w:val="0"/>
        <w:spacing w:line="500" w:lineRule="exact"/>
        <w:ind w:leftChars="150" w:left="1000" w:hangingChars="200" w:hanging="640"/>
        <w:jc w:val="both"/>
        <w:rPr>
          <w:rFonts w:ascii="標楷體" w:eastAsia="標楷體" w:hAnsi="標楷體"/>
          <w:bCs/>
          <w:snapToGrid w:val="0"/>
          <w:sz w:val="32"/>
          <w:szCs w:val="32"/>
        </w:rPr>
      </w:pPr>
      <w:r w:rsidRPr="00643DC1">
        <w:rPr>
          <w:rFonts w:ascii="標楷體" w:eastAsia="標楷體" w:hAnsi="標楷體" w:hint="eastAsia"/>
          <w:bCs/>
          <w:snapToGrid w:val="0"/>
          <w:sz w:val="32"/>
          <w:szCs w:val="32"/>
        </w:rPr>
        <w:t>(五)我國面臨高教人才斷層危機，就讀博士班意願低落，國家科學及技術委員會於113年度起，自博士班1年級起至3年級止，每月給予獎學金4萬元，總額1</w:t>
      </w:r>
      <w:r>
        <w:rPr>
          <w:rFonts w:ascii="標楷體" w:eastAsia="標楷體" w:hAnsi="標楷體" w:hint="eastAsia"/>
          <w:bCs/>
          <w:snapToGrid w:val="0"/>
          <w:sz w:val="32"/>
          <w:szCs w:val="32"/>
        </w:rPr>
        <w:t>千</w:t>
      </w:r>
      <w:r w:rsidRPr="00643DC1">
        <w:rPr>
          <w:rFonts w:ascii="標楷體" w:eastAsia="標楷體" w:hAnsi="標楷體" w:hint="eastAsia"/>
          <w:bCs/>
          <w:snapToGrid w:val="0"/>
          <w:sz w:val="32"/>
          <w:szCs w:val="32"/>
        </w:rPr>
        <w:t>名，全數由國科會支應。另查教育部提出「博士生獎學金」草案，獎學金由政</w:t>
      </w:r>
      <w:r w:rsidRPr="00643DC1">
        <w:rPr>
          <w:rFonts w:ascii="標楷體" w:eastAsia="標楷體" w:hAnsi="標楷體" w:hint="eastAsia"/>
          <w:bCs/>
          <w:snapToGrid w:val="0"/>
          <w:sz w:val="32"/>
          <w:szCs w:val="32"/>
        </w:rPr>
        <w:lastRenderedPageBreak/>
        <w:t>府、大學、企業三方出資，最多者至博三可月領7萬元，預計自113年上路，首年補助1</w:t>
      </w:r>
      <w:r w:rsidRPr="00643DC1">
        <w:rPr>
          <w:rFonts w:ascii="標楷體" w:eastAsia="標楷體" w:hAnsi="標楷體"/>
          <w:bCs/>
          <w:snapToGrid w:val="0"/>
          <w:sz w:val="32"/>
          <w:szCs w:val="32"/>
        </w:rPr>
        <w:t>,</w:t>
      </w:r>
      <w:r w:rsidRPr="00643DC1">
        <w:rPr>
          <w:rFonts w:ascii="標楷體" w:eastAsia="標楷體" w:hAnsi="標楷體" w:hint="eastAsia"/>
          <w:bCs/>
          <w:snapToGrid w:val="0"/>
          <w:sz w:val="32"/>
          <w:szCs w:val="32"/>
        </w:rPr>
        <w:t>200名、115年後補助3</w:t>
      </w:r>
      <w:r w:rsidRPr="00643DC1">
        <w:rPr>
          <w:rFonts w:ascii="標楷體" w:eastAsia="標楷體" w:hAnsi="標楷體"/>
          <w:bCs/>
          <w:snapToGrid w:val="0"/>
          <w:sz w:val="32"/>
          <w:szCs w:val="32"/>
        </w:rPr>
        <w:t>,</w:t>
      </w:r>
      <w:r w:rsidRPr="00643DC1">
        <w:rPr>
          <w:rFonts w:ascii="標楷體" w:eastAsia="標楷體" w:hAnsi="標楷體" w:hint="eastAsia"/>
          <w:bCs/>
          <w:snapToGrid w:val="0"/>
          <w:sz w:val="32"/>
          <w:szCs w:val="32"/>
        </w:rPr>
        <w:t>600名。而中央研究院則是提供博士生依就讀時間核發4至5萬元獎學金。以國科會、教育部及中央研究院的博士生獎學金方案比較，國科會及中央研究院對比教育部方案仍有所差距，而中央研究院長於日前更已承諾會逐年檢討補助金額。 綜上，考量國際爭取人才激烈及物價水準逐年提升，國家科學及技術委員會應建立相關獎學金檢討及逐步調整機制，以實質提升高教人才之誘因，並於3個月內向立法院教育及文化委員會提出書面報告。66</w:t>
      </w:r>
    </w:p>
    <w:p w:rsidR="00B96419" w:rsidRPr="00643DC1" w:rsidRDefault="00B96419" w:rsidP="007B013D">
      <w:pPr>
        <w:overflowPunct w:val="0"/>
        <w:spacing w:line="500" w:lineRule="exact"/>
        <w:ind w:leftChars="1250" w:left="3000"/>
        <w:jc w:val="both"/>
        <w:rPr>
          <w:rFonts w:ascii="標楷體" w:eastAsia="標楷體" w:hAnsi="標楷體"/>
          <w:sz w:val="32"/>
          <w:szCs w:val="32"/>
        </w:rPr>
      </w:pPr>
      <w:r w:rsidRPr="00643DC1">
        <w:rPr>
          <w:rFonts w:ascii="標楷體" w:eastAsia="標楷體" w:hAnsi="標楷體" w:hint="eastAsia"/>
          <w:sz w:val="32"/>
          <w:szCs w:val="32"/>
        </w:rPr>
        <w:t>提案人：張其祿</w:t>
      </w:r>
    </w:p>
    <w:p w:rsidR="00B96419" w:rsidRPr="00643DC1" w:rsidRDefault="00B96419" w:rsidP="007B013D">
      <w:pPr>
        <w:overflowPunct w:val="0"/>
        <w:spacing w:line="500" w:lineRule="exact"/>
        <w:ind w:leftChars="1250" w:left="3000"/>
        <w:jc w:val="both"/>
        <w:rPr>
          <w:rFonts w:ascii="標楷體" w:eastAsia="標楷體" w:hAnsi="標楷體"/>
          <w:sz w:val="32"/>
          <w:szCs w:val="32"/>
        </w:rPr>
      </w:pPr>
      <w:r w:rsidRPr="00643DC1">
        <w:rPr>
          <w:rFonts w:ascii="標楷體" w:eastAsia="標楷體" w:hAnsi="標楷體" w:hint="eastAsia"/>
          <w:sz w:val="32"/>
          <w:szCs w:val="32"/>
        </w:rPr>
        <w:t>連署人：陳靜敏　萬美玲</w:t>
      </w:r>
    </w:p>
    <w:p w:rsidR="00B96419" w:rsidRPr="00643DC1" w:rsidRDefault="00B96419" w:rsidP="007B013D">
      <w:pPr>
        <w:overflowPunct w:val="0"/>
        <w:spacing w:line="500" w:lineRule="exact"/>
        <w:ind w:leftChars="150" w:left="1000" w:hangingChars="200" w:hanging="640"/>
        <w:jc w:val="both"/>
        <w:rPr>
          <w:rFonts w:ascii="標楷體" w:eastAsia="標楷體" w:hAnsi="標楷體"/>
          <w:bCs/>
          <w:snapToGrid w:val="0"/>
          <w:sz w:val="32"/>
          <w:szCs w:val="32"/>
        </w:rPr>
      </w:pPr>
      <w:r w:rsidRPr="00643DC1">
        <w:rPr>
          <w:rFonts w:ascii="標楷體" w:eastAsia="標楷體" w:hAnsi="標楷體" w:hint="eastAsia"/>
          <w:bCs/>
          <w:snapToGrid w:val="0"/>
          <w:sz w:val="32"/>
          <w:szCs w:val="32"/>
        </w:rPr>
        <w:t>(</w:t>
      </w:r>
      <w:r>
        <w:rPr>
          <w:rFonts w:ascii="標楷體" w:eastAsia="標楷體" w:hAnsi="標楷體" w:hint="eastAsia"/>
          <w:bCs/>
          <w:snapToGrid w:val="0"/>
          <w:sz w:val="32"/>
          <w:szCs w:val="32"/>
        </w:rPr>
        <w:t>六</w:t>
      </w:r>
      <w:r w:rsidRPr="00643DC1">
        <w:rPr>
          <w:rFonts w:ascii="標楷體" w:eastAsia="標楷體" w:hAnsi="標楷體" w:hint="eastAsia"/>
          <w:bCs/>
          <w:snapToGrid w:val="0"/>
          <w:sz w:val="32"/>
          <w:szCs w:val="32"/>
        </w:rPr>
        <w:t>)</w:t>
      </w:r>
      <w:r>
        <w:rPr>
          <w:rFonts w:ascii="標楷體" w:eastAsia="標楷體" w:hAnsi="標楷體" w:hint="eastAsia"/>
          <w:bCs/>
          <w:snapToGrid w:val="0"/>
          <w:sz w:val="32"/>
          <w:szCs w:val="32"/>
        </w:rPr>
        <w:t>第</w:t>
      </w:r>
      <w:r w:rsidRPr="00643DC1">
        <w:rPr>
          <w:rFonts w:ascii="標楷體" w:eastAsia="標楷體" w:hAnsi="標楷體" w:hint="eastAsia"/>
          <w:bCs/>
          <w:snapToGrid w:val="0"/>
          <w:sz w:val="32"/>
          <w:szCs w:val="32"/>
        </w:rPr>
        <w:t>三期太空計畫在2019年11月15日核定通過，以發展衛星為主，對於人才培育、產業發展較無著墨。然而，法規面來說，隨著「太空發展法」通過後，規定人才培育、產業發展的推動項目。而從組織面來看，國家太空中心也組改升格為行政法人，培育人才、推動產業發展亦是業務範圍。另外，再以預算面切入，蔡總統英文在112年10月30日台灣國際太空年會開幕上，宣布太空預算要加碼400億</w:t>
      </w:r>
      <w:r>
        <w:rPr>
          <w:rFonts w:ascii="標楷體" w:eastAsia="標楷體" w:hAnsi="標楷體" w:hint="eastAsia"/>
          <w:bCs/>
          <w:snapToGrid w:val="0"/>
          <w:sz w:val="32"/>
          <w:szCs w:val="32"/>
        </w:rPr>
        <w:t>元</w:t>
      </w:r>
      <w:r w:rsidRPr="00643DC1">
        <w:rPr>
          <w:rFonts w:ascii="標楷體" w:eastAsia="標楷體" w:hAnsi="標楷體" w:hint="eastAsia"/>
          <w:bCs/>
          <w:snapToGrid w:val="0"/>
          <w:sz w:val="32"/>
          <w:szCs w:val="32"/>
        </w:rPr>
        <w:t>，投入低軌通訊衛星的研製、規劃國家發射場，以及人才的培育。為因應從法規面、組織面以及預算面，三方面的新變化，爰請國家科學及技術委員會應儘速重新調整原有以發展衛星為主的太空計畫內容，並於2個月內向立法院教育及文化委員會提出書面報告。67</w:t>
      </w:r>
    </w:p>
    <w:p w:rsidR="00B96419" w:rsidRPr="00643DC1" w:rsidRDefault="00B96419" w:rsidP="007B013D">
      <w:pPr>
        <w:overflowPunct w:val="0"/>
        <w:spacing w:line="500" w:lineRule="exact"/>
        <w:ind w:leftChars="1250" w:left="3000"/>
        <w:jc w:val="both"/>
        <w:rPr>
          <w:rFonts w:ascii="標楷體" w:eastAsia="標楷體" w:hAnsi="標楷體"/>
          <w:sz w:val="32"/>
          <w:szCs w:val="32"/>
        </w:rPr>
      </w:pPr>
      <w:r w:rsidRPr="00643DC1">
        <w:rPr>
          <w:rFonts w:ascii="標楷體" w:eastAsia="標楷體" w:hAnsi="標楷體" w:hint="eastAsia"/>
          <w:sz w:val="32"/>
          <w:szCs w:val="32"/>
        </w:rPr>
        <w:t>提案人：張廖萬堅</w:t>
      </w:r>
    </w:p>
    <w:p w:rsidR="00B96419" w:rsidRPr="00643DC1" w:rsidRDefault="00B96419" w:rsidP="007B013D">
      <w:pPr>
        <w:overflowPunct w:val="0"/>
        <w:spacing w:line="500" w:lineRule="exact"/>
        <w:ind w:leftChars="1250" w:left="3000"/>
        <w:jc w:val="both"/>
        <w:rPr>
          <w:rFonts w:ascii="標楷體" w:eastAsia="標楷體" w:hAnsi="標楷體"/>
          <w:sz w:val="32"/>
          <w:szCs w:val="32"/>
        </w:rPr>
      </w:pPr>
      <w:r w:rsidRPr="00643DC1">
        <w:rPr>
          <w:rFonts w:ascii="標楷體" w:eastAsia="標楷體" w:hAnsi="標楷體" w:hint="eastAsia"/>
          <w:sz w:val="32"/>
          <w:szCs w:val="32"/>
        </w:rPr>
        <w:t>連署人：黃國書　陳靜敏</w:t>
      </w:r>
    </w:p>
    <w:p w:rsidR="00B96419" w:rsidRPr="00BF58F1" w:rsidRDefault="00B96419" w:rsidP="007B013D">
      <w:pPr>
        <w:overflowPunct w:val="0"/>
        <w:spacing w:line="500" w:lineRule="exact"/>
        <w:ind w:leftChars="200" w:left="1120" w:hangingChars="200" w:hanging="640"/>
        <w:jc w:val="both"/>
        <w:rPr>
          <w:rFonts w:ascii="標楷體" w:eastAsia="標楷體" w:hAnsi="標楷體"/>
          <w:bCs/>
          <w:snapToGrid w:val="0"/>
          <w:sz w:val="32"/>
          <w:szCs w:val="32"/>
        </w:rPr>
      </w:pPr>
      <w:r w:rsidRPr="00643DC1">
        <w:rPr>
          <w:rFonts w:ascii="標楷體" w:eastAsia="標楷體" w:hAnsi="標楷體" w:hint="eastAsia"/>
          <w:bCs/>
          <w:snapToGrid w:val="0"/>
          <w:sz w:val="32"/>
          <w:szCs w:val="32"/>
        </w:rPr>
        <w:t>(</w:t>
      </w:r>
      <w:r>
        <w:rPr>
          <w:rFonts w:ascii="標楷體" w:eastAsia="標楷體" w:hAnsi="標楷體" w:hint="eastAsia"/>
          <w:bCs/>
          <w:snapToGrid w:val="0"/>
          <w:sz w:val="32"/>
          <w:szCs w:val="32"/>
        </w:rPr>
        <w:t>七</w:t>
      </w:r>
      <w:r w:rsidRPr="00643DC1">
        <w:rPr>
          <w:rFonts w:ascii="標楷體" w:eastAsia="標楷體" w:hAnsi="標楷體" w:hint="eastAsia"/>
          <w:bCs/>
          <w:snapToGrid w:val="0"/>
          <w:sz w:val="32"/>
          <w:szCs w:val="32"/>
        </w:rPr>
        <w:t>)國家科學及技術委員會在112年9月20日召開第7次委員會議，通過晶片驅動台</w:t>
      </w:r>
      <w:r w:rsidRPr="00416F01">
        <w:rPr>
          <w:rFonts w:ascii="標楷體" w:eastAsia="標楷體" w:hAnsi="標楷體" w:hint="eastAsia"/>
          <w:bCs/>
          <w:snapToGrid w:val="0"/>
          <w:sz w:val="32"/>
          <w:szCs w:val="32"/>
        </w:rPr>
        <w:t>灣產業創新方案。吳主</w:t>
      </w:r>
      <w:r>
        <w:rPr>
          <w:rFonts w:ascii="標楷體" w:eastAsia="標楷體" w:hAnsi="標楷體" w:hint="eastAsia"/>
          <w:bCs/>
          <w:snapToGrid w:val="0"/>
          <w:sz w:val="32"/>
          <w:szCs w:val="32"/>
        </w:rPr>
        <w:t>任</w:t>
      </w:r>
      <w:r w:rsidRPr="00416F01">
        <w:rPr>
          <w:rFonts w:ascii="標楷體" w:eastAsia="標楷體" w:hAnsi="標楷體" w:hint="eastAsia"/>
          <w:bCs/>
          <w:snapToGrid w:val="0"/>
          <w:sz w:val="32"/>
          <w:szCs w:val="32"/>
        </w:rPr>
        <w:t>委</w:t>
      </w:r>
      <w:r>
        <w:rPr>
          <w:rFonts w:ascii="標楷體" w:eastAsia="標楷體" w:hAnsi="標楷體" w:hint="eastAsia"/>
          <w:bCs/>
          <w:snapToGrid w:val="0"/>
          <w:sz w:val="32"/>
          <w:szCs w:val="32"/>
        </w:rPr>
        <w:t>員政忠</w:t>
      </w:r>
      <w:r w:rsidRPr="00416F01">
        <w:rPr>
          <w:rFonts w:ascii="標楷體" w:eastAsia="標楷體" w:hAnsi="標楷體" w:hint="eastAsia"/>
          <w:bCs/>
          <w:snapToGrid w:val="0"/>
          <w:sz w:val="32"/>
          <w:szCs w:val="32"/>
        </w:rPr>
        <w:t>表</w:t>
      </w:r>
      <w:r w:rsidRPr="00416F01">
        <w:rPr>
          <w:rFonts w:ascii="標楷體" w:eastAsia="標楷體" w:hAnsi="標楷體" w:hint="eastAsia"/>
          <w:bCs/>
          <w:snapToGrid w:val="0"/>
          <w:sz w:val="32"/>
          <w:szCs w:val="32"/>
        </w:rPr>
        <w:lastRenderedPageBreak/>
        <w:t>示，晶片驅動產業創新在未來10年，不只是台灣、全世界各國應都會來做，因為晶片與生成式人工智慧加起來，會驅動下一波食、醫、衣、住、行、育、樂的全產業發展，台灣當然要在這潮流中扮演世界要角。惟經查該計畫包含四大面向：第一，鼓勵國內外公司或學研機構，利用晶片與生成式AI技術，發展各行各業的創新解決方案。第二，透過升級半導體設備與教材，讓台灣成為全世界最好的晶片人才培育環境。第三，協助產學研加速發展異質整合與先進製程技術。第四，因應未來對創新與資金的高度需求，邀請全世界的新創團隊與投資機構來台發展。其中，第二項透過升級半導體設備與教材，即涵蓋現有半導體學院的擴建或是新增地點。有</w:t>
      </w:r>
      <w:r>
        <w:rPr>
          <w:rFonts w:ascii="標楷體" w:eastAsia="標楷體" w:hAnsi="標楷體" w:hint="eastAsia"/>
          <w:bCs/>
          <w:snapToGrid w:val="0"/>
          <w:sz w:val="32"/>
          <w:szCs w:val="32"/>
        </w:rPr>
        <w:t>鑑</w:t>
      </w:r>
      <w:r w:rsidRPr="00416F01">
        <w:rPr>
          <w:rFonts w:ascii="標楷體" w:eastAsia="標楷體" w:hAnsi="標楷體" w:hint="eastAsia"/>
          <w:bCs/>
          <w:snapToGrid w:val="0"/>
          <w:sz w:val="32"/>
          <w:szCs w:val="32"/>
        </w:rPr>
        <w:t>於台中中部科學園區是半導體產業重鎮，護國神山</w:t>
      </w:r>
      <w:r w:rsidRPr="00E66609">
        <w:rPr>
          <w:rFonts w:ascii="標楷體" w:eastAsia="標楷體" w:hAnsi="標楷體" w:hint="eastAsia"/>
          <w:sz w:val="32"/>
          <w:szCs w:val="32"/>
        </w:rPr>
        <w:t>台灣積體電路製造</w:t>
      </w:r>
      <w:r>
        <w:rPr>
          <w:rFonts w:ascii="標楷體" w:eastAsia="標楷體" w:hAnsi="標楷體" w:hint="eastAsia"/>
          <w:sz w:val="32"/>
          <w:szCs w:val="32"/>
        </w:rPr>
        <w:t>股份有限</w:t>
      </w:r>
      <w:r w:rsidRPr="00E66609">
        <w:rPr>
          <w:rFonts w:ascii="標楷體" w:eastAsia="標楷體" w:hAnsi="標楷體" w:hint="eastAsia"/>
          <w:sz w:val="32"/>
          <w:szCs w:val="32"/>
        </w:rPr>
        <w:t>公司</w:t>
      </w:r>
      <w:r w:rsidRPr="00416F01">
        <w:rPr>
          <w:rFonts w:ascii="標楷體" w:eastAsia="標楷體" w:hAnsi="標楷體" w:hint="eastAsia"/>
          <w:bCs/>
          <w:snapToGrid w:val="0"/>
          <w:sz w:val="32"/>
          <w:szCs w:val="32"/>
        </w:rPr>
        <w:t>也將新</w:t>
      </w:r>
      <w:r w:rsidRPr="00BF58F1">
        <w:rPr>
          <w:rFonts w:ascii="標楷體" w:eastAsia="標楷體" w:hAnsi="標楷體" w:hint="eastAsia"/>
          <w:bCs/>
          <w:snapToGrid w:val="0"/>
          <w:sz w:val="32"/>
          <w:szCs w:val="32"/>
        </w:rPr>
        <w:t>人訓練中心設置在台中，然而目前半導體學院仍獨缺台中。爰請國家科學及技術委員會應會同教育部積極考慮，並協助在台中也增設半導體學院，讓中部地區的產學合作的量能與環境更為健全，於2個月內向立法院教育及文化委員會提出書面報告。68</w:t>
      </w:r>
    </w:p>
    <w:p w:rsidR="00B96419" w:rsidRPr="00BF58F1" w:rsidRDefault="00B96419" w:rsidP="007B013D">
      <w:pPr>
        <w:overflowPunct w:val="0"/>
        <w:spacing w:line="500" w:lineRule="exact"/>
        <w:ind w:leftChars="1250" w:left="3000"/>
        <w:jc w:val="both"/>
        <w:rPr>
          <w:rFonts w:ascii="標楷體" w:eastAsia="標楷體" w:hAnsi="標楷體"/>
          <w:sz w:val="32"/>
          <w:szCs w:val="32"/>
        </w:rPr>
      </w:pPr>
      <w:r w:rsidRPr="00BF58F1">
        <w:rPr>
          <w:rFonts w:ascii="標楷體" w:eastAsia="標楷體" w:hAnsi="標楷體" w:hint="eastAsia"/>
          <w:sz w:val="32"/>
          <w:szCs w:val="32"/>
        </w:rPr>
        <w:t>提案人：張廖萬堅</w:t>
      </w:r>
    </w:p>
    <w:p w:rsidR="00B96419" w:rsidRPr="00BF58F1" w:rsidRDefault="00B96419" w:rsidP="007B013D">
      <w:pPr>
        <w:overflowPunct w:val="0"/>
        <w:spacing w:line="500" w:lineRule="exact"/>
        <w:ind w:leftChars="1250" w:left="3000"/>
        <w:jc w:val="both"/>
        <w:rPr>
          <w:rFonts w:ascii="標楷體" w:eastAsia="標楷體" w:hAnsi="標楷體"/>
          <w:sz w:val="32"/>
          <w:szCs w:val="32"/>
        </w:rPr>
      </w:pPr>
      <w:r w:rsidRPr="00BF58F1">
        <w:rPr>
          <w:rFonts w:ascii="標楷體" w:eastAsia="標楷體" w:hAnsi="標楷體" w:hint="eastAsia"/>
          <w:sz w:val="32"/>
          <w:szCs w:val="32"/>
        </w:rPr>
        <w:t>連署人：黃國書　陳靜敏</w:t>
      </w:r>
    </w:p>
    <w:p w:rsidR="00B96419" w:rsidRPr="00BF58F1" w:rsidRDefault="00B96419"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sz w:val="32"/>
          <w:szCs w:val="32"/>
        </w:rPr>
        <w:t>(</w:t>
      </w:r>
      <w:r>
        <w:rPr>
          <w:rFonts w:ascii="標楷體" w:eastAsia="標楷體" w:hAnsi="標楷體" w:hint="eastAsia"/>
          <w:sz w:val="32"/>
          <w:szCs w:val="32"/>
        </w:rPr>
        <w:t>八</w:t>
      </w:r>
      <w:r w:rsidRPr="00A40C60">
        <w:rPr>
          <w:rFonts w:ascii="標楷體" w:eastAsia="標楷體" w:hAnsi="標楷體" w:hint="eastAsia"/>
          <w:sz w:val="32"/>
          <w:szCs w:val="32"/>
        </w:rPr>
        <w:t>)</w:t>
      </w:r>
      <w:r w:rsidRPr="00E61111">
        <w:rPr>
          <w:rFonts w:ascii="標楷體" w:eastAsia="標楷體" w:hAnsi="標楷體" w:hint="eastAsia"/>
          <w:sz w:val="32"/>
          <w:szCs w:val="32"/>
        </w:rPr>
        <w:t>111年國家發展委員會提出中興新村整體規劃，其發展優勢之一為具備產、官、學、研、青合作機會。由於緊鄰</w:t>
      </w:r>
      <w:r w:rsidRPr="00416F01">
        <w:rPr>
          <w:rFonts w:ascii="標楷體" w:eastAsia="標楷體" w:hAnsi="標楷體" w:hint="eastAsia"/>
          <w:bCs/>
          <w:snapToGrid w:val="0"/>
          <w:sz w:val="32"/>
          <w:szCs w:val="32"/>
        </w:rPr>
        <w:t>中部科學園區</w:t>
      </w:r>
      <w:r w:rsidRPr="00E61111">
        <w:rPr>
          <w:rFonts w:ascii="標楷體" w:eastAsia="標楷體" w:hAnsi="標楷體" w:hint="eastAsia"/>
          <w:sz w:val="32"/>
          <w:szCs w:val="32"/>
        </w:rPr>
        <w:t>中興園區，將可提供科技產業技術支援，且該規劃預計設置大學城，有望吸引學生入住，並與周圍大學合作培養科技人才。此外，經濟部中台灣創新園區亦設址於此，並設有農產加工整合服務中心，另鄰近地區亦有農業試驗所，也能與科技領域合作發展智慧</w:t>
      </w:r>
      <w:r w:rsidRPr="00BF58F1">
        <w:rPr>
          <w:rFonts w:ascii="標楷體" w:eastAsia="標楷體" w:hAnsi="標楷體" w:hint="eastAsia"/>
          <w:sz w:val="32"/>
          <w:szCs w:val="32"/>
        </w:rPr>
        <w:t>農業。爰此，要求國家科學及技術委員會針對「於中興新村設立科技研發中心」，於3個月內向立法院教育及文化委員會提出書面報告，以促進相關領</w:t>
      </w:r>
      <w:r w:rsidRPr="00BF58F1">
        <w:rPr>
          <w:rFonts w:ascii="標楷體" w:eastAsia="標楷體" w:hAnsi="標楷體" w:hint="eastAsia"/>
          <w:sz w:val="32"/>
          <w:szCs w:val="32"/>
        </w:rPr>
        <w:lastRenderedPageBreak/>
        <w:t>域青年就業及創業。69</w:t>
      </w:r>
    </w:p>
    <w:p w:rsidR="00B96419" w:rsidRPr="00BF58F1" w:rsidRDefault="00B96419" w:rsidP="007B013D">
      <w:pPr>
        <w:overflowPunct w:val="0"/>
        <w:spacing w:line="500" w:lineRule="exact"/>
        <w:ind w:leftChars="1250" w:left="3000"/>
        <w:jc w:val="both"/>
        <w:rPr>
          <w:rFonts w:ascii="標楷體" w:eastAsia="標楷體" w:hAnsi="標楷體"/>
          <w:sz w:val="32"/>
          <w:szCs w:val="32"/>
        </w:rPr>
      </w:pPr>
      <w:r w:rsidRPr="00BF58F1">
        <w:rPr>
          <w:rFonts w:ascii="標楷體" w:eastAsia="標楷體" w:hAnsi="標楷體" w:hint="eastAsia"/>
          <w:sz w:val="32"/>
          <w:szCs w:val="32"/>
        </w:rPr>
        <w:t>提案人：張廖萬堅</w:t>
      </w:r>
    </w:p>
    <w:p w:rsidR="00B96419" w:rsidRPr="00BF58F1" w:rsidRDefault="00B96419" w:rsidP="007B013D">
      <w:pPr>
        <w:overflowPunct w:val="0"/>
        <w:spacing w:line="500" w:lineRule="exact"/>
        <w:ind w:leftChars="1250" w:left="3000"/>
        <w:jc w:val="both"/>
        <w:rPr>
          <w:rFonts w:ascii="標楷體" w:eastAsia="標楷體" w:hAnsi="標楷體"/>
          <w:sz w:val="32"/>
          <w:szCs w:val="32"/>
        </w:rPr>
      </w:pPr>
      <w:r w:rsidRPr="00BF58F1">
        <w:rPr>
          <w:rFonts w:ascii="標楷體" w:eastAsia="標楷體" w:hAnsi="標楷體" w:hint="eastAsia"/>
          <w:sz w:val="32"/>
          <w:szCs w:val="32"/>
        </w:rPr>
        <w:t>連署人：陳秀寳　陳培瑜　蔡培慧</w:t>
      </w:r>
    </w:p>
    <w:p w:rsidR="00B96419" w:rsidRPr="00BF58F1" w:rsidRDefault="00B96419" w:rsidP="007B013D">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sz w:val="32"/>
          <w:szCs w:val="32"/>
        </w:rPr>
        <w:t>(</w:t>
      </w:r>
      <w:r>
        <w:rPr>
          <w:rFonts w:ascii="標楷體" w:eastAsia="標楷體" w:hAnsi="標楷體" w:hint="eastAsia"/>
          <w:sz w:val="32"/>
          <w:szCs w:val="32"/>
        </w:rPr>
        <w:t>九</w:t>
      </w:r>
      <w:r w:rsidRPr="00A40C60">
        <w:rPr>
          <w:rFonts w:ascii="標楷體" w:eastAsia="標楷體" w:hAnsi="標楷體" w:hint="eastAsia"/>
          <w:sz w:val="32"/>
          <w:szCs w:val="32"/>
        </w:rPr>
        <w:t>)</w:t>
      </w:r>
      <w:r w:rsidRPr="00E61111">
        <w:rPr>
          <w:rFonts w:ascii="標楷體" w:eastAsia="標楷體" w:hAnsi="標楷體" w:hint="eastAsia"/>
          <w:sz w:val="32"/>
          <w:szCs w:val="32"/>
        </w:rPr>
        <w:t>查近年來各人工智慧技術持續突破，各項產品及各行業導入AI技術之情形日漸普及，然當前卻未有AI相關法規，恐有隱私侵害、偏見歧視、不公平競爭、安全性疑慮等風險，雖當前行政院已通過「行政院及所屬機關（構）使用生成式AI參考指引（草案）」，然該指引僅規範公部門，國家科學及技術委員會原擬定於112年9月推出AI基本法草案，然迄今仍未訂出。此外，歐盟於112年6月14日通過「歐盟人工智慧法案」，國科會應審慎觀察歐盟通過該法案後對社會各界之影響，並加速我國AI基本法之制定。綜上所述，爰要求國家科學及技術委員會應審慎評估歐洲制定「歐洲人工智慧法案」後，對社會各界之影響，及</w:t>
      </w:r>
      <w:r w:rsidRPr="00BF58F1">
        <w:rPr>
          <w:rFonts w:ascii="標楷體" w:eastAsia="標楷體" w:hAnsi="標楷體" w:hint="eastAsia"/>
          <w:sz w:val="32"/>
          <w:szCs w:val="32"/>
        </w:rPr>
        <w:t>加速我國AI基本法之制定，並於3個月內向立法院教育及文化委員會提出書面報告。70</w:t>
      </w:r>
    </w:p>
    <w:p w:rsidR="00B96419" w:rsidRPr="00BF58F1" w:rsidRDefault="00B96419" w:rsidP="007B013D">
      <w:pPr>
        <w:overflowPunct w:val="0"/>
        <w:spacing w:line="500" w:lineRule="exact"/>
        <w:ind w:leftChars="1250" w:left="3000"/>
        <w:jc w:val="both"/>
        <w:rPr>
          <w:rFonts w:ascii="標楷體" w:eastAsia="標楷體" w:hAnsi="標楷體"/>
          <w:sz w:val="32"/>
          <w:szCs w:val="32"/>
        </w:rPr>
      </w:pPr>
      <w:r w:rsidRPr="00BF58F1">
        <w:rPr>
          <w:rFonts w:ascii="標楷體" w:eastAsia="標楷體" w:hAnsi="標楷體" w:hint="eastAsia"/>
          <w:sz w:val="32"/>
          <w:szCs w:val="32"/>
        </w:rPr>
        <w:t>提案人：萬美玲</w:t>
      </w:r>
    </w:p>
    <w:p w:rsidR="00B96419" w:rsidRPr="00BF58F1" w:rsidRDefault="00B96419" w:rsidP="007B013D">
      <w:pPr>
        <w:overflowPunct w:val="0"/>
        <w:spacing w:line="500" w:lineRule="exact"/>
        <w:ind w:leftChars="1250" w:left="3000"/>
        <w:jc w:val="both"/>
        <w:rPr>
          <w:rFonts w:ascii="標楷體" w:eastAsia="標楷體" w:hAnsi="標楷體"/>
          <w:sz w:val="32"/>
          <w:szCs w:val="32"/>
        </w:rPr>
      </w:pPr>
      <w:r w:rsidRPr="00BF58F1">
        <w:rPr>
          <w:rFonts w:ascii="標楷體" w:eastAsia="標楷體" w:hAnsi="標楷體" w:hint="eastAsia"/>
          <w:sz w:val="32"/>
          <w:szCs w:val="32"/>
        </w:rPr>
        <w:t>連署人：張其祿　鄭正鈐</w:t>
      </w:r>
    </w:p>
    <w:p w:rsidR="00B96419" w:rsidRPr="00BF58F1" w:rsidRDefault="00B96419" w:rsidP="007B013D">
      <w:pPr>
        <w:overflowPunct w:val="0"/>
        <w:spacing w:line="500" w:lineRule="exact"/>
        <w:ind w:leftChars="150" w:left="1000" w:hangingChars="200" w:hanging="640"/>
        <w:jc w:val="both"/>
        <w:rPr>
          <w:rFonts w:ascii="標楷體" w:eastAsia="標楷體" w:hAnsi="標楷體"/>
          <w:sz w:val="32"/>
          <w:szCs w:val="32"/>
        </w:rPr>
      </w:pPr>
      <w:r w:rsidRPr="00BF58F1">
        <w:rPr>
          <w:rFonts w:ascii="標楷體" w:eastAsia="標楷體" w:hAnsi="標楷體" w:hint="eastAsia"/>
          <w:sz w:val="32"/>
          <w:szCs w:val="32"/>
        </w:rPr>
        <w:t>(十)范委員雲接獲研究學者反映，國家科學及技術委員會之研究計畫研究人員於計畫執行與審查期間，為達預期成果效益、並提升自我學術成就以提高未來計畫通過率，致使承擔極大之心理壓力，惟國科會並無提供其心理諮商相關協助機制，研究者之心理健康難受保障。爰要求國家科學及技術委員會研擬如何提供計畫研究人員心理諮商相關協助機制，於3個月內向立法院教育及文化委員會提出書面報告。71</w:t>
      </w:r>
    </w:p>
    <w:p w:rsidR="00B96419" w:rsidRPr="00BF58F1" w:rsidRDefault="00B96419" w:rsidP="007B013D">
      <w:pPr>
        <w:overflowPunct w:val="0"/>
        <w:spacing w:line="500" w:lineRule="exact"/>
        <w:ind w:leftChars="1250" w:left="3000"/>
        <w:jc w:val="both"/>
        <w:rPr>
          <w:rFonts w:ascii="標楷體" w:eastAsia="標楷體" w:hAnsi="標楷體"/>
          <w:sz w:val="32"/>
          <w:szCs w:val="32"/>
        </w:rPr>
      </w:pPr>
      <w:r w:rsidRPr="00BF58F1">
        <w:rPr>
          <w:rFonts w:ascii="標楷體" w:eastAsia="標楷體" w:hAnsi="標楷體" w:hint="eastAsia"/>
          <w:sz w:val="32"/>
          <w:szCs w:val="32"/>
        </w:rPr>
        <w:t>提案人：范　雲</w:t>
      </w:r>
    </w:p>
    <w:p w:rsidR="00B96419" w:rsidRPr="00BF58F1" w:rsidRDefault="00B96419" w:rsidP="007B013D">
      <w:pPr>
        <w:overflowPunct w:val="0"/>
        <w:spacing w:line="500" w:lineRule="exact"/>
        <w:ind w:leftChars="1250" w:left="3000"/>
        <w:jc w:val="both"/>
        <w:rPr>
          <w:rFonts w:ascii="標楷體" w:eastAsia="標楷體" w:hAnsi="標楷體"/>
          <w:sz w:val="32"/>
          <w:szCs w:val="32"/>
        </w:rPr>
      </w:pPr>
      <w:r w:rsidRPr="00BF58F1">
        <w:rPr>
          <w:rFonts w:ascii="標楷體" w:eastAsia="標楷體" w:hAnsi="標楷體" w:hint="eastAsia"/>
          <w:sz w:val="32"/>
          <w:szCs w:val="32"/>
        </w:rPr>
        <w:t>連署人：林宜瑾　陳秀寳</w:t>
      </w:r>
    </w:p>
    <w:p w:rsidR="00B96419" w:rsidRDefault="00B96419" w:rsidP="007B013D">
      <w:pPr>
        <w:overflowPunct w:val="0"/>
        <w:spacing w:line="500" w:lineRule="exact"/>
        <w:ind w:leftChars="150" w:left="1000" w:hangingChars="200" w:hanging="640"/>
        <w:jc w:val="both"/>
        <w:rPr>
          <w:rFonts w:ascii="標楷體" w:eastAsia="標楷體" w:hAnsi="標楷體"/>
          <w:sz w:val="32"/>
          <w:szCs w:val="32"/>
        </w:rPr>
      </w:pPr>
      <w:r w:rsidRPr="00BF58F1">
        <w:rPr>
          <w:rFonts w:ascii="標楷體" w:eastAsia="標楷體" w:hAnsi="標楷體" w:hint="eastAsia"/>
          <w:sz w:val="32"/>
          <w:szCs w:val="32"/>
        </w:rPr>
        <w:t>(十一)在2016年我國將科普入法之後，</w:t>
      </w:r>
      <w:bookmarkStart w:id="183" w:name="_Hlk151972469"/>
      <w:r w:rsidRPr="00BF58F1">
        <w:rPr>
          <w:rFonts w:ascii="標楷體" w:eastAsia="標楷體" w:hAnsi="標楷體" w:hint="eastAsia"/>
          <w:sz w:val="32"/>
          <w:szCs w:val="32"/>
        </w:rPr>
        <w:t>國家科學及技術委員會</w:t>
      </w:r>
      <w:bookmarkEnd w:id="183"/>
      <w:r w:rsidRPr="00BF58F1">
        <w:rPr>
          <w:rFonts w:ascii="標楷體" w:eastAsia="標楷體" w:hAnsi="標楷體" w:hint="eastAsia"/>
          <w:sz w:val="32"/>
          <w:szCs w:val="32"/>
        </w:rPr>
        <w:t>陸續以不同的計劃進行許多推廣嘗試，然綜觀相關政策執行，</w:t>
      </w:r>
      <w:r w:rsidRPr="00BF58F1">
        <w:rPr>
          <w:rFonts w:ascii="標楷體" w:eastAsia="標楷體" w:hAnsi="標楷體" w:hint="eastAsia"/>
          <w:sz w:val="32"/>
          <w:szCs w:val="32"/>
        </w:rPr>
        <w:lastRenderedPageBreak/>
        <w:t>仍可見多以「活動」為主，相關之理論建立、產業協力均仍未有進一步著墨，然對照鄰近亦有科普入法設計之國家如日本、中國，對於科普之概念分析與產業研</w:t>
      </w:r>
      <w:r w:rsidRPr="00177CF5">
        <w:rPr>
          <w:rFonts w:ascii="標楷體" w:eastAsia="標楷體" w:hAnsi="標楷體" w:hint="eastAsia"/>
          <w:sz w:val="32"/>
          <w:szCs w:val="32"/>
        </w:rPr>
        <w:t>究，均可見以有相關成果，甚至已成為其國內知識產業分析的標的，</w:t>
      </w:r>
      <w:r>
        <w:rPr>
          <w:rFonts w:ascii="標楷體" w:eastAsia="標楷體" w:hAnsi="標楷體" w:hint="eastAsia"/>
          <w:sz w:val="32"/>
          <w:szCs w:val="32"/>
        </w:rPr>
        <w:t>鑑</w:t>
      </w:r>
      <w:r w:rsidRPr="00177CF5">
        <w:rPr>
          <w:rFonts w:ascii="標楷體" w:eastAsia="標楷體" w:hAnsi="標楷體" w:hint="eastAsia"/>
          <w:sz w:val="32"/>
          <w:szCs w:val="32"/>
        </w:rPr>
        <w:t>此，請國科會在科普推廣之政策上，除追逐活動與KPI數字，亦應同時規劃相關分析與國內政策與產業研究，前述之分析與研究規劃請國家科學及技術委員會於</w:t>
      </w:r>
      <w:r>
        <w:rPr>
          <w:rFonts w:ascii="標楷體" w:eastAsia="標楷體" w:hAnsi="標楷體" w:hint="eastAsia"/>
          <w:sz w:val="32"/>
          <w:szCs w:val="32"/>
        </w:rPr>
        <w:t>3</w:t>
      </w:r>
      <w:r w:rsidRPr="00177CF5">
        <w:rPr>
          <w:rFonts w:ascii="標楷體" w:eastAsia="標楷體" w:hAnsi="標楷體" w:hint="eastAsia"/>
          <w:sz w:val="32"/>
          <w:szCs w:val="32"/>
        </w:rPr>
        <w:t>個月內向立法院教育及文化委員會提出書面報告。</w:t>
      </w:r>
      <w:r>
        <w:rPr>
          <w:rFonts w:ascii="標楷體" w:eastAsia="標楷體" w:hAnsi="標楷體" w:hint="eastAsia"/>
          <w:sz w:val="32"/>
          <w:szCs w:val="32"/>
        </w:rPr>
        <w:t>72</w:t>
      </w:r>
    </w:p>
    <w:p w:rsidR="00B96419" w:rsidRPr="00BF58F1" w:rsidRDefault="00B96419" w:rsidP="007B013D">
      <w:pPr>
        <w:overflowPunct w:val="0"/>
        <w:spacing w:line="500" w:lineRule="exact"/>
        <w:ind w:leftChars="1250" w:left="3000"/>
        <w:jc w:val="both"/>
        <w:rPr>
          <w:rFonts w:ascii="標楷體" w:eastAsia="標楷體" w:hAnsi="標楷體"/>
          <w:sz w:val="32"/>
          <w:szCs w:val="32"/>
        </w:rPr>
      </w:pPr>
      <w:r w:rsidRPr="00BF58F1">
        <w:rPr>
          <w:rFonts w:ascii="標楷體" w:eastAsia="標楷體" w:hAnsi="標楷體" w:hint="eastAsia"/>
          <w:sz w:val="32"/>
          <w:szCs w:val="32"/>
        </w:rPr>
        <w:t>提案人：陳培瑜</w:t>
      </w:r>
    </w:p>
    <w:p w:rsidR="00B96419" w:rsidRPr="00BF58F1" w:rsidRDefault="00B96419" w:rsidP="007B013D">
      <w:pPr>
        <w:overflowPunct w:val="0"/>
        <w:spacing w:line="500" w:lineRule="exact"/>
        <w:ind w:leftChars="1250" w:left="3000"/>
        <w:jc w:val="both"/>
        <w:rPr>
          <w:rFonts w:ascii="標楷體" w:eastAsia="標楷體" w:hAnsi="標楷體"/>
          <w:sz w:val="32"/>
          <w:szCs w:val="32"/>
        </w:rPr>
      </w:pPr>
      <w:r w:rsidRPr="00BF58F1">
        <w:rPr>
          <w:rFonts w:ascii="標楷體" w:eastAsia="標楷體" w:hAnsi="標楷體" w:hint="eastAsia"/>
          <w:sz w:val="32"/>
          <w:szCs w:val="32"/>
        </w:rPr>
        <w:t>連署人：陳靜敏　陳秀寳</w:t>
      </w:r>
    </w:p>
    <w:p w:rsidR="00B96419" w:rsidRPr="00BF58F1" w:rsidRDefault="00B96419" w:rsidP="007B013D">
      <w:pPr>
        <w:overflowPunct w:val="0"/>
        <w:spacing w:line="500" w:lineRule="exact"/>
        <w:ind w:leftChars="150" w:left="1000" w:hangingChars="200" w:hanging="640"/>
        <w:jc w:val="both"/>
        <w:rPr>
          <w:rFonts w:ascii="標楷體" w:eastAsia="標楷體" w:hAnsi="標楷體"/>
          <w:sz w:val="32"/>
          <w:szCs w:val="32"/>
        </w:rPr>
      </w:pPr>
      <w:r w:rsidRPr="00BF58F1">
        <w:rPr>
          <w:rFonts w:ascii="標楷體" w:eastAsia="標楷體" w:hAnsi="標楷體" w:hint="eastAsia"/>
          <w:sz w:val="32"/>
          <w:szCs w:val="32"/>
        </w:rPr>
        <w:t>(十二)科普作為轉譯的技術，本質係科學發展與社會對話之專業，然查國家科學及技術委員會本屆「科學傳播諮詢委員會」，除開會頻率1年1次間隔過長以外，亦可發現比較近三屆諮詢委員，本屆來自民間之科普</w:t>
      </w:r>
      <w:r w:rsidRPr="00D30D86">
        <w:rPr>
          <w:rFonts w:ascii="標楷體" w:eastAsia="標楷體" w:hAnsi="標楷體" w:hint="eastAsia"/>
          <w:sz w:val="32"/>
          <w:szCs w:val="32"/>
        </w:rPr>
        <w:t>與產業相關工作者人數明顯變少，此一狀況或有讓會議討論將遠離社會，走回學院派之可能，且目前以傳播、教育、公行之外部委員為主的組成是否能對應科普應該要有的多樣性，國科會亦應進一步思考。同時，盤點國科會就科普計畫申請審核，近</w:t>
      </w:r>
      <w:r>
        <w:rPr>
          <w:rFonts w:ascii="標楷體" w:eastAsia="標楷體" w:hAnsi="標楷體" w:hint="eastAsia"/>
          <w:sz w:val="32"/>
          <w:szCs w:val="32"/>
        </w:rPr>
        <w:t>2</w:t>
      </w:r>
      <w:r w:rsidRPr="00D30D86">
        <w:rPr>
          <w:rFonts w:ascii="標楷體" w:eastAsia="標楷體" w:hAnsi="標楷體" w:hint="eastAsia"/>
          <w:sz w:val="32"/>
          <w:szCs w:val="32"/>
        </w:rPr>
        <w:t>年每年數百件核可案件中，出現幾盡為學校端自然科學領域計畫獲得核可狀況。雖可理解此為國科會於整個科普推動過程中之科學教育的傳統，然在人文科學部分，亦應成為國科會對於科普支持之對象。綜上，針對現有之 「科學傳播諮詢委員會」相關辦法修正、人員組成再評估、國科會就科普計畫申請補助之方向</w:t>
      </w:r>
      <w:r w:rsidRPr="00BF58F1">
        <w:rPr>
          <w:rFonts w:ascii="標楷體" w:eastAsia="標楷體" w:hAnsi="標楷體" w:hint="eastAsia"/>
          <w:sz w:val="32"/>
          <w:szCs w:val="32"/>
        </w:rPr>
        <w:t>調整等面向，請國家科學及技術委員會於3個月內向立法院教育及文化委員會提出書面報告。73</w:t>
      </w:r>
    </w:p>
    <w:p w:rsidR="00B96419" w:rsidRPr="00BF58F1" w:rsidRDefault="00B96419" w:rsidP="007B013D">
      <w:pPr>
        <w:overflowPunct w:val="0"/>
        <w:spacing w:line="500" w:lineRule="exact"/>
        <w:ind w:leftChars="1250" w:left="3000"/>
        <w:jc w:val="both"/>
        <w:rPr>
          <w:rFonts w:ascii="標楷體" w:eastAsia="標楷體" w:hAnsi="標楷體"/>
          <w:sz w:val="32"/>
          <w:szCs w:val="32"/>
        </w:rPr>
      </w:pPr>
      <w:r w:rsidRPr="00BF58F1">
        <w:rPr>
          <w:rFonts w:ascii="標楷體" w:eastAsia="標楷體" w:hAnsi="標楷體" w:hint="eastAsia"/>
          <w:sz w:val="32"/>
          <w:szCs w:val="32"/>
        </w:rPr>
        <w:t>提案人：陳培瑜</w:t>
      </w:r>
    </w:p>
    <w:p w:rsidR="00B96419" w:rsidRPr="00BF58F1" w:rsidRDefault="00B96419" w:rsidP="007B013D">
      <w:pPr>
        <w:overflowPunct w:val="0"/>
        <w:spacing w:line="500" w:lineRule="exact"/>
        <w:ind w:leftChars="1250" w:left="3000"/>
        <w:jc w:val="both"/>
        <w:rPr>
          <w:rFonts w:ascii="標楷體" w:eastAsia="標楷體" w:hAnsi="標楷體"/>
          <w:sz w:val="32"/>
          <w:szCs w:val="32"/>
        </w:rPr>
      </w:pPr>
      <w:r w:rsidRPr="00BF58F1">
        <w:rPr>
          <w:rFonts w:ascii="標楷體" w:eastAsia="標楷體" w:hAnsi="標楷體" w:hint="eastAsia"/>
          <w:sz w:val="32"/>
          <w:szCs w:val="32"/>
        </w:rPr>
        <w:t>連署人：陳靜敏　陳秀寳</w:t>
      </w:r>
    </w:p>
    <w:p w:rsidR="00B96419" w:rsidRDefault="00B96419" w:rsidP="007B013D">
      <w:pPr>
        <w:overflowPunct w:val="0"/>
        <w:spacing w:line="500" w:lineRule="exact"/>
        <w:ind w:leftChars="150" w:left="1000" w:hangingChars="200" w:hanging="640"/>
        <w:jc w:val="both"/>
        <w:rPr>
          <w:rFonts w:ascii="標楷體" w:eastAsia="標楷體" w:hAnsi="標楷體"/>
          <w:sz w:val="32"/>
          <w:szCs w:val="32"/>
        </w:rPr>
      </w:pPr>
      <w:r w:rsidRPr="00BF58F1">
        <w:rPr>
          <w:rFonts w:ascii="標楷體" w:eastAsia="標楷體" w:hAnsi="標楷體" w:hint="eastAsia"/>
          <w:sz w:val="32"/>
          <w:szCs w:val="32"/>
        </w:rPr>
        <w:t>(十三)盤點Kiss Science近5年下來的辦理，在國家科學及技術</w:t>
      </w:r>
      <w:r w:rsidRPr="00BF58F1">
        <w:rPr>
          <w:rFonts w:ascii="標楷體" w:eastAsia="標楷體" w:hAnsi="標楷體" w:hint="eastAsia"/>
          <w:sz w:val="32"/>
          <w:szCs w:val="32"/>
        </w:rPr>
        <w:lastRenderedPageBreak/>
        <w:t>委員會吳主任委員政忠大力支持與主動聯繫國內各公私部門共同參與之努力下，以1年</w:t>
      </w:r>
      <w:r w:rsidRPr="00D30D86">
        <w:rPr>
          <w:rFonts w:ascii="標楷體" w:eastAsia="標楷體" w:hAnsi="標楷體" w:hint="eastAsia"/>
          <w:sz w:val="32"/>
          <w:szCs w:val="32"/>
        </w:rPr>
        <w:t>僅千萬</w:t>
      </w:r>
      <w:r>
        <w:rPr>
          <w:rFonts w:ascii="標楷體" w:eastAsia="標楷體" w:hAnsi="標楷體" w:hint="eastAsia"/>
          <w:sz w:val="32"/>
          <w:szCs w:val="32"/>
        </w:rPr>
        <w:t>元</w:t>
      </w:r>
      <w:r w:rsidRPr="00D30D86">
        <w:rPr>
          <w:rFonts w:ascii="標楷體" w:eastAsia="標楷體" w:hAnsi="標楷體" w:hint="eastAsia"/>
          <w:sz w:val="32"/>
          <w:szCs w:val="32"/>
        </w:rPr>
        <w:t>之預算，創造出讓民眾與孩子們走入研究單位，親身理解台灣科研人員的努力，實為難能可貴的。然而，相對目前多以國中甚至以上參與者做為活動規劃對象之方向，請國科會於規劃113年度的企畫時，或可以由國科會下轄中心率先試辦，參考中</w:t>
      </w:r>
      <w:r>
        <w:rPr>
          <w:rFonts w:ascii="標楷體" w:eastAsia="標楷體" w:hAnsi="標楷體" w:hint="eastAsia"/>
          <w:sz w:val="32"/>
          <w:szCs w:val="32"/>
        </w:rPr>
        <w:t>央</w:t>
      </w:r>
      <w:r w:rsidRPr="00D30D86">
        <w:rPr>
          <w:rFonts w:ascii="標楷體" w:eastAsia="標楷體" w:hAnsi="標楷體" w:hint="eastAsia"/>
          <w:sz w:val="32"/>
          <w:szCs w:val="32"/>
        </w:rPr>
        <w:t>研</w:t>
      </w:r>
      <w:r>
        <w:rPr>
          <w:rFonts w:ascii="標楷體" w:eastAsia="標楷體" w:hAnsi="標楷體" w:hint="eastAsia"/>
          <w:sz w:val="32"/>
          <w:szCs w:val="32"/>
        </w:rPr>
        <w:t>究</w:t>
      </w:r>
      <w:r w:rsidRPr="00D30D86">
        <w:rPr>
          <w:rFonts w:ascii="標楷體" w:eastAsia="標楷體" w:hAnsi="標楷體" w:hint="eastAsia"/>
          <w:sz w:val="32"/>
          <w:szCs w:val="32"/>
        </w:rPr>
        <w:t>院</w:t>
      </w:r>
      <w:r>
        <w:rPr>
          <w:rFonts w:ascii="標楷體" w:eastAsia="標楷體" w:hAnsi="標楷體" w:hint="eastAsia"/>
          <w:sz w:val="32"/>
          <w:szCs w:val="32"/>
        </w:rPr>
        <w:t>112</w:t>
      </w:r>
      <w:r w:rsidRPr="00D30D86">
        <w:rPr>
          <w:rFonts w:ascii="標楷體" w:eastAsia="標楷體" w:hAnsi="標楷體" w:hint="eastAsia"/>
          <w:sz w:val="32"/>
          <w:szCs w:val="32"/>
        </w:rPr>
        <w:t>年加開之「兒童日」，讓Kiss Science進化為Kid Science，打造</w:t>
      </w:r>
      <w:r>
        <w:rPr>
          <w:rFonts w:ascii="標楷體" w:eastAsia="標楷體" w:hAnsi="標楷體" w:hint="eastAsia"/>
          <w:sz w:val="32"/>
          <w:szCs w:val="32"/>
        </w:rPr>
        <w:t>1</w:t>
      </w:r>
      <w:r w:rsidRPr="00D30D86">
        <w:rPr>
          <w:rFonts w:ascii="標楷體" w:eastAsia="標楷體" w:hAnsi="標楷體" w:hint="eastAsia"/>
          <w:sz w:val="32"/>
          <w:szCs w:val="32"/>
        </w:rPr>
        <w:t>天以孩子角度為主體的兒童日，前述規劃方向與執行單位請</w:t>
      </w:r>
      <w:r w:rsidRPr="00786EB4">
        <w:rPr>
          <w:rFonts w:ascii="標楷體" w:eastAsia="標楷體" w:hAnsi="標楷體" w:hint="eastAsia"/>
          <w:sz w:val="32"/>
          <w:szCs w:val="32"/>
        </w:rPr>
        <w:t>國家科學及技術委員會</w:t>
      </w:r>
      <w:r w:rsidRPr="00D30D86">
        <w:rPr>
          <w:rFonts w:ascii="標楷體" w:eastAsia="標楷體" w:hAnsi="標楷體" w:hint="eastAsia"/>
          <w:sz w:val="32"/>
          <w:szCs w:val="32"/>
        </w:rPr>
        <w:t>於</w:t>
      </w:r>
      <w:r>
        <w:rPr>
          <w:rFonts w:ascii="標楷體" w:eastAsia="標楷體" w:hAnsi="標楷體" w:hint="eastAsia"/>
          <w:sz w:val="32"/>
          <w:szCs w:val="32"/>
        </w:rPr>
        <w:t>3</w:t>
      </w:r>
      <w:r w:rsidRPr="00D30D86">
        <w:rPr>
          <w:rFonts w:ascii="標楷體" w:eastAsia="標楷體" w:hAnsi="標楷體" w:hint="eastAsia"/>
          <w:sz w:val="32"/>
          <w:szCs w:val="32"/>
        </w:rPr>
        <w:t>個月內向立法院教育及文化委員會提出書面報告。</w:t>
      </w:r>
      <w:r>
        <w:rPr>
          <w:rFonts w:ascii="標楷體" w:eastAsia="標楷體" w:hAnsi="標楷體" w:hint="eastAsia"/>
          <w:sz w:val="32"/>
          <w:szCs w:val="32"/>
        </w:rPr>
        <w:t>74</w:t>
      </w:r>
    </w:p>
    <w:p w:rsidR="00B96419" w:rsidRPr="00BF58F1" w:rsidRDefault="00B96419" w:rsidP="007B013D">
      <w:pPr>
        <w:overflowPunct w:val="0"/>
        <w:spacing w:line="500" w:lineRule="exact"/>
        <w:ind w:leftChars="1250" w:left="3000"/>
        <w:jc w:val="both"/>
        <w:rPr>
          <w:rFonts w:ascii="標楷體" w:eastAsia="標楷體" w:hAnsi="標楷體"/>
          <w:sz w:val="32"/>
          <w:szCs w:val="32"/>
        </w:rPr>
      </w:pPr>
      <w:r w:rsidRPr="00BF58F1">
        <w:rPr>
          <w:rFonts w:ascii="標楷體" w:eastAsia="標楷體" w:hAnsi="標楷體" w:hint="eastAsia"/>
          <w:sz w:val="32"/>
          <w:szCs w:val="32"/>
        </w:rPr>
        <w:t>提案人：陳培瑜</w:t>
      </w:r>
    </w:p>
    <w:p w:rsidR="00B96419" w:rsidRPr="00BF58F1" w:rsidRDefault="00B96419" w:rsidP="007B013D">
      <w:pPr>
        <w:overflowPunct w:val="0"/>
        <w:spacing w:line="500" w:lineRule="exact"/>
        <w:ind w:leftChars="1250" w:left="3000"/>
        <w:jc w:val="both"/>
        <w:rPr>
          <w:rFonts w:ascii="標楷體" w:eastAsia="標楷體" w:hAnsi="標楷體"/>
          <w:sz w:val="32"/>
          <w:szCs w:val="32"/>
        </w:rPr>
      </w:pPr>
      <w:r w:rsidRPr="00BF58F1">
        <w:rPr>
          <w:rFonts w:ascii="標楷體" w:eastAsia="標楷體" w:hAnsi="標楷體" w:hint="eastAsia"/>
          <w:sz w:val="32"/>
          <w:szCs w:val="32"/>
        </w:rPr>
        <w:t>連署人：陳靜敏　陳秀寳</w:t>
      </w:r>
    </w:p>
    <w:p w:rsidR="00B96419" w:rsidRPr="00786EB4" w:rsidRDefault="00B96419" w:rsidP="007B013D">
      <w:pPr>
        <w:overflowPunct w:val="0"/>
        <w:spacing w:line="500" w:lineRule="exact"/>
        <w:ind w:leftChars="150" w:left="1000" w:hangingChars="200" w:hanging="640"/>
        <w:jc w:val="both"/>
        <w:rPr>
          <w:rFonts w:ascii="標楷體" w:eastAsia="標楷體" w:hAnsi="標楷體"/>
          <w:sz w:val="32"/>
          <w:szCs w:val="32"/>
        </w:rPr>
      </w:pPr>
      <w:r w:rsidRPr="00BF58F1">
        <w:rPr>
          <w:rFonts w:ascii="標楷體" w:eastAsia="標楷體" w:hAnsi="標楷體" w:hint="eastAsia"/>
          <w:sz w:val="32"/>
          <w:szCs w:val="32"/>
        </w:rPr>
        <w:t>(十四)基於國家科學及技術委員會「落實人文社會關懷與普惠科技」之政策方向，如果對於科學的探索，對於社會的理解與探究真實，這是自然科學與社會</w:t>
      </w:r>
      <w:r w:rsidRPr="00786EB4">
        <w:rPr>
          <w:rFonts w:ascii="標楷體" w:eastAsia="標楷體" w:hAnsi="標楷體" w:hint="eastAsia"/>
          <w:sz w:val="32"/>
          <w:szCs w:val="32"/>
        </w:rPr>
        <w:t>科學同樣追求的目標，對照我國近年之兒少自殺死亡之趨勢。如何讓孩子們能夠更順利的長大，絕對是一個值得相關領域科學研究者去一起探討研究的題目。綜上，針對相關社會現象與困境之跨域研究評估與協助，請國家科學及技術委員會於</w:t>
      </w:r>
      <w:r>
        <w:rPr>
          <w:rFonts w:ascii="標楷體" w:eastAsia="標楷體" w:hAnsi="標楷體" w:hint="eastAsia"/>
          <w:sz w:val="32"/>
          <w:szCs w:val="32"/>
        </w:rPr>
        <w:t>3</w:t>
      </w:r>
      <w:r w:rsidRPr="00786EB4">
        <w:rPr>
          <w:rFonts w:ascii="標楷體" w:eastAsia="標楷體" w:hAnsi="標楷體" w:hint="eastAsia"/>
          <w:sz w:val="32"/>
          <w:szCs w:val="32"/>
        </w:rPr>
        <w:t>個月內向立法院教育及文化委員會提出書面報告。</w:t>
      </w:r>
      <w:r>
        <w:rPr>
          <w:rFonts w:ascii="標楷體" w:eastAsia="標楷體" w:hAnsi="標楷體" w:hint="eastAsia"/>
          <w:sz w:val="32"/>
          <w:szCs w:val="32"/>
        </w:rPr>
        <w:t>75</w:t>
      </w:r>
    </w:p>
    <w:p w:rsidR="00B96419" w:rsidRPr="00BE437D" w:rsidRDefault="00B96419" w:rsidP="007B013D">
      <w:pPr>
        <w:tabs>
          <w:tab w:val="left" w:pos="142"/>
        </w:tabs>
        <w:snapToGrid w:val="0"/>
        <w:rPr>
          <w:rFonts w:eastAsia="標楷體"/>
          <w:bCs/>
          <w:sz w:val="28"/>
          <w:szCs w:val="28"/>
        </w:rPr>
      </w:pPr>
    </w:p>
    <w:p w:rsidR="00B96419" w:rsidRPr="00786EB4" w:rsidRDefault="00A208E4" w:rsidP="007B013D">
      <w:pPr>
        <w:tabs>
          <w:tab w:val="left" w:pos="142"/>
        </w:tabs>
        <w:snapToGrid w:val="0"/>
        <w:jc w:val="center"/>
        <w:rPr>
          <w:rFonts w:eastAsia="標楷體"/>
          <w:bCs/>
          <w:sz w:val="28"/>
          <w:szCs w:val="28"/>
        </w:rPr>
      </w:pPr>
      <w:r>
        <w:rPr>
          <w:noProof/>
        </w:rPr>
        <w:pict>
          <v:shape id="圖片 3" o:spid="_x0000_i1025" type="#_x0000_t75" style="width:203.5pt;height:150.9pt;visibility:visible">
            <v:imagedata r:id="rId1279" o:title=""/>
          </v:shape>
        </w:pict>
      </w:r>
      <w:r>
        <w:rPr>
          <w:noProof/>
        </w:rPr>
        <w:pict>
          <v:shape id="圖片 5" o:spid="_x0000_i1026" type="#_x0000_t75" style="width:211pt;height:148.4pt;visibility:visible">
            <v:imagedata r:id="rId1280" o:title=""/>
          </v:shape>
        </w:pict>
      </w:r>
    </w:p>
    <w:p w:rsidR="00B96419" w:rsidRDefault="00B96419" w:rsidP="007B013D">
      <w:pPr>
        <w:overflowPunct w:val="0"/>
        <w:spacing w:line="500" w:lineRule="exact"/>
        <w:ind w:leftChars="150" w:left="1000" w:hangingChars="200" w:hanging="640"/>
        <w:jc w:val="both"/>
        <w:rPr>
          <w:rFonts w:ascii="標楷體" w:eastAsia="標楷體" w:hAnsi="標楷體"/>
          <w:sz w:val="32"/>
          <w:szCs w:val="32"/>
        </w:rPr>
      </w:pPr>
    </w:p>
    <w:p w:rsidR="00B96419" w:rsidRPr="00BF58F1" w:rsidRDefault="00B96419" w:rsidP="007B013D">
      <w:pPr>
        <w:overflowPunct w:val="0"/>
        <w:spacing w:line="500" w:lineRule="exact"/>
        <w:ind w:leftChars="1250" w:left="3000"/>
        <w:jc w:val="both"/>
        <w:rPr>
          <w:rFonts w:ascii="標楷體" w:eastAsia="標楷體" w:hAnsi="標楷體"/>
          <w:sz w:val="32"/>
          <w:szCs w:val="32"/>
        </w:rPr>
      </w:pPr>
      <w:r w:rsidRPr="00BF58F1">
        <w:rPr>
          <w:rFonts w:ascii="標楷體" w:eastAsia="標楷體" w:hAnsi="標楷體" w:hint="eastAsia"/>
          <w:sz w:val="32"/>
          <w:szCs w:val="32"/>
        </w:rPr>
        <w:lastRenderedPageBreak/>
        <w:t>提案人：陳培瑜</w:t>
      </w:r>
    </w:p>
    <w:p w:rsidR="00B96419" w:rsidRPr="00BF58F1" w:rsidRDefault="00B96419" w:rsidP="007B013D">
      <w:pPr>
        <w:overflowPunct w:val="0"/>
        <w:spacing w:line="500" w:lineRule="exact"/>
        <w:ind w:leftChars="1250" w:left="3000"/>
        <w:jc w:val="both"/>
        <w:rPr>
          <w:rFonts w:ascii="標楷體" w:eastAsia="標楷體" w:hAnsi="標楷體"/>
          <w:sz w:val="32"/>
          <w:szCs w:val="32"/>
        </w:rPr>
      </w:pPr>
      <w:r w:rsidRPr="00BF58F1">
        <w:rPr>
          <w:rFonts w:ascii="標楷體" w:eastAsia="標楷體" w:hAnsi="標楷體" w:hint="eastAsia"/>
          <w:sz w:val="32"/>
          <w:szCs w:val="32"/>
        </w:rPr>
        <w:t>連署人：陳靜敏　陳秀寳</w:t>
      </w:r>
    </w:p>
    <w:p w:rsidR="00B96419" w:rsidRPr="00BF58F1" w:rsidRDefault="00B96419" w:rsidP="007B013D">
      <w:pPr>
        <w:overflowPunct w:val="0"/>
        <w:spacing w:line="500" w:lineRule="exact"/>
        <w:ind w:leftChars="150" w:left="1000" w:hangingChars="200" w:hanging="640"/>
        <w:jc w:val="both"/>
        <w:rPr>
          <w:rFonts w:ascii="標楷體" w:eastAsia="標楷體" w:hAnsi="標楷體"/>
          <w:sz w:val="32"/>
          <w:szCs w:val="32"/>
        </w:rPr>
      </w:pPr>
      <w:r w:rsidRPr="00BF58F1">
        <w:rPr>
          <w:rFonts w:ascii="標楷體" w:eastAsia="標楷體" w:hAnsi="標楷體" w:hint="eastAsia"/>
          <w:sz w:val="32"/>
          <w:szCs w:val="32"/>
        </w:rPr>
        <w:t>(十五)盤點了國家科學及技術委員</w:t>
      </w:r>
      <w:r w:rsidRPr="00786EB4">
        <w:rPr>
          <w:rFonts w:ascii="標楷體" w:eastAsia="標楷體" w:hAnsi="標楷體" w:hint="eastAsia"/>
          <w:sz w:val="32"/>
          <w:szCs w:val="32"/>
        </w:rPr>
        <w:t>會這</w:t>
      </w:r>
      <w:r>
        <w:rPr>
          <w:rFonts w:ascii="標楷體" w:eastAsia="標楷體" w:hAnsi="標楷體" w:hint="eastAsia"/>
          <w:sz w:val="32"/>
          <w:szCs w:val="32"/>
        </w:rPr>
        <w:t>2</w:t>
      </w:r>
      <w:r w:rsidRPr="00786EB4">
        <w:rPr>
          <w:rFonts w:ascii="標楷體" w:eastAsia="標楷體" w:hAnsi="標楷體" w:hint="eastAsia"/>
          <w:sz w:val="32"/>
          <w:szCs w:val="32"/>
        </w:rPr>
        <w:t>年在精準運科的投入，可以感受到國科會在這部份有注意到運動科學不只是為了奪牌而服務，可以是更大眾的，更具社會關懷的，尤其在</w:t>
      </w:r>
      <w:r>
        <w:rPr>
          <w:rFonts w:ascii="標楷體" w:eastAsia="標楷體" w:hAnsi="標楷體" w:hint="eastAsia"/>
          <w:sz w:val="32"/>
          <w:szCs w:val="32"/>
        </w:rPr>
        <w:t>112</w:t>
      </w:r>
      <w:r w:rsidRPr="00786EB4">
        <w:rPr>
          <w:rFonts w:ascii="標楷體" w:eastAsia="標楷體" w:hAnsi="標楷體" w:hint="eastAsia"/>
          <w:sz w:val="32"/>
          <w:szCs w:val="32"/>
        </w:rPr>
        <w:t>年的合作對象中，從徵求公告開始就有提到</w:t>
      </w:r>
      <w:r>
        <w:rPr>
          <w:rFonts w:ascii="標楷體" w:eastAsia="標楷體" w:hAnsi="標楷體" w:hint="eastAsia"/>
          <w:sz w:val="32"/>
          <w:szCs w:val="32"/>
        </w:rPr>
        <w:t>「</w:t>
      </w:r>
      <w:r w:rsidRPr="00786EB4">
        <w:rPr>
          <w:rFonts w:ascii="標楷體" w:eastAsia="標楷體" w:hAnsi="標楷體" w:hint="eastAsia"/>
          <w:sz w:val="32"/>
          <w:szCs w:val="32"/>
        </w:rPr>
        <w:t>鼓勵針對特殊族群進行科學研究與應用</w:t>
      </w:r>
      <w:r>
        <w:rPr>
          <w:rFonts w:ascii="標楷體" w:eastAsia="標楷體" w:hAnsi="標楷體" w:hint="eastAsia"/>
          <w:sz w:val="32"/>
          <w:szCs w:val="32"/>
        </w:rPr>
        <w:t>」</w:t>
      </w:r>
      <w:r w:rsidRPr="00786EB4">
        <w:rPr>
          <w:rFonts w:ascii="標楷體" w:eastAsia="標楷體" w:hAnsi="標楷體" w:hint="eastAsia"/>
          <w:sz w:val="32"/>
          <w:szCs w:val="32"/>
        </w:rPr>
        <w:t>，包含女性運動員身心理分析、身障運動員心理諮商、傷害防治，都可以看出國科會希望讓這個計畫更「親民」，不在只是為了「奪牌」而服務的用心。針對運動項目的普及性與多樣性；對於兒少運動員的研究與應用，如何降低運動傷害，如何以科學訓練避免過度訓練，或許也是可以努力的方向(兒童運動傷害的本土實證研究)</w:t>
      </w:r>
      <w:r>
        <w:rPr>
          <w:rFonts w:ascii="標楷體" w:eastAsia="標楷體" w:hAnsi="標楷體" w:hint="eastAsia"/>
          <w:sz w:val="32"/>
          <w:szCs w:val="32"/>
        </w:rPr>
        <w:t>。</w:t>
      </w:r>
      <w:r w:rsidRPr="00786EB4">
        <w:rPr>
          <w:rFonts w:ascii="標楷體" w:eastAsia="標楷體" w:hAnsi="標楷體" w:hint="eastAsia"/>
          <w:sz w:val="32"/>
          <w:szCs w:val="32"/>
        </w:rPr>
        <w:t>此外，在現行計畫提到鼓勵針對「特殊族群」進行研究相關說法，仍應女性並不特殊，只是我們長期的男性視角限制了對女性研究的想像，同時也缺乏了以女性需求為主的運動科學設計。無論是生理期、身形、這些都是可以將女性做為主體而開展的研究領域</w:t>
      </w:r>
      <w:r w:rsidRPr="00BF58F1">
        <w:rPr>
          <w:rFonts w:ascii="標楷體" w:eastAsia="標楷體" w:hAnsi="標楷體" w:hint="eastAsia"/>
          <w:sz w:val="32"/>
          <w:szCs w:val="32"/>
        </w:rPr>
        <w:t>。綜上，爰請國家科學及技術委員會針對前述建議方向與後續執行調整規劃，於3個月內向立法院教育及文化委員會提出書面報告。76</w:t>
      </w:r>
    </w:p>
    <w:p w:rsidR="00B96419" w:rsidRPr="00BF58F1" w:rsidRDefault="00B96419" w:rsidP="007B013D">
      <w:pPr>
        <w:overflowPunct w:val="0"/>
        <w:spacing w:line="500" w:lineRule="exact"/>
        <w:ind w:leftChars="1250" w:left="3000"/>
        <w:jc w:val="both"/>
        <w:rPr>
          <w:rFonts w:ascii="標楷體" w:eastAsia="標楷體" w:hAnsi="標楷體"/>
          <w:sz w:val="32"/>
          <w:szCs w:val="32"/>
        </w:rPr>
      </w:pPr>
      <w:r w:rsidRPr="00BF58F1">
        <w:rPr>
          <w:rFonts w:ascii="標楷體" w:eastAsia="標楷體" w:hAnsi="標楷體" w:hint="eastAsia"/>
          <w:sz w:val="32"/>
          <w:szCs w:val="32"/>
        </w:rPr>
        <w:t>提案人：陳培瑜</w:t>
      </w:r>
    </w:p>
    <w:p w:rsidR="00B96419" w:rsidRPr="00BF58F1" w:rsidRDefault="00B96419" w:rsidP="007B013D">
      <w:pPr>
        <w:overflowPunct w:val="0"/>
        <w:spacing w:line="500" w:lineRule="exact"/>
        <w:ind w:leftChars="1250" w:left="3000"/>
        <w:jc w:val="both"/>
        <w:rPr>
          <w:rFonts w:ascii="標楷體" w:eastAsia="標楷體" w:hAnsi="標楷體"/>
          <w:sz w:val="32"/>
          <w:szCs w:val="32"/>
        </w:rPr>
      </w:pPr>
      <w:r w:rsidRPr="00BF58F1">
        <w:rPr>
          <w:rFonts w:ascii="標楷體" w:eastAsia="標楷體" w:hAnsi="標楷體" w:hint="eastAsia"/>
          <w:sz w:val="32"/>
          <w:szCs w:val="32"/>
        </w:rPr>
        <w:t>連署人：陳靜敏　陳秀寳</w:t>
      </w:r>
    </w:p>
    <w:p w:rsidR="00B96419" w:rsidRPr="00BF58F1" w:rsidRDefault="00B96419" w:rsidP="007B013D">
      <w:pPr>
        <w:overflowPunct w:val="0"/>
        <w:spacing w:line="500" w:lineRule="exact"/>
        <w:ind w:leftChars="150" w:left="1000" w:hangingChars="200" w:hanging="640"/>
        <w:jc w:val="both"/>
        <w:rPr>
          <w:rFonts w:ascii="標楷體" w:eastAsia="標楷體" w:hAnsi="標楷體"/>
          <w:sz w:val="32"/>
          <w:szCs w:val="32"/>
        </w:rPr>
      </w:pPr>
      <w:r w:rsidRPr="00BF58F1">
        <w:rPr>
          <w:rFonts w:ascii="標楷體" w:eastAsia="標楷體" w:hAnsi="標楷體" w:hint="eastAsia"/>
          <w:sz w:val="32"/>
          <w:szCs w:val="32"/>
        </w:rPr>
        <w:t>(十六)我國在推動科研領域之性別主流化方面，雖已持續進行「性別與科技研究計畫」，然針對計畫研究成果，除送請相關機關參考，宜進一步說明計畫執行前、後差異，並強化論述研究成果具備何種政策擬定、業務執行之應用價</w:t>
      </w:r>
      <w:r w:rsidRPr="00786EB4">
        <w:rPr>
          <w:rFonts w:ascii="標楷體" w:eastAsia="標楷體" w:hAnsi="標楷體" w:hint="eastAsia"/>
          <w:sz w:val="32"/>
          <w:szCs w:val="32"/>
        </w:rPr>
        <w:t>值，讓科研人員及有關單位瞭解性別創新概念與應用，並且持續追蹤其後續施行狀況，俾其將性別融入研究之中，以利後續政策之推廣與改進。此外，林委員宜瑾也認為，在性別與科技研</w:t>
      </w:r>
      <w:r w:rsidRPr="00786EB4">
        <w:rPr>
          <w:rFonts w:ascii="標楷體" w:eastAsia="標楷體" w:hAnsi="標楷體" w:hint="eastAsia"/>
          <w:sz w:val="32"/>
          <w:szCs w:val="32"/>
        </w:rPr>
        <w:lastRenderedPageBreak/>
        <w:t>究計畫中，性別不應僅僅作為變項因素或分析觀點之一，而是更應細緻地呈現其如何影響生命經驗及社會建構的差異，並且針對更多元的角色認同給予重視，以達到科技研究的創新發展。據此，請</w:t>
      </w:r>
      <w:bookmarkStart w:id="184" w:name="_Hlk151973719"/>
      <w:r w:rsidRPr="00786EB4">
        <w:rPr>
          <w:rFonts w:ascii="標楷體" w:eastAsia="標楷體" w:hAnsi="標楷體" w:hint="eastAsia"/>
          <w:sz w:val="32"/>
          <w:szCs w:val="32"/>
        </w:rPr>
        <w:t>國家科學及技術委員會</w:t>
      </w:r>
      <w:bookmarkEnd w:id="184"/>
      <w:r w:rsidRPr="00786EB4">
        <w:rPr>
          <w:rFonts w:ascii="標楷體" w:eastAsia="標楷體" w:hAnsi="標楷體" w:hint="eastAsia"/>
          <w:sz w:val="32"/>
          <w:szCs w:val="32"/>
        </w:rPr>
        <w:t>針對上述所提，於3個月內向立法院教育及文化委員會提</w:t>
      </w:r>
      <w:r>
        <w:rPr>
          <w:rFonts w:ascii="標楷體" w:eastAsia="標楷體" w:hAnsi="標楷體" w:hint="eastAsia"/>
          <w:sz w:val="32"/>
          <w:szCs w:val="32"/>
        </w:rPr>
        <w:t>出</w:t>
      </w:r>
      <w:r w:rsidRPr="00786EB4">
        <w:rPr>
          <w:rFonts w:ascii="標楷體" w:eastAsia="標楷體" w:hAnsi="標楷體" w:hint="eastAsia"/>
          <w:sz w:val="32"/>
          <w:szCs w:val="32"/>
        </w:rPr>
        <w:t>相關改善書面報告，俾利共同追蹤</w:t>
      </w:r>
      <w:r w:rsidRPr="00BF58F1">
        <w:rPr>
          <w:rFonts w:ascii="標楷體" w:eastAsia="標楷體" w:hAnsi="標楷體" w:hint="eastAsia"/>
          <w:sz w:val="32"/>
          <w:szCs w:val="32"/>
        </w:rPr>
        <w:t>及增進科技領域之性別相關議題研究。77</w:t>
      </w:r>
    </w:p>
    <w:p w:rsidR="00B96419" w:rsidRPr="00BF58F1" w:rsidRDefault="00B96419" w:rsidP="007B013D">
      <w:pPr>
        <w:overflowPunct w:val="0"/>
        <w:spacing w:line="500" w:lineRule="exact"/>
        <w:ind w:leftChars="1250" w:left="3000"/>
        <w:jc w:val="both"/>
        <w:rPr>
          <w:rFonts w:ascii="標楷體" w:eastAsia="標楷體" w:hAnsi="標楷體"/>
          <w:sz w:val="32"/>
          <w:szCs w:val="32"/>
        </w:rPr>
      </w:pPr>
      <w:r w:rsidRPr="00BF58F1">
        <w:rPr>
          <w:rFonts w:ascii="標楷體" w:eastAsia="標楷體" w:hAnsi="標楷體" w:hint="eastAsia"/>
          <w:sz w:val="32"/>
          <w:szCs w:val="32"/>
        </w:rPr>
        <w:t>提案人：林宜瑾</w:t>
      </w:r>
    </w:p>
    <w:p w:rsidR="00B96419" w:rsidRPr="00BF58F1" w:rsidRDefault="00B96419" w:rsidP="007B013D">
      <w:pPr>
        <w:overflowPunct w:val="0"/>
        <w:spacing w:line="500" w:lineRule="exact"/>
        <w:ind w:leftChars="1250" w:left="3000"/>
        <w:jc w:val="both"/>
        <w:rPr>
          <w:rFonts w:ascii="標楷體" w:eastAsia="標楷體" w:hAnsi="標楷體"/>
          <w:sz w:val="32"/>
          <w:szCs w:val="32"/>
        </w:rPr>
      </w:pPr>
      <w:r w:rsidRPr="00BF58F1">
        <w:rPr>
          <w:rFonts w:ascii="標楷體" w:eastAsia="標楷體" w:hAnsi="標楷體" w:hint="eastAsia"/>
          <w:sz w:val="32"/>
          <w:szCs w:val="32"/>
        </w:rPr>
        <w:t>連署人：陳靜敏　陳秀寳</w:t>
      </w:r>
    </w:p>
    <w:p w:rsidR="00B96419" w:rsidRPr="00BF58F1" w:rsidRDefault="00B96419" w:rsidP="007B013D">
      <w:pPr>
        <w:overflowPunct w:val="0"/>
        <w:spacing w:line="500" w:lineRule="exact"/>
        <w:ind w:leftChars="150" w:left="1000" w:hangingChars="200" w:hanging="640"/>
        <w:jc w:val="both"/>
        <w:rPr>
          <w:rFonts w:ascii="標楷體" w:eastAsia="標楷體" w:hAnsi="標楷體"/>
          <w:sz w:val="32"/>
          <w:szCs w:val="32"/>
        </w:rPr>
      </w:pPr>
      <w:r w:rsidRPr="00BF58F1">
        <w:rPr>
          <w:rFonts w:ascii="標楷體" w:eastAsia="標楷體" w:hAnsi="標楷體" w:hint="eastAsia"/>
          <w:sz w:val="32"/>
          <w:szCs w:val="32"/>
        </w:rPr>
        <w:t>(十七)113年度國家科學及技術委員會新竹科學園區</w:t>
      </w:r>
      <w:r>
        <w:rPr>
          <w:rFonts w:ascii="標楷體" w:eastAsia="標楷體" w:hAnsi="標楷體" w:hint="eastAsia"/>
          <w:sz w:val="32"/>
          <w:szCs w:val="32"/>
        </w:rPr>
        <w:t>管理局</w:t>
      </w:r>
      <w:r w:rsidRPr="00BF58F1">
        <w:rPr>
          <w:rFonts w:ascii="標楷體" w:eastAsia="標楷體" w:hAnsi="標楷體" w:hint="eastAsia"/>
          <w:sz w:val="32"/>
          <w:szCs w:val="32"/>
        </w:rPr>
        <w:t>、中部科學園區</w:t>
      </w:r>
      <w:r>
        <w:rPr>
          <w:rFonts w:ascii="標楷體" w:eastAsia="標楷體" w:hAnsi="標楷體" w:hint="eastAsia"/>
          <w:sz w:val="32"/>
          <w:szCs w:val="32"/>
        </w:rPr>
        <w:t>管理局</w:t>
      </w:r>
      <w:r w:rsidRPr="00BF58F1">
        <w:rPr>
          <w:rFonts w:ascii="標楷體" w:eastAsia="標楷體" w:hAnsi="標楷體" w:hint="eastAsia"/>
          <w:sz w:val="32"/>
          <w:szCs w:val="32"/>
        </w:rPr>
        <w:t>、南部科學園區</w:t>
      </w:r>
      <w:r>
        <w:rPr>
          <w:rFonts w:ascii="標楷體" w:eastAsia="標楷體" w:hAnsi="標楷體" w:hint="eastAsia"/>
          <w:sz w:val="32"/>
          <w:szCs w:val="32"/>
        </w:rPr>
        <w:t>管理局</w:t>
      </w:r>
      <w:r w:rsidRPr="00BF58F1">
        <w:rPr>
          <w:rFonts w:ascii="標楷體" w:eastAsia="標楷體" w:hAnsi="標楷體" w:hint="eastAsia"/>
          <w:sz w:val="32"/>
          <w:szCs w:val="32"/>
        </w:rPr>
        <w:t>「投資推廣」計畫分別預算編列1</w:t>
      </w:r>
      <w:r w:rsidRPr="00BF58F1">
        <w:rPr>
          <w:rFonts w:ascii="標楷體" w:eastAsia="標楷體" w:hAnsi="標楷體"/>
          <w:sz w:val="32"/>
          <w:szCs w:val="32"/>
        </w:rPr>
        <w:t>,</w:t>
      </w:r>
      <w:r w:rsidRPr="00BF58F1">
        <w:rPr>
          <w:rFonts w:ascii="標楷體" w:eastAsia="標楷體" w:hAnsi="標楷體" w:hint="eastAsia"/>
          <w:sz w:val="32"/>
          <w:szCs w:val="32"/>
        </w:rPr>
        <w:t>468萬1千元、6</w:t>
      </w:r>
      <w:r w:rsidRPr="00BF58F1">
        <w:rPr>
          <w:rFonts w:ascii="標楷體" w:eastAsia="標楷體" w:hAnsi="標楷體"/>
          <w:sz w:val="32"/>
          <w:szCs w:val="32"/>
        </w:rPr>
        <w:t>,</w:t>
      </w:r>
      <w:r w:rsidRPr="00BF58F1">
        <w:rPr>
          <w:rFonts w:ascii="標楷體" w:eastAsia="標楷體" w:hAnsi="標楷體" w:hint="eastAsia"/>
          <w:sz w:val="32"/>
          <w:szCs w:val="32"/>
        </w:rPr>
        <w:t>373萬9千元、5,200萬5千元。經查，竹科宜蘭園區、中科二林園區、中科中興園區及南科橋頭園區土地出租率分別為44.38%、43.01%、45.55%、58%。前述衛星園區土地出租率低於60%，其中宜蘭園區受限引進產業別限制，且研發產業除必要之組裝、測試作業外，不得從事產品量產，影響廠商意願；二林園區因環保議題歷經多年爭訟，並受嚴重特殊傳染性肺炎疫情及原物料高漲影響，致廠商退租或放緩投資計畫；中興園區亦受到新冠肺炎疫情等因素影響，廠商放緩投資計畫。請國家科學及技術委員會敦促三園區積極招商，並協助已獲核配廠商加速租地與建廠進度，相關進度請於3個月內向立法院教育及文化委員會提出書面報告，俾利共同追蹤衛星園區廠商進駐進度。78</w:t>
      </w:r>
    </w:p>
    <w:p w:rsidR="00B96419" w:rsidRPr="00BF58F1" w:rsidRDefault="00B96419" w:rsidP="007B013D">
      <w:pPr>
        <w:overflowPunct w:val="0"/>
        <w:spacing w:line="500" w:lineRule="exact"/>
        <w:ind w:leftChars="1250" w:left="3000"/>
        <w:jc w:val="both"/>
        <w:rPr>
          <w:rFonts w:ascii="標楷體" w:eastAsia="標楷體" w:hAnsi="標楷體"/>
          <w:sz w:val="32"/>
          <w:szCs w:val="32"/>
        </w:rPr>
      </w:pPr>
      <w:r w:rsidRPr="00BF58F1">
        <w:rPr>
          <w:rFonts w:ascii="標楷體" w:eastAsia="標楷體" w:hAnsi="標楷體" w:hint="eastAsia"/>
          <w:sz w:val="32"/>
          <w:szCs w:val="32"/>
        </w:rPr>
        <w:t>提案人：林宜瑾</w:t>
      </w:r>
    </w:p>
    <w:p w:rsidR="00B96419" w:rsidRPr="00BF58F1" w:rsidRDefault="00B96419" w:rsidP="007B013D">
      <w:pPr>
        <w:overflowPunct w:val="0"/>
        <w:spacing w:line="500" w:lineRule="exact"/>
        <w:ind w:leftChars="1250" w:left="3000"/>
        <w:jc w:val="both"/>
        <w:rPr>
          <w:rFonts w:ascii="標楷體" w:eastAsia="標楷體" w:hAnsi="標楷體"/>
          <w:sz w:val="32"/>
          <w:szCs w:val="32"/>
        </w:rPr>
      </w:pPr>
      <w:r w:rsidRPr="00BF58F1">
        <w:rPr>
          <w:rFonts w:ascii="標楷體" w:eastAsia="標楷體" w:hAnsi="標楷體" w:hint="eastAsia"/>
          <w:sz w:val="32"/>
          <w:szCs w:val="32"/>
        </w:rPr>
        <w:t>連署人：范　雲　陳秀寳</w:t>
      </w:r>
    </w:p>
    <w:p w:rsidR="00B96419" w:rsidRPr="00BF58F1" w:rsidRDefault="00B96419" w:rsidP="007B013D">
      <w:pPr>
        <w:overflowPunct w:val="0"/>
        <w:spacing w:line="500" w:lineRule="exact"/>
        <w:ind w:leftChars="150" w:left="1000" w:hangingChars="200" w:hanging="640"/>
        <w:jc w:val="both"/>
        <w:rPr>
          <w:rFonts w:ascii="標楷體" w:eastAsia="標楷體" w:hAnsi="標楷體"/>
          <w:sz w:val="32"/>
          <w:szCs w:val="32"/>
        </w:rPr>
      </w:pPr>
      <w:r w:rsidRPr="00BF58F1">
        <w:rPr>
          <w:rFonts w:ascii="標楷體" w:eastAsia="標楷體" w:hAnsi="標楷體" w:hint="eastAsia"/>
          <w:sz w:val="32"/>
          <w:szCs w:val="32"/>
        </w:rPr>
        <w:t>(十八)「太空發展法」上路後，台灣太空產業發展逐步上軌道，111年國家科學及技術委員會表示大學會投入培育太空領域的人才，有7校、8個學系申請成立太空相關系組。教育部</w:t>
      </w:r>
      <w:r w:rsidRPr="00BF58F1">
        <w:rPr>
          <w:rFonts w:ascii="標楷體" w:eastAsia="標楷體" w:hAnsi="標楷體" w:hint="eastAsia"/>
          <w:sz w:val="32"/>
          <w:szCs w:val="32"/>
        </w:rPr>
        <w:lastRenderedPageBreak/>
        <w:t>112年度核准4校4個太空系統工程相關系所，且新核准成立的皆為碩士班。太空產業需要很多不同專業領域的人才，因此大多太空相關系組開設在碩士以上，惟從大學端就培養對各種領域都了解的人亦是重點，從大學就學習太空領域專業知識，更能從各方面洞見台灣太空發展的未來。請國家科學及技術委員會會同教育部盤點現今及未來太空產業所需人才是否足夠，另研議如何加強高教人才培育、如何跟教育部和大學端合作，以及輔助112年度未通過設立太空相關系所之學校再送件申請，相關作為請於3個月內向立法院教育及文化委員會提出書面報告。79</w:t>
      </w:r>
    </w:p>
    <w:p w:rsidR="00B96419" w:rsidRPr="00BF58F1" w:rsidRDefault="00B96419" w:rsidP="007B013D">
      <w:pPr>
        <w:overflowPunct w:val="0"/>
        <w:spacing w:line="500" w:lineRule="exact"/>
        <w:ind w:leftChars="1250" w:left="3000"/>
        <w:jc w:val="both"/>
        <w:rPr>
          <w:rFonts w:ascii="標楷體" w:eastAsia="標楷體" w:hAnsi="標楷體"/>
          <w:sz w:val="32"/>
          <w:szCs w:val="32"/>
        </w:rPr>
      </w:pPr>
      <w:r w:rsidRPr="00BF58F1">
        <w:rPr>
          <w:rFonts w:ascii="標楷體" w:eastAsia="標楷體" w:hAnsi="標楷體" w:hint="eastAsia"/>
          <w:sz w:val="32"/>
          <w:szCs w:val="32"/>
        </w:rPr>
        <w:t>提案人：林宜瑾</w:t>
      </w:r>
    </w:p>
    <w:p w:rsidR="00B96419" w:rsidRPr="00BF58F1" w:rsidRDefault="00B96419" w:rsidP="007B013D">
      <w:pPr>
        <w:overflowPunct w:val="0"/>
        <w:spacing w:line="500" w:lineRule="exact"/>
        <w:ind w:leftChars="1250" w:left="3000"/>
        <w:jc w:val="both"/>
        <w:rPr>
          <w:rFonts w:ascii="標楷體" w:eastAsia="標楷體" w:hAnsi="標楷體"/>
          <w:sz w:val="32"/>
          <w:szCs w:val="32"/>
        </w:rPr>
      </w:pPr>
      <w:r w:rsidRPr="00BF58F1">
        <w:rPr>
          <w:rFonts w:ascii="標楷體" w:eastAsia="標楷體" w:hAnsi="標楷體" w:hint="eastAsia"/>
          <w:sz w:val="32"/>
          <w:szCs w:val="32"/>
        </w:rPr>
        <w:t>連署人：范　雲　黃國書</w:t>
      </w:r>
    </w:p>
    <w:p w:rsidR="00B96419" w:rsidRPr="00BF58F1" w:rsidRDefault="00B96419" w:rsidP="007B013D">
      <w:pPr>
        <w:overflowPunct w:val="0"/>
        <w:spacing w:line="500" w:lineRule="exact"/>
        <w:ind w:leftChars="150" w:left="1000" w:hangingChars="200" w:hanging="640"/>
        <w:jc w:val="both"/>
        <w:rPr>
          <w:rFonts w:ascii="標楷體" w:eastAsia="標楷體" w:hAnsi="標楷體"/>
          <w:sz w:val="32"/>
          <w:szCs w:val="32"/>
        </w:rPr>
      </w:pPr>
      <w:r w:rsidRPr="00BF58F1">
        <w:rPr>
          <w:rFonts w:ascii="標楷體" w:eastAsia="標楷體" w:hAnsi="標楷體" w:hint="eastAsia"/>
          <w:sz w:val="32"/>
          <w:szCs w:val="32"/>
        </w:rPr>
        <w:t>(十九)為培育高階人才，吸引更多學子就讀博士班，國家科學及技術委員會宣布加碼博士生研究獎學金、提高研究計畫內博士生兼任人員費用、增加補助博士生赴國外研究人數，並增加博士級研究人員人數及待遇。其中加碼推動博士生研究獎學金部分，2024年度核配大專院校遴選的名額倍增至600名；另再依國家發展需求，擇優獎勵重點領域博士生400名。台灣致力推動STEM領域人才培育，惟參據國際資料，美國已於2010年倡議STEM領域加入藝術（ART）領域，歐盟、日本等國家亦推廣STEAM教育，台灣對於人文藝術、社會學科領域之人才培育重視程度仍有進步空間。國科會吳主委政忠於10月至立法院教育及文化委員會備詢時承諾，重點領域博士生獎學金400名中，至少1/8名額給予人文社會學科博士生。請國科會落實博士生研究獎學金1/8名額給予人文社會相關領域學生，以加強前述領域高階人才之培育。請國家科學及技術委員會於3個月內提供博士生研究獎學金核定之各領域名額數，以及博士生研究獎學金辦理狀況，向立法院</w:t>
      </w:r>
      <w:r w:rsidRPr="00BF58F1">
        <w:rPr>
          <w:rFonts w:ascii="標楷體" w:eastAsia="標楷體" w:hAnsi="標楷體" w:hint="eastAsia"/>
          <w:sz w:val="32"/>
          <w:szCs w:val="32"/>
        </w:rPr>
        <w:lastRenderedPageBreak/>
        <w:t>教育及文化委員會提出相關書面報告。80</w:t>
      </w:r>
    </w:p>
    <w:p w:rsidR="00B96419" w:rsidRPr="00BF58F1" w:rsidRDefault="00B96419" w:rsidP="007B013D">
      <w:pPr>
        <w:overflowPunct w:val="0"/>
        <w:spacing w:line="500" w:lineRule="exact"/>
        <w:ind w:leftChars="1250" w:left="3000"/>
        <w:jc w:val="both"/>
        <w:rPr>
          <w:rFonts w:ascii="標楷體" w:eastAsia="標楷體" w:hAnsi="標楷體"/>
          <w:sz w:val="32"/>
          <w:szCs w:val="32"/>
        </w:rPr>
      </w:pPr>
      <w:r w:rsidRPr="00BF58F1">
        <w:rPr>
          <w:rFonts w:ascii="標楷體" w:eastAsia="標楷體" w:hAnsi="標楷體" w:hint="eastAsia"/>
          <w:sz w:val="32"/>
          <w:szCs w:val="32"/>
        </w:rPr>
        <w:t>提案人：林宜瑾</w:t>
      </w:r>
    </w:p>
    <w:p w:rsidR="00B96419" w:rsidRPr="00BF58F1" w:rsidRDefault="00B96419" w:rsidP="007B013D">
      <w:pPr>
        <w:overflowPunct w:val="0"/>
        <w:spacing w:line="500" w:lineRule="exact"/>
        <w:ind w:leftChars="1250" w:left="3000"/>
        <w:jc w:val="both"/>
        <w:rPr>
          <w:rFonts w:ascii="標楷體" w:eastAsia="標楷體" w:hAnsi="標楷體"/>
          <w:sz w:val="32"/>
          <w:szCs w:val="32"/>
        </w:rPr>
      </w:pPr>
      <w:r w:rsidRPr="00BF58F1">
        <w:rPr>
          <w:rFonts w:ascii="標楷體" w:eastAsia="標楷體" w:hAnsi="標楷體" w:hint="eastAsia"/>
          <w:sz w:val="32"/>
          <w:szCs w:val="32"/>
        </w:rPr>
        <w:t>連署人：陳靜敏　陳培瑜</w:t>
      </w:r>
    </w:p>
    <w:p w:rsidR="00B96419" w:rsidRPr="00BF58F1" w:rsidRDefault="00B96419" w:rsidP="007B013D">
      <w:pPr>
        <w:overflowPunct w:val="0"/>
        <w:spacing w:line="500" w:lineRule="exact"/>
        <w:ind w:leftChars="150" w:left="1000" w:hangingChars="200" w:hanging="640"/>
        <w:jc w:val="both"/>
        <w:rPr>
          <w:rFonts w:ascii="標楷體" w:eastAsia="標楷體" w:hAnsi="標楷體"/>
          <w:sz w:val="32"/>
          <w:szCs w:val="32"/>
        </w:rPr>
      </w:pPr>
      <w:r w:rsidRPr="00BF58F1">
        <w:rPr>
          <w:rFonts w:ascii="標楷體" w:eastAsia="標楷體" w:hAnsi="標楷體" w:hint="eastAsia"/>
          <w:sz w:val="32"/>
          <w:szCs w:val="32"/>
        </w:rPr>
        <w:t>(二十)「太空發展法」11</w:t>
      </w:r>
      <w:r>
        <w:rPr>
          <w:rFonts w:ascii="標楷體" w:eastAsia="標楷體" w:hAnsi="標楷體" w:hint="eastAsia"/>
          <w:sz w:val="32"/>
          <w:szCs w:val="32"/>
        </w:rPr>
        <w:t>1</w:t>
      </w:r>
      <w:r w:rsidRPr="00BF58F1">
        <w:rPr>
          <w:rFonts w:ascii="標楷體" w:eastAsia="標楷體" w:hAnsi="標楷體" w:hint="eastAsia"/>
          <w:sz w:val="32"/>
          <w:szCs w:val="32"/>
        </w:rPr>
        <w:t>年</w:t>
      </w:r>
      <w:r>
        <w:rPr>
          <w:rFonts w:ascii="標楷體" w:eastAsia="標楷體" w:hAnsi="標楷體" w:hint="eastAsia"/>
          <w:sz w:val="32"/>
          <w:szCs w:val="32"/>
        </w:rPr>
        <w:t>1</w:t>
      </w:r>
      <w:r w:rsidRPr="00BF58F1">
        <w:rPr>
          <w:rFonts w:ascii="標楷體" w:eastAsia="標楷體" w:hAnsi="標楷體" w:hint="eastAsia"/>
          <w:sz w:val="32"/>
          <w:szCs w:val="32"/>
        </w:rPr>
        <w:t>月正式</w:t>
      </w:r>
      <w:r>
        <w:rPr>
          <w:rFonts w:ascii="標楷體" w:eastAsia="標楷體" w:hAnsi="標楷體" w:hint="eastAsia"/>
          <w:sz w:val="32"/>
          <w:szCs w:val="32"/>
        </w:rPr>
        <w:t>公布施行</w:t>
      </w:r>
      <w:r w:rsidRPr="00BF58F1">
        <w:rPr>
          <w:rFonts w:ascii="標楷體" w:eastAsia="標楷體" w:hAnsi="標楷體" w:hint="eastAsia"/>
          <w:sz w:val="32"/>
          <w:szCs w:val="32"/>
        </w:rPr>
        <w:t>後，行政法人國家太空中心改制為行政法人，112年10月，台灣第1枚自製氣象衛星獵風者更是順利升空入軌。台灣太空發展一步步上軌道，離「成熟」仍需諸多努力。蔡總統英文喊出加碼投入超過400億元來發展低軌通訊衛星研究、規劃國家發射設施和培養航太工業人才，國科會亦表示會持續加速衛星產業發展，包含培育新創衛星系統、推動國內衛星計畫、升級發射場、開發運載衛星的火箭。參據「文化基本法」第24條第2項規定設置「文化發展基金」，係為充實文化發展所需經費，業務包含辦理公共藝術相關計畫，及購藏畫作、工藝品、傳統藝術等作品，以支持台灣藝術發展。為給予我國太空發展產業能有更彈性、多元之空間，以加速台灣太空科技發展，並跟上國際太空發展戰局，爰請國家科學及技術委員會參考「文化發展基金」，研謀設置「太空發展基金」之可行性，相關評估進度與結果請於6個月內向立法院教育及文化委員會提出書面報告。81</w:t>
      </w:r>
    </w:p>
    <w:p w:rsidR="00B96419" w:rsidRPr="00BF58F1" w:rsidRDefault="00B96419" w:rsidP="007B013D">
      <w:pPr>
        <w:overflowPunct w:val="0"/>
        <w:spacing w:line="500" w:lineRule="exact"/>
        <w:ind w:leftChars="1250" w:left="3000"/>
        <w:jc w:val="both"/>
        <w:rPr>
          <w:rFonts w:ascii="標楷體" w:eastAsia="標楷體" w:hAnsi="標楷體"/>
          <w:sz w:val="32"/>
          <w:szCs w:val="32"/>
        </w:rPr>
      </w:pPr>
      <w:r w:rsidRPr="00BF58F1">
        <w:rPr>
          <w:rFonts w:ascii="標楷體" w:eastAsia="標楷體" w:hAnsi="標楷體" w:hint="eastAsia"/>
          <w:sz w:val="32"/>
          <w:szCs w:val="32"/>
        </w:rPr>
        <w:t>提案人：林宜瑾</w:t>
      </w:r>
    </w:p>
    <w:p w:rsidR="00B96419" w:rsidRPr="00BF58F1" w:rsidRDefault="00B96419" w:rsidP="007B013D">
      <w:pPr>
        <w:overflowPunct w:val="0"/>
        <w:spacing w:line="500" w:lineRule="exact"/>
        <w:ind w:leftChars="1250" w:left="3000"/>
        <w:jc w:val="both"/>
        <w:rPr>
          <w:rFonts w:ascii="標楷體" w:eastAsia="標楷體" w:hAnsi="標楷體"/>
          <w:sz w:val="32"/>
          <w:szCs w:val="32"/>
        </w:rPr>
      </w:pPr>
      <w:r w:rsidRPr="00BF58F1">
        <w:rPr>
          <w:rFonts w:ascii="標楷體" w:eastAsia="標楷體" w:hAnsi="標楷體" w:hint="eastAsia"/>
          <w:sz w:val="32"/>
          <w:szCs w:val="32"/>
        </w:rPr>
        <w:t>連署人：陳靜敏　陳培瑜</w:t>
      </w:r>
    </w:p>
    <w:p w:rsidR="00B96419" w:rsidRPr="00BF58F1" w:rsidRDefault="00B96419" w:rsidP="007B013D">
      <w:pPr>
        <w:overflowPunct w:val="0"/>
        <w:spacing w:line="500" w:lineRule="exact"/>
        <w:ind w:leftChars="150" w:left="1000" w:hangingChars="200" w:hanging="640"/>
        <w:jc w:val="both"/>
        <w:rPr>
          <w:rFonts w:ascii="標楷體" w:eastAsia="標楷體" w:hAnsi="標楷體"/>
          <w:sz w:val="32"/>
          <w:szCs w:val="32"/>
        </w:rPr>
      </w:pPr>
      <w:r w:rsidRPr="00BF58F1">
        <w:rPr>
          <w:rFonts w:ascii="標楷體" w:eastAsia="標楷體" w:hAnsi="標楷體" w:hint="eastAsia"/>
          <w:sz w:val="32"/>
          <w:szCs w:val="32"/>
        </w:rPr>
        <w:t>(二十一)國家科學及技術委員會於112年提出「淨零科技首期方案（2023-2026）」，112年度共投入約115億元經費，預計113年投入約127億元預算，其中，攸關國家能源發展之淨零排放研究計畫，112年度總經費為4億4</w:t>
      </w:r>
      <w:r w:rsidRPr="00BF58F1">
        <w:rPr>
          <w:rFonts w:ascii="標楷體" w:eastAsia="標楷體" w:hAnsi="標楷體"/>
          <w:sz w:val="32"/>
          <w:szCs w:val="32"/>
        </w:rPr>
        <w:t>,</w:t>
      </w:r>
      <w:r w:rsidRPr="00BF58F1">
        <w:rPr>
          <w:rFonts w:ascii="標楷體" w:eastAsia="標楷體" w:hAnsi="標楷體" w:hint="eastAsia"/>
          <w:sz w:val="32"/>
          <w:szCs w:val="32"/>
        </w:rPr>
        <w:t>836萬9千元，核融合之相關經費卻僅占3</w:t>
      </w:r>
      <w:r w:rsidRPr="00BF58F1">
        <w:rPr>
          <w:rFonts w:ascii="標楷體" w:eastAsia="標楷體" w:hAnsi="標楷體"/>
          <w:sz w:val="32"/>
          <w:szCs w:val="32"/>
        </w:rPr>
        <w:t>,</w:t>
      </w:r>
      <w:r w:rsidRPr="00BF58F1">
        <w:rPr>
          <w:rFonts w:ascii="標楷體" w:eastAsia="標楷體" w:hAnsi="標楷體" w:hint="eastAsia"/>
          <w:sz w:val="32"/>
          <w:szCs w:val="32"/>
        </w:rPr>
        <w:t>585萬元，不到淨零排放研究計畫之十分之一，恐不利協助台灣推動2050淨零碳排之目標。經查，1</w:t>
      </w:r>
      <w:r w:rsidRPr="00BF58F1">
        <w:rPr>
          <w:rFonts w:ascii="標楷體" w:eastAsia="標楷體" w:hAnsi="標楷體"/>
          <w:sz w:val="32"/>
          <w:szCs w:val="32"/>
        </w:rPr>
        <w:t>11</w:t>
      </w:r>
      <w:r w:rsidRPr="00BF58F1">
        <w:rPr>
          <w:rFonts w:ascii="標楷體" w:eastAsia="標楷體" w:hAnsi="標楷體" w:hint="eastAsia"/>
          <w:sz w:val="32"/>
          <w:szCs w:val="32"/>
        </w:rPr>
        <w:t>年12月13日美國能源部宣布目前研究中的核融合技</w:t>
      </w:r>
      <w:r w:rsidRPr="00BF58F1">
        <w:rPr>
          <w:rFonts w:ascii="標楷體" w:eastAsia="標楷體" w:hAnsi="標楷體" w:hint="eastAsia"/>
          <w:sz w:val="32"/>
          <w:szCs w:val="32"/>
        </w:rPr>
        <w:lastRenderedPageBreak/>
        <w:t>術取得重大突破；微軟更預計在5年內使用核融合發電，人類將有機會在不遠的將來，使用取之不盡的潔淨能源。根據國際原子能總署IAEA統計資料，國際間核融合裝置統計有133座，當中建造和規劃中共39座；以國家來看，美國最多31座，白宮在2020年核融合項目投入經費達6億7</w:t>
      </w:r>
      <w:r w:rsidRPr="00BF58F1">
        <w:rPr>
          <w:rFonts w:ascii="標楷體" w:eastAsia="標楷體" w:hAnsi="標楷體"/>
          <w:sz w:val="32"/>
          <w:szCs w:val="32"/>
        </w:rPr>
        <w:t>,</w:t>
      </w:r>
      <w:r w:rsidRPr="00BF58F1">
        <w:rPr>
          <w:rFonts w:ascii="標楷體" w:eastAsia="標楷體" w:hAnsi="標楷體" w:hint="eastAsia"/>
          <w:sz w:val="32"/>
          <w:szCs w:val="32"/>
        </w:rPr>
        <w:t>1</w:t>
      </w:r>
      <w:r w:rsidRPr="00BF58F1">
        <w:rPr>
          <w:rFonts w:ascii="標楷體" w:eastAsia="標楷體" w:hAnsi="標楷體"/>
          <w:sz w:val="32"/>
          <w:szCs w:val="32"/>
        </w:rPr>
        <w:t>00</w:t>
      </w:r>
      <w:r w:rsidRPr="00BF58F1">
        <w:rPr>
          <w:rFonts w:ascii="標楷體" w:eastAsia="標楷體" w:hAnsi="標楷體" w:hint="eastAsia"/>
          <w:sz w:val="32"/>
          <w:szCs w:val="32"/>
        </w:rPr>
        <w:t>萬美元以上，其他國家依序為日本、俄國、中國、英國，皆以政府資助為主，少數由私人公司資助；位於法國南部聖波萊迪朗克國際熱核融合實驗反應爐，由美國、中國大陸、歐盟、印度、日本、南韓、俄羅斯等35國資助開發，在95年就參與國簽署建設協議，99年即完成地基，103年正式啟動建造工程。如今地球人口已達80億，因使用過多化石燃料，面臨溫室效應與氣候變遷危機，對清潔能源的需求之急切可知，核融合俗稱人造太陽，長久以來被人們視為具備潔淨、提供無盡能源的最佳可能，然而中央政府資助經費明顯低於其他各國，也尚未與世界開發研究單位合作。爰此，要求國家科學及技術委員會應參照上述國際經驗，會同經濟部能源署、行政法人國家原子能科技研究院加強與世界相關科研單位簽署合作協議，並研議未來年度增加淨零排放研究計畫核融合經費之可行性，於3個月內向立法院教育及文化委員會提出書面報告。82</w:t>
      </w:r>
    </w:p>
    <w:p w:rsidR="00B96419" w:rsidRPr="00BF58F1" w:rsidRDefault="00B96419" w:rsidP="007B013D">
      <w:pPr>
        <w:overflowPunct w:val="0"/>
        <w:spacing w:line="500" w:lineRule="exact"/>
        <w:ind w:leftChars="1250" w:left="3000"/>
        <w:jc w:val="both"/>
        <w:rPr>
          <w:rFonts w:ascii="標楷體" w:eastAsia="標楷體" w:hAnsi="標楷體"/>
          <w:sz w:val="32"/>
          <w:szCs w:val="32"/>
        </w:rPr>
      </w:pPr>
      <w:r w:rsidRPr="00BF58F1">
        <w:rPr>
          <w:rFonts w:ascii="標楷體" w:eastAsia="標楷體" w:hAnsi="標楷體" w:hint="eastAsia"/>
          <w:sz w:val="32"/>
          <w:szCs w:val="32"/>
        </w:rPr>
        <w:t>提案人：鄭麗文</w:t>
      </w:r>
    </w:p>
    <w:p w:rsidR="00B96419" w:rsidRPr="00BF58F1" w:rsidRDefault="00B96419" w:rsidP="007B013D">
      <w:pPr>
        <w:overflowPunct w:val="0"/>
        <w:spacing w:line="500" w:lineRule="exact"/>
        <w:ind w:leftChars="1250" w:left="3000"/>
        <w:jc w:val="both"/>
        <w:rPr>
          <w:rFonts w:ascii="標楷體" w:eastAsia="標楷體" w:hAnsi="標楷體"/>
          <w:sz w:val="32"/>
          <w:szCs w:val="32"/>
        </w:rPr>
      </w:pPr>
      <w:r w:rsidRPr="00BF58F1">
        <w:rPr>
          <w:rFonts w:ascii="標楷體" w:eastAsia="標楷體" w:hAnsi="標楷體" w:hint="eastAsia"/>
          <w:sz w:val="32"/>
          <w:szCs w:val="32"/>
        </w:rPr>
        <w:t>連署人：張其祿　鄭正鈐</w:t>
      </w:r>
    </w:p>
    <w:p w:rsidR="00B96419" w:rsidRPr="00BF58F1" w:rsidRDefault="00B96419" w:rsidP="007B013D">
      <w:pPr>
        <w:overflowPunct w:val="0"/>
        <w:spacing w:line="500" w:lineRule="exact"/>
        <w:ind w:leftChars="150" w:left="1000" w:hangingChars="200" w:hanging="640"/>
        <w:jc w:val="both"/>
        <w:rPr>
          <w:rFonts w:ascii="標楷體" w:eastAsia="標楷體" w:hAnsi="標楷體"/>
          <w:sz w:val="32"/>
          <w:szCs w:val="32"/>
        </w:rPr>
      </w:pPr>
      <w:r w:rsidRPr="00BF58F1">
        <w:rPr>
          <w:rFonts w:ascii="標楷體" w:eastAsia="標楷體" w:hAnsi="標楷體" w:hint="eastAsia"/>
          <w:sz w:val="32"/>
          <w:szCs w:val="32"/>
        </w:rPr>
        <w:t>(二十二)為了達成淨零碳排之目標，世界各國陸續公布前瞻能源開發相關政策，經查，德國早在2006年開始布局氫能，稱氫能為未來的燃料，以促擺脫對煤炭、天然氣和石油的依賴，並於2020年6月通過「國家氫能戰略」將氫能視為國家能源轉型之關鍵，且訂定落實推動氫能之目標與行政組織架構。韓國政府也早於2019年發布「氫經濟活絡路徑圖」佈局氫能</w:t>
      </w:r>
      <w:r w:rsidRPr="00BF58F1">
        <w:rPr>
          <w:rFonts w:ascii="標楷體" w:eastAsia="標楷體" w:hAnsi="標楷體" w:hint="eastAsia"/>
          <w:sz w:val="32"/>
          <w:szCs w:val="32"/>
        </w:rPr>
        <w:lastRenderedPageBreak/>
        <w:t>產業，並於2021年施行「氫經濟促進及氫安全管理法」，是全世界首創以專法作為推廣氫經濟及安全管理之政策工具。然而，台灣整體氫能規劃仍相當前期，不僅要到2046年才會有穩定的氫能供應，也無大規模的氫能運用及規劃。除此之外，美國已將 2015 年訂為氫能元年，日本也早就佈局氫能發展，速度也遠超台灣。台灣雖有民間業者著手研發相關技術，相較於各國政府大力推動氫能發展，蔡政府僅於「台灣2050淨零排放路徑藍圖」宣示在能源配比上2050年氫氣</w:t>
      </w:r>
      <w:r>
        <w:rPr>
          <w:rFonts w:ascii="標楷體" w:eastAsia="標楷體" w:hAnsi="標楷體" w:hint="eastAsia"/>
          <w:sz w:val="32"/>
          <w:szCs w:val="32"/>
        </w:rPr>
        <w:t>占</w:t>
      </w:r>
      <w:r w:rsidRPr="00BF58F1">
        <w:rPr>
          <w:rFonts w:ascii="標楷體" w:eastAsia="標楷體" w:hAnsi="標楷體" w:hint="eastAsia"/>
          <w:sz w:val="32"/>
          <w:szCs w:val="32"/>
        </w:rPr>
        <w:t xml:space="preserve"> 9至12%，氫能發展卻慢半拍，公部門完全跟不上民間業者。爰此，要求國家科學及技術委員會針對氫能作為零碳能源之技術及應用擬定具體時程與目標，積極整合學研界與產業界投入氫能相關利基產業，以及培育相關的頂尖人才，並於3個月內向立法院教育及文化委員會提出書面報告。8</w:t>
      </w:r>
      <w:r w:rsidRPr="00BF58F1">
        <w:rPr>
          <w:rFonts w:ascii="標楷體" w:eastAsia="標楷體" w:hAnsi="標楷體"/>
          <w:sz w:val="32"/>
          <w:szCs w:val="32"/>
        </w:rPr>
        <w:t>3</w:t>
      </w:r>
    </w:p>
    <w:p w:rsidR="00B96419" w:rsidRPr="00BF58F1" w:rsidRDefault="00B96419" w:rsidP="007B013D">
      <w:pPr>
        <w:overflowPunct w:val="0"/>
        <w:spacing w:line="500" w:lineRule="exact"/>
        <w:ind w:leftChars="1250" w:left="3000"/>
        <w:jc w:val="both"/>
        <w:rPr>
          <w:rFonts w:ascii="標楷體" w:eastAsia="標楷體" w:hAnsi="標楷體"/>
          <w:sz w:val="32"/>
          <w:szCs w:val="32"/>
        </w:rPr>
      </w:pPr>
      <w:r w:rsidRPr="00BF58F1">
        <w:rPr>
          <w:rFonts w:ascii="標楷體" w:eastAsia="標楷體" w:hAnsi="標楷體" w:hint="eastAsia"/>
          <w:sz w:val="32"/>
          <w:szCs w:val="32"/>
        </w:rPr>
        <w:t>提案人：鄭麗文</w:t>
      </w:r>
    </w:p>
    <w:p w:rsidR="00B96419" w:rsidRPr="00BF58F1" w:rsidRDefault="00B96419" w:rsidP="007B013D">
      <w:pPr>
        <w:overflowPunct w:val="0"/>
        <w:spacing w:line="500" w:lineRule="exact"/>
        <w:ind w:leftChars="1250" w:left="3000"/>
        <w:jc w:val="both"/>
        <w:rPr>
          <w:rFonts w:ascii="標楷體" w:eastAsia="標楷體" w:hAnsi="標楷體"/>
          <w:sz w:val="32"/>
          <w:szCs w:val="32"/>
        </w:rPr>
      </w:pPr>
      <w:r w:rsidRPr="00BF58F1">
        <w:rPr>
          <w:rFonts w:ascii="標楷體" w:eastAsia="標楷體" w:hAnsi="標楷體" w:hint="eastAsia"/>
          <w:sz w:val="32"/>
          <w:szCs w:val="32"/>
        </w:rPr>
        <w:t>連署人：張其祿　鄭正鈐</w:t>
      </w:r>
    </w:p>
    <w:p w:rsidR="00B96419" w:rsidRPr="00BF58F1" w:rsidRDefault="00B96419" w:rsidP="007B013D">
      <w:pPr>
        <w:overflowPunct w:val="0"/>
        <w:spacing w:line="500" w:lineRule="exact"/>
        <w:ind w:leftChars="150" w:left="1000" w:hangingChars="200" w:hanging="640"/>
        <w:jc w:val="both"/>
        <w:rPr>
          <w:rFonts w:ascii="標楷體" w:eastAsia="標楷體" w:hAnsi="標楷體"/>
          <w:sz w:val="32"/>
          <w:szCs w:val="32"/>
        </w:rPr>
      </w:pPr>
      <w:r w:rsidRPr="00BF58F1">
        <w:rPr>
          <w:rFonts w:ascii="標楷體" w:eastAsia="標楷體" w:hAnsi="標楷體" w:hint="eastAsia"/>
          <w:sz w:val="32"/>
          <w:szCs w:val="32"/>
        </w:rPr>
        <w:t>(二十三)有鑑於經濟持續成長，科技發展未來用電量勢必增加，依「氣候變遷因應法」第4條規定：「國家溫室氣體長期減量目標為中華民國139年溫室氣體淨零排放。為達成前項目標，各級政府應與國民、事業、團體共同推動溫室氣體減量、發展負排放技術及促進國際合作。」然而，經查部分科學園區溫室氣體排放量概呈增加趨勢，且園區廠商之源頭減量作為仍有待強化；據各園區管理局統計，其所轄11個科學園區110年度溫室氣體排放量計為2,368萬公噸二氧化碳當量(CO2e)，較109年度增幅為4.58%，111年度溫室氣體排放量計為2,464萬公噸二氧化碳當量(CO2e)，較110年增幅為4.1%；110年僅有台中及虎尾園區較109年度減少外，其餘9個園區概呈增加趨勢；111年僅新竹、龍潭、高雄園區較110年度減少外，其餘8個園區概呈增加趨勢，且台中、台南園</w:t>
      </w:r>
      <w:r w:rsidRPr="00BF58F1">
        <w:rPr>
          <w:rFonts w:ascii="標楷體" w:eastAsia="標楷體" w:hAnsi="標楷體" w:hint="eastAsia"/>
          <w:sz w:val="32"/>
          <w:szCs w:val="32"/>
        </w:rPr>
        <w:lastRenderedPageBreak/>
        <w:t>區溫室氣體更是大幅增加。為達成溫室氣體排放管制目標，以促進國家溫室氣體減量，國家科學及技術委員會下之新竹、中部及南部科學園區管理局應加強科學園區內之廢棄物再利用、溫室氣體盤查及節能輔導等措施，並於3個月內向立法院教育及文化委員會提出書面報告。84</w:t>
      </w:r>
    </w:p>
    <w:p w:rsidR="00B96419" w:rsidRPr="00BF58F1" w:rsidRDefault="00B96419" w:rsidP="007B013D">
      <w:pPr>
        <w:overflowPunct w:val="0"/>
        <w:spacing w:line="500" w:lineRule="exact"/>
        <w:ind w:leftChars="1250" w:left="3000"/>
        <w:jc w:val="both"/>
        <w:rPr>
          <w:rFonts w:ascii="標楷體" w:eastAsia="標楷體" w:hAnsi="標楷體"/>
          <w:sz w:val="32"/>
          <w:szCs w:val="32"/>
        </w:rPr>
      </w:pPr>
      <w:r w:rsidRPr="00BF58F1">
        <w:rPr>
          <w:rFonts w:ascii="標楷體" w:eastAsia="標楷體" w:hAnsi="標楷體" w:hint="eastAsia"/>
          <w:sz w:val="32"/>
          <w:szCs w:val="32"/>
        </w:rPr>
        <w:t>提案人：鄭麗文</w:t>
      </w:r>
    </w:p>
    <w:p w:rsidR="00B96419" w:rsidRPr="00BF58F1" w:rsidRDefault="00B96419" w:rsidP="007B013D">
      <w:pPr>
        <w:overflowPunct w:val="0"/>
        <w:spacing w:line="500" w:lineRule="exact"/>
        <w:ind w:leftChars="1250" w:left="3000"/>
        <w:jc w:val="both"/>
        <w:rPr>
          <w:rFonts w:ascii="標楷體" w:eastAsia="標楷體" w:hAnsi="標楷體"/>
          <w:sz w:val="32"/>
          <w:szCs w:val="32"/>
        </w:rPr>
      </w:pPr>
      <w:r w:rsidRPr="00BF58F1">
        <w:rPr>
          <w:rFonts w:ascii="標楷體" w:eastAsia="標楷體" w:hAnsi="標楷體" w:hint="eastAsia"/>
          <w:sz w:val="32"/>
          <w:szCs w:val="32"/>
        </w:rPr>
        <w:t>連署人：張其祿　鄭正鈐</w:t>
      </w:r>
    </w:p>
    <w:p w:rsidR="00B96419" w:rsidRPr="00BF58F1" w:rsidRDefault="00B96419" w:rsidP="007B013D">
      <w:pPr>
        <w:overflowPunct w:val="0"/>
        <w:spacing w:line="500" w:lineRule="exact"/>
        <w:ind w:leftChars="150" w:left="1000" w:hangingChars="200" w:hanging="640"/>
        <w:jc w:val="both"/>
        <w:rPr>
          <w:rFonts w:ascii="標楷體" w:eastAsia="標楷體" w:hAnsi="標楷體"/>
          <w:sz w:val="32"/>
          <w:szCs w:val="32"/>
        </w:rPr>
      </w:pPr>
      <w:r w:rsidRPr="00BF58F1">
        <w:rPr>
          <w:rFonts w:ascii="標楷體" w:eastAsia="標楷體" w:hAnsi="標楷體" w:hint="eastAsia"/>
          <w:sz w:val="32"/>
          <w:szCs w:val="32"/>
        </w:rPr>
        <w:t>(二十四)有鑑於</w:t>
      </w:r>
      <w:r w:rsidRPr="00E66609">
        <w:rPr>
          <w:rFonts w:ascii="標楷體" w:eastAsia="標楷體" w:hAnsi="標楷體" w:hint="eastAsia"/>
          <w:sz w:val="32"/>
          <w:szCs w:val="32"/>
        </w:rPr>
        <w:t>台灣積體電路製造</w:t>
      </w:r>
      <w:r>
        <w:rPr>
          <w:rFonts w:ascii="標楷體" w:eastAsia="標楷體" w:hAnsi="標楷體" w:hint="eastAsia"/>
          <w:sz w:val="32"/>
          <w:szCs w:val="32"/>
        </w:rPr>
        <w:t>股份有限</w:t>
      </w:r>
      <w:r w:rsidRPr="00E66609">
        <w:rPr>
          <w:rFonts w:ascii="標楷體" w:eastAsia="標楷體" w:hAnsi="標楷體" w:hint="eastAsia"/>
          <w:sz w:val="32"/>
          <w:szCs w:val="32"/>
        </w:rPr>
        <w:t>公司</w:t>
      </w:r>
      <w:r w:rsidRPr="00BF58F1">
        <w:rPr>
          <w:rFonts w:ascii="標楷體" w:eastAsia="標楷體" w:hAnsi="標楷體" w:hint="eastAsia"/>
          <w:sz w:val="32"/>
          <w:szCs w:val="32"/>
        </w:rPr>
        <w:t>創辦人張忠謀於112年10月14日指出「20年後，台灣半導體恐失優勢」，同時直言「半導體全球化已經沒有了，自由貿易也沒有了」。半導體產業具有技術、資金及人才密集、高風險高報酬等產業特性，且未來應用領域龐鉅，近年世界各國競相以國家型政策扶植本土半導體產業，希冀提升其產業競爭力，台灣現階段雖具有半導體製造、封測及測試等優勢，惟面對各國之挑戰，產學界皆憂心台灣半導體優勢不再，應多元發展其他前瞻科技產業。國家科學及技術委員會負責推動及協調國家科技發展、支援學術研究，為使台灣未來持續擁有國際產業優勢，除了推動半導體產業外，須積極因應全球趨勢與國家發展需要，推動具潛力新興科技產業發展。又查「科學技術基本法」第2條：「本法適用於含人文社會科學之科學技術。政府於推動科學技術時，應注意人文社會科學與其他科學技術之均衡發展。」然而，國科會僅新增辦理「晶片驅動臺灣產業創新方案」科技計畫，未見其它科技之創新方案，恐不利於產業均衡發展，已與「科學技術基本法」之立法精神扞格。爰此，國家科學及技術委員會應加速推動產業創新環境與培育優秀人才，落實國家科學技術發展計畫（ 110 至 113 年）之核心目標，持續關注全球趨勢，掌握科技發展先機，並透過跨部會整合方式，配合國家發展主軸</w:t>
      </w:r>
      <w:r w:rsidRPr="00BF58F1">
        <w:rPr>
          <w:rFonts w:ascii="標楷體" w:eastAsia="標楷體" w:hAnsi="標楷體" w:hint="eastAsia"/>
          <w:sz w:val="32"/>
          <w:szCs w:val="32"/>
        </w:rPr>
        <w:lastRenderedPageBreak/>
        <w:t>協力制定中長期的科技發展政策，擬定全國科技發展計畫，擘劃新興科技未來發展，以利完善國家科技施政藍圖，並扣合聯合國的永續發展目標，以提升科技之國際競爭力，並於3個月內向立法院教育及文化委員會提出書面報告。85</w:t>
      </w:r>
    </w:p>
    <w:p w:rsidR="00B96419" w:rsidRPr="00BF58F1" w:rsidRDefault="00B96419" w:rsidP="007B013D">
      <w:pPr>
        <w:overflowPunct w:val="0"/>
        <w:spacing w:line="500" w:lineRule="exact"/>
        <w:ind w:leftChars="1250" w:left="3000"/>
        <w:jc w:val="both"/>
        <w:rPr>
          <w:rFonts w:ascii="標楷體" w:eastAsia="標楷體" w:hAnsi="標楷體"/>
          <w:sz w:val="32"/>
          <w:szCs w:val="32"/>
        </w:rPr>
      </w:pPr>
      <w:r w:rsidRPr="00BF58F1">
        <w:rPr>
          <w:rFonts w:ascii="標楷體" w:eastAsia="標楷體" w:hAnsi="標楷體" w:hint="eastAsia"/>
          <w:sz w:val="32"/>
          <w:szCs w:val="32"/>
        </w:rPr>
        <w:t>提案人：鄭麗文</w:t>
      </w:r>
    </w:p>
    <w:p w:rsidR="00B96419" w:rsidRPr="00BF58F1" w:rsidRDefault="00B96419" w:rsidP="007B013D">
      <w:pPr>
        <w:overflowPunct w:val="0"/>
        <w:spacing w:line="500" w:lineRule="exact"/>
        <w:ind w:leftChars="1250" w:left="3000"/>
        <w:jc w:val="both"/>
        <w:rPr>
          <w:rFonts w:ascii="標楷體" w:eastAsia="標楷體" w:hAnsi="標楷體"/>
          <w:sz w:val="32"/>
          <w:szCs w:val="32"/>
        </w:rPr>
      </w:pPr>
      <w:r w:rsidRPr="00BF58F1">
        <w:rPr>
          <w:rFonts w:ascii="標楷體" w:eastAsia="標楷體" w:hAnsi="標楷體" w:hint="eastAsia"/>
          <w:sz w:val="32"/>
          <w:szCs w:val="32"/>
        </w:rPr>
        <w:t>連署人：張其祿　鄭正鈐</w:t>
      </w:r>
    </w:p>
    <w:p w:rsidR="00B96419" w:rsidRPr="00BF58F1" w:rsidRDefault="00B96419" w:rsidP="007B013D">
      <w:pPr>
        <w:overflowPunct w:val="0"/>
        <w:spacing w:line="500" w:lineRule="exact"/>
        <w:ind w:leftChars="150" w:left="1000" w:hangingChars="200" w:hanging="640"/>
        <w:jc w:val="both"/>
        <w:rPr>
          <w:rFonts w:ascii="標楷體" w:eastAsia="標楷體" w:hAnsi="標楷體"/>
          <w:sz w:val="32"/>
          <w:szCs w:val="32"/>
        </w:rPr>
      </w:pPr>
      <w:r w:rsidRPr="00BF58F1">
        <w:rPr>
          <w:rFonts w:ascii="標楷體" w:eastAsia="標楷體" w:hAnsi="標楷體" w:hint="eastAsia"/>
          <w:sz w:val="32"/>
          <w:szCs w:val="32"/>
        </w:rPr>
        <w:t>(二十五)國家科學及技術委員會開發台灣版ChatGPT「可信任人工智慧對話引擎」（TAIDE）參數量第一階段70億、第二階段130億，相較於Google、微軟模型也有支援繁體中文，且參數量高達1</w:t>
      </w:r>
      <w:r>
        <w:rPr>
          <w:rFonts w:ascii="標楷體" w:eastAsia="標楷體" w:hAnsi="標楷體"/>
          <w:sz w:val="32"/>
          <w:szCs w:val="32"/>
        </w:rPr>
        <w:t>,</w:t>
      </w:r>
      <w:r w:rsidRPr="00BF58F1">
        <w:rPr>
          <w:rFonts w:ascii="標楷體" w:eastAsia="標楷體" w:hAnsi="標楷體" w:hint="eastAsia"/>
          <w:sz w:val="32"/>
          <w:szCs w:val="32"/>
        </w:rPr>
        <w:t>000多億。TAIDE引用的資料與文本可能面臨量少、領域不夠多元等問題，公部門雖已使用之生成式AI，實際上與AI差距相當大，仍有法規尚待修正。世界各國皆如火如荼推動國家級的 AI 發展策略；如美國2020年已簽署「美國 AI 計劃」行政命令，要求聯邦機構將AI研發投入列於優先地位，同時擴大使用有利於人工智慧研發的政府數據權限；中國國務院更是發布「新一代人工智能發展規劃」，宣示中國將在 2030 年成為全球 AI 發展核心區域，並預估到時中國 AI 相關產業將有高達 1,500 億美元的產值。歐盟更在2020年2月提出「AI白皮書」，歐盟之戰略是推廣數據分享與使用，創造單一的歐盟數據市場，確保數據可安全而自由地在歐盟會員國之間流通，透過制定適當的激勵措施，加快包括中小型企業在內之AI發展，欲掌握AI規則制定權，領導全球AI發展，足顯見制定AI相關法規迫在眉睫。綜上所述，AI技術之研發應用與競爭力水準迅速提升，乃是世界各科技大國重要的發展目標，為實現前揭目標，我國亟待將研究、開發與整合AI之技術運用於產業之中，藉以發揮我國之智慧產業創新能力。在AI發展的同時，需兼顧人類生活之倫理規範，避免失控的AI侵害當代各種基本價值與</w:t>
      </w:r>
      <w:r w:rsidRPr="00BF58F1">
        <w:rPr>
          <w:rFonts w:ascii="標楷體" w:eastAsia="標楷體" w:hAnsi="標楷體" w:hint="eastAsia"/>
          <w:sz w:val="32"/>
          <w:szCs w:val="32"/>
        </w:rPr>
        <w:lastRenderedPageBreak/>
        <w:t>人權，政府須建立AI發展之倫理規範。爰此，國家科學及技術委員會應儘速研議制定「AI基本法」，以確保技術的公平性、透明性、可靠性，使AI獲得合理使用並遵守相關法規，並於3個月內向立法院教育及文化委員會提出書面報告。86</w:t>
      </w:r>
    </w:p>
    <w:p w:rsidR="00B96419" w:rsidRPr="00BF58F1" w:rsidRDefault="00B96419" w:rsidP="007B013D">
      <w:pPr>
        <w:overflowPunct w:val="0"/>
        <w:spacing w:line="500" w:lineRule="exact"/>
        <w:ind w:leftChars="1250" w:left="3000"/>
        <w:jc w:val="both"/>
        <w:rPr>
          <w:rFonts w:ascii="標楷體" w:eastAsia="標楷體" w:hAnsi="標楷體"/>
          <w:sz w:val="32"/>
          <w:szCs w:val="32"/>
        </w:rPr>
      </w:pPr>
      <w:r w:rsidRPr="00BF58F1">
        <w:rPr>
          <w:rFonts w:ascii="標楷體" w:eastAsia="標楷體" w:hAnsi="標楷體" w:hint="eastAsia"/>
          <w:sz w:val="32"/>
          <w:szCs w:val="32"/>
        </w:rPr>
        <w:t>提案人：鄭麗文</w:t>
      </w:r>
    </w:p>
    <w:p w:rsidR="00B96419" w:rsidRPr="00BF58F1" w:rsidRDefault="00B96419" w:rsidP="007B013D">
      <w:pPr>
        <w:overflowPunct w:val="0"/>
        <w:spacing w:line="500" w:lineRule="exact"/>
        <w:ind w:leftChars="1250" w:left="3000"/>
        <w:jc w:val="both"/>
        <w:rPr>
          <w:rFonts w:ascii="標楷體" w:eastAsia="標楷體" w:hAnsi="標楷體"/>
          <w:sz w:val="32"/>
          <w:szCs w:val="32"/>
        </w:rPr>
      </w:pPr>
      <w:r w:rsidRPr="00BF58F1">
        <w:rPr>
          <w:rFonts w:ascii="標楷體" w:eastAsia="標楷體" w:hAnsi="標楷體" w:hint="eastAsia"/>
          <w:sz w:val="32"/>
          <w:szCs w:val="32"/>
        </w:rPr>
        <w:t>連署人：張其祿　鄭正鈐</w:t>
      </w:r>
    </w:p>
    <w:p w:rsidR="00B96419" w:rsidRPr="00BF58F1" w:rsidRDefault="00B96419" w:rsidP="007B013D">
      <w:pPr>
        <w:overflowPunct w:val="0"/>
        <w:spacing w:line="500" w:lineRule="exact"/>
        <w:ind w:leftChars="150" w:left="1000" w:hangingChars="200" w:hanging="640"/>
        <w:jc w:val="both"/>
        <w:rPr>
          <w:rFonts w:ascii="標楷體" w:eastAsia="標楷體" w:hAnsi="標楷體"/>
          <w:sz w:val="32"/>
          <w:szCs w:val="32"/>
        </w:rPr>
      </w:pPr>
      <w:r w:rsidRPr="00BF58F1">
        <w:rPr>
          <w:rFonts w:ascii="標楷體" w:eastAsia="標楷體" w:hAnsi="標楷體" w:hint="eastAsia"/>
          <w:sz w:val="32"/>
          <w:szCs w:val="32"/>
        </w:rPr>
        <w:t>(二十六)113年度國家科學及技術委員會「國家科學技術發展基金」計畫增撥國家科學技術發展基金430億3,187萬6千元，係國庫現金增資該基金補助辦理推動整體科技發展、培育延攬及獎助科技人才、改善研究發展環境等科技研究與發展支出，其中「培育優秀學者研究計畫」</w:t>
      </w:r>
      <w:r>
        <w:rPr>
          <w:rFonts w:ascii="標楷體" w:eastAsia="標楷體" w:hAnsi="標楷體" w:hint="eastAsia"/>
          <w:sz w:val="32"/>
          <w:szCs w:val="32"/>
        </w:rPr>
        <w:t>預算</w:t>
      </w:r>
      <w:r w:rsidRPr="00BF58F1">
        <w:rPr>
          <w:rFonts w:ascii="標楷體" w:eastAsia="標楷體" w:hAnsi="標楷體" w:hint="eastAsia"/>
          <w:sz w:val="32"/>
          <w:szCs w:val="32"/>
        </w:rPr>
        <w:t>編列16億1,453萬1千元，用以辦理2030跨世代年輕學者方案及年輕學者養成計畫。根據國科會統計，110及111年度2030跨世代年輕學者方案執行件數分別為618件、626件，補助金額分別為10億4,452萬8千元、12億1,780萬1千元。惟該計畫111及112年迄7月底之申請件數未如110年度踴躍，110年度開辦時尚有1,793件申請案，111年度降至1,312件(降幅26.83%)，112年度迄7月底為1,208件；相對於補助新進人員為主之「基礎科學研究-好奇探索(學門)計畫-隨審」，申請件數則由109年度1,178件增至111年度1,486件，110及111年度增幅分別為19.95%及5.17%。基於該方案甫於110年推動，惟申請踴躍度有下降現象，爰此，為落實培植台灣下世代科研人才之目標，國家科學及技術委員會應積極檢討申請件數減少之原因，並研謀改善以提升學者參與之意願，並於3個月內向立法院教育及文化委員會提出書面報告。87</w:t>
      </w:r>
    </w:p>
    <w:p w:rsidR="00B96419" w:rsidRPr="00BF58F1" w:rsidRDefault="00B96419" w:rsidP="007B013D">
      <w:pPr>
        <w:overflowPunct w:val="0"/>
        <w:spacing w:line="500" w:lineRule="exact"/>
        <w:ind w:leftChars="1250" w:left="3000"/>
        <w:jc w:val="both"/>
        <w:rPr>
          <w:rFonts w:ascii="標楷體" w:eastAsia="標楷體" w:hAnsi="標楷體"/>
          <w:sz w:val="32"/>
          <w:szCs w:val="32"/>
        </w:rPr>
      </w:pPr>
      <w:r w:rsidRPr="00BF58F1">
        <w:rPr>
          <w:rFonts w:ascii="標楷體" w:eastAsia="標楷體" w:hAnsi="標楷體" w:hint="eastAsia"/>
          <w:sz w:val="32"/>
          <w:szCs w:val="32"/>
        </w:rPr>
        <w:t>提案人：鄭麗文</w:t>
      </w:r>
    </w:p>
    <w:p w:rsidR="00B96419" w:rsidRPr="00BF58F1" w:rsidRDefault="00B96419" w:rsidP="007B013D">
      <w:pPr>
        <w:overflowPunct w:val="0"/>
        <w:spacing w:line="500" w:lineRule="exact"/>
        <w:ind w:leftChars="1250" w:left="3000"/>
        <w:jc w:val="both"/>
        <w:rPr>
          <w:rFonts w:ascii="標楷體" w:eastAsia="標楷體" w:hAnsi="標楷體"/>
          <w:sz w:val="32"/>
          <w:szCs w:val="32"/>
        </w:rPr>
      </w:pPr>
      <w:r w:rsidRPr="00BF58F1">
        <w:rPr>
          <w:rFonts w:ascii="標楷體" w:eastAsia="標楷體" w:hAnsi="標楷體" w:hint="eastAsia"/>
          <w:sz w:val="32"/>
          <w:szCs w:val="32"/>
        </w:rPr>
        <w:t>連署人：張其祿　鄭正鈐</w:t>
      </w:r>
    </w:p>
    <w:p w:rsidR="00B96419" w:rsidRPr="00BF58F1" w:rsidRDefault="00B96419" w:rsidP="007B013D">
      <w:pPr>
        <w:overflowPunct w:val="0"/>
        <w:spacing w:line="500" w:lineRule="exact"/>
        <w:ind w:leftChars="150" w:left="1000" w:hangingChars="200" w:hanging="640"/>
        <w:jc w:val="both"/>
        <w:rPr>
          <w:rFonts w:ascii="標楷體" w:eastAsia="標楷體" w:hAnsi="標楷體"/>
          <w:sz w:val="32"/>
          <w:szCs w:val="32"/>
        </w:rPr>
      </w:pPr>
      <w:r w:rsidRPr="00BF58F1">
        <w:rPr>
          <w:rFonts w:ascii="標楷體" w:eastAsia="標楷體" w:hAnsi="標楷體" w:hint="eastAsia"/>
          <w:sz w:val="32"/>
          <w:szCs w:val="32"/>
        </w:rPr>
        <w:t>(二十七)太空產業為我國六大核心戰略產業之國防及戰略產業推</w:t>
      </w:r>
      <w:r w:rsidRPr="00BF58F1">
        <w:rPr>
          <w:rFonts w:ascii="標楷體" w:eastAsia="標楷體" w:hAnsi="標楷體" w:hint="eastAsia"/>
          <w:sz w:val="32"/>
          <w:szCs w:val="32"/>
        </w:rPr>
        <w:lastRenderedPageBreak/>
        <w:t>動一環 ，台灣不僅具備衛星與火箭之自主研製能量，也有堅實的半導體、資通訊、機密機械等產業基礎，其目標為結合國內產學研的能量，精進本土太空技術，培育太空科技人才，建立我國自主太空產業。為促進太空科技人才培育及科普教育之推動，國家科學及技術委員會應與教育部合作，整合教育機關、研究機構與所屬博物館資源，推廣太空科普知識與科學教育，透過體驗學習、學校教育支援與社會教育，培養學生對太空科技之興趣，吸引人才投入太空科技領域。綜上所述，國家科學及技術委員會應於3個月內向立法院教育及文化委員會提出政策改善方案之書面報告。88</w:t>
      </w:r>
    </w:p>
    <w:p w:rsidR="00B96419" w:rsidRPr="00BF58F1" w:rsidRDefault="00B96419" w:rsidP="007B013D">
      <w:pPr>
        <w:overflowPunct w:val="0"/>
        <w:spacing w:line="500" w:lineRule="exact"/>
        <w:ind w:leftChars="1250" w:left="3000"/>
        <w:jc w:val="both"/>
        <w:rPr>
          <w:rFonts w:ascii="標楷體" w:eastAsia="標楷體" w:hAnsi="標楷體"/>
          <w:sz w:val="32"/>
          <w:szCs w:val="32"/>
        </w:rPr>
      </w:pPr>
      <w:r w:rsidRPr="00BF58F1">
        <w:rPr>
          <w:rFonts w:ascii="標楷體" w:eastAsia="標楷體" w:hAnsi="標楷體" w:hint="eastAsia"/>
          <w:sz w:val="32"/>
          <w:szCs w:val="32"/>
        </w:rPr>
        <w:t>提案人：吳思瑤</w:t>
      </w:r>
    </w:p>
    <w:p w:rsidR="00B96419" w:rsidRPr="00BF58F1" w:rsidRDefault="00B96419" w:rsidP="007B013D">
      <w:pPr>
        <w:overflowPunct w:val="0"/>
        <w:spacing w:line="500" w:lineRule="exact"/>
        <w:ind w:leftChars="1250" w:left="3000"/>
        <w:jc w:val="both"/>
        <w:rPr>
          <w:rFonts w:ascii="標楷體" w:eastAsia="標楷體" w:hAnsi="標楷體"/>
          <w:sz w:val="32"/>
          <w:szCs w:val="32"/>
        </w:rPr>
      </w:pPr>
      <w:r w:rsidRPr="00BF58F1">
        <w:rPr>
          <w:rFonts w:ascii="標楷體" w:eastAsia="標楷體" w:hAnsi="標楷體" w:hint="eastAsia"/>
          <w:sz w:val="32"/>
          <w:szCs w:val="32"/>
        </w:rPr>
        <w:t>連署人：陳培瑜　范　雲</w:t>
      </w:r>
    </w:p>
    <w:p w:rsidR="00B96419" w:rsidRPr="00BF58F1" w:rsidRDefault="00B96419" w:rsidP="007B013D">
      <w:pPr>
        <w:overflowPunct w:val="0"/>
        <w:spacing w:line="500" w:lineRule="exact"/>
        <w:ind w:leftChars="150" w:left="1000" w:hangingChars="200" w:hanging="640"/>
        <w:jc w:val="both"/>
        <w:rPr>
          <w:rFonts w:ascii="標楷體" w:eastAsia="標楷體" w:hAnsi="標楷體"/>
          <w:sz w:val="32"/>
          <w:szCs w:val="32"/>
        </w:rPr>
      </w:pPr>
      <w:r w:rsidRPr="00BF58F1">
        <w:rPr>
          <w:rFonts w:ascii="標楷體" w:eastAsia="標楷體" w:hAnsi="標楷體" w:hint="eastAsia"/>
          <w:sz w:val="32"/>
          <w:szCs w:val="32"/>
        </w:rPr>
        <w:t>(二十八)國家科學及技術委員會為推廣科學知識，112年度舉辦「科普環島列車」活動由臺灣電力股份有限公司、臺灣默克集團、財團法人聯發科技教育基金會、瑞健股份有限公司、數位發展部、財團法人友達永續基金會、行政法人國家太空中心，以及財團法人國家實驗研究院臺灣半導體研究中心等8個單位設計特色科學實驗，內容聚焦淨零排放、資訊安全、人工智慧、精準醫療、太空科技、半導體與量子，期望提升城鄉對科普的認知本次活動跨部會且與產業界通力合作，完成連續5天歷經全臺17縣市、共30個站點 值得肯定，惟為擴大科學研究專業知識之普及，未來可持續強化國科會所轄相關研究單位如國家地震工程研究中心、行政法人國家災害防救科技中心等共同籌畫之角色，並研議加入中央研究院、行政院原子能委員會等相關部會參與籌劃，打造科普國家隊，厚植臺灣科學人才培育。綜上所述，國家科學及技術委員會應於3個月內向立法院教育及文化委員會提出政策改善方案之書面報告。89</w:t>
      </w:r>
    </w:p>
    <w:p w:rsidR="00B96419" w:rsidRPr="00BF58F1" w:rsidRDefault="00B96419" w:rsidP="007B013D">
      <w:pPr>
        <w:overflowPunct w:val="0"/>
        <w:spacing w:line="500" w:lineRule="exact"/>
        <w:ind w:leftChars="1250" w:left="3000"/>
        <w:jc w:val="both"/>
        <w:rPr>
          <w:rFonts w:ascii="標楷體" w:eastAsia="標楷體" w:hAnsi="標楷體"/>
          <w:sz w:val="32"/>
          <w:szCs w:val="32"/>
        </w:rPr>
      </w:pPr>
      <w:r w:rsidRPr="00BF58F1">
        <w:rPr>
          <w:rFonts w:ascii="標楷體" w:eastAsia="標楷體" w:hAnsi="標楷體" w:hint="eastAsia"/>
          <w:sz w:val="32"/>
          <w:szCs w:val="32"/>
        </w:rPr>
        <w:lastRenderedPageBreak/>
        <w:t>提案人：吳思瑤</w:t>
      </w:r>
    </w:p>
    <w:p w:rsidR="00B96419" w:rsidRPr="00BF58F1" w:rsidRDefault="00B96419" w:rsidP="007B013D">
      <w:pPr>
        <w:overflowPunct w:val="0"/>
        <w:spacing w:line="500" w:lineRule="exact"/>
        <w:ind w:leftChars="1250" w:left="3000"/>
        <w:jc w:val="both"/>
        <w:rPr>
          <w:rFonts w:ascii="標楷體" w:eastAsia="標楷體" w:hAnsi="標楷體"/>
          <w:sz w:val="32"/>
          <w:szCs w:val="32"/>
        </w:rPr>
      </w:pPr>
      <w:r w:rsidRPr="00BF58F1">
        <w:rPr>
          <w:rFonts w:ascii="標楷體" w:eastAsia="標楷體" w:hAnsi="標楷體" w:hint="eastAsia"/>
          <w:sz w:val="32"/>
          <w:szCs w:val="32"/>
        </w:rPr>
        <w:t>連署人：陳培瑜　范　雲</w:t>
      </w:r>
    </w:p>
    <w:p w:rsidR="00B96419" w:rsidRPr="00BF58F1" w:rsidRDefault="00B96419" w:rsidP="007B013D">
      <w:pPr>
        <w:overflowPunct w:val="0"/>
        <w:spacing w:line="500" w:lineRule="exact"/>
        <w:ind w:leftChars="150" w:left="1000" w:hangingChars="200" w:hanging="640"/>
        <w:jc w:val="both"/>
        <w:rPr>
          <w:rFonts w:ascii="標楷體" w:eastAsia="標楷體" w:hAnsi="標楷體"/>
          <w:sz w:val="32"/>
          <w:szCs w:val="32"/>
        </w:rPr>
      </w:pPr>
      <w:r w:rsidRPr="00BF58F1">
        <w:rPr>
          <w:rFonts w:ascii="標楷體" w:eastAsia="標楷體" w:hAnsi="標楷體" w:hint="eastAsia"/>
          <w:sz w:val="32"/>
          <w:szCs w:val="32"/>
        </w:rPr>
        <w:t>(二十九)我國「勵進」海洋研究船為執行海洋科研任務之重要船舶，主要探測任務包括：執行深海工作型水下無人載具探勘任務、海洋沉積物與巨型長岩心之採樣作業以及高精度與全深度海底地形測繪、海床底質資料的蒐集等。然該研究船於111年 10月22日執行深海工作型水下遙控無人載具（ ROV ）布放作業時，發生ROV落海事件，有鑑於ROV為執行海洋探勘之主要設備，國家科學及技術委員會應積極洽請產險公司</w:t>
      </w:r>
      <w:r>
        <w:rPr>
          <w:rFonts w:ascii="標楷體" w:eastAsia="標楷體" w:hAnsi="標楷體" w:hint="eastAsia"/>
          <w:sz w:val="32"/>
          <w:szCs w:val="32"/>
        </w:rPr>
        <w:t>儘</w:t>
      </w:r>
      <w:r w:rsidRPr="00BF58F1">
        <w:rPr>
          <w:rFonts w:ascii="標楷體" w:eastAsia="標楷體" w:hAnsi="標楷體" w:hint="eastAsia"/>
          <w:sz w:val="32"/>
          <w:szCs w:val="32"/>
        </w:rPr>
        <w:t>速完成理賠事宜，並加強實施人員專業訓練，以降低事故發生機率。綜上所述，國家科學及技術委員會應於三個月內向立法院教育及文化委員會提出政策改善方案之書面報告。90</w:t>
      </w:r>
    </w:p>
    <w:p w:rsidR="00B96419" w:rsidRPr="00BF58F1" w:rsidRDefault="00B96419" w:rsidP="007B013D">
      <w:pPr>
        <w:overflowPunct w:val="0"/>
        <w:spacing w:line="500" w:lineRule="exact"/>
        <w:ind w:leftChars="1250" w:left="3000"/>
        <w:jc w:val="both"/>
        <w:rPr>
          <w:rFonts w:ascii="標楷體" w:eastAsia="標楷體" w:hAnsi="標楷體"/>
          <w:sz w:val="32"/>
          <w:szCs w:val="32"/>
        </w:rPr>
      </w:pPr>
      <w:r w:rsidRPr="00BF58F1">
        <w:rPr>
          <w:rFonts w:ascii="標楷體" w:eastAsia="標楷體" w:hAnsi="標楷體" w:hint="eastAsia"/>
          <w:sz w:val="32"/>
          <w:szCs w:val="32"/>
        </w:rPr>
        <w:t>提案人：吳思瑤</w:t>
      </w:r>
    </w:p>
    <w:p w:rsidR="00B96419" w:rsidRPr="00BF58F1" w:rsidRDefault="00B96419" w:rsidP="007B013D">
      <w:pPr>
        <w:overflowPunct w:val="0"/>
        <w:spacing w:line="500" w:lineRule="exact"/>
        <w:ind w:leftChars="1250" w:left="3000"/>
        <w:jc w:val="both"/>
        <w:rPr>
          <w:rFonts w:ascii="標楷體" w:eastAsia="標楷體" w:hAnsi="標楷體"/>
          <w:sz w:val="32"/>
          <w:szCs w:val="32"/>
        </w:rPr>
      </w:pPr>
      <w:r w:rsidRPr="00BF58F1">
        <w:rPr>
          <w:rFonts w:ascii="標楷體" w:eastAsia="標楷體" w:hAnsi="標楷體" w:hint="eastAsia"/>
          <w:sz w:val="32"/>
          <w:szCs w:val="32"/>
        </w:rPr>
        <w:t>連署人：陳培瑜　范　雲</w:t>
      </w:r>
    </w:p>
    <w:p w:rsidR="00B96419" w:rsidRPr="00BF58F1" w:rsidRDefault="00B96419" w:rsidP="007B013D">
      <w:pPr>
        <w:overflowPunct w:val="0"/>
        <w:spacing w:line="500" w:lineRule="exact"/>
        <w:ind w:leftChars="150" w:left="1000" w:hangingChars="200" w:hanging="640"/>
        <w:jc w:val="both"/>
        <w:rPr>
          <w:rFonts w:ascii="標楷體" w:eastAsia="標楷體" w:hAnsi="標楷體"/>
          <w:sz w:val="32"/>
          <w:szCs w:val="32"/>
        </w:rPr>
      </w:pPr>
      <w:r w:rsidRPr="00BF58F1">
        <w:rPr>
          <w:rFonts w:ascii="標楷體" w:eastAsia="標楷體" w:hAnsi="標楷體" w:hint="eastAsia"/>
          <w:sz w:val="32"/>
          <w:szCs w:val="32"/>
        </w:rPr>
        <w:t>(三十)依據財團法人國家同步輻射研究中心之決算書資料顯示，其109 至112年度之結算結果皆為短絀，金額介於1億0</w:t>
      </w:r>
      <w:r w:rsidRPr="00BF58F1">
        <w:rPr>
          <w:rFonts w:ascii="標楷體" w:eastAsia="標楷體" w:hAnsi="標楷體"/>
          <w:sz w:val="32"/>
          <w:szCs w:val="32"/>
        </w:rPr>
        <w:t>,</w:t>
      </w:r>
      <w:r w:rsidRPr="00BF58F1">
        <w:rPr>
          <w:rFonts w:ascii="標楷體" w:eastAsia="標楷體" w:hAnsi="標楷體" w:hint="eastAsia"/>
          <w:sz w:val="32"/>
          <w:szCs w:val="32"/>
        </w:rPr>
        <w:t>950萬元至1億1,442萬元，其112及113年度收支餘絀預算數分別編列短絀1億1,231萬7千元及1億1,705萬9千元，顯示該中心長期入不敷出。另查該中心自97至112 年度所取得之69件專利，其中僅應用技術轉移件數為 4 件，顯示其應持續加強推廣產業應用，以增加收益改善短絀。綜上所述，國家科學及技術委員會應於3個月內向立法院教育及文化委員會提出政策改善方案之書面報告。91</w:t>
      </w:r>
    </w:p>
    <w:p w:rsidR="00B96419" w:rsidRPr="00BF58F1" w:rsidRDefault="00B96419" w:rsidP="007B013D">
      <w:pPr>
        <w:overflowPunct w:val="0"/>
        <w:spacing w:line="500" w:lineRule="exact"/>
        <w:ind w:leftChars="1250" w:left="3000"/>
        <w:jc w:val="both"/>
        <w:rPr>
          <w:rFonts w:ascii="標楷體" w:eastAsia="標楷體" w:hAnsi="標楷體"/>
          <w:sz w:val="32"/>
          <w:szCs w:val="32"/>
        </w:rPr>
      </w:pPr>
      <w:r w:rsidRPr="00BF58F1">
        <w:rPr>
          <w:rFonts w:ascii="標楷體" w:eastAsia="標楷體" w:hAnsi="標楷體" w:hint="eastAsia"/>
          <w:sz w:val="32"/>
          <w:szCs w:val="32"/>
        </w:rPr>
        <w:t>提案人：吳思瑤</w:t>
      </w:r>
    </w:p>
    <w:p w:rsidR="00B96419" w:rsidRPr="00BF58F1" w:rsidRDefault="00B96419" w:rsidP="007B013D">
      <w:pPr>
        <w:overflowPunct w:val="0"/>
        <w:spacing w:line="500" w:lineRule="exact"/>
        <w:ind w:leftChars="1250" w:left="3000"/>
        <w:jc w:val="both"/>
        <w:rPr>
          <w:rFonts w:ascii="標楷體" w:eastAsia="標楷體" w:hAnsi="標楷體"/>
          <w:sz w:val="32"/>
          <w:szCs w:val="32"/>
        </w:rPr>
      </w:pPr>
      <w:r w:rsidRPr="00BF58F1">
        <w:rPr>
          <w:rFonts w:ascii="標楷體" w:eastAsia="標楷體" w:hAnsi="標楷體" w:hint="eastAsia"/>
          <w:sz w:val="32"/>
          <w:szCs w:val="32"/>
        </w:rPr>
        <w:t>連署人：陳培瑜　范　雲</w:t>
      </w:r>
    </w:p>
    <w:p w:rsidR="00B96419" w:rsidRPr="00BF58F1" w:rsidRDefault="00B96419" w:rsidP="007B013D">
      <w:pPr>
        <w:overflowPunct w:val="0"/>
        <w:spacing w:line="500" w:lineRule="exact"/>
        <w:ind w:leftChars="150" w:left="1000" w:hangingChars="200" w:hanging="640"/>
        <w:jc w:val="both"/>
        <w:rPr>
          <w:rFonts w:ascii="標楷體" w:eastAsia="標楷體" w:hAnsi="標楷體"/>
          <w:sz w:val="32"/>
          <w:szCs w:val="32"/>
        </w:rPr>
      </w:pPr>
      <w:r w:rsidRPr="00BF58F1">
        <w:rPr>
          <w:rFonts w:ascii="標楷體" w:eastAsia="標楷體" w:hAnsi="標楷體" w:hint="eastAsia"/>
          <w:sz w:val="32"/>
          <w:szCs w:val="32"/>
        </w:rPr>
        <w:t>(三十一)北投士林科技園區為大臺北地區最後一塊科技廊帶，將串聯大內湖科技園區、南港生技軟體園區等產業發展效應，</w:t>
      </w:r>
      <w:r w:rsidRPr="00BF58F1">
        <w:rPr>
          <w:rFonts w:ascii="標楷體" w:eastAsia="標楷體" w:hAnsi="標楷體" w:hint="eastAsia"/>
          <w:sz w:val="32"/>
          <w:szCs w:val="32"/>
        </w:rPr>
        <w:lastRenderedPageBreak/>
        <w:t>打造研發營運導向之臺北科技產業廊帶，北投士林科技園區將結合周邊資源及發展優勢，成為「智慧健康醫療」、「智慧能源」與「數位技術發展」實證場域串聯北台灣科研量能。國家科學及技術委員會打造之國際級之臺灣科技新創基地(TTA)，係以數位軟體技術服務為發展主軸，引進國際知名加速器、國內外科技新創團隊進駐，交流創業環境，帶動產業創新轉型，現階段已於臺北市及臺南市各建置一座科技新創基地，考量北部科技創新創業之高區位需求，國家科學及技術委員會應研擬北部TTA與北投士林科技園區之相關合作規劃。綜上所述，國家科學及技術委員會應於3個月內向立法院教育及文化委員會提出政策改善方案之書面報告。92</w:t>
      </w:r>
    </w:p>
    <w:p w:rsidR="00B96419" w:rsidRPr="00BF58F1" w:rsidRDefault="00B96419" w:rsidP="007B013D">
      <w:pPr>
        <w:overflowPunct w:val="0"/>
        <w:spacing w:line="500" w:lineRule="exact"/>
        <w:ind w:leftChars="1250" w:left="3000"/>
        <w:jc w:val="both"/>
        <w:rPr>
          <w:rFonts w:ascii="標楷體" w:eastAsia="標楷體" w:hAnsi="標楷體"/>
          <w:sz w:val="32"/>
          <w:szCs w:val="32"/>
        </w:rPr>
      </w:pPr>
      <w:r w:rsidRPr="00BF58F1">
        <w:rPr>
          <w:rFonts w:ascii="標楷體" w:eastAsia="標楷體" w:hAnsi="標楷體" w:hint="eastAsia"/>
          <w:sz w:val="32"/>
          <w:szCs w:val="32"/>
        </w:rPr>
        <w:t>提案人：吳思瑤</w:t>
      </w:r>
    </w:p>
    <w:p w:rsidR="00B96419" w:rsidRPr="00BF58F1" w:rsidRDefault="00B96419" w:rsidP="007B013D">
      <w:pPr>
        <w:overflowPunct w:val="0"/>
        <w:spacing w:line="500" w:lineRule="exact"/>
        <w:ind w:leftChars="1250" w:left="3000"/>
        <w:jc w:val="both"/>
        <w:rPr>
          <w:rFonts w:ascii="標楷體" w:eastAsia="標楷體" w:hAnsi="標楷體"/>
          <w:sz w:val="32"/>
          <w:szCs w:val="32"/>
        </w:rPr>
      </w:pPr>
      <w:r w:rsidRPr="00BF58F1">
        <w:rPr>
          <w:rFonts w:ascii="標楷體" w:eastAsia="標楷體" w:hAnsi="標楷體" w:hint="eastAsia"/>
          <w:sz w:val="32"/>
          <w:szCs w:val="32"/>
        </w:rPr>
        <w:t>連署人：陳培瑜　范　雲</w:t>
      </w:r>
    </w:p>
    <w:p w:rsidR="00B96419" w:rsidRPr="00BF58F1" w:rsidRDefault="00B96419" w:rsidP="007B013D">
      <w:pPr>
        <w:overflowPunct w:val="0"/>
        <w:spacing w:line="500" w:lineRule="exact"/>
        <w:ind w:leftChars="150" w:left="1000" w:hangingChars="200" w:hanging="640"/>
        <w:jc w:val="both"/>
        <w:rPr>
          <w:rFonts w:ascii="標楷體" w:eastAsia="標楷體" w:hAnsi="標楷體"/>
          <w:sz w:val="32"/>
          <w:szCs w:val="32"/>
        </w:rPr>
      </w:pPr>
      <w:r w:rsidRPr="00BF58F1">
        <w:rPr>
          <w:rFonts w:ascii="標楷體" w:eastAsia="標楷體" w:hAnsi="標楷體" w:hint="eastAsia"/>
          <w:sz w:val="32"/>
          <w:szCs w:val="32"/>
        </w:rPr>
        <w:t>(三十二)近年來人工智慧發展日新月異，應用日漸發展及普及，新興科技與舊有的規範的衝突及挑戰亦日漸浮現，例如：人工智慧的著作權及專利權爭議、AI應用於深為技術(deep fake)假訊息與影片傳播，這些隨著AI科技應用發展所伴隨而來的問題，不斷挑戰舊有的法律規範。而人工智慧的治理趨勢、風險管理、倫理道德與監理架構等面向，更是政府在推動科技發展政策時要考量的法律議題，國家科學及技術委員會應盤點各部會對人工智慧應用之需求，廣納產官學研之意見，並參酌國際相關法律規範，提出「人工智慧基本法」草案。綜上所述，國家科學及技術委員會應於3個月內向立法院教育及文化委員會提出政策改進方案之書面報告。93</w:t>
      </w:r>
    </w:p>
    <w:p w:rsidR="00B96419" w:rsidRPr="00BF58F1" w:rsidRDefault="00B96419" w:rsidP="007B013D">
      <w:pPr>
        <w:overflowPunct w:val="0"/>
        <w:spacing w:line="500" w:lineRule="exact"/>
        <w:ind w:leftChars="1250" w:left="3000"/>
        <w:jc w:val="both"/>
        <w:rPr>
          <w:rFonts w:ascii="標楷體" w:eastAsia="標楷體" w:hAnsi="標楷體"/>
          <w:sz w:val="32"/>
          <w:szCs w:val="32"/>
        </w:rPr>
      </w:pPr>
      <w:r w:rsidRPr="00BF58F1">
        <w:rPr>
          <w:rFonts w:ascii="標楷體" w:eastAsia="標楷體" w:hAnsi="標楷體" w:hint="eastAsia"/>
          <w:sz w:val="32"/>
          <w:szCs w:val="32"/>
        </w:rPr>
        <w:t>提案人：吳思瑤</w:t>
      </w:r>
    </w:p>
    <w:p w:rsidR="00B96419" w:rsidRPr="00BF58F1" w:rsidRDefault="00B96419" w:rsidP="007B013D">
      <w:pPr>
        <w:overflowPunct w:val="0"/>
        <w:spacing w:line="500" w:lineRule="exact"/>
        <w:ind w:leftChars="1250" w:left="3000"/>
        <w:jc w:val="both"/>
        <w:rPr>
          <w:rFonts w:ascii="標楷體" w:eastAsia="標楷體" w:hAnsi="標楷體"/>
          <w:sz w:val="32"/>
          <w:szCs w:val="32"/>
        </w:rPr>
      </w:pPr>
      <w:r w:rsidRPr="00BF58F1">
        <w:rPr>
          <w:rFonts w:ascii="標楷體" w:eastAsia="標楷體" w:hAnsi="標楷體" w:hint="eastAsia"/>
          <w:sz w:val="32"/>
          <w:szCs w:val="32"/>
        </w:rPr>
        <w:t>連署人：陳培瑜　范　雲</w:t>
      </w:r>
    </w:p>
    <w:p w:rsidR="00B96419" w:rsidRPr="00BF58F1" w:rsidRDefault="00B96419" w:rsidP="007B013D">
      <w:pPr>
        <w:overflowPunct w:val="0"/>
        <w:spacing w:line="500" w:lineRule="exact"/>
        <w:ind w:leftChars="150" w:left="1000" w:hangingChars="200" w:hanging="640"/>
        <w:jc w:val="both"/>
        <w:rPr>
          <w:rFonts w:ascii="標楷體" w:eastAsia="標楷體" w:hAnsi="標楷體"/>
          <w:sz w:val="32"/>
          <w:szCs w:val="32"/>
        </w:rPr>
      </w:pPr>
      <w:r w:rsidRPr="00BF58F1">
        <w:rPr>
          <w:rFonts w:ascii="標楷體" w:eastAsia="標楷體" w:hAnsi="標楷體" w:hint="eastAsia"/>
          <w:sz w:val="32"/>
          <w:szCs w:val="32"/>
        </w:rPr>
        <w:t>(三十三)「性別平等政策綱領」、「消除對婦女一切形式歧視公約」及聯合國永續發展目標(SDGs)皆強調促進女性參與公共</w:t>
      </w:r>
      <w:r w:rsidRPr="00BF58F1">
        <w:rPr>
          <w:rFonts w:ascii="標楷體" w:eastAsia="標楷體" w:hAnsi="標楷體" w:hint="eastAsia"/>
          <w:sz w:val="32"/>
          <w:szCs w:val="32"/>
        </w:rPr>
        <w:lastRenderedPageBreak/>
        <w:t>生活和領導決策，惟國家科學及技術委員會各學門召集人與複審委員除人文領域學門外，女性占比皆不足三分之一，審查程序恐缺乏多元性別觀點，並強化女性於「科學、科技、工程和數學」(STEM)領域的管漏現象。爰此，請國家科學及技術委員會研議召集人與複審委員如何具有一定程度之不同性別代表，於3個月內向立法院教育及文化委員會提出書面報告。1</w:t>
      </w:r>
    </w:p>
    <w:p w:rsidR="00B96419" w:rsidRPr="00BF58F1" w:rsidRDefault="00B96419" w:rsidP="007B013D">
      <w:pPr>
        <w:overflowPunct w:val="0"/>
        <w:spacing w:line="500" w:lineRule="exact"/>
        <w:ind w:leftChars="1250" w:left="3000"/>
        <w:jc w:val="both"/>
        <w:rPr>
          <w:rFonts w:ascii="標楷體" w:eastAsia="標楷體" w:hAnsi="標楷體"/>
          <w:sz w:val="32"/>
          <w:szCs w:val="32"/>
        </w:rPr>
      </w:pPr>
      <w:r w:rsidRPr="00BF58F1">
        <w:rPr>
          <w:rFonts w:ascii="標楷體" w:eastAsia="標楷體" w:hAnsi="標楷體" w:hint="eastAsia"/>
          <w:sz w:val="32"/>
          <w:szCs w:val="32"/>
        </w:rPr>
        <w:t>提案人：范　雲</w:t>
      </w:r>
    </w:p>
    <w:p w:rsidR="00B96419" w:rsidRPr="00BF58F1" w:rsidRDefault="00B96419" w:rsidP="007B013D">
      <w:pPr>
        <w:overflowPunct w:val="0"/>
        <w:spacing w:line="500" w:lineRule="exact"/>
        <w:ind w:leftChars="1250" w:left="3000"/>
        <w:jc w:val="both"/>
        <w:rPr>
          <w:rFonts w:ascii="標楷體" w:eastAsia="標楷體" w:hAnsi="標楷體"/>
          <w:sz w:val="32"/>
          <w:szCs w:val="32"/>
        </w:rPr>
      </w:pPr>
      <w:r w:rsidRPr="00BF58F1">
        <w:rPr>
          <w:rFonts w:ascii="標楷體" w:eastAsia="標楷體" w:hAnsi="標楷體" w:hint="eastAsia"/>
          <w:sz w:val="32"/>
          <w:szCs w:val="32"/>
        </w:rPr>
        <w:t>連署人：陳秀寳　陳培瑜</w:t>
      </w:r>
    </w:p>
    <w:p w:rsidR="00B96419" w:rsidRPr="00BF58F1" w:rsidRDefault="00B96419" w:rsidP="007B013D">
      <w:pPr>
        <w:overflowPunct w:val="0"/>
        <w:spacing w:line="500" w:lineRule="exact"/>
        <w:ind w:leftChars="150" w:left="1000" w:hangingChars="200" w:hanging="640"/>
        <w:jc w:val="both"/>
        <w:rPr>
          <w:rFonts w:ascii="標楷體" w:eastAsia="標楷體" w:hAnsi="標楷體"/>
          <w:sz w:val="32"/>
          <w:szCs w:val="32"/>
        </w:rPr>
      </w:pPr>
      <w:r w:rsidRPr="00BF58F1">
        <w:rPr>
          <w:rFonts w:ascii="標楷體" w:eastAsia="標楷體" w:hAnsi="標楷體" w:hint="eastAsia"/>
          <w:sz w:val="32"/>
          <w:szCs w:val="32"/>
        </w:rPr>
        <w:t>(三十四)國家科學及技術委員會雖已設置相關無障礙設備及性平友善設施，惟現階段之服務仍未能妥善回應不同性別之需求，諸如哺集乳室空間設計或標示未考慮男性陪同參與育兒事務、行動不便者之伴護為異性之不便等。此外，有鑑於日前偷拍新聞頻傳，為保障如廁安全及隱私，爰請國科會於各性平友善設施定期實施防偷拍偵測，透過加強燈光、隔板和反偷拍設置等方式，增加廁所安全性。性平設施的建置，需要透過全盤檢視資源配置適足性，並進一步以調查或研究來蒐集不同使用者經驗，方得以提出改善計畫來完備性別友善無障礙環境。林委員宜瑾曾多次請國科會改善性別友善廁所，為避免性平友善及無障礙設施的建置流於形式，爰請國家科學及技術委員會於3個月內向立法院教育及文化委員會提出具體改善措施書面報告。2</w:t>
      </w:r>
    </w:p>
    <w:p w:rsidR="00B96419" w:rsidRPr="00BF58F1" w:rsidRDefault="00B96419" w:rsidP="007B013D">
      <w:pPr>
        <w:overflowPunct w:val="0"/>
        <w:spacing w:line="500" w:lineRule="exact"/>
        <w:ind w:leftChars="1250" w:left="3000"/>
        <w:jc w:val="both"/>
        <w:rPr>
          <w:rFonts w:ascii="標楷體" w:eastAsia="標楷體" w:hAnsi="標楷體"/>
          <w:sz w:val="32"/>
          <w:szCs w:val="32"/>
        </w:rPr>
      </w:pPr>
      <w:r w:rsidRPr="00BF58F1">
        <w:rPr>
          <w:rFonts w:ascii="標楷體" w:eastAsia="標楷體" w:hAnsi="標楷體" w:hint="eastAsia"/>
          <w:sz w:val="32"/>
          <w:szCs w:val="32"/>
        </w:rPr>
        <w:t>提案人：林宜瑾</w:t>
      </w:r>
    </w:p>
    <w:p w:rsidR="00B96419" w:rsidRPr="00BF58F1" w:rsidRDefault="00B96419" w:rsidP="007B013D">
      <w:pPr>
        <w:overflowPunct w:val="0"/>
        <w:spacing w:line="500" w:lineRule="exact"/>
        <w:ind w:leftChars="1250" w:left="3000"/>
        <w:jc w:val="both"/>
        <w:rPr>
          <w:rFonts w:ascii="標楷體" w:eastAsia="標楷體" w:hAnsi="標楷體"/>
          <w:sz w:val="32"/>
          <w:szCs w:val="32"/>
        </w:rPr>
      </w:pPr>
      <w:r w:rsidRPr="00BF58F1">
        <w:rPr>
          <w:rFonts w:ascii="標楷體" w:eastAsia="標楷體" w:hAnsi="標楷體" w:hint="eastAsia"/>
          <w:sz w:val="32"/>
          <w:szCs w:val="32"/>
        </w:rPr>
        <w:t>連署人：陳秀寳　吳思瑤</w:t>
      </w:r>
    </w:p>
    <w:p w:rsidR="00B96419" w:rsidRPr="00BF58F1" w:rsidRDefault="00B96419" w:rsidP="007B013D">
      <w:pPr>
        <w:overflowPunct w:val="0"/>
        <w:spacing w:line="500" w:lineRule="exact"/>
        <w:ind w:leftChars="150" w:left="1000" w:hangingChars="200" w:hanging="640"/>
        <w:jc w:val="both"/>
        <w:rPr>
          <w:rFonts w:ascii="標楷體" w:eastAsia="標楷體" w:hAnsi="標楷體"/>
          <w:sz w:val="32"/>
          <w:szCs w:val="32"/>
        </w:rPr>
      </w:pPr>
      <w:r w:rsidRPr="00BF58F1">
        <w:rPr>
          <w:rFonts w:ascii="標楷體" w:eastAsia="標楷體" w:hAnsi="標楷體" w:hint="eastAsia"/>
          <w:sz w:val="32"/>
          <w:szCs w:val="32"/>
        </w:rPr>
        <w:t>(三十五)</w:t>
      </w:r>
      <w:r>
        <w:rPr>
          <w:rFonts w:ascii="標楷體" w:eastAsia="標楷體" w:hAnsi="標楷體" w:hint="eastAsia"/>
          <w:sz w:val="32"/>
          <w:szCs w:val="32"/>
        </w:rPr>
        <w:t>113年度</w:t>
      </w:r>
      <w:r w:rsidRPr="00BF58F1">
        <w:rPr>
          <w:rFonts w:ascii="標楷體" w:eastAsia="標楷體" w:hAnsi="標楷體" w:hint="eastAsia"/>
          <w:sz w:val="32"/>
          <w:szCs w:val="32"/>
        </w:rPr>
        <w:t>國家科學及技術委員會「國家災害防救科技中心發展計畫」係辦理智慧化颱風洪水技術研究計畫以及防災科技之落實與服務平台計畫等相關業務之執行工作。為使國人得知災害防救重要示警，設立「國家災害防救科技中心</w:t>
      </w:r>
      <w:r w:rsidRPr="00BF58F1">
        <w:rPr>
          <w:rFonts w:ascii="標楷體" w:eastAsia="標楷體" w:hAnsi="標楷體" w:hint="eastAsia"/>
          <w:sz w:val="32"/>
          <w:szCs w:val="32"/>
        </w:rPr>
        <w:lastRenderedPageBreak/>
        <w:t>LINE官方帳號」供民眾訂閱即時防災資訊,惟僅有134萬7千餘人訂閱，受眾人數與全國人數相比仍有落差。爰請國家科學及技術委員會就上述事由，於3個月內向立法院教育及文化委員會提出書面報告。3</w:t>
      </w:r>
    </w:p>
    <w:p w:rsidR="00B96419" w:rsidRPr="00BF58F1" w:rsidRDefault="00B96419" w:rsidP="007B013D">
      <w:pPr>
        <w:overflowPunct w:val="0"/>
        <w:spacing w:line="500" w:lineRule="exact"/>
        <w:ind w:leftChars="1250" w:left="3000"/>
        <w:jc w:val="both"/>
        <w:rPr>
          <w:rFonts w:ascii="標楷體" w:eastAsia="標楷體" w:hAnsi="標楷體"/>
          <w:sz w:val="32"/>
          <w:szCs w:val="32"/>
        </w:rPr>
      </w:pPr>
      <w:r w:rsidRPr="00BF58F1">
        <w:rPr>
          <w:rFonts w:ascii="標楷體" w:eastAsia="標楷體" w:hAnsi="標楷體" w:hint="eastAsia"/>
          <w:sz w:val="32"/>
          <w:szCs w:val="32"/>
        </w:rPr>
        <w:t>提案人：鄭正鈐</w:t>
      </w:r>
    </w:p>
    <w:p w:rsidR="00B96419" w:rsidRPr="00BF58F1" w:rsidRDefault="00B96419" w:rsidP="007B013D">
      <w:pPr>
        <w:overflowPunct w:val="0"/>
        <w:spacing w:line="500" w:lineRule="exact"/>
        <w:ind w:leftChars="1250" w:left="3000"/>
        <w:jc w:val="both"/>
        <w:rPr>
          <w:rFonts w:ascii="標楷體" w:eastAsia="標楷體" w:hAnsi="標楷體"/>
          <w:sz w:val="32"/>
          <w:szCs w:val="32"/>
        </w:rPr>
      </w:pPr>
      <w:r w:rsidRPr="00BF58F1">
        <w:rPr>
          <w:rFonts w:ascii="標楷體" w:eastAsia="標楷體" w:hAnsi="標楷體" w:hint="eastAsia"/>
          <w:sz w:val="32"/>
          <w:szCs w:val="32"/>
        </w:rPr>
        <w:t>連署人：陳秀寳　范　雲</w:t>
      </w:r>
    </w:p>
    <w:p w:rsidR="00B96419" w:rsidRPr="00BF58F1" w:rsidRDefault="00B96419" w:rsidP="007B013D">
      <w:pPr>
        <w:overflowPunct w:val="0"/>
        <w:spacing w:line="500" w:lineRule="exact"/>
        <w:ind w:leftChars="150" w:left="1000" w:hangingChars="200" w:hanging="640"/>
        <w:jc w:val="both"/>
        <w:rPr>
          <w:rFonts w:ascii="標楷體" w:eastAsia="標楷體" w:hAnsi="標楷體"/>
          <w:sz w:val="32"/>
          <w:szCs w:val="32"/>
        </w:rPr>
      </w:pPr>
      <w:r w:rsidRPr="00BF58F1">
        <w:rPr>
          <w:rFonts w:ascii="標楷體" w:eastAsia="標楷體" w:hAnsi="標楷體" w:hint="eastAsia"/>
          <w:sz w:val="32"/>
          <w:szCs w:val="32"/>
        </w:rPr>
        <w:t>(三十六)</w:t>
      </w:r>
      <w:r>
        <w:rPr>
          <w:rFonts w:ascii="標楷體" w:eastAsia="標楷體" w:hAnsi="標楷體" w:hint="eastAsia"/>
          <w:sz w:val="32"/>
          <w:szCs w:val="32"/>
        </w:rPr>
        <w:t>113年度</w:t>
      </w:r>
      <w:r w:rsidRPr="00BF58F1">
        <w:rPr>
          <w:rFonts w:ascii="標楷體" w:eastAsia="標楷體" w:hAnsi="標楷體" w:hint="eastAsia"/>
          <w:sz w:val="32"/>
          <w:szCs w:val="32"/>
        </w:rPr>
        <w:t>國家科學及技術委員會「國家災害防救科技中心發展計畫」為國家科學及技術委員會用於智慧化颱風洪水技術研究計畫以及防災科技之落實與服務平台計畫等相關業務之執行工作。經查，為有利國人得知在地重要示警，設立「國家災害防救科技中心LINE官方帳號」供民眾訂閱在地化的即時防災資訊，111年11月突破134萬7千餘人訂閱，其立意良善。然，該「國家災害防救科技中心LINE官方帳號」112年11月訂閱人數為148萬2千餘人，成長13萬5千餘人，然相較110年11月120萬人至111年11月134萬7千餘人，成長14萬7千餘人。又112年颱風致災之案件較往年多上許多，如南投縣因卡努颱風影響，多處列為土石流警戒，甚</w:t>
      </w:r>
      <w:r>
        <w:rPr>
          <w:rFonts w:ascii="標楷體" w:eastAsia="標楷體" w:hAnsi="標楷體" w:hint="eastAsia"/>
          <w:sz w:val="32"/>
          <w:szCs w:val="32"/>
        </w:rPr>
        <w:t>至</w:t>
      </w:r>
      <w:r w:rsidRPr="00BF58F1">
        <w:rPr>
          <w:rFonts w:ascii="標楷體" w:eastAsia="標楷體" w:hAnsi="標楷體" w:hint="eastAsia"/>
          <w:sz w:val="32"/>
          <w:szCs w:val="32"/>
        </w:rPr>
        <w:t>有土石流導致多處道路坍方，台灣各地縣市亦有因颱風影響而有淹水之狀況。突顯國人亟須全面在地之即時防災資訊。綜上所述，請國家科學及技術委員會於3個月內向立法院教育及文化委員會提出有效提升國人訂閱該app方案之書面報告。4</w:t>
      </w:r>
    </w:p>
    <w:p w:rsidR="00B96419" w:rsidRPr="00BF58F1" w:rsidRDefault="00B96419" w:rsidP="007B013D">
      <w:pPr>
        <w:overflowPunct w:val="0"/>
        <w:spacing w:line="500" w:lineRule="exact"/>
        <w:ind w:leftChars="1250" w:left="3000"/>
        <w:jc w:val="both"/>
        <w:rPr>
          <w:rFonts w:ascii="標楷體" w:eastAsia="標楷體" w:hAnsi="標楷體"/>
          <w:sz w:val="32"/>
          <w:szCs w:val="32"/>
        </w:rPr>
      </w:pPr>
      <w:r w:rsidRPr="00BF58F1">
        <w:rPr>
          <w:rFonts w:ascii="標楷體" w:eastAsia="標楷體" w:hAnsi="標楷體" w:hint="eastAsia"/>
          <w:sz w:val="32"/>
          <w:szCs w:val="32"/>
        </w:rPr>
        <w:t>提案人：萬美玲</w:t>
      </w:r>
    </w:p>
    <w:p w:rsidR="00B96419" w:rsidRPr="00BF58F1" w:rsidRDefault="00B96419" w:rsidP="007B013D">
      <w:pPr>
        <w:overflowPunct w:val="0"/>
        <w:spacing w:line="500" w:lineRule="exact"/>
        <w:ind w:leftChars="1250" w:left="3000"/>
        <w:jc w:val="both"/>
        <w:rPr>
          <w:rFonts w:ascii="標楷體" w:eastAsia="標楷體" w:hAnsi="標楷體"/>
          <w:sz w:val="32"/>
          <w:szCs w:val="32"/>
        </w:rPr>
      </w:pPr>
      <w:r w:rsidRPr="00BF58F1">
        <w:rPr>
          <w:rFonts w:ascii="標楷體" w:eastAsia="標楷體" w:hAnsi="標楷體" w:hint="eastAsia"/>
          <w:sz w:val="32"/>
          <w:szCs w:val="32"/>
        </w:rPr>
        <w:t>連署人：陳秀寳　范　雲</w:t>
      </w:r>
    </w:p>
    <w:p w:rsidR="00B96419" w:rsidRPr="00BF58F1" w:rsidRDefault="00B96419" w:rsidP="007B013D">
      <w:pPr>
        <w:overflowPunct w:val="0"/>
        <w:spacing w:line="500" w:lineRule="exact"/>
        <w:ind w:leftChars="150" w:left="1000" w:hangingChars="200" w:hanging="640"/>
        <w:jc w:val="both"/>
        <w:rPr>
          <w:rFonts w:ascii="標楷體" w:eastAsia="標楷體" w:hAnsi="標楷體"/>
          <w:sz w:val="32"/>
          <w:szCs w:val="32"/>
        </w:rPr>
      </w:pPr>
      <w:r w:rsidRPr="00BF58F1">
        <w:rPr>
          <w:rFonts w:ascii="標楷體" w:eastAsia="標楷體" w:hAnsi="標楷體" w:hint="eastAsia"/>
          <w:sz w:val="32"/>
          <w:szCs w:val="32"/>
        </w:rPr>
        <w:t>(三十七)</w:t>
      </w:r>
      <w:r>
        <w:rPr>
          <w:rFonts w:ascii="標楷體" w:eastAsia="標楷體" w:hAnsi="標楷體" w:hint="eastAsia"/>
          <w:sz w:val="32"/>
          <w:szCs w:val="32"/>
        </w:rPr>
        <w:t>113年度</w:t>
      </w:r>
      <w:r w:rsidRPr="00BF58F1">
        <w:rPr>
          <w:rFonts w:ascii="標楷體" w:eastAsia="標楷體" w:hAnsi="標楷體" w:hint="eastAsia"/>
          <w:sz w:val="32"/>
          <w:szCs w:val="32"/>
        </w:rPr>
        <w:t>國家科學及技術委員會「災害應用技術之推動與決策支援計畫」欲研議天然災害的防災關鍵技術，串接實務可操作的方法等業務，提供政府決策支援及政策建議。其中分眾式的減災教材建置經費高達2,600萬元，係為辦理民</w:t>
      </w:r>
      <w:r w:rsidRPr="00BF58F1">
        <w:rPr>
          <w:rFonts w:ascii="標楷體" w:eastAsia="標楷體" w:hAnsi="標楷體" w:hint="eastAsia"/>
          <w:sz w:val="32"/>
          <w:szCs w:val="32"/>
        </w:rPr>
        <w:lastRenderedPageBreak/>
        <w:t>眾防災整備及製造業防災需求調查，應具體說明年度經費相關規劃運用，以讓民間單位及早瞭解。「防災科技之落實與服務平台計畫」擬建構可落實防災科技應用、支援公私部門推動防災業務之平台，其中災防資訊整合加值與資訊安全維護經費高達3,566萬元，表示將提供數位災防應用、建立特定使用者的災防綜整服務，實應具體說明災防應用面向以及預計提供哪些特定使用者之服務內容。爰請國家科學及技術委員會於3個月內就以上問題向立法院教育及文化委員會提出書面報告。6</w:t>
      </w:r>
    </w:p>
    <w:p w:rsidR="00B96419" w:rsidRPr="00BF58F1" w:rsidRDefault="00B96419" w:rsidP="007B013D">
      <w:pPr>
        <w:overflowPunct w:val="0"/>
        <w:spacing w:line="500" w:lineRule="exact"/>
        <w:ind w:leftChars="1250" w:left="3000"/>
        <w:jc w:val="both"/>
        <w:rPr>
          <w:rFonts w:ascii="標楷體" w:eastAsia="標楷體" w:hAnsi="標楷體"/>
          <w:sz w:val="32"/>
          <w:szCs w:val="32"/>
        </w:rPr>
      </w:pPr>
      <w:r w:rsidRPr="00BF58F1">
        <w:rPr>
          <w:rFonts w:ascii="標楷體" w:eastAsia="標楷體" w:hAnsi="標楷體" w:hint="eastAsia"/>
          <w:sz w:val="32"/>
          <w:szCs w:val="32"/>
        </w:rPr>
        <w:t>提案人：陳培瑜</w:t>
      </w:r>
    </w:p>
    <w:p w:rsidR="00B96419" w:rsidRPr="00BF58F1" w:rsidRDefault="00B96419" w:rsidP="007B013D">
      <w:pPr>
        <w:overflowPunct w:val="0"/>
        <w:spacing w:line="500" w:lineRule="exact"/>
        <w:ind w:leftChars="1250" w:left="3000"/>
        <w:jc w:val="both"/>
        <w:rPr>
          <w:rFonts w:ascii="標楷體" w:eastAsia="標楷體" w:hAnsi="標楷體"/>
          <w:sz w:val="32"/>
          <w:szCs w:val="32"/>
        </w:rPr>
      </w:pPr>
      <w:r w:rsidRPr="00BF58F1">
        <w:rPr>
          <w:rFonts w:ascii="標楷體" w:eastAsia="標楷體" w:hAnsi="標楷體" w:hint="eastAsia"/>
          <w:sz w:val="32"/>
          <w:szCs w:val="32"/>
        </w:rPr>
        <w:t>連署人：陳秀寳　范　雲</w:t>
      </w:r>
    </w:p>
    <w:p w:rsidR="00B96419" w:rsidRPr="00BF58F1" w:rsidRDefault="00B96419" w:rsidP="007B013D">
      <w:pPr>
        <w:overflowPunct w:val="0"/>
        <w:spacing w:line="500" w:lineRule="exact"/>
        <w:ind w:leftChars="150" w:left="1000" w:hangingChars="200" w:hanging="640"/>
        <w:jc w:val="both"/>
        <w:rPr>
          <w:rFonts w:ascii="標楷體" w:eastAsia="標楷體" w:hAnsi="標楷體"/>
          <w:sz w:val="32"/>
          <w:szCs w:val="32"/>
        </w:rPr>
      </w:pPr>
      <w:r w:rsidRPr="00BF58F1">
        <w:rPr>
          <w:rFonts w:ascii="標楷體" w:eastAsia="標楷體" w:hAnsi="標楷體" w:hint="eastAsia"/>
          <w:sz w:val="32"/>
          <w:szCs w:val="32"/>
        </w:rPr>
        <w:t>(三十八)依據</w:t>
      </w:r>
      <w:r>
        <w:rPr>
          <w:rFonts w:ascii="標楷體" w:eastAsia="標楷體" w:hAnsi="標楷體" w:hint="eastAsia"/>
          <w:sz w:val="32"/>
          <w:szCs w:val="32"/>
        </w:rPr>
        <w:t>行政法人</w:t>
      </w:r>
      <w:r w:rsidRPr="00BF58F1">
        <w:rPr>
          <w:rFonts w:ascii="標楷體" w:eastAsia="標楷體" w:hAnsi="標楷體" w:hint="eastAsia"/>
          <w:sz w:val="32"/>
          <w:szCs w:val="32"/>
        </w:rPr>
        <w:t>國家災害防救科技中心官網之介紹:「災防科技中心因應其中心屬性與組織特色，並衡量國內外單位對整體防災工作推動之需求，將朝向學術界與實務應用的重要平台努力，於國家科學及技術委員會學術、科研整合優勢下，規劃、推動災防科技之落實應用，提升國家抗災力。」顯見行政法人國家災害防救科技中心為我國災害防救資訊最重要之彙整中心，為我國各防災研究、預防、救災等單位之重要資訊檢索單位。然則國家災害防救科技中心之網站資訊檢索與相關設計規劃，較缺乏視覺化與便利性操作，查閱其資料調閱次數也有偏低的現象，顯見其網站設計仍有檢討空間，爰請國家科學及技術委員會針對網站優化，於3個月內向立法院教育</w:t>
      </w:r>
      <w:r>
        <w:rPr>
          <w:rFonts w:ascii="標楷體" w:eastAsia="標楷體" w:hAnsi="標楷體" w:hint="eastAsia"/>
          <w:sz w:val="32"/>
          <w:szCs w:val="32"/>
        </w:rPr>
        <w:t>及</w:t>
      </w:r>
      <w:r w:rsidRPr="00BF58F1">
        <w:rPr>
          <w:rFonts w:ascii="標楷體" w:eastAsia="標楷體" w:hAnsi="標楷體" w:hint="eastAsia"/>
          <w:sz w:val="32"/>
          <w:szCs w:val="32"/>
        </w:rPr>
        <w:t>文化委員會提出書面報告。8</w:t>
      </w:r>
    </w:p>
    <w:p w:rsidR="00B96419" w:rsidRPr="00BF58F1" w:rsidRDefault="00B96419" w:rsidP="007B013D">
      <w:pPr>
        <w:overflowPunct w:val="0"/>
        <w:spacing w:line="500" w:lineRule="exact"/>
        <w:ind w:leftChars="1250" w:left="3000"/>
        <w:jc w:val="both"/>
        <w:rPr>
          <w:rFonts w:ascii="標楷體" w:eastAsia="標楷體" w:hAnsi="標楷體"/>
          <w:sz w:val="32"/>
          <w:szCs w:val="32"/>
        </w:rPr>
      </w:pPr>
      <w:r w:rsidRPr="00BF58F1">
        <w:rPr>
          <w:rFonts w:ascii="標楷體" w:eastAsia="標楷體" w:hAnsi="標楷體" w:hint="eastAsia"/>
          <w:sz w:val="32"/>
          <w:szCs w:val="32"/>
        </w:rPr>
        <w:t>提案人：陳靜敏</w:t>
      </w:r>
    </w:p>
    <w:p w:rsidR="00B96419" w:rsidRPr="00BF58F1" w:rsidRDefault="00B96419" w:rsidP="007B013D">
      <w:pPr>
        <w:overflowPunct w:val="0"/>
        <w:spacing w:line="500" w:lineRule="exact"/>
        <w:ind w:leftChars="1250" w:left="3000"/>
        <w:jc w:val="both"/>
        <w:rPr>
          <w:rFonts w:ascii="標楷體" w:eastAsia="標楷體" w:hAnsi="標楷體"/>
          <w:sz w:val="32"/>
          <w:szCs w:val="32"/>
        </w:rPr>
      </w:pPr>
      <w:r w:rsidRPr="00BF58F1">
        <w:rPr>
          <w:rFonts w:ascii="標楷體" w:eastAsia="標楷體" w:hAnsi="標楷體" w:hint="eastAsia"/>
          <w:sz w:val="32"/>
          <w:szCs w:val="32"/>
        </w:rPr>
        <w:t>連署人：陳培瑜　范　雲</w:t>
      </w:r>
    </w:p>
    <w:p w:rsidR="00B96419" w:rsidRPr="00BF58F1" w:rsidRDefault="00B96419" w:rsidP="007B013D">
      <w:pPr>
        <w:overflowPunct w:val="0"/>
        <w:spacing w:line="500" w:lineRule="exact"/>
        <w:ind w:leftChars="150" w:left="1000" w:hangingChars="200" w:hanging="640"/>
        <w:jc w:val="both"/>
        <w:rPr>
          <w:rFonts w:ascii="標楷體" w:eastAsia="標楷體" w:hAnsi="標楷體"/>
          <w:sz w:val="32"/>
          <w:szCs w:val="32"/>
        </w:rPr>
      </w:pPr>
      <w:r w:rsidRPr="00BF58F1">
        <w:rPr>
          <w:rFonts w:ascii="標楷體" w:eastAsia="標楷體" w:hAnsi="標楷體" w:hint="eastAsia"/>
          <w:sz w:val="32"/>
          <w:szCs w:val="32"/>
        </w:rPr>
        <w:t>(三十九)113年度國家科學及技術委員會「國家太空中心發展計畫」預算編列49億0,784萬1千元，全數為獎補助費。按改制前國家太空中心辦理衛星發射計畫，受嚴重特殊傳染性肺</w:t>
      </w:r>
      <w:r w:rsidRPr="00BF58F1">
        <w:rPr>
          <w:rFonts w:ascii="標楷體" w:eastAsia="標楷體" w:hAnsi="標楷體" w:hint="eastAsia"/>
          <w:sz w:val="32"/>
          <w:szCs w:val="32"/>
        </w:rPr>
        <w:lastRenderedPageBreak/>
        <w:t>炎疫情、烏俄戰爭及升空火箭爆炸等因素影響，關鍵元件研發進度與衛星發射時程多有延宕。如我國首顆自製氣象衛星獵風者衛星原訂於110年度發射，2次修正發射期程延至112年第3季發射；福衛八號第1顆及第2顆衛星發射計畫，亦歷經2次計畫修正，發射時程由111及112年延至114及115年。爰請國家科學及技術委員會就上述事由，於3個月內向立法院教育及文化委員會提出書面報告，以提升我國太空工程技術及推動產業環境之發展。9</w:t>
      </w:r>
    </w:p>
    <w:p w:rsidR="00B96419" w:rsidRPr="00BF58F1" w:rsidRDefault="00B96419" w:rsidP="007B013D">
      <w:pPr>
        <w:overflowPunct w:val="0"/>
        <w:spacing w:line="500" w:lineRule="exact"/>
        <w:ind w:leftChars="1250" w:left="3000"/>
        <w:jc w:val="both"/>
        <w:rPr>
          <w:rFonts w:ascii="標楷體" w:eastAsia="標楷體" w:hAnsi="標楷體"/>
          <w:sz w:val="32"/>
          <w:szCs w:val="32"/>
        </w:rPr>
      </w:pPr>
      <w:r w:rsidRPr="00BF58F1">
        <w:rPr>
          <w:rFonts w:ascii="標楷體" w:eastAsia="標楷體" w:hAnsi="標楷體" w:hint="eastAsia"/>
          <w:sz w:val="32"/>
          <w:szCs w:val="32"/>
        </w:rPr>
        <w:t>提案人：鄭正鈐</w:t>
      </w:r>
    </w:p>
    <w:p w:rsidR="00B96419" w:rsidRPr="00BF58F1" w:rsidRDefault="00B96419" w:rsidP="007B013D">
      <w:pPr>
        <w:overflowPunct w:val="0"/>
        <w:spacing w:line="500" w:lineRule="exact"/>
        <w:ind w:leftChars="1250" w:left="3000"/>
        <w:jc w:val="both"/>
        <w:rPr>
          <w:rFonts w:ascii="標楷體" w:eastAsia="標楷體" w:hAnsi="標楷體"/>
          <w:sz w:val="32"/>
          <w:szCs w:val="32"/>
        </w:rPr>
      </w:pPr>
      <w:r w:rsidRPr="00BF58F1">
        <w:rPr>
          <w:rFonts w:ascii="標楷體" w:eastAsia="標楷體" w:hAnsi="標楷體" w:hint="eastAsia"/>
          <w:sz w:val="32"/>
          <w:szCs w:val="32"/>
        </w:rPr>
        <w:t>連署人：陳培瑜　范　雲</w:t>
      </w:r>
    </w:p>
    <w:p w:rsidR="00B96419" w:rsidRPr="00BF58F1" w:rsidRDefault="00B96419" w:rsidP="007B013D">
      <w:pPr>
        <w:overflowPunct w:val="0"/>
        <w:spacing w:line="500" w:lineRule="exact"/>
        <w:ind w:leftChars="150" w:left="1000" w:hangingChars="200" w:hanging="640"/>
        <w:jc w:val="both"/>
        <w:rPr>
          <w:rFonts w:ascii="標楷體" w:eastAsia="標楷體" w:hAnsi="標楷體"/>
          <w:sz w:val="32"/>
          <w:szCs w:val="32"/>
        </w:rPr>
      </w:pPr>
      <w:r w:rsidRPr="00BF58F1">
        <w:rPr>
          <w:rFonts w:ascii="標楷體" w:eastAsia="標楷體" w:hAnsi="標楷體" w:hint="eastAsia"/>
          <w:sz w:val="32"/>
          <w:szCs w:val="32"/>
        </w:rPr>
        <w:t>(四十)查</w:t>
      </w:r>
      <w:r>
        <w:rPr>
          <w:rFonts w:ascii="標楷體" w:eastAsia="標楷體" w:hAnsi="標楷體" w:hint="eastAsia"/>
          <w:sz w:val="32"/>
          <w:szCs w:val="32"/>
        </w:rPr>
        <w:t>據</w:t>
      </w:r>
      <w:r w:rsidRPr="00BF58F1">
        <w:rPr>
          <w:rFonts w:ascii="標楷體" w:eastAsia="標楷體" w:hAnsi="標楷體" w:hint="eastAsia"/>
          <w:sz w:val="32"/>
          <w:szCs w:val="32"/>
        </w:rPr>
        <w:t>審計部指出，行政法人國家太空中心於改制前推動之福衛八號、九號及SAR合成孔徑雷達衛星計畫，共55項關鍵技術，然各衛星關鍵技術成熟度未如預期，福衛八號發展之30項關鍵技術中，僅6項關鍵技術成熟度達到預期；福衛九號發展之10項關鍵技術，除遙測酬載(RSI)系統之光學濾光片等4項延續福為八號發展成果外，其於6項關鍵技術成熟度均未達目標值；SAR衛星發展之15項關鍵技術，雖主動式相位陣列天線等部分技術成熟度超前，惟仍有9項關鍵技術落後。再者，太空中心之發射立方衛星及執行科研探空火箭計畫，有衛星發射後無法解譯有效資料、發生電力系統異常、辦理小型科研試飛計畫件數偏低等情事，且當前國家發射場域之設置時間仍未有定期，恐影響我國後續之太空發展，國家科學及技術委員會應加速相關技術之研製及國家發射場域之設置。請國家科學及技術委員會就上述事由，於3個月內向立法院教育及文化委員會提出書面報告。10</w:t>
      </w:r>
    </w:p>
    <w:p w:rsidR="00B96419" w:rsidRPr="00BF58F1" w:rsidRDefault="00B96419" w:rsidP="007B013D">
      <w:pPr>
        <w:overflowPunct w:val="0"/>
        <w:spacing w:line="500" w:lineRule="exact"/>
        <w:ind w:leftChars="1250" w:left="3000"/>
        <w:jc w:val="both"/>
        <w:rPr>
          <w:rFonts w:ascii="標楷體" w:eastAsia="標楷體" w:hAnsi="標楷體"/>
          <w:sz w:val="32"/>
          <w:szCs w:val="32"/>
        </w:rPr>
      </w:pPr>
      <w:r w:rsidRPr="00BF58F1">
        <w:rPr>
          <w:rFonts w:ascii="標楷體" w:eastAsia="標楷體" w:hAnsi="標楷體" w:hint="eastAsia"/>
          <w:sz w:val="32"/>
          <w:szCs w:val="32"/>
        </w:rPr>
        <w:t>提案人：萬美玲</w:t>
      </w:r>
    </w:p>
    <w:p w:rsidR="00B96419" w:rsidRPr="00BF58F1" w:rsidRDefault="00B96419" w:rsidP="007B013D">
      <w:pPr>
        <w:overflowPunct w:val="0"/>
        <w:spacing w:line="500" w:lineRule="exact"/>
        <w:ind w:leftChars="1250" w:left="3000"/>
        <w:jc w:val="both"/>
        <w:rPr>
          <w:rFonts w:ascii="標楷體" w:eastAsia="標楷體" w:hAnsi="標楷體"/>
          <w:sz w:val="32"/>
          <w:szCs w:val="32"/>
        </w:rPr>
      </w:pPr>
      <w:r w:rsidRPr="00BF58F1">
        <w:rPr>
          <w:rFonts w:ascii="標楷體" w:eastAsia="標楷體" w:hAnsi="標楷體" w:hint="eastAsia"/>
          <w:sz w:val="32"/>
          <w:szCs w:val="32"/>
        </w:rPr>
        <w:t>連署人：陳培瑜　范　雲</w:t>
      </w:r>
    </w:p>
    <w:p w:rsidR="00B96419" w:rsidRPr="00BF58F1" w:rsidRDefault="00B96419" w:rsidP="007B013D">
      <w:pPr>
        <w:overflowPunct w:val="0"/>
        <w:spacing w:line="500" w:lineRule="exact"/>
        <w:ind w:leftChars="150" w:left="1000" w:hangingChars="200" w:hanging="640"/>
        <w:jc w:val="both"/>
        <w:rPr>
          <w:rFonts w:ascii="標楷體" w:eastAsia="標楷體" w:hAnsi="標楷體"/>
          <w:sz w:val="32"/>
          <w:szCs w:val="32"/>
        </w:rPr>
      </w:pPr>
      <w:r w:rsidRPr="00BF58F1">
        <w:rPr>
          <w:rFonts w:ascii="標楷體" w:eastAsia="標楷體" w:hAnsi="標楷體" w:hint="eastAsia"/>
          <w:sz w:val="32"/>
          <w:szCs w:val="32"/>
        </w:rPr>
        <w:t>(四十一)查113年度國家科學及技術委員會「國家太空中心發展</w:t>
      </w:r>
      <w:r w:rsidRPr="00BF58F1">
        <w:rPr>
          <w:rFonts w:ascii="標楷體" w:eastAsia="標楷體" w:hAnsi="標楷體" w:hint="eastAsia"/>
          <w:sz w:val="32"/>
          <w:szCs w:val="32"/>
        </w:rPr>
        <w:lastRenderedPageBreak/>
        <w:t>計畫」預算編列49億0</w:t>
      </w:r>
      <w:r w:rsidRPr="00BF58F1">
        <w:rPr>
          <w:rFonts w:ascii="標楷體" w:eastAsia="標楷體" w:hAnsi="標楷體"/>
          <w:sz w:val="32"/>
          <w:szCs w:val="32"/>
        </w:rPr>
        <w:t>,</w:t>
      </w:r>
      <w:r w:rsidRPr="00BF58F1">
        <w:rPr>
          <w:rFonts w:ascii="標楷體" w:eastAsia="標楷體" w:hAnsi="標楷體" w:hint="eastAsia"/>
          <w:sz w:val="32"/>
          <w:szCs w:val="32"/>
        </w:rPr>
        <w:t>784萬元，辦理太空基礎研究、低軌通訊衛星、遙測衛星星系、太空基礎工程與應用研究能量整備、太空產業推動與人才培等相關計畫。雖然國家太空中心業已於112年1月改制為行政法人，並新增辦理多項業務，但是目前部分技術的研發進度未如預期，而且人才培育計畫之說明過於空泛且無中長程規劃，經費之規劃使用應要更為嚴謹。爰請國家科學及技術委員會於3個月內就以上問題向立法院教育及文化委員會提出書面報告。1</w:t>
      </w:r>
      <w:r w:rsidRPr="00BF58F1">
        <w:rPr>
          <w:rFonts w:ascii="標楷體" w:eastAsia="標楷體" w:hAnsi="標楷體"/>
          <w:sz w:val="32"/>
          <w:szCs w:val="32"/>
        </w:rPr>
        <w:t>2</w:t>
      </w:r>
    </w:p>
    <w:p w:rsidR="00B96419" w:rsidRPr="00BF58F1" w:rsidRDefault="00B96419" w:rsidP="007B013D">
      <w:pPr>
        <w:overflowPunct w:val="0"/>
        <w:spacing w:line="500" w:lineRule="exact"/>
        <w:ind w:leftChars="1250" w:left="3000"/>
        <w:jc w:val="both"/>
        <w:rPr>
          <w:rFonts w:ascii="標楷體" w:eastAsia="標楷體" w:hAnsi="標楷體"/>
          <w:sz w:val="32"/>
          <w:szCs w:val="32"/>
        </w:rPr>
      </w:pPr>
      <w:r w:rsidRPr="00BF58F1">
        <w:rPr>
          <w:rFonts w:ascii="標楷體" w:eastAsia="標楷體" w:hAnsi="標楷體" w:hint="eastAsia"/>
          <w:sz w:val="32"/>
          <w:szCs w:val="32"/>
        </w:rPr>
        <w:t>提案人：陳培瑜</w:t>
      </w:r>
    </w:p>
    <w:p w:rsidR="00B96419" w:rsidRPr="00BF58F1" w:rsidRDefault="00B96419" w:rsidP="007B013D">
      <w:pPr>
        <w:overflowPunct w:val="0"/>
        <w:spacing w:line="500" w:lineRule="exact"/>
        <w:ind w:leftChars="1250" w:left="3000"/>
        <w:jc w:val="both"/>
        <w:rPr>
          <w:rFonts w:ascii="標楷體" w:eastAsia="標楷體" w:hAnsi="標楷體"/>
          <w:sz w:val="32"/>
          <w:szCs w:val="32"/>
        </w:rPr>
      </w:pPr>
      <w:r w:rsidRPr="00BF58F1">
        <w:rPr>
          <w:rFonts w:ascii="標楷體" w:eastAsia="標楷體" w:hAnsi="標楷體" w:hint="eastAsia"/>
          <w:sz w:val="32"/>
          <w:szCs w:val="32"/>
        </w:rPr>
        <w:t>連署人：黃國書　范　雲</w:t>
      </w:r>
    </w:p>
    <w:p w:rsidR="00B96419" w:rsidRPr="00BF58F1" w:rsidRDefault="00B96419" w:rsidP="007B013D">
      <w:pPr>
        <w:overflowPunct w:val="0"/>
        <w:spacing w:line="500" w:lineRule="exact"/>
        <w:ind w:leftChars="150" w:left="1000" w:hangingChars="200" w:hanging="640"/>
        <w:jc w:val="both"/>
        <w:rPr>
          <w:rFonts w:ascii="標楷體" w:eastAsia="標楷體" w:hAnsi="標楷體"/>
          <w:sz w:val="32"/>
          <w:szCs w:val="32"/>
        </w:rPr>
      </w:pPr>
      <w:r w:rsidRPr="00BF58F1">
        <w:rPr>
          <w:rFonts w:ascii="標楷體" w:eastAsia="標楷體" w:hAnsi="標楷體" w:hint="eastAsia"/>
          <w:sz w:val="32"/>
          <w:szCs w:val="32"/>
        </w:rPr>
        <w:t>(四十二)113年度國家科學及技術委員會「國家太空中心發展計畫」預算編列49億0</w:t>
      </w:r>
      <w:r w:rsidRPr="00BF58F1">
        <w:rPr>
          <w:rFonts w:ascii="標楷體" w:eastAsia="標楷體" w:hAnsi="標楷體"/>
          <w:sz w:val="32"/>
          <w:szCs w:val="32"/>
        </w:rPr>
        <w:t>,</w:t>
      </w:r>
      <w:r w:rsidRPr="00BF58F1">
        <w:rPr>
          <w:rFonts w:ascii="標楷體" w:eastAsia="標楷體" w:hAnsi="標楷體" w:hint="eastAsia"/>
          <w:sz w:val="32"/>
          <w:szCs w:val="32"/>
        </w:rPr>
        <w:t>784萬1千元，辦理太空基礎研究計畫、低軌通訊衛星計畫、太空產業推動與人才培育計畫等。太空產業發展除培養高教人才外，亦須注重向下扎根，思索如何將太空發展的夢想種子種在孩子心中。參據美國國家航太博物館，內部放置太空探測器、衛星、太空梭、太空衣等展物，增進兒童與太空發展之距離；又向下扎根不一定須強制以課程等強硬之形式加諸於學童身上，可以展覽形式引起孩子對太空的興趣，且不只以單一、點式的類型，可以常態性太空主軸展覽呈現。考量國內尚無以太空為主軸之大型博物館，為敦促國科會積極研議設立太空博物館之可行性，爰請國家科學及技術委員會於3個月內向立法院教育及文化委員會提出可行性評估書面報告。14</w:t>
      </w:r>
    </w:p>
    <w:p w:rsidR="00B96419" w:rsidRPr="00BF58F1" w:rsidRDefault="00B96419" w:rsidP="007B013D">
      <w:pPr>
        <w:overflowPunct w:val="0"/>
        <w:spacing w:line="500" w:lineRule="exact"/>
        <w:ind w:leftChars="1250" w:left="3000"/>
        <w:jc w:val="both"/>
        <w:rPr>
          <w:rFonts w:ascii="標楷體" w:eastAsia="標楷體" w:hAnsi="標楷體"/>
          <w:sz w:val="32"/>
          <w:szCs w:val="32"/>
        </w:rPr>
      </w:pPr>
      <w:r w:rsidRPr="00BF58F1">
        <w:rPr>
          <w:rFonts w:ascii="標楷體" w:eastAsia="標楷體" w:hAnsi="標楷體" w:hint="eastAsia"/>
          <w:sz w:val="32"/>
          <w:szCs w:val="32"/>
        </w:rPr>
        <w:t>提案人：林宜瑾</w:t>
      </w:r>
    </w:p>
    <w:p w:rsidR="00B96419" w:rsidRPr="00BF58F1" w:rsidRDefault="00B96419" w:rsidP="007B013D">
      <w:pPr>
        <w:overflowPunct w:val="0"/>
        <w:spacing w:line="500" w:lineRule="exact"/>
        <w:ind w:leftChars="1250" w:left="3000"/>
        <w:jc w:val="both"/>
        <w:rPr>
          <w:rFonts w:ascii="標楷體" w:eastAsia="標楷體" w:hAnsi="標楷體"/>
          <w:sz w:val="32"/>
          <w:szCs w:val="32"/>
        </w:rPr>
      </w:pPr>
      <w:r w:rsidRPr="00BF58F1">
        <w:rPr>
          <w:rFonts w:ascii="標楷體" w:eastAsia="標楷體" w:hAnsi="標楷體" w:hint="eastAsia"/>
          <w:sz w:val="32"/>
          <w:szCs w:val="32"/>
        </w:rPr>
        <w:t>連署人：陳秀寳　吳思瑤</w:t>
      </w:r>
    </w:p>
    <w:p w:rsidR="00B96419" w:rsidRPr="00BF58F1" w:rsidRDefault="00B96419" w:rsidP="007B013D">
      <w:pPr>
        <w:tabs>
          <w:tab w:val="left" w:pos="1170"/>
        </w:tabs>
        <w:overflowPunct w:val="0"/>
        <w:spacing w:line="500" w:lineRule="exact"/>
        <w:ind w:leftChars="150" w:left="1000" w:hangingChars="200" w:hanging="640"/>
        <w:jc w:val="both"/>
        <w:rPr>
          <w:rFonts w:ascii="標楷體" w:eastAsia="標楷體" w:hAnsi="標楷體"/>
          <w:sz w:val="32"/>
          <w:szCs w:val="32"/>
        </w:rPr>
      </w:pPr>
      <w:r w:rsidRPr="00BF58F1">
        <w:rPr>
          <w:rFonts w:ascii="標楷體" w:eastAsia="標楷體" w:hAnsi="標楷體" w:hint="eastAsia"/>
          <w:sz w:val="32"/>
          <w:szCs w:val="32"/>
        </w:rPr>
        <w:t>(四十三)112年1月1日國家太空中心改制為「行政法人國家太空中心」並正式營運。惟根據111年中央政府總決算審核報告指出，改制前國家太空中心推動之各衛星計畫關鍵技術成</w:t>
      </w:r>
      <w:r w:rsidRPr="00BF58F1">
        <w:rPr>
          <w:rFonts w:ascii="標楷體" w:eastAsia="標楷體" w:hAnsi="標楷體" w:hint="eastAsia"/>
          <w:sz w:val="32"/>
          <w:szCs w:val="32"/>
        </w:rPr>
        <w:lastRenderedPageBreak/>
        <w:t>熟度未如預期，且衛星預計搭載之元件自製率介於六成至八成，與計畫目標95%仍有相當之差距，國家科學及技術委員會</w:t>
      </w:r>
      <w:r>
        <w:rPr>
          <w:rFonts w:ascii="標楷體" w:eastAsia="標楷體" w:hAnsi="標楷體" w:hint="eastAsia"/>
          <w:sz w:val="32"/>
          <w:szCs w:val="32"/>
        </w:rPr>
        <w:t>負</w:t>
      </w:r>
      <w:r w:rsidRPr="00BF58F1">
        <w:rPr>
          <w:rFonts w:ascii="標楷體" w:eastAsia="標楷體" w:hAnsi="標楷體" w:hint="eastAsia"/>
          <w:sz w:val="32"/>
          <w:szCs w:val="32"/>
        </w:rPr>
        <w:t>有敦促監督之責。爰請國家科學及技術委員會針對如何提高衛星關鍵元件自製率等上述狀況，於3個月內向立法院教育及文化委員會提出檢討書面報告。15</w:t>
      </w:r>
    </w:p>
    <w:p w:rsidR="00B96419" w:rsidRPr="00BF58F1" w:rsidRDefault="00B96419" w:rsidP="007B013D">
      <w:pPr>
        <w:overflowPunct w:val="0"/>
        <w:spacing w:line="500" w:lineRule="exact"/>
        <w:ind w:leftChars="1250" w:left="3000"/>
        <w:jc w:val="both"/>
        <w:rPr>
          <w:rFonts w:ascii="標楷體" w:eastAsia="標楷體" w:hAnsi="標楷體"/>
          <w:sz w:val="32"/>
          <w:szCs w:val="32"/>
        </w:rPr>
      </w:pPr>
      <w:r w:rsidRPr="00BF58F1">
        <w:rPr>
          <w:rFonts w:ascii="標楷體" w:eastAsia="標楷體" w:hAnsi="標楷體" w:hint="eastAsia"/>
          <w:sz w:val="32"/>
          <w:szCs w:val="32"/>
        </w:rPr>
        <w:t>提案人：陳秀寳</w:t>
      </w:r>
    </w:p>
    <w:p w:rsidR="00B96419" w:rsidRPr="00BF58F1" w:rsidRDefault="00B96419" w:rsidP="007B013D">
      <w:pPr>
        <w:overflowPunct w:val="0"/>
        <w:spacing w:line="500" w:lineRule="exact"/>
        <w:ind w:leftChars="1250" w:left="3000"/>
        <w:jc w:val="both"/>
        <w:rPr>
          <w:rFonts w:ascii="標楷體" w:eastAsia="標楷體" w:hAnsi="標楷體"/>
          <w:sz w:val="32"/>
          <w:szCs w:val="32"/>
        </w:rPr>
      </w:pPr>
      <w:r w:rsidRPr="00BF58F1">
        <w:rPr>
          <w:rFonts w:ascii="標楷體" w:eastAsia="標楷體" w:hAnsi="標楷體" w:hint="eastAsia"/>
          <w:sz w:val="32"/>
          <w:szCs w:val="32"/>
        </w:rPr>
        <w:t>連署人：陳培瑜　范　雲</w:t>
      </w:r>
    </w:p>
    <w:p w:rsidR="00B96419" w:rsidRPr="00BF58F1" w:rsidRDefault="00B96419" w:rsidP="007B013D">
      <w:pPr>
        <w:tabs>
          <w:tab w:val="left" w:pos="1170"/>
        </w:tabs>
        <w:overflowPunct w:val="0"/>
        <w:spacing w:line="500" w:lineRule="exact"/>
        <w:ind w:leftChars="150" w:left="1000" w:hangingChars="200" w:hanging="640"/>
        <w:jc w:val="both"/>
        <w:rPr>
          <w:rFonts w:ascii="標楷體" w:eastAsia="標楷體" w:hAnsi="標楷體"/>
          <w:sz w:val="32"/>
          <w:szCs w:val="32"/>
        </w:rPr>
      </w:pPr>
      <w:r w:rsidRPr="00BF58F1">
        <w:rPr>
          <w:rFonts w:ascii="標楷體" w:eastAsia="標楷體" w:hAnsi="標楷體" w:hint="eastAsia"/>
          <w:sz w:val="32"/>
          <w:szCs w:val="32"/>
        </w:rPr>
        <w:t>(四十四)我國對外通訊有近98%接仰仗海底電纜，但隨近年台海局勢日漸緊張，倘若台海發生衝突，解放軍極有可能解放軍可能封鎖台灣方面的情報、資訊流通，已在區域衝突當中阻止美日獲取情報評估局勢之困難度。且112年2月初我國連結台灣本島與馬祖的兩條海纜全斷，導致馬祖上網受到限制，且據統計台馬海纜在5年內已斷20次，華府智庫學者指出儘管海纜受損並非罕見，但如此頻繁斷裂頻率有可能是中國對台發動的「灰色地帶」騷擾行為，顯見若解放軍欲對台灣發動軍事入侵，切斷台灣海底電纜，阻擋台灣訊息向外流通，是解放軍高機率會採行的攻擊手段。且以烏俄戰爭為</w:t>
      </w:r>
      <w:r>
        <w:rPr>
          <w:rFonts w:ascii="標楷體" w:eastAsia="標楷體" w:hAnsi="標楷體" w:hint="eastAsia"/>
          <w:sz w:val="32"/>
          <w:szCs w:val="32"/>
        </w:rPr>
        <w:t>鑑</w:t>
      </w:r>
      <w:r w:rsidRPr="00BF58F1">
        <w:rPr>
          <w:rFonts w:ascii="標楷體" w:eastAsia="標楷體" w:hAnsi="標楷體" w:hint="eastAsia"/>
          <w:sz w:val="32"/>
          <w:szCs w:val="32"/>
        </w:rPr>
        <w:t>，俄羅斯在開戰之初，即透過物理手段，切斷烏克蘭對外通訊，烏克蘭雖幸獲得SpaceX公司以低軌衛星部建</w:t>
      </w:r>
      <w:r>
        <w:rPr>
          <w:rFonts w:ascii="標楷體" w:eastAsia="標楷體" w:hAnsi="標楷體" w:hint="eastAsia"/>
          <w:sz w:val="32"/>
          <w:szCs w:val="32"/>
        </w:rPr>
        <w:t>置</w:t>
      </w:r>
      <w:r w:rsidRPr="00BF58F1">
        <w:rPr>
          <w:rFonts w:ascii="標楷體" w:eastAsia="標楷體" w:hAnsi="標楷體" w:hint="eastAsia"/>
          <w:sz w:val="32"/>
          <w:szCs w:val="32"/>
        </w:rPr>
        <w:t>之星鏈通訊計畫協助，得以維持對外通訊</w:t>
      </w:r>
      <w:r w:rsidRPr="001F0AAE">
        <w:rPr>
          <w:rFonts w:ascii="標楷體" w:eastAsia="標楷體" w:hAnsi="標楷體" w:hint="eastAsia"/>
          <w:sz w:val="32"/>
          <w:szCs w:val="32"/>
        </w:rPr>
        <w:t>，並以透</w:t>
      </w:r>
      <w:r w:rsidRPr="00BF58F1">
        <w:rPr>
          <w:rFonts w:ascii="標楷體" w:eastAsia="標楷體" w:hAnsi="標楷體" w:hint="eastAsia"/>
          <w:sz w:val="32"/>
          <w:szCs w:val="32"/>
        </w:rPr>
        <w:t>過資訊宣傳獲取自由世界的支持。但SpaceX公司執行長過往政治立場與中國友好，且旗下多間公司在中國皆有巨大投資，過往對台海問題發言對我國也不甚友善，顯見台海若發生衝突，恐難尋烏克蘭模式獲得SpaceX之星鏈通訊系統支持。我國屆時要維持對外通訊發展，仍須仰仗國家科學及技術委員會布建之低軌通訊衛星，但國科會雖有針對此事進行相關計畫以及預算撥補，仍有編列預算數額是否足夠之疑慮，爰請國家科學及技術委員會就上述事由，於3個月內向立法院教育</w:t>
      </w:r>
      <w:r>
        <w:rPr>
          <w:rFonts w:ascii="標楷體" w:eastAsia="標楷體" w:hAnsi="標楷體" w:hint="eastAsia"/>
          <w:sz w:val="32"/>
          <w:szCs w:val="32"/>
        </w:rPr>
        <w:t>及</w:t>
      </w:r>
      <w:r w:rsidRPr="00BF58F1">
        <w:rPr>
          <w:rFonts w:ascii="標楷體" w:eastAsia="標楷體" w:hAnsi="標楷體" w:hint="eastAsia"/>
          <w:sz w:val="32"/>
          <w:szCs w:val="32"/>
        </w:rPr>
        <w:t>文化委員</w:t>
      </w:r>
      <w:r w:rsidRPr="00BF58F1">
        <w:rPr>
          <w:rFonts w:ascii="標楷體" w:eastAsia="標楷體" w:hAnsi="標楷體" w:hint="eastAsia"/>
          <w:sz w:val="32"/>
          <w:szCs w:val="32"/>
        </w:rPr>
        <w:lastRenderedPageBreak/>
        <w:t>會提出書面報告。16</w:t>
      </w:r>
    </w:p>
    <w:p w:rsidR="00B96419" w:rsidRPr="00BF58F1" w:rsidRDefault="00B96419" w:rsidP="007B013D">
      <w:pPr>
        <w:overflowPunct w:val="0"/>
        <w:spacing w:line="500" w:lineRule="exact"/>
        <w:ind w:leftChars="1250" w:left="3000"/>
        <w:jc w:val="both"/>
        <w:rPr>
          <w:rFonts w:ascii="標楷體" w:eastAsia="標楷體" w:hAnsi="標楷體"/>
          <w:sz w:val="32"/>
          <w:szCs w:val="32"/>
        </w:rPr>
      </w:pPr>
      <w:r w:rsidRPr="00BF58F1">
        <w:rPr>
          <w:rFonts w:ascii="標楷體" w:eastAsia="標楷體" w:hAnsi="標楷體" w:hint="eastAsia"/>
          <w:sz w:val="32"/>
          <w:szCs w:val="32"/>
        </w:rPr>
        <w:t>提案人：陳靜敏</w:t>
      </w:r>
    </w:p>
    <w:p w:rsidR="00B96419" w:rsidRPr="00BF58F1" w:rsidRDefault="00B96419" w:rsidP="007B013D">
      <w:pPr>
        <w:overflowPunct w:val="0"/>
        <w:spacing w:line="500" w:lineRule="exact"/>
        <w:ind w:leftChars="1250" w:left="3000"/>
        <w:jc w:val="both"/>
        <w:rPr>
          <w:rFonts w:ascii="標楷體" w:eastAsia="標楷體" w:hAnsi="標楷體"/>
          <w:sz w:val="32"/>
          <w:szCs w:val="32"/>
        </w:rPr>
      </w:pPr>
      <w:r w:rsidRPr="00BF58F1">
        <w:rPr>
          <w:rFonts w:ascii="標楷體" w:eastAsia="標楷體" w:hAnsi="標楷體" w:hint="eastAsia"/>
          <w:sz w:val="32"/>
          <w:szCs w:val="32"/>
        </w:rPr>
        <w:t>連署人：陳培瑜　范　雲</w:t>
      </w:r>
    </w:p>
    <w:p w:rsidR="00B96419" w:rsidRPr="00BF58F1" w:rsidRDefault="00B96419" w:rsidP="007B013D">
      <w:pPr>
        <w:tabs>
          <w:tab w:val="left" w:pos="1170"/>
        </w:tabs>
        <w:overflowPunct w:val="0"/>
        <w:spacing w:line="500" w:lineRule="exact"/>
        <w:ind w:leftChars="150" w:left="1000" w:hangingChars="200" w:hanging="640"/>
        <w:jc w:val="both"/>
        <w:rPr>
          <w:rFonts w:ascii="標楷體" w:eastAsia="標楷體" w:hAnsi="標楷體"/>
          <w:sz w:val="32"/>
          <w:szCs w:val="32"/>
        </w:rPr>
      </w:pPr>
      <w:r w:rsidRPr="00BF58F1">
        <w:rPr>
          <w:rFonts w:ascii="標楷體" w:eastAsia="標楷體" w:hAnsi="標楷體" w:hint="eastAsia"/>
          <w:sz w:val="32"/>
          <w:szCs w:val="32"/>
        </w:rPr>
        <w:t>(四十五)</w:t>
      </w:r>
      <w:r>
        <w:rPr>
          <w:rFonts w:ascii="標楷體" w:eastAsia="標楷體" w:hAnsi="標楷體" w:hint="eastAsia"/>
          <w:sz w:val="32"/>
          <w:szCs w:val="32"/>
        </w:rPr>
        <w:t>113年度</w:t>
      </w:r>
      <w:r w:rsidRPr="00BF58F1">
        <w:rPr>
          <w:rFonts w:ascii="標楷體" w:eastAsia="標楷體" w:hAnsi="標楷體" w:hint="eastAsia"/>
          <w:sz w:val="32"/>
          <w:szCs w:val="32"/>
        </w:rPr>
        <w:t>國家科學及技術委員會「國家太空中心發展計畫」項下「遙測衛星星系計畫」主要發展先導型高解析度光學遙測衛星（福衛八號）、超高解析度智能遙測衛星及合成孔徑雷達衛星共計10枚遙測衛星，組成完整衛星星系，並建立</w:t>
      </w:r>
      <w:r>
        <w:rPr>
          <w:rFonts w:ascii="標楷體" w:eastAsia="標楷體" w:hAnsi="標楷體" w:hint="eastAsia"/>
          <w:sz w:val="32"/>
          <w:szCs w:val="32"/>
        </w:rPr>
        <w:t>臺</w:t>
      </w:r>
      <w:r w:rsidRPr="00BF58F1">
        <w:rPr>
          <w:rFonts w:ascii="標楷體" w:eastAsia="標楷體" w:hAnsi="標楷體" w:hint="eastAsia"/>
          <w:sz w:val="32"/>
          <w:szCs w:val="32"/>
        </w:rPr>
        <w:t>灣太空關鍵產業。經查，福衛八號衛星係傳承福衛五號衛星本體設計基礎，發展重量更輕、成本更低之衛星平臺。惟該計劃110年度因部分外購元件及電子零件受COVID-19疫情影響延後遞交致研發進度落後，衡酌此計畫攸關我國衛星關鍵技術及未來太空產業之發展，為避免其日後又因外部環境因素導致保留延後執行項目，爰請國家科學及技術委員會針對112年度關鍵衛星零組件之研發進度研擬完善之運行規劃與可行性評估分析，並於3個月內向立法院教育及文化委員會提出詳細之書面報告。17</w:t>
      </w:r>
    </w:p>
    <w:p w:rsidR="00B96419" w:rsidRPr="00BF58F1" w:rsidRDefault="00B96419" w:rsidP="007B013D">
      <w:pPr>
        <w:overflowPunct w:val="0"/>
        <w:spacing w:line="500" w:lineRule="exact"/>
        <w:ind w:leftChars="1250" w:left="3000"/>
        <w:jc w:val="both"/>
        <w:rPr>
          <w:rFonts w:ascii="標楷體" w:eastAsia="標楷體" w:hAnsi="標楷體"/>
          <w:sz w:val="32"/>
          <w:szCs w:val="32"/>
        </w:rPr>
      </w:pPr>
      <w:r w:rsidRPr="00BF58F1">
        <w:rPr>
          <w:rFonts w:ascii="標楷體" w:eastAsia="標楷體" w:hAnsi="標楷體" w:hint="eastAsia"/>
          <w:sz w:val="32"/>
          <w:szCs w:val="32"/>
        </w:rPr>
        <w:t>提案人：林宜瑾</w:t>
      </w:r>
    </w:p>
    <w:p w:rsidR="00B96419" w:rsidRPr="00BF58F1" w:rsidRDefault="00B96419" w:rsidP="007B013D">
      <w:pPr>
        <w:overflowPunct w:val="0"/>
        <w:spacing w:line="500" w:lineRule="exact"/>
        <w:ind w:leftChars="1250" w:left="3000"/>
        <w:jc w:val="both"/>
        <w:rPr>
          <w:rFonts w:ascii="標楷體" w:eastAsia="標楷體" w:hAnsi="標楷體"/>
          <w:sz w:val="32"/>
          <w:szCs w:val="32"/>
        </w:rPr>
      </w:pPr>
      <w:r w:rsidRPr="00BF58F1">
        <w:rPr>
          <w:rFonts w:ascii="標楷體" w:eastAsia="標楷體" w:hAnsi="標楷體" w:hint="eastAsia"/>
          <w:sz w:val="32"/>
          <w:szCs w:val="32"/>
        </w:rPr>
        <w:t>連署人：陳秀寳　吳思瑤</w:t>
      </w:r>
    </w:p>
    <w:p w:rsidR="00B96419" w:rsidRPr="00BF58F1" w:rsidRDefault="00B96419" w:rsidP="007B013D">
      <w:pPr>
        <w:tabs>
          <w:tab w:val="left" w:pos="1170"/>
        </w:tabs>
        <w:overflowPunct w:val="0"/>
        <w:spacing w:line="500" w:lineRule="exact"/>
        <w:ind w:leftChars="150" w:left="1000" w:hangingChars="200" w:hanging="640"/>
        <w:jc w:val="both"/>
        <w:rPr>
          <w:rFonts w:ascii="標楷體" w:eastAsia="標楷體" w:hAnsi="標楷體"/>
          <w:sz w:val="32"/>
          <w:szCs w:val="32"/>
        </w:rPr>
      </w:pPr>
      <w:r w:rsidRPr="00BF58F1">
        <w:rPr>
          <w:rFonts w:ascii="標楷體" w:eastAsia="標楷體" w:hAnsi="標楷體" w:hint="eastAsia"/>
          <w:sz w:val="32"/>
          <w:szCs w:val="32"/>
        </w:rPr>
        <w:t>(四十六)</w:t>
      </w:r>
      <w:r>
        <w:rPr>
          <w:rFonts w:ascii="標楷體" w:eastAsia="標楷體" w:hAnsi="標楷體" w:hint="eastAsia"/>
          <w:sz w:val="32"/>
          <w:szCs w:val="32"/>
        </w:rPr>
        <w:t>113年度</w:t>
      </w:r>
      <w:r w:rsidRPr="00BF58F1">
        <w:rPr>
          <w:rFonts w:ascii="標楷體" w:eastAsia="標楷體" w:hAnsi="標楷體" w:hint="eastAsia"/>
          <w:sz w:val="32"/>
          <w:szCs w:val="32"/>
        </w:rPr>
        <w:t>國家科學及技術委員會「國家太空中心發展計畫」項下「太空基礎工程與應用研究能量整備計畫」，係辦理「新創追星計畫」、「入軌火箭」、「國家射場建置與營運」等計畫。經查，「新創追星計畫」於2023年8月3日公開招標，並於9月19日決標。鑑於該計畫屬於長期發展任務，每一階段都應具備完善之運營規劃與可行性評估分析，為避免該期計劃因日後外部環境等不確定因素導致保留延後執行項目，請國科會應審慎評估與追蹤廠商執行效力，並定期檢視成果執行進展避免計劃進度有所延宕，爰請國家科學及技術委員會及有關監造單位於3個月內向立法院教育及文</w:t>
      </w:r>
      <w:r w:rsidRPr="00BF58F1">
        <w:rPr>
          <w:rFonts w:ascii="標楷體" w:eastAsia="標楷體" w:hAnsi="標楷體" w:hint="eastAsia"/>
          <w:sz w:val="32"/>
          <w:szCs w:val="32"/>
        </w:rPr>
        <w:lastRenderedPageBreak/>
        <w:t>化委員會提出計</w:t>
      </w:r>
      <w:r>
        <w:rPr>
          <w:rFonts w:ascii="標楷體" w:eastAsia="標楷體" w:hAnsi="標楷體" w:hint="eastAsia"/>
          <w:sz w:val="32"/>
          <w:szCs w:val="32"/>
        </w:rPr>
        <w:t>畫</w:t>
      </w:r>
      <w:r w:rsidRPr="00BF58F1">
        <w:rPr>
          <w:rFonts w:ascii="標楷體" w:eastAsia="標楷體" w:hAnsi="標楷體" w:hint="eastAsia"/>
          <w:sz w:val="32"/>
          <w:szCs w:val="32"/>
        </w:rPr>
        <w:t>落實策略及相關因應措施之書面報告。19</w:t>
      </w:r>
    </w:p>
    <w:p w:rsidR="00B96419" w:rsidRPr="00BF58F1" w:rsidRDefault="00B96419" w:rsidP="007B013D">
      <w:pPr>
        <w:overflowPunct w:val="0"/>
        <w:spacing w:line="500" w:lineRule="exact"/>
        <w:ind w:leftChars="1250" w:left="3000"/>
        <w:jc w:val="both"/>
        <w:rPr>
          <w:rFonts w:ascii="標楷體" w:eastAsia="標楷體" w:hAnsi="標楷體"/>
          <w:sz w:val="32"/>
          <w:szCs w:val="32"/>
        </w:rPr>
      </w:pPr>
      <w:r w:rsidRPr="00BF58F1">
        <w:rPr>
          <w:rFonts w:ascii="標楷體" w:eastAsia="標楷體" w:hAnsi="標楷體" w:hint="eastAsia"/>
          <w:sz w:val="32"/>
          <w:szCs w:val="32"/>
        </w:rPr>
        <w:t>提案人：林宜瑾</w:t>
      </w:r>
    </w:p>
    <w:p w:rsidR="00B96419" w:rsidRPr="00BF58F1" w:rsidRDefault="00B96419" w:rsidP="007B013D">
      <w:pPr>
        <w:overflowPunct w:val="0"/>
        <w:spacing w:line="500" w:lineRule="exact"/>
        <w:ind w:leftChars="1250" w:left="3000"/>
        <w:jc w:val="both"/>
        <w:rPr>
          <w:rFonts w:ascii="標楷體" w:eastAsia="標楷體" w:hAnsi="標楷體"/>
          <w:sz w:val="32"/>
          <w:szCs w:val="32"/>
        </w:rPr>
      </w:pPr>
      <w:r w:rsidRPr="00BF58F1">
        <w:rPr>
          <w:rFonts w:ascii="標楷體" w:eastAsia="標楷體" w:hAnsi="標楷體" w:hint="eastAsia"/>
          <w:sz w:val="32"/>
          <w:szCs w:val="32"/>
        </w:rPr>
        <w:t>連署人：陳秀寳　吳思瑤</w:t>
      </w:r>
    </w:p>
    <w:p w:rsidR="00B96419" w:rsidRPr="00BF58F1" w:rsidRDefault="00B96419" w:rsidP="007B013D">
      <w:pPr>
        <w:tabs>
          <w:tab w:val="left" w:pos="1170"/>
        </w:tabs>
        <w:overflowPunct w:val="0"/>
        <w:spacing w:line="500" w:lineRule="exact"/>
        <w:ind w:leftChars="150" w:left="1000" w:hangingChars="200" w:hanging="640"/>
        <w:jc w:val="both"/>
        <w:rPr>
          <w:rFonts w:ascii="標楷體" w:eastAsia="標楷體" w:hAnsi="標楷體"/>
          <w:sz w:val="32"/>
          <w:szCs w:val="32"/>
        </w:rPr>
      </w:pPr>
      <w:r w:rsidRPr="00BF58F1">
        <w:rPr>
          <w:rFonts w:ascii="標楷體" w:eastAsia="標楷體" w:hAnsi="標楷體" w:hint="eastAsia"/>
          <w:sz w:val="32"/>
          <w:szCs w:val="32"/>
        </w:rPr>
        <w:t>(四十七)</w:t>
      </w:r>
      <w:r>
        <w:rPr>
          <w:rFonts w:ascii="標楷體" w:eastAsia="標楷體" w:hAnsi="標楷體" w:hint="eastAsia"/>
          <w:sz w:val="32"/>
          <w:szCs w:val="32"/>
        </w:rPr>
        <w:t>113年度</w:t>
      </w:r>
      <w:r w:rsidRPr="00BF58F1">
        <w:rPr>
          <w:rFonts w:ascii="標楷體" w:eastAsia="標楷體" w:hAnsi="標楷體" w:hint="eastAsia"/>
          <w:sz w:val="32"/>
          <w:szCs w:val="32"/>
        </w:rPr>
        <w:t>國家科學及技術委員會「國家太空中心發展計畫」項下「太空基礎工程與應用研究能量整備計畫」係辦理「新創追星計畫」、「入軌火箭」、「國家射場建置與營運」等計畫。參據國外火箭發射場域建置經驗，辦理選址、建置場域至完工、營運所需時間甚長，且各項程序繁雜，考量發射場域與周邊環境之安全性及永續發展，國科會應審慎研擬各項作業所需，協同</w:t>
      </w:r>
      <w:r>
        <w:rPr>
          <w:rFonts w:ascii="標楷體" w:eastAsia="標楷體" w:hAnsi="標楷體" w:hint="eastAsia"/>
          <w:sz w:val="32"/>
          <w:szCs w:val="32"/>
        </w:rPr>
        <w:t>行政法人</w:t>
      </w:r>
      <w:r w:rsidRPr="00BF58F1">
        <w:rPr>
          <w:rFonts w:ascii="標楷體" w:eastAsia="標楷體" w:hAnsi="標楷體" w:hint="eastAsia"/>
          <w:sz w:val="32"/>
          <w:szCs w:val="32"/>
        </w:rPr>
        <w:t>國家太空中心展開可行性評估，以利後續推動。為監督加速推動我國火箭與衛星產業之興盛，爰請國家科學及技術委員會及行政法人國家太空中心與其他有關監造單位，就該計劃所需之選址、營運及建置評估，於3個月內向立法院教育及文化委員會提出詳細書面報告。20</w:t>
      </w:r>
    </w:p>
    <w:p w:rsidR="00B96419" w:rsidRPr="00BF58F1" w:rsidRDefault="00B96419" w:rsidP="007B013D">
      <w:pPr>
        <w:overflowPunct w:val="0"/>
        <w:spacing w:line="500" w:lineRule="exact"/>
        <w:ind w:leftChars="1250" w:left="3000"/>
        <w:jc w:val="both"/>
        <w:rPr>
          <w:rFonts w:ascii="標楷體" w:eastAsia="標楷體" w:hAnsi="標楷體"/>
          <w:sz w:val="32"/>
          <w:szCs w:val="32"/>
        </w:rPr>
      </w:pPr>
      <w:r w:rsidRPr="00BF58F1">
        <w:rPr>
          <w:rFonts w:ascii="標楷體" w:eastAsia="標楷體" w:hAnsi="標楷體" w:hint="eastAsia"/>
          <w:sz w:val="32"/>
          <w:szCs w:val="32"/>
        </w:rPr>
        <w:t>提案人：林宜瑾</w:t>
      </w:r>
    </w:p>
    <w:p w:rsidR="00B96419" w:rsidRPr="00BF58F1" w:rsidRDefault="00B96419" w:rsidP="007B013D">
      <w:pPr>
        <w:overflowPunct w:val="0"/>
        <w:spacing w:line="500" w:lineRule="exact"/>
        <w:ind w:leftChars="1250" w:left="3000"/>
        <w:jc w:val="both"/>
        <w:rPr>
          <w:rFonts w:ascii="標楷體" w:eastAsia="標楷體" w:hAnsi="標楷體"/>
          <w:sz w:val="32"/>
          <w:szCs w:val="32"/>
        </w:rPr>
      </w:pPr>
      <w:r w:rsidRPr="00BF58F1">
        <w:rPr>
          <w:rFonts w:ascii="標楷體" w:eastAsia="標楷體" w:hAnsi="標楷體" w:hint="eastAsia"/>
          <w:sz w:val="32"/>
          <w:szCs w:val="32"/>
        </w:rPr>
        <w:t>連署人：陳秀寳　吳思瑤</w:t>
      </w:r>
    </w:p>
    <w:p w:rsidR="00B96419" w:rsidRPr="00BF58F1" w:rsidRDefault="00B96419" w:rsidP="007B013D">
      <w:pPr>
        <w:tabs>
          <w:tab w:val="left" w:pos="1170"/>
        </w:tabs>
        <w:overflowPunct w:val="0"/>
        <w:spacing w:line="500" w:lineRule="exact"/>
        <w:ind w:leftChars="150" w:left="1000" w:hangingChars="200" w:hanging="640"/>
        <w:jc w:val="both"/>
        <w:rPr>
          <w:rFonts w:ascii="標楷體" w:eastAsia="標楷體" w:hAnsi="標楷體"/>
          <w:sz w:val="32"/>
          <w:szCs w:val="32"/>
        </w:rPr>
      </w:pPr>
      <w:r w:rsidRPr="00BF58F1">
        <w:rPr>
          <w:rFonts w:ascii="標楷體" w:eastAsia="標楷體" w:hAnsi="標楷體" w:hint="eastAsia"/>
          <w:sz w:val="32"/>
          <w:szCs w:val="32"/>
        </w:rPr>
        <w:t>(四十八)113年度國家科學及技術委員會「財團法人國家實驗研究院發展計畫」預算編列高達72億元，欲辦理半導體技術開發與人才培育、地震工程之運作及發展、海洋科技研究、晶片驅動產業創新再升級等多項計畫；其中僅新增辦理「晶片驅動產業創新再升級計畫」一大項，所編列經費即高達29億2,000萬元。考量整體經費增加幅度高達20%，此外相關部會亦有晶片產業輔導相關資源的挹注，基於預算最有效及最大效益之應用，實應整合各項計畫。爰請國家科學及技術委員會於3個月內就以上問題向立法院教育及文化委員會提出書面報告。24</w:t>
      </w:r>
    </w:p>
    <w:p w:rsidR="00B96419" w:rsidRPr="00BF58F1" w:rsidRDefault="00B96419" w:rsidP="007B013D">
      <w:pPr>
        <w:overflowPunct w:val="0"/>
        <w:spacing w:line="500" w:lineRule="exact"/>
        <w:ind w:leftChars="1250" w:left="3000"/>
        <w:jc w:val="both"/>
        <w:rPr>
          <w:rFonts w:ascii="標楷體" w:eastAsia="標楷體" w:hAnsi="標楷體"/>
          <w:sz w:val="32"/>
          <w:szCs w:val="32"/>
        </w:rPr>
      </w:pPr>
      <w:r w:rsidRPr="00BF58F1">
        <w:rPr>
          <w:rFonts w:ascii="標楷體" w:eastAsia="標楷體" w:hAnsi="標楷體" w:hint="eastAsia"/>
          <w:sz w:val="32"/>
          <w:szCs w:val="32"/>
        </w:rPr>
        <w:t>提案人：陳培瑜</w:t>
      </w:r>
    </w:p>
    <w:p w:rsidR="00B96419" w:rsidRPr="00BF58F1" w:rsidRDefault="00B96419" w:rsidP="007B013D">
      <w:pPr>
        <w:overflowPunct w:val="0"/>
        <w:spacing w:line="500" w:lineRule="exact"/>
        <w:ind w:leftChars="1250" w:left="3000"/>
        <w:jc w:val="both"/>
        <w:rPr>
          <w:rFonts w:ascii="標楷體" w:eastAsia="標楷體" w:hAnsi="標楷體"/>
          <w:sz w:val="32"/>
          <w:szCs w:val="32"/>
        </w:rPr>
      </w:pPr>
      <w:r w:rsidRPr="00BF58F1">
        <w:rPr>
          <w:rFonts w:ascii="標楷體" w:eastAsia="標楷體" w:hAnsi="標楷體" w:hint="eastAsia"/>
          <w:sz w:val="32"/>
          <w:szCs w:val="32"/>
        </w:rPr>
        <w:lastRenderedPageBreak/>
        <w:t>連署人：陳秀寳　張廖萬堅</w:t>
      </w:r>
    </w:p>
    <w:p w:rsidR="00B96419" w:rsidRPr="00BF58F1" w:rsidRDefault="00B96419" w:rsidP="007B013D">
      <w:pPr>
        <w:tabs>
          <w:tab w:val="left" w:pos="1170"/>
        </w:tabs>
        <w:overflowPunct w:val="0"/>
        <w:spacing w:line="500" w:lineRule="exact"/>
        <w:ind w:leftChars="150" w:left="1000" w:hangingChars="200" w:hanging="640"/>
        <w:jc w:val="both"/>
        <w:rPr>
          <w:rFonts w:ascii="標楷體" w:eastAsia="標楷體" w:hAnsi="標楷體"/>
          <w:sz w:val="32"/>
          <w:szCs w:val="32"/>
        </w:rPr>
      </w:pPr>
      <w:r w:rsidRPr="00BF58F1">
        <w:rPr>
          <w:rFonts w:ascii="標楷體" w:eastAsia="標楷體" w:hAnsi="標楷體" w:hint="eastAsia"/>
          <w:sz w:val="32"/>
          <w:szCs w:val="32"/>
        </w:rPr>
        <w:t>(四十九)台灣半導體在全球供應鏈中占有舉足輕重的地位，我國半導體產業鏈發展越來越純熟。然而各國現在也紛紛在建立自己的半導體產業，</w:t>
      </w:r>
      <w:r w:rsidRPr="00E66609">
        <w:rPr>
          <w:rFonts w:ascii="標楷體" w:eastAsia="標楷體" w:hAnsi="標楷體" w:hint="eastAsia"/>
          <w:sz w:val="32"/>
          <w:szCs w:val="32"/>
        </w:rPr>
        <w:t>台灣積體電路製造</w:t>
      </w:r>
      <w:r>
        <w:rPr>
          <w:rFonts w:ascii="標楷體" w:eastAsia="標楷體" w:hAnsi="標楷體" w:hint="eastAsia"/>
          <w:sz w:val="32"/>
          <w:szCs w:val="32"/>
        </w:rPr>
        <w:t>股份有限</w:t>
      </w:r>
      <w:r w:rsidRPr="00E66609">
        <w:rPr>
          <w:rFonts w:ascii="標楷體" w:eastAsia="標楷體" w:hAnsi="標楷體" w:hint="eastAsia"/>
          <w:sz w:val="32"/>
          <w:szCs w:val="32"/>
        </w:rPr>
        <w:t>公司</w:t>
      </w:r>
      <w:r w:rsidRPr="00BF58F1">
        <w:rPr>
          <w:rFonts w:ascii="標楷體" w:eastAsia="標楷體" w:hAnsi="標楷體" w:hint="eastAsia"/>
          <w:sz w:val="32"/>
          <w:szCs w:val="32"/>
        </w:rPr>
        <w:t>創辦人張忠謀先前提到，現在台灣半導體產業的優勢之一是每分鐘都在用設備，有問題時工程師們可隨時抵達；不過隨產業和經濟越來越發展，台灣升級到獲利高、輕資本的晶片設計業，20到30年後台灣的半導體製造環境不會像現在有利。半導體不只是經濟問題，也牽涉到國安議題，國家科學及技術委員會有責洞燭機先，延續、或發展更多台灣晶片產業之優勢，使我國於全球晶片產業保有領導地位，並強化國際與台灣之合作，以在地緣政治緊張下維持穩定。為敦促國科會積極監督晶片產業升級，以維持台灣在全球半導體產業之核心地位，爰請國家科學及技術委員會就上述事由於3個月內向立法院教育及文化委員會提出相關書面報告。25</w:t>
      </w:r>
    </w:p>
    <w:p w:rsidR="00B96419" w:rsidRPr="00BF58F1" w:rsidRDefault="00B96419" w:rsidP="007B013D">
      <w:pPr>
        <w:overflowPunct w:val="0"/>
        <w:spacing w:line="500" w:lineRule="exact"/>
        <w:ind w:leftChars="1250" w:left="3000"/>
        <w:jc w:val="both"/>
        <w:rPr>
          <w:rFonts w:ascii="標楷體" w:eastAsia="標楷體" w:hAnsi="標楷體"/>
          <w:sz w:val="32"/>
          <w:szCs w:val="32"/>
        </w:rPr>
      </w:pPr>
      <w:r w:rsidRPr="00BF58F1">
        <w:rPr>
          <w:rFonts w:ascii="標楷體" w:eastAsia="標楷體" w:hAnsi="標楷體" w:hint="eastAsia"/>
          <w:sz w:val="32"/>
          <w:szCs w:val="32"/>
        </w:rPr>
        <w:t>提案人：林宜瑾</w:t>
      </w:r>
    </w:p>
    <w:p w:rsidR="00B96419" w:rsidRPr="00BF58F1" w:rsidRDefault="00B96419" w:rsidP="007B013D">
      <w:pPr>
        <w:overflowPunct w:val="0"/>
        <w:spacing w:line="500" w:lineRule="exact"/>
        <w:ind w:leftChars="1250" w:left="3000"/>
        <w:jc w:val="both"/>
        <w:rPr>
          <w:rFonts w:ascii="標楷體" w:eastAsia="標楷體" w:hAnsi="標楷體"/>
          <w:sz w:val="32"/>
          <w:szCs w:val="32"/>
        </w:rPr>
      </w:pPr>
      <w:r w:rsidRPr="00BF58F1">
        <w:rPr>
          <w:rFonts w:ascii="標楷體" w:eastAsia="標楷體" w:hAnsi="標楷體" w:hint="eastAsia"/>
          <w:sz w:val="32"/>
          <w:szCs w:val="32"/>
        </w:rPr>
        <w:t>連署人：陳秀寳　吳思瑤</w:t>
      </w:r>
    </w:p>
    <w:p w:rsidR="00B96419" w:rsidRPr="00BF58F1" w:rsidRDefault="00B96419" w:rsidP="007B013D">
      <w:pPr>
        <w:tabs>
          <w:tab w:val="left" w:pos="1170"/>
        </w:tabs>
        <w:overflowPunct w:val="0"/>
        <w:spacing w:line="500" w:lineRule="exact"/>
        <w:ind w:leftChars="150" w:left="1000" w:hangingChars="200" w:hanging="640"/>
        <w:jc w:val="both"/>
        <w:rPr>
          <w:rFonts w:ascii="標楷體" w:eastAsia="標楷體" w:hAnsi="標楷體"/>
          <w:sz w:val="32"/>
          <w:szCs w:val="32"/>
        </w:rPr>
      </w:pPr>
      <w:r w:rsidRPr="00BF58F1">
        <w:rPr>
          <w:rFonts w:ascii="標楷體" w:eastAsia="標楷體" w:hAnsi="標楷體" w:hint="eastAsia"/>
          <w:sz w:val="32"/>
          <w:szCs w:val="32"/>
        </w:rPr>
        <w:t>(五十)財團法人國家實驗研究院國家地震工程研究中心自109年起執行「台灣北部之火山監測與防災應用」計畫，持續維運大屯火山觀測站，關注台灣北部的火山活動，現有儀器設備包括40座地震站、8個地表變形觀測站、6個傾斜儀、多處火山氣體量測點、溫泉水量測點、4個地溫監測站等，長期進行且精進各項火山監測系統，掌握大台北地區火山構造與地下地質構造，對於都會區的火山災害防救及監測技術創新發展上具有重要的意義及資料應用的價值。經查為達成2050淨零碳排之目標，經濟部打造地熱探勘資訊平台，利用建置網頁、平面及3D圖資平台，整合探勘科技調查資料，展示全台地底空間資訊，提供地熱開發潛力評估，惟目前介接資料</w:t>
      </w:r>
      <w:r w:rsidRPr="00BF58F1">
        <w:rPr>
          <w:rFonts w:ascii="標楷體" w:eastAsia="標楷體" w:hAnsi="標楷體" w:hint="eastAsia"/>
          <w:sz w:val="32"/>
          <w:szCs w:val="32"/>
        </w:rPr>
        <w:lastRenderedPageBreak/>
        <w:t>中並無大屯火山觀測站，國家科學及技術委員會應與經濟部通力合作，將大屯火山監測之相關資料提供於地熱探勘資訊平台，以助台灣地熱資源發展，落實2050淨零碳排之目標。綜上所述，爰請國家科學及技術委員會針對上述事由研議改進作為，並於3個月內向立法院教育及文化委員會提出書面報告。26</w:t>
      </w:r>
    </w:p>
    <w:p w:rsidR="00B96419" w:rsidRPr="00BF58F1" w:rsidRDefault="00B96419" w:rsidP="007B013D">
      <w:pPr>
        <w:overflowPunct w:val="0"/>
        <w:spacing w:line="500" w:lineRule="exact"/>
        <w:ind w:leftChars="1250" w:left="3000"/>
        <w:jc w:val="both"/>
        <w:rPr>
          <w:rFonts w:ascii="標楷體" w:eastAsia="標楷體" w:hAnsi="標楷體"/>
          <w:sz w:val="32"/>
          <w:szCs w:val="32"/>
        </w:rPr>
      </w:pPr>
      <w:r w:rsidRPr="00BF58F1">
        <w:rPr>
          <w:rFonts w:ascii="標楷體" w:eastAsia="標楷體" w:hAnsi="標楷體" w:hint="eastAsia"/>
          <w:sz w:val="32"/>
          <w:szCs w:val="32"/>
        </w:rPr>
        <w:t>提案人：吳思瑤</w:t>
      </w:r>
    </w:p>
    <w:p w:rsidR="00B96419" w:rsidRPr="00BF58F1" w:rsidRDefault="00B96419" w:rsidP="007B013D">
      <w:pPr>
        <w:overflowPunct w:val="0"/>
        <w:spacing w:line="500" w:lineRule="exact"/>
        <w:ind w:leftChars="1250" w:left="3000"/>
        <w:jc w:val="both"/>
        <w:rPr>
          <w:rFonts w:ascii="標楷體" w:eastAsia="標楷體" w:hAnsi="標楷體"/>
          <w:sz w:val="32"/>
          <w:szCs w:val="32"/>
        </w:rPr>
      </w:pPr>
      <w:r w:rsidRPr="00BF58F1">
        <w:rPr>
          <w:rFonts w:ascii="標楷體" w:eastAsia="標楷體" w:hAnsi="標楷體" w:hint="eastAsia"/>
          <w:sz w:val="32"/>
          <w:szCs w:val="32"/>
        </w:rPr>
        <w:t>連署人：陳培瑜　張廖萬堅</w:t>
      </w:r>
    </w:p>
    <w:p w:rsidR="00B96419" w:rsidRPr="00BF58F1" w:rsidRDefault="00B96419" w:rsidP="007B013D">
      <w:pPr>
        <w:tabs>
          <w:tab w:val="left" w:pos="1170"/>
        </w:tabs>
        <w:overflowPunct w:val="0"/>
        <w:spacing w:line="500" w:lineRule="exact"/>
        <w:ind w:leftChars="150" w:left="1000" w:hangingChars="200" w:hanging="640"/>
        <w:jc w:val="both"/>
        <w:rPr>
          <w:rFonts w:ascii="標楷體" w:eastAsia="標楷體" w:hAnsi="標楷體"/>
          <w:sz w:val="32"/>
          <w:szCs w:val="32"/>
        </w:rPr>
      </w:pPr>
      <w:r w:rsidRPr="00BF58F1">
        <w:rPr>
          <w:rFonts w:ascii="標楷體" w:eastAsia="標楷體" w:hAnsi="標楷體" w:hint="eastAsia"/>
          <w:sz w:val="32"/>
          <w:szCs w:val="32"/>
        </w:rPr>
        <w:t>(五十一)我國處於地震帶之上，大小頻發的地震為國人成長過程當中的共同記憶，我國也經歷多次地震引發的災禍，所幸在事前預防以及災害相關單位的及時救助，以及國人的相互扶持下，多次走過難關，同時顯見我國為減輕國內地震衝擊，在震前準備震時應變、震後復原之相關技術研發與推廣之重要性。財團法人國家實驗研究院國家地震工程研究中心官方網站，其網站製作精美且資訊頗豐，然則端看網站瀏覽人次，截至112年11月僅有不到2</w:t>
      </w:r>
      <w:r w:rsidRPr="00BF58F1">
        <w:rPr>
          <w:rFonts w:ascii="標楷體" w:eastAsia="標楷體" w:hAnsi="標楷體"/>
          <w:sz w:val="32"/>
          <w:szCs w:val="32"/>
        </w:rPr>
        <w:t>,</w:t>
      </w:r>
      <w:r w:rsidRPr="00BF58F1">
        <w:rPr>
          <w:rFonts w:ascii="標楷體" w:eastAsia="標楷體" w:hAnsi="標楷體" w:hint="eastAsia"/>
          <w:sz w:val="32"/>
          <w:szCs w:val="32"/>
        </w:rPr>
        <w:t>500人次的瀏覽量，顯見國科會在推廣資訊上仍有改善空間</w:t>
      </w:r>
      <w:r>
        <w:rPr>
          <w:rFonts w:ascii="標楷體" w:eastAsia="標楷體" w:hAnsi="標楷體" w:hint="eastAsia"/>
          <w:sz w:val="32"/>
          <w:szCs w:val="32"/>
        </w:rPr>
        <w:t>。</w:t>
      </w:r>
      <w:r w:rsidRPr="00BF58F1">
        <w:rPr>
          <w:rFonts w:ascii="標楷體" w:eastAsia="標楷體" w:hAnsi="標楷體" w:hint="eastAsia"/>
          <w:sz w:val="32"/>
          <w:szCs w:val="32"/>
        </w:rPr>
        <w:t>爰請國家科學及技術委員會針對此事，於3個月內向立法院教育</w:t>
      </w:r>
      <w:r>
        <w:rPr>
          <w:rFonts w:ascii="標楷體" w:eastAsia="標楷體" w:hAnsi="標楷體" w:hint="eastAsia"/>
          <w:sz w:val="32"/>
          <w:szCs w:val="32"/>
        </w:rPr>
        <w:t>及</w:t>
      </w:r>
      <w:r w:rsidRPr="00BF58F1">
        <w:rPr>
          <w:rFonts w:ascii="標楷體" w:eastAsia="標楷體" w:hAnsi="標楷體" w:hint="eastAsia"/>
          <w:sz w:val="32"/>
          <w:szCs w:val="32"/>
        </w:rPr>
        <w:t>文化委員會提出書面報告。27</w:t>
      </w:r>
    </w:p>
    <w:p w:rsidR="00B96419" w:rsidRPr="00BF58F1" w:rsidRDefault="00B96419" w:rsidP="007B013D">
      <w:pPr>
        <w:overflowPunct w:val="0"/>
        <w:spacing w:line="500" w:lineRule="exact"/>
        <w:ind w:leftChars="1250" w:left="3000"/>
        <w:jc w:val="both"/>
        <w:rPr>
          <w:rFonts w:ascii="標楷體" w:eastAsia="標楷體" w:hAnsi="標楷體"/>
          <w:sz w:val="32"/>
          <w:szCs w:val="32"/>
        </w:rPr>
      </w:pPr>
      <w:r w:rsidRPr="00BF58F1">
        <w:rPr>
          <w:rFonts w:ascii="標楷體" w:eastAsia="標楷體" w:hAnsi="標楷體" w:hint="eastAsia"/>
          <w:sz w:val="32"/>
          <w:szCs w:val="32"/>
        </w:rPr>
        <w:t>提案人：陳靜敏</w:t>
      </w:r>
    </w:p>
    <w:p w:rsidR="00B96419" w:rsidRPr="00BF58F1" w:rsidRDefault="00B96419" w:rsidP="007B013D">
      <w:pPr>
        <w:overflowPunct w:val="0"/>
        <w:spacing w:line="500" w:lineRule="exact"/>
        <w:ind w:leftChars="1250" w:left="3000"/>
        <w:jc w:val="both"/>
        <w:rPr>
          <w:rFonts w:ascii="標楷體" w:eastAsia="標楷體" w:hAnsi="標楷體"/>
          <w:sz w:val="32"/>
          <w:szCs w:val="32"/>
        </w:rPr>
      </w:pPr>
      <w:r w:rsidRPr="00BF58F1">
        <w:rPr>
          <w:rFonts w:ascii="標楷體" w:eastAsia="標楷體" w:hAnsi="標楷體" w:hint="eastAsia"/>
          <w:sz w:val="32"/>
          <w:szCs w:val="32"/>
        </w:rPr>
        <w:t>連署人：陳秀寳　吳思瑤</w:t>
      </w:r>
    </w:p>
    <w:p w:rsidR="00B96419" w:rsidRPr="00BF58F1" w:rsidRDefault="00B96419" w:rsidP="007B013D">
      <w:pPr>
        <w:tabs>
          <w:tab w:val="left" w:pos="1170"/>
        </w:tabs>
        <w:overflowPunct w:val="0"/>
        <w:spacing w:line="500" w:lineRule="exact"/>
        <w:ind w:leftChars="150" w:left="1000" w:hangingChars="200" w:hanging="640"/>
        <w:jc w:val="both"/>
        <w:rPr>
          <w:rFonts w:ascii="標楷體" w:eastAsia="標楷體" w:hAnsi="標楷體"/>
          <w:sz w:val="32"/>
          <w:szCs w:val="32"/>
        </w:rPr>
      </w:pPr>
      <w:r w:rsidRPr="00BF58F1">
        <w:rPr>
          <w:rFonts w:ascii="標楷體" w:eastAsia="標楷體" w:hAnsi="標楷體" w:hint="eastAsia"/>
          <w:sz w:val="32"/>
          <w:szCs w:val="32"/>
        </w:rPr>
        <w:t>(五十二)113年度國家科學及技術委員會「財團法人國家實驗研究院發展計畫」項下「晶片驅動產業創新再升級計畫」預算編列29億2,000萬元，全數為獎補助費。為維持我國半導體領先地位，國科會113年度新增辦理「晶片驅動臺灣產業創新方案」科技計畫，鑑於審計部111年度期中財務審查陳指該會辦理提升晶片技術等相關計畫核有現有技術落後於國際標準，及部分補助計畫執行欠佳等情事，以及鄭委員正鈐質</w:t>
      </w:r>
      <w:r w:rsidRPr="00BF58F1">
        <w:rPr>
          <w:rFonts w:ascii="標楷體" w:eastAsia="標楷體" w:hAnsi="標楷體" w:hint="eastAsia"/>
          <w:sz w:val="32"/>
          <w:szCs w:val="32"/>
        </w:rPr>
        <w:lastRenderedPageBreak/>
        <w:t>詢有關半導體中心設備落後現況，宜加速相關設備更新與計畫之執行進程，並持續整合相關計畫，以利科研資源有效利用。爰請國家科學及技術委員會就上述事由，於3個月內向立法院教育及文化委員會提出書面報告。29</w:t>
      </w:r>
    </w:p>
    <w:p w:rsidR="00B96419" w:rsidRPr="00BF58F1" w:rsidRDefault="00B96419" w:rsidP="007B013D">
      <w:pPr>
        <w:overflowPunct w:val="0"/>
        <w:spacing w:line="500" w:lineRule="exact"/>
        <w:ind w:leftChars="1250" w:left="3000"/>
        <w:jc w:val="both"/>
        <w:rPr>
          <w:rFonts w:ascii="標楷體" w:eastAsia="標楷體" w:hAnsi="標楷體"/>
          <w:sz w:val="32"/>
          <w:szCs w:val="32"/>
        </w:rPr>
      </w:pPr>
      <w:r w:rsidRPr="00BF58F1">
        <w:rPr>
          <w:rFonts w:ascii="標楷體" w:eastAsia="標楷體" w:hAnsi="標楷體" w:hint="eastAsia"/>
          <w:sz w:val="32"/>
          <w:szCs w:val="32"/>
        </w:rPr>
        <w:t>提案人：鄭正鈐</w:t>
      </w:r>
    </w:p>
    <w:p w:rsidR="00B96419" w:rsidRPr="00BF58F1" w:rsidRDefault="00B96419" w:rsidP="007B013D">
      <w:pPr>
        <w:overflowPunct w:val="0"/>
        <w:spacing w:line="500" w:lineRule="exact"/>
        <w:ind w:leftChars="1250" w:left="3000"/>
        <w:jc w:val="both"/>
        <w:rPr>
          <w:rFonts w:ascii="標楷體" w:eastAsia="標楷體" w:hAnsi="標楷體"/>
          <w:sz w:val="32"/>
          <w:szCs w:val="32"/>
        </w:rPr>
      </w:pPr>
      <w:r w:rsidRPr="00BF58F1">
        <w:rPr>
          <w:rFonts w:ascii="標楷體" w:eastAsia="標楷體" w:hAnsi="標楷體" w:hint="eastAsia"/>
          <w:sz w:val="32"/>
          <w:szCs w:val="32"/>
        </w:rPr>
        <w:t>連署人：黃國書　張其祿</w:t>
      </w:r>
    </w:p>
    <w:p w:rsidR="00B96419" w:rsidRPr="00BF58F1" w:rsidRDefault="00B96419" w:rsidP="007B013D">
      <w:pPr>
        <w:tabs>
          <w:tab w:val="left" w:pos="1170"/>
        </w:tabs>
        <w:overflowPunct w:val="0"/>
        <w:spacing w:line="500" w:lineRule="exact"/>
        <w:ind w:leftChars="150" w:left="1000" w:hangingChars="200" w:hanging="640"/>
        <w:jc w:val="both"/>
        <w:rPr>
          <w:rFonts w:ascii="標楷體" w:eastAsia="標楷體" w:hAnsi="標楷體"/>
          <w:sz w:val="32"/>
          <w:szCs w:val="32"/>
        </w:rPr>
      </w:pPr>
      <w:r w:rsidRPr="00BF58F1">
        <w:rPr>
          <w:rFonts w:ascii="標楷體" w:eastAsia="標楷體" w:hAnsi="標楷體" w:hint="eastAsia"/>
          <w:sz w:val="32"/>
          <w:szCs w:val="32"/>
        </w:rPr>
        <w:t>(五十三)113年度國家科學及技術委員會「財團法人國家實驗研究院發展計畫」項下「晶片驅動產業創新再升級計畫」預算編列29億2</w:t>
      </w:r>
      <w:r w:rsidRPr="00BF58F1">
        <w:rPr>
          <w:rFonts w:ascii="標楷體" w:eastAsia="標楷體" w:hAnsi="標楷體"/>
          <w:sz w:val="32"/>
          <w:szCs w:val="32"/>
        </w:rPr>
        <w:t>,</w:t>
      </w:r>
      <w:r w:rsidRPr="00BF58F1">
        <w:rPr>
          <w:rFonts w:ascii="標楷體" w:eastAsia="標楷體" w:hAnsi="標楷體" w:hint="eastAsia"/>
          <w:sz w:val="32"/>
          <w:szCs w:val="32"/>
        </w:rPr>
        <w:t>000萬元。查本筆預算用於提升及建立國內半導體製程設備之自製能力，另辦理先進製程IC設計人才培育，及招收外國學生來台就讀，以有效訓練半導體產業界所需之高階研究人才。然查，其布局二之強化國內培育環境吸納全球研發人才，並要設置海外基地，然當前招募之師資仍未完成，易影響後續計畫執行，國科會應加速師資之招募。再者，教育部於112年9月宣布要實施5年52億預算規模之「促進國際生來臺</w:t>
      </w:r>
      <w:r>
        <w:rPr>
          <w:rFonts w:ascii="標楷體" w:eastAsia="標楷體" w:hAnsi="標楷體" w:hint="eastAsia"/>
          <w:sz w:val="32"/>
          <w:szCs w:val="32"/>
        </w:rPr>
        <w:t>及</w:t>
      </w:r>
      <w:r w:rsidRPr="00BF58F1">
        <w:rPr>
          <w:rFonts w:ascii="標楷體" w:eastAsia="標楷體" w:hAnsi="標楷體" w:hint="eastAsia"/>
          <w:sz w:val="32"/>
          <w:szCs w:val="32"/>
        </w:rPr>
        <w:t>留臺實施計畫」。預計於歐美國家與新南向設置10座海外基地，並與國內大學校院及企業共同推動新型專班擴大海外招生並留用，恐與晶創計畫疊床架屋，為避免資源浪費，國科會應與教育部密切溝通合作，使預算能發揮最大效益。請國家科學及技術委員會就上述事由，於3個月內向立法院教育及文化委員會提出書面報告。30</w:t>
      </w:r>
    </w:p>
    <w:p w:rsidR="00B96419" w:rsidRPr="00BF58F1" w:rsidRDefault="00B96419" w:rsidP="007B013D">
      <w:pPr>
        <w:overflowPunct w:val="0"/>
        <w:spacing w:line="500" w:lineRule="exact"/>
        <w:ind w:leftChars="1250" w:left="3000"/>
        <w:jc w:val="both"/>
        <w:rPr>
          <w:rFonts w:ascii="標楷體" w:eastAsia="標楷體" w:hAnsi="標楷體"/>
          <w:sz w:val="32"/>
          <w:szCs w:val="32"/>
        </w:rPr>
      </w:pPr>
      <w:r w:rsidRPr="00BF58F1">
        <w:rPr>
          <w:rFonts w:ascii="標楷體" w:eastAsia="標楷體" w:hAnsi="標楷體" w:hint="eastAsia"/>
          <w:sz w:val="32"/>
          <w:szCs w:val="32"/>
        </w:rPr>
        <w:t>提案人：萬美玲</w:t>
      </w:r>
    </w:p>
    <w:p w:rsidR="00B96419" w:rsidRPr="00BF58F1" w:rsidRDefault="00B96419" w:rsidP="007B013D">
      <w:pPr>
        <w:overflowPunct w:val="0"/>
        <w:spacing w:line="500" w:lineRule="exact"/>
        <w:ind w:leftChars="1250" w:left="3000"/>
        <w:jc w:val="both"/>
        <w:rPr>
          <w:rFonts w:ascii="標楷體" w:eastAsia="標楷體" w:hAnsi="標楷體"/>
          <w:sz w:val="32"/>
          <w:szCs w:val="32"/>
        </w:rPr>
      </w:pPr>
      <w:r w:rsidRPr="00BF58F1">
        <w:rPr>
          <w:rFonts w:ascii="標楷體" w:eastAsia="標楷體" w:hAnsi="標楷體" w:hint="eastAsia"/>
          <w:sz w:val="32"/>
          <w:szCs w:val="32"/>
        </w:rPr>
        <w:t>連署人：黃國書　張其祿</w:t>
      </w:r>
    </w:p>
    <w:p w:rsidR="00B96419" w:rsidRPr="00BF58F1" w:rsidRDefault="00B96419" w:rsidP="007B013D">
      <w:pPr>
        <w:tabs>
          <w:tab w:val="left" w:pos="1170"/>
        </w:tabs>
        <w:overflowPunct w:val="0"/>
        <w:spacing w:line="500" w:lineRule="exact"/>
        <w:ind w:leftChars="150" w:left="1000" w:hangingChars="200" w:hanging="640"/>
        <w:jc w:val="both"/>
        <w:rPr>
          <w:rFonts w:ascii="標楷體" w:eastAsia="標楷體" w:hAnsi="標楷體"/>
          <w:sz w:val="32"/>
          <w:szCs w:val="32"/>
        </w:rPr>
      </w:pPr>
      <w:r w:rsidRPr="00BF58F1">
        <w:rPr>
          <w:rFonts w:ascii="標楷體" w:eastAsia="標楷體" w:hAnsi="標楷體" w:hint="eastAsia"/>
          <w:sz w:val="32"/>
          <w:szCs w:val="32"/>
        </w:rPr>
        <w:t>(五十四)國家科學及技術委員會自113年度起推動「晶片驅動產業創新再升級」計畫，規劃以10年布局，透過以各行各業全產業創新的需求為驅動，加速結合生成式AI之晶片研發、吸納全球研發人力厚植培育量能、設立海外基地培育IC設計人才。其中吸納全球研發人才的目標，由教育部與國科會共同</w:t>
      </w:r>
      <w:r w:rsidRPr="00BF58F1">
        <w:rPr>
          <w:rFonts w:ascii="標楷體" w:eastAsia="標楷體" w:hAnsi="標楷體" w:hint="eastAsia"/>
          <w:sz w:val="32"/>
          <w:szCs w:val="32"/>
        </w:rPr>
        <w:lastRenderedPageBreak/>
        <w:t>合作，與海外具半導體發展潛力之學研機構洽談合作，於海外設立基地培育半導體人才，吸引國際優秀學生來臺，同時由經濟部進行國際攬才，為產業發掘當地潛力人才，使臺灣成為全球頂尖半導體人才的國際據點。然晶創臺灣海外基地建立之相關規劃，與教育部「促進國際生來臺暨留臺實施計畫」於工作內容、預期目標多處重疊，為避免預算疊床架屋，國科會應與教育部充分溝通，建立妥善分工之機制，以利儘速達成吸引國際人才之目標。綜上所述，爰請國家科學及技術委員會針對上述事由研議改進作為，並於3個月內向立法院教育及文化委員會提出書面報告。31</w:t>
      </w:r>
    </w:p>
    <w:p w:rsidR="00B96419" w:rsidRPr="00BF58F1" w:rsidRDefault="00B96419" w:rsidP="007B013D">
      <w:pPr>
        <w:overflowPunct w:val="0"/>
        <w:spacing w:line="500" w:lineRule="exact"/>
        <w:ind w:leftChars="1250" w:left="3000"/>
        <w:jc w:val="both"/>
        <w:rPr>
          <w:rFonts w:ascii="標楷體" w:eastAsia="標楷體" w:hAnsi="標楷體"/>
          <w:sz w:val="32"/>
          <w:szCs w:val="32"/>
        </w:rPr>
      </w:pPr>
      <w:r w:rsidRPr="00BF58F1">
        <w:rPr>
          <w:rFonts w:ascii="標楷體" w:eastAsia="標楷體" w:hAnsi="標楷體" w:hint="eastAsia"/>
          <w:sz w:val="32"/>
          <w:szCs w:val="32"/>
        </w:rPr>
        <w:t>提案人：吳思瑤</w:t>
      </w:r>
    </w:p>
    <w:p w:rsidR="00B96419" w:rsidRPr="00BF58F1" w:rsidRDefault="00B96419" w:rsidP="007B013D">
      <w:pPr>
        <w:overflowPunct w:val="0"/>
        <w:spacing w:line="500" w:lineRule="exact"/>
        <w:ind w:leftChars="1250" w:left="3000"/>
        <w:jc w:val="both"/>
        <w:rPr>
          <w:rFonts w:ascii="標楷體" w:eastAsia="標楷體" w:hAnsi="標楷體"/>
          <w:sz w:val="32"/>
          <w:szCs w:val="32"/>
        </w:rPr>
      </w:pPr>
      <w:r w:rsidRPr="00BF58F1">
        <w:rPr>
          <w:rFonts w:ascii="標楷體" w:eastAsia="標楷體" w:hAnsi="標楷體" w:hint="eastAsia"/>
          <w:sz w:val="32"/>
          <w:szCs w:val="32"/>
        </w:rPr>
        <w:t>連署人：陳培瑜　張廖萬堅</w:t>
      </w:r>
    </w:p>
    <w:p w:rsidR="00B96419" w:rsidRPr="00BF58F1" w:rsidRDefault="00B96419" w:rsidP="007B013D">
      <w:pPr>
        <w:tabs>
          <w:tab w:val="left" w:pos="1170"/>
        </w:tabs>
        <w:overflowPunct w:val="0"/>
        <w:spacing w:line="500" w:lineRule="exact"/>
        <w:ind w:leftChars="150" w:left="1000" w:hangingChars="200" w:hanging="640"/>
        <w:jc w:val="both"/>
        <w:rPr>
          <w:rFonts w:ascii="標楷體" w:eastAsia="標楷體" w:hAnsi="標楷體"/>
          <w:sz w:val="32"/>
          <w:szCs w:val="32"/>
        </w:rPr>
      </w:pPr>
      <w:r w:rsidRPr="00BF58F1">
        <w:rPr>
          <w:rFonts w:ascii="標楷體" w:eastAsia="標楷體" w:hAnsi="標楷體" w:hint="eastAsia"/>
          <w:sz w:val="32"/>
          <w:szCs w:val="32"/>
        </w:rPr>
        <w:t>(五十五)近年AI科技發展日新月異，自2022年ChatGPT問世後各國政府更加重視AI科技中大型語言模型的研發，然目前國際間大型語言模型，簡體中文訓練資料占比遠高於繁體中文，懸殊的訓練資料將導致模型推論結果偏向中國的生活用語與思想論述，不利於臺灣文化、社會與政經的長期發展。有鑑於此，國家科學及技術委員會「推動可信任生成式AI發展先期計畫」，以開源基礎模型，強化繁體中文訓練資料來開發預訓練模型，計畫團隊蒐整優質繁體中文資料進行模型訓練，包括公務機關公開資料、教育部國語辭典、成語典、中央社新聞及學術論文摘要等。惟訓練資料之內容偏重科技領域，內容對於大型語言模型而言不僅不夠多元，數量也遠遠不足，國科會應盤點各個部會發行之期刊、文本及已建置雲端資料庫，如國家文化記憶庫，廣泛納入訓練文本中，已提升訓練資料多元性。綜上所述，爰請國家科學及技術委員會針對上述事由研議改進作為，並於3個月內向立法院教育及文化委員會提出書面報告。33</w:t>
      </w:r>
    </w:p>
    <w:p w:rsidR="00B96419" w:rsidRPr="00BF58F1" w:rsidRDefault="00B96419" w:rsidP="007B013D">
      <w:pPr>
        <w:overflowPunct w:val="0"/>
        <w:spacing w:line="500" w:lineRule="exact"/>
        <w:ind w:leftChars="1250" w:left="3000"/>
        <w:jc w:val="both"/>
        <w:rPr>
          <w:rFonts w:ascii="標楷體" w:eastAsia="標楷體" w:hAnsi="標楷體"/>
          <w:sz w:val="32"/>
          <w:szCs w:val="32"/>
        </w:rPr>
      </w:pPr>
      <w:r w:rsidRPr="00BF58F1">
        <w:rPr>
          <w:rFonts w:ascii="標楷體" w:eastAsia="標楷體" w:hAnsi="標楷體" w:hint="eastAsia"/>
          <w:sz w:val="32"/>
          <w:szCs w:val="32"/>
        </w:rPr>
        <w:lastRenderedPageBreak/>
        <w:t>提案人：吳思瑤</w:t>
      </w:r>
    </w:p>
    <w:p w:rsidR="00B96419" w:rsidRPr="00BF58F1" w:rsidRDefault="00B96419" w:rsidP="007B013D">
      <w:pPr>
        <w:overflowPunct w:val="0"/>
        <w:spacing w:line="500" w:lineRule="exact"/>
        <w:ind w:leftChars="1250" w:left="3000"/>
        <w:jc w:val="both"/>
        <w:rPr>
          <w:rFonts w:ascii="標楷體" w:eastAsia="標楷體" w:hAnsi="標楷體"/>
          <w:sz w:val="32"/>
          <w:szCs w:val="32"/>
        </w:rPr>
      </w:pPr>
      <w:r w:rsidRPr="00BF58F1">
        <w:rPr>
          <w:rFonts w:ascii="標楷體" w:eastAsia="標楷體" w:hAnsi="標楷體" w:hint="eastAsia"/>
          <w:sz w:val="32"/>
          <w:szCs w:val="32"/>
        </w:rPr>
        <w:t>連署人：陳培瑜　張廖萬堅</w:t>
      </w:r>
    </w:p>
    <w:p w:rsidR="00B96419" w:rsidRPr="00BF58F1" w:rsidRDefault="00B96419" w:rsidP="007B013D">
      <w:pPr>
        <w:tabs>
          <w:tab w:val="left" w:pos="1170"/>
        </w:tabs>
        <w:overflowPunct w:val="0"/>
        <w:spacing w:line="500" w:lineRule="exact"/>
        <w:ind w:leftChars="150" w:left="1000" w:hangingChars="200" w:hanging="640"/>
        <w:jc w:val="both"/>
        <w:rPr>
          <w:rFonts w:ascii="標楷體" w:eastAsia="標楷體" w:hAnsi="標楷體"/>
          <w:sz w:val="32"/>
          <w:szCs w:val="32"/>
        </w:rPr>
      </w:pPr>
      <w:r w:rsidRPr="00BF58F1">
        <w:rPr>
          <w:rFonts w:ascii="標楷體" w:eastAsia="標楷體" w:hAnsi="標楷體" w:hint="eastAsia"/>
          <w:sz w:val="32"/>
          <w:szCs w:val="32"/>
        </w:rPr>
        <w:t>(五十六)生成式人工智慧（生成式AI）崛起，國家科學及技術委員會成立「臺灣人工智慧卓越中心」（Taiwan AICoE），並參與國際 AI 倡議組織人工智慧全球夥伴聯盟研究計畫，同時發展以繁體中文資料為主之「可信任人工智慧對話引擎」（TAIDE）。然而，當如「ChatGPT」等生成式AI融入日常生活，將對人文社會產生相當大影響，如先前由中央研究院研究員開發的繁體中文語言模型AI，爆出使用中國建置資料庫的爭議，生成式AI所衍生之資安、隱私、錯假訊息等問題，確有需要布局相關法規、指引。目前國科會已有「行政院及所屬機關（構）使用生成式 AI 參考指引（草案）」，讓各機關人員持可信賴態度使用生成式 AI，惟後續仍有</w:t>
      </w:r>
      <w:r>
        <w:rPr>
          <w:rFonts w:ascii="標楷體" w:eastAsia="標楷體" w:hAnsi="標楷體" w:hint="eastAsia"/>
          <w:sz w:val="32"/>
          <w:szCs w:val="32"/>
        </w:rPr>
        <w:t>制</w:t>
      </w:r>
      <w:r w:rsidRPr="00BF58F1">
        <w:rPr>
          <w:rFonts w:ascii="標楷體" w:eastAsia="標楷體" w:hAnsi="標楷體" w:hint="eastAsia"/>
          <w:sz w:val="32"/>
          <w:szCs w:val="32"/>
        </w:rPr>
        <w:t>定AI基本法之必要。為敦促國科會參閱國外相關AI基本法、掌握生成式AI發展脈動，加速</w:t>
      </w:r>
      <w:r>
        <w:rPr>
          <w:rFonts w:ascii="標楷體" w:eastAsia="標楷體" w:hAnsi="標楷體" w:hint="eastAsia"/>
          <w:sz w:val="32"/>
          <w:szCs w:val="32"/>
        </w:rPr>
        <w:t>制</w:t>
      </w:r>
      <w:r w:rsidRPr="00BF58F1">
        <w:rPr>
          <w:rFonts w:ascii="標楷體" w:eastAsia="標楷體" w:hAnsi="標楷體" w:hint="eastAsia"/>
          <w:sz w:val="32"/>
          <w:szCs w:val="32"/>
        </w:rPr>
        <w:t>定我國AI基本法，以維護國內使用生成式AI時保有機密性、專業性及資訊安全，爰請國家科學及技術委員會向立法院教育及文化委員會於3個月內提出制定AI基本法進度之書面報告。34</w:t>
      </w:r>
    </w:p>
    <w:p w:rsidR="00B96419" w:rsidRPr="00BF58F1" w:rsidRDefault="00B96419" w:rsidP="007B013D">
      <w:pPr>
        <w:overflowPunct w:val="0"/>
        <w:spacing w:line="500" w:lineRule="exact"/>
        <w:ind w:leftChars="1250" w:left="3000"/>
        <w:jc w:val="both"/>
        <w:rPr>
          <w:rFonts w:ascii="標楷體" w:eastAsia="標楷體" w:hAnsi="標楷體"/>
          <w:sz w:val="32"/>
          <w:szCs w:val="32"/>
        </w:rPr>
      </w:pPr>
      <w:r w:rsidRPr="00BF58F1">
        <w:rPr>
          <w:rFonts w:ascii="標楷體" w:eastAsia="標楷體" w:hAnsi="標楷體" w:hint="eastAsia"/>
          <w:sz w:val="32"/>
          <w:szCs w:val="32"/>
        </w:rPr>
        <w:t>提案人：林宜瑾</w:t>
      </w:r>
    </w:p>
    <w:p w:rsidR="00B96419" w:rsidRPr="00BF58F1" w:rsidRDefault="00B96419" w:rsidP="007B013D">
      <w:pPr>
        <w:overflowPunct w:val="0"/>
        <w:spacing w:line="500" w:lineRule="exact"/>
        <w:ind w:leftChars="1250" w:left="3000"/>
        <w:jc w:val="both"/>
        <w:rPr>
          <w:rFonts w:ascii="標楷體" w:eastAsia="標楷體" w:hAnsi="標楷體"/>
          <w:sz w:val="32"/>
          <w:szCs w:val="32"/>
        </w:rPr>
      </w:pPr>
      <w:r w:rsidRPr="00BF58F1">
        <w:rPr>
          <w:rFonts w:ascii="標楷體" w:eastAsia="標楷體" w:hAnsi="標楷體" w:hint="eastAsia"/>
          <w:sz w:val="32"/>
          <w:szCs w:val="32"/>
        </w:rPr>
        <w:t>連署人：陳秀寳　吳思瑤</w:t>
      </w:r>
    </w:p>
    <w:p w:rsidR="00B96419" w:rsidRPr="00BF58F1" w:rsidRDefault="00B96419" w:rsidP="007B013D">
      <w:pPr>
        <w:tabs>
          <w:tab w:val="left" w:pos="1170"/>
        </w:tabs>
        <w:overflowPunct w:val="0"/>
        <w:spacing w:line="500" w:lineRule="exact"/>
        <w:ind w:leftChars="150" w:left="1000" w:hangingChars="200" w:hanging="640"/>
        <w:jc w:val="both"/>
        <w:rPr>
          <w:rFonts w:ascii="標楷體" w:eastAsia="標楷體" w:hAnsi="標楷體"/>
          <w:sz w:val="32"/>
          <w:szCs w:val="32"/>
        </w:rPr>
      </w:pPr>
      <w:r w:rsidRPr="00BF58F1">
        <w:rPr>
          <w:rFonts w:ascii="標楷體" w:eastAsia="標楷體" w:hAnsi="標楷體" w:hint="eastAsia"/>
          <w:sz w:val="32"/>
          <w:szCs w:val="32"/>
        </w:rPr>
        <w:t>(五十七)隨著生成式人工智慧崛起，晶片已是驅動全球科技產業發展的核心，並將成為下一波工業革命的關鍵科技，然而要確保台灣半導體及IC設計產業領先地位，關鍵在人才的培育。據104人力銀行「半導體人才白皮書」資料顯示，2023年第2季半導體產業整體市場的求供比為1</w:t>
      </w:r>
      <w:r>
        <w:rPr>
          <w:rFonts w:ascii="標楷體" w:eastAsia="標楷體" w:hAnsi="標楷體" w:hint="eastAsia"/>
          <w:sz w:val="32"/>
          <w:szCs w:val="32"/>
        </w:rPr>
        <w:t>：</w:t>
      </w:r>
      <w:r w:rsidRPr="00BF58F1">
        <w:rPr>
          <w:rFonts w:ascii="標楷體" w:eastAsia="標楷體" w:hAnsi="標楷體" w:hint="eastAsia"/>
          <w:sz w:val="32"/>
          <w:szCs w:val="32"/>
        </w:rPr>
        <w:t>8，顯示半導體產業的人才缺口高於整體就業市場，進一步分析求供比中，企業所需人才數及實際找工作人數的落差，2023年第2季每月企業平均需求人數為2萬2,829人，相較於找工作人數僅</w:t>
      </w:r>
      <w:r w:rsidRPr="00BF58F1">
        <w:rPr>
          <w:rFonts w:ascii="標楷體" w:eastAsia="標楷體" w:hAnsi="標楷體" w:hint="eastAsia"/>
          <w:sz w:val="32"/>
          <w:szCs w:val="32"/>
        </w:rPr>
        <w:lastRenderedPageBreak/>
        <w:t>1萬0,562人，人才供需落差達1萬2千人，顯現「缺才」仍是半導體產業面臨的重大課題。強化國內人才培育環境，吸納全球研發人才，是</w:t>
      </w:r>
      <w:r>
        <w:rPr>
          <w:rFonts w:ascii="標楷體" w:eastAsia="標楷體" w:hAnsi="標楷體" w:hint="eastAsia"/>
          <w:sz w:val="32"/>
          <w:szCs w:val="32"/>
        </w:rPr>
        <w:t>「</w:t>
      </w:r>
      <w:r w:rsidRPr="00BF58F1">
        <w:rPr>
          <w:rFonts w:ascii="標楷體" w:eastAsia="標楷體" w:hAnsi="標楷體" w:hint="eastAsia"/>
          <w:sz w:val="32"/>
          <w:szCs w:val="32"/>
        </w:rPr>
        <w:t>晶片驅動產業創新再升級計畫</w:t>
      </w:r>
      <w:r>
        <w:rPr>
          <w:rFonts w:ascii="標楷體" w:eastAsia="標楷體" w:hAnsi="標楷體" w:hint="eastAsia"/>
          <w:sz w:val="32"/>
          <w:szCs w:val="32"/>
        </w:rPr>
        <w:t>」</w:t>
      </w:r>
      <w:r w:rsidRPr="00BF58F1">
        <w:rPr>
          <w:rFonts w:ascii="標楷體" w:eastAsia="標楷體" w:hAnsi="標楷體" w:hint="eastAsia"/>
          <w:sz w:val="32"/>
          <w:szCs w:val="32"/>
        </w:rPr>
        <w:t>的實施面向之一，爰請國家科學及技術委員會就半導體產業研擬更精進之人才培訓計劃並統籌產學合作，在國際攬才方面，亦要致力於學研機構的交流合作。為支持產業升級轉型及永續發展，爰請國家科學及技術委員會於3個月內向立法院教育及文化委員會提</w:t>
      </w:r>
      <w:r>
        <w:rPr>
          <w:rFonts w:ascii="標楷體" w:eastAsia="標楷體" w:hAnsi="標楷體" w:hint="eastAsia"/>
          <w:sz w:val="32"/>
          <w:szCs w:val="32"/>
        </w:rPr>
        <w:t>出</w:t>
      </w:r>
      <w:r w:rsidRPr="00BF58F1">
        <w:rPr>
          <w:rFonts w:ascii="標楷體" w:eastAsia="標楷體" w:hAnsi="標楷體" w:hint="eastAsia"/>
          <w:sz w:val="32"/>
          <w:szCs w:val="32"/>
        </w:rPr>
        <w:t>人才發展措施落實之書面報告。35</w:t>
      </w:r>
    </w:p>
    <w:p w:rsidR="00B96419" w:rsidRPr="00BF58F1" w:rsidRDefault="00B96419" w:rsidP="007B013D">
      <w:pPr>
        <w:overflowPunct w:val="0"/>
        <w:spacing w:line="500" w:lineRule="exact"/>
        <w:ind w:leftChars="1250" w:left="3000"/>
        <w:jc w:val="both"/>
        <w:rPr>
          <w:rFonts w:ascii="標楷體" w:eastAsia="標楷體" w:hAnsi="標楷體"/>
          <w:sz w:val="32"/>
          <w:szCs w:val="32"/>
        </w:rPr>
      </w:pPr>
      <w:r w:rsidRPr="00BF58F1">
        <w:rPr>
          <w:rFonts w:ascii="標楷體" w:eastAsia="標楷體" w:hAnsi="標楷體" w:hint="eastAsia"/>
          <w:sz w:val="32"/>
          <w:szCs w:val="32"/>
        </w:rPr>
        <w:t>提案人：林宜瑾</w:t>
      </w:r>
    </w:p>
    <w:p w:rsidR="00B96419" w:rsidRPr="00BF58F1" w:rsidRDefault="00B96419" w:rsidP="007B013D">
      <w:pPr>
        <w:overflowPunct w:val="0"/>
        <w:spacing w:line="500" w:lineRule="exact"/>
        <w:ind w:leftChars="1250" w:left="3000"/>
        <w:jc w:val="both"/>
        <w:rPr>
          <w:rFonts w:ascii="標楷體" w:eastAsia="標楷體" w:hAnsi="標楷體"/>
          <w:sz w:val="32"/>
          <w:szCs w:val="32"/>
        </w:rPr>
      </w:pPr>
      <w:r w:rsidRPr="00BF58F1">
        <w:rPr>
          <w:rFonts w:ascii="標楷體" w:eastAsia="標楷體" w:hAnsi="標楷體" w:hint="eastAsia"/>
          <w:sz w:val="32"/>
          <w:szCs w:val="32"/>
        </w:rPr>
        <w:t>連署人：陳秀寳　吳思瑤</w:t>
      </w:r>
    </w:p>
    <w:p w:rsidR="00B96419" w:rsidRPr="00BF58F1" w:rsidRDefault="00B96419" w:rsidP="007B013D">
      <w:pPr>
        <w:tabs>
          <w:tab w:val="left" w:pos="1170"/>
        </w:tabs>
        <w:overflowPunct w:val="0"/>
        <w:spacing w:line="500" w:lineRule="exact"/>
        <w:ind w:leftChars="150" w:left="1000" w:hangingChars="200" w:hanging="640"/>
        <w:jc w:val="both"/>
        <w:rPr>
          <w:rFonts w:ascii="標楷體" w:eastAsia="標楷體" w:hAnsi="標楷體"/>
          <w:sz w:val="32"/>
          <w:szCs w:val="32"/>
        </w:rPr>
      </w:pPr>
      <w:r w:rsidRPr="00BF58F1">
        <w:rPr>
          <w:rFonts w:ascii="標楷體" w:eastAsia="標楷體" w:hAnsi="標楷體" w:hint="eastAsia"/>
          <w:sz w:val="32"/>
          <w:szCs w:val="32"/>
        </w:rPr>
        <w:t>(五十八)伴隨我國核一核二廠退役在即，我國能源缺口議題在社會持續發酵，且近年為解決全球暖化議題，歐美各國預計透過課徵境外碳稅的方式，使各國逐漸擺脫對高碳排之石化燃料之依賴，使能源轉型議題儼然成為重要議題，蔡總統英文也宣示我國預計於2050年達成淨零碳排，顯見我國推動淨零轉型之急迫性，並於前幾年大規模</w:t>
      </w:r>
      <w:r>
        <w:rPr>
          <w:rFonts w:ascii="標楷體" w:eastAsia="標楷體" w:hAnsi="標楷體" w:hint="eastAsia"/>
          <w:sz w:val="32"/>
          <w:szCs w:val="32"/>
        </w:rPr>
        <w:t>布</w:t>
      </w:r>
      <w:r w:rsidRPr="00BF58F1">
        <w:rPr>
          <w:rFonts w:ascii="標楷體" w:eastAsia="標楷體" w:hAnsi="標楷體" w:hint="eastAsia"/>
          <w:sz w:val="32"/>
          <w:szCs w:val="32"/>
        </w:rPr>
        <w:t>建綠電設施。同時世界各國也爭相發展新型能源生產技術，相較於會生產出高</w:t>
      </w:r>
      <w:r>
        <w:rPr>
          <w:rFonts w:ascii="標楷體" w:eastAsia="標楷體" w:hAnsi="標楷體" w:hint="eastAsia"/>
          <w:sz w:val="32"/>
          <w:szCs w:val="32"/>
        </w:rPr>
        <w:t>污</w:t>
      </w:r>
      <w:r w:rsidRPr="00BF58F1">
        <w:rPr>
          <w:rFonts w:ascii="標楷體" w:eastAsia="標楷體" w:hAnsi="標楷體" w:hint="eastAsia"/>
          <w:sz w:val="32"/>
          <w:szCs w:val="32"/>
        </w:rPr>
        <w:t>染且難以處理廢棄物，</w:t>
      </w:r>
      <w:r>
        <w:rPr>
          <w:rFonts w:ascii="標楷體" w:eastAsia="標楷體" w:hAnsi="標楷體" w:hint="eastAsia"/>
          <w:sz w:val="32"/>
          <w:szCs w:val="32"/>
        </w:rPr>
        <w:t>及</w:t>
      </w:r>
      <w:r w:rsidRPr="00BF58F1">
        <w:rPr>
          <w:rFonts w:ascii="標楷體" w:eastAsia="標楷體" w:hAnsi="標楷體" w:hint="eastAsia"/>
          <w:sz w:val="32"/>
          <w:szCs w:val="32"/>
        </w:rPr>
        <w:t>極大安全隱患之核裂變技術，各國開始加速發展可商轉核聚變技術，然國家科學及技術委員會在相關領域之研究投入以及相關計畫較為缺乏，請國家科學及技術委員會就上述事由，於3個月內向立法院教育及文化委員會提出書面報告。37</w:t>
      </w:r>
    </w:p>
    <w:p w:rsidR="00B96419" w:rsidRPr="00BF58F1" w:rsidRDefault="00B96419" w:rsidP="007B013D">
      <w:pPr>
        <w:overflowPunct w:val="0"/>
        <w:spacing w:line="500" w:lineRule="exact"/>
        <w:ind w:leftChars="1250" w:left="3000"/>
        <w:jc w:val="both"/>
        <w:rPr>
          <w:rFonts w:ascii="標楷體" w:eastAsia="標楷體" w:hAnsi="標楷體"/>
          <w:sz w:val="32"/>
          <w:szCs w:val="32"/>
        </w:rPr>
      </w:pPr>
      <w:r w:rsidRPr="00BF58F1">
        <w:rPr>
          <w:rFonts w:ascii="標楷體" w:eastAsia="標楷體" w:hAnsi="標楷體" w:hint="eastAsia"/>
          <w:sz w:val="32"/>
          <w:szCs w:val="32"/>
        </w:rPr>
        <w:t>提案人：陳靜敏</w:t>
      </w:r>
    </w:p>
    <w:p w:rsidR="00B96419" w:rsidRPr="00BF58F1" w:rsidRDefault="00B96419" w:rsidP="007B013D">
      <w:pPr>
        <w:overflowPunct w:val="0"/>
        <w:spacing w:line="500" w:lineRule="exact"/>
        <w:ind w:leftChars="1250" w:left="3000"/>
        <w:jc w:val="both"/>
        <w:rPr>
          <w:rFonts w:ascii="標楷體" w:eastAsia="標楷體" w:hAnsi="標楷體"/>
          <w:sz w:val="32"/>
          <w:szCs w:val="32"/>
        </w:rPr>
      </w:pPr>
      <w:r w:rsidRPr="00BF58F1">
        <w:rPr>
          <w:rFonts w:ascii="標楷體" w:eastAsia="標楷體" w:hAnsi="標楷體" w:hint="eastAsia"/>
          <w:sz w:val="32"/>
          <w:szCs w:val="32"/>
        </w:rPr>
        <w:t>連署人：黃國書　張其祿</w:t>
      </w:r>
    </w:p>
    <w:p w:rsidR="00B96419" w:rsidRPr="00BF58F1" w:rsidRDefault="00B96419" w:rsidP="007B013D">
      <w:pPr>
        <w:tabs>
          <w:tab w:val="left" w:pos="1170"/>
        </w:tabs>
        <w:overflowPunct w:val="0"/>
        <w:spacing w:line="500" w:lineRule="exact"/>
        <w:ind w:leftChars="150" w:left="1000" w:hangingChars="200" w:hanging="640"/>
        <w:jc w:val="both"/>
        <w:rPr>
          <w:rFonts w:ascii="標楷體" w:eastAsia="標楷體" w:hAnsi="標楷體"/>
          <w:sz w:val="32"/>
          <w:szCs w:val="32"/>
        </w:rPr>
      </w:pPr>
      <w:r w:rsidRPr="00BF58F1">
        <w:rPr>
          <w:rFonts w:ascii="標楷體" w:eastAsia="標楷體" w:hAnsi="標楷體" w:hint="eastAsia"/>
          <w:sz w:val="32"/>
          <w:szCs w:val="32"/>
        </w:rPr>
        <w:t>(五十九)</w:t>
      </w:r>
      <w:r w:rsidRPr="00C6189D">
        <w:rPr>
          <w:rFonts w:ascii="標楷體" w:eastAsia="標楷體" w:hAnsi="標楷體" w:hint="eastAsia"/>
          <w:sz w:val="32"/>
          <w:szCs w:val="32"/>
        </w:rPr>
        <w:t xml:space="preserve"> </w:t>
      </w:r>
      <w:r w:rsidRPr="00BF58F1">
        <w:rPr>
          <w:rFonts w:ascii="標楷體" w:eastAsia="標楷體" w:hAnsi="標楷體" w:hint="eastAsia"/>
          <w:sz w:val="32"/>
          <w:szCs w:val="32"/>
        </w:rPr>
        <w:t>國家科學及技術委員會「台灣光子源周邊實驗設施興建計畫」截至112年7月底，第1階段7座光束線已全數開放使用，第2階段9座光束線有6座開放使用，餘編號15A、27A及39A等3座光束線預計開放使用時程分別由111年底及</w:t>
      </w:r>
      <w:r w:rsidRPr="00BF58F1">
        <w:rPr>
          <w:rFonts w:ascii="標楷體" w:eastAsia="標楷體" w:hAnsi="標楷體" w:hint="eastAsia"/>
          <w:sz w:val="32"/>
          <w:szCs w:val="32"/>
        </w:rPr>
        <w:lastRenderedPageBreak/>
        <w:t>112年10月延至112年底；第3階段9座光束線預計開放時程亦各延後5個月，全數開放時程須至116年底。財團法人國家同步輻射研究中心為應產學研界更高品質及數量之光源需求，自100年起分3階段進行 25座光束線實驗設施興建計畫，並預計於115年底全數開放使用。截至112年7月底，第2階段9座光束線僅6座開放使用，第3階段9座光束線開放期程順延至116年底，鑑於該設施興建計畫進度多有延宕</w:t>
      </w:r>
      <w:r>
        <w:rPr>
          <w:rFonts w:ascii="標楷體" w:eastAsia="標楷體" w:hAnsi="標楷體" w:hint="eastAsia"/>
          <w:sz w:val="32"/>
          <w:szCs w:val="32"/>
        </w:rPr>
        <w:t>，</w:t>
      </w:r>
      <w:r w:rsidRPr="00BF58F1">
        <w:rPr>
          <w:rFonts w:ascii="標楷體" w:eastAsia="標楷體" w:hAnsi="標楷體" w:hint="eastAsia"/>
          <w:sz w:val="32"/>
          <w:szCs w:val="32"/>
        </w:rPr>
        <w:t>爰請國家科學及技術委員會就如何加強執行俾利產學研機構進行尖端科研實驗於3個月內向立法院教育及文化委員會提出書面報告。38</w:t>
      </w:r>
    </w:p>
    <w:p w:rsidR="00B96419" w:rsidRPr="00BF58F1" w:rsidRDefault="00B96419" w:rsidP="007B013D">
      <w:pPr>
        <w:overflowPunct w:val="0"/>
        <w:spacing w:line="500" w:lineRule="exact"/>
        <w:ind w:leftChars="1250" w:left="3000"/>
        <w:jc w:val="both"/>
        <w:rPr>
          <w:rFonts w:ascii="標楷體" w:eastAsia="標楷體" w:hAnsi="標楷體"/>
          <w:sz w:val="32"/>
          <w:szCs w:val="32"/>
        </w:rPr>
      </w:pPr>
      <w:r w:rsidRPr="00BF58F1">
        <w:rPr>
          <w:rFonts w:ascii="標楷體" w:eastAsia="標楷體" w:hAnsi="標楷體" w:hint="eastAsia"/>
          <w:sz w:val="32"/>
          <w:szCs w:val="32"/>
        </w:rPr>
        <w:t>提案人：鄭正鈐</w:t>
      </w:r>
    </w:p>
    <w:p w:rsidR="00B96419" w:rsidRPr="00BF58F1" w:rsidRDefault="00B96419" w:rsidP="007B013D">
      <w:pPr>
        <w:overflowPunct w:val="0"/>
        <w:spacing w:line="500" w:lineRule="exact"/>
        <w:ind w:leftChars="1250" w:left="3000"/>
        <w:jc w:val="both"/>
        <w:rPr>
          <w:rFonts w:ascii="標楷體" w:eastAsia="標楷體" w:hAnsi="標楷體"/>
          <w:sz w:val="32"/>
          <w:szCs w:val="32"/>
        </w:rPr>
      </w:pPr>
      <w:r w:rsidRPr="00BF58F1">
        <w:rPr>
          <w:rFonts w:ascii="標楷體" w:eastAsia="標楷體" w:hAnsi="標楷體" w:hint="eastAsia"/>
          <w:sz w:val="32"/>
          <w:szCs w:val="32"/>
        </w:rPr>
        <w:t>連署人：黃國書　張其祿</w:t>
      </w:r>
    </w:p>
    <w:p w:rsidR="00B96419" w:rsidRPr="00BF58F1" w:rsidRDefault="00B96419" w:rsidP="007B013D">
      <w:pPr>
        <w:tabs>
          <w:tab w:val="left" w:pos="1170"/>
        </w:tabs>
        <w:overflowPunct w:val="0"/>
        <w:spacing w:line="500" w:lineRule="exact"/>
        <w:ind w:leftChars="150" w:left="1000" w:hangingChars="200" w:hanging="640"/>
        <w:jc w:val="both"/>
        <w:rPr>
          <w:rFonts w:ascii="標楷體" w:eastAsia="標楷體" w:hAnsi="標楷體"/>
          <w:sz w:val="32"/>
          <w:szCs w:val="32"/>
        </w:rPr>
      </w:pPr>
      <w:r w:rsidRPr="00BF58F1">
        <w:rPr>
          <w:rFonts w:ascii="標楷體" w:eastAsia="標楷體" w:hAnsi="標楷體" w:hint="eastAsia"/>
          <w:sz w:val="32"/>
          <w:szCs w:val="32"/>
        </w:rPr>
        <w:t>(六十)查財團法人國家同步輻射研究中心自100年起陸續推動TPS光束線實驗設施第1至第3期建置計畫，然查，該計畫111年度預算數為2億8</w:t>
      </w:r>
      <w:r w:rsidRPr="00BF58F1">
        <w:rPr>
          <w:rFonts w:ascii="標楷體" w:eastAsia="標楷體" w:hAnsi="標楷體"/>
          <w:sz w:val="32"/>
          <w:szCs w:val="32"/>
        </w:rPr>
        <w:t>,</w:t>
      </w:r>
      <w:r w:rsidRPr="00BF58F1">
        <w:rPr>
          <w:rFonts w:ascii="標楷體" w:eastAsia="標楷體" w:hAnsi="標楷體" w:hint="eastAsia"/>
          <w:sz w:val="32"/>
          <w:szCs w:val="32"/>
        </w:rPr>
        <w:t>405萬餘元，實現數1億3,242萬餘元，執行率僅46.62%，其中柔X光吸收光譜、X光吸收光譜、室壓/真空光電子能譜、高解析X光光譜等，其執行率甚未及</w:t>
      </w:r>
      <w:r>
        <w:rPr>
          <w:rFonts w:ascii="標楷體" w:eastAsia="標楷體" w:hAnsi="標楷體" w:hint="eastAsia"/>
          <w:sz w:val="32"/>
          <w:szCs w:val="32"/>
        </w:rPr>
        <w:t>五</w:t>
      </w:r>
      <w:r w:rsidRPr="00BF58F1">
        <w:rPr>
          <w:rFonts w:ascii="標楷體" w:eastAsia="標楷體" w:hAnsi="標楷體" w:hint="eastAsia"/>
          <w:sz w:val="32"/>
          <w:szCs w:val="32"/>
        </w:rPr>
        <w:t>成，另有2座TPS光束線實驗設施因受經費限制，尚未執行，完成件至期程展延至115年，財團法人國家同步輻射研究中心實有必要積極督導各設施/項目之建置進程，以免TPS周邊實驗設施興建計畫延宕，影響相關研究進程。請國家科學及技術委員會就上述事由，於3個月內向立法院教育及文化委員會提出書面報告。3</w:t>
      </w:r>
      <w:r w:rsidRPr="00BF58F1">
        <w:rPr>
          <w:rFonts w:ascii="標楷體" w:eastAsia="標楷體" w:hAnsi="標楷體"/>
          <w:sz w:val="32"/>
          <w:szCs w:val="32"/>
        </w:rPr>
        <w:t>9</w:t>
      </w:r>
    </w:p>
    <w:p w:rsidR="00B96419" w:rsidRPr="00BF58F1" w:rsidRDefault="00B96419" w:rsidP="007B013D">
      <w:pPr>
        <w:adjustRightInd w:val="0"/>
        <w:snapToGrid w:val="0"/>
        <w:spacing w:line="320" w:lineRule="exact"/>
        <w:ind w:leftChars="-653" w:left="-1567" w:firstLineChars="655" w:firstLine="1572"/>
        <w:jc w:val="center"/>
        <w:rPr>
          <w:rFonts w:ascii="標楷體" w:eastAsia="標楷體" w:hAnsi="標楷體"/>
          <w:bCs/>
        </w:rPr>
      </w:pPr>
    </w:p>
    <w:p w:rsidR="00B96419" w:rsidRPr="00BF58F1" w:rsidRDefault="00B96419" w:rsidP="007B013D">
      <w:pPr>
        <w:adjustRightInd w:val="0"/>
        <w:snapToGrid w:val="0"/>
        <w:spacing w:line="320" w:lineRule="exact"/>
        <w:ind w:leftChars="-653" w:left="-1567" w:firstLineChars="655" w:firstLine="1572"/>
        <w:jc w:val="center"/>
        <w:rPr>
          <w:rFonts w:ascii="標楷體" w:eastAsia="標楷體" w:hAnsi="標楷體"/>
          <w:bCs/>
        </w:rPr>
      </w:pPr>
      <w:r>
        <w:rPr>
          <w:rFonts w:ascii="標楷體" w:eastAsia="標楷體" w:hAnsi="標楷體" w:hint="eastAsia"/>
          <w:bCs/>
        </w:rPr>
        <w:t xml:space="preserve">             </w:t>
      </w:r>
      <w:r w:rsidRPr="00BF58F1">
        <w:rPr>
          <w:rFonts w:ascii="標楷體" w:eastAsia="標楷體" w:hAnsi="標楷體" w:hint="eastAsia"/>
          <w:bCs/>
        </w:rPr>
        <w:t>1</w:t>
      </w:r>
      <w:r w:rsidRPr="00BF58F1">
        <w:rPr>
          <w:rFonts w:ascii="標楷體" w:eastAsia="標楷體" w:hAnsi="標楷體"/>
          <w:bCs/>
        </w:rPr>
        <w:t>11</w:t>
      </w:r>
      <w:r w:rsidRPr="00BF58F1">
        <w:rPr>
          <w:rFonts w:ascii="標楷體" w:eastAsia="標楷體" w:hAnsi="標楷體" w:hint="eastAsia"/>
          <w:bCs/>
        </w:rPr>
        <w:t>年度T</w:t>
      </w:r>
      <w:r w:rsidRPr="00BF58F1">
        <w:rPr>
          <w:rFonts w:ascii="標楷體" w:eastAsia="標楷體" w:hAnsi="標楷體"/>
          <w:bCs/>
        </w:rPr>
        <w:t>PS</w:t>
      </w:r>
      <w:r w:rsidRPr="00BF58F1">
        <w:rPr>
          <w:rFonts w:ascii="標楷體" w:eastAsia="標楷體" w:hAnsi="標楷體" w:hint="eastAsia"/>
          <w:bCs/>
        </w:rPr>
        <w:t>光束線實驗設施第3期建置計畫預算執行情形</w:t>
      </w:r>
    </w:p>
    <w:p w:rsidR="00B96419" w:rsidRPr="00BF58F1" w:rsidRDefault="00B96419" w:rsidP="007B013D">
      <w:pPr>
        <w:adjustRightInd w:val="0"/>
        <w:snapToGrid w:val="0"/>
        <w:spacing w:line="300" w:lineRule="exact"/>
        <w:ind w:rightChars="-9" w:right="-22"/>
        <w:jc w:val="right"/>
        <w:rPr>
          <w:rFonts w:ascii="標楷體" w:eastAsia="標楷體" w:hAnsi="標楷體"/>
          <w:bCs/>
          <w:sz w:val="20"/>
        </w:rPr>
      </w:pPr>
      <w:r w:rsidRPr="00BF58F1">
        <w:rPr>
          <w:rFonts w:ascii="標楷體" w:eastAsia="標楷體" w:hAnsi="標楷體" w:hint="eastAsia"/>
          <w:bCs/>
          <w:sz w:val="20"/>
        </w:rPr>
        <w:t>單位：新臺幣千元、％</w:t>
      </w:r>
    </w:p>
    <w:tbl>
      <w:tblPr>
        <w:tblW w:w="0" w:type="auto"/>
        <w:tblInd w:w="17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07"/>
        <w:gridCol w:w="1021"/>
        <w:gridCol w:w="1541"/>
        <w:gridCol w:w="1541"/>
        <w:gridCol w:w="1226"/>
      </w:tblGrid>
      <w:tr w:rsidR="00B96419" w:rsidRPr="00DF7542" w:rsidTr="007B013D">
        <w:trPr>
          <w:trHeight w:val="211"/>
        </w:trPr>
        <w:tc>
          <w:tcPr>
            <w:tcW w:w="2307" w:type="dxa"/>
            <w:vMerge w:val="restart"/>
            <w:shd w:val="clear" w:color="auto" w:fill="auto"/>
            <w:vAlign w:val="center"/>
          </w:tcPr>
          <w:p w:rsidR="00B96419" w:rsidRPr="00DF7542" w:rsidRDefault="00B96419" w:rsidP="007B013D">
            <w:pPr>
              <w:adjustRightInd w:val="0"/>
              <w:snapToGrid w:val="0"/>
              <w:spacing w:line="240" w:lineRule="exact"/>
              <w:jc w:val="both"/>
              <w:rPr>
                <w:rFonts w:ascii="標楷體" w:eastAsia="標楷體" w:hAnsi="標楷體"/>
                <w:bCs/>
              </w:rPr>
            </w:pPr>
            <w:r w:rsidRPr="00DF7542">
              <w:rPr>
                <w:rFonts w:ascii="標楷體" w:eastAsia="標楷體" w:hAnsi="標楷體" w:hint="eastAsia"/>
                <w:bCs/>
              </w:rPr>
              <w:t>光束線實驗設施／項目</w:t>
            </w:r>
          </w:p>
        </w:tc>
        <w:tc>
          <w:tcPr>
            <w:tcW w:w="1021" w:type="dxa"/>
            <w:vMerge w:val="restart"/>
            <w:shd w:val="clear" w:color="auto" w:fill="auto"/>
            <w:vAlign w:val="center"/>
          </w:tcPr>
          <w:p w:rsidR="00B96419" w:rsidRPr="00DF7542" w:rsidRDefault="00B96419" w:rsidP="007B013D">
            <w:pPr>
              <w:adjustRightInd w:val="0"/>
              <w:snapToGrid w:val="0"/>
              <w:spacing w:line="240" w:lineRule="exact"/>
              <w:jc w:val="center"/>
              <w:rPr>
                <w:rFonts w:ascii="標楷體" w:eastAsia="標楷體" w:hAnsi="標楷體"/>
                <w:bCs/>
              </w:rPr>
            </w:pPr>
            <w:r w:rsidRPr="00DF7542">
              <w:rPr>
                <w:rFonts w:ascii="標楷體" w:eastAsia="標楷體" w:hAnsi="標楷體" w:hint="eastAsia"/>
                <w:bCs/>
              </w:rPr>
              <w:t>編號</w:t>
            </w:r>
          </w:p>
        </w:tc>
        <w:tc>
          <w:tcPr>
            <w:tcW w:w="1541" w:type="dxa"/>
            <w:vMerge w:val="restart"/>
            <w:shd w:val="clear" w:color="auto" w:fill="auto"/>
            <w:vAlign w:val="center"/>
          </w:tcPr>
          <w:p w:rsidR="00B96419" w:rsidRPr="00DF7542" w:rsidRDefault="00B96419" w:rsidP="007B013D">
            <w:pPr>
              <w:adjustRightInd w:val="0"/>
              <w:snapToGrid w:val="0"/>
              <w:spacing w:line="240" w:lineRule="exact"/>
              <w:jc w:val="center"/>
              <w:rPr>
                <w:rFonts w:ascii="標楷體" w:eastAsia="標楷體" w:hAnsi="標楷體"/>
                <w:bCs/>
              </w:rPr>
            </w:pPr>
            <w:r w:rsidRPr="00DF7542">
              <w:rPr>
                <w:rFonts w:ascii="標楷體" w:eastAsia="標楷體" w:hAnsi="標楷體" w:hint="eastAsia"/>
                <w:bCs/>
              </w:rPr>
              <w:t>預算數</w:t>
            </w:r>
          </w:p>
        </w:tc>
        <w:tc>
          <w:tcPr>
            <w:tcW w:w="1541" w:type="dxa"/>
            <w:vMerge w:val="restart"/>
            <w:tcBorders>
              <w:right w:val="nil"/>
            </w:tcBorders>
            <w:shd w:val="clear" w:color="auto" w:fill="auto"/>
            <w:vAlign w:val="center"/>
          </w:tcPr>
          <w:p w:rsidR="00B96419" w:rsidRPr="00DF7542" w:rsidRDefault="00B96419" w:rsidP="007B013D">
            <w:pPr>
              <w:adjustRightInd w:val="0"/>
              <w:snapToGrid w:val="0"/>
              <w:spacing w:line="240" w:lineRule="exact"/>
              <w:jc w:val="center"/>
              <w:rPr>
                <w:rFonts w:ascii="標楷體" w:eastAsia="標楷體" w:hAnsi="標楷體"/>
                <w:bCs/>
                <w:spacing w:val="-20"/>
              </w:rPr>
            </w:pPr>
            <w:r w:rsidRPr="00DF7542">
              <w:rPr>
                <w:rFonts w:ascii="標楷體" w:eastAsia="標楷體" w:hAnsi="標楷體" w:hint="eastAsia"/>
                <w:bCs/>
              </w:rPr>
              <w:t>實現數</w:t>
            </w:r>
          </w:p>
        </w:tc>
        <w:tc>
          <w:tcPr>
            <w:tcW w:w="1226" w:type="dxa"/>
            <w:tcBorders>
              <w:left w:val="nil"/>
            </w:tcBorders>
            <w:shd w:val="clear" w:color="auto" w:fill="auto"/>
            <w:vAlign w:val="center"/>
          </w:tcPr>
          <w:p w:rsidR="00B96419" w:rsidRPr="00DF7542" w:rsidRDefault="00B96419" w:rsidP="007B013D">
            <w:pPr>
              <w:adjustRightInd w:val="0"/>
              <w:snapToGrid w:val="0"/>
              <w:spacing w:line="240" w:lineRule="exact"/>
              <w:jc w:val="center"/>
              <w:rPr>
                <w:rFonts w:ascii="標楷體" w:eastAsia="標楷體" w:hAnsi="標楷體"/>
                <w:bCs/>
                <w:spacing w:val="-16"/>
              </w:rPr>
            </w:pPr>
          </w:p>
        </w:tc>
      </w:tr>
      <w:tr w:rsidR="00B96419" w:rsidRPr="00DF7542" w:rsidTr="007B013D">
        <w:trPr>
          <w:trHeight w:val="211"/>
        </w:trPr>
        <w:tc>
          <w:tcPr>
            <w:tcW w:w="2307" w:type="dxa"/>
            <w:vMerge/>
            <w:shd w:val="clear" w:color="auto" w:fill="auto"/>
            <w:vAlign w:val="center"/>
          </w:tcPr>
          <w:p w:rsidR="00B96419" w:rsidRPr="00DF7542" w:rsidRDefault="00B96419" w:rsidP="007B013D">
            <w:pPr>
              <w:adjustRightInd w:val="0"/>
              <w:snapToGrid w:val="0"/>
              <w:spacing w:line="240" w:lineRule="exact"/>
              <w:jc w:val="both"/>
              <w:rPr>
                <w:rFonts w:ascii="標楷體" w:eastAsia="標楷體" w:hAnsi="標楷體"/>
                <w:bCs/>
              </w:rPr>
            </w:pPr>
          </w:p>
        </w:tc>
        <w:tc>
          <w:tcPr>
            <w:tcW w:w="1021" w:type="dxa"/>
            <w:vMerge/>
            <w:shd w:val="clear" w:color="auto" w:fill="auto"/>
            <w:vAlign w:val="center"/>
          </w:tcPr>
          <w:p w:rsidR="00B96419" w:rsidRPr="00DF7542" w:rsidRDefault="00B96419" w:rsidP="007B013D">
            <w:pPr>
              <w:adjustRightInd w:val="0"/>
              <w:snapToGrid w:val="0"/>
              <w:spacing w:line="240" w:lineRule="exact"/>
              <w:jc w:val="center"/>
              <w:rPr>
                <w:rFonts w:ascii="標楷體" w:eastAsia="標楷體" w:hAnsi="標楷體"/>
                <w:bCs/>
              </w:rPr>
            </w:pPr>
          </w:p>
        </w:tc>
        <w:tc>
          <w:tcPr>
            <w:tcW w:w="1541" w:type="dxa"/>
            <w:vMerge/>
            <w:shd w:val="clear" w:color="auto" w:fill="auto"/>
            <w:vAlign w:val="center"/>
          </w:tcPr>
          <w:p w:rsidR="00B96419" w:rsidRPr="00DF7542" w:rsidRDefault="00B96419" w:rsidP="007B013D">
            <w:pPr>
              <w:adjustRightInd w:val="0"/>
              <w:snapToGrid w:val="0"/>
              <w:spacing w:line="240" w:lineRule="exact"/>
              <w:jc w:val="center"/>
              <w:rPr>
                <w:rFonts w:ascii="標楷體" w:eastAsia="標楷體" w:hAnsi="標楷體"/>
                <w:bCs/>
              </w:rPr>
            </w:pPr>
          </w:p>
        </w:tc>
        <w:tc>
          <w:tcPr>
            <w:tcW w:w="1541" w:type="dxa"/>
            <w:vMerge/>
            <w:shd w:val="clear" w:color="auto" w:fill="auto"/>
            <w:vAlign w:val="center"/>
          </w:tcPr>
          <w:p w:rsidR="00B96419" w:rsidRPr="00DF7542" w:rsidRDefault="00B96419" w:rsidP="007B013D">
            <w:pPr>
              <w:adjustRightInd w:val="0"/>
              <w:snapToGrid w:val="0"/>
              <w:spacing w:line="240" w:lineRule="exact"/>
              <w:jc w:val="center"/>
              <w:rPr>
                <w:rFonts w:ascii="標楷體" w:eastAsia="標楷體" w:hAnsi="標楷體"/>
                <w:bCs/>
              </w:rPr>
            </w:pPr>
          </w:p>
        </w:tc>
        <w:tc>
          <w:tcPr>
            <w:tcW w:w="1226" w:type="dxa"/>
            <w:shd w:val="clear" w:color="auto" w:fill="auto"/>
            <w:vAlign w:val="center"/>
          </w:tcPr>
          <w:p w:rsidR="00B96419" w:rsidRPr="00DF7542" w:rsidRDefault="00B96419" w:rsidP="007B013D">
            <w:pPr>
              <w:adjustRightInd w:val="0"/>
              <w:snapToGrid w:val="0"/>
              <w:spacing w:line="240" w:lineRule="exact"/>
              <w:jc w:val="center"/>
              <w:rPr>
                <w:rFonts w:ascii="標楷體" w:eastAsia="標楷體" w:hAnsi="標楷體"/>
                <w:bCs/>
                <w:spacing w:val="-16"/>
              </w:rPr>
            </w:pPr>
            <w:r w:rsidRPr="00DF7542">
              <w:rPr>
                <w:rFonts w:ascii="標楷體" w:eastAsia="標楷體" w:hAnsi="標楷體" w:hint="eastAsia"/>
                <w:bCs/>
                <w:spacing w:val="-16"/>
              </w:rPr>
              <w:t>實現率</w:t>
            </w:r>
          </w:p>
        </w:tc>
      </w:tr>
      <w:tr w:rsidR="00B96419" w:rsidRPr="00DF7542" w:rsidTr="007B013D">
        <w:trPr>
          <w:trHeight w:val="299"/>
        </w:trPr>
        <w:tc>
          <w:tcPr>
            <w:tcW w:w="3328" w:type="dxa"/>
            <w:gridSpan w:val="2"/>
            <w:shd w:val="clear" w:color="auto" w:fill="auto"/>
            <w:vAlign w:val="center"/>
          </w:tcPr>
          <w:p w:rsidR="00B96419" w:rsidRPr="00DF7542" w:rsidRDefault="00B96419" w:rsidP="007B013D">
            <w:pPr>
              <w:adjustRightInd w:val="0"/>
              <w:snapToGrid w:val="0"/>
              <w:spacing w:line="240" w:lineRule="exact"/>
              <w:jc w:val="center"/>
              <w:rPr>
                <w:rFonts w:ascii="標楷體" w:eastAsia="標楷體" w:hAnsi="標楷體"/>
                <w:bCs/>
              </w:rPr>
            </w:pPr>
            <w:r w:rsidRPr="00DF7542">
              <w:rPr>
                <w:rFonts w:ascii="標楷體" w:eastAsia="標楷體" w:hAnsi="標楷體" w:hint="eastAsia"/>
                <w:bCs/>
              </w:rPr>
              <w:t>合　　計</w:t>
            </w:r>
          </w:p>
        </w:tc>
        <w:tc>
          <w:tcPr>
            <w:tcW w:w="1541" w:type="dxa"/>
            <w:shd w:val="clear" w:color="auto" w:fill="auto"/>
            <w:vAlign w:val="center"/>
          </w:tcPr>
          <w:p w:rsidR="00B96419" w:rsidRPr="00DF7542" w:rsidRDefault="00B96419" w:rsidP="007B013D">
            <w:pPr>
              <w:adjustRightInd w:val="0"/>
              <w:snapToGrid w:val="0"/>
              <w:spacing w:line="240" w:lineRule="exact"/>
              <w:jc w:val="right"/>
              <w:rPr>
                <w:rFonts w:ascii="標楷體" w:eastAsia="標楷體" w:hAnsi="標楷體"/>
                <w:bCs/>
              </w:rPr>
            </w:pPr>
            <w:r w:rsidRPr="00DF7542">
              <w:rPr>
                <w:rFonts w:ascii="標楷體" w:eastAsia="標楷體" w:hAnsi="標楷體" w:hint="eastAsia"/>
                <w:bCs/>
              </w:rPr>
              <w:t>2</w:t>
            </w:r>
            <w:r w:rsidRPr="00DF7542">
              <w:rPr>
                <w:rFonts w:ascii="標楷體" w:eastAsia="標楷體" w:hAnsi="標楷體"/>
                <w:bCs/>
              </w:rPr>
              <w:t>84,</w:t>
            </w:r>
            <w:r w:rsidRPr="00DF7542">
              <w:rPr>
                <w:rFonts w:ascii="標楷體" w:eastAsia="標楷體" w:hAnsi="標楷體" w:hint="eastAsia"/>
                <w:bCs/>
              </w:rPr>
              <w:t>0</w:t>
            </w:r>
            <w:r w:rsidRPr="00DF7542">
              <w:rPr>
                <w:rFonts w:ascii="標楷體" w:eastAsia="標楷體" w:hAnsi="標楷體"/>
                <w:bCs/>
              </w:rPr>
              <w:t>52</w:t>
            </w:r>
          </w:p>
        </w:tc>
        <w:tc>
          <w:tcPr>
            <w:tcW w:w="1541" w:type="dxa"/>
            <w:shd w:val="clear" w:color="auto" w:fill="auto"/>
            <w:vAlign w:val="center"/>
          </w:tcPr>
          <w:p w:rsidR="00B96419" w:rsidRPr="00DF7542" w:rsidRDefault="00B96419" w:rsidP="007B013D">
            <w:pPr>
              <w:adjustRightInd w:val="0"/>
              <w:snapToGrid w:val="0"/>
              <w:spacing w:line="240" w:lineRule="exact"/>
              <w:jc w:val="right"/>
              <w:rPr>
                <w:rFonts w:ascii="標楷體" w:eastAsia="標楷體" w:hAnsi="標楷體"/>
                <w:bCs/>
              </w:rPr>
            </w:pPr>
            <w:r w:rsidRPr="00DF7542">
              <w:rPr>
                <w:rFonts w:ascii="標楷體" w:eastAsia="標楷體" w:hAnsi="標楷體" w:hint="eastAsia"/>
                <w:bCs/>
              </w:rPr>
              <w:t>1</w:t>
            </w:r>
            <w:r w:rsidRPr="00DF7542">
              <w:rPr>
                <w:rFonts w:ascii="標楷體" w:eastAsia="標楷體" w:hAnsi="標楷體"/>
                <w:bCs/>
              </w:rPr>
              <w:t>32,420</w:t>
            </w:r>
          </w:p>
        </w:tc>
        <w:tc>
          <w:tcPr>
            <w:tcW w:w="1226" w:type="dxa"/>
            <w:shd w:val="clear" w:color="auto" w:fill="auto"/>
            <w:vAlign w:val="center"/>
          </w:tcPr>
          <w:p w:rsidR="00B96419" w:rsidRPr="00DF7542" w:rsidRDefault="00B96419" w:rsidP="007B013D">
            <w:pPr>
              <w:adjustRightInd w:val="0"/>
              <w:snapToGrid w:val="0"/>
              <w:spacing w:line="240" w:lineRule="exact"/>
              <w:jc w:val="right"/>
              <w:rPr>
                <w:rFonts w:ascii="標楷體" w:eastAsia="標楷體" w:hAnsi="標楷體"/>
                <w:bCs/>
              </w:rPr>
            </w:pPr>
            <w:r w:rsidRPr="00DF7542">
              <w:rPr>
                <w:rFonts w:ascii="標楷體" w:eastAsia="標楷體" w:hAnsi="標楷體" w:hint="eastAsia"/>
                <w:bCs/>
              </w:rPr>
              <w:t>4</w:t>
            </w:r>
            <w:r w:rsidRPr="00DF7542">
              <w:rPr>
                <w:rFonts w:ascii="標楷體" w:eastAsia="標楷體" w:hAnsi="標楷體"/>
                <w:bCs/>
              </w:rPr>
              <w:t>6.62</w:t>
            </w:r>
          </w:p>
        </w:tc>
      </w:tr>
      <w:tr w:rsidR="00B96419" w:rsidRPr="00DF7542" w:rsidTr="007B013D">
        <w:trPr>
          <w:trHeight w:val="299"/>
        </w:trPr>
        <w:tc>
          <w:tcPr>
            <w:tcW w:w="2307" w:type="dxa"/>
            <w:shd w:val="clear" w:color="auto" w:fill="auto"/>
            <w:vAlign w:val="center"/>
          </w:tcPr>
          <w:p w:rsidR="00B96419" w:rsidRPr="00DF7542" w:rsidRDefault="00B96419" w:rsidP="007B013D">
            <w:pPr>
              <w:adjustRightInd w:val="0"/>
              <w:snapToGrid w:val="0"/>
              <w:spacing w:line="240" w:lineRule="exact"/>
              <w:jc w:val="both"/>
              <w:rPr>
                <w:rFonts w:ascii="標楷體" w:eastAsia="標楷體" w:hAnsi="標楷體"/>
                <w:bCs/>
                <w:spacing w:val="-6"/>
              </w:rPr>
            </w:pPr>
            <w:r w:rsidRPr="00DF7542">
              <w:rPr>
                <w:rFonts w:ascii="標楷體" w:eastAsia="標楷體" w:hAnsi="標楷體" w:hint="eastAsia"/>
                <w:bCs/>
                <w:spacing w:val="-6"/>
              </w:rPr>
              <w:t>柔X光吸收光譜</w:t>
            </w:r>
          </w:p>
        </w:tc>
        <w:tc>
          <w:tcPr>
            <w:tcW w:w="1021" w:type="dxa"/>
            <w:shd w:val="clear" w:color="auto" w:fill="auto"/>
            <w:vAlign w:val="center"/>
          </w:tcPr>
          <w:p w:rsidR="00B96419" w:rsidRPr="00DF7542" w:rsidRDefault="00B96419" w:rsidP="007B013D">
            <w:pPr>
              <w:adjustRightInd w:val="0"/>
              <w:snapToGrid w:val="0"/>
              <w:spacing w:line="240" w:lineRule="exact"/>
              <w:jc w:val="center"/>
              <w:rPr>
                <w:rFonts w:ascii="標楷體" w:eastAsia="標楷體" w:hAnsi="標楷體"/>
                <w:bCs/>
              </w:rPr>
            </w:pPr>
            <w:r w:rsidRPr="00DF7542">
              <w:rPr>
                <w:rFonts w:ascii="標楷體" w:eastAsia="標楷體" w:hAnsi="標楷體" w:hint="eastAsia"/>
                <w:bCs/>
              </w:rPr>
              <w:t>3</w:t>
            </w:r>
            <w:r w:rsidRPr="00DF7542">
              <w:rPr>
                <w:rFonts w:ascii="標楷體" w:eastAsia="標楷體" w:hAnsi="標楷體"/>
                <w:bCs/>
              </w:rPr>
              <w:t>2A</w:t>
            </w:r>
          </w:p>
        </w:tc>
        <w:tc>
          <w:tcPr>
            <w:tcW w:w="1541" w:type="dxa"/>
            <w:shd w:val="clear" w:color="auto" w:fill="auto"/>
            <w:vAlign w:val="center"/>
          </w:tcPr>
          <w:p w:rsidR="00B96419" w:rsidRPr="00DF7542" w:rsidRDefault="00B96419" w:rsidP="007B013D">
            <w:pPr>
              <w:adjustRightInd w:val="0"/>
              <w:snapToGrid w:val="0"/>
              <w:spacing w:line="240" w:lineRule="exact"/>
              <w:jc w:val="right"/>
              <w:rPr>
                <w:rFonts w:ascii="標楷體" w:eastAsia="標楷體" w:hAnsi="標楷體"/>
                <w:bCs/>
              </w:rPr>
            </w:pPr>
            <w:r w:rsidRPr="00DF7542">
              <w:rPr>
                <w:rFonts w:ascii="標楷體" w:eastAsia="標楷體" w:hAnsi="標楷體" w:hint="eastAsia"/>
                <w:bCs/>
              </w:rPr>
              <w:t>1</w:t>
            </w:r>
            <w:r w:rsidRPr="00DF7542">
              <w:rPr>
                <w:rFonts w:ascii="標楷體" w:eastAsia="標楷體" w:hAnsi="標楷體"/>
                <w:bCs/>
              </w:rPr>
              <w:t>20,000</w:t>
            </w:r>
          </w:p>
        </w:tc>
        <w:tc>
          <w:tcPr>
            <w:tcW w:w="1541" w:type="dxa"/>
            <w:shd w:val="clear" w:color="auto" w:fill="auto"/>
            <w:vAlign w:val="center"/>
          </w:tcPr>
          <w:p w:rsidR="00B96419" w:rsidRPr="00DF7542" w:rsidRDefault="00B96419" w:rsidP="007B013D">
            <w:pPr>
              <w:adjustRightInd w:val="0"/>
              <w:snapToGrid w:val="0"/>
              <w:spacing w:line="240" w:lineRule="exact"/>
              <w:jc w:val="right"/>
              <w:rPr>
                <w:rFonts w:ascii="標楷體" w:eastAsia="標楷體" w:hAnsi="標楷體"/>
                <w:bCs/>
              </w:rPr>
            </w:pPr>
            <w:r w:rsidRPr="00DF7542">
              <w:rPr>
                <w:rFonts w:ascii="標楷體" w:eastAsia="標楷體" w:hAnsi="標楷體" w:hint="eastAsia"/>
                <w:bCs/>
              </w:rPr>
              <w:t>47</w:t>
            </w:r>
            <w:r w:rsidRPr="00DF7542">
              <w:rPr>
                <w:rFonts w:ascii="標楷體" w:eastAsia="標楷體" w:hAnsi="標楷體"/>
                <w:bCs/>
              </w:rPr>
              <w:t>,</w:t>
            </w:r>
            <w:r w:rsidRPr="00DF7542">
              <w:rPr>
                <w:rFonts w:ascii="標楷體" w:eastAsia="標楷體" w:hAnsi="標楷體" w:hint="eastAsia"/>
                <w:bCs/>
              </w:rPr>
              <w:t>994</w:t>
            </w:r>
          </w:p>
        </w:tc>
        <w:tc>
          <w:tcPr>
            <w:tcW w:w="1226" w:type="dxa"/>
            <w:shd w:val="clear" w:color="auto" w:fill="auto"/>
            <w:vAlign w:val="center"/>
          </w:tcPr>
          <w:p w:rsidR="00B96419" w:rsidRPr="00DF7542" w:rsidRDefault="00B96419" w:rsidP="007B013D">
            <w:pPr>
              <w:adjustRightInd w:val="0"/>
              <w:snapToGrid w:val="0"/>
              <w:spacing w:line="240" w:lineRule="exact"/>
              <w:jc w:val="right"/>
              <w:rPr>
                <w:rFonts w:ascii="標楷體" w:eastAsia="標楷體" w:hAnsi="標楷體"/>
                <w:bCs/>
              </w:rPr>
            </w:pPr>
            <w:r w:rsidRPr="00DF7542">
              <w:rPr>
                <w:rFonts w:ascii="標楷體" w:eastAsia="標楷體" w:hAnsi="標楷體" w:hint="eastAsia"/>
                <w:bCs/>
              </w:rPr>
              <w:t>40.00</w:t>
            </w:r>
          </w:p>
        </w:tc>
      </w:tr>
      <w:tr w:rsidR="00B96419" w:rsidRPr="00DF7542" w:rsidTr="007B013D">
        <w:trPr>
          <w:trHeight w:val="299"/>
        </w:trPr>
        <w:tc>
          <w:tcPr>
            <w:tcW w:w="2307" w:type="dxa"/>
            <w:shd w:val="clear" w:color="auto" w:fill="auto"/>
            <w:vAlign w:val="center"/>
          </w:tcPr>
          <w:p w:rsidR="00B96419" w:rsidRPr="00DF7542" w:rsidRDefault="00B96419" w:rsidP="007B013D">
            <w:pPr>
              <w:adjustRightInd w:val="0"/>
              <w:snapToGrid w:val="0"/>
              <w:spacing w:line="240" w:lineRule="exact"/>
              <w:jc w:val="both"/>
              <w:rPr>
                <w:rFonts w:ascii="標楷體" w:eastAsia="標楷體" w:hAnsi="標楷體"/>
                <w:bCs/>
              </w:rPr>
            </w:pPr>
            <w:r w:rsidRPr="00DF7542">
              <w:rPr>
                <w:rFonts w:ascii="標楷體" w:eastAsia="標楷體" w:hAnsi="標楷體" w:hint="eastAsia"/>
                <w:bCs/>
              </w:rPr>
              <w:t>龍光束線</w:t>
            </w:r>
          </w:p>
        </w:tc>
        <w:tc>
          <w:tcPr>
            <w:tcW w:w="1021" w:type="dxa"/>
            <w:shd w:val="clear" w:color="auto" w:fill="auto"/>
            <w:vAlign w:val="center"/>
          </w:tcPr>
          <w:p w:rsidR="00B96419" w:rsidRPr="00DF7542" w:rsidRDefault="00B96419" w:rsidP="007B013D">
            <w:pPr>
              <w:adjustRightInd w:val="0"/>
              <w:snapToGrid w:val="0"/>
              <w:spacing w:line="240" w:lineRule="exact"/>
              <w:jc w:val="center"/>
              <w:rPr>
                <w:rFonts w:ascii="標楷體" w:eastAsia="標楷體" w:hAnsi="標楷體"/>
                <w:bCs/>
              </w:rPr>
            </w:pPr>
            <w:r w:rsidRPr="00DF7542">
              <w:rPr>
                <w:rFonts w:ascii="標楷體" w:eastAsia="標楷體" w:hAnsi="標楷體" w:hint="eastAsia"/>
                <w:bCs/>
              </w:rPr>
              <w:t>3</w:t>
            </w:r>
            <w:r w:rsidRPr="00DF7542">
              <w:rPr>
                <w:rFonts w:ascii="標楷體" w:eastAsia="標楷體" w:hAnsi="標楷體"/>
                <w:bCs/>
              </w:rPr>
              <w:t>3A</w:t>
            </w:r>
          </w:p>
        </w:tc>
        <w:tc>
          <w:tcPr>
            <w:tcW w:w="1541" w:type="dxa"/>
            <w:shd w:val="clear" w:color="auto" w:fill="auto"/>
            <w:vAlign w:val="center"/>
          </w:tcPr>
          <w:p w:rsidR="00B96419" w:rsidRPr="00DF7542" w:rsidRDefault="00B96419" w:rsidP="007B013D">
            <w:pPr>
              <w:adjustRightInd w:val="0"/>
              <w:snapToGrid w:val="0"/>
              <w:spacing w:line="240" w:lineRule="exact"/>
              <w:jc w:val="right"/>
              <w:rPr>
                <w:rFonts w:ascii="標楷體" w:eastAsia="標楷體" w:hAnsi="標楷體"/>
                <w:bCs/>
              </w:rPr>
            </w:pPr>
            <w:r w:rsidRPr="00DF7542">
              <w:rPr>
                <w:rFonts w:ascii="標楷體" w:eastAsia="標楷體" w:hAnsi="標楷體" w:hint="eastAsia"/>
                <w:bCs/>
              </w:rPr>
              <w:t>4</w:t>
            </w:r>
            <w:r w:rsidRPr="00DF7542">
              <w:rPr>
                <w:rFonts w:ascii="標楷體" w:eastAsia="標楷體" w:hAnsi="標楷體"/>
                <w:bCs/>
              </w:rPr>
              <w:t>,000</w:t>
            </w:r>
          </w:p>
        </w:tc>
        <w:tc>
          <w:tcPr>
            <w:tcW w:w="1541" w:type="dxa"/>
            <w:shd w:val="clear" w:color="auto" w:fill="auto"/>
            <w:vAlign w:val="center"/>
          </w:tcPr>
          <w:p w:rsidR="00B96419" w:rsidRPr="00DF7542" w:rsidRDefault="00B96419" w:rsidP="007B013D">
            <w:pPr>
              <w:adjustRightInd w:val="0"/>
              <w:snapToGrid w:val="0"/>
              <w:spacing w:line="240" w:lineRule="exact"/>
              <w:jc w:val="right"/>
              <w:rPr>
                <w:rFonts w:ascii="標楷體" w:eastAsia="標楷體" w:hAnsi="標楷體"/>
                <w:bCs/>
              </w:rPr>
            </w:pPr>
            <w:r w:rsidRPr="00DF7542">
              <w:rPr>
                <w:rFonts w:ascii="標楷體" w:eastAsia="標楷體" w:hAnsi="標楷體" w:hint="eastAsia"/>
                <w:bCs/>
              </w:rPr>
              <w:t>3</w:t>
            </w:r>
            <w:r w:rsidRPr="00DF7542">
              <w:rPr>
                <w:rFonts w:ascii="標楷體" w:eastAsia="標楷體" w:hAnsi="標楷體"/>
                <w:bCs/>
              </w:rPr>
              <w:t>,</w:t>
            </w:r>
            <w:r w:rsidRPr="00DF7542">
              <w:rPr>
                <w:rFonts w:ascii="標楷體" w:eastAsia="標楷體" w:hAnsi="標楷體" w:hint="eastAsia"/>
                <w:bCs/>
              </w:rPr>
              <w:t>931</w:t>
            </w:r>
          </w:p>
        </w:tc>
        <w:tc>
          <w:tcPr>
            <w:tcW w:w="1226" w:type="dxa"/>
            <w:shd w:val="clear" w:color="auto" w:fill="auto"/>
            <w:vAlign w:val="center"/>
          </w:tcPr>
          <w:p w:rsidR="00B96419" w:rsidRPr="00DF7542" w:rsidRDefault="00B96419" w:rsidP="007B013D">
            <w:pPr>
              <w:adjustRightInd w:val="0"/>
              <w:snapToGrid w:val="0"/>
              <w:spacing w:line="240" w:lineRule="exact"/>
              <w:jc w:val="right"/>
              <w:rPr>
                <w:rFonts w:ascii="標楷體" w:eastAsia="標楷體" w:hAnsi="標楷體"/>
                <w:bCs/>
              </w:rPr>
            </w:pPr>
            <w:r w:rsidRPr="00DF7542">
              <w:rPr>
                <w:rFonts w:ascii="標楷體" w:eastAsia="標楷體" w:hAnsi="標楷體" w:hint="eastAsia"/>
                <w:bCs/>
              </w:rPr>
              <w:t>98.28</w:t>
            </w:r>
          </w:p>
        </w:tc>
      </w:tr>
      <w:tr w:rsidR="00B96419" w:rsidRPr="00DF7542" w:rsidTr="007B013D">
        <w:trPr>
          <w:trHeight w:val="299"/>
        </w:trPr>
        <w:tc>
          <w:tcPr>
            <w:tcW w:w="2307" w:type="dxa"/>
            <w:shd w:val="clear" w:color="auto" w:fill="auto"/>
            <w:vAlign w:val="center"/>
          </w:tcPr>
          <w:p w:rsidR="00B96419" w:rsidRPr="00DF7542" w:rsidRDefault="00B96419" w:rsidP="007B013D">
            <w:pPr>
              <w:adjustRightInd w:val="0"/>
              <w:snapToGrid w:val="0"/>
              <w:spacing w:line="240" w:lineRule="exact"/>
              <w:jc w:val="both"/>
              <w:rPr>
                <w:rFonts w:ascii="標楷體" w:eastAsia="標楷體" w:hAnsi="標楷體"/>
                <w:bCs/>
              </w:rPr>
            </w:pPr>
            <w:r w:rsidRPr="00DF7542">
              <w:rPr>
                <w:rFonts w:ascii="標楷體" w:eastAsia="標楷體" w:hAnsi="標楷體" w:hint="eastAsia"/>
                <w:bCs/>
              </w:rPr>
              <w:t>軟X光吸收能譜</w:t>
            </w:r>
          </w:p>
        </w:tc>
        <w:tc>
          <w:tcPr>
            <w:tcW w:w="1021" w:type="dxa"/>
            <w:shd w:val="clear" w:color="auto" w:fill="auto"/>
            <w:vAlign w:val="center"/>
          </w:tcPr>
          <w:p w:rsidR="00B96419" w:rsidRPr="00DF7542" w:rsidRDefault="00B96419" w:rsidP="007B013D">
            <w:pPr>
              <w:adjustRightInd w:val="0"/>
              <w:snapToGrid w:val="0"/>
              <w:spacing w:line="240" w:lineRule="exact"/>
              <w:jc w:val="center"/>
              <w:rPr>
                <w:rFonts w:ascii="標楷體" w:eastAsia="標楷體" w:hAnsi="標楷體"/>
                <w:bCs/>
              </w:rPr>
            </w:pPr>
            <w:r w:rsidRPr="00DF7542">
              <w:rPr>
                <w:rFonts w:ascii="標楷體" w:eastAsia="標楷體" w:hAnsi="標楷體" w:hint="eastAsia"/>
                <w:bCs/>
              </w:rPr>
              <w:t>3</w:t>
            </w:r>
            <w:r w:rsidRPr="00DF7542">
              <w:rPr>
                <w:rFonts w:ascii="標楷體" w:eastAsia="標楷體" w:hAnsi="標楷體"/>
                <w:bCs/>
              </w:rPr>
              <w:t>5A</w:t>
            </w:r>
          </w:p>
        </w:tc>
        <w:tc>
          <w:tcPr>
            <w:tcW w:w="1541" w:type="dxa"/>
            <w:shd w:val="clear" w:color="auto" w:fill="auto"/>
            <w:vAlign w:val="center"/>
          </w:tcPr>
          <w:p w:rsidR="00B96419" w:rsidRPr="00DF7542" w:rsidRDefault="00B96419" w:rsidP="007B013D">
            <w:pPr>
              <w:adjustRightInd w:val="0"/>
              <w:snapToGrid w:val="0"/>
              <w:spacing w:line="240" w:lineRule="exact"/>
              <w:jc w:val="right"/>
              <w:rPr>
                <w:rFonts w:ascii="標楷體" w:eastAsia="標楷體" w:hAnsi="標楷體"/>
                <w:bCs/>
              </w:rPr>
            </w:pPr>
            <w:r w:rsidRPr="00DF7542">
              <w:rPr>
                <w:rFonts w:ascii="標楷體" w:eastAsia="標楷體" w:hAnsi="標楷體" w:hint="eastAsia"/>
                <w:bCs/>
              </w:rPr>
              <w:t>4</w:t>
            </w:r>
            <w:r w:rsidRPr="00DF7542">
              <w:rPr>
                <w:rFonts w:ascii="標楷體" w:eastAsia="標楷體" w:hAnsi="標楷體"/>
                <w:bCs/>
              </w:rPr>
              <w:t>0,000</w:t>
            </w:r>
          </w:p>
        </w:tc>
        <w:tc>
          <w:tcPr>
            <w:tcW w:w="1541" w:type="dxa"/>
            <w:shd w:val="clear" w:color="auto" w:fill="auto"/>
            <w:vAlign w:val="center"/>
          </w:tcPr>
          <w:p w:rsidR="00B96419" w:rsidRPr="00DF7542" w:rsidRDefault="00B96419" w:rsidP="007B013D">
            <w:pPr>
              <w:adjustRightInd w:val="0"/>
              <w:snapToGrid w:val="0"/>
              <w:spacing w:line="240" w:lineRule="exact"/>
              <w:jc w:val="right"/>
              <w:rPr>
                <w:rFonts w:ascii="標楷體" w:eastAsia="標楷體" w:hAnsi="標楷體"/>
                <w:bCs/>
              </w:rPr>
            </w:pPr>
            <w:r w:rsidRPr="00DF7542">
              <w:rPr>
                <w:rFonts w:ascii="標楷體" w:eastAsia="標楷體" w:hAnsi="標楷體" w:hint="eastAsia"/>
                <w:bCs/>
              </w:rPr>
              <w:t>33</w:t>
            </w:r>
            <w:r w:rsidRPr="00DF7542">
              <w:rPr>
                <w:rFonts w:ascii="標楷體" w:eastAsia="標楷體" w:hAnsi="標楷體"/>
                <w:bCs/>
              </w:rPr>
              <w:t>,</w:t>
            </w:r>
            <w:r w:rsidRPr="00DF7542">
              <w:rPr>
                <w:rFonts w:ascii="標楷體" w:eastAsia="標楷體" w:hAnsi="標楷體" w:hint="eastAsia"/>
                <w:bCs/>
              </w:rPr>
              <w:t>220</w:t>
            </w:r>
          </w:p>
        </w:tc>
        <w:tc>
          <w:tcPr>
            <w:tcW w:w="1226" w:type="dxa"/>
            <w:shd w:val="clear" w:color="auto" w:fill="auto"/>
            <w:vAlign w:val="center"/>
          </w:tcPr>
          <w:p w:rsidR="00B96419" w:rsidRPr="00DF7542" w:rsidRDefault="00B96419" w:rsidP="007B013D">
            <w:pPr>
              <w:adjustRightInd w:val="0"/>
              <w:snapToGrid w:val="0"/>
              <w:spacing w:line="240" w:lineRule="exact"/>
              <w:jc w:val="right"/>
              <w:rPr>
                <w:rFonts w:ascii="標楷體" w:eastAsia="標楷體" w:hAnsi="標楷體"/>
                <w:bCs/>
              </w:rPr>
            </w:pPr>
            <w:r w:rsidRPr="00DF7542">
              <w:rPr>
                <w:rFonts w:ascii="標楷體" w:eastAsia="標楷體" w:hAnsi="標楷體" w:hint="eastAsia"/>
                <w:bCs/>
              </w:rPr>
              <w:t>83.05</w:t>
            </w:r>
          </w:p>
        </w:tc>
      </w:tr>
      <w:tr w:rsidR="00B96419" w:rsidRPr="00DF7542" w:rsidTr="007B013D">
        <w:trPr>
          <w:trHeight w:val="299"/>
        </w:trPr>
        <w:tc>
          <w:tcPr>
            <w:tcW w:w="2307" w:type="dxa"/>
            <w:shd w:val="clear" w:color="auto" w:fill="auto"/>
            <w:vAlign w:val="center"/>
          </w:tcPr>
          <w:p w:rsidR="00B96419" w:rsidRPr="00DF7542" w:rsidRDefault="00B96419" w:rsidP="007B013D">
            <w:pPr>
              <w:adjustRightInd w:val="0"/>
              <w:snapToGrid w:val="0"/>
              <w:spacing w:line="240" w:lineRule="exact"/>
              <w:ind w:firstLineChars="21" w:firstLine="50"/>
              <w:jc w:val="both"/>
              <w:rPr>
                <w:rFonts w:ascii="標楷體" w:eastAsia="標楷體" w:hAnsi="標楷體"/>
                <w:bCs/>
              </w:rPr>
            </w:pPr>
            <w:r w:rsidRPr="00DF7542">
              <w:rPr>
                <w:rFonts w:ascii="標楷體" w:eastAsia="標楷體" w:hAnsi="標楷體" w:hint="eastAsia"/>
                <w:bCs/>
              </w:rPr>
              <w:lastRenderedPageBreak/>
              <w:t>X光吸收光譜</w:t>
            </w:r>
          </w:p>
        </w:tc>
        <w:tc>
          <w:tcPr>
            <w:tcW w:w="1021" w:type="dxa"/>
            <w:shd w:val="clear" w:color="auto" w:fill="auto"/>
            <w:vAlign w:val="center"/>
          </w:tcPr>
          <w:p w:rsidR="00B96419" w:rsidRPr="00DF7542" w:rsidRDefault="00B96419" w:rsidP="007B013D">
            <w:pPr>
              <w:adjustRightInd w:val="0"/>
              <w:snapToGrid w:val="0"/>
              <w:spacing w:line="240" w:lineRule="exact"/>
              <w:jc w:val="center"/>
              <w:rPr>
                <w:rFonts w:ascii="標楷體" w:eastAsia="標楷體" w:hAnsi="標楷體"/>
                <w:bCs/>
              </w:rPr>
            </w:pPr>
            <w:r w:rsidRPr="00DF7542">
              <w:rPr>
                <w:rFonts w:ascii="標楷體" w:eastAsia="標楷體" w:hAnsi="標楷體" w:hint="eastAsia"/>
                <w:bCs/>
              </w:rPr>
              <w:t>3</w:t>
            </w:r>
            <w:r w:rsidRPr="00DF7542">
              <w:rPr>
                <w:rFonts w:ascii="標楷體" w:eastAsia="標楷體" w:hAnsi="標楷體"/>
                <w:bCs/>
              </w:rPr>
              <w:t>8A</w:t>
            </w:r>
          </w:p>
        </w:tc>
        <w:tc>
          <w:tcPr>
            <w:tcW w:w="1541" w:type="dxa"/>
            <w:shd w:val="clear" w:color="auto" w:fill="auto"/>
            <w:vAlign w:val="center"/>
          </w:tcPr>
          <w:p w:rsidR="00B96419" w:rsidRPr="00DF7542" w:rsidRDefault="00B96419" w:rsidP="007B013D">
            <w:pPr>
              <w:adjustRightInd w:val="0"/>
              <w:snapToGrid w:val="0"/>
              <w:spacing w:line="240" w:lineRule="exact"/>
              <w:jc w:val="right"/>
              <w:rPr>
                <w:rFonts w:ascii="標楷體" w:eastAsia="標楷體" w:hAnsi="標楷體"/>
                <w:bCs/>
              </w:rPr>
            </w:pPr>
            <w:r w:rsidRPr="00DF7542">
              <w:rPr>
                <w:rFonts w:ascii="標楷體" w:eastAsia="標楷體" w:hAnsi="標楷體" w:hint="eastAsia"/>
                <w:bCs/>
              </w:rPr>
              <w:t>3</w:t>
            </w:r>
            <w:r w:rsidRPr="00DF7542">
              <w:rPr>
                <w:rFonts w:ascii="標楷體" w:eastAsia="標楷體" w:hAnsi="標楷體"/>
                <w:bCs/>
              </w:rPr>
              <w:t>6,000</w:t>
            </w:r>
          </w:p>
        </w:tc>
        <w:tc>
          <w:tcPr>
            <w:tcW w:w="1541" w:type="dxa"/>
            <w:shd w:val="clear" w:color="auto" w:fill="auto"/>
            <w:vAlign w:val="center"/>
          </w:tcPr>
          <w:p w:rsidR="00B96419" w:rsidRPr="00DF7542" w:rsidRDefault="00B96419" w:rsidP="007B013D">
            <w:pPr>
              <w:adjustRightInd w:val="0"/>
              <w:snapToGrid w:val="0"/>
              <w:spacing w:line="240" w:lineRule="exact"/>
              <w:jc w:val="right"/>
              <w:rPr>
                <w:rFonts w:ascii="標楷體" w:eastAsia="標楷體" w:hAnsi="標楷體"/>
                <w:bCs/>
              </w:rPr>
            </w:pPr>
            <w:r w:rsidRPr="00DF7542">
              <w:rPr>
                <w:rFonts w:ascii="標楷體" w:eastAsia="標楷體" w:hAnsi="標楷體" w:hint="eastAsia"/>
                <w:bCs/>
              </w:rPr>
              <w:t>8</w:t>
            </w:r>
            <w:r w:rsidRPr="00DF7542">
              <w:rPr>
                <w:rFonts w:ascii="標楷體" w:eastAsia="標楷體" w:hAnsi="標楷體"/>
                <w:bCs/>
              </w:rPr>
              <w:t>,</w:t>
            </w:r>
            <w:r w:rsidRPr="00DF7542">
              <w:rPr>
                <w:rFonts w:ascii="標楷體" w:eastAsia="標楷體" w:hAnsi="標楷體" w:hint="eastAsia"/>
                <w:bCs/>
              </w:rPr>
              <w:t>328</w:t>
            </w:r>
          </w:p>
        </w:tc>
        <w:tc>
          <w:tcPr>
            <w:tcW w:w="1226" w:type="dxa"/>
            <w:shd w:val="clear" w:color="auto" w:fill="auto"/>
            <w:vAlign w:val="center"/>
          </w:tcPr>
          <w:p w:rsidR="00B96419" w:rsidRPr="00DF7542" w:rsidRDefault="00B96419" w:rsidP="007B013D">
            <w:pPr>
              <w:adjustRightInd w:val="0"/>
              <w:snapToGrid w:val="0"/>
              <w:spacing w:line="240" w:lineRule="exact"/>
              <w:jc w:val="right"/>
              <w:rPr>
                <w:rFonts w:ascii="標楷體" w:eastAsia="標楷體" w:hAnsi="標楷體"/>
                <w:bCs/>
              </w:rPr>
            </w:pPr>
            <w:r w:rsidRPr="00DF7542">
              <w:rPr>
                <w:rFonts w:ascii="標楷體" w:eastAsia="標楷體" w:hAnsi="標楷體" w:hint="eastAsia"/>
                <w:bCs/>
              </w:rPr>
              <w:t>23.13</w:t>
            </w:r>
          </w:p>
        </w:tc>
      </w:tr>
      <w:tr w:rsidR="00B96419" w:rsidRPr="00DF7542" w:rsidTr="007B013D">
        <w:trPr>
          <w:trHeight w:val="422"/>
        </w:trPr>
        <w:tc>
          <w:tcPr>
            <w:tcW w:w="2307" w:type="dxa"/>
            <w:shd w:val="clear" w:color="auto" w:fill="auto"/>
            <w:vAlign w:val="center"/>
          </w:tcPr>
          <w:p w:rsidR="00B96419" w:rsidRPr="00DF7542" w:rsidRDefault="00B96419" w:rsidP="007B013D">
            <w:pPr>
              <w:adjustRightInd w:val="0"/>
              <w:snapToGrid w:val="0"/>
              <w:spacing w:line="240" w:lineRule="exact"/>
              <w:jc w:val="both"/>
              <w:rPr>
                <w:rFonts w:ascii="標楷體" w:eastAsia="標楷體" w:hAnsi="標楷體"/>
                <w:bCs/>
              </w:rPr>
            </w:pPr>
            <w:r w:rsidRPr="00DF7542">
              <w:rPr>
                <w:rFonts w:ascii="標楷體" w:eastAsia="標楷體" w:hAnsi="標楷體" w:hint="eastAsia"/>
                <w:bCs/>
              </w:rPr>
              <w:t>室壓/真空光電子能譜</w:t>
            </w:r>
          </w:p>
        </w:tc>
        <w:tc>
          <w:tcPr>
            <w:tcW w:w="1021" w:type="dxa"/>
            <w:shd w:val="clear" w:color="auto" w:fill="auto"/>
            <w:vAlign w:val="center"/>
          </w:tcPr>
          <w:p w:rsidR="00B96419" w:rsidRPr="00DF7542" w:rsidRDefault="00B96419" w:rsidP="007B013D">
            <w:pPr>
              <w:adjustRightInd w:val="0"/>
              <w:snapToGrid w:val="0"/>
              <w:spacing w:line="240" w:lineRule="exact"/>
              <w:jc w:val="center"/>
              <w:rPr>
                <w:rFonts w:ascii="標楷體" w:eastAsia="標楷體" w:hAnsi="標楷體"/>
                <w:bCs/>
              </w:rPr>
            </w:pPr>
            <w:r w:rsidRPr="00DF7542">
              <w:rPr>
                <w:rFonts w:ascii="標楷體" w:eastAsia="標楷體" w:hAnsi="標楷體" w:hint="eastAsia"/>
                <w:bCs/>
              </w:rPr>
              <w:t>4</w:t>
            </w:r>
            <w:r w:rsidRPr="00DF7542">
              <w:rPr>
                <w:rFonts w:ascii="標楷體" w:eastAsia="標楷體" w:hAnsi="標楷體"/>
                <w:bCs/>
              </w:rPr>
              <w:t>3A</w:t>
            </w:r>
          </w:p>
        </w:tc>
        <w:tc>
          <w:tcPr>
            <w:tcW w:w="1541" w:type="dxa"/>
            <w:shd w:val="clear" w:color="auto" w:fill="auto"/>
            <w:vAlign w:val="center"/>
          </w:tcPr>
          <w:p w:rsidR="00B96419" w:rsidRPr="00DF7542" w:rsidRDefault="00B96419" w:rsidP="007B013D">
            <w:pPr>
              <w:adjustRightInd w:val="0"/>
              <w:snapToGrid w:val="0"/>
              <w:spacing w:line="240" w:lineRule="exact"/>
              <w:jc w:val="right"/>
              <w:rPr>
                <w:rFonts w:ascii="標楷體" w:eastAsia="標楷體" w:hAnsi="標楷體"/>
                <w:bCs/>
              </w:rPr>
            </w:pPr>
            <w:r w:rsidRPr="00DF7542">
              <w:rPr>
                <w:rFonts w:ascii="標楷體" w:eastAsia="標楷體" w:hAnsi="標楷體" w:hint="eastAsia"/>
                <w:bCs/>
              </w:rPr>
              <w:t>5</w:t>
            </w:r>
            <w:r w:rsidRPr="00DF7542">
              <w:rPr>
                <w:rFonts w:ascii="標楷體" w:eastAsia="標楷體" w:hAnsi="標楷體"/>
                <w:bCs/>
              </w:rPr>
              <w:t>0,000</w:t>
            </w:r>
          </w:p>
        </w:tc>
        <w:tc>
          <w:tcPr>
            <w:tcW w:w="1541" w:type="dxa"/>
            <w:shd w:val="clear" w:color="auto" w:fill="auto"/>
            <w:vAlign w:val="center"/>
          </w:tcPr>
          <w:p w:rsidR="00B96419" w:rsidRPr="00DF7542" w:rsidRDefault="00B96419" w:rsidP="007B013D">
            <w:pPr>
              <w:adjustRightInd w:val="0"/>
              <w:snapToGrid w:val="0"/>
              <w:spacing w:line="240" w:lineRule="exact"/>
              <w:jc w:val="right"/>
              <w:rPr>
                <w:rFonts w:ascii="標楷體" w:eastAsia="標楷體" w:hAnsi="標楷體"/>
                <w:bCs/>
              </w:rPr>
            </w:pPr>
            <w:r w:rsidRPr="00DF7542">
              <w:rPr>
                <w:rFonts w:ascii="標楷體" w:eastAsia="標楷體" w:hAnsi="標楷體" w:hint="eastAsia"/>
                <w:bCs/>
              </w:rPr>
              <w:t>21</w:t>
            </w:r>
            <w:r w:rsidRPr="00DF7542">
              <w:rPr>
                <w:rFonts w:ascii="標楷體" w:eastAsia="標楷體" w:hAnsi="標楷體"/>
                <w:bCs/>
              </w:rPr>
              <w:t>,</w:t>
            </w:r>
            <w:r w:rsidRPr="00DF7542">
              <w:rPr>
                <w:rFonts w:ascii="標楷體" w:eastAsia="標楷體" w:hAnsi="標楷體" w:hint="eastAsia"/>
                <w:bCs/>
              </w:rPr>
              <w:t>411</w:t>
            </w:r>
          </w:p>
        </w:tc>
        <w:tc>
          <w:tcPr>
            <w:tcW w:w="1226" w:type="dxa"/>
            <w:shd w:val="clear" w:color="auto" w:fill="auto"/>
            <w:vAlign w:val="center"/>
          </w:tcPr>
          <w:p w:rsidR="00B96419" w:rsidRPr="00DF7542" w:rsidRDefault="00B96419" w:rsidP="007B013D">
            <w:pPr>
              <w:adjustRightInd w:val="0"/>
              <w:snapToGrid w:val="0"/>
              <w:spacing w:line="240" w:lineRule="exact"/>
              <w:jc w:val="right"/>
              <w:rPr>
                <w:rFonts w:ascii="標楷體" w:eastAsia="標楷體" w:hAnsi="標楷體"/>
                <w:bCs/>
              </w:rPr>
            </w:pPr>
            <w:r w:rsidRPr="00DF7542">
              <w:rPr>
                <w:rFonts w:ascii="標楷體" w:eastAsia="標楷體" w:hAnsi="標楷體" w:hint="eastAsia"/>
                <w:bCs/>
              </w:rPr>
              <w:t>42.82</w:t>
            </w:r>
          </w:p>
        </w:tc>
      </w:tr>
      <w:tr w:rsidR="00B96419" w:rsidRPr="00DF7542" w:rsidTr="007B013D">
        <w:trPr>
          <w:trHeight w:val="299"/>
        </w:trPr>
        <w:tc>
          <w:tcPr>
            <w:tcW w:w="2307" w:type="dxa"/>
            <w:shd w:val="clear" w:color="auto" w:fill="auto"/>
            <w:vAlign w:val="center"/>
          </w:tcPr>
          <w:p w:rsidR="00B96419" w:rsidRPr="00DF7542" w:rsidRDefault="00B96419" w:rsidP="007B013D">
            <w:pPr>
              <w:adjustRightInd w:val="0"/>
              <w:snapToGrid w:val="0"/>
              <w:spacing w:line="240" w:lineRule="exact"/>
              <w:jc w:val="both"/>
              <w:rPr>
                <w:rFonts w:ascii="標楷體" w:eastAsia="標楷體" w:hAnsi="標楷體"/>
                <w:bCs/>
              </w:rPr>
            </w:pPr>
            <w:r w:rsidRPr="00DF7542">
              <w:rPr>
                <w:rFonts w:ascii="標楷體" w:eastAsia="標楷體" w:hAnsi="標楷體" w:hint="eastAsia"/>
                <w:bCs/>
              </w:rPr>
              <w:t>高解析X光光譜</w:t>
            </w:r>
          </w:p>
        </w:tc>
        <w:tc>
          <w:tcPr>
            <w:tcW w:w="1021" w:type="dxa"/>
            <w:shd w:val="clear" w:color="auto" w:fill="auto"/>
            <w:vAlign w:val="center"/>
          </w:tcPr>
          <w:p w:rsidR="00B96419" w:rsidRPr="00DF7542" w:rsidRDefault="00B96419" w:rsidP="007B013D">
            <w:pPr>
              <w:adjustRightInd w:val="0"/>
              <w:snapToGrid w:val="0"/>
              <w:spacing w:line="240" w:lineRule="exact"/>
              <w:jc w:val="center"/>
              <w:rPr>
                <w:rFonts w:ascii="標楷體" w:eastAsia="標楷體" w:hAnsi="標楷體"/>
                <w:bCs/>
              </w:rPr>
            </w:pPr>
            <w:r w:rsidRPr="00DF7542">
              <w:rPr>
                <w:rFonts w:ascii="標楷體" w:eastAsia="標楷體" w:hAnsi="標楷體"/>
                <w:bCs/>
              </w:rPr>
              <w:t>47A</w:t>
            </w:r>
          </w:p>
        </w:tc>
        <w:tc>
          <w:tcPr>
            <w:tcW w:w="1541" w:type="dxa"/>
            <w:shd w:val="clear" w:color="auto" w:fill="auto"/>
            <w:vAlign w:val="center"/>
          </w:tcPr>
          <w:p w:rsidR="00B96419" w:rsidRPr="00DF7542" w:rsidRDefault="00B96419" w:rsidP="007B013D">
            <w:pPr>
              <w:adjustRightInd w:val="0"/>
              <w:snapToGrid w:val="0"/>
              <w:spacing w:line="240" w:lineRule="exact"/>
              <w:jc w:val="right"/>
              <w:rPr>
                <w:rFonts w:ascii="標楷體" w:eastAsia="標楷體" w:hAnsi="標楷體"/>
                <w:bCs/>
              </w:rPr>
            </w:pPr>
            <w:r w:rsidRPr="00DF7542">
              <w:rPr>
                <w:rFonts w:ascii="標楷體" w:eastAsia="標楷體" w:hAnsi="標楷體" w:hint="eastAsia"/>
                <w:bCs/>
              </w:rPr>
              <w:t>2</w:t>
            </w:r>
            <w:r w:rsidRPr="00DF7542">
              <w:rPr>
                <w:rFonts w:ascii="標楷體" w:eastAsia="標楷體" w:hAnsi="標楷體"/>
                <w:bCs/>
              </w:rPr>
              <w:t>5,000</w:t>
            </w:r>
          </w:p>
        </w:tc>
        <w:tc>
          <w:tcPr>
            <w:tcW w:w="1541" w:type="dxa"/>
            <w:shd w:val="clear" w:color="auto" w:fill="auto"/>
            <w:vAlign w:val="center"/>
          </w:tcPr>
          <w:p w:rsidR="00B96419" w:rsidRPr="00DF7542" w:rsidRDefault="00B96419" w:rsidP="007B013D">
            <w:pPr>
              <w:adjustRightInd w:val="0"/>
              <w:snapToGrid w:val="0"/>
              <w:spacing w:line="240" w:lineRule="exact"/>
              <w:jc w:val="right"/>
              <w:rPr>
                <w:rFonts w:ascii="標楷體" w:eastAsia="標楷體" w:hAnsi="標楷體"/>
                <w:bCs/>
              </w:rPr>
            </w:pPr>
            <w:r w:rsidRPr="00DF7542">
              <w:rPr>
                <w:rFonts w:ascii="標楷體" w:eastAsia="標楷體" w:hAnsi="標楷體" w:hint="eastAsia"/>
                <w:bCs/>
              </w:rPr>
              <w:t>10</w:t>
            </w:r>
            <w:r w:rsidRPr="00DF7542">
              <w:rPr>
                <w:rFonts w:ascii="標楷體" w:eastAsia="標楷體" w:hAnsi="標楷體"/>
                <w:bCs/>
              </w:rPr>
              <w:t>,</w:t>
            </w:r>
            <w:r w:rsidRPr="00DF7542">
              <w:rPr>
                <w:rFonts w:ascii="標楷體" w:eastAsia="標楷體" w:hAnsi="標楷體" w:hint="eastAsia"/>
                <w:bCs/>
              </w:rPr>
              <w:t>104</w:t>
            </w:r>
          </w:p>
        </w:tc>
        <w:tc>
          <w:tcPr>
            <w:tcW w:w="1226" w:type="dxa"/>
            <w:shd w:val="clear" w:color="auto" w:fill="auto"/>
            <w:vAlign w:val="center"/>
          </w:tcPr>
          <w:p w:rsidR="00B96419" w:rsidRPr="00DF7542" w:rsidRDefault="00B96419" w:rsidP="007B013D">
            <w:pPr>
              <w:adjustRightInd w:val="0"/>
              <w:snapToGrid w:val="0"/>
              <w:spacing w:line="240" w:lineRule="exact"/>
              <w:jc w:val="right"/>
              <w:rPr>
                <w:rFonts w:ascii="標楷體" w:eastAsia="標楷體" w:hAnsi="標楷體"/>
                <w:bCs/>
              </w:rPr>
            </w:pPr>
            <w:r w:rsidRPr="00DF7542">
              <w:rPr>
                <w:rFonts w:ascii="標楷體" w:eastAsia="標楷體" w:hAnsi="標楷體" w:hint="eastAsia"/>
                <w:bCs/>
              </w:rPr>
              <w:t>40.42</w:t>
            </w:r>
          </w:p>
        </w:tc>
      </w:tr>
      <w:tr w:rsidR="00B96419" w:rsidRPr="00DF7542" w:rsidTr="007B013D">
        <w:trPr>
          <w:trHeight w:val="299"/>
        </w:trPr>
        <w:tc>
          <w:tcPr>
            <w:tcW w:w="2307" w:type="dxa"/>
            <w:shd w:val="clear" w:color="auto" w:fill="auto"/>
            <w:vAlign w:val="center"/>
          </w:tcPr>
          <w:p w:rsidR="00B96419" w:rsidRPr="00DF7542" w:rsidRDefault="00B96419" w:rsidP="007B013D">
            <w:pPr>
              <w:adjustRightInd w:val="0"/>
              <w:snapToGrid w:val="0"/>
              <w:spacing w:line="240" w:lineRule="exact"/>
              <w:jc w:val="both"/>
              <w:rPr>
                <w:rFonts w:ascii="標楷體" w:eastAsia="標楷體" w:hAnsi="標楷體"/>
                <w:bCs/>
              </w:rPr>
            </w:pPr>
            <w:r w:rsidRPr="00DF7542">
              <w:rPr>
                <w:rFonts w:ascii="標楷體" w:eastAsia="標楷體" w:hAnsi="標楷體" w:hint="eastAsia"/>
                <w:bCs/>
              </w:rPr>
              <w:t>其他共用項目</w:t>
            </w:r>
          </w:p>
        </w:tc>
        <w:tc>
          <w:tcPr>
            <w:tcW w:w="1021" w:type="dxa"/>
            <w:shd w:val="clear" w:color="auto" w:fill="auto"/>
            <w:vAlign w:val="center"/>
          </w:tcPr>
          <w:p w:rsidR="00B96419" w:rsidRPr="00DF7542" w:rsidRDefault="00B96419" w:rsidP="007B013D">
            <w:pPr>
              <w:adjustRightInd w:val="0"/>
              <w:snapToGrid w:val="0"/>
              <w:spacing w:line="240" w:lineRule="exact"/>
              <w:jc w:val="center"/>
              <w:rPr>
                <w:rFonts w:ascii="標楷體" w:eastAsia="標楷體" w:hAnsi="標楷體"/>
                <w:bCs/>
              </w:rPr>
            </w:pPr>
            <w:r w:rsidRPr="00DF7542">
              <w:rPr>
                <w:rFonts w:ascii="標楷體" w:eastAsia="標楷體" w:hAnsi="標楷體" w:hint="eastAsia"/>
                <w:bCs/>
              </w:rPr>
              <w:t>－</w:t>
            </w:r>
          </w:p>
        </w:tc>
        <w:tc>
          <w:tcPr>
            <w:tcW w:w="1541" w:type="dxa"/>
            <w:shd w:val="clear" w:color="auto" w:fill="auto"/>
            <w:vAlign w:val="center"/>
          </w:tcPr>
          <w:p w:rsidR="00B96419" w:rsidRPr="00DF7542" w:rsidRDefault="00B96419" w:rsidP="007B013D">
            <w:pPr>
              <w:adjustRightInd w:val="0"/>
              <w:snapToGrid w:val="0"/>
              <w:spacing w:line="240" w:lineRule="exact"/>
              <w:jc w:val="right"/>
              <w:rPr>
                <w:rFonts w:ascii="標楷體" w:eastAsia="標楷體" w:hAnsi="標楷體"/>
                <w:bCs/>
              </w:rPr>
            </w:pPr>
            <w:r w:rsidRPr="00DF7542">
              <w:rPr>
                <w:rFonts w:ascii="標楷體" w:eastAsia="標楷體" w:hAnsi="標楷體" w:hint="eastAsia"/>
                <w:bCs/>
              </w:rPr>
              <w:t>9</w:t>
            </w:r>
            <w:r w:rsidRPr="00DF7542">
              <w:rPr>
                <w:rFonts w:ascii="標楷體" w:eastAsia="標楷體" w:hAnsi="標楷體"/>
                <w:bCs/>
              </w:rPr>
              <w:t>,052</w:t>
            </w:r>
          </w:p>
        </w:tc>
        <w:tc>
          <w:tcPr>
            <w:tcW w:w="1541" w:type="dxa"/>
            <w:shd w:val="clear" w:color="auto" w:fill="auto"/>
            <w:vAlign w:val="center"/>
          </w:tcPr>
          <w:p w:rsidR="00B96419" w:rsidRPr="00DF7542" w:rsidRDefault="00B96419" w:rsidP="007B013D">
            <w:pPr>
              <w:adjustRightInd w:val="0"/>
              <w:snapToGrid w:val="0"/>
              <w:spacing w:line="240" w:lineRule="exact"/>
              <w:jc w:val="right"/>
              <w:rPr>
                <w:rFonts w:ascii="標楷體" w:eastAsia="標楷體" w:hAnsi="標楷體"/>
                <w:bCs/>
              </w:rPr>
            </w:pPr>
            <w:r w:rsidRPr="00DF7542">
              <w:rPr>
                <w:rFonts w:ascii="標楷體" w:eastAsia="標楷體" w:hAnsi="標楷體" w:hint="eastAsia"/>
                <w:bCs/>
              </w:rPr>
              <w:t>7</w:t>
            </w:r>
            <w:r w:rsidRPr="00DF7542">
              <w:rPr>
                <w:rFonts w:ascii="標楷體" w:eastAsia="標楷體" w:hAnsi="標楷體"/>
                <w:bCs/>
              </w:rPr>
              <w:t>,</w:t>
            </w:r>
            <w:r w:rsidRPr="00DF7542">
              <w:rPr>
                <w:rFonts w:ascii="標楷體" w:eastAsia="標楷體" w:hAnsi="標楷體" w:hint="eastAsia"/>
                <w:bCs/>
              </w:rPr>
              <w:t>432</w:t>
            </w:r>
          </w:p>
        </w:tc>
        <w:tc>
          <w:tcPr>
            <w:tcW w:w="1226" w:type="dxa"/>
            <w:shd w:val="clear" w:color="auto" w:fill="auto"/>
            <w:vAlign w:val="center"/>
          </w:tcPr>
          <w:p w:rsidR="00B96419" w:rsidRPr="00DF7542" w:rsidRDefault="00B96419" w:rsidP="007B013D">
            <w:pPr>
              <w:adjustRightInd w:val="0"/>
              <w:snapToGrid w:val="0"/>
              <w:spacing w:line="240" w:lineRule="exact"/>
              <w:jc w:val="right"/>
              <w:rPr>
                <w:rFonts w:ascii="標楷體" w:eastAsia="標楷體" w:hAnsi="標楷體"/>
                <w:bCs/>
              </w:rPr>
            </w:pPr>
            <w:r w:rsidRPr="00DF7542">
              <w:rPr>
                <w:rFonts w:ascii="標楷體" w:eastAsia="標楷體" w:hAnsi="標楷體" w:hint="eastAsia"/>
                <w:bCs/>
              </w:rPr>
              <w:t>82.10</w:t>
            </w:r>
          </w:p>
        </w:tc>
      </w:tr>
    </w:tbl>
    <w:p w:rsidR="00B96419" w:rsidRPr="00BF58F1" w:rsidRDefault="00B96419" w:rsidP="007B013D">
      <w:pPr>
        <w:snapToGrid w:val="0"/>
        <w:spacing w:line="240" w:lineRule="exact"/>
        <w:jc w:val="right"/>
        <w:rPr>
          <w:rFonts w:ascii="標楷體" w:eastAsia="標楷體" w:hAnsi="標楷體"/>
          <w:bCs/>
          <w:szCs w:val="28"/>
        </w:rPr>
      </w:pPr>
      <w:r w:rsidRPr="00BF58F1">
        <w:rPr>
          <w:rFonts w:ascii="標楷體" w:eastAsia="標楷體" w:hAnsi="標楷體" w:hint="eastAsia"/>
          <w:bCs/>
        </w:rPr>
        <w:t>資料來源：審計部審計報告</w:t>
      </w:r>
    </w:p>
    <w:p w:rsidR="00B96419" w:rsidRPr="00BF58F1" w:rsidRDefault="00B96419" w:rsidP="007B013D">
      <w:pPr>
        <w:overflowPunct w:val="0"/>
        <w:spacing w:line="500" w:lineRule="exact"/>
        <w:ind w:leftChars="1250" w:left="3000"/>
        <w:jc w:val="both"/>
        <w:rPr>
          <w:rFonts w:ascii="標楷體" w:eastAsia="標楷體" w:hAnsi="標楷體"/>
          <w:sz w:val="32"/>
          <w:szCs w:val="32"/>
        </w:rPr>
      </w:pPr>
      <w:r w:rsidRPr="00BF58F1">
        <w:rPr>
          <w:rFonts w:ascii="標楷體" w:eastAsia="標楷體" w:hAnsi="標楷體" w:hint="eastAsia"/>
          <w:sz w:val="32"/>
          <w:szCs w:val="32"/>
        </w:rPr>
        <w:t>提案人：萬美玲</w:t>
      </w:r>
    </w:p>
    <w:p w:rsidR="00B96419" w:rsidRPr="00BF58F1" w:rsidRDefault="00B96419" w:rsidP="007B013D">
      <w:pPr>
        <w:overflowPunct w:val="0"/>
        <w:spacing w:line="510" w:lineRule="exact"/>
        <w:ind w:leftChars="1250" w:left="3000"/>
        <w:jc w:val="both"/>
        <w:rPr>
          <w:rFonts w:ascii="標楷體" w:eastAsia="標楷體" w:hAnsi="標楷體"/>
          <w:sz w:val="32"/>
          <w:szCs w:val="32"/>
        </w:rPr>
      </w:pPr>
      <w:r w:rsidRPr="00BF58F1">
        <w:rPr>
          <w:rFonts w:ascii="標楷體" w:eastAsia="標楷體" w:hAnsi="標楷體" w:hint="eastAsia"/>
          <w:sz w:val="32"/>
          <w:szCs w:val="32"/>
        </w:rPr>
        <w:t>連署人：黃國書　張其祿</w:t>
      </w:r>
    </w:p>
    <w:p w:rsidR="00B96419" w:rsidRPr="00BF58F1" w:rsidRDefault="00B96419" w:rsidP="007B013D">
      <w:pPr>
        <w:tabs>
          <w:tab w:val="left" w:pos="1170"/>
        </w:tabs>
        <w:overflowPunct w:val="0"/>
        <w:spacing w:line="510" w:lineRule="exact"/>
        <w:ind w:leftChars="150" w:left="1000" w:hangingChars="200" w:hanging="640"/>
        <w:jc w:val="both"/>
        <w:rPr>
          <w:rFonts w:ascii="標楷體" w:eastAsia="標楷體" w:hAnsi="標楷體"/>
          <w:sz w:val="32"/>
          <w:szCs w:val="32"/>
        </w:rPr>
      </w:pPr>
      <w:r w:rsidRPr="00BF58F1">
        <w:rPr>
          <w:rFonts w:ascii="標楷體" w:eastAsia="標楷體" w:hAnsi="標楷體" w:hint="eastAsia"/>
          <w:sz w:val="32"/>
          <w:szCs w:val="32"/>
        </w:rPr>
        <w:t>(六十一)加拿大三大聯邦研究資助機構(CIHR、NSERC、SSHRC)皆承諾將促進平等(equitable)、多元(diverse)和包容(inclusive)（簡稱EDI）的研究生態系統，除提供研究團隊如何在各領域研究中納入EDI的詳細指南，更要求所有申請者需要填寫EDI的自我檢核問卷。其中NSERC要求申請者需要說明學術團隊的組成和訓練計劃如何納入EDI，SSHRC亦將EDI作為申請資格評估標準之一。此外，英國研究創新局(UK Research and Innovation)也有針對各學科領域擬定如何納入EDI（英國稱之為DEI）的行動計</w:t>
      </w:r>
      <w:r>
        <w:rPr>
          <w:rFonts w:ascii="標楷體" w:eastAsia="標楷體" w:hAnsi="標楷體" w:hint="eastAsia"/>
          <w:sz w:val="32"/>
          <w:szCs w:val="32"/>
        </w:rPr>
        <w:t>畫</w:t>
      </w:r>
      <w:r w:rsidRPr="00BF58F1">
        <w:rPr>
          <w:rFonts w:ascii="標楷體" w:eastAsia="標楷體" w:hAnsi="標楷體" w:hint="eastAsia"/>
          <w:sz w:val="32"/>
          <w:szCs w:val="32"/>
        </w:rPr>
        <w:t>。尤其我國國家科學及技術委員會在計畫召集人、複審委員與申請者之性別比例皆有失均衡，國科會應向國際看齊，確保我國研究生態系統達到平等、多元與包容。爰此，請國家科學及技術委員會參考國際作法，將EDI概念納入多年期與整合型計畫之申請階段，並將EDI作為計畫申請之評估標準，並就研擬結果於3個月內向立法院教育及文化委員會提出書面報告。48</w:t>
      </w:r>
    </w:p>
    <w:p w:rsidR="00B96419" w:rsidRPr="00BF58F1" w:rsidRDefault="00B96419" w:rsidP="007B013D">
      <w:pPr>
        <w:overflowPunct w:val="0"/>
        <w:spacing w:line="510" w:lineRule="exact"/>
        <w:ind w:leftChars="1250" w:left="3000"/>
        <w:jc w:val="both"/>
        <w:rPr>
          <w:rFonts w:ascii="標楷體" w:eastAsia="標楷體" w:hAnsi="標楷體"/>
          <w:sz w:val="32"/>
          <w:szCs w:val="32"/>
        </w:rPr>
      </w:pPr>
      <w:r w:rsidRPr="00BF58F1">
        <w:rPr>
          <w:rFonts w:ascii="標楷體" w:eastAsia="標楷體" w:hAnsi="標楷體" w:hint="eastAsia"/>
          <w:sz w:val="32"/>
          <w:szCs w:val="32"/>
        </w:rPr>
        <w:t>提案人：范　雲</w:t>
      </w:r>
    </w:p>
    <w:p w:rsidR="00B96419" w:rsidRPr="00BF58F1" w:rsidRDefault="00B96419" w:rsidP="007B013D">
      <w:pPr>
        <w:overflowPunct w:val="0"/>
        <w:spacing w:line="510" w:lineRule="exact"/>
        <w:ind w:leftChars="1250" w:left="3000"/>
        <w:jc w:val="both"/>
        <w:rPr>
          <w:rFonts w:ascii="標楷體" w:eastAsia="標楷體" w:hAnsi="標楷體"/>
          <w:sz w:val="32"/>
          <w:szCs w:val="32"/>
        </w:rPr>
      </w:pPr>
      <w:r w:rsidRPr="00BF58F1">
        <w:rPr>
          <w:rFonts w:ascii="標楷體" w:eastAsia="標楷體" w:hAnsi="標楷體" w:hint="eastAsia"/>
          <w:sz w:val="32"/>
          <w:szCs w:val="32"/>
        </w:rPr>
        <w:t>連署人：陳秀寳　吳思瑤</w:t>
      </w:r>
    </w:p>
    <w:p w:rsidR="00B96419" w:rsidRPr="00BF58F1" w:rsidRDefault="00B96419" w:rsidP="007B013D">
      <w:pPr>
        <w:tabs>
          <w:tab w:val="left" w:pos="1170"/>
        </w:tabs>
        <w:overflowPunct w:val="0"/>
        <w:spacing w:line="510" w:lineRule="exact"/>
        <w:ind w:leftChars="150" w:left="1000" w:hangingChars="200" w:hanging="640"/>
        <w:jc w:val="both"/>
        <w:rPr>
          <w:rFonts w:ascii="標楷體" w:eastAsia="標楷體" w:hAnsi="標楷體"/>
          <w:sz w:val="32"/>
          <w:szCs w:val="32"/>
        </w:rPr>
      </w:pPr>
      <w:r w:rsidRPr="00BF58F1">
        <w:rPr>
          <w:rFonts w:ascii="標楷體" w:eastAsia="標楷體" w:hAnsi="標楷體" w:hint="eastAsia"/>
          <w:sz w:val="32"/>
          <w:szCs w:val="32"/>
        </w:rPr>
        <w:t>(六十二)</w:t>
      </w:r>
      <w:r w:rsidRPr="00EB145E">
        <w:rPr>
          <w:rFonts w:ascii="標楷體" w:eastAsia="標楷體" w:hAnsi="標楷體" w:hint="eastAsia"/>
          <w:sz w:val="32"/>
          <w:szCs w:val="32"/>
        </w:rPr>
        <w:t>行政院國家科學技術發</w:t>
      </w:r>
      <w:r w:rsidRPr="00BF58F1">
        <w:rPr>
          <w:rFonts w:ascii="標楷體" w:eastAsia="標楷體" w:hAnsi="標楷體" w:hint="eastAsia"/>
          <w:sz w:val="32"/>
          <w:szCs w:val="32"/>
        </w:rPr>
        <w:t>展基金係為推動整體科技發展、培育延攬人才等，其中「培育優秀學者計畫」編列16億元餘，用以辦理2030跨世代年輕學者方案及年輕學者養成計畫。經查，111年2030跨世代年輕學者方案申請件數教開辦年下降26.83%，為落實培植我國下世代科研人才及敦促國科</w:t>
      </w:r>
      <w:r w:rsidRPr="00BF58F1">
        <w:rPr>
          <w:rFonts w:ascii="標楷體" w:eastAsia="標楷體" w:hAnsi="標楷體" w:hint="eastAsia"/>
          <w:sz w:val="32"/>
          <w:szCs w:val="32"/>
        </w:rPr>
        <w:lastRenderedPageBreak/>
        <w:t>會探究人數減少之因，請國家科學及技術委員會於3個月內，針對申請件數下降向立法院教育及文化委員會提出檢討書面報告。49</w:t>
      </w:r>
    </w:p>
    <w:p w:rsidR="00B96419" w:rsidRPr="00BF58F1" w:rsidRDefault="00B96419" w:rsidP="007B013D">
      <w:pPr>
        <w:overflowPunct w:val="0"/>
        <w:spacing w:line="510" w:lineRule="exact"/>
        <w:ind w:leftChars="1250" w:left="3000"/>
        <w:jc w:val="both"/>
        <w:rPr>
          <w:rFonts w:ascii="標楷體" w:eastAsia="標楷體" w:hAnsi="標楷體"/>
          <w:sz w:val="32"/>
          <w:szCs w:val="32"/>
        </w:rPr>
      </w:pPr>
      <w:r w:rsidRPr="00BF58F1">
        <w:rPr>
          <w:rFonts w:ascii="標楷體" w:eastAsia="標楷體" w:hAnsi="標楷體" w:hint="eastAsia"/>
          <w:sz w:val="32"/>
          <w:szCs w:val="32"/>
        </w:rPr>
        <w:t>提案人：陳秀寳</w:t>
      </w:r>
    </w:p>
    <w:p w:rsidR="00B96419" w:rsidRPr="00BF58F1" w:rsidRDefault="00B96419" w:rsidP="007B013D">
      <w:pPr>
        <w:overflowPunct w:val="0"/>
        <w:spacing w:line="510" w:lineRule="exact"/>
        <w:ind w:leftChars="1250" w:left="3000"/>
        <w:jc w:val="both"/>
        <w:rPr>
          <w:rFonts w:ascii="標楷體" w:eastAsia="標楷體" w:hAnsi="標楷體"/>
          <w:sz w:val="32"/>
          <w:szCs w:val="32"/>
        </w:rPr>
      </w:pPr>
      <w:r w:rsidRPr="00BF58F1">
        <w:rPr>
          <w:rFonts w:ascii="標楷體" w:eastAsia="標楷體" w:hAnsi="標楷體" w:hint="eastAsia"/>
          <w:sz w:val="32"/>
          <w:szCs w:val="32"/>
        </w:rPr>
        <w:t>連署人：黃國書　吳思瑤</w:t>
      </w:r>
    </w:p>
    <w:p w:rsidR="00B96419" w:rsidRPr="00BF58F1" w:rsidRDefault="00B96419" w:rsidP="007B013D">
      <w:pPr>
        <w:tabs>
          <w:tab w:val="left" w:pos="1170"/>
        </w:tabs>
        <w:overflowPunct w:val="0"/>
        <w:spacing w:after="240" w:line="510" w:lineRule="exact"/>
        <w:ind w:leftChars="150" w:left="1000" w:hangingChars="200" w:hanging="640"/>
        <w:jc w:val="both"/>
        <w:rPr>
          <w:rFonts w:ascii="標楷體" w:eastAsia="標楷體" w:hAnsi="標楷體"/>
          <w:sz w:val="32"/>
          <w:szCs w:val="32"/>
        </w:rPr>
      </w:pPr>
      <w:r w:rsidRPr="00BF58F1">
        <w:rPr>
          <w:rFonts w:ascii="標楷體" w:eastAsia="標楷體" w:hAnsi="標楷體" w:hint="eastAsia"/>
          <w:sz w:val="32"/>
          <w:szCs w:val="32"/>
        </w:rPr>
        <w:t>(六十三)國家科學及技術委員會辦理「2030跨世代青年學者方案」，培育我國下世代科研人才，整合相關人才政策及研究資源。然該方案自110年執行迄今，111及112年之申請件數卻未如110年踴躍，110年尚有1</w:t>
      </w:r>
      <w:r w:rsidRPr="00BF58F1">
        <w:rPr>
          <w:rFonts w:ascii="標楷體" w:eastAsia="標楷體" w:hAnsi="標楷體"/>
          <w:sz w:val="32"/>
          <w:szCs w:val="32"/>
        </w:rPr>
        <w:t>,</w:t>
      </w:r>
      <w:r w:rsidRPr="00BF58F1">
        <w:rPr>
          <w:rFonts w:ascii="標楷體" w:eastAsia="標楷體" w:hAnsi="標楷體" w:hint="eastAsia"/>
          <w:sz w:val="32"/>
          <w:szCs w:val="32"/>
        </w:rPr>
        <w:t>793件申請案，111年卻降至1</w:t>
      </w:r>
      <w:r w:rsidRPr="00BF58F1">
        <w:rPr>
          <w:rFonts w:ascii="標楷體" w:eastAsia="標楷體" w:hAnsi="標楷體"/>
          <w:sz w:val="32"/>
          <w:szCs w:val="32"/>
        </w:rPr>
        <w:t>,</w:t>
      </w:r>
      <w:r w:rsidRPr="00BF58F1">
        <w:rPr>
          <w:rFonts w:ascii="標楷體" w:eastAsia="標楷體" w:hAnsi="標楷體" w:hint="eastAsia"/>
          <w:sz w:val="32"/>
          <w:szCs w:val="32"/>
        </w:rPr>
        <w:t>312件，112年截至7月，僅剩1</w:t>
      </w:r>
      <w:r w:rsidRPr="00BF58F1">
        <w:rPr>
          <w:rFonts w:ascii="標楷體" w:eastAsia="標楷體" w:hAnsi="標楷體"/>
          <w:sz w:val="32"/>
          <w:szCs w:val="32"/>
        </w:rPr>
        <w:t>,</w:t>
      </w:r>
      <w:r w:rsidRPr="00BF58F1">
        <w:rPr>
          <w:rFonts w:ascii="標楷體" w:eastAsia="標楷體" w:hAnsi="標楷體" w:hint="eastAsia"/>
          <w:sz w:val="32"/>
          <w:szCs w:val="32"/>
        </w:rPr>
        <w:t>208件，相較補助新進人員為主之「基礎科學研究-好奇探索(學門)計畫-隨審」，其申請件數則逐年增長，109年度僅1</w:t>
      </w:r>
      <w:r w:rsidRPr="00BF58F1">
        <w:rPr>
          <w:rFonts w:ascii="標楷體" w:eastAsia="標楷體" w:hAnsi="標楷體"/>
          <w:sz w:val="32"/>
          <w:szCs w:val="32"/>
        </w:rPr>
        <w:t>,</w:t>
      </w:r>
      <w:r w:rsidRPr="00BF58F1">
        <w:rPr>
          <w:rFonts w:ascii="標楷體" w:eastAsia="標楷體" w:hAnsi="標楷體" w:hint="eastAsia"/>
          <w:sz w:val="32"/>
          <w:szCs w:val="32"/>
        </w:rPr>
        <w:t>179件，增至111年度1</w:t>
      </w:r>
      <w:r w:rsidRPr="00BF58F1">
        <w:rPr>
          <w:rFonts w:ascii="標楷體" w:eastAsia="標楷體" w:hAnsi="標楷體"/>
          <w:sz w:val="32"/>
          <w:szCs w:val="32"/>
        </w:rPr>
        <w:t>,</w:t>
      </w:r>
      <w:r w:rsidRPr="00BF58F1">
        <w:rPr>
          <w:rFonts w:ascii="標楷體" w:eastAsia="標楷體" w:hAnsi="標楷體" w:hint="eastAsia"/>
          <w:sz w:val="32"/>
          <w:szCs w:val="32"/>
        </w:rPr>
        <w:t>486件，顯見基礎科學研究-好奇探索(學門)計畫較受歡迎，為使預算能發會最大效益，國科會應探究2030跨世代青年學者方案申請件數減少之原因。請國家科學及技術委員會就上述事由，於3個月內向立法院教育及文化委員會提出書面報告。5</w:t>
      </w:r>
      <w:r w:rsidRPr="00BF58F1">
        <w:rPr>
          <w:rFonts w:ascii="標楷體" w:eastAsia="標楷體" w:hAnsi="標楷體"/>
          <w:sz w:val="32"/>
          <w:szCs w:val="32"/>
        </w:rPr>
        <w:t>0</w:t>
      </w:r>
    </w:p>
    <w:p w:rsidR="00B96419" w:rsidRPr="00BF58F1" w:rsidRDefault="00B96419" w:rsidP="007B013D">
      <w:pPr>
        <w:spacing w:line="510" w:lineRule="exact"/>
        <w:ind w:left="540" w:rightChars="-100" w:right="-240" w:hangingChars="200" w:hanging="540"/>
        <w:jc w:val="center"/>
        <w:rPr>
          <w:rFonts w:ascii="標楷體" w:eastAsia="標楷體" w:hAnsi="標楷體"/>
          <w:bCs/>
          <w:spacing w:val="-5"/>
          <w:kern w:val="0"/>
          <w:sz w:val="28"/>
        </w:rPr>
      </w:pPr>
      <w:r w:rsidRPr="00BF58F1">
        <w:rPr>
          <w:rFonts w:ascii="標楷體" w:eastAsia="標楷體" w:hAnsi="標楷體"/>
          <w:bCs/>
          <w:spacing w:val="-5"/>
          <w:kern w:val="0"/>
          <w:sz w:val="28"/>
        </w:rPr>
        <w:t>2030</w:t>
      </w:r>
      <w:r w:rsidRPr="00BF58F1">
        <w:rPr>
          <w:rFonts w:ascii="標楷體" w:eastAsia="標楷體" w:hAnsi="標楷體" w:hint="eastAsia"/>
          <w:bCs/>
          <w:spacing w:val="-5"/>
          <w:kern w:val="0"/>
          <w:sz w:val="28"/>
        </w:rPr>
        <w:t>跨世代年輕學者方案與基礎科學研究計畫申請統計表</w:t>
      </w:r>
    </w:p>
    <w:p w:rsidR="00B96419" w:rsidRPr="00BF58F1" w:rsidRDefault="00B96419" w:rsidP="007B013D">
      <w:pPr>
        <w:spacing w:line="510" w:lineRule="exact"/>
        <w:ind w:left="460" w:rightChars="-100" w:right="-240" w:hangingChars="200" w:hanging="460"/>
        <w:jc w:val="right"/>
        <w:rPr>
          <w:rFonts w:ascii="標楷體" w:eastAsia="標楷體" w:hAnsi="標楷體"/>
          <w:bCs/>
          <w:spacing w:val="-5"/>
          <w:kern w:val="0"/>
        </w:rPr>
      </w:pPr>
      <w:r w:rsidRPr="00BF58F1">
        <w:rPr>
          <w:rFonts w:ascii="標楷體" w:eastAsia="標楷體" w:hAnsi="標楷體"/>
          <w:bCs/>
          <w:spacing w:val="-5"/>
          <w:kern w:val="0"/>
        </w:rPr>
        <w:t xml:space="preserve"> </w:t>
      </w:r>
      <w:r w:rsidRPr="00BF58F1">
        <w:rPr>
          <w:rFonts w:ascii="標楷體" w:eastAsia="標楷體" w:hAnsi="標楷體" w:hint="eastAsia"/>
          <w:bCs/>
          <w:spacing w:val="-5"/>
          <w:kern w:val="0"/>
        </w:rPr>
        <w:t>單位：件；%</w:t>
      </w:r>
      <w:r w:rsidRPr="00BF58F1">
        <w:rPr>
          <w:rFonts w:ascii="標楷體" w:eastAsia="標楷體" w:hAnsi="標楷體"/>
          <w:bCs/>
          <w:spacing w:val="-5"/>
          <w:kern w:val="0"/>
        </w:rPr>
        <w:t xml:space="preserve">  </w:t>
      </w:r>
    </w:p>
    <w:tbl>
      <w:tblPr>
        <w:tblW w:w="8872" w:type="dxa"/>
        <w:tblInd w:w="592"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671"/>
        <w:gridCol w:w="627"/>
        <w:gridCol w:w="770"/>
        <w:gridCol w:w="750"/>
        <w:gridCol w:w="939"/>
        <w:gridCol w:w="671"/>
        <w:gridCol w:w="1074"/>
        <w:gridCol w:w="671"/>
        <w:gridCol w:w="942"/>
        <w:gridCol w:w="805"/>
        <w:gridCol w:w="952"/>
      </w:tblGrid>
      <w:tr w:rsidR="00B96419" w:rsidRPr="00BF58F1" w:rsidTr="007B013D">
        <w:trPr>
          <w:trHeight w:val="200"/>
          <w:tblHeader/>
        </w:trPr>
        <w:tc>
          <w:tcPr>
            <w:tcW w:w="671" w:type="dxa"/>
            <w:vMerge w:val="restart"/>
            <w:shd w:val="clear" w:color="auto" w:fill="auto"/>
            <w:vAlign w:val="center"/>
          </w:tcPr>
          <w:p w:rsidR="00B96419" w:rsidRPr="00BF58F1" w:rsidRDefault="00B96419" w:rsidP="007B013D">
            <w:pPr>
              <w:widowControl/>
              <w:spacing w:line="280" w:lineRule="exact"/>
              <w:jc w:val="center"/>
              <w:rPr>
                <w:rFonts w:ascii="標楷體" w:eastAsia="標楷體" w:hAnsi="標楷體"/>
                <w:bCs/>
                <w:spacing w:val="-5"/>
                <w:kern w:val="0"/>
                <w:sz w:val="20"/>
              </w:rPr>
            </w:pPr>
            <w:r w:rsidRPr="00BF58F1">
              <w:rPr>
                <w:rFonts w:ascii="標楷體" w:eastAsia="標楷體" w:hAnsi="標楷體" w:hint="eastAsia"/>
                <w:bCs/>
                <w:spacing w:val="-5"/>
                <w:kern w:val="0"/>
                <w:sz w:val="20"/>
              </w:rPr>
              <w:t>類別</w:t>
            </w:r>
          </w:p>
        </w:tc>
        <w:tc>
          <w:tcPr>
            <w:tcW w:w="6444" w:type="dxa"/>
            <w:gridSpan w:val="8"/>
            <w:tcBorders>
              <w:top w:val="single" w:sz="12" w:space="0" w:color="auto"/>
              <w:bottom w:val="single" w:sz="4" w:space="0" w:color="auto"/>
              <w:right w:val="double" w:sz="4" w:space="0" w:color="auto"/>
            </w:tcBorders>
            <w:shd w:val="clear" w:color="auto" w:fill="auto"/>
            <w:vAlign w:val="center"/>
          </w:tcPr>
          <w:p w:rsidR="00B96419" w:rsidRPr="00BF58F1" w:rsidRDefault="00B96419" w:rsidP="007B013D">
            <w:pPr>
              <w:widowControl/>
              <w:spacing w:line="280" w:lineRule="exact"/>
              <w:jc w:val="center"/>
              <w:rPr>
                <w:rFonts w:ascii="標楷體" w:eastAsia="標楷體" w:hAnsi="標楷體"/>
                <w:bCs/>
                <w:spacing w:val="-5"/>
                <w:kern w:val="0"/>
                <w:sz w:val="20"/>
              </w:rPr>
            </w:pPr>
            <w:r w:rsidRPr="00BF58F1">
              <w:rPr>
                <w:rFonts w:ascii="標楷體" w:eastAsia="標楷體" w:hAnsi="標楷體"/>
                <w:bCs/>
                <w:spacing w:val="-5"/>
                <w:kern w:val="0"/>
                <w:sz w:val="20"/>
              </w:rPr>
              <w:t>2030</w:t>
            </w:r>
            <w:r w:rsidRPr="00BF58F1">
              <w:rPr>
                <w:rFonts w:ascii="標楷體" w:eastAsia="標楷體" w:hAnsi="標楷體" w:hint="eastAsia"/>
                <w:bCs/>
                <w:spacing w:val="-5"/>
                <w:kern w:val="0"/>
                <w:sz w:val="20"/>
              </w:rPr>
              <w:t>跨世代年輕學者方案</w:t>
            </w:r>
          </w:p>
        </w:tc>
        <w:tc>
          <w:tcPr>
            <w:tcW w:w="1757" w:type="dxa"/>
            <w:gridSpan w:val="2"/>
            <w:vMerge w:val="restart"/>
            <w:tcBorders>
              <w:top w:val="single" w:sz="12" w:space="0" w:color="auto"/>
              <w:left w:val="double" w:sz="4" w:space="0" w:color="auto"/>
            </w:tcBorders>
          </w:tcPr>
          <w:p w:rsidR="00B96419" w:rsidRPr="00BF58F1" w:rsidRDefault="00B96419" w:rsidP="007B013D">
            <w:pPr>
              <w:spacing w:line="280" w:lineRule="exact"/>
              <w:rPr>
                <w:rFonts w:ascii="標楷體" w:eastAsia="標楷體" w:hAnsi="標楷體"/>
                <w:bCs/>
                <w:spacing w:val="-5"/>
                <w:kern w:val="0"/>
                <w:sz w:val="20"/>
              </w:rPr>
            </w:pPr>
            <w:r w:rsidRPr="00BF58F1">
              <w:rPr>
                <w:rFonts w:ascii="標楷體" w:eastAsia="標楷體" w:hAnsi="標楷體" w:hint="eastAsia"/>
                <w:bCs/>
                <w:spacing w:val="-5"/>
                <w:kern w:val="0"/>
                <w:sz w:val="20"/>
              </w:rPr>
              <w:t>基礎科學研究-好奇探索(學門)計畫-隨審</w:t>
            </w:r>
          </w:p>
        </w:tc>
      </w:tr>
      <w:tr w:rsidR="00B96419" w:rsidRPr="00BF58F1" w:rsidTr="007B013D">
        <w:trPr>
          <w:trHeight w:val="200"/>
          <w:tblHeader/>
        </w:trPr>
        <w:tc>
          <w:tcPr>
            <w:tcW w:w="671" w:type="dxa"/>
            <w:vMerge/>
            <w:shd w:val="clear" w:color="auto" w:fill="auto"/>
            <w:vAlign w:val="center"/>
          </w:tcPr>
          <w:p w:rsidR="00B96419" w:rsidRPr="00BF58F1" w:rsidRDefault="00B96419" w:rsidP="007B013D">
            <w:pPr>
              <w:widowControl/>
              <w:spacing w:line="280" w:lineRule="exact"/>
              <w:jc w:val="center"/>
              <w:rPr>
                <w:rFonts w:ascii="標楷體" w:eastAsia="標楷體" w:hAnsi="標楷體"/>
                <w:bCs/>
                <w:spacing w:val="-5"/>
                <w:kern w:val="0"/>
                <w:sz w:val="20"/>
              </w:rPr>
            </w:pPr>
          </w:p>
        </w:tc>
        <w:tc>
          <w:tcPr>
            <w:tcW w:w="1397" w:type="dxa"/>
            <w:gridSpan w:val="2"/>
            <w:shd w:val="clear" w:color="auto" w:fill="auto"/>
            <w:vAlign w:val="center"/>
          </w:tcPr>
          <w:p w:rsidR="00B96419" w:rsidRPr="00BF58F1" w:rsidRDefault="00B96419" w:rsidP="007B013D">
            <w:pPr>
              <w:widowControl/>
              <w:spacing w:line="280" w:lineRule="exact"/>
              <w:jc w:val="center"/>
              <w:rPr>
                <w:rFonts w:ascii="標楷體" w:eastAsia="標楷體" w:hAnsi="標楷體"/>
                <w:bCs/>
                <w:spacing w:val="-5"/>
                <w:kern w:val="0"/>
                <w:sz w:val="20"/>
              </w:rPr>
            </w:pPr>
            <w:r w:rsidRPr="00BF58F1">
              <w:rPr>
                <w:rFonts w:ascii="標楷體" w:eastAsia="標楷體" w:hAnsi="標楷體" w:hint="eastAsia"/>
                <w:bCs/>
                <w:spacing w:val="-5"/>
                <w:kern w:val="0"/>
                <w:sz w:val="20"/>
              </w:rPr>
              <w:t>新秀學者</w:t>
            </w:r>
          </w:p>
        </w:tc>
        <w:tc>
          <w:tcPr>
            <w:tcW w:w="1689" w:type="dxa"/>
            <w:gridSpan w:val="2"/>
            <w:shd w:val="clear" w:color="auto" w:fill="auto"/>
            <w:vAlign w:val="center"/>
          </w:tcPr>
          <w:p w:rsidR="00B96419" w:rsidRPr="00BF58F1" w:rsidRDefault="00B96419" w:rsidP="007B013D">
            <w:pPr>
              <w:widowControl/>
              <w:spacing w:line="280" w:lineRule="exact"/>
              <w:jc w:val="center"/>
              <w:rPr>
                <w:rFonts w:ascii="標楷體" w:eastAsia="標楷體" w:hAnsi="標楷體"/>
                <w:bCs/>
                <w:spacing w:val="-5"/>
                <w:kern w:val="0"/>
                <w:sz w:val="20"/>
              </w:rPr>
            </w:pPr>
            <w:r w:rsidRPr="00BF58F1">
              <w:rPr>
                <w:rFonts w:ascii="標楷體" w:eastAsia="標楷體" w:hAnsi="標楷體" w:hint="eastAsia"/>
                <w:bCs/>
                <w:spacing w:val="-5"/>
                <w:kern w:val="0"/>
                <w:sz w:val="20"/>
              </w:rPr>
              <w:t>優秀年輕學者</w:t>
            </w:r>
          </w:p>
        </w:tc>
        <w:tc>
          <w:tcPr>
            <w:tcW w:w="1745" w:type="dxa"/>
            <w:gridSpan w:val="2"/>
            <w:tcBorders>
              <w:top w:val="single" w:sz="4" w:space="0" w:color="auto"/>
              <w:bottom w:val="single" w:sz="4" w:space="0" w:color="auto"/>
              <w:right w:val="single" w:sz="4" w:space="0" w:color="auto"/>
            </w:tcBorders>
            <w:shd w:val="clear" w:color="auto" w:fill="auto"/>
            <w:vAlign w:val="center"/>
          </w:tcPr>
          <w:p w:rsidR="00B96419" w:rsidRPr="00BF58F1" w:rsidRDefault="00B96419" w:rsidP="007B013D">
            <w:pPr>
              <w:spacing w:line="280" w:lineRule="exact"/>
              <w:jc w:val="center"/>
              <w:rPr>
                <w:rFonts w:ascii="標楷體" w:eastAsia="標楷體" w:hAnsi="標楷體"/>
                <w:bCs/>
                <w:spacing w:val="-5"/>
                <w:kern w:val="0"/>
                <w:sz w:val="20"/>
              </w:rPr>
            </w:pPr>
            <w:r w:rsidRPr="00BF58F1">
              <w:rPr>
                <w:rFonts w:ascii="標楷體" w:eastAsia="標楷體" w:hAnsi="標楷體" w:hint="eastAsia"/>
                <w:bCs/>
                <w:spacing w:val="-5"/>
                <w:kern w:val="0"/>
                <w:sz w:val="20"/>
              </w:rPr>
              <w:t>國際年輕傑出學者</w:t>
            </w:r>
          </w:p>
        </w:tc>
        <w:tc>
          <w:tcPr>
            <w:tcW w:w="1613" w:type="dxa"/>
            <w:gridSpan w:val="2"/>
            <w:tcBorders>
              <w:top w:val="single" w:sz="4" w:space="0" w:color="auto"/>
              <w:left w:val="single" w:sz="4" w:space="0" w:color="auto"/>
              <w:bottom w:val="single" w:sz="4" w:space="0" w:color="auto"/>
              <w:right w:val="double" w:sz="4" w:space="0" w:color="auto"/>
            </w:tcBorders>
            <w:vAlign w:val="center"/>
          </w:tcPr>
          <w:p w:rsidR="00B96419" w:rsidRPr="00BF58F1" w:rsidRDefault="00B96419" w:rsidP="007B013D">
            <w:pPr>
              <w:spacing w:line="280" w:lineRule="exact"/>
              <w:jc w:val="center"/>
              <w:rPr>
                <w:rFonts w:ascii="標楷體" w:eastAsia="標楷體" w:hAnsi="標楷體"/>
                <w:bCs/>
                <w:spacing w:val="-5"/>
                <w:kern w:val="0"/>
                <w:sz w:val="20"/>
              </w:rPr>
            </w:pPr>
            <w:r w:rsidRPr="00BF58F1">
              <w:rPr>
                <w:rFonts w:ascii="標楷體" w:eastAsia="標楷體" w:hAnsi="標楷體" w:hint="eastAsia"/>
                <w:bCs/>
                <w:spacing w:val="-5"/>
                <w:kern w:val="0"/>
                <w:sz w:val="20"/>
              </w:rPr>
              <w:t>合計</w:t>
            </w:r>
          </w:p>
        </w:tc>
        <w:tc>
          <w:tcPr>
            <w:tcW w:w="1757" w:type="dxa"/>
            <w:gridSpan w:val="2"/>
            <w:vMerge/>
            <w:tcBorders>
              <w:left w:val="double" w:sz="4" w:space="0" w:color="auto"/>
              <w:bottom w:val="single" w:sz="4" w:space="0" w:color="auto"/>
            </w:tcBorders>
          </w:tcPr>
          <w:p w:rsidR="00B96419" w:rsidRPr="00BF58F1" w:rsidRDefault="00B96419" w:rsidP="007B013D">
            <w:pPr>
              <w:spacing w:line="280" w:lineRule="exact"/>
              <w:rPr>
                <w:rFonts w:ascii="標楷體" w:eastAsia="標楷體" w:hAnsi="標楷體"/>
                <w:bCs/>
                <w:spacing w:val="-5"/>
                <w:kern w:val="0"/>
                <w:sz w:val="20"/>
              </w:rPr>
            </w:pPr>
          </w:p>
        </w:tc>
      </w:tr>
      <w:tr w:rsidR="00B96419" w:rsidRPr="00BF58F1" w:rsidTr="007B013D">
        <w:trPr>
          <w:trHeight w:val="146"/>
        </w:trPr>
        <w:tc>
          <w:tcPr>
            <w:tcW w:w="671" w:type="dxa"/>
            <w:shd w:val="clear" w:color="auto" w:fill="auto"/>
            <w:vAlign w:val="center"/>
          </w:tcPr>
          <w:p w:rsidR="00B96419" w:rsidRPr="00BF58F1" w:rsidRDefault="00B96419" w:rsidP="007B013D">
            <w:pPr>
              <w:widowControl/>
              <w:spacing w:line="280" w:lineRule="exact"/>
              <w:jc w:val="center"/>
              <w:rPr>
                <w:rFonts w:ascii="標楷體" w:eastAsia="標楷體" w:hAnsi="標楷體"/>
                <w:bCs/>
                <w:spacing w:val="-10"/>
                <w:kern w:val="0"/>
                <w:sz w:val="20"/>
              </w:rPr>
            </w:pPr>
            <w:r w:rsidRPr="00BF58F1">
              <w:rPr>
                <w:rFonts w:ascii="標楷體" w:eastAsia="標楷體" w:hAnsi="標楷體" w:hint="eastAsia"/>
                <w:bCs/>
                <w:spacing w:val="-10"/>
                <w:kern w:val="0"/>
                <w:sz w:val="20"/>
              </w:rPr>
              <w:t>年度</w:t>
            </w:r>
          </w:p>
        </w:tc>
        <w:tc>
          <w:tcPr>
            <w:tcW w:w="627" w:type="dxa"/>
            <w:shd w:val="clear" w:color="auto" w:fill="auto"/>
            <w:vAlign w:val="center"/>
          </w:tcPr>
          <w:p w:rsidR="00B96419" w:rsidRPr="00BF58F1" w:rsidRDefault="00B96419" w:rsidP="007B013D">
            <w:pPr>
              <w:widowControl/>
              <w:spacing w:line="280" w:lineRule="exact"/>
              <w:rPr>
                <w:rFonts w:ascii="標楷體" w:eastAsia="標楷體" w:hAnsi="標楷體"/>
                <w:bCs/>
                <w:spacing w:val="-10"/>
                <w:kern w:val="0"/>
                <w:sz w:val="20"/>
              </w:rPr>
            </w:pPr>
            <w:r w:rsidRPr="00BF58F1">
              <w:rPr>
                <w:rFonts w:ascii="標楷體" w:eastAsia="標楷體" w:hAnsi="標楷體" w:hint="eastAsia"/>
                <w:bCs/>
                <w:spacing w:val="-10"/>
                <w:kern w:val="0"/>
                <w:sz w:val="20"/>
              </w:rPr>
              <w:t>件數</w:t>
            </w:r>
          </w:p>
        </w:tc>
        <w:tc>
          <w:tcPr>
            <w:tcW w:w="770" w:type="dxa"/>
            <w:shd w:val="clear" w:color="auto" w:fill="auto"/>
            <w:vAlign w:val="center"/>
          </w:tcPr>
          <w:p w:rsidR="00B96419" w:rsidRPr="00BF58F1" w:rsidRDefault="00B96419" w:rsidP="007B013D">
            <w:pPr>
              <w:widowControl/>
              <w:spacing w:line="280" w:lineRule="exact"/>
              <w:jc w:val="center"/>
              <w:rPr>
                <w:rFonts w:ascii="標楷體" w:eastAsia="標楷體" w:hAnsi="標楷體"/>
                <w:bCs/>
                <w:spacing w:val="-10"/>
                <w:kern w:val="0"/>
                <w:sz w:val="20"/>
              </w:rPr>
            </w:pPr>
            <w:r w:rsidRPr="00BF58F1">
              <w:rPr>
                <w:rFonts w:ascii="標楷體" w:eastAsia="標楷體" w:hAnsi="標楷體" w:hint="eastAsia"/>
                <w:bCs/>
                <w:spacing w:val="-10"/>
                <w:kern w:val="0"/>
                <w:sz w:val="20"/>
              </w:rPr>
              <w:t>增(減)幅</w:t>
            </w:r>
          </w:p>
        </w:tc>
        <w:tc>
          <w:tcPr>
            <w:tcW w:w="750" w:type="dxa"/>
            <w:shd w:val="clear" w:color="auto" w:fill="auto"/>
            <w:vAlign w:val="center"/>
          </w:tcPr>
          <w:p w:rsidR="00B96419" w:rsidRPr="00BF58F1" w:rsidRDefault="00B96419" w:rsidP="007B013D">
            <w:pPr>
              <w:widowControl/>
              <w:spacing w:line="280" w:lineRule="exact"/>
              <w:rPr>
                <w:rFonts w:ascii="標楷體" w:eastAsia="標楷體" w:hAnsi="標楷體"/>
                <w:bCs/>
                <w:spacing w:val="-10"/>
                <w:kern w:val="0"/>
                <w:sz w:val="20"/>
              </w:rPr>
            </w:pPr>
            <w:r w:rsidRPr="00BF58F1">
              <w:rPr>
                <w:rFonts w:ascii="標楷體" w:eastAsia="標楷體" w:hAnsi="標楷體" w:hint="eastAsia"/>
                <w:bCs/>
                <w:spacing w:val="-10"/>
                <w:kern w:val="0"/>
                <w:sz w:val="20"/>
              </w:rPr>
              <w:t>件數</w:t>
            </w:r>
          </w:p>
        </w:tc>
        <w:tc>
          <w:tcPr>
            <w:tcW w:w="939" w:type="dxa"/>
            <w:shd w:val="clear" w:color="auto" w:fill="auto"/>
            <w:vAlign w:val="center"/>
          </w:tcPr>
          <w:p w:rsidR="00B96419" w:rsidRPr="00BF58F1" w:rsidRDefault="00B96419" w:rsidP="007B013D">
            <w:pPr>
              <w:widowControl/>
              <w:spacing w:line="280" w:lineRule="exact"/>
              <w:jc w:val="center"/>
              <w:rPr>
                <w:rFonts w:ascii="標楷體" w:eastAsia="標楷體" w:hAnsi="標楷體"/>
                <w:bCs/>
                <w:spacing w:val="-10"/>
                <w:kern w:val="0"/>
                <w:sz w:val="20"/>
              </w:rPr>
            </w:pPr>
            <w:r w:rsidRPr="00BF58F1">
              <w:rPr>
                <w:rFonts w:ascii="標楷體" w:eastAsia="標楷體" w:hAnsi="標楷體" w:hint="eastAsia"/>
                <w:bCs/>
                <w:spacing w:val="-10"/>
                <w:kern w:val="0"/>
                <w:sz w:val="20"/>
              </w:rPr>
              <w:t>增(減)幅</w:t>
            </w:r>
          </w:p>
        </w:tc>
        <w:tc>
          <w:tcPr>
            <w:tcW w:w="671" w:type="dxa"/>
            <w:tcBorders>
              <w:top w:val="single" w:sz="4" w:space="0" w:color="auto"/>
              <w:bottom w:val="single" w:sz="4" w:space="0" w:color="auto"/>
              <w:right w:val="single" w:sz="4" w:space="0" w:color="auto"/>
            </w:tcBorders>
            <w:shd w:val="clear" w:color="auto" w:fill="auto"/>
            <w:vAlign w:val="center"/>
          </w:tcPr>
          <w:p w:rsidR="00B96419" w:rsidRPr="00BF58F1" w:rsidRDefault="00B96419" w:rsidP="007B013D">
            <w:pPr>
              <w:widowControl/>
              <w:spacing w:line="280" w:lineRule="exact"/>
              <w:rPr>
                <w:rFonts w:ascii="標楷體" w:eastAsia="標楷體" w:hAnsi="標楷體"/>
                <w:bCs/>
                <w:spacing w:val="-10"/>
                <w:kern w:val="0"/>
                <w:sz w:val="20"/>
              </w:rPr>
            </w:pPr>
            <w:r w:rsidRPr="00BF58F1">
              <w:rPr>
                <w:rFonts w:ascii="標楷體" w:eastAsia="標楷體" w:hAnsi="標楷體" w:hint="eastAsia"/>
                <w:bCs/>
                <w:spacing w:val="-10"/>
                <w:kern w:val="0"/>
                <w:sz w:val="20"/>
              </w:rPr>
              <w:t>件數</w:t>
            </w:r>
          </w:p>
        </w:tc>
        <w:tc>
          <w:tcPr>
            <w:tcW w:w="1074" w:type="dxa"/>
            <w:tcBorders>
              <w:top w:val="single" w:sz="4" w:space="0" w:color="auto"/>
              <w:left w:val="single" w:sz="4" w:space="0" w:color="auto"/>
              <w:bottom w:val="single" w:sz="4" w:space="0" w:color="auto"/>
              <w:right w:val="single" w:sz="4" w:space="0" w:color="auto"/>
            </w:tcBorders>
            <w:shd w:val="clear" w:color="auto" w:fill="auto"/>
            <w:vAlign w:val="center"/>
          </w:tcPr>
          <w:p w:rsidR="00B96419" w:rsidRPr="00BF58F1" w:rsidRDefault="00B96419" w:rsidP="007B013D">
            <w:pPr>
              <w:widowControl/>
              <w:spacing w:line="280" w:lineRule="exact"/>
              <w:jc w:val="center"/>
              <w:rPr>
                <w:rFonts w:ascii="標楷體" w:eastAsia="標楷體" w:hAnsi="標楷體"/>
                <w:bCs/>
                <w:spacing w:val="-10"/>
                <w:kern w:val="0"/>
                <w:sz w:val="20"/>
              </w:rPr>
            </w:pPr>
            <w:r w:rsidRPr="00BF58F1">
              <w:rPr>
                <w:rFonts w:ascii="標楷體" w:eastAsia="標楷體" w:hAnsi="標楷體" w:hint="eastAsia"/>
                <w:bCs/>
                <w:spacing w:val="-10"/>
                <w:kern w:val="0"/>
                <w:sz w:val="20"/>
              </w:rPr>
              <w:t>增(減)幅</w:t>
            </w:r>
          </w:p>
        </w:tc>
        <w:tc>
          <w:tcPr>
            <w:tcW w:w="671" w:type="dxa"/>
            <w:tcBorders>
              <w:top w:val="single" w:sz="4" w:space="0" w:color="auto"/>
              <w:left w:val="single" w:sz="4" w:space="0" w:color="auto"/>
              <w:bottom w:val="single" w:sz="4" w:space="0" w:color="auto"/>
            </w:tcBorders>
            <w:vAlign w:val="center"/>
          </w:tcPr>
          <w:p w:rsidR="00B96419" w:rsidRPr="00BF58F1" w:rsidRDefault="00B96419" w:rsidP="007B013D">
            <w:pPr>
              <w:widowControl/>
              <w:spacing w:line="280" w:lineRule="exact"/>
              <w:rPr>
                <w:rFonts w:ascii="標楷體" w:eastAsia="標楷體" w:hAnsi="標楷體"/>
                <w:bCs/>
                <w:spacing w:val="-10"/>
                <w:kern w:val="0"/>
                <w:sz w:val="20"/>
              </w:rPr>
            </w:pPr>
            <w:r w:rsidRPr="00BF58F1">
              <w:rPr>
                <w:rFonts w:ascii="標楷體" w:eastAsia="標楷體" w:hAnsi="標楷體" w:hint="eastAsia"/>
                <w:bCs/>
                <w:spacing w:val="-10"/>
                <w:kern w:val="0"/>
                <w:sz w:val="20"/>
              </w:rPr>
              <w:t>件數</w:t>
            </w:r>
          </w:p>
        </w:tc>
        <w:tc>
          <w:tcPr>
            <w:tcW w:w="942" w:type="dxa"/>
            <w:vAlign w:val="center"/>
          </w:tcPr>
          <w:p w:rsidR="00B96419" w:rsidRPr="00BF58F1" w:rsidRDefault="00B96419" w:rsidP="007B013D">
            <w:pPr>
              <w:widowControl/>
              <w:spacing w:line="280" w:lineRule="exact"/>
              <w:jc w:val="center"/>
              <w:rPr>
                <w:rFonts w:ascii="標楷體" w:eastAsia="標楷體" w:hAnsi="標楷體"/>
                <w:bCs/>
                <w:spacing w:val="-10"/>
                <w:kern w:val="0"/>
                <w:sz w:val="20"/>
              </w:rPr>
            </w:pPr>
            <w:r w:rsidRPr="00BF58F1">
              <w:rPr>
                <w:rFonts w:ascii="標楷體" w:eastAsia="標楷體" w:hAnsi="標楷體" w:hint="eastAsia"/>
                <w:bCs/>
                <w:spacing w:val="-10"/>
                <w:kern w:val="0"/>
                <w:sz w:val="20"/>
              </w:rPr>
              <w:t>增(減)幅</w:t>
            </w:r>
          </w:p>
        </w:tc>
        <w:tc>
          <w:tcPr>
            <w:tcW w:w="805" w:type="dxa"/>
            <w:vAlign w:val="center"/>
          </w:tcPr>
          <w:p w:rsidR="00B96419" w:rsidRPr="00BF58F1" w:rsidRDefault="00B96419" w:rsidP="007B013D">
            <w:pPr>
              <w:widowControl/>
              <w:spacing w:line="280" w:lineRule="exact"/>
              <w:rPr>
                <w:rFonts w:ascii="標楷體" w:eastAsia="標楷體" w:hAnsi="標楷體"/>
                <w:bCs/>
                <w:spacing w:val="-10"/>
                <w:kern w:val="0"/>
                <w:sz w:val="20"/>
              </w:rPr>
            </w:pPr>
            <w:r w:rsidRPr="00BF58F1">
              <w:rPr>
                <w:rFonts w:ascii="標楷體" w:eastAsia="標楷體" w:hAnsi="標楷體" w:hint="eastAsia"/>
                <w:bCs/>
                <w:spacing w:val="-10"/>
                <w:kern w:val="0"/>
                <w:sz w:val="20"/>
              </w:rPr>
              <w:t>件數</w:t>
            </w:r>
          </w:p>
        </w:tc>
        <w:tc>
          <w:tcPr>
            <w:tcW w:w="952" w:type="dxa"/>
            <w:vAlign w:val="center"/>
          </w:tcPr>
          <w:p w:rsidR="00B96419" w:rsidRPr="00BF58F1" w:rsidRDefault="00B96419" w:rsidP="007B013D">
            <w:pPr>
              <w:widowControl/>
              <w:spacing w:line="280" w:lineRule="exact"/>
              <w:jc w:val="center"/>
              <w:rPr>
                <w:rFonts w:ascii="標楷體" w:eastAsia="標楷體" w:hAnsi="標楷體"/>
                <w:bCs/>
                <w:spacing w:val="-10"/>
                <w:kern w:val="0"/>
                <w:sz w:val="20"/>
              </w:rPr>
            </w:pPr>
            <w:r w:rsidRPr="00BF58F1">
              <w:rPr>
                <w:rFonts w:ascii="標楷體" w:eastAsia="標楷體" w:hAnsi="標楷體" w:hint="eastAsia"/>
                <w:bCs/>
                <w:spacing w:val="-10"/>
                <w:kern w:val="0"/>
                <w:sz w:val="20"/>
              </w:rPr>
              <w:t>增(減)幅</w:t>
            </w:r>
          </w:p>
        </w:tc>
      </w:tr>
      <w:tr w:rsidR="00B96419" w:rsidRPr="00BF58F1" w:rsidTr="007B013D">
        <w:trPr>
          <w:trHeight w:val="146"/>
        </w:trPr>
        <w:tc>
          <w:tcPr>
            <w:tcW w:w="671" w:type="dxa"/>
            <w:shd w:val="clear" w:color="auto" w:fill="auto"/>
            <w:vAlign w:val="center"/>
          </w:tcPr>
          <w:p w:rsidR="00B96419" w:rsidRPr="00BF58F1" w:rsidRDefault="00B96419" w:rsidP="007B013D">
            <w:pPr>
              <w:widowControl/>
              <w:spacing w:line="280" w:lineRule="exact"/>
              <w:jc w:val="center"/>
              <w:rPr>
                <w:rFonts w:ascii="標楷體" w:eastAsia="標楷體" w:hAnsi="標楷體"/>
                <w:bCs/>
                <w:spacing w:val="-5"/>
                <w:kern w:val="0"/>
                <w:sz w:val="20"/>
              </w:rPr>
            </w:pPr>
            <w:r w:rsidRPr="00BF58F1">
              <w:rPr>
                <w:rFonts w:ascii="標楷體" w:eastAsia="標楷體" w:hAnsi="標楷體" w:hint="eastAsia"/>
                <w:bCs/>
                <w:spacing w:val="-5"/>
                <w:kern w:val="0"/>
                <w:sz w:val="20"/>
              </w:rPr>
              <w:t>1</w:t>
            </w:r>
            <w:r w:rsidRPr="00BF58F1">
              <w:rPr>
                <w:rFonts w:ascii="標楷體" w:eastAsia="標楷體" w:hAnsi="標楷體"/>
                <w:bCs/>
                <w:spacing w:val="-5"/>
                <w:kern w:val="0"/>
                <w:sz w:val="20"/>
              </w:rPr>
              <w:t>09</w:t>
            </w:r>
          </w:p>
        </w:tc>
        <w:tc>
          <w:tcPr>
            <w:tcW w:w="6444" w:type="dxa"/>
            <w:gridSpan w:val="8"/>
            <w:tcBorders>
              <w:top w:val="single" w:sz="4" w:space="0" w:color="auto"/>
              <w:bottom w:val="single" w:sz="4" w:space="0" w:color="auto"/>
            </w:tcBorders>
            <w:shd w:val="clear" w:color="auto" w:fill="auto"/>
            <w:vAlign w:val="center"/>
          </w:tcPr>
          <w:p w:rsidR="00B96419" w:rsidRPr="00BF58F1" w:rsidRDefault="00B96419" w:rsidP="007B013D">
            <w:pPr>
              <w:widowControl/>
              <w:spacing w:line="280" w:lineRule="exact"/>
              <w:jc w:val="center"/>
              <w:rPr>
                <w:rFonts w:ascii="標楷體" w:eastAsia="標楷體" w:hAnsi="標楷體"/>
                <w:bCs/>
                <w:spacing w:val="-5"/>
                <w:kern w:val="0"/>
                <w:sz w:val="20"/>
              </w:rPr>
            </w:pPr>
            <w:r w:rsidRPr="00BF58F1">
              <w:rPr>
                <w:rFonts w:ascii="標楷體" w:eastAsia="標楷體" w:hAnsi="標楷體" w:hint="eastAsia"/>
                <w:bCs/>
                <w:spacing w:val="-5"/>
                <w:kern w:val="0"/>
                <w:sz w:val="20"/>
              </w:rPr>
              <w:t>尚未開辦</w:t>
            </w:r>
          </w:p>
        </w:tc>
        <w:tc>
          <w:tcPr>
            <w:tcW w:w="805" w:type="dxa"/>
            <w:vAlign w:val="center"/>
          </w:tcPr>
          <w:p w:rsidR="00B96419" w:rsidRPr="00BF58F1" w:rsidRDefault="00B96419" w:rsidP="007B013D">
            <w:pPr>
              <w:widowControl/>
              <w:spacing w:line="280" w:lineRule="exact"/>
              <w:jc w:val="right"/>
              <w:rPr>
                <w:rFonts w:hAnsi="標楷體"/>
                <w:bCs/>
                <w:spacing w:val="-5"/>
                <w:kern w:val="0"/>
                <w:sz w:val="20"/>
              </w:rPr>
            </w:pPr>
            <w:r w:rsidRPr="00BF58F1">
              <w:rPr>
                <w:rFonts w:hAnsi="標楷體" w:hint="eastAsia"/>
                <w:bCs/>
                <w:spacing w:val="-5"/>
                <w:kern w:val="0"/>
                <w:sz w:val="20"/>
              </w:rPr>
              <w:t>1</w:t>
            </w:r>
            <w:r w:rsidRPr="00BF58F1">
              <w:rPr>
                <w:rFonts w:hAnsi="標楷體"/>
                <w:bCs/>
                <w:spacing w:val="-5"/>
                <w:kern w:val="0"/>
                <w:sz w:val="20"/>
              </w:rPr>
              <w:t>,178</w:t>
            </w:r>
          </w:p>
        </w:tc>
        <w:tc>
          <w:tcPr>
            <w:tcW w:w="952" w:type="dxa"/>
            <w:vAlign w:val="center"/>
          </w:tcPr>
          <w:p w:rsidR="00B96419" w:rsidRPr="00BF58F1" w:rsidRDefault="00B96419" w:rsidP="007B013D">
            <w:pPr>
              <w:widowControl/>
              <w:spacing w:line="280" w:lineRule="exact"/>
              <w:jc w:val="right"/>
              <w:rPr>
                <w:rFonts w:hAnsi="標楷體"/>
                <w:bCs/>
                <w:spacing w:val="-5"/>
                <w:kern w:val="0"/>
                <w:sz w:val="20"/>
              </w:rPr>
            </w:pPr>
            <w:r w:rsidRPr="00BF58F1">
              <w:rPr>
                <w:rFonts w:hAnsi="標楷體" w:hint="eastAsia"/>
                <w:bCs/>
                <w:spacing w:val="-5"/>
                <w:kern w:val="0"/>
                <w:sz w:val="20"/>
              </w:rPr>
              <w:t>-</w:t>
            </w:r>
          </w:p>
        </w:tc>
      </w:tr>
      <w:tr w:rsidR="00B96419" w:rsidRPr="00BF58F1" w:rsidTr="007B013D">
        <w:trPr>
          <w:trHeight w:val="146"/>
        </w:trPr>
        <w:tc>
          <w:tcPr>
            <w:tcW w:w="671" w:type="dxa"/>
            <w:shd w:val="clear" w:color="auto" w:fill="auto"/>
          </w:tcPr>
          <w:p w:rsidR="00B96419" w:rsidRPr="00BF58F1" w:rsidRDefault="00B96419" w:rsidP="007B013D">
            <w:pPr>
              <w:widowControl/>
              <w:spacing w:line="280" w:lineRule="exact"/>
              <w:jc w:val="center"/>
              <w:rPr>
                <w:rFonts w:ascii="標楷體" w:eastAsia="標楷體" w:hAnsi="標楷體"/>
                <w:bCs/>
                <w:spacing w:val="-5"/>
                <w:kern w:val="0"/>
                <w:sz w:val="20"/>
              </w:rPr>
            </w:pPr>
            <w:r w:rsidRPr="00BF58F1">
              <w:rPr>
                <w:rFonts w:ascii="標楷體" w:eastAsia="標楷體" w:hAnsi="標楷體" w:hint="eastAsia"/>
                <w:bCs/>
                <w:spacing w:val="-5"/>
                <w:kern w:val="0"/>
                <w:sz w:val="20"/>
              </w:rPr>
              <w:t>1</w:t>
            </w:r>
            <w:r w:rsidRPr="00BF58F1">
              <w:rPr>
                <w:rFonts w:ascii="標楷體" w:eastAsia="標楷體" w:hAnsi="標楷體"/>
                <w:bCs/>
                <w:spacing w:val="-5"/>
                <w:kern w:val="0"/>
                <w:sz w:val="20"/>
              </w:rPr>
              <w:t>10</w:t>
            </w:r>
          </w:p>
        </w:tc>
        <w:tc>
          <w:tcPr>
            <w:tcW w:w="627" w:type="dxa"/>
            <w:shd w:val="clear" w:color="auto" w:fill="auto"/>
            <w:vAlign w:val="center"/>
          </w:tcPr>
          <w:p w:rsidR="00B96419" w:rsidRPr="00BF58F1" w:rsidRDefault="00B96419" w:rsidP="007B013D">
            <w:pPr>
              <w:widowControl/>
              <w:spacing w:line="280" w:lineRule="exact"/>
              <w:jc w:val="right"/>
              <w:rPr>
                <w:rFonts w:hAnsi="標楷體"/>
                <w:bCs/>
                <w:spacing w:val="-5"/>
                <w:kern w:val="0"/>
                <w:sz w:val="20"/>
              </w:rPr>
            </w:pPr>
            <w:r w:rsidRPr="00BF58F1">
              <w:rPr>
                <w:rFonts w:hAnsi="標楷體" w:hint="eastAsia"/>
                <w:bCs/>
                <w:spacing w:val="-5"/>
                <w:kern w:val="0"/>
                <w:sz w:val="20"/>
              </w:rPr>
              <w:t>4</w:t>
            </w:r>
            <w:r w:rsidRPr="00BF58F1">
              <w:rPr>
                <w:rFonts w:hAnsi="標楷體"/>
                <w:bCs/>
                <w:spacing w:val="-5"/>
                <w:kern w:val="0"/>
                <w:sz w:val="20"/>
              </w:rPr>
              <w:t>97</w:t>
            </w:r>
          </w:p>
        </w:tc>
        <w:tc>
          <w:tcPr>
            <w:tcW w:w="770" w:type="dxa"/>
            <w:shd w:val="clear" w:color="auto" w:fill="auto"/>
          </w:tcPr>
          <w:p w:rsidR="00B96419" w:rsidRPr="00BF58F1" w:rsidRDefault="00B96419" w:rsidP="007B013D">
            <w:pPr>
              <w:widowControl/>
              <w:spacing w:line="280" w:lineRule="exact"/>
              <w:jc w:val="right"/>
              <w:rPr>
                <w:rFonts w:hAnsi="標楷體"/>
                <w:bCs/>
                <w:spacing w:val="-5"/>
                <w:kern w:val="0"/>
                <w:sz w:val="20"/>
              </w:rPr>
            </w:pPr>
            <w:r w:rsidRPr="00BF58F1">
              <w:rPr>
                <w:rFonts w:hAnsi="標楷體" w:hint="eastAsia"/>
                <w:bCs/>
                <w:spacing w:val="-5"/>
                <w:kern w:val="0"/>
                <w:sz w:val="20"/>
              </w:rPr>
              <w:t>-</w:t>
            </w:r>
          </w:p>
        </w:tc>
        <w:tc>
          <w:tcPr>
            <w:tcW w:w="750" w:type="dxa"/>
            <w:shd w:val="clear" w:color="auto" w:fill="auto"/>
            <w:vAlign w:val="center"/>
          </w:tcPr>
          <w:p w:rsidR="00B96419" w:rsidRPr="00BF58F1" w:rsidRDefault="00B96419" w:rsidP="007B013D">
            <w:pPr>
              <w:widowControl/>
              <w:spacing w:line="280" w:lineRule="exact"/>
              <w:jc w:val="right"/>
              <w:rPr>
                <w:rFonts w:hAnsi="標楷體"/>
                <w:bCs/>
                <w:spacing w:val="-5"/>
                <w:kern w:val="0"/>
                <w:sz w:val="20"/>
              </w:rPr>
            </w:pPr>
            <w:r w:rsidRPr="00BF58F1">
              <w:rPr>
                <w:rFonts w:hAnsi="標楷體" w:hint="eastAsia"/>
                <w:bCs/>
                <w:spacing w:val="-5"/>
                <w:kern w:val="0"/>
                <w:sz w:val="20"/>
              </w:rPr>
              <w:t>1</w:t>
            </w:r>
            <w:r w:rsidRPr="00BF58F1">
              <w:rPr>
                <w:rFonts w:hAnsi="標楷體"/>
                <w:bCs/>
                <w:spacing w:val="-5"/>
                <w:kern w:val="0"/>
                <w:sz w:val="20"/>
              </w:rPr>
              <w:t>,125</w:t>
            </w:r>
          </w:p>
        </w:tc>
        <w:tc>
          <w:tcPr>
            <w:tcW w:w="939" w:type="dxa"/>
            <w:shd w:val="clear" w:color="auto" w:fill="auto"/>
          </w:tcPr>
          <w:p w:rsidR="00B96419" w:rsidRPr="00BF58F1" w:rsidRDefault="00B96419" w:rsidP="007B013D">
            <w:pPr>
              <w:widowControl/>
              <w:spacing w:line="280" w:lineRule="exact"/>
              <w:jc w:val="right"/>
              <w:rPr>
                <w:rFonts w:hAnsi="標楷體"/>
                <w:bCs/>
                <w:spacing w:val="-5"/>
                <w:kern w:val="0"/>
                <w:sz w:val="20"/>
              </w:rPr>
            </w:pPr>
            <w:r w:rsidRPr="00BF58F1">
              <w:rPr>
                <w:rFonts w:hAnsi="標楷體" w:hint="eastAsia"/>
                <w:bCs/>
                <w:spacing w:val="-5"/>
                <w:kern w:val="0"/>
                <w:sz w:val="20"/>
              </w:rPr>
              <w:t>-</w:t>
            </w:r>
          </w:p>
        </w:tc>
        <w:tc>
          <w:tcPr>
            <w:tcW w:w="671" w:type="dxa"/>
            <w:tcBorders>
              <w:top w:val="single" w:sz="4" w:space="0" w:color="auto"/>
              <w:bottom w:val="single" w:sz="4" w:space="0" w:color="auto"/>
              <w:right w:val="single" w:sz="4" w:space="0" w:color="auto"/>
            </w:tcBorders>
            <w:shd w:val="clear" w:color="auto" w:fill="auto"/>
            <w:vAlign w:val="center"/>
          </w:tcPr>
          <w:p w:rsidR="00B96419" w:rsidRPr="00BF58F1" w:rsidRDefault="00B96419" w:rsidP="007B013D">
            <w:pPr>
              <w:widowControl/>
              <w:spacing w:line="280" w:lineRule="exact"/>
              <w:jc w:val="right"/>
              <w:rPr>
                <w:rFonts w:hAnsi="標楷體"/>
                <w:bCs/>
                <w:spacing w:val="-5"/>
                <w:kern w:val="0"/>
                <w:sz w:val="20"/>
              </w:rPr>
            </w:pPr>
            <w:r w:rsidRPr="00BF58F1">
              <w:rPr>
                <w:rFonts w:hAnsi="標楷體" w:hint="eastAsia"/>
                <w:bCs/>
                <w:spacing w:val="-5"/>
                <w:kern w:val="0"/>
                <w:sz w:val="20"/>
              </w:rPr>
              <w:t>1</w:t>
            </w:r>
            <w:r w:rsidRPr="00BF58F1">
              <w:rPr>
                <w:rFonts w:hAnsi="標楷體"/>
                <w:bCs/>
                <w:spacing w:val="-5"/>
                <w:kern w:val="0"/>
                <w:sz w:val="20"/>
              </w:rPr>
              <w:t>71</w:t>
            </w:r>
          </w:p>
        </w:tc>
        <w:tc>
          <w:tcPr>
            <w:tcW w:w="1074" w:type="dxa"/>
            <w:tcBorders>
              <w:top w:val="single" w:sz="4" w:space="0" w:color="auto"/>
              <w:left w:val="single" w:sz="4" w:space="0" w:color="auto"/>
              <w:bottom w:val="single" w:sz="4" w:space="0" w:color="auto"/>
              <w:right w:val="single" w:sz="4" w:space="0" w:color="auto"/>
            </w:tcBorders>
            <w:shd w:val="clear" w:color="auto" w:fill="auto"/>
            <w:vAlign w:val="center"/>
          </w:tcPr>
          <w:p w:rsidR="00B96419" w:rsidRPr="00BF58F1" w:rsidRDefault="00B96419" w:rsidP="007B013D">
            <w:pPr>
              <w:widowControl/>
              <w:spacing w:line="280" w:lineRule="exact"/>
              <w:jc w:val="right"/>
              <w:rPr>
                <w:rFonts w:hAnsi="標楷體"/>
                <w:bCs/>
                <w:spacing w:val="-5"/>
                <w:kern w:val="0"/>
                <w:sz w:val="20"/>
              </w:rPr>
            </w:pPr>
            <w:r w:rsidRPr="00BF58F1">
              <w:rPr>
                <w:rFonts w:hAnsi="標楷體" w:hint="eastAsia"/>
                <w:bCs/>
                <w:spacing w:val="-5"/>
                <w:kern w:val="0"/>
                <w:sz w:val="20"/>
              </w:rPr>
              <w:t>-</w:t>
            </w:r>
          </w:p>
        </w:tc>
        <w:tc>
          <w:tcPr>
            <w:tcW w:w="671" w:type="dxa"/>
            <w:tcBorders>
              <w:top w:val="single" w:sz="4" w:space="0" w:color="auto"/>
              <w:left w:val="single" w:sz="4" w:space="0" w:color="auto"/>
              <w:bottom w:val="single" w:sz="4" w:space="0" w:color="auto"/>
            </w:tcBorders>
          </w:tcPr>
          <w:p w:rsidR="00B96419" w:rsidRPr="00BF58F1" w:rsidRDefault="00B96419" w:rsidP="007B013D">
            <w:pPr>
              <w:widowControl/>
              <w:spacing w:line="280" w:lineRule="exact"/>
              <w:jc w:val="right"/>
              <w:rPr>
                <w:rFonts w:hAnsi="標楷體"/>
                <w:bCs/>
                <w:spacing w:val="-5"/>
                <w:kern w:val="0"/>
                <w:sz w:val="20"/>
              </w:rPr>
            </w:pPr>
            <w:r w:rsidRPr="00BF58F1">
              <w:rPr>
                <w:rFonts w:hAnsi="標楷體"/>
                <w:bCs/>
                <w:spacing w:val="-5"/>
                <w:kern w:val="0"/>
                <w:sz w:val="20"/>
              </w:rPr>
              <w:t>1,793</w:t>
            </w:r>
          </w:p>
        </w:tc>
        <w:tc>
          <w:tcPr>
            <w:tcW w:w="942" w:type="dxa"/>
          </w:tcPr>
          <w:p w:rsidR="00B96419" w:rsidRPr="00BF58F1" w:rsidRDefault="00B96419" w:rsidP="007B013D">
            <w:pPr>
              <w:widowControl/>
              <w:spacing w:line="280" w:lineRule="exact"/>
              <w:jc w:val="right"/>
              <w:rPr>
                <w:rFonts w:hAnsi="標楷體"/>
                <w:bCs/>
                <w:spacing w:val="-5"/>
                <w:kern w:val="0"/>
                <w:sz w:val="20"/>
              </w:rPr>
            </w:pPr>
            <w:r w:rsidRPr="00BF58F1">
              <w:rPr>
                <w:rFonts w:hAnsi="標楷體" w:hint="eastAsia"/>
                <w:bCs/>
                <w:spacing w:val="-5"/>
                <w:kern w:val="0"/>
                <w:sz w:val="20"/>
              </w:rPr>
              <w:t>-</w:t>
            </w:r>
          </w:p>
        </w:tc>
        <w:tc>
          <w:tcPr>
            <w:tcW w:w="805" w:type="dxa"/>
          </w:tcPr>
          <w:p w:rsidR="00B96419" w:rsidRPr="00BF58F1" w:rsidRDefault="00B96419" w:rsidP="007B013D">
            <w:pPr>
              <w:widowControl/>
              <w:spacing w:line="280" w:lineRule="exact"/>
              <w:jc w:val="right"/>
              <w:rPr>
                <w:rFonts w:hAnsi="標楷體"/>
                <w:bCs/>
                <w:spacing w:val="-5"/>
                <w:kern w:val="0"/>
                <w:sz w:val="20"/>
              </w:rPr>
            </w:pPr>
            <w:r w:rsidRPr="00BF58F1">
              <w:rPr>
                <w:rFonts w:hAnsi="標楷體" w:hint="eastAsia"/>
                <w:bCs/>
                <w:spacing w:val="-5"/>
                <w:kern w:val="0"/>
                <w:sz w:val="20"/>
              </w:rPr>
              <w:t>1</w:t>
            </w:r>
            <w:r w:rsidRPr="00BF58F1">
              <w:rPr>
                <w:rFonts w:hAnsi="標楷體"/>
                <w:bCs/>
                <w:spacing w:val="-5"/>
                <w:kern w:val="0"/>
                <w:sz w:val="20"/>
              </w:rPr>
              <w:t>,413</w:t>
            </w:r>
          </w:p>
        </w:tc>
        <w:tc>
          <w:tcPr>
            <w:tcW w:w="952" w:type="dxa"/>
          </w:tcPr>
          <w:p w:rsidR="00B96419" w:rsidRPr="00BF58F1" w:rsidRDefault="00B96419" w:rsidP="007B013D">
            <w:pPr>
              <w:widowControl/>
              <w:spacing w:line="280" w:lineRule="exact"/>
              <w:jc w:val="right"/>
              <w:rPr>
                <w:rFonts w:hAnsi="標楷體"/>
                <w:bCs/>
                <w:spacing w:val="-5"/>
                <w:kern w:val="0"/>
                <w:sz w:val="20"/>
              </w:rPr>
            </w:pPr>
            <w:r w:rsidRPr="00BF58F1">
              <w:rPr>
                <w:rFonts w:hAnsi="標楷體" w:hint="eastAsia"/>
                <w:bCs/>
                <w:spacing w:val="-5"/>
                <w:kern w:val="0"/>
                <w:sz w:val="20"/>
              </w:rPr>
              <w:t>1</w:t>
            </w:r>
            <w:r w:rsidRPr="00BF58F1">
              <w:rPr>
                <w:rFonts w:hAnsi="標楷體"/>
                <w:bCs/>
                <w:spacing w:val="-5"/>
                <w:kern w:val="0"/>
                <w:sz w:val="20"/>
              </w:rPr>
              <w:t>9.95</w:t>
            </w:r>
          </w:p>
        </w:tc>
      </w:tr>
      <w:tr w:rsidR="00B96419" w:rsidRPr="00BF58F1" w:rsidTr="007B013D">
        <w:trPr>
          <w:trHeight w:val="146"/>
        </w:trPr>
        <w:tc>
          <w:tcPr>
            <w:tcW w:w="671" w:type="dxa"/>
            <w:tcBorders>
              <w:bottom w:val="single" w:sz="4" w:space="0" w:color="auto"/>
            </w:tcBorders>
            <w:shd w:val="clear" w:color="auto" w:fill="auto"/>
          </w:tcPr>
          <w:p w:rsidR="00B96419" w:rsidRPr="00BF58F1" w:rsidRDefault="00B96419" w:rsidP="007B013D">
            <w:pPr>
              <w:widowControl/>
              <w:spacing w:line="280" w:lineRule="exact"/>
              <w:jc w:val="center"/>
              <w:rPr>
                <w:rFonts w:ascii="標楷體" w:eastAsia="標楷體" w:hAnsi="標楷體"/>
                <w:bCs/>
                <w:spacing w:val="-5"/>
                <w:kern w:val="0"/>
                <w:sz w:val="20"/>
              </w:rPr>
            </w:pPr>
            <w:r w:rsidRPr="00BF58F1">
              <w:rPr>
                <w:rFonts w:ascii="標楷體" w:eastAsia="標楷體" w:hAnsi="標楷體" w:hint="eastAsia"/>
                <w:bCs/>
                <w:spacing w:val="-5"/>
                <w:kern w:val="0"/>
                <w:sz w:val="20"/>
              </w:rPr>
              <w:t>1</w:t>
            </w:r>
            <w:r w:rsidRPr="00BF58F1">
              <w:rPr>
                <w:rFonts w:ascii="標楷體" w:eastAsia="標楷體" w:hAnsi="標楷體"/>
                <w:bCs/>
                <w:spacing w:val="-5"/>
                <w:kern w:val="0"/>
                <w:sz w:val="20"/>
              </w:rPr>
              <w:t>11</w:t>
            </w:r>
          </w:p>
        </w:tc>
        <w:tc>
          <w:tcPr>
            <w:tcW w:w="627" w:type="dxa"/>
            <w:tcBorders>
              <w:bottom w:val="single" w:sz="4" w:space="0" w:color="auto"/>
            </w:tcBorders>
            <w:shd w:val="clear" w:color="auto" w:fill="auto"/>
            <w:vAlign w:val="center"/>
          </w:tcPr>
          <w:p w:rsidR="00B96419" w:rsidRPr="00BF58F1" w:rsidRDefault="00B96419" w:rsidP="007B013D">
            <w:pPr>
              <w:widowControl/>
              <w:spacing w:line="280" w:lineRule="exact"/>
              <w:jc w:val="right"/>
              <w:rPr>
                <w:rFonts w:hAnsi="標楷體"/>
                <w:bCs/>
                <w:spacing w:val="-5"/>
                <w:kern w:val="0"/>
                <w:sz w:val="20"/>
              </w:rPr>
            </w:pPr>
            <w:r w:rsidRPr="00BF58F1">
              <w:rPr>
                <w:rFonts w:hAnsi="標楷體" w:hint="eastAsia"/>
                <w:bCs/>
                <w:spacing w:val="-5"/>
                <w:kern w:val="0"/>
                <w:sz w:val="20"/>
              </w:rPr>
              <w:t>2</w:t>
            </w:r>
            <w:r w:rsidRPr="00BF58F1">
              <w:rPr>
                <w:rFonts w:hAnsi="標楷體"/>
                <w:bCs/>
                <w:spacing w:val="-5"/>
                <w:kern w:val="0"/>
                <w:sz w:val="20"/>
              </w:rPr>
              <w:t>95</w:t>
            </w:r>
          </w:p>
        </w:tc>
        <w:tc>
          <w:tcPr>
            <w:tcW w:w="770" w:type="dxa"/>
            <w:tcBorders>
              <w:bottom w:val="single" w:sz="4" w:space="0" w:color="auto"/>
            </w:tcBorders>
            <w:shd w:val="clear" w:color="auto" w:fill="auto"/>
          </w:tcPr>
          <w:p w:rsidR="00B96419" w:rsidRPr="00BF58F1" w:rsidRDefault="00B96419" w:rsidP="007B013D">
            <w:pPr>
              <w:widowControl/>
              <w:spacing w:line="280" w:lineRule="exact"/>
              <w:jc w:val="right"/>
              <w:rPr>
                <w:rFonts w:hAnsi="標楷體"/>
                <w:bCs/>
                <w:spacing w:val="-5"/>
                <w:kern w:val="0"/>
                <w:sz w:val="20"/>
              </w:rPr>
            </w:pPr>
            <w:r w:rsidRPr="00BF58F1">
              <w:rPr>
                <w:rFonts w:hAnsi="標楷體" w:hint="eastAsia"/>
                <w:bCs/>
                <w:spacing w:val="-5"/>
                <w:kern w:val="0"/>
                <w:sz w:val="20"/>
              </w:rPr>
              <w:t>-</w:t>
            </w:r>
            <w:r w:rsidRPr="00BF58F1">
              <w:rPr>
                <w:rFonts w:hAnsi="標楷體"/>
                <w:bCs/>
                <w:spacing w:val="-5"/>
                <w:kern w:val="0"/>
                <w:sz w:val="20"/>
              </w:rPr>
              <w:t>40.64</w:t>
            </w:r>
          </w:p>
        </w:tc>
        <w:tc>
          <w:tcPr>
            <w:tcW w:w="750" w:type="dxa"/>
            <w:tcBorders>
              <w:bottom w:val="single" w:sz="4" w:space="0" w:color="auto"/>
            </w:tcBorders>
            <w:shd w:val="clear" w:color="auto" w:fill="auto"/>
            <w:vAlign w:val="center"/>
          </w:tcPr>
          <w:p w:rsidR="00B96419" w:rsidRPr="00BF58F1" w:rsidRDefault="00B96419" w:rsidP="007B013D">
            <w:pPr>
              <w:widowControl/>
              <w:spacing w:line="280" w:lineRule="exact"/>
              <w:jc w:val="right"/>
              <w:rPr>
                <w:rFonts w:hAnsi="標楷體"/>
                <w:bCs/>
                <w:spacing w:val="-5"/>
                <w:kern w:val="0"/>
                <w:sz w:val="20"/>
              </w:rPr>
            </w:pPr>
            <w:r w:rsidRPr="00BF58F1">
              <w:rPr>
                <w:rFonts w:hAnsi="標楷體"/>
                <w:bCs/>
                <w:spacing w:val="-5"/>
                <w:kern w:val="0"/>
                <w:sz w:val="20"/>
              </w:rPr>
              <w:t>920</w:t>
            </w:r>
          </w:p>
        </w:tc>
        <w:tc>
          <w:tcPr>
            <w:tcW w:w="939" w:type="dxa"/>
            <w:tcBorders>
              <w:bottom w:val="single" w:sz="4" w:space="0" w:color="auto"/>
            </w:tcBorders>
            <w:shd w:val="clear" w:color="auto" w:fill="auto"/>
          </w:tcPr>
          <w:p w:rsidR="00B96419" w:rsidRPr="00BF58F1" w:rsidRDefault="00B96419" w:rsidP="007B013D">
            <w:pPr>
              <w:widowControl/>
              <w:spacing w:line="280" w:lineRule="exact"/>
              <w:jc w:val="right"/>
              <w:rPr>
                <w:rFonts w:hAnsi="標楷體"/>
                <w:bCs/>
                <w:spacing w:val="-5"/>
                <w:kern w:val="0"/>
                <w:sz w:val="20"/>
              </w:rPr>
            </w:pPr>
            <w:r w:rsidRPr="00BF58F1">
              <w:rPr>
                <w:rFonts w:hAnsi="標楷體" w:hint="eastAsia"/>
                <w:bCs/>
                <w:spacing w:val="-5"/>
                <w:kern w:val="0"/>
                <w:sz w:val="20"/>
              </w:rPr>
              <w:t>-</w:t>
            </w:r>
            <w:r w:rsidRPr="00BF58F1">
              <w:rPr>
                <w:rFonts w:hAnsi="標楷體"/>
                <w:bCs/>
                <w:spacing w:val="-5"/>
                <w:kern w:val="0"/>
                <w:sz w:val="20"/>
              </w:rPr>
              <w:t>18.22</w:t>
            </w:r>
          </w:p>
        </w:tc>
        <w:tc>
          <w:tcPr>
            <w:tcW w:w="671" w:type="dxa"/>
            <w:tcBorders>
              <w:top w:val="single" w:sz="4" w:space="0" w:color="auto"/>
              <w:bottom w:val="single" w:sz="4" w:space="0" w:color="auto"/>
              <w:right w:val="single" w:sz="4" w:space="0" w:color="auto"/>
            </w:tcBorders>
            <w:shd w:val="clear" w:color="auto" w:fill="auto"/>
            <w:vAlign w:val="center"/>
          </w:tcPr>
          <w:p w:rsidR="00B96419" w:rsidRPr="00BF58F1" w:rsidRDefault="00B96419" w:rsidP="007B013D">
            <w:pPr>
              <w:widowControl/>
              <w:spacing w:line="280" w:lineRule="exact"/>
              <w:jc w:val="right"/>
              <w:rPr>
                <w:rFonts w:hAnsi="標楷體"/>
                <w:bCs/>
                <w:spacing w:val="-5"/>
                <w:kern w:val="0"/>
                <w:sz w:val="20"/>
              </w:rPr>
            </w:pPr>
            <w:r w:rsidRPr="00BF58F1">
              <w:rPr>
                <w:rFonts w:hAnsi="標楷體" w:hint="eastAsia"/>
                <w:bCs/>
                <w:spacing w:val="-5"/>
                <w:kern w:val="0"/>
                <w:sz w:val="20"/>
              </w:rPr>
              <w:t>9</w:t>
            </w:r>
            <w:r w:rsidRPr="00BF58F1">
              <w:rPr>
                <w:rFonts w:hAnsi="標楷體"/>
                <w:bCs/>
                <w:spacing w:val="-5"/>
                <w:kern w:val="0"/>
                <w:sz w:val="20"/>
              </w:rPr>
              <w:t>7</w:t>
            </w:r>
          </w:p>
        </w:tc>
        <w:tc>
          <w:tcPr>
            <w:tcW w:w="1074" w:type="dxa"/>
            <w:tcBorders>
              <w:top w:val="single" w:sz="4" w:space="0" w:color="auto"/>
              <w:left w:val="single" w:sz="4" w:space="0" w:color="auto"/>
              <w:bottom w:val="single" w:sz="4" w:space="0" w:color="auto"/>
              <w:right w:val="single" w:sz="4" w:space="0" w:color="auto"/>
            </w:tcBorders>
            <w:shd w:val="clear" w:color="auto" w:fill="auto"/>
            <w:vAlign w:val="center"/>
          </w:tcPr>
          <w:p w:rsidR="00B96419" w:rsidRPr="00BF58F1" w:rsidRDefault="00B96419" w:rsidP="007B013D">
            <w:pPr>
              <w:widowControl/>
              <w:spacing w:line="280" w:lineRule="exact"/>
              <w:jc w:val="right"/>
              <w:rPr>
                <w:rFonts w:hAnsi="標楷體"/>
                <w:bCs/>
                <w:spacing w:val="-5"/>
                <w:kern w:val="0"/>
                <w:sz w:val="20"/>
              </w:rPr>
            </w:pPr>
            <w:r w:rsidRPr="00BF58F1">
              <w:rPr>
                <w:rFonts w:hAnsi="標楷體"/>
                <w:bCs/>
                <w:spacing w:val="-5"/>
                <w:kern w:val="0"/>
                <w:sz w:val="20"/>
              </w:rPr>
              <w:t>-</w:t>
            </w:r>
            <w:r w:rsidRPr="00BF58F1">
              <w:rPr>
                <w:rFonts w:hAnsi="標楷體" w:hint="eastAsia"/>
                <w:bCs/>
                <w:spacing w:val="-5"/>
                <w:kern w:val="0"/>
                <w:sz w:val="20"/>
              </w:rPr>
              <w:t>4</w:t>
            </w:r>
            <w:r w:rsidRPr="00BF58F1">
              <w:rPr>
                <w:rFonts w:hAnsi="標楷體"/>
                <w:bCs/>
                <w:spacing w:val="-5"/>
                <w:kern w:val="0"/>
                <w:sz w:val="20"/>
              </w:rPr>
              <w:t>3.27</w:t>
            </w:r>
          </w:p>
        </w:tc>
        <w:tc>
          <w:tcPr>
            <w:tcW w:w="671" w:type="dxa"/>
            <w:tcBorders>
              <w:top w:val="single" w:sz="4" w:space="0" w:color="auto"/>
              <w:left w:val="single" w:sz="4" w:space="0" w:color="auto"/>
              <w:bottom w:val="single" w:sz="4" w:space="0" w:color="auto"/>
            </w:tcBorders>
          </w:tcPr>
          <w:p w:rsidR="00B96419" w:rsidRPr="00BF58F1" w:rsidRDefault="00B96419" w:rsidP="007B013D">
            <w:pPr>
              <w:widowControl/>
              <w:spacing w:line="280" w:lineRule="exact"/>
              <w:jc w:val="right"/>
              <w:rPr>
                <w:rFonts w:hAnsi="標楷體"/>
                <w:bCs/>
                <w:spacing w:val="-5"/>
                <w:kern w:val="0"/>
                <w:sz w:val="20"/>
              </w:rPr>
            </w:pPr>
            <w:r w:rsidRPr="00BF58F1">
              <w:rPr>
                <w:rFonts w:hAnsi="標楷體"/>
                <w:bCs/>
                <w:spacing w:val="-5"/>
                <w:kern w:val="0"/>
                <w:sz w:val="20"/>
              </w:rPr>
              <w:t>1,312</w:t>
            </w:r>
          </w:p>
        </w:tc>
        <w:tc>
          <w:tcPr>
            <w:tcW w:w="942" w:type="dxa"/>
            <w:tcBorders>
              <w:bottom w:val="single" w:sz="4" w:space="0" w:color="auto"/>
            </w:tcBorders>
          </w:tcPr>
          <w:p w:rsidR="00B96419" w:rsidRPr="00BF58F1" w:rsidRDefault="00B96419" w:rsidP="007B013D">
            <w:pPr>
              <w:widowControl/>
              <w:spacing w:line="280" w:lineRule="exact"/>
              <w:jc w:val="right"/>
              <w:rPr>
                <w:rFonts w:hAnsi="標楷體"/>
                <w:bCs/>
                <w:spacing w:val="-5"/>
                <w:kern w:val="0"/>
                <w:sz w:val="20"/>
              </w:rPr>
            </w:pPr>
            <w:r w:rsidRPr="00BF58F1">
              <w:rPr>
                <w:rFonts w:hAnsi="標楷體"/>
                <w:bCs/>
                <w:spacing w:val="-5"/>
                <w:kern w:val="0"/>
                <w:sz w:val="20"/>
              </w:rPr>
              <w:t>-26.83</w:t>
            </w:r>
          </w:p>
        </w:tc>
        <w:tc>
          <w:tcPr>
            <w:tcW w:w="805" w:type="dxa"/>
            <w:tcBorders>
              <w:bottom w:val="single" w:sz="4" w:space="0" w:color="auto"/>
            </w:tcBorders>
          </w:tcPr>
          <w:p w:rsidR="00B96419" w:rsidRPr="00BF58F1" w:rsidRDefault="00B96419" w:rsidP="007B013D">
            <w:pPr>
              <w:widowControl/>
              <w:spacing w:line="280" w:lineRule="exact"/>
              <w:jc w:val="right"/>
              <w:rPr>
                <w:rFonts w:hAnsi="標楷體"/>
                <w:bCs/>
                <w:spacing w:val="-5"/>
                <w:kern w:val="0"/>
                <w:sz w:val="20"/>
              </w:rPr>
            </w:pPr>
            <w:r w:rsidRPr="00BF58F1">
              <w:rPr>
                <w:rFonts w:hAnsi="標楷體" w:hint="eastAsia"/>
                <w:bCs/>
                <w:spacing w:val="-5"/>
                <w:kern w:val="0"/>
                <w:sz w:val="20"/>
              </w:rPr>
              <w:t>1</w:t>
            </w:r>
            <w:r w:rsidRPr="00BF58F1">
              <w:rPr>
                <w:rFonts w:hAnsi="標楷體"/>
                <w:bCs/>
                <w:spacing w:val="-5"/>
                <w:kern w:val="0"/>
                <w:sz w:val="20"/>
              </w:rPr>
              <w:t>,486</w:t>
            </w:r>
          </w:p>
        </w:tc>
        <w:tc>
          <w:tcPr>
            <w:tcW w:w="952" w:type="dxa"/>
            <w:tcBorders>
              <w:bottom w:val="single" w:sz="4" w:space="0" w:color="auto"/>
            </w:tcBorders>
          </w:tcPr>
          <w:p w:rsidR="00B96419" w:rsidRPr="00BF58F1" w:rsidRDefault="00B96419" w:rsidP="007B013D">
            <w:pPr>
              <w:widowControl/>
              <w:spacing w:line="280" w:lineRule="exact"/>
              <w:jc w:val="right"/>
              <w:rPr>
                <w:rFonts w:hAnsi="標楷體"/>
                <w:bCs/>
                <w:spacing w:val="-5"/>
                <w:kern w:val="0"/>
                <w:sz w:val="20"/>
              </w:rPr>
            </w:pPr>
            <w:r w:rsidRPr="00BF58F1">
              <w:rPr>
                <w:rFonts w:hAnsi="標楷體"/>
                <w:bCs/>
                <w:spacing w:val="-5"/>
                <w:kern w:val="0"/>
                <w:sz w:val="20"/>
              </w:rPr>
              <w:t>5.17</w:t>
            </w:r>
          </w:p>
        </w:tc>
      </w:tr>
      <w:tr w:rsidR="00B96419" w:rsidRPr="00BF58F1" w:rsidTr="007B013D">
        <w:trPr>
          <w:trHeight w:val="146"/>
        </w:trPr>
        <w:tc>
          <w:tcPr>
            <w:tcW w:w="671" w:type="dxa"/>
            <w:tcBorders>
              <w:top w:val="single" w:sz="4" w:space="0" w:color="auto"/>
              <w:bottom w:val="single" w:sz="12" w:space="0" w:color="auto"/>
            </w:tcBorders>
            <w:shd w:val="clear" w:color="auto" w:fill="auto"/>
          </w:tcPr>
          <w:p w:rsidR="00B96419" w:rsidRPr="00BF58F1" w:rsidRDefault="00B96419" w:rsidP="007B013D">
            <w:pPr>
              <w:widowControl/>
              <w:spacing w:line="280" w:lineRule="exact"/>
              <w:jc w:val="center"/>
              <w:rPr>
                <w:rFonts w:ascii="標楷體" w:eastAsia="標楷體" w:hAnsi="標楷體"/>
                <w:bCs/>
                <w:spacing w:val="-5"/>
                <w:kern w:val="0"/>
                <w:sz w:val="20"/>
              </w:rPr>
            </w:pPr>
            <w:r w:rsidRPr="00BF58F1">
              <w:rPr>
                <w:rFonts w:ascii="標楷體" w:eastAsia="標楷體" w:hAnsi="標楷體" w:hint="eastAsia"/>
                <w:bCs/>
                <w:spacing w:val="-5"/>
                <w:kern w:val="0"/>
                <w:sz w:val="20"/>
              </w:rPr>
              <w:t>1</w:t>
            </w:r>
            <w:r w:rsidRPr="00BF58F1">
              <w:rPr>
                <w:rFonts w:ascii="標楷體" w:eastAsia="標楷體" w:hAnsi="標楷體"/>
                <w:bCs/>
                <w:spacing w:val="-5"/>
                <w:kern w:val="0"/>
                <w:sz w:val="20"/>
              </w:rPr>
              <w:t>12</w:t>
            </w:r>
          </w:p>
        </w:tc>
        <w:tc>
          <w:tcPr>
            <w:tcW w:w="627" w:type="dxa"/>
            <w:tcBorders>
              <w:top w:val="single" w:sz="4" w:space="0" w:color="auto"/>
              <w:bottom w:val="single" w:sz="12" w:space="0" w:color="auto"/>
            </w:tcBorders>
            <w:shd w:val="clear" w:color="auto" w:fill="auto"/>
            <w:vAlign w:val="center"/>
          </w:tcPr>
          <w:p w:rsidR="00B96419" w:rsidRPr="00BF58F1" w:rsidRDefault="00B96419" w:rsidP="007B013D">
            <w:pPr>
              <w:widowControl/>
              <w:spacing w:line="280" w:lineRule="exact"/>
              <w:jc w:val="right"/>
              <w:rPr>
                <w:rFonts w:hAnsi="標楷體"/>
                <w:bCs/>
                <w:spacing w:val="-5"/>
                <w:kern w:val="0"/>
                <w:sz w:val="20"/>
              </w:rPr>
            </w:pPr>
            <w:r w:rsidRPr="00BF58F1">
              <w:rPr>
                <w:rFonts w:hAnsi="標楷體" w:hint="eastAsia"/>
                <w:bCs/>
                <w:spacing w:val="-5"/>
                <w:kern w:val="0"/>
                <w:sz w:val="20"/>
              </w:rPr>
              <w:t>2</w:t>
            </w:r>
            <w:r w:rsidRPr="00BF58F1">
              <w:rPr>
                <w:rFonts w:hAnsi="標楷體"/>
                <w:bCs/>
                <w:spacing w:val="-5"/>
                <w:kern w:val="0"/>
                <w:sz w:val="20"/>
              </w:rPr>
              <w:t>36</w:t>
            </w:r>
          </w:p>
        </w:tc>
        <w:tc>
          <w:tcPr>
            <w:tcW w:w="770" w:type="dxa"/>
            <w:tcBorders>
              <w:top w:val="single" w:sz="4" w:space="0" w:color="auto"/>
              <w:bottom w:val="single" w:sz="12" w:space="0" w:color="auto"/>
            </w:tcBorders>
            <w:shd w:val="clear" w:color="auto" w:fill="auto"/>
          </w:tcPr>
          <w:p w:rsidR="00B96419" w:rsidRPr="00BF58F1" w:rsidRDefault="00B96419" w:rsidP="007B013D">
            <w:pPr>
              <w:widowControl/>
              <w:spacing w:line="280" w:lineRule="exact"/>
              <w:jc w:val="right"/>
              <w:rPr>
                <w:rFonts w:hAnsi="標楷體"/>
                <w:bCs/>
                <w:spacing w:val="-5"/>
                <w:kern w:val="0"/>
                <w:sz w:val="20"/>
              </w:rPr>
            </w:pPr>
            <w:r w:rsidRPr="00BF58F1">
              <w:rPr>
                <w:rFonts w:hAnsi="標楷體" w:hint="eastAsia"/>
                <w:bCs/>
                <w:spacing w:val="-5"/>
                <w:kern w:val="0"/>
                <w:sz w:val="20"/>
              </w:rPr>
              <w:t>-</w:t>
            </w:r>
          </w:p>
        </w:tc>
        <w:tc>
          <w:tcPr>
            <w:tcW w:w="750" w:type="dxa"/>
            <w:tcBorders>
              <w:top w:val="single" w:sz="4" w:space="0" w:color="auto"/>
              <w:bottom w:val="single" w:sz="12" w:space="0" w:color="auto"/>
            </w:tcBorders>
            <w:shd w:val="clear" w:color="auto" w:fill="auto"/>
            <w:vAlign w:val="center"/>
          </w:tcPr>
          <w:p w:rsidR="00B96419" w:rsidRPr="00BF58F1" w:rsidRDefault="00B96419" w:rsidP="007B013D">
            <w:pPr>
              <w:widowControl/>
              <w:spacing w:line="280" w:lineRule="exact"/>
              <w:jc w:val="right"/>
              <w:rPr>
                <w:rFonts w:hAnsi="標楷體"/>
                <w:bCs/>
                <w:spacing w:val="-5"/>
                <w:kern w:val="0"/>
                <w:sz w:val="20"/>
              </w:rPr>
            </w:pPr>
            <w:r w:rsidRPr="00BF58F1">
              <w:rPr>
                <w:rFonts w:hAnsi="標楷體" w:hint="eastAsia"/>
                <w:bCs/>
                <w:spacing w:val="-5"/>
                <w:kern w:val="0"/>
                <w:sz w:val="20"/>
              </w:rPr>
              <w:t>8</w:t>
            </w:r>
            <w:r w:rsidRPr="00BF58F1">
              <w:rPr>
                <w:rFonts w:hAnsi="標楷體"/>
                <w:bCs/>
                <w:spacing w:val="-5"/>
                <w:kern w:val="0"/>
                <w:sz w:val="20"/>
              </w:rPr>
              <w:t>97</w:t>
            </w:r>
          </w:p>
        </w:tc>
        <w:tc>
          <w:tcPr>
            <w:tcW w:w="939" w:type="dxa"/>
            <w:tcBorders>
              <w:top w:val="single" w:sz="4" w:space="0" w:color="auto"/>
              <w:bottom w:val="single" w:sz="12" w:space="0" w:color="auto"/>
            </w:tcBorders>
            <w:shd w:val="clear" w:color="auto" w:fill="auto"/>
          </w:tcPr>
          <w:p w:rsidR="00B96419" w:rsidRPr="00BF58F1" w:rsidRDefault="00B96419" w:rsidP="007B013D">
            <w:pPr>
              <w:widowControl/>
              <w:spacing w:line="280" w:lineRule="exact"/>
              <w:jc w:val="right"/>
              <w:rPr>
                <w:rFonts w:hAnsi="標楷體"/>
                <w:bCs/>
                <w:spacing w:val="-5"/>
                <w:kern w:val="0"/>
                <w:sz w:val="20"/>
              </w:rPr>
            </w:pPr>
            <w:r w:rsidRPr="00BF58F1">
              <w:rPr>
                <w:rFonts w:hAnsi="標楷體" w:hint="eastAsia"/>
                <w:bCs/>
                <w:spacing w:val="-5"/>
                <w:kern w:val="0"/>
                <w:sz w:val="20"/>
              </w:rPr>
              <w:t>-</w:t>
            </w:r>
          </w:p>
        </w:tc>
        <w:tc>
          <w:tcPr>
            <w:tcW w:w="671" w:type="dxa"/>
            <w:tcBorders>
              <w:top w:val="single" w:sz="4" w:space="0" w:color="auto"/>
              <w:bottom w:val="single" w:sz="12" w:space="0" w:color="auto"/>
              <w:right w:val="single" w:sz="4" w:space="0" w:color="auto"/>
            </w:tcBorders>
            <w:shd w:val="clear" w:color="auto" w:fill="auto"/>
            <w:vAlign w:val="center"/>
          </w:tcPr>
          <w:p w:rsidR="00B96419" w:rsidRPr="00BF58F1" w:rsidRDefault="00B96419" w:rsidP="007B013D">
            <w:pPr>
              <w:widowControl/>
              <w:spacing w:line="280" w:lineRule="exact"/>
              <w:jc w:val="right"/>
              <w:rPr>
                <w:rFonts w:hAnsi="標楷體"/>
                <w:bCs/>
                <w:spacing w:val="-5"/>
                <w:kern w:val="0"/>
                <w:sz w:val="20"/>
              </w:rPr>
            </w:pPr>
            <w:r w:rsidRPr="00BF58F1">
              <w:rPr>
                <w:rFonts w:hAnsi="標楷體" w:hint="eastAsia"/>
                <w:bCs/>
                <w:spacing w:val="-5"/>
                <w:kern w:val="0"/>
                <w:sz w:val="20"/>
              </w:rPr>
              <w:t>7</w:t>
            </w:r>
            <w:r w:rsidRPr="00BF58F1">
              <w:rPr>
                <w:rFonts w:hAnsi="標楷體"/>
                <w:bCs/>
                <w:spacing w:val="-5"/>
                <w:kern w:val="0"/>
                <w:sz w:val="20"/>
              </w:rPr>
              <w:t>5</w:t>
            </w:r>
          </w:p>
        </w:tc>
        <w:tc>
          <w:tcPr>
            <w:tcW w:w="1074" w:type="dxa"/>
            <w:tcBorders>
              <w:top w:val="single" w:sz="4" w:space="0" w:color="auto"/>
              <w:left w:val="single" w:sz="4" w:space="0" w:color="auto"/>
              <w:bottom w:val="single" w:sz="12" w:space="0" w:color="auto"/>
              <w:right w:val="single" w:sz="4" w:space="0" w:color="auto"/>
            </w:tcBorders>
            <w:shd w:val="clear" w:color="auto" w:fill="auto"/>
            <w:vAlign w:val="center"/>
          </w:tcPr>
          <w:p w:rsidR="00B96419" w:rsidRPr="00BF58F1" w:rsidRDefault="00B96419" w:rsidP="007B013D">
            <w:pPr>
              <w:widowControl/>
              <w:spacing w:line="280" w:lineRule="exact"/>
              <w:jc w:val="right"/>
              <w:rPr>
                <w:rFonts w:hAnsi="標楷體"/>
                <w:bCs/>
                <w:spacing w:val="-5"/>
                <w:kern w:val="0"/>
                <w:sz w:val="20"/>
              </w:rPr>
            </w:pPr>
            <w:r w:rsidRPr="00BF58F1">
              <w:rPr>
                <w:rFonts w:hAnsi="標楷體" w:hint="eastAsia"/>
                <w:bCs/>
                <w:spacing w:val="-5"/>
                <w:kern w:val="0"/>
                <w:sz w:val="20"/>
              </w:rPr>
              <w:t>-</w:t>
            </w:r>
          </w:p>
        </w:tc>
        <w:tc>
          <w:tcPr>
            <w:tcW w:w="671" w:type="dxa"/>
            <w:tcBorders>
              <w:top w:val="single" w:sz="4" w:space="0" w:color="auto"/>
              <w:left w:val="single" w:sz="4" w:space="0" w:color="auto"/>
              <w:bottom w:val="single" w:sz="12" w:space="0" w:color="auto"/>
            </w:tcBorders>
          </w:tcPr>
          <w:p w:rsidR="00B96419" w:rsidRPr="00BF58F1" w:rsidRDefault="00B96419" w:rsidP="007B013D">
            <w:pPr>
              <w:widowControl/>
              <w:spacing w:line="280" w:lineRule="exact"/>
              <w:jc w:val="right"/>
              <w:rPr>
                <w:rFonts w:hAnsi="標楷體"/>
                <w:bCs/>
                <w:spacing w:val="-5"/>
                <w:kern w:val="0"/>
                <w:sz w:val="20"/>
              </w:rPr>
            </w:pPr>
            <w:r w:rsidRPr="00BF58F1">
              <w:rPr>
                <w:rFonts w:hAnsi="標楷體"/>
                <w:bCs/>
                <w:spacing w:val="-5"/>
                <w:kern w:val="0"/>
                <w:sz w:val="20"/>
              </w:rPr>
              <w:t>1,208</w:t>
            </w:r>
          </w:p>
        </w:tc>
        <w:tc>
          <w:tcPr>
            <w:tcW w:w="942" w:type="dxa"/>
            <w:tcBorders>
              <w:top w:val="single" w:sz="4" w:space="0" w:color="auto"/>
              <w:bottom w:val="single" w:sz="12" w:space="0" w:color="auto"/>
            </w:tcBorders>
          </w:tcPr>
          <w:p w:rsidR="00B96419" w:rsidRPr="00BF58F1" w:rsidRDefault="00B96419" w:rsidP="007B013D">
            <w:pPr>
              <w:widowControl/>
              <w:spacing w:line="280" w:lineRule="exact"/>
              <w:jc w:val="right"/>
              <w:rPr>
                <w:rFonts w:hAnsi="標楷體"/>
                <w:bCs/>
                <w:spacing w:val="-5"/>
                <w:kern w:val="0"/>
                <w:sz w:val="20"/>
              </w:rPr>
            </w:pPr>
            <w:r w:rsidRPr="00BF58F1">
              <w:rPr>
                <w:rFonts w:hAnsi="標楷體"/>
                <w:bCs/>
                <w:spacing w:val="-5"/>
                <w:kern w:val="0"/>
                <w:sz w:val="20"/>
              </w:rPr>
              <w:t>-</w:t>
            </w:r>
          </w:p>
        </w:tc>
        <w:tc>
          <w:tcPr>
            <w:tcW w:w="1757" w:type="dxa"/>
            <w:gridSpan w:val="2"/>
            <w:tcBorders>
              <w:top w:val="single" w:sz="4" w:space="0" w:color="auto"/>
              <w:bottom w:val="single" w:sz="12" w:space="0" w:color="auto"/>
            </w:tcBorders>
          </w:tcPr>
          <w:p w:rsidR="00B96419" w:rsidRPr="00BF58F1" w:rsidRDefault="00B96419" w:rsidP="007B013D">
            <w:pPr>
              <w:widowControl/>
              <w:spacing w:line="280" w:lineRule="exact"/>
              <w:jc w:val="center"/>
              <w:rPr>
                <w:rFonts w:ascii="標楷體" w:eastAsia="標楷體" w:hAnsi="標楷體"/>
                <w:bCs/>
                <w:spacing w:val="-5"/>
                <w:kern w:val="0"/>
                <w:sz w:val="20"/>
              </w:rPr>
            </w:pPr>
            <w:r w:rsidRPr="00BF58F1">
              <w:rPr>
                <w:rFonts w:ascii="標楷體" w:eastAsia="標楷體" w:hAnsi="標楷體" w:hint="eastAsia"/>
                <w:bCs/>
                <w:spacing w:val="-5"/>
                <w:kern w:val="0"/>
                <w:sz w:val="20"/>
              </w:rPr>
              <w:t>辦理中</w:t>
            </w:r>
          </w:p>
        </w:tc>
      </w:tr>
    </w:tbl>
    <w:p w:rsidR="00B96419" w:rsidRPr="00BF58F1" w:rsidRDefault="00B96419" w:rsidP="007B013D">
      <w:pPr>
        <w:widowControl/>
        <w:spacing w:line="510" w:lineRule="exact"/>
        <w:jc w:val="right"/>
        <w:rPr>
          <w:rFonts w:ascii="標楷體" w:eastAsia="標楷體" w:hAnsi="標楷體"/>
          <w:bCs/>
        </w:rPr>
      </w:pPr>
      <w:r w:rsidRPr="00BF58F1">
        <w:rPr>
          <w:rFonts w:ascii="標楷體" w:eastAsia="標楷體" w:hAnsi="標楷體" w:hint="eastAsia"/>
          <w:bCs/>
        </w:rPr>
        <w:t>資料來源：立法院預算中心</w:t>
      </w:r>
    </w:p>
    <w:p w:rsidR="00B96419" w:rsidRPr="00BF58F1" w:rsidRDefault="00B96419" w:rsidP="007B013D">
      <w:pPr>
        <w:overflowPunct w:val="0"/>
        <w:spacing w:line="510" w:lineRule="exact"/>
        <w:ind w:leftChars="1250" w:left="3000"/>
        <w:jc w:val="both"/>
        <w:rPr>
          <w:rFonts w:ascii="標楷體" w:eastAsia="標楷體" w:hAnsi="標楷體"/>
          <w:sz w:val="32"/>
          <w:szCs w:val="32"/>
        </w:rPr>
      </w:pPr>
      <w:r w:rsidRPr="00BF58F1">
        <w:rPr>
          <w:rFonts w:ascii="標楷體" w:eastAsia="標楷體" w:hAnsi="標楷體" w:hint="eastAsia"/>
          <w:sz w:val="32"/>
          <w:szCs w:val="32"/>
        </w:rPr>
        <w:t>提案人：萬美玲</w:t>
      </w:r>
    </w:p>
    <w:p w:rsidR="00B96419" w:rsidRPr="00BF58F1" w:rsidRDefault="00B96419" w:rsidP="007B013D">
      <w:pPr>
        <w:overflowPunct w:val="0"/>
        <w:spacing w:line="510" w:lineRule="exact"/>
        <w:ind w:leftChars="1250" w:left="3000"/>
        <w:jc w:val="both"/>
        <w:rPr>
          <w:rFonts w:ascii="標楷體" w:eastAsia="標楷體" w:hAnsi="標楷體"/>
          <w:sz w:val="32"/>
          <w:szCs w:val="32"/>
        </w:rPr>
      </w:pPr>
      <w:r w:rsidRPr="00BF58F1">
        <w:rPr>
          <w:rFonts w:ascii="標楷體" w:eastAsia="標楷體" w:hAnsi="標楷體" w:hint="eastAsia"/>
          <w:sz w:val="32"/>
          <w:szCs w:val="32"/>
        </w:rPr>
        <w:t>連署人：黃國書　吳思瑤</w:t>
      </w:r>
    </w:p>
    <w:p w:rsidR="00B96419" w:rsidRDefault="00B96419" w:rsidP="007B013D">
      <w:pPr>
        <w:tabs>
          <w:tab w:val="left" w:pos="1170"/>
        </w:tabs>
        <w:overflowPunct w:val="0"/>
        <w:spacing w:line="510" w:lineRule="exact"/>
        <w:ind w:leftChars="150" w:left="1000" w:hangingChars="200" w:hanging="640"/>
        <w:jc w:val="both"/>
        <w:rPr>
          <w:rFonts w:ascii="標楷體" w:eastAsia="標楷體" w:hAnsi="標楷體"/>
          <w:bCs/>
          <w:sz w:val="32"/>
          <w:szCs w:val="32"/>
        </w:rPr>
      </w:pPr>
      <w:r w:rsidRPr="00BF58F1">
        <w:rPr>
          <w:rFonts w:ascii="標楷體" w:eastAsia="標楷體" w:hAnsi="標楷體" w:hint="eastAsia"/>
          <w:sz w:val="32"/>
          <w:szCs w:val="32"/>
        </w:rPr>
        <w:lastRenderedPageBreak/>
        <w:t>(六十四)國家科學及技術委員會</w:t>
      </w:r>
      <w:r w:rsidRPr="00BF58F1">
        <w:rPr>
          <w:rFonts w:ascii="標楷體" w:eastAsia="標楷體" w:hAnsi="標楷體" w:hint="eastAsia"/>
          <w:bCs/>
          <w:sz w:val="32"/>
          <w:szCs w:val="32"/>
        </w:rPr>
        <w:t>為補助大專院校及學術研究機構執行科學技術研究相關工作，以提升我國科技研發水準，辦理補助專題研究計畫相關作業，2018至2023年補助研究計畫通過率約45~46%(如表一所示)，惟多數補助計畫為規模較小之單年期計畫(如表二所示)，易使研究議題零碎化，不利深化學術研究，且讓研究者疲於申請，國科會應加強多年期專題研究計畫之補助，並精進研究出版成果之課責。綜上所述，爰請</w:t>
      </w:r>
      <w:r w:rsidRPr="00BF58F1">
        <w:rPr>
          <w:rFonts w:ascii="標楷體" w:eastAsia="標楷體" w:hAnsi="標楷體" w:hint="eastAsia"/>
          <w:sz w:val="32"/>
          <w:szCs w:val="32"/>
        </w:rPr>
        <w:t>國家科學及技術委員會</w:t>
      </w:r>
      <w:r w:rsidRPr="00BF58F1">
        <w:rPr>
          <w:rFonts w:ascii="標楷體" w:eastAsia="標楷體" w:hAnsi="標楷體" w:hint="eastAsia"/>
          <w:bCs/>
          <w:sz w:val="32"/>
          <w:szCs w:val="32"/>
        </w:rPr>
        <w:t>針對上述事由研議改進作為，並於3個月內向立法院教育及文化委員會提出書面報告。52</w:t>
      </w:r>
    </w:p>
    <w:p w:rsidR="00B96419" w:rsidRPr="00A00091" w:rsidRDefault="00B96419" w:rsidP="007B013D">
      <w:pPr>
        <w:snapToGrid w:val="0"/>
        <w:ind w:firstLine="567"/>
        <w:jc w:val="center"/>
        <w:rPr>
          <w:rFonts w:ascii="標楷體" w:eastAsia="標楷體" w:hAnsi="標楷體"/>
        </w:rPr>
      </w:pPr>
      <w:r w:rsidRPr="00BF58F1">
        <w:rPr>
          <w:rFonts w:ascii="標楷體" w:eastAsia="標楷體" w:hAnsi="標楷體" w:hint="eastAsia"/>
        </w:rPr>
        <w:t>表一，近</w:t>
      </w:r>
      <w:r>
        <w:rPr>
          <w:rFonts w:ascii="標楷體" w:eastAsia="標楷體" w:hAnsi="標楷體" w:hint="eastAsia"/>
        </w:rPr>
        <w:t>6</w:t>
      </w:r>
      <w:r w:rsidRPr="00BF58F1">
        <w:rPr>
          <w:rFonts w:ascii="標楷體" w:eastAsia="標楷體" w:hAnsi="標楷體" w:hint="eastAsia"/>
        </w:rPr>
        <w:t>年國科會補助研究計畫申請及核定案件數</w:t>
      </w:r>
    </w:p>
    <w:p w:rsidR="00B96419" w:rsidRDefault="00A208E4" w:rsidP="007B013D">
      <w:pPr>
        <w:snapToGrid w:val="0"/>
        <w:spacing w:after="240"/>
        <w:ind w:firstLine="567"/>
        <w:jc w:val="center"/>
        <w:rPr>
          <w:rFonts w:ascii="標楷體" w:eastAsia="標楷體" w:hAnsi="標楷體"/>
          <w:noProof/>
          <w:sz w:val="32"/>
          <w:szCs w:val="28"/>
        </w:rPr>
      </w:pPr>
      <w:r>
        <w:rPr>
          <w:rFonts w:ascii="標楷體" w:eastAsia="標楷體" w:hAnsi="標楷體"/>
          <w:noProof/>
          <w:sz w:val="32"/>
          <w:szCs w:val="28"/>
        </w:rPr>
        <w:pict>
          <v:shape id="圖片 31" o:spid="_x0000_i1027" type="#_x0000_t75" style="width:395.7pt;height:169.05pt;visibility:visible">
            <v:imagedata r:id="rId1281" o:title=""/>
          </v:shape>
        </w:pict>
      </w:r>
    </w:p>
    <w:p w:rsidR="00B96419" w:rsidRPr="00A00091" w:rsidRDefault="00B96419" w:rsidP="007B013D">
      <w:pPr>
        <w:snapToGrid w:val="0"/>
        <w:ind w:leftChars="-236" w:left="-566" w:right="-427"/>
        <w:jc w:val="center"/>
        <w:rPr>
          <w:rFonts w:ascii="標楷體" w:eastAsia="標楷體" w:hAnsi="標楷體"/>
        </w:rPr>
      </w:pPr>
      <w:r>
        <w:rPr>
          <w:rFonts w:ascii="標楷體" w:eastAsia="標楷體" w:hAnsi="標楷體" w:hint="eastAsia"/>
        </w:rPr>
        <w:t xml:space="preserve">　　　　</w:t>
      </w:r>
      <w:r w:rsidRPr="00BF58F1">
        <w:rPr>
          <w:rFonts w:ascii="標楷體" w:eastAsia="標楷體" w:hAnsi="標楷體" w:hint="eastAsia"/>
        </w:rPr>
        <w:t>表二，近</w:t>
      </w:r>
      <w:r>
        <w:rPr>
          <w:rFonts w:ascii="標楷體" w:eastAsia="標楷體" w:hAnsi="標楷體" w:hint="eastAsia"/>
        </w:rPr>
        <w:t>6</w:t>
      </w:r>
      <w:r w:rsidRPr="00BF58F1">
        <w:rPr>
          <w:rFonts w:ascii="標楷體" w:eastAsia="標楷體" w:hAnsi="標楷體" w:hint="eastAsia"/>
        </w:rPr>
        <w:t>年國科會補助研究計畫核定執行案件數（含執行中之多年期計畫）</w:t>
      </w:r>
    </w:p>
    <w:p w:rsidR="00B96419" w:rsidRPr="00BF58F1" w:rsidRDefault="00A208E4" w:rsidP="007B013D">
      <w:pPr>
        <w:snapToGrid w:val="0"/>
        <w:ind w:firstLine="567"/>
        <w:jc w:val="center"/>
        <w:rPr>
          <w:rFonts w:ascii="標楷體" w:eastAsia="標楷體" w:hAnsi="標楷體"/>
          <w:sz w:val="32"/>
          <w:szCs w:val="28"/>
        </w:rPr>
      </w:pPr>
      <w:r>
        <w:rPr>
          <w:rFonts w:ascii="標楷體" w:eastAsia="標楷體" w:hAnsi="標楷體"/>
          <w:noProof/>
          <w:sz w:val="32"/>
          <w:szCs w:val="28"/>
        </w:rPr>
        <w:pict>
          <v:shape id="圖片 32" o:spid="_x0000_i1028" type="#_x0000_t75" style="width:396.3pt;height:163.4pt;visibility:visible">
            <v:imagedata r:id="rId1282" o:title=""/>
          </v:shape>
        </w:pict>
      </w:r>
    </w:p>
    <w:p w:rsidR="00B96419" w:rsidRPr="00BF58F1" w:rsidRDefault="00B96419" w:rsidP="007B013D">
      <w:pPr>
        <w:overflowPunct w:val="0"/>
        <w:spacing w:line="500" w:lineRule="exact"/>
        <w:ind w:leftChars="1250" w:left="3000"/>
        <w:jc w:val="both"/>
        <w:rPr>
          <w:rFonts w:ascii="標楷體" w:eastAsia="標楷體" w:hAnsi="標楷體"/>
          <w:sz w:val="32"/>
          <w:szCs w:val="32"/>
        </w:rPr>
      </w:pPr>
      <w:r w:rsidRPr="00BF58F1">
        <w:rPr>
          <w:rFonts w:ascii="標楷體" w:eastAsia="標楷體" w:hAnsi="標楷體" w:hint="eastAsia"/>
          <w:sz w:val="32"/>
          <w:szCs w:val="32"/>
        </w:rPr>
        <w:t>提案人：吳思瑤　陳秀寳</w:t>
      </w:r>
    </w:p>
    <w:p w:rsidR="00B96419" w:rsidRPr="00BF58F1" w:rsidRDefault="00B96419" w:rsidP="007B013D">
      <w:pPr>
        <w:overflowPunct w:val="0"/>
        <w:spacing w:line="500" w:lineRule="exact"/>
        <w:ind w:leftChars="1250" w:left="3000"/>
        <w:jc w:val="both"/>
        <w:rPr>
          <w:rFonts w:ascii="標楷體" w:eastAsia="標楷體" w:hAnsi="標楷體"/>
          <w:sz w:val="32"/>
          <w:szCs w:val="32"/>
        </w:rPr>
      </w:pPr>
      <w:r w:rsidRPr="00BF58F1">
        <w:rPr>
          <w:rFonts w:ascii="標楷體" w:eastAsia="標楷體" w:hAnsi="標楷體" w:hint="eastAsia"/>
          <w:sz w:val="32"/>
          <w:szCs w:val="32"/>
        </w:rPr>
        <w:t>連署人：林宜瑾</w:t>
      </w:r>
    </w:p>
    <w:p w:rsidR="00B96419" w:rsidRPr="00BF58F1" w:rsidRDefault="00B96419" w:rsidP="007B013D">
      <w:pPr>
        <w:tabs>
          <w:tab w:val="left" w:pos="1170"/>
        </w:tabs>
        <w:overflowPunct w:val="0"/>
        <w:spacing w:line="500" w:lineRule="exact"/>
        <w:ind w:leftChars="150" w:left="1000" w:hangingChars="200" w:hanging="640"/>
        <w:jc w:val="both"/>
        <w:rPr>
          <w:rFonts w:ascii="標楷體" w:eastAsia="標楷體" w:hAnsi="標楷體"/>
          <w:bCs/>
          <w:sz w:val="32"/>
          <w:szCs w:val="32"/>
        </w:rPr>
      </w:pPr>
      <w:r w:rsidRPr="00BF58F1">
        <w:rPr>
          <w:rFonts w:ascii="標楷體" w:eastAsia="標楷體" w:hAnsi="標楷體" w:hint="eastAsia"/>
          <w:sz w:val="32"/>
          <w:szCs w:val="32"/>
        </w:rPr>
        <w:t>(六十五)</w:t>
      </w:r>
      <w:r w:rsidRPr="00BF58F1">
        <w:rPr>
          <w:rFonts w:ascii="標楷體" w:eastAsia="標楷體" w:hAnsi="標楷體" w:hint="eastAsia"/>
          <w:bCs/>
          <w:sz w:val="32"/>
          <w:szCs w:val="32"/>
        </w:rPr>
        <w:t>為擴大我國高等教育人才培育，</w:t>
      </w:r>
      <w:r w:rsidRPr="00BF58F1">
        <w:rPr>
          <w:rFonts w:ascii="標楷體" w:eastAsia="標楷體" w:hAnsi="標楷體" w:hint="eastAsia"/>
          <w:sz w:val="32"/>
          <w:szCs w:val="32"/>
        </w:rPr>
        <w:t>國家科學及技術委員</w:t>
      </w:r>
      <w:r w:rsidRPr="00BF58F1">
        <w:rPr>
          <w:rFonts w:ascii="標楷體" w:eastAsia="標楷體" w:hAnsi="標楷體" w:hint="eastAsia"/>
          <w:sz w:val="32"/>
          <w:szCs w:val="32"/>
        </w:rPr>
        <w:lastRenderedPageBreak/>
        <w:t>會</w:t>
      </w:r>
      <w:r w:rsidRPr="00BF58F1">
        <w:rPr>
          <w:rFonts w:ascii="標楷體" w:eastAsia="標楷體" w:hAnsi="標楷體" w:hint="eastAsia"/>
          <w:bCs/>
          <w:sz w:val="32"/>
          <w:szCs w:val="32"/>
        </w:rPr>
        <w:t>、教育部及中央研究院自113年起皆推動博士生獎學金相關計畫及補助名額，國科會預計補助1</w:t>
      </w:r>
      <w:r w:rsidRPr="00BF58F1">
        <w:rPr>
          <w:rFonts w:ascii="標楷體" w:eastAsia="標楷體" w:hAnsi="標楷體"/>
          <w:bCs/>
          <w:sz w:val="32"/>
          <w:szCs w:val="32"/>
        </w:rPr>
        <w:t>,</w:t>
      </w:r>
      <w:r w:rsidRPr="00BF58F1">
        <w:rPr>
          <w:rFonts w:ascii="標楷體" w:eastAsia="標楷體" w:hAnsi="標楷體" w:hint="eastAsia"/>
          <w:bCs/>
          <w:sz w:val="32"/>
          <w:szCs w:val="32"/>
        </w:rPr>
        <w:t>000名，預計補助1</w:t>
      </w:r>
      <w:r w:rsidRPr="00BF58F1">
        <w:rPr>
          <w:rFonts w:ascii="標楷體" w:eastAsia="標楷體" w:hAnsi="標楷體"/>
          <w:bCs/>
          <w:sz w:val="32"/>
          <w:szCs w:val="32"/>
        </w:rPr>
        <w:t>,</w:t>
      </w:r>
      <w:r w:rsidRPr="00BF58F1">
        <w:rPr>
          <w:rFonts w:ascii="標楷體" w:eastAsia="標楷體" w:hAnsi="標楷體" w:hint="eastAsia"/>
          <w:bCs/>
          <w:sz w:val="32"/>
          <w:szCs w:val="32"/>
        </w:rPr>
        <w:t>200名，中研院預計補助915名，補助金額每名每月約為3至6萬元，中研院亦規劃其中15名針對人文社會科學菁英培育計畫。其中國科會博士生研究獎學金1,000名員額分為國科會核配、國科會甄選</w:t>
      </w:r>
      <w:r>
        <w:rPr>
          <w:rFonts w:ascii="標楷體" w:eastAsia="標楷體" w:hAnsi="標楷體" w:hint="eastAsia"/>
          <w:bCs/>
          <w:sz w:val="32"/>
          <w:szCs w:val="32"/>
        </w:rPr>
        <w:t>2</w:t>
      </w:r>
      <w:r w:rsidRPr="00BF58F1">
        <w:rPr>
          <w:rFonts w:ascii="標楷體" w:eastAsia="標楷體" w:hAnsi="標楷體" w:hint="eastAsia"/>
          <w:bCs/>
          <w:sz w:val="32"/>
          <w:szCs w:val="32"/>
        </w:rPr>
        <w:t>類，核配申請機構名額從過去的300名增至600名；再依國家發展需求，由國科會甄選擇優獎勵重點領域博士生400名，以培育關鍵領域、先進技術研發之科研人才，充實人才基盤及儲備核心戰略產業人才。然目前重點領域恐偏重於IC設計、半導體產業，惟人文及社會科學亦為國家之重要學研領域，科學及技術育才不可偏廢，獎學金應保障一定比例之員額提供於人文與社會科學領域，以保障國家對於人文及社會科學人才之需求。綜上所述，爰請</w:t>
      </w:r>
      <w:r w:rsidRPr="00BF58F1">
        <w:rPr>
          <w:rFonts w:ascii="標楷體" w:eastAsia="標楷體" w:hAnsi="標楷體" w:hint="eastAsia"/>
          <w:sz w:val="32"/>
          <w:szCs w:val="32"/>
        </w:rPr>
        <w:t>國家科學及技術委員會</w:t>
      </w:r>
      <w:r w:rsidRPr="00BF58F1">
        <w:rPr>
          <w:rFonts w:ascii="標楷體" w:eastAsia="標楷體" w:hAnsi="標楷體" w:hint="eastAsia"/>
          <w:bCs/>
          <w:sz w:val="32"/>
          <w:szCs w:val="32"/>
        </w:rPr>
        <w:t>針對上述事由研議改進作為，並於3個月內向立法院教育及文化委員會提出書面報告。5</w:t>
      </w:r>
      <w:r w:rsidRPr="00BF58F1">
        <w:rPr>
          <w:rFonts w:ascii="標楷體" w:eastAsia="標楷體" w:hAnsi="標楷體"/>
          <w:bCs/>
          <w:sz w:val="32"/>
          <w:szCs w:val="32"/>
        </w:rPr>
        <w:t>4</w:t>
      </w:r>
    </w:p>
    <w:p w:rsidR="00B96419" w:rsidRPr="00BF58F1" w:rsidRDefault="00B96419" w:rsidP="007B013D">
      <w:pPr>
        <w:overflowPunct w:val="0"/>
        <w:spacing w:line="500" w:lineRule="exact"/>
        <w:ind w:leftChars="1250" w:left="3000"/>
        <w:jc w:val="both"/>
        <w:rPr>
          <w:rFonts w:ascii="標楷體" w:eastAsia="標楷體" w:hAnsi="標楷體"/>
          <w:sz w:val="32"/>
          <w:szCs w:val="32"/>
        </w:rPr>
      </w:pPr>
      <w:r w:rsidRPr="00BF58F1">
        <w:rPr>
          <w:rFonts w:ascii="標楷體" w:eastAsia="標楷體" w:hAnsi="標楷體" w:hint="eastAsia"/>
          <w:sz w:val="32"/>
          <w:szCs w:val="32"/>
        </w:rPr>
        <w:t>提案人：吳思瑤　陳秀寳</w:t>
      </w:r>
    </w:p>
    <w:p w:rsidR="00B96419" w:rsidRPr="00BF58F1" w:rsidRDefault="00B96419" w:rsidP="007B013D">
      <w:pPr>
        <w:overflowPunct w:val="0"/>
        <w:spacing w:line="500" w:lineRule="exact"/>
        <w:ind w:leftChars="1250" w:left="3000"/>
        <w:jc w:val="both"/>
        <w:rPr>
          <w:rFonts w:ascii="標楷體" w:eastAsia="標楷體" w:hAnsi="標楷體"/>
          <w:sz w:val="32"/>
          <w:szCs w:val="32"/>
        </w:rPr>
      </w:pPr>
      <w:r w:rsidRPr="00BF58F1">
        <w:rPr>
          <w:rFonts w:ascii="標楷體" w:eastAsia="標楷體" w:hAnsi="標楷體" w:hint="eastAsia"/>
          <w:sz w:val="32"/>
          <w:szCs w:val="32"/>
        </w:rPr>
        <w:t>連署人：黃國書</w:t>
      </w:r>
    </w:p>
    <w:p w:rsidR="00B96419" w:rsidRPr="00BF58F1" w:rsidRDefault="00B96419" w:rsidP="007B013D">
      <w:pPr>
        <w:tabs>
          <w:tab w:val="left" w:pos="1170"/>
        </w:tabs>
        <w:overflowPunct w:val="0"/>
        <w:spacing w:line="500" w:lineRule="exact"/>
        <w:ind w:leftChars="150" w:left="1000" w:hangingChars="200" w:hanging="640"/>
        <w:jc w:val="both"/>
        <w:rPr>
          <w:rFonts w:ascii="標楷體" w:eastAsia="標楷體" w:hAnsi="標楷體"/>
          <w:bCs/>
          <w:sz w:val="32"/>
          <w:szCs w:val="32"/>
        </w:rPr>
      </w:pPr>
      <w:r w:rsidRPr="00BF58F1">
        <w:rPr>
          <w:rFonts w:ascii="標楷體" w:eastAsia="標楷體" w:hAnsi="標楷體" w:hint="eastAsia"/>
          <w:sz w:val="32"/>
          <w:szCs w:val="32"/>
        </w:rPr>
        <w:t>(六十六)</w:t>
      </w:r>
      <w:r w:rsidRPr="00BF58F1">
        <w:rPr>
          <w:rFonts w:ascii="標楷體" w:eastAsia="標楷體" w:hAnsi="標楷體" w:hint="eastAsia"/>
          <w:bCs/>
          <w:sz w:val="32"/>
          <w:szCs w:val="32"/>
        </w:rPr>
        <w:t>近年AI科技發展日新月異，各國皆認定AI科技的發展為關鍵產業，其技術的應用亦開始滲透到各個領域，例如醫療保健、金融、交通、教育、藝術...等，影響無遠弗屆，為許多行業帶來了巨大的變革。除了各行業技術的升級，AI犯罪問題也逐漸浮現，不論是大型語言模型訓練資料侵犯著作權的問題，或是運用AI技術製造更難以辨識的假消息，都成為新型犯罪樣態。針對上述問題，112年度美國政府已頒布行政命令，歐盟亦提出「人工智慧法案」對AI進行明確的監控與管理，</w:t>
      </w:r>
      <w:r w:rsidRPr="00BF58F1">
        <w:rPr>
          <w:rFonts w:ascii="標楷體" w:eastAsia="標楷體" w:hAnsi="標楷體" w:hint="eastAsia"/>
          <w:sz w:val="32"/>
          <w:szCs w:val="32"/>
        </w:rPr>
        <w:t>國家科學及技術委員會</w:t>
      </w:r>
      <w:r w:rsidRPr="00BF58F1">
        <w:rPr>
          <w:rFonts w:ascii="標楷體" w:eastAsia="標楷體" w:hAnsi="標楷體" w:hint="eastAsia"/>
          <w:bCs/>
          <w:sz w:val="32"/>
          <w:szCs w:val="32"/>
        </w:rPr>
        <w:t>應盤點各部會需求，進行跨部會溝通，參酌國際軌跡與經驗，並廣納國內外產官學研之意見，針對AI基本法立法進</w:t>
      </w:r>
      <w:r w:rsidRPr="000B4202">
        <w:rPr>
          <w:rFonts w:ascii="標楷體" w:eastAsia="標楷體" w:hAnsi="標楷體" w:hint="eastAsia"/>
          <w:bCs/>
          <w:sz w:val="32"/>
          <w:szCs w:val="32"/>
        </w:rPr>
        <w:t>行研議，以完善我國AI產</w:t>
      </w:r>
      <w:r w:rsidRPr="000B4202">
        <w:rPr>
          <w:rFonts w:ascii="標楷體" w:eastAsia="標楷體" w:hAnsi="標楷體" w:hint="eastAsia"/>
          <w:bCs/>
          <w:sz w:val="32"/>
          <w:szCs w:val="32"/>
        </w:rPr>
        <w:lastRenderedPageBreak/>
        <w:t>業之發展。綜上</w:t>
      </w:r>
      <w:r w:rsidRPr="00BF58F1">
        <w:rPr>
          <w:rFonts w:ascii="標楷體" w:eastAsia="標楷體" w:hAnsi="標楷體" w:hint="eastAsia"/>
          <w:bCs/>
          <w:sz w:val="32"/>
          <w:szCs w:val="32"/>
        </w:rPr>
        <w:t>所述，爰請</w:t>
      </w:r>
      <w:r w:rsidRPr="00BF58F1">
        <w:rPr>
          <w:rFonts w:ascii="標楷體" w:eastAsia="標楷體" w:hAnsi="標楷體" w:hint="eastAsia"/>
          <w:sz w:val="32"/>
          <w:szCs w:val="32"/>
        </w:rPr>
        <w:t>國家科學及技術委員會</w:t>
      </w:r>
      <w:r w:rsidRPr="00BF58F1">
        <w:rPr>
          <w:rFonts w:ascii="標楷體" w:eastAsia="標楷體" w:hAnsi="標楷體" w:hint="eastAsia"/>
          <w:bCs/>
          <w:sz w:val="32"/>
          <w:szCs w:val="32"/>
        </w:rPr>
        <w:t>針對上述事由研議改進作為，並於3個月內向立法院教育及文化委員會提出書面報告。56</w:t>
      </w:r>
    </w:p>
    <w:p w:rsidR="00B96419" w:rsidRPr="00BF58F1" w:rsidRDefault="00B96419" w:rsidP="007B013D">
      <w:pPr>
        <w:overflowPunct w:val="0"/>
        <w:spacing w:line="500" w:lineRule="exact"/>
        <w:ind w:leftChars="1250" w:left="3000"/>
        <w:jc w:val="both"/>
        <w:rPr>
          <w:rFonts w:ascii="標楷體" w:eastAsia="標楷體" w:hAnsi="標楷體"/>
          <w:sz w:val="32"/>
          <w:szCs w:val="32"/>
        </w:rPr>
      </w:pPr>
      <w:r w:rsidRPr="00BF58F1">
        <w:rPr>
          <w:rFonts w:ascii="標楷體" w:eastAsia="標楷體" w:hAnsi="標楷體" w:hint="eastAsia"/>
          <w:sz w:val="32"/>
          <w:szCs w:val="32"/>
        </w:rPr>
        <w:t>提案人：吳思瑤</w:t>
      </w:r>
    </w:p>
    <w:p w:rsidR="00B96419" w:rsidRPr="00BF58F1" w:rsidRDefault="00B96419" w:rsidP="007B013D">
      <w:pPr>
        <w:overflowPunct w:val="0"/>
        <w:spacing w:line="500" w:lineRule="exact"/>
        <w:ind w:leftChars="1250" w:left="3000"/>
        <w:jc w:val="both"/>
        <w:rPr>
          <w:rFonts w:ascii="標楷體" w:eastAsia="標楷體" w:hAnsi="標楷體"/>
          <w:sz w:val="32"/>
          <w:szCs w:val="32"/>
        </w:rPr>
      </w:pPr>
      <w:r w:rsidRPr="00BF58F1">
        <w:rPr>
          <w:rFonts w:ascii="標楷體" w:eastAsia="標楷體" w:hAnsi="標楷體" w:hint="eastAsia"/>
          <w:sz w:val="32"/>
          <w:szCs w:val="32"/>
        </w:rPr>
        <w:t>連署人：黃國書　陳秀寳</w:t>
      </w:r>
    </w:p>
    <w:p w:rsidR="00B96419" w:rsidRPr="00BF58F1" w:rsidRDefault="00B96419" w:rsidP="007B013D">
      <w:pPr>
        <w:tabs>
          <w:tab w:val="left" w:pos="1170"/>
        </w:tabs>
        <w:overflowPunct w:val="0"/>
        <w:spacing w:line="500" w:lineRule="exact"/>
        <w:ind w:leftChars="150" w:left="1000" w:hangingChars="200" w:hanging="640"/>
        <w:jc w:val="both"/>
        <w:rPr>
          <w:rFonts w:ascii="標楷體" w:eastAsia="標楷體" w:hAnsi="標楷體"/>
          <w:bCs/>
          <w:sz w:val="32"/>
          <w:szCs w:val="32"/>
        </w:rPr>
      </w:pPr>
      <w:r w:rsidRPr="00BF58F1">
        <w:rPr>
          <w:rFonts w:ascii="標楷體" w:eastAsia="標楷體" w:hAnsi="標楷體" w:hint="eastAsia"/>
          <w:sz w:val="32"/>
          <w:szCs w:val="32"/>
        </w:rPr>
        <w:t>(六十七)</w:t>
      </w:r>
      <w:r w:rsidRPr="00BF58F1">
        <w:rPr>
          <w:rFonts w:ascii="標楷體" w:eastAsia="標楷體" w:hAnsi="標楷體" w:hint="eastAsia"/>
          <w:bCs/>
          <w:sz w:val="32"/>
          <w:szCs w:val="32"/>
        </w:rPr>
        <w:t>人文及社會科學領域研究係推動人文學、社會科學、管理學、科學教育等領域之基礎研究，橫跨人文社會、科技藝術、族群、文化等面向。自2017年起，文化部與科技部共同舉辦「文化科技論壇」，並提出「文化科技</w:t>
      </w:r>
      <w:r w:rsidRPr="000B4202">
        <w:rPr>
          <w:rFonts w:ascii="標楷體" w:eastAsia="標楷體" w:hAnsi="標楷體" w:hint="eastAsia"/>
          <w:bCs/>
          <w:sz w:val="32"/>
          <w:szCs w:val="32"/>
        </w:rPr>
        <w:t>施政綱領」。擬以文化帶動科技創新，開展文化未來，創造文化科技、跨域共創共享，跨部會推動「形塑文化科技創新型社會」、「以文化想像帶動科技創新研發」、「普及智慧型文化公共服務，促進文化近用與平權」、「連結在地文化，厚植數位時代內容生產與藝術創作」、「加速文化數位傳播，打造國家品牌」、「完備數位治理，增進公民數位參與」等六大目標。經查文化科技論壇已於2020年停辦，而文化科技施政綱領亦未經行政院核定，</w:t>
      </w:r>
      <w:r w:rsidRPr="00270261">
        <w:rPr>
          <w:rFonts w:ascii="標楷體" w:eastAsia="標楷體" w:hAnsi="標楷體" w:hint="eastAsia"/>
          <w:sz w:val="32"/>
          <w:szCs w:val="32"/>
        </w:rPr>
        <w:t>國家科學及技術委員會</w:t>
      </w:r>
      <w:r w:rsidRPr="000B4202">
        <w:rPr>
          <w:rFonts w:ascii="標楷體" w:eastAsia="標楷體" w:hAnsi="標楷體" w:hint="eastAsia"/>
          <w:bCs/>
          <w:sz w:val="32"/>
          <w:szCs w:val="32"/>
        </w:rPr>
        <w:t>原訂與文化部於</w:t>
      </w:r>
      <w:r>
        <w:rPr>
          <w:rFonts w:ascii="標楷體" w:eastAsia="標楷體" w:hAnsi="標楷體" w:hint="eastAsia"/>
          <w:bCs/>
          <w:sz w:val="32"/>
          <w:szCs w:val="32"/>
        </w:rPr>
        <w:t>112</w:t>
      </w:r>
      <w:r w:rsidRPr="000B4202">
        <w:rPr>
          <w:rFonts w:ascii="標楷體" w:eastAsia="標楷體" w:hAnsi="標楷體" w:hint="eastAsia"/>
          <w:bCs/>
          <w:sz w:val="32"/>
          <w:szCs w:val="32"/>
        </w:rPr>
        <w:t>年度11月再次舉辦文化科技論壇卻無疾而終，國科會亦應主動積極共推文化科技施政綱領，並積極重啟文化科技論壇，使文化科技成為國科會施政重點要項，以預算引領政策挹注文化科技，落實文化科技之核心價值。綜上所述，爰請</w:t>
      </w:r>
      <w:r w:rsidRPr="00270261">
        <w:rPr>
          <w:rFonts w:ascii="標楷體" w:eastAsia="標楷體" w:hAnsi="標楷體" w:hint="eastAsia"/>
          <w:sz w:val="32"/>
          <w:szCs w:val="32"/>
        </w:rPr>
        <w:t>國家科學及技術委員會</w:t>
      </w:r>
      <w:r w:rsidRPr="000B4202">
        <w:rPr>
          <w:rFonts w:ascii="標楷體" w:eastAsia="標楷體" w:hAnsi="標楷體" w:hint="eastAsia"/>
          <w:bCs/>
          <w:sz w:val="32"/>
          <w:szCs w:val="32"/>
        </w:rPr>
        <w:t>針對上述事由研議改進作為，並於</w:t>
      </w:r>
      <w:r>
        <w:rPr>
          <w:rFonts w:ascii="標楷體" w:eastAsia="標楷體" w:hAnsi="標楷體" w:hint="eastAsia"/>
          <w:bCs/>
          <w:sz w:val="32"/>
          <w:szCs w:val="32"/>
        </w:rPr>
        <w:t>3</w:t>
      </w:r>
      <w:r w:rsidRPr="000B4202">
        <w:rPr>
          <w:rFonts w:ascii="標楷體" w:eastAsia="標楷體" w:hAnsi="標楷體" w:hint="eastAsia"/>
          <w:bCs/>
          <w:sz w:val="32"/>
          <w:szCs w:val="32"/>
        </w:rPr>
        <w:t>個月內向立法院教育及</w:t>
      </w:r>
      <w:r w:rsidRPr="00BF58F1">
        <w:rPr>
          <w:rFonts w:ascii="標楷體" w:eastAsia="標楷體" w:hAnsi="標楷體" w:hint="eastAsia"/>
          <w:bCs/>
          <w:sz w:val="32"/>
          <w:szCs w:val="32"/>
        </w:rPr>
        <w:t>文化委員會提出書面報告。58</w:t>
      </w:r>
    </w:p>
    <w:p w:rsidR="00B96419" w:rsidRPr="00BF58F1" w:rsidRDefault="00B96419" w:rsidP="007B013D">
      <w:pPr>
        <w:overflowPunct w:val="0"/>
        <w:spacing w:line="500" w:lineRule="exact"/>
        <w:ind w:leftChars="1250" w:left="3000"/>
        <w:jc w:val="both"/>
        <w:rPr>
          <w:rFonts w:ascii="標楷體" w:eastAsia="標楷體" w:hAnsi="標楷體"/>
          <w:sz w:val="32"/>
          <w:szCs w:val="32"/>
        </w:rPr>
      </w:pPr>
      <w:r w:rsidRPr="00BF58F1">
        <w:rPr>
          <w:rFonts w:ascii="標楷體" w:eastAsia="標楷體" w:hAnsi="標楷體" w:hint="eastAsia"/>
          <w:sz w:val="32"/>
          <w:szCs w:val="32"/>
        </w:rPr>
        <w:t>提案人：吳思瑤</w:t>
      </w:r>
    </w:p>
    <w:p w:rsidR="00B96419" w:rsidRPr="00BF58F1" w:rsidRDefault="00B96419" w:rsidP="007B013D">
      <w:pPr>
        <w:overflowPunct w:val="0"/>
        <w:spacing w:line="500" w:lineRule="exact"/>
        <w:ind w:leftChars="1250" w:left="3000"/>
        <w:jc w:val="both"/>
        <w:rPr>
          <w:rFonts w:ascii="標楷體" w:eastAsia="標楷體" w:hAnsi="標楷體"/>
          <w:sz w:val="32"/>
          <w:szCs w:val="32"/>
        </w:rPr>
      </w:pPr>
      <w:r w:rsidRPr="00BF58F1">
        <w:rPr>
          <w:rFonts w:ascii="標楷體" w:eastAsia="標楷體" w:hAnsi="標楷體" w:hint="eastAsia"/>
          <w:sz w:val="32"/>
          <w:szCs w:val="32"/>
        </w:rPr>
        <w:t>連署人：黃國書　陳秀寳</w:t>
      </w:r>
    </w:p>
    <w:p w:rsidR="00B96419" w:rsidRPr="00BF58F1" w:rsidRDefault="00B96419" w:rsidP="007B013D">
      <w:pPr>
        <w:tabs>
          <w:tab w:val="left" w:pos="1170"/>
        </w:tabs>
        <w:overflowPunct w:val="0"/>
        <w:spacing w:line="500" w:lineRule="exact"/>
        <w:ind w:leftChars="150" w:left="1000" w:hangingChars="200" w:hanging="640"/>
        <w:jc w:val="both"/>
        <w:rPr>
          <w:rFonts w:ascii="標楷體" w:eastAsia="標楷體" w:hAnsi="標楷體"/>
          <w:bCs/>
          <w:sz w:val="32"/>
          <w:szCs w:val="32"/>
        </w:rPr>
      </w:pPr>
      <w:r w:rsidRPr="00BF58F1">
        <w:rPr>
          <w:rFonts w:ascii="標楷體" w:eastAsia="標楷體" w:hAnsi="標楷體" w:hint="eastAsia"/>
          <w:sz w:val="32"/>
          <w:szCs w:val="32"/>
        </w:rPr>
        <w:t>(六十八)</w:t>
      </w:r>
      <w:r>
        <w:rPr>
          <w:rFonts w:ascii="標楷體" w:eastAsia="標楷體" w:hAnsi="標楷體" w:hint="eastAsia"/>
          <w:sz w:val="32"/>
          <w:szCs w:val="32"/>
        </w:rPr>
        <w:t>113年度</w:t>
      </w:r>
      <w:r w:rsidRPr="00BF58F1">
        <w:rPr>
          <w:rFonts w:ascii="標楷體" w:eastAsia="標楷體" w:hAnsi="標楷體" w:hint="eastAsia"/>
          <w:bCs/>
          <w:sz w:val="32"/>
          <w:szCs w:val="32"/>
        </w:rPr>
        <w:t>國庫增撥</w:t>
      </w:r>
      <w:r>
        <w:rPr>
          <w:rFonts w:ascii="標楷體" w:eastAsia="標楷體" w:hAnsi="標楷體" w:hint="eastAsia"/>
          <w:bCs/>
          <w:sz w:val="32"/>
          <w:szCs w:val="32"/>
        </w:rPr>
        <w:t>「</w:t>
      </w:r>
      <w:r w:rsidRPr="00BF58F1">
        <w:rPr>
          <w:rFonts w:ascii="標楷體" w:eastAsia="標楷體" w:hAnsi="標楷體" w:hint="eastAsia"/>
          <w:bCs/>
          <w:sz w:val="32"/>
          <w:szCs w:val="32"/>
        </w:rPr>
        <w:t>國家科學技術發展基金</w:t>
      </w:r>
      <w:r>
        <w:rPr>
          <w:rFonts w:ascii="標楷體" w:eastAsia="標楷體" w:hAnsi="標楷體" w:hint="eastAsia"/>
          <w:bCs/>
          <w:sz w:val="32"/>
          <w:szCs w:val="32"/>
        </w:rPr>
        <w:t>」</w:t>
      </w:r>
      <w:r w:rsidRPr="00BF58F1">
        <w:rPr>
          <w:rFonts w:ascii="標楷體" w:eastAsia="標楷體" w:hAnsi="標楷體" w:hint="eastAsia"/>
          <w:bCs/>
          <w:sz w:val="32"/>
          <w:szCs w:val="32"/>
        </w:rPr>
        <w:t>430億3,187萬6千元，規劃於生物、醫、農科學研究發展74億1,951萬4千元，其中包括高齡科技產業等策略專案研究。</w:t>
      </w:r>
      <w:r w:rsidRPr="00BF58F1">
        <w:rPr>
          <w:rFonts w:ascii="標楷體" w:eastAsia="標楷體" w:hAnsi="標楷體" w:hint="eastAsia"/>
          <w:bCs/>
          <w:sz w:val="32"/>
          <w:szCs w:val="32"/>
        </w:rPr>
        <w:lastRenderedPageBreak/>
        <w:t>高齡化現象為我國重要議題，透過高齡科技產業行動計畫可有助於高齡者健康，並創造良好經濟效益。此計</w:t>
      </w:r>
      <w:r w:rsidRPr="000B4202">
        <w:rPr>
          <w:rFonts w:ascii="標楷體" w:eastAsia="標楷體" w:hAnsi="標楷體" w:hint="eastAsia"/>
          <w:bCs/>
          <w:sz w:val="32"/>
          <w:szCs w:val="32"/>
        </w:rPr>
        <w:t>畫應正視護理照護的專業與主體性，使高齡照顧能更</w:t>
      </w:r>
      <w:r w:rsidRPr="00BF58F1">
        <w:rPr>
          <w:rFonts w:ascii="標楷體" w:eastAsia="標楷體" w:hAnsi="標楷體" w:hint="eastAsia"/>
          <w:bCs/>
          <w:sz w:val="32"/>
          <w:szCs w:val="32"/>
        </w:rPr>
        <w:t>具專業化，提供民眾更好服務，爰請國家科學及技術委員會就上述事由提供具體改善計畫，並於3個月內立法院教育及文化委員會提出書面報告。61</w:t>
      </w:r>
    </w:p>
    <w:p w:rsidR="00B96419" w:rsidRPr="00BF58F1" w:rsidRDefault="00B96419" w:rsidP="007B013D">
      <w:pPr>
        <w:overflowPunct w:val="0"/>
        <w:spacing w:line="500" w:lineRule="exact"/>
        <w:ind w:leftChars="1250" w:left="3000"/>
        <w:jc w:val="both"/>
        <w:rPr>
          <w:rFonts w:ascii="標楷體" w:eastAsia="標楷體" w:hAnsi="標楷體"/>
          <w:sz w:val="32"/>
          <w:szCs w:val="32"/>
        </w:rPr>
      </w:pPr>
      <w:r w:rsidRPr="00BF58F1">
        <w:rPr>
          <w:rFonts w:ascii="標楷體" w:eastAsia="標楷體" w:hAnsi="標楷體" w:hint="eastAsia"/>
          <w:sz w:val="32"/>
          <w:szCs w:val="32"/>
        </w:rPr>
        <w:t>提案人：陳靜敏</w:t>
      </w:r>
    </w:p>
    <w:p w:rsidR="00B96419" w:rsidRPr="00BF58F1" w:rsidRDefault="00B96419" w:rsidP="007B013D">
      <w:pPr>
        <w:overflowPunct w:val="0"/>
        <w:spacing w:line="500" w:lineRule="exact"/>
        <w:ind w:leftChars="1250" w:left="3000"/>
        <w:jc w:val="both"/>
        <w:rPr>
          <w:rFonts w:ascii="標楷體" w:eastAsia="標楷體" w:hAnsi="標楷體"/>
          <w:sz w:val="32"/>
          <w:szCs w:val="32"/>
        </w:rPr>
      </w:pPr>
      <w:r w:rsidRPr="00BF58F1">
        <w:rPr>
          <w:rFonts w:ascii="標楷體" w:eastAsia="標楷體" w:hAnsi="標楷體" w:hint="eastAsia"/>
          <w:sz w:val="32"/>
          <w:szCs w:val="32"/>
        </w:rPr>
        <w:t>連署人：黃國書　陳秀寳</w:t>
      </w:r>
    </w:p>
    <w:p w:rsidR="00B96419" w:rsidRPr="00BF58F1" w:rsidRDefault="00B96419" w:rsidP="007B013D">
      <w:pPr>
        <w:tabs>
          <w:tab w:val="left" w:pos="1170"/>
        </w:tabs>
        <w:overflowPunct w:val="0"/>
        <w:spacing w:line="500" w:lineRule="exact"/>
        <w:ind w:leftChars="150" w:left="1000" w:hangingChars="200" w:hanging="640"/>
        <w:jc w:val="both"/>
        <w:rPr>
          <w:rFonts w:ascii="標楷體" w:eastAsia="標楷體" w:hAnsi="標楷體"/>
          <w:bCs/>
          <w:sz w:val="32"/>
          <w:szCs w:val="32"/>
        </w:rPr>
      </w:pPr>
      <w:r w:rsidRPr="00BF58F1">
        <w:rPr>
          <w:rFonts w:ascii="標楷體" w:eastAsia="標楷體" w:hAnsi="標楷體" w:hint="eastAsia"/>
          <w:sz w:val="32"/>
          <w:szCs w:val="32"/>
        </w:rPr>
        <w:t>(六十九)</w:t>
      </w:r>
      <w:r>
        <w:rPr>
          <w:rFonts w:ascii="標楷體" w:eastAsia="標楷體" w:hAnsi="標楷體" w:hint="eastAsia"/>
          <w:sz w:val="32"/>
          <w:szCs w:val="32"/>
        </w:rPr>
        <w:t>113年度</w:t>
      </w:r>
      <w:r w:rsidRPr="00BF58F1">
        <w:rPr>
          <w:rFonts w:ascii="標楷體" w:eastAsia="標楷體" w:hAnsi="標楷體" w:hint="eastAsia"/>
          <w:bCs/>
          <w:sz w:val="32"/>
          <w:szCs w:val="32"/>
        </w:rPr>
        <w:t>國家科學及技術委員會</w:t>
      </w:r>
      <w:r>
        <w:rPr>
          <w:rFonts w:ascii="標楷體" w:eastAsia="標楷體" w:hAnsi="標楷體" w:hint="eastAsia"/>
          <w:bCs/>
          <w:sz w:val="32"/>
          <w:szCs w:val="32"/>
        </w:rPr>
        <w:t>「</w:t>
      </w:r>
      <w:r w:rsidRPr="00BF58F1">
        <w:rPr>
          <w:rFonts w:ascii="標楷體" w:eastAsia="標楷體" w:hAnsi="標楷體" w:hint="eastAsia"/>
          <w:bCs/>
          <w:sz w:val="32"/>
          <w:szCs w:val="32"/>
        </w:rPr>
        <w:t>智慧創新研究中心推升計畫</w:t>
      </w:r>
      <w:r>
        <w:rPr>
          <w:rFonts w:ascii="標楷體" w:eastAsia="標楷體" w:hAnsi="標楷體" w:hint="eastAsia"/>
          <w:bCs/>
          <w:sz w:val="32"/>
          <w:szCs w:val="32"/>
        </w:rPr>
        <w:t>」</w:t>
      </w:r>
      <w:r w:rsidRPr="00BF58F1">
        <w:rPr>
          <w:rFonts w:ascii="標楷體" w:eastAsia="標楷體" w:hAnsi="標楷體" w:hint="eastAsia"/>
          <w:bCs/>
          <w:sz w:val="32"/>
          <w:szCs w:val="32"/>
        </w:rPr>
        <w:t>係因應我國人工智慧等重點科技需求，提出研析建議與計畫之規劃推動等。為因應緩解護理過勞及人力短缺，請國科會發展生成式AI工具，結合臨床護理專業、及我國具利基優勢之生技醫療科技，發展智能輔助護理之工具，成為緩解護理業務的幫手，爰請國家科學及技術委員會就上述事由於3個月內向立法院教育及文化委員會提出書面報告。62</w:t>
      </w:r>
    </w:p>
    <w:p w:rsidR="00B96419" w:rsidRPr="00BF58F1" w:rsidRDefault="00B96419" w:rsidP="007B013D">
      <w:pPr>
        <w:overflowPunct w:val="0"/>
        <w:spacing w:line="500" w:lineRule="exact"/>
        <w:ind w:leftChars="1250" w:left="3000"/>
        <w:jc w:val="both"/>
        <w:rPr>
          <w:rFonts w:ascii="標楷體" w:eastAsia="標楷體" w:hAnsi="標楷體"/>
          <w:sz w:val="32"/>
          <w:szCs w:val="32"/>
        </w:rPr>
      </w:pPr>
      <w:r w:rsidRPr="00BF58F1">
        <w:rPr>
          <w:rFonts w:ascii="標楷體" w:eastAsia="標楷體" w:hAnsi="標楷體" w:hint="eastAsia"/>
          <w:sz w:val="32"/>
          <w:szCs w:val="32"/>
        </w:rPr>
        <w:t>提案人：陳靜敏</w:t>
      </w:r>
    </w:p>
    <w:p w:rsidR="00B96419" w:rsidRPr="00BF58F1" w:rsidRDefault="00B96419" w:rsidP="007B013D">
      <w:pPr>
        <w:overflowPunct w:val="0"/>
        <w:spacing w:line="500" w:lineRule="exact"/>
        <w:ind w:leftChars="1250" w:left="3000"/>
        <w:jc w:val="both"/>
        <w:rPr>
          <w:rFonts w:ascii="標楷體" w:eastAsia="標楷體" w:hAnsi="標楷體"/>
          <w:sz w:val="32"/>
          <w:szCs w:val="32"/>
        </w:rPr>
      </w:pPr>
      <w:r w:rsidRPr="00BF58F1">
        <w:rPr>
          <w:rFonts w:ascii="標楷體" w:eastAsia="標楷體" w:hAnsi="標楷體" w:hint="eastAsia"/>
          <w:sz w:val="32"/>
          <w:szCs w:val="32"/>
        </w:rPr>
        <w:t>連署人：黃國書　陳秀寳</w:t>
      </w:r>
    </w:p>
    <w:p w:rsidR="00B96419" w:rsidRPr="00DD60F9" w:rsidRDefault="00B96419" w:rsidP="00B907A8">
      <w:pPr>
        <w:numPr>
          <w:ilvl w:val="0"/>
          <w:numId w:val="27"/>
        </w:numPr>
        <w:snapToGrid w:val="0"/>
        <w:spacing w:before="120" w:line="500" w:lineRule="exact"/>
        <w:ind w:left="1530"/>
        <w:jc w:val="both"/>
        <w:rPr>
          <w:rFonts w:ascii="標楷體" w:eastAsia="標楷體" w:hAnsi="標楷體"/>
          <w:sz w:val="32"/>
          <w:szCs w:val="32"/>
        </w:rPr>
      </w:pPr>
      <w:r w:rsidRPr="00DD60F9">
        <w:rPr>
          <w:rFonts w:ascii="標楷體" w:eastAsia="標楷體" w:hAnsi="標楷體" w:hint="eastAsia"/>
          <w:sz w:val="32"/>
        </w:rPr>
        <w:t>新竹科學園區管理局</w:t>
      </w:r>
      <w:r w:rsidRPr="00DD60F9">
        <w:rPr>
          <w:rFonts w:ascii="標楷體" w:eastAsia="標楷體" w:hAnsi="標楷體" w:hint="eastAsia"/>
          <w:sz w:val="32"/>
          <w:szCs w:val="32"/>
        </w:rPr>
        <w:t>8億8,214萬4千元，照列。</w:t>
      </w:r>
    </w:p>
    <w:p w:rsidR="00B96419" w:rsidRPr="00643DC1" w:rsidRDefault="00B96419" w:rsidP="007B013D">
      <w:pPr>
        <w:kinsoku w:val="0"/>
        <w:overflowPunct w:val="0"/>
        <w:spacing w:before="120" w:line="500" w:lineRule="exact"/>
        <w:ind w:left="240"/>
        <w:jc w:val="both"/>
        <w:textAlignment w:val="center"/>
        <w:rPr>
          <w:rFonts w:ascii="標楷體" w:eastAsia="標楷體" w:hAnsi="標楷體"/>
          <w:snapToGrid w:val="0"/>
          <w:sz w:val="32"/>
          <w:szCs w:val="32"/>
        </w:rPr>
      </w:pPr>
      <w:r w:rsidRPr="00A40C60">
        <w:rPr>
          <w:rFonts w:ascii="標楷體" w:eastAsia="標楷體" w:hAnsi="標楷體"/>
          <w:snapToGrid w:val="0"/>
          <w:sz w:val="32"/>
          <w:szCs w:val="32"/>
        </w:rPr>
        <w:t>本項通過決議</w:t>
      </w:r>
      <w:r>
        <w:rPr>
          <w:rFonts w:ascii="標楷體" w:eastAsia="標楷體" w:hAnsi="標楷體" w:hint="eastAsia"/>
          <w:snapToGrid w:val="0"/>
          <w:sz w:val="32"/>
          <w:szCs w:val="32"/>
        </w:rPr>
        <w:t>9</w:t>
      </w:r>
      <w:r w:rsidRPr="00A40C60">
        <w:rPr>
          <w:rFonts w:ascii="標楷體" w:eastAsia="標楷體" w:hAnsi="標楷體"/>
          <w:snapToGrid w:val="0"/>
          <w:sz w:val="32"/>
          <w:szCs w:val="32"/>
        </w:rPr>
        <w:t>項：</w:t>
      </w:r>
    </w:p>
    <w:p w:rsidR="00B96419" w:rsidRPr="00BF58F1" w:rsidRDefault="00B96419" w:rsidP="007B013D">
      <w:pPr>
        <w:overflowPunct w:val="0"/>
        <w:spacing w:line="500" w:lineRule="exact"/>
        <w:ind w:leftChars="150" w:left="1000" w:hangingChars="200" w:hanging="640"/>
        <w:jc w:val="both"/>
        <w:rPr>
          <w:rFonts w:ascii="標楷體" w:eastAsia="標楷體" w:hAnsi="標楷體"/>
          <w:bCs/>
          <w:snapToGrid w:val="0"/>
          <w:sz w:val="32"/>
          <w:szCs w:val="32"/>
        </w:rPr>
      </w:pPr>
      <w:r>
        <w:rPr>
          <w:rFonts w:ascii="標楷體" w:eastAsia="標楷體" w:hAnsi="標楷體" w:hint="eastAsia"/>
          <w:sz w:val="32"/>
          <w:szCs w:val="32"/>
        </w:rPr>
        <w:t>(一)</w:t>
      </w:r>
      <w:r w:rsidRPr="00A40C60">
        <w:rPr>
          <w:rFonts w:ascii="標楷體" w:eastAsia="標楷體" w:hAnsi="標楷體" w:hint="eastAsia"/>
          <w:bCs/>
          <w:snapToGrid w:val="0"/>
          <w:sz w:val="32"/>
          <w:szCs w:val="32"/>
        </w:rPr>
        <w:t>113年度</w:t>
      </w:r>
      <w:r w:rsidRPr="00E66609">
        <w:rPr>
          <w:rFonts w:ascii="標楷體" w:eastAsia="標楷體" w:hAnsi="標楷體" w:hint="eastAsia"/>
          <w:bCs/>
          <w:snapToGrid w:val="0"/>
          <w:sz w:val="32"/>
          <w:szCs w:val="32"/>
        </w:rPr>
        <w:t>國家科學及技術委員會</w:t>
      </w:r>
      <w:r>
        <w:rPr>
          <w:rFonts w:ascii="標楷體" w:eastAsia="標楷體" w:hAnsi="標楷體" w:hint="eastAsia"/>
          <w:bCs/>
          <w:snapToGrid w:val="0"/>
          <w:sz w:val="32"/>
          <w:szCs w:val="32"/>
        </w:rPr>
        <w:t>新竹科學園區管理局</w:t>
      </w:r>
      <w:r w:rsidRPr="00A40C60">
        <w:rPr>
          <w:rFonts w:ascii="標楷體" w:eastAsia="標楷體" w:hAnsi="標楷體" w:hint="eastAsia"/>
          <w:bCs/>
          <w:snapToGrid w:val="0"/>
          <w:sz w:val="32"/>
          <w:szCs w:val="32"/>
        </w:rPr>
        <w:t>第</w:t>
      </w:r>
      <w:r>
        <w:rPr>
          <w:rFonts w:ascii="標楷體" w:eastAsia="標楷體" w:hAnsi="標楷體" w:hint="eastAsia"/>
          <w:bCs/>
          <w:snapToGrid w:val="0"/>
          <w:sz w:val="32"/>
          <w:szCs w:val="32"/>
        </w:rPr>
        <w:t>4</w:t>
      </w:r>
      <w:r w:rsidRPr="00A40C60">
        <w:rPr>
          <w:rFonts w:ascii="標楷體" w:eastAsia="標楷體" w:hAnsi="標楷體" w:hint="eastAsia"/>
          <w:bCs/>
          <w:snapToGrid w:val="0"/>
          <w:sz w:val="32"/>
          <w:szCs w:val="32"/>
        </w:rPr>
        <w:t>目「</w:t>
      </w:r>
      <w:r>
        <w:rPr>
          <w:rFonts w:ascii="標楷體" w:eastAsia="標楷體" w:hAnsi="標楷體" w:hint="eastAsia"/>
          <w:bCs/>
          <w:snapToGrid w:val="0"/>
          <w:sz w:val="32"/>
          <w:szCs w:val="32"/>
        </w:rPr>
        <w:t>園區業務推展</w:t>
      </w:r>
      <w:r w:rsidRPr="009F4DD6">
        <w:rPr>
          <w:rFonts w:ascii="標楷體" w:eastAsia="標楷體" w:hAnsi="標楷體" w:hint="eastAsia"/>
          <w:bCs/>
          <w:snapToGrid w:val="0"/>
          <w:sz w:val="32"/>
          <w:szCs w:val="32"/>
        </w:rPr>
        <w:t>」預算編列</w:t>
      </w:r>
      <w:r>
        <w:rPr>
          <w:rFonts w:ascii="標楷體" w:eastAsia="標楷體" w:hAnsi="標楷體" w:hint="eastAsia"/>
          <w:bCs/>
          <w:snapToGrid w:val="0"/>
          <w:sz w:val="32"/>
          <w:szCs w:val="32"/>
        </w:rPr>
        <w:t>1</w:t>
      </w:r>
      <w:r w:rsidRPr="009F4DD6">
        <w:rPr>
          <w:rFonts w:ascii="標楷體" w:eastAsia="標楷體" w:hAnsi="標楷體" w:hint="eastAsia"/>
          <w:bCs/>
          <w:snapToGrid w:val="0"/>
          <w:sz w:val="32"/>
          <w:szCs w:val="32"/>
        </w:rPr>
        <w:t>億</w:t>
      </w:r>
      <w:r>
        <w:rPr>
          <w:rFonts w:ascii="標楷體" w:eastAsia="標楷體" w:hAnsi="標楷體" w:hint="eastAsia"/>
          <w:bCs/>
          <w:snapToGrid w:val="0"/>
          <w:sz w:val="32"/>
          <w:szCs w:val="32"/>
        </w:rPr>
        <w:t>5</w:t>
      </w:r>
      <w:r w:rsidRPr="009F4DD6">
        <w:rPr>
          <w:rFonts w:ascii="標楷體" w:eastAsia="標楷體" w:hAnsi="標楷體" w:hint="eastAsia"/>
          <w:bCs/>
          <w:snapToGrid w:val="0"/>
          <w:sz w:val="32"/>
          <w:szCs w:val="32"/>
        </w:rPr>
        <w:t>,</w:t>
      </w:r>
      <w:r>
        <w:rPr>
          <w:rFonts w:ascii="標楷體" w:eastAsia="標楷體" w:hAnsi="標楷體" w:hint="eastAsia"/>
          <w:bCs/>
          <w:snapToGrid w:val="0"/>
          <w:sz w:val="32"/>
          <w:szCs w:val="32"/>
        </w:rPr>
        <w:t>143</w:t>
      </w:r>
      <w:r w:rsidRPr="009F4DD6">
        <w:rPr>
          <w:rFonts w:ascii="標楷體" w:eastAsia="標楷體" w:hAnsi="標楷體" w:hint="eastAsia"/>
          <w:bCs/>
          <w:snapToGrid w:val="0"/>
          <w:sz w:val="32"/>
          <w:szCs w:val="32"/>
        </w:rPr>
        <w:t>萬</w:t>
      </w:r>
      <w:r>
        <w:rPr>
          <w:rFonts w:ascii="標楷體" w:eastAsia="標楷體" w:hAnsi="標楷體" w:hint="eastAsia"/>
          <w:bCs/>
          <w:snapToGrid w:val="0"/>
          <w:sz w:val="32"/>
          <w:szCs w:val="32"/>
        </w:rPr>
        <w:t>4</w:t>
      </w:r>
      <w:r w:rsidRPr="009F4DD6">
        <w:rPr>
          <w:rFonts w:ascii="標楷體" w:eastAsia="標楷體" w:hAnsi="標楷體" w:hint="eastAsia"/>
          <w:bCs/>
          <w:snapToGrid w:val="0"/>
          <w:sz w:val="32"/>
          <w:szCs w:val="32"/>
        </w:rPr>
        <w:t>千元，凍結</w:t>
      </w:r>
      <w:r>
        <w:rPr>
          <w:rFonts w:ascii="標楷體" w:eastAsia="標楷體" w:hAnsi="標楷體" w:hint="eastAsia"/>
          <w:bCs/>
          <w:snapToGrid w:val="0"/>
          <w:sz w:val="32"/>
          <w:szCs w:val="32"/>
        </w:rPr>
        <w:t>20</w:t>
      </w:r>
      <w:r w:rsidRPr="009F4DD6">
        <w:rPr>
          <w:rFonts w:ascii="標楷體" w:eastAsia="標楷體" w:hAnsi="標楷體" w:hint="eastAsia"/>
          <w:bCs/>
          <w:snapToGrid w:val="0"/>
          <w:sz w:val="32"/>
          <w:szCs w:val="32"/>
        </w:rPr>
        <w:t>萬元，俟</w:t>
      </w:r>
      <w:r w:rsidRPr="00E66609">
        <w:rPr>
          <w:rFonts w:ascii="標楷體" w:eastAsia="標楷體" w:hAnsi="標楷體" w:hint="eastAsia"/>
          <w:bCs/>
          <w:snapToGrid w:val="0"/>
          <w:sz w:val="32"/>
          <w:szCs w:val="32"/>
        </w:rPr>
        <w:t>國家科學及技術委員會</w:t>
      </w:r>
      <w:r>
        <w:rPr>
          <w:rFonts w:ascii="標楷體" w:eastAsia="標楷體" w:hAnsi="標楷體" w:hint="eastAsia"/>
          <w:bCs/>
          <w:snapToGrid w:val="0"/>
          <w:sz w:val="32"/>
          <w:szCs w:val="32"/>
        </w:rPr>
        <w:t>新竹科學園區管理局</w:t>
      </w:r>
      <w:r w:rsidRPr="009F4DD6">
        <w:rPr>
          <w:rFonts w:ascii="標楷體" w:eastAsia="標楷體" w:hAnsi="標楷體" w:hint="eastAsia"/>
          <w:bCs/>
          <w:snapToGrid w:val="0"/>
          <w:sz w:val="32"/>
          <w:szCs w:val="32"/>
        </w:rPr>
        <w:t>向立法院教育</w:t>
      </w:r>
      <w:r w:rsidRPr="00BF58F1">
        <w:rPr>
          <w:rFonts w:ascii="標楷體" w:eastAsia="標楷體" w:hAnsi="標楷體" w:hint="eastAsia"/>
          <w:bCs/>
          <w:snapToGrid w:val="0"/>
          <w:sz w:val="32"/>
          <w:szCs w:val="32"/>
        </w:rPr>
        <w:t>及文化委員會提出書面報告後，始得動支。97-103</w:t>
      </w:r>
    </w:p>
    <w:p w:rsidR="00B96419" w:rsidRPr="00BF58F1" w:rsidRDefault="00B96419" w:rsidP="007B013D">
      <w:pPr>
        <w:overflowPunct w:val="0"/>
        <w:spacing w:line="500" w:lineRule="exact"/>
        <w:ind w:leftChars="1250" w:left="3000"/>
        <w:jc w:val="both"/>
        <w:rPr>
          <w:rFonts w:ascii="標楷體" w:eastAsia="標楷體" w:hAnsi="標楷體"/>
          <w:sz w:val="32"/>
          <w:szCs w:val="32"/>
        </w:rPr>
      </w:pPr>
      <w:r w:rsidRPr="00BF58F1">
        <w:rPr>
          <w:rFonts w:ascii="標楷體" w:eastAsia="標楷體" w:hAnsi="標楷體" w:hint="eastAsia"/>
          <w:sz w:val="32"/>
          <w:szCs w:val="32"/>
        </w:rPr>
        <w:t>提案人：吳思瑤　陳靜敏　黃國書　萬美玲</w:t>
      </w:r>
    </w:p>
    <w:p w:rsidR="00B96419" w:rsidRPr="00BF58F1" w:rsidRDefault="00B96419" w:rsidP="007B013D">
      <w:pPr>
        <w:overflowPunct w:val="0"/>
        <w:spacing w:line="500" w:lineRule="exact"/>
        <w:ind w:leftChars="1250" w:left="3000"/>
        <w:jc w:val="both"/>
        <w:rPr>
          <w:rFonts w:ascii="標楷體" w:eastAsia="標楷體" w:hAnsi="標楷體"/>
          <w:sz w:val="32"/>
          <w:szCs w:val="32"/>
        </w:rPr>
      </w:pPr>
      <w:r w:rsidRPr="00BF58F1">
        <w:rPr>
          <w:rFonts w:ascii="標楷體" w:eastAsia="標楷體" w:hAnsi="標楷體" w:hint="eastAsia"/>
          <w:sz w:val="32"/>
          <w:szCs w:val="32"/>
        </w:rPr>
        <w:t xml:space="preserve">　　　　陳秀寳　張其祿</w:t>
      </w:r>
    </w:p>
    <w:p w:rsidR="00B96419" w:rsidRPr="00BF58F1" w:rsidRDefault="00B96419" w:rsidP="007B013D">
      <w:pPr>
        <w:overflowPunct w:val="0"/>
        <w:spacing w:line="500" w:lineRule="exact"/>
        <w:ind w:leftChars="1250" w:left="3000"/>
        <w:jc w:val="both"/>
        <w:rPr>
          <w:rFonts w:ascii="標楷體" w:eastAsia="標楷體" w:hAnsi="標楷體"/>
          <w:sz w:val="32"/>
          <w:szCs w:val="32"/>
        </w:rPr>
      </w:pPr>
      <w:r w:rsidRPr="00BF58F1">
        <w:rPr>
          <w:rFonts w:ascii="標楷體" w:eastAsia="標楷體" w:hAnsi="標楷體" w:hint="eastAsia"/>
          <w:sz w:val="32"/>
          <w:szCs w:val="32"/>
        </w:rPr>
        <w:t>連署人：陳培瑜</w:t>
      </w:r>
      <w:r w:rsidRPr="00BF58F1">
        <w:rPr>
          <w:rFonts w:ascii="標楷體" w:eastAsia="標楷體" w:hAnsi="標楷體"/>
          <w:sz w:val="32"/>
          <w:szCs w:val="32"/>
        </w:rPr>
        <w:t xml:space="preserve">  </w:t>
      </w:r>
      <w:r w:rsidRPr="00BF58F1">
        <w:rPr>
          <w:rFonts w:ascii="標楷體" w:eastAsia="標楷體" w:hAnsi="標楷體" w:hint="eastAsia"/>
          <w:sz w:val="32"/>
          <w:szCs w:val="32"/>
        </w:rPr>
        <w:t>范</w:t>
      </w:r>
      <w:r w:rsidRPr="00BF58F1">
        <w:rPr>
          <w:rFonts w:ascii="標楷體" w:eastAsia="標楷體" w:hAnsi="標楷體"/>
          <w:sz w:val="32"/>
          <w:szCs w:val="32"/>
        </w:rPr>
        <w:t xml:space="preserve">  </w:t>
      </w:r>
      <w:r w:rsidRPr="00BF58F1">
        <w:rPr>
          <w:rFonts w:ascii="標楷體" w:eastAsia="標楷體" w:hAnsi="標楷體" w:hint="eastAsia"/>
          <w:sz w:val="32"/>
          <w:szCs w:val="32"/>
        </w:rPr>
        <w:t>雲　林宜瑾　鄭正鈐</w:t>
      </w:r>
    </w:p>
    <w:p w:rsidR="00B96419" w:rsidRPr="00BF58F1" w:rsidRDefault="00B96419" w:rsidP="007B013D">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(二)</w:t>
      </w:r>
      <w:r w:rsidRPr="00715EA5">
        <w:rPr>
          <w:rFonts w:ascii="標楷體" w:eastAsia="標楷體" w:hAnsi="標楷體" w:hint="eastAsia"/>
          <w:sz w:val="32"/>
          <w:szCs w:val="32"/>
        </w:rPr>
        <w:t>因應近期屏東科技產業園區大火，衍生出勞檢權的劃分爭議，目前國家科學及技術委員會對科學園區仍具有勞檢權之</w:t>
      </w:r>
      <w:r w:rsidRPr="00715EA5">
        <w:rPr>
          <w:rFonts w:ascii="標楷體" w:eastAsia="標楷體" w:hAnsi="標楷體" w:hint="eastAsia"/>
          <w:sz w:val="32"/>
          <w:szCs w:val="32"/>
        </w:rPr>
        <w:lastRenderedPageBreak/>
        <w:t>發動，但國科會及各科學園區管理局是否具備勞檢權之相關知識仍有待商榷，為避免發生廠區內無人監督及檢查之情形，爰要求國家科學</w:t>
      </w:r>
      <w:r w:rsidRPr="00BF58F1">
        <w:rPr>
          <w:rFonts w:ascii="標楷體" w:eastAsia="標楷體" w:hAnsi="標楷體" w:hint="eastAsia"/>
          <w:sz w:val="32"/>
          <w:szCs w:val="32"/>
        </w:rPr>
        <w:t>及技術委員會新竹科學園區管理局應會同勞動部檢討勞動檢查授權之問題，並於3個月內向立法院教育及文化委員會提出檢討及改善之書面報告。104</w:t>
      </w:r>
    </w:p>
    <w:p w:rsidR="00B96419" w:rsidRPr="00BF58F1" w:rsidRDefault="00B96419" w:rsidP="007B013D">
      <w:pPr>
        <w:overflowPunct w:val="0"/>
        <w:spacing w:line="500" w:lineRule="exact"/>
        <w:ind w:leftChars="1250" w:left="3000"/>
        <w:jc w:val="both"/>
        <w:rPr>
          <w:rFonts w:ascii="標楷體" w:eastAsia="標楷體" w:hAnsi="標楷體"/>
          <w:sz w:val="32"/>
          <w:szCs w:val="32"/>
        </w:rPr>
      </w:pPr>
      <w:r w:rsidRPr="00BF58F1">
        <w:rPr>
          <w:rFonts w:ascii="標楷體" w:eastAsia="標楷體" w:hAnsi="標楷體" w:hint="eastAsia"/>
          <w:sz w:val="32"/>
          <w:szCs w:val="32"/>
        </w:rPr>
        <w:t>提案人：張其祿</w:t>
      </w:r>
    </w:p>
    <w:p w:rsidR="00B96419" w:rsidRPr="00BF58F1" w:rsidRDefault="00B96419" w:rsidP="007B013D">
      <w:pPr>
        <w:overflowPunct w:val="0"/>
        <w:spacing w:line="500" w:lineRule="exact"/>
        <w:ind w:leftChars="1250" w:left="3000"/>
        <w:jc w:val="both"/>
        <w:rPr>
          <w:rFonts w:ascii="標楷體" w:eastAsia="標楷體" w:hAnsi="標楷體"/>
          <w:sz w:val="32"/>
          <w:szCs w:val="32"/>
        </w:rPr>
      </w:pPr>
      <w:r w:rsidRPr="00BF58F1">
        <w:rPr>
          <w:rFonts w:ascii="標楷體" w:eastAsia="標楷體" w:hAnsi="標楷體" w:hint="eastAsia"/>
          <w:sz w:val="32"/>
          <w:szCs w:val="32"/>
        </w:rPr>
        <w:t>連署人：陳靜敏　萬美玲</w:t>
      </w:r>
    </w:p>
    <w:p w:rsidR="00B96419" w:rsidRPr="00BF58F1" w:rsidRDefault="00B96419" w:rsidP="007B013D">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(三)</w:t>
      </w:r>
      <w:r w:rsidRPr="00604F8D">
        <w:rPr>
          <w:rFonts w:ascii="標楷體" w:eastAsia="標楷體" w:hAnsi="標楷體"/>
          <w:sz w:val="32"/>
          <w:szCs w:val="32"/>
        </w:rPr>
        <w:t>113</w:t>
      </w:r>
      <w:r w:rsidRPr="00604F8D">
        <w:rPr>
          <w:rFonts w:ascii="標楷體" w:eastAsia="標楷體" w:hAnsi="標楷體" w:hint="eastAsia"/>
          <w:sz w:val="32"/>
          <w:szCs w:val="32"/>
        </w:rPr>
        <w:t>年度</w:t>
      </w:r>
      <w:r w:rsidRPr="00E66609">
        <w:rPr>
          <w:rFonts w:ascii="標楷體" w:eastAsia="標楷體" w:hAnsi="標楷體" w:hint="eastAsia"/>
          <w:sz w:val="32"/>
          <w:szCs w:val="32"/>
        </w:rPr>
        <w:t>國家科學及技術委員會</w:t>
      </w:r>
      <w:r w:rsidRPr="00604F8D">
        <w:rPr>
          <w:rFonts w:ascii="標楷體" w:eastAsia="標楷體" w:hAnsi="標楷體" w:hint="eastAsia"/>
          <w:sz w:val="32"/>
          <w:szCs w:val="32"/>
        </w:rPr>
        <w:t>新竹科學園區</w:t>
      </w:r>
      <w:r>
        <w:rPr>
          <w:rFonts w:ascii="標楷體" w:eastAsia="標楷體" w:hAnsi="標楷體" w:hint="eastAsia"/>
          <w:sz w:val="32"/>
          <w:szCs w:val="32"/>
        </w:rPr>
        <w:t>管理局</w:t>
      </w:r>
      <w:r w:rsidRPr="00604F8D">
        <w:rPr>
          <w:rFonts w:ascii="標楷體" w:eastAsia="標楷體" w:hAnsi="標楷體" w:hint="eastAsia"/>
          <w:sz w:val="32"/>
          <w:szCs w:val="32"/>
        </w:rPr>
        <w:t>「社會行政」</w:t>
      </w:r>
      <w:r>
        <w:rPr>
          <w:rFonts w:ascii="標楷體" w:eastAsia="標楷體" w:hAnsi="標楷體" w:hint="eastAsia"/>
          <w:sz w:val="32"/>
          <w:szCs w:val="32"/>
        </w:rPr>
        <w:t>預算</w:t>
      </w:r>
      <w:r w:rsidRPr="00604F8D">
        <w:rPr>
          <w:rFonts w:ascii="標楷體" w:eastAsia="標楷體" w:hAnsi="標楷體" w:hint="eastAsia"/>
          <w:sz w:val="32"/>
          <w:szCs w:val="32"/>
        </w:rPr>
        <w:t>編列</w:t>
      </w:r>
      <w:r w:rsidRPr="00604F8D">
        <w:rPr>
          <w:rFonts w:ascii="標楷體" w:eastAsia="標楷體" w:hAnsi="標楷體"/>
          <w:sz w:val="32"/>
          <w:szCs w:val="32"/>
        </w:rPr>
        <w:t>1</w:t>
      </w:r>
      <w:r>
        <w:rPr>
          <w:rFonts w:ascii="標楷體" w:eastAsia="標楷體" w:hAnsi="標楷體"/>
          <w:sz w:val="32"/>
          <w:szCs w:val="32"/>
        </w:rPr>
        <w:t>,</w:t>
      </w:r>
      <w:r w:rsidRPr="00604F8D">
        <w:rPr>
          <w:rFonts w:ascii="標楷體" w:eastAsia="標楷體" w:hAnsi="標楷體"/>
          <w:sz w:val="32"/>
          <w:szCs w:val="32"/>
        </w:rPr>
        <w:t>429</w:t>
      </w:r>
      <w:r w:rsidRPr="00604F8D">
        <w:rPr>
          <w:rFonts w:ascii="標楷體" w:eastAsia="標楷體" w:hAnsi="標楷體" w:hint="eastAsia"/>
          <w:sz w:val="32"/>
          <w:szCs w:val="32"/>
        </w:rPr>
        <w:t>萬</w:t>
      </w:r>
      <w:r w:rsidRPr="00604F8D">
        <w:rPr>
          <w:rFonts w:ascii="標楷體" w:eastAsia="標楷體" w:hAnsi="標楷體"/>
          <w:sz w:val="32"/>
          <w:szCs w:val="32"/>
        </w:rPr>
        <w:t>7</w:t>
      </w:r>
      <w:r w:rsidRPr="00604F8D">
        <w:rPr>
          <w:rFonts w:ascii="標楷體" w:eastAsia="標楷體" w:hAnsi="標楷體" w:hint="eastAsia"/>
          <w:sz w:val="32"/>
          <w:szCs w:val="32"/>
        </w:rPr>
        <w:t>千元。本預算用於園區勞工業務、勞動檢查及溫室氣體之盤查、管理及減量輔導等環境保護相關作業。為達成</w:t>
      </w:r>
      <w:r w:rsidRPr="00604F8D">
        <w:rPr>
          <w:rFonts w:ascii="標楷體" w:eastAsia="標楷體" w:hAnsi="標楷體"/>
          <w:sz w:val="32"/>
          <w:szCs w:val="32"/>
        </w:rPr>
        <w:t>2050</w:t>
      </w:r>
      <w:r w:rsidRPr="00604F8D">
        <w:rPr>
          <w:rFonts w:ascii="標楷體" w:eastAsia="標楷體" w:hAnsi="標楷體" w:hint="eastAsia"/>
          <w:sz w:val="32"/>
          <w:szCs w:val="32"/>
        </w:rPr>
        <w:t>浄零排放之目的，</w:t>
      </w:r>
      <w:r w:rsidRPr="00715EA5">
        <w:rPr>
          <w:rFonts w:ascii="標楷體" w:eastAsia="標楷體" w:hAnsi="標楷體" w:hint="eastAsia"/>
          <w:sz w:val="32"/>
          <w:szCs w:val="32"/>
        </w:rPr>
        <w:t>國家科學及技術委員會</w:t>
      </w:r>
      <w:r w:rsidRPr="00604F8D">
        <w:rPr>
          <w:rFonts w:ascii="標楷體" w:eastAsia="標楷體" w:hAnsi="標楷體" w:hint="eastAsia"/>
          <w:sz w:val="32"/>
          <w:szCs w:val="32"/>
        </w:rPr>
        <w:t>依經濟部「第二期製造業部門溫室</w:t>
      </w:r>
      <w:r w:rsidRPr="00BF58F1">
        <w:rPr>
          <w:rFonts w:ascii="標楷體" w:eastAsia="標楷體" w:hAnsi="標楷體" w:hint="eastAsia"/>
          <w:sz w:val="32"/>
          <w:szCs w:val="32"/>
        </w:rPr>
        <w:t>氣體排放管制行動方案」須加強推動科學園區廢棄物再利用、溫室氣體盤查及飾能輔導等措施，新竹各科學園區</w:t>
      </w:r>
      <w:r w:rsidRPr="00BF58F1">
        <w:rPr>
          <w:rFonts w:ascii="標楷體" w:eastAsia="標楷體" w:hAnsi="標楷體"/>
          <w:sz w:val="32"/>
          <w:szCs w:val="32"/>
        </w:rPr>
        <w:t>109</w:t>
      </w:r>
      <w:r w:rsidRPr="00BF58F1">
        <w:rPr>
          <w:rFonts w:ascii="標楷體" w:eastAsia="標楷體" w:hAnsi="標楷體" w:hint="eastAsia"/>
          <w:sz w:val="32"/>
          <w:szCs w:val="32"/>
        </w:rPr>
        <w:t>至</w:t>
      </w:r>
      <w:r w:rsidRPr="00BF58F1">
        <w:rPr>
          <w:rFonts w:ascii="標楷體" w:eastAsia="標楷體" w:hAnsi="標楷體"/>
          <w:sz w:val="32"/>
          <w:szCs w:val="32"/>
        </w:rPr>
        <w:t>110</w:t>
      </w:r>
      <w:r w:rsidRPr="00BF58F1">
        <w:rPr>
          <w:rFonts w:ascii="標楷體" w:eastAsia="標楷體" w:hAnsi="標楷體" w:hint="eastAsia"/>
          <w:sz w:val="32"/>
          <w:szCs w:val="32"/>
        </w:rPr>
        <w:t>年溫室氯體排放情形，均呈增加趨勢，且銅鑼、宣蘭、新竹生醫等3個園區增幅均增加逾一成，甚宜蘭園區增幅達四成。竹科近3年之「電腦及週邊」廢棄物再利用比率均低於六成，</w:t>
      </w:r>
      <w:r w:rsidRPr="00BF58F1">
        <w:rPr>
          <w:rFonts w:ascii="標楷體" w:eastAsia="標楷體" w:hAnsi="標楷體"/>
          <w:sz w:val="32"/>
          <w:szCs w:val="32"/>
        </w:rPr>
        <w:t>109</w:t>
      </w:r>
      <w:r w:rsidRPr="00BF58F1">
        <w:rPr>
          <w:rFonts w:ascii="標楷體" w:eastAsia="標楷體" w:hAnsi="標楷體" w:hint="eastAsia"/>
          <w:sz w:val="32"/>
          <w:szCs w:val="32"/>
        </w:rPr>
        <w:t>年</w:t>
      </w:r>
      <w:r w:rsidRPr="00BF58F1">
        <w:rPr>
          <w:rFonts w:ascii="標楷體" w:eastAsia="標楷體" w:hAnsi="標楷體"/>
          <w:sz w:val="32"/>
          <w:szCs w:val="32"/>
        </w:rPr>
        <w:t>46.16%</w:t>
      </w:r>
      <w:r w:rsidRPr="00BF58F1">
        <w:rPr>
          <w:rFonts w:ascii="標楷體" w:eastAsia="標楷體" w:hAnsi="標楷體" w:hint="eastAsia"/>
          <w:sz w:val="32"/>
          <w:szCs w:val="32"/>
        </w:rPr>
        <w:t>、110年55.51%、111年49.93%;另「精密機械」之廢棄物再利用比率亦均低於六成，109年54.87%、110年37.19%、111年55.26%，顯見於推動溫室氣體減量及廢棄物再利用等作業仍有檢討改善之空間。爰要求</w:t>
      </w:r>
      <w:r w:rsidRPr="00F21F41">
        <w:rPr>
          <w:rFonts w:ascii="標楷體" w:eastAsia="標楷體" w:hAnsi="標楷體" w:hint="eastAsia"/>
          <w:sz w:val="32"/>
          <w:szCs w:val="32"/>
        </w:rPr>
        <w:t>國家科學及技術委員會</w:t>
      </w:r>
      <w:r w:rsidRPr="00BF58F1">
        <w:rPr>
          <w:rFonts w:ascii="標楷體" w:eastAsia="標楷體" w:hAnsi="標楷體" w:hint="eastAsia"/>
          <w:sz w:val="32"/>
          <w:szCs w:val="32"/>
        </w:rPr>
        <w:t>新竹科學園區管理局於1個月內向立法院教育及文化委員會提出書面報告，說明改善方案。105</w:t>
      </w:r>
    </w:p>
    <w:p w:rsidR="00B96419" w:rsidRPr="00BF58F1" w:rsidRDefault="00B96419" w:rsidP="007B013D">
      <w:pPr>
        <w:overflowPunct w:val="0"/>
        <w:spacing w:line="500" w:lineRule="exact"/>
        <w:ind w:leftChars="1250" w:left="3000"/>
        <w:jc w:val="both"/>
        <w:rPr>
          <w:rFonts w:ascii="標楷體" w:eastAsia="標楷體" w:hAnsi="標楷體"/>
          <w:sz w:val="32"/>
          <w:szCs w:val="32"/>
        </w:rPr>
      </w:pPr>
      <w:r w:rsidRPr="00BF58F1">
        <w:rPr>
          <w:rFonts w:ascii="標楷體" w:eastAsia="標楷體" w:hAnsi="標楷體" w:hint="eastAsia"/>
          <w:sz w:val="32"/>
          <w:szCs w:val="32"/>
        </w:rPr>
        <w:t>提案人：鄭正鈐</w:t>
      </w:r>
    </w:p>
    <w:p w:rsidR="00B96419" w:rsidRPr="00BF58F1" w:rsidRDefault="00B96419" w:rsidP="007B013D">
      <w:pPr>
        <w:overflowPunct w:val="0"/>
        <w:spacing w:line="500" w:lineRule="exact"/>
        <w:ind w:leftChars="1250" w:left="3000"/>
        <w:jc w:val="both"/>
        <w:rPr>
          <w:rFonts w:ascii="標楷體" w:eastAsia="標楷體" w:hAnsi="標楷體"/>
          <w:sz w:val="32"/>
          <w:szCs w:val="32"/>
        </w:rPr>
      </w:pPr>
      <w:r w:rsidRPr="00BF58F1">
        <w:rPr>
          <w:rFonts w:ascii="標楷體" w:eastAsia="標楷體" w:hAnsi="標楷體" w:hint="eastAsia"/>
          <w:sz w:val="32"/>
          <w:szCs w:val="32"/>
        </w:rPr>
        <w:t>連署人：黃國書　鄭麗文</w:t>
      </w:r>
    </w:p>
    <w:p w:rsidR="00B96419" w:rsidRPr="00BF58F1" w:rsidRDefault="00B96419" w:rsidP="007B013D">
      <w:pPr>
        <w:overflowPunct w:val="0"/>
        <w:spacing w:line="500" w:lineRule="exact"/>
        <w:ind w:leftChars="150" w:left="1000" w:hangingChars="200" w:hanging="640"/>
        <w:jc w:val="both"/>
        <w:rPr>
          <w:rFonts w:ascii="標楷體" w:eastAsia="標楷體" w:hAnsi="標楷體"/>
          <w:sz w:val="32"/>
          <w:szCs w:val="32"/>
        </w:rPr>
      </w:pPr>
      <w:r w:rsidRPr="00BF58F1">
        <w:rPr>
          <w:rFonts w:ascii="標楷體" w:eastAsia="標楷體" w:hAnsi="標楷體" w:hint="eastAsia"/>
          <w:sz w:val="32"/>
          <w:szCs w:val="32"/>
        </w:rPr>
        <w:t>(四)</w:t>
      </w:r>
      <w:r w:rsidRPr="00F21F41">
        <w:rPr>
          <w:rFonts w:ascii="標楷體" w:eastAsia="標楷體" w:hAnsi="標楷體" w:hint="eastAsia"/>
          <w:sz w:val="32"/>
          <w:szCs w:val="32"/>
        </w:rPr>
        <w:t>國家科學及技術委員會</w:t>
      </w:r>
      <w:r w:rsidRPr="00BF58F1">
        <w:rPr>
          <w:rFonts w:ascii="標楷體" w:eastAsia="標楷體" w:hAnsi="標楷體" w:hint="eastAsia"/>
          <w:sz w:val="32"/>
          <w:szCs w:val="32"/>
        </w:rPr>
        <w:t>新竹科學園區管理局為因應新竹園區寶山用地擴建計畫開發需求，以及改善園區與連外道路長期壅塞狀況，自109年起補助新竹縣寶山鄉公所辦理科環路拓</w:t>
      </w:r>
      <w:r w:rsidRPr="00BF58F1">
        <w:rPr>
          <w:rFonts w:ascii="標楷體" w:eastAsia="標楷體" w:hAnsi="標楷體" w:hint="eastAsia"/>
          <w:sz w:val="32"/>
          <w:szCs w:val="32"/>
        </w:rPr>
        <w:lastRenderedPageBreak/>
        <w:t>寬工程，總工程經費4億3,939萬元，工程期程109至112年。預算執行率僅37.11%，又新竹縣政府於111年底發現該工程與他案工程介面部分重疊，工程期程預計展延至113年。據竹科管理局提供資料顯示，截至112年7月底該工程預期進度29.73%，實際進度僅22.68%，係因他案工程影響施工界面，排樁工程涉及新桃供電所高壓電塔尚須協調、一號橋因</w:t>
      </w:r>
      <w:r w:rsidRPr="00E66609">
        <w:rPr>
          <w:rFonts w:ascii="標楷體" w:eastAsia="標楷體" w:hAnsi="標楷體" w:hint="eastAsia"/>
          <w:sz w:val="32"/>
          <w:szCs w:val="32"/>
        </w:rPr>
        <w:t>台灣積體電路製造</w:t>
      </w:r>
      <w:r>
        <w:rPr>
          <w:rFonts w:ascii="標楷體" w:eastAsia="標楷體" w:hAnsi="標楷體" w:hint="eastAsia"/>
          <w:sz w:val="32"/>
          <w:szCs w:val="32"/>
        </w:rPr>
        <w:t>股份有限</w:t>
      </w:r>
      <w:r w:rsidRPr="00E66609">
        <w:rPr>
          <w:rFonts w:ascii="標楷體" w:eastAsia="標楷體" w:hAnsi="標楷體" w:hint="eastAsia"/>
          <w:sz w:val="32"/>
          <w:szCs w:val="32"/>
        </w:rPr>
        <w:t>公司</w:t>
      </w:r>
      <w:r w:rsidRPr="00BF58F1">
        <w:rPr>
          <w:rFonts w:ascii="標楷體" w:eastAsia="標楷體" w:hAnsi="標楷體" w:hint="eastAsia"/>
          <w:sz w:val="32"/>
          <w:szCs w:val="32"/>
        </w:rPr>
        <w:t>擋土工程須先行施作，以及交通維持計畫尚須縣府道安備查所致。鑑於竹科園區交通壅塞情況長年無法改善，爰要求國家科學及技術委員會</w:t>
      </w:r>
      <w:r>
        <w:rPr>
          <w:rFonts w:ascii="標楷體" w:eastAsia="標楷體" w:hAnsi="標楷體" w:hint="eastAsia"/>
          <w:sz w:val="32"/>
          <w:szCs w:val="32"/>
        </w:rPr>
        <w:t>於</w:t>
      </w:r>
      <w:r w:rsidRPr="00BF58F1">
        <w:rPr>
          <w:rFonts w:ascii="標楷體" w:eastAsia="標楷體" w:hAnsi="標楷體" w:hint="eastAsia"/>
          <w:sz w:val="32"/>
          <w:szCs w:val="32"/>
        </w:rPr>
        <w:t>1個月內向立法院教育及文化委員會提出改善方案加速推動之書面報告。106</w:t>
      </w:r>
    </w:p>
    <w:p w:rsidR="00B96419" w:rsidRPr="00BF58F1" w:rsidRDefault="00B96419" w:rsidP="007B013D">
      <w:pPr>
        <w:overflowPunct w:val="0"/>
        <w:spacing w:line="500" w:lineRule="exact"/>
        <w:ind w:leftChars="1250" w:left="3000"/>
        <w:jc w:val="both"/>
        <w:rPr>
          <w:rFonts w:ascii="標楷體" w:eastAsia="標楷體" w:hAnsi="標楷體"/>
          <w:sz w:val="32"/>
          <w:szCs w:val="32"/>
        </w:rPr>
      </w:pPr>
      <w:r w:rsidRPr="00BF58F1">
        <w:rPr>
          <w:rFonts w:ascii="標楷體" w:eastAsia="標楷體" w:hAnsi="標楷體" w:hint="eastAsia"/>
          <w:sz w:val="32"/>
          <w:szCs w:val="32"/>
        </w:rPr>
        <w:t>提案人：鄭正鈐</w:t>
      </w:r>
    </w:p>
    <w:p w:rsidR="00B96419" w:rsidRPr="00BF58F1" w:rsidRDefault="00B96419" w:rsidP="007B013D">
      <w:pPr>
        <w:overflowPunct w:val="0"/>
        <w:spacing w:line="500" w:lineRule="exact"/>
        <w:ind w:leftChars="1250" w:left="3000"/>
        <w:jc w:val="both"/>
        <w:rPr>
          <w:rFonts w:ascii="標楷體" w:eastAsia="標楷體" w:hAnsi="標楷體"/>
          <w:sz w:val="32"/>
          <w:szCs w:val="32"/>
        </w:rPr>
      </w:pPr>
      <w:r w:rsidRPr="00BF58F1">
        <w:rPr>
          <w:rFonts w:ascii="標楷體" w:eastAsia="標楷體" w:hAnsi="標楷體" w:hint="eastAsia"/>
          <w:sz w:val="32"/>
          <w:szCs w:val="32"/>
        </w:rPr>
        <w:t>連署人：黃國書　鄭麗文</w:t>
      </w:r>
    </w:p>
    <w:p w:rsidR="00B96419" w:rsidRPr="00BF58F1" w:rsidRDefault="00B96419" w:rsidP="007B013D">
      <w:pPr>
        <w:overflowPunct w:val="0"/>
        <w:spacing w:line="500" w:lineRule="exact"/>
        <w:ind w:leftChars="150" w:left="1000" w:hangingChars="200" w:hanging="640"/>
        <w:jc w:val="both"/>
        <w:rPr>
          <w:rFonts w:ascii="標楷體" w:eastAsia="標楷體" w:hAnsi="標楷體"/>
          <w:sz w:val="32"/>
          <w:szCs w:val="32"/>
        </w:rPr>
      </w:pPr>
      <w:r w:rsidRPr="00BF58F1">
        <w:rPr>
          <w:rFonts w:ascii="標楷體" w:eastAsia="標楷體" w:hAnsi="標楷體" w:hint="eastAsia"/>
          <w:sz w:val="32"/>
          <w:szCs w:val="32"/>
        </w:rPr>
        <w:t>(五)為滿足園區廠商員工子女就學需求，及強化園區生活機能，各園區管理局自71年起推動設立科學園區實驗中學，由各園區管理局編列預算辦理，並於107年依「科學園區設置管理條例」第10條規定，將各學校運作經費納入科學園區</w:t>
      </w:r>
      <w:r>
        <w:rPr>
          <w:rFonts w:ascii="標楷體" w:eastAsia="標楷體" w:hAnsi="標楷體" w:hint="eastAsia"/>
          <w:sz w:val="32"/>
          <w:szCs w:val="32"/>
        </w:rPr>
        <w:t>管理局作業</w:t>
      </w:r>
      <w:r w:rsidRPr="00BF58F1">
        <w:rPr>
          <w:rFonts w:ascii="標楷體" w:eastAsia="標楷體" w:hAnsi="標楷體" w:hint="eastAsia"/>
          <w:sz w:val="32"/>
          <w:szCs w:val="32"/>
        </w:rPr>
        <w:t>基金。為配合政府海外攬才政策，分別於108及111年度與教育部會銜修正「科學園區高級中</w:t>
      </w:r>
      <w:r>
        <w:rPr>
          <w:rFonts w:ascii="標楷體" w:eastAsia="標楷體" w:hAnsi="標楷體" w:hint="eastAsia"/>
          <w:sz w:val="32"/>
          <w:szCs w:val="32"/>
        </w:rPr>
        <w:t>等</w:t>
      </w:r>
      <w:r w:rsidRPr="00BF58F1">
        <w:rPr>
          <w:rFonts w:ascii="標楷體" w:eastAsia="標楷體" w:hAnsi="標楷體" w:hint="eastAsia"/>
          <w:sz w:val="32"/>
          <w:szCs w:val="32"/>
        </w:rPr>
        <w:t>以下學校雙語部或雙語學校學生入學辦法」，修正內容包含放寬科學園區駐區單位員工之子女入學資格條件、增訂依「外國專業人才延攬及僱用法」聘僱之具科技領域特殊專長外國特定專業人才，以及「境外優秀科學技術人才子女來臺就學辦法」第2條所定境外優秀科學技術人才之子女，得申請就讀科學園區高級中等以下學校雙語部或雙語學校之規定，據各園區管理局提供108至111學年度各實驗中學雙語部招生情形，各實驗中學雙語部整體招生率雖由108學年度50.96%增至111學年度65.23%，惟仍未及七成。爰請國家科學及技術委員會新竹科</w:t>
      </w:r>
      <w:r w:rsidRPr="00BF58F1">
        <w:rPr>
          <w:rFonts w:ascii="標楷體" w:eastAsia="標楷體" w:hAnsi="標楷體" w:hint="eastAsia"/>
          <w:sz w:val="32"/>
          <w:szCs w:val="32"/>
        </w:rPr>
        <w:lastRenderedPageBreak/>
        <w:t>學園區管理局就如何提升招生率，於3個月內向立法院教育及文化委員會提出書面報告。95</w:t>
      </w:r>
    </w:p>
    <w:p w:rsidR="00B96419" w:rsidRPr="00BF58F1" w:rsidRDefault="00B96419" w:rsidP="007B013D">
      <w:pPr>
        <w:overflowPunct w:val="0"/>
        <w:spacing w:line="500" w:lineRule="exact"/>
        <w:ind w:leftChars="1250" w:left="3000"/>
        <w:jc w:val="both"/>
        <w:rPr>
          <w:rFonts w:ascii="標楷體" w:eastAsia="標楷體" w:hAnsi="標楷體"/>
          <w:sz w:val="32"/>
          <w:szCs w:val="32"/>
        </w:rPr>
      </w:pPr>
      <w:r w:rsidRPr="00BF58F1">
        <w:rPr>
          <w:rFonts w:ascii="標楷體" w:eastAsia="標楷體" w:hAnsi="標楷體" w:hint="eastAsia"/>
          <w:sz w:val="32"/>
          <w:szCs w:val="32"/>
        </w:rPr>
        <w:t>提案人：鄭正鈐</w:t>
      </w:r>
    </w:p>
    <w:p w:rsidR="00B96419" w:rsidRPr="00BF58F1" w:rsidRDefault="00B96419" w:rsidP="007B013D">
      <w:pPr>
        <w:overflowPunct w:val="0"/>
        <w:spacing w:line="500" w:lineRule="exact"/>
        <w:ind w:leftChars="1250" w:left="3000"/>
        <w:jc w:val="both"/>
        <w:rPr>
          <w:rFonts w:ascii="標楷體" w:eastAsia="標楷體" w:hAnsi="標楷體"/>
          <w:sz w:val="32"/>
          <w:szCs w:val="32"/>
        </w:rPr>
      </w:pPr>
      <w:r w:rsidRPr="00BF58F1">
        <w:rPr>
          <w:rFonts w:ascii="標楷體" w:eastAsia="標楷體" w:hAnsi="標楷體" w:hint="eastAsia"/>
          <w:sz w:val="32"/>
          <w:szCs w:val="32"/>
        </w:rPr>
        <w:t>連署人：黃國書　陳秀寳</w:t>
      </w:r>
    </w:p>
    <w:p w:rsidR="00B96419" w:rsidRDefault="00B96419" w:rsidP="007B013D">
      <w:pPr>
        <w:overflowPunct w:val="0"/>
        <w:spacing w:line="500" w:lineRule="exact"/>
        <w:ind w:leftChars="150" w:left="1000" w:hangingChars="200" w:hanging="640"/>
        <w:jc w:val="both"/>
        <w:rPr>
          <w:rFonts w:ascii="標楷體" w:eastAsia="標楷體" w:hAnsi="標楷體"/>
          <w:sz w:val="32"/>
          <w:szCs w:val="32"/>
        </w:rPr>
      </w:pPr>
      <w:r w:rsidRPr="00BF58F1">
        <w:rPr>
          <w:rFonts w:ascii="標楷體" w:eastAsia="標楷體" w:hAnsi="標楷體" w:hint="eastAsia"/>
          <w:sz w:val="32"/>
          <w:szCs w:val="32"/>
        </w:rPr>
        <w:t>(六)查國家科學及技術委員會新竹科學園區為滿足廠商員工子女就學需求，設置新竹科學園區實驗中學，又為吸引國際人才，於實中設置雙語部，並於111年7月13日與教育部共同修正，「科學園區高級中等以下學校雙語部或雙語學校學生入學辦法」，放寬園區駐區單位員工之子女入學資格，並配合政府海外攬才政策，將辦法適用對象放寬至外國科技人才之子女。然查，其雙語部之國中小招生比率不增反減，國小階段，109年之招生率為70.98%，至111年僅剩64.66%；國中階段109年為80%，至111學年度僅剩75.56%，竹科應檢討其招生率下降之原因，並研擬規劃相關招生措施。請國家科學及技術委員會新竹科學園區管理局就上述事由，於3個月內向立法院教育及文化委員會提出書面報告。96</w:t>
      </w:r>
    </w:p>
    <w:p w:rsidR="00B96419" w:rsidRPr="00BF58F1" w:rsidRDefault="00B96419" w:rsidP="007B013D">
      <w:pPr>
        <w:overflowPunct w:val="0"/>
        <w:spacing w:line="500" w:lineRule="exact"/>
        <w:jc w:val="both"/>
        <w:rPr>
          <w:rFonts w:ascii="標楷體" w:eastAsia="標楷體" w:hAnsi="標楷體"/>
          <w:sz w:val="32"/>
          <w:szCs w:val="32"/>
        </w:rPr>
      </w:pPr>
    </w:p>
    <w:p w:rsidR="00B96419" w:rsidRPr="002B3194" w:rsidRDefault="00B96419" w:rsidP="007B013D">
      <w:pPr>
        <w:spacing w:line="490" w:lineRule="exact"/>
        <w:ind w:left="1188" w:hangingChars="495" w:hanging="1188"/>
        <w:jc w:val="center"/>
        <w:rPr>
          <w:rFonts w:ascii="標楷體" w:eastAsia="標楷體" w:hAnsi="標楷體"/>
          <w:bCs/>
          <w:snapToGrid w:val="0"/>
          <w:szCs w:val="24"/>
        </w:rPr>
      </w:pPr>
      <w:r w:rsidRPr="002B3194">
        <w:rPr>
          <w:rFonts w:ascii="標楷體" w:eastAsia="標楷體" w:hAnsi="標楷體" w:hint="eastAsia"/>
          <w:bCs/>
          <w:snapToGrid w:val="0"/>
          <w:szCs w:val="24"/>
        </w:rPr>
        <w:t>竹科實中雙語部招生情形</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21"/>
        <w:gridCol w:w="758"/>
        <w:gridCol w:w="655"/>
        <w:gridCol w:w="657"/>
        <w:gridCol w:w="657"/>
        <w:gridCol w:w="786"/>
        <w:gridCol w:w="529"/>
        <w:gridCol w:w="656"/>
        <w:gridCol w:w="656"/>
        <w:gridCol w:w="766"/>
        <w:gridCol w:w="552"/>
        <w:gridCol w:w="656"/>
        <w:gridCol w:w="656"/>
        <w:gridCol w:w="853"/>
      </w:tblGrid>
      <w:tr w:rsidR="00B96419" w:rsidRPr="00DF7542" w:rsidTr="007B013D">
        <w:trPr>
          <w:trHeight w:val="283"/>
        </w:trPr>
        <w:tc>
          <w:tcPr>
            <w:tcW w:w="328" w:type="pct"/>
            <w:vMerge w:val="restart"/>
            <w:shd w:val="clear" w:color="auto" w:fill="auto"/>
            <w:vAlign w:val="center"/>
          </w:tcPr>
          <w:p w:rsidR="00B96419" w:rsidRPr="002B3194" w:rsidRDefault="00B96419" w:rsidP="007B013D">
            <w:pPr>
              <w:snapToGrid w:val="0"/>
              <w:spacing w:line="240" w:lineRule="exact"/>
              <w:jc w:val="center"/>
              <w:rPr>
                <w:rFonts w:ascii="標楷體" w:eastAsia="標楷體" w:hAnsi="標楷體"/>
                <w:bCs/>
                <w:spacing w:val="-12"/>
                <w:sz w:val="20"/>
              </w:rPr>
            </w:pPr>
            <w:r w:rsidRPr="002B3194">
              <w:rPr>
                <w:rFonts w:ascii="標楷體" w:eastAsia="標楷體" w:hAnsi="標楷體" w:hint="eastAsia"/>
                <w:bCs/>
                <w:spacing w:val="-12"/>
                <w:sz w:val="20"/>
              </w:rPr>
              <w:t>實中</w:t>
            </w:r>
          </w:p>
          <w:p w:rsidR="00B96419" w:rsidRPr="002B3194" w:rsidRDefault="00B96419" w:rsidP="007B013D">
            <w:pPr>
              <w:snapToGrid w:val="0"/>
              <w:spacing w:line="240" w:lineRule="exact"/>
              <w:jc w:val="center"/>
              <w:rPr>
                <w:rFonts w:ascii="標楷體" w:eastAsia="標楷體" w:hAnsi="標楷體"/>
                <w:bCs/>
                <w:spacing w:val="-12"/>
                <w:sz w:val="20"/>
              </w:rPr>
            </w:pPr>
            <w:r w:rsidRPr="002B3194">
              <w:rPr>
                <w:rFonts w:ascii="標楷體" w:eastAsia="標楷體" w:hAnsi="標楷體" w:hint="eastAsia"/>
                <w:bCs/>
                <w:spacing w:val="-12"/>
                <w:sz w:val="20"/>
              </w:rPr>
              <w:t>名稱</w:t>
            </w:r>
          </w:p>
        </w:tc>
        <w:tc>
          <w:tcPr>
            <w:tcW w:w="400" w:type="pct"/>
            <w:vMerge w:val="restart"/>
            <w:shd w:val="clear" w:color="auto" w:fill="auto"/>
            <w:vAlign w:val="center"/>
          </w:tcPr>
          <w:p w:rsidR="00B96419" w:rsidRPr="002B3194" w:rsidRDefault="00B96419" w:rsidP="007B013D">
            <w:pPr>
              <w:keepNext/>
              <w:kinsoku w:val="0"/>
              <w:snapToGrid w:val="0"/>
              <w:spacing w:line="240" w:lineRule="exact"/>
              <w:jc w:val="center"/>
              <w:rPr>
                <w:rFonts w:ascii="標楷體" w:eastAsia="標楷體" w:hAnsi="標楷體"/>
                <w:bCs/>
                <w:spacing w:val="-6"/>
                <w:sz w:val="20"/>
              </w:rPr>
            </w:pPr>
            <w:r w:rsidRPr="002B3194">
              <w:rPr>
                <w:rFonts w:ascii="標楷體" w:eastAsia="標楷體" w:hAnsi="標楷體" w:hint="eastAsia"/>
                <w:bCs/>
                <w:spacing w:val="-6"/>
                <w:sz w:val="20"/>
              </w:rPr>
              <w:t>學年度</w:t>
            </w:r>
          </w:p>
        </w:tc>
        <w:tc>
          <w:tcPr>
            <w:tcW w:w="1455" w:type="pct"/>
            <w:gridSpan w:val="4"/>
            <w:shd w:val="clear" w:color="auto" w:fill="auto"/>
            <w:vAlign w:val="center"/>
          </w:tcPr>
          <w:p w:rsidR="00B96419" w:rsidRPr="002B3194" w:rsidRDefault="00B96419" w:rsidP="007B013D">
            <w:pPr>
              <w:keepNext/>
              <w:snapToGrid w:val="0"/>
              <w:spacing w:line="240" w:lineRule="exact"/>
              <w:jc w:val="center"/>
              <w:rPr>
                <w:rFonts w:ascii="標楷體" w:eastAsia="標楷體" w:hAnsi="標楷體"/>
                <w:bCs/>
                <w:sz w:val="20"/>
              </w:rPr>
            </w:pPr>
            <w:r w:rsidRPr="002B3194">
              <w:rPr>
                <w:rFonts w:ascii="標楷體" w:eastAsia="標楷體" w:hAnsi="標楷體" w:hint="eastAsia"/>
                <w:bCs/>
                <w:sz w:val="20"/>
              </w:rPr>
              <w:t>國小年段（1-6年級）</w:t>
            </w:r>
          </w:p>
        </w:tc>
        <w:tc>
          <w:tcPr>
            <w:tcW w:w="1378" w:type="pct"/>
            <w:gridSpan w:val="4"/>
            <w:shd w:val="clear" w:color="auto" w:fill="auto"/>
            <w:vAlign w:val="center"/>
          </w:tcPr>
          <w:p w:rsidR="00B96419" w:rsidRPr="002B3194" w:rsidRDefault="00B96419" w:rsidP="007B013D">
            <w:pPr>
              <w:keepNext/>
              <w:snapToGrid w:val="0"/>
              <w:spacing w:line="240" w:lineRule="exact"/>
              <w:jc w:val="center"/>
              <w:rPr>
                <w:rFonts w:ascii="標楷體" w:eastAsia="標楷體" w:hAnsi="標楷體"/>
                <w:bCs/>
                <w:sz w:val="20"/>
              </w:rPr>
            </w:pPr>
            <w:r w:rsidRPr="002B3194">
              <w:rPr>
                <w:rFonts w:ascii="標楷體" w:eastAsia="標楷體" w:hAnsi="標楷體" w:hint="eastAsia"/>
                <w:bCs/>
                <w:sz w:val="20"/>
              </w:rPr>
              <w:t>國中年段（7-9年級）</w:t>
            </w:r>
          </w:p>
        </w:tc>
        <w:tc>
          <w:tcPr>
            <w:tcW w:w="1437" w:type="pct"/>
            <w:gridSpan w:val="4"/>
            <w:shd w:val="clear" w:color="auto" w:fill="auto"/>
            <w:vAlign w:val="center"/>
          </w:tcPr>
          <w:p w:rsidR="00B96419" w:rsidRPr="002B3194" w:rsidRDefault="00B96419" w:rsidP="007B013D">
            <w:pPr>
              <w:keepNext/>
              <w:snapToGrid w:val="0"/>
              <w:spacing w:line="240" w:lineRule="exact"/>
              <w:jc w:val="center"/>
              <w:rPr>
                <w:rFonts w:ascii="標楷體" w:eastAsia="標楷體" w:hAnsi="標楷體"/>
                <w:bCs/>
                <w:sz w:val="20"/>
              </w:rPr>
            </w:pPr>
            <w:r w:rsidRPr="002B3194">
              <w:rPr>
                <w:rFonts w:ascii="標楷體" w:eastAsia="標楷體" w:hAnsi="標楷體" w:hint="eastAsia"/>
                <w:bCs/>
                <w:sz w:val="20"/>
              </w:rPr>
              <w:t>高中年段（10-12年級）</w:t>
            </w:r>
          </w:p>
        </w:tc>
      </w:tr>
      <w:tr w:rsidR="00B96419" w:rsidRPr="00DF7542" w:rsidTr="007B013D">
        <w:trPr>
          <w:trHeight w:val="567"/>
        </w:trPr>
        <w:tc>
          <w:tcPr>
            <w:tcW w:w="328" w:type="pct"/>
            <w:vMerge/>
            <w:tcBorders>
              <w:bottom w:val="single" w:sz="4" w:space="0" w:color="auto"/>
            </w:tcBorders>
            <w:shd w:val="clear" w:color="auto" w:fill="auto"/>
            <w:vAlign w:val="center"/>
          </w:tcPr>
          <w:p w:rsidR="00B96419" w:rsidRPr="002B3194" w:rsidRDefault="00B96419" w:rsidP="007B013D">
            <w:pPr>
              <w:snapToGrid w:val="0"/>
              <w:spacing w:line="240" w:lineRule="exact"/>
              <w:jc w:val="center"/>
              <w:rPr>
                <w:rFonts w:ascii="標楷體" w:eastAsia="標楷體" w:hAnsi="標楷體"/>
                <w:bCs/>
                <w:spacing w:val="-10"/>
                <w:sz w:val="20"/>
              </w:rPr>
            </w:pPr>
          </w:p>
        </w:tc>
        <w:tc>
          <w:tcPr>
            <w:tcW w:w="400" w:type="pct"/>
            <w:vMerge/>
            <w:shd w:val="clear" w:color="auto" w:fill="auto"/>
            <w:vAlign w:val="center"/>
          </w:tcPr>
          <w:p w:rsidR="00B96419" w:rsidRPr="002B3194" w:rsidRDefault="00B96419" w:rsidP="007B013D">
            <w:pPr>
              <w:keepNext/>
              <w:snapToGrid w:val="0"/>
              <w:spacing w:line="240" w:lineRule="exact"/>
              <w:jc w:val="center"/>
              <w:rPr>
                <w:rFonts w:ascii="標楷體" w:eastAsia="標楷體" w:hAnsi="標楷體"/>
                <w:bCs/>
                <w:sz w:val="20"/>
              </w:rPr>
            </w:pPr>
          </w:p>
        </w:tc>
        <w:tc>
          <w:tcPr>
            <w:tcW w:w="346" w:type="pct"/>
            <w:shd w:val="clear" w:color="auto" w:fill="auto"/>
            <w:vAlign w:val="center"/>
          </w:tcPr>
          <w:p w:rsidR="00B96419" w:rsidRPr="002B3194" w:rsidRDefault="00B96419" w:rsidP="007B013D">
            <w:pPr>
              <w:keepNext/>
              <w:snapToGrid w:val="0"/>
              <w:spacing w:line="240" w:lineRule="exact"/>
              <w:ind w:leftChars="-45" w:left="-108" w:rightChars="-28" w:right="-67"/>
              <w:jc w:val="center"/>
              <w:rPr>
                <w:rFonts w:ascii="標楷體" w:eastAsia="標楷體" w:hAnsi="標楷體"/>
                <w:bCs/>
                <w:spacing w:val="-8"/>
                <w:sz w:val="20"/>
              </w:rPr>
            </w:pPr>
            <w:r w:rsidRPr="002B3194">
              <w:rPr>
                <w:rFonts w:ascii="標楷體" w:eastAsia="標楷體" w:hAnsi="標楷體" w:hint="eastAsia"/>
                <w:bCs/>
                <w:spacing w:val="-8"/>
                <w:sz w:val="20"/>
              </w:rPr>
              <w:t>核定招生名額</w:t>
            </w:r>
          </w:p>
        </w:tc>
        <w:tc>
          <w:tcPr>
            <w:tcW w:w="347" w:type="pct"/>
            <w:shd w:val="clear" w:color="auto" w:fill="auto"/>
            <w:vAlign w:val="center"/>
          </w:tcPr>
          <w:p w:rsidR="00B96419" w:rsidRPr="002B3194" w:rsidRDefault="00B96419" w:rsidP="007B013D">
            <w:pPr>
              <w:keepNext/>
              <w:snapToGrid w:val="0"/>
              <w:spacing w:line="240" w:lineRule="exact"/>
              <w:ind w:leftChars="-45" w:left="-108" w:rightChars="-28" w:right="-67"/>
              <w:jc w:val="center"/>
              <w:rPr>
                <w:rFonts w:ascii="標楷體" w:eastAsia="標楷體" w:hAnsi="標楷體"/>
                <w:bCs/>
                <w:spacing w:val="-8"/>
                <w:sz w:val="20"/>
              </w:rPr>
            </w:pPr>
            <w:r w:rsidRPr="002B3194">
              <w:rPr>
                <w:rFonts w:ascii="標楷體" w:eastAsia="標楷體" w:hAnsi="標楷體" w:hint="eastAsia"/>
                <w:bCs/>
                <w:spacing w:val="-8"/>
                <w:sz w:val="20"/>
              </w:rPr>
              <w:t>新生入學人數</w:t>
            </w:r>
          </w:p>
        </w:tc>
        <w:tc>
          <w:tcPr>
            <w:tcW w:w="347" w:type="pct"/>
            <w:shd w:val="clear" w:color="auto" w:fill="auto"/>
            <w:vAlign w:val="center"/>
          </w:tcPr>
          <w:p w:rsidR="00B96419" w:rsidRPr="002B3194" w:rsidRDefault="00B96419" w:rsidP="007B013D">
            <w:pPr>
              <w:keepNext/>
              <w:snapToGrid w:val="0"/>
              <w:spacing w:line="240" w:lineRule="exact"/>
              <w:ind w:leftChars="-45" w:left="-108" w:rightChars="-28" w:right="-67"/>
              <w:jc w:val="center"/>
              <w:rPr>
                <w:rFonts w:ascii="標楷體" w:eastAsia="標楷體" w:hAnsi="標楷體"/>
                <w:bCs/>
                <w:spacing w:val="-8"/>
                <w:sz w:val="20"/>
              </w:rPr>
            </w:pPr>
            <w:r w:rsidRPr="002B3194">
              <w:rPr>
                <w:rFonts w:ascii="標楷體" w:eastAsia="標楷體" w:hAnsi="標楷體" w:hint="eastAsia"/>
                <w:bCs/>
                <w:spacing w:val="-8"/>
                <w:sz w:val="20"/>
              </w:rPr>
              <w:t>實際學生人數</w:t>
            </w:r>
          </w:p>
        </w:tc>
        <w:tc>
          <w:tcPr>
            <w:tcW w:w="415" w:type="pct"/>
            <w:shd w:val="clear" w:color="auto" w:fill="auto"/>
            <w:vAlign w:val="center"/>
          </w:tcPr>
          <w:p w:rsidR="00B96419" w:rsidRPr="002B3194" w:rsidRDefault="00B96419" w:rsidP="007B013D">
            <w:pPr>
              <w:keepNext/>
              <w:kinsoku w:val="0"/>
              <w:snapToGrid w:val="0"/>
              <w:spacing w:line="240" w:lineRule="exact"/>
              <w:ind w:leftChars="-55" w:left="-5" w:rightChars="-56" w:right="-134" w:hangingChars="69" w:hanging="127"/>
              <w:jc w:val="center"/>
              <w:rPr>
                <w:rFonts w:ascii="標楷體" w:eastAsia="標楷體" w:hAnsi="標楷體"/>
                <w:bCs/>
                <w:spacing w:val="-8"/>
                <w:sz w:val="20"/>
              </w:rPr>
            </w:pPr>
            <w:r w:rsidRPr="002B3194">
              <w:rPr>
                <w:rFonts w:ascii="標楷體" w:eastAsia="標楷體" w:hAnsi="標楷體" w:hint="eastAsia"/>
                <w:bCs/>
                <w:spacing w:val="-8"/>
                <w:sz w:val="20"/>
              </w:rPr>
              <w:t>招生率</w:t>
            </w:r>
          </w:p>
        </w:tc>
        <w:tc>
          <w:tcPr>
            <w:tcW w:w="279" w:type="pct"/>
            <w:shd w:val="clear" w:color="auto" w:fill="auto"/>
            <w:vAlign w:val="center"/>
          </w:tcPr>
          <w:p w:rsidR="00B96419" w:rsidRPr="002B3194" w:rsidRDefault="00B96419" w:rsidP="007B013D">
            <w:pPr>
              <w:keepNext/>
              <w:snapToGrid w:val="0"/>
              <w:spacing w:line="240" w:lineRule="exact"/>
              <w:ind w:leftChars="-45" w:left="-108" w:rightChars="-28" w:right="-67"/>
              <w:jc w:val="center"/>
              <w:rPr>
                <w:rFonts w:ascii="標楷體" w:eastAsia="標楷體" w:hAnsi="標楷體"/>
                <w:bCs/>
                <w:spacing w:val="-8"/>
                <w:sz w:val="20"/>
              </w:rPr>
            </w:pPr>
            <w:r w:rsidRPr="002B3194">
              <w:rPr>
                <w:rFonts w:ascii="標楷體" w:eastAsia="標楷體" w:hAnsi="標楷體" w:hint="eastAsia"/>
                <w:bCs/>
                <w:spacing w:val="-8"/>
                <w:sz w:val="20"/>
              </w:rPr>
              <w:t>核定招生名額</w:t>
            </w:r>
          </w:p>
        </w:tc>
        <w:tc>
          <w:tcPr>
            <w:tcW w:w="347" w:type="pct"/>
            <w:shd w:val="clear" w:color="auto" w:fill="auto"/>
            <w:vAlign w:val="center"/>
          </w:tcPr>
          <w:p w:rsidR="00B96419" w:rsidRPr="002B3194" w:rsidRDefault="00B96419" w:rsidP="007B013D">
            <w:pPr>
              <w:keepNext/>
              <w:snapToGrid w:val="0"/>
              <w:spacing w:line="240" w:lineRule="exact"/>
              <w:ind w:leftChars="-45" w:left="-108" w:rightChars="-28" w:right="-67"/>
              <w:jc w:val="center"/>
              <w:rPr>
                <w:rFonts w:ascii="標楷體" w:eastAsia="標楷體" w:hAnsi="標楷體"/>
                <w:bCs/>
                <w:spacing w:val="-8"/>
                <w:sz w:val="20"/>
              </w:rPr>
            </w:pPr>
            <w:r w:rsidRPr="002B3194">
              <w:rPr>
                <w:rFonts w:ascii="標楷體" w:eastAsia="標楷體" w:hAnsi="標楷體" w:hint="eastAsia"/>
                <w:bCs/>
                <w:spacing w:val="-8"/>
                <w:sz w:val="20"/>
              </w:rPr>
              <w:t>新生入學人數</w:t>
            </w:r>
          </w:p>
        </w:tc>
        <w:tc>
          <w:tcPr>
            <w:tcW w:w="347" w:type="pct"/>
            <w:shd w:val="clear" w:color="auto" w:fill="auto"/>
            <w:vAlign w:val="center"/>
          </w:tcPr>
          <w:p w:rsidR="00B96419" w:rsidRPr="002B3194" w:rsidRDefault="00B96419" w:rsidP="007B013D">
            <w:pPr>
              <w:keepNext/>
              <w:snapToGrid w:val="0"/>
              <w:spacing w:line="240" w:lineRule="exact"/>
              <w:ind w:leftChars="-45" w:left="-108" w:rightChars="-28" w:right="-67"/>
              <w:jc w:val="center"/>
              <w:rPr>
                <w:rFonts w:ascii="標楷體" w:eastAsia="標楷體" w:hAnsi="標楷體"/>
                <w:bCs/>
                <w:spacing w:val="-8"/>
                <w:sz w:val="20"/>
              </w:rPr>
            </w:pPr>
            <w:r w:rsidRPr="002B3194">
              <w:rPr>
                <w:rFonts w:ascii="標楷體" w:eastAsia="標楷體" w:hAnsi="標楷體" w:hint="eastAsia"/>
                <w:bCs/>
                <w:spacing w:val="-8"/>
                <w:sz w:val="20"/>
              </w:rPr>
              <w:t>實際學生人數</w:t>
            </w:r>
          </w:p>
        </w:tc>
        <w:tc>
          <w:tcPr>
            <w:tcW w:w="405" w:type="pct"/>
            <w:shd w:val="clear" w:color="auto" w:fill="auto"/>
            <w:vAlign w:val="center"/>
          </w:tcPr>
          <w:p w:rsidR="00B96419" w:rsidRPr="002B3194" w:rsidRDefault="00B96419" w:rsidP="007B013D">
            <w:pPr>
              <w:keepNext/>
              <w:kinsoku w:val="0"/>
              <w:snapToGrid w:val="0"/>
              <w:spacing w:line="240" w:lineRule="exact"/>
              <w:ind w:leftChars="-55" w:left="-5" w:rightChars="-56" w:right="-134" w:hangingChars="69" w:hanging="127"/>
              <w:jc w:val="center"/>
              <w:rPr>
                <w:rFonts w:ascii="標楷體" w:eastAsia="標楷體" w:hAnsi="標楷體"/>
                <w:bCs/>
                <w:spacing w:val="-8"/>
                <w:sz w:val="20"/>
              </w:rPr>
            </w:pPr>
            <w:r w:rsidRPr="002B3194">
              <w:rPr>
                <w:rFonts w:ascii="標楷體" w:eastAsia="標楷體" w:hAnsi="標楷體" w:hint="eastAsia"/>
                <w:bCs/>
                <w:spacing w:val="-8"/>
                <w:sz w:val="20"/>
              </w:rPr>
              <w:t>招生率</w:t>
            </w:r>
          </w:p>
        </w:tc>
        <w:tc>
          <w:tcPr>
            <w:tcW w:w="292" w:type="pct"/>
            <w:shd w:val="clear" w:color="auto" w:fill="auto"/>
            <w:vAlign w:val="center"/>
          </w:tcPr>
          <w:p w:rsidR="00B96419" w:rsidRPr="002B3194" w:rsidRDefault="00B96419" w:rsidP="007B013D">
            <w:pPr>
              <w:keepNext/>
              <w:snapToGrid w:val="0"/>
              <w:spacing w:line="240" w:lineRule="exact"/>
              <w:ind w:leftChars="-45" w:left="-108" w:rightChars="-28" w:right="-67"/>
              <w:jc w:val="center"/>
              <w:rPr>
                <w:rFonts w:ascii="標楷體" w:eastAsia="標楷體" w:hAnsi="標楷體"/>
                <w:bCs/>
                <w:spacing w:val="-8"/>
                <w:sz w:val="20"/>
              </w:rPr>
            </w:pPr>
            <w:r w:rsidRPr="002B3194">
              <w:rPr>
                <w:rFonts w:ascii="標楷體" w:eastAsia="標楷體" w:hAnsi="標楷體" w:hint="eastAsia"/>
                <w:bCs/>
                <w:spacing w:val="-8"/>
                <w:sz w:val="20"/>
              </w:rPr>
              <w:t>核定招生名額</w:t>
            </w:r>
          </w:p>
        </w:tc>
        <w:tc>
          <w:tcPr>
            <w:tcW w:w="347" w:type="pct"/>
            <w:shd w:val="clear" w:color="auto" w:fill="auto"/>
            <w:vAlign w:val="center"/>
          </w:tcPr>
          <w:p w:rsidR="00B96419" w:rsidRPr="002B3194" w:rsidRDefault="00B96419" w:rsidP="007B013D">
            <w:pPr>
              <w:keepNext/>
              <w:snapToGrid w:val="0"/>
              <w:spacing w:line="240" w:lineRule="exact"/>
              <w:ind w:leftChars="-45" w:left="-108" w:rightChars="-28" w:right="-67"/>
              <w:jc w:val="center"/>
              <w:rPr>
                <w:rFonts w:ascii="標楷體" w:eastAsia="標楷體" w:hAnsi="標楷體"/>
                <w:bCs/>
                <w:spacing w:val="-8"/>
                <w:sz w:val="20"/>
              </w:rPr>
            </w:pPr>
            <w:r w:rsidRPr="002B3194">
              <w:rPr>
                <w:rFonts w:ascii="標楷體" w:eastAsia="標楷體" w:hAnsi="標楷體" w:hint="eastAsia"/>
                <w:bCs/>
                <w:spacing w:val="-8"/>
                <w:sz w:val="20"/>
              </w:rPr>
              <w:t>新生入學人數</w:t>
            </w:r>
          </w:p>
        </w:tc>
        <w:tc>
          <w:tcPr>
            <w:tcW w:w="347" w:type="pct"/>
            <w:shd w:val="clear" w:color="auto" w:fill="auto"/>
            <w:vAlign w:val="center"/>
          </w:tcPr>
          <w:p w:rsidR="00B96419" w:rsidRPr="002B3194" w:rsidRDefault="00B96419" w:rsidP="007B013D">
            <w:pPr>
              <w:keepNext/>
              <w:snapToGrid w:val="0"/>
              <w:spacing w:line="240" w:lineRule="exact"/>
              <w:ind w:leftChars="-45" w:left="-108" w:rightChars="-28" w:right="-67"/>
              <w:jc w:val="center"/>
              <w:rPr>
                <w:rFonts w:ascii="標楷體" w:eastAsia="標楷體" w:hAnsi="標楷體"/>
                <w:bCs/>
                <w:spacing w:val="-8"/>
                <w:sz w:val="20"/>
              </w:rPr>
            </w:pPr>
            <w:r w:rsidRPr="002B3194">
              <w:rPr>
                <w:rFonts w:ascii="標楷體" w:eastAsia="標楷體" w:hAnsi="標楷體" w:hint="eastAsia"/>
                <w:bCs/>
                <w:spacing w:val="-8"/>
                <w:sz w:val="20"/>
              </w:rPr>
              <w:t>實際學生人數</w:t>
            </w:r>
          </w:p>
        </w:tc>
        <w:tc>
          <w:tcPr>
            <w:tcW w:w="451" w:type="pct"/>
            <w:shd w:val="clear" w:color="auto" w:fill="auto"/>
            <w:vAlign w:val="center"/>
          </w:tcPr>
          <w:p w:rsidR="00B96419" w:rsidRPr="002B3194" w:rsidRDefault="00B96419" w:rsidP="007B013D">
            <w:pPr>
              <w:keepNext/>
              <w:kinsoku w:val="0"/>
              <w:snapToGrid w:val="0"/>
              <w:spacing w:line="240" w:lineRule="exact"/>
              <w:ind w:leftChars="-55" w:left="-5" w:rightChars="-56" w:right="-134" w:hangingChars="69" w:hanging="127"/>
              <w:jc w:val="center"/>
              <w:rPr>
                <w:rFonts w:ascii="標楷體" w:eastAsia="標楷體" w:hAnsi="標楷體"/>
                <w:bCs/>
                <w:spacing w:val="-8"/>
                <w:sz w:val="20"/>
              </w:rPr>
            </w:pPr>
            <w:r w:rsidRPr="002B3194">
              <w:rPr>
                <w:rFonts w:ascii="標楷體" w:eastAsia="標楷體" w:hAnsi="標楷體" w:hint="eastAsia"/>
                <w:bCs/>
                <w:spacing w:val="-8"/>
                <w:sz w:val="20"/>
              </w:rPr>
              <w:t>招生率</w:t>
            </w:r>
          </w:p>
        </w:tc>
      </w:tr>
      <w:tr w:rsidR="00B96419" w:rsidRPr="00DF7542" w:rsidTr="007B013D">
        <w:trPr>
          <w:trHeight w:val="278"/>
        </w:trPr>
        <w:tc>
          <w:tcPr>
            <w:tcW w:w="328" w:type="pct"/>
            <w:vMerge w:val="restart"/>
            <w:shd w:val="clear" w:color="auto" w:fill="auto"/>
            <w:vAlign w:val="center"/>
          </w:tcPr>
          <w:p w:rsidR="00B96419" w:rsidRPr="002B3194" w:rsidRDefault="00B96419" w:rsidP="007B013D">
            <w:pPr>
              <w:snapToGrid w:val="0"/>
              <w:spacing w:line="240" w:lineRule="exact"/>
              <w:jc w:val="center"/>
              <w:rPr>
                <w:rFonts w:ascii="標楷體" w:eastAsia="標楷體" w:hAnsi="標楷體"/>
                <w:bCs/>
                <w:spacing w:val="-12"/>
                <w:sz w:val="20"/>
              </w:rPr>
            </w:pPr>
            <w:r w:rsidRPr="002B3194">
              <w:rPr>
                <w:rFonts w:ascii="標楷體" w:eastAsia="標楷體" w:hAnsi="標楷體" w:hint="eastAsia"/>
                <w:bCs/>
                <w:spacing w:val="-12"/>
                <w:sz w:val="20"/>
              </w:rPr>
              <w:t>竹科</w:t>
            </w:r>
          </w:p>
          <w:p w:rsidR="00B96419" w:rsidRPr="002B3194" w:rsidRDefault="00B96419" w:rsidP="007B013D">
            <w:pPr>
              <w:snapToGrid w:val="0"/>
              <w:spacing w:line="240" w:lineRule="exact"/>
              <w:jc w:val="center"/>
              <w:rPr>
                <w:rFonts w:ascii="標楷體" w:eastAsia="標楷體" w:hAnsi="標楷體"/>
                <w:bCs/>
                <w:spacing w:val="-12"/>
                <w:sz w:val="20"/>
              </w:rPr>
            </w:pPr>
            <w:r w:rsidRPr="002B3194">
              <w:rPr>
                <w:rFonts w:ascii="標楷體" w:eastAsia="標楷體" w:hAnsi="標楷體" w:hint="eastAsia"/>
                <w:bCs/>
                <w:spacing w:val="-12"/>
                <w:sz w:val="20"/>
              </w:rPr>
              <w:t>實中</w:t>
            </w:r>
          </w:p>
        </w:tc>
        <w:tc>
          <w:tcPr>
            <w:tcW w:w="400" w:type="pct"/>
            <w:shd w:val="clear" w:color="auto" w:fill="auto"/>
            <w:vAlign w:val="center"/>
          </w:tcPr>
          <w:p w:rsidR="00B96419" w:rsidRPr="002B3194" w:rsidRDefault="00B96419" w:rsidP="007B013D">
            <w:pPr>
              <w:keepNext/>
              <w:snapToGrid w:val="0"/>
              <w:spacing w:line="240" w:lineRule="exact"/>
              <w:jc w:val="center"/>
              <w:rPr>
                <w:rFonts w:ascii="標楷體" w:eastAsia="標楷體" w:hAnsi="標楷體"/>
                <w:bCs/>
                <w:spacing w:val="-4"/>
                <w:sz w:val="20"/>
              </w:rPr>
            </w:pPr>
            <w:r w:rsidRPr="002B3194">
              <w:rPr>
                <w:rFonts w:ascii="標楷體" w:eastAsia="標楷體" w:hAnsi="標楷體"/>
                <w:bCs/>
                <w:spacing w:val="-4"/>
                <w:sz w:val="20"/>
              </w:rPr>
              <w:t>109</w:t>
            </w:r>
          </w:p>
        </w:tc>
        <w:tc>
          <w:tcPr>
            <w:tcW w:w="346" w:type="pct"/>
            <w:vMerge w:val="restart"/>
            <w:shd w:val="clear" w:color="auto" w:fill="auto"/>
            <w:vAlign w:val="center"/>
          </w:tcPr>
          <w:p w:rsidR="00B96419" w:rsidRPr="002B3194" w:rsidRDefault="00B96419" w:rsidP="007B013D">
            <w:pPr>
              <w:keepNext/>
              <w:snapToGrid w:val="0"/>
              <w:spacing w:line="240" w:lineRule="exact"/>
              <w:jc w:val="right"/>
              <w:rPr>
                <w:rFonts w:ascii="標楷體" w:eastAsia="標楷體" w:hAnsi="標楷體"/>
                <w:bCs/>
                <w:spacing w:val="-8"/>
                <w:sz w:val="20"/>
              </w:rPr>
            </w:pPr>
            <w:r w:rsidRPr="002B3194">
              <w:rPr>
                <w:rFonts w:ascii="標楷體" w:eastAsia="標楷體" w:hAnsi="標楷體" w:hint="eastAsia"/>
                <w:bCs/>
                <w:spacing w:val="-8"/>
                <w:sz w:val="20"/>
              </w:rPr>
              <w:t>348</w:t>
            </w:r>
          </w:p>
        </w:tc>
        <w:tc>
          <w:tcPr>
            <w:tcW w:w="347" w:type="pct"/>
            <w:shd w:val="clear" w:color="auto" w:fill="auto"/>
            <w:vAlign w:val="center"/>
          </w:tcPr>
          <w:p w:rsidR="00B96419" w:rsidRPr="002B3194" w:rsidRDefault="00B96419" w:rsidP="007B013D">
            <w:pPr>
              <w:keepNext/>
              <w:snapToGrid w:val="0"/>
              <w:spacing w:line="240" w:lineRule="exact"/>
              <w:jc w:val="right"/>
              <w:rPr>
                <w:rFonts w:ascii="標楷體" w:eastAsia="標楷體" w:hAnsi="標楷體"/>
                <w:bCs/>
                <w:spacing w:val="-8"/>
                <w:sz w:val="20"/>
              </w:rPr>
            </w:pPr>
            <w:r w:rsidRPr="002B3194">
              <w:rPr>
                <w:rFonts w:ascii="標楷體" w:eastAsia="標楷體" w:hAnsi="標楷體"/>
                <w:bCs/>
                <w:spacing w:val="-8"/>
                <w:sz w:val="20"/>
              </w:rPr>
              <w:t>65</w:t>
            </w:r>
          </w:p>
        </w:tc>
        <w:tc>
          <w:tcPr>
            <w:tcW w:w="347" w:type="pct"/>
            <w:shd w:val="clear" w:color="auto" w:fill="auto"/>
            <w:vAlign w:val="center"/>
          </w:tcPr>
          <w:p w:rsidR="00B96419" w:rsidRPr="002B3194" w:rsidRDefault="00B96419" w:rsidP="007B013D">
            <w:pPr>
              <w:keepNext/>
              <w:snapToGrid w:val="0"/>
              <w:spacing w:line="240" w:lineRule="exact"/>
              <w:jc w:val="right"/>
              <w:rPr>
                <w:rFonts w:ascii="標楷體" w:eastAsia="標楷體" w:hAnsi="標楷體"/>
                <w:bCs/>
                <w:spacing w:val="-8"/>
                <w:sz w:val="20"/>
              </w:rPr>
            </w:pPr>
            <w:r w:rsidRPr="002B3194">
              <w:rPr>
                <w:rFonts w:ascii="標楷體" w:eastAsia="標楷體" w:hAnsi="標楷體"/>
                <w:bCs/>
                <w:spacing w:val="-8"/>
                <w:sz w:val="20"/>
              </w:rPr>
              <w:t>247</w:t>
            </w:r>
          </w:p>
        </w:tc>
        <w:tc>
          <w:tcPr>
            <w:tcW w:w="415" w:type="pct"/>
            <w:shd w:val="clear" w:color="auto" w:fill="auto"/>
            <w:vAlign w:val="center"/>
          </w:tcPr>
          <w:p w:rsidR="00B96419" w:rsidRPr="002B3194" w:rsidRDefault="00B96419" w:rsidP="007B013D">
            <w:pPr>
              <w:keepNext/>
              <w:snapToGrid w:val="0"/>
              <w:spacing w:line="240" w:lineRule="exact"/>
              <w:jc w:val="right"/>
              <w:rPr>
                <w:rFonts w:ascii="標楷體" w:eastAsia="標楷體" w:hAnsi="標楷體"/>
                <w:bCs/>
                <w:spacing w:val="-8"/>
                <w:sz w:val="20"/>
              </w:rPr>
            </w:pPr>
            <w:r w:rsidRPr="002B3194">
              <w:rPr>
                <w:rFonts w:ascii="標楷體" w:eastAsia="標楷體" w:hAnsi="標楷體"/>
                <w:bCs/>
                <w:spacing w:val="-8"/>
                <w:sz w:val="20"/>
              </w:rPr>
              <w:t>70.98</w:t>
            </w:r>
          </w:p>
        </w:tc>
        <w:tc>
          <w:tcPr>
            <w:tcW w:w="279" w:type="pct"/>
            <w:vMerge w:val="restart"/>
            <w:shd w:val="clear" w:color="auto" w:fill="auto"/>
            <w:vAlign w:val="center"/>
          </w:tcPr>
          <w:p w:rsidR="00B96419" w:rsidRPr="002B3194" w:rsidRDefault="00B96419" w:rsidP="007B013D">
            <w:pPr>
              <w:keepNext/>
              <w:snapToGrid w:val="0"/>
              <w:spacing w:line="240" w:lineRule="exact"/>
              <w:jc w:val="right"/>
              <w:rPr>
                <w:rFonts w:ascii="標楷體" w:eastAsia="標楷體" w:hAnsi="標楷體"/>
                <w:bCs/>
                <w:spacing w:val="-8"/>
                <w:sz w:val="20"/>
              </w:rPr>
            </w:pPr>
            <w:r w:rsidRPr="002B3194">
              <w:rPr>
                <w:rFonts w:ascii="標楷體" w:eastAsia="標楷體" w:hAnsi="標楷體" w:hint="eastAsia"/>
                <w:bCs/>
                <w:spacing w:val="-8"/>
                <w:sz w:val="20"/>
              </w:rPr>
              <w:t>180</w:t>
            </w:r>
          </w:p>
        </w:tc>
        <w:tc>
          <w:tcPr>
            <w:tcW w:w="347" w:type="pct"/>
            <w:shd w:val="clear" w:color="auto" w:fill="auto"/>
            <w:vAlign w:val="center"/>
          </w:tcPr>
          <w:p w:rsidR="00B96419" w:rsidRPr="002B3194" w:rsidRDefault="00B96419" w:rsidP="007B013D">
            <w:pPr>
              <w:keepNext/>
              <w:snapToGrid w:val="0"/>
              <w:spacing w:line="240" w:lineRule="exact"/>
              <w:jc w:val="right"/>
              <w:rPr>
                <w:rFonts w:ascii="標楷體" w:eastAsia="標楷體" w:hAnsi="標楷體"/>
                <w:bCs/>
                <w:spacing w:val="-8"/>
                <w:sz w:val="20"/>
              </w:rPr>
            </w:pPr>
            <w:r w:rsidRPr="002B3194">
              <w:rPr>
                <w:rFonts w:ascii="標楷體" w:eastAsia="標楷體" w:hAnsi="標楷體"/>
                <w:bCs/>
                <w:spacing w:val="-8"/>
                <w:sz w:val="20"/>
              </w:rPr>
              <w:t>15</w:t>
            </w:r>
          </w:p>
        </w:tc>
        <w:tc>
          <w:tcPr>
            <w:tcW w:w="347" w:type="pct"/>
            <w:shd w:val="clear" w:color="auto" w:fill="auto"/>
            <w:vAlign w:val="center"/>
          </w:tcPr>
          <w:p w:rsidR="00B96419" w:rsidRPr="002B3194" w:rsidRDefault="00B96419" w:rsidP="007B013D">
            <w:pPr>
              <w:keepNext/>
              <w:snapToGrid w:val="0"/>
              <w:spacing w:line="240" w:lineRule="exact"/>
              <w:jc w:val="right"/>
              <w:rPr>
                <w:rFonts w:ascii="標楷體" w:eastAsia="標楷體" w:hAnsi="標楷體"/>
                <w:bCs/>
                <w:spacing w:val="-8"/>
                <w:sz w:val="20"/>
              </w:rPr>
            </w:pPr>
            <w:r w:rsidRPr="002B3194">
              <w:rPr>
                <w:rFonts w:ascii="標楷體" w:eastAsia="標楷體" w:hAnsi="標楷體"/>
                <w:bCs/>
                <w:spacing w:val="-8"/>
                <w:sz w:val="20"/>
              </w:rPr>
              <w:t>144</w:t>
            </w:r>
          </w:p>
        </w:tc>
        <w:tc>
          <w:tcPr>
            <w:tcW w:w="405" w:type="pct"/>
            <w:shd w:val="clear" w:color="auto" w:fill="auto"/>
            <w:vAlign w:val="center"/>
          </w:tcPr>
          <w:p w:rsidR="00B96419" w:rsidRPr="002B3194" w:rsidRDefault="00B96419" w:rsidP="007B013D">
            <w:pPr>
              <w:keepNext/>
              <w:snapToGrid w:val="0"/>
              <w:spacing w:line="240" w:lineRule="exact"/>
              <w:jc w:val="right"/>
              <w:rPr>
                <w:rFonts w:ascii="標楷體" w:eastAsia="標楷體" w:hAnsi="標楷體"/>
                <w:bCs/>
                <w:spacing w:val="-4"/>
                <w:sz w:val="20"/>
              </w:rPr>
            </w:pPr>
            <w:r w:rsidRPr="002B3194">
              <w:rPr>
                <w:rFonts w:ascii="標楷體" w:eastAsia="標楷體" w:hAnsi="標楷體"/>
                <w:bCs/>
                <w:spacing w:val="-4"/>
                <w:sz w:val="20"/>
              </w:rPr>
              <w:t>80.00</w:t>
            </w:r>
          </w:p>
        </w:tc>
        <w:tc>
          <w:tcPr>
            <w:tcW w:w="292" w:type="pct"/>
            <w:vMerge w:val="restart"/>
            <w:shd w:val="clear" w:color="auto" w:fill="auto"/>
            <w:vAlign w:val="center"/>
          </w:tcPr>
          <w:p w:rsidR="00B96419" w:rsidRPr="002B3194" w:rsidRDefault="00B96419" w:rsidP="007B013D">
            <w:pPr>
              <w:keepNext/>
              <w:snapToGrid w:val="0"/>
              <w:spacing w:line="240" w:lineRule="exact"/>
              <w:jc w:val="right"/>
              <w:rPr>
                <w:rFonts w:ascii="標楷體" w:eastAsia="標楷體" w:hAnsi="標楷體"/>
                <w:bCs/>
                <w:spacing w:val="-8"/>
                <w:sz w:val="20"/>
              </w:rPr>
            </w:pPr>
            <w:r w:rsidRPr="002B3194">
              <w:rPr>
                <w:rFonts w:ascii="標楷體" w:eastAsia="標楷體" w:hAnsi="標楷體" w:hint="eastAsia"/>
                <w:bCs/>
                <w:spacing w:val="-8"/>
                <w:sz w:val="20"/>
              </w:rPr>
              <w:t>198</w:t>
            </w:r>
          </w:p>
        </w:tc>
        <w:tc>
          <w:tcPr>
            <w:tcW w:w="347" w:type="pct"/>
            <w:shd w:val="clear" w:color="auto" w:fill="auto"/>
            <w:vAlign w:val="center"/>
          </w:tcPr>
          <w:p w:rsidR="00B96419" w:rsidRPr="002B3194" w:rsidRDefault="00B96419" w:rsidP="007B013D">
            <w:pPr>
              <w:keepNext/>
              <w:snapToGrid w:val="0"/>
              <w:spacing w:line="240" w:lineRule="exact"/>
              <w:jc w:val="right"/>
              <w:rPr>
                <w:rFonts w:ascii="標楷體" w:eastAsia="標楷體" w:hAnsi="標楷體"/>
                <w:bCs/>
                <w:spacing w:val="-8"/>
                <w:sz w:val="20"/>
              </w:rPr>
            </w:pPr>
            <w:r w:rsidRPr="002B3194">
              <w:rPr>
                <w:rFonts w:ascii="標楷體" w:eastAsia="標楷體" w:hAnsi="標楷體"/>
                <w:bCs/>
                <w:spacing w:val="-8"/>
                <w:sz w:val="20"/>
              </w:rPr>
              <w:t>9</w:t>
            </w:r>
          </w:p>
        </w:tc>
        <w:tc>
          <w:tcPr>
            <w:tcW w:w="347" w:type="pct"/>
            <w:shd w:val="clear" w:color="auto" w:fill="auto"/>
            <w:vAlign w:val="center"/>
          </w:tcPr>
          <w:p w:rsidR="00B96419" w:rsidRPr="002B3194" w:rsidRDefault="00B96419" w:rsidP="007B013D">
            <w:pPr>
              <w:keepNext/>
              <w:snapToGrid w:val="0"/>
              <w:spacing w:line="240" w:lineRule="exact"/>
              <w:jc w:val="right"/>
              <w:rPr>
                <w:rFonts w:ascii="標楷體" w:eastAsia="標楷體" w:hAnsi="標楷體"/>
                <w:bCs/>
                <w:spacing w:val="-8"/>
                <w:sz w:val="20"/>
              </w:rPr>
            </w:pPr>
            <w:r w:rsidRPr="002B3194">
              <w:rPr>
                <w:rFonts w:ascii="標楷體" w:eastAsia="標楷體" w:hAnsi="標楷體"/>
                <w:bCs/>
                <w:spacing w:val="-8"/>
                <w:sz w:val="20"/>
              </w:rPr>
              <w:t>143</w:t>
            </w:r>
          </w:p>
        </w:tc>
        <w:tc>
          <w:tcPr>
            <w:tcW w:w="451" w:type="pct"/>
            <w:shd w:val="clear" w:color="auto" w:fill="auto"/>
            <w:vAlign w:val="center"/>
          </w:tcPr>
          <w:p w:rsidR="00B96419" w:rsidRPr="002B3194" w:rsidRDefault="00B96419" w:rsidP="007B013D">
            <w:pPr>
              <w:keepNext/>
              <w:snapToGrid w:val="0"/>
              <w:spacing w:line="240" w:lineRule="exact"/>
              <w:jc w:val="right"/>
              <w:rPr>
                <w:rFonts w:ascii="標楷體" w:eastAsia="標楷體" w:hAnsi="標楷體"/>
                <w:bCs/>
                <w:spacing w:val="-8"/>
                <w:sz w:val="20"/>
              </w:rPr>
            </w:pPr>
            <w:r w:rsidRPr="002B3194">
              <w:rPr>
                <w:rFonts w:ascii="標楷體" w:eastAsia="標楷體" w:hAnsi="標楷體"/>
                <w:bCs/>
                <w:spacing w:val="-8"/>
                <w:sz w:val="20"/>
              </w:rPr>
              <w:t>72.22</w:t>
            </w:r>
          </w:p>
        </w:tc>
      </w:tr>
      <w:tr w:rsidR="00B96419" w:rsidRPr="00DF7542" w:rsidTr="007B013D">
        <w:trPr>
          <w:trHeight w:val="278"/>
        </w:trPr>
        <w:tc>
          <w:tcPr>
            <w:tcW w:w="328" w:type="pct"/>
            <w:vMerge/>
            <w:shd w:val="clear" w:color="auto" w:fill="auto"/>
            <w:vAlign w:val="center"/>
          </w:tcPr>
          <w:p w:rsidR="00B96419" w:rsidRPr="002B3194" w:rsidRDefault="00B96419" w:rsidP="007B013D">
            <w:pPr>
              <w:snapToGrid w:val="0"/>
              <w:spacing w:line="240" w:lineRule="exact"/>
              <w:jc w:val="center"/>
              <w:rPr>
                <w:rFonts w:ascii="標楷體" w:eastAsia="標楷體" w:hAnsi="標楷體"/>
                <w:bCs/>
                <w:spacing w:val="-12"/>
                <w:sz w:val="20"/>
              </w:rPr>
            </w:pPr>
          </w:p>
        </w:tc>
        <w:tc>
          <w:tcPr>
            <w:tcW w:w="400" w:type="pct"/>
            <w:shd w:val="clear" w:color="auto" w:fill="auto"/>
            <w:vAlign w:val="center"/>
          </w:tcPr>
          <w:p w:rsidR="00B96419" w:rsidRPr="002B3194" w:rsidRDefault="00B96419" w:rsidP="007B013D">
            <w:pPr>
              <w:keepNext/>
              <w:snapToGrid w:val="0"/>
              <w:spacing w:line="240" w:lineRule="exact"/>
              <w:jc w:val="center"/>
              <w:rPr>
                <w:rFonts w:ascii="標楷體" w:eastAsia="標楷體" w:hAnsi="標楷體"/>
                <w:bCs/>
                <w:spacing w:val="-4"/>
                <w:sz w:val="20"/>
              </w:rPr>
            </w:pPr>
            <w:r w:rsidRPr="002B3194">
              <w:rPr>
                <w:rFonts w:ascii="標楷體" w:eastAsia="標楷體" w:hAnsi="標楷體"/>
                <w:bCs/>
                <w:spacing w:val="-4"/>
                <w:sz w:val="20"/>
              </w:rPr>
              <w:t>110</w:t>
            </w:r>
          </w:p>
        </w:tc>
        <w:tc>
          <w:tcPr>
            <w:tcW w:w="346" w:type="pct"/>
            <w:vMerge/>
            <w:shd w:val="clear" w:color="auto" w:fill="auto"/>
            <w:vAlign w:val="center"/>
          </w:tcPr>
          <w:p w:rsidR="00B96419" w:rsidRPr="002B3194" w:rsidRDefault="00B96419" w:rsidP="007B013D">
            <w:pPr>
              <w:keepNext/>
              <w:snapToGrid w:val="0"/>
              <w:spacing w:line="240" w:lineRule="exact"/>
              <w:jc w:val="right"/>
              <w:rPr>
                <w:rFonts w:ascii="標楷體" w:eastAsia="標楷體" w:hAnsi="標楷體"/>
                <w:bCs/>
                <w:spacing w:val="-8"/>
                <w:sz w:val="20"/>
              </w:rPr>
            </w:pPr>
          </w:p>
        </w:tc>
        <w:tc>
          <w:tcPr>
            <w:tcW w:w="347" w:type="pct"/>
            <w:shd w:val="clear" w:color="auto" w:fill="auto"/>
            <w:vAlign w:val="center"/>
          </w:tcPr>
          <w:p w:rsidR="00B96419" w:rsidRPr="002B3194" w:rsidRDefault="00B96419" w:rsidP="007B013D">
            <w:pPr>
              <w:keepNext/>
              <w:snapToGrid w:val="0"/>
              <w:spacing w:line="240" w:lineRule="exact"/>
              <w:jc w:val="right"/>
              <w:rPr>
                <w:rFonts w:ascii="標楷體" w:eastAsia="標楷體" w:hAnsi="標楷體"/>
                <w:bCs/>
                <w:spacing w:val="-8"/>
                <w:sz w:val="20"/>
              </w:rPr>
            </w:pPr>
            <w:r w:rsidRPr="002B3194">
              <w:rPr>
                <w:rFonts w:ascii="標楷體" w:eastAsia="標楷體" w:hAnsi="標楷體"/>
                <w:bCs/>
                <w:spacing w:val="-8"/>
                <w:sz w:val="20"/>
              </w:rPr>
              <w:t>60</w:t>
            </w:r>
          </w:p>
        </w:tc>
        <w:tc>
          <w:tcPr>
            <w:tcW w:w="347" w:type="pct"/>
            <w:shd w:val="clear" w:color="auto" w:fill="auto"/>
            <w:vAlign w:val="center"/>
          </w:tcPr>
          <w:p w:rsidR="00B96419" w:rsidRPr="002B3194" w:rsidRDefault="00B96419" w:rsidP="007B013D">
            <w:pPr>
              <w:keepNext/>
              <w:snapToGrid w:val="0"/>
              <w:spacing w:line="240" w:lineRule="exact"/>
              <w:jc w:val="right"/>
              <w:rPr>
                <w:rFonts w:ascii="標楷體" w:eastAsia="標楷體" w:hAnsi="標楷體"/>
                <w:bCs/>
                <w:spacing w:val="-8"/>
                <w:sz w:val="20"/>
              </w:rPr>
            </w:pPr>
            <w:r w:rsidRPr="002B3194">
              <w:rPr>
                <w:rFonts w:ascii="標楷體" w:eastAsia="標楷體" w:hAnsi="標楷體"/>
                <w:bCs/>
                <w:spacing w:val="-8"/>
                <w:sz w:val="20"/>
              </w:rPr>
              <w:t>254</w:t>
            </w:r>
          </w:p>
        </w:tc>
        <w:tc>
          <w:tcPr>
            <w:tcW w:w="415" w:type="pct"/>
            <w:shd w:val="clear" w:color="auto" w:fill="auto"/>
            <w:vAlign w:val="center"/>
          </w:tcPr>
          <w:p w:rsidR="00B96419" w:rsidRPr="002B3194" w:rsidRDefault="00B96419" w:rsidP="007B013D">
            <w:pPr>
              <w:keepNext/>
              <w:snapToGrid w:val="0"/>
              <w:spacing w:line="240" w:lineRule="exact"/>
              <w:jc w:val="right"/>
              <w:rPr>
                <w:rFonts w:ascii="標楷體" w:eastAsia="標楷體" w:hAnsi="標楷體"/>
                <w:bCs/>
                <w:spacing w:val="-8"/>
                <w:sz w:val="20"/>
              </w:rPr>
            </w:pPr>
            <w:r w:rsidRPr="002B3194">
              <w:rPr>
                <w:rFonts w:ascii="標楷體" w:eastAsia="標楷體" w:hAnsi="標楷體"/>
                <w:bCs/>
                <w:spacing w:val="-8"/>
                <w:sz w:val="20"/>
              </w:rPr>
              <w:t>72.99</w:t>
            </w:r>
          </w:p>
        </w:tc>
        <w:tc>
          <w:tcPr>
            <w:tcW w:w="279" w:type="pct"/>
            <w:vMerge/>
            <w:shd w:val="clear" w:color="auto" w:fill="auto"/>
            <w:vAlign w:val="center"/>
          </w:tcPr>
          <w:p w:rsidR="00B96419" w:rsidRPr="002B3194" w:rsidRDefault="00B96419" w:rsidP="007B013D">
            <w:pPr>
              <w:keepNext/>
              <w:snapToGrid w:val="0"/>
              <w:spacing w:line="240" w:lineRule="exact"/>
              <w:jc w:val="right"/>
              <w:rPr>
                <w:rFonts w:ascii="標楷體" w:eastAsia="標楷體" w:hAnsi="標楷體"/>
                <w:bCs/>
                <w:spacing w:val="-8"/>
                <w:sz w:val="20"/>
              </w:rPr>
            </w:pPr>
          </w:p>
        </w:tc>
        <w:tc>
          <w:tcPr>
            <w:tcW w:w="347" w:type="pct"/>
            <w:shd w:val="clear" w:color="auto" w:fill="auto"/>
            <w:vAlign w:val="center"/>
          </w:tcPr>
          <w:p w:rsidR="00B96419" w:rsidRPr="002B3194" w:rsidRDefault="00B96419" w:rsidP="007B013D">
            <w:pPr>
              <w:keepNext/>
              <w:snapToGrid w:val="0"/>
              <w:spacing w:line="240" w:lineRule="exact"/>
              <w:jc w:val="right"/>
              <w:rPr>
                <w:rFonts w:ascii="標楷體" w:eastAsia="標楷體" w:hAnsi="標楷體"/>
                <w:bCs/>
                <w:spacing w:val="-8"/>
                <w:sz w:val="20"/>
              </w:rPr>
            </w:pPr>
            <w:r w:rsidRPr="002B3194">
              <w:rPr>
                <w:rFonts w:ascii="標楷體" w:eastAsia="標楷體" w:hAnsi="標楷體"/>
                <w:bCs/>
                <w:spacing w:val="-8"/>
                <w:sz w:val="20"/>
              </w:rPr>
              <w:t>19</w:t>
            </w:r>
          </w:p>
        </w:tc>
        <w:tc>
          <w:tcPr>
            <w:tcW w:w="347" w:type="pct"/>
            <w:shd w:val="clear" w:color="auto" w:fill="auto"/>
            <w:vAlign w:val="center"/>
          </w:tcPr>
          <w:p w:rsidR="00B96419" w:rsidRPr="002B3194" w:rsidRDefault="00B96419" w:rsidP="007B013D">
            <w:pPr>
              <w:keepNext/>
              <w:snapToGrid w:val="0"/>
              <w:spacing w:line="240" w:lineRule="exact"/>
              <w:jc w:val="right"/>
              <w:rPr>
                <w:rFonts w:ascii="標楷體" w:eastAsia="標楷體" w:hAnsi="標楷體"/>
                <w:bCs/>
                <w:spacing w:val="-8"/>
                <w:sz w:val="20"/>
              </w:rPr>
            </w:pPr>
            <w:r w:rsidRPr="002B3194">
              <w:rPr>
                <w:rFonts w:ascii="標楷體" w:eastAsia="標楷體" w:hAnsi="標楷體"/>
                <w:bCs/>
                <w:spacing w:val="-8"/>
                <w:sz w:val="20"/>
              </w:rPr>
              <w:t>145</w:t>
            </w:r>
          </w:p>
        </w:tc>
        <w:tc>
          <w:tcPr>
            <w:tcW w:w="405" w:type="pct"/>
            <w:shd w:val="clear" w:color="auto" w:fill="auto"/>
            <w:vAlign w:val="center"/>
          </w:tcPr>
          <w:p w:rsidR="00B96419" w:rsidRPr="002B3194" w:rsidRDefault="00B96419" w:rsidP="007B013D">
            <w:pPr>
              <w:keepNext/>
              <w:snapToGrid w:val="0"/>
              <w:spacing w:line="240" w:lineRule="exact"/>
              <w:jc w:val="right"/>
              <w:rPr>
                <w:rFonts w:ascii="標楷體" w:eastAsia="標楷體" w:hAnsi="標楷體"/>
                <w:bCs/>
                <w:spacing w:val="-4"/>
                <w:sz w:val="20"/>
              </w:rPr>
            </w:pPr>
            <w:r w:rsidRPr="002B3194">
              <w:rPr>
                <w:rFonts w:ascii="標楷體" w:eastAsia="標楷體" w:hAnsi="標楷體"/>
                <w:bCs/>
                <w:spacing w:val="-4"/>
                <w:sz w:val="20"/>
              </w:rPr>
              <w:t>80.56</w:t>
            </w:r>
          </w:p>
        </w:tc>
        <w:tc>
          <w:tcPr>
            <w:tcW w:w="292" w:type="pct"/>
            <w:vMerge/>
            <w:shd w:val="clear" w:color="auto" w:fill="auto"/>
            <w:vAlign w:val="center"/>
          </w:tcPr>
          <w:p w:rsidR="00B96419" w:rsidRPr="002B3194" w:rsidRDefault="00B96419" w:rsidP="007B013D">
            <w:pPr>
              <w:keepNext/>
              <w:snapToGrid w:val="0"/>
              <w:spacing w:line="240" w:lineRule="exact"/>
              <w:jc w:val="right"/>
              <w:rPr>
                <w:rFonts w:ascii="標楷體" w:eastAsia="標楷體" w:hAnsi="標楷體"/>
                <w:bCs/>
                <w:spacing w:val="-8"/>
                <w:sz w:val="20"/>
              </w:rPr>
            </w:pPr>
          </w:p>
        </w:tc>
        <w:tc>
          <w:tcPr>
            <w:tcW w:w="347" w:type="pct"/>
            <w:shd w:val="clear" w:color="auto" w:fill="auto"/>
            <w:vAlign w:val="center"/>
          </w:tcPr>
          <w:p w:rsidR="00B96419" w:rsidRPr="002B3194" w:rsidRDefault="00B96419" w:rsidP="007B013D">
            <w:pPr>
              <w:keepNext/>
              <w:snapToGrid w:val="0"/>
              <w:spacing w:line="240" w:lineRule="exact"/>
              <w:jc w:val="right"/>
              <w:rPr>
                <w:rFonts w:ascii="標楷體" w:eastAsia="標楷體" w:hAnsi="標楷體"/>
                <w:bCs/>
                <w:spacing w:val="-8"/>
                <w:sz w:val="20"/>
              </w:rPr>
            </w:pPr>
            <w:r w:rsidRPr="002B3194">
              <w:rPr>
                <w:rFonts w:ascii="標楷體" w:eastAsia="標楷體" w:hAnsi="標楷體"/>
                <w:bCs/>
                <w:spacing w:val="-8"/>
                <w:sz w:val="20"/>
              </w:rPr>
              <w:t>11</w:t>
            </w:r>
          </w:p>
        </w:tc>
        <w:tc>
          <w:tcPr>
            <w:tcW w:w="347" w:type="pct"/>
            <w:shd w:val="clear" w:color="auto" w:fill="auto"/>
            <w:vAlign w:val="center"/>
          </w:tcPr>
          <w:p w:rsidR="00B96419" w:rsidRPr="002B3194" w:rsidRDefault="00B96419" w:rsidP="007B013D">
            <w:pPr>
              <w:keepNext/>
              <w:snapToGrid w:val="0"/>
              <w:spacing w:line="240" w:lineRule="exact"/>
              <w:jc w:val="right"/>
              <w:rPr>
                <w:rFonts w:ascii="標楷體" w:eastAsia="標楷體" w:hAnsi="標楷體"/>
                <w:bCs/>
                <w:spacing w:val="-8"/>
                <w:sz w:val="20"/>
              </w:rPr>
            </w:pPr>
            <w:r w:rsidRPr="002B3194">
              <w:rPr>
                <w:rFonts w:ascii="標楷體" w:eastAsia="標楷體" w:hAnsi="標楷體"/>
                <w:bCs/>
                <w:spacing w:val="-8"/>
                <w:sz w:val="20"/>
              </w:rPr>
              <w:t>128</w:t>
            </w:r>
          </w:p>
        </w:tc>
        <w:tc>
          <w:tcPr>
            <w:tcW w:w="451" w:type="pct"/>
            <w:shd w:val="clear" w:color="auto" w:fill="auto"/>
            <w:vAlign w:val="center"/>
          </w:tcPr>
          <w:p w:rsidR="00B96419" w:rsidRPr="002B3194" w:rsidRDefault="00B96419" w:rsidP="007B013D">
            <w:pPr>
              <w:keepNext/>
              <w:snapToGrid w:val="0"/>
              <w:spacing w:line="240" w:lineRule="exact"/>
              <w:jc w:val="right"/>
              <w:rPr>
                <w:rFonts w:ascii="標楷體" w:eastAsia="標楷體" w:hAnsi="標楷體"/>
                <w:bCs/>
                <w:spacing w:val="-8"/>
                <w:sz w:val="20"/>
              </w:rPr>
            </w:pPr>
            <w:r w:rsidRPr="002B3194">
              <w:rPr>
                <w:rFonts w:ascii="標楷體" w:eastAsia="標楷體" w:hAnsi="標楷體"/>
                <w:bCs/>
                <w:spacing w:val="-8"/>
                <w:sz w:val="20"/>
              </w:rPr>
              <w:t>64.65</w:t>
            </w:r>
          </w:p>
        </w:tc>
      </w:tr>
      <w:tr w:rsidR="00B96419" w:rsidRPr="00DF7542" w:rsidTr="007B013D">
        <w:trPr>
          <w:trHeight w:val="278"/>
        </w:trPr>
        <w:tc>
          <w:tcPr>
            <w:tcW w:w="328" w:type="pct"/>
            <w:vMerge/>
            <w:tcBorders>
              <w:bottom w:val="single" w:sz="4" w:space="0" w:color="auto"/>
            </w:tcBorders>
            <w:shd w:val="clear" w:color="auto" w:fill="auto"/>
            <w:vAlign w:val="center"/>
          </w:tcPr>
          <w:p w:rsidR="00B96419" w:rsidRPr="002B3194" w:rsidRDefault="00B96419" w:rsidP="007B013D">
            <w:pPr>
              <w:snapToGrid w:val="0"/>
              <w:spacing w:line="240" w:lineRule="exact"/>
              <w:jc w:val="center"/>
              <w:rPr>
                <w:rFonts w:ascii="標楷體" w:eastAsia="標楷體" w:hAnsi="標楷體"/>
                <w:bCs/>
                <w:spacing w:val="-12"/>
                <w:sz w:val="20"/>
              </w:rPr>
            </w:pPr>
          </w:p>
        </w:tc>
        <w:tc>
          <w:tcPr>
            <w:tcW w:w="400" w:type="pct"/>
            <w:shd w:val="clear" w:color="auto" w:fill="auto"/>
            <w:vAlign w:val="center"/>
          </w:tcPr>
          <w:p w:rsidR="00B96419" w:rsidRPr="002B3194" w:rsidRDefault="00B96419" w:rsidP="007B013D">
            <w:pPr>
              <w:keepNext/>
              <w:snapToGrid w:val="0"/>
              <w:spacing w:line="240" w:lineRule="exact"/>
              <w:jc w:val="center"/>
              <w:rPr>
                <w:rFonts w:ascii="標楷體" w:eastAsia="標楷體" w:hAnsi="標楷體"/>
                <w:bCs/>
                <w:spacing w:val="-4"/>
                <w:sz w:val="20"/>
              </w:rPr>
            </w:pPr>
            <w:r w:rsidRPr="002B3194">
              <w:rPr>
                <w:rFonts w:ascii="標楷體" w:eastAsia="標楷體" w:hAnsi="標楷體" w:hint="eastAsia"/>
                <w:bCs/>
                <w:spacing w:val="-4"/>
                <w:sz w:val="20"/>
              </w:rPr>
              <w:t>1</w:t>
            </w:r>
            <w:r w:rsidRPr="002B3194">
              <w:rPr>
                <w:rFonts w:ascii="標楷體" w:eastAsia="標楷體" w:hAnsi="標楷體"/>
                <w:bCs/>
                <w:spacing w:val="-4"/>
                <w:sz w:val="20"/>
              </w:rPr>
              <w:t>11</w:t>
            </w:r>
          </w:p>
        </w:tc>
        <w:tc>
          <w:tcPr>
            <w:tcW w:w="346" w:type="pct"/>
            <w:vMerge/>
            <w:shd w:val="clear" w:color="auto" w:fill="auto"/>
            <w:vAlign w:val="center"/>
          </w:tcPr>
          <w:p w:rsidR="00B96419" w:rsidRPr="002B3194" w:rsidRDefault="00B96419" w:rsidP="007B013D">
            <w:pPr>
              <w:keepNext/>
              <w:snapToGrid w:val="0"/>
              <w:spacing w:line="240" w:lineRule="exact"/>
              <w:jc w:val="right"/>
              <w:rPr>
                <w:rFonts w:ascii="標楷體" w:eastAsia="標楷體" w:hAnsi="標楷體"/>
                <w:bCs/>
                <w:spacing w:val="-4"/>
                <w:sz w:val="20"/>
              </w:rPr>
            </w:pPr>
          </w:p>
        </w:tc>
        <w:tc>
          <w:tcPr>
            <w:tcW w:w="347" w:type="pct"/>
            <w:shd w:val="clear" w:color="auto" w:fill="auto"/>
            <w:vAlign w:val="center"/>
          </w:tcPr>
          <w:p w:rsidR="00B96419" w:rsidRPr="002B3194" w:rsidRDefault="00B96419" w:rsidP="007B013D">
            <w:pPr>
              <w:keepNext/>
              <w:snapToGrid w:val="0"/>
              <w:spacing w:line="240" w:lineRule="exact"/>
              <w:jc w:val="right"/>
              <w:rPr>
                <w:rFonts w:ascii="標楷體" w:eastAsia="標楷體" w:hAnsi="標楷體"/>
                <w:bCs/>
                <w:spacing w:val="-4"/>
                <w:sz w:val="20"/>
              </w:rPr>
            </w:pPr>
            <w:r w:rsidRPr="002B3194">
              <w:rPr>
                <w:rFonts w:ascii="標楷體" w:eastAsia="標楷體" w:hAnsi="標楷體"/>
                <w:bCs/>
                <w:spacing w:val="-4"/>
                <w:sz w:val="20"/>
              </w:rPr>
              <w:t>38</w:t>
            </w:r>
          </w:p>
        </w:tc>
        <w:tc>
          <w:tcPr>
            <w:tcW w:w="347" w:type="pct"/>
            <w:shd w:val="clear" w:color="auto" w:fill="auto"/>
            <w:vAlign w:val="center"/>
          </w:tcPr>
          <w:p w:rsidR="00B96419" w:rsidRPr="002B3194" w:rsidRDefault="00B96419" w:rsidP="007B013D">
            <w:pPr>
              <w:keepNext/>
              <w:snapToGrid w:val="0"/>
              <w:spacing w:line="240" w:lineRule="exact"/>
              <w:jc w:val="right"/>
              <w:rPr>
                <w:rFonts w:ascii="標楷體" w:eastAsia="標楷體" w:hAnsi="標楷體"/>
                <w:bCs/>
                <w:spacing w:val="-4"/>
                <w:sz w:val="20"/>
              </w:rPr>
            </w:pPr>
            <w:r w:rsidRPr="002B3194">
              <w:rPr>
                <w:rFonts w:ascii="標楷體" w:eastAsia="標楷體" w:hAnsi="標楷體"/>
                <w:bCs/>
                <w:spacing w:val="-4"/>
                <w:sz w:val="20"/>
              </w:rPr>
              <w:t>225</w:t>
            </w:r>
          </w:p>
        </w:tc>
        <w:tc>
          <w:tcPr>
            <w:tcW w:w="415" w:type="pct"/>
            <w:shd w:val="clear" w:color="auto" w:fill="auto"/>
            <w:vAlign w:val="center"/>
          </w:tcPr>
          <w:p w:rsidR="00B96419" w:rsidRPr="002B3194" w:rsidRDefault="00B96419" w:rsidP="007B013D">
            <w:pPr>
              <w:keepNext/>
              <w:snapToGrid w:val="0"/>
              <w:spacing w:line="240" w:lineRule="exact"/>
              <w:jc w:val="right"/>
              <w:rPr>
                <w:rFonts w:ascii="標楷體" w:eastAsia="標楷體" w:hAnsi="標楷體"/>
                <w:bCs/>
                <w:spacing w:val="-8"/>
                <w:sz w:val="20"/>
              </w:rPr>
            </w:pPr>
            <w:r w:rsidRPr="002B3194">
              <w:rPr>
                <w:rFonts w:ascii="標楷體" w:eastAsia="標楷體" w:hAnsi="標楷體"/>
                <w:bCs/>
                <w:spacing w:val="-8"/>
                <w:sz w:val="20"/>
              </w:rPr>
              <w:t>64.66</w:t>
            </w:r>
          </w:p>
        </w:tc>
        <w:tc>
          <w:tcPr>
            <w:tcW w:w="279" w:type="pct"/>
            <w:vMerge/>
            <w:shd w:val="clear" w:color="auto" w:fill="auto"/>
            <w:vAlign w:val="center"/>
          </w:tcPr>
          <w:p w:rsidR="00B96419" w:rsidRPr="002B3194" w:rsidRDefault="00B96419" w:rsidP="007B013D">
            <w:pPr>
              <w:keepNext/>
              <w:snapToGrid w:val="0"/>
              <w:spacing w:line="240" w:lineRule="exact"/>
              <w:jc w:val="right"/>
              <w:rPr>
                <w:rFonts w:ascii="標楷體" w:eastAsia="標楷體" w:hAnsi="標楷體"/>
                <w:bCs/>
                <w:spacing w:val="-4"/>
                <w:sz w:val="20"/>
              </w:rPr>
            </w:pPr>
          </w:p>
        </w:tc>
        <w:tc>
          <w:tcPr>
            <w:tcW w:w="347" w:type="pct"/>
            <w:shd w:val="clear" w:color="auto" w:fill="auto"/>
            <w:vAlign w:val="center"/>
          </w:tcPr>
          <w:p w:rsidR="00B96419" w:rsidRPr="002B3194" w:rsidRDefault="00B96419" w:rsidP="007B013D">
            <w:pPr>
              <w:keepNext/>
              <w:snapToGrid w:val="0"/>
              <w:spacing w:line="240" w:lineRule="exact"/>
              <w:jc w:val="right"/>
              <w:rPr>
                <w:rFonts w:ascii="標楷體" w:eastAsia="標楷體" w:hAnsi="標楷體"/>
                <w:bCs/>
                <w:spacing w:val="-4"/>
                <w:sz w:val="20"/>
              </w:rPr>
            </w:pPr>
            <w:r w:rsidRPr="002B3194">
              <w:rPr>
                <w:rFonts w:ascii="標楷體" w:eastAsia="標楷體" w:hAnsi="標楷體"/>
                <w:bCs/>
                <w:spacing w:val="-4"/>
                <w:sz w:val="20"/>
              </w:rPr>
              <w:t>5</w:t>
            </w:r>
          </w:p>
        </w:tc>
        <w:tc>
          <w:tcPr>
            <w:tcW w:w="347" w:type="pct"/>
            <w:shd w:val="clear" w:color="auto" w:fill="auto"/>
            <w:vAlign w:val="center"/>
          </w:tcPr>
          <w:p w:rsidR="00B96419" w:rsidRPr="002B3194" w:rsidRDefault="00B96419" w:rsidP="007B013D">
            <w:pPr>
              <w:keepNext/>
              <w:snapToGrid w:val="0"/>
              <w:spacing w:line="240" w:lineRule="exact"/>
              <w:jc w:val="right"/>
              <w:rPr>
                <w:rFonts w:ascii="標楷體" w:eastAsia="標楷體" w:hAnsi="標楷體"/>
                <w:bCs/>
                <w:spacing w:val="-4"/>
                <w:sz w:val="20"/>
              </w:rPr>
            </w:pPr>
            <w:r w:rsidRPr="002B3194">
              <w:rPr>
                <w:rFonts w:ascii="標楷體" w:eastAsia="標楷體" w:hAnsi="標楷體"/>
                <w:bCs/>
                <w:spacing w:val="-4"/>
                <w:sz w:val="20"/>
              </w:rPr>
              <w:t>136</w:t>
            </w:r>
          </w:p>
        </w:tc>
        <w:tc>
          <w:tcPr>
            <w:tcW w:w="405" w:type="pct"/>
            <w:shd w:val="clear" w:color="auto" w:fill="auto"/>
            <w:vAlign w:val="center"/>
          </w:tcPr>
          <w:p w:rsidR="00B96419" w:rsidRPr="002B3194" w:rsidRDefault="00B96419" w:rsidP="007B013D">
            <w:pPr>
              <w:keepNext/>
              <w:snapToGrid w:val="0"/>
              <w:spacing w:line="240" w:lineRule="exact"/>
              <w:jc w:val="right"/>
              <w:rPr>
                <w:rFonts w:ascii="標楷體" w:eastAsia="標楷體" w:hAnsi="標楷體"/>
                <w:bCs/>
                <w:spacing w:val="-4"/>
                <w:sz w:val="20"/>
              </w:rPr>
            </w:pPr>
            <w:r w:rsidRPr="002B3194">
              <w:rPr>
                <w:rFonts w:ascii="標楷體" w:eastAsia="標楷體" w:hAnsi="標楷體"/>
                <w:bCs/>
                <w:spacing w:val="-4"/>
                <w:sz w:val="20"/>
              </w:rPr>
              <w:t>75.56</w:t>
            </w:r>
          </w:p>
        </w:tc>
        <w:tc>
          <w:tcPr>
            <w:tcW w:w="292" w:type="pct"/>
            <w:vMerge/>
            <w:shd w:val="clear" w:color="auto" w:fill="auto"/>
            <w:vAlign w:val="center"/>
          </w:tcPr>
          <w:p w:rsidR="00B96419" w:rsidRPr="002B3194" w:rsidRDefault="00B96419" w:rsidP="007B013D">
            <w:pPr>
              <w:keepNext/>
              <w:snapToGrid w:val="0"/>
              <w:spacing w:line="240" w:lineRule="exact"/>
              <w:jc w:val="right"/>
              <w:rPr>
                <w:rFonts w:ascii="標楷體" w:eastAsia="標楷體" w:hAnsi="標楷體"/>
                <w:bCs/>
                <w:spacing w:val="-4"/>
                <w:sz w:val="20"/>
              </w:rPr>
            </w:pPr>
          </w:p>
        </w:tc>
        <w:tc>
          <w:tcPr>
            <w:tcW w:w="347" w:type="pct"/>
            <w:shd w:val="clear" w:color="auto" w:fill="auto"/>
            <w:vAlign w:val="center"/>
          </w:tcPr>
          <w:p w:rsidR="00B96419" w:rsidRPr="002B3194" w:rsidRDefault="00B96419" w:rsidP="007B013D">
            <w:pPr>
              <w:keepNext/>
              <w:snapToGrid w:val="0"/>
              <w:spacing w:line="240" w:lineRule="exact"/>
              <w:jc w:val="right"/>
              <w:rPr>
                <w:rFonts w:ascii="標楷體" w:eastAsia="標楷體" w:hAnsi="標楷體"/>
                <w:bCs/>
                <w:spacing w:val="-4"/>
                <w:sz w:val="20"/>
              </w:rPr>
            </w:pPr>
            <w:r w:rsidRPr="002B3194">
              <w:rPr>
                <w:rFonts w:ascii="標楷體" w:eastAsia="標楷體" w:hAnsi="標楷體"/>
                <w:bCs/>
                <w:spacing w:val="-4"/>
                <w:sz w:val="20"/>
              </w:rPr>
              <w:t>3</w:t>
            </w:r>
          </w:p>
        </w:tc>
        <w:tc>
          <w:tcPr>
            <w:tcW w:w="347" w:type="pct"/>
            <w:shd w:val="clear" w:color="auto" w:fill="auto"/>
            <w:vAlign w:val="center"/>
          </w:tcPr>
          <w:p w:rsidR="00B96419" w:rsidRPr="002B3194" w:rsidRDefault="00B96419" w:rsidP="007B013D">
            <w:pPr>
              <w:keepNext/>
              <w:snapToGrid w:val="0"/>
              <w:spacing w:line="240" w:lineRule="exact"/>
              <w:jc w:val="right"/>
              <w:rPr>
                <w:rFonts w:ascii="標楷體" w:eastAsia="標楷體" w:hAnsi="標楷體"/>
                <w:bCs/>
                <w:spacing w:val="-4"/>
                <w:sz w:val="20"/>
              </w:rPr>
            </w:pPr>
            <w:r w:rsidRPr="002B3194">
              <w:rPr>
                <w:rFonts w:ascii="標楷體" w:eastAsia="標楷體" w:hAnsi="標楷體"/>
                <w:bCs/>
                <w:spacing w:val="-4"/>
                <w:sz w:val="20"/>
              </w:rPr>
              <w:t>145</w:t>
            </w:r>
          </w:p>
        </w:tc>
        <w:tc>
          <w:tcPr>
            <w:tcW w:w="451" w:type="pct"/>
            <w:shd w:val="clear" w:color="auto" w:fill="auto"/>
            <w:vAlign w:val="center"/>
          </w:tcPr>
          <w:p w:rsidR="00B96419" w:rsidRPr="002B3194" w:rsidRDefault="00B96419" w:rsidP="007B013D">
            <w:pPr>
              <w:keepNext/>
              <w:snapToGrid w:val="0"/>
              <w:spacing w:line="240" w:lineRule="exact"/>
              <w:jc w:val="right"/>
              <w:rPr>
                <w:rFonts w:ascii="標楷體" w:eastAsia="標楷體" w:hAnsi="標楷體"/>
                <w:bCs/>
                <w:spacing w:val="-8"/>
                <w:sz w:val="20"/>
              </w:rPr>
            </w:pPr>
            <w:r w:rsidRPr="002B3194">
              <w:rPr>
                <w:rFonts w:ascii="標楷體" w:eastAsia="標楷體" w:hAnsi="標楷體"/>
                <w:bCs/>
                <w:spacing w:val="-8"/>
                <w:sz w:val="20"/>
              </w:rPr>
              <w:t>73.23</w:t>
            </w:r>
          </w:p>
        </w:tc>
      </w:tr>
    </w:tbl>
    <w:p w:rsidR="00B96419" w:rsidRPr="002B3194" w:rsidRDefault="00B96419" w:rsidP="007B013D">
      <w:pPr>
        <w:spacing w:line="490" w:lineRule="exact"/>
        <w:jc w:val="right"/>
        <w:rPr>
          <w:rFonts w:ascii="標楷體" w:eastAsia="標楷體" w:hAnsi="標楷體"/>
          <w:bCs/>
          <w:snapToGrid w:val="0"/>
          <w:szCs w:val="28"/>
        </w:rPr>
      </w:pPr>
      <w:r w:rsidRPr="002B3194">
        <w:rPr>
          <w:rFonts w:ascii="標楷體" w:eastAsia="標楷體" w:hAnsi="標楷體" w:hint="eastAsia"/>
          <w:bCs/>
          <w:snapToGrid w:val="0"/>
          <w:szCs w:val="28"/>
        </w:rPr>
        <w:t>資料來源:審計部報告</w:t>
      </w:r>
    </w:p>
    <w:p w:rsidR="00B96419" w:rsidRPr="00BF58F1" w:rsidRDefault="00B96419" w:rsidP="007B013D">
      <w:pPr>
        <w:overflowPunct w:val="0"/>
        <w:spacing w:line="490" w:lineRule="exact"/>
        <w:ind w:leftChars="1250" w:left="3000"/>
        <w:jc w:val="both"/>
        <w:rPr>
          <w:rFonts w:ascii="標楷體" w:eastAsia="標楷體" w:hAnsi="標楷體"/>
          <w:sz w:val="32"/>
          <w:szCs w:val="32"/>
        </w:rPr>
      </w:pPr>
      <w:r w:rsidRPr="00BF58F1">
        <w:rPr>
          <w:rFonts w:ascii="標楷體" w:eastAsia="標楷體" w:hAnsi="標楷體" w:hint="eastAsia"/>
          <w:sz w:val="32"/>
          <w:szCs w:val="32"/>
        </w:rPr>
        <w:t>提案人：萬美玲</w:t>
      </w:r>
    </w:p>
    <w:p w:rsidR="00B96419" w:rsidRPr="00BF58F1" w:rsidRDefault="00B96419" w:rsidP="007B013D">
      <w:pPr>
        <w:overflowPunct w:val="0"/>
        <w:spacing w:line="490" w:lineRule="exact"/>
        <w:ind w:leftChars="1250" w:left="3000"/>
        <w:jc w:val="both"/>
        <w:rPr>
          <w:rFonts w:ascii="標楷體" w:eastAsia="標楷體" w:hAnsi="標楷體"/>
          <w:sz w:val="32"/>
          <w:szCs w:val="32"/>
        </w:rPr>
      </w:pPr>
      <w:r w:rsidRPr="00BF58F1">
        <w:rPr>
          <w:rFonts w:ascii="標楷體" w:eastAsia="標楷體" w:hAnsi="標楷體" w:hint="eastAsia"/>
          <w:sz w:val="32"/>
          <w:szCs w:val="32"/>
        </w:rPr>
        <w:t>連署人：黃國書　陳秀寳</w:t>
      </w:r>
    </w:p>
    <w:p w:rsidR="00B96419" w:rsidRPr="00BF58F1" w:rsidRDefault="00B96419" w:rsidP="007B013D">
      <w:pPr>
        <w:overflowPunct w:val="0"/>
        <w:spacing w:line="490" w:lineRule="exact"/>
        <w:ind w:leftChars="150" w:left="1000" w:hangingChars="200" w:hanging="640"/>
        <w:jc w:val="both"/>
        <w:rPr>
          <w:rFonts w:ascii="標楷體" w:eastAsia="標楷體" w:hAnsi="標楷體"/>
          <w:sz w:val="32"/>
          <w:szCs w:val="32"/>
        </w:rPr>
      </w:pPr>
      <w:r w:rsidRPr="00BF58F1">
        <w:rPr>
          <w:rFonts w:ascii="標楷體" w:eastAsia="標楷體" w:hAnsi="標楷體" w:hint="eastAsia"/>
          <w:sz w:val="32"/>
          <w:szCs w:val="32"/>
        </w:rPr>
        <w:t>(七)</w:t>
      </w:r>
      <w:r w:rsidRPr="00BF58F1">
        <w:rPr>
          <w:rFonts w:hint="eastAsia"/>
        </w:rPr>
        <w:t xml:space="preserve"> </w:t>
      </w:r>
      <w:r w:rsidRPr="00BF58F1">
        <w:rPr>
          <w:rFonts w:ascii="標楷體" w:eastAsia="標楷體" w:hAnsi="標楷體" w:hint="eastAsia"/>
          <w:sz w:val="32"/>
          <w:szCs w:val="32"/>
        </w:rPr>
        <w:t>依「勞工健康保護規則」規定，事業單位應視其規模及性質，僱用或特約從事勞工健康服務之護理人員，辦理勞工健康服務。經查目前國家科學及技術委員會新竹科學園區</w:t>
      </w:r>
      <w:r>
        <w:rPr>
          <w:rFonts w:ascii="標楷體" w:eastAsia="標楷體" w:hAnsi="標楷體" w:hint="eastAsia"/>
          <w:sz w:val="32"/>
          <w:szCs w:val="32"/>
        </w:rPr>
        <w:t>管理</w:t>
      </w:r>
      <w:r>
        <w:rPr>
          <w:rFonts w:ascii="標楷體" w:eastAsia="標楷體" w:hAnsi="標楷體" w:hint="eastAsia"/>
          <w:sz w:val="32"/>
          <w:szCs w:val="32"/>
        </w:rPr>
        <w:lastRenderedPageBreak/>
        <w:t>局</w:t>
      </w:r>
      <w:r w:rsidRPr="00BF58F1">
        <w:rPr>
          <w:rFonts w:ascii="標楷體" w:eastAsia="標楷體" w:hAnsi="標楷體" w:hint="eastAsia"/>
          <w:sz w:val="32"/>
          <w:szCs w:val="32"/>
        </w:rPr>
        <w:t>之職護比例僅47%，仍未達到所有廠商與勞工皆獲得充分保障的狀況，科技業工程師過勞造成疾病甚至是暴斃的情形時有所聞，應更落實科學園區勞工健康權益的保障，並應積極輔導廠商達成100%的職護配置率。爰請國家科學及技術委員會新竹科學園區管理局於3個月內就上述事由向立法院教育及文化委員會提出具體改善計畫書面報告。98</w:t>
      </w:r>
    </w:p>
    <w:p w:rsidR="00B96419" w:rsidRPr="00BF58F1" w:rsidRDefault="00B96419" w:rsidP="007B013D">
      <w:pPr>
        <w:overflowPunct w:val="0"/>
        <w:spacing w:line="490" w:lineRule="exact"/>
        <w:ind w:leftChars="1250" w:left="3000"/>
        <w:jc w:val="both"/>
        <w:rPr>
          <w:rFonts w:ascii="標楷體" w:eastAsia="標楷體" w:hAnsi="標楷體"/>
          <w:sz w:val="32"/>
          <w:szCs w:val="32"/>
        </w:rPr>
      </w:pPr>
      <w:r w:rsidRPr="00BF58F1">
        <w:rPr>
          <w:rFonts w:ascii="標楷體" w:eastAsia="標楷體" w:hAnsi="標楷體" w:hint="eastAsia"/>
          <w:sz w:val="32"/>
          <w:szCs w:val="32"/>
        </w:rPr>
        <w:t>提案人：陳靜敏</w:t>
      </w:r>
    </w:p>
    <w:p w:rsidR="00B96419" w:rsidRPr="00BF58F1" w:rsidRDefault="00B96419" w:rsidP="007B013D">
      <w:pPr>
        <w:overflowPunct w:val="0"/>
        <w:spacing w:line="490" w:lineRule="exact"/>
        <w:ind w:leftChars="1250" w:left="3000"/>
        <w:jc w:val="both"/>
        <w:rPr>
          <w:rFonts w:ascii="標楷體" w:eastAsia="標楷體" w:hAnsi="標楷體"/>
          <w:sz w:val="32"/>
          <w:szCs w:val="32"/>
        </w:rPr>
      </w:pPr>
      <w:r w:rsidRPr="00BF58F1">
        <w:rPr>
          <w:rFonts w:ascii="標楷體" w:eastAsia="標楷體" w:hAnsi="標楷體" w:hint="eastAsia"/>
          <w:sz w:val="32"/>
          <w:szCs w:val="32"/>
        </w:rPr>
        <w:t>連署人：林宜瑾　吳思瑤</w:t>
      </w:r>
    </w:p>
    <w:p w:rsidR="00B96419" w:rsidRPr="00BF58F1" w:rsidRDefault="00B96419" w:rsidP="007B013D">
      <w:pPr>
        <w:overflowPunct w:val="0"/>
        <w:spacing w:line="490" w:lineRule="exact"/>
        <w:ind w:leftChars="150" w:left="1000" w:hangingChars="200" w:hanging="640"/>
        <w:jc w:val="both"/>
        <w:rPr>
          <w:rFonts w:ascii="標楷體" w:eastAsia="標楷體" w:hAnsi="標楷體"/>
          <w:sz w:val="32"/>
          <w:szCs w:val="32"/>
        </w:rPr>
      </w:pPr>
      <w:r w:rsidRPr="00BF58F1">
        <w:rPr>
          <w:rFonts w:ascii="標楷體" w:eastAsia="標楷體" w:hAnsi="標楷體" w:hint="eastAsia"/>
          <w:sz w:val="32"/>
          <w:szCs w:val="32"/>
        </w:rPr>
        <w:t>(八)</w:t>
      </w:r>
      <w:r>
        <w:rPr>
          <w:rFonts w:ascii="標楷體" w:eastAsia="標楷體" w:hAnsi="標楷體" w:hint="eastAsia"/>
          <w:sz w:val="32"/>
          <w:szCs w:val="32"/>
        </w:rPr>
        <w:t>113年度</w:t>
      </w:r>
      <w:r w:rsidRPr="00BF58F1">
        <w:rPr>
          <w:rFonts w:ascii="標楷體" w:eastAsia="標楷體" w:hAnsi="標楷體" w:hint="eastAsia"/>
          <w:sz w:val="32"/>
          <w:szCs w:val="32"/>
        </w:rPr>
        <w:t>國家科學及技術委員會新竹科學園區管理局「社會行政」預算用於園區勞工業務、勞動檢查及溫室氣體之盤查、管理及減量輔導等環境保護相關作業。為達成2050淨零排放之目的，國家科學及技術委員會依經濟部「第二期製造業部門溫室氣體排放管制行動方案」，須加強推動科學園區廢棄物再利用、溫室氣體盤查及節能輔導等措施，然查竹科各科學園區109至110年溫室氣體排放情形，均呈增加趨勢，且銅鑼、宜蘭、新竹生醫等3個園區增幅均增加逾一成，甚宜蘭園區增幅達四成。再者，依新竹科學園區近3年之「電腦及週邊」廢棄物再利用比率均低於六成，109年46.16%、110年55.51%、111年49.93%；另「精密機械」之廢棄物再利用比率亦均低於六成，109年54.87%、110年37.19%、111年55.26%，顯見竹科於推動溫室氣體減量及廢棄物再利用等作業仍有檢討改善之空間。請國家科學及技術委員會新竹科學園區管理局就上述事由，於3個月內向立法院教育及文化委員會提出書面報告。100</w:t>
      </w:r>
    </w:p>
    <w:p w:rsidR="00B96419" w:rsidRPr="00BF58F1" w:rsidRDefault="00B96419" w:rsidP="007B013D">
      <w:pPr>
        <w:pStyle w:val="afffa"/>
        <w:ind w:leftChars="0" w:left="101" w:hangingChars="36" w:hanging="101"/>
        <w:jc w:val="center"/>
        <w:rPr>
          <w:bCs/>
          <w:spacing w:val="-5"/>
        </w:rPr>
      </w:pPr>
      <w:r w:rsidRPr="00BF58F1">
        <w:rPr>
          <w:rFonts w:hAnsi="標楷體" w:hint="eastAsia"/>
          <w:bCs/>
          <w:szCs w:val="22"/>
        </w:rPr>
        <w:t>1</w:t>
      </w:r>
      <w:r w:rsidRPr="00BF58F1">
        <w:rPr>
          <w:rFonts w:hAnsi="標楷體"/>
          <w:bCs/>
          <w:szCs w:val="22"/>
        </w:rPr>
        <w:t>0</w:t>
      </w:r>
      <w:r w:rsidRPr="00BF58F1">
        <w:rPr>
          <w:rFonts w:hAnsi="標楷體" w:hint="eastAsia"/>
          <w:bCs/>
          <w:szCs w:val="22"/>
        </w:rPr>
        <w:t>9至1</w:t>
      </w:r>
      <w:r w:rsidRPr="00BF58F1">
        <w:rPr>
          <w:rFonts w:hAnsi="標楷體"/>
          <w:bCs/>
          <w:szCs w:val="22"/>
        </w:rPr>
        <w:t>10</w:t>
      </w:r>
      <w:r w:rsidRPr="00BF58F1">
        <w:rPr>
          <w:rFonts w:hAnsi="標楷體" w:hint="eastAsia"/>
          <w:bCs/>
          <w:szCs w:val="22"/>
        </w:rPr>
        <w:t>年度新竹科學園區溫室氣體排放情形</w:t>
      </w:r>
      <w:r w:rsidRPr="00BF58F1">
        <w:rPr>
          <w:rFonts w:hint="eastAsia"/>
          <w:bCs/>
          <w:spacing w:val="-5"/>
        </w:rPr>
        <w:t>表</w:t>
      </w:r>
    </w:p>
    <w:p w:rsidR="00B96419" w:rsidRPr="00BF58F1" w:rsidRDefault="00B96419" w:rsidP="007B013D">
      <w:pPr>
        <w:pStyle w:val="afffa"/>
        <w:spacing w:line="300" w:lineRule="exact"/>
        <w:ind w:leftChars="0" w:left="83" w:right="920" w:hangingChars="36" w:hanging="83"/>
        <w:rPr>
          <w:rFonts w:hAnsi="標楷體"/>
          <w:sz w:val="24"/>
          <w:szCs w:val="32"/>
        </w:rPr>
      </w:pPr>
      <w:r w:rsidRPr="00BF58F1">
        <w:rPr>
          <w:rFonts w:hint="eastAsia"/>
          <w:spacing w:val="-5"/>
          <w:sz w:val="24"/>
        </w:rPr>
        <w:t xml:space="preserve">                                                  單位：千公噸</w:t>
      </w:r>
      <w:r w:rsidRPr="00BF58F1">
        <w:rPr>
          <w:rFonts w:hAnsi="標楷體"/>
          <w:sz w:val="24"/>
          <w:szCs w:val="32"/>
        </w:rPr>
        <w:t>CO</w:t>
      </w:r>
      <w:r w:rsidRPr="00BF58F1">
        <w:rPr>
          <w:rFonts w:hAnsi="標楷體"/>
          <w:sz w:val="24"/>
          <w:szCs w:val="32"/>
          <w:vertAlign w:val="subscript"/>
        </w:rPr>
        <w:t>2</w:t>
      </w:r>
      <w:r w:rsidRPr="00BF58F1">
        <w:rPr>
          <w:rFonts w:hAnsi="標楷體"/>
          <w:sz w:val="24"/>
          <w:szCs w:val="32"/>
        </w:rPr>
        <w:t>e</w:t>
      </w:r>
      <w:r w:rsidRPr="00BF58F1">
        <w:rPr>
          <w:rFonts w:hAnsi="標楷體" w:hint="eastAsia"/>
          <w:sz w:val="24"/>
          <w:szCs w:val="32"/>
        </w:rPr>
        <w:t>；%</w:t>
      </w:r>
    </w:p>
    <w:tbl>
      <w:tblPr>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442"/>
        <w:gridCol w:w="1418"/>
        <w:gridCol w:w="1559"/>
        <w:gridCol w:w="1559"/>
      </w:tblGrid>
      <w:tr w:rsidR="00B96419" w:rsidRPr="00BF58F1" w:rsidTr="007B013D">
        <w:trPr>
          <w:trHeight w:val="457"/>
          <w:tblHeader/>
          <w:jc w:val="center"/>
        </w:trPr>
        <w:tc>
          <w:tcPr>
            <w:tcW w:w="1442" w:type="dxa"/>
            <w:tcBorders>
              <w:top w:val="single" w:sz="12" w:space="0" w:color="auto"/>
              <w:bottom w:val="single" w:sz="4" w:space="0" w:color="auto"/>
              <w:tl2br w:val="single" w:sz="2" w:space="0" w:color="auto"/>
            </w:tcBorders>
            <w:shd w:val="clear" w:color="auto" w:fill="auto"/>
            <w:vAlign w:val="center"/>
          </w:tcPr>
          <w:p w:rsidR="00B96419" w:rsidRPr="00BF58F1" w:rsidRDefault="00B96419" w:rsidP="007B013D">
            <w:pPr>
              <w:pStyle w:val="afffa"/>
              <w:spacing w:line="280" w:lineRule="exact"/>
              <w:ind w:leftChars="0" w:left="0" w:firstLineChars="0" w:firstLine="0"/>
              <w:jc w:val="center"/>
              <w:rPr>
                <w:spacing w:val="-5"/>
                <w:sz w:val="20"/>
              </w:rPr>
            </w:pPr>
            <w:r w:rsidRPr="00BF58F1">
              <w:rPr>
                <w:rFonts w:hint="eastAsia"/>
                <w:spacing w:val="-5"/>
                <w:sz w:val="20"/>
              </w:rPr>
              <w:t xml:space="preserve"> </w:t>
            </w:r>
            <w:r w:rsidRPr="00BF58F1">
              <w:rPr>
                <w:spacing w:val="-5"/>
                <w:sz w:val="20"/>
              </w:rPr>
              <w:t xml:space="preserve">      </w:t>
            </w:r>
            <w:r w:rsidRPr="00BF58F1">
              <w:rPr>
                <w:rFonts w:hint="eastAsia"/>
                <w:spacing w:val="-5"/>
                <w:sz w:val="20"/>
              </w:rPr>
              <w:t>年度</w:t>
            </w:r>
          </w:p>
          <w:p w:rsidR="00B96419" w:rsidRPr="00BF58F1" w:rsidRDefault="00B96419" w:rsidP="007B013D">
            <w:pPr>
              <w:pStyle w:val="afffa"/>
              <w:spacing w:line="280" w:lineRule="exact"/>
              <w:ind w:leftChars="-50" w:left="-120" w:firstLineChars="100" w:firstLine="190"/>
              <w:rPr>
                <w:spacing w:val="-5"/>
                <w:sz w:val="24"/>
              </w:rPr>
            </w:pPr>
            <w:r w:rsidRPr="00BF58F1">
              <w:rPr>
                <w:rFonts w:hint="eastAsia"/>
                <w:spacing w:val="-5"/>
                <w:sz w:val="20"/>
              </w:rPr>
              <w:t>園區別</w:t>
            </w:r>
          </w:p>
        </w:tc>
        <w:tc>
          <w:tcPr>
            <w:tcW w:w="1418" w:type="dxa"/>
            <w:shd w:val="clear" w:color="auto" w:fill="auto"/>
            <w:vAlign w:val="center"/>
          </w:tcPr>
          <w:p w:rsidR="00B96419" w:rsidRPr="00BF58F1" w:rsidRDefault="00B96419" w:rsidP="007B013D">
            <w:pPr>
              <w:pStyle w:val="afffa"/>
              <w:spacing w:line="280" w:lineRule="exact"/>
              <w:ind w:leftChars="0" w:left="0" w:firstLineChars="0" w:firstLine="0"/>
              <w:jc w:val="center"/>
              <w:rPr>
                <w:spacing w:val="-5"/>
                <w:sz w:val="24"/>
              </w:rPr>
            </w:pPr>
            <w:r w:rsidRPr="00BF58F1">
              <w:rPr>
                <w:rFonts w:hint="eastAsia"/>
                <w:spacing w:val="-5"/>
                <w:sz w:val="24"/>
              </w:rPr>
              <w:t>1</w:t>
            </w:r>
            <w:r w:rsidRPr="00BF58F1">
              <w:rPr>
                <w:spacing w:val="-5"/>
                <w:sz w:val="24"/>
              </w:rPr>
              <w:t>09</w:t>
            </w:r>
          </w:p>
        </w:tc>
        <w:tc>
          <w:tcPr>
            <w:tcW w:w="1559" w:type="dxa"/>
            <w:shd w:val="clear" w:color="auto" w:fill="auto"/>
            <w:vAlign w:val="center"/>
          </w:tcPr>
          <w:p w:rsidR="00B96419" w:rsidRPr="00BF58F1" w:rsidRDefault="00B96419" w:rsidP="007B013D">
            <w:pPr>
              <w:pStyle w:val="afffa"/>
              <w:spacing w:line="280" w:lineRule="exact"/>
              <w:ind w:leftChars="0" w:left="0" w:firstLineChars="0" w:firstLine="0"/>
              <w:jc w:val="center"/>
              <w:rPr>
                <w:spacing w:val="-5"/>
                <w:sz w:val="24"/>
              </w:rPr>
            </w:pPr>
            <w:r w:rsidRPr="00BF58F1">
              <w:rPr>
                <w:rFonts w:hint="eastAsia"/>
                <w:spacing w:val="-5"/>
                <w:sz w:val="24"/>
              </w:rPr>
              <w:t>1</w:t>
            </w:r>
            <w:r w:rsidRPr="00BF58F1">
              <w:rPr>
                <w:spacing w:val="-5"/>
                <w:sz w:val="24"/>
              </w:rPr>
              <w:t>10</w:t>
            </w:r>
          </w:p>
        </w:tc>
        <w:tc>
          <w:tcPr>
            <w:tcW w:w="1559" w:type="dxa"/>
            <w:shd w:val="clear" w:color="auto" w:fill="auto"/>
            <w:vAlign w:val="center"/>
          </w:tcPr>
          <w:p w:rsidR="00B96419" w:rsidRPr="00BF58F1" w:rsidRDefault="00B96419" w:rsidP="007B013D">
            <w:pPr>
              <w:pStyle w:val="afffa"/>
              <w:spacing w:line="240" w:lineRule="exact"/>
              <w:ind w:leftChars="0" w:left="0" w:firstLineChars="0" w:firstLine="0"/>
              <w:jc w:val="center"/>
              <w:rPr>
                <w:spacing w:val="-5"/>
                <w:sz w:val="24"/>
              </w:rPr>
            </w:pPr>
            <w:r w:rsidRPr="00BF58F1">
              <w:rPr>
                <w:rFonts w:hint="eastAsia"/>
                <w:spacing w:val="-5"/>
                <w:sz w:val="24"/>
              </w:rPr>
              <w:t>1</w:t>
            </w:r>
            <w:r w:rsidRPr="00BF58F1">
              <w:rPr>
                <w:spacing w:val="-5"/>
                <w:sz w:val="24"/>
              </w:rPr>
              <w:t>10</w:t>
            </w:r>
            <w:r w:rsidRPr="00BF58F1">
              <w:rPr>
                <w:rFonts w:hint="eastAsia"/>
                <w:spacing w:val="-5"/>
                <w:sz w:val="24"/>
              </w:rPr>
              <w:t>較1</w:t>
            </w:r>
            <w:r w:rsidRPr="00BF58F1">
              <w:rPr>
                <w:spacing w:val="-5"/>
                <w:sz w:val="24"/>
              </w:rPr>
              <w:t>09</w:t>
            </w:r>
            <w:r w:rsidRPr="00BF58F1">
              <w:rPr>
                <w:rFonts w:hint="eastAsia"/>
                <w:spacing w:val="-5"/>
                <w:sz w:val="24"/>
              </w:rPr>
              <w:t>年度增(減)幅</w:t>
            </w:r>
          </w:p>
        </w:tc>
      </w:tr>
      <w:tr w:rsidR="00B96419" w:rsidRPr="00BF58F1" w:rsidTr="007B013D">
        <w:trPr>
          <w:jc w:val="center"/>
        </w:trPr>
        <w:tc>
          <w:tcPr>
            <w:tcW w:w="1442" w:type="dxa"/>
            <w:tcBorders>
              <w:top w:val="single" w:sz="4" w:space="0" w:color="auto"/>
            </w:tcBorders>
            <w:shd w:val="clear" w:color="auto" w:fill="auto"/>
          </w:tcPr>
          <w:p w:rsidR="00B96419" w:rsidRPr="00BF58F1" w:rsidRDefault="00B96419" w:rsidP="007B013D">
            <w:pPr>
              <w:pStyle w:val="afffa"/>
              <w:spacing w:line="280" w:lineRule="exact"/>
              <w:ind w:leftChars="0" w:left="0" w:firstLineChars="0" w:firstLine="0"/>
              <w:jc w:val="center"/>
              <w:rPr>
                <w:spacing w:val="-5"/>
                <w:sz w:val="24"/>
              </w:rPr>
            </w:pPr>
            <w:r w:rsidRPr="00BF58F1">
              <w:rPr>
                <w:rFonts w:hint="eastAsia"/>
                <w:spacing w:val="-5"/>
                <w:sz w:val="24"/>
              </w:rPr>
              <w:t>新竹</w:t>
            </w:r>
          </w:p>
        </w:tc>
        <w:tc>
          <w:tcPr>
            <w:tcW w:w="1418" w:type="dxa"/>
            <w:shd w:val="clear" w:color="auto" w:fill="auto"/>
            <w:vAlign w:val="center"/>
          </w:tcPr>
          <w:p w:rsidR="00B96419" w:rsidRPr="00BF58F1" w:rsidRDefault="00B96419" w:rsidP="007B013D">
            <w:pPr>
              <w:pStyle w:val="afffa"/>
              <w:spacing w:line="280" w:lineRule="exact"/>
              <w:ind w:leftChars="0" w:left="0" w:firstLineChars="0" w:firstLine="0"/>
              <w:jc w:val="right"/>
              <w:rPr>
                <w:spacing w:val="-5"/>
                <w:sz w:val="24"/>
              </w:rPr>
            </w:pPr>
            <w:r w:rsidRPr="00BF58F1">
              <w:rPr>
                <w:spacing w:val="-5"/>
                <w:sz w:val="24"/>
              </w:rPr>
              <w:t xml:space="preserve"> 7,011.63 </w:t>
            </w:r>
          </w:p>
        </w:tc>
        <w:tc>
          <w:tcPr>
            <w:tcW w:w="1559" w:type="dxa"/>
            <w:shd w:val="clear" w:color="auto" w:fill="auto"/>
            <w:vAlign w:val="center"/>
          </w:tcPr>
          <w:p w:rsidR="00B96419" w:rsidRPr="00BF58F1" w:rsidRDefault="00B96419" w:rsidP="007B013D">
            <w:pPr>
              <w:pStyle w:val="afffa"/>
              <w:spacing w:line="280" w:lineRule="exact"/>
              <w:ind w:leftChars="0" w:left="0" w:firstLineChars="0" w:firstLine="0"/>
              <w:jc w:val="right"/>
              <w:rPr>
                <w:spacing w:val="-5"/>
                <w:sz w:val="24"/>
              </w:rPr>
            </w:pPr>
            <w:r w:rsidRPr="00BF58F1">
              <w:rPr>
                <w:spacing w:val="-5"/>
                <w:sz w:val="24"/>
              </w:rPr>
              <w:t>7,264.60</w:t>
            </w:r>
          </w:p>
        </w:tc>
        <w:tc>
          <w:tcPr>
            <w:tcW w:w="1559" w:type="dxa"/>
            <w:shd w:val="clear" w:color="auto" w:fill="auto"/>
          </w:tcPr>
          <w:p w:rsidR="00B96419" w:rsidRPr="00BF58F1" w:rsidRDefault="00B96419" w:rsidP="007B013D">
            <w:pPr>
              <w:pStyle w:val="afffa"/>
              <w:spacing w:line="280" w:lineRule="exact"/>
              <w:ind w:leftChars="0" w:left="0" w:firstLineChars="0" w:firstLine="0"/>
              <w:jc w:val="right"/>
              <w:rPr>
                <w:spacing w:val="-5"/>
                <w:sz w:val="24"/>
              </w:rPr>
            </w:pPr>
            <w:r w:rsidRPr="00BF58F1">
              <w:rPr>
                <w:spacing w:val="-5"/>
                <w:sz w:val="24"/>
              </w:rPr>
              <w:t>3.61</w:t>
            </w:r>
          </w:p>
        </w:tc>
      </w:tr>
      <w:tr w:rsidR="00B96419" w:rsidRPr="00BF58F1" w:rsidTr="007B013D">
        <w:trPr>
          <w:jc w:val="center"/>
        </w:trPr>
        <w:tc>
          <w:tcPr>
            <w:tcW w:w="1442" w:type="dxa"/>
            <w:shd w:val="clear" w:color="auto" w:fill="auto"/>
          </w:tcPr>
          <w:p w:rsidR="00B96419" w:rsidRPr="00BF58F1" w:rsidRDefault="00B96419" w:rsidP="007B013D">
            <w:pPr>
              <w:pStyle w:val="afffa"/>
              <w:spacing w:line="280" w:lineRule="exact"/>
              <w:ind w:leftChars="0" w:left="0" w:firstLineChars="0" w:firstLine="0"/>
              <w:jc w:val="center"/>
              <w:rPr>
                <w:spacing w:val="-5"/>
                <w:sz w:val="24"/>
              </w:rPr>
            </w:pPr>
            <w:r w:rsidRPr="00BF58F1">
              <w:rPr>
                <w:rFonts w:hint="eastAsia"/>
                <w:spacing w:val="-5"/>
                <w:sz w:val="24"/>
              </w:rPr>
              <w:t>竹南</w:t>
            </w:r>
          </w:p>
        </w:tc>
        <w:tc>
          <w:tcPr>
            <w:tcW w:w="1418" w:type="dxa"/>
            <w:shd w:val="clear" w:color="auto" w:fill="auto"/>
            <w:vAlign w:val="center"/>
          </w:tcPr>
          <w:p w:rsidR="00B96419" w:rsidRPr="00BF58F1" w:rsidRDefault="00B96419" w:rsidP="007B013D">
            <w:pPr>
              <w:pStyle w:val="afffa"/>
              <w:spacing w:line="280" w:lineRule="exact"/>
              <w:ind w:leftChars="0" w:left="0" w:firstLineChars="0" w:firstLine="0"/>
              <w:jc w:val="right"/>
              <w:rPr>
                <w:spacing w:val="-5"/>
                <w:sz w:val="24"/>
              </w:rPr>
            </w:pPr>
            <w:r w:rsidRPr="00BF58F1">
              <w:rPr>
                <w:spacing w:val="-5"/>
                <w:sz w:val="24"/>
              </w:rPr>
              <w:t xml:space="preserve"> 771.46 </w:t>
            </w:r>
          </w:p>
        </w:tc>
        <w:tc>
          <w:tcPr>
            <w:tcW w:w="1559" w:type="dxa"/>
            <w:shd w:val="clear" w:color="auto" w:fill="auto"/>
            <w:vAlign w:val="center"/>
          </w:tcPr>
          <w:p w:rsidR="00B96419" w:rsidRPr="00BF58F1" w:rsidRDefault="00B96419" w:rsidP="007B013D">
            <w:pPr>
              <w:pStyle w:val="afffa"/>
              <w:spacing w:line="280" w:lineRule="exact"/>
              <w:ind w:leftChars="0" w:left="0" w:firstLineChars="0" w:firstLine="0"/>
              <w:jc w:val="right"/>
              <w:rPr>
                <w:spacing w:val="-5"/>
                <w:sz w:val="24"/>
              </w:rPr>
            </w:pPr>
            <w:r w:rsidRPr="00BF58F1">
              <w:rPr>
                <w:spacing w:val="-5"/>
                <w:sz w:val="24"/>
              </w:rPr>
              <w:t>838.06</w:t>
            </w:r>
          </w:p>
        </w:tc>
        <w:tc>
          <w:tcPr>
            <w:tcW w:w="1559" w:type="dxa"/>
            <w:shd w:val="clear" w:color="auto" w:fill="auto"/>
          </w:tcPr>
          <w:p w:rsidR="00B96419" w:rsidRPr="00BF58F1" w:rsidRDefault="00B96419" w:rsidP="007B013D">
            <w:pPr>
              <w:pStyle w:val="afffa"/>
              <w:spacing w:line="280" w:lineRule="exact"/>
              <w:ind w:leftChars="0" w:left="0" w:firstLineChars="0" w:firstLine="0"/>
              <w:jc w:val="right"/>
              <w:rPr>
                <w:spacing w:val="-5"/>
                <w:sz w:val="24"/>
              </w:rPr>
            </w:pPr>
            <w:r w:rsidRPr="00BF58F1">
              <w:rPr>
                <w:spacing w:val="-5"/>
                <w:sz w:val="24"/>
              </w:rPr>
              <w:t>8.63</w:t>
            </w:r>
          </w:p>
        </w:tc>
      </w:tr>
      <w:tr w:rsidR="00B96419" w:rsidRPr="00BF58F1" w:rsidTr="007B013D">
        <w:trPr>
          <w:jc w:val="center"/>
        </w:trPr>
        <w:tc>
          <w:tcPr>
            <w:tcW w:w="1442" w:type="dxa"/>
            <w:shd w:val="clear" w:color="auto" w:fill="auto"/>
          </w:tcPr>
          <w:p w:rsidR="00B96419" w:rsidRPr="00BF58F1" w:rsidRDefault="00B96419" w:rsidP="007B013D">
            <w:pPr>
              <w:pStyle w:val="afffa"/>
              <w:spacing w:line="280" w:lineRule="exact"/>
              <w:ind w:leftChars="0" w:left="0" w:firstLineChars="0" w:firstLine="0"/>
              <w:jc w:val="center"/>
              <w:rPr>
                <w:spacing w:val="-5"/>
                <w:sz w:val="24"/>
              </w:rPr>
            </w:pPr>
            <w:r w:rsidRPr="00BF58F1">
              <w:rPr>
                <w:rFonts w:hint="eastAsia"/>
                <w:spacing w:val="-5"/>
                <w:sz w:val="24"/>
              </w:rPr>
              <w:t>龍潭</w:t>
            </w:r>
          </w:p>
        </w:tc>
        <w:tc>
          <w:tcPr>
            <w:tcW w:w="1418" w:type="dxa"/>
            <w:shd w:val="clear" w:color="auto" w:fill="auto"/>
            <w:vAlign w:val="center"/>
          </w:tcPr>
          <w:p w:rsidR="00B96419" w:rsidRPr="00BF58F1" w:rsidRDefault="00B96419" w:rsidP="007B013D">
            <w:pPr>
              <w:pStyle w:val="afffa"/>
              <w:spacing w:line="280" w:lineRule="exact"/>
              <w:ind w:leftChars="0" w:left="0" w:firstLineChars="0" w:firstLine="0"/>
              <w:jc w:val="right"/>
              <w:rPr>
                <w:spacing w:val="-5"/>
                <w:sz w:val="24"/>
              </w:rPr>
            </w:pPr>
            <w:r w:rsidRPr="00BF58F1">
              <w:rPr>
                <w:spacing w:val="-5"/>
                <w:sz w:val="24"/>
              </w:rPr>
              <w:t xml:space="preserve"> 618.89 </w:t>
            </w:r>
          </w:p>
        </w:tc>
        <w:tc>
          <w:tcPr>
            <w:tcW w:w="1559" w:type="dxa"/>
            <w:shd w:val="clear" w:color="auto" w:fill="auto"/>
            <w:vAlign w:val="center"/>
          </w:tcPr>
          <w:p w:rsidR="00B96419" w:rsidRPr="00BF58F1" w:rsidRDefault="00B96419" w:rsidP="007B013D">
            <w:pPr>
              <w:pStyle w:val="afffa"/>
              <w:spacing w:line="280" w:lineRule="exact"/>
              <w:ind w:leftChars="0" w:left="0" w:firstLineChars="0" w:firstLine="0"/>
              <w:jc w:val="right"/>
              <w:rPr>
                <w:spacing w:val="-5"/>
                <w:sz w:val="24"/>
              </w:rPr>
            </w:pPr>
            <w:r w:rsidRPr="00BF58F1">
              <w:rPr>
                <w:spacing w:val="-5"/>
                <w:sz w:val="24"/>
              </w:rPr>
              <w:t>663.15</w:t>
            </w:r>
          </w:p>
        </w:tc>
        <w:tc>
          <w:tcPr>
            <w:tcW w:w="1559" w:type="dxa"/>
            <w:shd w:val="clear" w:color="auto" w:fill="auto"/>
          </w:tcPr>
          <w:p w:rsidR="00B96419" w:rsidRPr="00BF58F1" w:rsidRDefault="00B96419" w:rsidP="007B013D">
            <w:pPr>
              <w:pStyle w:val="afffa"/>
              <w:spacing w:line="280" w:lineRule="exact"/>
              <w:ind w:leftChars="0" w:left="0" w:firstLineChars="0" w:firstLine="0"/>
              <w:jc w:val="right"/>
              <w:rPr>
                <w:spacing w:val="-5"/>
                <w:sz w:val="24"/>
              </w:rPr>
            </w:pPr>
            <w:r w:rsidRPr="00BF58F1">
              <w:rPr>
                <w:spacing w:val="-5"/>
                <w:sz w:val="24"/>
              </w:rPr>
              <w:t>7.15</w:t>
            </w:r>
          </w:p>
        </w:tc>
      </w:tr>
      <w:tr w:rsidR="00B96419" w:rsidRPr="00BF58F1" w:rsidTr="007B013D">
        <w:trPr>
          <w:jc w:val="center"/>
        </w:trPr>
        <w:tc>
          <w:tcPr>
            <w:tcW w:w="1442" w:type="dxa"/>
            <w:shd w:val="clear" w:color="auto" w:fill="auto"/>
          </w:tcPr>
          <w:p w:rsidR="00B96419" w:rsidRPr="00BF58F1" w:rsidRDefault="00B96419" w:rsidP="007B013D">
            <w:pPr>
              <w:pStyle w:val="afffa"/>
              <w:spacing w:line="280" w:lineRule="exact"/>
              <w:ind w:leftChars="0" w:left="0" w:firstLineChars="0" w:firstLine="0"/>
              <w:jc w:val="center"/>
              <w:rPr>
                <w:spacing w:val="-5"/>
                <w:sz w:val="24"/>
              </w:rPr>
            </w:pPr>
            <w:r w:rsidRPr="00BF58F1">
              <w:rPr>
                <w:rFonts w:hint="eastAsia"/>
                <w:spacing w:val="-5"/>
                <w:sz w:val="24"/>
              </w:rPr>
              <w:lastRenderedPageBreak/>
              <w:t>銅鑼</w:t>
            </w:r>
          </w:p>
        </w:tc>
        <w:tc>
          <w:tcPr>
            <w:tcW w:w="1418" w:type="dxa"/>
            <w:shd w:val="clear" w:color="auto" w:fill="auto"/>
            <w:vAlign w:val="center"/>
          </w:tcPr>
          <w:p w:rsidR="00B96419" w:rsidRPr="00BF58F1" w:rsidRDefault="00B96419" w:rsidP="007B013D">
            <w:pPr>
              <w:pStyle w:val="afffa"/>
              <w:spacing w:line="280" w:lineRule="exact"/>
              <w:ind w:leftChars="0" w:left="0" w:firstLineChars="0" w:firstLine="0"/>
              <w:jc w:val="right"/>
              <w:rPr>
                <w:spacing w:val="-5"/>
                <w:sz w:val="24"/>
              </w:rPr>
            </w:pPr>
            <w:r w:rsidRPr="00BF58F1">
              <w:rPr>
                <w:spacing w:val="-5"/>
                <w:sz w:val="24"/>
              </w:rPr>
              <w:t xml:space="preserve"> 112.75 </w:t>
            </w:r>
          </w:p>
        </w:tc>
        <w:tc>
          <w:tcPr>
            <w:tcW w:w="1559" w:type="dxa"/>
            <w:shd w:val="clear" w:color="auto" w:fill="auto"/>
            <w:vAlign w:val="center"/>
          </w:tcPr>
          <w:p w:rsidR="00B96419" w:rsidRPr="00BF58F1" w:rsidRDefault="00B96419" w:rsidP="007B013D">
            <w:pPr>
              <w:pStyle w:val="afffa"/>
              <w:spacing w:line="280" w:lineRule="exact"/>
              <w:ind w:leftChars="0" w:left="0" w:firstLineChars="0" w:firstLine="0"/>
              <w:jc w:val="right"/>
              <w:rPr>
                <w:spacing w:val="-5"/>
                <w:sz w:val="24"/>
              </w:rPr>
            </w:pPr>
            <w:r w:rsidRPr="00BF58F1">
              <w:rPr>
                <w:spacing w:val="-5"/>
                <w:sz w:val="24"/>
              </w:rPr>
              <w:t>131.21</w:t>
            </w:r>
          </w:p>
        </w:tc>
        <w:tc>
          <w:tcPr>
            <w:tcW w:w="1559" w:type="dxa"/>
            <w:shd w:val="clear" w:color="auto" w:fill="auto"/>
          </w:tcPr>
          <w:p w:rsidR="00B96419" w:rsidRPr="00BF58F1" w:rsidRDefault="00B96419" w:rsidP="007B013D">
            <w:pPr>
              <w:pStyle w:val="afffa"/>
              <w:spacing w:line="280" w:lineRule="exact"/>
              <w:ind w:leftChars="0" w:left="0" w:firstLineChars="0" w:firstLine="0"/>
              <w:jc w:val="right"/>
              <w:rPr>
                <w:spacing w:val="-5"/>
                <w:sz w:val="24"/>
              </w:rPr>
            </w:pPr>
            <w:r w:rsidRPr="00BF58F1">
              <w:rPr>
                <w:spacing w:val="-5"/>
                <w:sz w:val="24"/>
              </w:rPr>
              <w:t>16.37</w:t>
            </w:r>
          </w:p>
        </w:tc>
      </w:tr>
      <w:tr w:rsidR="00B96419" w:rsidRPr="00BF58F1" w:rsidTr="007B013D">
        <w:trPr>
          <w:jc w:val="center"/>
        </w:trPr>
        <w:tc>
          <w:tcPr>
            <w:tcW w:w="1442" w:type="dxa"/>
            <w:shd w:val="clear" w:color="auto" w:fill="auto"/>
          </w:tcPr>
          <w:p w:rsidR="00B96419" w:rsidRPr="00BF58F1" w:rsidRDefault="00B96419" w:rsidP="007B013D">
            <w:pPr>
              <w:pStyle w:val="afffa"/>
              <w:spacing w:line="280" w:lineRule="exact"/>
              <w:ind w:leftChars="0" w:left="0" w:firstLineChars="0" w:firstLine="0"/>
              <w:jc w:val="center"/>
              <w:rPr>
                <w:spacing w:val="-5"/>
                <w:sz w:val="24"/>
              </w:rPr>
            </w:pPr>
            <w:r w:rsidRPr="00BF58F1">
              <w:rPr>
                <w:rFonts w:hint="eastAsia"/>
                <w:spacing w:val="-5"/>
                <w:sz w:val="24"/>
              </w:rPr>
              <w:t>宜蘭</w:t>
            </w:r>
          </w:p>
        </w:tc>
        <w:tc>
          <w:tcPr>
            <w:tcW w:w="1418" w:type="dxa"/>
            <w:shd w:val="clear" w:color="auto" w:fill="auto"/>
            <w:vAlign w:val="center"/>
          </w:tcPr>
          <w:p w:rsidR="00B96419" w:rsidRPr="00BF58F1" w:rsidRDefault="00B96419" w:rsidP="007B013D">
            <w:pPr>
              <w:pStyle w:val="afffa"/>
              <w:spacing w:line="280" w:lineRule="exact"/>
              <w:ind w:leftChars="0" w:left="0" w:firstLineChars="0" w:firstLine="0"/>
              <w:jc w:val="right"/>
              <w:rPr>
                <w:spacing w:val="-5"/>
                <w:sz w:val="24"/>
              </w:rPr>
            </w:pPr>
            <w:r w:rsidRPr="00BF58F1">
              <w:rPr>
                <w:spacing w:val="-5"/>
                <w:sz w:val="24"/>
              </w:rPr>
              <w:t xml:space="preserve"> 1.37 </w:t>
            </w:r>
          </w:p>
        </w:tc>
        <w:tc>
          <w:tcPr>
            <w:tcW w:w="1559" w:type="dxa"/>
            <w:shd w:val="clear" w:color="auto" w:fill="auto"/>
            <w:vAlign w:val="center"/>
          </w:tcPr>
          <w:p w:rsidR="00B96419" w:rsidRPr="00BF58F1" w:rsidRDefault="00B96419" w:rsidP="007B013D">
            <w:pPr>
              <w:pStyle w:val="afffa"/>
              <w:spacing w:line="280" w:lineRule="exact"/>
              <w:ind w:leftChars="0" w:left="0" w:firstLineChars="0" w:firstLine="0"/>
              <w:jc w:val="right"/>
              <w:rPr>
                <w:spacing w:val="-5"/>
                <w:sz w:val="24"/>
              </w:rPr>
            </w:pPr>
            <w:r w:rsidRPr="00BF58F1">
              <w:rPr>
                <w:spacing w:val="-5"/>
                <w:sz w:val="24"/>
              </w:rPr>
              <w:t>1.93</w:t>
            </w:r>
          </w:p>
        </w:tc>
        <w:tc>
          <w:tcPr>
            <w:tcW w:w="1559" w:type="dxa"/>
            <w:shd w:val="clear" w:color="auto" w:fill="auto"/>
          </w:tcPr>
          <w:p w:rsidR="00B96419" w:rsidRPr="00BF58F1" w:rsidRDefault="00B96419" w:rsidP="007B013D">
            <w:pPr>
              <w:pStyle w:val="afffa"/>
              <w:spacing w:line="280" w:lineRule="exact"/>
              <w:ind w:leftChars="0" w:left="0" w:firstLineChars="0" w:firstLine="0"/>
              <w:jc w:val="right"/>
              <w:rPr>
                <w:spacing w:val="-5"/>
                <w:sz w:val="24"/>
              </w:rPr>
            </w:pPr>
            <w:r w:rsidRPr="00BF58F1">
              <w:rPr>
                <w:spacing w:val="-5"/>
                <w:sz w:val="24"/>
              </w:rPr>
              <w:t>40.88</w:t>
            </w:r>
          </w:p>
        </w:tc>
      </w:tr>
      <w:tr w:rsidR="00B96419" w:rsidRPr="00BF58F1" w:rsidTr="007B013D">
        <w:trPr>
          <w:jc w:val="center"/>
        </w:trPr>
        <w:tc>
          <w:tcPr>
            <w:tcW w:w="1442" w:type="dxa"/>
            <w:shd w:val="clear" w:color="auto" w:fill="auto"/>
          </w:tcPr>
          <w:p w:rsidR="00B96419" w:rsidRPr="00BF58F1" w:rsidRDefault="00B96419" w:rsidP="007B013D">
            <w:pPr>
              <w:pStyle w:val="afffa"/>
              <w:spacing w:line="280" w:lineRule="exact"/>
              <w:ind w:leftChars="0" w:left="0" w:firstLineChars="0" w:firstLine="0"/>
              <w:jc w:val="center"/>
              <w:rPr>
                <w:spacing w:val="-5"/>
                <w:sz w:val="24"/>
              </w:rPr>
            </w:pPr>
            <w:r w:rsidRPr="00BF58F1">
              <w:rPr>
                <w:rFonts w:hint="eastAsia"/>
                <w:spacing w:val="-5"/>
                <w:sz w:val="24"/>
              </w:rPr>
              <w:t>新竹生醫</w:t>
            </w:r>
          </w:p>
        </w:tc>
        <w:tc>
          <w:tcPr>
            <w:tcW w:w="1418" w:type="dxa"/>
            <w:shd w:val="clear" w:color="auto" w:fill="auto"/>
            <w:vAlign w:val="center"/>
          </w:tcPr>
          <w:p w:rsidR="00B96419" w:rsidRPr="00BF58F1" w:rsidRDefault="00B96419" w:rsidP="007B013D">
            <w:pPr>
              <w:pStyle w:val="afffa"/>
              <w:spacing w:line="280" w:lineRule="exact"/>
              <w:ind w:leftChars="0" w:left="0" w:firstLineChars="0" w:firstLine="0"/>
              <w:jc w:val="right"/>
              <w:rPr>
                <w:spacing w:val="-5"/>
                <w:sz w:val="24"/>
              </w:rPr>
            </w:pPr>
            <w:r w:rsidRPr="00BF58F1">
              <w:rPr>
                <w:spacing w:val="-5"/>
                <w:sz w:val="24"/>
              </w:rPr>
              <w:t xml:space="preserve"> 15.44 </w:t>
            </w:r>
          </w:p>
        </w:tc>
        <w:tc>
          <w:tcPr>
            <w:tcW w:w="1559" w:type="dxa"/>
            <w:shd w:val="clear" w:color="auto" w:fill="auto"/>
            <w:vAlign w:val="center"/>
          </w:tcPr>
          <w:p w:rsidR="00B96419" w:rsidRPr="00BF58F1" w:rsidRDefault="00B96419" w:rsidP="007B013D">
            <w:pPr>
              <w:pStyle w:val="afffa"/>
              <w:spacing w:line="280" w:lineRule="exact"/>
              <w:ind w:leftChars="0" w:left="0" w:firstLineChars="0" w:firstLine="0"/>
              <w:jc w:val="right"/>
              <w:rPr>
                <w:spacing w:val="-5"/>
                <w:sz w:val="24"/>
              </w:rPr>
            </w:pPr>
            <w:r w:rsidRPr="00BF58F1">
              <w:rPr>
                <w:spacing w:val="-5"/>
                <w:sz w:val="24"/>
              </w:rPr>
              <w:t>18.10</w:t>
            </w:r>
          </w:p>
        </w:tc>
        <w:tc>
          <w:tcPr>
            <w:tcW w:w="1559" w:type="dxa"/>
            <w:shd w:val="clear" w:color="auto" w:fill="auto"/>
          </w:tcPr>
          <w:p w:rsidR="00B96419" w:rsidRPr="00BF58F1" w:rsidRDefault="00B96419" w:rsidP="007B013D">
            <w:pPr>
              <w:pStyle w:val="afffa"/>
              <w:spacing w:line="280" w:lineRule="exact"/>
              <w:ind w:leftChars="0" w:left="0" w:firstLineChars="0" w:firstLine="0"/>
              <w:jc w:val="right"/>
              <w:rPr>
                <w:spacing w:val="-5"/>
                <w:sz w:val="24"/>
              </w:rPr>
            </w:pPr>
            <w:r w:rsidRPr="00BF58F1">
              <w:rPr>
                <w:spacing w:val="-5"/>
                <w:sz w:val="24"/>
              </w:rPr>
              <w:t>17.23</w:t>
            </w:r>
          </w:p>
        </w:tc>
      </w:tr>
    </w:tbl>
    <w:p w:rsidR="00B96419" w:rsidRPr="00BF58F1" w:rsidRDefault="00B96419" w:rsidP="007B013D">
      <w:pPr>
        <w:pStyle w:val="14"/>
        <w:ind w:right="960"/>
      </w:pPr>
      <w:r w:rsidRPr="00BF58F1">
        <w:rPr>
          <w:rFonts w:hint="eastAsia"/>
        </w:rPr>
        <w:t xml:space="preserve">                                         資料來源:立法院預算中心</w:t>
      </w:r>
    </w:p>
    <w:p w:rsidR="00B96419" w:rsidRPr="00BF58F1" w:rsidRDefault="00B96419" w:rsidP="007B013D">
      <w:pPr>
        <w:overflowPunct w:val="0"/>
        <w:spacing w:line="500" w:lineRule="exact"/>
        <w:ind w:leftChars="1250" w:left="3000"/>
        <w:jc w:val="both"/>
        <w:rPr>
          <w:rFonts w:ascii="標楷體" w:eastAsia="標楷體" w:hAnsi="標楷體"/>
          <w:sz w:val="32"/>
          <w:szCs w:val="32"/>
        </w:rPr>
      </w:pPr>
      <w:r w:rsidRPr="00BF58F1">
        <w:rPr>
          <w:rFonts w:ascii="標楷體" w:eastAsia="標楷體" w:hAnsi="標楷體" w:hint="eastAsia"/>
          <w:sz w:val="32"/>
          <w:szCs w:val="32"/>
        </w:rPr>
        <w:t>提案人：萬美玲</w:t>
      </w:r>
    </w:p>
    <w:p w:rsidR="00B96419" w:rsidRPr="00BF58F1" w:rsidRDefault="00B96419" w:rsidP="007B013D">
      <w:pPr>
        <w:overflowPunct w:val="0"/>
        <w:spacing w:line="500" w:lineRule="exact"/>
        <w:ind w:leftChars="1250" w:left="3000"/>
        <w:jc w:val="both"/>
        <w:rPr>
          <w:rFonts w:ascii="標楷體" w:eastAsia="標楷體" w:hAnsi="標楷體"/>
          <w:sz w:val="32"/>
          <w:szCs w:val="32"/>
        </w:rPr>
      </w:pPr>
      <w:r w:rsidRPr="00BF58F1">
        <w:rPr>
          <w:rFonts w:ascii="標楷體" w:eastAsia="標楷體" w:hAnsi="標楷體" w:hint="eastAsia"/>
          <w:sz w:val="32"/>
          <w:szCs w:val="32"/>
        </w:rPr>
        <w:t>連署人：林宜瑾　吳思瑤</w:t>
      </w:r>
    </w:p>
    <w:p w:rsidR="00B96419" w:rsidRPr="00BF58F1" w:rsidRDefault="00B96419" w:rsidP="007B013D">
      <w:pPr>
        <w:overflowPunct w:val="0"/>
        <w:spacing w:line="500" w:lineRule="exact"/>
        <w:ind w:leftChars="150" w:left="1000" w:hangingChars="200" w:hanging="640"/>
        <w:jc w:val="both"/>
        <w:rPr>
          <w:rFonts w:ascii="標楷體" w:eastAsia="標楷體" w:hAnsi="標楷體"/>
          <w:sz w:val="32"/>
          <w:szCs w:val="32"/>
        </w:rPr>
      </w:pPr>
      <w:r w:rsidRPr="00BF58F1">
        <w:rPr>
          <w:rFonts w:ascii="標楷體" w:eastAsia="標楷體" w:hAnsi="標楷體" w:hint="eastAsia"/>
          <w:sz w:val="32"/>
          <w:szCs w:val="32"/>
        </w:rPr>
        <w:t>(九)國家科學及技術委員會各</w:t>
      </w:r>
      <w:r>
        <w:rPr>
          <w:rFonts w:ascii="標楷體" w:eastAsia="標楷體" w:hAnsi="標楷體" w:hint="eastAsia"/>
          <w:sz w:val="32"/>
          <w:szCs w:val="32"/>
        </w:rPr>
        <w:t>科學</w:t>
      </w:r>
      <w:r w:rsidRPr="00BF58F1">
        <w:rPr>
          <w:rFonts w:ascii="標楷體" w:eastAsia="標楷體" w:hAnsi="標楷體" w:hint="eastAsia"/>
          <w:sz w:val="32"/>
          <w:szCs w:val="32"/>
        </w:rPr>
        <w:t>園區</w:t>
      </w:r>
      <w:r>
        <w:rPr>
          <w:rFonts w:ascii="標楷體" w:eastAsia="標楷體" w:hAnsi="標楷體" w:hint="eastAsia"/>
          <w:sz w:val="32"/>
          <w:szCs w:val="32"/>
        </w:rPr>
        <w:t>管理局</w:t>
      </w:r>
      <w:r w:rsidRPr="00BF58F1">
        <w:rPr>
          <w:rFonts w:ascii="標楷體" w:eastAsia="標楷體" w:hAnsi="標楷體" w:hint="eastAsia"/>
          <w:sz w:val="32"/>
          <w:szCs w:val="32"/>
        </w:rPr>
        <w:t>近年積極配合推動源頭減量之政策，除輔導廠商節能計畫外，也積極輔導園區廠商提升事業廢棄物再利用。經查，國家科學及技術委員會新竹科學園區管理局中，有關「電腦週邊」、「精密機械」之111年廢棄物再利用率分別為49.93%與55.26%皆低於六成。爰此，為敦促並鼓勵增加廢棄物再利用比率，請國家科學及技術委員會新竹科學園區管理局就上述事由</w:t>
      </w:r>
      <w:r>
        <w:rPr>
          <w:rFonts w:ascii="標楷體" w:eastAsia="標楷體" w:hAnsi="標楷體" w:hint="eastAsia"/>
          <w:sz w:val="32"/>
          <w:szCs w:val="32"/>
        </w:rPr>
        <w:t>，</w:t>
      </w:r>
      <w:r w:rsidRPr="00BF58F1">
        <w:rPr>
          <w:rFonts w:ascii="標楷體" w:eastAsia="標楷體" w:hAnsi="標楷體" w:hint="eastAsia"/>
          <w:sz w:val="32"/>
          <w:szCs w:val="32"/>
        </w:rPr>
        <w:t>於</w:t>
      </w:r>
      <w:r>
        <w:rPr>
          <w:rFonts w:ascii="標楷體" w:eastAsia="標楷體" w:hAnsi="標楷體" w:hint="eastAsia"/>
          <w:sz w:val="32"/>
          <w:szCs w:val="32"/>
        </w:rPr>
        <w:t>3</w:t>
      </w:r>
      <w:r w:rsidRPr="00BF58F1">
        <w:rPr>
          <w:rFonts w:ascii="標楷體" w:eastAsia="標楷體" w:hAnsi="標楷體" w:hint="eastAsia"/>
          <w:sz w:val="32"/>
          <w:szCs w:val="32"/>
        </w:rPr>
        <w:t>個月內就向立法院教育及文化委員提出檢討書面報告。102</w:t>
      </w:r>
    </w:p>
    <w:p w:rsidR="00B96419" w:rsidRPr="00BF58F1" w:rsidRDefault="00B96419" w:rsidP="007B013D">
      <w:pPr>
        <w:overflowPunct w:val="0"/>
        <w:spacing w:line="500" w:lineRule="exact"/>
        <w:ind w:leftChars="1250" w:left="3000"/>
        <w:jc w:val="both"/>
        <w:rPr>
          <w:rFonts w:ascii="標楷體" w:eastAsia="標楷體" w:hAnsi="標楷體"/>
          <w:sz w:val="32"/>
          <w:szCs w:val="32"/>
        </w:rPr>
      </w:pPr>
      <w:r w:rsidRPr="00BF58F1">
        <w:rPr>
          <w:rFonts w:ascii="標楷體" w:eastAsia="標楷體" w:hAnsi="標楷體" w:hint="eastAsia"/>
          <w:sz w:val="32"/>
          <w:szCs w:val="32"/>
        </w:rPr>
        <w:t>提案人：陳秀寳</w:t>
      </w:r>
    </w:p>
    <w:p w:rsidR="00B96419" w:rsidRPr="00BF58F1" w:rsidRDefault="00B96419" w:rsidP="007B013D">
      <w:pPr>
        <w:overflowPunct w:val="0"/>
        <w:spacing w:line="500" w:lineRule="exact"/>
        <w:ind w:leftChars="1250" w:left="3000"/>
        <w:jc w:val="both"/>
        <w:rPr>
          <w:rFonts w:ascii="標楷體" w:eastAsia="標楷體" w:hAnsi="標楷體"/>
          <w:sz w:val="32"/>
          <w:szCs w:val="32"/>
        </w:rPr>
      </w:pPr>
      <w:r w:rsidRPr="00BF58F1">
        <w:rPr>
          <w:rFonts w:ascii="標楷體" w:eastAsia="標楷體" w:hAnsi="標楷體" w:hint="eastAsia"/>
          <w:sz w:val="32"/>
          <w:szCs w:val="32"/>
        </w:rPr>
        <w:t>連署人：林宜瑾　吳思瑤</w:t>
      </w:r>
    </w:p>
    <w:p w:rsidR="00B96419" w:rsidRDefault="00B96419" w:rsidP="00B907A8">
      <w:pPr>
        <w:numPr>
          <w:ilvl w:val="0"/>
          <w:numId w:val="27"/>
        </w:numPr>
        <w:snapToGrid w:val="0"/>
        <w:spacing w:before="120" w:line="460" w:lineRule="exact"/>
        <w:ind w:left="1530"/>
        <w:jc w:val="both"/>
        <w:rPr>
          <w:rFonts w:ascii="標楷體" w:eastAsia="標楷體" w:hAnsi="標楷體"/>
          <w:sz w:val="32"/>
          <w:szCs w:val="32"/>
        </w:rPr>
      </w:pPr>
      <w:r>
        <w:rPr>
          <w:rFonts w:ascii="標楷體" w:eastAsia="標楷體" w:hAnsi="標楷體" w:hint="eastAsia"/>
          <w:sz w:val="32"/>
        </w:rPr>
        <w:t>中部</w:t>
      </w:r>
      <w:r w:rsidRPr="00DD60F9">
        <w:rPr>
          <w:rFonts w:ascii="標楷體" w:eastAsia="標楷體" w:hAnsi="標楷體" w:hint="eastAsia"/>
          <w:sz w:val="32"/>
        </w:rPr>
        <w:t>科學園區管理局</w:t>
      </w:r>
      <w:r>
        <w:rPr>
          <w:rFonts w:ascii="標楷體" w:eastAsia="標楷體" w:hAnsi="標楷體" w:hint="eastAsia"/>
          <w:sz w:val="32"/>
          <w:szCs w:val="32"/>
        </w:rPr>
        <w:t>5</w:t>
      </w:r>
      <w:r w:rsidRPr="00DD60F9">
        <w:rPr>
          <w:rFonts w:ascii="標楷體" w:eastAsia="標楷體" w:hAnsi="標楷體" w:hint="eastAsia"/>
          <w:sz w:val="32"/>
          <w:szCs w:val="32"/>
        </w:rPr>
        <w:t>億</w:t>
      </w:r>
      <w:r>
        <w:rPr>
          <w:rFonts w:ascii="標楷體" w:eastAsia="標楷體" w:hAnsi="標楷體" w:hint="eastAsia"/>
          <w:sz w:val="32"/>
          <w:szCs w:val="32"/>
        </w:rPr>
        <w:t>0</w:t>
      </w:r>
      <w:r w:rsidRPr="00DD60F9">
        <w:rPr>
          <w:rFonts w:ascii="標楷體" w:eastAsia="標楷體" w:hAnsi="標楷體" w:hint="eastAsia"/>
          <w:sz w:val="32"/>
          <w:szCs w:val="32"/>
        </w:rPr>
        <w:t>,</w:t>
      </w:r>
      <w:r>
        <w:rPr>
          <w:rFonts w:ascii="標楷體" w:eastAsia="標楷體" w:hAnsi="標楷體" w:hint="eastAsia"/>
          <w:sz w:val="32"/>
          <w:szCs w:val="32"/>
        </w:rPr>
        <w:t>604</w:t>
      </w:r>
      <w:r w:rsidRPr="00DD60F9">
        <w:rPr>
          <w:rFonts w:ascii="標楷體" w:eastAsia="標楷體" w:hAnsi="標楷體" w:hint="eastAsia"/>
          <w:sz w:val="32"/>
          <w:szCs w:val="32"/>
        </w:rPr>
        <w:t>萬</w:t>
      </w:r>
      <w:r>
        <w:rPr>
          <w:rFonts w:ascii="標楷體" w:eastAsia="標楷體" w:hAnsi="標楷體" w:hint="eastAsia"/>
          <w:sz w:val="32"/>
          <w:szCs w:val="32"/>
        </w:rPr>
        <w:t>2</w:t>
      </w:r>
      <w:r w:rsidRPr="00DD60F9">
        <w:rPr>
          <w:rFonts w:ascii="標楷體" w:eastAsia="標楷體" w:hAnsi="標楷體" w:hint="eastAsia"/>
          <w:sz w:val="32"/>
          <w:szCs w:val="32"/>
        </w:rPr>
        <w:t>千元，照列。</w:t>
      </w:r>
    </w:p>
    <w:p w:rsidR="00B96419" w:rsidRPr="00A47B5F" w:rsidRDefault="00B96419" w:rsidP="007B013D">
      <w:pPr>
        <w:kinsoku w:val="0"/>
        <w:overflowPunct w:val="0"/>
        <w:spacing w:before="120" w:line="500" w:lineRule="exact"/>
        <w:ind w:left="240"/>
        <w:jc w:val="both"/>
        <w:textAlignment w:val="center"/>
        <w:rPr>
          <w:rFonts w:ascii="標楷體" w:eastAsia="標楷體" w:hAnsi="標楷體"/>
          <w:snapToGrid w:val="0"/>
          <w:sz w:val="32"/>
          <w:szCs w:val="32"/>
        </w:rPr>
      </w:pPr>
      <w:r w:rsidRPr="00A40C60">
        <w:rPr>
          <w:rFonts w:ascii="標楷體" w:eastAsia="標楷體" w:hAnsi="標楷體"/>
          <w:snapToGrid w:val="0"/>
          <w:sz w:val="32"/>
          <w:szCs w:val="32"/>
        </w:rPr>
        <w:t>本項通過決議</w:t>
      </w:r>
      <w:r>
        <w:rPr>
          <w:rFonts w:ascii="標楷體" w:eastAsia="標楷體" w:hAnsi="標楷體" w:hint="eastAsia"/>
          <w:snapToGrid w:val="0"/>
          <w:sz w:val="32"/>
          <w:szCs w:val="32"/>
        </w:rPr>
        <w:t>8</w:t>
      </w:r>
      <w:r w:rsidRPr="00A40C60">
        <w:rPr>
          <w:rFonts w:ascii="標楷體" w:eastAsia="標楷體" w:hAnsi="標楷體"/>
          <w:snapToGrid w:val="0"/>
          <w:sz w:val="32"/>
          <w:szCs w:val="32"/>
        </w:rPr>
        <w:t>項：</w:t>
      </w:r>
    </w:p>
    <w:p w:rsidR="00B96419" w:rsidRPr="008C7108" w:rsidRDefault="00B96419" w:rsidP="007B013D">
      <w:pPr>
        <w:overflowPunct w:val="0"/>
        <w:spacing w:line="500" w:lineRule="exact"/>
        <w:ind w:leftChars="150" w:left="1000" w:hangingChars="200" w:hanging="640"/>
        <w:jc w:val="both"/>
        <w:rPr>
          <w:rFonts w:ascii="標楷體" w:eastAsia="標楷體" w:hAnsi="標楷體"/>
          <w:bCs/>
          <w:snapToGrid w:val="0"/>
          <w:sz w:val="32"/>
          <w:szCs w:val="32"/>
        </w:rPr>
      </w:pPr>
      <w:r>
        <w:rPr>
          <w:rFonts w:ascii="標楷體" w:eastAsia="標楷體" w:hAnsi="標楷體" w:hint="eastAsia"/>
          <w:sz w:val="32"/>
          <w:szCs w:val="32"/>
        </w:rPr>
        <w:t>(一)</w:t>
      </w:r>
      <w:r w:rsidRPr="00A40C60">
        <w:rPr>
          <w:rFonts w:ascii="標楷體" w:eastAsia="標楷體" w:hAnsi="標楷體" w:hint="eastAsia"/>
          <w:bCs/>
          <w:snapToGrid w:val="0"/>
          <w:sz w:val="32"/>
          <w:szCs w:val="32"/>
        </w:rPr>
        <w:t>113年度</w:t>
      </w:r>
      <w:r w:rsidRPr="00E66609">
        <w:rPr>
          <w:rFonts w:ascii="標楷體" w:eastAsia="標楷體" w:hAnsi="標楷體" w:hint="eastAsia"/>
          <w:bCs/>
          <w:snapToGrid w:val="0"/>
          <w:sz w:val="32"/>
          <w:szCs w:val="32"/>
        </w:rPr>
        <w:t>國家科學及技術委員會</w:t>
      </w:r>
      <w:r w:rsidRPr="008C7108">
        <w:rPr>
          <w:rFonts w:ascii="標楷體" w:eastAsia="標楷體" w:hAnsi="標楷體" w:hint="eastAsia"/>
          <w:bCs/>
          <w:snapToGrid w:val="0"/>
          <w:sz w:val="32"/>
          <w:szCs w:val="32"/>
        </w:rPr>
        <w:t>中部科學園區管理局第4目「園區業務推展」預算編列1億1,026萬7千元，凍結20萬元，俟</w:t>
      </w:r>
      <w:r w:rsidRPr="00E66609">
        <w:rPr>
          <w:rFonts w:ascii="標楷體" w:eastAsia="標楷體" w:hAnsi="標楷體" w:hint="eastAsia"/>
          <w:bCs/>
          <w:snapToGrid w:val="0"/>
          <w:sz w:val="32"/>
          <w:szCs w:val="32"/>
        </w:rPr>
        <w:t>國家科學及技術委員會</w:t>
      </w:r>
      <w:r w:rsidRPr="008C7108">
        <w:rPr>
          <w:rFonts w:ascii="標楷體" w:eastAsia="標楷體" w:hAnsi="標楷體" w:hint="eastAsia"/>
          <w:bCs/>
          <w:snapToGrid w:val="0"/>
          <w:sz w:val="32"/>
          <w:szCs w:val="32"/>
        </w:rPr>
        <w:t>中部科學園區管理局向立法院教育及文化委員會提出書面報告後，始得動支。109-115</w:t>
      </w:r>
    </w:p>
    <w:p w:rsidR="00B96419" w:rsidRPr="008C7108" w:rsidRDefault="00B96419" w:rsidP="007B013D">
      <w:pPr>
        <w:overflowPunct w:val="0"/>
        <w:spacing w:line="500" w:lineRule="exact"/>
        <w:ind w:leftChars="1250" w:left="3000"/>
        <w:jc w:val="both"/>
        <w:rPr>
          <w:rFonts w:ascii="標楷體" w:eastAsia="標楷體" w:hAnsi="標楷體"/>
          <w:bCs/>
          <w:snapToGrid w:val="0"/>
          <w:sz w:val="32"/>
          <w:szCs w:val="32"/>
        </w:rPr>
      </w:pPr>
      <w:r w:rsidRPr="008C7108">
        <w:rPr>
          <w:rFonts w:ascii="標楷體" w:eastAsia="標楷體" w:hAnsi="標楷體" w:hint="eastAsia"/>
          <w:sz w:val="32"/>
          <w:szCs w:val="32"/>
        </w:rPr>
        <w:t>提案人：</w:t>
      </w:r>
      <w:r w:rsidRPr="008C7108">
        <w:rPr>
          <w:rFonts w:ascii="標楷體" w:eastAsia="標楷體" w:hAnsi="標楷體" w:hint="eastAsia"/>
          <w:bCs/>
          <w:snapToGrid w:val="0"/>
          <w:sz w:val="32"/>
          <w:szCs w:val="32"/>
        </w:rPr>
        <w:t>吳思瑤　陳靜敏　黃國書　鄭正鈐</w:t>
      </w:r>
    </w:p>
    <w:p w:rsidR="00B96419" w:rsidRPr="008C7108" w:rsidRDefault="00B96419" w:rsidP="007B013D">
      <w:pPr>
        <w:overflowPunct w:val="0"/>
        <w:spacing w:line="500" w:lineRule="exact"/>
        <w:ind w:leftChars="1250" w:left="3000"/>
        <w:jc w:val="both"/>
        <w:rPr>
          <w:rFonts w:ascii="標楷體" w:eastAsia="標楷體" w:hAnsi="標楷體"/>
          <w:sz w:val="32"/>
          <w:szCs w:val="32"/>
        </w:rPr>
      </w:pPr>
      <w:r w:rsidRPr="008C7108">
        <w:rPr>
          <w:rFonts w:ascii="標楷體" w:eastAsia="標楷體" w:hAnsi="標楷體" w:hint="eastAsia"/>
          <w:bCs/>
          <w:snapToGrid w:val="0"/>
          <w:sz w:val="32"/>
          <w:szCs w:val="32"/>
        </w:rPr>
        <w:t xml:space="preserve">　　　　萬美玲　陳秀寳</w:t>
      </w:r>
    </w:p>
    <w:p w:rsidR="00B96419" w:rsidRPr="008C7108" w:rsidRDefault="00B96419" w:rsidP="007B013D">
      <w:pPr>
        <w:overflowPunct w:val="0"/>
        <w:spacing w:line="500" w:lineRule="exact"/>
        <w:ind w:leftChars="1250" w:left="3000"/>
        <w:jc w:val="both"/>
        <w:rPr>
          <w:rFonts w:ascii="標楷體" w:eastAsia="標楷體" w:hAnsi="標楷體"/>
          <w:bCs/>
          <w:snapToGrid w:val="0"/>
          <w:sz w:val="32"/>
          <w:szCs w:val="32"/>
        </w:rPr>
      </w:pPr>
      <w:r w:rsidRPr="008C7108">
        <w:rPr>
          <w:rFonts w:ascii="標楷體" w:eastAsia="標楷體" w:hAnsi="標楷體" w:hint="eastAsia"/>
          <w:sz w:val="32"/>
          <w:szCs w:val="32"/>
        </w:rPr>
        <w:t>連署人：</w:t>
      </w:r>
      <w:r w:rsidRPr="008C7108">
        <w:rPr>
          <w:rFonts w:ascii="標楷體" w:eastAsia="標楷體" w:hAnsi="標楷體" w:hint="eastAsia"/>
          <w:bCs/>
          <w:snapToGrid w:val="0"/>
          <w:sz w:val="32"/>
          <w:szCs w:val="32"/>
        </w:rPr>
        <w:t>陳培瑜　范</w:t>
      </w:r>
      <w:r w:rsidRPr="008C7108">
        <w:rPr>
          <w:rFonts w:ascii="標楷體" w:eastAsia="標楷體" w:hAnsi="標楷體"/>
          <w:bCs/>
          <w:snapToGrid w:val="0"/>
          <w:sz w:val="32"/>
          <w:szCs w:val="32"/>
        </w:rPr>
        <w:t xml:space="preserve">  </w:t>
      </w:r>
      <w:r w:rsidRPr="008C7108">
        <w:rPr>
          <w:rFonts w:ascii="標楷體" w:eastAsia="標楷體" w:hAnsi="標楷體" w:hint="eastAsia"/>
          <w:bCs/>
          <w:snapToGrid w:val="0"/>
          <w:sz w:val="32"/>
          <w:szCs w:val="32"/>
        </w:rPr>
        <w:t>雲　林宜瑾　鄭麗文</w:t>
      </w:r>
    </w:p>
    <w:p w:rsidR="00B96419" w:rsidRPr="008C7108" w:rsidRDefault="00B96419" w:rsidP="007B013D">
      <w:pPr>
        <w:overflowPunct w:val="0"/>
        <w:spacing w:line="500" w:lineRule="exact"/>
        <w:ind w:leftChars="1250" w:left="3000"/>
        <w:jc w:val="both"/>
        <w:rPr>
          <w:rFonts w:ascii="標楷體" w:eastAsia="標楷體" w:hAnsi="標楷體"/>
          <w:sz w:val="32"/>
          <w:szCs w:val="32"/>
        </w:rPr>
      </w:pPr>
      <w:r w:rsidRPr="008C7108">
        <w:rPr>
          <w:rFonts w:ascii="標楷體" w:eastAsia="標楷體" w:hAnsi="標楷體" w:hint="eastAsia"/>
          <w:bCs/>
          <w:snapToGrid w:val="0"/>
          <w:sz w:val="32"/>
          <w:szCs w:val="32"/>
        </w:rPr>
        <w:t xml:space="preserve">　　　　張其祿</w:t>
      </w:r>
    </w:p>
    <w:p w:rsidR="00B96419" w:rsidRPr="008C7108" w:rsidRDefault="00B96419" w:rsidP="007B013D">
      <w:pPr>
        <w:overflowPunct w:val="0"/>
        <w:spacing w:line="51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(二)</w:t>
      </w:r>
      <w:r w:rsidRPr="00604F8D">
        <w:rPr>
          <w:rFonts w:ascii="標楷體" w:eastAsia="標楷體" w:hAnsi="標楷體" w:hint="eastAsia"/>
          <w:sz w:val="32"/>
          <w:szCs w:val="32"/>
        </w:rPr>
        <w:t>因應近期屏東科技產業園區大火，衍生出勞檢權的劃分爭議，目前</w:t>
      </w:r>
      <w:r w:rsidRPr="00715EA5">
        <w:rPr>
          <w:rFonts w:ascii="標楷體" w:eastAsia="標楷體" w:hAnsi="標楷體" w:hint="eastAsia"/>
          <w:sz w:val="32"/>
          <w:szCs w:val="32"/>
        </w:rPr>
        <w:t>國家科學及技術委員會</w:t>
      </w:r>
      <w:r w:rsidRPr="00604F8D">
        <w:rPr>
          <w:rFonts w:ascii="標楷體" w:eastAsia="標楷體" w:hAnsi="標楷體" w:hint="eastAsia"/>
          <w:sz w:val="32"/>
          <w:szCs w:val="32"/>
        </w:rPr>
        <w:t>對科學園區仍具有勞檢權之</w:t>
      </w:r>
      <w:r w:rsidRPr="00604F8D">
        <w:rPr>
          <w:rFonts w:ascii="標楷體" w:eastAsia="標楷體" w:hAnsi="標楷體" w:hint="eastAsia"/>
          <w:sz w:val="32"/>
          <w:szCs w:val="32"/>
        </w:rPr>
        <w:lastRenderedPageBreak/>
        <w:t>發動，但國科會及各科學園區管理局是否具備勞檢權之相關知識仍有待商榷，為避免發生廠區內無人監督及檢查之情形，爰要求國家科學及技術委員會中部科學園區管理局應會同勞動部檢</w:t>
      </w:r>
      <w:r w:rsidRPr="008C7108">
        <w:rPr>
          <w:rFonts w:ascii="標楷體" w:eastAsia="標楷體" w:hAnsi="標楷體" w:hint="eastAsia"/>
          <w:sz w:val="32"/>
          <w:szCs w:val="32"/>
        </w:rPr>
        <w:t>討勞動檢查授權之問題，並於3個月內向立法院教育及文化委員會提出檢討及改善之書面報告。116</w:t>
      </w:r>
    </w:p>
    <w:p w:rsidR="00B96419" w:rsidRPr="008C7108" w:rsidRDefault="00B96419" w:rsidP="007B013D">
      <w:pPr>
        <w:overflowPunct w:val="0"/>
        <w:spacing w:line="510" w:lineRule="exact"/>
        <w:ind w:leftChars="1250" w:left="3000"/>
        <w:jc w:val="both"/>
        <w:rPr>
          <w:rFonts w:ascii="標楷體" w:eastAsia="標楷體" w:hAnsi="標楷體"/>
          <w:sz w:val="32"/>
          <w:szCs w:val="32"/>
        </w:rPr>
      </w:pPr>
      <w:r w:rsidRPr="008C7108">
        <w:rPr>
          <w:rFonts w:ascii="標楷體" w:eastAsia="標楷體" w:hAnsi="標楷體" w:hint="eastAsia"/>
          <w:sz w:val="32"/>
          <w:szCs w:val="32"/>
        </w:rPr>
        <w:t>提案人：張其祿</w:t>
      </w:r>
    </w:p>
    <w:p w:rsidR="00B96419" w:rsidRPr="008C7108" w:rsidRDefault="00B96419" w:rsidP="007B013D">
      <w:pPr>
        <w:overflowPunct w:val="0"/>
        <w:spacing w:line="510" w:lineRule="exact"/>
        <w:ind w:leftChars="1250" w:left="3000"/>
        <w:jc w:val="both"/>
        <w:rPr>
          <w:rFonts w:ascii="標楷體" w:eastAsia="標楷體" w:hAnsi="標楷體"/>
          <w:sz w:val="32"/>
          <w:szCs w:val="32"/>
        </w:rPr>
      </w:pPr>
      <w:r w:rsidRPr="008C7108">
        <w:rPr>
          <w:rFonts w:ascii="標楷體" w:eastAsia="標楷體" w:hAnsi="標楷體" w:hint="eastAsia"/>
          <w:sz w:val="32"/>
          <w:szCs w:val="32"/>
        </w:rPr>
        <w:t>連署人：陳靜敏　萬美玲</w:t>
      </w:r>
    </w:p>
    <w:p w:rsidR="00B96419" w:rsidRPr="008C7108" w:rsidRDefault="00B96419" w:rsidP="007B013D">
      <w:pPr>
        <w:overflowPunct w:val="0"/>
        <w:spacing w:line="510" w:lineRule="exact"/>
        <w:ind w:leftChars="150" w:left="1000" w:hangingChars="200" w:hanging="640"/>
        <w:jc w:val="both"/>
        <w:rPr>
          <w:rFonts w:ascii="標楷體" w:eastAsia="標楷體" w:hAnsi="標楷體"/>
          <w:sz w:val="32"/>
          <w:szCs w:val="32"/>
        </w:rPr>
      </w:pPr>
      <w:r w:rsidRPr="008C7108">
        <w:rPr>
          <w:rFonts w:ascii="標楷體" w:eastAsia="標楷體" w:hAnsi="標楷體" w:hint="eastAsia"/>
          <w:sz w:val="32"/>
          <w:szCs w:val="32"/>
        </w:rPr>
        <w:t>(三)</w:t>
      </w:r>
      <w:r w:rsidRPr="00604F8D">
        <w:rPr>
          <w:rFonts w:ascii="標楷體" w:eastAsia="標楷體" w:hAnsi="標楷體" w:hint="eastAsia"/>
          <w:sz w:val="32"/>
          <w:szCs w:val="32"/>
        </w:rPr>
        <w:t>國家科學及技術委員會</w:t>
      </w:r>
      <w:r w:rsidRPr="008C7108">
        <w:rPr>
          <w:rFonts w:ascii="標楷體" w:eastAsia="標楷體" w:hAnsi="標楷體" w:hint="eastAsia"/>
          <w:sz w:val="32"/>
          <w:szCs w:val="32"/>
        </w:rPr>
        <w:t>中部科學園區</w:t>
      </w:r>
      <w:r>
        <w:rPr>
          <w:rFonts w:ascii="標楷體" w:eastAsia="標楷體" w:hAnsi="標楷體" w:hint="eastAsia"/>
          <w:sz w:val="32"/>
          <w:szCs w:val="32"/>
        </w:rPr>
        <w:t>管理局</w:t>
      </w:r>
      <w:r w:rsidRPr="008C7108">
        <w:rPr>
          <w:rFonts w:ascii="標楷體" w:eastAsia="標楷體" w:hAnsi="標楷體" w:hint="eastAsia"/>
          <w:sz w:val="32"/>
          <w:szCs w:val="32"/>
        </w:rPr>
        <w:t>為滿足廠商員工子女就學需求，設置中</w:t>
      </w:r>
      <w:r>
        <w:rPr>
          <w:rFonts w:ascii="標楷體" w:eastAsia="標楷體" w:hAnsi="標楷體" w:hint="eastAsia"/>
          <w:sz w:val="32"/>
          <w:szCs w:val="32"/>
        </w:rPr>
        <w:t>部</w:t>
      </w:r>
      <w:r w:rsidRPr="008C7108">
        <w:rPr>
          <w:rFonts w:ascii="標楷體" w:eastAsia="標楷體" w:hAnsi="標楷體" w:hint="eastAsia"/>
          <w:sz w:val="32"/>
          <w:szCs w:val="32"/>
        </w:rPr>
        <w:t>科</w:t>
      </w:r>
      <w:r>
        <w:rPr>
          <w:rFonts w:ascii="標楷體" w:eastAsia="標楷體" w:hAnsi="標楷體" w:hint="eastAsia"/>
          <w:sz w:val="32"/>
          <w:szCs w:val="32"/>
        </w:rPr>
        <w:t>學園區</w:t>
      </w:r>
      <w:r w:rsidRPr="008C7108">
        <w:rPr>
          <w:rFonts w:ascii="標楷體" w:eastAsia="標楷體" w:hAnsi="標楷體" w:hint="eastAsia"/>
          <w:sz w:val="32"/>
          <w:szCs w:val="32"/>
        </w:rPr>
        <w:t>實驗</w:t>
      </w:r>
      <w:r>
        <w:rPr>
          <w:rFonts w:ascii="標楷體" w:eastAsia="標楷體" w:hAnsi="標楷體" w:hint="eastAsia"/>
          <w:sz w:val="32"/>
          <w:szCs w:val="32"/>
        </w:rPr>
        <w:t>中</w:t>
      </w:r>
      <w:r w:rsidRPr="008C7108">
        <w:rPr>
          <w:rFonts w:ascii="標楷體" w:eastAsia="標楷體" w:hAnsi="標楷體" w:hint="eastAsia"/>
          <w:sz w:val="32"/>
          <w:szCs w:val="32"/>
        </w:rPr>
        <w:t>學，吸引國際人才，於實中設置雙語部，並於111年7月13日與教育部共同修正，「科學園區高級中等以下學校雙語部或雙語學校學生入學辦法」，放寬園區駐區單位員工之子女入學資格，並配合政府海外攬才政策，將辦法適用對象放寬至外國科技人才之子女。雙語部近3年之國中招生比率均低於四成，且不增反減，109學年度為31.11%，至111學年度僅剩26.67%，中科應檢討其招生率下降之原因，並研擬規劃相關招生措施。爰請國家科學及技術委員會中部科學園區管理局就上述事由，於</w:t>
      </w:r>
      <w:r>
        <w:rPr>
          <w:rFonts w:ascii="標楷體" w:eastAsia="標楷體" w:hAnsi="標楷體" w:hint="eastAsia"/>
          <w:sz w:val="32"/>
          <w:szCs w:val="32"/>
        </w:rPr>
        <w:t>3</w:t>
      </w:r>
      <w:r w:rsidRPr="008C7108">
        <w:rPr>
          <w:rFonts w:ascii="標楷體" w:eastAsia="標楷體" w:hAnsi="標楷體" w:hint="eastAsia"/>
          <w:sz w:val="32"/>
          <w:szCs w:val="32"/>
        </w:rPr>
        <w:t>個月內向立法院教育及文化委員會提出書面報告。107</w:t>
      </w:r>
    </w:p>
    <w:p w:rsidR="00B96419" w:rsidRPr="008C7108" w:rsidRDefault="00B96419" w:rsidP="007B013D">
      <w:pPr>
        <w:overflowPunct w:val="0"/>
        <w:spacing w:line="510" w:lineRule="exact"/>
        <w:ind w:leftChars="1250" w:left="3000"/>
        <w:jc w:val="both"/>
        <w:rPr>
          <w:rFonts w:ascii="標楷體" w:eastAsia="標楷體" w:hAnsi="標楷體"/>
          <w:sz w:val="32"/>
          <w:szCs w:val="32"/>
        </w:rPr>
      </w:pPr>
      <w:r w:rsidRPr="008C7108">
        <w:rPr>
          <w:rFonts w:ascii="標楷體" w:eastAsia="標楷體" w:hAnsi="標楷體" w:hint="eastAsia"/>
          <w:sz w:val="32"/>
          <w:szCs w:val="32"/>
        </w:rPr>
        <w:t>提案人：鄭正鈐</w:t>
      </w:r>
    </w:p>
    <w:p w:rsidR="00B96419" w:rsidRPr="008C7108" w:rsidRDefault="00B96419" w:rsidP="007B013D">
      <w:pPr>
        <w:overflowPunct w:val="0"/>
        <w:spacing w:line="510" w:lineRule="exact"/>
        <w:ind w:leftChars="1250" w:left="3000"/>
        <w:jc w:val="both"/>
        <w:rPr>
          <w:rFonts w:ascii="標楷體" w:eastAsia="標楷體" w:hAnsi="標楷體"/>
          <w:bCs/>
          <w:snapToGrid w:val="0"/>
          <w:sz w:val="32"/>
          <w:szCs w:val="32"/>
        </w:rPr>
      </w:pPr>
      <w:r w:rsidRPr="008C7108">
        <w:rPr>
          <w:rFonts w:ascii="標楷體" w:eastAsia="標楷體" w:hAnsi="標楷體" w:hint="eastAsia"/>
          <w:sz w:val="32"/>
          <w:szCs w:val="32"/>
        </w:rPr>
        <w:t xml:space="preserve">連署人：林宜瑾　</w:t>
      </w:r>
      <w:r w:rsidRPr="008C7108">
        <w:rPr>
          <w:rFonts w:ascii="標楷體" w:eastAsia="標楷體" w:hAnsi="標楷體" w:hint="eastAsia"/>
          <w:bCs/>
          <w:snapToGrid w:val="0"/>
          <w:sz w:val="32"/>
          <w:szCs w:val="32"/>
        </w:rPr>
        <w:t>陳秀寳　吳思瑤</w:t>
      </w:r>
    </w:p>
    <w:p w:rsidR="00B96419" w:rsidRPr="008C7108" w:rsidRDefault="00B96419" w:rsidP="007B013D">
      <w:pPr>
        <w:overflowPunct w:val="0"/>
        <w:spacing w:line="510" w:lineRule="exact"/>
        <w:ind w:leftChars="150" w:left="1000" w:hangingChars="200" w:hanging="640"/>
        <w:jc w:val="both"/>
        <w:rPr>
          <w:rFonts w:ascii="標楷體" w:eastAsia="標楷體" w:hAnsi="標楷體"/>
          <w:sz w:val="32"/>
          <w:szCs w:val="32"/>
        </w:rPr>
      </w:pPr>
      <w:r w:rsidRPr="008C7108">
        <w:rPr>
          <w:rFonts w:ascii="標楷體" w:eastAsia="標楷體" w:hAnsi="標楷體" w:hint="eastAsia"/>
          <w:sz w:val="32"/>
          <w:szCs w:val="32"/>
        </w:rPr>
        <w:t>(四)查</w:t>
      </w:r>
      <w:r w:rsidRPr="00604F8D">
        <w:rPr>
          <w:rFonts w:ascii="標楷體" w:eastAsia="標楷體" w:hAnsi="標楷體" w:hint="eastAsia"/>
          <w:sz w:val="32"/>
          <w:szCs w:val="32"/>
        </w:rPr>
        <w:t>國家科學及技術委員會</w:t>
      </w:r>
      <w:r w:rsidRPr="008C7108">
        <w:rPr>
          <w:rFonts w:ascii="標楷體" w:eastAsia="標楷體" w:hAnsi="標楷體" w:hint="eastAsia"/>
          <w:sz w:val="32"/>
          <w:szCs w:val="32"/>
        </w:rPr>
        <w:t>中部科學園區</w:t>
      </w:r>
      <w:r>
        <w:rPr>
          <w:rFonts w:ascii="標楷體" w:eastAsia="標楷體" w:hAnsi="標楷體" w:hint="eastAsia"/>
          <w:sz w:val="32"/>
          <w:szCs w:val="32"/>
        </w:rPr>
        <w:t>管理局</w:t>
      </w:r>
      <w:r w:rsidRPr="008C7108">
        <w:rPr>
          <w:rFonts w:ascii="標楷體" w:eastAsia="標楷體" w:hAnsi="標楷體" w:hint="eastAsia"/>
          <w:sz w:val="32"/>
          <w:szCs w:val="32"/>
        </w:rPr>
        <w:t>為滿足廠商員工子女就學需求，設置中</w:t>
      </w:r>
      <w:r>
        <w:rPr>
          <w:rFonts w:ascii="標楷體" w:eastAsia="標楷體" w:hAnsi="標楷體" w:hint="eastAsia"/>
          <w:sz w:val="32"/>
          <w:szCs w:val="32"/>
        </w:rPr>
        <w:t>部</w:t>
      </w:r>
      <w:r w:rsidRPr="008C7108">
        <w:rPr>
          <w:rFonts w:ascii="標楷體" w:eastAsia="標楷體" w:hAnsi="標楷體" w:hint="eastAsia"/>
          <w:sz w:val="32"/>
          <w:szCs w:val="32"/>
        </w:rPr>
        <w:t>科</w:t>
      </w:r>
      <w:r>
        <w:rPr>
          <w:rFonts w:ascii="標楷體" w:eastAsia="標楷體" w:hAnsi="標楷體" w:hint="eastAsia"/>
          <w:sz w:val="32"/>
          <w:szCs w:val="32"/>
        </w:rPr>
        <w:t>學園區</w:t>
      </w:r>
      <w:r w:rsidRPr="008C7108">
        <w:rPr>
          <w:rFonts w:ascii="標楷體" w:eastAsia="標楷體" w:hAnsi="標楷體" w:hint="eastAsia"/>
          <w:sz w:val="32"/>
          <w:szCs w:val="32"/>
        </w:rPr>
        <w:t>實驗</w:t>
      </w:r>
      <w:r>
        <w:rPr>
          <w:rFonts w:ascii="標楷體" w:eastAsia="標楷體" w:hAnsi="標楷體" w:hint="eastAsia"/>
          <w:sz w:val="32"/>
          <w:szCs w:val="32"/>
        </w:rPr>
        <w:t>中</w:t>
      </w:r>
      <w:r w:rsidRPr="008C7108">
        <w:rPr>
          <w:rFonts w:ascii="標楷體" w:eastAsia="標楷體" w:hAnsi="標楷體" w:hint="eastAsia"/>
          <w:sz w:val="32"/>
          <w:szCs w:val="32"/>
        </w:rPr>
        <w:t>學，又為吸引國際人才，於實中設置雙語部，並於111年7月13日與教育部共同修正，「科學園區高級中等以下學校雙語部或雙語學校學生入學辦法」，放寬園區駐區單位員工之子女入學資格，並配合政府海外攬才政策，將辦法適用對象放寬至外國科技</w:t>
      </w:r>
      <w:r w:rsidRPr="008C7108">
        <w:rPr>
          <w:rFonts w:ascii="標楷體" w:eastAsia="標楷體" w:hAnsi="標楷體" w:hint="eastAsia"/>
          <w:sz w:val="32"/>
          <w:szCs w:val="32"/>
        </w:rPr>
        <w:lastRenderedPageBreak/>
        <w:t>人才之子女。然查，其雙語部近</w:t>
      </w:r>
      <w:r>
        <w:rPr>
          <w:rFonts w:ascii="標楷體" w:eastAsia="標楷體" w:hAnsi="標楷體" w:hint="eastAsia"/>
          <w:sz w:val="32"/>
          <w:szCs w:val="32"/>
        </w:rPr>
        <w:t>3</w:t>
      </w:r>
      <w:r w:rsidRPr="008C7108">
        <w:rPr>
          <w:rFonts w:ascii="標楷體" w:eastAsia="標楷體" w:hAnsi="標楷體" w:hint="eastAsia"/>
          <w:sz w:val="32"/>
          <w:szCs w:val="32"/>
        </w:rPr>
        <w:t>年之國中招生比率均低於四成，且不增反減，109學年度為31.11%，至111學年度僅剩26.67%，中科應檢討其招生率下降之原因，並研擬規劃相關招生措施。請國家科學及技術委員會中部科學園區管理局就上述事由，於3個月內向立法院教育及文化委員會提出書面報告。108</w:t>
      </w:r>
    </w:p>
    <w:p w:rsidR="00B96419" w:rsidRPr="00CE2631" w:rsidRDefault="00B96419" w:rsidP="007B013D">
      <w:pPr>
        <w:spacing w:line="400" w:lineRule="exact"/>
        <w:ind w:left="1188" w:hangingChars="495" w:hanging="1188"/>
        <w:jc w:val="center"/>
        <w:rPr>
          <w:rFonts w:ascii="標楷體" w:eastAsia="標楷體" w:hAnsi="標楷體"/>
          <w:bCs/>
          <w:snapToGrid w:val="0"/>
        </w:rPr>
      </w:pPr>
      <w:r>
        <w:rPr>
          <w:rFonts w:ascii="標楷體" w:eastAsia="標楷體" w:hAnsi="標楷體" w:hint="eastAsia"/>
          <w:bCs/>
          <w:snapToGrid w:val="0"/>
        </w:rPr>
        <w:t xml:space="preserve">            </w:t>
      </w:r>
      <w:r w:rsidRPr="00CE2631">
        <w:rPr>
          <w:rFonts w:ascii="標楷體" w:eastAsia="標楷體" w:hAnsi="標楷體" w:hint="eastAsia"/>
          <w:bCs/>
          <w:snapToGrid w:val="0"/>
        </w:rPr>
        <w:t>中科實中雙語部招生情形</w:t>
      </w:r>
    </w:p>
    <w:tbl>
      <w:tblPr>
        <w:tblW w:w="4467" w:type="pct"/>
        <w:tblInd w:w="8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11"/>
        <w:gridCol w:w="576"/>
        <w:gridCol w:w="559"/>
        <w:gridCol w:w="696"/>
        <w:gridCol w:w="558"/>
        <w:gridCol w:w="705"/>
        <w:gridCol w:w="558"/>
        <w:gridCol w:w="558"/>
        <w:gridCol w:w="558"/>
        <w:gridCol w:w="708"/>
        <w:gridCol w:w="558"/>
        <w:gridCol w:w="554"/>
        <w:gridCol w:w="556"/>
        <w:gridCol w:w="695"/>
      </w:tblGrid>
      <w:tr w:rsidR="00B96419" w:rsidRPr="00DF7542" w:rsidTr="007B013D">
        <w:trPr>
          <w:trHeight w:val="283"/>
        </w:trPr>
        <w:tc>
          <w:tcPr>
            <w:tcW w:w="362" w:type="pct"/>
            <w:vMerge w:val="restart"/>
            <w:shd w:val="clear" w:color="auto" w:fill="auto"/>
            <w:vAlign w:val="center"/>
          </w:tcPr>
          <w:p w:rsidR="00B96419" w:rsidRPr="00CE2631" w:rsidRDefault="00B96419" w:rsidP="007B013D">
            <w:pPr>
              <w:snapToGrid w:val="0"/>
              <w:spacing w:line="290" w:lineRule="exact"/>
              <w:jc w:val="center"/>
              <w:rPr>
                <w:rFonts w:ascii="標楷體" w:eastAsia="標楷體" w:hAnsi="標楷體"/>
                <w:bCs/>
                <w:spacing w:val="-12"/>
                <w:sz w:val="20"/>
              </w:rPr>
            </w:pPr>
            <w:r w:rsidRPr="00CE2631">
              <w:rPr>
                <w:rFonts w:ascii="標楷體" w:eastAsia="標楷體" w:hAnsi="標楷體" w:hint="eastAsia"/>
                <w:bCs/>
                <w:spacing w:val="-12"/>
                <w:sz w:val="20"/>
              </w:rPr>
              <w:t>實中</w:t>
            </w:r>
          </w:p>
          <w:p w:rsidR="00B96419" w:rsidRPr="00CE2631" w:rsidRDefault="00B96419" w:rsidP="007B013D">
            <w:pPr>
              <w:snapToGrid w:val="0"/>
              <w:spacing w:line="290" w:lineRule="exact"/>
              <w:jc w:val="center"/>
              <w:rPr>
                <w:rFonts w:ascii="標楷體" w:eastAsia="標楷體" w:hAnsi="標楷體"/>
                <w:bCs/>
                <w:spacing w:val="-12"/>
                <w:sz w:val="20"/>
              </w:rPr>
            </w:pPr>
            <w:r w:rsidRPr="00CE2631">
              <w:rPr>
                <w:rFonts w:ascii="標楷體" w:eastAsia="標楷體" w:hAnsi="標楷體" w:hint="eastAsia"/>
                <w:bCs/>
                <w:spacing w:val="-12"/>
                <w:sz w:val="20"/>
              </w:rPr>
              <w:t>名稱</w:t>
            </w:r>
          </w:p>
        </w:tc>
        <w:tc>
          <w:tcPr>
            <w:tcW w:w="341" w:type="pct"/>
            <w:vMerge w:val="restart"/>
            <w:shd w:val="clear" w:color="auto" w:fill="auto"/>
            <w:vAlign w:val="center"/>
          </w:tcPr>
          <w:p w:rsidR="00B96419" w:rsidRPr="00CE2631" w:rsidRDefault="00B96419" w:rsidP="007B013D">
            <w:pPr>
              <w:keepNext/>
              <w:kinsoku w:val="0"/>
              <w:snapToGrid w:val="0"/>
              <w:spacing w:line="240" w:lineRule="exact"/>
              <w:jc w:val="center"/>
              <w:rPr>
                <w:rFonts w:ascii="標楷體" w:eastAsia="標楷體" w:hAnsi="標楷體"/>
                <w:bCs/>
                <w:spacing w:val="-6"/>
                <w:sz w:val="20"/>
              </w:rPr>
            </w:pPr>
            <w:r w:rsidRPr="00CE2631">
              <w:rPr>
                <w:rFonts w:ascii="標楷體" w:eastAsia="標楷體" w:hAnsi="標楷體" w:hint="eastAsia"/>
                <w:bCs/>
                <w:spacing w:val="-6"/>
                <w:sz w:val="20"/>
              </w:rPr>
              <w:t>學年度</w:t>
            </w:r>
          </w:p>
        </w:tc>
        <w:tc>
          <w:tcPr>
            <w:tcW w:w="1490" w:type="pct"/>
            <w:gridSpan w:val="4"/>
            <w:shd w:val="clear" w:color="auto" w:fill="auto"/>
            <w:vAlign w:val="center"/>
          </w:tcPr>
          <w:p w:rsidR="00B96419" w:rsidRPr="00CE2631" w:rsidRDefault="00B96419" w:rsidP="007B013D">
            <w:pPr>
              <w:keepNext/>
              <w:snapToGrid w:val="0"/>
              <w:spacing w:line="240" w:lineRule="exact"/>
              <w:jc w:val="center"/>
              <w:rPr>
                <w:rFonts w:ascii="標楷體" w:eastAsia="標楷體" w:hAnsi="標楷體"/>
                <w:bCs/>
                <w:sz w:val="20"/>
              </w:rPr>
            </w:pPr>
            <w:r w:rsidRPr="00CE2631">
              <w:rPr>
                <w:rFonts w:ascii="標楷體" w:eastAsia="標楷體" w:hAnsi="標楷體" w:hint="eastAsia"/>
                <w:bCs/>
                <w:sz w:val="20"/>
              </w:rPr>
              <w:t>國小年段（1-6年級）</w:t>
            </w:r>
          </w:p>
        </w:tc>
        <w:tc>
          <w:tcPr>
            <w:tcW w:w="1408" w:type="pct"/>
            <w:gridSpan w:val="4"/>
            <w:shd w:val="clear" w:color="auto" w:fill="auto"/>
            <w:vAlign w:val="center"/>
          </w:tcPr>
          <w:p w:rsidR="00B96419" w:rsidRPr="00CE2631" w:rsidRDefault="00B96419" w:rsidP="007B013D">
            <w:pPr>
              <w:keepNext/>
              <w:snapToGrid w:val="0"/>
              <w:spacing w:line="240" w:lineRule="exact"/>
              <w:jc w:val="center"/>
              <w:rPr>
                <w:rFonts w:ascii="標楷體" w:eastAsia="標楷體" w:hAnsi="標楷體"/>
                <w:bCs/>
                <w:sz w:val="20"/>
              </w:rPr>
            </w:pPr>
            <w:r w:rsidRPr="00CE2631">
              <w:rPr>
                <w:rFonts w:ascii="標楷體" w:eastAsia="標楷體" w:hAnsi="標楷體" w:hint="eastAsia"/>
                <w:bCs/>
                <w:sz w:val="20"/>
              </w:rPr>
              <w:t>國中年段（7-9年級）</w:t>
            </w:r>
          </w:p>
        </w:tc>
        <w:tc>
          <w:tcPr>
            <w:tcW w:w="1398" w:type="pct"/>
            <w:gridSpan w:val="4"/>
            <w:shd w:val="clear" w:color="auto" w:fill="auto"/>
            <w:vAlign w:val="center"/>
          </w:tcPr>
          <w:p w:rsidR="00B96419" w:rsidRPr="00CE2631" w:rsidRDefault="00B96419" w:rsidP="007B013D">
            <w:pPr>
              <w:keepNext/>
              <w:snapToGrid w:val="0"/>
              <w:spacing w:line="240" w:lineRule="exact"/>
              <w:jc w:val="center"/>
              <w:rPr>
                <w:rFonts w:ascii="標楷體" w:eastAsia="標楷體" w:hAnsi="標楷體"/>
                <w:bCs/>
                <w:sz w:val="20"/>
              </w:rPr>
            </w:pPr>
            <w:r w:rsidRPr="00CE2631">
              <w:rPr>
                <w:rFonts w:ascii="標楷體" w:eastAsia="標楷體" w:hAnsi="標楷體" w:hint="eastAsia"/>
                <w:bCs/>
                <w:sz w:val="20"/>
              </w:rPr>
              <w:t>高中年段（10-12年級）</w:t>
            </w:r>
          </w:p>
        </w:tc>
      </w:tr>
      <w:tr w:rsidR="00B96419" w:rsidRPr="00DF7542" w:rsidTr="007B013D">
        <w:trPr>
          <w:trHeight w:val="567"/>
        </w:trPr>
        <w:tc>
          <w:tcPr>
            <w:tcW w:w="362" w:type="pct"/>
            <w:vMerge/>
            <w:tcBorders>
              <w:bottom w:val="single" w:sz="4" w:space="0" w:color="auto"/>
            </w:tcBorders>
            <w:shd w:val="clear" w:color="auto" w:fill="auto"/>
            <w:vAlign w:val="center"/>
          </w:tcPr>
          <w:p w:rsidR="00B96419" w:rsidRPr="00CE2631" w:rsidRDefault="00B96419" w:rsidP="007B013D">
            <w:pPr>
              <w:snapToGrid w:val="0"/>
              <w:spacing w:line="290" w:lineRule="exact"/>
              <w:jc w:val="center"/>
              <w:rPr>
                <w:rFonts w:ascii="標楷體" w:eastAsia="標楷體" w:hAnsi="標楷體"/>
                <w:bCs/>
                <w:spacing w:val="-10"/>
                <w:sz w:val="20"/>
              </w:rPr>
            </w:pPr>
          </w:p>
        </w:tc>
        <w:tc>
          <w:tcPr>
            <w:tcW w:w="341" w:type="pct"/>
            <w:vMerge/>
            <w:shd w:val="clear" w:color="auto" w:fill="auto"/>
            <w:vAlign w:val="center"/>
          </w:tcPr>
          <w:p w:rsidR="00B96419" w:rsidRPr="00CE2631" w:rsidRDefault="00B96419" w:rsidP="007B013D">
            <w:pPr>
              <w:keepNext/>
              <w:snapToGrid w:val="0"/>
              <w:spacing w:line="240" w:lineRule="exact"/>
              <w:jc w:val="center"/>
              <w:rPr>
                <w:rFonts w:ascii="標楷體" w:eastAsia="標楷體" w:hAnsi="標楷體"/>
                <w:bCs/>
                <w:sz w:val="20"/>
              </w:rPr>
            </w:pPr>
          </w:p>
        </w:tc>
        <w:tc>
          <w:tcPr>
            <w:tcW w:w="331" w:type="pct"/>
            <w:shd w:val="clear" w:color="auto" w:fill="auto"/>
            <w:vAlign w:val="center"/>
          </w:tcPr>
          <w:p w:rsidR="00B96419" w:rsidRPr="00CE2631" w:rsidRDefault="00B96419" w:rsidP="007B013D">
            <w:pPr>
              <w:keepNext/>
              <w:snapToGrid w:val="0"/>
              <w:spacing w:line="240" w:lineRule="exact"/>
              <w:ind w:leftChars="-45" w:left="-108" w:rightChars="-28" w:right="-67"/>
              <w:jc w:val="center"/>
              <w:rPr>
                <w:rFonts w:ascii="標楷體" w:eastAsia="標楷體" w:hAnsi="標楷體"/>
                <w:bCs/>
                <w:spacing w:val="-8"/>
                <w:sz w:val="20"/>
              </w:rPr>
            </w:pPr>
            <w:r w:rsidRPr="00CE2631">
              <w:rPr>
                <w:rFonts w:ascii="標楷體" w:eastAsia="標楷體" w:hAnsi="標楷體" w:hint="eastAsia"/>
                <w:bCs/>
                <w:spacing w:val="-8"/>
                <w:sz w:val="20"/>
              </w:rPr>
              <w:t>核定招生名額</w:t>
            </w:r>
          </w:p>
        </w:tc>
        <w:tc>
          <w:tcPr>
            <w:tcW w:w="412" w:type="pct"/>
            <w:shd w:val="clear" w:color="auto" w:fill="auto"/>
            <w:vAlign w:val="center"/>
          </w:tcPr>
          <w:p w:rsidR="00B96419" w:rsidRPr="00CE2631" w:rsidRDefault="00B96419" w:rsidP="007B013D">
            <w:pPr>
              <w:keepNext/>
              <w:snapToGrid w:val="0"/>
              <w:spacing w:line="240" w:lineRule="exact"/>
              <w:ind w:leftChars="-45" w:left="-108" w:rightChars="-28" w:right="-67"/>
              <w:jc w:val="center"/>
              <w:rPr>
                <w:rFonts w:ascii="標楷體" w:eastAsia="標楷體" w:hAnsi="標楷體"/>
                <w:bCs/>
                <w:spacing w:val="-8"/>
                <w:sz w:val="20"/>
              </w:rPr>
            </w:pPr>
            <w:r w:rsidRPr="00CE2631">
              <w:rPr>
                <w:rFonts w:ascii="標楷體" w:eastAsia="標楷體" w:hAnsi="標楷體" w:hint="eastAsia"/>
                <w:bCs/>
                <w:spacing w:val="-8"/>
                <w:sz w:val="20"/>
              </w:rPr>
              <w:t>新生入學人數</w:t>
            </w:r>
          </w:p>
        </w:tc>
        <w:tc>
          <w:tcPr>
            <w:tcW w:w="330" w:type="pct"/>
            <w:shd w:val="clear" w:color="auto" w:fill="auto"/>
            <w:vAlign w:val="center"/>
          </w:tcPr>
          <w:p w:rsidR="00B96419" w:rsidRPr="00CE2631" w:rsidRDefault="00B96419" w:rsidP="007B013D">
            <w:pPr>
              <w:keepNext/>
              <w:snapToGrid w:val="0"/>
              <w:spacing w:line="240" w:lineRule="exact"/>
              <w:ind w:leftChars="-45" w:left="-108" w:rightChars="-28" w:right="-67"/>
              <w:jc w:val="center"/>
              <w:rPr>
                <w:rFonts w:ascii="標楷體" w:eastAsia="標楷體" w:hAnsi="標楷體"/>
                <w:bCs/>
                <w:spacing w:val="-8"/>
                <w:sz w:val="20"/>
              </w:rPr>
            </w:pPr>
            <w:r w:rsidRPr="00CE2631">
              <w:rPr>
                <w:rFonts w:ascii="標楷體" w:eastAsia="標楷體" w:hAnsi="標楷體" w:hint="eastAsia"/>
                <w:bCs/>
                <w:spacing w:val="-8"/>
                <w:sz w:val="20"/>
              </w:rPr>
              <w:t>實際學生人數</w:t>
            </w:r>
          </w:p>
        </w:tc>
        <w:tc>
          <w:tcPr>
            <w:tcW w:w="417" w:type="pct"/>
            <w:shd w:val="clear" w:color="auto" w:fill="auto"/>
            <w:vAlign w:val="center"/>
          </w:tcPr>
          <w:p w:rsidR="00B96419" w:rsidRPr="00CE2631" w:rsidRDefault="00B96419" w:rsidP="007B013D">
            <w:pPr>
              <w:keepNext/>
              <w:kinsoku w:val="0"/>
              <w:snapToGrid w:val="0"/>
              <w:spacing w:line="240" w:lineRule="exact"/>
              <w:ind w:leftChars="-55" w:left="-5" w:rightChars="-56" w:right="-134" w:hangingChars="69" w:hanging="127"/>
              <w:jc w:val="center"/>
              <w:rPr>
                <w:rFonts w:ascii="標楷體" w:eastAsia="標楷體" w:hAnsi="標楷體"/>
                <w:bCs/>
                <w:spacing w:val="-8"/>
                <w:sz w:val="20"/>
              </w:rPr>
            </w:pPr>
            <w:r w:rsidRPr="00CE2631">
              <w:rPr>
                <w:rFonts w:ascii="標楷體" w:eastAsia="標楷體" w:hAnsi="標楷體" w:hint="eastAsia"/>
                <w:bCs/>
                <w:spacing w:val="-8"/>
                <w:sz w:val="20"/>
              </w:rPr>
              <w:t>招生率</w:t>
            </w:r>
          </w:p>
        </w:tc>
        <w:tc>
          <w:tcPr>
            <w:tcW w:w="330" w:type="pct"/>
            <w:shd w:val="clear" w:color="auto" w:fill="auto"/>
            <w:vAlign w:val="center"/>
          </w:tcPr>
          <w:p w:rsidR="00B96419" w:rsidRPr="00CE2631" w:rsidRDefault="00B96419" w:rsidP="007B013D">
            <w:pPr>
              <w:keepNext/>
              <w:snapToGrid w:val="0"/>
              <w:spacing w:line="240" w:lineRule="exact"/>
              <w:ind w:leftChars="-45" w:left="-108" w:rightChars="-28" w:right="-67"/>
              <w:jc w:val="center"/>
              <w:rPr>
                <w:rFonts w:ascii="標楷體" w:eastAsia="標楷體" w:hAnsi="標楷體"/>
                <w:bCs/>
                <w:spacing w:val="-8"/>
                <w:sz w:val="20"/>
              </w:rPr>
            </w:pPr>
            <w:r w:rsidRPr="00CE2631">
              <w:rPr>
                <w:rFonts w:ascii="標楷體" w:eastAsia="標楷體" w:hAnsi="標楷體" w:hint="eastAsia"/>
                <w:bCs/>
                <w:spacing w:val="-8"/>
                <w:sz w:val="20"/>
              </w:rPr>
              <w:t>核定招生名額</w:t>
            </w:r>
          </w:p>
        </w:tc>
        <w:tc>
          <w:tcPr>
            <w:tcW w:w="330" w:type="pct"/>
            <w:shd w:val="clear" w:color="auto" w:fill="auto"/>
            <w:vAlign w:val="center"/>
          </w:tcPr>
          <w:p w:rsidR="00B96419" w:rsidRPr="00CE2631" w:rsidRDefault="00B96419" w:rsidP="007B013D">
            <w:pPr>
              <w:keepNext/>
              <w:snapToGrid w:val="0"/>
              <w:spacing w:line="240" w:lineRule="exact"/>
              <w:ind w:leftChars="-45" w:left="-108" w:rightChars="-28" w:right="-67"/>
              <w:jc w:val="center"/>
              <w:rPr>
                <w:rFonts w:ascii="標楷體" w:eastAsia="標楷體" w:hAnsi="標楷體"/>
                <w:bCs/>
                <w:spacing w:val="-8"/>
                <w:sz w:val="20"/>
              </w:rPr>
            </w:pPr>
            <w:r w:rsidRPr="00CE2631">
              <w:rPr>
                <w:rFonts w:ascii="標楷體" w:eastAsia="標楷體" w:hAnsi="標楷體" w:hint="eastAsia"/>
                <w:bCs/>
                <w:spacing w:val="-8"/>
                <w:sz w:val="20"/>
              </w:rPr>
              <w:t>新生入學人數</w:t>
            </w:r>
          </w:p>
        </w:tc>
        <w:tc>
          <w:tcPr>
            <w:tcW w:w="330" w:type="pct"/>
            <w:shd w:val="clear" w:color="auto" w:fill="auto"/>
            <w:vAlign w:val="center"/>
          </w:tcPr>
          <w:p w:rsidR="00B96419" w:rsidRPr="00CE2631" w:rsidRDefault="00B96419" w:rsidP="007B013D">
            <w:pPr>
              <w:keepNext/>
              <w:snapToGrid w:val="0"/>
              <w:spacing w:line="240" w:lineRule="exact"/>
              <w:ind w:leftChars="-45" w:left="-108" w:rightChars="-28" w:right="-67"/>
              <w:jc w:val="center"/>
              <w:rPr>
                <w:rFonts w:ascii="標楷體" w:eastAsia="標楷體" w:hAnsi="標楷體"/>
                <w:bCs/>
                <w:spacing w:val="-8"/>
                <w:sz w:val="20"/>
              </w:rPr>
            </w:pPr>
            <w:r w:rsidRPr="00CE2631">
              <w:rPr>
                <w:rFonts w:ascii="標楷體" w:eastAsia="標楷體" w:hAnsi="標楷體" w:hint="eastAsia"/>
                <w:bCs/>
                <w:spacing w:val="-8"/>
                <w:sz w:val="20"/>
              </w:rPr>
              <w:t>實際學生人數</w:t>
            </w:r>
          </w:p>
        </w:tc>
        <w:tc>
          <w:tcPr>
            <w:tcW w:w="419" w:type="pct"/>
            <w:shd w:val="clear" w:color="auto" w:fill="auto"/>
            <w:vAlign w:val="center"/>
          </w:tcPr>
          <w:p w:rsidR="00B96419" w:rsidRPr="00CE2631" w:rsidRDefault="00B96419" w:rsidP="007B013D">
            <w:pPr>
              <w:keepNext/>
              <w:kinsoku w:val="0"/>
              <w:snapToGrid w:val="0"/>
              <w:spacing w:line="240" w:lineRule="exact"/>
              <w:ind w:leftChars="-55" w:left="-5" w:rightChars="-56" w:right="-134" w:hangingChars="69" w:hanging="127"/>
              <w:jc w:val="center"/>
              <w:rPr>
                <w:rFonts w:ascii="標楷體" w:eastAsia="標楷體" w:hAnsi="標楷體"/>
                <w:bCs/>
                <w:spacing w:val="-8"/>
                <w:sz w:val="20"/>
              </w:rPr>
            </w:pPr>
            <w:r w:rsidRPr="00CE2631">
              <w:rPr>
                <w:rFonts w:ascii="標楷體" w:eastAsia="標楷體" w:hAnsi="標楷體" w:hint="eastAsia"/>
                <w:bCs/>
                <w:spacing w:val="-8"/>
                <w:sz w:val="20"/>
              </w:rPr>
              <w:t>招生率</w:t>
            </w:r>
          </w:p>
        </w:tc>
        <w:tc>
          <w:tcPr>
            <w:tcW w:w="330" w:type="pct"/>
            <w:shd w:val="clear" w:color="auto" w:fill="auto"/>
            <w:vAlign w:val="center"/>
          </w:tcPr>
          <w:p w:rsidR="00B96419" w:rsidRPr="00CE2631" w:rsidRDefault="00B96419" w:rsidP="007B013D">
            <w:pPr>
              <w:keepNext/>
              <w:snapToGrid w:val="0"/>
              <w:spacing w:line="240" w:lineRule="exact"/>
              <w:ind w:leftChars="-45" w:left="-108" w:rightChars="-28" w:right="-67"/>
              <w:jc w:val="center"/>
              <w:rPr>
                <w:rFonts w:ascii="標楷體" w:eastAsia="標楷體" w:hAnsi="標楷體"/>
                <w:bCs/>
                <w:spacing w:val="-8"/>
                <w:sz w:val="20"/>
              </w:rPr>
            </w:pPr>
            <w:r w:rsidRPr="00CE2631">
              <w:rPr>
                <w:rFonts w:ascii="標楷體" w:eastAsia="標楷體" w:hAnsi="標楷體" w:hint="eastAsia"/>
                <w:bCs/>
                <w:spacing w:val="-8"/>
                <w:sz w:val="20"/>
              </w:rPr>
              <w:t>核定招生名額</w:t>
            </w:r>
          </w:p>
        </w:tc>
        <w:tc>
          <w:tcPr>
            <w:tcW w:w="328" w:type="pct"/>
            <w:shd w:val="clear" w:color="auto" w:fill="auto"/>
            <w:vAlign w:val="center"/>
          </w:tcPr>
          <w:p w:rsidR="00B96419" w:rsidRPr="00CE2631" w:rsidRDefault="00B96419" w:rsidP="007B013D">
            <w:pPr>
              <w:keepNext/>
              <w:snapToGrid w:val="0"/>
              <w:spacing w:line="240" w:lineRule="exact"/>
              <w:ind w:leftChars="-45" w:left="-108" w:rightChars="-28" w:right="-67"/>
              <w:jc w:val="center"/>
              <w:rPr>
                <w:rFonts w:ascii="標楷體" w:eastAsia="標楷體" w:hAnsi="標楷體"/>
                <w:bCs/>
                <w:spacing w:val="-8"/>
                <w:sz w:val="20"/>
              </w:rPr>
            </w:pPr>
            <w:r w:rsidRPr="00CE2631">
              <w:rPr>
                <w:rFonts w:ascii="標楷體" w:eastAsia="標楷體" w:hAnsi="標楷體" w:hint="eastAsia"/>
                <w:bCs/>
                <w:spacing w:val="-8"/>
                <w:sz w:val="20"/>
              </w:rPr>
              <w:t>新生入學人數</w:t>
            </w:r>
          </w:p>
        </w:tc>
        <w:tc>
          <w:tcPr>
            <w:tcW w:w="329" w:type="pct"/>
            <w:shd w:val="clear" w:color="auto" w:fill="auto"/>
            <w:vAlign w:val="center"/>
          </w:tcPr>
          <w:p w:rsidR="00B96419" w:rsidRPr="00CE2631" w:rsidRDefault="00B96419" w:rsidP="007B013D">
            <w:pPr>
              <w:keepNext/>
              <w:snapToGrid w:val="0"/>
              <w:spacing w:line="240" w:lineRule="exact"/>
              <w:ind w:leftChars="-45" w:left="-108" w:rightChars="-28" w:right="-67"/>
              <w:jc w:val="center"/>
              <w:rPr>
                <w:rFonts w:ascii="標楷體" w:eastAsia="標楷體" w:hAnsi="標楷體"/>
                <w:bCs/>
                <w:spacing w:val="-8"/>
                <w:sz w:val="20"/>
              </w:rPr>
            </w:pPr>
            <w:r w:rsidRPr="00CE2631">
              <w:rPr>
                <w:rFonts w:ascii="標楷體" w:eastAsia="標楷體" w:hAnsi="標楷體" w:hint="eastAsia"/>
                <w:bCs/>
                <w:spacing w:val="-8"/>
                <w:sz w:val="20"/>
              </w:rPr>
              <w:t>實際學生人數</w:t>
            </w:r>
          </w:p>
        </w:tc>
        <w:tc>
          <w:tcPr>
            <w:tcW w:w="411" w:type="pct"/>
            <w:shd w:val="clear" w:color="auto" w:fill="auto"/>
            <w:vAlign w:val="center"/>
          </w:tcPr>
          <w:p w:rsidR="00B96419" w:rsidRPr="00CE2631" w:rsidRDefault="00B96419" w:rsidP="007B013D">
            <w:pPr>
              <w:keepNext/>
              <w:kinsoku w:val="0"/>
              <w:snapToGrid w:val="0"/>
              <w:spacing w:line="240" w:lineRule="exact"/>
              <w:ind w:leftChars="-55" w:left="-5" w:rightChars="-56" w:right="-134" w:hangingChars="69" w:hanging="127"/>
              <w:jc w:val="center"/>
              <w:rPr>
                <w:rFonts w:ascii="標楷體" w:eastAsia="標楷體" w:hAnsi="標楷體"/>
                <w:bCs/>
                <w:spacing w:val="-8"/>
                <w:sz w:val="20"/>
              </w:rPr>
            </w:pPr>
            <w:r w:rsidRPr="00CE2631">
              <w:rPr>
                <w:rFonts w:ascii="標楷體" w:eastAsia="標楷體" w:hAnsi="標楷體" w:hint="eastAsia"/>
                <w:bCs/>
                <w:spacing w:val="-8"/>
                <w:sz w:val="20"/>
              </w:rPr>
              <w:t>招生率</w:t>
            </w:r>
          </w:p>
        </w:tc>
      </w:tr>
      <w:tr w:rsidR="00B96419" w:rsidRPr="00DF7542" w:rsidTr="007B013D">
        <w:trPr>
          <w:trHeight w:val="278"/>
        </w:trPr>
        <w:tc>
          <w:tcPr>
            <w:tcW w:w="362" w:type="pct"/>
            <w:vMerge w:val="restart"/>
            <w:shd w:val="clear" w:color="auto" w:fill="auto"/>
            <w:vAlign w:val="center"/>
          </w:tcPr>
          <w:p w:rsidR="00B96419" w:rsidRPr="00CE2631" w:rsidRDefault="00B96419" w:rsidP="007B013D">
            <w:pPr>
              <w:snapToGrid w:val="0"/>
              <w:spacing w:line="290" w:lineRule="exact"/>
              <w:jc w:val="center"/>
              <w:rPr>
                <w:rFonts w:ascii="標楷體" w:eastAsia="標楷體" w:hAnsi="標楷體"/>
                <w:spacing w:val="-12"/>
                <w:sz w:val="20"/>
              </w:rPr>
            </w:pPr>
            <w:r w:rsidRPr="00CE2631">
              <w:rPr>
                <w:rFonts w:ascii="標楷體" w:eastAsia="標楷體" w:hAnsi="標楷體" w:hint="eastAsia"/>
                <w:spacing w:val="-12"/>
                <w:sz w:val="20"/>
              </w:rPr>
              <w:t>中科</w:t>
            </w:r>
          </w:p>
          <w:p w:rsidR="00B96419" w:rsidRPr="00CE2631" w:rsidRDefault="00B96419" w:rsidP="007B013D">
            <w:pPr>
              <w:snapToGrid w:val="0"/>
              <w:spacing w:line="290" w:lineRule="exact"/>
              <w:jc w:val="center"/>
              <w:rPr>
                <w:rFonts w:ascii="標楷體" w:eastAsia="標楷體" w:hAnsi="標楷體"/>
                <w:spacing w:val="-12"/>
                <w:sz w:val="20"/>
              </w:rPr>
            </w:pPr>
            <w:r w:rsidRPr="00CE2631">
              <w:rPr>
                <w:rFonts w:ascii="標楷體" w:eastAsia="標楷體" w:hAnsi="標楷體" w:hint="eastAsia"/>
                <w:spacing w:val="-12"/>
                <w:sz w:val="20"/>
              </w:rPr>
              <w:t>實中</w:t>
            </w:r>
          </w:p>
        </w:tc>
        <w:tc>
          <w:tcPr>
            <w:tcW w:w="341" w:type="pct"/>
            <w:shd w:val="clear" w:color="auto" w:fill="auto"/>
            <w:vAlign w:val="center"/>
          </w:tcPr>
          <w:p w:rsidR="00B96419" w:rsidRPr="00CE2631" w:rsidRDefault="00B96419" w:rsidP="007B013D">
            <w:pPr>
              <w:keepNext/>
              <w:snapToGrid w:val="0"/>
              <w:spacing w:line="240" w:lineRule="exact"/>
              <w:jc w:val="center"/>
              <w:rPr>
                <w:rFonts w:ascii="標楷體" w:eastAsia="標楷體" w:hAnsi="標楷體"/>
                <w:spacing w:val="-4"/>
                <w:sz w:val="20"/>
              </w:rPr>
            </w:pPr>
            <w:r w:rsidRPr="00CE2631">
              <w:rPr>
                <w:rFonts w:ascii="標楷體" w:eastAsia="標楷體" w:hAnsi="標楷體"/>
                <w:spacing w:val="-4"/>
                <w:sz w:val="20"/>
              </w:rPr>
              <w:t>109</w:t>
            </w:r>
          </w:p>
        </w:tc>
        <w:tc>
          <w:tcPr>
            <w:tcW w:w="331" w:type="pct"/>
            <w:vMerge w:val="restart"/>
            <w:shd w:val="clear" w:color="auto" w:fill="auto"/>
            <w:vAlign w:val="center"/>
          </w:tcPr>
          <w:p w:rsidR="00B96419" w:rsidRPr="00CE2631" w:rsidRDefault="00B96419" w:rsidP="007B013D">
            <w:pPr>
              <w:keepNext/>
              <w:snapToGrid w:val="0"/>
              <w:spacing w:line="240" w:lineRule="exact"/>
              <w:jc w:val="right"/>
              <w:rPr>
                <w:rFonts w:ascii="標楷體" w:eastAsia="標楷體" w:hAnsi="標楷體"/>
                <w:spacing w:val="-8"/>
                <w:sz w:val="20"/>
              </w:rPr>
            </w:pPr>
            <w:r w:rsidRPr="00CE2631">
              <w:rPr>
                <w:rFonts w:ascii="標楷體" w:eastAsia="標楷體" w:hAnsi="標楷體" w:hint="eastAsia"/>
                <w:spacing w:val="-4"/>
                <w:sz w:val="20"/>
              </w:rPr>
              <w:t>－</w:t>
            </w:r>
          </w:p>
          <w:p w:rsidR="00B96419" w:rsidRPr="00CE2631" w:rsidRDefault="00B96419" w:rsidP="007B013D">
            <w:pPr>
              <w:keepNext/>
              <w:snapToGrid w:val="0"/>
              <w:spacing w:line="240" w:lineRule="exact"/>
              <w:jc w:val="right"/>
              <w:rPr>
                <w:rFonts w:ascii="標楷體" w:eastAsia="標楷體" w:hAnsi="標楷體"/>
                <w:spacing w:val="-8"/>
                <w:sz w:val="20"/>
              </w:rPr>
            </w:pPr>
            <w:r w:rsidRPr="00CE2631">
              <w:rPr>
                <w:rFonts w:ascii="標楷體" w:eastAsia="標楷體" w:hAnsi="標楷體"/>
                <w:spacing w:val="-4"/>
                <w:sz w:val="20"/>
              </w:rPr>
              <w:t>180</w:t>
            </w:r>
          </w:p>
          <w:p w:rsidR="00B96419" w:rsidRPr="00CE2631" w:rsidRDefault="00B96419" w:rsidP="007B013D">
            <w:pPr>
              <w:keepNext/>
              <w:snapToGrid w:val="0"/>
              <w:spacing w:line="240" w:lineRule="exact"/>
              <w:jc w:val="right"/>
              <w:rPr>
                <w:rFonts w:ascii="標楷體" w:eastAsia="標楷體" w:hAnsi="標楷體"/>
                <w:spacing w:val="-8"/>
                <w:sz w:val="20"/>
              </w:rPr>
            </w:pPr>
            <w:r w:rsidRPr="00CE2631">
              <w:rPr>
                <w:rFonts w:ascii="標楷體" w:eastAsia="標楷體" w:hAnsi="標楷體" w:hint="eastAsia"/>
                <w:spacing w:val="-4"/>
                <w:sz w:val="20"/>
              </w:rPr>
              <w:t>120</w:t>
            </w:r>
          </w:p>
        </w:tc>
        <w:tc>
          <w:tcPr>
            <w:tcW w:w="412" w:type="pct"/>
            <w:shd w:val="clear" w:color="auto" w:fill="auto"/>
            <w:vAlign w:val="center"/>
          </w:tcPr>
          <w:p w:rsidR="00B96419" w:rsidRPr="00CE2631" w:rsidRDefault="00B96419" w:rsidP="007B013D">
            <w:pPr>
              <w:keepNext/>
              <w:snapToGrid w:val="0"/>
              <w:spacing w:line="240" w:lineRule="exact"/>
              <w:jc w:val="right"/>
              <w:rPr>
                <w:rFonts w:ascii="標楷體" w:eastAsia="標楷體" w:hAnsi="標楷體"/>
                <w:spacing w:val="-8"/>
                <w:sz w:val="20"/>
              </w:rPr>
            </w:pPr>
            <w:r w:rsidRPr="00CE2631">
              <w:rPr>
                <w:rFonts w:ascii="標楷體" w:eastAsia="標楷體" w:hAnsi="標楷體" w:hint="eastAsia"/>
                <w:spacing w:val="-4"/>
                <w:sz w:val="20"/>
              </w:rPr>
              <w:t>－</w:t>
            </w:r>
          </w:p>
        </w:tc>
        <w:tc>
          <w:tcPr>
            <w:tcW w:w="330" w:type="pct"/>
            <w:shd w:val="clear" w:color="auto" w:fill="auto"/>
            <w:vAlign w:val="center"/>
          </w:tcPr>
          <w:p w:rsidR="00B96419" w:rsidRPr="00CE2631" w:rsidRDefault="00B96419" w:rsidP="007B013D">
            <w:pPr>
              <w:keepNext/>
              <w:snapToGrid w:val="0"/>
              <w:spacing w:line="240" w:lineRule="exact"/>
              <w:jc w:val="right"/>
              <w:rPr>
                <w:rFonts w:ascii="標楷體" w:eastAsia="標楷體" w:hAnsi="標楷體"/>
                <w:spacing w:val="-8"/>
                <w:sz w:val="20"/>
              </w:rPr>
            </w:pPr>
            <w:r w:rsidRPr="00CE2631">
              <w:rPr>
                <w:rFonts w:ascii="標楷體" w:eastAsia="標楷體" w:hAnsi="標楷體" w:hint="eastAsia"/>
                <w:spacing w:val="-4"/>
                <w:sz w:val="20"/>
              </w:rPr>
              <w:t>－</w:t>
            </w:r>
          </w:p>
        </w:tc>
        <w:tc>
          <w:tcPr>
            <w:tcW w:w="417" w:type="pct"/>
            <w:shd w:val="clear" w:color="auto" w:fill="auto"/>
            <w:vAlign w:val="center"/>
          </w:tcPr>
          <w:p w:rsidR="00B96419" w:rsidRPr="00CE2631" w:rsidRDefault="00B96419" w:rsidP="007B013D">
            <w:pPr>
              <w:keepNext/>
              <w:snapToGrid w:val="0"/>
              <w:spacing w:line="240" w:lineRule="exact"/>
              <w:jc w:val="right"/>
              <w:rPr>
                <w:rFonts w:ascii="標楷體" w:eastAsia="標楷體" w:hAnsi="標楷體"/>
                <w:spacing w:val="-8"/>
                <w:sz w:val="20"/>
              </w:rPr>
            </w:pPr>
            <w:r w:rsidRPr="00CE2631">
              <w:rPr>
                <w:rFonts w:ascii="標楷體" w:eastAsia="標楷體" w:hAnsi="標楷體" w:hint="eastAsia"/>
                <w:spacing w:val="-4"/>
                <w:sz w:val="20"/>
              </w:rPr>
              <w:t>－</w:t>
            </w:r>
          </w:p>
        </w:tc>
        <w:tc>
          <w:tcPr>
            <w:tcW w:w="330" w:type="pct"/>
            <w:vMerge w:val="restart"/>
            <w:shd w:val="clear" w:color="auto" w:fill="auto"/>
            <w:vAlign w:val="center"/>
          </w:tcPr>
          <w:p w:rsidR="00B96419" w:rsidRPr="00CE2631" w:rsidRDefault="00B96419" w:rsidP="007B013D">
            <w:pPr>
              <w:keepNext/>
              <w:snapToGrid w:val="0"/>
              <w:spacing w:line="240" w:lineRule="exact"/>
              <w:jc w:val="right"/>
              <w:rPr>
                <w:rFonts w:ascii="標楷體" w:eastAsia="標楷體" w:hAnsi="標楷體"/>
                <w:spacing w:val="-8"/>
                <w:sz w:val="20"/>
              </w:rPr>
            </w:pPr>
            <w:r w:rsidRPr="00CE2631">
              <w:rPr>
                <w:rFonts w:ascii="標楷體" w:eastAsia="標楷體" w:hAnsi="標楷體" w:hint="eastAsia"/>
                <w:spacing w:val="-4"/>
                <w:sz w:val="20"/>
              </w:rPr>
              <w:t>90</w:t>
            </w:r>
          </w:p>
          <w:p w:rsidR="00B96419" w:rsidRPr="00CE2631" w:rsidRDefault="00B96419" w:rsidP="007B013D">
            <w:pPr>
              <w:keepNext/>
              <w:snapToGrid w:val="0"/>
              <w:spacing w:line="240" w:lineRule="exact"/>
              <w:jc w:val="right"/>
              <w:rPr>
                <w:rFonts w:ascii="標楷體" w:eastAsia="標楷體" w:hAnsi="標楷體"/>
                <w:spacing w:val="-8"/>
                <w:sz w:val="20"/>
              </w:rPr>
            </w:pPr>
            <w:r w:rsidRPr="00CE2631">
              <w:rPr>
                <w:rFonts w:ascii="標楷體" w:eastAsia="標楷體" w:hAnsi="標楷體" w:hint="eastAsia"/>
                <w:spacing w:val="-4"/>
                <w:sz w:val="20"/>
              </w:rPr>
              <w:t>7</w:t>
            </w:r>
            <w:r w:rsidRPr="00CE2631">
              <w:rPr>
                <w:rFonts w:ascii="標楷體" w:eastAsia="標楷體" w:hAnsi="標楷體"/>
                <w:spacing w:val="-4"/>
                <w:sz w:val="20"/>
              </w:rPr>
              <w:t>5</w:t>
            </w:r>
          </w:p>
        </w:tc>
        <w:tc>
          <w:tcPr>
            <w:tcW w:w="330" w:type="pct"/>
            <w:shd w:val="clear" w:color="auto" w:fill="auto"/>
            <w:vAlign w:val="center"/>
          </w:tcPr>
          <w:p w:rsidR="00B96419" w:rsidRPr="00CE2631" w:rsidRDefault="00B96419" w:rsidP="007B013D">
            <w:pPr>
              <w:keepNext/>
              <w:snapToGrid w:val="0"/>
              <w:spacing w:line="240" w:lineRule="exact"/>
              <w:jc w:val="right"/>
              <w:rPr>
                <w:rFonts w:ascii="標楷體" w:eastAsia="標楷體" w:hAnsi="標楷體"/>
                <w:spacing w:val="-8"/>
                <w:sz w:val="20"/>
              </w:rPr>
            </w:pPr>
            <w:r w:rsidRPr="00CE2631">
              <w:rPr>
                <w:rFonts w:ascii="標楷體" w:eastAsia="標楷體" w:hAnsi="標楷體"/>
                <w:spacing w:val="-4"/>
                <w:sz w:val="20"/>
              </w:rPr>
              <w:t>9</w:t>
            </w:r>
          </w:p>
        </w:tc>
        <w:tc>
          <w:tcPr>
            <w:tcW w:w="330" w:type="pct"/>
            <w:shd w:val="clear" w:color="auto" w:fill="auto"/>
            <w:vAlign w:val="center"/>
          </w:tcPr>
          <w:p w:rsidR="00B96419" w:rsidRPr="00CE2631" w:rsidRDefault="00B96419" w:rsidP="007B013D">
            <w:pPr>
              <w:keepNext/>
              <w:snapToGrid w:val="0"/>
              <w:spacing w:line="240" w:lineRule="exact"/>
              <w:jc w:val="right"/>
              <w:rPr>
                <w:rFonts w:ascii="標楷體" w:eastAsia="標楷體" w:hAnsi="標楷體"/>
                <w:spacing w:val="-8"/>
                <w:sz w:val="20"/>
              </w:rPr>
            </w:pPr>
            <w:r w:rsidRPr="00CE2631">
              <w:rPr>
                <w:rFonts w:ascii="標楷體" w:eastAsia="標楷體" w:hAnsi="標楷體"/>
                <w:spacing w:val="-4"/>
                <w:sz w:val="20"/>
              </w:rPr>
              <w:t>28</w:t>
            </w:r>
          </w:p>
        </w:tc>
        <w:tc>
          <w:tcPr>
            <w:tcW w:w="419" w:type="pct"/>
            <w:shd w:val="clear" w:color="auto" w:fill="auto"/>
            <w:vAlign w:val="center"/>
          </w:tcPr>
          <w:p w:rsidR="00B96419" w:rsidRPr="00CE2631" w:rsidRDefault="00B96419" w:rsidP="007B013D">
            <w:pPr>
              <w:keepNext/>
              <w:snapToGrid w:val="0"/>
              <w:spacing w:line="240" w:lineRule="exact"/>
              <w:jc w:val="right"/>
              <w:rPr>
                <w:rFonts w:ascii="標楷體" w:eastAsia="標楷體" w:hAnsi="標楷體"/>
                <w:spacing w:val="-4"/>
                <w:sz w:val="20"/>
              </w:rPr>
            </w:pPr>
            <w:r w:rsidRPr="00CE2631">
              <w:rPr>
                <w:rFonts w:ascii="標楷體" w:eastAsia="標楷體" w:hAnsi="標楷體"/>
                <w:spacing w:val="-4"/>
                <w:sz w:val="20"/>
              </w:rPr>
              <w:t>31.11</w:t>
            </w:r>
          </w:p>
        </w:tc>
        <w:tc>
          <w:tcPr>
            <w:tcW w:w="330" w:type="pct"/>
            <w:vMerge w:val="restart"/>
            <w:shd w:val="clear" w:color="auto" w:fill="auto"/>
            <w:vAlign w:val="center"/>
          </w:tcPr>
          <w:p w:rsidR="00B96419" w:rsidRPr="00CE2631" w:rsidRDefault="00B96419" w:rsidP="007B013D">
            <w:pPr>
              <w:keepNext/>
              <w:snapToGrid w:val="0"/>
              <w:spacing w:line="240" w:lineRule="exact"/>
              <w:jc w:val="right"/>
              <w:rPr>
                <w:rFonts w:ascii="標楷體" w:eastAsia="標楷體" w:hAnsi="標楷體"/>
                <w:spacing w:val="-8"/>
                <w:sz w:val="20"/>
              </w:rPr>
            </w:pPr>
            <w:r w:rsidRPr="00CE2631">
              <w:rPr>
                <w:rFonts w:ascii="標楷體" w:eastAsia="標楷體" w:hAnsi="標楷體" w:hint="eastAsia"/>
                <w:spacing w:val="-4"/>
                <w:sz w:val="20"/>
              </w:rPr>
              <w:t>90</w:t>
            </w:r>
          </w:p>
          <w:p w:rsidR="00B96419" w:rsidRPr="00CE2631" w:rsidRDefault="00B96419" w:rsidP="007B013D">
            <w:pPr>
              <w:keepNext/>
              <w:snapToGrid w:val="0"/>
              <w:spacing w:line="240" w:lineRule="exact"/>
              <w:jc w:val="right"/>
              <w:rPr>
                <w:rFonts w:ascii="標楷體" w:eastAsia="標楷體" w:hAnsi="標楷體"/>
                <w:spacing w:val="-8"/>
                <w:sz w:val="20"/>
              </w:rPr>
            </w:pPr>
            <w:r w:rsidRPr="00CE2631">
              <w:rPr>
                <w:rFonts w:ascii="標楷體" w:eastAsia="標楷體" w:hAnsi="標楷體" w:hint="eastAsia"/>
                <w:spacing w:val="-4"/>
                <w:sz w:val="20"/>
              </w:rPr>
              <w:t>7</w:t>
            </w:r>
            <w:r w:rsidRPr="00CE2631">
              <w:rPr>
                <w:rFonts w:ascii="標楷體" w:eastAsia="標楷體" w:hAnsi="標楷體"/>
                <w:spacing w:val="-4"/>
                <w:sz w:val="20"/>
              </w:rPr>
              <w:t>5</w:t>
            </w:r>
          </w:p>
        </w:tc>
        <w:tc>
          <w:tcPr>
            <w:tcW w:w="328" w:type="pct"/>
            <w:shd w:val="clear" w:color="auto" w:fill="auto"/>
            <w:vAlign w:val="center"/>
          </w:tcPr>
          <w:p w:rsidR="00B96419" w:rsidRPr="00CE2631" w:rsidRDefault="00B96419" w:rsidP="007B013D">
            <w:pPr>
              <w:keepNext/>
              <w:snapToGrid w:val="0"/>
              <w:spacing w:line="240" w:lineRule="exact"/>
              <w:jc w:val="right"/>
              <w:rPr>
                <w:rFonts w:ascii="標楷體" w:eastAsia="標楷體" w:hAnsi="標楷體"/>
                <w:spacing w:val="-8"/>
                <w:sz w:val="20"/>
              </w:rPr>
            </w:pPr>
            <w:r w:rsidRPr="00CE2631">
              <w:rPr>
                <w:rFonts w:ascii="標楷體" w:eastAsia="標楷體" w:hAnsi="標楷體"/>
                <w:spacing w:val="-4"/>
                <w:sz w:val="20"/>
              </w:rPr>
              <w:t>15</w:t>
            </w:r>
          </w:p>
        </w:tc>
        <w:tc>
          <w:tcPr>
            <w:tcW w:w="329" w:type="pct"/>
            <w:shd w:val="clear" w:color="auto" w:fill="auto"/>
            <w:vAlign w:val="center"/>
          </w:tcPr>
          <w:p w:rsidR="00B96419" w:rsidRPr="00CE2631" w:rsidRDefault="00B96419" w:rsidP="007B013D">
            <w:pPr>
              <w:keepNext/>
              <w:snapToGrid w:val="0"/>
              <w:spacing w:line="240" w:lineRule="exact"/>
              <w:jc w:val="right"/>
              <w:rPr>
                <w:rFonts w:ascii="標楷體" w:eastAsia="標楷體" w:hAnsi="標楷體"/>
                <w:spacing w:val="-8"/>
                <w:sz w:val="20"/>
              </w:rPr>
            </w:pPr>
            <w:r w:rsidRPr="00CE2631">
              <w:rPr>
                <w:rFonts w:ascii="標楷體" w:eastAsia="標楷體" w:hAnsi="標楷體"/>
                <w:spacing w:val="-4"/>
                <w:sz w:val="20"/>
              </w:rPr>
              <w:t>29</w:t>
            </w:r>
          </w:p>
        </w:tc>
        <w:tc>
          <w:tcPr>
            <w:tcW w:w="411" w:type="pct"/>
            <w:shd w:val="clear" w:color="auto" w:fill="auto"/>
            <w:vAlign w:val="center"/>
          </w:tcPr>
          <w:p w:rsidR="00B96419" w:rsidRPr="00CE2631" w:rsidRDefault="00B96419" w:rsidP="007B013D">
            <w:pPr>
              <w:keepNext/>
              <w:snapToGrid w:val="0"/>
              <w:spacing w:line="240" w:lineRule="exact"/>
              <w:jc w:val="right"/>
              <w:rPr>
                <w:rFonts w:ascii="標楷體" w:eastAsia="標楷體" w:hAnsi="標楷體"/>
                <w:spacing w:val="-8"/>
                <w:sz w:val="20"/>
              </w:rPr>
            </w:pPr>
            <w:r w:rsidRPr="00CE2631">
              <w:rPr>
                <w:rFonts w:ascii="標楷體" w:eastAsia="標楷體" w:hAnsi="標楷體"/>
                <w:spacing w:val="-8"/>
                <w:sz w:val="20"/>
              </w:rPr>
              <w:t>32.22</w:t>
            </w:r>
          </w:p>
        </w:tc>
      </w:tr>
      <w:tr w:rsidR="00B96419" w:rsidRPr="00DF7542" w:rsidTr="007B013D">
        <w:trPr>
          <w:trHeight w:val="278"/>
        </w:trPr>
        <w:tc>
          <w:tcPr>
            <w:tcW w:w="362" w:type="pct"/>
            <w:vMerge/>
            <w:shd w:val="clear" w:color="auto" w:fill="auto"/>
            <w:vAlign w:val="center"/>
          </w:tcPr>
          <w:p w:rsidR="00B96419" w:rsidRPr="00CE2631" w:rsidRDefault="00B96419" w:rsidP="007B013D">
            <w:pPr>
              <w:snapToGrid w:val="0"/>
              <w:spacing w:line="290" w:lineRule="exact"/>
              <w:jc w:val="center"/>
              <w:rPr>
                <w:rFonts w:ascii="標楷體" w:eastAsia="標楷體" w:hAnsi="標楷體"/>
                <w:spacing w:val="-12"/>
                <w:sz w:val="20"/>
              </w:rPr>
            </w:pPr>
          </w:p>
        </w:tc>
        <w:tc>
          <w:tcPr>
            <w:tcW w:w="341" w:type="pct"/>
            <w:shd w:val="clear" w:color="auto" w:fill="auto"/>
            <w:vAlign w:val="center"/>
          </w:tcPr>
          <w:p w:rsidR="00B96419" w:rsidRPr="00CE2631" w:rsidRDefault="00B96419" w:rsidP="007B013D">
            <w:pPr>
              <w:keepNext/>
              <w:snapToGrid w:val="0"/>
              <w:spacing w:line="240" w:lineRule="exact"/>
              <w:jc w:val="center"/>
              <w:rPr>
                <w:rFonts w:ascii="標楷體" w:eastAsia="標楷體" w:hAnsi="標楷體"/>
                <w:spacing w:val="-4"/>
                <w:sz w:val="20"/>
              </w:rPr>
            </w:pPr>
            <w:r w:rsidRPr="00CE2631">
              <w:rPr>
                <w:rFonts w:ascii="標楷體" w:eastAsia="標楷體" w:hAnsi="標楷體"/>
                <w:spacing w:val="-4"/>
                <w:sz w:val="20"/>
              </w:rPr>
              <w:t>110</w:t>
            </w:r>
          </w:p>
        </w:tc>
        <w:tc>
          <w:tcPr>
            <w:tcW w:w="331" w:type="pct"/>
            <w:vMerge/>
            <w:shd w:val="clear" w:color="auto" w:fill="auto"/>
            <w:vAlign w:val="center"/>
          </w:tcPr>
          <w:p w:rsidR="00B96419" w:rsidRPr="00CE2631" w:rsidRDefault="00B96419" w:rsidP="007B013D">
            <w:pPr>
              <w:keepNext/>
              <w:snapToGrid w:val="0"/>
              <w:spacing w:line="240" w:lineRule="exact"/>
              <w:jc w:val="right"/>
              <w:rPr>
                <w:rFonts w:ascii="標楷體" w:eastAsia="標楷體" w:hAnsi="標楷體"/>
                <w:spacing w:val="-8"/>
                <w:sz w:val="20"/>
              </w:rPr>
            </w:pPr>
          </w:p>
        </w:tc>
        <w:tc>
          <w:tcPr>
            <w:tcW w:w="412" w:type="pct"/>
            <w:shd w:val="clear" w:color="auto" w:fill="auto"/>
            <w:vAlign w:val="center"/>
          </w:tcPr>
          <w:p w:rsidR="00B96419" w:rsidRPr="00CE2631" w:rsidRDefault="00B96419" w:rsidP="007B013D">
            <w:pPr>
              <w:keepNext/>
              <w:snapToGrid w:val="0"/>
              <w:spacing w:line="240" w:lineRule="exact"/>
              <w:jc w:val="right"/>
              <w:rPr>
                <w:rFonts w:ascii="標楷體" w:eastAsia="標楷體" w:hAnsi="標楷體"/>
                <w:spacing w:val="-8"/>
                <w:sz w:val="20"/>
              </w:rPr>
            </w:pPr>
            <w:r w:rsidRPr="00CE2631">
              <w:rPr>
                <w:rFonts w:ascii="標楷體" w:eastAsia="標楷體" w:hAnsi="標楷體"/>
                <w:spacing w:val="-4"/>
                <w:sz w:val="20"/>
              </w:rPr>
              <w:t>31</w:t>
            </w:r>
          </w:p>
        </w:tc>
        <w:tc>
          <w:tcPr>
            <w:tcW w:w="330" w:type="pct"/>
            <w:shd w:val="clear" w:color="auto" w:fill="auto"/>
            <w:vAlign w:val="center"/>
          </w:tcPr>
          <w:p w:rsidR="00B96419" w:rsidRPr="00CE2631" w:rsidRDefault="00B96419" w:rsidP="007B013D">
            <w:pPr>
              <w:keepNext/>
              <w:snapToGrid w:val="0"/>
              <w:spacing w:line="240" w:lineRule="exact"/>
              <w:jc w:val="right"/>
              <w:rPr>
                <w:rFonts w:ascii="標楷體" w:eastAsia="標楷體" w:hAnsi="標楷體"/>
                <w:spacing w:val="-8"/>
                <w:sz w:val="20"/>
              </w:rPr>
            </w:pPr>
            <w:r w:rsidRPr="00CE2631">
              <w:rPr>
                <w:rFonts w:ascii="標楷體" w:eastAsia="標楷體" w:hAnsi="標楷體"/>
                <w:spacing w:val="-4"/>
                <w:sz w:val="20"/>
              </w:rPr>
              <w:t>31</w:t>
            </w:r>
          </w:p>
        </w:tc>
        <w:tc>
          <w:tcPr>
            <w:tcW w:w="417" w:type="pct"/>
            <w:shd w:val="clear" w:color="auto" w:fill="auto"/>
            <w:vAlign w:val="center"/>
          </w:tcPr>
          <w:p w:rsidR="00B96419" w:rsidRPr="00CE2631" w:rsidRDefault="00B96419" w:rsidP="007B013D">
            <w:pPr>
              <w:keepNext/>
              <w:snapToGrid w:val="0"/>
              <w:spacing w:line="240" w:lineRule="exact"/>
              <w:jc w:val="right"/>
              <w:rPr>
                <w:rFonts w:ascii="標楷體" w:eastAsia="標楷體" w:hAnsi="標楷體"/>
                <w:spacing w:val="-8"/>
                <w:sz w:val="20"/>
              </w:rPr>
            </w:pPr>
            <w:r w:rsidRPr="00CE2631">
              <w:rPr>
                <w:rFonts w:ascii="標楷體" w:eastAsia="標楷體" w:hAnsi="標楷體"/>
                <w:spacing w:val="-8"/>
                <w:sz w:val="20"/>
              </w:rPr>
              <w:t>17.22</w:t>
            </w:r>
          </w:p>
        </w:tc>
        <w:tc>
          <w:tcPr>
            <w:tcW w:w="330" w:type="pct"/>
            <w:vMerge/>
            <w:shd w:val="clear" w:color="auto" w:fill="auto"/>
            <w:vAlign w:val="center"/>
          </w:tcPr>
          <w:p w:rsidR="00B96419" w:rsidRPr="00CE2631" w:rsidRDefault="00B96419" w:rsidP="007B013D">
            <w:pPr>
              <w:keepNext/>
              <w:snapToGrid w:val="0"/>
              <w:spacing w:line="240" w:lineRule="exact"/>
              <w:jc w:val="right"/>
              <w:rPr>
                <w:rFonts w:ascii="標楷體" w:eastAsia="標楷體" w:hAnsi="標楷體"/>
                <w:spacing w:val="-8"/>
                <w:sz w:val="20"/>
              </w:rPr>
            </w:pPr>
          </w:p>
        </w:tc>
        <w:tc>
          <w:tcPr>
            <w:tcW w:w="330" w:type="pct"/>
            <w:shd w:val="clear" w:color="auto" w:fill="auto"/>
            <w:vAlign w:val="center"/>
          </w:tcPr>
          <w:p w:rsidR="00B96419" w:rsidRPr="00CE2631" w:rsidRDefault="00B96419" w:rsidP="007B013D">
            <w:pPr>
              <w:keepNext/>
              <w:snapToGrid w:val="0"/>
              <w:spacing w:line="240" w:lineRule="exact"/>
              <w:jc w:val="right"/>
              <w:rPr>
                <w:rFonts w:ascii="標楷體" w:eastAsia="標楷體" w:hAnsi="標楷體"/>
                <w:spacing w:val="-8"/>
                <w:sz w:val="20"/>
              </w:rPr>
            </w:pPr>
            <w:r w:rsidRPr="00CE2631">
              <w:rPr>
                <w:rFonts w:ascii="標楷體" w:eastAsia="標楷體" w:hAnsi="標楷體"/>
                <w:spacing w:val="-4"/>
                <w:sz w:val="20"/>
              </w:rPr>
              <w:t>11</w:t>
            </w:r>
          </w:p>
        </w:tc>
        <w:tc>
          <w:tcPr>
            <w:tcW w:w="330" w:type="pct"/>
            <w:shd w:val="clear" w:color="auto" w:fill="auto"/>
            <w:vAlign w:val="center"/>
          </w:tcPr>
          <w:p w:rsidR="00B96419" w:rsidRPr="00CE2631" w:rsidRDefault="00B96419" w:rsidP="007B013D">
            <w:pPr>
              <w:keepNext/>
              <w:snapToGrid w:val="0"/>
              <w:spacing w:line="240" w:lineRule="exact"/>
              <w:jc w:val="right"/>
              <w:rPr>
                <w:rFonts w:ascii="標楷體" w:eastAsia="標楷體" w:hAnsi="標楷體"/>
                <w:spacing w:val="-8"/>
                <w:sz w:val="20"/>
              </w:rPr>
            </w:pPr>
            <w:r w:rsidRPr="00CE2631">
              <w:rPr>
                <w:rFonts w:ascii="標楷體" w:eastAsia="標楷體" w:hAnsi="標楷體"/>
                <w:spacing w:val="-4"/>
                <w:sz w:val="20"/>
              </w:rPr>
              <w:t>27</w:t>
            </w:r>
          </w:p>
        </w:tc>
        <w:tc>
          <w:tcPr>
            <w:tcW w:w="419" w:type="pct"/>
            <w:shd w:val="clear" w:color="auto" w:fill="auto"/>
            <w:vAlign w:val="center"/>
          </w:tcPr>
          <w:p w:rsidR="00B96419" w:rsidRPr="00CE2631" w:rsidRDefault="00B96419" w:rsidP="007B013D">
            <w:pPr>
              <w:keepNext/>
              <w:snapToGrid w:val="0"/>
              <w:spacing w:line="240" w:lineRule="exact"/>
              <w:jc w:val="right"/>
              <w:rPr>
                <w:rFonts w:ascii="標楷體" w:eastAsia="標楷體" w:hAnsi="標楷體"/>
                <w:spacing w:val="-4"/>
                <w:sz w:val="20"/>
              </w:rPr>
            </w:pPr>
            <w:r w:rsidRPr="00CE2631">
              <w:rPr>
                <w:rFonts w:ascii="標楷體" w:eastAsia="標楷體" w:hAnsi="標楷體"/>
                <w:spacing w:val="-4"/>
                <w:sz w:val="20"/>
              </w:rPr>
              <w:t>30.00</w:t>
            </w:r>
          </w:p>
        </w:tc>
        <w:tc>
          <w:tcPr>
            <w:tcW w:w="330" w:type="pct"/>
            <w:vMerge/>
            <w:shd w:val="clear" w:color="auto" w:fill="auto"/>
            <w:vAlign w:val="center"/>
          </w:tcPr>
          <w:p w:rsidR="00B96419" w:rsidRPr="00CE2631" w:rsidRDefault="00B96419" w:rsidP="007B013D">
            <w:pPr>
              <w:keepNext/>
              <w:snapToGrid w:val="0"/>
              <w:spacing w:line="240" w:lineRule="exact"/>
              <w:jc w:val="right"/>
              <w:rPr>
                <w:rFonts w:ascii="標楷體" w:eastAsia="標楷體" w:hAnsi="標楷體"/>
                <w:spacing w:val="-8"/>
                <w:sz w:val="20"/>
              </w:rPr>
            </w:pPr>
          </w:p>
        </w:tc>
        <w:tc>
          <w:tcPr>
            <w:tcW w:w="328" w:type="pct"/>
            <w:shd w:val="clear" w:color="auto" w:fill="auto"/>
            <w:vAlign w:val="center"/>
          </w:tcPr>
          <w:p w:rsidR="00B96419" w:rsidRPr="00CE2631" w:rsidRDefault="00B96419" w:rsidP="007B013D">
            <w:pPr>
              <w:keepNext/>
              <w:snapToGrid w:val="0"/>
              <w:spacing w:line="240" w:lineRule="exact"/>
              <w:jc w:val="right"/>
              <w:rPr>
                <w:rFonts w:ascii="標楷體" w:eastAsia="標楷體" w:hAnsi="標楷體"/>
                <w:spacing w:val="-8"/>
                <w:sz w:val="20"/>
              </w:rPr>
            </w:pPr>
            <w:r w:rsidRPr="00CE2631">
              <w:rPr>
                <w:rFonts w:ascii="標楷體" w:eastAsia="標楷體" w:hAnsi="標楷體"/>
                <w:spacing w:val="-4"/>
                <w:sz w:val="20"/>
              </w:rPr>
              <w:t>2</w:t>
            </w:r>
          </w:p>
        </w:tc>
        <w:tc>
          <w:tcPr>
            <w:tcW w:w="329" w:type="pct"/>
            <w:shd w:val="clear" w:color="auto" w:fill="auto"/>
            <w:vAlign w:val="center"/>
          </w:tcPr>
          <w:p w:rsidR="00B96419" w:rsidRPr="00CE2631" w:rsidRDefault="00B96419" w:rsidP="007B013D">
            <w:pPr>
              <w:keepNext/>
              <w:snapToGrid w:val="0"/>
              <w:spacing w:line="240" w:lineRule="exact"/>
              <w:jc w:val="right"/>
              <w:rPr>
                <w:rFonts w:ascii="標楷體" w:eastAsia="標楷體" w:hAnsi="標楷體"/>
                <w:spacing w:val="-8"/>
                <w:sz w:val="20"/>
              </w:rPr>
            </w:pPr>
            <w:r w:rsidRPr="00CE2631">
              <w:rPr>
                <w:rFonts w:ascii="標楷體" w:eastAsia="標楷體" w:hAnsi="標楷體"/>
                <w:spacing w:val="-4"/>
                <w:sz w:val="20"/>
              </w:rPr>
              <w:t>29</w:t>
            </w:r>
          </w:p>
        </w:tc>
        <w:tc>
          <w:tcPr>
            <w:tcW w:w="411" w:type="pct"/>
            <w:shd w:val="clear" w:color="auto" w:fill="auto"/>
            <w:vAlign w:val="center"/>
          </w:tcPr>
          <w:p w:rsidR="00B96419" w:rsidRPr="00CE2631" w:rsidRDefault="00B96419" w:rsidP="007B013D">
            <w:pPr>
              <w:keepNext/>
              <w:snapToGrid w:val="0"/>
              <w:spacing w:line="240" w:lineRule="exact"/>
              <w:jc w:val="right"/>
              <w:rPr>
                <w:rFonts w:ascii="標楷體" w:eastAsia="標楷體" w:hAnsi="標楷體"/>
                <w:spacing w:val="-8"/>
                <w:sz w:val="20"/>
              </w:rPr>
            </w:pPr>
            <w:r w:rsidRPr="00CE2631">
              <w:rPr>
                <w:rFonts w:ascii="標楷體" w:eastAsia="標楷體" w:hAnsi="標楷體"/>
                <w:spacing w:val="-8"/>
                <w:sz w:val="20"/>
              </w:rPr>
              <w:t>32.22</w:t>
            </w:r>
          </w:p>
        </w:tc>
      </w:tr>
      <w:tr w:rsidR="00B96419" w:rsidRPr="00DF7542" w:rsidTr="007B013D">
        <w:trPr>
          <w:trHeight w:val="278"/>
        </w:trPr>
        <w:tc>
          <w:tcPr>
            <w:tcW w:w="362" w:type="pct"/>
            <w:vMerge/>
            <w:tcBorders>
              <w:bottom w:val="single" w:sz="4" w:space="0" w:color="auto"/>
            </w:tcBorders>
            <w:shd w:val="clear" w:color="auto" w:fill="auto"/>
            <w:vAlign w:val="center"/>
          </w:tcPr>
          <w:p w:rsidR="00B96419" w:rsidRPr="00CE2631" w:rsidRDefault="00B96419" w:rsidP="007B013D">
            <w:pPr>
              <w:snapToGrid w:val="0"/>
              <w:spacing w:line="290" w:lineRule="exact"/>
              <w:jc w:val="center"/>
              <w:rPr>
                <w:rFonts w:ascii="標楷體" w:eastAsia="標楷體" w:hAnsi="標楷體"/>
                <w:spacing w:val="-12"/>
                <w:sz w:val="20"/>
              </w:rPr>
            </w:pPr>
          </w:p>
        </w:tc>
        <w:tc>
          <w:tcPr>
            <w:tcW w:w="341" w:type="pct"/>
            <w:shd w:val="clear" w:color="auto" w:fill="auto"/>
            <w:vAlign w:val="center"/>
          </w:tcPr>
          <w:p w:rsidR="00B96419" w:rsidRPr="00CE2631" w:rsidRDefault="00B96419" w:rsidP="007B013D">
            <w:pPr>
              <w:keepNext/>
              <w:snapToGrid w:val="0"/>
              <w:spacing w:line="240" w:lineRule="exact"/>
              <w:jc w:val="center"/>
              <w:rPr>
                <w:rFonts w:ascii="標楷體" w:eastAsia="標楷體" w:hAnsi="標楷體"/>
                <w:spacing w:val="-4"/>
                <w:sz w:val="20"/>
              </w:rPr>
            </w:pPr>
            <w:r w:rsidRPr="00CE2631">
              <w:rPr>
                <w:rFonts w:ascii="標楷體" w:eastAsia="標楷體" w:hAnsi="標楷體" w:hint="eastAsia"/>
                <w:spacing w:val="-4"/>
                <w:sz w:val="20"/>
              </w:rPr>
              <w:t>1</w:t>
            </w:r>
            <w:r w:rsidRPr="00CE2631">
              <w:rPr>
                <w:rFonts w:ascii="標楷體" w:eastAsia="標楷體" w:hAnsi="標楷體"/>
                <w:spacing w:val="-4"/>
                <w:sz w:val="20"/>
              </w:rPr>
              <w:t>11</w:t>
            </w:r>
          </w:p>
        </w:tc>
        <w:tc>
          <w:tcPr>
            <w:tcW w:w="331" w:type="pct"/>
            <w:vMerge/>
            <w:shd w:val="clear" w:color="auto" w:fill="auto"/>
            <w:vAlign w:val="center"/>
          </w:tcPr>
          <w:p w:rsidR="00B96419" w:rsidRPr="00CE2631" w:rsidRDefault="00B96419" w:rsidP="007B013D">
            <w:pPr>
              <w:keepNext/>
              <w:snapToGrid w:val="0"/>
              <w:spacing w:line="240" w:lineRule="exact"/>
              <w:jc w:val="right"/>
              <w:rPr>
                <w:rFonts w:ascii="標楷體" w:eastAsia="標楷體" w:hAnsi="標楷體"/>
                <w:spacing w:val="-4"/>
                <w:sz w:val="20"/>
              </w:rPr>
            </w:pPr>
          </w:p>
        </w:tc>
        <w:tc>
          <w:tcPr>
            <w:tcW w:w="412" w:type="pct"/>
            <w:shd w:val="clear" w:color="auto" w:fill="auto"/>
            <w:vAlign w:val="center"/>
          </w:tcPr>
          <w:p w:rsidR="00B96419" w:rsidRPr="00CE2631" w:rsidRDefault="00B96419" w:rsidP="007B013D">
            <w:pPr>
              <w:keepNext/>
              <w:snapToGrid w:val="0"/>
              <w:spacing w:line="240" w:lineRule="exact"/>
              <w:jc w:val="right"/>
              <w:rPr>
                <w:rFonts w:ascii="標楷體" w:eastAsia="標楷體" w:hAnsi="標楷體"/>
                <w:spacing w:val="-4"/>
                <w:sz w:val="20"/>
              </w:rPr>
            </w:pPr>
            <w:r w:rsidRPr="00CE2631">
              <w:rPr>
                <w:rFonts w:ascii="標楷體" w:eastAsia="標楷體" w:hAnsi="標楷體" w:hint="eastAsia"/>
                <w:spacing w:val="-4"/>
                <w:sz w:val="20"/>
              </w:rPr>
              <w:t>2</w:t>
            </w:r>
            <w:r w:rsidRPr="00CE2631">
              <w:rPr>
                <w:rFonts w:ascii="標楷體" w:eastAsia="標楷體" w:hAnsi="標楷體"/>
                <w:spacing w:val="-4"/>
                <w:sz w:val="20"/>
              </w:rPr>
              <w:t>0</w:t>
            </w:r>
          </w:p>
        </w:tc>
        <w:tc>
          <w:tcPr>
            <w:tcW w:w="330" w:type="pct"/>
            <w:shd w:val="clear" w:color="auto" w:fill="auto"/>
            <w:vAlign w:val="center"/>
          </w:tcPr>
          <w:p w:rsidR="00B96419" w:rsidRPr="00CE2631" w:rsidRDefault="00B96419" w:rsidP="007B013D">
            <w:pPr>
              <w:keepNext/>
              <w:snapToGrid w:val="0"/>
              <w:spacing w:line="240" w:lineRule="exact"/>
              <w:jc w:val="right"/>
              <w:rPr>
                <w:rFonts w:ascii="標楷體" w:eastAsia="標楷體" w:hAnsi="標楷體"/>
                <w:spacing w:val="-4"/>
                <w:sz w:val="20"/>
              </w:rPr>
            </w:pPr>
            <w:r w:rsidRPr="00CE2631">
              <w:rPr>
                <w:rFonts w:ascii="標楷體" w:eastAsia="標楷體" w:hAnsi="標楷體"/>
                <w:spacing w:val="-4"/>
                <w:sz w:val="20"/>
              </w:rPr>
              <w:t>43</w:t>
            </w:r>
          </w:p>
        </w:tc>
        <w:tc>
          <w:tcPr>
            <w:tcW w:w="417" w:type="pct"/>
            <w:shd w:val="clear" w:color="auto" w:fill="auto"/>
            <w:vAlign w:val="center"/>
          </w:tcPr>
          <w:p w:rsidR="00B96419" w:rsidRPr="00CE2631" w:rsidRDefault="00B96419" w:rsidP="007B013D">
            <w:pPr>
              <w:keepNext/>
              <w:snapToGrid w:val="0"/>
              <w:spacing w:line="240" w:lineRule="exact"/>
              <w:jc w:val="right"/>
              <w:rPr>
                <w:rFonts w:ascii="標楷體" w:eastAsia="標楷體" w:hAnsi="標楷體"/>
                <w:spacing w:val="-8"/>
                <w:sz w:val="20"/>
              </w:rPr>
            </w:pPr>
            <w:r w:rsidRPr="00CE2631">
              <w:rPr>
                <w:rFonts w:ascii="標楷體" w:eastAsia="標楷體" w:hAnsi="標楷體" w:hint="eastAsia"/>
                <w:spacing w:val="-8"/>
                <w:sz w:val="20"/>
              </w:rPr>
              <w:t>3</w:t>
            </w:r>
            <w:r w:rsidRPr="00CE2631">
              <w:rPr>
                <w:rFonts w:ascii="標楷體" w:eastAsia="標楷體" w:hAnsi="標楷體"/>
                <w:spacing w:val="-8"/>
                <w:sz w:val="20"/>
              </w:rPr>
              <w:t>5.83</w:t>
            </w:r>
          </w:p>
        </w:tc>
        <w:tc>
          <w:tcPr>
            <w:tcW w:w="330" w:type="pct"/>
            <w:vMerge/>
            <w:shd w:val="clear" w:color="auto" w:fill="auto"/>
            <w:vAlign w:val="center"/>
          </w:tcPr>
          <w:p w:rsidR="00B96419" w:rsidRPr="00CE2631" w:rsidRDefault="00B96419" w:rsidP="007B013D">
            <w:pPr>
              <w:keepNext/>
              <w:snapToGrid w:val="0"/>
              <w:spacing w:line="240" w:lineRule="exact"/>
              <w:jc w:val="right"/>
              <w:rPr>
                <w:rFonts w:ascii="標楷體" w:eastAsia="標楷體" w:hAnsi="標楷體"/>
                <w:spacing w:val="-4"/>
                <w:sz w:val="20"/>
              </w:rPr>
            </w:pPr>
          </w:p>
        </w:tc>
        <w:tc>
          <w:tcPr>
            <w:tcW w:w="330" w:type="pct"/>
            <w:shd w:val="clear" w:color="auto" w:fill="auto"/>
            <w:vAlign w:val="center"/>
          </w:tcPr>
          <w:p w:rsidR="00B96419" w:rsidRPr="00CE2631" w:rsidRDefault="00B96419" w:rsidP="007B013D">
            <w:pPr>
              <w:keepNext/>
              <w:snapToGrid w:val="0"/>
              <w:spacing w:line="240" w:lineRule="exact"/>
              <w:jc w:val="right"/>
              <w:rPr>
                <w:rFonts w:ascii="標楷體" w:eastAsia="標楷體" w:hAnsi="標楷體"/>
                <w:spacing w:val="-4"/>
                <w:sz w:val="20"/>
              </w:rPr>
            </w:pPr>
            <w:r w:rsidRPr="00CE2631">
              <w:rPr>
                <w:rFonts w:ascii="標楷體" w:eastAsia="標楷體" w:hAnsi="標楷體" w:hint="eastAsia"/>
                <w:spacing w:val="-4"/>
                <w:sz w:val="20"/>
              </w:rPr>
              <w:t>5</w:t>
            </w:r>
          </w:p>
        </w:tc>
        <w:tc>
          <w:tcPr>
            <w:tcW w:w="330" w:type="pct"/>
            <w:shd w:val="clear" w:color="auto" w:fill="auto"/>
            <w:vAlign w:val="center"/>
          </w:tcPr>
          <w:p w:rsidR="00B96419" w:rsidRPr="00CE2631" w:rsidRDefault="00B96419" w:rsidP="007B013D">
            <w:pPr>
              <w:keepNext/>
              <w:snapToGrid w:val="0"/>
              <w:spacing w:line="240" w:lineRule="exact"/>
              <w:jc w:val="right"/>
              <w:rPr>
                <w:rFonts w:ascii="標楷體" w:eastAsia="標楷體" w:hAnsi="標楷體"/>
                <w:spacing w:val="-4"/>
                <w:sz w:val="20"/>
              </w:rPr>
            </w:pPr>
            <w:r w:rsidRPr="00CE2631">
              <w:rPr>
                <w:rFonts w:ascii="標楷體" w:eastAsia="標楷體" w:hAnsi="標楷體" w:hint="eastAsia"/>
                <w:spacing w:val="-4"/>
                <w:sz w:val="20"/>
              </w:rPr>
              <w:t>2</w:t>
            </w:r>
            <w:r w:rsidRPr="00CE2631">
              <w:rPr>
                <w:rFonts w:ascii="標楷體" w:eastAsia="標楷體" w:hAnsi="標楷體"/>
                <w:spacing w:val="-4"/>
                <w:sz w:val="20"/>
              </w:rPr>
              <w:t>0</w:t>
            </w:r>
          </w:p>
        </w:tc>
        <w:tc>
          <w:tcPr>
            <w:tcW w:w="419" w:type="pct"/>
            <w:shd w:val="clear" w:color="auto" w:fill="auto"/>
            <w:vAlign w:val="center"/>
          </w:tcPr>
          <w:p w:rsidR="00B96419" w:rsidRPr="00CE2631" w:rsidRDefault="00B96419" w:rsidP="007B013D">
            <w:pPr>
              <w:keepNext/>
              <w:snapToGrid w:val="0"/>
              <w:spacing w:line="240" w:lineRule="exact"/>
              <w:jc w:val="right"/>
              <w:rPr>
                <w:rFonts w:ascii="標楷體" w:eastAsia="標楷體" w:hAnsi="標楷體"/>
                <w:spacing w:val="-4"/>
                <w:sz w:val="20"/>
              </w:rPr>
            </w:pPr>
            <w:r w:rsidRPr="00CE2631">
              <w:rPr>
                <w:rFonts w:ascii="標楷體" w:eastAsia="標楷體" w:hAnsi="標楷體" w:hint="eastAsia"/>
                <w:spacing w:val="-4"/>
                <w:sz w:val="20"/>
              </w:rPr>
              <w:t>2</w:t>
            </w:r>
            <w:r w:rsidRPr="00CE2631">
              <w:rPr>
                <w:rFonts w:ascii="標楷體" w:eastAsia="標楷體" w:hAnsi="標楷體"/>
                <w:spacing w:val="-4"/>
                <w:sz w:val="20"/>
              </w:rPr>
              <w:t>6.67</w:t>
            </w:r>
          </w:p>
        </w:tc>
        <w:tc>
          <w:tcPr>
            <w:tcW w:w="330" w:type="pct"/>
            <w:vMerge/>
            <w:shd w:val="clear" w:color="auto" w:fill="auto"/>
            <w:vAlign w:val="center"/>
          </w:tcPr>
          <w:p w:rsidR="00B96419" w:rsidRPr="00CE2631" w:rsidRDefault="00B96419" w:rsidP="007B013D">
            <w:pPr>
              <w:keepNext/>
              <w:snapToGrid w:val="0"/>
              <w:spacing w:line="240" w:lineRule="exact"/>
              <w:jc w:val="right"/>
              <w:rPr>
                <w:rFonts w:ascii="標楷體" w:eastAsia="標楷體" w:hAnsi="標楷體"/>
                <w:spacing w:val="-4"/>
                <w:sz w:val="20"/>
              </w:rPr>
            </w:pPr>
          </w:p>
        </w:tc>
        <w:tc>
          <w:tcPr>
            <w:tcW w:w="328" w:type="pct"/>
            <w:shd w:val="clear" w:color="auto" w:fill="auto"/>
            <w:vAlign w:val="center"/>
          </w:tcPr>
          <w:p w:rsidR="00B96419" w:rsidRPr="00CE2631" w:rsidRDefault="00B96419" w:rsidP="007B013D">
            <w:pPr>
              <w:keepNext/>
              <w:snapToGrid w:val="0"/>
              <w:spacing w:line="240" w:lineRule="exact"/>
              <w:jc w:val="right"/>
              <w:rPr>
                <w:rFonts w:ascii="標楷體" w:eastAsia="標楷體" w:hAnsi="標楷體"/>
                <w:spacing w:val="-4"/>
                <w:sz w:val="20"/>
              </w:rPr>
            </w:pPr>
            <w:r w:rsidRPr="00CE2631">
              <w:rPr>
                <w:rFonts w:ascii="標楷體" w:eastAsia="標楷體" w:hAnsi="標楷體" w:hint="eastAsia"/>
                <w:spacing w:val="-4"/>
                <w:sz w:val="20"/>
              </w:rPr>
              <w:t>2</w:t>
            </w:r>
          </w:p>
        </w:tc>
        <w:tc>
          <w:tcPr>
            <w:tcW w:w="329" w:type="pct"/>
            <w:shd w:val="clear" w:color="auto" w:fill="auto"/>
            <w:vAlign w:val="center"/>
          </w:tcPr>
          <w:p w:rsidR="00B96419" w:rsidRPr="00CE2631" w:rsidRDefault="00B96419" w:rsidP="007B013D">
            <w:pPr>
              <w:keepNext/>
              <w:snapToGrid w:val="0"/>
              <w:spacing w:line="240" w:lineRule="exact"/>
              <w:jc w:val="right"/>
              <w:rPr>
                <w:rFonts w:ascii="標楷體" w:eastAsia="標楷體" w:hAnsi="標楷體"/>
                <w:spacing w:val="-4"/>
                <w:sz w:val="20"/>
              </w:rPr>
            </w:pPr>
            <w:r w:rsidRPr="00CE2631">
              <w:rPr>
                <w:rFonts w:ascii="標楷體" w:eastAsia="標楷體" w:hAnsi="標楷體" w:hint="eastAsia"/>
                <w:spacing w:val="-4"/>
                <w:sz w:val="20"/>
              </w:rPr>
              <w:t>3</w:t>
            </w:r>
            <w:r w:rsidRPr="00CE2631">
              <w:rPr>
                <w:rFonts w:ascii="標楷體" w:eastAsia="標楷體" w:hAnsi="標楷體"/>
                <w:spacing w:val="-4"/>
                <w:sz w:val="20"/>
              </w:rPr>
              <w:t>5</w:t>
            </w:r>
          </w:p>
        </w:tc>
        <w:tc>
          <w:tcPr>
            <w:tcW w:w="411" w:type="pct"/>
            <w:shd w:val="clear" w:color="auto" w:fill="auto"/>
            <w:vAlign w:val="center"/>
          </w:tcPr>
          <w:p w:rsidR="00B96419" w:rsidRPr="00CE2631" w:rsidRDefault="00B96419" w:rsidP="007B013D">
            <w:pPr>
              <w:keepNext/>
              <w:snapToGrid w:val="0"/>
              <w:spacing w:line="240" w:lineRule="exact"/>
              <w:jc w:val="right"/>
              <w:rPr>
                <w:rFonts w:ascii="標楷體" w:eastAsia="標楷體" w:hAnsi="標楷體"/>
                <w:spacing w:val="-8"/>
                <w:sz w:val="20"/>
              </w:rPr>
            </w:pPr>
            <w:r w:rsidRPr="00CE2631">
              <w:rPr>
                <w:rFonts w:ascii="標楷體" w:eastAsia="標楷體" w:hAnsi="標楷體" w:hint="eastAsia"/>
                <w:spacing w:val="-8"/>
                <w:sz w:val="20"/>
              </w:rPr>
              <w:t>4</w:t>
            </w:r>
            <w:r w:rsidRPr="00CE2631">
              <w:rPr>
                <w:rFonts w:ascii="標楷體" w:eastAsia="標楷體" w:hAnsi="標楷體"/>
                <w:spacing w:val="-8"/>
                <w:sz w:val="20"/>
              </w:rPr>
              <w:t>6.67</w:t>
            </w:r>
          </w:p>
        </w:tc>
      </w:tr>
    </w:tbl>
    <w:p w:rsidR="00B96419" w:rsidRPr="00CE2631" w:rsidRDefault="00B96419" w:rsidP="007B013D">
      <w:pPr>
        <w:spacing w:line="280" w:lineRule="exact"/>
        <w:jc w:val="right"/>
        <w:rPr>
          <w:rFonts w:ascii="標楷體" w:eastAsia="標楷體" w:hAnsi="標楷體"/>
          <w:snapToGrid w:val="0"/>
          <w:szCs w:val="28"/>
        </w:rPr>
      </w:pPr>
      <w:r w:rsidRPr="00CE2631">
        <w:rPr>
          <w:rFonts w:ascii="標楷體" w:eastAsia="標楷體" w:hAnsi="標楷體" w:hint="eastAsia"/>
          <w:snapToGrid w:val="0"/>
          <w:szCs w:val="28"/>
        </w:rPr>
        <w:t>資料來源:審計部報告</w:t>
      </w:r>
    </w:p>
    <w:p w:rsidR="00B96419" w:rsidRPr="008C7108" w:rsidRDefault="00B96419" w:rsidP="007B013D">
      <w:pPr>
        <w:overflowPunct w:val="0"/>
        <w:spacing w:line="500" w:lineRule="exact"/>
        <w:ind w:leftChars="1250" w:left="3000"/>
        <w:jc w:val="both"/>
        <w:rPr>
          <w:rFonts w:ascii="標楷體" w:eastAsia="標楷體" w:hAnsi="標楷體"/>
          <w:sz w:val="32"/>
          <w:szCs w:val="32"/>
        </w:rPr>
      </w:pPr>
      <w:r w:rsidRPr="008C7108">
        <w:rPr>
          <w:rFonts w:ascii="標楷體" w:eastAsia="標楷體" w:hAnsi="標楷體" w:hint="eastAsia"/>
          <w:sz w:val="32"/>
          <w:szCs w:val="32"/>
        </w:rPr>
        <w:t>提案人：萬美玲</w:t>
      </w:r>
    </w:p>
    <w:p w:rsidR="00B96419" w:rsidRPr="008C7108" w:rsidRDefault="00B96419" w:rsidP="007B013D">
      <w:pPr>
        <w:overflowPunct w:val="0"/>
        <w:spacing w:line="500" w:lineRule="exact"/>
        <w:ind w:leftChars="1250" w:left="3000"/>
        <w:jc w:val="both"/>
        <w:rPr>
          <w:rFonts w:ascii="標楷體" w:eastAsia="標楷體" w:hAnsi="標楷體"/>
          <w:sz w:val="32"/>
          <w:szCs w:val="32"/>
        </w:rPr>
      </w:pPr>
      <w:r w:rsidRPr="008C7108">
        <w:rPr>
          <w:rFonts w:ascii="標楷體" w:eastAsia="標楷體" w:hAnsi="標楷體" w:hint="eastAsia"/>
          <w:sz w:val="32"/>
          <w:szCs w:val="32"/>
        </w:rPr>
        <w:t>連署人：林宜瑾</w:t>
      </w:r>
      <w:r w:rsidRPr="008C7108">
        <w:rPr>
          <w:rFonts w:ascii="標楷體" w:eastAsia="標楷體" w:hAnsi="標楷體" w:hint="eastAsia"/>
          <w:bCs/>
          <w:snapToGrid w:val="0"/>
          <w:sz w:val="32"/>
          <w:szCs w:val="32"/>
        </w:rPr>
        <w:t xml:space="preserve">　吳思瑤</w:t>
      </w:r>
    </w:p>
    <w:p w:rsidR="00B96419" w:rsidRPr="008C7108" w:rsidRDefault="00B96419" w:rsidP="007B013D">
      <w:pPr>
        <w:overflowPunct w:val="0"/>
        <w:spacing w:line="500" w:lineRule="exact"/>
        <w:ind w:leftChars="150" w:left="1000" w:hangingChars="200" w:hanging="640"/>
        <w:jc w:val="both"/>
        <w:rPr>
          <w:rFonts w:ascii="標楷體" w:eastAsia="標楷體" w:hAnsi="標楷體"/>
          <w:sz w:val="32"/>
          <w:szCs w:val="32"/>
        </w:rPr>
      </w:pPr>
      <w:r w:rsidRPr="008C7108">
        <w:rPr>
          <w:rFonts w:ascii="標楷體" w:eastAsia="標楷體" w:hAnsi="標楷體" w:hint="eastAsia"/>
          <w:sz w:val="32"/>
          <w:szCs w:val="32"/>
        </w:rPr>
        <w:t>(五)依「勞工健康保護規則」規定，事業單位應視其規模及性質，僱用或特約從事勞工健康服務之護理人員，辦理勞工健康服務。經查目前國家科學及技術委員會中部科學園區</w:t>
      </w:r>
      <w:r>
        <w:rPr>
          <w:rFonts w:ascii="標楷體" w:eastAsia="標楷體" w:hAnsi="標楷體" w:hint="eastAsia"/>
          <w:sz w:val="32"/>
          <w:szCs w:val="32"/>
        </w:rPr>
        <w:t>管理局</w:t>
      </w:r>
      <w:r w:rsidRPr="008C7108">
        <w:rPr>
          <w:rFonts w:ascii="標楷體" w:eastAsia="標楷體" w:hAnsi="標楷體" w:hint="eastAsia"/>
          <w:sz w:val="32"/>
          <w:szCs w:val="32"/>
        </w:rPr>
        <w:t>之職護比例僅41%，仍未達到所有廠商與勞工都獲得充分保障的狀況，科技業工程師過勞造成疾病甚至是暴斃的情形時有所聞，應更落實科學園區勞工健康權益的保障，並應積極輔導廠商達成100%的職護配置率。爰請國家科學及技術委員會中部科學園區管理局於3個月內就上述事由，向立法院教育及文化委員會提出具體改善計畫書面報告。111</w:t>
      </w:r>
    </w:p>
    <w:p w:rsidR="00B96419" w:rsidRPr="008C7108" w:rsidRDefault="00B96419" w:rsidP="007B013D">
      <w:pPr>
        <w:overflowPunct w:val="0"/>
        <w:spacing w:line="500" w:lineRule="exact"/>
        <w:ind w:leftChars="1250" w:left="3000"/>
        <w:jc w:val="both"/>
        <w:rPr>
          <w:rFonts w:ascii="標楷體" w:eastAsia="標楷體" w:hAnsi="標楷體"/>
          <w:sz w:val="32"/>
          <w:szCs w:val="32"/>
        </w:rPr>
      </w:pPr>
      <w:r w:rsidRPr="008C7108">
        <w:rPr>
          <w:rFonts w:ascii="標楷體" w:eastAsia="標楷體" w:hAnsi="標楷體" w:hint="eastAsia"/>
          <w:sz w:val="32"/>
          <w:szCs w:val="32"/>
        </w:rPr>
        <w:t>提案人：陳靜敏</w:t>
      </w:r>
    </w:p>
    <w:p w:rsidR="00B96419" w:rsidRPr="008C7108" w:rsidRDefault="00B96419" w:rsidP="007B013D">
      <w:pPr>
        <w:overflowPunct w:val="0"/>
        <w:spacing w:line="500" w:lineRule="exact"/>
        <w:ind w:leftChars="1250" w:left="3000"/>
        <w:jc w:val="both"/>
        <w:rPr>
          <w:rFonts w:ascii="標楷體" w:eastAsia="標楷體" w:hAnsi="標楷體"/>
          <w:sz w:val="32"/>
          <w:szCs w:val="32"/>
        </w:rPr>
      </w:pPr>
      <w:r w:rsidRPr="008C7108">
        <w:rPr>
          <w:rFonts w:ascii="標楷體" w:eastAsia="標楷體" w:hAnsi="標楷體" w:hint="eastAsia"/>
          <w:sz w:val="32"/>
          <w:szCs w:val="32"/>
        </w:rPr>
        <w:t>連署人：</w:t>
      </w:r>
      <w:r w:rsidRPr="008C7108">
        <w:rPr>
          <w:rFonts w:ascii="標楷體" w:eastAsia="標楷體" w:hAnsi="標楷體" w:hint="eastAsia"/>
          <w:bCs/>
          <w:snapToGrid w:val="0"/>
          <w:sz w:val="32"/>
          <w:szCs w:val="32"/>
        </w:rPr>
        <w:t xml:space="preserve">吳思瑤　</w:t>
      </w:r>
      <w:r w:rsidRPr="008C7108">
        <w:rPr>
          <w:rFonts w:ascii="標楷體" w:eastAsia="標楷體" w:hAnsi="標楷體" w:hint="eastAsia"/>
          <w:sz w:val="32"/>
          <w:szCs w:val="32"/>
        </w:rPr>
        <w:t>林宜瑾</w:t>
      </w:r>
    </w:p>
    <w:p w:rsidR="00B96419" w:rsidRPr="008C7108" w:rsidRDefault="00B96419" w:rsidP="007B013D">
      <w:pPr>
        <w:overflowPunct w:val="0"/>
        <w:spacing w:line="500" w:lineRule="exact"/>
        <w:ind w:leftChars="150" w:left="1000" w:hangingChars="200" w:hanging="640"/>
        <w:jc w:val="both"/>
        <w:rPr>
          <w:rFonts w:ascii="標楷體" w:eastAsia="標楷體" w:hAnsi="標楷體"/>
          <w:sz w:val="32"/>
          <w:szCs w:val="32"/>
        </w:rPr>
      </w:pPr>
      <w:r w:rsidRPr="008C7108">
        <w:rPr>
          <w:rFonts w:ascii="標楷體" w:eastAsia="標楷體" w:hAnsi="標楷體" w:hint="eastAsia"/>
          <w:sz w:val="32"/>
          <w:szCs w:val="32"/>
        </w:rPr>
        <w:t>(六)</w:t>
      </w:r>
      <w:r w:rsidRPr="00A40C60">
        <w:rPr>
          <w:rFonts w:ascii="標楷體" w:eastAsia="標楷體" w:hAnsi="標楷體" w:hint="eastAsia"/>
          <w:bCs/>
          <w:snapToGrid w:val="0"/>
          <w:sz w:val="32"/>
          <w:szCs w:val="32"/>
        </w:rPr>
        <w:t>113年度</w:t>
      </w:r>
      <w:r w:rsidRPr="00604F8D">
        <w:rPr>
          <w:rFonts w:ascii="標楷體" w:eastAsia="標楷體" w:hAnsi="標楷體" w:hint="eastAsia"/>
          <w:sz w:val="32"/>
          <w:szCs w:val="32"/>
        </w:rPr>
        <w:t>國家科學及技術委員會</w:t>
      </w:r>
      <w:r w:rsidRPr="008C7108">
        <w:rPr>
          <w:rFonts w:ascii="標楷體" w:eastAsia="標楷體" w:hAnsi="標楷體" w:hint="eastAsia"/>
          <w:sz w:val="32"/>
          <w:szCs w:val="32"/>
        </w:rPr>
        <w:t>中部科學園區管理局「環安行政」預算用於園區勞工業務、勞動檢查及溫室氣體之盤查、管理及減量輔導等環境保護相關作業。為達成2050淨零</w:t>
      </w:r>
      <w:r w:rsidRPr="008C7108">
        <w:rPr>
          <w:rFonts w:ascii="標楷體" w:eastAsia="標楷體" w:hAnsi="標楷體" w:hint="eastAsia"/>
          <w:sz w:val="32"/>
          <w:szCs w:val="32"/>
        </w:rPr>
        <w:lastRenderedPageBreak/>
        <w:t>排放目的，國家科學及技術委員會依經濟部「第二期製造業部門溫室氣體排放管制行動方案」，須加強推動科學園區廢棄物再利用、溫室氣體盤查及節能輔導措施，中科之后里科學園區109至110年溫室氣體排放情形，呈增加趨勢。依中科近3年之「生物科技」廢棄物再利用比率均低於四成，109年39.25%、110年18.71%、111年21.35%，顯見中科於推動溫室氣體減量及廢棄物再利用等作業仍有檢討改善之空間。爰請國家科學及技術委員會中部科學園區管理局就上述事由，於3個月內向立法院教育及文化委員會提出書面報告。113</w:t>
      </w:r>
    </w:p>
    <w:p w:rsidR="00B96419" w:rsidRPr="008C7108" w:rsidRDefault="00B96419" w:rsidP="007B013D">
      <w:pPr>
        <w:overflowPunct w:val="0"/>
        <w:spacing w:line="500" w:lineRule="exact"/>
        <w:ind w:leftChars="1250" w:left="3000"/>
        <w:jc w:val="both"/>
        <w:rPr>
          <w:rFonts w:ascii="標楷體" w:eastAsia="標楷體" w:hAnsi="標楷體"/>
          <w:sz w:val="32"/>
          <w:szCs w:val="32"/>
        </w:rPr>
      </w:pPr>
      <w:r w:rsidRPr="008C7108">
        <w:rPr>
          <w:rFonts w:ascii="標楷體" w:eastAsia="標楷體" w:hAnsi="標楷體" w:hint="eastAsia"/>
          <w:sz w:val="32"/>
          <w:szCs w:val="32"/>
        </w:rPr>
        <w:t>提案人：鄭正鈐</w:t>
      </w:r>
    </w:p>
    <w:p w:rsidR="00B96419" w:rsidRPr="008C7108" w:rsidRDefault="00B96419" w:rsidP="007B013D">
      <w:pPr>
        <w:overflowPunct w:val="0"/>
        <w:spacing w:line="500" w:lineRule="exact"/>
        <w:ind w:leftChars="1250" w:left="3000"/>
        <w:jc w:val="both"/>
        <w:rPr>
          <w:rFonts w:ascii="標楷體" w:eastAsia="標楷體" w:hAnsi="標楷體"/>
          <w:bCs/>
          <w:snapToGrid w:val="0"/>
          <w:sz w:val="32"/>
          <w:szCs w:val="32"/>
        </w:rPr>
      </w:pPr>
      <w:r w:rsidRPr="008C7108">
        <w:rPr>
          <w:rFonts w:ascii="標楷體" w:eastAsia="標楷體" w:hAnsi="標楷體" w:hint="eastAsia"/>
          <w:sz w:val="32"/>
          <w:szCs w:val="32"/>
        </w:rPr>
        <w:t>連署人：</w:t>
      </w:r>
      <w:r w:rsidRPr="008C7108">
        <w:rPr>
          <w:rFonts w:ascii="標楷體" w:eastAsia="標楷體" w:hAnsi="標楷體" w:hint="eastAsia"/>
          <w:bCs/>
          <w:snapToGrid w:val="0"/>
          <w:sz w:val="32"/>
          <w:szCs w:val="32"/>
        </w:rPr>
        <w:t>陳秀寳　吳思瑤</w:t>
      </w:r>
    </w:p>
    <w:p w:rsidR="00B96419" w:rsidRPr="008C7108" w:rsidRDefault="00B96419" w:rsidP="007B013D">
      <w:pPr>
        <w:tabs>
          <w:tab w:val="left" w:pos="7088"/>
        </w:tabs>
        <w:overflowPunct w:val="0"/>
        <w:spacing w:line="500" w:lineRule="exact"/>
        <w:ind w:leftChars="150" w:left="1000" w:hangingChars="200" w:hanging="640"/>
        <w:jc w:val="both"/>
        <w:rPr>
          <w:rFonts w:ascii="標楷體" w:eastAsia="標楷體" w:hAnsi="標楷體"/>
          <w:sz w:val="32"/>
          <w:szCs w:val="32"/>
        </w:rPr>
      </w:pPr>
      <w:r w:rsidRPr="008C7108">
        <w:rPr>
          <w:rFonts w:ascii="標楷體" w:eastAsia="標楷體" w:hAnsi="標楷體" w:hint="eastAsia"/>
          <w:sz w:val="32"/>
          <w:szCs w:val="32"/>
        </w:rPr>
        <w:t>(七)</w:t>
      </w:r>
      <w:r w:rsidRPr="00CA381D">
        <w:rPr>
          <w:rFonts w:ascii="標楷體" w:eastAsia="標楷體" w:hAnsi="標楷體" w:hint="eastAsia"/>
          <w:bCs/>
          <w:snapToGrid w:val="0"/>
          <w:sz w:val="32"/>
          <w:szCs w:val="32"/>
        </w:rPr>
        <w:t xml:space="preserve"> </w:t>
      </w:r>
      <w:r w:rsidRPr="00A40C60">
        <w:rPr>
          <w:rFonts w:ascii="標楷體" w:eastAsia="標楷體" w:hAnsi="標楷體" w:hint="eastAsia"/>
          <w:bCs/>
          <w:snapToGrid w:val="0"/>
          <w:sz w:val="32"/>
          <w:szCs w:val="32"/>
        </w:rPr>
        <w:t>113年度</w:t>
      </w:r>
      <w:r w:rsidRPr="00604F8D">
        <w:rPr>
          <w:rFonts w:ascii="標楷體" w:eastAsia="標楷體" w:hAnsi="標楷體" w:hint="eastAsia"/>
          <w:sz w:val="32"/>
          <w:szCs w:val="32"/>
        </w:rPr>
        <w:t>國家科學及技術委員會</w:t>
      </w:r>
      <w:r w:rsidRPr="008C7108">
        <w:rPr>
          <w:rFonts w:ascii="標楷體" w:eastAsia="標楷體" w:hAnsi="標楷體" w:hint="eastAsia"/>
          <w:sz w:val="32"/>
          <w:szCs w:val="32"/>
        </w:rPr>
        <w:t>中部科學園區管理局「環安行政」預算用於園區勞工業務、勞動檢查及溫室氣體之盤查、管理及減量輔導等環境保護相關作業。為達成2050淨零排放之目的，國家科學及技術委員會依經濟部「第二期製造業部門溫室氣體排放管制行動方案」，須加強推動科學園區廢棄物再利用、溫室氣體盤查及節能輔導等措施，然查中科之后里科學園區109至110年溫室氣體排放情形，呈增加趨勢。再者，依中科近3年之「生物科技」廢棄物再利用比率均低於四成，109年39.25%、110年18.71%、111年21.35%，顯見中科於推動溫</w:t>
      </w:r>
      <w:r w:rsidRPr="00D82ABF">
        <w:rPr>
          <w:rFonts w:ascii="標楷體" w:eastAsia="標楷體" w:hAnsi="標楷體" w:hint="eastAsia"/>
          <w:sz w:val="32"/>
          <w:szCs w:val="32"/>
        </w:rPr>
        <w:t>室氣體減量及廢棄物再利</w:t>
      </w:r>
      <w:r w:rsidRPr="008C7108">
        <w:rPr>
          <w:rFonts w:ascii="標楷體" w:eastAsia="標楷體" w:hAnsi="標楷體" w:hint="eastAsia"/>
          <w:sz w:val="32"/>
          <w:szCs w:val="32"/>
        </w:rPr>
        <w:t>用等作業仍有檢討改善之空間。請國家科學及技術委員會中部科學園區管理局就上述事由，於3個月內向立法院教育及文化委員會提出書面報告。</w:t>
      </w:r>
      <w:r>
        <w:rPr>
          <w:rFonts w:ascii="標楷體" w:eastAsia="標楷體" w:hAnsi="標楷體" w:hint="eastAsia"/>
          <w:sz w:val="32"/>
          <w:szCs w:val="32"/>
        </w:rPr>
        <w:t>114</w:t>
      </w:r>
    </w:p>
    <w:p w:rsidR="00B96419" w:rsidRPr="008C7108" w:rsidRDefault="00B96419" w:rsidP="007B013D">
      <w:pPr>
        <w:pStyle w:val="afffa"/>
        <w:ind w:leftChars="0" w:left="86" w:hangingChars="36" w:hanging="86"/>
        <w:jc w:val="center"/>
        <w:rPr>
          <w:bCs/>
          <w:spacing w:val="-5"/>
          <w:sz w:val="24"/>
          <w:szCs w:val="24"/>
        </w:rPr>
      </w:pPr>
      <w:r w:rsidRPr="008C7108">
        <w:rPr>
          <w:rFonts w:hAnsi="標楷體" w:hint="eastAsia"/>
          <w:bCs/>
          <w:sz w:val="24"/>
          <w:szCs w:val="20"/>
        </w:rPr>
        <w:t>1</w:t>
      </w:r>
      <w:r w:rsidRPr="008C7108">
        <w:rPr>
          <w:rFonts w:hAnsi="標楷體"/>
          <w:bCs/>
          <w:sz w:val="24"/>
          <w:szCs w:val="20"/>
        </w:rPr>
        <w:t>0</w:t>
      </w:r>
      <w:r w:rsidRPr="008C7108">
        <w:rPr>
          <w:rFonts w:hAnsi="標楷體" w:hint="eastAsia"/>
          <w:bCs/>
          <w:sz w:val="24"/>
          <w:szCs w:val="20"/>
        </w:rPr>
        <w:t>9至1</w:t>
      </w:r>
      <w:r w:rsidRPr="008C7108">
        <w:rPr>
          <w:rFonts w:hAnsi="標楷體"/>
          <w:bCs/>
          <w:sz w:val="24"/>
          <w:szCs w:val="20"/>
        </w:rPr>
        <w:t>10</w:t>
      </w:r>
      <w:r w:rsidRPr="008C7108">
        <w:rPr>
          <w:rFonts w:hAnsi="標楷體" w:hint="eastAsia"/>
          <w:bCs/>
          <w:sz w:val="24"/>
          <w:szCs w:val="20"/>
        </w:rPr>
        <w:t>年度中部科學園區溫室氣體排放情形</w:t>
      </w:r>
      <w:r w:rsidRPr="008C7108">
        <w:rPr>
          <w:rFonts w:hint="eastAsia"/>
          <w:bCs/>
          <w:spacing w:val="-5"/>
          <w:sz w:val="24"/>
          <w:szCs w:val="24"/>
        </w:rPr>
        <w:t>表</w:t>
      </w:r>
    </w:p>
    <w:p w:rsidR="00B96419" w:rsidRPr="008C7108" w:rsidRDefault="00B96419" w:rsidP="007B013D">
      <w:pPr>
        <w:pStyle w:val="afffa"/>
        <w:spacing w:line="300" w:lineRule="exact"/>
        <w:ind w:leftChars="0" w:left="83" w:right="920" w:hangingChars="36" w:hanging="83"/>
        <w:rPr>
          <w:rFonts w:hAnsi="標楷體"/>
          <w:bCs/>
          <w:sz w:val="24"/>
          <w:szCs w:val="32"/>
        </w:rPr>
      </w:pPr>
      <w:r w:rsidRPr="008C7108">
        <w:rPr>
          <w:rFonts w:hint="eastAsia"/>
          <w:bCs/>
          <w:spacing w:val="-5"/>
          <w:sz w:val="24"/>
        </w:rPr>
        <w:t xml:space="preserve">                                                  單位：千公噸</w:t>
      </w:r>
      <w:r w:rsidRPr="008C7108">
        <w:rPr>
          <w:rFonts w:hAnsi="標楷體"/>
          <w:bCs/>
          <w:sz w:val="24"/>
          <w:szCs w:val="32"/>
        </w:rPr>
        <w:t>CO</w:t>
      </w:r>
      <w:r w:rsidRPr="008C7108">
        <w:rPr>
          <w:rFonts w:hAnsi="標楷體"/>
          <w:bCs/>
          <w:sz w:val="24"/>
          <w:szCs w:val="32"/>
          <w:vertAlign w:val="subscript"/>
        </w:rPr>
        <w:t>2</w:t>
      </w:r>
      <w:r w:rsidRPr="008C7108">
        <w:rPr>
          <w:rFonts w:hAnsi="標楷體"/>
          <w:bCs/>
          <w:sz w:val="24"/>
          <w:szCs w:val="32"/>
        </w:rPr>
        <w:t>e</w:t>
      </w:r>
      <w:r w:rsidRPr="008C7108">
        <w:rPr>
          <w:rFonts w:hAnsi="標楷體" w:hint="eastAsia"/>
          <w:bCs/>
          <w:sz w:val="24"/>
          <w:szCs w:val="32"/>
        </w:rPr>
        <w:t>；%</w:t>
      </w:r>
    </w:p>
    <w:tbl>
      <w:tblPr>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442"/>
        <w:gridCol w:w="1418"/>
        <w:gridCol w:w="1559"/>
        <w:gridCol w:w="1559"/>
      </w:tblGrid>
      <w:tr w:rsidR="00B96419" w:rsidRPr="008C7108" w:rsidTr="007B013D">
        <w:trPr>
          <w:trHeight w:val="457"/>
          <w:tblHeader/>
          <w:jc w:val="center"/>
        </w:trPr>
        <w:tc>
          <w:tcPr>
            <w:tcW w:w="1442" w:type="dxa"/>
            <w:tcBorders>
              <w:top w:val="single" w:sz="12" w:space="0" w:color="auto"/>
              <w:bottom w:val="single" w:sz="4" w:space="0" w:color="auto"/>
              <w:tl2br w:val="single" w:sz="2" w:space="0" w:color="auto"/>
            </w:tcBorders>
            <w:shd w:val="clear" w:color="auto" w:fill="auto"/>
            <w:vAlign w:val="center"/>
          </w:tcPr>
          <w:p w:rsidR="00B96419" w:rsidRPr="008C7108" w:rsidRDefault="00B96419" w:rsidP="007B013D">
            <w:pPr>
              <w:pStyle w:val="afffa"/>
              <w:spacing w:line="280" w:lineRule="exact"/>
              <w:ind w:leftChars="0" w:left="0" w:firstLineChars="0" w:firstLine="0"/>
              <w:jc w:val="center"/>
              <w:rPr>
                <w:bCs/>
                <w:spacing w:val="-5"/>
                <w:sz w:val="20"/>
              </w:rPr>
            </w:pPr>
            <w:r w:rsidRPr="008C7108">
              <w:rPr>
                <w:rFonts w:hint="eastAsia"/>
                <w:bCs/>
                <w:spacing w:val="-5"/>
                <w:sz w:val="20"/>
              </w:rPr>
              <w:t xml:space="preserve"> </w:t>
            </w:r>
            <w:r w:rsidRPr="008C7108">
              <w:rPr>
                <w:bCs/>
                <w:spacing w:val="-5"/>
                <w:sz w:val="20"/>
              </w:rPr>
              <w:t xml:space="preserve">      </w:t>
            </w:r>
            <w:r w:rsidRPr="008C7108">
              <w:rPr>
                <w:rFonts w:hint="eastAsia"/>
                <w:bCs/>
                <w:spacing w:val="-5"/>
                <w:sz w:val="20"/>
              </w:rPr>
              <w:t>年度</w:t>
            </w:r>
          </w:p>
          <w:p w:rsidR="00B96419" w:rsidRPr="008C7108" w:rsidRDefault="00B96419" w:rsidP="007B013D">
            <w:pPr>
              <w:pStyle w:val="afffa"/>
              <w:spacing w:line="280" w:lineRule="exact"/>
              <w:ind w:leftChars="-50" w:left="-120" w:firstLineChars="100" w:firstLine="190"/>
              <w:rPr>
                <w:bCs/>
                <w:spacing w:val="-5"/>
                <w:sz w:val="24"/>
              </w:rPr>
            </w:pPr>
            <w:r w:rsidRPr="008C7108">
              <w:rPr>
                <w:rFonts w:hint="eastAsia"/>
                <w:bCs/>
                <w:spacing w:val="-5"/>
                <w:sz w:val="20"/>
              </w:rPr>
              <w:t>園區別</w:t>
            </w:r>
          </w:p>
        </w:tc>
        <w:tc>
          <w:tcPr>
            <w:tcW w:w="1418" w:type="dxa"/>
            <w:shd w:val="clear" w:color="auto" w:fill="auto"/>
            <w:vAlign w:val="center"/>
          </w:tcPr>
          <w:p w:rsidR="00B96419" w:rsidRPr="008C7108" w:rsidRDefault="00B96419" w:rsidP="007B013D">
            <w:pPr>
              <w:pStyle w:val="afffa"/>
              <w:spacing w:line="280" w:lineRule="exact"/>
              <w:ind w:leftChars="0" w:left="0" w:firstLineChars="0" w:firstLine="0"/>
              <w:jc w:val="center"/>
              <w:rPr>
                <w:bCs/>
                <w:spacing w:val="-5"/>
                <w:sz w:val="24"/>
              </w:rPr>
            </w:pPr>
            <w:r w:rsidRPr="008C7108">
              <w:rPr>
                <w:rFonts w:hint="eastAsia"/>
                <w:bCs/>
                <w:spacing w:val="-5"/>
                <w:sz w:val="24"/>
              </w:rPr>
              <w:t>1</w:t>
            </w:r>
            <w:r w:rsidRPr="008C7108">
              <w:rPr>
                <w:bCs/>
                <w:spacing w:val="-5"/>
                <w:sz w:val="24"/>
              </w:rPr>
              <w:t>09</w:t>
            </w:r>
          </w:p>
        </w:tc>
        <w:tc>
          <w:tcPr>
            <w:tcW w:w="1559" w:type="dxa"/>
            <w:shd w:val="clear" w:color="auto" w:fill="auto"/>
            <w:vAlign w:val="center"/>
          </w:tcPr>
          <w:p w:rsidR="00B96419" w:rsidRPr="008C7108" w:rsidRDefault="00B96419" w:rsidP="007B013D">
            <w:pPr>
              <w:pStyle w:val="afffa"/>
              <w:spacing w:line="280" w:lineRule="exact"/>
              <w:ind w:leftChars="0" w:left="0" w:firstLineChars="0" w:firstLine="0"/>
              <w:jc w:val="center"/>
              <w:rPr>
                <w:bCs/>
                <w:spacing w:val="-5"/>
                <w:sz w:val="24"/>
              </w:rPr>
            </w:pPr>
            <w:r w:rsidRPr="008C7108">
              <w:rPr>
                <w:rFonts w:hint="eastAsia"/>
                <w:bCs/>
                <w:spacing w:val="-5"/>
                <w:sz w:val="24"/>
              </w:rPr>
              <w:t>1</w:t>
            </w:r>
            <w:r w:rsidRPr="008C7108">
              <w:rPr>
                <w:bCs/>
                <w:spacing w:val="-5"/>
                <w:sz w:val="24"/>
              </w:rPr>
              <w:t>10</w:t>
            </w:r>
          </w:p>
        </w:tc>
        <w:tc>
          <w:tcPr>
            <w:tcW w:w="1559" w:type="dxa"/>
            <w:shd w:val="clear" w:color="auto" w:fill="auto"/>
            <w:vAlign w:val="center"/>
          </w:tcPr>
          <w:p w:rsidR="00B96419" w:rsidRPr="008C7108" w:rsidRDefault="00B96419" w:rsidP="007B013D">
            <w:pPr>
              <w:pStyle w:val="afffa"/>
              <w:spacing w:line="240" w:lineRule="exact"/>
              <w:ind w:leftChars="0" w:left="0" w:firstLineChars="0" w:firstLine="0"/>
              <w:jc w:val="center"/>
              <w:rPr>
                <w:bCs/>
                <w:spacing w:val="-5"/>
                <w:sz w:val="24"/>
              </w:rPr>
            </w:pPr>
            <w:r w:rsidRPr="008C7108">
              <w:rPr>
                <w:rFonts w:hint="eastAsia"/>
                <w:bCs/>
                <w:spacing w:val="-5"/>
                <w:sz w:val="24"/>
              </w:rPr>
              <w:t>1</w:t>
            </w:r>
            <w:r w:rsidRPr="008C7108">
              <w:rPr>
                <w:bCs/>
                <w:spacing w:val="-5"/>
                <w:sz w:val="24"/>
              </w:rPr>
              <w:t>10</w:t>
            </w:r>
            <w:r w:rsidRPr="008C7108">
              <w:rPr>
                <w:rFonts w:hint="eastAsia"/>
                <w:bCs/>
                <w:spacing w:val="-5"/>
                <w:sz w:val="24"/>
              </w:rPr>
              <w:t>較1</w:t>
            </w:r>
            <w:r w:rsidRPr="008C7108">
              <w:rPr>
                <w:bCs/>
                <w:spacing w:val="-5"/>
                <w:sz w:val="24"/>
              </w:rPr>
              <w:t>09</w:t>
            </w:r>
            <w:r w:rsidRPr="008C7108">
              <w:rPr>
                <w:rFonts w:hint="eastAsia"/>
                <w:bCs/>
                <w:spacing w:val="-5"/>
                <w:sz w:val="24"/>
              </w:rPr>
              <w:t>年度增(減)幅</w:t>
            </w:r>
          </w:p>
        </w:tc>
      </w:tr>
      <w:tr w:rsidR="00B96419" w:rsidRPr="008C7108" w:rsidTr="007B013D">
        <w:trPr>
          <w:jc w:val="center"/>
        </w:trPr>
        <w:tc>
          <w:tcPr>
            <w:tcW w:w="1442" w:type="dxa"/>
            <w:tcBorders>
              <w:top w:val="single" w:sz="4" w:space="0" w:color="auto"/>
            </w:tcBorders>
            <w:shd w:val="clear" w:color="auto" w:fill="auto"/>
          </w:tcPr>
          <w:p w:rsidR="00B96419" w:rsidRPr="008C7108" w:rsidRDefault="00B96419" w:rsidP="007B013D">
            <w:pPr>
              <w:pStyle w:val="afffa"/>
              <w:spacing w:line="280" w:lineRule="exact"/>
              <w:ind w:leftChars="0" w:left="0" w:firstLineChars="0" w:firstLine="0"/>
              <w:jc w:val="center"/>
              <w:rPr>
                <w:bCs/>
                <w:spacing w:val="-5"/>
                <w:sz w:val="24"/>
              </w:rPr>
            </w:pPr>
            <w:r w:rsidRPr="008C7108">
              <w:rPr>
                <w:rFonts w:hint="eastAsia"/>
                <w:bCs/>
                <w:spacing w:val="-5"/>
                <w:sz w:val="24"/>
              </w:rPr>
              <w:t>后里</w:t>
            </w:r>
          </w:p>
        </w:tc>
        <w:tc>
          <w:tcPr>
            <w:tcW w:w="1418" w:type="dxa"/>
            <w:shd w:val="clear" w:color="auto" w:fill="auto"/>
            <w:vAlign w:val="center"/>
          </w:tcPr>
          <w:p w:rsidR="00B96419" w:rsidRPr="008C7108" w:rsidRDefault="00B96419" w:rsidP="007B013D">
            <w:pPr>
              <w:pStyle w:val="afffa"/>
              <w:spacing w:line="280" w:lineRule="exact"/>
              <w:ind w:leftChars="0" w:left="0" w:firstLineChars="0" w:firstLine="0"/>
              <w:jc w:val="right"/>
              <w:rPr>
                <w:bCs/>
                <w:spacing w:val="-5"/>
                <w:sz w:val="24"/>
              </w:rPr>
            </w:pPr>
            <w:r w:rsidRPr="008C7108">
              <w:rPr>
                <w:bCs/>
                <w:spacing w:val="-5"/>
                <w:sz w:val="24"/>
              </w:rPr>
              <w:t xml:space="preserve"> 1,218.62 </w:t>
            </w:r>
          </w:p>
        </w:tc>
        <w:tc>
          <w:tcPr>
            <w:tcW w:w="1559" w:type="dxa"/>
            <w:shd w:val="clear" w:color="auto" w:fill="auto"/>
          </w:tcPr>
          <w:p w:rsidR="00B96419" w:rsidRPr="008C7108" w:rsidRDefault="00B96419" w:rsidP="007B013D">
            <w:pPr>
              <w:pStyle w:val="afffa"/>
              <w:spacing w:line="280" w:lineRule="exact"/>
              <w:ind w:leftChars="0" w:left="0" w:firstLineChars="0" w:firstLine="0"/>
              <w:jc w:val="right"/>
              <w:rPr>
                <w:bCs/>
                <w:spacing w:val="-5"/>
                <w:sz w:val="24"/>
              </w:rPr>
            </w:pPr>
            <w:r w:rsidRPr="008C7108">
              <w:rPr>
                <w:bCs/>
                <w:spacing w:val="-5"/>
                <w:sz w:val="24"/>
              </w:rPr>
              <w:t>1,352.47</w:t>
            </w:r>
          </w:p>
        </w:tc>
        <w:tc>
          <w:tcPr>
            <w:tcW w:w="1559" w:type="dxa"/>
            <w:shd w:val="clear" w:color="auto" w:fill="auto"/>
          </w:tcPr>
          <w:p w:rsidR="00B96419" w:rsidRPr="008C7108" w:rsidRDefault="00B96419" w:rsidP="007B013D">
            <w:pPr>
              <w:pStyle w:val="afffa"/>
              <w:spacing w:line="280" w:lineRule="exact"/>
              <w:ind w:leftChars="0" w:left="0" w:firstLineChars="0" w:firstLine="0"/>
              <w:jc w:val="right"/>
              <w:rPr>
                <w:bCs/>
                <w:spacing w:val="-5"/>
                <w:sz w:val="24"/>
              </w:rPr>
            </w:pPr>
            <w:r w:rsidRPr="008C7108">
              <w:rPr>
                <w:bCs/>
                <w:spacing w:val="-5"/>
                <w:sz w:val="24"/>
              </w:rPr>
              <w:t>10.98</w:t>
            </w:r>
          </w:p>
        </w:tc>
      </w:tr>
    </w:tbl>
    <w:p w:rsidR="00B96419" w:rsidRPr="008C7108" w:rsidRDefault="00B96419" w:rsidP="007B013D">
      <w:pPr>
        <w:pStyle w:val="14"/>
        <w:ind w:right="960"/>
        <w:rPr>
          <w:bCs/>
        </w:rPr>
      </w:pPr>
      <w:r w:rsidRPr="008C7108">
        <w:rPr>
          <w:rFonts w:hint="eastAsia"/>
          <w:bCs/>
        </w:rPr>
        <w:lastRenderedPageBreak/>
        <w:t xml:space="preserve">                                         資料來源:立法院預算中心</w:t>
      </w:r>
    </w:p>
    <w:p w:rsidR="00B96419" w:rsidRPr="008C7108" w:rsidRDefault="00B96419" w:rsidP="007B013D">
      <w:pPr>
        <w:overflowPunct w:val="0"/>
        <w:spacing w:line="500" w:lineRule="exact"/>
        <w:ind w:leftChars="1250" w:left="3000"/>
        <w:jc w:val="both"/>
        <w:rPr>
          <w:rFonts w:ascii="標楷體" w:eastAsia="標楷體" w:hAnsi="標楷體"/>
          <w:sz w:val="32"/>
          <w:szCs w:val="32"/>
        </w:rPr>
      </w:pPr>
      <w:r w:rsidRPr="008C7108">
        <w:rPr>
          <w:rFonts w:ascii="標楷體" w:eastAsia="標楷體" w:hAnsi="標楷體" w:hint="eastAsia"/>
          <w:sz w:val="32"/>
          <w:szCs w:val="32"/>
        </w:rPr>
        <w:t>提案人：萬美玲</w:t>
      </w:r>
    </w:p>
    <w:p w:rsidR="00B96419" w:rsidRPr="008C7108" w:rsidRDefault="00B96419" w:rsidP="007B013D">
      <w:pPr>
        <w:overflowPunct w:val="0"/>
        <w:spacing w:line="500" w:lineRule="exact"/>
        <w:ind w:leftChars="1250" w:left="3000"/>
        <w:jc w:val="both"/>
        <w:rPr>
          <w:rFonts w:ascii="標楷體" w:eastAsia="標楷體" w:hAnsi="標楷體"/>
          <w:bCs/>
          <w:snapToGrid w:val="0"/>
          <w:sz w:val="32"/>
          <w:szCs w:val="32"/>
        </w:rPr>
      </w:pPr>
      <w:r w:rsidRPr="008C7108">
        <w:rPr>
          <w:rFonts w:ascii="標楷體" w:eastAsia="標楷體" w:hAnsi="標楷體" w:hint="eastAsia"/>
          <w:sz w:val="32"/>
          <w:szCs w:val="32"/>
        </w:rPr>
        <w:t>連署人：</w:t>
      </w:r>
      <w:r w:rsidRPr="008C7108">
        <w:rPr>
          <w:rFonts w:ascii="標楷體" w:eastAsia="標楷體" w:hAnsi="標楷體" w:hint="eastAsia"/>
          <w:bCs/>
          <w:snapToGrid w:val="0"/>
          <w:sz w:val="32"/>
          <w:szCs w:val="32"/>
        </w:rPr>
        <w:t>陳秀寳　吳思瑤</w:t>
      </w:r>
    </w:p>
    <w:p w:rsidR="00B96419" w:rsidRPr="008C7108" w:rsidRDefault="00B96419" w:rsidP="007B013D">
      <w:pPr>
        <w:tabs>
          <w:tab w:val="left" w:pos="7088"/>
        </w:tabs>
        <w:overflowPunct w:val="0"/>
        <w:spacing w:line="500" w:lineRule="exact"/>
        <w:ind w:leftChars="150" w:left="1000" w:hangingChars="200" w:hanging="640"/>
        <w:jc w:val="both"/>
        <w:rPr>
          <w:rFonts w:ascii="標楷體" w:eastAsia="標楷體" w:hAnsi="標楷體"/>
          <w:sz w:val="32"/>
          <w:szCs w:val="32"/>
        </w:rPr>
      </w:pPr>
      <w:r w:rsidRPr="008C7108">
        <w:rPr>
          <w:rFonts w:ascii="標楷體" w:eastAsia="標楷體" w:hAnsi="標楷體" w:hint="eastAsia"/>
          <w:sz w:val="32"/>
          <w:szCs w:val="32"/>
        </w:rPr>
        <w:t>(八)各</w:t>
      </w:r>
      <w:r>
        <w:rPr>
          <w:rFonts w:ascii="標楷體" w:eastAsia="標楷體" w:hAnsi="標楷體" w:hint="eastAsia"/>
          <w:sz w:val="32"/>
          <w:szCs w:val="32"/>
        </w:rPr>
        <w:t>科學</w:t>
      </w:r>
      <w:r w:rsidRPr="008C7108">
        <w:rPr>
          <w:rFonts w:ascii="標楷體" w:eastAsia="標楷體" w:hAnsi="標楷體" w:hint="eastAsia"/>
          <w:sz w:val="32"/>
          <w:szCs w:val="32"/>
        </w:rPr>
        <w:t>園區近年積極配合推動源頭減量之政策，除輔導廠商節能計畫外，也積極輔導園區廠商提升事業廢棄物再利用。經查，國家科學及技術委員會中部科學園區管理</w:t>
      </w:r>
      <w:r w:rsidRPr="00D82ABF">
        <w:rPr>
          <w:rFonts w:ascii="標楷體" w:eastAsia="標楷體" w:hAnsi="標楷體" w:hint="eastAsia"/>
          <w:sz w:val="32"/>
          <w:szCs w:val="32"/>
        </w:rPr>
        <w:t>局中，有關「生物科技」之111年廢棄物再利用率僅21.35%，顯低於</w:t>
      </w:r>
      <w:r>
        <w:rPr>
          <w:rFonts w:ascii="標楷體" w:eastAsia="標楷體" w:hAnsi="標楷體" w:hint="eastAsia"/>
          <w:sz w:val="32"/>
          <w:szCs w:val="32"/>
        </w:rPr>
        <w:t>六</w:t>
      </w:r>
      <w:r w:rsidRPr="00D82ABF">
        <w:rPr>
          <w:rFonts w:ascii="標楷體" w:eastAsia="標楷體" w:hAnsi="標楷體" w:hint="eastAsia"/>
          <w:sz w:val="32"/>
          <w:szCs w:val="32"/>
        </w:rPr>
        <w:t>成。爰此，為敦促並鼓勵增加廢棄物再利用比率，請國家科學及技術委員會中部科學園區管理局就上述事由</w:t>
      </w:r>
      <w:r>
        <w:rPr>
          <w:rFonts w:ascii="標楷體" w:eastAsia="標楷體" w:hAnsi="標楷體" w:hint="eastAsia"/>
          <w:sz w:val="32"/>
          <w:szCs w:val="32"/>
        </w:rPr>
        <w:t>，</w:t>
      </w:r>
      <w:r w:rsidRPr="00D82ABF">
        <w:rPr>
          <w:rFonts w:ascii="標楷體" w:eastAsia="標楷體" w:hAnsi="標楷體" w:hint="eastAsia"/>
          <w:sz w:val="32"/>
          <w:szCs w:val="32"/>
        </w:rPr>
        <w:t>於</w:t>
      </w:r>
      <w:r>
        <w:rPr>
          <w:rFonts w:ascii="標楷體" w:eastAsia="標楷體" w:hAnsi="標楷體" w:hint="eastAsia"/>
          <w:sz w:val="32"/>
          <w:szCs w:val="32"/>
        </w:rPr>
        <w:t>3</w:t>
      </w:r>
      <w:r w:rsidRPr="00D82ABF">
        <w:rPr>
          <w:rFonts w:ascii="標楷體" w:eastAsia="標楷體" w:hAnsi="標楷體" w:hint="eastAsia"/>
          <w:sz w:val="32"/>
          <w:szCs w:val="32"/>
        </w:rPr>
        <w:t>個月內向立法院</w:t>
      </w:r>
      <w:r w:rsidRPr="008C7108">
        <w:rPr>
          <w:rFonts w:ascii="標楷體" w:eastAsia="標楷體" w:hAnsi="標楷體" w:hint="eastAsia"/>
          <w:sz w:val="32"/>
          <w:szCs w:val="32"/>
        </w:rPr>
        <w:t>教育及文化委員提出書面報告。115</w:t>
      </w:r>
    </w:p>
    <w:p w:rsidR="00B96419" w:rsidRPr="008C7108" w:rsidRDefault="00B96419" w:rsidP="007B013D">
      <w:pPr>
        <w:overflowPunct w:val="0"/>
        <w:spacing w:line="500" w:lineRule="exact"/>
        <w:ind w:leftChars="1250" w:left="3000"/>
        <w:jc w:val="both"/>
        <w:rPr>
          <w:rFonts w:ascii="標楷體" w:eastAsia="標楷體" w:hAnsi="標楷體"/>
          <w:sz w:val="32"/>
          <w:szCs w:val="32"/>
        </w:rPr>
      </w:pPr>
      <w:r w:rsidRPr="008C7108">
        <w:rPr>
          <w:rFonts w:ascii="標楷體" w:eastAsia="標楷體" w:hAnsi="標楷體" w:hint="eastAsia"/>
          <w:sz w:val="32"/>
          <w:szCs w:val="32"/>
        </w:rPr>
        <w:t>提案人：</w:t>
      </w:r>
      <w:r w:rsidRPr="008C7108">
        <w:rPr>
          <w:rFonts w:ascii="標楷體" w:eastAsia="標楷體" w:hAnsi="標楷體" w:hint="eastAsia"/>
          <w:bCs/>
          <w:snapToGrid w:val="0"/>
          <w:sz w:val="32"/>
          <w:szCs w:val="32"/>
        </w:rPr>
        <w:t>陳秀寳</w:t>
      </w:r>
    </w:p>
    <w:p w:rsidR="00B96419" w:rsidRPr="008C7108" w:rsidRDefault="00B96419" w:rsidP="007B013D">
      <w:pPr>
        <w:overflowPunct w:val="0"/>
        <w:spacing w:line="500" w:lineRule="exact"/>
        <w:ind w:leftChars="1250" w:left="3000"/>
        <w:jc w:val="both"/>
        <w:rPr>
          <w:rFonts w:ascii="標楷體" w:eastAsia="標楷體" w:hAnsi="標楷體"/>
          <w:bCs/>
          <w:snapToGrid w:val="0"/>
          <w:sz w:val="32"/>
          <w:szCs w:val="32"/>
        </w:rPr>
      </w:pPr>
      <w:r w:rsidRPr="008C7108">
        <w:rPr>
          <w:rFonts w:ascii="標楷體" w:eastAsia="標楷體" w:hAnsi="標楷體" w:hint="eastAsia"/>
          <w:sz w:val="32"/>
          <w:szCs w:val="32"/>
        </w:rPr>
        <w:t>連署人：</w:t>
      </w:r>
      <w:r w:rsidRPr="008C7108">
        <w:rPr>
          <w:rFonts w:ascii="標楷體" w:eastAsia="標楷體" w:hAnsi="標楷體" w:hint="eastAsia"/>
          <w:bCs/>
          <w:snapToGrid w:val="0"/>
          <w:sz w:val="32"/>
          <w:szCs w:val="32"/>
        </w:rPr>
        <w:t>吳思瑤　林宜瑾</w:t>
      </w:r>
    </w:p>
    <w:p w:rsidR="00B96419" w:rsidRDefault="00B96419" w:rsidP="00B907A8">
      <w:pPr>
        <w:numPr>
          <w:ilvl w:val="0"/>
          <w:numId w:val="27"/>
        </w:numPr>
        <w:snapToGrid w:val="0"/>
        <w:spacing w:before="120" w:line="460" w:lineRule="exact"/>
        <w:ind w:left="1530"/>
        <w:jc w:val="both"/>
        <w:rPr>
          <w:rFonts w:ascii="標楷體" w:eastAsia="標楷體" w:hAnsi="標楷體"/>
          <w:sz w:val="32"/>
          <w:szCs w:val="32"/>
        </w:rPr>
      </w:pPr>
      <w:r>
        <w:rPr>
          <w:rFonts w:ascii="標楷體" w:eastAsia="標楷體" w:hAnsi="標楷體" w:hint="eastAsia"/>
          <w:sz w:val="32"/>
        </w:rPr>
        <w:t>南部</w:t>
      </w:r>
      <w:r w:rsidRPr="00DD60F9">
        <w:rPr>
          <w:rFonts w:ascii="標楷體" w:eastAsia="標楷體" w:hAnsi="標楷體" w:hint="eastAsia"/>
          <w:sz w:val="32"/>
        </w:rPr>
        <w:t>科學園區管理局</w:t>
      </w:r>
      <w:r>
        <w:rPr>
          <w:rFonts w:ascii="標楷體" w:eastAsia="標楷體" w:hAnsi="標楷體" w:hint="eastAsia"/>
          <w:sz w:val="32"/>
        </w:rPr>
        <w:t>原列</w:t>
      </w:r>
      <w:r>
        <w:rPr>
          <w:rFonts w:ascii="標楷體" w:eastAsia="標楷體" w:hAnsi="標楷體" w:hint="eastAsia"/>
          <w:sz w:val="32"/>
          <w:szCs w:val="32"/>
        </w:rPr>
        <w:t>11</w:t>
      </w:r>
      <w:r w:rsidRPr="00DD60F9">
        <w:rPr>
          <w:rFonts w:ascii="標楷體" w:eastAsia="標楷體" w:hAnsi="標楷體" w:hint="eastAsia"/>
          <w:sz w:val="32"/>
          <w:szCs w:val="32"/>
        </w:rPr>
        <w:t>億</w:t>
      </w:r>
      <w:r>
        <w:rPr>
          <w:rFonts w:ascii="標楷體" w:eastAsia="標楷體" w:hAnsi="標楷體" w:hint="eastAsia"/>
          <w:sz w:val="32"/>
          <w:szCs w:val="32"/>
        </w:rPr>
        <w:t>1</w:t>
      </w:r>
      <w:r w:rsidRPr="00DD60F9">
        <w:rPr>
          <w:rFonts w:ascii="標楷體" w:eastAsia="標楷體" w:hAnsi="標楷體" w:hint="eastAsia"/>
          <w:sz w:val="32"/>
          <w:szCs w:val="32"/>
        </w:rPr>
        <w:t>,</w:t>
      </w:r>
      <w:r w:rsidRPr="00EB145E">
        <w:rPr>
          <w:rFonts w:ascii="標楷體" w:eastAsia="標楷體" w:hAnsi="標楷體" w:hint="eastAsia"/>
          <w:sz w:val="32"/>
          <w:szCs w:val="32"/>
        </w:rPr>
        <w:t>304萬2千元，除第2目「非營業特種基金」第1節「科學園區管理局作業基金」3億0</w:t>
      </w:r>
      <w:r w:rsidRPr="00EB145E">
        <w:rPr>
          <w:rFonts w:ascii="標楷體" w:eastAsia="標楷體" w:hAnsi="標楷體"/>
          <w:sz w:val="32"/>
          <w:szCs w:val="32"/>
        </w:rPr>
        <w:t>,</w:t>
      </w:r>
      <w:r w:rsidRPr="00EB145E">
        <w:rPr>
          <w:rFonts w:ascii="標楷體" w:eastAsia="標楷體" w:hAnsi="標楷體" w:hint="eastAsia"/>
          <w:sz w:val="32"/>
          <w:szCs w:val="32"/>
        </w:rPr>
        <w:t>289萬4千元，暫照列，俟所屬非營業特種基金審議確定，再行調整外，其餘均照列。</w:t>
      </w:r>
    </w:p>
    <w:p w:rsidR="00B96419" w:rsidRPr="00EB145E" w:rsidRDefault="00B96419" w:rsidP="007B013D">
      <w:pPr>
        <w:kinsoku w:val="0"/>
        <w:overflowPunct w:val="0"/>
        <w:spacing w:before="120" w:line="500" w:lineRule="exact"/>
        <w:ind w:left="240"/>
        <w:jc w:val="both"/>
        <w:textAlignment w:val="center"/>
        <w:rPr>
          <w:rFonts w:ascii="標楷體" w:eastAsia="標楷體" w:hAnsi="標楷體"/>
          <w:snapToGrid w:val="0"/>
          <w:sz w:val="32"/>
          <w:szCs w:val="32"/>
        </w:rPr>
      </w:pPr>
      <w:r w:rsidRPr="00A40C60">
        <w:rPr>
          <w:rFonts w:ascii="標楷體" w:eastAsia="標楷體" w:hAnsi="標楷體"/>
          <w:snapToGrid w:val="0"/>
          <w:sz w:val="32"/>
          <w:szCs w:val="32"/>
        </w:rPr>
        <w:t>本項通過</w:t>
      </w:r>
      <w:r w:rsidRPr="00EB145E">
        <w:rPr>
          <w:rFonts w:ascii="標楷體" w:eastAsia="標楷體" w:hAnsi="標楷體"/>
          <w:snapToGrid w:val="0"/>
          <w:sz w:val="32"/>
          <w:szCs w:val="32"/>
        </w:rPr>
        <w:t>決議</w:t>
      </w:r>
      <w:r w:rsidRPr="00EB145E">
        <w:rPr>
          <w:rFonts w:ascii="標楷體" w:eastAsia="標楷體" w:hAnsi="標楷體" w:hint="eastAsia"/>
          <w:snapToGrid w:val="0"/>
          <w:sz w:val="32"/>
          <w:szCs w:val="32"/>
        </w:rPr>
        <w:t>9</w:t>
      </w:r>
      <w:r w:rsidRPr="00EB145E">
        <w:rPr>
          <w:rFonts w:ascii="標楷體" w:eastAsia="標楷體" w:hAnsi="標楷體"/>
          <w:snapToGrid w:val="0"/>
          <w:sz w:val="32"/>
          <w:szCs w:val="32"/>
        </w:rPr>
        <w:t>項：</w:t>
      </w:r>
    </w:p>
    <w:p w:rsidR="00B96419" w:rsidRPr="00EB145E" w:rsidRDefault="00B96419" w:rsidP="007B013D">
      <w:pPr>
        <w:overflowPunct w:val="0"/>
        <w:spacing w:line="500" w:lineRule="exact"/>
        <w:ind w:leftChars="150" w:left="1000" w:hangingChars="200" w:hanging="640"/>
        <w:jc w:val="both"/>
        <w:rPr>
          <w:rFonts w:ascii="標楷體" w:eastAsia="標楷體" w:hAnsi="標楷體"/>
          <w:bCs/>
          <w:snapToGrid w:val="0"/>
          <w:sz w:val="32"/>
          <w:szCs w:val="32"/>
        </w:rPr>
      </w:pPr>
      <w:r w:rsidRPr="00EB145E">
        <w:rPr>
          <w:rFonts w:ascii="標楷體" w:eastAsia="標楷體" w:hAnsi="標楷體" w:hint="eastAsia"/>
          <w:sz w:val="32"/>
          <w:szCs w:val="32"/>
        </w:rPr>
        <w:t>(一)</w:t>
      </w:r>
      <w:r w:rsidRPr="00EB145E">
        <w:rPr>
          <w:rFonts w:ascii="標楷體" w:eastAsia="標楷體" w:hAnsi="標楷體" w:hint="eastAsia"/>
          <w:bCs/>
          <w:snapToGrid w:val="0"/>
          <w:sz w:val="32"/>
          <w:szCs w:val="32"/>
        </w:rPr>
        <w:t>113年度</w:t>
      </w:r>
      <w:r w:rsidRPr="00E66609">
        <w:rPr>
          <w:rFonts w:ascii="標楷體" w:eastAsia="標楷體" w:hAnsi="標楷體" w:hint="eastAsia"/>
          <w:bCs/>
          <w:snapToGrid w:val="0"/>
          <w:sz w:val="32"/>
          <w:szCs w:val="32"/>
        </w:rPr>
        <w:t>國家科學及技術委員會</w:t>
      </w:r>
      <w:r w:rsidRPr="00EB145E">
        <w:rPr>
          <w:rFonts w:ascii="標楷體" w:eastAsia="標楷體" w:hAnsi="標楷體" w:hint="eastAsia"/>
          <w:bCs/>
          <w:snapToGrid w:val="0"/>
          <w:sz w:val="32"/>
          <w:szCs w:val="32"/>
        </w:rPr>
        <w:t>南部科學園區管理局第4目「園區業務推展」預算編列1億3,430萬8千元，凍結20萬元，俟</w:t>
      </w:r>
      <w:r w:rsidRPr="00E66609">
        <w:rPr>
          <w:rFonts w:ascii="標楷體" w:eastAsia="標楷體" w:hAnsi="標楷體" w:hint="eastAsia"/>
          <w:bCs/>
          <w:snapToGrid w:val="0"/>
          <w:sz w:val="32"/>
          <w:szCs w:val="32"/>
        </w:rPr>
        <w:t>國家科學及技術委員會</w:t>
      </w:r>
      <w:r w:rsidRPr="00EB145E">
        <w:rPr>
          <w:rFonts w:ascii="標楷體" w:eastAsia="標楷體" w:hAnsi="標楷體" w:hint="eastAsia"/>
          <w:bCs/>
          <w:snapToGrid w:val="0"/>
          <w:sz w:val="32"/>
          <w:szCs w:val="32"/>
        </w:rPr>
        <w:t>南部科學園區管理局向立法院教育及文化委員會提出書面報告後，始得動支。119-126</w:t>
      </w:r>
    </w:p>
    <w:p w:rsidR="00B96419" w:rsidRPr="00EB145E" w:rsidRDefault="00B96419" w:rsidP="007B013D">
      <w:pPr>
        <w:overflowPunct w:val="0"/>
        <w:spacing w:line="500" w:lineRule="exact"/>
        <w:ind w:leftChars="1250" w:left="3000"/>
        <w:jc w:val="both"/>
        <w:rPr>
          <w:rFonts w:ascii="標楷體" w:eastAsia="標楷體" w:hAnsi="標楷體"/>
          <w:sz w:val="32"/>
          <w:szCs w:val="32"/>
        </w:rPr>
      </w:pPr>
      <w:r w:rsidRPr="00EB145E">
        <w:rPr>
          <w:rFonts w:ascii="標楷體" w:eastAsia="標楷體" w:hAnsi="標楷體" w:hint="eastAsia"/>
          <w:sz w:val="32"/>
          <w:szCs w:val="32"/>
        </w:rPr>
        <w:t>提案人：吳思瑤　陳靜敏　張其祿　黃國書</w:t>
      </w:r>
    </w:p>
    <w:p w:rsidR="00B96419" w:rsidRPr="00EB145E" w:rsidRDefault="00B96419" w:rsidP="007B013D">
      <w:pPr>
        <w:overflowPunct w:val="0"/>
        <w:spacing w:line="500" w:lineRule="exact"/>
        <w:ind w:leftChars="1250" w:left="3000"/>
        <w:jc w:val="both"/>
        <w:rPr>
          <w:rFonts w:ascii="標楷體" w:eastAsia="標楷體" w:hAnsi="標楷體"/>
          <w:sz w:val="32"/>
          <w:szCs w:val="32"/>
        </w:rPr>
      </w:pPr>
      <w:r w:rsidRPr="00EB145E">
        <w:rPr>
          <w:rFonts w:ascii="標楷體" w:eastAsia="標楷體" w:hAnsi="標楷體" w:hint="eastAsia"/>
          <w:sz w:val="32"/>
          <w:szCs w:val="32"/>
        </w:rPr>
        <w:t xml:space="preserve">　　　　陳秀寳　鄭正鈐　萬美玲</w:t>
      </w:r>
    </w:p>
    <w:p w:rsidR="00B96419" w:rsidRPr="00EB145E" w:rsidRDefault="00B96419" w:rsidP="007B013D">
      <w:pPr>
        <w:overflowPunct w:val="0"/>
        <w:spacing w:line="500" w:lineRule="exact"/>
        <w:ind w:leftChars="1250" w:left="3000"/>
        <w:jc w:val="both"/>
        <w:rPr>
          <w:rFonts w:ascii="標楷體" w:eastAsia="標楷體" w:hAnsi="標楷體"/>
          <w:sz w:val="32"/>
          <w:szCs w:val="32"/>
        </w:rPr>
      </w:pPr>
      <w:r w:rsidRPr="00EB145E">
        <w:rPr>
          <w:rFonts w:ascii="標楷體" w:eastAsia="標楷體" w:hAnsi="標楷體" w:hint="eastAsia"/>
          <w:sz w:val="32"/>
          <w:szCs w:val="32"/>
        </w:rPr>
        <w:t>連署人：陳培瑜　范  雲　林宜瑾　鄭麗文</w:t>
      </w:r>
    </w:p>
    <w:p w:rsidR="00B96419" w:rsidRPr="00EB145E" w:rsidRDefault="00B96419" w:rsidP="007B013D">
      <w:pPr>
        <w:overflowPunct w:val="0"/>
        <w:spacing w:line="500" w:lineRule="exact"/>
        <w:ind w:leftChars="150" w:left="1000" w:hangingChars="200" w:hanging="640"/>
        <w:jc w:val="both"/>
        <w:rPr>
          <w:rFonts w:ascii="標楷體" w:eastAsia="標楷體" w:hAnsi="標楷體"/>
          <w:sz w:val="32"/>
          <w:szCs w:val="32"/>
        </w:rPr>
      </w:pPr>
      <w:r w:rsidRPr="00EB145E">
        <w:rPr>
          <w:rFonts w:ascii="標楷體" w:eastAsia="標楷體" w:hAnsi="標楷體" w:hint="eastAsia"/>
          <w:sz w:val="32"/>
          <w:szCs w:val="32"/>
        </w:rPr>
        <w:t>(二)因應近期國家科學及技術委員會屏東科技產業園區大火，衍生出勞檢權的劃分爭議，目前國家科學及技術委員會對科學園區仍具有勞檢權之發動，但國科會及各科學園區管理局是否具備勞檢權之相關知識仍有待商榷，為避免發生廠區內無</w:t>
      </w:r>
      <w:r w:rsidRPr="00EB145E">
        <w:rPr>
          <w:rFonts w:ascii="標楷體" w:eastAsia="標楷體" w:hAnsi="標楷體" w:hint="eastAsia"/>
          <w:sz w:val="32"/>
          <w:szCs w:val="32"/>
        </w:rPr>
        <w:lastRenderedPageBreak/>
        <w:t>人監督及檢查之情形，爰要求國家科學及技術委員會南部科學園區管理局應會同勞動部檢討勞動檢查授權之問題，並於3個月內向</w:t>
      </w:r>
      <w:r w:rsidRPr="00EB145E">
        <w:rPr>
          <w:rFonts w:ascii="標楷體" w:eastAsia="標楷體" w:hAnsi="標楷體" w:hint="eastAsia"/>
          <w:bCs/>
          <w:snapToGrid w:val="0"/>
          <w:sz w:val="32"/>
          <w:szCs w:val="32"/>
        </w:rPr>
        <w:t>立法院教育及文化委員會</w:t>
      </w:r>
      <w:r w:rsidRPr="00EB145E">
        <w:rPr>
          <w:rFonts w:ascii="標楷體" w:eastAsia="標楷體" w:hAnsi="標楷體" w:hint="eastAsia"/>
          <w:sz w:val="32"/>
          <w:szCs w:val="32"/>
        </w:rPr>
        <w:t>提</w:t>
      </w:r>
      <w:r>
        <w:rPr>
          <w:rFonts w:ascii="標楷體" w:eastAsia="標楷體" w:hAnsi="標楷體" w:hint="eastAsia"/>
          <w:sz w:val="32"/>
          <w:szCs w:val="32"/>
        </w:rPr>
        <w:t>出</w:t>
      </w:r>
      <w:r w:rsidRPr="00EB145E">
        <w:rPr>
          <w:rFonts w:ascii="標楷體" w:eastAsia="標楷體" w:hAnsi="標楷體" w:hint="eastAsia"/>
          <w:sz w:val="32"/>
          <w:szCs w:val="32"/>
        </w:rPr>
        <w:t>檢討及改善之書面報告。127</w:t>
      </w:r>
    </w:p>
    <w:p w:rsidR="00B96419" w:rsidRPr="00EB145E" w:rsidRDefault="00B96419" w:rsidP="007B013D">
      <w:pPr>
        <w:overflowPunct w:val="0"/>
        <w:spacing w:line="500" w:lineRule="exact"/>
        <w:ind w:leftChars="1250" w:left="3000"/>
        <w:jc w:val="both"/>
        <w:rPr>
          <w:rFonts w:ascii="標楷體" w:eastAsia="標楷體" w:hAnsi="標楷體"/>
          <w:sz w:val="32"/>
          <w:szCs w:val="32"/>
        </w:rPr>
      </w:pPr>
      <w:r w:rsidRPr="00EB145E">
        <w:rPr>
          <w:rFonts w:ascii="標楷體" w:eastAsia="標楷體" w:hAnsi="標楷體" w:hint="eastAsia"/>
          <w:sz w:val="32"/>
          <w:szCs w:val="32"/>
        </w:rPr>
        <w:t>提案人：張其祿</w:t>
      </w:r>
    </w:p>
    <w:p w:rsidR="00B96419" w:rsidRPr="00EB145E" w:rsidRDefault="00B96419" w:rsidP="007B013D">
      <w:pPr>
        <w:overflowPunct w:val="0"/>
        <w:spacing w:line="500" w:lineRule="exact"/>
        <w:ind w:leftChars="1250" w:left="3000"/>
        <w:jc w:val="both"/>
        <w:rPr>
          <w:rFonts w:ascii="標楷體" w:eastAsia="標楷體" w:hAnsi="標楷體"/>
          <w:sz w:val="32"/>
          <w:szCs w:val="32"/>
        </w:rPr>
      </w:pPr>
      <w:r w:rsidRPr="00EB145E">
        <w:rPr>
          <w:rFonts w:ascii="標楷體" w:eastAsia="標楷體" w:hAnsi="標楷體" w:hint="eastAsia"/>
          <w:sz w:val="32"/>
          <w:szCs w:val="32"/>
        </w:rPr>
        <w:t>連署人：陳靜敏　萬美玲</w:t>
      </w:r>
    </w:p>
    <w:p w:rsidR="00B96419" w:rsidRPr="00EB145E" w:rsidRDefault="00B96419" w:rsidP="007B013D">
      <w:pPr>
        <w:overflowPunct w:val="0"/>
        <w:spacing w:line="500" w:lineRule="exact"/>
        <w:ind w:leftChars="150" w:left="1000" w:hangingChars="200" w:hanging="640"/>
        <w:jc w:val="both"/>
        <w:rPr>
          <w:rFonts w:ascii="標楷體" w:eastAsia="標楷體" w:hAnsi="標楷體"/>
          <w:sz w:val="32"/>
          <w:szCs w:val="32"/>
        </w:rPr>
      </w:pPr>
      <w:r w:rsidRPr="00EB145E">
        <w:rPr>
          <w:rFonts w:ascii="標楷體" w:eastAsia="標楷體" w:hAnsi="標楷體" w:hint="eastAsia"/>
          <w:sz w:val="32"/>
          <w:szCs w:val="32"/>
        </w:rPr>
        <w:t>(三)有鑑於國家科學及技術委員會嘉義科學園區將結合在地產業特色，持續朝精準健康、智慧農業及智慧載具及其他新興科技等產業招商，預估將創造380億元年產值及5</w:t>
      </w:r>
      <w:r w:rsidRPr="00EB145E">
        <w:rPr>
          <w:rFonts w:ascii="標楷體" w:eastAsia="標楷體" w:hAnsi="標楷體"/>
          <w:sz w:val="32"/>
          <w:szCs w:val="32"/>
        </w:rPr>
        <w:t>,</w:t>
      </w:r>
      <w:r w:rsidRPr="00EB145E">
        <w:rPr>
          <w:rFonts w:ascii="標楷體" w:eastAsia="標楷體" w:hAnsi="標楷體" w:hint="eastAsia"/>
          <w:sz w:val="32"/>
          <w:szCs w:val="32"/>
        </w:rPr>
        <w:t>700個就業機會。然而，隨著勞動人口的增加，相關的社會福利設施，如幼兒園及長照服務設施等，亦應同步增加，確保就業者無後顧之憂。爰請南部科學園區管理局應積極辦理相關社會福利設施，並於3個月內向立法院教育及文化委員會提出規劃之書面報告。128</w:t>
      </w:r>
    </w:p>
    <w:p w:rsidR="00B96419" w:rsidRPr="00EB145E" w:rsidRDefault="00B96419" w:rsidP="007B013D">
      <w:pPr>
        <w:overflowPunct w:val="0"/>
        <w:spacing w:line="500" w:lineRule="exact"/>
        <w:ind w:leftChars="1250" w:left="3000"/>
        <w:jc w:val="both"/>
        <w:rPr>
          <w:rFonts w:ascii="標楷體" w:eastAsia="標楷體" w:hAnsi="標楷體"/>
          <w:sz w:val="32"/>
          <w:szCs w:val="32"/>
        </w:rPr>
      </w:pPr>
      <w:r w:rsidRPr="00EB145E">
        <w:rPr>
          <w:rFonts w:ascii="標楷體" w:eastAsia="標楷體" w:hAnsi="標楷體" w:hint="eastAsia"/>
          <w:sz w:val="32"/>
          <w:szCs w:val="32"/>
        </w:rPr>
        <w:t>提案人：張其祿</w:t>
      </w:r>
    </w:p>
    <w:p w:rsidR="00B96419" w:rsidRPr="00EB145E" w:rsidRDefault="00B96419" w:rsidP="007B013D">
      <w:pPr>
        <w:overflowPunct w:val="0"/>
        <w:spacing w:line="500" w:lineRule="exact"/>
        <w:ind w:leftChars="1250" w:left="3000"/>
        <w:jc w:val="both"/>
        <w:rPr>
          <w:rFonts w:ascii="標楷體" w:eastAsia="標楷體" w:hAnsi="標楷體"/>
          <w:sz w:val="32"/>
          <w:szCs w:val="32"/>
        </w:rPr>
      </w:pPr>
      <w:r w:rsidRPr="00EB145E">
        <w:rPr>
          <w:rFonts w:ascii="標楷體" w:eastAsia="標楷體" w:hAnsi="標楷體" w:hint="eastAsia"/>
          <w:sz w:val="32"/>
          <w:szCs w:val="32"/>
        </w:rPr>
        <w:t>連署人：陳靜敏　萬美玲</w:t>
      </w:r>
    </w:p>
    <w:p w:rsidR="00B96419" w:rsidRPr="00EB145E" w:rsidRDefault="00B96419" w:rsidP="007B013D">
      <w:pPr>
        <w:tabs>
          <w:tab w:val="left" w:pos="7088"/>
        </w:tabs>
        <w:overflowPunct w:val="0"/>
        <w:spacing w:line="500" w:lineRule="exact"/>
        <w:ind w:leftChars="150" w:left="1000" w:hangingChars="200" w:hanging="640"/>
        <w:jc w:val="both"/>
        <w:rPr>
          <w:rFonts w:ascii="標楷體" w:eastAsia="標楷體" w:hAnsi="標楷體"/>
          <w:sz w:val="32"/>
          <w:szCs w:val="32"/>
        </w:rPr>
      </w:pPr>
      <w:r w:rsidRPr="00EB145E">
        <w:rPr>
          <w:rFonts w:ascii="標楷體" w:eastAsia="標楷體" w:hAnsi="標楷體" w:hint="eastAsia"/>
          <w:sz w:val="32"/>
          <w:szCs w:val="32"/>
        </w:rPr>
        <w:t>(四)國家科學及技術委員會南部科學園區管理局為滿足廠商員工子女就學需求，設置南部科學園區實驗中學，又為吸引國際人才，實中設置雙語部，並於111年7月13日與教育部共同修正「科學園區高級中等以下學校雙語部或雙語學校學生入學辦法」放寬園區駐區單位員工之子女入學資格，並配合政府海外攬才政策，將辦法適用對象放寬至外國科技人才之子女。目前雙語部近3年之國小招生比率均低於五成，且不增反減，109年之招生率為45.33%，至111年僅剩43.33%，南科應檢討其招生率下降之原因，並研擬規劃相關招生措施。爰請國家科學及技術委員會南部科學園區管理局就上述事由，於3個月內向立法院教育及文化委員會提出書面報告。117</w:t>
      </w:r>
    </w:p>
    <w:p w:rsidR="00B96419" w:rsidRPr="00EB145E" w:rsidRDefault="00B96419" w:rsidP="007B013D">
      <w:pPr>
        <w:overflowPunct w:val="0"/>
        <w:spacing w:line="500" w:lineRule="exact"/>
        <w:ind w:leftChars="1250" w:left="3000"/>
        <w:jc w:val="both"/>
        <w:rPr>
          <w:rFonts w:ascii="標楷體" w:eastAsia="標楷體" w:hAnsi="標楷體"/>
          <w:sz w:val="32"/>
          <w:szCs w:val="32"/>
        </w:rPr>
      </w:pPr>
      <w:r w:rsidRPr="00EB145E">
        <w:rPr>
          <w:rFonts w:ascii="標楷體" w:eastAsia="標楷體" w:hAnsi="標楷體" w:hint="eastAsia"/>
          <w:sz w:val="32"/>
          <w:szCs w:val="32"/>
        </w:rPr>
        <w:lastRenderedPageBreak/>
        <w:t>提案人：鄭正鈐</w:t>
      </w:r>
    </w:p>
    <w:p w:rsidR="00B96419" w:rsidRPr="00EB145E" w:rsidRDefault="00B96419" w:rsidP="007B013D">
      <w:pPr>
        <w:overflowPunct w:val="0"/>
        <w:spacing w:line="500" w:lineRule="exact"/>
        <w:ind w:leftChars="1250" w:left="3000"/>
        <w:jc w:val="both"/>
        <w:rPr>
          <w:rFonts w:ascii="標楷體" w:eastAsia="標楷體" w:hAnsi="標楷體"/>
          <w:sz w:val="32"/>
          <w:szCs w:val="32"/>
        </w:rPr>
      </w:pPr>
      <w:r w:rsidRPr="00EB145E">
        <w:rPr>
          <w:rFonts w:ascii="標楷體" w:eastAsia="標楷體" w:hAnsi="標楷體" w:hint="eastAsia"/>
          <w:sz w:val="32"/>
          <w:szCs w:val="32"/>
        </w:rPr>
        <w:t>連署人：吳思瑤　陳秀寳</w:t>
      </w:r>
    </w:p>
    <w:p w:rsidR="00B96419" w:rsidRPr="00EB145E" w:rsidRDefault="00B96419" w:rsidP="007B013D">
      <w:pPr>
        <w:tabs>
          <w:tab w:val="left" w:pos="7088"/>
        </w:tabs>
        <w:overflowPunct w:val="0"/>
        <w:spacing w:line="500" w:lineRule="exact"/>
        <w:ind w:leftChars="150" w:left="1000" w:hangingChars="200" w:hanging="640"/>
        <w:jc w:val="both"/>
        <w:rPr>
          <w:rFonts w:ascii="標楷體" w:eastAsia="標楷體" w:hAnsi="標楷體"/>
          <w:sz w:val="32"/>
          <w:szCs w:val="32"/>
        </w:rPr>
      </w:pPr>
      <w:r w:rsidRPr="00EB145E">
        <w:rPr>
          <w:rFonts w:ascii="標楷體" w:eastAsia="標楷體" w:hAnsi="標楷體" w:hint="eastAsia"/>
          <w:sz w:val="32"/>
          <w:szCs w:val="32"/>
        </w:rPr>
        <w:t>(五)查國家科學及技術委員會南部科學園區管理局為滿足廠商員工子女就學需求，設置南部科學園區實驗中學，又為吸引國際人才，於實中設置雙語部，並於111年7月13日與教育部共同修正「科學園區高級中等以下學校雙語部或雙語學校學生入學辦法」，放寬園區駐區單位員工之子女入學資格，並配合政府海外攬才政策，將辦法適用對象放寬至外國科技人才之子女。然查，其雙語部近3年之國小招生比率均低於五成，且不增反減，109年之招生率為45.33%，至111年僅剩43.33%，南科應檢討其招生率下降之原因，並研擬規劃相關招生措施。請國家科學及技術委員會南部科學園區管理局就上述事由，於3個月內向立法院教育及文化委員會提出書面報告。118</w:t>
      </w:r>
    </w:p>
    <w:p w:rsidR="00B96419" w:rsidRPr="00785F9C" w:rsidRDefault="00B96419" w:rsidP="007B013D">
      <w:pPr>
        <w:spacing w:line="400" w:lineRule="exact"/>
        <w:ind w:left="1188" w:hangingChars="495" w:hanging="1188"/>
        <w:jc w:val="center"/>
        <w:rPr>
          <w:rFonts w:ascii="標楷體" w:eastAsia="標楷體" w:hAnsi="標楷體"/>
          <w:bCs/>
          <w:snapToGrid w:val="0"/>
          <w:szCs w:val="24"/>
        </w:rPr>
      </w:pPr>
      <w:r w:rsidRPr="00785F9C">
        <w:rPr>
          <w:rFonts w:ascii="標楷體" w:eastAsia="標楷體" w:hAnsi="標楷體" w:hint="eastAsia"/>
          <w:bCs/>
          <w:snapToGrid w:val="0"/>
          <w:szCs w:val="24"/>
        </w:rPr>
        <w:t>南科實中雙語部招生情形</w:t>
      </w:r>
    </w:p>
    <w:tbl>
      <w:tblPr>
        <w:tblW w:w="4427" w:type="pct"/>
        <w:tblInd w:w="11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96"/>
        <w:gridCol w:w="558"/>
        <w:gridCol w:w="558"/>
        <w:gridCol w:w="558"/>
        <w:gridCol w:w="558"/>
        <w:gridCol w:w="698"/>
        <w:gridCol w:w="558"/>
        <w:gridCol w:w="558"/>
        <w:gridCol w:w="558"/>
        <w:gridCol w:w="702"/>
        <w:gridCol w:w="558"/>
        <w:gridCol w:w="558"/>
        <w:gridCol w:w="558"/>
        <w:gridCol w:w="698"/>
      </w:tblGrid>
      <w:tr w:rsidR="00B96419" w:rsidRPr="00DF7542" w:rsidTr="007B013D">
        <w:trPr>
          <w:trHeight w:val="283"/>
        </w:trPr>
        <w:tc>
          <w:tcPr>
            <w:tcW w:w="416" w:type="pct"/>
            <w:vMerge w:val="restart"/>
            <w:shd w:val="clear" w:color="auto" w:fill="auto"/>
            <w:vAlign w:val="center"/>
          </w:tcPr>
          <w:p w:rsidR="00B96419" w:rsidRPr="00785F9C" w:rsidRDefault="00B96419" w:rsidP="007B013D">
            <w:pPr>
              <w:snapToGrid w:val="0"/>
              <w:spacing w:line="290" w:lineRule="exact"/>
              <w:jc w:val="center"/>
              <w:rPr>
                <w:rFonts w:ascii="標楷體" w:eastAsia="標楷體" w:hAnsi="標楷體"/>
                <w:bCs/>
                <w:spacing w:val="-12"/>
                <w:sz w:val="20"/>
              </w:rPr>
            </w:pPr>
            <w:r w:rsidRPr="00785F9C">
              <w:rPr>
                <w:rFonts w:ascii="標楷體" w:eastAsia="標楷體" w:hAnsi="標楷體" w:hint="eastAsia"/>
                <w:bCs/>
                <w:spacing w:val="-12"/>
                <w:sz w:val="20"/>
              </w:rPr>
              <w:t>實中</w:t>
            </w:r>
          </w:p>
          <w:p w:rsidR="00B96419" w:rsidRPr="00785F9C" w:rsidRDefault="00B96419" w:rsidP="007B013D">
            <w:pPr>
              <w:snapToGrid w:val="0"/>
              <w:spacing w:line="290" w:lineRule="exact"/>
              <w:jc w:val="center"/>
              <w:rPr>
                <w:rFonts w:ascii="標楷體" w:eastAsia="標楷體" w:hAnsi="標楷體"/>
                <w:bCs/>
                <w:spacing w:val="-12"/>
                <w:sz w:val="20"/>
              </w:rPr>
            </w:pPr>
            <w:r w:rsidRPr="00785F9C">
              <w:rPr>
                <w:rFonts w:ascii="標楷體" w:eastAsia="標楷體" w:hAnsi="標楷體" w:hint="eastAsia"/>
                <w:bCs/>
                <w:spacing w:val="-12"/>
                <w:sz w:val="20"/>
              </w:rPr>
              <w:t>名稱</w:t>
            </w:r>
          </w:p>
        </w:tc>
        <w:tc>
          <w:tcPr>
            <w:tcW w:w="333" w:type="pct"/>
            <w:vMerge w:val="restart"/>
            <w:shd w:val="clear" w:color="auto" w:fill="auto"/>
            <w:vAlign w:val="center"/>
          </w:tcPr>
          <w:p w:rsidR="00B96419" w:rsidRPr="00785F9C" w:rsidRDefault="00B96419" w:rsidP="007B013D">
            <w:pPr>
              <w:keepNext/>
              <w:kinsoku w:val="0"/>
              <w:snapToGrid w:val="0"/>
              <w:spacing w:line="240" w:lineRule="exact"/>
              <w:jc w:val="center"/>
              <w:rPr>
                <w:rFonts w:ascii="標楷體" w:eastAsia="標楷體" w:hAnsi="標楷體"/>
                <w:bCs/>
                <w:spacing w:val="-6"/>
                <w:sz w:val="20"/>
              </w:rPr>
            </w:pPr>
            <w:r w:rsidRPr="00785F9C">
              <w:rPr>
                <w:rFonts w:ascii="標楷體" w:eastAsia="標楷體" w:hAnsi="標楷體" w:hint="eastAsia"/>
                <w:bCs/>
                <w:spacing w:val="-6"/>
                <w:sz w:val="20"/>
              </w:rPr>
              <w:t>學年度</w:t>
            </w:r>
          </w:p>
        </w:tc>
        <w:tc>
          <w:tcPr>
            <w:tcW w:w="1416" w:type="pct"/>
            <w:gridSpan w:val="4"/>
            <w:shd w:val="clear" w:color="auto" w:fill="auto"/>
            <w:vAlign w:val="center"/>
          </w:tcPr>
          <w:p w:rsidR="00B96419" w:rsidRPr="00785F9C" w:rsidRDefault="00B96419" w:rsidP="007B013D">
            <w:pPr>
              <w:keepNext/>
              <w:snapToGrid w:val="0"/>
              <w:spacing w:line="240" w:lineRule="exact"/>
              <w:jc w:val="center"/>
              <w:rPr>
                <w:rFonts w:ascii="標楷體" w:eastAsia="標楷體" w:hAnsi="標楷體"/>
                <w:bCs/>
                <w:sz w:val="20"/>
              </w:rPr>
            </w:pPr>
            <w:r w:rsidRPr="00785F9C">
              <w:rPr>
                <w:rFonts w:ascii="標楷體" w:eastAsia="標楷體" w:hAnsi="標楷體" w:hint="eastAsia"/>
                <w:bCs/>
                <w:sz w:val="20"/>
              </w:rPr>
              <w:t>國小年段（1-6年級）</w:t>
            </w:r>
          </w:p>
        </w:tc>
        <w:tc>
          <w:tcPr>
            <w:tcW w:w="1418" w:type="pct"/>
            <w:gridSpan w:val="4"/>
            <w:shd w:val="clear" w:color="auto" w:fill="auto"/>
            <w:vAlign w:val="center"/>
          </w:tcPr>
          <w:p w:rsidR="00B96419" w:rsidRPr="00785F9C" w:rsidRDefault="00B96419" w:rsidP="007B013D">
            <w:pPr>
              <w:keepNext/>
              <w:snapToGrid w:val="0"/>
              <w:spacing w:line="240" w:lineRule="exact"/>
              <w:jc w:val="center"/>
              <w:rPr>
                <w:rFonts w:ascii="標楷體" w:eastAsia="標楷體" w:hAnsi="標楷體"/>
                <w:bCs/>
                <w:sz w:val="20"/>
              </w:rPr>
            </w:pPr>
            <w:r w:rsidRPr="00785F9C">
              <w:rPr>
                <w:rFonts w:ascii="標楷體" w:eastAsia="標楷體" w:hAnsi="標楷體" w:hint="eastAsia"/>
                <w:bCs/>
                <w:sz w:val="20"/>
              </w:rPr>
              <w:t>國中年段（7-9年級）</w:t>
            </w:r>
          </w:p>
        </w:tc>
        <w:tc>
          <w:tcPr>
            <w:tcW w:w="1416" w:type="pct"/>
            <w:gridSpan w:val="4"/>
            <w:shd w:val="clear" w:color="auto" w:fill="auto"/>
            <w:vAlign w:val="center"/>
          </w:tcPr>
          <w:p w:rsidR="00B96419" w:rsidRPr="00785F9C" w:rsidRDefault="00B96419" w:rsidP="007B013D">
            <w:pPr>
              <w:keepNext/>
              <w:snapToGrid w:val="0"/>
              <w:spacing w:line="240" w:lineRule="exact"/>
              <w:jc w:val="center"/>
              <w:rPr>
                <w:rFonts w:ascii="標楷體" w:eastAsia="標楷體" w:hAnsi="標楷體"/>
                <w:bCs/>
                <w:sz w:val="20"/>
              </w:rPr>
            </w:pPr>
            <w:r w:rsidRPr="00785F9C">
              <w:rPr>
                <w:rFonts w:ascii="標楷體" w:eastAsia="標楷體" w:hAnsi="標楷體" w:hint="eastAsia"/>
                <w:bCs/>
                <w:sz w:val="20"/>
              </w:rPr>
              <w:t>高中年段（10-12年級）</w:t>
            </w:r>
          </w:p>
        </w:tc>
      </w:tr>
      <w:tr w:rsidR="00B96419" w:rsidRPr="00DF7542" w:rsidTr="007B013D">
        <w:trPr>
          <w:trHeight w:val="567"/>
        </w:trPr>
        <w:tc>
          <w:tcPr>
            <w:tcW w:w="416" w:type="pct"/>
            <w:vMerge/>
            <w:tcBorders>
              <w:bottom w:val="single" w:sz="4" w:space="0" w:color="auto"/>
            </w:tcBorders>
            <w:shd w:val="clear" w:color="auto" w:fill="auto"/>
            <w:vAlign w:val="center"/>
          </w:tcPr>
          <w:p w:rsidR="00B96419" w:rsidRPr="00785F9C" w:rsidRDefault="00B96419" w:rsidP="007B013D">
            <w:pPr>
              <w:snapToGrid w:val="0"/>
              <w:spacing w:line="290" w:lineRule="exact"/>
              <w:jc w:val="center"/>
              <w:rPr>
                <w:rFonts w:ascii="標楷體" w:eastAsia="標楷體" w:hAnsi="標楷體"/>
                <w:bCs/>
                <w:spacing w:val="-10"/>
                <w:sz w:val="20"/>
              </w:rPr>
            </w:pPr>
          </w:p>
        </w:tc>
        <w:tc>
          <w:tcPr>
            <w:tcW w:w="333" w:type="pct"/>
            <w:vMerge/>
            <w:shd w:val="clear" w:color="auto" w:fill="auto"/>
            <w:vAlign w:val="center"/>
          </w:tcPr>
          <w:p w:rsidR="00B96419" w:rsidRPr="00785F9C" w:rsidRDefault="00B96419" w:rsidP="007B013D">
            <w:pPr>
              <w:keepNext/>
              <w:snapToGrid w:val="0"/>
              <w:spacing w:line="240" w:lineRule="exact"/>
              <w:jc w:val="center"/>
              <w:rPr>
                <w:rFonts w:ascii="標楷體" w:eastAsia="標楷體" w:hAnsi="標楷體"/>
                <w:bCs/>
                <w:sz w:val="20"/>
              </w:rPr>
            </w:pPr>
          </w:p>
        </w:tc>
        <w:tc>
          <w:tcPr>
            <w:tcW w:w="333" w:type="pct"/>
            <w:shd w:val="clear" w:color="auto" w:fill="auto"/>
            <w:vAlign w:val="center"/>
          </w:tcPr>
          <w:p w:rsidR="00B96419" w:rsidRPr="00785F9C" w:rsidRDefault="00B96419" w:rsidP="007B013D">
            <w:pPr>
              <w:keepNext/>
              <w:snapToGrid w:val="0"/>
              <w:spacing w:line="240" w:lineRule="exact"/>
              <w:ind w:leftChars="-45" w:left="-108" w:rightChars="-28" w:right="-67"/>
              <w:jc w:val="center"/>
              <w:rPr>
                <w:rFonts w:ascii="標楷體" w:eastAsia="標楷體" w:hAnsi="標楷體"/>
                <w:bCs/>
                <w:spacing w:val="-8"/>
                <w:sz w:val="20"/>
              </w:rPr>
            </w:pPr>
            <w:r w:rsidRPr="00785F9C">
              <w:rPr>
                <w:rFonts w:ascii="標楷體" w:eastAsia="標楷體" w:hAnsi="標楷體" w:hint="eastAsia"/>
                <w:bCs/>
                <w:spacing w:val="-8"/>
                <w:sz w:val="20"/>
              </w:rPr>
              <w:t>核定招生名額</w:t>
            </w:r>
          </w:p>
        </w:tc>
        <w:tc>
          <w:tcPr>
            <w:tcW w:w="333" w:type="pct"/>
            <w:shd w:val="clear" w:color="auto" w:fill="auto"/>
            <w:vAlign w:val="center"/>
          </w:tcPr>
          <w:p w:rsidR="00B96419" w:rsidRPr="00785F9C" w:rsidRDefault="00B96419" w:rsidP="007B013D">
            <w:pPr>
              <w:keepNext/>
              <w:snapToGrid w:val="0"/>
              <w:spacing w:line="240" w:lineRule="exact"/>
              <w:ind w:leftChars="-45" w:left="-108" w:rightChars="-28" w:right="-67"/>
              <w:jc w:val="center"/>
              <w:rPr>
                <w:rFonts w:ascii="標楷體" w:eastAsia="標楷體" w:hAnsi="標楷體"/>
                <w:bCs/>
                <w:spacing w:val="-8"/>
                <w:sz w:val="20"/>
              </w:rPr>
            </w:pPr>
            <w:r w:rsidRPr="00785F9C">
              <w:rPr>
                <w:rFonts w:ascii="標楷體" w:eastAsia="標楷體" w:hAnsi="標楷體" w:hint="eastAsia"/>
                <w:bCs/>
                <w:spacing w:val="-8"/>
                <w:sz w:val="20"/>
              </w:rPr>
              <w:t>新生入學人數</w:t>
            </w:r>
          </w:p>
        </w:tc>
        <w:tc>
          <w:tcPr>
            <w:tcW w:w="333" w:type="pct"/>
            <w:shd w:val="clear" w:color="auto" w:fill="auto"/>
            <w:vAlign w:val="center"/>
          </w:tcPr>
          <w:p w:rsidR="00B96419" w:rsidRPr="00785F9C" w:rsidRDefault="00B96419" w:rsidP="007B013D">
            <w:pPr>
              <w:keepNext/>
              <w:snapToGrid w:val="0"/>
              <w:spacing w:line="240" w:lineRule="exact"/>
              <w:ind w:leftChars="-45" w:left="-108" w:rightChars="-28" w:right="-67"/>
              <w:jc w:val="center"/>
              <w:rPr>
                <w:rFonts w:ascii="標楷體" w:eastAsia="標楷體" w:hAnsi="標楷體"/>
                <w:bCs/>
                <w:spacing w:val="-8"/>
                <w:sz w:val="20"/>
              </w:rPr>
            </w:pPr>
            <w:r w:rsidRPr="00785F9C">
              <w:rPr>
                <w:rFonts w:ascii="標楷體" w:eastAsia="標楷體" w:hAnsi="標楷體" w:hint="eastAsia"/>
                <w:bCs/>
                <w:spacing w:val="-8"/>
                <w:sz w:val="20"/>
              </w:rPr>
              <w:t>實際學生人數</w:t>
            </w:r>
          </w:p>
        </w:tc>
        <w:tc>
          <w:tcPr>
            <w:tcW w:w="416" w:type="pct"/>
            <w:shd w:val="clear" w:color="auto" w:fill="auto"/>
            <w:vAlign w:val="center"/>
          </w:tcPr>
          <w:p w:rsidR="00B96419" w:rsidRPr="00785F9C" w:rsidRDefault="00B96419" w:rsidP="007B013D">
            <w:pPr>
              <w:keepNext/>
              <w:kinsoku w:val="0"/>
              <w:snapToGrid w:val="0"/>
              <w:spacing w:line="240" w:lineRule="exact"/>
              <w:ind w:leftChars="-55" w:left="-5" w:rightChars="-56" w:right="-134" w:hangingChars="69" w:hanging="127"/>
              <w:jc w:val="center"/>
              <w:rPr>
                <w:rFonts w:ascii="標楷體" w:eastAsia="標楷體" w:hAnsi="標楷體"/>
                <w:bCs/>
                <w:spacing w:val="-8"/>
                <w:sz w:val="20"/>
              </w:rPr>
            </w:pPr>
            <w:r w:rsidRPr="00785F9C">
              <w:rPr>
                <w:rFonts w:ascii="標楷體" w:eastAsia="標楷體" w:hAnsi="標楷體" w:hint="eastAsia"/>
                <w:bCs/>
                <w:spacing w:val="-8"/>
                <w:sz w:val="20"/>
              </w:rPr>
              <w:t>招生率</w:t>
            </w:r>
          </w:p>
        </w:tc>
        <w:tc>
          <w:tcPr>
            <w:tcW w:w="333" w:type="pct"/>
            <w:shd w:val="clear" w:color="auto" w:fill="auto"/>
            <w:vAlign w:val="center"/>
          </w:tcPr>
          <w:p w:rsidR="00B96419" w:rsidRPr="00785F9C" w:rsidRDefault="00B96419" w:rsidP="007B013D">
            <w:pPr>
              <w:keepNext/>
              <w:snapToGrid w:val="0"/>
              <w:spacing w:line="240" w:lineRule="exact"/>
              <w:ind w:leftChars="-45" w:left="-108" w:rightChars="-28" w:right="-67"/>
              <w:jc w:val="center"/>
              <w:rPr>
                <w:rFonts w:ascii="標楷體" w:eastAsia="標楷體" w:hAnsi="標楷體"/>
                <w:bCs/>
                <w:spacing w:val="-8"/>
                <w:sz w:val="20"/>
              </w:rPr>
            </w:pPr>
            <w:r w:rsidRPr="00785F9C">
              <w:rPr>
                <w:rFonts w:ascii="標楷體" w:eastAsia="標楷體" w:hAnsi="標楷體" w:hint="eastAsia"/>
                <w:bCs/>
                <w:spacing w:val="-8"/>
                <w:sz w:val="20"/>
              </w:rPr>
              <w:t>核定招生名額</w:t>
            </w:r>
          </w:p>
        </w:tc>
        <w:tc>
          <w:tcPr>
            <w:tcW w:w="333" w:type="pct"/>
            <w:shd w:val="clear" w:color="auto" w:fill="auto"/>
            <w:vAlign w:val="center"/>
          </w:tcPr>
          <w:p w:rsidR="00B96419" w:rsidRPr="00785F9C" w:rsidRDefault="00B96419" w:rsidP="007B013D">
            <w:pPr>
              <w:keepNext/>
              <w:snapToGrid w:val="0"/>
              <w:spacing w:line="240" w:lineRule="exact"/>
              <w:ind w:leftChars="-45" w:left="-108" w:rightChars="-28" w:right="-67"/>
              <w:jc w:val="center"/>
              <w:rPr>
                <w:rFonts w:ascii="標楷體" w:eastAsia="標楷體" w:hAnsi="標楷體"/>
                <w:bCs/>
                <w:spacing w:val="-8"/>
                <w:sz w:val="20"/>
              </w:rPr>
            </w:pPr>
            <w:r w:rsidRPr="00785F9C">
              <w:rPr>
                <w:rFonts w:ascii="標楷體" w:eastAsia="標楷體" w:hAnsi="標楷體" w:hint="eastAsia"/>
                <w:bCs/>
                <w:spacing w:val="-8"/>
                <w:sz w:val="20"/>
              </w:rPr>
              <w:t>新生入學人數</w:t>
            </w:r>
          </w:p>
        </w:tc>
        <w:tc>
          <w:tcPr>
            <w:tcW w:w="333" w:type="pct"/>
            <w:shd w:val="clear" w:color="auto" w:fill="auto"/>
            <w:vAlign w:val="center"/>
          </w:tcPr>
          <w:p w:rsidR="00B96419" w:rsidRPr="00785F9C" w:rsidRDefault="00B96419" w:rsidP="007B013D">
            <w:pPr>
              <w:keepNext/>
              <w:snapToGrid w:val="0"/>
              <w:spacing w:line="240" w:lineRule="exact"/>
              <w:ind w:leftChars="-45" w:left="-108" w:rightChars="-28" w:right="-67"/>
              <w:jc w:val="center"/>
              <w:rPr>
                <w:rFonts w:ascii="標楷體" w:eastAsia="標楷體" w:hAnsi="標楷體"/>
                <w:bCs/>
                <w:spacing w:val="-8"/>
                <w:sz w:val="20"/>
              </w:rPr>
            </w:pPr>
            <w:r w:rsidRPr="00785F9C">
              <w:rPr>
                <w:rFonts w:ascii="標楷體" w:eastAsia="標楷體" w:hAnsi="標楷體" w:hint="eastAsia"/>
                <w:bCs/>
                <w:spacing w:val="-8"/>
                <w:sz w:val="20"/>
              </w:rPr>
              <w:t>實際學生人數</w:t>
            </w:r>
          </w:p>
        </w:tc>
        <w:tc>
          <w:tcPr>
            <w:tcW w:w="418" w:type="pct"/>
            <w:shd w:val="clear" w:color="auto" w:fill="auto"/>
            <w:vAlign w:val="center"/>
          </w:tcPr>
          <w:p w:rsidR="00B96419" w:rsidRPr="00785F9C" w:rsidRDefault="00B96419" w:rsidP="007B013D">
            <w:pPr>
              <w:keepNext/>
              <w:kinsoku w:val="0"/>
              <w:snapToGrid w:val="0"/>
              <w:spacing w:line="240" w:lineRule="exact"/>
              <w:ind w:leftChars="-55" w:left="-5" w:rightChars="-56" w:right="-134" w:hangingChars="69" w:hanging="127"/>
              <w:jc w:val="center"/>
              <w:rPr>
                <w:rFonts w:ascii="標楷體" w:eastAsia="標楷體" w:hAnsi="標楷體"/>
                <w:bCs/>
                <w:spacing w:val="-8"/>
                <w:sz w:val="20"/>
              </w:rPr>
            </w:pPr>
            <w:r w:rsidRPr="00785F9C">
              <w:rPr>
                <w:rFonts w:ascii="標楷體" w:eastAsia="標楷體" w:hAnsi="標楷體" w:hint="eastAsia"/>
                <w:bCs/>
                <w:spacing w:val="-8"/>
                <w:sz w:val="20"/>
              </w:rPr>
              <w:t>招生率</w:t>
            </w:r>
          </w:p>
        </w:tc>
        <w:tc>
          <w:tcPr>
            <w:tcW w:w="333" w:type="pct"/>
            <w:shd w:val="clear" w:color="auto" w:fill="auto"/>
            <w:vAlign w:val="center"/>
          </w:tcPr>
          <w:p w:rsidR="00B96419" w:rsidRPr="00785F9C" w:rsidRDefault="00B96419" w:rsidP="007B013D">
            <w:pPr>
              <w:keepNext/>
              <w:snapToGrid w:val="0"/>
              <w:spacing w:line="240" w:lineRule="exact"/>
              <w:ind w:leftChars="-45" w:left="-108" w:rightChars="-28" w:right="-67"/>
              <w:jc w:val="center"/>
              <w:rPr>
                <w:rFonts w:ascii="標楷體" w:eastAsia="標楷體" w:hAnsi="標楷體"/>
                <w:bCs/>
                <w:spacing w:val="-8"/>
                <w:sz w:val="20"/>
              </w:rPr>
            </w:pPr>
            <w:r w:rsidRPr="00785F9C">
              <w:rPr>
                <w:rFonts w:ascii="標楷體" w:eastAsia="標楷體" w:hAnsi="標楷體" w:hint="eastAsia"/>
                <w:bCs/>
                <w:spacing w:val="-8"/>
                <w:sz w:val="20"/>
              </w:rPr>
              <w:t>核定招生名額</w:t>
            </w:r>
          </w:p>
        </w:tc>
        <w:tc>
          <w:tcPr>
            <w:tcW w:w="333" w:type="pct"/>
            <w:shd w:val="clear" w:color="auto" w:fill="auto"/>
            <w:vAlign w:val="center"/>
          </w:tcPr>
          <w:p w:rsidR="00B96419" w:rsidRPr="00785F9C" w:rsidRDefault="00B96419" w:rsidP="007B013D">
            <w:pPr>
              <w:keepNext/>
              <w:snapToGrid w:val="0"/>
              <w:spacing w:line="240" w:lineRule="exact"/>
              <w:ind w:leftChars="-45" w:left="-108" w:rightChars="-28" w:right="-67"/>
              <w:jc w:val="center"/>
              <w:rPr>
                <w:rFonts w:ascii="標楷體" w:eastAsia="標楷體" w:hAnsi="標楷體"/>
                <w:bCs/>
                <w:spacing w:val="-8"/>
                <w:sz w:val="20"/>
              </w:rPr>
            </w:pPr>
            <w:r w:rsidRPr="00785F9C">
              <w:rPr>
                <w:rFonts w:ascii="標楷體" w:eastAsia="標楷體" w:hAnsi="標楷體" w:hint="eastAsia"/>
                <w:bCs/>
                <w:spacing w:val="-8"/>
                <w:sz w:val="20"/>
              </w:rPr>
              <w:t>新生入學人數</w:t>
            </w:r>
          </w:p>
        </w:tc>
        <w:tc>
          <w:tcPr>
            <w:tcW w:w="333" w:type="pct"/>
            <w:shd w:val="clear" w:color="auto" w:fill="auto"/>
            <w:vAlign w:val="center"/>
          </w:tcPr>
          <w:p w:rsidR="00B96419" w:rsidRPr="00785F9C" w:rsidRDefault="00B96419" w:rsidP="007B013D">
            <w:pPr>
              <w:keepNext/>
              <w:snapToGrid w:val="0"/>
              <w:spacing w:line="240" w:lineRule="exact"/>
              <w:ind w:leftChars="-45" w:left="-108" w:rightChars="-28" w:right="-67"/>
              <w:jc w:val="center"/>
              <w:rPr>
                <w:rFonts w:ascii="標楷體" w:eastAsia="標楷體" w:hAnsi="標楷體"/>
                <w:bCs/>
                <w:spacing w:val="-8"/>
                <w:sz w:val="20"/>
              </w:rPr>
            </w:pPr>
            <w:r w:rsidRPr="00785F9C">
              <w:rPr>
                <w:rFonts w:ascii="標楷體" w:eastAsia="標楷體" w:hAnsi="標楷體" w:hint="eastAsia"/>
                <w:bCs/>
                <w:spacing w:val="-8"/>
                <w:sz w:val="20"/>
              </w:rPr>
              <w:t>實際學生人數</w:t>
            </w:r>
          </w:p>
        </w:tc>
        <w:tc>
          <w:tcPr>
            <w:tcW w:w="416" w:type="pct"/>
            <w:shd w:val="clear" w:color="auto" w:fill="auto"/>
            <w:vAlign w:val="center"/>
          </w:tcPr>
          <w:p w:rsidR="00B96419" w:rsidRPr="00785F9C" w:rsidRDefault="00B96419" w:rsidP="007B013D">
            <w:pPr>
              <w:keepNext/>
              <w:kinsoku w:val="0"/>
              <w:snapToGrid w:val="0"/>
              <w:spacing w:line="240" w:lineRule="exact"/>
              <w:ind w:leftChars="-55" w:left="-5" w:rightChars="-56" w:right="-134" w:hangingChars="69" w:hanging="127"/>
              <w:jc w:val="center"/>
              <w:rPr>
                <w:rFonts w:ascii="標楷體" w:eastAsia="標楷體" w:hAnsi="標楷體"/>
                <w:bCs/>
                <w:spacing w:val="-8"/>
                <w:sz w:val="20"/>
              </w:rPr>
            </w:pPr>
            <w:r w:rsidRPr="00785F9C">
              <w:rPr>
                <w:rFonts w:ascii="標楷體" w:eastAsia="標楷體" w:hAnsi="標楷體" w:hint="eastAsia"/>
                <w:bCs/>
                <w:spacing w:val="-8"/>
                <w:sz w:val="20"/>
              </w:rPr>
              <w:t>招生率</w:t>
            </w:r>
          </w:p>
        </w:tc>
      </w:tr>
      <w:tr w:rsidR="00B96419" w:rsidRPr="00DF7542" w:rsidTr="007B013D">
        <w:trPr>
          <w:trHeight w:val="278"/>
        </w:trPr>
        <w:tc>
          <w:tcPr>
            <w:tcW w:w="416" w:type="pct"/>
            <w:vMerge w:val="restart"/>
            <w:shd w:val="clear" w:color="auto" w:fill="auto"/>
            <w:vAlign w:val="center"/>
          </w:tcPr>
          <w:p w:rsidR="00B96419" w:rsidRPr="00785F9C" w:rsidRDefault="00B96419" w:rsidP="007B013D">
            <w:pPr>
              <w:snapToGrid w:val="0"/>
              <w:spacing w:line="290" w:lineRule="exact"/>
              <w:jc w:val="center"/>
              <w:rPr>
                <w:rFonts w:ascii="標楷體" w:eastAsia="標楷體" w:hAnsi="標楷體"/>
                <w:bCs/>
                <w:spacing w:val="-12"/>
                <w:sz w:val="20"/>
              </w:rPr>
            </w:pPr>
            <w:r w:rsidRPr="00785F9C">
              <w:rPr>
                <w:rFonts w:ascii="標楷體" w:eastAsia="標楷體" w:hAnsi="標楷體" w:hint="eastAsia"/>
                <w:bCs/>
                <w:spacing w:val="-12"/>
                <w:sz w:val="20"/>
              </w:rPr>
              <w:t>南科</w:t>
            </w:r>
          </w:p>
          <w:p w:rsidR="00B96419" w:rsidRPr="00785F9C" w:rsidRDefault="00B96419" w:rsidP="007B013D">
            <w:pPr>
              <w:snapToGrid w:val="0"/>
              <w:spacing w:line="290" w:lineRule="exact"/>
              <w:jc w:val="center"/>
              <w:rPr>
                <w:rFonts w:ascii="標楷體" w:eastAsia="標楷體" w:hAnsi="標楷體"/>
                <w:bCs/>
                <w:spacing w:val="-12"/>
                <w:sz w:val="20"/>
              </w:rPr>
            </w:pPr>
            <w:r w:rsidRPr="00785F9C">
              <w:rPr>
                <w:rFonts w:ascii="標楷體" w:eastAsia="標楷體" w:hAnsi="標楷體" w:hint="eastAsia"/>
                <w:bCs/>
                <w:spacing w:val="-12"/>
                <w:sz w:val="20"/>
              </w:rPr>
              <w:t>實中</w:t>
            </w:r>
          </w:p>
        </w:tc>
        <w:tc>
          <w:tcPr>
            <w:tcW w:w="333" w:type="pct"/>
            <w:shd w:val="clear" w:color="auto" w:fill="auto"/>
            <w:vAlign w:val="center"/>
          </w:tcPr>
          <w:p w:rsidR="00B96419" w:rsidRPr="00785F9C" w:rsidRDefault="00B96419" w:rsidP="007B013D">
            <w:pPr>
              <w:keepNext/>
              <w:snapToGrid w:val="0"/>
              <w:spacing w:line="240" w:lineRule="exact"/>
              <w:jc w:val="center"/>
              <w:rPr>
                <w:rFonts w:ascii="標楷體" w:eastAsia="標楷體" w:hAnsi="標楷體"/>
                <w:bCs/>
                <w:spacing w:val="-4"/>
                <w:sz w:val="20"/>
              </w:rPr>
            </w:pPr>
            <w:r w:rsidRPr="00785F9C">
              <w:rPr>
                <w:rFonts w:ascii="標楷體" w:eastAsia="標楷體" w:hAnsi="標楷體"/>
                <w:bCs/>
                <w:spacing w:val="-4"/>
                <w:sz w:val="20"/>
              </w:rPr>
              <w:t>109</w:t>
            </w:r>
          </w:p>
        </w:tc>
        <w:tc>
          <w:tcPr>
            <w:tcW w:w="333" w:type="pct"/>
            <w:vMerge w:val="restart"/>
            <w:shd w:val="clear" w:color="auto" w:fill="auto"/>
            <w:vAlign w:val="center"/>
          </w:tcPr>
          <w:p w:rsidR="00B96419" w:rsidRPr="00785F9C" w:rsidRDefault="00B96419" w:rsidP="007B013D">
            <w:pPr>
              <w:keepNext/>
              <w:snapToGrid w:val="0"/>
              <w:spacing w:line="240" w:lineRule="exact"/>
              <w:jc w:val="right"/>
              <w:rPr>
                <w:rFonts w:ascii="標楷體" w:eastAsia="標楷體" w:hAnsi="標楷體"/>
                <w:bCs/>
                <w:spacing w:val="-8"/>
                <w:sz w:val="20"/>
              </w:rPr>
            </w:pPr>
            <w:r w:rsidRPr="00785F9C">
              <w:rPr>
                <w:rFonts w:ascii="標楷體" w:eastAsia="標楷體" w:hAnsi="標楷體" w:hint="eastAsia"/>
                <w:bCs/>
                <w:spacing w:val="-4"/>
                <w:sz w:val="20"/>
              </w:rPr>
              <w:t>150</w:t>
            </w:r>
          </w:p>
        </w:tc>
        <w:tc>
          <w:tcPr>
            <w:tcW w:w="333" w:type="pct"/>
            <w:shd w:val="clear" w:color="auto" w:fill="auto"/>
            <w:vAlign w:val="center"/>
          </w:tcPr>
          <w:p w:rsidR="00B96419" w:rsidRPr="00785F9C" w:rsidRDefault="00B96419" w:rsidP="007B013D">
            <w:pPr>
              <w:keepNext/>
              <w:snapToGrid w:val="0"/>
              <w:spacing w:line="240" w:lineRule="exact"/>
              <w:jc w:val="right"/>
              <w:rPr>
                <w:rFonts w:ascii="標楷體" w:eastAsia="標楷體" w:hAnsi="標楷體"/>
                <w:bCs/>
                <w:spacing w:val="-8"/>
                <w:sz w:val="20"/>
              </w:rPr>
            </w:pPr>
            <w:r w:rsidRPr="00785F9C">
              <w:rPr>
                <w:rFonts w:ascii="標楷體" w:eastAsia="標楷體" w:hAnsi="標楷體"/>
                <w:bCs/>
                <w:spacing w:val="-4"/>
                <w:sz w:val="20"/>
              </w:rPr>
              <w:t>3</w:t>
            </w:r>
          </w:p>
        </w:tc>
        <w:tc>
          <w:tcPr>
            <w:tcW w:w="333" w:type="pct"/>
            <w:shd w:val="clear" w:color="auto" w:fill="auto"/>
            <w:vAlign w:val="center"/>
          </w:tcPr>
          <w:p w:rsidR="00B96419" w:rsidRPr="00785F9C" w:rsidRDefault="00B96419" w:rsidP="007B013D">
            <w:pPr>
              <w:keepNext/>
              <w:snapToGrid w:val="0"/>
              <w:spacing w:line="240" w:lineRule="exact"/>
              <w:jc w:val="right"/>
              <w:rPr>
                <w:rFonts w:ascii="標楷體" w:eastAsia="標楷體" w:hAnsi="標楷體"/>
                <w:bCs/>
                <w:spacing w:val="-8"/>
                <w:sz w:val="20"/>
              </w:rPr>
            </w:pPr>
            <w:r w:rsidRPr="00785F9C">
              <w:rPr>
                <w:rFonts w:ascii="標楷體" w:eastAsia="標楷體" w:hAnsi="標楷體"/>
                <w:bCs/>
                <w:spacing w:val="-4"/>
                <w:sz w:val="20"/>
              </w:rPr>
              <w:t>68</w:t>
            </w:r>
          </w:p>
        </w:tc>
        <w:tc>
          <w:tcPr>
            <w:tcW w:w="416" w:type="pct"/>
            <w:shd w:val="clear" w:color="auto" w:fill="auto"/>
            <w:vAlign w:val="center"/>
          </w:tcPr>
          <w:p w:rsidR="00B96419" w:rsidRPr="00785F9C" w:rsidRDefault="00B96419" w:rsidP="007B013D">
            <w:pPr>
              <w:keepNext/>
              <w:snapToGrid w:val="0"/>
              <w:spacing w:line="240" w:lineRule="exact"/>
              <w:jc w:val="right"/>
              <w:rPr>
                <w:rFonts w:ascii="標楷體" w:eastAsia="標楷體" w:hAnsi="標楷體"/>
                <w:bCs/>
                <w:spacing w:val="-8"/>
                <w:sz w:val="20"/>
              </w:rPr>
            </w:pPr>
            <w:r w:rsidRPr="00785F9C">
              <w:rPr>
                <w:rFonts w:ascii="標楷體" w:eastAsia="標楷體" w:hAnsi="標楷體"/>
                <w:bCs/>
                <w:spacing w:val="-8"/>
                <w:sz w:val="20"/>
              </w:rPr>
              <w:t>45.33</w:t>
            </w:r>
          </w:p>
        </w:tc>
        <w:tc>
          <w:tcPr>
            <w:tcW w:w="333" w:type="pct"/>
            <w:vMerge w:val="restart"/>
            <w:shd w:val="clear" w:color="auto" w:fill="auto"/>
            <w:vAlign w:val="center"/>
          </w:tcPr>
          <w:p w:rsidR="00B96419" w:rsidRPr="00785F9C" w:rsidRDefault="00B96419" w:rsidP="007B013D">
            <w:pPr>
              <w:keepNext/>
              <w:snapToGrid w:val="0"/>
              <w:spacing w:line="240" w:lineRule="exact"/>
              <w:jc w:val="right"/>
              <w:rPr>
                <w:rFonts w:ascii="標楷體" w:eastAsia="標楷體" w:hAnsi="標楷體"/>
                <w:bCs/>
                <w:spacing w:val="-8"/>
                <w:sz w:val="20"/>
              </w:rPr>
            </w:pPr>
            <w:r w:rsidRPr="00785F9C">
              <w:rPr>
                <w:rFonts w:ascii="標楷體" w:eastAsia="標楷體" w:hAnsi="標楷體" w:hint="eastAsia"/>
                <w:bCs/>
                <w:spacing w:val="-4"/>
                <w:sz w:val="20"/>
              </w:rPr>
              <w:t>75</w:t>
            </w:r>
          </w:p>
        </w:tc>
        <w:tc>
          <w:tcPr>
            <w:tcW w:w="333" w:type="pct"/>
            <w:shd w:val="clear" w:color="auto" w:fill="auto"/>
            <w:vAlign w:val="center"/>
          </w:tcPr>
          <w:p w:rsidR="00B96419" w:rsidRPr="00785F9C" w:rsidRDefault="00B96419" w:rsidP="007B013D">
            <w:pPr>
              <w:keepNext/>
              <w:snapToGrid w:val="0"/>
              <w:spacing w:line="240" w:lineRule="exact"/>
              <w:jc w:val="right"/>
              <w:rPr>
                <w:rFonts w:ascii="標楷體" w:eastAsia="標楷體" w:hAnsi="標楷體"/>
                <w:bCs/>
                <w:spacing w:val="-8"/>
                <w:sz w:val="20"/>
              </w:rPr>
            </w:pPr>
            <w:r w:rsidRPr="00785F9C">
              <w:rPr>
                <w:rFonts w:ascii="標楷體" w:eastAsia="標楷體" w:hAnsi="標楷體"/>
                <w:bCs/>
                <w:spacing w:val="-4"/>
                <w:sz w:val="20"/>
              </w:rPr>
              <w:t>12</w:t>
            </w:r>
          </w:p>
        </w:tc>
        <w:tc>
          <w:tcPr>
            <w:tcW w:w="333" w:type="pct"/>
            <w:shd w:val="clear" w:color="auto" w:fill="auto"/>
            <w:vAlign w:val="center"/>
          </w:tcPr>
          <w:p w:rsidR="00B96419" w:rsidRPr="00785F9C" w:rsidRDefault="00B96419" w:rsidP="007B013D">
            <w:pPr>
              <w:keepNext/>
              <w:snapToGrid w:val="0"/>
              <w:spacing w:line="240" w:lineRule="exact"/>
              <w:jc w:val="right"/>
              <w:rPr>
                <w:rFonts w:ascii="標楷體" w:eastAsia="標楷體" w:hAnsi="標楷體"/>
                <w:bCs/>
                <w:spacing w:val="-8"/>
                <w:sz w:val="20"/>
              </w:rPr>
            </w:pPr>
            <w:r w:rsidRPr="00785F9C">
              <w:rPr>
                <w:rFonts w:ascii="標楷體" w:eastAsia="標楷體" w:hAnsi="標楷體"/>
                <w:bCs/>
                <w:spacing w:val="-4"/>
                <w:sz w:val="20"/>
              </w:rPr>
              <w:t>40</w:t>
            </w:r>
          </w:p>
        </w:tc>
        <w:tc>
          <w:tcPr>
            <w:tcW w:w="418" w:type="pct"/>
            <w:shd w:val="clear" w:color="auto" w:fill="auto"/>
            <w:vAlign w:val="center"/>
          </w:tcPr>
          <w:p w:rsidR="00B96419" w:rsidRPr="00785F9C" w:rsidRDefault="00B96419" w:rsidP="007B013D">
            <w:pPr>
              <w:keepNext/>
              <w:snapToGrid w:val="0"/>
              <w:spacing w:line="240" w:lineRule="exact"/>
              <w:jc w:val="right"/>
              <w:rPr>
                <w:rFonts w:ascii="標楷體" w:eastAsia="標楷體" w:hAnsi="標楷體"/>
                <w:bCs/>
                <w:spacing w:val="-4"/>
                <w:sz w:val="20"/>
              </w:rPr>
            </w:pPr>
            <w:r w:rsidRPr="00785F9C">
              <w:rPr>
                <w:rFonts w:ascii="標楷體" w:eastAsia="標楷體" w:hAnsi="標楷體"/>
                <w:bCs/>
                <w:spacing w:val="-4"/>
                <w:sz w:val="20"/>
              </w:rPr>
              <w:t>53.33</w:t>
            </w:r>
          </w:p>
        </w:tc>
        <w:tc>
          <w:tcPr>
            <w:tcW w:w="333" w:type="pct"/>
            <w:vMerge w:val="restart"/>
            <w:shd w:val="clear" w:color="auto" w:fill="auto"/>
            <w:vAlign w:val="center"/>
          </w:tcPr>
          <w:p w:rsidR="00B96419" w:rsidRPr="00785F9C" w:rsidRDefault="00B96419" w:rsidP="007B013D">
            <w:pPr>
              <w:keepNext/>
              <w:snapToGrid w:val="0"/>
              <w:spacing w:line="240" w:lineRule="exact"/>
              <w:jc w:val="right"/>
              <w:rPr>
                <w:rFonts w:ascii="標楷體" w:eastAsia="標楷體" w:hAnsi="標楷體"/>
                <w:bCs/>
                <w:spacing w:val="-8"/>
                <w:sz w:val="20"/>
              </w:rPr>
            </w:pPr>
            <w:r w:rsidRPr="00785F9C">
              <w:rPr>
                <w:rFonts w:ascii="標楷體" w:eastAsia="標楷體" w:hAnsi="標楷體" w:hint="eastAsia"/>
                <w:bCs/>
                <w:spacing w:val="-4"/>
                <w:sz w:val="20"/>
              </w:rPr>
              <w:t>75</w:t>
            </w:r>
          </w:p>
        </w:tc>
        <w:tc>
          <w:tcPr>
            <w:tcW w:w="333" w:type="pct"/>
            <w:shd w:val="clear" w:color="auto" w:fill="auto"/>
            <w:vAlign w:val="center"/>
          </w:tcPr>
          <w:p w:rsidR="00B96419" w:rsidRPr="00785F9C" w:rsidRDefault="00B96419" w:rsidP="007B013D">
            <w:pPr>
              <w:keepNext/>
              <w:snapToGrid w:val="0"/>
              <w:spacing w:line="240" w:lineRule="exact"/>
              <w:jc w:val="right"/>
              <w:rPr>
                <w:rFonts w:ascii="標楷體" w:eastAsia="標楷體" w:hAnsi="標楷體"/>
                <w:bCs/>
                <w:spacing w:val="-8"/>
                <w:sz w:val="20"/>
              </w:rPr>
            </w:pPr>
            <w:r w:rsidRPr="00785F9C">
              <w:rPr>
                <w:rFonts w:ascii="標楷體" w:eastAsia="標楷體" w:hAnsi="標楷體"/>
                <w:bCs/>
                <w:spacing w:val="-4"/>
                <w:sz w:val="20"/>
              </w:rPr>
              <w:t>20</w:t>
            </w:r>
          </w:p>
        </w:tc>
        <w:tc>
          <w:tcPr>
            <w:tcW w:w="333" w:type="pct"/>
            <w:shd w:val="clear" w:color="auto" w:fill="auto"/>
            <w:vAlign w:val="center"/>
          </w:tcPr>
          <w:p w:rsidR="00B96419" w:rsidRPr="00785F9C" w:rsidRDefault="00B96419" w:rsidP="007B013D">
            <w:pPr>
              <w:keepNext/>
              <w:snapToGrid w:val="0"/>
              <w:spacing w:line="240" w:lineRule="exact"/>
              <w:jc w:val="right"/>
              <w:rPr>
                <w:rFonts w:ascii="標楷體" w:eastAsia="標楷體" w:hAnsi="標楷體"/>
                <w:bCs/>
                <w:spacing w:val="-8"/>
                <w:sz w:val="20"/>
              </w:rPr>
            </w:pPr>
            <w:r w:rsidRPr="00785F9C">
              <w:rPr>
                <w:rFonts w:ascii="標楷體" w:eastAsia="標楷體" w:hAnsi="標楷體"/>
                <w:bCs/>
                <w:spacing w:val="-4"/>
                <w:sz w:val="20"/>
              </w:rPr>
              <w:t>37</w:t>
            </w:r>
          </w:p>
        </w:tc>
        <w:tc>
          <w:tcPr>
            <w:tcW w:w="416" w:type="pct"/>
            <w:shd w:val="clear" w:color="auto" w:fill="auto"/>
            <w:vAlign w:val="center"/>
          </w:tcPr>
          <w:p w:rsidR="00B96419" w:rsidRPr="00785F9C" w:rsidRDefault="00B96419" w:rsidP="007B013D">
            <w:pPr>
              <w:keepNext/>
              <w:snapToGrid w:val="0"/>
              <w:spacing w:line="240" w:lineRule="exact"/>
              <w:jc w:val="right"/>
              <w:rPr>
                <w:rFonts w:ascii="標楷體" w:eastAsia="標楷體" w:hAnsi="標楷體"/>
                <w:bCs/>
                <w:spacing w:val="-8"/>
                <w:sz w:val="20"/>
              </w:rPr>
            </w:pPr>
            <w:r w:rsidRPr="00785F9C">
              <w:rPr>
                <w:rFonts w:ascii="標楷體" w:eastAsia="標楷體" w:hAnsi="標楷體"/>
                <w:bCs/>
                <w:spacing w:val="-8"/>
                <w:sz w:val="20"/>
              </w:rPr>
              <w:t>49.33</w:t>
            </w:r>
          </w:p>
        </w:tc>
      </w:tr>
      <w:tr w:rsidR="00B96419" w:rsidRPr="00DF7542" w:rsidTr="007B013D">
        <w:trPr>
          <w:trHeight w:val="278"/>
        </w:trPr>
        <w:tc>
          <w:tcPr>
            <w:tcW w:w="416" w:type="pct"/>
            <w:vMerge/>
            <w:shd w:val="clear" w:color="auto" w:fill="auto"/>
          </w:tcPr>
          <w:p w:rsidR="00B96419" w:rsidRPr="00785F9C" w:rsidRDefault="00B96419" w:rsidP="007B013D">
            <w:pPr>
              <w:snapToGrid w:val="0"/>
              <w:spacing w:line="290" w:lineRule="exact"/>
              <w:jc w:val="center"/>
              <w:rPr>
                <w:rFonts w:ascii="標楷體" w:eastAsia="標楷體" w:hAnsi="標楷體"/>
                <w:bCs/>
                <w:spacing w:val="-12"/>
                <w:sz w:val="20"/>
              </w:rPr>
            </w:pPr>
          </w:p>
        </w:tc>
        <w:tc>
          <w:tcPr>
            <w:tcW w:w="333" w:type="pct"/>
            <w:shd w:val="clear" w:color="auto" w:fill="auto"/>
            <w:vAlign w:val="center"/>
          </w:tcPr>
          <w:p w:rsidR="00B96419" w:rsidRPr="00785F9C" w:rsidRDefault="00B96419" w:rsidP="007B013D">
            <w:pPr>
              <w:keepNext/>
              <w:snapToGrid w:val="0"/>
              <w:spacing w:line="240" w:lineRule="exact"/>
              <w:jc w:val="center"/>
              <w:rPr>
                <w:rFonts w:ascii="標楷體" w:eastAsia="標楷體" w:hAnsi="標楷體"/>
                <w:bCs/>
                <w:spacing w:val="-4"/>
                <w:sz w:val="20"/>
              </w:rPr>
            </w:pPr>
            <w:r w:rsidRPr="00785F9C">
              <w:rPr>
                <w:rFonts w:ascii="標楷體" w:eastAsia="標楷體" w:hAnsi="標楷體"/>
                <w:bCs/>
                <w:spacing w:val="-4"/>
                <w:sz w:val="20"/>
              </w:rPr>
              <w:t>110</w:t>
            </w:r>
          </w:p>
        </w:tc>
        <w:tc>
          <w:tcPr>
            <w:tcW w:w="333" w:type="pct"/>
            <w:vMerge/>
            <w:shd w:val="clear" w:color="auto" w:fill="auto"/>
            <w:vAlign w:val="center"/>
          </w:tcPr>
          <w:p w:rsidR="00B96419" w:rsidRPr="00785F9C" w:rsidRDefault="00B96419" w:rsidP="007B013D">
            <w:pPr>
              <w:keepNext/>
              <w:snapToGrid w:val="0"/>
              <w:spacing w:line="240" w:lineRule="exact"/>
              <w:jc w:val="right"/>
              <w:rPr>
                <w:rFonts w:ascii="標楷體" w:eastAsia="標楷體" w:hAnsi="標楷體"/>
                <w:bCs/>
                <w:spacing w:val="-8"/>
                <w:sz w:val="20"/>
              </w:rPr>
            </w:pPr>
          </w:p>
        </w:tc>
        <w:tc>
          <w:tcPr>
            <w:tcW w:w="333" w:type="pct"/>
            <w:shd w:val="clear" w:color="auto" w:fill="auto"/>
            <w:vAlign w:val="center"/>
          </w:tcPr>
          <w:p w:rsidR="00B96419" w:rsidRPr="00785F9C" w:rsidRDefault="00B96419" w:rsidP="007B013D">
            <w:pPr>
              <w:keepNext/>
              <w:snapToGrid w:val="0"/>
              <w:spacing w:line="240" w:lineRule="exact"/>
              <w:jc w:val="right"/>
              <w:rPr>
                <w:rFonts w:ascii="標楷體" w:eastAsia="標楷體" w:hAnsi="標楷體"/>
                <w:bCs/>
                <w:spacing w:val="-8"/>
                <w:sz w:val="20"/>
              </w:rPr>
            </w:pPr>
            <w:r w:rsidRPr="00785F9C">
              <w:rPr>
                <w:rFonts w:ascii="標楷體" w:eastAsia="標楷體" w:hAnsi="標楷體"/>
                <w:bCs/>
                <w:spacing w:val="-4"/>
                <w:sz w:val="20"/>
              </w:rPr>
              <w:t>13</w:t>
            </w:r>
          </w:p>
        </w:tc>
        <w:tc>
          <w:tcPr>
            <w:tcW w:w="333" w:type="pct"/>
            <w:shd w:val="clear" w:color="auto" w:fill="auto"/>
            <w:vAlign w:val="center"/>
          </w:tcPr>
          <w:p w:rsidR="00B96419" w:rsidRPr="00785F9C" w:rsidRDefault="00B96419" w:rsidP="007B013D">
            <w:pPr>
              <w:keepNext/>
              <w:snapToGrid w:val="0"/>
              <w:spacing w:line="240" w:lineRule="exact"/>
              <w:jc w:val="right"/>
              <w:rPr>
                <w:rFonts w:ascii="標楷體" w:eastAsia="標楷體" w:hAnsi="標楷體"/>
                <w:bCs/>
                <w:spacing w:val="-8"/>
                <w:sz w:val="20"/>
              </w:rPr>
            </w:pPr>
            <w:r w:rsidRPr="00785F9C">
              <w:rPr>
                <w:rFonts w:ascii="標楷體" w:eastAsia="標楷體" w:hAnsi="標楷體"/>
                <w:bCs/>
                <w:spacing w:val="-4"/>
                <w:sz w:val="20"/>
              </w:rPr>
              <w:t>73</w:t>
            </w:r>
          </w:p>
        </w:tc>
        <w:tc>
          <w:tcPr>
            <w:tcW w:w="416" w:type="pct"/>
            <w:shd w:val="clear" w:color="auto" w:fill="auto"/>
            <w:vAlign w:val="center"/>
          </w:tcPr>
          <w:p w:rsidR="00B96419" w:rsidRPr="00785F9C" w:rsidRDefault="00B96419" w:rsidP="007B013D">
            <w:pPr>
              <w:keepNext/>
              <w:snapToGrid w:val="0"/>
              <w:spacing w:line="240" w:lineRule="exact"/>
              <w:jc w:val="right"/>
              <w:rPr>
                <w:rFonts w:ascii="標楷體" w:eastAsia="標楷體" w:hAnsi="標楷體"/>
                <w:bCs/>
                <w:spacing w:val="-8"/>
                <w:sz w:val="20"/>
              </w:rPr>
            </w:pPr>
            <w:r w:rsidRPr="00785F9C">
              <w:rPr>
                <w:rFonts w:ascii="標楷體" w:eastAsia="標楷體" w:hAnsi="標楷體"/>
                <w:bCs/>
                <w:spacing w:val="-8"/>
                <w:sz w:val="20"/>
              </w:rPr>
              <w:t>48.67</w:t>
            </w:r>
          </w:p>
        </w:tc>
        <w:tc>
          <w:tcPr>
            <w:tcW w:w="333" w:type="pct"/>
            <w:vMerge/>
            <w:shd w:val="clear" w:color="auto" w:fill="auto"/>
            <w:vAlign w:val="center"/>
          </w:tcPr>
          <w:p w:rsidR="00B96419" w:rsidRPr="00785F9C" w:rsidRDefault="00B96419" w:rsidP="007B013D">
            <w:pPr>
              <w:keepNext/>
              <w:snapToGrid w:val="0"/>
              <w:spacing w:line="240" w:lineRule="exact"/>
              <w:jc w:val="right"/>
              <w:rPr>
                <w:rFonts w:ascii="標楷體" w:eastAsia="標楷體" w:hAnsi="標楷體"/>
                <w:bCs/>
                <w:spacing w:val="-8"/>
                <w:sz w:val="20"/>
              </w:rPr>
            </w:pPr>
          </w:p>
        </w:tc>
        <w:tc>
          <w:tcPr>
            <w:tcW w:w="333" w:type="pct"/>
            <w:shd w:val="clear" w:color="auto" w:fill="auto"/>
            <w:vAlign w:val="center"/>
          </w:tcPr>
          <w:p w:rsidR="00B96419" w:rsidRPr="00785F9C" w:rsidRDefault="00B96419" w:rsidP="007B013D">
            <w:pPr>
              <w:keepNext/>
              <w:snapToGrid w:val="0"/>
              <w:spacing w:line="240" w:lineRule="exact"/>
              <w:jc w:val="right"/>
              <w:rPr>
                <w:rFonts w:ascii="標楷體" w:eastAsia="標楷體" w:hAnsi="標楷體"/>
                <w:bCs/>
                <w:spacing w:val="-8"/>
                <w:sz w:val="20"/>
              </w:rPr>
            </w:pPr>
            <w:r w:rsidRPr="00785F9C">
              <w:rPr>
                <w:rFonts w:ascii="標楷體" w:eastAsia="標楷體" w:hAnsi="標楷體"/>
                <w:bCs/>
                <w:spacing w:val="-4"/>
                <w:sz w:val="20"/>
              </w:rPr>
              <w:t>18</w:t>
            </w:r>
          </w:p>
        </w:tc>
        <w:tc>
          <w:tcPr>
            <w:tcW w:w="333" w:type="pct"/>
            <w:shd w:val="clear" w:color="auto" w:fill="auto"/>
            <w:vAlign w:val="center"/>
          </w:tcPr>
          <w:p w:rsidR="00B96419" w:rsidRPr="00785F9C" w:rsidRDefault="00B96419" w:rsidP="007B013D">
            <w:pPr>
              <w:keepNext/>
              <w:snapToGrid w:val="0"/>
              <w:spacing w:line="240" w:lineRule="exact"/>
              <w:jc w:val="right"/>
              <w:rPr>
                <w:rFonts w:ascii="標楷體" w:eastAsia="標楷體" w:hAnsi="標楷體"/>
                <w:bCs/>
                <w:spacing w:val="-8"/>
                <w:sz w:val="20"/>
              </w:rPr>
            </w:pPr>
            <w:r w:rsidRPr="00785F9C">
              <w:rPr>
                <w:rFonts w:ascii="標楷體" w:eastAsia="標楷體" w:hAnsi="標楷體"/>
                <w:bCs/>
                <w:spacing w:val="-4"/>
                <w:sz w:val="20"/>
              </w:rPr>
              <w:t>47</w:t>
            </w:r>
          </w:p>
        </w:tc>
        <w:tc>
          <w:tcPr>
            <w:tcW w:w="418" w:type="pct"/>
            <w:shd w:val="clear" w:color="auto" w:fill="auto"/>
            <w:vAlign w:val="center"/>
          </w:tcPr>
          <w:p w:rsidR="00B96419" w:rsidRPr="00785F9C" w:rsidRDefault="00B96419" w:rsidP="007B013D">
            <w:pPr>
              <w:keepNext/>
              <w:snapToGrid w:val="0"/>
              <w:spacing w:line="240" w:lineRule="exact"/>
              <w:jc w:val="right"/>
              <w:rPr>
                <w:rFonts w:ascii="標楷體" w:eastAsia="標楷體" w:hAnsi="標楷體"/>
                <w:bCs/>
                <w:spacing w:val="-4"/>
                <w:sz w:val="20"/>
              </w:rPr>
            </w:pPr>
            <w:r w:rsidRPr="00785F9C">
              <w:rPr>
                <w:rFonts w:ascii="標楷體" w:eastAsia="標楷體" w:hAnsi="標楷體"/>
                <w:bCs/>
                <w:spacing w:val="-4"/>
                <w:sz w:val="20"/>
              </w:rPr>
              <w:t>62.67</w:t>
            </w:r>
          </w:p>
        </w:tc>
        <w:tc>
          <w:tcPr>
            <w:tcW w:w="333" w:type="pct"/>
            <w:vMerge/>
            <w:shd w:val="clear" w:color="auto" w:fill="auto"/>
            <w:vAlign w:val="center"/>
          </w:tcPr>
          <w:p w:rsidR="00B96419" w:rsidRPr="00785F9C" w:rsidRDefault="00B96419" w:rsidP="007B013D">
            <w:pPr>
              <w:keepNext/>
              <w:snapToGrid w:val="0"/>
              <w:spacing w:line="240" w:lineRule="exact"/>
              <w:jc w:val="right"/>
              <w:rPr>
                <w:rFonts w:ascii="標楷體" w:eastAsia="標楷體" w:hAnsi="標楷體"/>
                <w:bCs/>
                <w:spacing w:val="-8"/>
                <w:sz w:val="20"/>
              </w:rPr>
            </w:pPr>
          </w:p>
        </w:tc>
        <w:tc>
          <w:tcPr>
            <w:tcW w:w="333" w:type="pct"/>
            <w:shd w:val="clear" w:color="auto" w:fill="auto"/>
            <w:vAlign w:val="center"/>
          </w:tcPr>
          <w:p w:rsidR="00B96419" w:rsidRPr="00785F9C" w:rsidRDefault="00B96419" w:rsidP="007B013D">
            <w:pPr>
              <w:keepNext/>
              <w:snapToGrid w:val="0"/>
              <w:spacing w:line="240" w:lineRule="exact"/>
              <w:jc w:val="right"/>
              <w:rPr>
                <w:rFonts w:ascii="標楷體" w:eastAsia="標楷體" w:hAnsi="標楷體"/>
                <w:bCs/>
                <w:spacing w:val="-8"/>
                <w:sz w:val="20"/>
              </w:rPr>
            </w:pPr>
            <w:r w:rsidRPr="00785F9C">
              <w:rPr>
                <w:rFonts w:ascii="標楷體" w:eastAsia="標楷體" w:hAnsi="標楷體"/>
                <w:bCs/>
                <w:spacing w:val="-4"/>
                <w:sz w:val="20"/>
              </w:rPr>
              <w:t>19</w:t>
            </w:r>
          </w:p>
        </w:tc>
        <w:tc>
          <w:tcPr>
            <w:tcW w:w="333" w:type="pct"/>
            <w:shd w:val="clear" w:color="auto" w:fill="auto"/>
            <w:vAlign w:val="center"/>
          </w:tcPr>
          <w:p w:rsidR="00B96419" w:rsidRPr="00785F9C" w:rsidRDefault="00B96419" w:rsidP="007B013D">
            <w:pPr>
              <w:keepNext/>
              <w:snapToGrid w:val="0"/>
              <w:spacing w:line="240" w:lineRule="exact"/>
              <w:jc w:val="right"/>
              <w:rPr>
                <w:rFonts w:ascii="標楷體" w:eastAsia="標楷體" w:hAnsi="標楷體"/>
                <w:bCs/>
                <w:spacing w:val="-8"/>
                <w:sz w:val="20"/>
              </w:rPr>
            </w:pPr>
            <w:r w:rsidRPr="00785F9C">
              <w:rPr>
                <w:rFonts w:ascii="標楷體" w:eastAsia="標楷體" w:hAnsi="標楷體"/>
                <w:bCs/>
                <w:spacing w:val="-4"/>
                <w:sz w:val="20"/>
              </w:rPr>
              <w:t>41</w:t>
            </w:r>
          </w:p>
        </w:tc>
        <w:tc>
          <w:tcPr>
            <w:tcW w:w="416" w:type="pct"/>
            <w:shd w:val="clear" w:color="auto" w:fill="auto"/>
            <w:vAlign w:val="center"/>
          </w:tcPr>
          <w:p w:rsidR="00B96419" w:rsidRPr="00785F9C" w:rsidRDefault="00B96419" w:rsidP="007B013D">
            <w:pPr>
              <w:keepNext/>
              <w:snapToGrid w:val="0"/>
              <w:spacing w:line="240" w:lineRule="exact"/>
              <w:jc w:val="right"/>
              <w:rPr>
                <w:rFonts w:ascii="標楷體" w:eastAsia="標楷體" w:hAnsi="標楷體"/>
                <w:bCs/>
                <w:spacing w:val="-8"/>
                <w:sz w:val="20"/>
              </w:rPr>
            </w:pPr>
            <w:r w:rsidRPr="00785F9C">
              <w:rPr>
                <w:rFonts w:ascii="標楷體" w:eastAsia="標楷體" w:hAnsi="標楷體"/>
                <w:bCs/>
                <w:spacing w:val="-8"/>
                <w:sz w:val="20"/>
              </w:rPr>
              <w:t>54.67</w:t>
            </w:r>
          </w:p>
        </w:tc>
      </w:tr>
      <w:tr w:rsidR="00B96419" w:rsidRPr="00DF7542" w:rsidTr="007B013D">
        <w:trPr>
          <w:trHeight w:val="278"/>
        </w:trPr>
        <w:tc>
          <w:tcPr>
            <w:tcW w:w="416" w:type="pct"/>
            <w:vMerge/>
            <w:tcBorders>
              <w:bottom w:val="single" w:sz="4" w:space="0" w:color="auto"/>
            </w:tcBorders>
            <w:shd w:val="clear" w:color="auto" w:fill="auto"/>
          </w:tcPr>
          <w:p w:rsidR="00B96419" w:rsidRPr="00785F9C" w:rsidRDefault="00B96419" w:rsidP="007B013D">
            <w:pPr>
              <w:snapToGrid w:val="0"/>
              <w:spacing w:line="290" w:lineRule="exact"/>
              <w:jc w:val="center"/>
              <w:rPr>
                <w:rFonts w:ascii="標楷體" w:eastAsia="標楷體" w:hAnsi="標楷體"/>
                <w:bCs/>
                <w:spacing w:val="-12"/>
                <w:sz w:val="20"/>
              </w:rPr>
            </w:pPr>
          </w:p>
        </w:tc>
        <w:tc>
          <w:tcPr>
            <w:tcW w:w="333" w:type="pct"/>
            <w:shd w:val="clear" w:color="auto" w:fill="auto"/>
            <w:vAlign w:val="center"/>
          </w:tcPr>
          <w:p w:rsidR="00B96419" w:rsidRPr="00785F9C" w:rsidRDefault="00B96419" w:rsidP="007B013D">
            <w:pPr>
              <w:keepNext/>
              <w:snapToGrid w:val="0"/>
              <w:spacing w:line="240" w:lineRule="exact"/>
              <w:jc w:val="center"/>
              <w:rPr>
                <w:rFonts w:ascii="標楷體" w:eastAsia="標楷體" w:hAnsi="標楷體"/>
                <w:bCs/>
                <w:spacing w:val="-4"/>
                <w:sz w:val="20"/>
              </w:rPr>
            </w:pPr>
            <w:r w:rsidRPr="00785F9C">
              <w:rPr>
                <w:rFonts w:ascii="標楷體" w:eastAsia="標楷體" w:hAnsi="標楷體" w:hint="eastAsia"/>
                <w:bCs/>
                <w:spacing w:val="-4"/>
                <w:sz w:val="20"/>
              </w:rPr>
              <w:t>1</w:t>
            </w:r>
            <w:r w:rsidRPr="00785F9C">
              <w:rPr>
                <w:rFonts w:ascii="標楷體" w:eastAsia="標楷體" w:hAnsi="標楷體"/>
                <w:bCs/>
                <w:spacing w:val="-4"/>
                <w:sz w:val="20"/>
              </w:rPr>
              <w:t>11</w:t>
            </w:r>
          </w:p>
        </w:tc>
        <w:tc>
          <w:tcPr>
            <w:tcW w:w="333" w:type="pct"/>
            <w:vMerge/>
            <w:shd w:val="clear" w:color="auto" w:fill="auto"/>
            <w:vAlign w:val="center"/>
          </w:tcPr>
          <w:p w:rsidR="00B96419" w:rsidRPr="00785F9C" w:rsidRDefault="00B96419" w:rsidP="007B013D">
            <w:pPr>
              <w:keepNext/>
              <w:snapToGrid w:val="0"/>
              <w:spacing w:line="240" w:lineRule="exact"/>
              <w:jc w:val="right"/>
              <w:rPr>
                <w:rFonts w:ascii="標楷體" w:eastAsia="標楷體" w:hAnsi="標楷體"/>
                <w:bCs/>
                <w:spacing w:val="-4"/>
                <w:sz w:val="20"/>
              </w:rPr>
            </w:pPr>
          </w:p>
        </w:tc>
        <w:tc>
          <w:tcPr>
            <w:tcW w:w="333" w:type="pct"/>
            <w:shd w:val="clear" w:color="auto" w:fill="auto"/>
            <w:vAlign w:val="center"/>
          </w:tcPr>
          <w:p w:rsidR="00B96419" w:rsidRPr="00785F9C" w:rsidRDefault="00B96419" w:rsidP="007B013D">
            <w:pPr>
              <w:keepNext/>
              <w:snapToGrid w:val="0"/>
              <w:spacing w:line="240" w:lineRule="exact"/>
              <w:jc w:val="right"/>
              <w:rPr>
                <w:rFonts w:ascii="標楷體" w:eastAsia="標楷體" w:hAnsi="標楷體"/>
                <w:bCs/>
                <w:spacing w:val="-4"/>
                <w:sz w:val="20"/>
              </w:rPr>
            </w:pPr>
            <w:r w:rsidRPr="00785F9C">
              <w:rPr>
                <w:rFonts w:ascii="標楷體" w:eastAsia="標楷體" w:hAnsi="標楷體" w:hint="eastAsia"/>
                <w:bCs/>
                <w:spacing w:val="-4"/>
                <w:sz w:val="20"/>
              </w:rPr>
              <w:t>12</w:t>
            </w:r>
          </w:p>
        </w:tc>
        <w:tc>
          <w:tcPr>
            <w:tcW w:w="333" w:type="pct"/>
            <w:shd w:val="clear" w:color="auto" w:fill="auto"/>
            <w:vAlign w:val="center"/>
          </w:tcPr>
          <w:p w:rsidR="00B96419" w:rsidRPr="00785F9C" w:rsidRDefault="00B96419" w:rsidP="007B013D">
            <w:pPr>
              <w:keepNext/>
              <w:snapToGrid w:val="0"/>
              <w:spacing w:line="240" w:lineRule="exact"/>
              <w:jc w:val="right"/>
              <w:rPr>
                <w:rFonts w:ascii="標楷體" w:eastAsia="標楷體" w:hAnsi="標楷體"/>
                <w:bCs/>
                <w:spacing w:val="-4"/>
                <w:sz w:val="20"/>
              </w:rPr>
            </w:pPr>
            <w:r w:rsidRPr="00785F9C">
              <w:rPr>
                <w:rFonts w:ascii="標楷體" w:eastAsia="標楷體" w:hAnsi="標楷體" w:hint="eastAsia"/>
                <w:bCs/>
                <w:spacing w:val="-4"/>
                <w:sz w:val="20"/>
              </w:rPr>
              <w:t>65</w:t>
            </w:r>
          </w:p>
        </w:tc>
        <w:tc>
          <w:tcPr>
            <w:tcW w:w="416" w:type="pct"/>
            <w:shd w:val="clear" w:color="auto" w:fill="auto"/>
            <w:vAlign w:val="center"/>
          </w:tcPr>
          <w:p w:rsidR="00B96419" w:rsidRPr="00785F9C" w:rsidRDefault="00B96419" w:rsidP="007B013D">
            <w:pPr>
              <w:keepNext/>
              <w:snapToGrid w:val="0"/>
              <w:spacing w:line="240" w:lineRule="exact"/>
              <w:jc w:val="right"/>
              <w:rPr>
                <w:rFonts w:ascii="標楷體" w:eastAsia="標楷體" w:hAnsi="標楷體"/>
                <w:bCs/>
                <w:spacing w:val="-8"/>
                <w:sz w:val="20"/>
              </w:rPr>
            </w:pPr>
            <w:r w:rsidRPr="00785F9C">
              <w:rPr>
                <w:rFonts w:ascii="標楷體" w:eastAsia="標楷體" w:hAnsi="標楷體" w:hint="eastAsia"/>
                <w:bCs/>
                <w:spacing w:val="-8"/>
                <w:sz w:val="20"/>
              </w:rPr>
              <w:t>43.33</w:t>
            </w:r>
          </w:p>
        </w:tc>
        <w:tc>
          <w:tcPr>
            <w:tcW w:w="333" w:type="pct"/>
            <w:vMerge/>
            <w:shd w:val="clear" w:color="auto" w:fill="auto"/>
            <w:vAlign w:val="center"/>
          </w:tcPr>
          <w:p w:rsidR="00B96419" w:rsidRPr="00785F9C" w:rsidRDefault="00B96419" w:rsidP="007B013D">
            <w:pPr>
              <w:keepNext/>
              <w:snapToGrid w:val="0"/>
              <w:spacing w:line="240" w:lineRule="exact"/>
              <w:jc w:val="right"/>
              <w:rPr>
                <w:rFonts w:ascii="標楷體" w:eastAsia="標楷體" w:hAnsi="標楷體"/>
                <w:bCs/>
                <w:spacing w:val="-4"/>
                <w:sz w:val="20"/>
              </w:rPr>
            </w:pPr>
          </w:p>
        </w:tc>
        <w:tc>
          <w:tcPr>
            <w:tcW w:w="333" w:type="pct"/>
            <w:shd w:val="clear" w:color="auto" w:fill="auto"/>
            <w:vAlign w:val="center"/>
          </w:tcPr>
          <w:p w:rsidR="00B96419" w:rsidRPr="00785F9C" w:rsidRDefault="00B96419" w:rsidP="007B013D">
            <w:pPr>
              <w:keepNext/>
              <w:snapToGrid w:val="0"/>
              <w:spacing w:line="240" w:lineRule="exact"/>
              <w:jc w:val="right"/>
              <w:rPr>
                <w:rFonts w:ascii="標楷體" w:eastAsia="標楷體" w:hAnsi="標楷體"/>
                <w:bCs/>
                <w:spacing w:val="-4"/>
                <w:sz w:val="20"/>
              </w:rPr>
            </w:pPr>
            <w:r w:rsidRPr="00785F9C">
              <w:rPr>
                <w:rFonts w:ascii="標楷體" w:eastAsia="標楷體" w:hAnsi="標楷體" w:hint="eastAsia"/>
                <w:bCs/>
                <w:spacing w:val="-4"/>
                <w:sz w:val="20"/>
              </w:rPr>
              <w:t>21</w:t>
            </w:r>
          </w:p>
        </w:tc>
        <w:tc>
          <w:tcPr>
            <w:tcW w:w="333" w:type="pct"/>
            <w:shd w:val="clear" w:color="auto" w:fill="auto"/>
            <w:vAlign w:val="center"/>
          </w:tcPr>
          <w:p w:rsidR="00B96419" w:rsidRPr="00785F9C" w:rsidRDefault="00B96419" w:rsidP="007B013D">
            <w:pPr>
              <w:keepNext/>
              <w:snapToGrid w:val="0"/>
              <w:spacing w:line="240" w:lineRule="exact"/>
              <w:jc w:val="right"/>
              <w:rPr>
                <w:rFonts w:ascii="標楷體" w:eastAsia="標楷體" w:hAnsi="標楷體"/>
                <w:bCs/>
                <w:spacing w:val="-4"/>
                <w:sz w:val="20"/>
              </w:rPr>
            </w:pPr>
            <w:r w:rsidRPr="00785F9C">
              <w:rPr>
                <w:rFonts w:ascii="標楷體" w:eastAsia="標楷體" w:hAnsi="標楷體" w:hint="eastAsia"/>
                <w:bCs/>
                <w:spacing w:val="-4"/>
                <w:sz w:val="20"/>
              </w:rPr>
              <w:t>52</w:t>
            </w:r>
          </w:p>
        </w:tc>
        <w:tc>
          <w:tcPr>
            <w:tcW w:w="418" w:type="pct"/>
            <w:shd w:val="clear" w:color="auto" w:fill="auto"/>
            <w:vAlign w:val="center"/>
          </w:tcPr>
          <w:p w:rsidR="00B96419" w:rsidRPr="00785F9C" w:rsidRDefault="00B96419" w:rsidP="007B013D">
            <w:pPr>
              <w:keepNext/>
              <w:snapToGrid w:val="0"/>
              <w:spacing w:line="240" w:lineRule="exact"/>
              <w:jc w:val="right"/>
              <w:rPr>
                <w:rFonts w:ascii="標楷體" w:eastAsia="標楷體" w:hAnsi="標楷體"/>
                <w:bCs/>
                <w:spacing w:val="-4"/>
                <w:sz w:val="20"/>
              </w:rPr>
            </w:pPr>
            <w:r w:rsidRPr="00785F9C">
              <w:rPr>
                <w:rFonts w:ascii="標楷體" w:eastAsia="標楷體" w:hAnsi="標楷體" w:hint="eastAsia"/>
                <w:bCs/>
                <w:spacing w:val="-4"/>
                <w:sz w:val="20"/>
              </w:rPr>
              <w:t>69.33</w:t>
            </w:r>
          </w:p>
        </w:tc>
        <w:tc>
          <w:tcPr>
            <w:tcW w:w="333" w:type="pct"/>
            <w:vMerge/>
            <w:shd w:val="clear" w:color="auto" w:fill="auto"/>
            <w:vAlign w:val="center"/>
          </w:tcPr>
          <w:p w:rsidR="00B96419" w:rsidRPr="00785F9C" w:rsidRDefault="00B96419" w:rsidP="007B013D">
            <w:pPr>
              <w:keepNext/>
              <w:snapToGrid w:val="0"/>
              <w:spacing w:line="240" w:lineRule="exact"/>
              <w:jc w:val="right"/>
              <w:rPr>
                <w:rFonts w:ascii="標楷體" w:eastAsia="標楷體" w:hAnsi="標楷體"/>
                <w:bCs/>
                <w:spacing w:val="-4"/>
                <w:sz w:val="20"/>
              </w:rPr>
            </w:pPr>
          </w:p>
        </w:tc>
        <w:tc>
          <w:tcPr>
            <w:tcW w:w="333" w:type="pct"/>
            <w:shd w:val="clear" w:color="auto" w:fill="auto"/>
            <w:vAlign w:val="center"/>
          </w:tcPr>
          <w:p w:rsidR="00B96419" w:rsidRPr="00785F9C" w:rsidRDefault="00B96419" w:rsidP="007B013D">
            <w:pPr>
              <w:keepNext/>
              <w:snapToGrid w:val="0"/>
              <w:spacing w:line="240" w:lineRule="exact"/>
              <w:jc w:val="right"/>
              <w:rPr>
                <w:rFonts w:ascii="標楷體" w:eastAsia="標楷體" w:hAnsi="標楷體"/>
                <w:bCs/>
                <w:spacing w:val="-4"/>
                <w:sz w:val="20"/>
              </w:rPr>
            </w:pPr>
            <w:r w:rsidRPr="00785F9C">
              <w:rPr>
                <w:rFonts w:ascii="標楷體" w:eastAsia="標楷體" w:hAnsi="標楷體" w:hint="eastAsia"/>
                <w:bCs/>
                <w:spacing w:val="-4"/>
                <w:sz w:val="20"/>
              </w:rPr>
              <w:t>13</w:t>
            </w:r>
          </w:p>
        </w:tc>
        <w:tc>
          <w:tcPr>
            <w:tcW w:w="333" w:type="pct"/>
            <w:shd w:val="clear" w:color="auto" w:fill="auto"/>
            <w:vAlign w:val="center"/>
          </w:tcPr>
          <w:p w:rsidR="00B96419" w:rsidRPr="00785F9C" w:rsidRDefault="00B96419" w:rsidP="007B013D">
            <w:pPr>
              <w:keepNext/>
              <w:snapToGrid w:val="0"/>
              <w:spacing w:line="240" w:lineRule="exact"/>
              <w:jc w:val="right"/>
              <w:rPr>
                <w:rFonts w:ascii="標楷體" w:eastAsia="標楷體" w:hAnsi="標楷體"/>
                <w:bCs/>
                <w:spacing w:val="-4"/>
                <w:sz w:val="20"/>
              </w:rPr>
            </w:pPr>
            <w:r w:rsidRPr="00785F9C">
              <w:rPr>
                <w:rFonts w:ascii="標楷體" w:eastAsia="標楷體" w:hAnsi="標楷體" w:hint="eastAsia"/>
                <w:bCs/>
                <w:spacing w:val="-4"/>
                <w:sz w:val="20"/>
              </w:rPr>
              <w:t>46</w:t>
            </w:r>
          </w:p>
        </w:tc>
        <w:tc>
          <w:tcPr>
            <w:tcW w:w="416" w:type="pct"/>
            <w:shd w:val="clear" w:color="auto" w:fill="auto"/>
            <w:vAlign w:val="center"/>
          </w:tcPr>
          <w:p w:rsidR="00B96419" w:rsidRPr="00785F9C" w:rsidRDefault="00B96419" w:rsidP="007B013D">
            <w:pPr>
              <w:keepNext/>
              <w:snapToGrid w:val="0"/>
              <w:spacing w:line="240" w:lineRule="exact"/>
              <w:jc w:val="right"/>
              <w:rPr>
                <w:rFonts w:ascii="標楷體" w:eastAsia="標楷體" w:hAnsi="標楷體"/>
                <w:bCs/>
                <w:spacing w:val="-8"/>
                <w:sz w:val="20"/>
              </w:rPr>
            </w:pPr>
            <w:r w:rsidRPr="00785F9C">
              <w:rPr>
                <w:rFonts w:ascii="標楷體" w:eastAsia="標楷體" w:hAnsi="標楷體" w:hint="eastAsia"/>
                <w:bCs/>
                <w:spacing w:val="-8"/>
                <w:sz w:val="20"/>
              </w:rPr>
              <w:t>61.33</w:t>
            </w:r>
          </w:p>
        </w:tc>
      </w:tr>
    </w:tbl>
    <w:p w:rsidR="00B96419" w:rsidRPr="00785F9C" w:rsidRDefault="00B96419" w:rsidP="007B013D">
      <w:pPr>
        <w:spacing w:line="280" w:lineRule="exact"/>
        <w:jc w:val="right"/>
        <w:rPr>
          <w:rFonts w:ascii="標楷體" w:eastAsia="標楷體" w:hAnsi="標楷體"/>
          <w:snapToGrid w:val="0"/>
          <w:szCs w:val="28"/>
        </w:rPr>
      </w:pPr>
      <w:r w:rsidRPr="00785F9C">
        <w:rPr>
          <w:rFonts w:ascii="標楷體" w:eastAsia="標楷體" w:hAnsi="標楷體" w:hint="eastAsia"/>
          <w:snapToGrid w:val="0"/>
          <w:szCs w:val="28"/>
        </w:rPr>
        <w:t>資料來源:審計部報告</w:t>
      </w:r>
    </w:p>
    <w:p w:rsidR="00B96419" w:rsidRPr="00EB145E" w:rsidRDefault="00B96419" w:rsidP="007B013D">
      <w:pPr>
        <w:overflowPunct w:val="0"/>
        <w:spacing w:line="500" w:lineRule="exact"/>
        <w:ind w:leftChars="1250" w:left="3000"/>
        <w:jc w:val="both"/>
        <w:rPr>
          <w:rFonts w:ascii="標楷體" w:eastAsia="標楷體" w:hAnsi="標楷體"/>
          <w:sz w:val="32"/>
          <w:szCs w:val="32"/>
        </w:rPr>
      </w:pPr>
      <w:r w:rsidRPr="00EB145E">
        <w:rPr>
          <w:rFonts w:ascii="標楷體" w:eastAsia="標楷體" w:hAnsi="標楷體" w:hint="eastAsia"/>
          <w:sz w:val="32"/>
          <w:szCs w:val="32"/>
        </w:rPr>
        <w:t>提案人：萬美玲</w:t>
      </w:r>
    </w:p>
    <w:p w:rsidR="00B96419" w:rsidRPr="00EB145E" w:rsidRDefault="00B96419" w:rsidP="007B013D">
      <w:pPr>
        <w:overflowPunct w:val="0"/>
        <w:spacing w:line="500" w:lineRule="exact"/>
        <w:ind w:leftChars="1250" w:left="3000"/>
        <w:jc w:val="both"/>
        <w:rPr>
          <w:rFonts w:ascii="標楷體" w:eastAsia="標楷體" w:hAnsi="標楷體"/>
          <w:sz w:val="32"/>
          <w:szCs w:val="32"/>
        </w:rPr>
      </w:pPr>
      <w:r w:rsidRPr="00EB145E">
        <w:rPr>
          <w:rFonts w:ascii="標楷體" w:eastAsia="標楷體" w:hAnsi="標楷體" w:hint="eastAsia"/>
          <w:sz w:val="32"/>
          <w:szCs w:val="32"/>
        </w:rPr>
        <w:t>連署人：吳思瑤　陳秀寳</w:t>
      </w:r>
    </w:p>
    <w:p w:rsidR="00B96419" w:rsidRPr="00EB145E" w:rsidRDefault="00B96419" w:rsidP="007B013D">
      <w:pPr>
        <w:tabs>
          <w:tab w:val="left" w:pos="7088"/>
        </w:tabs>
        <w:overflowPunct w:val="0"/>
        <w:spacing w:line="500" w:lineRule="exact"/>
        <w:ind w:leftChars="150" w:left="1000" w:hangingChars="200" w:hanging="640"/>
        <w:jc w:val="both"/>
        <w:rPr>
          <w:rFonts w:ascii="標楷體" w:eastAsia="標楷體" w:hAnsi="標楷體"/>
          <w:sz w:val="32"/>
          <w:szCs w:val="32"/>
        </w:rPr>
      </w:pPr>
      <w:r w:rsidRPr="00EB145E">
        <w:rPr>
          <w:rFonts w:ascii="標楷體" w:eastAsia="標楷體" w:hAnsi="標楷體" w:hint="eastAsia"/>
          <w:sz w:val="32"/>
          <w:szCs w:val="32"/>
        </w:rPr>
        <w:t>(六)依「勞工健康保護規則」規定，事業單位應視其規模及性質，僱用或特約從事勞工健康服務之護理人員，辦理勞工健康服務。經查目前國家科學及技術委員會南部科學園區管理局之職護比例僅53%，仍未達到所有廠商與勞工皆獲得充分保障的狀況，科技業工程師過勞造成疾病甚至是暴斃的情形時有所聞，應更落實科學園區勞工健康權益的保障，並應積極輔導廠商達成100%的職護配置率。爰請國家科學及技術委</w:t>
      </w:r>
      <w:r w:rsidRPr="00EB145E">
        <w:rPr>
          <w:rFonts w:ascii="標楷體" w:eastAsia="標楷體" w:hAnsi="標楷體" w:hint="eastAsia"/>
          <w:sz w:val="32"/>
          <w:szCs w:val="32"/>
        </w:rPr>
        <w:lastRenderedPageBreak/>
        <w:t>員會南部科學園區管理局於3個月內就上述事由，向立法院教育及文化委員會提出具體改善計畫書面報告。121</w:t>
      </w:r>
    </w:p>
    <w:p w:rsidR="00B96419" w:rsidRPr="00EB145E" w:rsidRDefault="00B96419" w:rsidP="007B013D">
      <w:pPr>
        <w:overflowPunct w:val="0"/>
        <w:spacing w:line="500" w:lineRule="exact"/>
        <w:ind w:leftChars="1250" w:left="3000"/>
        <w:jc w:val="both"/>
        <w:rPr>
          <w:rFonts w:ascii="標楷體" w:eastAsia="標楷體" w:hAnsi="標楷體"/>
          <w:sz w:val="32"/>
          <w:szCs w:val="32"/>
        </w:rPr>
      </w:pPr>
      <w:r w:rsidRPr="00EB145E">
        <w:rPr>
          <w:rFonts w:ascii="標楷體" w:eastAsia="標楷體" w:hAnsi="標楷體" w:hint="eastAsia"/>
          <w:sz w:val="32"/>
          <w:szCs w:val="32"/>
        </w:rPr>
        <w:t>提案人：陳靜敏</w:t>
      </w:r>
    </w:p>
    <w:p w:rsidR="00B96419" w:rsidRPr="00EB145E" w:rsidRDefault="00B96419" w:rsidP="007B013D">
      <w:pPr>
        <w:overflowPunct w:val="0"/>
        <w:spacing w:line="500" w:lineRule="exact"/>
        <w:ind w:leftChars="1250" w:left="3000"/>
        <w:jc w:val="both"/>
        <w:rPr>
          <w:rFonts w:ascii="標楷體" w:eastAsia="標楷體" w:hAnsi="標楷體"/>
          <w:sz w:val="32"/>
          <w:szCs w:val="32"/>
        </w:rPr>
      </w:pPr>
      <w:r w:rsidRPr="00EB145E">
        <w:rPr>
          <w:rFonts w:ascii="標楷體" w:eastAsia="標楷體" w:hAnsi="標楷體" w:hint="eastAsia"/>
          <w:sz w:val="32"/>
          <w:szCs w:val="32"/>
        </w:rPr>
        <w:t>連署人：林宜瑾　吳思瑤</w:t>
      </w:r>
    </w:p>
    <w:p w:rsidR="00B96419" w:rsidRPr="00EB145E" w:rsidRDefault="00B96419" w:rsidP="007B013D">
      <w:pPr>
        <w:tabs>
          <w:tab w:val="left" w:pos="7088"/>
        </w:tabs>
        <w:overflowPunct w:val="0"/>
        <w:spacing w:line="500" w:lineRule="exact"/>
        <w:ind w:leftChars="150" w:left="1000" w:hangingChars="200" w:hanging="640"/>
        <w:jc w:val="both"/>
        <w:rPr>
          <w:rFonts w:ascii="標楷體" w:eastAsia="標楷體" w:hAnsi="標楷體"/>
          <w:sz w:val="32"/>
          <w:szCs w:val="32"/>
        </w:rPr>
      </w:pPr>
      <w:r w:rsidRPr="00EB145E">
        <w:rPr>
          <w:rFonts w:ascii="標楷體" w:eastAsia="標楷體" w:hAnsi="標楷體" w:hint="eastAsia"/>
          <w:sz w:val="32"/>
          <w:szCs w:val="32"/>
        </w:rPr>
        <w:t>(七)113年度國家科學及技術委員會南部科學園區管理局「投資推廣」預算編列5</w:t>
      </w:r>
      <w:r w:rsidRPr="00EB145E">
        <w:rPr>
          <w:rFonts w:ascii="標楷體" w:eastAsia="標楷體" w:hAnsi="標楷體"/>
          <w:sz w:val="32"/>
          <w:szCs w:val="32"/>
        </w:rPr>
        <w:t>,</w:t>
      </w:r>
      <w:r w:rsidRPr="00EB145E">
        <w:rPr>
          <w:rFonts w:ascii="標楷體" w:eastAsia="標楷體" w:hAnsi="標楷體" w:hint="eastAsia"/>
          <w:sz w:val="32"/>
          <w:szCs w:val="32"/>
        </w:rPr>
        <w:t>200萬元餘，目的係辦理園區投資服務、業務推廣及產學研發業務等計畫，經查，南部科學園區未收回租金達3,478萬7千元，10年以上未回收租金更達228萬4千元。爰請國家科學及技術委員會南部科學園區管理局就上述事由，於3個月內向立法院教育及文化委員提出檢討及改進書面報告。124</w:t>
      </w:r>
    </w:p>
    <w:p w:rsidR="00B96419" w:rsidRPr="00EB145E" w:rsidRDefault="00B96419" w:rsidP="007B013D">
      <w:pPr>
        <w:overflowPunct w:val="0"/>
        <w:spacing w:line="500" w:lineRule="exact"/>
        <w:ind w:leftChars="1250" w:left="3000"/>
        <w:jc w:val="both"/>
        <w:rPr>
          <w:rFonts w:ascii="標楷體" w:eastAsia="標楷體" w:hAnsi="標楷體"/>
          <w:sz w:val="32"/>
          <w:szCs w:val="32"/>
        </w:rPr>
      </w:pPr>
      <w:r w:rsidRPr="00EB145E">
        <w:rPr>
          <w:rFonts w:ascii="標楷體" w:eastAsia="標楷體" w:hAnsi="標楷體" w:hint="eastAsia"/>
          <w:sz w:val="32"/>
          <w:szCs w:val="32"/>
        </w:rPr>
        <w:t>提案人：陳秀寳</w:t>
      </w:r>
    </w:p>
    <w:p w:rsidR="00B96419" w:rsidRPr="00EB145E" w:rsidRDefault="00B96419" w:rsidP="007B013D">
      <w:pPr>
        <w:overflowPunct w:val="0"/>
        <w:spacing w:line="500" w:lineRule="exact"/>
        <w:ind w:leftChars="1250" w:left="3000"/>
        <w:jc w:val="both"/>
        <w:rPr>
          <w:rFonts w:ascii="標楷體" w:eastAsia="標楷體" w:hAnsi="標楷體"/>
          <w:sz w:val="32"/>
          <w:szCs w:val="32"/>
        </w:rPr>
      </w:pPr>
      <w:r w:rsidRPr="00EB145E">
        <w:rPr>
          <w:rFonts w:ascii="標楷體" w:eastAsia="標楷體" w:hAnsi="標楷體" w:hint="eastAsia"/>
          <w:sz w:val="32"/>
          <w:szCs w:val="32"/>
        </w:rPr>
        <w:t>連署人：林宜瑾　吳思瑤</w:t>
      </w:r>
    </w:p>
    <w:p w:rsidR="00B96419" w:rsidRPr="00EB145E" w:rsidRDefault="00B96419" w:rsidP="007B013D">
      <w:pPr>
        <w:tabs>
          <w:tab w:val="left" w:pos="7088"/>
        </w:tabs>
        <w:overflowPunct w:val="0"/>
        <w:spacing w:line="500" w:lineRule="exact"/>
        <w:ind w:leftChars="150" w:left="1000" w:hangingChars="200" w:hanging="640"/>
        <w:jc w:val="both"/>
        <w:rPr>
          <w:rFonts w:ascii="標楷體" w:eastAsia="標楷體" w:hAnsi="標楷體"/>
          <w:sz w:val="32"/>
          <w:szCs w:val="32"/>
        </w:rPr>
      </w:pPr>
      <w:r w:rsidRPr="00EB145E">
        <w:rPr>
          <w:rFonts w:ascii="標楷體" w:eastAsia="標楷體" w:hAnsi="標楷體" w:hint="eastAsia"/>
          <w:sz w:val="32"/>
          <w:szCs w:val="32"/>
        </w:rPr>
        <w:t>(八)113年度</w:t>
      </w:r>
      <w:r w:rsidRPr="00E66609">
        <w:rPr>
          <w:rFonts w:ascii="標楷體" w:eastAsia="標楷體" w:hAnsi="標楷體" w:hint="eastAsia"/>
          <w:sz w:val="32"/>
          <w:szCs w:val="32"/>
        </w:rPr>
        <w:t>國家科學及技術委員會</w:t>
      </w:r>
      <w:r w:rsidRPr="00EB145E">
        <w:rPr>
          <w:rFonts w:ascii="標楷體" w:eastAsia="標楷體" w:hAnsi="標楷體" w:hint="eastAsia"/>
          <w:sz w:val="32"/>
          <w:szCs w:val="32"/>
        </w:rPr>
        <w:t>南部科學園區</w:t>
      </w:r>
      <w:r>
        <w:rPr>
          <w:rFonts w:ascii="標楷體" w:eastAsia="標楷體" w:hAnsi="標楷體" w:hint="eastAsia"/>
          <w:sz w:val="32"/>
          <w:szCs w:val="32"/>
        </w:rPr>
        <w:t>管理局</w:t>
      </w:r>
      <w:r w:rsidRPr="00EB145E">
        <w:rPr>
          <w:rFonts w:ascii="標楷體" w:eastAsia="標楷體" w:hAnsi="標楷體" w:hint="eastAsia"/>
          <w:sz w:val="32"/>
          <w:szCs w:val="32"/>
        </w:rPr>
        <w:t>「社會行政」預算用於園區勞工業務、勞動檢查及溫室氣體之盤查、管理及減量輔導等環境保護相關作業。為達成2050淨零排放之目的，國家科學及技術委員會依經濟部「第二期製造業部門溫室氣體排放管制行動方案」，須加強推動科學園區廢棄物再利用、溫室氣體盤查及節能輔導等措施，然查南科之臺南及高雄科學園區109至110年溫室氣體排放情形，均呈增加趨勢。依南科近3年之「精密機械」廢棄物再利用比率均低於五成，109年38.36%、110年44.32%、111年、49.15%，顯見南科於推動溫室氣體減量及廢棄物再利用等作業仍有檢討改善之空問。爰請國家科學及技術委員會南部科學園區管理局就上述事由，於3個月內向立法院教育及文化委員會提出書面報告。125</w:t>
      </w:r>
    </w:p>
    <w:p w:rsidR="00B96419" w:rsidRPr="00EB145E" w:rsidRDefault="00B96419" w:rsidP="007B013D">
      <w:pPr>
        <w:overflowPunct w:val="0"/>
        <w:spacing w:line="500" w:lineRule="exact"/>
        <w:ind w:leftChars="1250" w:left="3000"/>
        <w:jc w:val="both"/>
        <w:rPr>
          <w:rFonts w:ascii="標楷體" w:eastAsia="標楷體" w:hAnsi="標楷體"/>
          <w:sz w:val="32"/>
          <w:szCs w:val="32"/>
        </w:rPr>
      </w:pPr>
      <w:r w:rsidRPr="00EB145E">
        <w:rPr>
          <w:rFonts w:ascii="標楷體" w:eastAsia="標楷體" w:hAnsi="標楷體" w:hint="eastAsia"/>
          <w:sz w:val="32"/>
          <w:szCs w:val="32"/>
        </w:rPr>
        <w:t>提案人：鄭正鈐</w:t>
      </w:r>
    </w:p>
    <w:p w:rsidR="00B96419" w:rsidRPr="00EB145E" w:rsidRDefault="00B96419" w:rsidP="007B013D">
      <w:pPr>
        <w:overflowPunct w:val="0"/>
        <w:spacing w:line="500" w:lineRule="exact"/>
        <w:ind w:leftChars="1250" w:left="3000"/>
        <w:jc w:val="both"/>
        <w:rPr>
          <w:rFonts w:ascii="標楷體" w:eastAsia="標楷體" w:hAnsi="標楷體"/>
          <w:sz w:val="32"/>
          <w:szCs w:val="32"/>
        </w:rPr>
      </w:pPr>
      <w:r w:rsidRPr="00EB145E">
        <w:rPr>
          <w:rFonts w:ascii="標楷體" w:eastAsia="標楷體" w:hAnsi="標楷體" w:hint="eastAsia"/>
          <w:sz w:val="32"/>
          <w:szCs w:val="32"/>
        </w:rPr>
        <w:t>連署人：林宜瑾　吳思瑤</w:t>
      </w:r>
    </w:p>
    <w:p w:rsidR="00B96419" w:rsidRPr="00EB145E" w:rsidRDefault="00B96419" w:rsidP="007B013D">
      <w:pPr>
        <w:tabs>
          <w:tab w:val="left" w:pos="7088"/>
        </w:tabs>
        <w:overflowPunct w:val="0"/>
        <w:spacing w:line="500" w:lineRule="exact"/>
        <w:ind w:leftChars="150" w:left="1000" w:hangingChars="200" w:hanging="640"/>
        <w:jc w:val="both"/>
        <w:rPr>
          <w:rFonts w:ascii="標楷體" w:eastAsia="標楷體" w:hAnsi="標楷體"/>
          <w:sz w:val="32"/>
          <w:szCs w:val="32"/>
        </w:rPr>
      </w:pPr>
      <w:r w:rsidRPr="00EB145E">
        <w:rPr>
          <w:rFonts w:ascii="標楷體" w:eastAsia="標楷體" w:hAnsi="標楷體" w:hint="eastAsia"/>
          <w:sz w:val="32"/>
          <w:szCs w:val="32"/>
        </w:rPr>
        <w:lastRenderedPageBreak/>
        <w:t>(九)113年度國家科學及技術委員會南部科學園區管理局「社會行政」預算用於園區勞工業務、勞動檢查及溫室氣體之盤查、管理及減量輔導等環境保護相關作業。為達成2050淨零排放之目的，國家科學及技術委員會依經濟部「第二期製造業部門溫室氣體排放管制行動方案」，須加強推動科學園區廢棄物再利用、溫室氣體盤查及節能輔導等措施，然查南科之臺南及高雄科學園區，109至110年溫室氣體排放情形，均呈增加趨勢。再者，依南科近3年之「精密機械」廢棄物再利用比率均低於五成，109年38.36%、110年44.32%、111年49.15%，顯見南科於推動溫室氣體減量及廢棄物再利用等作業仍有檢討改善之空間。請國家科學及技術委員會南部科學園區管理局就上述事由，於3個月內向立法院教育及文化委員會提出書面報告。126</w:t>
      </w:r>
    </w:p>
    <w:p w:rsidR="00B96419" w:rsidRPr="00EB145E" w:rsidRDefault="00B96419" w:rsidP="007B013D">
      <w:pPr>
        <w:pStyle w:val="afffa"/>
        <w:ind w:leftChars="0" w:left="101" w:hangingChars="36" w:hanging="101"/>
        <w:jc w:val="center"/>
        <w:rPr>
          <w:bCs/>
          <w:spacing w:val="-5"/>
        </w:rPr>
      </w:pPr>
      <w:r w:rsidRPr="00EB145E">
        <w:rPr>
          <w:rFonts w:hAnsi="標楷體" w:hint="eastAsia"/>
          <w:bCs/>
          <w:szCs w:val="22"/>
        </w:rPr>
        <w:t>1</w:t>
      </w:r>
      <w:r w:rsidRPr="00EB145E">
        <w:rPr>
          <w:rFonts w:hAnsi="標楷體"/>
          <w:bCs/>
          <w:szCs w:val="22"/>
        </w:rPr>
        <w:t>0</w:t>
      </w:r>
      <w:r w:rsidRPr="00EB145E">
        <w:rPr>
          <w:rFonts w:hAnsi="標楷體" w:hint="eastAsia"/>
          <w:bCs/>
          <w:szCs w:val="22"/>
        </w:rPr>
        <w:t>9至1</w:t>
      </w:r>
      <w:r w:rsidRPr="00EB145E">
        <w:rPr>
          <w:rFonts w:hAnsi="標楷體"/>
          <w:bCs/>
          <w:szCs w:val="22"/>
        </w:rPr>
        <w:t>10</w:t>
      </w:r>
      <w:r w:rsidRPr="00EB145E">
        <w:rPr>
          <w:rFonts w:hAnsi="標楷體" w:hint="eastAsia"/>
          <w:bCs/>
          <w:szCs w:val="22"/>
        </w:rPr>
        <w:t>年度</w:t>
      </w:r>
      <w:r>
        <w:rPr>
          <w:rFonts w:hAnsi="標楷體" w:hint="eastAsia"/>
          <w:bCs/>
          <w:szCs w:val="22"/>
        </w:rPr>
        <w:t>南</w:t>
      </w:r>
      <w:r w:rsidRPr="00EB145E">
        <w:rPr>
          <w:rFonts w:hAnsi="標楷體" w:hint="eastAsia"/>
          <w:bCs/>
          <w:szCs w:val="22"/>
        </w:rPr>
        <w:t>部科學園區溫室氣體排放情形</w:t>
      </w:r>
      <w:r w:rsidRPr="00EB145E">
        <w:rPr>
          <w:rFonts w:hint="eastAsia"/>
          <w:bCs/>
          <w:spacing w:val="-5"/>
        </w:rPr>
        <w:t>表</w:t>
      </w:r>
    </w:p>
    <w:p w:rsidR="00B96419" w:rsidRPr="00EB145E" w:rsidRDefault="00B96419" w:rsidP="007B013D">
      <w:pPr>
        <w:pStyle w:val="afffa"/>
        <w:spacing w:line="300" w:lineRule="exact"/>
        <w:ind w:leftChars="0" w:left="83" w:right="920" w:hangingChars="36" w:hanging="83"/>
        <w:rPr>
          <w:rFonts w:hAnsi="標楷體"/>
          <w:bCs/>
          <w:sz w:val="24"/>
          <w:szCs w:val="32"/>
        </w:rPr>
      </w:pPr>
      <w:r w:rsidRPr="00EB145E">
        <w:rPr>
          <w:rFonts w:hint="eastAsia"/>
          <w:bCs/>
          <w:spacing w:val="-5"/>
          <w:sz w:val="24"/>
        </w:rPr>
        <w:t xml:space="preserve">                                                 單位：千公噸</w:t>
      </w:r>
      <w:r w:rsidRPr="00EB145E">
        <w:rPr>
          <w:rFonts w:hAnsi="標楷體"/>
          <w:bCs/>
          <w:sz w:val="24"/>
          <w:szCs w:val="32"/>
        </w:rPr>
        <w:t>CO</w:t>
      </w:r>
      <w:r w:rsidRPr="00EB145E">
        <w:rPr>
          <w:rFonts w:hAnsi="標楷體"/>
          <w:bCs/>
          <w:sz w:val="24"/>
          <w:szCs w:val="32"/>
          <w:vertAlign w:val="subscript"/>
        </w:rPr>
        <w:t>2</w:t>
      </w:r>
      <w:r w:rsidRPr="00EB145E">
        <w:rPr>
          <w:rFonts w:hAnsi="標楷體"/>
          <w:bCs/>
          <w:sz w:val="24"/>
          <w:szCs w:val="32"/>
        </w:rPr>
        <w:t>e</w:t>
      </w:r>
      <w:r w:rsidRPr="00EB145E">
        <w:rPr>
          <w:rFonts w:hAnsi="標楷體" w:hint="eastAsia"/>
          <w:bCs/>
          <w:sz w:val="24"/>
          <w:szCs w:val="32"/>
        </w:rPr>
        <w:t>；%</w:t>
      </w:r>
    </w:p>
    <w:tbl>
      <w:tblPr>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442"/>
        <w:gridCol w:w="1418"/>
        <w:gridCol w:w="1559"/>
        <w:gridCol w:w="1559"/>
      </w:tblGrid>
      <w:tr w:rsidR="00B96419" w:rsidRPr="00EB145E" w:rsidTr="007B013D">
        <w:trPr>
          <w:trHeight w:val="457"/>
          <w:tblHeader/>
          <w:jc w:val="center"/>
        </w:trPr>
        <w:tc>
          <w:tcPr>
            <w:tcW w:w="1442" w:type="dxa"/>
            <w:tcBorders>
              <w:top w:val="single" w:sz="12" w:space="0" w:color="auto"/>
              <w:bottom w:val="single" w:sz="4" w:space="0" w:color="auto"/>
              <w:tl2br w:val="single" w:sz="2" w:space="0" w:color="auto"/>
            </w:tcBorders>
            <w:shd w:val="clear" w:color="auto" w:fill="auto"/>
            <w:vAlign w:val="center"/>
          </w:tcPr>
          <w:p w:rsidR="00B96419" w:rsidRPr="00EB145E" w:rsidRDefault="00B96419" w:rsidP="007B013D">
            <w:pPr>
              <w:pStyle w:val="afffa"/>
              <w:spacing w:line="280" w:lineRule="exact"/>
              <w:ind w:leftChars="0" w:left="0" w:firstLineChars="0" w:firstLine="0"/>
              <w:jc w:val="center"/>
              <w:rPr>
                <w:bCs/>
                <w:spacing w:val="-5"/>
                <w:sz w:val="20"/>
              </w:rPr>
            </w:pPr>
            <w:r w:rsidRPr="00EB145E">
              <w:rPr>
                <w:rFonts w:hint="eastAsia"/>
                <w:bCs/>
                <w:spacing w:val="-5"/>
                <w:sz w:val="20"/>
              </w:rPr>
              <w:t xml:space="preserve"> </w:t>
            </w:r>
            <w:r w:rsidRPr="00EB145E">
              <w:rPr>
                <w:bCs/>
                <w:spacing w:val="-5"/>
                <w:sz w:val="20"/>
              </w:rPr>
              <w:t xml:space="preserve">      </w:t>
            </w:r>
            <w:r w:rsidRPr="00EB145E">
              <w:rPr>
                <w:rFonts w:hint="eastAsia"/>
                <w:bCs/>
                <w:spacing w:val="-5"/>
                <w:sz w:val="20"/>
              </w:rPr>
              <w:t>年度</w:t>
            </w:r>
          </w:p>
          <w:p w:rsidR="00B96419" w:rsidRPr="00EB145E" w:rsidRDefault="00B96419" w:rsidP="007B013D">
            <w:pPr>
              <w:pStyle w:val="afffa"/>
              <w:spacing w:line="280" w:lineRule="exact"/>
              <w:ind w:leftChars="-50" w:left="-120" w:firstLineChars="100" w:firstLine="190"/>
              <w:rPr>
                <w:bCs/>
                <w:spacing w:val="-5"/>
                <w:sz w:val="24"/>
              </w:rPr>
            </w:pPr>
            <w:r w:rsidRPr="00EB145E">
              <w:rPr>
                <w:rFonts w:hint="eastAsia"/>
                <w:bCs/>
                <w:spacing w:val="-5"/>
                <w:sz w:val="20"/>
              </w:rPr>
              <w:t>園區別</w:t>
            </w:r>
          </w:p>
        </w:tc>
        <w:tc>
          <w:tcPr>
            <w:tcW w:w="1418" w:type="dxa"/>
            <w:shd w:val="clear" w:color="auto" w:fill="auto"/>
            <w:vAlign w:val="center"/>
          </w:tcPr>
          <w:p w:rsidR="00B96419" w:rsidRPr="00EB145E" w:rsidRDefault="00B96419" w:rsidP="007B013D">
            <w:pPr>
              <w:pStyle w:val="afffa"/>
              <w:spacing w:line="280" w:lineRule="exact"/>
              <w:ind w:leftChars="0" w:left="0" w:firstLineChars="0" w:firstLine="0"/>
              <w:jc w:val="center"/>
              <w:rPr>
                <w:bCs/>
                <w:spacing w:val="-5"/>
                <w:sz w:val="24"/>
              </w:rPr>
            </w:pPr>
            <w:r w:rsidRPr="00EB145E">
              <w:rPr>
                <w:rFonts w:hint="eastAsia"/>
                <w:bCs/>
                <w:spacing w:val="-5"/>
                <w:sz w:val="24"/>
              </w:rPr>
              <w:t>1</w:t>
            </w:r>
            <w:r w:rsidRPr="00EB145E">
              <w:rPr>
                <w:bCs/>
                <w:spacing w:val="-5"/>
                <w:sz w:val="24"/>
              </w:rPr>
              <w:t>09</w:t>
            </w:r>
          </w:p>
        </w:tc>
        <w:tc>
          <w:tcPr>
            <w:tcW w:w="1559" w:type="dxa"/>
            <w:shd w:val="clear" w:color="auto" w:fill="auto"/>
            <w:vAlign w:val="center"/>
          </w:tcPr>
          <w:p w:rsidR="00B96419" w:rsidRPr="00EB145E" w:rsidRDefault="00B96419" w:rsidP="007B013D">
            <w:pPr>
              <w:pStyle w:val="afffa"/>
              <w:spacing w:line="280" w:lineRule="exact"/>
              <w:ind w:leftChars="0" w:left="0" w:firstLineChars="0" w:firstLine="0"/>
              <w:jc w:val="center"/>
              <w:rPr>
                <w:bCs/>
                <w:spacing w:val="-5"/>
                <w:sz w:val="24"/>
              </w:rPr>
            </w:pPr>
            <w:r w:rsidRPr="00EB145E">
              <w:rPr>
                <w:rFonts w:hint="eastAsia"/>
                <w:bCs/>
                <w:spacing w:val="-5"/>
                <w:sz w:val="24"/>
              </w:rPr>
              <w:t>1</w:t>
            </w:r>
            <w:r w:rsidRPr="00EB145E">
              <w:rPr>
                <w:bCs/>
                <w:spacing w:val="-5"/>
                <w:sz w:val="24"/>
              </w:rPr>
              <w:t>10</w:t>
            </w:r>
          </w:p>
        </w:tc>
        <w:tc>
          <w:tcPr>
            <w:tcW w:w="1559" w:type="dxa"/>
            <w:shd w:val="clear" w:color="auto" w:fill="auto"/>
            <w:vAlign w:val="center"/>
          </w:tcPr>
          <w:p w:rsidR="00B96419" w:rsidRPr="00EB145E" w:rsidRDefault="00B96419" w:rsidP="007B013D">
            <w:pPr>
              <w:pStyle w:val="afffa"/>
              <w:spacing w:line="240" w:lineRule="exact"/>
              <w:ind w:leftChars="0" w:left="0" w:firstLineChars="0" w:firstLine="0"/>
              <w:jc w:val="center"/>
              <w:rPr>
                <w:bCs/>
                <w:spacing w:val="-5"/>
                <w:sz w:val="24"/>
              </w:rPr>
            </w:pPr>
            <w:r w:rsidRPr="00EB145E">
              <w:rPr>
                <w:rFonts w:hint="eastAsia"/>
                <w:bCs/>
                <w:spacing w:val="-5"/>
                <w:sz w:val="24"/>
              </w:rPr>
              <w:t>1</w:t>
            </w:r>
            <w:r w:rsidRPr="00EB145E">
              <w:rPr>
                <w:bCs/>
                <w:spacing w:val="-5"/>
                <w:sz w:val="24"/>
              </w:rPr>
              <w:t>10</w:t>
            </w:r>
            <w:r w:rsidRPr="00EB145E">
              <w:rPr>
                <w:rFonts w:hint="eastAsia"/>
                <w:bCs/>
                <w:spacing w:val="-5"/>
                <w:sz w:val="24"/>
              </w:rPr>
              <w:t>較1</w:t>
            </w:r>
            <w:r w:rsidRPr="00EB145E">
              <w:rPr>
                <w:bCs/>
                <w:spacing w:val="-5"/>
                <w:sz w:val="24"/>
              </w:rPr>
              <w:t>09</w:t>
            </w:r>
            <w:r w:rsidRPr="00EB145E">
              <w:rPr>
                <w:rFonts w:hint="eastAsia"/>
                <w:bCs/>
                <w:spacing w:val="-5"/>
                <w:sz w:val="24"/>
              </w:rPr>
              <w:t>年度增(減)幅</w:t>
            </w:r>
          </w:p>
        </w:tc>
      </w:tr>
      <w:tr w:rsidR="00B96419" w:rsidRPr="00EB145E" w:rsidTr="007B013D">
        <w:trPr>
          <w:jc w:val="center"/>
        </w:trPr>
        <w:tc>
          <w:tcPr>
            <w:tcW w:w="1442" w:type="dxa"/>
            <w:tcBorders>
              <w:top w:val="single" w:sz="4" w:space="0" w:color="auto"/>
              <w:bottom w:val="single" w:sz="4" w:space="0" w:color="auto"/>
            </w:tcBorders>
            <w:shd w:val="clear" w:color="auto" w:fill="auto"/>
          </w:tcPr>
          <w:p w:rsidR="00B96419" w:rsidRPr="00EB145E" w:rsidRDefault="00B96419" w:rsidP="007B013D">
            <w:pPr>
              <w:pStyle w:val="afffa"/>
              <w:spacing w:line="280" w:lineRule="exact"/>
              <w:ind w:leftChars="0" w:left="0" w:firstLineChars="0" w:firstLine="0"/>
              <w:jc w:val="center"/>
              <w:rPr>
                <w:bCs/>
                <w:spacing w:val="-5"/>
                <w:sz w:val="24"/>
              </w:rPr>
            </w:pPr>
            <w:r w:rsidRPr="00EB145E">
              <w:rPr>
                <w:rFonts w:hint="eastAsia"/>
                <w:bCs/>
                <w:spacing w:val="-5"/>
                <w:sz w:val="24"/>
              </w:rPr>
              <w:t>臺南</w:t>
            </w:r>
          </w:p>
        </w:tc>
        <w:tc>
          <w:tcPr>
            <w:tcW w:w="1418" w:type="dxa"/>
            <w:shd w:val="clear" w:color="auto" w:fill="auto"/>
            <w:vAlign w:val="center"/>
          </w:tcPr>
          <w:p w:rsidR="00B96419" w:rsidRPr="00EB145E" w:rsidRDefault="00B96419" w:rsidP="007B013D">
            <w:pPr>
              <w:pStyle w:val="afffa"/>
              <w:spacing w:line="280" w:lineRule="exact"/>
              <w:ind w:leftChars="0" w:left="0" w:firstLineChars="0" w:firstLine="0"/>
              <w:jc w:val="right"/>
              <w:rPr>
                <w:bCs/>
                <w:spacing w:val="-5"/>
                <w:sz w:val="24"/>
              </w:rPr>
            </w:pPr>
            <w:r w:rsidRPr="00EB145E">
              <w:rPr>
                <w:bCs/>
                <w:spacing w:val="-5"/>
                <w:sz w:val="24"/>
              </w:rPr>
              <w:t xml:space="preserve"> 7,114.95 </w:t>
            </w:r>
          </w:p>
        </w:tc>
        <w:tc>
          <w:tcPr>
            <w:tcW w:w="1559" w:type="dxa"/>
            <w:shd w:val="clear" w:color="auto" w:fill="auto"/>
          </w:tcPr>
          <w:p w:rsidR="00B96419" w:rsidRPr="00EB145E" w:rsidRDefault="00B96419" w:rsidP="007B013D">
            <w:pPr>
              <w:pStyle w:val="afffa"/>
              <w:spacing w:line="280" w:lineRule="exact"/>
              <w:ind w:leftChars="0" w:left="0" w:firstLineChars="0" w:firstLine="0"/>
              <w:jc w:val="right"/>
              <w:rPr>
                <w:bCs/>
                <w:spacing w:val="-5"/>
                <w:sz w:val="24"/>
              </w:rPr>
            </w:pPr>
            <w:r w:rsidRPr="00EB145E">
              <w:rPr>
                <w:bCs/>
                <w:spacing w:val="-5"/>
                <w:sz w:val="24"/>
              </w:rPr>
              <w:t>7,829.97</w:t>
            </w:r>
          </w:p>
        </w:tc>
        <w:tc>
          <w:tcPr>
            <w:tcW w:w="1559" w:type="dxa"/>
            <w:shd w:val="clear" w:color="auto" w:fill="auto"/>
          </w:tcPr>
          <w:p w:rsidR="00B96419" w:rsidRPr="00EB145E" w:rsidRDefault="00B96419" w:rsidP="007B013D">
            <w:pPr>
              <w:pStyle w:val="afffa"/>
              <w:spacing w:line="280" w:lineRule="exact"/>
              <w:ind w:leftChars="0" w:left="0" w:firstLineChars="0" w:firstLine="0"/>
              <w:jc w:val="right"/>
              <w:rPr>
                <w:bCs/>
                <w:spacing w:val="-5"/>
                <w:sz w:val="24"/>
              </w:rPr>
            </w:pPr>
            <w:r w:rsidRPr="00EB145E">
              <w:rPr>
                <w:bCs/>
                <w:spacing w:val="-5"/>
                <w:sz w:val="24"/>
              </w:rPr>
              <w:t>10.05</w:t>
            </w:r>
          </w:p>
        </w:tc>
      </w:tr>
      <w:tr w:rsidR="00B96419" w:rsidRPr="00EB145E" w:rsidTr="007B013D">
        <w:trPr>
          <w:jc w:val="center"/>
        </w:trPr>
        <w:tc>
          <w:tcPr>
            <w:tcW w:w="1442" w:type="dxa"/>
            <w:tcBorders>
              <w:top w:val="single" w:sz="4" w:space="0" w:color="auto"/>
            </w:tcBorders>
            <w:shd w:val="clear" w:color="auto" w:fill="auto"/>
          </w:tcPr>
          <w:p w:rsidR="00B96419" w:rsidRPr="00EB145E" w:rsidRDefault="00B96419" w:rsidP="007B013D">
            <w:pPr>
              <w:pStyle w:val="afffa"/>
              <w:spacing w:line="280" w:lineRule="exact"/>
              <w:ind w:leftChars="0" w:left="0" w:firstLineChars="0" w:firstLine="0"/>
              <w:jc w:val="center"/>
              <w:rPr>
                <w:bCs/>
                <w:spacing w:val="-5"/>
                <w:sz w:val="24"/>
              </w:rPr>
            </w:pPr>
            <w:r w:rsidRPr="00EB145E">
              <w:rPr>
                <w:rFonts w:hint="eastAsia"/>
                <w:bCs/>
                <w:spacing w:val="-5"/>
                <w:sz w:val="24"/>
              </w:rPr>
              <w:t>高雄</w:t>
            </w:r>
          </w:p>
        </w:tc>
        <w:tc>
          <w:tcPr>
            <w:tcW w:w="1418" w:type="dxa"/>
            <w:shd w:val="clear" w:color="auto" w:fill="auto"/>
            <w:vAlign w:val="center"/>
          </w:tcPr>
          <w:p w:rsidR="00B96419" w:rsidRPr="00EB145E" w:rsidRDefault="00B96419" w:rsidP="007B013D">
            <w:pPr>
              <w:pStyle w:val="afffa"/>
              <w:spacing w:line="280" w:lineRule="exact"/>
              <w:ind w:leftChars="0" w:left="0" w:firstLineChars="0" w:firstLine="0"/>
              <w:jc w:val="right"/>
              <w:rPr>
                <w:bCs/>
                <w:spacing w:val="-5"/>
                <w:sz w:val="24"/>
              </w:rPr>
            </w:pPr>
            <w:r w:rsidRPr="00EB145E">
              <w:rPr>
                <w:bCs/>
                <w:spacing w:val="-5"/>
                <w:sz w:val="24"/>
              </w:rPr>
              <w:t xml:space="preserve"> 675.90 </w:t>
            </w:r>
          </w:p>
        </w:tc>
        <w:tc>
          <w:tcPr>
            <w:tcW w:w="1559" w:type="dxa"/>
            <w:shd w:val="clear" w:color="auto" w:fill="auto"/>
          </w:tcPr>
          <w:p w:rsidR="00B96419" w:rsidRPr="00EB145E" w:rsidRDefault="00B96419" w:rsidP="007B013D">
            <w:pPr>
              <w:pStyle w:val="afffa"/>
              <w:spacing w:line="280" w:lineRule="exact"/>
              <w:ind w:leftChars="0" w:left="0" w:firstLineChars="0" w:firstLine="0"/>
              <w:jc w:val="right"/>
              <w:rPr>
                <w:bCs/>
                <w:spacing w:val="-5"/>
                <w:sz w:val="24"/>
              </w:rPr>
            </w:pPr>
            <w:r w:rsidRPr="00EB145E">
              <w:rPr>
                <w:bCs/>
                <w:spacing w:val="-5"/>
                <w:sz w:val="24"/>
              </w:rPr>
              <w:t>681.10</w:t>
            </w:r>
          </w:p>
        </w:tc>
        <w:tc>
          <w:tcPr>
            <w:tcW w:w="1559" w:type="dxa"/>
            <w:shd w:val="clear" w:color="auto" w:fill="auto"/>
          </w:tcPr>
          <w:p w:rsidR="00B96419" w:rsidRPr="00EB145E" w:rsidRDefault="00B96419" w:rsidP="007B013D">
            <w:pPr>
              <w:pStyle w:val="afffa"/>
              <w:spacing w:line="280" w:lineRule="exact"/>
              <w:ind w:leftChars="0" w:left="0" w:firstLineChars="0" w:firstLine="0"/>
              <w:jc w:val="right"/>
              <w:rPr>
                <w:bCs/>
                <w:spacing w:val="-5"/>
                <w:sz w:val="24"/>
              </w:rPr>
            </w:pPr>
            <w:r w:rsidRPr="00EB145E">
              <w:rPr>
                <w:bCs/>
                <w:spacing w:val="-5"/>
                <w:sz w:val="24"/>
              </w:rPr>
              <w:t>0.77</w:t>
            </w:r>
          </w:p>
        </w:tc>
      </w:tr>
    </w:tbl>
    <w:p w:rsidR="00B96419" w:rsidRPr="00EB145E" w:rsidRDefault="00B96419" w:rsidP="007B013D">
      <w:pPr>
        <w:pStyle w:val="14"/>
        <w:ind w:right="960"/>
        <w:rPr>
          <w:bCs/>
        </w:rPr>
      </w:pPr>
      <w:r w:rsidRPr="00EB145E">
        <w:rPr>
          <w:rFonts w:hint="eastAsia"/>
          <w:bCs/>
        </w:rPr>
        <w:t xml:space="preserve">                                         資料來源:立法院預算中心</w:t>
      </w:r>
    </w:p>
    <w:p w:rsidR="00B96419" w:rsidRPr="00EB145E" w:rsidRDefault="00B96419" w:rsidP="007B013D">
      <w:pPr>
        <w:overflowPunct w:val="0"/>
        <w:spacing w:line="500" w:lineRule="exact"/>
        <w:ind w:leftChars="1250" w:left="3000"/>
        <w:jc w:val="both"/>
        <w:rPr>
          <w:rFonts w:ascii="標楷體" w:eastAsia="標楷體" w:hAnsi="標楷體"/>
          <w:sz w:val="32"/>
          <w:szCs w:val="32"/>
        </w:rPr>
      </w:pPr>
      <w:r w:rsidRPr="00EB145E">
        <w:rPr>
          <w:rFonts w:ascii="標楷體" w:eastAsia="標楷體" w:hAnsi="標楷體" w:hint="eastAsia"/>
          <w:sz w:val="32"/>
          <w:szCs w:val="32"/>
        </w:rPr>
        <w:t>提案人：萬美玲</w:t>
      </w:r>
    </w:p>
    <w:p w:rsidR="00B96419" w:rsidRPr="00EB145E" w:rsidRDefault="00B96419" w:rsidP="007B013D">
      <w:pPr>
        <w:overflowPunct w:val="0"/>
        <w:spacing w:line="500" w:lineRule="exact"/>
        <w:ind w:leftChars="1250" w:left="3000"/>
        <w:jc w:val="both"/>
        <w:rPr>
          <w:rFonts w:ascii="標楷體" w:eastAsia="標楷體" w:hAnsi="標楷體"/>
          <w:sz w:val="32"/>
          <w:szCs w:val="32"/>
        </w:rPr>
      </w:pPr>
      <w:r w:rsidRPr="00EB145E">
        <w:rPr>
          <w:rFonts w:ascii="標楷體" w:eastAsia="標楷體" w:hAnsi="標楷體" w:hint="eastAsia"/>
          <w:sz w:val="32"/>
          <w:szCs w:val="32"/>
        </w:rPr>
        <w:t>連署人：林宜瑾　吳思瑤</w:t>
      </w:r>
    </w:p>
    <w:p w:rsidR="00B96419" w:rsidRPr="00EB145E" w:rsidRDefault="00B96419" w:rsidP="007B013D">
      <w:pPr>
        <w:snapToGrid w:val="0"/>
        <w:spacing w:beforeLines="50" w:before="180" w:line="480" w:lineRule="exact"/>
        <w:ind w:leftChars="-1" w:left="504" w:hangingChars="158" w:hanging="506"/>
        <w:contextualSpacing/>
        <w:jc w:val="both"/>
        <w:rPr>
          <w:rFonts w:ascii="標楷體" w:eastAsia="標楷體" w:hAnsi="標楷體"/>
          <w:bCs/>
          <w:sz w:val="32"/>
          <w:szCs w:val="32"/>
        </w:rPr>
      </w:pPr>
      <w:r w:rsidRPr="00EB145E">
        <w:rPr>
          <w:rFonts w:ascii="標楷體" w:eastAsia="標楷體" w:hAnsi="標楷體" w:hint="eastAsia"/>
          <w:bCs/>
          <w:sz w:val="32"/>
          <w:szCs w:val="32"/>
        </w:rPr>
        <w:t>二、113年度中央政府總預算案有關行政院主管行政院國家科學技術發展基金附屬單位預算案，審查完竣。審查結果如下：</w:t>
      </w:r>
    </w:p>
    <w:p w:rsidR="00B96419" w:rsidRPr="00EB145E" w:rsidRDefault="00B96419" w:rsidP="007B013D">
      <w:pPr>
        <w:kinsoku w:val="0"/>
        <w:overflowPunct w:val="0"/>
        <w:spacing w:before="120" w:line="480" w:lineRule="exact"/>
        <w:ind w:leftChars="150" w:left="1000" w:hangingChars="200" w:hanging="640"/>
        <w:jc w:val="both"/>
        <w:textAlignment w:val="center"/>
        <w:rPr>
          <w:rFonts w:ascii="標楷體" w:eastAsia="標楷體" w:hAnsi="標楷體"/>
          <w:bCs/>
          <w:snapToGrid w:val="0"/>
          <w:sz w:val="32"/>
          <w:szCs w:val="32"/>
        </w:rPr>
      </w:pPr>
      <w:r w:rsidRPr="00EB145E">
        <w:rPr>
          <w:rFonts w:ascii="標楷體" w:eastAsia="標楷體" w:hAnsi="標楷體" w:hint="eastAsia"/>
          <w:bCs/>
          <w:snapToGrid w:val="0"/>
          <w:sz w:val="32"/>
          <w:szCs w:val="32"/>
        </w:rPr>
        <w:t>(一)業務計畫：應依據基金來源與用途審查結果，隨同調整。</w:t>
      </w:r>
    </w:p>
    <w:p w:rsidR="00B96419" w:rsidRPr="00EB145E" w:rsidRDefault="00B96419" w:rsidP="007B013D">
      <w:pPr>
        <w:kinsoku w:val="0"/>
        <w:overflowPunct w:val="0"/>
        <w:spacing w:before="120" w:line="480" w:lineRule="exact"/>
        <w:ind w:leftChars="150" w:left="1000" w:hangingChars="200" w:hanging="640"/>
        <w:jc w:val="both"/>
        <w:textAlignment w:val="center"/>
        <w:rPr>
          <w:rFonts w:ascii="標楷體" w:eastAsia="標楷體" w:hAnsi="標楷體"/>
          <w:bCs/>
          <w:snapToGrid w:val="0"/>
          <w:sz w:val="32"/>
          <w:szCs w:val="32"/>
        </w:rPr>
      </w:pPr>
      <w:r w:rsidRPr="00EB145E">
        <w:rPr>
          <w:rFonts w:ascii="標楷體" w:eastAsia="標楷體" w:hAnsi="標楷體" w:hint="eastAsia"/>
          <w:bCs/>
          <w:snapToGrid w:val="0"/>
          <w:sz w:val="32"/>
          <w:szCs w:val="32"/>
        </w:rPr>
        <w:t>(二)基金來源、用途及餘絀：</w:t>
      </w:r>
    </w:p>
    <w:p w:rsidR="00B96419" w:rsidRPr="00EB145E" w:rsidRDefault="00B96419" w:rsidP="007B013D">
      <w:pPr>
        <w:kinsoku w:val="0"/>
        <w:overflowPunct w:val="0"/>
        <w:spacing w:before="120" w:line="480" w:lineRule="exact"/>
        <w:ind w:leftChars="413" w:left="1314" w:hangingChars="101" w:hanging="323"/>
        <w:jc w:val="both"/>
        <w:textAlignment w:val="center"/>
        <w:rPr>
          <w:rFonts w:ascii="標楷體" w:eastAsia="標楷體" w:hAnsi="標楷體"/>
          <w:bCs/>
          <w:snapToGrid w:val="0"/>
          <w:sz w:val="32"/>
          <w:szCs w:val="32"/>
        </w:rPr>
      </w:pPr>
      <w:r w:rsidRPr="00EB145E">
        <w:rPr>
          <w:rFonts w:ascii="標楷體" w:eastAsia="標楷體" w:hAnsi="標楷體" w:hint="eastAsia"/>
          <w:bCs/>
          <w:snapToGrid w:val="0"/>
          <w:sz w:val="32"/>
          <w:szCs w:val="32"/>
        </w:rPr>
        <w:t>1.基金來源：461億2,313萬9千元，照列。</w:t>
      </w:r>
    </w:p>
    <w:p w:rsidR="00B96419" w:rsidRPr="00EB145E" w:rsidRDefault="00B96419" w:rsidP="007B013D">
      <w:pPr>
        <w:kinsoku w:val="0"/>
        <w:overflowPunct w:val="0"/>
        <w:spacing w:before="120" w:line="480" w:lineRule="exact"/>
        <w:ind w:leftChars="413" w:left="1314" w:hangingChars="101" w:hanging="323"/>
        <w:jc w:val="both"/>
        <w:textAlignment w:val="center"/>
        <w:rPr>
          <w:rFonts w:ascii="標楷體" w:eastAsia="標楷體" w:hAnsi="標楷體"/>
          <w:bCs/>
          <w:snapToGrid w:val="0"/>
          <w:sz w:val="32"/>
          <w:szCs w:val="32"/>
        </w:rPr>
      </w:pPr>
      <w:r w:rsidRPr="00EB145E">
        <w:rPr>
          <w:rFonts w:ascii="標楷體" w:eastAsia="標楷體" w:hAnsi="標楷體" w:hint="eastAsia"/>
          <w:bCs/>
          <w:snapToGrid w:val="0"/>
          <w:sz w:val="32"/>
          <w:szCs w:val="32"/>
        </w:rPr>
        <w:t>2.基金用途：491億2,313萬9千元，照列。</w:t>
      </w:r>
    </w:p>
    <w:p w:rsidR="00B96419" w:rsidRPr="00EB145E" w:rsidRDefault="00B96419" w:rsidP="007B013D">
      <w:pPr>
        <w:kinsoku w:val="0"/>
        <w:overflowPunct w:val="0"/>
        <w:spacing w:before="120" w:line="480" w:lineRule="exact"/>
        <w:ind w:leftChars="413" w:left="1314" w:hangingChars="101" w:hanging="323"/>
        <w:jc w:val="both"/>
        <w:textAlignment w:val="center"/>
        <w:rPr>
          <w:rFonts w:ascii="標楷體" w:eastAsia="標楷體" w:hAnsi="標楷體"/>
          <w:bCs/>
          <w:snapToGrid w:val="0"/>
          <w:sz w:val="32"/>
          <w:szCs w:val="32"/>
        </w:rPr>
      </w:pPr>
      <w:r w:rsidRPr="00EB145E">
        <w:rPr>
          <w:rFonts w:ascii="標楷體" w:eastAsia="標楷體" w:hAnsi="標楷體" w:hint="eastAsia"/>
          <w:bCs/>
          <w:snapToGrid w:val="0"/>
          <w:sz w:val="32"/>
          <w:szCs w:val="32"/>
        </w:rPr>
        <w:t>3.本期短絀：30億元，照列。</w:t>
      </w:r>
    </w:p>
    <w:p w:rsidR="00B96419" w:rsidRPr="00EB145E" w:rsidRDefault="00B96419" w:rsidP="007B013D">
      <w:pPr>
        <w:kinsoku w:val="0"/>
        <w:overflowPunct w:val="0"/>
        <w:spacing w:before="120" w:line="480" w:lineRule="exact"/>
        <w:ind w:leftChars="150" w:left="1000" w:hangingChars="200" w:hanging="640"/>
        <w:jc w:val="both"/>
        <w:textAlignment w:val="center"/>
        <w:rPr>
          <w:rFonts w:ascii="標楷體" w:eastAsia="標楷體" w:hAnsi="標楷體"/>
          <w:bCs/>
          <w:snapToGrid w:val="0"/>
          <w:sz w:val="32"/>
          <w:szCs w:val="32"/>
        </w:rPr>
      </w:pPr>
      <w:r w:rsidRPr="00EB145E">
        <w:rPr>
          <w:rFonts w:ascii="標楷體" w:eastAsia="標楷體" w:hAnsi="標楷體" w:hint="eastAsia"/>
          <w:bCs/>
          <w:snapToGrid w:val="0"/>
          <w:sz w:val="32"/>
          <w:szCs w:val="32"/>
        </w:rPr>
        <w:lastRenderedPageBreak/>
        <w:t>(三)解繳公庫：無列數。</w:t>
      </w:r>
    </w:p>
    <w:p w:rsidR="00B96419" w:rsidRPr="00EB145E" w:rsidRDefault="00B96419" w:rsidP="007B013D">
      <w:pPr>
        <w:kinsoku w:val="0"/>
        <w:overflowPunct w:val="0"/>
        <w:spacing w:before="120" w:line="480" w:lineRule="exact"/>
        <w:ind w:leftChars="150" w:left="1000" w:hangingChars="200" w:hanging="640"/>
        <w:jc w:val="both"/>
        <w:textAlignment w:val="center"/>
        <w:rPr>
          <w:rFonts w:ascii="標楷體" w:eastAsia="標楷體" w:hAnsi="標楷體"/>
          <w:bCs/>
          <w:snapToGrid w:val="0"/>
          <w:sz w:val="32"/>
          <w:szCs w:val="32"/>
        </w:rPr>
      </w:pPr>
      <w:r w:rsidRPr="00EB145E">
        <w:rPr>
          <w:rFonts w:ascii="標楷體" w:eastAsia="標楷體" w:hAnsi="標楷體" w:hint="eastAsia"/>
          <w:bCs/>
          <w:snapToGrid w:val="0"/>
          <w:sz w:val="32"/>
          <w:szCs w:val="32"/>
        </w:rPr>
        <w:t>(四)補辦預算：無列數。</w:t>
      </w:r>
    </w:p>
    <w:p w:rsidR="00B96419" w:rsidRPr="00EB145E" w:rsidRDefault="00B96419" w:rsidP="007B013D">
      <w:pPr>
        <w:kinsoku w:val="0"/>
        <w:overflowPunct w:val="0"/>
        <w:spacing w:before="120" w:line="480" w:lineRule="exact"/>
        <w:ind w:leftChars="150" w:left="1000" w:hangingChars="200" w:hanging="640"/>
        <w:jc w:val="both"/>
        <w:textAlignment w:val="center"/>
        <w:rPr>
          <w:rFonts w:ascii="標楷體" w:eastAsia="標楷體" w:hAnsi="標楷體"/>
          <w:bCs/>
          <w:snapToGrid w:val="0"/>
          <w:sz w:val="32"/>
          <w:szCs w:val="32"/>
        </w:rPr>
      </w:pPr>
      <w:r w:rsidRPr="00EB145E">
        <w:rPr>
          <w:rFonts w:ascii="標楷體" w:eastAsia="標楷體" w:hAnsi="標楷體" w:hint="eastAsia"/>
          <w:bCs/>
          <w:snapToGrid w:val="0"/>
          <w:sz w:val="32"/>
          <w:szCs w:val="32"/>
        </w:rPr>
        <w:t>(五)固定資產建設改良擴充：無列數。</w:t>
      </w:r>
    </w:p>
    <w:p w:rsidR="00B96419" w:rsidRPr="00EB145E" w:rsidRDefault="00B96419" w:rsidP="007B013D">
      <w:pPr>
        <w:kinsoku w:val="0"/>
        <w:overflowPunct w:val="0"/>
        <w:spacing w:before="120" w:line="480" w:lineRule="exact"/>
        <w:ind w:leftChars="150" w:left="1000" w:hangingChars="200" w:hanging="640"/>
        <w:jc w:val="both"/>
        <w:textAlignment w:val="center"/>
        <w:rPr>
          <w:rFonts w:ascii="標楷體" w:eastAsia="標楷體" w:hAnsi="標楷體"/>
          <w:bCs/>
          <w:snapToGrid w:val="0"/>
          <w:sz w:val="32"/>
          <w:szCs w:val="32"/>
        </w:rPr>
      </w:pPr>
      <w:r w:rsidRPr="00EB145E">
        <w:rPr>
          <w:rFonts w:ascii="標楷體" w:eastAsia="標楷體" w:hAnsi="標楷體" w:hint="eastAsia"/>
          <w:bCs/>
          <w:snapToGrid w:val="0"/>
          <w:sz w:val="32"/>
          <w:szCs w:val="32"/>
        </w:rPr>
        <w:t>(六)通過決議</w:t>
      </w:r>
      <w:r>
        <w:rPr>
          <w:rFonts w:ascii="標楷體" w:eastAsia="標楷體" w:hAnsi="標楷體" w:hint="eastAsia"/>
          <w:bCs/>
          <w:snapToGrid w:val="0"/>
          <w:sz w:val="32"/>
          <w:szCs w:val="32"/>
        </w:rPr>
        <w:t>5項</w:t>
      </w:r>
      <w:r w:rsidRPr="00EB145E">
        <w:rPr>
          <w:rFonts w:ascii="標楷體" w:eastAsia="標楷體" w:hAnsi="標楷體" w:hint="eastAsia"/>
          <w:bCs/>
          <w:snapToGrid w:val="0"/>
          <w:sz w:val="32"/>
          <w:szCs w:val="32"/>
        </w:rPr>
        <w:t>：</w:t>
      </w:r>
    </w:p>
    <w:p w:rsidR="00B96419" w:rsidRPr="00EB145E" w:rsidRDefault="00B96419" w:rsidP="007B013D">
      <w:pPr>
        <w:overflowPunct w:val="0"/>
        <w:spacing w:line="500" w:lineRule="exact"/>
        <w:ind w:leftChars="413" w:left="1314" w:hangingChars="101" w:hanging="323"/>
        <w:jc w:val="both"/>
        <w:rPr>
          <w:rFonts w:ascii="標楷體" w:eastAsia="標楷體" w:hAnsi="標楷體"/>
          <w:sz w:val="32"/>
          <w:szCs w:val="32"/>
        </w:rPr>
      </w:pPr>
      <w:r w:rsidRPr="00EB145E">
        <w:rPr>
          <w:rFonts w:ascii="標楷體" w:eastAsia="標楷體" w:hAnsi="標楷體" w:hint="eastAsia"/>
          <w:sz w:val="32"/>
          <w:szCs w:val="32"/>
        </w:rPr>
        <w:t>1.基礎研究投入是國力象徵，科技成長的核心動能，近年我國基礎研究經費雖逐年成長，卻仍有所不足。根據科學技術白皮書(112-115年)所揭露「我國近10年基礎研究研發支出占全國研發支出之比例逐漸下滑，2020年僅占7%，大幅低於美國(15%)、韓國(14.45%)、日本(12.29%)等國家，顯示我國在基礎研究之投資仍有強化之空間，此現象最主要原因在於我國主要研發投入主力，企業的研發投資重心不在基礎研究」，「產業尚未完全轉型成功前，政府仍須負擔起各項產業與國家基礎研究之重責，以彌補民間部門投資不足之地方」。綜上，請國家科學及技術委員會應提高政府投入基礎研究之經費，並會同相關部會研議如何鼓勵民間積極投入基礎研究，提高我國基礎研究之占比，維持並強化我國科技競爭力，並於3個月內向立法院教育及文化委員會提出書面報告。5</w:t>
      </w:r>
    </w:p>
    <w:p w:rsidR="00B96419" w:rsidRPr="00EB145E" w:rsidRDefault="00B96419" w:rsidP="007B013D">
      <w:pPr>
        <w:overflowPunct w:val="0"/>
        <w:spacing w:line="500" w:lineRule="exact"/>
        <w:ind w:leftChars="1250" w:left="3000"/>
        <w:jc w:val="both"/>
        <w:rPr>
          <w:rFonts w:ascii="標楷體" w:eastAsia="標楷體" w:hAnsi="標楷體"/>
          <w:sz w:val="32"/>
          <w:szCs w:val="32"/>
        </w:rPr>
      </w:pPr>
      <w:r w:rsidRPr="00EB145E">
        <w:rPr>
          <w:rFonts w:ascii="標楷體" w:eastAsia="標楷體" w:hAnsi="標楷體" w:hint="eastAsia"/>
          <w:sz w:val="32"/>
          <w:szCs w:val="32"/>
        </w:rPr>
        <w:t>提案人：張其祿</w:t>
      </w:r>
    </w:p>
    <w:p w:rsidR="00B96419" w:rsidRPr="00EB145E" w:rsidRDefault="00B96419" w:rsidP="007B013D">
      <w:pPr>
        <w:overflowPunct w:val="0"/>
        <w:spacing w:line="500" w:lineRule="exact"/>
        <w:ind w:leftChars="1250" w:left="3000"/>
        <w:jc w:val="both"/>
        <w:rPr>
          <w:rFonts w:ascii="標楷體" w:eastAsia="標楷體" w:hAnsi="標楷體"/>
          <w:sz w:val="32"/>
          <w:szCs w:val="32"/>
        </w:rPr>
      </w:pPr>
      <w:r w:rsidRPr="00EB145E">
        <w:rPr>
          <w:rFonts w:ascii="標楷體" w:eastAsia="標楷體" w:hAnsi="標楷體" w:hint="eastAsia"/>
          <w:sz w:val="32"/>
          <w:szCs w:val="32"/>
        </w:rPr>
        <w:t>連署人：陳靜敏　萬美玲</w:t>
      </w:r>
    </w:p>
    <w:p w:rsidR="00B96419" w:rsidRPr="00EB145E" w:rsidRDefault="00B96419" w:rsidP="007B013D">
      <w:pPr>
        <w:overflowPunct w:val="0"/>
        <w:spacing w:line="500" w:lineRule="exact"/>
        <w:ind w:leftChars="413" w:left="1314" w:hangingChars="101" w:hanging="323"/>
        <w:jc w:val="both"/>
        <w:rPr>
          <w:rFonts w:ascii="標楷體" w:eastAsia="標楷體" w:hAnsi="標楷體"/>
          <w:sz w:val="32"/>
          <w:szCs w:val="32"/>
        </w:rPr>
      </w:pPr>
      <w:r w:rsidRPr="00EB145E">
        <w:rPr>
          <w:rFonts w:ascii="標楷體" w:eastAsia="標楷體" w:hAnsi="標楷體" w:hint="eastAsia"/>
          <w:sz w:val="32"/>
          <w:szCs w:val="32"/>
        </w:rPr>
        <w:t>2.有鑑於各國將核融合技術列為實現淨零碳排的重點發展項目之一，多投以大量資源及經費進行相關技術的研究及開發。而近期，行政院院長更表示核能在沒有核廢料情形下，符合綠電的定義。然而，我國過去因非核家園政策，相關核能研究及發展近乎中斷，核融合研究已落後於國際，對我國實現2050淨零碳排恐有不利之影響。綜上，爰請國家科學及技術委員會應研議國家科學技術發展基金中</w:t>
      </w:r>
      <w:r w:rsidRPr="00EB145E">
        <w:rPr>
          <w:rFonts w:ascii="標楷體" w:eastAsia="標楷體" w:hAnsi="標楷體" w:hint="eastAsia"/>
          <w:sz w:val="32"/>
          <w:szCs w:val="32"/>
        </w:rPr>
        <w:lastRenderedPageBreak/>
        <w:t>擴大有關淨零排放研究計畫相關計畫，並提高有關核融合技術發展之</w:t>
      </w:r>
      <w:r>
        <w:rPr>
          <w:rFonts w:ascii="標楷體" w:eastAsia="標楷體" w:hAnsi="標楷體" w:hint="eastAsia"/>
          <w:sz w:val="32"/>
          <w:szCs w:val="32"/>
        </w:rPr>
        <w:t>占</w:t>
      </w:r>
      <w:r w:rsidRPr="00EB145E">
        <w:rPr>
          <w:rFonts w:ascii="標楷體" w:eastAsia="標楷體" w:hAnsi="標楷體" w:hint="eastAsia"/>
          <w:sz w:val="32"/>
          <w:szCs w:val="32"/>
        </w:rPr>
        <w:t>比，並於3個月內向立法院教育及文化委員會提出書面報告。6</w:t>
      </w:r>
    </w:p>
    <w:p w:rsidR="00B96419" w:rsidRPr="00EB145E" w:rsidRDefault="00B96419" w:rsidP="007B013D">
      <w:pPr>
        <w:overflowPunct w:val="0"/>
        <w:spacing w:line="500" w:lineRule="exact"/>
        <w:ind w:leftChars="1250" w:left="3000"/>
        <w:jc w:val="both"/>
        <w:rPr>
          <w:rFonts w:ascii="標楷體" w:eastAsia="標楷體" w:hAnsi="標楷體"/>
          <w:sz w:val="32"/>
          <w:szCs w:val="32"/>
        </w:rPr>
      </w:pPr>
      <w:r w:rsidRPr="00EB145E">
        <w:rPr>
          <w:rFonts w:ascii="標楷體" w:eastAsia="標楷體" w:hAnsi="標楷體" w:hint="eastAsia"/>
          <w:sz w:val="32"/>
          <w:szCs w:val="32"/>
        </w:rPr>
        <w:t>提案人：張其祿</w:t>
      </w:r>
    </w:p>
    <w:p w:rsidR="00B96419" w:rsidRPr="00EB145E" w:rsidRDefault="00B96419" w:rsidP="007B013D">
      <w:pPr>
        <w:overflowPunct w:val="0"/>
        <w:spacing w:line="500" w:lineRule="exact"/>
        <w:ind w:leftChars="1250" w:left="3000"/>
        <w:jc w:val="both"/>
        <w:rPr>
          <w:rFonts w:ascii="標楷體" w:eastAsia="標楷體" w:hAnsi="標楷體"/>
          <w:sz w:val="32"/>
          <w:szCs w:val="32"/>
        </w:rPr>
      </w:pPr>
      <w:r w:rsidRPr="00EB145E">
        <w:rPr>
          <w:rFonts w:ascii="標楷體" w:eastAsia="標楷體" w:hAnsi="標楷體" w:hint="eastAsia"/>
          <w:sz w:val="32"/>
          <w:szCs w:val="32"/>
        </w:rPr>
        <w:t>連署人：萬美玲　鄭麗文</w:t>
      </w:r>
    </w:p>
    <w:p w:rsidR="00B96419" w:rsidRPr="00EB145E" w:rsidRDefault="00B96419" w:rsidP="007B013D">
      <w:pPr>
        <w:overflowPunct w:val="0"/>
        <w:spacing w:line="500" w:lineRule="exact"/>
        <w:ind w:leftChars="413" w:left="1314" w:hangingChars="101" w:hanging="323"/>
        <w:jc w:val="both"/>
        <w:rPr>
          <w:rFonts w:ascii="標楷體" w:eastAsia="標楷體" w:hAnsi="標楷體"/>
          <w:sz w:val="32"/>
          <w:szCs w:val="32"/>
        </w:rPr>
      </w:pPr>
      <w:r w:rsidRPr="00EB145E">
        <w:rPr>
          <w:rFonts w:ascii="標楷體" w:eastAsia="標楷體" w:hAnsi="標楷體" w:hint="eastAsia"/>
          <w:sz w:val="32"/>
          <w:szCs w:val="32"/>
        </w:rPr>
        <w:t>3.國家科學及技術委員會編列國家科學技術發展基金預算「媒體政策及業務宣導費」，經審計部報告指出計有2項缺失，一為未標示機關名稱及廣告，二為漏未按月於機關網站資訊公開區公布及按季彙送立法院備查，依據「預算法」第62條之1等規定，機關辦理政策及業務宣導案件應按月、按季於網站資訊公開區公布，爰要求國家科學及技術委員會應於3個月內提交檢討及改善之書面報告。7</w:t>
      </w:r>
    </w:p>
    <w:p w:rsidR="00B96419" w:rsidRPr="00EB145E" w:rsidRDefault="00B96419" w:rsidP="007B013D">
      <w:pPr>
        <w:overflowPunct w:val="0"/>
        <w:spacing w:line="500" w:lineRule="exact"/>
        <w:ind w:leftChars="1250" w:left="3000"/>
        <w:jc w:val="both"/>
        <w:rPr>
          <w:rFonts w:ascii="標楷體" w:eastAsia="標楷體" w:hAnsi="標楷體"/>
          <w:sz w:val="32"/>
          <w:szCs w:val="32"/>
        </w:rPr>
      </w:pPr>
      <w:r w:rsidRPr="00EB145E">
        <w:rPr>
          <w:rFonts w:ascii="標楷體" w:eastAsia="標楷體" w:hAnsi="標楷體" w:hint="eastAsia"/>
          <w:sz w:val="32"/>
          <w:szCs w:val="32"/>
        </w:rPr>
        <w:t>提案人：張其祿</w:t>
      </w:r>
    </w:p>
    <w:p w:rsidR="00B96419" w:rsidRPr="00EB145E" w:rsidRDefault="00B96419" w:rsidP="007B013D">
      <w:pPr>
        <w:overflowPunct w:val="0"/>
        <w:spacing w:line="500" w:lineRule="exact"/>
        <w:ind w:leftChars="1250" w:left="3000"/>
        <w:jc w:val="both"/>
        <w:rPr>
          <w:rFonts w:ascii="標楷體" w:eastAsia="標楷體" w:hAnsi="標楷體"/>
          <w:sz w:val="32"/>
          <w:szCs w:val="32"/>
        </w:rPr>
      </w:pPr>
      <w:r w:rsidRPr="00EB145E">
        <w:rPr>
          <w:rFonts w:ascii="標楷體" w:eastAsia="標楷體" w:hAnsi="標楷體" w:hint="eastAsia"/>
          <w:sz w:val="32"/>
          <w:szCs w:val="32"/>
        </w:rPr>
        <w:t>連署人：萬美玲　鄭麗文</w:t>
      </w:r>
    </w:p>
    <w:p w:rsidR="00B96419" w:rsidRPr="00EB145E" w:rsidRDefault="00B96419" w:rsidP="007B013D">
      <w:pPr>
        <w:overflowPunct w:val="0"/>
        <w:spacing w:line="500" w:lineRule="exact"/>
        <w:ind w:leftChars="413" w:left="1314" w:hangingChars="101" w:hanging="323"/>
        <w:jc w:val="both"/>
        <w:rPr>
          <w:rFonts w:ascii="標楷體" w:eastAsia="標楷體" w:hAnsi="標楷體"/>
          <w:sz w:val="32"/>
          <w:szCs w:val="32"/>
        </w:rPr>
      </w:pPr>
      <w:r w:rsidRPr="00EB145E">
        <w:rPr>
          <w:rFonts w:ascii="標楷體" w:eastAsia="標楷體" w:hAnsi="標楷體" w:hint="eastAsia"/>
          <w:sz w:val="32"/>
          <w:szCs w:val="32"/>
        </w:rPr>
        <w:t>4.113年國家科學技術發展基金「推動整體科技發展計畫」項下「產學合作研究發展」預算編列經費達27億，辦理「產學合作目標導向型計畫」、「協助產業創新發展」、「研發成果維護及推廣」、「產學及科技研究規劃綜合支援」等內容，其中包含將研發成果產業化推動相關業務。而科發基金係自107年起即以「產學研鏈結價值躍升計畫」，挖掘學術機構具產業化潛力技術進行加值服務，協助技術移轉給產業界。然根據國科會前揭計畫的執行狀況，其中110及111年度技轉成果未如預期，且技術移轉實際金額也低於預期，顯示未來於產學合作仍有精進的空間。請國家科學及技術委員會於3個月內就以上問題檢討辦理，並向立法院教育及文化委員會提出書面報告。8</w:t>
      </w:r>
    </w:p>
    <w:p w:rsidR="00B96419" w:rsidRPr="00EB145E" w:rsidRDefault="00B96419" w:rsidP="007B013D">
      <w:pPr>
        <w:overflowPunct w:val="0"/>
        <w:spacing w:line="500" w:lineRule="exact"/>
        <w:ind w:leftChars="1250" w:left="3000"/>
        <w:jc w:val="both"/>
        <w:rPr>
          <w:rFonts w:ascii="標楷體" w:eastAsia="標楷體" w:hAnsi="標楷體"/>
          <w:sz w:val="32"/>
          <w:szCs w:val="32"/>
        </w:rPr>
      </w:pPr>
      <w:r w:rsidRPr="00EB145E">
        <w:rPr>
          <w:rFonts w:ascii="標楷體" w:eastAsia="標楷體" w:hAnsi="標楷體" w:hint="eastAsia"/>
          <w:sz w:val="32"/>
          <w:szCs w:val="32"/>
        </w:rPr>
        <w:t>提案人：陳培瑜</w:t>
      </w:r>
    </w:p>
    <w:p w:rsidR="00B96419" w:rsidRPr="00EB145E" w:rsidRDefault="00B96419" w:rsidP="007B013D">
      <w:pPr>
        <w:overflowPunct w:val="0"/>
        <w:spacing w:line="500" w:lineRule="exact"/>
        <w:ind w:leftChars="1250" w:left="3000"/>
        <w:jc w:val="both"/>
        <w:rPr>
          <w:rFonts w:ascii="標楷體" w:eastAsia="標楷體" w:hAnsi="標楷體"/>
          <w:sz w:val="32"/>
          <w:szCs w:val="32"/>
        </w:rPr>
      </w:pPr>
      <w:r w:rsidRPr="00EB145E">
        <w:rPr>
          <w:rFonts w:ascii="標楷體" w:eastAsia="標楷體" w:hAnsi="標楷體" w:hint="eastAsia"/>
          <w:sz w:val="32"/>
          <w:szCs w:val="32"/>
        </w:rPr>
        <w:t>連署人：陳秀寳　林宜瑾</w:t>
      </w:r>
    </w:p>
    <w:p w:rsidR="00B96419" w:rsidRPr="00EB145E" w:rsidRDefault="00B96419" w:rsidP="007B013D">
      <w:pPr>
        <w:overflowPunct w:val="0"/>
        <w:spacing w:line="500" w:lineRule="exact"/>
        <w:ind w:leftChars="413" w:left="1314" w:hangingChars="101" w:hanging="323"/>
        <w:jc w:val="both"/>
        <w:rPr>
          <w:rFonts w:ascii="標楷體" w:eastAsia="標楷體" w:hAnsi="標楷體"/>
          <w:sz w:val="32"/>
          <w:szCs w:val="32"/>
        </w:rPr>
      </w:pPr>
      <w:r w:rsidRPr="00EB145E">
        <w:rPr>
          <w:rFonts w:ascii="標楷體" w:eastAsia="標楷體" w:hAnsi="標楷體" w:hint="eastAsia"/>
          <w:sz w:val="32"/>
          <w:szCs w:val="32"/>
        </w:rPr>
        <w:lastRenderedPageBreak/>
        <w:t>5.台灣智慧醫療創新加值系統，以臨床資料為</w:t>
      </w:r>
      <w:r w:rsidRPr="00104815">
        <w:rPr>
          <w:rFonts w:ascii="標楷體" w:eastAsia="標楷體" w:hAnsi="標楷體" w:hint="eastAsia"/>
          <w:sz w:val="32"/>
          <w:szCs w:val="32"/>
        </w:rPr>
        <w:t>基礎，進行創新智慧科技開發，除能創造產值，亦能大幅改善臨床診斷治療效益。護理師是最貼</w:t>
      </w:r>
      <w:r w:rsidRPr="00EB145E">
        <w:rPr>
          <w:rFonts w:ascii="標楷體" w:eastAsia="標楷體" w:hAnsi="標楷體" w:hint="eastAsia"/>
          <w:sz w:val="32"/>
          <w:szCs w:val="32"/>
        </w:rPr>
        <w:t>近病患提供服務的族群，在臨床情境及瑣事中也常使護理面臨過勞處境，宜加速投資護理照顧中智慧醫療創新，緩解護理繁重工作、提升護理專業價值。爰請國家科學及技術委員會就上述事由提供具體改善計畫，並於3個月內向立法院教育及文化委員會提出書面報告。4</w:t>
      </w:r>
    </w:p>
    <w:p w:rsidR="00B96419" w:rsidRPr="00EB145E" w:rsidRDefault="00B96419" w:rsidP="007B013D">
      <w:pPr>
        <w:overflowPunct w:val="0"/>
        <w:spacing w:line="500" w:lineRule="exact"/>
        <w:ind w:leftChars="1250" w:left="3000"/>
        <w:jc w:val="both"/>
        <w:rPr>
          <w:rFonts w:ascii="標楷體" w:eastAsia="標楷體" w:hAnsi="標楷體"/>
          <w:sz w:val="32"/>
          <w:szCs w:val="32"/>
        </w:rPr>
      </w:pPr>
      <w:r w:rsidRPr="00EB145E">
        <w:rPr>
          <w:rFonts w:ascii="標楷體" w:eastAsia="標楷體" w:hAnsi="標楷體" w:hint="eastAsia"/>
          <w:sz w:val="32"/>
          <w:szCs w:val="32"/>
        </w:rPr>
        <w:t>提案人：陳靜敏</w:t>
      </w:r>
    </w:p>
    <w:p w:rsidR="00B96419" w:rsidRPr="00EB145E" w:rsidRDefault="00B96419" w:rsidP="007B013D">
      <w:pPr>
        <w:overflowPunct w:val="0"/>
        <w:spacing w:line="500" w:lineRule="exact"/>
        <w:ind w:leftChars="1250" w:left="3000"/>
        <w:jc w:val="both"/>
        <w:rPr>
          <w:rFonts w:ascii="標楷體" w:eastAsia="標楷體" w:hAnsi="標楷體"/>
          <w:sz w:val="32"/>
          <w:szCs w:val="32"/>
        </w:rPr>
      </w:pPr>
      <w:r w:rsidRPr="00EB145E">
        <w:rPr>
          <w:rFonts w:ascii="標楷體" w:eastAsia="標楷體" w:hAnsi="標楷體" w:hint="eastAsia"/>
          <w:sz w:val="32"/>
          <w:szCs w:val="32"/>
        </w:rPr>
        <w:t>連署人：陳秀寳　吳思瑤</w:t>
      </w:r>
    </w:p>
    <w:p w:rsidR="00B96419" w:rsidRPr="00A40C60" w:rsidRDefault="00B96419" w:rsidP="007B013D">
      <w:pPr>
        <w:snapToGrid w:val="0"/>
        <w:spacing w:beforeLines="50" w:before="180" w:line="480" w:lineRule="exact"/>
        <w:ind w:leftChars="-1" w:left="504" w:hangingChars="158" w:hanging="506"/>
        <w:contextualSpacing/>
        <w:jc w:val="both"/>
        <w:rPr>
          <w:rFonts w:ascii="標楷體" w:eastAsia="標楷體" w:hAnsi="標楷體"/>
          <w:bCs/>
          <w:sz w:val="32"/>
          <w:szCs w:val="32"/>
        </w:rPr>
      </w:pPr>
      <w:r w:rsidRPr="00EB145E">
        <w:rPr>
          <w:rFonts w:ascii="標楷體" w:eastAsia="標楷體" w:hAnsi="標楷體" w:hint="eastAsia"/>
          <w:bCs/>
          <w:sz w:val="32"/>
          <w:szCs w:val="32"/>
        </w:rPr>
        <w:t>三、113年度中央政府總預算案關於國家科學及技術委員會主管科學園區管理局作業基金附屬單位預算案，審</w:t>
      </w:r>
      <w:r w:rsidRPr="00A40C60">
        <w:rPr>
          <w:rFonts w:ascii="標楷體" w:eastAsia="標楷體" w:hAnsi="標楷體" w:hint="eastAsia"/>
          <w:bCs/>
          <w:sz w:val="32"/>
          <w:szCs w:val="32"/>
        </w:rPr>
        <w:t>查完竣。審查結果如下：</w:t>
      </w:r>
    </w:p>
    <w:p w:rsidR="00B96419" w:rsidRPr="00A40C60" w:rsidRDefault="00B96419" w:rsidP="007B013D">
      <w:pPr>
        <w:kinsoku w:val="0"/>
        <w:overflowPunct w:val="0"/>
        <w:spacing w:before="120" w:line="480" w:lineRule="exact"/>
        <w:ind w:leftChars="150" w:left="1000" w:hangingChars="200" w:hanging="640"/>
        <w:jc w:val="both"/>
        <w:textAlignment w:val="center"/>
        <w:rPr>
          <w:rFonts w:ascii="標楷體" w:eastAsia="標楷體" w:hAnsi="標楷體"/>
          <w:bCs/>
          <w:snapToGrid w:val="0"/>
          <w:sz w:val="32"/>
          <w:szCs w:val="32"/>
        </w:rPr>
      </w:pPr>
      <w:r w:rsidRPr="00A40C60">
        <w:rPr>
          <w:rFonts w:ascii="標楷體" w:eastAsia="標楷體" w:hAnsi="標楷體" w:hint="eastAsia"/>
          <w:bCs/>
          <w:snapToGrid w:val="0"/>
          <w:sz w:val="32"/>
          <w:szCs w:val="32"/>
        </w:rPr>
        <w:t>(一)業務計畫：</w:t>
      </w:r>
      <w:r w:rsidRPr="00104815">
        <w:rPr>
          <w:rFonts w:ascii="標楷體" w:eastAsia="標楷體" w:hAnsi="標楷體" w:hint="eastAsia"/>
          <w:bCs/>
          <w:snapToGrid w:val="0"/>
          <w:sz w:val="32"/>
          <w:szCs w:val="32"/>
        </w:rPr>
        <w:t>應依據業務收支、轉投資、固定資產建設改良擴充及資金運用等項之審查結果，隨同調整。</w:t>
      </w:r>
    </w:p>
    <w:p w:rsidR="00B96419" w:rsidRPr="00A40C60" w:rsidRDefault="00B96419" w:rsidP="007B013D">
      <w:pPr>
        <w:kinsoku w:val="0"/>
        <w:overflowPunct w:val="0"/>
        <w:spacing w:before="120" w:line="480" w:lineRule="exact"/>
        <w:ind w:leftChars="150" w:left="1000" w:hangingChars="200" w:hanging="640"/>
        <w:jc w:val="both"/>
        <w:textAlignment w:val="center"/>
        <w:rPr>
          <w:rFonts w:ascii="標楷體" w:eastAsia="標楷體" w:hAnsi="標楷體"/>
          <w:bCs/>
          <w:snapToGrid w:val="0"/>
          <w:sz w:val="32"/>
          <w:szCs w:val="32"/>
        </w:rPr>
      </w:pPr>
      <w:r w:rsidRPr="00A40C60">
        <w:rPr>
          <w:rFonts w:ascii="標楷體" w:eastAsia="標楷體" w:hAnsi="標楷體" w:hint="eastAsia"/>
          <w:bCs/>
          <w:snapToGrid w:val="0"/>
          <w:sz w:val="32"/>
          <w:szCs w:val="32"/>
        </w:rPr>
        <w:t>(二)</w:t>
      </w:r>
      <w:r w:rsidRPr="00104815">
        <w:rPr>
          <w:rFonts w:ascii="標楷體" w:eastAsia="標楷體" w:hAnsi="標楷體" w:hint="eastAsia"/>
          <w:bCs/>
          <w:snapToGrid w:val="0"/>
          <w:sz w:val="32"/>
          <w:szCs w:val="32"/>
        </w:rPr>
        <w:t>業務收支：</w:t>
      </w:r>
    </w:p>
    <w:p w:rsidR="00B96419" w:rsidRPr="00A40C60" w:rsidRDefault="00B96419" w:rsidP="007B013D">
      <w:pPr>
        <w:kinsoku w:val="0"/>
        <w:overflowPunct w:val="0"/>
        <w:spacing w:before="120" w:line="480" w:lineRule="exact"/>
        <w:ind w:leftChars="413" w:left="1314" w:hangingChars="101" w:hanging="323"/>
        <w:jc w:val="both"/>
        <w:textAlignment w:val="center"/>
        <w:rPr>
          <w:rFonts w:ascii="標楷體" w:eastAsia="標楷體" w:hAnsi="標楷體"/>
          <w:bCs/>
          <w:snapToGrid w:val="0"/>
          <w:sz w:val="32"/>
          <w:szCs w:val="32"/>
        </w:rPr>
      </w:pPr>
      <w:r w:rsidRPr="00A40C60">
        <w:rPr>
          <w:rFonts w:ascii="標楷體" w:eastAsia="標楷體" w:hAnsi="標楷體" w:hint="eastAsia"/>
          <w:bCs/>
          <w:snapToGrid w:val="0"/>
          <w:sz w:val="32"/>
          <w:szCs w:val="32"/>
        </w:rPr>
        <w:t>1.</w:t>
      </w:r>
      <w:r w:rsidRPr="00104815">
        <w:rPr>
          <w:rFonts w:ascii="標楷體" w:eastAsia="標楷體" w:hAnsi="標楷體" w:hint="eastAsia"/>
          <w:bCs/>
          <w:snapToGrid w:val="0"/>
          <w:sz w:val="32"/>
          <w:szCs w:val="32"/>
        </w:rPr>
        <w:t>業務總收入：235億4,749萬3千元，照列。</w:t>
      </w:r>
    </w:p>
    <w:p w:rsidR="00B96419" w:rsidRPr="00A40C60" w:rsidRDefault="00B96419" w:rsidP="007B013D">
      <w:pPr>
        <w:kinsoku w:val="0"/>
        <w:overflowPunct w:val="0"/>
        <w:spacing w:before="120" w:line="480" w:lineRule="exact"/>
        <w:ind w:leftChars="413" w:left="1314" w:hangingChars="101" w:hanging="323"/>
        <w:jc w:val="both"/>
        <w:textAlignment w:val="center"/>
        <w:rPr>
          <w:rFonts w:ascii="標楷體" w:eastAsia="標楷體" w:hAnsi="標楷體"/>
          <w:bCs/>
          <w:snapToGrid w:val="0"/>
          <w:sz w:val="32"/>
          <w:szCs w:val="32"/>
        </w:rPr>
      </w:pPr>
      <w:r w:rsidRPr="00A40C60">
        <w:rPr>
          <w:rFonts w:ascii="標楷體" w:eastAsia="標楷體" w:hAnsi="標楷體" w:hint="eastAsia"/>
          <w:bCs/>
          <w:snapToGrid w:val="0"/>
          <w:sz w:val="32"/>
          <w:szCs w:val="32"/>
        </w:rPr>
        <w:t>2.</w:t>
      </w:r>
      <w:r w:rsidRPr="00104815">
        <w:rPr>
          <w:rFonts w:ascii="標楷體" w:eastAsia="標楷體" w:hAnsi="標楷體" w:hint="eastAsia"/>
          <w:bCs/>
          <w:snapToGrid w:val="0"/>
          <w:sz w:val="32"/>
          <w:szCs w:val="32"/>
        </w:rPr>
        <w:t>業務總支出：184億4,165萬2千元，照列。</w:t>
      </w:r>
    </w:p>
    <w:p w:rsidR="00B96419" w:rsidRPr="00A40C60" w:rsidRDefault="00B96419" w:rsidP="007B013D">
      <w:pPr>
        <w:kinsoku w:val="0"/>
        <w:overflowPunct w:val="0"/>
        <w:spacing w:before="120" w:line="480" w:lineRule="exact"/>
        <w:ind w:leftChars="413" w:left="1314" w:hangingChars="101" w:hanging="323"/>
        <w:jc w:val="both"/>
        <w:textAlignment w:val="center"/>
        <w:rPr>
          <w:rFonts w:ascii="標楷體" w:eastAsia="標楷體" w:hAnsi="標楷體"/>
          <w:bCs/>
          <w:snapToGrid w:val="0"/>
          <w:sz w:val="32"/>
          <w:szCs w:val="32"/>
        </w:rPr>
      </w:pPr>
      <w:r w:rsidRPr="00A40C60">
        <w:rPr>
          <w:rFonts w:ascii="標楷體" w:eastAsia="標楷體" w:hAnsi="標楷體" w:hint="eastAsia"/>
          <w:bCs/>
          <w:snapToGrid w:val="0"/>
          <w:sz w:val="32"/>
          <w:szCs w:val="32"/>
        </w:rPr>
        <w:t>3.</w:t>
      </w:r>
      <w:r w:rsidRPr="00104815">
        <w:rPr>
          <w:rFonts w:ascii="標楷體" w:eastAsia="標楷體" w:hAnsi="標楷體" w:hint="eastAsia"/>
          <w:bCs/>
          <w:snapToGrid w:val="0"/>
          <w:sz w:val="32"/>
          <w:szCs w:val="32"/>
        </w:rPr>
        <w:t>本期賸餘：51億0,584萬1千元</w:t>
      </w:r>
      <w:r w:rsidRPr="004F5BB1">
        <w:rPr>
          <w:rFonts w:ascii="標楷體" w:eastAsia="標楷體" w:hAnsi="標楷體" w:hint="eastAsia"/>
          <w:bCs/>
          <w:snapToGrid w:val="0"/>
          <w:sz w:val="32"/>
          <w:szCs w:val="32"/>
        </w:rPr>
        <w:t>，照列</w:t>
      </w:r>
      <w:r w:rsidRPr="00104815">
        <w:rPr>
          <w:rFonts w:ascii="標楷體" w:eastAsia="標楷體" w:hAnsi="標楷體" w:hint="eastAsia"/>
          <w:bCs/>
          <w:snapToGrid w:val="0"/>
          <w:sz w:val="32"/>
          <w:szCs w:val="32"/>
        </w:rPr>
        <w:t>。</w:t>
      </w:r>
    </w:p>
    <w:p w:rsidR="00B96419" w:rsidRPr="00A40C60" w:rsidRDefault="00B96419" w:rsidP="007B013D">
      <w:pPr>
        <w:kinsoku w:val="0"/>
        <w:overflowPunct w:val="0"/>
        <w:spacing w:before="120" w:line="480" w:lineRule="exact"/>
        <w:ind w:leftChars="150" w:left="1000" w:hangingChars="200" w:hanging="640"/>
        <w:jc w:val="both"/>
        <w:textAlignment w:val="center"/>
        <w:rPr>
          <w:rFonts w:ascii="標楷體" w:eastAsia="標楷體" w:hAnsi="標楷體"/>
          <w:bCs/>
          <w:snapToGrid w:val="0"/>
          <w:sz w:val="32"/>
          <w:szCs w:val="32"/>
        </w:rPr>
      </w:pPr>
      <w:r w:rsidRPr="00A40C60">
        <w:rPr>
          <w:rFonts w:ascii="標楷體" w:eastAsia="標楷體" w:hAnsi="標楷體" w:hint="eastAsia"/>
          <w:bCs/>
          <w:snapToGrid w:val="0"/>
          <w:sz w:val="32"/>
          <w:szCs w:val="32"/>
        </w:rPr>
        <w:t>(三)</w:t>
      </w:r>
      <w:r w:rsidRPr="00104815">
        <w:rPr>
          <w:rFonts w:ascii="標楷體" w:eastAsia="標楷體" w:hAnsi="標楷體" w:hint="eastAsia"/>
          <w:bCs/>
          <w:snapToGrid w:val="0"/>
          <w:sz w:val="32"/>
          <w:szCs w:val="32"/>
        </w:rPr>
        <w:t>解繳公庫淨額：無列數。</w:t>
      </w:r>
    </w:p>
    <w:p w:rsidR="00B96419" w:rsidRPr="00A40C60" w:rsidRDefault="00B96419" w:rsidP="007B013D">
      <w:pPr>
        <w:kinsoku w:val="0"/>
        <w:overflowPunct w:val="0"/>
        <w:spacing w:before="120" w:line="480" w:lineRule="exact"/>
        <w:ind w:leftChars="150" w:left="1000" w:hangingChars="200" w:hanging="640"/>
        <w:jc w:val="both"/>
        <w:textAlignment w:val="center"/>
        <w:rPr>
          <w:rFonts w:ascii="標楷體" w:eastAsia="標楷體" w:hAnsi="標楷體"/>
          <w:bCs/>
          <w:snapToGrid w:val="0"/>
          <w:sz w:val="32"/>
          <w:szCs w:val="32"/>
        </w:rPr>
      </w:pPr>
      <w:r w:rsidRPr="00A40C60">
        <w:rPr>
          <w:rFonts w:ascii="標楷體" w:eastAsia="標楷體" w:hAnsi="標楷體" w:hint="eastAsia"/>
          <w:bCs/>
          <w:snapToGrid w:val="0"/>
          <w:sz w:val="32"/>
          <w:szCs w:val="32"/>
        </w:rPr>
        <w:t>(四)</w:t>
      </w:r>
      <w:r w:rsidRPr="00104815">
        <w:rPr>
          <w:rFonts w:ascii="標楷體" w:eastAsia="標楷體" w:hAnsi="標楷體" w:hint="eastAsia"/>
          <w:bCs/>
          <w:snapToGrid w:val="0"/>
          <w:sz w:val="32"/>
          <w:szCs w:val="32"/>
        </w:rPr>
        <w:t>轉投資計畫：無列數。</w:t>
      </w:r>
    </w:p>
    <w:p w:rsidR="00B96419" w:rsidRPr="00A40C60" w:rsidRDefault="00B96419" w:rsidP="007B013D">
      <w:pPr>
        <w:kinsoku w:val="0"/>
        <w:overflowPunct w:val="0"/>
        <w:spacing w:before="120" w:line="480" w:lineRule="exact"/>
        <w:ind w:leftChars="150" w:left="1000" w:hangingChars="200" w:hanging="640"/>
        <w:jc w:val="both"/>
        <w:textAlignment w:val="center"/>
        <w:rPr>
          <w:rFonts w:ascii="標楷體" w:eastAsia="標楷體" w:hAnsi="標楷體"/>
          <w:bCs/>
          <w:snapToGrid w:val="0"/>
          <w:sz w:val="32"/>
          <w:szCs w:val="32"/>
        </w:rPr>
      </w:pPr>
      <w:r w:rsidRPr="00A40C60">
        <w:rPr>
          <w:rFonts w:ascii="標楷體" w:eastAsia="標楷體" w:hAnsi="標楷體" w:hint="eastAsia"/>
          <w:bCs/>
          <w:snapToGrid w:val="0"/>
          <w:sz w:val="32"/>
          <w:szCs w:val="32"/>
        </w:rPr>
        <w:t>(五)</w:t>
      </w:r>
      <w:r w:rsidRPr="00104815">
        <w:rPr>
          <w:rFonts w:ascii="標楷體" w:eastAsia="標楷體" w:hAnsi="標楷體" w:hint="eastAsia"/>
          <w:bCs/>
          <w:snapToGrid w:val="0"/>
          <w:sz w:val="32"/>
          <w:szCs w:val="32"/>
        </w:rPr>
        <w:t>固定資產建設改良擴充：231億1,064萬2千元，照列。</w:t>
      </w:r>
    </w:p>
    <w:p w:rsidR="00B96419" w:rsidRDefault="00B96419" w:rsidP="007B013D">
      <w:pPr>
        <w:kinsoku w:val="0"/>
        <w:overflowPunct w:val="0"/>
        <w:spacing w:before="120" w:line="480" w:lineRule="exact"/>
        <w:ind w:leftChars="150" w:left="1000" w:hangingChars="200" w:hanging="640"/>
        <w:jc w:val="both"/>
        <w:textAlignment w:val="center"/>
        <w:rPr>
          <w:rFonts w:ascii="標楷體" w:eastAsia="標楷體" w:hAnsi="標楷體"/>
          <w:bCs/>
          <w:snapToGrid w:val="0"/>
          <w:sz w:val="32"/>
          <w:szCs w:val="32"/>
        </w:rPr>
      </w:pPr>
      <w:r w:rsidRPr="00A40C60">
        <w:rPr>
          <w:rFonts w:ascii="標楷體" w:eastAsia="標楷體" w:hAnsi="標楷體" w:hint="eastAsia"/>
          <w:bCs/>
          <w:snapToGrid w:val="0"/>
          <w:sz w:val="32"/>
          <w:szCs w:val="32"/>
        </w:rPr>
        <w:t>(</w:t>
      </w:r>
      <w:r>
        <w:rPr>
          <w:rFonts w:ascii="標楷體" w:eastAsia="標楷體" w:hAnsi="標楷體" w:hint="eastAsia"/>
          <w:bCs/>
          <w:snapToGrid w:val="0"/>
          <w:sz w:val="32"/>
          <w:szCs w:val="32"/>
        </w:rPr>
        <w:t>六</w:t>
      </w:r>
      <w:r w:rsidRPr="00A40C60">
        <w:rPr>
          <w:rFonts w:ascii="標楷體" w:eastAsia="標楷體" w:hAnsi="標楷體" w:hint="eastAsia"/>
          <w:bCs/>
          <w:snapToGrid w:val="0"/>
          <w:sz w:val="32"/>
          <w:szCs w:val="32"/>
        </w:rPr>
        <w:t>)</w:t>
      </w:r>
      <w:r w:rsidRPr="00104815">
        <w:rPr>
          <w:rFonts w:ascii="標楷體" w:eastAsia="標楷體" w:hAnsi="標楷體" w:hint="eastAsia"/>
          <w:bCs/>
          <w:snapToGrid w:val="0"/>
          <w:sz w:val="32"/>
          <w:szCs w:val="32"/>
        </w:rPr>
        <w:t>國庫增撥基金額：3億0,289萬4千元，照列。</w:t>
      </w:r>
    </w:p>
    <w:p w:rsidR="00B96419" w:rsidRPr="00104815" w:rsidRDefault="00B96419" w:rsidP="007B013D">
      <w:pPr>
        <w:kinsoku w:val="0"/>
        <w:overflowPunct w:val="0"/>
        <w:spacing w:before="120" w:line="480" w:lineRule="exact"/>
        <w:ind w:leftChars="150" w:left="1000" w:hangingChars="200" w:hanging="640"/>
        <w:jc w:val="both"/>
        <w:textAlignment w:val="center"/>
        <w:rPr>
          <w:rFonts w:ascii="標楷體" w:eastAsia="標楷體" w:hAnsi="標楷體"/>
          <w:bCs/>
          <w:snapToGrid w:val="0"/>
          <w:sz w:val="32"/>
          <w:szCs w:val="32"/>
        </w:rPr>
      </w:pPr>
      <w:r w:rsidRPr="00A40C60">
        <w:rPr>
          <w:rFonts w:ascii="標楷體" w:eastAsia="標楷體" w:hAnsi="標楷體" w:hint="eastAsia"/>
          <w:bCs/>
          <w:snapToGrid w:val="0"/>
          <w:sz w:val="32"/>
          <w:szCs w:val="32"/>
        </w:rPr>
        <w:t>(</w:t>
      </w:r>
      <w:r>
        <w:rPr>
          <w:rFonts w:ascii="標楷體" w:eastAsia="標楷體" w:hAnsi="標楷體" w:hint="eastAsia"/>
          <w:bCs/>
          <w:snapToGrid w:val="0"/>
          <w:sz w:val="32"/>
          <w:szCs w:val="32"/>
        </w:rPr>
        <w:t>七</w:t>
      </w:r>
      <w:r w:rsidRPr="00A40C60">
        <w:rPr>
          <w:rFonts w:ascii="標楷體" w:eastAsia="標楷體" w:hAnsi="標楷體" w:hint="eastAsia"/>
          <w:bCs/>
          <w:snapToGrid w:val="0"/>
          <w:sz w:val="32"/>
          <w:szCs w:val="32"/>
        </w:rPr>
        <w:t>)</w:t>
      </w:r>
      <w:r w:rsidRPr="00104815">
        <w:rPr>
          <w:rFonts w:ascii="標楷體" w:eastAsia="標楷體" w:hAnsi="標楷體" w:hint="eastAsia"/>
          <w:bCs/>
          <w:snapToGrid w:val="0"/>
          <w:sz w:val="32"/>
          <w:szCs w:val="32"/>
        </w:rPr>
        <w:t>補辦預算：無列數。</w:t>
      </w:r>
    </w:p>
    <w:p w:rsidR="00B96419" w:rsidRDefault="00B96419" w:rsidP="007B013D">
      <w:pPr>
        <w:kinsoku w:val="0"/>
        <w:overflowPunct w:val="0"/>
        <w:spacing w:before="120" w:line="480" w:lineRule="exact"/>
        <w:ind w:leftChars="150" w:left="1000" w:hangingChars="200" w:hanging="640"/>
        <w:jc w:val="both"/>
        <w:textAlignment w:val="center"/>
        <w:rPr>
          <w:rFonts w:ascii="標楷體" w:eastAsia="標楷體" w:hAnsi="標楷體"/>
          <w:bCs/>
          <w:snapToGrid w:val="0"/>
          <w:sz w:val="32"/>
          <w:szCs w:val="32"/>
        </w:rPr>
      </w:pPr>
      <w:r w:rsidRPr="00A40C60">
        <w:rPr>
          <w:rFonts w:ascii="標楷體" w:eastAsia="標楷體" w:hAnsi="標楷體" w:hint="eastAsia"/>
          <w:bCs/>
          <w:snapToGrid w:val="0"/>
          <w:sz w:val="32"/>
          <w:szCs w:val="32"/>
        </w:rPr>
        <w:t>(</w:t>
      </w:r>
      <w:r>
        <w:rPr>
          <w:rFonts w:ascii="標楷體" w:eastAsia="標楷體" w:hAnsi="標楷體" w:hint="eastAsia"/>
          <w:bCs/>
          <w:snapToGrid w:val="0"/>
          <w:sz w:val="32"/>
          <w:szCs w:val="32"/>
        </w:rPr>
        <w:t>八</w:t>
      </w:r>
      <w:r w:rsidRPr="00A40C60">
        <w:rPr>
          <w:rFonts w:ascii="標楷體" w:eastAsia="標楷體" w:hAnsi="標楷體" w:hint="eastAsia"/>
          <w:bCs/>
          <w:snapToGrid w:val="0"/>
          <w:sz w:val="32"/>
          <w:szCs w:val="32"/>
        </w:rPr>
        <w:t>)</w:t>
      </w:r>
      <w:r>
        <w:rPr>
          <w:rFonts w:ascii="標楷體" w:eastAsia="標楷體" w:hAnsi="標楷體" w:hint="eastAsia"/>
          <w:bCs/>
          <w:snapToGrid w:val="0"/>
          <w:sz w:val="32"/>
          <w:szCs w:val="32"/>
        </w:rPr>
        <w:t>通過決議1項</w:t>
      </w:r>
      <w:r w:rsidRPr="00104815">
        <w:rPr>
          <w:rFonts w:ascii="標楷體" w:eastAsia="標楷體" w:hAnsi="標楷體" w:hint="eastAsia"/>
          <w:bCs/>
          <w:snapToGrid w:val="0"/>
          <w:sz w:val="32"/>
          <w:szCs w:val="32"/>
        </w:rPr>
        <w:t>：</w:t>
      </w:r>
    </w:p>
    <w:p w:rsidR="00B96419" w:rsidRPr="00EB145E" w:rsidRDefault="00B96419" w:rsidP="007B013D">
      <w:pPr>
        <w:kinsoku w:val="0"/>
        <w:overflowPunct w:val="0"/>
        <w:spacing w:before="120" w:line="480" w:lineRule="exact"/>
        <w:ind w:leftChars="150" w:left="1000" w:hangingChars="200" w:hanging="640"/>
        <w:jc w:val="both"/>
        <w:textAlignment w:val="center"/>
        <w:rPr>
          <w:rFonts w:ascii="標楷體" w:eastAsia="標楷體" w:hAnsi="標楷體"/>
          <w:bCs/>
          <w:snapToGrid w:val="0"/>
          <w:sz w:val="32"/>
          <w:szCs w:val="32"/>
        </w:rPr>
      </w:pPr>
      <w:r>
        <w:rPr>
          <w:rFonts w:ascii="標楷體" w:eastAsia="標楷體" w:hAnsi="標楷體" w:hint="eastAsia"/>
          <w:bCs/>
          <w:snapToGrid w:val="0"/>
          <w:sz w:val="32"/>
          <w:szCs w:val="32"/>
        </w:rPr>
        <w:t xml:space="preserve">　　　　</w:t>
      </w:r>
      <w:r w:rsidRPr="00352EA9">
        <w:rPr>
          <w:rFonts w:ascii="標楷體" w:eastAsia="標楷體" w:hAnsi="標楷體" w:hint="eastAsia"/>
          <w:sz w:val="32"/>
          <w:szCs w:val="32"/>
        </w:rPr>
        <w:t>截至112年7月底，</w:t>
      </w:r>
      <w:r w:rsidRPr="00F21F41">
        <w:rPr>
          <w:rFonts w:ascii="標楷體" w:eastAsia="標楷體" w:hAnsi="標楷體" w:hint="eastAsia"/>
          <w:sz w:val="32"/>
          <w:szCs w:val="32"/>
        </w:rPr>
        <w:t>國家科學及技術委員會</w:t>
      </w:r>
      <w:r w:rsidRPr="00352EA9">
        <w:rPr>
          <w:rFonts w:ascii="標楷體" w:eastAsia="標楷體" w:hAnsi="標楷體" w:hint="eastAsia"/>
          <w:sz w:val="32"/>
          <w:szCs w:val="32"/>
        </w:rPr>
        <w:t>科學園區規</w:t>
      </w:r>
      <w:r w:rsidRPr="00352EA9">
        <w:rPr>
          <w:rFonts w:ascii="標楷體" w:eastAsia="標楷體" w:hAnsi="標楷體" w:hint="eastAsia"/>
          <w:sz w:val="32"/>
          <w:szCs w:val="32"/>
        </w:rPr>
        <w:lastRenderedPageBreak/>
        <w:t>劃可供出租土地面積1,981.31公頃，已出租1,821.56公頃，土地出租率91.94%，其中以南</w:t>
      </w:r>
      <w:r>
        <w:rPr>
          <w:rFonts w:ascii="標楷體" w:eastAsia="標楷體" w:hAnsi="標楷體" w:hint="eastAsia"/>
          <w:sz w:val="32"/>
          <w:szCs w:val="32"/>
        </w:rPr>
        <w:t>部</w:t>
      </w:r>
      <w:r w:rsidRPr="00352EA9">
        <w:rPr>
          <w:rFonts w:ascii="標楷體" w:eastAsia="標楷體" w:hAnsi="標楷體" w:hint="eastAsia"/>
          <w:sz w:val="32"/>
          <w:szCs w:val="32"/>
        </w:rPr>
        <w:t>科</w:t>
      </w:r>
      <w:r>
        <w:rPr>
          <w:rFonts w:ascii="標楷體" w:eastAsia="標楷體" w:hAnsi="標楷體" w:hint="eastAsia"/>
          <w:sz w:val="32"/>
          <w:szCs w:val="32"/>
        </w:rPr>
        <w:t>學</w:t>
      </w:r>
      <w:r w:rsidRPr="00352EA9">
        <w:rPr>
          <w:rFonts w:ascii="標楷體" w:eastAsia="標楷體" w:hAnsi="標楷體" w:hint="eastAsia"/>
          <w:sz w:val="32"/>
          <w:szCs w:val="32"/>
        </w:rPr>
        <w:t>園</w:t>
      </w:r>
      <w:r w:rsidRPr="00EB145E">
        <w:rPr>
          <w:rFonts w:ascii="標楷體" w:eastAsia="標楷體" w:hAnsi="標楷體" w:hint="eastAsia"/>
          <w:sz w:val="32"/>
          <w:szCs w:val="32"/>
        </w:rPr>
        <w:t>區已開發土地出租率98.98%為最高，其次依序為</w:t>
      </w:r>
      <w:r>
        <w:rPr>
          <w:rFonts w:ascii="標楷體" w:eastAsia="標楷體" w:hAnsi="標楷體" w:hint="eastAsia"/>
          <w:sz w:val="32"/>
          <w:szCs w:val="32"/>
        </w:rPr>
        <w:t>新</w:t>
      </w:r>
      <w:r w:rsidRPr="00EB145E">
        <w:rPr>
          <w:rFonts w:ascii="標楷體" w:eastAsia="標楷體" w:hAnsi="標楷體" w:hint="eastAsia"/>
          <w:sz w:val="32"/>
          <w:szCs w:val="32"/>
        </w:rPr>
        <w:t>竹科</w:t>
      </w:r>
      <w:r>
        <w:rPr>
          <w:rFonts w:ascii="標楷體" w:eastAsia="標楷體" w:hAnsi="標楷體" w:hint="eastAsia"/>
          <w:sz w:val="32"/>
          <w:szCs w:val="32"/>
        </w:rPr>
        <w:t>學</w:t>
      </w:r>
      <w:r w:rsidRPr="00EB145E">
        <w:rPr>
          <w:rFonts w:ascii="標楷體" w:eastAsia="標楷體" w:hAnsi="標楷體" w:hint="eastAsia"/>
          <w:sz w:val="32"/>
          <w:szCs w:val="32"/>
        </w:rPr>
        <w:t>園區92.3%及中</w:t>
      </w:r>
      <w:r>
        <w:rPr>
          <w:rFonts w:ascii="標楷體" w:eastAsia="標楷體" w:hAnsi="標楷體" w:hint="eastAsia"/>
          <w:sz w:val="32"/>
          <w:szCs w:val="32"/>
        </w:rPr>
        <w:t>部</w:t>
      </w:r>
      <w:r w:rsidRPr="00EB145E">
        <w:rPr>
          <w:rFonts w:ascii="標楷體" w:eastAsia="標楷體" w:hAnsi="標楷體" w:hint="eastAsia"/>
          <w:sz w:val="32"/>
          <w:szCs w:val="32"/>
        </w:rPr>
        <w:t>科</w:t>
      </w:r>
      <w:r>
        <w:rPr>
          <w:rFonts w:ascii="標楷體" w:eastAsia="標楷體" w:hAnsi="標楷體" w:hint="eastAsia"/>
          <w:sz w:val="32"/>
          <w:szCs w:val="32"/>
        </w:rPr>
        <w:t>學</w:t>
      </w:r>
      <w:r w:rsidRPr="00EB145E">
        <w:rPr>
          <w:rFonts w:ascii="標楷體" w:eastAsia="標楷體" w:hAnsi="標楷體" w:hint="eastAsia"/>
          <w:sz w:val="32"/>
          <w:szCs w:val="32"/>
        </w:rPr>
        <w:t>園區82.31%；惟細究各衛星園區土地出租率，宜蘭園區、二林園區、中興園區及橋頭園區等4個園區皆低於六成，科學園區開發使用效益仍有待提升，爰請國家科學及技術委員會於3個月內向立法院教育及文化委員會提出精進書面報告。2</w:t>
      </w:r>
    </w:p>
    <w:p w:rsidR="00B96419" w:rsidRPr="00EB145E" w:rsidRDefault="00B96419" w:rsidP="007B013D">
      <w:pPr>
        <w:overflowPunct w:val="0"/>
        <w:spacing w:line="500" w:lineRule="exact"/>
        <w:ind w:leftChars="1250" w:left="3000"/>
        <w:jc w:val="both"/>
        <w:rPr>
          <w:rFonts w:ascii="標楷體" w:eastAsia="標楷體" w:hAnsi="標楷體"/>
          <w:sz w:val="32"/>
          <w:szCs w:val="32"/>
        </w:rPr>
      </w:pPr>
      <w:r w:rsidRPr="00EB145E">
        <w:rPr>
          <w:rFonts w:ascii="標楷體" w:eastAsia="標楷體" w:hAnsi="標楷體" w:hint="eastAsia"/>
          <w:sz w:val="32"/>
          <w:szCs w:val="32"/>
        </w:rPr>
        <w:t>提案人：張其祿</w:t>
      </w:r>
    </w:p>
    <w:p w:rsidR="00B96419" w:rsidRPr="00EB145E" w:rsidRDefault="00B96419" w:rsidP="007B013D">
      <w:pPr>
        <w:overflowPunct w:val="0"/>
        <w:spacing w:line="500" w:lineRule="exact"/>
        <w:ind w:leftChars="1250" w:left="3000"/>
        <w:jc w:val="both"/>
        <w:rPr>
          <w:rFonts w:ascii="標楷體" w:eastAsia="標楷體" w:hAnsi="標楷體"/>
          <w:sz w:val="32"/>
          <w:szCs w:val="32"/>
        </w:rPr>
      </w:pPr>
      <w:r w:rsidRPr="00EB145E">
        <w:rPr>
          <w:rFonts w:ascii="標楷體" w:eastAsia="標楷體" w:hAnsi="標楷體" w:hint="eastAsia"/>
          <w:sz w:val="32"/>
          <w:szCs w:val="32"/>
        </w:rPr>
        <w:t>連署人：陳靜敏　萬美玲</w:t>
      </w:r>
    </w:p>
    <w:p w:rsidR="00B96419" w:rsidRPr="00EB145E" w:rsidRDefault="00B96419" w:rsidP="007B013D">
      <w:pPr>
        <w:snapToGrid w:val="0"/>
        <w:spacing w:before="120" w:afterLines="50" w:after="180" w:line="480" w:lineRule="exact"/>
        <w:ind w:leftChars="-1" w:left="504" w:hangingChars="158" w:hanging="506"/>
        <w:jc w:val="both"/>
        <w:rPr>
          <w:rFonts w:ascii="標楷體" w:eastAsia="標楷體" w:hAnsi="標楷體"/>
          <w:bCs/>
          <w:sz w:val="32"/>
          <w:szCs w:val="32"/>
        </w:rPr>
      </w:pPr>
      <w:r w:rsidRPr="00EB145E">
        <w:rPr>
          <w:rFonts w:ascii="標楷體" w:eastAsia="標楷體" w:hAnsi="標楷體" w:hint="eastAsia"/>
          <w:bCs/>
          <w:sz w:val="32"/>
          <w:szCs w:val="32"/>
        </w:rPr>
        <w:t>四、113年度行政法人國家災害防救科技中心預算案，審查完竣，擬具審查報告，提報院會，不須交由黨團協商，院會討論時，由鄭召集委員麗文補充說明。審查結果如下：</w:t>
      </w:r>
    </w:p>
    <w:p w:rsidR="00B96419" w:rsidRPr="00EB145E" w:rsidRDefault="00B96419" w:rsidP="007B013D">
      <w:pPr>
        <w:snapToGrid w:val="0"/>
        <w:spacing w:beforeLines="50" w:before="180" w:line="300" w:lineRule="auto"/>
        <w:ind w:leftChars="-1" w:left="504" w:hangingChars="158" w:hanging="506"/>
        <w:contextualSpacing/>
        <w:jc w:val="both"/>
        <w:rPr>
          <w:rFonts w:ascii="標楷體" w:eastAsia="標楷體" w:hAnsi="標楷體"/>
          <w:b/>
          <w:sz w:val="32"/>
          <w:szCs w:val="32"/>
        </w:rPr>
      </w:pPr>
      <w:r w:rsidRPr="00EB145E">
        <w:rPr>
          <w:rFonts w:ascii="標楷體" w:eastAsia="標楷體" w:hAnsi="標楷體" w:hint="eastAsia"/>
          <w:b/>
          <w:sz w:val="32"/>
          <w:szCs w:val="32"/>
        </w:rPr>
        <w:t>國家災害防救科技中心113年度預算書案</w:t>
      </w:r>
    </w:p>
    <w:p w:rsidR="00B96419" w:rsidRPr="00EB145E" w:rsidRDefault="00B96419" w:rsidP="007B013D">
      <w:pPr>
        <w:kinsoku w:val="0"/>
        <w:overflowPunct w:val="0"/>
        <w:spacing w:line="500" w:lineRule="exact"/>
        <w:ind w:leftChars="-49" w:left="532" w:hangingChars="203" w:hanging="650"/>
        <w:jc w:val="both"/>
        <w:textAlignment w:val="center"/>
        <w:rPr>
          <w:rFonts w:ascii="標楷體" w:eastAsia="標楷體" w:hAnsi="標楷體"/>
          <w:bCs/>
          <w:snapToGrid w:val="0"/>
          <w:sz w:val="32"/>
          <w:szCs w:val="32"/>
        </w:rPr>
      </w:pPr>
      <w:r w:rsidRPr="00EB145E">
        <w:rPr>
          <w:rFonts w:ascii="標楷體" w:eastAsia="標楷體" w:hAnsi="標楷體" w:hint="eastAsia"/>
          <w:bCs/>
          <w:snapToGrid w:val="0"/>
          <w:sz w:val="32"/>
          <w:szCs w:val="32"/>
        </w:rPr>
        <w:t>(一)業務計畫：應依據業務收支、固定資產建設改良擴充及資金運用等項之審查結果，隨同調整。</w:t>
      </w:r>
    </w:p>
    <w:p w:rsidR="00B96419" w:rsidRPr="00EB145E" w:rsidRDefault="00B96419" w:rsidP="007B013D">
      <w:pPr>
        <w:kinsoku w:val="0"/>
        <w:overflowPunct w:val="0"/>
        <w:spacing w:line="500" w:lineRule="exact"/>
        <w:ind w:leftChars="-49" w:left="532" w:hangingChars="203" w:hanging="650"/>
        <w:jc w:val="both"/>
        <w:textAlignment w:val="center"/>
        <w:rPr>
          <w:rFonts w:ascii="標楷體" w:eastAsia="標楷體" w:hAnsi="標楷體"/>
          <w:bCs/>
          <w:snapToGrid w:val="0"/>
          <w:sz w:val="32"/>
          <w:szCs w:val="32"/>
        </w:rPr>
      </w:pPr>
      <w:r w:rsidRPr="00EB145E">
        <w:rPr>
          <w:rFonts w:ascii="標楷體" w:eastAsia="標楷體" w:hAnsi="標楷體" w:hint="eastAsia"/>
          <w:bCs/>
          <w:snapToGrid w:val="0"/>
          <w:sz w:val="32"/>
          <w:szCs w:val="32"/>
        </w:rPr>
        <w:t>(二)業務收支：</w:t>
      </w:r>
    </w:p>
    <w:p w:rsidR="00B96419" w:rsidRPr="00EB145E" w:rsidRDefault="00B96419" w:rsidP="007B013D">
      <w:pPr>
        <w:kinsoku w:val="0"/>
        <w:overflowPunct w:val="0"/>
        <w:spacing w:line="500" w:lineRule="exact"/>
        <w:ind w:leftChars="82" w:left="1314" w:hangingChars="349" w:hanging="1117"/>
        <w:jc w:val="both"/>
        <w:textAlignment w:val="center"/>
        <w:rPr>
          <w:rFonts w:ascii="標楷體" w:eastAsia="標楷體" w:hAnsi="標楷體"/>
          <w:bCs/>
          <w:snapToGrid w:val="0"/>
          <w:sz w:val="32"/>
          <w:szCs w:val="32"/>
        </w:rPr>
      </w:pPr>
      <w:r w:rsidRPr="00EB145E">
        <w:rPr>
          <w:rFonts w:ascii="標楷體" w:eastAsia="標楷體" w:hAnsi="標楷體" w:hint="eastAsia"/>
          <w:bCs/>
          <w:snapToGrid w:val="0"/>
          <w:sz w:val="32"/>
          <w:szCs w:val="32"/>
        </w:rPr>
        <w:t>1.業務總收入：4億4,632萬6千元，照列。</w:t>
      </w:r>
    </w:p>
    <w:p w:rsidR="00B96419" w:rsidRPr="00EB145E" w:rsidRDefault="00B96419" w:rsidP="007B013D">
      <w:pPr>
        <w:kinsoku w:val="0"/>
        <w:overflowPunct w:val="0"/>
        <w:spacing w:line="500" w:lineRule="exact"/>
        <w:ind w:leftChars="82" w:left="1314" w:hangingChars="349" w:hanging="1117"/>
        <w:jc w:val="both"/>
        <w:textAlignment w:val="center"/>
        <w:rPr>
          <w:rFonts w:ascii="標楷體" w:eastAsia="標楷體" w:hAnsi="標楷體"/>
          <w:bCs/>
          <w:snapToGrid w:val="0"/>
          <w:sz w:val="32"/>
          <w:szCs w:val="32"/>
        </w:rPr>
      </w:pPr>
      <w:r w:rsidRPr="00EB145E">
        <w:rPr>
          <w:rFonts w:ascii="標楷體" w:eastAsia="標楷體" w:hAnsi="標楷體" w:hint="eastAsia"/>
          <w:bCs/>
          <w:snapToGrid w:val="0"/>
          <w:sz w:val="32"/>
          <w:szCs w:val="32"/>
        </w:rPr>
        <w:t>2.業務總支出：4億5,725萬元，照列。</w:t>
      </w:r>
    </w:p>
    <w:p w:rsidR="00B96419" w:rsidRPr="00EB145E" w:rsidRDefault="00B96419" w:rsidP="007B013D">
      <w:pPr>
        <w:kinsoku w:val="0"/>
        <w:overflowPunct w:val="0"/>
        <w:spacing w:line="500" w:lineRule="exact"/>
        <w:ind w:leftChars="82" w:left="1314" w:hangingChars="349" w:hanging="1117"/>
        <w:jc w:val="both"/>
        <w:textAlignment w:val="center"/>
        <w:rPr>
          <w:rFonts w:ascii="標楷體" w:eastAsia="標楷體" w:hAnsi="標楷體"/>
          <w:bCs/>
          <w:snapToGrid w:val="0"/>
          <w:sz w:val="32"/>
          <w:szCs w:val="32"/>
        </w:rPr>
      </w:pPr>
      <w:r w:rsidRPr="00EB145E">
        <w:rPr>
          <w:rFonts w:ascii="標楷體" w:eastAsia="標楷體" w:hAnsi="標楷體" w:hint="eastAsia"/>
          <w:bCs/>
          <w:snapToGrid w:val="0"/>
          <w:sz w:val="32"/>
          <w:szCs w:val="32"/>
        </w:rPr>
        <w:t>3.本期短絀：1,092萬4千元，照列。</w:t>
      </w:r>
    </w:p>
    <w:p w:rsidR="00B96419" w:rsidRDefault="00B96419" w:rsidP="007B013D">
      <w:pPr>
        <w:kinsoku w:val="0"/>
        <w:overflowPunct w:val="0"/>
        <w:spacing w:line="500" w:lineRule="exact"/>
        <w:ind w:leftChars="-49" w:left="532" w:hangingChars="203" w:hanging="650"/>
        <w:jc w:val="both"/>
        <w:textAlignment w:val="center"/>
        <w:rPr>
          <w:rFonts w:ascii="標楷體" w:eastAsia="標楷體" w:hAnsi="標楷體"/>
          <w:bCs/>
          <w:snapToGrid w:val="0"/>
          <w:sz w:val="32"/>
          <w:szCs w:val="32"/>
        </w:rPr>
      </w:pPr>
      <w:r w:rsidRPr="00EB145E">
        <w:rPr>
          <w:rFonts w:ascii="標楷體" w:eastAsia="標楷體" w:hAnsi="標楷體" w:hint="eastAsia"/>
          <w:bCs/>
          <w:snapToGrid w:val="0"/>
          <w:sz w:val="32"/>
          <w:szCs w:val="32"/>
        </w:rPr>
        <w:t>(三)</w:t>
      </w:r>
      <w:r>
        <w:rPr>
          <w:rFonts w:ascii="標楷體" w:eastAsia="標楷體" w:hAnsi="標楷體" w:hint="eastAsia"/>
          <w:bCs/>
          <w:snapToGrid w:val="0"/>
          <w:sz w:val="32"/>
          <w:szCs w:val="32"/>
        </w:rPr>
        <w:t>解繳公庫淨額：無列數。</w:t>
      </w:r>
    </w:p>
    <w:p w:rsidR="00B96419" w:rsidRDefault="00B96419" w:rsidP="007B013D">
      <w:pPr>
        <w:kinsoku w:val="0"/>
        <w:overflowPunct w:val="0"/>
        <w:spacing w:line="500" w:lineRule="exact"/>
        <w:ind w:leftChars="-49" w:left="532" w:hangingChars="203" w:hanging="650"/>
        <w:jc w:val="both"/>
        <w:textAlignment w:val="center"/>
        <w:rPr>
          <w:rFonts w:ascii="標楷體" w:eastAsia="標楷體" w:hAnsi="標楷體"/>
          <w:bCs/>
          <w:snapToGrid w:val="0"/>
          <w:sz w:val="32"/>
          <w:szCs w:val="32"/>
        </w:rPr>
      </w:pPr>
      <w:r w:rsidRPr="00EB145E">
        <w:rPr>
          <w:rFonts w:ascii="標楷體" w:eastAsia="標楷體" w:hAnsi="標楷體" w:hint="eastAsia"/>
          <w:bCs/>
          <w:snapToGrid w:val="0"/>
          <w:sz w:val="32"/>
          <w:szCs w:val="32"/>
        </w:rPr>
        <w:t>(</w:t>
      </w:r>
      <w:r>
        <w:rPr>
          <w:rFonts w:ascii="標楷體" w:eastAsia="標楷體" w:hAnsi="標楷體" w:hint="eastAsia"/>
          <w:bCs/>
          <w:snapToGrid w:val="0"/>
          <w:sz w:val="32"/>
          <w:szCs w:val="32"/>
        </w:rPr>
        <w:t>四</w:t>
      </w:r>
      <w:r w:rsidRPr="00EB145E">
        <w:rPr>
          <w:rFonts w:ascii="標楷體" w:eastAsia="標楷體" w:hAnsi="標楷體" w:hint="eastAsia"/>
          <w:bCs/>
          <w:snapToGrid w:val="0"/>
          <w:sz w:val="32"/>
          <w:szCs w:val="32"/>
        </w:rPr>
        <w:t>)</w:t>
      </w:r>
      <w:r>
        <w:rPr>
          <w:rFonts w:ascii="標楷體" w:eastAsia="標楷體" w:hAnsi="標楷體" w:hint="eastAsia"/>
          <w:bCs/>
          <w:snapToGrid w:val="0"/>
          <w:sz w:val="32"/>
          <w:szCs w:val="32"/>
        </w:rPr>
        <w:t>轉投資計畫：無列數。</w:t>
      </w:r>
    </w:p>
    <w:p w:rsidR="00B96419" w:rsidRPr="00EB145E" w:rsidRDefault="00B96419" w:rsidP="007B013D">
      <w:pPr>
        <w:kinsoku w:val="0"/>
        <w:overflowPunct w:val="0"/>
        <w:spacing w:line="500" w:lineRule="exact"/>
        <w:ind w:leftChars="-49" w:left="532" w:hangingChars="203" w:hanging="650"/>
        <w:jc w:val="both"/>
        <w:textAlignment w:val="center"/>
        <w:rPr>
          <w:rFonts w:ascii="標楷體" w:eastAsia="標楷體" w:hAnsi="標楷體"/>
          <w:bCs/>
          <w:snapToGrid w:val="0"/>
          <w:sz w:val="32"/>
          <w:szCs w:val="32"/>
        </w:rPr>
      </w:pPr>
      <w:r w:rsidRPr="00EB145E">
        <w:rPr>
          <w:rFonts w:ascii="標楷體" w:eastAsia="標楷體" w:hAnsi="標楷體" w:hint="eastAsia"/>
          <w:bCs/>
          <w:snapToGrid w:val="0"/>
          <w:sz w:val="32"/>
          <w:szCs w:val="32"/>
        </w:rPr>
        <w:t>(</w:t>
      </w:r>
      <w:r>
        <w:rPr>
          <w:rFonts w:ascii="標楷體" w:eastAsia="標楷體" w:hAnsi="標楷體" w:hint="eastAsia"/>
          <w:bCs/>
          <w:snapToGrid w:val="0"/>
          <w:sz w:val="32"/>
          <w:szCs w:val="32"/>
        </w:rPr>
        <w:t>五</w:t>
      </w:r>
      <w:r w:rsidRPr="00EB145E">
        <w:rPr>
          <w:rFonts w:ascii="標楷體" w:eastAsia="標楷體" w:hAnsi="標楷體" w:hint="eastAsia"/>
          <w:bCs/>
          <w:snapToGrid w:val="0"/>
          <w:sz w:val="32"/>
          <w:szCs w:val="32"/>
        </w:rPr>
        <w:t>)固定資產建設改良擴充：</w:t>
      </w:r>
      <w:r w:rsidRPr="004F5BB1">
        <w:rPr>
          <w:rFonts w:ascii="標楷體" w:eastAsia="標楷體" w:hAnsi="標楷體" w:hint="eastAsia"/>
          <w:bCs/>
          <w:snapToGrid w:val="0"/>
          <w:sz w:val="32"/>
          <w:szCs w:val="32"/>
        </w:rPr>
        <w:t>500萬元，照列。</w:t>
      </w:r>
    </w:p>
    <w:p w:rsidR="00B96419" w:rsidRPr="00EB145E" w:rsidRDefault="00B96419" w:rsidP="007B013D">
      <w:pPr>
        <w:kinsoku w:val="0"/>
        <w:overflowPunct w:val="0"/>
        <w:spacing w:line="500" w:lineRule="exact"/>
        <w:ind w:leftChars="-49" w:left="532" w:hangingChars="203" w:hanging="650"/>
        <w:jc w:val="both"/>
        <w:textAlignment w:val="center"/>
        <w:rPr>
          <w:rFonts w:ascii="標楷體" w:eastAsia="標楷體" w:hAnsi="標楷體"/>
          <w:bCs/>
          <w:snapToGrid w:val="0"/>
          <w:sz w:val="32"/>
          <w:szCs w:val="32"/>
        </w:rPr>
      </w:pPr>
      <w:r w:rsidRPr="00EB145E">
        <w:rPr>
          <w:rFonts w:ascii="標楷體" w:eastAsia="標楷體" w:hAnsi="標楷體" w:hint="eastAsia"/>
          <w:bCs/>
          <w:snapToGrid w:val="0"/>
          <w:sz w:val="32"/>
          <w:szCs w:val="32"/>
        </w:rPr>
        <w:t>(</w:t>
      </w:r>
      <w:r>
        <w:rPr>
          <w:rFonts w:ascii="標楷體" w:eastAsia="標楷體" w:hAnsi="標楷體" w:hint="eastAsia"/>
          <w:bCs/>
          <w:snapToGrid w:val="0"/>
          <w:sz w:val="32"/>
          <w:szCs w:val="32"/>
        </w:rPr>
        <w:t>六</w:t>
      </w:r>
      <w:r w:rsidRPr="00EB145E">
        <w:rPr>
          <w:rFonts w:ascii="標楷體" w:eastAsia="標楷體" w:hAnsi="標楷體" w:hint="eastAsia"/>
          <w:bCs/>
          <w:snapToGrid w:val="0"/>
          <w:sz w:val="32"/>
          <w:szCs w:val="32"/>
        </w:rPr>
        <w:t>)資金運用：應依據業務收支及固定資產建設改良擴充等項之審查結果，隨同調整。</w:t>
      </w:r>
    </w:p>
    <w:p w:rsidR="00B96419" w:rsidRPr="00EB145E" w:rsidRDefault="00B96419" w:rsidP="007B013D">
      <w:pPr>
        <w:kinsoku w:val="0"/>
        <w:overflowPunct w:val="0"/>
        <w:spacing w:line="500" w:lineRule="exact"/>
        <w:ind w:leftChars="-49" w:left="532" w:hangingChars="203" w:hanging="650"/>
        <w:jc w:val="both"/>
        <w:textAlignment w:val="center"/>
        <w:rPr>
          <w:rFonts w:ascii="標楷體" w:eastAsia="標楷體" w:hAnsi="標楷體"/>
          <w:bCs/>
          <w:snapToGrid w:val="0"/>
          <w:sz w:val="32"/>
          <w:szCs w:val="32"/>
        </w:rPr>
      </w:pPr>
      <w:r w:rsidRPr="00EB145E">
        <w:rPr>
          <w:rFonts w:ascii="標楷體" w:eastAsia="標楷體" w:hAnsi="標楷體" w:hint="eastAsia"/>
          <w:bCs/>
          <w:snapToGrid w:val="0"/>
          <w:sz w:val="32"/>
          <w:szCs w:val="32"/>
        </w:rPr>
        <w:t>(</w:t>
      </w:r>
      <w:r>
        <w:rPr>
          <w:rFonts w:ascii="標楷體" w:eastAsia="標楷體" w:hAnsi="標楷體" w:hint="eastAsia"/>
          <w:bCs/>
          <w:snapToGrid w:val="0"/>
          <w:sz w:val="32"/>
          <w:szCs w:val="32"/>
        </w:rPr>
        <w:t>七</w:t>
      </w:r>
      <w:r w:rsidRPr="00EB145E">
        <w:rPr>
          <w:rFonts w:ascii="標楷體" w:eastAsia="標楷體" w:hAnsi="標楷體" w:hint="eastAsia"/>
          <w:bCs/>
          <w:snapToGrid w:val="0"/>
          <w:sz w:val="32"/>
          <w:szCs w:val="32"/>
        </w:rPr>
        <w:t>)通過決議1項：</w:t>
      </w:r>
    </w:p>
    <w:p w:rsidR="00B96419" w:rsidRPr="00EB145E" w:rsidRDefault="00B96419" w:rsidP="007B013D">
      <w:pPr>
        <w:kinsoku w:val="0"/>
        <w:overflowPunct w:val="0"/>
        <w:spacing w:line="500" w:lineRule="exact"/>
        <w:ind w:leftChars="-49" w:left="532" w:hangingChars="203" w:hanging="650"/>
        <w:jc w:val="both"/>
        <w:textAlignment w:val="center"/>
        <w:rPr>
          <w:rFonts w:ascii="標楷體" w:eastAsia="標楷體" w:hAnsi="標楷體"/>
          <w:bCs/>
          <w:snapToGrid w:val="0"/>
          <w:sz w:val="32"/>
          <w:szCs w:val="32"/>
        </w:rPr>
      </w:pPr>
      <w:r w:rsidRPr="00EB145E">
        <w:rPr>
          <w:rFonts w:ascii="標楷體" w:eastAsia="標楷體" w:hAnsi="標楷體" w:hint="eastAsia"/>
          <w:bCs/>
          <w:snapToGrid w:val="0"/>
          <w:sz w:val="32"/>
          <w:szCs w:val="32"/>
        </w:rPr>
        <w:t xml:space="preserve">    　　行政法人國家災害防救科技中心為推動及執行災害防救科技研發、整合與應用，災防中心陸續建置相關網站及平台，供</w:t>
      </w:r>
      <w:r w:rsidRPr="00EB145E">
        <w:rPr>
          <w:rFonts w:ascii="標楷體" w:eastAsia="標楷體" w:hAnsi="標楷體" w:hint="eastAsia"/>
          <w:bCs/>
          <w:snapToGrid w:val="0"/>
          <w:sz w:val="32"/>
          <w:szCs w:val="32"/>
        </w:rPr>
        <w:lastRenderedPageBreak/>
        <w:t>產官學研、民眾或為內部研究使用，經查，災防中心建置之網站及平台共計15個，開放外界使用計13個，每年度維護費用1</w:t>
      </w:r>
      <w:r w:rsidRPr="00EB145E">
        <w:rPr>
          <w:rFonts w:ascii="標楷體" w:eastAsia="標楷體" w:hAnsi="標楷體"/>
          <w:bCs/>
          <w:snapToGrid w:val="0"/>
          <w:sz w:val="32"/>
          <w:szCs w:val="32"/>
        </w:rPr>
        <w:t>,</w:t>
      </w:r>
      <w:r w:rsidRPr="00EB145E">
        <w:rPr>
          <w:rFonts w:ascii="標楷體" w:eastAsia="標楷體" w:hAnsi="標楷體" w:hint="eastAsia"/>
          <w:bCs/>
          <w:snapToGrid w:val="0"/>
          <w:sz w:val="32"/>
          <w:szCs w:val="32"/>
        </w:rPr>
        <w:t>737萬元。惟部分網站及平台瀏覽人次尚有提升空間，且相關平台應考量整合，以節省維護相關費用。爰此，請行政法人國家災害防救科技中心就上述事由，於3個月內向立法院教育及文化委員提出檢討書面報告。1</w:t>
      </w:r>
    </w:p>
    <w:p w:rsidR="00B96419" w:rsidRPr="00EB145E" w:rsidRDefault="00B96419" w:rsidP="007B013D">
      <w:pPr>
        <w:overflowPunct w:val="0"/>
        <w:spacing w:line="500" w:lineRule="exact"/>
        <w:ind w:leftChars="1250" w:left="3000"/>
        <w:jc w:val="both"/>
        <w:rPr>
          <w:rFonts w:ascii="標楷體" w:eastAsia="標楷體" w:hAnsi="標楷體"/>
          <w:sz w:val="32"/>
          <w:szCs w:val="32"/>
        </w:rPr>
      </w:pPr>
      <w:r w:rsidRPr="00EB145E">
        <w:rPr>
          <w:rFonts w:ascii="標楷體" w:eastAsia="標楷體" w:hAnsi="標楷體" w:hint="eastAsia"/>
          <w:sz w:val="32"/>
          <w:szCs w:val="32"/>
        </w:rPr>
        <w:t>提案人：陳秀寳</w:t>
      </w:r>
    </w:p>
    <w:p w:rsidR="00B96419" w:rsidRPr="00EB145E" w:rsidRDefault="00B96419" w:rsidP="007B013D">
      <w:pPr>
        <w:overflowPunct w:val="0"/>
        <w:spacing w:line="500" w:lineRule="exact"/>
        <w:ind w:leftChars="1250" w:left="3000"/>
        <w:jc w:val="both"/>
        <w:rPr>
          <w:rFonts w:ascii="標楷體" w:eastAsia="標楷體" w:hAnsi="標楷體"/>
          <w:sz w:val="32"/>
          <w:szCs w:val="32"/>
        </w:rPr>
      </w:pPr>
      <w:r w:rsidRPr="00EB145E">
        <w:rPr>
          <w:rFonts w:ascii="標楷體" w:eastAsia="標楷體" w:hAnsi="標楷體" w:hint="eastAsia"/>
          <w:sz w:val="32"/>
          <w:szCs w:val="32"/>
        </w:rPr>
        <w:t>連署人：林宜瑾　吳思瑤</w:t>
      </w:r>
    </w:p>
    <w:p w:rsidR="00B96419" w:rsidRPr="00EB145E" w:rsidRDefault="00B96419" w:rsidP="007B013D">
      <w:pPr>
        <w:snapToGrid w:val="0"/>
        <w:spacing w:before="120" w:after="240" w:line="500" w:lineRule="exact"/>
        <w:ind w:leftChars="-1" w:left="504" w:hangingChars="158" w:hanging="506"/>
        <w:jc w:val="both"/>
        <w:rPr>
          <w:rFonts w:ascii="標楷體" w:eastAsia="標楷體" w:hAnsi="標楷體"/>
          <w:bCs/>
          <w:sz w:val="32"/>
          <w:szCs w:val="32"/>
        </w:rPr>
      </w:pPr>
      <w:r w:rsidRPr="00EB145E">
        <w:rPr>
          <w:rFonts w:ascii="標楷體" w:eastAsia="標楷體" w:hAnsi="標楷體" w:hint="eastAsia"/>
          <w:bCs/>
          <w:sz w:val="32"/>
          <w:szCs w:val="32"/>
        </w:rPr>
        <w:t>五、112</w:t>
      </w:r>
      <w:r>
        <w:rPr>
          <w:rFonts w:ascii="標楷體" w:eastAsia="標楷體" w:hAnsi="標楷體" w:hint="eastAsia"/>
          <w:bCs/>
          <w:sz w:val="32"/>
          <w:szCs w:val="32"/>
        </w:rPr>
        <w:t>年度</w:t>
      </w:r>
      <w:r w:rsidRPr="00EB145E">
        <w:rPr>
          <w:rFonts w:ascii="標楷體" w:eastAsia="標楷體" w:hAnsi="標楷體" w:hint="eastAsia"/>
          <w:bCs/>
          <w:sz w:val="32"/>
          <w:szCs w:val="32"/>
        </w:rPr>
        <w:t>及113年度行政法人國家太空中心預算案，審查完竣，擬具審查報告，提報院會，不須交由黨團協商，院會討論時，由鄭召集委員麗文補充說明。審查結果如下：</w:t>
      </w:r>
    </w:p>
    <w:p w:rsidR="00B96419" w:rsidRDefault="00B96419" w:rsidP="007B013D">
      <w:pPr>
        <w:kinsoku w:val="0"/>
        <w:overflowPunct w:val="0"/>
        <w:spacing w:before="240" w:line="500" w:lineRule="exact"/>
        <w:ind w:leftChars="-49" w:left="532" w:hangingChars="203" w:hanging="650"/>
        <w:jc w:val="both"/>
        <w:textAlignment w:val="center"/>
        <w:rPr>
          <w:rFonts w:ascii="標楷體" w:eastAsia="標楷體" w:hAnsi="標楷體"/>
          <w:b/>
          <w:sz w:val="32"/>
          <w:szCs w:val="32"/>
        </w:rPr>
      </w:pPr>
      <w:r w:rsidRPr="00400823">
        <w:rPr>
          <w:rFonts w:ascii="標楷體" w:eastAsia="標楷體" w:hAnsi="標楷體" w:hint="eastAsia"/>
          <w:b/>
          <w:sz w:val="32"/>
          <w:szCs w:val="32"/>
        </w:rPr>
        <w:t>國家太空中心11</w:t>
      </w:r>
      <w:r>
        <w:rPr>
          <w:rFonts w:ascii="標楷體" w:eastAsia="標楷體" w:hAnsi="標楷體" w:hint="eastAsia"/>
          <w:b/>
          <w:sz w:val="32"/>
          <w:szCs w:val="32"/>
        </w:rPr>
        <w:t>2</w:t>
      </w:r>
      <w:r w:rsidRPr="00400823">
        <w:rPr>
          <w:rFonts w:ascii="標楷體" w:eastAsia="標楷體" w:hAnsi="標楷體" w:hint="eastAsia"/>
          <w:b/>
          <w:sz w:val="32"/>
          <w:szCs w:val="32"/>
        </w:rPr>
        <w:t>年度預算書案</w:t>
      </w:r>
    </w:p>
    <w:p w:rsidR="00B96419" w:rsidRPr="00A40C60" w:rsidRDefault="00B96419" w:rsidP="007B013D">
      <w:pPr>
        <w:kinsoku w:val="0"/>
        <w:overflowPunct w:val="0"/>
        <w:spacing w:line="500" w:lineRule="exact"/>
        <w:ind w:leftChars="-49" w:left="532" w:hangingChars="203" w:hanging="650"/>
        <w:jc w:val="both"/>
        <w:textAlignment w:val="center"/>
        <w:rPr>
          <w:rFonts w:ascii="標楷體" w:eastAsia="標楷體" w:hAnsi="標楷體"/>
          <w:bCs/>
          <w:snapToGrid w:val="0"/>
          <w:sz w:val="32"/>
          <w:szCs w:val="32"/>
        </w:rPr>
      </w:pPr>
      <w:r w:rsidRPr="00A40C60">
        <w:rPr>
          <w:rFonts w:ascii="標楷體" w:eastAsia="標楷體" w:hAnsi="標楷體" w:hint="eastAsia"/>
          <w:bCs/>
          <w:snapToGrid w:val="0"/>
          <w:sz w:val="32"/>
          <w:szCs w:val="32"/>
        </w:rPr>
        <w:t>(一)業務計畫：</w:t>
      </w:r>
      <w:r w:rsidRPr="00400823">
        <w:rPr>
          <w:rFonts w:ascii="標楷體" w:eastAsia="標楷體" w:hAnsi="標楷體" w:hint="eastAsia"/>
          <w:bCs/>
          <w:snapToGrid w:val="0"/>
          <w:sz w:val="32"/>
          <w:szCs w:val="32"/>
        </w:rPr>
        <w:t>應依據業務收支、固定資產建設改良擴充及資金運用等項之審查結果，隨同調整。</w:t>
      </w:r>
    </w:p>
    <w:p w:rsidR="00B96419" w:rsidRPr="00A40C60" w:rsidRDefault="00B96419" w:rsidP="007B013D">
      <w:pPr>
        <w:kinsoku w:val="0"/>
        <w:overflowPunct w:val="0"/>
        <w:spacing w:line="500" w:lineRule="exact"/>
        <w:ind w:leftChars="-49" w:left="532" w:hangingChars="203" w:hanging="650"/>
        <w:jc w:val="both"/>
        <w:textAlignment w:val="center"/>
        <w:rPr>
          <w:rFonts w:ascii="標楷體" w:eastAsia="標楷體" w:hAnsi="標楷體"/>
          <w:bCs/>
          <w:snapToGrid w:val="0"/>
          <w:sz w:val="32"/>
          <w:szCs w:val="32"/>
        </w:rPr>
      </w:pPr>
      <w:r w:rsidRPr="00A40C60">
        <w:rPr>
          <w:rFonts w:ascii="標楷體" w:eastAsia="標楷體" w:hAnsi="標楷體" w:hint="eastAsia"/>
          <w:bCs/>
          <w:snapToGrid w:val="0"/>
          <w:sz w:val="32"/>
          <w:szCs w:val="32"/>
        </w:rPr>
        <w:t>(二)</w:t>
      </w:r>
      <w:r w:rsidRPr="00104815">
        <w:rPr>
          <w:rFonts w:ascii="標楷體" w:eastAsia="標楷體" w:hAnsi="標楷體" w:hint="eastAsia"/>
          <w:bCs/>
          <w:snapToGrid w:val="0"/>
          <w:sz w:val="32"/>
          <w:szCs w:val="32"/>
        </w:rPr>
        <w:t>業務收支：</w:t>
      </w:r>
    </w:p>
    <w:p w:rsidR="00B96419" w:rsidRPr="00A40C60" w:rsidRDefault="00B96419" w:rsidP="007B013D">
      <w:pPr>
        <w:kinsoku w:val="0"/>
        <w:overflowPunct w:val="0"/>
        <w:spacing w:line="500" w:lineRule="exact"/>
        <w:ind w:leftChars="82" w:left="1314" w:hangingChars="349" w:hanging="1117"/>
        <w:jc w:val="both"/>
        <w:textAlignment w:val="center"/>
        <w:rPr>
          <w:rFonts w:ascii="標楷體" w:eastAsia="標楷體" w:hAnsi="標楷體"/>
          <w:bCs/>
          <w:snapToGrid w:val="0"/>
          <w:sz w:val="32"/>
          <w:szCs w:val="32"/>
        </w:rPr>
      </w:pPr>
      <w:r w:rsidRPr="00A40C60">
        <w:rPr>
          <w:rFonts w:ascii="標楷體" w:eastAsia="標楷體" w:hAnsi="標楷體" w:hint="eastAsia"/>
          <w:bCs/>
          <w:snapToGrid w:val="0"/>
          <w:sz w:val="32"/>
          <w:szCs w:val="32"/>
        </w:rPr>
        <w:t>1.</w:t>
      </w:r>
      <w:r w:rsidRPr="00400823">
        <w:rPr>
          <w:rFonts w:ascii="標楷體" w:eastAsia="標楷體" w:hAnsi="標楷體" w:hint="eastAsia"/>
          <w:bCs/>
          <w:snapToGrid w:val="0"/>
          <w:sz w:val="32"/>
          <w:szCs w:val="32"/>
        </w:rPr>
        <w:t>業務總收入：37億0,692萬元，照列。</w:t>
      </w:r>
    </w:p>
    <w:p w:rsidR="00B96419" w:rsidRPr="00A40C60" w:rsidRDefault="00B96419" w:rsidP="007B013D">
      <w:pPr>
        <w:kinsoku w:val="0"/>
        <w:overflowPunct w:val="0"/>
        <w:spacing w:line="500" w:lineRule="exact"/>
        <w:ind w:leftChars="82" w:left="1314" w:hangingChars="349" w:hanging="1117"/>
        <w:jc w:val="both"/>
        <w:textAlignment w:val="center"/>
        <w:rPr>
          <w:rFonts w:ascii="標楷體" w:eastAsia="標楷體" w:hAnsi="標楷體"/>
          <w:bCs/>
          <w:snapToGrid w:val="0"/>
          <w:sz w:val="32"/>
          <w:szCs w:val="32"/>
        </w:rPr>
      </w:pPr>
      <w:r w:rsidRPr="00A40C60">
        <w:rPr>
          <w:rFonts w:ascii="標楷體" w:eastAsia="標楷體" w:hAnsi="標楷體" w:hint="eastAsia"/>
          <w:bCs/>
          <w:snapToGrid w:val="0"/>
          <w:sz w:val="32"/>
          <w:szCs w:val="32"/>
        </w:rPr>
        <w:t>2.</w:t>
      </w:r>
      <w:r w:rsidRPr="00400823">
        <w:rPr>
          <w:rFonts w:ascii="標楷體" w:eastAsia="標楷體" w:hAnsi="標楷體" w:hint="eastAsia"/>
          <w:bCs/>
          <w:snapToGrid w:val="0"/>
          <w:sz w:val="32"/>
          <w:szCs w:val="32"/>
        </w:rPr>
        <w:t>業務總支出：37億2,861萬7千元，照列。</w:t>
      </w:r>
    </w:p>
    <w:p w:rsidR="00B96419" w:rsidRPr="00A40C60" w:rsidRDefault="00B96419" w:rsidP="007B013D">
      <w:pPr>
        <w:kinsoku w:val="0"/>
        <w:overflowPunct w:val="0"/>
        <w:spacing w:line="500" w:lineRule="exact"/>
        <w:ind w:leftChars="82" w:left="1314" w:hangingChars="349" w:hanging="1117"/>
        <w:jc w:val="both"/>
        <w:textAlignment w:val="center"/>
        <w:rPr>
          <w:rFonts w:ascii="標楷體" w:eastAsia="標楷體" w:hAnsi="標楷體"/>
          <w:bCs/>
          <w:snapToGrid w:val="0"/>
          <w:sz w:val="32"/>
          <w:szCs w:val="32"/>
        </w:rPr>
      </w:pPr>
      <w:r w:rsidRPr="00A40C60">
        <w:rPr>
          <w:rFonts w:ascii="標楷體" w:eastAsia="標楷體" w:hAnsi="標楷體" w:hint="eastAsia"/>
          <w:bCs/>
          <w:snapToGrid w:val="0"/>
          <w:sz w:val="32"/>
          <w:szCs w:val="32"/>
        </w:rPr>
        <w:t>3.</w:t>
      </w:r>
      <w:r w:rsidRPr="00400823">
        <w:rPr>
          <w:rFonts w:ascii="標楷體" w:eastAsia="標楷體" w:hAnsi="標楷體" w:hint="eastAsia"/>
          <w:bCs/>
          <w:snapToGrid w:val="0"/>
          <w:sz w:val="32"/>
          <w:szCs w:val="32"/>
        </w:rPr>
        <w:t>本期短絀：2,169萬7千元，照列。</w:t>
      </w:r>
    </w:p>
    <w:p w:rsidR="00B96419" w:rsidRDefault="00B96419" w:rsidP="007B013D">
      <w:pPr>
        <w:kinsoku w:val="0"/>
        <w:overflowPunct w:val="0"/>
        <w:spacing w:line="500" w:lineRule="exact"/>
        <w:ind w:leftChars="-49" w:left="532" w:hangingChars="203" w:hanging="650"/>
        <w:jc w:val="both"/>
        <w:textAlignment w:val="center"/>
        <w:rPr>
          <w:rFonts w:ascii="標楷體" w:eastAsia="標楷體" w:hAnsi="標楷體"/>
          <w:bCs/>
          <w:snapToGrid w:val="0"/>
          <w:sz w:val="32"/>
          <w:szCs w:val="32"/>
        </w:rPr>
      </w:pPr>
      <w:r w:rsidRPr="00A40C60">
        <w:rPr>
          <w:rFonts w:ascii="標楷體" w:eastAsia="標楷體" w:hAnsi="標楷體" w:hint="eastAsia"/>
          <w:bCs/>
          <w:snapToGrid w:val="0"/>
          <w:sz w:val="32"/>
          <w:szCs w:val="32"/>
        </w:rPr>
        <w:t>(三)</w:t>
      </w:r>
      <w:r w:rsidRPr="00400823">
        <w:rPr>
          <w:rFonts w:ascii="標楷體" w:eastAsia="標楷體" w:hAnsi="標楷體" w:hint="eastAsia"/>
          <w:bCs/>
          <w:snapToGrid w:val="0"/>
          <w:sz w:val="32"/>
          <w:szCs w:val="32"/>
        </w:rPr>
        <w:t>固定資產建設改良擴充：無列數。</w:t>
      </w:r>
    </w:p>
    <w:p w:rsidR="00B96419" w:rsidRDefault="00B96419" w:rsidP="007B013D">
      <w:pPr>
        <w:kinsoku w:val="0"/>
        <w:overflowPunct w:val="0"/>
        <w:spacing w:line="500" w:lineRule="exact"/>
        <w:ind w:leftChars="-49" w:left="532" w:hangingChars="203" w:hanging="650"/>
        <w:jc w:val="both"/>
        <w:textAlignment w:val="center"/>
        <w:rPr>
          <w:rFonts w:ascii="標楷體" w:eastAsia="標楷體" w:hAnsi="標楷體"/>
          <w:bCs/>
          <w:snapToGrid w:val="0"/>
          <w:sz w:val="32"/>
          <w:szCs w:val="32"/>
        </w:rPr>
      </w:pPr>
      <w:r w:rsidRPr="00A40C60">
        <w:rPr>
          <w:rFonts w:ascii="標楷體" w:eastAsia="標楷體" w:hAnsi="標楷體" w:hint="eastAsia"/>
          <w:bCs/>
          <w:snapToGrid w:val="0"/>
          <w:sz w:val="32"/>
          <w:szCs w:val="32"/>
        </w:rPr>
        <w:t>(四)</w:t>
      </w:r>
      <w:r>
        <w:rPr>
          <w:rFonts w:ascii="標楷體" w:eastAsia="標楷體" w:hAnsi="標楷體" w:hint="eastAsia"/>
          <w:bCs/>
          <w:snapToGrid w:val="0"/>
          <w:sz w:val="32"/>
          <w:szCs w:val="32"/>
        </w:rPr>
        <w:t>國庫增撥基金額：</w:t>
      </w:r>
      <w:r w:rsidRPr="00400823">
        <w:rPr>
          <w:rFonts w:ascii="標楷體" w:eastAsia="標楷體" w:hAnsi="標楷體" w:hint="eastAsia"/>
          <w:bCs/>
          <w:snapToGrid w:val="0"/>
          <w:sz w:val="32"/>
          <w:szCs w:val="32"/>
        </w:rPr>
        <w:t>無列數。</w:t>
      </w:r>
    </w:p>
    <w:p w:rsidR="00B96419" w:rsidRPr="00CA381D" w:rsidRDefault="00B96419" w:rsidP="007B013D">
      <w:pPr>
        <w:kinsoku w:val="0"/>
        <w:overflowPunct w:val="0"/>
        <w:spacing w:line="500" w:lineRule="exact"/>
        <w:ind w:leftChars="-49" w:left="532" w:hangingChars="203" w:hanging="650"/>
        <w:jc w:val="both"/>
        <w:textAlignment w:val="center"/>
        <w:rPr>
          <w:rFonts w:ascii="標楷體" w:eastAsia="標楷體" w:hAnsi="標楷體"/>
          <w:bCs/>
          <w:snapToGrid w:val="0"/>
          <w:sz w:val="32"/>
          <w:szCs w:val="32"/>
        </w:rPr>
      </w:pPr>
      <w:r w:rsidRPr="00A40C60">
        <w:rPr>
          <w:rFonts w:ascii="標楷體" w:eastAsia="標楷體" w:hAnsi="標楷體" w:hint="eastAsia"/>
          <w:bCs/>
          <w:snapToGrid w:val="0"/>
          <w:sz w:val="32"/>
          <w:szCs w:val="32"/>
        </w:rPr>
        <w:t>(</w:t>
      </w:r>
      <w:r>
        <w:rPr>
          <w:rFonts w:ascii="標楷體" w:eastAsia="標楷體" w:hAnsi="標楷體" w:hint="eastAsia"/>
          <w:bCs/>
          <w:snapToGrid w:val="0"/>
          <w:sz w:val="32"/>
          <w:szCs w:val="32"/>
        </w:rPr>
        <w:t>五</w:t>
      </w:r>
      <w:r w:rsidRPr="00A40C60">
        <w:rPr>
          <w:rFonts w:ascii="標楷體" w:eastAsia="標楷體" w:hAnsi="標楷體" w:hint="eastAsia"/>
          <w:bCs/>
          <w:snapToGrid w:val="0"/>
          <w:sz w:val="32"/>
          <w:szCs w:val="32"/>
        </w:rPr>
        <w:t>)</w:t>
      </w:r>
      <w:r w:rsidRPr="00400823">
        <w:rPr>
          <w:rFonts w:ascii="標楷體" w:eastAsia="標楷體" w:hAnsi="標楷體" w:hint="eastAsia"/>
          <w:bCs/>
          <w:snapToGrid w:val="0"/>
          <w:sz w:val="32"/>
          <w:szCs w:val="32"/>
        </w:rPr>
        <w:t>資金運用：</w:t>
      </w:r>
      <w:r w:rsidRPr="00CA381D">
        <w:rPr>
          <w:rFonts w:ascii="標楷體" w:eastAsia="標楷體" w:hAnsi="標楷體" w:hint="eastAsia"/>
          <w:bCs/>
          <w:snapToGrid w:val="0"/>
          <w:sz w:val="32"/>
          <w:szCs w:val="32"/>
        </w:rPr>
        <w:t>應依據業務收支及固定資產建設改良擴充等項之審查結果，隨同調整。</w:t>
      </w:r>
    </w:p>
    <w:p w:rsidR="00B96419" w:rsidRDefault="00B96419" w:rsidP="007B013D">
      <w:pPr>
        <w:kinsoku w:val="0"/>
        <w:overflowPunct w:val="0"/>
        <w:spacing w:before="240" w:line="500" w:lineRule="exact"/>
        <w:ind w:leftChars="-49" w:left="532" w:hangingChars="203" w:hanging="650"/>
        <w:jc w:val="both"/>
        <w:textAlignment w:val="center"/>
        <w:rPr>
          <w:rFonts w:ascii="標楷體" w:eastAsia="標楷體" w:hAnsi="標楷體"/>
          <w:b/>
          <w:sz w:val="32"/>
          <w:szCs w:val="32"/>
        </w:rPr>
      </w:pPr>
      <w:r w:rsidRPr="00400823">
        <w:rPr>
          <w:rFonts w:ascii="標楷體" w:eastAsia="標楷體" w:hAnsi="標楷體" w:hint="eastAsia"/>
          <w:b/>
          <w:sz w:val="32"/>
          <w:szCs w:val="32"/>
        </w:rPr>
        <w:t>國家太空中心113年度預算書案</w:t>
      </w:r>
    </w:p>
    <w:p w:rsidR="00B96419" w:rsidRPr="00A40C60" w:rsidRDefault="00B96419" w:rsidP="007B013D">
      <w:pPr>
        <w:kinsoku w:val="0"/>
        <w:overflowPunct w:val="0"/>
        <w:spacing w:line="500" w:lineRule="exact"/>
        <w:ind w:leftChars="-49" w:left="532" w:hangingChars="203" w:hanging="650"/>
        <w:jc w:val="both"/>
        <w:textAlignment w:val="center"/>
        <w:rPr>
          <w:rFonts w:ascii="標楷體" w:eastAsia="標楷體" w:hAnsi="標楷體"/>
          <w:bCs/>
          <w:snapToGrid w:val="0"/>
          <w:sz w:val="32"/>
          <w:szCs w:val="32"/>
        </w:rPr>
      </w:pPr>
      <w:r w:rsidRPr="00A40C60">
        <w:rPr>
          <w:rFonts w:ascii="標楷體" w:eastAsia="標楷體" w:hAnsi="標楷體" w:hint="eastAsia"/>
          <w:bCs/>
          <w:snapToGrid w:val="0"/>
          <w:sz w:val="32"/>
          <w:szCs w:val="32"/>
        </w:rPr>
        <w:t>(一)業務計畫：</w:t>
      </w:r>
      <w:r w:rsidRPr="00400823">
        <w:rPr>
          <w:rFonts w:ascii="標楷體" w:eastAsia="標楷體" w:hAnsi="標楷體" w:hint="eastAsia"/>
          <w:bCs/>
          <w:snapToGrid w:val="0"/>
          <w:sz w:val="32"/>
          <w:szCs w:val="32"/>
        </w:rPr>
        <w:t>應依據業務收支、固定資產建設改良擴充及資金運用等項之審查結果，隨同調整。</w:t>
      </w:r>
    </w:p>
    <w:p w:rsidR="00B96419" w:rsidRPr="00A40C60" w:rsidRDefault="00B96419" w:rsidP="007B013D">
      <w:pPr>
        <w:kinsoku w:val="0"/>
        <w:overflowPunct w:val="0"/>
        <w:spacing w:line="500" w:lineRule="exact"/>
        <w:ind w:leftChars="-49" w:left="532" w:hangingChars="203" w:hanging="650"/>
        <w:jc w:val="both"/>
        <w:textAlignment w:val="center"/>
        <w:rPr>
          <w:rFonts w:ascii="標楷體" w:eastAsia="標楷體" w:hAnsi="標楷體"/>
          <w:bCs/>
          <w:snapToGrid w:val="0"/>
          <w:sz w:val="32"/>
          <w:szCs w:val="32"/>
        </w:rPr>
      </w:pPr>
      <w:r w:rsidRPr="00A40C60">
        <w:rPr>
          <w:rFonts w:ascii="標楷體" w:eastAsia="標楷體" w:hAnsi="標楷體" w:hint="eastAsia"/>
          <w:bCs/>
          <w:snapToGrid w:val="0"/>
          <w:sz w:val="32"/>
          <w:szCs w:val="32"/>
        </w:rPr>
        <w:t>(二)</w:t>
      </w:r>
      <w:r w:rsidRPr="00104815">
        <w:rPr>
          <w:rFonts w:ascii="標楷體" w:eastAsia="標楷體" w:hAnsi="標楷體" w:hint="eastAsia"/>
          <w:bCs/>
          <w:snapToGrid w:val="0"/>
          <w:sz w:val="32"/>
          <w:szCs w:val="32"/>
        </w:rPr>
        <w:t>業務收支：</w:t>
      </w:r>
    </w:p>
    <w:p w:rsidR="00B96419" w:rsidRPr="00A40C60" w:rsidRDefault="00B96419" w:rsidP="007B013D">
      <w:pPr>
        <w:kinsoku w:val="0"/>
        <w:overflowPunct w:val="0"/>
        <w:spacing w:line="500" w:lineRule="exact"/>
        <w:ind w:leftChars="82" w:left="1314" w:hangingChars="349" w:hanging="1117"/>
        <w:jc w:val="both"/>
        <w:textAlignment w:val="center"/>
        <w:rPr>
          <w:rFonts w:ascii="標楷體" w:eastAsia="標楷體" w:hAnsi="標楷體"/>
          <w:bCs/>
          <w:snapToGrid w:val="0"/>
          <w:sz w:val="32"/>
          <w:szCs w:val="32"/>
        </w:rPr>
      </w:pPr>
      <w:r w:rsidRPr="00A40C60">
        <w:rPr>
          <w:rFonts w:ascii="標楷體" w:eastAsia="標楷體" w:hAnsi="標楷體" w:hint="eastAsia"/>
          <w:bCs/>
          <w:snapToGrid w:val="0"/>
          <w:sz w:val="32"/>
          <w:szCs w:val="32"/>
        </w:rPr>
        <w:t>1.</w:t>
      </w:r>
      <w:r w:rsidRPr="00400823">
        <w:rPr>
          <w:rFonts w:ascii="標楷體" w:eastAsia="標楷體" w:hAnsi="標楷體" w:hint="eastAsia"/>
          <w:bCs/>
          <w:snapToGrid w:val="0"/>
          <w:sz w:val="32"/>
          <w:szCs w:val="32"/>
        </w:rPr>
        <w:t>業務總收入：44億3,327萬9千元，照列。</w:t>
      </w:r>
    </w:p>
    <w:p w:rsidR="00B96419" w:rsidRPr="00A40C60" w:rsidRDefault="00B96419" w:rsidP="007B013D">
      <w:pPr>
        <w:kinsoku w:val="0"/>
        <w:overflowPunct w:val="0"/>
        <w:spacing w:line="500" w:lineRule="exact"/>
        <w:ind w:leftChars="82" w:left="1314" w:hangingChars="349" w:hanging="1117"/>
        <w:jc w:val="both"/>
        <w:textAlignment w:val="center"/>
        <w:rPr>
          <w:rFonts w:ascii="標楷體" w:eastAsia="標楷體" w:hAnsi="標楷體"/>
          <w:bCs/>
          <w:snapToGrid w:val="0"/>
          <w:sz w:val="32"/>
          <w:szCs w:val="32"/>
        </w:rPr>
      </w:pPr>
      <w:r w:rsidRPr="00A40C60">
        <w:rPr>
          <w:rFonts w:ascii="標楷體" w:eastAsia="標楷體" w:hAnsi="標楷體" w:hint="eastAsia"/>
          <w:bCs/>
          <w:snapToGrid w:val="0"/>
          <w:sz w:val="32"/>
          <w:szCs w:val="32"/>
        </w:rPr>
        <w:lastRenderedPageBreak/>
        <w:t>2.</w:t>
      </w:r>
      <w:r w:rsidRPr="00400823">
        <w:rPr>
          <w:rFonts w:ascii="標楷體" w:eastAsia="標楷體" w:hAnsi="標楷體" w:hint="eastAsia"/>
          <w:bCs/>
          <w:snapToGrid w:val="0"/>
          <w:sz w:val="32"/>
          <w:szCs w:val="32"/>
        </w:rPr>
        <w:t>業務總支出：44億4,694萬3千元，照列。</w:t>
      </w:r>
    </w:p>
    <w:p w:rsidR="00B96419" w:rsidRPr="00A40C60" w:rsidRDefault="00B96419" w:rsidP="007B013D">
      <w:pPr>
        <w:kinsoku w:val="0"/>
        <w:overflowPunct w:val="0"/>
        <w:spacing w:line="500" w:lineRule="exact"/>
        <w:ind w:leftChars="82" w:left="1314" w:hangingChars="349" w:hanging="1117"/>
        <w:jc w:val="both"/>
        <w:textAlignment w:val="center"/>
        <w:rPr>
          <w:rFonts w:ascii="標楷體" w:eastAsia="標楷體" w:hAnsi="標楷體"/>
          <w:bCs/>
          <w:snapToGrid w:val="0"/>
          <w:sz w:val="32"/>
          <w:szCs w:val="32"/>
        </w:rPr>
      </w:pPr>
      <w:r w:rsidRPr="00A40C60">
        <w:rPr>
          <w:rFonts w:ascii="標楷體" w:eastAsia="標楷體" w:hAnsi="標楷體" w:hint="eastAsia"/>
          <w:bCs/>
          <w:snapToGrid w:val="0"/>
          <w:sz w:val="32"/>
          <w:szCs w:val="32"/>
        </w:rPr>
        <w:t>3.</w:t>
      </w:r>
      <w:r w:rsidRPr="00400823">
        <w:rPr>
          <w:rFonts w:ascii="標楷體" w:eastAsia="標楷體" w:hAnsi="標楷體" w:hint="eastAsia"/>
          <w:bCs/>
          <w:snapToGrid w:val="0"/>
          <w:sz w:val="32"/>
          <w:szCs w:val="32"/>
        </w:rPr>
        <w:t>本期短絀：1,366萬4千元，照列。</w:t>
      </w:r>
    </w:p>
    <w:p w:rsidR="00B96419" w:rsidRDefault="00B96419" w:rsidP="007B013D">
      <w:pPr>
        <w:kinsoku w:val="0"/>
        <w:overflowPunct w:val="0"/>
        <w:spacing w:line="490" w:lineRule="exact"/>
        <w:ind w:leftChars="-49" w:left="532" w:hangingChars="203" w:hanging="650"/>
        <w:jc w:val="both"/>
        <w:textAlignment w:val="center"/>
        <w:rPr>
          <w:rFonts w:ascii="標楷體" w:eastAsia="標楷體" w:hAnsi="標楷體"/>
          <w:bCs/>
          <w:snapToGrid w:val="0"/>
          <w:sz w:val="32"/>
          <w:szCs w:val="32"/>
        </w:rPr>
      </w:pPr>
      <w:r w:rsidRPr="00A40C60">
        <w:rPr>
          <w:rFonts w:ascii="標楷體" w:eastAsia="標楷體" w:hAnsi="標楷體" w:hint="eastAsia"/>
          <w:bCs/>
          <w:snapToGrid w:val="0"/>
          <w:sz w:val="32"/>
          <w:szCs w:val="32"/>
        </w:rPr>
        <w:t>(三)</w:t>
      </w:r>
      <w:r w:rsidRPr="00400823">
        <w:rPr>
          <w:rFonts w:ascii="標楷體" w:eastAsia="標楷體" w:hAnsi="標楷體" w:hint="eastAsia"/>
          <w:bCs/>
          <w:snapToGrid w:val="0"/>
          <w:sz w:val="32"/>
          <w:szCs w:val="32"/>
        </w:rPr>
        <w:t>固定資產建設改良擴充：無列數。</w:t>
      </w:r>
    </w:p>
    <w:p w:rsidR="00B96419" w:rsidRPr="004317DE" w:rsidRDefault="00B96419" w:rsidP="007B013D">
      <w:pPr>
        <w:kinsoku w:val="0"/>
        <w:overflowPunct w:val="0"/>
        <w:spacing w:line="490" w:lineRule="exact"/>
        <w:ind w:leftChars="-49" w:left="532" w:hangingChars="203" w:hanging="650"/>
        <w:jc w:val="both"/>
        <w:textAlignment w:val="center"/>
        <w:rPr>
          <w:rFonts w:ascii="標楷體" w:eastAsia="標楷體" w:hAnsi="標楷體"/>
          <w:bCs/>
          <w:snapToGrid w:val="0"/>
          <w:sz w:val="32"/>
          <w:szCs w:val="32"/>
        </w:rPr>
      </w:pPr>
      <w:r w:rsidRPr="00A40C60">
        <w:rPr>
          <w:rFonts w:ascii="標楷體" w:eastAsia="標楷體" w:hAnsi="標楷體" w:hint="eastAsia"/>
          <w:bCs/>
          <w:snapToGrid w:val="0"/>
          <w:sz w:val="32"/>
          <w:szCs w:val="32"/>
        </w:rPr>
        <w:t>(四)</w:t>
      </w:r>
      <w:r>
        <w:rPr>
          <w:rFonts w:ascii="標楷體" w:eastAsia="標楷體" w:hAnsi="標楷體" w:hint="eastAsia"/>
          <w:bCs/>
          <w:snapToGrid w:val="0"/>
          <w:sz w:val="32"/>
          <w:szCs w:val="32"/>
        </w:rPr>
        <w:t>國庫增撥基金額：</w:t>
      </w:r>
      <w:r w:rsidRPr="00400823">
        <w:rPr>
          <w:rFonts w:ascii="標楷體" w:eastAsia="標楷體" w:hAnsi="標楷體" w:hint="eastAsia"/>
          <w:bCs/>
          <w:snapToGrid w:val="0"/>
          <w:sz w:val="32"/>
          <w:szCs w:val="32"/>
        </w:rPr>
        <w:t>無列數。</w:t>
      </w:r>
    </w:p>
    <w:p w:rsidR="00B96419" w:rsidRDefault="00B96419" w:rsidP="007B013D">
      <w:pPr>
        <w:kinsoku w:val="0"/>
        <w:overflowPunct w:val="0"/>
        <w:spacing w:line="490" w:lineRule="exact"/>
        <w:ind w:leftChars="-49" w:left="532" w:hangingChars="203" w:hanging="650"/>
        <w:jc w:val="both"/>
        <w:textAlignment w:val="center"/>
        <w:rPr>
          <w:rFonts w:ascii="標楷體" w:eastAsia="標楷體" w:hAnsi="標楷體"/>
          <w:bCs/>
          <w:snapToGrid w:val="0"/>
          <w:sz w:val="32"/>
          <w:szCs w:val="32"/>
        </w:rPr>
      </w:pPr>
      <w:r w:rsidRPr="00A40C60">
        <w:rPr>
          <w:rFonts w:ascii="標楷體" w:eastAsia="標楷體" w:hAnsi="標楷體" w:hint="eastAsia"/>
          <w:bCs/>
          <w:snapToGrid w:val="0"/>
          <w:sz w:val="32"/>
          <w:szCs w:val="32"/>
        </w:rPr>
        <w:t>(</w:t>
      </w:r>
      <w:r>
        <w:rPr>
          <w:rFonts w:ascii="標楷體" w:eastAsia="標楷體" w:hAnsi="標楷體" w:hint="eastAsia"/>
          <w:bCs/>
          <w:snapToGrid w:val="0"/>
          <w:sz w:val="32"/>
          <w:szCs w:val="32"/>
        </w:rPr>
        <w:t>五</w:t>
      </w:r>
      <w:r w:rsidRPr="00A40C60">
        <w:rPr>
          <w:rFonts w:ascii="標楷體" w:eastAsia="標楷體" w:hAnsi="標楷體" w:hint="eastAsia"/>
          <w:bCs/>
          <w:snapToGrid w:val="0"/>
          <w:sz w:val="32"/>
          <w:szCs w:val="32"/>
        </w:rPr>
        <w:t>)</w:t>
      </w:r>
      <w:r w:rsidRPr="00400823">
        <w:rPr>
          <w:rFonts w:ascii="標楷體" w:eastAsia="標楷體" w:hAnsi="標楷體" w:hint="eastAsia"/>
          <w:bCs/>
          <w:snapToGrid w:val="0"/>
          <w:sz w:val="32"/>
          <w:szCs w:val="32"/>
        </w:rPr>
        <w:t>資金運用：應依據業務收支及固定資產建設改良擴充等項之審查結果，隨同調整。</w:t>
      </w:r>
    </w:p>
    <w:p w:rsidR="00B96419" w:rsidRPr="00EB145E" w:rsidRDefault="00B96419" w:rsidP="007B013D">
      <w:pPr>
        <w:kinsoku w:val="0"/>
        <w:overflowPunct w:val="0"/>
        <w:spacing w:line="490" w:lineRule="exact"/>
        <w:ind w:leftChars="-49" w:left="532" w:hangingChars="203" w:hanging="650"/>
        <w:jc w:val="both"/>
        <w:textAlignment w:val="center"/>
        <w:rPr>
          <w:rFonts w:ascii="標楷體" w:eastAsia="標楷體" w:hAnsi="標楷體"/>
          <w:bCs/>
          <w:snapToGrid w:val="0"/>
          <w:sz w:val="32"/>
          <w:szCs w:val="32"/>
        </w:rPr>
      </w:pPr>
      <w:r w:rsidRPr="00A40C60">
        <w:rPr>
          <w:rFonts w:ascii="標楷體" w:eastAsia="標楷體" w:hAnsi="標楷體" w:hint="eastAsia"/>
          <w:bCs/>
          <w:snapToGrid w:val="0"/>
          <w:sz w:val="32"/>
          <w:szCs w:val="32"/>
        </w:rPr>
        <w:t>(</w:t>
      </w:r>
      <w:r>
        <w:rPr>
          <w:rFonts w:ascii="標楷體" w:eastAsia="標楷體" w:hAnsi="標楷體" w:hint="eastAsia"/>
          <w:bCs/>
          <w:snapToGrid w:val="0"/>
          <w:sz w:val="32"/>
          <w:szCs w:val="32"/>
        </w:rPr>
        <w:t>六</w:t>
      </w:r>
      <w:r w:rsidRPr="00A40C60">
        <w:rPr>
          <w:rFonts w:ascii="標楷體" w:eastAsia="標楷體" w:hAnsi="標楷體" w:hint="eastAsia"/>
          <w:bCs/>
          <w:snapToGrid w:val="0"/>
          <w:sz w:val="32"/>
          <w:szCs w:val="32"/>
        </w:rPr>
        <w:t>)</w:t>
      </w:r>
      <w:r>
        <w:rPr>
          <w:rFonts w:ascii="標楷體" w:eastAsia="標楷體" w:hAnsi="標楷體" w:hint="eastAsia"/>
          <w:bCs/>
          <w:snapToGrid w:val="0"/>
          <w:sz w:val="32"/>
          <w:szCs w:val="32"/>
        </w:rPr>
        <w:t>通過決議1項</w:t>
      </w:r>
      <w:r w:rsidRPr="00104815">
        <w:rPr>
          <w:rFonts w:ascii="標楷體" w:eastAsia="標楷體" w:hAnsi="標楷體" w:hint="eastAsia"/>
          <w:bCs/>
          <w:snapToGrid w:val="0"/>
          <w:sz w:val="32"/>
          <w:szCs w:val="32"/>
        </w:rPr>
        <w:t>：</w:t>
      </w:r>
    </w:p>
    <w:p w:rsidR="00B96419" w:rsidRPr="00EB145E" w:rsidRDefault="00B96419" w:rsidP="007B013D">
      <w:pPr>
        <w:kinsoku w:val="0"/>
        <w:overflowPunct w:val="0"/>
        <w:spacing w:line="490" w:lineRule="exact"/>
        <w:ind w:leftChars="-49" w:left="532" w:hangingChars="203" w:hanging="650"/>
        <w:jc w:val="both"/>
        <w:textAlignment w:val="center"/>
        <w:rPr>
          <w:rFonts w:ascii="標楷體" w:eastAsia="標楷體" w:hAnsi="標楷體"/>
          <w:bCs/>
          <w:snapToGrid w:val="0"/>
          <w:sz w:val="32"/>
          <w:szCs w:val="32"/>
        </w:rPr>
      </w:pPr>
      <w:r w:rsidRPr="00EB145E">
        <w:rPr>
          <w:rFonts w:ascii="標楷體" w:eastAsia="標楷體" w:hAnsi="標楷體" w:hint="eastAsia"/>
          <w:bCs/>
          <w:snapToGrid w:val="0"/>
          <w:sz w:val="32"/>
          <w:szCs w:val="32"/>
        </w:rPr>
        <w:t xml:space="preserve">　　　　</w:t>
      </w:r>
      <w:r w:rsidRPr="00EB145E">
        <w:rPr>
          <w:rFonts w:ascii="標楷體" w:eastAsia="標楷體" w:hAnsi="標楷體" w:hint="eastAsia"/>
          <w:sz w:val="32"/>
          <w:szCs w:val="32"/>
        </w:rPr>
        <w:t>隨著太空產業在全球範圍內的快速發展，臺灣不僅將其視為未來經濟增長的引擎，還視之為國家的戰略重點發展產業。而</w:t>
      </w:r>
      <w:r>
        <w:rPr>
          <w:rFonts w:ascii="標楷體" w:eastAsia="標楷體" w:hAnsi="標楷體" w:hint="eastAsia"/>
          <w:sz w:val="32"/>
          <w:szCs w:val="32"/>
        </w:rPr>
        <w:t>行政法人</w:t>
      </w:r>
      <w:r w:rsidRPr="00EB145E">
        <w:rPr>
          <w:rFonts w:ascii="標楷體" w:eastAsia="標楷體" w:hAnsi="標楷體" w:hint="eastAsia"/>
          <w:sz w:val="32"/>
          <w:szCs w:val="32"/>
        </w:rPr>
        <w:t>國家太空中心承諾積極支持臺灣太空產業的發展，並著重於培養技術人才，以確保太空產業順利實現其潛力。查現行的人才培育措施，教育部112學年度核定4校成立太空工程研究所，而國家太空中心更啟動「太空學苑」，藉系統性課程加強業界的太空觀。然而，現行相關人才培育措施恐無足夠能量對應後續的太空產業發展。綜上，請</w:t>
      </w:r>
      <w:r>
        <w:rPr>
          <w:rFonts w:ascii="標楷體" w:eastAsia="標楷體" w:hAnsi="標楷體" w:hint="eastAsia"/>
          <w:sz w:val="32"/>
          <w:szCs w:val="32"/>
        </w:rPr>
        <w:t>行政法人</w:t>
      </w:r>
      <w:r w:rsidRPr="00EB145E">
        <w:rPr>
          <w:rFonts w:ascii="標楷體" w:eastAsia="標楷體" w:hAnsi="標楷體" w:hint="eastAsia"/>
          <w:sz w:val="32"/>
          <w:szCs w:val="32"/>
        </w:rPr>
        <w:t>國家太空中心檢討現行相關人才培育措施，積極與教育部研議成立太空產業之國家重點領域研究學院，並於3個月內向立法院教育及文化委員會提出書面報告。3</w:t>
      </w:r>
    </w:p>
    <w:p w:rsidR="00B96419" w:rsidRPr="00EB145E" w:rsidRDefault="00B96419" w:rsidP="007B013D">
      <w:pPr>
        <w:overflowPunct w:val="0"/>
        <w:spacing w:line="490" w:lineRule="exact"/>
        <w:ind w:leftChars="1250" w:left="3000"/>
        <w:jc w:val="both"/>
        <w:rPr>
          <w:rFonts w:ascii="標楷體" w:eastAsia="標楷體" w:hAnsi="標楷體"/>
          <w:sz w:val="32"/>
          <w:szCs w:val="32"/>
        </w:rPr>
      </w:pPr>
      <w:r w:rsidRPr="00EB145E">
        <w:rPr>
          <w:rFonts w:ascii="標楷體" w:eastAsia="標楷體" w:hAnsi="標楷體" w:hint="eastAsia"/>
          <w:sz w:val="32"/>
          <w:szCs w:val="32"/>
        </w:rPr>
        <w:t>提案人：張其祿</w:t>
      </w:r>
    </w:p>
    <w:p w:rsidR="00B96419" w:rsidRDefault="00B96419" w:rsidP="007B013D">
      <w:pPr>
        <w:overflowPunct w:val="0"/>
        <w:spacing w:afterLines="50" w:after="180" w:line="490" w:lineRule="exact"/>
        <w:ind w:leftChars="1250" w:left="3000"/>
        <w:jc w:val="both"/>
        <w:rPr>
          <w:rFonts w:ascii="標楷體" w:eastAsia="標楷體" w:hAnsi="標楷體"/>
          <w:sz w:val="32"/>
          <w:szCs w:val="32"/>
        </w:rPr>
      </w:pPr>
      <w:r w:rsidRPr="00EB145E">
        <w:rPr>
          <w:rFonts w:ascii="標楷體" w:eastAsia="標楷體" w:hAnsi="標楷體" w:hint="eastAsia"/>
          <w:sz w:val="32"/>
          <w:szCs w:val="32"/>
        </w:rPr>
        <w:t>連署人：陳靜敏　萬美玲</w:t>
      </w:r>
    </w:p>
    <w:p w:rsidR="00B96419" w:rsidRPr="00A40C60" w:rsidRDefault="00B96419" w:rsidP="007B013D">
      <w:pPr>
        <w:snapToGrid w:val="0"/>
        <w:spacing w:beforeLines="50" w:before="180" w:line="490" w:lineRule="exact"/>
        <w:ind w:left="640" w:hangingChars="200" w:hanging="640"/>
        <w:contextualSpacing/>
        <w:jc w:val="both"/>
        <w:rPr>
          <w:rFonts w:ascii="標楷體" w:eastAsia="標楷體" w:hAnsi="標楷體"/>
          <w:bCs/>
          <w:snapToGrid w:val="0"/>
          <w:sz w:val="32"/>
          <w:szCs w:val="32"/>
        </w:rPr>
      </w:pPr>
      <w:r>
        <w:rPr>
          <w:rFonts w:ascii="標楷體" w:eastAsia="標楷體" w:hAnsi="標楷體" w:hint="eastAsia"/>
          <w:bCs/>
          <w:snapToGrid w:val="0"/>
          <w:sz w:val="32"/>
          <w:szCs w:val="32"/>
        </w:rPr>
        <w:t>六</w:t>
      </w:r>
      <w:r w:rsidRPr="00A40C60">
        <w:rPr>
          <w:rFonts w:ascii="標楷體" w:eastAsia="標楷體" w:hAnsi="標楷體" w:hint="eastAsia"/>
          <w:bCs/>
          <w:snapToGrid w:val="0"/>
          <w:sz w:val="32"/>
          <w:szCs w:val="32"/>
        </w:rPr>
        <w:t>、對於委員質詢要求提供相關資料或未及答復部分，請相關機關儘速以書面答復。</w:t>
      </w:r>
    </w:p>
    <w:p w:rsidR="00B96419" w:rsidRPr="00A40C60" w:rsidRDefault="00B96419" w:rsidP="007B013D">
      <w:pPr>
        <w:snapToGrid w:val="0"/>
        <w:spacing w:beforeLines="50" w:before="180" w:line="490" w:lineRule="exact"/>
        <w:ind w:left="640" w:hangingChars="200" w:hanging="640"/>
        <w:contextualSpacing/>
        <w:jc w:val="both"/>
        <w:rPr>
          <w:rFonts w:ascii="標楷體" w:eastAsia="標楷體" w:hAnsi="標楷體"/>
          <w:bCs/>
          <w:snapToGrid w:val="0"/>
          <w:sz w:val="32"/>
          <w:szCs w:val="32"/>
        </w:rPr>
      </w:pPr>
      <w:r>
        <w:rPr>
          <w:rFonts w:ascii="標楷體" w:eastAsia="標楷體" w:hAnsi="標楷體" w:hint="eastAsia"/>
          <w:bCs/>
          <w:snapToGrid w:val="0"/>
          <w:sz w:val="32"/>
          <w:szCs w:val="32"/>
        </w:rPr>
        <w:t>七</w:t>
      </w:r>
      <w:r w:rsidRPr="00A40C60">
        <w:rPr>
          <w:rFonts w:ascii="標楷體" w:eastAsia="標楷體" w:hAnsi="標楷體" w:hint="eastAsia"/>
          <w:bCs/>
          <w:snapToGrid w:val="0"/>
          <w:sz w:val="32"/>
          <w:szCs w:val="32"/>
        </w:rPr>
        <w:t>、在不影響文意前提下，授權議事人員依「113年度中央政府總預算案審查報告與黨團協商之範例」整理。</w:t>
      </w:r>
    </w:p>
    <w:p w:rsidR="00B96419" w:rsidRPr="004F5BB1" w:rsidRDefault="00B96419" w:rsidP="007B013D">
      <w:pPr>
        <w:snapToGrid w:val="0"/>
        <w:spacing w:beforeLines="50" w:before="180" w:after="360" w:line="490" w:lineRule="exact"/>
        <w:ind w:left="640" w:hangingChars="200" w:hanging="640"/>
        <w:contextualSpacing/>
        <w:jc w:val="both"/>
        <w:rPr>
          <w:rFonts w:ascii="標楷體" w:eastAsia="標楷體" w:hAnsi="標楷體"/>
          <w:bCs/>
          <w:snapToGrid w:val="0"/>
          <w:sz w:val="32"/>
          <w:szCs w:val="32"/>
        </w:rPr>
      </w:pPr>
      <w:r>
        <w:rPr>
          <w:rFonts w:ascii="標楷體" w:eastAsia="標楷體" w:hAnsi="標楷體" w:hint="eastAsia"/>
          <w:bCs/>
          <w:snapToGrid w:val="0"/>
          <w:sz w:val="32"/>
          <w:szCs w:val="32"/>
        </w:rPr>
        <w:t>八</w:t>
      </w:r>
      <w:r w:rsidRPr="00A40C60">
        <w:rPr>
          <w:rFonts w:ascii="標楷體" w:eastAsia="標楷體" w:hAnsi="標楷體" w:hint="eastAsia"/>
          <w:bCs/>
          <w:snapToGrid w:val="0"/>
          <w:sz w:val="32"/>
          <w:szCs w:val="32"/>
        </w:rPr>
        <w:t>、113年度中央政府總預算案有關</w:t>
      </w:r>
      <w:r w:rsidRPr="00A9086B">
        <w:rPr>
          <w:rFonts w:ascii="標楷體" w:eastAsia="標楷體" w:hAnsi="標楷體" w:hint="eastAsia"/>
          <w:bCs/>
          <w:snapToGrid w:val="0"/>
          <w:sz w:val="32"/>
          <w:szCs w:val="32"/>
        </w:rPr>
        <w:t>國家科學及技術委員會</w:t>
      </w:r>
      <w:r>
        <w:rPr>
          <w:rFonts w:ascii="標楷體" w:eastAsia="標楷體" w:hAnsi="標楷體" w:hint="eastAsia"/>
          <w:bCs/>
          <w:snapToGrid w:val="0"/>
          <w:sz w:val="32"/>
          <w:szCs w:val="32"/>
        </w:rPr>
        <w:t>及所屬</w:t>
      </w:r>
      <w:r w:rsidRPr="00A40C60">
        <w:rPr>
          <w:rFonts w:ascii="標楷體" w:eastAsia="標楷體" w:hAnsi="標楷體" w:hint="eastAsia"/>
          <w:bCs/>
          <w:snapToGrid w:val="0"/>
          <w:sz w:val="32"/>
          <w:szCs w:val="32"/>
        </w:rPr>
        <w:t>單位預算案</w:t>
      </w:r>
      <w:r>
        <w:rPr>
          <w:rFonts w:ascii="標楷體" w:eastAsia="標楷體" w:hAnsi="標楷體" w:hint="eastAsia"/>
          <w:bCs/>
          <w:snapToGrid w:val="0"/>
          <w:sz w:val="32"/>
          <w:szCs w:val="32"/>
        </w:rPr>
        <w:t>、行政院</w:t>
      </w:r>
      <w:r w:rsidRPr="00220648">
        <w:rPr>
          <w:rFonts w:ascii="標楷體" w:eastAsia="標楷體" w:hAnsi="標楷體" w:hint="eastAsia"/>
          <w:bCs/>
          <w:sz w:val="32"/>
          <w:szCs w:val="32"/>
        </w:rPr>
        <w:t>國家科</w:t>
      </w:r>
      <w:r>
        <w:rPr>
          <w:rFonts w:ascii="標楷體" w:eastAsia="標楷體" w:hAnsi="標楷體" w:hint="eastAsia"/>
          <w:bCs/>
          <w:sz w:val="32"/>
          <w:szCs w:val="32"/>
        </w:rPr>
        <w:t>學</w:t>
      </w:r>
      <w:r w:rsidRPr="00220648">
        <w:rPr>
          <w:rFonts w:ascii="標楷體" w:eastAsia="標楷體" w:hAnsi="標楷體" w:hint="eastAsia"/>
          <w:bCs/>
          <w:sz w:val="32"/>
          <w:szCs w:val="32"/>
        </w:rPr>
        <w:t>技術</w:t>
      </w:r>
      <w:r>
        <w:rPr>
          <w:rFonts w:ascii="標楷體" w:eastAsia="標楷體" w:hAnsi="標楷體" w:hint="eastAsia"/>
          <w:bCs/>
          <w:sz w:val="32"/>
          <w:szCs w:val="32"/>
        </w:rPr>
        <w:t>發展</w:t>
      </w:r>
      <w:r>
        <w:rPr>
          <w:rFonts w:ascii="標楷體" w:eastAsia="標楷體" w:hAnsi="標楷體" w:hint="eastAsia"/>
          <w:bCs/>
          <w:snapToGrid w:val="0"/>
          <w:sz w:val="32"/>
          <w:szCs w:val="32"/>
        </w:rPr>
        <w:t>基金</w:t>
      </w:r>
      <w:r w:rsidRPr="00A40C60">
        <w:rPr>
          <w:rFonts w:ascii="標楷體" w:eastAsia="標楷體" w:hAnsi="標楷體" w:hint="eastAsia"/>
          <w:bCs/>
          <w:snapToGrid w:val="0"/>
          <w:sz w:val="32"/>
          <w:szCs w:val="32"/>
        </w:rPr>
        <w:t>附屬單位預算案</w:t>
      </w:r>
      <w:r>
        <w:rPr>
          <w:rFonts w:ascii="標楷體" w:eastAsia="標楷體" w:hAnsi="標楷體" w:hint="eastAsia"/>
          <w:bCs/>
          <w:snapToGrid w:val="0"/>
          <w:sz w:val="32"/>
          <w:szCs w:val="32"/>
        </w:rPr>
        <w:t>、科學園區管理局作業基金附屬單位預算案、行政法人國家災害防救科技中心預算案及112年度及113年度行政法人</w:t>
      </w:r>
      <w:r w:rsidRPr="00A9086B">
        <w:rPr>
          <w:rFonts w:ascii="標楷體" w:eastAsia="標楷體" w:hAnsi="標楷體" w:hint="eastAsia"/>
          <w:bCs/>
          <w:snapToGrid w:val="0"/>
          <w:sz w:val="32"/>
          <w:szCs w:val="32"/>
        </w:rPr>
        <w:t>國家太空</w:t>
      </w:r>
      <w:r w:rsidRPr="00A9086B">
        <w:rPr>
          <w:rFonts w:ascii="標楷體" w:eastAsia="標楷體" w:hAnsi="標楷體" w:hint="eastAsia"/>
          <w:bCs/>
          <w:snapToGrid w:val="0"/>
          <w:sz w:val="32"/>
          <w:szCs w:val="32"/>
        </w:rPr>
        <w:lastRenderedPageBreak/>
        <w:t>中心</w:t>
      </w:r>
      <w:r>
        <w:rPr>
          <w:rFonts w:ascii="標楷體" w:eastAsia="標楷體" w:hAnsi="標楷體" w:hint="eastAsia"/>
          <w:bCs/>
          <w:snapToGrid w:val="0"/>
          <w:sz w:val="32"/>
          <w:szCs w:val="32"/>
        </w:rPr>
        <w:t>預算案</w:t>
      </w:r>
      <w:r w:rsidRPr="00A40C60">
        <w:rPr>
          <w:rFonts w:ascii="標楷體" w:eastAsia="標楷體" w:hAnsi="標楷體" w:hint="eastAsia"/>
          <w:bCs/>
          <w:snapToGrid w:val="0"/>
          <w:sz w:val="32"/>
          <w:szCs w:val="32"/>
        </w:rPr>
        <w:t>，全部審查完竣。</w:t>
      </w:r>
    </w:p>
    <w:p w:rsidR="00B96419" w:rsidRPr="00A40C60" w:rsidRDefault="00B96419" w:rsidP="007B013D">
      <w:pPr>
        <w:snapToGrid w:val="0"/>
        <w:spacing w:line="460" w:lineRule="exact"/>
        <w:ind w:rightChars="9" w:right="22"/>
        <w:jc w:val="both"/>
        <w:rPr>
          <w:rFonts w:ascii="標楷體" w:eastAsia="標楷體" w:hAnsi="標楷體"/>
          <w:b/>
          <w:bCs/>
          <w:sz w:val="32"/>
          <w:szCs w:val="32"/>
        </w:rPr>
      </w:pPr>
      <w:r w:rsidRPr="00A40C60">
        <w:rPr>
          <w:rFonts w:ascii="標楷體" w:eastAsia="標楷體" w:hAnsi="標楷體" w:hint="eastAsia"/>
          <w:b/>
          <w:bCs/>
          <w:sz w:val="32"/>
          <w:szCs w:val="32"/>
        </w:rPr>
        <w:t>散會</w:t>
      </w:r>
    </w:p>
    <w:p w:rsidR="008C1085" w:rsidRDefault="008C1085">
      <w:pPr>
        <w:widowControl/>
        <w:rPr>
          <w:rFonts w:ascii="標楷體" w:eastAsia="標楷體" w:hAnsi="標楷體"/>
          <w:b/>
          <w:bCs/>
          <w:spacing w:val="-12"/>
          <w:sz w:val="32"/>
          <w:szCs w:val="32"/>
        </w:rPr>
      </w:pPr>
      <w:r>
        <w:br w:type="page"/>
      </w:r>
    </w:p>
    <w:p w:rsidR="008C1085" w:rsidRPr="00443B52" w:rsidRDefault="008C1085" w:rsidP="008C1085">
      <w:pPr>
        <w:pStyle w:val="01-45"/>
        <w:rPr>
          <w:position w:val="2"/>
        </w:rPr>
      </w:pPr>
      <w:bookmarkStart w:id="185" w:name="_Toc157435058"/>
      <w:r w:rsidRPr="00443B52">
        <w:rPr>
          <w:rFonts w:hint="eastAsia"/>
        </w:rPr>
        <w:lastRenderedPageBreak/>
        <w:t>立法院第10屆第8會期教育及文化委員會第</w:t>
      </w:r>
      <w:r w:rsidRPr="00443B52">
        <w:t>10</w:t>
      </w:r>
      <w:r w:rsidRPr="00443B52">
        <w:rPr>
          <w:rFonts w:hint="eastAsia"/>
        </w:rPr>
        <w:t>次全體委員會議議事錄</w:t>
      </w:r>
      <w:bookmarkEnd w:id="185"/>
    </w:p>
    <w:p w:rsidR="008C1085" w:rsidRPr="005D0463" w:rsidRDefault="008C1085" w:rsidP="007B013D">
      <w:pPr>
        <w:snapToGrid w:val="0"/>
        <w:spacing w:line="460" w:lineRule="exact"/>
        <w:ind w:left="1600" w:rightChars="9" w:right="22" w:hangingChars="500" w:hanging="1600"/>
        <w:jc w:val="both"/>
        <w:rPr>
          <w:rFonts w:ascii="標楷體" w:eastAsia="標楷體" w:hAnsi="標楷體"/>
          <w:color w:val="5B9BD5"/>
          <w:spacing w:val="-32"/>
          <w:kern w:val="0"/>
          <w:sz w:val="32"/>
          <w:szCs w:val="32"/>
        </w:rPr>
      </w:pPr>
      <w:r w:rsidRPr="008C1085">
        <w:rPr>
          <w:rFonts w:ascii="標楷體" w:eastAsia="標楷體" w:hAnsi="標楷體"/>
          <w:kern w:val="0"/>
          <w:sz w:val="32"/>
          <w:szCs w:val="32"/>
          <w:fitText w:val="1280" w:id="-1130731520"/>
        </w:rPr>
        <w:t>時    間</w:t>
      </w:r>
      <w:r w:rsidRPr="00443B52">
        <w:rPr>
          <w:rFonts w:ascii="標楷體" w:eastAsia="標楷體" w:hAnsi="標楷體"/>
          <w:sz w:val="32"/>
          <w:szCs w:val="32"/>
        </w:rPr>
        <w:t>：</w:t>
      </w:r>
      <w:r w:rsidRPr="00443B52">
        <w:rPr>
          <w:rFonts w:ascii="標楷體" w:eastAsia="標楷體" w:hAnsi="標楷體" w:hint="eastAsia"/>
          <w:spacing w:val="-32"/>
          <w:w w:val="104"/>
          <w:kern w:val="0"/>
          <w:sz w:val="32"/>
          <w:szCs w:val="32"/>
        </w:rPr>
        <w:t>中華民國1</w:t>
      </w:r>
      <w:r w:rsidRPr="00443B52">
        <w:rPr>
          <w:rFonts w:ascii="標楷體" w:eastAsia="標楷體" w:hAnsi="標楷體"/>
          <w:spacing w:val="-32"/>
          <w:w w:val="104"/>
          <w:kern w:val="0"/>
          <w:sz w:val="32"/>
          <w:szCs w:val="32"/>
        </w:rPr>
        <w:t>1</w:t>
      </w:r>
      <w:r w:rsidRPr="00443B52">
        <w:rPr>
          <w:rFonts w:ascii="標楷體" w:eastAsia="標楷體" w:hAnsi="標楷體" w:hint="eastAsia"/>
          <w:spacing w:val="-32"/>
          <w:w w:val="104"/>
          <w:kern w:val="0"/>
          <w:sz w:val="32"/>
          <w:szCs w:val="32"/>
        </w:rPr>
        <w:t>2年</w:t>
      </w:r>
      <w:r w:rsidRPr="00443B52">
        <w:rPr>
          <w:rFonts w:ascii="標楷體" w:eastAsia="標楷體" w:hAnsi="標楷體"/>
          <w:spacing w:val="-32"/>
          <w:w w:val="104"/>
          <w:kern w:val="0"/>
          <w:sz w:val="32"/>
          <w:szCs w:val="32"/>
        </w:rPr>
        <w:t>1</w:t>
      </w:r>
      <w:r>
        <w:rPr>
          <w:rFonts w:ascii="標楷體" w:eastAsia="標楷體" w:hAnsi="標楷體" w:hint="eastAsia"/>
          <w:spacing w:val="-32"/>
          <w:w w:val="104"/>
          <w:kern w:val="0"/>
          <w:sz w:val="32"/>
          <w:szCs w:val="32"/>
        </w:rPr>
        <w:t>2</w:t>
      </w:r>
      <w:r w:rsidRPr="00443B52">
        <w:rPr>
          <w:rFonts w:ascii="標楷體" w:eastAsia="標楷體" w:hAnsi="標楷體" w:hint="eastAsia"/>
          <w:spacing w:val="-32"/>
          <w:w w:val="104"/>
          <w:kern w:val="0"/>
          <w:sz w:val="32"/>
          <w:szCs w:val="32"/>
        </w:rPr>
        <w:t>月4日（星期一）上</w:t>
      </w:r>
      <w:r w:rsidRPr="00C57259">
        <w:rPr>
          <w:rFonts w:ascii="標楷體" w:eastAsia="標楷體" w:hAnsi="標楷體" w:hint="eastAsia"/>
          <w:spacing w:val="-32"/>
          <w:w w:val="104"/>
          <w:kern w:val="0"/>
          <w:sz w:val="32"/>
          <w:szCs w:val="32"/>
        </w:rPr>
        <w:t>午9時4分至</w:t>
      </w:r>
      <w:r w:rsidRPr="00C57259">
        <w:rPr>
          <w:rFonts w:ascii="標楷體" w:eastAsia="標楷體" w:hAnsi="標楷體"/>
          <w:spacing w:val="-32"/>
          <w:w w:val="104"/>
          <w:kern w:val="0"/>
          <w:sz w:val="32"/>
          <w:szCs w:val="32"/>
        </w:rPr>
        <w:t>1</w:t>
      </w:r>
      <w:r w:rsidRPr="00C57259">
        <w:rPr>
          <w:rFonts w:ascii="標楷體" w:eastAsia="標楷體" w:hAnsi="標楷體" w:hint="eastAsia"/>
          <w:spacing w:val="-32"/>
          <w:w w:val="104"/>
          <w:kern w:val="0"/>
          <w:sz w:val="32"/>
          <w:szCs w:val="32"/>
        </w:rPr>
        <w:t>0時54分</w:t>
      </w:r>
    </w:p>
    <w:p w:rsidR="008C1085" w:rsidRPr="00443B52" w:rsidRDefault="008C1085" w:rsidP="007B013D">
      <w:pPr>
        <w:snapToGrid w:val="0"/>
        <w:spacing w:line="460" w:lineRule="exact"/>
        <w:ind w:left="1706" w:rightChars="9" w:right="22" w:hangingChars="533" w:hanging="1706"/>
        <w:jc w:val="both"/>
        <w:rPr>
          <w:rFonts w:ascii="標楷體" w:eastAsia="標楷體" w:hAnsi="標楷體"/>
          <w:sz w:val="32"/>
          <w:szCs w:val="32"/>
        </w:rPr>
      </w:pPr>
      <w:r w:rsidRPr="00443B52">
        <w:rPr>
          <w:rFonts w:ascii="標楷體" w:eastAsia="標楷體" w:hAnsi="標楷體"/>
          <w:sz w:val="32"/>
          <w:szCs w:val="32"/>
        </w:rPr>
        <w:t>地    點：</w:t>
      </w:r>
      <w:r w:rsidRPr="00443B52">
        <w:rPr>
          <w:rFonts w:ascii="標楷體" w:eastAsia="標楷體" w:hAnsi="標楷體" w:hint="eastAsia"/>
          <w:sz w:val="32"/>
          <w:szCs w:val="32"/>
        </w:rPr>
        <w:t>本院群賢樓101會議室</w:t>
      </w:r>
    </w:p>
    <w:p w:rsidR="008C1085" w:rsidRPr="00E86C87" w:rsidRDefault="008C1085" w:rsidP="007B013D">
      <w:pPr>
        <w:snapToGrid w:val="0"/>
        <w:spacing w:line="480" w:lineRule="exact"/>
        <w:ind w:leftChars="2" w:left="5"/>
        <w:jc w:val="both"/>
        <w:rPr>
          <w:rFonts w:ascii="標楷體" w:eastAsia="標楷體" w:hAnsi="標楷體"/>
          <w:sz w:val="32"/>
          <w:szCs w:val="32"/>
        </w:rPr>
      </w:pPr>
      <w:r w:rsidRPr="00986779">
        <w:rPr>
          <w:rFonts w:ascii="標楷體" w:eastAsia="標楷體" w:hAnsi="標楷體"/>
          <w:sz w:val="32"/>
          <w:szCs w:val="32"/>
        </w:rPr>
        <w:t>出席委員</w:t>
      </w:r>
      <w:r w:rsidRPr="00986779">
        <w:rPr>
          <w:rFonts w:ascii="標楷體" w:eastAsia="標楷體" w:hAnsi="標楷體" w:hint="eastAsia"/>
          <w:sz w:val="32"/>
          <w:szCs w:val="32"/>
        </w:rPr>
        <w:t>：</w:t>
      </w:r>
      <w:r w:rsidRPr="00AF0B14">
        <w:rPr>
          <w:rFonts w:ascii="標楷體" w:eastAsia="標楷體" w:hAnsi="標楷體" w:hint="eastAsia"/>
          <w:sz w:val="32"/>
          <w:szCs w:val="32"/>
        </w:rPr>
        <w:t>萬美玲</w:t>
      </w:r>
      <w:r w:rsidRPr="00E86C87">
        <w:rPr>
          <w:rFonts w:ascii="標楷體" w:eastAsia="標楷體" w:hAnsi="標楷體" w:hint="eastAsia"/>
          <w:sz w:val="32"/>
          <w:szCs w:val="32"/>
        </w:rPr>
        <w:t xml:space="preserve">　張其祿  陳培瑜　陳秀寳　鄭麗文　林宜瑾</w:t>
      </w:r>
    </w:p>
    <w:p w:rsidR="008C1085" w:rsidRPr="00E86C87" w:rsidRDefault="008C1085" w:rsidP="007B013D">
      <w:pPr>
        <w:snapToGrid w:val="0"/>
        <w:spacing w:line="480" w:lineRule="exact"/>
        <w:ind w:leftChars="2" w:left="5"/>
        <w:jc w:val="both"/>
        <w:rPr>
          <w:rFonts w:ascii="標楷體" w:eastAsia="標楷體" w:hAnsi="標楷體"/>
          <w:sz w:val="32"/>
          <w:szCs w:val="32"/>
        </w:rPr>
      </w:pPr>
      <w:r w:rsidRPr="00E86C87">
        <w:rPr>
          <w:rFonts w:ascii="標楷體" w:eastAsia="標楷體" w:hAnsi="標楷體" w:hint="eastAsia"/>
          <w:sz w:val="32"/>
          <w:szCs w:val="32"/>
        </w:rPr>
        <w:t xml:space="preserve">         </w:t>
      </w:r>
      <w:r w:rsidRPr="00E86C87">
        <w:rPr>
          <w:rFonts w:ascii="標楷體" w:eastAsia="標楷體" w:hAnsi="標楷體"/>
          <w:sz w:val="32"/>
          <w:szCs w:val="32"/>
        </w:rPr>
        <w:t xml:space="preserve"> </w:t>
      </w:r>
      <w:r>
        <w:rPr>
          <w:rFonts w:ascii="標楷體" w:eastAsia="標楷體" w:hAnsi="標楷體" w:hint="eastAsia"/>
          <w:sz w:val="32"/>
          <w:szCs w:val="32"/>
        </w:rPr>
        <w:t xml:space="preserve">黃國書　</w:t>
      </w:r>
      <w:r w:rsidRPr="00E86C87">
        <w:rPr>
          <w:rFonts w:ascii="標楷體" w:eastAsia="標楷體" w:hAnsi="標楷體" w:hint="eastAsia"/>
          <w:sz w:val="32"/>
          <w:szCs w:val="32"/>
        </w:rPr>
        <w:t xml:space="preserve">范  雲　吳思瑤  </w:t>
      </w:r>
      <w:r>
        <w:rPr>
          <w:rFonts w:ascii="標楷體" w:eastAsia="標楷體" w:hAnsi="標楷體" w:hint="eastAsia"/>
          <w:sz w:val="32"/>
          <w:szCs w:val="32"/>
        </w:rPr>
        <w:t xml:space="preserve">鄭正鈐　</w:t>
      </w:r>
      <w:r w:rsidRPr="00E86C87">
        <w:rPr>
          <w:rFonts w:ascii="標楷體" w:eastAsia="標楷體" w:hAnsi="標楷體" w:hint="eastAsia"/>
          <w:sz w:val="32"/>
          <w:szCs w:val="32"/>
        </w:rPr>
        <w:t>張廖萬堅</w:t>
      </w:r>
    </w:p>
    <w:p w:rsidR="008C1085" w:rsidRPr="00E86C87" w:rsidRDefault="008C1085" w:rsidP="007B013D">
      <w:pPr>
        <w:snapToGrid w:val="0"/>
        <w:spacing w:line="480" w:lineRule="exact"/>
        <w:ind w:leftChars="2" w:left="5"/>
        <w:jc w:val="both"/>
        <w:rPr>
          <w:rFonts w:ascii="標楷體" w:eastAsia="標楷體" w:hAnsi="標楷體"/>
          <w:sz w:val="32"/>
          <w:szCs w:val="32"/>
        </w:rPr>
      </w:pPr>
      <w:r w:rsidRPr="00E86C87">
        <w:rPr>
          <w:rFonts w:ascii="標楷體" w:eastAsia="標楷體" w:hAnsi="標楷體" w:hint="eastAsia"/>
          <w:sz w:val="32"/>
          <w:szCs w:val="32"/>
        </w:rPr>
        <w:t xml:space="preserve">          委員出席</w:t>
      </w:r>
      <w:r>
        <w:rPr>
          <w:rFonts w:ascii="標楷體" w:eastAsia="標楷體" w:hAnsi="標楷體" w:hint="eastAsia"/>
          <w:sz w:val="32"/>
          <w:szCs w:val="32"/>
        </w:rPr>
        <w:t>11</w:t>
      </w:r>
      <w:r w:rsidRPr="00E86C87">
        <w:rPr>
          <w:rFonts w:ascii="標楷體" w:eastAsia="標楷體" w:hAnsi="標楷體" w:hint="eastAsia"/>
          <w:sz w:val="32"/>
          <w:szCs w:val="32"/>
        </w:rPr>
        <w:t>人</w:t>
      </w:r>
    </w:p>
    <w:p w:rsidR="008C1085" w:rsidRDefault="008C1085" w:rsidP="007B013D">
      <w:pPr>
        <w:snapToGrid w:val="0"/>
        <w:spacing w:line="480" w:lineRule="exact"/>
        <w:ind w:left="1920" w:rightChars="9" w:right="22" w:hangingChars="600" w:hanging="1920"/>
        <w:jc w:val="both"/>
        <w:rPr>
          <w:rFonts w:ascii="標楷體" w:eastAsia="標楷體" w:hAnsi="標楷體"/>
          <w:sz w:val="32"/>
          <w:szCs w:val="32"/>
        </w:rPr>
      </w:pPr>
      <w:r w:rsidRPr="00986779">
        <w:rPr>
          <w:rFonts w:ascii="標楷體" w:eastAsia="標楷體" w:hAnsi="標楷體"/>
          <w:sz w:val="32"/>
          <w:szCs w:val="32"/>
        </w:rPr>
        <w:t>列席委員：</w:t>
      </w:r>
      <w:r w:rsidRPr="00986779">
        <w:rPr>
          <w:rFonts w:ascii="標楷體" w:eastAsia="標楷體" w:hAnsi="標楷體" w:hint="eastAsia"/>
          <w:sz w:val="32"/>
          <w:szCs w:val="32"/>
        </w:rPr>
        <w:t>林德福  劉世芳　李貴敏　陳椒華  羅明才</w:t>
      </w:r>
      <w:r>
        <w:rPr>
          <w:rFonts w:ascii="標楷體" w:eastAsia="標楷體" w:hAnsi="標楷體" w:hint="eastAsia"/>
          <w:sz w:val="32"/>
          <w:szCs w:val="32"/>
        </w:rPr>
        <w:t xml:space="preserve">  廖婉汝</w:t>
      </w:r>
    </w:p>
    <w:p w:rsidR="008C1085" w:rsidRPr="00986779" w:rsidRDefault="008C1085" w:rsidP="007B013D">
      <w:pPr>
        <w:snapToGrid w:val="0"/>
        <w:spacing w:line="480" w:lineRule="exact"/>
        <w:ind w:left="1920" w:rightChars="9" w:right="22" w:hangingChars="600" w:hanging="1920"/>
        <w:jc w:val="both"/>
        <w:rPr>
          <w:rFonts w:ascii="標楷體" w:eastAsia="標楷體" w:hAnsi="標楷體"/>
          <w:sz w:val="32"/>
          <w:szCs w:val="32"/>
        </w:rPr>
      </w:pPr>
      <w:r>
        <w:rPr>
          <w:rFonts w:ascii="標楷體" w:eastAsia="標楷體" w:hAnsi="標楷體" w:hint="eastAsia"/>
          <w:sz w:val="32"/>
          <w:szCs w:val="32"/>
        </w:rPr>
        <w:t xml:space="preserve">　　　　　邱臣遠</w:t>
      </w:r>
    </w:p>
    <w:p w:rsidR="008C1085" w:rsidRPr="00986779" w:rsidRDefault="008C1085" w:rsidP="007B013D">
      <w:pPr>
        <w:snapToGrid w:val="0"/>
        <w:spacing w:line="480" w:lineRule="exact"/>
        <w:ind w:left="1920" w:rightChars="9" w:right="22" w:hangingChars="600" w:hanging="1920"/>
        <w:jc w:val="both"/>
        <w:rPr>
          <w:rFonts w:ascii="標楷體" w:eastAsia="標楷體" w:hAnsi="標楷體"/>
          <w:position w:val="2"/>
          <w:sz w:val="32"/>
          <w:szCs w:val="32"/>
        </w:rPr>
      </w:pPr>
      <w:r w:rsidRPr="00986779">
        <w:rPr>
          <w:rFonts w:ascii="標楷體" w:eastAsia="標楷體" w:hAnsi="標楷體" w:hint="eastAsia"/>
          <w:sz w:val="32"/>
          <w:szCs w:val="32"/>
        </w:rPr>
        <w:t xml:space="preserve">          </w:t>
      </w:r>
      <w:r w:rsidRPr="00986779">
        <w:rPr>
          <w:rFonts w:ascii="標楷體" w:eastAsia="標楷體" w:hAnsi="標楷體"/>
          <w:position w:val="2"/>
          <w:sz w:val="32"/>
          <w:szCs w:val="32"/>
        </w:rPr>
        <w:t>委員列席</w:t>
      </w:r>
      <w:r>
        <w:rPr>
          <w:rFonts w:ascii="標楷體" w:eastAsia="標楷體" w:hAnsi="標楷體" w:hint="eastAsia"/>
          <w:position w:val="2"/>
          <w:sz w:val="32"/>
          <w:szCs w:val="32"/>
        </w:rPr>
        <w:t>7</w:t>
      </w:r>
      <w:r w:rsidRPr="00986779">
        <w:rPr>
          <w:rFonts w:ascii="標楷體" w:eastAsia="標楷體" w:hAnsi="標楷體" w:hint="eastAsia"/>
          <w:position w:val="2"/>
          <w:sz w:val="32"/>
          <w:szCs w:val="32"/>
        </w:rPr>
        <w:t>人</w:t>
      </w:r>
    </w:p>
    <w:p w:rsidR="008C1085" w:rsidRPr="00F30E42" w:rsidRDefault="008C1085" w:rsidP="007B013D">
      <w:pPr>
        <w:pStyle w:val="ac"/>
        <w:spacing w:line="500" w:lineRule="exact"/>
        <w:ind w:left="938" w:hanging="964"/>
        <w:contextualSpacing/>
        <w:jc w:val="distribute"/>
        <w:rPr>
          <w:sz w:val="32"/>
          <w:szCs w:val="32"/>
        </w:rPr>
      </w:pPr>
      <w:r w:rsidRPr="00443B52">
        <w:rPr>
          <w:sz w:val="32"/>
          <w:szCs w:val="32"/>
        </w:rPr>
        <w:t>列席人員</w:t>
      </w:r>
      <w:r w:rsidRPr="00443B52">
        <w:rPr>
          <w:rFonts w:hint="eastAsia"/>
          <w:sz w:val="32"/>
          <w:szCs w:val="32"/>
        </w:rPr>
        <w:t>：</w:t>
      </w:r>
      <w:r w:rsidRPr="00F30E42">
        <w:rPr>
          <w:rFonts w:hint="eastAsia"/>
          <w:sz w:val="32"/>
          <w:szCs w:val="32"/>
        </w:rPr>
        <w:t>核能安全委員會主任委員 　　　 陳東陽率同有關人員</w:t>
      </w:r>
    </w:p>
    <w:p w:rsidR="008C1085" w:rsidRPr="009D5EA6" w:rsidRDefault="008C1085" w:rsidP="007B013D">
      <w:pPr>
        <w:pStyle w:val="ac"/>
        <w:tabs>
          <w:tab w:val="left" w:pos="1418"/>
        </w:tabs>
        <w:spacing w:line="500" w:lineRule="exact"/>
        <w:ind w:left="975" w:hanging="964"/>
        <w:contextualSpacing/>
        <w:jc w:val="distribute"/>
        <w:rPr>
          <w:w w:val="70"/>
          <w:sz w:val="32"/>
          <w:szCs w:val="32"/>
        </w:rPr>
      </w:pPr>
      <w:r w:rsidRPr="00F30E42">
        <w:rPr>
          <w:rFonts w:hint="eastAsia"/>
          <w:sz w:val="32"/>
          <w:szCs w:val="32"/>
        </w:rPr>
        <w:t xml:space="preserve">        </w:t>
      </w:r>
      <w:r w:rsidRPr="00F30E42">
        <w:rPr>
          <w:rFonts w:hint="eastAsia"/>
          <w:sz w:val="56"/>
          <w:szCs w:val="32"/>
        </w:rPr>
        <w:t xml:space="preserve"> </w:t>
      </w:r>
      <w:r w:rsidRPr="009D5EA6">
        <w:rPr>
          <w:rFonts w:hint="eastAsia"/>
          <w:w w:val="70"/>
          <w:sz w:val="36"/>
          <w:szCs w:val="36"/>
        </w:rPr>
        <w:t>核能安全委員會副主任委員兼任國家原子能科技研究院董事長　張欣</w:t>
      </w:r>
    </w:p>
    <w:p w:rsidR="008C1085" w:rsidRPr="00F30E42" w:rsidRDefault="008C1085" w:rsidP="007B013D">
      <w:pPr>
        <w:pStyle w:val="ac"/>
        <w:spacing w:line="500" w:lineRule="exact"/>
        <w:ind w:leftChars="-23" w:left="-55" w:rightChars="-19" w:right="-46" w:firstLineChars="505" w:firstLine="1616"/>
        <w:contextualSpacing/>
        <w:jc w:val="distribute"/>
        <w:rPr>
          <w:sz w:val="32"/>
          <w:szCs w:val="32"/>
        </w:rPr>
      </w:pPr>
      <w:r w:rsidRPr="00F30E42">
        <w:rPr>
          <w:rFonts w:hint="eastAsia"/>
          <w:sz w:val="32"/>
          <w:szCs w:val="32"/>
        </w:rPr>
        <w:t>行政院主計總處公務預算處專門委員　　　　　黃小娟</w:t>
      </w:r>
    </w:p>
    <w:p w:rsidR="008C1085" w:rsidRPr="00F30E42" w:rsidRDefault="008C1085" w:rsidP="007B013D">
      <w:pPr>
        <w:pStyle w:val="ac"/>
        <w:spacing w:line="500" w:lineRule="exact"/>
        <w:ind w:leftChars="-23" w:left="-55" w:rightChars="-19" w:right="-46" w:firstLineChars="505" w:firstLine="1616"/>
        <w:contextualSpacing/>
        <w:jc w:val="distribute"/>
        <w:rPr>
          <w:sz w:val="32"/>
          <w:szCs w:val="32"/>
        </w:rPr>
      </w:pPr>
      <w:r w:rsidRPr="00F30E42">
        <w:rPr>
          <w:rFonts w:hint="eastAsia"/>
          <w:sz w:val="32"/>
          <w:szCs w:val="32"/>
        </w:rPr>
        <w:t>行政院主計總處基金預算處科長　　　　　　　周明政</w:t>
      </w:r>
    </w:p>
    <w:p w:rsidR="008C1085" w:rsidRPr="00986779" w:rsidRDefault="008C1085" w:rsidP="007B013D">
      <w:pPr>
        <w:spacing w:line="500" w:lineRule="exact"/>
        <w:ind w:rightChars="14" w:right="34"/>
        <w:jc w:val="both"/>
        <w:rPr>
          <w:rFonts w:ascii="標楷體" w:eastAsia="標楷體" w:hAnsi="標楷體"/>
          <w:sz w:val="32"/>
          <w:szCs w:val="32"/>
        </w:rPr>
      </w:pPr>
      <w:r w:rsidRPr="00986779">
        <w:rPr>
          <w:rFonts w:ascii="標楷體" w:eastAsia="標楷體" w:hAnsi="標楷體"/>
          <w:sz w:val="32"/>
          <w:szCs w:val="32"/>
        </w:rPr>
        <w:t>主    席</w:t>
      </w:r>
      <w:r w:rsidRPr="00986779">
        <w:rPr>
          <w:rFonts w:ascii="標楷體" w:eastAsia="標楷體" w:hAnsi="標楷體" w:hint="eastAsia"/>
          <w:sz w:val="32"/>
          <w:szCs w:val="32"/>
        </w:rPr>
        <w:t>：鄭</w:t>
      </w:r>
      <w:r w:rsidRPr="00986779">
        <w:rPr>
          <w:rFonts w:ascii="標楷體" w:eastAsia="標楷體" w:hAnsi="標楷體"/>
          <w:sz w:val="32"/>
          <w:szCs w:val="32"/>
        </w:rPr>
        <w:t>召集委員</w:t>
      </w:r>
      <w:r w:rsidRPr="00986779">
        <w:rPr>
          <w:rFonts w:ascii="標楷體" w:eastAsia="標楷體" w:hAnsi="標楷體" w:hint="eastAsia"/>
          <w:sz w:val="32"/>
          <w:szCs w:val="32"/>
        </w:rPr>
        <w:t>麗文</w:t>
      </w:r>
    </w:p>
    <w:p w:rsidR="008C1085" w:rsidRPr="00A40C60" w:rsidRDefault="008C1085" w:rsidP="007B013D">
      <w:pPr>
        <w:snapToGrid w:val="0"/>
        <w:spacing w:line="500" w:lineRule="exact"/>
        <w:ind w:rightChars="9" w:right="22"/>
        <w:jc w:val="both"/>
        <w:rPr>
          <w:rFonts w:ascii="標楷體" w:eastAsia="標楷體" w:hAnsi="標楷體"/>
          <w:sz w:val="32"/>
          <w:szCs w:val="32"/>
        </w:rPr>
      </w:pPr>
      <w:r w:rsidRPr="00A40C60">
        <w:rPr>
          <w:rFonts w:ascii="標楷體" w:eastAsia="標楷體" w:hAnsi="標楷體" w:hint="eastAsia"/>
          <w:sz w:val="32"/>
          <w:szCs w:val="32"/>
        </w:rPr>
        <w:t>主任秘書：陳錫欽</w:t>
      </w:r>
    </w:p>
    <w:p w:rsidR="008C1085" w:rsidRPr="00A40C60" w:rsidRDefault="008C1085" w:rsidP="007B013D">
      <w:pPr>
        <w:snapToGrid w:val="0"/>
        <w:spacing w:line="500" w:lineRule="exact"/>
        <w:ind w:rightChars="9" w:right="22"/>
        <w:jc w:val="both"/>
        <w:rPr>
          <w:rFonts w:ascii="標楷體" w:eastAsia="標楷體" w:hAnsi="標楷體"/>
          <w:sz w:val="32"/>
          <w:szCs w:val="32"/>
        </w:rPr>
      </w:pPr>
      <w:r w:rsidRPr="00A40C60">
        <w:rPr>
          <w:rFonts w:ascii="標楷體" w:eastAsia="標楷體" w:hAnsi="標楷體"/>
          <w:sz w:val="32"/>
          <w:szCs w:val="32"/>
        </w:rPr>
        <w:t>專門委員：</w:t>
      </w:r>
      <w:r w:rsidRPr="00A40C60">
        <w:rPr>
          <w:rFonts w:ascii="標楷體" w:eastAsia="標楷體" w:hAnsi="標楷體" w:hint="eastAsia"/>
          <w:sz w:val="32"/>
          <w:szCs w:val="32"/>
        </w:rPr>
        <w:t>朱蔚菁</w:t>
      </w:r>
    </w:p>
    <w:p w:rsidR="008C1085" w:rsidRPr="00A40C60" w:rsidRDefault="008C1085" w:rsidP="007B013D">
      <w:pPr>
        <w:snapToGrid w:val="0"/>
        <w:spacing w:line="500" w:lineRule="exact"/>
        <w:ind w:rightChars="9" w:right="22"/>
        <w:jc w:val="both"/>
        <w:rPr>
          <w:rFonts w:ascii="標楷體" w:eastAsia="標楷體" w:hAnsi="標楷體"/>
          <w:sz w:val="32"/>
          <w:szCs w:val="32"/>
        </w:rPr>
      </w:pPr>
      <w:r w:rsidRPr="00A40C60">
        <w:rPr>
          <w:rFonts w:ascii="標楷體" w:eastAsia="標楷體" w:hAnsi="標楷體"/>
          <w:sz w:val="32"/>
          <w:szCs w:val="32"/>
        </w:rPr>
        <w:t>紀    錄：</w:t>
      </w:r>
      <w:r w:rsidRPr="00A40C60">
        <w:rPr>
          <w:rFonts w:ascii="標楷體" w:eastAsia="標楷體" w:hAnsi="標楷體" w:hint="eastAsia"/>
          <w:sz w:val="32"/>
          <w:szCs w:val="32"/>
        </w:rPr>
        <w:t>簡任秘書  林素惠  簡任編審  謝有銘  科長  蔡國治</w:t>
      </w:r>
    </w:p>
    <w:p w:rsidR="008C1085" w:rsidRPr="00A40C60" w:rsidRDefault="008C1085" w:rsidP="007B013D">
      <w:pPr>
        <w:snapToGrid w:val="0"/>
        <w:spacing w:line="500" w:lineRule="exact"/>
        <w:ind w:leftChars="665" w:left="1679" w:rightChars="9" w:right="22" w:hangingChars="26" w:hanging="83"/>
        <w:jc w:val="both"/>
        <w:rPr>
          <w:rFonts w:ascii="標楷體" w:eastAsia="標楷體" w:hAnsi="標楷體"/>
          <w:sz w:val="32"/>
          <w:szCs w:val="32"/>
        </w:rPr>
      </w:pPr>
      <w:r w:rsidRPr="00A40C60">
        <w:rPr>
          <w:rFonts w:ascii="標楷體" w:eastAsia="標楷體" w:hAnsi="標楷體" w:hint="eastAsia"/>
          <w:sz w:val="32"/>
          <w:szCs w:val="32"/>
        </w:rPr>
        <w:t>薦任科員  陳怡安</w:t>
      </w:r>
    </w:p>
    <w:p w:rsidR="008C1085" w:rsidRPr="00A40C60" w:rsidRDefault="008C1085" w:rsidP="007B013D">
      <w:pPr>
        <w:pStyle w:val="ac"/>
        <w:spacing w:line="500" w:lineRule="exact"/>
        <w:ind w:left="975" w:hanging="964"/>
        <w:jc w:val="both"/>
        <w:rPr>
          <w:b/>
          <w:sz w:val="32"/>
          <w:szCs w:val="32"/>
        </w:rPr>
      </w:pPr>
      <w:r w:rsidRPr="00A40C60">
        <w:rPr>
          <w:rFonts w:hint="eastAsia"/>
          <w:b/>
          <w:sz w:val="32"/>
          <w:szCs w:val="32"/>
        </w:rPr>
        <w:t>報  告  事  項</w:t>
      </w:r>
    </w:p>
    <w:p w:rsidR="008C1085" w:rsidRPr="00A40C60" w:rsidRDefault="008C1085" w:rsidP="007B013D">
      <w:pPr>
        <w:pStyle w:val="a4"/>
        <w:snapToGrid w:val="0"/>
        <w:spacing w:line="500" w:lineRule="exact"/>
        <w:ind w:leftChars="0" w:left="0"/>
        <w:jc w:val="both"/>
        <w:rPr>
          <w:rFonts w:ascii="標楷體" w:eastAsia="標楷體"/>
          <w:b/>
          <w:sz w:val="32"/>
          <w:szCs w:val="32"/>
        </w:rPr>
      </w:pPr>
      <w:r w:rsidRPr="00A40C60">
        <w:rPr>
          <w:rFonts w:ascii="標楷體" w:eastAsia="標楷體" w:hint="eastAsia"/>
          <w:b/>
          <w:sz w:val="32"/>
          <w:szCs w:val="32"/>
        </w:rPr>
        <w:t>宣讀上次會議議事錄。</w:t>
      </w:r>
    </w:p>
    <w:p w:rsidR="008C1085" w:rsidRPr="00A40C60" w:rsidRDefault="008C1085" w:rsidP="007B013D">
      <w:pPr>
        <w:snapToGrid w:val="0"/>
        <w:spacing w:line="500" w:lineRule="exact"/>
        <w:jc w:val="both"/>
        <w:rPr>
          <w:rFonts w:ascii="標楷體" w:eastAsia="標楷體" w:hAnsi="標楷體"/>
          <w:sz w:val="32"/>
          <w:szCs w:val="32"/>
        </w:rPr>
      </w:pPr>
      <w:r w:rsidRPr="00A40C60">
        <w:rPr>
          <w:rFonts w:ascii="標楷體" w:eastAsia="標楷體" w:hAnsi="標楷體"/>
          <w:b/>
          <w:sz w:val="32"/>
          <w:szCs w:val="32"/>
        </w:rPr>
        <w:t>決定：</w:t>
      </w:r>
      <w:r w:rsidRPr="00A40C60">
        <w:rPr>
          <w:rFonts w:ascii="標楷體" w:eastAsia="標楷體" w:hAnsi="標楷體"/>
          <w:sz w:val="32"/>
          <w:szCs w:val="32"/>
        </w:rPr>
        <w:t>議事錄確定。</w:t>
      </w:r>
    </w:p>
    <w:p w:rsidR="008C1085" w:rsidRPr="00A40C60" w:rsidRDefault="008C1085" w:rsidP="007B013D">
      <w:pPr>
        <w:pStyle w:val="ac"/>
        <w:spacing w:line="500" w:lineRule="exact"/>
        <w:ind w:left="975" w:hanging="964"/>
        <w:jc w:val="both"/>
        <w:rPr>
          <w:b/>
          <w:sz w:val="32"/>
          <w:szCs w:val="32"/>
        </w:rPr>
      </w:pPr>
      <w:r w:rsidRPr="00A40C60">
        <w:rPr>
          <w:rFonts w:hint="eastAsia"/>
          <w:b/>
          <w:sz w:val="32"/>
          <w:szCs w:val="32"/>
        </w:rPr>
        <w:t>討  論  事  項</w:t>
      </w:r>
    </w:p>
    <w:p w:rsidR="008C1085" w:rsidRPr="00220648" w:rsidRDefault="008C1085" w:rsidP="007B013D">
      <w:pPr>
        <w:snapToGrid w:val="0"/>
        <w:spacing w:before="12" w:line="500" w:lineRule="exact"/>
        <w:ind w:left="641" w:hangingChars="200" w:hanging="641"/>
        <w:contextualSpacing/>
        <w:jc w:val="both"/>
        <w:rPr>
          <w:rFonts w:ascii="標楷體" w:eastAsia="標楷體" w:hAnsi="標楷體"/>
          <w:b/>
          <w:sz w:val="32"/>
          <w:szCs w:val="32"/>
        </w:rPr>
      </w:pPr>
      <w:r w:rsidRPr="00220648">
        <w:rPr>
          <w:rFonts w:ascii="標楷體" w:eastAsia="標楷體" w:hAnsi="標楷體" w:hint="eastAsia"/>
          <w:b/>
          <w:sz w:val="32"/>
          <w:szCs w:val="32"/>
        </w:rPr>
        <w:t>一、</w:t>
      </w:r>
      <w:r w:rsidRPr="00443B52">
        <w:rPr>
          <w:rFonts w:ascii="標楷體" w:eastAsia="標楷體" w:hAnsi="標楷體" w:hint="eastAsia"/>
          <w:b/>
          <w:sz w:val="32"/>
          <w:szCs w:val="32"/>
        </w:rPr>
        <w:t>繼續審查113年度中央政府總預算案有關核能安全委員會及所屬單位預算案。</w:t>
      </w:r>
    </w:p>
    <w:p w:rsidR="008C1085" w:rsidRPr="00220648" w:rsidRDefault="008C1085" w:rsidP="007B013D">
      <w:pPr>
        <w:snapToGrid w:val="0"/>
        <w:spacing w:before="12" w:line="500" w:lineRule="exact"/>
        <w:ind w:left="641" w:hangingChars="200" w:hanging="641"/>
        <w:contextualSpacing/>
        <w:jc w:val="both"/>
        <w:rPr>
          <w:rFonts w:ascii="標楷體" w:eastAsia="標楷體" w:hAnsi="標楷體"/>
          <w:b/>
          <w:sz w:val="32"/>
          <w:szCs w:val="32"/>
        </w:rPr>
      </w:pPr>
      <w:r w:rsidRPr="00220648">
        <w:rPr>
          <w:rFonts w:ascii="標楷體" w:eastAsia="標楷體" w:hAnsi="標楷體" w:hint="eastAsia"/>
          <w:b/>
          <w:sz w:val="32"/>
          <w:szCs w:val="32"/>
        </w:rPr>
        <w:t>二、</w:t>
      </w:r>
      <w:r w:rsidRPr="00443B52">
        <w:rPr>
          <w:rFonts w:ascii="標楷體" w:eastAsia="標楷體" w:hAnsi="標楷體" w:hint="eastAsia"/>
          <w:b/>
          <w:sz w:val="32"/>
          <w:szCs w:val="32"/>
        </w:rPr>
        <w:t>繼續審查113年度中央政府總預算案有關核能安全委員會主管核子事故緊急應變基金附屬單位預算案。</w:t>
      </w:r>
    </w:p>
    <w:p w:rsidR="008C1085" w:rsidRPr="00A40C60" w:rsidRDefault="008C1085" w:rsidP="007B013D">
      <w:pPr>
        <w:snapToGrid w:val="0"/>
        <w:spacing w:before="12" w:line="500" w:lineRule="exact"/>
        <w:ind w:left="641" w:hangingChars="200" w:hanging="641"/>
        <w:contextualSpacing/>
        <w:jc w:val="both"/>
        <w:rPr>
          <w:rFonts w:ascii="標楷體" w:eastAsia="標楷體" w:hAnsi="標楷體"/>
          <w:b/>
          <w:sz w:val="32"/>
          <w:szCs w:val="32"/>
        </w:rPr>
      </w:pPr>
      <w:r w:rsidRPr="00220648">
        <w:rPr>
          <w:rFonts w:ascii="標楷體" w:eastAsia="標楷體" w:hAnsi="標楷體" w:hint="eastAsia"/>
          <w:b/>
          <w:sz w:val="32"/>
          <w:szCs w:val="32"/>
        </w:rPr>
        <w:t>三、</w:t>
      </w:r>
      <w:r w:rsidRPr="00443B52">
        <w:rPr>
          <w:rFonts w:ascii="標楷體" w:eastAsia="標楷體" w:hAnsi="標楷體" w:hint="eastAsia"/>
          <w:b/>
          <w:sz w:val="32"/>
          <w:szCs w:val="32"/>
        </w:rPr>
        <w:t>繼續審查112年度及113年度行政法人國家原子能科技研究院預算案。</w:t>
      </w:r>
    </w:p>
    <w:p w:rsidR="008C1085" w:rsidRDefault="008C1085" w:rsidP="007B013D">
      <w:pPr>
        <w:pStyle w:val="a4"/>
        <w:snapToGrid w:val="0"/>
        <w:spacing w:line="500" w:lineRule="exact"/>
        <w:ind w:leftChars="0" w:left="0"/>
        <w:jc w:val="both"/>
        <w:rPr>
          <w:rFonts w:ascii="標楷體" w:eastAsia="標楷體" w:hAnsi="標楷體"/>
          <w:b/>
          <w:bCs/>
          <w:sz w:val="32"/>
          <w:szCs w:val="32"/>
        </w:rPr>
      </w:pPr>
      <w:r w:rsidRPr="00A40C60">
        <w:rPr>
          <w:rFonts w:ascii="標楷體" w:eastAsia="標楷體" w:hAnsi="標楷體"/>
          <w:b/>
          <w:bCs/>
          <w:sz w:val="32"/>
          <w:szCs w:val="32"/>
        </w:rPr>
        <w:lastRenderedPageBreak/>
        <w:t>（</w:t>
      </w:r>
      <w:r w:rsidRPr="00220648">
        <w:rPr>
          <w:rFonts w:ascii="標楷體" w:eastAsia="標楷體" w:hAnsi="標楷體" w:hint="eastAsia"/>
          <w:b/>
          <w:bCs/>
          <w:sz w:val="32"/>
          <w:szCs w:val="32"/>
        </w:rPr>
        <w:t>進行</w:t>
      </w:r>
      <w:r>
        <w:rPr>
          <w:rFonts w:ascii="標楷體" w:eastAsia="標楷體" w:hAnsi="標楷體" w:hint="eastAsia"/>
          <w:b/>
          <w:bCs/>
          <w:sz w:val="32"/>
          <w:szCs w:val="32"/>
        </w:rPr>
        <w:t>審查</w:t>
      </w:r>
      <w:r w:rsidRPr="00A40C60">
        <w:rPr>
          <w:rFonts w:ascii="標楷體" w:eastAsia="標楷體" w:hAnsi="標楷體"/>
          <w:b/>
          <w:bCs/>
          <w:sz w:val="32"/>
          <w:szCs w:val="32"/>
        </w:rPr>
        <w:t>）</w:t>
      </w:r>
    </w:p>
    <w:p w:rsidR="008C1085" w:rsidRPr="00A40C60" w:rsidRDefault="008C1085" w:rsidP="007B013D">
      <w:pPr>
        <w:snapToGrid w:val="0"/>
        <w:spacing w:before="12" w:line="510" w:lineRule="exact"/>
        <w:ind w:left="641" w:hangingChars="200" w:hanging="641"/>
        <w:contextualSpacing/>
        <w:jc w:val="both"/>
        <w:rPr>
          <w:rFonts w:ascii="標楷體" w:eastAsia="標楷體" w:hAnsi="標楷體"/>
          <w:b/>
          <w:bCs/>
          <w:sz w:val="32"/>
          <w:szCs w:val="32"/>
        </w:rPr>
      </w:pPr>
      <w:r w:rsidRPr="00A40C60">
        <w:rPr>
          <w:rFonts w:ascii="標楷體" w:eastAsia="標楷體" w:hAnsi="標楷體" w:hint="eastAsia"/>
          <w:b/>
          <w:bCs/>
          <w:sz w:val="32"/>
          <w:szCs w:val="32"/>
        </w:rPr>
        <w:t>決議</w:t>
      </w:r>
      <w:r w:rsidRPr="00A40C60">
        <w:rPr>
          <w:rFonts w:ascii="標楷體" w:eastAsia="標楷體" w:hAnsi="標楷體"/>
          <w:b/>
          <w:bCs/>
          <w:sz w:val="32"/>
          <w:szCs w:val="32"/>
        </w:rPr>
        <w:t>：</w:t>
      </w:r>
    </w:p>
    <w:p w:rsidR="008C1085" w:rsidRPr="00E86C87" w:rsidRDefault="008C1085" w:rsidP="007B013D">
      <w:pPr>
        <w:snapToGrid w:val="0"/>
        <w:spacing w:beforeLines="50" w:before="180" w:line="510" w:lineRule="exact"/>
        <w:ind w:leftChars="-1" w:left="504" w:hangingChars="158" w:hanging="506"/>
        <w:contextualSpacing/>
        <w:jc w:val="both"/>
        <w:rPr>
          <w:rFonts w:ascii="標楷體" w:eastAsia="標楷體" w:hAnsi="標楷體"/>
          <w:bCs/>
          <w:sz w:val="32"/>
          <w:szCs w:val="32"/>
        </w:rPr>
      </w:pPr>
      <w:r w:rsidRPr="00E86C87">
        <w:rPr>
          <w:rFonts w:ascii="標楷體" w:eastAsia="標楷體" w:hAnsi="標楷體" w:hint="eastAsia"/>
          <w:bCs/>
          <w:sz w:val="32"/>
          <w:szCs w:val="32"/>
        </w:rPr>
        <w:t>一、113年度中央政府總預算案有關核能安全委員會及所屬單位預算案，審查完竣。審查結果如下：</w:t>
      </w:r>
    </w:p>
    <w:p w:rsidR="008C1085" w:rsidRPr="00E86C87" w:rsidRDefault="008C1085" w:rsidP="007B013D">
      <w:pPr>
        <w:snapToGrid w:val="0"/>
        <w:spacing w:beforeLines="50" w:before="180" w:line="510" w:lineRule="exact"/>
        <w:jc w:val="both"/>
        <w:rPr>
          <w:rFonts w:ascii="標楷體" w:eastAsia="標楷體" w:hAnsi="標楷體"/>
          <w:sz w:val="32"/>
          <w:szCs w:val="32"/>
        </w:rPr>
      </w:pPr>
      <w:r w:rsidRPr="00E86C87">
        <w:rPr>
          <w:rFonts w:ascii="標楷體" w:eastAsia="標楷體" w:hAnsi="標楷體"/>
          <w:sz w:val="32"/>
          <w:szCs w:val="32"/>
        </w:rPr>
        <w:t>歲入部分</w:t>
      </w:r>
    </w:p>
    <w:p w:rsidR="008C1085" w:rsidRPr="00E86C87" w:rsidRDefault="008C1085" w:rsidP="007B013D">
      <w:pPr>
        <w:snapToGrid w:val="0"/>
        <w:spacing w:beforeLines="50" w:before="180" w:line="510" w:lineRule="exact"/>
        <w:jc w:val="both"/>
        <w:rPr>
          <w:rFonts w:ascii="標楷體" w:eastAsia="標楷體" w:hAnsi="標楷體"/>
          <w:sz w:val="32"/>
          <w:szCs w:val="32"/>
        </w:rPr>
      </w:pPr>
      <w:r w:rsidRPr="00E86C87">
        <w:rPr>
          <w:rFonts w:ascii="標楷體" w:eastAsia="標楷體" w:hAnsi="標楷體"/>
          <w:sz w:val="32"/>
          <w:szCs w:val="32"/>
        </w:rPr>
        <w:t>第2款　罰款及賠償收入</w:t>
      </w:r>
    </w:p>
    <w:p w:rsidR="008C1085" w:rsidRPr="00E86C87" w:rsidRDefault="008C1085" w:rsidP="007B013D">
      <w:pPr>
        <w:snapToGrid w:val="0"/>
        <w:spacing w:before="120" w:line="510" w:lineRule="exact"/>
        <w:ind w:leftChars="100" w:left="1520" w:hangingChars="400" w:hanging="1280"/>
        <w:jc w:val="both"/>
        <w:rPr>
          <w:rFonts w:ascii="標楷體" w:eastAsia="標楷體" w:hAnsi="標楷體"/>
          <w:sz w:val="32"/>
          <w:szCs w:val="32"/>
        </w:rPr>
      </w:pPr>
      <w:r w:rsidRPr="00E86C87">
        <w:rPr>
          <w:rFonts w:ascii="標楷體" w:eastAsia="標楷體" w:hAnsi="標楷體" w:hint="eastAsia"/>
          <w:sz w:val="32"/>
          <w:szCs w:val="32"/>
        </w:rPr>
        <w:t>第16項　核能安全委員會及所屬181萬元，照列。</w:t>
      </w:r>
    </w:p>
    <w:p w:rsidR="008C1085" w:rsidRPr="00E86C87" w:rsidRDefault="008C1085" w:rsidP="007B013D">
      <w:pPr>
        <w:snapToGrid w:val="0"/>
        <w:spacing w:beforeLines="50" w:before="180" w:line="510" w:lineRule="exact"/>
        <w:jc w:val="both"/>
        <w:rPr>
          <w:rFonts w:ascii="標楷體" w:eastAsia="標楷體" w:hAnsi="標楷體"/>
          <w:sz w:val="32"/>
          <w:szCs w:val="32"/>
        </w:rPr>
      </w:pPr>
      <w:r w:rsidRPr="00E86C87">
        <w:rPr>
          <w:rFonts w:ascii="標楷體" w:eastAsia="標楷體" w:hAnsi="標楷體"/>
          <w:sz w:val="32"/>
          <w:szCs w:val="32"/>
        </w:rPr>
        <w:t>第3款　規費收入</w:t>
      </w:r>
    </w:p>
    <w:p w:rsidR="008C1085" w:rsidRPr="00E86C87" w:rsidRDefault="008C1085" w:rsidP="007B013D">
      <w:pPr>
        <w:snapToGrid w:val="0"/>
        <w:spacing w:before="120" w:line="510" w:lineRule="exact"/>
        <w:ind w:leftChars="100" w:left="1520" w:hangingChars="400" w:hanging="1280"/>
        <w:jc w:val="both"/>
        <w:rPr>
          <w:rFonts w:ascii="標楷體" w:eastAsia="標楷體" w:hAnsi="標楷體"/>
          <w:sz w:val="32"/>
        </w:rPr>
      </w:pPr>
      <w:r w:rsidRPr="00E86C87">
        <w:rPr>
          <w:rFonts w:ascii="標楷體" w:eastAsia="標楷體" w:hAnsi="標楷體" w:hint="eastAsia"/>
          <w:sz w:val="32"/>
          <w:szCs w:val="32"/>
        </w:rPr>
        <w:t>第10項　核能安全委員會及所屬1億4,015萬5千元，照列。</w:t>
      </w:r>
    </w:p>
    <w:p w:rsidR="008C1085" w:rsidRPr="00E86C87" w:rsidRDefault="008C1085" w:rsidP="007B013D">
      <w:pPr>
        <w:snapToGrid w:val="0"/>
        <w:spacing w:beforeLines="50" w:before="180" w:line="510" w:lineRule="exact"/>
        <w:jc w:val="both"/>
        <w:rPr>
          <w:rFonts w:ascii="標楷體" w:eastAsia="標楷體" w:hAnsi="標楷體"/>
          <w:sz w:val="32"/>
          <w:szCs w:val="32"/>
        </w:rPr>
      </w:pPr>
      <w:r w:rsidRPr="00E86C87">
        <w:rPr>
          <w:rFonts w:ascii="標楷體" w:eastAsia="標楷體" w:hAnsi="標楷體"/>
          <w:sz w:val="32"/>
          <w:szCs w:val="32"/>
        </w:rPr>
        <w:t>第4款　財產收入</w:t>
      </w:r>
    </w:p>
    <w:p w:rsidR="008C1085" w:rsidRPr="00E86C87" w:rsidRDefault="008C1085" w:rsidP="007B013D">
      <w:pPr>
        <w:snapToGrid w:val="0"/>
        <w:spacing w:before="120" w:line="510" w:lineRule="exact"/>
        <w:ind w:leftChars="100" w:left="1680" w:hangingChars="450" w:hanging="1440"/>
        <w:jc w:val="both"/>
        <w:rPr>
          <w:rFonts w:ascii="標楷體" w:eastAsia="標楷體" w:hAnsi="標楷體"/>
          <w:sz w:val="32"/>
          <w:szCs w:val="32"/>
        </w:rPr>
      </w:pPr>
      <w:r w:rsidRPr="00E86C87">
        <w:rPr>
          <w:rFonts w:ascii="標楷體" w:eastAsia="標楷體" w:hAnsi="標楷體" w:hint="eastAsia"/>
          <w:sz w:val="32"/>
          <w:szCs w:val="32"/>
        </w:rPr>
        <w:t>第17項　核能安全委員會及所屬2萬元，照列。</w:t>
      </w:r>
    </w:p>
    <w:p w:rsidR="008C1085" w:rsidRPr="00E86C87" w:rsidRDefault="008C1085" w:rsidP="007B013D">
      <w:pPr>
        <w:snapToGrid w:val="0"/>
        <w:spacing w:beforeLines="50" w:before="180" w:line="510" w:lineRule="exact"/>
        <w:jc w:val="both"/>
        <w:rPr>
          <w:rFonts w:ascii="標楷體" w:eastAsia="標楷體" w:hAnsi="標楷體"/>
          <w:sz w:val="32"/>
          <w:szCs w:val="32"/>
        </w:rPr>
      </w:pPr>
      <w:r w:rsidRPr="00E86C87">
        <w:rPr>
          <w:rFonts w:ascii="標楷體" w:eastAsia="標楷體" w:hAnsi="標楷體" w:hint="eastAsia"/>
          <w:sz w:val="32"/>
          <w:szCs w:val="32"/>
        </w:rPr>
        <w:t>第7款　其他收入</w:t>
      </w:r>
    </w:p>
    <w:p w:rsidR="008C1085" w:rsidRPr="00E86C87" w:rsidRDefault="008C1085" w:rsidP="007B013D">
      <w:pPr>
        <w:snapToGrid w:val="0"/>
        <w:spacing w:before="120" w:line="510" w:lineRule="exact"/>
        <w:ind w:leftChars="100" w:left="1520" w:hangingChars="400" w:hanging="1280"/>
        <w:jc w:val="both"/>
        <w:rPr>
          <w:rFonts w:ascii="標楷體" w:eastAsia="標楷體" w:hAnsi="標楷體"/>
          <w:sz w:val="32"/>
          <w:szCs w:val="32"/>
        </w:rPr>
      </w:pPr>
      <w:r w:rsidRPr="00E86C87">
        <w:rPr>
          <w:rFonts w:ascii="標楷體" w:eastAsia="標楷體" w:hAnsi="標楷體" w:hint="eastAsia"/>
          <w:sz w:val="32"/>
          <w:szCs w:val="32"/>
        </w:rPr>
        <w:t>第17項　核能安全委員會及所屬83萬9千元，照列。</w:t>
      </w:r>
    </w:p>
    <w:p w:rsidR="008C1085" w:rsidRPr="00E86C87" w:rsidRDefault="008C1085" w:rsidP="007B013D">
      <w:pPr>
        <w:snapToGrid w:val="0"/>
        <w:spacing w:beforeLines="50" w:before="180" w:line="510" w:lineRule="exact"/>
        <w:jc w:val="both"/>
        <w:rPr>
          <w:rFonts w:ascii="標楷體" w:eastAsia="標楷體" w:hAnsi="標楷體"/>
          <w:sz w:val="32"/>
          <w:szCs w:val="32"/>
        </w:rPr>
      </w:pPr>
      <w:r w:rsidRPr="00E86C87">
        <w:rPr>
          <w:rFonts w:ascii="標楷體" w:eastAsia="標楷體" w:hAnsi="標楷體"/>
          <w:sz w:val="32"/>
          <w:szCs w:val="32"/>
        </w:rPr>
        <w:t>歲</w:t>
      </w:r>
      <w:r w:rsidRPr="00E86C87">
        <w:rPr>
          <w:rFonts w:ascii="標楷體" w:eastAsia="標楷體" w:hAnsi="標楷體" w:hint="eastAsia"/>
          <w:sz w:val="32"/>
          <w:szCs w:val="32"/>
        </w:rPr>
        <w:t>出</w:t>
      </w:r>
      <w:r w:rsidRPr="00E86C87">
        <w:rPr>
          <w:rFonts w:ascii="標楷體" w:eastAsia="標楷體" w:hAnsi="標楷體"/>
          <w:sz w:val="32"/>
          <w:szCs w:val="32"/>
        </w:rPr>
        <w:t>部分</w:t>
      </w:r>
    </w:p>
    <w:p w:rsidR="008C1085" w:rsidRPr="00E86C87" w:rsidRDefault="008C1085" w:rsidP="007B013D">
      <w:pPr>
        <w:snapToGrid w:val="0"/>
        <w:spacing w:beforeLines="50" w:before="180" w:line="510" w:lineRule="exact"/>
        <w:jc w:val="both"/>
        <w:rPr>
          <w:rFonts w:ascii="標楷體" w:eastAsia="標楷體" w:hAnsi="標楷體"/>
          <w:sz w:val="32"/>
          <w:szCs w:val="32"/>
        </w:rPr>
      </w:pPr>
      <w:r w:rsidRPr="00E86C87">
        <w:rPr>
          <w:rFonts w:ascii="標楷體" w:eastAsia="標楷體" w:hAnsi="標楷體"/>
          <w:sz w:val="32"/>
          <w:szCs w:val="32"/>
        </w:rPr>
        <w:t>第</w:t>
      </w:r>
      <w:r w:rsidRPr="00E86C87">
        <w:rPr>
          <w:rFonts w:ascii="標楷體" w:eastAsia="標楷體" w:hAnsi="標楷體" w:hint="eastAsia"/>
          <w:sz w:val="32"/>
          <w:szCs w:val="32"/>
        </w:rPr>
        <w:t>2</w:t>
      </w:r>
      <w:r w:rsidRPr="00E86C87">
        <w:rPr>
          <w:rFonts w:ascii="標楷體" w:eastAsia="標楷體" w:hAnsi="標楷體"/>
          <w:sz w:val="32"/>
          <w:szCs w:val="32"/>
        </w:rPr>
        <w:t xml:space="preserve">款　</w:t>
      </w:r>
      <w:r w:rsidRPr="00E86C87">
        <w:rPr>
          <w:rFonts w:ascii="標楷體" w:eastAsia="標楷體" w:hAnsi="標楷體" w:hint="eastAsia"/>
          <w:sz w:val="32"/>
          <w:szCs w:val="32"/>
        </w:rPr>
        <w:t>行政院主管</w:t>
      </w:r>
    </w:p>
    <w:p w:rsidR="008C1085" w:rsidRPr="00E86C87" w:rsidRDefault="008C1085" w:rsidP="00B907A8">
      <w:pPr>
        <w:numPr>
          <w:ilvl w:val="0"/>
          <w:numId w:val="27"/>
        </w:numPr>
        <w:snapToGrid w:val="0"/>
        <w:spacing w:before="120" w:line="510" w:lineRule="exact"/>
        <w:ind w:left="1530"/>
        <w:jc w:val="both"/>
        <w:rPr>
          <w:rFonts w:ascii="標楷體" w:eastAsia="標楷體" w:hAnsi="標楷體"/>
          <w:sz w:val="32"/>
          <w:szCs w:val="32"/>
        </w:rPr>
      </w:pPr>
      <w:r w:rsidRPr="00E86C87">
        <w:rPr>
          <w:rFonts w:ascii="標楷體" w:eastAsia="標楷體" w:hAnsi="標楷體" w:hint="eastAsia"/>
          <w:sz w:val="32"/>
          <w:szCs w:val="32"/>
        </w:rPr>
        <w:t>核能安全委員會及所屬30億1,161萬8千元，照列。</w:t>
      </w:r>
    </w:p>
    <w:p w:rsidR="008C1085" w:rsidRPr="00E86C87" w:rsidRDefault="008C1085" w:rsidP="007B013D">
      <w:pPr>
        <w:kinsoku w:val="0"/>
        <w:overflowPunct w:val="0"/>
        <w:spacing w:before="120" w:line="510" w:lineRule="exact"/>
        <w:ind w:leftChars="150" w:left="1000" w:hangingChars="200" w:hanging="640"/>
        <w:jc w:val="both"/>
        <w:textAlignment w:val="center"/>
        <w:rPr>
          <w:rFonts w:ascii="標楷體" w:eastAsia="標楷體" w:hAnsi="標楷體"/>
          <w:snapToGrid w:val="0"/>
          <w:sz w:val="32"/>
          <w:szCs w:val="32"/>
        </w:rPr>
      </w:pPr>
      <w:r w:rsidRPr="00E86C87">
        <w:rPr>
          <w:rFonts w:ascii="標楷體" w:eastAsia="標楷體" w:hAnsi="標楷體"/>
          <w:snapToGrid w:val="0"/>
          <w:sz w:val="32"/>
          <w:szCs w:val="32"/>
        </w:rPr>
        <w:t>本項通過決議</w:t>
      </w:r>
      <w:r>
        <w:rPr>
          <w:rFonts w:ascii="標楷體" w:eastAsia="標楷體" w:hAnsi="標楷體" w:hint="eastAsia"/>
          <w:snapToGrid w:val="0"/>
          <w:sz w:val="32"/>
          <w:szCs w:val="32"/>
        </w:rPr>
        <w:t>46</w:t>
      </w:r>
      <w:r w:rsidRPr="00E86C87">
        <w:rPr>
          <w:rFonts w:ascii="標楷體" w:eastAsia="標楷體" w:hAnsi="標楷體"/>
          <w:snapToGrid w:val="0"/>
          <w:sz w:val="32"/>
          <w:szCs w:val="32"/>
        </w:rPr>
        <w:t>項：</w:t>
      </w:r>
    </w:p>
    <w:p w:rsidR="008C1085" w:rsidRPr="00E86C87" w:rsidRDefault="008C1085" w:rsidP="007B013D">
      <w:pPr>
        <w:overflowPunct w:val="0"/>
        <w:spacing w:line="510" w:lineRule="exact"/>
        <w:ind w:leftChars="150" w:left="1000" w:hangingChars="200" w:hanging="640"/>
        <w:jc w:val="both"/>
        <w:rPr>
          <w:rFonts w:ascii="標楷體" w:eastAsia="標楷體" w:hAnsi="標楷體"/>
          <w:bCs/>
          <w:snapToGrid w:val="0"/>
          <w:sz w:val="32"/>
          <w:szCs w:val="32"/>
        </w:rPr>
      </w:pPr>
      <w:r w:rsidRPr="00E86C87">
        <w:rPr>
          <w:rFonts w:ascii="標楷體" w:eastAsia="標楷體" w:hAnsi="標楷體" w:hint="eastAsia"/>
          <w:bCs/>
          <w:snapToGrid w:val="0"/>
          <w:sz w:val="32"/>
          <w:szCs w:val="32"/>
        </w:rPr>
        <w:t>(一)113年度</w:t>
      </w:r>
      <w:r w:rsidRPr="00E86C87">
        <w:rPr>
          <w:rFonts w:ascii="標楷體" w:eastAsia="標楷體" w:hAnsi="標楷體" w:hint="eastAsia"/>
          <w:sz w:val="32"/>
          <w:szCs w:val="32"/>
        </w:rPr>
        <w:t>核能安全委員會及所屬</w:t>
      </w:r>
      <w:r w:rsidRPr="00E86C87">
        <w:rPr>
          <w:rFonts w:ascii="標楷體" w:eastAsia="標楷體" w:hAnsi="標楷體" w:hint="eastAsia"/>
          <w:bCs/>
          <w:snapToGrid w:val="0"/>
          <w:sz w:val="32"/>
          <w:szCs w:val="32"/>
        </w:rPr>
        <w:t>第1目「一般行政」預算編列6億1,220萬9千元，凍結100萬元，俟</w:t>
      </w:r>
      <w:r w:rsidRPr="00E86C87">
        <w:rPr>
          <w:rFonts w:ascii="標楷體" w:eastAsia="標楷體" w:hAnsi="標楷體" w:hint="eastAsia"/>
          <w:sz w:val="32"/>
          <w:szCs w:val="32"/>
        </w:rPr>
        <w:t>核能安全委員會</w:t>
      </w:r>
      <w:r w:rsidRPr="00E86C87">
        <w:rPr>
          <w:rFonts w:ascii="標楷體" w:eastAsia="標楷體" w:hAnsi="標楷體" w:hint="eastAsia"/>
          <w:bCs/>
          <w:snapToGrid w:val="0"/>
          <w:sz w:val="32"/>
          <w:szCs w:val="32"/>
        </w:rPr>
        <w:t>向立法院教育及文化委員會提出書面報告後，始得動支。3</w:t>
      </w:r>
      <w:r w:rsidRPr="00E86C87">
        <w:rPr>
          <w:rFonts w:ascii="標楷體" w:eastAsia="標楷體" w:hAnsi="標楷體"/>
          <w:bCs/>
          <w:snapToGrid w:val="0"/>
          <w:sz w:val="32"/>
          <w:szCs w:val="32"/>
        </w:rPr>
        <w:t>-7</w:t>
      </w:r>
    </w:p>
    <w:p w:rsidR="008C1085" w:rsidRPr="00E86C87" w:rsidRDefault="008C1085" w:rsidP="007B013D">
      <w:pPr>
        <w:overflowPunct w:val="0"/>
        <w:spacing w:line="510"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提案人：萬美玲　黃國書　陳靜敏　張廖萬堅</w:t>
      </w:r>
    </w:p>
    <w:p w:rsidR="008C1085" w:rsidRPr="00E86C87" w:rsidRDefault="008C1085" w:rsidP="007B013D">
      <w:pPr>
        <w:overflowPunct w:val="0"/>
        <w:spacing w:line="510"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 xml:space="preserve">　　　　鄭麗文</w:t>
      </w:r>
    </w:p>
    <w:p w:rsidR="008C1085" w:rsidRPr="00E86C87" w:rsidRDefault="008C1085" w:rsidP="007B013D">
      <w:pPr>
        <w:overflowPunct w:val="0"/>
        <w:spacing w:line="510"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連署人：鄭正鈐　陳秀寳　陳培瑜　張其祿</w:t>
      </w:r>
    </w:p>
    <w:p w:rsidR="008C1085" w:rsidRPr="00E86C87" w:rsidRDefault="008C1085" w:rsidP="007B013D">
      <w:pPr>
        <w:overflowPunct w:val="0"/>
        <w:spacing w:line="510" w:lineRule="exact"/>
        <w:ind w:leftChars="150" w:left="1000" w:hangingChars="200" w:hanging="640"/>
        <w:jc w:val="both"/>
        <w:rPr>
          <w:rFonts w:ascii="標楷體" w:eastAsia="標楷體" w:hAnsi="標楷體"/>
          <w:bCs/>
          <w:snapToGrid w:val="0"/>
          <w:sz w:val="32"/>
          <w:szCs w:val="32"/>
        </w:rPr>
      </w:pPr>
      <w:r w:rsidRPr="00E86C87">
        <w:rPr>
          <w:rFonts w:ascii="標楷體" w:eastAsia="標楷體" w:hAnsi="標楷體" w:hint="eastAsia"/>
          <w:bCs/>
          <w:snapToGrid w:val="0"/>
          <w:sz w:val="32"/>
          <w:szCs w:val="32"/>
        </w:rPr>
        <w:lastRenderedPageBreak/>
        <w:t>(二)113年度</w:t>
      </w:r>
      <w:r w:rsidRPr="00E86C87">
        <w:rPr>
          <w:rFonts w:ascii="標楷體" w:eastAsia="標楷體" w:hAnsi="標楷體" w:hint="eastAsia"/>
          <w:sz w:val="32"/>
          <w:szCs w:val="32"/>
        </w:rPr>
        <w:t>核能安全委員會及所屬</w:t>
      </w:r>
      <w:r w:rsidRPr="00E86C87">
        <w:rPr>
          <w:rFonts w:ascii="標楷體" w:eastAsia="標楷體" w:hAnsi="標楷體" w:hint="eastAsia"/>
          <w:bCs/>
          <w:snapToGrid w:val="0"/>
          <w:sz w:val="32"/>
          <w:szCs w:val="32"/>
        </w:rPr>
        <w:t>第2目「原子能管理發展業務」預算編列2</w:t>
      </w:r>
      <w:r w:rsidRPr="00E86C87">
        <w:rPr>
          <w:rFonts w:ascii="標楷體" w:eastAsia="標楷體" w:hAnsi="標楷體"/>
          <w:bCs/>
          <w:snapToGrid w:val="0"/>
          <w:sz w:val="32"/>
          <w:szCs w:val="32"/>
        </w:rPr>
        <w:t>3</w:t>
      </w:r>
      <w:r w:rsidRPr="00E86C87">
        <w:rPr>
          <w:rFonts w:ascii="標楷體" w:eastAsia="標楷體" w:hAnsi="標楷體" w:hint="eastAsia"/>
          <w:bCs/>
          <w:snapToGrid w:val="0"/>
          <w:sz w:val="32"/>
          <w:szCs w:val="32"/>
        </w:rPr>
        <w:t>億3,866萬1千元，凍結1,000萬元，俟</w:t>
      </w:r>
      <w:r w:rsidRPr="00E86C87">
        <w:rPr>
          <w:rFonts w:ascii="標楷體" w:eastAsia="標楷體" w:hAnsi="標楷體" w:hint="eastAsia"/>
          <w:sz w:val="32"/>
          <w:szCs w:val="32"/>
        </w:rPr>
        <w:t>核能安全委員會</w:t>
      </w:r>
      <w:r w:rsidRPr="00E86C87">
        <w:rPr>
          <w:rFonts w:ascii="標楷體" w:eastAsia="標楷體" w:hAnsi="標楷體" w:hint="eastAsia"/>
          <w:bCs/>
          <w:snapToGrid w:val="0"/>
          <w:sz w:val="32"/>
          <w:szCs w:val="32"/>
        </w:rPr>
        <w:t>向立法院教育及文化委員會提出書面報告後，始得動支。</w:t>
      </w:r>
      <w:r>
        <w:rPr>
          <w:rFonts w:ascii="標楷體" w:eastAsia="標楷體" w:hAnsi="標楷體" w:hint="eastAsia"/>
          <w:bCs/>
          <w:snapToGrid w:val="0"/>
          <w:sz w:val="32"/>
          <w:szCs w:val="32"/>
        </w:rPr>
        <w:t>9</w:t>
      </w:r>
      <w:r w:rsidRPr="00E86C87">
        <w:rPr>
          <w:rFonts w:ascii="標楷體" w:eastAsia="標楷體" w:hAnsi="標楷體"/>
          <w:bCs/>
          <w:snapToGrid w:val="0"/>
          <w:sz w:val="32"/>
          <w:szCs w:val="32"/>
        </w:rPr>
        <w:t>-38</w:t>
      </w:r>
    </w:p>
    <w:p w:rsidR="008C1085" w:rsidRPr="00E86C87" w:rsidRDefault="008C1085" w:rsidP="007B013D">
      <w:pPr>
        <w:overflowPunct w:val="0"/>
        <w:spacing w:line="500"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提案人：鄭麗文　黃國書　張其祿　陳秀寳</w:t>
      </w:r>
    </w:p>
    <w:p w:rsidR="008C1085" w:rsidRPr="00E86C87" w:rsidRDefault="008C1085" w:rsidP="007B013D">
      <w:pPr>
        <w:overflowPunct w:val="0"/>
        <w:spacing w:line="500"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 xml:space="preserve">　　　　陳靜敏　陳培瑜 </w:t>
      </w:r>
      <w:r w:rsidRPr="00E86C87">
        <w:rPr>
          <w:rFonts w:ascii="標楷體" w:eastAsia="標楷體" w:hAnsi="標楷體"/>
          <w:sz w:val="32"/>
          <w:szCs w:val="32"/>
        </w:rPr>
        <w:t xml:space="preserve"> </w:t>
      </w:r>
      <w:r w:rsidRPr="00E86C87">
        <w:rPr>
          <w:rFonts w:ascii="標楷體" w:eastAsia="標楷體" w:hAnsi="標楷體" w:hint="eastAsia"/>
          <w:sz w:val="32"/>
          <w:szCs w:val="32"/>
        </w:rPr>
        <w:t>吳思瑤 張廖萬堅</w:t>
      </w:r>
    </w:p>
    <w:p w:rsidR="008C1085" w:rsidRPr="00E86C87" w:rsidRDefault="008C1085" w:rsidP="007B013D">
      <w:pPr>
        <w:overflowPunct w:val="0"/>
        <w:spacing w:line="500"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 xml:space="preserve">　　　　林宜瑾　范  雲　萬美玲</w:t>
      </w:r>
    </w:p>
    <w:p w:rsidR="008C1085" w:rsidRPr="00E86C87" w:rsidRDefault="008C1085" w:rsidP="007B013D">
      <w:pPr>
        <w:overflowPunct w:val="0"/>
        <w:spacing w:line="500"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連署人：鄭正鈐</w:t>
      </w:r>
    </w:p>
    <w:p w:rsidR="008C1085" w:rsidRPr="00E86C87" w:rsidRDefault="008C1085" w:rsidP="007B013D">
      <w:pPr>
        <w:overflowPunct w:val="0"/>
        <w:spacing w:line="500" w:lineRule="exact"/>
        <w:ind w:leftChars="150" w:left="1000" w:hangingChars="200" w:hanging="640"/>
        <w:jc w:val="both"/>
        <w:rPr>
          <w:rFonts w:ascii="標楷體" w:eastAsia="標楷體" w:hAnsi="標楷體"/>
          <w:bCs/>
          <w:snapToGrid w:val="0"/>
          <w:sz w:val="32"/>
          <w:szCs w:val="32"/>
        </w:rPr>
      </w:pPr>
      <w:r w:rsidRPr="00E86C87">
        <w:rPr>
          <w:rFonts w:ascii="標楷體" w:eastAsia="標楷體" w:hAnsi="標楷體" w:hint="eastAsia"/>
          <w:bCs/>
          <w:snapToGrid w:val="0"/>
          <w:sz w:val="32"/>
          <w:szCs w:val="32"/>
        </w:rPr>
        <w:t>(三)113年度</w:t>
      </w:r>
      <w:r w:rsidRPr="00E86C87">
        <w:rPr>
          <w:rFonts w:ascii="標楷體" w:eastAsia="標楷體" w:hAnsi="標楷體" w:hint="eastAsia"/>
          <w:sz w:val="32"/>
          <w:szCs w:val="32"/>
        </w:rPr>
        <w:t>核能安全委員會及所屬</w:t>
      </w:r>
      <w:r w:rsidRPr="00E86C87">
        <w:rPr>
          <w:rFonts w:ascii="標楷體" w:eastAsia="標楷體" w:hAnsi="標楷體" w:hint="eastAsia"/>
          <w:bCs/>
          <w:snapToGrid w:val="0"/>
          <w:sz w:val="32"/>
          <w:szCs w:val="32"/>
        </w:rPr>
        <w:t>第5目「環境輻射偵測」預算編列3,761萬9千元，凍結20萬元，俟</w:t>
      </w:r>
      <w:r w:rsidRPr="00E86C87">
        <w:rPr>
          <w:rFonts w:ascii="標楷體" w:eastAsia="標楷體" w:hAnsi="標楷體" w:hint="eastAsia"/>
          <w:sz w:val="32"/>
          <w:szCs w:val="32"/>
        </w:rPr>
        <w:t>核能安全委員會</w:t>
      </w:r>
      <w:r w:rsidRPr="00E86C87">
        <w:rPr>
          <w:rFonts w:ascii="標楷體" w:eastAsia="標楷體" w:hAnsi="標楷體" w:hint="eastAsia"/>
          <w:bCs/>
          <w:snapToGrid w:val="0"/>
          <w:sz w:val="32"/>
          <w:szCs w:val="32"/>
        </w:rPr>
        <w:t>向立法院教育及文化委員會提出書面報告後，始得動支。3</w:t>
      </w:r>
      <w:r w:rsidRPr="00E86C87">
        <w:rPr>
          <w:rFonts w:ascii="標楷體" w:eastAsia="標楷體" w:hAnsi="標楷體"/>
          <w:bCs/>
          <w:snapToGrid w:val="0"/>
          <w:sz w:val="32"/>
          <w:szCs w:val="32"/>
        </w:rPr>
        <w:t>9-44</w:t>
      </w:r>
    </w:p>
    <w:p w:rsidR="008C1085" w:rsidRPr="00E86C87" w:rsidRDefault="008C1085" w:rsidP="007B013D">
      <w:pPr>
        <w:overflowPunct w:val="0"/>
        <w:spacing w:line="500"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提案人：鄭麗文　萬美玲　陳秀寳</w:t>
      </w:r>
      <w:r w:rsidRPr="00E86C87">
        <w:rPr>
          <w:rFonts w:ascii="標楷體" w:eastAsia="標楷體" w:hAnsi="標楷體"/>
          <w:sz w:val="32"/>
          <w:szCs w:val="32"/>
        </w:rPr>
        <w:t xml:space="preserve">  </w:t>
      </w:r>
      <w:r w:rsidRPr="00E86C87">
        <w:rPr>
          <w:rFonts w:ascii="標楷體" w:eastAsia="標楷體" w:hAnsi="標楷體" w:hint="eastAsia"/>
          <w:sz w:val="32"/>
          <w:szCs w:val="32"/>
        </w:rPr>
        <w:t>林宜瑾</w:t>
      </w:r>
    </w:p>
    <w:p w:rsidR="008C1085" w:rsidRPr="00E86C87" w:rsidRDefault="008C1085" w:rsidP="007B013D">
      <w:pPr>
        <w:overflowPunct w:val="0"/>
        <w:spacing w:line="500"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連署人：鄭正鈐　張其祿  陳培瑜  黃國書</w:t>
      </w:r>
    </w:p>
    <w:p w:rsidR="008C1085" w:rsidRPr="00E86C87" w:rsidRDefault="008C1085" w:rsidP="007B013D">
      <w:pPr>
        <w:overflowPunct w:val="0"/>
        <w:spacing w:line="500" w:lineRule="exact"/>
        <w:ind w:leftChars="150" w:left="1000" w:hangingChars="200" w:hanging="640"/>
        <w:jc w:val="both"/>
        <w:rPr>
          <w:rFonts w:ascii="標楷體" w:eastAsia="標楷體" w:hAnsi="標楷體"/>
          <w:bCs/>
          <w:snapToGrid w:val="0"/>
          <w:sz w:val="32"/>
          <w:szCs w:val="32"/>
        </w:rPr>
      </w:pPr>
      <w:r w:rsidRPr="00E86C87">
        <w:rPr>
          <w:rFonts w:ascii="標楷體" w:eastAsia="標楷體" w:hAnsi="標楷體" w:hint="eastAsia"/>
          <w:bCs/>
          <w:snapToGrid w:val="0"/>
          <w:sz w:val="32"/>
          <w:szCs w:val="32"/>
        </w:rPr>
        <w:t>(四)113年度</w:t>
      </w:r>
      <w:r w:rsidRPr="00E86C87">
        <w:rPr>
          <w:rFonts w:ascii="標楷體" w:eastAsia="標楷體" w:hAnsi="標楷體" w:hint="eastAsia"/>
          <w:sz w:val="32"/>
          <w:szCs w:val="32"/>
        </w:rPr>
        <w:t>核能安全委員會及所屬</w:t>
      </w:r>
      <w:r w:rsidRPr="00E86C87">
        <w:rPr>
          <w:rFonts w:ascii="標楷體" w:eastAsia="標楷體" w:hAnsi="標楷體" w:hint="eastAsia"/>
          <w:bCs/>
          <w:snapToGrid w:val="0"/>
          <w:sz w:val="32"/>
          <w:szCs w:val="32"/>
        </w:rPr>
        <w:t>第6目「核物料管制業務」預算編列2,112萬9千元，凍結20萬元，俟</w:t>
      </w:r>
      <w:r w:rsidRPr="00E86C87">
        <w:rPr>
          <w:rFonts w:ascii="標楷體" w:eastAsia="標楷體" w:hAnsi="標楷體" w:hint="eastAsia"/>
          <w:sz w:val="32"/>
          <w:szCs w:val="32"/>
        </w:rPr>
        <w:t>核能安全委員會</w:t>
      </w:r>
      <w:r w:rsidRPr="00E86C87">
        <w:rPr>
          <w:rFonts w:ascii="標楷體" w:eastAsia="標楷體" w:hAnsi="標楷體" w:hint="eastAsia"/>
          <w:bCs/>
          <w:snapToGrid w:val="0"/>
          <w:sz w:val="32"/>
          <w:szCs w:val="32"/>
        </w:rPr>
        <w:t>向立法院教育及文化委員會提出書面報告後，始得動支。4</w:t>
      </w:r>
      <w:r w:rsidRPr="00E86C87">
        <w:rPr>
          <w:rFonts w:ascii="標楷體" w:eastAsia="標楷體" w:hAnsi="標楷體"/>
          <w:bCs/>
          <w:snapToGrid w:val="0"/>
          <w:sz w:val="32"/>
          <w:szCs w:val="32"/>
        </w:rPr>
        <w:t>5-50</w:t>
      </w:r>
    </w:p>
    <w:p w:rsidR="008C1085" w:rsidRPr="00E86C87" w:rsidRDefault="008C1085" w:rsidP="007B013D">
      <w:pPr>
        <w:overflowPunct w:val="0"/>
        <w:spacing w:line="500"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提案人：萬美玲　范  雲　林宜瑾　吳思瑤</w:t>
      </w:r>
    </w:p>
    <w:p w:rsidR="008C1085" w:rsidRPr="00E86C87" w:rsidRDefault="008C1085" w:rsidP="007B013D">
      <w:pPr>
        <w:overflowPunct w:val="0"/>
        <w:spacing w:line="500"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 xml:space="preserve">　　　　陳靜敏</w:t>
      </w:r>
    </w:p>
    <w:p w:rsidR="008C1085" w:rsidRPr="00E86C87" w:rsidRDefault="008C1085" w:rsidP="007B013D">
      <w:pPr>
        <w:overflowPunct w:val="0"/>
        <w:spacing w:line="500"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連署人：鄭麗文　鄭正鈐  陳培瑜　陳秀寳</w:t>
      </w:r>
    </w:p>
    <w:p w:rsidR="008C1085" w:rsidRPr="00E86C87" w:rsidRDefault="008C1085" w:rsidP="007B013D">
      <w:pPr>
        <w:overflowPunct w:val="0"/>
        <w:spacing w:line="500"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 xml:space="preserve">　　　　黃國書</w:t>
      </w:r>
    </w:p>
    <w:p w:rsidR="008C1085" w:rsidRPr="00E86C87" w:rsidRDefault="008C1085" w:rsidP="007B013D">
      <w:pPr>
        <w:overflowPunct w:val="0"/>
        <w:spacing w:line="500" w:lineRule="exact"/>
        <w:ind w:leftChars="150" w:left="1000" w:hangingChars="200" w:hanging="640"/>
        <w:jc w:val="both"/>
        <w:rPr>
          <w:rFonts w:ascii="標楷體" w:eastAsia="標楷體" w:hAnsi="標楷體"/>
          <w:bCs/>
          <w:snapToGrid w:val="0"/>
          <w:sz w:val="32"/>
          <w:szCs w:val="32"/>
        </w:rPr>
      </w:pPr>
      <w:r w:rsidRPr="00E86C87">
        <w:rPr>
          <w:rFonts w:ascii="標楷體" w:eastAsia="標楷體" w:hAnsi="標楷體" w:hint="eastAsia"/>
          <w:bCs/>
          <w:snapToGrid w:val="0"/>
          <w:sz w:val="32"/>
          <w:szCs w:val="32"/>
        </w:rPr>
        <w:t>(五)為嚴謹並持續追蹤日本福島核電廠排放含氚廢水對臺灣海陸域潛在之影響，現行核能安全委員會對此採取源頭掌握、擴散預報、強化監測、資訊公開等4項配套因應措施，除應將相關監測資訊及辦理成果，及時於「放射性物質海域擴散海洋資訊平台」公開外，前開平台資訊及相關圖卡設計，亦應將各年齡層及各族群之民眾使用平台的近用性加以納入考</w:t>
      </w:r>
      <w:r w:rsidRPr="00E86C87">
        <w:rPr>
          <w:rFonts w:ascii="標楷體" w:eastAsia="標楷體" w:hAnsi="標楷體" w:hint="eastAsia"/>
          <w:bCs/>
          <w:snapToGrid w:val="0"/>
          <w:sz w:val="32"/>
          <w:szCs w:val="32"/>
        </w:rPr>
        <w:lastRenderedPageBreak/>
        <w:t>量。爰請核安會藉由科普活動及全民參與委員會等與社會溝通管道調查民眾對於使用平台的意見，以作為適時精進相關措施之參考。並請核能安全委員會於3個月內就以上意見向立法院教育及文化委員會提出書面報告。51</w:t>
      </w:r>
    </w:p>
    <w:p w:rsidR="008C1085" w:rsidRPr="00E86C87" w:rsidRDefault="008C1085" w:rsidP="007B013D">
      <w:pPr>
        <w:overflowPunct w:val="0"/>
        <w:spacing w:line="500"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提案人：陳培瑜</w:t>
      </w:r>
    </w:p>
    <w:p w:rsidR="008C1085" w:rsidRPr="00E86C87" w:rsidRDefault="008C1085" w:rsidP="007B013D">
      <w:pPr>
        <w:overflowPunct w:val="0"/>
        <w:spacing w:line="500"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連署人：陳秀寳　張廖萬堅</w:t>
      </w:r>
    </w:p>
    <w:p w:rsidR="008C1085" w:rsidRPr="00E86C87" w:rsidRDefault="008C1085" w:rsidP="007B013D">
      <w:pPr>
        <w:overflowPunct w:val="0"/>
        <w:spacing w:line="500" w:lineRule="exact"/>
        <w:ind w:leftChars="150" w:left="1000" w:hangingChars="200" w:hanging="640"/>
        <w:jc w:val="both"/>
        <w:rPr>
          <w:rFonts w:ascii="標楷體" w:eastAsia="標楷體" w:hAnsi="標楷體"/>
          <w:sz w:val="32"/>
          <w:szCs w:val="32"/>
        </w:rPr>
      </w:pPr>
      <w:r w:rsidRPr="00E86C87">
        <w:rPr>
          <w:rFonts w:ascii="標楷體" w:eastAsia="標楷體" w:hAnsi="標楷體" w:hint="eastAsia"/>
          <w:bCs/>
          <w:snapToGrid w:val="0"/>
          <w:sz w:val="32"/>
          <w:szCs w:val="32"/>
        </w:rPr>
        <w:t>(六)</w:t>
      </w:r>
      <w:r w:rsidRPr="00E86C87">
        <w:rPr>
          <w:rFonts w:ascii="標楷體" w:eastAsia="標楷體" w:hAnsi="標楷體" w:hint="eastAsia"/>
          <w:sz w:val="32"/>
          <w:szCs w:val="32"/>
        </w:rPr>
        <w:t>原子能安全相關資訊為大眾關心的議題，透過科普活動可以運用相對輕鬆活潑的方式，讓民眾吸收較為難以理解的艱澀資訊，112年度</w:t>
      </w:r>
      <w:r w:rsidRPr="00E86C87">
        <w:rPr>
          <w:rFonts w:ascii="標楷體" w:eastAsia="標楷體" w:hAnsi="標楷體" w:hint="eastAsia"/>
          <w:bCs/>
          <w:snapToGrid w:val="0"/>
          <w:sz w:val="32"/>
          <w:szCs w:val="32"/>
        </w:rPr>
        <w:t>核能安全委員會</w:t>
      </w:r>
      <w:r w:rsidRPr="00E86C87">
        <w:rPr>
          <w:rFonts w:ascii="標楷體" w:eastAsia="標楷體" w:hAnsi="標楷體" w:hint="eastAsia"/>
          <w:sz w:val="32"/>
          <w:szCs w:val="32"/>
        </w:rPr>
        <w:t>亦參與或舉辦多場科普活動，包含2023國際女性科學市集、「花蓮愛科學 原子GO 探險趣x行動科教館」科普展、萬里國中及金山高中科普活動、「原子GO探險趣」科普展，盼透過互動體驗、闖關遊戲及簡淺解說，讓各年齡層可以由玩樂中認識原子能。上述4場科普活動實際參展人數約為1萬1千人次，做為知識推廣之活動已值得嘉許，然實體科普展覽能接觸民眾數量有限，核安會可研擬將實體科普展與數位方式結合，透過社群媒體之網路流量，大量接觸潛在受眾，廣泛宣傳當前重要原子能相關知識，以及政府相關政策。綜上所述，核能安全委員會應於3個月內向立法院教育及文化委員會提出政策改善方案之書面報告。52</w:t>
      </w:r>
    </w:p>
    <w:p w:rsidR="008C1085" w:rsidRPr="00E86C87" w:rsidRDefault="008C1085" w:rsidP="007B013D">
      <w:pPr>
        <w:overflowPunct w:val="0"/>
        <w:spacing w:line="500"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提案人：吳思瑤</w:t>
      </w:r>
    </w:p>
    <w:p w:rsidR="008C1085" w:rsidRPr="00E86C87" w:rsidRDefault="008C1085" w:rsidP="007B013D">
      <w:pPr>
        <w:overflowPunct w:val="0"/>
        <w:spacing w:line="500"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連署人：陳培瑜　范　雲</w:t>
      </w:r>
    </w:p>
    <w:p w:rsidR="008C1085" w:rsidRPr="00E86C87" w:rsidRDefault="008C1085" w:rsidP="007B013D">
      <w:pPr>
        <w:overflowPunct w:val="0"/>
        <w:spacing w:line="500" w:lineRule="exact"/>
        <w:ind w:leftChars="150" w:left="1000" w:hangingChars="200" w:hanging="640"/>
        <w:jc w:val="both"/>
        <w:rPr>
          <w:rFonts w:ascii="標楷體" w:eastAsia="標楷體" w:hAnsi="標楷體"/>
          <w:bCs/>
          <w:snapToGrid w:val="0"/>
          <w:sz w:val="32"/>
          <w:szCs w:val="32"/>
        </w:rPr>
      </w:pPr>
      <w:r w:rsidRPr="00E86C87">
        <w:rPr>
          <w:rFonts w:ascii="標楷體" w:eastAsia="標楷體" w:hAnsi="標楷體" w:hint="eastAsia"/>
          <w:bCs/>
          <w:snapToGrid w:val="0"/>
          <w:sz w:val="32"/>
          <w:szCs w:val="32"/>
        </w:rPr>
        <w:t>(七)近年因我國開放日本福島5縣食品進口，以及日本政府開始排放含氚廢水入海，民眾對食品輻射檢測量之關心與日俱增，核能安全委員會考量災害發生時將湧入大量需檢測之食品與樣品，自105年起陸續委託國立陽明交通大學、屏東科技大學分別建立北部、南部備援實驗室，以增加國內隊放射性核種分析量能。然2處實驗室自啟用以來實際檢測量能不</w:t>
      </w:r>
      <w:r w:rsidRPr="00E86C87">
        <w:rPr>
          <w:rFonts w:ascii="標楷體" w:eastAsia="標楷體" w:hAnsi="標楷體" w:hint="eastAsia"/>
          <w:bCs/>
          <w:snapToGrid w:val="0"/>
          <w:sz w:val="32"/>
          <w:szCs w:val="32"/>
        </w:rPr>
        <w:lastRenderedPageBreak/>
        <w:t>高，111年度南、北2處實驗室檢驗量分別為83、148件，與最大檢驗量相去甚遠，當前檢測之委託皆以衛生福利部等公部門為主，核安會應透過各種宣傳管道對外界推廣輻射檢測服務，提高該實驗室曝光度，以提高南、北備援實驗室之檢測數量。綜上所述，核能安全委員會應於3個月內向立法院教育及文化委員會提出政策改善方案之書面報告。53</w:t>
      </w:r>
    </w:p>
    <w:p w:rsidR="008C1085" w:rsidRPr="00E86C87" w:rsidRDefault="008C1085" w:rsidP="007B013D">
      <w:pPr>
        <w:overflowPunct w:val="0"/>
        <w:spacing w:line="500"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提案人：吳思瑤</w:t>
      </w:r>
    </w:p>
    <w:p w:rsidR="008C1085" w:rsidRPr="00E86C87" w:rsidRDefault="008C1085" w:rsidP="007B013D">
      <w:pPr>
        <w:overflowPunct w:val="0"/>
        <w:spacing w:line="500"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連署人：陳培瑜　范　雲</w:t>
      </w:r>
    </w:p>
    <w:p w:rsidR="008C1085" w:rsidRPr="00E86C87" w:rsidRDefault="008C1085" w:rsidP="007B013D">
      <w:pPr>
        <w:overflowPunct w:val="0"/>
        <w:spacing w:line="500" w:lineRule="exact"/>
        <w:ind w:leftChars="150" w:left="1000" w:hangingChars="200" w:hanging="640"/>
        <w:jc w:val="both"/>
        <w:rPr>
          <w:rFonts w:ascii="標楷體" w:eastAsia="標楷體" w:hAnsi="標楷體"/>
          <w:bCs/>
          <w:snapToGrid w:val="0"/>
          <w:sz w:val="32"/>
          <w:szCs w:val="32"/>
        </w:rPr>
      </w:pPr>
      <w:r w:rsidRPr="00E86C87">
        <w:rPr>
          <w:rFonts w:ascii="標楷體" w:eastAsia="標楷體" w:hAnsi="標楷體" w:hint="eastAsia"/>
          <w:bCs/>
          <w:snapToGrid w:val="0"/>
          <w:sz w:val="32"/>
          <w:szCs w:val="32"/>
        </w:rPr>
        <w:t>(八)太空產業為我國六大核心戰略產業之國防及戰略產業推動一環，台灣不僅具備衛星與火箭之自主研製能量，也有堅實的半導體、資通訊、機密機械等產業基礎，目標為結合國內產學研的能量，國原院亦與國家太空中心簽署合作意願書（MOU），提供太空中心高能質子束，協助執行國內自主開發衛星電子元件之耐太空輻射測試。經查近3年</w:t>
      </w:r>
      <w:r w:rsidRPr="00E86C87">
        <w:rPr>
          <w:rFonts w:ascii="標楷體" w:eastAsia="標楷體" w:hAnsi="標楷體" w:hint="eastAsia"/>
          <w:bCs/>
          <w:sz w:val="32"/>
          <w:szCs w:val="32"/>
        </w:rPr>
        <w:t>行政法人國家原子能科技研究院</w:t>
      </w:r>
      <w:r w:rsidRPr="00E86C87">
        <w:rPr>
          <w:rFonts w:ascii="標楷體" w:eastAsia="標楷體" w:hAnsi="標楷體" w:hint="eastAsia"/>
          <w:bCs/>
          <w:snapToGrid w:val="0"/>
          <w:sz w:val="32"/>
          <w:szCs w:val="32"/>
        </w:rPr>
        <w:t>輻射照射服務次數逐年提升，為因應太空產業蓬勃發展之需求，核能安全委員會應加速質子照射驗證分析實驗室之建置，協助產官學研各界對於太空輻射測試之需求。綜上所述，核能安全委員會應於3個月內向立法院教育及文化委員會提出政策改善方案之書面報告。54</w:t>
      </w:r>
    </w:p>
    <w:p w:rsidR="008C1085" w:rsidRPr="00E86C87" w:rsidRDefault="008C1085" w:rsidP="007B013D">
      <w:pPr>
        <w:overflowPunct w:val="0"/>
        <w:spacing w:line="500"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提案人：吳思瑤</w:t>
      </w:r>
    </w:p>
    <w:p w:rsidR="008C1085" w:rsidRPr="00E86C87" w:rsidRDefault="008C1085" w:rsidP="007B013D">
      <w:pPr>
        <w:overflowPunct w:val="0"/>
        <w:spacing w:line="500"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連署人：陳培瑜　范　雲</w:t>
      </w:r>
    </w:p>
    <w:p w:rsidR="008C1085" w:rsidRPr="00E86C87" w:rsidRDefault="008C1085" w:rsidP="007B013D">
      <w:pPr>
        <w:overflowPunct w:val="0"/>
        <w:spacing w:line="500" w:lineRule="exact"/>
        <w:ind w:leftChars="150" w:left="1000" w:hangingChars="200" w:hanging="640"/>
        <w:jc w:val="both"/>
        <w:rPr>
          <w:rFonts w:ascii="標楷體" w:eastAsia="標楷體" w:hAnsi="標楷體"/>
          <w:bCs/>
          <w:snapToGrid w:val="0"/>
          <w:sz w:val="32"/>
          <w:szCs w:val="32"/>
        </w:rPr>
      </w:pPr>
      <w:r w:rsidRPr="00E86C87">
        <w:rPr>
          <w:rFonts w:ascii="標楷體" w:eastAsia="標楷體" w:hAnsi="標楷體" w:hint="eastAsia"/>
          <w:bCs/>
          <w:snapToGrid w:val="0"/>
          <w:sz w:val="32"/>
          <w:szCs w:val="32"/>
        </w:rPr>
        <w:t>(九)日本排放含氚廢水受國人矚目與關切，目前核能安全委員會與日方就含氚廢水排放的溝通管道，除配合外交體系辦理相關視訊會議、觀察團赴日實地參訪、資訊交流；與日方專業單位間的技術交流與合作；參與國際相關會議與國際資料收集等，也透過駐外人力就近、即時聯繫與蒐集相關資訊。然目前資訊來源多以日本政府官方單位、東京電力公司所提供資料為主，核安會為確保ALPS處理水排放之資訊多元與正確</w:t>
      </w:r>
      <w:r w:rsidRPr="00E86C87">
        <w:rPr>
          <w:rFonts w:ascii="標楷體" w:eastAsia="標楷體" w:hAnsi="標楷體" w:hint="eastAsia"/>
          <w:bCs/>
          <w:snapToGrid w:val="0"/>
          <w:sz w:val="32"/>
          <w:szCs w:val="32"/>
        </w:rPr>
        <w:lastRenderedPageBreak/>
        <w:t>性，應與日本民間大學、研究機構、產業團體或非政府組織進行合作，建立多方資訊來源，彌平資訊落差。綜上所述，核能安全委員會應於3個月內向立法院教育及文化委員會提出政策改善方案之書面報告。55</w:t>
      </w:r>
    </w:p>
    <w:p w:rsidR="008C1085" w:rsidRPr="00E86C87" w:rsidRDefault="008C1085" w:rsidP="007B013D">
      <w:pPr>
        <w:overflowPunct w:val="0"/>
        <w:spacing w:line="500"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提案人：吳思瑤</w:t>
      </w:r>
    </w:p>
    <w:p w:rsidR="008C1085" w:rsidRPr="00E86C87" w:rsidRDefault="008C1085" w:rsidP="007B013D">
      <w:pPr>
        <w:overflowPunct w:val="0"/>
        <w:spacing w:line="500"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連署人：陳培瑜　范　雲</w:t>
      </w:r>
    </w:p>
    <w:p w:rsidR="008C1085" w:rsidRPr="00E86C87" w:rsidRDefault="008C1085" w:rsidP="007B013D">
      <w:pPr>
        <w:overflowPunct w:val="0"/>
        <w:spacing w:line="500" w:lineRule="exact"/>
        <w:ind w:leftChars="150" w:left="1000" w:hangingChars="200" w:hanging="640"/>
        <w:jc w:val="both"/>
        <w:rPr>
          <w:rFonts w:ascii="標楷體" w:eastAsia="標楷體" w:hAnsi="標楷體"/>
          <w:bCs/>
          <w:snapToGrid w:val="0"/>
          <w:sz w:val="32"/>
          <w:szCs w:val="32"/>
        </w:rPr>
      </w:pPr>
      <w:r w:rsidRPr="00E86C87">
        <w:rPr>
          <w:rFonts w:ascii="標楷體" w:eastAsia="標楷體" w:hAnsi="標楷體" w:hint="eastAsia"/>
          <w:bCs/>
          <w:snapToGrid w:val="0"/>
          <w:sz w:val="32"/>
          <w:szCs w:val="32"/>
        </w:rPr>
        <w:t>(十)</w:t>
      </w:r>
      <w:r w:rsidRPr="00E86C87">
        <w:rPr>
          <w:rFonts w:ascii="標楷體" w:eastAsia="標楷體" w:hAnsi="標楷體" w:hint="eastAsia"/>
          <w:bCs/>
          <w:sz w:val="32"/>
          <w:szCs w:val="32"/>
        </w:rPr>
        <w:t>行政法人</w:t>
      </w:r>
      <w:r w:rsidRPr="00E86C87">
        <w:rPr>
          <w:rFonts w:ascii="標楷體" w:eastAsia="標楷體" w:hAnsi="標楷體" w:hint="eastAsia"/>
          <w:bCs/>
          <w:snapToGrid w:val="0"/>
          <w:sz w:val="32"/>
          <w:szCs w:val="32"/>
        </w:rPr>
        <w:t>國家原子能科技研究院營運發展之經費21億餘元均編列於「原子能管理發展業務」計畫，除占該業務計畫年度預算之比率達90.72%。113年度核能安全委員會及所屬「原子能管理發展業務」</w:t>
      </w:r>
      <w:r>
        <w:rPr>
          <w:rFonts w:ascii="標楷體" w:eastAsia="標楷體" w:hAnsi="標楷體" w:hint="eastAsia"/>
          <w:bCs/>
          <w:snapToGrid w:val="0"/>
          <w:sz w:val="32"/>
          <w:szCs w:val="32"/>
        </w:rPr>
        <w:t>預算</w:t>
      </w:r>
      <w:r w:rsidRPr="00E86C87">
        <w:rPr>
          <w:rFonts w:ascii="標楷體" w:eastAsia="標楷體" w:hAnsi="標楷體" w:hint="eastAsia"/>
          <w:bCs/>
          <w:snapToGrid w:val="0"/>
          <w:sz w:val="32"/>
          <w:szCs w:val="32"/>
        </w:rPr>
        <w:t>編列23億3,866萬1千元，其中以「原子能科學發展」工作計畫預算編列數21億8,743萬4千元最鉅</w:t>
      </w:r>
      <w:r>
        <w:rPr>
          <w:rFonts w:ascii="標楷體" w:eastAsia="標楷體" w:hAnsi="標楷體" w:hint="eastAsia"/>
          <w:bCs/>
          <w:snapToGrid w:val="0"/>
          <w:sz w:val="32"/>
          <w:szCs w:val="32"/>
        </w:rPr>
        <w:t>，</w:t>
      </w:r>
      <w:r w:rsidRPr="00E86C87">
        <w:rPr>
          <w:rFonts w:ascii="標楷體" w:eastAsia="標楷體" w:hAnsi="標楷體" w:hint="eastAsia"/>
          <w:bCs/>
          <w:snapToGrid w:val="0"/>
          <w:sz w:val="32"/>
          <w:szCs w:val="32"/>
        </w:rPr>
        <w:t>占歲出總額之72.63%，顯見「原子能科學發展」為其最主要業務，又該計畫中21億2,161萬8千元(分別占「原子能管理發展業務」計畫、該會及所屬年度歲出預算總額之90.72%及70.45%)係用以補助行政法人國原院營運發展所需，其中「原子能管理發展業務」計畫年度預算中逾9成係委由該院執行，其執行成果深切影響該會年度施政目標之達成率。爰請核能安全委員會於1個月內，向立法院教育及文化委員會提出相關書面說明加強對</w:t>
      </w:r>
      <w:r w:rsidRPr="00E86C87">
        <w:rPr>
          <w:rFonts w:ascii="標楷體" w:eastAsia="標楷體" w:hAnsi="標楷體" w:hint="eastAsia"/>
          <w:bCs/>
          <w:sz w:val="32"/>
          <w:szCs w:val="32"/>
        </w:rPr>
        <w:t>行政法人</w:t>
      </w:r>
      <w:r w:rsidRPr="00E86C87">
        <w:rPr>
          <w:rFonts w:ascii="標楷體" w:eastAsia="標楷體" w:hAnsi="標楷體" w:hint="eastAsia"/>
          <w:bCs/>
          <w:snapToGrid w:val="0"/>
          <w:sz w:val="32"/>
          <w:szCs w:val="32"/>
        </w:rPr>
        <w:t>國家原子能科技研究院之監督密度以能達成核能安全委員會施政目標。56</w:t>
      </w:r>
    </w:p>
    <w:p w:rsidR="008C1085" w:rsidRPr="00E86C87" w:rsidRDefault="008C1085" w:rsidP="007B013D">
      <w:pPr>
        <w:overflowPunct w:val="0"/>
        <w:spacing w:line="500"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提案人：鄭正鈐</w:t>
      </w:r>
    </w:p>
    <w:p w:rsidR="008C1085" w:rsidRPr="00E86C87" w:rsidRDefault="008C1085" w:rsidP="007B013D">
      <w:pPr>
        <w:overflowPunct w:val="0"/>
        <w:spacing w:line="500"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連署人：鄭麗文　張其祿</w:t>
      </w:r>
    </w:p>
    <w:p w:rsidR="008C1085" w:rsidRPr="00E86C87" w:rsidRDefault="008C1085" w:rsidP="007B013D">
      <w:pPr>
        <w:overflowPunct w:val="0"/>
        <w:spacing w:line="500" w:lineRule="exact"/>
        <w:ind w:leftChars="150" w:left="1000" w:hangingChars="200" w:hanging="640"/>
        <w:jc w:val="both"/>
        <w:rPr>
          <w:rFonts w:ascii="標楷體" w:eastAsia="標楷體" w:hAnsi="標楷體"/>
          <w:bCs/>
          <w:snapToGrid w:val="0"/>
          <w:sz w:val="32"/>
          <w:szCs w:val="32"/>
        </w:rPr>
      </w:pPr>
      <w:r w:rsidRPr="00E86C87">
        <w:rPr>
          <w:rFonts w:ascii="標楷體" w:eastAsia="標楷體" w:hAnsi="標楷體" w:hint="eastAsia"/>
          <w:bCs/>
          <w:snapToGrid w:val="0"/>
          <w:sz w:val="32"/>
          <w:szCs w:val="32"/>
        </w:rPr>
        <w:t>(十一)113年度核能安全委員會及所屬單位預算案中附列之「預算員額明細表」，計編列職員371人、工友10人、技工10人、駕駛4人及聘用人員7人，共計402人，所需人事費4億6,251萬1千元，較112年度法定預算383人、4億5,410萬2千元，分別增加19人、840萬9千元(增幅1.85%)，該會由原屬中央二級機關改制為三級機關後，預算員額未減反</w:t>
      </w:r>
      <w:r w:rsidRPr="00E86C87">
        <w:rPr>
          <w:rFonts w:ascii="標楷體" w:eastAsia="標楷體" w:hAnsi="標楷體" w:hint="eastAsia"/>
          <w:bCs/>
          <w:snapToGrid w:val="0"/>
          <w:sz w:val="32"/>
          <w:szCs w:val="32"/>
        </w:rPr>
        <w:lastRenderedPageBreak/>
        <w:t>增。復比較該會改制前後以業務費進用勞務承攬人力之情況，改制前原子能委員會及所轄放射性物料管理局、輻射偵測中心112年度法定預算編列以業務費進用之勞務承攬人力及經費共計50人、2,403萬5千元，然改制後113年度預算案增為55人、2,773萬1千元(增幅15.38%)。爰核能安全委員會113年度七成歲出預算用於補助國原院且預算員額已較112年度擴增下，勞務承攬人力又再增加，未盡合理。爰請核能安全委員會於1個月內向立法院教育及文化委員會提出相關書面說明及改善方案。57</w:t>
      </w:r>
    </w:p>
    <w:tbl>
      <w:tblPr>
        <w:tblpPr w:leftFromText="180" w:rightFromText="180" w:vertAnchor="text" w:horzAnchor="margin" w:tblpXSpec="right" w:tblpY="733"/>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584"/>
        <w:gridCol w:w="685"/>
        <w:gridCol w:w="974"/>
        <w:gridCol w:w="686"/>
        <w:gridCol w:w="967"/>
        <w:gridCol w:w="686"/>
        <w:gridCol w:w="954"/>
        <w:gridCol w:w="674"/>
        <w:gridCol w:w="997"/>
      </w:tblGrid>
      <w:tr w:rsidR="008C1085" w:rsidRPr="00E86C87" w:rsidTr="007B013D">
        <w:trPr>
          <w:tblHeader/>
        </w:trPr>
        <w:tc>
          <w:tcPr>
            <w:tcW w:w="1584" w:type="dxa"/>
            <w:vMerge w:val="restart"/>
            <w:shd w:val="clear" w:color="auto" w:fill="auto"/>
            <w:vAlign w:val="center"/>
          </w:tcPr>
          <w:p w:rsidR="008C1085" w:rsidRPr="00E86C87" w:rsidRDefault="008C1085" w:rsidP="007B013D">
            <w:pPr>
              <w:pStyle w:val="14"/>
              <w:jc w:val="center"/>
              <w:rPr>
                <w:bCs/>
                <w:spacing w:val="-20"/>
                <w:w w:val="90"/>
                <w:szCs w:val="24"/>
              </w:rPr>
            </w:pPr>
            <w:r w:rsidRPr="00E86C87">
              <w:rPr>
                <w:rFonts w:hint="eastAsia"/>
                <w:bCs/>
                <w:spacing w:val="-20"/>
                <w:w w:val="90"/>
                <w:szCs w:val="24"/>
              </w:rPr>
              <w:t>業務(工作)</w:t>
            </w:r>
          </w:p>
          <w:p w:rsidR="008C1085" w:rsidRPr="00E86C87" w:rsidRDefault="008C1085" w:rsidP="007B013D">
            <w:pPr>
              <w:pStyle w:val="14"/>
              <w:jc w:val="center"/>
              <w:rPr>
                <w:bCs/>
                <w:spacing w:val="-20"/>
                <w:w w:val="90"/>
                <w:szCs w:val="24"/>
              </w:rPr>
            </w:pPr>
            <w:r w:rsidRPr="00E86C87">
              <w:rPr>
                <w:rFonts w:hint="eastAsia"/>
                <w:bCs/>
                <w:spacing w:val="-20"/>
                <w:w w:val="90"/>
                <w:szCs w:val="24"/>
              </w:rPr>
              <w:t>計畫名稱</w:t>
            </w:r>
          </w:p>
        </w:tc>
        <w:tc>
          <w:tcPr>
            <w:tcW w:w="1659" w:type="dxa"/>
            <w:gridSpan w:val="2"/>
            <w:shd w:val="clear" w:color="auto" w:fill="auto"/>
          </w:tcPr>
          <w:p w:rsidR="008C1085" w:rsidRPr="00E86C87" w:rsidRDefault="008C1085" w:rsidP="007B013D">
            <w:pPr>
              <w:pStyle w:val="14"/>
              <w:jc w:val="center"/>
              <w:rPr>
                <w:bCs/>
                <w:spacing w:val="-20"/>
                <w:w w:val="90"/>
                <w:szCs w:val="24"/>
              </w:rPr>
            </w:pPr>
            <w:r w:rsidRPr="00E86C87">
              <w:rPr>
                <w:rFonts w:hint="eastAsia"/>
                <w:bCs/>
                <w:spacing w:val="-20"/>
                <w:w w:val="90"/>
                <w:szCs w:val="24"/>
              </w:rPr>
              <w:t>113年度預算案</w:t>
            </w:r>
          </w:p>
        </w:tc>
        <w:tc>
          <w:tcPr>
            <w:tcW w:w="4964" w:type="dxa"/>
            <w:gridSpan w:val="6"/>
            <w:shd w:val="clear" w:color="auto" w:fill="auto"/>
          </w:tcPr>
          <w:p w:rsidR="008C1085" w:rsidRPr="00E86C87" w:rsidRDefault="008C1085" w:rsidP="007B013D">
            <w:pPr>
              <w:pStyle w:val="14"/>
              <w:jc w:val="center"/>
              <w:rPr>
                <w:bCs/>
                <w:spacing w:val="-20"/>
                <w:w w:val="90"/>
                <w:szCs w:val="24"/>
              </w:rPr>
            </w:pPr>
            <w:r w:rsidRPr="00E86C87">
              <w:rPr>
                <w:rFonts w:hint="eastAsia"/>
                <w:bCs/>
                <w:spacing w:val="-20"/>
                <w:w w:val="90"/>
                <w:szCs w:val="24"/>
              </w:rPr>
              <w:t>112年度法定預算</w:t>
            </w:r>
          </w:p>
        </w:tc>
      </w:tr>
      <w:tr w:rsidR="008C1085" w:rsidRPr="00E86C87" w:rsidTr="007B013D">
        <w:trPr>
          <w:tblHeader/>
        </w:trPr>
        <w:tc>
          <w:tcPr>
            <w:tcW w:w="1584" w:type="dxa"/>
            <w:vMerge/>
            <w:shd w:val="clear" w:color="auto" w:fill="auto"/>
          </w:tcPr>
          <w:p w:rsidR="008C1085" w:rsidRPr="00E86C87" w:rsidRDefault="008C1085" w:rsidP="007B013D">
            <w:pPr>
              <w:pStyle w:val="14"/>
              <w:jc w:val="center"/>
              <w:rPr>
                <w:bCs/>
                <w:spacing w:val="-20"/>
                <w:w w:val="90"/>
                <w:szCs w:val="24"/>
              </w:rPr>
            </w:pPr>
          </w:p>
        </w:tc>
        <w:tc>
          <w:tcPr>
            <w:tcW w:w="1659" w:type="dxa"/>
            <w:gridSpan w:val="2"/>
            <w:shd w:val="clear" w:color="auto" w:fill="auto"/>
          </w:tcPr>
          <w:p w:rsidR="008C1085" w:rsidRPr="00E86C87" w:rsidRDefault="008C1085" w:rsidP="007B013D">
            <w:pPr>
              <w:pStyle w:val="14"/>
              <w:jc w:val="center"/>
              <w:rPr>
                <w:bCs/>
                <w:spacing w:val="-20"/>
                <w:w w:val="90"/>
                <w:szCs w:val="24"/>
              </w:rPr>
            </w:pPr>
            <w:r w:rsidRPr="00E86C87">
              <w:rPr>
                <w:rFonts w:hint="eastAsia"/>
                <w:bCs/>
                <w:spacing w:val="-20"/>
                <w:w w:val="90"/>
                <w:szCs w:val="24"/>
              </w:rPr>
              <w:t>核安會及所屬</w:t>
            </w:r>
          </w:p>
        </w:tc>
        <w:tc>
          <w:tcPr>
            <w:tcW w:w="1653" w:type="dxa"/>
            <w:gridSpan w:val="2"/>
            <w:shd w:val="clear" w:color="auto" w:fill="auto"/>
          </w:tcPr>
          <w:p w:rsidR="008C1085" w:rsidRPr="00E86C87" w:rsidRDefault="008C1085" w:rsidP="007B013D">
            <w:pPr>
              <w:pStyle w:val="14"/>
              <w:jc w:val="center"/>
              <w:rPr>
                <w:bCs/>
                <w:spacing w:val="-20"/>
                <w:w w:val="90"/>
                <w:szCs w:val="24"/>
              </w:rPr>
            </w:pPr>
            <w:r w:rsidRPr="00E86C87">
              <w:rPr>
                <w:rFonts w:hint="eastAsia"/>
                <w:bCs/>
                <w:spacing w:val="-20"/>
                <w:w w:val="90"/>
                <w:szCs w:val="24"/>
              </w:rPr>
              <w:t>原能會</w:t>
            </w:r>
          </w:p>
        </w:tc>
        <w:tc>
          <w:tcPr>
            <w:tcW w:w="1640" w:type="dxa"/>
            <w:gridSpan w:val="2"/>
            <w:shd w:val="clear" w:color="auto" w:fill="auto"/>
          </w:tcPr>
          <w:p w:rsidR="008C1085" w:rsidRPr="00E86C87" w:rsidRDefault="008C1085" w:rsidP="007B013D">
            <w:pPr>
              <w:pStyle w:val="14"/>
              <w:jc w:val="center"/>
              <w:rPr>
                <w:bCs/>
                <w:spacing w:val="-20"/>
                <w:w w:val="90"/>
                <w:szCs w:val="24"/>
              </w:rPr>
            </w:pPr>
            <w:r w:rsidRPr="00E86C87">
              <w:rPr>
                <w:rFonts w:hint="eastAsia"/>
                <w:bCs/>
                <w:spacing w:val="-20"/>
                <w:w w:val="90"/>
                <w:szCs w:val="24"/>
              </w:rPr>
              <w:t>放射性物料管理局</w:t>
            </w:r>
          </w:p>
        </w:tc>
        <w:tc>
          <w:tcPr>
            <w:tcW w:w="1671" w:type="dxa"/>
            <w:gridSpan w:val="2"/>
            <w:shd w:val="clear" w:color="auto" w:fill="auto"/>
          </w:tcPr>
          <w:p w:rsidR="008C1085" w:rsidRPr="00E86C87" w:rsidRDefault="008C1085" w:rsidP="007B013D">
            <w:pPr>
              <w:pStyle w:val="14"/>
              <w:jc w:val="center"/>
              <w:rPr>
                <w:bCs/>
                <w:spacing w:val="-20"/>
                <w:w w:val="90"/>
                <w:szCs w:val="24"/>
              </w:rPr>
            </w:pPr>
            <w:r w:rsidRPr="00E86C87">
              <w:rPr>
                <w:rFonts w:hint="eastAsia"/>
                <w:bCs/>
                <w:spacing w:val="-20"/>
                <w:w w:val="90"/>
                <w:szCs w:val="24"/>
              </w:rPr>
              <w:t>輻偵中心</w:t>
            </w:r>
          </w:p>
        </w:tc>
      </w:tr>
      <w:tr w:rsidR="008C1085" w:rsidRPr="00E86C87" w:rsidTr="007B013D">
        <w:trPr>
          <w:tblHeader/>
        </w:trPr>
        <w:tc>
          <w:tcPr>
            <w:tcW w:w="1584" w:type="dxa"/>
            <w:vMerge/>
            <w:shd w:val="clear" w:color="auto" w:fill="auto"/>
          </w:tcPr>
          <w:p w:rsidR="008C1085" w:rsidRPr="00E86C87" w:rsidRDefault="008C1085" w:rsidP="007B013D">
            <w:pPr>
              <w:pStyle w:val="14"/>
              <w:jc w:val="center"/>
              <w:rPr>
                <w:bCs/>
                <w:spacing w:val="-20"/>
                <w:w w:val="90"/>
                <w:szCs w:val="24"/>
              </w:rPr>
            </w:pPr>
          </w:p>
        </w:tc>
        <w:tc>
          <w:tcPr>
            <w:tcW w:w="685" w:type="dxa"/>
            <w:shd w:val="clear" w:color="auto" w:fill="auto"/>
          </w:tcPr>
          <w:p w:rsidR="008C1085" w:rsidRPr="00E86C87" w:rsidRDefault="008C1085" w:rsidP="007B013D">
            <w:pPr>
              <w:pStyle w:val="14"/>
              <w:jc w:val="center"/>
              <w:rPr>
                <w:bCs/>
                <w:spacing w:val="-20"/>
                <w:w w:val="90"/>
                <w:szCs w:val="24"/>
              </w:rPr>
            </w:pPr>
            <w:r w:rsidRPr="00E86C87">
              <w:rPr>
                <w:rFonts w:hint="eastAsia"/>
                <w:bCs/>
                <w:spacing w:val="-20"/>
                <w:w w:val="90"/>
                <w:szCs w:val="24"/>
              </w:rPr>
              <w:t>人數</w:t>
            </w:r>
          </w:p>
        </w:tc>
        <w:tc>
          <w:tcPr>
            <w:tcW w:w="974" w:type="dxa"/>
            <w:shd w:val="clear" w:color="auto" w:fill="auto"/>
          </w:tcPr>
          <w:p w:rsidR="008C1085" w:rsidRPr="00E86C87" w:rsidRDefault="008C1085" w:rsidP="007B013D">
            <w:pPr>
              <w:pStyle w:val="14"/>
              <w:jc w:val="center"/>
              <w:rPr>
                <w:bCs/>
                <w:spacing w:val="-20"/>
                <w:w w:val="90"/>
                <w:szCs w:val="24"/>
              </w:rPr>
            </w:pPr>
            <w:r w:rsidRPr="00E86C87">
              <w:rPr>
                <w:rFonts w:hint="eastAsia"/>
                <w:bCs/>
                <w:spacing w:val="-20"/>
                <w:w w:val="90"/>
                <w:szCs w:val="24"/>
              </w:rPr>
              <w:t>預算金額</w:t>
            </w:r>
          </w:p>
        </w:tc>
        <w:tc>
          <w:tcPr>
            <w:tcW w:w="686" w:type="dxa"/>
            <w:shd w:val="clear" w:color="auto" w:fill="auto"/>
          </w:tcPr>
          <w:p w:rsidR="008C1085" w:rsidRPr="00E86C87" w:rsidRDefault="008C1085" w:rsidP="007B013D">
            <w:pPr>
              <w:pStyle w:val="14"/>
              <w:jc w:val="center"/>
              <w:rPr>
                <w:bCs/>
                <w:spacing w:val="-20"/>
                <w:w w:val="90"/>
                <w:szCs w:val="24"/>
              </w:rPr>
            </w:pPr>
            <w:r w:rsidRPr="00E86C87">
              <w:rPr>
                <w:rFonts w:hint="eastAsia"/>
                <w:bCs/>
                <w:spacing w:val="-20"/>
                <w:w w:val="90"/>
                <w:szCs w:val="24"/>
              </w:rPr>
              <w:t>人數</w:t>
            </w:r>
          </w:p>
        </w:tc>
        <w:tc>
          <w:tcPr>
            <w:tcW w:w="967" w:type="dxa"/>
            <w:shd w:val="clear" w:color="auto" w:fill="auto"/>
          </w:tcPr>
          <w:p w:rsidR="008C1085" w:rsidRPr="00E86C87" w:rsidRDefault="008C1085" w:rsidP="007B013D">
            <w:pPr>
              <w:pStyle w:val="14"/>
              <w:jc w:val="center"/>
              <w:rPr>
                <w:bCs/>
                <w:spacing w:val="-20"/>
                <w:w w:val="90"/>
                <w:szCs w:val="24"/>
              </w:rPr>
            </w:pPr>
            <w:r w:rsidRPr="00E86C87">
              <w:rPr>
                <w:rFonts w:hint="eastAsia"/>
                <w:bCs/>
                <w:spacing w:val="-20"/>
                <w:w w:val="90"/>
                <w:szCs w:val="24"/>
              </w:rPr>
              <w:t>預算金額</w:t>
            </w:r>
          </w:p>
        </w:tc>
        <w:tc>
          <w:tcPr>
            <w:tcW w:w="686" w:type="dxa"/>
            <w:shd w:val="clear" w:color="auto" w:fill="auto"/>
          </w:tcPr>
          <w:p w:rsidR="008C1085" w:rsidRPr="00E86C87" w:rsidRDefault="008C1085" w:rsidP="007B013D">
            <w:pPr>
              <w:pStyle w:val="14"/>
              <w:jc w:val="center"/>
              <w:rPr>
                <w:bCs/>
                <w:spacing w:val="-20"/>
                <w:w w:val="90"/>
                <w:szCs w:val="24"/>
              </w:rPr>
            </w:pPr>
            <w:r w:rsidRPr="00E86C87">
              <w:rPr>
                <w:rFonts w:hint="eastAsia"/>
                <w:bCs/>
                <w:spacing w:val="-20"/>
                <w:w w:val="90"/>
                <w:szCs w:val="24"/>
              </w:rPr>
              <w:t>人數</w:t>
            </w:r>
          </w:p>
        </w:tc>
        <w:tc>
          <w:tcPr>
            <w:tcW w:w="954" w:type="dxa"/>
            <w:shd w:val="clear" w:color="auto" w:fill="auto"/>
          </w:tcPr>
          <w:p w:rsidR="008C1085" w:rsidRPr="00E86C87" w:rsidRDefault="008C1085" w:rsidP="007B013D">
            <w:pPr>
              <w:pStyle w:val="14"/>
              <w:jc w:val="center"/>
              <w:rPr>
                <w:bCs/>
                <w:spacing w:val="-20"/>
                <w:w w:val="90"/>
                <w:szCs w:val="24"/>
              </w:rPr>
            </w:pPr>
            <w:r w:rsidRPr="00E86C87">
              <w:rPr>
                <w:rFonts w:hint="eastAsia"/>
                <w:bCs/>
                <w:spacing w:val="-20"/>
                <w:w w:val="90"/>
                <w:szCs w:val="24"/>
              </w:rPr>
              <w:t>預算金額</w:t>
            </w:r>
          </w:p>
        </w:tc>
        <w:tc>
          <w:tcPr>
            <w:tcW w:w="674" w:type="dxa"/>
            <w:shd w:val="clear" w:color="auto" w:fill="auto"/>
          </w:tcPr>
          <w:p w:rsidR="008C1085" w:rsidRPr="00E86C87" w:rsidRDefault="008C1085" w:rsidP="007B013D">
            <w:pPr>
              <w:pStyle w:val="14"/>
              <w:jc w:val="center"/>
              <w:rPr>
                <w:bCs/>
                <w:spacing w:val="-20"/>
                <w:w w:val="90"/>
                <w:szCs w:val="24"/>
              </w:rPr>
            </w:pPr>
            <w:r w:rsidRPr="00E86C87">
              <w:rPr>
                <w:rFonts w:hint="eastAsia"/>
                <w:bCs/>
                <w:spacing w:val="-20"/>
                <w:w w:val="90"/>
                <w:szCs w:val="24"/>
              </w:rPr>
              <w:t>人數</w:t>
            </w:r>
          </w:p>
        </w:tc>
        <w:tc>
          <w:tcPr>
            <w:tcW w:w="997" w:type="dxa"/>
            <w:shd w:val="clear" w:color="auto" w:fill="auto"/>
          </w:tcPr>
          <w:p w:rsidR="008C1085" w:rsidRPr="00E86C87" w:rsidRDefault="008C1085" w:rsidP="007B013D">
            <w:pPr>
              <w:pStyle w:val="14"/>
              <w:jc w:val="center"/>
              <w:rPr>
                <w:bCs/>
                <w:spacing w:val="-20"/>
                <w:w w:val="90"/>
                <w:szCs w:val="24"/>
              </w:rPr>
            </w:pPr>
            <w:r w:rsidRPr="00E86C87">
              <w:rPr>
                <w:rFonts w:hint="eastAsia"/>
                <w:bCs/>
                <w:spacing w:val="-20"/>
                <w:w w:val="90"/>
                <w:szCs w:val="24"/>
              </w:rPr>
              <w:t>預算金額</w:t>
            </w:r>
          </w:p>
        </w:tc>
      </w:tr>
      <w:tr w:rsidR="008C1085" w:rsidRPr="00E86C87" w:rsidTr="007B013D">
        <w:tc>
          <w:tcPr>
            <w:tcW w:w="1584" w:type="dxa"/>
            <w:shd w:val="clear" w:color="auto" w:fill="auto"/>
          </w:tcPr>
          <w:p w:rsidR="008C1085" w:rsidRPr="00E86C87" w:rsidRDefault="008C1085" w:rsidP="007B013D">
            <w:pPr>
              <w:pStyle w:val="14"/>
              <w:ind w:leftChars="-25" w:left="-60" w:firstLineChars="8" w:firstLine="14"/>
              <w:jc w:val="center"/>
              <w:rPr>
                <w:bCs/>
                <w:spacing w:val="-20"/>
                <w:w w:val="90"/>
                <w:szCs w:val="24"/>
              </w:rPr>
            </w:pPr>
            <w:r w:rsidRPr="00E86C87">
              <w:rPr>
                <w:rFonts w:hint="eastAsia"/>
                <w:bCs/>
                <w:spacing w:val="-20"/>
                <w:w w:val="90"/>
                <w:szCs w:val="24"/>
              </w:rPr>
              <w:t>一般行政</w:t>
            </w:r>
          </w:p>
        </w:tc>
        <w:tc>
          <w:tcPr>
            <w:tcW w:w="685" w:type="dxa"/>
            <w:shd w:val="clear" w:color="auto" w:fill="auto"/>
          </w:tcPr>
          <w:p w:rsidR="008C1085" w:rsidRPr="00E86C87" w:rsidRDefault="008C1085" w:rsidP="007B013D">
            <w:pPr>
              <w:pStyle w:val="14"/>
              <w:jc w:val="center"/>
              <w:rPr>
                <w:bCs/>
                <w:spacing w:val="-20"/>
                <w:w w:val="90"/>
                <w:szCs w:val="24"/>
              </w:rPr>
            </w:pPr>
            <w:r w:rsidRPr="00E86C87">
              <w:rPr>
                <w:rFonts w:hint="eastAsia"/>
                <w:bCs/>
                <w:spacing w:val="-20"/>
                <w:w w:val="90"/>
                <w:szCs w:val="24"/>
              </w:rPr>
              <w:t>24</w:t>
            </w:r>
          </w:p>
        </w:tc>
        <w:tc>
          <w:tcPr>
            <w:tcW w:w="974" w:type="dxa"/>
            <w:shd w:val="clear" w:color="auto" w:fill="auto"/>
          </w:tcPr>
          <w:p w:rsidR="008C1085" w:rsidRPr="00E86C87" w:rsidRDefault="008C1085" w:rsidP="007B013D">
            <w:pPr>
              <w:pStyle w:val="14"/>
              <w:jc w:val="center"/>
              <w:rPr>
                <w:bCs/>
                <w:spacing w:val="-20"/>
                <w:w w:val="90"/>
                <w:szCs w:val="24"/>
              </w:rPr>
            </w:pPr>
            <w:r w:rsidRPr="00E86C87">
              <w:rPr>
                <w:rFonts w:hint="eastAsia"/>
                <w:bCs/>
                <w:spacing w:val="-20"/>
                <w:w w:val="90"/>
                <w:szCs w:val="24"/>
              </w:rPr>
              <w:t>1</w:t>
            </w:r>
            <w:r w:rsidRPr="00E86C87">
              <w:rPr>
                <w:bCs/>
                <w:spacing w:val="-20"/>
                <w:w w:val="90"/>
                <w:szCs w:val="24"/>
              </w:rPr>
              <w:t>1,725</w:t>
            </w:r>
          </w:p>
        </w:tc>
        <w:tc>
          <w:tcPr>
            <w:tcW w:w="686" w:type="dxa"/>
            <w:shd w:val="clear" w:color="auto" w:fill="auto"/>
          </w:tcPr>
          <w:p w:rsidR="008C1085" w:rsidRPr="00E86C87" w:rsidRDefault="008C1085" w:rsidP="007B013D">
            <w:pPr>
              <w:pStyle w:val="14"/>
              <w:jc w:val="center"/>
              <w:rPr>
                <w:bCs/>
                <w:spacing w:val="-20"/>
                <w:w w:val="90"/>
                <w:szCs w:val="24"/>
              </w:rPr>
            </w:pPr>
            <w:r w:rsidRPr="00E86C87">
              <w:rPr>
                <w:rFonts w:hint="eastAsia"/>
                <w:bCs/>
                <w:spacing w:val="-20"/>
                <w:w w:val="90"/>
                <w:szCs w:val="24"/>
              </w:rPr>
              <w:t>2</w:t>
            </w:r>
            <w:r w:rsidRPr="00E86C87">
              <w:rPr>
                <w:bCs/>
                <w:spacing w:val="-20"/>
                <w:w w:val="90"/>
                <w:szCs w:val="24"/>
              </w:rPr>
              <w:t>1</w:t>
            </w:r>
          </w:p>
        </w:tc>
        <w:tc>
          <w:tcPr>
            <w:tcW w:w="967" w:type="dxa"/>
            <w:shd w:val="clear" w:color="auto" w:fill="auto"/>
          </w:tcPr>
          <w:p w:rsidR="008C1085" w:rsidRPr="00E86C87" w:rsidRDefault="008C1085" w:rsidP="007B013D">
            <w:pPr>
              <w:pStyle w:val="14"/>
              <w:jc w:val="center"/>
              <w:rPr>
                <w:bCs/>
                <w:spacing w:val="-20"/>
                <w:w w:val="90"/>
                <w:szCs w:val="24"/>
              </w:rPr>
            </w:pPr>
            <w:r w:rsidRPr="00E86C87">
              <w:rPr>
                <w:rFonts w:hint="eastAsia"/>
                <w:bCs/>
                <w:spacing w:val="-20"/>
                <w:w w:val="90"/>
                <w:szCs w:val="24"/>
              </w:rPr>
              <w:t>8</w:t>
            </w:r>
            <w:r w:rsidRPr="00E86C87">
              <w:rPr>
                <w:bCs/>
                <w:spacing w:val="-20"/>
                <w:w w:val="90"/>
                <w:szCs w:val="24"/>
              </w:rPr>
              <w:t>,924</w:t>
            </w:r>
          </w:p>
        </w:tc>
        <w:tc>
          <w:tcPr>
            <w:tcW w:w="686" w:type="dxa"/>
            <w:shd w:val="clear" w:color="auto" w:fill="auto"/>
          </w:tcPr>
          <w:p w:rsidR="008C1085" w:rsidRPr="00E86C87" w:rsidRDefault="008C1085" w:rsidP="007B013D">
            <w:pPr>
              <w:pStyle w:val="14"/>
              <w:jc w:val="center"/>
              <w:rPr>
                <w:bCs/>
                <w:spacing w:val="-20"/>
                <w:w w:val="90"/>
                <w:szCs w:val="24"/>
              </w:rPr>
            </w:pPr>
            <w:r w:rsidRPr="00E86C87">
              <w:rPr>
                <w:rFonts w:hint="eastAsia"/>
                <w:bCs/>
                <w:spacing w:val="-20"/>
                <w:w w:val="90"/>
                <w:szCs w:val="24"/>
              </w:rPr>
              <w:t>說明1</w:t>
            </w:r>
          </w:p>
        </w:tc>
        <w:tc>
          <w:tcPr>
            <w:tcW w:w="954" w:type="dxa"/>
            <w:shd w:val="clear" w:color="auto" w:fill="auto"/>
          </w:tcPr>
          <w:p w:rsidR="008C1085" w:rsidRPr="00E86C87" w:rsidRDefault="008C1085" w:rsidP="007B013D">
            <w:pPr>
              <w:pStyle w:val="14"/>
              <w:jc w:val="center"/>
              <w:rPr>
                <w:bCs/>
                <w:spacing w:val="-20"/>
                <w:w w:val="90"/>
                <w:szCs w:val="24"/>
              </w:rPr>
            </w:pPr>
            <w:r w:rsidRPr="00E86C87">
              <w:rPr>
                <w:rFonts w:hint="eastAsia"/>
                <w:bCs/>
                <w:spacing w:val="-20"/>
                <w:w w:val="90"/>
                <w:szCs w:val="24"/>
              </w:rPr>
              <w:t>2</w:t>
            </w:r>
            <w:r w:rsidRPr="00E86C87">
              <w:rPr>
                <w:bCs/>
                <w:spacing w:val="-20"/>
                <w:w w:val="90"/>
                <w:szCs w:val="24"/>
              </w:rPr>
              <w:t>08</w:t>
            </w:r>
          </w:p>
        </w:tc>
        <w:tc>
          <w:tcPr>
            <w:tcW w:w="674" w:type="dxa"/>
            <w:shd w:val="clear" w:color="auto" w:fill="auto"/>
          </w:tcPr>
          <w:p w:rsidR="008C1085" w:rsidRPr="00E86C87" w:rsidRDefault="008C1085" w:rsidP="007B013D">
            <w:pPr>
              <w:pStyle w:val="14"/>
              <w:jc w:val="center"/>
              <w:rPr>
                <w:bCs/>
                <w:spacing w:val="-20"/>
                <w:w w:val="90"/>
                <w:szCs w:val="24"/>
              </w:rPr>
            </w:pPr>
            <w:r w:rsidRPr="00E86C87">
              <w:rPr>
                <w:rFonts w:hint="eastAsia"/>
                <w:bCs/>
                <w:spacing w:val="-20"/>
                <w:w w:val="90"/>
                <w:szCs w:val="24"/>
              </w:rPr>
              <w:t>7</w:t>
            </w:r>
          </w:p>
        </w:tc>
        <w:tc>
          <w:tcPr>
            <w:tcW w:w="997" w:type="dxa"/>
            <w:shd w:val="clear" w:color="auto" w:fill="auto"/>
          </w:tcPr>
          <w:p w:rsidR="008C1085" w:rsidRPr="00E86C87" w:rsidRDefault="008C1085" w:rsidP="007B013D">
            <w:pPr>
              <w:pStyle w:val="14"/>
              <w:jc w:val="center"/>
              <w:rPr>
                <w:bCs/>
                <w:spacing w:val="-20"/>
                <w:w w:val="90"/>
                <w:szCs w:val="24"/>
              </w:rPr>
            </w:pPr>
            <w:r w:rsidRPr="00E86C87">
              <w:rPr>
                <w:rFonts w:hint="eastAsia"/>
                <w:bCs/>
                <w:spacing w:val="-20"/>
                <w:w w:val="90"/>
                <w:szCs w:val="24"/>
              </w:rPr>
              <w:t>3</w:t>
            </w:r>
            <w:r w:rsidRPr="00E86C87">
              <w:rPr>
                <w:bCs/>
                <w:spacing w:val="-20"/>
                <w:w w:val="90"/>
                <w:szCs w:val="24"/>
              </w:rPr>
              <w:t>,730</w:t>
            </w:r>
          </w:p>
        </w:tc>
      </w:tr>
      <w:tr w:rsidR="008C1085" w:rsidRPr="00E86C87" w:rsidTr="007B013D">
        <w:tc>
          <w:tcPr>
            <w:tcW w:w="1584" w:type="dxa"/>
            <w:shd w:val="clear" w:color="auto" w:fill="auto"/>
          </w:tcPr>
          <w:p w:rsidR="008C1085" w:rsidRPr="00E86C87" w:rsidRDefault="008C1085" w:rsidP="007B013D">
            <w:pPr>
              <w:pStyle w:val="14"/>
              <w:ind w:leftChars="-25" w:left="-60" w:firstLineChars="8" w:firstLine="14"/>
              <w:jc w:val="center"/>
              <w:rPr>
                <w:bCs/>
                <w:spacing w:val="-20"/>
                <w:w w:val="90"/>
                <w:szCs w:val="24"/>
              </w:rPr>
            </w:pPr>
            <w:r w:rsidRPr="00E86C87">
              <w:rPr>
                <w:rFonts w:hint="eastAsia"/>
                <w:bCs/>
                <w:spacing w:val="-20"/>
                <w:w w:val="90"/>
                <w:szCs w:val="24"/>
              </w:rPr>
              <w:t>原子能科學發展</w:t>
            </w:r>
          </w:p>
        </w:tc>
        <w:tc>
          <w:tcPr>
            <w:tcW w:w="685" w:type="dxa"/>
            <w:shd w:val="clear" w:color="auto" w:fill="auto"/>
          </w:tcPr>
          <w:p w:rsidR="008C1085" w:rsidRPr="00E86C87" w:rsidRDefault="008C1085" w:rsidP="007B013D">
            <w:pPr>
              <w:pStyle w:val="14"/>
              <w:jc w:val="center"/>
              <w:rPr>
                <w:bCs/>
                <w:spacing w:val="-20"/>
                <w:w w:val="90"/>
                <w:szCs w:val="24"/>
              </w:rPr>
            </w:pPr>
            <w:r w:rsidRPr="00E86C87">
              <w:rPr>
                <w:rFonts w:hint="eastAsia"/>
                <w:bCs/>
                <w:spacing w:val="-20"/>
                <w:w w:val="90"/>
                <w:szCs w:val="24"/>
              </w:rPr>
              <w:t>5</w:t>
            </w:r>
          </w:p>
        </w:tc>
        <w:tc>
          <w:tcPr>
            <w:tcW w:w="974" w:type="dxa"/>
            <w:shd w:val="clear" w:color="auto" w:fill="auto"/>
          </w:tcPr>
          <w:p w:rsidR="008C1085" w:rsidRPr="00E86C87" w:rsidRDefault="008C1085" w:rsidP="007B013D">
            <w:pPr>
              <w:pStyle w:val="14"/>
              <w:jc w:val="center"/>
              <w:rPr>
                <w:bCs/>
                <w:spacing w:val="-20"/>
                <w:w w:val="90"/>
                <w:szCs w:val="24"/>
              </w:rPr>
            </w:pPr>
            <w:r w:rsidRPr="00E86C87">
              <w:rPr>
                <w:rFonts w:hint="eastAsia"/>
                <w:bCs/>
                <w:spacing w:val="-20"/>
                <w:w w:val="90"/>
                <w:szCs w:val="24"/>
              </w:rPr>
              <w:t>2</w:t>
            </w:r>
            <w:r w:rsidRPr="00E86C87">
              <w:rPr>
                <w:bCs/>
                <w:spacing w:val="-20"/>
                <w:w w:val="90"/>
                <w:szCs w:val="24"/>
              </w:rPr>
              <w:t>,365</w:t>
            </w:r>
          </w:p>
        </w:tc>
        <w:tc>
          <w:tcPr>
            <w:tcW w:w="686" w:type="dxa"/>
            <w:shd w:val="clear" w:color="auto" w:fill="auto"/>
          </w:tcPr>
          <w:p w:rsidR="008C1085" w:rsidRPr="00E86C87" w:rsidRDefault="008C1085" w:rsidP="007B013D">
            <w:pPr>
              <w:pStyle w:val="14"/>
              <w:jc w:val="center"/>
              <w:rPr>
                <w:bCs/>
                <w:spacing w:val="-20"/>
                <w:w w:val="90"/>
                <w:szCs w:val="24"/>
              </w:rPr>
            </w:pPr>
            <w:r w:rsidRPr="00E86C87">
              <w:rPr>
                <w:rFonts w:hint="eastAsia"/>
                <w:bCs/>
                <w:spacing w:val="-20"/>
                <w:w w:val="90"/>
                <w:szCs w:val="24"/>
              </w:rPr>
              <w:t>5</w:t>
            </w:r>
          </w:p>
        </w:tc>
        <w:tc>
          <w:tcPr>
            <w:tcW w:w="967" w:type="dxa"/>
            <w:shd w:val="clear" w:color="auto" w:fill="auto"/>
          </w:tcPr>
          <w:p w:rsidR="008C1085" w:rsidRPr="00E86C87" w:rsidRDefault="008C1085" w:rsidP="007B013D">
            <w:pPr>
              <w:pStyle w:val="14"/>
              <w:jc w:val="center"/>
              <w:rPr>
                <w:bCs/>
                <w:spacing w:val="-20"/>
                <w:w w:val="90"/>
                <w:szCs w:val="24"/>
              </w:rPr>
            </w:pPr>
            <w:r w:rsidRPr="00E86C87">
              <w:rPr>
                <w:rFonts w:hint="eastAsia"/>
                <w:bCs/>
                <w:spacing w:val="-20"/>
                <w:w w:val="90"/>
                <w:szCs w:val="24"/>
              </w:rPr>
              <w:t>2</w:t>
            </w:r>
            <w:r w:rsidRPr="00E86C87">
              <w:rPr>
                <w:bCs/>
                <w:spacing w:val="-20"/>
                <w:w w:val="90"/>
                <w:szCs w:val="24"/>
              </w:rPr>
              <w:t>,365</w:t>
            </w:r>
          </w:p>
        </w:tc>
        <w:tc>
          <w:tcPr>
            <w:tcW w:w="686" w:type="dxa"/>
            <w:shd w:val="clear" w:color="auto" w:fill="auto"/>
          </w:tcPr>
          <w:p w:rsidR="008C1085" w:rsidRPr="00E86C87" w:rsidRDefault="008C1085" w:rsidP="007B013D">
            <w:pPr>
              <w:pStyle w:val="14"/>
              <w:jc w:val="center"/>
              <w:rPr>
                <w:bCs/>
                <w:spacing w:val="-20"/>
                <w:w w:val="90"/>
                <w:szCs w:val="24"/>
              </w:rPr>
            </w:pPr>
            <w:r w:rsidRPr="00E86C87">
              <w:rPr>
                <w:rFonts w:hint="eastAsia"/>
                <w:bCs/>
                <w:spacing w:val="-20"/>
                <w:w w:val="90"/>
                <w:szCs w:val="24"/>
              </w:rPr>
              <w:t>-</w:t>
            </w:r>
          </w:p>
        </w:tc>
        <w:tc>
          <w:tcPr>
            <w:tcW w:w="954" w:type="dxa"/>
            <w:shd w:val="clear" w:color="auto" w:fill="auto"/>
          </w:tcPr>
          <w:p w:rsidR="008C1085" w:rsidRPr="00E86C87" w:rsidRDefault="008C1085" w:rsidP="007B013D">
            <w:pPr>
              <w:pStyle w:val="14"/>
              <w:jc w:val="center"/>
              <w:rPr>
                <w:bCs/>
                <w:spacing w:val="-20"/>
                <w:w w:val="90"/>
                <w:szCs w:val="24"/>
              </w:rPr>
            </w:pPr>
            <w:r w:rsidRPr="00E86C87">
              <w:rPr>
                <w:rFonts w:hint="eastAsia"/>
                <w:bCs/>
                <w:spacing w:val="-20"/>
                <w:w w:val="90"/>
                <w:szCs w:val="24"/>
              </w:rPr>
              <w:t>-</w:t>
            </w:r>
          </w:p>
        </w:tc>
        <w:tc>
          <w:tcPr>
            <w:tcW w:w="674" w:type="dxa"/>
            <w:shd w:val="clear" w:color="auto" w:fill="auto"/>
          </w:tcPr>
          <w:p w:rsidR="008C1085" w:rsidRPr="00E86C87" w:rsidRDefault="008C1085" w:rsidP="007B013D">
            <w:pPr>
              <w:pStyle w:val="14"/>
              <w:jc w:val="center"/>
              <w:rPr>
                <w:bCs/>
                <w:spacing w:val="-20"/>
                <w:w w:val="90"/>
                <w:szCs w:val="24"/>
              </w:rPr>
            </w:pPr>
            <w:r w:rsidRPr="00E86C87">
              <w:rPr>
                <w:rFonts w:hint="eastAsia"/>
                <w:bCs/>
                <w:spacing w:val="-20"/>
                <w:w w:val="90"/>
                <w:szCs w:val="24"/>
              </w:rPr>
              <w:t>-</w:t>
            </w:r>
          </w:p>
        </w:tc>
        <w:tc>
          <w:tcPr>
            <w:tcW w:w="997" w:type="dxa"/>
            <w:shd w:val="clear" w:color="auto" w:fill="auto"/>
          </w:tcPr>
          <w:p w:rsidR="008C1085" w:rsidRPr="00E86C87" w:rsidRDefault="008C1085" w:rsidP="007B013D">
            <w:pPr>
              <w:pStyle w:val="14"/>
              <w:jc w:val="center"/>
              <w:rPr>
                <w:bCs/>
                <w:spacing w:val="-20"/>
                <w:w w:val="90"/>
                <w:szCs w:val="24"/>
              </w:rPr>
            </w:pPr>
          </w:p>
        </w:tc>
      </w:tr>
    </w:tbl>
    <w:p w:rsidR="008C1085" w:rsidRDefault="008C1085" w:rsidP="007B013D">
      <w:pPr>
        <w:pStyle w:val="200"/>
        <w:spacing w:line="320" w:lineRule="exact"/>
        <w:ind w:left="6098" w:right="400" w:hangingChars="3049" w:hanging="6098"/>
        <w:jc w:val="right"/>
        <w:rPr>
          <w:bCs/>
          <w:sz w:val="20"/>
          <w:szCs w:val="20"/>
        </w:rPr>
      </w:pPr>
      <w:r w:rsidRPr="00E86C87">
        <w:rPr>
          <w:bCs/>
          <w:sz w:val="20"/>
          <w:szCs w:val="20"/>
        </w:rPr>
        <w:t>113</w:t>
      </w:r>
      <w:r w:rsidRPr="00E86C87">
        <w:rPr>
          <w:rFonts w:hint="eastAsia"/>
          <w:bCs/>
          <w:sz w:val="20"/>
          <w:szCs w:val="20"/>
        </w:rPr>
        <w:t>年度及112年度核安會及所屬改制前後勞務承攬人力運用及預算編列概況表</w:t>
      </w:r>
    </w:p>
    <w:p w:rsidR="008C1085" w:rsidRPr="00E86C87" w:rsidRDefault="008C1085" w:rsidP="007B013D">
      <w:pPr>
        <w:pStyle w:val="200"/>
        <w:spacing w:line="320" w:lineRule="exact"/>
        <w:ind w:left="6098" w:right="-109" w:hangingChars="3049" w:hanging="6098"/>
        <w:jc w:val="right"/>
        <w:rPr>
          <w:bCs/>
          <w:sz w:val="20"/>
          <w:szCs w:val="20"/>
        </w:rPr>
      </w:pPr>
      <w:r w:rsidRPr="00E86C87">
        <w:rPr>
          <w:rFonts w:hint="eastAsia"/>
          <w:bCs/>
          <w:sz w:val="20"/>
          <w:szCs w:val="20"/>
        </w:rPr>
        <w:t xml:space="preserve">                            </w:t>
      </w:r>
      <w:r>
        <w:rPr>
          <w:rFonts w:hint="eastAsia"/>
          <w:bCs/>
          <w:sz w:val="20"/>
          <w:szCs w:val="20"/>
        </w:rPr>
        <w:t xml:space="preserve">   </w:t>
      </w:r>
      <w:r w:rsidRPr="00E86C87">
        <w:rPr>
          <w:rFonts w:hint="eastAsia"/>
          <w:bCs/>
          <w:sz w:val="20"/>
          <w:szCs w:val="20"/>
        </w:rPr>
        <w:t>單位</w:t>
      </w:r>
      <w:r w:rsidRPr="00E86C87">
        <w:rPr>
          <w:rFonts w:hAnsi="標楷體" w:hint="eastAsia"/>
          <w:bCs/>
          <w:sz w:val="20"/>
          <w:szCs w:val="20"/>
        </w:rPr>
        <w:t>：</w:t>
      </w:r>
      <w:r w:rsidRPr="00E86C87">
        <w:rPr>
          <w:rFonts w:hint="eastAsia"/>
          <w:bCs/>
          <w:sz w:val="20"/>
          <w:szCs w:val="20"/>
        </w:rPr>
        <w:t>人</w:t>
      </w:r>
      <w:r w:rsidRPr="00E86C87">
        <w:rPr>
          <w:rFonts w:hAnsi="標楷體" w:hint="eastAsia"/>
          <w:bCs/>
          <w:sz w:val="20"/>
          <w:szCs w:val="20"/>
        </w:rPr>
        <w:t>；</w:t>
      </w:r>
      <w:r w:rsidRPr="00E86C87">
        <w:rPr>
          <w:rFonts w:hint="eastAsia"/>
          <w:bCs/>
          <w:sz w:val="20"/>
          <w:szCs w:val="20"/>
        </w:rPr>
        <w:t>新臺幣千元</w:t>
      </w:r>
    </w:p>
    <w:p w:rsidR="008C1085" w:rsidRPr="00E86C87" w:rsidRDefault="008C1085" w:rsidP="007B013D">
      <w:pPr>
        <w:jc w:val="center"/>
        <w:rPr>
          <w:bCs/>
          <w:vanish/>
        </w:rPr>
      </w:pPr>
      <w:bookmarkStart w:id="186" w:name="_Hlk152057680"/>
    </w:p>
    <w:tbl>
      <w:tblPr>
        <w:tblW w:w="8244" w:type="dxa"/>
        <w:tblInd w:w="1384"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587"/>
        <w:gridCol w:w="731"/>
        <w:gridCol w:w="942"/>
        <w:gridCol w:w="700"/>
        <w:gridCol w:w="965"/>
        <w:gridCol w:w="700"/>
        <w:gridCol w:w="952"/>
        <w:gridCol w:w="658"/>
        <w:gridCol w:w="1009"/>
      </w:tblGrid>
      <w:tr w:rsidR="008C1085" w:rsidRPr="00E86C87" w:rsidTr="007B013D">
        <w:trPr>
          <w:trHeight w:val="291"/>
          <w:tblHeader/>
        </w:trPr>
        <w:tc>
          <w:tcPr>
            <w:tcW w:w="1587" w:type="dxa"/>
            <w:vMerge w:val="restart"/>
            <w:shd w:val="clear" w:color="auto" w:fill="auto"/>
            <w:vAlign w:val="center"/>
          </w:tcPr>
          <w:p w:rsidR="008C1085" w:rsidRPr="00E86C87" w:rsidRDefault="008C1085" w:rsidP="007B013D">
            <w:pPr>
              <w:pStyle w:val="14"/>
              <w:jc w:val="center"/>
              <w:rPr>
                <w:bCs/>
                <w:spacing w:val="-20"/>
                <w:w w:val="90"/>
                <w:szCs w:val="24"/>
              </w:rPr>
            </w:pPr>
            <w:r w:rsidRPr="00E86C87">
              <w:rPr>
                <w:rFonts w:hint="eastAsia"/>
                <w:bCs/>
                <w:spacing w:val="-20"/>
                <w:w w:val="90"/>
                <w:szCs w:val="24"/>
              </w:rPr>
              <w:t>業務(工作)</w:t>
            </w:r>
          </w:p>
          <w:p w:rsidR="008C1085" w:rsidRPr="00E86C87" w:rsidRDefault="008C1085" w:rsidP="007B013D">
            <w:pPr>
              <w:pStyle w:val="14"/>
              <w:jc w:val="center"/>
              <w:rPr>
                <w:bCs/>
                <w:spacing w:val="-20"/>
                <w:w w:val="90"/>
                <w:szCs w:val="24"/>
              </w:rPr>
            </w:pPr>
            <w:r w:rsidRPr="00E86C87">
              <w:rPr>
                <w:rFonts w:hint="eastAsia"/>
                <w:bCs/>
                <w:spacing w:val="-20"/>
                <w:w w:val="90"/>
                <w:szCs w:val="24"/>
              </w:rPr>
              <w:t>計畫名稱</w:t>
            </w:r>
          </w:p>
        </w:tc>
        <w:tc>
          <w:tcPr>
            <w:tcW w:w="1673" w:type="dxa"/>
            <w:gridSpan w:val="2"/>
            <w:shd w:val="clear" w:color="auto" w:fill="auto"/>
          </w:tcPr>
          <w:p w:rsidR="008C1085" w:rsidRPr="00E86C87" w:rsidRDefault="008C1085" w:rsidP="007B013D">
            <w:pPr>
              <w:pStyle w:val="14"/>
              <w:jc w:val="center"/>
              <w:rPr>
                <w:bCs/>
                <w:spacing w:val="-20"/>
                <w:w w:val="90"/>
                <w:szCs w:val="24"/>
              </w:rPr>
            </w:pPr>
            <w:r w:rsidRPr="00E86C87">
              <w:rPr>
                <w:rFonts w:hint="eastAsia"/>
                <w:bCs/>
                <w:spacing w:val="-20"/>
                <w:w w:val="90"/>
                <w:szCs w:val="24"/>
              </w:rPr>
              <w:t>113年度預算案</w:t>
            </w:r>
          </w:p>
        </w:tc>
        <w:tc>
          <w:tcPr>
            <w:tcW w:w="4984" w:type="dxa"/>
            <w:gridSpan w:val="6"/>
            <w:shd w:val="clear" w:color="auto" w:fill="auto"/>
          </w:tcPr>
          <w:p w:rsidR="008C1085" w:rsidRPr="00E86C87" w:rsidRDefault="008C1085" w:rsidP="007B013D">
            <w:pPr>
              <w:pStyle w:val="14"/>
              <w:jc w:val="center"/>
              <w:rPr>
                <w:bCs/>
                <w:spacing w:val="-20"/>
                <w:w w:val="90"/>
                <w:szCs w:val="24"/>
              </w:rPr>
            </w:pPr>
            <w:r w:rsidRPr="00E86C87">
              <w:rPr>
                <w:rFonts w:hint="eastAsia"/>
                <w:bCs/>
                <w:spacing w:val="-20"/>
                <w:w w:val="90"/>
                <w:szCs w:val="24"/>
              </w:rPr>
              <w:t>112年度法定預算</w:t>
            </w:r>
          </w:p>
        </w:tc>
      </w:tr>
      <w:tr w:rsidR="008C1085" w:rsidRPr="00E86C87" w:rsidTr="007B013D">
        <w:trPr>
          <w:trHeight w:val="291"/>
          <w:tblHeader/>
        </w:trPr>
        <w:tc>
          <w:tcPr>
            <w:tcW w:w="1587" w:type="dxa"/>
            <w:vMerge/>
            <w:shd w:val="clear" w:color="auto" w:fill="auto"/>
          </w:tcPr>
          <w:p w:rsidR="008C1085" w:rsidRPr="00E86C87" w:rsidRDefault="008C1085" w:rsidP="007B013D">
            <w:pPr>
              <w:pStyle w:val="14"/>
              <w:jc w:val="center"/>
              <w:rPr>
                <w:bCs/>
                <w:spacing w:val="-20"/>
                <w:w w:val="90"/>
                <w:szCs w:val="24"/>
              </w:rPr>
            </w:pPr>
          </w:p>
        </w:tc>
        <w:tc>
          <w:tcPr>
            <w:tcW w:w="1673" w:type="dxa"/>
            <w:gridSpan w:val="2"/>
            <w:shd w:val="clear" w:color="auto" w:fill="auto"/>
          </w:tcPr>
          <w:p w:rsidR="008C1085" w:rsidRPr="00E86C87" w:rsidRDefault="008C1085" w:rsidP="007B013D">
            <w:pPr>
              <w:pStyle w:val="14"/>
              <w:jc w:val="center"/>
              <w:rPr>
                <w:bCs/>
                <w:spacing w:val="-20"/>
                <w:w w:val="90"/>
                <w:szCs w:val="24"/>
              </w:rPr>
            </w:pPr>
            <w:r w:rsidRPr="00E86C87">
              <w:rPr>
                <w:rFonts w:hint="eastAsia"/>
                <w:bCs/>
                <w:spacing w:val="-20"/>
                <w:w w:val="90"/>
                <w:szCs w:val="24"/>
              </w:rPr>
              <w:t>核安會及所屬</w:t>
            </w:r>
          </w:p>
        </w:tc>
        <w:tc>
          <w:tcPr>
            <w:tcW w:w="1665" w:type="dxa"/>
            <w:gridSpan w:val="2"/>
            <w:shd w:val="clear" w:color="auto" w:fill="auto"/>
          </w:tcPr>
          <w:p w:rsidR="008C1085" w:rsidRPr="00E86C87" w:rsidRDefault="008C1085" w:rsidP="007B013D">
            <w:pPr>
              <w:pStyle w:val="14"/>
              <w:jc w:val="center"/>
              <w:rPr>
                <w:bCs/>
                <w:spacing w:val="-20"/>
                <w:w w:val="90"/>
                <w:szCs w:val="24"/>
              </w:rPr>
            </w:pPr>
            <w:r w:rsidRPr="00E86C87">
              <w:rPr>
                <w:rFonts w:hint="eastAsia"/>
                <w:bCs/>
                <w:spacing w:val="-20"/>
                <w:w w:val="90"/>
                <w:szCs w:val="24"/>
              </w:rPr>
              <w:t>原能會</w:t>
            </w:r>
          </w:p>
        </w:tc>
        <w:tc>
          <w:tcPr>
            <w:tcW w:w="1652" w:type="dxa"/>
            <w:gridSpan w:val="2"/>
            <w:shd w:val="clear" w:color="auto" w:fill="auto"/>
          </w:tcPr>
          <w:p w:rsidR="008C1085" w:rsidRPr="00E86C87" w:rsidRDefault="008C1085" w:rsidP="007B013D">
            <w:pPr>
              <w:pStyle w:val="14"/>
              <w:jc w:val="center"/>
              <w:rPr>
                <w:bCs/>
                <w:spacing w:val="-20"/>
                <w:w w:val="90"/>
                <w:szCs w:val="24"/>
              </w:rPr>
            </w:pPr>
            <w:r w:rsidRPr="00E86C87">
              <w:rPr>
                <w:rFonts w:hint="eastAsia"/>
                <w:bCs/>
                <w:spacing w:val="-20"/>
                <w:w w:val="90"/>
                <w:szCs w:val="24"/>
              </w:rPr>
              <w:t>放射性物料管理局</w:t>
            </w:r>
          </w:p>
        </w:tc>
        <w:tc>
          <w:tcPr>
            <w:tcW w:w="1667" w:type="dxa"/>
            <w:gridSpan w:val="2"/>
            <w:shd w:val="clear" w:color="auto" w:fill="auto"/>
          </w:tcPr>
          <w:p w:rsidR="008C1085" w:rsidRPr="00E86C87" w:rsidRDefault="008C1085" w:rsidP="007B013D">
            <w:pPr>
              <w:pStyle w:val="14"/>
              <w:jc w:val="center"/>
              <w:rPr>
                <w:bCs/>
                <w:spacing w:val="-20"/>
                <w:w w:val="90"/>
                <w:szCs w:val="24"/>
              </w:rPr>
            </w:pPr>
            <w:r w:rsidRPr="00E86C87">
              <w:rPr>
                <w:rFonts w:hint="eastAsia"/>
                <w:bCs/>
                <w:spacing w:val="-20"/>
                <w:w w:val="90"/>
                <w:szCs w:val="24"/>
              </w:rPr>
              <w:t>輻偵中心</w:t>
            </w:r>
          </w:p>
        </w:tc>
      </w:tr>
      <w:tr w:rsidR="008C1085" w:rsidRPr="00E86C87" w:rsidTr="007B013D">
        <w:trPr>
          <w:trHeight w:val="319"/>
          <w:tblHeader/>
        </w:trPr>
        <w:tc>
          <w:tcPr>
            <w:tcW w:w="1587" w:type="dxa"/>
            <w:vMerge/>
            <w:shd w:val="clear" w:color="auto" w:fill="auto"/>
          </w:tcPr>
          <w:p w:rsidR="008C1085" w:rsidRPr="00E86C87" w:rsidRDefault="008C1085" w:rsidP="007B013D">
            <w:pPr>
              <w:pStyle w:val="14"/>
              <w:jc w:val="center"/>
              <w:rPr>
                <w:bCs/>
                <w:spacing w:val="-20"/>
                <w:w w:val="90"/>
                <w:szCs w:val="24"/>
              </w:rPr>
            </w:pPr>
          </w:p>
        </w:tc>
        <w:tc>
          <w:tcPr>
            <w:tcW w:w="731" w:type="dxa"/>
            <w:shd w:val="clear" w:color="auto" w:fill="auto"/>
          </w:tcPr>
          <w:p w:rsidR="008C1085" w:rsidRPr="00E86C87" w:rsidRDefault="008C1085" w:rsidP="007B013D">
            <w:pPr>
              <w:pStyle w:val="14"/>
              <w:jc w:val="center"/>
              <w:rPr>
                <w:bCs/>
                <w:spacing w:val="-20"/>
                <w:w w:val="90"/>
                <w:szCs w:val="24"/>
              </w:rPr>
            </w:pPr>
            <w:r w:rsidRPr="00E86C87">
              <w:rPr>
                <w:rFonts w:hint="eastAsia"/>
                <w:bCs/>
                <w:spacing w:val="-20"/>
                <w:w w:val="90"/>
                <w:szCs w:val="24"/>
              </w:rPr>
              <w:t>人數</w:t>
            </w:r>
          </w:p>
        </w:tc>
        <w:tc>
          <w:tcPr>
            <w:tcW w:w="942" w:type="dxa"/>
            <w:shd w:val="clear" w:color="auto" w:fill="auto"/>
          </w:tcPr>
          <w:p w:rsidR="008C1085" w:rsidRPr="00E86C87" w:rsidRDefault="008C1085" w:rsidP="007B013D">
            <w:pPr>
              <w:pStyle w:val="14"/>
              <w:jc w:val="center"/>
              <w:rPr>
                <w:bCs/>
                <w:spacing w:val="-20"/>
                <w:w w:val="90"/>
                <w:szCs w:val="24"/>
              </w:rPr>
            </w:pPr>
            <w:r w:rsidRPr="00E86C87">
              <w:rPr>
                <w:rFonts w:hint="eastAsia"/>
                <w:bCs/>
                <w:spacing w:val="-20"/>
                <w:w w:val="90"/>
                <w:szCs w:val="24"/>
              </w:rPr>
              <w:t>預算金額</w:t>
            </w:r>
          </w:p>
        </w:tc>
        <w:tc>
          <w:tcPr>
            <w:tcW w:w="700" w:type="dxa"/>
            <w:shd w:val="clear" w:color="auto" w:fill="auto"/>
          </w:tcPr>
          <w:p w:rsidR="008C1085" w:rsidRPr="00E86C87" w:rsidRDefault="008C1085" w:rsidP="007B013D">
            <w:pPr>
              <w:pStyle w:val="14"/>
              <w:jc w:val="center"/>
              <w:rPr>
                <w:bCs/>
                <w:spacing w:val="-20"/>
                <w:w w:val="90"/>
                <w:szCs w:val="24"/>
              </w:rPr>
            </w:pPr>
            <w:r w:rsidRPr="00E86C87">
              <w:rPr>
                <w:rFonts w:hint="eastAsia"/>
                <w:bCs/>
                <w:spacing w:val="-20"/>
                <w:w w:val="90"/>
                <w:szCs w:val="24"/>
              </w:rPr>
              <w:t>人數</w:t>
            </w:r>
          </w:p>
        </w:tc>
        <w:tc>
          <w:tcPr>
            <w:tcW w:w="965" w:type="dxa"/>
            <w:shd w:val="clear" w:color="auto" w:fill="auto"/>
          </w:tcPr>
          <w:p w:rsidR="008C1085" w:rsidRPr="00E86C87" w:rsidRDefault="008C1085" w:rsidP="007B013D">
            <w:pPr>
              <w:pStyle w:val="14"/>
              <w:jc w:val="center"/>
              <w:rPr>
                <w:bCs/>
                <w:spacing w:val="-20"/>
                <w:w w:val="90"/>
                <w:szCs w:val="24"/>
              </w:rPr>
            </w:pPr>
            <w:r w:rsidRPr="00E86C87">
              <w:rPr>
                <w:rFonts w:hint="eastAsia"/>
                <w:bCs/>
                <w:spacing w:val="-20"/>
                <w:w w:val="90"/>
                <w:szCs w:val="24"/>
              </w:rPr>
              <w:t>預算金額</w:t>
            </w:r>
          </w:p>
        </w:tc>
        <w:tc>
          <w:tcPr>
            <w:tcW w:w="700" w:type="dxa"/>
            <w:shd w:val="clear" w:color="auto" w:fill="auto"/>
          </w:tcPr>
          <w:p w:rsidR="008C1085" w:rsidRPr="00E86C87" w:rsidRDefault="008C1085" w:rsidP="007B013D">
            <w:pPr>
              <w:pStyle w:val="14"/>
              <w:jc w:val="center"/>
              <w:rPr>
                <w:bCs/>
                <w:spacing w:val="-20"/>
                <w:w w:val="90"/>
                <w:szCs w:val="24"/>
              </w:rPr>
            </w:pPr>
            <w:r w:rsidRPr="00E86C87">
              <w:rPr>
                <w:rFonts w:hint="eastAsia"/>
                <w:bCs/>
                <w:spacing w:val="-20"/>
                <w:w w:val="90"/>
                <w:szCs w:val="24"/>
              </w:rPr>
              <w:t>人數</w:t>
            </w:r>
          </w:p>
        </w:tc>
        <w:tc>
          <w:tcPr>
            <w:tcW w:w="952" w:type="dxa"/>
            <w:shd w:val="clear" w:color="auto" w:fill="auto"/>
          </w:tcPr>
          <w:p w:rsidR="008C1085" w:rsidRPr="00E86C87" w:rsidRDefault="008C1085" w:rsidP="007B013D">
            <w:pPr>
              <w:pStyle w:val="14"/>
              <w:jc w:val="center"/>
              <w:rPr>
                <w:bCs/>
                <w:spacing w:val="-20"/>
                <w:w w:val="90"/>
                <w:szCs w:val="24"/>
              </w:rPr>
            </w:pPr>
            <w:r w:rsidRPr="00E86C87">
              <w:rPr>
                <w:rFonts w:hint="eastAsia"/>
                <w:bCs/>
                <w:spacing w:val="-20"/>
                <w:w w:val="90"/>
                <w:szCs w:val="24"/>
              </w:rPr>
              <w:t>預算金額</w:t>
            </w:r>
          </w:p>
        </w:tc>
        <w:tc>
          <w:tcPr>
            <w:tcW w:w="658" w:type="dxa"/>
            <w:shd w:val="clear" w:color="auto" w:fill="auto"/>
          </w:tcPr>
          <w:p w:rsidR="008C1085" w:rsidRPr="00E86C87" w:rsidRDefault="008C1085" w:rsidP="007B013D">
            <w:pPr>
              <w:pStyle w:val="14"/>
              <w:jc w:val="center"/>
              <w:rPr>
                <w:bCs/>
                <w:spacing w:val="-20"/>
                <w:w w:val="90"/>
                <w:szCs w:val="24"/>
              </w:rPr>
            </w:pPr>
            <w:r w:rsidRPr="00E86C87">
              <w:rPr>
                <w:rFonts w:hint="eastAsia"/>
                <w:bCs/>
                <w:spacing w:val="-20"/>
                <w:w w:val="90"/>
                <w:szCs w:val="24"/>
              </w:rPr>
              <w:t>人數</w:t>
            </w:r>
          </w:p>
        </w:tc>
        <w:tc>
          <w:tcPr>
            <w:tcW w:w="1009" w:type="dxa"/>
            <w:shd w:val="clear" w:color="auto" w:fill="auto"/>
          </w:tcPr>
          <w:p w:rsidR="008C1085" w:rsidRPr="00E86C87" w:rsidRDefault="008C1085" w:rsidP="007B013D">
            <w:pPr>
              <w:pStyle w:val="14"/>
              <w:jc w:val="center"/>
              <w:rPr>
                <w:bCs/>
                <w:spacing w:val="-20"/>
                <w:w w:val="90"/>
                <w:szCs w:val="24"/>
              </w:rPr>
            </w:pPr>
            <w:r w:rsidRPr="00E86C87">
              <w:rPr>
                <w:rFonts w:hint="eastAsia"/>
                <w:bCs/>
                <w:spacing w:val="-20"/>
                <w:w w:val="90"/>
                <w:szCs w:val="24"/>
              </w:rPr>
              <w:t>預算金額</w:t>
            </w:r>
          </w:p>
        </w:tc>
      </w:tr>
      <w:tr w:rsidR="008C1085" w:rsidRPr="00E86C87" w:rsidTr="007B013D">
        <w:trPr>
          <w:trHeight w:val="291"/>
        </w:trPr>
        <w:tc>
          <w:tcPr>
            <w:tcW w:w="1587" w:type="dxa"/>
            <w:shd w:val="clear" w:color="auto" w:fill="auto"/>
          </w:tcPr>
          <w:p w:rsidR="008C1085" w:rsidRPr="00E86C87" w:rsidRDefault="008C1085" w:rsidP="007B013D">
            <w:pPr>
              <w:pStyle w:val="14"/>
              <w:ind w:leftChars="-25" w:left="-60" w:firstLineChars="8" w:firstLine="14"/>
              <w:jc w:val="center"/>
              <w:rPr>
                <w:bCs/>
                <w:spacing w:val="-20"/>
                <w:w w:val="90"/>
                <w:szCs w:val="24"/>
              </w:rPr>
            </w:pPr>
            <w:r w:rsidRPr="00E86C87">
              <w:rPr>
                <w:rFonts w:hint="eastAsia"/>
                <w:bCs/>
                <w:spacing w:val="-20"/>
                <w:w w:val="90"/>
                <w:szCs w:val="24"/>
              </w:rPr>
              <w:t>一般行政</w:t>
            </w:r>
          </w:p>
        </w:tc>
        <w:tc>
          <w:tcPr>
            <w:tcW w:w="731" w:type="dxa"/>
            <w:shd w:val="clear" w:color="auto" w:fill="auto"/>
          </w:tcPr>
          <w:p w:rsidR="008C1085" w:rsidRPr="00E86C87" w:rsidRDefault="008C1085" w:rsidP="007B013D">
            <w:pPr>
              <w:pStyle w:val="14"/>
              <w:jc w:val="center"/>
              <w:rPr>
                <w:bCs/>
                <w:spacing w:val="-20"/>
                <w:w w:val="90"/>
                <w:szCs w:val="24"/>
              </w:rPr>
            </w:pPr>
            <w:r w:rsidRPr="00E86C87">
              <w:rPr>
                <w:rFonts w:hint="eastAsia"/>
                <w:bCs/>
                <w:spacing w:val="-20"/>
                <w:w w:val="90"/>
                <w:szCs w:val="24"/>
              </w:rPr>
              <w:t>24</w:t>
            </w:r>
          </w:p>
        </w:tc>
        <w:tc>
          <w:tcPr>
            <w:tcW w:w="942" w:type="dxa"/>
            <w:shd w:val="clear" w:color="auto" w:fill="auto"/>
          </w:tcPr>
          <w:p w:rsidR="008C1085" w:rsidRPr="00E86C87" w:rsidRDefault="008C1085" w:rsidP="007B013D">
            <w:pPr>
              <w:pStyle w:val="14"/>
              <w:jc w:val="center"/>
              <w:rPr>
                <w:bCs/>
                <w:spacing w:val="-20"/>
                <w:w w:val="90"/>
                <w:szCs w:val="24"/>
              </w:rPr>
            </w:pPr>
            <w:r w:rsidRPr="00E86C87">
              <w:rPr>
                <w:rFonts w:hint="eastAsia"/>
                <w:bCs/>
                <w:spacing w:val="-20"/>
                <w:w w:val="90"/>
                <w:szCs w:val="24"/>
              </w:rPr>
              <w:t>1</w:t>
            </w:r>
            <w:r w:rsidRPr="00E86C87">
              <w:rPr>
                <w:bCs/>
                <w:spacing w:val="-20"/>
                <w:w w:val="90"/>
                <w:szCs w:val="24"/>
              </w:rPr>
              <w:t>1,725</w:t>
            </w:r>
          </w:p>
        </w:tc>
        <w:tc>
          <w:tcPr>
            <w:tcW w:w="700" w:type="dxa"/>
            <w:shd w:val="clear" w:color="auto" w:fill="auto"/>
          </w:tcPr>
          <w:p w:rsidR="008C1085" w:rsidRPr="00E86C87" w:rsidRDefault="008C1085" w:rsidP="007B013D">
            <w:pPr>
              <w:pStyle w:val="14"/>
              <w:jc w:val="center"/>
              <w:rPr>
                <w:bCs/>
                <w:spacing w:val="-20"/>
                <w:w w:val="90"/>
                <w:szCs w:val="24"/>
              </w:rPr>
            </w:pPr>
            <w:r w:rsidRPr="00E86C87">
              <w:rPr>
                <w:rFonts w:hint="eastAsia"/>
                <w:bCs/>
                <w:spacing w:val="-20"/>
                <w:w w:val="90"/>
                <w:szCs w:val="24"/>
              </w:rPr>
              <w:t>2</w:t>
            </w:r>
            <w:r w:rsidRPr="00E86C87">
              <w:rPr>
                <w:bCs/>
                <w:spacing w:val="-20"/>
                <w:w w:val="90"/>
                <w:szCs w:val="24"/>
              </w:rPr>
              <w:t>1</w:t>
            </w:r>
          </w:p>
        </w:tc>
        <w:tc>
          <w:tcPr>
            <w:tcW w:w="965" w:type="dxa"/>
            <w:shd w:val="clear" w:color="auto" w:fill="auto"/>
          </w:tcPr>
          <w:p w:rsidR="008C1085" w:rsidRPr="00E86C87" w:rsidRDefault="008C1085" w:rsidP="007B013D">
            <w:pPr>
              <w:pStyle w:val="14"/>
              <w:jc w:val="center"/>
              <w:rPr>
                <w:bCs/>
                <w:spacing w:val="-20"/>
                <w:w w:val="90"/>
                <w:szCs w:val="24"/>
              </w:rPr>
            </w:pPr>
            <w:r w:rsidRPr="00E86C87">
              <w:rPr>
                <w:rFonts w:hint="eastAsia"/>
                <w:bCs/>
                <w:spacing w:val="-20"/>
                <w:w w:val="90"/>
                <w:szCs w:val="24"/>
              </w:rPr>
              <w:t>8</w:t>
            </w:r>
            <w:r w:rsidRPr="00E86C87">
              <w:rPr>
                <w:bCs/>
                <w:spacing w:val="-20"/>
                <w:w w:val="90"/>
                <w:szCs w:val="24"/>
              </w:rPr>
              <w:t>,924</w:t>
            </w:r>
          </w:p>
        </w:tc>
        <w:tc>
          <w:tcPr>
            <w:tcW w:w="700" w:type="dxa"/>
            <w:shd w:val="clear" w:color="auto" w:fill="auto"/>
          </w:tcPr>
          <w:p w:rsidR="008C1085" w:rsidRPr="00E86C87" w:rsidRDefault="008C1085" w:rsidP="007B013D">
            <w:pPr>
              <w:pStyle w:val="14"/>
              <w:jc w:val="center"/>
              <w:rPr>
                <w:bCs/>
                <w:spacing w:val="-20"/>
                <w:w w:val="90"/>
                <w:szCs w:val="24"/>
              </w:rPr>
            </w:pPr>
            <w:r w:rsidRPr="00E86C87">
              <w:rPr>
                <w:rFonts w:hint="eastAsia"/>
                <w:bCs/>
                <w:spacing w:val="-20"/>
                <w:w w:val="90"/>
                <w:szCs w:val="24"/>
              </w:rPr>
              <w:t>說明1</w:t>
            </w:r>
          </w:p>
        </w:tc>
        <w:tc>
          <w:tcPr>
            <w:tcW w:w="952" w:type="dxa"/>
            <w:shd w:val="clear" w:color="auto" w:fill="auto"/>
          </w:tcPr>
          <w:p w:rsidR="008C1085" w:rsidRPr="00E86C87" w:rsidRDefault="008C1085" w:rsidP="007B013D">
            <w:pPr>
              <w:pStyle w:val="14"/>
              <w:jc w:val="center"/>
              <w:rPr>
                <w:bCs/>
                <w:spacing w:val="-20"/>
                <w:w w:val="90"/>
                <w:szCs w:val="24"/>
              </w:rPr>
            </w:pPr>
            <w:r w:rsidRPr="00E86C87">
              <w:rPr>
                <w:rFonts w:hint="eastAsia"/>
                <w:bCs/>
                <w:spacing w:val="-20"/>
                <w:w w:val="90"/>
                <w:szCs w:val="24"/>
              </w:rPr>
              <w:t>2</w:t>
            </w:r>
            <w:r w:rsidRPr="00E86C87">
              <w:rPr>
                <w:bCs/>
                <w:spacing w:val="-20"/>
                <w:w w:val="90"/>
                <w:szCs w:val="24"/>
              </w:rPr>
              <w:t>08</w:t>
            </w:r>
          </w:p>
        </w:tc>
        <w:tc>
          <w:tcPr>
            <w:tcW w:w="658" w:type="dxa"/>
            <w:shd w:val="clear" w:color="auto" w:fill="auto"/>
          </w:tcPr>
          <w:p w:rsidR="008C1085" w:rsidRPr="00E86C87" w:rsidRDefault="008C1085" w:rsidP="007B013D">
            <w:pPr>
              <w:pStyle w:val="14"/>
              <w:jc w:val="center"/>
              <w:rPr>
                <w:bCs/>
                <w:spacing w:val="-20"/>
                <w:w w:val="90"/>
                <w:szCs w:val="24"/>
              </w:rPr>
            </w:pPr>
            <w:r w:rsidRPr="00E86C87">
              <w:rPr>
                <w:rFonts w:hint="eastAsia"/>
                <w:bCs/>
                <w:spacing w:val="-20"/>
                <w:w w:val="90"/>
                <w:szCs w:val="24"/>
              </w:rPr>
              <w:t>7</w:t>
            </w:r>
          </w:p>
        </w:tc>
        <w:tc>
          <w:tcPr>
            <w:tcW w:w="1009" w:type="dxa"/>
            <w:shd w:val="clear" w:color="auto" w:fill="auto"/>
          </w:tcPr>
          <w:p w:rsidR="008C1085" w:rsidRPr="00E86C87" w:rsidRDefault="008C1085" w:rsidP="007B013D">
            <w:pPr>
              <w:pStyle w:val="14"/>
              <w:jc w:val="center"/>
              <w:rPr>
                <w:bCs/>
                <w:spacing w:val="-20"/>
                <w:w w:val="90"/>
                <w:szCs w:val="24"/>
              </w:rPr>
            </w:pPr>
            <w:r w:rsidRPr="00E86C87">
              <w:rPr>
                <w:rFonts w:hint="eastAsia"/>
                <w:bCs/>
                <w:spacing w:val="-20"/>
                <w:w w:val="90"/>
                <w:szCs w:val="24"/>
              </w:rPr>
              <w:t>3</w:t>
            </w:r>
            <w:r w:rsidRPr="00E86C87">
              <w:rPr>
                <w:bCs/>
                <w:spacing w:val="-20"/>
                <w:w w:val="90"/>
                <w:szCs w:val="24"/>
              </w:rPr>
              <w:t>,730</w:t>
            </w:r>
          </w:p>
        </w:tc>
      </w:tr>
      <w:tr w:rsidR="008C1085" w:rsidRPr="00E86C87" w:rsidTr="007B013D">
        <w:trPr>
          <w:trHeight w:val="277"/>
        </w:trPr>
        <w:tc>
          <w:tcPr>
            <w:tcW w:w="1587" w:type="dxa"/>
            <w:shd w:val="clear" w:color="auto" w:fill="auto"/>
          </w:tcPr>
          <w:p w:rsidR="008C1085" w:rsidRPr="00E86C87" w:rsidRDefault="008C1085" w:rsidP="007B013D">
            <w:pPr>
              <w:pStyle w:val="14"/>
              <w:ind w:leftChars="-25" w:left="-60" w:firstLineChars="8" w:firstLine="14"/>
              <w:jc w:val="center"/>
              <w:rPr>
                <w:bCs/>
                <w:spacing w:val="-20"/>
                <w:w w:val="90"/>
                <w:szCs w:val="24"/>
              </w:rPr>
            </w:pPr>
            <w:r w:rsidRPr="00E86C87">
              <w:rPr>
                <w:rFonts w:hint="eastAsia"/>
                <w:bCs/>
                <w:spacing w:val="-20"/>
                <w:w w:val="90"/>
                <w:szCs w:val="24"/>
              </w:rPr>
              <w:t>原子能科學發展</w:t>
            </w:r>
          </w:p>
        </w:tc>
        <w:tc>
          <w:tcPr>
            <w:tcW w:w="731" w:type="dxa"/>
            <w:shd w:val="clear" w:color="auto" w:fill="auto"/>
          </w:tcPr>
          <w:p w:rsidR="008C1085" w:rsidRPr="00E86C87" w:rsidRDefault="008C1085" w:rsidP="007B013D">
            <w:pPr>
              <w:pStyle w:val="14"/>
              <w:jc w:val="center"/>
              <w:rPr>
                <w:bCs/>
                <w:spacing w:val="-20"/>
                <w:w w:val="90"/>
                <w:szCs w:val="24"/>
              </w:rPr>
            </w:pPr>
            <w:r w:rsidRPr="00E86C87">
              <w:rPr>
                <w:rFonts w:hint="eastAsia"/>
                <w:bCs/>
                <w:spacing w:val="-20"/>
                <w:w w:val="90"/>
                <w:szCs w:val="24"/>
              </w:rPr>
              <w:t>5</w:t>
            </w:r>
          </w:p>
        </w:tc>
        <w:tc>
          <w:tcPr>
            <w:tcW w:w="942" w:type="dxa"/>
            <w:shd w:val="clear" w:color="auto" w:fill="auto"/>
          </w:tcPr>
          <w:p w:rsidR="008C1085" w:rsidRPr="00E86C87" w:rsidRDefault="008C1085" w:rsidP="007B013D">
            <w:pPr>
              <w:pStyle w:val="14"/>
              <w:jc w:val="center"/>
              <w:rPr>
                <w:bCs/>
                <w:spacing w:val="-20"/>
                <w:w w:val="90"/>
                <w:szCs w:val="24"/>
              </w:rPr>
            </w:pPr>
            <w:r w:rsidRPr="00E86C87">
              <w:rPr>
                <w:rFonts w:hint="eastAsia"/>
                <w:bCs/>
                <w:spacing w:val="-20"/>
                <w:w w:val="90"/>
                <w:szCs w:val="24"/>
              </w:rPr>
              <w:t>2</w:t>
            </w:r>
            <w:r w:rsidRPr="00E86C87">
              <w:rPr>
                <w:bCs/>
                <w:spacing w:val="-20"/>
                <w:w w:val="90"/>
                <w:szCs w:val="24"/>
              </w:rPr>
              <w:t>,365</w:t>
            </w:r>
          </w:p>
        </w:tc>
        <w:tc>
          <w:tcPr>
            <w:tcW w:w="700" w:type="dxa"/>
            <w:shd w:val="clear" w:color="auto" w:fill="auto"/>
          </w:tcPr>
          <w:p w:rsidR="008C1085" w:rsidRPr="00E86C87" w:rsidRDefault="008C1085" w:rsidP="007B013D">
            <w:pPr>
              <w:pStyle w:val="14"/>
              <w:jc w:val="center"/>
              <w:rPr>
                <w:bCs/>
                <w:spacing w:val="-20"/>
                <w:w w:val="90"/>
                <w:szCs w:val="24"/>
              </w:rPr>
            </w:pPr>
            <w:r w:rsidRPr="00E86C87">
              <w:rPr>
                <w:rFonts w:hint="eastAsia"/>
                <w:bCs/>
                <w:spacing w:val="-20"/>
                <w:w w:val="90"/>
                <w:szCs w:val="24"/>
              </w:rPr>
              <w:t>5</w:t>
            </w:r>
          </w:p>
        </w:tc>
        <w:tc>
          <w:tcPr>
            <w:tcW w:w="965" w:type="dxa"/>
            <w:shd w:val="clear" w:color="auto" w:fill="auto"/>
          </w:tcPr>
          <w:p w:rsidR="008C1085" w:rsidRPr="00E86C87" w:rsidRDefault="008C1085" w:rsidP="007B013D">
            <w:pPr>
              <w:pStyle w:val="14"/>
              <w:jc w:val="center"/>
              <w:rPr>
                <w:bCs/>
                <w:spacing w:val="-20"/>
                <w:w w:val="90"/>
                <w:szCs w:val="24"/>
              </w:rPr>
            </w:pPr>
            <w:r w:rsidRPr="00E86C87">
              <w:rPr>
                <w:rFonts w:hint="eastAsia"/>
                <w:bCs/>
                <w:spacing w:val="-20"/>
                <w:w w:val="90"/>
                <w:szCs w:val="24"/>
              </w:rPr>
              <w:t>2</w:t>
            </w:r>
            <w:r w:rsidRPr="00E86C87">
              <w:rPr>
                <w:bCs/>
                <w:spacing w:val="-20"/>
                <w:w w:val="90"/>
                <w:szCs w:val="24"/>
              </w:rPr>
              <w:t>,365</w:t>
            </w:r>
          </w:p>
        </w:tc>
        <w:tc>
          <w:tcPr>
            <w:tcW w:w="700" w:type="dxa"/>
            <w:shd w:val="clear" w:color="auto" w:fill="auto"/>
          </w:tcPr>
          <w:p w:rsidR="008C1085" w:rsidRPr="00E86C87" w:rsidRDefault="008C1085" w:rsidP="007B013D">
            <w:pPr>
              <w:pStyle w:val="14"/>
              <w:jc w:val="center"/>
              <w:rPr>
                <w:bCs/>
                <w:spacing w:val="-20"/>
                <w:w w:val="90"/>
                <w:szCs w:val="24"/>
              </w:rPr>
            </w:pPr>
            <w:r w:rsidRPr="00E86C87">
              <w:rPr>
                <w:rFonts w:hint="eastAsia"/>
                <w:bCs/>
                <w:spacing w:val="-20"/>
                <w:w w:val="90"/>
                <w:szCs w:val="24"/>
              </w:rPr>
              <w:t>-</w:t>
            </w:r>
          </w:p>
        </w:tc>
        <w:tc>
          <w:tcPr>
            <w:tcW w:w="952" w:type="dxa"/>
            <w:shd w:val="clear" w:color="auto" w:fill="auto"/>
          </w:tcPr>
          <w:p w:rsidR="008C1085" w:rsidRPr="00E86C87" w:rsidRDefault="008C1085" w:rsidP="007B013D">
            <w:pPr>
              <w:pStyle w:val="14"/>
              <w:jc w:val="center"/>
              <w:rPr>
                <w:bCs/>
                <w:spacing w:val="-20"/>
                <w:w w:val="90"/>
                <w:szCs w:val="24"/>
              </w:rPr>
            </w:pPr>
            <w:r w:rsidRPr="00E86C87">
              <w:rPr>
                <w:rFonts w:hint="eastAsia"/>
                <w:bCs/>
                <w:spacing w:val="-20"/>
                <w:w w:val="90"/>
                <w:szCs w:val="24"/>
              </w:rPr>
              <w:t>-</w:t>
            </w:r>
          </w:p>
        </w:tc>
        <w:tc>
          <w:tcPr>
            <w:tcW w:w="658" w:type="dxa"/>
            <w:shd w:val="clear" w:color="auto" w:fill="auto"/>
          </w:tcPr>
          <w:p w:rsidR="008C1085" w:rsidRPr="00E86C87" w:rsidRDefault="008C1085" w:rsidP="007B013D">
            <w:pPr>
              <w:pStyle w:val="14"/>
              <w:jc w:val="center"/>
              <w:rPr>
                <w:bCs/>
                <w:spacing w:val="-20"/>
                <w:w w:val="90"/>
                <w:szCs w:val="24"/>
              </w:rPr>
            </w:pPr>
            <w:r w:rsidRPr="00E86C87">
              <w:rPr>
                <w:rFonts w:hint="eastAsia"/>
                <w:bCs/>
                <w:spacing w:val="-20"/>
                <w:w w:val="90"/>
                <w:szCs w:val="24"/>
              </w:rPr>
              <w:t>-</w:t>
            </w:r>
          </w:p>
        </w:tc>
        <w:tc>
          <w:tcPr>
            <w:tcW w:w="1009" w:type="dxa"/>
            <w:shd w:val="clear" w:color="auto" w:fill="auto"/>
          </w:tcPr>
          <w:p w:rsidR="008C1085" w:rsidRPr="00E86C87" w:rsidRDefault="008C1085" w:rsidP="007B013D">
            <w:pPr>
              <w:pStyle w:val="14"/>
              <w:jc w:val="center"/>
              <w:rPr>
                <w:bCs/>
                <w:spacing w:val="-20"/>
                <w:w w:val="90"/>
                <w:szCs w:val="24"/>
              </w:rPr>
            </w:pPr>
          </w:p>
        </w:tc>
      </w:tr>
      <w:tr w:rsidR="008C1085" w:rsidRPr="00E86C87" w:rsidTr="007B013D">
        <w:trPr>
          <w:trHeight w:val="277"/>
        </w:trPr>
        <w:tc>
          <w:tcPr>
            <w:tcW w:w="1587" w:type="dxa"/>
            <w:shd w:val="clear" w:color="auto" w:fill="auto"/>
          </w:tcPr>
          <w:p w:rsidR="008C1085" w:rsidRPr="00E86C87" w:rsidRDefault="008C1085" w:rsidP="007B013D">
            <w:pPr>
              <w:pStyle w:val="14"/>
              <w:ind w:leftChars="-25" w:left="-60" w:rightChars="-18" w:right="-43" w:firstLineChars="8" w:firstLine="14"/>
              <w:jc w:val="center"/>
              <w:rPr>
                <w:bCs/>
                <w:spacing w:val="-20"/>
                <w:w w:val="90"/>
                <w:szCs w:val="24"/>
              </w:rPr>
            </w:pPr>
            <w:r w:rsidRPr="00E86C87">
              <w:rPr>
                <w:rFonts w:hint="eastAsia"/>
                <w:bCs/>
                <w:spacing w:val="-20"/>
                <w:w w:val="90"/>
                <w:szCs w:val="24"/>
              </w:rPr>
              <w:t>游離輻射安全防護</w:t>
            </w:r>
          </w:p>
        </w:tc>
        <w:tc>
          <w:tcPr>
            <w:tcW w:w="731" w:type="dxa"/>
            <w:shd w:val="clear" w:color="auto" w:fill="auto"/>
          </w:tcPr>
          <w:p w:rsidR="008C1085" w:rsidRPr="00E86C87" w:rsidRDefault="008C1085" w:rsidP="007B013D">
            <w:pPr>
              <w:pStyle w:val="14"/>
              <w:jc w:val="center"/>
              <w:rPr>
                <w:bCs/>
                <w:spacing w:val="-20"/>
                <w:w w:val="90"/>
                <w:szCs w:val="24"/>
              </w:rPr>
            </w:pPr>
            <w:r w:rsidRPr="00E86C87">
              <w:rPr>
                <w:rFonts w:hint="eastAsia"/>
                <w:bCs/>
                <w:spacing w:val="-20"/>
                <w:w w:val="90"/>
                <w:szCs w:val="24"/>
              </w:rPr>
              <w:t>7</w:t>
            </w:r>
          </w:p>
        </w:tc>
        <w:tc>
          <w:tcPr>
            <w:tcW w:w="942" w:type="dxa"/>
            <w:shd w:val="clear" w:color="auto" w:fill="auto"/>
          </w:tcPr>
          <w:p w:rsidR="008C1085" w:rsidRPr="00E86C87" w:rsidRDefault="008C1085" w:rsidP="007B013D">
            <w:pPr>
              <w:pStyle w:val="14"/>
              <w:jc w:val="center"/>
              <w:rPr>
                <w:bCs/>
                <w:spacing w:val="-20"/>
                <w:w w:val="90"/>
                <w:szCs w:val="24"/>
              </w:rPr>
            </w:pPr>
            <w:r w:rsidRPr="00E86C87">
              <w:rPr>
                <w:rFonts w:hint="eastAsia"/>
                <w:bCs/>
                <w:spacing w:val="-20"/>
                <w:w w:val="90"/>
                <w:szCs w:val="24"/>
              </w:rPr>
              <w:t>3</w:t>
            </w:r>
            <w:r w:rsidRPr="00E86C87">
              <w:rPr>
                <w:bCs/>
                <w:spacing w:val="-20"/>
                <w:w w:val="90"/>
                <w:szCs w:val="24"/>
              </w:rPr>
              <w:t>,311</w:t>
            </w:r>
          </w:p>
        </w:tc>
        <w:tc>
          <w:tcPr>
            <w:tcW w:w="700" w:type="dxa"/>
            <w:shd w:val="clear" w:color="auto" w:fill="auto"/>
          </w:tcPr>
          <w:p w:rsidR="008C1085" w:rsidRPr="00E86C87" w:rsidRDefault="008C1085" w:rsidP="007B013D">
            <w:pPr>
              <w:pStyle w:val="14"/>
              <w:jc w:val="center"/>
              <w:rPr>
                <w:bCs/>
                <w:spacing w:val="-20"/>
                <w:w w:val="90"/>
                <w:szCs w:val="24"/>
              </w:rPr>
            </w:pPr>
            <w:r w:rsidRPr="00E86C87">
              <w:rPr>
                <w:rFonts w:hint="eastAsia"/>
                <w:bCs/>
                <w:spacing w:val="-20"/>
                <w:w w:val="90"/>
                <w:szCs w:val="24"/>
              </w:rPr>
              <w:t>7</w:t>
            </w:r>
          </w:p>
        </w:tc>
        <w:tc>
          <w:tcPr>
            <w:tcW w:w="965" w:type="dxa"/>
            <w:shd w:val="clear" w:color="auto" w:fill="auto"/>
          </w:tcPr>
          <w:p w:rsidR="008C1085" w:rsidRPr="00E86C87" w:rsidRDefault="008C1085" w:rsidP="007B013D">
            <w:pPr>
              <w:pStyle w:val="14"/>
              <w:jc w:val="center"/>
              <w:rPr>
                <w:bCs/>
                <w:spacing w:val="-20"/>
                <w:w w:val="90"/>
                <w:szCs w:val="24"/>
              </w:rPr>
            </w:pPr>
            <w:r w:rsidRPr="00E86C87">
              <w:rPr>
                <w:rFonts w:hint="eastAsia"/>
                <w:bCs/>
                <w:spacing w:val="-20"/>
                <w:w w:val="90"/>
                <w:szCs w:val="24"/>
              </w:rPr>
              <w:t>3</w:t>
            </w:r>
            <w:r w:rsidRPr="00E86C87">
              <w:rPr>
                <w:bCs/>
                <w:spacing w:val="-20"/>
                <w:w w:val="90"/>
                <w:szCs w:val="24"/>
              </w:rPr>
              <w:t>,311</w:t>
            </w:r>
          </w:p>
        </w:tc>
        <w:tc>
          <w:tcPr>
            <w:tcW w:w="700" w:type="dxa"/>
            <w:shd w:val="clear" w:color="auto" w:fill="auto"/>
          </w:tcPr>
          <w:p w:rsidR="008C1085" w:rsidRPr="00E86C87" w:rsidRDefault="008C1085" w:rsidP="007B013D">
            <w:pPr>
              <w:pStyle w:val="14"/>
              <w:jc w:val="center"/>
              <w:rPr>
                <w:bCs/>
                <w:spacing w:val="-20"/>
                <w:w w:val="90"/>
                <w:szCs w:val="24"/>
              </w:rPr>
            </w:pPr>
            <w:r w:rsidRPr="00E86C87">
              <w:rPr>
                <w:rFonts w:hint="eastAsia"/>
                <w:bCs/>
                <w:spacing w:val="-20"/>
                <w:w w:val="90"/>
                <w:szCs w:val="24"/>
              </w:rPr>
              <w:t>-</w:t>
            </w:r>
          </w:p>
        </w:tc>
        <w:tc>
          <w:tcPr>
            <w:tcW w:w="952" w:type="dxa"/>
            <w:shd w:val="clear" w:color="auto" w:fill="auto"/>
          </w:tcPr>
          <w:p w:rsidR="008C1085" w:rsidRPr="00E86C87" w:rsidRDefault="008C1085" w:rsidP="007B013D">
            <w:pPr>
              <w:pStyle w:val="14"/>
              <w:jc w:val="center"/>
              <w:rPr>
                <w:bCs/>
                <w:spacing w:val="-20"/>
                <w:w w:val="90"/>
                <w:szCs w:val="24"/>
              </w:rPr>
            </w:pPr>
            <w:r w:rsidRPr="00E86C87">
              <w:rPr>
                <w:rFonts w:hint="eastAsia"/>
                <w:bCs/>
                <w:spacing w:val="-20"/>
                <w:w w:val="90"/>
                <w:szCs w:val="24"/>
              </w:rPr>
              <w:t>-</w:t>
            </w:r>
          </w:p>
        </w:tc>
        <w:tc>
          <w:tcPr>
            <w:tcW w:w="658" w:type="dxa"/>
            <w:shd w:val="clear" w:color="auto" w:fill="auto"/>
          </w:tcPr>
          <w:p w:rsidR="008C1085" w:rsidRPr="00E86C87" w:rsidRDefault="008C1085" w:rsidP="007B013D">
            <w:pPr>
              <w:pStyle w:val="14"/>
              <w:jc w:val="center"/>
              <w:rPr>
                <w:bCs/>
                <w:spacing w:val="-20"/>
                <w:w w:val="90"/>
                <w:szCs w:val="24"/>
              </w:rPr>
            </w:pPr>
            <w:r w:rsidRPr="00E86C87">
              <w:rPr>
                <w:rFonts w:hint="eastAsia"/>
                <w:bCs/>
                <w:spacing w:val="-20"/>
                <w:w w:val="90"/>
                <w:szCs w:val="24"/>
              </w:rPr>
              <w:t>-</w:t>
            </w:r>
          </w:p>
        </w:tc>
        <w:tc>
          <w:tcPr>
            <w:tcW w:w="1009" w:type="dxa"/>
            <w:shd w:val="clear" w:color="auto" w:fill="auto"/>
          </w:tcPr>
          <w:p w:rsidR="008C1085" w:rsidRPr="00E86C87" w:rsidRDefault="008C1085" w:rsidP="007B013D">
            <w:pPr>
              <w:pStyle w:val="14"/>
              <w:jc w:val="center"/>
              <w:rPr>
                <w:bCs/>
                <w:spacing w:val="-20"/>
                <w:w w:val="90"/>
                <w:szCs w:val="24"/>
              </w:rPr>
            </w:pPr>
          </w:p>
        </w:tc>
      </w:tr>
      <w:tr w:rsidR="008C1085" w:rsidRPr="00E86C87" w:rsidTr="007B013D">
        <w:trPr>
          <w:trHeight w:val="277"/>
        </w:trPr>
        <w:tc>
          <w:tcPr>
            <w:tcW w:w="1587" w:type="dxa"/>
            <w:shd w:val="clear" w:color="auto" w:fill="auto"/>
          </w:tcPr>
          <w:p w:rsidR="008C1085" w:rsidRPr="00E86C87" w:rsidRDefault="008C1085" w:rsidP="007B013D">
            <w:pPr>
              <w:pStyle w:val="14"/>
              <w:ind w:leftChars="-25" w:left="-60" w:firstLineChars="8" w:firstLine="14"/>
              <w:jc w:val="center"/>
              <w:rPr>
                <w:bCs/>
                <w:spacing w:val="-20"/>
                <w:w w:val="90"/>
                <w:szCs w:val="24"/>
              </w:rPr>
            </w:pPr>
            <w:r w:rsidRPr="00E86C87">
              <w:rPr>
                <w:rFonts w:hint="eastAsia"/>
                <w:bCs/>
                <w:spacing w:val="-20"/>
                <w:w w:val="90"/>
                <w:szCs w:val="24"/>
              </w:rPr>
              <w:t>核設施安全管制</w:t>
            </w:r>
          </w:p>
        </w:tc>
        <w:tc>
          <w:tcPr>
            <w:tcW w:w="731" w:type="dxa"/>
            <w:shd w:val="clear" w:color="auto" w:fill="auto"/>
          </w:tcPr>
          <w:p w:rsidR="008C1085" w:rsidRPr="00E86C87" w:rsidRDefault="008C1085" w:rsidP="007B013D">
            <w:pPr>
              <w:pStyle w:val="14"/>
              <w:jc w:val="center"/>
              <w:rPr>
                <w:bCs/>
                <w:spacing w:val="-20"/>
                <w:w w:val="90"/>
                <w:szCs w:val="24"/>
              </w:rPr>
            </w:pPr>
            <w:r w:rsidRPr="00E86C87">
              <w:rPr>
                <w:rFonts w:hint="eastAsia"/>
                <w:bCs/>
                <w:spacing w:val="-20"/>
                <w:w w:val="90"/>
                <w:szCs w:val="24"/>
              </w:rPr>
              <w:t>3</w:t>
            </w:r>
          </w:p>
        </w:tc>
        <w:tc>
          <w:tcPr>
            <w:tcW w:w="942" w:type="dxa"/>
            <w:shd w:val="clear" w:color="auto" w:fill="auto"/>
          </w:tcPr>
          <w:p w:rsidR="008C1085" w:rsidRPr="00E86C87" w:rsidRDefault="008C1085" w:rsidP="007B013D">
            <w:pPr>
              <w:pStyle w:val="14"/>
              <w:jc w:val="center"/>
              <w:rPr>
                <w:bCs/>
                <w:spacing w:val="-20"/>
                <w:w w:val="90"/>
                <w:szCs w:val="24"/>
              </w:rPr>
            </w:pPr>
            <w:r w:rsidRPr="00E86C87">
              <w:rPr>
                <w:rFonts w:hint="eastAsia"/>
                <w:bCs/>
                <w:spacing w:val="-20"/>
                <w:w w:val="90"/>
                <w:szCs w:val="24"/>
              </w:rPr>
              <w:t>1</w:t>
            </w:r>
            <w:r w:rsidRPr="00E86C87">
              <w:rPr>
                <w:bCs/>
                <w:spacing w:val="-20"/>
                <w:w w:val="90"/>
                <w:szCs w:val="24"/>
              </w:rPr>
              <w:t>,419</w:t>
            </w:r>
          </w:p>
        </w:tc>
        <w:tc>
          <w:tcPr>
            <w:tcW w:w="700" w:type="dxa"/>
            <w:shd w:val="clear" w:color="auto" w:fill="auto"/>
          </w:tcPr>
          <w:p w:rsidR="008C1085" w:rsidRPr="00E86C87" w:rsidRDefault="008C1085" w:rsidP="007B013D">
            <w:pPr>
              <w:pStyle w:val="14"/>
              <w:jc w:val="center"/>
              <w:rPr>
                <w:bCs/>
                <w:spacing w:val="-20"/>
                <w:w w:val="90"/>
                <w:szCs w:val="24"/>
              </w:rPr>
            </w:pPr>
            <w:r w:rsidRPr="00E86C87">
              <w:rPr>
                <w:rFonts w:hint="eastAsia"/>
                <w:bCs/>
                <w:spacing w:val="-20"/>
                <w:w w:val="90"/>
                <w:szCs w:val="24"/>
              </w:rPr>
              <w:t>3</w:t>
            </w:r>
          </w:p>
        </w:tc>
        <w:tc>
          <w:tcPr>
            <w:tcW w:w="965" w:type="dxa"/>
            <w:shd w:val="clear" w:color="auto" w:fill="auto"/>
          </w:tcPr>
          <w:p w:rsidR="008C1085" w:rsidRPr="00E86C87" w:rsidRDefault="008C1085" w:rsidP="007B013D">
            <w:pPr>
              <w:pStyle w:val="14"/>
              <w:jc w:val="center"/>
              <w:rPr>
                <w:bCs/>
                <w:spacing w:val="-20"/>
                <w:w w:val="90"/>
                <w:szCs w:val="24"/>
              </w:rPr>
            </w:pPr>
            <w:r w:rsidRPr="00E86C87">
              <w:rPr>
                <w:rFonts w:hint="eastAsia"/>
                <w:bCs/>
                <w:spacing w:val="-20"/>
                <w:w w:val="90"/>
                <w:szCs w:val="24"/>
              </w:rPr>
              <w:t>1</w:t>
            </w:r>
            <w:r w:rsidRPr="00E86C87">
              <w:rPr>
                <w:bCs/>
                <w:spacing w:val="-20"/>
                <w:w w:val="90"/>
                <w:szCs w:val="24"/>
              </w:rPr>
              <w:t>,419</w:t>
            </w:r>
          </w:p>
        </w:tc>
        <w:tc>
          <w:tcPr>
            <w:tcW w:w="700" w:type="dxa"/>
            <w:shd w:val="clear" w:color="auto" w:fill="auto"/>
          </w:tcPr>
          <w:p w:rsidR="008C1085" w:rsidRPr="00E86C87" w:rsidRDefault="008C1085" w:rsidP="007B013D">
            <w:pPr>
              <w:pStyle w:val="14"/>
              <w:jc w:val="center"/>
              <w:rPr>
                <w:bCs/>
                <w:spacing w:val="-20"/>
                <w:w w:val="90"/>
                <w:szCs w:val="24"/>
              </w:rPr>
            </w:pPr>
            <w:r w:rsidRPr="00E86C87">
              <w:rPr>
                <w:rFonts w:hint="eastAsia"/>
                <w:bCs/>
                <w:spacing w:val="-20"/>
                <w:w w:val="90"/>
                <w:szCs w:val="24"/>
              </w:rPr>
              <w:t>-</w:t>
            </w:r>
          </w:p>
        </w:tc>
        <w:tc>
          <w:tcPr>
            <w:tcW w:w="952" w:type="dxa"/>
            <w:shd w:val="clear" w:color="auto" w:fill="auto"/>
          </w:tcPr>
          <w:p w:rsidR="008C1085" w:rsidRPr="00E86C87" w:rsidRDefault="008C1085" w:rsidP="007B013D">
            <w:pPr>
              <w:pStyle w:val="14"/>
              <w:jc w:val="center"/>
              <w:rPr>
                <w:bCs/>
                <w:spacing w:val="-20"/>
                <w:w w:val="90"/>
                <w:szCs w:val="24"/>
              </w:rPr>
            </w:pPr>
            <w:r w:rsidRPr="00E86C87">
              <w:rPr>
                <w:rFonts w:hint="eastAsia"/>
                <w:bCs/>
                <w:spacing w:val="-20"/>
                <w:w w:val="90"/>
                <w:szCs w:val="24"/>
              </w:rPr>
              <w:t>-</w:t>
            </w:r>
          </w:p>
        </w:tc>
        <w:tc>
          <w:tcPr>
            <w:tcW w:w="658" w:type="dxa"/>
            <w:shd w:val="clear" w:color="auto" w:fill="auto"/>
          </w:tcPr>
          <w:p w:rsidR="008C1085" w:rsidRPr="00E86C87" w:rsidRDefault="008C1085" w:rsidP="007B013D">
            <w:pPr>
              <w:pStyle w:val="14"/>
              <w:jc w:val="center"/>
              <w:rPr>
                <w:bCs/>
                <w:spacing w:val="-20"/>
                <w:w w:val="90"/>
                <w:szCs w:val="24"/>
              </w:rPr>
            </w:pPr>
            <w:r w:rsidRPr="00E86C87">
              <w:rPr>
                <w:rFonts w:hint="eastAsia"/>
                <w:bCs/>
                <w:spacing w:val="-20"/>
                <w:w w:val="90"/>
                <w:szCs w:val="24"/>
              </w:rPr>
              <w:t>-</w:t>
            </w:r>
          </w:p>
        </w:tc>
        <w:tc>
          <w:tcPr>
            <w:tcW w:w="1009" w:type="dxa"/>
            <w:shd w:val="clear" w:color="auto" w:fill="auto"/>
          </w:tcPr>
          <w:p w:rsidR="008C1085" w:rsidRPr="00E86C87" w:rsidRDefault="008C1085" w:rsidP="007B013D">
            <w:pPr>
              <w:pStyle w:val="14"/>
              <w:jc w:val="center"/>
              <w:rPr>
                <w:bCs/>
                <w:spacing w:val="-20"/>
                <w:w w:val="90"/>
                <w:szCs w:val="24"/>
              </w:rPr>
            </w:pPr>
          </w:p>
        </w:tc>
      </w:tr>
      <w:tr w:rsidR="008C1085" w:rsidRPr="00E86C87" w:rsidTr="007B013D">
        <w:trPr>
          <w:trHeight w:val="277"/>
        </w:trPr>
        <w:tc>
          <w:tcPr>
            <w:tcW w:w="1587" w:type="dxa"/>
            <w:shd w:val="clear" w:color="auto" w:fill="auto"/>
          </w:tcPr>
          <w:p w:rsidR="008C1085" w:rsidRPr="00E86C87" w:rsidRDefault="008C1085" w:rsidP="007B013D">
            <w:pPr>
              <w:pStyle w:val="14"/>
              <w:ind w:leftChars="-25" w:left="-60" w:firstLineChars="8" w:firstLine="14"/>
              <w:jc w:val="center"/>
              <w:rPr>
                <w:bCs/>
                <w:spacing w:val="-20"/>
                <w:w w:val="90"/>
                <w:szCs w:val="24"/>
              </w:rPr>
            </w:pPr>
            <w:r w:rsidRPr="00E86C87">
              <w:rPr>
                <w:rFonts w:hint="eastAsia"/>
                <w:bCs/>
                <w:spacing w:val="-20"/>
                <w:w w:val="90"/>
                <w:szCs w:val="24"/>
              </w:rPr>
              <w:t>核子保安與應變</w:t>
            </w:r>
          </w:p>
        </w:tc>
        <w:tc>
          <w:tcPr>
            <w:tcW w:w="731" w:type="dxa"/>
            <w:shd w:val="clear" w:color="auto" w:fill="auto"/>
          </w:tcPr>
          <w:p w:rsidR="008C1085" w:rsidRPr="00E86C87" w:rsidRDefault="008C1085" w:rsidP="007B013D">
            <w:pPr>
              <w:pStyle w:val="14"/>
              <w:jc w:val="center"/>
              <w:rPr>
                <w:bCs/>
                <w:spacing w:val="-20"/>
                <w:w w:val="90"/>
                <w:szCs w:val="24"/>
              </w:rPr>
            </w:pPr>
            <w:r w:rsidRPr="00E86C87">
              <w:rPr>
                <w:rFonts w:hint="eastAsia"/>
                <w:bCs/>
                <w:spacing w:val="-20"/>
                <w:w w:val="90"/>
                <w:szCs w:val="24"/>
              </w:rPr>
              <w:t>1</w:t>
            </w:r>
          </w:p>
        </w:tc>
        <w:tc>
          <w:tcPr>
            <w:tcW w:w="942" w:type="dxa"/>
            <w:shd w:val="clear" w:color="auto" w:fill="auto"/>
          </w:tcPr>
          <w:p w:rsidR="008C1085" w:rsidRPr="00E86C87" w:rsidRDefault="008C1085" w:rsidP="007B013D">
            <w:pPr>
              <w:pStyle w:val="14"/>
              <w:jc w:val="center"/>
              <w:rPr>
                <w:bCs/>
                <w:spacing w:val="-20"/>
                <w:w w:val="90"/>
                <w:szCs w:val="24"/>
              </w:rPr>
            </w:pPr>
            <w:r w:rsidRPr="00E86C87">
              <w:rPr>
                <w:rFonts w:hint="eastAsia"/>
                <w:bCs/>
                <w:spacing w:val="-20"/>
                <w:w w:val="90"/>
                <w:szCs w:val="24"/>
              </w:rPr>
              <w:t>4</w:t>
            </w:r>
            <w:r w:rsidRPr="00E86C87">
              <w:rPr>
                <w:bCs/>
                <w:spacing w:val="-20"/>
                <w:w w:val="90"/>
                <w:szCs w:val="24"/>
              </w:rPr>
              <w:t>73</w:t>
            </w:r>
          </w:p>
        </w:tc>
        <w:tc>
          <w:tcPr>
            <w:tcW w:w="700" w:type="dxa"/>
            <w:shd w:val="clear" w:color="auto" w:fill="auto"/>
          </w:tcPr>
          <w:p w:rsidR="008C1085" w:rsidRPr="00E86C87" w:rsidRDefault="008C1085" w:rsidP="007B013D">
            <w:pPr>
              <w:pStyle w:val="14"/>
              <w:jc w:val="center"/>
              <w:rPr>
                <w:bCs/>
                <w:spacing w:val="-20"/>
                <w:w w:val="90"/>
                <w:szCs w:val="24"/>
              </w:rPr>
            </w:pPr>
            <w:r w:rsidRPr="00E86C87">
              <w:rPr>
                <w:rFonts w:hint="eastAsia"/>
                <w:bCs/>
                <w:spacing w:val="-20"/>
                <w:w w:val="90"/>
                <w:szCs w:val="24"/>
              </w:rPr>
              <w:t>1</w:t>
            </w:r>
          </w:p>
        </w:tc>
        <w:tc>
          <w:tcPr>
            <w:tcW w:w="965" w:type="dxa"/>
            <w:shd w:val="clear" w:color="auto" w:fill="auto"/>
          </w:tcPr>
          <w:p w:rsidR="008C1085" w:rsidRPr="00E86C87" w:rsidRDefault="008C1085" w:rsidP="007B013D">
            <w:pPr>
              <w:pStyle w:val="14"/>
              <w:jc w:val="center"/>
              <w:rPr>
                <w:bCs/>
                <w:spacing w:val="-20"/>
                <w:w w:val="90"/>
                <w:szCs w:val="24"/>
              </w:rPr>
            </w:pPr>
            <w:r w:rsidRPr="00E86C87">
              <w:rPr>
                <w:rFonts w:hint="eastAsia"/>
                <w:bCs/>
                <w:spacing w:val="-20"/>
                <w:w w:val="90"/>
                <w:szCs w:val="24"/>
              </w:rPr>
              <w:t>4</w:t>
            </w:r>
            <w:r w:rsidRPr="00E86C87">
              <w:rPr>
                <w:bCs/>
                <w:spacing w:val="-20"/>
                <w:w w:val="90"/>
                <w:szCs w:val="24"/>
              </w:rPr>
              <w:t>73</w:t>
            </w:r>
          </w:p>
        </w:tc>
        <w:tc>
          <w:tcPr>
            <w:tcW w:w="700" w:type="dxa"/>
            <w:shd w:val="clear" w:color="auto" w:fill="auto"/>
          </w:tcPr>
          <w:p w:rsidR="008C1085" w:rsidRPr="00E86C87" w:rsidRDefault="008C1085" w:rsidP="007B013D">
            <w:pPr>
              <w:pStyle w:val="14"/>
              <w:jc w:val="center"/>
              <w:rPr>
                <w:bCs/>
                <w:spacing w:val="-20"/>
                <w:w w:val="90"/>
                <w:szCs w:val="24"/>
              </w:rPr>
            </w:pPr>
            <w:r w:rsidRPr="00E86C87">
              <w:rPr>
                <w:rFonts w:hint="eastAsia"/>
                <w:bCs/>
                <w:spacing w:val="-20"/>
                <w:w w:val="90"/>
                <w:szCs w:val="24"/>
              </w:rPr>
              <w:t>-</w:t>
            </w:r>
          </w:p>
        </w:tc>
        <w:tc>
          <w:tcPr>
            <w:tcW w:w="952" w:type="dxa"/>
            <w:shd w:val="clear" w:color="auto" w:fill="auto"/>
          </w:tcPr>
          <w:p w:rsidR="008C1085" w:rsidRPr="00E86C87" w:rsidRDefault="008C1085" w:rsidP="007B013D">
            <w:pPr>
              <w:pStyle w:val="14"/>
              <w:jc w:val="center"/>
              <w:rPr>
                <w:bCs/>
                <w:spacing w:val="-20"/>
                <w:w w:val="90"/>
                <w:szCs w:val="24"/>
              </w:rPr>
            </w:pPr>
            <w:r w:rsidRPr="00E86C87">
              <w:rPr>
                <w:rFonts w:hint="eastAsia"/>
                <w:bCs/>
                <w:spacing w:val="-20"/>
                <w:w w:val="90"/>
                <w:szCs w:val="24"/>
              </w:rPr>
              <w:t>-</w:t>
            </w:r>
          </w:p>
        </w:tc>
        <w:tc>
          <w:tcPr>
            <w:tcW w:w="658" w:type="dxa"/>
            <w:shd w:val="clear" w:color="auto" w:fill="auto"/>
          </w:tcPr>
          <w:p w:rsidR="008C1085" w:rsidRPr="00E86C87" w:rsidRDefault="008C1085" w:rsidP="007B013D">
            <w:pPr>
              <w:pStyle w:val="14"/>
              <w:jc w:val="center"/>
              <w:rPr>
                <w:bCs/>
                <w:spacing w:val="-20"/>
                <w:w w:val="90"/>
                <w:szCs w:val="24"/>
              </w:rPr>
            </w:pPr>
            <w:r w:rsidRPr="00E86C87">
              <w:rPr>
                <w:rFonts w:hint="eastAsia"/>
                <w:bCs/>
                <w:spacing w:val="-20"/>
                <w:w w:val="90"/>
                <w:szCs w:val="24"/>
              </w:rPr>
              <w:t>-</w:t>
            </w:r>
          </w:p>
        </w:tc>
        <w:tc>
          <w:tcPr>
            <w:tcW w:w="1009" w:type="dxa"/>
            <w:shd w:val="clear" w:color="auto" w:fill="auto"/>
          </w:tcPr>
          <w:p w:rsidR="008C1085" w:rsidRPr="00E86C87" w:rsidRDefault="008C1085" w:rsidP="007B013D">
            <w:pPr>
              <w:pStyle w:val="14"/>
              <w:jc w:val="center"/>
              <w:rPr>
                <w:bCs/>
                <w:spacing w:val="-20"/>
                <w:w w:val="90"/>
                <w:szCs w:val="24"/>
              </w:rPr>
            </w:pPr>
          </w:p>
        </w:tc>
      </w:tr>
      <w:tr w:rsidR="008C1085" w:rsidRPr="00E86C87" w:rsidTr="007B013D">
        <w:trPr>
          <w:trHeight w:val="277"/>
        </w:trPr>
        <w:tc>
          <w:tcPr>
            <w:tcW w:w="1587" w:type="dxa"/>
            <w:shd w:val="clear" w:color="auto" w:fill="auto"/>
          </w:tcPr>
          <w:p w:rsidR="008C1085" w:rsidRPr="00E86C87" w:rsidRDefault="008C1085" w:rsidP="007B013D">
            <w:pPr>
              <w:pStyle w:val="14"/>
              <w:ind w:leftChars="-25" w:left="-60" w:firstLineChars="8" w:firstLine="14"/>
              <w:jc w:val="center"/>
              <w:rPr>
                <w:bCs/>
                <w:spacing w:val="-20"/>
                <w:w w:val="90"/>
                <w:szCs w:val="24"/>
              </w:rPr>
            </w:pPr>
            <w:r w:rsidRPr="00E86C87">
              <w:rPr>
                <w:rFonts w:hint="eastAsia"/>
                <w:bCs/>
                <w:spacing w:val="-20"/>
                <w:w w:val="90"/>
                <w:szCs w:val="24"/>
              </w:rPr>
              <w:t>環境輻射偵測</w:t>
            </w:r>
          </w:p>
        </w:tc>
        <w:tc>
          <w:tcPr>
            <w:tcW w:w="731" w:type="dxa"/>
            <w:shd w:val="clear" w:color="auto" w:fill="auto"/>
          </w:tcPr>
          <w:p w:rsidR="008C1085" w:rsidRPr="00E86C87" w:rsidRDefault="008C1085" w:rsidP="007B013D">
            <w:pPr>
              <w:pStyle w:val="14"/>
              <w:jc w:val="center"/>
              <w:rPr>
                <w:bCs/>
                <w:spacing w:val="-20"/>
                <w:w w:val="90"/>
                <w:szCs w:val="24"/>
              </w:rPr>
            </w:pPr>
            <w:r w:rsidRPr="00E86C87">
              <w:rPr>
                <w:rFonts w:hint="eastAsia"/>
                <w:bCs/>
                <w:spacing w:val="-20"/>
                <w:w w:val="90"/>
                <w:szCs w:val="24"/>
              </w:rPr>
              <w:t>12</w:t>
            </w:r>
          </w:p>
        </w:tc>
        <w:tc>
          <w:tcPr>
            <w:tcW w:w="942" w:type="dxa"/>
            <w:shd w:val="clear" w:color="auto" w:fill="auto"/>
          </w:tcPr>
          <w:p w:rsidR="008C1085" w:rsidRPr="00E86C87" w:rsidRDefault="008C1085" w:rsidP="007B013D">
            <w:pPr>
              <w:pStyle w:val="14"/>
              <w:jc w:val="center"/>
              <w:rPr>
                <w:bCs/>
                <w:spacing w:val="-20"/>
                <w:w w:val="90"/>
                <w:szCs w:val="24"/>
              </w:rPr>
            </w:pPr>
            <w:r w:rsidRPr="00E86C87">
              <w:rPr>
                <w:rFonts w:hint="eastAsia"/>
                <w:bCs/>
                <w:spacing w:val="-20"/>
                <w:w w:val="90"/>
                <w:szCs w:val="24"/>
              </w:rPr>
              <w:t>6</w:t>
            </w:r>
            <w:r w:rsidRPr="00E86C87">
              <w:rPr>
                <w:bCs/>
                <w:spacing w:val="-20"/>
                <w:w w:val="90"/>
                <w:szCs w:val="24"/>
              </w:rPr>
              <w:t>,773</w:t>
            </w:r>
          </w:p>
        </w:tc>
        <w:tc>
          <w:tcPr>
            <w:tcW w:w="700" w:type="dxa"/>
            <w:shd w:val="clear" w:color="auto" w:fill="auto"/>
          </w:tcPr>
          <w:p w:rsidR="008C1085" w:rsidRPr="00E86C87" w:rsidRDefault="008C1085" w:rsidP="007B013D">
            <w:pPr>
              <w:pStyle w:val="14"/>
              <w:jc w:val="center"/>
              <w:rPr>
                <w:bCs/>
                <w:spacing w:val="-20"/>
                <w:w w:val="90"/>
                <w:szCs w:val="24"/>
              </w:rPr>
            </w:pPr>
            <w:r w:rsidRPr="00E86C87">
              <w:rPr>
                <w:rFonts w:hint="eastAsia"/>
                <w:bCs/>
                <w:spacing w:val="-20"/>
                <w:w w:val="90"/>
                <w:szCs w:val="24"/>
              </w:rPr>
              <w:t>-</w:t>
            </w:r>
          </w:p>
        </w:tc>
        <w:tc>
          <w:tcPr>
            <w:tcW w:w="965" w:type="dxa"/>
            <w:shd w:val="clear" w:color="auto" w:fill="auto"/>
          </w:tcPr>
          <w:p w:rsidR="008C1085" w:rsidRPr="00E86C87" w:rsidRDefault="008C1085" w:rsidP="007B013D">
            <w:pPr>
              <w:pStyle w:val="14"/>
              <w:jc w:val="center"/>
              <w:rPr>
                <w:bCs/>
                <w:spacing w:val="-20"/>
                <w:w w:val="90"/>
                <w:szCs w:val="24"/>
              </w:rPr>
            </w:pPr>
            <w:r w:rsidRPr="00E86C87">
              <w:rPr>
                <w:rFonts w:hint="eastAsia"/>
                <w:bCs/>
                <w:spacing w:val="-20"/>
                <w:w w:val="90"/>
                <w:szCs w:val="24"/>
              </w:rPr>
              <w:t>-</w:t>
            </w:r>
          </w:p>
        </w:tc>
        <w:tc>
          <w:tcPr>
            <w:tcW w:w="700" w:type="dxa"/>
            <w:shd w:val="clear" w:color="auto" w:fill="auto"/>
          </w:tcPr>
          <w:p w:rsidR="008C1085" w:rsidRPr="00E86C87" w:rsidRDefault="008C1085" w:rsidP="007B013D">
            <w:pPr>
              <w:pStyle w:val="14"/>
              <w:jc w:val="center"/>
              <w:rPr>
                <w:bCs/>
                <w:spacing w:val="-20"/>
                <w:w w:val="90"/>
                <w:szCs w:val="24"/>
              </w:rPr>
            </w:pPr>
            <w:r w:rsidRPr="00E86C87">
              <w:rPr>
                <w:rFonts w:hint="eastAsia"/>
                <w:bCs/>
                <w:spacing w:val="-20"/>
                <w:w w:val="90"/>
                <w:szCs w:val="24"/>
              </w:rPr>
              <w:t>-</w:t>
            </w:r>
          </w:p>
        </w:tc>
        <w:tc>
          <w:tcPr>
            <w:tcW w:w="952" w:type="dxa"/>
            <w:shd w:val="clear" w:color="auto" w:fill="auto"/>
          </w:tcPr>
          <w:p w:rsidR="008C1085" w:rsidRPr="00E86C87" w:rsidRDefault="008C1085" w:rsidP="007B013D">
            <w:pPr>
              <w:pStyle w:val="14"/>
              <w:jc w:val="center"/>
              <w:rPr>
                <w:bCs/>
                <w:spacing w:val="-20"/>
                <w:w w:val="90"/>
                <w:szCs w:val="24"/>
              </w:rPr>
            </w:pPr>
            <w:r w:rsidRPr="00E86C87">
              <w:rPr>
                <w:rFonts w:hint="eastAsia"/>
                <w:bCs/>
                <w:spacing w:val="-20"/>
                <w:w w:val="90"/>
                <w:szCs w:val="24"/>
              </w:rPr>
              <w:t>-</w:t>
            </w:r>
          </w:p>
        </w:tc>
        <w:tc>
          <w:tcPr>
            <w:tcW w:w="658" w:type="dxa"/>
            <w:shd w:val="clear" w:color="auto" w:fill="auto"/>
          </w:tcPr>
          <w:p w:rsidR="008C1085" w:rsidRPr="00E86C87" w:rsidRDefault="008C1085" w:rsidP="007B013D">
            <w:pPr>
              <w:pStyle w:val="14"/>
              <w:jc w:val="center"/>
              <w:rPr>
                <w:bCs/>
                <w:spacing w:val="-20"/>
                <w:w w:val="90"/>
                <w:szCs w:val="24"/>
              </w:rPr>
            </w:pPr>
            <w:r w:rsidRPr="00E86C87">
              <w:rPr>
                <w:rFonts w:hint="eastAsia"/>
                <w:bCs/>
                <w:spacing w:val="-20"/>
                <w:w w:val="90"/>
                <w:szCs w:val="24"/>
              </w:rPr>
              <w:t>4</w:t>
            </w:r>
          </w:p>
        </w:tc>
        <w:tc>
          <w:tcPr>
            <w:tcW w:w="1009" w:type="dxa"/>
            <w:shd w:val="clear" w:color="auto" w:fill="auto"/>
          </w:tcPr>
          <w:p w:rsidR="008C1085" w:rsidRPr="00E86C87" w:rsidRDefault="008C1085" w:rsidP="007B013D">
            <w:pPr>
              <w:pStyle w:val="14"/>
              <w:jc w:val="center"/>
              <w:rPr>
                <w:bCs/>
                <w:spacing w:val="-20"/>
                <w:w w:val="90"/>
                <w:szCs w:val="24"/>
              </w:rPr>
            </w:pPr>
            <w:r w:rsidRPr="00E86C87">
              <w:rPr>
                <w:rFonts w:hint="eastAsia"/>
                <w:bCs/>
                <w:spacing w:val="-20"/>
                <w:w w:val="90"/>
                <w:szCs w:val="24"/>
              </w:rPr>
              <w:t>2</w:t>
            </w:r>
            <w:r w:rsidRPr="00E86C87">
              <w:rPr>
                <w:bCs/>
                <w:spacing w:val="-20"/>
                <w:w w:val="90"/>
                <w:szCs w:val="24"/>
              </w:rPr>
              <w:t>,500</w:t>
            </w:r>
          </w:p>
        </w:tc>
      </w:tr>
      <w:tr w:rsidR="008C1085" w:rsidRPr="00E86C87" w:rsidTr="007B013D">
        <w:trPr>
          <w:trHeight w:val="291"/>
        </w:trPr>
        <w:tc>
          <w:tcPr>
            <w:tcW w:w="1587" w:type="dxa"/>
            <w:shd w:val="clear" w:color="auto" w:fill="auto"/>
          </w:tcPr>
          <w:p w:rsidR="008C1085" w:rsidRPr="00E86C87" w:rsidRDefault="008C1085" w:rsidP="007B013D">
            <w:pPr>
              <w:pStyle w:val="14"/>
              <w:ind w:leftChars="-25" w:left="-60" w:firstLineChars="8" w:firstLine="14"/>
              <w:jc w:val="center"/>
              <w:rPr>
                <w:bCs/>
                <w:spacing w:val="-20"/>
                <w:w w:val="90"/>
                <w:szCs w:val="24"/>
              </w:rPr>
            </w:pPr>
            <w:r w:rsidRPr="00E86C87">
              <w:rPr>
                <w:rFonts w:hint="eastAsia"/>
                <w:bCs/>
                <w:spacing w:val="-20"/>
                <w:w w:val="90"/>
                <w:szCs w:val="24"/>
              </w:rPr>
              <w:t>核物料管制業務</w:t>
            </w:r>
          </w:p>
        </w:tc>
        <w:tc>
          <w:tcPr>
            <w:tcW w:w="731" w:type="dxa"/>
            <w:shd w:val="clear" w:color="auto" w:fill="auto"/>
          </w:tcPr>
          <w:p w:rsidR="008C1085" w:rsidRPr="00E86C87" w:rsidRDefault="008C1085" w:rsidP="007B013D">
            <w:pPr>
              <w:pStyle w:val="14"/>
              <w:jc w:val="center"/>
              <w:rPr>
                <w:bCs/>
                <w:spacing w:val="-20"/>
                <w:w w:val="90"/>
                <w:szCs w:val="24"/>
              </w:rPr>
            </w:pPr>
            <w:r w:rsidRPr="00E86C87">
              <w:rPr>
                <w:rFonts w:hint="eastAsia"/>
                <w:bCs/>
                <w:spacing w:val="-20"/>
                <w:w w:val="90"/>
                <w:szCs w:val="24"/>
              </w:rPr>
              <w:t>3</w:t>
            </w:r>
          </w:p>
        </w:tc>
        <w:tc>
          <w:tcPr>
            <w:tcW w:w="942" w:type="dxa"/>
            <w:shd w:val="clear" w:color="auto" w:fill="auto"/>
          </w:tcPr>
          <w:p w:rsidR="008C1085" w:rsidRPr="00E86C87" w:rsidRDefault="008C1085" w:rsidP="007B013D">
            <w:pPr>
              <w:pStyle w:val="14"/>
              <w:jc w:val="center"/>
              <w:rPr>
                <w:bCs/>
                <w:spacing w:val="-20"/>
                <w:w w:val="90"/>
                <w:szCs w:val="24"/>
              </w:rPr>
            </w:pPr>
            <w:r w:rsidRPr="00E86C87">
              <w:rPr>
                <w:rFonts w:hint="eastAsia"/>
                <w:bCs/>
                <w:spacing w:val="-20"/>
                <w:w w:val="90"/>
                <w:szCs w:val="24"/>
              </w:rPr>
              <w:t>1</w:t>
            </w:r>
            <w:r w:rsidRPr="00E86C87">
              <w:rPr>
                <w:bCs/>
                <w:spacing w:val="-20"/>
                <w:w w:val="90"/>
                <w:szCs w:val="24"/>
              </w:rPr>
              <w:t>,665</w:t>
            </w:r>
          </w:p>
        </w:tc>
        <w:tc>
          <w:tcPr>
            <w:tcW w:w="700" w:type="dxa"/>
            <w:shd w:val="clear" w:color="auto" w:fill="auto"/>
          </w:tcPr>
          <w:p w:rsidR="008C1085" w:rsidRPr="00E86C87" w:rsidRDefault="008C1085" w:rsidP="007B013D">
            <w:pPr>
              <w:pStyle w:val="14"/>
              <w:jc w:val="center"/>
              <w:rPr>
                <w:bCs/>
                <w:spacing w:val="-20"/>
                <w:w w:val="90"/>
                <w:szCs w:val="24"/>
              </w:rPr>
            </w:pPr>
            <w:r w:rsidRPr="00E86C87">
              <w:rPr>
                <w:rFonts w:hint="eastAsia"/>
                <w:bCs/>
                <w:spacing w:val="-20"/>
                <w:w w:val="90"/>
                <w:szCs w:val="24"/>
              </w:rPr>
              <w:t>-</w:t>
            </w:r>
          </w:p>
        </w:tc>
        <w:tc>
          <w:tcPr>
            <w:tcW w:w="965" w:type="dxa"/>
            <w:shd w:val="clear" w:color="auto" w:fill="auto"/>
          </w:tcPr>
          <w:p w:rsidR="008C1085" w:rsidRPr="00E86C87" w:rsidRDefault="008C1085" w:rsidP="007B013D">
            <w:pPr>
              <w:pStyle w:val="14"/>
              <w:jc w:val="center"/>
              <w:rPr>
                <w:bCs/>
                <w:spacing w:val="-20"/>
                <w:w w:val="90"/>
                <w:szCs w:val="24"/>
              </w:rPr>
            </w:pPr>
            <w:r w:rsidRPr="00E86C87">
              <w:rPr>
                <w:rFonts w:hint="eastAsia"/>
                <w:bCs/>
                <w:spacing w:val="-20"/>
                <w:w w:val="90"/>
                <w:szCs w:val="24"/>
              </w:rPr>
              <w:t>-</w:t>
            </w:r>
          </w:p>
        </w:tc>
        <w:tc>
          <w:tcPr>
            <w:tcW w:w="700" w:type="dxa"/>
            <w:shd w:val="clear" w:color="auto" w:fill="auto"/>
          </w:tcPr>
          <w:p w:rsidR="008C1085" w:rsidRPr="00E86C87" w:rsidRDefault="008C1085" w:rsidP="007B013D">
            <w:pPr>
              <w:pStyle w:val="14"/>
              <w:jc w:val="center"/>
              <w:rPr>
                <w:bCs/>
                <w:spacing w:val="-20"/>
                <w:w w:val="90"/>
                <w:szCs w:val="24"/>
              </w:rPr>
            </w:pPr>
            <w:r w:rsidRPr="00E86C87">
              <w:rPr>
                <w:rFonts w:hint="eastAsia"/>
                <w:bCs/>
                <w:spacing w:val="-20"/>
                <w:w w:val="90"/>
                <w:szCs w:val="24"/>
              </w:rPr>
              <w:t>2</w:t>
            </w:r>
          </w:p>
        </w:tc>
        <w:tc>
          <w:tcPr>
            <w:tcW w:w="952" w:type="dxa"/>
            <w:shd w:val="clear" w:color="auto" w:fill="auto"/>
          </w:tcPr>
          <w:p w:rsidR="008C1085" w:rsidRPr="00E86C87" w:rsidRDefault="008C1085" w:rsidP="007B013D">
            <w:pPr>
              <w:pStyle w:val="14"/>
              <w:jc w:val="center"/>
              <w:rPr>
                <w:bCs/>
                <w:spacing w:val="-20"/>
                <w:w w:val="90"/>
                <w:szCs w:val="24"/>
              </w:rPr>
            </w:pPr>
            <w:r w:rsidRPr="00E86C87">
              <w:rPr>
                <w:rFonts w:hint="eastAsia"/>
                <w:bCs/>
                <w:spacing w:val="-20"/>
                <w:w w:val="90"/>
                <w:szCs w:val="24"/>
              </w:rPr>
              <w:t>1</w:t>
            </w:r>
            <w:r w:rsidRPr="00E86C87">
              <w:rPr>
                <w:bCs/>
                <w:spacing w:val="-20"/>
                <w:w w:val="90"/>
                <w:szCs w:val="24"/>
              </w:rPr>
              <w:t>,105</w:t>
            </w:r>
          </w:p>
        </w:tc>
        <w:tc>
          <w:tcPr>
            <w:tcW w:w="658" w:type="dxa"/>
            <w:shd w:val="clear" w:color="auto" w:fill="auto"/>
          </w:tcPr>
          <w:p w:rsidR="008C1085" w:rsidRPr="00E86C87" w:rsidRDefault="008C1085" w:rsidP="007B013D">
            <w:pPr>
              <w:pStyle w:val="14"/>
              <w:jc w:val="center"/>
              <w:rPr>
                <w:bCs/>
                <w:spacing w:val="-20"/>
                <w:w w:val="90"/>
                <w:szCs w:val="24"/>
              </w:rPr>
            </w:pPr>
            <w:r w:rsidRPr="00E86C87">
              <w:rPr>
                <w:rFonts w:hint="eastAsia"/>
                <w:bCs/>
                <w:spacing w:val="-20"/>
                <w:w w:val="90"/>
                <w:szCs w:val="24"/>
              </w:rPr>
              <w:t>-</w:t>
            </w:r>
          </w:p>
        </w:tc>
        <w:tc>
          <w:tcPr>
            <w:tcW w:w="1009" w:type="dxa"/>
            <w:shd w:val="clear" w:color="auto" w:fill="auto"/>
          </w:tcPr>
          <w:p w:rsidR="008C1085" w:rsidRPr="00E86C87" w:rsidRDefault="008C1085" w:rsidP="007B013D">
            <w:pPr>
              <w:pStyle w:val="14"/>
              <w:jc w:val="center"/>
              <w:rPr>
                <w:bCs/>
                <w:spacing w:val="-20"/>
                <w:w w:val="90"/>
                <w:szCs w:val="24"/>
              </w:rPr>
            </w:pPr>
            <w:r w:rsidRPr="00E86C87">
              <w:rPr>
                <w:rFonts w:hint="eastAsia"/>
                <w:bCs/>
                <w:spacing w:val="-20"/>
                <w:w w:val="90"/>
                <w:szCs w:val="24"/>
              </w:rPr>
              <w:t>-</w:t>
            </w:r>
          </w:p>
        </w:tc>
      </w:tr>
      <w:tr w:rsidR="008C1085" w:rsidRPr="00E86C87" w:rsidTr="007B013D">
        <w:trPr>
          <w:trHeight w:val="277"/>
        </w:trPr>
        <w:tc>
          <w:tcPr>
            <w:tcW w:w="1587" w:type="dxa"/>
            <w:shd w:val="clear" w:color="auto" w:fill="auto"/>
          </w:tcPr>
          <w:p w:rsidR="008C1085" w:rsidRPr="00E86C87" w:rsidRDefault="008C1085" w:rsidP="007B013D">
            <w:pPr>
              <w:pStyle w:val="14"/>
              <w:ind w:leftChars="-25" w:left="-60" w:firstLineChars="8" w:firstLine="14"/>
              <w:jc w:val="center"/>
              <w:rPr>
                <w:bCs/>
                <w:spacing w:val="-20"/>
                <w:w w:val="90"/>
                <w:szCs w:val="24"/>
              </w:rPr>
            </w:pPr>
            <w:r w:rsidRPr="00E86C87">
              <w:rPr>
                <w:rFonts w:hint="eastAsia"/>
                <w:bCs/>
                <w:spacing w:val="-20"/>
                <w:w w:val="90"/>
                <w:szCs w:val="24"/>
              </w:rPr>
              <w:t>合  計</w:t>
            </w:r>
          </w:p>
        </w:tc>
        <w:tc>
          <w:tcPr>
            <w:tcW w:w="731" w:type="dxa"/>
            <w:shd w:val="clear" w:color="auto" w:fill="auto"/>
          </w:tcPr>
          <w:p w:rsidR="008C1085" w:rsidRPr="00E86C87" w:rsidRDefault="008C1085" w:rsidP="007B013D">
            <w:pPr>
              <w:pStyle w:val="14"/>
              <w:jc w:val="center"/>
              <w:rPr>
                <w:bCs/>
                <w:spacing w:val="-20"/>
                <w:w w:val="90"/>
                <w:szCs w:val="24"/>
              </w:rPr>
            </w:pPr>
            <w:r w:rsidRPr="00E86C87">
              <w:rPr>
                <w:rFonts w:hint="eastAsia"/>
                <w:bCs/>
                <w:spacing w:val="-20"/>
                <w:w w:val="90"/>
                <w:szCs w:val="24"/>
              </w:rPr>
              <w:t>55</w:t>
            </w:r>
          </w:p>
        </w:tc>
        <w:tc>
          <w:tcPr>
            <w:tcW w:w="942" w:type="dxa"/>
            <w:shd w:val="clear" w:color="auto" w:fill="auto"/>
          </w:tcPr>
          <w:p w:rsidR="008C1085" w:rsidRPr="00E86C87" w:rsidRDefault="008C1085" w:rsidP="007B013D">
            <w:pPr>
              <w:pStyle w:val="14"/>
              <w:jc w:val="center"/>
              <w:rPr>
                <w:bCs/>
                <w:spacing w:val="-20"/>
                <w:w w:val="90"/>
                <w:szCs w:val="24"/>
              </w:rPr>
            </w:pPr>
            <w:r w:rsidRPr="00E86C87">
              <w:rPr>
                <w:rFonts w:hint="eastAsia"/>
                <w:bCs/>
                <w:spacing w:val="-20"/>
                <w:w w:val="90"/>
                <w:szCs w:val="24"/>
              </w:rPr>
              <w:t>2</w:t>
            </w:r>
            <w:r w:rsidRPr="00E86C87">
              <w:rPr>
                <w:bCs/>
                <w:spacing w:val="-20"/>
                <w:w w:val="90"/>
                <w:szCs w:val="24"/>
              </w:rPr>
              <w:t>7,731</w:t>
            </w:r>
          </w:p>
        </w:tc>
        <w:tc>
          <w:tcPr>
            <w:tcW w:w="700" w:type="dxa"/>
            <w:shd w:val="clear" w:color="auto" w:fill="auto"/>
          </w:tcPr>
          <w:p w:rsidR="008C1085" w:rsidRPr="00E86C87" w:rsidRDefault="008C1085" w:rsidP="007B013D">
            <w:pPr>
              <w:pStyle w:val="14"/>
              <w:jc w:val="center"/>
              <w:rPr>
                <w:bCs/>
                <w:spacing w:val="-20"/>
                <w:w w:val="90"/>
                <w:szCs w:val="24"/>
              </w:rPr>
            </w:pPr>
            <w:r w:rsidRPr="00E86C87">
              <w:rPr>
                <w:rFonts w:hint="eastAsia"/>
                <w:bCs/>
                <w:spacing w:val="-20"/>
                <w:w w:val="90"/>
                <w:szCs w:val="24"/>
              </w:rPr>
              <w:t>3</w:t>
            </w:r>
            <w:r w:rsidRPr="00E86C87">
              <w:rPr>
                <w:bCs/>
                <w:spacing w:val="-20"/>
                <w:w w:val="90"/>
                <w:szCs w:val="24"/>
              </w:rPr>
              <w:t>7</w:t>
            </w:r>
          </w:p>
        </w:tc>
        <w:tc>
          <w:tcPr>
            <w:tcW w:w="965" w:type="dxa"/>
            <w:shd w:val="clear" w:color="auto" w:fill="auto"/>
          </w:tcPr>
          <w:p w:rsidR="008C1085" w:rsidRPr="00E86C87" w:rsidRDefault="008C1085" w:rsidP="007B013D">
            <w:pPr>
              <w:pStyle w:val="14"/>
              <w:jc w:val="center"/>
              <w:rPr>
                <w:bCs/>
                <w:spacing w:val="-20"/>
                <w:w w:val="90"/>
                <w:szCs w:val="24"/>
              </w:rPr>
            </w:pPr>
            <w:r w:rsidRPr="00E86C87">
              <w:rPr>
                <w:rFonts w:hint="eastAsia"/>
                <w:bCs/>
                <w:spacing w:val="-20"/>
                <w:w w:val="90"/>
                <w:szCs w:val="24"/>
              </w:rPr>
              <w:t>1</w:t>
            </w:r>
            <w:r w:rsidRPr="00E86C87">
              <w:rPr>
                <w:bCs/>
                <w:spacing w:val="-20"/>
                <w:w w:val="90"/>
                <w:szCs w:val="24"/>
              </w:rPr>
              <w:t>6,492</w:t>
            </w:r>
          </w:p>
        </w:tc>
        <w:tc>
          <w:tcPr>
            <w:tcW w:w="700" w:type="dxa"/>
            <w:shd w:val="clear" w:color="auto" w:fill="auto"/>
          </w:tcPr>
          <w:p w:rsidR="008C1085" w:rsidRPr="00E86C87" w:rsidRDefault="008C1085" w:rsidP="007B013D">
            <w:pPr>
              <w:pStyle w:val="14"/>
              <w:jc w:val="center"/>
              <w:rPr>
                <w:bCs/>
                <w:spacing w:val="-20"/>
                <w:w w:val="90"/>
                <w:szCs w:val="24"/>
              </w:rPr>
            </w:pPr>
            <w:r w:rsidRPr="00E86C87">
              <w:rPr>
                <w:rFonts w:hint="eastAsia"/>
                <w:bCs/>
                <w:spacing w:val="-20"/>
                <w:w w:val="90"/>
                <w:szCs w:val="24"/>
              </w:rPr>
              <w:t>2</w:t>
            </w:r>
          </w:p>
        </w:tc>
        <w:tc>
          <w:tcPr>
            <w:tcW w:w="952" w:type="dxa"/>
            <w:shd w:val="clear" w:color="auto" w:fill="auto"/>
          </w:tcPr>
          <w:p w:rsidR="008C1085" w:rsidRPr="00E86C87" w:rsidRDefault="008C1085" w:rsidP="007B013D">
            <w:pPr>
              <w:pStyle w:val="14"/>
              <w:jc w:val="center"/>
              <w:rPr>
                <w:bCs/>
                <w:spacing w:val="-20"/>
                <w:w w:val="90"/>
                <w:szCs w:val="24"/>
              </w:rPr>
            </w:pPr>
            <w:r w:rsidRPr="00E86C87">
              <w:rPr>
                <w:rFonts w:hint="eastAsia"/>
                <w:bCs/>
                <w:spacing w:val="-20"/>
                <w:w w:val="90"/>
                <w:szCs w:val="24"/>
              </w:rPr>
              <w:t>1</w:t>
            </w:r>
            <w:r w:rsidRPr="00E86C87">
              <w:rPr>
                <w:bCs/>
                <w:spacing w:val="-20"/>
                <w:w w:val="90"/>
                <w:szCs w:val="24"/>
              </w:rPr>
              <w:t>,313</w:t>
            </w:r>
          </w:p>
        </w:tc>
        <w:tc>
          <w:tcPr>
            <w:tcW w:w="658" w:type="dxa"/>
            <w:shd w:val="clear" w:color="auto" w:fill="auto"/>
          </w:tcPr>
          <w:p w:rsidR="008C1085" w:rsidRPr="00E86C87" w:rsidRDefault="008C1085" w:rsidP="007B013D">
            <w:pPr>
              <w:pStyle w:val="14"/>
              <w:jc w:val="center"/>
              <w:rPr>
                <w:bCs/>
                <w:spacing w:val="-20"/>
                <w:w w:val="90"/>
                <w:szCs w:val="24"/>
              </w:rPr>
            </w:pPr>
            <w:r w:rsidRPr="00E86C87">
              <w:rPr>
                <w:rFonts w:hint="eastAsia"/>
                <w:bCs/>
                <w:spacing w:val="-20"/>
                <w:w w:val="90"/>
                <w:szCs w:val="24"/>
              </w:rPr>
              <w:t>1</w:t>
            </w:r>
            <w:r w:rsidRPr="00E86C87">
              <w:rPr>
                <w:bCs/>
                <w:spacing w:val="-20"/>
                <w:w w:val="90"/>
                <w:szCs w:val="24"/>
              </w:rPr>
              <w:t>1</w:t>
            </w:r>
          </w:p>
        </w:tc>
        <w:tc>
          <w:tcPr>
            <w:tcW w:w="1009" w:type="dxa"/>
            <w:shd w:val="clear" w:color="auto" w:fill="auto"/>
          </w:tcPr>
          <w:p w:rsidR="008C1085" w:rsidRPr="00E86C87" w:rsidRDefault="008C1085" w:rsidP="007B013D">
            <w:pPr>
              <w:pStyle w:val="14"/>
              <w:jc w:val="center"/>
              <w:rPr>
                <w:bCs/>
                <w:spacing w:val="-20"/>
                <w:w w:val="90"/>
                <w:szCs w:val="24"/>
              </w:rPr>
            </w:pPr>
            <w:r w:rsidRPr="00E86C87">
              <w:rPr>
                <w:rFonts w:hint="eastAsia"/>
                <w:bCs/>
                <w:spacing w:val="-20"/>
                <w:w w:val="90"/>
                <w:szCs w:val="24"/>
              </w:rPr>
              <w:t>6</w:t>
            </w:r>
            <w:r w:rsidRPr="00E86C87">
              <w:rPr>
                <w:bCs/>
                <w:spacing w:val="-20"/>
                <w:w w:val="90"/>
                <w:szCs w:val="24"/>
              </w:rPr>
              <w:t>,230</w:t>
            </w:r>
          </w:p>
        </w:tc>
      </w:tr>
    </w:tbl>
    <w:bookmarkEnd w:id="186"/>
    <w:p w:rsidR="008C1085" w:rsidRPr="00E86C87" w:rsidRDefault="008C1085" w:rsidP="007B013D">
      <w:pPr>
        <w:overflowPunct w:val="0"/>
        <w:spacing w:line="500"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提案人：鄭正鈐</w:t>
      </w:r>
    </w:p>
    <w:p w:rsidR="008C1085" w:rsidRPr="00E86C87" w:rsidRDefault="008C1085" w:rsidP="007B013D">
      <w:pPr>
        <w:overflowPunct w:val="0"/>
        <w:spacing w:line="500"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連署人：鄭麗文　張其祿</w:t>
      </w:r>
    </w:p>
    <w:p w:rsidR="008C1085" w:rsidRPr="00E86C87" w:rsidRDefault="008C1085" w:rsidP="007B013D">
      <w:pPr>
        <w:overflowPunct w:val="0"/>
        <w:spacing w:line="504" w:lineRule="exact"/>
        <w:ind w:leftChars="150" w:left="1000" w:hangingChars="200" w:hanging="640"/>
        <w:jc w:val="both"/>
        <w:rPr>
          <w:rFonts w:ascii="標楷體" w:eastAsia="標楷體" w:hAnsi="標楷體"/>
          <w:bCs/>
          <w:sz w:val="32"/>
          <w:szCs w:val="32"/>
        </w:rPr>
      </w:pPr>
      <w:r w:rsidRPr="00E86C87">
        <w:rPr>
          <w:rFonts w:ascii="標楷體" w:eastAsia="標楷體" w:hAnsi="標楷體" w:hint="eastAsia"/>
          <w:bCs/>
          <w:snapToGrid w:val="0"/>
          <w:sz w:val="32"/>
          <w:szCs w:val="32"/>
        </w:rPr>
        <w:t>(十二)</w:t>
      </w:r>
      <w:r w:rsidRPr="00E86C87">
        <w:rPr>
          <w:rFonts w:ascii="標楷體" w:eastAsia="標楷體" w:hAnsi="標楷體" w:hint="eastAsia"/>
          <w:bCs/>
          <w:sz w:val="32"/>
          <w:szCs w:val="32"/>
        </w:rPr>
        <w:t>113年度</w:t>
      </w:r>
      <w:r w:rsidRPr="00E86C87">
        <w:rPr>
          <w:rFonts w:ascii="標楷體" w:eastAsia="標楷體" w:hAnsi="標楷體" w:hint="eastAsia"/>
          <w:bCs/>
          <w:snapToGrid w:val="0"/>
          <w:sz w:val="32"/>
          <w:szCs w:val="32"/>
        </w:rPr>
        <w:t>核能安全委員會</w:t>
      </w:r>
      <w:r w:rsidRPr="00E86C87">
        <w:rPr>
          <w:rFonts w:ascii="標楷體" w:eastAsia="標楷體" w:hAnsi="標楷體" w:hint="eastAsia"/>
          <w:bCs/>
          <w:sz w:val="32"/>
          <w:szCs w:val="32"/>
        </w:rPr>
        <w:t>及所屬單位預算案編列業務費2億5,928萬9千元，除一般行政所需之基本行政工作維持、電腦系統之規劃及管理經費等3,911萬4千元外，餘係用於辦理原子能科學發展、游離輻射安全防護、核設施安全管制、核子保安與應變、環境輻射偵測，及核物料管制等各項業務</w:t>
      </w:r>
      <w:r w:rsidRPr="00E86C87">
        <w:rPr>
          <w:rFonts w:ascii="標楷體" w:eastAsia="標楷體" w:hAnsi="標楷體" w:hint="eastAsia"/>
          <w:bCs/>
          <w:sz w:val="32"/>
          <w:szCs w:val="32"/>
        </w:rPr>
        <w:lastRenderedPageBreak/>
        <w:t>(工作)計畫，其中委辦費預算1億1,205萬2千元，占業務費比率43.22%，雖較改制前</w:t>
      </w:r>
      <w:r w:rsidRPr="00E86C87">
        <w:rPr>
          <w:rFonts w:ascii="標楷體" w:eastAsia="標楷體" w:hAnsi="標楷體" w:hint="eastAsia"/>
          <w:bCs/>
          <w:snapToGrid w:val="0"/>
          <w:sz w:val="32"/>
          <w:szCs w:val="32"/>
        </w:rPr>
        <w:t>原子能委員會</w:t>
      </w:r>
      <w:r w:rsidRPr="00E86C87">
        <w:rPr>
          <w:rFonts w:ascii="標楷體" w:eastAsia="標楷體" w:hAnsi="標楷體" w:hint="eastAsia"/>
          <w:bCs/>
          <w:sz w:val="32"/>
          <w:szCs w:val="32"/>
        </w:rPr>
        <w:t>及所轄放射性物料管理局、</w:t>
      </w:r>
      <w:r w:rsidRPr="00E86C87">
        <w:rPr>
          <w:rFonts w:ascii="標楷體" w:eastAsia="標楷體" w:hAnsi="標楷體" w:hint="eastAsia"/>
          <w:bCs/>
          <w:snapToGrid w:val="0"/>
          <w:sz w:val="32"/>
          <w:szCs w:val="32"/>
        </w:rPr>
        <w:t>輻射偵測中心</w:t>
      </w:r>
      <w:r w:rsidRPr="00E86C87">
        <w:rPr>
          <w:rFonts w:ascii="標楷體" w:eastAsia="標楷體" w:hAnsi="標楷體" w:hint="eastAsia"/>
          <w:bCs/>
          <w:sz w:val="32"/>
          <w:szCs w:val="32"/>
        </w:rPr>
        <w:t>112年度法定預算合計數之占比45.78% 略有下降，113年度預算案之預算員額及勞務承攬人力均有增加，且主要核心業務之原子能科學發展業務幾近完全委由行政法人國家原子能科技研究院辦理，其業務費中委辦費之占比卻未有明顯降低，預算資源之配置實有待檢討。爰請核能安全委員會於1個月內</w:t>
      </w:r>
      <w:r w:rsidRPr="00E86C87">
        <w:rPr>
          <w:rFonts w:ascii="標楷體" w:eastAsia="標楷體" w:hAnsi="標楷體" w:hint="eastAsia"/>
          <w:bCs/>
          <w:snapToGrid w:val="0"/>
          <w:sz w:val="32"/>
          <w:szCs w:val="32"/>
        </w:rPr>
        <w:t>向立法院教育及文化委員會</w:t>
      </w:r>
      <w:r w:rsidRPr="00E86C87">
        <w:rPr>
          <w:rFonts w:ascii="標楷體" w:eastAsia="標楷體" w:hAnsi="標楷體" w:hint="eastAsia"/>
          <w:bCs/>
          <w:sz w:val="32"/>
          <w:szCs w:val="32"/>
        </w:rPr>
        <w:t>提出相關書面說明如何改善資源配置。58</w:t>
      </w:r>
    </w:p>
    <w:p w:rsidR="008C1085" w:rsidRPr="00E86C87" w:rsidRDefault="008C1085" w:rsidP="007B013D">
      <w:pPr>
        <w:overflowPunct w:val="0"/>
        <w:spacing w:line="504"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提案人：鄭正鈐</w:t>
      </w:r>
    </w:p>
    <w:p w:rsidR="008C1085" w:rsidRPr="00E86C87" w:rsidRDefault="008C1085" w:rsidP="007B013D">
      <w:pPr>
        <w:overflowPunct w:val="0"/>
        <w:spacing w:line="504"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連署人：鄭麗文　張其祿</w:t>
      </w:r>
    </w:p>
    <w:p w:rsidR="008C1085" w:rsidRPr="00E86C87" w:rsidRDefault="008C1085" w:rsidP="007B013D">
      <w:pPr>
        <w:overflowPunct w:val="0"/>
        <w:spacing w:line="504" w:lineRule="exact"/>
        <w:ind w:leftChars="150" w:left="1000" w:hangingChars="200" w:hanging="640"/>
        <w:jc w:val="both"/>
        <w:rPr>
          <w:rFonts w:ascii="標楷體" w:eastAsia="標楷體" w:hAnsi="標楷體"/>
          <w:bCs/>
          <w:sz w:val="32"/>
          <w:szCs w:val="32"/>
        </w:rPr>
      </w:pPr>
      <w:r w:rsidRPr="00E86C87">
        <w:rPr>
          <w:rFonts w:ascii="標楷體" w:eastAsia="標楷體" w:hAnsi="標楷體" w:hint="eastAsia"/>
          <w:bCs/>
          <w:snapToGrid w:val="0"/>
          <w:sz w:val="32"/>
          <w:szCs w:val="32"/>
        </w:rPr>
        <w:t>(十三)</w:t>
      </w:r>
      <w:r w:rsidRPr="00E86C87">
        <w:rPr>
          <w:rFonts w:ascii="標楷體" w:eastAsia="標楷體" w:hAnsi="標楷體" w:hint="eastAsia"/>
          <w:bCs/>
          <w:sz w:val="32"/>
          <w:szCs w:val="32"/>
        </w:rPr>
        <w:t>113年度</w:t>
      </w:r>
      <w:r w:rsidRPr="00E86C87">
        <w:rPr>
          <w:rFonts w:ascii="標楷體" w:eastAsia="標楷體" w:hAnsi="標楷體" w:hint="eastAsia"/>
          <w:bCs/>
          <w:snapToGrid w:val="0"/>
          <w:sz w:val="32"/>
          <w:szCs w:val="32"/>
        </w:rPr>
        <w:t>核能安全委員會及所屬</w:t>
      </w:r>
      <w:r w:rsidRPr="00E86C87">
        <w:rPr>
          <w:rFonts w:ascii="標楷體" w:eastAsia="標楷體" w:hAnsi="標楷體" w:hint="eastAsia"/>
          <w:bCs/>
          <w:sz w:val="32"/>
          <w:szCs w:val="32"/>
        </w:rPr>
        <w:t>「一般行政」項下「基本行政工作維持」預算編列1億1,102萬1千元，按其預算之說明，較112年度增加8,244萬4千元主要係增列辦公廳舍翻修工程經費，其中「設備及投資」科目下編列因應組織改造辦公廳舍室內裝修經費7,560萬7千元。為安置核能研究所改制為行政法人後所移撥之32名人力，及未來新進人員之辦公空間，該會規劃於113年度辦理辦公廳舍室內裝修工程，依核安會提供之資料，其所屬原核能研究所隨組織調整改制為行政法人國家原子能科技研究院，經依相關規定辦理移撥員額調查後，計有32名員工將由該會進行安置；「配合行政院組織調整各機關職缺及預算員額控管原則」之規定，該會至組織調整生效日前1日止，控管現有員額僅得由機關人員陞補，不得外補，故迄112年7月底止尚有組改前組織編制職務上限無法運用之職缺44人，俟組改後即可辦理遴選補事宜，該會113年度預計補入20名，而該等52名員工將分別納入現有或增設科別，且因各單位所需員額均有增加及調整情形，如以原辦公空間配置難以符合需求，規劃辦理辦</w:t>
      </w:r>
      <w:r w:rsidRPr="00E86C87">
        <w:rPr>
          <w:rFonts w:ascii="標楷體" w:eastAsia="標楷體" w:hAnsi="標楷體" w:hint="eastAsia"/>
          <w:bCs/>
          <w:sz w:val="32"/>
          <w:szCs w:val="32"/>
        </w:rPr>
        <w:lastRenderedPageBreak/>
        <w:t>公廳舍室內裝修工程。因應組織調整辦理辦公廳舍室內整建經費高達7,560萬餘元，應視未來業務實需審慎規劃辦理，並力求預算撙節使用，爰請</w:t>
      </w:r>
      <w:r w:rsidRPr="00E86C87">
        <w:rPr>
          <w:rFonts w:ascii="標楷體" w:eastAsia="標楷體" w:hAnsi="標楷體" w:hint="eastAsia"/>
          <w:bCs/>
          <w:snapToGrid w:val="0"/>
          <w:sz w:val="32"/>
          <w:szCs w:val="32"/>
        </w:rPr>
        <w:t>核能安全委員會</w:t>
      </w:r>
      <w:r w:rsidRPr="00E86C87">
        <w:rPr>
          <w:rFonts w:ascii="標楷體" w:eastAsia="標楷體" w:hAnsi="標楷體" w:hint="eastAsia"/>
          <w:bCs/>
          <w:sz w:val="32"/>
          <w:szCs w:val="32"/>
        </w:rPr>
        <w:t>於1個月內</w:t>
      </w:r>
      <w:r w:rsidRPr="00E86C87">
        <w:rPr>
          <w:rFonts w:ascii="標楷體" w:eastAsia="標楷體" w:hAnsi="標楷體" w:hint="eastAsia"/>
          <w:bCs/>
          <w:snapToGrid w:val="0"/>
          <w:sz w:val="32"/>
          <w:szCs w:val="32"/>
        </w:rPr>
        <w:t>向立法院教育及文化委員會</w:t>
      </w:r>
      <w:r w:rsidRPr="00E86C87">
        <w:rPr>
          <w:rFonts w:ascii="標楷體" w:eastAsia="標楷體" w:hAnsi="標楷體" w:hint="eastAsia"/>
          <w:bCs/>
          <w:sz w:val="32"/>
          <w:szCs w:val="32"/>
        </w:rPr>
        <w:t>提出相關書面說明如何撙節預算。59</w:t>
      </w:r>
    </w:p>
    <w:p w:rsidR="008C1085" w:rsidRPr="00E86C87" w:rsidRDefault="008C1085" w:rsidP="007B013D">
      <w:pPr>
        <w:overflowPunct w:val="0"/>
        <w:spacing w:line="504"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提案人：鄭正鈐</w:t>
      </w:r>
    </w:p>
    <w:p w:rsidR="008C1085" w:rsidRPr="00E86C87" w:rsidRDefault="008C1085" w:rsidP="007B013D">
      <w:pPr>
        <w:overflowPunct w:val="0"/>
        <w:spacing w:line="504"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連署人：鄭麗文　張其祿</w:t>
      </w:r>
    </w:p>
    <w:p w:rsidR="008C1085" w:rsidRPr="00E86C87" w:rsidRDefault="008C1085" w:rsidP="007B013D">
      <w:pPr>
        <w:overflowPunct w:val="0"/>
        <w:spacing w:line="504" w:lineRule="exact"/>
        <w:ind w:leftChars="150" w:left="1000" w:hangingChars="200" w:hanging="640"/>
        <w:jc w:val="both"/>
        <w:rPr>
          <w:rFonts w:ascii="標楷體" w:eastAsia="標楷體" w:hAnsi="標楷體"/>
          <w:sz w:val="32"/>
          <w:szCs w:val="32"/>
        </w:rPr>
      </w:pPr>
      <w:r w:rsidRPr="00E86C87">
        <w:rPr>
          <w:rFonts w:ascii="標楷體" w:eastAsia="標楷體" w:hAnsi="標楷體" w:hint="eastAsia"/>
          <w:bCs/>
          <w:snapToGrid w:val="0"/>
          <w:sz w:val="32"/>
          <w:szCs w:val="32"/>
        </w:rPr>
        <w:t>(十四)</w:t>
      </w:r>
      <w:r w:rsidRPr="00E86C87">
        <w:rPr>
          <w:rFonts w:ascii="標楷體" w:eastAsia="標楷體" w:hAnsi="標楷體" w:hint="eastAsia"/>
          <w:sz w:val="32"/>
          <w:szCs w:val="32"/>
        </w:rPr>
        <w:t>為因應日本福島第一核電廠含氚廢水排放入海，行政院自112年起跨部會辦理4年總計5億1,109萬2千元之應對計畫，並建置</w:t>
      </w:r>
      <w:r w:rsidRPr="00E86C87">
        <w:rPr>
          <w:rFonts w:ascii="標楷體" w:eastAsia="標楷體" w:hAnsi="標楷體" w:hint="eastAsia"/>
          <w:bCs/>
          <w:sz w:val="32"/>
          <w:szCs w:val="32"/>
        </w:rPr>
        <w:t>放射性物質海域擴散海洋資訊平台</w:t>
      </w:r>
      <w:r w:rsidRPr="00E86C87">
        <w:rPr>
          <w:rFonts w:ascii="標楷體" w:eastAsia="標楷體" w:hAnsi="標楷體" w:hint="eastAsia"/>
          <w:sz w:val="32"/>
          <w:szCs w:val="32"/>
        </w:rPr>
        <w:t>，供民眾查詢我國輻射監測相關資訊。臺灣周邊海域海水輻射安全燈號、漁獲物採樣監測及日本輸入食品輻射監測等相關結果公開予民眾自行查詢，惟觀其漁獲物採樣列有臺灣周邊海域漁獲(銫)、遠洋漁獲(銫)及漁獲物採樣監測(氚)；日本輸入食品輻射監測則有水產類食品(銫)、非水產類(銫)及水產類食品(氚)等已監測件(批)數、合格與不合格件(批)數之資訊，對檢測之漁貨或食品品項付之闕如，其中所公布漁獲物採樣監測「氚」含量之資料，並未列明係屬遠洋漁獲或臺灣周邊海域漁獲。鑑於含氚廢水排放後將隨洋流擴散，首當其衝為日本福島東方海域，亦為我國遠洋秋刀魚捕撈作業之主要場所，爰對遠洋漁獲「氚」含量檢測結果之資訊允宜定期揭露以降低國人食安疑慮。爰請</w:t>
      </w:r>
      <w:r w:rsidRPr="00E86C87">
        <w:rPr>
          <w:rFonts w:ascii="標楷體" w:eastAsia="標楷體" w:hAnsi="標楷體" w:hint="eastAsia"/>
          <w:bCs/>
          <w:snapToGrid w:val="0"/>
          <w:sz w:val="32"/>
          <w:szCs w:val="32"/>
        </w:rPr>
        <w:t>核能安全委員會</w:t>
      </w:r>
      <w:r w:rsidRPr="00E86C87">
        <w:rPr>
          <w:rFonts w:ascii="標楷體" w:eastAsia="標楷體" w:hAnsi="標楷體" w:hint="eastAsia"/>
          <w:sz w:val="32"/>
          <w:szCs w:val="32"/>
        </w:rPr>
        <w:t>於1個月內協調農業部漁業署、衛生福利部食品藥物管理署，並</w:t>
      </w:r>
      <w:r w:rsidRPr="00E86C87">
        <w:rPr>
          <w:rFonts w:ascii="標楷體" w:eastAsia="標楷體" w:hAnsi="標楷體" w:hint="eastAsia"/>
          <w:bCs/>
          <w:snapToGrid w:val="0"/>
          <w:sz w:val="32"/>
          <w:szCs w:val="32"/>
        </w:rPr>
        <w:t>向立法院教育及文化委員會</w:t>
      </w:r>
      <w:r w:rsidRPr="00E86C87">
        <w:rPr>
          <w:rFonts w:ascii="標楷體" w:eastAsia="標楷體" w:hAnsi="標楷體" w:hint="eastAsia"/>
          <w:sz w:val="32"/>
          <w:szCs w:val="32"/>
        </w:rPr>
        <w:t>提出相關改善書面報告，以說明漁獲檢測數據來源，讓外界更清楚瞭解。60</w:t>
      </w:r>
    </w:p>
    <w:p w:rsidR="008C1085" w:rsidRPr="00E86C87" w:rsidRDefault="008C1085" w:rsidP="007B013D">
      <w:pPr>
        <w:overflowPunct w:val="0"/>
        <w:spacing w:line="504"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提案人：鄭正鈐</w:t>
      </w:r>
    </w:p>
    <w:p w:rsidR="008C1085" w:rsidRPr="00E86C87" w:rsidRDefault="008C1085" w:rsidP="007B013D">
      <w:pPr>
        <w:overflowPunct w:val="0"/>
        <w:spacing w:line="504"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連署人：鄭麗文　張其祿</w:t>
      </w:r>
    </w:p>
    <w:p w:rsidR="008C1085" w:rsidRPr="00E86C87" w:rsidRDefault="008C1085" w:rsidP="007B013D">
      <w:pPr>
        <w:overflowPunct w:val="0"/>
        <w:spacing w:line="504" w:lineRule="exact"/>
        <w:ind w:leftChars="150" w:left="1000" w:hangingChars="200" w:hanging="640"/>
        <w:jc w:val="both"/>
        <w:rPr>
          <w:rFonts w:ascii="標楷體" w:eastAsia="標楷體" w:hAnsi="標楷體"/>
          <w:bCs/>
          <w:sz w:val="32"/>
          <w:szCs w:val="32"/>
        </w:rPr>
      </w:pPr>
      <w:r w:rsidRPr="00E86C87">
        <w:rPr>
          <w:rFonts w:ascii="標楷體" w:eastAsia="標楷體" w:hAnsi="標楷體" w:hint="eastAsia"/>
          <w:bCs/>
          <w:snapToGrid w:val="0"/>
          <w:sz w:val="32"/>
          <w:szCs w:val="32"/>
        </w:rPr>
        <w:t>(十五)</w:t>
      </w:r>
      <w:r w:rsidRPr="00E86C87">
        <w:rPr>
          <w:rFonts w:ascii="標楷體" w:eastAsia="標楷體" w:hAnsi="標楷體" w:hint="eastAsia"/>
          <w:bCs/>
          <w:sz w:val="32"/>
          <w:szCs w:val="32"/>
        </w:rPr>
        <w:t>113年度</w:t>
      </w:r>
      <w:r w:rsidRPr="00E86C87">
        <w:rPr>
          <w:rFonts w:ascii="標楷體" w:eastAsia="標楷體" w:hAnsi="標楷體" w:hint="eastAsia"/>
          <w:bCs/>
          <w:snapToGrid w:val="0"/>
          <w:sz w:val="32"/>
          <w:szCs w:val="32"/>
        </w:rPr>
        <w:t>核能安全委員會</w:t>
      </w:r>
      <w:r w:rsidRPr="00E86C87">
        <w:rPr>
          <w:rFonts w:ascii="標楷體" w:eastAsia="標楷體" w:hAnsi="標楷體" w:hint="eastAsia"/>
          <w:bCs/>
          <w:sz w:val="32"/>
          <w:szCs w:val="32"/>
        </w:rPr>
        <w:t>及所屬單位預算案分別於「環境輻射偵測」業務計畫及「原子能管理發展業務」業務計畫項</w:t>
      </w:r>
      <w:r w:rsidRPr="00E86C87">
        <w:rPr>
          <w:rFonts w:ascii="標楷體" w:eastAsia="標楷體" w:hAnsi="標楷體" w:hint="eastAsia"/>
          <w:bCs/>
          <w:sz w:val="32"/>
          <w:szCs w:val="32"/>
        </w:rPr>
        <w:lastRenderedPageBreak/>
        <w:t>下之「游離輻射安全防護」工作計畫與「原子能科學發展」工作計畫(補助行政法人國家原子能科技研究院營運發展計畫)下，續為辦理「國家海域放射性物質擴散預警及安全評估應對計畫」各編列685萬1千元、167萬8千元及4,335萬8千元，係為因應日本福島核災含氚廢水海洋排放後辦理相關應對措施所需之經費。112年8月24日，日本福島第一核電廠依其原先規劃將含氚廢水排放海洋，雖核安會於112年8月22日發布之新聞稿指出 ，國際原子能總署(簡稱IAEA)對該排放案已邀集包含中國、韓國、俄國、美國及加拿大等11個會員國專家籌組調查團，依據國際安全標準進行審查並於112年7月4日公布整體評估結果，IAEA認為日方之排放計畫符合國際安全標準，且排放作業對民眾和環境造成之輻射影響可以忽略。惟自日本開始排放含氚核廢水起，中國、韓國等鄰近日本周邊國家因對相關海域漁產之食安仍有疑慮而抗議之新聞時有所聞，我國亦出現市場搶購鹽、囤鹽熱潮 ，顯示部分民眾對日本排放含氚廢水措施仍有疑慮與不安。爰請核能安全委員會於1個月內</w:t>
      </w:r>
      <w:r w:rsidRPr="00E86C87">
        <w:rPr>
          <w:rFonts w:ascii="標楷體" w:eastAsia="標楷體" w:hAnsi="標楷體" w:hint="eastAsia"/>
          <w:bCs/>
          <w:snapToGrid w:val="0"/>
          <w:sz w:val="32"/>
          <w:szCs w:val="32"/>
        </w:rPr>
        <w:t>向立法院教育及文化委員會</w:t>
      </w:r>
      <w:r w:rsidRPr="00E86C87">
        <w:rPr>
          <w:rFonts w:ascii="標楷體" w:eastAsia="標楷體" w:hAnsi="標楷體" w:hint="eastAsia"/>
          <w:bCs/>
          <w:sz w:val="32"/>
          <w:szCs w:val="32"/>
        </w:rPr>
        <w:t>提出相關書面</w:t>
      </w:r>
      <w:r>
        <w:rPr>
          <w:rFonts w:ascii="標楷體" w:eastAsia="標楷體" w:hAnsi="標楷體" w:hint="eastAsia"/>
          <w:bCs/>
          <w:sz w:val="32"/>
          <w:szCs w:val="32"/>
        </w:rPr>
        <w:t>報告，</w:t>
      </w:r>
      <w:r w:rsidRPr="00E86C87">
        <w:rPr>
          <w:rFonts w:ascii="標楷體" w:eastAsia="標楷體" w:hAnsi="標楷體" w:hint="eastAsia"/>
          <w:bCs/>
          <w:sz w:val="32"/>
          <w:szCs w:val="32"/>
        </w:rPr>
        <w:t>說明如何改善公佈相關日本核污染水排放之數據。61</w:t>
      </w:r>
    </w:p>
    <w:p w:rsidR="008C1085" w:rsidRPr="00E86C87" w:rsidRDefault="008C1085" w:rsidP="007B013D">
      <w:pPr>
        <w:overflowPunct w:val="0"/>
        <w:spacing w:line="504"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提案人：鄭正鈐</w:t>
      </w:r>
    </w:p>
    <w:p w:rsidR="008C1085" w:rsidRPr="00E86C87" w:rsidRDefault="008C1085" w:rsidP="007B013D">
      <w:pPr>
        <w:overflowPunct w:val="0"/>
        <w:spacing w:line="504"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連署人：鄭麗文　張其祿</w:t>
      </w:r>
    </w:p>
    <w:p w:rsidR="008C1085" w:rsidRPr="00E86C87" w:rsidRDefault="008C1085" w:rsidP="007B013D">
      <w:pPr>
        <w:overflowPunct w:val="0"/>
        <w:spacing w:line="504" w:lineRule="exact"/>
        <w:ind w:leftChars="150" w:left="1000" w:hangingChars="200" w:hanging="640"/>
        <w:jc w:val="both"/>
        <w:rPr>
          <w:rFonts w:ascii="標楷體" w:eastAsia="標楷體" w:hAnsi="標楷體"/>
          <w:bCs/>
          <w:sz w:val="32"/>
          <w:szCs w:val="32"/>
        </w:rPr>
      </w:pPr>
      <w:r w:rsidRPr="00E86C87">
        <w:rPr>
          <w:rFonts w:ascii="標楷體" w:eastAsia="標楷體" w:hAnsi="標楷體" w:hint="eastAsia"/>
          <w:bCs/>
          <w:snapToGrid w:val="0"/>
          <w:sz w:val="32"/>
          <w:szCs w:val="32"/>
        </w:rPr>
        <w:t>(十六)</w:t>
      </w:r>
      <w:r w:rsidRPr="00E86C87">
        <w:rPr>
          <w:rFonts w:ascii="標楷體" w:eastAsia="標楷體" w:hAnsi="標楷體" w:hint="eastAsia"/>
          <w:bCs/>
          <w:sz w:val="32"/>
          <w:szCs w:val="32"/>
        </w:rPr>
        <w:t>雖放射性物質海域擴散海洋資訊平台已開放供大眾查詢，但並非民眾均知悉及熟知該系統之操作方式，希望核能安全委員會定期將相關檢測之品項、數量、輻射含量等結果主動公布，使資訊普及並周知於民眾，以降低國人食安疑慮。爰要求核能安全委員會於1個月內</w:t>
      </w:r>
      <w:r w:rsidRPr="00E86C87">
        <w:rPr>
          <w:rFonts w:ascii="標楷體" w:eastAsia="標楷體" w:hAnsi="標楷體" w:hint="eastAsia"/>
          <w:bCs/>
          <w:snapToGrid w:val="0"/>
          <w:sz w:val="32"/>
          <w:szCs w:val="32"/>
        </w:rPr>
        <w:t>向立法院教育及文化委員會</w:t>
      </w:r>
      <w:r w:rsidRPr="00E86C87">
        <w:rPr>
          <w:rFonts w:ascii="標楷體" w:eastAsia="標楷體" w:hAnsi="標楷體" w:hint="eastAsia"/>
          <w:bCs/>
          <w:sz w:val="32"/>
          <w:szCs w:val="32"/>
        </w:rPr>
        <w:t>提出書面報告，敘明改善方案。62</w:t>
      </w:r>
    </w:p>
    <w:p w:rsidR="008C1085" w:rsidRPr="00E86C87" w:rsidRDefault="008C1085" w:rsidP="007B013D">
      <w:pPr>
        <w:overflowPunct w:val="0"/>
        <w:spacing w:line="504"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提案人：鄭正鈐</w:t>
      </w:r>
    </w:p>
    <w:p w:rsidR="008C1085" w:rsidRPr="00E86C87" w:rsidRDefault="008C1085" w:rsidP="007B013D">
      <w:pPr>
        <w:overflowPunct w:val="0"/>
        <w:spacing w:line="504"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lastRenderedPageBreak/>
        <w:t>連署人：鄭麗文　張其祿</w:t>
      </w:r>
    </w:p>
    <w:p w:rsidR="008C1085" w:rsidRPr="00E86C87" w:rsidRDefault="008C1085" w:rsidP="007B013D">
      <w:pPr>
        <w:overflowPunct w:val="0"/>
        <w:spacing w:line="504" w:lineRule="exact"/>
        <w:ind w:leftChars="150" w:left="1000" w:hangingChars="200" w:hanging="640"/>
        <w:jc w:val="both"/>
        <w:rPr>
          <w:rFonts w:ascii="標楷體" w:eastAsia="標楷體" w:hAnsi="標楷體"/>
          <w:bCs/>
          <w:sz w:val="32"/>
          <w:szCs w:val="32"/>
        </w:rPr>
      </w:pPr>
      <w:r w:rsidRPr="00E86C87">
        <w:rPr>
          <w:rFonts w:ascii="標楷體" w:eastAsia="標楷體" w:hAnsi="標楷體" w:hint="eastAsia"/>
          <w:bCs/>
          <w:snapToGrid w:val="0"/>
          <w:sz w:val="32"/>
          <w:szCs w:val="32"/>
        </w:rPr>
        <w:t>(十七)</w:t>
      </w:r>
      <w:r w:rsidRPr="00E86C87">
        <w:rPr>
          <w:rFonts w:ascii="標楷體" w:eastAsia="標楷體" w:hAnsi="標楷體" w:hint="eastAsia"/>
          <w:bCs/>
          <w:sz w:val="32"/>
          <w:szCs w:val="32"/>
        </w:rPr>
        <w:t>查113年度核能安全委員會及所屬預算編列30億1</w:t>
      </w:r>
      <w:r w:rsidRPr="00E86C87">
        <w:rPr>
          <w:rFonts w:ascii="標楷體" w:eastAsia="標楷體" w:hAnsi="標楷體"/>
          <w:bCs/>
          <w:sz w:val="32"/>
          <w:szCs w:val="32"/>
        </w:rPr>
        <w:t>,</w:t>
      </w:r>
      <w:r w:rsidRPr="00E86C87">
        <w:rPr>
          <w:rFonts w:ascii="標楷體" w:eastAsia="標楷體" w:hAnsi="標楷體" w:hint="eastAsia"/>
          <w:bCs/>
          <w:sz w:val="32"/>
          <w:szCs w:val="32"/>
        </w:rPr>
        <w:t>161萬8千元，然其中計有21億2</w:t>
      </w:r>
      <w:r w:rsidRPr="00E86C87">
        <w:rPr>
          <w:rFonts w:ascii="標楷體" w:eastAsia="標楷體" w:hAnsi="標楷體"/>
          <w:bCs/>
          <w:sz w:val="32"/>
          <w:szCs w:val="32"/>
        </w:rPr>
        <w:t>,</w:t>
      </w:r>
      <w:r w:rsidRPr="00E86C87">
        <w:rPr>
          <w:rFonts w:ascii="標楷體" w:eastAsia="標楷體" w:hAnsi="標楷體" w:hint="eastAsia"/>
          <w:bCs/>
          <w:sz w:val="32"/>
          <w:szCs w:val="32"/>
        </w:rPr>
        <w:t>161萬8千元為補助行政法人國家原子能科技研究院營運發展，占核安會歲出總預算之七成，且核安會之核心業務，有近97%之經費皆由國原院執行，國原院辦理相關計畫之成果，將直接影響核安會年度目標之達成度，實有必要加強對國原院之監督。再者，核安會有七成之預算用於補助國原院，且核安會之核心業務近97%經費，皆由國原院執行，然核安會之預算員額卻不減反增，112年法定383人，預算為4億5</w:t>
      </w:r>
      <w:r w:rsidRPr="00E86C87">
        <w:rPr>
          <w:rFonts w:ascii="標楷體" w:eastAsia="標楷體" w:hAnsi="標楷體"/>
          <w:bCs/>
          <w:sz w:val="32"/>
          <w:szCs w:val="32"/>
        </w:rPr>
        <w:t>,</w:t>
      </w:r>
      <w:r w:rsidRPr="00E86C87">
        <w:rPr>
          <w:rFonts w:ascii="標楷體" w:eastAsia="標楷體" w:hAnsi="標楷體" w:hint="eastAsia"/>
          <w:bCs/>
          <w:sz w:val="32"/>
          <w:szCs w:val="32"/>
        </w:rPr>
        <w:t>410萬2千元，113年增至402人，預算為4億6</w:t>
      </w:r>
      <w:r w:rsidRPr="00E86C87">
        <w:rPr>
          <w:rFonts w:ascii="標楷體" w:eastAsia="標楷體" w:hAnsi="標楷體"/>
          <w:bCs/>
          <w:sz w:val="32"/>
          <w:szCs w:val="32"/>
        </w:rPr>
        <w:t>,</w:t>
      </w:r>
      <w:r w:rsidRPr="00E86C87">
        <w:rPr>
          <w:rFonts w:ascii="標楷體" w:eastAsia="標楷體" w:hAnsi="標楷體" w:hint="eastAsia"/>
          <w:bCs/>
          <w:sz w:val="32"/>
          <w:szCs w:val="32"/>
        </w:rPr>
        <w:t>251萬1千元，增加19人，預算增加840萬9千元，且其勞務承攬人力之人數亦較112年高，112年原子能委員會、放射性物料管理局、輻偵中心共聘50人，預算為2</w:t>
      </w:r>
      <w:r w:rsidRPr="00E86C87">
        <w:rPr>
          <w:rFonts w:ascii="標楷體" w:eastAsia="標楷體" w:hAnsi="標楷體"/>
          <w:bCs/>
          <w:sz w:val="32"/>
          <w:szCs w:val="32"/>
        </w:rPr>
        <w:t>,</w:t>
      </w:r>
      <w:r w:rsidRPr="00E86C87">
        <w:rPr>
          <w:rFonts w:ascii="標楷體" w:eastAsia="標楷體" w:hAnsi="標楷體" w:hint="eastAsia"/>
          <w:bCs/>
          <w:sz w:val="32"/>
          <w:szCs w:val="32"/>
        </w:rPr>
        <w:t>403萬5千元，113年改制後，人數增至55人，預算增至2</w:t>
      </w:r>
      <w:r w:rsidRPr="00E86C87">
        <w:rPr>
          <w:rFonts w:ascii="標楷體" w:eastAsia="標楷體" w:hAnsi="標楷體"/>
          <w:bCs/>
          <w:sz w:val="32"/>
          <w:szCs w:val="32"/>
        </w:rPr>
        <w:t>,</w:t>
      </w:r>
      <w:r w:rsidRPr="00E86C87">
        <w:rPr>
          <w:rFonts w:ascii="標楷體" w:eastAsia="標楷體" w:hAnsi="標楷體" w:hint="eastAsia"/>
          <w:bCs/>
          <w:sz w:val="32"/>
          <w:szCs w:val="32"/>
        </w:rPr>
        <w:t>773萬1千元，其人力資源之運用實有待商榷，核安會應檢討其人力資源運用之合理性。綜上所述，爰要求核能安全委員會應積極監督行政法人國家原子能科技研究院之執行及檢討其人力資源如何妥善運用，並於1個月內向立法院教育及文化委員會提出書面報告。63</w:t>
      </w:r>
    </w:p>
    <w:p w:rsidR="008C1085" w:rsidRPr="00E86C87" w:rsidRDefault="008C1085" w:rsidP="007B013D">
      <w:pPr>
        <w:overflowPunct w:val="0"/>
        <w:spacing w:line="504"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提案人：萬美玲</w:t>
      </w:r>
    </w:p>
    <w:p w:rsidR="008C1085" w:rsidRPr="00E86C87" w:rsidRDefault="008C1085" w:rsidP="007B013D">
      <w:pPr>
        <w:overflowPunct w:val="0"/>
        <w:spacing w:line="504"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連署人：鄭麗文　鄭正鈐</w:t>
      </w:r>
    </w:p>
    <w:p w:rsidR="008C1085" w:rsidRPr="00E86C87" w:rsidRDefault="008C1085" w:rsidP="007B013D">
      <w:pPr>
        <w:overflowPunct w:val="0"/>
        <w:spacing w:line="504" w:lineRule="exact"/>
        <w:ind w:leftChars="150" w:left="1000" w:hangingChars="200" w:hanging="640"/>
        <w:jc w:val="both"/>
        <w:rPr>
          <w:rFonts w:ascii="標楷體" w:eastAsia="標楷體" w:hAnsi="標楷體"/>
          <w:bCs/>
          <w:sz w:val="32"/>
          <w:szCs w:val="32"/>
        </w:rPr>
      </w:pPr>
      <w:r w:rsidRPr="00E86C87">
        <w:rPr>
          <w:rFonts w:ascii="標楷體" w:eastAsia="標楷體" w:hAnsi="標楷體" w:hint="eastAsia"/>
          <w:bCs/>
          <w:snapToGrid w:val="0"/>
          <w:sz w:val="32"/>
          <w:szCs w:val="32"/>
        </w:rPr>
        <w:t>(十八)</w:t>
      </w:r>
      <w:r w:rsidRPr="00E86C87">
        <w:rPr>
          <w:rFonts w:ascii="標楷體" w:eastAsia="標楷體" w:hAnsi="標楷體" w:hint="eastAsia"/>
          <w:bCs/>
          <w:sz w:val="32"/>
          <w:szCs w:val="32"/>
        </w:rPr>
        <w:t>核能安全委員會於68至72年間配合發展核能電廠用燃料製造之政策，自美、法兩國購入核子物料六氟化鈾，供轉化實驗研究及化工程序開發使用；76年以後，調整研發策略，研發計畫相繼結案並拆除相關設施，所餘51.47公噸之六氟化鈾貯存於核能研究所，基於長期貯存安全考量，宜將氣態六氟化鈾處理為安定之固態。爰規劃送至境外處理廠進行安定化處理與處置，核能研究所(現為行政法人國家原子能科</w:t>
      </w:r>
      <w:r w:rsidRPr="00E86C87">
        <w:rPr>
          <w:rFonts w:ascii="標楷體" w:eastAsia="標楷體" w:hAnsi="標楷體" w:hint="eastAsia"/>
          <w:bCs/>
          <w:sz w:val="32"/>
          <w:szCs w:val="32"/>
        </w:rPr>
        <w:lastRenderedPageBreak/>
        <w:t>技研究院)並自104年起編列預算委請美方協助處理，惟因美方認處理境外六氟化鈾並非其能源部執掌而請我國另尋民間廠商辦理，後原子能委員會於106年提報六氟化鈾處置計畫經行政院同意後執行，計畫期程為107至108年度，惟辦理國外運送採購案歷經數度流標至時程延宕、國內外海陸運經費上漲等原因，該計畫已陸續修正，完成期限由原訂之108年度逐步延至113年。鑑於該計畫已多次延宕，爰要求核能安全委員會積極加強計畫時程之控管，避免再次延宕，並於3個月內向立法院教育及文化委員會提出書面報告。64</w:t>
      </w:r>
    </w:p>
    <w:p w:rsidR="008C1085" w:rsidRPr="00E86C87" w:rsidRDefault="008C1085" w:rsidP="007B013D">
      <w:pPr>
        <w:overflowPunct w:val="0"/>
        <w:spacing w:line="504"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提案人：張其祿</w:t>
      </w:r>
    </w:p>
    <w:p w:rsidR="008C1085" w:rsidRPr="00E86C87" w:rsidRDefault="008C1085" w:rsidP="007B013D">
      <w:pPr>
        <w:overflowPunct w:val="0"/>
        <w:spacing w:line="504"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連署人：鄭麗文　黃國書</w:t>
      </w:r>
    </w:p>
    <w:p w:rsidR="008C1085" w:rsidRPr="00E86C87" w:rsidRDefault="008C1085" w:rsidP="007B013D">
      <w:pPr>
        <w:overflowPunct w:val="0"/>
        <w:spacing w:line="504" w:lineRule="exact"/>
        <w:ind w:leftChars="150" w:left="1000" w:hangingChars="200" w:hanging="640"/>
        <w:jc w:val="both"/>
        <w:rPr>
          <w:rFonts w:ascii="標楷體" w:eastAsia="標楷體" w:hAnsi="標楷體"/>
          <w:bCs/>
          <w:sz w:val="32"/>
          <w:szCs w:val="32"/>
        </w:rPr>
      </w:pPr>
      <w:r w:rsidRPr="00E86C87">
        <w:rPr>
          <w:rFonts w:ascii="標楷體" w:eastAsia="標楷體" w:hAnsi="標楷體" w:hint="eastAsia"/>
          <w:bCs/>
          <w:snapToGrid w:val="0"/>
          <w:sz w:val="32"/>
          <w:szCs w:val="32"/>
        </w:rPr>
        <w:t>(十九)行政法人</w:t>
      </w:r>
      <w:r w:rsidRPr="00E86C87">
        <w:rPr>
          <w:rFonts w:ascii="標楷體" w:eastAsia="標楷體" w:hAnsi="標楷體" w:hint="eastAsia"/>
          <w:bCs/>
          <w:sz w:val="32"/>
          <w:szCs w:val="32"/>
        </w:rPr>
        <w:t>國家原子能科技研究院為我國核能與輻射應用之專責研究機構，該所於111年成立生物氚檢測實驗室，並建立相關標準檢測技術及流程及運作中，惟因國內並無其他實驗室進行生物氚檢測，致無法透過實驗室間比對申請ISO/IEC 17025認證，鑑於日方規劃分40年排放含氚處理水，為因應各部會未來長期監測之檢測需要，並提高檢測品質及公信力，爰要求核能安全委員會須積極尋覓具相同設備之實驗室進行比對，或研議其他比對方式，以提升國人對含氚處理水監測之信賴度，並於3個月內向立法院教育及文化委員會提出書面報告。65</w:t>
      </w:r>
    </w:p>
    <w:p w:rsidR="008C1085" w:rsidRPr="00E86C87" w:rsidRDefault="008C1085" w:rsidP="007B013D">
      <w:pPr>
        <w:overflowPunct w:val="0"/>
        <w:spacing w:line="504"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提案人：張其祿</w:t>
      </w:r>
    </w:p>
    <w:p w:rsidR="008C1085" w:rsidRPr="00E86C87" w:rsidRDefault="008C1085" w:rsidP="007B013D">
      <w:pPr>
        <w:overflowPunct w:val="0"/>
        <w:spacing w:line="504"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連署人：鄭麗文　黃國書</w:t>
      </w:r>
    </w:p>
    <w:p w:rsidR="008C1085" w:rsidRPr="00E86C87" w:rsidRDefault="008C1085" w:rsidP="007B013D">
      <w:pPr>
        <w:overflowPunct w:val="0"/>
        <w:spacing w:line="504" w:lineRule="exact"/>
        <w:ind w:leftChars="150" w:left="1000" w:hangingChars="200" w:hanging="640"/>
        <w:jc w:val="both"/>
        <w:rPr>
          <w:rFonts w:ascii="標楷體" w:eastAsia="標楷體" w:hAnsi="標楷體"/>
          <w:bCs/>
          <w:sz w:val="32"/>
          <w:szCs w:val="32"/>
        </w:rPr>
      </w:pPr>
      <w:r w:rsidRPr="00E86C87">
        <w:rPr>
          <w:rFonts w:ascii="標楷體" w:eastAsia="標楷體" w:hAnsi="標楷體" w:hint="eastAsia"/>
          <w:bCs/>
          <w:snapToGrid w:val="0"/>
          <w:sz w:val="32"/>
          <w:szCs w:val="32"/>
        </w:rPr>
        <w:t>(二十)</w:t>
      </w:r>
      <w:r w:rsidRPr="00E86C87">
        <w:rPr>
          <w:rFonts w:ascii="標楷體" w:eastAsia="標楷體" w:hAnsi="標楷體" w:hint="eastAsia"/>
          <w:bCs/>
          <w:sz w:val="32"/>
          <w:szCs w:val="32"/>
        </w:rPr>
        <w:t>根據監察院於111年10月發布有關「用過核子燃料最終處置計畫」之調查報告，指出我國低放最終處置計畫雖有「低放射性廢棄物最終處置設施場址設置條例」為執行依據，仍因法令未完備而暫緩，而我國用過核子燃料最終處置計畫已進入候選場址評選與核定階段，卻仍欠缺法令依據，地下實</w:t>
      </w:r>
      <w:r w:rsidRPr="00E86C87">
        <w:rPr>
          <w:rFonts w:ascii="標楷體" w:eastAsia="標楷體" w:hAnsi="標楷體" w:hint="eastAsia"/>
          <w:bCs/>
          <w:sz w:val="32"/>
          <w:szCs w:val="32"/>
        </w:rPr>
        <w:lastRenderedPageBreak/>
        <w:t>驗室建造亦因此受阻，致無法取得本土地質資料據以測詴、驗證，顯難以進入後續詳細調查階段。為確保高放最終處置計畫執行的正當性，核能安全主管機關原子能委員會(現為核能安全委員會)應協助經濟部加速完成立法作業，以免到117年要核定候選場址時，連地質調查作業都無法進行，造成選址作業延宕，而使後續計畫難以續行。綜上，請核能安全委員會儘速協助經濟部就高放射性廢棄物最終處置設施場址設置進行立法工作，並於3個月內向立法院教育及文化委員會提出相關法制現況之書面報告。66</w:t>
      </w:r>
    </w:p>
    <w:p w:rsidR="008C1085" w:rsidRPr="00E86C87" w:rsidRDefault="008C1085" w:rsidP="007B013D">
      <w:pPr>
        <w:overflowPunct w:val="0"/>
        <w:spacing w:line="504"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提案人：張其祿</w:t>
      </w:r>
    </w:p>
    <w:p w:rsidR="008C1085" w:rsidRPr="00E86C87" w:rsidRDefault="008C1085" w:rsidP="007B013D">
      <w:pPr>
        <w:overflowPunct w:val="0"/>
        <w:spacing w:line="504"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連署人：鄭麗文　黃國書</w:t>
      </w:r>
    </w:p>
    <w:p w:rsidR="008C1085" w:rsidRPr="00E86C87" w:rsidRDefault="008C1085" w:rsidP="007B013D">
      <w:pPr>
        <w:overflowPunct w:val="0"/>
        <w:spacing w:line="504" w:lineRule="exact"/>
        <w:ind w:leftChars="150" w:left="1000" w:hangingChars="200" w:hanging="640"/>
        <w:jc w:val="both"/>
        <w:rPr>
          <w:rFonts w:ascii="標楷體" w:eastAsia="標楷體" w:hAnsi="標楷體"/>
          <w:bCs/>
          <w:sz w:val="32"/>
          <w:szCs w:val="32"/>
        </w:rPr>
      </w:pPr>
      <w:r w:rsidRPr="00E86C87">
        <w:rPr>
          <w:rFonts w:ascii="標楷體" w:eastAsia="標楷體" w:hAnsi="標楷體" w:hint="eastAsia"/>
          <w:bCs/>
          <w:snapToGrid w:val="0"/>
          <w:sz w:val="32"/>
          <w:szCs w:val="32"/>
        </w:rPr>
        <w:t>(二十一)</w:t>
      </w:r>
      <w:r w:rsidRPr="00E86C87">
        <w:rPr>
          <w:rFonts w:ascii="標楷體" w:eastAsia="標楷體" w:hAnsi="標楷體" w:hint="eastAsia"/>
          <w:bCs/>
          <w:sz w:val="32"/>
          <w:szCs w:val="32"/>
        </w:rPr>
        <w:t>根據核能安全委員會預算書，年度施政目標除了強化原子能安全管制、確保公眾安全之外，尚負有發展能源及後端技術推廣、應用之責任，並且應建立能源供應設施韌性評估能力，同時審慎評估國際新世代核能技術、密切追蹤核融合商轉時程。換句話說，核安會並非單純的核安管制機構，對於我國未來能源政策亦扮演著重要的評估者、專業意見提供者的角色。國人相當關心我國未來能源政策走向，各界對於是否持續發展核能的討論未曾終止。然而，每當於立法院面對質詢涉及能源政策專業觀點時，核安會的一貫回應即是沒有觀點，僅聽命行事。如核安會僅是一個聽命行事的機構，請說明實質能夠影響經濟部對未來能源發展擘劃的另一專業單位何在？我國持續發展核能與否，是否僅是政治問題，於科學專業絲毫無涉？請核能安全委員會於3個月內針對上述問題，向立法院教育及文化委員會提出書面報告。67</w:t>
      </w:r>
    </w:p>
    <w:p w:rsidR="008C1085" w:rsidRPr="00E86C87" w:rsidRDefault="008C1085" w:rsidP="007B013D">
      <w:pPr>
        <w:overflowPunct w:val="0"/>
        <w:spacing w:line="504"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提案人：林宜瑾</w:t>
      </w:r>
    </w:p>
    <w:p w:rsidR="008C1085" w:rsidRPr="00E86C87" w:rsidRDefault="008C1085" w:rsidP="007B013D">
      <w:pPr>
        <w:overflowPunct w:val="0"/>
        <w:spacing w:line="504"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連署人：陳秀寳　黃國書</w:t>
      </w:r>
    </w:p>
    <w:p w:rsidR="008C1085" w:rsidRPr="00E86C87" w:rsidRDefault="008C1085" w:rsidP="007B013D">
      <w:pPr>
        <w:overflowPunct w:val="0"/>
        <w:spacing w:line="504" w:lineRule="exact"/>
        <w:ind w:leftChars="150" w:left="1000" w:hangingChars="200" w:hanging="640"/>
        <w:jc w:val="both"/>
        <w:rPr>
          <w:rFonts w:ascii="標楷體" w:eastAsia="標楷體" w:hAnsi="標楷體"/>
          <w:bCs/>
          <w:sz w:val="32"/>
          <w:szCs w:val="32"/>
        </w:rPr>
      </w:pPr>
      <w:r w:rsidRPr="00E86C87">
        <w:rPr>
          <w:rFonts w:ascii="標楷體" w:eastAsia="標楷體" w:hAnsi="標楷體" w:hint="eastAsia"/>
          <w:bCs/>
          <w:snapToGrid w:val="0"/>
          <w:sz w:val="32"/>
          <w:szCs w:val="32"/>
        </w:rPr>
        <w:t>(二十二)</w:t>
      </w:r>
      <w:r w:rsidRPr="00E86C87">
        <w:rPr>
          <w:rFonts w:ascii="標楷體" w:eastAsia="標楷體" w:hAnsi="標楷體" w:hint="eastAsia"/>
          <w:bCs/>
          <w:sz w:val="32"/>
          <w:szCs w:val="32"/>
        </w:rPr>
        <w:t>因應日本福島核災含氚廢水業自2023年8月24日起排</w:t>
      </w:r>
      <w:r w:rsidRPr="00E86C87">
        <w:rPr>
          <w:rFonts w:ascii="標楷體" w:eastAsia="標楷體" w:hAnsi="標楷體" w:hint="eastAsia"/>
          <w:bCs/>
          <w:sz w:val="32"/>
          <w:szCs w:val="32"/>
        </w:rPr>
        <w:lastRenderedPageBreak/>
        <w:t>放入海，為降低國人對於環境及食安之疑慮，爰請核能安全委員會對於廢水排放處理，持續強化監測措施、結合擴散預報妥善因應，並且就所檢測之各輻射含量結果，定期公布於放射性物質海域擴散海洋資訊平台公開資訊網站中，俾利國人查詢以降低顧慮。經查，核能安全委員會輻射偵測中心將依2024年海域監測規劃內容研擬「113年台灣海域海水氚輻射監測計畫」，為利我國海域環境輻射安全與民眾健康與權益，請核能安全委員會與有關部門儘速訂定該監測計畫，以達成臺灣海域輻射監測任務，確保海洋環境安全。68</w:t>
      </w:r>
    </w:p>
    <w:p w:rsidR="008C1085" w:rsidRPr="00E86C87" w:rsidRDefault="008C1085" w:rsidP="007B013D">
      <w:pPr>
        <w:overflowPunct w:val="0"/>
        <w:spacing w:line="504"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提案人：林宜瑾</w:t>
      </w:r>
    </w:p>
    <w:p w:rsidR="008C1085" w:rsidRPr="00E86C87" w:rsidRDefault="008C1085" w:rsidP="007B013D">
      <w:pPr>
        <w:overflowPunct w:val="0"/>
        <w:spacing w:line="504"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連署人：陳秀寳　黃國書</w:t>
      </w:r>
    </w:p>
    <w:p w:rsidR="008C1085" w:rsidRPr="00E86C87" w:rsidRDefault="008C1085" w:rsidP="007B013D">
      <w:pPr>
        <w:overflowPunct w:val="0"/>
        <w:spacing w:line="504" w:lineRule="exact"/>
        <w:ind w:leftChars="150" w:left="1000" w:hangingChars="200" w:hanging="640"/>
        <w:jc w:val="both"/>
        <w:rPr>
          <w:rFonts w:ascii="標楷體" w:eastAsia="標楷體" w:hAnsi="標楷體"/>
          <w:sz w:val="32"/>
          <w:szCs w:val="32"/>
        </w:rPr>
      </w:pPr>
      <w:r w:rsidRPr="00E86C87">
        <w:rPr>
          <w:rFonts w:ascii="標楷體" w:eastAsia="標楷體" w:hAnsi="標楷體" w:hint="eastAsia"/>
          <w:bCs/>
          <w:snapToGrid w:val="0"/>
          <w:sz w:val="32"/>
          <w:szCs w:val="32"/>
        </w:rPr>
        <w:t>(二十三)</w:t>
      </w:r>
      <w:r w:rsidRPr="00E86C87">
        <w:rPr>
          <w:rFonts w:ascii="標楷體" w:eastAsia="標楷體" w:hAnsi="標楷體" w:hint="eastAsia"/>
          <w:sz w:val="32"/>
          <w:szCs w:val="32"/>
        </w:rPr>
        <w:t>113年度核能安全委員會及所屬「一般行政」預算編列6億1,220萬9千元。查本筆預算編列1億1</w:t>
      </w:r>
      <w:r w:rsidRPr="00E86C87">
        <w:rPr>
          <w:rFonts w:ascii="標楷體" w:eastAsia="標楷體" w:hAnsi="標楷體"/>
          <w:sz w:val="32"/>
          <w:szCs w:val="32"/>
        </w:rPr>
        <w:t>,</w:t>
      </w:r>
      <w:r w:rsidRPr="00E86C87">
        <w:rPr>
          <w:rFonts w:ascii="標楷體" w:eastAsia="標楷體" w:hAnsi="標楷體" w:hint="eastAsia"/>
          <w:sz w:val="32"/>
          <w:szCs w:val="32"/>
        </w:rPr>
        <w:t>102萬1千元用於「基本行政工作維持」，然本筆預算於112年度僅編列2</w:t>
      </w:r>
      <w:r w:rsidRPr="00E86C87">
        <w:rPr>
          <w:rFonts w:ascii="標楷體" w:eastAsia="標楷體" w:hAnsi="標楷體"/>
          <w:sz w:val="32"/>
          <w:szCs w:val="32"/>
        </w:rPr>
        <w:t>,</w:t>
      </w:r>
      <w:r w:rsidRPr="00E86C87">
        <w:rPr>
          <w:rFonts w:ascii="標楷體" w:eastAsia="標楷體" w:hAnsi="標楷體" w:hint="eastAsia"/>
          <w:sz w:val="32"/>
          <w:szCs w:val="32"/>
        </w:rPr>
        <w:t>689萬6千元，113年度預算大幅增長8</w:t>
      </w:r>
      <w:r w:rsidRPr="00E86C87">
        <w:rPr>
          <w:rFonts w:ascii="標楷體" w:eastAsia="標楷體" w:hAnsi="標楷體"/>
          <w:sz w:val="32"/>
          <w:szCs w:val="32"/>
        </w:rPr>
        <w:t>,</w:t>
      </w:r>
      <w:r w:rsidRPr="00E86C87">
        <w:rPr>
          <w:rFonts w:ascii="標楷體" w:eastAsia="標楷體" w:hAnsi="標楷體" w:hint="eastAsia"/>
          <w:sz w:val="32"/>
          <w:szCs w:val="32"/>
        </w:rPr>
        <w:t>412萬5千元，其漲幅高達312%，其中於設施及投資費用增加7</w:t>
      </w:r>
      <w:r w:rsidRPr="00E86C87">
        <w:rPr>
          <w:rFonts w:ascii="標楷體" w:eastAsia="標楷體" w:hAnsi="標楷體"/>
          <w:sz w:val="32"/>
          <w:szCs w:val="32"/>
        </w:rPr>
        <w:t>,</w:t>
      </w:r>
      <w:r w:rsidRPr="00E86C87">
        <w:rPr>
          <w:rFonts w:ascii="標楷體" w:eastAsia="標楷體" w:hAnsi="標楷體" w:hint="eastAsia"/>
          <w:sz w:val="32"/>
          <w:szCs w:val="32"/>
        </w:rPr>
        <w:t>560萬7千元用於因應組織改造辦公廳舍室內裝修工程，請核安會本撙節原則，就增編費用提出相關內容規劃說明。另於「規劃及管理電腦系統」編列2</w:t>
      </w:r>
      <w:r w:rsidRPr="00E86C87">
        <w:rPr>
          <w:rFonts w:ascii="標楷體" w:eastAsia="標楷體" w:hAnsi="標楷體"/>
          <w:sz w:val="32"/>
          <w:szCs w:val="32"/>
        </w:rPr>
        <w:t>,</w:t>
      </w:r>
      <w:r w:rsidRPr="00E86C87">
        <w:rPr>
          <w:rFonts w:ascii="標楷體" w:eastAsia="標楷體" w:hAnsi="標楷體" w:hint="eastAsia"/>
          <w:sz w:val="32"/>
          <w:szCs w:val="32"/>
        </w:rPr>
        <w:t>541萬7千元，較112年度0</w:t>
      </w:r>
      <w:r w:rsidRPr="00E86C87">
        <w:rPr>
          <w:rFonts w:ascii="標楷體" w:eastAsia="標楷體" w:hAnsi="標楷體"/>
          <w:sz w:val="32"/>
          <w:szCs w:val="32"/>
        </w:rPr>
        <w:t>,</w:t>
      </w:r>
      <w:r w:rsidRPr="00E86C87">
        <w:rPr>
          <w:rFonts w:ascii="標楷體" w:eastAsia="標楷體" w:hAnsi="標楷體" w:hint="eastAsia"/>
          <w:sz w:val="32"/>
          <w:szCs w:val="32"/>
        </w:rPr>
        <w:t>953萬7千元，大幅成長1</w:t>
      </w:r>
      <w:r w:rsidRPr="00E86C87">
        <w:rPr>
          <w:rFonts w:ascii="標楷體" w:eastAsia="標楷體" w:hAnsi="標楷體"/>
          <w:sz w:val="32"/>
          <w:szCs w:val="32"/>
        </w:rPr>
        <w:t>,</w:t>
      </w:r>
      <w:r w:rsidRPr="00E86C87">
        <w:rPr>
          <w:rFonts w:ascii="標楷體" w:eastAsia="標楷體" w:hAnsi="標楷體" w:hint="eastAsia"/>
          <w:sz w:val="32"/>
          <w:szCs w:val="32"/>
        </w:rPr>
        <w:t>588萬元，其漲幅高達166%，請核安會說明本筆預算大幅成長之必要性，及相關設備之汰換購置之急迫性。綜上所述，爰要求</w:t>
      </w:r>
      <w:r w:rsidRPr="00E86C87">
        <w:rPr>
          <w:rFonts w:ascii="標楷體" w:eastAsia="標楷體" w:hAnsi="標楷體" w:hint="eastAsia"/>
          <w:bCs/>
          <w:sz w:val="32"/>
          <w:szCs w:val="32"/>
        </w:rPr>
        <w:t>核能安全委員會</w:t>
      </w:r>
      <w:r w:rsidRPr="00E86C87">
        <w:rPr>
          <w:rFonts w:ascii="標楷體" w:eastAsia="標楷體" w:hAnsi="標楷體" w:hint="eastAsia"/>
          <w:sz w:val="32"/>
          <w:szCs w:val="32"/>
        </w:rPr>
        <w:t>應積極執行及檢討如何妥善運用相關經費，並於2個月內向立法院教育及文化委員會提出書面報告。3</w:t>
      </w:r>
    </w:p>
    <w:p w:rsidR="008C1085" w:rsidRPr="00E86C87" w:rsidRDefault="008C1085" w:rsidP="007B013D">
      <w:pPr>
        <w:overflowPunct w:val="0"/>
        <w:spacing w:line="504"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提案人：萬美玲</w:t>
      </w:r>
    </w:p>
    <w:p w:rsidR="008C1085" w:rsidRPr="00E86C87" w:rsidRDefault="008C1085" w:rsidP="007B013D">
      <w:pPr>
        <w:overflowPunct w:val="0"/>
        <w:spacing w:line="504"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連署人：陳秀寳　張廖萬堅</w:t>
      </w:r>
    </w:p>
    <w:p w:rsidR="008C1085" w:rsidRPr="00E86C87" w:rsidRDefault="008C1085" w:rsidP="007B013D">
      <w:pPr>
        <w:overflowPunct w:val="0"/>
        <w:spacing w:line="504" w:lineRule="exact"/>
        <w:ind w:leftChars="150" w:left="1000" w:hangingChars="200" w:hanging="640"/>
        <w:jc w:val="both"/>
        <w:rPr>
          <w:rFonts w:ascii="標楷體" w:eastAsia="標楷體" w:hAnsi="標楷體"/>
          <w:sz w:val="32"/>
          <w:szCs w:val="32"/>
        </w:rPr>
      </w:pPr>
      <w:r w:rsidRPr="00E86C87">
        <w:rPr>
          <w:rFonts w:ascii="標楷體" w:eastAsia="標楷體" w:hAnsi="標楷體" w:hint="eastAsia"/>
          <w:bCs/>
          <w:snapToGrid w:val="0"/>
          <w:sz w:val="32"/>
          <w:szCs w:val="32"/>
        </w:rPr>
        <w:t>(二十四)</w:t>
      </w:r>
      <w:r w:rsidRPr="00E86C87">
        <w:rPr>
          <w:rFonts w:ascii="標楷體" w:eastAsia="標楷體" w:hAnsi="標楷體" w:hint="eastAsia"/>
          <w:sz w:val="32"/>
          <w:szCs w:val="32"/>
        </w:rPr>
        <w:t>113年度</w:t>
      </w:r>
      <w:r w:rsidRPr="00E86C87">
        <w:rPr>
          <w:rFonts w:ascii="標楷體" w:eastAsia="標楷體" w:hAnsi="標楷體" w:hint="eastAsia"/>
          <w:bCs/>
          <w:sz w:val="32"/>
          <w:szCs w:val="32"/>
        </w:rPr>
        <w:t>核能安全委員會及所屬「基本行政工作維持」預算</w:t>
      </w:r>
      <w:r w:rsidRPr="00E86C87">
        <w:rPr>
          <w:rFonts w:ascii="標楷體" w:eastAsia="標楷體" w:hAnsi="標楷體" w:hint="eastAsia"/>
          <w:sz w:val="32"/>
          <w:szCs w:val="32"/>
        </w:rPr>
        <w:t>編列1億1</w:t>
      </w:r>
      <w:r w:rsidRPr="00E86C87">
        <w:rPr>
          <w:rFonts w:ascii="標楷體" w:eastAsia="標楷體" w:hAnsi="標楷體"/>
          <w:sz w:val="32"/>
          <w:szCs w:val="32"/>
        </w:rPr>
        <w:t>,</w:t>
      </w:r>
      <w:r w:rsidRPr="00E86C87">
        <w:rPr>
          <w:rFonts w:ascii="標楷體" w:eastAsia="標楷體" w:hAnsi="標楷體" w:hint="eastAsia"/>
          <w:sz w:val="32"/>
          <w:szCs w:val="32"/>
        </w:rPr>
        <w:t>102萬1千元，其中藝文、康樂等文康活動</w:t>
      </w:r>
      <w:r w:rsidRPr="00E86C87">
        <w:rPr>
          <w:rFonts w:ascii="標楷體" w:eastAsia="標楷體" w:hAnsi="標楷體" w:hint="eastAsia"/>
          <w:sz w:val="32"/>
          <w:szCs w:val="32"/>
        </w:rPr>
        <w:lastRenderedPageBreak/>
        <w:t>每人每年3千元，共編列109萬8千元。經費使用謹守開源節流原則，妥善照顧員工福利，安排合宜文康活動，並強化員工健康促進，營造良好健康職場環境。6</w:t>
      </w:r>
    </w:p>
    <w:p w:rsidR="008C1085" w:rsidRPr="00E86C87" w:rsidRDefault="008C1085" w:rsidP="007B013D">
      <w:pPr>
        <w:overflowPunct w:val="0"/>
        <w:spacing w:line="504"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提案人：陳靜敏</w:t>
      </w:r>
    </w:p>
    <w:p w:rsidR="008C1085" w:rsidRPr="00E86C87" w:rsidRDefault="008C1085" w:rsidP="007B013D">
      <w:pPr>
        <w:overflowPunct w:val="0"/>
        <w:spacing w:line="504"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連署人：林宜瑾　陳秀寳</w:t>
      </w:r>
    </w:p>
    <w:p w:rsidR="008C1085" w:rsidRPr="00E86C87" w:rsidRDefault="008C1085" w:rsidP="007B013D">
      <w:pPr>
        <w:overflowPunct w:val="0"/>
        <w:spacing w:line="504" w:lineRule="exact"/>
        <w:ind w:leftChars="150" w:left="1000" w:hangingChars="200" w:hanging="640"/>
        <w:jc w:val="both"/>
        <w:rPr>
          <w:rFonts w:ascii="標楷體" w:eastAsia="標楷體" w:hAnsi="標楷體"/>
          <w:sz w:val="32"/>
          <w:szCs w:val="32"/>
        </w:rPr>
      </w:pPr>
      <w:r w:rsidRPr="00E86C87">
        <w:rPr>
          <w:rFonts w:ascii="標楷體" w:eastAsia="標楷體" w:hAnsi="標楷體" w:hint="eastAsia"/>
          <w:bCs/>
          <w:snapToGrid w:val="0"/>
          <w:sz w:val="32"/>
          <w:szCs w:val="32"/>
        </w:rPr>
        <w:t>(二十五)</w:t>
      </w:r>
      <w:r w:rsidRPr="00E86C87">
        <w:rPr>
          <w:rFonts w:ascii="標楷體" w:eastAsia="標楷體" w:hAnsi="標楷體" w:hint="eastAsia"/>
          <w:sz w:val="32"/>
          <w:szCs w:val="32"/>
        </w:rPr>
        <w:t>113年度核能安全委員會</w:t>
      </w:r>
      <w:r w:rsidRPr="00E86C87">
        <w:rPr>
          <w:rFonts w:ascii="標楷體" w:eastAsia="標楷體" w:hAnsi="標楷體" w:hint="eastAsia"/>
          <w:bCs/>
          <w:sz w:val="32"/>
          <w:szCs w:val="32"/>
        </w:rPr>
        <w:t>及所屬</w:t>
      </w:r>
      <w:r w:rsidRPr="00E86C87">
        <w:rPr>
          <w:rFonts w:ascii="標楷體" w:eastAsia="標楷體" w:hAnsi="標楷體" w:hint="eastAsia"/>
          <w:sz w:val="32"/>
          <w:szCs w:val="32"/>
        </w:rPr>
        <w:t>「原子能科學發展」項下「國際原子能事務與核子保防料帳管理」預算編列874萬6千元，包含辦理國際原子能總署(IDEA)保防視察、訪問核能相關國家管制機關及國際機構等相關國際交流之經費。「聯合國氣候變化綱要公約」第28次締約方會議將於112年11月30日召開，媒體指出法國將邀請約40個國家加入並協助讓全球核能產量在2050年翻3倍。本次會議攸關國際能源政策未來走向，核安會允宜密切關注會議動態，掌握國際能源發展趨勢；並與國家科學及技術委員會密切合作推動2050淨零排放。爰請核能安全委員會於3個月內向立法院教育及文化委員會提出書面報告。12</w:t>
      </w:r>
    </w:p>
    <w:p w:rsidR="008C1085" w:rsidRPr="00E86C87" w:rsidRDefault="008C1085" w:rsidP="007B013D">
      <w:pPr>
        <w:overflowPunct w:val="0"/>
        <w:spacing w:line="504"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提案人：陳秀寳</w:t>
      </w:r>
    </w:p>
    <w:p w:rsidR="008C1085" w:rsidRPr="00E86C87" w:rsidRDefault="008C1085" w:rsidP="007B013D">
      <w:pPr>
        <w:overflowPunct w:val="0"/>
        <w:spacing w:line="504"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連署人：林宜瑾　吳思瑤</w:t>
      </w:r>
    </w:p>
    <w:p w:rsidR="008C1085" w:rsidRPr="00E86C87" w:rsidRDefault="008C1085" w:rsidP="007B013D">
      <w:pPr>
        <w:overflowPunct w:val="0"/>
        <w:spacing w:line="504" w:lineRule="exact"/>
        <w:ind w:leftChars="150" w:left="1000" w:hangingChars="200" w:hanging="640"/>
        <w:jc w:val="both"/>
        <w:rPr>
          <w:rFonts w:ascii="標楷體" w:eastAsia="標楷體" w:hAnsi="標楷體"/>
          <w:sz w:val="32"/>
          <w:szCs w:val="32"/>
        </w:rPr>
      </w:pPr>
      <w:r w:rsidRPr="00E86C87">
        <w:rPr>
          <w:rFonts w:ascii="標楷體" w:eastAsia="標楷體" w:hAnsi="標楷體" w:hint="eastAsia"/>
          <w:bCs/>
          <w:snapToGrid w:val="0"/>
          <w:sz w:val="32"/>
          <w:szCs w:val="32"/>
        </w:rPr>
        <w:t>(二十六)113年度</w:t>
      </w:r>
      <w:r w:rsidRPr="00E86C87">
        <w:rPr>
          <w:rFonts w:ascii="標楷體" w:eastAsia="標楷體" w:hAnsi="標楷體" w:hint="eastAsia"/>
          <w:sz w:val="32"/>
          <w:szCs w:val="32"/>
        </w:rPr>
        <w:t>核能安全委員會</w:t>
      </w:r>
      <w:r w:rsidRPr="00E86C87">
        <w:rPr>
          <w:rFonts w:ascii="標楷體" w:eastAsia="標楷體" w:hAnsi="標楷體" w:hint="eastAsia"/>
          <w:bCs/>
          <w:sz w:val="32"/>
          <w:szCs w:val="32"/>
        </w:rPr>
        <w:t>及所屬</w:t>
      </w:r>
      <w:r w:rsidRPr="00E86C87">
        <w:rPr>
          <w:rFonts w:ascii="標楷體" w:eastAsia="標楷體" w:hAnsi="標楷體" w:hint="eastAsia"/>
          <w:sz w:val="32"/>
          <w:szCs w:val="32"/>
        </w:rPr>
        <w:t>「公眾參與及民眾溝通」預算編列415萬4千元，其經常性業務包含透過交流宣傳活動，提升民眾對原子能之安全管理之交流。現在於醫學中，使用放射性同位素施行檢查十分常見，然而第一線照顧人員—護理師在教育中卻少有機會接觸相關知識宣導，宜加強與護理學校之交流宣導。爰請核能安全委員會主動針對護理學校安排「輻射你我她」專題演講，並提交每年護理科系演講目標數，於2個月內向立法院教育及文化委員會提出書面報告。13</w:t>
      </w:r>
    </w:p>
    <w:p w:rsidR="008C1085" w:rsidRPr="00E86C87" w:rsidRDefault="008C1085" w:rsidP="007B013D">
      <w:pPr>
        <w:overflowPunct w:val="0"/>
        <w:spacing w:line="504"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提案人：陳靜敏</w:t>
      </w:r>
    </w:p>
    <w:p w:rsidR="008C1085" w:rsidRPr="00E86C87" w:rsidRDefault="008C1085" w:rsidP="007B013D">
      <w:pPr>
        <w:overflowPunct w:val="0"/>
        <w:spacing w:line="504"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lastRenderedPageBreak/>
        <w:t>連署人：林宜瑾　陳秀寳</w:t>
      </w:r>
    </w:p>
    <w:p w:rsidR="008C1085" w:rsidRPr="00E86C87" w:rsidRDefault="008C1085" w:rsidP="007B013D">
      <w:pPr>
        <w:overflowPunct w:val="0"/>
        <w:spacing w:line="504" w:lineRule="exact"/>
        <w:ind w:leftChars="150" w:left="1000" w:hangingChars="200" w:hanging="640"/>
        <w:jc w:val="both"/>
        <w:rPr>
          <w:rFonts w:ascii="標楷體" w:eastAsia="標楷體" w:hAnsi="標楷體"/>
          <w:sz w:val="32"/>
          <w:szCs w:val="32"/>
        </w:rPr>
      </w:pPr>
      <w:r w:rsidRPr="00E86C87">
        <w:rPr>
          <w:rFonts w:ascii="標楷體" w:eastAsia="標楷體" w:hAnsi="標楷體" w:hint="eastAsia"/>
          <w:bCs/>
          <w:snapToGrid w:val="0"/>
          <w:sz w:val="32"/>
          <w:szCs w:val="32"/>
        </w:rPr>
        <w:t>(二十七)</w:t>
      </w:r>
      <w:r w:rsidRPr="00E86C87">
        <w:rPr>
          <w:rFonts w:ascii="標楷體" w:eastAsia="標楷體" w:hAnsi="標楷體" w:hint="eastAsia"/>
          <w:sz w:val="32"/>
          <w:szCs w:val="32"/>
        </w:rPr>
        <w:t>113年度核能安全委員會</w:t>
      </w:r>
      <w:r w:rsidRPr="00E86C87">
        <w:rPr>
          <w:rFonts w:ascii="標楷體" w:eastAsia="標楷體" w:hAnsi="標楷體" w:hint="eastAsia"/>
          <w:bCs/>
          <w:sz w:val="32"/>
          <w:szCs w:val="32"/>
        </w:rPr>
        <w:t>及所屬</w:t>
      </w:r>
      <w:r w:rsidRPr="00E86C87">
        <w:rPr>
          <w:rFonts w:ascii="標楷體" w:eastAsia="標楷體" w:hAnsi="標楷體" w:hint="eastAsia"/>
          <w:sz w:val="32"/>
          <w:szCs w:val="32"/>
        </w:rPr>
        <w:t>「原子能科學發展」項下「公眾參與及民眾溝通」預算編列415萬4千元，包含辦理原子能安全管制、除役、核廢或原子能科學推廣等相關政策或業務之經費。核安會為推廣相關原子能管制宣導，製作「核安e點通」供民眾下載。惟根據統計顯示，該APP自106年上線至112年7月，雙平台累計下載量僅有1萬2,156人，顯見核安會並未積極辦理相關推廣作業。核安會允宜加強推廣，並透過多方管道宣導相關原子能防護安全知識。爰請核能安全委員會於2個月內向立法院教育及文化委員會提出書面報告。14</w:t>
      </w:r>
    </w:p>
    <w:p w:rsidR="008C1085" w:rsidRPr="00E86C87" w:rsidRDefault="008C1085" w:rsidP="007B013D">
      <w:pPr>
        <w:overflowPunct w:val="0"/>
        <w:spacing w:line="504"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提案人：陳秀寳</w:t>
      </w:r>
    </w:p>
    <w:p w:rsidR="008C1085" w:rsidRPr="00E86C87" w:rsidRDefault="008C1085" w:rsidP="007B013D">
      <w:pPr>
        <w:overflowPunct w:val="0"/>
        <w:spacing w:line="504"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連署人：黃國書　吳思瑤</w:t>
      </w:r>
    </w:p>
    <w:p w:rsidR="008C1085" w:rsidRPr="00E86C87" w:rsidRDefault="008C1085" w:rsidP="007B013D">
      <w:pPr>
        <w:overflowPunct w:val="0"/>
        <w:spacing w:line="504" w:lineRule="exact"/>
        <w:ind w:leftChars="150" w:left="1000" w:hangingChars="200" w:hanging="640"/>
        <w:jc w:val="both"/>
        <w:rPr>
          <w:rFonts w:ascii="標楷體" w:eastAsia="標楷體" w:hAnsi="標楷體"/>
          <w:sz w:val="32"/>
          <w:szCs w:val="32"/>
        </w:rPr>
      </w:pPr>
      <w:r w:rsidRPr="00E86C87">
        <w:rPr>
          <w:rFonts w:ascii="標楷體" w:eastAsia="標楷體" w:hAnsi="標楷體" w:hint="eastAsia"/>
          <w:bCs/>
          <w:snapToGrid w:val="0"/>
          <w:sz w:val="32"/>
          <w:szCs w:val="32"/>
        </w:rPr>
        <w:t>(二十八)</w:t>
      </w:r>
      <w:r w:rsidRPr="00E86C87">
        <w:rPr>
          <w:rFonts w:ascii="標楷體" w:eastAsia="標楷體" w:hAnsi="標楷體" w:hint="eastAsia"/>
          <w:sz w:val="32"/>
          <w:szCs w:val="32"/>
        </w:rPr>
        <w:t>113年度核能安全委員會</w:t>
      </w:r>
      <w:r w:rsidRPr="00E86C87">
        <w:rPr>
          <w:rFonts w:ascii="標楷體" w:eastAsia="標楷體" w:hAnsi="標楷體" w:hint="eastAsia"/>
          <w:bCs/>
          <w:sz w:val="32"/>
          <w:szCs w:val="32"/>
        </w:rPr>
        <w:t>及所屬</w:t>
      </w:r>
      <w:r w:rsidRPr="00E86C87">
        <w:rPr>
          <w:rFonts w:ascii="標楷體" w:eastAsia="標楷體" w:hAnsi="標楷體" w:hint="eastAsia"/>
          <w:sz w:val="32"/>
          <w:szCs w:val="32"/>
        </w:rPr>
        <w:t>「原子能科學發展」項下「國家原子能科技研究院營運發展計畫」預算編列21億2,161萬8千元，包含補助原子能科技研究院之營運發展及綠能產業技術應用計畫等相關經費。國家科學及技術委員會主責2050淨零排放相關政策，中央研究院亦有提出2050淨零排放白皮書；並計劃於113年完成建置淨零排放科技網站，以定時揭露相關科技計畫之進度供民眾檢視。核安會配合辦理綠能產業技術應用計畫，亦允宜定時公告辦理成效以供民眾檢視淨零排放相關科技進度。爰請核能安全委員會於3個月內向立法院教育及文化委員會提出書面報告。18</w:t>
      </w:r>
    </w:p>
    <w:p w:rsidR="008C1085" w:rsidRPr="00E86C87" w:rsidRDefault="008C1085" w:rsidP="007B013D">
      <w:pPr>
        <w:overflowPunct w:val="0"/>
        <w:spacing w:line="504"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提案人：陳秀寳</w:t>
      </w:r>
    </w:p>
    <w:p w:rsidR="008C1085" w:rsidRPr="00E86C87" w:rsidRDefault="008C1085" w:rsidP="007B013D">
      <w:pPr>
        <w:overflowPunct w:val="0"/>
        <w:spacing w:line="504"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連署人：黃國書　吳思瑤</w:t>
      </w:r>
    </w:p>
    <w:p w:rsidR="008C1085" w:rsidRPr="00E86C87" w:rsidRDefault="008C1085" w:rsidP="007B013D">
      <w:pPr>
        <w:overflowPunct w:val="0"/>
        <w:spacing w:line="504" w:lineRule="exact"/>
        <w:ind w:leftChars="150" w:left="1000" w:hangingChars="200" w:hanging="640"/>
        <w:jc w:val="both"/>
        <w:rPr>
          <w:rFonts w:ascii="標楷體" w:eastAsia="標楷體" w:hAnsi="標楷體"/>
          <w:sz w:val="32"/>
          <w:szCs w:val="32"/>
        </w:rPr>
      </w:pPr>
      <w:r w:rsidRPr="00E86C87">
        <w:rPr>
          <w:rFonts w:ascii="標楷體" w:eastAsia="標楷體" w:hAnsi="標楷體" w:hint="eastAsia"/>
          <w:bCs/>
          <w:snapToGrid w:val="0"/>
          <w:sz w:val="32"/>
          <w:szCs w:val="32"/>
        </w:rPr>
        <w:t>(二十九)113年度</w:t>
      </w:r>
      <w:r w:rsidRPr="00E86C87">
        <w:rPr>
          <w:rFonts w:ascii="標楷體" w:eastAsia="標楷體" w:hAnsi="標楷體" w:hint="eastAsia"/>
          <w:sz w:val="32"/>
          <w:szCs w:val="32"/>
        </w:rPr>
        <w:t>核能安全委員會</w:t>
      </w:r>
      <w:r w:rsidRPr="00E86C87">
        <w:rPr>
          <w:rFonts w:ascii="標楷體" w:eastAsia="標楷體" w:hAnsi="標楷體" w:hint="eastAsia"/>
          <w:bCs/>
          <w:sz w:val="32"/>
          <w:szCs w:val="32"/>
        </w:rPr>
        <w:t>及所屬</w:t>
      </w:r>
      <w:r w:rsidRPr="00E86C87">
        <w:rPr>
          <w:rFonts w:ascii="標楷體" w:eastAsia="標楷體" w:hAnsi="標楷體" w:hint="eastAsia"/>
          <w:sz w:val="32"/>
          <w:szCs w:val="32"/>
        </w:rPr>
        <w:t>「國家海域放射性物質擴散預警及安全評估應對計畫」預算編列4</w:t>
      </w:r>
      <w:r w:rsidRPr="00E86C87">
        <w:rPr>
          <w:rFonts w:ascii="標楷體" w:eastAsia="標楷體" w:hAnsi="標楷體"/>
          <w:sz w:val="32"/>
          <w:szCs w:val="32"/>
        </w:rPr>
        <w:t>,</w:t>
      </w:r>
      <w:r w:rsidRPr="00E86C87">
        <w:rPr>
          <w:rFonts w:ascii="標楷體" w:eastAsia="標楷體" w:hAnsi="標楷體" w:hint="eastAsia"/>
          <w:sz w:val="32"/>
          <w:szCs w:val="32"/>
        </w:rPr>
        <w:t>335萬8千元，於2023年8月起日本核廢水將排放入海洋，引起國際社會譁</w:t>
      </w:r>
      <w:r w:rsidRPr="00E86C87">
        <w:rPr>
          <w:rFonts w:ascii="標楷體" w:eastAsia="標楷體" w:hAnsi="標楷體" w:hint="eastAsia"/>
          <w:sz w:val="32"/>
          <w:szCs w:val="32"/>
        </w:rPr>
        <w:lastRenderedPageBreak/>
        <w:t>然，為確保我國人之健康，定期監測及資訊揭露更顯重要，肯定核安會建立海域放射線物質排放監測結果之即時網頁，公民眾能有即時資訊，避免國家社會恐慌。其網頁內容宜在更精進，於112年12月底上線「取樣單位」、「取樣時間」、「分析結果」等資訊，使民眾能對資訊掌握更全面，使網頁效果得以發揮，爰請核能安全委員會於3個月內向立法院教育及文化委員會提出書面報告。22</w:t>
      </w:r>
    </w:p>
    <w:p w:rsidR="008C1085" w:rsidRPr="00E86C87" w:rsidRDefault="008C1085" w:rsidP="007B013D">
      <w:pPr>
        <w:overflowPunct w:val="0"/>
        <w:spacing w:line="504"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提案人：陳靜敏</w:t>
      </w:r>
    </w:p>
    <w:p w:rsidR="008C1085" w:rsidRPr="00E86C87" w:rsidRDefault="008C1085" w:rsidP="007B013D">
      <w:pPr>
        <w:overflowPunct w:val="0"/>
        <w:spacing w:line="504"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連署人：林宜瑾　陳秀寳</w:t>
      </w:r>
    </w:p>
    <w:p w:rsidR="008C1085" w:rsidRPr="00E86C87" w:rsidRDefault="008C1085" w:rsidP="007B013D">
      <w:pPr>
        <w:overflowPunct w:val="0"/>
        <w:spacing w:line="504" w:lineRule="exact"/>
        <w:ind w:leftChars="150" w:left="1000" w:hangingChars="200" w:hanging="640"/>
        <w:jc w:val="both"/>
        <w:rPr>
          <w:rFonts w:ascii="標楷體" w:eastAsia="標楷體" w:hAnsi="標楷體"/>
          <w:sz w:val="32"/>
          <w:szCs w:val="32"/>
        </w:rPr>
      </w:pPr>
      <w:r w:rsidRPr="00E86C87">
        <w:rPr>
          <w:rFonts w:ascii="標楷體" w:eastAsia="標楷體" w:hAnsi="標楷體" w:hint="eastAsia"/>
          <w:bCs/>
          <w:snapToGrid w:val="0"/>
          <w:sz w:val="32"/>
          <w:szCs w:val="32"/>
        </w:rPr>
        <w:t>(三十)</w:t>
      </w:r>
      <w:r w:rsidRPr="00E86C87">
        <w:rPr>
          <w:rFonts w:ascii="標楷體" w:eastAsia="標楷體" w:hAnsi="標楷體" w:hint="eastAsia"/>
          <w:sz w:val="32"/>
          <w:szCs w:val="32"/>
        </w:rPr>
        <w:t>113年度核能安全委員會</w:t>
      </w:r>
      <w:r w:rsidRPr="00E86C87">
        <w:rPr>
          <w:rFonts w:ascii="標楷體" w:eastAsia="標楷體" w:hAnsi="標楷體" w:hint="eastAsia"/>
          <w:bCs/>
          <w:sz w:val="32"/>
          <w:szCs w:val="32"/>
        </w:rPr>
        <w:t>及所屬</w:t>
      </w:r>
      <w:r w:rsidRPr="00E86C87">
        <w:rPr>
          <w:rFonts w:ascii="標楷體" w:eastAsia="標楷體" w:hAnsi="標楷體" w:hint="eastAsia"/>
          <w:sz w:val="32"/>
          <w:szCs w:val="32"/>
        </w:rPr>
        <w:t>「原子能科學發展」項下「國家原子能科技研究院營運發展計畫」預算編列21億2</w:t>
      </w:r>
      <w:r w:rsidRPr="00E86C87">
        <w:rPr>
          <w:rFonts w:ascii="標楷體" w:eastAsia="標楷體" w:hAnsi="標楷體"/>
          <w:sz w:val="32"/>
          <w:szCs w:val="32"/>
        </w:rPr>
        <w:t>,</w:t>
      </w:r>
      <w:r w:rsidRPr="00E86C87">
        <w:rPr>
          <w:rFonts w:ascii="標楷體" w:eastAsia="標楷體" w:hAnsi="標楷體" w:hint="eastAsia"/>
          <w:sz w:val="32"/>
          <w:szCs w:val="32"/>
        </w:rPr>
        <w:t>161萬8千元，內容包含「六氟化鈾安定化處理與處置」經費1億0</w:t>
      </w:r>
      <w:r w:rsidRPr="00E86C87">
        <w:rPr>
          <w:rFonts w:ascii="標楷體" w:eastAsia="標楷體" w:hAnsi="標楷體"/>
          <w:sz w:val="32"/>
          <w:szCs w:val="32"/>
        </w:rPr>
        <w:t>,</w:t>
      </w:r>
      <w:r w:rsidRPr="00E86C87">
        <w:rPr>
          <w:rFonts w:ascii="標楷體" w:eastAsia="標楷體" w:hAnsi="標楷體" w:hint="eastAsia"/>
          <w:sz w:val="32"/>
          <w:szCs w:val="32"/>
        </w:rPr>
        <w:t>458萬1千元，目標旨在將貯存之六氟化鈾送往境外處理，進行安定化處理與處置。經查，該計畫自104年起即規劃辦理，然完成期限一再展延，目前已4度修正計劃展期，預計113年度執行完畢，惟現階段進度仍多有延宕，衡酌此計畫攸關我國核能產業及安全環境之發展，為避免該計畫先期規劃作業未盡周延、相關執行及時程規劃未盡覈實，致多遇窒礙而數次變更計畫及展延執行期程並增加經費，爰請核能安全委員會針對計畫進度研擬完善之運行規劃與可行性評估分析，並於3個月內向立法院教育及文化委員會提出書面報告，以利共同追蹤後續進度。23</w:t>
      </w:r>
    </w:p>
    <w:p w:rsidR="008C1085" w:rsidRPr="00E86C87" w:rsidRDefault="008C1085" w:rsidP="007B013D">
      <w:pPr>
        <w:overflowPunct w:val="0"/>
        <w:spacing w:line="504"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提案人：林宜瑾</w:t>
      </w:r>
    </w:p>
    <w:p w:rsidR="008C1085" w:rsidRPr="00E86C87" w:rsidRDefault="008C1085" w:rsidP="007B013D">
      <w:pPr>
        <w:overflowPunct w:val="0"/>
        <w:spacing w:line="504"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連署人：陳秀寳　黃國書</w:t>
      </w:r>
    </w:p>
    <w:p w:rsidR="008C1085" w:rsidRPr="00E86C87" w:rsidRDefault="008C1085" w:rsidP="007B013D">
      <w:pPr>
        <w:overflowPunct w:val="0"/>
        <w:spacing w:line="504" w:lineRule="exact"/>
        <w:ind w:leftChars="150" w:left="1000" w:hangingChars="200" w:hanging="640"/>
        <w:jc w:val="both"/>
        <w:rPr>
          <w:rFonts w:ascii="標楷體" w:eastAsia="標楷體" w:hAnsi="標楷體"/>
          <w:sz w:val="32"/>
          <w:szCs w:val="32"/>
        </w:rPr>
      </w:pPr>
      <w:r w:rsidRPr="00E86C87">
        <w:rPr>
          <w:rFonts w:ascii="標楷體" w:eastAsia="標楷體" w:hAnsi="標楷體" w:hint="eastAsia"/>
          <w:bCs/>
          <w:snapToGrid w:val="0"/>
          <w:sz w:val="32"/>
          <w:szCs w:val="32"/>
        </w:rPr>
        <w:t>(三十一)</w:t>
      </w:r>
      <w:r w:rsidRPr="00E86C87">
        <w:rPr>
          <w:rFonts w:ascii="標楷體" w:eastAsia="標楷體" w:hAnsi="標楷體" w:hint="eastAsia"/>
          <w:sz w:val="32"/>
          <w:szCs w:val="32"/>
        </w:rPr>
        <w:t>近年因我國開放日本福島5縣食品進口，以及日本政府開始排放含氚廢水入海，民眾對食品輻射檢測量之關心與日俱增，核能安全委員會設置行政法人國家原子能科技研究院專屬實驗室與生物氚實驗室，應用高精密偵檢器進行食品檢</w:t>
      </w:r>
      <w:r w:rsidRPr="00E86C87">
        <w:rPr>
          <w:rFonts w:ascii="標楷體" w:eastAsia="標楷體" w:hAnsi="標楷體" w:hint="eastAsia"/>
          <w:sz w:val="32"/>
          <w:szCs w:val="32"/>
        </w:rPr>
        <w:lastRenderedPageBreak/>
        <w:t>測，並聯合國內7家食品輻射檢測實驗室取得雙認證，其籌組建立每年檢測量能可達7萬件的檢測國家隊，確保邊境食品輻射檢測量能充足。然目前國內8所衛生福利部認證輻射食品檢測場所，大多以銫為主，氚檢測僅500件，占整體檢測量能之0.7% (如表一所示)，有鑑於多數民眾關心日本排放含氚廢水後漁獲含氚情形，核安會應設法提升生物氚實驗室檢測量能，為食品安全把關，讓國人安心享用安全無慮的食品。綜上所述，爰請核能安全委員會針對前述提出改進作為，於3個月內向立法院教育及文化委員會提出書面報告。25</w:t>
      </w:r>
    </w:p>
    <w:p w:rsidR="008C1085" w:rsidRPr="00E86C87" w:rsidRDefault="008C1085" w:rsidP="007B013D">
      <w:pPr>
        <w:snapToGrid w:val="0"/>
        <w:jc w:val="center"/>
        <w:rPr>
          <w:rFonts w:ascii="標楷體" w:eastAsia="標楷體" w:hAnsi="標楷體"/>
          <w:sz w:val="28"/>
          <w:szCs w:val="32"/>
        </w:rPr>
      </w:pPr>
      <w:r w:rsidRPr="00E86C87">
        <w:rPr>
          <w:rFonts w:ascii="標楷體" w:eastAsia="標楷體" w:hAnsi="標楷體" w:hint="eastAsia"/>
          <w:sz w:val="28"/>
          <w:szCs w:val="32"/>
        </w:rPr>
        <w:t>表一，衛生福利部認證輻射食品檢測場所及檢測量</w:t>
      </w:r>
    </w:p>
    <w:p w:rsidR="008C1085" w:rsidRPr="00E86C87" w:rsidRDefault="00A208E4" w:rsidP="007B013D">
      <w:pPr>
        <w:snapToGrid w:val="0"/>
        <w:jc w:val="center"/>
        <w:rPr>
          <w:rFonts w:ascii="標楷體" w:eastAsia="標楷體" w:hAnsi="標楷體"/>
          <w:sz w:val="32"/>
          <w:szCs w:val="32"/>
        </w:rPr>
      </w:pPr>
      <w:r>
        <w:rPr>
          <w:rFonts w:ascii="標楷體" w:eastAsia="標楷體" w:hAnsi="標楷體"/>
          <w:noProof/>
          <w:sz w:val="32"/>
          <w:szCs w:val="32"/>
        </w:rPr>
        <w:pict>
          <v:shape id="圖片 84" o:spid="_x0000_i1029" type="#_x0000_t75" style="width:352.5pt;height:159.05pt;visibility:visible">
            <v:imagedata r:id="rId1283" o:title=""/>
          </v:shape>
        </w:pict>
      </w:r>
    </w:p>
    <w:p w:rsidR="008C1085" w:rsidRPr="00E86C87" w:rsidRDefault="008C1085" w:rsidP="007B013D">
      <w:pPr>
        <w:overflowPunct w:val="0"/>
        <w:spacing w:line="500"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提案人：吳思瑤</w:t>
      </w:r>
    </w:p>
    <w:p w:rsidR="008C1085" w:rsidRPr="00E86C87" w:rsidRDefault="008C1085" w:rsidP="007B013D">
      <w:pPr>
        <w:overflowPunct w:val="0"/>
        <w:spacing w:line="500"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連署人：林宜瑾　陳秀寳</w:t>
      </w:r>
    </w:p>
    <w:p w:rsidR="008C1085" w:rsidRPr="00E86C87" w:rsidRDefault="008C1085" w:rsidP="007B013D">
      <w:pPr>
        <w:overflowPunct w:val="0"/>
        <w:spacing w:line="500" w:lineRule="exact"/>
        <w:ind w:leftChars="150" w:left="1000" w:hangingChars="200" w:hanging="640"/>
        <w:jc w:val="both"/>
        <w:rPr>
          <w:rFonts w:ascii="標楷體" w:eastAsia="標楷體" w:hAnsi="標楷體"/>
          <w:sz w:val="32"/>
          <w:szCs w:val="32"/>
        </w:rPr>
      </w:pPr>
      <w:r w:rsidRPr="00E86C87">
        <w:rPr>
          <w:rFonts w:ascii="標楷體" w:eastAsia="標楷體" w:hAnsi="標楷體" w:hint="eastAsia"/>
          <w:bCs/>
          <w:snapToGrid w:val="0"/>
          <w:sz w:val="32"/>
          <w:szCs w:val="32"/>
        </w:rPr>
        <w:t>(三十二)113年度</w:t>
      </w:r>
      <w:r w:rsidRPr="00E86C87">
        <w:rPr>
          <w:rFonts w:ascii="標楷體" w:eastAsia="標楷體" w:hAnsi="標楷體" w:hint="eastAsia"/>
          <w:sz w:val="32"/>
          <w:szCs w:val="32"/>
        </w:rPr>
        <w:t>核能安全委員會</w:t>
      </w:r>
      <w:r w:rsidRPr="00E86C87">
        <w:rPr>
          <w:rFonts w:ascii="標楷體" w:eastAsia="標楷體" w:hAnsi="標楷體" w:hint="eastAsia"/>
          <w:bCs/>
          <w:sz w:val="32"/>
          <w:szCs w:val="32"/>
        </w:rPr>
        <w:t>及所屬</w:t>
      </w:r>
      <w:r w:rsidRPr="00E86C87">
        <w:rPr>
          <w:rFonts w:ascii="標楷體" w:eastAsia="標楷體" w:hAnsi="標楷體" w:hint="eastAsia"/>
          <w:sz w:val="32"/>
          <w:szCs w:val="32"/>
        </w:rPr>
        <w:t>「醫院及非醫用游離輻射安全防護檢查與管制」預算編列3,173萬9千元，為確保輻射安全，增進人民福祉。現在於醫學中，游離輻射應用頻繁，放射線檢查、乳房攝影等亦是健檢中標準項目，然而在部分牙醫診所仍會出現由牙醫助理執行拍攝X光，甚至未給予合適的防護裝備如鉛衣、鉛護頸情形，宜加強管理及稽查。爰請核能安全委員會對醫院及非醫用游離輻射安全防護檢查與管制進行檢討，重新評估其管理及稽查，並於2個月內向立法院教育及文化委員會提出書面報告。26</w:t>
      </w:r>
    </w:p>
    <w:p w:rsidR="008C1085" w:rsidRPr="00E86C87" w:rsidRDefault="008C1085" w:rsidP="007B013D">
      <w:pPr>
        <w:overflowPunct w:val="0"/>
        <w:spacing w:line="500"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lastRenderedPageBreak/>
        <w:t>提案人：陳靜敏</w:t>
      </w:r>
    </w:p>
    <w:p w:rsidR="008C1085" w:rsidRPr="00E86C87" w:rsidRDefault="008C1085" w:rsidP="007B013D">
      <w:pPr>
        <w:overflowPunct w:val="0"/>
        <w:spacing w:line="500"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連署人：林宜瑾　陳秀寳</w:t>
      </w:r>
    </w:p>
    <w:p w:rsidR="008C1085" w:rsidRPr="00E86C87" w:rsidRDefault="008C1085" w:rsidP="007B013D">
      <w:pPr>
        <w:overflowPunct w:val="0"/>
        <w:spacing w:line="500" w:lineRule="exact"/>
        <w:ind w:leftChars="150" w:left="1000" w:hangingChars="200" w:hanging="640"/>
        <w:jc w:val="both"/>
        <w:rPr>
          <w:rFonts w:ascii="標楷體" w:eastAsia="標楷體" w:hAnsi="標楷體"/>
          <w:sz w:val="32"/>
          <w:szCs w:val="32"/>
        </w:rPr>
      </w:pPr>
      <w:r w:rsidRPr="00E86C87">
        <w:rPr>
          <w:rFonts w:ascii="標楷體" w:eastAsia="標楷體" w:hAnsi="標楷體" w:hint="eastAsia"/>
          <w:bCs/>
          <w:snapToGrid w:val="0"/>
          <w:sz w:val="32"/>
          <w:szCs w:val="32"/>
        </w:rPr>
        <w:t>(三十三)</w:t>
      </w:r>
      <w:r w:rsidRPr="00E86C87">
        <w:rPr>
          <w:rFonts w:ascii="標楷體" w:eastAsia="標楷體" w:hAnsi="標楷體" w:hint="eastAsia"/>
          <w:sz w:val="32"/>
          <w:szCs w:val="32"/>
        </w:rPr>
        <w:t>日本已於112年8月24日開始排放第一批核廢水，根據放射性物質海域擴散海洋資訊平臺顯示，海水輻射監測皆為綠燈（安全，正常範圍），代表未受核廢水排放導致輻射值異常。但檢視臺灣海域海水最新檢測數據報表，在臺灣周遭107個監測點，取樣時間多數為112年的3至7月之間，在8月後的數據僅16筆，導致監測數據不夠及時。核能安全委員會雖說明因自身沒有船能前往取樣，僅能協調相關單位或漁船協助，然國人關注核廢水排放後對環境及漁貨之影響，核安會宜儘可能增加取樣頻率，以確保我國國民食用海產之安全。請核能安全委員會於3個月內向立法院教育及文化委員會提出書面報告說明。27</w:t>
      </w:r>
    </w:p>
    <w:p w:rsidR="008C1085" w:rsidRPr="00E86C87" w:rsidRDefault="008C1085" w:rsidP="007B013D">
      <w:pPr>
        <w:overflowPunct w:val="0"/>
        <w:spacing w:line="500"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提案人：張廖萬堅</w:t>
      </w:r>
    </w:p>
    <w:p w:rsidR="008C1085" w:rsidRPr="00E86C87" w:rsidRDefault="008C1085" w:rsidP="007B013D">
      <w:pPr>
        <w:overflowPunct w:val="0"/>
        <w:spacing w:line="500"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連署人：陳秀寳　黃國書</w:t>
      </w:r>
    </w:p>
    <w:p w:rsidR="008C1085" w:rsidRPr="00E86C87" w:rsidRDefault="008C1085" w:rsidP="007B013D">
      <w:pPr>
        <w:overflowPunct w:val="0"/>
        <w:spacing w:line="500" w:lineRule="exact"/>
        <w:ind w:leftChars="150" w:left="1000" w:hangingChars="200" w:hanging="640"/>
        <w:jc w:val="both"/>
        <w:rPr>
          <w:rFonts w:ascii="標楷體" w:eastAsia="標楷體" w:hAnsi="標楷體"/>
          <w:sz w:val="32"/>
          <w:szCs w:val="32"/>
        </w:rPr>
      </w:pPr>
      <w:r w:rsidRPr="00E86C87">
        <w:rPr>
          <w:rFonts w:ascii="標楷體" w:eastAsia="標楷體" w:hAnsi="標楷體" w:hint="eastAsia"/>
          <w:bCs/>
          <w:snapToGrid w:val="0"/>
          <w:sz w:val="32"/>
          <w:szCs w:val="32"/>
        </w:rPr>
        <w:t>(三十四)</w:t>
      </w:r>
      <w:r w:rsidRPr="00E86C87">
        <w:rPr>
          <w:rFonts w:ascii="標楷體" w:eastAsia="標楷體" w:hAnsi="標楷體" w:hint="eastAsia"/>
          <w:sz w:val="32"/>
          <w:szCs w:val="32"/>
        </w:rPr>
        <w:t>113年度核能安全委員會</w:t>
      </w:r>
      <w:r w:rsidRPr="00E86C87">
        <w:rPr>
          <w:rFonts w:ascii="標楷體" w:eastAsia="標楷體" w:hAnsi="標楷體" w:hint="eastAsia"/>
          <w:bCs/>
          <w:sz w:val="32"/>
          <w:szCs w:val="32"/>
        </w:rPr>
        <w:t>及所屬</w:t>
      </w:r>
      <w:r w:rsidRPr="00E86C87">
        <w:rPr>
          <w:rFonts w:ascii="標楷體" w:eastAsia="標楷體" w:hAnsi="標楷體" w:hint="eastAsia"/>
          <w:sz w:val="32"/>
          <w:szCs w:val="32"/>
        </w:rPr>
        <w:t>「游離輻射安全防護」項下「海域氚水監控跨部會合作」預算編列167萬8千元，包含辦理國家海域放射性物質擴散預警及安全評估應對計畫等相關經費。自112年8月底日本排放含氚廢水後，核安會建置「放射性物質海域擴散海洋資訊平台」，提供台灣周遭海域監測數據。惟監測數據並非每日更新，縱使民眾上網亦無法掌握確認最即時之資訊。核安會允宜加強相關數據監測及更新，以降低民眾疑慮，維護民眾健康。爰此，請核能安全委員會於3個月內向立法院教育及文化委員會提出書面報告。28</w:t>
      </w:r>
    </w:p>
    <w:p w:rsidR="008C1085" w:rsidRPr="00E86C87" w:rsidRDefault="008C1085" w:rsidP="007B013D">
      <w:pPr>
        <w:overflowPunct w:val="0"/>
        <w:spacing w:line="500"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提案人：陳秀寳</w:t>
      </w:r>
    </w:p>
    <w:p w:rsidR="008C1085" w:rsidRPr="00E86C87" w:rsidRDefault="008C1085" w:rsidP="007B013D">
      <w:pPr>
        <w:overflowPunct w:val="0"/>
        <w:spacing w:line="500"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連署人：林宜瑾　吳思瑤</w:t>
      </w:r>
    </w:p>
    <w:p w:rsidR="008C1085" w:rsidRPr="00E86C87" w:rsidRDefault="008C1085" w:rsidP="007B013D">
      <w:pPr>
        <w:overflowPunct w:val="0"/>
        <w:spacing w:line="500" w:lineRule="exact"/>
        <w:ind w:leftChars="150" w:left="1000" w:hangingChars="200" w:hanging="640"/>
        <w:jc w:val="both"/>
        <w:rPr>
          <w:rFonts w:ascii="標楷體" w:eastAsia="標楷體" w:hAnsi="標楷體"/>
          <w:sz w:val="32"/>
          <w:szCs w:val="32"/>
        </w:rPr>
      </w:pPr>
      <w:r w:rsidRPr="00E86C87">
        <w:rPr>
          <w:rFonts w:ascii="標楷體" w:eastAsia="標楷體" w:hAnsi="標楷體" w:hint="eastAsia"/>
          <w:bCs/>
          <w:snapToGrid w:val="0"/>
          <w:sz w:val="32"/>
          <w:szCs w:val="32"/>
        </w:rPr>
        <w:t>(三十五)</w:t>
      </w:r>
      <w:r w:rsidRPr="00E86C87">
        <w:rPr>
          <w:rFonts w:ascii="標楷體" w:eastAsia="標楷體" w:hAnsi="標楷體" w:hint="eastAsia"/>
          <w:sz w:val="32"/>
          <w:szCs w:val="32"/>
        </w:rPr>
        <w:t>113年度核能安全委員會</w:t>
      </w:r>
      <w:r w:rsidRPr="00E86C87">
        <w:rPr>
          <w:rFonts w:ascii="標楷體" w:eastAsia="標楷體" w:hAnsi="標楷體" w:hint="eastAsia"/>
          <w:bCs/>
          <w:sz w:val="32"/>
          <w:szCs w:val="32"/>
        </w:rPr>
        <w:t>及所屬</w:t>
      </w:r>
      <w:r w:rsidRPr="00E86C87">
        <w:rPr>
          <w:rFonts w:ascii="標楷體" w:eastAsia="標楷體" w:hAnsi="標楷體" w:hint="eastAsia"/>
          <w:sz w:val="32"/>
          <w:szCs w:val="32"/>
        </w:rPr>
        <w:t>「核設施安全管制」預</w:t>
      </w:r>
      <w:r w:rsidRPr="00E86C87">
        <w:rPr>
          <w:rFonts w:ascii="標楷體" w:eastAsia="標楷體" w:hAnsi="標楷體" w:hint="eastAsia"/>
          <w:sz w:val="32"/>
          <w:szCs w:val="32"/>
        </w:rPr>
        <w:lastRenderedPageBreak/>
        <w:t>算編列5,928萬2千元。查依「電業法」第95條規定，政府應訂定計畫，積極推動低放射性廢棄物最終處置相關作業，然因台灣電力股份有限公司對已選定之台東縣達仁鄉及金門縣烏坵鄉2處建議候選場址，未能與地方政府及民眾建立共識，以致計畫期程大幅延宕。再者，依核安會對台電公司「低放射性廢棄物最終處置計畫」111年下半年執行成果審查及112年專案檢查結果，均顯示該公司對選址作業及應變方案計畫，均無實質進度，核安會應積極會同經濟部督促台電公司加強溝通協調，俾利推動低放射性廢棄物最終處置計劃。綜上所述，爰要求核能安全委員會於3個月內向立法院教育及文化委員會提出書面報告。3</w:t>
      </w:r>
      <w:r w:rsidRPr="00E86C87">
        <w:rPr>
          <w:rFonts w:ascii="標楷體" w:eastAsia="標楷體" w:hAnsi="標楷體"/>
          <w:sz w:val="32"/>
          <w:szCs w:val="32"/>
        </w:rPr>
        <w:t>1</w:t>
      </w:r>
    </w:p>
    <w:p w:rsidR="008C1085" w:rsidRPr="00E86C87" w:rsidRDefault="008C1085" w:rsidP="007B013D">
      <w:pPr>
        <w:overflowPunct w:val="0"/>
        <w:spacing w:line="500"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提案人：萬美玲</w:t>
      </w:r>
    </w:p>
    <w:p w:rsidR="008C1085" w:rsidRPr="00E86C87" w:rsidRDefault="008C1085" w:rsidP="007B013D">
      <w:pPr>
        <w:overflowPunct w:val="0"/>
        <w:spacing w:line="500"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連署人：陳秀寳　張廖萬堅</w:t>
      </w:r>
    </w:p>
    <w:p w:rsidR="008C1085" w:rsidRPr="00E86C87" w:rsidRDefault="008C1085" w:rsidP="007B013D">
      <w:pPr>
        <w:overflowPunct w:val="0"/>
        <w:spacing w:line="500" w:lineRule="exact"/>
        <w:ind w:leftChars="150" w:left="1000" w:hangingChars="200" w:hanging="640"/>
        <w:jc w:val="both"/>
        <w:rPr>
          <w:rFonts w:ascii="標楷體" w:eastAsia="標楷體" w:hAnsi="標楷體"/>
          <w:sz w:val="32"/>
          <w:szCs w:val="32"/>
        </w:rPr>
      </w:pPr>
      <w:r w:rsidRPr="00E86C87">
        <w:rPr>
          <w:rFonts w:ascii="標楷體" w:eastAsia="標楷體" w:hAnsi="標楷體" w:hint="eastAsia"/>
          <w:bCs/>
          <w:snapToGrid w:val="0"/>
          <w:sz w:val="32"/>
          <w:szCs w:val="32"/>
        </w:rPr>
        <w:t>(三十六)</w:t>
      </w:r>
      <w:r w:rsidRPr="00E86C87">
        <w:rPr>
          <w:rFonts w:ascii="標楷體" w:eastAsia="標楷體" w:hAnsi="標楷體" w:hint="eastAsia"/>
          <w:sz w:val="32"/>
          <w:szCs w:val="32"/>
        </w:rPr>
        <w:t>核能安全委員會前於新北市萬里及石門地區辦理核安第29號演習，以核二廠遭遇複合式災害為主題進行演練。根據行政院109年人口及住宅普查，本國籍者主要使用語言中閩南語即占31.7%，客語占1.5%，原住民語占0.2%；另，根據行政院截至111年底前統計，新住民人數共計有57萬7</w:t>
      </w:r>
      <w:r w:rsidRPr="00E86C87">
        <w:rPr>
          <w:rFonts w:ascii="標楷體" w:eastAsia="標楷體" w:hAnsi="標楷體"/>
          <w:sz w:val="32"/>
          <w:szCs w:val="32"/>
        </w:rPr>
        <w:t>,</w:t>
      </w:r>
      <w:r w:rsidRPr="00E86C87">
        <w:rPr>
          <w:rFonts w:ascii="標楷體" w:eastAsia="標楷體" w:hAnsi="標楷體" w:hint="eastAsia"/>
          <w:sz w:val="32"/>
          <w:szCs w:val="32"/>
        </w:rPr>
        <w:t>900人，而在臺移工更已有71萬餘人。惟於該演習過程，野柳地質公園之廣播僅有國、英、日語，未考量各族群於接收重大災害資訊上的多元需求，恐致使各族群於重大緊急災害發生時難以即時應對，危及其生命財產安全。又，該演習於野柳里之廣播內容要求民眾關閉門窗，並收看電視或收聽收音機，恐將經濟弱勢或不具電子產品使用知能之族群排除於資訊接收對象之外。爰請核能安全委員會檢視並改善核安演練程序，於資訊接收上保障上述族群需求，避免資訊落差，於3個月內向立法院教育及文化委員會提出書面報告。36</w:t>
      </w:r>
    </w:p>
    <w:p w:rsidR="008C1085" w:rsidRPr="00E86C87" w:rsidRDefault="008C1085" w:rsidP="007B013D">
      <w:pPr>
        <w:overflowPunct w:val="0"/>
        <w:spacing w:line="500"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提案人：范　雲</w:t>
      </w:r>
    </w:p>
    <w:p w:rsidR="008C1085" w:rsidRPr="00E86C87" w:rsidRDefault="008C1085" w:rsidP="007B013D">
      <w:pPr>
        <w:overflowPunct w:val="0"/>
        <w:spacing w:line="500"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lastRenderedPageBreak/>
        <w:t>連署人：張其祿　陳秀寳</w:t>
      </w:r>
    </w:p>
    <w:p w:rsidR="008C1085" w:rsidRPr="00E86C87" w:rsidRDefault="008C1085" w:rsidP="007B013D">
      <w:pPr>
        <w:overflowPunct w:val="0"/>
        <w:spacing w:line="500" w:lineRule="exact"/>
        <w:ind w:leftChars="150" w:left="1000" w:hangingChars="200" w:hanging="640"/>
        <w:jc w:val="both"/>
        <w:rPr>
          <w:rFonts w:ascii="標楷體" w:eastAsia="標楷體" w:hAnsi="標楷體"/>
          <w:sz w:val="32"/>
          <w:szCs w:val="32"/>
        </w:rPr>
      </w:pPr>
      <w:r w:rsidRPr="00E86C87">
        <w:rPr>
          <w:rFonts w:ascii="標楷體" w:eastAsia="標楷體" w:hAnsi="標楷體" w:hint="eastAsia"/>
          <w:bCs/>
          <w:snapToGrid w:val="0"/>
          <w:sz w:val="32"/>
          <w:szCs w:val="32"/>
        </w:rPr>
        <w:t>(三十七)</w:t>
      </w:r>
      <w:r w:rsidRPr="00E86C87">
        <w:rPr>
          <w:rFonts w:ascii="標楷體" w:eastAsia="標楷體" w:hAnsi="標楷體" w:hint="eastAsia"/>
          <w:sz w:val="32"/>
          <w:szCs w:val="32"/>
        </w:rPr>
        <w:t xml:space="preserve"> 113年度核能安全委員會</w:t>
      </w:r>
      <w:r w:rsidRPr="00E86C87">
        <w:rPr>
          <w:rFonts w:ascii="標楷體" w:eastAsia="標楷體" w:hAnsi="標楷體" w:hint="eastAsia"/>
          <w:bCs/>
          <w:sz w:val="32"/>
          <w:szCs w:val="32"/>
        </w:rPr>
        <w:t>及所屬</w:t>
      </w:r>
      <w:r w:rsidRPr="00E86C87">
        <w:rPr>
          <w:rFonts w:ascii="標楷體" w:eastAsia="標楷體" w:hAnsi="標楷體" w:hint="eastAsia"/>
          <w:sz w:val="32"/>
          <w:szCs w:val="32"/>
        </w:rPr>
        <w:t>「核子保安與應變」項下「輻射災害減災整備與緊急應變技術精進之研究」預算編列1,200萬元，包含辦理委託學術或研究單位提升民眾對於輻射災害應變之認知等相關經費。惟核安會建置之APP「核安e點通」內所載之民眾安全防護宣導內容過於繁雜，不易民眾閱讀。且根據核安會專業評估，碘片服用劑量有所變更，相關安全防護圖卡未及時更新；僅以末端加註的方式標示，恐有誤導民眾之嫌。核安會允宜通盤檢討相關安全防護宣導內容，以簡單明瞭之方式，使民眾易於了解相關內容，維護民眾健康安全。請核能安全委員會於2個月內向立法院教育及文化委員會提出書面報告。37</w:t>
      </w:r>
    </w:p>
    <w:p w:rsidR="008C1085" w:rsidRPr="00E86C87" w:rsidRDefault="008C1085" w:rsidP="007B013D">
      <w:pPr>
        <w:overflowPunct w:val="0"/>
        <w:spacing w:line="500"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提案人：陳秀寳</w:t>
      </w:r>
    </w:p>
    <w:p w:rsidR="008C1085" w:rsidRPr="00E86C87" w:rsidRDefault="008C1085" w:rsidP="007B013D">
      <w:pPr>
        <w:overflowPunct w:val="0"/>
        <w:spacing w:line="500"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連署人：黃國書　吳思瑤</w:t>
      </w:r>
    </w:p>
    <w:p w:rsidR="008C1085" w:rsidRPr="00E86C87" w:rsidRDefault="008C1085" w:rsidP="007B013D">
      <w:pPr>
        <w:overflowPunct w:val="0"/>
        <w:spacing w:line="500" w:lineRule="exact"/>
        <w:ind w:leftChars="150" w:left="1000" w:hangingChars="200" w:hanging="640"/>
        <w:jc w:val="both"/>
        <w:rPr>
          <w:rFonts w:ascii="標楷體" w:eastAsia="標楷體" w:hAnsi="標楷體"/>
          <w:sz w:val="32"/>
          <w:szCs w:val="32"/>
        </w:rPr>
      </w:pPr>
      <w:r w:rsidRPr="00E86C87">
        <w:rPr>
          <w:rFonts w:ascii="標楷體" w:eastAsia="標楷體" w:hAnsi="標楷體" w:hint="eastAsia"/>
          <w:bCs/>
          <w:snapToGrid w:val="0"/>
          <w:sz w:val="32"/>
          <w:szCs w:val="32"/>
        </w:rPr>
        <w:t>(三十八)113年度</w:t>
      </w:r>
      <w:r w:rsidRPr="00E86C87">
        <w:rPr>
          <w:rFonts w:ascii="標楷體" w:eastAsia="標楷體" w:hAnsi="標楷體" w:hint="eastAsia"/>
          <w:sz w:val="32"/>
          <w:szCs w:val="32"/>
        </w:rPr>
        <w:t>核能安全委員會</w:t>
      </w:r>
      <w:r w:rsidRPr="00E86C87">
        <w:rPr>
          <w:rFonts w:ascii="標楷體" w:eastAsia="標楷體" w:hAnsi="標楷體" w:hint="eastAsia"/>
          <w:bCs/>
          <w:sz w:val="32"/>
          <w:szCs w:val="32"/>
        </w:rPr>
        <w:t>及所屬</w:t>
      </w:r>
      <w:r w:rsidRPr="00E86C87">
        <w:rPr>
          <w:rFonts w:ascii="標楷體" w:eastAsia="標楷體" w:hAnsi="標楷體" w:hint="eastAsia"/>
          <w:sz w:val="32"/>
          <w:szCs w:val="32"/>
        </w:rPr>
        <w:t>「核子保安與應變」預算編列1,436萬3千元，其中在「輻射災害減災整備與緊急應變技術精進之研究」編列1,200萬元。鑑於現行規劃之全民動員架構中，醫政動員相關準備都以醫院為單位，若遇醫院本身為災難場域時恐影響運行。爰請核安會與相關部會一同研議，針對醫療與護理人員，開設核子能事故相關課程，透過津貼與補助形式，讓更多醫護人員可以接受訓練，在動員中不再偏重醫院角色，而以更彈性運用專業人力的思維納入規劃中。爰請核能安全委員會於2個月內向立法院教育及文化委員會委員會提出書面報告。38</w:t>
      </w:r>
    </w:p>
    <w:p w:rsidR="008C1085" w:rsidRPr="00E86C87" w:rsidRDefault="008C1085" w:rsidP="007B013D">
      <w:pPr>
        <w:overflowPunct w:val="0"/>
        <w:spacing w:line="500"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提案人：陳靜敏</w:t>
      </w:r>
    </w:p>
    <w:p w:rsidR="008C1085" w:rsidRPr="00E86C87" w:rsidRDefault="008C1085" w:rsidP="007B013D">
      <w:pPr>
        <w:overflowPunct w:val="0"/>
        <w:spacing w:line="500"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連署人：林宜瑾　陳秀寳</w:t>
      </w:r>
    </w:p>
    <w:p w:rsidR="008C1085" w:rsidRPr="00E86C87" w:rsidRDefault="008C1085" w:rsidP="007B013D">
      <w:pPr>
        <w:overflowPunct w:val="0"/>
        <w:spacing w:line="500" w:lineRule="exact"/>
        <w:ind w:leftChars="150" w:left="1000" w:hangingChars="200" w:hanging="640"/>
        <w:jc w:val="both"/>
        <w:rPr>
          <w:rFonts w:ascii="標楷體" w:eastAsia="標楷體" w:hAnsi="標楷體"/>
          <w:sz w:val="32"/>
          <w:szCs w:val="32"/>
        </w:rPr>
      </w:pPr>
      <w:r w:rsidRPr="00E86C87">
        <w:rPr>
          <w:rFonts w:ascii="標楷體" w:eastAsia="標楷體" w:hAnsi="標楷體" w:hint="eastAsia"/>
          <w:bCs/>
          <w:snapToGrid w:val="0"/>
          <w:sz w:val="32"/>
          <w:szCs w:val="32"/>
        </w:rPr>
        <w:t>(三十九)113年度</w:t>
      </w:r>
      <w:r w:rsidRPr="00E86C87">
        <w:rPr>
          <w:rFonts w:ascii="標楷體" w:eastAsia="標楷體" w:hAnsi="標楷體" w:hint="eastAsia"/>
          <w:sz w:val="32"/>
          <w:szCs w:val="32"/>
        </w:rPr>
        <w:t>核能安全委員會</w:t>
      </w:r>
      <w:r w:rsidRPr="00E86C87">
        <w:rPr>
          <w:rFonts w:ascii="標楷體" w:eastAsia="標楷體" w:hAnsi="標楷體" w:hint="eastAsia"/>
          <w:bCs/>
          <w:sz w:val="32"/>
          <w:szCs w:val="32"/>
        </w:rPr>
        <w:t>及所屬</w:t>
      </w:r>
      <w:r w:rsidRPr="00E86C87">
        <w:rPr>
          <w:rFonts w:ascii="標楷體" w:eastAsia="標楷體" w:hAnsi="標楷體" w:hint="eastAsia"/>
          <w:sz w:val="32"/>
          <w:szCs w:val="32"/>
        </w:rPr>
        <w:t>「環境輻射偵測」預算編列3</w:t>
      </w:r>
      <w:r w:rsidRPr="00E86C87">
        <w:rPr>
          <w:rFonts w:ascii="標楷體" w:eastAsia="標楷體" w:hAnsi="標楷體"/>
          <w:sz w:val="32"/>
          <w:szCs w:val="32"/>
        </w:rPr>
        <w:t>,</w:t>
      </w:r>
      <w:r w:rsidRPr="00E86C87">
        <w:rPr>
          <w:rFonts w:ascii="標楷體" w:eastAsia="標楷體" w:hAnsi="標楷體" w:hint="eastAsia"/>
          <w:sz w:val="32"/>
          <w:szCs w:val="32"/>
        </w:rPr>
        <w:t>761萬9千元。查本筆預算編列900萬元，用於辦理</w:t>
      </w:r>
      <w:r w:rsidRPr="00E86C87">
        <w:rPr>
          <w:rFonts w:ascii="標楷體" w:eastAsia="標楷體" w:hAnsi="標楷體" w:hint="eastAsia"/>
          <w:sz w:val="32"/>
          <w:szCs w:val="32"/>
        </w:rPr>
        <w:lastRenderedPageBreak/>
        <w:t>「輻射偵測技術建立及新世代智慧輻射監測站計畫」，該計畫雖屬核安會額度一般型科技計畫，行政院未就個別計畫及其總經費進行核定，惟核能安全委員會仍需參照「預算法」第39條及總預算編製作業手冊規定，於預算書「歲出計畫提要及分支計畫概況表」揭露計畫內容、經費總額、執行期間及年度編列數等資訊，以利預算審查。40</w:t>
      </w:r>
    </w:p>
    <w:p w:rsidR="008C1085" w:rsidRPr="00E86C87" w:rsidRDefault="008C1085" w:rsidP="007B013D">
      <w:pPr>
        <w:overflowPunct w:val="0"/>
        <w:spacing w:line="500"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提案人：萬美玲</w:t>
      </w:r>
    </w:p>
    <w:p w:rsidR="008C1085" w:rsidRPr="00E86C87" w:rsidRDefault="008C1085" w:rsidP="007B013D">
      <w:pPr>
        <w:overflowPunct w:val="0"/>
        <w:spacing w:line="500"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連署人：陳秀寳　張廖萬堅</w:t>
      </w:r>
    </w:p>
    <w:p w:rsidR="008C1085" w:rsidRPr="00E86C87" w:rsidRDefault="008C1085" w:rsidP="007B013D">
      <w:pPr>
        <w:overflowPunct w:val="0"/>
        <w:spacing w:line="500" w:lineRule="exact"/>
        <w:ind w:leftChars="150" w:left="1000" w:hangingChars="200" w:hanging="640"/>
        <w:jc w:val="both"/>
        <w:rPr>
          <w:rFonts w:ascii="標楷體" w:eastAsia="標楷體" w:hAnsi="標楷體"/>
          <w:sz w:val="32"/>
          <w:szCs w:val="32"/>
        </w:rPr>
      </w:pPr>
      <w:r w:rsidRPr="00E86C87">
        <w:rPr>
          <w:rFonts w:ascii="標楷體" w:eastAsia="標楷體" w:hAnsi="標楷體" w:hint="eastAsia"/>
          <w:bCs/>
          <w:snapToGrid w:val="0"/>
          <w:sz w:val="32"/>
          <w:szCs w:val="32"/>
        </w:rPr>
        <w:t>(四十)</w:t>
      </w:r>
      <w:r w:rsidRPr="00E86C87">
        <w:rPr>
          <w:rFonts w:ascii="標楷體" w:eastAsia="標楷體" w:hAnsi="標楷體" w:hint="eastAsia"/>
          <w:sz w:val="32"/>
          <w:szCs w:val="32"/>
        </w:rPr>
        <w:t>核能安全委員會在日本福島核災後，在北部及南部分別與大專院校合作建置放射性分析備援實驗室，自107年開始受理檢驗，每年最大檢驗量能各為3,800件。然自實驗室建置完成至今，總計檢驗件數僅有各不到300件，閒置檢驗量能。核安會既已建置檢驗量能，為維持設備穩定運轉，允應加強推廣檢驗項目；抑或是主動擴大檢驗相關食品或農產品，為民眾健康把關。爰此，請核能安全委員會於2個月內向立法院教育及文化委員會提出書面報告。42</w:t>
      </w:r>
    </w:p>
    <w:p w:rsidR="008C1085" w:rsidRPr="00E86C87" w:rsidRDefault="008C1085" w:rsidP="007B013D">
      <w:pPr>
        <w:overflowPunct w:val="0"/>
        <w:spacing w:line="500"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提案人：陳秀寳</w:t>
      </w:r>
    </w:p>
    <w:p w:rsidR="008C1085" w:rsidRPr="00E86C87" w:rsidRDefault="008C1085" w:rsidP="007B013D">
      <w:pPr>
        <w:overflowPunct w:val="0"/>
        <w:spacing w:line="500"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連署人：林宜瑾　范　雲</w:t>
      </w:r>
    </w:p>
    <w:p w:rsidR="008C1085" w:rsidRPr="00E86C87" w:rsidRDefault="008C1085" w:rsidP="007B013D">
      <w:pPr>
        <w:overflowPunct w:val="0"/>
        <w:spacing w:line="500" w:lineRule="exact"/>
        <w:ind w:leftChars="150" w:left="1000" w:hangingChars="200" w:hanging="640"/>
        <w:jc w:val="both"/>
        <w:rPr>
          <w:rFonts w:ascii="標楷體" w:eastAsia="標楷體" w:hAnsi="標楷體"/>
          <w:sz w:val="32"/>
          <w:szCs w:val="32"/>
        </w:rPr>
      </w:pPr>
      <w:r w:rsidRPr="00E86C87">
        <w:rPr>
          <w:rFonts w:ascii="標楷體" w:eastAsia="標楷體" w:hAnsi="標楷體" w:hint="eastAsia"/>
          <w:bCs/>
          <w:snapToGrid w:val="0"/>
          <w:sz w:val="32"/>
          <w:szCs w:val="32"/>
        </w:rPr>
        <w:t>(四十一)</w:t>
      </w:r>
      <w:r w:rsidRPr="00E86C87">
        <w:rPr>
          <w:rFonts w:ascii="標楷體" w:eastAsia="標楷體" w:hAnsi="標楷體" w:hint="eastAsia"/>
          <w:sz w:val="32"/>
          <w:szCs w:val="32"/>
        </w:rPr>
        <w:t>日本於112年8月底開始排放含氚廢水，引起我國民眾憂心將影響台灣漁獲及相關產品食品安全。核能安全委員會為我國輻射安全檢測主責機關，允應加強相關海水監測，進行長期排放含氚廢水之海水濃度變化等相關分析研究；並定期將監測數據及研究結果及時告知民眾，以弭平民眾疑慮。爰此，請核能安全委員會落實執行海水氚活度加強監測及活度變化監測，並於2個月內向立法院教育及文化委員會提出書面報告。44</w:t>
      </w:r>
    </w:p>
    <w:p w:rsidR="008C1085" w:rsidRPr="00E86C87" w:rsidRDefault="008C1085" w:rsidP="007B013D">
      <w:pPr>
        <w:overflowPunct w:val="0"/>
        <w:spacing w:line="500"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提案人：陳秀寳</w:t>
      </w:r>
    </w:p>
    <w:p w:rsidR="008C1085" w:rsidRPr="00E86C87" w:rsidRDefault="008C1085" w:rsidP="007B013D">
      <w:pPr>
        <w:overflowPunct w:val="0"/>
        <w:spacing w:line="500"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連署人：林宜瑾　范　雲</w:t>
      </w:r>
    </w:p>
    <w:p w:rsidR="008C1085" w:rsidRPr="00E86C87" w:rsidRDefault="008C1085" w:rsidP="007B013D">
      <w:pPr>
        <w:overflowPunct w:val="0"/>
        <w:spacing w:line="500" w:lineRule="exact"/>
        <w:ind w:leftChars="150" w:left="1000" w:hangingChars="200" w:hanging="640"/>
        <w:jc w:val="both"/>
        <w:rPr>
          <w:rFonts w:ascii="標楷體" w:eastAsia="標楷體" w:hAnsi="標楷體"/>
          <w:sz w:val="32"/>
          <w:szCs w:val="32"/>
        </w:rPr>
      </w:pPr>
      <w:r w:rsidRPr="00E86C87">
        <w:rPr>
          <w:rFonts w:ascii="標楷體" w:eastAsia="標楷體" w:hAnsi="標楷體" w:hint="eastAsia"/>
          <w:bCs/>
          <w:snapToGrid w:val="0"/>
          <w:sz w:val="32"/>
          <w:szCs w:val="32"/>
        </w:rPr>
        <w:lastRenderedPageBreak/>
        <w:t>(四十二)</w:t>
      </w:r>
      <w:r w:rsidRPr="00E86C87">
        <w:rPr>
          <w:rFonts w:ascii="標楷體" w:eastAsia="標楷體" w:hAnsi="標楷體" w:hint="eastAsia"/>
          <w:sz w:val="32"/>
          <w:szCs w:val="32"/>
        </w:rPr>
        <w:t>113年度核能安全委員會</w:t>
      </w:r>
      <w:r w:rsidRPr="00E86C87">
        <w:rPr>
          <w:rFonts w:ascii="標楷體" w:eastAsia="標楷體" w:hAnsi="標楷體" w:hint="eastAsia"/>
          <w:bCs/>
          <w:sz w:val="32"/>
          <w:szCs w:val="32"/>
        </w:rPr>
        <w:t>及所屬</w:t>
      </w:r>
      <w:r w:rsidRPr="00E86C87">
        <w:rPr>
          <w:rFonts w:ascii="標楷體" w:eastAsia="標楷體" w:hAnsi="標楷體" w:hint="eastAsia"/>
          <w:sz w:val="32"/>
          <w:szCs w:val="32"/>
        </w:rPr>
        <w:t>「核物料管制業務」預算編列3,761萬9千元。查本筆預算編列1</w:t>
      </w:r>
      <w:r w:rsidRPr="00E86C87">
        <w:rPr>
          <w:rFonts w:ascii="標楷體" w:eastAsia="標楷體" w:hAnsi="標楷體"/>
          <w:sz w:val="32"/>
          <w:szCs w:val="32"/>
        </w:rPr>
        <w:t>,</w:t>
      </w:r>
      <w:r w:rsidRPr="00E86C87">
        <w:rPr>
          <w:rFonts w:ascii="標楷體" w:eastAsia="標楷體" w:hAnsi="標楷體" w:hint="eastAsia"/>
          <w:sz w:val="32"/>
          <w:szCs w:val="32"/>
        </w:rPr>
        <w:t>400萬元，用於辦理「放射性廢棄物安全管制與審驗技術發展」，該計畫雖屬核安會額度一般型科技計畫，行政院未就個別計畫及其總經費進行核定，惟核安會仍需參照「預算法」第39條及總預算編製作業手冊規定，於預算書「歲出計畫提要及分支計畫概況表」揭露計畫內容、經費總額、執行期間及年度編列數等資訊，以利預算審查。4</w:t>
      </w:r>
      <w:r w:rsidRPr="00E86C87">
        <w:rPr>
          <w:rFonts w:ascii="標楷體" w:eastAsia="標楷體" w:hAnsi="標楷體"/>
          <w:sz w:val="32"/>
          <w:szCs w:val="32"/>
        </w:rPr>
        <w:t>5</w:t>
      </w:r>
    </w:p>
    <w:p w:rsidR="008C1085" w:rsidRPr="00E86C87" w:rsidRDefault="008C1085" w:rsidP="007B013D">
      <w:pPr>
        <w:overflowPunct w:val="0"/>
        <w:spacing w:line="500"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提案人：萬美玲</w:t>
      </w:r>
    </w:p>
    <w:p w:rsidR="008C1085" w:rsidRPr="00E86C87" w:rsidRDefault="008C1085" w:rsidP="007B013D">
      <w:pPr>
        <w:overflowPunct w:val="0"/>
        <w:spacing w:line="500"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連署人：陳秀寳　張廖萬堅</w:t>
      </w:r>
    </w:p>
    <w:p w:rsidR="008C1085" w:rsidRPr="00E86C87" w:rsidRDefault="008C1085" w:rsidP="007B013D">
      <w:pPr>
        <w:overflowPunct w:val="0"/>
        <w:spacing w:line="500" w:lineRule="exact"/>
        <w:ind w:leftChars="150" w:left="1000" w:hangingChars="200" w:hanging="640"/>
        <w:jc w:val="both"/>
        <w:rPr>
          <w:rFonts w:ascii="標楷體" w:eastAsia="標楷體" w:hAnsi="標楷體"/>
          <w:sz w:val="32"/>
          <w:szCs w:val="32"/>
        </w:rPr>
      </w:pPr>
      <w:r w:rsidRPr="00E86C87">
        <w:rPr>
          <w:rFonts w:ascii="標楷體" w:eastAsia="標楷體" w:hAnsi="標楷體" w:hint="eastAsia"/>
          <w:bCs/>
          <w:snapToGrid w:val="0"/>
          <w:sz w:val="32"/>
          <w:szCs w:val="32"/>
        </w:rPr>
        <w:t>(四十三)</w:t>
      </w:r>
      <w:r w:rsidRPr="00E86C87">
        <w:rPr>
          <w:rFonts w:ascii="標楷體" w:eastAsia="標楷體" w:hAnsi="標楷體" w:hint="eastAsia"/>
          <w:sz w:val="32"/>
          <w:szCs w:val="32"/>
        </w:rPr>
        <w:t>我國低放射性廢棄物最終處置設施之規劃，雖已立法且選出候選場址，卻因地方政府遲遲未舉行地方公投而停滯，可知核電廠除役計劃推動之關鍵除立法外，民意基礎亦是重大因素。國際上相當注重放射性廢棄物最終處置設施建置之公民參與，如芬蘭成立獨立機構專責推動選址與溝通作業，並長期且頻繁地推動多場社區討論活動。又如德國設立具有公民和地方代表的地區協商會和公民監督委員會，對政府與專責機構進行監督。此外根據聯合國「奧爾胡斯公約」，公民參與的對象為public concerned，因此選址的討論應不限於利害關係人，而是擴大讓更多關注該議題的人得以參與；同時該公約也要求環境相關計畫與方案應該及早進行公民參與。然核能安全委員會過去所進行的公民參與活動，多僅止於訪查、說明會與座談會，而地方性的審議式民主工作坊則場次不足。原子能委員會111年「用過核子燃料最終處置計畫」成果報告審查報告之審查結論亦寫明，台灣電力股份有限公司的公眾溝通缺乏整體策略目標。有鑑於核安會改組後仍具有「監督放射性廢棄物最終處置計畫及應變方案之推動」之職責，爰要求核能安全委員會監督台灣電力股份有限</w:t>
      </w:r>
      <w:r w:rsidRPr="00E86C87">
        <w:rPr>
          <w:rFonts w:ascii="標楷體" w:eastAsia="標楷體" w:hAnsi="標楷體" w:hint="eastAsia"/>
          <w:sz w:val="32"/>
          <w:szCs w:val="32"/>
        </w:rPr>
        <w:lastRenderedPageBreak/>
        <w:t>公司參考國際作法，就「用過核子燃料最終處置計畫」上，如何強化具審議式民主精神之公民溝通與參與，彙整學者專家與民間團體意見進行研究，於2個月內向立法院教育及文化委員會提出書面報告。46</w:t>
      </w:r>
    </w:p>
    <w:p w:rsidR="008C1085" w:rsidRPr="00E86C87" w:rsidRDefault="008C1085" w:rsidP="007B013D">
      <w:pPr>
        <w:overflowPunct w:val="0"/>
        <w:spacing w:line="500"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提案人：范　雲</w:t>
      </w:r>
    </w:p>
    <w:p w:rsidR="008C1085" w:rsidRPr="00E86C87" w:rsidRDefault="008C1085" w:rsidP="007B013D">
      <w:pPr>
        <w:overflowPunct w:val="0"/>
        <w:spacing w:line="500"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連署人：陳秀寳　林宜瑾</w:t>
      </w:r>
    </w:p>
    <w:p w:rsidR="008C1085" w:rsidRPr="00E86C87" w:rsidRDefault="008C1085" w:rsidP="007B013D">
      <w:pPr>
        <w:overflowPunct w:val="0"/>
        <w:spacing w:line="500" w:lineRule="exact"/>
        <w:ind w:leftChars="150" w:left="1000" w:hangingChars="200" w:hanging="640"/>
        <w:jc w:val="both"/>
        <w:rPr>
          <w:rFonts w:ascii="標楷體" w:eastAsia="標楷體" w:hAnsi="標楷體"/>
          <w:bCs/>
          <w:snapToGrid w:val="0"/>
          <w:sz w:val="32"/>
          <w:szCs w:val="32"/>
        </w:rPr>
      </w:pPr>
      <w:r w:rsidRPr="00E86C87">
        <w:rPr>
          <w:rFonts w:ascii="標楷體" w:eastAsia="標楷體" w:hAnsi="標楷體" w:hint="eastAsia"/>
          <w:bCs/>
          <w:snapToGrid w:val="0"/>
          <w:sz w:val="32"/>
          <w:szCs w:val="32"/>
        </w:rPr>
        <w:t>(四十四)高放射性廢棄物的處理不易，目前國際公認的做法為採深層地質處置，然其輻射強度自然降到安全值需花25萬年，保守評估更達100萬年，因此需要相對穩定的地質條件。現階段完成選址的瑞典與芬蘭皆為自然災害風險指數低之國家，臺灣活動斷層密集致使選址條件難度更高。為了解地質是否適合貯存高放射性廢棄物，經濟合作暨發展組織(OECD)核能署(NEA)建議在放射性廢棄物最終處置場址「評估」時期就建立地下實驗室，日本、韓國、瑞士、瑞典、法國等國亦皆已建立地下實驗室。惟</w:t>
      </w:r>
      <w:r w:rsidRPr="00E86C87">
        <w:rPr>
          <w:rFonts w:ascii="標楷體" w:eastAsia="標楷體" w:hAnsi="標楷體" w:hint="eastAsia"/>
          <w:sz w:val="32"/>
          <w:szCs w:val="32"/>
        </w:rPr>
        <w:t>台灣電力股份有限公司</w:t>
      </w:r>
      <w:r w:rsidRPr="00E86C87">
        <w:rPr>
          <w:rFonts w:ascii="標楷體" w:eastAsia="標楷體" w:hAnsi="標楷體" w:hint="eastAsia"/>
          <w:bCs/>
          <w:snapToGrid w:val="0"/>
          <w:sz w:val="32"/>
          <w:szCs w:val="32"/>
        </w:rPr>
        <w:t>卻將地下實驗室計畫推遲至選址「完成後」，民間團體與專家學者皆指出台電目前僅進行模擬試驗無法取得真正地質數據，111年監察院也指出該作法恐徒耗核能發電後端營運基金經費，並造成後續計畫延宕或難以續行。有鑑於核能安全委員會改組後仍具有「監督放射性廢棄物最終處置計畫及應變方案之推動」之職責，爰要求核能安全委員會參考國際作法，研議要求</w:t>
      </w:r>
      <w:r w:rsidRPr="00E86C87">
        <w:rPr>
          <w:rFonts w:ascii="標楷體" w:eastAsia="標楷體" w:hAnsi="標楷體" w:hint="eastAsia"/>
          <w:sz w:val="32"/>
          <w:szCs w:val="32"/>
        </w:rPr>
        <w:t>台灣電力股份有限公司</w:t>
      </w:r>
      <w:r w:rsidRPr="00E86C87">
        <w:rPr>
          <w:rFonts w:ascii="標楷體" w:eastAsia="標楷體" w:hAnsi="標楷體" w:hint="eastAsia"/>
          <w:bCs/>
          <w:snapToGrid w:val="0"/>
          <w:sz w:val="32"/>
          <w:szCs w:val="32"/>
        </w:rPr>
        <w:t>於「候選場址評選與核定階段」即需建置地下實驗室，於2個月內向立法院教育及文化委員會提出書面報告。47</w:t>
      </w:r>
    </w:p>
    <w:p w:rsidR="008C1085" w:rsidRPr="00E86C87" w:rsidRDefault="008C1085" w:rsidP="007B013D">
      <w:pPr>
        <w:overflowPunct w:val="0"/>
        <w:spacing w:line="500"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提案人：范　雲</w:t>
      </w:r>
    </w:p>
    <w:p w:rsidR="008C1085" w:rsidRPr="00E86C87" w:rsidRDefault="008C1085" w:rsidP="007B013D">
      <w:pPr>
        <w:overflowPunct w:val="0"/>
        <w:spacing w:line="500"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連署人：陳秀寳　林宜瑾</w:t>
      </w:r>
    </w:p>
    <w:p w:rsidR="008C1085" w:rsidRPr="00E86C87" w:rsidRDefault="008C1085" w:rsidP="007B013D">
      <w:pPr>
        <w:overflowPunct w:val="0"/>
        <w:spacing w:line="500" w:lineRule="exact"/>
        <w:ind w:leftChars="150" w:left="1000" w:hangingChars="200" w:hanging="640"/>
        <w:jc w:val="both"/>
        <w:rPr>
          <w:rFonts w:ascii="標楷體" w:eastAsia="標楷體" w:hAnsi="標楷體"/>
          <w:bCs/>
          <w:snapToGrid w:val="0"/>
          <w:sz w:val="32"/>
          <w:szCs w:val="32"/>
        </w:rPr>
      </w:pPr>
      <w:r w:rsidRPr="00E86C87">
        <w:rPr>
          <w:rFonts w:ascii="標楷體" w:eastAsia="標楷體" w:hAnsi="標楷體" w:hint="eastAsia"/>
          <w:bCs/>
          <w:snapToGrid w:val="0"/>
          <w:sz w:val="32"/>
          <w:szCs w:val="32"/>
        </w:rPr>
        <w:t>(四十五)我國為落實台灣永續目標、推動非核家園政策，核廢料最終處置為不可迴避之問題，依據</w:t>
      </w:r>
      <w:r w:rsidRPr="00E86C87">
        <w:rPr>
          <w:rFonts w:ascii="標楷體" w:eastAsia="標楷體" w:hAnsi="標楷體" w:hint="eastAsia"/>
          <w:sz w:val="32"/>
          <w:szCs w:val="32"/>
        </w:rPr>
        <w:t>台灣電力股份有限公司</w:t>
      </w:r>
      <w:r w:rsidRPr="00E86C87">
        <w:rPr>
          <w:rFonts w:ascii="標楷體" w:eastAsia="標楷體" w:hAnsi="標楷體" w:hint="eastAsia"/>
          <w:bCs/>
          <w:snapToGrid w:val="0"/>
          <w:sz w:val="32"/>
          <w:szCs w:val="32"/>
        </w:rPr>
        <w:lastRenderedPageBreak/>
        <w:t>105年12月提報之「低放射性廢棄物最終處置計畫替代/應變方案之具體實施方案」規劃，中期暫時貯存設施將同時容納核一、二、三廠及蘭嶼貯存場之運轉與除役作業所產生之全數放射性廢棄物。行政院非核家園專案小組亦於108年3月15日第4次會議要求台電公司積極辦理並展開溝通；再於109年12月第5次會議決議要求</w:t>
      </w:r>
      <w:r w:rsidRPr="00E86C87">
        <w:rPr>
          <w:rFonts w:ascii="標楷體" w:eastAsia="標楷體" w:hAnsi="標楷體" w:hint="eastAsia"/>
          <w:sz w:val="32"/>
          <w:szCs w:val="32"/>
        </w:rPr>
        <w:t>台灣電力股份有限公司</w:t>
      </w:r>
      <w:r w:rsidRPr="00E86C87">
        <w:rPr>
          <w:rFonts w:ascii="標楷體" w:eastAsia="標楷體" w:hAnsi="標楷體" w:hint="eastAsia"/>
          <w:bCs/>
          <w:snapToGrid w:val="0"/>
          <w:sz w:val="32"/>
          <w:szCs w:val="32"/>
        </w:rPr>
        <w:t>就中期暫時貯存設施可能遭遇之困難妥擬相關因應對策，並建立選址之準則。然第5次會議結束至今中期集中式貯存設施仍處於研議階段，完全未有實質進度，</w:t>
      </w:r>
      <w:r w:rsidRPr="00E86C87">
        <w:rPr>
          <w:rFonts w:ascii="標楷體" w:eastAsia="標楷體" w:hAnsi="標楷體" w:hint="eastAsia"/>
          <w:sz w:val="32"/>
          <w:szCs w:val="32"/>
        </w:rPr>
        <w:t>核能安全委員會</w:t>
      </w:r>
      <w:r w:rsidRPr="00E86C87">
        <w:rPr>
          <w:rFonts w:ascii="標楷體" w:eastAsia="標楷體" w:hAnsi="標楷體" w:hint="eastAsia"/>
          <w:bCs/>
          <w:snapToGrid w:val="0"/>
          <w:sz w:val="32"/>
          <w:szCs w:val="32"/>
        </w:rPr>
        <w:t>同為行政院非核小組機關代表成員之一，核廢料處置亦是全民關切之議題，核安會應加強與相關單位溝通協調，加速中期集中式貯存設施之推動，以及低放射性廢棄物之處置。綜上所述，爰要求核能安全委員會針對前述提出改進作為，於2個月內向立法院教育及文化委員會提出書面報告。49</w:t>
      </w:r>
    </w:p>
    <w:p w:rsidR="008C1085" w:rsidRPr="00E86C87" w:rsidRDefault="008C1085" w:rsidP="007B013D">
      <w:pPr>
        <w:overflowPunct w:val="0"/>
        <w:spacing w:line="500"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提案人：吳思瑤</w:t>
      </w:r>
    </w:p>
    <w:p w:rsidR="008C1085" w:rsidRPr="00E86C87" w:rsidRDefault="008C1085" w:rsidP="007B013D">
      <w:pPr>
        <w:overflowPunct w:val="0"/>
        <w:spacing w:line="500"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連署人：林宜瑾　陳秀寳</w:t>
      </w:r>
    </w:p>
    <w:p w:rsidR="008C1085" w:rsidRPr="00E86C87" w:rsidRDefault="008C1085" w:rsidP="007B013D">
      <w:pPr>
        <w:overflowPunct w:val="0"/>
        <w:spacing w:line="500" w:lineRule="exact"/>
        <w:ind w:leftChars="150" w:left="1000" w:hangingChars="200" w:hanging="640"/>
        <w:jc w:val="both"/>
        <w:rPr>
          <w:rFonts w:ascii="標楷體" w:eastAsia="標楷體" w:hAnsi="標楷體"/>
          <w:bCs/>
          <w:snapToGrid w:val="0"/>
          <w:sz w:val="32"/>
          <w:szCs w:val="32"/>
        </w:rPr>
      </w:pPr>
      <w:r w:rsidRPr="00E86C87">
        <w:rPr>
          <w:rFonts w:ascii="標楷體" w:eastAsia="標楷體" w:hAnsi="標楷體" w:hint="eastAsia"/>
          <w:bCs/>
          <w:snapToGrid w:val="0"/>
          <w:sz w:val="32"/>
          <w:szCs w:val="32"/>
        </w:rPr>
        <w:t>(四十六)現在由</w:t>
      </w:r>
      <w:r w:rsidRPr="00E86C87">
        <w:rPr>
          <w:rFonts w:ascii="標楷體" w:eastAsia="標楷體" w:hAnsi="標楷體" w:hint="eastAsia"/>
          <w:sz w:val="32"/>
          <w:szCs w:val="32"/>
        </w:rPr>
        <w:t>台灣電力股份有限公司</w:t>
      </w:r>
      <w:r w:rsidRPr="00E86C87">
        <w:rPr>
          <w:rFonts w:ascii="標楷體" w:eastAsia="標楷體" w:hAnsi="標楷體" w:hint="eastAsia"/>
          <w:bCs/>
          <w:snapToGrid w:val="0"/>
          <w:sz w:val="32"/>
          <w:szCs w:val="32"/>
        </w:rPr>
        <w:t>進行核電廠除役作業，但相關乾式儲存場、高低階核廢料等暫時性放置設施，新北市政府跟台電紛爭不斷，彼此之間還透過行政法院的仲裁進行多次協商。面臨高低階核廢料的選址問題，依據現行法規需進行地方公投的同意，相關的核廢料設施設置，</w:t>
      </w:r>
      <w:r w:rsidRPr="00E86C87">
        <w:rPr>
          <w:rFonts w:ascii="標楷體" w:eastAsia="標楷體" w:hAnsi="標楷體" w:hint="eastAsia"/>
          <w:sz w:val="32"/>
          <w:szCs w:val="32"/>
        </w:rPr>
        <w:t>核能安全委員會</w:t>
      </w:r>
      <w:r w:rsidRPr="00E86C87">
        <w:rPr>
          <w:rFonts w:ascii="標楷體" w:eastAsia="標楷體" w:hAnsi="標楷體" w:hint="eastAsia"/>
          <w:bCs/>
          <w:snapToGrid w:val="0"/>
          <w:sz w:val="32"/>
          <w:szCs w:val="32"/>
        </w:rPr>
        <w:t>應要求台電積極的與地方政府和民間展開溝通與對話。爰要求核能安全委員會監督</w:t>
      </w:r>
      <w:r w:rsidRPr="00E86C87">
        <w:rPr>
          <w:rFonts w:ascii="標楷體" w:eastAsia="標楷體" w:hAnsi="標楷體" w:hint="eastAsia"/>
          <w:sz w:val="32"/>
          <w:szCs w:val="32"/>
        </w:rPr>
        <w:t>台灣電力股份有限公司</w:t>
      </w:r>
      <w:r w:rsidRPr="00E86C87">
        <w:rPr>
          <w:rFonts w:ascii="標楷體" w:eastAsia="標楷體" w:hAnsi="標楷體" w:hint="eastAsia"/>
          <w:bCs/>
          <w:snapToGrid w:val="0"/>
          <w:sz w:val="32"/>
          <w:szCs w:val="32"/>
        </w:rPr>
        <w:t>做好核電廠除役以及高低階核廢料的處理，並於2個月內向立法院教育及文化委員會提出書面報告。50</w:t>
      </w:r>
    </w:p>
    <w:p w:rsidR="008C1085" w:rsidRPr="00E86C87" w:rsidRDefault="008C1085" w:rsidP="007B013D">
      <w:pPr>
        <w:overflowPunct w:val="0"/>
        <w:spacing w:line="500"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提案人：陳靜敏</w:t>
      </w:r>
    </w:p>
    <w:p w:rsidR="008C1085" w:rsidRPr="00E86C87" w:rsidRDefault="008C1085" w:rsidP="007B013D">
      <w:pPr>
        <w:overflowPunct w:val="0"/>
        <w:spacing w:line="500"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連署人：林宜瑾　陳秀寳</w:t>
      </w:r>
    </w:p>
    <w:p w:rsidR="008C1085" w:rsidRDefault="008C1085" w:rsidP="007B013D">
      <w:pPr>
        <w:snapToGrid w:val="0"/>
        <w:spacing w:beforeLines="50" w:before="180" w:afterLines="150" w:after="540" w:line="500" w:lineRule="exact"/>
        <w:ind w:leftChars="-1" w:left="504" w:hangingChars="158" w:hanging="506"/>
        <w:contextualSpacing/>
        <w:jc w:val="both"/>
        <w:rPr>
          <w:rFonts w:ascii="標楷體" w:eastAsia="標楷體" w:hAnsi="標楷體"/>
          <w:bCs/>
          <w:sz w:val="32"/>
          <w:szCs w:val="32"/>
        </w:rPr>
      </w:pPr>
      <w:r>
        <w:rPr>
          <w:rFonts w:ascii="標楷體" w:eastAsia="標楷體" w:hAnsi="標楷體" w:hint="eastAsia"/>
          <w:bCs/>
          <w:sz w:val="32"/>
          <w:szCs w:val="32"/>
        </w:rPr>
        <w:t>二</w:t>
      </w:r>
      <w:r w:rsidRPr="00EB145E">
        <w:rPr>
          <w:rFonts w:ascii="標楷體" w:eastAsia="標楷體" w:hAnsi="標楷體" w:hint="eastAsia"/>
          <w:bCs/>
          <w:sz w:val="32"/>
          <w:szCs w:val="32"/>
        </w:rPr>
        <w:t>、</w:t>
      </w:r>
      <w:r w:rsidRPr="0017048E">
        <w:rPr>
          <w:rFonts w:ascii="標楷體" w:eastAsia="標楷體" w:hAnsi="標楷體" w:hint="eastAsia"/>
          <w:bCs/>
          <w:sz w:val="32"/>
          <w:szCs w:val="32"/>
        </w:rPr>
        <w:t>113年度中央政府總預算案有關核能安全委員會主管核子事故</w:t>
      </w:r>
      <w:r w:rsidRPr="0017048E">
        <w:rPr>
          <w:rFonts w:ascii="標楷體" w:eastAsia="標楷體" w:hAnsi="標楷體" w:hint="eastAsia"/>
          <w:bCs/>
          <w:sz w:val="32"/>
          <w:szCs w:val="32"/>
        </w:rPr>
        <w:lastRenderedPageBreak/>
        <w:t>緊急應變基金附屬單位預算案，審查完竣。審查結果如下：</w:t>
      </w:r>
    </w:p>
    <w:p w:rsidR="008C1085" w:rsidRPr="00AE77BF" w:rsidRDefault="008C1085" w:rsidP="007B013D">
      <w:pPr>
        <w:snapToGrid w:val="0"/>
        <w:spacing w:beforeLines="100" w:before="360" w:line="600" w:lineRule="exact"/>
        <w:ind w:leftChars="-1" w:left="504" w:hangingChars="158" w:hanging="506"/>
        <w:contextualSpacing/>
        <w:jc w:val="both"/>
        <w:rPr>
          <w:rFonts w:ascii="標楷體" w:eastAsia="標楷體" w:hAnsi="標楷體"/>
          <w:b/>
          <w:sz w:val="32"/>
          <w:szCs w:val="32"/>
        </w:rPr>
      </w:pPr>
      <w:r w:rsidRPr="00AE77BF">
        <w:rPr>
          <w:rFonts w:ascii="標楷體" w:eastAsia="標楷體" w:hAnsi="標楷體" w:hint="eastAsia"/>
          <w:b/>
          <w:sz w:val="32"/>
          <w:szCs w:val="32"/>
        </w:rPr>
        <w:t>核子事故緊急應變基金</w:t>
      </w:r>
    </w:p>
    <w:p w:rsidR="008C1085" w:rsidRPr="00FB7CC2" w:rsidRDefault="008C1085" w:rsidP="007B013D">
      <w:pPr>
        <w:kinsoku w:val="0"/>
        <w:overflowPunct w:val="0"/>
        <w:spacing w:before="120" w:line="506" w:lineRule="exact"/>
        <w:ind w:leftChars="150" w:left="1000" w:hangingChars="200" w:hanging="640"/>
        <w:jc w:val="both"/>
        <w:textAlignment w:val="center"/>
        <w:rPr>
          <w:rFonts w:ascii="標楷體" w:eastAsia="標楷體" w:hAnsi="標楷體"/>
          <w:snapToGrid w:val="0"/>
          <w:color w:val="000000"/>
          <w:sz w:val="32"/>
          <w:szCs w:val="32"/>
        </w:rPr>
      </w:pPr>
      <w:r w:rsidRPr="00FB7CC2">
        <w:rPr>
          <w:rFonts w:ascii="標楷體" w:eastAsia="標楷體" w:hAnsi="標楷體" w:hint="eastAsia"/>
          <w:snapToGrid w:val="0"/>
          <w:color w:val="000000"/>
          <w:sz w:val="32"/>
          <w:szCs w:val="32"/>
        </w:rPr>
        <w:t>(一)</w:t>
      </w:r>
      <w:r w:rsidRPr="0017048E">
        <w:rPr>
          <w:rFonts w:ascii="標楷體" w:eastAsia="標楷體" w:hAnsi="標楷體"/>
          <w:bCs/>
          <w:snapToGrid w:val="0"/>
          <w:sz w:val="32"/>
          <w:szCs w:val="32"/>
        </w:rPr>
        <w:t>業務</w:t>
      </w:r>
      <w:r w:rsidRPr="00FB7CC2">
        <w:rPr>
          <w:rFonts w:ascii="標楷體" w:eastAsia="標楷體" w:hAnsi="標楷體"/>
          <w:snapToGrid w:val="0"/>
          <w:color w:val="000000"/>
          <w:sz w:val="32"/>
          <w:szCs w:val="32"/>
        </w:rPr>
        <w:t>計畫：應依據基金來源與用途審查結果，隨同調整。</w:t>
      </w:r>
    </w:p>
    <w:p w:rsidR="008C1085" w:rsidRPr="00E86C87" w:rsidRDefault="008C1085" w:rsidP="007B013D">
      <w:pPr>
        <w:kinsoku w:val="0"/>
        <w:overflowPunct w:val="0"/>
        <w:spacing w:before="120" w:line="506" w:lineRule="exact"/>
        <w:ind w:leftChars="150" w:left="1000" w:hangingChars="200" w:hanging="640"/>
        <w:jc w:val="both"/>
        <w:textAlignment w:val="center"/>
        <w:rPr>
          <w:rFonts w:ascii="標楷體" w:eastAsia="標楷體" w:hAnsi="標楷體"/>
          <w:snapToGrid w:val="0"/>
          <w:sz w:val="32"/>
          <w:szCs w:val="32"/>
        </w:rPr>
      </w:pPr>
      <w:r w:rsidRPr="00FB7CC2">
        <w:rPr>
          <w:rFonts w:ascii="標楷體" w:eastAsia="標楷體" w:hAnsi="標楷體" w:hint="eastAsia"/>
          <w:snapToGrid w:val="0"/>
          <w:color w:val="000000"/>
          <w:sz w:val="32"/>
          <w:szCs w:val="32"/>
        </w:rPr>
        <w:t>(二)</w:t>
      </w:r>
      <w:r w:rsidRPr="00FB7CC2">
        <w:rPr>
          <w:rFonts w:ascii="標楷體" w:eastAsia="標楷體" w:hAnsi="標楷體"/>
          <w:snapToGrid w:val="0"/>
          <w:color w:val="000000"/>
          <w:sz w:val="32"/>
          <w:szCs w:val="32"/>
        </w:rPr>
        <w:t>基金來源、</w:t>
      </w:r>
      <w:r w:rsidRPr="00E86C87">
        <w:rPr>
          <w:rFonts w:ascii="標楷體" w:eastAsia="標楷體" w:hAnsi="標楷體"/>
          <w:snapToGrid w:val="0"/>
          <w:sz w:val="32"/>
          <w:szCs w:val="32"/>
        </w:rPr>
        <w:t>用途及餘絀：</w:t>
      </w:r>
    </w:p>
    <w:p w:rsidR="008C1085" w:rsidRPr="00E86C87" w:rsidRDefault="008C1085" w:rsidP="007B013D">
      <w:pPr>
        <w:kinsoku w:val="0"/>
        <w:overflowPunct w:val="0"/>
        <w:spacing w:before="120" w:line="506" w:lineRule="exact"/>
        <w:ind w:leftChars="413" w:left="1314" w:hangingChars="101" w:hanging="323"/>
        <w:jc w:val="both"/>
        <w:textAlignment w:val="center"/>
        <w:rPr>
          <w:rFonts w:ascii="標楷體" w:eastAsia="標楷體" w:hAnsi="標楷體"/>
          <w:bCs/>
          <w:snapToGrid w:val="0"/>
          <w:sz w:val="32"/>
          <w:szCs w:val="32"/>
        </w:rPr>
      </w:pPr>
      <w:r w:rsidRPr="00E86C87">
        <w:rPr>
          <w:rFonts w:ascii="標楷體" w:eastAsia="標楷體" w:hAnsi="標楷體" w:hint="eastAsia"/>
          <w:bCs/>
          <w:snapToGrid w:val="0"/>
          <w:sz w:val="32"/>
          <w:szCs w:val="32"/>
        </w:rPr>
        <w:t>1.</w:t>
      </w:r>
      <w:r w:rsidRPr="00E86C87">
        <w:rPr>
          <w:rFonts w:ascii="標楷體" w:eastAsia="標楷體" w:hAnsi="標楷體"/>
          <w:bCs/>
          <w:snapToGrid w:val="0"/>
          <w:sz w:val="32"/>
          <w:szCs w:val="32"/>
        </w:rPr>
        <w:t>基金來源：</w:t>
      </w:r>
      <w:r w:rsidRPr="00E86C87">
        <w:rPr>
          <w:rFonts w:ascii="標楷體" w:eastAsia="標楷體" w:hAnsi="標楷體" w:hint="eastAsia"/>
          <w:bCs/>
          <w:snapToGrid w:val="0"/>
          <w:sz w:val="32"/>
          <w:szCs w:val="32"/>
        </w:rPr>
        <w:t>1億2,059萬2千元</w:t>
      </w:r>
      <w:r w:rsidRPr="00E86C87">
        <w:rPr>
          <w:rFonts w:ascii="標楷體" w:eastAsia="標楷體" w:hAnsi="標楷體"/>
          <w:bCs/>
          <w:snapToGrid w:val="0"/>
          <w:sz w:val="32"/>
          <w:szCs w:val="32"/>
        </w:rPr>
        <w:t>，</w:t>
      </w:r>
      <w:r w:rsidRPr="00E86C87">
        <w:rPr>
          <w:rFonts w:ascii="標楷體" w:eastAsia="標楷體" w:hAnsi="標楷體" w:hint="eastAsia"/>
          <w:bCs/>
          <w:snapToGrid w:val="0"/>
          <w:sz w:val="32"/>
          <w:szCs w:val="32"/>
        </w:rPr>
        <w:t>照列</w:t>
      </w:r>
      <w:r w:rsidRPr="00E86C87">
        <w:rPr>
          <w:rFonts w:ascii="標楷體" w:eastAsia="標楷體" w:hAnsi="標楷體"/>
          <w:bCs/>
          <w:snapToGrid w:val="0"/>
          <w:sz w:val="32"/>
          <w:szCs w:val="32"/>
        </w:rPr>
        <w:t>。</w:t>
      </w:r>
    </w:p>
    <w:p w:rsidR="008C1085" w:rsidRPr="00E86C87" w:rsidRDefault="008C1085" w:rsidP="007B013D">
      <w:pPr>
        <w:kinsoku w:val="0"/>
        <w:overflowPunct w:val="0"/>
        <w:spacing w:before="120" w:line="506" w:lineRule="exact"/>
        <w:ind w:leftChars="413" w:left="1314" w:hangingChars="101" w:hanging="323"/>
        <w:jc w:val="both"/>
        <w:textAlignment w:val="center"/>
        <w:rPr>
          <w:rFonts w:ascii="標楷體" w:eastAsia="標楷體" w:hAnsi="標楷體"/>
          <w:bCs/>
          <w:snapToGrid w:val="0"/>
          <w:sz w:val="32"/>
          <w:szCs w:val="32"/>
        </w:rPr>
      </w:pPr>
      <w:r w:rsidRPr="00E86C87">
        <w:rPr>
          <w:rFonts w:ascii="標楷體" w:eastAsia="標楷體" w:hAnsi="標楷體" w:hint="eastAsia"/>
          <w:bCs/>
          <w:snapToGrid w:val="0"/>
          <w:sz w:val="32"/>
          <w:szCs w:val="32"/>
        </w:rPr>
        <w:t>2.</w:t>
      </w:r>
      <w:r w:rsidRPr="00E86C87">
        <w:rPr>
          <w:rFonts w:ascii="標楷體" w:eastAsia="標楷體" w:hAnsi="標楷體"/>
          <w:bCs/>
          <w:snapToGrid w:val="0"/>
          <w:sz w:val="32"/>
          <w:szCs w:val="32"/>
        </w:rPr>
        <w:t>基金用途：</w:t>
      </w:r>
      <w:r w:rsidRPr="00E86C87">
        <w:rPr>
          <w:rFonts w:ascii="標楷體" w:eastAsia="標楷體" w:hAnsi="標楷體" w:hint="eastAsia"/>
          <w:bCs/>
          <w:snapToGrid w:val="0"/>
          <w:sz w:val="32"/>
          <w:szCs w:val="32"/>
        </w:rPr>
        <w:t>1億0,128萬9千元</w:t>
      </w:r>
      <w:r w:rsidRPr="00E86C87">
        <w:rPr>
          <w:rFonts w:ascii="標楷體" w:eastAsia="標楷體" w:hAnsi="標楷體"/>
          <w:bCs/>
          <w:snapToGrid w:val="0"/>
          <w:sz w:val="32"/>
          <w:szCs w:val="32"/>
        </w:rPr>
        <w:t>，</w:t>
      </w:r>
      <w:r w:rsidRPr="00E86C87">
        <w:rPr>
          <w:rFonts w:ascii="標楷體" w:eastAsia="標楷體" w:hAnsi="標楷體" w:hint="eastAsia"/>
          <w:bCs/>
          <w:snapToGrid w:val="0"/>
          <w:sz w:val="32"/>
          <w:szCs w:val="32"/>
        </w:rPr>
        <w:t>照列</w:t>
      </w:r>
      <w:r w:rsidRPr="00E86C87">
        <w:rPr>
          <w:rFonts w:ascii="標楷體" w:eastAsia="標楷體" w:hAnsi="標楷體"/>
          <w:bCs/>
          <w:snapToGrid w:val="0"/>
          <w:sz w:val="32"/>
          <w:szCs w:val="32"/>
        </w:rPr>
        <w:t>。</w:t>
      </w:r>
    </w:p>
    <w:p w:rsidR="008C1085" w:rsidRPr="00E86C87" w:rsidRDefault="008C1085" w:rsidP="007B013D">
      <w:pPr>
        <w:kinsoku w:val="0"/>
        <w:overflowPunct w:val="0"/>
        <w:spacing w:before="120" w:line="506" w:lineRule="exact"/>
        <w:ind w:leftChars="413" w:left="1314" w:hangingChars="101" w:hanging="323"/>
        <w:jc w:val="both"/>
        <w:textAlignment w:val="center"/>
        <w:rPr>
          <w:rFonts w:ascii="標楷體" w:eastAsia="標楷體" w:hAnsi="標楷體"/>
          <w:bCs/>
          <w:snapToGrid w:val="0"/>
          <w:sz w:val="32"/>
          <w:szCs w:val="32"/>
        </w:rPr>
      </w:pPr>
      <w:r w:rsidRPr="00E86C87">
        <w:rPr>
          <w:rFonts w:ascii="標楷體" w:eastAsia="標楷體" w:hAnsi="標楷體" w:hint="eastAsia"/>
          <w:bCs/>
          <w:snapToGrid w:val="0"/>
          <w:sz w:val="32"/>
          <w:szCs w:val="32"/>
        </w:rPr>
        <w:t>3.</w:t>
      </w:r>
      <w:r w:rsidRPr="00E86C87">
        <w:rPr>
          <w:rFonts w:ascii="標楷體" w:eastAsia="標楷體" w:hAnsi="標楷體"/>
          <w:bCs/>
          <w:snapToGrid w:val="0"/>
          <w:sz w:val="32"/>
          <w:szCs w:val="32"/>
        </w:rPr>
        <w:t>本期</w:t>
      </w:r>
      <w:r w:rsidRPr="00E86C87">
        <w:rPr>
          <w:rFonts w:ascii="標楷體" w:eastAsia="標楷體" w:hAnsi="標楷體" w:hint="eastAsia"/>
          <w:bCs/>
          <w:snapToGrid w:val="0"/>
          <w:sz w:val="32"/>
          <w:szCs w:val="32"/>
        </w:rPr>
        <w:t>賸餘</w:t>
      </w:r>
      <w:r w:rsidRPr="00E86C87">
        <w:rPr>
          <w:rFonts w:ascii="標楷體" w:eastAsia="標楷體" w:hAnsi="標楷體"/>
          <w:bCs/>
          <w:snapToGrid w:val="0"/>
          <w:sz w:val="32"/>
          <w:szCs w:val="32"/>
        </w:rPr>
        <w:t>：</w:t>
      </w:r>
      <w:r w:rsidRPr="00E86C87">
        <w:rPr>
          <w:rFonts w:ascii="標楷體" w:eastAsia="標楷體" w:hAnsi="標楷體" w:hint="eastAsia"/>
          <w:bCs/>
          <w:snapToGrid w:val="0"/>
          <w:sz w:val="32"/>
          <w:szCs w:val="32"/>
        </w:rPr>
        <w:t>1,930萬3千元，照列</w:t>
      </w:r>
      <w:r w:rsidRPr="00E86C87">
        <w:rPr>
          <w:rFonts w:ascii="標楷體" w:eastAsia="標楷體" w:hAnsi="標楷體"/>
          <w:bCs/>
          <w:snapToGrid w:val="0"/>
          <w:sz w:val="32"/>
          <w:szCs w:val="32"/>
        </w:rPr>
        <w:t>。</w:t>
      </w:r>
    </w:p>
    <w:p w:rsidR="008C1085" w:rsidRPr="00E86C87" w:rsidRDefault="008C1085" w:rsidP="007B013D">
      <w:pPr>
        <w:kinsoku w:val="0"/>
        <w:overflowPunct w:val="0"/>
        <w:spacing w:before="120" w:line="506" w:lineRule="exact"/>
        <w:ind w:leftChars="150" w:left="1000" w:hangingChars="200" w:hanging="640"/>
        <w:jc w:val="both"/>
        <w:textAlignment w:val="center"/>
        <w:rPr>
          <w:rFonts w:ascii="標楷體" w:eastAsia="標楷體" w:hAnsi="標楷體"/>
          <w:snapToGrid w:val="0"/>
          <w:sz w:val="32"/>
          <w:szCs w:val="32"/>
        </w:rPr>
      </w:pPr>
      <w:r w:rsidRPr="00E86C87">
        <w:rPr>
          <w:rFonts w:ascii="標楷體" w:eastAsia="標楷體" w:hAnsi="標楷體" w:hint="eastAsia"/>
          <w:snapToGrid w:val="0"/>
          <w:sz w:val="32"/>
          <w:szCs w:val="32"/>
        </w:rPr>
        <w:t>(三)</w:t>
      </w:r>
      <w:r w:rsidRPr="00E86C87">
        <w:rPr>
          <w:rFonts w:ascii="標楷體" w:eastAsia="標楷體" w:hAnsi="標楷體"/>
          <w:snapToGrid w:val="0"/>
          <w:sz w:val="32"/>
          <w:szCs w:val="32"/>
        </w:rPr>
        <w:t>解繳</w:t>
      </w:r>
      <w:r w:rsidRPr="00E86C87">
        <w:rPr>
          <w:rFonts w:ascii="標楷體" w:eastAsia="標楷體" w:hAnsi="標楷體" w:hint="eastAsia"/>
          <w:snapToGrid w:val="0"/>
          <w:sz w:val="32"/>
          <w:szCs w:val="32"/>
        </w:rPr>
        <w:t>公</w:t>
      </w:r>
      <w:r w:rsidRPr="00E86C87">
        <w:rPr>
          <w:rFonts w:ascii="標楷體" w:eastAsia="標楷體" w:hAnsi="標楷體"/>
          <w:snapToGrid w:val="0"/>
          <w:sz w:val="32"/>
          <w:szCs w:val="32"/>
        </w:rPr>
        <w:t>庫：無列數。</w:t>
      </w:r>
    </w:p>
    <w:p w:rsidR="008C1085" w:rsidRPr="00E86C87" w:rsidRDefault="008C1085" w:rsidP="007B013D">
      <w:pPr>
        <w:kinsoku w:val="0"/>
        <w:overflowPunct w:val="0"/>
        <w:spacing w:before="120" w:line="506" w:lineRule="exact"/>
        <w:ind w:leftChars="150" w:left="1000" w:hangingChars="200" w:hanging="640"/>
        <w:jc w:val="both"/>
        <w:textAlignment w:val="center"/>
        <w:rPr>
          <w:rFonts w:ascii="標楷體" w:eastAsia="標楷體" w:hAnsi="標楷體"/>
          <w:bCs/>
          <w:snapToGrid w:val="0"/>
          <w:sz w:val="32"/>
          <w:szCs w:val="32"/>
        </w:rPr>
      </w:pPr>
      <w:r w:rsidRPr="00E86C87">
        <w:rPr>
          <w:rFonts w:ascii="標楷體" w:eastAsia="標楷體" w:hAnsi="標楷體" w:hint="eastAsia"/>
          <w:bCs/>
          <w:snapToGrid w:val="0"/>
          <w:sz w:val="32"/>
          <w:szCs w:val="32"/>
        </w:rPr>
        <w:t>(</w:t>
      </w:r>
      <w:r>
        <w:rPr>
          <w:rFonts w:ascii="標楷體" w:eastAsia="標楷體" w:hAnsi="標楷體" w:hint="eastAsia"/>
          <w:bCs/>
          <w:snapToGrid w:val="0"/>
          <w:sz w:val="32"/>
          <w:szCs w:val="32"/>
        </w:rPr>
        <w:t>四</w:t>
      </w:r>
      <w:r w:rsidRPr="00E86C87">
        <w:rPr>
          <w:rFonts w:ascii="標楷體" w:eastAsia="標楷體" w:hAnsi="標楷體" w:hint="eastAsia"/>
          <w:bCs/>
          <w:snapToGrid w:val="0"/>
          <w:sz w:val="32"/>
          <w:szCs w:val="32"/>
        </w:rPr>
        <w:t>)通過決議</w:t>
      </w:r>
      <w:r>
        <w:rPr>
          <w:rFonts w:ascii="標楷體" w:eastAsia="標楷體" w:hAnsi="標楷體" w:hint="eastAsia"/>
          <w:bCs/>
          <w:snapToGrid w:val="0"/>
          <w:sz w:val="32"/>
          <w:szCs w:val="32"/>
        </w:rPr>
        <w:t>8</w:t>
      </w:r>
      <w:r w:rsidRPr="00E86C87">
        <w:rPr>
          <w:rFonts w:ascii="標楷體" w:eastAsia="標楷體" w:hAnsi="標楷體" w:hint="eastAsia"/>
          <w:bCs/>
          <w:snapToGrid w:val="0"/>
          <w:sz w:val="32"/>
          <w:szCs w:val="32"/>
        </w:rPr>
        <w:t>項：</w:t>
      </w:r>
    </w:p>
    <w:p w:rsidR="008C1085" w:rsidRPr="00E86C87" w:rsidRDefault="008C1085" w:rsidP="00B907A8">
      <w:pPr>
        <w:numPr>
          <w:ilvl w:val="0"/>
          <w:numId w:val="28"/>
        </w:numPr>
        <w:kinsoku w:val="0"/>
        <w:overflowPunct w:val="0"/>
        <w:spacing w:before="120" w:line="506" w:lineRule="exact"/>
        <w:ind w:left="994" w:hanging="350"/>
        <w:jc w:val="both"/>
        <w:textAlignment w:val="center"/>
        <w:rPr>
          <w:rFonts w:ascii="標楷體" w:eastAsia="標楷體" w:hAnsi="標楷體"/>
          <w:bCs/>
          <w:snapToGrid w:val="0"/>
          <w:sz w:val="32"/>
          <w:szCs w:val="32"/>
        </w:rPr>
      </w:pPr>
      <w:r w:rsidRPr="00E86C87">
        <w:rPr>
          <w:rFonts w:ascii="標楷體" w:eastAsia="標楷體" w:hAnsi="標楷體" w:hint="eastAsia"/>
          <w:bCs/>
          <w:snapToGrid w:val="0"/>
          <w:sz w:val="32"/>
          <w:szCs w:val="32"/>
        </w:rPr>
        <w:t>查113年度核子事故緊急應變基金「核子事故中央災害應變工作計畫」項下，持續編列經費辦理「全民原能會」APP相關軟體之維護。惟該APP自106年上線迄今國人下載使用率低落，實有滾動檢討效益、精進服務的空間。爰請</w:t>
      </w:r>
      <w:r w:rsidRPr="00E86C87">
        <w:rPr>
          <w:rFonts w:ascii="標楷體" w:eastAsia="標楷體" w:hAnsi="標楷體" w:hint="eastAsia"/>
          <w:bCs/>
          <w:sz w:val="32"/>
          <w:szCs w:val="32"/>
        </w:rPr>
        <w:t>核能安全委員會</w:t>
      </w:r>
      <w:r w:rsidRPr="00E86C87">
        <w:rPr>
          <w:rFonts w:ascii="標楷體" w:eastAsia="標楷體" w:hAnsi="標楷體" w:hint="eastAsia"/>
          <w:bCs/>
          <w:snapToGrid w:val="0"/>
          <w:sz w:val="32"/>
          <w:szCs w:val="32"/>
        </w:rPr>
        <w:t>就以上問題研商如何強化相關辦理，並於3個月內向立法院教育及文化委員會提出書面報告。7</w:t>
      </w:r>
    </w:p>
    <w:p w:rsidR="008C1085" w:rsidRPr="00E86C87" w:rsidRDefault="008C1085" w:rsidP="007B013D">
      <w:pPr>
        <w:overflowPunct w:val="0"/>
        <w:spacing w:line="506"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提案人：陳培瑜</w:t>
      </w:r>
    </w:p>
    <w:p w:rsidR="008C1085" w:rsidRPr="00E86C87" w:rsidRDefault="008C1085" w:rsidP="007B013D">
      <w:pPr>
        <w:overflowPunct w:val="0"/>
        <w:spacing w:line="506"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連署人：陳秀寳　張廖萬堅</w:t>
      </w:r>
    </w:p>
    <w:p w:rsidR="008C1085" w:rsidRPr="00E86C87" w:rsidRDefault="008C1085" w:rsidP="00B907A8">
      <w:pPr>
        <w:numPr>
          <w:ilvl w:val="0"/>
          <w:numId w:val="28"/>
        </w:numPr>
        <w:kinsoku w:val="0"/>
        <w:overflowPunct w:val="0"/>
        <w:spacing w:before="120" w:line="506" w:lineRule="exact"/>
        <w:ind w:left="994" w:hanging="350"/>
        <w:jc w:val="both"/>
        <w:textAlignment w:val="center"/>
        <w:rPr>
          <w:rFonts w:ascii="標楷體" w:eastAsia="標楷體" w:hAnsi="標楷體"/>
          <w:sz w:val="32"/>
          <w:szCs w:val="32"/>
        </w:rPr>
      </w:pPr>
      <w:r w:rsidRPr="00E86C87">
        <w:rPr>
          <w:rFonts w:ascii="標楷體" w:eastAsia="標楷體" w:hAnsi="標楷體" w:hint="eastAsia"/>
          <w:sz w:val="32"/>
          <w:szCs w:val="32"/>
        </w:rPr>
        <w:t>113年度</w:t>
      </w:r>
      <w:r w:rsidRPr="00E86C87">
        <w:rPr>
          <w:rFonts w:ascii="標楷體" w:eastAsia="標楷體" w:hAnsi="標楷體" w:hint="eastAsia"/>
          <w:bCs/>
          <w:snapToGrid w:val="0"/>
          <w:sz w:val="32"/>
          <w:szCs w:val="32"/>
        </w:rPr>
        <w:t>核子事故緊急應變基金</w:t>
      </w:r>
      <w:r w:rsidRPr="00E86C87">
        <w:rPr>
          <w:rFonts w:ascii="標楷體" w:eastAsia="標楷體" w:hAnsi="標楷體" w:hint="eastAsia"/>
          <w:sz w:val="32"/>
          <w:szCs w:val="32"/>
        </w:rPr>
        <w:t>「核子事故中央災害應變工作計畫」項下「媒體政策及業務宣導費」預算編列100萬元，及「推展費」700萬元，係用於製作核安演習宣傳短片；製作核災應變資訊有關之宣導片、圖卡並透過Youtube或FB等媒介加強推播宣導；攝製演習紀錄影片、印製防護月曆，以及配合緊急應變民眾防護行動及溝通說明、科普展及核安演習所需之費用。因民眾參與核安宣導活動意願不高，該會將利用社群媒體網路推播等多元方式傳達防護資訊，考量緊</w:t>
      </w:r>
      <w:r w:rsidRPr="00E86C87">
        <w:rPr>
          <w:rFonts w:ascii="標楷體" w:eastAsia="標楷體" w:hAnsi="標楷體" w:hint="eastAsia"/>
          <w:sz w:val="32"/>
          <w:szCs w:val="32"/>
        </w:rPr>
        <w:lastRenderedPageBreak/>
        <w:t>急計畫區內民眾對媒體推播接觸率仍低，宜提升民眾核安宣導活動，爰請核能安全委員會應於1個月內，</w:t>
      </w:r>
      <w:r w:rsidRPr="00E86C87">
        <w:rPr>
          <w:rFonts w:ascii="標楷體" w:eastAsia="標楷體" w:hAnsi="標楷體" w:hint="eastAsia"/>
          <w:bCs/>
          <w:snapToGrid w:val="0"/>
          <w:sz w:val="32"/>
          <w:szCs w:val="32"/>
        </w:rPr>
        <w:t>向立法院教育及文化委員會</w:t>
      </w:r>
      <w:r w:rsidRPr="00E86C87">
        <w:rPr>
          <w:rFonts w:ascii="標楷體" w:eastAsia="標楷體" w:hAnsi="標楷體" w:hint="eastAsia"/>
          <w:sz w:val="32"/>
          <w:szCs w:val="32"/>
        </w:rPr>
        <w:t>提出相關書面報告，如何提升觸及率，以發揮宣導功效。8</w:t>
      </w:r>
    </w:p>
    <w:p w:rsidR="008C1085" w:rsidRPr="00E86C87" w:rsidRDefault="008C1085" w:rsidP="007B013D">
      <w:pPr>
        <w:overflowPunct w:val="0"/>
        <w:spacing w:line="506"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提案人：鄭正鈐</w:t>
      </w:r>
    </w:p>
    <w:p w:rsidR="008C1085" w:rsidRPr="00E86C87" w:rsidRDefault="008C1085" w:rsidP="007B013D">
      <w:pPr>
        <w:overflowPunct w:val="0"/>
        <w:spacing w:line="506"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連署人：鄭麗文　張其祿</w:t>
      </w:r>
    </w:p>
    <w:p w:rsidR="008C1085" w:rsidRPr="00E86C87" w:rsidRDefault="008C1085" w:rsidP="00B907A8">
      <w:pPr>
        <w:numPr>
          <w:ilvl w:val="0"/>
          <w:numId w:val="28"/>
        </w:numPr>
        <w:kinsoku w:val="0"/>
        <w:overflowPunct w:val="0"/>
        <w:spacing w:before="120" w:line="506" w:lineRule="exact"/>
        <w:ind w:left="994" w:hanging="350"/>
        <w:jc w:val="both"/>
        <w:textAlignment w:val="center"/>
        <w:rPr>
          <w:rFonts w:ascii="標楷體" w:eastAsia="標楷體" w:hAnsi="標楷體"/>
          <w:bCs/>
          <w:snapToGrid w:val="0"/>
          <w:sz w:val="32"/>
          <w:szCs w:val="32"/>
        </w:rPr>
      </w:pPr>
      <w:r w:rsidRPr="00E86C87">
        <w:rPr>
          <w:rFonts w:ascii="標楷體" w:eastAsia="標楷體" w:hAnsi="標楷體" w:hint="eastAsia"/>
          <w:bCs/>
          <w:snapToGrid w:val="0"/>
          <w:sz w:val="32"/>
          <w:szCs w:val="32"/>
        </w:rPr>
        <w:t>113年度核子事故緊急應變基金「核子事故中央災害應變工作計畫」預算編列捐助、補助與獎助費300萬元，包含辦理「北部輻射災害檢驗分析備援實驗室能力精進補助計畫」、「南部放射性分析實驗備援實驗室環境試樣檢測能力精進及民眾輻射風險溝通補助計畫」各150萬元。且日本福島電廠事故後，為提升我國對食品放射性含量檢測量能，補助建置南、北兩區備援實驗室，近年實際檢測量甚低，爰請核能安全委員會應於1個月內，向立法院教育及文化委員會提出相關書面報告，敘明改善方案，以提升檢測量能及功效。9</w:t>
      </w:r>
    </w:p>
    <w:p w:rsidR="008C1085" w:rsidRPr="00E86C87" w:rsidRDefault="008C1085" w:rsidP="007B013D">
      <w:pPr>
        <w:overflowPunct w:val="0"/>
        <w:spacing w:line="506"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提案人：鄭正鈐</w:t>
      </w:r>
    </w:p>
    <w:p w:rsidR="008C1085" w:rsidRPr="00E86C87" w:rsidRDefault="008C1085" w:rsidP="007B013D">
      <w:pPr>
        <w:overflowPunct w:val="0"/>
        <w:spacing w:line="506"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連署人：鄭麗文　張其祿</w:t>
      </w:r>
    </w:p>
    <w:p w:rsidR="008C1085" w:rsidRPr="0011149B" w:rsidRDefault="008C1085" w:rsidP="00B907A8">
      <w:pPr>
        <w:numPr>
          <w:ilvl w:val="0"/>
          <w:numId w:val="28"/>
        </w:numPr>
        <w:kinsoku w:val="0"/>
        <w:overflowPunct w:val="0"/>
        <w:spacing w:before="120" w:line="506" w:lineRule="exact"/>
        <w:ind w:left="994" w:hanging="350"/>
        <w:jc w:val="both"/>
        <w:textAlignment w:val="center"/>
        <w:rPr>
          <w:rFonts w:ascii="標楷體" w:eastAsia="標楷體" w:hAnsi="標楷體"/>
          <w:bCs/>
          <w:snapToGrid w:val="0"/>
          <w:sz w:val="32"/>
          <w:szCs w:val="32"/>
        </w:rPr>
      </w:pPr>
      <w:r w:rsidRPr="00E86C87">
        <w:rPr>
          <w:rFonts w:ascii="標楷體" w:eastAsia="標楷體" w:hAnsi="標楷體" w:hint="eastAsia"/>
          <w:bCs/>
          <w:snapToGrid w:val="0"/>
          <w:sz w:val="32"/>
          <w:szCs w:val="32"/>
        </w:rPr>
        <w:t>核子事故基金管理委員會於108至110年委託世新大學對各緊急應變計畫區內民眾所作之家庭訪問結果顯示，民眾對參與核安會辦理各項活動</w:t>
      </w:r>
      <w:r w:rsidRPr="0011149B">
        <w:rPr>
          <w:rFonts w:ascii="標楷體" w:eastAsia="標楷體" w:hAnsi="標楷體" w:hint="eastAsia"/>
          <w:bCs/>
          <w:snapToGrid w:val="0"/>
          <w:sz w:val="32"/>
          <w:szCs w:val="32"/>
        </w:rPr>
        <w:t>之意願普遍不高，而非住戶之各公司行號參與意願更是低落，有鑑於此，核子事故基金管理委員會將利用社群媒體推播或製作核安防護月曆等多元方式，惟緊急應變計畫內民眾對媒體推播接觸率不高，為提升緊急應變區內之民眾認知，爰要求核能安全委員會應檢討如何提升民眾對核安宣導活動之參與率，讓核安防護資訊融入民眾生活，並於3個月內向立法院教育及文化委員會提出書面報告。10</w:t>
      </w:r>
    </w:p>
    <w:p w:rsidR="008C1085" w:rsidRPr="0011149B" w:rsidRDefault="008C1085" w:rsidP="007B013D">
      <w:pPr>
        <w:overflowPunct w:val="0"/>
        <w:spacing w:line="506" w:lineRule="exact"/>
        <w:ind w:leftChars="1250" w:left="3000"/>
        <w:jc w:val="both"/>
        <w:rPr>
          <w:rFonts w:ascii="標楷體" w:eastAsia="標楷體" w:hAnsi="標楷體"/>
          <w:sz w:val="32"/>
          <w:szCs w:val="32"/>
        </w:rPr>
      </w:pPr>
      <w:r w:rsidRPr="0011149B">
        <w:rPr>
          <w:rFonts w:ascii="標楷體" w:eastAsia="標楷體" w:hAnsi="標楷體" w:hint="eastAsia"/>
          <w:sz w:val="32"/>
          <w:szCs w:val="32"/>
        </w:rPr>
        <w:lastRenderedPageBreak/>
        <w:t>提案人：張其祿</w:t>
      </w:r>
    </w:p>
    <w:p w:rsidR="008C1085" w:rsidRPr="0011149B" w:rsidRDefault="008C1085" w:rsidP="007B013D">
      <w:pPr>
        <w:overflowPunct w:val="0"/>
        <w:spacing w:line="506" w:lineRule="exact"/>
        <w:ind w:leftChars="1250" w:left="3000"/>
        <w:jc w:val="both"/>
        <w:rPr>
          <w:rFonts w:ascii="標楷體" w:eastAsia="標楷體" w:hAnsi="標楷體"/>
          <w:sz w:val="32"/>
          <w:szCs w:val="32"/>
        </w:rPr>
      </w:pPr>
      <w:r w:rsidRPr="0011149B">
        <w:rPr>
          <w:rFonts w:ascii="標楷體" w:eastAsia="標楷體" w:hAnsi="標楷體" w:hint="eastAsia"/>
          <w:sz w:val="32"/>
          <w:szCs w:val="32"/>
        </w:rPr>
        <w:t>連署人：鄭麗文　黃國書</w:t>
      </w:r>
    </w:p>
    <w:p w:rsidR="008C1085" w:rsidRPr="0011149B" w:rsidRDefault="008C1085" w:rsidP="00B907A8">
      <w:pPr>
        <w:numPr>
          <w:ilvl w:val="0"/>
          <w:numId w:val="28"/>
        </w:numPr>
        <w:kinsoku w:val="0"/>
        <w:overflowPunct w:val="0"/>
        <w:spacing w:before="120" w:line="506" w:lineRule="exact"/>
        <w:ind w:left="994" w:hanging="350"/>
        <w:jc w:val="both"/>
        <w:textAlignment w:val="center"/>
        <w:rPr>
          <w:rFonts w:ascii="標楷體" w:eastAsia="標楷體" w:hAnsi="標楷體"/>
          <w:bCs/>
          <w:snapToGrid w:val="0"/>
          <w:sz w:val="32"/>
          <w:szCs w:val="32"/>
        </w:rPr>
      </w:pPr>
      <w:r w:rsidRPr="0011149B">
        <w:rPr>
          <w:rFonts w:ascii="標楷體" w:eastAsia="標楷體" w:hAnsi="標楷體" w:hint="eastAsia"/>
          <w:bCs/>
          <w:snapToGrid w:val="0"/>
          <w:sz w:val="32"/>
          <w:szCs w:val="32"/>
        </w:rPr>
        <w:t>依核能安全委員會提供之數據，「全民原能會」APP自上線以來，累計下載次數僅1萬2,156次，且緊急應變計畫區內民眾曾接觸「全民原能會」APP之比率，最高僅2.2%，顯示各緊急應變區內民眾接觸該APP之比率仍低，綜上，爰要求核能安全委員會應事實滾動檢討APP功能，以增進下載意願，俾利突發事件時，可供民眾立即透過該系統獲知相關防護資訊，並於3個月內向立法院教育及文化委員會提出書面報告。11</w:t>
      </w:r>
    </w:p>
    <w:p w:rsidR="008C1085" w:rsidRPr="0011149B" w:rsidRDefault="008C1085" w:rsidP="007B013D">
      <w:pPr>
        <w:overflowPunct w:val="0"/>
        <w:spacing w:line="506" w:lineRule="exact"/>
        <w:ind w:leftChars="1250" w:left="3000"/>
        <w:jc w:val="both"/>
        <w:rPr>
          <w:rFonts w:ascii="標楷體" w:eastAsia="標楷體" w:hAnsi="標楷體"/>
          <w:sz w:val="32"/>
          <w:szCs w:val="32"/>
        </w:rPr>
      </w:pPr>
      <w:r w:rsidRPr="0011149B">
        <w:rPr>
          <w:rFonts w:ascii="標楷體" w:eastAsia="標楷體" w:hAnsi="標楷體" w:hint="eastAsia"/>
          <w:sz w:val="32"/>
          <w:szCs w:val="32"/>
        </w:rPr>
        <w:t>提案人：張其祿</w:t>
      </w:r>
    </w:p>
    <w:p w:rsidR="008C1085" w:rsidRPr="0011149B" w:rsidRDefault="008C1085" w:rsidP="007B013D">
      <w:pPr>
        <w:overflowPunct w:val="0"/>
        <w:spacing w:line="506" w:lineRule="exact"/>
        <w:ind w:leftChars="1250" w:left="3000"/>
        <w:jc w:val="both"/>
        <w:rPr>
          <w:rFonts w:ascii="標楷體" w:eastAsia="標楷體" w:hAnsi="標楷體"/>
          <w:sz w:val="32"/>
          <w:szCs w:val="32"/>
        </w:rPr>
      </w:pPr>
      <w:r w:rsidRPr="0011149B">
        <w:rPr>
          <w:rFonts w:ascii="標楷體" w:eastAsia="標楷體" w:hAnsi="標楷體" w:hint="eastAsia"/>
          <w:sz w:val="32"/>
          <w:szCs w:val="32"/>
        </w:rPr>
        <w:t>連署人：鄭麗文　黃國書</w:t>
      </w:r>
    </w:p>
    <w:p w:rsidR="008C1085" w:rsidRPr="0011149B" w:rsidRDefault="008C1085" w:rsidP="00B907A8">
      <w:pPr>
        <w:numPr>
          <w:ilvl w:val="0"/>
          <w:numId w:val="28"/>
        </w:numPr>
        <w:kinsoku w:val="0"/>
        <w:overflowPunct w:val="0"/>
        <w:spacing w:before="120" w:line="506" w:lineRule="exact"/>
        <w:ind w:left="994" w:hanging="350"/>
        <w:jc w:val="both"/>
        <w:textAlignment w:val="center"/>
        <w:rPr>
          <w:rFonts w:ascii="標楷體" w:eastAsia="標楷體" w:hAnsi="標楷體"/>
          <w:sz w:val="32"/>
          <w:szCs w:val="32"/>
        </w:rPr>
      </w:pPr>
      <w:r w:rsidRPr="0011149B">
        <w:rPr>
          <w:rFonts w:ascii="標楷體" w:eastAsia="標楷體" w:hAnsi="標楷體" w:hint="eastAsia"/>
          <w:sz w:val="32"/>
          <w:szCs w:val="32"/>
        </w:rPr>
        <w:t>鑑於中國近年大幅擴充其核武庫，斯德哥爾摩國際和平研究所(SIPRI)報告指出中國去年增加的核彈頭，從原本的350枚增加到410枚，倘若兩岸局勢惡化，發生武力衝突，中國仿效俄羅斯進行核子威嚇的可能性極高，現行核安演習與規劃，多以核電廠事故為主，硬體與醫療的規劃也是以此前題做規劃，民眾的教育與疏導也多半著重在核電廠周邊地區，相對缺乏關於核打擊相關的的規劃與演練。爰請核能安全委員會於2個月內向立法院教育及文化委員會提出書面報告。4</w:t>
      </w:r>
    </w:p>
    <w:p w:rsidR="008C1085" w:rsidRPr="0011149B" w:rsidRDefault="008C1085" w:rsidP="007B013D">
      <w:pPr>
        <w:overflowPunct w:val="0"/>
        <w:spacing w:line="506" w:lineRule="exact"/>
        <w:ind w:leftChars="1250" w:left="3000"/>
        <w:jc w:val="both"/>
        <w:rPr>
          <w:rFonts w:ascii="標楷體" w:eastAsia="標楷體" w:hAnsi="標楷體"/>
          <w:sz w:val="32"/>
          <w:szCs w:val="32"/>
        </w:rPr>
      </w:pPr>
      <w:r w:rsidRPr="0011149B">
        <w:rPr>
          <w:rFonts w:ascii="標楷體" w:eastAsia="標楷體" w:hAnsi="標楷體" w:hint="eastAsia"/>
          <w:sz w:val="32"/>
          <w:szCs w:val="32"/>
        </w:rPr>
        <w:t>提案人：陳靜敏</w:t>
      </w:r>
    </w:p>
    <w:p w:rsidR="008C1085" w:rsidRPr="0011149B" w:rsidRDefault="008C1085" w:rsidP="007B013D">
      <w:pPr>
        <w:overflowPunct w:val="0"/>
        <w:spacing w:line="506" w:lineRule="exact"/>
        <w:ind w:leftChars="1250" w:left="3000"/>
        <w:jc w:val="both"/>
        <w:rPr>
          <w:rFonts w:ascii="標楷體" w:eastAsia="標楷體" w:hAnsi="標楷體"/>
          <w:sz w:val="32"/>
          <w:szCs w:val="32"/>
        </w:rPr>
      </w:pPr>
      <w:r w:rsidRPr="0011149B">
        <w:rPr>
          <w:rFonts w:ascii="標楷體" w:eastAsia="標楷體" w:hAnsi="標楷體" w:hint="eastAsia"/>
          <w:sz w:val="32"/>
          <w:szCs w:val="32"/>
        </w:rPr>
        <w:t>連署人：林宜瑾　陳秀寳</w:t>
      </w:r>
    </w:p>
    <w:p w:rsidR="008C1085" w:rsidRPr="0011149B" w:rsidRDefault="008C1085" w:rsidP="00B907A8">
      <w:pPr>
        <w:numPr>
          <w:ilvl w:val="0"/>
          <w:numId w:val="28"/>
        </w:numPr>
        <w:kinsoku w:val="0"/>
        <w:overflowPunct w:val="0"/>
        <w:spacing w:before="120" w:line="506" w:lineRule="exact"/>
        <w:ind w:left="994" w:hanging="350"/>
        <w:jc w:val="both"/>
        <w:textAlignment w:val="center"/>
        <w:rPr>
          <w:rFonts w:ascii="標楷體" w:eastAsia="標楷體" w:hAnsi="標楷體"/>
          <w:sz w:val="32"/>
          <w:szCs w:val="32"/>
        </w:rPr>
      </w:pPr>
      <w:r w:rsidRPr="0011149B">
        <w:rPr>
          <w:rFonts w:ascii="標楷體" w:eastAsia="標楷體" w:hAnsi="標楷體" w:hint="eastAsia"/>
          <w:bCs/>
          <w:snapToGrid w:val="0"/>
          <w:sz w:val="32"/>
          <w:szCs w:val="32"/>
        </w:rPr>
        <w:t>核能安全委員會</w:t>
      </w:r>
      <w:r w:rsidRPr="0011149B">
        <w:rPr>
          <w:rFonts w:ascii="標楷體" w:eastAsia="標楷體" w:hAnsi="標楷體" w:hint="eastAsia"/>
          <w:sz w:val="32"/>
          <w:szCs w:val="32"/>
        </w:rPr>
        <w:t>為提供民眾環境輻射、核電廠監測及防護資訊，建置「全民原能會」之防災型APP，亦因應日本含氚廢水之排放，於112年納入放射性物質擴散海洋資訊平台，供民眾查詢海水與漁產監測狀況。然該APP自106年改版上線後迄112年累積下載次數僅1萬2千餘次，使用率偏低，恐</w:t>
      </w:r>
      <w:r w:rsidRPr="0011149B">
        <w:rPr>
          <w:rFonts w:ascii="標楷體" w:eastAsia="標楷體" w:hAnsi="標楷體" w:hint="eastAsia"/>
          <w:sz w:val="32"/>
          <w:szCs w:val="32"/>
        </w:rPr>
        <w:lastRenderedPageBreak/>
        <w:t>不利傳遞即時與正確資訊於民眾。經查行政法人國家災害防救科技中心和LINE合作，設立「國家災害防救科技中心LINE官方帳號」供民眾訂閱在地化的即時防災資訊，訂閱人數已達148萬人次，提供9項即時觀測計有全台空品、水庫、紫外線、降雨等。另可訂閱38項在地示警，包含氣象、水文、民生、交通4大類，另也提供完整地震速報、地震報告等服務，核安會應與國家災害防救科技中心合作，將「全民原能會」之相關資料串接至行政法人國家災害防救科技中心，提供輻射監測資料於廣大用戶，整合防災相關資訊，強化城鄉防災韌性。綜上所述，爰請核能安全委員會於2個月內針對上述研議改進作為，向立法院教育及文化委員會提出書面報告。5</w:t>
      </w:r>
    </w:p>
    <w:p w:rsidR="008C1085" w:rsidRPr="0011149B" w:rsidRDefault="008C1085" w:rsidP="007B013D">
      <w:pPr>
        <w:overflowPunct w:val="0"/>
        <w:spacing w:line="506" w:lineRule="exact"/>
        <w:ind w:leftChars="1250" w:left="3000"/>
        <w:jc w:val="both"/>
        <w:rPr>
          <w:rFonts w:ascii="標楷體" w:eastAsia="標楷體" w:hAnsi="標楷體"/>
          <w:sz w:val="32"/>
          <w:szCs w:val="32"/>
        </w:rPr>
      </w:pPr>
      <w:r w:rsidRPr="0011149B">
        <w:rPr>
          <w:rFonts w:ascii="標楷體" w:eastAsia="標楷體" w:hAnsi="標楷體" w:hint="eastAsia"/>
          <w:sz w:val="32"/>
          <w:szCs w:val="32"/>
        </w:rPr>
        <w:t>提案人：吳思瑤</w:t>
      </w:r>
    </w:p>
    <w:p w:rsidR="008C1085" w:rsidRPr="0011149B" w:rsidRDefault="008C1085" w:rsidP="007B013D">
      <w:pPr>
        <w:overflowPunct w:val="0"/>
        <w:spacing w:line="506" w:lineRule="exact"/>
        <w:ind w:leftChars="1250" w:left="3000"/>
        <w:jc w:val="both"/>
        <w:rPr>
          <w:rFonts w:ascii="標楷體" w:eastAsia="標楷體" w:hAnsi="標楷體"/>
          <w:sz w:val="32"/>
          <w:szCs w:val="32"/>
        </w:rPr>
      </w:pPr>
      <w:r w:rsidRPr="0011149B">
        <w:rPr>
          <w:rFonts w:ascii="標楷體" w:eastAsia="標楷體" w:hAnsi="標楷體" w:hint="eastAsia"/>
          <w:sz w:val="32"/>
          <w:szCs w:val="32"/>
        </w:rPr>
        <w:t>連署人：陳秀寳　范　雲</w:t>
      </w:r>
    </w:p>
    <w:p w:rsidR="008C1085" w:rsidRPr="0011149B" w:rsidRDefault="008C1085" w:rsidP="00B907A8">
      <w:pPr>
        <w:numPr>
          <w:ilvl w:val="0"/>
          <w:numId w:val="28"/>
        </w:numPr>
        <w:kinsoku w:val="0"/>
        <w:overflowPunct w:val="0"/>
        <w:spacing w:before="120" w:line="506" w:lineRule="exact"/>
        <w:ind w:left="994" w:hanging="350"/>
        <w:jc w:val="both"/>
        <w:textAlignment w:val="center"/>
        <w:rPr>
          <w:rFonts w:ascii="標楷體" w:eastAsia="標楷體" w:hAnsi="標楷體"/>
          <w:sz w:val="32"/>
          <w:szCs w:val="32"/>
        </w:rPr>
      </w:pPr>
      <w:r w:rsidRPr="0011149B">
        <w:rPr>
          <w:rFonts w:ascii="標楷體" w:eastAsia="標楷體" w:hAnsi="標楷體" w:hint="eastAsia"/>
          <w:sz w:val="32"/>
          <w:szCs w:val="32"/>
        </w:rPr>
        <w:t>距離民眾最近的核電廠，很可能並不在臺灣境內。中國的核電產業近年迅速發展，依國際原子能總署（IAEA）最新資料顯示，目前中國有55個運轉中機組、21個興建中機組，而且大多位於沿海地區。中國距離臺灣直線距離最近的核電廠，就是福建省福清核電廠，分別距離台灣162公里、澎湖197公里、金門147公里、馬祖92公里。中國核電機組對臺灣最大的潛在風險是，發生核災事故時所可能飄散到境內的輻射塵。考量到中國國家體制欠缺民主監督，過去面對COVID-19疫情發展，亦未於第一時間公開透明。若中國確實未能在核子事故發生初期及時向我方通報，恐使相關風險提升。為督促</w:t>
      </w:r>
      <w:r w:rsidRPr="0011149B">
        <w:rPr>
          <w:rFonts w:ascii="標楷體" w:eastAsia="標楷體" w:hAnsi="標楷體" w:hint="eastAsia"/>
          <w:bCs/>
          <w:snapToGrid w:val="0"/>
          <w:sz w:val="32"/>
          <w:szCs w:val="32"/>
        </w:rPr>
        <w:t>核能安全委員會</w:t>
      </w:r>
      <w:r w:rsidRPr="0011149B">
        <w:rPr>
          <w:rFonts w:ascii="標楷體" w:eastAsia="標楷體" w:hAnsi="標楷體" w:hint="eastAsia"/>
          <w:sz w:val="32"/>
          <w:szCs w:val="32"/>
        </w:rPr>
        <w:t>積極應對上述困境，爰請</w:t>
      </w:r>
      <w:r w:rsidRPr="0011149B">
        <w:rPr>
          <w:rFonts w:ascii="標楷體" w:eastAsia="標楷體" w:hAnsi="標楷體" w:hint="eastAsia"/>
          <w:bCs/>
          <w:snapToGrid w:val="0"/>
          <w:sz w:val="32"/>
          <w:szCs w:val="32"/>
        </w:rPr>
        <w:t>核能安全委員會</w:t>
      </w:r>
      <w:r w:rsidRPr="0011149B">
        <w:rPr>
          <w:rFonts w:ascii="標楷體" w:eastAsia="標楷體" w:hAnsi="標楷體" w:hint="eastAsia"/>
          <w:sz w:val="32"/>
          <w:szCs w:val="32"/>
        </w:rPr>
        <w:t>於2個月內向立法院教育及文化委員會提出書面報告，完整說明進一步與中國之外鄰國就核災應變進行合作之規劃。6</w:t>
      </w:r>
    </w:p>
    <w:p w:rsidR="008C1085" w:rsidRPr="0011149B" w:rsidRDefault="008C1085" w:rsidP="007B013D">
      <w:pPr>
        <w:overflowPunct w:val="0"/>
        <w:spacing w:line="506" w:lineRule="exact"/>
        <w:ind w:leftChars="1250" w:left="3000"/>
        <w:jc w:val="both"/>
        <w:rPr>
          <w:rFonts w:ascii="標楷體" w:eastAsia="標楷體" w:hAnsi="標楷體"/>
          <w:sz w:val="32"/>
          <w:szCs w:val="32"/>
        </w:rPr>
      </w:pPr>
      <w:r w:rsidRPr="0011149B">
        <w:rPr>
          <w:rFonts w:ascii="標楷體" w:eastAsia="標楷體" w:hAnsi="標楷體" w:hint="eastAsia"/>
          <w:sz w:val="32"/>
          <w:szCs w:val="32"/>
        </w:rPr>
        <w:lastRenderedPageBreak/>
        <w:t>提案人：林宜瑾</w:t>
      </w:r>
    </w:p>
    <w:p w:rsidR="008C1085" w:rsidRPr="0011149B" w:rsidRDefault="008C1085" w:rsidP="007B013D">
      <w:pPr>
        <w:overflowPunct w:val="0"/>
        <w:spacing w:line="506" w:lineRule="exact"/>
        <w:ind w:leftChars="1250" w:left="3000"/>
        <w:jc w:val="both"/>
        <w:rPr>
          <w:rFonts w:ascii="標楷體" w:eastAsia="標楷體" w:hAnsi="標楷體"/>
          <w:sz w:val="32"/>
          <w:szCs w:val="32"/>
        </w:rPr>
      </w:pPr>
      <w:r w:rsidRPr="0011149B">
        <w:rPr>
          <w:rFonts w:ascii="標楷體" w:eastAsia="標楷體" w:hAnsi="標楷體" w:hint="eastAsia"/>
          <w:sz w:val="32"/>
          <w:szCs w:val="32"/>
        </w:rPr>
        <w:t>連署人：陳秀寳　吳思瑤</w:t>
      </w:r>
    </w:p>
    <w:p w:rsidR="008C1085" w:rsidRPr="0011149B" w:rsidRDefault="008C1085" w:rsidP="007B013D">
      <w:pPr>
        <w:snapToGrid w:val="0"/>
        <w:spacing w:before="120" w:after="240" w:line="506" w:lineRule="exact"/>
        <w:ind w:leftChars="-1" w:left="504" w:hangingChars="158" w:hanging="506"/>
        <w:jc w:val="both"/>
        <w:rPr>
          <w:rFonts w:ascii="標楷體" w:eastAsia="標楷體" w:hAnsi="標楷體"/>
          <w:bCs/>
          <w:sz w:val="32"/>
          <w:szCs w:val="32"/>
        </w:rPr>
      </w:pPr>
      <w:r>
        <w:rPr>
          <w:rFonts w:ascii="標楷體" w:eastAsia="標楷體" w:hAnsi="標楷體" w:hint="eastAsia"/>
          <w:bCs/>
          <w:sz w:val="32"/>
          <w:szCs w:val="32"/>
        </w:rPr>
        <w:t>三</w:t>
      </w:r>
      <w:r w:rsidRPr="0011149B">
        <w:rPr>
          <w:rFonts w:ascii="標楷體" w:eastAsia="標楷體" w:hAnsi="標楷體" w:hint="eastAsia"/>
          <w:bCs/>
          <w:sz w:val="32"/>
          <w:szCs w:val="32"/>
        </w:rPr>
        <w:t>、112年度及113年度行政法人國家原子能科技研究院預算案，審查完竣，擬具審查報告，提報院會，不須交由黨團協商，院會討論時，由鄭召集委員麗文補充說明。審查結果如下：</w:t>
      </w:r>
    </w:p>
    <w:p w:rsidR="008C1085" w:rsidRPr="0011149B" w:rsidRDefault="008C1085" w:rsidP="007B013D">
      <w:pPr>
        <w:kinsoku w:val="0"/>
        <w:overflowPunct w:val="0"/>
        <w:spacing w:before="240" w:line="506" w:lineRule="exact"/>
        <w:ind w:leftChars="-49" w:left="532" w:hangingChars="203" w:hanging="650"/>
        <w:jc w:val="both"/>
        <w:textAlignment w:val="center"/>
        <w:rPr>
          <w:rFonts w:ascii="標楷體" w:eastAsia="標楷體" w:hAnsi="標楷體"/>
          <w:b/>
          <w:sz w:val="32"/>
          <w:szCs w:val="32"/>
        </w:rPr>
      </w:pPr>
      <w:r w:rsidRPr="0011149B">
        <w:rPr>
          <w:rFonts w:ascii="標楷體" w:eastAsia="標楷體" w:hAnsi="標楷體" w:hint="eastAsia"/>
          <w:b/>
          <w:sz w:val="32"/>
          <w:szCs w:val="32"/>
        </w:rPr>
        <w:t>國家原子能科技研究院112年度預算書案</w:t>
      </w:r>
    </w:p>
    <w:p w:rsidR="008C1085" w:rsidRPr="0011149B" w:rsidRDefault="008C1085" w:rsidP="007B013D">
      <w:pPr>
        <w:kinsoku w:val="0"/>
        <w:overflowPunct w:val="0"/>
        <w:spacing w:line="506" w:lineRule="exact"/>
        <w:ind w:leftChars="-49" w:left="532" w:hangingChars="203" w:hanging="650"/>
        <w:jc w:val="both"/>
        <w:textAlignment w:val="center"/>
        <w:rPr>
          <w:rFonts w:ascii="標楷體" w:eastAsia="標楷體" w:hAnsi="標楷體"/>
          <w:bCs/>
          <w:snapToGrid w:val="0"/>
          <w:sz w:val="32"/>
          <w:szCs w:val="32"/>
        </w:rPr>
      </w:pPr>
      <w:r w:rsidRPr="0011149B">
        <w:rPr>
          <w:rFonts w:ascii="標楷體" w:eastAsia="標楷體" w:hAnsi="標楷體" w:hint="eastAsia"/>
          <w:bCs/>
          <w:snapToGrid w:val="0"/>
          <w:sz w:val="32"/>
          <w:szCs w:val="32"/>
        </w:rPr>
        <w:t>(一)業務計畫：應依據業務收支、固定資產建設改良擴充及資金運用等項之審查結果，隨同調整。</w:t>
      </w:r>
    </w:p>
    <w:p w:rsidR="008C1085" w:rsidRPr="0011149B" w:rsidRDefault="008C1085" w:rsidP="007B013D">
      <w:pPr>
        <w:kinsoku w:val="0"/>
        <w:overflowPunct w:val="0"/>
        <w:spacing w:line="506" w:lineRule="exact"/>
        <w:ind w:leftChars="-49" w:left="532" w:hangingChars="203" w:hanging="650"/>
        <w:jc w:val="both"/>
        <w:textAlignment w:val="center"/>
        <w:rPr>
          <w:rFonts w:ascii="標楷體" w:eastAsia="標楷體" w:hAnsi="標楷體"/>
          <w:bCs/>
          <w:snapToGrid w:val="0"/>
          <w:sz w:val="32"/>
          <w:szCs w:val="32"/>
        </w:rPr>
      </w:pPr>
      <w:r w:rsidRPr="0011149B">
        <w:rPr>
          <w:rFonts w:ascii="標楷體" w:eastAsia="標楷體" w:hAnsi="標楷體" w:hint="eastAsia"/>
          <w:bCs/>
          <w:snapToGrid w:val="0"/>
          <w:sz w:val="32"/>
          <w:szCs w:val="32"/>
        </w:rPr>
        <w:t>(二)業務收支：</w:t>
      </w:r>
    </w:p>
    <w:p w:rsidR="008C1085" w:rsidRPr="0011149B" w:rsidRDefault="008C1085" w:rsidP="007B013D">
      <w:pPr>
        <w:kinsoku w:val="0"/>
        <w:overflowPunct w:val="0"/>
        <w:spacing w:line="506" w:lineRule="exact"/>
        <w:ind w:leftChars="82" w:left="1314" w:hangingChars="349" w:hanging="1117"/>
        <w:jc w:val="both"/>
        <w:textAlignment w:val="center"/>
        <w:rPr>
          <w:rFonts w:ascii="標楷體" w:eastAsia="標楷體" w:hAnsi="標楷體"/>
          <w:bCs/>
          <w:snapToGrid w:val="0"/>
          <w:sz w:val="32"/>
          <w:szCs w:val="32"/>
        </w:rPr>
      </w:pPr>
      <w:r w:rsidRPr="0011149B">
        <w:rPr>
          <w:rFonts w:ascii="標楷體" w:eastAsia="標楷體" w:hAnsi="標楷體" w:hint="eastAsia"/>
          <w:bCs/>
          <w:snapToGrid w:val="0"/>
          <w:sz w:val="32"/>
          <w:szCs w:val="32"/>
        </w:rPr>
        <w:t>1.業務總收入：8億8,763萬7千元，照列。</w:t>
      </w:r>
    </w:p>
    <w:p w:rsidR="008C1085" w:rsidRPr="0011149B" w:rsidRDefault="008C1085" w:rsidP="007B013D">
      <w:pPr>
        <w:kinsoku w:val="0"/>
        <w:overflowPunct w:val="0"/>
        <w:spacing w:line="506" w:lineRule="exact"/>
        <w:ind w:leftChars="82" w:left="1314" w:hangingChars="349" w:hanging="1117"/>
        <w:jc w:val="both"/>
        <w:textAlignment w:val="center"/>
        <w:rPr>
          <w:rFonts w:ascii="標楷體" w:eastAsia="標楷體" w:hAnsi="標楷體"/>
          <w:bCs/>
          <w:snapToGrid w:val="0"/>
          <w:sz w:val="32"/>
          <w:szCs w:val="32"/>
        </w:rPr>
      </w:pPr>
      <w:r w:rsidRPr="0011149B">
        <w:rPr>
          <w:rFonts w:ascii="標楷體" w:eastAsia="標楷體" w:hAnsi="標楷體" w:hint="eastAsia"/>
          <w:bCs/>
          <w:snapToGrid w:val="0"/>
          <w:sz w:val="32"/>
          <w:szCs w:val="32"/>
        </w:rPr>
        <w:t>2.業務總支出：8億6,467萬7千元，照列。</w:t>
      </w:r>
    </w:p>
    <w:p w:rsidR="008C1085" w:rsidRPr="0011149B" w:rsidRDefault="008C1085" w:rsidP="007B013D">
      <w:pPr>
        <w:kinsoku w:val="0"/>
        <w:overflowPunct w:val="0"/>
        <w:spacing w:line="506" w:lineRule="exact"/>
        <w:ind w:leftChars="82" w:left="1314" w:hangingChars="349" w:hanging="1117"/>
        <w:jc w:val="both"/>
        <w:textAlignment w:val="center"/>
        <w:rPr>
          <w:rFonts w:ascii="標楷體" w:eastAsia="標楷體" w:hAnsi="標楷體"/>
          <w:bCs/>
          <w:snapToGrid w:val="0"/>
          <w:sz w:val="32"/>
          <w:szCs w:val="32"/>
        </w:rPr>
      </w:pPr>
      <w:r w:rsidRPr="0011149B">
        <w:rPr>
          <w:rFonts w:ascii="標楷體" w:eastAsia="標楷體" w:hAnsi="標楷體" w:hint="eastAsia"/>
          <w:bCs/>
          <w:snapToGrid w:val="0"/>
          <w:sz w:val="32"/>
          <w:szCs w:val="32"/>
        </w:rPr>
        <w:t>3.本期賸餘：2,296萬元，照列。</w:t>
      </w:r>
    </w:p>
    <w:p w:rsidR="008C1085" w:rsidRPr="0011149B" w:rsidRDefault="008C1085" w:rsidP="007B013D">
      <w:pPr>
        <w:kinsoku w:val="0"/>
        <w:overflowPunct w:val="0"/>
        <w:spacing w:line="506" w:lineRule="exact"/>
        <w:ind w:leftChars="-49" w:left="532" w:hangingChars="203" w:hanging="650"/>
        <w:jc w:val="both"/>
        <w:textAlignment w:val="center"/>
        <w:rPr>
          <w:rFonts w:ascii="標楷體" w:eastAsia="標楷體" w:hAnsi="標楷體"/>
          <w:bCs/>
          <w:snapToGrid w:val="0"/>
          <w:sz w:val="32"/>
          <w:szCs w:val="32"/>
        </w:rPr>
      </w:pPr>
      <w:r w:rsidRPr="0011149B">
        <w:rPr>
          <w:rFonts w:ascii="標楷體" w:eastAsia="標楷體" w:hAnsi="標楷體" w:hint="eastAsia"/>
          <w:bCs/>
          <w:snapToGrid w:val="0"/>
          <w:sz w:val="32"/>
          <w:szCs w:val="32"/>
        </w:rPr>
        <w:t>(三)解繳公庫淨額：無列數。</w:t>
      </w:r>
    </w:p>
    <w:p w:rsidR="008C1085" w:rsidRPr="0011149B" w:rsidRDefault="008C1085" w:rsidP="007B013D">
      <w:pPr>
        <w:kinsoku w:val="0"/>
        <w:overflowPunct w:val="0"/>
        <w:spacing w:line="506" w:lineRule="exact"/>
        <w:ind w:leftChars="-49" w:left="532" w:hangingChars="203" w:hanging="650"/>
        <w:jc w:val="both"/>
        <w:textAlignment w:val="center"/>
        <w:rPr>
          <w:rFonts w:ascii="標楷體" w:eastAsia="標楷體" w:hAnsi="標楷體"/>
          <w:bCs/>
          <w:snapToGrid w:val="0"/>
          <w:sz w:val="32"/>
          <w:szCs w:val="32"/>
        </w:rPr>
      </w:pPr>
      <w:r w:rsidRPr="0011149B">
        <w:rPr>
          <w:rFonts w:ascii="標楷體" w:eastAsia="標楷體" w:hAnsi="標楷體" w:hint="eastAsia"/>
          <w:bCs/>
          <w:snapToGrid w:val="0"/>
          <w:sz w:val="32"/>
          <w:szCs w:val="32"/>
        </w:rPr>
        <w:t>(四)轉投資計畫：無列數。</w:t>
      </w:r>
    </w:p>
    <w:p w:rsidR="008C1085" w:rsidRPr="0011149B" w:rsidRDefault="008C1085" w:rsidP="007B013D">
      <w:pPr>
        <w:kinsoku w:val="0"/>
        <w:overflowPunct w:val="0"/>
        <w:spacing w:line="506" w:lineRule="exact"/>
        <w:ind w:leftChars="-49" w:left="532" w:hangingChars="203" w:hanging="650"/>
        <w:jc w:val="both"/>
        <w:textAlignment w:val="center"/>
        <w:rPr>
          <w:rFonts w:ascii="標楷體" w:eastAsia="標楷體" w:hAnsi="標楷體"/>
          <w:bCs/>
          <w:snapToGrid w:val="0"/>
          <w:sz w:val="32"/>
          <w:szCs w:val="32"/>
        </w:rPr>
      </w:pPr>
      <w:r w:rsidRPr="0011149B">
        <w:rPr>
          <w:rFonts w:ascii="標楷體" w:eastAsia="標楷體" w:hAnsi="標楷體" w:hint="eastAsia"/>
          <w:bCs/>
          <w:snapToGrid w:val="0"/>
          <w:sz w:val="32"/>
          <w:szCs w:val="32"/>
        </w:rPr>
        <w:t>(五)固定資產建設改良擴充：5,213萬6千元，照列。</w:t>
      </w:r>
    </w:p>
    <w:p w:rsidR="008C1085" w:rsidRPr="0011149B" w:rsidRDefault="008C1085" w:rsidP="007B013D">
      <w:pPr>
        <w:kinsoku w:val="0"/>
        <w:overflowPunct w:val="0"/>
        <w:spacing w:line="506" w:lineRule="exact"/>
        <w:ind w:leftChars="-49" w:left="532" w:hangingChars="203" w:hanging="650"/>
        <w:jc w:val="both"/>
        <w:textAlignment w:val="center"/>
        <w:rPr>
          <w:rFonts w:ascii="標楷體" w:eastAsia="標楷體" w:hAnsi="標楷體"/>
          <w:bCs/>
          <w:snapToGrid w:val="0"/>
          <w:sz w:val="32"/>
          <w:szCs w:val="32"/>
        </w:rPr>
      </w:pPr>
      <w:r w:rsidRPr="0011149B">
        <w:rPr>
          <w:rFonts w:ascii="標楷體" w:eastAsia="標楷體" w:hAnsi="標楷體" w:hint="eastAsia"/>
          <w:bCs/>
          <w:snapToGrid w:val="0"/>
          <w:sz w:val="32"/>
          <w:szCs w:val="32"/>
        </w:rPr>
        <w:t>(六)國庫增撥基金額：無列數。</w:t>
      </w:r>
    </w:p>
    <w:p w:rsidR="008C1085" w:rsidRPr="0011149B" w:rsidRDefault="008C1085" w:rsidP="007B013D">
      <w:pPr>
        <w:kinsoku w:val="0"/>
        <w:overflowPunct w:val="0"/>
        <w:spacing w:line="506" w:lineRule="exact"/>
        <w:ind w:leftChars="-49" w:left="532" w:hangingChars="203" w:hanging="650"/>
        <w:jc w:val="both"/>
        <w:textAlignment w:val="center"/>
        <w:rPr>
          <w:rFonts w:ascii="標楷體" w:eastAsia="標楷體" w:hAnsi="標楷體"/>
          <w:bCs/>
          <w:snapToGrid w:val="0"/>
          <w:sz w:val="32"/>
          <w:szCs w:val="32"/>
        </w:rPr>
      </w:pPr>
      <w:r w:rsidRPr="0011149B">
        <w:rPr>
          <w:rFonts w:ascii="標楷體" w:eastAsia="標楷體" w:hAnsi="標楷體" w:hint="eastAsia"/>
          <w:bCs/>
          <w:snapToGrid w:val="0"/>
          <w:sz w:val="32"/>
          <w:szCs w:val="32"/>
        </w:rPr>
        <w:t>(七)資金運用：應依據業務收支及固定資產建設改良擴充等項之審查結果，隨同調整。</w:t>
      </w:r>
    </w:p>
    <w:p w:rsidR="008C1085" w:rsidRPr="0011149B" w:rsidRDefault="008C1085" w:rsidP="007B013D">
      <w:pPr>
        <w:kinsoku w:val="0"/>
        <w:overflowPunct w:val="0"/>
        <w:spacing w:before="240" w:line="500" w:lineRule="exact"/>
        <w:ind w:leftChars="-49" w:left="532" w:hangingChars="203" w:hanging="650"/>
        <w:jc w:val="both"/>
        <w:textAlignment w:val="center"/>
        <w:rPr>
          <w:rFonts w:ascii="標楷體" w:eastAsia="標楷體" w:hAnsi="標楷體"/>
          <w:b/>
          <w:sz w:val="32"/>
          <w:szCs w:val="32"/>
        </w:rPr>
      </w:pPr>
      <w:r w:rsidRPr="0011149B">
        <w:rPr>
          <w:rFonts w:ascii="標楷體" w:eastAsia="標楷體" w:hAnsi="標楷體" w:hint="eastAsia"/>
          <w:b/>
          <w:sz w:val="32"/>
          <w:szCs w:val="32"/>
        </w:rPr>
        <w:t>國家原子能科技研究院113年度預算書案</w:t>
      </w:r>
    </w:p>
    <w:p w:rsidR="008C1085" w:rsidRPr="0011149B" w:rsidRDefault="008C1085" w:rsidP="007B013D">
      <w:pPr>
        <w:kinsoku w:val="0"/>
        <w:overflowPunct w:val="0"/>
        <w:spacing w:line="500" w:lineRule="exact"/>
        <w:ind w:leftChars="-49" w:left="532" w:hangingChars="203" w:hanging="650"/>
        <w:jc w:val="both"/>
        <w:textAlignment w:val="center"/>
        <w:rPr>
          <w:rFonts w:ascii="標楷體" w:eastAsia="標楷體" w:hAnsi="標楷體"/>
          <w:bCs/>
          <w:snapToGrid w:val="0"/>
          <w:sz w:val="32"/>
          <w:szCs w:val="32"/>
        </w:rPr>
      </w:pPr>
      <w:r w:rsidRPr="0011149B">
        <w:rPr>
          <w:rFonts w:ascii="標楷體" w:eastAsia="標楷體" w:hAnsi="標楷體" w:hint="eastAsia"/>
          <w:bCs/>
          <w:snapToGrid w:val="0"/>
          <w:sz w:val="32"/>
          <w:szCs w:val="32"/>
        </w:rPr>
        <w:t>(一)業務計畫：應依據業務收支、固定資產建設改良擴充及資金運用等項之審查結果，隨同調整。</w:t>
      </w:r>
    </w:p>
    <w:p w:rsidR="008C1085" w:rsidRPr="0011149B" w:rsidRDefault="008C1085" w:rsidP="007B013D">
      <w:pPr>
        <w:kinsoku w:val="0"/>
        <w:overflowPunct w:val="0"/>
        <w:spacing w:line="500" w:lineRule="exact"/>
        <w:ind w:leftChars="-49" w:left="532" w:hangingChars="203" w:hanging="650"/>
        <w:jc w:val="both"/>
        <w:textAlignment w:val="center"/>
        <w:rPr>
          <w:rFonts w:ascii="標楷體" w:eastAsia="標楷體" w:hAnsi="標楷體"/>
          <w:bCs/>
          <w:snapToGrid w:val="0"/>
          <w:sz w:val="32"/>
          <w:szCs w:val="32"/>
        </w:rPr>
      </w:pPr>
      <w:r w:rsidRPr="0011149B">
        <w:rPr>
          <w:rFonts w:ascii="標楷體" w:eastAsia="標楷體" w:hAnsi="標楷體" w:hint="eastAsia"/>
          <w:bCs/>
          <w:snapToGrid w:val="0"/>
          <w:sz w:val="32"/>
          <w:szCs w:val="32"/>
        </w:rPr>
        <w:t>(二)業務收支：</w:t>
      </w:r>
    </w:p>
    <w:p w:rsidR="008C1085" w:rsidRPr="0011149B" w:rsidRDefault="008C1085" w:rsidP="007B013D">
      <w:pPr>
        <w:kinsoku w:val="0"/>
        <w:overflowPunct w:val="0"/>
        <w:spacing w:line="500" w:lineRule="exact"/>
        <w:ind w:leftChars="82" w:left="1314" w:hangingChars="349" w:hanging="1117"/>
        <w:jc w:val="both"/>
        <w:textAlignment w:val="center"/>
        <w:rPr>
          <w:rFonts w:ascii="標楷體" w:eastAsia="標楷體" w:hAnsi="標楷體"/>
          <w:bCs/>
          <w:snapToGrid w:val="0"/>
          <w:sz w:val="32"/>
          <w:szCs w:val="32"/>
        </w:rPr>
      </w:pPr>
      <w:r w:rsidRPr="0011149B">
        <w:rPr>
          <w:rFonts w:ascii="標楷體" w:eastAsia="標楷體" w:hAnsi="標楷體" w:hint="eastAsia"/>
          <w:bCs/>
          <w:snapToGrid w:val="0"/>
          <w:sz w:val="32"/>
          <w:szCs w:val="32"/>
        </w:rPr>
        <w:t>1.業務總收入：29億9,300萬7千元，照列。</w:t>
      </w:r>
    </w:p>
    <w:p w:rsidR="008C1085" w:rsidRPr="0011149B" w:rsidRDefault="008C1085" w:rsidP="007B013D">
      <w:pPr>
        <w:kinsoku w:val="0"/>
        <w:overflowPunct w:val="0"/>
        <w:spacing w:line="500" w:lineRule="exact"/>
        <w:ind w:leftChars="82" w:left="1314" w:hangingChars="349" w:hanging="1117"/>
        <w:jc w:val="both"/>
        <w:textAlignment w:val="center"/>
        <w:rPr>
          <w:rFonts w:ascii="標楷體" w:eastAsia="標楷體" w:hAnsi="標楷體"/>
          <w:bCs/>
          <w:snapToGrid w:val="0"/>
          <w:sz w:val="32"/>
          <w:szCs w:val="32"/>
        </w:rPr>
      </w:pPr>
      <w:r w:rsidRPr="0011149B">
        <w:rPr>
          <w:rFonts w:ascii="標楷體" w:eastAsia="標楷體" w:hAnsi="標楷體" w:hint="eastAsia"/>
          <w:bCs/>
          <w:snapToGrid w:val="0"/>
          <w:sz w:val="32"/>
          <w:szCs w:val="32"/>
        </w:rPr>
        <w:t>2.業務總支出：29億4,713萬9千元，照列。</w:t>
      </w:r>
    </w:p>
    <w:p w:rsidR="008C1085" w:rsidRPr="0011149B" w:rsidRDefault="008C1085" w:rsidP="007B013D">
      <w:pPr>
        <w:kinsoku w:val="0"/>
        <w:overflowPunct w:val="0"/>
        <w:spacing w:line="500" w:lineRule="exact"/>
        <w:ind w:leftChars="82" w:left="1314" w:hangingChars="349" w:hanging="1117"/>
        <w:jc w:val="both"/>
        <w:textAlignment w:val="center"/>
        <w:rPr>
          <w:rFonts w:ascii="標楷體" w:eastAsia="標楷體" w:hAnsi="標楷體"/>
          <w:bCs/>
          <w:snapToGrid w:val="0"/>
          <w:sz w:val="32"/>
          <w:szCs w:val="32"/>
        </w:rPr>
      </w:pPr>
      <w:r w:rsidRPr="0011149B">
        <w:rPr>
          <w:rFonts w:ascii="標楷體" w:eastAsia="標楷體" w:hAnsi="標楷體" w:hint="eastAsia"/>
          <w:bCs/>
          <w:snapToGrid w:val="0"/>
          <w:sz w:val="32"/>
          <w:szCs w:val="32"/>
        </w:rPr>
        <w:t>3.本期賸餘：4,586萬8千元，照列。</w:t>
      </w:r>
    </w:p>
    <w:p w:rsidR="008C1085" w:rsidRPr="0011149B" w:rsidRDefault="008C1085" w:rsidP="007B013D">
      <w:pPr>
        <w:kinsoku w:val="0"/>
        <w:overflowPunct w:val="0"/>
        <w:spacing w:line="500" w:lineRule="exact"/>
        <w:ind w:leftChars="-49" w:left="532" w:hangingChars="203" w:hanging="650"/>
        <w:jc w:val="both"/>
        <w:textAlignment w:val="center"/>
        <w:rPr>
          <w:rFonts w:ascii="標楷體" w:eastAsia="標楷體" w:hAnsi="標楷體"/>
          <w:bCs/>
          <w:snapToGrid w:val="0"/>
          <w:sz w:val="32"/>
          <w:szCs w:val="32"/>
        </w:rPr>
      </w:pPr>
      <w:r w:rsidRPr="0011149B">
        <w:rPr>
          <w:rFonts w:ascii="標楷體" w:eastAsia="標楷體" w:hAnsi="標楷體" w:hint="eastAsia"/>
          <w:bCs/>
          <w:snapToGrid w:val="0"/>
          <w:sz w:val="32"/>
          <w:szCs w:val="32"/>
        </w:rPr>
        <w:t>(三)解繳公庫淨額：無列數。</w:t>
      </w:r>
    </w:p>
    <w:p w:rsidR="008C1085" w:rsidRPr="0011149B" w:rsidRDefault="008C1085" w:rsidP="007B013D">
      <w:pPr>
        <w:kinsoku w:val="0"/>
        <w:overflowPunct w:val="0"/>
        <w:spacing w:line="500" w:lineRule="exact"/>
        <w:ind w:leftChars="-49" w:left="532" w:hangingChars="203" w:hanging="650"/>
        <w:jc w:val="both"/>
        <w:textAlignment w:val="center"/>
        <w:rPr>
          <w:rFonts w:ascii="標楷體" w:eastAsia="標楷體" w:hAnsi="標楷體"/>
          <w:bCs/>
          <w:snapToGrid w:val="0"/>
          <w:sz w:val="32"/>
          <w:szCs w:val="32"/>
        </w:rPr>
      </w:pPr>
      <w:r w:rsidRPr="0011149B">
        <w:rPr>
          <w:rFonts w:ascii="標楷體" w:eastAsia="標楷體" w:hAnsi="標楷體" w:hint="eastAsia"/>
          <w:bCs/>
          <w:snapToGrid w:val="0"/>
          <w:sz w:val="32"/>
          <w:szCs w:val="32"/>
        </w:rPr>
        <w:t>(四)轉投資計畫：無列數。</w:t>
      </w:r>
    </w:p>
    <w:p w:rsidR="008C1085" w:rsidRPr="0011149B" w:rsidRDefault="008C1085" w:rsidP="007B013D">
      <w:pPr>
        <w:kinsoku w:val="0"/>
        <w:overflowPunct w:val="0"/>
        <w:spacing w:line="500" w:lineRule="exact"/>
        <w:ind w:leftChars="-49" w:left="532" w:hangingChars="203" w:hanging="650"/>
        <w:jc w:val="both"/>
        <w:textAlignment w:val="center"/>
        <w:rPr>
          <w:rFonts w:ascii="標楷體" w:eastAsia="標楷體" w:hAnsi="標楷體"/>
          <w:bCs/>
          <w:snapToGrid w:val="0"/>
          <w:sz w:val="32"/>
          <w:szCs w:val="32"/>
        </w:rPr>
      </w:pPr>
      <w:r w:rsidRPr="0011149B">
        <w:rPr>
          <w:rFonts w:ascii="標楷體" w:eastAsia="標楷體" w:hAnsi="標楷體" w:hint="eastAsia"/>
          <w:bCs/>
          <w:snapToGrid w:val="0"/>
          <w:sz w:val="32"/>
          <w:szCs w:val="32"/>
        </w:rPr>
        <w:lastRenderedPageBreak/>
        <w:t>(五)固定資產建設改良擴充：1億0,727萬3千元，照列。</w:t>
      </w:r>
    </w:p>
    <w:p w:rsidR="008C1085" w:rsidRPr="0011149B" w:rsidRDefault="008C1085" w:rsidP="007B013D">
      <w:pPr>
        <w:kinsoku w:val="0"/>
        <w:overflowPunct w:val="0"/>
        <w:spacing w:line="500" w:lineRule="exact"/>
        <w:ind w:leftChars="-49" w:left="532" w:hangingChars="203" w:hanging="650"/>
        <w:jc w:val="both"/>
        <w:textAlignment w:val="center"/>
        <w:rPr>
          <w:rFonts w:ascii="標楷體" w:eastAsia="標楷體" w:hAnsi="標楷體"/>
          <w:bCs/>
          <w:snapToGrid w:val="0"/>
          <w:sz w:val="32"/>
          <w:szCs w:val="32"/>
        </w:rPr>
      </w:pPr>
      <w:r w:rsidRPr="0011149B">
        <w:rPr>
          <w:rFonts w:ascii="標楷體" w:eastAsia="標楷體" w:hAnsi="標楷體" w:hint="eastAsia"/>
          <w:bCs/>
          <w:snapToGrid w:val="0"/>
          <w:sz w:val="32"/>
          <w:szCs w:val="32"/>
        </w:rPr>
        <w:t>(六)國庫增撥基金額：無列數。</w:t>
      </w:r>
    </w:p>
    <w:p w:rsidR="008C1085" w:rsidRPr="0011149B" w:rsidRDefault="008C1085" w:rsidP="007B013D">
      <w:pPr>
        <w:kinsoku w:val="0"/>
        <w:overflowPunct w:val="0"/>
        <w:spacing w:line="500" w:lineRule="exact"/>
        <w:ind w:leftChars="-49" w:left="532" w:hangingChars="203" w:hanging="650"/>
        <w:jc w:val="both"/>
        <w:textAlignment w:val="center"/>
        <w:rPr>
          <w:rFonts w:ascii="標楷體" w:eastAsia="標楷體" w:hAnsi="標楷體"/>
          <w:bCs/>
          <w:snapToGrid w:val="0"/>
          <w:sz w:val="32"/>
          <w:szCs w:val="32"/>
        </w:rPr>
      </w:pPr>
      <w:r w:rsidRPr="0011149B">
        <w:rPr>
          <w:rFonts w:ascii="標楷體" w:eastAsia="標楷體" w:hAnsi="標楷體" w:hint="eastAsia"/>
          <w:bCs/>
          <w:snapToGrid w:val="0"/>
          <w:sz w:val="32"/>
          <w:szCs w:val="32"/>
        </w:rPr>
        <w:t>(七)資金運用：應依據業務收支及固定資產建設改良擴充等項之審查結果，隨同調整。</w:t>
      </w:r>
    </w:p>
    <w:p w:rsidR="008C1085" w:rsidRPr="0011149B" w:rsidRDefault="008C1085" w:rsidP="007B013D">
      <w:pPr>
        <w:kinsoku w:val="0"/>
        <w:overflowPunct w:val="0"/>
        <w:spacing w:line="500" w:lineRule="exact"/>
        <w:ind w:leftChars="-49" w:left="532" w:hangingChars="203" w:hanging="650"/>
        <w:jc w:val="both"/>
        <w:textAlignment w:val="center"/>
        <w:rPr>
          <w:rFonts w:ascii="標楷體" w:eastAsia="標楷體" w:hAnsi="標楷體"/>
          <w:bCs/>
          <w:snapToGrid w:val="0"/>
          <w:sz w:val="32"/>
          <w:szCs w:val="32"/>
        </w:rPr>
      </w:pPr>
      <w:r w:rsidRPr="0011149B">
        <w:rPr>
          <w:rFonts w:ascii="標楷體" w:eastAsia="標楷體" w:hAnsi="標楷體" w:hint="eastAsia"/>
          <w:bCs/>
          <w:snapToGrid w:val="0"/>
          <w:sz w:val="32"/>
          <w:szCs w:val="32"/>
        </w:rPr>
        <w:t>(八)通過決議1項：</w:t>
      </w:r>
    </w:p>
    <w:p w:rsidR="008C1085" w:rsidRPr="0011149B" w:rsidRDefault="008C1085" w:rsidP="007B013D">
      <w:pPr>
        <w:kinsoku w:val="0"/>
        <w:overflowPunct w:val="0"/>
        <w:spacing w:line="500" w:lineRule="exact"/>
        <w:ind w:leftChars="-49" w:left="532" w:hangingChars="203" w:hanging="650"/>
        <w:jc w:val="both"/>
        <w:textAlignment w:val="center"/>
        <w:rPr>
          <w:rFonts w:ascii="標楷體" w:eastAsia="標楷體" w:hAnsi="標楷體"/>
          <w:sz w:val="32"/>
          <w:szCs w:val="32"/>
        </w:rPr>
      </w:pPr>
      <w:r w:rsidRPr="0011149B">
        <w:rPr>
          <w:rFonts w:ascii="標楷體" w:eastAsia="標楷體" w:hAnsi="標楷體" w:hint="eastAsia"/>
          <w:bCs/>
          <w:snapToGrid w:val="0"/>
          <w:sz w:val="32"/>
          <w:szCs w:val="32"/>
        </w:rPr>
        <w:t xml:space="preserve">　　　　</w:t>
      </w:r>
      <w:r w:rsidRPr="0011149B">
        <w:rPr>
          <w:rFonts w:ascii="標楷體" w:eastAsia="標楷體" w:hAnsi="標楷體" w:hint="eastAsia"/>
          <w:sz w:val="32"/>
          <w:szCs w:val="32"/>
        </w:rPr>
        <w:t>根據中央研究院於發布之「臺灣淨零科技研發政策建議書」中，為達成2050淨零目標，須仰賴新科技或目前尚未成熟及廣泛推廣之項目，而核能技術更應列為技術發展項目之一。報告指出，目前我國並無第4代核能或核融合應用研究之規劃，並建議我國應儘早投入對國際核融合技術進展的掌握與接軌，了解如何參與相關供應鏈，並開始規劃將來核融合技術投入商轉所需配合的法制規範，才能即時取得相關技術並妥善地運用於紓緩我國電力供應瓶頸，而行政院陳院長建仁日前公開表示核融合技術商轉、沒有核廢料可視為綠電。綜上，有鑑於各國均投入大量經費及人力發展相關核能技術在淨零目標上的可實現性，我國不應因噎廢食，爰請行政法人國家原子能科技研究院提出在能源供應上之核能技術研究及發展規劃，並於3個月內向立法院教育及文化委員會提出書面報告。1</w:t>
      </w:r>
    </w:p>
    <w:p w:rsidR="008C1085" w:rsidRPr="0011149B" w:rsidRDefault="008C1085" w:rsidP="007B013D">
      <w:pPr>
        <w:overflowPunct w:val="0"/>
        <w:spacing w:line="500" w:lineRule="exact"/>
        <w:ind w:leftChars="1250" w:left="3000"/>
        <w:jc w:val="both"/>
        <w:rPr>
          <w:rFonts w:ascii="標楷體" w:eastAsia="標楷體" w:hAnsi="標楷體"/>
          <w:sz w:val="32"/>
          <w:szCs w:val="32"/>
        </w:rPr>
      </w:pPr>
      <w:r w:rsidRPr="0011149B">
        <w:rPr>
          <w:rFonts w:ascii="標楷體" w:eastAsia="標楷體" w:hAnsi="標楷體" w:hint="eastAsia"/>
          <w:sz w:val="32"/>
          <w:szCs w:val="32"/>
        </w:rPr>
        <w:t>提案人：張其祿</w:t>
      </w:r>
    </w:p>
    <w:p w:rsidR="008C1085" w:rsidRPr="0011149B" w:rsidRDefault="008C1085" w:rsidP="007B013D">
      <w:pPr>
        <w:overflowPunct w:val="0"/>
        <w:spacing w:line="500" w:lineRule="exact"/>
        <w:ind w:leftChars="1250" w:left="3000"/>
        <w:jc w:val="both"/>
        <w:rPr>
          <w:rFonts w:ascii="標楷體" w:eastAsia="標楷體" w:hAnsi="標楷體"/>
          <w:sz w:val="32"/>
          <w:szCs w:val="32"/>
        </w:rPr>
      </w:pPr>
      <w:r w:rsidRPr="0011149B">
        <w:rPr>
          <w:rFonts w:ascii="標楷體" w:eastAsia="標楷體" w:hAnsi="標楷體" w:hint="eastAsia"/>
          <w:sz w:val="32"/>
          <w:szCs w:val="32"/>
        </w:rPr>
        <w:t>連署人：鄭麗文　黃國書</w:t>
      </w:r>
    </w:p>
    <w:p w:rsidR="008C1085" w:rsidRPr="0011149B" w:rsidRDefault="008C1085" w:rsidP="007B013D">
      <w:pPr>
        <w:snapToGrid w:val="0"/>
        <w:spacing w:beforeLines="50" w:before="180" w:line="500" w:lineRule="exact"/>
        <w:ind w:left="640" w:hangingChars="200" w:hanging="640"/>
        <w:contextualSpacing/>
        <w:jc w:val="both"/>
        <w:rPr>
          <w:rFonts w:ascii="標楷體" w:eastAsia="標楷體" w:hAnsi="標楷體"/>
          <w:bCs/>
          <w:snapToGrid w:val="0"/>
          <w:sz w:val="32"/>
          <w:szCs w:val="32"/>
        </w:rPr>
      </w:pPr>
      <w:r>
        <w:rPr>
          <w:rFonts w:ascii="標楷體" w:eastAsia="標楷體" w:hAnsi="標楷體" w:hint="eastAsia"/>
          <w:bCs/>
          <w:snapToGrid w:val="0"/>
          <w:sz w:val="32"/>
          <w:szCs w:val="32"/>
        </w:rPr>
        <w:t>四</w:t>
      </w:r>
      <w:r w:rsidRPr="0011149B">
        <w:rPr>
          <w:rFonts w:ascii="標楷體" w:eastAsia="標楷體" w:hAnsi="標楷體" w:hint="eastAsia"/>
          <w:bCs/>
          <w:snapToGrid w:val="0"/>
          <w:sz w:val="32"/>
          <w:szCs w:val="32"/>
        </w:rPr>
        <w:t>、對於委員質詢要求提供相關資料或未及答復部分，請相關機關儘速以書面答復。</w:t>
      </w:r>
    </w:p>
    <w:p w:rsidR="008C1085" w:rsidRPr="0011149B" w:rsidRDefault="008C1085" w:rsidP="007B013D">
      <w:pPr>
        <w:snapToGrid w:val="0"/>
        <w:spacing w:beforeLines="50" w:before="180" w:line="500" w:lineRule="exact"/>
        <w:ind w:left="640" w:hangingChars="200" w:hanging="640"/>
        <w:contextualSpacing/>
        <w:jc w:val="both"/>
        <w:rPr>
          <w:rFonts w:ascii="標楷體" w:eastAsia="標楷體" w:hAnsi="標楷體"/>
          <w:bCs/>
          <w:snapToGrid w:val="0"/>
          <w:sz w:val="32"/>
          <w:szCs w:val="32"/>
        </w:rPr>
      </w:pPr>
      <w:r>
        <w:rPr>
          <w:rFonts w:ascii="標楷體" w:eastAsia="標楷體" w:hAnsi="標楷體" w:hint="eastAsia"/>
          <w:bCs/>
          <w:snapToGrid w:val="0"/>
          <w:sz w:val="32"/>
          <w:szCs w:val="32"/>
        </w:rPr>
        <w:t>五</w:t>
      </w:r>
      <w:r w:rsidRPr="0011149B">
        <w:rPr>
          <w:rFonts w:ascii="標楷體" w:eastAsia="標楷體" w:hAnsi="標楷體" w:hint="eastAsia"/>
          <w:bCs/>
          <w:snapToGrid w:val="0"/>
          <w:sz w:val="32"/>
          <w:szCs w:val="32"/>
        </w:rPr>
        <w:t>、在不影響文意前提下，授權議事人員依「113年度中央政府總預算案審查報告與黨團協商之範例」整理。</w:t>
      </w:r>
    </w:p>
    <w:p w:rsidR="008C1085" w:rsidRPr="0011149B" w:rsidRDefault="008C1085" w:rsidP="007B013D">
      <w:pPr>
        <w:snapToGrid w:val="0"/>
        <w:spacing w:beforeLines="50" w:before="180" w:after="360" w:line="500" w:lineRule="exact"/>
        <w:ind w:left="640" w:hangingChars="200" w:hanging="640"/>
        <w:contextualSpacing/>
        <w:jc w:val="both"/>
        <w:rPr>
          <w:rFonts w:ascii="標楷體" w:eastAsia="標楷體" w:hAnsi="標楷體"/>
          <w:bCs/>
          <w:snapToGrid w:val="0"/>
          <w:sz w:val="32"/>
          <w:szCs w:val="32"/>
        </w:rPr>
      </w:pPr>
      <w:r>
        <w:rPr>
          <w:rFonts w:ascii="標楷體" w:eastAsia="標楷體" w:hAnsi="標楷體" w:hint="eastAsia"/>
          <w:bCs/>
          <w:snapToGrid w:val="0"/>
          <w:sz w:val="32"/>
          <w:szCs w:val="32"/>
        </w:rPr>
        <w:t>六</w:t>
      </w:r>
      <w:r w:rsidRPr="0011149B">
        <w:rPr>
          <w:rFonts w:ascii="標楷體" w:eastAsia="標楷體" w:hAnsi="標楷體" w:hint="eastAsia"/>
          <w:bCs/>
          <w:snapToGrid w:val="0"/>
          <w:sz w:val="32"/>
          <w:szCs w:val="32"/>
        </w:rPr>
        <w:t>、113年度中央政府總預算案有關核能安全委員會及所屬單位預算案、核能安全委員會主管核子事故緊急應變基金附屬單位預算案、112年度及113年度行政法人國家原子能科技研究院預算案，全部審查完竣。</w:t>
      </w:r>
    </w:p>
    <w:p w:rsidR="008C1085" w:rsidRPr="004F5BB1" w:rsidRDefault="008C1085" w:rsidP="007B013D">
      <w:pPr>
        <w:snapToGrid w:val="0"/>
        <w:spacing w:beforeLines="50" w:before="180" w:after="360" w:line="500" w:lineRule="exact"/>
        <w:ind w:left="640" w:hangingChars="200" w:hanging="640"/>
        <w:contextualSpacing/>
        <w:jc w:val="both"/>
        <w:rPr>
          <w:rFonts w:ascii="標楷體" w:eastAsia="標楷體" w:hAnsi="標楷體"/>
          <w:bCs/>
          <w:snapToGrid w:val="0"/>
          <w:sz w:val="32"/>
          <w:szCs w:val="32"/>
        </w:rPr>
      </w:pPr>
      <w:r>
        <w:rPr>
          <w:rFonts w:ascii="標楷體" w:eastAsia="標楷體" w:hAnsi="標楷體" w:hint="eastAsia"/>
          <w:bCs/>
          <w:snapToGrid w:val="0"/>
          <w:sz w:val="32"/>
          <w:szCs w:val="32"/>
        </w:rPr>
        <w:lastRenderedPageBreak/>
        <w:t>七</w:t>
      </w:r>
      <w:r w:rsidRPr="0011149B">
        <w:rPr>
          <w:rFonts w:ascii="標楷體" w:eastAsia="標楷體" w:hAnsi="標楷體" w:hint="eastAsia"/>
          <w:bCs/>
          <w:snapToGrid w:val="0"/>
          <w:sz w:val="32"/>
          <w:szCs w:val="32"/>
        </w:rPr>
        <w:t>、本會主審「中華民國113年度中央政府總預算案」公務預算及非營業基金預算部分，均已審查完竣。有關政事別歲出預算，隨同以上機關別審查結果</w:t>
      </w:r>
      <w:r>
        <w:rPr>
          <w:rFonts w:ascii="標楷體" w:eastAsia="標楷體" w:hAnsi="標楷體" w:hint="eastAsia"/>
          <w:bCs/>
          <w:snapToGrid w:val="0"/>
          <w:sz w:val="32"/>
          <w:szCs w:val="32"/>
        </w:rPr>
        <w:t>調整。擬具審查報告，函復財政委員會；審查結果，須交由黨團協商，院會討論時，由鄭召集委員麗文補充說明。</w:t>
      </w:r>
    </w:p>
    <w:p w:rsidR="008C1085" w:rsidRPr="00A40C60" w:rsidRDefault="008C1085" w:rsidP="007B013D">
      <w:pPr>
        <w:snapToGrid w:val="0"/>
        <w:spacing w:after="240" w:line="460" w:lineRule="exact"/>
        <w:ind w:rightChars="9" w:right="22"/>
        <w:jc w:val="both"/>
        <w:rPr>
          <w:rFonts w:ascii="標楷體" w:eastAsia="標楷體" w:hAnsi="標楷體"/>
          <w:b/>
          <w:bCs/>
          <w:sz w:val="32"/>
          <w:szCs w:val="32"/>
        </w:rPr>
      </w:pPr>
      <w:r w:rsidRPr="00A40C60">
        <w:rPr>
          <w:rFonts w:ascii="標楷體" w:eastAsia="標楷體" w:hAnsi="標楷體" w:hint="eastAsia"/>
          <w:b/>
          <w:bCs/>
          <w:sz w:val="32"/>
          <w:szCs w:val="32"/>
        </w:rPr>
        <w:t>散會</w:t>
      </w:r>
    </w:p>
    <w:p w:rsidR="008C1085" w:rsidRDefault="008C1085">
      <w:pPr>
        <w:widowControl/>
        <w:rPr>
          <w:rFonts w:ascii="標楷體" w:eastAsia="標楷體" w:hAnsi="標楷體"/>
          <w:b/>
          <w:bCs/>
          <w:spacing w:val="-12"/>
          <w:sz w:val="32"/>
          <w:szCs w:val="32"/>
        </w:rPr>
      </w:pPr>
      <w:r>
        <w:br w:type="page"/>
      </w:r>
    </w:p>
    <w:p w:rsidR="008C1085" w:rsidRPr="008242A8" w:rsidRDefault="008C1085" w:rsidP="008C1085">
      <w:pPr>
        <w:pStyle w:val="01-45"/>
        <w:rPr>
          <w:position w:val="2"/>
        </w:rPr>
      </w:pPr>
      <w:bookmarkStart w:id="187" w:name="_Toc157435059"/>
      <w:r w:rsidRPr="008242A8">
        <w:rPr>
          <w:rFonts w:hint="eastAsia"/>
        </w:rPr>
        <w:lastRenderedPageBreak/>
        <w:t>立法院第10屆第8會期教育及文化委員會第</w:t>
      </w:r>
      <w:r>
        <w:t>11</w:t>
      </w:r>
      <w:r w:rsidRPr="008242A8">
        <w:rPr>
          <w:rFonts w:hint="eastAsia"/>
        </w:rPr>
        <w:t>次全體委員會議議事錄</w:t>
      </w:r>
      <w:bookmarkEnd w:id="187"/>
    </w:p>
    <w:p w:rsidR="008C1085" w:rsidRPr="008242A8" w:rsidRDefault="008C1085" w:rsidP="007B013D">
      <w:pPr>
        <w:snapToGrid w:val="0"/>
        <w:spacing w:line="460" w:lineRule="exact"/>
        <w:ind w:left="1600" w:rightChars="9" w:right="22" w:hangingChars="500" w:hanging="1600"/>
        <w:jc w:val="distribute"/>
        <w:rPr>
          <w:rFonts w:ascii="標楷體" w:eastAsia="標楷體" w:hAnsi="標楷體"/>
          <w:spacing w:val="-32"/>
          <w:kern w:val="0"/>
          <w:sz w:val="32"/>
          <w:szCs w:val="32"/>
          <w:shd w:val="pct15" w:color="auto" w:fill="FFFFFF"/>
        </w:rPr>
      </w:pPr>
      <w:r w:rsidRPr="008C1085">
        <w:rPr>
          <w:rFonts w:ascii="標楷體" w:eastAsia="標楷體" w:hAnsi="標楷體"/>
          <w:kern w:val="0"/>
          <w:sz w:val="32"/>
          <w:szCs w:val="32"/>
          <w:fitText w:val="1280" w:id="-1130731008"/>
        </w:rPr>
        <w:t>時    間</w:t>
      </w:r>
      <w:r w:rsidRPr="008242A8">
        <w:rPr>
          <w:rFonts w:ascii="標楷體" w:eastAsia="標楷體" w:hAnsi="標楷體"/>
          <w:sz w:val="32"/>
          <w:szCs w:val="32"/>
        </w:rPr>
        <w:t>：</w:t>
      </w:r>
      <w:r w:rsidRPr="008242A8">
        <w:rPr>
          <w:rFonts w:ascii="標楷體" w:eastAsia="標楷體" w:hAnsi="標楷體" w:hint="eastAsia"/>
          <w:spacing w:val="-32"/>
          <w:kern w:val="0"/>
          <w:sz w:val="32"/>
          <w:szCs w:val="32"/>
        </w:rPr>
        <w:t>中華民國1</w:t>
      </w:r>
      <w:r w:rsidRPr="008242A8">
        <w:rPr>
          <w:rFonts w:ascii="標楷體" w:eastAsia="標楷體" w:hAnsi="標楷體"/>
          <w:spacing w:val="-32"/>
          <w:kern w:val="0"/>
          <w:sz w:val="32"/>
          <w:szCs w:val="32"/>
        </w:rPr>
        <w:t>1</w:t>
      </w:r>
      <w:r w:rsidRPr="008242A8">
        <w:rPr>
          <w:rFonts w:ascii="標楷體" w:eastAsia="標楷體" w:hAnsi="標楷體" w:hint="eastAsia"/>
          <w:spacing w:val="-32"/>
          <w:kern w:val="0"/>
          <w:sz w:val="32"/>
          <w:szCs w:val="32"/>
        </w:rPr>
        <w:t>2年</w:t>
      </w:r>
      <w:r w:rsidRPr="008242A8">
        <w:rPr>
          <w:rFonts w:ascii="標楷體" w:eastAsia="標楷體" w:hAnsi="標楷體"/>
          <w:spacing w:val="-32"/>
          <w:kern w:val="0"/>
          <w:sz w:val="32"/>
          <w:szCs w:val="32"/>
        </w:rPr>
        <w:t>1</w:t>
      </w:r>
      <w:r>
        <w:rPr>
          <w:rFonts w:ascii="標楷體" w:eastAsia="標楷體" w:hAnsi="標楷體"/>
          <w:spacing w:val="-32"/>
          <w:kern w:val="0"/>
          <w:sz w:val="32"/>
          <w:szCs w:val="32"/>
        </w:rPr>
        <w:t>2</w:t>
      </w:r>
      <w:r w:rsidRPr="008242A8">
        <w:rPr>
          <w:rFonts w:ascii="標楷體" w:eastAsia="標楷體" w:hAnsi="標楷體" w:hint="eastAsia"/>
          <w:spacing w:val="-32"/>
          <w:kern w:val="0"/>
          <w:sz w:val="32"/>
          <w:szCs w:val="32"/>
        </w:rPr>
        <w:t>月</w:t>
      </w:r>
      <w:r>
        <w:rPr>
          <w:rFonts w:ascii="標楷體" w:eastAsia="標楷體" w:hAnsi="標楷體"/>
          <w:spacing w:val="-32"/>
          <w:kern w:val="0"/>
          <w:sz w:val="32"/>
          <w:szCs w:val="32"/>
        </w:rPr>
        <w:t>6</w:t>
      </w:r>
      <w:r w:rsidRPr="008242A8">
        <w:rPr>
          <w:rFonts w:ascii="標楷體" w:eastAsia="標楷體" w:hAnsi="標楷體" w:hint="eastAsia"/>
          <w:spacing w:val="-32"/>
          <w:kern w:val="0"/>
          <w:sz w:val="32"/>
          <w:szCs w:val="32"/>
        </w:rPr>
        <w:t>日（星</w:t>
      </w:r>
      <w:r w:rsidRPr="006A50EF">
        <w:rPr>
          <w:rFonts w:ascii="標楷體" w:eastAsia="標楷體" w:hAnsi="標楷體" w:hint="eastAsia"/>
          <w:spacing w:val="-32"/>
          <w:kern w:val="0"/>
          <w:sz w:val="32"/>
          <w:szCs w:val="32"/>
        </w:rPr>
        <w:t>期三）上午9時2分至下午1時44分</w:t>
      </w:r>
    </w:p>
    <w:p w:rsidR="008C1085" w:rsidRPr="008242A8" w:rsidRDefault="008C1085" w:rsidP="007B013D">
      <w:pPr>
        <w:snapToGrid w:val="0"/>
        <w:spacing w:line="460" w:lineRule="exact"/>
        <w:ind w:left="1706" w:rightChars="9" w:right="22" w:hangingChars="533" w:hanging="1706"/>
        <w:jc w:val="both"/>
        <w:rPr>
          <w:rFonts w:ascii="標楷體" w:eastAsia="標楷體" w:hAnsi="標楷體"/>
          <w:sz w:val="32"/>
          <w:szCs w:val="32"/>
        </w:rPr>
      </w:pPr>
      <w:r w:rsidRPr="008242A8">
        <w:rPr>
          <w:rFonts w:ascii="標楷體" w:eastAsia="標楷體" w:hAnsi="標楷體"/>
          <w:sz w:val="32"/>
          <w:szCs w:val="32"/>
        </w:rPr>
        <w:t>地    點：</w:t>
      </w:r>
      <w:r w:rsidRPr="008242A8">
        <w:rPr>
          <w:rFonts w:ascii="標楷體" w:eastAsia="標楷體" w:hAnsi="標楷體" w:hint="eastAsia"/>
          <w:sz w:val="32"/>
          <w:szCs w:val="32"/>
        </w:rPr>
        <w:t>本</w:t>
      </w:r>
      <w:r w:rsidRPr="008242A8">
        <w:rPr>
          <w:rFonts w:ascii="標楷體" w:eastAsia="標楷體" w:hAnsi="標楷體"/>
          <w:sz w:val="32"/>
          <w:szCs w:val="32"/>
        </w:rPr>
        <w:t>院群賢樓101會議室</w:t>
      </w:r>
    </w:p>
    <w:p w:rsidR="008C1085" w:rsidRPr="008242A8" w:rsidRDefault="008C1085" w:rsidP="007B013D">
      <w:pPr>
        <w:snapToGrid w:val="0"/>
        <w:spacing w:line="480" w:lineRule="exact"/>
        <w:ind w:leftChars="2" w:left="5"/>
        <w:jc w:val="both"/>
        <w:rPr>
          <w:rFonts w:ascii="標楷體" w:eastAsia="標楷體" w:hAnsi="標楷體"/>
          <w:sz w:val="32"/>
          <w:szCs w:val="32"/>
        </w:rPr>
      </w:pPr>
      <w:r w:rsidRPr="008242A8">
        <w:rPr>
          <w:rFonts w:ascii="標楷體" w:eastAsia="標楷體" w:hAnsi="標楷體"/>
          <w:sz w:val="32"/>
          <w:szCs w:val="32"/>
        </w:rPr>
        <w:t>出席委員</w:t>
      </w:r>
      <w:r w:rsidRPr="008242A8">
        <w:rPr>
          <w:rFonts w:ascii="標楷體" w:eastAsia="標楷體" w:hAnsi="標楷體" w:hint="eastAsia"/>
          <w:sz w:val="32"/>
          <w:szCs w:val="32"/>
        </w:rPr>
        <w:t xml:space="preserve">：萬美玲  林宜瑾　黃國書　陳培瑜　鄭麗文　</w:t>
      </w:r>
      <w:r w:rsidRPr="008242A8">
        <w:rPr>
          <w:rFonts w:ascii="標楷體" w:eastAsia="標楷體" w:hAnsi="標楷體"/>
          <w:sz w:val="32"/>
          <w:szCs w:val="32"/>
        </w:rPr>
        <w:t>高金素梅</w:t>
      </w:r>
    </w:p>
    <w:p w:rsidR="008C1085" w:rsidRPr="00186F7B" w:rsidRDefault="008C1085" w:rsidP="007B013D">
      <w:pPr>
        <w:snapToGrid w:val="0"/>
        <w:spacing w:line="480" w:lineRule="exact"/>
        <w:ind w:leftChars="2" w:left="5"/>
        <w:jc w:val="both"/>
        <w:rPr>
          <w:rFonts w:ascii="標楷體" w:eastAsia="標楷體" w:hAnsi="標楷體"/>
          <w:sz w:val="32"/>
          <w:szCs w:val="32"/>
        </w:rPr>
      </w:pPr>
      <w:r w:rsidRPr="008242A8">
        <w:rPr>
          <w:rFonts w:ascii="標楷體" w:eastAsia="標楷體" w:hAnsi="標楷體" w:hint="eastAsia"/>
          <w:sz w:val="32"/>
          <w:szCs w:val="32"/>
        </w:rPr>
        <w:t xml:space="preserve">          陳</w:t>
      </w:r>
      <w:r w:rsidRPr="00186F7B">
        <w:rPr>
          <w:rFonts w:ascii="標楷體" w:eastAsia="標楷體" w:hAnsi="標楷體" w:hint="eastAsia"/>
          <w:sz w:val="32"/>
          <w:szCs w:val="32"/>
        </w:rPr>
        <w:t>秀寳  張其祿  陳靜敏  范  雲  吳思瑤　張廖萬堅</w:t>
      </w:r>
    </w:p>
    <w:p w:rsidR="008C1085" w:rsidRPr="00186F7B" w:rsidRDefault="008C1085" w:rsidP="007B013D">
      <w:pPr>
        <w:snapToGrid w:val="0"/>
        <w:spacing w:line="480" w:lineRule="exact"/>
        <w:ind w:leftChars="2" w:left="5"/>
        <w:jc w:val="both"/>
        <w:rPr>
          <w:rFonts w:ascii="標楷體" w:eastAsia="標楷體" w:hAnsi="標楷體"/>
          <w:sz w:val="32"/>
          <w:szCs w:val="32"/>
        </w:rPr>
      </w:pPr>
      <w:r w:rsidRPr="00186F7B">
        <w:rPr>
          <w:rFonts w:ascii="標楷體" w:eastAsia="標楷體" w:hAnsi="標楷體" w:hint="eastAsia"/>
          <w:sz w:val="32"/>
          <w:szCs w:val="32"/>
        </w:rPr>
        <w:t xml:space="preserve">　　　　　鄭正鈐</w:t>
      </w:r>
    </w:p>
    <w:p w:rsidR="008C1085" w:rsidRPr="008242A8" w:rsidRDefault="008C1085" w:rsidP="007B013D">
      <w:pPr>
        <w:snapToGrid w:val="0"/>
        <w:spacing w:line="480" w:lineRule="exact"/>
        <w:ind w:leftChars="2" w:left="5"/>
        <w:jc w:val="both"/>
        <w:rPr>
          <w:rFonts w:ascii="標楷體" w:eastAsia="標楷體" w:hAnsi="標楷體"/>
          <w:sz w:val="32"/>
          <w:szCs w:val="32"/>
        </w:rPr>
      </w:pPr>
      <w:r w:rsidRPr="008242A8">
        <w:rPr>
          <w:rFonts w:ascii="標楷體" w:eastAsia="標楷體" w:hAnsi="標楷體" w:hint="eastAsia"/>
          <w:sz w:val="32"/>
          <w:szCs w:val="32"/>
        </w:rPr>
        <w:t xml:space="preserve">          委員出席</w:t>
      </w:r>
      <w:r w:rsidRPr="008242A8">
        <w:rPr>
          <w:rFonts w:ascii="標楷體" w:eastAsia="標楷體" w:hAnsi="標楷體"/>
          <w:sz w:val="32"/>
          <w:szCs w:val="32"/>
        </w:rPr>
        <w:t>1</w:t>
      </w:r>
      <w:r w:rsidRPr="008242A8">
        <w:rPr>
          <w:rFonts w:ascii="標楷體" w:eastAsia="標楷體" w:hAnsi="標楷體" w:hint="eastAsia"/>
          <w:sz w:val="32"/>
          <w:szCs w:val="32"/>
        </w:rPr>
        <w:t>3人</w:t>
      </w:r>
    </w:p>
    <w:p w:rsidR="008C1085" w:rsidRDefault="008C1085" w:rsidP="007B013D">
      <w:pPr>
        <w:snapToGrid w:val="0"/>
        <w:spacing w:line="480" w:lineRule="exact"/>
        <w:ind w:left="1920" w:rightChars="9" w:right="22" w:hangingChars="600" w:hanging="1920"/>
        <w:jc w:val="both"/>
        <w:rPr>
          <w:rFonts w:ascii="標楷體" w:eastAsia="標楷體" w:hAnsi="標楷體"/>
          <w:sz w:val="32"/>
          <w:szCs w:val="32"/>
        </w:rPr>
      </w:pPr>
      <w:r w:rsidRPr="008242A8">
        <w:rPr>
          <w:rFonts w:ascii="標楷體" w:eastAsia="標楷體" w:hAnsi="標楷體"/>
          <w:sz w:val="32"/>
          <w:szCs w:val="32"/>
        </w:rPr>
        <w:t>列席委員：</w:t>
      </w:r>
      <w:r w:rsidRPr="008242A8">
        <w:rPr>
          <w:rFonts w:ascii="標楷體" w:eastAsia="標楷體" w:hAnsi="標楷體" w:hint="eastAsia"/>
          <w:sz w:val="32"/>
          <w:szCs w:val="32"/>
        </w:rPr>
        <w:t>林德福　李貴敏  莊瑞雄  蘇巧慧  王婉諭</w:t>
      </w:r>
      <w:r>
        <w:rPr>
          <w:rFonts w:ascii="標楷體" w:eastAsia="標楷體" w:hAnsi="標楷體" w:hint="eastAsia"/>
          <w:sz w:val="32"/>
          <w:szCs w:val="32"/>
        </w:rPr>
        <w:t xml:space="preserve">　廖婉汝</w:t>
      </w:r>
    </w:p>
    <w:p w:rsidR="008C1085" w:rsidRPr="008242A8" w:rsidRDefault="008C1085" w:rsidP="007B013D">
      <w:pPr>
        <w:snapToGrid w:val="0"/>
        <w:spacing w:line="480" w:lineRule="exact"/>
        <w:ind w:left="1920" w:rightChars="9" w:right="22" w:hangingChars="600" w:hanging="1920"/>
        <w:jc w:val="both"/>
        <w:rPr>
          <w:rFonts w:ascii="標楷體" w:eastAsia="標楷體" w:hAnsi="標楷體"/>
          <w:sz w:val="32"/>
          <w:szCs w:val="32"/>
        </w:rPr>
      </w:pPr>
      <w:r>
        <w:rPr>
          <w:rFonts w:ascii="標楷體" w:eastAsia="標楷體" w:hAnsi="標楷體" w:hint="eastAsia"/>
          <w:sz w:val="32"/>
          <w:szCs w:val="32"/>
        </w:rPr>
        <w:t xml:space="preserve">　　　　　洪孟楷　劉世芳　邱臣遠　羅明才</w:t>
      </w:r>
    </w:p>
    <w:p w:rsidR="008C1085" w:rsidRPr="008242A8" w:rsidRDefault="008C1085" w:rsidP="007B013D">
      <w:pPr>
        <w:snapToGrid w:val="0"/>
        <w:spacing w:line="480" w:lineRule="exact"/>
        <w:ind w:left="1920" w:rightChars="9" w:right="22" w:hangingChars="600" w:hanging="1920"/>
        <w:jc w:val="both"/>
        <w:rPr>
          <w:rFonts w:ascii="標楷體" w:eastAsia="標楷體" w:hAnsi="標楷體"/>
          <w:sz w:val="32"/>
          <w:szCs w:val="32"/>
        </w:rPr>
      </w:pPr>
      <w:r w:rsidRPr="008242A8">
        <w:rPr>
          <w:rFonts w:ascii="標楷體" w:eastAsia="標楷體" w:hAnsi="標楷體" w:hint="eastAsia"/>
          <w:sz w:val="32"/>
          <w:szCs w:val="32"/>
        </w:rPr>
        <w:t xml:space="preserve">          </w:t>
      </w:r>
      <w:r w:rsidRPr="008242A8">
        <w:rPr>
          <w:rFonts w:ascii="標楷體" w:eastAsia="標楷體" w:hAnsi="標楷體"/>
          <w:position w:val="2"/>
          <w:sz w:val="32"/>
          <w:szCs w:val="32"/>
        </w:rPr>
        <w:t>委員列</w:t>
      </w:r>
      <w:r w:rsidRPr="00ED1899">
        <w:rPr>
          <w:rFonts w:ascii="標楷體" w:eastAsia="標楷體" w:hAnsi="標楷體"/>
          <w:position w:val="2"/>
          <w:sz w:val="32"/>
          <w:szCs w:val="32"/>
        </w:rPr>
        <w:t>席</w:t>
      </w:r>
      <w:r w:rsidRPr="00ED1899">
        <w:rPr>
          <w:rFonts w:ascii="標楷體" w:eastAsia="標楷體" w:hAnsi="標楷體" w:hint="eastAsia"/>
          <w:position w:val="2"/>
          <w:sz w:val="32"/>
          <w:szCs w:val="32"/>
        </w:rPr>
        <w:t>10人</w:t>
      </w:r>
    </w:p>
    <w:p w:rsidR="008C1085" w:rsidRPr="008242A8" w:rsidRDefault="008C1085" w:rsidP="007B013D">
      <w:pPr>
        <w:pStyle w:val="ac"/>
        <w:spacing w:line="500" w:lineRule="exact"/>
        <w:ind w:left="975" w:hanging="964"/>
        <w:contextualSpacing/>
        <w:rPr>
          <w:sz w:val="32"/>
          <w:szCs w:val="32"/>
        </w:rPr>
      </w:pPr>
      <w:r w:rsidRPr="008242A8">
        <w:rPr>
          <w:sz w:val="32"/>
          <w:szCs w:val="32"/>
        </w:rPr>
        <w:t>列席人員</w:t>
      </w:r>
      <w:r w:rsidRPr="008242A8">
        <w:rPr>
          <w:rFonts w:hint="eastAsia"/>
          <w:sz w:val="32"/>
          <w:szCs w:val="32"/>
        </w:rPr>
        <w:t>：教育部部長</w:t>
      </w:r>
      <w:r w:rsidRPr="008242A8">
        <w:rPr>
          <w:rFonts w:hint="eastAsia"/>
          <w:spacing w:val="-2"/>
          <w:position w:val="2"/>
          <w:sz w:val="32"/>
          <w:szCs w:val="32"/>
        </w:rPr>
        <w:t xml:space="preserve">　　　　　　　　　 </w:t>
      </w:r>
      <w:r w:rsidRPr="008242A8">
        <w:rPr>
          <w:rFonts w:hint="eastAsia"/>
          <w:sz w:val="32"/>
          <w:szCs w:val="32"/>
        </w:rPr>
        <w:t xml:space="preserve">  潘文忠率同有關人員</w:t>
      </w:r>
    </w:p>
    <w:p w:rsidR="008C1085" w:rsidRPr="008242A8" w:rsidRDefault="008C1085" w:rsidP="007B013D">
      <w:pPr>
        <w:pStyle w:val="ac"/>
        <w:spacing w:line="500" w:lineRule="exact"/>
        <w:ind w:leftChars="-23" w:left="-55" w:rightChars="-19" w:right="-46" w:firstLineChars="505" w:firstLine="1616"/>
        <w:contextualSpacing/>
        <w:jc w:val="distribute"/>
        <w:rPr>
          <w:sz w:val="32"/>
          <w:szCs w:val="32"/>
        </w:rPr>
      </w:pPr>
      <w:r w:rsidRPr="00093B91">
        <w:rPr>
          <w:rFonts w:hint="eastAsia"/>
          <w:sz w:val="32"/>
          <w:szCs w:val="32"/>
        </w:rPr>
        <w:t>文化部影視及流行音樂發展司副司長</w:t>
      </w:r>
      <w:r w:rsidRPr="008242A8">
        <w:rPr>
          <w:rFonts w:hint="eastAsia"/>
          <w:sz w:val="32"/>
          <w:szCs w:val="32"/>
        </w:rPr>
        <w:t xml:space="preserve">　　　　　</w:t>
      </w:r>
      <w:r w:rsidRPr="00093B91">
        <w:rPr>
          <w:rFonts w:hint="eastAsia"/>
          <w:sz w:val="32"/>
          <w:szCs w:val="32"/>
        </w:rPr>
        <w:t>呂美莉</w:t>
      </w:r>
    </w:p>
    <w:p w:rsidR="008C1085" w:rsidRPr="00093B91" w:rsidRDefault="008C1085" w:rsidP="007B013D">
      <w:pPr>
        <w:pStyle w:val="ac"/>
        <w:spacing w:line="500" w:lineRule="exact"/>
        <w:ind w:leftChars="-23" w:left="-55" w:rightChars="-19" w:right="-46" w:firstLineChars="505" w:firstLine="1616"/>
        <w:contextualSpacing/>
        <w:jc w:val="distribute"/>
        <w:rPr>
          <w:sz w:val="32"/>
          <w:szCs w:val="32"/>
        </w:rPr>
      </w:pPr>
      <w:r w:rsidRPr="00093B91">
        <w:rPr>
          <w:rFonts w:hint="eastAsia"/>
          <w:sz w:val="32"/>
          <w:szCs w:val="32"/>
        </w:rPr>
        <w:t xml:space="preserve">法務部法制司調部辦事檢察官　　　　　</w:t>
      </w:r>
      <w:r>
        <w:rPr>
          <w:rFonts w:hint="eastAsia"/>
          <w:sz w:val="32"/>
          <w:szCs w:val="32"/>
        </w:rPr>
        <w:t xml:space="preserve">　　　</w:t>
      </w:r>
      <w:r w:rsidRPr="00093B91">
        <w:rPr>
          <w:rFonts w:hint="eastAsia"/>
          <w:sz w:val="32"/>
          <w:szCs w:val="32"/>
        </w:rPr>
        <w:t>謝祐昀</w:t>
      </w:r>
    </w:p>
    <w:p w:rsidR="008C1085" w:rsidRDefault="008C1085" w:rsidP="007B013D">
      <w:pPr>
        <w:pStyle w:val="ac"/>
        <w:spacing w:line="500" w:lineRule="exact"/>
        <w:ind w:leftChars="-23" w:left="-55" w:rightChars="-19" w:right="-46" w:firstLineChars="505" w:firstLine="1616"/>
        <w:contextualSpacing/>
        <w:jc w:val="distribute"/>
        <w:rPr>
          <w:sz w:val="32"/>
          <w:szCs w:val="32"/>
        </w:rPr>
      </w:pPr>
      <w:r w:rsidRPr="00093B91">
        <w:rPr>
          <w:rFonts w:hint="eastAsia"/>
          <w:sz w:val="32"/>
          <w:szCs w:val="32"/>
        </w:rPr>
        <w:t>內政部警政署刑事警察局警政監　　　　　　　鄭鴻志</w:t>
      </w:r>
    </w:p>
    <w:p w:rsidR="008C1085" w:rsidRDefault="008C1085" w:rsidP="007B013D">
      <w:pPr>
        <w:pStyle w:val="ac"/>
        <w:spacing w:line="500" w:lineRule="exact"/>
        <w:ind w:leftChars="-23" w:left="-55" w:rightChars="-19" w:right="-46" w:firstLineChars="505" w:firstLine="1616"/>
        <w:contextualSpacing/>
        <w:jc w:val="distribute"/>
        <w:rPr>
          <w:sz w:val="32"/>
          <w:szCs w:val="32"/>
        </w:rPr>
      </w:pPr>
      <w:r w:rsidRPr="00093B91">
        <w:rPr>
          <w:rFonts w:hint="eastAsia"/>
          <w:sz w:val="32"/>
          <w:szCs w:val="32"/>
        </w:rPr>
        <w:t>行政院消費者保護處副處長</w:t>
      </w:r>
      <w:r>
        <w:rPr>
          <w:rFonts w:hint="eastAsia"/>
          <w:sz w:val="32"/>
          <w:szCs w:val="32"/>
        </w:rPr>
        <w:t xml:space="preserve">　　　　　　　　　</w:t>
      </w:r>
      <w:r w:rsidRPr="00093B91">
        <w:rPr>
          <w:rFonts w:hint="eastAsia"/>
          <w:sz w:val="32"/>
          <w:szCs w:val="32"/>
        </w:rPr>
        <w:t>陳星宏</w:t>
      </w:r>
    </w:p>
    <w:p w:rsidR="008C1085" w:rsidRPr="00093B91" w:rsidRDefault="008C1085" w:rsidP="007B013D">
      <w:pPr>
        <w:pStyle w:val="ac"/>
        <w:spacing w:line="500" w:lineRule="exact"/>
        <w:ind w:leftChars="-23" w:left="-55" w:rightChars="-19" w:right="-46" w:firstLineChars="505" w:firstLine="1616"/>
        <w:contextualSpacing/>
        <w:jc w:val="distribute"/>
        <w:rPr>
          <w:sz w:val="32"/>
          <w:szCs w:val="32"/>
        </w:rPr>
      </w:pPr>
      <w:r w:rsidRPr="00093B91">
        <w:rPr>
          <w:rFonts w:hint="eastAsia"/>
          <w:sz w:val="32"/>
          <w:szCs w:val="32"/>
        </w:rPr>
        <w:t>數位發展部數位產業署副組長</w:t>
      </w:r>
      <w:r>
        <w:rPr>
          <w:rFonts w:hint="eastAsia"/>
          <w:sz w:val="32"/>
          <w:szCs w:val="32"/>
        </w:rPr>
        <w:t xml:space="preserve">　　　　　　　　</w:t>
      </w:r>
      <w:r w:rsidRPr="00093B91">
        <w:rPr>
          <w:rFonts w:hint="eastAsia"/>
          <w:sz w:val="32"/>
          <w:szCs w:val="32"/>
        </w:rPr>
        <w:t>莊裕智</w:t>
      </w:r>
    </w:p>
    <w:p w:rsidR="008C1085" w:rsidRPr="008242A8" w:rsidRDefault="008C1085" w:rsidP="007B013D">
      <w:pPr>
        <w:spacing w:line="500" w:lineRule="exact"/>
        <w:ind w:rightChars="14" w:right="34"/>
        <w:rPr>
          <w:rFonts w:ascii="標楷體" w:eastAsia="標楷體" w:hAnsi="標楷體"/>
          <w:sz w:val="32"/>
          <w:szCs w:val="32"/>
        </w:rPr>
      </w:pPr>
      <w:r w:rsidRPr="008242A8">
        <w:rPr>
          <w:rFonts w:ascii="標楷體" w:eastAsia="標楷體" w:hAnsi="標楷體"/>
          <w:sz w:val="32"/>
          <w:szCs w:val="32"/>
        </w:rPr>
        <w:t>主    席</w:t>
      </w:r>
      <w:r w:rsidRPr="008242A8">
        <w:rPr>
          <w:rFonts w:ascii="標楷體" w:eastAsia="標楷體" w:hAnsi="標楷體" w:hint="eastAsia"/>
          <w:sz w:val="32"/>
          <w:szCs w:val="32"/>
        </w:rPr>
        <w:t>：范</w:t>
      </w:r>
      <w:r w:rsidRPr="008242A8">
        <w:rPr>
          <w:rFonts w:ascii="標楷體" w:eastAsia="標楷體" w:hAnsi="標楷體"/>
          <w:sz w:val="32"/>
          <w:szCs w:val="32"/>
        </w:rPr>
        <w:t>召集委員</w:t>
      </w:r>
      <w:r w:rsidRPr="008242A8">
        <w:rPr>
          <w:rFonts w:ascii="標楷體" w:eastAsia="標楷體" w:hAnsi="標楷體" w:hint="eastAsia"/>
          <w:sz w:val="32"/>
          <w:szCs w:val="32"/>
        </w:rPr>
        <w:t>雲</w:t>
      </w:r>
    </w:p>
    <w:p w:rsidR="008C1085" w:rsidRPr="008242A8" w:rsidRDefault="008C1085" w:rsidP="007B013D">
      <w:pPr>
        <w:snapToGrid w:val="0"/>
        <w:spacing w:line="500" w:lineRule="exact"/>
        <w:ind w:rightChars="9" w:right="22"/>
        <w:jc w:val="both"/>
        <w:rPr>
          <w:rFonts w:ascii="標楷體" w:eastAsia="標楷體" w:hAnsi="標楷體"/>
          <w:sz w:val="32"/>
          <w:szCs w:val="32"/>
        </w:rPr>
      </w:pPr>
      <w:r w:rsidRPr="008242A8">
        <w:rPr>
          <w:rFonts w:ascii="標楷體" w:eastAsia="標楷體" w:hAnsi="標楷體" w:hint="eastAsia"/>
          <w:sz w:val="32"/>
          <w:szCs w:val="32"/>
        </w:rPr>
        <w:t>主任秘書：陳錫欽</w:t>
      </w:r>
    </w:p>
    <w:p w:rsidR="008C1085" w:rsidRPr="008242A8" w:rsidRDefault="008C1085" w:rsidP="007B013D">
      <w:pPr>
        <w:snapToGrid w:val="0"/>
        <w:spacing w:line="500" w:lineRule="exact"/>
        <w:ind w:rightChars="9" w:right="22"/>
        <w:jc w:val="both"/>
        <w:rPr>
          <w:rFonts w:ascii="標楷體" w:eastAsia="標楷體" w:hAnsi="標楷體"/>
          <w:sz w:val="32"/>
          <w:szCs w:val="32"/>
        </w:rPr>
      </w:pPr>
      <w:r w:rsidRPr="008242A8">
        <w:rPr>
          <w:rFonts w:ascii="標楷體" w:eastAsia="標楷體" w:hAnsi="標楷體"/>
          <w:sz w:val="32"/>
          <w:szCs w:val="32"/>
        </w:rPr>
        <w:t>專門委員：</w:t>
      </w:r>
      <w:r w:rsidRPr="008242A8">
        <w:rPr>
          <w:rFonts w:ascii="標楷體" w:eastAsia="標楷體" w:hAnsi="標楷體" w:hint="eastAsia"/>
          <w:sz w:val="32"/>
          <w:szCs w:val="32"/>
        </w:rPr>
        <w:t>朱蔚菁</w:t>
      </w:r>
    </w:p>
    <w:p w:rsidR="008C1085" w:rsidRPr="008242A8" w:rsidRDefault="008C1085" w:rsidP="007B013D">
      <w:pPr>
        <w:snapToGrid w:val="0"/>
        <w:spacing w:line="500" w:lineRule="exact"/>
        <w:ind w:rightChars="9" w:right="22"/>
        <w:jc w:val="both"/>
        <w:rPr>
          <w:rFonts w:ascii="標楷體" w:eastAsia="標楷體" w:hAnsi="標楷體"/>
          <w:sz w:val="32"/>
          <w:szCs w:val="32"/>
        </w:rPr>
      </w:pPr>
      <w:r w:rsidRPr="008242A8">
        <w:rPr>
          <w:rFonts w:ascii="標楷體" w:eastAsia="標楷體" w:hAnsi="標楷體"/>
          <w:sz w:val="32"/>
          <w:szCs w:val="32"/>
        </w:rPr>
        <w:t>紀    錄：</w:t>
      </w:r>
      <w:r w:rsidRPr="008242A8">
        <w:rPr>
          <w:rFonts w:ascii="標楷體" w:eastAsia="標楷體" w:hAnsi="標楷體" w:hint="eastAsia"/>
          <w:sz w:val="32"/>
          <w:szCs w:val="32"/>
        </w:rPr>
        <w:t>簡任秘書  林素惠  簡任編審  謝有銘  科長  蔡國治</w:t>
      </w:r>
    </w:p>
    <w:p w:rsidR="008C1085" w:rsidRPr="008242A8" w:rsidRDefault="008C1085" w:rsidP="007B013D">
      <w:pPr>
        <w:snapToGrid w:val="0"/>
        <w:spacing w:line="500" w:lineRule="exact"/>
        <w:ind w:leftChars="665" w:left="1679" w:rightChars="9" w:right="22" w:hangingChars="26" w:hanging="83"/>
        <w:jc w:val="both"/>
        <w:rPr>
          <w:rFonts w:ascii="標楷體" w:eastAsia="標楷體" w:hAnsi="標楷體"/>
          <w:sz w:val="32"/>
          <w:szCs w:val="32"/>
        </w:rPr>
      </w:pPr>
      <w:r w:rsidRPr="008242A8">
        <w:rPr>
          <w:rFonts w:ascii="標楷體" w:eastAsia="標楷體" w:hAnsi="標楷體" w:hint="eastAsia"/>
          <w:sz w:val="32"/>
          <w:szCs w:val="32"/>
        </w:rPr>
        <w:t>薦任科員  陳怡安</w:t>
      </w:r>
    </w:p>
    <w:p w:rsidR="008C1085" w:rsidRPr="008242A8" w:rsidRDefault="008C1085" w:rsidP="007B013D">
      <w:pPr>
        <w:pStyle w:val="ac"/>
        <w:spacing w:line="500" w:lineRule="exact"/>
        <w:ind w:left="975" w:hanging="964"/>
        <w:rPr>
          <w:b/>
          <w:sz w:val="32"/>
          <w:szCs w:val="32"/>
        </w:rPr>
      </w:pPr>
      <w:r w:rsidRPr="008242A8">
        <w:rPr>
          <w:rFonts w:hint="eastAsia"/>
          <w:b/>
          <w:sz w:val="32"/>
          <w:szCs w:val="32"/>
        </w:rPr>
        <w:t>報  告  事  項</w:t>
      </w:r>
    </w:p>
    <w:p w:rsidR="008C1085" w:rsidRPr="008242A8" w:rsidRDefault="008C1085" w:rsidP="007B013D">
      <w:pPr>
        <w:pStyle w:val="a4"/>
        <w:snapToGrid w:val="0"/>
        <w:spacing w:line="500" w:lineRule="exact"/>
        <w:ind w:leftChars="0" w:left="0"/>
        <w:rPr>
          <w:rFonts w:ascii="標楷體" w:eastAsia="標楷體"/>
          <w:b/>
          <w:sz w:val="32"/>
          <w:szCs w:val="32"/>
        </w:rPr>
      </w:pPr>
      <w:r w:rsidRPr="008242A8">
        <w:rPr>
          <w:rFonts w:ascii="標楷體" w:eastAsia="標楷體" w:hint="eastAsia"/>
          <w:b/>
          <w:sz w:val="32"/>
          <w:szCs w:val="32"/>
        </w:rPr>
        <w:t>一、宣讀上次會議議事錄。</w:t>
      </w:r>
    </w:p>
    <w:p w:rsidR="008C1085" w:rsidRDefault="008C1085" w:rsidP="007B013D">
      <w:pPr>
        <w:snapToGrid w:val="0"/>
        <w:spacing w:line="500" w:lineRule="exact"/>
        <w:rPr>
          <w:rFonts w:ascii="標楷體" w:eastAsia="標楷體" w:hAnsi="標楷體"/>
          <w:sz w:val="32"/>
          <w:szCs w:val="32"/>
        </w:rPr>
      </w:pPr>
      <w:r w:rsidRPr="008242A8">
        <w:rPr>
          <w:rFonts w:ascii="標楷體" w:eastAsia="標楷體" w:hAnsi="標楷體"/>
          <w:b/>
          <w:sz w:val="32"/>
          <w:szCs w:val="32"/>
        </w:rPr>
        <w:t>決定：</w:t>
      </w:r>
      <w:r w:rsidRPr="008242A8">
        <w:rPr>
          <w:rFonts w:ascii="標楷體" w:eastAsia="標楷體" w:hAnsi="標楷體"/>
          <w:sz w:val="32"/>
          <w:szCs w:val="32"/>
        </w:rPr>
        <w:t>議事錄確定。</w:t>
      </w:r>
    </w:p>
    <w:p w:rsidR="008C1085" w:rsidRDefault="008C1085" w:rsidP="007B013D">
      <w:pPr>
        <w:pStyle w:val="a4"/>
        <w:snapToGrid w:val="0"/>
        <w:spacing w:line="500" w:lineRule="exact"/>
        <w:ind w:leftChars="0" w:left="641" w:hangingChars="200" w:hanging="641"/>
        <w:jc w:val="both"/>
        <w:rPr>
          <w:rFonts w:ascii="標楷體" w:eastAsia="標楷體"/>
          <w:b/>
          <w:sz w:val="32"/>
          <w:szCs w:val="32"/>
        </w:rPr>
      </w:pPr>
      <w:r w:rsidRPr="00634ECF">
        <w:rPr>
          <w:rFonts w:ascii="標楷體" w:eastAsia="標楷體" w:hint="eastAsia"/>
          <w:b/>
          <w:sz w:val="32"/>
          <w:szCs w:val="32"/>
        </w:rPr>
        <w:t>二、</w:t>
      </w:r>
      <w:r w:rsidRPr="00634ECF">
        <w:rPr>
          <w:rFonts w:ascii="標楷體" w:eastAsia="標楷體" w:hint="eastAsia"/>
          <w:b/>
          <w:sz w:val="32"/>
          <w:szCs w:val="32"/>
        </w:rPr>
        <w:tab/>
        <w:t>教育部部長潘文忠列席就「我國2024巴黎奧運會在性別平等、運動科學、運動員心理健康之整備情形」進行專題報告，並備質詢。</w:t>
      </w:r>
    </w:p>
    <w:p w:rsidR="008C1085" w:rsidRPr="008242A8" w:rsidRDefault="008C1085" w:rsidP="007B013D">
      <w:pPr>
        <w:pStyle w:val="ac"/>
        <w:spacing w:line="500" w:lineRule="exact"/>
        <w:ind w:left="975" w:hanging="964"/>
        <w:rPr>
          <w:b/>
          <w:sz w:val="32"/>
          <w:szCs w:val="32"/>
        </w:rPr>
      </w:pPr>
      <w:r w:rsidRPr="008242A8">
        <w:rPr>
          <w:rFonts w:hint="eastAsia"/>
          <w:b/>
          <w:sz w:val="32"/>
          <w:szCs w:val="32"/>
        </w:rPr>
        <w:t>討  論  事  項</w:t>
      </w:r>
    </w:p>
    <w:p w:rsidR="008C1085" w:rsidRPr="00634ECF" w:rsidRDefault="008C1085" w:rsidP="007B013D">
      <w:pPr>
        <w:pStyle w:val="a4"/>
        <w:snapToGrid w:val="0"/>
        <w:spacing w:line="500" w:lineRule="exact"/>
        <w:ind w:left="1121" w:hangingChars="200" w:hanging="641"/>
        <w:jc w:val="both"/>
        <w:rPr>
          <w:rFonts w:ascii="標楷體" w:eastAsia="標楷體"/>
          <w:b/>
          <w:sz w:val="32"/>
          <w:szCs w:val="32"/>
        </w:rPr>
      </w:pPr>
      <w:r w:rsidRPr="008242A8">
        <w:rPr>
          <w:rFonts w:ascii="標楷體" w:eastAsia="標楷體" w:hint="eastAsia"/>
          <w:b/>
          <w:sz w:val="32"/>
          <w:szCs w:val="32"/>
        </w:rPr>
        <w:lastRenderedPageBreak/>
        <w:t>一、</w:t>
      </w:r>
      <w:r w:rsidRPr="00634ECF">
        <w:rPr>
          <w:rFonts w:ascii="標楷體" w:eastAsia="標楷體" w:hint="eastAsia"/>
          <w:b/>
          <w:sz w:val="32"/>
          <w:szCs w:val="32"/>
        </w:rPr>
        <w:t>審查行政院函請審議「運動產業發展條例增訂第二十四條之一條文草案」案。</w:t>
      </w:r>
    </w:p>
    <w:p w:rsidR="008C1085" w:rsidRPr="00634ECF" w:rsidRDefault="008C1085" w:rsidP="007B013D">
      <w:pPr>
        <w:pStyle w:val="a4"/>
        <w:snapToGrid w:val="0"/>
        <w:spacing w:line="500" w:lineRule="exact"/>
        <w:ind w:left="1121" w:hangingChars="200" w:hanging="641"/>
        <w:jc w:val="both"/>
        <w:rPr>
          <w:rFonts w:ascii="標楷體" w:eastAsia="標楷體"/>
          <w:b/>
          <w:sz w:val="32"/>
          <w:szCs w:val="32"/>
        </w:rPr>
      </w:pPr>
      <w:r w:rsidRPr="00634ECF">
        <w:rPr>
          <w:rFonts w:ascii="標楷體" w:eastAsia="標楷體" w:hint="eastAsia"/>
          <w:b/>
          <w:sz w:val="32"/>
          <w:szCs w:val="32"/>
        </w:rPr>
        <w:t>二、</w:t>
      </w:r>
      <w:r w:rsidRPr="00634ECF">
        <w:rPr>
          <w:rFonts w:ascii="標楷體" w:eastAsia="標楷體" w:hint="eastAsia"/>
          <w:b/>
          <w:sz w:val="32"/>
          <w:szCs w:val="32"/>
        </w:rPr>
        <w:tab/>
        <w:t>審查委員洪孟楷等16人擬具「運動產業發展條例增訂第二十四條之一條文草案」案。</w:t>
      </w:r>
    </w:p>
    <w:p w:rsidR="008C1085" w:rsidRPr="00634ECF" w:rsidRDefault="008C1085" w:rsidP="007B013D">
      <w:pPr>
        <w:pStyle w:val="a4"/>
        <w:snapToGrid w:val="0"/>
        <w:spacing w:line="500" w:lineRule="exact"/>
        <w:ind w:left="1121" w:hangingChars="200" w:hanging="641"/>
        <w:jc w:val="both"/>
        <w:rPr>
          <w:rFonts w:ascii="標楷體" w:eastAsia="標楷體"/>
          <w:b/>
          <w:sz w:val="32"/>
          <w:szCs w:val="32"/>
        </w:rPr>
      </w:pPr>
      <w:r w:rsidRPr="00634ECF">
        <w:rPr>
          <w:rFonts w:ascii="標楷體" w:eastAsia="標楷體" w:hint="eastAsia"/>
          <w:b/>
          <w:sz w:val="32"/>
          <w:szCs w:val="32"/>
        </w:rPr>
        <w:t>三、</w:t>
      </w:r>
      <w:r w:rsidRPr="00634ECF">
        <w:rPr>
          <w:rFonts w:ascii="標楷體" w:eastAsia="標楷體" w:hint="eastAsia"/>
          <w:b/>
          <w:sz w:val="32"/>
          <w:szCs w:val="32"/>
        </w:rPr>
        <w:tab/>
        <w:t>審查委員蘇巧慧等20人擬具「運動產業發展條例增訂第十二條之一條文草案」案。</w:t>
      </w:r>
    </w:p>
    <w:p w:rsidR="008C1085" w:rsidRPr="00634ECF" w:rsidRDefault="008C1085" w:rsidP="007B013D">
      <w:pPr>
        <w:pStyle w:val="a4"/>
        <w:snapToGrid w:val="0"/>
        <w:spacing w:line="500" w:lineRule="exact"/>
        <w:ind w:left="1121" w:hangingChars="200" w:hanging="641"/>
        <w:jc w:val="both"/>
        <w:rPr>
          <w:rFonts w:ascii="標楷體" w:eastAsia="標楷體"/>
          <w:b/>
          <w:sz w:val="32"/>
          <w:szCs w:val="32"/>
        </w:rPr>
      </w:pPr>
      <w:r w:rsidRPr="00634ECF">
        <w:rPr>
          <w:rFonts w:ascii="標楷體" w:eastAsia="標楷體" w:hint="eastAsia"/>
          <w:b/>
          <w:sz w:val="32"/>
          <w:szCs w:val="32"/>
        </w:rPr>
        <w:t>四、</w:t>
      </w:r>
      <w:r w:rsidRPr="00634ECF">
        <w:rPr>
          <w:rFonts w:ascii="標楷體" w:eastAsia="標楷體" w:hint="eastAsia"/>
          <w:b/>
          <w:sz w:val="32"/>
          <w:szCs w:val="32"/>
        </w:rPr>
        <w:tab/>
        <w:t>審查委員莊瑞雄等16人擬具「運動產業發展條例增訂第二十四條之一條文草案」案。</w:t>
      </w:r>
    </w:p>
    <w:p w:rsidR="008C1085" w:rsidRPr="00634ECF" w:rsidRDefault="008C1085" w:rsidP="007B013D">
      <w:pPr>
        <w:pStyle w:val="a4"/>
        <w:snapToGrid w:val="0"/>
        <w:spacing w:line="500" w:lineRule="exact"/>
        <w:ind w:left="1121" w:hangingChars="200" w:hanging="641"/>
        <w:jc w:val="both"/>
        <w:rPr>
          <w:rFonts w:ascii="標楷體" w:eastAsia="標楷體"/>
          <w:b/>
          <w:sz w:val="32"/>
          <w:szCs w:val="32"/>
        </w:rPr>
      </w:pPr>
      <w:r w:rsidRPr="00634ECF">
        <w:rPr>
          <w:rFonts w:ascii="標楷體" w:eastAsia="標楷體" w:hint="eastAsia"/>
          <w:b/>
          <w:sz w:val="32"/>
          <w:szCs w:val="32"/>
        </w:rPr>
        <w:t>五、</w:t>
      </w:r>
      <w:r w:rsidRPr="00634ECF">
        <w:rPr>
          <w:rFonts w:ascii="標楷體" w:eastAsia="標楷體" w:hint="eastAsia"/>
          <w:b/>
          <w:sz w:val="32"/>
          <w:szCs w:val="32"/>
        </w:rPr>
        <w:tab/>
        <w:t>審查委員江永昌等18人擬具「運動產業發展條例增訂第十七條之一條文草案」案。</w:t>
      </w:r>
    </w:p>
    <w:p w:rsidR="008C1085" w:rsidRPr="00634ECF" w:rsidRDefault="008C1085" w:rsidP="007B013D">
      <w:pPr>
        <w:pStyle w:val="a4"/>
        <w:snapToGrid w:val="0"/>
        <w:spacing w:line="500" w:lineRule="exact"/>
        <w:ind w:left="1121" w:hangingChars="200" w:hanging="641"/>
        <w:jc w:val="both"/>
        <w:rPr>
          <w:rFonts w:ascii="標楷體" w:eastAsia="標楷體"/>
          <w:b/>
          <w:sz w:val="32"/>
          <w:szCs w:val="32"/>
        </w:rPr>
      </w:pPr>
      <w:r w:rsidRPr="00634ECF">
        <w:rPr>
          <w:rFonts w:ascii="標楷體" w:eastAsia="標楷體" w:hint="eastAsia"/>
          <w:b/>
          <w:sz w:val="32"/>
          <w:szCs w:val="32"/>
        </w:rPr>
        <w:t>六、</w:t>
      </w:r>
      <w:r w:rsidRPr="00634ECF">
        <w:rPr>
          <w:rFonts w:ascii="標楷體" w:eastAsia="標楷體" w:hint="eastAsia"/>
          <w:b/>
          <w:sz w:val="32"/>
          <w:szCs w:val="32"/>
        </w:rPr>
        <w:tab/>
        <w:t>審查委員萬美玲等16人擬具「運動產業發展條例增訂第二十四條之一及第二十四條之二條文草案」案。</w:t>
      </w:r>
    </w:p>
    <w:p w:rsidR="008C1085" w:rsidRPr="00634ECF" w:rsidRDefault="008C1085" w:rsidP="007B013D">
      <w:pPr>
        <w:pStyle w:val="a4"/>
        <w:snapToGrid w:val="0"/>
        <w:spacing w:line="500" w:lineRule="exact"/>
        <w:ind w:left="1121" w:hangingChars="200" w:hanging="641"/>
        <w:jc w:val="both"/>
        <w:rPr>
          <w:rFonts w:ascii="標楷體" w:eastAsia="標楷體"/>
          <w:b/>
          <w:sz w:val="32"/>
          <w:szCs w:val="32"/>
        </w:rPr>
      </w:pPr>
      <w:r w:rsidRPr="00634ECF">
        <w:rPr>
          <w:rFonts w:ascii="標楷體" w:eastAsia="標楷體" w:hint="eastAsia"/>
          <w:b/>
          <w:sz w:val="32"/>
          <w:szCs w:val="32"/>
        </w:rPr>
        <w:t>七、</w:t>
      </w:r>
      <w:r w:rsidRPr="00634ECF">
        <w:rPr>
          <w:rFonts w:ascii="標楷體" w:eastAsia="標楷體" w:hint="eastAsia"/>
          <w:b/>
          <w:sz w:val="32"/>
          <w:szCs w:val="32"/>
        </w:rPr>
        <w:tab/>
        <w:t>審查委員廖國棟等16人擬具「運動產業發展條例增訂第二十四條之一條文草案」案。</w:t>
      </w:r>
    </w:p>
    <w:p w:rsidR="008C1085" w:rsidRPr="00634ECF" w:rsidRDefault="008C1085" w:rsidP="007B013D">
      <w:pPr>
        <w:pStyle w:val="a4"/>
        <w:snapToGrid w:val="0"/>
        <w:spacing w:line="500" w:lineRule="exact"/>
        <w:ind w:left="1121" w:hangingChars="200" w:hanging="641"/>
        <w:jc w:val="both"/>
        <w:rPr>
          <w:rFonts w:ascii="標楷體" w:eastAsia="標楷體"/>
          <w:b/>
          <w:sz w:val="32"/>
          <w:szCs w:val="32"/>
        </w:rPr>
      </w:pPr>
      <w:r w:rsidRPr="00634ECF">
        <w:rPr>
          <w:rFonts w:ascii="標楷體" w:eastAsia="標楷體" w:hint="eastAsia"/>
          <w:b/>
          <w:sz w:val="32"/>
          <w:szCs w:val="32"/>
        </w:rPr>
        <w:t>八、</w:t>
      </w:r>
      <w:r w:rsidRPr="00634ECF">
        <w:rPr>
          <w:rFonts w:ascii="標楷體" w:eastAsia="標楷體" w:hint="eastAsia"/>
          <w:b/>
          <w:sz w:val="32"/>
          <w:szCs w:val="32"/>
        </w:rPr>
        <w:tab/>
        <w:t>審查委員張廖萬堅等18人擬具「運動產業發展條例增訂第二十四條之一條文草案」案。</w:t>
      </w:r>
    </w:p>
    <w:p w:rsidR="008C1085" w:rsidRPr="00634ECF" w:rsidRDefault="008C1085" w:rsidP="007B013D">
      <w:pPr>
        <w:pStyle w:val="a4"/>
        <w:snapToGrid w:val="0"/>
        <w:spacing w:line="500" w:lineRule="exact"/>
        <w:ind w:left="1121" w:hangingChars="200" w:hanging="641"/>
        <w:jc w:val="both"/>
        <w:rPr>
          <w:rFonts w:ascii="標楷體" w:eastAsia="標楷體"/>
          <w:b/>
          <w:sz w:val="32"/>
          <w:szCs w:val="32"/>
        </w:rPr>
      </w:pPr>
      <w:r w:rsidRPr="00634ECF">
        <w:rPr>
          <w:rFonts w:ascii="標楷體" w:eastAsia="標楷體" w:hint="eastAsia"/>
          <w:b/>
          <w:sz w:val="32"/>
          <w:szCs w:val="32"/>
        </w:rPr>
        <w:t>九、</w:t>
      </w:r>
      <w:r w:rsidRPr="00634ECF">
        <w:rPr>
          <w:rFonts w:ascii="標楷體" w:eastAsia="標楷體" w:hint="eastAsia"/>
          <w:b/>
          <w:sz w:val="32"/>
          <w:szCs w:val="32"/>
        </w:rPr>
        <w:tab/>
        <w:t>審查委員林宜瑾等16人擬具「運動產業發展條例增訂第二十四條之一條文草案」案。</w:t>
      </w:r>
    </w:p>
    <w:p w:rsidR="008C1085" w:rsidRPr="00634ECF" w:rsidRDefault="008C1085" w:rsidP="007B013D">
      <w:pPr>
        <w:pStyle w:val="a4"/>
        <w:snapToGrid w:val="0"/>
        <w:spacing w:line="500" w:lineRule="exact"/>
        <w:ind w:left="1121" w:hangingChars="200" w:hanging="641"/>
        <w:jc w:val="both"/>
        <w:rPr>
          <w:rFonts w:ascii="標楷體" w:eastAsia="標楷體"/>
          <w:b/>
          <w:sz w:val="32"/>
          <w:szCs w:val="32"/>
        </w:rPr>
      </w:pPr>
      <w:r w:rsidRPr="00634ECF">
        <w:rPr>
          <w:rFonts w:ascii="標楷體" w:eastAsia="標楷體" w:hint="eastAsia"/>
          <w:b/>
          <w:sz w:val="32"/>
          <w:szCs w:val="32"/>
        </w:rPr>
        <w:t>十、</w:t>
      </w:r>
      <w:r w:rsidRPr="00634ECF">
        <w:rPr>
          <w:rFonts w:ascii="標楷體" w:eastAsia="標楷體" w:hint="eastAsia"/>
          <w:b/>
          <w:sz w:val="32"/>
          <w:szCs w:val="32"/>
        </w:rPr>
        <w:tab/>
        <w:t>審查委員吳思瑤等16人擬具「運動產業發展條例增訂第二十四條之一條文草案」案。</w:t>
      </w:r>
    </w:p>
    <w:p w:rsidR="008C1085" w:rsidRPr="00634ECF" w:rsidRDefault="008C1085" w:rsidP="007B013D">
      <w:pPr>
        <w:pStyle w:val="a4"/>
        <w:snapToGrid w:val="0"/>
        <w:spacing w:line="500" w:lineRule="exact"/>
        <w:ind w:left="1121" w:hangingChars="200" w:hanging="641"/>
        <w:jc w:val="both"/>
        <w:rPr>
          <w:rFonts w:ascii="標楷體" w:eastAsia="標楷體"/>
          <w:b/>
          <w:sz w:val="32"/>
          <w:szCs w:val="32"/>
        </w:rPr>
      </w:pPr>
      <w:r w:rsidRPr="00634ECF">
        <w:rPr>
          <w:rFonts w:ascii="標楷體" w:eastAsia="標楷體" w:hint="eastAsia"/>
          <w:b/>
          <w:sz w:val="32"/>
          <w:szCs w:val="32"/>
        </w:rPr>
        <w:t>十一、審查委員陳秀寳等</w:t>
      </w:r>
      <w:r w:rsidRPr="00634ECF">
        <w:rPr>
          <w:rFonts w:ascii="標楷體" w:eastAsia="標楷體"/>
          <w:b/>
          <w:sz w:val="32"/>
          <w:szCs w:val="32"/>
        </w:rPr>
        <w:t>19</w:t>
      </w:r>
      <w:r w:rsidRPr="00634ECF">
        <w:rPr>
          <w:rFonts w:ascii="標楷體" w:eastAsia="標楷體" w:hint="eastAsia"/>
          <w:b/>
          <w:sz w:val="32"/>
          <w:szCs w:val="32"/>
        </w:rPr>
        <w:t>人擬具「運動產業發展條例增訂第二十四條之一條文草案」案。</w:t>
      </w:r>
    </w:p>
    <w:p w:rsidR="008C1085" w:rsidRPr="00634ECF" w:rsidRDefault="008C1085" w:rsidP="007B013D">
      <w:pPr>
        <w:pStyle w:val="a4"/>
        <w:snapToGrid w:val="0"/>
        <w:spacing w:line="500" w:lineRule="exact"/>
        <w:ind w:left="1121" w:hangingChars="200" w:hanging="641"/>
        <w:jc w:val="both"/>
        <w:rPr>
          <w:rFonts w:ascii="標楷體" w:eastAsia="標楷體"/>
          <w:b/>
          <w:sz w:val="32"/>
          <w:szCs w:val="32"/>
        </w:rPr>
      </w:pPr>
      <w:r w:rsidRPr="00634ECF">
        <w:rPr>
          <w:rFonts w:ascii="標楷體" w:eastAsia="標楷體" w:hint="eastAsia"/>
          <w:b/>
          <w:sz w:val="32"/>
          <w:szCs w:val="32"/>
        </w:rPr>
        <w:t>十二、審查委員蘇治芬等17人擬具「運動產業發展條例增訂第二十四條之一條文草案」案。</w:t>
      </w:r>
    </w:p>
    <w:p w:rsidR="008C1085" w:rsidRPr="00634ECF" w:rsidRDefault="008C1085" w:rsidP="007B013D">
      <w:pPr>
        <w:pStyle w:val="a4"/>
        <w:snapToGrid w:val="0"/>
        <w:spacing w:line="500" w:lineRule="exact"/>
        <w:ind w:left="1121" w:hangingChars="200" w:hanging="641"/>
        <w:jc w:val="both"/>
        <w:rPr>
          <w:rFonts w:ascii="標楷體" w:eastAsia="標楷體"/>
          <w:b/>
          <w:sz w:val="32"/>
          <w:szCs w:val="32"/>
        </w:rPr>
      </w:pPr>
      <w:r w:rsidRPr="00634ECF">
        <w:rPr>
          <w:rFonts w:ascii="標楷體" w:eastAsia="標楷體" w:hint="eastAsia"/>
          <w:b/>
          <w:sz w:val="32"/>
          <w:szCs w:val="32"/>
        </w:rPr>
        <w:t>十三、審查委員沈發惠等16人擬具「運動產業發展條例增訂第二十四條之一條文草案」案。</w:t>
      </w:r>
    </w:p>
    <w:p w:rsidR="008C1085" w:rsidRPr="00634ECF" w:rsidRDefault="008C1085" w:rsidP="007B013D">
      <w:pPr>
        <w:pStyle w:val="a4"/>
        <w:snapToGrid w:val="0"/>
        <w:spacing w:line="500" w:lineRule="exact"/>
        <w:ind w:left="1121" w:hangingChars="200" w:hanging="641"/>
        <w:jc w:val="both"/>
        <w:rPr>
          <w:rFonts w:ascii="標楷體" w:eastAsia="標楷體"/>
          <w:b/>
          <w:sz w:val="32"/>
          <w:szCs w:val="32"/>
        </w:rPr>
      </w:pPr>
      <w:r w:rsidRPr="00634ECF">
        <w:rPr>
          <w:rFonts w:ascii="標楷體" w:eastAsia="標楷體" w:hint="eastAsia"/>
          <w:b/>
          <w:sz w:val="32"/>
          <w:szCs w:val="32"/>
        </w:rPr>
        <w:t>十四、審查委員黃國書等16人擬具「運動產業發展條例增訂第二十四條之一條文草案」案。</w:t>
      </w:r>
    </w:p>
    <w:p w:rsidR="008C1085" w:rsidRPr="00634ECF" w:rsidRDefault="008C1085" w:rsidP="007B013D">
      <w:pPr>
        <w:pStyle w:val="a4"/>
        <w:snapToGrid w:val="0"/>
        <w:spacing w:line="500" w:lineRule="exact"/>
        <w:ind w:left="1121" w:hangingChars="200" w:hanging="641"/>
        <w:jc w:val="both"/>
        <w:rPr>
          <w:rFonts w:ascii="標楷體" w:eastAsia="標楷體"/>
          <w:b/>
          <w:sz w:val="32"/>
          <w:szCs w:val="32"/>
        </w:rPr>
      </w:pPr>
      <w:r w:rsidRPr="00634ECF">
        <w:rPr>
          <w:rFonts w:ascii="標楷體" w:eastAsia="標楷體" w:hint="eastAsia"/>
          <w:b/>
          <w:sz w:val="32"/>
          <w:szCs w:val="32"/>
        </w:rPr>
        <w:lastRenderedPageBreak/>
        <w:t>十五、審查委員陳亭妃等18人擬具「運動產業發展條例增訂第二十四條之一條文草案」案。</w:t>
      </w:r>
    </w:p>
    <w:p w:rsidR="008C1085" w:rsidRPr="00634ECF" w:rsidRDefault="008C1085" w:rsidP="007B013D">
      <w:pPr>
        <w:pStyle w:val="a4"/>
        <w:snapToGrid w:val="0"/>
        <w:spacing w:line="500" w:lineRule="exact"/>
        <w:ind w:left="1121" w:hangingChars="200" w:hanging="641"/>
        <w:jc w:val="both"/>
        <w:rPr>
          <w:rFonts w:ascii="標楷體" w:eastAsia="標楷體"/>
          <w:b/>
          <w:sz w:val="32"/>
          <w:szCs w:val="32"/>
        </w:rPr>
      </w:pPr>
      <w:r w:rsidRPr="00634ECF">
        <w:rPr>
          <w:rFonts w:ascii="標楷體" w:eastAsia="標楷體" w:hint="eastAsia"/>
          <w:b/>
          <w:sz w:val="32"/>
          <w:szCs w:val="32"/>
        </w:rPr>
        <w:t>十六、審查時代力量黨團擬具「運動產業發展條例增訂第二十四條之一條文草案」案。</w:t>
      </w:r>
    </w:p>
    <w:p w:rsidR="008C1085" w:rsidRPr="00634ECF" w:rsidRDefault="008C1085" w:rsidP="007B013D">
      <w:pPr>
        <w:pStyle w:val="a4"/>
        <w:snapToGrid w:val="0"/>
        <w:spacing w:line="500" w:lineRule="exact"/>
        <w:ind w:left="1121" w:hangingChars="200" w:hanging="641"/>
        <w:jc w:val="both"/>
        <w:rPr>
          <w:rFonts w:ascii="標楷體" w:eastAsia="標楷體"/>
          <w:b/>
          <w:sz w:val="32"/>
          <w:szCs w:val="32"/>
        </w:rPr>
      </w:pPr>
      <w:r w:rsidRPr="00634ECF">
        <w:rPr>
          <w:rFonts w:ascii="標楷體" w:eastAsia="標楷體" w:hint="eastAsia"/>
          <w:b/>
          <w:sz w:val="32"/>
          <w:szCs w:val="32"/>
        </w:rPr>
        <w:t>十七、審查委員劉櫂豪等16人擬具「運動產業發展條例增訂第二十四條之一條文草案」案。</w:t>
      </w:r>
    </w:p>
    <w:p w:rsidR="008C1085" w:rsidRDefault="008C1085" w:rsidP="007B013D">
      <w:pPr>
        <w:pStyle w:val="a4"/>
        <w:snapToGrid w:val="0"/>
        <w:spacing w:line="500" w:lineRule="exact"/>
        <w:ind w:left="1121" w:hangingChars="200" w:hanging="641"/>
        <w:jc w:val="both"/>
        <w:rPr>
          <w:rFonts w:ascii="標楷體" w:eastAsia="標楷體"/>
          <w:b/>
          <w:sz w:val="32"/>
          <w:szCs w:val="32"/>
        </w:rPr>
      </w:pPr>
      <w:r w:rsidRPr="00634ECF">
        <w:rPr>
          <w:rFonts w:ascii="標楷體" w:eastAsia="標楷體" w:hint="eastAsia"/>
          <w:b/>
          <w:sz w:val="32"/>
          <w:szCs w:val="32"/>
        </w:rPr>
        <w:t>十八、審查委員余天等17人擬具「運動產業發展條例增訂第二十四條之一條文草案」案。</w:t>
      </w:r>
    </w:p>
    <w:p w:rsidR="008C1085" w:rsidRPr="008242A8" w:rsidRDefault="008C1085" w:rsidP="007B013D">
      <w:pPr>
        <w:pStyle w:val="a4"/>
        <w:snapToGrid w:val="0"/>
        <w:spacing w:line="500" w:lineRule="exact"/>
        <w:ind w:leftChars="0" w:left="641" w:hangingChars="200" w:hanging="641"/>
        <w:jc w:val="both"/>
        <w:rPr>
          <w:rFonts w:ascii="標楷體" w:eastAsia="標楷體"/>
          <w:b/>
          <w:sz w:val="32"/>
          <w:szCs w:val="32"/>
        </w:rPr>
      </w:pPr>
      <w:r w:rsidRPr="008242A8">
        <w:rPr>
          <w:rFonts w:ascii="標楷體" w:eastAsia="標楷體" w:hint="eastAsia"/>
          <w:b/>
          <w:sz w:val="32"/>
          <w:szCs w:val="32"/>
        </w:rPr>
        <w:t xml:space="preserve">　</w:t>
      </w:r>
      <w:r w:rsidRPr="008242A8">
        <w:rPr>
          <w:rFonts w:ascii="標楷體" w:eastAsia="標楷體" w:hint="eastAsia"/>
          <w:bCs/>
          <w:sz w:val="32"/>
          <w:szCs w:val="32"/>
        </w:rPr>
        <w:t xml:space="preserve">　</w:t>
      </w:r>
      <w:r w:rsidRPr="008242A8">
        <w:rPr>
          <w:rFonts w:ascii="標楷體" w:eastAsia="標楷體" w:hint="eastAsia"/>
          <w:b/>
          <w:sz w:val="32"/>
          <w:szCs w:val="32"/>
        </w:rPr>
        <w:t>（進行</w:t>
      </w:r>
      <w:r>
        <w:rPr>
          <w:rFonts w:ascii="標楷體" w:eastAsia="標楷體" w:hint="eastAsia"/>
          <w:b/>
          <w:sz w:val="32"/>
          <w:szCs w:val="32"/>
        </w:rPr>
        <w:t>詢答及</w:t>
      </w:r>
      <w:r w:rsidRPr="008242A8">
        <w:rPr>
          <w:rFonts w:ascii="標楷體" w:eastAsia="標楷體" w:hint="eastAsia"/>
          <w:b/>
          <w:sz w:val="32"/>
          <w:szCs w:val="32"/>
        </w:rPr>
        <w:t>逐條審查）</w:t>
      </w:r>
    </w:p>
    <w:p w:rsidR="008C1085" w:rsidRPr="004973DA" w:rsidRDefault="008C1085" w:rsidP="007B013D">
      <w:pPr>
        <w:pStyle w:val="a4"/>
        <w:snapToGrid w:val="0"/>
        <w:spacing w:line="500" w:lineRule="exact"/>
        <w:ind w:leftChars="0" w:left="0"/>
        <w:jc w:val="both"/>
        <w:rPr>
          <w:rFonts w:ascii="標楷體" w:eastAsia="標楷體" w:hAnsi="標楷體"/>
          <w:sz w:val="32"/>
          <w:szCs w:val="32"/>
        </w:rPr>
      </w:pPr>
      <w:r w:rsidRPr="00090011">
        <w:rPr>
          <w:rFonts w:ascii="標楷體" w:eastAsia="標楷體" w:hAnsi="標楷體"/>
          <w:sz w:val="32"/>
          <w:szCs w:val="32"/>
        </w:rPr>
        <w:t>（本</w:t>
      </w:r>
      <w:r>
        <w:rPr>
          <w:rFonts w:ascii="標楷體" w:eastAsia="標楷體" w:hAnsi="標楷體" w:hint="eastAsia"/>
          <w:sz w:val="32"/>
          <w:szCs w:val="32"/>
        </w:rPr>
        <w:t>次</w:t>
      </w:r>
      <w:r w:rsidRPr="00090011">
        <w:rPr>
          <w:rFonts w:ascii="標楷體" w:eastAsia="標楷體" w:hAnsi="標楷體"/>
          <w:sz w:val="32"/>
          <w:szCs w:val="32"/>
        </w:rPr>
        <w:t>議程</w:t>
      </w:r>
      <w:r w:rsidRPr="006B541C">
        <w:rPr>
          <w:rFonts w:ascii="標楷體" w:eastAsia="標楷體" w:hAnsi="標楷體" w:hint="eastAsia"/>
          <w:sz w:val="32"/>
          <w:szCs w:val="32"/>
        </w:rPr>
        <w:t>採綜合詢答</w:t>
      </w:r>
      <w:r>
        <w:rPr>
          <w:rFonts w:ascii="標楷體" w:eastAsia="標楷體" w:hAnsi="標楷體" w:hint="eastAsia"/>
          <w:sz w:val="32"/>
          <w:szCs w:val="32"/>
        </w:rPr>
        <w:t>，</w:t>
      </w:r>
      <w:r w:rsidRPr="00090011">
        <w:rPr>
          <w:rFonts w:ascii="標楷體" w:eastAsia="標楷體" w:hAnsi="標楷體" w:hint="eastAsia"/>
          <w:sz w:val="32"/>
          <w:szCs w:val="32"/>
        </w:rPr>
        <w:t>有</w:t>
      </w:r>
      <w:r w:rsidRPr="008F616E">
        <w:rPr>
          <w:rFonts w:ascii="標楷體" w:eastAsia="標楷體" w:hAnsi="標楷體" w:hint="eastAsia"/>
          <w:sz w:val="32"/>
          <w:szCs w:val="32"/>
        </w:rPr>
        <w:t>委員萬美玲、林宜瑾、張廖萬堅、黃國書、陳靜敏、鄭麗文、</w:t>
      </w:r>
      <w:r w:rsidRPr="00590B4F">
        <w:rPr>
          <w:rFonts w:ascii="標楷體" w:eastAsia="標楷體" w:hAnsi="標楷體" w:hint="eastAsia"/>
          <w:sz w:val="32"/>
          <w:szCs w:val="32"/>
        </w:rPr>
        <w:t>陳秀寳、</w:t>
      </w:r>
      <w:r w:rsidRPr="00E10F8D">
        <w:rPr>
          <w:rFonts w:ascii="標楷體" w:eastAsia="標楷體" w:hAnsi="標楷體" w:hint="eastAsia"/>
          <w:sz w:val="32"/>
          <w:szCs w:val="32"/>
        </w:rPr>
        <w:t>陳培瑜、</w:t>
      </w:r>
      <w:r w:rsidRPr="00BF0FEC">
        <w:rPr>
          <w:rFonts w:ascii="標楷體" w:eastAsia="標楷體" w:hAnsi="標楷體" w:hint="eastAsia"/>
          <w:sz w:val="32"/>
          <w:szCs w:val="32"/>
        </w:rPr>
        <w:t>張其祿、</w:t>
      </w:r>
      <w:r w:rsidRPr="00985B16">
        <w:rPr>
          <w:rFonts w:ascii="標楷體" w:eastAsia="標楷體" w:hAnsi="標楷體" w:hint="eastAsia"/>
          <w:sz w:val="32"/>
          <w:szCs w:val="32"/>
        </w:rPr>
        <w:t>范雲、</w:t>
      </w:r>
      <w:r w:rsidRPr="0072584D">
        <w:rPr>
          <w:rFonts w:ascii="標楷體" w:eastAsia="標楷體" w:hAnsi="標楷體" w:hint="eastAsia"/>
          <w:sz w:val="32"/>
          <w:szCs w:val="32"/>
        </w:rPr>
        <w:t>吳思瑤、李貴敏、</w:t>
      </w:r>
      <w:r>
        <w:rPr>
          <w:rFonts w:ascii="標楷體" w:eastAsia="標楷體" w:hAnsi="標楷體" w:hint="eastAsia"/>
          <w:sz w:val="32"/>
          <w:szCs w:val="32"/>
        </w:rPr>
        <w:t>莊瑞雄、</w:t>
      </w:r>
      <w:r w:rsidRPr="008242A8">
        <w:rPr>
          <w:rFonts w:ascii="標楷體" w:eastAsia="標楷體" w:hAnsi="標楷體" w:hint="eastAsia"/>
          <w:sz w:val="32"/>
          <w:szCs w:val="32"/>
        </w:rPr>
        <w:t>王婉諭</w:t>
      </w:r>
      <w:r w:rsidRPr="00C44F3F">
        <w:rPr>
          <w:rFonts w:ascii="標楷體" w:eastAsia="標楷體" w:hAnsi="標楷體" w:hint="eastAsia"/>
          <w:sz w:val="32"/>
          <w:szCs w:val="32"/>
        </w:rPr>
        <w:t>、鄭正鈐、</w:t>
      </w:r>
      <w:r w:rsidRPr="0068151B">
        <w:rPr>
          <w:rFonts w:ascii="標楷體" w:eastAsia="標楷體" w:hAnsi="標楷體" w:hint="eastAsia"/>
          <w:sz w:val="32"/>
          <w:szCs w:val="32"/>
        </w:rPr>
        <w:t>洪孟楷等1</w:t>
      </w:r>
      <w:r w:rsidRPr="0068151B">
        <w:rPr>
          <w:rFonts w:ascii="標楷體" w:eastAsia="標楷體" w:hAnsi="標楷體"/>
          <w:sz w:val="32"/>
          <w:szCs w:val="32"/>
        </w:rPr>
        <w:t>6人提出質詢，</w:t>
      </w:r>
      <w:r w:rsidRPr="00634ECF">
        <w:rPr>
          <w:rFonts w:ascii="標楷體" w:eastAsia="標楷體" w:hAnsi="標楷體"/>
          <w:sz w:val="32"/>
          <w:szCs w:val="32"/>
        </w:rPr>
        <w:t>均經</w:t>
      </w:r>
      <w:r w:rsidRPr="00634ECF">
        <w:rPr>
          <w:rFonts w:ascii="標楷體" w:eastAsia="標楷體" w:hAnsi="標楷體" w:hint="eastAsia"/>
          <w:sz w:val="32"/>
          <w:szCs w:val="32"/>
        </w:rPr>
        <w:t>教育部部長潘文忠</w:t>
      </w:r>
      <w:r w:rsidRPr="00634ECF">
        <w:rPr>
          <w:rFonts w:ascii="標楷體" w:eastAsia="標楷體" w:hAnsi="標楷體"/>
          <w:sz w:val="32"/>
          <w:szCs w:val="32"/>
        </w:rPr>
        <w:t>及相關人員即席答</w:t>
      </w:r>
      <w:r w:rsidRPr="00634ECF">
        <w:rPr>
          <w:rFonts w:ascii="標楷體" w:eastAsia="標楷體" w:hAnsi="標楷體" w:hint="eastAsia"/>
          <w:sz w:val="32"/>
          <w:szCs w:val="32"/>
        </w:rPr>
        <w:t>復</w:t>
      </w:r>
      <w:r w:rsidRPr="00634ECF">
        <w:rPr>
          <w:rFonts w:ascii="標楷體" w:eastAsia="標楷體" w:hAnsi="標楷體"/>
          <w:sz w:val="32"/>
          <w:szCs w:val="32"/>
        </w:rPr>
        <w:t>說明。</w:t>
      </w:r>
      <w:r w:rsidRPr="0068151B">
        <w:rPr>
          <w:rFonts w:ascii="標楷體" w:eastAsia="標楷體" w:hAnsi="標楷體" w:hint="eastAsia"/>
          <w:sz w:val="32"/>
          <w:szCs w:val="32"/>
        </w:rPr>
        <w:t>另有委</w:t>
      </w:r>
      <w:r w:rsidRPr="00093B91">
        <w:rPr>
          <w:rFonts w:ascii="標楷體" w:eastAsia="標楷體" w:hAnsi="標楷體" w:hint="eastAsia"/>
          <w:sz w:val="32"/>
          <w:szCs w:val="32"/>
        </w:rPr>
        <w:t>員劉世芳提</w:t>
      </w:r>
      <w:r w:rsidRPr="0068151B">
        <w:rPr>
          <w:rFonts w:ascii="標楷體" w:eastAsia="標楷體" w:hAnsi="標楷體" w:hint="eastAsia"/>
          <w:sz w:val="32"/>
          <w:szCs w:val="32"/>
        </w:rPr>
        <w:t>出書面質詢。</w:t>
      </w:r>
      <w:r w:rsidRPr="00090011">
        <w:rPr>
          <w:rFonts w:ascii="標楷體" w:eastAsia="標楷體" w:hAnsi="標楷體"/>
          <w:sz w:val="32"/>
          <w:szCs w:val="32"/>
        </w:rPr>
        <w:t>）</w:t>
      </w:r>
    </w:p>
    <w:p w:rsidR="008C1085" w:rsidRPr="008242A8" w:rsidRDefault="008C1085" w:rsidP="007B013D">
      <w:pPr>
        <w:snapToGrid w:val="0"/>
        <w:spacing w:before="12" w:line="500" w:lineRule="exact"/>
        <w:ind w:left="641" w:hangingChars="200" w:hanging="641"/>
        <w:contextualSpacing/>
        <w:rPr>
          <w:rFonts w:ascii="標楷體" w:eastAsia="標楷體" w:hAnsi="標楷體"/>
          <w:b/>
          <w:bCs/>
          <w:sz w:val="32"/>
          <w:szCs w:val="32"/>
        </w:rPr>
      </w:pPr>
      <w:r w:rsidRPr="008242A8">
        <w:rPr>
          <w:rFonts w:ascii="標楷體" w:eastAsia="標楷體" w:hAnsi="標楷體" w:hint="eastAsia"/>
          <w:b/>
          <w:bCs/>
          <w:sz w:val="32"/>
          <w:szCs w:val="32"/>
        </w:rPr>
        <w:t>決議</w:t>
      </w:r>
      <w:r w:rsidRPr="008242A8">
        <w:rPr>
          <w:rFonts w:ascii="標楷體" w:eastAsia="標楷體" w:hAnsi="標楷體"/>
          <w:b/>
          <w:bCs/>
          <w:sz w:val="32"/>
          <w:szCs w:val="32"/>
        </w:rPr>
        <w:t>：</w:t>
      </w:r>
    </w:p>
    <w:p w:rsidR="008C1085" w:rsidRPr="0000524E" w:rsidRDefault="008C1085" w:rsidP="007B013D">
      <w:pPr>
        <w:snapToGrid w:val="0"/>
        <w:spacing w:beforeLines="50" w:before="180" w:line="500" w:lineRule="exact"/>
        <w:ind w:left="640" w:hangingChars="200" w:hanging="640"/>
        <w:contextualSpacing/>
        <w:rPr>
          <w:rFonts w:ascii="標楷體" w:eastAsia="標楷體" w:hAnsi="標楷體"/>
          <w:bCs/>
          <w:sz w:val="32"/>
          <w:szCs w:val="32"/>
        </w:rPr>
      </w:pPr>
      <w:r w:rsidRPr="008242A8">
        <w:rPr>
          <w:rFonts w:ascii="標楷體" w:eastAsia="標楷體" w:hAnsi="標楷體" w:hint="eastAsia"/>
          <w:bCs/>
          <w:sz w:val="32"/>
          <w:szCs w:val="32"/>
        </w:rPr>
        <w:t>一、</w:t>
      </w:r>
      <w:r w:rsidRPr="0000524E">
        <w:rPr>
          <w:rFonts w:ascii="標楷體" w:eastAsia="標楷體" w:hAnsi="標楷體"/>
          <w:bCs/>
          <w:sz w:val="32"/>
          <w:szCs w:val="32"/>
        </w:rPr>
        <w:t>報告及詢答</w:t>
      </w:r>
      <w:r w:rsidRPr="0000524E">
        <w:rPr>
          <w:rFonts w:ascii="標楷體" w:eastAsia="標楷體" w:hAnsi="標楷體" w:hint="eastAsia"/>
          <w:bCs/>
          <w:sz w:val="32"/>
          <w:szCs w:val="32"/>
        </w:rPr>
        <w:t>完畢</w:t>
      </w:r>
      <w:r w:rsidRPr="0000524E">
        <w:rPr>
          <w:rFonts w:ascii="標楷體" w:eastAsia="標楷體" w:hAnsi="標楷體"/>
          <w:bCs/>
          <w:sz w:val="32"/>
          <w:szCs w:val="32"/>
        </w:rPr>
        <w:t>。</w:t>
      </w:r>
    </w:p>
    <w:p w:rsidR="008C1085" w:rsidRPr="0000524E" w:rsidRDefault="008C1085" w:rsidP="007B013D">
      <w:pPr>
        <w:snapToGrid w:val="0"/>
        <w:spacing w:beforeLines="50" w:before="180" w:line="500" w:lineRule="exact"/>
        <w:ind w:left="640" w:hangingChars="200" w:hanging="640"/>
        <w:contextualSpacing/>
        <w:rPr>
          <w:rFonts w:ascii="標楷體" w:eastAsia="標楷體" w:hAnsi="標楷體"/>
          <w:bCs/>
          <w:sz w:val="32"/>
          <w:szCs w:val="32"/>
        </w:rPr>
      </w:pPr>
      <w:r w:rsidRPr="0000524E">
        <w:rPr>
          <w:rFonts w:ascii="標楷體" w:eastAsia="標楷體" w:hAnsi="標楷體"/>
          <w:bCs/>
          <w:sz w:val="32"/>
          <w:szCs w:val="32"/>
        </w:rPr>
        <w:t>二</w:t>
      </w:r>
      <w:r>
        <w:rPr>
          <w:rFonts w:ascii="標楷體" w:eastAsia="標楷體" w:hAnsi="標楷體" w:hint="eastAsia"/>
          <w:bCs/>
          <w:sz w:val="32"/>
          <w:szCs w:val="32"/>
        </w:rPr>
        <w:t>、</w:t>
      </w:r>
      <w:r w:rsidRPr="0000524E">
        <w:rPr>
          <w:rFonts w:ascii="標楷體" w:eastAsia="標楷體" w:hAnsi="標楷體"/>
          <w:bCs/>
          <w:sz w:val="32"/>
          <w:szCs w:val="32"/>
        </w:rPr>
        <w:t>委員</w:t>
      </w:r>
      <w:r w:rsidRPr="0000524E">
        <w:rPr>
          <w:rFonts w:ascii="標楷體" w:eastAsia="標楷體" w:hAnsi="標楷體" w:hint="eastAsia"/>
          <w:bCs/>
          <w:sz w:val="32"/>
          <w:szCs w:val="32"/>
        </w:rPr>
        <w:t>所提</w:t>
      </w:r>
      <w:r w:rsidRPr="0000524E">
        <w:rPr>
          <w:rFonts w:ascii="標楷體" w:eastAsia="標楷體" w:hAnsi="標楷體"/>
          <w:bCs/>
          <w:sz w:val="32"/>
          <w:szCs w:val="32"/>
        </w:rPr>
        <w:t>書面質詢</w:t>
      </w:r>
      <w:r>
        <w:rPr>
          <w:rFonts w:ascii="標楷體" w:eastAsia="標楷體" w:hAnsi="標楷體" w:hint="eastAsia"/>
          <w:bCs/>
          <w:sz w:val="32"/>
          <w:szCs w:val="32"/>
        </w:rPr>
        <w:t>或相關資料</w:t>
      </w:r>
      <w:r w:rsidRPr="0000524E">
        <w:rPr>
          <w:rFonts w:ascii="標楷體" w:eastAsia="標楷體" w:hAnsi="標楷體" w:hint="eastAsia"/>
          <w:bCs/>
          <w:sz w:val="32"/>
          <w:szCs w:val="32"/>
        </w:rPr>
        <w:t>，</w:t>
      </w:r>
      <w:r w:rsidRPr="0000524E">
        <w:rPr>
          <w:rFonts w:ascii="標楷體" w:eastAsia="標楷體" w:hAnsi="標楷體"/>
          <w:bCs/>
          <w:sz w:val="32"/>
          <w:szCs w:val="32"/>
        </w:rPr>
        <w:t>列入紀錄</w:t>
      </w:r>
      <w:r w:rsidRPr="0000524E">
        <w:rPr>
          <w:rFonts w:ascii="標楷體" w:eastAsia="標楷體" w:hAnsi="標楷體" w:hint="eastAsia"/>
          <w:bCs/>
          <w:sz w:val="32"/>
          <w:szCs w:val="32"/>
        </w:rPr>
        <w:t>並</w:t>
      </w:r>
      <w:r w:rsidRPr="0000524E">
        <w:rPr>
          <w:rFonts w:ascii="標楷體" w:eastAsia="標楷體" w:hAnsi="標楷體"/>
          <w:bCs/>
          <w:sz w:val="32"/>
          <w:szCs w:val="32"/>
        </w:rPr>
        <w:t>刊登公報。</w:t>
      </w:r>
    </w:p>
    <w:p w:rsidR="008C1085" w:rsidRPr="00634ECF" w:rsidRDefault="008C1085" w:rsidP="007B013D">
      <w:pPr>
        <w:snapToGrid w:val="0"/>
        <w:spacing w:beforeLines="50" w:before="180" w:line="500" w:lineRule="exact"/>
        <w:ind w:left="640" w:hangingChars="200" w:hanging="640"/>
        <w:contextualSpacing/>
        <w:rPr>
          <w:rFonts w:ascii="標楷體" w:eastAsia="標楷體" w:hAnsi="標楷體"/>
          <w:bCs/>
          <w:sz w:val="32"/>
          <w:szCs w:val="32"/>
        </w:rPr>
      </w:pPr>
      <w:r>
        <w:rPr>
          <w:rFonts w:ascii="標楷體" w:eastAsia="標楷體" w:hAnsi="標楷體" w:hint="eastAsia"/>
          <w:bCs/>
          <w:sz w:val="32"/>
          <w:szCs w:val="32"/>
        </w:rPr>
        <w:t>三、對於</w:t>
      </w:r>
      <w:r w:rsidRPr="0000524E">
        <w:rPr>
          <w:rFonts w:ascii="標楷體" w:eastAsia="標楷體" w:hAnsi="標楷體"/>
          <w:bCs/>
          <w:sz w:val="32"/>
          <w:szCs w:val="32"/>
        </w:rPr>
        <w:t>委員質詢要求提</w:t>
      </w:r>
      <w:r>
        <w:rPr>
          <w:rFonts w:ascii="標楷體" w:eastAsia="標楷體" w:hAnsi="標楷體"/>
          <w:bCs/>
          <w:sz w:val="32"/>
          <w:szCs w:val="32"/>
        </w:rPr>
        <w:t>供相關資料或</w:t>
      </w:r>
      <w:r>
        <w:rPr>
          <w:rFonts w:ascii="標楷體" w:eastAsia="標楷體" w:hAnsi="標楷體" w:hint="eastAsia"/>
          <w:bCs/>
          <w:sz w:val="32"/>
          <w:szCs w:val="32"/>
        </w:rPr>
        <w:t>未及</w:t>
      </w:r>
      <w:r w:rsidRPr="0000524E">
        <w:rPr>
          <w:rFonts w:ascii="標楷體" w:eastAsia="標楷體" w:hAnsi="標楷體"/>
          <w:bCs/>
          <w:sz w:val="32"/>
          <w:szCs w:val="32"/>
        </w:rPr>
        <w:t>答</w:t>
      </w:r>
      <w:r w:rsidRPr="0000524E">
        <w:rPr>
          <w:rFonts w:ascii="標楷體" w:eastAsia="標楷體" w:hAnsi="標楷體" w:hint="eastAsia"/>
          <w:bCs/>
          <w:sz w:val="32"/>
          <w:szCs w:val="32"/>
        </w:rPr>
        <w:t>復</w:t>
      </w:r>
      <w:r>
        <w:rPr>
          <w:rFonts w:ascii="標楷體" w:eastAsia="標楷體" w:hAnsi="標楷體" w:hint="eastAsia"/>
          <w:bCs/>
          <w:sz w:val="32"/>
          <w:szCs w:val="32"/>
        </w:rPr>
        <w:t>部分</w:t>
      </w:r>
      <w:r w:rsidRPr="0000524E">
        <w:rPr>
          <w:rFonts w:ascii="標楷體" w:eastAsia="標楷體" w:hAnsi="標楷體"/>
          <w:bCs/>
          <w:sz w:val="32"/>
          <w:szCs w:val="32"/>
        </w:rPr>
        <w:t>，請相關機關</w:t>
      </w:r>
      <w:r>
        <w:rPr>
          <w:rFonts w:ascii="標楷體" w:eastAsia="標楷體" w:hAnsi="標楷體" w:hint="eastAsia"/>
          <w:bCs/>
          <w:sz w:val="32"/>
          <w:szCs w:val="32"/>
        </w:rPr>
        <w:t>儘速以書面答復</w:t>
      </w:r>
      <w:r w:rsidRPr="0000524E">
        <w:rPr>
          <w:rFonts w:ascii="標楷體" w:eastAsia="標楷體" w:hAnsi="標楷體"/>
          <w:bCs/>
          <w:sz w:val="32"/>
          <w:szCs w:val="32"/>
        </w:rPr>
        <w:t>。</w:t>
      </w:r>
    </w:p>
    <w:p w:rsidR="008C1085" w:rsidRPr="008242A8" w:rsidRDefault="008C1085" w:rsidP="007B013D">
      <w:pPr>
        <w:snapToGrid w:val="0"/>
        <w:spacing w:beforeLines="50" w:before="180" w:line="500" w:lineRule="exact"/>
        <w:ind w:leftChars="1" w:left="642"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四</w:t>
      </w:r>
      <w:r w:rsidRPr="008242A8">
        <w:rPr>
          <w:rFonts w:ascii="標楷體" w:eastAsia="標楷體" w:hAnsi="標楷體" w:hint="eastAsia"/>
          <w:bCs/>
          <w:sz w:val="32"/>
          <w:szCs w:val="32"/>
        </w:rPr>
        <w:t>、「</w:t>
      </w:r>
      <w:r w:rsidRPr="00634ECF">
        <w:rPr>
          <w:rFonts w:ascii="標楷體" w:eastAsia="標楷體" w:hAnsi="標楷體" w:hint="eastAsia"/>
          <w:bCs/>
          <w:sz w:val="32"/>
          <w:szCs w:val="32"/>
        </w:rPr>
        <w:t>運動產業發展條例</w:t>
      </w:r>
      <w:r w:rsidRPr="008242A8">
        <w:rPr>
          <w:rFonts w:ascii="標楷體" w:eastAsia="標楷體" w:hAnsi="標楷體" w:hint="eastAsia"/>
          <w:bCs/>
          <w:sz w:val="32"/>
          <w:szCs w:val="32"/>
        </w:rPr>
        <w:t>」相關修正草案，全部審查完竣，不須交由黨團協商，併案擬具審查報告，提請院會討論；院會討論時，由范召集委員雲補充說明。審查結果如下：</w:t>
      </w:r>
    </w:p>
    <w:p w:rsidR="008C1085" w:rsidRDefault="008C1085" w:rsidP="007B013D">
      <w:pPr>
        <w:pStyle w:val="a4"/>
        <w:snapToGrid w:val="0"/>
        <w:spacing w:line="500" w:lineRule="exact"/>
        <w:ind w:left="1120" w:hangingChars="200" w:hanging="640"/>
        <w:jc w:val="both"/>
        <w:rPr>
          <w:rFonts w:ascii="標楷體" w:eastAsia="標楷體"/>
          <w:sz w:val="32"/>
          <w:szCs w:val="32"/>
        </w:rPr>
      </w:pPr>
      <w:r w:rsidRPr="008242A8">
        <w:rPr>
          <w:rFonts w:ascii="標楷體" w:eastAsia="標楷體"/>
          <w:sz w:val="32"/>
          <w:szCs w:val="32"/>
        </w:rPr>
        <w:t>(一)</w:t>
      </w:r>
      <w:r>
        <w:rPr>
          <w:rFonts w:ascii="標楷體" w:eastAsia="標楷體" w:hint="eastAsia"/>
          <w:sz w:val="32"/>
          <w:szCs w:val="32"/>
        </w:rPr>
        <w:t>增訂</w:t>
      </w:r>
      <w:r w:rsidRPr="008242A8">
        <w:rPr>
          <w:rFonts w:ascii="標楷體" w:eastAsia="標楷體" w:hint="eastAsia"/>
          <w:sz w:val="32"/>
          <w:szCs w:val="32"/>
        </w:rPr>
        <w:t>第</w:t>
      </w:r>
      <w:r>
        <w:rPr>
          <w:rFonts w:ascii="標楷體" w:eastAsia="標楷體" w:hint="eastAsia"/>
          <w:sz w:val="32"/>
          <w:szCs w:val="32"/>
        </w:rPr>
        <w:t>二</w:t>
      </w:r>
      <w:r w:rsidRPr="008242A8">
        <w:rPr>
          <w:rFonts w:ascii="標楷體" w:eastAsia="標楷體" w:hint="eastAsia"/>
          <w:sz w:val="32"/>
          <w:szCs w:val="32"/>
        </w:rPr>
        <w:t>十</w:t>
      </w:r>
      <w:r>
        <w:rPr>
          <w:rFonts w:ascii="標楷體" w:eastAsia="標楷體" w:hint="eastAsia"/>
          <w:sz w:val="32"/>
          <w:szCs w:val="32"/>
        </w:rPr>
        <w:t>四</w:t>
      </w:r>
      <w:r w:rsidRPr="008242A8">
        <w:rPr>
          <w:rFonts w:ascii="標楷體" w:eastAsia="標楷體" w:hint="eastAsia"/>
          <w:sz w:val="32"/>
          <w:szCs w:val="32"/>
        </w:rPr>
        <w:t>條</w:t>
      </w:r>
      <w:r>
        <w:rPr>
          <w:rFonts w:ascii="標楷體" w:eastAsia="標楷體" w:hint="eastAsia"/>
          <w:sz w:val="32"/>
          <w:szCs w:val="32"/>
        </w:rPr>
        <w:t>之一</w:t>
      </w:r>
      <w:r w:rsidRPr="008242A8">
        <w:rPr>
          <w:rFonts w:ascii="標楷體" w:eastAsia="標楷體" w:hint="eastAsia"/>
          <w:sz w:val="32"/>
          <w:szCs w:val="32"/>
        </w:rPr>
        <w:t>，</w:t>
      </w:r>
      <w:r>
        <w:rPr>
          <w:rFonts w:ascii="標楷體" w:eastAsia="標楷體" w:hint="eastAsia"/>
          <w:sz w:val="32"/>
          <w:szCs w:val="32"/>
        </w:rPr>
        <w:t>修正如下：</w:t>
      </w:r>
    </w:p>
    <w:p w:rsidR="008C1085" w:rsidRDefault="008C1085" w:rsidP="007B013D">
      <w:pPr>
        <w:pStyle w:val="a4"/>
        <w:snapToGrid w:val="0"/>
        <w:spacing w:line="500" w:lineRule="exact"/>
        <w:ind w:left="1120" w:hangingChars="200" w:hanging="640"/>
        <w:jc w:val="both"/>
        <w:rPr>
          <w:rFonts w:ascii="標楷體" w:eastAsia="標楷體"/>
          <w:sz w:val="32"/>
          <w:szCs w:val="32"/>
        </w:rPr>
      </w:pPr>
      <w:r>
        <w:rPr>
          <w:rFonts w:ascii="標楷體" w:eastAsia="標楷體" w:hint="eastAsia"/>
          <w:sz w:val="32"/>
          <w:szCs w:val="32"/>
        </w:rPr>
        <w:t xml:space="preserve">　　「</w:t>
      </w:r>
      <w:r w:rsidRPr="00ED1899">
        <w:rPr>
          <w:rFonts w:ascii="標楷體" w:eastAsia="標楷體" w:hint="eastAsia"/>
          <w:sz w:val="32"/>
          <w:szCs w:val="32"/>
        </w:rPr>
        <w:t>第二十四條之一  政府應致力於保障民眾觀賞運動賽事或活動之權益，確保運動賽事或活動票券正常流通。</w:t>
      </w:r>
    </w:p>
    <w:p w:rsidR="008C1085" w:rsidRPr="00ED1899" w:rsidRDefault="008C1085" w:rsidP="007B013D">
      <w:pPr>
        <w:pStyle w:val="a4"/>
        <w:snapToGrid w:val="0"/>
        <w:spacing w:line="500" w:lineRule="exact"/>
        <w:ind w:left="1120" w:hangingChars="200" w:hanging="640"/>
        <w:jc w:val="both"/>
        <w:rPr>
          <w:rFonts w:ascii="標楷體" w:eastAsia="標楷體"/>
          <w:sz w:val="32"/>
          <w:szCs w:val="32"/>
        </w:rPr>
      </w:pPr>
      <w:r>
        <w:rPr>
          <w:rFonts w:ascii="標楷體" w:eastAsia="標楷體" w:hint="eastAsia"/>
          <w:sz w:val="32"/>
          <w:szCs w:val="32"/>
        </w:rPr>
        <w:t xml:space="preserve">　　　　</w:t>
      </w:r>
      <w:r w:rsidRPr="00ED1899">
        <w:rPr>
          <w:rFonts w:ascii="標楷體" w:eastAsia="標楷體" w:hint="eastAsia"/>
          <w:sz w:val="32"/>
          <w:szCs w:val="32"/>
        </w:rPr>
        <w:t>將公開販售之運動賽事或活動票券，以超過票面金額或將該運動賽事或活動無票面金額票券定價販售者，按票券張數，由主管機關處每張票面金額或無票面金額票券區域對照</w:t>
      </w:r>
      <w:r w:rsidRPr="00ED1899">
        <w:rPr>
          <w:rFonts w:ascii="標楷體" w:eastAsia="標楷體" w:hint="eastAsia"/>
          <w:sz w:val="32"/>
          <w:szCs w:val="32"/>
        </w:rPr>
        <w:lastRenderedPageBreak/>
        <w:t>所應販售票面金額之十倍至五十倍罰鍰。將全面或部分免費入場之運動賽事或活動免費票券定價販售者，按票券張數，由主管機關處每張票券新臺幣一萬八千元以下罰鍰。</w:t>
      </w:r>
    </w:p>
    <w:p w:rsidR="008C1085" w:rsidRPr="00ED1899" w:rsidRDefault="008C1085" w:rsidP="007B013D">
      <w:pPr>
        <w:pStyle w:val="a4"/>
        <w:snapToGrid w:val="0"/>
        <w:spacing w:line="500" w:lineRule="exact"/>
        <w:ind w:left="1120" w:hangingChars="200" w:hanging="640"/>
        <w:jc w:val="both"/>
        <w:rPr>
          <w:rFonts w:ascii="標楷體" w:eastAsia="標楷體"/>
          <w:sz w:val="32"/>
          <w:szCs w:val="32"/>
        </w:rPr>
      </w:pPr>
      <w:r>
        <w:rPr>
          <w:rFonts w:ascii="標楷體" w:eastAsia="標楷體" w:hint="eastAsia"/>
          <w:sz w:val="32"/>
          <w:szCs w:val="32"/>
        </w:rPr>
        <w:t xml:space="preserve">　　　　</w:t>
      </w:r>
      <w:r w:rsidRPr="00ED1899">
        <w:rPr>
          <w:rFonts w:ascii="標楷體" w:eastAsia="標楷體" w:hint="eastAsia"/>
          <w:sz w:val="32"/>
          <w:szCs w:val="32"/>
        </w:rPr>
        <w:t>以虛偽資料或其他不正方式，利用電腦或其他相關設備購買運動賽事或活動票券，取得訂票或取票憑證者，處三年以下有期徒刑，或科或併科新臺幣三百萬元以下罰金。</w:t>
      </w:r>
    </w:p>
    <w:p w:rsidR="008C1085" w:rsidRPr="00ED1899" w:rsidRDefault="008C1085" w:rsidP="007B013D">
      <w:pPr>
        <w:pStyle w:val="a4"/>
        <w:snapToGrid w:val="0"/>
        <w:spacing w:line="500" w:lineRule="exact"/>
        <w:ind w:left="1120" w:hangingChars="200" w:hanging="640"/>
        <w:jc w:val="both"/>
        <w:rPr>
          <w:rFonts w:ascii="標楷體" w:eastAsia="標楷體"/>
          <w:sz w:val="32"/>
          <w:szCs w:val="32"/>
        </w:rPr>
      </w:pPr>
      <w:r>
        <w:rPr>
          <w:rFonts w:ascii="標楷體" w:eastAsia="標楷體" w:hint="eastAsia"/>
          <w:sz w:val="32"/>
          <w:szCs w:val="32"/>
        </w:rPr>
        <w:t xml:space="preserve">　　　　</w:t>
      </w:r>
      <w:r w:rsidRPr="00ED1899">
        <w:rPr>
          <w:rFonts w:ascii="標楷體" w:eastAsia="標楷體" w:hint="eastAsia"/>
          <w:sz w:val="32"/>
          <w:szCs w:val="32"/>
        </w:rPr>
        <w:t>主管機關為調查或取締前二項違規事實，得洽請警察機關派員協助。</w:t>
      </w:r>
    </w:p>
    <w:p w:rsidR="008C1085" w:rsidRPr="00ED1899" w:rsidRDefault="008C1085" w:rsidP="007B013D">
      <w:pPr>
        <w:pStyle w:val="a4"/>
        <w:snapToGrid w:val="0"/>
        <w:spacing w:line="500" w:lineRule="exact"/>
        <w:ind w:left="1120" w:hangingChars="200" w:hanging="640"/>
        <w:jc w:val="both"/>
        <w:rPr>
          <w:rFonts w:ascii="標楷體" w:eastAsia="標楷體"/>
          <w:sz w:val="32"/>
          <w:szCs w:val="32"/>
        </w:rPr>
      </w:pPr>
      <w:r>
        <w:rPr>
          <w:rFonts w:ascii="標楷體" w:eastAsia="標楷體" w:hint="eastAsia"/>
          <w:sz w:val="32"/>
          <w:szCs w:val="32"/>
        </w:rPr>
        <w:t xml:space="preserve">　　　　</w:t>
      </w:r>
      <w:r w:rsidRPr="00ED1899">
        <w:rPr>
          <w:rFonts w:ascii="標楷體" w:eastAsia="標楷體" w:hint="eastAsia"/>
          <w:sz w:val="32"/>
          <w:szCs w:val="32"/>
        </w:rPr>
        <w:t>主管機關對於檢舉查獲第二項、第三項規定之行為，除應對檢舉人身分資料嚴守秘密外，並得酌予獎勵。對於檢舉人身分資料之保密，於訴訟程序，亦同。</w:t>
      </w:r>
    </w:p>
    <w:p w:rsidR="008C1085" w:rsidRPr="008242A8" w:rsidRDefault="008C1085" w:rsidP="007B013D">
      <w:pPr>
        <w:pStyle w:val="a4"/>
        <w:snapToGrid w:val="0"/>
        <w:spacing w:line="500" w:lineRule="exact"/>
        <w:ind w:left="1120" w:hangingChars="200" w:hanging="640"/>
        <w:jc w:val="both"/>
        <w:rPr>
          <w:rFonts w:ascii="標楷體" w:eastAsia="標楷體"/>
          <w:sz w:val="32"/>
          <w:szCs w:val="32"/>
        </w:rPr>
      </w:pPr>
      <w:r>
        <w:rPr>
          <w:rFonts w:ascii="標楷體" w:eastAsia="標楷體" w:hint="eastAsia"/>
          <w:sz w:val="32"/>
          <w:szCs w:val="32"/>
        </w:rPr>
        <w:t xml:space="preserve">　　　　</w:t>
      </w:r>
      <w:r w:rsidRPr="00ED1899">
        <w:rPr>
          <w:rFonts w:ascii="標楷體" w:eastAsia="標楷體" w:hint="eastAsia"/>
          <w:sz w:val="32"/>
          <w:szCs w:val="32"/>
        </w:rPr>
        <w:t>前項主管機關受理檢舉案件之管轄、處理期間、保密、檢舉人獎勵及其他應遵行事項之辦法，由中央主管機關定之。</w:t>
      </w:r>
      <w:r>
        <w:rPr>
          <w:rFonts w:ascii="標楷體" w:eastAsia="標楷體" w:hint="eastAsia"/>
          <w:sz w:val="32"/>
          <w:szCs w:val="32"/>
        </w:rPr>
        <w:t>」</w:t>
      </w:r>
    </w:p>
    <w:p w:rsidR="008C1085" w:rsidRDefault="008C1085" w:rsidP="007B013D">
      <w:pPr>
        <w:pStyle w:val="a4"/>
        <w:snapToGrid w:val="0"/>
        <w:spacing w:line="500" w:lineRule="exact"/>
        <w:ind w:left="1120" w:hangingChars="200" w:hanging="640"/>
        <w:jc w:val="both"/>
        <w:rPr>
          <w:rFonts w:ascii="標楷體" w:eastAsia="標楷體"/>
          <w:sz w:val="32"/>
          <w:szCs w:val="32"/>
        </w:rPr>
      </w:pPr>
      <w:r w:rsidRPr="008242A8">
        <w:rPr>
          <w:rFonts w:ascii="標楷體" w:eastAsia="標楷體" w:hint="eastAsia"/>
          <w:sz w:val="32"/>
          <w:szCs w:val="32"/>
        </w:rPr>
        <w:t>(</w:t>
      </w:r>
      <w:r>
        <w:rPr>
          <w:rFonts w:ascii="標楷體" w:eastAsia="標楷體" w:hint="eastAsia"/>
          <w:sz w:val="32"/>
          <w:szCs w:val="32"/>
        </w:rPr>
        <w:t>二</w:t>
      </w:r>
      <w:r w:rsidRPr="008242A8">
        <w:rPr>
          <w:rFonts w:ascii="標楷體" w:eastAsia="標楷體" w:hint="eastAsia"/>
          <w:sz w:val="32"/>
          <w:szCs w:val="32"/>
        </w:rPr>
        <w:t>)</w:t>
      </w:r>
      <w:r w:rsidRPr="008242A8">
        <w:rPr>
          <w:rFonts w:ascii="標楷體" w:eastAsia="標楷體"/>
          <w:sz w:val="32"/>
          <w:szCs w:val="32"/>
        </w:rPr>
        <w:t>通過附帶決議</w:t>
      </w:r>
      <w:r>
        <w:rPr>
          <w:rFonts w:ascii="標楷體" w:eastAsia="標楷體"/>
          <w:sz w:val="32"/>
          <w:szCs w:val="32"/>
        </w:rPr>
        <w:t>1</w:t>
      </w:r>
      <w:r w:rsidRPr="008242A8">
        <w:rPr>
          <w:rFonts w:ascii="標楷體" w:eastAsia="標楷體"/>
          <w:sz w:val="32"/>
          <w:szCs w:val="32"/>
        </w:rPr>
        <w:t>項：</w:t>
      </w:r>
    </w:p>
    <w:p w:rsidR="008C1085" w:rsidRPr="008242A8" w:rsidRDefault="008C1085" w:rsidP="007B013D">
      <w:pPr>
        <w:pStyle w:val="a4"/>
        <w:snapToGrid w:val="0"/>
        <w:spacing w:line="500" w:lineRule="exact"/>
        <w:ind w:left="1120" w:hangingChars="200" w:hanging="640"/>
        <w:jc w:val="both"/>
        <w:rPr>
          <w:rFonts w:ascii="標楷體" w:eastAsia="標楷體"/>
          <w:sz w:val="32"/>
          <w:szCs w:val="32"/>
        </w:rPr>
      </w:pPr>
      <w:r>
        <w:rPr>
          <w:rFonts w:ascii="標楷體" w:eastAsia="標楷體" w:hint="eastAsia"/>
          <w:sz w:val="32"/>
          <w:szCs w:val="32"/>
        </w:rPr>
        <w:t xml:space="preserve">　　　　</w:t>
      </w:r>
      <w:r w:rsidRPr="00ED1899">
        <w:rPr>
          <w:rFonts w:ascii="標楷體" w:eastAsia="標楷體" w:hint="eastAsia"/>
          <w:sz w:val="32"/>
          <w:szCs w:val="32"/>
        </w:rPr>
        <w:t>政府應致力於保障民眾觀賞運動賽事或活動之權益，以確保運動賽事或活動票券正常流通；將運動賽事或活動票券加計收取行為人自主辦單位取得運動賽事或活動票券而實際支出之合理手續費或郵寄費等費用，非屬本條例規範之加價販售裁罰樣態。</w:t>
      </w:r>
    </w:p>
    <w:p w:rsidR="008C1085" w:rsidRDefault="008C1085" w:rsidP="007B013D">
      <w:pPr>
        <w:pStyle w:val="a4"/>
        <w:snapToGrid w:val="0"/>
        <w:spacing w:line="500" w:lineRule="exact"/>
        <w:ind w:leftChars="0" w:left="1418"/>
        <w:jc w:val="both"/>
        <w:rPr>
          <w:rFonts w:ascii="標楷體" w:eastAsia="標楷體" w:hAnsi="標楷體"/>
          <w:sz w:val="32"/>
          <w:szCs w:val="32"/>
        </w:rPr>
      </w:pPr>
      <w:r w:rsidRPr="008242A8">
        <w:rPr>
          <w:rFonts w:ascii="標楷體" w:eastAsia="標楷體" w:hint="eastAsia"/>
          <w:sz w:val="32"/>
          <w:szCs w:val="32"/>
        </w:rPr>
        <w:t xml:space="preserve">　　　　提案人：范　雲　</w:t>
      </w:r>
      <w:r>
        <w:rPr>
          <w:rFonts w:ascii="標楷體" w:eastAsia="標楷體" w:hint="eastAsia"/>
          <w:sz w:val="32"/>
          <w:szCs w:val="32"/>
        </w:rPr>
        <w:t xml:space="preserve">林宜瑾　陳培瑜　</w:t>
      </w:r>
      <w:r w:rsidRPr="008242A8">
        <w:rPr>
          <w:rFonts w:ascii="標楷體" w:eastAsia="標楷體" w:hAnsi="標楷體" w:hint="eastAsia"/>
          <w:sz w:val="32"/>
          <w:szCs w:val="32"/>
        </w:rPr>
        <w:t>陳</w:t>
      </w:r>
      <w:r w:rsidRPr="00186F7B">
        <w:rPr>
          <w:rFonts w:ascii="標楷體" w:eastAsia="標楷體" w:hAnsi="標楷體" w:hint="eastAsia"/>
          <w:sz w:val="32"/>
          <w:szCs w:val="32"/>
        </w:rPr>
        <w:t>秀寳</w:t>
      </w:r>
    </w:p>
    <w:p w:rsidR="008C1085" w:rsidRPr="008242A8" w:rsidRDefault="008C1085" w:rsidP="007B013D">
      <w:pPr>
        <w:pStyle w:val="a4"/>
        <w:snapToGrid w:val="0"/>
        <w:spacing w:line="500" w:lineRule="exact"/>
        <w:ind w:leftChars="0" w:left="1418"/>
        <w:jc w:val="both"/>
        <w:rPr>
          <w:rFonts w:ascii="標楷體" w:eastAsia="標楷體"/>
          <w:sz w:val="32"/>
          <w:szCs w:val="32"/>
        </w:rPr>
      </w:pPr>
      <w:r>
        <w:rPr>
          <w:rFonts w:ascii="標楷體" w:eastAsia="標楷體" w:hAnsi="標楷體" w:hint="eastAsia"/>
          <w:sz w:val="32"/>
          <w:szCs w:val="32"/>
        </w:rPr>
        <w:t xml:space="preserve">　　　　　　　　吳思瑤</w:t>
      </w:r>
    </w:p>
    <w:p w:rsidR="008C1085" w:rsidRDefault="008C1085" w:rsidP="007B013D">
      <w:pPr>
        <w:snapToGrid w:val="0"/>
        <w:spacing w:line="500" w:lineRule="exact"/>
        <w:ind w:leftChars="1" w:left="642" w:hangingChars="200" w:hanging="640"/>
        <w:contextualSpacing/>
        <w:rPr>
          <w:rFonts w:ascii="標楷體" w:eastAsia="標楷體" w:hAnsi="標楷體"/>
          <w:bCs/>
          <w:sz w:val="32"/>
          <w:szCs w:val="32"/>
        </w:rPr>
      </w:pPr>
      <w:r>
        <w:rPr>
          <w:rFonts w:ascii="標楷體" w:eastAsia="標楷體" w:hAnsi="標楷體" w:hint="eastAsia"/>
          <w:bCs/>
          <w:sz w:val="32"/>
          <w:szCs w:val="32"/>
        </w:rPr>
        <w:t>五</w:t>
      </w:r>
      <w:r w:rsidRPr="008242A8">
        <w:rPr>
          <w:rFonts w:ascii="標楷體" w:eastAsia="標楷體" w:hAnsi="標楷體" w:hint="eastAsia"/>
          <w:bCs/>
          <w:sz w:val="32"/>
          <w:szCs w:val="32"/>
        </w:rPr>
        <w:t>、</w:t>
      </w:r>
      <w:r w:rsidRPr="008242A8">
        <w:rPr>
          <w:rFonts w:ascii="標楷體" w:eastAsia="標楷體" w:hAnsi="標楷體"/>
          <w:bCs/>
          <w:sz w:val="32"/>
          <w:szCs w:val="32"/>
        </w:rPr>
        <w:t>在不影響條文文意前提下，文字、條次、標點符號為統一體例， 授權議事人員修改</w:t>
      </w:r>
      <w:r w:rsidRPr="008242A8">
        <w:rPr>
          <w:rFonts w:ascii="標楷體" w:eastAsia="標楷體" w:hAnsi="標楷體" w:hint="eastAsia"/>
          <w:bCs/>
          <w:sz w:val="32"/>
          <w:szCs w:val="32"/>
        </w:rPr>
        <w:t>。未予採納條文，授權議事人員確認。</w:t>
      </w:r>
    </w:p>
    <w:p w:rsidR="008C1085" w:rsidRPr="008242A8" w:rsidRDefault="008C1085" w:rsidP="007B013D">
      <w:pPr>
        <w:snapToGrid w:val="0"/>
        <w:spacing w:line="500" w:lineRule="exact"/>
        <w:rPr>
          <w:rFonts w:ascii="標楷體" w:eastAsia="標楷體" w:hAnsi="標楷體"/>
          <w:b/>
          <w:bCs/>
          <w:sz w:val="32"/>
          <w:szCs w:val="32"/>
        </w:rPr>
      </w:pPr>
      <w:r w:rsidRPr="008242A8">
        <w:rPr>
          <w:rFonts w:ascii="標楷體" w:eastAsia="標楷體" w:hAnsi="標楷體" w:hint="eastAsia"/>
          <w:b/>
          <w:bCs/>
          <w:sz w:val="32"/>
          <w:szCs w:val="32"/>
        </w:rPr>
        <w:t>通過臨時提案2項：</w:t>
      </w:r>
    </w:p>
    <w:p w:rsidR="008C1085" w:rsidRPr="00307FD8" w:rsidRDefault="008C1085" w:rsidP="00B907A8">
      <w:pPr>
        <w:numPr>
          <w:ilvl w:val="0"/>
          <w:numId w:val="29"/>
        </w:numPr>
        <w:snapToGrid w:val="0"/>
        <w:spacing w:beforeLines="50" w:before="180" w:line="490" w:lineRule="exact"/>
        <w:contextualSpacing/>
        <w:jc w:val="both"/>
        <w:rPr>
          <w:rFonts w:ascii="標楷體" w:eastAsia="標楷體" w:hAnsi="標楷體"/>
          <w:bCs/>
          <w:sz w:val="32"/>
          <w:szCs w:val="32"/>
        </w:rPr>
      </w:pPr>
      <w:r w:rsidRPr="00093B91">
        <w:rPr>
          <w:rFonts w:ascii="標楷體" w:eastAsia="標楷體" w:hAnsi="標楷體" w:hint="eastAsia"/>
          <w:bCs/>
          <w:sz w:val="32"/>
          <w:szCs w:val="32"/>
        </w:rPr>
        <w:t>近年來單</w:t>
      </w:r>
      <w:r w:rsidRPr="00307FD8">
        <w:rPr>
          <w:rFonts w:ascii="標楷體" w:eastAsia="標楷體" w:hAnsi="標楷體" w:hint="eastAsia"/>
          <w:bCs/>
          <w:sz w:val="32"/>
          <w:szCs w:val="32"/>
        </w:rPr>
        <w:t>側聽損對於當事</w:t>
      </w:r>
      <w:r w:rsidRPr="00307FD8">
        <w:rPr>
          <w:rFonts w:ascii="標楷體" w:eastAsia="標楷體" w:hAnsi="標楷體" w:cs="Microsoft JhengHei UI" w:hint="eastAsia"/>
          <w:bCs/>
          <w:sz w:val="32"/>
          <w:szCs w:val="32"/>
        </w:rPr>
        <w:t>人日</w:t>
      </w:r>
      <w:r w:rsidRPr="00307FD8">
        <w:rPr>
          <w:rFonts w:ascii="標楷體" w:eastAsia="標楷體" w:hAnsi="標楷體" w:cs="標楷體" w:hint="eastAsia"/>
          <w:bCs/>
          <w:sz w:val="32"/>
          <w:szCs w:val="32"/>
        </w:rPr>
        <w:t>常</w:t>
      </w:r>
      <w:r w:rsidRPr="00307FD8">
        <w:rPr>
          <w:rFonts w:ascii="標楷體" w:eastAsia="標楷體" w:hAnsi="標楷體" w:cs="Microsoft JhengHei UI" w:hint="eastAsia"/>
          <w:bCs/>
          <w:sz w:val="32"/>
          <w:szCs w:val="32"/>
        </w:rPr>
        <w:t>生</w:t>
      </w:r>
      <w:r w:rsidRPr="00307FD8">
        <w:rPr>
          <w:rFonts w:ascii="標楷體" w:eastAsia="標楷體" w:hAnsi="標楷體" w:cs="標楷體" w:hint="eastAsia"/>
          <w:bCs/>
          <w:sz w:val="32"/>
          <w:szCs w:val="32"/>
        </w:rPr>
        <w:t>活及學習之影響嚴重性逐漸受到重視</w:t>
      </w:r>
      <w:r w:rsidRPr="00307FD8">
        <w:rPr>
          <w:rFonts w:ascii="標楷體" w:eastAsia="標楷體" w:hAnsi="標楷體" w:hint="eastAsia"/>
          <w:bCs/>
          <w:sz w:val="32"/>
          <w:szCs w:val="32"/>
        </w:rPr>
        <w:t>，為保障單側聽損者之權益，並提供必要協助，衛生福利部業已於110年放寬聽損標準，並滾動式檢討單側聽損權</w:t>
      </w:r>
      <w:r w:rsidRPr="00307FD8">
        <w:rPr>
          <w:rFonts w:ascii="標楷體" w:eastAsia="標楷體" w:hAnsi="標楷體" w:hint="eastAsia"/>
          <w:bCs/>
          <w:sz w:val="32"/>
          <w:szCs w:val="32"/>
        </w:rPr>
        <w:lastRenderedPageBreak/>
        <w:t>益保障問題，教育部也針對單側聽損學童提供必要協助與資源，然</w:t>
      </w:r>
      <w:r w:rsidRPr="00307FD8">
        <w:rPr>
          <w:rFonts w:ascii="標楷體" w:eastAsia="標楷體" w:hAnsi="標楷體" w:cs="Microsoft JhengHei UI" w:hint="eastAsia"/>
          <w:bCs/>
          <w:sz w:val="32"/>
          <w:szCs w:val="32"/>
        </w:rPr>
        <w:t>而</w:t>
      </w:r>
      <w:r w:rsidRPr="00307FD8">
        <w:rPr>
          <w:rFonts w:ascii="標楷體" w:eastAsia="標楷體" w:hAnsi="標楷體" w:cs="標楷體" w:hint="eastAsia"/>
          <w:bCs/>
          <w:sz w:val="32"/>
          <w:szCs w:val="32"/>
        </w:rPr>
        <w:t>與實際需求仍有相當落差。有鑑於</w:t>
      </w:r>
      <w:r>
        <w:rPr>
          <w:rFonts w:ascii="標楷體" w:eastAsia="標楷體" w:hAnsi="標楷體" w:cs="標楷體" w:hint="eastAsia"/>
          <w:bCs/>
          <w:sz w:val="32"/>
          <w:szCs w:val="32"/>
        </w:rPr>
        <w:t>「</w:t>
      </w:r>
      <w:r w:rsidRPr="00307FD8">
        <w:rPr>
          <w:rFonts w:ascii="標楷體" w:eastAsia="標楷體" w:hAnsi="標楷體" w:hint="eastAsia"/>
          <w:bCs/>
          <w:sz w:val="32"/>
          <w:szCs w:val="32"/>
        </w:rPr>
        <w:t>特殊教育法</w:t>
      </w:r>
      <w:r>
        <w:rPr>
          <w:rFonts w:ascii="標楷體" w:eastAsia="標楷體" w:hAnsi="標楷體" w:hint="eastAsia"/>
          <w:bCs/>
          <w:sz w:val="32"/>
          <w:szCs w:val="32"/>
        </w:rPr>
        <w:t>」</w:t>
      </w:r>
      <w:r w:rsidRPr="00307FD8">
        <w:rPr>
          <w:rFonts w:ascii="標楷體" w:eastAsia="標楷體" w:hAnsi="標楷體" w:hint="eastAsia"/>
          <w:bCs/>
          <w:sz w:val="32"/>
          <w:szCs w:val="32"/>
        </w:rPr>
        <w:t>已於</w:t>
      </w:r>
      <w:r w:rsidRPr="00307FD8">
        <w:rPr>
          <w:rFonts w:ascii="標楷體" w:eastAsia="標楷體" w:hAnsi="標楷體"/>
          <w:bCs/>
          <w:sz w:val="32"/>
          <w:szCs w:val="32"/>
        </w:rPr>
        <w:t>112</w:t>
      </w:r>
      <w:r w:rsidRPr="00307FD8">
        <w:rPr>
          <w:rFonts w:ascii="標楷體" w:eastAsia="標楷體" w:hAnsi="標楷體" w:hint="eastAsia"/>
          <w:bCs/>
          <w:sz w:val="32"/>
          <w:szCs w:val="32"/>
        </w:rPr>
        <w:t>年修正全</w:t>
      </w:r>
      <w:r w:rsidRPr="00307FD8">
        <w:rPr>
          <w:rFonts w:ascii="標楷體" w:eastAsia="標楷體" w:hAnsi="標楷體" w:cs="Microsoft JhengHei UI" w:hint="eastAsia"/>
          <w:bCs/>
          <w:sz w:val="32"/>
          <w:szCs w:val="32"/>
        </w:rPr>
        <w:t>文</w:t>
      </w:r>
      <w:r w:rsidRPr="00307FD8">
        <w:rPr>
          <w:rFonts w:ascii="標楷體" w:eastAsia="標楷體" w:hAnsi="標楷體" w:cs="標楷體" w:hint="eastAsia"/>
          <w:bCs/>
          <w:sz w:val="32"/>
          <w:szCs w:val="32"/>
        </w:rPr>
        <w:t>並公布施行，然而</w:t>
      </w:r>
      <w:r>
        <w:rPr>
          <w:rFonts w:ascii="標楷體" w:eastAsia="標楷體" w:hAnsi="標楷體" w:cs="標楷體" w:hint="eastAsia"/>
          <w:bCs/>
          <w:sz w:val="32"/>
          <w:szCs w:val="32"/>
        </w:rPr>
        <w:t>「</w:t>
      </w:r>
      <w:r w:rsidRPr="00307FD8">
        <w:rPr>
          <w:rFonts w:ascii="標楷體" w:eastAsia="標楷體" w:hAnsi="標楷體" w:cs="標楷體" w:hint="eastAsia"/>
          <w:bCs/>
          <w:sz w:val="32"/>
          <w:szCs w:val="32"/>
        </w:rPr>
        <w:t>身心障礙及資賦優異學生鑑定辦法」</w:t>
      </w:r>
      <w:r w:rsidRPr="00307FD8">
        <w:rPr>
          <w:rFonts w:ascii="標楷體" w:eastAsia="標楷體" w:hAnsi="標楷體" w:hint="eastAsia"/>
          <w:bCs/>
          <w:sz w:val="32"/>
          <w:szCs w:val="32"/>
        </w:rPr>
        <w:t>超過</w:t>
      </w:r>
      <w:r w:rsidRPr="00307FD8">
        <w:rPr>
          <w:rFonts w:ascii="標楷體" w:eastAsia="標楷體" w:hAnsi="標楷體"/>
          <w:bCs/>
          <w:sz w:val="32"/>
          <w:szCs w:val="32"/>
        </w:rPr>
        <w:t>10</w:t>
      </w:r>
      <w:r w:rsidRPr="00307FD8">
        <w:rPr>
          <w:rFonts w:ascii="標楷體" w:eastAsia="標楷體" w:hAnsi="標楷體" w:hint="eastAsia"/>
          <w:bCs/>
          <w:sz w:val="32"/>
          <w:szCs w:val="32"/>
        </w:rPr>
        <w:t>年未曾修正，為保障單側聽損學童受教</w:t>
      </w:r>
      <w:r w:rsidRPr="00093B91">
        <w:rPr>
          <w:rFonts w:ascii="標楷體" w:eastAsia="標楷體" w:hAnsi="標楷體" w:hint="eastAsia"/>
          <w:bCs/>
          <w:sz w:val="32"/>
          <w:szCs w:val="32"/>
        </w:rPr>
        <w:t>權，提供資源及協助，實有配合修正必要。爰請教育部研議將</w:t>
      </w:r>
      <w:r>
        <w:rPr>
          <w:rFonts w:ascii="標楷體" w:eastAsia="標楷體" w:hAnsi="標楷體" w:cs="標楷體" w:hint="eastAsia"/>
          <w:bCs/>
          <w:sz w:val="32"/>
          <w:szCs w:val="32"/>
        </w:rPr>
        <w:t>「</w:t>
      </w:r>
      <w:r w:rsidRPr="00307FD8">
        <w:rPr>
          <w:rFonts w:ascii="標楷體" w:eastAsia="標楷體" w:hAnsi="標楷體" w:cs="標楷體" w:hint="eastAsia"/>
          <w:bCs/>
          <w:sz w:val="32"/>
          <w:szCs w:val="32"/>
        </w:rPr>
        <w:t>身心障礙及資賦優異學生鑑定辦法」</w:t>
      </w:r>
      <w:r w:rsidRPr="00093B91">
        <w:rPr>
          <w:rFonts w:ascii="標楷體" w:eastAsia="標楷體" w:hAnsi="標楷體" w:cs="標楷體" w:hint="eastAsia"/>
          <w:bCs/>
          <w:sz w:val="32"/>
          <w:szCs w:val="32"/>
        </w:rPr>
        <w:t>第</w:t>
      </w:r>
      <w:r>
        <w:rPr>
          <w:rFonts w:ascii="標楷體" w:eastAsia="標楷體" w:hAnsi="標楷體" w:cs="標楷體" w:hint="eastAsia"/>
          <w:bCs/>
          <w:sz w:val="32"/>
          <w:szCs w:val="32"/>
        </w:rPr>
        <w:t>5</w:t>
      </w:r>
      <w:r w:rsidRPr="00093B91">
        <w:rPr>
          <w:rFonts w:ascii="標楷體" w:eastAsia="標楷體" w:hAnsi="標楷體" w:cs="標楷體" w:hint="eastAsia"/>
          <w:bCs/>
          <w:sz w:val="32"/>
          <w:szCs w:val="32"/>
        </w:rPr>
        <w:t>條有關聽覺障礙鑑定</w:t>
      </w:r>
      <w:r w:rsidRPr="00307FD8">
        <w:rPr>
          <w:rFonts w:ascii="標楷體" w:eastAsia="標楷體" w:hAnsi="標楷體" w:cs="標楷體" w:hint="eastAsia"/>
          <w:bCs/>
          <w:sz w:val="32"/>
          <w:szCs w:val="32"/>
        </w:rPr>
        <w:t>基準純音聽力檢查結果部</w:t>
      </w:r>
      <w:r w:rsidRPr="00307FD8">
        <w:rPr>
          <w:rFonts w:ascii="標楷體" w:eastAsia="標楷體" w:hAnsi="標楷體" w:hint="eastAsia"/>
          <w:bCs/>
          <w:sz w:val="32"/>
          <w:szCs w:val="32"/>
        </w:rPr>
        <w:t>分修正為：</w:t>
      </w:r>
    </w:p>
    <w:p w:rsidR="008C1085" w:rsidRPr="00307FD8" w:rsidRDefault="008C1085" w:rsidP="008C1085">
      <w:pPr>
        <w:snapToGrid w:val="0"/>
        <w:spacing w:beforeLines="50" w:before="180" w:line="490" w:lineRule="exact"/>
        <w:ind w:leftChars="339" w:left="1144" w:hangingChars="103" w:hanging="330"/>
        <w:contextualSpacing/>
        <w:jc w:val="both"/>
        <w:rPr>
          <w:rFonts w:ascii="標楷體" w:eastAsia="標楷體" w:hAnsi="標楷體" w:cs="標楷體"/>
          <w:bCs/>
          <w:sz w:val="32"/>
          <w:szCs w:val="32"/>
        </w:rPr>
      </w:pPr>
      <w:r>
        <w:rPr>
          <w:rFonts w:ascii="標楷體" w:eastAsia="標楷體" w:hAnsi="標楷體" w:cs="Microsoft JhengHei UI" w:hint="eastAsia"/>
          <w:bCs/>
          <w:sz w:val="32"/>
          <w:szCs w:val="32"/>
        </w:rPr>
        <w:t>1.</w:t>
      </w:r>
      <w:r w:rsidRPr="00307FD8">
        <w:rPr>
          <w:rFonts w:ascii="標楷體" w:eastAsia="標楷體" w:hAnsi="標楷體" w:cs="標楷體" w:hint="eastAsia"/>
          <w:bCs/>
          <w:sz w:val="32"/>
          <w:szCs w:val="32"/>
        </w:rPr>
        <w:t>優</w:t>
      </w:r>
      <w:r w:rsidRPr="00307FD8">
        <w:rPr>
          <w:rFonts w:ascii="標楷體" w:eastAsia="標楷體" w:hAnsi="標楷體" w:cs="Microsoft JhengHei UI" w:hint="eastAsia"/>
          <w:bCs/>
          <w:sz w:val="32"/>
          <w:szCs w:val="32"/>
        </w:rPr>
        <w:t>耳</w:t>
      </w:r>
      <w:r w:rsidRPr="00307FD8">
        <w:rPr>
          <w:rFonts w:ascii="標楷體" w:eastAsia="標楷體" w:hAnsi="標楷體" w:cs="標楷體" w:hint="eastAsia"/>
          <w:bCs/>
          <w:sz w:val="32"/>
          <w:szCs w:val="32"/>
        </w:rPr>
        <w:t>五百赫、</w:t>
      </w:r>
      <w:r w:rsidRPr="00307FD8">
        <w:rPr>
          <w:rFonts w:ascii="標楷體" w:eastAsia="標楷體" w:hAnsi="標楷體" w:cs="Microsoft JhengHei UI" w:hint="eastAsia"/>
          <w:bCs/>
          <w:sz w:val="32"/>
          <w:szCs w:val="32"/>
        </w:rPr>
        <w:t>一</w:t>
      </w:r>
      <w:r w:rsidRPr="00307FD8">
        <w:rPr>
          <w:rFonts w:ascii="標楷體" w:eastAsia="標楷體" w:hAnsi="標楷體" w:cs="標楷體" w:hint="eastAsia"/>
          <w:bCs/>
          <w:sz w:val="32"/>
          <w:szCs w:val="32"/>
        </w:rPr>
        <w:t>千赫、</w:t>
      </w:r>
      <w:r w:rsidRPr="00307FD8">
        <w:rPr>
          <w:rFonts w:ascii="標楷體" w:eastAsia="標楷體" w:hAnsi="標楷體" w:cs="Microsoft JhengHei UI" w:hint="eastAsia"/>
          <w:bCs/>
          <w:sz w:val="32"/>
          <w:szCs w:val="32"/>
        </w:rPr>
        <w:t>二</w:t>
      </w:r>
      <w:r w:rsidRPr="00307FD8">
        <w:rPr>
          <w:rFonts w:ascii="標楷體" w:eastAsia="標楷體" w:hAnsi="標楷體" w:cs="標楷體" w:hint="eastAsia"/>
          <w:bCs/>
          <w:sz w:val="32"/>
          <w:szCs w:val="32"/>
        </w:rPr>
        <w:t>千赫、四千赫聽閾平均值，未滿七歲達</w:t>
      </w:r>
      <w:r w:rsidRPr="00307FD8">
        <w:rPr>
          <w:rFonts w:ascii="標楷體" w:eastAsia="標楷體" w:hAnsi="標楷體" w:cs="Microsoft JhengHei UI" w:hint="eastAsia"/>
          <w:bCs/>
          <w:sz w:val="32"/>
          <w:szCs w:val="32"/>
        </w:rPr>
        <w:t>二十一</w:t>
      </w:r>
      <w:r w:rsidRPr="00307FD8">
        <w:rPr>
          <w:rFonts w:ascii="標楷體" w:eastAsia="標楷體" w:hAnsi="標楷體" w:cs="標楷體" w:hint="eastAsia"/>
          <w:bCs/>
          <w:sz w:val="32"/>
          <w:szCs w:val="32"/>
        </w:rPr>
        <w:t>分</w:t>
      </w:r>
      <w:r w:rsidRPr="00307FD8">
        <w:rPr>
          <w:rFonts w:ascii="標楷體" w:eastAsia="標楷體" w:hAnsi="標楷體" w:cs="Microsoft JhengHei UI" w:hint="eastAsia"/>
          <w:bCs/>
          <w:sz w:val="32"/>
          <w:szCs w:val="32"/>
        </w:rPr>
        <w:t>貝</w:t>
      </w:r>
      <w:r w:rsidRPr="00307FD8">
        <w:rPr>
          <w:rFonts w:ascii="標楷體" w:eastAsia="標楷體" w:hAnsi="標楷體" w:cs="標楷體" w:hint="eastAsia"/>
          <w:bCs/>
          <w:sz w:val="32"/>
          <w:szCs w:val="32"/>
        </w:rPr>
        <w:t>以上者；七歲以上達</w:t>
      </w:r>
      <w:r w:rsidRPr="00307FD8">
        <w:rPr>
          <w:rFonts w:ascii="標楷體" w:eastAsia="標楷體" w:hAnsi="標楷體" w:cs="Microsoft JhengHei UI" w:hint="eastAsia"/>
          <w:bCs/>
          <w:sz w:val="32"/>
          <w:szCs w:val="32"/>
        </w:rPr>
        <w:t>二十</w:t>
      </w:r>
      <w:r w:rsidRPr="00307FD8">
        <w:rPr>
          <w:rFonts w:ascii="標楷體" w:eastAsia="標楷體" w:hAnsi="標楷體" w:cs="標楷體" w:hint="eastAsia"/>
          <w:bCs/>
          <w:sz w:val="32"/>
          <w:szCs w:val="32"/>
        </w:rPr>
        <w:t>五分</w:t>
      </w:r>
      <w:r w:rsidRPr="00307FD8">
        <w:rPr>
          <w:rFonts w:ascii="標楷體" w:eastAsia="標楷體" w:hAnsi="標楷體" w:cs="Microsoft JhengHei UI" w:hint="eastAsia"/>
          <w:bCs/>
          <w:sz w:val="32"/>
          <w:szCs w:val="32"/>
        </w:rPr>
        <w:t>貝</w:t>
      </w:r>
      <w:r w:rsidRPr="00307FD8">
        <w:rPr>
          <w:rFonts w:ascii="標楷體" w:eastAsia="標楷體" w:hAnsi="標楷體" w:cs="標楷體" w:hint="eastAsia"/>
          <w:bCs/>
          <w:sz w:val="32"/>
          <w:szCs w:val="32"/>
        </w:rPr>
        <w:t>以上者。</w:t>
      </w:r>
    </w:p>
    <w:p w:rsidR="008C1085" w:rsidRDefault="008C1085" w:rsidP="008C1085">
      <w:pPr>
        <w:snapToGrid w:val="0"/>
        <w:spacing w:beforeLines="50" w:before="180" w:line="490" w:lineRule="exact"/>
        <w:ind w:leftChars="339" w:left="1144" w:hangingChars="103" w:hanging="330"/>
        <w:contextualSpacing/>
        <w:jc w:val="both"/>
        <w:rPr>
          <w:rFonts w:ascii="標楷體" w:eastAsia="標楷體" w:hAnsi="標楷體" w:cs="標楷體"/>
          <w:bCs/>
          <w:sz w:val="32"/>
          <w:szCs w:val="32"/>
        </w:rPr>
      </w:pPr>
      <w:r w:rsidRPr="006B541C">
        <w:rPr>
          <w:rFonts w:ascii="標楷體" w:eastAsia="標楷體" w:hAnsi="標楷體" w:cs="標楷體" w:hint="eastAsia"/>
          <w:bCs/>
          <w:sz w:val="32"/>
          <w:szCs w:val="32"/>
        </w:rPr>
        <w:t>2.</w:t>
      </w:r>
      <w:r w:rsidRPr="00307FD8">
        <w:rPr>
          <w:rFonts w:ascii="標楷體" w:eastAsia="標楷體" w:hAnsi="標楷體" w:cs="標楷體" w:hint="eastAsia"/>
          <w:bCs/>
          <w:sz w:val="32"/>
          <w:szCs w:val="32"/>
        </w:rPr>
        <w:t>任一耳五百赫、一千赫、二千赫、四千赫聽閾平均值達三</w:t>
      </w:r>
      <w:r w:rsidRPr="006B541C">
        <w:rPr>
          <w:rFonts w:ascii="標楷體" w:eastAsia="標楷體" w:hAnsi="標楷體" w:cs="標楷體" w:hint="eastAsia"/>
          <w:bCs/>
          <w:sz w:val="32"/>
          <w:szCs w:val="32"/>
        </w:rPr>
        <w:t>十</w:t>
      </w:r>
      <w:r w:rsidRPr="00307FD8">
        <w:rPr>
          <w:rFonts w:ascii="標楷體" w:eastAsia="標楷體" w:hAnsi="標楷體" w:cs="標楷體" w:hint="eastAsia"/>
          <w:bCs/>
          <w:sz w:val="32"/>
          <w:szCs w:val="32"/>
        </w:rPr>
        <w:t>五分貝以上者。</w:t>
      </w:r>
    </w:p>
    <w:p w:rsidR="008C1085" w:rsidRDefault="008C1085" w:rsidP="008C1085">
      <w:pPr>
        <w:snapToGrid w:val="0"/>
        <w:spacing w:line="490" w:lineRule="exact"/>
        <w:ind w:leftChars="1250" w:left="3000"/>
        <w:rPr>
          <w:rFonts w:ascii="標楷體" w:eastAsia="標楷體" w:hAnsi="標楷體"/>
          <w:bCs/>
          <w:sz w:val="32"/>
          <w:szCs w:val="32"/>
        </w:rPr>
      </w:pPr>
      <w:r w:rsidRPr="008242A8">
        <w:rPr>
          <w:rFonts w:ascii="標楷體" w:eastAsia="標楷體" w:hAnsi="標楷體" w:hint="eastAsia"/>
          <w:bCs/>
          <w:sz w:val="32"/>
          <w:szCs w:val="32"/>
        </w:rPr>
        <w:t>提案人：陳培瑜</w:t>
      </w:r>
      <w:r>
        <w:rPr>
          <w:rFonts w:ascii="標楷體" w:eastAsia="標楷體" w:hAnsi="標楷體" w:hint="eastAsia"/>
          <w:bCs/>
          <w:sz w:val="32"/>
          <w:szCs w:val="32"/>
        </w:rPr>
        <w:t xml:space="preserve">　林宜瑾　吳思瑤　范　雲</w:t>
      </w:r>
    </w:p>
    <w:p w:rsidR="008C1085" w:rsidRPr="008242A8" w:rsidRDefault="008C1085" w:rsidP="008C1085">
      <w:pPr>
        <w:snapToGrid w:val="0"/>
        <w:spacing w:line="490" w:lineRule="exact"/>
        <w:ind w:leftChars="1250" w:left="3000"/>
        <w:rPr>
          <w:rFonts w:ascii="標楷體" w:eastAsia="標楷體" w:hAnsi="標楷體"/>
          <w:bCs/>
          <w:sz w:val="32"/>
          <w:szCs w:val="32"/>
        </w:rPr>
      </w:pPr>
      <w:r>
        <w:rPr>
          <w:rFonts w:ascii="標楷體" w:eastAsia="標楷體" w:hAnsi="標楷體" w:hint="eastAsia"/>
          <w:bCs/>
          <w:sz w:val="32"/>
          <w:szCs w:val="32"/>
        </w:rPr>
        <w:t xml:space="preserve">　　　　</w:t>
      </w:r>
      <w:r w:rsidRPr="008242A8">
        <w:rPr>
          <w:rFonts w:ascii="標楷體" w:eastAsia="標楷體" w:hAnsi="標楷體" w:hint="eastAsia"/>
          <w:bCs/>
          <w:sz w:val="32"/>
          <w:szCs w:val="32"/>
        </w:rPr>
        <w:t>陳秀寳</w:t>
      </w:r>
      <w:r>
        <w:rPr>
          <w:rFonts w:ascii="標楷體" w:eastAsia="標楷體" w:hAnsi="標楷體" w:hint="eastAsia"/>
          <w:bCs/>
          <w:sz w:val="32"/>
          <w:szCs w:val="32"/>
        </w:rPr>
        <w:t xml:space="preserve">　陳靜敏  張廖萬堅 莊競程</w:t>
      </w:r>
    </w:p>
    <w:p w:rsidR="008C1085" w:rsidRPr="00307FD8" w:rsidRDefault="008C1085" w:rsidP="00B907A8">
      <w:pPr>
        <w:numPr>
          <w:ilvl w:val="0"/>
          <w:numId w:val="29"/>
        </w:numPr>
        <w:snapToGrid w:val="0"/>
        <w:spacing w:beforeLines="50" w:before="180" w:line="490" w:lineRule="exact"/>
        <w:contextualSpacing/>
        <w:jc w:val="both"/>
        <w:rPr>
          <w:rFonts w:ascii="標楷體" w:eastAsia="標楷體" w:hAnsi="標楷體"/>
          <w:bCs/>
          <w:sz w:val="32"/>
          <w:szCs w:val="32"/>
        </w:rPr>
      </w:pPr>
      <w:r w:rsidRPr="00307FD8">
        <w:rPr>
          <w:rFonts w:ascii="標楷體" w:eastAsia="標楷體" w:hAnsi="標楷體" w:hint="eastAsia"/>
          <w:bCs/>
          <w:sz w:val="32"/>
          <w:szCs w:val="32"/>
        </w:rPr>
        <w:t>查2024台維斯盃世界組總決賽資格戰將於</w:t>
      </w:r>
      <w:r>
        <w:rPr>
          <w:rFonts w:ascii="標楷體" w:eastAsia="標楷體" w:hAnsi="標楷體" w:hint="eastAsia"/>
          <w:bCs/>
          <w:sz w:val="32"/>
          <w:szCs w:val="32"/>
        </w:rPr>
        <w:t>2024</w:t>
      </w:r>
      <w:r w:rsidRPr="00307FD8">
        <w:rPr>
          <w:rFonts w:ascii="標楷體" w:eastAsia="標楷體" w:hAnsi="標楷體" w:hint="eastAsia"/>
          <w:bCs/>
          <w:sz w:val="32"/>
          <w:szCs w:val="32"/>
        </w:rPr>
        <w:t>年2月3至4日登場，我國代表隊將在主場迎戰法國代表隊，此戰同時亦為隊史首度前進台維斯盃世界組總決賽資格戰。然據</w:t>
      </w:r>
      <w:r>
        <w:rPr>
          <w:rFonts w:ascii="標楷體" w:eastAsia="標楷體" w:hAnsi="標楷體" w:hint="eastAsia"/>
          <w:bCs/>
          <w:sz w:val="32"/>
          <w:szCs w:val="32"/>
        </w:rPr>
        <w:t>瞭</w:t>
      </w:r>
      <w:r w:rsidRPr="00307FD8">
        <w:rPr>
          <w:rFonts w:ascii="標楷體" w:eastAsia="標楷體" w:hAnsi="標楷體" w:hint="eastAsia"/>
          <w:bCs/>
          <w:sz w:val="32"/>
          <w:szCs w:val="32"/>
        </w:rPr>
        <w:t>解中華民國網球協會目前無論就場地規劃、保險事宜與出場費的細節均尚未與選手進行說明，更遑論如何以宣傳製造主場優勢吸引觀眾入場之規劃。爰此，為確保選手權益與相關配套，請教育部積極輔導中華民國網球協會規劃並與參賽之職業選手溝通相關升級保險(如運動員短期失能險)事宜，並於售票狀況下依</w:t>
      </w:r>
      <w:r>
        <w:rPr>
          <w:rFonts w:ascii="標楷體" w:eastAsia="標楷體" w:hAnsi="標楷體" w:hint="eastAsia"/>
          <w:bCs/>
          <w:sz w:val="32"/>
          <w:szCs w:val="32"/>
        </w:rPr>
        <w:t>「</w:t>
      </w:r>
      <w:r w:rsidRPr="00307FD8">
        <w:rPr>
          <w:rFonts w:ascii="標楷體" w:eastAsia="標楷體" w:hAnsi="標楷體" w:hint="eastAsia"/>
          <w:bCs/>
          <w:sz w:val="32"/>
          <w:szCs w:val="32"/>
        </w:rPr>
        <w:t>國民體育法</w:t>
      </w:r>
      <w:r>
        <w:rPr>
          <w:rFonts w:ascii="標楷體" w:eastAsia="標楷體" w:hAnsi="標楷體" w:hint="eastAsia"/>
          <w:bCs/>
          <w:sz w:val="32"/>
          <w:szCs w:val="32"/>
        </w:rPr>
        <w:t>」第21</w:t>
      </w:r>
      <w:r w:rsidRPr="00307FD8">
        <w:rPr>
          <w:rFonts w:ascii="標楷體" w:eastAsia="標楷體" w:hAnsi="標楷體" w:hint="eastAsia"/>
          <w:bCs/>
          <w:sz w:val="32"/>
          <w:szCs w:val="32"/>
        </w:rPr>
        <w:t>條</w:t>
      </w:r>
      <w:r>
        <w:rPr>
          <w:rFonts w:ascii="標楷體" w:eastAsia="標楷體" w:hAnsi="標楷體" w:hint="eastAsia"/>
          <w:bCs/>
          <w:sz w:val="32"/>
          <w:szCs w:val="32"/>
        </w:rPr>
        <w:t>第5</w:t>
      </w:r>
      <w:r w:rsidRPr="00307FD8">
        <w:rPr>
          <w:rFonts w:ascii="標楷體" w:eastAsia="標楷體" w:hAnsi="標楷體" w:hint="eastAsia"/>
          <w:bCs/>
          <w:sz w:val="32"/>
          <w:szCs w:val="32"/>
        </w:rPr>
        <w:t>項</w:t>
      </w:r>
      <w:r>
        <w:rPr>
          <w:rFonts w:ascii="標楷體" w:eastAsia="標楷體" w:hAnsi="標楷體" w:hint="eastAsia"/>
          <w:bCs/>
          <w:sz w:val="32"/>
          <w:szCs w:val="32"/>
        </w:rPr>
        <w:t>：</w:t>
      </w:r>
      <w:r w:rsidRPr="00307FD8">
        <w:rPr>
          <w:rFonts w:ascii="標楷體" w:eastAsia="標楷體" w:hAnsi="標楷體" w:hint="eastAsia"/>
          <w:bCs/>
          <w:sz w:val="32"/>
          <w:szCs w:val="32"/>
        </w:rPr>
        <w:t>「</w:t>
      </w:r>
      <w:r>
        <w:rPr>
          <w:rFonts w:ascii="標楷體" w:eastAsia="標楷體" w:hAnsi="標楷體" w:hint="eastAsia"/>
          <w:bCs/>
          <w:sz w:val="32"/>
          <w:szCs w:val="32"/>
        </w:rPr>
        <w:t>…</w:t>
      </w:r>
      <w:r w:rsidRPr="00307FD8">
        <w:rPr>
          <w:rFonts w:ascii="標楷體" w:eastAsia="標楷體" w:hAnsi="標楷體" w:hint="eastAsia"/>
          <w:bCs/>
          <w:sz w:val="32"/>
          <w:szCs w:val="32"/>
        </w:rPr>
        <w:t>特定體育團體舉辦或參與具收益之商業性賽會時，應支付選手出賽費</w:t>
      </w:r>
      <w:r>
        <w:rPr>
          <w:rFonts w:ascii="標楷體" w:eastAsia="標楷體" w:hAnsi="標楷體" w:hint="eastAsia"/>
          <w:bCs/>
          <w:sz w:val="32"/>
          <w:szCs w:val="32"/>
        </w:rPr>
        <w:t>。</w:t>
      </w:r>
      <w:r w:rsidRPr="00307FD8">
        <w:rPr>
          <w:rFonts w:ascii="標楷體" w:eastAsia="標楷體" w:hAnsi="標楷體" w:hint="eastAsia"/>
          <w:bCs/>
          <w:sz w:val="32"/>
          <w:szCs w:val="32"/>
        </w:rPr>
        <w:t>」與選手集體協商相關出場費規劃，同時亦應確保場地與觀眾席狀況。前述事項請教育部於</w:t>
      </w:r>
      <w:r>
        <w:rPr>
          <w:rFonts w:ascii="標楷體" w:eastAsia="標楷體" w:hAnsi="標楷體" w:hint="eastAsia"/>
          <w:bCs/>
          <w:sz w:val="32"/>
          <w:szCs w:val="32"/>
        </w:rPr>
        <w:t>1</w:t>
      </w:r>
      <w:r w:rsidRPr="00307FD8">
        <w:rPr>
          <w:rFonts w:ascii="標楷體" w:eastAsia="標楷體" w:hAnsi="標楷體" w:hint="eastAsia"/>
          <w:bCs/>
          <w:sz w:val="32"/>
          <w:szCs w:val="32"/>
        </w:rPr>
        <w:t>個月內向</w:t>
      </w:r>
      <w:r>
        <w:rPr>
          <w:rFonts w:ascii="標楷體" w:eastAsia="標楷體" w:hAnsi="標楷體" w:hint="eastAsia"/>
          <w:bCs/>
          <w:sz w:val="32"/>
          <w:szCs w:val="32"/>
        </w:rPr>
        <w:t>立法</w:t>
      </w:r>
      <w:r w:rsidRPr="00307FD8">
        <w:rPr>
          <w:rFonts w:ascii="標楷體" w:eastAsia="標楷體" w:hAnsi="標楷體" w:hint="eastAsia"/>
          <w:bCs/>
          <w:sz w:val="32"/>
          <w:szCs w:val="32"/>
        </w:rPr>
        <w:t>院教育及文化委員會提出書面報告。</w:t>
      </w:r>
    </w:p>
    <w:p w:rsidR="008C1085" w:rsidRPr="008242A8" w:rsidRDefault="008C1085" w:rsidP="007B013D">
      <w:pPr>
        <w:snapToGrid w:val="0"/>
        <w:spacing w:line="500" w:lineRule="exact"/>
        <w:ind w:leftChars="1250" w:left="3000"/>
        <w:rPr>
          <w:rFonts w:ascii="標楷體" w:eastAsia="標楷體" w:hAnsi="標楷體"/>
          <w:bCs/>
          <w:sz w:val="32"/>
          <w:szCs w:val="32"/>
        </w:rPr>
      </w:pPr>
      <w:r w:rsidRPr="008242A8">
        <w:rPr>
          <w:rFonts w:ascii="標楷體" w:eastAsia="標楷體" w:hAnsi="標楷體" w:hint="eastAsia"/>
          <w:bCs/>
          <w:sz w:val="32"/>
          <w:szCs w:val="32"/>
        </w:rPr>
        <w:t>提案人：黃國書</w:t>
      </w:r>
    </w:p>
    <w:p w:rsidR="008C1085" w:rsidRPr="008242A8" w:rsidRDefault="008C1085" w:rsidP="007B013D">
      <w:pPr>
        <w:snapToGrid w:val="0"/>
        <w:spacing w:line="500" w:lineRule="exact"/>
        <w:ind w:leftChars="1250" w:left="3000"/>
        <w:rPr>
          <w:rFonts w:ascii="標楷體" w:eastAsia="標楷體" w:hAnsi="標楷體"/>
          <w:bCs/>
          <w:sz w:val="32"/>
          <w:szCs w:val="32"/>
        </w:rPr>
      </w:pPr>
      <w:r w:rsidRPr="008242A8">
        <w:rPr>
          <w:rFonts w:ascii="標楷體" w:eastAsia="標楷體" w:hAnsi="標楷體" w:hint="eastAsia"/>
          <w:bCs/>
          <w:sz w:val="32"/>
          <w:szCs w:val="32"/>
        </w:rPr>
        <w:t>連署人：</w:t>
      </w:r>
      <w:r>
        <w:rPr>
          <w:rFonts w:ascii="標楷體" w:eastAsia="標楷體" w:hAnsi="標楷體" w:hint="eastAsia"/>
          <w:bCs/>
          <w:sz w:val="32"/>
          <w:szCs w:val="32"/>
        </w:rPr>
        <w:t>陳培瑜</w:t>
      </w:r>
      <w:r w:rsidRPr="008242A8">
        <w:rPr>
          <w:rFonts w:ascii="標楷體" w:eastAsia="標楷體" w:hAnsi="標楷體" w:hint="eastAsia"/>
          <w:bCs/>
          <w:sz w:val="32"/>
          <w:szCs w:val="32"/>
        </w:rPr>
        <w:t xml:space="preserve">  </w:t>
      </w:r>
      <w:r>
        <w:rPr>
          <w:rFonts w:ascii="標楷體" w:eastAsia="標楷體" w:hAnsi="標楷體" w:hint="eastAsia"/>
          <w:bCs/>
          <w:sz w:val="32"/>
          <w:szCs w:val="32"/>
        </w:rPr>
        <w:t>陳靜敏</w:t>
      </w:r>
      <w:r w:rsidRPr="008242A8">
        <w:rPr>
          <w:rFonts w:ascii="標楷體" w:eastAsia="標楷體" w:hAnsi="標楷體" w:hint="eastAsia"/>
          <w:bCs/>
          <w:sz w:val="32"/>
          <w:szCs w:val="32"/>
        </w:rPr>
        <w:t xml:space="preserve">  陳秀寳  </w:t>
      </w:r>
      <w:r>
        <w:rPr>
          <w:rFonts w:ascii="標楷體" w:eastAsia="標楷體" w:hAnsi="標楷體" w:hint="eastAsia"/>
          <w:bCs/>
          <w:sz w:val="32"/>
          <w:szCs w:val="32"/>
        </w:rPr>
        <w:t>范　雲</w:t>
      </w:r>
    </w:p>
    <w:p w:rsidR="008C1085" w:rsidRPr="008242A8" w:rsidRDefault="008C1085" w:rsidP="007B013D">
      <w:pPr>
        <w:snapToGrid w:val="0"/>
        <w:spacing w:line="500" w:lineRule="exact"/>
        <w:ind w:leftChars="1250" w:left="3000" w:firstLineChars="392" w:firstLine="1254"/>
        <w:rPr>
          <w:rFonts w:ascii="標楷體" w:eastAsia="標楷體" w:hAnsi="標楷體"/>
          <w:bCs/>
          <w:sz w:val="32"/>
          <w:szCs w:val="32"/>
        </w:rPr>
      </w:pPr>
      <w:r w:rsidRPr="008242A8">
        <w:rPr>
          <w:rFonts w:ascii="標楷體" w:eastAsia="標楷體" w:hAnsi="標楷體" w:hint="eastAsia"/>
          <w:bCs/>
          <w:sz w:val="32"/>
          <w:szCs w:val="32"/>
        </w:rPr>
        <w:t>吳思瑤</w:t>
      </w:r>
      <w:r>
        <w:rPr>
          <w:rFonts w:ascii="標楷體" w:eastAsia="標楷體" w:hAnsi="標楷體" w:hint="eastAsia"/>
          <w:bCs/>
          <w:sz w:val="32"/>
          <w:szCs w:val="32"/>
        </w:rPr>
        <w:t xml:space="preserve">　林宜瑾</w:t>
      </w:r>
    </w:p>
    <w:p w:rsidR="008C1085" w:rsidRPr="008242A8" w:rsidRDefault="008C1085" w:rsidP="007B013D">
      <w:pPr>
        <w:snapToGrid w:val="0"/>
        <w:spacing w:line="460" w:lineRule="exact"/>
        <w:ind w:rightChars="9" w:right="22"/>
        <w:jc w:val="both"/>
        <w:rPr>
          <w:rFonts w:ascii="標楷體" w:eastAsia="標楷體" w:hAnsi="標楷體"/>
          <w:b/>
          <w:bCs/>
          <w:sz w:val="32"/>
          <w:szCs w:val="32"/>
        </w:rPr>
      </w:pPr>
      <w:r w:rsidRPr="008242A8">
        <w:rPr>
          <w:rFonts w:ascii="標楷體" w:eastAsia="標楷體" w:hAnsi="標楷體" w:hint="eastAsia"/>
          <w:b/>
          <w:bCs/>
          <w:sz w:val="32"/>
          <w:szCs w:val="32"/>
        </w:rPr>
        <w:t>散會</w:t>
      </w:r>
    </w:p>
    <w:p w:rsidR="00687DEC" w:rsidRPr="00704498" w:rsidRDefault="00687DEC" w:rsidP="008C1085">
      <w:pPr>
        <w:snapToGrid w:val="0"/>
        <w:spacing w:line="20" w:lineRule="exact"/>
        <w:ind w:rightChars="9" w:right="22"/>
        <w:jc w:val="both"/>
        <w:rPr>
          <w:rFonts w:ascii="標楷體" w:eastAsia="標楷體" w:hAnsi="標楷體"/>
          <w:bCs/>
          <w:sz w:val="32"/>
          <w:szCs w:val="32"/>
        </w:rPr>
      </w:pPr>
    </w:p>
    <w:sectPr w:rsidR="00687DEC" w:rsidRPr="00704498" w:rsidSect="00C01581">
      <w:headerReference w:type="even" r:id="rId1284"/>
      <w:headerReference w:type="default" r:id="rId1285"/>
      <w:footerReference w:type="even" r:id="rId1286"/>
      <w:footerReference w:type="default" r:id="rId1287"/>
      <w:headerReference w:type="first" r:id="rId1288"/>
      <w:footerReference w:type="first" r:id="rId1289"/>
      <w:pgSz w:w="11906" w:h="16838"/>
      <w:pgMar w:top="1134" w:right="1134" w:bottom="1134" w:left="130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B5DC9" w:rsidRDefault="007B5DC9" w:rsidP="00E975D7">
      <w:r>
        <w:separator/>
      </w:r>
    </w:p>
  </w:endnote>
  <w:endnote w:type="continuationSeparator" w:id="0">
    <w:p w:rsidR="007B5DC9" w:rsidRDefault="007B5DC9" w:rsidP="00E975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細明體">
    <w:altName w:val="MingLiU"/>
    <w:panose1 w:val="02020509000000000000"/>
    <w:charset w:val="88"/>
    <w:family w:val="modern"/>
    <w:pitch w:val="fixed"/>
    <w:sig w:usb0="A00002FF" w:usb1="28CFFCFA" w:usb2="00000016" w:usb3="00000000" w:csb0="00100001" w:csb1="00000000"/>
  </w:font>
  <w:font w:name="華康細明體">
    <w:panose1 w:val="02020309000000000000"/>
    <w:charset w:val="88"/>
    <w:family w:val="modern"/>
    <w:pitch w:val="fixed"/>
    <w:sig w:usb0="800000A3" w:usb1="38C97878" w:usb2="00000016" w:usb3="00000000" w:csb0="00100000" w:csb1="00000000"/>
  </w:font>
  <w:font w:name="華康楷書體W5">
    <w:panose1 w:val="03000509000000000000"/>
    <w:charset w:val="88"/>
    <w:family w:val="script"/>
    <w:pitch w:val="fixed"/>
    <w:sig w:usb0="80000001" w:usb1="28091800" w:usb2="00000016" w:usb3="00000000" w:csb0="00100000" w:csb1="00000000"/>
  </w:font>
  <w:font w:name="Verdana">
    <w:panose1 w:val="020B0604030504040204"/>
    <w:charset w:val="00"/>
    <w:family w:val="swiss"/>
    <w:pitch w:val="variable"/>
    <w:sig w:usb0="A00006FF" w:usb1="4000205B" w:usb2="00000010" w:usb3="00000000" w:csb0="0000019F" w:csb1="00000000"/>
  </w:font>
  <w:font w:name="Mangal">
    <w:panose1 w:val="00000400000000000000"/>
    <w:charset w:val="01"/>
    <w:family w:val="roman"/>
    <w:pitch w:val="variable"/>
    <w:sig w:usb0="00002000" w:usb1="00000000" w:usb2="00000000" w:usb3="00000000" w:csb0="00000000" w:csb1="00000000"/>
  </w:font>
  <w:font w:name="Wingdings">
    <w:panose1 w:val="05000000000000000000"/>
    <w:charset w:val="02"/>
    <w:family w:val="auto"/>
    <w:pitch w:val="variable"/>
    <w:sig w:usb0="00000000" w:usb1="10000000" w:usb2="00000000" w:usb3="00000000" w:csb0="80000000" w:csb1="00000000"/>
  </w:font>
  <w:font w:name="細明體_HKSCS">
    <w:panose1 w:val="02020500000000000000"/>
    <w:charset w:val="88"/>
    <w:family w:val="roman"/>
    <w:pitch w:val="variable"/>
    <w:sig w:usb0="A00002FF" w:usb1="28CFFCFA" w:usb2="00000016" w:usb3="00000000" w:csb0="00100001" w:csb1="00000000"/>
  </w:font>
  <w:font w:name="Microsoft JhengHei UI">
    <w:panose1 w:val="020B0604030504040204"/>
    <w:charset w:val="88"/>
    <w:family w:val="swiss"/>
    <w:pitch w:val="variable"/>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F0DE0" w:rsidRDefault="005F0DE0">
    <w:pPr>
      <w:pStyle w:val="a7"/>
      <w:jc w:val="center"/>
    </w:pPr>
  </w:p>
  <w:p w:rsidR="005F0DE0" w:rsidRDefault="005F0DE0">
    <w:pPr>
      <w:pStyle w:val="a7"/>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F0DE0" w:rsidRDefault="005F0DE0">
    <w:pPr>
      <w:pStyle w:val="a7"/>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F0DE0" w:rsidRDefault="005F0DE0">
    <w:pPr>
      <w:pStyle w:val="a7"/>
      <w:jc w:val="center"/>
    </w:pPr>
  </w:p>
  <w:p w:rsidR="005F0DE0" w:rsidRDefault="005F0DE0">
    <w:pPr>
      <w:pStyle w:val="a7"/>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F0DE0" w:rsidRDefault="005F0DE0">
    <w:pPr>
      <w:pStyle w:val="a7"/>
    </w:pP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F0DE0" w:rsidRDefault="005F0DE0">
    <w:pPr>
      <w:pStyle w:val="a7"/>
    </w:pPr>
  </w:p>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5325660"/>
      <w:docPartObj>
        <w:docPartGallery w:val="Page Numbers (Bottom of Page)"/>
        <w:docPartUnique/>
      </w:docPartObj>
    </w:sdtPr>
    <w:sdtEndPr/>
    <w:sdtContent>
      <w:p w:rsidR="005F0DE0" w:rsidRDefault="005F0DE0">
        <w:pPr>
          <w:pStyle w:val="a7"/>
          <w:jc w:val="center"/>
        </w:pPr>
        <w:r>
          <w:fldChar w:fldCharType="begin"/>
        </w:r>
        <w:r>
          <w:instrText>PAGE   \* MERGEFORMAT</w:instrText>
        </w:r>
        <w:r>
          <w:fldChar w:fldCharType="separate"/>
        </w:r>
        <w:r w:rsidR="00A208E4" w:rsidRPr="00A208E4">
          <w:rPr>
            <w:noProof/>
            <w:lang w:val="zh-TW"/>
          </w:rPr>
          <w:t>III</w:t>
        </w:r>
        <w:r>
          <w:fldChar w:fldCharType="end"/>
        </w:r>
      </w:p>
    </w:sdtContent>
  </w:sdt>
  <w:p w:rsidR="005F0DE0" w:rsidRDefault="005F0DE0">
    <w:pPr>
      <w:pStyle w:val="a7"/>
    </w:pPr>
  </w:p>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F0DE0" w:rsidRDefault="005F0DE0">
    <w:pPr>
      <w:pStyle w:val="a7"/>
    </w:pPr>
  </w:p>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F0DE0" w:rsidRDefault="005F0DE0">
    <w:pPr>
      <w:pStyle w:val="a7"/>
    </w:pPr>
  </w:p>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F0DE0" w:rsidRDefault="005F0DE0">
    <w:pPr>
      <w:pStyle w:val="a7"/>
      <w:jc w:val="center"/>
    </w:pPr>
  </w:p>
  <w:p w:rsidR="005F0DE0" w:rsidRDefault="005F0DE0">
    <w:pPr>
      <w:pStyle w:val="a7"/>
    </w:pPr>
  </w:p>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F0DE0" w:rsidRDefault="005F0DE0">
    <w:pPr>
      <w:pStyle w:val="a7"/>
    </w:pPr>
  </w:p>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02515605"/>
      <w:docPartObj>
        <w:docPartGallery w:val="Page Numbers (Bottom of Page)"/>
        <w:docPartUnique/>
      </w:docPartObj>
    </w:sdtPr>
    <w:sdtEndPr/>
    <w:sdtContent>
      <w:p w:rsidR="005F0DE0" w:rsidRDefault="005F0DE0">
        <w:pPr>
          <w:pStyle w:val="a7"/>
          <w:jc w:val="center"/>
        </w:pPr>
        <w:r>
          <w:fldChar w:fldCharType="begin"/>
        </w:r>
        <w:r>
          <w:instrText>PAGE   \* MERGEFORMAT</w:instrText>
        </w:r>
        <w:r>
          <w:fldChar w:fldCharType="separate"/>
        </w:r>
        <w:r w:rsidR="00A208E4" w:rsidRPr="00A208E4">
          <w:rPr>
            <w:noProof/>
            <w:lang w:val="zh-TW"/>
          </w:rPr>
          <w:t>1</w:t>
        </w:r>
        <w:r>
          <w:fldChar w:fldCharType="end"/>
        </w:r>
      </w:p>
    </w:sdtContent>
  </w:sdt>
  <w:p w:rsidR="005F0DE0" w:rsidRDefault="005F0DE0">
    <w:pPr>
      <w:pStyle w:val="a7"/>
    </w:pPr>
  </w:p>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F0DE0" w:rsidRDefault="005F0DE0">
    <w:pPr>
      <w:pStyle w:val="a7"/>
    </w:pPr>
  </w:p>
</w:ftr>
</file>

<file path=word/footer1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F0DE0" w:rsidRDefault="005F0DE0">
    <w:pPr>
      <w:pStyle w:val="a7"/>
      <w:jc w:val="center"/>
    </w:pPr>
    <w:r>
      <w:fldChar w:fldCharType="begin"/>
    </w:r>
    <w:r>
      <w:instrText>PAGE   \* MERGEFORMAT</w:instrText>
    </w:r>
    <w:r>
      <w:fldChar w:fldCharType="separate"/>
    </w:r>
    <w:r w:rsidR="00A208E4" w:rsidRPr="00A208E4">
      <w:rPr>
        <w:noProof/>
        <w:lang w:val="zh-TW"/>
      </w:rPr>
      <w:t>15</w:t>
    </w:r>
    <w:r>
      <w:fldChar w:fldCharType="end"/>
    </w:r>
  </w:p>
  <w:p w:rsidR="005F0DE0" w:rsidRDefault="005F0DE0">
    <w:pPr>
      <w:pStyle w:val="a7"/>
    </w:pPr>
  </w:p>
</w:ftr>
</file>

<file path=word/footer1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F0DE0" w:rsidRDefault="005F0DE0">
    <w:pPr>
      <w:pStyle w:val="a7"/>
    </w:pPr>
  </w:p>
</w:ftr>
</file>

<file path=word/footer1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F0DE0" w:rsidRPr="00757420" w:rsidRDefault="005F0DE0" w:rsidP="00CE4377">
    <w:r w:rsidRPr="00757420">
      <w:fldChar w:fldCharType="begin"/>
    </w:r>
    <w:r w:rsidRPr="00757420">
      <w:instrText xml:space="preserve">PAGE  </w:instrText>
    </w:r>
    <w:r w:rsidRPr="00757420">
      <w:fldChar w:fldCharType="separate"/>
    </w:r>
    <w:r>
      <w:rPr>
        <w:noProof/>
      </w:rPr>
      <w:t>30</w:t>
    </w:r>
    <w:r w:rsidRPr="00757420">
      <w:fldChar w:fldCharType="end"/>
    </w:r>
  </w:p>
  <w:p w:rsidR="005F0DE0" w:rsidRPr="00757420" w:rsidRDefault="005F0DE0" w:rsidP="00CE4377"/>
</w:ftr>
</file>

<file path=word/footer1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F0DE0" w:rsidRDefault="005F0DE0">
    <w:pPr>
      <w:pStyle w:val="a7"/>
      <w:jc w:val="center"/>
    </w:pPr>
    <w:r>
      <w:fldChar w:fldCharType="begin"/>
    </w:r>
    <w:r>
      <w:instrText>PAGE   \* MERGEFORMAT</w:instrText>
    </w:r>
    <w:r>
      <w:fldChar w:fldCharType="separate"/>
    </w:r>
    <w:r w:rsidR="00A208E4" w:rsidRPr="00A208E4">
      <w:rPr>
        <w:noProof/>
        <w:lang w:val="zh-TW"/>
      </w:rPr>
      <w:t>30</w:t>
    </w:r>
    <w:r>
      <w:fldChar w:fldCharType="end"/>
    </w:r>
  </w:p>
  <w:p w:rsidR="005F0DE0" w:rsidRPr="00757420" w:rsidRDefault="005F0DE0" w:rsidP="00CE4377"/>
</w:ftr>
</file>

<file path=word/footer1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F0DE0" w:rsidRDefault="005F0DE0">
    <w:pPr>
      <w:pStyle w:val="a7"/>
    </w:pPr>
  </w:p>
</w:ftr>
</file>

<file path=word/footer1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F0DE0" w:rsidRPr="00757420" w:rsidRDefault="005F0DE0" w:rsidP="00CE4377">
    <w:r w:rsidRPr="00757420">
      <w:fldChar w:fldCharType="begin"/>
    </w:r>
    <w:r w:rsidRPr="00757420">
      <w:instrText xml:space="preserve">PAGE  </w:instrText>
    </w:r>
    <w:r w:rsidRPr="00757420">
      <w:fldChar w:fldCharType="separate"/>
    </w:r>
    <w:r>
      <w:rPr>
        <w:noProof/>
      </w:rPr>
      <w:t>352</w:t>
    </w:r>
    <w:r w:rsidRPr="00757420">
      <w:fldChar w:fldCharType="end"/>
    </w:r>
  </w:p>
  <w:p w:rsidR="005F0DE0" w:rsidRPr="00757420" w:rsidRDefault="005F0DE0" w:rsidP="00CE4377"/>
</w:ftr>
</file>

<file path=word/footer1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F0DE0" w:rsidRDefault="005F0DE0">
    <w:pPr>
      <w:pStyle w:val="a7"/>
      <w:jc w:val="center"/>
    </w:pPr>
    <w:r>
      <w:fldChar w:fldCharType="begin"/>
    </w:r>
    <w:r>
      <w:instrText>PAGE   \* MERGEFORMAT</w:instrText>
    </w:r>
    <w:r>
      <w:fldChar w:fldCharType="separate"/>
    </w:r>
    <w:r w:rsidR="00A208E4" w:rsidRPr="00A208E4">
      <w:rPr>
        <w:noProof/>
        <w:lang w:val="zh-TW"/>
      </w:rPr>
      <w:t>87</w:t>
    </w:r>
    <w:r>
      <w:fldChar w:fldCharType="end"/>
    </w:r>
  </w:p>
  <w:p w:rsidR="005F0DE0" w:rsidRPr="00757420" w:rsidRDefault="005F0DE0" w:rsidP="00CE4377"/>
</w:ftr>
</file>

<file path=word/footer2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F0DE0" w:rsidRDefault="005F0DE0">
    <w:pPr>
      <w:pStyle w:val="a7"/>
    </w:pPr>
  </w:p>
</w:ftr>
</file>

<file path=word/footer2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F0DE0" w:rsidRPr="00757420" w:rsidRDefault="005F0DE0" w:rsidP="00CE4377">
    <w:r w:rsidRPr="00757420">
      <w:fldChar w:fldCharType="begin"/>
    </w:r>
    <w:r w:rsidRPr="00757420">
      <w:instrText xml:space="preserve">PAGE  </w:instrText>
    </w:r>
    <w:r w:rsidRPr="00757420">
      <w:fldChar w:fldCharType="separate"/>
    </w:r>
    <w:r>
      <w:rPr>
        <w:noProof/>
      </w:rPr>
      <w:t>434</w:t>
    </w:r>
    <w:r w:rsidRPr="00757420">
      <w:fldChar w:fldCharType="end"/>
    </w:r>
  </w:p>
  <w:p w:rsidR="005F0DE0" w:rsidRPr="00757420" w:rsidRDefault="005F0DE0" w:rsidP="00CE4377"/>
</w:ftr>
</file>

<file path=word/footer2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F0DE0" w:rsidRDefault="005F0DE0">
    <w:pPr>
      <w:pStyle w:val="a7"/>
      <w:jc w:val="center"/>
    </w:pPr>
    <w:r>
      <w:fldChar w:fldCharType="begin"/>
    </w:r>
    <w:r>
      <w:instrText>PAGE   \* MERGEFORMAT</w:instrText>
    </w:r>
    <w:r>
      <w:fldChar w:fldCharType="separate"/>
    </w:r>
    <w:r w:rsidR="00A208E4" w:rsidRPr="00A208E4">
      <w:rPr>
        <w:noProof/>
        <w:lang w:val="zh-TW"/>
      </w:rPr>
      <w:t>765</w:t>
    </w:r>
    <w:r>
      <w:fldChar w:fldCharType="end"/>
    </w:r>
  </w:p>
  <w:p w:rsidR="005F0DE0" w:rsidRDefault="005F0DE0">
    <w:pPr>
      <w:pStyle w:val="a7"/>
    </w:pPr>
  </w:p>
</w:ftr>
</file>

<file path=word/footer2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F0DE0" w:rsidRDefault="005F0DE0">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B5DC9" w:rsidRDefault="007B5DC9" w:rsidP="00E975D7">
      <w:r>
        <w:separator/>
      </w:r>
    </w:p>
  </w:footnote>
  <w:footnote w:type="continuationSeparator" w:id="0">
    <w:p w:rsidR="007B5DC9" w:rsidRDefault="007B5DC9" w:rsidP="00E975D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F0DE0" w:rsidRDefault="005F0DE0">
    <w:pPr>
      <w:pStyle w:val="a5"/>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F0DE0" w:rsidRDefault="005F0DE0">
    <w:pPr>
      <w:pStyle w:val="a5"/>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F0DE0" w:rsidRDefault="005F0DE0">
    <w:pPr>
      <w:pStyle w:val="a5"/>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F0DE0" w:rsidRDefault="005F0DE0">
    <w:pPr>
      <w:pStyle w:val="a5"/>
    </w:pPr>
  </w:p>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F0DE0" w:rsidRDefault="005F0DE0">
    <w:pPr>
      <w:pStyle w:val="a5"/>
    </w:pPr>
  </w:p>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F0DE0" w:rsidRDefault="005F0DE0">
    <w:pPr>
      <w:pStyle w:val="a5"/>
    </w:pPr>
  </w:p>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F0DE0" w:rsidRDefault="005F0DE0">
    <w:pPr>
      <w:pStyle w:val="a5"/>
    </w:pPr>
  </w:p>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F0DE0" w:rsidRDefault="005F0DE0">
    <w:pPr>
      <w:pStyle w:val="a5"/>
    </w:pPr>
  </w:p>
</w:hdr>
</file>

<file path=word/header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F0DE0" w:rsidRDefault="005F0DE0">
    <w:pPr>
      <w:pStyle w:val="a5"/>
    </w:pPr>
  </w:p>
</w:hdr>
</file>

<file path=word/header1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F0DE0" w:rsidRDefault="005F0DE0">
    <w:pPr>
      <w:pStyle w:val="a5"/>
    </w:pPr>
  </w:p>
</w:hdr>
</file>

<file path=word/header1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F0DE0" w:rsidRDefault="005F0DE0">
    <w:pPr>
      <w:pStyle w:val="a5"/>
    </w:pPr>
  </w:p>
</w:hdr>
</file>

<file path=word/header1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F0DE0" w:rsidRDefault="005F0DE0">
    <w:pPr>
      <w:pStyle w:val="a5"/>
    </w:pPr>
  </w:p>
</w:hdr>
</file>

<file path=word/header1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F0DE0" w:rsidRDefault="005F0DE0">
    <w:pPr>
      <w:pStyle w:val="a5"/>
    </w:pPr>
  </w:p>
</w:hdr>
</file>

<file path=word/header1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F0DE0" w:rsidRDefault="005F0DE0">
    <w:pPr>
      <w:pStyle w:val="a5"/>
    </w:pPr>
  </w:p>
</w:hdr>
</file>

<file path=word/header1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F0DE0" w:rsidRDefault="005F0DE0">
    <w:pPr>
      <w:pStyle w:val="a5"/>
    </w:pPr>
  </w:p>
</w:hdr>
</file>

<file path=word/header1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F0DE0" w:rsidRDefault="005F0DE0">
    <w:pPr>
      <w:pStyle w:val="a5"/>
    </w:pPr>
  </w:p>
</w:hdr>
</file>

<file path=word/header1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F0DE0" w:rsidRDefault="005F0DE0">
    <w:pPr>
      <w:pStyle w:val="a5"/>
    </w:pPr>
  </w:p>
</w:hdr>
</file>

<file path=word/header1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F0DE0" w:rsidRDefault="005F0DE0">
    <w:pPr>
      <w:pStyle w:val="a5"/>
    </w:pPr>
  </w:p>
</w:hdr>
</file>

<file path=word/header1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F0DE0" w:rsidRDefault="005F0DE0">
    <w:pPr>
      <w:pStyle w:val="a5"/>
    </w:pPr>
  </w:p>
</w:hdr>
</file>

<file path=word/header2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F0DE0" w:rsidRDefault="005F0DE0">
    <w:pPr>
      <w:pStyle w:val="a5"/>
    </w:pPr>
  </w:p>
</w:hdr>
</file>

<file path=word/header2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F0DE0" w:rsidRDefault="005F0DE0">
    <w:pPr>
      <w:pStyle w:val="a5"/>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223700"/>
    <w:multiLevelType w:val="hybridMultilevel"/>
    <w:tmpl w:val="D63EB574"/>
    <w:lvl w:ilvl="0" w:tplc="77EE6F32">
      <w:start w:val="1"/>
      <w:numFmt w:val="decimal"/>
      <w:lvlText w:val="%1"/>
      <w:lvlJc w:val="center"/>
      <w:pPr>
        <w:ind w:left="764" w:hanging="480"/>
      </w:pPr>
      <w:rPr>
        <w:rFonts w:hint="eastAsia"/>
        <w:color w:val="auto"/>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004C035A"/>
    <w:multiLevelType w:val="hybridMultilevel"/>
    <w:tmpl w:val="9BEC5196"/>
    <w:lvl w:ilvl="0" w:tplc="8AF69C16">
      <w:start w:val="1"/>
      <w:numFmt w:val="decimal"/>
      <w:lvlText w:val="第%1項"/>
      <w:lvlJc w:val="left"/>
      <w:pPr>
        <w:ind w:left="1650" w:hanging="1290"/>
      </w:pPr>
      <w:rPr>
        <w:rFonts w:hint="default"/>
        <w:color w:val="auto"/>
        <w:lang w:val="en-US"/>
      </w:rPr>
    </w:lvl>
    <w:lvl w:ilvl="1" w:tplc="04090019" w:tentative="1">
      <w:start w:val="1"/>
      <w:numFmt w:val="ideographTraditional"/>
      <w:lvlText w:val="%2、"/>
      <w:lvlJc w:val="left"/>
      <w:pPr>
        <w:ind w:left="1200" w:hanging="480"/>
      </w:pPr>
    </w:lvl>
    <w:lvl w:ilvl="2" w:tplc="0409001B" w:tentative="1">
      <w:start w:val="1"/>
      <w:numFmt w:val="lowerRoman"/>
      <w:lvlText w:val="%3."/>
      <w:lvlJc w:val="right"/>
      <w:pPr>
        <w:ind w:left="1680" w:hanging="480"/>
      </w:pPr>
    </w:lvl>
    <w:lvl w:ilvl="3" w:tplc="0409000F" w:tentative="1">
      <w:start w:val="1"/>
      <w:numFmt w:val="decimal"/>
      <w:lvlText w:val="%4."/>
      <w:lvlJc w:val="left"/>
      <w:pPr>
        <w:ind w:left="2160" w:hanging="480"/>
      </w:pPr>
    </w:lvl>
    <w:lvl w:ilvl="4" w:tplc="04090019" w:tentative="1">
      <w:start w:val="1"/>
      <w:numFmt w:val="ideographTraditional"/>
      <w:lvlText w:val="%5、"/>
      <w:lvlJc w:val="left"/>
      <w:pPr>
        <w:ind w:left="2640" w:hanging="480"/>
      </w:pPr>
    </w:lvl>
    <w:lvl w:ilvl="5" w:tplc="0409001B" w:tentative="1">
      <w:start w:val="1"/>
      <w:numFmt w:val="lowerRoman"/>
      <w:lvlText w:val="%6."/>
      <w:lvlJc w:val="right"/>
      <w:pPr>
        <w:ind w:left="3120" w:hanging="480"/>
      </w:pPr>
    </w:lvl>
    <w:lvl w:ilvl="6" w:tplc="0409000F" w:tentative="1">
      <w:start w:val="1"/>
      <w:numFmt w:val="decimal"/>
      <w:lvlText w:val="%7."/>
      <w:lvlJc w:val="left"/>
      <w:pPr>
        <w:ind w:left="3600" w:hanging="480"/>
      </w:pPr>
    </w:lvl>
    <w:lvl w:ilvl="7" w:tplc="04090019" w:tentative="1">
      <w:start w:val="1"/>
      <w:numFmt w:val="ideographTraditional"/>
      <w:lvlText w:val="%8、"/>
      <w:lvlJc w:val="left"/>
      <w:pPr>
        <w:ind w:left="4080" w:hanging="480"/>
      </w:pPr>
    </w:lvl>
    <w:lvl w:ilvl="8" w:tplc="0409001B" w:tentative="1">
      <w:start w:val="1"/>
      <w:numFmt w:val="lowerRoman"/>
      <w:lvlText w:val="%9."/>
      <w:lvlJc w:val="right"/>
      <w:pPr>
        <w:ind w:left="4560" w:hanging="480"/>
      </w:pPr>
    </w:lvl>
  </w:abstractNum>
  <w:abstractNum w:abstractNumId="2" w15:restartNumberingAfterBreak="0">
    <w:nsid w:val="018E4BB0"/>
    <w:multiLevelType w:val="hybridMultilevel"/>
    <w:tmpl w:val="1A208E64"/>
    <w:lvl w:ilvl="0" w:tplc="DCB48E78">
      <w:start w:val="1"/>
      <w:numFmt w:val="decimal"/>
      <w:lvlText w:val="%1"/>
      <w:lvlJc w:val="center"/>
      <w:pPr>
        <w:tabs>
          <w:tab w:val="num" w:pos="360"/>
        </w:tabs>
        <w:ind w:left="840" w:hanging="556"/>
      </w:pPr>
      <w:rPr>
        <w:rFonts w:hint="eastAsia"/>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027169D3"/>
    <w:multiLevelType w:val="hybridMultilevel"/>
    <w:tmpl w:val="EDA2ED56"/>
    <w:lvl w:ilvl="0" w:tplc="8EC0CC74">
      <w:start w:val="1"/>
      <w:numFmt w:val="taiwaneseCountingThousand"/>
      <w:lvlText w:val="%1、"/>
      <w:lvlJc w:val="left"/>
      <w:pPr>
        <w:ind w:left="720" w:hanging="72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4" w15:restartNumberingAfterBreak="0">
    <w:nsid w:val="03C84442"/>
    <w:multiLevelType w:val="hybridMultilevel"/>
    <w:tmpl w:val="31C487AC"/>
    <w:lvl w:ilvl="0" w:tplc="DCB48E78">
      <w:start w:val="1"/>
      <w:numFmt w:val="decimal"/>
      <w:lvlText w:val="%1"/>
      <w:lvlJc w:val="center"/>
      <w:pPr>
        <w:tabs>
          <w:tab w:val="num" w:pos="360"/>
        </w:tabs>
        <w:ind w:left="840" w:hanging="556"/>
      </w:pPr>
      <w:rPr>
        <w:rFonts w:hint="eastAsia"/>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04740C2B"/>
    <w:multiLevelType w:val="hybridMultilevel"/>
    <w:tmpl w:val="7AFC8AD0"/>
    <w:lvl w:ilvl="0" w:tplc="FCE4522E">
      <w:start w:val="1"/>
      <w:numFmt w:val="decimal"/>
      <w:lvlText w:val="%1"/>
      <w:lvlJc w:val="center"/>
      <w:pPr>
        <w:tabs>
          <w:tab w:val="num" w:pos="357"/>
        </w:tabs>
        <w:ind w:left="953" w:hanging="669"/>
      </w:pPr>
      <w:rPr>
        <w:rFonts w:hint="eastAsia"/>
        <w:sz w:val="28"/>
        <w:szCs w:val="28"/>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6" w15:restartNumberingAfterBreak="0">
    <w:nsid w:val="059B373B"/>
    <w:multiLevelType w:val="hybridMultilevel"/>
    <w:tmpl w:val="3230DEA4"/>
    <w:lvl w:ilvl="0" w:tplc="FCE4522E">
      <w:start w:val="1"/>
      <w:numFmt w:val="decimal"/>
      <w:lvlText w:val="%1"/>
      <w:lvlJc w:val="center"/>
      <w:pPr>
        <w:tabs>
          <w:tab w:val="num" w:pos="357"/>
        </w:tabs>
        <w:ind w:left="953" w:hanging="669"/>
      </w:pPr>
      <w:rPr>
        <w:rFonts w:hint="eastAsia"/>
        <w:sz w:val="28"/>
        <w:szCs w:val="28"/>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7" w15:restartNumberingAfterBreak="0">
    <w:nsid w:val="06E36866"/>
    <w:multiLevelType w:val="hybridMultilevel"/>
    <w:tmpl w:val="EEA4C320"/>
    <w:lvl w:ilvl="0" w:tplc="DCB48E78">
      <w:start w:val="1"/>
      <w:numFmt w:val="decimal"/>
      <w:lvlText w:val="%1"/>
      <w:lvlJc w:val="center"/>
      <w:pPr>
        <w:tabs>
          <w:tab w:val="num" w:pos="360"/>
        </w:tabs>
        <w:ind w:left="840" w:hanging="556"/>
      </w:pPr>
      <w:rPr>
        <w:rFonts w:hint="eastAsia"/>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0B45174D"/>
    <w:multiLevelType w:val="hybridMultilevel"/>
    <w:tmpl w:val="E9B465A2"/>
    <w:lvl w:ilvl="0" w:tplc="5EDC8146">
      <w:start w:val="1"/>
      <w:numFmt w:val="decimal"/>
      <w:suff w:val="nothing"/>
      <w:lvlText w:val="%1"/>
      <w:lvlJc w:val="center"/>
      <w:pPr>
        <w:ind w:left="840" w:hanging="556"/>
      </w:pPr>
      <w:rPr>
        <w:rFonts w:hint="eastAsia"/>
        <w:color w:val="auto"/>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9" w15:restartNumberingAfterBreak="0">
    <w:nsid w:val="0F5F51FF"/>
    <w:multiLevelType w:val="hybridMultilevel"/>
    <w:tmpl w:val="D63EB574"/>
    <w:lvl w:ilvl="0" w:tplc="77EE6F32">
      <w:start w:val="1"/>
      <w:numFmt w:val="decimal"/>
      <w:lvlText w:val="%1"/>
      <w:lvlJc w:val="center"/>
      <w:pPr>
        <w:ind w:left="764" w:hanging="480"/>
      </w:pPr>
      <w:rPr>
        <w:rFonts w:hint="eastAsia"/>
        <w:color w:val="auto"/>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0FD47A3A"/>
    <w:multiLevelType w:val="hybridMultilevel"/>
    <w:tmpl w:val="EEA4C320"/>
    <w:lvl w:ilvl="0" w:tplc="DCB48E78">
      <w:start w:val="1"/>
      <w:numFmt w:val="decimal"/>
      <w:lvlText w:val="%1"/>
      <w:lvlJc w:val="center"/>
      <w:pPr>
        <w:tabs>
          <w:tab w:val="num" w:pos="360"/>
        </w:tabs>
        <w:ind w:left="840" w:hanging="556"/>
      </w:pPr>
      <w:rPr>
        <w:rFonts w:hint="eastAsia"/>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160B516F"/>
    <w:multiLevelType w:val="hybridMultilevel"/>
    <w:tmpl w:val="D86AD8F0"/>
    <w:lvl w:ilvl="0" w:tplc="DCB48E78">
      <w:start w:val="1"/>
      <w:numFmt w:val="decimal"/>
      <w:lvlText w:val="%1"/>
      <w:lvlJc w:val="center"/>
      <w:pPr>
        <w:tabs>
          <w:tab w:val="num" w:pos="360"/>
        </w:tabs>
        <w:ind w:left="840" w:hanging="556"/>
      </w:pPr>
      <w:rPr>
        <w:rFonts w:hint="eastAsia"/>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1844233C"/>
    <w:multiLevelType w:val="hybridMultilevel"/>
    <w:tmpl w:val="3980644A"/>
    <w:lvl w:ilvl="0" w:tplc="1A08FF8C">
      <w:start w:val="1"/>
      <w:numFmt w:val="decimal"/>
      <w:lvlText w:val="%1."/>
      <w:lvlJc w:val="left"/>
      <w:pPr>
        <w:ind w:left="446" w:hanging="420"/>
      </w:pPr>
      <w:rPr>
        <w:rFonts w:hint="default"/>
      </w:rPr>
    </w:lvl>
    <w:lvl w:ilvl="1" w:tplc="04090019" w:tentative="1">
      <w:start w:val="1"/>
      <w:numFmt w:val="ideographTraditional"/>
      <w:lvlText w:val="%2、"/>
      <w:lvlJc w:val="left"/>
      <w:pPr>
        <w:ind w:left="986" w:hanging="480"/>
      </w:pPr>
    </w:lvl>
    <w:lvl w:ilvl="2" w:tplc="0409001B" w:tentative="1">
      <w:start w:val="1"/>
      <w:numFmt w:val="lowerRoman"/>
      <w:lvlText w:val="%3."/>
      <w:lvlJc w:val="right"/>
      <w:pPr>
        <w:ind w:left="1466" w:hanging="480"/>
      </w:pPr>
    </w:lvl>
    <w:lvl w:ilvl="3" w:tplc="0409000F" w:tentative="1">
      <w:start w:val="1"/>
      <w:numFmt w:val="decimal"/>
      <w:lvlText w:val="%4."/>
      <w:lvlJc w:val="left"/>
      <w:pPr>
        <w:ind w:left="1946" w:hanging="480"/>
      </w:pPr>
    </w:lvl>
    <w:lvl w:ilvl="4" w:tplc="04090019" w:tentative="1">
      <w:start w:val="1"/>
      <w:numFmt w:val="ideographTraditional"/>
      <w:lvlText w:val="%5、"/>
      <w:lvlJc w:val="left"/>
      <w:pPr>
        <w:ind w:left="2426" w:hanging="480"/>
      </w:pPr>
    </w:lvl>
    <w:lvl w:ilvl="5" w:tplc="0409001B" w:tentative="1">
      <w:start w:val="1"/>
      <w:numFmt w:val="lowerRoman"/>
      <w:lvlText w:val="%6."/>
      <w:lvlJc w:val="right"/>
      <w:pPr>
        <w:ind w:left="2906" w:hanging="480"/>
      </w:pPr>
    </w:lvl>
    <w:lvl w:ilvl="6" w:tplc="0409000F" w:tentative="1">
      <w:start w:val="1"/>
      <w:numFmt w:val="decimal"/>
      <w:lvlText w:val="%7."/>
      <w:lvlJc w:val="left"/>
      <w:pPr>
        <w:ind w:left="3386" w:hanging="480"/>
      </w:pPr>
    </w:lvl>
    <w:lvl w:ilvl="7" w:tplc="04090019" w:tentative="1">
      <w:start w:val="1"/>
      <w:numFmt w:val="ideographTraditional"/>
      <w:lvlText w:val="%8、"/>
      <w:lvlJc w:val="left"/>
      <w:pPr>
        <w:ind w:left="3866" w:hanging="480"/>
      </w:pPr>
    </w:lvl>
    <w:lvl w:ilvl="8" w:tplc="0409001B" w:tentative="1">
      <w:start w:val="1"/>
      <w:numFmt w:val="lowerRoman"/>
      <w:lvlText w:val="%9."/>
      <w:lvlJc w:val="right"/>
      <w:pPr>
        <w:ind w:left="4346" w:hanging="480"/>
      </w:pPr>
    </w:lvl>
  </w:abstractNum>
  <w:abstractNum w:abstractNumId="13" w15:restartNumberingAfterBreak="0">
    <w:nsid w:val="1CD83D56"/>
    <w:multiLevelType w:val="hybridMultilevel"/>
    <w:tmpl w:val="70F6F33A"/>
    <w:lvl w:ilvl="0" w:tplc="DCB48E78">
      <w:start w:val="1"/>
      <w:numFmt w:val="decimal"/>
      <w:lvlText w:val="%1"/>
      <w:lvlJc w:val="center"/>
      <w:pPr>
        <w:tabs>
          <w:tab w:val="num" w:pos="360"/>
        </w:tabs>
        <w:ind w:left="840" w:hanging="556"/>
      </w:pPr>
      <w:rPr>
        <w:rFonts w:hint="eastAsia"/>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15:restartNumberingAfterBreak="0">
    <w:nsid w:val="1DCF35EC"/>
    <w:multiLevelType w:val="hybridMultilevel"/>
    <w:tmpl w:val="1A208E64"/>
    <w:lvl w:ilvl="0" w:tplc="DCB48E78">
      <w:start w:val="1"/>
      <w:numFmt w:val="decimal"/>
      <w:lvlText w:val="%1"/>
      <w:lvlJc w:val="center"/>
      <w:pPr>
        <w:tabs>
          <w:tab w:val="num" w:pos="360"/>
        </w:tabs>
        <w:ind w:left="840" w:hanging="556"/>
      </w:pPr>
      <w:rPr>
        <w:rFonts w:hint="eastAsia"/>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15:restartNumberingAfterBreak="0">
    <w:nsid w:val="209C2FC5"/>
    <w:multiLevelType w:val="hybridMultilevel"/>
    <w:tmpl w:val="8C46DA10"/>
    <w:lvl w:ilvl="0" w:tplc="0409000F">
      <w:start w:val="1"/>
      <w:numFmt w:val="decimal"/>
      <w:lvlText w:val="%1."/>
      <w:lvlJc w:val="left"/>
      <w:pPr>
        <w:ind w:left="610" w:hanging="480"/>
      </w:pPr>
    </w:lvl>
    <w:lvl w:ilvl="1" w:tplc="04090019" w:tentative="1">
      <w:start w:val="1"/>
      <w:numFmt w:val="ideographTraditional"/>
      <w:lvlText w:val="%2、"/>
      <w:lvlJc w:val="left"/>
      <w:pPr>
        <w:ind w:left="1090" w:hanging="480"/>
      </w:pPr>
    </w:lvl>
    <w:lvl w:ilvl="2" w:tplc="0409001B" w:tentative="1">
      <w:start w:val="1"/>
      <w:numFmt w:val="lowerRoman"/>
      <w:lvlText w:val="%3."/>
      <w:lvlJc w:val="right"/>
      <w:pPr>
        <w:ind w:left="1570" w:hanging="480"/>
      </w:pPr>
    </w:lvl>
    <w:lvl w:ilvl="3" w:tplc="0409000F" w:tentative="1">
      <w:start w:val="1"/>
      <w:numFmt w:val="decimal"/>
      <w:lvlText w:val="%4."/>
      <w:lvlJc w:val="left"/>
      <w:pPr>
        <w:ind w:left="2050" w:hanging="480"/>
      </w:pPr>
    </w:lvl>
    <w:lvl w:ilvl="4" w:tplc="04090019" w:tentative="1">
      <w:start w:val="1"/>
      <w:numFmt w:val="ideographTraditional"/>
      <w:lvlText w:val="%5、"/>
      <w:lvlJc w:val="left"/>
      <w:pPr>
        <w:ind w:left="2530" w:hanging="480"/>
      </w:pPr>
    </w:lvl>
    <w:lvl w:ilvl="5" w:tplc="0409001B" w:tentative="1">
      <w:start w:val="1"/>
      <w:numFmt w:val="lowerRoman"/>
      <w:lvlText w:val="%6."/>
      <w:lvlJc w:val="right"/>
      <w:pPr>
        <w:ind w:left="3010" w:hanging="480"/>
      </w:pPr>
    </w:lvl>
    <w:lvl w:ilvl="6" w:tplc="0409000F" w:tentative="1">
      <w:start w:val="1"/>
      <w:numFmt w:val="decimal"/>
      <w:lvlText w:val="%7."/>
      <w:lvlJc w:val="left"/>
      <w:pPr>
        <w:ind w:left="3490" w:hanging="480"/>
      </w:pPr>
    </w:lvl>
    <w:lvl w:ilvl="7" w:tplc="04090019" w:tentative="1">
      <w:start w:val="1"/>
      <w:numFmt w:val="ideographTraditional"/>
      <w:lvlText w:val="%8、"/>
      <w:lvlJc w:val="left"/>
      <w:pPr>
        <w:ind w:left="3970" w:hanging="480"/>
      </w:pPr>
    </w:lvl>
    <w:lvl w:ilvl="8" w:tplc="0409001B" w:tentative="1">
      <w:start w:val="1"/>
      <w:numFmt w:val="lowerRoman"/>
      <w:lvlText w:val="%9."/>
      <w:lvlJc w:val="right"/>
      <w:pPr>
        <w:ind w:left="4450" w:hanging="480"/>
      </w:pPr>
    </w:lvl>
  </w:abstractNum>
  <w:abstractNum w:abstractNumId="16" w15:restartNumberingAfterBreak="0">
    <w:nsid w:val="215B68C1"/>
    <w:multiLevelType w:val="hybridMultilevel"/>
    <w:tmpl w:val="3230DEA4"/>
    <w:lvl w:ilvl="0" w:tplc="FCE4522E">
      <w:start w:val="1"/>
      <w:numFmt w:val="decimal"/>
      <w:lvlText w:val="%1"/>
      <w:lvlJc w:val="center"/>
      <w:pPr>
        <w:tabs>
          <w:tab w:val="num" w:pos="357"/>
        </w:tabs>
        <w:ind w:left="953" w:hanging="669"/>
      </w:pPr>
      <w:rPr>
        <w:rFonts w:hint="eastAsia"/>
        <w:sz w:val="28"/>
        <w:szCs w:val="28"/>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7" w15:restartNumberingAfterBreak="0">
    <w:nsid w:val="22CD3FC7"/>
    <w:multiLevelType w:val="hybridMultilevel"/>
    <w:tmpl w:val="77A20E7E"/>
    <w:lvl w:ilvl="0" w:tplc="DCB48E78">
      <w:start w:val="1"/>
      <w:numFmt w:val="decimal"/>
      <w:lvlText w:val="%1"/>
      <w:lvlJc w:val="center"/>
      <w:pPr>
        <w:tabs>
          <w:tab w:val="num" w:pos="360"/>
        </w:tabs>
        <w:ind w:left="840" w:hanging="556"/>
      </w:pPr>
      <w:rPr>
        <w:rFonts w:hint="eastAsia"/>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15:restartNumberingAfterBreak="0">
    <w:nsid w:val="28340630"/>
    <w:multiLevelType w:val="hybridMultilevel"/>
    <w:tmpl w:val="EB3AACC0"/>
    <w:lvl w:ilvl="0" w:tplc="D9A2AC20">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15:restartNumberingAfterBreak="0">
    <w:nsid w:val="2D665426"/>
    <w:multiLevelType w:val="hybridMultilevel"/>
    <w:tmpl w:val="D65E6C96"/>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15:restartNumberingAfterBreak="0">
    <w:nsid w:val="326F0725"/>
    <w:multiLevelType w:val="hybridMultilevel"/>
    <w:tmpl w:val="7AFC8AD0"/>
    <w:lvl w:ilvl="0" w:tplc="FCE4522E">
      <w:start w:val="1"/>
      <w:numFmt w:val="decimal"/>
      <w:lvlText w:val="%1"/>
      <w:lvlJc w:val="center"/>
      <w:pPr>
        <w:tabs>
          <w:tab w:val="num" w:pos="357"/>
        </w:tabs>
        <w:ind w:left="953" w:hanging="669"/>
      </w:pPr>
      <w:rPr>
        <w:rFonts w:hint="eastAsia"/>
        <w:sz w:val="28"/>
        <w:szCs w:val="28"/>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1" w15:restartNumberingAfterBreak="0">
    <w:nsid w:val="38A97D5A"/>
    <w:multiLevelType w:val="hybridMultilevel"/>
    <w:tmpl w:val="2D4ABC96"/>
    <w:lvl w:ilvl="0" w:tplc="FCE4522E">
      <w:start w:val="1"/>
      <w:numFmt w:val="decimal"/>
      <w:lvlText w:val="%1"/>
      <w:lvlJc w:val="center"/>
      <w:pPr>
        <w:tabs>
          <w:tab w:val="num" w:pos="357"/>
        </w:tabs>
        <w:ind w:left="953" w:hanging="669"/>
      </w:pPr>
      <w:rPr>
        <w:rFonts w:hint="eastAsia"/>
        <w:sz w:val="28"/>
        <w:szCs w:val="28"/>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2" w15:restartNumberingAfterBreak="0">
    <w:nsid w:val="3D89707F"/>
    <w:multiLevelType w:val="hybridMultilevel"/>
    <w:tmpl w:val="31C487AC"/>
    <w:lvl w:ilvl="0" w:tplc="DCB48E78">
      <w:start w:val="1"/>
      <w:numFmt w:val="decimal"/>
      <w:lvlText w:val="%1"/>
      <w:lvlJc w:val="center"/>
      <w:pPr>
        <w:tabs>
          <w:tab w:val="num" w:pos="360"/>
        </w:tabs>
        <w:ind w:left="840" w:hanging="556"/>
      </w:pPr>
      <w:rPr>
        <w:rFonts w:hint="eastAsia"/>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15:restartNumberingAfterBreak="0">
    <w:nsid w:val="3F932C0C"/>
    <w:multiLevelType w:val="hybridMultilevel"/>
    <w:tmpl w:val="22A693F4"/>
    <w:lvl w:ilvl="0" w:tplc="0409000F">
      <w:start w:val="1"/>
      <w:numFmt w:val="decimal"/>
      <w:lvlText w:val="%1."/>
      <w:lvlJc w:val="left"/>
      <w:pPr>
        <w:ind w:left="859" w:hanging="480"/>
      </w:pPr>
    </w:lvl>
    <w:lvl w:ilvl="1" w:tplc="04090019" w:tentative="1">
      <w:start w:val="1"/>
      <w:numFmt w:val="ideographTraditional"/>
      <w:lvlText w:val="%2、"/>
      <w:lvlJc w:val="left"/>
      <w:pPr>
        <w:ind w:left="1339" w:hanging="480"/>
      </w:pPr>
    </w:lvl>
    <w:lvl w:ilvl="2" w:tplc="0409001B" w:tentative="1">
      <w:start w:val="1"/>
      <w:numFmt w:val="lowerRoman"/>
      <w:lvlText w:val="%3."/>
      <w:lvlJc w:val="right"/>
      <w:pPr>
        <w:ind w:left="1819" w:hanging="480"/>
      </w:pPr>
    </w:lvl>
    <w:lvl w:ilvl="3" w:tplc="0409000F" w:tentative="1">
      <w:start w:val="1"/>
      <w:numFmt w:val="decimal"/>
      <w:lvlText w:val="%4."/>
      <w:lvlJc w:val="left"/>
      <w:pPr>
        <w:ind w:left="2299" w:hanging="480"/>
      </w:pPr>
    </w:lvl>
    <w:lvl w:ilvl="4" w:tplc="04090019" w:tentative="1">
      <w:start w:val="1"/>
      <w:numFmt w:val="ideographTraditional"/>
      <w:lvlText w:val="%5、"/>
      <w:lvlJc w:val="left"/>
      <w:pPr>
        <w:ind w:left="2779" w:hanging="480"/>
      </w:pPr>
    </w:lvl>
    <w:lvl w:ilvl="5" w:tplc="0409001B" w:tentative="1">
      <w:start w:val="1"/>
      <w:numFmt w:val="lowerRoman"/>
      <w:lvlText w:val="%6."/>
      <w:lvlJc w:val="right"/>
      <w:pPr>
        <w:ind w:left="3259" w:hanging="480"/>
      </w:pPr>
    </w:lvl>
    <w:lvl w:ilvl="6" w:tplc="0409000F" w:tentative="1">
      <w:start w:val="1"/>
      <w:numFmt w:val="decimal"/>
      <w:lvlText w:val="%7."/>
      <w:lvlJc w:val="left"/>
      <w:pPr>
        <w:ind w:left="3739" w:hanging="480"/>
      </w:pPr>
    </w:lvl>
    <w:lvl w:ilvl="7" w:tplc="04090019" w:tentative="1">
      <w:start w:val="1"/>
      <w:numFmt w:val="ideographTraditional"/>
      <w:lvlText w:val="%8、"/>
      <w:lvlJc w:val="left"/>
      <w:pPr>
        <w:ind w:left="4219" w:hanging="480"/>
      </w:pPr>
    </w:lvl>
    <w:lvl w:ilvl="8" w:tplc="0409001B" w:tentative="1">
      <w:start w:val="1"/>
      <w:numFmt w:val="lowerRoman"/>
      <w:lvlText w:val="%9."/>
      <w:lvlJc w:val="right"/>
      <w:pPr>
        <w:ind w:left="4699" w:hanging="480"/>
      </w:pPr>
    </w:lvl>
  </w:abstractNum>
  <w:abstractNum w:abstractNumId="24" w15:restartNumberingAfterBreak="0">
    <w:nsid w:val="40E718C3"/>
    <w:multiLevelType w:val="hybridMultilevel"/>
    <w:tmpl w:val="46DA85F6"/>
    <w:lvl w:ilvl="0" w:tplc="C5EA5B1A">
      <w:start w:val="1"/>
      <w:numFmt w:val="taiwaneseCountingThousand"/>
      <w:lvlText w:val="(%1)"/>
      <w:lvlJc w:val="left"/>
      <w:pPr>
        <w:ind w:left="1080" w:hanging="720"/>
      </w:pPr>
      <w:rPr>
        <w:rFonts w:hint="default"/>
        <w:color w:val="auto"/>
      </w:rPr>
    </w:lvl>
    <w:lvl w:ilvl="1" w:tplc="04090019" w:tentative="1">
      <w:start w:val="1"/>
      <w:numFmt w:val="ideographTraditional"/>
      <w:lvlText w:val="%2、"/>
      <w:lvlJc w:val="left"/>
      <w:pPr>
        <w:ind w:left="1320" w:hanging="480"/>
      </w:pPr>
    </w:lvl>
    <w:lvl w:ilvl="2" w:tplc="0409001B" w:tentative="1">
      <w:start w:val="1"/>
      <w:numFmt w:val="lowerRoman"/>
      <w:lvlText w:val="%3."/>
      <w:lvlJc w:val="right"/>
      <w:pPr>
        <w:ind w:left="1800" w:hanging="480"/>
      </w:pPr>
    </w:lvl>
    <w:lvl w:ilvl="3" w:tplc="0409000F" w:tentative="1">
      <w:start w:val="1"/>
      <w:numFmt w:val="decimal"/>
      <w:lvlText w:val="%4."/>
      <w:lvlJc w:val="left"/>
      <w:pPr>
        <w:ind w:left="2280" w:hanging="480"/>
      </w:pPr>
    </w:lvl>
    <w:lvl w:ilvl="4" w:tplc="04090019" w:tentative="1">
      <w:start w:val="1"/>
      <w:numFmt w:val="ideographTraditional"/>
      <w:lvlText w:val="%5、"/>
      <w:lvlJc w:val="left"/>
      <w:pPr>
        <w:ind w:left="2760" w:hanging="480"/>
      </w:pPr>
    </w:lvl>
    <w:lvl w:ilvl="5" w:tplc="0409001B" w:tentative="1">
      <w:start w:val="1"/>
      <w:numFmt w:val="lowerRoman"/>
      <w:lvlText w:val="%6."/>
      <w:lvlJc w:val="right"/>
      <w:pPr>
        <w:ind w:left="3240" w:hanging="480"/>
      </w:pPr>
    </w:lvl>
    <w:lvl w:ilvl="6" w:tplc="0409000F" w:tentative="1">
      <w:start w:val="1"/>
      <w:numFmt w:val="decimal"/>
      <w:lvlText w:val="%7."/>
      <w:lvlJc w:val="left"/>
      <w:pPr>
        <w:ind w:left="3720" w:hanging="480"/>
      </w:pPr>
    </w:lvl>
    <w:lvl w:ilvl="7" w:tplc="04090019" w:tentative="1">
      <w:start w:val="1"/>
      <w:numFmt w:val="ideographTraditional"/>
      <w:lvlText w:val="%8、"/>
      <w:lvlJc w:val="left"/>
      <w:pPr>
        <w:ind w:left="4200" w:hanging="480"/>
      </w:pPr>
    </w:lvl>
    <w:lvl w:ilvl="8" w:tplc="0409001B" w:tentative="1">
      <w:start w:val="1"/>
      <w:numFmt w:val="lowerRoman"/>
      <w:lvlText w:val="%9."/>
      <w:lvlJc w:val="right"/>
      <w:pPr>
        <w:ind w:left="4680" w:hanging="480"/>
      </w:pPr>
    </w:lvl>
  </w:abstractNum>
  <w:abstractNum w:abstractNumId="25" w15:restartNumberingAfterBreak="0">
    <w:nsid w:val="49950F58"/>
    <w:multiLevelType w:val="hybridMultilevel"/>
    <w:tmpl w:val="1A208E64"/>
    <w:lvl w:ilvl="0" w:tplc="DCB48E78">
      <w:start w:val="1"/>
      <w:numFmt w:val="decimal"/>
      <w:lvlText w:val="%1"/>
      <w:lvlJc w:val="center"/>
      <w:pPr>
        <w:tabs>
          <w:tab w:val="num" w:pos="360"/>
        </w:tabs>
        <w:ind w:left="840" w:hanging="556"/>
      </w:pPr>
      <w:rPr>
        <w:rFonts w:hint="eastAsia"/>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15:restartNumberingAfterBreak="0">
    <w:nsid w:val="4D7840CE"/>
    <w:multiLevelType w:val="hybridMultilevel"/>
    <w:tmpl w:val="31C487AC"/>
    <w:lvl w:ilvl="0" w:tplc="DCB48E78">
      <w:start w:val="1"/>
      <w:numFmt w:val="decimal"/>
      <w:lvlText w:val="%1"/>
      <w:lvlJc w:val="center"/>
      <w:pPr>
        <w:tabs>
          <w:tab w:val="num" w:pos="360"/>
        </w:tabs>
        <w:ind w:left="840" w:hanging="556"/>
      </w:pPr>
      <w:rPr>
        <w:rFonts w:hint="eastAsia"/>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15:restartNumberingAfterBreak="0">
    <w:nsid w:val="4FC45B3B"/>
    <w:multiLevelType w:val="hybridMultilevel"/>
    <w:tmpl w:val="1A208E64"/>
    <w:lvl w:ilvl="0" w:tplc="DCB48E78">
      <w:start w:val="1"/>
      <w:numFmt w:val="decimal"/>
      <w:lvlText w:val="%1"/>
      <w:lvlJc w:val="center"/>
      <w:pPr>
        <w:tabs>
          <w:tab w:val="num" w:pos="360"/>
        </w:tabs>
        <w:ind w:left="840" w:hanging="556"/>
      </w:pPr>
      <w:rPr>
        <w:rFonts w:hint="eastAsia"/>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8" w15:restartNumberingAfterBreak="0">
    <w:nsid w:val="50FB0068"/>
    <w:multiLevelType w:val="hybridMultilevel"/>
    <w:tmpl w:val="A660540A"/>
    <w:lvl w:ilvl="0" w:tplc="9B581C58">
      <w:start w:val="1"/>
      <w:numFmt w:val="decimal"/>
      <w:lvlText w:val="%1"/>
      <w:lvlJc w:val="center"/>
      <w:pPr>
        <w:tabs>
          <w:tab w:val="num" w:pos="360"/>
        </w:tabs>
        <w:ind w:left="840" w:hanging="556"/>
      </w:pPr>
      <w:rPr>
        <w:rFonts w:hint="eastAsia"/>
        <w:sz w:val="28"/>
        <w:szCs w:val="28"/>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9" w15:restartNumberingAfterBreak="0">
    <w:nsid w:val="519E5C36"/>
    <w:multiLevelType w:val="hybridMultilevel"/>
    <w:tmpl w:val="2D4ABC96"/>
    <w:lvl w:ilvl="0" w:tplc="FCE4522E">
      <w:start w:val="1"/>
      <w:numFmt w:val="decimal"/>
      <w:lvlText w:val="%1"/>
      <w:lvlJc w:val="center"/>
      <w:pPr>
        <w:tabs>
          <w:tab w:val="num" w:pos="357"/>
        </w:tabs>
        <w:ind w:left="953" w:hanging="669"/>
      </w:pPr>
      <w:rPr>
        <w:rFonts w:hint="eastAsia"/>
        <w:sz w:val="28"/>
        <w:szCs w:val="28"/>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0" w15:restartNumberingAfterBreak="0">
    <w:nsid w:val="53117BB5"/>
    <w:multiLevelType w:val="hybridMultilevel"/>
    <w:tmpl w:val="70F6F33A"/>
    <w:lvl w:ilvl="0" w:tplc="DCB48E78">
      <w:start w:val="1"/>
      <w:numFmt w:val="decimal"/>
      <w:lvlText w:val="%1"/>
      <w:lvlJc w:val="center"/>
      <w:pPr>
        <w:tabs>
          <w:tab w:val="num" w:pos="360"/>
        </w:tabs>
        <w:ind w:left="840" w:hanging="556"/>
      </w:pPr>
      <w:rPr>
        <w:rFonts w:hint="eastAsia"/>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1" w15:restartNumberingAfterBreak="0">
    <w:nsid w:val="56596521"/>
    <w:multiLevelType w:val="hybridMultilevel"/>
    <w:tmpl w:val="E1AC492A"/>
    <w:lvl w:ilvl="0" w:tplc="9B581C58">
      <w:start w:val="1"/>
      <w:numFmt w:val="decimal"/>
      <w:lvlText w:val="%1"/>
      <w:lvlJc w:val="center"/>
      <w:pPr>
        <w:tabs>
          <w:tab w:val="num" w:pos="360"/>
        </w:tabs>
        <w:ind w:left="840" w:hanging="556"/>
      </w:pPr>
      <w:rPr>
        <w:rFonts w:hint="eastAsia"/>
        <w:sz w:val="28"/>
        <w:szCs w:val="28"/>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2" w15:restartNumberingAfterBreak="0">
    <w:nsid w:val="56927793"/>
    <w:multiLevelType w:val="hybridMultilevel"/>
    <w:tmpl w:val="77A20E7E"/>
    <w:lvl w:ilvl="0" w:tplc="DCB48E78">
      <w:start w:val="1"/>
      <w:numFmt w:val="decimal"/>
      <w:lvlText w:val="%1"/>
      <w:lvlJc w:val="center"/>
      <w:pPr>
        <w:tabs>
          <w:tab w:val="num" w:pos="360"/>
        </w:tabs>
        <w:ind w:left="840" w:hanging="556"/>
      </w:pPr>
      <w:rPr>
        <w:rFonts w:hint="eastAsia"/>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3" w15:restartNumberingAfterBreak="0">
    <w:nsid w:val="58F749A2"/>
    <w:multiLevelType w:val="hybridMultilevel"/>
    <w:tmpl w:val="A072A274"/>
    <w:lvl w:ilvl="0" w:tplc="FF3AFDE8">
      <w:start w:val="1"/>
      <w:numFmt w:val="decimal"/>
      <w:lvlText w:val="%1"/>
      <w:lvlJc w:val="center"/>
      <w:pPr>
        <w:tabs>
          <w:tab w:val="num" w:pos="360"/>
        </w:tabs>
        <w:ind w:left="840" w:hanging="556"/>
      </w:pPr>
      <w:rPr>
        <w:rFonts w:hint="eastAsia"/>
        <w:color w:val="auto"/>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4" w15:restartNumberingAfterBreak="0">
    <w:nsid w:val="5CC66E9A"/>
    <w:multiLevelType w:val="hybridMultilevel"/>
    <w:tmpl w:val="0CC8BFA0"/>
    <w:lvl w:ilvl="0" w:tplc="5EDC8146">
      <w:start w:val="1"/>
      <w:numFmt w:val="decimal"/>
      <w:suff w:val="nothing"/>
      <w:lvlText w:val="%1"/>
      <w:lvlJc w:val="center"/>
      <w:pPr>
        <w:ind w:left="840" w:hanging="556"/>
      </w:pPr>
      <w:rPr>
        <w:rFonts w:hint="eastAsia"/>
        <w:color w:val="auto"/>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5" w15:restartNumberingAfterBreak="0">
    <w:nsid w:val="66C30BED"/>
    <w:multiLevelType w:val="hybridMultilevel"/>
    <w:tmpl w:val="0CC8BFA0"/>
    <w:lvl w:ilvl="0" w:tplc="5EDC8146">
      <w:start w:val="1"/>
      <w:numFmt w:val="decimal"/>
      <w:suff w:val="nothing"/>
      <w:lvlText w:val="%1"/>
      <w:lvlJc w:val="center"/>
      <w:pPr>
        <w:ind w:left="840" w:hanging="556"/>
      </w:pPr>
      <w:rPr>
        <w:rFonts w:hint="eastAsia"/>
        <w:color w:val="auto"/>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6" w15:restartNumberingAfterBreak="0">
    <w:nsid w:val="6BEB6876"/>
    <w:multiLevelType w:val="hybridMultilevel"/>
    <w:tmpl w:val="0CC8BFA0"/>
    <w:lvl w:ilvl="0" w:tplc="5EDC8146">
      <w:start w:val="1"/>
      <w:numFmt w:val="decimal"/>
      <w:suff w:val="nothing"/>
      <w:lvlText w:val="%1"/>
      <w:lvlJc w:val="center"/>
      <w:pPr>
        <w:ind w:left="840" w:hanging="556"/>
      </w:pPr>
      <w:rPr>
        <w:rFonts w:hint="eastAsia"/>
        <w:color w:val="auto"/>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7" w15:restartNumberingAfterBreak="0">
    <w:nsid w:val="6C622ED3"/>
    <w:multiLevelType w:val="multilevel"/>
    <w:tmpl w:val="4A481B76"/>
    <w:lvl w:ilvl="0">
      <w:start w:val="1"/>
      <w:numFmt w:val="taiwaneseCountingThousand"/>
      <w:pStyle w:val="a"/>
      <w:suff w:val="nothing"/>
      <w:lvlText w:val="%1、"/>
      <w:lvlJc w:val="left"/>
      <w:pPr>
        <w:ind w:left="1135" w:hanging="567"/>
      </w:pPr>
      <w:rPr>
        <w:rFonts w:eastAsia="標楷體" w:hint="eastAsia"/>
        <w:b/>
        <w:i w:val="0"/>
        <w:sz w:val="32"/>
      </w:rPr>
    </w:lvl>
    <w:lvl w:ilvl="1">
      <w:start w:val="1"/>
      <w:numFmt w:val="taiwaneseCountingThousand"/>
      <w:suff w:val="nothing"/>
      <w:lvlText w:val="（%2）"/>
      <w:lvlJc w:val="left"/>
      <w:pPr>
        <w:ind w:left="1702" w:hanging="850"/>
      </w:pPr>
      <w:rPr>
        <w:rFonts w:hint="eastAsia"/>
      </w:rPr>
    </w:lvl>
    <w:lvl w:ilvl="2">
      <w:start w:val="1"/>
      <w:numFmt w:val="decimalFullWidth"/>
      <w:suff w:val="nothing"/>
      <w:lvlText w:val="%3、"/>
      <w:lvlJc w:val="left"/>
      <w:pPr>
        <w:ind w:left="1986" w:hanging="567"/>
      </w:pPr>
      <w:rPr>
        <w:rFonts w:hint="eastAsia"/>
      </w:rPr>
    </w:lvl>
    <w:lvl w:ilvl="3">
      <w:start w:val="1"/>
      <w:numFmt w:val="decimalFullWidth"/>
      <w:suff w:val="nothing"/>
      <w:lvlText w:val="（%4）"/>
      <w:lvlJc w:val="left"/>
      <w:pPr>
        <w:ind w:left="2553" w:hanging="851"/>
      </w:pPr>
      <w:rPr>
        <w:rFonts w:hint="eastAsia"/>
      </w:rPr>
    </w:lvl>
    <w:lvl w:ilvl="4">
      <w:start w:val="1"/>
      <w:numFmt w:val="ideographTraditional"/>
      <w:suff w:val="nothing"/>
      <w:lvlText w:val="%5、"/>
      <w:lvlJc w:val="left"/>
      <w:pPr>
        <w:ind w:left="2836" w:hanging="567"/>
      </w:pPr>
      <w:rPr>
        <w:rFonts w:hint="eastAsia"/>
      </w:rPr>
    </w:lvl>
    <w:lvl w:ilvl="5">
      <w:start w:val="1"/>
      <w:numFmt w:val="ideographTraditional"/>
      <w:suff w:val="nothing"/>
      <w:lvlText w:val="（%6）"/>
      <w:lvlJc w:val="left"/>
      <w:pPr>
        <w:ind w:left="3403" w:hanging="850"/>
      </w:pPr>
      <w:rPr>
        <w:rFonts w:hint="eastAsia"/>
      </w:rPr>
    </w:lvl>
    <w:lvl w:ilvl="6">
      <w:start w:val="1"/>
      <w:numFmt w:val="ideographZodiac"/>
      <w:suff w:val="nothing"/>
      <w:lvlText w:val="%7、"/>
      <w:lvlJc w:val="left"/>
      <w:pPr>
        <w:ind w:left="3687" w:hanging="567"/>
      </w:pPr>
      <w:rPr>
        <w:rFonts w:hint="eastAsia"/>
      </w:rPr>
    </w:lvl>
    <w:lvl w:ilvl="7">
      <w:start w:val="1"/>
      <w:numFmt w:val="ideographZodiac"/>
      <w:suff w:val="nothing"/>
      <w:lvlText w:val="（%8）"/>
      <w:lvlJc w:val="left"/>
      <w:pPr>
        <w:ind w:left="4254" w:hanging="851"/>
      </w:pPr>
      <w:rPr>
        <w:rFonts w:hint="eastAsia"/>
      </w:rPr>
    </w:lvl>
    <w:lvl w:ilvl="8">
      <w:start w:val="1"/>
      <w:numFmt w:val="decimalFullWidth"/>
      <w:suff w:val="nothing"/>
      <w:lvlText w:val="%9）"/>
      <w:lvlJc w:val="left"/>
      <w:pPr>
        <w:ind w:left="4537" w:hanging="567"/>
      </w:pPr>
      <w:rPr>
        <w:rFonts w:hint="eastAsia"/>
      </w:rPr>
    </w:lvl>
  </w:abstractNum>
  <w:abstractNum w:abstractNumId="38" w15:restartNumberingAfterBreak="0">
    <w:nsid w:val="72087ACC"/>
    <w:multiLevelType w:val="hybridMultilevel"/>
    <w:tmpl w:val="458C7A76"/>
    <w:lvl w:ilvl="0" w:tplc="27007768">
      <w:start w:val="1"/>
      <w:numFmt w:val="decimal"/>
      <w:suff w:val="space"/>
      <w:lvlText w:val="%1"/>
      <w:lvlJc w:val="center"/>
      <w:pPr>
        <w:ind w:left="840" w:hanging="556"/>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9" w15:restartNumberingAfterBreak="0">
    <w:nsid w:val="780D4BFF"/>
    <w:multiLevelType w:val="hybridMultilevel"/>
    <w:tmpl w:val="70F6F33A"/>
    <w:lvl w:ilvl="0" w:tplc="DCB48E78">
      <w:start w:val="1"/>
      <w:numFmt w:val="decimal"/>
      <w:lvlText w:val="%1"/>
      <w:lvlJc w:val="center"/>
      <w:pPr>
        <w:tabs>
          <w:tab w:val="num" w:pos="360"/>
        </w:tabs>
        <w:ind w:left="840" w:hanging="556"/>
      </w:pPr>
      <w:rPr>
        <w:rFonts w:hint="eastAsia"/>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0" w15:restartNumberingAfterBreak="0">
    <w:nsid w:val="7ECE7175"/>
    <w:multiLevelType w:val="hybridMultilevel"/>
    <w:tmpl w:val="3AE25C1E"/>
    <w:lvl w:ilvl="0" w:tplc="DCB48E78">
      <w:start w:val="1"/>
      <w:numFmt w:val="decimal"/>
      <w:lvlText w:val="%1"/>
      <w:lvlJc w:val="center"/>
      <w:pPr>
        <w:tabs>
          <w:tab w:val="num" w:pos="360"/>
        </w:tabs>
        <w:ind w:left="840" w:hanging="556"/>
      </w:pPr>
      <w:rPr>
        <w:rFonts w:hint="eastAsia"/>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37"/>
  </w:num>
  <w:num w:numId="2">
    <w:abstractNumId w:val="39"/>
  </w:num>
  <w:num w:numId="3">
    <w:abstractNumId w:val="25"/>
  </w:num>
  <w:num w:numId="4">
    <w:abstractNumId w:val="36"/>
  </w:num>
  <w:num w:numId="5">
    <w:abstractNumId w:val="14"/>
  </w:num>
  <w:num w:numId="6">
    <w:abstractNumId w:val="28"/>
  </w:num>
  <w:num w:numId="7">
    <w:abstractNumId w:val="33"/>
  </w:num>
  <w:num w:numId="8">
    <w:abstractNumId w:val="40"/>
  </w:num>
  <w:num w:numId="9">
    <w:abstractNumId w:val="8"/>
  </w:num>
  <w:num w:numId="10">
    <w:abstractNumId w:val="10"/>
  </w:num>
  <w:num w:numId="11">
    <w:abstractNumId w:val="38"/>
  </w:num>
  <w:num w:numId="12">
    <w:abstractNumId w:val="3"/>
  </w:num>
  <w:num w:numId="13">
    <w:abstractNumId w:val="35"/>
  </w:num>
  <w:num w:numId="14">
    <w:abstractNumId w:val="34"/>
  </w:num>
  <w:num w:numId="15">
    <w:abstractNumId w:val="2"/>
  </w:num>
  <w:num w:numId="16">
    <w:abstractNumId w:val="7"/>
  </w:num>
  <w:num w:numId="17">
    <w:abstractNumId w:val="5"/>
  </w:num>
  <w:num w:numId="18">
    <w:abstractNumId w:val="21"/>
  </w:num>
  <w:num w:numId="19">
    <w:abstractNumId w:val="26"/>
  </w:num>
  <w:num w:numId="20">
    <w:abstractNumId w:val="17"/>
  </w:num>
  <w:num w:numId="21">
    <w:abstractNumId w:val="22"/>
  </w:num>
  <w:num w:numId="22">
    <w:abstractNumId w:val="11"/>
  </w:num>
  <w:num w:numId="23">
    <w:abstractNumId w:val="31"/>
  </w:num>
  <w:num w:numId="24">
    <w:abstractNumId w:val="23"/>
  </w:num>
  <w:num w:numId="25">
    <w:abstractNumId w:val="19"/>
  </w:num>
  <w:num w:numId="26">
    <w:abstractNumId w:val="24"/>
  </w:num>
  <w:num w:numId="27">
    <w:abstractNumId w:val="1"/>
  </w:num>
  <w:num w:numId="28">
    <w:abstractNumId w:val="15"/>
  </w:num>
  <w:num w:numId="29">
    <w:abstractNumId w:val="18"/>
  </w:num>
  <w:num w:numId="30">
    <w:abstractNumId w:val="0"/>
  </w:num>
  <w:num w:numId="31">
    <w:abstractNumId w:val="16"/>
  </w:num>
  <w:num w:numId="32">
    <w:abstractNumId w:val="20"/>
  </w:num>
  <w:num w:numId="33">
    <w:abstractNumId w:val="29"/>
  </w:num>
  <w:num w:numId="34">
    <w:abstractNumId w:val="9"/>
  </w:num>
  <w:num w:numId="35">
    <w:abstractNumId w:val="6"/>
  </w:num>
  <w:num w:numId="36">
    <w:abstractNumId w:val="13"/>
  </w:num>
  <w:num w:numId="37">
    <w:abstractNumId w:val="4"/>
  </w:num>
  <w:num w:numId="38">
    <w:abstractNumId w:val="32"/>
  </w:num>
  <w:num w:numId="39">
    <w:abstractNumId w:val="27"/>
  </w:num>
  <w:num w:numId="40">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30"/>
  </w:num>
  <w:numIdMacAtCleanup w:val="3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6"/>
  <w:bordersDoNotSurroundHeader/>
  <w:bordersDoNotSurroundFooter/>
  <w:hideSpellingErrors/>
  <w:hideGrammaticalErrors/>
  <w:defaultTabStop w:val="480"/>
  <w:drawingGridHorizontalSpacing w:val="12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44757"/>
    <w:rsid w:val="00000299"/>
    <w:rsid w:val="0000072D"/>
    <w:rsid w:val="00001611"/>
    <w:rsid w:val="00004D0F"/>
    <w:rsid w:val="00005492"/>
    <w:rsid w:val="00007D25"/>
    <w:rsid w:val="000101A5"/>
    <w:rsid w:val="000110D5"/>
    <w:rsid w:val="000118A1"/>
    <w:rsid w:val="00011F82"/>
    <w:rsid w:val="0001205A"/>
    <w:rsid w:val="000121AE"/>
    <w:rsid w:val="0001486D"/>
    <w:rsid w:val="000150AC"/>
    <w:rsid w:val="0001563D"/>
    <w:rsid w:val="00015EE8"/>
    <w:rsid w:val="0001631A"/>
    <w:rsid w:val="0001643B"/>
    <w:rsid w:val="00017AA4"/>
    <w:rsid w:val="000224A5"/>
    <w:rsid w:val="0002274B"/>
    <w:rsid w:val="00023748"/>
    <w:rsid w:val="00027381"/>
    <w:rsid w:val="000306DD"/>
    <w:rsid w:val="00031D3B"/>
    <w:rsid w:val="000321C9"/>
    <w:rsid w:val="00033878"/>
    <w:rsid w:val="00034FF7"/>
    <w:rsid w:val="0003569B"/>
    <w:rsid w:val="00035A13"/>
    <w:rsid w:val="000376A2"/>
    <w:rsid w:val="00040EB7"/>
    <w:rsid w:val="00041497"/>
    <w:rsid w:val="000424DE"/>
    <w:rsid w:val="00042711"/>
    <w:rsid w:val="000428F1"/>
    <w:rsid w:val="00043845"/>
    <w:rsid w:val="0004398C"/>
    <w:rsid w:val="00045F0E"/>
    <w:rsid w:val="00047FA1"/>
    <w:rsid w:val="00051236"/>
    <w:rsid w:val="00051A40"/>
    <w:rsid w:val="00052323"/>
    <w:rsid w:val="000526A0"/>
    <w:rsid w:val="00052881"/>
    <w:rsid w:val="0005302C"/>
    <w:rsid w:val="0005446B"/>
    <w:rsid w:val="0005583A"/>
    <w:rsid w:val="00056636"/>
    <w:rsid w:val="00057E30"/>
    <w:rsid w:val="00057F7D"/>
    <w:rsid w:val="00062A0D"/>
    <w:rsid w:val="000642EC"/>
    <w:rsid w:val="00064388"/>
    <w:rsid w:val="00064396"/>
    <w:rsid w:val="000646F4"/>
    <w:rsid w:val="000663D4"/>
    <w:rsid w:val="00066418"/>
    <w:rsid w:val="0007077C"/>
    <w:rsid w:val="0007118E"/>
    <w:rsid w:val="00071A05"/>
    <w:rsid w:val="00071FF5"/>
    <w:rsid w:val="00072795"/>
    <w:rsid w:val="00072DD7"/>
    <w:rsid w:val="00073EFD"/>
    <w:rsid w:val="00075002"/>
    <w:rsid w:val="00075723"/>
    <w:rsid w:val="000775FB"/>
    <w:rsid w:val="000777CC"/>
    <w:rsid w:val="00077A4E"/>
    <w:rsid w:val="00080D03"/>
    <w:rsid w:val="00083ADE"/>
    <w:rsid w:val="00084797"/>
    <w:rsid w:val="00086712"/>
    <w:rsid w:val="00086D41"/>
    <w:rsid w:val="00087D44"/>
    <w:rsid w:val="00090017"/>
    <w:rsid w:val="000902EC"/>
    <w:rsid w:val="00090314"/>
    <w:rsid w:val="000903BD"/>
    <w:rsid w:val="00092966"/>
    <w:rsid w:val="000933EE"/>
    <w:rsid w:val="00094DDD"/>
    <w:rsid w:val="00094FE8"/>
    <w:rsid w:val="00096156"/>
    <w:rsid w:val="00097AE0"/>
    <w:rsid w:val="00097C37"/>
    <w:rsid w:val="000A0A9C"/>
    <w:rsid w:val="000A2196"/>
    <w:rsid w:val="000A22BF"/>
    <w:rsid w:val="000A3AF0"/>
    <w:rsid w:val="000A3D5A"/>
    <w:rsid w:val="000A3FF1"/>
    <w:rsid w:val="000A4F71"/>
    <w:rsid w:val="000A59D1"/>
    <w:rsid w:val="000B293F"/>
    <w:rsid w:val="000B5478"/>
    <w:rsid w:val="000B55E8"/>
    <w:rsid w:val="000B5B85"/>
    <w:rsid w:val="000B5F69"/>
    <w:rsid w:val="000B6F45"/>
    <w:rsid w:val="000C062E"/>
    <w:rsid w:val="000C070E"/>
    <w:rsid w:val="000C17D6"/>
    <w:rsid w:val="000C3402"/>
    <w:rsid w:val="000C372F"/>
    <w:rsid w:val="000C42EB"/>
    <w:rsid w:val="000C53D2"/>
    <w:rsid w:val="000C659F"/>
    <w:rsid w:val="000C79A4"/>
    <w:rsid w:val="000D0154"/>
    <w:rsid w:val="000D04B3"/>
    <w:rsid w:val="000D0D9A"/>
    <w:rsid w:val="000D1A30"/>
    <w:rsid w:val="000D1CEC"/>
    <w:rsid w:val="000D38D1"/>
    <w:rsid w:val="000D4C85"/>
    <w:rsid w:val="000D558E"/>
    <w:rsid w:val="000D5847"/>
    <w:rsid w:val="000D59F2"/>
    <w:rsid w:val="000D60F1"/>
    <w:rsid w:val="000E21E1"/>
    <w:rsid w:val="000E2ECB"/>
    <w:rsid w:val="000E31F9"/>
    <w:rsid w:val="000E42EC"/>
    <w:rsid w:val="000E677A"/>
    <w:rsid w:val="000E7E62"/>
    <w:rsid w:val="000E7F24"/>
    <w:rsid w:val="000F00BD"/>
    <w:rsid w:val="000F0A95"/>
    <w:rsid w:val="000F0ACA"/>
    <w:rsid w:val="000F1455"/>
    <w:rsid w:val="000F16D8"/>
    <w:rsid w:val="000F2058"/>
    <w:rsid w:val="000F2733"/>
    <w:rsid w:val="000F4607"/>
    <w:rsid w:val="000F48EA"/>
    <w:rsid w:val="000F4DE1"/>
    <w:rsid w:val="000F4EE5"/>
    <w:rsid w:val="000F5264"/>
    <w:rsid w:val="000F693B"/>
    <w:rsid w:val="00100219"/>
    <w:rsid w:val="00101F20"/>
    <w:rsid w:val="00103D00"/>
    <w:rsid w:val="00104ABA"/>
    <w:rsid w:val="00104C28"/>
    <w:rsid w:val="00107C6E"/>
    <w:rsid w:val="0011039C"/>
    <w:rsid w:val="001111F9"/>
    <w:rsid w:val="0011340D"/>
    <w:rsid w:val="00114133"/>
    <w:rsid w:val="001143D5"/>
    <w:rsid w:val="00114CB9"/>
    <w:rsid w:val="00114FB0"/>
    <w:rsid w:val="00114FCF"/>
    <w:rsid w:val="00115442"/>
    <w:rsid w:val="00117191"/>
    <w:rsid w:val="00117643"/>
    <w:rsid w:val="00117936"/>
    <w:rsid w:val="00120545"/>
    <w:rsid w:val="0012199C"/>
    <w:rsid w:val="00122542"/>
    <w:rsid w:val="00125617"/>
    <w:rsid w:val="001259FE"/>
    <w:rsid w:val="00125AD8"/>
    <w:rsid w:val="001260A8"/>
    <w:rsid w:val="001276A0"/>
    <w:rsid w:val="001278AF"/>
    <w:rsid w:val="00130BE3"/>
    <w:rsid w:val="00131FD4"/>
    <w:rsid w:val="0013289D"/>
    <w:rsid w:val="001345F7"/>
    <w:rsid w:val="00135B18"/>
    <w:rsid w:val="001377A4"/>
    <w:rsid w:val="00137F97"/>
    <w:rsid w:val="001401DD"/>
    <w:rsid w:val="00140410"/>
    <w:rsid w:val="001415CD"/>
    <w:rsid w:val="001418C9"/>
    <w:rsid w:val="00142353"/>
    <w:rsid w:val="00144C64"/>
    <w:rsid w:val="00146424"/>
    <w:rsid w:val="0014672C"/>
    <w:rsid w:val="0015095B"/>
    <w:rsid w:val="00150A42"/>
    <w:rsid w:val="0015104A"/>
    <w:rsid w:val="00151E8E"/>
    <w:rsid w:val="0015255F"/>
    <w:rsid w:val="001533FB"/>
    <w:rsid w:val="001535C6"/>
    <w:rsid w:val="0015431F"/>
    <w:rsid w:val="001551F3"/>
    <w:rsid w:val="001559D8"/>
    <w:rsid w:val="00155AF4"/>
    <w:rsid w:val="00156938"/>
    <w:rsid w:val="00157D26"/>
    <w:rsid w:val="001602F0"/>
    <w:rsid w:val="001604C2"/>
    <w:rsid w:val="00161DED"/>
    <w:rsid w:val="00162034"/>
    <w:rsid w:val="001622A8"/>
    <w:rsid w:val="001627DF"/>
    <w:rsid w:val="00163AA2"/>
    <w:rsid w:val="00164141"/>
    <w:rsid w:val="0016418C"/>
    <w:rsid w:val="00164DEF"/>
    <w:rsid w:val="0016510F"/>
    <w:rsid w:val="00165582"/>
    <w:rsid w:val="001655A1"/>
    <w:rsid w:val="0017076D"/>
    <w:rsid w:val="001725AE"/>
    <w:rsid w:val="00173218"/>
    <w:rsid w:val="00173752"/>
    <w:rsid w:val="00173AB9"/>
    <w:rsid w:val="00173D87"/>
    <w:rsid w:val="00174AB9"/>
    <w:rsid w:val="00175040"/>
    <w:rsid w:val="00177962"/>
    <w:rsid w:val="00180B96"/>
    <w:rsid w:val="00181820"/>
    <w:rsid w:val="00181CF9"/>
    <w:rsid w:val="00186CB3"/>
    <w:rsid w:val="001876C9"/>
    <w:rsid w:val="001904A4"/>
    <w:rsid w:val="00191C12"/>
    <w:rsid w:val="00194BE2"/>
    <w:rsid w:val="00197D49"/>
    <w:rsid w:val="00197E89"/>
    <w:rsid w:val="001A03E4"/>
    <w:rsid w:val="001A23D6"/>
    <w:rsid w:val="001A495B"/>
    <w:rsid w:val="001A51A7"/>
    <w:rsid w:val="001A53FD"/>
    <w:rsid w:val="001A706A"/>
    <w:rsid w:val="001B1476"/>
    <w:rsid w:val="001B1F06"/>
    <w:rsid w:val="001B20BD"/>
    <w:rsid w:val="001B3985"/>
    <w:rsid w:val="001B4F7D"/>
    <w:rsid w:val="001B63BC"/>
    <w:rsid w:val="001C0078"/>
    <w:rsid w:val="001C0263"/>
    <w:rsid w:val="001C0B3D"/>
    <w:rsid w:val="001C0CD2"/>
    <w:rsid w:val="001C27E8"/>
    <w:rsid w:val="001C2A7A"/>
    <w:rsid w:val="001C3392"/>
    <w:rsid w:val="001C36A5"/>
    <w:rsid w:val="001C4955"/>
    <w:rsid w:val="001C56E9"/>
    <w:rsid w:val="001C68BB"/>
    <w:rsid w:val="001C7663"/>
    <w:rsid w:val="001C7F7F"/>
    <w:rsid w:val="001D132D"/>
    <w:rsid w:val="001D15EE"/>
    <w:rsid w:val="001D1A7A"/>
    <w:rsid w:val="001D2540"/>
    <w:rsid w:val="001D4A29"/>
    <w:rsid w:val="001D5133"/>
    <w:rsid w:val="001D58F9"/>
    <w:rsid w:val="001D5F3F"/>
    <w:rsid w:val="001D6E4B"/>
    <w:rsid w:val="001D712B"/>
    <w:rsid w:val="001E0633"/>
    <w:rsid w:val="001E1BF7"/>
    <w:rsid w:val="001E331C"/>
    <w:rsid w:val="001E471E"/>
    <w:rsid w:val="001E5024"/>
    <w:rsid w:val="001E538B"/>
    <w:rsid w:val="001E5720"/>
    <w:rsid w:val="001E5C76"/>
    <w:rsid w:val="001E7E70"/>
    <w:rsid w:val="001F00E0"/>
    <w:rsid w:val="001F2342"/>
    <w:rsid w:val="001F2803"/>
    <w:rsid w:val="001F281C"/>
    <w:rsid w:val="001F34DC"/>
    <w:rsid w:val="001F37AD"/>
    <w:rsid w:val="001F3AF0"/>
    <w:rsid w:val="001F3F42"/>
    <w:rsid w:val="001F464A"/>
    <w:rsid w:val="001F4D7E"/>
    <w:rsid w:val="001F55A0"/>
    <w:rsid w:val="001F5776"/>
    <w:rsid w:val="001F5C03"/>
    <w:rsid w:val="001F6967"/>
    <w:rsid w:val="001F6C00"/>
    <w:rsid w:val="001F7C7C"/>
    <w:rsid w:val="00200AD9"/>
    <w:rsid w:val="0020360A"/>
    <w:rsid w:val="00204D3D"/>
    <w:rsid w:val="00205A4B"/>
    <w:rsid w:val="00205C43"/>
    <w:rsid w:val="00205E6F"/>
    <w:rsid w:val="002066EA"/>
    <w:rsid w:val="00206A7C"/>
    <w:rsid w:val="00210503"/>
    <w:rsid w:val="00210E58"/>
    <w:rsid w:val="0021172E"/>
    <w:rsid w:val="00212563"/>
    <w:rsid w:val="00213190"/>
    <w:rsid w:val="00216B3D"/>
    <w:rsid w:val="002170EA"/>
    <w:rsid w:val="00220680"/>
    <w:rsid w:val="00221322"/>
    <w:rsid w:val="00221A7B"/>
    <w:rsid w:val="00222EB3"/>
    <w:rsid w:val="00224212"/>
    <w:rsid w:val="002246A6"/>
    <w:rsid w:val="00225B53"/>
    <w:rsid w:val="0022616A"/>
    <w:rsid w:val="00227126"/>
    <w:rsid w:val="0022729B"/>
    <w:rsid w:val="00227A98"/>
    <w:rsid w:val="002314CC"/>
    <w:rsid w:val="00231ACD"/>
    <w:rsid w:val="00233A83"/>
    <w:rsid w:val="002346EA"/>
    <w:rsid w:val="002362F0"/>
    <w:rsid w:val="00236801"/>
    <w:rsid w:val="00236F6E"/>
    <w:rsid w:val="0023790C"/>
    <w:rsid w:val="002379BB"/>
    <w:rsid w:val="00240352"/>
    <w:rsid w:val="00241901"/>
    <w:rsid w:val="002425F4"/>
    <w:rsid w:val="00242A42"/>
    <w:rsid w:val="00242D08"/>
    <w:rsid w:val="00242F33"/>
    <w:rsid w:val="0024330E"/>
    <w:rsid w:val="00245020"/>
    <w:rsid w:val="00246C71"/>
    <w:rsid w:val="0024707D"/>
    <w:rsid w:val="00250F3C"/>
    <w:rsid w:val="00252D4A"/>
    <w:rsid w:val="002544FC"/>
    <w:rsid w:val="00254631"/>
    <w:rsid w:val="00254728"/>
    <w:rsid w:val="002554DF"/>
    <w:rsid w:val="002561DB"/>
    <w:rsid w:val="002570A4"/>
    <w:rsid w:val="002616CE"/>
    <w:rsid w:val="002634CF"/>
    <w:rsid w:val="00263DF7"/>
    <w:rsid w:val="0026553D"/>
    <w:rsid w:val="002662FF"/>
    <w:rsid w:val="00266A49"/>
    <w:rsid w:val="00266D47"/>
    <w:rsid w:val="0026753F"/>
    <w:rsid w:val="0027022F"/>
    <w:rsid w:val="00270252"/>
    <w:rsid w:val="0027033B"/>
    <w:rsid w:val="00270F48"/>
    <w:rsid w:val="00270F5F"/>
    <w:rsid w:val="00271C7C"/>
    <w:rsid w:val="0027221B"/>
    <w:rsid w:val="002724D7"/>
    <w:rsid w:val="00273897"/>
    <w:rsid w:val="00273B89"/>
    <w:rsid w:val="00273DA5"/>
    <w:rsid w:val="00274564"/>
    <w:rsid w:val="002751EA"/>
    <w:rsid w:val="002803BF"/>
    <w:rsid w:val="00280419"/>
    <w:rsid w:val="002809A4"/>
    <w:rsid w:val="00280C90"/>
    <w:rsid w:val="00280CE4"/>
    <w:rsid w:val="00282297"/>
    <w:rsid w:val="00282A1E"/>
    <w:rsid w:val="00283411"/>
    <w:rsid w:val="002849B8"/>
    <w:rsid w:val="00284AEF"/>
    <w:rsid w:val="0028546F"/>
    <w:rsid w:val="00285BA5"/>
    <w:rsid w:val="00286698"/>
    <w:rsid w:val="00286A87"/>
    <w:rsid w:val="002873F5"/>
    <w:rsid w:val="00287897"/>
    <w:rsid w:val="00287922"/>
    <w:rsid w:val="0029032A"/>
    <w:rsid w:val="00290412"/>
    <w:rsid w:val="00292850"/>
    <w:rsid w:val="00293954"/>
    <w:rsid w:val="00293A13"/>
    <w:rsid w:val="00295073"/>
    <w:rsid w:val="002964FE"/>
    <w:rsid w:val="002966E7"/>
    <w:rsid w:val="0029767F"/>
    <w:rsid w:val="002A0E2A"/>
    <w:rsid w:val="002A1200"/>
    <w:rsid w:val="002A2048"/>
    <w:rsid w:val="002A3317"/>
    <w:rsid w:val="002A397A"/>
    <w:rsid w:val="002A63E0"/>
    <w:rsid w:val="002A66F8"/>
    <w:rsid w:val="002A6F96"/>
    <w:rsid w:val="002B5D6A"/>
    <w:rsid w:val="002B6812"/>
    <w:rsid w:val="002B74E6"/>
    <w:rsid w:val="002C07FA"/>
    <w:rsid w:val="002C0856"/>
    <w:rsid w:val="002C1FF1"/>
    <w:rsid w:val="002C2C06"/>
    <w:rsid w:val="002C2D71"/>
    <w:rsid w:val="002C3DC5"/>
    <w:rsid w:val="002C4868"/>
    <w:rsid w:val="002C6428"/>
    <w:rsid w:val="002C676A"/>
    <w:rsid w:val="002C689A"/>
    <w:rsid w:val="002C7AB1"/>
    <w:rsid w:val="002D15A0"/>
    <w:rsid w:val="002D4412"/>
    <w:rsid w:val="002D5317"/>
    <w:rsid w:val="002D53E9"/>
    <w:rsid w:val="002D580C"/>
    <w:rsid w:val="002D5D83"/>
    <w:rsid w:val="002D61FB"/>
    <w:rsid w:val="002D66CC"/>
    <w:rsid w:val="002D6D31"/>
    <w:rsid w:val="002D7850"/>
    <w:rsid w:val="002D7DA1"/>
    <w:rsid w:val="002E0539"/>
    <w:rsid w:val="002E0703"/>
    <w:rsid w:val="002E1C52"/>
    <w:rsid w:val="002E1FE7"/>
    <w:rsid w:val="002E20FD"/>
    <w:rsid w:val="002E2D76"/>
    <w:rsid w:val="002E3E29"/>
    <w:rsid w:val="002E5A1E"/>
    <w:rsid w:val="002E71E5"/>
    <w:rsid w:val="002E7C9B"/>
    <w:rsid w:val="002F126C"/>
    <w:rsid w:val="002F2F36"/>
    <w:rsid w:val="002F4477"/>
    <w:rsid w:val="002F505C"/>
    <w:rsid w:val="002F56B5"/>
    <w:rsid w:val="002F5A77"/>
    <w:rsid w:val="002F5F9C"/>
    <w:rsid w:val="002F7B94"/>
    <w:rsid w:val="002F7DBB"/>
    <w:rsid w:val="00301886"/>
    <w:rsid w:val="00303040"/>
    <w:rsid w:val="00303C08"/>
    <w:rsid w:val="003042AB"/>
    <w:rsid w:val="00304302"/>
    <w:rsid w:val="00310BDC"/>
    <w:rsid w:val="00311129"/>
    <w:rsid w:val="00311813"/>
    <w:rsid w:val="00313481"/>
    <w:rsid w:val="00315B18"/>
    <w:rsid w:val="0031627C"/>
    <w:rsid w:val="003165AF"/>
    <w:rsid w:val="00316750"/>
    <w:rsid w:val="003169DE"/>
    <w:rsid w:val="0032406F"/>
    <w:rsid w:val="00324E5B"/>
    <w:rsid w:val="00325DD4"/>
    <w:rsid w:val="00326E59"/>
    <w:rsid w:val="0032799D"/>
    <w:rsid w:val="00327A94"/>
    <w:rsid w:val="00331261"/>
    <w:rsid w:val="003344BE"/>
    <w:rsid w:val="00335695"/>
    <w:rsid w:val="00335D7D"/>
    <w:rsid w:val="0033687E"/>
    <w:rsid w:val="00340042"/>
    <w:rsid w:val="0034026F"/>
    <w:rsid w:val="003413B0"/>
    <w:rsid w:val="00341486"/>
    <w:rsid w:val="003417BE"/>
    <w:rsid w:val="003439BF"/>
    <w:rsid w:val="00343A16"/>
    <w:rsid w:val="00344885"/>
    <w:rsid w:val="003449F8"/>
    <w:rsid w:val="00345114"/>
    <w:rsid w:val="003461EC"/>
    <w:rsid w:val="00346CD5"/>
    <w:rsid w:val="00347462"/>
    <w:rsid w:val="0034776C"/>
    <w:rsid w:val="00350DF3"/>
    <w:rsid w:val="003510BF"/>
    <w:rsid w:val="003514AD"/>
    <w:rsid w:val="0035193B"/>
    <w:rsid w:val="003522B4"/>
    <w:rsid w:val="00352BE5"/>
    <w:rsid w:val="00352C26"/>
    <w:rsid w:val="00353235"/>
    <w:rsid w:val="0035370B"/>
    <w:rsid w:val="0035599B"/>
    <w:rsid w:val="00355EDC"/>
    <w:rsid w:val="00356C47"/>
    <w:rsid w:val="0035707A"/>
    <w:rsid w:val="00357424"/>
    <w:rsid w:val="0035749B"/>
    <w:rsid w:val="003604B2"/>
    <w:rsid w:val="0036085A"/>
    <w:rsid w:val="00361960"/>
    <w:rsid w:val="00362992"/>
    <w:rsid w:val="00362AEF"/>
    <w:rsid w:val="003634C7"/>
    <w:rsid w:val="003636D7"/>
    <w:rsid w:val="00363843"/>
    <w:rsid w:val="00363EA3"/>
    <w:rsid w:val="00365467"/>
    <w:rsid w:val="00365DEC"/>
    <w:rsid w:val="00366215"/>
    <w:rsid w:val="00366A45"/>
    <w:rsid w:val="003702E7"/>
    <w:rsid w:val="003709BA"/>
    <w:rsid w:val="00371134"/>
    <w:rsid w:val="00371213"/>
    <w:rsid w:val="00372D56"/>
    <w:rsid w:val="00373E69"/>
    <w:rsid w:val="003741C8"/>
    <w:rsid w:val="00374A70"/>
    <w:rsid w:val="00374CCA"/>
    <w:rsid w:val="00374D93"/>
    <w:rsid w:val="00375197"/>
    <w:rsid w:val="00376377"/>
    <w:rsid w:val="00376BA8"/>
    <w:rsid w:val="00380690"/>
    <w:rsid w:val="00380A79"/>
    <w:rsid w:val="0038145F"/>
    <w:rsid w:val="003826BB"/>
    <w:rsid w:val="00382A1B"/>
    <w:rsid w:val="00382EE3"/>
    <w:rsid w:val="00382F9C"/>
    <w:rsid w:val="00383310"/>
    <w:rsid w:val="00383980"/>
    <w:rsid w:val="003848B4"/>
    <w:rsid w:val="00386233"/>
    <w:rsid w:val="003864B8"/>
    <w:rsid w:val="003873B2"/>
    <w:rsid w:val="00390460"/>
    <w:rsid w:val="00390590"/>
    <w:rsid w:val="0039073D"/>
    <w:rsid w:val="00390A5B"/>
    <w:rsid w:val="00391110"/>
    <w:rsid w:val="00392E83"/>
    <w:rsid w:val="00392F5A"/>
    <w:rsid w:val="00393268"/>
    <w:rsid w:val="003960BF"/>
    <w:rsid w:val="003969D6"/>
    <w:rsid w:val="00396B4F"/>
    <w:rsid w:val="00396C2A"/>
    <w:rsid w:val="00397127"/>
    <w:rsid w:val="003A0936"/>
    <w:rsid w:val="003A46A0"/>
    <w:rsid w:val="003B1C65"/>
    <w:rsid w:val="003B31E2"/>
    <w:rsid w:val="003B372B"/>
    <w:rsid w:val="003B3AF2"/>
    <w:rsid w:val="003B5B8A"/>
    <w:rsid w:val="003B74C0"/>
    <w:rsid w:val="003C0675"/>
    <w:rsid w:val="003C09FC"/>
    <w:rsid w:val="003C2796"/>
    <w:rsid w:val="003C3FF1"/>
    <w:rsid w:val="003C46EB"/>
    <w:rsid w:val="003C583F"/>
    <w:rsid w:val="003C7253"/>
    <w:rsid w:val="003C7D44"/>
    <w:rsid w:val="003D1820"/>
    <w:rsid w:val="003D2E21"/>
    <w:rsid w:val="003D3233"/>
    <w:rsid w:val="003D375D"/>
    <w:rsid w:val="003D5A36"/>
    <w:rsid w:val="003D5BD6"/>
    <w:rsid w:val="003D6013"/>
    <w:rsid w:val="003D796C"/>
    <w:rsid w:val="003D7BED"/>
    <w:rsid w:val="003E0BDC"/>
    <w:rsid w:val="003E3F0F"/>
    <w:rsid w:val="003E4ADD"/>
    <w:rsid w:val="003E6C3A"/>
    <w:rsid w:val="003E7026"/>
    <w:rsid w:val="003F4AC2"/>
    <w:rsid w:val="003F5704"/>
    <w:rsid w:val="003F5995"/>
    <w:rsid w:val="003F5AD3"/>
    <w:rsid w:val="003F5E05"/>
    <w:rsid w:val="003F6A26"/>
    <w:rsid w:val="0040079B"/>
    <w:rsid w:val="004015D1"/>
    <w:rsid w:val="0040186C"/>
    <w:rsid w:val="00402A16"/>
    <w:rsid w:val="00402E6E"/>
    <w:rsid w:val="00402F38"/>
    <w:rsid w:val="004044E1"/>
    <w:rsid w:val="00411286"/>
    <w:rsid w:val="00412C0E"/>
    <w:rsid w:val="004141EC"/>
    <w:rsid w:val="00414E56"/>
    <w:rsid w:val="00417285"/>
    <w:rsid w:val="0041792B"/>
    <w:rsid w:val="004206CC"/>
    <w:rsid w:val="004220A2"/>
    <w:rsid w:val="004222E1"/>
    <w:rsid w:val="004226CA"/>
    <w:rsid w:val="00422FB0"/>
    <w:rsid w:val="0042329F"/>
    <w:rsid w:val="0042343C"/>
    <w:rsid w:val="004236E8"/>
    <w:rsid w:val="00423CDB"/>
    <w:rsid w:val="00424752"/>
    <w:rsid w:val="00425588"/>
    <w:rsid w:val="00425B76"/>
    <w:rsid w:val="00425CDB"/>
    <w:rsid w:val="00425E53"/>
    <w:rsid w:val="004278FF"/>
    <w:rsid w:val="00427E58"/>
    <w:rsid w:val="00430384"/>
    <w:rsid w:val="004303D0"/>
    <w:rsid w:val="0043174C"/>
    <w:rsid w:val="004321BC"/>
    <w:rsid w:val="00432AB5"/>
    <w:rsid w:val="00432D4B"/>
    <w:rsid w:val="00432F6D"/>
    <w:rsid w:val="0043318C"/>
    <w:rsid w:val="0043349D"/>
    <w:rsid w:val="004338EC"/>
    <w:rsid w:val="00435B1A"/>
    <w:rsid w:val="00436DEF"/>
    <w:rsid w:val="00437BF7"/>
    <w:rsid w:val="00437EF8"/>
    <w:rsid w:val="00440ADD"/>
    <w:rsid w:val="00441E66"/>
    <w:rsid w:val="004422E7"/>
    <w:rsid w:val="004425AB"/>
    <w:rsid w:val="004439AA"/>
    <w:rsid w:val="00443B56"/>
    <w:rsid w:val="00444D82"/>
    <w:rsid w:val="00445EE6"/>
    <w:rsid w:val="0044625A"/>
    <w:rsid w:val="00446BFD"/>
    <w:rsid w:val="00446C59"/>
    <w:rsid w:val="00446DD4"/>
    <w:rsid w:val="004500E7"/>
    <w:rsid w:val="00450A50"/>
    <w:rsid w:val="00450C1E"/>
    <w:rsid w:val="004516DC"/>
    <w:rsid w:val="00451757"/>
    <w:rsid w:val="00451903"/>
    <w:rsid w:val="0045200B"/>
    <w:rsid w:val="00452A5B"/>
    <w:rsid w:val="00454382"/>
    <w:rsid w:val="004544E1"/>
    <w:rsid w:val="004556EE"/>
    <w:rsid w:val="0045594A"/>
    <w:rsid w:val="004569BB"/>
    <w:rsid w:val="00456F86"/>
    <w:rsid w:val="0045718F"/>
    <w:rsid w:val="004577C8"/>
    <w:rsid w:val="00457E5D"/>
    <w:rsid w:val="00461531"/>
    <w:rsid w:val="0046177F"/>
    <w:rsid w:val="00462701"/>
    <w:rsid w:val="00462BA2"/>
    <w:rsid w:val="00462DE0"/>
    <w:rsid w:val="00463AD8"/>
    <w:rsid w:val="00463E17"/>
    <w:rsid w:val="00465E8F"/>
    <w:rsid w:val="0046700E"/>
    <w:rsid w:val="00467297"/>
    <w:rsid w:val="0046753C"/>
    <w:rsid w:val="00470106"/>
    <w:rsid w:val="004712F8"/>
    <w:rsid w:val="00472FCB"/>
    <w:rsid w:val="00473404"/>
    <w:rsid w:val="00473A5E"/>
    <w:rsid w:val="004744C8"/>
    <w:rsid w:val="004747CF"/>
    <w:rsid w:val="004765A8"/>
    <w:rsid w:val="004768D6"/>
    <w:rsid w:val="00477494"/>
    <w:rsid w:val="00480528"/>
    <w:rsid w:val="00482B08"/>
    <w:rsid w:val="004837CD"/>
    <w:rsid w:val="00483A61"/>
    <w:rsid w:val="00484130"/>
    <w:rsid w:val="00485162"/>
    <w:rsid w:val="004863E8"/>
    <w:rsid w:val="004878EE"/>
    <w:rsid w:val="00492459"/>
    <w:rsid w:val="00492B07"/>
    <w:rsid w:val="0049327E"/>
    <w:rsid w:val="00493FE9"/>
    <w:rsid w:val="004945BF"/>
    <w:rsid w:val="00495EA2"/>
    <w:rsid w:val="004967F7"/>
    <w:rsid w:val="00496828"/>
    <w:rsid w:val="0049690D"/>
    <w:rsid w:val="00496FBF"/>
    <w:rsid w:val="00497203"/>
    <w:rsid w:val="00497BDA"/>
    <w:rsid w:val="004A25BF"/>
    <w:rsid w:val="004A3CE6"/>
    <w:rsid w:val="004A59AB"/>
    <w:rsid w:val="004A66DD"/>
    <w:rsid w:val="004A6DBB"/>
    <w:rsid w:val="004A7B53"/>
    <w:rsid w:val="004B011C"/>
    <w:rsid w:val="004B05E1"/>
    <w:rsid w:val="004B0B75"/>
    <w:rsid w:val="004B19FA"/>
    <w:rsid w:val="004B23A4"/>
    <w:rsid w:val="004B2622"/>
    <w:rsid w:val="004B4900"/>
    <w:rsid w:val="004B69A3"/>
    <w:rsid w:val="004B7FC9"/>
    <w:rsid w:val="004C0B9B"/>
    <w:rsid w:val="004C3848"/>
    <w:rsid w:val="004C4548"/>
    <w:rsid w:val="004C461F"/>
    <w:rsid w:val="004C51CA"/>
    <w:rsid w:val="004C589E"/>
    <w:rsid w:val="004C62E6"/>
    <w:rsid w:val="004C73CB"/>
    <w:rsid w:val="004C7F15"/>
    <w:rsid w:val="004D4440"/>
    <w:rsid w:val="004D48C4"/>
    <w:rsid w:val="004D7BF1"/>
    <w:rsid w:val="004E08EE"/>
    <w:rsid w:val="004E0D3D"/>
    <w:rsid w:val="004E2A8A"/>
    <w:rsid w:val="004E3195"/>
    <w:rsid w:val="004E47BC"/>
    <w:rsid w:val="004E7C86"/>
    <w:rsid w:val="004F02F3"/>
    <w:rsid w:val="004F0765"/>
    <w:rsid w:val="004F0BAF"/>
    <w:rsid w:val="004F3DA4"/>
    <w:rsid w:val="004F3E0B"/>
    <w:rsid w:val="004F4BD8"/>
    <w:rsid w:val="004F6AE4"/>
    <w:rsid w:val="004F76AA"/>
    <w:rsid w:val="004F7A1E"/>
    <w:rsid w:val="00500071"/>
    <w:rsid w:val="005002D1"/>
    <w:rsid w:val="005010CB"/>
    <w:rsid w:val="00502BBF"/>
    <w:rsid w:val="00503A7E"/>
    <w:rsid w:val="005046CE"/>
    <w:rsid w:val="00504A26"/>
    <w:rsid w:val="00505102"/>
    <w:rsid w:val="00505BFB"/>
    <w:rsid w:val="005068A5"/>
    <w:rsid w:val="005072B6"/>
    <w:rsid w:val="0051180F"/>
    <w:rsid w:val="005126E1"/>
    <w:rsid w:val="00512DB7"/>
    <w:rsid w:val="00512F9C"/>
    <w:rsid w:val="00512FCD"/>
    <w:rsid w:val="00513340"/>
    <w:rsid w:val="0051338A"/>
    <w:rsid w:val="00514411"/>
    <w:rsid w:val="005163D6"/>
    <w:rsid w:val="00516431"/>
    <w:rsid w:val="005168F9"/>
    <w:rsid w:val="00517F65"/>
    <w:rsid w:val="0052080F"/>
    <w:rsid w:val="005213A1"/>
    <w:rsid w:val="00522B88"/>
    <w:rsid w:val="005247C5"/>
    <w:rsid w:val="00524A8C"/>
    <w:rsid w:val="00524F19"/>
    <w:rsid w:val="00524FAE"/>
    <w:rsid w:val="00526D37"/>
    <w:rsid w:val="005300F7"/>
    <w:rsid w:val="00531D32"/>
    <w:rsid w:val="00532AF6"/>
    <w:rsid w:val="00532EC6"/>
    <w:rsid w:val="00532F55"/>
    <w:rsid w:val="005344D7"/>
    <w:rsid w:val="00536E6B"/>
    <w:rsid w:val="00537438"/>
    <w:rsid w:val="00537EAD"/>
    <w:rsid w:val="00540A60"/>
    <w:rsid w:val="00545C1A"/>
    <w:rsid w:val="0054779F"/>
    <w:rsid w:val="0055157A"/>
    <w:rsid w:val="005534EB"/>
    <w:rsid w:val="00553786"/>
    <w:rsid w:val="00553869"/>
    <w:rsid w:val="005571AB"/>
    <w:rsid w:val="0055749F"/>
    <w:rsid w:val="00557915"/>
    <w:rsid w:val="00557DE5"/>
    <w:rsid w:val="00562672"/>
    <w:rsid w:val="00562A00"/>
    <w:rsid w:val="00562FBB"/>
    <w:rsid w:val="005661CE"/>
    <w:rsid w:val="00566EF0"/>
    <w:rsid w:val="0056741F"/>
    <w:rsid w:val="005711C3"/>
    <w:rsid w:val="00571CEC"/>
    <w:rsid w:val="00571FF2"/>
    <w:rsid w:val="00573032"/>
    <w:rsid w:val="005736A5"/>
    <w:rsid w:val="00575B1C"/>
    <w:rsid w:val="00576164"/>
    <w:rsid w:val="00576CA4"/>
    <w:rsid w:val="00576F9C"/>
    <w:rsid w:val="00580F3C"/>
    <w:rsid w:val="00582F8C"/>
    <w:rsid w:val="005830EC"/>
    <w:rsid w:val="005831F2"/>
    <w:rsid w:val="005833EF"/>
    <w:rsid w:val="0058344C"/>
    <w:rsid w:val="00583EDF"/>
    <w:rsid w:val="005840B5"/>
    <w:rsid w:val="005847A3"/>
    <w:rsid w:val="00585351"/>
    <w:rsid w:val="00587991"/>
    <w:rsid w:val="005879B5"/>
    <w:rsid w:val="00587BCA"/>
    <w:rsid w:val="005916BD"/>
    <w:rsid w:val="00591A9D"/>
    <w:rsid w:val="0059223C"/>
    <w:rsid w:val="005922D3"/>
    <w:rsid w:val="0059257E"/>
    <w:rsid w:val="00592D23"/>
    <w:rsid w:val="00594AE9"/>
    <w:rsid w:val="00594E9E"/>
    <w:rsid w:val="00595018"/>
    <w:rsid w:val="00595D29"/>
    <w:rsid w:val="00595E1D"/>
    <w:rsid w:val="005967F9"/>
    <w:rsid w:val="00596C20"/>
    <w:rsid w:val="00596CA8"/>
    <w:rsid w:val="00596F2F"/>
    <w:rsid w:val="00596F3A"/>
    <w:rsid w:val="005A02D9"/>
    <w:rsid w:val="005A128E"/>
    <w:rsid w:val="005A1AB1"/>
    <w:rsid w:val="005A1BAD"/>
    <w:rsid w:val="005A2831"/>
    <w:rsid w:val="005A334C"/>
    <w:rsid w:val="005A4955"/>
    <w:rsid w:val="005A57FC"/>
    <w:rsid w:val="005A61FF"/>
    <w:rsid w:val="005A747B"/>
    <w:rsid w:val="005B0CE6"/>
    <w:rsid w:val="005B1FAC"/>
    <w:rsid w:val="005B237E"/>
    <w:rsid w:val="005B3126"/>
    <w:rsid w:val="005B330C"/>
    <w:rsid w:val="005B4A2F"/>
    <w:rsid w:val="005B5EF4"/>
    <w:rsid w:val="005B6F25"/>
    <w:rsid w:val="005B74D5"/>
    <w:rsid w:val="005B7DF5"/>
    <w:rsid w:val="005C0748"/>
    <w:rsid w:val="005C2482"/>
    <w:rsid w:val="005C32BD"/>
    <w:rsid w:val="005C5616"/>
    <w:rsid w:val="005C7D02"/>
    <w:rsid w:val="005D0372"/>
    <w:rsid w:val="005D1374"/>
    <w:rsid w:val="005D23D5"/>
    <w:rsid w:val="005D4C2A"/>
    <w:rsid w:val="005D61B4"/>
    <w:rsid w:val="005D6329"/>
    <w:rsid w:val="005D65CE"/>
    <w:rsid w:val="005E011A"/>
    <w:rsid w:val="005E0E3D"/>
    <w:rsid w:val="005E0E46"/>
    <w:rsid w:val="005E2C11"/>
    <w:rsid w:val="005E3111"/>
    <w:rsid w:val="005E58F1"/>
    <w:rsid w:val="005E6AB3"/>
    <w:rsid w:val="005F0D48"/>
    <w:rsid w:val="005F0DE0"/>
    <w:rsid w:val="005F10AC"/>
    <w:rsid w:val="005F2934"/>
    <w:rsid w:val="005F2D02"/>
    <w:rsid w:val="005F3851"/>
    <w:rsid w:val="005F42E2"/>
    <w:rsid w:val="005F4EDA"/>
    <w:rsid w:val="005F584C"/>
    <w:rsid w:val="005F6973"/>
    <w:rsid w:val="0060019F"/>
    <w:rsid w:val="00600BA0"/>
    <w:rsid w:val="00601DA1"/>
    <w:rsid w:val="00602092"/>
    <w:rsid w:val="00602D14"/>
    <w:rsid w:val="00603364"/>
    <w:rsid w:val="0060354A"/>
    <w:rsid w:val="00603891"/>
    <w:rsid w:val="00604498"/>
    <w:rsid w:val="00605BD1"/>
    <w:rsid w:val="00610CA5"/>
    <w:rsid w:val="00611596"/>
    <w:rsid w:val="0061185D"/>
    <w:rsid w:val="00611CFD"/>
    <w:rsid w:val="00612238"/>
    <w:rsid w:val="006124D3"/>
    <w:rsid w:val="00613A41"/>
    <w:rsid w:val="00616389"/>
    <w:rsid w:val="00616CCE"/>
    <w:rsid w:val="00616FA3"/>
    <w:rsid w:val="00616FBE"/>
    <w:rsid w:val="00617E37"/>
    <w:rsid w:val="00620552"/>
    <w:rsid w:val="006206B6"/>
    <w:rsid w:val="0062121E"/>
    <w:rsid w:val="006217ED"/>
    <w:rsid w:val="006218B4"/>
    <w:rsid w:val="00623647"/>
    <w:rsid w:val="006243E9"/>
    <w:rsid w:val="00624D2B"/>
    <w:rsid w:val="00625846"/>
    <w:rsid w:val="0062626B"/>
    <w:rsid w:val="0062657F"/>
    <w:rsid w:val="0062669D"/>
    <w:rsid w:val="006323AE"/>
    <w:rsid w:val="00633179"/>
    <w:rsid w:val="0063360B"/>
    <w:rsid w:val="00634510"/>
    <w:rsid w:val="0063504D"/>
    <w:rsid w:val="0063513D"/>
    <w:rsid w:val="00635BB5"/>
    <w:rsid w:val="00635BBD"/>
    <w:rsid w:val="00635CA4"/>
    <w:rsid w:val="006361B1"/>
    <w:rsid w:val="006367E0"/>
    <w:rsid w:val="00640377"/>
    <w:rsid w:val="00642019"/>
    <w:rsid w:val="00642DF6"/>
    <w:rsid w:val="006450D8"/>
    <w:rsid w:val="006455A7"/>
    <w:rsid w:val="0064607D"/>
    <w:rsid w:val="00647EE4"/>
    <w:rsid w:val="006516C7"/>
    <w:rsid w:val="00653AB1"/>
    <w:rsid w:val="00654419"/>
    <w:rsid w:val="00657933"/>
    <w:rsid w:val="0066083B"/>
    <w:rsid w:val="006610CE"/>
    <w:rsid w:val="00665162"/>
    <w:rsid w:val="00667185"/>
    <w:rsid w:val="00667207"/>
    <w:rsid w:val="0066766D"/>
    <w:rsid w:val="006708A0"/>
    <w:rsid w:val="00670928"/>
    <w:rsid w:val="00670D01"/>
    <w:rsid w:val="00672325"/>
    <w:rsid w:val="00672470"/>
    <w:rsid w:val="006747F9"/>
    <w:rsid w:val="00674C79"/>
    <w:rsid w:val="00676614"/>
    <w:rsid w:val="00676B81"/>
    <w:rsid w:val="00676F9C"/>
    <w:rsid w:val="00677099"/>
    <w:rsid w:val="006771A6"/>
    <w:rsid w:val="00680149"/>
    <w:rsid w:val="0068198C"/>
    <w:rsid w:val="006856AB"/>
    <w:rsid w:val="00685809"/>
    <w:rsid w:val="00687DEC"/>
    <w:rsid w:val="00690ACD"/>
    <w:rsid w:val="00690FEE"/>
    <w:rsid w:val="006927E1"/>
    <w:rsid w:val="006934DD"/>
    <w:rsid w:val="00694D1C"/>
    <w:rsid w:val="00695900"/>
    <w:rsid w:val="00696A5C"/>
    <w:rsid w:val="00696D27"/>
    <w:rsid w:val="00696EAA"/>
    <w:rsid w:val="006A189E"/>
    <w:rsid w:val="006A3B66"/>
    <w:rsid w:val="006A3DF9"/>
    <w:rsid w:val="006A5A28"/>
    <w:rsid w:val="006A7A25"/>
    <w:rsid w:val="006B0066"/>
    <w:rsid w:val="006B064D"/>
    <w:rsid w:val="006B1C5B"/>
    <w:rsid w:val="006B3F1D"/>
    <w:rsid w:val="006B4BCF"/>
    <w:rsid w:val="006B534B"/>
    <w:rsid w:val="006B694D"/>
    <w:rsid w:val="006C10A0"/>
    <w:rsid w:val="006C2820"/>
    <w:rsid w:val="006C321B"/>
    <w:rsid w:val="006C586B"/>
    <w:rsid w:val="006C7ABF"/>
    <w:rsid w:val="006C7FA0"/>
    <w:rsid w:val="006C7FD7"/>
    <w:rsid w:val="006D2CFB"/>
    <w:rsid w:val="006D3A4B"/>
    <w:rsid w:val="006D4630"/>
    <w:rsid w:val="006D4931"/>
    <w:rsid w:val="006D4DE6"/>
    <w:rsid w:val="006D5B61"/>
    <w:rsid w:val="006D62CB"/>
    <w:rsid w:val="006D652B"/>
    <w:rsid w:val="006D6AFA"/>
    <w:rsid w:val="006D6F3B"/>
    <w:rsid w:val="006E0D3B"/>
    <w:rsid w:val="006E0DCD"/>
    <w:rsid w:val="006E2B7F"/>
    <w:rsid w:val="006E33B0"/>
    <w:rsid w:val="006E4677"/>
    <w:rsid w:val="006E5844"/>
    <w:rsid w:val="006E747C"/>
    <w:rsid w:val="006F06E2"/>
    <w:rsid w:val="006F1765"/>
    <w:rsid w:val="006F1AB5"/>
    <w:rsid w:val="006F3C2A"/>
    <w:rsid w:val="006F3E85"/>
    <w:rsid w:val="006F44EE"/>
    <w:rsid w:val="006F4956"/>
    <w:rsid w:val="006F59DA"/>
    <w:rsid w:val="006F5F56"/>
    <w:rsid w:val="006F64D0"/>
    <w:rsid w:val="006F7189"/>
    <w:rsid w:val="006F7F11"/>
    <w:rsid w:val="00700103"/>
    <w:rsid w:val="00700AC3"/>
    <w:rsid w:val="0070166B"/>
    <w:rsid w:val="007019E2"/>
    <w:rsid w:val="00702246"/>
    <w:rsid w:val="00703992"/>
    <w:rsid w:val="00704176"/>
    <w:rsid w:val="00704353"/>
    <w:rsid w:val="00704498"/>
    <w:rsid w:val="00704A2B"/>
    <w:rsid w:val="00704BA6"/>
    <w:rsid w:val="00704E3B"/>
    <w:rsid w:val="00704F94"/>
    <w:rsid w:val="007076E6"/>
    <w:rsid w:val="007106F8"/>
    <w:rsid w:val="00710E46"/>
    <w:rsid w:val="0071156A"/>
    <w:rsid w:val="0071157D"/>
    <w:rsid w:val="00712EBD"/>
    <w:rsid w:val="0071306E"/>
    <w:rsid w:val="00713C62"/>
    <w:rsid w:val="00714932"/>
    <w:rsid w:val="00715D18"/>
    <w:rsid w:val="0071625E"/>
    <w:rsid w:val="007168DD"/>
    <w:rsid w:val="00716BE9"/>
    <w:rsid w:val="007176A8"/>
    <w:rsid w:val="00721F7F"/>
    <w:rsid w:val="00723A9E"/>
    <w:rsid w:val="00725AB6"/>
    <w:rsid w:val="00725BBA"/>
    <w:rsid w:val="00726011"/>
    <w:rsid w:val="007271B7"/>
    <w:rsid w:val="00727B86"/>
    <w:rsid w:val="00731992"/>
    <w:rsid w:val="0073227C"/>
    <w:rsid w:val="00732884"/>
    <w:rsid w:val="00734384"/>
    <w:rsid w:val="007344C5"/>
    <w:rsid w:val="0073452B"/>
    <w:rsid w:val="00734FD2"/>
    <w:rsid w:val="0073669C"/>
    <w:rsid w:val="00736830"/>
    <w:rsid w:val="00737375"/>
    <w:rsid w:val="00737A22"/>
    <w:rsid w:val="00737A86"/>
    <w:rsid w:val="00737E6B"/>
    <w:rsid w:val="0074209D"/>
    <w:rsid w:val="0074273C"/>
    <w:rsid w:val="007429BA"/>
    <w:rsid w:val="0074320F"/>
    <w:rsid w:val="007432D9"/>
    <w:rsid w:val="00744636"/>
    <w:rsid w:val="0074467F"/>
    <w:rsid w:val="00744837"/>
    <w:rsid w:val="007450A6"/>
    <w:rsid w:val="0074574A"/>
    <w:rsid w:val="00747612"/>
    <w:rsid w:val="007479E5"/>
    <w:rsid w:val="00750A56"/>
    <w:rsid w:val="00753BB3"/>
    <w:rsid w:val="00754AEF"/>
    <w:rsid w:val="00754B97"/>
    <w:rsid w:val="00755C46"/>
    <w:rsid w:val="00756307"/>
    <w:rsid w:val="007565F8"/>
    <w:rsid w:val="007579B4"/>
    <w:rsid w:val="00760837"/>
    <w:rsid w:val="00760971"/>
    <w:rsid w:val="00760A77"/>
    <w:rsid w:val="0076147A"/>
    <w:rsid w:val="007614CC"/>
    <w:rsid w:val="00761D1D"/>
    <w:rsid w:val="00763C99"/>
    <w:rsid w:val="0076417C"/>
    <w:rsid w:val="00765939"/>
    <w:rsid w:val="00765F93"/>
    <w:rsid w:val="00767656"/>
    <w:rsid w:val="00767FE9"/>
    <w:rsid w:val="00770219"/>
    <w:rsid w:val="00771774"/>
    <w:rsid w:val="00772C9D"/>
    <w:rsid w:val="007739C0"/>
    <w:rsid w:val="007740F4"/>
    <w:rsid w:val="00776FB9"/>
    <w:rsid w:val="00780ACF"/>
    <w:rsid w:val="00780EE0"/>
    <w:rsid w:val="007832E8"/>
    <w:rsid w:val="00783FD8"/>
    <w:rsid w:val="007859F3"/>
    <w:rsid w:val="00785E73"/>
    <w:rsid w:val="0078677A"/>
    <w:rsid w:val="00786A05"/>
    <w:rsid w:val="00787482"/>
    <w:rsid w:val="00787592"/>
    <w:rsid w:val="00787C46"/>
    <w:rsid w:val="00790097"/>
    <w:rsid w:val="00790FE9"/>
    <w:rsid w:val="00791645"/>
    <w:rsid w:val="0079252B"/>
    <w:rsid w:val="007935D9"/>
    <w:rsid w:val="00794337"/>
    <w:rsid w:val="00794763"/>
    <w:rsid w:val="00795964"/>
    <w:rsid w:val="00795B11"/>
    <w:rsid w:val="00795D03"/>
    <w:rsid w:val="00795FAA"/>
    <w:rsid w:val="00796060"/>
    <w:rsid w:val="007969F8"/>
    <w:rsid w:val="0079788A"/>
    <w:rsid w:val="00797B23"/>
    <w:rsid w:val="007A025C"/>
    <w:rsid w:val="007A059B"/>
    <w:rsid w:val="007A07F2"/>
    <w:rsid w:val="007A0909"/>
    <w:rsid w:val="007A185A"/>
    <w:rsid w:val="007A1951"/>
    <w:rsid w:val="007A1FA3"/>
    <w:rsid w:val="007A203B"/>
    <w:rsid w:val="007A203E"/>
    <w:rsid w:val="007A27C9"/>
    <w:rsid w:val="007A318C"/>
    <w:rsid w:val="007A33CD"/>
    <w:rsid w:val="007A3406"/>
    <w:rsid w:val="007A3B8C"/>
    <w:rsid w:val="007A43A8"/>
    <w:rsid w:val="007A43D1"/>
    <w:rsid w:val="007A4976"/>
    <w:rsid w:val="007A64A6"/>
    <w:rsid w:val="007A7430"/>
    <w:rsid w:val="007A760C"/>
    <w:rsid w:val="007A7F27"/>
    <w:rsid w:val="007B013D"/>
    <w:rsid w:val="007B13FC"/>
    <w:rsid w:val="007B2420"/>
    <w:rsid w:val="007B288A"/>
    <w:rsid w:val="007B2C6B"/>
    <w:rsid w:val="007B4408"/>
    <w:rsid w:val="007B46E0"/>
    <w:rsid w:val="007B59F7"/>
    <w:rsid w:val="007B5DC9"/>
    <w:rsid w:val="007B60AD"/>
    <w:rsid w:val="007B627D"/>
    <w:rsid w:val="007B701A"/>
    <w:rsid w:val="007B72D8"/>
    <w:rsid w:val="007C1AAF"/>
    <w:rsid w:val="007C1D8F"/>
    <w:rsid w:val="007C2D28"/>
    <w:rsid w:val="007C3A7D"/>
    <w:rsid w:val="007C47E2"/>
    <w:rsid w:val="007C612F"/>
    <w:rsid w:val="007C7731"/>
    <w:rsid w:val="007C7A19"/>
    <w:rsid w:val="007D0106"/>
    <w:rsid w:val="007D0952"/>
    <w:rsid w:val="007D22CA"/>
    <w:rsid w:val="007D2B02"/>
    <w:rsid w:val="007D4ED3"/>
    <w:rsid w:val="007D589B"/>
    <w:rsid w:val="007D6497"/>
    <w:rsid w:val="007E1449"/>
    <w:rsid w:val="007E15FD"/>
    <w:rsid w:val="007E17F6"/>
    <w:rsid w:val="007E3429"/>
    <w:rsid w:val="007E3C86"/>
    <w:rsid w:val="007E49D8"/>
    <w:rsid w:val="007E5E1D"/>
    <w:rsid w:val="007E6A5A"/>
    <w:rsid w:val="007E6E4E"/>
    <w:rsid w:val="007F0DE0"/>
    <w:rsid w:val="007F179D"/>
    <w:rsid w:val="007F18BE"/>
    <w:rsid w:val="007F4372"/>
    <w:rsid w:val="007F4D28"/>
    <w:rsid w:val="007F5154"/>
    <w:rsid w:val="007F5871"/>
    <w:rsid w:val="007F5E78"/>
    <w:rsid w:val="007F756D"/>
    <w:rsid w:val="007F797D"/>
    <w:rsid w:val="007F7B30"/>
    <w:rsid w:val="00800291"/>
    <w:rsid w:val="00800DCF"/>
    <w:rsid w:val="00801055"/>
    <w:rsid w:val="00801086"/>
    <w:rsid w:val="00802EC2"/>
    <w:rsid w:val="008041E2"/>
    <w:rsid w:val="00805206"/>
    <w:rsid w:val="0080534B"/>
    <w:rsid w:val="00805759"/>
    <w:rsid w:val="008059F3"/>
    <w:rsid w:val="00805EE9"/>
    <w:rsid w:val="008066D8"/>
    <w:rsid w:val="008071C5"/>
    <w:rsid w:val="00811D37"/>
    <w:rsid w:val="00812095"/>
    <w:rsid w:val="00814F9D"/>
    <w:rsid w:val="0081566D"/>
    <w:rsid w:val="00815C26"/>
    <w:rsid w:val="008163FD"/>
    <w:rsid w:val="0081672F"/>
    <w:rsid w:val="0081691E"/>
    <w:rsid w:val="00816FC3"/>
    <w:rsid w:val="008203B8"/>
    <w:rsid w:val="008208D7"/>
    <w:rsid w:val="0082118F"/>
    <w:rsid w:val="00821430"/>
    <w:rsid w:val="008227EE"/>
    <w:rsid w:val="00823EBF"/>
    <w:rsid w:val="008244DE"/>
    <w:rsid w:val="00824893"/>
    <w:rsid w:val="00825091"/>
    <w:rsid w:val="00825358"/>
    <w:rsid w:val="008263BA"/>
    <w:rsid w:val="00826482"/>
    <w:rsid w:val="008266C8"/>
    <w:rsid w:val="00826C6E"/>
    <w:rsid w:val="00827138"/>
    <w:rsid w:val="00827286"/>
    <w:rsid w:val="00830479"/>
    <w:rsid w:val="00830A93"/>
    <w:rsid w:val="0083294F"/>
    <w:rsid w:val="00833128"/>
    <w:rsid w:val="008332DC"/>
    <w:rsid w:val="00833C57"/>
    <w:rsid w:val="00833CFC"/>
    <w:rsid w:val="00833E24"/>
    <w:rsid w:val="00834A77"/>
    <w:rsid w:val="008354A8"/>
    <w:rsid w:val="00837105"/>
    <w:rsid w:val="00837130"/>
    <w:rsid w:val="00840391"/>
    <w:rsid w:val="008428FA"/>
    <w:rsid w:val="00842A4F"/>
    <w:rsid w:val="008435C9"/>
    <w:rsid w:val="00844588"/>
    <w:rsid w:val="0084554E"/>
    <w:rsid w:val="0084721E"/>
    <w:rsid w:val="00847459"/>
    <w:rsid w:val="00847640"/>
    <w:rsid w:val="0085190E"/>
    <w:rsid w:val="0085230A"/>
    <w:rsid w:val="00852E9E"/>
    <w:rsid w:val="00853F65"/>
    <w:rsid w:val="00854B4C"/>
    <w:rsid w:val="008555FA"/>
    <w:rsid w:val="00855ADB"/>
    <w:rsid w:val="00856273"/>
    <w:rsid w:val="00856E9C"/>
    <w:rsid w:val="0085756B"/>
    <w:rsid w:val="00857EC2"/>
    <w:rsid w:val="00860DF3"/>
    <w:rsid w:val="00861774"/>
    <w:rsid w:val="00861B0E"/>
    <w:rsid w:val="00861C29"/>
    <w:rsid w:val="008627B2"/>
    <w:rsid w:val="00864632"/>
    <w:rsid w:val="008653C9"/>
    <w:rsid w:val="00865E7D"/>
    <w:rsid w:val="0086740C"/>
    <w:rsid w:val="00867F04"/>
    <w:rsid w:val="00867F84"/>
    <w:rsid w:val="008715E5"/>
    <w:rsid w:val="00871DA3"/>
    <w:rsid w:val="008724DD"/>
    <w:rsid w:val="00872520"/>
    <w:rsid w:val="00873E29"/>
    <w:rsid w:val="00875994"/>
    <w:rsid w:val="00875E84"/>
    <w:rsid w:val="00876900"/>
    <w:rsid w:val="008770A0"/>
    <w:rsid w:val="008775BD"/>
    <w:rsid w:val="00880C78"/>
    <w:rsid w:val="00881684"/>
    <w:rsid w:val="0088186C"/>
    <w:rsid w:val="00882566"/>
    <w:rsid w:val="00883865"/>
    <w:rsid w:val="00883EE4"/>
    <w:rsid w:val="00884A29"/>
    <w:rsid w:val="0088535D"/>
    <w:rsid w:val="00885B55"/>
    <w:rsid w:val="0088691D"/>
    <w:rsid w:val="008902E2"/>
    <w:rsid w:val="00890DB3"/>
    <w:rsid w:val="008922D0"/>
    <w:rsid w:val="00892E01"/>
    <w:rsid w:val="00893D40"/>
    <w:rsid w:val="00895342"/>
    <w:rsid w:val="00897B66"/>
    <w:rsid w:val="008A0431"/>
    <w:rsid w:val="008A0CFB"/>
    <w:rsid w:val="008A0D9D"/>
    <w:rsid w:val="008A4179"/>
    <w:rsid w:val="008A42D6"/>
    <w:rsid w:val="008A4303"/>
    <w:rsid w:val="008A510E"/>
    <w:rsid w:val="008A5741"/>
    <w:rsid w:val="008A58A8"/>
    <w:rsid w:val="008A6CD8"/>
    <w:rsid w:val="008B00AF"/>
    <w:rsid w:val="008B1775"/>
    <w:rsid w:val="008B25B2"/>
    <w:rsid w:val="008B2CF8"/>
    <w:rsid w:val="008B392E"/>
    <w:rsid w:val="008B3AD6"/>
    <w:rsid w:val="008B42BC"/>
    <w:rsid w:val="008B485F"/>
    <w:rsid w:val="008B60C5"/>
    <w:rsid w:val="008B6E2C"/>
    <w:rsid w:val="008B76A9"/>
    <w:rsid w:val="008B7A32"/>
    <w:rsid w:val="008B7E66"/>
    <w:rsid w:val="008C04E2"/>
    <w:rsid w:val="008C1085"/>
    <w:rsid w:val="008C1668"/>
    <w:rsid w:val="008C1735"/>
    <w:rsid w:val="008C18DB"/>
    <w:rsid w:val="008C2561"/>
    <w:rsid w:val="008C5E40"/>
    <w:rsid w:val="008C5F47"/>
    <w:rsid w:val="008C6FBD"/>
    <w:rsid w:val="008C7EAF"/>
    <w:rsid w:val="008D02A4"/>
    <w:rsid w:val="008D0544"/>
    <w:rsid w:val="008D0A21"/>
    <w:rsid w:val="008D0A60"/>
    <w:rsid w:val="008D15D7"/>
    <w:rsid w:val="008D454D"/>
    <w:rsid w:val="008D4FEC"/>
    <w:rsid w:val="008D5828"/>
    <w:rsid w:val="008D59D7"/>
    <w:rsid w:val="008D5CD6"/>
    <w:rsid w:val="008D783B"/>
    <w:rsid w:val="008D7A95"/>
    <w:rsid w:val="008E03F1"/>
    <w:rsid w:val="008E055B"/>
    <w:rsid w:val="008E22A4"/>
    <w:rsid w:val="008E2B62"/>
    <w:rsid w:val="008E3582"/>
    <w:rsid w:val="008E588C"/>
    <w:rsid w:val="008E5FEE"/>
    <w:rsid w:val="008E6A54"/>
    <w:rsid w:val="008E7F24"/>
    <w:rsid w:val="008F00CE"/>
    <w:rsid w:val="008F0B9E"/>
    <w:rsid w:val="008F0BE0"/>
    <w:rsid w:val="008F17B6"/>
    <w:rsid w:val="008F221B"/>
    <w:rsid w:val="008F28C2"/>
    <w:rsid w:val="008F2C55"/>
    <w:rsid w:val="00900F8D"/>
    <w:rsid w:val="00902534"/>
    <w:rsid w:val="0090254B"/>
    <w:rsid w:val="009034C2"/>
    <w:rsid w:val="009036B5"/>
    <w:rsid w:val="00903750"/>
    <w:rsid w:val="009038C8"/>
    <w:rsid w:val="0090450C"/>
    <w:rsid w:val="009045D6"/>
    <w:rsid w:val="00905104"/>
    <w:rsid w:val="00905886"/>
    <w:rsid w:val="00905B70"/>
    <w:rsid w:val="00906B5E"/>
    <w:rsid w:val="00906B8B"/>
    <w:rsid w:val="00910B0B"/>
    <w:rsid w:val="00910DD4"/>
    <w:rsid w:val="00911269"/>
    <w:rsid w:val="009112A3"/>
    <w:rsid w:val="0091144D"/>
    <w:rsid w:val="009132DE"/>
    <w:rsid w:val="009135FD"/>
    <w:rsid w:val="0091381E"/>
    <w:rsid w:val="00914B62"/>
    <w:rsid w:val="00917D18"/>
    <w:rsid w:val="00920597"/>
    <w:rsid w:val="00920786"/>
    <w:rsid w:val="00920961"/>
    <w:rsid w:val="00920AFC"/>
    <w:rsid w:val="00920EE5"/>
    <w:rsid w:val="00921D5D"/>
    <w:rsid w:val="00924A42"/>
    <w:rsid w:val="0092616C"/>
    <w:rsid w:val="00927DAC"/>
    <w:rsid w:val="009308D5"/>
    <w:rsid w:val="00930AC1"/>
    <w:rsid w:val="009332F5"/>
    <w:rsid w:val="00933813"/>
    <w:rsid w:val="00933D10"/>
    <w:rsid w:val="009351C9"/>
    <w:rsid w:val="00935996"/>
    <w:rsid w:val="00935F77"/>
    <w:rsid w:val="00937EBE"/>
    <w:rsid w:val="00940A2B"/>
    <w:rsid w:val="00943D05"/>
    <w:rsid w:val="009443A7"/>
    <w:rsid w:val="00944F13"/>
    <w:rsid w:val="009460C0"/>
    <w:rsid w:val="00946A1B"/>
    <w:rsid w:val="00946B67"/>
    <w:rsid w:val="00947B84"/>
    <w:rsid w:val="00947C73"/>
    <w:rsid w:val="00947F23"/>
    <w:rsid w:val="009507CB"/>
    <w:rsid w:val="009542A3"/>
    <w:rsid w:val="0095519D"/>
    <w:rsid w:val="00955607"/>
    <w:rsid w:val="009577AF"/>
    <w:rsid w:val="00960544"/>
    <w:rsid w:val="00962C74"/>
    <w:rsid w:val="00963FA5"/>
    <w:rsid w:val="00964865"/>
    <w:rsid w:val="0096507E"/>
    <w:rsid w:val="009653A9"/>
    <w:rsid w:val="0096581A"/>
    <w:rsid w:val="00965C47"/>
    <w:rsid w:val="009660AF"/>
    <w:rsid w:val="009661FA"/>
    <w:rsid w:val="009663B7"/>
    <w:rsid w:val="009671E3"/>
    <w:rsid w:val="0096772F"/>
    <w:rsid w:val="00967C3E"/>
    <w:rsid w:val="00967DA0"/>
    <w:rsid w:val="009703DF"/>
    <w:rsid w:val="009704B2"/>
    <w:rsid w:val="00970B89"/>
    <w:rsid w:val="0097198D"/>
    <w:rsid w:val="00971DC3"/>
    <w:rsid w:val="009723D0"/>
    <w:rsid w:val="00974368"/>
    <w:rsid w:val="00974A63"/>
    <w:rsid w:val="00975ED0"/>
    <w:rsid w:val="00976056"/>
    <w:rsid w:val="009762B1"/>
    <w:rsid w:val="00977C47"/>
    <w:rsid w:val="00980F33"/>
    <w:rsid w:val="0098200B"/>
    <w:rsid w:val="00982D07"/>
    <w:rsid w:val="00983023"/>
    <w:rsid w:val="00983BD1"/>
    <w:rsid w:val="00983EE8"/>
    <w:rsid w:val="00983FC8"/>
    <w:rsid w:val="0098465E"/>
    <w:rsid w:val="00984910"/>
    <w:rsid w:val="0099088E"/>
    <w:rsid w:val="00990F4F"/>
    <w:rsid w:val="009918D7"/>
    <w:rsid w:val="00991902"/>
    <w:rsid w:val="00992C64"/>
    <w:rsid w:val="00992F26"/>
    <w:rsid w:val="009931EE"/>
    <w:rsid w:val="009945F6"/>
    <w:rsid w:val="009970FA"/>
    <w:rsid w:val="0099788C"/>
    <w:rsid w:val="009A0D13"/>
    <w:rsid w:val="009A3461"/>
    <w:rsid w:val="009A59AD"/>
    <w:rsid w:val="009A6761"/>
    <w:rsid w:val="009A681D"/>
    <w:rsid w:val="009A7915"/>
    <w:rsid w:val="009B22FB"/>
    <w:rsid w:val="009B2805"/>
    <w:rsid w:val="009B29BB"/>
    <w:rsid w:val="009B2A66"/>
    <w:rsid w:val="009B369A"/>
    <w:rsid w:val="009B5363"/>
    <w:rsid w:val="009B5839"/>
    <w:rsid w:val="009B5D68"/>
    <w:rsid w:val="009B6136"/>
    <w:rsid w:val="009B6CE7"/>
    <w:rsid w:val="009C0729"/>
    <w:rsid w:val="009C08D4"/>
    <w:rsid w:val="009C66ED"/>
    <w:rsid w:val="009D0226"/>
    <w:rsid w:val="009D0409"/>
    <w:rsid w:val="009D205F"/>
    <w:rsid w:val="009D2AC5"/>
    <w:rsid w:val="009D3A71"/>
    <w:rsid w:val="009D3AE5"/>
    <w:rsid w:val="009D609D"/>
    <w:rsid w:val="009D6286"/>
    <w:rsid w:val="009D702A"/>
    <w:rsid w:val="009D7180"/>
    <w:rsid w:val="009E0F48"/>
    <w:rsid w:val="009E2D99"/>
    <w:rsid w:val="009E3611"/>
    <w:rsid w:val="009E3DF2"/>
    <w:rsid w:val="009E42BA"/>
    <w:rsid w:val="009E7356"/>
    <w:rsid w:val="009E7FB5"/>
    <w:rsid w:val="009F0657"/>
    <w:rsid w:val="009F07B9"/>
    <w:rsid w:val="009F2100"/>
    <w:rsid w:val="009F2CC8"/>
    <w:rsid w:val="009F4571"/>
    <w:rsid w:val="009F4EC3"/>
    <w:rsid w:val="009F67B9"/>
    <w:rsid w:val="009F719F"/>
    <w:rsid w:val="009F72B2"/>
    <w:rsid w:val="00A00101"/>
    <w:rsid w:val="00A0083B"/>
    <w:rsid w:val="00A00F59"/>
    <w:rsid w:val="00A01B0B"/>
    <w:rsid w:val="00A02CBB"/>
    <w:rsid w:val="00A03462"/>
    <w:rsid w:val="00A03CAD"/>
    <w:rsid w:val="00A0493D"/>
    <w:rsid w:val="00A052E9"/>
    <w:rsid w:val="00A05E8F"/>
    <w:rsid w:val="00A0634C"/>
    <w:rsid w:val="00A07565"/>
    <w:rsid w:val="00A07A62"/>
    <w:rsid w:val="00A07AC4"/>
    <w:rsid w:val="00A10E2F"/>
    <w:rsid w:val="00A11702"/>
    <w:rsid w:val="00A11DA2"/>
    <w:rsid w:val="00A125D0"/>
    <w:rsid w:val="00A12618"/>
    <w:rsid w:val="00A15034"/>
    <w:rsid w:val="00A16310"/>
    <w:rsid w:val="00A1640F"/>
    <w:rsid w:val="00A16DA6"/>
    <w:rsid w:val="00A16F6C"/>
    <w:rsid w:val="00A2089B"/>
    <w:rsid w:val="00A208D7"/>
    <w:rsid w:val="00A208E4"/>
    <w:rsid w:val="00A24D57"/>
    <w:rsid w:val="00A24E74"/>
    <w:rsid w:val="00A25D06"/>
    <w:rsid w:val="00A25EEC"/>
    <w:rsid w:val="00A26609"/>
    <w:rsid w:val="00A27206"/>
    <w:rsid w:val="00A272B0"/>
    <w:rsid w:val="00A27840"/>
    <w:rsid w:val="00A309C0"/>
    <w:rsid w:val="00A30BD9"/>
    <w:rsid w:val="00A31CA0"/>
    <w:rsid w:val="00A3320A"/>
    <w:rsid w:val="00A338AF"/>
    <w:rsid w:val="00A35F39"/>
    <w:rsid w:val="00A35FB2"/>
    <w:rsid w:val="00A36746"/>
    <w:rsid w:val="00A36961"/>
    <w:rsid w:val="00A4133F"/>
    <w:rsid w:val="00A41BBF"/>
    <w:rsid w:val="00A42870"/>
    <w:rsid w:val="00A43301"/>
    <w:rsid w:val="00A43464"/>
    <w:rsid w:val="00A43930"/>
    <w:rsid w:val="00A44309"/>
    <w:rsid w:val="00A44EEA"/>
    <w:rsid w:val="00A45A02"/>
    <w:rsid w:val="00A475DE"/>
    <w:rsid w:val="00A475EB"/>
    <w:rsid w:val="00A51041"/>
    <w:rsid w:val="00A519BE"/>
    <w:rsid w:val="00A52B7A"/>
    <w:rsid w:val="00A52D42"/>
    <w:rsid w:val="00A52DB1"/>
    <w:rsid w:val="00A52DD2"/>
    <w:rsid w:val="00A52E9B"/>
    <w:rsid w:val="00A530E9"/>
    <w:rsid w:val="00A5312C"/>
    <w:rsid w:val="00A53193"/>
    <w:rsid w:val="00A53929"/>
    <w:rsid w:val="00A53E46"/>
    <w:rsid w:val="00A54BF3"/>
    <w:rsid w:val="00A56001"/>
    <w:rsid w:val="00A563E8"/>
    <w:rsid w:val="00A563FA"/>
    <w:rsid w:val="00A56439"/>
    <w:rsid w:val="00A56B2D"/>
    <w:rsid w:val="00A608B3"/>
    <w:rsid w:val="00A609C4"/>
    <w:rsid w:val="00A65CE6"/>
    <w:rsid w:val="00A65FBA"/>
    <w:rsid w:val="00A67E35"/>
    <w:rsid w:val="00A70DA6"/>
    <w:rsid w:val="00A74270"/>
    <w:rsid w:val="00A76001"/>
    <w:rsid w:val="00A77024"/>
    <w:rsid w:val="00A77081"/>
    <w:rsid w:val="00A77493"/>
    <w:rsid w:val="00A77B57"/>
    <w:rsid w:val="00A81354"/>
    <w:rsid w:val="00A8160C"/>
    <w:rsid w:val="00A81964"/>
    <w:rsid w:val="00A82267"/>
    <w:rsid w:val="00A82478"/>
    <w:rsid w:val="00A835FA"/>
    <w:rsid w:val="00A84898"/>
    <w:rsid w:val="00A84D69"/>
    <w:rsid w:val="00A90377"/>
    <w:rsid w:val="00A9184C"/>
    <w:rsid w:val="00A92353"/>
    <w:rsid w:val="00A934AD"/>
    <w:rsid w:val="00A9452D"/>
    <w:rsid w:val="00A948F6"/>
    <w:rsid w:val="00A95D81"/>
    <w:rsid w:val="00A96164"/>
    <w:rsid w:val="00A96722"/>
    <w:rsid w:val="00A96E4D"/>
    <w:rsid w:val="00A971A0"/>
    <w:rsid w:val="00A97BFC"/>
    <w:rsid w:val="00AA0C29"/>
    <w:rsid w:val="00AA1D93"/>
    <w:rsid w:val="00AA1E84"/>
    <w:rsid w:val="00AA2BA7"/>
    <w:rsid w:val="00AA40F6"/>
    <w:rsid w:val="00AA6864"/>
    <w:rsid w:val="00AA6CA4"/>
    <w:rsid w:val="00AA7BD4"/>
    <w:rsid w:val="00AA7F7B"/>
    <w:rsid w:val="00AB00BF"/>
    <w:rsid w:val="00AB1BAB"/>
    <w:rsid w:val="00AB21ED"/>
    <w:rsid w:val="00AB26D5"/>
    <w:rsid w:val="00AB32E5"/>
    <w:rsid w:val="00AB4171"/>
    <w:rsid w:val="00AB60F3"/>
    <w:rsid w:val="00AB6AF1"/>
    <w:rsid w:val="00AB6DB0"/>
    <w:rsid w:val="00AB7045"/>
    <w:rsid w:val="00AB7220"/>
    <w:rsid w:val="00AC0093"/>
    <w:rsid w:val="00AC088C"/>
    <w:rsid w:val="00AC0A49"/>
    <w:rsid w:val="00AC135E"/>
    <w:rsid w:val="00AC165B"/>
    <w:rsid w:val="00AC17F0"/>
    <w:rsid w:val="00AC17FD"/>
    <w:rsid w:val="00AC1947"/>
    <w:rsid w:val="00AC1E42"/>
    <w:rsid w:val="00AC42DD"/>
    <w:rsid w:val="00AC4CCE"/>
    <w:rsid w:val="00AC60A1"/>
    <w:rsid w:val="00AC6B29"/>
    <w:rsid w:val="00AC7083"/>
    <w:rsid w:val="00AC7539"/>
    <w:rsid w:val="00AD0067"/>
    <w:rsid w:val="00AD42C5"/>
    <w:rsid w:val="00AD4461"/>
    <w:rsid w:val="00AE0847"/>
    <w:rsid w:val="00AE0A39"/>
    <w:rsid w:val="00AE0C28"/>
    <w:rsid w:val="00AE0C2D"/>
    <w:rsid w:val="00AE1389"/>
    <w:rsid w:val="00AE1A2B"/>
    <w:rsid w:val="00AE1ADE"/>
    <w:rsid w:val="00AE1CF6"/>
    <w:rsid w:val="00AE272E"/>
    <w:rsid w:val="00AE4BB0"/>
    <w:rsid w:val="00AE59C2"/>
    <w:rsid w:val="00AE6BAE"/>
    <w:rsid w:val="00AE75B0"/>
    <w:rsid w:val="00AF0A92"/>
    <w:rsid w:val="00AF1056"/>
    <w:rsid w:val="00AF1ED1"/>
    <w:rsid w:val="00AF21BF"/>
    <w:rsid w:val="00AF221E"/>
    <w:rsid w:val="00AF2766"/>
    <w:rsid w:val="00AF3B11"/>
    <w:rsid w:val="00AF3E7C"/>
    <w:rsid w:val="00AF62FC"/>
    <w:rsid w:val="00AF6976"/>
    <w:rsid w:val="00AF7592"/>
    <w:rsid w:val="00AF7853"/>
    <w:rsid w:val="00B01BF8"/>
    <w:rsid w:val="00B0330D"/>
    <w:rsid w:val="00B03EAC"/>
    <w:rsid w:val="00B07611"/>
    <w:rsid w:val="00B07DF0"/>
    <w:rsid w:val="00B11B0D"/>
    <w:rsid w:val="00B11CC9"/>
    <w:rsid w:val="00B13D41"/>
    <w:rsid w:val="00B143C0"/>
    <w:rsid w:val="00B1645E"/>
    <w:rsid w:val="00B1707A"/>
    <w:rsid w:val="00B17878"/>
    <w:rsid w:val="00B207A3"/>
    <w:rsid w:val="00B20CB2"/>
    <w:rsid w:val="00B24781"/>
    <w:rsid w:val="00B25039"/>
    <w:rsid w:val="00B2606C"/>
    <w:rsid w:val="00B26F00"/>
    <w:rsid w:val="00B276C9"/>
    <w:rsid w:val="00B31934"/>
    <w:rsid w:val="00B31C75"/>
    <w:rsid w:val="00B32BF4"/>
    <w:rsid w:val="00B32EC1"/>
    <w:rsid w:val="00B3417E"/>
    <w:rsid w:val="00B34957"/>
    <w:rsid w:val="00B36713"/>
    <w:rsid w:val="00B406B7"/>
    <w:rsid w:val="00B4203E"/>
    <w:rsid w:val="00B4269F"/>
    <w:rsid w:val="00B44253"/>
    <w:rsid w:val="00B46AD4"/>
    <w:rsid w:val="00B47C18"/>
    <w:rsid w:val="00B47F37"/>
    <w:rsid w:val="00B501C3"/>
    <w:rsid w:val="00B50540"/>
    <w:rsid w:val="00B50786"/>
    <w:rsid w:val="00B50F02"/>
    <w:rsid w:val="00B510C0"/>
    <w:rsid w:val="00B51801"/>
    <w:rsid w:val="00B54718"/>
    <w:rsid w:val="00B5510D"/>
    <w:rsid w:val="00B5651F"/>
    <w:rsid w:val="00B602A0"/>
    <w:rsid w:val="00B604B0"/>
    <w:rsid w:val="00B606DB"/>
    <w:rsid w:val="00B607FC"/>
    <w:rsid w:val="00B6184F"/>
    <w:rsid w:val="00B61913"/>
    <w:rsid w:val="00B621A6"/>
    <w:rsid w:val="00B626E9"/>
    <w:rsid w:val="00B643ED"/>
    <w:rsid w:val="00B65489"/>
    <w:rsid w:val="00B657B5"/>
    <w:rsid w:val="00B65A66"/>
    <w:rsid w:val="00B66A7A"/>
    <w:rsid w:val="00B67433"/>
    <w:rsid w:val="00B6794D"/>
    <w:rsid w:val="00B71664"/>
    <w:rsid w:val="00B71A5E"/>
    <w:rsid w:val="00B71B7D"/>
    <w:rsid w:val="00B72DAD"/>
    <w:rsid w:val="00B72E65"/>
    <w:rsid w:val="00B76EEC"/>
    <w:rsid w:val="00B801D0"/>
    <w:rsid w:val="00B81882"/>
    <w:rsid w:val="00B8300C"/>
    <w:rsid w:val="00B83DDD"/>
    <w:rsid w:val="00B83EE2"/>
    <w:rsid w:val="00B852D6"/>
    <w:rsid w:val="00B85709"/>
    <w:rsid w:val="00B85EDF"/>
    <w:rsid w:val="00B864D9"/>
    <w:rsid w:val="00B864E7"/>
    <w:rsid w:val="00B8792F"/>
    <w:rsid w:val="00B904D2"/>
    <w:rsid w:val="00B907A4"/>
    <w:rsid w:val="00B907A8"/>
    <w:rsid w:val="00B909D1"/>
    <w:rsid w:val="00B92FB6"/>
    <w:rsid w:val="00B93633"/>
    <w:rsid w:val="00B939C7"/>
    <w:rsid w:val="00B93FDE"/>
    <w:rsid w:val="00B94484"/>
    <w:rsid w:val="00B94D79"/>
    <w:rsid w:val="00B96419"/>
    <w:rsid w:val="00B964B4"/>
    <w:rsid w:val="00B97BE6"/>
    <w:rsid w:val="00BA07D1"/>
    <w:rsid w:val="00BA087E"/>
    <w:rsid w:val="00BA1B63"/>
    <w:rsid w:val="00BA1B7B"/>
    <w:rsid w:val="00BA2577"/>
    <w:rsid w:val="00BA3A44"/>
    <w:rsid w:val="00BA3FCE"/>
    <w:rsid w:val="00BA4067"/>
    <w:rsid w:val="00BA5111"/>
    <w:rsid w:val="00BB04D2"/>
    <w:rsid w:val="00BB0B10"/>
    <w:rsid w:val="00BB0D2C"/>
    <w:rsid w:val="00BB0F0E"/>
    <w:rsid w:val="00BB1F9E"/>
    <w:rsid w:val="00BB3E4C"/>
    <w:rsid w:val="00BB4AE0"/>
    <w:rsid w:val="00BB4E56"/>
    <w:rsid w:val="00BB5A05"/>
    <w:rsid w:val="00BB6DF6"/>
    <w:rsid w:val="00BC07CA"/>
    <w:rsid w:val="00BC0BFF"/>
    <w:rsid w:val="00BC234D"/>
    <w:rsid w:val="00BC3FA7"/>
    <w:rsid w:val="00BC67E4"/>
    <w:rsid w:val="00BC7CA9"/>
    <w:rsid w:val="00BD04BE"/>
    <w:rsid w:val="00BD085F"/>
    <w:rsid w:val="00BD0C17"/>
    <w:rsid w:val="00BD1306"/>
    <w:rsid w:val="00BD29B7"/>
    <w:rsid w:val="00BD5A46"/>
    <w:rsid w:val="00BD5EDC"/>
    <w:rsid w:val="00BD6099"/>
    <w:rsid w:val="00BD663E"/>
    <w:rsid w:val="00BD70EB"/>
    <w:rsid w:val="00BD76B9"/>
    <w:rsid w:val="00BE00D5"/>
    <w:rsid w:val="00BE03DD"/>
    <w:rsid w:val="00BE1253"/>
    <w:rsid w:val="00BE3319"/>
    <w:rsid w:val="00BE4622"/>
    <w:rsid w:val="00BE496F"/>
    <w:rsid w:val="00BE5391"/>
    <w:rsid w:val="00BE6713"/>
    <w:rsid w:val="00BE7025"/>
    <w:rsid w:val="00BF1E8A"/>
    <w:rsid w:val="00BF3589"/>
    <w:rsid w:val="00BF3D1D"/>
    <w:rsid w:val="00BF4684"/>
    <w:rsid w:val="00BF6423"/>
    <w:rsid w:val="00BF7078"/>
    <w:rsid w:val="00BF75CF"/>
    <w:rsid w:val="00BF7805"/>
    <w:rsid w:val="00C00437"/>
    <w:rsid w:val="00C01581"/>
    <w:rsid w:val="00C01682"/>
    <w:rsid w:val="00C01E61"/>
    <w:rsid w:val="00C024D0"/>
    <w:rsid w:val="00C02649"/>
    <w:rsid w:val="00C02728"/>
    <w:rsid w:val="00C02CB6"/>
    <w:rsid w:val="00C03543"/>
    <w:rsid w:val="00C037E4"/>
    <w:rsid w:val="00C03E42"/>
    <w:rsid w:val="00C04A22"/>
    <w:rsid w:val="00C04E60"/>
    <w:rsid w:val="00C04EDC"/>
    <w:rsid w:val="00C05322"/>
    <w:rsid w:val="00C053D1"/>
    <w:rsid w:val="00C05B0A"/>
    <w:rsid w:val="00C0684C"/>
    <w:rsid w:val="00C07833"/>
    <w:rsid w:val="00C100C9"/>
    <w:rsid w:val="00C10B96"/>
    <w:rsid w:val="00C114DC"/>
    <w:rsid w:val="00C1398C"/>
    <w:rsid w:val="00C13D49"/>
    <w:rsid w:val="00C16EFD"/>
    <w:rsid w:val="00C1715F"/>
    <w:rsid w:val="00C17444"/>
    <w:rsid w:val="00C17480"/>
    <w:rsid w:val="00C20DE6"/>
    <w:rsid w:val="00C2137C"/>
    <w:rsid w:val="00C24681"/>
    <w:rsid w:val="00C25FFE"/>
    <w:rsid w:val="00C26039"/>
    <w:rsid w:val="00C27245"/>
    <w:rsid w:val="00C30243"/>
    <w:rsid w:val="00C31BB6"/>
    <w:rsid w:val="00C322AC"/>
    <w:rsid w:val="00C33710"/>
    <w:rsid w:val="00C34F0D"/>
    <w:rsid w:val="00C35C89"/>
    <w:rsid w:val="00C35F7B"/>
    <w:rsid w:val="00C370B7"/>
    <w:rsid w:val="00C37266"/>
    <w:rsid w:val="00C37BD2"/>
    <w:rsid w:val="00C4065A"/>
    <w:rsid w:val="00C407BA"/>
    <w:rsid w:val="00C40B41"/>
    <w:rsid w:val="00C41219"/>
    <w:rsid w:val="00C41B77"/>
    <w:rsid w:val="00C42396"/>
    <w:rsid w:val="00C424B1"/>
    <w:rsid w:val="00C43FA6"/>
    <w:rsid w:val="00C44022"/>
    <w:rsid w:val="00C44757"/>
    <w:rsid w:val="00C46034"/>
    <w:rsid w:val="00C4663C"/>
    <w:rsid w:val="00C5037D"/>
    <w:rsid w:val="00C512D1"/>
    <w:rsid w:val="00C51442"/>
    <w:rsid w:val="00C53B2B"/>
    <w:rsid w:val="00C54DB2"/>
    <w:rsid w:val="00C55049"/>
    <w:rsid w:val="00C55A14"/>
    <w:rsid w:val="00C564AC"/>
    <w:rsid w:val="00C56E33"/>
    <w:rsid w:val="00C56E64"/>
    <w:rsid w:val="00C6026A"/>
    <w:rsid w:val="00C630D4"/>
    <w:rsid w:val="00C63C07"/>
    <w:rsid w:val="00C64A59"/>
    <w:rsid w:val="00C66C1D"/>
    <w:rsid w:val="00C676FB"/>
    <w:rsid w:val="00C677BA"/>
    <w:rsid w:val="00C67AEA"/>
    <w:rsid w:val="00C706D8"/>
    <w:rsid w:val="00C71921"/>
    <w:rsid w:val="00C73AC7"/>
    <w:rsid w:val="00C74DE7"/>
    <w:rsid w:val="00C753E1"/>
    <w:rsid w:val="00C76837"/>
    <w:rsid w:val="00C76E91"/>
    <w:rsid w:val="00C771D7"/>
    <w:rsid w:val="00C81722"/>
    <w:rsid w:val="00C818EC"/>
    <w:rsid w:val="00C81B2A"/>
    <w:rsid w:val="00C8269E"/>
    <w:rsid w:val="00C84D65"/>
    <w:rsid w:val="00C85C72"/>
    <w:rsid w:val="00C86D1C"/>
    <w:rsid w:val="00C87773"/>
    <w:rsid w:val="00C87993"/>
    <w:rsid w:val="00C904A6"/>
    <w:rsid w:val="00C90690"/>
    <w:rsid w:val="00C91EFE"/>
    <w:rsid w:val="00C92E98"/>
    <w:rsid w:val="00C93386"/>
    <w:rsid w:val="00C93902"/>
    <w:rsid w:val="00C9565A"/>
    <w:rsid w:val="00C95AA8"/>
    <w:rsid w:val="00C95CE5"/>
    <w:rsid w:val="00C9704C"/>
    <w:rsid w:val="00CA06B4"/>
    <w:rsid w:val="00CA0D5C"/>
    <w:rsid w:val="00CA1D7B"/>
    <w:rsid w:val="00CA2429"/>
    <w:rsid w:val="00CA3E60"/>
    <w:rsid w:val="00CA497E"/>
    <w:rsid w:val="00CA59C3"/>
    <w:rsid w:val="00CA6710"/>
    <w:rsid w:val="00CA6C57"/>
    <w:rsid w:val="00CB09CB"/>
    <w:rsid w:val="00CB0B72"/>
    <w:rsid w:val="00CB2BC9"/>
    <w:rsid w:val="00CB2CF7"/>
    <w:rsid w:val="00CB4211"/>
    <w:rsid w:val="00CB4C2E"/>
    <w:rsid w:val="00CB52E5"/>
    <w:rsid w:val="00CB5759"/>
    <w:rsid w:val="00CB5BF2"/>
    <w:rsid w:val="00CB605B"/>
    <w:rsid w:val="00CB712D"/>
    <w:rsid w:val="00CC204F"/>
    <w:rsid w:val="00CC2550"/>
    <w:rsid w:val="00CC2584"/>
    <w:rsid w:val="00CC26E9"/>
    <w:rsid w:val="00CC4A48"/>
    <w:rsid w:val="00CC51F8"/>
    <w:rsid w:val="00CC6D68"/>
    <w:rsid w:val="00CC72D3"/>
    <w:rsid w:val="00CD05C8"/>
    <w:rsid w:val="00CD0D60"/>
    <w:rsid w:val="00CD1F10"/>
    <w:rsid w:val="00CD21A6"/>
    <w:rsid w:val="00CD2235"/>
    <w:rsid w:val="00CD2476"/>
    <w:rsid w:val="00CD289B"/>
    <w:rsid w:val="00CD3053"/>
    <w:rsid w:val="00CD32A3"/>
    <w:rsid w:val="00CD3351"/>
    <w:rsid w:val="00CD3A84"/>
    <w:rsid w:val="00CD7F09"/>
    <w:rsid w:val="00CE128E"/>
    <w:rsid w:val="00CE24CC"/>
    <w:rsid w:val="00CE31E0"/>
    <w:rsid w:val="00CE4377"/>
    <w:rsid w:val="00CE4C48"/>
    <w:rsid w:val="00CE5289"/>
    <w:rsid w:val="00CE54B8"/>
    <w:rsid w:val="00CE564D"/>
    <w:rsid w:val="00CE61F1"/>
    <w:rsid w:val="00CE655F"/>
    <w:rsid w:val="00CE6FD6"/>
    <w:rsid w:val="00CE7134"/>
    <w:rsid w:val="00CE7819"/>
    <w:rsid w:val="00CE7B6A"/>
    <w:rsid w:val="00CF054D"/>
    <w:rsid w:val="00CF148B"/>
    <w:rsid w:val="00CF1E79"/>
    <w:rsid w:val="00CF27E6"/>
    <w:rsid w:val="00CF3636"/>
    <w:rsid w:val="00CF39BD"/>
    <w:rsid w:val="00CF4A00"/>
    <w:rsid w:val="00CF5346"/>
    <w:rsid w:val="00CF7814"/>
    <w:rsid w:val="00CF7AE7"/>
    <w:rsid w:val="00D0353B"/>
    <w:rsid w:val="00D0714A"/>
    <w:rsid w:val="00D07239"/>
    <w:rsid w:val="00D0787D"/>
    <w:rsid w:val="00D07BAD"/>
    <w:rsid w:val="00D102F2"/>
    <w:rsid w:val="00D10D17"/>
    <w:rsid w:val="00D1195A"/>
    <w:rsid w:val="00D14117"/>
    <w:rsid w:val="00D14817"/>
    <w:rsid w:val="00D14ED5"/>
    <w:rsid w:val="00D1772E"/>
    <w:rsid w:val="00D17CFA"/>
    <w:rsid w:val="00D17E29"/>
    <w:rsid w:val="00D17F00"/>
    <w:rsid w:val="00D20807"/>
    <w:rsid w:val="00D224E0"/>
    <w:rsid w:val="00D226BB"/>
    <w:rsid w:val="00D23D2D"/>
    <w:rsid w:val="00D24488"/>
    <w:rsid w:val="00D24713"/>
    <w:rsid w:val="00D24857"/>
    <w:rsid w:val="00D30C7F"/>
    <w:rsid w:val="00D314DB"/>
    <w:rsid w:val="00D31554"/>
    <w:rsid w:val="00D331EE"/>
    <w:rsid w:val="00D33FD1"/>
    <w:rsid w:val="00D36467"/>
    <w:rsid w:val="00D36F02"/>
    <w:rsid w:val="00D37CD4"/>
    <w:rsid w:val="00D404F8"/>
    <w:rsid w:val="00D40755"/>
    <w:rsid w:val="00D40D88"/>
    <w:rsid w:val="00D41211"/>
    <w:rsid w:val="00D427E8"/>
    <w:rsid w:val="00D42C3B"/>
    <w:rsid w:val="00D459E4"/>
    <w:rsid w:val="00D503F2"/>
    <w:rsid w:val="00D53CF9"/>
    <w:rsid w:val="00D53F11"/>
    <w:rsid w:val="00D55603"/>
    <w:rsid w:val="00D5567F"/>
    <w:rsid w:val="00D60579"/>
    <w:rsid w:val="00D617A6"/>
    <w:rsid w:val="00D61A82"/>
    <w:rsid w:val="00D641BB"/>
    <w:rsid w:val="00D647CD"/>
    <w:rsid w:val="00D6487B"/>
    <w:rsid w:val="00D70E22"/>
    <w:rsid w:val="00D711CD"/>
    <w:rsid w:val="00D71868"/>
    <w:rsid w:val="00D7324F"/>
    <w:rsid w:val="00D732E4"/>
    <w:rsid w:val="00D73AFC"/>
    <w:rsid w:val="00D73B44"/>
    <w:rsid w:val="00D74D27"/>
    <w:rsid w:val="00D75156"/>
    <w:rsid w:val="00D75920"/>
    <w:rsid w:val="00D761DC"/>
    <w:rsid w:val="00D7663E"/>
    <w:rsid w:val="00D76780"/>
    <w:rsid w:val="00D77ABD"/>
    <w:rsid w:val="00D8093F"/>
    <w:rsid w:val="00D80A80"/>
    <w:rsid w:val="00D815A9"/>
    <w:rsid w:val="00D821EC"/>
    <w:rsid w:val="00D82BAB"/>
    <w:rsid w:val="00D82C66"/>
    <w:rsid w:val="00D84B3E"/>
    <w:rsid w:val="00D84D14"/>
    <w:rsid w:val="00D85C6C"/>
    <w:rsid w:val="00D85F5A"/>
    <w:rsid w:val="00D86179"/>
    <w:rsid w:val="00D861CB"/>
    <w:rsid w:val="00D93B31"/>
    <w:rsid w:val="00D940B6"/>
    <w:rsid w:val="00D9635C"/>
    <w:rsid w:val="00D97677"/>
    <w:rsid w:val="00DA03D5"/>
    <w:rsid w:val="00DA0746"/>
    <w:rsid w:val="00DA1758"/>
    <w:rsid w:val="00DA1922"/>
    <w:rsid w:val="00DA382C"/>
    <w:rsid w:val="00DA38FB"/>
    <w:rsid w:val="00DA46BA"/>
    <w:rsid w:val="00DA5D7B"/>
    <w:rsid w:val="00DA6710"/>
    <w:rsid w:val="00DA7BCD"/>
    <w:rsid w:val="00DB0C92"/>
    <w:rsid w:val="00DB27A6"/>
    <w:rsid w:val="00DB3FA5"/>
    <w:rsid w:val="00DB424D"/>
    <w:rsid w:val="00DB4CC6"/>
    <w:rsid w:val="00DB5796"/>
    <w:rsid w:val="00DB6B9D"/>
    <w:rsid w:val="00DB70BA"/>
    <w:rsid w:val="00DC04B6"/>
    <w:rsid w:val="00DC0A81"/>
    <w:rsid w:val="00DC15CD"/>
    <w:rsid w:val="00DC3717"/>
    <w:rsid w:val="00DC3D66"/>
    <w:rsid w:val="00DC59FF"/>
    <w:rsid w:val="00DC6FD4"/>
    <w:rsid w:val="00DD06AD"/>
    <w:rsid w:val="00DD08DC"/>
    <w:rsid w:val="00DD14D7"/>
    <w:rsid w:val="00DD1784"/>
    <w:rsid w:val="00DD225F"/>
    <w:rsid w:val="00DD23BB"/>
    <w:rsid w:val="00DD26EE"/>
    <w:rsid w:val="00DD419A"/>
    <w:rsid w:val="00DD5D70"/>
    <w:rsid w:val="00DD5D72"/>
    <w:rsid w:val="00DD6AE6"/>
    <w:rsid w:val="00DE079B"/>
    <w:rsid w:val="00DE0BFB"/>
    <w:rsid w:val="00DE1CCF"/>
    <w:rsid w:val="00DE31BA"/>
    <w:rsid w:val="00DE46F8"/>
    <w:rsid w:val="00DE4D1D"/>
    <w:rsid w:val="00DE65E4"/>
    <w:rsid w:val="00DE7120"/>
    <w:rsid w:val="00DE76AE"/>
    <w:rsid w:val="00DF0525"/>
    <w:rsid w:val="00DF238D"/>
    <w:rsid w:val="00DF35B9"/>
    <w:rsid w:val="00DF43FB"/>
    <w:rsid w:val="00DF4FDE"/>
    <w:rsid w:val="00DF652F"/>
    <w:rsid w:val="00DF67AC"/>
    <w:rsid w:val="00DF6937"/>
    <w:rsid w:val="00DF7CD0"/>
    <w:rsid w:val="00E00767"/>
    <w:rsid w:val="00E00E0E"/>
    <w:rsid w:val="00E0298A"/>
    <w:rsid w:val="00E03DEB"/>
    <w:rsid w:val="00E03ECE"/>
    <w:rsid w:val="00E0421A"/>
    <w:rsid w:val="00E062DD"/>
    <w:rsid w:val="00E0751D"/>
    <w:rsid w:val="00E10776"/>
    <w:rsid w:val="00E10B42"/>
    <w:rsid w:val="00E10F35"/>
    <w:rsid w:val="00E1339C"/>
    <w:rsid w:val="00E1343B"/>
    <w:rsid w:val="00E13F48"/>
    <w:rsid w:val="00E13F64"/>
    <w:rsid w:val="00E16758"/>
    <w:rsid w:val="00E1686F"/>
    <w:rsid w:val="00E16A79"/>
    <w:rsid w:val="00E17546"/>
    <w:rsid w:val="00E1786D"/>
    <w:rsid w:val="00E2164E"/>
    <w:rsid w:val="00E23D88"/>
    <w:rsid w:val="00E25425"/>
    <w:rsid w:val="00E25F5F"/>
    <w:rsid w:val="00E27492"/>
    <w:rsid w:val="00E30499"/>
    <w:rsid w:val="00E323E8"/>
    <w:rsid w:val="00E3327F"/>
    <w:rsid w:val="00E33A5F"/>
    <w:rsid w:val="00E35551"/>
    <w:rsid w:val="00E35620"/>
    <w:rsid w:val="00E4260D"/>
    <w:rsid w:val="00E439C0"/>
    <w:rsid w:val="00E4559A"/>
    <w:rsid w:val="00E45BF7"/>
    <w:rsid w:val="00E4621C"/>
    <w:rsid w:val="00E4670E"/>
    <w:rsid w:val="00E46EE0"/>
    <w:rsid w:val="00E4725E"/>
    <w:rsid w:val="00E47607"/>
    <w:rsid w:val="00E50DC5"/>
    <w:rsid w:val="00E5273D"/>
    <w:rsid w:val="00E529E4"/>
    <w:rsid w:val="00E532FD"/>
    <w:rsid w:val="00E53DE6"/>
    <w:rsid w:val="00E5400E"/>
    <w:rsid w:val="00E54E38"/>
    <w:rsid w:val="00E565D1"/>
    <w:rsid w:val="00E56B9A"/>
    <w:rsid w:val="00E57651"/>
    <w:rsid w:val="00E57A94"/>
    <w:rsid w:val="00E61C53"/>
    <w:rsid w:val="00E62595"/>
    <w:rsid w:val="00E632EE"/>
    <w:rsid w:val="00E63C97"/>
    <w:rsid w:val="00E64717"/>
    <w:rsid w:val="00E64983"/>
    <w:rsid w:val="00E66B08"/>
    <w:rsid w:val="00E66C05"/>
    <w:rsid w:val="00E66DE0"/>
    <w:rsid w:val="00E66EBC"/>
    <w:rsid w:val="00E67357"/>
    <w:rsid w:val="00E70429"/>
    <w:rsid w:val="00E7091F"/>
    <w:rsid w:val="00E710E8"/>
    <w:rsid w:val="00E73B4A"/>
    <w:rsid w:val="00E73C94"/>
    <w:rsid w:val="00E7447D"/>
    <w:rsid w:val="00E74E68"/>
    <w:rsid w:val="00E8113C"/>
    <w:rsid w:val="00E81BB8"/>
    <w:rsid w:val="00E84C2E"/>
    <w:rsid w:val="00E8506E"/>
    <w:rsid w:val="00E85CE4"/>
    <w:rsid w:val="00E871E6"/>
    <w:rsid w:val="00E87E88"/>
    <w:rsid w:val="00E90568"/>
    <w:rsid w:val="00E907E2"/>
    <w:rsid w:val="00E909C4"/>
    <w:rsid w:val="00E92436"/>
    <w:rsid w:val="00E924DD"/>
    <w:rsid w:val="00E92BC7"/>
    <w:rsid w:val="00E93A54"/>
    <w:rsid w:val="00E94539"/>
    <w:rsid w:val="00E96D60"/>
    <w:rsid w:val="00E975D7"/>
    <w:rsid w:val="00E978DD"/>
    <w:rsid w:val="00E97A8D"/>
    <w:rsid w:val="00EA0936"/>
    <w:rsid w:val="00EA0AE1"/>
    <w:rsid w:val="00EA15B4"/>
    <w:rsid w:val="00EA230C"/>
    <w:rsid w:val="00EA3142"/>
    <w:rsid w:val="00EA3229"/>
    <w:rsid w:val="00EA40D4"/>
    <w:rsid w:val="00EA62AB"/>
    <w:rsid w:val="00EA6829"/>
    <w:rsid w:val="00EA6FEA"/>
    <w:rsid w:val="00EA7F7E"/>
    <w:rsid w:val="00EB035E"/>
    <w:rsid w:val="00EB1399"/>
    <w:rsid w:val="00EB185C"/>
    <w:rsid w:val="00EB1908"/>
    <w:rsid w:val="00EB23C6"/>
    <w:rsid w:val="00EB4142"/>
    <w:rsid w:val="00EB4621"/>
    <w:rsid w:val="00EB532F"/>
    <w:rsid w:val="00EB5DCE"/>
    <w:rsid w:val="00EB68BD"/>
    <w:rsid w:val="00EC0FC2"/>
    <w:rsid w:val="00EC1865"/>
    <w:rsid w:val="00EC288E"/>
    <w:rsid w:val="00EC373D"/>
    <w:rsid w:val="00EC4831"/>
    <w:rsid w:val="00EC536A"/>
    <w:rsid w:val="00EC57DB"/>
    <w:rsid w:val="00EC5B2D"/>
    <w:rsid w:val="00EC7284"/>
    <w:rsid w:val="00EC7593"/>
    <w:rsid w:val="00EC7EEF"/>
    <w:rsid w:val="00ED0054"/>
    <w:rsid w:val="00ED0077"/>
    <w:rsid w:val="00ED03FB"/>
    <w:rsid w:val="00ED091D"/>
    <w:rsid w:val="00ED33E2"/>
    <w:rsid w:val="00ED4979"/>
    <w:rsid w:val="00ED500F"/>
    <w:rsid w:val="00ED69B6"/>
    <w:rsid w:val="00ED6CC0"/>
    <w:rsid w:val="00ED71FE"/>
    <w:rsid w:val="00ED7B1F"/>
    <w:rsid w:val="00ED7D58"/>
    <w:rsid w:val="00EE287F"/>
    <w:rsid w:val="00EE32B8"/>
    <w:rsid w:val="00EE3959"/>
    <w:rsid w:val="00EE3A06"/>
    <w:rsid w:val="00EE4B05"/>
    <w:rsid w:val="00EE5ED2"/>
    <w:rsid w:val="00EE638F"/>
    <w:rsid w:val="00EE6711"/>
    <w:rsid w:val="00EF0128"/>
    <w:rsid w:val="00EF0F59"/>
    <w:rsid w:val="00EF191B"/>
    <w:rsid w:val="00EF2090"/>
    <w:rsid w:val="00EF33A1"/>
    <w:rsid w:val="00EF3820"/>
    <w:rsid w:val="00EF5123"/>
    <w:rsid w:val="00EF55DE"/>
    <w:rsid w:val="00EF5E3A"/>
    <w:rsid w:val="00EF66ED"/>
    <w:rsid w:val="00EF6DF7"/>
    <w:rsid w:val="00F01E2D"/>
    <w:rsid w:val="00F02FE5"/>
    <w:rsid w:val="00F032A3"/>
    <w:rsid w:val="00F035E0"/>
    <w:rsid w:val="00F048EF"/>
    <w:rsid w:val="00F04EF9"/>
    <w:rsid w:val="00F05B2B"/>
    <w:rsid w:val="00F067FD"/>
    <w:rsid w:val="00F06A7E"/>
    <w:rsid w:val="00F06F43"/>
    <w:rsid w:val="00F10C1D"/>
    <w:rsid w:val="00F11FBA"/>
    <w:rsid w:val="00F1216E"/>
    <w:rsid w:val="00F13227"/>
    <w:rsid w:val="00F168C7"/>
    <w:rsid w:val="00F168F9"/>
    <w:rsid w:val="00F16A0A"/>
    <w:rsid w:val="00F16A7C"/>
    <w:rsid w:val="00F172D5"/>
    <w:rsid w:val="00F20014"/>
    <w:rsid w:val="00F206C9"/>
    <w:rsid w:val="00F209B4"/>
    <w:rsid w:val="00F21E23"/>
    <w:rsid w:val="00F228B3"/>
    <w:rsid w:val="00F236AF"/>
    <w:rsid w:val="00F24411"/>
    <w:rsid w:val="00F24A6D"/>
    <w:rsid w:val="00F2618B"/>
    <w:rsid w:val="00F26531"/>
    <w:rsid w:val="00F268A1"/>
    <w:rsid w:val="00F2796D"/>
    <w:rsid w:val="00F305D4"/>
    <w:rsid w:val="00F31930"/>
    <w:rsid w:val="00F3193C"/>
    <w:rsid w:val="00F3296B"/>
    <w:rsid w:val="00F351C1"/>
    <w:rsid w:val="00F35953"/>
    <w:rsid w:val="00F364F9"/>
    <w:rsid w:val="00F41455"/>
    <w:rsid w:val="00F42689"/>
    <w:rsid w:val="00F42807"/>
    <w:rsid w:val="00F4280F"/>
    <w:rsid w:val="00F42B3F"/>
    <w:rsid w:val="00F42E30"/>
    <w:rsid w:val="00F44093"/>
    <w:rsid w:val="00F442BA"/>
    <w:rsid w:val="00F452B6"/>
    <w:rsid w:val="00F45385"/>
    <w:rsid w:val="00F45B16"/>
    <w:rsid w:val="00F46CFE"/>
    <w:rsid w:val="00F477DB"/>
    <w:rsid w:val="00F51B27"/>
    <w:rsid w:val="00F52C22"/>
    <w:rsid w:val="00F52F6E"/>
    <w:rsid w:val="00F53ECC"/>
    <w:rsid w:val="00F5497E"/>
    <w:rsid w:val="00F55662"/>
    <w:rsid w:val="00F55C8B"/>
    <w:rsid w:val="00F56C2A"/>
    <w:rsid w:val="00F577A6"/>
    <w:rsid w:val="00F57893"/>
    <w:rsid w:val="00F60966"/>
    <w:rsid w:val="00F613DD"/>
    <w:rsid w:val="00F62749"/>
    <w:rsid w:val="00F65041"/>
    <w:rsid w:val="00F650DC"/>
    <w:rsid w:val="00F654E8"/>
    <w:rsid w:val="00F65CB6"/>
    <w:rsid w:val="00F66678"/>
    <w:rsid w:val="00F66A7E"/>
    <w:rsid w:val="00F66C99"/>
    <w:rsid w:val="00F67F88"/>
    <w:rsid w:val="00F70287"/>
    <w:rsid w:val="00F70E7C"/>
    <w:rsid w:val="00F71EFF"/>
    <w:rsid w:val="00F72864"/>
    <w:rsid w:val="00F72DB3"/>
    <w:rsid w:val="00F74345"/>
    <w:rsid w:val="00F74F46"/>
    <w:rsid w:val="00F76692"/>
    <w:rsid w:val="00F76B06"/>
    <w:rsid w:val="00F7747B"/>
    <w:rsid w:val="00F77CB1"/>
    <w:rsid w:val="00F77FFB"/>
    <w:rsid w:val="00F81C58"/>
    <w:rsid w:val="00F822E4"/>
    <w:rsid w:val="00F8292D"/>
    <w:rsid w:val="00F84329"/>
    <w:rsid w:val="00F847A3"/>
    <w:rsid w:val="00F854D8"/>
    <w:rsid w:val="00F86118"/>
    <w:rsid w:val="00F87375"/>
    <w:rsid w:val="00F87B32"/>
    <w:rsid w:val="00F901BE"/>
    <w:rsid w:val="00F903AD"/>
    <w:rsid w:val="00F955B1"/>
    <w:rsid w:val="00F96419"/>
    <w:rsid w:val="00F96799"/>
    <w:rsid w:val="00F96F23"/>
    <w:rsid w:val="00F9788C"/>
    <w:rsid w:val="00F97D47"/>
    <w:rsid w:val="00FA32F2"/>
    <w:rsid w:val="00FA3F31"/>
    <w:rsid w:val="00FA49D7"/>
    <w:rsid w:val="00FA6868"/>
    <w:rsid w:val="00FB0608"/>
    <w:rsid w:val="00FB1C60"/>
    <w:rsid w:val="00FB2DCC"/>
    <w:rsid w:val="00FB3603"/>
    <w:rsid w:val="00FB3BBA"/>
    <w:rsid w:val="00FB3CFD"/>
    <w:rsid w:val="00FB3EC1"/>
    <w:rsid w:val="00FB4FE6"/>
    <w:rsid w:val="00FB60CC"/>
    <w:rsid w:val="00FB642A"/>
    <w:rsid w:val="00FB74ED"/>
    <w:rsid w:val="00FC0B5B"/>
    <w:rsid w:val="00FC20B8"/>
    <w:rsid w:val="00FC3181"/>
    <w:rsid w:val="00FC3B93"/>
    <w:rsid w:val="00FC456F"/>
    <w:rsid w:val="00FC500D"/>
    <w:rsid w:val="00FC76C8"/>
    <w:rsid w:val="00FC787A"/>
    <w:rsid w:val="00FD0002"/>
    <w:rsid w:val="00FD0E14"/>
    <w:rsid w:val="00FD0E90"/>
    <w:rsid w:val="00FD0EC9"/>
    <w:rsid w:val="00FD18C0"/>
    <w:rsid w:val="00FD1D01"/>
    <w:rsid w:val="00FD3BEA"/>
    <w:rsid w:val="00FD4127"/>
    <w:rsid w:val="00FD4932"/>
    <w:rsid w:val="00FD4DDE"/>
    <w:rsid w:val="00FD5D18"/>
    <w:rsid w:val="00FD733D"/>
    <w:rsid w:val="00FD781D"/>
    <w:rsid w:val="00FE1E19"/>
    <w:rsid w:val="00FE213B"/>
    <w:rsid w:val="00FE2462"/>
    <w:rsid w:val="00FE2CB7"/>
    <w:rsid w:val="00FE5766"/>
    <w:rsid w:val="00FE5819"/>
    <w:rsid w:val="00FE6562"/>
    <w:rsid w:val="00FE675B"/>
    <w:rsid w:val="00FF103A"/>
    <w:rsid w:val="00FF4788"/>
    <w:rsid w:val="00FF6057"/>
    <w:rsid w:val="00FF613D"/>
    <w:rsid w:val="00FF6362"/>
    <w:rsid w:val="00FF64D7"/>
    <w:rsid w:val="00FF6972"/>
    <w:rsid w:val="00FF6E8B"/>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63AC08B6-447D-45CB-96EC-0076FF895A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新細明體" w:hAnsi="Calibri" w:cs="Times New Roman"/>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8D783B"/>
    <w:pPr>
      <w:widowControl w:val="0"/>
    </w:pPr>
    <w:rPr>
      <w:rFonts w:ascii="Times New Roman" w:hAnsi="Times New Roman"/>
      <w:kern w:val="2"/>
      <w:sz w:val="24"/>
    </w:rPr>
  </w:style>
  <w:style w:type="paragraph" w:styleId="1">
    <w:name w:val="heading 1"/>
    <w:aliases w:val=" 字元9"/>
    <w:basedOn w:val="a0"/>
    <w:next w:val="a0"/>
    <w:link w:val="10"/>
    <w:uiPriority w:val="9"/>
    <w:qFormat/>
    <w:rsid w:val="00064388"/>
    <w:pPr>
      <w:keepNext/>
      <w:spacing w:line="500" w:lineRule="exact"/>
      <w:jc w:val="both"/>
      <w:outlineLvl w:val="0"/>
    </w:pPr>
    <w:rPr>
      <w:rFonts w:ascii="Arial" w:eastAsia="標楷體" w:hAnsi="Arial"/>
      <w:b/>
      <w:bCs/>
      <w:kern w:val="52"/>
      <w:sz w:val="28"/>
      <w:szCs w:val="52"/>
    </w:rPr>
  </w:style>
  <w:style w:type="paragraph" w:styleId="2">
    <w:name w:val="heading 2"/>
    <w:aliases w:val="字元8,標題 2-16字,（二）標題 2"/>
    <w:basedOn w:val="a0"/>
    <w:next w:val="a0"/>
    <w:link w:val="20"/>
    <w:uiPriority w:val="9"/>
    <w:qFormat/>
    <w:rsid w:val="00064388"/>
    <w:pPr>
      <w:keepNext/>
      <w:spacing w:line="500" w:lineRule="exact"/>
      <w:ind w:leftChars="250" w:left="250"/>
      <w:jc w:val="both"/>
      <w:outlineLvl w:val="1"/>
    </w:pPr>
    <w:rPr>
      <w:rFonts w:ascii="Arial" w:eastAsia="標楷體" w:hAnsi="Arial"/>
      <w:bCs/>
      <w:sz w:val="28"/>
      <w:szCs w:val="48"/>
    </w:rPr>
  </w:style>
  <w:style w:type="paragraph" w:styleId="3">
    <w:name w:val="heading 3"/>
    <w:basedOn w:val="a0"/>
    <w:next w:val="a0"/>
    <w:link w:val="30"/>
    <w:uiPriority w:val="9"/>
    <w:unhideWhenUsed/>
    <w:qFormat/>
    <w:rsid w:val="00114CB9"/>
    <w:pPr>
      <w:keepNext/>
      <w:spacing w:line="720" w:lineRule="auto"/>
      <w:outlineLvl w:val="2"/>
    </w:pPr>
    <w:rPr>
      <w:rFonts w:asciiTheme="majorHAnsi" w:eastAsiaTheme="majorEastAsia" w:hAnsiTheme="majorHAnsi" w:cstheme="majorBidi"/>
      <w:b/>
      <w:bCs/>
      <w:sz w:val="36"/>
      <w:szCs w:val="36"/>
    </w:rPr>
  </w:style>
  <w:style w:type="paragraph" w:styleId="4">
    <w:name w:val="heading 4"/>
    <w:basedOn w:val="a0"/>
    <w:next w:val="a0"/>
    <w:link w:val="40"/>
    <w:uiPriority w:val="9"/>
    <w:semiHidden/>
    <w:unhideWhenUsed/>
    <w:qFormat/>
    <w:rsid w:val="00B71B7D"/>
    <w:pPr>
      <w:keepNext/>
      <w:spacing w:line="720" w:lineRule="auto"/>
      <w:outlineLvl w:val="3"/>
    </w:pPr>
    <w:rPr>
      <w:rFonts w:ascii="Calibri Light" w:hAnsi="Calibri Light"/>
      <w:sz w:val="36"/>
      <w:szCs w:val="36"/>
    </w:rPr>
  </w:style>
  <w:style w:type="paragraph" w:styleId="5">
    <w:name w:val="heading 5"/>
    <w:basedOn w:val="a0"/>
    <w:next w:val="a0"/>
    <w:link w:val="50"/>
    <w:uiPriority w:val="9"/>
    <w:unhideWhenUsed/>
    <w:qFormat/>
    <w:rsid w:val="0071156A"/>
    <w:pPr>
      <w:keepNext/>
      <w:spacing w:line="720" w:lineRule="auto"/>
      <w:ind w:leftChars="200" w:left="200"/>
      <w:outlineLvl w:val="4"/>
    </w:pPr>
    <w:rPr>
      <w:rFonts w:asciiTheme="majorHAnsi" w:eastAsiaTheme="majorEastAsia" w:hAnsiTheme="majorHAnsi" w:cstheme="majorBidi"/>
      <w:b/>
      <w:bCs/>
      <w:sz w:val="36"/>
      <w:szCs w:val="3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List Paragraph"/>
    <w:basedOn w:val="a0"/>
    <w:uiPriority w:val="34"/>
    <w:qFormat/>
    <w:rsid w:val="00605BD1"/>
    <w:pPr>
      <w:ind w:leftChars="200" w:left="480"/>
    </w:pPr>
  </w:style>
  <w:style w:type="paragraph" w:styleId="a5">
    <w:name w:val="header"/>
    <w:basedOn w:val="a0"/>
    <w:link w:val="a6"/>
    <w:uiPriority w:val="99"/>
    <w:unhideWhenUsed/>
    <w:rsid w:val="00E975D7"/>
    <w:pPr>
      <w:tabs>
        <w:tab w:val="center" w:pos="4153"/>
        <w:tab w:val="right" w:pos="8306"/>
      </w:tabs>
      <w:snapToGrid w:val="0"/>
    </w:pPr>
    <w:rPr>
      <w:sz w:val="20"/>
    </w:rPr>
  </w:style>
  <w:style w:type="character" w:customStyle="1" w:styleId="a6">
    <w:name w:val="頁首 字元"/>
    <w:link w:val="a5"/>
    <w:uiPriority w:val="99"/>
    <w:rsid w:val="00E975D7"/>
    <w:rPr>
      <w:rFonts w:ascii="Times New Roman" w:eastAsia="新細明體" w:hAnsi="Times New Roman" w:cs="Times New Roman"/>
      <w:sz w:val="20"/>
      <w:szCs w:val="20"/>
    </w:rPr>
  </w:style>
  <w:style w:type="paragraph" w:styleId="a7">
    <w:name w:val="footer"/>
    <w:basedOn w:val="a0"/>
    <w:link w:val="a8"/>
    <w:uiPriority w:val="99"/>
    <w:unhideWhenUsed/>
    <w:rsid w:val="00E975D7"/>
    <w:pPr>
      <w:tabs>
        <w:tab w:val="center" w:pos="4153"/>
        <w:tab w:val="right" w:pos="8306"/>
      </w:tabs>
      <w:snapToGrid w:val="0"/>
    </w:pPr>
    <w:rPr>
      <w:sz w:val="20"/>
    </w:rPr>
  </w:style>
  <w:style w:type="character" w:customStyle="1" w:styleId="a8">
    <w:name w:val="頁尾 字元"/>
    <w:link w:val="a7"/>
    <w:uiPriority w:val="99"/>
    <w:rsid w:val="00E975D7"/>
    <w:rPr>
      <w:rFonts w:ascii="Times New Roman" w:eastAsia="新細明體" w:hAnsi="Times New Roman" w:cs="Times New Roman"/>
      <w:sz w:val="20"/>
      <w:szCs w:val="20"/>
    </w:rPr>
  </w:style>
  <w:style w:type="paragraph" w:styleId="a9">
    <w:name w:val="Balloon Text"/>
    <w:basedOn w:val="a0"/>
    <w:link w:val="aa"/>
    <w:uiPriority w:val="99"/>
    <w:semiHidden/>
    <w:unhideWhenUsed/>
    <w:rsid w:val="00E975D7"/>
    <w:rPr>
      <w:rFonts w:ascii="Cambria" w:hAnsi="Cambria"/>
      <w:sz w:val="18"/>
      <w:szCs w:val="18"/>
    </w:rPr>
  </w:style>
  <w:style w:type="character" w:customStyle="1" w:styleId="aa">
    <w:name w:val="註解方塊文字 字元"/>
    <w:link w:val="a9"/>
    <w:uiPriority w:val="99"/>
    <w:semiHidden/>
    <w:rsid w:val="00E975D7"/>
    <w:rPr>
      <w:rFonts w:ascii="Cambria" w:eastAsia="新細明體" w:hAnsi="Cambria" w:cs="Times New Roman"/>
      <w:sz w:val="18"/>
      <w:szCs w:val="18"/>
    </w:rPr>
  </w:style>
  <w:style w:type="character" w:customStyle="1" w:styleId="10">
    <w:name w:val="標題 1 字元"/>
    <w:aliases w:val=" 字元9 字元"/>
    <w:link w:val="1"/>
    <w:uiPriority w:val="9"/>
    <w:rsid w:val="00064388"/>
    <w:rPr>
      <w:rFonts w:ascii="Arial" w:eastAsia="標楷體" w:hAnsi="Arial"/>
      <w:b/>
      <w:bCs/>
      <w:kern w:val="52"/>
      <w:sz w:val="28"/>
      <w:szCs w:val="52"/>
    </w:rPr>
  </w:style>
  <w:style w:type="character" w:customStyle="1" w:styleId="20">
    <w:name w:val="標題 2 字元"/>
    <w:aliases w:val="字元8 字元,標題 2-16字 字元,（二）標題 2 字元"/>
    <w:link w:val="2"/>
    <w:uiPriority w:val="9"/>
    <w:rsid w:val="00064388"/>
    <w:rPr>
      <w:rFonts w:ascii="Arial" w:eastAsia="標楷體" w:hAnsi="Arial"/>
      <w:bCs/>
      <w:kern w:val="2"/>
      <w:sz w:val="28"/>
      <w:szCs w:val="48"/>
    </w:rPr>
  </w:style>
  <w:style w:type="paragraph" w:customStyle="1" w:styleId="01-1">
    <w:name w:val="(01)-考察1"/>
    <w:basedOn w:val="a0"/>
    <w:link w:val="01-10"/>
    <w:rsid w:val="00064388"/>
    <w:pPr>
      <w:spacing w:line="480" w:lineRule="exact"/>
      <w:ind w:leftChars="50" w:left="960" w:hangingChars="300" w:hanging="840"/>
      <w:jc w:val="both"/>
    </w:pPr>
    <w:rPr>
      <w:rFonts w:ascii="標楷體" w:eastAsia="標楷體" w:hAnsi="標楷體"/>
      <w:iCs/>
      <w:kern w:val="0"/>
      <w:sz w:val="28"/>
      <w:szCs w:val="28"/>
    </w:rPr>
  </w:style>
  <w:style w:type="paragraph" w:customStyle="1" w:styleId="01-2">
    <w:name w:val="(01)-考察2"/>
    <w:basedOn w:val="a0"/>
    <w:link w:val="01-20"/>
    <w:rsid w:val="00064388"/>
    <w:pPr>
      <w:spacing w:line="480" w:lineRule="exact"/>
      <w:ind w:leftChars="400" w:left="960" w:firstLineChars="200" w:firstLine="560"/>
      <w:jc w:val="both"/>
    </w:pPr>
    <w:rPr>
      <w:rFonts w:ascii="標楷體" w:eastAsia="標楷體" w:hAnsi="標楷體"/>
      <w:sz w:val="28"/>
      <w:szCs w:val="28"/>
    </w:rPr>
  </w:style>
  <w:style w:type="character" w:customStyle="1" w:styleId="01-10">
    <w:name w:val="(01)-考察1 字元"/>
    <w:link w:val="01-1"/>
    <w:rsid w:val="00064388"/>
    <w:rPr>
      <w:rFonts w:ascii="標楷體" w:eastAsia="標楷體" w:hAnsi="標楷體"/>
      <w:iCs/>
      <w:sz w:val="28"/>
      <w:szCs w:val="28"/>
    </w:rPr>
  </w:style>
  <w:style w:type="character" w:customStyle="1" w:styleId="01-20">
    <w:name w:val="(01)-考察2 字元"/>
    <w:link w:val="01-2"/>
    <w:rsid w:val="00064388"/>
    <w:rPr>
      <w:rFonts w:ascii="標楷體" w:eastAsia="標楷體" w:hAnsi="標楷體"/>
      <w:kern w:val="2"/>
      <w:sz w:val="28"/>
      <w:szCs w:val="28"/>
    </w:rPr>
  </w:style>
  <w:style w:type="paragraph" w:customStyle="1" w:styleId="01-11">
    <w:name w:val="01-1"/>
    <w:basedOn w:val="1"/>
    <w:link w:val="01-12"/>
    <w:qFormat/>
    <w:rsid w:val="00990F4F"/>
    <w:pPr>
      <w:keepNext w:val="0"/>
      <w:snapToGrid w:val="0"/>
      <w:spacing w:afterLines="50" w:after="180"/>
    </w:pPr>
    <w:rPr>
      <w:rFonts w:ascii="標楷體" w:hAnsi="標楷體"/>
      <w:sz w:val="36"/>
      <w:szCs w:val="36"/>
    </w:rPr>
  </w:style>
  <w:style w:type="paragraph" w:customStyle="1" w:styleId="01-21">
    <w:name w:val="01-2"/>
    <w:basedOn w:val="2"/>
    <w:link w:val="01-22"/>
    <w:qFormat/>
    <w:rsid w:val="00990F4F"/>
    <w:pPr>
      <w:keepNext w:val="0"/>
      <w:snapToGrid w:val="0"/>
      <w:spacing w:afterLines="30" w:after="108" w:line="480" w:lineRule="exact"/>
      <w:ind w:leftChars="119" w:left="446" w:hangingChars="50" w:hanging="160"/>
    </w:pPr>
    <w:rPr>
      <w:rFonts w:ascii="標楷體" w:hAnsi="標楷體"/>
      <w:b/>
      <w:sz w:val="32"/>
      <w:szCs w:val="32"/>
    </w:rPr>
  </w:style>
  <w:style w:type="character" w:customStyle="1" w:styleId="01-12">
    <w:name w:val="01-1 字元"/>
    <w:link w:val="01-11"/>
    <w:rsid w:val="00990F4F"/>
    <w:rPr>
      <w:rFonts w:ascii="標楷體" w:eastAsia="標楷體" w:hAnsi="標楷體"/>
      <w:b/>
      <w:bCs/>
      <w:kern w:val="52"/>
      <w:sz w:val="36"/>
      <w:szCs w:val="36"/>
    </w:rPr>
  </w:style>
  <w:style w:type="paragraph" w:styleId="11">
    <w:name w:val="toc 1"/>
    <w:basedOn w:val="a0"/>
    <w:next w:val="a0"/>
    <w:autoRedefine/>
    <w:uiPriority w:val="39"/>
    <w:unhideWhenUsed/>
    <w:rsid w:val="00881684"/>
    <w:pPr>
      <w:tabs>
        <w:tab w:val="right" w:leader="dot" w:pos="9629"/>
      </w:tabs>
      <w:spacing w:line="470" w:lineRule="exact"/>
    </w:pPr>
    <w:rPr>
      <w:rFonts w:ascii="標楷體" w:eastAsia="標楷體" w:hAnsi="標楷體"/>
      <w:b/>
      <w:bCs/>
      <w:noProof/>
      <w:kern w:val="52"/>
      <w:sz w:val="32"/>
      <w:szCs w:val="32"/>
    </w:rPr>
  </w:style>
  <w:style w:type="character" w:customStyle="1" w:styleId="01-22">
    <w:name w:val="01-2 字元"/>
    <w:link w:val="01-21"/>
    <w:rsid w:val="00990F4F"/>
    <w:rPr>
      <w:rFonts w:ascii="標楷體" w:eastAsia="標楷體" w:hAnsi="標楷體"/>
      <w:b/>
      <w:bCs/>
      <w:kern w:val="2"/>
      <w:sz w:val="32"/>
      <w:szCs w:val="32"/>
    </w:rPr>
  </w:style>
  <w:style w:type="paragraph" w:styleId="21">
    <w:name w:val="toc 2"/>
    <w:basedOn w:val="a0"/>
    <w:next w:val="a0"/>
    <w:autoRedefine/>
    <w:uiPriority w:val="39"/>
    <w:unhideWhenUsed/>
    <w:rsid w:val="00674C79"/>
    <w:pPr>
      <w:tabs>
        <w:tab w:val="right" w:leader="dot" w:pos="9629"/>
      </w:tabs>
      <w:spacing w:line="440" w:lineRule="exact"/>
      <w:ind w:leftChars="200" w:left="480"/>
    </w:pPr>
    <w:rPr>
      <w:rFonts w:ascii="標楷體" w:eastAsia="標楷體" w:hAnsi="標楷體"/>
      <w:bCs/>
      <w:noProof/>
      <w:sz w:val="28"/>
      <w:szCs w:val="28"/>
    </w:rPr>
  </w:style>
  <w:style w:type="character" w:styleId="ab">
    <w:name w:val="Hyperlink"/>
    <w:uiPriority w:val="99"/>
    <w:unhideWhenUsed/>
    <w:rsid w:val="00064388"/>
    <w:rPr>
      <w:color w:val="0563C1"/>
      <w:u w:val="single"/>
    </w:rPr>
  </w:style>
  <w:style w:type="paragraph" w:customStyle="1" w:styleId="01-5">
    <w:name w:val="01-5"/>
    <w:basedOn w:val="2"/>
    <w:next w:val="a0"/>
    <w:link w:val="01-50"/>
    <w:qFormat/>
    <w:rsid w:val="00B93633"/>
    <w:pPr>
      <w:keepNext w:val="0"/>
      <w:snapToGrid w:val="0"/>
      <w:spacing w:afterLines="50" w:after="180" w:line="440" w:lineRule="exact"/>
      <w:ind w:leftChars="119" w:left="426" w:hangingChars="50" w:hanging="140"/>
      <w:outlineLvl w:val="9"/>
    </w:pPr>
    <w:rPr>
      <w:rFonts w:ascii="標楷體" w:hAnsi="標楷體"/>
      <w:szCs w:val="28"/>
    </w:rPr>
  </w:style>
  <w:style w:type="paragraph" w:customStyle="1" w:styleId="01-6">
    <w:name w:val="01-6"/>
    <w:basedOn w:val="a0"/>
    <w:next w:val="a0"/>
    <w:link w:val="01-60"/>
    <w:qFormat/>
    <w:rsid w:val="00B93633"/>
    <w:pPr>
      <w:spacing w:beforeLines="50" w:before="180" w:afterLines="50" w:after="180" w:line="440" w:lineRule="exact"/>
      <w:ind w:leftChars="177" w:left="425" w:firstLineChars="248" w:firstLine="694"/>
    </w:pPr>
    <w:rPr>
      <w:rFonts w:ascii="標楷體" w:eastAsia="標楷體" w:hAnsi="標楷體"/>
      <w:sz w:val="28"/>
      <w:szCs w:val="28"/>
    </w:rPr>
  </w:style>
  <w:style w:type="character" w:customStyle="1" w:styleId="01-50">
    <w:name w:val="01-5 字元"/>
    <w:link w:val="01-5"/>
    <w:rsid w:val="00B93633"/>
    <w:rPr>
      <w:rFonts w:ascii="標楷體" w:eastAsia="標楷體" w:hAnsi="標楷體"/>
      <w:bCs/>
      <w:kern w:val="2"/>
      <w:sz w:val="28"/>
      <w:szCs w:val="28"/>
    </w:rPr>
  </w:style>
  <w:style w:type="paragraph" w:customStyle="1" w:styleId="01-3">
    <w:name w:val="01-3"/>
    <w:basedOn w:val="a0"/>
    <w:link w:val="01-30"/>
    <w:qFormat/>
    <w:rsid w:val="008D0A60"/>
    <w:pPr>
      <w:snapToGrid w:val="0"/>
      <w:spacing w:beforeLines="50" w:before="180" w:line="480" w:lineRule="exact"/>
      <w:ind w:leftChars="100" w:left="240" w:firstLineChars="104" w:firstLine="325"/>
      <w:jc w:val="both"/>
      <w:outlineLvl w:val="2"/>
    </w:pPr>
    <w:rPr>
      <w:rFonts w:ascii="標楷體" w:eastAsia="標楷體" w:hAnsi="標楷體"/>
      <w:b/>
      <w:spacing w:val="-4"/>
      <w:sz w:val="32"/>
      <w:szCs w:val="32"/>
    </w:rPr>
  </w:style>
  <w:style w:type="character" w:customStyle="1" w:styleId="01-60">
    <w:name w:val="01-6 字元"/>
    <w:link w:val="01-6"/>
    <w:rsid w:val="00B93633"/>
    <w:rPr>
      <w:rFonts w:ascii="標楷體" w:eastAsia="標楷體" w:hAnsi="標楷體"/>
      <w:bCs w:val="0"/>
      <w:kern w:val="2"/>
      <w:sz w:val="28"/>
      <w:szCs w:val="28"/>
    </w:rPr>
  </w:style>
  <w:style w:type="paragraph" w:styleId="31">
    <w:name w:val="toc 3"/>
    <w:basedOn w:val="a0"/>
    <w:next w:val="a0"/>
    <w:autoRedefine/>
    <w:uiPriority w:val="39"/>
    <w:unhideWhenUsed/>
    <w:rsid w:val="00890DB3"/>
    <w:pPr>
      <w:tabs>
        <w:tab w:val="right" w:leader="dot" w:pos="9629"/>
      </w:tabs>
      <w:spacing w:line="470" w:lineRule="exact"/>
      <w:ind w:leftChars="300" w:left="720"/>
    </w:pPr>
    <w:rPr>
      <w:rFonts w:ascii="標楷體" w:eastAsia="標楷體" w:hAnsi="標楷體"/>
      <w:bCs/>
      <w:noProof/>
      <w:color w:val="000000"/>
      <w:spacing w:val="-10"/>
      <w:sz w:val="28"/>
      <w:szCs w:val="28"/>
    </w:rPr>
  </w:style>
  <w:style w:type="character" w:customStyle="1" w:styleId="01-30">
    <w:name w:val="01-3 字元"/>
    <w:link w:val="01-3"/>
    <w:rsid w:val="008D0A60"/>
    <w:rPr>
      <w:rFonts w:ascii="標楷體" w:eastAsia="標楷體" w:hAnsi="標楷體"/>
      <w:b/>
      <w:spacing w:val="-4"/>
      <w:kern w:val="2"/>
      <w:sz w:val="32"/>
      <w:szCs w:val="32"/>
    </w:rPr>
  </w:style>
  <w:style w:type="paragraph" w:customStyle="1" w:styleId="ac">
    <w:name w:val="立法院公文(備註)"/>
    <w:basedOn w:val="a0"/>
    <w:link w:val="ad"/>
    <w:rsid w:val="00E67357"/>
    <w:pPr>
      <w:snapToGrid w:val="0"/>
      <w:spacing w:line="240" w:lineRule="atLeast"/>
      <w:ind w:left="714" w:hanging="714"/>
    </w:pPr>
    <w:rPr>
      <w:rFonts w:ascii="標楷體" w:eastAsia="標楷體" w:hAnsi="標楷體"/>
      <w:szCs w:val="24"/>
    </w:rPr>
  </w:style>
  <w:style w:type="table" w:styleId="ae">
    <w:name w:val="Table Grid"/>
    <w:basedOn w:val="a2"/>
    <w:uiPriority w:val="39"/>
    <w:rsid w:val="00E6735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
    <w:name w:val="立法院(決行)"/>
    <w:basedOn w:val="a0"/>
    <w:rsid w:val="00E67357"/>
    <w:rPr>
      <w:rFonts w:ascii="標楷體" w:eastAsia="標楷體" w:hAnsi="標楷體"/>
      <w:szCs w:val="24"/>
    </w:rPr>
  </w:style>
  <w:style w:type="paragraph" w:customStyle="1" w:styleId="22">
    <w:name w:val="(一)下內文縮2"/>
    <w:basedOn w:val="a0"/>
    <w:link w:val="23"/>
    <w:qFormat/>
    <w:rsid w:val="00E67357"/>
    <w:pPr>
      <w:adjustRightInd w:val="0"/>
      <w:spacing w:line="500" w:lineRule="exact"/>
      <w:ind w:leftChars="300" w:left="300" w:firstLineChars="200" w:firstLine="200"/>
      <w:jc w:val="both"/>
    </w:pPr>
    <w:rPr>
      <w:rFonts w:eastAsia="標楷體"/>
      <w:snapToGrid w:val="0"/>
      <w:sz w:val="28"/>
      <w:szCs w:val="28"/>
    </w:rPr>
  </w:style>
  <w:style w:type="character" w:customStyle="1" w:styleId="23">
    <w:name w:val="(一)下內文縮2 字元"/>
    <w:link w:val="22"/>
    <w:rsid w:val="00E67357"/>
    <w:rPr>
      <w:rFonts w:ascii="Times New Roman" w:eastAsia="標楷體" w:hAnsi="Times New Roman"/>
      <w:snapToGrid w:val="0"/>
      <w:kern w:val="2"/>
      <w:sz w:val="28"/>
      <w:szCs w:val="28"/>
    </w:rPr>
  </w:style>
  <w:style w:type="paragraph" w:styleId="af0">
    <w:name w:val="No Spacing"/>
    <w:uiPriority w:val="1"/>
    <w:qFormat/>
    <w:rsid w:val="00E67357"/>
    <w:pPr>
      <w:widowControl w:val="0"/>
    </w:pPr>
    <w:rPr>
      <w:kern w:val="2"/>
      <w:sz w:val="24"/>
      <w:szCs w:val="22"/>
    </w:rPr>
  </w:style>
  <w:style w:type="character" w:customStyle="1" w:styleId="220">
    <w:name w:val="(一)下內文縮2 字元2"/>
    <w:rsid w:val="00E67357"/>
    <w:rPr>
      <w:rFonts w:ascii="標楷體" w:eastAsia="標楷體" w:hAnsi="Times New Roman"/>
      <w:snapToGrid w:val="0"/>
      <w:kern w:val="2"/>
      <w:sz w:val="28"/>
      <w:szCs w:val="28"/>
    </w:rPr>
  </w:style>
  <w:style w:type="paragraph" w:styleId="HTML">
    <w:name w:val="HTML Preformatted"/>
    <w:basedOn w:val="a0"/>
    <w:link w:val="HTML0"/>
    <w:uiPriority w:val="99"/>
    <w:unhideWhenUsed/>
    <w:rsid w:val="00E6735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細明體" w:cs="細明體"/>
      <w:kern w:val="0"/>
      <w:szCs w:val="24"/>
    </w:rPr>
  </w:style>
  <w:style w:type="character" w:customStyle="1" w:styleId="HTML0">
    <w:name w:val="HTML 預設格式 字元"/>
    <w:link w:val="HTML"/>
    <w:uiPriority w:val="99"/>
    <w:rsid w:val="00E67357"/>
    <w:rPr>
      <w:rFonts w:ascii="細明體" w:eastAsia="細明體" w:hAnsi="細明體" w:cs="細明體"/>
      <w:sz w:val="24"/>
      <w:szCs w:val="24"/>
    </w:rPr>
  </w:style>
  <w:style w:type="character" w:styleId="af1">
    <w:name w:val="annotation reference"/>
    <w:uiPriority w:val="99"/>
    <w:semiHidden/>
    <w:unhideWhenUsed/>
    <w:rsid w:val="00E67357"/>
    <w:rPr>
      <w:sz w:val="18"/>
      <w:szCs w:val="18"/>
    </w:rPr>
  </w:style>
  <w:style w:type="paragraph" w:styleId="af2">
    <w:name w:val="annotation text"/>
    <w:basedOn w:val="a0"/>
    <w:link w:val="af3"/>
    <w:uiPriority w:val="99"/>
    <w:semiHidden/>
    <w:unhideWhenUsed/>
    <w:rsid w:val="00E67357"/>
    <w:rPr>
      <w:rFonts w:ascii="Calibri" w:hAnsi="Calibri"/>
      <w:szCs w:val="22"/>
    </w:rPr>
  </w:style>
  <w:style w:type="character" w:customStyle="1" w:styleId="af3">
    <w:name w:val="註解文字 字元"/>
    <w:link w:val="af2"/>
    <w:uiPriority w:val="99"/>
    <w:semiHidden/>
    <w:rsid w:val="00E67357"/>
    <w:rPr>
      <w:kern w:val="2"/>
      <w:sz w:val="24"/>
      <w:szCs w:val="22"/>
    </w:rPr>
  </w:style>
  <w:style w:type="paragraph" w:styleId="af4">
    <w:name w:val="annotation subject"/>
    <w:basedOn w:val="af2"/>
    <w:next w:val="af2"/>
    <w:link w:val="af5"/>
    <w:uiPriority w:val="99"/>
    <w:semiHidden/>
    <w:unhideWhenUsed/>
    <w:rsid w:val="00E67357"/>
    <w:rPr>
      <w:b/>
      <w:bCs/>
    </w:rPr>
  </w:style>
  <w:style w:type="character" w:customStyle="1" w:styleId="af5">
    <w:name w:val="註解主旨 字元"/>
    <w:link w:val="af4"/>
    <w:uiPriority w:val="99"/>
    <w:semiHidden/>
    <w:rsid w:val="00E67357"/>
    <w:rPr>
      <w:b/>
      <w:bCs/>
      <w:kern w:val="2"/>
      <w:sz w:val="24"/>
      <w:szCs w:val="22"/>
    </w:rPr>
  </w:style>
  <w:style w:type="paragraph" w:customStyle="1" w:styleId="af6">
    <w:name w:val="說明"/>
    <w:basedOn w:val="a0"/>
    <w:next w:val="a0"/>
    <w:rsid w:val="00E67357"/>
    <w:pPr>
      <w:kinsoku w:val="0"/>
      <w:overflowPunct w:val="0"/>
      <w:spacing w:line="420" w:lineRule="exact"/>
      <w:ind w:left="300" w:hangingChars="300" w:hanging="300"/>
      <w:jc w:val="both"/>
      <w:textAlignment w:val="center"/>
    </w:pPr>
    <w:rPr>
      <w:rFonts w:eastAsia="華康細明體"/>
      <w:noProof/>
      <w:kern w:val="0"/>
      <w:sz w:val="21"/>
      <w:szCs w:val="24"/>
    </w:rPr>
  </w:style>
  <w:style w:type="paragraph" w:customStyle="1" w:styleId="af7">
    <w:name w:val="案由(議)"/>
    <w:basedOn w:val="a0"/>
    <w:next w:val="a0"/>
    <w:rsid w:val="00E67357"/>
    <w:pPr>
      <w:kinsoku w:val="0"/>
      <w:overflowPunct w:val="0"/>
      <w:spacing w:line="480" w:lineRule="exact"/>
      <w:ind w:leftChars="250" w:left="550" w:hangingChars="300" w:hanging="300"/>
      <w:jc w:val="both"/>
      <w:textAlignment w:val="center"/>
    </w:pPr>
    <w:rPr>
      <w:rFonts w:eastAsia="華康楷書體W5"/>
      <w:noProof/>
      <w:spacing w:val="2"/>
      <w:kern w:val="0"/>
      <w:sz w:val="28"/>
      <w:szCs w:val="24"/>
    </w:rPr>
  </w:style>
  <w:style w:type="paragraph" w:customStyle="1" w:styleId="af8">
    <w:name w:val="特殊段落"/>
    <w:basedOn w:val="a0"/>
    <w:rsid w:val="00E67357"/>
    <w:pPr>
      <w:kinsoku w:val="0"/>
      <w:overflowPunct w:val="0"/>
      <w:autoSpaceDE w:val="0"/>
      <w:autoSpaceDN w:val="0"/>
      <w:jc w:val="both"/>
    </w:pPr>
    <w:rPr>
      <w:rFonts w:eastAsia="華康細明體"/>
      <w:snapToGrid w:val="0"/>
      <w:szCs w:val="24"/>
    </w:rPr>
  </w:style>
  <w:style w:type="paragraph" w:customStyle="1" w:styleId="14">
    <w:name w:val="表格內文(14行高)"/>
    <w:basedOn w:val="af9"/>
    <w:link w:val="140"/>
    <w:qFormat/>
    <w:rsid w:val="00E67357"/>
    <w:pPr>
      <w:spacing w:line="280" w:lineRule="exact"/>
      <w:ind w:leftChars="0" w:left="0" w:firstLineChars="0" w:firstLine="0"/>
    </w:pPr>
    <w:rPr>
      <w:rFonts w:ascii="標楷體" w:eastAsia="標楷體" w:hAnsi="標楷體"/>
      <w:snapToGrid w:val="0"/>
      <w:szCs w:val="28"/>
    </w:rPr>
  </w:style>
  <w:style w:type="character" w:customStyle="1" w:styleId="140">
    <w:name w:val="表格內文(14行高) 字元"/>
    <w:link w:val="14"/>
    <w:qFormat/>
    <w:rsid w:val="00E67357"/>
    <w:rPr>
      <w:rFonts w:ascii="標楷體" w:eastAsia="標楷體" w:hAnsi="標楷體"/>
      <w:snapToGrid w:val="0"/>
      <w:kern w:val="2"/>
      <w:sz w:val="24"/>
      <w:szCs w:val="28"/>
    </w:rPr>
  </w:style>
  <w:style w:type="paragraph" w:styleId="af9">
    <w:name w:val="table of figures"/>
    <w:basedOn w:val="a0"/>
    <w:next w:val="a0"/>
    <w:uiPriority w:val="99"/>
    <w:semiHidden/>
    <w:unhideWhenUsed/>
    <w:rsid w:val="00E67357"/>
    <w:pPr>
      <w:ind w:leftChars="400" w:left="400" w:hangingChars="200" w:hanging="200"/>
    </w:pPr>
    <w:rPr>
      <w:rFonts w:ascii="Calibri" w:hAnsi="Calibri"/>
      <w:szCs w:val="22"/>
    </w:rPr>
  </w:style>
  <w:style w:type="paragraph" w:styleId="afa">
    <w:name w:val="Date"/>
    <w:basedOn w:val="a0"/>
    <w:next w:val="a0"/>
    <w:link w:val="afb"/>
    <w:uiPriority w:val="99"/>
    <w:semiHidden/>
    <w:unhideWhenUsed/>
    <w:rsid w:val="00E67357"/>
    <w:pPr>
      <w:jc w:val="right"/>
    </w:pPr>
    <w:rPr>
      <w:rFonts w:ascii="Calibri" w:hAnsi="Calibri"/>
      <w:szCs w:val="22"/>
    </w:rPr>
  </w:style>
  <w:style w:type="character" w:customStyle="1" w:styleId="afb">
    <w:name w:val="日期 字元"/>
    <w:link w:val="afa"/>
    <w:uiPriority w:val="99"/>
    <w:semiHidden/>
    <w:rsid w:val="00E67357"/>
    <w:rPr>
      <w:kern w:val="2"/>
      <w:sz w:val="24"/>
      <w:szCs w:val="22"/>
    </w:rPr>
  </w:style>
  <w:style w:type="paragraph" w:customStyle="1" w:styleId="Default">
    <w:name w:val="Default"/>
    <w:rsid w:val="00E67357"/>
    <w:pPr>
      <w:widowControl w:val="0"/>
      <w:autoSpaceDE w:val="0"/>
      <w:autoSpaceDN w:val="0"/>
      <w:adjustRightInd w:val="0"/>
    </w:pPr>
    <w:rPr>
      <w:rFonts w:ascii="標楷體" w:hAnsi="標楷體" w:cs="標楷體"/>
      <w:color w:val="000000"/>
      <w:sz w:val="24"/>
      <w:szCs w:val="24"/>
    </w:rPr>
  </w:style>
  <w:style w:type="table" w:customStyle="1" w:styleId="12">
    <w:name w:val="表格格線1"/>
    <w:basedOn w:val="a2"/>
    <w:next w:val="ae"/>
    <w:uiPriority w:val="39"/>
    <w:rsid w:val="00E67357"/>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
    <w:name w:val="表格格線11"/>
    <w:basedOn w:val="a2"/>
    <w:next w:val="ae"/>
    <w:uiPriority w:val="39"/>
    <w:rsid w:val="00E67357"/>
    <w:rPr>
      <w:rFonts w:eastAsia="Times New Roman"/>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
    <w:name w:val="表格格線2"/>
    <w:basedOn w:val="a2"/>
    <w:next w:val="ae"/>
    <w:uiPriority w:val="39"/>
    <w:rsid w:val="00E67357"/>
    <w:rPr>
      <w:rFonts w:eastAsia="Times New Roman"/>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
    <w:name w:val="表格格線 (淺色)1"/>
    <w:basedOn w:val="a2"/>
    <w:uiPriority w:val="40"/>
    <w:rsid w:val="00E67357"/>
    <w:rPr>
      <w:kern w:val="2"/>
      <w:sz w:val="24"/>
      <w:szCs w:val="22"/>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customStyle="1" w:styleId="GridTableLight1">
    <w:name w:val="Grid Table Light1"/>
    <w:basedOn w:val="a2"/>
    <w:uiPriority w:val="40"/>
    <w:rsid w:val="00E67357"/>
    <w:rPr>
      <w:kern w:val="2"/>
      <w:sz w:val="24"/>
      <w:szCs w:val="22"/>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numbering" w:customStyle="1" w:styleId="15">
    <w:name w:val="無清單1"/>
    <w:next w:val="a3"/>
    <w:uiPriority w:val="99"/>
    <w:semiHidden/>
    <w:unhideWhenUsed/>
    <w:rsid w:val="00E67357"/>
  </w:style>
  <w:style w:type="table" w:customStyle="1" w:styleId="32">
    <w:name w:val="表格格線3"/>
    <w:basedOn w:val="a2"/>
    <w:next w:val="ae"/>
    <w:uiPriority w:val="59"/>
    <w:rsid w:val="00E6735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c">
    <w:name w:val="caption"/>
    <w:basedOn w:val="a0"/>
    <w:next w:val="a0"/>
    <w:uiPriority w:val="35"/>
    <w:unhideWhenUsed/>
    <w:qFormat/>
    <w:rsid w:val="00E67357"/>
    <w:rPr>
      <w:rFonts w:ascii="Calibri" w:hAnsi="Calibri"/>
      <w:sz w:val="20"/>
    </w:rPr>
  </w:style>
  <w:style w:type="table" w:styleId="-1">
    <w:name w:val="Colorful List Accent 1"/>
    <w:basedOn w:val="a2"/>
    <w:uiPriority w:val="72"/>
    <w:rsid w:val="00E67357"/>
    <w:rPr>
      <w:color w:val="000000"/>
    </w:rPr>
    <w:tblPr>
      <w:tblStyleRowBandSize w:val="1"/>
      <w:tblStyleColBandSize w:val="1"/>
    </w:tblPr>
    <w:tcPr>
      <w:shd w:val="clear" w:color="auto" w:fill="EDF2F8"/>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cPr>
    </w:tblStylePr>
    <w:tblStylePr w:type="band1Horz">
      <w:tblPr/>
      <w:tcPr>
        <w:shd w:val="clear" w:color="auto" w:fill="DBE5F1"/>
      </w:tcPr>
    </w:tblStylePr>
  </w:style>
  <w:style w:type="table" w:customStyle="1" w:styleId="111">
    <w:name w:val="純表格 11"/>
    <w:basedOn w:val="a2"/>
    <w:uiPriority w:val="41"/>
    <w:rsid w:val="00E67357"/>
    <w:rPr>
      <w:kern w:val="2"/>
      <w:sz w:val="24"/>
      <w:szCs w:val="22"/>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PlainTable11">
    <w:name w:val="Plain Table 11"/>
    <w:basedOn w:val="a2"/>
    <w:uiPriority w:val="41"/>
    <w:rsid w:val="00E67357"/>
    <w:rPr>
      <w:kern w:val="2"/>
      <w:sz w:val="24"/>
      <w:szCs w:val="22"/>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310">
    <w:name w:val="表格格線31"/>
    <w:basedOn w:val="a2"/>
    <w:next w:val="ae"/>
    <w:uiPriority w:val="39"/>
    <w:rsid w:val="00E67357"/>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0">
    <w:name w:val="表格格線32"/>
    <w:basedOn w:val="a2"/>
    <w:next w:val="ae"/>
    <w:uiPriority w:val="39"/>
    <w:rsid w:val="00E67357"/>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5">
    <w:name w:val="無清單2"/>
    <w:next w:val="a3"/>
    <w:uiPriority w:val="99"/>
    <w:semiHidden/>
    <w:unhideWhenUsed/>
    <w:rsid w:val="00E67357"/>
  </w:style>
  <w:style w:type="table" w:customStyle="1" w:styleId="GridTableLight2">
    <w:name w:val="Grid Table Light2"/>
    <w:basedOn w:val="a2"/>
    <w:uiPriority w:val="40"/>
    <w:rsid w:val="00E67357"/>
    <w:rPr>
      <w:kern w:val="2"/>
      <w:sz w:val="24"/>
      <w:szCs w:val="22"/>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customStyle="1" w:styleId="41">
    <w:name w:val="表格格線4"/>
    <w:basedOn w:val="a2"/>
    <w:next w:val="ae"/>
    <w:uiPriority w:val="59"/>
    <w:rsid w:val="00E67357"/>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d">
    <w:name w:val="Body Text"/>
    <w:basedOn w:val="a0"/>
    <w:link w:val="afe"/>
    <w:rsid w:val="00E67357"/>
    <w:rPr>
      <w:rFonts w:eastAsia="標楷體"/>
      <w:sz w:val="34"/>
      <w:szCs w:val="24"/>
    </w:rPr>
  </w:style>
  <w:style w:type="character" w:customStyle="1" w:styleId="afe">
    <w:name w:val="本文 字元"/>
    <w:link w:val="afd"/>
    <w:rsid w:val="00E67357"/>
    <w:rPr>
      <w:rFonts w:ascii="Times New Roman" w:eastAsia="標楷體" w:hAnsi="Times New Roman"/>
      <w:kern w:val="2"/>
      <w:sz w:val="34"/>
      <w:szCs w:val="24"/>
    </w:rPr>
  </w:style>
  <w:style w:type="table" w:customStyle="1" w:styleId="120">
    <w:name w:val="表格格線12"/>
    <w:basedOn w:val="a2"/>
    <w:next w:val="ae"/>
    <w:uiPriority w:val="59"/>
    <w:rsid w:val="00E67357"/>
    <w:rPr>
      <w:rFonts w:eastAsia="Times New Roman"/>
      <w:kern w:val="2"/>
      <w:sz w:val="24"/>
      <w:szCs w:val="22"/>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
    <w:name w:val="表格格線13"/>
    <w:basedOn w:val="a2"/>
    <w:next w:val="ae"/>
    <w:uiPriority w:val="59"/>
    <w:rsid w:val="00E67357"/>
    <w:rPr>
      <w:rFonts w:eastAsia="Times New Roman"/>
      <w:kern w:val="2"/>
      <w:sz w:val="24"/>
      <w:szCs w:val="22"/>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
    <w:name w:val="表格格線14"/>
    <w:basedOn w:val="a2"/>
    <w:next w:val="ae"/>
    <w:uiPriority w:val="59"/>
    <w:rsid w:val="00E67357"/>
    <w:rPr>
      <w:rFonts w:eastAsia="Times New Roman"/>
      <w:kern w:val="2"/>
      <w:sz w:val="24"/>
      <w:szCs w:val="22"/>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
    <w:name w:val="表格格線33"/>
    <w:basedOn w:val="a2"/>
    <w:next w:val="ae"/>
    <w:uiPriority w:val="39"/>
    <w:rsid w:val="00E67357"/>
    <w:rPr>
      <w:rFonts w:eastAsia="Times New Roman"/>
      <w:kern w:val="2"/>
      <w:sz w:val="24"/>
      <w:szCs w:val="22"/>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
    <w:name w:val="FollowedHyperlink"/>
    <w:unhideWhenUsed/>
    <w:rsid w:val="00E67357"/>
    <w:rPr>
      <w:color w:val="800080"/>
      <w:u w:val="single"/>
    </w:rPr>
  </w:style>
  <w:style w:type="numbering" w:customStyle="1" w:styleId="112">
    <w:name w:val="無清單11"/>
    <w:next w:val="a3"/>
    <w:uiPriority w:val="99"/>
    <w:semiHidden/>
    <w:unhideWhenUsed/>
    <w:rsid w:val="00E67357"/>
  </w:style>
  <w:style w:type="paragraph" w:styleId="aff0">
    <w:name w:val="Body Text Indent"/>
    <w:aliases w:val="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字元 字元,字元,字元 字元 字元 字元 字元 字元 字元 字元 字元 字元 字元 字元,字元 字元 字元 字元 字元 字元 字元,字元 字元 字元 字元 字元 字元 字元 字元 字元 字元"/>
    <w:basedOn w:val="a0"/>
    <w:link w:val="aff1"/>
    <w:rsid w:val="00E67357"/>
    <w:pPr>
      <w:ind w:leftChars="297" w:left="713"/>
    </w:pPr>
    <w:rPr>
      <w:rFonts w:eastAsia="標楷體"/>
      <w:sz w:val="32"/>
      <w:szCs w:val="24"/>
    </w:rPr>
  </w:style>
  <w:style w:type="character" w:customStyle="1" w:styleId="aff1">
    <w:name w:val="本文縮排 字元"/>
    <w:aliases w:val=" 字元 字元 字元, 字元 字元1,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字元 字元 字元,字元 字元1,字元 字元 字元 字元 字元 字元 字元 字元 字元 字元 字元 字元 字元,字元 字元 字元 字元 字元 字元 字元 字元"/>
    <w:link w:val="aff0"/>
    <w:rsid w:val="00E67357"/>
    <w:rPr>
      <w:rFonts w:ascii="Times New Roman" w:eastAsia="標楷體" w:hAnsi="Times New Roman"/>
      <w:kern w:val="2"/>
      <w:sz w:val="32"/>
      <w:szCs w:val="24"/>
    </w:rPr>
  </w:style>
  <w:style w:type="paragraph" w:customStyle="1" w:styleId="aff2">
    <w:name w:val="a"/>
    <w:basedOn w:val="a0"/>
    <w:rsid w:val="00E67357"/>
    <w:pPr>
      <w:widowControl/>
      <w:spacing w:before="100" w:beforeAutospacing="1" w:after="100" w:afterAutospacing="1"/>
    </w:pPr>
    <w:rPr>
      <w:rFonts w:ascii="新細明體" w:hAnsi="新細明體" w:cs="新細明體"/>
      <w:kern w:val="0"/>
      <w:szCs w:val="24"/>
    </w:rPr>
  </w:style>
  <w:style w:type="paragraph" w:customStyle="1" w:styleId="a00">
    <w:name w:val="a0"/>
    <w:basedOn w:val="a0"/>
    <w:rsid w:val="00E67357"/>
    <w:pPr>
      <w:widowControl/>
      <w:spacing w:before="100" w:beforeAutospacing="1" w:after="100" w:afterAutospacing="1"/>
    </w:pPr>
    <w:rPr>
      <w:rFonts w:ascii="新細明體" w:hAnsi="新細明體" w:cs="新細明體"/>
      <w:kern w:val="0"/>
      <w:szCs w:val="24"/>
    </w:rPr>
  </w:style>
  <w:style w:type="paragraph" w:customStyle="1" w:styleId="a10">
    <w:name w:val="a1"/>
    <w:basedOn w:val="a0"/>
    <w:rsid w:val="00E67357"/>
    <w:pPr>
      <w:widowControl/>
      <w:spacing w:before="100" w:beforeAutospacing="1" w:after="100" w:afterAutospacing="1"/>
    </w:pPr>
    <w:rPr>
      <w:rFonts w:ascii="新細明體" w:hAnsi="新細明體" w:cs="新細明體"/>
      <w:kern w:val="0"/>
      <w:szCs w:val="24"/>
    </w:rPr>
  </w:style>
  <w:style w:type="numbering" w:customStyle="1" w:styleId="34">
    <w:name w:val="無清單3"/>
    <w:next w:val="a3"/>
    <w:uiPriority w:val="99"/>
    <w:semiHidden/>
    <w:unhideWhenUsed/>
    <w:rsid w:val="00E67357"/>
  </w:style>
  <w:style w:type="character" w:styleId="aff3">
    <w:name w:val="page number"/>
    <w:rsid w:val="00E67357"/>
  </w:style>
  <w:style w:type="numbering" w:customStyle="1" w:styleId="42">
    <w:name w:val="無清單4"/>
    <w:next w:val="a3"/>
    <w:uiPriority w:val="99"/>
    <w:semiHidden/>
    <w:unhideWhenUsed/>
    <w:rsid w:val="00E67357"/>
  </w:style>
  <w:style w:type="paragraph" w:customStyle="1" w:styleId="011">
    <w:name w:val="01提案1"/>
    <w:basedOn w:val="a0"/>
    <w:link w:val="0110"/>
    <w:qFormat/>
    <w:rsid w:val="00E67357"/>
    <w:pPr>
      <w:kinsoku w:val="0"/>
      <w:overflowPunct w:val="0"/>
      <w:spacing w:before="120" w:line="500" w:lineRule="exact"/>
      <w:ind w:leftChars="150" w:left="1000" w:hangingChars="200" w:hanging="640"/>
      <w:jc w:val="both"/>
      <w:textAlignment w:val="center"/>
    </w:pPr>
    <w:rPr>
      <w:rFonts w:ascii="標楷體" w:eastAsia="標楷體" w:hAnsi="標楷體"/>
      <w:snapToGrid w:val="0"/>
      <w:sz w:val="32"/>
      <w:szCs w:val="32"/>
    </w:rPr>
  </w:style>
  <w:style w:type="paragraph" w:customStyle="1" w:styleId="02-2">
    <w:name w:val="02-提案2段"/>
    <w:basedOn w:val="011"/>
    <w:link w:val="02-20"/>
    <w:qFormat/>
    <w:rsid w:val="00E67357"/>
    <w:pPr>
      <w:spacing w:before="0"/>
      <w:ind w:leftChars="450" w:left="1080" w:firstLineChars="200" w:firstLine="640"/>
    </w:pPr>
  </w:style>
  <w:style w:type="character" w:customStyle="1" w:styleId="0110">
    <w:name w:val="01提案1 字元"/>
    <w:link w:val="011"/>
    <w:rsid w:val="00E67357"/>
    <w:rPr>
      <w:rFonts w:ascii="標楷體" w:eastAsia="標楷體" w:hAnsi="標楷體"/>
      <w:snapToGrid w:val="0"/>
      <w:kern w:val="2"/>
      <w:sz w:val="32"/>
      <w:szCs w:val="32"/>
    </w:rPr>
  </w:style>
  <w:style w:type="paragraph" w:customStyle="1" w:styleId="03-1">
    <w:name w:val="03-提案人1"/>
    <w:basedOn w:val="a0"/>
    <w:link w:val="03-10"/>
    <w:qFormat/>
    <w:rsid w:val="00E67357"/>
    <w:pPr>
      <w:snapToGrid w:val="0"/>
      <w:spacing w:line="460" w:lineRule="exact"/>
      <w:ind w:leftChars="1250" w:left="4280" w:hangingChars="400" w:hanging="1280"/>
      <w:jc w:val="both"/>
    </w:pPr>
    <w:rPr>
      <w:rFonts w:ascii="標楷體" w:eastAsia="標楷體" w:hAnsi="標楷體"/>
      <w:sz w:val="32"/>
      <w:szCs w:val="32"/>
    </w:rPr>
  </w:style>
  <w:style w:type="character" w:customStyle="1" w:styleId="02-20">
    <w:name w:val="02-提案2段 字元"/>
    <w:link w:val="02-2"/>
    <w:rsid w:val="00E67357"/>
    <w:rPr>
      <w:rFonts w:ascii="標楷體" w:eastAsia="標楷體" w:hAnsi="標楷體"/>
      <w:snapToGrid w:val="0"/>
      <w:kern w:val="2"/>
      <w:sz w:val="32"/>
      <w:szCs w:val="32"/>
    </w:rPr>
  </w:style>
  <w:style w:type="paragraph" w:customStyle="1" w:styleId="04-2">
    <w:name w:val="04-提案人2"/>
    <w:basedOn w:val="a0"/>
    <w:link w:val="04-20"/>
    <w:qFormat/>
    <w:rsid w:val="00E67357"/>
    <w:pPr>
      <w:kinsoku w:val="0"/>
      <w:overflowPunct w:val="0"/>
      <w:spacing w:before="120" w:line="500" w:lineRule="exact"/>
      <w:ind w:leftChars="1750" w:left="4840" w:hangingChars="200" w:hanging="640"/>
      <w:jc w:val="both"/>
      <w:textAlignment w:val="center"/>
    </w:pPr>
    <w:rPr>
      <w:rFonts w:ascii="標楷體" w:eastAsia="標楷體" w:hAnsi="標楷體"/>
      <w:snapToGrid w:val="0"/>
      <w:sz w:val="32"/>
      <w:szCs w:val="32"/>
    </w:rPr>
  </w:style>
  <w:style w:type="character" w:customStyle="1" w:styleId="03-10">
    <w:name w:val="03-提案人1 字元"/>
    <w:link w:val="03-1"/>
    <w:rsid w:val="00E67357"/>
    <w:rPr>
      <w:rFonts w:ascii="標楷體" w:eastAsia="標楷體" w:hAnsi="標楷體"/>
      <w:kern w:val="2"/>
      <w:sz w:val="32"/>
      <w:szCs w:val="32"/>
    </w:rPr>
  </w:style>
  <w:style w:type="character" w:customStyle="1" w:styleId="04-20">
    <w:name w:val="04-提案人2 字元"/>
    <w:link w:val="04-2"/>
    <w:rsid w:val="00E67357"/>
    <w:rPr>
      <w:rFonts w:ascii="標楷體" w:eastAsia="標楷體" w:hAnsi="標楷體"/>
      <w:snapToGrid w:val="0"/>
      <w:kern w:val="2"/>
      <w:sz w:val="32"/>
      <w:szCs w:val="32"/>
    </w:rPr>
  </w:style>
  <w:style w:type="paragraph" w:customStyle="1" w:styleId="01-4">
    <w:name w:val="01-4"/>
    <w:basedOn w:val="ac"/>
    <w:link w:val="01-40"/>
    <w:qFormat/>
    <w:rsid w:val="00DB3FA5"/>
    <w:pPr>
      <w:spacing w:beforeLines="20" w:before="72" w:afterLines="20" w:after="72" w:line="500" w:lineRule="exact"/>
      <w:ind w:leftChars="400" w:left="960" w:firstLineChars="25" w:firstLine="74"/>
      <w:jc w:val="both"/>
      <w:outlineLvl w:val="2"/>
    </w:pPr>
    <w:rPr>
      <w:b/>
      <w:bCs/>
      <w:spacing w:val="-12"/>
      <w:sz w:val="32"/>
      <w:szCs w:val="32"/>
    </w:rPr>
  </w:style>
  <w:style w:type="paragraph" w:styleId="26">
    <w:name w:val="Body Text Indent 2"/>
    <w:basedOn w:val="a0"/>
    <w:link w:val="27"/>
    <w:rsid w:val="009112A3"/>
    <w:pPr>
      <w:ind w:left="480" w:hanging="480"/>
      <w:jc w:val="both"/>
    </w:pPr>
    <w:rPr>
      <w:rFonts w:eastAsia="標楷體"/>
      <w:sz w:val="32"/>
    </w:rPr>
  </w:style>
  <w:style w:type="character" w:customStyle="1" w:styleId="ad">
    <w:name w:val="立法院公文(備註) 字元"/>
    <w:link w:val="ac"/>
    <w:rsid w:val="00A96164"/>
    <w:rPr>
      <w:rFonts w:ascii="標楷體" w:eastAsia="標楷體" w:hAnsi="標楷體"/>
      <w:kern w:val="2"/>
      <w:sz w:val="24"/>
      <w:szCs w:val="24"/>
    </w:rPr>
  </w:style>
  <w:style w:type="character" w:customStyle="1" w:styleId="01-40">
    <w:name w:val="01-4 字元"/>
    <w:link w:val="01-4"/>
    <w:rsid w:val="00DB3FA5"/>
    <w:rPr>
      <w:rFonts w:ascii="標楷體" w:eastAsia="標楷體" w:hAnsi="標楷體"/>
      <w:b/>
      <w:bCs/>
      <w:spacing w:val="-12"/>
      <w:kern w:val="2"/>
      <w:sz w:val="32"/>
      <w:szCs w:val="32"/>
    </w:rPr>
  </w:style>
  <w:style w:type="character" w:customStyle="1" w:styleId="27">
    <w:name w:val="本文縮排 2 字元"/>
    <w:link w:val="26"/>
    <w:rsid w:val="009112A3"/>
    <w:rPr>
      <w:rFonts w:ascii="Times New Roman" w:eastAsia="標楷體" w:hAnsi="Times New Roman"/>
      <w:kern w:val="2"/>
      <w:sz w:val="32"/>
    </w:rPr>
  </w:style>
  <w:style w:type="paragraph" w:styleId="aff4">
    <w:name w:val="Block Text"/>
    <w:basedOn w:val="a0"/>
    <w:rsid w:val="009112A3"/>
    <w:pPr>
      <w:ind w:left="92" w:right="92"/>
      <w:jc w:val="both"/>
    </w:pPr>
    <w:rPr>
      <w:rFonts w:eastAsia="標楷體"/>
      <w:sz w:val="32"/>
    </w:rPr>
  </w:style>
  <w:style w:type="paragraph" w:styleId="35">
    <w:name w:val="Body Text Indent 3"/>
    <w:basedOn w:val="a0"/>
    <w:link w:val="36"/>
    <w:rsid w:val="009112A3"/>
    <w:pPr>
      <w:ind w:leftChars="38" w:left="731" w:hangingChars="200" w:hanging="640"/>
      <w:jc w:val="both"/>
    </w:pPr>
    <w:rPr>
      <w:rFonts w:eastAsia="標楷體"/>
      <w:sz w:val="32"/>
    </w:rPr>
  </w:style>
  <w:style w:type="character" w:customStyle="1" w:styleId="36">
    <w:name w:val="本文縮排 3 字元"/>
    <w:link w:val="35"/>
    <w:rsid w:val="009112A3"/>
    <w:rPr>
      <w:rFonts w:ascii="Times New Roman" w:eastAsia="標楷體" w:hAnsi="Times New Roman"/>
      <w:kern w:val="2"/>
      <w:sz w:val="32"/>
    </w:rPr>
  </w:style>
  <w:style w:type="paragraph" w:customStyle="1" w:styleId="aff5">
    <w:name w:val="立法院公文(機關全銜)"/>
    <w:basedOn w:val="a0"/>
    <w:rsid w:val="009112A3"/>
    <w:rPr>
      <w:rFonts w:ascii="標楷體" w:eastAsia="標楷體" w:hAnsi="標楷體"/>
      <w:sz w:val="40"/>
      <w:szCs w:val="24"/>
    </w:rPr>
  </w:style>
  <w:style w:type="paragraph" w:customStyle="1" w:styleId="aff6">
    <w:name w:val="立法院公文(機關地址)"/>
    <w:basedOn w:val="a0"/>
    <w:rsid w:val="009112A3"/>
    <w:pPr>
      <w:ind w:leftChars="3000" w:left="3000"/>
    </w:pPr>
    <w:rPr>
      <w:rFonts w:ascii="標楷體" w:eastAsia="標楷體" w:hAnsi="標楷體"/>
      <w:sz w:val="28"/>
      <w:szCs w:val="24"/>
    </w:rPr>
  </w:style>
  <w:style w:type="paragraph" w:customStyle="1" w:styleId="aff7">
    <w:name w:val="立法院公文(傳真)"/>
    <w:basedOn w:val="a0"/>
    <w:rsid w:val="009112A3"/>
    <w:pPr>
      <w:ind w:leftChars="3000" w:left="3000"/>
    </w:pPr>
    <w:rPr>
      <w:rFonts w:ascii="標楷體" w:eastAsia="標楷體" w:hAnsi="標楷體"/>
      <w:sz w:val="28"/>
      <w:szCs w:val="24"/>
    </w:rPr>
  </w:style>
  <w:style w:type="paragraph" w:customStyle="1" w:styleId="aff8">
    <w:name w:val="立法院公文(受文者)"/>
    <w:basedOn w:val="a0"/>
    <w:next w:val="a0"/>
    <w:rsid w:val="009112A3"/>
    <w:pPr>
      <w:ind w:left="1134" w:hanging="1134"/>
    </w:pPr>
    <w:rPr>
      <w:rFonts w:ascii="標楷體" w:eastAsia="標楷體" w:hAnsi="標楷體"/>
      <w:sz w:val="32"/>
      <w:szCs w:val="24"/>
    </w:rPr>
  </w:style>
  <w:style w:type="paragraph" w:customStyle="1" w:styleId="aff9">
    <w:name w:val="立法院公文(速別)"/>
    <w:basedOn w:val="a0"/>
    <w:rsid w:val="009112A3"/>
    <w:pPr>
      <w:ind w:left="731" w:hanging="731"/>
    </w:pPr>
    <w:rPr>
      <w:rFonts w:ascii="標楷體" w:eastAsia="標楷體" w:hAnsi="標楷體"/>
      <w:sz w:val="28"/>
      <w:szCs w:val="24"/>
    </w:rPr>
  </w:style>
  <w:style w:type="paragraph" w:customStyle="1" w:styleId="affa">
    <w:name w:val="立法院公文(密等)"/>
    <w:basedOn w:val="a0"/>
    <w:rsid w:val="009112A3"/>
    <w:pPr>
      <w:ind w:left="1945" w:hanging="1945"/>
    </w:pPr>
    <w:rPr>
      <w:rFonts w:ascii="標楷體" w:eastAsia="標楷體" w:hAnsi="標楷體"/>
      <w:szCs w:val="24"/>
    </w:rPr>
  </w:style>
  <w:style w:type="paragraph" w:customStyle="1" w:styleId="affb">
    <w:name w:val="立法院公文(發文字號)"/>
    <w:basedOn w:val="a0"/>
    <w:rsid w:val="009112A3"/>
    <w:pPr>
      <w:ind w:left="1213" w:hanging="1213"/>
    </w:pPr>
    <w:rPr>
      <w:rFonts w:ascii="標楷體" w:eastAsia="標楷體" w:hAnsi="標楷體"/>
      <w:szCs w:val="24"/>
    </w:rPr>
  </w:style>
  <w:style w:type="paragraph" w:customStyle="1" w:styleId="affc">
    <w:name w:val="立法院公文(附件)"/>
    <w:basedOn w:val="a0"/>
    <w:next w:val="a0"/>
    <w:rsid w:val="009112A3"/>
    <w:pPr>
      <w:ind w:left="731" w:hanging="731"/>
    </w:pPr>
    <w:rPr>
      <w:rFonts w:ascii="標楷體" w:eastAsia="標楷體" w:hAnsi="標楷體"/>
      <w:szCs w:val="24"/>
    </w:rPr>
  </w:style>
  <w:style w:type="paragraph" w:customStyle="1" w:styleId="a">
    <w:name w:val="立法院公文(接續段落_說明)"/>
    <w:basedOn w:val="a0"/>
    <w:rsid w:val="009112A3"/>
    <w:pPr>
      <w:numPr>
        <w:numId w:val="1"/>
      </w:numPr>
      <w:spacing w:line="560" w:lineRule="exact"/>
      <w:ind w:left="919" w:hanging="635"/>
    </w:pPr>
    <w:rPr>
      <w:rFonts w:ascii="標楷體" w:eastAsia="標楷體" w:hAnsi="標楷體"/>
      <w:sz w:val="32"/>
      <w:szCs w:val="24"/>
    </w:rPr>
  </w:style>
  <w:style w:type="paragraph" w:customStyle="1" w:styleId="affd">
    <w:name w:val="立法院公文(說明)"/>
    <w:basedOn w:val="a0"/>
    <w:next w:val="a"/>
    <w:rsid w:val="009112A3"/>
    <w:pPr>
      <w:spacing w:line="560" w:lineRule="exact"/>
      <w:ind w:left="992" w:hanging="992"/>
    </w:pPr>
    <w:rPr>
      <w:rFonts w:ascii="標楷體" w:eastAsia="標楷體" w:hAnsi="標楷體"/>
      <w:sz w:val="32"/>
      <w:szCs w:val="24"/>
    </w:rPr>
  </w:style>
  <w:style w:type="paragraph" w:customStyle="1" w:styleId="affe">
    <w:name w:val="立法院公文(正本)"/>
    <w:basedOn w:val="a0"/>
    <w:rsid w:val="009112A3"/>
    <w:pPr>
      <w:ind w:left="731" w:hanging="731"/>
    </w:pPr>
    <w:rPr>
      <w:rFonts w:ascii="標楷體" w:eastAsia="標楷體" w:hAnsi="標楷體"/>
      <w:szCs w:val="24"/>
    </w:rPr>
  </w:style>
  <w:style w:type="paragraph" w:styleId="28">
    <w:name w:val="Body Text 2"/>
    <w:basedOn w:val="a0"/>
    <w:link w:val="29"/>
    <w:rsid w:val="009112A3"/>
    <w:pPr>
      <w:spacing w:line="400" w:lineRule="exact"/>
      <w:jc w:val="both"/>
    </w:pPr>
    <w:rPr>
      <w:rFonts w:ascii="標楷體" w:eastAsia="標楷體"/>
      <w:sz w:val="28"/>
    </w:rPr>
  </w:style>
  <w:style w:type="character" w:customStyle="1" w:styleId="29">
    <w:name w:val="本文 2 字元"/>
    <w:link w:val="28"/>
    <w:rsid w:val="009112A3"/>
    <w:rPr>
      <w:rFonts w:ascii="標楷體" w:eastAsia="標楷體" w:hAnsi="Times New Roman"/>
      <w:kern w:val="2"/>
      <w:sz w:val="28"/>
    </w:rPr>
  </w:style>
  <w:style w:type="paragraph" w:customStyle="1" w:styleId="afff">
    <w:name w:val="立法院公文(開會事由)"/>
    <w:basedOn w:val="a0"/>
    <w:rsid w:val="009112A3"/>
    <w:pPr>
      <w:spacing w:line="560" w:lineRule="exact"/>
      <w:ind w:left="1661" w:hanging="1661"/>
    </w:pPr>
    <w:rPr>
      <w:rFonts w:ascii="標楷體" w:eastAsia="標楷體" w:hAnsi="標楷體"/>
      <w:sz w:val="32"/>
      <w:szCs w:val="24"/>
    </w:rPr>
  </w:style>
  <w:style w:type="paragraph" w:customStyle="1" w:styleId="afff0">
    <w:name w:val="立法院公文(開會地點)"/>
    <w:basedOn w:val="a0"/>
    <w:rsid w:val="009112A3"/>
    <w:pPr>
      <w:spacing w:line="560" w:lineRule="exact"/>
      <w:ind w:left="1661" w:hanging="1661"/>
    </w:pPr>
    <w:rPr>
      <w:rFonts w:ascii="標楷體" w:eastAsia="標楷體" w:hAnsi="標楷體"/>
      <w:sz w:val="32"/>
      <w:szCs w:val="24"/>
    </w:rPr>
  </w:style>
  <w:style w:type="paragraph" w:customStyle="1" w:styleId="afff1">
    <w:name w:val="立法院公文(會議名稱)"/>
    <w:basedOn w:val="a0"/>
    <w:rsid w:val="009112A3"/>
    <w:pPr>
      <w:spacing w:line="640" w:lineRule="exact"/>
      <w:ind w:left="1661" w:hanging="1661"/>
    </w:pPr>
    <w:rPr>
      <w:rFonts w:ascii="標楷體" w:eastAsia="標楷體" w:hAnsi="標楷體"/>
      <w:b/>
      <w:bCs/>
      <w:sz w:val="32"/>
      <w:szCs w:val="24"/>
    </w:rPr>
  </w:style>
  <w:style w:type="paragraph" w:styleId="37">
    <w:name w:val="Body Text 3"/>
    <w:basedOn w:val="a0"/>
    <w:link w:val="38"/>
    <w:rsid w:val="009112A3"/>
    <w:pPr>
      <w:jc w:val="both"/>
    </w:pPr>
    <w:rPr>
      <w:rFonts w:ascii="標楷體" w:eastAsia="標楷體" w:hAnsi="標楷體"/>
      <w:bCs/>
      <w:color w:val="000000"/>
      <w:sz w:val="28"/>
      <w:szCs w:val="28"/>
    </w:rPr>
  </w:style>
  <w:style w:type="character" w:customStyle="1" w:styleId="38">
    <w:name w:val="本文 3 字元"/>
    <w:link w:val="37"/>
    <w:rsid w:val="009112A3"/>
    <w:rPr>
      <w:rFonts w:ascii="標楷體" w:eastAsia="標楷體" w:hAnsi="標楷體"/>
      <w:bCs/>
      <w:color w:val="000000"/>
      <w:kern w:val="2"/>
      <w:sz w:val="28"/>
      <w:szCs w:val="28"/>
    </w:rPr>
  </w:style>
  <w:style w:type="paragraph" w:customStyle="1" w:styleId="2a">
    <w:name w:val="字元2 字元 字元 字元 字元 字元 字元 字元 字元"/>
    <w:basedOn w:val="a0"/>
    <w:semiHidden/>
    <w:rsid w:val="009112A3"/>
    <w:pPr>
      <w:widowControl/>
      <w:spacing w:after="160" w:line="240" w:lineRule="exact"/>
    </w:pPr>
    <w:rPr>
      <w:rFonts w:ascii="Verdana" w:eastAsia="Times New Roman" w:hAnsi="Verdana"/>
      <w:kern w:val="0"/>
      <w:sz w:val="20"/>
      <w:lang w:eastAsia="en-US"/>
    </w:rPr>
  </w:style>
  <w:style w:type="paragraph" w:customStyle="1" w:styleId="2b">
    <w:name w:val="字元 字元2 字元 字元 字元"/>
    <w:basedOn w:val="a0"/>
    <w:semiHidden/>
    <w:rsid w:val="009112A3"/>
    <w:pPr>
      <w:widowControl/>
      <w:spacing w:after="160" w:line="240" w:lineRule="exact"/>
    </w:pPr>
    <w:rPr>
      <w:rFonts w:ascii="Verdana" w:eastAsia="Times New Roman" w:hAnsi="Verdana"/>
      <w:kern w:val="0"/>
      <w:sz w:val="20"/>
      <w:lang w:eastAsia="en-US"/>
    </w:rPr>
  </w:style>
  <w:style w:type="paragraph" w:customStyle="1" w:styleId="2c">
    <w:name w:val="字元 字元2 字元 字元 字元 字元 字元 字元 字元 字元 字元 字元 字元 字元 字元 字元 字元 字元 字元"/>
    <w:basedOn w:val="a0"/>
    <w:semiHidden/>
    <w:rsid w:val="009112A3"/>
    <w:pPr>
      <w:widowControl/>
      <w:spacing w:after="160" w:line="240" w:lineRule="exact"/>
    </w:pPr>
    <w:rPr>
      <w:rFonts w:ascii="Verdana" w:eastAsia="Times New Roman" w:hAnsi="Verdana"/>
      <w:kern w:val="0"/>
      <w:sz w:val="20"/>
      <w:lang w:eastAsia="en-US"/>
    </w:rPr>
  </w:style>
  <w:style w:type="paragraph" w:customStyle="1" w:styleId="2d">
    <w:name w:val="字元 字元2 字元 字元 字元 字元 字元 字元 字元 字元 字元 字元 字元 字元 字元 字元 字元"/>
    <w:basedOn w:val="a0"/>
    <w:semiHidden/>
    <w:rsid w:val="009112A3"/>
    <w:pPr>
      <w:widowControl/>
      <w:spacing w:after="160" w:line="240" w:lineRule="exact"/>
    </w:pPr>
    <w:rPr>
      <w:rFonts w:ascii="Verdana" w:eastAsia="Times New Roman" w:hAnsi="Verdana"/>
      <w:kern w:val="0"/>
      <w:sz w:val="20"/>
      <w:lang w:eastAsia="en-US"/>
    </w:rPr>
  </w:style>
  <w:style w:type="paragraph" w:customStyle="1" w:styleId="2e">
    <w:name w:val="字元 字元2 字元 字元 字元 字元"/>
    <w:basedOn w:val="a0"/>
    <w:semiHidden/>
    <w:rsid w:val="009112A3"/>
    <w:pPr>
      <w:widowControl/>
      <w:spacing w:after="160" w:line="240" w:lineRule="exact"/>
    </w:pPr>
    <w:rPr>
      <w:rFonts w:ascii="Verdana" w:eastAsia="Times New Roman" w:hAnsi="Verdana"/>
      <w:kern w:val="0"/>
      <w:sz w:val="20"/>
      <w:lang w:eastAsia="en-US"/>
    </w:rPr>
  </w:style>
  <w:style w:type="paragraph" w:customStyle="1" w:styleId="afff2">
    <w:name w:val="表格第一列(文字分散)"/>
    <w:basedOn w:val="a0"/>
    <w:next w:val="a0"/>
    <w:rsid w:val="009112A3"/>
    <w:pPr>
      <w:kinsoku w:val="0"/>
      <w:overflowPunct w:val="0"/>
      <w:autoSpaceDE w:val="0"/>
      <w:autoSpaceDN w:val="0"/>
      <w:spacing w:line="315" w:lineRule="exact"/>
      <w:ind w:leftChars="50" w:left="50" w:rightChars="50" w:right="50"/>
      <w:jc w:val="distribute"/>
      <w:textAlignment w:val="center"/>
    </w:pPr>
    <w:rPr>
      <w:rFonts w:ascii="華康楷書體W5" w:eastAsia="華康楷書體W5"/>
      <w:snapToGrid w:val="0"/>
      <w:sz w:val="28"/>
      <w:szCs w:val="24"/>
    </w:rPr>
  </w:style>
  <w:style w:type="paragraph" w:customStyle="1" w:styleId="afff3">
    <w:name w:val="甲"/>
    <w:basedOn w:val="a0"/>
    <w:rsid w:val="009112A3"/>
    <w:pPr>
      <w:keepNext/>
      <w:spacing w:beforeLines="50" w:before="180" w:afterLines="50" w:after="180" w:line="400" w:lineRule="exact"/>
      <w:jc w:val="center"/>
      <w:outlineLvl w:val="1"/>
    </w:pPr>
    <w:rPr>
      <w:rFonts w:ascii="標楷體" w:eastAsia="標楷體" w:hAnsi="標楷體"/>
      <w:b/>
      <w:bCs/>
      <w:color w:val="FF0000"/>
      <w:sz w:val="28"/>
      <w:szCs w:val="28"/>
    </w:rPr>
  </w:style>
  <w:style w:type="paragraph" w:customStyle="1" w:styleId="afff4">
    <w:name w:val="報告事項次目錄(內文)"/>
    <w:basedOn w:val="a0"/>
    <w:next w:val="a0"/>
    <w:rsid w:val="009112A3"/>
    <w:pPr>
      <w:kinsoku w:val="0"/>
      <w:wordWrap w:val="0"/>
      <w:overflowPunct w:val="0"/>
      <w:autoSpaceDE w:val="0"/>
      <w:ind w:leftChars="400" w:left="400" w:rightChars="100" w:right="100"/>
      <w:jc w:val="both"/>
    </w:pPr>
    <w:rPr>
      <w:rFonts w:ascii="華康楷書體W5" w:eastAsia="華康楷書體W5"/>
      <w:kern w:val="0"/>
      <w:sz w:val="28"/>
      <w:szCs w:val="24"/>
    </w:rPr>
  </w:style>
  <w:style w:type="paragraph" w:customStyle="1" w:styleId="afff5">
    <w:name w:val="報告事項次目錄(項目符號)"/>
    <w:basedOn w:val="a0"/>
    <w:next w:val="a0"/>
    <w:rsid w:val="009112A3"/>
    <w:pPr>
      <w:kinsoku w:val="0"/>
      <w:wordWrap w:val="0"/>
      <w:overflowPunct w:val="0"/>
      <w:autoSpaceDE w:val="0"/>
      <w:ind w:leftChars="200" w:left="1120" w:rightChars="100" w:right="280" w:hangingChars="200" w:hanging="560"/>
      <w:jc w:val="both"/>
    </w:pPr>
    <w:rPr>
      <w:rFonts w:ascii="華康楷書體W5" w:eastAsia="華康楷書體W5"/>
      <w:kern w:val="0"/>
      <w:sz w:val="28"/>
      <w:szCs w:val="24"/>
    </w:rPr>
  </w:style>
  <w:style w:type="paragraph" w:styleId="43">
    <w:name w:val="toc 4"/>
    <w:basedOn w:val="a0"/>
    <w:next w:val="a0"/>
    <w:autoRedefine/>
    <w:uiPriority w:val="39"/>
    <w:unhideWhenUsed/>
    <w:rsid w:val="00732884"/>
    <w:pPr>
      <w:ind w:leftChars="600" w:left="1440"/>
    </w:pPr>
    <w:rPr>
      <w:rFonts w:ascii="Calibri" w:hAnsi="Calibri"/>
      <w:szCs w:val="22"/>
    </w:rPr>
  </w:style>
  <w:style w:type="paragraph" w:styleId="51">
    <w:name w:val="toc 5"/>
    <w:basedOn w:val="a0"/>
    <w:next w:val="a0"/>
    <w:autoRedefine/>
    <w:uiPriority w:val="39"/>
    <w:unhideWhenUsed/>
    <w:rsid w:val="00732884"/>
    <w:pPr>
      <w:ind w:leftChars="800" w:left="1920"/>
    </w:pPr>
    <w:rPr>
      <w:rFonts w:ascii="Calibri" w:hAnsi="Calibri"/>
      <w:szCs w:val="22"/>
    </w:rPr>
  </w:style>
  <w:style w:type="paragraph" w:styleId="6">
    <w:name w:val="toc 6"/>
    <w:basedOn w:val="a0"/>
    <w:next w:val="a0"/>
    <w:autoRedefine/>
    <w:uiPriority w:val="39"/>
    <w:unhideWhenUsed/>
    <w:rsid w:val="00732884"/>
    <w:pPr>
      <w:ind w:leftChars="1000" w:left="2400"/>
    </w:pPr>
    <w:rPr>
      <w:rFonts w:ascii="Calibri" w:hAnsi="Calibri"/>
      <w:szCs w:val="22"/>
    </w:rPr>
  </w:style>
  <w:style w:type="paragraph" w:styleId="7">
    <w:name w:val="toc 7"/>
    <w:basedOn w:val="a0"/>
    <w:next w:val="a0"/>
    <w:autoRedefine/>
    <w:uiPriority w:val="39"/>
    <w:unhideWhenUsed/>
    <w:rsid w:val="00732884"/>
    <w:pPr>
      <w:ind w:leftChars="1200" w:left="2880"/>
    </w:pPr>
    <w:rPr>
      <w:rFonts w:ascii="Calibri" w:hAnsi="Calibri"/>
      <w:szCs w:val="22"/>
    </w:rPr>
  </w:style>
  <w:style w:type="paragraph" w:styleId="8">
    <w:name w:val="toc 8"/>
    <w:basedOn w:val="a0"/>
    <w:next w:val="a0"/>
    <w:autoRedefine/>
    <w:uiPriority w:val="39"/>
    <w:unhideWhenUsed/>
    <w:rsid w:val="00732884"/>
    <w:pPr>
      <w:ind w:leftChars="1400" w:left="3360"/>
    </w:pPr>
    <w:rPr>
      <w:rFonts w:ascii="Calibri" w:hAnsi="Calibri"/>
      <w:szCs w:val="22"/>
    </w:rPr>
  </w:style>
  <w:style w:type="paragraph" w:styleId="9">
    <w:name w:val="toc 9"/>
    <w:basedOn w:val="a0"/>
    <w:next w:val="a0"/>
    <w:autoRedefine/>
    <w:uiPriority w:val="39"/>
    <w:unhideWhenUsed/>
    <w:rsid w:val="00732884"/>
    <w:pPr>
      <w:ind w:leftChars="1600" w:left="3840"/>
    </w:pPr>
    <w:rPr>
      <w:rFonts w:ascii="Calibri" w:hAnsi="Calibri"/>
      <w:szCs w:val="22"/>
    </w:rPr>
  </w:style>
  <w:style w:type="paragraph" w:styleId="Web">
    <w:name w:val="Normal (Web)"/>
    <w:basedOn w:val="a0"/>
    <w:uiPriority w:val="99"/>
    <w:unhideWhenUsed/>
    <w:rsid w:val="00DD1784"/>
    <w:rPr>
      <w:szCs w:val="24"/>
    </w:rPr>
  </w:style>
  <w:style w:type="paragraph" w:customStyle="1" w:styleId="01-45">
    <w:name w:val="01-4.5(會次)"/>
    <w:basedOn w:val="01-4"/>
    <w:link w:val="01-450"/>
    <w:qFormat/>
    <w:rsid w:val="00C676FB"/>
    <w:pPr>
      <w:ind w:leftChars="0" w:left="0"/>
    </w:pPr>
  </w:style>
  <w:style w:type="paragraph" w:customStyle="1" w:styleId="01-">
    <w:name w:val="01-議事錄標題"/>
    <w:basedOn w:val="a0"/>
    <w:link w:val="01-0"/>
    <w:qFormat/>
    <w:rsid w:val="0068198C"/>
    <w:pPr>
      <w:snapToGrid w:val="0"/>
      <w:spacing w:line="460" w:lineRule="exact"/>
      <w:ind w:left="1520" w:hangingChars="506" w:hanging="1520"/>
      <w:jc w:val="both"/>
    </w:pPr>
    <w:rPr>
      <w:rFonts w:ascii="標楷體" w:eastAsia="標楷體" w:hAnsi="標楷體"/>
      <w:b/>
      <w:bCs/>
      <w:spacing w:val="-10"/>
      <w:sz w:val="32"/>
      <w:szCs w:val="32"/>
    </w:rPr>
  </w:style>
  <w:style w:type="character" w:customStyle="1" w:styleId="01-450">
    <w:name w:val="01-4.5(會次) 字元"/>
    <w:basedOn w:val="01-40"/>
    <w:link w:val="01-45"/>
    <w:rsid w:val="00C676FB"/>
    <w:rPr>
      <w:rFonts w:ascii="標楷體" w:eastAsia="標楷體" w:hAnsi="標楷體"/>
      <w:b/>
      <w:bCs/>
      <w:spacing w:val="-12"/>
      <w:kern w:val="2"/>
      <w:sz w:val="32"/>
      <w:szCs w:val="32"/>
    </w:rPr>
  </w:style>
  <w:style w:type="paragraph" w:customStyle="1" w:styleId="02-">
    <w:name w:val="02-時間"/>
    <w:basedOn w:val="a0"/>
    <w:link w:val="02-0"/>
    <w:qFormat/>
    <w:rsid w:val="0068198C"/>
    <w:pPr>
      <w:snapToGrid w:val="0"/>
      <w:spacing w:line="460" w:lineRule="exact"/>
      <w:ind w:left="1619" w:hangingChars="506" w:hanging="1619"/>
      <w:jc w:val="both"/>
    </w:pPr>
    <w:rPr>
      <w:rFonts w:ascii="標楷體" w:eastAsia="標楷體" w:hAnsi="標楷體"/>
      <w:sz w:val="32"/>
      <w:szCs w:val="32"/>
    </w:rPr>
  </w:style>
  <w:style w:type="character" w:customStyle="1" w:styleId="01-0">
    <w:name w:val="01-議事錄標題 字元"/>
    <w:link w:val="01-"/>
    <w:rsid w:val="0068198C"/>
    <w:rPr>
      <w:rFonts w:ascii="標楷體" w:eastAsia="標楷體" w:hAnsi="標楷體"/>
      <w:b/>
      <w:bCs/>
      <w:spacing w:val="-10"/>
      <w:kern w:val="2"/>
      <w:sz w:val="32"/>
      <w:szCs w:val="32"/>
    </w:rPr>
  </w:style>
  <w:style w:type="character" w:customStyle="1" w:styleId="02-0">
    <w:name w:val="02-時間 字元"/>
    <w:link w:val="02-"/>
    <w:rsid w:val="0068198C"/>
    <w:rPr>
      <w:rFonts w:ascii="標楷體" w:eastAsia="標楷體" w:hAnsi="標楷體"/>
      <w:kern w:val="2"/>
      <w:sz w:val="32"/>
      <w:szCs w:val="32"/>
    </w:rPr>
  </w:style>
  <w:style w:type="paragraph" w:customStyle="1" w:styleId="2f">
    <w:name w:val="字元2 字元 字元 字元 字元 字元 字元 字元 字元"/>
    <w:basedOn w:val="a0"/>
    <w:semiHidden/>
    <w:rsid w:val="000D5847"/>
    <w:pPr>
      <w:widowControl/>
      <w:spacing w:after="160" w:line="240" w:lineRule="exact"/>
    </w:pPr>
    <w:rPr>
      <w:rFonts w:ascii="Verdana" w:eastAsia="Times New Roman" w:hAnsi="Verdana"/>
      <w:kern w:val="0"/>
      <w:sz w:val="20"/>
      <w:lang w:eastAsia="en-US"/>
    </w:rPr>
  </w:style>
  <w:style w:type="paragraph" w:customStyle="1" w:styleId="2f0">
    <w:name w:val="字元 字元2 字元 字元 字元"/>
    <w:basedOn w:val="a0"/>
    <w:semiHidden/>
    <w:rsid w:val="000D5847"/>
    <w:pPr>
      <w:widowControl/>
      <w:spacing w:after="160" w:line="240" w:lineRule="exact"/>
    </w:pPr>
    <w:rPr>
      <w:rFonts w:ascii="Verdana" w:eastAsia="Times New Roman" w:hAnsi="Verdana"/>
      <w:kern w:val="0"/>
      <w:sz w:val="20"/>
      <w:lang w:eastAsia="en-US"/>
    </w:rPr>
  </w:style>
  <w:style w:type="paragraph" w:customStyle="1" w:styleId="2f1">
    <w:name w:val="字元 字元2 字元 字元 字元 字元 字元 字元 字元 字元 字元 字元 字元 字元 字元 字元 字元 字元 字元"/>
    <w:basedOn w:val="a0"/>
    <w:semiHidden/>
    <w:rsid w:val="000D5847"/>
    <w:pPr>
      <w:widowControl/>
      <w:spacing w:after="160" w:line="240" w:lineRule="exact"/>
    </w:pPr>
    <w:rPr>
      <w:rFonts w:ascii="Verdana" w:eastAsia="Times New Roman" w:hAnsi="Verdana"/>
      <w:kern w:val="0"/>
      <w:sz w:val="20"/>
      <w:lang w:eastAsia="en-US"/>
    </w:rPr>
  </w:style>
  <w:style w:type="paragraph" w:customStyle="1" w:styleId="2f2">
    <w:name w:val="字元 字元2 字元 字元 字元 字元 字元 字元 字元 字元 字元 字元 字元 字元 字元 字元 字元"/>
    <w:basedOn w:val="a0"/>
    <w:semiHidden/>
    <w:rsid w:val="000D5847"/>
    <w:pPr>
      <w:widowControl/>
      <w:spacing w:after="160" w:line="240" w:lineRule="exact"/>
    </w:pPr>
    <w:rPr>
      <w:rFonts w:ascii="Verdana" w:eastAsia="Times New Roman" w:hAnsi="Verdana"/>
      <w:kern w:val="0"/>
      <w:sz w:val="20"/>
      <w:lang w:eastAsia="en-US"/>
    </w:rPr>
  </w:style>
  <w:style w:type="paragraph" w:customStyle="1" w:styleId="2f3">
    <w:name w:val="字元 字元2 字元 字元 字元 字元"/>
    <w:basedOn w:val="a0"/>
    <w:semiHidden/>
    <w:rsid w:val="000D5847"/>
    <w:pPr>
      <w:widowControl/>
      <w:spacing w:after="160" w:line="240" w:lineRule="exact"/>
    </w:pPr>
    <w:rPr>
      <w:rFonts w:ascii="Verdana" w:eastAsia="Times New Roman" w:hAnsi="Verdana"/>
      <w:kern w:val="0"/>
      <w:sz w:val="20"/>
      <w:lang w:eastAsia="en-US"/>
    </w:rPr>
  </w:style>
  <w:style w:type="paragraph" w:styleId="afff6">
    <w:name w:val="Revision"/>
    <w:hidden/>
    <w:uiPriority w:val="99"/>
    <w:semiHidden/>
    <w:rsid w:val="00B626E9"/>
    <w:rPr>
      <w:rFonts w:ascii="Times New Roman" w:hAnsi="Times New Roman"/>
      <w:kern w:val="2"/>
      <w:sz w:val="24"/>
    </w:rPr>
  </w:style>
  <w:style w:type="paragraph" w:customStyle="1" w:styleId="2f4">
    <w:name w:val="字元2 字元 字元 字元 字元 字元 字元 字元 字元"/>
    <w:basedOn w:val="a0"/>
    <w:semiHidden/>
    <w:rsid w:val="003F6A26"/>
    <w:pPr>
      <w:widowControl/>
      <w:spacing w:after="160" w:line="240" w:lineRule="exact"/>
    </w:pPr>
    <w:rPr>
      <w:rFonts w:ascii="Verdana" w:eastAsia="Times New Roman" w:hAnsi="Verdana"/>
      <w:kern w:val="0"/>
      <w:sz w:val="20"/>
      <w:lang w:eastAsia="en-US"/>
    </w:rPr>
  </w:style>
  <w:style w:type="paragraph" w:customStyle="1" w:styleId="2f5">
    <w:name w:val="字元 字元2 字元 字元 字元"/>
    <w:basedOn w:val="a0"/>
    <w:semiHidden/>
    <w:rsid w:val="003F6A26"/>
    <w:pPr>
      <w:widowControl/>
      <w:spacing w:after="160" w:line="240" w:lineRule="exact"/>
    </w:pPr>
    <w:rPr>
      <w:rFonts w:ascii="Verdana" w:eastAsia="Times New Roman" w:hAnsi="Verdana"/>
      <w:kern w:val="0"/>
      <w:sz w:val="20"/>
      <w:lang w:eastAsia="en-US"/>
    </w:rPr>
  </w:style>
  <w:style w:type="paragraph" w:customStyle="1" w:styleId="2f6">
    <w:name w:val="字元 字元2 字元 字元 字元 字元 字元 字元 字元 字元 字元 字元 字元 字元 字元 字元 字元 字元 字元"/>
    <w:basedOn w:val="a0"/>
    <w:semiHidden/>
    <w:rsid w:val="003F6A26"/>
    <w:pPr>
      <w:widowControl/>
      <w:spacing w:after="160" w:line="240" w:lineRule="exact"/>
    </w:pPr>
    <w:rPr>
      <w:rFonts w:ascii="Verdana" w:eastAsia="Times New Roman" w:hAnsi="Verdana"/>
      <w:kern w:val="0"/>
      <w:sz w:val="20"/>
      <w:lang w:eastAsia="en-US"/>
    </w:rPr>
  </w:style>
  <w:style w:type="paragraph" w:customStyle="1" w:styleId="2f7">
    <w:name w:val="字元 字元2 字元 字元 字元 字元 字元 字元 字元 字元 字元 字元 字元 字元 字元 字元 字元"/>
    <w:basedOn w:val="a0"/>
    <w:semiHidden/>
    <w:rsid w:val="003F6A26"/>
    <w:pPr>
      <w:widowControl/>
      <w:spacing w:after="160" w:line="240" w:lineRule="exact"/>
    </w:pPr>
    <w:rPr>
      <w:rFonts w:ascii="Verdana" w:eastAsia="Times New Roman" w:hAnsi="Verdana"/>
      <w:kern w:val="0"/>
      <w:sz w:val="20"/>
      <w:lang w:eastAsia="en-US"/>
    </w:rPr>
  </w:style>
  <w:style w:type="paragraph" w:customStyle="1" w:styleId="2f8">
    <w:name w:val="字元 字元2 字元 字元 字元 字元"/>
    <w:basedOn w:val="a0"/>
    <w:semiHidden/>
    <w:rsid w:val="003F6A26"/>
    <w:pPr>
      <w:widowControl/>
      <w:spacing w:after="160" w:line="240" w:lineRule="exact"/>
    </w:pPr>
    <w:rPr>
      <w:rFonts w:ascii="Verdana" w:eastAsia="Times New Roman" w:hAnsi="Verdana"/>
      <w:kern w:val="0"/>
      <w:sz w:val="20"/>
      <w:lang w:eastAsia="en-US"/>
    </w:rPr>
  </w:style>
  <w:style w:type="character" w:customStyle="1" w:styleId="30">
    <w:name w:val="標題 3 字元"/>
    <w:basedOn w:val="a1"/>
    <w:link w:val="3"/>
    <w:uiPriority w:val="9"/>
    <w:rsid w:val="00114CB9"/>
    <w:rPr>
      <w:rFonts w:asciiTheme="majorHAnsi" w:eastAsiaTheme="majorEastAsia" w:hAnsiTheme="majorHAnsi" w:cstheme="majorBidi"/>
      <w:b/>
      <w:bCs/>
      <w:kern w:val="2"/>
      <w:sz w:val="36"/>
      <w:szCs w:val="36"/>
    </w:rPr>
  </w:style>
  <w:style w:type="paragraph" w:customStyle="1" w:styleId="01">
    <w:name w:val="01"/>
    <w:basedOn w:val="a0"/>
    <w:link w:val="010"/>
    <w:qFormat/>
    <w:rsid w:val="000B5478"/>
    <w:pPr>
      <w:snapToGrid w:val="0"/>
      <w:spacing w:line="460" w:lineRule="exact"/>
      <w:ind w:leftChars="500" w:left="1840" w:hangingChars="200" w:hanging="640"/>
      <w:contextualSpacing/>
    </w:pPr>
    <w:rPr>
      <w:rFonts w:ascii="標楷體" w:eastAsia="標楷體" w:hAnsi="標楷體"/>
      <w:bCs/>
      <w:sz w:val="32"/>
      <w:szCs w:val="32"/>
    </w:rPr>
  </w:style>
  <w:style w:type="paragraph" w:customStyle="1" w:styleId="02">
    <w:name w:val="02"/>
    <w:basedOn w:val="a0"/>
    <w:link w:val="020"/>
    <w:qFormat/>
    <w:rsid w:val="000B5478"/>
    <w:pPr>
      <w:snapToGrid w:val="0"/>
      <w:spacing w:line="460" w:lineRule="exact"/>
      <w:ind w:leftChars="770" w:left="1848" w:firstLineChars="200" w:firstLine="640"/>
      <w:contextualSpacing/>
    </w:pPr>
    <w:rPr>
      <w:rFonts w:ascii="標楷體" w:eastAsia="標楷體" w:hAnsi="標楷體"/>
      <w:bCs/>
      <w:sz w:val="32"/>
      <w:szCs w:val="32"/>
    </w:rPr>
  </w:style>
  <w:style w:type="character" w:customStyle="1" w:styleId="010">
    <w:name w:val="01 字元"/>
    <w:link w:val="01"/>
    <w:rsid w:val="000B5478"/>
    <w:rPr>
      <w:rFonts w:ascii="標楷體" w:eastAsia="標楷體" w:hAnsi="標楷體"/>
      <w:bCs/>
      <w:kern w:val="2"/>
      <w:sz w:val="32"/>
      <w:szCs w:val="32"/>
    </w:rPr>
  </w:style>
  <w:style w:type="paragraph" w:customStyle="1" w:styleId="03">
    <w:name w:val="03"/>
    <w:basedOn w:val="01"/>
    <w:link w:val="030"/>
    <w:qFormat/>
    <w:rsid w:val="000B5478"/>
    <w:pPr>
      <w:ind w:leftChars="800" w:left="2560"/>
    </w:pPr>
  </w:style>
  <w:style w:type="character" w:customStyle="1" w:styleId="020">
    <w:name w:val="02 字元"/>
    <w:link w:val="02"/>
    <w:rsid w:val="000B5478"/>
    <w:rPr>
      <w:rFonts w:ascii="標楷體" w:eastAsia="標楷體" w:hAnsi="標楷體"/>
      <w:bCs/>
      <w:kern w:val="2"/>
      <w:sz w:val="32"/>
      <w:szCs w:val="32"/>
    </w:rPr>
  </w:style>
  <w:style w:type="character" w:customStyle="1" w:styleId="030">
    <w:name w:val="03 字元"/>
    <w:basedOn w:val="010"/>
    <w:link w:val="03"/>
    <w:rsid w:val="000B5478"/>
    <w:rPr>
      <w:rFonts w:ascii="標楷體" w:eastAsia="標楷體" w:hAnsi="標楷體"/>
      <w:bCs/>
      <w:kern w:val="2"/>
      <w:sz w:val="32"/>
      <w:szCs w:val="32"/>
    </w:rPr>
  </w:style>
  <w:style w:type="table" w:customStyle="1" w:styleId="52">
    <w:name w:val="表格格線5"/>
    <w:basedOn w:val="a2"/>
    <w:next w:val="ae"/>
    <w:uiPriority w:val="59"/>
    <w:rsid w:val="00273897"/>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
    <w:name w:val="表格格線6"/>
    <w:basedOn w:val="a2"/>
    <w:next w:val="ae"/>
    <w:uiPriority w:val="39"/>
    <w:rsid w:val="00273897"/>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0">
    <w:name w:val="表格格線7"/>
    <w:basedOn w:val="a2"/>
    <w:next w:val="ae"/>
    <w:uiPriority w:val="59"/>
    <w:rsid w:val="00273897"/>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3">
    <w:name w:val="無清單5"/>
    <w:next w:val="a3"/>
    <w:semiHidden/>
    <w:unhideWhenUsed/>
    <w:rsid w:val="001F3F42"/>
  </w:style>
  <w:style w:type="paragraph" w:customStyle="1" w:styleId="2f9">
    <w:name w:val="字元2 字元 字元 字元 字元 字元 字元 字元 字元"/>
    <w:basedOn w:val="a0"/>
    <w:semiHidden/>
    <w:rsid w:val="001F3F42"/>
    <w:pPr>
      <w:widowControl/>
      <w:spacing w:after="160" w:line="240" w:lineRule="exact"/>
    </w:pPr>
    <w:rPr>
      <w:rFonts w:ascii="Verdana" w:eastAsia="Times New Roman" w:hAnsi="Verdana"/>
      <w:kern w:val="0"/>
      <w:sz w:val="20"/>
      <w:lang w:eastAsia="en-US"/>
    </w:rPr>
  </w:style>
  <w:style w:type="paragraph" w:customStyle="1" w:styleId="2fa">
    <w:name w:val="字元 字元2 字元 字元 字元"/>
    <w:basedOn w:val="a0"/>
    <w:semiHidden/>
    <w:rsid w:val="001F3F42"/>
    <w:pPr>
      <w:widowControl/>
      <w:spacing w:after="160" w:line="240" w:lineRule="exact"/>
    </w:pPr>
    <w:rPr>
      <w:rFonts w:ascii="Verdana" w:eastAsia="Times New Roman" w:hAnsi="Verdana"/>
      <w:kern w:val="0"/>
      <w:sz w:val="20"/>
      <w:lang w:eastAsia="en-US"/>
    </w:rPr>
  </w:style>
  <w:style w:type="paragraph" w:customStyle="1" w:styleId="2fb">
    <w:name w:val="字元 字元2 字元 字元 字元 字元 字元 字元 字元 字元 字元 字元 字元 字元 字元 字元 字元 字元 字元"/>
    <w:basedOn w:val="a0"/>
    <w:semiHidden/>
    <w:rsid w:val="001F3F42"/>
    <w:pPr>
      <w:widowControl/>
      <w:spacing w:after="160" w:line="240" w:lineRule="exact"/>
    </w:pPr>
    <w:rPr>
      <w:rFonts w:ascii="Verdana" w:eastAsia="Times New Roman" w:hAnsi="Verdana"/>
      <w:kern w:val="0"/>
      <w:sz w:val="20"/>
      <w:lang w:eastAsia="en-US"/>
    </w:rPr>
  </w:style>
  <w:style w:type="paragraph" w:customStyle="1" w:styleId="2fc">
    <w:name w:val="字元 字元2 字元 字元 字元 字元 字元 字元 字元 字元 字元 字元 字元 字元 字元 字元 字元"/>
    <w:basedOn w:val="a0"/>
    <w:semiHidden/>
    <w:rsid w:val="001F3F42"/>
    <w:pPr>
      <w:widowControl/>
      <w:spacing w:after="160" w:line="240" w:lineRule="exact"/>
    </w:pPr>
    <w:rPr>
      <w:rFonts w:ascii="Verdana" w:eastAsia="Times New Roman" w:hAnsi="Verdana"/>
      <w:kern w:val="0"/>
      <w:sz w:val="20"/>
      <w:lang w:eastAsia="en-US"/>
    </w:rPr>
  </w:style>
  <w:style w:type="paragraph" w:customStyle="1" w:styleId="2fd">
    <w:name w:val="字元 字元2 字元 字元 字元 字元"/>
    <w:basedOn w:val="a0"/>
    <w:semiHidden/>
    <w:rsid w:val="001F3F42"/>
    <w:pPr>
      <w:widowControl/>
      <w:spacing w:after="160" w:line="240" w:lineRule="exact"/>
    </w:pPr>
    <w:rPr>
      <w:rFonts w:ascii="Verdana" w:eastAsia="Times New Roman" w:hAnsi="Verdana"/>
      <w:kern w:val="0"/>
      <w:sz w:val="20"/>
      <w:lang w:eastAsia="en-US"/>
    </w:rPr>
  </w:style>
  <w:style w:type="numbering" w:customStyle="1" w:styleId="61">
    <w:name w:val="無清單6"/>
    <w:next w:val="a3"/>
    <w:semiHidden/>
    <w:unhideWhenUsed/>
    <w:rsid w:val="001A495B"/>
  </w:style>
  <w:style w:type="paragraph" w:customStyle="1" w:styleId="2fe">
    <w:name w:val="字元2 字元 字元 字元 字元 字元 字元 字元 字元"/>
    <w:basedOn w:val="a0"/>
    <w:semiHidden/>
    <w:rsid w:val="001A495B"/>
    <w:pPr>
      <w:widowControl/>
      <w:spacing w:after="160" w:line="240" w:lineRule="exact"/>
    </w:pPr>
    <w:rPr>
      <w:rFonts w:ascii="Verdana" w:eastAsia="Times New Roman" w:hAnsi="Verdana"/>
      <w:kern w:val="0"/>
      <w:sz w:val="20"/>
      <w:lang w:eastAsia="en-US"/>
    </w:rPr>
  </w:style>
  <w:style w:type="paragraph" w:customStyle="1" w:styleId="2ff">
    <w:name w:val="字元 字元2 字元 字元 字元"/>
    <w:basedOn w:val="a0"/>
    <w:semiHidden/>
    <w:rsid w:val="001A495B"/>
    <w:pPr>
      <w:widowControl/>
      <w:spacing w:after="160" w:line="240" w:lineRule="exact"/>
    </w:pPr>
    <w:rPr>
      <w:rFonts w:ascii="Verdana" w:eastAsia="Times New Roman" w:hAnsi="Verdana"/>
      <w:kern w:val="0"/>
      <w:sz w:val="20"/>
      <w:lang w:eastAsia="en-US"/>
    </w:rPr>
  </w:style>
  <w:style w:type="paragraph" w:customStyle="1" w:styleId="2ff0">
    <w:name w:val="字元 字元2 字元 字元 字元 字元 字元 字元 字元 字元 字元 字元 字元 字元 字元 字元 字元 字元 字元"/>
    <w:basedOn w:val="a0"/>
    <w:semiHidden/>
    <w:rsid w:val="001A495B"/>
    <w:pPr>
      <w:widowControl/>
      <w:spacing w:after="160" w:line="240" w:lineRule="exact"/>
    </w:pPr>
    <w:rPr>
      <w:rFonts w:ascii="Verdana" w:eastAsia="Times New Roman" w:hAnsi="Verdana"/>
      <w:kern w:val="0"/>
      <w:sz w:val="20"/>
      <w:lang w:eastAsia="en-US"/>
    </w:rPr>
  </w:style>
  <w:style w:type="paragraph" w:customStyle="1" w:styleId="2ff1">
    <w:name w:val="字元 字元2 字元 字元 字元 字元 字元 字元 字元 字元 字元 字元 字元 字元 字元 字元 字元"/>
    <w:basedOn w:val="a0"/>
    <w:semiHidden/>
    <w:rsid w:val="001A495B"/>
    <w:pPr>
      <w:widowControl/>
      <w:spacing w:after="160" w:line="240" w:lineRule="exact"/>
    </w:pPr>
    <w:rPr>
      <w:rFonts w:ascii="Verdana" w:eastAsia="Times New Roman" w:hAnsi="Verdana"/>
      <w:kern w:val="0"/>
      <w:sz w:val="20"/>
      <w:lang w:eastAsia="en-US"/>
    </w:rPr>
  </w:style>
  <w:style w:type="paragraph" w:customStyle="1" w:styleId="2ff2">
    <w:name w:val="字元 字元2 字元 字元 字元 字元"/>
    <w:basedOn w:val="a0"/>
    <w:semiHidden/>
    <w:rsid w:val="001A495B"/>
    <w:pPr>
      <w:widowControl/>
      <w:spacing w:after="160" w:line="240" w:lineRule="exact"/>
    </w:pPr>
    <w:rPr>
      <w:rFonts w:ascii="Verdana" w:eastAsia="Times New Roman" w:hAnsi="Verdana"/>
      <w:kern w:val="0"/>
      <w:sz w:val="20"/>
      <w:lang w:eastAsia="en-US"/>
    </w:rPr>
  </w:style>
  <w:style w:type="paragraph" w:customStyle="1" w:styleId="0-">
    <w:name w:val="0-內文"/>
    <w:basedOn w:val="a0"/>
    <w:link w:val="0-0"/>
    <w:qFormat/>
    <w:rsid w:val="001A495B"/>
    <w:pPr>
      <w:spacing w:line="400" w:lineRule="exact"/>
      <w:jc w:val="both"/>
    </w:pPr>
    <w:rPr>
      <w:rFonts w:ascii="標楷體" w:eastAsia="標楷體" w:hAnsi="標楷體"/>
      <w:color w:val="000000"/>
      <w:sz w:val="28"/>
      <w:szCs w:val="28"/>
    </w:rPr>
  </w:style>
  <w:style w:type="character" w:customStyle="1" w:styleId="0-0">
    <w:name w:val="0-內文 字元"/>
    <w:basedOn w:val="a1"/>
    <w:link w:val="0-"/>
    <w:rsid w:val="001A495B"/>
    <w:rPr>
      <w:rFonts w:ascii="標楷體" w:eastAsia="標楷體" w:hAnsi="標楷體"/>
      <w:color w:val="000000"/>
      <w:kern w:val="2"/>
      <w:sz w:val="28"/>
      <w:szCs w:val="28"/>
    </w:rPr>
  </w:style>
  <w:style w:type="character" w:customStyle="1" w:styleId="50">
    <w:name w:val="標題 5 字元"/>
    <w:basedOn w:val="a1"/>
    <w:link w:val="5"/>
    <w:uiPriority w:val="9"/>
    <w:rsid w:val="0071156A"/>
    <w:rPr>
      <w:rFonts w:asciiTheme="majorHAnsi" w:eastAsiaTheme="majorEastAsia" w:hAnsiTheme="majorHAnsi" w:cstheme="majorBidi"/>
      <w:b/>
      <w:bCs/>
      <w:kern w:val="2"/>
      <w:sz w:val="36"/>
      <w:szCs w:val="36"/>
    </w:rPr>
  </w:style>
  <w:style w:type="character" w:customStyle="1" w:styleId="40">
    <w:name w:val="標題 4 字元"/>
    <w:basedOn w:val="a1"/>
    <w:link w:val="4"/>
    <w:uiPriority w:val="9"/>
    <w:semiHidden/>
    <w:rsid w:val="00B71B7D"/>
    <w:rPr>
      <w:rFonts w:ascii="Calibri Light" w:hAnsi="Calibri Light"/>
      <w:kern w:val="2"/>
      <w:sz w:val="36"/>
      <w:szCs w:val="36"/>
    </w:rPr>
  </w:style>
  <w:style w:type="numbering" w:customStyle="1" w:styleId="71">
    <w:name w:val="無清單7"/>
    <w:next w:val="a3"/>
    <w:semiHidden/>
    <w:unhideWhenUsed/>
    <w:rsid w:val="00B71B7D"/>
  </w:style>
  <w:style w:type="paragraph" w:customStyle="1" w:styleId="2ff3">
    <w:name w:val="字元2 字元 字元 字元 字元 字元 字元 字元 字元"/>
    <w:basedOn w:val="a0"/>
    <w:semiHidden/>
    <w:rsid w:val="00B71B7D"/>
    <w:pPr>
      <w:widowControl/>
      <w:spacing w:after="160" w:line="240" w:lineRule="exact"/>
    </w:pPr>
    <w:rPr>
      <w:rFonts w:ascii="Verdana" w:eastAsia="Times New Roman" w:hAnsi="Verdana"/>
      <w:kern w:val="0"/>
      <w:sz w:val="20"/>
      <w:lang w:eastAsia="en-US"/>
    </w:rPr>
  </w:style>
  <w:style w:type="paragraph" w:customStyle="1" w:styleId="2ff4">
    <w:name w:val="字元 字元2 字元 字元 字元"/>
    <w:basedOn w:val="a0"/>
    <w:semiHidden/>
    <w:rsid w:val="00B71B7D"/>
    <w:pPr>
      <w:widowControl/>
      <w:spacing w:after="160" w:line="240" w:lineRule="exact"/>
    </w:pPr>
    <w:rPr>
      <w:rFonts w:ascii="Verdana" w:eastAsia="Times New Roman" w:hAnsi="Verdana"/>
      <w:kern w:val="0"/>
      <w:sz w:val="20"/>
      <w:lang w:eastAsia="en-US"/>
    </w:rPr>
  </w:style>
  <w:style w:type="paragraph" w:customStyle="1" w:styleId="2ff5">
    <w:name w:val="字元 字元2 字元 字元 字元 字元 字元 字元 字元 字元 字元 字元 字元 字元 字元 字元 字元 字元 字元"/>
    <w:basedOn w:val="a0"/>
    <w:semiHidden/>
    <w:rsid w:val="00B71B7D"/>
    <w:pPr>
      <w:widowControl/>
      <w:spacing w:after="160" w:line="240" w:lineRule="exact"/>
    </w:pPr>
    <w:rPr>
      <w:rFonts w:ascii="Verdana" w:eastAsia="Times New Roman" w:hAnsi="Verdana"/>
      <w:kern w:val="0"/>
      <w:sz w:val="20"/>
      <w:lang w:eastAsia="en-US"/>
    </w:rPr>
  </w:style>
  <w:style w:type="paragraph" w:customStyle="1" w:styleId="2ff6">
    <w:name w:val="字元 字元2 字元 字元 字元 字元 字元 字元 字元 字元 字元 字元 字元 字元 字元 字元 字元"/>
    <w:basedOn w:val="a0"/>
    <w:semiHidden/>
    <w:rsid w:val="00B71B7D"/>
    <w:pPr>
      <w:widowControl/>
      <w:spacing w:after="160" w:line="240" w:lineRule="exact"/>
    </w:pPr>
    <w:rPr>
      <w:rFonts w:ascii="Verdana" w:eastAsia="Times New Roman" w:hAnsi="Verdana"/>
      <w:kern w:val="0"/>
      <w:sz w:val="20"/>
      <w:lang w:eastAsia="en-US"/>
    </w:rPr>
  </w:style>
  <w:style w:type="paragraph" w:customStyle="1" w:styleId="2ff7">
    <w:name w:val="字元 字元2 字元 字元 字元 字元"/>
    <w:basedOn w:val="a0"/>
    <w:semiHidden/>
    <w:rsid w:val="00B71B7D"/>
    <w:pPr>
      <w:widowControl/>
      <w:spacing w:after="160" w:line="240" w:lineRule="exact"/>
    </w:pPr>
    <w:rPr>
      <w:rFonts w:ascii="Verdana" w:eastAsia="Times New Roman" w:hAnsi="Verdana"/>
      <w:kern w:val="0"/>
      <w:sz w:val="20"/>
      <w:lang w:eastAsia="en-US"/>
    </w:rPr>
  </w:style>
  <w:style w:type="paragraph" w:customStyle="1" w:styleId="01-7">
    <w:name w:val="01-決議"/>
    <w:basedOn w:val="a0"/>
    <w:link w:val="01-8"/>
    <w:qFormat/>
    <w:rsid w:val="007D0952"/>
    <w:pPr>
      <w:ind w:left="240" w:hangingChars="100" w:hanging="240"/>
      <w:jc w:val="both"/>
    </w:pPr>
    <w:rPr>
      <w:rFonts w:ascii="標楷體" w:eastAsia="標楷體" w:hAnsi="標楷體"/>
    </w:rPr>
  </w:style>
  <w:style w:type="character" w:customStyle="1" w:styleId="01-8">
    <w:name w:val="01-決議 字元"/>
    <w:basedOn w:val="a1"/>
    <w:link w:val="01-7"/>
    <w:rsid w:val="007D0952"/>
    <w:rPr>
      <w:rFonts w:ascii="標楷體" w:eastAsia="標楷體" w:hAnsi="標楷體"/>
      <w:kern w:val="2"/>
      <w:sz w:val="24"/>
    </w:rPr>
  </w:style>
  <w:style w:type="character" w:customStyle="1" w:styleId="afff7">
    <w:name w:val="未解析的提及"/>
    <w:uiPriority w:val="99"/>
    <w:semiHidden/>
    <w:unhideWhenUsed/>
    <w:rsid w:val="00084797"/>
    <w:rPr>
      <w:color w:val="605E5C"/>
      <w:shd w:val="clear" w:color="auto" w:fill="E1DFDD"/>
    </w:rPr>
  </w:style>
  <w:style w:type="paragraph" w:customStyle="1" w:styleId="afff8">
    <w:name w:val="表格名稱"/>
    <w:basedOn w:val="14"/>
    <w:qFormat/>
    <w:rsid w:val="00786A05"/>
    <w:pPr>
      <w:spacing w:beforeLines="50" w:before="250"/>
      <w:ind w:left="780" w:hangingChars="275" w:hanging="780"/>
    </w:pPr>
    <w:rPr>
      <w:rFonts w:hAnsi="Times New Roman"/>
      <w:b/>
      <w:sz w:val="28"/>
    </w:rPr>
  </w:style>
  <w:style w:type="paragraph" w:customStyle="1" w:styleId="afff9">
    <w:name w:val="表格資料來源"/>
    <w:basedOn w:val="14"/>
    <w:qFormat/>
    <w:rsid w:val="00786A05"/>
    <w:pPr>
      <w:ind w:left="1216" w:hangingChars="500" w:hanging="1216"/>
      <w:jc w:val="both"/>
    </w:pPr>
    <w:rPr>
      <w:rFonts w:hAnsi="Times New Roman"/>
    </w:rPr>
  </w:style>
  <w:style w:type="table" w:customStyle="1" w:styleId="80">
    <w:name w:val="表格格線8"/>
    <w:basedOn w:val="a2"/>
    <w:next w:val="ae"/>
    <w:uiPriority w:val="59"/>
    <w:rsid w:val="00B96419"/>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11">
    <w:name w:val="表格格線4011"/>
    <w:basedOn w:val="a2"/>
    <w:next w:val="ae"/>
    <w:uiPriority w:val="59"/>
    <w:rsid w:val="00B9641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a">
    <w:name w:val="(一)(二)(三)"/>
    <w:basedOn w:val="a0"/>
    <w:link w:val="2ff8"/>
    <w:qFormat/>
    <w:rsid w:val="00B96419"/>
    <w:pPr>
      <w:spacing w:line="500" w:lineRule="exact"/>
      <w:ind w:leftChars="200" w:left="300" w:hangingChars="100" w:hanging="100"/>
      <w:jc w:val="both"/>
    </w:pPr>
    <w:rPr>
      <w:rFonts w:ascii="標楷體" w:eastAsia="標楷體"/>
      <w:snapToGrid w:val="0"/>
      <w:sz w:val="28"/>
      <w:szCs w:val="28"/>
    </w:rPr>
  </w:style>
  <w:style w:type="character" w:customStyle="1" w:styleId="2ff8">
    <w:name w:val="(一)(二)(三) 字元2"/>
    <w:link w:val="afffa"/>
    <w:rsid w:val="00B96419"/>
    <w:rPr>
      <w:rFonts w:ascii="標楷體" w:eastAsia="標楷體" w:hAnsi="Times New Roman"/>
      <w:snapToGrid w:val="0"/>
      <w:kern w:val="2"/>
      <w:sz w:val="28"/>
      <w:szCs w:val="28"/>
    </w:rPr>
  </w:style>
  <w:style w:type="paragraph" w:customStyle="1" w:styleId="200">
    <w:name w:val="表格內文(20行高)"/>
    <w:basedOn w:val="14"/>
    <w:link w:val="201"/>
    <w:rsid w:val="008C1085"/>
    <w:pPr>
      <w:spacing w:line="400" w:lineRule="exact"/>
    </w:pPr>
    <w:rPr>
      <w:rFonts w:hAnsi="Times New Roman"/>
    </w:rPr>
  </w:style>
  <w:style w:type="character" w:customStyle="1" w:styleId="201">
    <w:name w:val="表格內文(20行高) 字元"/>
    <w:link w:val="200"/>
    <w:rsid w:val="008C1085"/>
    <w:rPr>
      <w:rFonts w:ascii="標楷體" w:eastAsia="標楷體" w:hAnsi="Times New Roman"/>
      <w:snapToGrid w:val="0"/>
      <w:kern w:val="2"/>
      <w:sz w:val="24"/>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6972902">
      <w:bodyDiv w:val="1"/>
      <w:marLeft w:val="0"/>
      <w:marRight w:val="0"/>
      <w:marTop w:val="0"/>
      <w:marBottom w:val="0"/>
      <w:divBdr>
        <w:top w:val="none" w:sz="0" w:space="0" w:color="auto"/>
        <w:left w:val="none" w:sz="0" w:space="0" w:color="auto"/>
        <w:bottom w:val="none" w:sz="0" w:space="0" w:color="auto"/>
        <w:right w:val="none" w:sz="0" w:space="0" w:color="auto"/>
      </w:divBdr>
    </w:div>
    <w:div w:id="147208712">
      <w:bodyDiv w:val="1"/>
      <w:marLeft w:val="0"/>
      <w:marRight w:val="0"/>
      <w:marTop w:val="0"/>
      <w:marBottom w:val="0"/>
      <w:divBdr>
        <w:top w:val="none" w:sz="0" w:space="0" w:color="auto"/>
        <w:left w:val="none" w:sz="0" w:space="0" w:color="auto"/>
        <w:bottom w:val="none" w:sz="0" w:space="0" w:color="auto"/>
        <w:right w:val="none" w:sz="0" w:space="0" w:color="auto"/>
      </w:divBdr>
    </w:div>
    <w:div w:id="187572087">
      <w:bodyDiv w:val="1"/>
      <w:marLeft w:val="0"/>
      <w:marRight w:val="0"/>
      <w:marTop w:val="0"/>
      <w:marBottom w:val="0"/>
      <w:divBdr>
        <w:top w:val="none" w:sz="0" w:space="0" w:color="auto"/>
        <w:left w:val="none" w:sz="0" w:space="0" w:color="auto"/>
        <w:bottom w:val="none" w:sz="0" w:space="0" w:color="auto"/>
        <w:right w:val="none" w:sz="0" w:space="0" w:color="auto"/>
      </w:divBdr>
    </w:div>
    <w:div w:id="206333790">
      <w:bodyDiv w:val="1"/>
      <w:marLeft w:val="0"/>
      <w:marRight w:val="0"/>
      <w:marTop w:val="0"/>
      <w:marBottom w:val="0"/>
      <w:divBdr>
        <w:top w:val="none" w:sz="0" w:space="0" w:color="auto"/>
        <w:left w:val="none" w:sz="0" w:space="0" w:color="auto"/>
        <w:bottom w:val="none" w:sz="0" w:space="0" w:color="auto"/>
        <w:right w:val="none" w:sz="0" w:space="0" w:color="auto"/>
      </w:divBdr>
    </w:div>
    <w:div w:id="344140931">
      <w:bodyDiv w:val="1"/>
      <w:marLeft w:val="0"/>
      <w:marRight w:val="0"/>
      <w:marTop w:val="0"/>
      <w:marBottom w:val="0"/>
      <w:divBdr>
        <w:top w:val="none" w:sz="0" w:space="0" w:color="auto"/>
        <w:left w:val="none" w:sz="0" w:space="0" w:color="auto"/>
        <w:bottom w:val="none" w:sz="0" w:space="0" w:color="auto"/>
        <w:right w:val="none" w:sz="0" w:space="0" w:color="auto"/>
      </w:divBdr>
    </w:div>
    <w:div w:id="352657760">
      <w:bodyDiv w:val="1"/>
      <w:marLeft w:val="0"/>
      <w:marRight w:val="0"/>
      <w:marTop w:val="0"/>
      <w:marBottom w:val="0"/>
      <w:divBdr>
        <w:top w:val="none" w:sz="0" w:space="0" w:color="auto"/>
        <w:left w:val="none" w:sz="0" w:space="0" w:color="auto"/>
        <w:bottom w:val="none" w:sz="0" w:space="0" w:color="auto"/>
        <w:right w:val="none" w:sz="0" w:space="0" w:color="auto"/>
      </w:divBdr>
    </w:div>
    <w:div w:id="362873649">
      <w:bodyDiv w:val="1"/>
      <w:marLeft w:val="0"/>
      <w:marRight w:val="0"/>
      <w:marTop w:val="0"/>
      <w:marBottom w:val="0"/>
      <w:divBdr>
        <w:top w:val="none" w:sz="0" w:space="0" w:color="auto"/>
        <w:left w:val="none" w:sz="0" w:space="0" w:color="auto"/>
        <w:bottom w:val="none" w:sz="0" w:space="0" w:color="auto"/>
        <w:right w:val="none" w:sz="0" w:space="0" w:color="auto"/>
      </w:divBdr>
    </w:div>
    <w:div w:id="473523269">
      <w:bodyDiv w:val="1"/>
      <w:marLeft w:val="0"/>
      <w:marRight w:val="0"/>
      <w:marTop w:val="0"/>
      <w:marBottom w:val="0"/>
      <w:divBdr>
        <w:top w:val="none" w:sz="0" w:space="0" w:color="auto"/>
        <w:left w:val="none" w:sz="0" w:space="0" w:color="auto"/>
        <w:bottom w:val="none" w:sz="0" w:space="0" w:color="auto"/>
        <w:right w:val="none" w:sz="0" w:space="0" w:color="auto"/>
      </w:divBdr>
      <w:divsChild>
        <w:div w:id="611085474">
          <w:marLeft w:val="0"/>
          <w:marRight w:val="0"/>
          <w:marTop w:val="0"/>
          <w:marBottom w:val="0"/>
          <w:divBdr>
            <w:top w:val="none" w:sz="0" w:space="0" w:color="auto"/>
            <w:left w:val="none" w:sz="0" w:space="0" w:color="auto"/>
            <w:bottom w:val="none" w:sz="0" w:space="0" w:color="auto"/>
            <w:right w:val="none" w:sz="0" w:space="0" w:color="auto"/>
          </w:divBdr>
          <w:divsChild>
            <w:div w:id="898906000">
              <w:marLeft w:val="0"/>
              <w:marRight w:val="0"/>
              <w:marTop w:val="0"/>
              <w:marBottom w:val="0"/>
              <w:divBdr>
                <w:top w:val="none" w:sz="0" w:space="0" w:color="auto"/>
                <w:left w:val="none" w:sz="0" w:space="0" w:color="auto"/>
                <w:bottom w:val="none" w:sz="0" w:space="0" w:color="auto"/>
                <w:right w:val="none" w:sz="0" w:space="0" w:color="auto"/>
              </w:divBdr>
              <w:divsChild>
                <w:div w:id="407847275">
                  <w:marLeft w:val="0"/>
                  <w:marRight w:val="0"/>
                  <w:marTop w:val="0"/>
                  <w:marBottom w:val="0"/>
                  <w:divBdr>
                    <w:top w:val="none" w:sz="0" w:space="0" w:color="auto"/>
                    <w:left w:val="none" w:sz="0" w:space="0" w:color="auto"/>
                    <w:bottom w:val="none" w:sz="0" w:space="0" w:color="auto"/>
                    <w:right w:val="none" w:sz="0" w:space="0" w:color="auto"/>
                  </w:divBdr>
                  <w:divsChild>
                    <w:div w:id="1680890523">
                      <w:marLeft w:val="0"/>
                      <w:marRight w:val="0"/>
                      <w:marTop w:val="0"/>
                      <w:marBottom w:val="0"/>
                      <w:divBdr>
                        <w:top w:val="none" w:sz="0" w:space="0" w:color="auto"/>
                        <w:left w:val="none" w:sz="0" w:space="0" w:color="auto"/>
                        <w:bottom w:val="none" w:sz="0" w:space="0" w:color="auto"/>
                        <w:right w:val="none" w:sz="0" w:space="0" w:color="auto"/>
                      </w:divBdr>
                      <w:divsChild>
                        <w:div w:id="1581331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08728193">
      <w:bodyDiv w:val="1"/>
      <w:marLeft w:val="0"/>
      <w:marRight w:val="0"/>
      <w:marTop w:val="0"/>
      <w:marBottom w:val="0"/>
      <w:divBdr>
        <w:top w:val="none" w:sz="0" w:space="0" w:color="auto"/>
        <w:left w:val="none" w:sz="0" w:space="0" w:color="auto"/>
        <w:bottom w:val="none" w:sz="0" w:space="0" w:color="auto"/>
        <w:right w:val="none" w:sz="0" w:space="0" w:color="auto"/>
      </w:divBdr>
    </w:div>
    <w:div w:id="712115939">
      <w:bodyDiv w:val="1"/>
      <w:marLeft w:val="0"/>
      <w:marRight w:val="0"/>
      <w:marTop w:val="0"/>
      <w:marBottom w:val="0"/>
      <w:divBdr>
        <w:top w:val="none" w:sz="0" w:space="0" w:color="auto"/>
        <w:left w:val="none" w:sz="0" w:space="0" w:color="auto"/>
        <w:bottom w:val="none" w:sz="0" w:space="0" w:color="auto"/>
        <w:right w:val="none" w:sz="0" w:space="0" w:color="auto"/>
      </w:divBdr>
    </w:div>
    <w:div w:id="796485581">
      <w:bodyDiv w:val="1"/>
      <w:marLeft w:val="0"/>
      <w:marRight w:val="0"/>
      <w:marTop w:val="0"/>
      <w:marBottom w:val="0"/>
      <w:divBdr>
        <w:top w:val="none" w:sz="0" w:space="0" w:color="auto"/>
        <w:left w:val="none" w:sz="0" w:space="0" w:color="auto"/>
        <w:bottom w:val="none" w:sz="0" w:space="0" w:color="auto"/>
        <w:right w:val="none" w:sz="0" w:space="0" w:color="auto"/>
      </w:divBdr>
    </w:div>
    <w:div w:id="836726841">
      <w:bodyDiv w:val="1"/>
      <w:marLeft w:val="0"/>
      <w:marRight w:val="0"/>
      <w:marTop w:val="0"/>
      <w:marBottom w:val="0"/>
      <w:divBdr>
        <w:top w:val="none" w:sz="0" w:space="0" w:color="auto"/>
        <w:left w:val="none" w:sz="0" w:space="0" w:color="auto"/>
        <w:bottom w:val="none" w:sz="0" w:space="0" w:color="auto"/>
        <w:right w:val="none" w:sz="0" w:space="0" w:color="auto"/>
      </w:divBdr>
    </w:div>
    <w:div w:id="845899323">
      <w:bodyDiv w:val="1"/>
      <w:marLeft w:val="0"/>
      <w:marRight w:val="0"/>
      <w:marTop w:val="0"/>
      <w:marBottom w:val="0"/>
      <w:divBdr>
        <w:top w:val="none" w:sz="0" w:space="0" w:color="auto"/>
        <w:left w:val="none" w:sz="0" w:space="0" w:color="auto"/>
        <w:bottom w:val="none" w:sz="0" w:space="0" w:color="auto"/>
        <w:right w:val="none" w:sz="0" w:space="0" w:color="auto"/>
      </w:divBdr>
    </w:div>
    <w:div w:id="1110779575">
      <w:bodyDiv w:val="1"/>
      <w:marLeft w:val="0"/>
      <w:marRight w:val="0"/>
      <w:marTop w:val="0"/>
      <w:marBottom w:val="0"/>
      <w:divBdr>
        <w:top w:val="none" w:sz="0" w:space="0" w:color="auto"/>
        <w:left w:val="none" w:sz="0" w:space="0" w:color="auto"/>
        <w:bottom w:val="none" w:sz="0" w:space="0" w:color="auto"/>
        <w:right w:val="none" w:sz="0" w:space="0" w:color="auto"/>
      </w:divBdr>
    </w:div>
    <w:div w:id="1237280923">
      <w:bodyDiv w:val="1"/>
      <w:marLeft w:val="0"/>
      <w:marRight w:val="0"/>
      <w:marTop w:val="0"/>
      <w:marBottom w:val="0"/>
      <w:divBdr>
        <w:top w:val="none" w:sz="0" w:space="0" w:color="auto"/>
        <w:left w:val="none" w:sz="0" w:space="0" w:color="auto"/>
        <w:bottom w:val="none" w:sz="0" w:space="0" w:color="auto"/>
        <w:right w:val="none" w:sz="0" w:space="0" w:color="auto"/>
      </w:divBdr>
    </w:div>
    <w:div w:id="1254509725">
      <w:bodyDiv w:val="1"/>
      <w:marLeft w:val="0"/>
      <w:marRight w:val="0"/>
      <w:marTop w:val="0"/>
      <w:marBottom w:val="0"/>
      <w:divBdr>
        <w:top w:val="none" w:sz="0" w:space="0" w:color="auto"/>
        <w:left w:val="none" w:sz="0" w:space="0" w:color="auto"/>
        <w:bottom w:val="none" w:sz="0" w:space="0" w:color="auto"/>
        <w:right w:val="none" w:sz="0" w:space="0" w:color="auto"/>
      </w:divBdr>
      <w:divsChild>
        <w:div w:id="111873997">
          <w:marLeft w:val="0"/>
          <w:marRight w:val="0"/>
          <w:marTop w:val="0"/>
          <w:marBottom w:val="0"/>
          <w:divBdr>
            <w:top w:val="none" w:sz="0" w:space="0" w:color="auto"/>
            <w:left w:val="none" w:sz="0" w:space="0" w:color="auto"/>
            <w:bottom w:val="none" w:sz="0" w:space="0" w:color="auto"/>
            <w:right w:val="none" w:sz="0" w:space="0" w:color="auto"/>
          </w:divBdr>
          <w:divsChild>
            <w:div w:id="1715999922">
              <w:marLeft w:val="0"/>
              <w:marRight w:val="0"/>
              <w:marTop w:val="0"/>
              <w:marBottom w:val="0"/>
              <w:divBdr>
                <w:top w:val="none" w:sz="0" w:space="0" w:color="auto"/>
                <w:left w:val="none" w:sz="0" w:space="0" w:color="auto"/>
                <w:bottom w:val="none" w:sz="0" w:space="0" w:color="auto"/>
                <w:right w:val="none" w:sz="0" w:space="0" w:color="auto"/>
              </w:divBdr>
              <w:divsChild>
                <w:div w:id="1502431643">
                  <w:marLeft w:val="0"/>
                  <w:marRight w:val="0"/>
                  <w:marTop w:val="0"/>
                  <w:marBottom w:val="0"/>
                  <w:divBdr>
                    <w:top w:val="none" w:sz="0" w:space="0" w:color="auto"/>
                    <w:left w:val="none" w:sz="0" w:space="0" w:color="auto"/>
                    <w:bottom w:val="none" w:sz="0" w:space="0" w:color="auto"/>
                    <w:right w:val="none" w:sz="0" w:space="0" w:color="auto"/>
                  </w:divBdr>
                  <w:divsChild>
                    <w:div w:id="2118601298">
                      <w:marLeft w:val="0"/>
                      <w:marRight w:val="0"/>
                      <w:marTop w:val="0"/>
                      <w:marBottom w:val="0"/>
                      <w:divBdr>
                        <w:top w:val="none" w:sz="0" w:space="0" w:color="auto"/>
                        <w:left w:val="none" w:sz="0" w:space="0" w:color="auto"/>
                        <w:bottom w:val="none" w:sz="0" w:space="0" w:color="auto"/>
                        <w:right w:val="none" w:sz="0" w:space="0" w:color="auto"/>
                      </w:divBdr>
                      <w:divsChild>
                        <w:div w:id="207231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41547299">
      <w:bodyDiv w:val="1"/>
      <w:marLeft w:val="0"/>
      <w:marRight w:val="0"/>
      <w:marTop w:val="0"/>
      <w:marBottom w:val="0"/>
      <w:divBdr>
        <w:top w:val="none" w:sz="0" w:space="0" w:color="auto"/>
        <w:left w:val="none" w:sz="0" w:space="0" w:color="auto"/>
        <w:bottom w:val="none" w:sz="0" w:space="0" w:color="auto"/>
        <w:right w:val="none" w:sz="0" w:space="0" w:color="auto"/>
      </w:divBdr>
    </w:div>
    <w:div w:id="1628199468">
      <w:bodyDiv w:val="1"/>
      <w:marLeft w:val="0"/>
      <w:marRight w:val="0"/>
      <w:marTop w:val="0"/>
      <w:marBottom w:val="0"/>
      <w:divBdr>
        <w:top w:val="none" w:sz="0" w:space="0" w:color="auto"/>
        <w:left w:val="none" w:sz="0" w:space="0" w:color="auto"/>
        <w:bottom w:val="none" w:sz="0" w:space="0" w:color="auto"/>
        <w:right w:val="none" w:sz="0" w:space="0" w:color="auto"/>
      </w:divBdr>
    </w:div>
    <w:div w:id="1825005982">
      <w:bodyDiv w:val="1"/>
      <w:marLeft w:val="0"/>
      <w:marRight w:val="0"/>
      <w:marTop w:val="0"/>
      <w:marBottom w:val="0"/>
      <w:divBdr>
        <w:top w:val="none" w:sz="0" w:space="0" w:color="auto"/>
        <w:left w:val="none" w:sz="0" w:space="0" w:color="auto"/>
        <w:bottom w:val="none" w:sz="0" w:space="0" w:color="auto"/>
        <w:right w:val="none" w:sz="0" w:space="0" w:color="auto"/>
      </w:divBdr>
    </w:div>
    <w:div w:id="1833327798">
      <w:bodyDiv w:val="1"/>
      <w:marLeft w:val="0"/>
      <w:marRight w:val="0"/>
      <w:marTop w:val="0"/>
      <w:marBottom w:val="0"/>
      <w:divBdr>
        <w:top w:val="none" w:sz="0" w:space="0" w:color="auto"/>
        <w:left w:val="none" w:sz="0" w:space="0" w:color="auto"/>
        <w:bottom w:val="none" w:sz="0" w:space="0" w:color="auto"/>
        <w:right w:val="none" w:sz="0" w:space="0" w:color="auto"/>
      </w:divBdr>
    </w:div>
    <w:div w:id="1857232039">
      <w:bodyDiv w:val="1"/>
      <w:marLeft w:val="0"/>
      <w:marRight w:val="0"/>
      <w:marTop w:val="0"/>
      <w:marBottom w:val="0"/>
      <w:divBdr>
        <w:top w:val="none" w:sz="0" w:space="0" w:color="auto"/>
        <w:left w:val="none" w:sz="0" w:space="0" w:color="auto"/>
        <w:bottom w:val="none" w:sz="0" w:space="0" w:color="auto"/>
        <w:right w:val="none" w:sz="0" w:space="0" w:color="auto"/>
      </w:divBdr>
    </w:div>
    <w:div w:id="1882130119">
      <w:bodyDiv w:val="1"/>
      <w:marLeft w:val="0"/>
      <w:marRight w:val="0"/>
      <w:marTop w:val="0"/>
      <w:marBottom w:val="0"/>
      <w:divBdr>
        <w:top w:val="none" w:sz="0" w:space="0" w:color="auto"/>
        <w:left w:val="none" w:sz="0" w:space="0" w:color="auto"/>
        <w:bottom w:val="none" w:sz="0" w:space="0" w:color="auto"/>
        <w:right w:val="none" w:sz="0" w:space="0" w:color="auto"/>
      </w:divBdr>
    </w:div>
    <w:div w:id="2061443461">
      <w:bodyDiv w:val="1"/>
      <w:marLeft w:val="0"/>
      <w:marRight w:val="0"/>
      <w:marTop w:val="0"/>
      <w:marBottom w:val="0"/>
      <w:divBdr>
        <w:top w:val="none" w:sz="0" w:space="0" w:color="auto"/>
        <w:left w:val="none" w:sz="0" w:space="0" w:color="auto"/>
        <w:bottom w:val="none" w:sz="0" w:space="0" w:color="auto"/>
        <w:right w:val="none" w:sz="0" w:space="0" w:color="auto"/>
      </w:divBdr>
    </w:div>
    <w:div w:id="21259258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hacss3.ly.gov.tw:9018/MISQ/IQuery/misq5000QueryMeetingDetail.action" TargetMode="External"/><Relationship Id="rId671" Type="http://schemas.openxmlformats.org/officeDocument/2006/relationships/hyperlink" Target="https://ppg.ly.gov.tw/ppg/bills/311103173040000/details" TargetMode="External"/><Relationship Id="rId769" Type="http://schemas.openxmlformats.org/officeDocument/2006/relationships/hyperlink" Target="https://ppg.ly.gov.tw/ppg/bills/311103176920000/details" TargetMode="External"/><Relationship Id="rId976" Type="http://schemas.openxmlformats.org/officeDocument/2006/relationships/hyperlink" Target="https://ppg.ly.gov.tw/ppg/bills/311103199240000/details" TargetMode="External"/><Relationship Id="rId21" Type="http://schemas.openxmlformats.org/officeDocument/2006/relationships/footer" Target="footer7.xml"/><Relationship Id="rId324" Type="http://schemas.openxmlformats.org/officeDocument/2006/relationships/hyperlink" Target="http://hacss3.ly.gov.tw:9018/MISQ/IQuery/misq5000QueryMeetingDetail.action" TargetMode="External"/><Relationship Id="rId531" Type="http://schemas.openxmlformats.org/officeDocument/2006/relationships/hyperlink" Target="https://ppg.ly.gov.tw/ppg/bills/311103153950000/details" TargetMode="External"/><Relationship Id="rId629" Type="http://schemas.openxmlformats.org/officeDocument/2006/relationships/hyperlink" Target="https://ppg.ly.gov.tw/ppg/bills/311103172620000/details" TargetMode="External"/><Relationship Id="rId1161" Type="http://schemas.openxmlformats.org/officeDocument/2006/relationships/hyperlink" Target="https://ppg.ly.gov.tw/ppg/bills/701103198120000/details" TargetMode="External"/><Relationship Id="rId1259" Type="http://schemas.openxmlformats.org/officeDocument/2006/relationships/hyperlink" Target="https://ppg.ly.gov.tw/ppg/bills/311103228780000/details" TargetMode="External"/><Relationship Id="rId170" Type="http://schemas.openxmlformats.org/officeDocument/2006/relationships/hyperlink" Target="http://hacss3.ly.gov.tw:9018/MISQ/IQuery/misq5000QueryMeetingDetail.action" TargetMode="External"/><Relationship Id="rId836" Type="http://schemas.openxmlformats.org/officeDocument/2006/relationships/hyperlink" Target="https://ppg.ly.gov.tw/ppg/bills/311103169760000/details" TargetMode="External"/><Relationship Id="rId1021" Type="http://schemas.openxmlformats.org/officeDocument/2006/relationships/hyperlink" Target="https://ppg.ly.gov.tw/ppg/bills/311103200020000/details" TargetMode="External"/><Relationship Id="rId1119" Type="http://schemas.openxmlformats.org/officeDocument/2006/relationships/hyperlink" Target="https://ppg.ly.gov.tw/ppg/bills/311103194490000/details" TargetMode="External"/><Relationship Id="rId268" Type="http://schemas.openxmlformats.org/officeDocument/2006/relationships/hyperlink" Target="http://hacss3.ly.gov.tw:9018/MISQ/IQuery/misq5000QueryMeetingDetail.action" TargetMode="External"/><Relationship Id="rId475" Type="http://schemas.openxmlformats.org/officeDocument/2006/relationships/hyperlink" Target="https://ppg.ly.gov.tw/ppg/bills/311103140870000/details" TargetMode="External"/><Relationship Id="rId682" Type="http://schemas.openxmlformats.org/officeDocument/2006/relationships/hyperlink" Target="https://ppg.ly.gov.tw/ppg/bills/311103173150000/details" TargetMode="External"/><Relationship Id="rId903" Type="http://schemas.openxmlformats.org/officeDocument/2006/relationships/hyperlink" Target="https://ppg.ly.gov.tw/ppg/bills/311103197060000/details" TargetMode="External"/><Relationship Id="rId32" Type="http://schemas.openxmlformats.org/officeDocument/2006/relationships/footer" Target="footer13.xml"/><Relationship Id="rId128" Type="http://schemas.openxmlformats.org/officeDocument/2006/relationships/hyperlink" Target="http://hacss3.ly.gov.tw:9018/MISQ/IQuery/misq5000QueryMeetingDetail.action" TargetMode="External"/><Relationship Id="rId335" Type="http://schemas.openxmlformats.org/officeDocument/2006/relationships/hyperlink" Target="http://hacss3.ly.gov.tw:9018/MISQ/IQuery/misq5000QueryMeetingDetail.action" TargetMode="External"/><Relationship Id="rId542" Type="http://schemas.openxmlformats.org/officeDocument/2006/relationships/hyperlink" Target="https://ppg.ly.gov.tw/ppg/bills/311103154060000/details" TargetMode="External"/><Relationship Id="rId987" Type="http://schemas.openxmlformats.org/officeDocument/2006/relationships/hyperlink" Target="https://ppg.ly.gov.tw/ppg/bills/311103199670000/details" TargetMode="External"/><Relationship Id="rId1172" Type="http://schemas.openxmlformats.org/officeDocument/2006/relationships/hyperlink" Target="https://ppg.ly.gov.tw/ppg/bills/311103228030000/details" TargetMode="External"/><Relationship Id="rId181" Type="http://schemas.openxmlformats.org/officeDocument/2006/relationships/hyperlink" Target="http://hacss3.ly.gov.tw:9018/MISQ/IQuery/misq5000QueryMeetingDetail.action" TargetMode="External"/><Relationship Id="rId402" Type="http://schemas.openxmlformats.org/officeDocument/2006/relationships/hyperlink" Target="https://ppg.ly.gov.tw/ppg/bills/311103134220000/details" TargetMode="External"/><Relationship Id="rId847" Type="http://schemas.openxmlformats.org/officeDocument/2006/relationships/hyperlink" Target="https://ppg.ly.gov.tw/ppg/bills/701103215910000/details" TargetMode="External"/><Relationship Id="rId1032" Type="http://schemas.openxmlformats.org/officeDocument/2006/relationships/hyperlink" Target="https://ppg.ly.gov.tw/ppg/bills/301103194810000/details" TargetMode="External"/><Relationship Id="rId279" Type="http://schemas.openxmlformats.org/officeDocument/2006/relationships/hyperlink" Target="http://hacss3.ly.gov.tw:9018/MISQ/IQuery/misq5000QueryMeetingDetail.action" TargetMode="External"/><Relationship Id="rId486" Type="http://schemas.openxmlformats.org/officeDocument/2006/relationships/hyperlink" Target="https://ppg.ly.gov.tw/ppg/bills/321103148490000/details" TargetMode="External"/><Relationship Id="rId693" Type="http://schemas.openxmlformats.org/officeDocument/2006/relationships/hyperlink" Target="https://ppg.ly.gov.tw/ppg/bills/311103173270000/details" TargetMode="External"/><Relationship Id="rId707" Type="http://schemas.openxmlformats.org/officeDocument/2006/relationships/hyperlink" Target="https://ppg.ly.gov.tw/ppg/bills/311103173420000/details" TargetMode="External"/><Relationship Id="rId914" Type="http://schemas.openxmlformats.org/officeDocument/2006/relationships/hyperlink" Target="https://ppg.ly.gov.tw/ppg/bills/311103197170000/details" TargetMode="External"/><Relationship Id="rId43" Type="http://schemas.openxmlformats.org/officeDocument/2006/relationships/hyperlink" Target="http://hacss3.ly.gov.tw:9018/MISQ/IQuery/misq5000QueryMeetingDetail.action" TargetMode="External"/><Relationship Id="rId139" Type="http://schemas.openxmlformats.org/officeDocument/2006/relationships/hyperlink" Target="http://hacss3.ly.gov.tw:9018/MISQ/IQuery/misq5000QueryMeetingDetail.action" TargetMode="External"/><Relationship Id="rId346" Type="http://schemas.openxmlformats.org/officeDocument/2006/relationships/hyperlink" Target="http://hacss3.ly.gov.tw:9018/MISQ/IQuery/misq5000QueryMeetingDetail.action" TargetMode="External"/><Relationship Id="rId553" Type="http://schemas.openxmlformats.org/officeDocument/2006/relationships/hyperlink" Target="https://ppg.ly.gov.tw/ppg/bills/311103158040000/details" TargetMode="External"/><Relationship Id="rId760" Type="http://schemas.openxmlformats.org/officeDocument/2006/relationships/hyperlink" Target="https://ppg.ly.gov.tw/ppg/bills/311103173920000/details" TargetMode="External"/><Relationship Id="rId998" Type="http://schemas.openxmlformats.org/officeDocument/2006/relationships/hyperlink" Target="https://ppg.ly.gov.tw/ppg/bills/311103199790000/details" TargetMode="External"/><Relationship Id="rId1183" Type="http://schemas.openxmlformats.org/officeDocument/2006/relationships/hyperlink" Target="https://ppg.ly.gov.tw/ppg/bills/311103228140000/details" TargetMode="External"/><Relationship Id="rId192" Type="http://schemas.openxmlformats.org/officeDocument/2006/relationships/hyperlink" Target="http://hacss3.ly.gov.tw:9018/MISQ/IQuery/misq5000QueryMeetingDetail.action" TargetMode="External"/><Relationship Id="rId206" Type="http://schemas.openxmlformats.org/officeDocument/2006/relationships/hyperlink" Target="http://hacss3.ly.gov.tw:9018/MISQ/IQuery/misq5000QueryMeetingDetail.action" TargetMode="External"/><Relationship Id="rId413" Type="http://schemas.openxmlformats.org/officeDocument/2006/relationships/hyperlink" Target="https://ppg.ly.gov.tw/ppg/bills/311103140260000/details" TargetMode="External"/><Relationship Id="rId858" Type="http://schemas.openxmlformats.org/officeDocument/2006/relationships/hyperlink" Target="https://ppg.ly.gov.tw/ppg/bills/311103196160000/details" TargetMode="External"/><Relationship Id="rId1043" Type="http://schemas.openxmlformats.org/officeDocument/2006/relationships/hyperlink" Target="https://ppg.ly.gov.tw/ppg/bills/301103194920000/details" TargetMode="External"/><Relationship Id="rId497" Type="http://schemas.openxmlformats.org/officeDocument/2006/relationships/hyperlink" Target="https://ppg.ly.gov.tw/ppg/bills/311103149870000/details" TargetMode="External"/><Relationship Id="rId620" Type="http://schemas.openxmlformats.org/officeDocument/2006/relationships/hyperlink" Target="https://ppg.ly.gov.tw/ppg/bills/311103172530000/details" TargetMode="External"/><Relationship Id="rId718" Type="http://schemas.openxmlformats.org/officeDocument/2006/relationships/hyperlink" Target="https://ppg.ly.gov.tw/ppg/bills/311103173530000/details" TargetMode="External"/><Relationship Id="rId925" Type="http://schemas.openxmlformats.org/officeDocument/2006/relationships/hyperlink" Target="https://ppg.ly.gov.tw/ppg/bills/311103197280000/details" TargetMode="External"/><Relationship Id="rId1250" Type="http://schemas.openxmlformats.org/officeDocument/2006/relationships/hyperlink" Target="https://ppg.ly.gov.tw/ppg/bills/311103228690000/details" TargetMode="External"/><Relationship Id="rId357" Type="http://schemas.openxmlformats.org/officeDocument/2006/relationships/hyperlink" Target="https://ppg.ly.gov.tw/ppg/bills/311103120240000/details" TargetMode="External"/><Relationship Id="rId1110" Type="http://schemas.openxmlformats.org/officeDocument/2006/relationships/hyperlink" Target="https://ppg.ly.gov.tw/ppg/bills/311103194390000/details" TargetMode="External"/><Relationship Id="rId1194" Type="http://schemas.openxmlformats.org/officeDocument/2006/relationships/hyperlink" Target="https://ppg.ly.gov.tw/ppg/bills/311103228250000/details" TargetMode="External"/><Relationship Id="rId1208" Type="http://schemas.openxmlformats.org/officeDocument/2006/relationships/hyperlink" Target="https://ppg.ly.gov.tw/ppg/bills/311103228390000/details" TargetMode="External"/><Relationship Id="rId54" Type="http://schemas.openxmlformats.org/officeDocument/2006/relationships/hyperlink" Target="https://ppg.ly.gov.tw/ppg/bills/701103115610000/details" TargetMode="External"/><Relationship Id="rId217" Type="http://schemas.openxmlformats.org/officeDocument/2006/relationships/hyperlink" Target="http://hacss3.ly.gov.tw:9018/MISQ/IQuery/misq5000QueryMeetingDetail.action" TargetMode="External"/><Relationship Id="rId564" Type="http://schemas.openxmlformats.org/officeDocument/2006/relationships/hyperlink" Target="https://ppg.ly.gov.tw/ppg/bills/321103162310000/details" TargetMode="External"/><Relationship Id="rId771" Type="http://schemas.openxmlformats.org/officeDocument/2006/relationships/hyperlink" Target="https://ppg.ly.gov.tw/ppg/bills/311103173950000/details" TargetMode="External"/><Relationship Id="rId869" Type="http://schemas.openxmlformats.org/officeDocument/2006/relationships/hyperlink" Target="https://ppg.ly.gov.tw/ppg/bills/311103196270000/details" TargetMode="External"/><Relationship Id="rId424" Type="http://schemas.openxmlformats.org/officeDocument/2006/relationships/hyperlink" Target="https://ppg.ly.gov.tw/ppg/bills/311103140370000/details" TargetMode="External"/><Relationship Id="rId631" Type="http://schemas.openxmlformats.org/officeDocument/2006/relationships/hyperlink" Target="https://ppg.ly.gov.tw/ppg/bills/311103172640000/details" TargetMode="External"/><Relationship Id="rId729" Type="http://schemas.openxmlformats.org/officeDocument/2006/relationships/hyperlink" Target="https://ppg.ly.gov.tw/ppg/bills/311103174150000/details" TargetMode="External"/><Relationship Id="rId1054" Type="http://schemas.openxmlformats.org/officeDocument/2006/relationships/hyperlink" Target="https://ppg.ly.gov.tw/ppg/bills/311103193810000/details" TargetMode="External"/><Relationship Id="rId1261" Type="http://schemas.openxmlformats.org/officeDocument/2006/relationships/hyperlink" Target="https://ppg.ly.gov.tw/ppg/bills/311103228990000/details" TargetMode="External"/><Relationship Id="rId270" Type="http://schemas.openxmlformats.org/officeDocument/2006/relationships/hyperlink" Target="http://hacss3.ly.gov.tw:9018/MISQ/IQuery/misq5000QueryMeetingDetail.action" TargetMode="External"/><Relationship Id="rId936" Type="http://schemas.openxmlformats.org/officeDocument/2006/relationships/hyperlink" Target="https://ppg.ly.gov.tw/ppg/bills/311103197610000/details" TargetMode="External"/><Relationship Id="rId1121" Type="http://schemas.openxmlformats.org/officeDocument/2006/relationships/hyperlink" Target="https://ppg.ly.gov.tw/ppg/bills/311103194520000/details" TargetMode="External"/><Relationship Id="rId1219" Type="http://schemas.openxmlformats.org/officeDocument/2006/relationships/hyperlink" Target="https://ppg.ly.gov.tw/ppg/bills/311103229120000/details" TargetMode="External"/><Relationship Id="rId65" Type="http://schemas.openxmlformats.org/officeDocument/2006/relationships/hyperlink" Target="http://hacss3.ly.gov.tw:9018/MISQ/IQuery/misq5000QueryMeetingDetail.action" TargetMode="External"/><Relationship Id="rId130" Type="http://schemas.openxmlformats.org/officeDocument/2006/relationships/hyperlink" Target="http://hacss3.ly.gov.tw:9018/MISQ/IQuery/misq5000QueryMeetingDetail.action" TargetMode="External"/><Relationship Id="rId368" Type="http://schemas.openxmlformats.org/officeDocument/2006/relationships/hyperlink" Target="https://ppg.ly.gov.tw/ppg/bills/311103120330000/details" TargetMode="External"/><Relationship Id="rId575" Type="http://schemas.openxmlformats.org/officeDocument/2006/relationships/hyperlink" Target="https://ppg.ly.gov.tw/ppg/bills/321103162420000/details" TargetMode="External"/><Relationship Id="rId782" Type="http://schemas.openxmlformats.org/officeDocument/2006/relationships/hyperlink" Target="https://ppg.ly.gov.tw/ppg/bills/311103177010000/details" TargetMode="External"/><Relationship Id="rId228" Type="http://schemas.openxmlformats.org/officeDocument/2006/relationships/hyperlink" Target="http://hacss3.ly.gov.tw:9018/MISQ/IQuery/misq5000QueryMeetingDetail.action" TargetMode="External"/><Relationship Id="rId435" Type="http://schemas.openxmlformats.org/officeDocument/2006/relationships/hyperlink" Target="https://ppg.ly.gov.tw/ppg/bills/311103140480000/details" TargetMode="External"/><Relationship Id="rId642" Type="http://schemas.openxmlformats.org/officeDocument/2006/relationships/hyperlink" Target="https://ppg.ly.gov.tw/ppg/bills/311103172750000/details" TargetMode="External"/><Relationship Id="rId1065" Type="http://schemas.openxmlformats.org/officeDocument/2006/relationships/hyperlink" Target="https://ppg.ly.gov.tw/ppg/bills/311103193920000/details" TargetMode="External"/><Relationship Id="rId1272" Type="http://schemas.openxmlformats.org/officeDocument/2006/relationships/header" Target="header16.xml"/><Relationship Id="rId281" Type="http://schemas.openxmlformats.org/officeDocument/2006/relationships/hyperlink" Target="http://hacss3.ly.gov.tw:9018/MISQ/IQuery/misq5000QueryMeetingDetail.action" TargetMode="External"/><Relationship Id="rId502" Type="http://schemas.openxmlformats.org/officeDocument/2006/relationships/hyperlink" Target="https://ppg.ly.gov.tw/ppg/bills/311103149920000/details" TargetMode="External"/><Relationship Id="rId947" Type="http://schemas.openxmlformats.org/officeDocument/2006/relationships/hyperlink" Target="https://ppg.ly.gov.tw/ppg/bills/311103197820000/details" TargetMode="External"/><Relationship Id="rId1132" Type="http://schemas.openxmlformats.org/officeDocument/2006/relationships/hyperlink" Target="https://ppg.ly.gov.tw/ppg/bills/311103194630000/details" TargetMode="External"/><Relationship Id="rId76" Type="http://schemas.openxmlformats.org/officeDocument/2006/relationships/hyperlink" Target="http://hacss3.ly.gov.tw:9018/MISQ/IQuery/misq5000QueryMeetingDetail.action" TargetMode="External"/><Relationship Id="rId141" Type="http://schemas.openxmlformats.org/officeDocument/2006/relationships/hyperlink" Target="http://hacss3.ly.gov.tw:9018/MISQ/IQuery/misq5000QueryMeetingDetail.action" TargetMode="External"/><Relationship Id="rId379" Type="http://schemas.openxmlformats.org/officeDocument/2006/relationships/hyperlink" Target="https://ppg.ly.gov.tw/ppg/bills/311103120450000/details" TargetMode="External"/><Relationship Id="rId586" Type="http://schemas.openxmlformats.org/officeDocument/2006/relationships/hyperlink" Target="https://ppg.ly.gov.tw/ppg/bills/311103172190000/details" TargetMode="External"/><Relationship Id="rId793" Type="http://schemas.openxmlformats.org/officeDocument/2006/relationships/hyperlink" Target="https://ppg.ly.gov.tw/ppg/bills/311103177120000/details" TargetMode="External"/><Relationship Id="rId807" Type="http://schemas.openxmlformats.org/officeDocument/2006/relationships/hyperlink" Target="https://ppg.ly.gov.tw/ppg/bills/311103177260000/details" TargetMode="External"/><Relationship Id="rId7" Type="http://schemas.openxmlformats.org/officeDocument/2006/relationships/endnotes" Target="endnotes.xml"/><Relationship Id="rId239" Type="http://schemas.openxmlformats.org/officeDocument/2006/relationships/hyperlink" Target="http://hacss3.ly.gov.tw:9018/MISQ/IQuery/misq5000QueryMeetingDetail.action" TargetMode="External"/><Relationship Id="rId446" Type="http://schemas.openxmlformats.org/officeDocument/2006/relationships/hyperlink" Target="https://ppg.ly.gov.tw/ppg/bills/311103140590000/details" TargetMode="External"/><Relationship Id="rId653" Type="http://schemas.openxmlformats.org/officeDocument/2006/relationships/hyperlink" Target="https://ppg.ly.gov.tw/ppg/bills/311103172860000/details" TargetMode="External"/><Relationship Id="rId1076" Type="http://schemas.openxmlformats.org/officeDocument/2006/relationships/hyperlink" Target="https://ppg.ly.gov.tw/ppg/bills/311103194030000/details" TargetMode="External"/><Relationship Id="rId1283" Type="http://schemas.openxmlformats.org/officeDocument/2006/relationships/image" Target="media/image7.png"/><Relationship Id="rId292" Type="http://schemas.openxmlformats.org/officeDocument/2006/relationships/hyperlink" Target="http://hacss3.ly.gov.tw:9018/MISQ/IQuery/misq5000QueryMeetingDetail.action" TargetMode="External"/><Relationship Id="rId306" Type="http://schemas.openxmlformats.org/officeDocument/2006/relationships/hyperlink" Target="http://hacss3.ly.gov.tw:9018/MISQ/IQuery/misq5000QueryMeetingDetail.action" TargetMode="External"/><Relationship Id="rId860" Type="http://schemas.openxmlformats.org/officeDocument/2006/relationships/hyperlink" Target="https://ppg.ly.gov.tw/ppg/bills/311103196180000/details" TargetMode="External"/><Relationship Id="rId958" Type="http://schemas.openxmlformats.org/officeDocument/2006/relationships/hyperlink" Target="https://ppg.ly.gov.tw/ppg/bills/311103198920000/details" TargetMode="External"/><Relationship Id="rId1143" Type="http://schemas.openxmlformats.org/officeDocument/2006/relationships/hyperlink" Target="https://ppg.ly.gov.tw/ppg/bills/301103194740000/details" TargetMode="External"/><Relationship Id="rId87" Type="http://schemas.openxmlformats.org/officeDocument/2006/relationships/hyperlink" Target="http://hacss3.ly.gov.tw:9018/MISQ/IQuery/misq5000QueryMeetingDetail.action" TargetMode="External"/><Relationship Id="rId513" Type="http://schemas.openxmlformats.org/officeDocument/2006/relationships/hyperlink" Target="https://ppg.ly.gov.tw/ppg/bills/311103150030000/details" TargetMode="External"/><Relationship Id="rId597" Type="http://schemas.openxmlformats.org/officeDocument/2006/relationships/hyperlink" Target="https://ppg.ly.gov.tw/ppg/bills/311103172300000/details" TargetMode="External"/><Relationship Id="rId720" Type="http://schemas.openxmlformats.org/officeDocument/2006/relationships/hyperlink" Target="https://ppg.ly.gov.tw/ppg/bills/311103173550000/details" TargetMode="External"/><Relationship Id="rId818" Type="http://schemas.openxmlformats.org/officeDocument/2006/relationships/hyperlink" Target="https://ppg.ly.gov.tw/ppg/bills/311103177370000/details" TargetMode="External"/><Relationship Id="rId152" Type="http://schemas.openxmlformats.org/officeDocument/2006/relationships/hyperlink" Target="http://hacss3.ly.gov.tw:9018/MISQ/IQuery/misq5000QueryMeetingDetail.action" TargetMode="External"/><Relationship Id="rId457" Type="http://schemas.openxmlformats.org/officeDocument/2006/relationships/hyperlink" Target="https://ppg.ly.gov.tw/ppg/SittingRelatedDocumentReportMatter/download/agenda1/02/pdf/10/07/09/LCEWA01_100709_00318.pdf" TargetMode="External"/><Relationship Id="rId1003" Type="http://schemas.openxmlformats.org/officeDocument/2006/relationships/hyperlink" Target="https://ppg.ly.gov.tw/ppg/bills/311103199840000/details" TargetMode="External"/><Relationship Id="rId1087" Type="http://schemas.openxmlformats.org/officeDocument/2006/relationships/hyperlink" Target="https://ppg.ly.gov.tw/ppg/bills/311103194150000/details" TargetMode="External"/><Relationship Id="rId1210" Type="http://schemas.openxmlformats.org/officeDocument/2006/relationships/hyperlink" Target="https://ppg.ly.gov.tw/ppg/bills/311103228410000/details" TargetMode="External"/><Relationship Id="rId664" Type="http://schemas.openxmlformats.org/officeDocument/2006/relationships/hyperlink" Target="https://ppg.ly.gov.tw/ppg/bills/311103172970000/details" TargetMode="External"/><Relationship Id="rId871" Type="http://schemas.openxmlformats.org/officeDocument/2006/relationships/hyperlink" Target="https://ppg.ly.gov.tw/ppg/bills/311103196290000/details" TargetMode="External"/><Relationship Id="rId969" Type="http://schemas.openxmlformats.org/officeDocument/2006/relationships/hyperlink" Target="https://ppg.ly.gov.tw/ppg/bills/311103199040000/details" TargetMode="External"/><Relationship Id="rId14" Type="http://schemas.openxmlformats.org/officeDocument/2006/relationships/header" Target="header3.xml"/><Relationship Id="rId317" Type="http://schemas.openxmlformats.org/officeDocument/2006/relationships/hyperlink" Target="http://hacss3.ly.gov.tw:9018/MISQ/IQuery/misq5000QueryMeetingDetail.action" TargetMode="External"/><Relationship Id="rId524" Type="http://schemas.openxmlformats.org/officeDocument/2006/relationships/hyperlink" Target="https://ppg.ly.gov.tw/ppg/bills/311103153880000/details" TargetMode="External"/><Relationship Id="rId731" Type="http://schemas.openxmlformats.org/officeDocument/2006/relationships/hyperlink" Target="https://ppg.ly.gov.tw/ppg/bills/311103173660000/details" TargetMode="External"/><Relationship Id="rId1154" Type="http://schemas.openxmlformats.org/officeDocument/2006/relationships/hyperlink" Target="https://ppg.ly.gov.tw/ppg/bills/311103230790000/details" TargetMode="External"/><Relationship Id="rId98" Type="http://schemas.openxmlformats.org/officeDocument/2006/relationships/hyperlink" Target="http://hacss3.ly.gov.tw:9018/MISQ/IQuery/misq5000QueryMeetingDetail.action" TargetMode="External"/><Relationship Id="rId163" Type="http://schemas.openxmlformats.org/officeDocument/2006/relationships/hyperlink" Target="http://hacss3.ly.gov.tw:9018/MISQ/IQuery/misq5000QueryMeetingDetail.action" TargetMode="External"/><Relationship Id="rId370" Type="http://schemas.openxmlformats.org/officeDocument/2006/relationships/hyperlink" Target="https://ppg.ly.gov.tw/ppg/bills/311103120360000/details" TargetMode="External"/><Relationship Id="rId829" Type="http://schemas.openxmlformats.org/officeDocument/2006/relationships/hyperlink" Target="https://ppg.ly.gov.tw/ppg/bills/311103174070000/details" TargetMode="External"/><Relationship Id="rId1014" Type="http://schemas.openxmlformats.org/officeDocument/2006/relationships/hyperlink" Target="https://ppg.ly.gov.tw/ppg/bills/311103199950000/details" TargetMode="External"/><Relationship Id="rId1221" Type="http://schemas.openxmlformats.org/officeDocument/2006/relationships/hyperlink" Target="https://ppg.ly.gov.tw/ppg/bills/311103229140000/details" TargetMode="External"/><Relationship Id="rId230" Type="http://schemas.openxmlformats.org/officeDocument/2006/relationships/hyperlink" Target="http://hacss3.ly.gov.tw:9018/MISQ/IQuery/misq5000QueryMeetingDetail.action" TargetMode="External"/><Relationship Id="rId468" Type="http://schemas.openxmlformats.org/officeDocument/2006/relationships/hyperlink" Target="https://ppg.ly.gov.tw/ppg/bills/311103140800000/details" TargetMode="External"/><Relationship Id="rId675" Type="http://schemas.openxmlformats.org/officeDocument/2006/relationships/hyperlink" Target="https://ppg.ly.gov.tw/ppg/bills/311103173080000/details" TargetMode="External"/><Relationship Id="rId882" Type="http://schemas.openxmlformats.org/officeDocument/2006/relationships/hyperlink" Target="https://ppg.ly.gov.tw/ppg/bills/311103196400000/details" TargetMode="External"/><Relationship Id="rId1098" Type="http://schemas.openxmlformats.org/officeDocument/2006/relationships/hyperlink" Target="https://ppg.ly.gov.tw/ppg/bills/311103194270000/details" TargetMode="External"/><Relationship Id="rId25" Type="http://schemas.openxmlformats.org/officeDocument/2006/relationships/footer" Target="footer9.xml"/><Relationship Id="rId328" Type="http://schemas.openxmlformats.org/officeDocument/2006/relationships/hyperlink" Target="http://hacss3.ly.gov.tw:9018/MISQ/IQuery/misq5000QueryMeetingDetail.action" TargetMode="External"/><Relationship Id="rId535" Type="http://schemas.openxmlformats.org/officeDocument/2006/relationships/hyperlink" Target="https://ppg.ly.gov.tw/ppg/bills/311103153990000/details" TargetMode="External"/><Relationship Id="rId742" Type="http://schemas.openxmlformats.org/officeDocument/2006/relationships/hyperlink" Target="https://ppg.ly.gov.tw/ppg/bills/311103173780000/details" TargetMode="External"/><Relationship Id="rId1165" Type="http://schemas.openxmlformats.org/officeDocument/2006/relationships/hyperlink" Target="https://ppg.ly.gov.tw/ppg/bills/311103235290000/details" TargetMode="External"/><Relationship Id="rId174" Type="http://schemas.openxmlformats.org/officeDocument/2006/relationships/hyperlink" Target="http://hacss3.ly.gov.tw:9018/MISQ/IQuery/misq5000QueryMeetingDetail.action" TargetMode="External"/><Relationship Id="rId381" Type="http://schemas.openxmlformats.org/officeDocument/2006/relationships/hyperlink" Target="https://ppg.ly.gov.tw/ppg/bills/311103121360000/details" TargetMode="External"/><Relationship Id="rId602" Type="http://schemas.openxmlformats.org/officeDocument/2006/relationships/hyperlink" Target="https://ppg.ly.gov.tw/ppg/bills/311103172350000/details" TargetMode="External"/><Relationship Id="rId1025" Type="http://schemas.openxmlformats.org/officeDocument/2006/relationships/hyperlink" Target="https://ppg.ly.gov.tw/ppg/bills/311103200060000/details" TargetMode="External"/><Relationship Id="rId1232" Type="http://schemas.openxmlformats.org/officeDocument/2006/relationships/hyperlink" Target="https://ppg.ly.gov.tw/ppg/bills/311103229250000/details" TargetMode="External"/><Relationship Id="rId241" Type="http://schemas.openxmlformats.org/officeDocument/2006/relationships/hyperlink" Target="http://hacss3.ly.gov.tw:9018/MISQ/IQuery/misq5000QueryMeetingDetail.action" TargetMode="External"/><Relationship Id="rId479" Type="http://schemas.openxmlformats.org/officeDocument/2006/relationships/hyperlink" Target="https://ppg.ly.gov.tw/ppg/bills/321103148420000/details" TargetMode="External"/><Relationship Id="rId686" Type="http://schemas.openxmlformats.org/officeDocument/2006/relationships/hyperlink" Target="https://ppg.ly.gov.tw/ppg/bills/311103173190000/details" TargetMode="External"/><Relationship Id="rId893" Type="http://schemas.openxmlformats.org/officeDocument/2006/relationships/hyperlink" Target="https://ppg.ly.gov.tw/ppg/bills/311103196770000/details" TargetMode="External"/><Relationship Id="rId907" Type="http://schemas.openxmlformats.org/officeDocument/2006/relationships/hyperlink" Target="https://ppg.ly.gov.tw/ppg/bills/311103197100000/details" TargetMode="External"/><Relationship Id="rId36" Type="http://schemas.openxmlformats.org/officeDocument/2006/relationships/header" Target="header14.xml"/><Relationship Id="rId339" Type="http://schemas.openxmlformats.org/officeDocument/2006/relationships/hyperlink" Target="http://hacss3.ly.gov.tw:9018/MISQ/IQuery/misq5000QueryMeetingDetail.action" TargetMode="External"/><Relationship Id="rId546" Type="http://schemas.openxmlformats.org/officeDocument/2006/relationships/hyperlink" Target="https://ppg.ly.gov.tw/ppg/bills/311103154100000/details" TargetMode="External"/><Relationship Id="rId753" Type="http://schemas.openxmlformats.org/officeDocument/2006/relationships/hyperlink" Target="https://ppg.ly.gov.tw/ppg/bills/311103173890000/details" TargetMode="External"/><Relationship Id="rId1176" Type="http://schemas.openxmlformats.org/officeDocument/2006/relationships/hyperlink" Target="https://ppg.ly.gov.tw/ppg/bills/311103228070000/details" TargetMode="External"/><Relationship Id="rId101" Type="http://schemas.openxmlformats.org/officeDocument/2006/relationships/hyperlink" Target="http://hacss3.ly.gov.tw:9018/MISQ/IQuery/misq5000QueryMeetingDetail.action" TargetMode="External"/><Relationship Id="rId185" Type="http://schemas.openxmlformats.org/officeDocument/2006/relationships/hyperlink" Target="http://hacss3.ly.gov.tw:9018/MISQ/IQuery/misq5000QueryMeetingDetail.action" TargetMode="External"/><Relationship Id="rId406" Type="http://schemas.openxmlformats.org/officeDocument/2006/relationships/hyperlink" Target="https://ppg.ly.gov.tw/ppg/bills/311103140180000/details" TargetMode="External"/><Relationship Id="rId960" Type="http://schemas.openxmlformats.org/officeDocument/2006/relationships/hyperlink" Target="https://ppg.ly.gov.tw/ppg/bills/311103198940000/details" TargetMode="External"/><Relationship Id="rId1036" Type="http://schemas.openxmlformats.org/officeDocument/2006/relationships/hyperlink" Target="https://ppg.ly.gov.tw/ppg/bills/301103194850000/details" TargetMode="External"/><Relationship Id="rId1243" Type="http://schemas.openxmlformats.org/officeDocument/2006/relationships/hyperlink" Target="https://ppg.ly.gov.tw/ppg/bills/311103237050000/details" TargetMode="External"/><Relationship Id="rId392" Type="http://schemas.openxmlformats.org/officeDocument/2006/relationships/hyperlink" Target="https://ppg.ly.gov.tw/ppg/bills/311103134150000/details" TargetMode="External"/><Relationship Id="rId613" Type="http://schemas.openxmlformats.org/officeDocument/2006/relationships/hyperlink" Target="https://ppg.ly.gov.tw/ppg/bills/311103172460000/details" TargetMode="External"/><Relationship Id="rId697" Type="http://schemas.openxmlformats.org/officeDocument/2006/relationships/hyperlink" Target="https://ppg.ly.gov.tw/ppg/bills/311103173320000/details" TargetMode="External"/><Relationship Id="rId820" Type="http://schemas.openxmlformats.org/officeDocument/2006/relationships/hyperlink" Target="https://ppg.ly.gov.tw/ppg/bills/311103177390000/details" TargetMode="External"/><Relationship Id="rId918" Type="http://schemas.openxmlformats.org/officeDocument/2006/relationships/hyperlink" Target="https://ppg.ly.gov.tw/ppg/bills/311103197210000/details" TargetMode="External"/><Relationship Id="rId252" Type="http://schemas.openxmlformats.org/officeDocument/2006/relationships/hyperlink" Target="http://hacss3.ly.gov.tw:9018/MISQ/IQuery/misq5000QueryMeetingDetail.action" TargetMode="External"/><Relationship Id="rId1103" Type="http://schemas.openxmlformats.org/officeDocument/2006/relationships/hyperlink" Target="https://ppg.ly.gov.tw/ppg/bills/311103194320000/details" TargetMode="External"/><Relationship Id="rId1187" Type="http://schemas.openxmlformats.org/officeDocument/2006/relationships/hyperlink" Target="https://ppg.ly.gov.tw/ppg/bills/311103228180000/details" TargetMode="External"/><Relationship Id="rId47" Type="http://schemas.openxmlformats.org/officeDocument/2006/relationships/hyperlink" Target="http://hacss3.ly.gov.tw:9018/MISQ/IQuery/misq5000QueryMeetingDetail.action" TargetMode="External"/><Relationship Id="rId112" Type="http://schemas.openxmlformats.org/officeDocument/2006/relationships/hyperlink" Target="http://hacss3.ly.gov.tw:9018/MISQ/IQuery/misq5000QueryMeetingDetail.action" TargetMode="External"/><Relationship Id="rId557" Type="http://schemas.openxmlformats.org/officeDocument/2006/relationships/hyperlink" Target="https://ppg.ly.gov.tw/ppg/bills/311103158090000/details" TargetMode="External"/><Relationship Id="rId764" Type="http://schemas.openxmlformats.org/officeDocument/2006/relationships/hyperlink" Target="https://ppg.ly.gov.tw/ppg/bills/311103176870000/details" TargetMode="External"/><Relationship Id="rId971" Type="http://schemas.openxmlformats.org/officeDocument/2006/relationships/hyperlink" Target="https://ppg.ly.gov.tw/ppg/bills/311103199190000/details" TargetMode="External"/><Relationship Id="rId196" Type="http://schemas.openxmlformats.org/officeDocument/2006/relationships/hyperlink" Target="http://hacss3.ly.gov.tw:9018/MISQ/IQuery/misq5000QueryMeetingDetail.action" TargetMode="External"/><Relationship Id="rId417" Type="http://schemas.openxmlformats.org/officeDocument/2006/relationships/hyperlink" Target="https://ppg.ly.gov.tw/ppg/bills/311103140300000/details" TargetMode="External"/><Relationship Id="rId624" Type="http://schemas.openxmlformats.org/officeDocument/2006/relationships/hyperlink" Target="https://ppg.ly.gov.tw/ppg/bills/311103172570000/details" TargetMode="External"/><Relationship Id="rId831" Type="http://schemas.openxmlformats.org/officeDocument/2006/relationships/hyperlink" Target="https://ppg.ly.gov.tw/ppg/bills/311103174090000/details" TargetMode="External"/><Relationship Id="rId1047" Type="http://schemas.openxmlformats.org/officeDocument/2006/relationships/hyperlink" Target="https://ppg.ly.gov.tw/ppg/bills/311103194960000/details" TargetMode="External"/><Relationship Id="rId1254" Type="http://schemas.openxmlformats.org/officeDocument/2006/relationships/hyperlink" Target="https://ppg.ly.gov.tw/ppg/bills/311103228730000/details" TargetMode="External"/><Relationship Id="rId263" Type="http://schemas.openxmlformats.org/officeDocument/2006/relationships/hyperlink" Target="http://hacss3.ly.gov.tw:9018/MISQ/IQuery/misq5000QueryMeetingDetail.action" TargetMode="External"/><Relationship Id="rId470" Type="http://schemas.openxmlformats.org/officeDocument/2006/relationships/hyperlink" Target="https://ppg.ly.gov.tw/ppg/bills/311103140820000/details" TargetMode="External"/><Relationship Id="rId929" Type="http://schemas.openxmlformats.org/officeDocument/2006/relationships/hyperlink" Target="https://ppg.ly.gov.tw/ppg/bills/311103197320000/details" TargetMode="External"/><Relationship Id="rId1114" Type="http://schemas.openxmlformats.org/officeDocument/2006/relationships/hyperlink" Target="https://ppg.ly.gov.tw/ppg/bills/311103194430000/details" TargetMode="External"/><Relationship Id="rId58" Type="http://schemas.openxmlformats.org/officeDocument/2006/relationships/hyperlink" Target="http://hacss3.ly.gov.tw:9018/MISQ/IQuery/misq5000QueryMeetingDetail.action" TargetMode="External"/><Relationship Id="rId123" Type="http://schemas.openxmlformats.org/officeDocument/2006/relationships/hyperlink" Target="http://hacss3.ly.gov.tw:9018/MISQ/IQuery/misq5000QueryMeetingDetail.action" TargetMode="External"/><Relationship Id="rId330" Type="http://schemas.openxmlformats.org/officeDocument/2006/relationships/hyperlink" Target="http://hacss3.ly.gov.tw:9018/MISQ/IQuery/misq5000QueryMeetingDetail.action" TargetMode="External"/><Relationship Id="rId568" Type="http://schemas.openxmlformats.org/officeDocument/2006/relationships/hyperlink" Target="https://ppg.ly.gov.tw/ppg/bills/321103162350000/details" TargetMode="External"/><Relationship Id="rId775" Type="http://schemas.openxmlformats.org/officeDocument/2006/relationships/hyperlink" Target="https://ppg.ly.gov.tw/ppg/bills/311103173990000/details" TargetMode="External"/><Relationship Id="rId982" Type="http://schemas.openxmlformats.org/officeDocument/2006/relationships/hyperlink" Target="https://ppg.ly.gov.tw/ppg/bills/311103199390000/details" TargetMode="External"/><Relationship Id="rId1198" Type="http://schemas.openxmlformats.org/officeDocument/2006/relationships/hyperlink" Target="https://ppg.ly.gov.tw/ppg/bills/311103228290000/details" TargetMode="External"/><Relationship Id="rId428" Type="http://schemas.openxmlformats.org/officeDocument/2006/relationships/hyperlink" Target="https://ppg.ly.gov.tw/ppg/bills/311103140410000/details" TargetMode="External"/><Relationship Id="rId635" Type="http://schemas.openxmlformats.org/officeDocument/2006/relationships/hyperlink" Target="https://ppg.ly.gov.tw/ppg/bills/311103172680000/details" TargetMode="External"/><Relationship Id="rId842" Type="http://schemas.openxmlformats.org/officeDocument/2006/relationships/hyperlink" Target="https://ppg.ly.gov.tw/ppg/bills/311103226780000/details" TargetMode="External"/><Relationship Id="rId1058" Type="http://schemas.openxmlformats.org/officeDocument/2006/relationships/hyperlink" Target="https://ppg.ly.gov.tw/ppg/bills/311103193850000/details" TargetMode="External"/><Relationship Id="rId1265" Type="http://schemas.openxmlformats.org/officeDocument/2006/relationships/hyperlink" Target="https://ppg.ly.gov.tw/ppg/bills/311103229030000/details" TargetMode="External"/><Relationship Id="rId274" Type="http://schemas.openxmlformats.org/officeDocument/2006/relationships/hyperlink" Target="http://hacss3.ly.gov.tw:9018/MISQ/IQuery/misq5000QueryMeetingDetail.action" TargetMode="External"/><Relationship Id="rId481" Type="http://schemas.openxmlformats.org/officeDocument/2006/relationships/hyperlink" Target="https://ppg.ly.gov.tw/ppg/bills/321103148440000/details" TargetMode="External"/><Relationship Id="rId702" Type="http://schemas.openxmlformats.org/officeDocument/2006/relationships/hyperlink" Target="https://ppg.ly.gov.tw/ppg/bills/311103173370000/details" TargetMode="External"/><Relationship Id="rId1125" Type="http://schemas.openxmlformats.org/officeDocument/2006/relationships/hyperlink" Target="https://ppg.ly.gov.tw/ppg/bills/311103194560000/details" TargetMode="External"/><Relationship Id="rId69" Type="http://schemas.openxmlformats.org/officeDocument/2006/relationships/hyperlink" Target="http://hacss3.ly.gov.tw:9018/MISQ/IQuery/misq5000QueryMeetingDetail.action" TargetMode="External"/><Relationship Id="rId134" Type="http://schemas.openxmlformats.org/officeDocument/2006/relationships/hyperlink" Target="http://hacss3.ly.gov.tw:9018/MISQ/IQuery/misq5000QueryMeetingDetail.action" TargetMode="External"/><Relationship Id="rId579" Type="http://schemas.openxmlformats.org/officeDocument/2006/relationships/hyperlink" Target="https://ppg.ly.gov.tw/ppg/bills/321103162460000/details" TargetMode="External"/><Relationship Id="rId786" Type="http://schemas.openxmlformats.org/officeDocument/2006/relationships/hyperlink" Target="https://ppg.ly.gov.tw/ppg/bills/311103177050000/details" TargetMode="External"/><Relationship Id="rId993" Type="http://schemas.openxmlformats.org/officeDocument/2006/relationships/hyperlink" Target="https://ppg.ly.gov.tw/ppg/bills/311103199740000/details" TargetMode="External"/><Relationship Id="rId341" Type="http://schemas.openxmlformats.org/officeDocument/2006/relationships/hyperlink" Target="http://hacss3.ly.gov.tw:9018/MISQ/IQuery/misq5000QueryMeetingDetail.action" TargetMode="External"/><Relationship Id="rId439" Type="http://schemas.openxmlformats.org/officeDocument/2006/relationships/hyperlink" Target="https://ppg.ly.gov.tw/ppg/bills/311103140520000/details" TargetMode="External"/><Relationship Id="rId646" Type="http://schemas.openxmlformats.org/officeDocument/2006/relationships/hyperlink" Target="https://ppg.ly.gov.tw/ppg/bills/311103172790000/details" TargetMode="External"/><Relationship Id="rId1069" Type="http://schemas.openxmlformats.org/officeDocument/2006/relationships/hyperlink" Target="https://ppg.ly.gov.tw/ppg/bills/311103193960000/details" TargetMode="External"/><Relationship Id="rId1276" Type="http://schemas.openxmlformats.org/officeDocument/2006/relationships/header" Target="header18.xml"/><Relationship Id="rId201" Type="http://schemas.openxmlformats.org/officeDocument/2006/relationships/hyperlink" Target="http://hacss3.ly.gov.tw:9018/MISQ/IQuery/misq5000QueryMeetingDetail.action" TargetMode="External"/><Relationship Id="rId285" Type="http://schemas.openxmlformats.org/officeDocument/2006/relationships/hyperlink" Target="http://hacss3.ly.gov.tw:9018/MISQ/IQuery/misq5000QueryMeetingDetail.action" TargetMode="External"/><Relationship Id="rId506" Type="http://schemas.openxmlformats.org/officeDocument/2006/relationships/hyperlink" Target="https://ppg.ly.gov.tw/ppg/bills/311103149960000/details" TargetMode="External"/><Relationship Id="rId853" Type="http://schemas.openxmlformats.org/officeDocument/2006/relationships/hyperlink" Target="https://ppg.ly.gov.tw/ppg/bills/311103196080000/details" TargetMode="External"/><Relationship Id="rId1136" Type="http://schemas.openxmlformats.org/officeDocument/2006/relationships/hyperlink" Target="https://ppg.ly.gov.tw/ppg/bills/311103194670000/details" TargetMode="External"/><Relationship Id="rId492" Type="http://schemas.openxmlformats.org/officeDocument/2006/relationships/hyperlink" Target="https://ppg.ly.gov.tw/ppg/bills/311103149450000/details" TargetMode="External"/><Relationship Id="rId713" Type="http://schemas.openxmlformats.org/officeDocument/2006/relationships/hyperlink" Target="https://ppg.ly.gov.tw/ppg/bills/311103173480000/details" TargetMode="External"/><Relationship Id="rId797" Type="http://schemas.openxmlformats.org/officeDocument/2006/relationships/hyperlink" Target="https://ppg.ly.gov.tw/ppg/bills/311103177160000/details" TargetMode="External"/><Relationship Id="rId920" Type="http://schemas.openxmlformats.org/officeDocument/2006/relationships/hyperlink" Target="https://ppg.ly.gov.tw/ppg/bills/311103197230000/details" TargetMode="External"/><Relationship Id="rId145" Type="http://schemas.openxmlformats.org/officeDocument/2006/relationships/hyperlink" Target="http://hacss3.ly.gov.tw:9018/MISQ/IQuery/misq5000QueryMeetingDetail.action" TargetMode="External"/><Relationship Id="rId352" Type="http://schemas.openxmlformats.org/officeDocument/2006/relationships/hyperlink" Target="https://ppg.ly.gov.tw/ppg/bills/1111228071000900/details" TargetMode="External"/><Relationship Id="rId1203" Type="http://schemas.openxmlformats.org/officeDocument/2006/relationships/hyperlink" Target="https://ppg.ly.gov.tw/ppg/bills/311103228340000/details" TargetMode="External"/><Relationship Id="rId1287" Type="http://schemas.openxmlformats.org/officeDocument/2006/relationships/footer" Target="footer22.xml"/><Relationship Id="rId212" Type="http://schemas.openxmlformats.org/officeDocument/2006/relationships/hyperlink" Target="http://hacss3.ly.gov.tw:9018/MISQ/IQuery/misq5000QueryMeetingDetail.action" TargetMode="External"/><Relationship Id="rId657" Type="http://schemas.openxmlformats.org/officeDocument/2006/relationships/hyperlink" Target="https://ppg.ly.gov.tw/ppg/bills/311103172890000/details" TargetMode="External"/><Relationship Id="rId864" Type="http://schemas.openxmlformats.org/officeDocument/2006/relationships/hyperlink" Target="https://ppg.ly.gov.tw/ppg/bills/311103196220000/details" TargetMode="External"/><Relationship Id="rId296" Type="http://schemas.openxmlformats.org/officeDocument/2006/relationships/hyperlink" Target="http://hacss3.ly.gov.tw:9018/MISQ/IQuery/misq5000QueryMeetingDetail.action" TargetMode="External"/><Relationship Id="rId517" Type="http://schemas.openxmlformats.org/officeDocument/2006/relationships/hyperlink" Target="https://ppg.ly.gov.tw/ppg/bills/311103150080000/details" TargetMode="External"/><Relationship Id="rId724" Type="http://schemas.openxmlformats.org/officeDocument/2006/relationships/hyperlink" Target="https://ppg.ly.gov.tw/ppg/bills/311103173590000/details" TargetMode="External"/><Relationship Id="rId931" Type="http://schemas.openxmlformats.org/officeDocument/2006/relationships/hyperlink" Target="https://ppg.ly.gov.tw/ppg/bills/311103197560000/details" TargetMode="External"/><Relationship Id="rId1147" Type="http://schemas.openxmlformats.org/officeDocument/2006/relationships/hyperlink" Target="https://ppg.ly.gov.tw/ppg/bills/311103230810000/details" TargetMode="External"/><Relationship Id="rId60" Type="http://schemas.openxmlformats.org/officeDocument/2006/relationships/hyperlink" Target="http://hacss3.ly.gov.tw:9018/MISQ/IQuery/misq5000QueryMeetingDetail.action" TargetMode="External"/><Relationship Id="rId156" Type="http://schemas.openxmlformats.org/officeDocument/2006/relationships/hyperlink" Target="http://hacss3.ly.gov.tw:9018/MISQ/IQuery/misq5000QueryMeetingDetail.action" TargetMode="External"/><Relationship Id="rId363" Type="http://schemas.openxmlformats.org/officeDocument/2006/relationships/hyperlink" Target="https://ppg.ly.gov.tw/ppg/bills/311103120290000/details" TargetMode="External"/><Relationship Id="rId570" Type="http://schemas.openxmlformats.org/officeDocument/2006/relationships/hyperlink" Target="https://ppg.ly.gov.tw/ppg/bills/321103162370000/details" TargetMode="External"/><Relationship Id="rId1007" Type="http://schemas.openxmlformats.org/officeDocument/2006/relationships/hyperlink" Target="https://ppg.ly.gov.tw/ppg/bills/311103199880000/details" TargetMode="External"/><Relationship Id="rId1214" Type="http://schemas.openxmlformats.org/officeDocument/2006/relationships/hyperlink" Target="https://ppg.ly.gov.tw/ppg/bills/311103228450000/details" TargetMode="External"/><Relationship Id="rId223" Type="http://schemas.openxmlformats.org/officeDocument/2006/relationships/hyperlink" Target="http://hacss3.ly.gov.tw:9018/MISQ/IQuery/misq5000QueryMeetingDetail.action" TargetMode="External"/><Relationship Id="rId430" Type="http://schemas.openxmlformats.org/officeDocument/2006/relationships/hyperlink" Target="https://ppg.ly.gov.tw/ppg/bills/311103140430000/details" TargetMode="External"/><Relationship Id="rId668" Type="http://schemas.openxmlformats.org/officeDocument/2006/relationships/hyperlink" Target="https://ppg.ly.gov.tw/ppg/bills/311103173010000/details" TargetMode="External"/><Relationship Id="rId875" Type="http://schemas.openxmlformats.org/officeDocument/2006/relationships/hyperlink" Target="https://ppg.ly.gov.tw/ppg/bills/311103196330000/details" TargetMode="External"/><Relationship Id="rId1060" Type="http://schemas.openxmlformats.org/officeDocument/2006/relationships/hyperlink" Target="https://ppg.ly.gov.tw/ppg/bills/311103193870000/details" TargetMode="External"/><Relationship Id="rId18" Type="http://schemas.openxmlformats.org/officeDocument/2006/relationships/footer" Target="footer5.xml"/><Relationship Id="rId528" Type="http://schemas.openxmlformats.org/officeDocument/2006/relationships/hyperlink" Target="https://ppg.ly.gov.tw/ppg/bills/311103153920000/details" TargetMode="External"/><Relationship Id="rId735" Type="http://schemas.openxmlformats.org/officeDocument/2006/relationships/hyperlink" Target="https://ppg.ly.gov.tw/ppg/bills/311103173700000/details" TargetMode="External"/><Relationship Id="rId942" Type="http://schemas.openxmlformats.org/officeDocument/2006/relationships/hyperlink" Target="https://ppg.ly.gov.tw/ppg/bills/311103197770000/details" TargetMode="External"/><Relationship Id="rId1158" Type="http://schemas.openxmlformats.org/officeDocument/2006/relationships/hyperlink" Target="https://ppg.ly.gov.tw/ppg/bills/311103230970000/details" TargetMode="External"/><Relationship Id="rId167" Type="http://schemas.openxmlformats.org/officeDocument/2006/relationships/hyperlink" Target="http://hacss3.ly.gov.tw:9018/MISQ/IQuery/misq5000QueryMeetingDetail.action" TargetMode="External"/><Relationship Id="rId374" Type="http://schemas.openxmlformats.org/officeDocument/2006/relationships/hyperlink" Target="https://ppg.ly.gov.tw/ppg/bills/311103120400000/details" TargetMode="External"/><Relationship Id="rId581" Type="http://schemas.openxmlformats.org/officeDocument/2006/relationships/hyperlink" Target="https://ppg.ly.gov.tw/ppg/bills/311103172140000/details" TargetMode="External"/><Relationship Id="rId1018" Type="http://schemas.openxmlformats.org/officeDocument/2006/relationships/hyperlink" Target="https://ppg.ly.gov.tw/ppg/bills/311103199990000/details" TargetMode="External"/><Relationship Id="rId1225" Type="http://schemas.openxmlformats.org/officeDocument/2006/relationships/hyperlink" Target="https://ppg.ly.gov.tw/ppg/bills/311103229180000/details" TargetMode="External"/><Relationship Id="rId71" Type="http://schemas.openxmlformats.org/officeDocument/2006/relationships/hyperlink" Target="http://hacss3.ly.gov.tw:9018/MISQ/IQuery/misq5000QueryMeetingDetail.action" TargetMode="External"/><Relationship Id="rId234" Type="http://schemas.openxmlformats.org/officeDocument/2006/relationships/hyperlink" Target="http://hacss3.ly.gov.tw:9018/MISQ/IQuery/misq5000QueryMeetingDetail.action" TargetMode="External"/><Relationship Id="rId679" Type="http://schemas.openxmlformats.org/officeDocument/2006/relationships/hyperlink" Target="https://ppg.ly.gov.tw/ppg/bills/311103173120000/details" TargetMode="External"/><Relationship Id="rId802" Type="http://schemas.openxmlformats.org/officeDocument/2006/relationships/hyperlink" Target="https://ppg.ly.gov.tw/ppg/bills/311103177210000/details" TargetMode="External"/><Relationship Id="rId886" Type="http://schemas.openxmlformats.org/officeDocument/2006/relationships/hyperlink" Target="https://ppg.ly.gov.tw/ppg/bills/311103196520000/details" TargetMode="External"/><Relationship Id="rId2" Type="http://schemas.openxmlformats.org/officeDocument/2006/relationships/numbering" Target="numbering.xml"/><Relationship Id="rId29" Type="http://schemas.openxmlformats.org/officeDocument/2006/relationships/header" Target="header10.xml"/><Relationship Id="rId441" Type="http://schemas.openxmlformats.org/officeDocument/2006/relationships/hyperlink" Target="https://ppg.ly.gov.tw/ppg/bills/311103140540000/details" TargetMode="External"/><Relationship Id="rId539" Type="http://schemas.openxmlformats.org/officeDocument/2006/relationships/hyperlink" Target="https://ppg.ly.gov.tw/ppg/bills/311103154030000/details" TargetMode="External"/><Relationship Id="rId746" Type="http://schemas.openxmlformats.org/officeDocument/2006/relationships/hyperlink" Target="https://ppg.ly.gov.tw/ppg/bills/311103173820000/details" TargetMode="External"/><Relationship Id="rId1071" Type="http://schemas.openxmlformats.org/officeDocument/2006/relationships/hyperlink" Target="https://ppg.ly.gov.tw/ppg/bills/311103193980000/details" TargetMode="External"/><Relationship Id="rId1169" Type="http://schemas.openxmlformats.org/officeDocument/2006/relationships/hyperlink" Target="https://ppg.ly.gov.tw/ppg/bills/311103233190000/details" TargetMode="External"/><Relationship Id="rId178" Type="http://schemas.openxmlformats.org/officeDocument/2006/relationships/hyperlink" Target="http://hacss3.ly.gov.tw:9018/MISQ/IQuery/misq5000QueryMeetingDetail.action" TargetMode="External"/><Relationship Id="rId301" Type="http://schemas.openxmlformats.org/officeDocument/2006/relationships/hyperlink" Target="http://hacss3.ly.gov.tw:9018/MISQ/IQuery/misq5000QueryMeetingDetail.action" TargetMode="External"/><Relationship Id="rId953" Type="http://schemas.openxmlformats.org/officeDocument/2006/relationships/hyperlink" Target="https://ppg.ly.gov.tw/ppg/bills/311103197890000/details" TargetMode="External"/><Relationship Id="rId1029" Type="http://schemas.openxmlformats.org/officeDocument/2006/relationships/hyperlink" Target="https://ppg.ly.gov.tw/ppg/bills/301103194780000/details" TargetMode="External"/><Relationship Id="rId1236" Type="http://schemas.openxmlformats.org/officeDocument/2006/relationships/hyperlink" Target="https://ppg.ly.gov.tw/ppg/bills/311103229290000/details" TargetMode="External"/><Relationship Id="rId82" Type="http://schemas.openxmlformats.org/officeDocument/2006/relationships/hyperlink" Target="http://hacss3.ly.gov.tw:9018/MISQ/IQuery/misq5000QueryMeetingDetail.action" TargetMode="External"/><Relationship Id="rId385" Type="http://schemas.openxmlformats.org/officeDocument/2006/relationships/hyperlink" Target="https://ppg.ly.gov.tw/ppg/bills/311103121400000/details" TargetMode="External"/><Relationship Id="rId592" Type="http://schemas.openxmlformats.org/officeDocument/2006/relationships/hyperlink" Target="https://ppg.ly.gov.tw/ppg/bills/311103172250000/details" TargetMode="External"/><Relationship Id="rId606" Type="http://schemas.openxmlformats.org/officeDocument/2006/relationships/hyperlink" Target="https://ppg.ly.gov.tw/ppg/bills/311103172390000/details" TargetMode="External"/><Relationship Id="rId813" Type="http://schemas.openxmlformats.org/officeDocument/2006/relationships/hyperlink" Target="https://ppg.ly.gov.tw/ppg/bills/311103177320000/details" TargetMode="External"/><Relationship Id="rId245" Type="http://schemas.openxmlformats.org/officeDocument/2006/relationships/hyperlink" Target="http://hacss3.ly.gov.tw:9018/MISQ/IQuery/misq5000QueryMeetingDetail.action" TargetMode="External"/><Relationship Id="rId452" Type="http://schemas.openxmlformats.org/officeDocument/2006/relationships/hyperlink" Target="https://ppg.ly.gov.tw/ppg/bills/311103140650000/details" TargetMode="External"/><Relationship Id="rId897" Type="http://schemas.openxmlformats.org/officeDocument/2006/relationships/hyperlink" Target="https://ppg.ly.gov.tw/ppg/bills/311103197000000/details" TargetMode="External"/><Relationship Id="rId1082" Type="http://schemas.openxmlformats.org/officeDocument/2006/relationships/hyperlink" Target="https://ppg.ly.gov.tw/ppg/bills/311103194100000/details" TargetMode="External"/><Relationship Id="rId105" Type="http://schemas.openxmlformats.org/officeDocument/2006/relationships/hyperlink" Target="http://hacss3.ly.gov.tw:9018/MISQ/IQuery/misq5000QueryMeetingDetail.action" TargetMode="External"/><Relationship Id="rId312" Type="http://schemas.openxmlformats.org/officeDocument/2006/relationships/hyperlink" Target="http://hacss3.ly.gov.tw:9018/MISQ/IQuery/misq5000QueryMeetingDetail.action" TargetMode="External"/><Relationship Id="rId757" Type="http://schemas.openxmlformats.org/officeDocument/2006/relationships/hyperlink" Target="https://ppg.ly.gov.tw/ppg/bills/311103176970000/details" TargetMode="External"/><Relationship Id="rId964" Type="http://schemas.openxmlformats.org/officeDocument/2006/relationships/hyperlink" Target="https://ppg.ly.gov.tw/ppg/bills/311103198980000/details" TargetMode="External"/><Relationship Id="rId93" Type="http://schemas.openxmlformats.org/officeDocument/2006/relationships/hyperlink" Target="http://hacss3.ly.gov.tw:9018/MISQ/IQuery/misq5000QueryMeetingDetail.action" TargetMode="External"/><Relationship Id="rId189" Type="http://schemas.openxmlformats.org/officeDocument/2006/relationships/hyperlink" Target="http://hacss3.ly.gov.tw:9018/MISQ/IQuery/misq5000QueryMeetingDetail.action" TargetMode="External"/><Relationship Id="rId396" Type="http://schemas.openxmlformats.org/officeDocument/2006/relationships/hyperlink" Target="https://ppg.ly.gov.tw/ppg/bills/311103134160000/details" TargetMode="External"/><Relationship Id="rId617" Type="http://schemas.openxmlformats.org/officeDocument/2006/relationships/hyperlink" Target="https://ppg.ly.gov.tw/ppg/bills/311103172500000/details" TargetMode="External"/><Relationship Id="rId824" Type="http://schemas.openxmlformats.org/officeDocument/2006/relationships/hyperlink" Target="https://ppg.ly.gov.tw/ppg/bills/311103177430000/details" TargetMode="External"/><Relationship Id="rId1247" Type="http://schemas.openxmlformats.org/officeDocument/2006/relationships/hyperlink" Target="https://ppg.ly.gov.tw/ppg/bills/311103228660000/details" TargetMode="External"/><Relationship Id="rId256" Type="http://schemas.openxmlformats.org/officeDocument/2006/relationships/hyperlink" Target="http://hacss3.ly.gov.tw:9018/MISQ/IQuery/misq5000QueryMeetingDetail.action" TargetMode="External"/><Relationship Id="rId463" Type="http://schemas.openxmlformats.org/officeDocument/2006/relationships/hyperlink" Target="https://ppg.ly.gov.tw/ppg/bills/311103140750000/details" TargetMode="External"/><Relationship Id="rId670" Type="http://schemas.openxmlformats.org/officeDocument/2006/relationships/hyperlink" Target="https://ppg.ly.gov.tw/ppg/bills/311103173030000/details" TargetMode="External"/><Relationship Id="rId1093" Type="http://schemas.openxmlformats.org/officeDocument/2006/relationships/hyperlink" Target="https://ppg.ly.gov.tw/ppg/bills/311103194210000/details" TargetMode="External"/><Relationship Id="rId1107" Type="http://schemas.openxmlformats.org/officeDocument/2006/relationships/hyperlink" Target="https://ppg.ly.gov.tw/ppg/bills/311103194360000/details" TargetMode="External"/><Relationship Id="rId116" Type="http://schemas.openxmlformats.org/officeDocument/2006/relationships/hyperlink" Target="http://hacss3.ly.gov.tw:9018/MISQ/IQuery/misq5000QueryMeetingDetail.action" TargetMode="External"/><Relationship Id="rId323" Type="http://schemas.openxmlformats.org/officeDocument/2006/relationships/hyperlink" Target="http://hacss3.ly.gov.tw:9018/MISQ/IQuery/misq5000QueryMeetingDetail.action" TargetMode="External"/><Relationship Id="rId530" Type="http://schemas.openxmlformats.org/officeDocument/2006/relationships/hyperlink" Target="https://ppg.ly.gov.tw/ppg/bills/311103153940000/details" TargetMode="External"/><Relationship Id="rId768" Type="http://schemas.openxmlformats.org/officeDocument/2006/relationships/hyperlink" Target="https://ppg.ly.gov.tw/ppg/bills/311103176910000/details" TargetMode="External"/><Relationship Id="rId975" Type="http://schemas.openxmlformats.org/officeDocument/2006/relationships/hyperlink" Target="https://ppg.ly.gov.tw/ppg/bills/311103199230000/details" TargetMode="External"/><Relationship Id="rId1160" Type="http://schemas.openxmlformats.org/officeDocument/2006/relationships/hyperlink" Target="https://ppg.ly.gov.tw/ppg/bills/701103198000000/details" TargetMode="External"/><Relationship Id="rId20" Type="http://schemas.openxmlformats.org/officeDocument/2006/relationships/header" Target="header6.xml"/><Relationship Id="rId628" Type="http://schemas.openxmlformats.org/officeDocument/2006/relationships/hyperlink" Target="https://ppg.ly.gov.tw/ppg/bills/311103172610000/details" TargetMode="External"/><Relationship Id="rId835" Type="http://schemas.openxmlformats.org/officeDocument/2006/relationships/hyperlink" Target="https://ppg.ly.gov.tw/ppg/bills/311103174130000/details" TargetMode="External"/><Relationship Id="rId1258" Type="http://schemas.openxmlformats.org/officeDocument/2006/relationships/hyperlink" Target="https://ppg.ly.gov.tw/ppg/bills/311103228770000/details" TargetMode="External"/><Relationship Id="rId267" Type="http://schemas.openxmlformats.org/officeDocument/2006/relationships/hyperlink" Target="http://hacss3.ly.gov.tw:9018/MISQ/IQuery/misq5000QueryMeetingDetail.action" TargetMode="External"/><Relationship Id="rId474" Type="http://schemas.openxmlformats.org/officeDocument/2006/relationships/hyperlink" Target="https://ppg.ly.gov.tw/ppg/bills/311103140860000/details" TargetMode="External"/><Relationship Id="rId1020" Type="http://schemas.openxmlformats.org/officeDocument/2006/relationships/hyperlink" Target="https://ppg.ly.gov.tw/ppg/bills/311103200010000/details" TargetMode="External"/><Relationship Id="rId1118" Type="http://schemas.openxmlformats.org/officeDocument/2006/relationships/hyperlink" Target="https://ppg.ly.gov.tw/ppg/bills/311103194470000/details" TargetMode="External"/><Relationship Id="rId127" Type="http://schemas.openxmlformats.org/officeDocument/2006/relationships/hyperlink" Target="http://hacss3.ly.gov.tw:9018/MISQ/IQuery/misq5000QueryMeetingDetail.action" TargetMode="External"/><Relationship Id="rId681" Type="http://schemas.openxmlformats.org/officeDocument/2006/relationships/hyperlink" Target="https://ppg.ly.gov.tw/ppg/bills/311103173140000/details" TargetMode="External"/><Relationship Id="rId779" Type="http://schemas.openxmlformats.org/officeDocument/2006/relationships/hyperlink" Target="https://ppg.ly.gov.tw/ppg/bills/311103174030000/details" TargetMode="External"/><Relationship Id="rId902" Type="http://schemas.openxmlformats.org/officeDocument/2006/relationships/hyperlink" Target="https://ppg.ly.gov.tw/ppg/bills/311103197050000/details" TargetMode="External"/><Relationship Id="rId986" Type="http://schemas.openxmlformats.org/officeDocument/2006/relationships/hyperlink" Target="https://ppg.ly.gov.tw/ppg/bills/311103199660000/details" TargetMode="External"/><Relationship Id="rId31" Type="http://schemas.openxmlformats.org/officeDocument/2006/relationships/footer" Target="footer12.xml"/><Relationship Id="rId334" Type="http://schemas.openxmlformats.org/officeDocument/2006/relationships/hyperlink" Target="http://hacss3.ly.gov.tw:9018/MISQ/IQuery/misq5000QueryMeetingDetail.action" TargetMode="External"/><Relationship Id="rId541" Type="http://schemas.openxmlformats.org/officeDocument/2006/relationships/hyperlink" Target="https://ppg.ly.gov.tw/ppg/bills/311103154050000/details" TargetMode="External"/><Relationship Id="rId639" Type="http://schemas.openxmlformats.org/officeDocument/2006/relationships/hyperlink" Target="https://ppg.ly.gov.tw/ppg/bills/311103172720000/details" TargetMode="External"/><Relationship Id="rId1171" Type="http://schemas.openxmlformats.org/officeDocument/2006/relationships/hyperlink" Target="https://ppg.ly.gov.tw/ppg/bills/311103228020000/details" TargetMode="External"/><Relationship Id="rId1269" Type="http://schemas.openxmlformats.org/officeDocument/2006/relationships/hyperlink" Target="https://ppg.ly.gov.tw/ppg/bills/311103229070000/details" TargetMode="External"/><Relationship Id="rId180" Type="http://schemas.openxmlformats.org/officeDocument/2006/relationships/hyperlink" Target="http://hacss3.ly.gov.tw:9018/MISQ/IQuery/misq5000QueryMeetingDetail.action" TargetMode="External"/><Relationship Id="rId278" Type="http://schemas.openxmlformats.org/officeDocument/2006/relationships/hyperlink" Target="http://hacss3.ly.gov.tw:9018/MISQ/IQuery/misq5000QueryMeetingDetail.action" TargetMode="External"/><Relationship Id="rId401" Type="http://schemas.openxmlformats.org/officeDocument/2006/relationships/hyperlink" Target="https://ppg.ly.gov.tw/ppg/bills/311103134210000/details" TargetMode="External"/><Relationship Id="rId846" Type="http://schemas.openxmlformats.org/officeDocument/2006/relationships/hyperlink" Target="https://ppg.ly.gov.tw/ppg/bills/701103215900000/details" TargetMode="External"/><Relationship Id="rId1031" Type="http://schemas.openxmlformats.org/officeDocument/2006/relationships/hyperlink" Target="https://ppg.ly.gov.tw/ppg/bills/301103194800000/details" TargetMode="External"/><Relationship Id="rId1129" Type="http://schemas.openxmlformats.org/officeDocument/2006/relationships/hyperlink" Target="https://ppg.ly.gov.tw/ppg/bills/311103194600000/details" TargetMode="External"/><Relationship Id="rId485" Type="http://schemas.openxmlformats.org/officeDocument/2006/relationships/hyperlink" Target="https://ppg.ly.gov.tw/ppg/bills/321103148480000/details" TargetMode="External"/><Relationship Id="rId692" Type="http://schemas.openxmlformats.org/officeDocument/2006/relationships/hyperlink" Target="https://ppg.ly.gov.tw/ppg/bills/311103173250000/details" TargetMode="External"/><Relationship Id="rId706" Type="http://schemas.openxmlformats.org/officeDocument/2006/relationships/hyperlink" Target="https://ppg.ly.gov.tw/ppg/bills/311103173410000/details" TargetMode="External"/><Relationship Id="rId913" Type="http://schemas.openxmlformats.org/officeDocument/2006/relationships/hyperlink" Target="https://ppg.ly.gov.tw/ppg/bills/311103197160000/details" TargetMode="External"/><Relationship Id="rId42" Type="http://schemas.openxmlformats.org/officeDocument/2006/relationships/hyperlink" Target="file:///D:\users\2TK92405RB\Desktop\&#20132;&#25509;&#36039;&#26009;\&#35696;&#26696;&#23529;&#35696;&#27010;&#27841;&#34920;\&#26032;&#22686;&#36039;&#26009;&#22846;\1.&#22996;&#21729;&#26371;&#24453;&#23529;112.10.13.doc" TargetMode="External"/><Relationship Id="rId138" Type="http://schemas.openxmlformats.org/officeDocument/2006/relationships/hyperlink" Target="http://hacss3.ly.gov.tw:9018/MISQ/IQuery/misq5000QueryMeetingDetail.action" TargetMode="External"/><Relationship Id="rId345" Type="http://schemas.openxmlformats.org/officeDocument/2006/relationships/hyperlink" Target="http://hacss3.ly.gov.tw:9018/MISQ/IQuery/misq5000QueryMeetingDetail.action" TargetMode="External"/><Relationship Id="rId552" Type="http://schemas.openxmlformats.org/officeDocument/2006/relationships/hyperlink" Target="https://ppg.ly.gov.tw/ppg/bills/311103158030000/details" TargetMode="External"/><Relationship Id="rId997" Type="http://schemas.openxmlformats.org/officeDocument/2006/relationships/hyperlink" Target="https://ppg.ly.gov.tw/ppg/bills/311103199780000/details" TargetMode="External"/><Relationship Id="rId1182" Type="http://schemas.openxmlformats.org/officeDocument/2006/relationships/hyperlink" Target="https://ppg.ly.gov.tw/ppg/bills/311103228130000/details" TargetMode="External"/><Relationship Id="rId191" Type="http://schemas.openxmlformats.org/officeDocument/2006/relationships/hyperlink" Target="http://hacss3.ly.gov.tw:9018/MISQ/IQuery/misq5000QueryMeetingDetail.action" TargetMode="External"/><Relationship Id="rId205" Type="http://schemas.openxmlformats.org/officeDocument/2006/relationships/hyperlink" Target="http://hacss3.ly.gov.tw:9018/MISQ/IQuery/misq5000QueryMeetingDetail.action" TargetMode="External"/><Relationship Id="rId412" Type="http://schemas.openxmlformats.org/officeDocument/2006/relationships/hyperlink" Target="https://ppg.ly.gov.tw/ppg/bills/311103140250000/details" TargetMode="External"/><Relationship Id="rId857" Type="http://schemas.openxmlformats.org/officeDocument/2006/relationships/hyperlink" Target="https://ppg.ly.gov.tw/ppg/bills/311103196150000/details" TargetMode="External"/><Relationship Id="rId1042" Type="http://schemas.openxmlformats.org/officeDocument/2006/relationships/hyperlink" Target="https://ppg.ly.gov.tw/ppg/bills/301103194910000/details" TargetMode="External"/><Relationship Id="rId289" Type="http://schemas.openxmlformats.org/officeDocument/2006/relationships/hyperlink" Target="http://hacss3.ly.gov.tw:9018/MISQ/IQuery/misq5000QueryMeetingDetail.action" TargetMode="External"/><Relationship Id="rId496" Type="http://schemas.openxmlformats.org/officeDocument/2006/relationships/hyperlink" Target="https://ppg.ly.gov.tw/ppg/bills/311103149860000/details" TargetMode="External"/><Relationship Id="rId717" Type="http://schemas.openxmlformats.org/officeDocument/2006/relationships/hyperlink" Target="https://ppg.ly.gov.tw/ppg/bills/311103173520000/details" TargetMode="External"/><Relationship Id="rId924" Type="http://schemas.openxmlformats.org/officeDocument/2006/relationships/hyperlink" Target="https://ppg.ly.gov.tw/ppg/bills/311103197270000/details" TargetMode="External"/><Relationship Id="rId53" Type="http://schemas.openxmlformats.org/officeDocument/2006/relationships/hyperlink" Target="https://ppg.ly.gov.tw/ppg/bills/701103109970000/details" TargetMode="External"/><Relationship Id="rId149" Type="http://schemas.openxmlformats.org/officeDocument/2006/relationships/hyperlink" Target="http://hacss3.ly.gov.tw:9018/MISQ/IQuery/misq5000QueryMeetingDetail.action" TargetMode="External"/><Relationship Id="rId356" Type="http://schemas.openxmlformats.org/officeDocument/2006/relationships/hyperlink" Target="https://ppg.ly.gov.tw/ppg/bills/311103120230000/details" TargetMode="External"/><Relationship Id="rId563" Type="http://schemas.openxmlformats.org/officeDocument/2006/relationships/hyperlink" Target="https://ppg.ly.gov.tw/ppg/bills/321103162300000/details" TargetMode="External"/><Relationship Id="rId770" Type="http://schemas.openxmlformats.org/officeDocument/2006/relationships/hyperlink" Target="https://ppg.ly.gov.tw/ppg/bills/311103176930000/details" TargetMode="External"/><Relationship Id="rId1193" Type="http://schemas.openxmlformats.org/officeDocument/2006/relationships/hyperlink" Target="https://ppg.ly.gov.tw/ppg/bills/311103228240000/details" TargetMode="External"/><Relationship Id="rId1207" Type="http://schemas.openxmlformats.org/officeDocument/2006/relationships/hyperlink" Target="https://ppg.ly.gov.tw/ppg/bills/311103228380000/details" TargetMode="External"/><Relationship Id="rId216" Type="http://schemas.openxmlformats.org/officeDocument/2006/relationships/hyperlink" Target="http://hacss3.ly.gov.tw:9018/MISQ/IQuery/misq5000QueryMeetingDetail.action" TargetMode="External"/><Relationship Id="rId423" Type="http://schemas.openxmlformats.org/officeDocument/2006/relationships/hyperlink" Target="https://ppg.ly.gov.tw/ppg/bills/311103140360000/details" TargetMode="External"/><Relationship Id="rId868" Type="http://schemas.openxmlformats.org/officeDocument/2006/relationships/hyperlink" Target="https://ppg.ly.gov.tw/ppg/bills/311103196260000/details" TargetMode="External"/><Relationship Id="rId1053" Type="http://schemas.openxmlformats.org/officeDocument/2006/relationships/hyperlink" Target="https://ppg.ly.gov.tw/ppg/bills/311103193800000/details" TargetMode="External"/><Relationship Id="rId1260" Type="http://schemas.openxmlformats.org/officeDocument/2006/relationships/hyperlink" Target="https://ppg.ly.gov.tw/ppg/bills/311103228790000/details" TargetMode="External"/><Relationship Id="rId630" Type="http://schemas.openxmlformats.org/officeDocument/2006/relationships/hyperlink" Target="https://ppg.ly.gov.tw/ppg/bills/311103172630000/details" TargetMode="External"/><Relationship Id="rId728" Type="http://schemas.openxmlformats.org/officeDocument/2006/relationships/hyperlink" Target="https://ppg.ly.gov.tw/ppg/bills/311103173630000/details" TargetMode="External"/><Relationship Id="rId935" Type="http://schemas.openxmlformats.org/officeDocument/2006/relationships/hyperlink" Target="https://ppg.ly.gov.tw/ppg/bills/311103197600000/details" TargetMode="External"/><Relationship Id="rId64" Type="http://schemas.openxmlformats.org/officeDocument/2006/relationships/hyperlink" Target="http://hacss3.ly.gov.tw:9018/MISQ/IQuery/misq5000QueryMeetingDetail.action" TargetMode="External"/><Relationship Id="rId367" Type="http://schemas.openxmlformats.org/officeDocument/2006/relationships/hyperlink" Target="https://ppg.ly.gov.tw/ppg/SittingRelatedDocumentReportMatter/download/agenda1/02/pdf/10/07/05/LCEWA01_100705_00162.pdf" TargetMode="External"/><Relationship Id="rId574" Type="http://schemas.openxmlformats.org/officeDocument/2006/relationships/hyperlink" Target="https://ppg.ly.gov.tw/ppg/bills/321103162410000/details" TargetMode="External"/><Relationship Id="rId1120" Type="http://schemas.openxmlformats.org/officeDocument/2006/relationships/hyperlink" Target="https://ppg.ly.gov.tw/ppg/bills/311103194480000/details" TargetMode="External"/><Relationship Id="rId1218" Type="http://schemas.openxmlformats.org/officeDocument/2006/relationships/hyperlink" Target="https://ppg.ly.gov.tw/ppg/bills/311103229110000/details" TargetMode="External"/><Relationship Id="rId227" Type="http://schemas.openxmlformats.org/officeDocument/2006/relationships/hyperlink" Target="http://hacss3.ly.gov.tw:9018/MISQ/IQuery/misq5000QueryMeetingDetail.action" TargetMode="External"/><Relationship Id="rId781" Type="http://schemas.openxmlformats.org/officeDocument/2006/relationships/hyperlink" Target="https://ppg.ly.gov.tw/ppg/bills/311103177000000/details" TargetMode="External"/><Relationship Id="rId879" Type="http://schemas.openxmlformats.org/officeDocument/2006/relationships/hyperlink" Target="https://ppg.ly.gov.tw/ppg/bills/311103196370000/details" TargetMode="External"/><Relationship Id="rId434" Type="http://schemas.openxmlformats.org/officeDocument/2006/relationships/hyperlink" Target="https://ppg.ly.gov.tw/ppg/bills/311103140470000/details" TargetMode="External"/><Relationship Id="rId641" Type="http://schemas.openxmlformats.org/officeDocument/2006/relationships/hyperlink" Target="https://ppg.ly.gov.tw/ppg/bills/311103172740000/details" TargetMode="External"/><Relationship Id="rId739" Type="http://schemas.openxmlformats.org/officeDocument/2006/relationships/hyperlink" Target="https://ppg.ly.gov.tw/ppg/bills/311103173750000/details" TargetMode="External"/><Relationship Id="rId1064" Type="http://schemas.openxmlformats.org/officeDocument/2006/relationships/hyperlink" Target="https://ppg.ly.gov.tw/ppg/bills/311103193910000/details" TargetMode="External"/><Relationship Id="rId1271" Type="http://schemas.openxmlformats.org/officeDocument/2006/relationships/hyperlink" Target="https://ppg.ly.gov.tw/ppg/bills/311103229090000/details" TargetMode="External"/><Relationship Id="rId280" Type="http://schemas.openxmlformats.org/officeDocument/2006/relationships/hyperlink" Target="http://hacss3.ly.gov.tw:9018/MISQ/IQuery/misq5000QueryMeetingDetail.action" TargetMode="External"/><Relationship Id="rId501" Type="http://schemas.openxmlformats.org/officeDocument/2006/relationships/hyperlink" Target="https://ppg.ly.gov.tw/ppg/bills/311103149910000/details" TargetMode="External"/><Relationship Id="rId946" Type="http://schemas.openxmlformats.org/officeDocument/2006/relationships/hyperlink" Target="https://ppg.ly.gov.tw/ppg/bills/311103197810000/details" TargetMode="External"/><Relationship Id="rId1131" Type="http://schemas.openxmlformats.org/officeDocument/2006/relationships/hyperlink" Target="https://ppg.ly.gov.tw/ppg/bills/311103194620000/details" TargetMode="External"/><Relationship Id="rId1229" Type="http://schemas.openxmlformats.org/officeDocument/2006/relationships/hyperlink" Target="https://ppg.ly.gov.tw/ppg/bills/311103229220000/details" TargetMode="External"/><Relationship Id="rId75" Type="http://schemas.openxmlformats.org/officeDocument/2006/relationships/hyperlink" Target="http://hacss3.ly.gov.tw:9018/MISQ/IQuery/misq5000QueryMeetingDetail.action" TargetMode="External"/><Relationship Id="rId140" Type="http://schemas.openxmlformats.org/officeDocument/2006/relationships/hyperlink" Target="http://hacss3.ly.gov.tw:9018/MISQ/IQuery/misq5000QueryMeetingDetail.action" TargetMode="External"/><Relationship Id="rId378" Type="http://schemas.openxmlformats.org/officeDocument/2006/relationships/hyperlink" Target="https://ppg.ly.gov.tw/ppg/bills/311103120440000/details" TargetMode="External"/><Relationship Id="rId585" Type="http://schemas.openxmlformats.org/officeDocument/2006/relationships/hyperlink" Target="https://ppg.ly.gov.tw/ppg/bills/311103172180000/details" TargetMode="External"/><Relationship Id="rId792" Type="http://schemas.openxmlformats.org/officeDocument/2006/relationships/hyperlink" Target="https://ppg.ly.gov.tw/ppg/bills/311103177110000/details" TargetMode="External"/><Relationship Id="rId806" Type="http://schemas.openxmlformats.org/officeDocument/2006/relationships/hyperlink" Target="https://ppg.ly.gov.tw/ppg/bills/311103177250000/details" TargetMode="External"/><Relationship Id="rId6" Type="http://schemas.openxmlformats.org/officeDocument/2006/relationships/footnotes" Target="footnotes.xml"/><Relationship Id="rId238" Type="http://schemas.openxmlformats.org/officeDocument/2006/relationships/hyperlink" Target="http://hacss3.ly.gov.tw:9018/MISQ/IQuery/misq5000QueryMeetingDetail.action" TargetMode="External"/><Relationship Id="rId445" Type="http://schemas.openxmlformats.org/officeDocument/2006/relationships/hyperlink" Target="https://ppg.ly.gov.tw/ppg/bills/311103140580000/details" TargetMode="External"/><Relationship Id="rId652" Type="http://schemas.openxmlformats.org/officeDocument/2006/relationships/hyperlink" Target="https://ppg.ly.gov.tw/ppg/bills/311103172850000/details" TargetMode="External"/><Relationship Id="rId1075" Type="http://schemas.openxmlformats.org/officeDocument/2006/relationships/hyperlink" Target="https://ppg.ly.gov.tw/ppg/bills/311103194020000/details" TargetMode="External"/><Relationship Id="rId1282" Type="http://schemas.openxmlformats.org/officeDocument/2006/relationships/image" Target="media/image6.png"/><Relationship Id="rId291" Type="http://schemas.openxmlformats.org/officeDocument/2006/relationships/hyperlink" Target="http://hacss3.ly.gov.tw:9018/MISQ/IQuery/misq5000QueryMeetingDetail.action" TargetMode="External"/><Relationship Id="rId305" Type="http://schemas.openxmlformats.org/officeDocument/2006/relationships/hyperlink" Target="http://hacss3.ly.gov.tw:9018/MISQ/IQuery/misq5000QueryMeetingDetail.action" TargetMode="External"/><Relationship Id="rId512" Type="http://schemas.openxmlformats.org/officeDocument/2006/relationships/hyperlink" Target="https://ppg.ly.gov.tw/ppg/bills/311103150020000/details" TargetMode="External"/><Relationship Id="rId957" Type="http://schemas.openxmlformats.org/officeDocument/2006/relationships/hyperlink" Target="https://ppg.ly.gov.tw/ppg/bills/311103198910000/details" TargetMode="External"/><Relationship Id="rId1142" Type="http://schemas.openxmlformats.org/officeDocument/2006/relationships/hyperlink" Target="https://ppg.ly.gov.tw/ppg/bills/311103194730000/details" TargetMode="External"/><Relationship Id="rId86" Type="http://schemas.openxmlformats.org/officeDocument/2006/relationships/hyperlink" Target="http://hacss3.ly.gov.tw:9018/MISQ/IQuery/misq5000QueryMeetingDetail.action" TargetMode="External"/><Relationship Id="rId151" Type="http://schemas.openxmlformats.org/officeDocument/2006/relationships/hyperlink" Target="http://hacss3.ly.gov.tw:9018/MISQ/IQuery/misq5000QueryMeetingDetail.action" TargetMode="External"/><Relationship Id="rId389" Type="http://schemas.openxmlformats.org/officeDocument/2006/relationships/hyperlink" Target="https://ppg.ly.gov.tw/ppg/bills/311103134140000/details" TargetMode="External"/><Relationship Id="rId596" Type="http://schemas.openxmlformats.org/officeDocument/2006/relationships/hyperlink" Target="https://ppg.ly.gov.tw/ppg/bills/311103172290000/details" TargetMode="External"/><Relationship Id="rId817" Type="http://schemas.openxmlformats.org/officeDocument/2006/relationships/hyperlink" Target="https://ppg.ly.gov.tw/ppg/bills/311103177360000/details" TargetMode="External"/><Relationship Id="rId1002" Type="http://schemas.openxmlformats.org/officeDocument/2006/relationships/hyperlink" Target="https://ppg.ly.gov.tw/ppg/bills/311103199830000/details" TargetMode="External"/><Relationship Id="rId249" Type="http://schemas.openxmlformats.org/officeDocument/2006/relationships/hyperlink" Target="http://hacss3.ly.gov.tw:9018/MISQ/IQuery/misq5000QueryMeetingDetail.action" TargetMode="External"/><Relationship Id="rId456" Type="http://schemas.openxmlformats.org/officeDocument/2006/relationships/hyperlink" Target="https://ppg.ly.gov.tw/ppg/bills/311103140690000/details" TargetMode="External"/><Relationship Id="rId663" Type="http://schemas.openxmlformats.org/officeDocument/2006/relationships/hyperlink" Target="https://ppg.ly.gov.tw/ppg/bills/311103172960000/details" TargetMode="External"/><Relationship Id="rId870" Type="http://schemas.openxmlformats.org/officeDocument/2006/relationships/hyperlink" Target="https://ppg.ly.gov.tw/ppg/bills/311103196280000/details" TargetMode="External"/><Relationship Id="rId1086" Type="http://schemas.openxmlformats.org/officeDocument/2006/relationships/hyperlink" Target="https://ppg.ly.gov.tw/ppg/bills/311103194140000/details" TargetMode="External"/><Relationship Id="rId13" Type="http://schemas.openxmlformats.org/officeDocument/2006/relationships/footer" Target="footer3.xml"/><Relationship Id="rId109" Type="http://schemas.openxmlformats.org/officeDocument/2006/relationships/hyperlink" Target="http://hacss3.ly.gov.tw:9018/MISQ/IQuery/misq5000QueryMeetingDetail.action" TargetMode="External"/><Relationship Id="rId316" Type="http://schemas.openxmlformats.org/officeDocument/2006/relationships/hyperlink" Target="http://hacss3.ly.gov.tw:9018/MISQ/IQuery/misq5000QueryMeetingDetail.action" TargetMode="External"/><Relationship Id="rId523" Type="http://schemas.openxmlformats.org/officeDocument/2006/relationships/hyperlink" Target="https://ppg.ly.gov.tw/ppg/bills/311103153870000/details" TargetMode="External"/><Relationship Id="rId968" Type="http://schemas.openxmlformats.org/officeDocument/2006/relationships/hyperlink" Target="https://ppg.ly.gov.tw/ppg/bills/311103199030000/details" TargetMode="External"/><Relationship Id="rId1153" Type="http://schemas.openxmlformats.org/officeDocument/2006/relationships/hyperlink" Target="https://ppg.ly.gov.tw/ppg/bills/311103216170000/details" TargetMode="External"/><Relationship Id="rId97" Type="http://schemas.openxmlformats.org/officeDocument/2006/relationships/hyperlink" Target="http://hacss3.ly.gov.tw:9018/MISQ/IQuery/misq5000QueryMeetingDetail.action" TargetMode="External"/><Relationship Id="rId730" Type="http://schemas.openxmlformats.org/officeDocument/2006/relationships/hyperlink" Target="https://ppg.ly.gov.tw/ppg/bills/311103173650000/details" TargetMode="External"/><Relationship Id="rId828" Type="http://schemas.openxmlformats.org/officeDocument/2006/relationships/hyperlink" Target="https://ppg.ly.gov.tw/ppg/bills/311103174060000/details" TargetMode="External"/><Relationship Id="rId1013" Type="http://schemas.openxmlformats.org/officeDocument/2006/relationships/hyperlink" Target="https://ppg.ly.gov.tw/ppg/bills/311103199940000/details" TargetMode="External"/><Relationship Id="rId162" Type="http://schemas.openxmlformats.org/officeDocument/2006/relationships/hyperlink" Target="http://hacss3.ly.gov.tw:9018/MISQ/IQuery/misq5000QueryMeetingDetail.action" TargetMode="External"/><Relationship Id="rId467" Type="http://schemas.openxmlformats.org/officeDocument/2006/relationships/hyperlink" Target="https://ppg.ly.gov.tw/ppg/bills/311103140790000/details" TargetMode="External"/><Relationship Id="rId1097" Type="http://schemas.openxmlformats.org/officeDocument/2006/relationships/hyperlink" Target="https://ppg.ly.gov.tw/ppg/bills/311103194260000/details" TargetMode="External"/><Relationship Id="rId1220" Type="http://schemas.openxmlformats.org/officeDocument/2006/relationships/hyperlink" Target="https://ppg.ly.gov.tw/ppg/bills/311103229130000/details" TargetMode="External"/><Relationship Id="rId674" Type="http://schemas.openxmlformats.org/officeDocument/2006/relationships/hyperlink" Target="https://ppg.ly.gov.tw/ppg/bills/311103173070000/details" TargetMode="External"/><Relationship Id="rId881" Type="http://schemas.openxmlformats.org/officeDocument/2006/relationships/hyperlink" Target="https://ppg.ly.gov.tw/ppg/bills/311103196390000/details" TargetMode="External"/><Relationship Id="rId979" Type="http://schemas.openxmlformats.org/officeDocument/2006/relationships/hyperlink" Target="https://ppg.ly.gov.tw/ppg/bills/311103199270000/details" TargetMode="External"/><Relationship Id="rId24" Type="http://schemas.openxmlformats.org/officeDocument/2006/relationships/footer" Target="footer8.xml"/><Relationship Id="rId327" Type="http://schemas.openxmlformats.org/officeDocument/2006/relationships/hyperlink" Target="http://hacss3.ly.gov.tw:9018/MISQ/IQuery/misq5000QueryMeetingDetail.action" TargetMode="External"/><Relationship Id="rId534" Type="http://schemas.openxmlformats.org/officeDocument/2006/relationships/hyperlink" Target="https://ppg.ly.gov.tw/ppg/bills/311103153980000/details" TargetMode="External"/><Relationship Id="rId741" Type="http://schemas.openxmlformats.org/officeDocument/2006/relationships/hyperlink" Target="https://ppg.ly.gov.tw/ppg/bills/311103173770000/details" TargetMode="External"/><Relationship Id="rId839" Type="http://schemas.openxmlformats.org/officeDocument/2006/relationships/hyperlink" Target="https://ppg.ly.gov.tw/ppg/bills/311103185010000/details" TargetMode="External"/><Relationship Id="rId1164" Type="http://schemas.openxmlformats.org/officeDocument/2006/relationships/hyperlink" Target="https://ppg.ly.gov.tw/ppg/bills/311103233150000/details" TargetMode="External"/><Relationship Id="rId173" Type="http://schemas.openxmlformats.org/officeDocument/2006/relationships/hyperlink" Target="http://hacss3.ly.gov.tw:9018/MISQ/IQuery/misq5000QueryMeetingDetail.action" TargetMode="External"/><Relationship Id="rId380" Type="http://schemas.openxmlformats.org/officeDocument/2006/relationships/hyperlink" Target="https://ppg.ly.gov.tw/ppg/bills/311103120460000/details" TargetMode="External"/><Relationship Id="rId601" Type="http://schemas.openxmlformats.org/officeDocument/2006/relationships/hyperlink" Target="https://ppg.ly.gov.tw/ppg/bills/311103172340000/details" TargetMode="External"/><Relationship Id="rId1024" Type="http://schemas.openxmlformats.org/officeDocument/2006/relationships/hyperlink" Target="https://ppg.ly.gov.tw/ppg/bills/311103200050000/details" TargetMode="External"/><Relationship Id="rId1231" Type="http://schemas.openxmlformats.org/officeDocument/2006/relationships/hyperlink" Target="https://ppg.ly.gov.tw/ppg/bills/311103229240000/details" TargetMode="External"/><Relationship Id="rId240" Type="http://schemas.openxmlformats.org/officeDocument/2006/relationships/hyperlink" Target="http://hacss3.ly.gov.tw:9018/MISQ/IQuery/misq5000QueryMeetingDetail.action" TargetMode="External"/><Relationship Id="rId478" Type="http://schemas.openxmlformats.org/officeDocument/2006/relationships/hyperlink" Target="https://ppg.ly.gov.tw/ppg/bills/321103148410000/details" TargetMode="External"/><Relationship Id="rId685" Type="http://schemas.openxmlformats.org/officeDocument/2006/relationships/hyperlink" Target="https://ppg.ly.gov.tw/ppg/bills/311103173180000/details" TargetMode="External"/><Relationship Id="rId892" Type="http://schemas.openxmlformats.org/officeDocument/2006/relationships/hyperlink" Target="https://ppg.ly.gov.tw/ppg/bills/311103196710000/details" TargetMode="External"/><Relationship Id="rId906" Type="http://schemas.openxmlformats.org/officeDocument/2006/relationships/hyperlink" Target="https://ppg.ly.gov.tw/ppg/bills/311103197090000/details" TargetMode="External"/><Relationship Id="rId35" Type="http://schemas.openxmlformats.org/officeDocument/2006/relationships/header" Target="header13.xml"/><Relationship Id="rId100" Type="http://schemas.openxmlformats.org/officeDocument/2006/relationships/hyperlink" Target="http://hacss3.ly.gov.tw:9018/MISQ/IQuery/misq5000QueryMeetingDetail.action" TargetMode="External"/><Relationship Id="rId338" Type="http://schemas.openxmlformats.org/officeDocument/2006/relationships/hyperlink" Target="http://hacss3.ly.gov.tw:9018/MISQ/IQuery/misq5000QueryMeetingDetail.action" TargetMode="External"/><Relationship Id="rId545" Type="http://schemas.openxmlformats.org/officeDocument/2006/relationships/hyperlink" Target="https://ppg.ly.gov.tw/ppg/bills/311103154090000/details" TargetMode="External"/><Relationship Id="rId752" Type="http://schemas.openxmlformats.org/officeDocument/2006/relationships/hyperlink" Target="https://ppg.ly.gov.tw/ppg/bills/311103173880000/details" TargetMode="External"/><Relationship Id="rId1175" Type="http://schemas.openxmlformats.org/officeDocument/2006/relationships/hyperlink" Target="https://ppg.ly.gov.tw/ppg/bills/311103228060000/details" TargetMode="External"/><Relationship Id="rId8" Type="http://schemas.openxmlformats.org/officeDocument/2006/relationships/image" Target="media/image1.png"/><Relationship Id="rId142" Type="http://schemas.openxmlformats.org/officeDocument/2006/relationships/hyperlink" Target="http://hacss3.ly.gov.tw:9018/MISQ/IQuery/misq5000QueryMeetingDetail.action" TargetMode="External"/><Relationship Id="rId184" Type="http://schemas.openxmlformats.org/officeDocument/2006/relationships/hyperlink" Target="http://hacss3.ly.gov.tw:9018/MISQ/IQuery/misq5000QueryMeetingDetail.action" TargetMode="External"/><Relationship Id="rId391" Type="http://schemas.openxmlformats.org/officeDocument/2006/relationships/hyperlink" Target="https://ppg.ly.gov.tw/ppg/bills/311103134130000/details" TargetMode="External"/><Relationship Id="rId405" Type="http://schemas.openxmlformats.org/officeDocument/2006/relationships/hyperlink" Target="https://ppg.ly.gov.tw/ppg/bills/311103140170000/details" TargetMode="External"/><Relationship Id="rId447" Type="http://schemas.openxmlformats.org/officeDocument/2006/relationships/hyperlink" Target="https://ppg.ly.gov.tw/ppg/bills/311103140600000/details" TargetMode="External"/><Relationship Id="rId612" Type="http://schemas.openxmlformats.org/officeDocument/2006/relationships/hyperlink" Target="https://ppg.ly.gov.tw/ppg/bills/311103172450000/details" TargetMode="External"/><Relationship Id="rId794" Type="http://schemas.openxmlformats.org/officeDocument/2006/relationships/hyperlink" Target="https://ppg.ly.gov.tw/ppg/bills/311103177130000/details" TargetMode="External"/><Relationship Id="rId1035" Type="http://schemas.openxmlformats.org/officeDocument/2006/relationships/hyperlink" Target="https://ppg.ly.gov.tw/ppg/bills/301103194840000/details" TargetMode="External"/><Relationship Id="rId1077" Type="http://schemas.openxmlformats.org/officeDocument/2006/relationships/hyperlink" Target="https://ppg.ly.gov.tw/ppg/bills/311103194040000/details" TargetMode="External"/><Relationship Id="rId1200" Type="http://schemas.openxmlformats.org/officeDocument/2006/relationships/hyperlink" Target="https://ppg.ly.gov.tw/ppg/bills/311103228310000/details" TargetMode="External"/><Relationship Id="rId1242" Type="http://schemas.openxmlformats.org/officeDocument/2006/relationships/hyperlink" Target="https://ppg.ly.gov.tw/ppg/bills/311103237040000/details" TargetMode="External"/><Relationship Id="rId251" Type="http://schemas.openxmlformats.org/officeDocument/2006/relationships/hyperlink" Target="http://hacss3.ly.gov.tw:9018/MISQ/IQuery/misq5000QueryMeetingDetail.action" TargetMode="External"/><Relationship Id="rId489" Type="http://schemas.openxmlformats.org/officeDocument/2006/relationships/hyperlink" Target="https://ppg.ly.gov.tw/ppg/bills/311103148520000/details" TargetMode="External"/><Relationship Id="rId654" Type="http://schemas.openxmlformats.org/officeDocument/2006/relationships/hyperlink" Target="https://ppg.ly.gov.tw/ppg/bills/311103172870000/details" TargetMode="External"/><Relationship Id="rId696" Type="http://schemas.openxmlformats.org/officeDocument/2006/relationships/hyperlink" Target="https://ppg.ly.gov.tw/ppg/bills/311103173310000/details" TargetMode="External"/><Relationship Id="rId861" Type="http://schemas.openxmlformats.org/officeDocument/2006/relationships/hyperlink" Target="https://ppg.ly.gov.tw/ppg/bills/311103196190000/details" TargetMode="External"/><Relationship Id="rId917" Type="http://schemas.openxmlformats.org/officeDocument/2006/relationships/hyperlink" Target="https://ppg.ly.gov.tw/ppg/bills/311103197200000/details" TargetMode="External"/><Relationship Id="rId959" Type="http://schemas.openxmlformats.org/officeDocument/2006/relationships/hyperlink" Target="https://ppg.ly.gov.tw/ppg/bills/311103198930000/details" TargetMode="External"/><Relationship Id="rId1102" Type="http://schemas.openxmlformats.org/officeDocument/2006/relationships/hyperlink" Target="https://ppg.ly.gov.tw/ppg/bills/311103194310000/details" TargetMode="External"/><Relationship Id="rId1284" Type="http://schemas.openxmlformats.org/officeDocument/2006/relationships/header" Target="header19.xml"/><Relationship Id="rId46" Type="http://schemas.openxmlformats.org/officeDocument/2006/relationships/hyperlink" Target="http://hacss3.ly.gov.tw:9018/MISQ/IQuery/misq5000QueryMeetingDetail.action" TargetMode="External"/><Relationship Id="rId293" Type="http://schemas.openxmlformats.org/officeDocument/2006/relationships/hyperlink" Target="http://hacss3.ly.gov.tw:9018/MISQ/IQuery/misq5000QueryMeetingDetail.action" TargetMode="External"/><Relationship Id="rId307" Type="http://schemas.openxmlformats.org/officeDocument/2006/relationships/hyperlink" Target="http://hacss3.ly.gov.tw:9018/MISQ/IQuery/misq5000QueryMeetingDetail.action" TargetMode="External"/><Relationship Id="rId349" Type="http://schemas.openxmlformats.org/officeDocument/2006/relationships/hyperlink" Target="https://ppg.ly.gov.tw/ppg/bills/1111228071000600/details" TargetMode="External"/><Relationship Id="rId514" Type="http://schemas.openxmlformats.org/officeDocument/2006/relationships/hyperlink" Target="https://ppg.ly.gov.tw/ppg/bills/311103150050000/details" TargetMode="External"/><Relationship Id="rId556" Type="http://schemas.openxmlformats.org/officeDocument/2006/relationships/hyperlink" Target="https://ppg.ly.gov.tw/ppg/bills/311103158080000/details" TargetMode="External"/><Relationship Id="rId721" Type="http://schemas.openxmlformats.org/officeDocument/2006/relationships/hyperlink" Target="https://ppg.ly.gov.tw/ppg/bills/311103173560000/details" TargetMode="External"/><Relationship Id="rId763" Type="http://schemas.openxmlformats.org/officeDocument/2006/relationships/hyperlink" Target="https://ppg.ly.gov.tw/ppg/bills/311103176860000/details" TargetMode="External"/><Relationship Id="rId1144" Type="http://schemas.openxmlformats.org/officeDocument/2006/relationships/hyperlink" Target="https://ppg.ly.gov.tw/ppg/bills/301103194750000/details" TargetMode="External"/><Relationship Id="rId1186" Type="http://schemas.openxmlformats.org/officeDocument/2006/relationships/hyperlink" Target="https://ppg.ly.gov.tw/ppg/bills/311103228170000/details" TargetMode="External"/><Relationship Id="rId88" Type="http://schemas.openxmlformats.org/officeDocument/2006/relationships/hyperlink" Target="http://hacss3.ly.gov.tw:9018/MISQ/IQuery/misq5000QueryMeetingDetail.action" TargetMode="External"/><Relationship Id="rId111" Type="http://schemas.openxmlformats.org/officeDocument/2006/relationships/hyperlink" Target="http://hacss3.ly.gov.tw:9018/MISQ/IQuery/misq5000QueryMeetingDetail.action" TargetMode="External"/><Relationship Id="rId153" Type="http://schemas.openxmlformats.org/officeDocument/2006/relationships/hyperlink" Target="http://hacss3.ly.gov.tw:9018/MISQ/IQuery/misq5000QueryMeetingDetail.action" TargetMode="External"/><Relationship Id="rId195" Type="http://schemas.openxmlformats.org/officeDocument/2006/relationships/hyperlink" Target="http://hacss3.ly.gov.tw:9018/MISQ/IQuery/misq5000QueryMeetingDetail.action" TargetMode="External"/><Relationship Id="rId209" Type="http://schemas.openxmlformats.org/officeDocument/2006/relationships/hyperlink" Target="http://hacss3.ly.gov.tw:9018/MISQ/IQuery/misq5000QueryMeetingDetail.action" TargetMode="External"/><Relationship Id="rId360" Type="http://schemas.openxmlformats.org/officeDocument/2006/relationships/hyperlink" Target="https://ppg.ly.gov.tw/ppg/bills/311103120270000/details" TargetMode="External"/><Relationship Id="rId416" Type="http://schemas.openxmlformats.org/officeDocument/2006/relationships/hyperlink" Target="https://ppg.ly.gov.tw/ppg/bills/311103140290000/details" TargetMode="External"/><Relationship Id="rId598" Type="http://schemas.openxmlformats.org/officeDocument/2006/relationships/hyperlink" Target="https://ppg.ly.gov.tw/ppg/bills/311103172310000/details" TargetMode="External"/><Relationship Id="rId819" Type="http://schemas.openxmlformats.org/officeDocument/2006/relationships/hyperlink" Target="https://ppg.ly.gov.tw/ppg/bills/311103177380000/details" TargetMode="External"/><Relationship Id="rId970" Type="http://schemas.openxmlformats.org/officeDocument/2006/relationships/hyperlink" Target="https://ppg.ly.gov.tw/ppg/bills/311103199180000/details" TargetMode="External"/><Relationship Id="rId1004" Type="http://schemas.openxmlformats.org/officeDocument/2006/relationships/hyperlink" Target="https://ppg.ly.gov.tw/ppg/bills/311103199850000/details" TargetMode="External"/><Relationship Id="rId1046" Type="http://schemas.openxmlformats.org/officeDocument/2006/relationships/hyperlink" Target="https://ppg.ly.gov.tw/ppg/bills/301103194950000/details" TargetMode="External"/><Relationship Id="rId1211" Type="http://schemas.openxmlformats.org/officeDocument/2006/relationships/hyperlink" Target="https://ppg.ly.gov.tw/ppg/bills/311103228420000/details" TargetMode="External"/><Relationship Id="rId1253" Type="http://schemas.openxmlformats.org/officeDocument/2006/relationships/hyperlink" Target="https://ppg.ly.gov.tw/ppg/bills/311103228720000/details" TargetMode="External"/><Relationship Id="rId220" Type="http://schemas.openxmlformats.org/officeDocument/2006/relationships/hyperlink" Target="http://hacss3.ly.gov.tw:9018/MISQ/IQuery/misq5000QueryMeetingDetail.action" TargetMode="External"/><Relationship Id="rId458" Type="http://schemas.openxmlformats.org/officeDocument/2006/relationships/hyperlink" Target="https://ppg.ly.gov.tw/ppg/bills/311103140700000/details" TargetMode="External"/><Relationship Id="rId623" Type="http://schemas.openxmlformats.org/officeDocument/2006/relationships/hyperlink" Target="https://ppg.ly.gov.tw/ppg/bills/311103172560000/details" TargetMode="External"/><Relationship Id="rId665" Type="http://schemas.openxmlformats.org/officeDocument/2006/relationships/hyperlink" Target="https://ppg.ly.gov.tw/ppg/bills/311103172980000/details" TargetMode="External"/><Relationship Id="rId830" Type="http://schemas.openxmlformats.org/officeDocument/2006/relationships/hyperlink" Target="https://ppg.ly.gov.tw/ppg/bills/311103174080000/details" TargetMode="External"/><Relationship Id="rId872" Type="http://schemas.openxmlformats.org/officeDocument/2006/relationships/hyperlink" Target="https://ppg.ly.gov.tw/ppg/bills/311103196300000/details" TargetMode="External"/><Relationship Id="rId928" Type="http://schemas.openxmlformats.org/officeDocument/2006/relationships/hyperlink" Target="https://ppg.ly.gov.tw/ppg/bills/311103197310000/details" TargetMode="External"/><Relationship Id="rId1088" Type="http://schemas.openxmlformats.org/officeDocument/2006/relationships/hyperlink" Target="https://ppg.ly.gov.tw/ppg/bills/311103194160000/details" TargetMode="External"/><Relationship Id="rId15" Type="http://schemas.openxmlformats.org/officeDocument/2006/relationships/footer" Target="footer4.xml"/><Relationship Id="rId57" Type="http://schemas.openxmlformats.org/officeDocument/2006/relationships/hyperlink" Target="http://hacss3.ly.gov.tw:9018/MISQ/IQuery/misq5000QueryMeetingDetail.action" TargetMode="External"/><Relationship Id="rId262" Type="http://schemas.openxmlformats.org/officeDocument/2006/relationships/hyperlink" Target="http://hacss3.ly.gov.tw:9018/MISQ/IQuery/misq5000QueryMeetingDetail.action" TargetMode="External"/><Relationship Id="rId318" Type="http://schemas.openxmlformats.org/officeDocument/2006/relationships/hyperlink" Target="http://hacss3.ly.gov.tw:9018/MISQ/IQuery/misq5000QueryMeetingDetail.action" TargetMode="External"/><Relationship Id="rId525" Type="http://schemas.openxmlformats.org/officeDocument/2006/relationships/hyperlink" Target="https://ppg.ly.gov.tw/ppg/bills/311103153890000/details" TargetMode="External"/><Relationship Id="rId567" Type="http://schemas.openxmlformats.org/officeDocument/2006/relationships/hyperlink" Target="https://ppg.ly.gov.tw/ppg/bills/321103162340000/details" TargetMode="External"/><Relationship Id="rId732" Type="http://schemas.openxmlformats.org/officeDocument/2006/relationships/hyperlink" Target="https://ppg.ly.gov.tw/ppg/bills/311103173670000/details" TargetMode="External"/><Relationship Id="rId1113" Type="http://schemas.openxmlformats.org/officeDocument/2006/relationships/hyperlink" Target="https://ppg.ly.gov.tw/ppg/bills/311103194420000/details" TargetMode="External"/><Relationship Id="rId1155" Type="http://schemas.openxmlformats.org/officeDocument/2006/relationships/hyperlink" Target="https://ppg.ly.gov.tw/ppg/bills/701103216940000/details" TargetMode="External"/><Relationship Id="rId1197" Type="http://schemas.openxmlformats.org/officeDocument/2006/relationships/hyperlink" Target="https://ppg.ly.gov.tw/ppg/bills/311103228280000/details" TargetMode="External"/><Relationship Id="rId99" Type="http://schemas.openxmlformats.org/officeDocument/2006/relationships/hyperlink" Target="http://hacss3.ly.gov.tw:9018/MISQ/IQuery/misq5000QueryMeetingDetail.action" TargetMode="External"/><Relationship Id="rId122" Type="http://schemas.openxmlformats.org/officeDocument/2006/relationships/hyperlink" Target="http://hacss3.ly.gov.tw:9018/MISQ/IQuery/misq5000QueryMeetingDetail.action" TargetMode="External"/><Relationship Id="rId164" Type="http://schemas.openxmlformats.org/officeDocument/2006/relationships/hyperlink" Target="http://hacss3.ly.gov.tw:9018/MISQ/IQuery/misq5000QueryMeetingDetail.action" TargetMode="External"/><Relationship Id="rId371" Type="http://schemas.openxmlformats.org/officeDocument/2006/relationships/hyperlink" Target="https://ppg.ly.gov.tw/ppg/bills/311103120370000/details" TargetMode="External"/><Relationship Id="rId774" Type="http://schemas.openxmlformats.org/officeDocument/2006/relationships/hyperlink" Target="https://ppg.ly.gov.tw/ppg/bills/311103173980000/details" TargetMode="External"/><Relationship Id="rId981" Type="http://schemas.openxmlformats.org/officeDocument/2006/relationships/hyperlink" Target="https://ppg.ly.gov.tw/ppg/bills/311103199320000/details" TargetMode="External"/><Relationship Id="rId1015" Type="http://schemas.openxmlformats.org/officeDocument/2006/relationships/hyperlink" Target="https://ppg.ly.gov.tw/ppg/bills/311103199960000/details" TargetMode="External"/><Relationship Id="rId1057" Type="http://schemas.openxmlformats.org/officeDocument/2006/relationships/hyperlink" Target="https://ppg.ly.gov.tw/ppg/bills/311103193840000/details" TargetMode="External"/><Relationship Id="rId1222" Type="http://schemas.openxmlformats.org/officeDocument/2006/relationships/hyperlink" Target="https://ppg.ly.gov.tw/ppg/bills/311103229150000/details" TargetMode="External"/><Relationship Id="rId427" Type="http://schemas.openxmlformats.org/officeDocument/2006/relationships/hyperlink" Target="https://ppg.ly.gov.tw/ppg/bills/311103140400000/details" TargetMode="External"/><Relationship Id="rId469" Type="http://schemas.openxmlformats.org/officeDocument/2006/relationships/hyperlink" Target="https://ppg.ly.gov.tw/ppg/bills/311103140810000/details" TargetMode="External"/><Relationship Id="rId634" Type="http://schemas.openxmlformats.org/officeDocument/2006/relationships/hyperlink" Target="https://ppg.ly.gov.tw/ppg/bills/311103172670000/details" TargetMode="External"/><Relationship Id="rId676" Type="http://schemas.openxmlformats.org/officeDocument/2006/relationships/hyperlink" Target="https://ppg.ly.gov.tw/ppg/bills/311103173090000/details" TargetMode="External"/><Relationship Id="rId841" Type="http://schemas.openxmlformats.org/officeDocument/2006/relationships/hyperlink" Target="https://ppg.ly.gov.tw/ppg/bills/701103216080000/details" TargetMode="External"/><Relationship Id="rId883" Type="http://schemas.openxmlformats.org/officeDocument/2006/relationships/hyperlink" Target="https://ppg.ly.gov.tw/ppg/bills/311103196410000/details" TargetMode="External"/><Relationship Id="rId1099" Type="http://schemas.openxmlformats.org/officeDocument/2006/relationships/hyperlink" Target="https://ppg.ly.gov.tw/ppg/bills/311103194280000/details" TargetMode="External"/><Relationship Id="rId1264" Type="http://schemas.openxmlformats.org/officeDocument/2006/relationships/hyperlink" Target="https://ppg.ly.gov.tw/ppg/bills/311103229020000/details" TargetMode="External"/><Relationship Id="rId26" Type="http://schemas.openxmlformats.org/officeDocument/2006/relationships/header" Target="header9.xml"/><Relationship Id="rId231" Type="http://schemas.openxmlformats.org/officeDocument/2006/relationships/hyperlink" Target="http://hacss3.ly.gov.tw:9018/MISQ/IQuery/misq5000QueryMeetingDetail.action" TargetMode="External"/><Relationship Id="rId273" Type="http://schemas.openxmlformats.org/officeDocument/2006/relationships/hyperlink" Target="http://hacss3.ly.gov.tw:9018/MISQ/IQuery/misq5000QueryMeetingDetail.action" TargetMode="External"/><Relationship Id="rId329" Type="http://schemas.openxmlformats.org/officeDocument/2006/relationships/hyperlink" Target="http://hacss3.ly.gov.tw:9018/MISQ/IQuery/misq5000QueryMeetingDetail.action" TargetMode="External"/><Relationship Id="rId480" Type="http://schemas.openxmlformats.org/officeDocument/2006/relationships/hyperlink" Target="https://ppg.ly.gov.tw/ppg/bills/321103148430000/details" TargetMode="External"/><Relationship Id="rId536" Type="http://schemas.openxmlformats.org/officeDocument/2006/relationships/hyperlink" Target="https://ppg.ly.gov.tw/ppg/bills/311103154000000/details" TargetMode="External"/><Relationship Id="rId701" Type="http://schemas.openxmlformats.org/officeDocument/2006/relationships/hyperlink" Target="https://ppg.ly.gov.tw/ppg/bills/311103173360000/details" TargetMode="External"/><Relationship Id="rId939" Type="http://schemas.openxmlformats.org/officeDocument/2006/relationships/hyperlink" Target="https://ppg.ly.gov.tw/ppg/bills/311103197740000/details" TargetMode="External"/><Relationship Id="rId1124" Type="http://schemas.openxmlformats.org/officeDocument/2006/relationships/hyperlink" Target="https://ppg.ly.gov.tw/ppg/bills/311103194550000/details" TargetMode="External"/><Relationship Id="rId1166" Type="http://schemas.openxmlformats.org/officeDocument/2006/relationships/hyperlink" Target="https://ppg.ly.gov.tw/ppg/bills/311103233160000/details" TargetMode="External"/><Relationship Id="rId68" Type="http://schemas.openxmlformats.org/officeDocument/2006/relationships/hyperlink" Target="http://hacss3.ly.gov.tw:9018/MISQ/IQuery/misq5000QueryMeetingDetail.action" TargetMode="External"/><Relationship Id="rId133" Type="http://schemas.openxmlformats.org/officeDocument/2006/relationships/hyperlink" Target="http://hacss3.ly.gov.tw:9018/MISQ/IQuery/misq5000QueryMeetingDetail.action" TargetMode="External"/><Relationship Id="rId175" Type="http://schemas.openxmlformats.org/officeDocument/2006/relationships/hyperlink" Target="http://hacss3.ly.gov.tw:9018/MISQ/IQuery/misq5000QueryMeetingDetail.action" TargetMode="External"/><Relationship Id="rId340" Type="http://schemas.openxmlformats.org/officeDocument/2006/relationships/hyperlink" Target="http://hacss3.ly.gov.tw:9018/MISQ/IQuery/misq5000QueryMeetingDetail.action" TargetMode="External"/><Relationship Id="rId578" Type="http://schemas.openxmlformats.org/officeDocument/2006/relationships/hyperlink" Target="https://ppg.ly.gov.tw/ppg/bills/321103162450000/details" TargetMode="External"/><Relationship Id="rId743" Type="http://schemas.openxmlformats.org/officeDocument/2006/relationships/hyperlink" Target="https://ppg.ly.gov.tw/ppg/bills/311103173790000/details" TargetMode="External"/><Relationship Id="rId785" Type="http://schemas.openxmlformats.org/officeDocument/2006/relationships/hyperlink" Target="https://ppg.ly.gov.tw/ppg/bills/311103177030000/details" TargetMode="External"/><Relationship Id="rId950" Type="http://schemas.openxmlformats.org/officeDocument/2006/relationships/hyperlink" Target="https://ppg.ly.gov.tw/ppg/bills/311103197860000/details" TargetMode="External"/><Relationship Id="rId992" Type="http://schemas.openxmlformats.org/officeDocument/2006/relationships/hyperlink" Target="https://ppg.ly.gov.tw/ppg/bills/311103199720000/details" TargetMode="External"/><Relationship Id="rId1026" Type="http://schemas.openxmlformats.org/officeDocument/2006/relationships/hyperlink" Target="https://ppg.ly.gov.tw/ppg/bills/311103213000000/details" TargetMode="External"/><Relationship Id="rId200" Type="http://schemas.openxmlformats.org/officeDocument/2006/relationships/hyperlink" Target="http://hacss3.ly.gov.tw:9018/MISQ/IQuery/misq5000QueryMeetingDetail.action" TargetMode="External"/><Relationship Id="rId382" Type="http://schemas.openxmlformats.org/officeDocument/2006/relationships/hyperlink" Target="https://ppg.ly.gov.tw/ppg/bills/311103121370000/details" TargetMode="External"/><Relationship Id="rId438" Type="http://schemas.openxmlformats.org/officeDocument/2006/relationships/hyperlink" Target="https://ppg.ly.gov.tw/ppg/bills/311103140510000/details" TargetMode="External"/><Relationship Id="rId603" Type="http://schemas.openxmlformats.org/officeDocument/2006/relationships/hyperlink" Target="https://ppg.ly.gov.tw/ppg/bills/311103172360000/details" TargetMode="External"/><Relationship Id="rId645" Type="http://schemas.openxmlformats.org/officeDocument/2006/relationships/hyperlink" Target="https://ppg.ly.gov.tw/ppg/bills/311103172780000/details" TargetMode="External"/><Relationship Id="rId687" Type="http://schemas.openxmlformats.org/officeDocument/2006/relationships/hyperlink" Target="https://ppg.ly.gov.tw/ppg/bills/311103173200000/details" TargetMode="External"/><Relationship Id="rId810" Type="http://schemas.openxmlformats.org/officeDocument/2006/relationships/hyperlink" Target="https://ppg.ly.gov.tw/ppg/bills/311103177290000/details" TargetMode="External"/><Relationship Id="rId852" Type="http://schemas.openxmlformats.org/officeDocument/2006/relationships/hyperlink" Target="https://ppg.ly.gov.tw/ppg/bills/311103196070000/details" TargetMode="External"/><Relationship Id="rId908" Type="http://schemas.openxmlformats.org/officeDocument/2006/relationships/hyperlink" Target="https://ppg.ly.gov.tw/ppg/bills/311103197110000/details" TargetMode="External"/><Relationship Id="rId1068" Type="http://schemas.openxmlformats.org/officeDocument/2006/relationships/hyperlink" Target="https://ppg.ly.gov.tw/ppg/bills/311103193950000/details" TargetMode="External"/><Relationship Id="rId1233" Type="http://schemas.openxmlformats.org/officeDocument/2006/relationships/hyperlink" Target="https://ppg.ly.gov.tw/ppg/bills/311103229260000/details" TargetMode="External"/><Relationship Id="rId1275" Type="http://schemas.openxmlformats.org/officeDocument/2006/relationships/footer" Target="footer19.xml"/><Relationship Id="rId242" Type="http://schemas.openxmlformats.org/officeDocument/2006/relationships/hyperlink" Target="http://hacss3.ly.gov.tw:9018/MISQ/IQuery/misq5000QueryMeetingDetail.action" TargetMode="External"/><Relationship Id="rId284" Type="http://schemas.openxmlformats.org/officeDocument/2006/relationships/hyperlink" Target="http://hacss3.ly.gov.tw:9018/MISQ/IQuery/misq5000QueryMeetingDetail.action" TargetMode="External"/><Relationship Id="rId491" Type="http://schemas.openxmlformats.org/officeDocument/2006/relationships/hyperlink" Target="https://ppg.ly.gov.tw/ppg/bills/311103148560000/details" TargetMode="External"/><Relationship Id="rId505" Type="http://schemas.openxmlformats.org/officeDocument/2006/relationships/hyperlink" Target="https://ppg.ly.gov.tw/ppg/bills/311103149950000/details" TargetMode="External"/><Relationship Id="rId712" Type="http://schemas.openxmlformats.org/officeDocument/2006/relationships/hyperlink" Target="https://ppg.ly.gov.tw/ppg/bills/311103173470000/details" TargetMode="External"/><Relationship Id="rId894" Type="http://schemas.openxmlformats.org/officeDocument/2006/relationships/hyperlink" Target="https://ppg.ly.gov.tw/ppg/bills/311103196780000/details" TargetMode="External"/><Relationship Id="rId1135" Type="http://schemas.openxmlformats.org/officeDocument/2006/relationships/hyperlink" Target="https://ppg.ly.gov.tw/ppg/bills/311103194660000/details" TargetMode="External"/><Relationship Id="rId1177" Type="http://schemas.openxmlformats.org/officeDocument/2006/relationships/hyperlink" Target="https://ppg.ly.gov.tw/ppg/bills/311103228080000/details" TargetMode="External"/><Relationship Id="rId37" Type="http://schemas.openxmlformats.org/officeDocument/2006/relationships/footer" Target="footer15.xml"/><Relationship Id="rId79" Type="http://schemas.openxmlformats.org/officeDocument/2006/relationships/hyperlink" Target="http://hacss3.ly.gov.tw:9018/MISQ/IQuery/misq5000QueryMeetingDetail.action" TargetMode="External"/><Relationship Id="rId102" Type="http://schemas.openxmlformats.org/officeDocument/2006/relationships/hyperlink" Target="http://hacss3.ly.gov.tw:9018/MISQ/IQuery/misq5000QueryMeetingDetail.action" TargetMode="External"/><Relationship Id="rId144" Type="http://schemas.openxmlformats.org/officeDocument/2006/relationships/hyperlink" Target="http://hacss3.ly.gov.tw:9018/MISQ/IQuery/misq5000QueryMeetingDetail.action" TargetMode="External"/><Relationship Id="rId547" Type="http://schemas.openxmlformats.org/officeDocument/2006/relationships/hyperlink" Target="https://ppg.ly.gov.tw/ppg/bills/311103154110000/details" TargetMode="External"/><Relationship Id="rId589" Type="http://schemas.openxmlformats.org/officeDocument/2006/relationships/hyperlink" Target="https://ppg.ly.gov.tw/ppg/bills/311103172220000/details" TargetMode="External"/><Relationship Id="rId754" Type="http://schemas.openxmlformats.org/officeDocument/2006/relationships/hyperlink" Target="https://ppg.ly.gov.tw/ppg/bills/311103176940000/details" TargetMode="External"/><Relationship Id="rId796" Type="http://schemas.openxmlformats.org/officeDocument/2006/relationships/hyperlink" Target="https://ppg.ly.gov.tw/ppg/bills/311103177150000/details" TargetMode="External"/><Relationship Id="rId961" Type="http://schemas.openxmlformats.org/officeDocument/2006/relationships/hyperlink" Target="https://ppg.ly.gov.tw/ppg/bills/311103198950000/details" TargetMode="External"/><Relationship Id="rId1202" Type="http://schemas.openxmlformats.org/officeDocument/2006/relationships/hyperlink" Target="https://ppg.ly.gov.tw/ppg/bills/311103228330000/details" TargetMode="External"/><Relationship Id="rId90" Type="http://schemas.openxmlformats.org/officeDocument/2006/relationships/hyperlink" Target="http://hacss3.ly.gov.tw:9018/MISQ/IQuery/misq5000QueryMeetingDetail.action" TargetMode="External"/><Relationship Id="rId186" Type="http://schemas.openxmlformats.org/officeDocument/2006/relationships/hyperlink" Target="http://hacss3.ly.gov.tw:9018/MISQ/IQuery/misq5000QueryMeetingDetail.action" TargetMode="External"/><Relationship Id="rId351" Type="http://schemas.openxmlformats.org/officeDocument/2006/relationships/hyperlink" Target="https://ppg.ly.gov.tw/ppg/bills/1111228071000800/details" TargetMode="External"/><Relationship Id="rId393" Type="http://schemas.openxmlformats.org/officeDocument/2006/relationships/hyperlink" Target="https://ppg.ly.gov.tw/ppg/bills/311103134120000/details" TargetMode="External"/><Relationship Id="rId407" Type="http://schemas.openxmlformats.org/officeDocument/2006/relationships/hyperlink" Target="https://ppg.ly.gov.tw/ppg/bills/311103140200000/details" TargetMode="External"/><Relationship Id="rId449" Type="http://schemas.openxmlformats.org/officeDocument/2006/relationships/hyperlink" Target="https://ppg.ly.gov.tw/ppg/bills/311103140620000/details" TargetMode="External"/><Relationship Id="rId614" Type="http://schemas.openxmlformats.org/officeDocument/2006/relationships/hyperlink" Target="https://ppg.ly.gov.tw/ppg/bills/311103172470000/details" TargetMode="External"/><Relationship Id="rId656" Type="http://schemas.openxmlformats.org/officeDocument/2006/relationships/hyperlink" Target="https://ppg.ly.gov.tw/ppg/bills/311103172900000/details" TargetMode="External"/><Relationship Id="rId821" Type="http://schemas.openxmlformats.org/officeDocument/2006/relationships/hyperlink" Target="https://ppg.ly.gov.tw/ppg/bills/311103177400000/details" TargetMode="External"/><Relationship Id="rId863" Type="http://schemas.openxmlformats.org/officeDocument/2006/relationships/hyperlink" Target="https://ppg.ly.gov.tw/ppg/bills/311103196210000/details" TargetMode="External"/><Relationship Id="rId1037" Type="http://schemas.openxmlformats.org/officeDocument/2006/relationships/hyperlink" Target="https://ppg.ly.gov.tw/ppg/bills/301103194860000/details" TargetMode="External"/><Relationship Id="rId1079" Type="http://schemas.openxmlformats.org/officeDocument/2006/relationships/hyperlink" Target="https://ppg.ly.gov.tw/ppg/bills/311103194070000/details" TargetMode="External"/><Relationship Id="rId1244" Type="http://schemas.openxmlformats.org/officeDocument/2006/relationships/hyperlink" Target="https://ppg.ly.gov.tw/ppg/bills/311103228630000/details" TargetMode="External"/><Relationship Id="rId1286" Type="http://schemas.openxmlformats.org/officeDocument/2006/relationships/footer" Target="footer21.xml"/><Relationship Id="rId211" Type="http://schemas.openxmlformats.org/officeDocument/2006/relationships/hyperlink" Target="http://hacss3.ly.gov.tw:9018/MISQ/IQuery/misq5000QueryMeetingDetail.action" TargetMode="External"/><Relationship Id="rId253" Type="http://schemas.openxmlformats.org/officeDocument/2006/relationships/hyperlink" Target="http://hacss3.ly.gov.tw:9018/MISQ/IQuery/misq5000QueryMeetingDetail.action" TargetMode="External"/><Relationship Id="rId295" Type="http://schemas.openxmlformats.org/officeDocument/2006/relationships/hyperlink" Target="http://hacss3.ly.gov.tw:9018/MISQ/IQuery/misq5000QueryMeetingDetail.action" TargetMode="External"/><Relationship Id="rId309" Type="http://schemas.openxmlformats.org/officeDocument/2006/relationships/hyperlink" Target="http://hacss3.ly.gov.tw:9018/MISQ/IQuery/misq5000QueryMeetingDetail.action" TargetMode="External"/><Relationship Id="rId460" Type="http://schemas.openxmlformats.org/officeDocument/2006/relationships/hyperlink" Target="https://ppg.ly.gov.tw/ppg/bills/311103140720000/details" TargetMode="External"/><Relationship Id="rId516" Type="http://schemas.openxmlformats.org/officeDocument/2006/relationships/hyperlink" Target="https://ppg.ly.gov.tw/ppg/bills/311103150070000/details" TargetMode="External"/><Relationship Id="rId698" Type="http://schemas.openxmlformats.org/officeDocument/2006/relationships/hyperlink" Target="https://ppg.ly.gov.tw/ppg/bills/311103173330000/details" TargetMode="External"/><Relationship Id="rId919" Type="http://schemas.openxmlformats.org/officeDocument/2006/relationships/hyperlink" Target="https://ppg.ly.gov.tw/ppg/bills/311103197220000/details" TargetMode="External"/><Relationship Id="rId1090" Type="http://schemas.openxmlformats.org/officeDocument/2006/relationships/hyperlink" Target="https://ppg.ly.gov.tw/ppg/bills/311103194180000/details" TargetMode="External"/><Relationship Id="rId1104" Type="http://schemas.openxmlformats.org/officeDocument/2006/relationships/hyperlink" Target="https://ppg.ly.gov.tw/ppg/bills/311103194330000/details" TargetMode="External"/><Relationship Id="rId1146" Type="http://schemas.openxmlformats.org/officeDocument/2006/relationships/hyperlink" Target="https://ppg.ly.gov.tw/ppg/bills/311103230800000/details" TargetMode="External"/><Relationship Id="rId48" Type="http://schemas.openxmlformats.org/officeDocument/2006/relationships/hyperlink" Target="http://hacss3.ly.gov.tw:9018/MISQ/IQuery/misq5000QueryMeetingDetail.action" TargetMode="External"/><Relationship Id="rId113" Type="http://schemas.openxmlformats.org/officeDocument/2006/relationships/hyperlink" Target="http://hacss3.ly.gov.tw:9018/MISQ/IQuery/misq5000QueryMeetingDetail.action" TargetMode="External"/><Relationship Id="rId320" Type="http://schemas.openxmlformats.org/officeDocument/2006/relationships/hyperlink" Target="http://hacss3.ly.gov.tw:9018/MISQ/IQuery/misq5000QueryMeetingDetail.action" TargetMode="External"/><Relationship Id="rId558" Type="http://schemas.openxmlformats.org/officeDocument/2006/relationships/hyperlink" Target="https://ppg.ly.gov.tw/ppg/bills/311103158100000/details" TargetMode="External"/><Relationship Id="rId723" Type="http://schemas.openxmlformats.org/officeDocument/2006/relationships/hyperlink" Target="https://ppg.ly.gov.tw/ppg/bills/311103173580000/details" TargetMode="External"/><Relationship Id="rId765" Type="http://schemas.openxmlformats.org/officeDocument/2006/relationships/hyperlink" Target="https://ppg.ly.gov.tw/ppg/bills/311103176880000/details" TargetMode="External"/><Relationship Id="rId930" Type="http://schemas.openxmlformats.org/officeDocument/2006/relationships/hyperlink" Target="https://ppg.ly.gov.tw/ppg/bills/311103197550000/details" TargetMode="External"/><Relationship Id="rId972" Type="http://schemas.openxmlformats.org/officeDocument/2006/relationships/hyperlink" Target="https://ppg.ly.gov.tw/ppg/bills/311103199200000/details" TargetMode="External"/><Relationship Id="rId1006" Type="http://schemas.openxmlformats.org/officeDocument/2006/relationships/hyperlink" Target="https://ppg.ly.gov.tw/ppg/bills/311103199870000/details" TargetMode="External"/><Relationship Id="rId1188" Type="http://schemas.openxmlformats.org/officeDocument/2006/relationships/hyperlink" Target="https://ppg.ly.gov.tw/ppg/bills/311103228190000/details" TargetMode="External"/><Relationship Id="rId155" Type="http://schemas.openxmlformats.org/officeDocument/2006/relationships/hyperlink" Target="http://hacss3.ly.gov.tw:9018/MISQ/IQuery/misq5000QueryMeetingDetail.action" TargetMode="External"/><Relationship Id="rId197" Type="http://schemas.openxmlformats.org/officeDocument/2006/relationships/hyperlink" Target="http://hacss3.ly.gov.tw:9018/MISQ/IQuery/misq5000QueryMeetingDetail.action" TargetMode="External"/><Relationship Id="rId362" Type="http://schemas.openxmlformats.org/officeDocument/2006/relationships/hyperlink" Target="https://ppg.ly.gov.tw/ppg/bills/311103120340000/details" TargetMode="External"/><Relationship Id="rId418" Type="http://schemas.openxmlformats.org/officeDocument/2006/relationships/hyperlink" Target="https://ppg.ly.gov.tw/ppg/bills/311103140310000/details" TargetMode="External"/><Relationship Id="rId625" Type="http://schemas.openxmlformats.org/officeDocument/2006/relationships/hyperlink" Target="https://ppg.ly.gov.tw/ppg/bills/311103172580000/details" TargetMode="External"/><Relationship Id="rId832" Type="http://schemas.openxmlformats.org/officeDocument/2006/relationships/hyperlink" Target="https://ppg.ly.gov.tw/ppg/bills/311103174100000/details" TargetMode="External"/><Relationship Id="rId1048" Type="http://schemas.openxmlformats.org/officeDocument/2006/relationships/hyperlink" Target="https://ppg.ly.gov.tw/ppg/bills/311103194500000/details" TargetMode="External"/><Relationship Id="rId1213" Type="http://schemas.openxmlformats.org/officeDocument/2006/relationships/hyperlink" Target="https://ppg.ly.gov.tw/ppg/bills/311103228440000/details" TargetMode="External"/><Relationship Id="rId1255" Type="http://schemas.openxmlformats.org/officeDocument/2006/relationships/hyperlink" Target="https://ppg.ly.gov.tw/ppg/bills/311103228740000/details" TargetMode="External"/><Relationship Id="rId222" Type="http://schemas.openxmlformats.org/officeDocument/2006/relationships/hyperlink" Target="http://hacss3.ly.gov.tw:9018/MISQ/IQuery/misq5000QueryMeetingDetail.action" TargetMode="External"/><Relationship Id="rId264" Type="http://schemas.openxmlformats.org/officeDocument/2006/relationships/hyperlink" Target="http://hacss3.ly.gov.tw:9018/MISQ/IQuery/misq5000QueryMeetingDetail.action" TargetMode="External"/><Relationship Id="rId471" Type="http://schemas.openxmlformats.org/officeDocument/2006/relationships/hyperlink" Target="https://ppg.ly.gov.tw/ppg/bills/311103140830000/details" TargetMode="External"/><Relationship Id="rId667" Type="http://schemas.openxmlformats.org/officeDocument/2006/relationships/hyperlink" Target="https://ppg.ly.gov.tw/ppg/bills/311103173000000/details" TargetMode="External"/><Relationship Id="rId874" Type="http://schemas.openxmlformats.org/officeDocument/2006/relationships/hyperlink" Target="https://ppg.ly.gov.tw/ppg/bills/311103196320000/details" TargetMode="External"/><Relationship Id="rId1115" Type="http://schemas.openxmlformats.org/officeDocument/2006/relationships/hyperlink" Target="https://ppg.ly.gov.tw/ppg/bills/311103194440000/details" TargetMode="External"/><Relationship Id="rId17" Type="http://schemas.openxmlformats.org/officeDocument/2006/relationships/header" Target="header5.xml"/><Relationship Id="rId59" Type="http://schemas.openxmlformats.org/officeDocument/2006/relationships/hyperlink" Target="http://hacss3.ly.gov.tw:9018/MISQ/IQuery/misq5000QueryMeetingDetail.action" TargetMode="External"/><Relationship Id="rId124" Type="http://schemas.openxmlformats.org/officeDocument/2006/relationships/hyperlink" Target="http://hacss3.ly.gov.tw:9018/MISQ/IQuery/misq5000QueryMeetingDetail.action" TargetMode="External"/><Relationship Id="rId527" Type="http://schemas.openxmlformats.org/officeDocument/2006/relationships/hyperlink" Target="https://ppg.ly.gov.tw/ppg/bills/311103153910000/details" TargetMode="External"/><Relationship Id="rId569" Type="http://schemas.openxmlformats.org/officeDocument/2006/relationships/hyperlink" Target="https://ppg.ly.gov.tw/ppg/bills/321103162360000/details" TargetMode="External"/><Relationship Id="rId734" Type="http://schemas.openxmlformats.org/officeDocument/2006/relationships/hyperlink" Target="https://ppg.ly.gov.tw/ppg/bills/311103173690000/details" TargetMode="External"/><Relationship Id="rId776" Type="http://schemas.openxmlformats.org/officeDocument/2006/relationships/hyperlink" Target="https://ppg.ly.gov.tw/ppg/bills/311103174000000/details" TargetMode="External"/><Relationship Id="rId941" Type="http://schemas.openxmlformats.org/officeDocument/2006/relationships/hyperlink" Target="https://ppg.ly.gov.tw/ppg/bills/311103197760000/details" TargetMode="External"/><Relationship Id="rId983" Type="http://schemas.openxmlformats.org/officeDocument/2006/relationships/hyperlink" Target="https://ppg.ly.gov.tw/ppg/bills/311103199490000/details" TargetMode="External"/><Relationship Id="rId1157" Type="http://schemas.openxmlformats.org/officeDocument/2006/relationships/hyperlink" Target="https://ppg.ly.gov.tw/ppg/bills/311103195640000/details" TargetMode="External"/><Relationship Id="rId1199" Type="http://schemas.openxmlformats.org/officeDocument/2006/relationships/hyperlink" Target="https://ppg.ly.gov.tw/ppg/bills/311103228300000/details" TargetMode="External"/><Relationship Id="rId70" Type="http://schemas.openxmlformats.org/officeDocument/2006/relationships/hyperlink" Target="http://hacss3.ly.gov.tw:9018/MISQ/IQuery/misq5000QueryMeetingDetail.action" TargetMode="External"/><Relationship Id="rId166" Type="http://schemas.openxmlformats.org/officeDocument/2006/relationships/hyperlink" Target="http://hacss3.ly.gov.tw:9018/MISQ/IQuery/misq5000QueryMeetingDetail.action" TargetMode="External"/><Relationship Id="rId331" Type="http://schemas.openxmlformats.org/officeDocument/2006/relationships/hyperlink" Target="http://hacss3.ly.gov.tw:9018/MISQ/IQuery/misq5000QueryMeetingDetail.action" TargetMode="External"/><Relationship Id="rId373" Type="http://schemas.openxmlformats.org/officeDocument/2006/relationships/hyperlink" Target="https://ppg.ly.gov.tw/ppg/bills/311103120390000/details" TargetMode="External"/><Relationship Id="rId429" Type="http://schemas.openxmlformats.org/officeDocument/2006/relationships/hyperlink" Target="https://ppg.ly.gov.tw/ppg/bills/311103140420000/details" TargetMode="External"/><Relationship Id="rId580" Type="http://schemas.openxmlformats.org/officeDocument/2006/relationships/hyperlink" Target="https://ppg.ly.gov.tw/ppg/bills/311103172130000/details" TargetMode="External"/><Relationship Id="rId636" Type="http://schemas.openxmlformats.org/officeDocument/2006/relationships/hyperlink" Target="https://ppg.ly.gov.tw/ppg/bills/311103172690000/details" TargetMode="External"/><Relationship Id="rId801" Type="http://schemas.openxmlformats.org/officeDocument/2006/relationships/hyperlink" Target="https://ppg.ly.gov.tw/ppg/bills/311103177200000/details" TargetMode="External"/><Relationship Id="rId1017" Type="http://schemas.openxmlformats.org/officeDocument/2006/relationships/hyperlink" Target="https://ppg.ly.gov.tw/ppg/bills/311103199980000/details" TargetMode="External"/><Relationship Id="rId1059" Type="http://schemas.openxmlformats.org/officeDocument/2006/relationships/hyperlink" Target="https://ppg.ly.gov.tw/ppg/bills/311103193860000/details" TargetMode="External"/><Relationship Id="rId1224" Type="http://schemas.openxmlformats.org/officeDocument/2006/relationships/hyperlink" Target="https://ppg.ly.gov.tw/ppg/bills/311103229170000/details" TargetMode="External"/><Relationship Id="rId1266" Type="http://schemas.openxmlformats.org/officeDocument/2006/relationships/hyperlink" Target="https://ppg.ly.gov.tw/ppg/bills/311103229040000/details" TargetMode="External"/><Relationship Id="rId1" Type="http://schemas.openxmlformats.org/officeDocument/2006/relationships/customXml" Target="../customXml/item1.xml"/><Relationship Id="rId233" Type="http://schemas.openxmlformats.org/officeDocument/2006/relationships/hyperlink" Target="http://hacss3.ly.gov.tw:9018/MISQ/IQuery/misq5000QueryMeetingDetail.action" TargetMode="External"/><Relationship Id="rId440" Type="http://schemas.openxmlformats.org/officeDocument/2006/relationships/hyperlink" Target="https://ppg.ly.gov.tw/ppg/bills/311103140530000/details" TargetMode="External"/><Relationship Id="rId678" Type="http://schemas.openxmlformats.org/officeDocument/2006/relationships/hyperlink" Target="https://ppg.ly.gov.tw/ppg/bills/311103173110000/details" TargetMode="External"/><Relationship Id="rId843" Type="http://schemas.openxmlformats.org/officeDocument/2006/relationships/hyperlink" Target="https://ppg.ly.gov.tw/ppg/bills/311103196020000/details" TargetMode="External"/><Relationship Id="rId885" Type="http://schemas.openxmlformats.org/officeDocument/2006/relationships/hyperlink" Target="https://ppg.ly.gov.tw/ppg/bills/311103196510000/details" TargetMode="External"/><Relationship Id="rId1070" Type="http://schemas.openxmlformats.org/officeDocument/2006/relationships/hyperlink" Target="https://ppg.ly.gov.tw/ppg/bills/311103193970000/details" TargetMode="External"/><Relationship Id="rId1126" Type="http://schemas.openxmlformats.org/officeDocument/2006/relationships/hyperlink" Target="https://ppg.ly.gov.tw/ppg/bills/311103194570000/details" TargetMode="External"/><Relationship Id="rId28" Type="http://schemas.openxmlformats.org/officeDocument/2006/relationships/footer" Target="footer11.xml"/><Relationship Id="rId275" Type="http://schemas.openxmlformats.org/officeDocument/2006/relationships/hyperlink" Target="http://hacss3.ly.gov.tw:9018/MISQ/IQuery/misq5000QueryMeetingDetail.action" TargetMode="External"/><Relationship Id="rId300" Type="http://schemas.openxmlformats.org/officeDocument/2006/relationships/hyperlink" Target="http://hacss3.ly.gov.tw:9018/MISQ/IQuery/misq5000QueryMeetingDetail.action" TargetMode="External"/><Relationship Id="rId482" Type="http://schemas.openxmlformats.org/officeDocument/2006/relationships/hyperlink" Target="https://ppg.ly.gov.tw/ppg/bills/321103148450000/details" TargetMode="External"/><Relationship Id="rId538" Type="http://schemas.openxmlformats.org/officeDocument/2006/relationships/hyperlink" Target="https://ppg.ly.gov.tw/ppg/bills/311103154020000/details" TargetMode="External"/><Relationship Id="rId703" Type="http://schemas.openxmlformats.org/officeDocument/2006/relationships/hyperlink" Target="https://ppg.ly.gov.tw/ppg/bills/311103173380000/details" TargetMode="External"/><Relationship Id="rId745" Type="http://schemas.openxmlformats.org/officeDocument/2006/relationships/hyperlink" Target="https://ppg.ly.gov.tw/ppg/bills/311103173810000/details" TargetMode="External"/><Relationship Id="rId910" Type="http://schemas.openxmlformats.org/officeDocument/2006/relationships/hyperlink" Target="https://ppg.ly.gov.tw/ppg/bills/311103197130000/details" TargetMode="External"/><Relationship Id="rId952" Type="http://schemas.openxmlformats.org/officeDocument/2006/relationships/hyperlink" Target="https://ppg.ly.gov.tw/ppg/bills/311103197880000/details" TargetMode="External"/><Relationship Id="rId1168" Type="http://schemas.openxmlformats.org/officeDocument/2006/relationships/hyperlink" Target="https://ppg.ly.gov.tw/ppg/bills/311103233180000/details" TargetMode="External"/><Relationship Id="rId81" Type="http://schemas.openxmlformats.org/officeDocument/2006/relationships/hyperlink" Target="http://hacss3.ly.gov.tw:9018/MISQ/IQuery/misq5000QueryMeetingDetail.action" TargetMode="External"/><Relationship Id="rId135" Type="http://schemas.openxmlformats.org/officeDocument/2006/relationships/hyperlink" Target="http://hacss3.ly.gov.tw:9018/MISQ/IQuery/misq5000QueryMeetingDetail.action" TargetMode="External"/><Relationship Id="rId177" Type="http://schemas.openxmlformats.org/officeDocument/2006/relationships/hyperlink" Target="http://hacss3.ly.gov.tw:9018/MISQ/IQuery/misq5000QueryMeetingDetail.action" TargetMode="External"/><Relationship Id="rId342" Type="http://schemas.openxmlformats.org/officeDocument/2006/relationships/hyperlink" Target="http://hacss3.ly.gov.tw:9018/MISQ/IQuery/misq5000QueryMeetingDetail.action" TargetMode="External"/><Relationship Id="rId384" Type="http://schemas.openxmlformats.org/officeDocument/2006/relationships/hyperlink" Target="https://ppg.ly.gov.tw/ppg/bills/311103121390000/details" TargetMode="External"/><Relationship Id="rId591" Type="http://schemas.openxmlformats.org/officeDocument/2006/relationships/hyperlink" Target="https://ppg.ly.gov.tw/ppg/bills/311103172240000/details" TargetMode="External"/><Relationship Id="rId605" Type="http://schemas.openxmlformats.org/officeDocument/2006/relationships/hyperlink" Target="https://ppg.ly.gov.tw/ppg/bills/311103172380000/details" TargetMode="External"/><Relationship Id="rId787" Type="http://schemas.openxmlformats.org/officeDocument/2006/relationships/hyperlink" Target="https://ppg.ly.gov.tw/ppg/bills/311103177060000/details" TargetMode="External"/><Relationship Id="rId812" Type="http://schemas.openxmlformats.org/officeDocument/2006/relationships/hyperlink" Target="https://ppg.ly.gov.tw/ppg/bills/311103177310000/details" TargetMode="External"/><Relationship Id="rId994" Type="http://schemas.openxmlformats.org/officeDocument/2006/relationships/hyperlink" Target="https://ppg.ly.gov.tw/ppg/bills/311103199750000/details" TargetMode="External"/><Relationship Id="rId1028" Type="http://schemas.openxmlformats.org/officeDocument/2006/relationships/hyperlink" Target="https://ppg.ly.gov.tw/ppg/bills/301103194770000/details" TargetMode="External"/><Relationship Id="rId1235" Type="http://schemas.openxmlformats.org/officeDocument/2006/relationships/hyperlink" Target="https://ppg.ly.gov.tw/ppg/bills/311103229280000/details" TargetMode="External"/><Relationship Id="rId202" Type="http://schemas.openxmlformats.org/officeDocument/2006/relationships/hyperlink" Target="http://hacss3.ly.gov.tw:9018/MISQ/IQuery/misq5000QueryMeetingDetail.action" TargetMode="External"/><Relationship Id="rId244" Type="http://schemas.openxmlformats.org/officeDocument/2006/relationships/hyperlink" Target="http://hacss3.ly.gov.tw:9018/MISQ/IQuery/misq5000QueryMeetingDetail.action" TargetMode="External"/><Relationship Id="rId647" Type="http://schemas.openxmlformats.org/officeDocument/2006/relationships/hyperlink" Target="https://ppg.ly.gov.tw/ppg/bills/311103172800000/details" TargetMode="External"/><Relationship Id="rId689" Type="http://schemas.openxmlformats.org/officeDocument/2006/relationships/hyperlink" Target="https://ppg.ly.gov.tw/ppg/bills/311103173220000/details" TargetMode="External"/><Relationship Id="rId854" Type="http://schemas.openxmlformats.org/officeDocument/2006/relationships/hyperlink" Target="https://ppg.ly.gov.tw/ppg/bills/311103196090000/details" TargetMode="External"/><Relationship Id="rId896" Type="http://schemas.openxmlformats.org/officeDocument/2006/relationships/hyperlink" Target="https://ppg.ly.gov.tw/ppg/bills/311103196800000/details" TargetMode="External"/><Relationship Id="rId1081" Type="http://schemas.openxmlformats.org/officeDocument/2006/relationships/hyperlink" Target="https://ppg.ly.gov.tw/ppg/bills/311103194090000/details" TargetMode="External"/><Relationship Id="rId1277" Type="http://schemas.openxmlformats.org/officeDocument/2006/relationships/footer" Target="footer20.xml"/><Relationship Id="rId39" Type="http://schemas.openxmlformats.org/officeDocument/2006/relationships/header" Target="header15.xml"/><Relationship Id="rId286" Type="http://schemas.openxmlformats.org/officeDocument/2006/relationships/hyperlink" Target="http://hacss3.ly.gov.tw:9018/MISQ/IQuery/misq5000QueryMeetingDetail.action" TargetMode="External"/><Relationship Id="rId451" Type="http://schemas.openxmlformats.org/officeDocument/2006/relationships/hyperlink" Target="https://ppg.ly.gov.tw/ppg/bills/311103140640000/details" TargetMode="External"/><Relationship Id="rId493" Type="http://schemas.openxmlformats.org/officeDocument/2006/relationships/hyperlink" Target="https://ppg.ly.gov.tw/ppg/bills/311103150690000/details" TargetMode="External"/><Relationship Id="rId507" Type="http://schemas.openxmlformats.org/officeDocument/2006/relationships/hyperlink" Target="https://ppg.ly.gov.tw/ppg/bills/311103149970000/details" TargetMode="External"/><Relationship Id="rId549" Type="http://schemas.openxmlformats.org/officeDocument/2006/relationships/hyperlink" Target="https://ppg.ly.gov.tw/ppg/bills/311103154130000/details" TargetMode="External"/><Relationship Id="rId714" Type="http://schemas.openxmlformats.org/officeDocument/2006/relationships/hyperlink" Target="https://ppg.ly.gov.tw/ppg/bills/311103173490000/details" TargetMode="External"/><Relationship Id="rId756" Type="http://schemas.openxmlformats.org/officeDocument/2006/relationships/hyperlink" Target="https://ppg.ly.gov.tw/ppg/bills/311103176960000/details" TargetMode="External"/><Relationship Id="rId921" Type="http://schemas.openxmlformats.org/officeDocument/2006/relationships/hyperlink" Target="https://ppg.ly.gov.tw/ppg/bills/311103197240000/details" TargetMode="External"/><Relationship Id="rId1137" Type="http://schemas.openxmlformats.org/officeDocument/2006/relationships/hyperlink" Target="https://ppg.ly.gov.tw/ppg/bills/311103194680000/details" TargetMode="External"/><Relationship Id="rId1179" Type="http://schemas.openxmlformats.org/officeDocument/2006/relationships/hyperlink" Target="https://ppg.ly.gov.tw/ppg/bills/311103228100000/details" TargetMode="External"/><Relationship Id="rId50" Type="http://schemas.openxmlformats.org/officeDocument/2006/relationships/hyperlink" Target="http://hacss3.ly.gov.tw:9018/MISQ/IQuery/misq5000QueryMeetingDetail.action" TargetMode="External"/><Relationship Id="rId104" Type="http://schemas.openxmlformats.org/officeDocument/2006/relationships/hyperlink" Target="http://hacss3.ly.gov.tw:9018/MISQ/IQuery/misq5000QueryMeetingDetail.action" TargetMode="External"/><Relationship Id="rId146" Type="http://schemas.openxmlformats.org/officeDocument/2006/relationships/hyperlink" Target="http://hacss3.ly.gov.tw:9018/MISQ/IQuery/misq5000QueryMeetingDetail.action" TargetMode="External"/><Relationship Id="rId188" Type="http://schemas.openxmlformats.org/officeDocument/2006/relationships/hyperlink" Target="http://hacss3.ly.gov.tw:9018/MISQ/IQuery/misq5000QueryMeetingDetail.action" TargetMode="External"/><Relationship Id="rId311" Type="http://schemas.openxmlformats.org/officeDocument/2006/relationships/hyperlink" Target="http://hacss3.ly.gov.tw:9018/MISQ/IQuery/misq5000QueryMeetingDetail.action" TargetMode="External"/><Relationship Id="rId353" Type="http://schemas.openxmlformats.org/officeDocument/2006/relationships/hyperlink" Target="https://ppg.ly.gov.tw/ppg/bills/311103120200000/details" TargetMode="External"/><Relationship Id="rId395" Type="http://schemas.openxmlformats.org/officeDocument/2006/relationships/hyperlink" Target="https://ppg.ly.gov.tw/ppg/bills/311103134110000/details" TargetMode="External"/><Relationship Id="rId409" Type="http://schemas.openxmlformats.org/officeDocument/2006/relationships/hyperlink" Target="https://ppg.ly.gov.tw/ppg/bills/311103140220000/details" TargetMode="External"/><Relationship Id="rId560" Type="http://schemas.openxmlformats.org/officeDocument/2006/relationships/hyperlink" Target="https://ppg.ly.gov.tw/ppg/bills/321103162270000/details" TargetMode="External"/><Relationship Id="rId798" Type="http://schemas.openxmlformats.org/officeDocument/2006/relationships/hyperlink" Target="https://ppg.ly.gov.tw/ppg/bills/311103177170000/details" TargetMode="External"/><Relationship Id="rId963" Type="http://schemas.openxmlformats.org/officeDocument/2006/relationships/hyperlink" Target="https://ppg.ly.gov.tw/ppg/bills/311103198970000/details" TargetMode="External"/><Relationship Id="rId1039" Type="http://schemas.openxmlformats.org/officeDocument/2006/relationships/hyperlink" Target="https://ppg.ly.gov.tw/ppg/bills/301103194880000/details" TargetMode="External"/><Relationship Id="rId1190" Type="http://schemas.openxmlformats.org/officeDocument/2006/relationships/hyperlink" Target="https://ppg.ly.gov.tw/ppg/bills/311103228210000/details" TargetMode="External"/><Relationship Id="rId1204" Type="http://schemas.openxmlformats.org/officeDocument/2006/relationships/hyperlink" Target="https://ppg.ly.gov.tw/ppg/bills/311103228350000/details" TargetMode="External"/><Relationship Id="rId1246" Type="http://schemas.openxmlformats.org/officeDocument/2006/relationships/hyperlink" Target="https://ppg.ly.gov.tw/ppg/bills/311103228650000/details" TargetMode="External"/><Relationship Id="rId92" Type="http://schemas.openxmlformats.org/officeDocument/2006/relationships/hyperlink" Target="http://hacss3.ly.gov.tw:9018/MISQ/IQuery/misq5000QueryMeetingDetail.action" TargetMode="External"/><Relationship Id="rId213" Type="http://schemas.openxmlformats.org/officeDocument/2006/relationships/hyperlink" Target="http://hacss3.ly.gov.tw:9018/MISQ/IQuery/misq5000QueryMeetingDetail.action" TargetMode="External"/><Relationship Id="rId420" Type="http://schemas.openxmlformats.org/officeDocument/2006/relationships/hyperlink" Target="https://ppg.ly.gov.tw/ppg/bills/311103140330000/details" TargetMode="External"/><Relationship Id="rId616" Type="http://schemas.openxmlformats.org/officeDocument/2006/relationships/hyperlink" Target="https://ppg.ly.gov.tw/ppg/bills/311103172490000/details" TargetMode="External"/><Relationship Id="rId658" Type="http://schemas.openxmlformats.org/officeDocument/2006/relationships/hyperlink" Target="https://ppg.ly.gov.tw/ppg/bills/311103172910000/details" TargetMode="External"/><Relationship Id="rId823" Type="http://schemas.openxmlformats.org/officeDocument/2006/relationships/hyperlink" Target="https://ppg.ly.gov.tw/ppg/bills/311103177420000/details" TargetMode="External"/><Relationship Id="rId865" Type="http://schemas.openxmlformats.org/officeDocument/2006/relationships/hyperlink" Target="https://ppg.ly.gov.tw/ppg/bills/311103196230000/details" TargetMode="External"/><Relationship Id="rId1050" Type="http://schemas.openxmlformats.org/officeDocument/2006/relationships/hyperlink" Target="https://ppg.ly.gov.tw/ppg/bills/311103193770000/details" TargetMode="External"/><Relationship Id="rId1288" Type="http://schemas.openxmlformats.org/officeDocument/2006/relationships/header" Target="header21.xml"/><Relationship Id="rId255" Type="http://schemas.openxmlformats.org/officeDocument/2006/relationships/hyperlink" Target="http://hacss3.ly.gov.tw:9018/MISQ/IQuery/misq5000QueryMeetingDetail.action" TargetMode="External"/><Relationship Id="rId297" Type="http://schemas.openxmlformats.org/officeDocument/2006/relationships/hyperlink" Target="http://hacss3.ly.gov.tw:9018/MISQ/IQuery/misq5000QueryMeetingDetail.action" TargetMode="External"/><Relationship Id="rId462" Type="http://schemas.openxmlformats.org/officeDocument/2006/relationships/hyperlink" Target="https://ppg.ly.gov.tw/ppg/bills/311103140740000/details" TargetMode="External"/><Relationship Id="rId518" Type="http://schemas.openxmlformats.org/officeDocument/2006/relationships/hyperlink" Target="https://ppg.ly.gov.tw/ppg/bills/311103153810000/details" TargetMode="External"/><Relationship Id="rId725" Type="http://schemas.openxmlformats.org/officeDocument/2006/relationships/hyperlink" Target="https://ppg.ly.gov.tw/ppg/bills/311103173600000/details" TargetMode="External"/><Relationship Id="rId932" Type="http://schemas.openxmlformats.org/officeDocument/2006/relationships/hyperlink" Target="https://ppg.ly.gov.tw/ppg/bills/311103197570000/details" TargetMode="External"/><Relationship Id="rId1092" Type="http://schemas.openxmlformats.org/officeDocument/2006/relationships/hyperlink" Target="https://ppg.ly.gov.tw/ppg/bills/311103194200000/details" TargetMode="External"/><Relationship Id="rId1106" Type="http://schemas.openxmlformats.org/officeDocument/2006/relationships/hyperlink" Target="https://ppg.ly.gov.tw/ppg/bills/311103194350000/details" TargetMode="External"/><Relationship Id="rId1148" Type="http://schemas.openxmlformats.org/officeDocument/2006/relationships/hyperlink" Target="https://ppg.ly.gov.tw/ppg/bills/311103230820000/details" TargetMode="External"/><Relationship Id="rId115" Type="http://schemas.openxmlformats.org/officeDocument/2006/relationships/hyperlink" Target="http://hacss3.ly.gov.tw:9018/MISQ/IQuery/misq5000QueryMeetingDetail.action" TargetMode="External"/><Relationship Id="rId157" Type="http://schemas.openxmlformats.org/officeDocument/2006/relationships/hyperlink" Target="http://hacss3.ly.gov.tw:9018/MISQ/IQuery/misq5000QueryMeetingDetail.action" TargetMode="External"/><Relationship Id="rId322" Type="http://schemas.openxmlformats.org/officeDocument/2006/relationships/hyperlink" Target="http://hacss3.ly.gov.tw:9018/MISQ/IQuery/misq5000QueryMeetingDetail.action" TargetMode="External"/><Relationship Id="rId364" Type="http://schemas.openxmlformats.org/officeDocument/2006/relationships/hyperlink" Target="https://ppg.ly.gov.tw/ppg/bills/311103120300000/details" TargetMode="External"/><Relationship Id="rId767" Type="http://schemas.openxmlformats.org/officeDocument/2006/relationships/hyperlink" Target="https://ppg.ly.gov.tw/ppg/bills/311103176900000/details" TargetMode="External"/><Relationship Id="rId974" Type="http://schemas.openxmlformats.org/officeDocument/2006/relationships/hyperlink" Target="https://ppg.ly.gov.tw/ppg/bills/311103199220000/details" TargetMode="External"/><Relationship Id="rId1008" Type="http://schemas.openxmlformats.org/officeDocument/2006/relationships/hyperlink" Target="https://ppg.ly.gov.tw/ppg/bills/311103199890000/details" TargetMode="External"/><Relationship Id="rId1215" Type="http://schemas.openxmlformats.org/officeDocument/2006/relationships/hyperlink" Target="https://ppg.ly.gov.tw/ppg/bills/311103228460000/details" TargetMode="External"/><Relationship Id="rId61" Type="http://schemas.openxmlformats.org/officeDocument/2006/relationships/hyperlink" Target="http://hacss3.ly.gov.tw:9018/MISQ/IQuery/misq5000QueryMeetingDetail.action" TargetMode="External"/><Relationship Id="rId199" Type="http://schemas.openxmlformats.org/officeDocument/2006/relationships/hyperlink" Target="http://hacss3.ly.gov.tw:9018/MISQ/IQuery/misq5000QueryMeetingDetail.action" TargetMode="External"/><Relationship Id="rId571" Type="http://schemas.openxmlformats.org/officeDocument/2006/relationships/hyperlink" Target="https://ppg.ly.gov.tw/ppg/bills/321103162380000/details" TargetMode="External"/><Relationship Id="rId627" Type="http://schemas.openxmlformats.org/officeDocument/2006/relationships/hyperlink" Target="https://ppg.ly.gov.tw/ppg/bills/311103172600000/details" TargetMode="External"/><Relationship Id="rId669" Type="http://schemas.openxmlformats.org/officeDocument/2006/relationships/hyperlink" Target="https://ppg.ly.gov.tw/ppg/bills/311103173020000/details" TargetMode="External"/><Relationship Id="rId834" Type="http://schemas.openxmlformats.org/officeDocument/2006/relationships/hyperlink" Target="https://ppg.ly.gov.tw/ppg/bills/311103174120000/details" TargetMode="External"/><Relationship Id="rId876" Type="http://schemas.openxmlformats.org/officeDocument/2006/relationships/hyperlink" Target="https://ppg.ly.gov.tw/ppg/bills/311103196340000/details" TargetMode="External"/><Relationship Id="rId1257" Type="http://schemas.openxmlformats.org/officeDocument/2006/relationships/hyperlink" Target="https://ppg.ly.gov.tw/ppg/bills/311103228760000/details" TargetMode="External"/><Relationship Id="rId19" Type="http://schemas.openxmlformats.org/officeDocument/2006/relationships/footer" Target="footer6.xml"/><Relationship Id="rId224" Type="http://schemas.openxmlformats.org/officeDocument/2006/relationships/hyperlink" Target="http://hacss3.ly.gov.tw:9018/MISQ/IQuery/misq5000QueryMeetingDetail.action" TargetMode="External"/><Relationship Id="rId266" Type="http://schemas.openxmlformats.org/officeDocument/2006/relationships/hyperlink" Target="http://hacss3.ly.gov.tw:9018/MISQ/IQuery/misq5000QueryMeetingDetail.action" TargetMode="External"/><Relationship Id="rId431" Type="http://schemas.openxmlformats.org/officeDocument/2006/relationships/hyperlink" Target="https://ppg.ly.gov.tw/ppg/bills/311103140440000/details" TargetMode="External"/><Relationship Id="rId473" Type="http://schemas.openxmlformats.org/officeDocument/2006/relationships/hyperlink" Target="https://ppg.ly.gov.tw/ppg/bills/311103140850000/details" TargetMode="External"/><Relationship Id="rId529" Type="http://schemas.openxmlformats.org/officeDocument/2006/relationships/hyperlink" Target="https://ppg.ly.gov.tw/ppg/bills/311103153930000/details" TargetMode="External"/><Relationship Id="rId680" Type="http://schemas.openxmlformats.org/officeDocument/2006/relationships/hyperlink" Target="https://ppg.ly.gov.tw/ppg/bills/311103173130000/details" TargetMode="External"/><Relationship Id="rId736" Type="http://schemas.openxmlformats.org/officeDocument/2006/relationships/hyperlink" Target="https://ppg.ly.gov.tw/ppg/bills/311103173710000/details" TargetMode="External"/><Relationship Id="rId901" Type="http://schemas.openxmlformats.org/officeDocument/2006/relationships/hyperlink" Target="https://ppg.ly.gov.tw/ppg/bills/311103197040000/details" TargetMode="External"/><Relationship Id="rId1061" Type="http://schemas.openxmlformats.org/officeDocument/2006/relationships/hyperlink" Target="https://ppg.ly.gov.tw/ppg/bills/311103193880000/details" TargetMode="External"/><Relationship Id="rId1117" Type="http://schemas.openxmlformats.org/officeDocument/2006/relationships/hyperlink" Target="https://ppg.ly.gov.tw/ppg/bills/311103194460000/details" TargetMode="External"/><Relationship Id="rId1159" Type="http://schemas.openxmlformats.org/officeDocument/2006/relationships/hyperlink" Target="https://ppg.ly.gov.tw/ppg/bills/311103195920000/details" TargetMode="External"/><Relationship Id="rId30" Type="http://schemas.openxmlformats.org/officeDocument/2006/relationships/header" Target="header11.xml"/><Relationship Id="rId126" Type="http://schemas.openxmlformats.org/officeDocument/2006/relationships/hyperlink" Target="http://hacss3.ly.gov.tw:9018/MISQ/IQuery/misq5000QueryMeetingDetail.action" TargetMode="External"/><Relationship Id="rId168" Type="http://schemas.openxmlformats.org/officeDocument/2006/relationships/hyperlink" Target="http://hacss3.ly.gov.tw:9018/MISQ/IQuery/misq5000QueryMeetingDetail.action" TargetMode="External"/><Relationship Id="rId333" Type="http://schemas.openxmlformats.org/officeDocument/2006/relationships/hyperlink" Target="http://hacss3.ly.gov.tw:9018/MISQ/IQuery/misq5000QueryMeetingDetail.action" TargetMode="External"/><Relationship Id="rId540" Type="http://schemas.openxmlformats.org/officeDocument/2006/relationships/hyperlink" Target="https://ppg.ly.gov.tw/ppg/bills/311103154040000/details" TargetMode="External"/><Relationship Id="rId778" Type="http://schemas.openxmlformats.org/officeDocument/2006/relationships/hyperlink" Target="https://ppg.ly.gov.tw/ppg/bills/311103174020000/details" TargetMode="External"/><Relationship Id="rId943" Type="http://schemas.openxmlformats.org/officeDocument/2006/relationships/hyperlink" Target="https://ppg.ly.gov.tw/ppg/bills/311103197780000/details" TargetMode="External"/><Relationship Id="rId985" Type="http://schemas.openxmlformats.org/officeDocument/2006/relationships/hyperlink" Target="https://ppg.ly.gov.tw/ppg/bills/311103199550000/details" TargetMode="External"/><Relationship Id="rId1019" Type="http://schemas.openxmlformats.org/officeDocument/2006/relationships/hyperlink" Target="https://ppg.ly.gov.tw/ppg/bills/311103200000000/details" TargetMode="External"/><Relationship Id="rId1170" Type="http://schemas.openxmlformats.org/officeDocument/2006/relationships/hyperlink" Target="https://ppg.ly.gov.tw/ppg/bills/311103228010000/details" TargetMode="External"/><Relationship Id="rId72" Type="http://schemas.openxmlformats.org/officeDocument/2006/relationships/hyperlink" Target="http://hacss3.ly.gov.tw:9018/MISQ/IQuery/misq5000QueryMeetingDetail.action" TargetMode="External"/><Relationship Id="rId375" Type="http://schemas.openxmlformats.org/officeDocument/2006/relationships/hyperlink" Target="https://ppg.ly.gov.tw/ppg/bills/311103120410000/details" TargetMode="External"/><Relationship Id="rId582" Type="http://schemas.openxmlformats.org/officeDocument/2006/relationships/hyperlink" Target="https://ppg.ly.gov.tw/ppg/bills/311103172150000/details" TargetMode="External"/><Relationship Id="rId638" Type="http://schemas.openxmlformats.org/officeDocument/2006/relationships/hyperlink" Target="https://ppg.ly.gov.tw/ppg/bills/311103172710000/details" TargetMode="External"/><Relationship Id="rId803" Type="http://schemas.openxmlformats.org/officeDocument/2006/relationships/hyperlink" Target="https://ppg.ly.gov.tw/ppg/bills/311103177220000/details" TargetMode="External"/><Relationship Id="rId845" Type="http://schemas.openxmlformats.org/officeDocument/2006/relationships/hyperlink" Target="https://ppg.ly.gov.tw/ppg/bills/311103198210000/details" TargetMode="External"/><Relationship Id="rId1030" Type="http://schemas.openxmlformats.org/officeDocument/2006/relationships/hyperlink" Target="https://ppg.ly.gov.tw/ppg/bills/301103194790000/details" TargetMode="External"/><Relationship Id="rId1226" Type="http://schemas.openxmlformats.org/officeDocument/2006/relationships/hyperlink" Target="https://ppg.ly.gov.tw/ppg/bills/311103229190000/details" TargetMode="External"/><Relationship Id="rId1268" Type="http://schemas.openxmlformats.org/officeDocument/2006/relationships/hyperlink" Target="https://ppg.ly.gov.tw/ppg/bills/311103229060000/details" TargetMode="External"/><Relationship Id="rId3" Type="http://schemas.openxmlformats.org/officeDocument/2006/relationships/styles" Target="styles.xml"/><Relationship Id="rId235" Type="http://schemas.openxmlformats.org/officeDocument/2006/relationships/hyperlink" Target="http://hacss3.ly.gov.tw:9018/MISQ/IQuery/misq5000QueryMeetingDetail.action" TargetMode="External"/><Relationship Id="rId277" Type="http://schemas.openxmlformats.org/officeDocument/2006/relationships/hyperlink" Target="http://hacss3.ly.gov.tw:9018/MISQ/IQuery/misq5000QueryMeetingDetail.action" TargetMode="External"/><Relationship Id="rId400" Type="http://schemas.openxmlformats.org/officeDocument/2006/relationships/hyperlink" Target="https://ppg.ly.gov.tw/ppg/bills/311103134200000/details" TargetMode="External"/><Relationship Id="rId442" Type="http://schemas.openxmlformats.org/officeDocument/2006/relationships/hyperlink" Target="https://ppg.ly.gov.tw/ppg/bills/311103140550000/details" TargetMode="External"/><Relationship Id="rId484" Type="http://schemas.openxmlformats.org/officeDocument/2006/relationships/hyperlink" Target="https://ppg.ly.gov.tw/ppg/bills/321103148470000/details" TargetMode="External"/><Relationship Id="rId705" Type="http://schemas.openxmlformats.org/officeDocument/2006/relationships/hyperlink" Target="https://ppg.ly.gov.tw/ppg/bills/311103173400000/details" TargetMode="External"/><Relationship Id="rId887" Type="http://schemas.openxmlformats.org/officeDocument/2006/relationships/hyperlink" Target="https://ppg.ly.gov.tw/ppg/bills/311103196530000/details" TargetMode="External"/><Relationship Id="rId1072" Type="http://schemas.openxmlformats.org/officeDocument/2006/relationships/hyperlink" Target="https://ppg.ly.gov.tw/ppg/bills/311103193990000/details" TargetMode="External"/><Relationship Id="rId1128" Type="http://schemas.openxmlformats.org/officeDocument/2006/relationships/hyperlink" Target="https://ppg.ly.gov.tw/ppg/bills/311103194590000/details" TargetMode="External"/><Relationship Id="rId137" Type="http://schemas.openxmlformats.org/officeDocument/2006/relationships/hyperlink" Target="http://hacss3.ly.gov.tw:9018/MISQ/IQuery/misq5000QueryMeetingDetail.action" TargetMode="External"/><Relationship Id="rId302" Type="http://schemas.openxmlformats.org/officeDocument/2006/relationships/hyperlink" Target="http://hacss3.ly.gov.tw:9018/MISQ/IQuery/misq5000QueryMeetingDetail.action" TargetMode="External"/><Relationship Id="rId344" Type="http://schemas.openxmlformats.org/officeDocument/2006/relationships/hyperlink" Target="http://hacss3.ly.gov.tw:9018/MISQ/IQuery/misq5000QueryMeetingDetail.action" TargetMode="External"/><Relationship Id="rId691" Type="http://schemas.openxmlformats.org/officeDocument/2006/relationships/hyperlink" Target="https://ppg.ly.gov.tw/ppg/bills/311103173240000/details" TargetMode="External"/><Relationship Id="rId747" Type="http://schemas.openxmlformats.org/officeDocument/2006/relationships/hyperlink" Target="https://ppg.ly.gov.tw/ppg/bills/311103173830000/details" TargetMode="External"/><Relationship Id="rId789" Type="http://schemas.openxmlformats.org/officeDocument/2006/relationships/hyperlink" Target="https://ppg.ly.gov.tw/ppg/bills/311103177080000/details" TargetMode="External"/><Relationship Id="rId912" Type="http://schemas.openxmlformats.org/officeDocument/2006/relationships/hyperlink" Target="https://ppg.ly.gov.tw/ppg/bills/311103197150000/details" TargetMode="External"/><Relationship Id="rId954" Type="http://schemas.openxmlformats.org/officeDocument/2006/relationships/hyperlink" Target="https://ppg.ly.gov.tw/ppg/bills/311103198880000/details" TargetMode="External"/><Relationship Id="rId996" Type="http://schemas.openxmlformats.org/officeDocument/2006/relationships/hyperlink" Target="https://ppg.ly.gov.tw/ppg/bills/311103199770000/details" TargetMode="External"/><Relationship Id="rId41" Type="http://schemas.openxmlformats.org/officeDocument/2006/relationships/hyperlink" Target="file:///D:\users\2TK92405RB\Desktop\&#20132;&#25509;&#36039;&#26009;\&#35696;&#26696;&#23529;&#35696;&#27010;&#27841;&#34920;\&#26032;&#22686;&#36039;&#26009;&#22846;\1.&#22996;&#21729;&#26371;&#24453;&#23529;112.10.13.doc" TargetMode="External"/><Relationship Id="rId83" Type="http://schemas.openxmlformats.org/officeDocument/2006/relationships/hyperlink" Target="http://hacss3.ly.gov.tw:9018/MISQ/IQuery/misq5000QueryMeetingDetail.action" TargetMode="External"/><Relationship Id="rId179" Type="http://schemas.openxmlformats.org/officeDocument/2006/relationships/hyperlink" Target="http://hacss3.ly.gov.tw:9018/MISQ/IQuery/misq5000QueryMeetingDetail.action" TargetMode="External"/><Relationship Id="rId386" Type="http://schemas.openxmlformats.org/officeDocument/2006/relationships/hyperlink" Target="https://ppg.ly.gov.tw/ppg/bills/311103132600000/details" TargetMode="External"/><Relationship Id="rId551" Type="http://schemas.openxmlformats.org/officeDocument/2006/relationships/hyperlink" Target="https://ppg.ly.gov.tw/ppg/bills/311103154150000/details" TargetMode="External"/><Relationship Id="rId593" Type="http://schemas.openxmlformats.org/officeDocument/2006/relationships/hyperlink" Target="https://ppg.ly.gov.tw/ppg/bills/311103172260000/details" TargetMode="External"/><Relationship Id="rId607" Type="http://schemas.openxmlformats.org/officeDocument/2006/relationships/hyperlink" Target="https://ppg.ly.gov.tw/ppg/bills/311103172400000/details" TargetMode="External"/><Relationship Id="rId649" Type="http://schemas.openxmlformats.org/officeDocument/2006/relationships/hyperlink" Target="https://ppg.ly.gov.tw/ppg/bills/311103172820000/details" TargetMode="External"/><Relationship Id="rId814" Type="http://schemas.openxmlformats.org/officeDocument/2006/relationships/hyperlink" Target="https://ppg.ly.gov.tw/ppg/bills/311103177330000/details" TargetMode="External"/><Relationship Id="rId856" Type="http://schemas.openxmlformats.org/officeDocument/2006/relationships/hyperlink" Target="https://ppg.ly.gov.tw/ppg/bills/311103196140000/details" TargetMode="External"/><Relationship Id="rId1181" Type="http://schemas.openxmlformats.org/officeDocument/2006/relationships/hyperlink" Target="https://ppg.ly.gov.tw/ppg/bills/311103228120000/details" TargetMode="External"/><Relationship Id="rId1237" Type="http://schemas.openxmlformats.org/officeDocument/2006/relationships/hyperlink" Target="https://ppg.ly.gov.tw/ppg/bills/311103229300000/details" TargetMode="External"/><Relationship Id="rId1279" Type="http://schemas.openxmlformats.org/officeDocument/2006/relationships/image" Target="media/image3.png"/><Relationship Id="rId190" Type="http://schemas.openxmlformats.org/officeDocument/2006/relationships/hyperlink" Target="http://hacss3.ly.gov.tw:9018/MISQ/IQuery/misq5000QueryMeetingDetail.action" TargetMode="External"/><Relationship Id="rId204" Type="http://schemas.openxmlformats.org/officeDocument/2006/relationships/hyperlink" Target="http://hacss3.ly.gov.tw:9018/MISQ/IQuery/misq5000QueryMeetingDetail.action" TargetMode="External"/><Relationship Id="rId246" Type="http://schemas.openxmlformats.org/officeDocument/2006/relationships/hyperlink" Target="http://hacss3.ly.gov.tw:9018/MISQ/IQuery/misq5000QueryMeetingDetail.action" TargetMode="External"/><Relationship Id="rId288" Type="http://schemas.openxmlformats.org/officeDocument/2006/relationships/hyperlink" Target="http://hacss3.ly.gov.tw:9018/MISQ/IQuery/misq5000QueryMeetingDetail.action" TargetMode="External"/><Relationship Id="rId411" Type="http://schemas.openxmlformats.org/officeDocument/2006/relationships/hyperlink" Target="https://ppg.ly.gov.tw/ppg/bills/311103140240000/details" TargetMode="External"/><Relationship Id="rId453" Type="http://schemas.openxmlformats.org/officeDocument/2006/relationships/hyperlink" Target="https://ppg.ly.gov.tw/ppg/bills/311103140660000/details" TargetMode="External"/><Relationship Id="rId509" Type="http://schemas.openxmlformats.org/officeDocument/2006/relationships/hyperlink" Target="https://ppg.ly.gov.tw/ppg/bills/311103149990000/details" TargetMode="External"/><Relationship Id="rId660" Type="http://schemas.openxmlformats.org/officeDocument/2006/relationships/hyperlink" Target="https://ppg.ly.gov.tw/ppg/bills/311103172930000/details" TargetMode="External"/><Relationship Id="rId898" Type="http://schemas.openxmlformats.org/officeDocument/2006/relationships/hyperlink" Target="https://ppg.ly.gov.tw/ppg/bills/311103197010000/details" TargetMode="External"/><Relationship Id="rId1041" Type="http://schemas.openxmlformats.org/officeDocument/2006/relationships/hyperlink" Target="https://ppg.ly.gov.tw/ppg/bills/301103194900000/details" TargetMode="External"/><Relationship Id="rId1083" Type="http://schemas.openxmlformats.org/officeDocument/2006/relationships/hyperlink" Target="https://ppg.ly.gov.tw/ppg/bills/311103194110000/details" TargetMode="External"/><Relationship Id="rId1139" Type="http://schemas.openxmlformats.org/officeDocument/2006/relationships/hyperlink" Target="https://ppg.ly.gov.tw/ppg/bills/311103194700000/details" TargetMode="External"/><Relationship Id="rId1290" Type="http://schemas.openxmlformats.org/officeDocument/2006/relationships/fontTable" Target="fontTable.xml"/><Relationship Id="rId106" Type="http://schemas.openxmlformats.org/officeDocument/2006/relationships/hyperlink" Target="http://hacss3.ly.gov.tw:9018/MISQ/IQuery/misq5000QueryMeetingDetail.action" TargetMode="External"/><Relationship Id="rId313" Type="http://schemas.openxmlformats.org/officeDocument/2006/relationships/hyperlink" Target="http://hacss3.ly.gov.tw:9018/MISQ/IQuery/misq5000QueryMeetingDetail.action" TargetMode="External"/><Relationship Id="rId495" Type="http://schemas.openxmlformats.org/officeDocument/2006/relationships/hyperlink" Target="https://ppg.ly.gov.tw/ppg/bills/311103149850000/details" TargetMode="External"/><Relationship Id="rId716" Type="http://schemas.openxmlformats.org/officeDocument/2006/relationships/hyperlink" Target="https://ppg.ly.gov.tw/ppg/bills/311103173510000/details" TargetMode="External"/><Relationship Id="rId758" Type="http://schemas.openxmlformats.org/officeDocument/2006/relationships/hyperlink" Target="https://ppg.ly.gov.tw/ppg/bills/311103176980000/details" TargetMode="External"/><Relationship Id="rId923" Type="http://schemas.openxmlformats.org/officeDocument/2006/relationships/hyperlink" Target="https://ppg.ly.gov.tw/ppg/bills/311103197260000/details" TargetMode="External"/><Relationship Id="rId965" Type="http://schemas.openxmlformats.org/officeDocument/2006/relationships/hyperlink" Target="https://ppg.ly.gov.tw/ppg/bills/311103198990000/details" TargetMode="External"/><Relationship Id="rId1150" Type="http://schemas.openxmlformats.org/officeDocument/2006/relationships/hyperlink" Target="https://ppg.ly.gov.tw/ppg/bills/701103215020000/details" TargetMode="External"/><Relationship Id="rId10" Type="http://schemas.openxmlformats.org/officeDocument/2006/relationships/header" Target="header1.xml"/><Relationship Id="rId52" Type="http://schemas.openxmlformats.org/officeDocument/2006/relationships/hyperlink" Target="https://ppg.ly.gov.tw/ppg/bills/321103208960000/details" TargetMode="External"/><Relationship Id="rId94" Type="http://schemas.openxmlformats.org/officeDocument/2006/relationships/hyperlink" Target="http://hacss3.ly.gov.tw:9018/MISQ/IQuery/misq5000QueryMeetingDetail.action" TargetMode="External"/><Relationship Id="rId148" Type="http://schemas.openxmlformats.org/officeDocument/2006/relationships/hyperlink" Target="http://hacss3.ly.gov.tw:9018/MISQ/IQuery/misq5000QueryMeetingDetail.action" TargetMode="External"/><Relationship Id="rId355" Type="http://schemas.openxmlformats.org/officeDocument/2006/relationships/hyperlink" Target="https://ppg.ly.gov.tw/ppg/bills/311103120220000/details" TargetMode="External"/><Relationship Id="rId397" Type="http://schemas.openxmlformats.org/officeDocument/2006/relationships/hyperlink" Target="https://ppg.ly.gov.tw/ppg/bills/311103134170000/details" TargetMode="External"/><Relationship Id="rId520" Type="http://schemas.openxmlformats.org/officeDocument/2006/relationships/hyperlink" Target="https://ppg.ly.gov.tw/ppg/bills/311103153830000/details" TargetMode="External"/><Relationship Id="rId562" Type="http://schemas.openxmlformats.org/officeDocument/2006/relationships/hyperlink" Target="https://ppg.ly.gov.tw/ppg/bills/321103162290000/details" TargetMode="External"/><Relationship Id="rId618" Type="http://schemas.openxmlformats.org/officeDocument/2006/relationships/hyperlink" Target="https://ppg.ly.gov.tw/ppg/bills/311103172510000/details" TargetMode="External"/><Relationship Id="rId825" Type="http://schemas.openxmlformats.org/officeDocument/2006/relationships/hyperlink" Target="https://ppg.ly.gov.tw/ppg/bills/311103177440000/details" TargetMode="External"/><Relationship Id="rId1192" Type="http://schemas.openxmlformats.org/officeDocument/2006/relationships/hyperlink" Target="https://ppg.ly.gov.tw/ppg/bills/311103228230000/details" TargetMode="External"/><Relationship Id="rId1206" Type="http://schemas.openxmlformats.org/officeDocument/2006/relationships/hyperlink" Target="https://ppg.ly.gov.tw/ppg/bills/311103228370000/details" TargetMode="External"/><Relationship Id="rId1248" Type="http://schemas.openxmlformats.org/officeDocument/2006/relationships/hyperlink" Target="https://ppg.ly.gov.tw/ppg/bills/311103228670000/details" TargetMode="External"/><Relationship Id="rId215" Type="http://schemas.openxmlformats.org/officeDocument/2006/relationships/hyperlink" Target="http://hacss3.ly.gov.tw:9018/MISQ/IQuery/misq5000QueryMeetingDetail.action" TargetMode="External"/><Relationship Id="rId257" Type="http://schemas.openxmlformats.org/officeDocument/2006/relationships/hyperlink" Target="http://hacss3.ly.gov.tw:9018/MISQ/IQuery/misq5000QueryMeetingDetail.action" TargetMode="External"/><Relationship Id="rId422" Type="http://schemas.openxmlformats.org/officeDocument/2006/relationships/hyperlink" Target="https://ppg.ly.gov.tw/ppg/bills/311103140350000/details" TargetMode="External"/><Relationship Id="rId464" Type="http://schemas.openxmlformats.org/officeDocument/2006/relationships/hyperlink" Target="https://ppg.ly.gov.tw/ppg/bills/311103140760000/details" TargetMode="External"/><Relationship Id="rId867" Type="http://schemas.openxmlformats.org/officeDocument/2006/relationships/hyperlink" Target="https://ppg.ly.gov.tw/ppg/bills/311103196250000/details" TargetMode="External"/><Relationship Id="rId1010" Type="http://schemas.openxmlformats.org/officeDocument/2006/relationships/hyperlink" Target="https://ppg.ly.gov.tw/ppg/bills/311103199910000/details" TargetMode="External"/><Relationship Id="rId1052" Type="http://schemas.openxmlformats.org/officeDocument/2006/relationships/hyperlink" Target="https://ppg.ly.gov.tw/ppg/bills/311103193790000/details" TargetMode="External"/><Relationship Id="rId1094" Type="http://schemas.openxmlformats.org/officeDocument/2006/relationships/hyperlink" Target="https://ppg.ly.gov.tw/ppg/bills/311103194220000/details" TargetMode="External"/><Relationship Id="rId1108" Type="http://schemas.openxmlformats.org/officeDocument/2006/relationships/hyperlink" Target="https://ppg.ly.gov.tw/ppg/bills/311103194370000/details" TargetMode="External"/><Relationship Id="rId299" Type="http://schemas.openxmlformats.org/officeDocument/2006/relationships/hyperlink" Target="http://hacss3.ly.gov.tw:9018/MISQ/IQuery/misq5000QueryMeetingDetail.action" TargetMode="External"/><Relationship Id="rId727" Type="http://schemas.openxmlformats.org/officeDocument/2006/relationships/hyperlink" Target="https://ppg.ly.gov.tw/ppg/bills/311103173620000/details" TargetMode="External"/><Relationship Id="rId934" Type="http://schemas.openxmlformats.org/officeDocument/2006/relationships/hyperlink" Target="https://ppg.ly.gov.tw/ppg/bills/311103197590000/details" TargetMode="External"/><Relationship Id="rId63" Type="http://schemas.openxmlformats.org/officeDocument/2006/relationships/hyperlink" Target="http://hacss3.ly.gov.tw:9018/MISQ/IQuery/misq5000QueryMeetingDetail.action" TargetMode="External"/><Relationship Id="rId159" Type="http://schemas.openxmlformats.org/officeDocument/2006/relationships/hyperlink" Target="http://hacss3.ly.gov.tw:9018/MISQ/IQuery/misq5000QueryMeetingDetail.action" TargetMode="External"/><Relationship Id="rId366" Type="http://schemas.openxmlformats.org/officeDocument/2006/relationships/hyperlink" Target="https://ppg.ly.gov.tw/ppg/bills/311103120320000/details" TargetMode="External"/><Relationship Id="rId573" Type="http://schemas.openxmlformats.org/officeDocument/2006/relationships/hyperlink" Target="https://ppg.ly.gov.tw/ppg/bills/321103162400000/details" TargetMode="External"/><Relationship Id="rId780" Type="http://schemas.openxmlformats.org/officeDocument/2006/relationships/hyperlink" Target="https://ppg.ly.gov.tw/ppg/bills/311103176990000/details" TargetMode="External"/><Relationship Id="rId1217" Type="http://schemas.openxmlformats.org/officeDocument/2006/relationships/hyperlink" Target="https://ppg.ly.gov.tw/ppg/bills/311103229100000/details" TargetMode="External"/><Relationship Id="rId226" Type="http://schemas.openxmlformats.org/officeDocument/2006/relationships/hyperlink" Target="http://hacss3.ly.gov.tw:9018/MISQ/IQuery/misq5000QueryMeetingDetail.action" TargetMode="External"/><Relationship Id="rId433" Type="http://schemas.openxmlformats.org/officeDocument/2006/relationships/hyperlink" Target="https://ppg.ly.gov.tw/ppg/bills/311103140460000/details" TargetMode="External"/><Relationship Id="rId878" Type="http://schemas.openxmlformats.org/officeDocument/2006/relationships/hyperlink" Target="https://ppg.ly.gov.tw/ppg/bills/311103196360000/details" TargetMode="External"/><Relationship Id="rId1063" Type="http://schemas.openxmlformats.org/officeDocument/2006/relationships/hyperlink" Target="https://ppg.ly.gov.tw/ppg/bills/311103193900000/details" TargetMode="External"/><Relationship Id="rId1270" Type="http://schemas.openxmlformats.org/officeDocument/2006/relationships/hyperlink" Target="https://ppg.ly.gov.tw/ppg/bills/311103229080000/details" TargetMode="External"/><Relationship Id="rId640" Type="http://schemas.openxmlformats.org/officeDocument/2006/relationships/hyperlink" Target="https://ppg.ly.gov.tw/ppg/bills/311103172730000/details" TargetMode="External"/><Relationship Id="rId738" Type="http://schemas.openxmlformats.org/officeDocument/2006/relationships/hyperlink" Target="https://ppg.ly.gov.tw/ppg/bills/311103173740000/details" TargetMode="External"/><Relationship Id="rId945" Type="http://schemas.openxmlformats.org/officeDocument/2006/relationships/hyperlink" Target="https://ppg.ly.gov.tw/ppg/bills/311103197800000/details" TargetMode="External"/><Relationship Id="rId74" Type="http://schemas.openxmlformats.org/officeDocument/2006/relationships/hyperlink" Target="http://hacss3.ly.gov.tw:9018/MISQ/IQuery/misq5000QueryMeetingDetail.action" TargetMode="External"/><Relationship Id="rId377" Type="http://schemas.openxmlformats.org/officeDocument/2006/relationships/hyperlink" Target="https://ppg.ly.gov.tw/ppg/bills/311103120430000/details" TargetMode="External"/><Relationship Id="rId500" Type="http://schemas.openxmlformats.org/officeDocument/2006/relationships/hyperlink" Target="https://ppg.ly.gov.tw/ppg/bills/311103149900000/details" TargetMode="External"/><Relationship Id="rId584" Type="http://schemas.openxmlformats.org/officeDocument/2006/relationships/hyperlink" Target="https://ppg.ly.gov.tw/ppg/bills/311103172170000/details" TargetMode="External"/><Relationship Id="rId805" Type="http://schemas.openxmlformats.org/officeDocument/2006/relationships/hyperlink" Target="https://ppg.ly.gov.tw/ppg/bills/311103177240000/details" TargetMode="External"/><Relationship Id="rId1130" Type="http://schemas.openxmlformats.org/officeDocument/2006/relationships/hyperlink" Target="https://ppg.ly.gov.tw/ppg/bills/311103194610000/details" TargetMode="External"/><Relationship Id="rId1228" Type="http://schemas.openxmlformats.org/officeDocument/2006/relationships/hyperlink" Target="https://ppg.ly.gov.tw/ppg/bills/311103229210000/details" TargetMode="External"/><Relationship Id="rId5" Type="http://schemas.openxmlformats.org/officeDocument/2006/relationships/webSettings" Target="webSettings.xml"/><Relationship Id="rId237" Type="http://schemas.openxmlformats.org/officeDocument/2006/relationships/hyperlink" Target="http://hacss3.ly.gov.tw:9018/MISQ/IQuery/misq5000QueryMeetingDetail.action" TargetMode="External"/><Relationship Id="rId791" Type="http://schemas.openxmlformats.org/officeDocument/2006/relationships/hyperlink" Target="https://ppg.ly.gov.tw/ppg/bills/311103177100000/details" TargetMode="External"/><Relationship Id="rId889" Type="http://schemas.openxmlformats.org/officeDocument/2006/relationships/hyperlink" Target="https://ppg.ly.gov.tw/ppg/bills/311103196550000/details" TargetMode="External"/><Relationship Id="rId1074" Type="http://schemas.openxmlformats.org/officeDocument/2006/relationships/hyperlink" Target="https://ppg.ly.gov.tw/ppg/bills/311103194010000/details" TargetMode="External"/><Relationship Id="rId444" Type="http://schemas.openxmlformats.org/officeDocument/2006/relationships/hyperlink" Target="https://ppg.ly.gov.tw/ppg/bills/311103140570000/details" TargetMode="External"/><Relationship Id="rId651" Type="http://schemas.openxmlformats.org/officeDocument/2006/relationships/hyperlink" Target="https://ppg.ly.gov.tw/ppg/bills/311103172840000/details" TargetMode="External"/><Relationship Id="rId749" Type="http://schemas.openxmlformats.org/officeDocument/2006/relationships/hyperlink" Target="https://ppg.ly.gov.tw/ppg/bills/311103173850000/details" TargetMode="External"/><Relationship Id="rId1281" Type="http://schemas.openxmlformats.org/officeDocument/2006/relationships/image" Target="media/image5.png"/><Relationship Id="rId290" Type="http://schemas.openxmlformats.org/officeDocument/2006/relationships/hyperlink" Target="http://hacss3.ly.gov.tw:9018/MISQ/IQuery/misq5000QueryMeetingDetail.action" TargetMode="External"/><Relationship Id="rId304" Type="http://schemas.openxmlformats.org/officeDocument/2006/relationships/hyperlink" Target="http://hacss3.ly.gov.tw:9018/MISQ/IQuery/misq5000QueryMeetingDetail.action" TargetMode="External"/><Relationship Id="rId388" Type="http://schemas.openxmlformats.org/officeDocument/2006/relationships/hyperlink" Target="https://ppg.ly.gov.tw/ppg/bills/311103121420000/details" TargetMode="External"/><Relationship Id="rId511" Type="http://schemas.openxmlformats.org/officeDocument/2006/relationships/hyperlink" Target="https://ppg.ly.gov.tw/ppg/bills/311103150010000/details" TargetMode="External"/><Relationship Id="rId609" Type="http://schemas.openxmlformats.org/officeDocument/2006/relationships/hyperlink" Target="https://ppg.ly.gov.tw/ppg/bills/311103172420000/details" TargetMode="External"/><Relationship Id="rId956" Type="http://schemas.openxmlformats.org/officeDocument/2006/relationships/hyperlink" Target="https://ppg.ly.gov.tw/ppg/bills/311103198900000/details" TargetMode="External"/><Relationship Id="rId1141" Type="http://schemas.openxmlformats.org/officeDocument/2006/relationships/hyperlink" Target="https://ppg.ly.gov.tw/ppg/bills/311103194720000/details" TargetMode="External"/><Relationship Id="rId1239" Type="http://schemas.openxmlformats.org/officeDocument/2006/relationships/hyperlink" Target="https://ppg.ly.gov.tw/ppg/bills/311103237010000/details" TargetMode="External"/><Relationship Id="rId85" Type="http://schemas.openxmlformats.org/officeDocument/2006/relationships/hyperlink" Target="http://hacss3.ly.gov.tw:9018/MISQ/IQuery/misq5000QueryMeetingDetail.action" TargetMode="External"/><Relationship Id="rId150" Type="http://schemas.openxmlformats.org/officeDocument/2006/relationships/hyperlink" Target="http://hacss3.ly.gov.tw:9018/MISQ/IQuery/misq5000QueryMeetingDetail.action" TargetMode="External"/><Relationship Id="rId595" Type="http://schemas.openxmlformats.org/officeDocument/2006/relationships/hyperlink" Target="https://ppg.ly.gov.tw/ppg/bills/311103172280000/details" TargetMode="External"/><Relationship Id="rId816" Type="http://schemas.openxmlformats.org/officeDocument/2006/relationships/hyperlink" Target="https://ppg.ly.gov.tw/ppg/bills/311103177350000/details" TargetMode="External"/><Relationship Id="rId1001" Type="http://schemas.openxmlformats.org/officeDocument/2006/relationships/hyperlink" Target="https://ppg.ly.gov.tw/ppg/bills/311103199820000/details" TargetMode="External"/><Relationship Id="rId248" Type="http://schemas.openxmlformats.org/officeDocument/2006/relationships/hyperlink" Target="http://hacss3.ly.gov.tw:9018/MISQ/IQuery/misq5000QueryMeetingDetail.action" TargetMode="External"/><Relationship Id="rId455" Type="http://schemas.openxmlformats.org/officeDocument/2006/relationships/hyperlink" Target="https://ppg.ly.gov.tw/ppg/bills/311103140680000/details" TargetMode="External"/><Relationship Id="rId662" Type="http://schemas.openxmlformats.org/officeDocument/2006/relationships/hyperlink" Target="https://ppg.ly.gov.tw/ppg/bills/311103172950000/details" TargetMode="External"/><Relationship Id="rId1085" Type="http://schemas.openxmlformats.org/officeDocument/2006/relationships/hyperlink" Target="https://ppg.ly.gov.tw/ppg/bills/311103194130000/details" TargetMode="External"/><Relationship Id="rId12" Type="http://schemas.openxmlformats.org/officeDocument/2006/relationships/footer" Target="footer2.xml"/><Relationship Id="rId108" Type="http://schemas.openxmlformats.org/officeDocument/2006/relationships/hyperlink" Target="http://hacss3.ly.gov.tw:9018/MISQ/IQuery/misq5000QueryMeetingDetail.action" TargetMode="External"/><Relationship Id="rId315" Type="http://schemas.openxmlformats.org/officeDocument/2006/relationships/hyperlink" Target="http://hacss3.ly.gov.tw:9018/MISQ/IQuery/misq5000QueryMeetingDetail.action" TargetMode="External"/><Relationship Id="rId522" Type="http://schemas.openxmlformats.org/officeDocument/2006/relationships/hyperlink" Target="https://ppg.ly.gov.tw/ppg/bills/311103153860000/details" TargetMode="External"/><Relationship Id="rId967" Type="http://schemas.openxmlformats.org/officeDocument/2006/relationships/hyperlink" Target="https://ppg.ly.gov.tw/ppg/bills/311103199010000/details" TargetMode="External"/><Relationship Id="rId1152" Type="http://schemas.openxmlformats.org/officeDocument/2006/relationships/hyperlink" Target="https://ppg.ly.gov.tw/ppg/bills/701103195420000/details" TargetMode="External"/><Relationship Id="rId96" Type="http://schemas.openxmlformats.org/officeDocument/2006/relationships/hyperlink" Target="http://hacss3.ly.gov.tw:9018/MISQ/IQuery/misq5000QueryMeetingDetail.action" TargetMode="External"/><Relationship Id="rId161" Type="http://schemas.openxmlformats.org/officeDocument/2006/relationships/hyperlink" Target="http://hacss3.ly.gov.tw:9018/MISQ/IQuery/misq5000QueryMeetingDetail.action" TargetMode="External"/><Relationship Id="rId399" Type="http://schemas.openxmlformats.org/officeDocument/2006/relationships/hyperlink" Target="https://ppg.ly.gov.tw/ppg/bills/311103134190000/details" TargetMode="External"/><Relationship Id="rId827" Type="http://schemas.openxmlformats.org/officeDocument/2006/relationships/hyperlink" Target="https://ppg.ly.gov.tw/ppg/bills/311103174050000/details" TargetMode="External"/><Relationship Id="rId1012" Type="http://schemas.openxmlformats.org/officeDocument/2006/relationships/hyperlink" Target="https://ppg.ly.gov.tw/ppg/bills/311103199930000/details" TargetMode="External"/><Relationship Id="rId259" Type="http://schemas.openxmlformats.org/officeDocument/2006/relationships/hyperlink" Target="http://hacss3.ly.gov.tw:9018/MISQ/IQuery/misq5000QueryMeetingDetail.action" TargetMode="External"/><Relationship Id="rId466" Type="http://schemas.openxmlformats.org/officeDocument/2006/relationships/hyperlink" Target="https://ppg.ly.gov.tw/ppg/bills/311103140780000/details" TargetMode="External"/><Relationship Id="rId673" Type="http://schemas.openxmlformats.org/officeDocument/2006/relationships/hyperlink" Target="https://ppg.ly.gov.tw/ppg/bills/311103173060000/details" TargetMode="External"/><Relationship Id="rId880" Type="http://schemas.openxmlformats.org/officeDocument/2006/relationships/hyperlink" Target="https://ppg.ly.gov.tw/ppg/bills/311103196380000/details" TargetMode="External"/><Relationship Id="rId1096" Type="http://schemas.openxmlformats.org/officeDocument/2006/relationships/hyperlink" Target="https://ppg.ly.gov.tw/ppg/bills/311103194250000/details" TargetMode="External"/><Relationship Id="rId23" Type="http://schemas.openxmlformats.org/officeDocument/2006/relationships/header" Target="header8.xml"/><Relationship Id="rId119" Type="http://schemas.openxmlformats.org/officeDocument/2006/relationships/hyperlink" Target="http://hacss3.ly.gov.tw:9018/MISQ/IQuery/misq5000QueryMeetingDetail.action" TargetMode="External"/><Relationship Id="rId326" Type="http://schemas.openxmlformats.org/officeDocument/2006/relationships/hyperlink" Target="http://hacss3.ly.gov.tw:9018/MISQ/IQuery/misq5000QueryMeetingDetail.action" TargetMode="External"/><Relationship Id="rId533" Type="http://schemas.openxmlformats.org/officeDocument/2006/relationships/hyperlink" Target="https://ppg.ly.gov.tw/ppg/bills/311103153970000/details" TargetMode="External"/><Relationship Id="rId978" Type="http://schemas.openxmlformats.org/officeDocument/2006/relationships/hyperlink" Target="https://ppg.ly.gov.tw/ppg/bills/311103199260000/details" TargetMode="External"/><Relationship Id="rId1163" Type="http://schemas.openxmlformats.org/officeDocument/2006/relationships/hyperlink" Target="https://ppg.ly.gov.tw/ppg/bills/311103233140000/details" TargetMode="External"/><Relationship Id="rId740" Type="http://schemas.openxmlformats.org/officeDocument/2006/relationships/hyperlink" Target="https://ppg.ly.gov.tw/ppg/bills/311103173760000/details" TargetMode="External"/><Relationship Id="rId838" Type="http://schemas.openxmlformats.org/officeDocument/2006/relationships/hyperlink" Target="https://ppg.ly.gov.tw/ppg/bills/701103197990000/details" TargetMode="External"/><Relationship Id="rId1023" Type="http://schemas.openxmlformats.org/officeDocument/2006/relationships/hyperlink" Target="https://ppg.ly.gov.tw/ppg/bills/311103200040000/details" TargetMode="External"/><Relationship Id="rId172" Type="http://schemas.openxmlformats.org/officeDocument/2006/relationships/hyperlink" Target="http://hacss3.ly.gov.tw:9018/MISQ/IQuery/misq5000QueryMeetingDetail.action" TargetMode="External"/><Relationship Id="rId477" Type="http://schemas.openxmlformats.org/officeDocument/2006/relationships/hyperlink" Target="https://ppg.ly.gov.tw/ppg/bills/321103148400000/details" TargetMode="External"/><Relationship Id="rId600" Type="http://schemas.openxmlformats.org/officeDocument/2006/relationships/hyperlink" Target="https://ppg.ly.gov.tw/ppg/bills/311103172330000/details" TargetMode="External"/><Relationship Id="rId684" Type="http://schemas.openxmlformats.org/officeDocument/2006/relationships/hyperlink" Target="https://ppg.ly.gov.tw/ppg/bills/311103173170000/details" TargetMode="External"/><Relationship Id="rId1230" Type="http://schemas.openxmlformats.org/officeDocument/2006/relationships/hyperlink" Target="https://ppg.ly.gov.tw/ppg/bills/311103229230000/details" TargetMode="External"/><Relationship Id="rId337" Type="http://schemas.openxmlformats.org/officeDocument/2006/relationships/hyperlink" Target="http://hacss3.ly.gov.tw:9018/MISQ/IQuery/misq5000QueryMeetingDetail.action" TargetMode="External"/><Relationship Id="rId891" Type="http://schemas.openxmlformats.org/officeDocument/2006/relationships/hyperlink" Target="https://ppg.ly.gov.tw/ppg/bills/311103196640000/details" TargetMode="External"/><Relationship Id="rId905" Type="http://schemas.openxmlformats.org/officeDocument/2006/relationships/hyperlink" Target="https://ppg.ly.gov.tw/ppg/bills/311103197080000/details" TargetMode="External"/><Relationship Id="rId989" Type="http://schemas.openxmlformats.org/officeDocument/2006/relationships/hyperlink" Target="https://ppg.ly.gov.tw/ppg/bills/311103199690000/details" TargetMode="External"/><Relationship Id="rId34" Type="http://schemas.openxmlformats.org/officeDocument/2006/relationships/footer" Target="footer14.xml"/><Relationship Id="rId544" Type="http://schemas.openxmlformats.org/officeDocument/2006/relationships/hyperlink" Target="https://ppg.ly.gov.tw/ppg/bills/311103154080000/details" TargetMode="External"/><Relationship Id="rId751" Type="http://schemas.openxmlformats.org/officeDocument/2006/relationships/hyperlink" Target="https://ppg.ly.gov.tw/ppg/bills/311103173870000/details" TargetMode="External"/><Relationship Id="rId849" Type="http://schemas.openxmlformats.org/officeDocument/2006/relationships/hyperlink" Target="https://ppg.ly.gov.tw/ppg/bills/311103196040000/details" TargetMode="External"/><Relationship Id="rId1174" Type="http://schemas.openxmlformats.org/officeDocument/2006/relationships/hyperlink" Target="https://ppg.ly.gov.tw/ppg/bills/311103228050000/details" TargetMode="External"/><Relationship Id="rId183" Type="http://schemas.openxmlformats.org/officeDocument/2006/relationships/hyperlink" Target="http://hacss3.ly.gov.tw:9018/MISQ/IQuery/misq5000QueryMeetingDetail.action" TargetMode="External"/><Relationship Id="rId390" Type="http://schemas.openxmlformats.org/officeDocument/2006/relationships/hyperlink" Target="https://ppg.ly.gov.tw/ppg/bills/311103111160000/details" TargetMode="External"/><Relationship Id="rId404" Type="http://schemas.openxmlformats.org/officeDocument/2006/relationships/hyperlink" Target="https://ppg.ly.gov.tw/ppg/bills/311103140160000/details" TargetMode="External"/><Relationship Id="rId611" Type="http://schemas.openxmlformats.org/officeDocument/2006/relationships/hyperlink" Target="https://ppg.ly.gov.tw/ppg/bills/311103172440000/details" TargetMode="External"/><Relationship Id="rId1034" Type="http://schemas.openxmlformats.org/officeDocument/2006/relationships/hyperlink" Target="https://ppg.ly.gov.tw/ppg/bills/301103194830000/details" TargetMode="External"/><Relationship Id="rId1241" Type="http://schemas.openxmlformats.org/officeDocument/2006/relationships/hyperlink" Target="https://ppg.ly.gov.tw/ppg/bills/311103237030000/details" TargetMode="External"/><Relationship Id="rId250" Type="http://schemas.openxmlformats.org/officeDocument/2006/relationships/hyperlink" Target="http://hacss3.ly.gov.tw:9018/MISQ/IQuery/misq5000QueryMeetingDetail.action" TargetMode="External"/><Relationship Id="rId488" Type="http://schemas.openxmlformats.org/officeDocument/2006/relationships/hyperlink" Target="https://ppg.ly.gov.tw/ppg/bills/311103148510000/details" TargetMode="External"/><Relationship Id="rId695" Type="http://schemas.openxmlformats.org/officeDocument/2006/relationships/hyperlink" Target="https://ppg.ly.gov.tw/ppg/bills/311103173300000/details" TargetMode="External"/><Relationship Id="rId709" Type="http://schemas.openxmlformats.org/officeDocument/2006/relationships/hyperlink" Target="https://ppg.ly.gov.tw/ppg/bills/311103173440000/details" TargetMode="External"/><Relationship Id="rId916" Type="http://schemas.openxmlformats.org/officeDocument/2006/relationships/hyperlink" Target="https://ppg.ly.gov.tw/ppg/bills/311103197190000/details" TargetMode="External"/><Relationship Id="rId1101" Type="http://schemas.openxmlformats.org/officeDocument/2006/relationships/hyperlink" Target="https://ppg.ly.gov.tw/ppg/bills/311103194300000/details" TargetMode="External"/><Relationship Id="rId45" Type="http://schemas.openxmlformats.org/officeDocument/2006/relationships/hyperlink" Target="http://hacss3.ly.gov.tw:9018/MISQ/IQuery/misq5000QueryMeetingDetail.action" TargetMode="External"/><Relationship Id="rId110" Type="http://schemas.openxmlformats.org/officeDocument/2006/relationships/hyperlink" Target="http://hacss3.ly.gov.tw:9018/MISQ/IQuery/misq5000QueryMeetingDetail.action" TargetMode="External"/><Relationship Id="rId348" Type="http://schemas.openxmlformats.org/officeDocument/2006/relationships/hyperlink" Target="http://hacss3.ly.gov.tw:9018/MISQ/IQuery/misq5000QueryMeetingDetail.action" TargetMode="External"/><Relationship Id="rId555" Type="http://schemas.openxmlformats.org/officeDocument/2006/relationships/hyperlink" Target="https://ppg.ly.gov.tw/ppg/bills/311103158070000/details" TargetMode="External"/><Relationship Id="rId762" Type="http://schemas.openxmlformats.org/officeDocument/2006/relationships/hyperlink" Target="https://ppg.ly.gov.tw/ppg/bills/311103173940000/details" TargetMode="External"/><Relationship Id="rId1185" Type="http://schemas.openxmlformats.org/officeDocument/2006/relationships/hyperlink" Target="https://ppg.ly.gov.tw/ppg/bills/311103228160000/details" TargetMode="External"/><Relationship Id="rId194" Type="http://schemas.openxmlformats.org/officeDocument/2006/relationships/hyperlink" Target="http://hacss3.ly.gov.tw:9018/MISQ/IQuery/misq5000QueryMeetingDetail.action" TargetMode="External"/><Relationship Id="rId208" Type="http://schemas.openxmlformats.org/officeDocument/2006/relationships/hyperlink" Target="http://hacss3.ly.gov.tw:9018/MISQ/IQuery/misq5000QueryMeetingDetail.action" TargetMode="External"/><Relationship Id="rId415" Type="http://schemas.openxmlformats.org/officeDocument/2006/relationships/hyperlink" Target="https://ppg.ly.gov.tw/ppg/bills/311103140280000/details" TargetMode="External"/><Relationship Id="rId622" Type="http://schemas.openxmlformats.org/officeDocument/2006/relationships/hyperlink" Target="https://ppg.ly.gov.tw/ppg/bills/311103172550000/details" TargetMode="External"/><Relationship Id="rId1045" Type="http://schemas.openxmlformats.org/officeDocument/2006/relationships/hyperlink" Target="https://ppg.ly.gov.tw/ppg/bills/301103194940000/details" TargetMode="External"/><Relationship Id="rId1252" Type="http://schemas.openxmlformats.org/officeDocument/2006/relationships/hyperlink" Target="https://ppg.ly.gov.tw/ppg/bills/311103228710000/details" TargetMode="External"/><Relationship Id="rId261" Type="http://schemas.openxmlformats.org/officeDocument/2006/relationships/hyperlink" Target="http://hacss3.ly.gov.tw:9018/MISQ/IQuery/misq5000QueryMeetingDetail.action" TargetMode="External"/><Relationship Id="rId499" Type="http://schemas.openxmlformats.org/officeDocument/2006/relationships/hyperlink" Target="https://ppg.ly.gov.tw/ppg/bills/311103149890000/details" TargetMode="External"/><Relationship Id="rId927" Type="http://schemas.openxmlformats.org/officeDocument/2006/relationships/hyperlink" Target="https://ppg.ly.gov.tw/ppg/bills/311103197300000/details" TargetMode="External"/><Relationship Id="rId1112" Type="http://schemas.openxmlformats.org/officeDocument/2006/relationships/hyperlink" Target="https://ppg.ly.gov.tw/ppg/bills/311103194410000/details" TargetMode="External"/><Relationship Id="rId56" Type="http://schemas.openxmlformats.org/officeDocument/2006/relationships/hyperlink" Target="http://hacss3.ly.gov.tw:9018/MISQ/IQuery/misq5000QueryMeetingDetail.action" TargetMode="External"/><Relationship Id="rId359" Type="http://schemas.openxmlformats.org/officeDocument/2006/relationships/hyperlink" Target="https://ppg.ly.gov.tw/ppg/bills/311103120260000/details" TargetMode="External"/><Relationship Id="rId566" Type="http://schemas.openxmlformats.org/officeDocument/2006/relationships/hyperlink" Target="https://ppg.ly.gov.tw/ppg/bills/321103162330000/details" TargetMode="External"/><Relationship Id="rId773" Type="http://schemas.openxmlformats.org/officeDocument/2006/relationships/hyperlink" Target="https://ppg.ly.gov.tw/ppg/bills/311103173970000/details" TargetMode="External"/><Relationship Id="rId1196" Type="http://schemas.openxmlformats.org/officeDocument/2006/relationships/hyperlink" Target="https://ppg.ly.gov.tw/ppg/bills/311103228270000/details" TargetMode="External"/><Relationship Id="rId121" Type="http://schemas.openxmlformats.org/officeDocument/2006/relationships/hyperlink" Target="http://hacss3.ly.gov.tw:9018/MISQ/IQuery/misq5000QueryMeetingDetail.action" TargetMode="External"/><Relationship Id="rId219" Type="http://schemas.openxmlformats.org/officeDocument/2006/relationships/hyperlink" Target="http://hacss3.ly.gov.tw:9018/MISQ/IQuery/misq5000QueryMeetingDetail.action" TargetMode="External"/><Relationship Id="rId426" Type="http://schemas.openxmlformats.org/officeDocument/2006/relationships/hyperlink" Target="https://ppg.ly.gov.tw/ppg/bills/311103140390000/details" TargetMode="External"/><Relationship Id="rId633" Type="http://schemas.openxmlformats.org/officeDocument/2006/relationships/hyperlink" Target="https://ppg.ly.gov.tw/ppg/bills/311103172660000/details" TargetMode="External"/><Relationship Id="rId980" Type="http://schemas.openxmlformats.org/officeDocument/2006/relationships/hyperlink" Target="https://ppg.ly.gov.tw/ppg/bills/311103199280000/details" TargetMode="External"/><Relationship Id="rId1056" Type="http://schemas.openxmlformats.org/officeDocument/2006/relationships/hyperlink" Target="https://ppg.ly.gov.tw/ppg/bills/311103193830000/details" TargetMode="External"/><Relationship Id="rId1263" Type="http://schemas.openxmlformats.org/officeDocument/2006/relationships/hyperlink" Target="https://ppg.ly.gov.tw/ppg/bills/311103229010000/details" TargetMode="External"/><Relationship Id="rId840" Type="http://schemas.openxmlformats.org/officeDocument/2006/relationships/hyperlink" Target="https://ppg.ly.gov.tw/ppg/bills/311103195200000/details" TargetMode="External"/><Relationship Id="rId938" Type="http://schemas.openxmlformats.org/officeDocument/2006/relationships/hyperlink" Target="https://ppg.ly.gov.tw/ppg/bills/311103197730000/details" TargetMode="External"/><Relationship Id="rId67" Type="http://schemas.openxmlformats.org/officeDocument/2006/relationships/hyperlink" Target="http://hacss3.ly.gov.tw:9018/MISQ/IQuery/misq5000QueryMeetingDetail.action" TargetMode="External"/><Relationship Id="rId272" Type="http://schemas.openxmlformats.org/officeDocument/2006/relationships/hyperlink" Target="http://hacss3.ly.gov.tw:9018/MISQ/IQuery/misq5000QueryMeetingDetail.action" TargetMode="External"/><Relationship Id="rId577" Type="http://schemas.openxmlformats.org/officeDocument/2006/relationships/hyperlink" Target="https://ppg.ly.gov.tw/ppg/bills/321103162440000/details" TargetMode="External"/><Relationship Id="rId700" Type="http://schemas.openxmlformats.org/officeDocument/2006/relationships/hyperlink" Target="https://ppg.ly.gov.tw/ppg/bills/311103173350000/details" TargetMode="External"/><Relationship Id="rId1123" Type="http://schemas.openxmlformats.org/officeDocument/2006/relationships/hyperlink" Target="https://ppg.ly.gov.tw/ppg/bills/311103194540000/details" TargetMode="External"/><Relationship Id="rId132" Type="http://schemas.openxmlformats.org/officeDocument/2006/relationships/hyperlink" Target="http://hacss3.ly.gov.tw:9018/MISQ/IQuery/misq5000QueryMeetingDetail.action" TargetMode="External"/><Relationship Id="rId784" Type="http://schemas.openxmlformats.org/officeDocument/2006/relationships/hyperlink" Target="https://ppg.ly.gov.tw/ppg/bills/311103177020000/details" TargetMode="External"/><Relationship Id="rId991" Type="http://schemas.openxmlformats.org/officeDocument/2006/relationships/hyperlink" Target="https://ppg.ly.gov.tw/ppg/bills/311103199710000/details" TargetMode="External"/><Relationship Id="rId1067" Type="http://schemas.openxmlformats.org/officeDocument/2006/relationships/hyperlink" Target="https://ppg.ly.gov.tw/ppg/bills/311103193940000/details" TargetMode="External"/><Relationship Id="rId437" Type="http://schemas.openxmlformats.org/officeDocument/2006/relationships/hyperlink" Target="https://ppg.ly.gov.tw/ppg/bills/311103140500000/details" TargetMode="External"/><Relationship Id="rId644" Type="http://schemas.openxmlformats.org/officeDocument/2006/relationships/hyperlink" Target="https://ppg.ly.gov.tw/ppg/bills/311103172770000/details" TargetMode="External"/><Relationship Id="rId851" Type="http://schemas.openxmlformats.org/officeDocument/2006/relationships/hyperlink" Target="https://ppg.ly.gov.tw/ppg/bills/311103196060000/details" TargetMode="External"/><Relationship Id="rId1274" Type="http://schemas.openxmlformats.org/officeDocument/2006/relationships/footer" Target="footer18.xml"/><Relationship Id="rId283" Type="http://schemas.openxmlformats.org/officeDocument/2006/relationships/hyperlink" Target="http://hacss3.ly.gov.tw:9018/MISQ/IQuery/misq5000QueryMeetingDetail.action" TargetMode="External"/><Relationship Id="rId490" Type="http://schemas.openxmlformats.org/officeDocument/2006/relationships/hyperlink" Target="https://ppg.ly.gov.tw/ppg/bills/311103148530000/details" TargetMode="External"/><Relationship Id="rId504" Type="http://schemas.openxmlformats.org/officeDocument/2006/relationships/hyperlink" Target="https://ppg.ly.gov.tw/ppg/bills/311103149940000/details" TargetMode="External"/><Relationship Id="rId711" Type="http://schemas.openxmlformats.org/officeDocument/2006/relationships/hyperlink" Target="https://ppg.ly.gov.tw/ppg/bills/311103173460000/details" TargetMode="External"/><Relationship Id="rId949" Type="http://schemas.openxmlformats.org/officeDocument/2006/relationships/hyperlink" Target="https://ppg.ly.gov.tw/ppg/bills/311103197850000/details" TargetMode="External"/><Relationship Id="rId1134" Type="http://schemas.openxmlformats.org/officeDocument/2006/relationships/hyperlink" Target="https://ppg.ly.gov.tw/ppg/bills/311103194650000/details" TargetMode="External"/><Relationship Id="rId78" Type="http://schemas.openxmlformats.org/officeDocument/2006/relationships/hyperlink" Target="http://hacss3.ly.gov.tw:9018/MISQ/IQuery/misq5000QueryMeetingDetail.action" TargetMode="External"/><Relationship Id="rId143" Type="http://schemas.openxmlformats.org/officeDocument/2006/relationships/hyperlink" Target="http://hacss3.ly.gov.tw:9018/MISQ/IQuery/misq5000QueryMeetingDetail.action" TargetMode="External"/><Relationship Id="rId350" Type="http://schemas.openxmlformats.org/officeDocument/2006/relationships/hyperlink" Target="https://ppg.ly.gov.tw/ppg/bills/1111228071000700/details" TargetMode="External"/><Relationship Id="rId588" Type="http://schemas.openxmlformats.org/officeDocument/2006/relationships/hyperlink" Target="https://ppg.ly.gov.tw/ppg/bills/311103172210000/details" TargetMode="External"/><Relationship Id="rId795" Type="http://schemas.openxmlformats.org/officeDocument/2006/relationships/hyperlink" Target="https://ppg.ly.gov.tw/ppg/bills/311103177140000/details" TargetMode="External"/><Relationship Id="rId809" Type="http://schemas.openxmlformats.org/officeDocument/2006/relationships/hyperlink" Target="https://ppg.ly.gov.tw/ppg/bills/311103177280000/details" TargetMode="External"/><Relationship Id="rId1201" Type="http://schemas.openxmlformats.org/officeDocument/2006/relationships/hyperlink" Target="https://ppg.ly.gov.tw/ppg/bills/311103228320000/details" TargetMode="External"/><Relationship Id="rId9" Type="http://schemas.openxmlformats.org/officeDocument/2006/relationships/footer" Target="footer1.xml"/><Relationship Id="rId210" Type="http://schemas.openxmlformats.org/officeDocument/2006/relationships/hyperlink" Target="http://hacss3.ly.gov.tw:9018/MISQ/IQuery/misq5000QueryMeetingDetail.action" TargetMode="External"/><Relationship Id="rId448" Type="http://schemas.openxmlformats.org/officeDocument/2006/relationships/hyperlink" Target="https://ppg.ly.gov.tw/ppg/bills/311103140610000/details" TargetMode="External"/><Relationship Id="rId655" Type="http://schemas.openxmlformats.org/officeDocument/2006/relationships/hyperlink" Target="https://ppg.ly.gov.tw/ppg/bills/311103172880000/details" TargetMode="External"/><Relationship Id="rId862" Type="http://schemas.openxmlformats.org/officeDocument/2006/relationships/hyperlink" Target="https://ppg.ly.gov.tw/ppg/bills/311103196200000/details" TargetMode="External"/><Relationship Id="rId1078" Type="http://schemas.openxmlformats.org/officeDocument/2006/relationships/hyperlink" Target="https://ppg.ly.gov.tw/ppg/bills/311103194060000/details" TargetMode="External"/><Relationship Id="rId1285" Type="http://schemas.openxmlformats.org/officeDocument/2006/relationships/header" Target="header20.xml"/><Relationship Id="rId294" Type="http://schemas.openxmlformats.org/officeDocument/2006/relationships/hyperlink" Target="http://hacss3.ly.gov.tw:9018/MISQ/IQuery/misq5000QueryMeetingDetail.action" TargetMode="External"/><Relationship Id="rId308" Type="http://schemas.openxmlformats.org/officeDocument/2006/relationships/hyperlink" Target="http://hacss3.ly.gov.tw:9018/MISQ/IQuery/misq5000QueryMeetingDetail.action" TargetMode="External"/><Relationship Id="rId515" Type="http://schemas.openxmlformats.org/officeDocument/2006/relationships/hyperlink" Target="https://ppg.ly.gov.tw/ppg/bills/311103150060000/details" TargetMode="External"/><Relationship Id="rId722" Type="http://schemas.openxmlformats.org/officeDocument/2006/relationships/hyperlink" Target="https://ppg.ly.gov.tw/ppg/bills/311103173570000/details" TargetMode="External"/><Relationship Id="rId1145" Type="http://schemas.openxmlformats.org/officeDocument/2006/relationships/hyperlink" Target="https://ppg.ly.gov.tw/ppg/bills/301103194760000/details" TargetMode="External"/><Relationship Id="rId89" Type="http://schemas.openxmlformats.org/officeDocument/2006/relationships/hyperlink" Target="http://hacss3.ly.gov.tw:9018/MISQ/IQuery/misq5000QueryMeetingDetail.action" TargetMode="External"/><Relationship Id="rId154" Type="http://schemas.openxmlformats.org/officeDocument/2006/relationships/hyperlink" Target="http://hacss3.ly.gov.tw:9018/MISQ/IQuery/misq5000QueryMeetingDetail.action" TargetMode="External"/><Relationship Id="rId361" Type="http://schemas.openxmlformats.org/officeDocument/2006/relationships/hyperlink" Target="https://ppg.ly.gov.tw/ppg/bills/311103120280000/details" TargetMode="External"/><Relationship Id="rId599" Type="http://schemas.openxmlformats.org/officeDocument/2006/relationships/hyperlink" Target="https://ppg.ly.gov.tw/ppg/bills/311103172320000/details" TargetMode="External"/><Relationship Id="rId1005" Type="http://schemas.openxmlformats.org/officeDocument/2006/relationships/hyperlink" Target="https://ppg.ly.gov.tw/ppg/bills/311103199860000/details" TargetMode="External"/><Relationship Id="rId1212" Type="http://schemas.openxmlformats.org/officeDocument/2006/relationships/hyperlink" Target="https://ppg.ly.gov.tw/ppg/bills/311103228430000/details" TargetMode="External"/><Relationship Id="rId459" Type="http://schemas.openxmlformats.org/officeDocument/2006/relationships/hyperlink" Target="https://ppg.ly.gov.tw/ppg/bills/311103140710000/details" TargetMode="External"/><Relationship Id="rId666" Type="http://schemas.openxmlformats.org/officeDocument/2006/relationships/hyperlink" Target="https://ppg.ly.gov.tw/ppg/bills/311103172990000/details" TargetMode="External"/><Relationship Id="rId873" Type="http://schemas.openxmlformats.org/officeDocument/2006/relationships/hyperlink" Target="https://ppg.ly.gov.tw/ppg/bills/311103196310000/details" TargetMode="External"/><Relationship Id="rId1089" Type="http://schemas.openxmlformats.org/officeDocument/2006/relationships/hyperlink" Target="https://ppg.ly.gov.tw/ppg/bills/311103194170000/details" TargetMode="External"/><Relationship Id="rId16" Type="http://schemas.openxmlformats.org/officeDocument/2006/relationships/header" Target="header4.xml"/><Relationship Id="rId221" Type="http://schemas.openxmlformats.org/officeDocument/2006/relationships/hyperlink" Target="http://hacss3.ly.gov.tw:9018/MISQ/IQuery/misq5000QueryMeetingDetail.action" TargetMode="External"/><Relationship Id="rId319" Type="http://schemas.openxmlformats.org/officeDocument/2006/relationships/hyperlink" Target="http://hacss3.ly.gov.tw:9018/MISQ/IQuery/misq5000QueryMeetingDetail.action" TargetMode="External"/><Relationship Id="rId526" Type="http://schemas.openxmlformats.org/officeDocument/2006/relationships/hyperlink" Target="https://ppg.ly.gov.tw/ppg/bills/311103153900000/details" TargetMode="External"/><Relationship Id="rId1156" Type="http://schemas.openxmlformats.org/officeDocument/2006/relationships/hyperlink" Target="https://ppg.ly.gov.tw/ppg/bills/311103195630000/details" TargetMode="External"/><Relationship Id="rId733" Type="http://schemas.openxmlformats.org/officeDocument/2006/relationships/hyperlink" Target="https://ppg.ly.gov.tw/ppg/bills/311103173680000/details" TargetMode="External"/><Relationship Id="rId940" Type="http://schemas.openxmlformats.org/officeDocument/2006/relationships/hyperlink" Target="https://ppg.ly.gov.tw/ppg/bills/311103197750000/details" TargetMode="External"/><Relationship Id="rId1016" Type="http://schemas.openxmlformats.org/officeDocument/2006/relationships/hyperlink" Target="https://ppg.ly.gov.tw/ppg/bills/311103199970000/details" TargetMode="External"/><Relationship Id="rId165" Type="http://schemas.openxmlformats.org/officeDocument/2006/relationships/hyperlink" Target="http://hacss3.ly.gov.tw:9018/MISQ/IQuery/misq5000QueryMeetingDetail.action" TargetMode="External"/><Relationship Id="rId372" Type="http://schemas.openxmlformats.org/officeDocument/2006/relationships/hyperlink" Target="https://ppg.ly.gov.tw/ppg/bills/311103120380000/details" TargetMode="External"/><Relationship Id="rId677" Type="http://schemas.openxmlformats.org/officeDocument/2006/relationships/hyperlink" Target="https://ppg.ly.gov.tw/ppg/bills/311103173100000/details" TargetMode="External"/><Relationship Id="rId800" Type="http://schemas.openxmlformats.org/officeDocument/2006/relationships/hyperlink" Target="https://ppg.ly.gov.tw/ppg/bills/311103177190000/details" TargetMode="External"/><Relationship Id="rId1223" Type="http://schemas.openxmlformats.org/officeDocument/2006/relationships/hyperlink" Target="https://ppg.ly.gov.tw/ppg/bills/311103229160000/details" TargetMode="External"/><Relationship Id="rId232" Type="http://schemas.openxmlformats.org/officeDocument/2006/relationships/hyperlink" Target="http://hacss3.ly.gov.tw:9018/MISQ/IQuery/misq5000QueryMeetingDetail.action" TargetMode="External"/><Relationship Id="rId884" Type="http://schemas.openxmlformats.org/officeDocument/2006/relationships/hyperlink" Target="https://ppg.ly.gov.tw/ppg/bills/311103196500000/details" TargetMode="External"/><Relationship Id="rId27" Type="http://schemas.openxmlformats.org/officeDocument/2006/relationships/footer" Target="footer10.xml"/><Relationship Id="rId537" Type="http://schemas.openxmlformats.org/officeDocument/2006/relationships/hyperlink" Target="https://ppg.ly.gov.tw/ppg/bills/311103154010000/details" TargetMode="External"/><Relationship Id="rId744" Type="http://schemas.openxmlformats.org/officeDocument/2006/relationships/hyperlink" Target="https://ppg.ly.gov.tw/ppg/bills/311103173800000/details" TargetMode="External"/><Relationship Id="rId951" Type="http://schemas.openxmlformats.org/officeDocument/2006/relationships/hyperlink" Target="https://ppg.ly.gov.tw/ppg/bills/311103197870000/details" TargetMode="External"/><Relationship Id="rId1167" Type="http://schemas.openxmlformats.org/officeDocument/2006/relationships/hyperlink" Target="https://ppg.ly.gov.tw/ppg/bills/311103233170000/details" TargetMode="External"/><Relationship Id="rId80" Type="http://schemas.openxmlformats.org/officeDocument/2006/relationships/hyperlink" Target="http://hacss3.ly.gov.tw:9018/MISQ/IQuery/misq5000QueryMeetingDetail.action" TargetMode="External"/><Relationship Id="rId176" Type="http://schemas.openxmlformats.org/officeDocument/2006/relationships/hyperlink" Target="http://hacss3.ly.gov.tw:9018/MISQ/IQuery/misq5000QueryMeetingDetail.action" TargetMode="External"/><Relationship Id="rId383" Type="http://schemas.openxmlformats.org/officeDocument/2006/relationships/hyperlink" Target="https://ppg.ly.gov.tw/ppg/bills/311103121380000/details" TargetMode="External"/><Relationship Id="rId590" Type="http://schemas.openxmlformats.org/officeDocument/2006/relationships/hyperlink" Target="https://ppg.ly.gov.tw/ppg/bills/311103172230000/details" TargetMode="External"/><Relationship Id="rId604" Type="http://schemas.openxmlformats.org/officeDocument/2006/relationships/hyperlink" Target="https://ppg.ly.gov.tw/ppg/bills/311103172370000/details" TargetMode="External"/><Relationship Id="rId811" Type="http://schemas.openxmlformats.org/officeDocument/2006/relationships/hyperlink" Target="https://ppg.ly.gov.tw/ppg/bills/311103177300000/details" TargetMode="External"/><Relationship Id="rId1027" Type="http://schemas.openxmlformats.org/officeDocument/2006/relationships/hyperlink" Target="https://ppg.ly.gov.tw/ppg/bills/311103213010000/details" TargetMode="External"/><Relationship Id="rId1234" Type="http://schemas.openxmlformats.org/officeDocument/2006/relationships/hyperlink" Target="https://ppg.ly.gov.tw/ppg/bills/311103229270000/details" TargetMode="External"/><Relationship Id="rId243" Type="http://schemas.openxmlformats.org/officeDocument/2006/relationships/hyperlink" Target="http://hacss3.ly.gov.tw:9018/MISQ/IQuery/misq5000QueryMeetingDetail.action" TargetMode="External"/><Relationship Id="rId450" Type="http://schemas.openxmlformats.org/officeDocument/2006/relationships/hyperlink" Target="https://ppg.ly.gov.tw/ppg/bills/311103140630000/details" TargetMode="External"/><Relationship Id="rId688" Type="http://schemas.openxmlformats.org/officeDocument/2006/relationships/hyperlink" Target="https://ppg.ly.gov.tw/ppg/bills/311103173210000/details" TargetMode="External"/><Relationship Id="rId895" Type="http://schemas.openxmlformats.org/officeDocument/2006/relationships/hyperlink" Target="https://ppg.ly.gov.tw/ppg/bills/311103196790000/details" TargetMode="External"/><Relationship Id="rId909" Type="http://schemas.openxmlformats.org/officeDocument/2006/relationships/hyperlink" Target="https://ppg.ly.gov.tw/ppg/bills/311103197120000/details" TargetMode="External"/><Relationship Id="rId1080" Type="http://schemas.openxmlformats.org/officeDocument/2006/relationships/hyperlink" Target="https://ppg.ly.gov.tw/ppg/bills/311103194080000/details" TargetMode="External"/><Relationship Id="rId38" Type="http://schemas.openxmlformats.org/officeDocument/2006/relationships/footer" Target="footer16.xml"/><Relationship Id="rId103" Type="http://schemas.openxmlformats.org/officeDocument/2006/relationships/hyperlink" Target="http://hacss3.ly.gov.tw:9018/MISQ/IQuery/misq5000QueryMeetingDetail.action" TargetMode="External"/><Relationship Id="rId310" Type="http://schemas.openxmlformats.org/officeDocument/2006/relationships/hyperlink" Target="http://hacss3.ly.gov.tw:9018/MISQ/IQuery/misq5000QueryMeetingDetail.action" TargetMode="External"/><Relationship Id="rId548" Type="http://schemas.openxmlformats.org/officeDocument/2006/relationships/hyperlink" Target="https://ppg.ly.gov.tw/ppg/bills/311103154120000/details" TargetMode="External"/><Relationship Id="rId755" Type="http://schemas.openxmlformats.org/officeDocument/2006/relationships/hyperlink" Target="https://ppg.ly.gov.tw/ppg/bills/311103176950000/details" TargetMode="External"/><Relationship Id="rId962" Type="http://schemas.openxmlformats.org/officeDocument/2006/relationships/hyperlink" Target="https://ppg.ly.gov.tw/ppg/bills/311103198960000/details" TargetMode="External"/><Relationship Id="rId1178" Type="http://schemas.openxmlformats.org/officeDocument/2006/relationships/hyperlink" Target="https://ppg.ly.gov.tw/ppg/bills/311103228090000/details" TargetMode="External"/><Relationship Id="rId91" Type="http://schemas.openxmlformats.org/officeDocument/2006/relationships/hyperlink" Target="http://hacss3.ly.gov.tw:9018/MISQ/IQuery/misq5000QueryMeetingDetail.action" TargetMode="External"/><Relationship Id="rId187" Type="http://schemas.openxmlformats.org/officeDocument/2006/relationships/hyperlink" Target="http://hacss3.ly.gov.tw:9018/MISQ/IQuery/misq5000QueryMeetingDetail.action" TargetMode="External"/><Relationship Id="rId394" Type="http://schemas.openxmlformats.org/officeDocument/2006/relationships/hyperlink" Target="https://ppg.ly.gov.tw/ppg/bills/311103134100000/details" TargetMode="External"/><Relationship Id="rId408" Type="http://schemas.openxmlformats.org/officeDocument/2006/relationships/hyperlink" Target="https://ppg.ly.gov.tw/ppg/bills/311103140210000/details" TargetMode="External"/><Relationship Id="rId615" Type="http://schemas.openxmlformats.org/officeDocument/2006/relationships/hyperlink" Target="https://ppg.ly.gov.tw/ppg/bills/311103172480000/details" TargetMode="External"/><Relationship Id="rId822" Type="http://schemas.openxmlformats.org/officeDocument/2006/relationships/hyperlink" Target="https://ppg.ly.gov.tw/ppg/bills/311103177410000/details" TargetMode="External"/><Relationship Id="rId1038" Type="http://schemas.openxmlformats.org/officeDocument/2006/relationships/hyperlink" Target="https://ppg.ly.gov.tw/ppg/bills/301103194870000/details" TargetMode="External"/><Relationship Id="rId1245" Type="http://schemas.openxmlformats.org/officeDocument/2006/relationships/hyperlink" Target="https://ppg.ly.gov.tw/ppg/bills/311103228640000/details" TargetMode="External"/><Relationship Id="rId254" Type="http://schemas.openxmlformats.org/officeDocument/2006/relationships/hyperlink" Target="http://hacss3.ly.gov.tw:9018/MISQ/IQuery/misq5000QueryMeetingDetail.action" TargetMode="External"/><Relationship Id="rId699" Type="http://schemas.openxmlformats.org/officeDocument/2006/relationships/hyperlink" Target="https://ppg.ly.gov.tw/ppg/bills/311103173340000/details" TargetMode="External"/><Relationship Id="rId1091" Type="http://schemas.openxmlformats.org/officeDocument/2006/relationships/hyperlink" Target="https://ppg.ly.gov.tw/ppg/bills/311103194190000/details" TargetMode="External"/><Relationship Id="rId1105" Type="http://schemas.openxmlformats.org/officeDocument/2006/relationships/hyperlink" Target="https://ppg.ly.gov.tw/ppg/bills/311103194340000/details" TargetMode="External"/><Relationship Id="rId49" Type="http://schemas.openxmlformats.org/officeDocument/2006/relationships/hyperlink" Target="http://hacss3.ly.gov.tw:9018/MISQ/IQuery/misq5000QueryMeetingDetail.action" TargetMode="External"/><Relationship Id="rId114" Type="http://schemas.openxmlformats.org/officeDocument/2006/relationships/hyperlink" Target="http://hacss3.ly.gov.tw:9018/MISQ/IQuery/misq5000QueryMeetingDetail.action" TargetMode="External"/><Relationship Id="rId461" Type="http://schemas.openxmlformats.org/officeDocument/2006/relationships/hyperlink" Target="https://ppg.ly.gov.tw/ppg/bills/311103140730000/details" TargetMode="External"/><Relationship Id="rId559" Type="http://schemas.openxmlformats.org/officeDocument/2006/relationships/hyperlink" Target="https://ppg.ly.gov.tw/ppg/bills/311103158120000/details" TargetMode="External"/><Relationship Id="rId766" Type="http://schemas.openxmlformats.org/officeDocument/2006/relationships/hyperlink" Target="https://ppg.ly.gov.tw/ppg/bills/311103176890000/details" TargetMode="External"/><Relationship Id="rId1189" Type="http://schemas.openxmlformats.org/officeDocument/2006/relationships/hyperlink" Target="https://ppg.ly.gov.tw/ppg/bills/311103228200000/details" TargetMode="External"/><Relationship Id="rId198" Type="http://schemas.openxmlformats.org/officeDocument/2006/relationships/hyperlink" Target="http://hacss3.ly.gov.tw:9018/MISQ/IQuery/misq5000QueryMeetingDetail.action" TargetMode="External"/><Relationship Id="rId321" Type="http://schemas.openxmlformats.org/officeDocument/2006/relationships/hyperlink" Target="http://hacss3.ly.gov.tw:9018/MISQ/IQuery/misq5000QueryMeetingDetail.action" TargetMode="External"/><Relationship Id="rId419" Type="http://schemas.openxmlformats.org/officeDocument/2006/relationships/hyperlink" Target="https://ppg.ly.gov.tw/ppg/bills/311103140320000/details" TargetMode="External"/><Relationship Id="rId626" Type="http://schemas.openxmlformats.org/officeDocument/2006/relationships/hyperlink" Target="https://ppg.ly.gov.tw/ppg/bills/311103172590000/details" TargetMode="External"/><Relationship Id="rId973" Type="http://schemas.openxmlformats.org/officeDocument/2006/relationships/hyperlink" Target="https://ppg.ly.gov.tw/ppg/bills/311103199210000/details" TargetMode="External"/><Relationship Id="rId1049" Type="http://schemas.openxmlformats.org/officeDocument/2006/relationships/hyperlink" Target="https://ppg.ly.gov.tw/ppg/bills/311103194510000/details" TargetMode="External"/><Relationship Id="rId1256" Type="http://schemas.openxmlformats.org/officeDocument/2006/relationships/hyperlink" Target="https://ppg.ly.gov.tw/ppg/bills/311103228750000/details" TargetMode="External"/><Relationship Id="rId833" Type="http://schemas.openxmlformats.org/officeDocument/2006/relationships/hyperlink" Target="https://ppg.ly.gov.tw/ppg/bills/311103174110000/details" TargetMode="External"/><Relationship Id="rId1116" Type="http://schemas.openxmlformats.org/officeDocument/2006/relationships/hyperlink" Target="https://ppg.ly.gov.tw/ppg/bills/311103194450000/details" TargetMode="External"/><Relationship Id="rId265" Type="http://schemas.openxmlformats.org/officeDocument/2006/relationships/hyperlink" Target="http://hacss3.ly.gov.tw:9018/MISQ/IQuery/misq5000QueryMeetingDetail.action" TargetMode="External"/><Relationship Id="rId472" Type="http://schemas.openxmlformats.org/officeDocument/2006/relationships/hyperlink" Target="https://ppg.ly.gov.tw/ppg/bills/311103140840000/details" TargetMode="External"/><Relationship Id="rId900" Type="http://schemas.openxmlformats.org/officeDocument/2006/relationships/hyperlink" Target="https://ppg.ly.gov.tw/ppg/bills/311103197030000/details" TargetMode="External"/><Relationship Id="rId125" Type="http://schemas.openxmlformats.org/officeDocument/2006/relationships/hyperlink" Target="http://hacss3.ly.gov.tw:9018/MISQ/IQuery/misq5000QueryMeetingDetail.action" TargetMode="External"/><Relationship Id="rId332" Type="http://schemas.openxmlformats.org/officeDocument/2006/relationships/hyperlink" Target="http://hacss3.ly.gov.tw:9018/MISQ/IQuery/misq5000QueryMeetingDetail.action" TargetMode="External"/><Relationship Id="rId777" Type="http://schemas.openxmlformats.org/officeDocument/2006/relationships/hyperlink" Target="https://ppg.ly.gov.tw/ppg/bills/311103174010000/details" TargetMode="External"/><Relationship Id="rId984" Type="http://schemas.openxmlformats.org/officeDocument/2006/relationships/hyperlink" Target="https://ppg.ly.gov.tw/ppg/bills/311103199510000/details" TargetMode="External"/><Relationship Id="rId637" Type="http://schemas.openxmlformats.org/officeDocument/2006/relationships/hyperlink" Target="https://ppg.ly.gov.tw/ppg/bills/311103172700000/details" TargetMode="External"/><Relationship Id="rId844" Type="http://schemas.openxmlformats.org/officeDocument/2006/relationships/hyperlink" Target="https://ppg.ly.gov.tw/ppg/bills/311103198110000/details" TargetMode="External"/><Relationship Id="rId1267" Type="http://schemas.openxmlformats.org/officeDocument/2006/relationships/hyperlink" Target="https://ppg.ly.gov.tw/ppg/bills/311103229050000/details" TargetMode="External"/><Relationship Id="rId276" Type="http://schemas.openxmlformats.org/officeDocument/2006/relationships/hyperlink" Target="http://hacss3.ly.gov.tw:9018/MISQ/IQuery/misq5000QueryMeetingDetail.action" TargetMode="External"/><Relationship Id="rId483" Type="http://schemas.openxmlformats.org/officeDocument/2006/relationships/hyperlink" Target="https://ppg.ly.gov.tw/ppg/bills/321103148460000/details" TargetMode="External"/><Relationship Id="rId690" Type="http://schemas.openxmlformats.org/officeDocument/2006/relationships/hyperlink" Target="https://ppg.ly.gov.tw/ppg/bills/311103173230000/details" TargetMode="External"/><Relationship Id="rId704" Type="http://schemas.openxmlformats.org/officeDocument/2006/relationships/hyperlink" Target="https://ppg.ly.gov.tw/ppg/bills/311103173390000/details" TargetMode="External"/><Relationship Id="rId911" Type="http://schemas.openxmlformats.org/officeDocument/2006/relationships/hyperlink" Target="https://ppg.ly.gov.tw/ppg/bills/311103197140000/details" TargetMode="External"/><Relationship Id="rId1127" Type="http://schemas.openxmlformats.org/officeDocument/2006/relationships/hyperlink" Target="https://ppg.ly.gov.tw/ppg/bills/311103194580000/details" TargetMode="External"/><Relationship Id="rId40" Type="http://schemas.openxmlformats.org/officeDocument/2006/relationships/footer" Target="footer17.xml"/><Relationship Id="rId136" Type="http://schemas.openxmlformats.org/officeDocument/2006/relationships/hyperlink" Target="http://hacss3.ly.gov.tw:9018/MISQ/IQuery/misq5000QueryMeetingDetail.action" TargetMode="External"/><Relationship Id="rId343" Type="http://schemas.openxmlformats.org/officeDocument/2006/relationships/hyperlink" Target="http://hacss3.ly.gov.tw:9018/MISQ/IQuery/misq5000QueryMeetingDetail.action" TargetMode="External"/><Relationship Id="rId550" Type="http://schemas.openxmlformats.org/officeDocument/2006/relationships/hyperlink" Target="https://ppg.ly.gov.tw/ppg/bills/311103154140000/details" TargetMode="External"/><Relationship Id="rId788" Type="http://schemas.openxmlformats.org/officeDocument/2006/relationships/hyperlink" Target="https://ppg.ly.gov.tw/ppg/bills/311103177070000/details" TargetMode="External"/><Relationship Id="rId995" Type="http://schemas.openxmlformats.org/officeDocument/2006/relationships/hyperlink" Target="https://ppg.ly.gov.tw/ppg/bills/311103199760000/details" TargetMode="External"/><Relationship Id="rId1180" Type="http://schemas.openxmlformats.org/officeDocument/2006/relationships/hyperlink" Target="https://ppg.ly.gov.tw/ppg/bills/311103228110000/details" TargetMode="External"/><Relationship Id="rId203" Type="http://schemas.openxmlformats.org/officeDocument/2006/relationships/hyperlink" Target="http://hacss3.ly.gov.tw:9018/MISQ/IQuery/misq5000QueryMeetingDetail.action" TargetMode="External"/><Relationship Id="rId648" Type="http://schemas.openxmlformats.org/officeDocument/2006/relationships/hyperlink" Target="https://ppg.ly.gov.tw/ppg/bills/311103172810000/details" TargetMode="External"/><Relationship Id="rId855" Type="http://schemas.openxmlformats.org/officeDocument/2006/relationships/hyperlink" Target="https://ppg.ly.gov.tw/ppg/bills/311103196130000/details" TargetMode="External"/><Relationship Id="rId1040" Type="http://schemas.openxmlformats.org/officeDocument/2006/relationships/hyperlink" Target="https://ppg.ly.gov.tw/ppg/bills/301103194890000/details" TargetMode="External"/><Relationship Id="rId1278" Type="http://schemas.openxmlformats.org/officeDocument/2006/relationships/image" Target="media/image2.png"/><Relationship Id="rId287" Type="http://schemas.openxmlformats.org/officeDocument/2006/relationships/hyperlink" Target="http://hacss3.ly.gov.tw:9018/MISQ/IQuery/misq5000QueryMeetingDetail.action" TargetMode="External"/><Relationship Id="rId410" Type="http://schemas.openxmlformats.org/officeDocument/2006/relationships/hyperlink" Target="https://ppg.ly.gov.tw/ppg/bills/311103140230000/details" TargetMode="External"/><Relationship Id="rId494" Type="http://schemas.openxmlformats.org/officeDocument/2006/relationships/hyperlink" Target="https://ppg.ly.gov.tw/ppg/bills/311103149840000/details" TargetMode="External"/><Relationship Id="rId508" Type="http://schemas.openxmlformats.org/officeDocument/2006/relationships/hyperlink" Target="https://ppg.ly.gov.tw/ppg/bills/311103149980000/details" TargetMode="External"/><Relationship Id="rId715" Type="http://schemas.openxmlformats.org/officeDocument/2006/relationships/hyperlink" Target="https://ppg.ly.gov.tw/ppg/bills/311103173500000/details" TargetMode="External"/><Relationship Id="rId922" Type="http://schemas.openxmlformats.org/officeDocument/2006/relationships/hyperlink" Target="https://ppg.ly.gov.tw/ppg/bills/311103197250000/details" TargetMode="External"/><Relationship Id="rId1138" Type="http://schemas.openxmlformats.org/officeDocument/2006/relationships/hyperlink" Target="https://ppg.ly.gov.tw/ppg/bills/311103194690000/details" TargetMode="External"/><Relationship Id="rId147" Type="http://schemas.openxmlformats.org/officeDocument/2006/relationships/hyperlink" Target="http://hacss3.ly.gov.tw:9018/MISQ/IQuery/misq5000QueryMeetingDetail.action" TargetMode="External"/><Relationship Id="rId354" Type="http://schemas.openxmlformats.org/officeDocument/2006/relationships/hyperlink" Target="https://ppg.ly.gov.tw/ppg/bills/311103120210000/details" TargetMode="External"/><Relationship Id="rId799" Type="http://schemas.openxmlformats.org/officeDocument/2006/relationships/hyperlink" Target="https://ppg.ly.gov.tw/ppg/bills/311103177180000/details" TargetMode="External"/><Relationship Id="rId1191" Type="http://schemas.openxmlformats.org/officeDocument/2006/relationships/hyperlink" Target="https://ppg.ly.gov.tw/ppg/bills/311103228220000/details" TargetMode="External"/><Relationship Id="rId1205" Type="http://schemas.openxmlformats.org/officeDocument/2006/relationships/hyperlink" Target="https://ppg.ly.gov.tw/ppg/bills/311103228360000/details" TargetMode="External"/><Relationship Id="rId51" Type="http://schemas.openxmlformats.org/officeDocument/2006/relationships/hyperlink" Target="http://hacss3.ly.gov.tw:9018/MISQ/IQuery/misq5000QueryMeetingDetail.action" TargetMode="External"/><Relationship Id="rId561" Type="http://schemas.openxmlformats.org/officeDocument/2006/relationships/hyperlink" Target="https://ppg.ly.gov.tw/ppg/bills/321103162280000/details" TargetMode="External"/><Relationship Id="rId659" Type="http://schemas.openxmlformats.org/officeDocument/2006/relationships/hyperlink" Target="https://ppg.ly.gov.tw/ppg/bills/311103172920000/details" TargetMode="External"/><Relationship Id="rId866" Type="http://schemas.openxmlformats.org/officeDocument/2006/relationships/hyperlink" Target="https://ppg.ly.gov.tw/ppg/bills/311103196240000/details" TargetMode="External"/><Relationship Id="rId1289" Type="http://schemas.openxmlformats.org/officeDocument/2006/relationships/footer" Target="footer23.xml"/><Relationship Id="rId214" Type="http://schemas.openxmlformats.org/officeDocument/2006/relationships/hyperlink" Target="http://hacss3.ly.gov.tw:9018/MISQ/IQuery/misq5000QueryMeetingDetail.action" TargetMode="External"/><Relationship Id="rId298" Type="http://schemas.openxmlformats.org/officeDocument/2006/relationships/hyperlink" Target="http://hacss3.ly.gov.tw:9018/MISQ/IQuery/misq5000QueryMeetingDetail.action" TargetMode="External"/><Relationship Id="rId421" Type="http://schemas.openxmlformats.org/officeDocument/2006/relationships/hyperlink" Target="https://ppg.ly.gov.tw/ppg/bills/311103140340000/details" TargetMode="External"/><Relationship Id="rId519" Type="http://schemas.openxmlformats.org/officeDocument/2006/relationships/hyperlink" Target="https://ppg.ly.gov.tw/ppg/bills/311103153820000/details" TargetMode="External"/><Relationship Id="rId1051" Type="http://schemas.openxmlformats.org/officeDocument/2006/relationships/hyperlink" Target="https://ppg.ly.gov.tw/ppg/bills/311103193780000/details" TargetMode="External"/><Relationship Id="rId1149" Type="http://schemas.openxmlformats.org/officeDocument/2006/relationships/hyperlink" Target="https://ppg.ly.gov.tw/ppg/bills/701103195460000/details" TargetMode="External"/><Relationship Id="rId158" Type="http://schemas.openxmlformats.org/officeDocument/2006/relationships/hyperlink" Target="http://hacss3.ly.gov.tw:9018/MISQ/IQuery/misq5000QueryMeetingDetail.action" TargetMode="External"/><Relationship Id="rId726" Type="http://schemas.openxmlformats.org/officeDocument/2006/relationships/hyperlink" Target="https://ppg.ly.gov.tw/ppg/bills/311103173610000/details" TargetMode="External"/><Relationship Id="rId933" Type="http://schemas.openxmlformats.org/officeDocument/2006/relationships/hyperlink" Target="https://ppg.ly.gov.tw/ppg/bills/311103197580000/details" TargetMode="External"/><Relationship Id="rId1009" Type="http://schemas.openxmlformats.org/officeDocument/2006/relationships/hyperlink" Target="https://ppg.ly.gov.tw/ppg/bills/311103199900000/details" TargetMode="External"/><Relationship Id="rId62" Type="http://schemas.openxmlformats.org/officeDocument/2006/relationships/hyperlink" Target="http://hacss3.ly.gov.tw:9018/MISQ/IQuery/misq5000QueryMeetingDetail.action" TargetMode="External"/><Relationship Id="rId365" Type="http://schemas.openxmlformats.org/officeDocument/2006/relationships/hyperlink" Target="https://ppg.ly.gov.tw/ppg/bills/311103120310000/details" TargetMode="External"/><Relationship Id="rId572" Type="http://schemas.openxmlformats.org/officeDocument/2006/relationships/hyperlink" Target="https://ppg.ly.gov.tw/ppg/bills/321103162390000/details" TargetMode="External"/><Relationship Id="rId1216" Type="http://schemas.openxmlformats.org/officeDocument/2006/relationships/hyperlink" Target="https://ppg.ly.gov.tw/ppg/bills/311103228470000/details" TargetMode="External"/><Relationship Id="rId225" Type="http://schemas.openxmlformats.org/officeDocument/2006/relationships/hyperlink" Target="http://hacss3.ly.gov.tw:9018/MISQ/IQuery/misq5000QueryMeetingDetail.action" TargetMode="External"/><Relationship Id="rId432" Type="http://schemas.openxmlformats.org/officeDocument/2006/relationships/hyperlink" Target="https://ppg.ly.gov.tw/ppg/bills/311103140450000/details" TargetMode="External"/><Relationship Id="rId877" Type="http://schemas.openxmlformats.org/officeDocument/2006/relationships/hyperlink" Target="https://ppg.ly.gov.tw/ppg/bills/311103196350000/details" TargetMode="External"/><Relationship Id="rId1062" Type="http://schemas.openxmlformats.org/officeDocument/2006/relationships/hyperlink" Target="https://ppg.ly.gov.tw/ppg/bills/311103193890000/details" TargetMode="External"/><Relationship Id="rId737" Type="http://schemas.openxmlformats.org/officeDocument/2006/relationships/hyperlink" Target="https://ppg.ly.gov.tw/ppg/bills/311103173720000/details" TargetMode="External"/><Relationship Id="rId944" Type="http://schemas.openxmlformats.org/officeDocument/2006/relationships/hyperlink" Target="https://ppg.ly.gov.tw/ppg/bills/311103197790000/details" TargetMode="External"/><Relationship Id="rId73" Type="http://schemas.openxmlformats.org/officeDocument/2006/relationships/hyperlink" Target="http://hacss3.ly.gov.tw:9018/MISQ/IQuery/misq5000QueryMeetingDetail.action" TargetMode="External"/><Relationship Id="rId169" Type="http://schemas.openxmlformats.org/officeDocument/2006/relationships/hyperlink" Target="http://hacss3.ly.gov.tw:9018/MISQ/IQuery/misq5000QueryMeetingDetail.action" TargetMode="External"/><Relationship Id="rId376" Type="http://schemas.openxmlformats.org/officeDocument/2006/relationships/hyperlink" Target="https://ppg.ly.gov.tw/ppg/bills/311103120420000/details" TargetMode="External"/><Relationship Id="rId583" Type="http://schemas.openxmlformats.org/officeDocument/2006/relationships/hyperlink" Target="https://ppg.ly.gov.tw/ppg/bills/311103172160000/details" TargetMode="External"/><Relationship Id="rId790" Type="http://schemas.openxmlformats.org/officeDocument/2006/relationships/hyperlink" Target="https://ppg.ly.gov.tw/ppg/bills/311103177090000/details" TargetMode="External"/><Relationship Id="rId804" Type="http://schemas.openxmlformats.org/officeDocument/2006/relationships/hyperlink" Target="https://ppg.ly.gov.tw/ppg/bills/311103177230000/details" TargetMode="External"/><Relationship Id="rId1227" Type="http://schemas.openxmlformats.org/officeDocument/2006/relationships/hyperlink" Target="https://ppg.ly.gov.tw/ppg/bills/311103229200000/details" TargetMode="External"/><Relationship Id="rId4" Type="http://schemas.openxmlformats.org/officeDocument/2006/relationships/settings" Target="settings.xml"/><Relationship Id="rId236" Type="http://schemas.openxmlformats.org/officeDocument/2006/relationships/hyperlink" Target="http://hacss3.ly.gov.tw:9018/MISQ/IQuery/misq5000QueryMeetingDetail.action" TargetMode="External"/><Relationship Id="rId443" Type="http://schemas.openxmlformats.org/officeDocument/2006/relationships/hyperlink" Target="https://ppg.ly.gov.tw/ppg/bills/311103140560000/details" TargetMode="External"/><Relationship Id="rId650" Type="http://schemas.openxmlformats.org/officeDocument/2006/relationships/hyperlink" Target="https://ppg.ly.gov.tw/ppg/bills/311103172830000/details" TargetMode="External"/><Relationship Id="rId888" Type="http://schemas.openxmlformats.org/officeDocument/2006/relationships/hyperlink" Target="https://ppg.ly.gov.tw/ppg/bills/311103196540000/details" TargetMode="External"/><Relationship Id="rId1073" Type="http://schemas.openxmlformats.org/officeDocument/2006/relationships/hyperlink" Target="https://ppg.ly.gov.tw/ppg/bills/311103194000000/details" TargetMode="External"/><Relationship Id="rId1280" Type="http://schemas.openxmlformats.org/officeDocument/2006/relationships/image" Target="media/image4.png"/><Relationship Id="rId303" Type="http://schemas.openxmlformats.org/officeDocument/2006/relationships/hyperlink" Target="http://hacss3.ly.gov.tw:9018/MISQ/IQuery/misq5000QueryMeetingDetail.action" TargetMode="External"/><Relationship Id="rId748" Type="http://schemas.openxmlformats.org/officeDocument/2006/relationships/hyperlink" Target="https://ppg.ly.gov.tw/ppg/bills/311103173840000/details" TargetMode="External"/><Relationship Id="rId955" Type="http://schemas.openxmlformats.org/officeDocument/2006/relationships/hyperlink" Target="https://ppg.ly.gov.tw/ppg/bills/311103198890000/details" TargetMode="External"/><Relationship Id="rId1140" Type="http://schemas.openxmlformats.org/officeDocument/2006/relationships/hyperlink" Target="https://ppg.ly.gov.tw/ppg/bills/311103194710000/details" TargetMode="External"/><Relationship Id="rId84" Type="http://schemas.openxmlformats.org/officeDocument/2006/relationships/hyperlink" Target="http://hacss3.ly.gov.tw:9018/MISQ/IQuery/misq5000QueryMeetingDetail.action" TargetMode="External"/><Relationship Id="rId387" Type="http://schemas.openxmlformats.org/officeDocument/2006/relationships/hyperlink" Target="https://ppg.ly.gov.tw/ppg/bills/311103121410000/details" TargetMode="External"/><Relationship Id="rId510" Type="http://schemas.openxmlformats.org/officeDocument/2006/relationships/hyperlink" Target="https://ppg.ly.gov.tw/ppg/bills/311103150000000/details" TargetMode="External"/><Relationship Id="rId594" Type="http://schemas.openxmlformats.org/officeDocument/2006/relationships/hyperlink" Target="https://ppg.ly.gov.tw/ppg/bills/311103172270000/details" TargetMode="External"/><Relationship Id="rId608" Type="http://schemas.openxmlformats.org/officeDocument/2006/relationships/hyperlink" Target="https://ppg.ly.gov.tw/ppg/bills/311103172410000/details" TargetMode="External"/><Relationship Id="rId815" Type="http://schemas.openxmlformats.org/officeDocument/2006/relationships/hyperlink" Target="https://ppg.ly.gov.tw/ppg/bills/311103177340000/details" TargetMode="External"/><Relationship Id="rId1238" Type="http://schemas.openxmlformats.org/officeDocument/2006/relationships/hyperlink" Target="https://ppg.ly.gov.tw/ppg/bills/311103237000000/details" TargetMode="External"/><Relationship Id="rId247" Type="http://schemas.openxmlformats.org/officeDocument/2006/relationships/hyperlink" Target="http://hacss3.ly.gov.tw:9018/MISQ/IQuery/misq5000QueryMeetingDetail.action" TargetMode="External"/><Relationship Id="rId899" Type="http://schemas.openxmlformats.org/officeDocument/2006/relationships/hyperlink" Target="https://ppg.ly.gov.tw/ppg/bills/311103197020000/details" TargetMode="External"/><Relationship Id="rId1000" Type="http://schemas.openxmlformats.org/officeDocument/2006/relationships/hyperlink" Target="https://ppg.ly.gov.tw/ppg/bills/311103199810000/details" TargetMode="External"/><Relationship Id="rId1084" Type="http://schemas.openxmlformats.org/officeDocument/2006/relationships/hyperlink" Target="https://ppg.ly.gov.tw/ppg/bills/311103194120000/details" TargetMode="External"/><Relationship Id="rId107" Type="http://schemas.openxmlformats.org/officeDocument/2006/relationships/hyperlink" Target="http://hacss3.ly.gov.tw:9018/MISQ/IQuery/misq5000QueryMeetingDetail.action" TargetMode="External"/><Relationship Id="rId454" Type="http://schemas.openxmlformats.org/officeDocument/2006/relationships/hyperlink" Target="https://ppg.ly.gov.tw/ppg/bills/311103140670000/details" TargetMode="External"/><Relationship Id="rId661" Type="http://schemas.openxmlformats.org/officeDocument/2006/relationships/hyperlink" Target="https://ppg.ly.gov.tw/ppg/bills/311103172940000/details" TargetMode="External"/><Relationship Id="rId759" Type="http://schemas.openxmlformats.org/officeDocument/2006/relationships/hyperlink" Target="https://ppg.ly.gov.tw/ppg/bills/311103173910000/details" TargetMode="External"/><Relationship Id="rId966" Type="http://schemas.openxmlformats.org/officeDocument/2006/relationships/hyperlink" Target="https://ppg.ly.gov.tw/ppg/bills/311103199000000/details" TargetMode="External"/><Relationship Id="rId1291" Type="http://schemas.openxmlformats.org/officeDocument/2006/relationships/theme" Target="theme/theme1.xml"/><Relationship Id="rId11" Type="http://schemas.openxmlformats.org/officeDocument/2006/relationships/header" Target="header2.xml"/><Relationship Id="rId314" Type="http://schemas.openxmlformats.org/officeDocument/2006/relationships/hyperlink" Target="http://hacss3.ly.gov.tw:9018/MISQ/IQuery/misq5000QueryMeetingDetail.action" TargetMode="External"/><Relationship Id="rId398" Type="http://schemas.openxmlformats.org/officeDocument/2006/relationships/hyperlink" Target="https://ppg.ly.gov.tw/ppg/bills/311103134180000/details" TargetMode="External"/><Relationship Id="rId521" Type="http://schemas.openxmlformats.org/officeDocument/2006/relationships/hyperlink" Target="https://ppg.ly.gov.tw/ppg/bills/311103153840000/details" TargetMode="External"/><Relationship Id="rId619" Type="http://schemas.openxmlformats.org/officeDocument/2006/relationships/hyperlink" Target="https://ppg.ly.gov.tw/ppg/bills/311103172520000/details" TargetMode="External"/><Relationship Id="rId1151" Type="http://schemas.openxmlformats.org/officeDocument/2006/relationships/hyperlink" Target="https://ppg.ly.gov.tw/ppg/bills/311103230830000/details" TargetMode="External"/><Relationship Id="rId1249" Type="http://schemas.openxmlformats.org/officeDocument/2006/relationships/hyperlink" Target="https://ppg.ly.gov.tw/ppg/bills/311103228680000/details" TargetMode="External"/><Relationship Id="rId95" Type="http://schemas.openxmlformats.org/officeDocument/2006/relationships/hyperlink" Target="http://hacss3.ly.gov.tw:9018/MISQ/IQuery/misq5000QueryMeetingDetail.action" TargetMode="External"/><Relationship Id="rId160" Type="http://schemas.openxmlformats.org/officeDocument/2006/relationships/hyperlink" Target="http://hacss3.ly.gov.tw:9018/MISQ/IQuery/misq5000QueryMeetingDetail.action" TargetMode="External"/><Relationship Id="rId826" Type="http://schemas.openxmlformats.org/officeDocument/2006/relationships/hyperlink" Target="https://ppg.ly.gov.tw/ppg/bills/311103174040000/details" TargetMode="External"/><Relationship Id="rId1011" Type="http://schemas.openxmlformats.org/officeDocument/2006/relationships/hyperlink" Target="https://ppg.ly.gov.tw/ppg/bills/311103199920000/details" TargetMode="External"/><Relationship Id="rId1109" Type="http://schemas.openxmlformats.org/officeDocument/2006/relationships/hyperlink" Target="https://ppg.ly.gov.tw/ppg/bills/311103194380000/details" TargetMode="External"/><Relationship Id="rId258" Type="http://schemas.openxmlformats.org/officeDocument/2006/relationships/hyperlink" Target="http://hacss3.ly.gov.tw:9018/MISQ/IQuery/misq5000QueryMeetingDetail.action" TargetMode="External"/><Relationship Id="rId465" Type="http://schemas.openxmlformats.org/officeDocument/2006/relationships/hyperlink" Target="https://ppg.ly.gov.tw/ppg/bills/311103140770000/details" TargetMode="External"/><Relationship Id="rId672" Type="http://schemas.openxmlformats.org/officeDocument/2006/relationships/hyperlink" Target="https://ppg.ly.gov.tw/ppg/bills/311103173050000/details" TargetMode="External"/><Relationship Id="rId1095" Type="http://schemas.openxmlformats.org/officeDocument/2006/relationships/hyperlink" Target="https://ppg.ly.gov.tw/ppg/bills/311103194230000/details" TargetMode="External"/><Relationship Id="rId22" Type="http://schemas.openxmlformats.org/officeDocument/2006/relationships/header" Target="header7.xml"/><Relationship Id="rId118" Type="http://schemas.openxmlformats.org/officeDocument/2006/relationships/hyperlink" Target="http://hacss3.ly.gov.tw:9018/MISQ/IQuery/misq5000QueryMeetingDetail.action" TargetMode="External"/><Relationship Id="rId325" Type="http://schemas.openxmlformats.org/officeDocument/2006/relationships/hyperlink" Target="http://hacss3.ly.gov.tw:9018/MISQ/IQuery/misq5000QueryMeetingDetail.action" TargetMode="External"/><Relationship Id="rId532" Type="http://schemas.openxmlformats.org/officeDocument/2006/relationships/hyperlink" Target="https://ppg.ly.gov.tw/ppg/bills/311103153960000/details" TargetMode="External"/><Relationship Id="rId977" Type="http://schemas.openxmlformats.org/officeDocument/2006/relationships/hyperlink" Target="https://ppg.ly.gov.tw/ppg/bills/311103199250000/details" TargetMode="External"/><Relationship Id="rId1162" Type="http://schemas.openxmlformats.org/officeDocument/2006/relationships/hyperlink" Target="https://ppg.ly.gov.tw/ppg/bills/701103216180000/details" TargetMode="External"/><Relationship Id="rId171" Type="http://schemas.openxmlformats.org/officeDocument/2006/relationships/hyperlink" Target="http://hacss3.ly.gov.tw:9018/MISQ/IQuery/misq5000QueryMeetingDetail.action" TargetMode="External"/><Relationship Id="rId837" Type="http://schemas.openxmlformats.org/officeDocument/2006/relationships/hyperlink" Target="https://ppg.ly.gov.tw/ppg/bills/311103195980000/details" TargetMode="External"/><Relationship Id="rId1022" Type="http://schemas.openxmlformats.org/officeDocument/2006/relationships/hyperlink" Target="https://ppg.ly.gov.tw/ppg/bills/311103200030000/details" TargetMode="External"/><Relationship Id="rId269" Type="http://schemas.openxmlformats.org/officeDocument/2006/relationships/hyperlink" Target="http://hacss3.ly.gov.tw:9018/MISQ/IQuery/misq5000QueryMeetingDetail.action" TargetMode="External"/><Relationship Id="rId476" Type="http://schemas.openxmlformats.org/officeDocument/2006/relationships/hyperlink" Target="https://ppg.ly.gov.tw/ppg/bills/311103140880000/details" TargetMode="External"/><Relationship Id="rId683" Type="http://schemas.openxmlformats.org/officeDocument/2006/relationships/hyperlink" Target="https://ppg.ly.gov.tw/ppg/bills/311103173160000/details" TargetMode="External"/><Relationship Id="rId890" Type="http://schemas.openxmlformats.org/officeDocument/2006/relationships/hyperlink" Target="https://ppg.ly.gov.tw/ppg/bills/311103196560000/details" TargetMode="External"/><Relationship Id="rId904" Type="http://schemas.openxmlformats.org/officeDocument/2006/relationships/hyperlink" Target="https://ppg.ly.gov.tw/ppg/bills/311103197070000/details" TargetMode="External"/><Relationship Id="rId33" Type="http://schemas.openxmlformats.org/officeDocument/2006/relationships/header" Target="header12.xml"/><Relationship Id="rId129" Type="http://schemas.openxmlformats.org/officeDocument/2006/relationships/hyperlink" Target="http://hacss3.ly.gov.tw:9018/MISQ/IQuery/misq5000QueryMeetingDetail.action" TargetMode="External"/><Relationship Id="rId336" Type="http://schemas.openxmlformats.org/officeDocument/2006/relationships/hyperlink" Target="http://hacss3.ly.gov.tw:9018/MISQ/IQuery/misq5000QueryMeetingDetail.action" TargetMode="External"/><Relationship Id="rId543" Type="http://schemas.openxmlformats.org/officeDocument/2006/relationships/hyperlink" Target="https://ppg.ly.gov.tw/ppg/bills/311103154070000/details" TargetMode="External"/><Relationship Id="rId988" Type="http://schemas.openxmlformats.org/officeDocument/2006/relationships/hyperlink" Target="https://ppg.ly.gov.tw/ppg/bills/311103199680000/details" TargetMode="External"/><Relationship Id="rId1173" Type="http://schemas.openxmlformats.org/officeDocument/2006/relationships/hyperlink" Target="https://ppg.ly.gov.tw/ppg/bills/311103228040000/details" TargetMode="External"/><Relationship Id="rId182" Type="http://schemas.openxmlformats.org/officeDocument/2006/relationships/hyperlink" Target="http://hacss3.ly.gov.tw:9018/MISQ/IQuery/misq5000QueryMeetingDetail.action" TargetMode="External"/><Relationship Id="rId403" Type="http://schemas.openxmlformats.org/officeDocument/2006/relationships/hyperlink" Target="https://ppg.ly.gov.tw/ppg/bills/311103140150000/details" TargetMode="External"/><Relationship Id="rId750" Type="http://schemas.openxmlformats.org/officeDocument/2006/relationships/hyperlink" Target="https://ppg.ly.gov.tw/ppg/bills/311103173860000/details" TargetMode="External"/><Relationship Id="rId848" Type="http://schemas.openxmlformats.org/officeDocument/2006/relationships/hyperlink" Target="https://ppg.ly.gov.tw/ppg/bills/311103195000000/details" TargetMode="External"/><Relationship Id="rId1033" Type="http://schemas.openxmlformats.org/officeDocument/2006/relationships/hyperlink" Target="https://ppg.ly.gov.tw/ppg/bills/301103194820000/details" TargetMode="External"/><Relationship Id="rId487" Type="http://schemas.openxmlformats.org/officeDocument/2006/relationships/hyperlink" Target="https://ppg.ly.gov.tw/ppg/bills/321103148500000/details" TargetMode="External"/><Relationship Id="rId610" Type="http://schemas.openxmlformats.org/officeDocument/2006/relationships/hyperlink" Target="https://ppg.ly.gov.tw/ppg/bills/311103172430000/details" TargetMode="External"/><Relationship Id="rId694" Type="http://schemas.openxmlformats.org/officeDocument/2006/relationships/hyperlink" Target="https://ppg.ly.gov.tw/ppg/bills/311103173290000/details" TargetMode="External"/><Relationship Id="rId708" Type="http://schemas.openxmlformats.org/officeDocument/2006/relationships/hyperlink" Target="https://ppg.ly.gov.tw/ppg/bills/311103173430000/details" TargetMode="External"/><Relationship Id="rId915" Type="http://schemas.openxmlformats.org/officeDocument/2006/relationships/hyperlink" Target="https://ppg.ly.gov.tw/ppg/bills/311103197180000/details" TargetMode="External"/><Relationship Id="rId1240" Type="http://schemas.openxmlformats.org/officeDocument/2006/relationships/hyperlink" Target="https://ppg.ly.gov.tw/ppg/bills/311103237020000/details" TargetMode="External"/><Relationship Id="rId347" Type="http://schemas.openxmlformats.org/officeDocument/2006/relationships/hyperlink" Target="http://hacss3.ly.gov.tw:9018/MISQ/IQuery/misq5000QueryMeetingDetail.action" TargetMode="External"/><Relationship Id="rId999" Type="http://schemas.openxmlformats.org/officeDocument/2006/relationships/hyperlink" Target="https://ppg.ly.gov.tw/ppg/bills/311103199800000/details" TargetMode="External"/><Relationship Id="rId1100" Type="http://schemas.openxmlformats.org/officeDocument/2006/relationships/hyperlink" Target="https://ppg.ly.gov.tw/ppg/bills/311103194290000/details" TargetMode="External"/><Relationship Id="rId1184" Type="http://schemas.openxmlformats.org/officeDocument/2006/relationships/hyperlink" Target="https://ppg.ly.gov.tw/ppg/bills/311103228150000/details" TargetMode="External"/><Relationship Id="rId44" Type="http://schemas.openxmlformats.org/officeDocument/2006/relationships/hyperlink" Target="http://hacss3.ly.gov.tw:9018/MISQ/IQuery/misq5000QueryMeetingDetail.action" TargetMode="External"/><Relationship Id="rId554" Type="http://schemas.openxmlformats.org/officeDocument/2006/relationships/hyperlink" Target="https://ppg.ly.gov.tw/ppg/bills/311103158060000/details" TargetMode="External"/><Relationship Id="rId761" Type="http://schemas.openxmlformats.org/officeDocument/2006/relationships/hyperlink" Target="https://ppg.ly.gov.tw/ppg/bills/311103173930000/details" TargetMode="External"/><Relationship Id="rId859" Type="http://schemas.openxmlformats.org/officeDocument/2006/relationships/hyperlink" Target="https://ppg.ly.gov.tw/ppg/bills/311103196170000/details" TargetMode="External"/><Relationship Id="rId193" Type="http://schemas.openxmlformats.org/officeDocument/2006/relationships/hyperlink" Target="http://hacss3.ly.gov.tw:9018/MISQ/IQuery/misq5000QueryMeetingDetail.action" TargetMode="External"/><Relationship Id="rId207" Type="http://schemas.openxmlformats.org/officeDocument/2006/relationships/hyperlink" Target="http://hacss3.ly.gov.tw:9018/MISQ/IQuery/misq5000QueryMeetingDetail.action" TargetMode="External"/><Relationship Id="rId414" Type="http://schemas.openxmlformats.org/officeDocument/2006/relationships/hyperlink" Target="https://ppg.ly.gov.tw/ppg/bills/311103140270000/details" TargetMode="External"/><Relationship Id="rId498" Type="http://schemas.openxmlformats.org/officeDocument/2006/relationships/hyperlink" Target="https://ppg.ly.gov.tw/ppg/bills/311103149880000/details" TargetMode="External"/><Relationship Id="rId621" Type="http://schemas.openxmlformats.org/officeDocument/2006/relationships/hyperlink" Target="https://ppg.ly.gov.tw/ppg/bills/311103172540000/details" TargetMode="External"/><Relationship Id="rId1044" Type="http://schemas.openxmlformats.org/officeDocument/2006/relationships/hyperlink" Target="https://ppg.ly.gov.tw/ppg/bills/301103194930000/details" TargetMode="External"/><Relationship Id="rId1251" Type="http://schemas.openxmlformats.org/officeDocument/2006/relationships/hyperlink" Target="https://ppg.ly.gov.tw/ppg/bills/311103228700000/details" TargetMode="External"/><Relationship Id="rId260" Type="http://schemas.openxmlformats.org/officeDocument/2006/relationships/hyperlink" Target="http://hacss3.ly.gov.tw:9018/MISQ/IQuery/misq5000QueryMeetingDetail.action" TargetMode="External"/><Relationship Id="rId719" Type="http://schemas.openxmlformats.org/officeDocument/2006/relationships/hyperlink" Target="https://ppg.ly.gov.tw/ppg/bills/311103173540000/details" TargetMode="External"/><Relationship Id="rId926" Type="http://schemas.openxmlformats.org/officeDocument/2006/relationships/hyperlink" Target="https://ppg.ly.gov.tw/ppg/bills/311103197290000/details" TargetMode="External"/><Relationship Id="rId1111" Type="http://schemas.openxmlformats.org/officeDocument/2006/relationships/hyperlink" Target="https://ppg.ly.gov.tw/ppg/bills/311103194400000/details" TargetMode="External"/><Relationship Id="rId55" Type="http://schemas.openxmlformats.org/officeDocument/2006/relationships/hyperlink" Target="https://ppg.ly.gov.tw/ppg/bills/701103115620000/details" TargetMode="External"/><Relationship Id="rId120" Type="http://schemas.openxmlformats.org/officeDocument/2006/relationships/hyperlink" Target="http://hacss3.ly.gov.tw:9018/MISQ/IQuery/misq5000QueryMeetingDetail.action" TargetMode="External"/><Relationship Id="rId358" Type="http://schemas.openxmlformats.org/officeDocument/2006/relationships/hyperlink" Target="https://ppg.ly.gov.tw/ppg/bills/311103120250000/details" TargetMode="External"/><Relationship Id="rId565" Type="http://schemas.openxmlformats.org/officeDocument/2006/relationships/hyperlink" Target="https://ppg.ly.gov.tw/ppg/bills/321103162320000/details" TargetMode="External"/><Relationship Id="rId772" Type="http://schemas.openxmlformats.org/officeDocument/2006/relationships/hyperlink" Target="https://ppg.ly.gov.tw/ppg/bills/311103173960000/details" TargetMode="External"/><Relationship Id="rId1195" Type="http://schemas.openxmlformats.org/officeDocument/2006/relationships/hyperlink" Target="https://ppg.ly.gov.tw/ppg/bills/311103228260000/details" TargetMode="External"/><Relationship Id="rId1209" Type="http://schemas.openxmlformats.org/officeDocument/2006/relationships/hyperlink" Target="https://ppg.ly.gov.tw/ppg/bills/311103228400000/details" TargetMode="External"/><Relationship Id="rId218" Type="http://schemas.openxmlformats.org/officeDocument/2006/relationships/hyperlink" Target="http://hacss3.ly.gov.tw:9018/MISQ/IQuery/misq5000QueryMeetingDetail.action" TargetMode="External"/><Relationship Id="rId425" Type="http://schemas.openxmlformats.org/officeDocument/2006/relationships/hyperlink" Target="https://ppg.ly.gov.tw/ppg/bills/311103140380000/details" TargetMode="External"/><Relationship Id="rId632" Type="http://schemas.openxmlformats.org/officeDocument/2006/relationships/hyperlink" Target="https://ppg.ly.gov.tw/ppg/bills/311103172650000/details" TargetMode="External"/><Relationship Id="rId1055" Type="http://schemas.openxmlformats.org/officeDocument/2006/relationships/hyperlink" Target="https://ppg.ly.gov.tw/ppg/bills/311103193820000/details" TargetMode="External"/><Relationship Id="rId1262" Type="http://schemas.openxmlformats.org/officeDocument/2006/relationships/hyperlink" Target="https://ppg.ly.gov.tw/ppg/bills/311103229000000/details" TargetMode="External"/><Relationship Id="rId271" Type="http://schemas.openxmlformats.org/officeDocument/2006/relationships/hyperlink" Target="http://hacss3.ly.gov.tw:9018/MISQ/IQuery/misq5000QueryMeetingDetail.action" TargetMode="External"/><Relationship Id="rId937" Type="http://schemas.openxmlformats.org/officeDocument/2006/relationships/hyperlink" Target="https://ppg.ly.gov.tw/ppg/bills/311103197720000/details" TargetMode="External"/><Relationship Id="rId1122" Type="http://schemas.openxmlformats.org/officeDocument/2006/relationships/hyperlink" Target="https://ppg.ly.gov.tw/ppg/bills/311103194530000/details" TargetMode="External"/><Relationship Id="rId66" Type="http://schemas.openxmlformats.org/officeDocument/2006/relationships/hyperlink" Target="http://hacss3.ly.gov.tw:9018/MISQ/IQuery/misq5000QueryMeetingDetail.action" TargetMode="External"/><Relationship Id="rId131" Type="http://schemas.openxmlformats.org/officeDocument/2006/relationships/hyperlink" Target="http://hacss3.ly.gov.tw:9018/MISQ/IQuery/misq5000QueryMeetingDetail.action" TargetMode="External"/><Relationship Id="rId369" Type="http://schemas.openxmlformats.org/officeDocument/2006/relationships/hyperlink" Target="https://ppg.ly.gov.tw/ppg/bills/311103120350000/details" TargetMode="External"/><Relationship Id="rId576" Type="http://schemas.openxmlformats.org/officeDocument/2006/relationships/hyperlink" Target="https://ppg.ly.gov.tw/ppg/bills/321103162430000/details" TargetMode="External"/><Relationship Id="rId783" Type="http://schemas.openxmlformats.org/officeDocument/2006/relationships/hyperlink" Target="https://ppg.ly.gov.tw/ppg/bills/311103177040000/details" TargetMode="External"/><Relationship Id="rId990" Type="http://schemas.openxmlformats.org/officeDocument/2006/relationships/hyperlink" Target="https://ppg.ly.gov.tw/ppg/bills/311103199700000/details" TargetMode="External"/><Relationship Id="rId229" Type="http://schemas.openxmlformats.org/officeDocument/2006/relationships/hyperlink" Target="http://hacss3.ly.gov.tw:9018/MISQ/IQuery/misq5000QueryMeetingDetail.action" TargetMode="External"/><Relationship Id="rId436" Type="http://schemas.openxmlformats.org/officeDocument/2006/relationships/hyperlink" Target="https://ppg.ly.gov.tw/ppg/bills/311103140490000/details" TargetMode="External"/><Relationship Id="rId643" Type="http://schemas.openxmlformats.org/officeDocument/2006/relationships/hyperlink" Target="https://ppg.ly.gov.tw/ppg/bills/311103172760000/details" TargetMode="External"/><Relationship Id="rId1066" Type="http://schemas.openxmlformats.org/officeDocument/2006/relationships/hyperlink" Target="https://ppg.ly.gov.tw/ppg/bills/311103193930000/details" TargetMode="External"/><Relationship Id="rId1273" Type="http://schemas.openxmlformats.org/officeDocument/2006/relationships/header" Target="header17.xml"/><Relationship Id="rId850" Type="http://schemas.openxmlformats.org/officeDocument/2006/relationships/hyperlink" Target="https://ppg.ly.gov.tw/ppg/bills/311103196050000/details" TargetMode="External"/><Relationship Id="rId948" Type="http://schemas.openxmlformats.org/officeDocument/2006/relationships/hyperlink" Target="https://ppg.ly.gov.tw/ppg/bills/311103197830000/details" TargetMode="External"/><Relationship Id="rId1133" Type="http://schemas.openxmlformats.org/officeDocument/2006/relationships/hyperlink" Target="https://ppg.ly.gov.tw/ppg/bills/311103194640000/details" TargetMode="External"/><Relationship Id="rId77" Type="http://schemas.openxmlformats.org/officeDocument/2006/relationships/hyperlink" Target="http://hacss3.ly.gov.tw:9018/MISQ/IQuery/misq5000QueryMeetingDetail.action" TargetMode="External"/><Relationship Id="rId282" Type="http://schemas.openxmlformats.org/officeDocument/2006/relationships/hyperlink" Target="http://hacss3.ly.gov.tw:9018/MISQ/IQuery/misq5000QueryMeetingDetail.action" TargetMode="External"/><Relationship Id="rId503" Type="http://schemas.openxmlformats.org/officeDocument/2006/relationships/hyperlink" Target="https://ppg.ly.gov.tw/ppg/bills/311103149930000/details" TargetMode="External"/><Relationship Id="rId587" Type="http://schemas.openxmlformats.org/officeDocument/2006/relationships/hyperlink" Target="https://ppg.ly.gov.tw/ppg/bills/311103172200000/details" TargetMode="External"/><Relationship Id="rId710" Type="http://schemas.openxmlformats.org/officeDocument/2006/relationships/hyperlink" Target="https://ppg.ly.gov.tw/ppg/bills/311103173450000/details" TargetMode="External"/><Relationship Id="rId808" Type="http://schemas.openxmlformats.org/officeDocument/2006/relationships/hyperlink" Target="https://ppg.ly.gov.tw/ppg/bills/311103177270000/details"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FE844A8-9775-4137-B736-744DF12B70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2385</TotalTime>
  <Pages>771</Pages>
  <Words>97812</Words>
  <Characters>557530</Characters>
  <Application>Microsoft Office Word</Application>
  <DocSecurity>0</DocSecurity>
  <Lines>4646</Lines>
  <Paragraphs>1308</Paragraphs>
  <ScaleCrop>false</ScaleCrop>
  <Company/>
  <LinksUpToDate>false</LinksUpToDate>
  <CharactersWithSpaces>654034</CharactersWithSpaces>
  <SharedDoc>false</SharedDoc>
  <HLinks>
    <vt:vector size="540" baseType="variant">
      <vt:variant>
        <vt:i4>1114169</vt:i4>
      </vt:variant>
      <vt:variant>
        <vt:i4>536</vt:i4>
      </vt:variant>
      <vt:variant>
        <vt:i4>0</vt:i4>
      </vt:variant>
      <vt:variant>
        <vt:i4>5</vt:i4>
      </vt:variant>
      <vt:variant>
        <vt:lpwstr/>
      </vt:variant>
      <vt:variant>
        <vt:lpwstr>_Toc78295097</vt:lpwstr>
      </vt:variant>
      <vt:variant>
        <vt:i4>1048633</vt:i4>
      </vt:variant>
      <vt:variant>
        <vt:i4>530</vt:i4>
      </vt:variant>
      <vt:variant>
        <vt:i4>0</vt:i4>
      </vt:variant>
      <vt:variant>
        <vt:i4>5</vt:i4>
      </vt:variant>
      <vt:variant>
        <vt:lpwstr/>
      </vt:variant>
      <vt:variant>
        <vt:lpwstr>_Toc78295096</vt:lpwstr>
      </vt:variant>
      <vt:variant>
        <vt:i4>1245241</vt:i4>
      </vt:variant>
      <vt:variant>
        <vt:i4>524</vt:i4>
      </vt:variant>
      <vt:variant>
        <vt:i4>0</vt:i4>
      </vt:variant>
      <vt:variant>
        <vt:i4>5</vt:i4>
      </vt:variant>
      <vt:variant>
        <vt:lpwstr/>
      </vt:variant>
      <vt:variant>
        <vt:lpwstr>_Toc78295095</vt:lpwstr>
      </vt:variant>
      <vt:variant>
        <vt:i4>1179705</vt:i4>
      </vt:variant>
      <vt:variant>
        <vt:i4>518</vt:i4>
      </vt:variant>
      <vt:variant>
        <vt:i4>0</vt:i4>
      </vt:variant>
      <vt:variant>
        <vt:i4>5</vt:i4>
      </vt:variant>
      <vt:variant>
        <vt:lpwstr/>
      </vt:variant>
      <vt:variant>
        <vt:lpwstr>_Toc78295094</vt:lpwstr>
      </vt:variant>
      <vt:variant>
        <vt:i4>1376313</vt:i4>
      </vt:variant>
      <vt:variant>
        <vt:i4>512</vt:i4>
      </vt:variant>
      <vt:variant>
        <vt:i4>0</vt:i4>
      </vt:variant>
      <vt:variant>
        <vt:i4>5</vt:i4>
      </vt:variant>
      <vt:variant>
        <vt:lpwstr/>
      </vt:variant>
      <vt:variant>
        <vt:lpwstr>_Toc78295093</vt:lpwstr>
      </vt:variant>
      <vt:variant>
        <vt:i4>1310777</vt:i4>
      </vt:variant>
      <vt:variant>
        <vt:i4>506</vt:i4>
      </vt:variant>
      <vt:variant>
        <vt:i4>0</vt:i4>
      </vt:variant>
      <vt:variant>
        <vt:i4>5</vt:i4>
      </vt:variant>
      <vt:variant>
        <vt:lpwstr/>
      </vt:variant>
      <vt:variant>
        <vt:lpwstr>_Toc78295092</vt:lpwstr>
      </vt:variant>
      <vt:variant>
        <vt:i4>1507385</vt:i4>
      </vt:variant>
      <vt:variant>
        <vt:i4>500</vt:i4>
      </vt:variant>
      <vt:variant>
        <vt:i4>0</vt:i4>
      </vt:variant>
      <vt:variant>
        <vt:i4>5</vt:i4>
      </vt:variant>
      <vt:variant>
        <vt:lpwstr/>
      </vt:variant>
      <vt:variant>
        <vt:lpwstr>_Toc78295091</vt:lpwstr>
      </vt:variant>
      <vt:variant>
        <vt:i4>1441849</vt:i4>
      </vt:variant>
      <vt:variant>
        <vt:i4>494</vt:i4>
      </vt:variant>
      <vt:variant>
        <vt:i4>0</vt:i4>
      </vt:variant>
      <vt:variant>
        <vt:i4>5</vt:i4>
      </vt:variant>
      <vt:variant>
        <vt:lpwstr/>
      </vt:variant>
      <vt:variant>
        <vt:lpwstr>_Toc78295090</vt:lpwstr>
      </vt:variant>
      <vt:variant>
        <vt:i4>2031672</vt:i4>
      </vt:variant>
      <vt:variant>
        <vt:i4>488</vt:i4>
      </vt:variant>
      <vt:variant>
        <vt:i4>0</vt:i4>
      </vt:variant>
      <vt:variant>
        <vt:i4>5</vt:i4>
      </vt:variant>
      <vt:variant>
        <vt:lpwstr/>
      </vt:variant>
      <vt:variant>
        <vt:lpwstr>_Toc78295089</vt:lpwstr>
      </vt:variant>
      <vt:variant>
        <vt:i4>1966136</vt:i4>
      </vt:variant>
      <vt:variant>
        <vt:i4>482</vt:i4>
      </vt:variant>
      <vt:variant>
        <vt:i4>0</vt:i4>
      </vt:variant>
      <vt:variant>
        <vt:i4>5</vt:i4>
      </vt:variant>
      <vt:variant>
        <vt:lpwstr/>
      </vt:variant>
      <vt:variant>
        <vt:lpwstr>_Toc78295088</vt:lpwstr>
      </vt:variant>
      <vt:variant>
        <vt:i4>1114168</vt:i4>
      </vt:variant>
      <vt:variant>
        <vt:i4>476</vt:i4>
      </vt:variant>
      <vt:variant>
        <vt:i4>0</vt:i4>
      </vt:variant>
      <vt:variant>
        <vt:i4>5</vt:i4>
      </vt:variant>
      <vt:variant>
        <vt:lpwstr/>
      </vt:variant>
      <vt:variant>
        <vt:lpwstr>_Toc78295087</vt:lpwstr>
      </vt:variant>
      <vt:variant>
        <vt:i4>1048632</vt:i4>
      </vt:variant>
      <vt:variant>
        <vt:i4>470</vt:i4>
      </vt:variant>
      <vt:variant>
        <vt:i4>0</vt:i4>
      </vt:variant>
      <vt:variant>
        <vt:i4>5</vt:i4>
      </vt:variant>
      <vt:variant>
        <vt:lpwstr/>
      </vt:variant>
      <vt:variant>
        <vt:lpwstr>_Toc78295086</vt:lpwstr>
      </vt:variant>
      <vt:variant>
        <vt:i4>1245240</vt:i4>
      </vt:variant>
      <vt:variant>
        <vt:i4>464</vt:i4>
      </vt:variant>
      <vt:variant>
        <vt:i4>0</vt:i4>
      </vt:variant>
      <vt:variant>
        <vt:i4>5</vt:i4>
      </vt:variant>
      <vt:variant>
        <vt:lpwstr/>
      </vt:variant>
      <vt:variant>
        <vt:lpwstr>_Toc78295085</vt:lpwstr>
      </vt:variant>
      <vt:variant>
        <vt:i4>1179704</vt:i4>
      </vt:variant>
      <vt:variant>
        <vt:i4>458</vt:i4>
      </vt:variant>
      <vt:variant>
        <vt:i4>0</vt:i4>
      </vt:variant>
      <vt:variant>
        <vt:i4>5</vt:i4>
      </vt:variant>
      <vt:variant>
        <vt:lpwstr/>
      </vt:variant>
      <vt:variant>
        <vt:lpwstr>_Toc78295084</vt:lpwstr>
      </vt:variant>
      <vt:variant>
        <vt:i4>1376312</vt:i4>
      </vt:variant>
      <vt:variant>
        <vt:i4>452</vt:i4>
      </vt:variant>
      <vt:variant>
        <vt:i4>0</vt:i4>
      </vt:variant>
      <vt:variant>
        <vt:i4>5</vt:i4>
      </vt:variant>
      <vt:variant>
        <vt:lpwstr/>
      </vt:variant>
      <vt:variant>
        <vt:lpwstr>_Toc78295083</vt:lpwstr>
      </vt:variant>
      <vt:variant>
        <vt:i4>1310776</vt:i4>
      </vt:variant>
      <vt:variant>
        <vt:i4>446</vt:i4>
      </vt:variant>
      <vt:variant>
        <vt:i4>0</vt:i4>
      </vt:variant>
      <vt:variant>
        <vt:i4>5</vt:i4>
      </vt:variant>
      <vt:variant>
        <vt:lpwstr/>
      </vt:variant>
      <vt:variant>
        <vt:lpwstr>_Toc78295082</vt:lpwstr>
      </vt:variant>
      <vt:variant>
        <vt:i4>1507384</vt:i4>
      </vt:variant>
      <vt:variant>
        <vt:i4>440</vt:i4>
      </vt:variant>
      <vt:variant>
        <vt:i4>0</vt:i4>
      </vt:variant>
      <vt:variant>
        <vt:i4>5</vt:i4>
      </vt:variant>
      <vt:variant>
        <vt:lpwstr/>
      </vt:variant>
      <vt:variant>
        <vt:lpwstr>_Toc78295081</vt:lpwstr>
      </vt:variant>
      <vt:variant>
        <vt:i4>1441848</vt:i4>
      </vt:variant>
      <vt:variant>
        <vt:i4>434</vt:i4>
      </vt:variant>
      <vt:variant>
        <vt:i4>0</vt:i4>
      </vt:variant>
      <vt:variant>
        <vt:i4>5</vt:i4>
      </vt:variant>
      <vt:variant>
        <vt:lpwstr/>
      </vt:variant>
      <vt:variant>
        <vt:lpwstr>_Toc78295080</vt:lpwstr>
      </vt:variant>
      <vt:variant>
        <vt:i4>2031671</vt:i4>
      </vt:variant>
      <vt:variant>
        <vt:i4>428</vt:i4>
      </vt:variant>
      <vt:variant>
        <vt:i4>0</vt:i4>
      </vt:variant>
      <vt:variant>
        <vt:i4>5</vt:i4>
      </vt:variant>
      <vt:variant>
        <vt:lpwstr/>
      </vt:variant>
      <vt:variant>
        <vt:lpwstr>_Toc78295079</vt:lpwstr>
      </vt:variant>
      <vt:variant>
        <vt:i4>1966135</vt:i4>
      </vt:variant>
      <vt:variant>
        <vt:i4>422</vt:i4>
      </vt:variant>
      <vt:variant>
        <vt:i4>0</vt:i4>
      </vt:variant>
      <vt:variant>
        <vt:i4>5</vt:i4>
      </vt:variant>
      <vt:variant>
        <vt:lpwstr/>
      </vt:variant>
      <vt:variant>
        <vt:lpwstr>_Toc78295078</vt:lpwstr>
      </vt:variant>
      <vt:variant>
        <vt:i4>1114167</vt:i4>
      </vt:variant>
      <vt:variant>
        <vt:i4>416</vt:i4>
      </vt:variant>
      <vt:variant>
        <vt:i4>0</vt:i4>
      </vt:variant>
      <vt:variant>
        <vt:i4>5</vt:i4>
      </vt:variant>
      <vt:variant>
        <vt:lpwstr/>
      </vt:variant>
      <vt:variant>
        <vt:lpwstr>_Toc78295077</vt:lpwstr>
      </vt:variant>
      <vt:variant>
        <vt:i4>1048631</vt:i4>
      </vt:variant>
      <vt:variant>
        <vt:i4>410</vt:i4>
      </vt:variant>
      <vt:variant>
        <vt:i4>0</vt:i4>
      </vt:variant>
      <vt:variant>
        <vt:i4>5</vt:i4>
      </vt:variant>
      <vt:variant>
        <vt:lpwstr/>
      </vt:variant>
      <vt:variant>
        <vt:lpwstr>_Toc78295076</vt:lpwstr>
      </vt:variant>
      <vt:variant>
        <vt:i4>1245239</vt:i4>
      </vt:variant>
      <vt:variant>
        <vt:i4>404</vt:i4>
      </vt:variant>
      <vt:variant>
        <vt:i4>0</vt:i4>
      </vt:variant>
      <vt:variant>
        <vt:i4>5</vt:i4>
      </vt:variant>
      <vt:variant>
        <vt:lpwstr/>
      </vt:variant>
      <vt:variant>
        <vt:lpwstr>_Toc78295075</vt:lpwstr>
      </vt:variant>
      <vt:variant>
        <vt:i4>1179703</vt:i4>
      </vt:variant>
      <vt:variant>
        <vt:i4>398</vt:i4>
      </vt:variant>
      <vt:variant>
        <vt:i4>0</vt:i4>
      </vt:variant>
      <vt:variant>
        <vt:i4>5</vt:i4>
      </vt:variant>
      <vt:variant>
        <vt:lpwstr/>
      </vt:variant>
      <vt:variant>
        <vt:lpwstr>_Toc78295074</vt:lpwstr>
      </vt:variant>
      <vt:variant>
        <vt:i4>1376311</vt:i4>
      </vt:variant>
      <vt:variant>
        <vt:i4>392</vt:i4>
      </vt:variant>
      <vt:variant>
        <vt:i4>0</vt:i4>
      </vt:variant>
      <vt:variant>
        <vt:i4>5</vt:i4>
      </vt:variant>
      <vt:variant>
        <vt:lpwstr/>
      </vt:variant>
      <vt:variant>
        <vt:lpwstr>_Toc78295073</vt:lpwstr>
      </vt:variant>
      <vt:variant>
        <vt:i4>1310775</vt:i4>
      </vt:variant>
      <vt:variant>
        <vt:i4>386</vt:i4>
      </vt:variant>
      <vt:variant>
        <vt:i4>0</vt:i4>
      </vt:variant>
      <vt:variant>
        <vt:i4>5</vt:i4>
      </vt:variant>
      <vt:variant>
        <vt:lpwstr/>
      </vt:variant>
      <vt:variant>
        <vt:lpwstr>_Toc78295072</vt:lpwstr>
      </vt:variant>
      <vt:variant>
        <vt:i4>1507383</vt:i4>
      </vt:variant>
      <vt:variant>
        <vt:i4>380</vt:i4>
      </vt:variant>
      <vt:variant>
        <vt:i4>0</vt:i4>
      </vt:variant>
      <vt:variant>
        <vt:i4>5</vt:i4>
      </vt:variant>
      <vt:variant>
        <vt:lpwstr/>
      </vt:variant>
      <vt:variant>
        <vt:lpwstr>_Toc78295071</vt:lpwstr>
      </vt:variant>
      <vt:variant>
        <vt:i4>1441847</vt:i4>
      </vt:variant>
      <vt:variant>
        <vt:i4>374</vt:i4>
      </vt:variant>
      <vt:variant>
        <vt:i4>0</vt:i4>
      </vt:variant>
      <vt:variant>
        <vt:i4>5</vt:i4>
      </vt:variant>
      <vt:variant>
        <vt:lpwstr/>
      </vt:variant>
      <vt:variant>
        <vt:lpwstr>_Toc78295070</vt:lpwstr>
      </vt:variant>
      <vt:variant>
        <vt:i4>2031670</vt:i4>
      </vt:variant>
      <vt:variant>
        <vt:i4>368</vt:i4>
      </vt:variant>
      <vt:variant>
        <vt:i4>0</vt:i4>
      </vt:variant>
      <vt:variant>
        <vt:i4>5</vt:i4>
      </vt:variant>
      <vt:variant>
        <vt:lpwstr/>
      </vt:variant>
      <vt:variant>
        <vt:lpwstr>_Toc78295069</vt:lpwstr>
      </vt:variant>
      <vt:variant>
        <vt:i4>1966134</vt:i4>
      </vt:variant>
      <vt:variant>
        <vt:i4>362</vt:i4>
      </vt:variant>
      <vt:variant>
        <vt:i4>0</vt:i4>
      </vt:variant>
      <vt:variant>
        <vt:i4>5</vt:i4>
      </vt:variant>
      <vt:variant>
        <vt:lpwstr/>
      </vt:variant>
      <vt:variant>
        <vt:lpwstr>_Toc78295068</vt:lpwstr>
      </vt:variant>
      <vt:variant>
        <vt:i4>1114166</vt:i4>
      </vt:variant>
      <vt:variant>
        <vt:i4>356</vt:i4>
      </vt:variant>
      <vt:variant>
        <vt:i4>0</vt:i4>
      </vt:variant>
      <vt:variant>
        <vt:i4>5</vt:i4>
      </vt:variant>
      <vt:variant>
        <vt:lpwstr/>
      </vt:variant>
      <vt:variant>
        <vt:lpwstr>_Toc78295067</vt:lpwstr>
      </vt:variant>
      <vt:variant>
        <vt:i4>1048630</vt:i4>
      </vt:variant>
      <vt:variant>
        <vt:i4>350</vt:i4>
      </vt:variant>
      <vt:variant>
        <vt:i4>0</vt:i4>
      </vt:variant>
      <vt:variant>
        <vt:i4>5</vt:i4>
      </vt:variant>
      <vt:variant>
        <vt:lpwstr/>
      </vt:variant>
      <vt:variant>
        <vt:lpwstr>_Toc78295066</vt:lpwstr>
      </vt:variant>
      <vt:variant>
        <vt:i4>1245238</vt:i4>
      </vt:variant>
      <vt:variant>
        <vt:i4>344</vt:i4>
      </vt:variant>
      <vt:variant>
        <vt:i4>0</vt:i4>
      </vt:variant>
      <vt:variant>
        <vt:i4>5</vt:i4>
      </vt:variant>
      <vt:variant>
        <vt:lpwstr/>
      </vt:variant>
      <vt:variant>
        <vt:lpwstr>_Toc78295065</vt:lpwstr>
      </vt:variant>
      <vt:variant>
        <vt:i4>1179702</vt:i4>
      </vt:variant>
      <vt:variant>
        <vt:i4>338</vt:i4>
      </vt:variant>
      <vt:variant>
        <vt:i4>0</vt:i4>
      </vt:variant>
      <vt:variant>
        <vt:i4>5</vt:i4>
      </vt:variant>
      <vt:variant>
        <vt:lpwstr/>
      </vt:variant>
      <vt:variant>
        <vt:lpwstr>_Toc78295064</vt:lpwstr>
      </vt:variant>
      <vt:variant>
        <vt:i4>1376310</vt:i4>
      </vt:variant>
      <vt:variant>
        <vt:i4>332</vt:i4>
      </vt:variant>
      <vt:variant>
        <vt:i4>0</vt:i4>
      </vt:variant>
      <vt:variant>
        <vt:i4>5</vt:i4>
      </vt:variant>
      <vt:variant>
        <vt:lpwstr/>
      </vt:variant>
      <vt:variant>
        <vt:lpwstr>_Toc78295063</vt:lpwstr>
      </vt:variant>
      <vt:variant>
        <vt:i4>1310774</vt:i4>
      </vt:variant>
      <vt:variant>
        <vt:i4>326</vt:i4>
      </vt:variant>
      <vt:variant>
        <vt:i4>0</vt:i4>
      </vt:variant>
      <vt:variant>
        <vt:i4>5</vt:i4>
      </vt:variant>
      <vt:variant>
        <vt:lpwstr/>
      </vt:variant>
      <vt:variant>
        <vt:lpwstr>_Toc78295062</vt:lpwstr>
      </vt:variant>
      <vt:variant>
        <vt:i4>1507382</vt:i4>
      </vt:variant>
      <vt:variant>
        <vt:i4>320</vt:i4>
      </vt:variant>
      <vt:variant>
        <vt:i4>0</vt:i4>
      </vt:variant>
      <vt:variant>
        <vt:i4>5</vt:i4>
      </vt:variant>
      <vt:variant>
        <vt:lpwstr/>
      </vt:variant>
      <vt:variant>
        <vt:lpwstr>_Toc78295061</vt:lpwstr>
      </vt:variant>
      <vt:variant>
        <vt:i4>1441846</vt:i4>
      </vt:variant>
      <vt:variant>
        <vt:i4>314</vt:i4>
      </vt:variant>
      <vt:variant>
        <vt:i4>0</vt:i4>
      </vt:variant>
      <vt:variant>
        <vt:i4>5</vt:i4>
      </vt:variant>
      <vt:variant>
        <vt:lpwstr/>
      </vt:variant>
      <vt:variant>
        <vt:lpwstr>_Toc78295060</vt:lpwstr>
      </vt:variant>
      <vt:variant>
        <vt:i4>2031669</vt:i4>
      </vt:variant>
      <vt:variant>
        <vt:i4>308</vt:i4>
      </vt:variant>
      <vt:variant>
        <vt:i4>0</vt:i4>
      </vt:variant>
      <vt:variant>
        <vt:i4>5</vt:i4>
      </vt:variant>
      <vt:variant>
        <vt:lpwstr/>
      </vt:variant>
      <vt:variant>
        <vt:lpwstr>_Toc78295059</vt:lpwstr>
      </vt:variant>
      <vt:variant>
        <vt:i4>1966133</vt:i4>
      </vt:variant>
      <vt:variant>
        <vt:i4>302</vt:i4>
      </vt:variant>
      <vt:variant>
        <vt:i4>0</vt:i4>
      </vt:variant>
      <vt:variant>
        <vt:i4>5</vt:i4>
      </vt:variant>
      <vt:variant>
        <vt:lpwstr/>
      </vt:variant>
      <vt:variant>
        <vt:lpwstr>_Toc78295058</vt:lpwstr>
      </vt:variant>
      <vt:variant>
        <vt:i4>1114165</vt:i4>
      </vt:variant>
      <vt:variant>
        <vt:i4>296</vt:i4>
      </vt:variant>
      <vt:variant>
        <vt:i4>0</vt:i4>
      </vt:variant>
      <vt:variant>
        <vt:i4>5</vt:i4>
      </vt:variant>
      <vt:variant>
        <vt:lpwstr/>
      </vt:variant>
      <vt:variant>
        <vt:lpwstr>_Toc78295057</vt:lpwstr>
      </vt:variant>
      <vt:variant>
        <vt:i4>1048629</vt:i4>
      </vt:variant>
      <vt:variant>
        <vt:i4>290</vt:i4>
      </vt:variant>
      <vt:variant>
        <vt:i4>0</vt:i4>
      </vt:variant>
      <vt:variant>
        <vt:i4>5</vt:i4>
      </vt:variant>
      <vt:variant>
        <vt:lpwstr/>
      </vt:variant>
      <vt:variant>
        <vt:lpwstr>_Toc78295056</vt:lpwstr>
      </vt:variant>
      <vt:variant>
        <vt:i4>1245237</vt:i4>
      </vt:variant>
      <vt:variant>
        <vt:i4>284</vt:i4>
      </vt:variant>
      <vt:variant>
        <vt:i4>0</vt:i4>
      </vt:variant>
      <vt:variant>
        <vt:i4>5</vt:i4>
      </vt:variant>
      <vt:variant>
        <vt:lpwstr/>
      </vt:variant>
      <vt:variant>
        <vt:lpwstr>_Toc78295055</vt:lpwstr>
      </vt:variant>
      <vt:variant>
        <vt:i4>1179701</vt:i4>
      </vt:variant>
      <vt:variant>
        <vt:i4>278</vt:i4>
      </vt:variant>
      <vt:variant>
        <vt:i4>0</vt:i4>
      </vt:variant>
      <vt:variant>
        <vt:i4>5</vt:i4>
      </vt:variant>
      <vt:variant>
        <vt:lpwstr/>
      </vt:variant>
      <vt:variant>
        <vt:lpwstr>_Toc78295054</vt:lpwstr>
      </vt:variant>
      <vt:variant>
        <vt:i4>1376309</vt:i4>
      </vt:variant>
      <vt:variant>
        <vt:i4>272</vt:i4>
      </vt:variant>
      <vt:variant>
        <vt:i4>0</vt:i4>
      </vt:variant>
      <vt:variant>
        <vt:i4>5</vt:i4>
      </vt:variant>
      <vt:variant>
        <vt:lpwstr/>
      </vt:variant>
      <vt:variant>
        <vt:lpwstr>_Toc78295053</vt:lpwstr>
      </vt:variant>
      <vt:variant>
        <vt:i4>1310773</vt:i4>
      </vt:variant>
      <vt:variant>
        <vt:i4>266</vt:i4>
      </vt:variant>
      <vt:variant>
        <vt:i4>0</vt:i4>
      </vt:variant>
      <vt:variant>
        <vt:i4>5</vt:i4>
      </vt:variant>
      <vt:variant>
        <vt:lpwstr/>
      </vt:variant>
      <vt:variant>
        <vt:lpwstr>_Toc78295052</vt:lpwstr>
      </vt:variant>
      <vt:variant>
        <vt:i4>1507381</vt:i4>
      </vt:variant>
      <vt:variant>
        <vt:i4>260</vt:i4>
      </vt:variant>
      <vt:variant>
        <vt:i4>0</vt:i4>
      </vt:variant>
      <vt:variant>
        <vt:i4>5</vt:i4>
      </vt:variant>
      <vt:variant>
        <vt:lpwstr/>
      </vt:variant>
      <vt:variant>
        <vt:lpwstr>_Toc78295051</vt:lpwstr>
      </vt:variant>
      <vt:variant>
        <vt:i4>1441845</vt:i4>
      </vt:variant>
      <vt:variant>
        <vt:i4>254</vt:i4>
      </vt:variant>
      <vt:variant>
        <vt:i4>0</vt:i4>
      </vt:variant>
      <vt:variant>
        <vt:i4>5</vt:i4>
      </vt:variant>
      <vt:variant>
        <vt:lpwstr/>
      </vt:variant>
      <vt:variant>
        <vt:lpwstr>_Toc78295050</vt:lpwstr>
      </vt:variant>
      <vt:variant>
        <vt:i4>2031668</vt:i4>
      </vt:variant>
      <vt:variant>
        <vt:i4>248</vt:i4>
      </vt:variant>
      <vt:variant>
        <vt:i4>0</vt:i4>
      </vt:variant>
      <vt:variant>
        <vt:i4>5</vt:i4>
      </vt:variant>
      <vt:variant>
        <vt:lpwstr/>
      </vt:variant>
      <vt:variant>
        <vt:lpwstr>_Toc78295049</vt:lpwstr>
      </vt:variant>
      <vt:variant>
        <vt:i4>1966132</vt:i4>
      </vt:variant>
      <vt:variant>
        <vt:i4>242</vt:i4>
      </vt:variant>
      <vt:variant>
        <vt:i4>0</vt:i4>
      </vt:variant>
      <vt:variant>
        <vt:i4>5</vt:i4>
      </vt:variant>
      <vt:variant>
        <vt:lpwstr/>
      </vt:variant>
      <vt:variant>
        <vt:lpwstr>_Toc78295048</vt:lpwstr>
      </vt:variant>
      <vt:variant>
        <vt:i4>1114164</vt:i4>
      </vt:variant>
      <vt:variant>
        <vt:i4>236</vt:i4>
      </vt:variant>
      <vt:variant>
        <vt:i4>0</vt:i4>
      </vt:variant>
      <vt:variant>
        <vt:i4>5</vt:i4>
      </vt:variant>
      <vt:variant>
        <vt:lpwstr/>
      </vt:variant>
      <vt:variant>
        <vt:lpwstr>_Toc78295047</vt:lpwstr>
      </vt:variant>
      <vt:variant>
        <vt:i4>1048628</vt:i4>
      </vt:variant>
      <vt:variant>
        <vt:i4>230</vt:i4>
      </vt:variant>
      <vt:variant>
        <vt:i4>0</vt:i4>
      </vt:variant>
      <vt:variant>
        <vt:i4>5</vt:i4>
      </vt:variant>
      <vt:variant>
        <vt:lpwstr/>
      </vt:variant>
      <vt:variant>
        <vt:lpwstr>_Toc78295046</vt:lpwstr>
      </vt:variant>
      <vt:variant>
        <vt:i4>1245236</vt:i4>
      </vt:variant>
      <vt:variant>
        <vt:i4>224</vt:i4>
      </vt:variant>
      <vt:variant>
        <vt:i4>0</vt:i4>
      </vt:variant>
      <vt:variant>
        <vt:i4>5</vt:i4>
      </vt:variant>
      <vt:variant>
        <vt:lpwstr/>
      </vt:variant>
      <vt:variant>
        <vt:lpwstr>_Toc78295045</vt:lpwstr>
      </vt:variant>
      <vt:variant>
        <vt:i4>1179700</vt:i4>
      </vt:variant>
      <vt:variant>
        <vt:i4>218</vt:i4>
      </vt:variant>
      <vt:variant>
        <vt:i4>0</vt:i4>
      </vt:variant>
      <vt:variant>
        <vt:i4>5</vt:i4>
      </vt:variant>
      <vt:variant>
        <vt:lpwstr/>
      </vt:variant>
      <vt:variant>
        <vt:lpwstr>_Toc78295044</vt:lpwstr>
      </vt:variant>
      <vt:variant>
        <vt:i4>1376308</vt:i4>
      </vt:variant>
      <vt:variant>
        <vt:i4>212</vt:i4>
      </vt:variant>
      <vt:variant>
        <vt:i4>0</vt:i4>
      </vt:variant>
      <vt:variant>
        <vt:i4>5</vt:i4>
      </vt:variant>
      <vt:variant>
        <vt:lpwstr/>
      </vt:variant>
      <vt:variant>
        <vt:lpwstr>_Toc78295043</vt:lpwstr>
      </vt:variant>
      <vt:variant>
        <vt:i4>1310772</vt:i4>
      </vt:variant>
      <vt:variant>
        <vt:i4>206</vt:i4>
      </vt:variant>
      <vt:variant>
        <vt:i4>0</vt:i4>
      </vt:variant>
      <vt:variant>
        <vt:i4>5</vt:i4>
      </vt:variant>
      <vt:variant>
        <vt:lpwstr/>
      </vt:variant>
      <vt:variant>
        <vt:lpwstr>_Toc78295042</vt:lpwstr>
      </vt:variant>
      <vt:variant>
        <vt:i4>1507380</vt:i4>
      </vt:variant>
      <vt:variant>
        <vt:i4>200</vt:i4>
      </vt:variant>
      <vt:variant>
        <vt:i4>0</vt:i4>
      </vt:variant>
      <vt:variant>
        <vt:i4>5</vt:i4>
      </vt:variant>
      <vt:variant>
        <vt:lpwstr/>
      </vt:variant>
      <vt:variant>
        <vt:lpwstr>_Toc78295041</vt:lpwstr>
      </vt:variant>
      <vt:variant>
        <vt:i4>1441844</vt:i4>
      </vt:variant>
      <vt:variant>
        <vt:i4>194</vt:i4>
      </vt:variant>
      <vt:variant>
        <vt:i4>0</vt:i4>
      </vt:variant>
      <vt:variant>
        <vt:i4>5</vt:i4>
      </vt:variant>
      <vt:variant>
        <vt:lpwstr/>
      </vt:variant>
      <vt:variant>
        <vt:lpwstr>_Toc78295040</vt:lpwstr>
      </vt:variant>
      <vt:variant>
        <vt:i4>2031667</vt:i4>
      </vt:variant>
      <vt:variant>
        <vt:i4>188</vt:i4>
      </vt:variant>
      <vt:variant>
        <vt:i4>0</vt:i4>
      </vt:variant>
      <vt:variant>
        <vt:i4>5</vt:i4>
      </vt:variant>
      <vt:variant>
        <vt:lpwstr/>
      </vt:variant>
      <vt:variant>
        <vt:lpwstr>_Toc78295039</vt:lpwstr>
      </vt:variant>
      <vt:variant>
        <vt:i4>1966131</vt:i4>
      </vt:variant>
      <vt:variant>
        <vt:i4>182</vt:i4>
      </vt:variant>
      <vt:variant>
        <vt:i4>0</vt:i4>
      </vt:variant>
      <vt:variant>
        <vt:i4>5</vt:i4>
      </vt:variant>
      <vt:variant>
        <vt:lpwstr/>
      </vt:variant>
      <vt:variant>
        <vt:lpwstr>_Toc78295038</vt:lpwstr>
      </vt:variant>
      <vt:variant>
        <vt:i4>1114163</vt:i4>
      </vt:variant>
      <vt:variant>
        <vt:i4>176</vt:i4>
      </vt:variant>
      <vt:variant>
        <vt:i4>0</vt:i4>
      </vt:variant>
      <vt:variant>
        <vt:i4>5</vt:i4>
      </vt:variant>
      <vt:variant>
        <vt:lpwstr/>
      </vt:variant>
      <vt:variant>
        <vt:lpwstr>_Toc78295037</vt:lpwstr>
      </vt:variant>
      <vt:variant>
        <vt:i4>1048627</vt:i4>
      </vt:variant>
      <vt:variant>
        <vt:i4>170</vt:i4>
      </vt:variant>
      <vt:variant>
        <vt:i4>0</vt:i4>
      </vt:variant>
      <vt:variant>
        <vt:i4>5</vt:i4>
      </vt:variant>
      <vt:variant>
        <vt:lpwstr/>
      </vt:variant>
      <vt:variant>
        <vt:lpwstr>_Toc78295036</vt:lpwstr>
      </vt:variant>
      <vt:variant>
        <vt:i4>1245235</vt:i4>
      </vt:variant>
      <vt:variant>
        <vt:i4>164</vt:i4>
      </vt:variant>
      <vt:variant>
        <vt:i4>0</vt:i4>
      </vt:variant>
      <vt:variant>
        <vt:i4>5</vt:i4>
      </vt:variant>
      <vt:variant>
        <vt:lpwstr/>
      </vt:variant>
      <vt:variant>
        <vt:lpwstr>_Toc78295035</vt:lpwstr>
      </vt:variant>
      <vt:variant>
        <vt:i4>1179699</vt:i4>
      </vt:variant>
      <vt:variant>
        <vt:i4>158</vt:i4>
      </vt:variant>
      <vt:variant>
        <vt:i4>0</vt:i4>
      </vt:variant>
      <vt:variant>
        <vt:i4>5</vt:i4>
      </vt:variant>
      <vt:variant>
        <vt:lpwstr/>
      </vt:variant>
      <vt:variant>
        <vt:lpwstr>_Toc78295034</vt:lpwstr>
      </vt:variant>
      <vt:variant>
        <vt:i4>1376307</vt:i4>
      </vt:variant>
      <vt:variant>
        <vt:i4>152</vt:i4>
      </vt:variant>
      <vt:variant>
        <vt:i4>0</vt:i4>
      </vt:variant>
      <vt:variant>
        <vt:i4>5</vt:i4>
      </vt:variant>
      <vt:variant>
        <vt:lpwstr/>
      </vt:variant>
      <vt:variant>
        <vt:lpwstr>_Toc78295033</vt:lpwstr>
      </vt:variant>
      <vt:variant>
        <vt:i4>1310771</vt:i4>
      </vt:variant>
      <vt:variant>
        <vt:i4>146</vt:i4>
      </vt:variant>
      <vt:variant>
        <vt:i4>0</vt:i4>
      </vt:variant>
      <vt:variant>
        <vt:i4>5</vt:i4>
      </vt:variant>
      <vt:variant>
        <vt:lpwstr/>
      </vt:variant>
      <vt:variant>
        <vt:lpwstr>_Toc78295032</vt:lpwstr>
      </vt:variant>
      <vt:variant>
        <vt:i4>1507379</vt:i4>
      </vt:variant>
      <vt:variant>
        <vt:i4>140</vt:i4>
      </vt:variant>
      <vt:variant>
        <vt:i4>0</vt:i4>
      </vt:variant>
      <vt:variant>
        <vt:i4>5</vt:i4>
      </vt:variant>
      <vt:variant>
        <vt:lpwstr/>
      </vt:variant>
      <vt:variant>
        <vt:lpwstr>_Toc78295031</vt:lpwstr>
      </vt:variant>
      <vt:variant>
        <vt:i4>1441843</vt:i4>
      </vt:variant>
      <vt:variant>
        <vt:i4>134</vt:i4>
      </vt:variant>
      <vt:variant>
        <vt:i4>0</vt:i4>
      </vt:variant>
      <vt:variant>
        <vt:i4>5</vt:i4>
      </vt:variant>
      <vt:variant>
        <vt:lpwstr/>
      </vt:variant>
      <vt:variant>
        <vt:lpwstr>_Toc78295030</vt:lpwstr>
      </vt:variant>
      <vt:variant>
        <vt:i4>2031666</vt:i4>
      </vt:variant>
      <vt:variant>
        <vt:i4>128</vt:i4>
      </vt:variant>
      <vt:variant>
        <vt:i4>0</vt:i4>
      </vt:variant>
      <vt:variant>
        <vt:i4>5</vt:i4>
      </vt:variant>
      <vt:variant>
        <vt:lpwstr/>
      </vt:variant>
      <vt:variant>
        <vt:lpwstr>_Toc78295029</vt:lpwstr>
      </vt:variant>
      <vt:variant>
        <vt:i4>1966130</vt:i4>
      </vt:variant>
      <vt:variant>
        <vt:i4>122</vt:i4>
      </vt:variant>
      <vt:variant>
        <vt:i4>0</vt:i4>
      </vt:variant>
      <vt:variant>
        <vt:i4>5</vt:i4>
      </vt:variant>
      <vt:variant>
        <vt:lpwstr/>
      </vt:variant>
      <vt:variant>
        <vt:lpwstr>_Toc78295028</vt:lpwstr>
      </vt:variant>
      <vt:variant>
        <vt:i4>1114162</vt:i4>
      </vt:variant>
      <vt:variant>
        <vt:i4>116</vt:i4>
      </vt:variant>
      <vt:variant>
        <vt:i4>0</vt:i4>
      </vt:variant>
      <vt:variant>
        <vt:i4>5</vt:i4>
      </vt:variant>
      <vt:variant>
        <vt:lpwstr/>
      </vt:variant>
      <vt:variant>
        <vt:lpwstr>_Toc78295027</vt:lpwstr>
      </vt:variant>
      <vt:variant>
        <vt:i4>1048626</vt:i4>
      </vt:variant>
      <vt:variant>
        <vt:i4>110</vt:i4>
      </vt:variant>
      <vt:variant>
        <vt:i4>0</vt:i4>
      </vt:variant>
      <vt:variant>
        <vt:i4>5</vt:i4>
      </vt:variant>
      <vt:variant>
        <vt:lpwstr/>
      </vt:variant>
      <vt:variant>
        <vt:lpwstr>_Toc78295026</vt:lpwstr>
      </vt:variant>
      <vt:variant>
        <vt:i4>1245234</vt:i4>
      </vt:variant>
      <vt:variant>
        <vt:i4>104</vt:i4>
      </vt:variant>
      <vt:variant>
        <vt:i4>0</vt:i4>
      </vt:variant>
      <vt:variant>
        <vt:i4>5</vt:i4>
      </vt:variant>
      <vt:variant>
        <vt:lpwstr/>
      </vt:variant>
      <vt:variant>
        <vt:lpwstr>_Toc78295025</vt:lpwstr>
      </vt:variant>
      <vt:variant>
        <vt:i4>1179698</vt:i4>
      </vt:variant>
      <vt:variant>
        <vt:i4>98</vt:i4>
      </vt:variant>
      <vt:variant>
        <vt:i4>0</vt:i4>
      </vt:variant>
      <vt:variant>
        <vt:i4>5</vt:i4>
      </vt:variant>
      <vt:variant>
        <vt:lpwstr/>
      </vt:variant>
      <vt:variant>
        <vt:lpwstr>_Toc78295024</vt:lpwstr>
      </vt:variant>
      <vt:variant>
        <vt:i4>1376306</vt:i4>
      </vt:variant>
      <vt:variant>
        <vt:i4>92</vt:i4>
      </vt:variant>
      <vt:variant>
        <vt:i4>0</vt:i4>
      </vt:variant>
      <vt:variant>
        <vt:i4>5</vt:i4>
      </vt:variant>
      <vt:variant>
        <vt:lpwstr/>
      </vt:variant>
      <vt:variant>
        <vt:lpwstr>_Toc78295023</vt:lpwstr>
      </vt:variant>
      <vt:variant>
        <vt:i4>1310770</vt:i4>
      </vt:variant>
      <vt:variant>
        <vt:i4>86</vt:i4>
      </vt:variant>
      <vt:variant>
        <vt:i4>0</vt:i4>
      </vt:variant>
      <vt:variant>
        <vt:i4>5</vt:i4>
      </vt:variant>
      <vt:variant>
        <vt:lpwstr/>
      </vt:variant>
      <vt:variant>
        <vt:lpwstr>_Toc78295022</vt:lpwstr>
      </vt:variant>
      <vt:variant>
        <vt:i4>1507378</vt:i4>
      </vt:variant>
      <vt:variant>
        <vt:i4>80</vt:i4>
      </vt:variant>
      <vt:variant>
        <vt:i4>0</vt:i4>
      </vt:variant>
      <vt:variant>
        <vt:i4>5</vt:i4>
      </vt:variant>
      <vt:variant>
        <vt:lpwstr/>
      </vt:variant>
      <vt:variant>
        <vt:lpwstr>_Toc78295021</vt:lpwstr>
      </vt:variant>
      <vt:variant>
        <vt:i4>1441842</vt:i4>
      </vt:variant>
      <vt:variant>
        <vt:i4>74</vt:i4>
      </vt:variant>
      <vt:variant>
        <vt:i4>0</vt:i4>
      </vt:variant>
      <vt:variant>
        <vt:i4>5</vt:i4>
      </vt:variant>
      <vt:variant>
        <vt:lpwstr/>
      </vt:variant>
      <vt:variant>
        <vt:lpwstr>_Toc78295020</vt:lpwstr>
      </vt:variant>
      <vt:variant>
        <vt:i4>2031665</vt:i4>
      </vt:variant>
      <vt:variant>
        <vt:i4>68</vt:i4>
      </vt:variant>
      <vt:variant>
        <vt:i4>0</vt:i4>
      </vt:variant>
      <vt:variant>
        <vt:i4>5</vt:i4>
      </vt:variant>
      <vt:variant>
        <vt:lpwstr/>
      </vt:variant>
      <vt:variant>
        <vt:lpwstr>_Toc78295019</vt:lpwstr>
      </vt:variant>
      <vt:variant>
        <vt:i4>1966129</vt:i4>
      </vt:variant>
      <vt:variant>
        <vt:i4>62</vt:i4>
      </vt:variant>
      <vt:variant>
        <vt:i4>0</vt:i4>
      </vt:variant>
      <vt:variant>
        <vt:i4>5</vt:i4>
      </vt:variant>
      <vt:variant>
        <vt:lpwstr/>
      </vt:variant>
      <vt:variant>
        <vt:lpwstr>_Toc78295018</vt:lpwstr>
      </vt:variant>
      <vt:variant>
        <vt:i4>1114161</vt:i4>
      </vt:variant>
      <vt:variant>
        <vt:i4>56</vt:i4>
      </vt:variant>
      <vt:variant>
        <vt:i4>0</vt:i4>
      </vt:variant>
      <vt:variant>
        <vt:i4>5</vt:i4>
      </vt:variant>
      <vt:variant>
        <vt:lpwstr/>
      </vt:variant>
      <vt:variant>
        <vt:lpwstr>_Toc78295017</vt:lpwstr>
      </vt:variant>
      <vt:variant>
        <vt:i4>1048625</vt:i4>
      </vt:variant>
      <vt:variant>
        <vt:i4>50</vt:i4>
      </vt:variant>
      <vt:variant>
        <vt:i4>0</vt:i4>
      </vt:variant>
      <vt:variant>
        <vt:i4>5</vt:i4>
      </vt:variant>
      <vt:variant>
        <vt:lpwstr/>
      </vt:variant>
      <vt:variant>
        <vt:lpwstr>_Toc78295016</vt:lpwstr>
      </vt:variant>
      <vt:variant>
        <vt:i4>1245233</vt:i4>
      </vt:variant>
      <vt:variant>
        <vt:i4>44</vt:i4>
      </vt:variant>
      <vt:variant>
        <vt:i4>0</vt:i4>
      </vt:variant>
      <vt:variant>
        <vt:i4>5</vt:i4>
      </vt:variant>
      <vt:variant>
        <vt:lpwstr/>
      </vt:variant>
      <vt:variant>
        <vt:lpwstr>_Toc78295015</vt:lpwstr>
      </vt:variant>
      <vt:variant>
        <vt:i4>1179697</vt:i4>
      </vt:variant>
      <vt:variant>
        <vt:i4>38</vt:i4>
      </vt:variant>
      <vt:variant>
        <vt:i4>0</vt:i4>
      </vt:variant>
      <vt:variant>
        <vt:i4>5</vt:i4>
      </vt:variant>
      <vt:variant>
        <vt:lpwstr/>
      </vt:variant>
      <vt:variant>
        <vt:lpwstr>_Toc78295014</vt:lpwstr>
      </vt:variant>
      <vt:variant>
        <vt:i4>1376305</vt:i4>
      </vt:variant>
      <vt:variant>
        <vt:i4>32</vt:i4>
      </vt:variant>
      <vt:variant>
        <vt:i4>0</vt:i4>
      </vt:variant>
      <vt:variant>
        <vt:i4>5</vt:i4>
      </vt:variant>
      <vt:variant>
        <vt:lpwstr/>
      </vt:variant>
      <vt:variant>
        <vt:lpwstr>_Toc78295013</vt:lpwstr>
      </vt:variant>
      <vt:variant>
        <vt:i4>1310769</vt:i4>
      </vt:variant>
      <vt:variant>
        <vt:i4>26</vt:i4>
      </vt:variant>
      <vt:variant>
        <vt:i4>0</vt:i4>
      </vt:variant>
      <vt:variant>
        <vt:i4>5</vt:i4>
      </vt:variant>
      <vt:variant>
        <vt:lpwstr/>
      </vt:variant>
      <vt:variant>
        <vt:lpwstr>_Toc78295012</vt:lpwstr>
      </vt:variant>
      <vt:variant>
        <vt:i4>1507377</vt:i4>
      </vt:variant>
      <vt:variant>
        <vt:i4>20</vt:i4>
      </vt:variant>
      <vt:variant>
        <vt:i4>0</vt:i4>
      </vt:variant>
      <vt:variant>
        <vt:i4>5</vt:i4>
      </vt:variant>
      <vt:variant>
        <vt:lpwstr/>
      </vt:variant>
      <vt:variant>
        <vt:lpwstr>_Toc78295011</vt:lpwstr>
      </vt:variant>
      <vt:variant>
        <vt:i4>1441841</vt:i4>
      </vt:variant>
      <vt:variant>
        <vt:i4>14</vt:i4>
      </vt:variant>
      <vt:variant>
        <vt:i4>0</vt:i4>
      </vt:variant>
      <vt:variant>
        <vt:i4>5</vt:i4>
      </vt:variant>
      <vt:variant>
        <vt:lpwstr/>
      </vt:variant>
      <vt:variant>
        <vt:lpwstr>_Toc78295010</vt:lpwstr>
      </vt:variant>
      <vt:variant>
        <vt:i4>2031664</vt:i4>
      </vt:variant>
      <vt:variant>
        <vt:i4>8</vt:i4>
      </vt:variant>
      <vt:variant>
        <vt:i4>0</vt:i4>
      </vt:variant>
      <vt:variant>
        <vt:i4>5</vt:i4>
      </vt:variant>
      <vt:variant>
        <vt:lpwstr/>
      </vt:variant>
      <vt:variant>
        <vt:lpwstr>_Toc78295009</vt:lpwstr>
      </vt:variant>
      <vt:variant>
        <vt:i4>1966128</vt:i4>
      </vt:variant>
      <vt:variant>
        <vt:i4>2</vt:i4>
      </vt:variant>
      <vt:variant>
        <vt:i4>0</vt:i4>
      </vt:variant>
      <vt:variant>
        <vt:i4>5</vt:i4>
      </vt:variant>
      <vt:variant>
        <vt:lpwstr/>
      </vt:variant>
      <vt:variant>
        <vt:lpwstr>_Toc78295008</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hp400g3</dc:creator>
  <cp:keywords/>
  <cp:lastModifiedBy>kuochih0819@gmail.com</cp:lastModifiedBy>
  <cp:revision>169</cp:revision>
  <cp:lastPrinted>2024-01-29T08:24:00Z</cp:lastPrinted>
  <dcterms:created xsi:type="dcterms:W3CDTF">2023-12-18T02:16:00Z</dcterms:created>
  <dcterms:modified xsi:type="dcterms:W3CDTF">2024-01-30T01:36:00Z</dcterms:modified>
</cp:coreProperties>
</file>